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BFF3"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bookmarkStart w:id="0" w:name="_Toc255898376"/>
    </w:p>
    <w:p w14:paraId="350495BC"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r w:rsidRPr="009F2D76">
        <w:rPr>
          <w:rFonts w:ascii="Calibri" w:eastAsia="SimSun" w:hAnsi="Calibri" w:cs="Calibri"/>
          <w:noProof/>
          <w:sz w:val="22"/>
          <w:szCs w:val="22"/>
          <w:lang w:val="hr-HR"/>
        </w:rPr>
        <w:drawing>
          <wp:inline distT="0" distB="0" distL="0" distR="0" wp14:anchorId="76E3EEE1" wp14:editId="21501391">
            <wp:extent cx="2447925" cy="1563953"/>
            <wp:effectExtent l="0" t="0" r="0" b="0"/>
            <wp:docPr id="2" name="Picture 2"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ka na kojoj se prikazuje tekst, isječak crteža&#10;&#10;Opis je automatski generiran"/>
                    <pic:cNvPicPr/>
                  </pic:nvPicPr>
                  <pic:blipFill>
                    <a:blip r:embed="rId8">
                      <a:extLst>
                        <a:ext uri="{28A0092B-C50C-407E-A947-70E740481C1C}">
                          <a14:useLocalDpi xmlns:a14="http://schemas.microsoft.com/office/drawing/2010/main" val="0"/>
                        </a:ext>
                      </a:extLst>
                    </a:blip>
                    <a:stretch>
                      <a:fillRect/>
                    </a:stretch>
                  </pic:blipFill>
                  <pic:spPr>
                    <a:xfrm>
                      <a:off x="0" y="0"/>
                      <a:ext cx="2447925" cy="1563953"/>
                    </a:xfrm>
                    <a:prstGeom prst="rect">
                      <a:avLst/>
                    </a:prstGeom>
                  </pic:spPr>
                </pic:pic>
              </a:graphicData>
            </a:graphic>
          </wp:inline>
        </w:drawing>
      </w:r>
    </w:p>
    <w:p w14:paraId="0BF11994"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3B6EF2CC"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2A654025"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095AA296"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751C117B"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50D79657"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79AF6EC7"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5A39CD11" w14:textId="77777777" w:rsidR="009F2D76" w:rsidRPr="009F2D76" w:rsidRDefault="009F2D76" w:rsidP="009F2D76">
      <w:pPr>
        <w:spacing w:before="120" w:after="120" w:line="276" w:lineRule="auto"/>
        <w:jc w:val="both"/>
        <w:rPr>
          <w:rFonts w:ascii="Calibri" w:eastAsia="SimSun" w:hAnsi="Calibri" w:cs="Calibri"/>
          <w:b/>
          <w:sz w:val="28"/>
          <w:szCs w:val="28"/>
          <w:lang w:val="hr-HR"/>
        </w:rPr>
      </w:pPr>
    </w:p>
    <w:p w14:paraId="767CD9EB" w14:textId="77777777" w:rsidR="009F2D76" w:rsidRPr="009F2D76" w:rsidRDefault="009F2D76" w:rsidP="009F2D76">
      <w:pPr>
        <w:spacing w:before="120" w:after="120" w:line="276" w:lineRule="auto"/>
        <w:jc w:val="both"/>
        <w:rPr>
          <w:rFonts w:ascii="Calibri" w:eastAsia="SimSun" w:hAnsi="Calibri" w:cs="Calibri"/>
          <w:b/>
          <w:sz w:val="28"/>
          <w:szCs w:val="28"/>
          <w:lang w:val="en-GB"/>
        </w:rPr>
      </w:pPr>
      <w:r w:rsidRPr="009F2D76">
        <w:rPr>
          <w:rFonts w:ascii="Calibri" w:eastAsia="SimSun" w:hAnsi="Calibri" w:cs="Calibri"/>
          <w:b/>
          <w:sz w:val="28"/>
          <w:szCs w:val="28"/>
          <w:lang w:val="en-GB"/>
        </w:rPr>
        <w:t>ANNUAL REPORT</w:t>
      </w:r>
    </w:p>
    <w:p w14:paraId="2EC0F6EC" w14:textId="77777777" w:rsidR="009F2D76" w:rsidRPr="009F2D76" w:rsidRDefault="009F2D76" w:rsidP="009F2D76">
      <w:pPr>
        <w:spacing w:before="120" w:after="120" w:line="276" w:lineRule="auto"/>
        <w:jc w:val="both"/>
        <w:rPr>
          <w:rFonts w:ascii="Calibri" w:eastAsia="SimSun" w:hAnsi="Calibri" w:cs="Calibri"/>
          <w:b/>
          <w:sz w:val="28"/>
          <w:szCs w:val="28"/>
          <w:lang w:val="en-GB"/>
        </w:rPr>
      </w:pPr>
      <w:r w:rsidRPr="009F2D76">
        <w:rPr>
          <w:rFonts w:ascii="Calibri" w:eastAsia="SimSun" w:hAnsi="Calibri" w:cs="Calibri"/>
          <w:b/>
          <w:sz w:val="28"/>
          <w:szCs w:val="28"/>
          <w:lang w:val="en-GB"/>
        </w:rPr>
        <w:t>OF THE CROATIAN BANK FOR RECONSTRUCTION AND DEVELOPMENT GROUP</w:t>
      </w:r>
    </w:p>
    <w:p w14:paraId="3BCD7A9A" w14:textId="77777777" w:rsidR="009F2D76" w:rsidRPr="009F2D76" w:rsidRDefault="009F2D76" w:rsidP="009F2D76">
      <w:pPr>
        <w:spacing w:before="120" w:after="120" w:line="276" w:lineRule="auto"/>
        <w:jc w:val="both"/>
        <w:rPr>
          <w:rFonts w:ascii="Calibri" w:eastAsia="SimSun" w:hAnsi="Calibri" w:cs="Calibri"/>
          <w:b/>
          <w:sz w:val="28"/>
          <w:szCs w:val="28"/>
          <w:lang w:val="hr-HR"/>
        </w:rPr>
      </w:pPr>
      <w:r w:rsidRPr="009F2D76">
        <w:rPr>
          <w:rFonts w:ascii="Calibri" w:eastAsia="SimSun" w:hAnsi="Calibri" w:cs="Calibri"/>
          <w:b/>
          <w:sz w:val="28"/>
          <w:szCs w:val="28"/>
          <w:lang w:val="hr-HR"/>
        </w:rPr>
        <w:t>FOR 2021</w:t>
      </w:r>
    </w:p>
    <w:p w14:paraId="54E528A1"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76549BA6"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26E4367A"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1C0AB3E0"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61A34BC6"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509EDBFF"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796AA325"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0B01B6A9"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5BC91A61"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4D05E2CA"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75DA3A45"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4FFA4F91"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Zagreb, March 2022</w:t>
      </w:r>
    </w:p>
    <w:p w14:paraId="50CB5A19"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hr-HR"/>
        </w:rPr>
        <w:br w:type="page"/>
      </w:r>
    </w:p>
    <w:p w14:paraId="43DDFDA2" w14:textId="4654D4F5" w:rsidR="001420FB" w:rsidRDefault="009954D9" w:rsidP="001420FB">
      <w:pPr>
        <w:spacing w:line="23" w:lineRule="atLeast"/>
        <w:contextualSpacing/>
        <w:jc w:val="both"/>
        <w:rPr>
          <w:rFonts w:ascii="Calibri" w:eastAsia="SimSun" w:hAnsi="Calibri" w:cs="Calibri"/>
          <w:b/>
          <w:color w:val="000000" w:themeColor="text1"/>
          <w:sz w:val="22"/>
          <w:szCs w:val="22"/>
          <w:lang w:val="en-GB"/>
        </w:rPr>
      </w:pPr>
      <w:r>
        <w:rPr>
          <w:rFonts w:ascii="Calibri" w:eastAsia="SimSun" w:hAnsi="Calibri" w:cs="Calibri"/>
          <w:b/>
          <w:color w:val="000000" w:themeColor="text1"/>
          <w:sz w:val="22"/>
          <w:szCs w:val="22"/>
          <w:lang w:val="en-GB"/>
        </w:rPr>
        <w:lastRenderedPageBreak/>
        <w:t>CONTENTS</w:t>
      </w:r>
    </w:p>
    <w:p w14:paraId="3F7AA15B" w14:textId="0ECB56B7" w:rsidR="009954D9" w:rsidRDefault="009954D9" w:rsidP="001420FB">
      <w:pPr>
        <w:spacing w:line="23" w:lineRule="atLeast"/>
        <w:contextualSpacing/>
        <w:jc w:val="both"/>
        <w:rPr>
          <w:rFonts w:ascii="Calibri" w:eastAsia="SimSun" w:hAnsi="Calibri" w:cs="Calibri"/>
          <w:b/>
          <w:color w:val="000000" w:themeColor="text1"/>
          <w:sz w:val="22"/>
          <w:szCs w:val="22"/>
          <w:lang w:val="en-GB"/>
        </w:rPr>
      </w:pPr>
    </w:p>
    <w:p w14:paraId="29CA691F" w14:textId="77777777" w:rsidR="009954D9" w:rsidRDefault="009954D9" w:rsidP="001420FB">
      <w:pPr>
        <w:spacing w:line="23" w:lineRule="atLeast"/>
        <w:contextualSpacing/>
        <w:jc w:val="both"/>
        <w:rPr>
          <w:rFonts w:ascii="Calibri" w:eastAsia="SimSun" w:hAnsi="Calibri" w:cs="Calibri"/>
          <w:bCs/>
          <w:caps/>
          <w:sz w:val="22"/>
          <w:szCs w:val="22"/>
          <w:lang w:val="hr-HR" w:eastAsia="hr-HR"/>
        </w:rPr>
      </w:pPr>
    </w:p>
    <w:p w14:paraId="7ACE4A37" w14:textId="2129375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STATEMENT OF PERSONS RESPONSIBLE FOR THE PREPARATION OF THE ANNUAL REPORT</w:t>
      </w:r>
      <w:r w:rsidRPr="009954D9">
        <w:rPr>
          <w:rFonts w:ascii="Calibri" w:hAnsi="Calibri" w:cs="Calibri"/>
          <w:b/>
          <w:bCs/>
          <w:caps/>
          <w:noProof/>
          <w:sz w:val="21"/>
          <w:szCs w:val="21"/>
          <w:lang w:val="hr-HR"/>
        </w:rPr>
        <w:tab/>
      </w:r>
      <w:r w:rsidR="00CB1E9A">
        <w:rPr>
          <w:rFonts w:ascii="Calibri" w:hAnsi="Calibri" w:cs="Calibri"/>
          <w:b/>
          <w:bCs/>
          <w:caps/>
          <w:noProof/>
          <w:sz w:val="21"/>
          <w:szCs w:val="21"/>
          <w:lang w:val="hr-HR"/>
        </w:rPr>
        <w:t>3</w:t>
      </w:r>
    </w:p>
    <w:p w14:paraId="57022893"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MANAGEMENT REPORT FOR 2021</w:t>
      </w:r>
      <w:r w:rsidRPr="009954D9">
        <w:rPr>
          <w:rFonts w:ascii="Calibri" w:hAnsi="Calibri" w:cs="Calibri"/>
          <w:b/>
          <w:bCs/>
          <w:caps/>
          <w:noProof/>
          <w:sz w:val="21"/>
          <w:szCs w:val="21"/>
          <w:lang w:val="hr-HR"/>
        </w:rPr>
        <w:tab/>
        <w:t>4</w:t>
      </w:r>
    </w:p>
    <w:p w14:paraId="08DB6E57"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STATEMENT ON THE CODE OF CORPORATE GOVERNANCE APPLICATION</w:t>
      </w:r>
      <w:r w:rsidRPr="009954D9">
        <w:rPr>
          <w:rFonts w:ascii="Calibri" w:hAnsi="Calibri" w:cs="Calibri"/>
          <w:b/>
          <w:bCs/>
          <w:caps/>
          <w:noProof/>
          <w:sz w:val="21"/>
          <w:szCs w:val="21"/>
          <w:lang w:val="hr-HR"/>
        </w:rPr>
        <w:tab/>
        <w:t>6</w:t>
      </w:r>
    </w:p>
    <w:p w14:paraId="6524B866"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DESCRIPTION OF OPERATIONS OF HBOR GROUP IN 2021</w:t>
      </w:r>
      <w:r w:rsidRPr="009954D9">
        <w:rPr>
          <w:rFonts w:ascii="Calibri" w:hAnsi="Calibri" w:cs="Calibri"/>
          <w:b/>
          <w:bCs/>
          <w:caps/>
          <w:noProof/>
          <w:sz w:val="21"/>
          <w:szCs w:val="21"/>
          <w:lang w:val="hr-HR"/>
        </w:rPr>
        <w:tab/>
        <w:t>10</w:t>
      </w:r>
    </w:p>
    <w:p w14:paraId="4CC3151E"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OPERATIONS OF CROATIAN BANK FOR RECONSTRUCTION AND DEVELOPMENT</w:t>
      </w:r>
      <w:r w:rsidRPr="009954D9">
        <w:rPr>
          <w:rFonts w:ascii="Calibri" w:hAnsi="Calibri" w:cs="Calibri"/>
          <w:b/>
          <w:bCs/>
          <w:caps/>
          <w:noProof/>
          <w:sz w:val="21"/>
          <w:szCs w:val="21"/>
          <w:lang w:val="hr-HR"/>
        </w:rPr>
        <w:tab/>
        <w:t>10</w:t>
      </w:r>
    </w:p>
    <w:p w14:paraId="730E0799"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COVID-19 MEASURES</w:t>
      </w:r>
      <w:r w:rsidRPr="009954D9">
        <w:rPr>
          <w:rFonts w:ascii="Calibri" w:hAnsi="Calibri" w:cs="Calibri"/>
          <w:b/>
          <w:bCs/>
          <w:caps/>
          <w:noProof/>
          <w:sz w:val="21"/>
          <w:szCs w:val="21"/>
          <w:lang w:val="hr-HR"/>
        </w:rPr>
        <w:tab/>
        <w:t>12</w:t>
      </w:r>
    </w:p>
    <w:p w14:paraId="7C466167" w14:textId="77777777"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MORATORIUM OF UP TO 16 MONTHS</w:t>
      </w:r>
      <w:r w:rsidRPr="004C55D9">
        <w:rPr>
          <w:rFonts w:ascii="Calibri" w:hAnsi="Calibri" w:cs="Calibri"/>
          <w:caps/>
          <w:noProof/>
          <w:sz w:val="21"/>
          <w:szCs w:val="21"/>
          <w:lang w:val="hr-HR"/>
        </w:rPr>
        <w:tab/>
        <w:t>12</w:t>
      </w:r>
    </w:p>
    <w:p w14:paraId="3313B11E" w14:textId="77777777"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LOAN PROGRAMMES UNDER COVID-19 MEASURES – INTEREST RATES FROM 0 PERCENT ON HBOR's SOURCES</w:t>
      </w:r>
      <w:r w:rsidRPr="004C55D9">
        <w:rPr>
          <w:rFonts w:ascii="Calibri" w:hAnsi="Calibri" w:cs="Calibri"/>
          <w:caps/>
          <w:noProof/>
          <w:sz w:val="21"/>
          <w:szCs w:val="21"/>
          <w:lang w:val="hr-HR"/>
        </w:rPr>
        <w:t xml:space="preserve"> </w:t>
      </w:r>
      <w:r w:rsidRPr="004C55D9">
        <w:rPr>
          <w:rFonts w:ascii="Calibri" w:hAnsi="Calibri" w:cs="Calibri"/>
          <w:caps/>
          <w:noProof/>
          <w:sz w:val="21"/>
          <w:szCs w:val="21"/>
          <w:lang w:val="hr-HR"/>
        </w:rPr>
        <w:tab/>
        <w:t>12</w:t>
      </w:r>
    </w:p>
    <w:p w14:paraId="157E99C0" w14:textId="77777777"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CREDIT INSURANCE PROGRAMMES – GUARANTEES AND INSURANCE OF LIQUIDITY LOANS</w:t>
      </w:r>
      <w:r w:rsidRPr="004C55D9">
        <w:rPr>
          <w:rFonts w:ascii="Calibri" w:hAnsi="Calibri" w:cs="Calibri"/>
          <w:caps/>
          <w:noProof/>
          <w:sz w:val="21"/>
          <w:szCs w:val="21"/>
          <w:lang w:val="hr-HR"/>
        </w:rPr>
        <w:tab/>
        <w:t>14</w:t>
      </w:r>
    </w:p>
    <w:p w14:paraId="23A208C4" w14:textId="6203DC45"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SPECIAL BENEFITS INTRODUCED</w:t>
      </w:r>
      <w:r w:rsidRPr="009954D9">
        <w:rPr>
          <w:rFonts w:ascii="Calibri" w:hAnsi="Calibri" w:cs="Calibri"/>
          <w:b/>
          <w:bCs/>
          <w:caps/>
          <w:noProof/>
          <w:sz w:val="21"/>
          <w:szCs w:val="21"/>
          <w:lang w:val="hr-HR"/>
        </w:rPr>
        <w:tab/>
        <w:t>1</w:t>
      </w:r>
      <w:r w:rsidR="0099091C">
        <w:rPr>
          <w:rFonts w:ascii="Calibri" w:hAnsi="Calibri" w:cs="Calibri"/>
          <w:b/>
          <w:bCs/>
          <w:caps/>
          <w:noProof/>
          <w:sz w:val="21"/>
          <w:szCs w:val="21"/>
          <w:lang w:val="hr-HR"/>
        </w:rPr>
        <w:t>7</w:t>
      </w:r>
    </w:p>
    <w:p w14:paraId="1A36FFDA"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WORKING CAPITAL LOAN PROGRAMME – REDUCED INTEREST RATES FOR EXPORTERS</w:t>
      </w:r>
      <w:r w:rsidRPr="009954D9">
        <w:rPr>
          <w:rFonts w:ascii="Calibri" w:hAnsi="Calibri" w:cs="Calibri"/>
          <w:b/>
          <w:bCs/>
          <w:caps/>
          <w:noProof/>
          <w:sz w:val="21"/>
          <w:szCs w:val="21"/>
          <w:lang w:val="hr-HR"/>
        </w:rPr>
        <w:tab/>
        <w:t>17</w:t>
      </w:r>
    </w:p>
    <w:p w14:paraId="4B020DF5" w14:textId="77777777"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SPECIAL BENEFITS FOR PUBLIC SECTOR INVESTMENTS – REDUCED INTEREST RATES FOR INVESTMENTS AND CO-FINANCING OF PROJECTS FINANCED OUT OF THE EU FUNDS</w:t>
      </w:r>
      <w:r w:rsidRPr="009954D9">
        <w:rPr>
          <w:rFonts w:ascii="Calibri" w:hAnsi="Calibri" w:cs="Calibri"/>
          <w:b/>
          <w:bCs/>
          <w:caps/>
          <w:noProof/>
          <w:sz w:val="21"/>
          <w:szCs w:val="21"/>
          <w:lang w:val="hr-HR"/>
        </w:rPr>
        <w:tab/>
        <w:t>17</w:t>
      </w:r>
    </w:p>
    <w:p w14:paraId="28DE5FF3" w14:textId="040FD735"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LOWER INTEREST RATES FOR ENTREPRENEURS INVESTING IN THE EARTHQUAKE-AFFECTED AREA</w:t>
      </w:r>
      <w:r w:rsidRPr="009954D9">
        <w:rPr>
          <w:rFonts w:ascii="Calibri" w:hAnsi="Calibri" w:cs="Calibri"/>
          <w:b/>
          <w:bCs/>
          <w:caps/>
          <w:noProof/>
          <w:sz w:val="21"/>
          <w:szCs w:val="21"/>
          <w:lang w:val="hr-HR"/>
        </w:rPr>
        <w:tab/>
      </w:r>
      <w:r w:rsidR="000C2CFC">
        <w:rPr>
          <w:rFonts w:ascii="Calibri" w:hAnsi="Calibri" w:cs="Calibri"/>
          <w:b/>
          <w:bCs/>
          <w:caps/>
          <w:noProof/>
          <w:sz w:val="21"/>
          <w:szCs w:val="21"/>
          <w:lang w:val="hr-HR"/>
        </w:rPr>
        <w:t>17</w:t>
      </w:r>
    </w:p>
    <w:p w14:paraId="7613AEFD" w14:textId="3CBE4032"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INTEREST RATE SUBSIDY IN INDIVIDUAL COUNTIES, MUNICIPALITIES AND CITIES</w:t>
      </w:r>
      <w:r w:rsidRPr="009954D9">
        <w:rPr>
          <w:rFonts w:ascii="Calibri" w:hAnsi="Calibri" w:cs="Calibri"/>
          <w:b/>
          <w:bCs/>
          <w:caps/>
          <w:noProof/>
          <w:sz w:val="21"/>
          <w:szCs w:val="21"/>
          <w:lang w:val="hr-HR"/>
        </w:rPr>
        <w:tab/>
        <w:t>1</w:t>
      </w:r>
      <w:r w:rsidR="00226E52">
        <w:rPr>
          <w:rFonts w:ascii="Calibri" w:hAnsi="Calibri" w:cs="Calibri"/>
          <w:b/>
          <w:bCs/>
          <w:caps/>
          <w:noProof/>
          <w:sz w:val="21"/>
          <w:szCs w:val="21"/>
          <w:lang w:val="hr-HR"/>
        </w:rPr>
        <w:t>8</w:t>
      </w:r>
    </w:p>
    <w:p w14:paraId="6C2D0536" w14:textId="64A9C4D4"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CO-OPERATION WITH HAMAG-BICRO</w:t>
      </w:r>
      <w:r w:rsidRPr="009954D9">
        <w:rPr>
          <w:rFonts w:ascii="Calibri" w:hAnsi="Calibri" w:cs="Calibri"/>
          <w:b/>
          <w:bCs/>
          <w:caps/>
          <w:noProof/>
          <w:sz w:val="21"/>
          <w:szCs w:val="21"/>
          <w:lang w:val="hr-HR"/>
        </w:rPr>
        <w:tab/>
      </w:r>
      <w:r w:rsidR="00CF5F71">
        <w:rPr>
          <w:rFonts w:ascii="Calibri" w:hAnsi="Calibri" w:cs="Calibri"/>
          <w:b/>
          <w:bCs/>
          <w:caps/>
          <w:noProof/>
          <w:sz w:val="21"/>
          <w:szCs w:val="21"/>
          <w:lang w:val="hr-HR"/>
        </w:rPr>
        <w:t>18</w:t>
      </w:r>
    </w:p>
    <w:p w14:paraId="162DD8A3" w14:textId="01CF12CF"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EU PROGRAMMES AND INITIATIVES</w:t>
      </w:r>
      <w:r w:rsidRPr="009954D9">
        <w:rPr>
          <w:rFonts w:ascii="Calibri" w:hAnsi="Calibri" w:cs="Calibri"/>
          <w:b/>
          <w:bCs/>
          <w:caps/>
          <w:noProof/>
          <w:sz w:val="21"/>
          <w:szCs w:val="21"/>
          <w:lang w:val="hr-HR"/>
        </w:rPr>
        <w:tab/>
      </w:r>
      <w:r w:rsidR="00505AD7">
        <w:rPr>
          <w:rFonts w:ascii="Calibri" w:hAnsi="Calibri" w:cs="Calibri"/>
          <w:b/>
          <w:bCs/>
          <w:caps/>
          <w:noProof/>
          <w:sz w:val="21"/>
          <w:szCs w:val="21"/>
          <w:lang w:val="hr-HR"/>
        </w:rPr>
        <w:t>19</w:t>
      </w:r>
    </w:p>
    <w:p w14:paraId="77DCADF8" w14:textId="1D499CE9"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FINANCIAL INSTRUMENTS</w:t>
      </w:r>
      <w:r w:rsidRPr="004C55D9">
        <w:rPr>
          <w:rFonts w:ascii="Calibri" w:hAnsi="Calibri" w:cs="Calibri"/>
          <w:caps/>
          <w:noProof/>
          <w:sz w:val="21"/>
          <w:szCs w:val="21"/>
          <w:lang w:val="hr-HR"/>
        </w:rPr>
        <w:tab/>
      </w:r>
      <w:r w:rsidR="00505AD7" w:rsidRPr="004C55D9">
        <w:rPr>
          <w:rFonts w:ascii="Calibri" w:hAnsi="Calibri" w:cs="Calibri"/>
          <w:caps/>
          <w:noProof/>
          <w:sz w:val="21"/>
          <w:szCs w:val="21"/>
          <w:lang w:val="hr-HR"/>
        </w:rPr>
        <w:t>19</w:t>
      </w:r>
    </w:p>
    <w:p w14:paraId="680AEB3E" w14:textId="6D37D1AE"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NATIONAL RECOVERY AND RESILIENCE PLAN</w:t>
      </w:r>
      <w:r w:rsidRPr="004C55D9">
        <w:rPr>
          <w:rFonts w:ascii="Calibri" w:hAnsi="Calibri" w:cs="Calibri"/>
          <w:caps/>
          <w:noProof/>
          <w:sz w:val="21"/>
          <w:szCs w:val="21"/>
          <w:lang w:val="hr-HR"/>
        </w:rPr>
        <w:tab/>
      </w:r>
      <w:r w:rsidR="00505AD7" w:rsidRPr="004C55D9">
        <w:rPr>
          <w:rFonts w:ascii="Calibri" w:hAnsi="Calibri" w:cs="Calibri"/>
          <w:caps/>
          <w:noProof/>
          <w:sz w:val="21"/>
          <w:szCs w:val="21"/>
          <w:lang w:val="hr-HR"/>
        </w:rPr>
        <w:t>19</w:t>
      </w:r>
    </w:p>
    <w:p w14:paraId="05EF95F3" w14:textId="271618BA"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GUARANTEES UNDER THE PAN-EUROPEAN GUARANTEE FUND (EGF) – LOAN APPROVAL AT FAVOURABLE TERMS AND CONDITIONS TO MITIGATE THE CONSEQUENCES OF THE COVID-19 PANDEMIC</w:t>
      </w:r>
      <w:r w:rsidRPr="004C55D9">
        <w:rPr>
          <w:rFonts w:ascii="Calibri" w:hAnsi="Calibri" w:cs="Calibri"/>
          <w:caps/>
          <w:noProof/>
          <w:sz w:val="21"/>
          <w:szCs w:val="21"/>
          <w:lang w:val="hr-HR"/>
        </w:rPr>
        <w:tab/>
        <w:t>2</w:t>
      </w:r>
      <w:r w:rsidR="00505AD7" w:rsidRPr="004C55D9">
        <w:rPr>
          <w:rFonts w:ascii="Calibri" w:hAnsi="Calibri" w:cs="Calibri"/>
          <w:caps/>
          <w:noProof/>
          <w:sz w:val="21"/>
          <w:szCs w:val="21"/>
          <w:lang w:val="hr-HR"/>
        </w:rPr>
        <w:t>1</w:t>
      </w:r>
    </w:p>
    <w:p w14:paraId="0C654E2C" w14:textId="47B66EC3" w:rsidR="00226E52" w:rsidRPr="004C55D9" w:rsidRDefault="00226E52"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NATURAL CAPITAL FINANCING FACILITY (NCFF) – CREDIT LINE FOR THE FINANCING OF NATURAL CAPITAL</w:t>
      </w:r>
      <w:r w:rsidRPr="004C55D9">
        <w:rPr>
          <w:rFonts w:ascii="Calibri" w:hAnsi="Calibri" w:cs="Calibri"/>
          <w:caps/>
          <w:noProof/>
          <w:sz w:val="21"/>
          <w:szCs w:val="21"/>
          <w:lang w:val="hr-HR"/>
        </w:rPr>
        <w:t xml:space="preserve"> </w:t>
      </w:r>
      <w:r w:rsidRPr="004C55D9">
        <w:rPr>
          <w:rFonts w:ascii="Calibri" w:hAnsi="Calibri" w:cs="Calibri"/>
          <w:caps/>
          <w:noProof/>
          <w:sz w:val="21"/>
          <w:szCs w:val="21"/>
          <w:lang w:val="hr-HR"/>
        </w:rPr>
        <w:tab/>
        <w:t>22</w:t>
      </w:r>
    </w:p>
    <w:p w14:paraId="7A77EEC6" w14:textId="24C7A8C2"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ADVISORY SERVICES TO THE PUBLIC SECTOR THROUGH THE EUROPEAN INVESTMENT ADVISORY HUB - EIAH</w:t>
      </w:r>
      <w:r w:rsidRPr="004C55D9">
        <w:rPr>
          <w:rFonts w:ascii="Calibri" w:hAnsi="Calibri" w:cs="Calibri"/>
          <w:caps/>
          <w:noProof/>
          <w:sz w:val="21"/>
          <w:szCs w:val="21"/>
          <w:lang w:val="hr-HR"/>
        </w:rPr>
        <w:tab/>
        <w:t>2</w:t>
      </w:r>
      <w:r w:rsidR="00505AD7" w:rsidRPr="004C55D9">
        <w:rPr>
          <w:rFonts w:ascii="Calibri" w:hAnsi="Calibri" w:cs="Calibri"/>
          <w:caps/>
          <w:noProof/>
          <w:sz w:val="21"/>
          <w:szCs w:val="21"/>
          <w:lang w:val="hr-HR"/>
        </w:rPr>
        <w:t>3</w:t>
      </w:r>
    </w:p>
    <w:p w14:paraId="661026B3" w14:textId="2E1552E4" w:rsidR="009954D9" w:rsidRPr="004C55D9" w:rsidRDefault="009954D9" w:rsidP="004C55D9">
      <w:pPr>
        <w:tabs>
          <w:tab w:val="right" w:leader="dot" w:pos="9345"/>
        </w:tabs>
        <w:spacing w:line="276" w:lineRule="auto"/>
        <w:ind w:left="720"/>
        <w:contextualSpacing/>
        <w:rPr>
          <w:rFonts w:ascii="Calibri" w:hAnsi="Calibri" w:cs="Calibri"/>
          <w:caps/>
          <w:noProof/>
          <w:sz w:val="21"/>
          <w:szCs w:val="21"/>
          <w:lang w:val="hr-HR"/>
        </w:rPr>
      </w:pPr>
      <w:r w:rsidRPr="00380A31">
        <w:rPr>
          <w:rFonts w:ascii="Calibri" w:hAnsi="Calibri" w:cs="Calibri"/>
          <w:b/>
          <w:bCs/>
          <w:caps/>
          <w:noProof/>
          <w:sz w:val="21"/>
          <w:szCs w:val="21"/>
          <w:lang w:val="hr-HR"/>
        </w:rPr>
        <w:t>HBOR's SUSTAINABLE FINANCING PROJECT – SHIFT IN HBOR's ACTIVITIES TOWARDS SUSTAINABLE FINANCING AND GREEN TRANSITION</w:t>
      </w:r>
      <w:r w:rsidRPr="004C55D9">
        <w:rPr>
          <w:rFonts w:ascii="Calibri" w:hAnsi="Calibri" w:cs="Calibri"/>
          <w:caps/>
          <w:noProof/>
          <w:sz w:val="21"/>
          <w:szCs w:val="21"/>
          <w:lang w:val="hr-HR"/>
        </w:rPr>
        <w:tab/>
        <w:t>2</w:t>
      </w:r>
      <w:r w:rsidR="00505AD7" w:rsidRPr="004C55D9">
        <w:rPr>
          <w:rFonts w:ascii="Calibri" w:hAnsi="Calibri" w:cs="Calibri"/>
          <w:caps/>
          <w:noProof/>
          <w:sz w:val="21"/>
          <w:szCs w:val="21"/>
          <w:lang w:val="hr-HR"/>
        </w:rPr>
        <w:t>3</w:t>
      </w:r>
    </w:p>
    <w:p w14:paraId="14A99C23" w14:textId="1077C489"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DEVELOPMENT OF VENTURE CAPITAL AND PRIVATE EQUITY MARKET</w:t>
      </w:r>
      <w:r w:rsidRPr="009954D9">
        <w:rPr>
          <w:rFonts w:ascii="Calibri" w:hAnsi="Calibri" w:cs="Calibri"/>
          <w:b/>
          <w:bCs/>
          <w:caps/>
          <w:noProof/>
          <w:sz w:val="21"/>
          <w:szCs w:val="21"/>
          <w:lang w:val="hr-HR"/>
        </w:rPr>
        <w:tab/>
        <w:t>2</w:t>
      </w:r>
      <w:r w:rsidR="00CF5F71">
        <w:rPr>
          <w:rFonts w:ascii="Calibri" w:hAnsi="Calibri" w:cs="Calibri"/>
          <w:b/>
          <w:bCs/>
          <w:caps/>
          <w:noProof/>
          <w:sz w:val="21"/>
          <w:szCs w:val="21"/>
          <w:lang w:val="hr-HR"/>
        </w:rPr>
        <w:t>5</w:t>
      </w:r>
    </w:p>
    <w:p w14:paraId="49D7AEE6" w14:textId="36D38FAF"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EXPORT CREDIT INSURANCE</w:t>
      </w:r>
      <w:r w:rsidRPr="009954D9">
        <w:rPr>
          <w:rFonts w:ascii="Calibri" w:hAnsi="Calibri" w:cs="Calibri"/>
          <w:b/>
          <w:bCs/>
          <w:caps/>
          <w:noProof/>
          <w:sz w:val="21"/>
          <w:szCs w:val="21"/>
          <w:lang w:val="hr-HR"/>
        </w:rPr>
        <w:tab/>
      </w:r>
      <w:r w:rsidR="00CF5F71">
        <w:rPr>
          <w:rFonts w:ascii="Calibri" w:hAnsi="Calibri" w:cs="Calibri"/>
          <w:b/>
          <w:bCs/>
          <w:caps/>
          <w:noProof/>
          <w:sz w:val="21"/>
          <w:szCs w:val="21"/>
          <w:lang w:val="hr-HR"/>
        </w:rPr>
        <w:t>28</w:t>
      </w:r>
    </w:p>
    <w:p w14:paraId="725D92A1" w14:textId="0F680FD0"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RISK MANAGEMENT</w:t>
      </w:r>
      <w:r w:rsidRPr="009954D9">
        <w:rPr>
          <w:rFonts w:ascii="Calibri" w:hAnsi="Calibri" w:cs="Calibri"/>
          <w:b/>
          <w:bCs/>
          <w:caps/>
          <w:noProof/>
          <w:sz w:val="21"/>
          <w:szCs w:val="21"/>
          <w:lang w:val="hr-HR"/>
        </w:rPr>
        <w:tab/>
        <w:t>3</w:t>
      </w:r>
      <w:r w:rsidR="00505AD7">
        <w:rPr>
          <w:rFonts w:ascii="Calibri" w:hAnsi="Calibri" w:cs="Calibri"/>
          <w:b/>
          <w:bCs/>
          <w:caps/>
          <w:noProof/>
          <w:sz w:val="21"/>
          <w:szCs w:val="21"/>
          <w:lang w:val="hr-HR"/>
        </w:rPr>
        <w:t>2</w:t>
      </w:r>
    </w:p>
    <w:p w14:paraId="0ACF2BF8" w14:textId="1D998760"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INTERNAL AUDIT</w:t>
      </w:r>
      <w:r w:rsidRPr="009954D9">
        <w:rPr>
          <w:rFonts w:ascii="Calibri" w:hAnsi="Calibri" w:cs="Calibri"/>
          <w:b/>
          <w:bCs/>
          <w:caps/>
          <w:noProof/>
          <w:sz w:val="21"/>
          <w:szCs w:val="21"/>
          <w:lang w:val="hr-HR"/>
        </w:rPr>
        <w:tab/>
        <w:t>3</w:t>
      </w:r>
      <w:r w:rsidR="00505AD7">
        <w:rPr>
          <w:rFonts w:ascii="Calibri" w:hAnsi="Calibri" w:cs="Calibri"/>
          <w:b/>
          <w:bCs/>
          <w:caps/>
          <w:noProof/>
          <w:sz w:val="21"/>
          <w:szCs w:val="21"/>
          <w:lang w:val="hr-HR"/>
        </w:rPr>
        <w:t>7</w:t>
      </w:r>
    </w:p>
    <w:p w14:paraId="48D677C6" w14:textId="48ECA58C"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COMPLIANCE MONITORING FUNCTION</w:t>
      </w:r>
      <w:r w:rsidRPr="009954D9">
        <w:rPr>
          <w:rFonts w:ascii="Calibri" w:hAnsi="Calibri" w:cs="Calibri"/>
          <w:b/>
          <w:bCs/>
          <w:caps/>
          <w:noProof/>
          <w:sz w:val="21"/>
          <w:szCs w:val="21"/>
          <w:lang w:val="hr-HR"/>
        </w:rPr>
        <w:tab/>
        <w:t>3</w:t>
      </w:r>
      <w:r w:rsidR="00505AD7">
        <w:rPr>
          <w:rFonts w:ascii="Calibri" w:hAnsi="Calibri" w:cs="Calibri"/>
          <w:b/>
          <w:bCs/>
          <w:caps/>
          <w:noProof/>
          <w:sz w:val="21"/>
          <w:szCs w:val="21"/>
          <w:lang w:val="hr-HR"/>
        </w:rPr>
        <w:t>7</w:t>
      </w:r>
    </w:p>
    <w:p w14:paraId="66BDC6FC" w14:textId="0F6B4B7C"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HUMAN RESOURCES</w:t>
      </w:r>
      <w:r w:rsidRPr="009954D9">
        <w:rPr>
          <w:rFonts w:ascii="Calibri" w:hAnsi="Calibri" w:cs="Calibri"/>
          <w:b/>
          <w:bCs/>
          <w:caps/>
          <w:noProof/>
          <w:sz w:val="21"/>
          <w:szCs w:val="21"/>
          <w:lang w:val="hr-HR"/>
        </w:rPr>
        <w:tab/>
      </w:r>
      <w:r w:rsidR="00CF5F71">
        <w:rPr>
          <w:rFonts w:ascii="Calibri" w:hAnsi="Calibri" w:cs="Calibri"/>
          <w:b/>
          <w:bCs/>
          <w:caps/>
          <w:noProof/>
          <w:sz w:val="21"/>
          <w:szCs w:val="21"/>
          <w:lang w:val="hr-HR"/>
        </w:rPr>
        <w:t>3</w:t>
      </w:r>
      <w:r w:rsidR="00505AD7">
        <w:rPr>
          <w:rFonts w:ascii="Calibri" w:hAnsi="Calibri" w:cs="Calibri"/>
          <w:b/>
          <w:bCs/>
          <w:caps/>
          <w:noProof/>
          <w:sz w:val="21"/>
          <w:szCs w:val="21"/>
          <w:lang w:val="hr-HR"/>
        </w:rPr>
        <w:t>8</w:t>
      </w:r>
    </w:p>
    <w:p w14:paraId="1987AC82" w14:textId="4E461554"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OTHER ACTIVITIES</w:t>
      </w:r>
      <w:r w:rsidRPr="009954D9">
        <w:rPr>
          <w:rFonts w:ascii="Calibri" w:hAnsi="Calibri" w:cs="Calibri"/>
          <w:b/>
          <w:bCs/>
          <w:caps/>
          <w:noProof/>
          <w:sz w:val="21"/>
          <w:szCs w:val="21"/>
          <w:lang w:val="hr-HR"/>
        </w:rPr>
        <w:tab/>
      </w:r>
      <w:r w:rsidR="00505AD7">
        <w:rPr>
          <w:rFonts w:ascii="Calibri" w:hAnsi="Calibri" w:cs="Calibri"/>
          <w:b/>
          <w:bCs/>
          <w:caps/>
          <w:noProof/>
          <w:sz w:val="21"/>
          <w:szCs w:val="21"/>
          <w:lang w:val="hr-HR"/>
        </w:rPr>
        <w:t>39</w:t>
      </w:r>
    </w:p>
    <w:p w14:paraId="04F1AD7B" w14:textId="17BBFF04"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OPERATIONS OF HRVATSKO KREDITNO OSIGURANJE GROUP</w:t>
      </w:r>
      <w:r w:rsidRPr="009954D9">
        <w:rPr>
          <w:rFonts w:ascii="Calibri" w:hAnsi="Calibri" w:cs="Calibri"/>
          <w:b/>
          <w:bCs/>
          <w:caps/>
          <w:noProof/>
          <w:sz w:val="21"/>
          <w:szCs w:val="21"/>
          <w:lang w:val="hr-HR"/>
        </w:rPr>
        <w:tab/>
        <w:t>4</w:t>
      </w:r>
      <w:r w:rsidR="00505AD7">
        <w:rPr>
          <w:rFonts w:ascii="Calibri" w:hAnsi="Calibri" w:cs="Calibri"/>
          <w:b/>
          <w:bCs/>
          <w:caps/>
          <w:noProof/>
          <w:sz w:val="21"/>
          <w:szCs w:val="21"/>
          <w:lang w:val="hr-HR"/>
        </w:rPr>
        <w:t>3</w:t>
      </w:r>
    </w:p>
    <w:p w14:paraId="4698E847" w14:textId="1B641E82"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HRVATSKO KREDITNO OSIGURANJE D.D. AND POSLOVNI INFO SERVIS D.O.O.</w:t>
      </w:r>
      <w:r w:rsidRPr="009954D9">
        <w:rPr>
          <w:rFonts w:ascii="Calibri" w:hAnsi="Calibri" w:cs="Calibri"/>
          <w:b/>
          <w:bCs/>
          <w:caps/>
          <w:noProof/>
          <w:sz w:val="21"/>
          <w:szCs w:val="21"/>
          <w:lang w:val="hr-HR"/>
        </w:rPr>
        <w:tab/>
        <w:t>4</w:t>
      </w:r>
      <w:r w:rsidR="00505AD7">
        <w:rPr>
          <w:rFonts w:ascii="Calibri" w:hAnsi="Calibri" w:cs="Calibri"/>
          <w:b/>
          <w:bCs/>
          <w:caps/>
          <w:noProof/>
          <w:sz w:val="21"/>
          <w:szCs w:val="21"/>
          <w:lang w:val="hr-HR"/>
        </w:rPr>
        <w:t>3</w:t>
      </w:r>
    </w:p>
    <w:p w14:paraId="7313C627" w14:textId="0DDDA77E"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PRINCIPLES OF FINANCIAL REPORTING</w:t>
      </w:r>
      <w:r w:rsidRPr="009954D9">
        <w:rPr>
          <w:rFonts w:ascii="Calibri" w:hAnsi="Calibri" w:cs="Calibri"/>
          <w:b/>
          <w:bCs/>
          <w:caps/>
          <w:noProof/>
          <w:sz w:val="21"/>
          <w:szCs w:val="21"/>
          <w:lang w:val="hr-HR"/>
        </w:rPr>
        <w:tab/>
        <w:t>4</w:t>
      </w:r>
      <w:r w:rsidR="00505AD7">
        <w:rPr>
          <w:rFonts w:ascii="Calibri" w:hAnsi="Calibri" w:cs="Calibri"/>
          <w:b/>
          <w:bCs/>
          <w:caps/>
          <w:noProof/>
          <w:sz w:val="21"/>
          <w:szCs w:val="21"/>
          <w:lang w:val="hr-HR"/>
        </w:rPr>
        <w:t>7</w:t>
      </w:r>
    </w:p>
    <w:p w14:paraId="58A5C89E" w14:textId="46AD212A" w:rsidR="009954D9" w:rsidRPr="009954D9" w:rsidRDefault="009954D9" w:rsidP="009954D9">
      <w:pPr>
        <w:tabs>
          <w:tab w:val="right" w:leader="dot" w:pos="9345"/>
        </w:tabs>
        <w:spacing w:line="276" w:lineRule="auto"/>
        <w:contextualSpacing/>
        <w:rPr>
          <w:rFonts w:ascii="Calibri" w:hAnsi="Calibri" w:cs="Calibri"/>
          <w:b/>
          <w:bCs/>
          <w:caps/>
          <w:noProof/>
          <w:sz w:val="21"/>
          <w:szCs w:val="21"/>
          <w:lang w:val="hr-HR"/>
        </w:rPr>
      </w:pPr>
      <w:r w:rsidRPr="009954D9">
        <w:rPr>
          <w:rFonts w:ascii="Calibri" w:hAnsi="Calibri" w:cs="Calibri"/>
          <w:b/>
          <w:bCs/>
          <w:caps/>
          <w:noProof/>
          <w:sz w:val="21"/>
          <w:szCs w:val="21"/>
          <w:lang w:val="hr-HR"/>
        </w:rPr>
        <w:t>OVIERVIEW OF FINANCIAL PERFORMANCE OF THE GROUP</w:t>
      </w:r>
      <w:r w:rsidRPr="009954D9">
        <w:rPr>
          <w:rFonts w:ascii="Calibri" w:hAnsi="Calibri" w:cs="Calibri"/>
          <w:b/>
          <w:bCs/>
          <w:caps/>
          <w:noProof/>
          <w:sz w:val="21"/>
          <w:szCs w:val="21"/>
          <w:lang w:val="hr-HR"/>
        </w:rPr>
        <w:tab/>
        <w:t>4</w:t>
      </w:r>
      <w:r w:rsidR="00505AD7">
        <w:rPr>
          <w:rFonts w:ascii="Calibri" w:hAnsi="Calibri" w:cs="Calibri"/>
          <w:b/>
          <w:bCs/>
          <w:caps/>
          <w:noProof/>
          <w:sz w:val="21"/>
          <w:szCs w:val="21"/>
          <w:lang w:val="hr-HR"/>
        </w:rPr>
        <w:t>8</w:t>
      </w:r>
    </w:p>
    <w:p w14:paraId="6B0E3860" w14:textId="342E4904" w:rsidR="009954D9" w:rsidRPr="009954D9" w:rsidRDefault="003F5296" w:rsidP="009954D9">
      <w:pPr>
        <w:tabs>
          <w:tab w:val="right" w:leader="dot" w:pos="9345"/>
        </w:tabs>
        <w:spacing w:line="276" w:lineRule="auto"/>
        <w:contextualSpacing/>
        <w:rPr>
          <w:rFonts w:ascii="Calibri" w:hAnsi="Calibri" w:cs="Calibri"/>
          <w:b/>
          <w:bCs/>
          <w:caps/>
          <w:noProof/>
          <w:sz w:val="21"/>
          <w:szCs w:val="21"/>
          <w:lang w:val="hr-HR"/>
        </w:rPr>
      </w:pPr>
      <w:bookmarkStart w:id="1" w:name="_Hlk99394601"/>
      <w:r>
        <w:rPr>
          <w:rFonts w:ascii="Calibri" w:hAnsi="Calibri" w:cs="Calibri"/>
          <w:b/>
          <w:bCs/>
          <w:caps/>
          <w:noProof/>
          <w:sz w:val="21"/>
          <w:szCs w:val="21"/>
          <w:lang w:val="hr-HR"/>
        </w:rPr>
        <w:t>ANNUAL FINANCIAL STATEMENT FOR THE YEAR 2021</w:t>
      </w:r>
      <w:r w:rsidR="009954D9" w:rsidRPr="009954D9">
        <w:rPr>
          <w:rFonts w:ascii="Calibri" w:hAnsi="Calibri" w:cs="Calibri"/>
          <w:b/>
          <w:bCs/>
          <w:caps/>
          <w:noProof/>
          <w:sz w:val="21"/>
          <w:szCs w:val="21"/>
          <w:lang w:val="hr-HR"/>
        </w:rPr>
        <w:tab/>
      </w:r>
      <w:r>
        <w:rPr>
          <w:rFonts w:ascii="Calibri" w:hAnsi="Calibri" w:cs="Calibri"/>
          <w:b/>
          <w:bCs/>
          <w:caps/>
          <w:noProof/>
          <w:sz w:val="21"/>
          <w:szCs w:val="21"/>
          <w:lang w:val="hr-HR"/>
        </w:rPr>
        <w:t>6</w:t>
      </w:r>
      <w:r w:rsidR="00505AD7">
        <w:rPr>
          <w:rFonts w:ascii="Calibri" w:hAnsi="Calibri" w:cs="Calibri"/>
          <w:b/>
          <w:bCs/>
          <w:caps/>
          <w:noProof/>
          <w:sz w:val="21"/>
          <w:szCs w:val="21"/>
          <w:lang w:val="hr-HR"/>
        </w:rPr>
        <w:t>1</w:t>
      </w:r>
    </w:p>
    <w:bookmarkEnd w:id="1"/>
    <w:p w14:paraId="00711DF8" w14:textId="46158D64" w:rsidR="009954D9" w:rsidRDefault="009954D9" w:rsidP="001420FB">
      <w:pPr>
        <w:spacing w:line="23" w:lineRule="atLeast"/>
        <w:contextualSpacing/>
        <w:jc w:val="both"/>
        <w:rPr>
          <w:rFonts w:ascii="Calibri" w:eastAsia="SimSun" w:hAnsi="Calibri" w:cs="Calibri"/>
          <w:bCs/>
          <w:caps/>
          <w:sz w:val="22"/>
          <w:szCs w:val="22"/>
          <w:lang w:val="hr-HR" w:eastAsia="hr-HR"/>
        </w:rPr>
        <w:sectPr w:rsidR="009954D9" w:rsidSect="00EC21FF">
          <w:headerReference w:type="default" r:id="rId9"/>
          <w:footerReference w:type="default" r:id="rId10"/>
          <w:headerReference w:type="first" r:id="rId11"/>
          <w:type w:val="continuous"/>
          <w:pgSz w:w="11907" w:h="16840" w:code="9"/>
          <w:pgMar w:top="1418" w:right="1134" w:bottom="1134" w:left="1418" w:header="851" w:footer="851" w:gutter="0"/>
          <w:pgNumType w:start="1"/>
          <w:cols w:space="720"/>
          <w:noEndnote/>
          <w:docGrid w:linePitch="326"/>
        </w:sectPr>
      </w:pPr>
    </w:p>
    <w:p w14:paraId="13A02084" w14:textId="77777777" w:rsidR="001B3BD5" w:rsidRDefault="001B3BD5" w:rsidP="001420FB">
      <w:pPr>
        <w:spacing w:line="23" w:lineRule="atLeast"/>
        <w:contextualSpacing/>
        <w:jc w:val="both"/>
        <w:rPr>
          <w:rFonts w:ascii="Calibri" w:eastAsia="SimSun" w:hAnsi="Calibri" w:cs="Calibri"/>
          <w:bCs/>
          <w:caps/>
          <w:sz w:val="22"/>
          <w:szCs w:val="22"/>
          <w:lang w:val="hr-HR" w:eastAsia="hr-HR"/>
        </w:rPr>
        <w:sectPr w:rsidR="001B3BD5" w:rsidSect="00E870E5">
          <w:headerReference w:type="default" r:id="rId12"/>
          <w:footerReference w:type="default" r:id="rId13"/>
          <w:type w:val="continuous"/>
          <w:pgSz w:w="11907" w:h="16840" w:code="9"/>
          <w:pgMar w:top="1418" w:right="1134" w:bottom="1134" w:left="1418" w:header="851" w:footer="851" w:gutter="0"/>
          <w:pgNumType w:start="1"/>
          <w:cols w:space="720"/>
          <w:noEndnote/>
          <w:docGrid w:linePitch="326"/>
        </w:sectPr>
      </w:pPr>
    </w:p>
    <w:p w14:paraId="1FD2DB33" w14:textId="77777777" w:rsidR="009F2D76" w:rsidRPr="009F2D76" w:rsidRDefault="009F2D76" w:rsidP="009F2D7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2" w:name="_Toc3249199"/>
      <w:bookmarkStart w:id="3" w:name="_Toc97878864"/>
      <w:r w:rsidRPr="009F2D76">
        <w:rPr>
          <w:rFonts w:ascii="Calibri" w:eastAsia="SimHei" w:hAnsi="Calibri" w:cs="Calibri"/>
          <w:b/>
          <w:bCs/>
          <w:sz w:val="22"/>
          <w:szCs w:val="22"/>
          <w:lang w:val="hr-HR"/>
        </w:rPr>
        <w:lastRenderedPageBreak/>
        <w:t>STATEMENT OF PERSONS RESPONSIBLE FOR THE PREPARATION OF THE ANNUAL REPORT</w:t>
      </w:r>
      <w:bookmarkEnd w:id="2"/>
      <w:bookmarkEnd w:id="3"/>
    </w:p>
    <w:p w14:paraId="77300486"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082A7016"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5F1AA294"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1BDBF683"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To the best of our knowledge the </w:t>
      </w:r>
      <w:r w:rsidRPr="009F2D76">
        <w:rPr>
          <w:rFonts w:ascii="Calibri" w:eastAsia="SimSun" w:hAnsi="Calibri" w:cs="Calibri"/>
          <w:sz w:val="22"/>
          <w:szCs w:val="22"/>
          <w:lang w:val="hr-HR"/>
        </w:rPr>
        <w:t xml:space="preserve">2021 </w:t>
      </w:r>
      <w:r w:rsidRPr="009F2D76">
        <w:rPr>
          <w:rFonts w:ascii="Calibri" w:eastAsia="SimSun" w:hAnsi="Calibri" w:cs="Calibri"/>
          <w:sz w:val="22"/>
          <w:szCs w:val="22"/>
          <w:lang w:val="en-GB"/>
        </w:rPr>
        <w:t>Annual Report 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w:t>
      </w:r>
      <w:r w:rsidRPr="009F2D76">
        <w:rPr>
          <w:rFonts w:ascii="Calibri" w:eastAsia="SimSun" w:hAnsi="Calibri" w:cs="Calibri"/>
          <w:sz w:val="22"/>
          <w:szCs w:val="22"/>
          <w:lang w:val="hr-HR"/>
        </w:rPr>
        <w:t xml:space="preserve">. </w:t>
      </w:r>
    </w:p>
    <w:p w14:paraId="608CC4E6"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136A8612"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78A6243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b/>
      </w:r>
    </w:p>
    <w:tbl>
      <w:tblPr>
        <w:tblStyle w:val="Reetkatablic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589"/>
        <w:gridCol w:w="3364"/>
      </w:tblGrid>
      <w:tr w:rsidR="009F2D76" w:rsidRPr="009F2D76" w14:paraId="416880E8" w14:textId="77777777" w:rsidTr="008F4593">
        <w:tc>
          <w:tcPr>
            <w:tcW w:w="3686" w:type="dxa"/>
          </w:tcPr>
          <w:p w14:paraId="18C79331" w14:textId="77777777" w:rsidR="009F2D76" w:rsidRPr="009F2D76" w:rsidRDefault="009F2D76" w:rsidP="009F2D76">
            <w:pPr>
              <w:spacing w:before="120" w:after="120"/>
              <w:jc w:val="both"/>
              <w:rPr>
                <w:rFonts w:cs="Calibri"/>
                <w:sz w:val="22"/>
                <w:szCs w:val="22"/>
                <w:lang w:val="en-GB"/>
              </w:rPr>
            </w:pPr>
            <w:r w:rsidRPr="009F2D76">
              <w:rPr>
                <w:rFonts w:cs="Calibri"/>
                <w:sz w:val="22"/>
                <w:szCs w:val="22"/>
                <w:lang w:val="en-GB"/>
              </w:rPr>
              <w:t>President of the Management Board</w:t>
            </w:r>
          </w:p>
          <w:p w14:paraId="3B66908C" w14:textId="77777777" w:rsidR="009F2D76" w:rsidRPr="009F2D76" w:rsidRDefault="009F2D76" w:rsidP="009F2D76">
            <w:pPr>
              <w:spacing w:before="120" w:after="120"/>
              <w:jc w:val="both"/>
              <w:rPr>
                <w:rFonts w:cs="Calibri"/>
                <w:sz w:val="22"/>
                <w:szCs w:val="22"/>
                <w:lang w:val="en-GB"/>
              </w:rPr>
            </w:pPr>
          </w:p>
        </w:tc>
        <w:tc>
          <w:tcPr>
            <w:tcW w:w="2589" w:type="dxa"/>
          </w:tcPr>
          <w:p w14:paraId="68C42B37" w14:textId="77777777" w:rsidR="009F2D76" w:rsidRPr="009F2D76" w:rsidRDefault="009F2D76" w:rsidP="009F2D76">
            <w:pPr>
              <w:spacing w:before="120" w:after="120"/>
              <w:jc w:val="both"/>
              <w:rPr>
                <w:rFonts w:cs="Calibri"/>
                <w:sz w:val="22"/>
                <w:szCs w:val="22"/>
                <w:lang w:val="en-GB"/>
              </w:rPr>
            </w:pPr>
          </w:p>
        </w:tc>
        <w:tc>
          <w:tcPr>
            <w:tcW w:w="3364" w:type="dxa"/>
          </w:tcPr>
          <w:p w14:paraId="48BACD73" w14:textId="77777777" w:rsidR="009F2D76" w:rsidRPr="009F2D76" w:rsidRDefault="009F2D76" w:rsidP="009F2D76">
            <w:pPr>
              <w:spacing w:before="120" w:after="120"/>
              <w:jc w:val="both"/>
              <w:rPr>
                <w:rFonts w:cs="Calibri"/>
                <w:sz w:val="22"/>
                <w:szCs w:val="22"/>
                <w:lang w:val="en-GB"/>
              </w:rPr>
            </w:pPr>
            <w:r w:rsidRPr="009F2D76">
              <w:rPr>
                <w:rFonts w:cs="Calibri"/>
                <w:sz w:val="22"/>
                <w:szCs w:val="22"/>
                <w:lang w:val="en-GB"/>
              </w:rPr>
              <w:t>Member of the Management Board</w:t>
            </w:r>
          </w:p>
        </w:tc>
      </w:tr>
      <w:tr w:rsidR="009F2D76" w:rsidRPr="009F2D76" w14:paraId="4DD85B2A" w14:textId="77777777" w:rsidTr="008F4593">
        <w:tc>
          <w:tcPr>
            <w:tcW w:w="3686" w:type="dxa"/>
          </w:tcPr>
          <w:p w14:paraId="61260CBC" w14:textId="77777777" w:rsidR="009F2D76" w:rsidRPr="009F2D76" w:rsidRDefault="009F2D76" w:rsidP="001420FB">
            <w:pPr>
              <w:spacing w:before="120" w:after="120"/>
              <w:jc w:val="right"/>
              <w:rPr>
                <w:rFonts w:cs="Calibri"/>
                <w:sz w:val="22"/>
                <w:szCs w:val="22"/>
                <w:lang w:val="en-GB"/>
              </w:rPr>
            </w:pPr>
          </w:p>
        </w:tc>
        <w:tc>
          <w:tcPr>
            <w:tcW w:w="2589" w:type="dxa"/>
          </w:tcPr>
          <w:p w14:paraId="0BC37AF1" w14:textId="77777777" w:rsidR="009F2D76" w:rsidRPr="009F2D76" w:rsidRDefault="009F2D76" w:rsidP="009F2D76">
            <w:pPr>
              <w:spacing w:before="120" w:after="120"/>
              <w:jc w:val="both"/>
              <w:rPr>
                <w:rFonts w:cs="Calibri"/>
                <w:sz w:val="22"/>
                <w:szCs w:val="22"/>
                <w:lang w:val="en-GB"/>
              </w:rPr>
            </w:pPr>
          </w:p>
        </w:tc>
        <w:tc>
          <w:tcPr>
            <w:tcW w:w="3364" w:type="dxa"/>
          </w:tcPr>
          <w:p w14:paraId="65501F94" w14:textId="77777777" w:rsidR="009F2D76" w:rsidRPr="009F2D76" w:rsidRDefault="009F2D76" w:rsidP="009F2D76">
            <w:pPr>
              <w:spacing w:before="120" w:after="120"/>
              <w:jc w:val="both"/>
              <w:rPr>
                <w:rFonts w:cs="Calibri"/>
                <w:sz w:val="22"/>
                <w:szCs w:val="22"/>
                <w:lang w:val="en-GB"/>
              </w:rPr>
            </w:pPr>
          </w:p>
        </w:tc>
      </w:tr>
      <w:tr w:rsidR="009F2D76" w:rsidRPr="009F2D76" w14:paraId="15A78F2B" w14:textId="77777777" w:rsidTr="008F4593">
        <w:tc>
          <w:tcPr>
            <w:tcW w:w="3686" w:type="dxa"/>
          </w:tcPr>
          <w:p w14:paraId="002E3167" w14:textId="77777777" w:rsidR="009F2D76" w:rsidRPr="009F2D76" w:rsidRDefault="009F2D76" w:rsidP="009F2D76">
            <w:pPr>
              <w:spacing w:before="120" w:after="120"/>
              <w:jc w:val="both"/>
              <w:rPr>
                <w:rFonts w:cs="Calibri"/>
                <w:sz w:val="22"/>
                <w:szCs w:val="22"/>
                <w:lang w:val="en-GB"/>
              </w:rPr>
            </w:pPr>
            <w:r w:rsidRPr="009F2D76">
              <w:rPr>
                <w:rFonts w:cs="Calibri"/>
                <w:sz w:val="22"/>
                <w:szCs w:val="22"/>
                <w:lang w:val="en-GB"/>
              </w:rPr>
              <w:t>Tamara Perko, MSc</w:t>
            </w:r>
          </w:p>
        </w:tc>
        <w:tc>
          <w:tcPr>
            <w:tcW w:w="2589" w:type="dxa"/>
          </w:tcPr>
          <w:p w14:paraId="0729F96A" w14:textId="77777777" w:rsidR="009F2D76" w:rsidRPr="009F2D76" w:rsidRDefault="009F2D76" w:rsidP="009F2D76">
            <w:pPr>
              <w:spacing w:before="120" w:after="120"/>
              <w:jc w:val="both"/>
              <w:rPr>
                <w:rFonts w:cs="Calibri"/>
                <w:sz w:val="22"/>
                <w:szCs w:val="22"/>
                <w:lang w:val="en-GB"/>
              </w:rPr>
            </w:pPr>
          </w:p>
        </w:tc>
        <w:tc>
          <w:tcPr>
            <w:tcW w:w="3364" w:type="dxa"/>
          </w:tcPr>
          <w:p w14:paraId="70520570" w14:textId="77777777" w:rsidR="009F2D76" w:rsidRPr="009F2D76" w:rsidRDefault="009F2D76" w:rsidP="009F2D76">
            <w:pPr>
              <w:spacing w:before="120" w:after="120"/>
              <w:jc w:val="both"/>
              <w:rPr>
                <w:rFonts w:cs="Calibri"/>
                <w:sz w:val="22"/>
                <w:szCs w:val="22"/>
                <w:lang w:val="en-GB"/>
              </w:rPr>
            </w:pPr>
            <w:r w:rsidRPr="009F2D76">
              <w:rPr>
                <w:rFonts w:cs="Calibri"/>
                <w:sz w:val="22"/>
                <w:szCs w:val="22"/>
                <w:lang w:val="en-GB"/>
              </w:rPr>
              <w:t>Hrvoje Čuvalo, MSc</w:t>
            </w:r>
          </w:p>
        </w:tc>
      </w:tr>
    </w:tbl>
    <w:p w14:paraId="582C2821"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310C6D14"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44C1721B" w14:textId="60D204EB"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Zagreb, </w:t>
      </w:r>
      <w:r w:rsidR="00EC21FF">
        <w:rPr>
          <w:rFonts w:ascii="Calibri" w:eastAsia="SimSun" w:hAnsi="Calibri" w:cs="Calibri"/>
          <w:sz w:val="22"/>
          <w:szCs w:val="22"/>
          <w:lang w:val="en-GB"/>
        </w:rPr>
        <w:t xml:space="preserve">25 March </w:t>
      </w:r>
      <w:r w:rsidRPr="009F2D76">
        <w:rPr>
          <w:rFonts w:ascii="Calibri" w:eastAsia="SimSun" w:hAnsi="Calibri" w:cs="Calibri"/>
          <w:sz w:val="22"/>
          <w:szCs w:val="22"/>
          <w:lang w:val="en-GB"/>
        </w:rPr>
        <w:t xml:space="preserve">2022 </w:t>
      </w:r>
    </w:p>
    <w:p w14:paraId="4C43477B"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65FC16E1" w14:textId="77777777" w:rsidR="00F74CC8" w:rsidRDefault="00F74CC8" w:rsidP="009F2D76">
      <w:pPr>
        <w:keepNext/>
        <w:keepLines/>
        <w:pBdr>
          <w:bottom w:val="single" w:sz="4" w:space="2" w:color="B2B2B2"/>
        </w:pBdr>
        <w:spacing w:before="360" w:after="120"/>
        <w:jc w:val="both"/>
        <w:outlineLvl w:val="0"/>
        <w:rPr>
          <w:rFonts w:ascii="Calibri" w:eastAsia="SimHei" w:hAnsi="Calibri" w:cs="Calibri"/>
          <w:b/>
          <w:bCs/>
          <w:sz w:val="22"/>
          <w:szCs w:val="22"/>
          <w:lang w:val="hr-HR"/>
        </w:rPr>
        <w:sectPr w:rsidR="00F74CC8" w:rsidSect="00F74CC8">
          <w:headerReference w:type="default" r:id="rId14"/>
          <w:type w:val="continuous"/>
          <w:pgSz w:w="11906" w:h="16838"/>
          <w:pgMar w:top="1276" w:right="1417" w:bottom="1417" w:left="1417" w:header="850" w:footer="850" w:gutter="0"/>
          <w:pgNumType w:start="3"/>
          <w:cols w:space="708"/>
          <w:docGrid w:linePitch="360"/>
        </w:sectPr>
      </w:pPr>
      <w:bookmarkStart w:id="4" w:name="_Toc3249200"/>
      <w:bookmarkStart w:id="5" w:name="_Toc97878865"/>
      <w:bookmarkStart w:id="6" w:name="_Toc255898363"/>
      <w:bookmarkStart w:id="7" w:name="_Hlk3972812"/>
    </w:p>
    <w:p w14:paraId="1F5A8E21" w14:textId="362F6B6A" w:rsidR="009F2D76" w:rsidRPr="009F2D76" w:rsidRDefault="009F2D76" w:rsidP="009F2D76">
      <w:pPr>
        <w:keepNext/>
        <w:keepLines/>
        <w:pBdr>
          <w:bottom w:val="single" w:sz="4" w:space="2" w:color="B2B2B2"/>
        </w:pBdr>
        <w:spacing w:before="360" w:after="120"/>
        <w:jc w:val="both"/>
        <w:outlineLvl w:val="0"/>
        <w:rPr>
          <w:rFonts w:ascii="Calibri" w:eastAsia="SimHei" w:hAnsi="Calibri" w:cs="Calibri"/>
          <w:b/>
          <w:bCs/>
          <w:sz w:val="22"/>
          <w:szCs w:val="22"/>
          <w:lang w:val="hr-HR"/>
        </w:rPr>
      </w:pPr>
      <w:r w:rsidRPr="009F2D76">
        <w:rPr>
          <w:rFonts w:ascii="Calibri" w:eastAsia="SimHei" w:hAnsi="Calibri" w:cs="Calibri"/>
          <w:b/>
          <w:bCs/>
          <w:sz w:val="22"/>
          <w:szCs w:val="22"/>
          <w:lang w:val="hr-HR"/>
        </w:rPr>
        <w:lastRenderedPageBreak/>
        <w:t>MANAGEMENT REPORT FOR 2021</w:t>
      </w:r>
      <w:bookmarkEnd w:id="4"/>
      <w:bookmarkEnd w:id="5"/>
    </w:p>
    <w:p w14:paraId="700B53BD" w14:textId="77777777" w:rsidR="009F2D76" w:rsidRPr="009F2D76" w:rsidDel="003A05C9" w:rsidRDefault="009F2D76" w:rsidP="009F2D76">
      <w:pPr>
        <w:spacing w:before="120" w:after="120" w:line="276" w:lineRule="auto"/>
        <w:jc w:val="both"/>
        <w:rPr>
          <w:rFonts w:ascii="Calibri" w:eastAsia="SimSun" w:hAnsi="Calibri" w:cs="Calibri"/>
          <w:b/>
          <w:spacing w:val="-3"/>
          <w:sz w:val="22"/>
          <w:szCs w:val="22"/>
          <w:lang w:val="hr-HR" w:eastAsia="x-none"/>
        </w:rPr>
      </w:pPr>
    </w:p>
    <w:bookmarkEnd w:id="6"/>
    <w:p w14:paraId="7D986BF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The Annual Report includes the summary of financial information, description of operations and audited Annual Financial Statements with the Independent auditor’s report for the year ended 31 December </w:t>
      </w:r>
      <w:r w:rsidRPr="009F2D76">
        <w:rPr>
          <w:rFonts w:ascii="Calibri" w:eastAsia="SimSun" w:hAnsi="Calibri" w:cs="Calibri"/>
          <w:sz w:val="22"/>
          <w:szCs w:val="22"/>
          <w:lang w:val="hr-HR"/>
        </w:rPr>
        <w:t xml:space="preserve">2021. </w:t>
      </w:r>
      <w:r w:rsidRPr="009F2D76">
        <w:rPr>
          <w:rFonts w:ascii="Calibri" w:eastAsia="SimSun" w:hAnsi="Calibri" w:cs="Calibri"/>
          <w:sz w:val="22"/>
          <w:szCs w:val="22"/>
          <w:lang w:val="en-GB"/>
        </w:rPr>
        <w:t>Audited Financial Statements are shown for the Croatian Bank for Reconstruction and Development Group and the Croatian Bank for Reconstruction and Development</w:t>
      </w:r>
      <w:r w:rsidRPr="009F2D76">
        <w:rPr>
          <w:rFonts w:ascii="Calibri" w:eastAsia="SimSun" w:hAnsi="Calibri" w:cs="Calibri"/>
          <w:sz w:val="22"/>
          <w:szCs w:val="22"/>
          <w:lang w:val="hr-HR"/>
        </w:rPr>
        <w:t xml:space="preserve">. </w:t>
      </w:r>
    </w:p>
    <w:p w14:paraId="5B741D08"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108A9E71" w14:textId="77777777" w:rsidR="009F2D76" w:rsidRPr="009F2D76" w:rsidRDefault="009F2D76" w:rsidP="009F2D76">
      <w:pPr>
        <w:spacing w:before="240" w:after="120" w:line="276" w:lineRule="auto"/>
        <w:rPr>
          <w:rFonts w:ascii="Calibri" w:eastAsia="SimSun" w:hAnsi="Calibri" w:cs="Calibri"/>
          <w:b/>
          <w:sz w:val="22"/>
          <w:szCs w:val="22"/>
          <w:lang w:val="en-GB"/>
        </w:rPr>
      </w:pPr>
      <w:bookmarkStart w:id="8" w:name="_Hlk3975557"/>
      <w:r w:rsidRPr="009F2D76">
        <w:rPr>
          <w:rFonts w:ascii="Calibri" w:eastAsia="SimSun" w:hAnsi="Calibri" w:cs="Calibri"/>
          <w:b/>
          <w:sz w:val="22"/>
          <w:szCs w:val="22"/>
          <w:lang w:val="en-GB"/>
        </w:rPr>
        <w:t>Legal status</w:t>
      </w:r>
    </w:p>
    <w:p w14:paraId="30ED030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 Act</w:t>
      </w:r>
      <w:r w:rsidRPr="009F2D76">
        <w:rPr>
          <w:rFonts w:ascii="Calibri" w:eastAsia="SimSun" w:hAnsi="Calibri" w:cs="Calibri"/>
          <w:sz w:val="22"/>
          <w:szCs w:val="22"/>
          <w:lang w:val="hr-HR"/>
        </w:rPr>
        <w:t>.</w:t>
      </w:r>
    </w:p>
    <w:p w14:paraId="0F9B1E29"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bookmarkEnd w:id="7"/>
    <w:bookmarkEnd w:id="8"/>
    <w:p w14:paraId="4CE0B7DA"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r w:rsidRPr="009F2D76">
        <w:rPr>
          <w:rFonts w:ascii="Calibri" w:eastAsia="SimSun" w:hAnsi="Calibri" w:cs="Calibri"/>
          <w:b/>
          <w:sz w:val="22"/>
          <w:szCs w:val="22"/>
          <w:lang w:val="en-GB"/>
        </w:rPr>
        <w:t>Establishment</w:t>
      </w:r>
    </w:p>
    <w:p w14:paraId="63F9FF6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Croatian Bank for Reconstruction and Development was established on 12 June 1992 by the Act on Hrvatska kreditna banka za obnovu (HKBO). The Bank was renamed Hrvatska banka za obnovu i razvitak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now consists of ten members</w:t>
      </w:r>
      <w:r w:rsidRPr="009F2D76">
        <w:rPr>
          <w:rFonts w:ascii="Calibri" w:eastAsia="SimSun" w:hAnsi="Calibri" w:cs="Calibri"/>
          <w:sz w:val="22"/>
          <w:szCs w:val="22"/>
          <w:lang w:val="hr-HR"/>
        </w:rPr>
        <w:t xml:space="preserve">. </w:t>
      </w:r>
    </w:p>
    <w:p w14:paraId="08C92BFB"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28A8E9D1" w14:textId="77777777" w:rsidR="009F2D76" w:rsidRPr="009F2D76" w:rsidRDefault="009F2D76" w:rsidP="009F2D76">
      <w:pPr>
        <w:spacing w:before="120" w:after="120" w:line="276" w:lineRule="auto"/>
        <w:jc w:val="both"/>
        <w:rPr>
          <w:rFonts w:ascii="Calibri" w:eastAsia="Arial Unicode MS" w:hAnsi="Calibri" w:cs="Calibri"/>
          <w:b/>
          <w:sz w:val="22"/>
          <w:szCs w:val="22"/>
          <w:lang w:val="hr-HR"/>
        </w:rPr>
      </w:pPr>
      <w:r w:rsidRPr="009F2D76">
        <w:rPr>
          <w:rFonts w:ascii="Calibri" w:eastAsia="Arial Unicode MS" w:hAnsi="Calibri" w:cs="Calibri"/>
          <w:b/>
          <w:sz w:val="22"/>
          <w:szCs w:val="22"/>
          <w:lang w:val="hr-HR"/>
        </w:rPr>
        <w:t>HBOR Group</w:t>
      </w:r>
    </w:p>
    <w:p w14:paraId="731EC227"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Croatian Bank for Reconstruction and Development (HBOR or the Bank) is the parent company of the HBOR group that was formed in 2010. The HBOR Group consists of the parent company, Hrvatsko kreditno osiguranje d.d. (HKO) and Poslovni info servis d.o.o. </w:t>
      </w:r>
      <w:r w:rsidRPr="009F2D76">
        <w:rPr>
          <w:rFonts w:ascii="Calibri" w:eastAsia="SimSun" w:hAnsi="Calibri" w:cs="Calibri"/>
          <w:sz w:val="22"/>
          <w:szCs w:val="22"/>
          <w:lang w:val="hr-HR"/>
        </w:rPr>
        <w:t xml:space="preserve">(PIS). </w:t>
      </w:r>
    </w:p>
    <w:tbl>
      <w:tblPr>
        <w:tblStyle w:val="Tablicapopisa41"/>
        <w:tblW w:w="5000" w:type="pct"/>
        <w:tblBorders>
          <w:top w:val="single" w:sz="4" w:space="0" w:color="auto"/>
          <w:left w:val="single" w:sz="4" w:space="0" w:color="auto"/>
          <w:bottom w:val="single" w:sz="4" w:space="0" w:color="auto"/>
          <w:right w:val="single" w:sz="4" w:space="0" w:color="auto"/>
          <w:insideH w:val="none" w:sz="0" w:space="0" w:color="auto"/>
        </w:tblBorders>
        <w:tblLook w:val="06A0" w:firstRow="1" w:lastRow="0" w:firstColumn="1" w:lastColumn="0" w:noHBand="1" w:noVBand="1"/>
      </w:tblPr>
      <w:tblGrid>
        <w:gridCol w:w="1413"/>
        <w:gridCol w:w="2349"/>
        <w:gridCol w:w="1580"/>
        <w:gridCol w:w="3720"/>
      </w:tblGrid>
      <w:tr w:rsidR="009F2D76" w:rsidRPr="009F2D76" w14:paraId="0718EDCD" w14:textId="77777777" w:rsidTr="00A95898">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none" w:sz="0" w:space="0" w:color="auto"/>
              <w:bottom w:val="single" w:sz="4" w:space="0" w:color="auto"/>
            </w:tcBorders>
            <w:shd w:val="clear" w:color="auto" w:fill="808080"/>
          </w:tcPr>
          <w:p w14:paraId="7E0B3A17" w14:textId="77777777" w:rsidR="009F2D76" w:rsidRPr="009F2D76" w:rsidRDefault="009F2D76" w:rsidP="003E75EE">
            <w:pPr>
              <w:spacing w:before="120" w:after="120"/>
              <w:jc w:val="both"/>
              <w:rPr>
                <w:rFonts w:cs="Calibri"/>
                <w:sz w:val="22"/>
                <w:szCs w:val="22"/>
                <w:lang w:val="hr-HR"/>
              </w:rPr>
            </w:pPr>
            <w:r w:rsidRPr="009F2D76">
              <w:rPr>
                <w:rFonts w:cs="Calibri"/>
                <w:sz w:val="22"/>
                <w:szCs w:val="22"/>
                <w:lang w:val="hr-HR"/>
              </w:rPr>
              <w:t>NAME</w:t>
            </w:r>
          </w:p>
        </w:tc>
        <w:tc>
          <w:tcPr>
            <w:tcW w:w="2349" w:type="dxa"/>
            <w:tcBorders>
              <w:top w:val="single" w:sz="4" w:space="0" w:color="auto"/>
              <w:bottom w:val="single" w:sz="4" w:space="0" w:color="auto"/>
            </w:tcBorders>
            <w:shd w:val="clear" w:color="auto" w:fill="808080"/>
          </w:tcPr>
          <w:p w14:paraId="0FC0822A" w14:textId="77777777" w:rsidR="009F2D76" w:rsidRPr="009F2D76" w:rsidRDefault="009F2D76" w:rsidP="009F2D7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ROLE WITHIN THE GROUP</w:t>
            </w:r>
          </w:p>
        </w:tc>
        <w:tc>
          <w:tcPr>
            <w:tcW w:w="1580" w:type="dxa"/>
            <w:tcBorders>
              <w:top w:val="single" w:sz="4" w:space="0" w:color="auto"/>
              <w:bottom w:val="single" w:sz="4" w:space="0" w:color="auto"/>
            </w:tcBorders>
            <w:shd w:val="clear" w:color="auto" w:fill="808080"/>
          </w:tcPr>
          <w:p w14:paraId="674E37D5" w14:textId="77777777" w:rsidR="009F2D76" w:rsidRPr="009F2D76" w:rsidRDefault="009F2D76" w:rsidP="009F2D7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 OF PARTICIPATION</w:t>
            </w:r>
          </w:p>
        </w:tc>
        <w:tc>
          <w:tcPr>
            <w:tcW w:w="3720" w:type="dxa"/>
            <w:tcBorders>
              <w:top w:val="single" w:sz="4" w:space="0" w:color="auto"/>
              <w:bottom w:val="single" w:sz="4" w:space="0" w:color="auto"/>
              <w:right w:val="none" w:sz="0" w:space="0" w:color="auto"/>
            </w:tcBorders>
            <w:shd w:val="clear" w:color="auto" w:fill="808080"/>
          </w:tcPr>
          <w:p w14:paraId="3EC0D785" w14:textId="77777777" w:rsidR="009F2D76" w:rsidRPr="009F2D76" w:rsidRDefault="009F2D76" w:rsidP="009F2D7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BUSINESS ACTIVITIES</w:t>
            </w:r>
          </w:p>
        </w:tc>
      </w:tr>
      <w:tr w:rsidR="00631C49" w:rsidRPr="009F2D76" w14:paraId="6C20BDC0" w14:textId="77777777" w:rsidTr="00A95898">
        <w:trPr>
          <w:trHeight w:val="1308"/>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vAlign w:val="center"/>
          </w:tcPr>
          <w:p w14:paraId="626774D6" w14:textId="77777777" w:rsidR="009F2D76" w:rsidRPr="009F2D76" w:rsidRDefault="00B7534C" w:rsidP="009F2D76">
            <w:pPr>
              <w:rPr>
                <w:rFonts w:eastAsia="Calibri" w:cs="Calibri"/>
                <w:sz w:val="22"/>
                <w:szCs w:val="22"/>
                <w:lang w:val="hr-HR"/>
              </w:rPr>
            </w:pPr>
            <w:hyperlink r:id="rId15">
              <w:r w:rsidR="009F2D76" w:rsidRPr="009F2D76">
                <w:rPr>
                  <w:rFonts w:eastAsia="Calibri" w:cs="Calibri"/>
                  <w:sz w:val="22"/>
                  <w:szCs w:val="22"/>
                  <w:lang w:val="hr-HR"/>
                </w:rPr>
                <w:t>Hrvatsko kreditno osiguranje d.d.</w:t>
              </w:r>
            </w:hyperlink>
          </w:p>
        </w:tc>
        <w:tc>
          <w:tcPr>
            <w:tcW w:w="2349" w:type="dxa"/>
            <w:tcBorders>
              <w:top w:val="single" w:sz="4" w:space="0" w:color="auto"/>
              <w:bottom w:val="single" w:sz="4" w:space="0" w:color="auto"/>
            </w:tcBorders>
            <w:vAlign w:val="center"/>
          </w:tcPr>
          <w:p w14:paraId="35FA2BC1" w14:textId="77777777" w:rsidR="009F2D76" w:rsidRPr="009F2D76" w:rsidRDefault="009F2D76" w:rsidP="009F2D76">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F2D76">
              <w:rPr>
                <w:rFonts w:eastAsia="Calibri" w:cs="Calibri"/>
                <w:sz w:val="22"/>
                <w:szCs w:val="22"/>
                <w:lang w:val="en-GB"/>
              </w:rPr>
              <w:t>Subsidiary company, direct equity participation</w:t>
            </w:r>
          </w:p>
        </w:tc>
        <w:tc>
          <w:tcPr>
            <w:tcW w:w="1580" w:type="dxa"/>
            <w:tcBorders>
              <w:top w:val="single" w:sz="4" w:space="0" w:color="auto"/>
              <w:bottom w:val="single" w:sz="4" w:space="0" w:color="auto"/>
            </w:tcBorders>
            <w:vAlign w:val="center"/>
          </w:tcPr>
          <w:p w14:paraId="596D682C" w14:textId="77777777" w:rsidR="009F2D76" w:rsidRPr="009F2D76" w:rsidRDefault="009F2D76" w:rsidP="009F2D76">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F2D76">
              <w:rPr>
                <w:rFonts w:eastAsia="Calibri" w:cs="Calibri"/>
                <w:sz w:val="22"/>
                <w:szCs w:val="22"/>
                <w:lang w:val="en-GB"/>
              </w:rPr>
              <w:t>100% HBOR</w:t>
            </w:r>
          </w:p>
        </w:tc>
        <w:tc>
          <w:tcPr>
            <w:tcW w:w="3720" w:type="dxa"/>
            <w:tcBorders>
              <w:top w:val="single" w:sz="4" w:space="0" w:color="auto"/>
              <w:bottom w:val="single" w:sz="4" w:space="0" w:color="auto"/>
            </w:tcBorders>
            <w:vAlign w:val="center"/>
          </w:tcPr>
          <w:p w14:paraId="554250C0" w14:textId="77777777" w:rsidR="009F2D76" w:rsidRPr="009F2D76" w:rsidRDefault="009F2D76" w:rsidP="009F2D76">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F2D76">
              <w:rPr>
                <w:rFonts w:eastAsia="Calibri" w:cs="Calibri"/>
                <w:color w:val="000000"/>
                <w:sz w:val="22"/>
                <w:szCs w:val="22"/>
                <w:lang w:val="en-GB"/>
              </w:rPr>
              <w:t>Insurance for company’s foreign and domestic short-term receivables, regarding shipments of goods and services</w:t>
            </w:r>
          </w:p>
        </w:tc>
      </w:tr>
      <w:tr w:rsidR="00631C49" w:rsidRPr="009F2D76" w14:paraId="1EFF1D52" w14:textId="77777777" w:rsidTr="00A95898">
        <w:trPr>
          <w:trHeight w:val="127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vAlign w:val="center"/>
          </w:tcPr>
          <w:p w14:paraId="5AFEC4E1" w14:textId="77777777" w:rsidR="009F2D76" w:rsidRDefault="009F2D76" w:rsidP="009F2D76">
            <w:pPr>
              <w:rPr>
                <w:rFonts w:eastAsia="Calibri" w:cs="Calibri"/>
                <w:b w:val="0"/>
                <w:bCs w:val="0"/>
                <w:sz w:val="22"/>
                <w:szCs w:val="22"/>
                <w:lang w:val="en-GB"/>
              </w:rPr>
            </w:pPr>
            <w:r w:rsidRPr="009F2D76">
              <w:rPr>
                <w:rFonts w:eastAsia="Calibri" w:cs="Calibri"/>
                <w:sz w:val="22"/>
                <w:szCs w:val="22"/>
                <w:lang w:val="en-GB"/>
              </w:rPr>
              <w:t>Poslovni info servis d.o.o.</w:t>
            </w:r>
          </w:p>
          <w:p w14:paraId="3F1C4D16" w14:textId="12B8EA3C" w:rsidR="00F74CC8" w:rsidRPr="00F74CC8" w:rsidRDefault="00F74CC8" w:rsidP="00F74CC8">
            <w:pPr>
              <w:rPr>
                <w:rFonts w:eastAsia="Calibri" w:cs="Calibri"/>
                <w:sz w:val="22"/>
                <w:szCs w:val="22"/>
                <w:lang w:val="en-GB"/>
              </w:rPr>
            </w:pPr>
          </w:p>
        </w:tc>
        <w:tc>
          <w:tcPr>
            <w:tcW w:w="2349" w:type="dxa"/>
            <w:tcBorders>
              <w:top w:val="single" w:sz="4" w:space="0" w:color="auto"/>
            </w:tcBorders>
            <w:vAlign w:val="center"/>
          </w:tcPr>
          <w:p w14:paraId="3BC612D8" w14:textId="77777777" w:rsidR="008A2767" w:rsidRPr="009F2D76" w:rsidRDefault="009F2D76" w:rsidP="008A2767">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en-GB"/>
              </w:rPr>
            </w:pPr>
            <w:r w:rsidRPr="009F2D76">
              <w:rPr>
                <w:rFonts w:eastAsia="Calibri" w:cs="Calibri"/>
                <w:sz w:val="22"/>
                <w:szCs w:val="22"/>
                <w:lang w:val="en-GB"/>
              </w:rPr>
              <w:t>Subsidiary company, indirect</w:t>
            </w:r>
            <w:r w:rsidR="003E75EE">
              <w:rPr>
                <w:rFonts w:eastAsia="Calibri" w:cs="Calibri"/>
                <w:sz w:val="22"/>
                <w:szCs w:val="22"/>
                <w:lang w:val="en-GB"/>
              </w:rPr>
              <w:t xml:space="preserve"> </w:t>
            </w:r>
            <w:r w:rsidRPr="009F2D76">
              <w:rPr>
                <w:rFonts w:eastAsia="Calibri" w:cs="Calibri"/>
                <w:sz w:val="22"/>
                <w:szCs w:val="22"/>
                <w:lang w:val="en-GB"/>
              </w:rPr>
              <w:t>equity participation</w:t>
            </w:r>
          </w:p>
        </w:tc>
        <w:tc>
          <w:tcPr>
            <w:tcW w:w="1580" w:type="dxa"/>
            <w:tcBorders>
              <w:top w:val="single" w:sz="4" w:space="0" w:color="auto"/>
            </w:tcBorders>
            <w:vAlign w:val="center"/>
          </w:tcPr>
          <w:p w14:paraId="38CDB7BE" w14:textId="77777777" w:rsidR="009F2D76" w:rsidRPr="009F2D76" w:rsidRDefault="009F2D76" w:rsidP="009F2D76">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en-GB"/>
              </w:rPr>
            </w:pPr>
            <w:r w:rsidRPr="009F2D76">
              <w:rPr>
                <w:rFonts w:eastAsia="Calibri" w:cs="Calibri"/>
                <w:sz w:val="22"/>
                <w:szCs w:val="22"/>
                <w:lang w:val="en-GB"/>
              </w:rPr>
              <w:t>100% HKO</w:t>
            </w:r>
          </w:p>
        </w:tc>
        <w:tc>
          <w:tcPr>
            <w:tcW w:w="3720" w:type="dxa"/>
            <w:tcBorders>
              <w:top w:val="single" w:sz="4" w:space="0" w:color="auto"/>
            </w:tcBorders>
            <w:vAlign w:val="center"/>
          </w:tcPr>
          <w:p w14:paraId="470ED49B" w14:textId="77777777" w:rsidR="009F2D76" w:rsidRPr="009F2D76" w:rsidRDefault="009F2D76" w:rsidP="009F2D76">
            <w:pPr>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en-GB"/>
              </w:rPr>
            </w:pPr>
            <w:r w:rsidRPr="009F2D76">
              <w:rPr>
                <w:rFonts w:eastAsia="Calibri" w:cs="Calibri"/>
                <w:color w:val="000000"/>
                <w:sz w:val="22"/>
                <w:szCs w:val="22"/>
                <w:lang w:val="en-GB"/>
              </w:rPr>
              <w:t xml:space="preserve">Providing analysis, credit risk assessment and information on </w:t>
            </w:r>
            <w:r w:rsidRPr="009F2D76">
              <w:rPr>
                <w:rFonts w:eastAsia="Calibri" w:cs="Calibri"/>
                <w:sz w:val="22"/>
                <w:szCs w:val="22"/>
                <w:lang w:val="en-GB"/>
              </w:rPr>
              <w:t>creditworthiness</w:t>
            </w:r>
          </w:p>
        </w:tc>
      </w:tr>
    </w:tbl>
    <w:p w14:paraId="3C14928E"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r w:rsidRPr="009F2D76">
        <w:rPr>
          <w:rFonts w:ascii="Calibri" w:eastAsia="SimSun" w:hAnsi="Calibri" w:cs="Calibri"/>
          <w:b/>
          <w:sz w:val="22"/>
          <w:szCs w:val="22"/>
          <w:lang w:val="en-GB"/>
        </w:rPr>
        <w:lastRenderedPageBreak/>
        <w:t>Breakdown of the most significant financial information for</w:t>
      </w:r>
      <w:r w:rsidRPr="009F2D76" w:rsidDel="00776C06">
        <w:rPr>
          <w:rFonts w:ascii="Calibri" w:eastAsia="SimSun" w:hAnsi="Calibri" w:cs="Calibri"/>
          <w:b/>
          <w:sz w:val="22"/>
          <w:szCs w:val="22"/>
          <w:lang w:val="en-GB"/>
        </w:rPr>
        <w:t xml:space="preserve"> HBOR</w:t>
      </w:r>
      <w:r w:rsidRPr="009F2D76">
        <w:rPr>
          <w:rFonts w:ascii="Calibri" w:eastAsia="SimSun" w:hAnsi="Calibri" w:cs="Calibri"/>
          <w:b/>
          <w:sz w:val="22"/>
          <w:szCs w:val="22"/>
          <w:lang w:val="en-GB"/>
        </w:rPr>
        <w:t>, in HRK million</w:t>
      </w:r>
    </w:p>
    <w:tbl>
      <w:tblPr>
        <w:tblStyle w:val="Tablicapopisa31"/>
        <w:tblW w:w="9135" w:type="dxa"/>
        <w:tblLook w:val="04A0" w:firstRow="1" w:lastRow="0" w:firstColumn="1" w:lastColumn="0" w:noHBand="0" w:noVBand="1"/>
      </w:tblPr>
      <w:tblGrid>
        <w:gridCol w:w="2082"/>
        <w:gridCol w:w="2351"/>
        <w:gridCol w:w="2351"/>
        <w:gridCol w:w="2351"/>
      </w:tblGrid>
      <w:tr w:rsidR="009F2D76" w:rsidRPr="009F2D76" w14:paraId="64F77881" w14:textId="77777777" w:rsidTr="009F2D76">
        <w:trPr>
          <w:cnfStyle w:val="100000000000" w:firstRow="1" w:lastRow="0" w:firstColumn="0" w:lastColumn="0" w:oddVBand="0" w:evenVBand="0" w:oddHBand="0" w:evenHBand="0" w:firstRowFirstColumn="0" w:firstRowLastColumn="0" w:lastRowFirstColumn="0" w:lastRowLastColumn="0"/>
          <w:trHeight w:hRule="exact" w:val="437"/>
        </w:trPr>
        <w:tc>
          <w:tcPr>
            <w:cnfStyle w:val="001000000100" w:firstRow="0" w:lastRow="0" w:firstColumn="1" w:lastColumn="0" w:oddVBand="0" w:evenVBand="0" w:oddHBand="0" w:evenHBand="0" w:firstRowFirstColumn="1" w:firstRowLastColumn="0" w:lastRowFirstColumn="0" w:lastRowLastColumn="0"/>
            <w:tcW w:w="2082" w:type="dxa"/>
            <w:shd w:val="clear" w:color="auto" w:fill="808080"/>
            <w:vAlign w:val="center"/>
          </w:tcPr>
          <w:p w14:paraId="7C471B2A" w14:textId="77777777" w:rsidR="009F2D76" w:rsidRPr="009F2D76" w:rsidRDefault="009F2D76" w:rsidP="009F2D76">
            <w:pPr>
              <w:spacing w:before="120" w:after="120"/>
              <w:jc w:val="right"/>
              <w:rPr>
                <w:rFonts w:cs="Calibri"/>
                <w:sz w:val="22"/>
                <w:szCs w:val="22"/>
                <w:lang w:val="hr-HR"/>
              </w:rPr>
            </w:pPr>
          </w:p>
        </w:tc>
        <w:tc>
          <w:tcPr>
            <w:tcW w:w="2351" w:type="dxa"/>
            <w:shd w:val="clear" w:color="auto" w:fill="808080"/>
            <w:vAlign w:val="center"/>
            <w:hideMark/>
          </w:tcPr>
          <w:p w14:paraId="4EEA0255" w14:textId="77777777" w:rsidR="009F2D76" w:rsidRPr="009F2D76" w:rsidRDefault="009F2D76" w:rsidP="009F2D76">
            <w:pPr>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rFonts w:cs="Calibri"/>
                <w:sz w:val="22"/>
                <w:szCs w:val="22"/>
                <w:lang w:val="hr-HR"/>
              </w:rPr>
              <w:t>2019</w:t>
            </w:r>
          </w:p>
        </w:tc>
        <w:tc>
          <w:tcPr>
            <w:tcW w:w="2351" w:type="dxa"/>
            <w:shd w:val="clear" w:color="auto" w:fill="808080"/>
            <w:vAlign w:val="center"/>
            <w:hideMark/>
          </w:tcPr>
          <w:p w14:paraId="02685C43" w14:textId="77777777" w:rsidR="009F2D76" w:rsidRPr="009F2D76" w:rsidRDefault="009F2D76" w:rsidP="009F2D76">
            <w:pPr>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rFonts w:cs="Calibri"/>
                <w:sz w:val="22"/>
                <w:szCs w:val="22"/>
                <w:lang w:val="hr-HR"/>
              </w:rPr>
              <w:t>2020</w:t>
            </w:r>
          </w:p>
        </w:tc>
        <w:tc>
          <w:tcPr>
            <w:tcW w:w="2351" w:type="dxa"/>
            <w:shd w:val="clear" w:color="auto" w:fill="808080"/>
            <w:vAlign w:val="center"/>
            <w:hideMark/>
          </w:tcPr>
          <w:p w14:paraId="78A82099" w14:textId="77777777" w:rsidR="009F2D76" w:rsidRPr="009F2D76" w:rsidRDefault="009F2D76" w:rsidP="009F2D76">
            <w:pPr>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F2D76">
              <w:rPr>
                <w:rFonts w:cs="Calibri"/>
                <w:sz w:val="22"/>
                <w:szCs w:val="22"/>
                <w:lang w:val="hr-HR"/>
              </w:rPr>
              <w:t>2021</w:t>
            </w:r>
          </w:p>
        </w:tc>
      </w:tr>
      <w:tr w:rsidR="009F2D76" w:rsidRPr="009F2D76" w14:paraId="2BB7E0F1" w14:textId="77777777" w:rsidTr="009F2D7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04D6E56D" w14:textId="77777777" w:rsidR="009F2D76" w:rsidRPr="009F2D76" w:rsidRDefault="009F2D76" w:rsidP="009F2D76">
            <w:pPr>
              <w:spacing w:before="120" w:after="120"/>
              <w:rPr>
                <w:rFonts w:cs="Calibri"/>
                <w:sz w:val="22"/>
                <w:szCs w:val="22"/>
                <w:lang w:val="hr-HR"/>
              </w:rPr>
            </w:pPr>
            <w:r w:rsidRPr="009F2D76">
              <w:rPr>
                <w:sz w:val="21"/>
                <w:szCs w:val="21"/>
              </w:rPr>
              <w:t>Total assets</w:t>
            </w:r>
          </w:p>
        </w:tc>
        <w:tc>
          <w:tcPr>
            <w:tcW w:w="2351" w:type="dxa"/>
            <w:hideMark/>
          </w:tcPr>
          <w:p w14:paraId="432C440A"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26,446.49</w:t>
            </w:r>
          </w:p>
        </w:tc>
        <w:tc>
          <w:tcPr>
            <w:tcW w:w="2351" w:type="dxa"/>
            <w:hideMark/>
          </w:tcPr>
          <w:p w14:paraId="143B0B60"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28,680.36</w:t>
            </w:r>
          </w:p>
        </w:tc>
        <w:tc>
          <w:tcPr>
            <w:tcW w:w="2351" w:type="dxa"/>
          </w:tcPr>
          <w:p w14:paraId="38303040"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28,249.99</w:t>
            </w:r>
          </w:p>
        </w:tc>
      </w:tr>
      <w:tr w:rsidR="009F2D76" w:rsidRPr="009F2D76" w14:paraId="23BF754E" w14:textId="77777777" w:rsidTr="009F2D76">
        <w:trPr>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483D4149" w14:textId="77777777" w:rsidR="009F2D76" w:rsidRPr="009F2D76" w:rsidRDefault="009F2D76" w:rsidP="009F2D76">
            <w:pPr>
              <w:spacing w:before="120" w:after="120"/>
              <w:rPr>
                <w:rFonts w:cs="Calibri"/>
                <w:sz w:val="22"/>
                <w:szCs w:val="22"/>
                <w:lang w:val="hr-HR"/>
              </w:rPr>
            </w:pPr>
            <w:r w:rsidRPr="009F2D76">
              <w:rPr>
                <w:sz w:val="21"/>
                <w:szCs w:val="21"/>
              </w:rPr>
              <w:t>Gross loans</w:t>
            </w:r>
          </w:p>
        </w:tc>
        <w:tc>
          <w:tcPr>
            <w:tcW w:w="2351" w:type="dxa"/>
            <w:hideMark/>
          </w:tcPr>
          <w:p w14:paraId="70FE6F26"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26,571.11</w:t>
            </w:r>
          </w:p>
        </w:tc>
        <w:tc>
          <w:tcPr>
            <w:tcW w:w="2351" w:type="dxa"/>
            <w:hideMark/>
          </w:tcPr>
          <w:p w14:paraId="6BFAF8A4"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27,197.29</w:t>
            </w:r>
          </w:p>
        </w:tc>
        <w:tc>
          <w:tcPr>
            <w:tcW w:w="2351" w:type="dxa"/>
          </w:tcPr>
          <w:p w14:paraId="1621A4E4"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26,329.34</w:t>
            </w:r>
          </w:p>
        </w:tc>
      </w:tr>
      <w:tr w:rsidR="009F2D76" w:rsidRPr="009F2D76" w14:paraId="5FFAFBEB" w14:textId="77777777" w:rsidTr="009F2D7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0303E6D7" w14:textId="77777777" w:rsidR="009F2D76" w:rsidRPr="009F2D76" w:rsidRDefault="009F2D76" w:rsidP="009F2D76">
            <w:pPr>
              <w:spacing w:before="120" w:after="120"/>
              <w:rPr>
                <w:rFonts w:cs="Calibri"/>
                <w:sz w:val="22"/>
                <w:szCs w:val="22"/>
                <w:lang w:val="hr-HR"/>
              </w:rPr>
            </w:pPr>
            <w:r w:rsidRPr="009F2D76">
              <w:rPr>
                <w:sz w:val="21"/>
                <w:szCs w:val="21"/>
              </w:rPr>
              <w:t xml:space="preserve">Total equity </w:t>
            </w:r>
          </w:p>
        </w:tc>
        <w:tc>
          <w:tcPr>
            <w:tcW w:w="2351" w:type="dxa"/>
            <w:hideMark/>
          </w:tcPr>
          <w:p w14:paraId="47BB6DBE"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10,267.10</w:t>
            </w:r>
          </w:p>
        </w:tc>
        <w:tc>
          <w:tcPr>
            <w:tcW w:w="2351" w:type="dxa"/>
            <w:hideMark/>
          </w:tcPr>
          <w:p w14:paraId="7C6DEF3C"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10,354.62</w:t>
            </w:r>
          </w:p>
        </w:tc>
        <w:tc>
          <w:tcPr>
            <w:tcW w:w="2351" w:type="dxa"/>
          </w:tcPr>
          <w:p w14:paraId="207FC025"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10,567.73</w:t>
            </w:r>
          </w:p>
        </w:tc>
      </w:tr>
      <w:tr w:rsidR="009F2D76" w:rsidRPr="009F2D76" w14:paraId="2AAE144F" w14:textId="77777777" w:rsidTr="009F2D76">
        <w:trPr>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3A9F5437" w14:textId="77777777" w:rsidR="009F2D76" w:rsidRPr="009F2D76" w:rsidRDefault="009F2D76" w:rsidP="009F2D76">
            <w:pPr>
              <w:spacing w:before="120" w:after="120"/>
              <w:rPr>
                <w:rFonts w:cs="Calibri"/>
                <w:sz w:val="22"/>
                <w:szCs w:val="22"/>
                <w:lang w:val="hr-HR"/>
              </w:rPr>
            </w:pPr>
            <w:r w:rsidRPr="009F2D76">
              <w:rPr>
                <w:sz w:val="21"/>
                <w:szCs w:val="21"/>
              </w:rPr>
              <w:t>Total income</w:t>
            </w:r>
          </w:p>
        </w:tc>
        <w:tc>
          <w:tcPr>
            <w:tcW w:w="2351" w:type="dxa"/>
            <w:hideMark/>
          </w:tcPr>
          <w:p w14:paraId="0D6EA6C3"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702.69</w:t>
            </w:r>
          </w:p>
        </w:tc>
        <w:tc>
          <w:tcPr>
            <w:tcW w:w="2351" w:type="dxa"/>
            <w:hideMark/>
          </w:tcPr>
          <w:p w14:paraId="69004614"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657.97</w:t>
            </w:r>
          </w:p>
        </w:tc>
        <w:tc>
          <w:tcPr>
            <w:tcW w:w="2351" w:type="dxa"/>
          </w:tcPr>
          <w:p w14:paraId="4A8D52CB"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728.64</w:t>
            </w:r>
          </w:p>
        </w:tc>
      </w:tr>
      <w:tr w:rsidR="009F2D76" w:rsidRPr="009F2D76" w14:paraId="331101FB" w14:textId="77777777" w:rsidTr="009F2D7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734DD704" w14:textId="77777777" w:rsidR="009F2D76" w:rsidRPr="009F2D76" w:rsidRDefault="009F2D76" w:rsidP="009F2D76">
            <w:pPr>
              <w:spacing w:before="120" w:after="120"/>
              <w:rPr>
                <w:rFonts w:cs="Calibri"/>
                <w:sz w:val="22"/>
                <w:szCs w:val="22"/>
                <w:lang w:val="hr-HR"/>
              </w:rPr>
            </w:pPr>
            <w:r w:rsidRPr="009F2D76">
              <w:rPr>
                <w:sz w:val="21"/>
                <w:szCs w:val="21"/>
              </w:rPr>
              <w:t>Total expense</w:t>
            </w:r>
          </w:p>
        </w:tc>
        <w:tc>
          <w:tcPr>
            <w:tcW w:w="2351" w:type="dxa"/>
            <w:hideMark/>
          </w:tcPr>
          <w:p w14:paraId="0C3E96C3"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(547.64)</w:t>
            </w:r>
          </w:p>
        </w:tc>
        <w:tc>
          <w:tcPr>
            <w:tcW w:w="2351" w:type="dxa"/>
            <w:hideMark/>
          </w:tcPr>
          <w:p w14:paraId="582A764E"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(578.63)</w:t>
            </w:r>
          </w:p>
        </w:tc>
        <w:tc>
          <w:tcPr>
            <w:tcW w:w="2351" w:type="dxa"/>
          </w:tcPr>
          <w:p w14:paraId="70096267"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(541.56)</w:t>
            </w:r>
          </w:p>
        </w:tc>
      </w:tr>
      <w:tr w:rsidR="009F2D76" w:rsidRPr="009F2D76" w14:paraId="3E26D01E" w14:textId="77777777" w:rsidTr="00A95898">
        <w:trPr>
          <w:trHeight w:hRule="exact" w:val="437"/>
        </w:trPr>
        <w:tc>
          <w:tcPr>
            <w:cnfStyle w:val="001000000000" w:firstRow="0" w:lastRow="0" w:firstColumn="1" w:lastColumn="0" w:oddVBand="0" w:evenVBand="0" w:oddHBand="0" w:evenHBand="0" w:firstRowFirstColumn="0" w:firstRowLastColumn="0" w:lastRowFirstColumn="0" w:lastRowLastColumn="0"/>
            <w:tcW w:w="2082" w:type="dxa"/>
            <w:tcBorders>
              <w:bottom w:val="single" w:sz="4" w:space="0" w:color="auto"/>
            </w:tcBorders>
            <w:hideMark/>
          </w:tcPr>
          <w:p w14:paraId="2E85B7B3" w14:textId="77777777" w:rsidR="009F2D76" w:rsidRPr="009F2D76" w:rsidRDefault="009F2D76" w:rsidP="009F2D76">
            <w:pPr>
              <w:spacing w:before="120" w:after="120"/>
              <w:rPr>
                <w:rFonts w:cs="Calibri"/>
                <w:sz w:val="22"/>
                <w:szCs w:val="22"/>
                <w:lang w:val="hr-HR"/>
              </w:rPr>
            </w:pPr>
            <w:r w:rsidRPr="009F2D76">
              <w:rPr>
                <w:sz w:val="21"/>
                <w:szCs w:val="21"/>
              </w:rPr>
              <w:t>Profit</w:t>
            </w:r>
          </w:p>
        </w:tc>
        <w:tc>
          <w:tcPr>
            <w:tcW w:w="2351" w:type="dxa"/>
            <w:hideMark/>
          </w:tcPr>
          <w:p w14:paraId="5AE52CBC"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155.05</w:t>
            </w:r>
          </w:p>
        </w:tc>
        <w:tc>
          <w:tcPr>
            <w:tcW w:w="2351" w:type="dxa"/>
            <w:hideMark/>
          </w:tcPr>
          <w:p w14:paraId="24F218EB"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79.34</w:t>
            </w:r>
          </w:p>
        </w:tc>
        <w:tc>
          <w:tcPr>
            <w:tcW w:w="2351" w:type="dxa"/>
          </w:tcPr>
          <w:p w14:paraId="76B2A312"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187.08</w:t>
            </w:r>
          </w:p>
        </w:tc>
      </w:tr>
      <w:tr w:rsidR="009F2D76" w:rsidRPr="009F2D76" w14:paraId="66315744" w14:textId="77777777" w:rsidTr="00A95898">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82" w:type="dxa"/>
            <w:tcBorders>
              <w:top w:val="single" w:sz="4" w:space="0" w:color="auto"/>
              <w:left w:val="single" w:sz="4" w:space="0" w:color="auto"/>
              <w:bottom w:val="single" w:sz="4" w:space="0" w:color="auto"/>
              <w:right w:val="single" w:sz="4" w:space="0" w:color="auto"/>
            </w:tcBorders>
            <w:hideMark/>
          </w:tcPr>
          <w:p w14:paraId="720ADBFF" w14:textId="77777777" w:rsidR="009F2D76" w:rsidRPr="009F2D76" w:rsidRDefault="009F2D76" w:rsidP="009F2D76">
            <w:pPr>
              <w:spacing w:before="120" w:after="120"/>
              <w:rPr>
                <w:rFonts w:cs="Calibri"/>
                <w:sz w:val="22"/>
                <w:szCs w:val="22"/>
                <w:lang w:val="hr-HR"/>
              </w:rPr>
            </w:pPr>
            <w:r w:rsidRPr="009F2D76">
              <w:rPr>
                <w:sz w:val="21"/>
                <w:szCs w:val="21"/>
              </w:rPr>
              <w:t>Interest income</w:t>
            </w:r>
          </w:p>
        </w:tc>
        <w:tc>
          <w:tcPr>
            <w:tcW w:w="2351" w:type="dxa"/>
            <w:tcBorders>
              <w:left w:val="single" w:sz="4" w:space="0" w:color="auto"/>
            </w:tcBorders>
            <w:hideMark/>
          </w:tcPr>
          <w:p w14:paraId="25A6C252"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664.59</w:t>
            </w:r>
          </w:p>
        </w:tc>
        <w:tc>
          <w:tcPr>
            <w:tcW w:w="2351" w:type="dxa"/>
            <w:hideMark/>
          </w:tcPr>
          <w:p w14:paraId="097980DC"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621.34</w:t>
            </w:r>
          </w:p>
        </w:tc>
        <w:tc>
          <w:tcPr>
            <w:tcW w:w="2351" w:type="dxa"/>
          </w:tcPr>
          <w:p w14:paraId="15512CD3"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676.17</w:t>
            </w:r>
          </w:p>
        </w:tc>
      </w:tr>
      <w:tr w:rsidR="009F2D76" w:rsidRPr="009F2D76" w14:paraId="2A9127E2" w14:textId="77777777" w:rsidTr="00A95898">
        <w:trPr>
          <w:trHeight w:hRule="exact" w:val="437"/>
        </w:trPr>
        <w:tc>
          <w:tcPr>
            <w:cnfStyle w:val="001000000000" w:firstRow="0" w:lastRow="0" w:firstColumn="1" w:lastColumn="0" w:oddVBand="0" w:evenVBand="0" w:oddHBand="0" w:evenHBand="0" w:firstRowFirstColumn="0" w:firstRowLastColumn="0" w:lastRowFirstColumn="0" w:lastRowLastColumn="0"/>
            <w:tcW w:w="2082" w:type="dxa"/>
            <w:tcBorders>
              <w:top w:val="single" w:sz="4" w:space="0" w:color="auto"/>
            </w:tcBorders>
            <w:hideMark/>
          </w:tcPr>
          <w:p w14:paraId="0DEDC9E3" w14:textId="77777777" w:rsidR="009F2D76" w:rsidRPr="009F2D76" w:rsidRDefault="009F2D76" w:rsidP="009F2D76">
            <w:pPr>
              <w:spacing w:before="120" w:after="120"/>
              <w:rPr>
                <w:rFonts w:cs="Calibri"/>
                <w:sz w:val="22"/>
                <w:szCs w:val="22"/>
                <w:lang w:val="hr-HR"/>
              </w:rPr>
            </w:pPr>
            <w:r w:rsidRPr="009F2D76">
              <w:rPr>
                <w:sz w:val="21"/>
                <w:szCs w:val="21"/>
              </w:rPr>
              <w:t>Interest expense</w:t>
            </w:r>
          </w:p>
        </w:tc>
        <w:tc>
          <w:tcPr>
            <w:tcW w:w="2351" w:type="dxa"/>
            <w:hideMark/>
          </w:tcPr>
          <w:p w14:paraId="7666B871"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(311.56)</w:t>
            </w:r>
          </w:p>
        </w:tc>
        <w:tc>
          <w:tcPr>
            <w:tcW w:w="2351" w:type="dxa"/>
            <w:hideMark/>
          </w:tcPr>
          <w:p w14:paraId="5DBEC2FB"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(244.19)</w:t>
            </w:r>
          </w:p>
        </w:tc>
        <w:tc>
          <w:tcPr>
            <w:tcW w:w="2351" w:type="dxa"/>
          </w:tcPr>
          <w:p w14:paraId="7A4B01CE" w14:textId="77777777" w:rsidR="009F2D76" w:rsidRPr="009F2D76" w:rsidRDefault="009F2D76" w:rsidP="009F2D7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F2D76">
              <w:rPr>
                <w:sz w:val="21"/>
                <w:szCs w:val="21"/>
              </w:rPr>
              <w:t>(184.61)</w:t>
            </w:r>
          </w:p>
        </w:tc>
      </w:tr>
      <w:tr w:rsidR="009F2D76" w:rsidRPr="009F2D76" w14:paraId="4081432B" w14:textId="77777777" w:rsidTr="009F2D7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82" w:type="dxa"/>
            <w:hideMark/>
          </w:tcPr>
          <w:p w14:paraId="1DB3E03F" w14:textId="77777777" w:rsidR="009F2D76" w:rsidRPr="009F2D76" w:rsidRDefault="009F2D76" w:rsidP="009F2D76">
            <w:pPr>
              <w:spacing w:before="120" w:after="120"/>
              <w:rPr>
                <w:rFonts w:cs="Calibri"/>
                <w:sz w:val="22"/>
                <w:szCs w:val="22"/>
                <w:lang w:val="hr-HR"/>
              </w:rPr>
            </w:pPr>
            <w:r w:rsidRPr="009F2D76">
              <w:rPr>
                <w:sz w:val="21"/>
                <w:szCs w:val="21"/>
              </w:rPr>
              <w:t>Net interest income prihod</w:t>
            </w:r>
          </w:p>
        </w:tc>
        <w:tc>
          <w:tcPr>
            <w:tcW w:w="2351" w:type="dxa"/>
            <w:hideMark/>
          </w:tcPr>
          <w:p w14:paraId="18AE8DE2"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353.03</w:t>
            </w:r>
          </w:p>
        </w:tc>
        <w:tc>
          <w:tcPr>
            <w:tcW w:w="2351" w:type="dxa"/>
            <w:hideMark/>
          </w:tcPr>
          <w:p w14:paraId="7B85C508"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377.15</w:t>
            </w:r>
          </w:p>
        </w:tc>
        <w:tc>
          <w:tcPr>
            <w:tcW w:w="2351" w:type="dxa"/>
          </w:tcPr>
          <w:p w14:paraId="55E4AB02" w14:textId="77777777" w:rsidR="009F2D76" w:rsidRPr="009F2D76" w:rsidRDefault="009F2D76" w:rsidP="009F2D7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F2D76">
              <w:rPr>
                <w:sz w:val="21"/>
                <w:szCs w:val="21"/>
              </w:rPr>
              <w:t>491.56</w:t>
            </w:r>
          </w:p>
        </w:tc>
      </w:tr>
    </w:tbl>
    <w:p w14:paraId="39FAA17D" w14:textId="77777777" w:rsidR="009F2D76" w:rsidRPr="009F2D76" w:rsidRDefault="009F2D76" w:rsidP="009F2D76">
      <w:pPr>
        <w:spacing w:before="120" w:after="120" w:line="276" w:lineRule="auto"/>
        <w:jc w:val="both"/>
        <w:rPr>
          <w:rFonts w:ascii="Calibri" w:eastAsia="Calibri" w:hAnsi="Calibri" w:cs="Calibri"/>
          <w:sz w:val="22"/>
          <w:szCs w:val="22"/>
          <w:lang w:val="hr-HR"/>
        </w:rPr>
      </w:pPr>
    </w:p>
    <w:p w14:paraId="5F11FC38" w14:textId="77777777" w:rsidR="009F2D76" w:rsidRPr="009F2D76" w:rsidRDefault="009F2D76" w:rsidP="009F2D76">
      <w:pPr>
        <w:spacing w:before="120" w:after="120" w:line="276" w:lineRule="auto"/>
        <w:jc w:val="both"/>
        <w:rPr>
          <w:rFonts w:ascii="Calibri" w:eastAsia="SimSun" w:hAnsi="Calibri" w:cs="Calibri"/>
          <w:b/>
          <w:bCs/>
          <w:sz w:val="22"/>
          <w:szCs w:val="22"/>
          <w:lang w:val="hr-HR"/>
        </w:rPr>
      </w:pPr>
      <w:bookmarkStart w:id="9" w:name="_Hlk63766908"/>
      <w:r w:rsidRPr="009F2D76">
        <w:rPr>
          <w:rFonts w:ascii="Calibri" w:eastAsia="SimSun" w:hAnsi="Calibri" w:cs="Calibri"/>
          <w:b/>
          <w:bCs/>
          <w:sz w:val="22"/>
          <w:szCs w:val="22"/>
          <w:lang w:val="en-GB"/>
        </w:rPr>
        <w:t xml:space="preserve">Credit rating as at 31 December </w:t>
      </w:r>
      <w:r w:rsidRPr="009F2D76">
        <w:rPr>
          <w:rFonts w:ascii="Calibri" w:eastAsia="SimSun" w:hAnsi="Calibri" w:cs="Calibri"/>
          <w:b/>
          <w:bCs/>
          <w:sz w:val="22"/>
          <w:szCs w:val="22"/>
          <w:lang w:val="hr-HR"/>
        </w:rPr>
        <w:t>2021</w:t>
      </w:r>
    </w:p>
    <w:bookmarkEnd w:id="9"/>
    <w:p w14:paraId="5005D8F1"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hr-HR"/>
        </w:rPr>
        <w:t xml:space="preserve">BBB- </w:t>
      </w:r>
      <w:r w:rsidRPr="009F2D76">
        <w:rPr>
          <w:rFonts w:ascii="Calibri" w:eastAsia="SimSun" w:hAnsi="Calibri" w:cs="Calibri"/>
          <w:sz w:val="22"/>
          <w:szCs w:val="22"/>
          <w:lang w:val="en-GB"/>
        </w:rPr>
        <w:t>by Standard &amp; Poor's</w:t>
      </w:r>
    </w:p>
    <w:p w14:paraId="0B608546"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10E57B3D"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Regional offices</w:t>
      </w:r>
    </w:p>
    <w:p w14:paraId="4EB59E76"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Dalmatia</w:t>
      </w:r>
    </w:p>
    <w:p w14:paraId="288D03C3"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Istria</w:t>
      </w:r>
    </w:p>
    <w:p w14:paraId="44D62316"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Lika</w:t>
      </w:r>
    </w:p>
    <w:p w14:paraId="660CD543"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Primorje and Gorski kotar</w:t>
      </w:r>
    </w:p>
    <w:p w14:paraId="155E561E"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northwestern Croatia</w:t>
      </w:r>
    </w:p>
    <w:p w14:paraId="5F1A6A27"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Regional office for Slavonia and Baranja</w:t>
      </w:r>
    </w:p>
    <w:p w14:paraId="13674F49"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7D59535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sz w:val="22"/>
          <w:szCs w:val="22"/>
          <w:lang w:val="en-GB"/>
        </w:rPr>
        <w:t>Number of employees</w:t>
      </w:r>
    </w:p>
    <w:p w14:paraId="66DE6CA5"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On 31 December </w:t>
      </w:r>
      <w:r w:rsidRPr="009F2D76">
        <w:rPr>
          <w:rFonts w:ascii="Calibri" w:eastAsia="SimSun" w:hAnsi="Calibri" w:cs="Calibri"/>
          <w:sz w:val="22"/>
          <w:szCs w:val="22"/>
          <w:lang w:val="hr-HR"/>
        </w:rPr>
        <w:t xml:space="preserve">2021, </w:t>
      </w:r>
      <w:r w:rsidRPr="009F2D76">
        <w:rPr>
          <w:rFonts w:ascii="Calibri" w:eastAsia="SimSun" w:hAnsi="Calibri" w:cs="Calibri"/>
          <w:sz w:val="22"/>
          <w:szCs w:val="22"/>
          <w:lang w:val="en-GB"/>
        </w:rPr>
        <w:t>there were 375 employees in HBOR</w:t>
      </w:r>
      <w:r w:rsidRPr="009F2D76">
        <w:rPr>
          <w:rFonts w:ascii="Calibri" w:eastAsia="SimSun" w:hAnsi="Calibri" w:cs="Calibri"/>
          <w:sz w:val="22"/>
          <w:szCs w:val="22"/>
          <w:lang w:val="hr-HR"/>
        </w:rPr>
        <w:t xml:space="preserve">. </w:t>
      </w:r>
    </w:p>
    <w:p w14:paraId="7DFAD985" w14:textId="77777777" w:rsidR="009F2D76" w:rsidRPr="009F2D76" w:rsidRDefault="009F2D76" w:rsidP="009F2D76">
      <w:pPr>
        <w:spacing w:before="120" w:after="120" w:line="276" w:lineRule="auto"/>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On 31 December </w:t>
      </w:r>
      <w:r w:rsidRPr="009F2D76">
        <w:rPr>
          <w:rFonts w:ascii="Calibri" w:eastAsia="SimSun" w:hAnsi="Calibri" w:cs="Calibri"/>
          <w:sz w:val="22"/>
          <w:szCs w:val="22"/>
          <w:lang w:val="hr-HR"/>
        </w:rPr>
        <w:t xml:space="preserve">2021, </w:t>
      </w:r>
      <w:r w:rsidRPr="009F2D76">
        <w:rPr>
          <w:rFonts w:ascii="Calibri" w:eastAsia="SimSun" w:hAnsi="Calibri" w:cs="Calibri"/>
          <w:sz w:val="22"/>
          <w:szCs w:val="22"/>
          <w:lang w:val="en-GB"/>
        </w:rPr>
        <w:t>there were 394 employees in HBOR Group</w:t>
      </w:r>
      <w:r w:rsidRPr="009F2D76">
        <w:rPr>
          <w:rFonts w:ascii="Calibri" w:eastAsia="SimSun" w:hAnsi="Calibri" w:cs="Calibri"/>
          <w:sz w:val="22"/>
          <w:szCs w:val="22"/>
          <w:lang w:val="hr-HR"/>
        </w:rPr>
        <w:t>.</w:t>
      </w:r>
      <w:r w:rsidRPr="009F2D76" w:rsidDel="00F163DC">
        <w:rPr>
          <w:rFonts w:ascii="Calibri" w:eastAsia="SimSun" w:hAnsi="Calibri" w:cs="Calibri"/>
          <w:sz w:val="22"/>
          <w:szCs w:val="22"/>
          <w:lang w:val="hr-HR"/>
        </w:rPr>
        <w:t xml:space="preserve"> </w:t>
      </w:r>
    </w:p>
    <w:p w14:paraId="1B77AC85" w14:textId="77777777" w:rsidR="009F2D76" w:rsidRPr="009F2D76" w:rsidRDefault="009F2D76" w:rsidP="009F2D76">
      <w:pPr>
        <w:spacing w:before="120" w:after="120" w:line="276" w:lineRule="auto"/>
        <w:jc w:val="both"/>
        <w:rPr>
          <w:rFonts w:ascii="Calibri" w:eastAsia="SimSun" w:hAnsi="Calibri" w:cs="Calibri"/>
          <w:b/>
          <w:sz w:val="22"/>
          <w:szCs w:val="22"/>
          <w:lang w:val="hr-HR"/>
        </w:rPr>
      </w:pPr>
    </w:p>
    <w:p w14:paraId="59221EB1"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Exchange rate</w:t>
      </w:r>
    </w:p>
    <w:p w14:paraId="0D0044D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For the purpose of converting amounts in foreign currencies into HRK, the following middle exchange rates of the Croatian National Bank (HNB) have been applied</w:t>
      </w:r>
      <w:r w:rsidRPr="009F2D76">
        <w:rPr>
          <w:rFonts w:ascii="Calibri" w:eastAsia="SimSun" w:hAnsi="Calibri" w:cs="Calibri"/>
          <w:sz w:val="22"/>
          <w:szCs w:val="22"/>
          <w:lang w:val="hr-HR"/>
        </w:rPr>
        <w:t>:</w:t>
      </w:r>
    </w:p>
    <w:tbl>
      <w:tblPr>
        <w:tblW w:w="5000" w:type="pct"/>
        <w:tblCellMar>
          <w:left w:w="0" w:type="dxa"/>
          <w:right w:w="0" w:type="dxa"/>
        </w:tblCellMar>
        <w:tblLook w:val="04A0" w:firstRow="1" w:lastRow="0" w:firstColumn="1" w:lastColumn="0" w:noHBand="0" w:noVBand="1"/>
      </w:tblPr>
      <w:tblGrid>
        <w:gridCol w:w="2657"/>
        <w:gridCol w:w="265"/>
        <w:gridCol w:w="3094"/>
        <w:gridCol w:w="229"/>
        <w:gridCol w:w="2827"/>
      </w:tblGrid>
      <w:tr w:rsidR="009F2D76" w:rsidRPr="009F2D76" w14:paraId="0C70C908" w14:textId="77777777" w:rsidTr="008F4593">
        <w:trPr>
          <w:trHeight w:val="392"/>
        </w:trPr>
        <w:tc>
          <w:tcPr>
            <w:tcW w:w="1464" w:type="pct"/>
            <w:tcMar>
              <w:top w:w="0" w:type="dxa"/>
              <w:left w:w="108" w:type="dxa"/>
              <w:bottom w:w="0" w:type="dxa"/>
              <w:right w:w="108" w:type="dxa"/>
            </w:tcMar>
          </w:tcPr>
          <w:p w14:paraId="5E5EC6F2"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sz w:val="21"/>
                <w:szCs w:val="21"/>
              </w:rPr>
              <w:t>31 December 2021</w:t>
            </w:r>
          </w:p>
        </w:tc>
        <w:tc>
          <w:tcPr>
            <w:tcW w:w="146" w:type="pct"/>
            <w:tcMar>
              <w:top w:w="0" w:type="dxa"/>
              <w:left w:w="108" w:type="dxa"/>
              <w:bottom w:w="0" w:type="dxa"/>
              <w:right w:w="108" w:type="dxa"/>
            </w:tcMar>
            <w:vAlign w:val="center"/>
          </w:tcPr>
          <w:p w14:paraId="75032AFF"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tc>
        <w:tc>
          <w:tcPr>
            <w:tcW w:w="1705" w:type="pct"/>
            <w:tcMar>
              <w:top w:w="0" w:type="dxa"/>
              <w:left w:w="108" w:type="dxa"/>
              <w:bottom w:w="0" w:type="dxa"/>
              <w:right w:w="108" w:type="dxa"/>
            </w:tcMar>
          </w:tcPr>
          <w:p w14:paraId="159566DC"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sz w:val="21"/>
                <w:szCs w:val="21"/>
              </w:rPr>
              <w:t>EUR 1 = HRK 7.517174</w:t>
            </w:r>
          </w:p>
        </w:tc>
        <w:tc>
          <w:tcPr>
            <w:tcW w:w="126" w:type="pct"/>
            <w:tcMar>
              <w:top w:w="0" w:type="dxa"/>
              <w:left w:w="108" w:type="dxa"/>
              <w:bottom w:w="0" w:type="dxa"/>
              <w:right w:w="108" w:type="dxa"/>
            </w:tcMar>
            <w:vAlign w:val="center"/>
          </w:tcPr>
          <w:p w14:paraId="1F97C0E5"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tc>
        <w:tc>
          <w:tcPr>
            <w:tcW w:w="1558" w:type="pct"/>
            <w:tcMar>
              <w:top w:w="0" w:type="dxa"/>
              <w:left w:w="108" w:type="dxa"/>
              <w:bottom w:w="0" w:type="dxa"/>
              <w:right w:w="108" w:type="dxa"/>
            </w:tcMar>
          </w:tcPr>
          <w:p w14:paraId="1BCFC2CC"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sz w:val="21"/>
                <w:szCs w:val="21"/>
              </w:rPr>
              <w:t>USD 1 = HRK 6.643548</w:t>
            </w:r>
          </w:p>
        </w:tc>
      </w:tr>
      <w:tr w:rsidR="009F2D76" w:rsidRPr="009F2D76" w14:paraId="00310524" w14:textId="77777777" w:rsidTr="008F4593">
        <w:trPr>
          <w:trHeight w:val="392"/>
        </w:trPr>
        <w:tc>
          <w:tcPr>
            <w:tcW w:w="1464" w:type="pct"/>
            <w:tcMar>
              <w:top w:w="0" w:type="dxa"/>
              <w:left w:w="108" w:type="dxa"/>
              <w:bottom w:w="0" w:type="dxa"/>
              <w:right w:w="108" w:type="dxa"/>
            </w:tcMar>
            <w:hideMark/>
          </w:tcPr>
          <w:p w14:paraId="44D45AC1" w14:textId="77777777" w:rsidR="009F2D76" w:rsidRDefault="009F2D76" w:rsidP="009F2D76">
            <w:pPr>
              <w:spacing w:before="120" w:after="120" w:line="276" w:lineRule="auto"/>
              <w:jc w:val="both"/>
              <w:rPr>
                <w:rFonts w:ascii="Calibri" w:eastAsia="SimSun" w:hAnsi="Calibri"/>
                <w:sz w:val="21"/>
                <w:szCs w:val="21"/>
              </w:rPr>
            </w:pPr>
            <w:r w:rsidRPr="009F2D76">
              <w:rPr>
                <w:rFonts w:ascii="Calibri" w:eastAsia="SimSun" w:hAnsi="Calibri"/>
                <w:sz w:val="21"/>
                <w:szCs w:val="21"/>
              </w:rPr>
              <w:t>31 December 2020</w:t>
            </w:r>
          </w:p>
          <w:p w14:paraId="245856D9" w14:textId="77777777" w:rsidR="00CC2045" w:rsidRPr="00CC2045" w:rsidRDefault="00CC2045" w:rsidP="00CC2045">
            <w:pPr>
              <w:rPr>
                <w:rFonts w:ascii="Calibri" w:eastAsia="SimSun" w:hAnsi="Calibri" w:cs="Calibri"/>
                <w:sz w:val="22"/>
                <w:szCs w:val="22"/>
                <w:lang w:val="hr-HR"/>
              </w:rPr>
            </w:pPr>
          </w:p>
          <w:p w14:paraId="1F3BDD82" w14:textId="77777777" w:rsidR="00CC2045" w:rsidRPr="00CC2045" w:rsidRDefault="00CC2045" w:rsidP="00913B3C">
            <w:pPr>
              <w:jc w:val="right"/>
              <w:rPr>
                <w:rFonts w:ascii="Calibri" w:eastAsia="SimSun" w:hAnsi="Calibri" w:cs="Calibri"/>
                <w:sz w:val="22"/>
                <w:szCs w:val="22"/>
                <w:lang w:val="hr-HR"/>
              </w:rPr>
            </w:pPr>
          </w:p>
          <w:p w14:paraId="5DDCDEDE" w14:textId="6C088DFC" w:rsidR="00CC2045" w:rsidRPr="009F2D76" w:rsidRDefault="00CC2045" w:rsidP="00CC2045">
            <w:pPr>
              <w:rPr>
                <w:rFonts w:ascii="Calibri" w:hAnsi="Calibri" w:cs="Calibri"/>
                <w:sz w:val="22"/>
                <w:szCs w:val="22"/>
                <w:lang w:val="hr-HR"/>
              </w:rPr>
            </w:pPr>
          </w:p>
        </w:tc>
        <w:tc>
          <w:tcPr>
            <w:tcW w:w="146" w:type="pct"/>
            <w:tcMar>
              <w:top w:w="0" w:type="dxa"/>
              <w:left w:w="108" w:type="dxa"/>
              <w:bottom w:w="0" w:type="dxa"/>
              <w:right w:w="108" w:type="dxa"/>
            </w:tcMar>
            <w:vAlign w:val="center"/>
          </w:tcPr>
          <w:p w14:paraId="7D5ED5DE"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tc>
        <w:tc>
          <w:tcPr>
            <w:tcW w:w="1705" w:type="pct"/>
            <w:tcMar>
              <w:top w:w="0" w:type="dxa"/>
              <w:left w:w="108" w:type="dxa"/>
              <w:bottom w:w="0" w:type="dxa"/>
              <w:right w:w="108" w:type="dxa"/>
            </w:tcMar>
            <w:hideMark/>
          </w:tcPr>
          <w:p w14:paraId="3A3FA314"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sz w:val="21"/>
                <w:szCs w:val="21"/>
              </w:rPr>
              <w:t>EUR 1 = HRK 7.536898</w:t>
            </w:r>
          </w:p>
        </w:tc>
        <w:tc>
          <w:tcPr>
            <w:tcW w:w="126" w:type="pct"/>
            <w:tcMar>
              <w:top w:w="0" w:type="dxa"/>
              <w:left w:w="108" w:type="dxa"/>
              <w:bottom w:w="0" w:type="dxa"/>
              <w:right w:w="108" w:type="dxa"/>
            </w:tcMar>
            <w:vAlign w:val="center"/>
          </w:tcPr>
          <w:p w14:paraId="366012CE"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tc>
        <w:tc>
          <w:tcPr>
            <w:tcW w:w="1558" w:type="pct"/>
            <w:tcMar>
              <w:top w:w="0" w:type="dxa"/>
              <w:left w:w="108" w:type="dxa"/>
              <w:bottom w:w="0" w:type="dxa"/>
              <w:right w:w="108" w:type="dxa"/>
            </w:tcMar>
            <w:hideMark/>
          </w:tcPr>
          <w:p w14:paraId="1EBE28D4"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sz w:val="21"/>
                <w:szCs w:val="21"/>
              </w:rPr>
              <w:t>USD 1 = HRK 6.139039</w:t>
            </w:r>
          </w:p>
        </w:tc>
      </w:tr>
    </w:tbl>
    <w:p w14:paraId="739EEB6D" w14:textId="77777777" w:rsidR="009F2D76" w:rsidRPr="009F2D76" w:rsidRDefault="009F2D76" w:rsidP="009F2D7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10" w:name="_Toc3249201"/>
      <w:bookmarkStart w:id="11" w:name="_Toc97878866"/>
      <w:bookmarkStart w:id="12" w:name="_Hlk33695463"/>
      <w:r w:rsidRPr="009F2D76">
        <w:rPr>
          <w:rFonts w:ascii="Calibri" w:eastAsia="SimHei" w:hAnsi="Calibri" w:cs="Calibri"/>
          <w:b/>
          <w:bCs/>
          <w:sz w:val="22"/>
          <w:szCs w:val="22"/>
          <w:lang w:val="hr-HR"/>
        </w:rPr>
        <w:lastRenderedPageBreak/>
        <w:t>STATEMENT ON THE CODE OF CORPORATE GOVERNANCE APPLICATION</w:t>
      </w:r>
      <w:bookmarkEnd w:id="10"/>
      <w:bookmarkEnd w:id="11"/>
    </w:p>
    <w:p w14:paraId="32BA9B07" w14:textId="77777777" w:rsidR="009F2D76" w:rsidRPr="009F2D76" w:rsidRDefault="009F2D76" w:rsidP="009F2D76">
      <w:pPr>
        <w:spacing w:before="120" w:after="120" w:line="276" w:lineRule="auto"/>
        <w:jc w:val="both"/>
        <w:rPr>
          <w:rFonts w:ascii="Calibri" w:eastAsia="Calibri" w:hAnsi="Calibri" w:cs="Calibri"/>
          <w:b/>
          <w:sz w:val="22"/>
          <w:szCs w:val="22"/>
          <w:lang w:val="en-GB"/>
        </w:rPr>
      </w:pPr>
    </w:p>
    <w:p w14:paraId="3BDA2918" w14:textId="77777777" w:rsidR="009F2D76" w:rsidRPr="009F2D76" w:rsidRDefault="009F2D76" w:rsidP="009F2D76">
      <w:pPr>
        <w:spacing w:before="120" w:after="120" w:line="276" w:lineRule="auto"/>
        <w:jc w:val="both"/>
        <w:rPr>
          <w:rFonts w:ascii="Calibri" w:eastAsia="Calibri" w:hAnsi="Calibri" w:cs="Calibri"/>
          <w:b/>
          <w:sz w:val="22"/>
          <w:szCs w:val="22"/>
          <w:lang w:val="en-GB"/>
        </w:rPr>
      </w:pPr>
      <w:r w:rsidRPr="009F2D76">
        <w:rPr>
          <w:rFonts w:ascii="Calibri" w:eastAsia="Calibri" w:hAnsi="Calibri" w:cs="Calibri"/>
          <w:b/>
          <w:sz w:val="22"/>
          <w:szCs w:val="22"/>
          <w:lang w:val="en-GB"/>
        </w:rPr>
        <w:t>Croatian Bank for Reconstruction and Development (HBOR)</w:t>
      </w:r>
    </w:p>
    <w:p w14:paraId="3B67577C" w14:textId="77777777" w:rsidR="009F2D76" w:rsidRPr="009F2D76" w:rsidRDefault="009F2D76" w:rsidP="009F2D76">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HBOR applies HBOR’s Code of Corporate Governance (hereinafter: the Code) adopted by the Management Board and the Supervisory Board and published on HBOR's web pages.</w:t>
      </w:r>
    </w:p>
    <w:p w14:paraId="0693FAC1" w14:textId="77777777" w:rsidR="009F2D76" w:rsidRPr="009F2D76" w:rsidRDefault="009F2D76" w:rsidP="009F2D76">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The Code contains the basic principles determined by the Decision on Passing the Code of Corporate Governance in Companies with Shares or Participations owned by the Republic of Croatia (Official Gazette of the Republic of Croatia No. 112/2010) (hereinafter: the Decision) and the principles determined in The European Banking Authority Guidelines on Internal Governance GL 44, September/2011 (hereinafter: the Guidelines). </w:t>
      </w:r>
    </w:p>
    <w:p w14:paraId="76077542" w14:textId="77777777" w:rsidR="009F2D76" w:rsidRPr="009F2D76" w:rsidRDefault="009F2D76" w:rsidP="009F2D76">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The principles stated in the Guidelines are implemented by HBOR voluntarily to a degree to which they are applicable due to the fact that the Guidelines relate to credit institutions and are not fully applicable to HBOR as a special financial institution.</w:t>
      </w:r>
    </w:p>
    <w:p w14:paraId="172A5931"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Compliance of operations with laws and regulations and adherence to internal rules are the basis of responsible corporate governance and a necessary condition for sustainable business success. HBOR continuously monitors legislation and best practices in the field of corporate governance and integrates corporate governance principles in its operations pursuant to sound banking practices. </w:t>
      </w:r>
    </w:p>
    <w:p w14:paraId="4EAC7C26"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4A23A55B"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 The person in charge of compliance monitoring reports annually on reports filed and proceedings initiated in respect of reports filed on the grounds of violation of the Code of Conduct</w:t>
      </w:r>
      <w:r w:rsidRPr="009F2D76">
        <w:rPr>
          <w:rFonts w:ascii="Calibri" w:eastAsia="SimSun" w:hAnsi="Calibri" w:cs="Calibri"/>
          <w:sz w:val="22"/>
          <w:szCs w:val="22"/>
          <w:lang w:val="hr-HR"/>
        </w:rPr>
        <w:t xml:space="preserve">. </w:t>
      </w:r>
    </w:p>
    <w:p w14:paraId="548B6EF2"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In accordance with the principles of public business, in the reporting period, the financial statements of the Bank and the Group were published on the websites of HBOR</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HBOR’s annual financial statements on an unconsolidated and consolidated basis are confirmed by the Supervisory Board and submitted to the Croatian Parliament for approval</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The assessment of HBOR's rating was implemented by the international independent rating agency Standard &amp; Poor's. Pursuant to the Freedom of Information Act, HBOR submits a report on the implementation of this act to the Public Relations Commissioner</w:t>
      </w:r>
      <w:r w:rsidRPr="009F2D76">
        <w:rPr>
          <w:rFonts w:ascii="Calibri" w:eastAsia="SimSun" w:hAnsi="Calibri" w:cs="Calibri"/>
          <w:sz w:val="22"/>
          <w:szCs w:val="22"/>
          <w:lang w:val="hr-HR"/>
        </w:rPr>
        <w:t xml:space="preserve">. </w:t>
      </w:r>
    </w:p>
    <w:p w14:paraId="042C206C"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 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r w:rsidRPr="009F2D76">
        <w:rPr>
          <w:rFonts w:ascii="Calibri" w:eastAsia="SimSun" w:hAnsi="Calibri" w:cs="Calibri"/>
          <w:sz w:val="22"/>
          <w:szCs w:val="22"/>
          <w:lang w:val="hr-HR"/>
        </w:rPr>
        <w:t>.</w:t>
      </w:r>
    </w:p>
    <w:p w14:paraId="2BE46EEE" w14:textId="77777777" w:rsidR="009F2D76" w:rsidRPr="009F2D76" w:rsidRDefault="009F2D76" w:rsidP="009F2D76">
      <w:pPr>
        <w:spacing w:before="120" w:after="120" w:line="276" w:lineRule="auto"/>
        <w:jc w:val="both"/>
        <w:rPr>
          <w:rFonts w:ascii="Calibri" w:eastAsia="SimSun" w:hAnsi="Calibri" w:cs="Calibri"/>
          <w:sz w:val="22"/>
          <w:szCs w:val="22"/>
          <w:lang w:val="en-GB"/>
        </w:rPr>
      </w:pPr>
      <w:bookmarkStart w:id="13" w:name="_Hlk63844799"/>
      <w:r w:rsidRPr="009F2D76">
        <w:rPr>
          <w:rFonts w:ascii="Calibri" w:eastAsia="SimSun" w:hAnsi="Calibri" w:cs="Calibri"/>
          <w:sz w:val="22"/>
          <w:szCs w:val="22"/>
          <w:lang w:val="en-GB"/>
        </w:rPr>
        <w:t xml:space="preserve">The </w:t>
      </w:r>
      <w:r w:rsidRPr="009F2D76">
        <w:rPr>
          <w:rFonts w:ascii="Calibri" w:eastAsia="SimSun" w:hAnsi="Calibri" w:cs="Calibri"/>
          <w:b/>
          <w:sz w:val="22"/>
          <w:szCs w:val="22"/>
          <w:lang w:val="en-GB"/>
        </w:rPr>
        <w:t>Supervisory Board</w:t>
      </w:r>
      <w:r w:rsidRPr="009F2D76">
        <w:rPr>
          <w:rFonts w:ascii="Calibri" w:eastAsia="SimSun" w:hAnsi="Calibri" w:cs="Calibri"/>
          <w:sz w:val="22"/>
          <w:szCs w:val="22"/>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 The Supervisory Board also monitors and controls the legality of the business activities of the Management Board and appoints and dismisses the President and the members of the Management Board. According to the Act, the Supervisory Board consists of ten members: six ministers in the Government of the Republic of Croatia, three Members of Parliament, and the President of the Croatian Chamber of Economy. </w:t>
      </w:r>
    </w:p>
    <w:p w14:paraId="758073EE"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the members of the Supervisory Board were as follows:</w:t>
      </w:r>
    </w:p>
    <w:p w14:paraId="5BEC58A3"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Zdravko Marić, DSc, Minister of Finance and Deputy Prime Minister of the Republic of Croatia, President of the Supervisory Board,</w:t>
      </w:r>
    </w:p>
    <w:p w14:paraId="151143B4"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Tomislav Ćorić, DSc, Minister of the Economy and Sustainable Development, Vice President of the Supervisory Board,</w:t>
      </w:r>
    </w:p>
    <w:p w14:paraId="525F05BD"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Nikolina Brnjac, DSc, Minister of Tourism and Sport,</w:t>
      </w:r>
    </w:p>
    <w:p w14:paraId="226C0A17"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Darko Horvat, Minister of Physical Planning, Construction and State Assets, </w:t>
      </w:r>
    </w:p>
    <w:p w14:paraId="25CBD372"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Nataša Tramišak, Minister of Regional Development and EU Funds,</w:t>
      </w:r>
    </w:p>
    <w:p w14:paraId="177B9402"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Marija Vučković, MSc, Minister of Agriculture,</w:t>
      </w:r>
    </w:p>
    <w:p w14:paraId="7AE9D129"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Luka Burilović, DSc, President of the Croatian Chamber of the Economy, </w:t>
      </w:r>
    </w:p>
    <w:p w14:paraId="770A1A30"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Žarko Tušek, Member of the Croatian Parliament, </w:t>
      </w:r>
    </w:p>
    <w:p w14:paraId="599B8CDC"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Predrag Štromar, Member of the Croatian Parliament, </w:t>
      </w:r>
    </w:p>
    <w:p w14:paraId="3F77C3A4"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Siniša Hajdaš Dončić, DSc, Member of the Croatian Parliament</w:t>
      </w:r>
      <w:r w:rsidRPr="009F2D76">
        <w:rPr>
          <w:rFonts w:ascii="Calibri" w:eastAsia="SimSun" w:hAnsi="Calibri" w:cs="Calibri"/>
          <w:sz w:val="22"/>
          <w:szCs w:val="22"/>
          <w:lang w:val="hr-HR"/>
        </w:rPr>
        <w:t xml:space="preserve">. </w:t>
      </w:r>
    </w:p>
    <w:p w14:paraId="70993DBF" w14:textId="77777777" w:rsidR="009F2D76" w:rsidRPr="009F2D76" w:rsidRDefault="009F2D76" w:rsidP="009F2D76">
      <w:pPr>
        <w:spacing w:before="120" w:after="120" w:line="276" w:lineRule="auto"/>
        <w:jc w:val="both"/>
        <w:rPr>
          <w:rFonts w:ascii="Calibri" w:eastAsia="SimSun" w:hAnsi="Calibri" w:cs="Calibri"/>
          <w:sz w:val="22"/>
          <w:szCs w:val="22"/>
          <w:lang w:val="en-GB"/>
        </w:rPr>
      </w:pPr>
      <w:bookmarkStart w:id="14" w:name="_Hlk32831352"/>
      <w:r w:rsidRPr="009F2D76">
        <w:rPr>
          <w:rFonts w:ascii="Calibri" w:eastAsia="SimSun" w:hAnsi="Calibri" w:cs="Calibri"/>
          <w:b/>
          <w:sz w:val="22"/>
          <w:szCs w:val="22"/>
          <w:lang w:val="en-GB"/>
        </w:rPr>
        <w:t>The Management Board</w:t>
      </w:r>
      <w:r w:rsidRPr="009F2D76">
        <w:rPr>
          <w:rFonts w:ascii="Calibri" w:eastAsia="SimSun" w:hAnsi="Calibri" w:cs="Calibri"/>
          <w:sz w:val="22"/>
          <w:szCs w:val="22"/>
          <w:lang w:val="en-GB"/>
        </w:rPr>
        <w:t xml:space="preserve"> represents HBOR, conducts HBOR’s business and administers its assets, and is obliged and authorised to undertake all actions and pass all resolutions it considers necessary for the legal and successful conduct of business. 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p>
    <w:p w14:paraId="41E2BA0E"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Members of the Management Board of HBOR in 2021:</w:t>
      </w:r>
    </w:p>
    <w:p w14:paraId="320873B1"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Tamara Perko, MSc, President of the Management Board,</w:t>
      </w:r>
    </w:p>
    <w:p w14:paraId="094B2785"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Hrvoje Čuvalo, MSc, Member of the Management Board</w:t>
      </w:r>
      <w:r w:rsidRPr="009F2D76">
        <w:rPr>
          <w:rFonts w:ascii="Calibri" w:eastAsia="SimSun" w:hAnsi="Calibri" w:cs="Calibri"/>
          <w:sz w:val="22"/>
          <w:szCs w:val="22"/>
          <w:lang w:val="hr-HR"/>
        </w:rPr>
        <w:t>.</w:t>
      </w:r>
    </w:p>
    <w:p w14:paraId="5D3BD046" w14:textId="47B34613" w:rsidR="001B3BD5" w:rsidRDefault="001B3BD5" w:rsidP="009F2D76">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br w:type="page"/>
      </w:r>
    </w:p>
    <w:p w14:paraId="2337C11B" w14:textId="75B1B396"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appointed by the Supervisory Board. The President is appointed by the Supervisory Board from among the independent members of the Audit Committee</w:t>
      </w:r>
      <w:r w:rsidRPr="009F2D76">
        <w:rPr>
          <w:rFonts w:ascii="Calibri" w:eastAsia="SimSun" w:hAnsi="Calibri" w:cs="Calibri"/>
          <w:sz w:val="22"/>
          <w:szCs w:val="22"/>
          <w:lang w:val="hr-HR"/>
        </w:rPr>
        <w:t xml:space="preserve">. </w:t>
      </w:r>
    </w:p>
    <w:p w14:paraId="2CF7ED98" w14:textId="77777777" w:rsidR="009F2D76" w:rsidRPr="009F2D76" w:rsidRDefault="009F2D76" w:rsidP="009F2D76">
      <w:pPr>
        <w:spacing w:before="120" w:after="120" w:line="276" w:lineRule="auto"/>
        <w:jc w:val="both"/>
        <w:rPr>
          <w:rFonts w:ascii="Calibri" w:eastAsia="SimSun" w:hAnsi="Calibri" w:cs="Calibri"/>
          <w:sz w:val="22"/>
          <w:szCs w:val="22"/>
          <w:lang w:val="en-GB"/>
        </w:rPr>
      </w:pPr>
      <w:bookmarkStart w:id="15" w:name="_Hlk32831105"/>
      <w:r w:rsidRPr="009F2D76">
        <w:rPr>
          <w:rFonts w:ascii="Calibri" w:eastAsia="SimSun" w:hAnsi="Calibri" w:cs="Calibri"/>
          <w:sz w:val="22"/>
          <w:szCs w:val="22"/>
          <w:lang w:val="en-GB"/>
        </w:rPr>
        <w:t xml:space="preserve">In 2021, members of the </w:t>
      </w:r>
      <w:r w:rsidRPr="009F2D76">
        <w:rPr>
          <w:rFonts w:ascii="Calibri" w:eastAsia="SimSun" w:hAnsi="Calibri" w:cs="Calibri"/>
          <w:b/>
          <w:bCs/>
          <w:sz w:val="22"/>
          <w:szCs w:val="22"/>
          <w:lang w:val="en-GB"/>
        </w:rPr>
        <w:t>Audit Committee</w:t>
      </w:r>
      <w:r w:rsidRPr="009F2D76">
        <w:rPr>
          <w:rFonts w:ascii="Calibri" w:eastAsia="SimSun" w:hAnsi="Calibri" w:cs="Calibri"/>
          <w:sz w:val="22"/>
          <w:szCs w:val="22"/>
          <w:lang w:val="en-GB"/>
        </w:rPr>
        <w:t xml:space="preserve"> of HBOR were:</w:t>
      </w:r>
    </w:p>
    <w:p w14:paraId="3E62B051" w14:textId="77777777" w:rsidR="009F2D76" w:rsidRPr="009F2D76" w:rsidRDefault="009F2D76" w:rsidP="006E143A">
      <w:pPr>
        <w:numPr>
          <w:ilvl w:val="0"/>
          <w:numId w:val="53"/>
        </w:num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Prof.DSc. Lajoš Žager, Full Professor, Department of Accounting, Faculty of Economics and Business of the University of Zagreb, Chairman of the Audit Committee,</w:t>
      </w:r>
    </w:p>
    <w:p w14:paraId="6B12F3EE" w14:textId="77777777" w:rsidR="009F2D76" w:rsidRPr="009F2D76" w:rsidRDefault="009F2D76" w:rsidP="006E143A">
      <w:pPr>
        <w:numPr>
          <w:ilvl w:val="0"/>
          <w:numId w:val="53"/>
        </w:num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Aurora Volarević, Member of the Management Board and Vice President of Corporate Affairs in Infobip ltd, Deputy Chairman of the Audit Committee (until 4 May 2021),</w:t>
      </w:r>
    </w:p>
    <w:p w14:paraId="5124EFDD" w14:textId="77777777" w:rsidR="009F2D76" w:rsidRPr="009F2D76" w:rsidRDefault="009F2D76" w:rsidP="006E143A">
      <w:pPr>
        <w:numPr>
          <w:ilvl w:val="0"/>
          <w:numId w:val="53"/>
        </w:numPr>
        <w:spacing w:before="120" w:after="120" w:line="276" w:lineRule="auto"/>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Predrag Štromar, Chairman of the Physical Planning and Construction Committee of the Croatian Parliament, member of the Audit Committee</w:t>
      </w:r>
      <w:r w:rsidRPr="009F2D76">
        <w:rPr>
          <w:rFonts w:ascii="Calibri" w:eastAsia="SimSun" w:hAnsi="Calibri" w:cs="Calibri"/>
          <w:sz w:val="22"/>
          <w:szCs w:val="22"/>
          <w:lang w:val="hr-HR"/>
        </w:rPr>
        <w:t>.</w:t>
      </w:r>
    </w:p>
    <w:bookmarkEnd w:id="13"/>
    <w:bookmarkEnd w:id="14"/>
    <w:bookmarkEnd w:id="15"/>
    <w:p w14:paraId="1112DB9D"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In order to ensure as effective and as high-quality risk management as possible and reduce the risks to the lowest level possible, the following committees operate under the Management Board: the Assets and Liabilities Management Committee, the Credit Risk Evaluation and Measurement Committee, the Information System Management Committee and the Business Change Management Committee</w:t>
      </w:r>
      <w:r w:rsidRPr="009F2D76">
        <w:rPr>
          <w:rFonts w:ascii="Calibri" w:eastAsia="SimSun" w:hAnsi="Calibri" w:cs="Calibri"/>
          <w:sz w:val="22"/>
          <w:szCs w:val="22"/>
          <w:lang w:val="hr-HR"/>
        </w:rPr>
        <w:t>.</w:t>
      </w:r>
    </w:p>
    <w:p w14:paraId="1B7FBFD9"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internal control system of HBOR is organised through independent organisational units as follows</w:t>
      </w:r>
      <w:r w:rsidRPr="009F2D76">
        <w:rPr>
          <w:rFonts w:ascii="Calibri" w:eastAsia="SimSun" w:hAnsi="Calibri" w:cs="Calibri"/>
          <w:sz w:val="22"/>
          <w:szCs w:val="22"/>
          <w:lang w:val="hr-HR"/>
        </w:rPr>
        <w:t>:</w:t>
      </w:r>
    </w:p>
    <w:p w14:paraId="0EEFA8F3"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Risk Management Division </w:t>
      </w:r>
      <w:r w:rsidRPr="009F2D76">
        <w:rPr>
          <w:rFonts w:ascii="Calibri" w:eastAsia="SimSun" w:hAnsi="Calibri" w:cs="Calibri"/>
          <w:sz w:val="22"/>
          <w:szCs w:val="22"/>
          <w:lang w:val="en-GB" w:eastAsia="x-none"/>
        </w:rPr>
        <w:t xml:space="preserve">conducts the identification, assessment, measurement, supervision and control of all risks that HBOR is exposed or may be exposed to within the framework of its </w:t>
      </w:r>
      <w:r w:rsidRPr="009F2D76">
        <w:rPr>
          <w:rFonts w:ascii="Calibri" w:eastAsia="SimSun" w:hAnsi="Calibri" w:cs="Calibri"/>
          <w:sz w:val="22"/>
          <w:szCs w:val="22"/>
          <w:lang w:val="en-GB"/>
        </w:rPr>
        <w:t>operations and reports on them to the bodies in charge</w:t>
      </w:r>
      <w:r w:rsidRPr="009F2D76">
        <w:rPr>
          <w:rFonts w:ascii="Calibri" w:eastAsia="SimSun" w:hAnsi="Calibri" w:cs="Calibri"/>
          <w:sz w:val="22"/>
          <w:szCs w:val="22"/>
          <w:lang w:val="hr-HR"/>
        </w:rPr>
        <w:t xml:space="preserve">, </w:t>
      </w:r>
    </w:p>
    <w:p w14:paraId="1B311FD6"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Internal Audit verifies the </w:t>
      </w:r>
      <w:r w:rsidRPr="009F2D76">
        <w:rPr>
          <w:rFonts w:ascii="Calibri" w:eastAsia="SimSun" w:hAnsi="Calibri" w:cs="Calibri"/>
          <w:sz w:val="22"/>
          <w:szCs w:val="22"/>
          <w:lang w:val="en-GB" w:eastAsia="x-none"/>
        </w:rPr>
        <w:t>adequacy of the risk management procedures and the internal control system, including risk control function and compliance function</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 xml:space="preserve">the application of </w:t>
      </w:r>
      <w:r w:rsidRPr="009F2D76">
        <w:rPr>
          <w:rFonts w:ascii="Calibri" w:eastAsia="SimSun" w:hAnsi="Calibri" w:cs="Calibri"/>
          <w:sz w:val="22"/>
          <w:szCs w:val="22"/>
          <w:lang w:val="en-GB" w:eastAsia="x-none"/>
        </w:rPr>
        <w:t>internal policies and procedures,</w:t>
      </w:r>
      <w:r w:rsidRPr="009F2D76">
        <w:rPr>
          <w:rFonts w:ascii="Calibri" w:eastAsia="SimSun" w:hAnsi="Calibri" w:cs="Calibri"/>
          <w:sz w:val="22"/>
          <w:szCs w:val="22"/>
          <w:lang w:val="en-GB"/>
        </w:rPr>
        <w:t xml:space="preserve"> </w:t>
      </w:r>
      <w:r w:rsidRPr="009F2D76">
        <w:rPr>
          <w:rFonts w:ascii="Calibri" w:eastAsia="SimSun" w:hAnsi="Calibri" w:cs="Calibri"/>
          <w:sz w:val="22"/>
          <w:szCs w:val="22"/>
          <w:lang w:val="en-GB" w:eastAsia="x-none"/>
        </w:rPr>
        <w:t xml:space="preserve">as well as activities related to the prevention of money </w:t>
      </w:r>
      <w:r w:rsidRPr="009F2D76">
        <w:rPr>
          <w:rFonts w:ascii="Calibri" w:eastAsia="SimSun" w:hAnsi="Calibri" w:cs="Calibri"/>
          <w:sz w:val="22"/>
          <w:szCs w:val="22"/>
          <w:lang w:val="en-GB"/>
        </w:rPr>
        <w:t>laundering, and the subject matter of audit are also all other business processes that are determined based on risk assessment</w:t>
      </w:r>
      <w:r w:rsidRPr="009F2D76">
        <w:rPr>
          <w:rFonts w:ascii="Calibri" w:eastAsia="SimSun" w:hAnsi="Calibri" w:cs="Calibri"/>
          <w:sz w:val="22"/>
          <w:szCs w:val="22"/>
          <w:lang w:val="hr-HR"/>
        </w:rPr>
        <w:t>,</w:t>
      </w:r>
    </w:p>
    <w:p w14:paraId="469F1900"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eastAsia="x-none"/>
        </w:rPr>
      </w:pPr>
      <w:r w:rsidRPr="009F2D76">
        <w:rPr>
          <w:rFonts w:ascii="Calibri" w:eastAsia="SimSun" w:hAnsi="Calibri" w:cs="Calibri"/>
          <w:sz w:val="22"/>
          <w:szCs w:val="22"/>
          <w:lang w:val="en-GB"/>
        </w:rPr>
        <w:t xml:space="preserve">Compliance function </w:t>
      </w:r>
      <w:r w:rsidRPr="009F2D76">
        <w:rPr>
          <w:rFonts w:ascii="Calibri" w:eastAsia="SimSun" w:hAnsi="Calibri" w:cs="Calibri"/>
          <w:sz w:val="22"/>
          <w:szCs w:val="22"/>
          <w:lang w:val="en-GB" w:eastAsia="x-none"/>
        </w:rPr>
        <w:t>organizes, coordinates and directs the activities concerning compliance at the level of HBOR, advises on matters of compliance, controls measures taken to minimize compliance risk, incorporates information on compliance monitoring</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identifies and assesses the risks of compliance and provides regular reports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The main tasks of the compliance function are to limit the non-compliance risk and its possible negative effects</w:t>
      </w:r>
      <w:r w:rsidRPr="009F2D76">
        <w:rPr>
          <w:rFonts w:ascii="Calibri" w:eastAsia="SimSun" w:hAnsi="Calibri" w:cs="Calibri"/>
          <w:sz w:val="22"/>
          <w:szCs w:val="22"/>
          <w:lang w:val="en-GB"/>
        </w:rPr>
        <w:t>, ensure compliance</w:t>
      </w:r>
      <w:r w:rsidRPr="009F2D76">
        <w:rPr>
          <w:rFonts w:ascii="Calibri" w:eastAsia="SimSun" w:hAnsi="Calibri" w:cs="Calibri"/>
          <w:sz w:val="22"/>
          <w:szCs w:val="22"/>
          <w:lang w:val="en-GB" w:eastAsia="x-none"/>
        </w:rPr>
        <w:t xml:space="preserve"> of all internal documents and business processes with the relevant regulations and promote the principles of ethical business</w:t>
      </w:r>
      <w:r w:rsidRPr="009F2D76">
        <w:rPr>
          <w:rFonts w:ascii="Calibri" w:eastAsia="SimSun" w:hAnsi="Calibri" w:cs="Calibri"/>
          <w:sz w:val="22"/>
          <w:szCs w:val="22"/>
          <w:lang w:val="hr-HR" w:eastAsia="x-none"/>
        </w:rPr>
        <w:t>.</w:t>
      </w:r>
    </w:p>
    <w:p w14:paraId="608F010C"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p>
    <w:p w14:paraId="752F8AFD" w14:textId="77777777" w:rsidR="008A2767" w:rsidRDefault="008A2767">
      <w:pPr>
        <w:rPr>
          <w:rFonts w:ascii="Calibri" w:eastAsia="SimSun" w:hAnsi="Calibri" w:cs="Calibri"/>
          <w:b/>
          <w:bCs/>
          <w:sz w:val="22"/>
          <w:szCs w:val="22"/>
          <w:lang w:val="en-GB" w:eastAsia="x-none"/>
        </w:rPr>
      </w:pPr>
      <w:bookmarkStart w:id="16" w:name="_Hlk63769011"/>
      <w:r>
        <w:rPr>
          <w:rFonts w:ascii="Calibri" w:eastAsia="SimSun" w:hAnsi="Calibri" w:cs="Calibri"/>
          <w:b/>
          <w:bCs/>
          <w:sz w:val="22"/>
          <w:szCs w:val="22"/>
          <w:lang w:val="en-GB" w:eastAsia="x-none"/>
        </w:rPr>
        <w:br w:type="page"/>
      </w:r>
    </w:p>
    <w:p w14:paraId="69280059" w14:textId="5E9780A8"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bCs/>
          <w:sz w:val="22"/>
          <w:szCs w:val="22"/>
          <w:lang w:val="en-GB" w:eastAsia="x-none"/>
        </w:rPr>
        <w:t xml:space="preserve">Hrvatsko kreditno osiguranje d.d. (HKO, the Company) </w:t>
      </w:r>
    </w:p>
    <w:p w14:paraId="3EA2521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eastAsia="x-none"/>
        </w:rPr>
        <w:t xml:space="preserve">The internal control system of Hrvatsko kreditno osiguranje d.d. is organised through the following independent functions: </w:t>
      </w:r>
    </w:p>
    <w:p w14:paraId="7434FF12"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compliance function, </w:t>
      </w:r>
    </w:p>
    <w:p w14:paraId="302A3BE4"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risk management function,</w:t>
      </w:r>
    </w:p>
    <w:p w14:paraId="5F487876"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internal audit function and </w:t>
      </w:r>
    </w:p>
    <w:p w14:paraId="7A423083" w14:textId="77777777" w:rsidR="009F2D76" w:rsidRPr="009F2D76" w:rsidRDefault="009F2D76" w:rsidP="006E143A">
      <w:pPr>
        <w:numPr>
          <w:ilvl w:val="0"/>
          <w:numId w:val="53"/>
        </w:numPr>
        <w:spacing w:before="120" w:after="120" w:line="276" w:lineRule="auto"/>
        <w:ind w:left="714" w:hanging="357"/>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actuarial function</w:t>
      </w:r>
      <w:r w:rsidRPr="009F2D76">
        <w:rPr>
          <w:rFonts w:ascii="Calibri" w:eastAsia="SimSun" w:hAnsi="Calibri" w:cs="Calibri"/>
          <w:sz w:val="22"/>
          <w:szCs w:val="22"/>
          <w:lang w:val="hr-HR"/>
        </w:rPr>
        <w:t>.</w:t>
      </w:r>
    </w:p>
    <w:p w14:paraId="584C1623"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r w:rsidRPr="009F2D76">
        <w:rPr>
          <w:rFonts w:ascii="Calibri" w:eastAsia="SimSun" w:hAnsi="Calibri" w:cs="Calibri"/>
          <w:sz w:val="22"/>
          <w:szCs w:val="22"/>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r w:rsidRPr="009F2D76">
        <w:rPr>
          <w:rFonts w:ascii="Calibri" w:eastAsia="SimSun" w:hAnsi="Calibri" w:cs="Calibri"/>
          <w:sz w:val="22"/>
          <w:szCs w:val="22"/>
          <w:lang w:val="hr-HR" w:eastAsia="x-none"/>
        </w:rPr>
        <w:t>.</w:t>
      </w:r>
    </w:p>
    <w:p w14:paraId="79FA22FD"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Legal status, organisation and management of HKO as well as other issues important for the operations of the Company are determined by the Statutes of the Company pursuant to the provisions of the Companies Act and the Insurance Act</w:t>
      </w:r>
      <w:r w:rsidRPr="009F2D76">
        <w:rPr>
          <w:rFonts w:ascii="Calibri" w:eastAsia="SimSun" w:hAnsi="Calibri" w:cs="Calibri"/>
          <w:sz w:val="22"/>
          <w:szCs w:val="22"/>
          <w:lang w:val="hr-HR"/>
        </w:rPr>
        <w:t xml:space="preserve">. </w:t>
      </w:r>
    </w:p>
    <w:p w14:paraId="0C1D41CB"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The Company management bodies are the Management Board, the Supervisory Board and the Shareholders’ Meeting. HKO is managed by the two-member Management Board that makes its decision in accordance with the Rules of Procedure for the Management Board. All decisions are made by following the “double check principle” (“four eyes principle”) supported by the suitable system of authorisation</w:t>
      </w:r>
      <w:r w:rsidRPr="009F2D76">
        <w:rPr>
          <w:rFonts w:ascii="Calibri" w:eastAsia="SimSun" w:hAnsi="Calibri" w:cs="Calibri"/>
          <w:sz w:val="22"/>
          <w:szCs w:val="22"/>
          <w:lang w:val="hr-HR"/>
        </w:rPr>
        <w:t>.</w:t>
      </w:r>
    </w:p>
    <w:p w14:paraId="5971C237"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In its operations, HKO </w:t>
      </w:r>
      <w:r w:rsidRPr="009F2D76">
        <w:rPr>
          <w:rFonts w:ascii="Calibri" w:eastAsia="SimSun" w:hAnsi="Calibri" w:cs="Calibri"/>
          <w:sz w:val="22"/>
          <w:szCs w:val="22"/>
          <w:lang w:val="en-GB" w:eastAsia="x-none"/>
        </w:rPr>
        <w:t xml:space="preserve">voluntarily applies the principles </w:t>
      </w:r>
      <w:r w:rsidRPr="009F2D76">
        <w:rPr>
          <w:rFonts w:ascii="Calibri" w:eastAsia="SimSun" w:hAnsi="Calibri" w:cs="Calibri"/>
          <w:sz w:val="22"/>
          <w:szCs w:val="22"/>
          <w:lang w:val="en-GB"/>
        </w:rPr>
        <w:t xml:space="preserve">of the </w:t>
      </w:r>
      <w:r w:rsidRPr="009F2D76">
        <w:rPr>
          <w:rFonts w:ascii="Calibri" w:eastAsia="SimSun" w:hAnsi="Calibri" w:cs="Calibri"/>
          <w:sz w:val="22"/>
          <w:szCs w:val="22"/>
          <w:lang w:val="en-GB" w:eastAsia="x-none"/>
        </w:rPr>
        <w:t>corporate governance code that have been prepared by the Croatian Financial Services Supervisory Agency (HANFA) and Zagrebačka burza d.d. (Zagreb Stock Exchange), to the extent adequate to the size and development status of the Company</w:t>
      </w:r>
      <w:r w:rsidRPr="009F2D76">
        <w:rPr>
          <w:rFonts w:ascii="Calibri" w:eastAsia="SimSun" w:hAnsi="Calibri" w:cs="Calibri"/>
          <w:sz w:val="22"/>
          <w:szCs w:val="22"/>
          <w:lang w:val="en-GB"/>
        </w:rPr>
        <w:t>.</w:t>
      </w:r>
    </w:p>
    <w:p w14:paraId="7C349E08"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This Statement is considered to be part of the Annual Report of the HBOR Group for the period 1 January to 31 December</w:t>
      </w:r>
      <w:r w:rsidRPr="009F2D76">
        <w:rPr>
          <w:rFonts w:ascii="Calibri" w:eastAsia="SimSun" w:hAnsi="Calibri" w:cs="Calibri"/>
          <w:sz w:val="21"/>
          <w:szCs w:val="21"/>
          <w:lang w:val="en-GB"/>
        </w:rPr>
        <w:t xml:space="preserve"> </w:t>
      </w:r>
      <w:r w:rsidRPr="009F2D76">
        <w:rPr>
          <w:rFonts w:ascii="Calibri" w:eastAsia="SimSun" w:hAnsi="Calibri" w:cs="Calibri"/>
          <w:sz w:val="22"/>
          <w:szCs w:val="22"/>
          <w:lang w:val="en-GB" w:eastAsia="x-none"/>
        </w:rPr>
        <w:t>2021</w:t>
      </w:r>
      <w:r w:rsidRPr="009F2D76">
        <w:rPr>
          <w:rFonts w:ascii="Calibri" w:eastAsia="SimSun" w:hAnsi="Calibri" w:cs="Calibri"/>
          <w:sz w:val="22"/>
          <w:szCs w:val="22"/>
          <w:lang w:val="hr-HR"/>
        </w:rPr>
        <w:t>.</w:t>
      </w:r>
    </w:p>
    <w:p w14:paraId="099F81E2" w14:textId="77777777" w:rsidR="009F2D76" w:rsidRPr="009F2D76" w:rsidRDefault="009F2D76" w:rsidP="009F2D76">
      <w:pPr>
        <w:spacing w:before="120" w:after="120" w:line="276" w:lineRule="auto"/>
        <w:jc w:val="both"/>
        <w:rPr>
          <w:rFonts w:ascii="Calibri" w:eastAsia="SimSun" w:hAnsi="Calibri" w:cs="Calibri"/>
          <w:sz w:val="22"/>
          <w:szCs w:val="22"/>
          <w:lang w:val="hr-HR"/>
        </w:rPr>
      </w:pPr>
      <w:bookmarkStart w:id="17" w:name="_Toc506982558"/>
      <w:bookmarkStart w:id="18" w:name="_Toc3249202"/>
      <w:bookmarkEnd w:id="16"/>
      <w:r w:rsidRPr="009F2D76">
        <w:rPr>
          <w:rFonts w:ascii="Calibri" w:eastAsia="SimSun" w:hAnsi="Calibri" w:cs="Calibri"/>
          <w:sz w:val="22"/>
          <w:szCs w:val="22"/>
          <w:lang w:val="hr-HR"/>
        </w:rPr>
        <w:br w:type="page"/>
      </w:r>
    </w:p>
    <w:p w14:paraId="76D0159F" w14:textId="51A9ADFE" w:rsidR="009F2D76" w:rsidRPr="002439EC" w:rsidRDefault="009F2D76" w:rsidP="002439EC">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19" w:name="_Toc97878867"/>
      <w:bookmarkEnd w:id="12"/>
      <w:bookmarkEnd w:id="17"/>
      <w:bookmarkEnd w:id="18"/>
      <w:r w:rsidRPr="009F2D76">
        <w:rPr>
          <w:rFonts w:ascii="Calibri" w:eastAsia="SimHei" w:hAnsi="Calibri" w:cs="Calibri"/>
          <w:b/>
          <w:bCs/>
          <w:sz w:val="22"/>
          <w:szCs w:val="22"/>
          <w:lang w:val="hr-HR"/>
        </w:rPr>
        <w:t>DESCRIPTION OF OPERATIONS OF HBOR GROUP IN</w:t>
      </w:r>
      <w:bookmarkStart w:id="20" w:name="_Toc3249203"/>
      <w:r w:rsidRPr="009F2D76">
        <w:rPr>
          <w:rFonts w:ascii="Calibri" w:eastAsia="SimHei" w:hAnsi="Calibri" w:cs="Calibri"/>
          <w:b/>
          <w:bCs/>
          <w:sz w:val="22"/>
          <w:szCs w:val="22"/>
          <w:lang w:val="hr-HR"/>
        </w:rPr>
        <w:t xml:space="preserve"> 2021</w:t>
      </w:r>
      <w:bookmarkEnd w:id="19"/>
      <w:bookmarkEnd w:id="20"/>
    </w:p>
    <w:p w14:paraId="27DA642F" w14:textId="77777777" w:rsidR="009F2D76" w:rsidRPr="009F2D76" w:rsidRDefault="009F2D76" w:rsidP="009F2D7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21" w:name="_Toc3249204"/>
      <w:bookmarkStart w:id="22" w:name="_Toc97878868"/>
      <w:r w:rsidRPr="009F2D76">
        <w:rPr>
          <w:rFonts w:ascii="Calibri" w:eastAsia="SimHei" w:hAnsi="Calibri" w:cs="Calibri"/>
          <w:b/>
          <w:bCs/>
          <w:sz w:val="22"/>
          <w:szCs w:val="22"/>
          <w:lang w:val="hr-HR"/>
        </w:rPr>
        <w:t>OPERATIONS OF CROATIAN BANK FOR RECONSTRUCTION AND DEVELOPMENT</w:t>
      </w:r>
      <w:bookmarkEnd w:id="21"/>
      <w:bookmarkEnd w:id="22"/>
    </w:p>
    <w:p w14:paraId="00421673"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During 2021, HBOR supported 1,797 projects through its activities with an amount of more than HRK 7.7 billion</w:t>
      </w:r>
      <w:r w:rsidRPr="009F2D76">
        <w:rPr>
          <w:rFonts w:ascii="Calibri" w:eastAsia="SimSun" w:hAnsi="Calibri" w:cs="Calibri"/>
          <w:sz w:val="22"/>
          <w:szCs w:val="22"/>
          <w:lang w:val="hr-HR"/>
        </w:rPr>
        <w:t>.</w:t>
      </w:r>
    </w:p>
    <w:p w14:paraId="0263F62C"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p>
    <w:p w14:paraId="4FE7B8E5"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rPr>
        <w:drawing>
          <wp:inline distT="0" distB="0" distL="0" distR="0" wp14:anchorId="180B75D3" wp14:editId="0AB3D275">
            <wp:extent cx="5760720" cy="2751455"/>
            <wp:effectExtent l="0" t="0" r="11430" b="10795"/>
            <wp:docPr id="31"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AD1947"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By the HBOR Strategy 2020 – 2024, the following strategic goals have been defined</w:t>
      </w:r>
      <w:r w:rsidRPr="009F2D76">
        <w:rPr>
          <w:rFonts w:ascii="Calibri" w:eastAsia="SimSun" w:hAnsi="Calibri" w:cs="Calibri"/>
          <w:sz w:val="22"/>
          <w:szCs w:val="22"/>
          <w:lang w:val="hr-HR"/>
        </w:rPr>
        <w:t>:</w:t>
      </w:r>
    </w:p>
    <w:p w14:paraId="16AF6228" w14:textId="77777777" w:rsidR="009F2D76" w:rsidRPr="009F2D76" w:rsidRDefault="009F2D76" w:rsidP="006E143A">
      <w:pPr>
        <w:numPr>
          <w:ilvl w:val="0"/>
          <w:numId w:val="60"/>
        </w:numPr>
        <w:spacing w:before="120" w:after="120" w:line="276" w:lineRule="auto"/>
        <w:contextualSpacing/>
        <w:jc w:val="both"/>
        <w:rPr>
          <w:rFonts w:ascii="Calibri" w:eastAsia="SimSun" w:hAnsi="Calibri" w:cs="Calibri"/>
          <w:sz w:val="22"/>
          <w:szCs w:val="22"/>
          <w:lang w:val="en-GB"/>
        </w:rPr>
      </w:pPr>
      <w:r w:rsidRPr="009F2D76">
        <w:rPr>
          <w:rFonts w:ascii="Calibri" w:eastAsia="Calibri" w:hAnsi="Calibri" w:cs="Calibri"/>
          <w:sz w:val="22"/>
          <w:szCs w:val="22"/>
          <w:lang w:val="en-GB"/>
        </w:rPr>
        <w:t>Promoting development of equity and quasi-equity market in the Republic of Croatia,</w:t>
      </w:r>
    </w:p>
    <w:p w14:paraId="61555632" w14:textId="77777777" w:rsidR="009F2D76" w:rsidRPr="009F2D76" w:rsidRDefault="009F2D76" w:rsidP="006E143A">
      <w:pPr>
        <w:numPr>
          <w:ilvl w:val="0"/>
          <w:numId w:val="60"/>
        </w:numPr>
        <w:spacing w:before="120" w:after="120" w:line="276" w:lineRule="auto"/>
        <w:contextualSpacing/>
        <w:jc w:val="both"/>
        <w:rPr>
          <w:rFonts w:ascii="Calibri" w:eastAsia="SimSun" w:hAnsi="Calibri" w:cs="Calibri"/>
          <w:sz w:val="22"/>
          <w:szCs w:val="22"/>
          <w:lang w:val="hr-HR"/>
        </w:rPr>
      </w:pPr>
      <w:r w:rsidRPr="009F2D76">
        <w:rPr>
          <w:rFonts w:ascii="Calibri" w:eastAsia="Calibri" w:hAnsi="Calibri" w:cs="Calibri"/>
          <w:sz w:val="22"/>
          <w:szCs w:val="22"/>
          <w:lang w:val="en-GB"/>
        </w:rPr>
        <w:t>Promoting balanced and sustainable economic and social regional, rural and urban development of the Republic of Croatia</w:t>
      </w:r>
      <w:r w:rsidRPr="009F2D76">
        <w:rPr>
          <w:rFonts w:ascii="Calibri" w:eastAsia="Calibri" w:hAnsi="Calibri" w:cs="Calibri"/>
          <w:sz w:val="22"/>
          <w:szCs w:val="22"/>
          <w:lang w:val="hr-HR"/>
        </w:rPr>
        <w:t>,</w:t>
      </w:r>
    </w:p>
    <w:p w14:paraId="21D8A8D0" w14:textId="77777777" w:rsidR="009F2D76" w:rsidRPr="009F2D76" w:rsidRDefault="009F2D76" w:rsidP="006E143A">
      <w:pPr>
        <w:numPr>
          <w:ilvl w:val="0"/>
          <w:numId w:val="60"/>
        </w:numPr>
        <w:spacing w:before="120" w:after="120" w:line="276" w:lineRule="auto"/>
        <w:contextualSpacing/>
        <w:jc w:val="both"/>
        <w:rPr>
          <w:rFonts w:ascii="Calibri" w:eastAsia="SimSun" w:hAnsi="Calibri" w:cs="Calibri"/>
          <w:sz w:val="22"/>
          <w:szCs w:val="22"/>
          <w:lang w:val="en-GB"/>
        </w:rPr>
      </w:pPr>
      <w:r w:rsidRPr="009F2D76">
        <w:rPr>
          <w:rFonts w:ascii="Calibri" w:eastAsia="Calibri" w:hAnsi="Calibri" w:cs="Calibri"/>
          <w:sz w:val="22"/>
          <w:szCs w:val="22"/>
          <w:lang w:val="en-GB"/>
        </w:rPr>
        <w:t xml:space="preserve">Promoting the Croatian economy internationalisation and globalisation, </w:t>
      </w:r>
    </w:p>
    <w:p w14:paraId="0FD0F594" w14:textId="77777777" w:rsidR="009F2D76" w:rsidRPr="009F2D76" w:rsidRDefault="009F2D76" w:rsidP="006E143A">
      <w:pPr>
        <w:numPr>
          <w:ilvl w:val="0"/>
          <w:numId w:val="60"/>
        </w:numPr>
        <w:spacing w:after="160" w:line="276" w:lineRule="auto"/>
        <w:contextualSpacing/>
        <w:jc w:val="both"/>
        <w:rPr>
          <w:rFonts w:ascii="Calibri" w:eastAsia="SimSun" w:hAnsi="Calibri" w:cs="Calibri"/>
          <w:sz w:val="22"/>
          <w:szCs w:val="22"/>
          <w:lang w:val="en-GB"/>
        </w:rPr>
      </w:pPr>
      <w:r w:rsidRPr="009F2D76">
        <w:rPr>
          <w:rFonts w:ascii="Calibri" w:eastAsia="Calibri" w:hAnsi="Calibri" w:cs="Calibri"/>
          <w:sz w:val="22"/>
          <w:szCs w:val="22"/>
          <w:lang w:val="en-GB"/>
        </w:rPr>
        <w:t xml:space="preserve">Promoting economic recovery from the COVID-19 crisis and competitiveness by emphasising RDI, digital transformation and Industry 4.0 </w:t>
      </w:r>
      <w:r w:rsidRPr="009F2D76">
        <w:rPr>
          <w:rFonts w:ascii="Calibri" w:eastAsia="Calibri" w:hAnsi="Calibri" w:cs="Calibri"/>
          <w:sz w:val="22"/>
          <w:szCs w:val="22"/>
          <w:vertAlign w:val="superscript"/>
          <w:lang w:val="en-GB"/>
        </w:rPr>
        <w:footnoteReference w:id="2"/>
      </w:r>
    </w:p>
    <w:p w14:paraId="5E69E337" w14:textId="77777777" w:rsidR="009F2D76" w:rsidRPr="009F2D76" w:rsidRDefault="009F2D76" w:rsidP="006E143A">
      <w:pPr>
        <w:numPr>
          <w:ilvl w:val="0"/>
          <w:numId w:val="60"/>
        </w:numPr>
        <w:spacing w:after="160" w:line="276" w:lineRule="auto"/>
        <w:contextualSpacing/>
        <w:jc w:val="both"/>
        <w:rPr>
          <w:rFonts w:ascii="Calibri" w:eastAsia="SimSun" w:hAnsi="Calibri" w:cs="Calibri"/>
          <w:sz w:val="22"/>
          <w:szCs w:val="22"/>
          <w:lang w:val="hr-HR"/>
        </w:rPr>
      </w:pPr>
      <w:r w:rsidRPr="009F2D76">
        <w:rPr>
          <w:rFonts w:ascii="Calibri" w:eastAsia="Calibri" w:hAnsi="Calibri" w:cs="Calibri"/>
          <w:sz w:val="22"/>
          <w:szCs w:val="22"/>
          <w:lang w:val="en-GB"/>
        </w:rPr>
        <w:t>Promoting climate and energy neutral economy through energy efficiency, renewable energy sources and environmental protection</w:t>
      </w:r>
      <w:r w:rsidRPr="009F2D76">
        <w:rPr>
          <w:rFonts w:ascii="Calibri" w:eastAsia="Calibri" w:hAnsi="Calibri" w:cs="Calibri"/>
          <w:sz w:val="22"/>
          <w:szCs w:val="22"/>
          <w:lang w:val="hr-HR"/>
        </w:rPr>
        <w:t>.</w:t>
      </w:r>
      <w:r w:rsidRPr="009F2D76">
        <w:rPr>
          <w:rFonts w:ascii="Calibri" w:eastAsia="SimSun" w:hAnsi="Calibri" w:cs="Calibri"/>
          <w:sz w:val="22"/>
          <w:szCs w:val="22"/>
          <w:lang w:val="hr-HR"/>
        </w:rPr>
        <w:t xml:space="preserve"> </w:t>
      </w:r>
    </w:p>
    <w:p w14:paraId="1F3E9484"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In 2021, HBOR's activities were in line with its strategic goals, and its operations were particularly marked by the continuation of activities related to the mitigation of negative consequences of the COVID-19 pandemic on the operations of Croatian </w:t>
      </w:r>
      <w:r w:rsidRPr="009F2D76">
        <w:rPr>
          <w:rFonts w:ascii="Calibri" w:eastAsia="SimSun" w:hAnsi="Calibri" w:cs="Calibri"/>
          <w:sz w:val="22"/>
          <w:szCs w:val="22"/>
          <w:lang w:val="en-GB" w:eastAsia="x-none"/>
        </w:rPr>
        <w:t>business entities</w:t>
      </w:r>
      <w:r w:rsidRPr="009F2D76">
        <w:rPr>
          <w:rFonts w:ascii="Calibri" w:eastAsia="SimSun" w:hAnsi="Calibri" w:cs="Calibri"/>
          <w:sz w:val="22"/>
          <w:szCs w:val="22"/>
          <w:lang w:val="hr-HR"/>
        </w:rPr>
        <w:t xml:space="preserve">. </w:t>
      </w:r>
    </w:p>
    <w:p w14:paraId="3ED45622"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In order to preserve the liquidity of companies and jobs, already in March 2020, at the very beginning of the crisis, HBOR made it possible for entrepreneurs to </w:t>
      </w:r>
      <w:r w:rsidRPr="009F2D76">
        <w:rPr>
          <w:rFonts w:ascii="Calibri" w:eastAsia="SimSun" w:hAnsi="Calibri" w:cs="Calibri"/>
          <w:sz w:val="22"/>
          <w:szCs w:val="22"/>
          <w:lang w:val="en-GB" w:eastAsia="x-none"/>
        </w:rPr>
        <w:t xml:space="preserve">use a moratorium </w:t>
      </w:r>
      <w:r w:rsidRPr="009F2D76">
        <w:rPr>
          <w:rFonts w:ascii="Calibri" w:eastAsia="SimSun" w:hAnsi="Calibri" w:cs="Calibri"/>
          <w:sz w:val="22"/>
          <w:szCs w:val="22"/>
          <w:lang w:val="en-GB"/>
        </w:rPr>
        <w:t>and to reschedule their existing obligations. Also, new working capital loan programmes were introduced with an interest rate from 0 percent. In order to encourage banks to extend new loans to entrepreneurs, HBOR introduced new manners of securing loans and issuing of guarantees, through which it covers up to 100 percent of the risk of loan repayment</w:t>
      </w:r>
      <w:r w:rsidRPr="009F2D76">
        <w:rPr>
          <w:rFonts w:ascii="Calibri" w:eastAsia="SimSun" w:hAnsi="Calibri" w:cs="Calibri"/>
          <w:sz w:val="22"/>
          <w:szCs w:val="22"/>
          <w:lang w:val="hr-HR"/>
        </w:rPr>
        <w:t xml:space="preserve">. </w:t>
      </w:r>
    </w:p>
    <w:p w14:paraId="5BB7E51C" w14:textId="690B91F5" w:rsidR="009F2D76" w:rsidRPr="009F2D76" w:rsidRDefault="009F2D76" w:rsidP="00EA31D0">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In addition to approvals under the COVID-19 Measures, HBOR continued to implement all of its existing loan programmes for financing investments and working capital, financial instruments and export credit insurance programmes and to encourage the development of private equity market, as well as other activities</w:t>
      </w:r>
      <w:r w:rsidRPr="009F2D76">
        <w:rPr>
          <w:rFonts w:ascii="Calibri" w:eastAsia="SimSun" w:hAnsi="Calibri" w:cs="Calibri"/>
          <w:sz w:val="22"/>
          <w:szCs w:val="22"/>
          <w:lang w:val="hr-HR"/>
        </w:rPr>
        <w:t>.</w:t>
      </w:r>
    </w:p>
    <w:p w14:paraId="38DD5630"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rPr>
        <w:drawing>
          <wp:anchor distT="0" distB="0" distL="114300" distR="114300" simplePos="0" relativeHeight="251659264" behindDoc="1" locked="0" layoutInCell="1" allowOverlap="1" wp14:anchorId="2F9D8BD3" wp14:editId="4A09F5C5">
            <wp:simplePos x="0" y="0"/>
            <wp:positionH relativeFrom="margin">
              <wp:posOffset>28575</wp:posOffset>
            </wp:positionH>
            <wp:positionV relativeFrom="paragraph">
              <wp:posOffset>10160</wp:posOffset>
            </wp:positionV>
            <wp:extent cx="5760720" cy="2590800"/>
            <wp:effectExtent l="0" t="0" r="11430" b="0"/>
            <wp:wrapNone/>
            <wp:docPr id="17" name="Chart 17">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1E404250"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223CA67F"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0BCC08CB"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2D79FF22"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3C3D7559" w14:textId="77777777" w:rsidR="009F2D76" w:rsidRPr="009F2D76" w:rsidRDefault="009F2D76" w:rsidP="009F2D76">
      <w:pPr>
        <w:tabs>
          <w:tab w:val="left" w:pos="7605"/>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hr-HR"/>
        </w:rPr>
        <w:tab/>
      </w:r>
    </w:p>
    <w:p w14:paraId="1CCBA170" w14:textId="77777777" w:rsidR="009F2D76" w:rsidRPr="009F2D76" w:rsidRDefault="009F2D76" w:rsidP="009F2D76">
      <w:pPr>
        <w:tabs>
          <w:tab w:val="left" w:pos="1656"/>
          <w:tab w:val="center" w:pos="4536"/>
          <w:tab w:val="left" w:pos="7416"/>
          <w:tab w:val="left" w:pos="7476"/>
          <w:tab w:val="left" w:pos="7605"/>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hr-HR"/>
        </w:rPr>
        <w:tab/>
      </w:r>
    </w:p>
    <w:p w14:paraId="4AFD11D0"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69A14761" w14:textId="77777777" w:rsidR="009F2D76" w:rsidRPr="009F2D76" w:rsidRDefault="009F2D76" w:rsidP="009F2D76">
      <w:pPr>
        <w:tabs>
          <w:tab w:val="left" w:pos="2400"/>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hr-HR"/>
        </w:rPr>
        <w:tab/>
      </w:r>
    </w:p>
    <w:p w14:paraId="6B3C46E0"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0277FC22" w14:textId="77777777" w:rsidR="009F2D76" w:rsidRPr="009F2D76" w:rsidRDefault="009F2D76" w:rsidP="00EA31D0">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The major part of approvals related to lending activity:</w:t>
      </w:r>
      <w:r w:rsidRPr="009F2D76">
        <w:rPr>
          <w:rFonts w:ascii="Calibri" w:eastAsia="SimSun" w:hAnsi="Calibri" w:cs="Calibri"/>
          <w:sz w:val="22"/>
          <w:szCs w:val="22"/>
          <w:lang w:val="en-GB"/>
        </w:rPr>
        <w:t xml:space="preserve"> </w:t>
      </w:r>
      <w:r w:rsidRPr="009F2D76">
        <w:rPr>
          <w:rFonts w:ascii="Calibri" w:eastAsia="SimSun" w:hAnsi="Calibri" w:cs="Calibri"/>
          <w:sz w:val="22"/>
          <w:szCs w:val="22"/>
          <w:lang w:val="en-GB" w:eastAsia="x-none"/>
        </w:rPr>
        <w:t>in the reporting year,</w:t>
      </w:r>
      <w:r w:rsidRPr="009F2D76">
        <w:rPr>
          <w:rFonts w:ascii="Calibri" w:eastAsia="SimSun" w:hAnsi="Calibri" w:cs="Calibri"/>
          <w:sz w:val="22"/>
          <w:szCs w:val="22"/>
          <w:lang w:val="en-GB"/>
        </w:rPr>
        <w:t xml:space="preserve"> 1,193 loans were approved totalling almost HRK 5 billion. In 2021, the trend of lower propensity of entrepreneurs for investments was continued, and the year was marked by the use of loans to maintain liquidity. </w:t>
      </w:r>
      <w:r w:rsidRPr="009F2D76">
        <w:rPr>
          <w:rFonts w:ascii="Calibri" w:eastAsia="SimSun" w:hAnsi="Calibri" w:cs="Calibri"/>
          <w:sz w:val="22"/>
          <w:szCs w:val="22"/>
          <w:lang w:val="en-GB" w:eastAsia="x-none"/>
        </w:rPr>
        <w:t>However, in these circumstances, of the total number of loans approved, more than 50 percent were intended for investments</w:t>
      </w:r>
      <w:r w:rsidRPr="009F2D76">
        <w:rPr>
          <w:rFonts w:ascii="Calibri" w:eastAsia="SimSun" w:hAnsi="Calibri" w:cs="Calibri"/>
          <w:sz w:val="22"/>
          <w:szCs w:val="22"/>
          <w:lang w:val="en-GB"/>
        </w:rPr>
        <w:t xml:space="preserve">. The approved investment loans are particularly important, because </w:t>
      </w:r>
      <w:r w:rsidRPr="009F2D76">
        <w:rPr>
          <w:rFonts w:ascii="Calibri" w:eastAsia="SimSun" w:hAnsi="Calibri" w:cs="Calibri"/>
          <w:sz w:val="22"/>
          <w:szCs w:val="22"/>
          <w:lang w:val="en-GB" w:eastAsia="x-none"/>
        </w:rPr>
        <w:t>these investments are focused on the development of a particular area, increase in entrepreneurs' competitiveness, investments in new technologies and production, as well as new employment</w:t>
      </w:r>
      <w:r w:rsidRPr="009F2D76">
        <w:rPr>
          <w:rFonts w:ascii="Calibri" w:eastAsia="SimSun" w:hAnsi="Calibri" w:cs="Calibri"/>
          <w:sz w:val="22"/>
          <w:szCs w:val="22"/>
          <w:lang w:val="hr-HR"/>
        </w:rPr>
        <w:t xml:space="preserve">. </w:t>
      </w:r>
    </w:p>
    <w:p w14:paraId="50106876"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p>
    <w:p w14:paraId="208454FB"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rPr>
        <w:drawing>
          <wp:inline distT="0" distB="0" distL="0" distR="0" wp14:anchorId="7B26516B" wp14:editId="080E6152">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BCF10F" w14:textId="77777777" w:rsidR="009F2D76" w:rsidRPr="009F2D76" w:rsidRDefault="009F2D76" w:rsidP="00EA31D0">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eastAsia="x-none"/>
        </w:rPr>
        <w:t xml:space="preserve">Most of HBOR's borrowers in </w:t>
      </w:r>
      <w:r w:rsidRPr="009F2D76">
        <w:rPr>
          <w:rFonts w:ascii="Calibri" w:eastAsia="SimSun" w:hAnsi="Calibri" w:cs="Calibri"/>
          <w:sz w:val="22"/>
          <w:szCs w:val="22"/>
          <w:lang w:val="en-GB"/>
        </w:rPr>
        <w:t xml:space="preserve">2021 were again </w:t>
      </w:r>
      <w:r w:rsidRPr="009F2D76">
        <w:rPr>
          <w:rFonts w:ascii="Calibri" w:eastAsia="SimSun" w:hAnsi="Calibri" w:cs="Calibri"/>
          <w:sz w:val="22"/>
          <w:szCs w:val="22"/>
          <w:lang w:val="en-GB" w:eastAsia="x-none"/>
        </w:rPr>
        <w:t xml:space="preserve">small and medium-sized enterprises, to which </w:t>
      </w:r>
      <w:r w:rsidRPr="009F2D76">
        <w:rPr>
          <w:rFonts w:ascii="Calibri" w:eastAsia="SimSun" w:hAnsi="Calibri" w:cs="Calibri"/>
          <w:sz w:val="22"/>
          <w:szCs w:val="22"/>
          <w:lang w:val="en-GB"/>
        </w:rPr>
        <w:t>1,108 loans were approved, i.e. 93 percent of the total number of approved loans.</w:t>
      </w:r>
    </w:p>
    <w:p w14:paraId="5E78980D" w14:textId="77777777" w:rsidR="009F2D76" w:rsidRPr="009F2D76" w:rsidRDefault="009F2D76" w:rsidP="00EA31D0">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In 2021, Croatian exporters were backed by HBOR in more than 700 projects with the total amount of more than HRK 4 billion</w:t>
      </w:r>
      <w:r w:rsidRPr="009F2D76">
        <w:rPr>
          <w:rFonts w:ascii="Calibri" w:eastAsia="SimSun" w:hAnsi="Calibri" w:cs="Calibri"/>
          <w:sz w:val="22"/>
          <w:szCs w:val="22"/>
          <w:lang w:val="hr-HR"/>
        </w:rPr>
        <w:t>.</w:t>
      </w:r>
    </w:p>
    <w:p w14:paraId="536E0F20"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p>
    <w:p w14:paraId="404727C0" w14:textId="77777777" w:rsidR="009F2D76" w:rsidRPr="009F2D76" w:rsidRDefault="009F2D76" w:rsidP="009F2D76">
      <w:pPr>
        <w:keepNext/>
        <w:keepLines/>
        <w:pBdr>
          <w:bottom w:val="single" w:sz="4" w:space="2" w:color="B2B2B2"/>
        </w:pBdr>
        <w:spacing w:before="360" w:after="120"/>
        <w:outlineLvl w:val="0"/>
        <w:rPr>
          <w:rFonts w:ascii="Calibri" w:eastAsia="SimHei" w:hAnsi="Calibri" w:cs="Calibri"/>
          <w:b/>
          <w:bCs/>
          <w:sz w:val="22"/>
          <w:szCs w:val="22"/>
          <w:lang w:val="hr-HR"/>
        </w:rPr>
      </w:pPr>
      <w:bookmarkStart w:id="23" w:name="_Toc97878869"/>
      <w:r w:rsidRPr="009F2D76">
        <w:rPr>
          <w:rFonts w:ascii="Calibri" w:eastAsia="SimHei" w:hAnsi="Calibri" w:cs="Calibri"/>
          <w:b/>
          <w:bCs/>
          <w:sz w:val="22"/>
          <w:szCs w:val="22"/>
          <w:lang w:val="hr-HR"/>
        </w:rPr>
        <w:t>COVID-19</w:t>
      </w:r>
      <w:bookmarkEnd w:id="23"/>
      <w:r w:rsidRPr="009F2D76">
        <w:rPr>
          <w:rFonts w:ascii="Calibri" w:eastAsia="SimHei" w:hAnsi="Calibri" w:cs="Calibri"/>
          <w:b/>
          <w:bCs/>
          <w:sz w:val="22"/>
          <w:szCs w:val="22"/>
          <w:lang w:val="hr-HR"/>
        </w:rPr>
        <w:t xml:space="preserve"> MEASURES</w:t>
      </w:r>
    </w:p>
    <w:p w14:paraId="04CCC486" w14:textId="77777777" w:rsidR="009F2D76" w:rsidRPr="009F2D76" w:rsidRDefault="009F2D76" w:rsidP="005206C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In addition to the possibility of using a moratorium and rescheduling, during 2020, within the framework of COVID-19 Measures,</w:t>
      </w:r>
      <w:r w:rsidRPr="009F2D76">
        <w:rPr>
          <w:rFonts w:ascii="Calibri" w:eastAsia="SimSun" w:hAnsi="Calibri" w:cs="Calibri"/>
          <w:sz w:val="22"/>
          <w:szCs w:val="22"/>
          <w:lang w:val="en-GB"/>
        </w:rPr>
        <w:t xml:space="preserve"> </w:t>
      </w:r>
      <w:r w:rsidRPr="009F2D76">
        <w:rPr>
          <w:rFonts w:ascii="Calibri" w:eastAsia="SimSun" w:hAnsi="Calibri" w:cs="Calibri"/>
          <w:sz w:val="22"/>
          <w:szCs w:val="22"/>
          <w:lang w:val="en-GB" w:eastAsia="x-none"/>
        </w:rPr>
        <w:t>HBOR introduced new working capital loan programmes that are approved in cooperation either with commercial banks or directly</w:t>
      </w:r>
      <w:r w:rsidRPr="009F2D76">
        <w:rPr>
          <w:rFonts w:ascii="Calibri" w:eastAsia="SimSun" w:hAnsi="Calibri" w:cs="Calibri"/>
          <w:sz w:val="22"/>
          <w:szCs w:val="22"/>
          <w:lang w:val="en-GB"/>
        </w:rPr>
        <w:t xml:space="preserve"> at interest rates</w:t>
      </w:r>
      <w:r w:rsidRPr="009F2D76">
        <w:rPr>
          <w:rFonts w:ascii="Calibri" w:eastAsia="SimSun" w:hAnsi="Calibri" w:cs="Calibri"/>
          <w:sz w:val="22"/>
          <w:szCs w:val="22"/>
          <w:vertAlign w:val="superscript"/>
          <w:lang w:val="en-GB"/>
        </w:rPr>
        <w:footnoteReference w:id="3"/>
      </w:r>
      <w:r w:rsidRPr="009F2D76">
        <w:rPr>
          <w:rFonts w:ascii="Calibri" w:eastAsia="SimSun" w:hAnsi="Calibri" w:cs="Calibri"/>
          <w:sz w:val="22"/>
          <w:szCs w:val="22"/>
          <w:lang w:val="en-GB"/>
        </w:rPr>
        <w:t xml:space="preserve"> from 0 percent on HBOR's sources and new manners of </w:t>
      </w:r>
      <w:r w:rsidRPr="009F2D76">
        <w:rPr>
          <w:rFonts w:ascii="Calibri" w:eastAsia="SimSun" w:hAnsi="Calibri" w:cs="Calibri"/>
          <w:sz w:val="22"/>
          <w:szCs w:val="22"/>
          <w:lang w:val="en-GB" w:eastAsia="x-none"/>
        </w:rPr>
        <w:t>loan insurance, by which HBOR covers up to</w:t>
      </w:r>
      <w:r w:rsidRPr="009F2D76">
        <w:rPr>
          <w:rFonts w:ascii="Calibri" w:eastAsia="SimSun" w:hAnsi="Calibri" w:cs="Calibri"/>
          <w:sz w:val="22"/>
          <w:szCs w:val="22"/>
          <w:lang w:val="en-GB"/>
        </w:rPr>
        <w:t xml:space="preserve"> 100 </w:t>
      </w:r>
      <w:r w:rsidRPr="009F2D76">
        <w:rPr>
          <w:rFonts w:ascii="Calibri" w:eastAsia="SimSun" w:hAnsi="Calibri" w:cs="Calibri"/>
          <w:sz w:val="22"/>
          <w:szCs w:val="22"/>
          <w:lang w:val="en-GB" w:eastAsia="x-none"/>
        </w:rPr>
        <w:t>percent of risk of loan repayment</w:t>
      </w:r>
      <w:r w:rsidRPr="009F2D76">
        <w:rPr>
          <w:rFonts w:ascii="Calibri" w:eastAsia="SimSun" w:hAnsi="Calibri" w:cs="Calibri"/>
          <w:sz w:val="22"/>
          <w:szCs w:val="22"/>
          <w:lang w:val="en-GB"/>
        </w:rPr>
        <w:t xml:space="preserve"> in order to encourage banks to extend loans to entrepreneurs. The implementation of the Measures was continued in 2021 as well</w:t>
      </w:r>
      <w:r w:rsidRPr="009F2D76">
        <w:rPr>
          <w:rFonts w:ascii="Calibri" w:eastAsia="SimSun" w:hAnsi="Calibri" w:cs="Calibri"/>
          <w:sz w:val="22"/>
          <w:szCs w:val="22"/>
          <w:lang w:val="hr-HR"/>
        </w:rPr>
        <w:t>.</w:t>
      </w:r>
    </w:p>
    <w:p w14:paraId="3E9BFF01" w14:textId="77777777" w:rsidR="009F2D76" w:rsidRPr="009F2D76" w:rsidRDefault="009F2D76" w:rsidP="005206CF">
      <w:pPr>
        <w:spacing w:before="120" w:after="120"/>
        <w:jc w:val="both"/>
        <w:rPr>
          <w:rFonts w:ascii="Calibri" w:eastAsia="SimSun" w:hAnsi="Calibri" w:cs="Calibri"/>
          <w:sz w:val="22"/>
          <w:szCs w:val="22"/>
          <w:lang w:val="hr-HR"/>
        </w:rPr>
      </w:pPr>
    </w:p>
    <w:p w14:paraId="0192974B" w14:textId="77777777" w:rsidR="009F2D76" w:rsidRPr="009F2D76" w:rsidRDefault="009F2D76" w:rsidP="005206CF">
      <w:pPr>
        <w:keepNext/>
        <w:keepLines/>
        <w:spacing w:before="80"/>
        <w:jc w:val="both"/>
        <w:outlineLvl w:val="2"/>
        <w:rPr>
          <w:rFonts w:ascii="Calibri" w:eastAsia="SimHei" w:hAnsi="Calibri" w:cs="Calibri"/>
          <w:b/>
          <w:bCs/>
          <w:sz w:val="22"/>
          <w:szCs w:val="22"/>
          <w:lang w:val="hr-HR"/>
        </w:rPr>
      </w:pPr>
      <w:bookmarkStart w:id="24" w:name="_Toc97878870"/>
      <w:r w:rsidRPr="009F2D76">
        <w:rPr>
          <w:rFonts w:ascii="Calibri" w:eastAsia="SimHei" w:hAnsi="Calibri" w:cs="Calibri"/>
          <w:b/>
          <w:bCs/>
          <w:sz w:val="22"/>
          <w:szCs w:val="22"/>
          <w:lang w:val="hr-HR"/>
        </w:rPr>
        <w:t>MORATORIUM OF UP TO 16 M</w:t>
      </w:r>
      <w:bookmarkEnd w:id="24"/>
      <w:r w:rsidRPr="009F2D76">
        <w:rPr>
          <w:rFonts w:ascii="Calibri" w:eastAsia="SimHei" w:hAnsi="Calibri" w:cs="Calibri"/>
          <w:b/>
          <w:bCs/>
          <w:sz w:val="22"/>
          <w:szCs w:val="22"/>
          <w:lang w:val="hr-HR"/>
        </w:rPr>
        <w:t>ONTHS</w:t>
      </w:r>
    </w:p>
    <w:p w14:paraId="6FC2C81F" w14:textId="77777777" w:rsidR="009F2D76" w:rsidRPr="009F2D76" w:rsidRDefault="009F2D76" w:rsidP="005206C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At the end of March</w:t>
      </w:r>
      <w:r w:rsidRPr="009F2D76">
        <w:rPr>
          <w:rFonts w:ascii="Calibri" w:eastAsia="SimSun" w:hAnsi="Calibri" w:cs="Calibri"/>
          <w:sz w:val="22"/>
          <w:szCs w:val="22"/>
          <w:lang w:val="hr-HR"/>
        </w:rPr>
        <w:t xml:space="preserve"> 2020, HBOR </w:t>
      </w:r>
      <w:r w:rsidRPr="009F2D76">
        <w:rPr>
          <w:rFonts w:ascii="Calibri" w:eastAsia="SimSun" w:hAnsi="Calibri" w:cs="Calibri"/>
          <w:sz w:val="22"/>
          <w:szCs w:val="22"/>
          <w:lang w:val="en-GB" w:eastAsia="x-none"/>
        </w:rPr>
        <w:t>made it possible for all clients to whom a direct loan had been approved or a guarantee issued to use a moratorium until 30 June 2020</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After the initially approved moratorium, an additional or new moratorium was made possible, which, for example, for clients active in the tourism industry, was applied until</w:t>
      </w:r>
      <w:r w:rsidRPr="009F2D76">
        <w:rPr>
          <w:rFonts w:ascii="Calibri" w:eastAsia="SimSun" w:hAnsi="Calibri" w:cs="Calibri"/>
          <w:sz w:val="22"/>
          <w:szCs w:val="22"/>
          <w:lang w:val="hr-HR"/>
        </w:rPr>
        <w:t xml:space="preserve"> 30 June 2021.</w:t>
      </w:r>
    </w:p>
    <w:p w14:paraId="1E845017" w14:textId="77777777" w:rsidR="009F2D76" w:rsidRPr="009F2D76" w:rsidRDefault="009F2D76" w:rsidP="005206CF">
      <w:pPr>
        <w:spacing w:before="120" w:after="120"/>
        <w:jc w:val="both"/>
        <w:rPr>
          <w:rFonts w:ascii="Calibri" w:eastAsia="SimSun" w:hAnsi="Calibri" w:cs="Calibri"/>
          <w:sz w:val="22"/>
          <w:szCs w:val="22"/>
          <w:lang w:val="hr-HR"/>
        </w:rPr>
      </w:pPr>
      <w:r w:rsidRPr="009F2D76">
        <w:rPr>
          <w:rFonts w:ascii="Calibri" w:eastAsia="SimSun" w:hAnsi="Calibri"/>
          <w:sz w:val="22"/>
          <w:szCs w:val="22"/>
          <w:lang w:val="en-GB"/>
        </w:rPr>
        <w:t>During the approved moratorium, HBOR charged neither regular interest nor fees to its clients</w:t>
      </w:r>
      <w:r w:rsidRPr="009F2D76">
        <w:rPr>
          <w:rFonts w:ascii="Calibri" w:eastAsia="SimSun" w:hAnsi="Calibri" w:cs="Calibri"/>
          <w:sz w:val="22"/>
          <w:szCs w:val="22"/>
          <w:lang w:val="hr-HR"/>
        </w:rPr>
        <w:t xml:space="preserve">. </w:t>
      </w:r>
    </w:p>
    <w:p w14:paraId="550146EA" w14:textId="77777777" w:rsidR="009F2D76" w:rsidRPr="009F2D76" w:rsidRDefault="009F2D76" w:rsidP="005206CF">
      <w:pPr>
        <w:spacing w:before="120" w:after="120"/>
        <w:jc w:val="both"/>
        <w:rPr>
          <w:rFonts w:ascii="Calibri" w:eastAsia="SimSun" w:hAnsi="Calibri" w:cs="Calibri"/>
          <w:sz w:val="22"/>
          <w:szCs w:val="22"/>
          <w:lang w:val="en-GB"/>
        </w:rPr>
      </w:pPr>
      <w:r w:rsidRPr="009F2D76">
        <w:rPr>
          <w:rFonts w:ascii="Calibri" w:eastAsia="SimSun" w:hAnsi="Calibri"/>
          <w:sz w:val="22"/>
          <w:szCs w:val="22"/>
          <w:lang w:val="en-GB"/>
        </w:rPr>
        <w:t>Clients were allowed to use a moratorium in the manner described, despite the fact that HBOR was still obliged to regularly settle its obligations to creditors without the possibility of using a moratorium</w:t>
      </w:r>
      <w:r w:rsidRPr="009F2D76">
        <w:rPr>
          <w:rFonts w:ascii="Calibri" w:eastAsia="SimSun" w:hAnsi="Calibri" w:cs="Calibri"/>
          <w:sz w:val="22"/>
          <w:szCs w:val="22"/>
          <w:lang w:val="en-GB"/>
        </w:rPr>
        <w:t>.</w:t>
      </w:r>
    </w:p>
    <w:p w14:paraId="2D0A6091" w14:textId="77777777" w:rsidR="009F2D76" w:rsidRPr="009F2D76" w:rsidRDefault="009F2D76" w:rsidP="005206CF">
      <w:pPr>
        <w:spacing w:before="120" w:after="120"/>
        <w:jc w:val="both"/>
        <w:rPr>
          <w:rFonts w:ascii="Calibri" w:eastAsia="SimSun" w:hAnsi="Calibri" w:cs="Calibri"/>
          <w:b/>
          <w:sz w:val="22"/>
          <w:szCs w:val="22"/>
          <w:lang w:val="hr-HR"/>
        </w:rPr>
      </w:pPr>
      <w:r w:rsidRPr="009F2D76">
        <w:rPr>
          <w:rFonts w:ascii="Calibri" w:eastAsia="SimSun" w:hAnsi="Calibri" w:cs="Calibri"/>
          <w:b/>
          <w:sz w:val="22"/>
          <w:szCs w:val="22"/>
          <w:lang w:val="en-GB"/>
        </w:rPr>
        <w:t>Results - moratorium</w:t>
      </w:r>
      <w:r w:rsidRPr="009F2D76">
        <w:rPr>
          <w:rFonts w:ascii="Calibri" w:eastAsia="SimSun" w:hAnsi="Calibri" w:cs="Calibri"/>
          <w:b/>
          <w:sz w:val="22"/>
          <w:szCs w:val="22"/>
          <w:lang w:val="hr-HR"/>
        </w:rPr>
        <w:t xml:space="preserve">: </w:t>
      </w:r>
    </w:p>
    <w:p w14:paraId="02276130" w14:textId="77777777" w:rsidR="009F2D76" w:rsidRPr="009F2D76" w:rsidRDefault="009F2D76" w:rsidP="005206C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From the beginning of implementation of the COVID-19 Measures until the end of 2021, HBOR implemented more than 1,800 moratoriums, by which the principal in the amount of more than HRK 13.7 billion was put into grace period. </w:t>
      </w:r>
    </w:p>
    <w:p w14:paraId="3BC81EFE" w14:textId="77777777" w:rsidR="009F2D76" w:rsidRPr="009F2D76" w:rsidRDefault="009F2D76" w:rsidP="005206CF">
      <w:pPr>
        <w:spacing w:after="160"/>
        <w:rPr>
          <w:rFonts w:ascii="Calibri" w:eastAsia="SimSun" w:hAnsi="Calibri" w:cs="Calibri"/>
          <w:sz w:val="22"/>
          <w:szCs w:val="22"/>
          <w:lang w:val="hr-HR"/>
        </w:rPr>
      </w:pPr>
    </w:p>
    <w:p w14:paraId="0759C4BB" w14:textId="77777777" w:rsidR="009F2D76" w:rsidRPr="009F2D76" w:rsidRDefault="009F2D76" w:rsidP="005206CF">
      <w:pPr>
        <w:keepNext/>
        <w:keepLines/>
        <w:spacing w:before="80"/>
        <w:jc w:val="both"/>
        <w:outlineLvl w:val="2"/>
        <w:rPr>
          <w:rFonts w:ascii="Calibri" w:eastAsia="SimHei" w:hAnsi="Calibri" w:cs="Calibri"/>
          <w:b/>
          <w:bCs/>
          <w:sz w:val="22"/>
          <w:szCs w:val="22"/>
          <w:lang w:val="hr-HR"/>
        </w:rPr>
      </w:pPr>
      <w:bookmarkStart w:id="25" w:name="_Toc97908642"/>
      <w:r w:rsidRPr="009F2D76">
        <w:rPr>
          <w:rFonts w:ascii="Calibri" w:eastAsia="SimHei" w:hAnsi="Calibri" w:cs="Calibri"/>
          <w:b/>
          <w:bCs/>
          <w:sz w:val="22"/>
          <w:szCs w:val="22"/>
          <w:lang w:val="hr-HR"/>
        </w:rPr>
        <w:t>LOAN PROGRAMMES UNDER COVID-19 MEASURES – INTEREST RATES FROM 0 PERCENT ON HBOR's SOURCES</w:t>
      </w:r>
      <w:bookmarkEnd w:id="25"/>
    </w:p>
    <w:p w14:paraId="19DCE4DF" w14:textId="77777777" w:rsidR="009F2D76" w:rsidRPr="009F2D76" w:rsidRDefault="009F2D76" w:rsidP="005206C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eastAsia="x-none"/>
        </w:rPr>
        <w:t>Within the framework of COVID-19 Measures, favourable HBOR funds for liquidity financing were made available to entrepreneurs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Loan programmes under the COVID-19 Measures were implemented in cooperation with commercial banks or directly for entrepreneurs from certain activities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 xml:space="preserve">Taking into account HBOR's number of employees and limited capacities, cooperation with commercial banks was very important </w:t>
      </w:r>
      <w:r w:rsidRPr="009F2D76">
        <w:rPr>
          <w:rFonts w:ascii="Calibri" w:eastAsia="SimSun" w:hAnsi="Calibri"/>
          <w:sz w:val="22"/>
          <w:szCs w:val="22"/>
          <w:lang w:val="en-GB"/>
        </w:rPr>
        <w:t xml:space="preserve">in this period, because the banks have </w:t>
      </w:r>
      <w:r w:rsidRPr="009F2D76">
        <w:rPr>
          <w:rFonts w:ascii="Calibri" w:eastAsia="SimSun" w:hAnsi="Calibri" w:cs="Calibri"/>
          <w:sz w:val="22"/>
          <w:szCs w:val="22"/>
          <w:lang w:val="en-GB" w:eastAsia="x-none"/>
        </w:rPr>
        <w:t>a significantly larger number of employees, better and more detailed knowledge of clients and their operations.</w:t>
      </w:r>
      <w:r w:rsidRPr="009F2D76">
        <w:rPr>
          <w:rFonts w:ascii="Calibri" w:eastAsia="SimSun" w:hAnsi="Calibri" w:cs="Calibri"/>
          <w:sz w:val="22"/>
          <w:szCs w:val="22"/>
          <w:lang w:val="en-GB"/>
        </w:rPr>
        <w:t xml:space="preserve"> </w:t>
      </w:r>
      <w:r w:rsidRPr="009F2D76">
        <w:rPr>
          <w:rFonts w:ascii="Calibri" w:eastAsia="SimSun" w:hAnsi="Calibri" w:cs="Calibri"/>
          <w:sz w:val="22"/>
          <w:szCs w:val="22"/>
          <w:lang w:val="en-GB" w:eastAsia="x-none"/>
        </w:rPr>
        <w:t>Also, through a network of bank branches, greater availability of HBOR funds and faster loan processing is ensured</w:t>
      </w:r>
      <w:r w:rsidRPr="009F2D76">
        <w:rPr>
          <w:rFonts w:ascii="Calibri" w:eastAsia="SimSun" w:hAnsi="Calibri" w:cs="Calibri"/>
          <w:sz w:val="22"/>
          <w:szCs w:val="22"/>
          <w:lang w:val="en-GB"/>
        </w:rPr>
        <w:t xml:space="preserve">. </w:t>
      </w:r>
      <w:r w:rsidRPr="009F2D76">
        <w:rPr>
          <w:rFonts w:ascii="Calibri" w:eastAsia="SimSun" w:hAnsi="Calibri" w:cs="Calibri"/>
          <w:sz w:val="22"/>
          <w:szCs w:val="22"/>
          <w:lang w:val="en-GB" w:eastAsia="x-none"/>
        </w:rPr>
        <w:t>Under the programmes within the COVID-19 Measures, funds from HBOR sources were approved at an interest rate from 0 percent with no usual fees charged</w:t>
      </w:r>
      <w:r w:rsidRPr="009F2D76">
        <w:rPr>
          <w:rFonts w:ascii="Calibri" w:eastAsia="SimSun" w:hAnsi="Calibri" w:cs="Calibri"/>
          <w:sz w:val="22"/>
          <w:szCs w:val="22"/>
          <w:lang w:val="en-GB"/>
        </w:rPr>
        <w:t xml:space="preserve">. </w:t>
      </w:r>
    </w:p>
    <w:p w14:paraId="0E1CAA41" w14:textId="77777777" w:rsidR="005206CF" w:rsidRDefault="005206CF" w:rsidP="005206CF">
      <w:pPr>
        <w:spacing w:before="120" w:after="120"/>
        <w:jc w:val="both"/>
        <w:rPr>
          <w:rFonts w:ascii="Calibri" w:eastAsia="SimSun" w:hAnsi="Calibri" w:cs="Calibri"/>
          <w:b/>
          <w:bCs/>
          <w:sz w:val="22"/>
          <w:szCs w:val="22"/>
          <w:lang w:val="en-GB" w:eastAsia="x-none"/>
        </w:rPr>
      </w:pPr>
    </w:p>
    <w:p w14:paraId="740B5CE7" w14:textId="40044901" w:rsidR="009F2D76" w:rsidRPr="009F2D76" w:rsidRDefault="009F2D76" w:rsidP="005206CF">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bCs/>
          <w:sz w:val="22"/>
          <w:szCs w:val="22"/>
          <w:lang w:val="en-GB" w:eastAsia="x-none"/>
        </w:rPr>
        <w:t xml:space="preserve">WORKING CAPITAL COVID-19 MEASURE </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Lending is implemented under the risk-sharing model with commercial banks or directly for large loan amounts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 xml:space="preserve">Loans are approved with a repayment period of up to 5 years, including the possibility of a grace period of up to 1 year, at an interest rate from 0 percent on HBOR's share in the loan </w:t>
      </w:r>
      <w:r w:rsidRPr="009F2D76">
        <w:rPr>
          <w:rFonts w:ascii="Calibri" w:eastAsia="SimSun" w:hAnsi="Calibri" w:cs="Calibri"/>
          <w:sz w:val="22"/>
          <w:szCs w:val="22"/>
          <w:lang w:val="en-GB"/>
        </w:rPr>
        <w:t>for the first three years of loan repayment</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During 2021, the programme was implemented through 15 banks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and directly for loan amounts of more than HRK 1.5 million for entrepreneurs in tourism activities and those generating at least 10% of income from exports or indirect exports, and for loan amounts exceeding HRK 37 million for other entrepreneurs.</w:t>
      </w:r>
    </w:p>
    <w:p w14:paraId="528D51C7"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bCs/>
          <w:sz w:val="22"/>
          <w:szCs w:val="22"/>
          <w:lang w:val="en-GB" w:eastAsia="x-none"/>
        </w:rPr>
        <w:t>WORKING CAPITAL FOR ENTREPRENEURS IN WOOD PROCESSING AND FURNITURE PRODUCTION INDUSTRY</w:t>
      </w:r>
      <w:r w:rsidRPr="009F2D76">
        <w:rPr>
          <w:rFonts w:ascii="Calibri" w:eastAsia="SimSun" w:hAnsi="Calibri" w:cs="Calibri"/>
          <w:sz w:val="22"/>
          <w:szCs w:val="22"/>
          <w:lang w:val="en-GB" w:eastAsia="x-none"/>
        </w:rPr>
        <w:t xml:space="preserve"> </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Lending was implemented under the risk-sharing model with commercial banks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eastAsia="x-none"/>
        </w:rPr>
        <w:t xml:space="preserve">Loans were approved with a repayment period of up to 5 years, including the possibility of a grace period of up to 1 year, at an interest rate from 0 percent for HBOR's share in the loan </w:t>
      </w:r>
      <w:r w:rsidRPr="009F2D76">
        <w:rPr>
          <w:rFonts w:ascii="Calibri" w:eastAsia="SimSun" w:hAnsi="Calibri" w:cs="Calibri"/>
          <w:sz w:val="22"/>
          <w:szCs w:val="22"/>
          <w:lang w:val="en-GB"/>
        </w:rPr>
        <w:t xml:space="preserve">for the entire loan repayment period. </w:t>
      </w:r>
      <w:r w:rsidRPr="009F2D76">
        <w:rPr>
          <w:rFonts w:ascii="Calibri" w:eastAsia="SimSun" w:hAnsi="Calibri" w:cs="Calibri"/>
          <w:sz w:val="22"/>
          <w:szCs w:val="22"/>
          <w:lang w:val="en-GB" w:eastAsia="x-none"/>
        </w:rPr>
        <w:t>As one of security instruments</w:t>
      </w:r>
      <w:r w:rsidRPr="009F2D76">
        <w:rPr>
          <w:rFonts w:ascii="Calibri" w:eastAsia="SimSun" w:hAnsi="Calibri" w:cs="Calibri"/>
          <w:sz w:val="22"/>
          <w:szCs w:val="22"/>
          <w:lang w:val="en-GB"/>
        </w:rPr>
        <w:t xml:space="preserve">, entrepreneurs could use HBOR's insurance policy, where the Ministry of Agriculture co-financed the costs of the insurance premium up to the amount of available </w:t>
      </w:r>
      <w:r w:rsidRPr="009F2D76">
        <w:rPr>
          <w:rFonts w:ascii="Calibri" w:eastAsia="SimSun" w:hAnsi="Calibri" w:cs="Calibri"/>
          <w:i/>
          <w:iCs/>
          <w:sz w:val="22"/>
          <w:szCs w:val="22"/>
          <w:lang w:val="en-GB"/>
        </w:rPr>
        <w:t>de minimis</w:t>
      </w:r>
      <w:r w:rsidRPr="009F2D76">
        <w:rPr>
          <w:rFonts w:ascii="Calibri" w:eastAsia="SimSun" w:hAnsi="Calibri" w:cs="Calibri"/>
          <w:sz w:val="22"/>
          <w:szCs w:val="22"/>
          <w:lang w:val="en-GB"/>
        </w:rPr>
        <w:t xml:space="preserve"> aid. In 2021, the programme was implemented through 15 banks. The measure was actively implemented until 30 June 2021, when the contract with the Ministry of Agriculture expired.</w:t>
      </w:r>
    </w:p>
    <w:p w14:paraId="12872F8A"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bCs/>
          <w:sz w:val="22"/>
          <w:szCs w:val="22"/>
          <w:lang w:val="en-GB"/>
        </w:rPr>
        <w:t>WORKING CAPITAL THROUGH FRAMEWORK LOANS TO BANKS</w:t>
      </w:r>
      <w:r w:rsidRPr="009F2D76">
        <w:rPr>
          <w:rFonts w:ascii="Calibri" w:eastAsia="SimSun" w:hAnsi="Calibri" w:cs="Calibri"/>
          <w:sz w:val="22"/>
          <w:szCs w:val="22"/>
          <w:lang w:val="en-GB" w:eastAsia="x-none"/>
        </w:rPr>
        <w:t xml:space="preserve"> </w:t>
      </w:r>
      <w:r w:rsidRPr="009F2D76">
        <w:rPr>
          <w:rFonts w:ascii="Calibri" w:eastAsia="SimSun" w:hAnsi="Calibri" w:cs="Calibri"/>
          <w:sz w:val="22"/>
          <w:szCs w:val="22"/>
          <w:lang w:val="hr-HR"/>
        </w:rPr>
        <w:t xml:space="preserve">– </w:t>
      </w:r>
      <w:r w:rsidRPr="009F2D76">
        <w:rPr>
          <w:rFonts w:ascii="Calibri" w:eastAsia="SimSun" w:hAnsi="Calibri"/>
          <w:sz w:val="22"/>
          <w:szCs w:val="22"/>
          <w:lang w:val="en-GB"/>
        </w:rPr>
        <w:t>M</w:t>
      </w:r>
      <w:r w:rsidRPr="009F2D76">
        <w:rPr>
          <w:rFonts w:ascii="Calibri" w:eastAsia="SimSun" w:hAnsi="Calibri" w:cs="Calibri"/>
          <w:sz w:val="22"/>
          <w:szCs w:val="22"/>
          <w:lang w:val="en-GB" w:eastAsia="x-none"/>
        </w:rPr>
        <w:t>ore than HRK 1.2 billion was made available to entrepreneurs for new working capital loans that banks, thanks to HBOR's sources, approve at an interest rate reduced by</w:t>
      </w:r>
      <w:r w:rsidRPr="009F2D76">
        <w:rPr>
          <w:rFonts w:ascii="Calibri" w:eastAsia="SimSun" w:hAnsi="Calibri" w:cs="Calibri"/>
          <w:sz w:val="22"/>
          <w:szCs w:val="22"/>
          <w:lang w:val="hr-HR"/>
        </w:rPr>
        <w:t xml:space="preserve"> 0.60 </w:t>
      </w:r>
      <w:r w:rsidRPr="009F2D76">
        <w:rPr>
          <w:rFonts w:ascii="Calibri" w:eastAsia="SimSun" w:hAnsi="Calibri" w:cs="Calibri"/>
          <w:sz w:val="22"/>
          <w:szCs w:val="22"/>
          <w:lang w:val="en-GB" w:eastAsia="x-none"/>
        </w:rPr>
        <w:t>percentage points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 xml:space="preserve">During 2021, </w:t>
      </w:r>
      <w:r w:rsidRPr="009F2D76">
        <w:rPr>
          <w:rFonts w:ascii="Calibri" w:eastAsia="SimSun" w:hAnsi="Calibri" w:cs="Calibri"/>
          <w:sz w:val="22"/>
          <w:szCs w:val="22"/>
          <w:lang w:val="en-GB" w:eastAsia="x-none"/>
        </w:rPr>
        <w:t>these funds were made available to entrepreneurs through 8 commercial banks</w:t>
      </w:r>
      <w:r w:rsidRPr="009F2D76">
        <w:rPr>
          <w:rFonts w:ascii="Calibri" w:eastAsia="SimSun" w:hAnsi="Calibri" w:cs="Calibri"/>
          <w:sz w:val="22"/>
          <w:szCs w:val="22"/>
          <w:lang w:val="en-GB"/>
        </w:rPr>
        <w:t>.</w:t>
      </w:r>
    </w:p>
    <w:p w14:paraId="6737785A"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b/>
          <w:bCs/>
          <w:sz w:val="22"/>
          <w:szCs w:val="22"/>
          <w:lang w:val="en-GB"/>
        </w:rPr>
        <w:t xml:space="preserve">WORKING CAPITAL THROUGH FRAMEWORK LOANS TO BANKS WITH HAMAG-BICRO GUARANTEES </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 xml:space="preserve">Loans are approved under the risk-sharing model by using an individual </w:t>
      </w:r>
      <w:r w:rsidRPr="009F2D76">
        <w:rPr>
          <w:rFonts w:ascii="Calibri" w:hAnsi="Calibri" w:cs="Calibri"/>
          <w:bCs/>
          <w:sz w:val="22"/>
          <w:szCs w:val="22"/>
          <w:lang w:val="en-GB"/>
        </w:rPr>
        <w:t>ESIF guarantee of HAMAG-BICRO for working capital in the amount of at least</w:t>
      </w:r>
      <w:r w:rsidRPr="009F2D76">
        <w:rPr>
          <w:rFonts w:ascii="Calibri" w:eastAsia="SimSun" w:hAnsi="Calibri" w:cs="Calibri"/>
          <w:sz w:val="22"/>
          <w:szCs w:val="22"/>
          <w:lang w:val="en-GB"/>
        </w:rPr>
        <w:t xml:space="preserve"> 50 percent of the total loan amount</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Owing to the use of the guarantee and HBOR's sources, the interest rate for entrepreneurs cannot exceed 2 percent</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During 2021, these funds were made available to entrepreneurs through 5 commercial banks</w:t>
      </w:r>
      <w:r w:rsidRPr="009F2D76">
        <w:rPr>
          <w:rFonts w:ascii="Calibri" w:eastAsia="SimSun" w:hAnsi="Calibri" w:cs="Calibri"/>
          <w:sz w:val="22"/>
          <w:szCs w:val="22"/>
          <w:lang w:val="hr-HR"/>
        </w:rPr>
        <w:t xml:space="preserve">. </w:t>
      </w:r>
    </w:p>
    <w:p w14:paraId="56110FE0"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bCs/>
          <w:sz w:val="22"/>
          <w:szCs w:val="22"/>
          <w:lang w:val="en-GB"/>
        </w:rPr>
        <w:t xml:space="preserve">WORKING CAPITAL FOR RURAL DEVELOPMENT </w:t>
      </w:r>
      <w:r w:rsidRPr="009F2D76">
        <w:rPr>
          <w:rFonts w:ascii="Calibri" w:eastAsia="SimSun" w:hAnsi="Calibri" w:cs="Calibri"/>
          <w:sz w:val="22"/>
          <w:szCs w:val="22"/>
          <w:lang w:val="hr-HR"/>
        </w:rPr>
        <w:t>–</w:t>
      </w:r>
      <w:r w:rsidRPr="009F2D76">
        <w:rPr>
          <w:rFonts w:ascii="Calibri" w:eastAsia="SimSun" w:hAnsi="Calibri" w:cs="Calibri"/>
          <w:b/>
          <w:sz w:val="22"/>
          <w:szCs w:val="22"/>
          <w:lang w:val="hr-HR"/>
        </w:rPr>
        <w:t xml:space="preserve"> </w:t>
      </w:r>
      <w:r w:rsidRPr="009F2D76">
        <w:rPr>
          <w:rFonts w:ascii="Calibri" w:eastAsia="SimSun" w:hAnsi="Calibri" w:cs="Calibri"/>
          <w:sz w:val="22"/>
          <w:szCs w:val="22"/>
          <w:lang w:val="en-GB"/>
        </w:rPr>
        <w:t>Loans are approved directly to eligible beneficiaries:  farmers and entities doing business in the agricultural products processing industry as well as entities doing business in the forestry sector</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Funds are approved without usual banking fees charged, at an interest rate of 0.5 percent, with only bills of exchange and debentures as collateral and the repayment period of up to 5 years</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The programme was introduced by the reallocation of part of funds of the Investment Loans for Rural Development financial instrument and is fully financed from the Programme contribution of the Rural Development Programme of the Republic of Croatia for the period 2014-2020. The measure is available to beneficiaries until the end of the eligibility period, i.e. as long as there is a need due to the COVID-19 pandemic, and no later than 31 December 2023.</w:t>
      </w:r>
    </w:p>
    <w:p w14:paraId="679AF5E4"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3ED80CC9" w14:textId="77777777" w:rsidR="009F2D76" w:rsidRPr="009F2D76" w:rsidRDefault="009F2D76" w:rsidP="009F2D76">
      <w:pPr>
        <w:spacing w:before="120" w:after="12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Results – approved loans:</w:t>
      </w:r>
    </w:p>
    <w:p w14:paraId="016F5683"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From the beginning of implementation of the COVID-19 Measures until the end of 2021, under </w:t>
      </w:r>
      <w:r w:rsidRPr="009F2D76">
        <w:rPr>
          <w:rFonts w:ascii="Calibri" w:eastAsia="SimSun" w:hAnsi="Calibri" w:cs="Calibri"/>
          <w:sz w:val="22"/>
          <w:szCs w:val="22"/>
          <w:lang w:val="en-GB" w:eastAsia="x-none"/>
        </w:rPr>
        <w:t>loan programmes within the framework of COVID-19 Measures,</w:t>
      </w:r>
      <w:r w:rsidRPr="009F2D76">
        <w:rPr>
          <w:rFonts w:ascii="Calibri" w:eastAsia="SimSun" w:hAnsi="Calibri" w:cs="Calibri"/>
          <w:sz w:val="22"/>
          <w:szCs w:val="22"/>
          <w:lang w:val="en-GB"/>
        </w:rPr>
        <w:t xml:space="preserve"> HBOR approved more than HRK 2.1 billion in loans. As at 31 December 2021, HBOR’s exposure in terms of loans granted to business entities under the COVID-19 Measures amounted to HRK 1.9 billion. Since, according to the Croatian National Bank, the total exposure of commercial banks in terms of loans approved to business entities under COVID measures at the aggregate level as at 31 December 2021 amounted to HRK 2.6 billion, HBOR’s exposure in terms of loans approved under the COVID-19 Measures made for 42.2 percent of the total exposure of banks to business entities under the COVID-19 Measures</w:t>
      </w:r>
      <w:r w:rsidRPr="009F2D76">
        <w:rPr>
          <w:rFonts w:ascii="Calibri" w:eastAsia="SimSun" w:hAnsi="Calibri" w:cs="Calibri"/>
          <w:sz w:val="22"/>
          <w:szCs w:val="22"/>
          <w:lang w:val="hr-HR"/>
        </w:rPr>
        <w:t xml:space="preserve">. </w:t>
      </w:r>
    </w:p>
    <w:p w14:paraId="27568AC0" w14:textId="77777777" w:rsidR="009F2D76" w:rsidRPr="009F2D76" w:rsidRDefault="009F2D76" w:rsidP="009F2D76">
      <w:pPr>
        <w:spacing w:before="120" w:after="120" w:line="276" w:lineRule="auto"/>
        <w:ind w:right="-284"/>
        <w:jc w:val="center"/>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eastAsia="x-none"/>
        </w:rPr>
        <w:drawing>
          <wp:inline distT="0" distB="0" distL="0" distR="0" wp14:anchorId="2AB84C8D" wp14:editId="7B5D74D1">
            <wp:extent cx="3267075" cy="27432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15B334" w14:textId="77777777" w:rsidR="009F2D76" w:rsidRPr="009F2D76" w:rsidRDefault="009F2D76" w:rsidP="009F2D76">
      <w:pPr>
        <w:spacing w:after="160" w:line="276" w:lineRule="auto"/>
        <w:rPr>
          <w:rFonts w:ascii="Calibri" w:eastAsia="SimSun" w:hAnsi="Calibri" w:cs="Calibri"/>
          <w:sz w:val="22"/>
          <w:szCs w:val="22"/>
          <w:lang w:val="hr-HR"/>
        </w:rPr>
      </w:pPr>
    </w:p>
    <w:p w14:paraId="6188B3DC" w14:textId="77777777" w:rsidR="009F2D76" w:rsidRPr="009F2D76" w:rsidRDefault="009F2D76" w:rsidP="009F2D76">
      <w:pPr>
        <w:keepNext/>
        <w:keepLines/>
        <w:spacing w:before="80" w:line="276" w:lineRule="auto"/>
        <w:jc w:val="both"/>
        <w:outlineLvl w:val="2"/>
        <w:rPr>
          <w:rFonts w:ascii="Calibri" w:eastAsia="SimHei" w:hAnsi="Calibri" w:cs="Calibri"/>
          <w:b/>
          <w:bCs/>
          <w:sz w:val="22"/>
          <w:szCs w:val="22"/>
          <w:lang w:val="hr-HR"/>
        </w:rPr>
      </w:pPr>
      <w:bookmarkStart w:id="26" w:name="_Toc97908643"/>
      <w:r w:rsidRPr="009F2D76">
        <w:rPr>
          <w:rFonts w:ascii="Calibri" w:eastAsia="SimHei" w:hAnsi="Calibri" w:cs="Calibri"/>
          <w:b/>
          <w:bCs/>
          <w:sz w:val="22"/>
          <w:szCs w:val="22"/>
          <w:lang w:val="hr-HR"/>
        </w:rPr>
        <w:t>CREDIT INSURANCE PROGRAMMES – GUARANTEES AND INSURANCE OF LIQUIDITY LOANS</w:t>
      </w:r>
      <w:bookmarkEnd w:id="26"/>
      <w:r w:rsidRPr="009F2D76">
        <w:rPr>
          <w:rFonts w:ascii="Calibri" w:eastAsia="SimHei" w:hAnsi="Calibri" w:cs="Calibri"/>
          <w:b/>
          <w:bCs/>
          <w:sz w:val="22"/>
          <w:szCs w:val="22"/>
          <w:lang w:val="hr-HR"/>
        </w:rPr>
        <w:t xml:space="preserve"> </w:t>
      </w:r>
    </w:p>
    <w:p w14:paraId="5468D889" w14:textId="77777777" w:rsidR="009F2D76" w:rsidRPr="009F2D76" w:rsidRDefault="009F2D76" w:rsidP="00DC38CA">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In order to encourage commercial banks to grant new liquidity loans to entrepreneurs, under the COVID-19 Measures, HBOR introduced programmes for the insurance of liquidity loans for exporters, adjusted the current insurance programmes to the needs of individual sectors, introduced guarantee programmes for the maritime, transport and transport infrastructure as well as for the tourism and sports sector that were implemented in cooperation with the competent ministries for large entrepreneurs. As an additional aid measure, at the end of 2020, an insurance premium subsidy programme was introduced, the implementation of which continued in 2021</w:t>
      </w:r>
      <w:r w:rsidRPr="009F2D76">
        <w:rPr>
          <w:rFonts w:ascii="Calibri" w:eastAsia="SimSun" w:hAnsi="Calibri" w:cs="Calibri"/>
          <w:sz w:val="22"/>
          <w:szCs w:val="22"/>
          <w:lang w:val="hr-HR"/>
        </w:rPr>
        <w:t>.</w:t>
      </w:r>
    </w:p>
    <w:p w14:paraId="5547E2E6" w14:textId="77777777" w:rsidR="009F2D76" w:rsidRPr="009F2D76" w:rsidRDefault="009F2D76" w:rsidP="00DC38CA">
      <w:pPr>
        <w:spacing w:before="120" w:after="120"/>
        <w:jc w:val="both"/>
        <w:rPr>
          <w:rFonts w:ascii="Calibri" w:eastAsia="SimSun" w:hAnsi="Calibri" w:cs="Calibri"/>
          <w:sz w:val="22"/>
          <w:szCs w:val="22"/>
          <w:lang w:val="hr-HR"/>
        </w:rPr>
      </w:pPr>
      <w:r w:rsidRPr="009F2D76">
        <w:rPr>
          <w:rFonts w:ascii="Calibri" w:eastAsia="SimSun" w:hAnsi="Calibri" w:cs="Calibri"/>
          <w:b/>
          <w:sz w:val="22"/>
          <w:szCs w:val="22"/>
          <w:lang w:val="hr-HR"/>
        </w:rPr>
        <w:t>PROGRAMME FOR THE PORTFOLIO INSURANCE AND INDIVIDUAL INSURANCE OF LIQUIDITY LOANS FOR EXPORTERS –COVID-19 MEASURE</w:t>
      </w:r>
    </w:p>
    <w:p w14:paraId="41D8774F" w14:textId="77777777" w:rsidR="009F2D76" w:rsidRPr="009F2D76" w:rsidRDefault="009F2D76" w:rsidP="00DC38CA">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The aim of the programme is to encourage banks to approve more quickly and easily new funds in order to preserve the liquidity of exporters and indirect exporters from all sectors of the economy (including the tourism sector). Exporters are defined as entrepreneurs having generated at least 10 percent of operating income from exports in the past financial year, and indirect exporters as entrepreneurs having generated at least 20 percent of income from sales to exporters and their suppliers. Banks involved in cooperation under this programme include loans granted for exporters' liquidity according to the previously agreed criteria in the insured portfolio, for which HBOR assumes up to 90 percent of the repayment risk.</w:t>
      </w:r>
    </w:p>
    <w:p w14:paraId="2865DECD" w14:textId="77777777" w:rsidR="009F2D76" w:rsidRPr="009F2D76" w:rsidRDefault="009F2D76" w:rsidP="00DC38CA">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For the purpose of insuring loans that cannot be insured under the Programme for the Portfolio Insurance of Liquidity Loans for Exporters, the Programme for the Individual Insurance Policy of Liquidity Loans for Exporters was introduced. </w:t>
      </w:r>
    </w:p>
    <w:p w14:paraId="672134CA" w14:textId="6E67A748" w:rsidR="009F2D76" w:rsidRPr="009F2D76" w:rsidRDefault="009F2D76" w:rsidP="009F2D76">
      <w:pPr>
        <w:autoSpaceDE w:val="0"/>
        <w:autoSpaceDN w:val="0"/>
        <w:adjustRightInd w:val="0"/>
        <w:spacing w:before="120" w:after="120" w:line="276" w:lineRule="auto"/>
        <w:jc w:val="both"/>
        <w:rPr>
          <w:rFonts w:ascii="Calibri" w:eastAsia="Calibri" w:hAnsi="Calibri" w:cs="Calibri"/>
          <w:b/>
          <w:bCs/>
          <w:sz w:val="22"/>
          <w:szCs w:val="22"/>
          <w:lang w:val="en-GB"/>
        </w:rPr>
      </w:pPr>
      <w:r w:rsidRPr="009F2D76">
        <w:rPr>
          <w:rFonts w:ascii="Calibri" w:eastAsia="Calibri" w:hAnsi="Calibri" w:cs="Calibri"/>
          <w:b/>
          <w:bCs/>
          <w:sz w:val="22"/>
          <w:szCs w:val="22"/>
          <w:lang w:val="en-GB"/>
        </w:rPr>
        <w:t>PROGRAMME OF SUBSIDISING THE INSURANCE PREMIUM –</w:t>
      </w:r>
      <w:r w:rsidRPr="009F2D76">
        <w:rPr>
          <w:rFonts w:ascii="Calibri" w:eastAsia="Calibri" w:hAnsi="Calibri" w:cs="Calibri"/>
          <w:sz w:val="22"/>
          <w:szCs w:val="22"/>
          <w:lang w:val="en-GB"/>
        </w:rPr>
        <w:t xml:space="preserve"> </w:t>
      </w:r>
      <w:r w:rsidRPr="009F2D76">
        <w:rPr>
          <w:rFonts w:ascii="Calibri" w:eastAsia="Calibri" w:hAnsi="Calibri" w:cs="Calibri"/>
          <w:b/>
          <w:bCs/>
          <w:sz w:val="22"/>
          <w:szCs w:val="22"/>
          <w:lang w:val="en-GB"/>
        </w:rPr>
        <w:t xml:space="preserve">COVID-19 MEASURE </w:t>
      </w:r>
    </w:p>
    <w:p w14:paraId="7FF30CCF" w14:textId="77777777" w:rsidR="009F2D76" w:rsidRPr="009F2D76" w:rsidRDefault="009F2D76" w:rsidP="00DC38CA">
      <w:pPr>
        <w:autoSpaceDE w:val="0"/>
        <w:autoSpaceDN w:val="0"/>
        <w:adjustRightInd w:val="0"/>
        <w:spacing w:before="120" w:after="120"/>
        <w:jc w:val="both"/>
        <w:rPr>
          <w:rFonts w:ascii="Calibri" w:eastAsia="SimSun" w:hAnsi="Calibri" w:cs="Calibri"/>
          <w:sz w:val="22"/>
          <w:szCs w:val="22"/>
          <w:lang w:val="en-GB"/>
        </w:rPr>
      </w:pPr>
      <w:r w:rsidRPr="009F2D76">
        <w:rPr>
          <w:rFonts w:ascii="Calibri" w:eastAsia="Calibri" w:hAnsi="Calibri" w:cs="Calibri"/>
          <w:sz w:val="22"/>
          <w:szCs w:val="22"/>
          <w:lang w:val="en-GB"/>
        </w:rPr>
        <w:t xml:space="preserve">Programme of Subsidising the Insurance Premium – COVID-19 Measure is one of the measures to help the Croatian economy due to the difficulties caused by the COVID-19 pandemic implemented pursuant to chapter 3.1. of the European Commission Communication. The programme was introduced at the end of 2020 and was further amended in 2021. By the Programme, subsidising of the entire or a part of the premium cost is provided to entrepreneurs, provided that in the period from 31 March 2020 </w:t>
      </w:r>
      <w:r w:rsidRPr="009F2D76">
        <w:rPr>
          <w:rFonts w:ascii="Calibri" w:eastAsia="SimSun" w:hAnsi="Calibri" w:cs="Calibri"/>
          <w:sz w:val="22"/>
          <w:szCs w:val="22"/>
          <w:lang w:val="en-GB"/>
        </w:rPr>
        <w:t>until the submission of an application for subsidy</w:t>
      </w:r>
      <w:r w:rsidRPr="009F2D76">
        <w:rPr>
          <w:rFonts w:ascii="Calibri" w:eastAsia="Calibri" w:hAnsi="Calibri" w:cs="Calibri"/>
          <w:sz w:val="22"/>
          <w:szCs w:val="22"/>
          <w:lang w:val="en-GB"/>
        </w:rPr>
        <w:t xml:space="preserve"> they have not </w:t>
      </w:r>
      <w:r w:rsidRPr="009F2D76">
        <w:rPr>
          <w:rFonts w:ascii="Calibri" w:eastAsia="SimSun" w:hAnsi="Calibri" w:cs="Calibri"/>
          <w:sz w:val="22"/>
          <w:szCs w:val="22"/>
          <w:lang w:val="en-GB"/>
        </w:rPr>
        <w:t>reduced the number of employees by more than 20 percent if the borrower is large entrepreneur, or more than 50 percent if the borrower is a small or medium entrepreneur</w:t>
      </w:r>
      <w:r w:rsidRPr="009F2D76">
        <w:rPr>
          <w:rFonts w:ascii="Calibri" w:eastAsia="Calibri" w:hAnsi="Calibri" w:cs="Calibri"/>
          <w:sz w:val="22"/>
          <w:szCs w:val="22"/>
          <w:lang w:val="en-GB"/>
        </w:rPr>
        <w:t xml:space="preserve">, and that they </w:t>
      </w:r>
      <w:bookmarkStart w:id="27" w:name="_Hlk57357108"/>
      <w:r w:rsidRPr="009F2D76">
        <w:rPr>
          <w:rFonts w:ascii="Calibri" w:eastAsia="SimSun" w:hAnsi="Calibri" w:cs="Calibri"/>
          <w:sz w:val="22"/>
          <w:szCs w:val="22"/>
          <w:lang w:val="en-GB"/>
        </w:rPr>
        <w:t>have no outstanding liabilities based on public levies</w:t>
      </w:r>
      <w:bookmarkEnd w:id="27"/>
      <w:r w:rsidRPr="009F2D76">
        <w:rPr>
          <w:rFonts w:ascii="Calibri" w:eastAsia="Calibri" w:hAnsi="Calibri" w:cs="Calibri"/>
          <w:sz w:val="22"/>
          <w:szCs w:val="22"/>
          <w:lang w:val="en-GB"/>
        </w:rPr>
        <w:t xml:space="preserve">. </w:t>
      </w:r>
    </w:p>
    <w:p w14:paraId="2A3F62D4" w14:textId="7E91D69A" w:rsidR="009F2D76" w:rsidRPr="009F2D76" w:rsidRDefault="009F2D76" w:rsidP="006F47D0">
      <w:pPr>
        <w:rPr>
          <w:rFonts w:ascii="Calibri" w:eastAsia="Calibri" w:hAnsi="Calibri" w:cs="Calibri"/>
          <w:b/>
          <w:bCs/>
          <w:sz w:val="22"/>
          <w:szCs w:val="22"/>
          <w:lang w:val="en-GB"/>
        </w:rPr>
      </w:pPr>
      <w:r w:rsidRPr="009F2D76">
        <w:rPr>
          <w:rFonts w:ascii="Calibri" w:eastAsia="Calibri" w:hAnsi="Calibri" w:cs="Calibri"/>
          <w:b/>
          <w:bCs/>
          <w:sz w:val="22"/>
          <w:szCs w:val="22"/>
          <w:lang w:val="en-GB"/>
        </w:rPr>
        <w:t xml:space="preserve">PROGRAMME FOR THE AWARD OF STATE AID TO SUPPORT THE MARITIME, TRANSPORT, TRANSPORT INFRASTRUCTURE AND RELATED SECTORS IN THE CURRENT COVID-19 OUTBREAK  </w:t>
      </w:r>
    </w:p>
    <w:p w14:paraId="5CBF1BC8" w14:textId="77777777" w:rsidR="009F2D76" w:rsidRPr="009F2D76" w:rsidRDefault="009F2D76" w:rsidP="006F47D0">
      <w:pPr>
        <w:autoSpaceDE w:val="0"/>
        <w:autoSpaceDN w:val="0"/>
        <w:adjustRightInd w:val="0"/>
        <w:spacing w:before="120" w:after="120"/>
        <w:jc w:val="both"/>
        <w:rPr>
          <w:rFonts w:ascii="Calibri" w:eastAsia="SimSun" w:hAnsi="Calibri" w:cs="Calibri"/>
          <w:sz w:val="22"/>
          <w:szCs w:val="22"/>
          <w:lang w:val="en-GB"/>
        </w:rPr>
      </w:pPr>
      <w:r w:rsidRPr="009F2D76">
        <w:rPr>
          <w:rFonts w:ascii="Calibri" w:eastAsia="Calibri" w:hAnsi="Calibri" w:cs="Calibri"/>
          <w:sz w:val="22"/>
          <w:szCs w:val="22"/>
          <w:lang w:val="en-GB"/>
        </w:rPr>
        <w:t>In cooperation with the Ministry of the Sea</w:t>
      </w:r>
      <w:r w:rsidRPr="009F2D76">
        <w:rPr>
          <w:rFonts w:ascii="Calibri" w:eastAsia="SimSun" w:hAnsi="Calibri" w:cs="Calibri"/>
          <w:sz w:val="22"/>
          <w:szCs w:val="22"/>
          <w:lang w:val="en-GB"/>
        </w:rPr>
        <w:t>, Transport and Infrastructure</w:t>
      </w:r>
      <w:r w:rsidRPr="009F2D76">
        <w:rPr>
          <w:rFonts w:ascii="Calibri" w:eastAsia="Calibri" w:hAnsi="Calibri" w:cs="Calibri"/>
          <w:sz w:val="22"/>
          <w:szCs w:val="22"/>
          <w:lang w:val="hr-HR"/>
        </w:rPr>
        <w:t xml:space="preserve">, in 2021, HBOR </w:t>
      </w:r>
      <w:r w:rsidRPr="009F2D76">
        <w:rPr>
          <w:rFonts w:ascii="Calibri" w:eastAsia="Calibri" w:hAnsi="Calibri" w:cs="Calibri"/>
          <w:sz w:val="22"/>
          <w:szCs w:val="22"/>
          <w:lang w:val="en-GB"/>
        </w:rPr>
        <w:t xml:space="preserve">continued to implement </w:t>
      </w:r>
      <w:r w:rsidRPr="009F2D76">
        <w:rPr>
          <w:rFonts w:ascii="Calibri" w:eastAsia="SimSun" w:hAnsi="Calibri" w:cs="Calibri"/>
          <w:sz w:val="22"/>
          <w:szCs w:val="22"/>
          <w:lang w:val="en-GB"/>
        </w:rPr>
        <w:t>the Programme for the Award of State Aid to Support the Maritime, Transport and Transport Infrastructure and Related Sectors in the Current COVID-19 Outbreak for large entrepreneurs in the form of issuing state guarantees, introduced in</w:t>
      </w:r>
      <w:r w:rsidRPr="009F2D76">
        <w:rPr>
          <w:rFonts w:ascii="Calibri" w:eastAsia="Calibri" w:hAnsi="Calibri" w:cs="Calibri"/>
          <w:sz w:val="22"/>
          <w:szCs w:val="22"/>
          <w:lang w:val="en-GB"/>
        </w:rPr>
        <w:t xml:space="preserve"> 2020. The Programme was introduced to provide easier access to finance to entrepreneurs from the maritime, transport and transport infrastructure sector, thus ensuring the sustainability of operations and mitigation of effects of the crisis caused by the COVID-19 pandemic. The guarantees cover up to 90 percent of the underlying loan principal of new liquidity loans. </w:t>
      </w:r>
    </w:p>
    <w:p w14:paraId="2A99AD69" w14:textId="77777777" w:rsidR="009F2D76" w:rsidRPr="009F2D76" w:rsidRDefault="009F2D76" w:rsidP="006F47D0">
      <w:pPr>
        <w:autoSpaceDE w:val="0"/>
        <w:autoSpaceDN w:val="0"/>
        <w:adjustRightInd w:val="0"/>
        <w:spacing w:before="120" w:after="120"/>
        <w:jc w:val="both"/>
        <w:rPr>
          <w:rFonts w:ascii="Calibri" w:eastAsia="Calibri" w:hAnsi="Calibri" w:cs="Calibri"/>
          <w:b/>
          <w:bCs/>
          <w:sz w:val="22"/>
          <w:szCs w:val="22"/>
          <w:lang w:val="hr-HR"/>
        </w:rPr>
      </w:pPr>
      <w:r w:rsidRPr="009F2D76">
        <w:rPr>
          <w:rFonts w:ascii="Calibri" w:eastAsia="Calibri" w:hAnsi="Calibri" w:cs="Calibri"/>
          <w:b/>
          <w:bCs/>
          <w:sz w:val="22"/>
          <w:szCs w:val="22"/>
          <w:lang w:val="en-GB"/>
        </w:rPr>
        <w:t>PROGRAMME FOR THE AWARD OF STATE AID TO SUPPORT THE TOURISM AND SPORTS SECTOR IN THE CURRENT</w:t>
      </w:r>
      <w:r w:rsidRPr="009F2D76">
        <w:rPr>
          <w:rFonts w:ascii="Calibri" w:eastAsia="Calibri" w:hAnsi="Calibri" w:cs="Calibri"/>
          <w:b/>
          <w:bCs/>
          <w:sz w:val="22"/>
          <w:szCs w:val="22"/>
          <w:lang w:val="hr-HR"/>
        </w:rPr>
        <w:t xml:space="preserve"> COVID-19 OUTBREAK</w:t>
      </w:r>
    </w:p>
    <w:p w14:paraId="649E623E" w14:textId="77777777" w:rsidR="009F2D76" w:rsidRPr="009F2D76" w:rsidRDefault="009F2D76" w:rsidP="006F47D0">
      <w:pPr>
        <w:autoSpaceDE w:val="0"/>
        <w:autoSpaceDN w:val="0"/>
        <w:adjustRightInd w:val="0"/>
        <w:spacing w:before="120" w:after="120"/>
        <w:jc w:val="both"/>
        <w:rPr>
          <w:rFonts w:ascii="Calibri" w:eastAsia="SimSun" w:hAnsi="Calibri" w:cs="Calibri"/>
          <w:sz w:val="22"/>
          <w:szCs w:val="22"/>
          <w:lang w:val="en-GB"/>
        </w:rPr>
      </w:pPr>
      <w:r w:rsidRPr="009F2D76">
        <w:rPr>
          <w:rFonts w:ascii="Calibri" w:eastAsia="Calibri" w:hAnsi="Calibri" w:cs="Calibri"/>
          <w:sz w:val="22"/>
          <w:szCs w:val="22"/>
          <w:lang w:val="en-GB"/>
        </w:rPr>
        <w:t xml:space="preserve">In cooperation with the Ministry of Tourism and Sports, in February 2021, HBOR introduced a programme of issuing state guarantees for new liquidity loans to large entrepreneurs with coverage of up to 100 percent of the loan principal amount. The Programme was implemented until 31 December 2021 with the aim of providing entrepreneurs in the tourism and sports sector with easier access to finance, thus ensuring the sustainability of operations and mitigating the consequences of the crisis caused by the COVID-19 pandemic. </w:t>
      </w:r>
    </w:p>
    <w:p w14:paraId="2B2BE135" w14:textId="77777777" w:rsidR="009F2D76" w:rsidRPr="009F2D76" w:rsidRDefault="009F2D76" w:rsidP="006F47D0">
      <w:pPr>
        <w:spacing w:before="120" w:after="120"/>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Results – guarantees and credit insurance:</w:t>
      </w:r>
    </w:p>
    <w:p w14:paraId="4D6B6B52" w14:textId="77777777" w:rsidR="009F2D76" w:rsidRPr="009F2D76" w:rsidRDefault="009F2D76" w:rsidP="006F47D0">
      <w:pPr>
        <w:spacing w:before="120" w:after="120"/>
        <w:jc w:val="both"/>
        <w:rPr>
          <w:rFonts w:ascii="Calibri" w:eastAsia="SimSun" w:hAnsi="Calibri" w:cs="Calibri"/>
          <w:sz w:val="22"/>
          <w:szCs w:val="22"/>
          <w:lang w:val="hr-HR"/>
        </w:rPr>
      </w:pPr>
      <w:bookmarkStart w:id="28" w:name="_Hlk97052479"/>
      <w:r w:rsidRPr="009F2D76">
        <w:rPr>
          <w:rFonts w:ascii="Calibri" w:eastAsia="SimSun" w:hAnsi="Calibri" w:cs="Calibri"/>
          <w:sz w:val="22"/>
          <w:szCs w:val="22"/>
          <w:lang w:val="en-GB"/>
        </w:rPr>
        <w:t>Through the mentioned programmes of insurance and issuing of guarantees, loans approved both by HBOR and commercial banks can be insured. From the beginning of implementation of the COVID-19 Measures until the end of 2021, with the help of HBOR’s insurance and guarantee programmes under the COVID-19 Measures, more than HRK 3 billion in liquidity loans were provided to entrepreneurs. Almost HRK 2.3 billion of the approved amount of insurance related to loans approved to entrepreneurs by commercial banks</w:t>
      </w:r>
      <w:r w:rsidRPr="009F2D76">
        <w:rPr>
          <w:rFonts w:ascii="Calibri" w:eastAsia="SimSun" w:hAnsi="Calibri" w:cs="Calibri"/>
          <w:sz w:val="22"/>
          <w:szCs w:val="22"/>
          <w:lang w:val="hr-HR"/>
        </w:rPr>
        <w:t xml:space="preserve">. </w:t>
      </w:r>
    </w:p>
    <w:p w14:paraId="1B0549B5" w14:textId="77777777" w:rsidR="009F2D76" w:rsidRPr="009F2D76" w:rsidRDefault="009F2D76" w:rsidP="009F2D76">
      <w:pPr>
        <w:spacing w:before="120" w:after="120" w:line="276" w:lineRule="auto"/>
        <w:jc w:val="center"/>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eastAsia="x-none"/>
        </w:rPr>
        <w:drawing>
          <wp:inline distT="0" distB="0" distL="0" distR="0" wp14:anchorId="4B576D96" wp14:editId="7413F07A">
            <wp:extent cx="3695700" cy="2962275"/>
            <wp:effectExtent l="0" t="0" r="0" b="9525"/>
            <wp:docPr id="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6910B8" w14:textId="77777777" w:rsidR="00A77913" w:rsidRDefault="00A77913" w:rsidP="009F2D76">
      <w:pPr>
        <w:keepNext/>
        <w:keepLines/>
        <w:spacing w:before="80"/>
        <w:outlineLvl w:val="2"/>
        <w:rPr>
          <w:rFonts w:ascii="Calibri" w:eastAsia="SimHei" w:hAnsi="Calibri" w:cs="Calibri"/>
          <w:b/>
          <w:bCs/>
          <w:sz w:val="22"/>
          <w:szCs w:val="22"/>
          <w:lang w:val="hr-HR"/>
        </w:rPr>
      </w:pPr>
      <w:bookmarkStart w:id="29" w:name="_Toc97908644"/>
      <w:r>
        <w:rPr>
          <w:rFonts w:ascii="Calibri" w:eastAsia="SimHei" w:hAnsi="Calibri" w:cs="Calibri"/>
          <w:b/>
          <w:bCs/>
          <w:sz w:val="22"/>
          <w:szCs w:val="22"/>
          <w:lang w:val="hr-HR"/>
        </w:rPr>
        <w:br w:type="page"/>
      </w:r>
    </w:p>
    <w:p w14:paraId="34E95635" w14:textId="065CFD2B" w:rsidR="009F2D76" w:rsidRPr="009F2D76" w:rsidRDefault="009F2D76" w:rsidP="009F2D76">
      <w:pPr>
        <w:keepNext/>
        <w:keepLines/>
        <w:spacing w:before="80"/>
        <w:outlineLvl w:val="2"/>
        <w:rPr>
          <w:rFonts w:ascii="Calibri" w:eastAsia="SimHei" w:hAnsi="Calibri" w:cs="Calibri"/>
          <w:b/>
          <w:bCs/>
          <w:sz w:val="22"/>
          <w:szCs w:val="22"/>
          <w:lang w:val="hr-HR"/>
        </w:rPr>
      </w:pPr>
      <w:r w:rsidRPr="009F2D76">
        <w:rPr>
          <w:rFonts w:ascii="Calibri" w:eastAsia="SimHei" w:hAnsi="Calibri" w:cs="Calibri"/>
          <w:b/>
          <w:bCs/>
          <w:sz w:val="22"/>
          <w:szCs w:val="22"/>
          <w:lang w:val="hr-HR"/>
        </w:rPr>
        <w:t>RESULTS OF HBOR's COVID-19 MEASURES IN TOTAL – MORE THAN 70 PERCENT OF ALL LOANS APPROVED WITH HBOR's MEASURES:</w:t>
      </w:r>
      <w:bookmarkEnd w:id="29"/>
    </w:p>
    <w:p w14:paraId="769D049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As at 31 December 2021, HBOR's exposure in terms of loans approved under the COVID-19 Measures amounted to HRK 1.9 billion, and HBOR's exposure in terms of insured loans and loans approved to entrepreneurs by commercial banks under COVID measures with HBOR’s insurance amounted to HRK 1.3 billion. </w:t>
      </w:r>
    </w:p>
    <w:p w14:paraId="00C6372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Since of the total exposure of commercial banks as at 31 December 2021 in the amount of HRK 2.6 billion, HRK 1.3 billion relates to loans approved by commercial banks under HBOR's insurance programmes, more than 70 percent of all loans approved to entrepreneurs under the COVID-19 Measures were supported by HBOR measures. </w:t>
      </w:r>
    </w:p>
    <w:p w14:paraId="4F3E976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This share is particularly pronounced if we take into account that HBOR employs 2 percent of the total number of employees in the Croatian banking system, in which HBOR's assets account for 5.4 percent of total assets.</w:t>
      </w:r>
    </w:p>
    <w:p w14:paraId="2F441CA6" w14:textId="77777777" w:rsidR="009F2D76" w:rsidRPr="009F2D76" w:rsidRDefault="009F2D76" w:rsidP="009F2D76">
      <w:pPr>
        <w:ind w:right="-284"/>
        <w:contextualSpacing/>
        <w:jc w:val="center"/>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eastAsia="x-none"/>
        </w:rPr>
        <w:drawing>
          <wp:inline distT="0" distB="0" distL="0" distR="0" wp14:anchorId="3BFD621F" wp14:editId="7826027C">
            <wp:extent cx="5249333" cy="2955925"/>
            <wp:effectExtent l="0" t="0" r="8890" b="15875"/>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0BC865" w14:textId="77777777" w:rsidR="009F2D76" w:rsidRPr="009F2D76" w:rsidRDefault="009F2D76" w:rsidP="009F2D76">
      <w:pPr>
        <w:spacing w:before="120" w:after="120" w:line="276" w:lineRule="auto"/>
        <w:ind w:right="-426"/>
        <w:jc w:val="both"/>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eastAsia="x-none"/>
        </w:rPr>
        <w:drawing>
          <wp:inline distT="0" distB="0" distL="0" distR="0" wp14:anchorId="4F8F6EC7" wp14:editId="4C999998">
            <wp:extent cx="2990850" cy="2628900"/>
            <wp:effectExtent l="0" t="0" r="0" b="0"/>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F2D76">
        <w:rPr>
          <w:rFonts w:ascii="Calibri" w:eastAsia="SimSun" w:hAnsi="Calibri" w:cs="Calibri"/>
          <w:noProof/>
          <w:sz w:val="22"/>
          <w:szCs w:val="22"/>
          <w:shd w:val="clear" w:color="auto" w:fill="E6E6E6"/>
          <w:lang w:val="hr-HR" w:eastAsia="x-none"/>
        </w:rPr>
        <w:drawing>
          <wp:inline distT="0" distB="0" distL="0" distR="0" wp14:anchorId="3BA629C5" wp14:editId="709D4454">
            <wp:extent cx="2990850" cy="2628900"/>
            <wp:effectExtent l="0" t="0" r="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7E5A55" w14:textId="77777777" w:rsidR="009F2D76" w:rsidRPr="009F2D76" w:rsidRDefault="009F2D76" w:rsidP="009F2D76">
      <w:pPr>
        <w:keepNext/>
        <w:keepLines/>
        <w:pBdr>
          <w:bottom w:val="single" w:sz="4" w:space="2" w:color="B2B2B2"/>
        </w:pBdr>
        <w:spacing w:before="360" w:after="120"/>
        <w:outlineLvl w:val="0"/>
        <w:rPr>
          <w:rFonts w:ascii="Calibri" w:eastAsia="SimHei" w:hAnsi="Calibri" w:cs="Calibri"/>
          <w:b/>
          <w:bCs/>
          <w:sz w:val="22"/>
          <w:szCs w:val="22"/>
          <w:lang w:val="hr-HR"/>
        </w:rPr>
      </w:pPr>
      <w:bookmarkStart w:id="30" w:name="_Toc97908645"/>
      <w:bookmarkEnd w:id="28"/>
      <w:r w:rsidRPr="009F2D76">
        <w:rPr>
          <w:rFonts w:ascii="Calibri" w:eastAsia="SimHei" w:hAnsi="Calibri" w:cs="Calibri"/>
          <w:b/>
          <w:bCs/>
          <w:sz w:val="22"/>
          <w:szCs w:val="22"/>
          <w:lang w:val="hr-HR"/>
        </w:rPr>
        <w:t>SPECIAL BENEFITS INTRODUCED</w:t>
      </w:r>
      <w:bookmarkEnd w:id="30"/>
      <w:r w:rsidRPr="009F2D76">
        <w:rPr>
          <w:rFonts w:ascii="Calibri" w:eastAsia="SimHei" w:hAnsi="Calibri" w:cs="Calibri"/>
          <w:b/>
          <w:bCs/>
          <w:sz w:val="22"/>
          <w:szCs w:val="22"/>
          <w:lang w:val="hr-HR"/>
        </w:rPr>
        <w:t xml:space="preserve"> </w:t>
      </w:r>
    </w:p>
    <w:p w14:paraId="605C41D3" w14:textId="77777777" w:rsidR="009F2D76" w:rsidRPr="009F2D76" w:rsidRDefault="009F2D76" w:rsidP="008B7589">
      <w:pPr>
        <w:keepNext/>
        <w:keepLines/>
        <w:spacing w:before="120" w:line="216" w:lineRule="auto"/>
        <w:outlineLvl w:val="1"/>
        <w:rPr>
          <w:rFonts w:ascii="Calibri" w:eastAsia="SimHei" w:hAnsi="Calibri" w:cs="Calibri"/>
          <w:b/>
          <w:bCs/>
          <w:sz w:val="22"/>
          <w:szCs w:val="22"/>
          <w:lang w:val="hr-HR" w:eastAsia="x-none"/>
        </w:rPr>
      </w:pPr>
      <w:bookmarkStart w:id="31" w:name="_Toc97908646"/>
      <w:r w:rsidRPr="009F2D76">
        <w:rPr>
          <w:rFonts w:ascii="Calibri" w:eastAsia="SimHei" w:hAnsi="Calibri" w:cs="Calibri"/>
          <w:b/>
          <w:bCs/>
          <w:sz w:val="22"/>
          <w:szCs w:val="22"/>
          <w:lang w:val="hr-HR" w:eastAsia="x-none"/>
        </w:rPr>
        <w:t>WORKING CAPITAL LOAN PROGRAMME – REDUCED INTEREST RATES FOR EXPORTERS</w:t>
      </w:r>
      <w:bookmarkEnd w:id="31"/>
    </w:p>
    <w:p w14:paraId="4E56186A" w14:textId="77777777" w:rsidR="009F2D76" w:rsidRPr="009F2D76" w:rsidRDefault="009F2D76" w:rsidP="00A77913">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In order to provide support to exporters through more favourable loan terms and conditions, primarily current operations and financing the settlement of short-term liabilities, in mid-2021, HBOR introduced new benefits under the loan programme “Working Capital”. </w:t>
      </w:r>
    </w:p>
    <w:p w14:paraId="57F36F67" w14:textId="77777777" w:rsidR="009F2D76" w:rsidRPr="009F2D76" w:rsidRDefault="009F2D76" w:rsidP="00A77913">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Exporters, defined under this programme as business entities that generated at least 10 percent of operating income from exports in the last year for which the financial statements are available, can finance their working capital at an interest rate of 0.8 percent and up to 3-year repayment period with no loan application processing fee and no commitment fee. Direct lending to exporters is possible for amounts of HRK 10 million or more, whereas, for lower-amount loans, exporters can apply for a loan at the same terms and conditions through 11 commercial banks.</w:t>
      </w:r>
    </w:p>
    <w:p w14:paraId="3105948A" w14:textId="77777777" w:rsidR="009F2D76" w:rsidRPr="009F2D76" w:rsidRDefault="009F2D76" w:rsidP="00A77913">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For other entities, the current terms and conditions of this loan programme apply – lending at an interest rate of 2 percent p.a. and a repayment period of up to 1 year, or 3.5 percent and up to 6-year repayment period. Loans are approved through commercial banks, and loan applications in the amounts exceeding HRK 37 million can be submitted directly to HBOR. </w:t>
      </w:r>
    </w:p>
    <w:p w14:paraId="78825BF4" w14:textId="77777777" w:rsidR="009F2D76" w:rsidRPr="009F2D76" w:rsidRDefault="009F2D76" w:rsidP="008B7589">
      <w:pPr>
        <w:keepNext/>
        <w:keepLines/>
        <w:spacing w:before="120" w:line="216" w:lineRule="auto"/>
        <w:outlineLvl w:val="1"/>
        <w:rPr>
          <w:rFonts w:ascii="Calibri" w:eastAsia="SimHei" w:hAnsi="Calibri" w:cs="Calibri"/>
          <w:b/>
          <w:bCs/>
          <w:sz w:val="22"/>
          <w:szCs w:val="22"/>
          <w:lang w:val="hr-HR" w:eastAsia="x-none"/>
        </w:rPr>
      </w:pPr>
      <w:bookmarkStart w:id="32" w:name="_Toc97908647"/>
      <w:r w:rsidRPr="009F2D76">
        <w:rPr>
          <w:rFonts w:ascii="Calibri" w:eastAsia="SimHei" w:hAnsi="Calibri" w:cs="Calibri"/>
          <w:b/>
          <w:bCs/>
          <w:sz w:val="22"/>
          <w:szCs w:val="22"/>
          <w:lang w:val="hr-HR" w:eastAsia="x-none"/>
        </w:rPr>
        <w:t>SPECIAL BENEFITS FOR PUBLIC SECTOR INVESTMENTS – REDUCED INTEREST RATES FOR INVESTMENTS AND CO-FINANCING OF PROJECTS FINANCED OUT OF THE EU FUNDS</w:t>
      </w:r>
      <w:bookmarkEnd w:id="32"/>
    </w:p>
    <w:p w14:paraId="3C0E9401" w14:textId="77777777" w:rsidR="009F2D76" w:rsidRPr="009F2D76" w:rsidRDefault="009F2D76" w:rsidP="008B7589">
      <w:pPr>
        <w:spacing w:before="120" w:after="120" w:line="21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In order to promote investments by local and regional government units, institutions and agencies in their majority ownership as well as to promote the absorption of available EU funds, in mid-2021, HBOR lowered interest rates under the loan programmes “Public Sector Investment” and “EU Projects”. </w:t>
      </w:r>
    </w:p>
    <w:p w14:paraId="1650C7A7" w14:textId="77777777" w:rsidR="009F2D76" w:rsidRPr="009F2D76" w:rsidRDefault="009F2D76" w:rsidP="008B7589">
      <w:pPr>
        <w:spacing w:before="120" w:after="120" w:line="21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Through the introduced changes under the „Public Sector Investment“ programme, HBOR extends direct loans to units of local and regional government</w:t>
      </w:r>
      <w:r w:rsidRPr="009F2D76">
        <w:rPr>
          <w:rFonts w:ascii="Calibri" w:eastAsia="SimSun" w:hAnsi="Calibri" w:cs="Calibri"/>
          <w:sz w:val="22"/>
          <w:szCs w:val="22"/>
          <w:lang w:val="en-GB"/>
        </w:rPr>
        <w:t xml:space="preserve"> - </w:t>
      </w:r>
      <w:r w:rsidRPr="009F2D76">
        <w:rPr>
          <w:rFonts w:ascii="Calibri" w:eastAsia="Calibri" w:hAnsi="Calibri" w:cs="Calibri"/>
          <w:sz w:val="22"/>
          <w:szCs w:val="22"/>
          <w:lang w:val="en-GB"/>
        </w:rPr>
        <w:t>LRGUs, institutions and agencies majority-owned by them in supported areas at an annual interest rate of 1.1 percent, and those in other areas at an interest rate of 1.2 percent instead of the previous 1.75 and 2 percent, respectively.</w:t>
      </w:r>
    </w:p>
    <w:p w14:paraId="34080A9D" w14:textId="77777777" w:rsidR="009F2D76" w:rsidRPr="009F2D76" w:rsidRDefault="009F2D76" w:rsidP="008B7589">
      <w:pPr>
        <w:spacing w:before="120" w:after="120" w:line="21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Under the „EU Projects“ programme, the interest rate for direct lending for projects implemented by LRGUs, institutions and agencies majority-owned by them has been reduced to 1.2 percent from the previous 1.7 percent, and to 1.9 percent for loans with repayment period longer than 10 years. </w:t>
      </w:r>
    </w:p>
    <w:p w14:paraId="338C04AC" w14:textId="51BBD224" w:rsidR="009F2D76" w:rsidRDefault="009F2D76" w:rsidP="008B7589">
      <w:pPr>
        <w:spacing w:before="120" w:after="120" w:line="216" w:lineRule="auto"/>
        <w:jc w:val="both"/>
        <w:rPr>
          <w:rFonts w:ascii="Calibri" w:eastAsia="SimSun" w:hAnsi="Calibri" w:cs="Calibri"/>
          <w:sz w:val="22"/>
          <w:szCs w:val="22"/>
          <w:lang w:val="en-GB"/>
        </w:rPr>
      </w:pPr>
      <w:r w:rsidRPr="009F2D76">
        <w:rPr>
          <w:rFonts w:ascii="Calibri" w:eastAsia="Calibri" w:hAnsi="Calibri" w:cs="Calibri"/>
          <w:sz w:val="22"/>
          <w:szCs w:val="22"/>
          <w:lang w:val="en-GB"/>
        </w:rPr>
        <w:t>Under both programmes for LRGUs, institutions and agencies in their ownership, the application processing fee has been reduced from 0.5 percent to 0.2 percent, and no commitment fee is charged</w:t>
      </w:r>
      <w:r w:rsidRPr="009F2D76">
        <w:rPr>
          <w:rFonts w:ascii="Calibri" w:eastAsia="SimSun" w:hAnsi="Calibri" w:cs="Calibri"/>
          <w:sz w:val="22"/>
          <w:szCs w:val="22"/>
          <w:lang w:val="en-GB"/>
        </w:rPr>
        <w:t>.</w:t>
      </w:r>
    </w:p>
    <w:p w14:paraId="2D7981F3" w14:textId="77777777" w:rsidR="004E0535" w:rsidRPr="009F2D76" w:rsidRDefault="004E0535" w:rsidP="008B7589">
      <w:pPr>
        <w:spacing w:before="120" w:after="120" w:line="216" w:lineRule="auto"/>
        <w:jc w:val="both"/>
        <w:rPr>
          <w:rFonts w:ascii="Calibri" w:eastAsia="SimSun" w:hAnsi="Calibri" w:cs="Calibri"/>
          <w:sz w:val="22"/>
          <w:szCs w:val="22"/>
          <w:lang w:val="en-GB"/>
        </w:rPr>
      </w:pPr>
    </w:p>
    <w:p w14:paraId="089C1C21" w14:textId="77777777" w:rsidR="009F2D76" w:rsidRPr="009F2D76" w:rsidRDefault="009F2D76" w:rsidP="008B7589">
      <w:pPr>
        <w:keepNext/>
        <w:keepLines/>
        <w:spacing w:before="120"/>
        <w:outlineLvl w:val="1"/>
        <w:rPr>
          <w:rFonts w:ascii="Calibri" w:eastAsia="SimHei" w:hAnsi="Calibri" w:cs="Calibri"/>
          <w:b/>
          <w:sz w:val="22"/>
          <w:szCs w:val="22"/>
          <w:lang w:val="hr-HR"/>
        </w:rPr>
      </w:pPr>
      <w:bookmarkStart w:id="33" w:name="_Toc97908648"/>
      <w:r w:rsidRPr="009F2D76">
        <w:rPr>
          <w:rFonts w:ascii="Calibri" w:eastAsia="SimHei" w:hAnsi="Calibri" w:cs="Calibri"/>
          <w:b/>
          <w:sz w:val="22"/>
          <w:szCs w:val="22"/>
          <w:lang w:val="hr-HR"/>
        </w:rPr>
        <w:t>LOWER INTEREST RATES FOR ENTREPRENEURS INVESTING IN THE EARTHQUAKE-AFFECTED AREA</w:t>
      </w:r>
      <w:bookmarkEnd w:id="33"/>
    </w:p>
    <w:p w14:paraId="67EFCED7" w14:textId="77777777" w:rsidR="009F2D76" w:rsidRPr="009F2D76" w:rsidRDefault="009F2D76" w:rsidP="00A77913">
      <w:pPr>
        <w:spacing w:before="120"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Following the earthquakes that hit certain Croatian areas at the end of 2020, HBOR introduced, in early 2021, special benefits under the loan programmes Private Sector Investment, Youth, Female and Start-Up Entrepreneurship, Public Sector Investment and Working Capital, which enabled more favourable lending terms and conditions for entities investing in Sisak-Moslavina County in order to accelerate the reconstruction of destroyed and damaged facilities and equipment, the establishment of regular operations and the promotion of economic development in this area</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Loans for investments in this area can be approved at an interest rate of up to 1 percent (with the possibility of reducing interest rates to a level of 0 percent), and loans for working capital are approved at an interest rate of up to 0.5 percent.</w:t>
      </w:r>
      <w:r w:rsidRPr="009F2D76">
        <w:rPr>
          <w:rFonts w:ascii="Calibri" w:eastAsia="SimSun" w:hAnsi="Calibri" w:cs="Calibri"/>
          <w:sz w:val="22"/>
          <w:szCs w:val="22"/>
          <w:lang w:val="hr-HR"/>
        </w:rPr>
        <w:t xml:space="preserve"> </w:t>
      </w:r>
      <w:r w:rsidRPr="009F2D76">
        <w:rPr>
          <w:rFonts w:ascii="Calibri" w:eastAsia="SimSun" w:hAnsi="Calibri" w:cs="Calibri"/>
          <w:sz w:val="22"/>
          <w:szCs w:val="22"/>
          <w:lang w:val="en-GB"/>
        </w:rPr>
        <w:t xml:space="preserve">Fees for loan application processing and changing the loan terms and conditions are not charged. Direct loans for financing working capital in the amount of more than EUR 100 thousand are available, whereas collateral requirements have been reduced. </w:t>
      </w:r>
    </w:p>
    <w:p w14:paraId="75DEF86D" w14:textId="77777777" w:rsidR="009F2D76" w:rsidRPr="009F2D76" w:rsidRDefault="009F2D76" w:rsidP="00A77913">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HBOR may, under the same conditions, consider loan applications for recovery from the consequences of earthquakes for private and public sector business entities operating in Zagreb County and Karlovac County.</w:t>
      </w:r>
    </w:p>
    <w:p w14:paraId="05ED6423" w14:textId="77777777" w:rsidR="009F2D76" w:rsidRPr="009F2D76" w:rsidRDefault="009F2D76" w:rsidP="008B7589">
      <w:pPr>
        <w:spacing w:before="120" w:after="120"/>
        <w:jc w:val="both"/>
        <w:rPr>
          <w:rFonts w:ascii="Calibri" w:eastAsia="SimSun" w:hAnsi="Calibri" w:cs="Calibri"/>
          <w:sz w:val="22"/>
          <w:szCs w:val="22"/>
          <w:lang w:val="hr-HR" w:eastAsia="x-none"/>
        </w:rPr>
      </w:pPr>
    </w:p>
    <w:p w14:paraId="7F2753F9" w14:textId="77777777" w:rsidR="009F2D76" w:rsidRPr="009F2D76" w:rsidRDefault="009F2D76" w:rsidP="008B7589">
      <w:pPr>
        <w:keepNext/>
        <w:keepLines/>
        <w:spacing w:before="120"/>
        <w:outlineLvl w:val="1"/>
        <w:rPr>
          <w:rFonts w:ascii="Calibri" w:eastAsia="Calibri" w:hAnsi="Calibri" w:cs="Calibri"/>
          <w:b/>
          <w:bCs/>
          <w:sz w:val="22"/>
          <w:szCs w:val="22"/>
          <w:lang w:val="hr-HR"/>
        </w:rPr>
      </w:pPr>
      <w:bookmarkStart w:id="34" w:name="_Toc97908649"/>
      <w:r w:rsidRPr="009F2D76">
        <w:rPr>
          <w:rFonts w:ascii="Calibri" w:eastAsia="SimHei" w:hAnsi="Calibri" w:cs="Calibri"/>
          <w:b/>
          <w:bCs/>
          <w:sz w:val="22"/>
          <w:szCs w:val="22"/>
          <w:lang w:val="hr-HR"/>
        </w:rPr>
        <w:t>INTEREST RATE SUBSIDY IN INDIVIDUAL COUNTIES, MUNICIPALITIES AND CITIES</w:t>
      </w:r>
      <w:bookmarkEnd w:id="34"/>
      <w:r w:rsidRPr="009F2D76">
        <w:rPr>
          <w:rFonts w:ascii="Calibri" w:eastAsia="SimHei" w:hAnsi="Calibri" w:cs="Calibri"/>
          <w:b/>
          <w:bCs/>
          <w:sz w:val="22"/>
          <w:szCs w:val="22"/>
          <w:lang w:val="hr-HR"/>
        </w:rPr>
        <w:t xml:space="preserve"> </w:t>
      </w:r>
    </w:p>
    <w:p w14:paraId="22CD7FAE" w14:textId="77777777" w:rsidR="009F2D76" w:rsidRPr="009F2D76" w:rsidRDefault="009F2D76" w:rsidP="008B7589">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hr-HR"/>
        </w:rPr>
        <w:t xml:space="preserve">In 2021, HBOR </w:t>
      </w:r>
      <w:r w:rsidRPr="009F2D76">
        <w:rPr>
          <w:rFonts w:ascii="Calibri" w:eastAsia="SimSun" w:hAnsi="Calibri"/>
          <w:sz w:val="22"/>
          <w:szCs w:val="22"/>
          <w:lang w:val="en-GB"/>
        </w:rPr>
        <w:t>continued to contribute to the achievement of balanced regional development through cooperation with individual counties, municipalities and cities</w:t>
      </w:r>
      <w:r w:rsidRPr="009F2D76">
        <w:rPr>
          <w:rFonts w:ascii="Calibri" w:eastAsia="SimSun" w:hAnsi="Calibri" w:cs="Calibri"/>
          <w:sz w:val="22"/>
          <w:szCs w:val="22"/>
          <w:lang w:val="hr-HR"/>
        </w:rPr>
        <w:t xml:space="preserve">. </w:t>
      </w:r>
      <w:r w:rsidRPr="009F2D76">
        <w:rPr>
          <w:rFonts w:ascii="Calibri" w:eastAsia="SimSun" w:hAnsi="Calibri"/>
          <w:sz w:val="22"/>
          <w:szCs w:val="22"/>
          <w:lang w:val="en-GB"/>
        </w:rPr>
        <w:t>Pursuant to business cooperation agreements concluded between HBOR and counties, municipalities and cities, entrepreneurs can count on interest rate subsidies, on HBOR’s loans, awarded by a county, municipality or city</w:t>
      </w:r>
      <w:r w:rsidRPr="009F2D76">
        <w:rPr>
          <w:rFonts w:ascii="Calibri" w:eastAsia="SimSun" w:hAnsi="Calibri" w:cs="Calibri"/>
          <w:sz w:val="22"/>
          <w:szCs w:val="22"/>
          <w:lang w:val="hr-HR"/>
        </w:rPr>
        <w:t xml:space="preserve">. </w:t>
      </w:r>
      <w:r w:rsidRPr="009F2D76">
        <w:rPr>
          <w:rFonts w:ascii="Calibri" w:eastAsia="SimSun" w:hAnsi="Calibri"/>
          <w:sz w:val="22"/>
          <w:szCs w:val="22"/>
          <w:lang w:val="en-GB"/>
        </w:rPr>
        <w:t xml:space="preserve">In certain areas, the agreements introduced a possibility of lending to entrepreneurs at an interest rate from </w:t>
      </w:r>
      <w:r w:rsidRPr="009F2D76">
        <w:rPr>
          <w:rFonts w:ascii="Calibri" w:eastAsia="SimSun" w:hAnsi="Calibri" w:cs="Calibri"/>
          <w:sz w:val="22"/>
          <w:szCs w:val="22"/>
          <w:lang w:val="en-GB"/>
        </w:rPr>
        <w:t xml:space="preserve">0 percent. During 2021, </w:t>
      </w:r>
      <w:r w:rsidRPr="009F2D76">
        <w:rPr>
          <w:rFonts w:ascii="Calibri" w:eastAsia="SimSun" w:hAnsi="Calibri"/>
          <w:sz w:val="22"/>
          <w:szCs w:val="22"/>
          <w:lang w:val="en-GB"/>
        </w:rPr>
        <w:t xml:space="preserve">such agreements were in effect with respect to </w:t>
      </w:r>
      <w:r w:rsidRPr="009F2D76">
        <w:rPr>
          <w:rFonts w:ascii="Calibri" w:eastAsia="SimSun" w:hAnsi="Calibri" w:cs="Calibri"/>
          <w:sz w:val="22"/>
          <w:szCs w:val="22"/>
          <w:lang w:val="en-GB"/>
        </w:rPr>
        <w:t xml:space="preserve">41 </w:t>
      </w:r>
      <w:r w:rsidRPr="009F2D76">
        <w:rPr>
          <w:rFonts w:ascii="Calibri" w:eastAsia="SimSun" w:hAnsi="Calibri"/>
          <w:sz w:val="22"/>
          <w:szCs w:val="22"/>
          <w:lang w:val="en-GB"/>
        </w:rPr>
        <w:t>units of local and regional government - LRGUs</w:t>
      </w:r>
      <w:r w:rsidRPr="009F2D76">
        <w:rPr>
          <w:rFonts w:ascii="Calibri" w:eastAsia="SimSun" w:hAnsi="Calibri" w:cs="Calibri"/>
          <w:sz w:val="22"/>
          <w:szCs w:val="22"/>
          <w:lang w:val="hr-HR"/>
        </w:rPr>
        <w:t xml:space="preserve">.  </w:t>
      </w:r>
    </w:p>
    <w:p w14:paraId="40A7F261" w14:textId="77777777" w:rsidR="009F2D76" w:rsidRPr="009F2D76" w:rsidRDefault="009F2D76" w:rsidP="009F2D76">
      <w:pPr>
        <w:spacing w:before="120" w:after="120" w:line="276" w:lineRule="auto"/>
        <w:jc w:val="both"/>
        <w:rPr>
          <w:rFonts w:ascii="Calibri" w:eastAsia="Calibri" w:hAnsi="Calibri" w:cs="Calibri"/>
          <w:sz w:val="22"/>
          <w:szCs w:val="22"/>
          <w:lang w:val="hr-HR"/>
        </w:rPr>
      </w:pPr>
    </w:p>
    <w:p w14:paraId="060A479D" w14:textId="77777777" w:rsidR="009F2D76" w:rsidRPr="009F2D76" w:rsidRDefault="009F2D76" w:rsidP="009F2D76">
      <w:pPr>
        <w:keepNext/>
        <w:keepLines/>
        <w:spacing w:before="120"/>
        <w:outlineLvl w:val="1"/>
        <w:rPr>
          <w:rFonts w:ascii="Calibri" w:eastAsia="SimHei" w:hAnsi="Calibri" w:cs="Calibri"/>
          <w:b/>
          <w:bCs/>
          <w:sz w:val="22"/>
          <w:szCs w:val="22"/>
          <w:lang w:val="hr-HR"/>
        </w:rPr>
      </w:pPr>
      <w:bookmarkStart w:id="35" w:name="_Toc97908650"/>
      <w:r w:rsidRPr="009F2D76">
        <w:rPr>
          <w:rFonts w:ascii="Calibri" w:eastAsia="SimHei" w:hAnsi="Calibri" w:cs="Calibri"/>
          <w:b/>
          <w:bCs/>
          <w:sz w:val="22"/>
          <w:szCs w:val="22"/>
          <w:lang w:val="hr-HR"/>
        </w:rPr>
        <w:t>CO-OPERATION WITH HAMAG-BICRO</w:t>
      </w:r>
      <w:bookmarkEnd w:id="35"/>
    </w:p>
    <w:p w14:paraId="5369F361" w14:textId="77777777" w:rsidR="009F2D76" w:rsidRPr="009F2D76" w:rsidRDefault="009F2D76" w:rsidP="008B7589">
      <w:pPr>
        <w:spacing w:before="120" w:after="120"/>
        <w:jc w:val="both"/>
        <w:rPr>
          <w:rFonts w:ascii="Calibri" w:eastAsia="SimSun" w:hAnsi="Calibri" w:cs="Calibri"/>
          <w:sz w:val="22"/>
          <w:szCs w:val="22"/>
          <w:highlight w:val="yellow"/>
          <w:lang w:val="en-GB"/>
        </w:rPr>
      </w:pPr>
      <w:r w:rsidRPr="009F2D76">
        <w:rPr>
          <w:rFonts w:ascii="Calibri" w:eastAsia="SimSun" w:hAnsi="Calibri" w:cs="Calibri"/>
          <w:sz w:val="22"/>
          <w:szCs w:val="22"/>
          <w:lang w:val="hr-HR"/>
        </w:rPr>
        <w:t xml:space="preserve">In 2021, </w:t>
      </w:r>
      <w:r w:rsidRPr="009F2D76">
        <w:rPr>
          <w:rFonts w:ascii="Calibri" w:eastAsia="SimSun" w:hAnsi="Calibri" w:cs="Calibri"/>
          <w:sz w:val="22"/>
          <w:szCs w:val="22"/>
          <w:lang w:val="en-GB"/>
        </w:rPr>
        <w:t xml:space="preserve">business cooperation with HAMAG-BICRO was continued under guarantee programmes, and  two agreements on cooperation under guarantee programmes were concluded: </w:t>
      </w:r>
    </w:p>
    <w:p w14:paraId="22AAA390" w14:textId="77777777" w:rsidR="009F2D76" w:rsidRPr="009F2D76" w:rsidRDefault="009F2D76" w:rsidP="008B7589">
      <w:pPr>
        <w:numPr>
          <w:ilvl w:val="0"/>
          <w:numId w:val="54"/>
        </w:numPr>
        <w:spacing w:before="120" w:after="120"/>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Programme for state aid award to the tourism and sports sector in the current COVID-19 outbreak for micro, small and medium-sized enterprises operating in the sectors defined by the Programme. HAMAG implements the Programme for and on behalf of the Ministry of Tourism and Sports.</w:t>
      </w:r>
    </w:p>
    <w:p w14:paraId="07517E31" w14:textId="659D8442" w:rsidR="008B7589" w:rsidRDefault="009F2D76" w:rsidP="008B7589">
      <w:pPr>
        <w:numPr>
          <w:ilvl w:val="0"/>
          <w:numId w:val="54"/>
        </w:numPr>
        <w:spacing w:before="120" w:after="120"/>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Programme for state aid award to the maritime, transport, transport infrastructure and related activities in the current COVID-19 out break for new working capital loans. HAMAG implements the Programme for and on behalf of the Ministry of Maritime Affairs, Transport and Infrastructure.</w:t>
      </w:r>
      <w:r w:rsidR="008B7589">
        <w:rPr>
          <w:rFonts w:ascii="Calibri" w:eastAsia="SimSun" w:hAnsi="Calibri" w:cs="Calibri"/>
          <w:sz w:val="22"/>
          <w:szCs w:val="22"/>
          <w:lang w:val="en-GB"/>
        </w:rPr>
        <w:br w:type="page"/>
      </w:r>
    </w:p>
    <w:p w14:paraId="57EEEC59" w14:textId="6C940906" w:rsidR="009F2D76" w:rsidRPr="009F2D76" w:rsidRDefault="009F2D76" w:rsidP="0099091C">
      <w:pPr>
        <w:rPr>
          <w:rFonts w:ascii="Calibri" w:eastAsia="SimHei" w:hAnsi="Calibri" w:cs="Calibri"/>
          <w:b/>
          <w:bCs/>
          <w:sz w:val="22"/>
          <w:szCs w:val="22"/>
          <w:lang w:val="hr-HR"/>
        </w:rPr>
      </w:pPr>
      <w:bookmarkStart w:id="36" w:name="_Toc97908651"/>
      <w:r w:rsidRPr="009F2D76">
        <w:rPr>
          <w:rFonts w:ascii="Calibri" w:eastAsia="SimHei" w:hAnsi="Calibri" w:cs="Calibri"/>
          <w:b/>
          <w:bCs/>
          <w:sz w:val="22"/>
          <w:szCs w:val="22"/>
          <w:lang w:val="hr-HR"/>
        </w:rPr>
        <w:t>EU PROGRAMMES AND INITIATIVES</w:t>
      </w:r>
      <w:bookmarkEnd w:id="36"/>
    </w:p>
    <w:p w14:paraId="03EE03E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Following the activities started in 2020, which were primarily aimed at encouraging the recovery of the Croatian economy due to the crisis caused by the COVID-19 pandemic, in 2021, HBOR continued to proactively monitor the EU initiatives in the EU funds segment to ensure available financial mechanisms and adjust the current products to meet the needs of the market. The implementation of financial instruments for the public and private sectors continued. </w:t>
      </w:r>
    </w:p>
    <w:p w14:paraId="5D195CA9"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Much attention was paid to the development of the National Recovery and Resilience Plan (NRRP) and to negotiations on the Multiannual Financial Framework 2021-2027, with special emphasis on negotiations in the part relating to the Cohesion policy. </w:t>
      </w:r>
    </w:p>
    <w:p w14:paraId="310496C3" w14:textId="77777777" w:rsidR="009F2D76" w:rsidRPr="009F2D76" w:rsidRDefault="009F2D76" w:rsidP="009F2D76">
      <w:pPr>
        <w:spacing w:before="120" w:after="120" w:line="276" w:lineRule="auto"/>
        <w:jc w:val="both"/>
        <w:rPr>
          <w:rFonts w:ascii="Calibri" w:eastAsia="SimSun" w:hAnsi="Calibri" w:cs="Calibri"/>
          <w:color w:val="FF0000"/>
          <w:sz w:val="22"/>
          <w:szCs w:val="22"/>
          <w:lang w:val="en-GB"/>
        </w:rPr>
      </w:pPr>
      <w:r w:rsidRPr="009F2D76">
        <w:rPr>
          <w:rFonts w:ascii="Calibri" w:eastAsia="SimSun" w:hAnsi="Calibri" w:cs="Calibri"/>
          <w:sz w:val="22"/>
          <w:szCs w:val="22"/>
          <w:lang w:val="en-GB" w:eastAsia="x-none"/>
        </w:rPr>
        <w:t>In addition, in response to the crisis caused by the COVID-19 pandemic, the European Investment Bank has launched a series of measures, and one of them is the establishment of the Pan-European Guarantee Fund (EGF). The Republic of Croatia expressed interest in joining the EGF and concluded a Contribution Agreement with the EIB. Further to this, in 2021, HBOR concluded two guarantee agreements with the EIB Group.</w:t>
      </w:r>
      <w:r w:rsidRPr="009F2D76">
        <w:rPr>
          <w:rFonts w:ascii="Calibri" w:eastAsia="SimSun" w:hAnsi="Calibri" w:cs="Calibri"/>
          <w:color w:val="FF0000"/>
          <w:sz w:val="22"/>
          <w:szCs w:val="22"/>
          <w:lang w:val="en-GB"/>
        </w:rPr>
        <w:t xml:space="preserve"> </w:t>
      </w:r>
    </w:p>
    <w:p w14:paraId="181888BD" w14:textId="77777777" w:rsidR="009F2D76" w:rsidRPr="009F2D76" w:rsidRDefault="009F2D76" w:rsidP="009F2D76">
      <w:pPr>
        <w:keepNext/>
        <w:keepLines/>
        <w:spacing w:before="80"/>
        <w:outlineLvl w:val="2"/>
        <w:rPr>
          <w:rFonts w:ascii="Calibri" w:hAnsi="Calibri" w:cs="Calibri"/>
          <w:b/>
          <w:bCs/>
          <w:sz w:val="22"/>
          <w:szCs w:val="22"/>
          <w:lang w:val="hr-HR"/>
        </w:rPr>
      </w:pPr>
      <w:bookmarkStart w:id="37" w:name="_Toc97908652"/>
      <w:r w:rsidRPr="009F2D76">
        <w:rPr>
          <w:rFonts w:ascii="Calibri" w:hAnsi="Calibri" w:cs="Calibri"/>
          <w:b/>
          <w:bCs/>
          <w:sz w:val="22"/>
          <w:szCs w:val="22"/>
          <w:lang w:val="hr-HR"/>
        </w:rPr>
        <w:t>FINANCIAL INSTRUMENTS</w:t>
      </w:r>
      <w:bookmarkEnd w:id="37"/>
      <w:r w:rsidRPr="009F2D76">
        <w:rPr>
          <w:rFonts w:ascii="Calibri" w:hAnsi="Calibri" w:cs="Calibri"/>
          <w:b/>
          <w:bCs/>
          <w:sz w:val="22"/>
          <w:szCs w:val="22"/>
          <w:lang w:val="hr-HR"/>
        </w:rPr>
        <w:t xml:space="preserve"> </w:t>
      </w:r>
    </w:p>
    <w:p w14:paraId="00428298" w14:textId="77777777" w:rsidR="009F2D76" w:rsidRPr="009F2D76" w:rsidRDefault="009F2D76" w:rsidP="009F2D76">
      <w:pPr>
        <w:spacing w:before="120" w:after="12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In 2021, HBOR continued to implement the current Financial instruments intended for the private sector: “ESIF Growth and Expansion Loans” and “Working Capital for Rural Development” and for the public sector: “</w:t>
      </w:r>
      <w:r w:rsidRPr="009F2D76">
        <w:rPr>
          <w:rFonts w:ascii="Calibri" w:eastAsia="SimSun" w:hAnsi="Calibri" w:cs="Calibri"/>
          <w:sz w:val="22"/>
          <w:szCs w:val="22"/>
          <w:lang w:val="en-GB"/>
        </w:rPr>
        <w:t>ESIF Loans for Energy Efficiency in Public Sector Buildings</w:t>
      </w:r>
      <w:r w:rsidRPr="009F2D76">
        <w:rPr>
          <w:rFonts w:ascii="Calibri" w:eastAsia="Calibri" w:hAnsi="Calibri" w:cs="Calibri"/>
          <w:sz w:val="22"/>
          <w:szCs w:val="22"/>
          <w:lang w:val="en-GB"/>
        </w:rPr>
        <w:t xml:space="preserve">” and “ESIF </w:t>
      </w:r>
      <w:r w:rsidRPr="009F2D76">
        <w:rPr>
          <w:rFonts w:ascii="Calibri" w:eastAsia="SimSun" w:hAnsi="Calibri" w:cs="Calibri"/>
          <w:sz w:val="22"/>
          <w:szCs w:val="22"/>
          <w:lang w:val="en-GB"/>
        </w:rPr>
        <w:t>Loans for Public Lighting</w:t>
      </w:r>
      <w:r w:rsidRPr="009F2D76">
        <w:rPr>
          <w:rFonts w:ascii="Calibri" w:eastAsia="Calibri" w:hAnsi="Calibri" w:cs="Calibri"/>
          <w:sz w:val="22"/>
          <w:szCs w:val="22"/>
          <w:lang w:val="en-GB"/>
        </w:rPr>
        <w:t>”. As the crisis caused by the pandemic significantly affected investment decisions of entrepreneurs in all sectors, including the agricultural sector, the Ministry of Agriculture as the Managing Authority of the Rural Development Programme, decided to finish the implementation of the financial instrument Investment Loans for Rural Development and to reallocate the remaining funds under this instrument to the financial instrument Working Capital for Rural Development, by which the total allocation for this financial instrument amounts to HRK 257.0 million. At the end of 2021, in cooperation with the Ministry of Regional Development and EU Funds and the Ministry of the Economy and Sustainable Development, an additional amount of HRK 175.2 million was provided for the implementation of financial instrument „ESIF Loans for Public Lighting“. With this increase, more than HRK 327 million of very favourable funds for investing in public lighting have been made available to the public sector. In other words, due to high demand and interest, the initially provided amount of HRK 152 million was fully used in a very short period of time.</w:t>
      </w:r>
    </w:p>
    <w:p w14:paraId="1298C315" w14:textId="77777777" w:rsidR="009F2D76" w:rsidRPr="009F2D76" w:rsidRDefault="009F2D76" w:rsidP="009F2D76">
      <w:pPr>
        <w:spacing w:after="160" w:line="276" w:lineRule="auto"/>
        <w:rPr>
          <w:rFonts w:ascii="Calibri" w:eastAsia="SimSun" w:hAnsi="Calibri" w:cs="Calibri"/>
          <w:sz w:val="22"/>
          <w:szCs w:val="22"/>
          <w:lang w:val="en-GB"/>
        </w:rPr>
      </w:pPr>
    </w:p>
    <w:p w14:paraId="0980C983" w14:textId="77777777" w:rsidR="009F2D76" w:rsidRPr="009F2D76" w:rsidRDefault="009F2D76" w:rsidP="009F2D76">
      <w:pPr>
        <w:keepNext/>
        <w:keepLines/>
        <w:spacing w:before="80"/>
        <w:outlineLvl w:val="2"/>
        <w:rPr>
          <w:rFonts w:ascii="Calibri" w:hAnsi="Calibri" w:cs="Calibri"/>
          <w:b/>
          <w:bCs/>
          <w:sz w:val="22"/>
          <w:szCs w:val="22"/>
          <w:lang w:val="en-GB"/>
        </w:rPr>
      </w:pPr>
      <w:bookmarkStart w:id="38" w:name="_Toc97908653"/>
      <w:r w:rsidRPr="009F2D76">
        <w:rPr>
          <w:rFonts w:ascii="Calibri" w:hAnsi="Calibri" w:cs="Calibri"/>
          <w:b/>
          <w:bCs/>
          <w:sz w:val="22"/>
          <w:szCs w:val="22"/>
          <w:lang w:val="en-GB"/>
        </w:rPr>
        <w:t>NATIONAL RECOVERY AND RESILIENCE PLAN</w:t>
      </w:r>
      <w:bookmarkEnd w:id="38"/>
      <w:r w:rsidRPr="009F2D76">
        <w:rPr>
          <w:rFonts w:ascii="Calibri" w:hAnsi="Calibri" w:cs="Calibri"/>
          <w:b/>
          <w:bCs/>
          <w:sz w:val="22"/>
          <w:szCs w:val="22"/>
          <w:lang w:val="en-GB"/>
        </w:rPr>
        <w:t xml:space="preserve"> </w:t>
      </w:r>
    </w:p>
    <w:p w14:paraId="2CBF500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cooperation with competent ministries and bodies of the Republic of Croatia, in 2021, HBOR was an active participant in the development of the National Recovery and Resilience Plan (from the Recovery and Resilience Facility, RRF).</w:t>
      </w:r>
    </w:p>
    <w:p w14:paraId="426D2936"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Promoting competitiveness and internationalisation, balanced regional development and a sustainable and energy-neutral economy, as well as the development of the private equity market are defined as key areas in HBOR’s 2020 – 2024 Business Strategy. Within the framework of the EU funds from the RRF, HBOR will implement financial instruments to promote exactly these areas. Therefore, favourable financing of new private and public sector investments will be provided. The investments will be aimed at strengthening the competitiveness and resilience of the economy, but also the transition to a green and digital economy, as the basis for competitiveness of business entities in the future. Through these funds, HBOR will, in addition to favourable loans, enable the use of guarantees, and part of the funds will be directed to the development of new private equity funds. </w:t>
      </w:r>
    </w:p>
    <w:p w14:paraId="70D2C96B"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For this purpose, under the NRRP, HBOR develops several financial instruments with a total value of HRK 1.925 billion. The start of implementation is scheduled to begin in the first half of 2022, and end in 2026, and financial instruments include the following: </w:t>
      </w:r>
    </w:p>
    <w:p w14:paraId="6185EEAD"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Direct loans</w:t>
      </w:r>
    </w:p>
    <w:p w14:paraId="6A2256C2"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For entrepreneurs and sectors that already have difficult access to finance and belong to the group of the most risky market segments (start-ups, young entrepreneurs, women entrepreneurs and investments in less developed areas as well as research and development) HBOR will approve direct loans in the amount of EUR 100 thousand and more. </w:t>
      </w:r>
    </w:p>
    <w:p w14:paraId="4267509B" w14:textId="77777777" w:rsidR="009F2D76" w:rsidRPr="009F2D76" w:rsidRDefault="009F2D76" w:rsidP="009F2D76">
      <w:pPr>
        <w:spacing w:after="16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Interest rate subsidy for the private and the public sectors</w:t>
      </w:r>
    </w:p>
    <w:p w14:paraId="108C1504"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For small and medium-sized enterprises, but also large companies in the stage of growth and development as well as investment in new technologies and capacities (including the growing need to invest in ''green'' technologies) interest rate subsidy models are being developed to reduce the costs of financing as a precondition for increasing the level of investments in the domestic economy. Interest rate subsidies are also provided for public entities for investments in new investment projects that should contribute to the improvement of public sector services as one of the preconditions for increasing the quality of citizens’ life and business of the economy sector. </w:t>
      </w:r>
    </w:p>
    <w:p w14:paraId="690EF199"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Guarantee schemes for mid-cap companies and large companies</w:t>
      </w:r>
    </w:p>
    <w:p w14:paraId="7D576ECB"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development of a new guarantee instrument is also envisaged within the framework of the NRRP. Namely, in the Republic of Croatia, there have been for many years various guarantee schemes for investment support to micro, small and medium enterprises, from which mid-cap companies (from 250 to 3,000 employees) and large companies were excluded. Recognising the fact that a large number of domestic mid-cap companies and large companies often face problems with access to finance, it was planned under the NRRP to establish a new model of guarantees that would be issued to banks and other financial institutions for investments of mid-cap companies and large companies. The aim of the guarantee scheme is to reduce the risks of new investments and to encourage capital investments in the Croatian economy. </w:t>
      </w:r>
    </w:p>
    <w:p w14:paraId="1E425763"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Promoting the development of new venture capital funds</w:t>
      </w:r>
    </w:p>
    <w:p w14:paraId="721F2B55" w14:textId="77777777" w:rsidR="009F2D76" w:rsidRPr="009F2D76" w:rsidRDefault="009F2D76" w:rsidP="009F2D76">
      <w:pPr>
        <w:spacing w:after="160" w:line="276" w:lineRule="auto"/>
        <w:jc w:val="both"/>
        <w:rPr>
          <w:rFonts w:ascii="Calibri" w:eastAsia="SimSun" w:hAnsi="Calibri" w:cs="Calibri"/>
          <w:i/>
          <w:iCs/>
          <w:sz w:val="22"/>
          <w:szCs w:val="22"/>
          <w:lang w:val="en-GB"/>
        </w:rPr>
      </w:pPr>
      <w:r w:rsidRPr="009F2D76">
        <w:rPr>
          <w:rFonts w:ascii="Calibri" w:eastAsia="SimSun" w:hAnsi="Calibri" w:cs="Calibri"/>
          <w:sz w:val="22"/>
          <w:szCs w:val="22"/>
          <w:lang w:val="en-GB"/>
        </w:rPr>
        <w:t>New generations of entrepreneurs are more inclined to alternative sources of financing, because traditional sources cannot always adequately respond to the financial needs of fast-growing, but high-risk companies. For this reason, within the NRPP, funds are provided for further strengthening of</w:t>
      </w:r>
      <w:r w:rsidRPr="009F2D76">
        <w:rPr>
          <w:rFonts w:ascii="Calibri" w:eastAsia="Calibri" w:hAnsi="Calibri" w:cs="Calibri"/>
          <w:sz w:val="22"/>
          <w:szCs w:val="22"/>
          <w:lang w:val="en-GB"/>
        </w:rPr>
        <w:t xml:space="preserve"> small and medium-sized enterprises through investments in equity and quasi-equity capital, all with the aim of continuing the development of their business ideas in the Republic of Croatia.</w:t>
      </w:r>
      <w:r w:rsidRPr="009F2D76">
        <w:rPr>
          <w:rFonts w:ascii="Calibri" w:eastAsia="SimSun" w:hAnsi="Calibri" w:cs="Calibri"/>
          <w:sz w:val="22"/>
          <w:szCs w:val="22"/>
          <w:lang w:val="en-GB"/>
        </w:rPr>
        <w:t xml:space="preserve"> </w:t>
      </w:r>
      <w:r w:rsidRPr="009F2D76">
        <w:rPr>
          <w:rFonts w:ascii="Calibri" w:eastAsia="SimSun" w:hAnsi="Calibri" w:cs="Calibri"/>
          <w:i/>
          <w:iCs/>
          <w:sz w:val="22"/>
          <w:szCs w:val="22"/>
          <w:lang w:val="en-GB"/>
        </w:rPr>
        <w:t xml:space="preserve"> </w:t>
      </w:r>
    </w:p>
    <w:p w14:paraId="30CE48D3" w14:textId="77777777" w:rsidR="009F2D76" w:rsidRPr="009F2D76" w:rsidRDefault="009F2D76" w:rsidP="009F2D76">
      <w:pPr>
        <w:spacing w:before="120" w:after="120" w:line="276" w:lineRule="auto"/>
        <w:jc w:val="center"/>
        <w:rPr>
          <w:rFonts w:ascii="Calibri" w:eastAsia="SimSun" w:hAnsi="Calibri" w:cs="Calibri"/>
          <w:sz w:val="22"/>
          <w:szCs w:val="22"/>
          <w:lang w:val="hr-HR"/>
        </w:rPr>
      </w:pPr>
      <w:r w:rsidRPr="009F2D76">
        <w:rPr>
          <w:rFonts w:ascii="Calibri" w:eastAsia="SimSun" w:hAnsi="Calibri" w:cs="Calibri"/>
          <w:noProof/>
          <w:sz w:val="22"/>
          <w:szCs w:val="22"/>
          <w:shd w:val="clear" w:color="auto" w:fill="E6E6E6"/>
          <w:lang w:val="hr-HR"/>
        </w:rPr>
        <w:drawing>
          <wp:inline distT="0" distB="0" distL="0" distR="0" wp14:anchorId="5C533B95" wp14:editId="09B9B447">
            <wp:extent cx="5384800" cy="3665009"/>
            <wp:effectExtent l="0" t="0" r="6350" b="12065"/>
            <wp:docPr id="75"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CCA4AF"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69D6CC33"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i/>
          <w:iCs/>
          <w:sz w:val="22"/>
          <w:szCs w:val="22"/>
          <w:lang w:val="en-GB"/>
        </w:rPr>
        <w:t>„Do no significant harm“</w:t>
      </w:r>
      <w:r w:rsidRPr="009F2D76">
        <w:rPr>
          <w:rFonts w:ascii="Calibri" w:eastAsia="SimSun" w:hAnsi="Calibri" w:cs="Calibri"/>
          <w:b/>
          <w:bCs/>
          <w:sz w:val="22"/>
          <w:szCs w:val="22"/>
          <w:lang w:val="en-GB"/>
        </w:rPr>
        <w:t xml:space="preserve"> principle </w:t>
      </w:r>
    </w:p>
    <w:p w14:paraId="7064BFD4"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 novelty that is very important to mention is also related to the project evaluation criteria. Within the framework of the NRRP, one of the basic requirements of the EU was to harmonise all investments financed from the NRRP with the “do no significant harm” principle (DNSH). This principle refers to the requirement that no investment financed should have significant negative impacts on climate, environment, natural ecosystem, water and other EU Green deal objectives. It is therefore important that private and public sector projects are prepared in accordance with the requirements of DNSH and the EU taxonomy. </w:t>
      </w:r>
    </w:p>
    <w:p w14:paraId="64201928" w14:textId="77777777" w:rsidR="009F2D76" w:rsidRPr="009F2D76" w:rsidRDefault="009F2D76" w:rsidP="009F2D76">
      <w:pPr>
        <w:spacing w:after="160" w:line="276" w:lineRule="auto"/>
        <w:rPr>
          <w:rFonts w:ascii="Calibri" w:eastAsia="SimSun" w:hAnsi="Calibri" w:cs="Calibri"/>
          <w:color w:val="FF0000"/>
          <w:sz w:val="22"/>
          <w:szCs w:val="22"/>
          <w:lang w:val="hr-HR"/>
        </w:rPr>
      </w:pPr>
    </w:p>
    <w:p w14:paraId="3E71F829" w14:textId="77777777" w:rsidR="009F2D76" w:rsidRPr="009F2D76" w:rsidRDefault="009F2D76" w:rsidP="009F2D76">
      <w:pPr>
        <w:keepNext/>
        <w:keepLines/>
        <w:spacing w:before="80"/>
        <w:jc w:val="both"/>
        <w:outlineLvl w:val="2"/>
        <w:rPr>
          <w:rFonts w:ascii="Calibri" w:eastAsia="SimHei" w:hAnsi="Calibri" w:cs="Calibri"/>
          <w:b/>
          <w:bCs/>
          <w:sz w:val="22"/>
          <w:szCs w:val="22"/>
          <w:lang w:val="en-GB"/>
        </w:rPr>
      </w:pPr>
      <w:bookmarkStart w:id="39" w:name="_Toc97908654"/>
      <w:r w:rsidRPr="009F2D76">
        <w:rPr>
          <w:rFonts w:ascii="Calibri" w:eastAsia="SimHei" w:hAnsi="Calibri" w:cs="Calibri"/>
          <w:b/>
          <w:bCs/>
          <w:sz w:val="22"/>
          <w:szCs w:val="22"/>
          <w:lang w:val="en-GB"/>
        </w:rPr>
        <w:t>GUARANTEES UNDER PAN-EUROPEAN GUARANTEE FUND (EGF) – GRANTING LOANS ON FAVOURABLE TERMS AND CONDITIONS TO MITIGATE THE CONSEQUENCES OF THE COVID-19</w:t>
      </w:r>
      <w:bookmarkEnd w:id="39"/>
      <w:r w:rsidRPr="009F2D76">
        <w:rPr>
          <w:rFonts w:ascii="Calibri" w:eastAsia="SimHei" w:hAnsi="Calibri" w:cs="Calibri"/>
          <w:b/>
          <w:bCs/>
          <w:sz w:val="22"/>
          <w:szCs w:val="22"/>
          <w:lang w:val="en-GB"/>
        </w:rPr>
        <w:t xml:space="preserve"> PANDEMIC</w:t>
      </w:r>
    </w:p>
    <w:p w14:paraId="354A1490"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Pan-European Guarantee Fund was set up by the EIB Group in 2020 to accelerate the recovery of the European economy following the COVID-19 pandemic, in order to preserve jobs and provide liquidity. Within the framework of the Pan-European Guarantee Fund, HBOR entered into two guarantee agreements with the members of the EIB Group: </w:t>
      </w:r>
    </w:p>
    <w:p w14:paraId="76039FB7"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b/>
          <w:bCs/>
          <w:sz w:val="22"/>
          <w:szCs w:val="22"/>
          <w:lang w:val="en-GB" w:eastAsia="x-none"/>
        </w:rPr>
      </w:pPr>
      <w:r w:rsidRPr="009F2D76">
        <w:rPr>
          <w:rFonts w:ascii="Calibri" w:eastAsia="SimSun" w:hAnsi="Calibri" w:cs="Calibri"/>
          <w:b/>
          <w:bCs/>
          <w:sz w:val="22"/>
          <w:szCs w:val="22"/>
          <w:lang w:val="en-GB" w:eastAsia="x-none"/>
        </w:rPr>
        <w:t>1. EIF GUARANTEES for the financing of small and medium enterprises and mid-caps (up to 499 employees)</w:t>
      </w:r>
    </w:p>
    <w:p w14:paraId="041333A8"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By conclusion of an agreement with the European Investment Fund (EIF), which is part of the EIB Group, HBOR was enabled to use guarantees for the loan portfolio granted to small and medium enterprises and mid-caps in the total amount of up to EUR 50 million. </w:t>
      </w:r>
    </w:p>
    <w:p w14:paraId="6FB17764"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These guarantees are used for directly approved loans under existing loan programmes in order to obtain more favourable terms and conditions: loan approval at interest rates reduced by 0.403 percentage points compared to regular or lower requirements for collateral, or loan approval with bills of exchange and promissory notes only. These benefits can be used for working capital and  investment loans. </w:t>
      </w:r>
    </w:p>
    <w:p w14:paraId="063E1C7C"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b/>
          <w:bCs/>
          <w:sz w:val="22"/>
          <w:szCs w:val="22"/>
          <w:lang w:val="en-GB" w:eastAsia="x-none"/>
        </w:rPr>
      </w:pPr>
      <w:r w:rsidRPr="009F2D76">
        <w:rPr>
          <w:rFonts w:ascii="Calibri" w:eastAsia="SimSun" w:hAnsi="Calibri" w:cs="Calibri"/>
          <w:b/>
          <w:bCs/>
          <w:sz w:val="22"/>
          <w:szCs w:val="22"/>
          <w:lang w:val="en-GB" w:eastAsia="x-none"/>
        </w:rPr>
        <w:t>2. EIB GUARANTEES for the financing of mid-caps and large companies</w:t>
      </w:r>
    </w:p>
    <w:p w14:paraId="17D77CEB"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By conclusion of an agreement with the EIB, HBOR was enabled to use guarantees worth a total of EUR 50 million for loans granted to mid-caps and large companies.</w:t>
      </w:r>
    </w:p>
    <w:p w14:paraId="40DFFBDE"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These guarantees allow lending to mid-caps and large companies with lower requirements for collateral. They can be used when approving direct loans for working capital, but also investments of mid-caps under existing HBOR’s programmes.</w:t>
      </w:r>
    </w:p>
    <w:p w14:paraId="6BCE4BD6"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644048ED" w14:textId="77777777" w:rsidR="009F2D76" w:rsidRPr="009F2D76" w:rsidRDefault="009F2D76" w:rsidP="009F2D76">
      <w:pPr>
        <w:keepNext/>
        <w:keepLines/>
        <w:spacing w:before="80"/>
        <w:jc w:val="both"/>
        <w:outlineLvl w:val="2"/>
        <w:rPr>
          <w:rFonts w:ascii="Calibri" w:eastAsia="SimHei" w:hAnsi="Calibri" w:cs="Calibri"/>
          <w:b/>
          <w:bCs/>
          <w:sz w:val="22"/>
          <w:szCs w:val="22"/>
          <w:lang w:val="hr-HR"/>
        </w:rPr>
      </w:pPr>
      <w:bookmarkStart w:id="40" w:name="_Toc97908655"/>
      <w:bookmarkStart w:id="41" w:name="_Hlk99442106"/>
      <w:r w:rsidRPr="009F2D76">
        <w:rPr>
          <w:rFonts w:ascii="Calibri" w:eastAsia="SimHei" w:hAnsi="Calibri" w:cs="Calibri"/>
          <w:b/>
          <w:bCs/>
          <w:sz w:val="22"/>
          <w:szCs w:val="22"/>
          <w:lang w:val="hr-HR"/>
        </w:rPr>
        <w:t>NATURAL CAPITAL FINANCING FACILITY (NCFF) – CREDIT LINE FOR THE FINANCING OF NATURAL CAPITAL</w:t>
      </w:r>
      <w:bookmarkEnd w:id="40"/>
      <w:r w:rsidRPr="009F2D76">
        <w:rPr>
          <w:rFonts w:ascii="Calibri" w:eastAsia="SimHei" w:hAnsi="Calibri" w:cs="Calibri"/>
          <w:b/>
          <w:bCs/>
          <w:sz w:val="22"/>
          <w:szCs w:val="22"/>
          <w:lang w:val="hr-HR"/>
        </w:rPr>
        <w:t xml:space="preserve"> </w:t>
      </w:r>
    </w:p>
    <w:bookmarkEnd w:id="41"/>
    <w:p w14:paraId="113A936D" w14:textId="77777777" w:rsidR="009F2D76" w:rsidRPr="009F2D76" w:rsidRDefault="009F2D76" w:rsidP="009F2D7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eastAsia="x-none"/>
        </w:rPr>
        <w:t>In order to preserve and protect natural capital, HBOR and the EIB entered into the Natural Capital Financing Facility</w:t>
      </w:r>
      <w:r w:rsidRPr="009F2D76">
        <w:rPr>
          <w:rFonts w:ascii="Calibri" w:eastAsia="SimSun" w:hAnsi="Calibri" w:cs="Calibri"/>
          <w:sz w:val="22"/>
          <w:szCs w:val="22"/>
          <w:lang w:val="hr-HR" w:eastAsia="x-none"/>
        </w:rPr>
        <w:t xml:space="preserve">, </w:t>
      </w:r>
      <w:r w:rsidRPr="009F2D76">
        <w:rPr>
          <w:rFonts w:ascii="Calibri" w:eastAsia="SimSun" w:hAnsi="Calibri" w:cs="Calibri"/>
          <w:sz w:val="22"/>
          <w:szCs w:val="22"/>
          <w:lang w:val="en-GB" w:eastAsia="x-none"/>
        </w:rPr>
        <w:t>by means of which the EIB approved a loan of EUR 15 million to HBOR for the purpose of financing the conservation and sustainable use of biodiversity through green entrepreneurship and climate change adaptation by using natural solutions</w:t>
      </w:r>
      <w:r w:rsidRPr="009F2D76">
        <w:rPr>
          <w:rFonts w:ascii="Calibri" w:eastAsia="SimSun" w:hAnsi="Calibri" w:cs="Calibri"/>
          <w:sz w:val="22"/>
          <w:szCs w:val="22"/>
          <w:lang w:val="hr-HR" w:eastAsia="x-none"/>
        </w:rPr>
        <w:t xml:space="preserve">. </w:t>
      </w:r>
    </w:p>
    <w:p w14:paraId="0F368296"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r w:rsidRPr="009F2D76">
        <w:rPr>
          <w:rFonts w:ascii="Calibri" w:eastAsia="SimSun" w:hAnsi="Calibri" w:cs="Calibri"/>
          <w:sz w:val="22"/>
          <w:szCs w:val="22"/>
          <w:lang w:val="en-GB" w:eastAsia="x-none"/>
        </w:rPr>
        <w:t>The implementation started in 2020 and continued in 2021 at favourable terms and conditions</w:t>
      </w:r>
      <w:r w:rsidRPr="009F2D76">
        <w:rPr>
          <w:rFonts w:ascii="Calibri" w:eastAsia="SimSun" w:hAnsi="Calibri" w:cs="Calibri"/>
          <w:sz w:val="22"/>
          <w:szCs w:val="22"/>
          <w:lang w:val="hr-HR" w:eastAsia="x-none"/>
        </w:rPr>
        <w:t xml:space="preserve"> </w:t>
      </w:r>
      <w:r w:rsidRPr="009F2D76">
        <w:rPr>
          <w:rFonts w:ascii="Calibri" w:eastAsia="SimSun" w:hAnsi="Calibri" w:cs="Calibri"/>
          <w:sz w:val="22"/>
          <w:szCs w:val="22"/>
          <w:lang w:val="en-GB" w:eastAsia="x-none"/>
        </w:rPr>
        <w:t>to borrowers whose projects fitted into one of the following basic components of the NCFF</w:t>
      </w:r>
      <w:r w:rsidRPr="009F2D76">
        <w:rPr>
          <w:rFonts w:ascii="Calibri" w:eastAsia="SimSun" w:hAnsi="Calibri" w:cs="Calibri"/>
          <w:sz w:val="22"/>
          <w:szCs w:val="22"/>
          <w:lang w:val="hr-HR" w:eastAsia="x-none"/>
        </w:rPr>
        <w:t>:</w:t>
      </w:r>
    </w:p>
    <w:p w14:paraId="393C5AA2" w14:textId="77777777" w:rsidR="009F2D76" w:rsidRPr="009F2D76" w:rsidRDefault="009F2D76" w:rsidP="006E143A">
      <w:pPr>
        <w:numPr>
          <w:ilvl w:val="0"/>
          <w:numId w:val="58"/>
        </w:numPr>
        <w:tabs>
          <w:tab w:val="left" w:pos="360"/>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Green infrastructure (e.g. green roofs, green facades, urban parks, tree lines, watercourses, agriculture, forest parks, natural shores and beaches, etc</w:t>
      </w:r>
      <w:r w:rsidRPr="009F2D76">
        <w:rPr>
          <w:rFonts w:ascii="Calibri" w:eastAsia="SimSun" w:hAnsi="Calibri" w:cs="Calibri"/>
          <w:sz w:val="22"/>
          <w:szCs w:val="22"/>
          <w:lang w:val="hr-HR"/>
        </w:rPr>
        <w:t>.),</w:t>
      </w:r>
    </w:p>
    <w:p w14:paraId="5B6DBDC9" w14:textId="77777777" w:rsidR="009F2D76" w:rsidRPr="009F2D76" w:rsidRDefault="009F2D76" w:rsidP="006E143A">
      <w:pPr>
        <w:numPr>
          <w:ilvl w:val="0"/>
          <w:numId w:val="58"/>
        </w:numPr>
        <w:tabs>
          <w:tab w:val="left" w:pos="360"/>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Green entrepreneurship (e.g. organic agriculture, cultivation of native varieties and breeds, ecotourism and adventure tourism based on natural values, sustainable aquaculture, fisheries and forestry and similar entrepreneurial ideas based on sustainable use of natural resources</w:t>
      </w:r>
      <w:r w:rsidRPr="009F2D76">
        <w:rPr>
          <w:rFonts w:ascii="Calibri" w:eastAsia="SimSun" w:hAnsi="Calibri" w:cs="Calibri"/>
          <w:sz w:val="22"/>
          <w:szCs w:val="22"/>
          <w:lang w:val="hr-HR"/>
        </w:rPr>
        <w:t>),</w:t>
      </w:r>
    </w:p>
    <w:p w14:paraId="1C16A60F" w14:textId="77777777" w:rsidR="009F2D76" w:rsidRPr="009F2D76" w:rsidRDefault="009F2D76" w:rsidP="006E143A">
      <w:pPr>
        <w:numPr>
          <w:ilvl w:val="0"/>
          <w:numId w:val="58"/>
        </w:numPr>
        <w:tabs>
          <w:tab w:val="left" w:pos="-720"/>
          <w:tab w:val="left" w:pos="360"/>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Payment for ecosystem services (e.g. reduction of the amount of artificial materials and chemicals released into the environment, conscious maintenance or improvement of native European biodiversity, etc</w:t>
      </w:r>
      <w:r w:rsidRPr="009F2D76">
        <w:rPr>
          <w:rFonts w:ascii="Calibri" w:eastAsia="SimSun" w:hAnsi="Calibri" w:cs="Calibri"/>
          <w:sz w:val="22"/>
          <w:szCs w:val="22"/>
          <w:lang w:val="hr-HR"/>
        </w:rPr>
        <w:t>.),</w:t>
      </w:r>
    </w:p>
    <w:p w14:paraId="2BED3F5A" w14:textId="77777777" w:rsidR="009F2D76" w:rsidRPr="009F2D76" w:rsidRDefault="009F2D76" w:rsidP="006E143A">
      <w:pPr>
        <w:numPr>
          <w:ilvl w:val="0"/>
          <w:numId w:val="58"/>
        </w:numPr>
        <w:tabs>
          <w:tab w:val="left" w:pos="-720"/>
          <w:tab w:val="left" w:pos="360"/>
        </w:tabs>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Compensatory measures for damage to the environment (projects that will provide services to entities whose projects cause damage to the environment by offering them compensatory elimination of damage in damaged area or alternative location</w:t>
      </w:r>
      <w:r w:rsidRPr="009F2D76">
        <w:rPr>
          <w:rFonts w:ascii="Calibri" w:eastAsia="SimSun" w:hAnsi="Calibri" w:cs="Calibri"/>
          <w:sz w:val="22"/>
          <w:szCs w:val="22"/>
          <w:lang w:val="hr-HR"/>
        </w:rPr>
        <w:t>).</w:t>
      </w:r>
    </w:p>
    <w:p w14:paraId="47A4387C"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r w:rsidRPr="009F2D76">
        <w:rPr>
          <w:rFonts w:ascii="Calibri" w:eastAsia="SimSun" w:hAnsi="Calibri" w:cs="Calibri"/>
          <w:sz w:val="22"/>
          <w:szCs w:val="22"/>
          <w:lang w:val="en-GB" w:eastAsia="x-none"/>
        </w:rPr>
        <w:t>Favourable loan terms and conditions include reduced loan application processing fee, exemption from the payment of commitment fee and reduction of interest rate ranging from 0.25 to 1.00 percent depending on the category of borrowers (public/private sector) and the degree of project impact on environment preservation</w:t>
      </w:r>
      <w:r w:rsidRPr="009F2D76">
        <w:rPr>
          <w:rFonts w:ascii="Calibri" w:eastAsia="SimSun" w:hAnsi="Calibri" w:cs="Calibri"/>
          <w:sz w:val="22"/>
          <w:szCs w:val="22"/>
          <w:lang w:val="hr-HR" w:eastAsia="x-none"/>
        </w:rPr>
        <w:t>.</w:t>
      </w:r>
    </w:p>
    <w:p w14:paraId="669D13F8" w14:textId="1E551755" w:rsidR="009F2D76" w:rsidRPr="009F2D76" w:rsidRDefault="009F2D76" w:rsidP="009F2D76">
      <w:pPr>
        <w:spacing w:before="120" w:after="120" w:line="276" w:lineRule="auto"/>
        <w:jc w:val="both"/>
        <w:rPr>
          <w:rFonts w:ascii="Calibri" w:eastAsia="SimSun" w:hAnsi="Calibri" w:cs="Calibri"/>
          <w:sz w:val="22"/>
          <w:szCs w:val="22"/>
          <w:lang w:val="hr-HR" w:eastAsia="x-none"/>
        </w:rPr>
      </w:pPr>
      <w:r w:rsidRPr="009F2D76">
        <w:rPr>
          <w:rFonts w:ascii="Calibri" w:eastAsia="SimSun" w:hAnsi="Calibri" w:cs="Calibri"/>
          <w:sz w:val="22"/>
          <w:szCs w:val="22"/>
          <w:lang w:val="en-GB" w:eastAsia="x-none"/>
        </w:rPr>
        <w:t>In addition to funding, under the NCFF, entrepreneurs and public sector entities are provided with free technical assistance in the form of advisory services – establishment whether the NCFF criteria are met, assistance in identifying co-finance, steps for the preparation of loan application, technical advice, assistance relating to marketing strategy, reporting on project status and achievements, etc</w:t>
      </w:r>
      <w:r w:rsidRPr="009F2D76">
        <w:rPr>
          <w:rFonts w:ascii="Calibri" w:eastAsia="SimSun" w:hAnsi="Calibri" w:cs="Calibri"/>
          <w:sz w:val="22"/>
          <w:szCs w:val="22"/>
          <w:lang w:val="hr-HR" w:eastAsia="x-none"/>
        </w:rPr>
        <w:t>.</w:t>
      </w:r>
    </w:p>
    <w:p w14:paraId="33140071" w14:textId="77777777" w:rsidR="009F2D76" w:rsidRPr="009F2D76" w:rsidRDefault="009F2D76" w:rsidP="009F2D76">
      <w:pPr>
        <w:keepNext/>
        <w:keepLines/>
        <w:spacing w:before="80"/>
        <w:jc w:val="both"/>
        <w:outlineLvl w:val="2"/>
        <w:rPr>
          <w:rFonts w:ascii="Calibri" w:eastAsia="SimHei" w:hAnsi="Calibri" w:cs="Calibri"/>
          <w:b/>
          <w:bCs/>
          <w:sz w:val="22"/>
          <w:szCs w:val="22"/>
          <w:lang w:val="hr-HR"/>
        </w:rPr>
      </w:pPr>
      <w:bookmarkStart w:id="42" w:name="_Toc97908656"/>
      <w:r w:rsidRPr="009F2D76">
        <w:rPr>
          <w:rFonts w:ascii="Calibri" w:eastAsia="SimHei" w:hAnsi="Calibri" w:cs="Calibri"/>
          <w:b/>
          <w:bCs/>
          <w:sz w:val="22"/>
          <w:szCs w:val="22"/>
          <w:lang w:val="hr-HR"/>
        </w:rPr>
        <w:t>ADVISORY SERVICES TO THE PUBLIC SECTOR THROUGH THE EUROPEAN INVESTMENT ADVISORY HUB - EIAH</w:t>
      </w:r>
      <w:bookmarkEnd w:id="42"/>
      <w:r w:rsidRPr="009F2D76">
        <w:rPr>
          <w:rFonts w:ascii="Calibri" w:eastAsia="SimHei" w:hAnsi="Calibri" w:cs="Calibri"/>
          <w:b/>
          <w:bCs/>
          <w:sz w:val="22"/>
          <w:szCs w:val="22"/>
          <w:lang w:val="hr-HR"/>
        </w:rPr>
        <w:t xml:space="preserve"> </w:t>
      </w:r>
    </w:p>
    <w:p w14:paraId="2161B66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„Advisory Services for the Public Sector“ project is implemented with the European Union funding through the European Investment Advisory Hub (EIAH) under the Agreement on financing the development and implementation of advisory services for investments concluded between the EIB and HBOR at the beginning of 2021. </w:t>
      </w:r>
    </w:p>
    <w:p w14:paraId="3C9EA472" w14:textId="77777777" w:rsidR="009F2D76" w:rsidRPr="009F2D76" w:rsidRDefault="009F2D76" w:rsidP="009F2D76">
      <w:pPr>
        <w:shd w:val="clear" w:color="auto" w:fill="FFFFFF"/>
        <w:spacing w:before="120" w:after="120" w:line="276" w:lineRule="auto"/>
        <w:jc w:val="both"/>
        <w:rPr>
          <w:rFonts w:ascii="Calibri" w:eastAsia="SimSun" w:hAnsi="Calibri" w:cs="Calibri"/>
          <w:sz w:val="22"/>
          <w:szCs w:val="22"/>
          <w:lang w:val="hr-HR" w:eastAsia="hr-HR"/>
        </w:rPr>
      </w:pPr>
      <w:r w:rsidRPr="009F2D76">
        <w:rPr>
          <w:rFonts w:ascii="Calibri" w:eastAsia="SimSun" w:hAnsi="Calibri" w:cs="Calibri"/>
          <w:sz w:val="22"/>
          <w:szCs w:val="22"/>
          <w:lang w:val="en-GB"/>
        </w:rPr>
        <w:t xml:space="preserve">The objectives of the project are to increase the quality and volume of public sector investment in the Republic of Croatia in order to balance local and regional development and improve the absorption of European structural and investment funds in the </w:t>
      </w:r>
      <w:r w:rsidRPr="009F2D76">
        <w:rPr>
          <w:rFonts w:ascii="Calibri" w:eastAsia="SimSun" w:hAnsi="Calibri" w:cs="Calibri"/>
          <w:sz w:val="22"/>
          <w:szCs w:val="22"/>
          <w:lang w:val="hr-HR" w:eastAsia="hr-HR"/>
        </w:rPr>
        <w:t xml:space="preserve">2021-2027 </w:t>
      </w:r>
      <w:r w:rsidRPr="009F2D76">
        <w:rPr>
          <w:rFonts w:ascii="Calibri" w:eastAsia="SimSun" w:hAnsi="Calibri" w:cs="Calibri"/>
          <w:sz w:val="22"/>
          <w:szCs w:val="22"/>
          <w:lang w:val="en-GB"/>
        </w:rPr>
        <w:t>Multiannual Financial Framework through advisory assistance in structuring sustainable cost-effective public sector projects, primarily those of local and regional government units</w:t>
      </w:r>
      <w:r w:rsidRPr="009F2D76">
        <w:rPr>
          <w:rFonts w:ascii="Calibri" w:eastAsia="SimSun" w:hAnsi="Calibri" w:cs="Calibri"/>
          <w:sz w:val="22"/>
          <w:szCs w:val="22"/>
          <w:lang w:val="hr-HR" w:eastAsia="hr-HR"/>
        </w:rPr>
        <w:t xml:space="preserve"> - LRGUs.</w:t>
      </w:r>
    </w:p>
    <w:p w14:paraId="2D1770E6"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total value of the Project is EUR 670,125.00, of which the EIAH will finance up to a maximum of 75 percent of Project costs, i.e. up to a maximum of EUR 500,000.00. The difference of up to 100 percent of the Project costs, which may amount to a maximum of EUR 170,125.00 according to the estimated total costs of the Project, will be financed by HBOR from own funds</w:t>
      </w:r>
      <w:r w:rsidRPr="009F2D76">
        <w:rPr>
          <w:rFonts w:ascii="Calibri" w:eastAsia="SimSun" w:hAnsi="Calibri" w:cs="Calibri"/>
          <w:sz w:val="22"/>
          <w:szCs w:val="22"/>
          <w:lang w:val="hr-HR"/>
        </w:rPr>
        <w:t xml:space="preserve">. </w:t>
      </w:r>
    </w:p>
    <w:p w14:paraId="7752E5F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agreed Project period is until 30 June 2022. </w:t>
      </w:r>
    </w:p>
    <w:p w14:paraId="424D40B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eastAsia="hr-HR"/>
        </w:rPr>
        <w:t>The Project is implemented in cooperation with two groups of external consultants (Consultants 1 and Consultants 2). Consultants 1 provided consultancy services to HBOR during the term of the contract on consultancy services (May - December 2021) in order for HBOR to develop the most appropriate model of providing technical assistance and to recommend a future model of providing technical assistance to HBOR. They are also engaged in organising a promotional campaign to raise awareness of the available advisory support of</w:t>
      </w:r>
      <w:r w:rsidRPr="009F2D76">
        <w:rPr>
          <w:rFonts w:ascii="Calibri" w:eastAsia="SimSun" w:hAnsi="Calibri" w:cs="Calibri"/>
          <w:sz w:val="22"/>
          <w:szCs w:val="22"/>
          <w:lang w:val="en-GB"/>
        </w:rPr>
        <w:t xml:space="preserve"> HBOR. As part of the promotional campaign in mid-2021, a Round table was held on “The role and opportunities of HBOR in promoting the development of public sector projects to contribute to the development of LRGUs", and at the end of 2021, a conference called „How to (better) prepare public sector projects for funding“ and during October and November 2021, four workshops on structuring public sector projects at the local level.</w:t>
      </w:r>
    </w:p>
    <w:p w14:paraId="28B7D232"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During 2022, the second phase of the Project will follow, in which Consultants will provide advisory services and technical assistance to final beneficiaries of the Project – the public sector with special emphasis on LRGUs in the preparation of project documentation and the documentation supporting the application for project funding. In accordance with the Financing Agreement, within this goal, it is necessary to assist in the development and financing of at least 7 investment projects of LRGUs, of which at least 4 projects in less developed areas of the Republic of Croatia. </w:t>
      </w:r>
    </w:p>
    <w:p w14:paraId="2F07805D" w14:textId="77777777" w:rsidR="009F2D76" w:rsidRPr="009F2D76" w:rsidRDefault="009F2D76" w:rsidP="009F2D76">
      <w:pPr>
        <w:spacing w:before="120" w:after="120" w:line="276" w:lineRule="auto"/>
        <w:jc w:val="both"/>
        <w:rPr>
          <w:rFonts w:ascii="Calibri" w:eastAsia="SimSun" w:hAnsi="Calibri" w:cs="Calibri"/>
          <w:sz w:val="22"/>
          <w:szCs w:val="22"/>
          <w:lang w:val="hr-HR" w:eastAsia="x-none"/>
        </w:rPr>
      </w:pPr>
    </w:p>
    <w:p w14:paraId="4DD42C1A" w14:textId="77777777" w:rsidR="009F2D76" w:rsidRPr="009F2D76" w:rsidRDefault="009F2D76" w:rsidP="009F2D76">
      <w:pPr>
        <w:keepNext/>
        <w:keepLines/>
        <w:spacing w:before="80"/>
        <w:jc w:val="both"/>
        <w:outlineLvl w:val="2"/>
        <w:rPr>
          <w:rFonts w:ascii="Calibri" w:eastAsia="SimHei" w:hAnsi="Calibri" w:cs="Calibri"/>
          <w:b/>
          <w:bCs/>
          <w:sz w:val="22"/>
          <w:szCs w:val="22"/>
          <w:lang w:val="en-GB"/>
        </w:rPr>
      </w:pPr>
      <w:bookmarkStart w:id="43" w:name="_Toc97908657"/>
      <w:r w:rsidRPr="009F2D76">
        <w:rPr>
          <w:rFonts w:ascii="Calibri" w:eastAsia="SimHei" w:hAnsi="Calibri" w:cs="Calibri"/>
          <w:b/>
          <w:bCs/>
          <w:sz w:val="22"/>
          <w:szCs w:val="22"/>
          <w:lang w:val="en-GB"/>
        </w:rPr>
        <w:t>HBOR'S SUSTAINABLE FINANCING PROJECT – SHIFT IN HBOR's ACTIVITIES TOWARDS SUSTAINABLE FINANCING AND GREEN TRANSITION</w:t>
      </w:r>
      <w:bookmarkEnd w:id="43"/>
    </w:p>
    <w:p w14:paraId="5FACC3C0"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HBOR began adapting to the requirements of the Sustainability and Sustainable Financing Regulation and focused on adopting practical approaches and methodologies to support green transition and adopt sustainable financing through a project entitled</w:t>
      </w:r>
      <w:r w:rsidRPr="009F2D76">
        <w:rPr>
          <w:rFonts w:ascii="Calibri" w:eastAsia="SimSun" w:hAnsi="Calibri" w:cs="Calibri"/>
          <w:b/>
          <w:bCs/>
          <w:sz w:val="22"/>
          <w:szCs w:val="22"/>
          <w:lang w:val="en-GB"/>
        </w:rPr>
        <w:t xml:space="preserve">: </w:t>
      </w:r>
      <w:r w:rsidRPr="009F2D76">
        <w:rPr>
          <w:rFonts w:ascii="Calibri" w:eastAsia="SimSun" w:hAnsi="Calibri" w:cs="Calibri"/>
          <w:sz w:val="22"/>
          <w:szCs w:val="22"/>
          <w:lang w:val="en-GB"/>
        </w:rPr>
        <w:t xml:space="preserve">Shift in HBOR's Activities Towards Sustainable Financing and Green Transition. </w:t>
      </w:r>
    </w:p>
    <w:p w14:paraId="01DE8295"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project activities envisage the development of a set of policies, procedures, tools and metrics in the field of sustainable financing, all with the aim of strengthening HBOR’s capacity to assess environmental, climate and social risks and opportunities arising from HBOR’s business activities, as well as the management of HBOR’s exposure to these risks. </w:t>
      </w:r>
    </w:p>
    <w:p w14:paraId="50443BD6"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These HBOR’s project activities are supported by the European Commission under the DG REFORM Technical Assistance Instrument (TSI2021), designed to implement administrative and structural reforms of the member states. At the same time, the project is included in the basis of the reform measure described in C.1.1.1. R4 of the Croatian National Recovery and Resilience Plan. The project officially started in September 2021, and the expected duration of the project is 18 months or until April 2023.</w:t>
      </w:r>
    </w:p>
    <w:p w14:paraId="64B852F0" w14:textId="709666AA" w:rsidR="007D5021" w:rsidRDefault="007D5021" w:rsidP="009F2D76">
      <w:pPr>
        <w:spacing w:before="120" w:after="120" w:line="276" w:lineRule="auto"/>
        <w:jc w:val="both"/>
        <w:rPr>
          <w:rFonts w:ascii="Calibri" w:eastAsia="SimSun" w:hAnsi="Calibri" w:cs="Calibri"/>
          <w:sz w:val="22"/>
          <w:szCs w:val="22"/>
          <w:lang w:val="hr-HR" w:eastAsia="x-none"/>
        </w:rPr>
      </w:pPr>
      <w:r>
        <w:rPr>
          <w:rFonts w:ascii="Calibri" w:eastAsia="SimSun" w:hAnsi="Calibri" w:cs="Calibri"/>
          <w:sz w:val="22"/>
          <w:szCs w:val="22"/>
          <w:lang w:val="hr-HR" w:eastAsia="x-none"/>
        </w:rPr>
        <w:br w:type="page"/>
      </w:r>
    </w:p>
    <w:p w14:paraId="0E52BC00" w14:textId="77777777" w:rsidR="009F2D76" w:rsidRPr="009F2D76" w:rsidRDefault="009F2D76" w:rsidP="009F2D76">
      <w:pPr>
        <w:keepNext/>
        <w:keepLines/>
        <w:pBdr>
          <w:bottom w:val="single" w:sz="4" w:space="2" w:color="B2B2B2"/>
        </w:pBdr>
        <w:spacing w:before="360" w:after="120"/>
        <w:outlineLvl w:val="0"/>
        <w:rPr>
          <w:rFonts w:ascii="Calibri" w:eastAsia="SimHei" w:hAnsi="Calibri" w:cs="Calibri"/>
          <w:b/>
          <w:sz w:val="22"/>
          <w:szCs w:val="22"/>
          <w:lang w:val="hr-HR"/>
        </w:rPr>
      </w:pPr>
      <w:bookmarkStart w:id="44" w:name="_Toc97908658"/>
      <w:r w:rsidRPr="009F2D76">
        <w:rPr>
          <w:rFonts w:ascii="Calibri" w:eastAsia="SimHei" w:hAnsi="Calibri" w:cs="Calibri"/>
          <w:b/>
          <w:sz w:val="22"/>
          <w:szCs w:val="22"/>
          <w:lang w:val="hr-HR"/>
        </w:rPr>
        <w:t>DEVELOPMENT OF VENTURE CAPITAL AND PRIVATE EQUITY MARKET</w:t>
      </w:r>
      <w:bookmarkEnd w:id="44"/>
    </w:p>
    <w:p w14:paraId="1702F450" w14:textId="77777777" w:rsidR="009F2D76" w:rsidRPr="009F2D76" w:rsidRDefault="009F2D76" w:rsidP="009F2D76">
      <w:pPr>
        <w:shd w:val="clear" w:color="auto" w:fill="FFFFFF"/>
        <w:spacing w:before="120" w:after="120" w:line="276" w:lineRule="auto"/>
        <w:jc w:val="both"/>
        <w:rPr>
          <w:rFonts w:ascii="Calibri" w:eastAsia="SimSun" w:hAnsi="Calibri" w:cs="Calibri"/>
          <w:sz w:val="22"/>
          <w:szCs w:val="22"/>
          <w:lang w:val="hr-HR" w:eastAsia="x-none"/>
        </w:rPr>
      </w:pPr>
      <w:r w:rsidRPr="009F2D76">
        <w:rPr>
          <w:rFonts w:ascii="Calibri" w:eastAsia="SimSun" w:hAnsi="Calibri" w:cs="Calibri"/>
          <w:sz w:val="22"/>
          <w:szCs w:val="22"/>
          <w:lang w:val="en-GB"/>
        </w:rPr>
        <w:t>A number of analyses show that Croatian micro, small, medium and mid-cap companies, particularly the innovative ones and those with a higher degree of risk (start-ups, fast-growing companies or companies in propulsive ICT industries) or those operating in sectors with lower rates of return, are faced with the challenge of finding adequate sources of finance due to poorly developed venture capital and private equity market as well as the domination of traditional sources of finance</w:t>
      </w:r>
      <w:r w:rsidRPr="009F2D76">
        <w:rPr>
          <w:rFonts w:ascii="Calibri" w:eastAsia="SimSun" w:hAnsi="Calibri" w:cs="Calibri"/>
          <w:sz w:val="22"/>
          <w:szCs w:val="22"/>
          <w:lang w:val="hr-HR" w:eastAsia="x-none"/>
        </w:rPr>
        <w:t xml:space="preserve">. </w:t>
      </w:r>
    </w:p>
    <w:p w14:paraId="67637042"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In other words, Croatia, as the youngest European Union member country, has a poorly developed venture capital and private equity market compared to other members. Due to the insufficient number of qualified investors focused on investments in venture capital and private equity funds active in the Republic of Croatia, the role of HBOR as an investor is of special importance. </w:t>
      </w:r>
    </w:p>
    <w:p w14:paraId="6CD693F4"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In the past period, HBOR has launched a number of initiatives to develop venture capital and private equity markets in order to provide adequate resources to help the growth of entrepreneurial activities. </w:t>
      </w:r>
    </w:p>
    <w:p w14:paraId="7EF6DAC4"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Through venture capital fund Fil Rouge Capital (FRC2 CROATIA PARTNERS SCSP), established in 2019 with HBOR’s support, more than 100 investments in start-ups were made. During 2021, two funds established under the CROGIP programme (Croatian Growth Investment Programme) made their first investments in companies in the Republic of Croatia, and preconditions were created for the establishment of two more funds, one of which is intended to connect the science and the economy. </w:t>
      </w:r>
    </w:p>
    <w:p w14:paraId="5F339D64" w14:textId="77777777" w:rsidR="009F2D76" w:rsidRPr="009F2D76" w:rsidRDefault="009F2D76" w:rsidP="009F2D76">
      <w:pPr>
        <w:spacing w:after="160" w:line="276" w:lineRule="auto"/>
        <w:jc w:val="both"/>
        <w:rPr>
          <w:rFonts w:ascii="Calibri" w:eastAsia="SimSun" w:hAnsi="Calibri" w:cs="Calibri"/>
          <w:b/>
          <w:bCs/>
          <w:sz w:val="22"/>
          <w:szCs w:val="22"/>
          <w:lang w:val="hr-HR"/>
        </w:rPr>
      </w:pPr>
    </w:p>
    <w:p w14:paraId="5A29FFD6" w14:textId="77777777" w:rsidR="009F2D76" w:rsidRPr="009F2D76" w:rsidRDefault="009F2D76" w:rsidP="009F2D76">
      <w:pPr>
        <w:spacing w:after="160" w:line="276" w:lineRule="auto"/>
        <w:jc w:val="both"/>
        <w:rPr>
          <w:rFonts w:ascii="Calibri" w:eastAsia="SimSun" w:hAnsi="Calibri" w:cs="Calibri"/>
          <w:b/>
          <w:bCs/>
          <w:sz w:val="22"/>
          <w:szCs w:val="22"/>
          <w:lang w:val="hr-HR"/>
        </w:rPr>
      </w:pPr>
      <w:r w:rsidRPr="009F2D76">
        <w:rPr>
          <w:rFonts w:ascii="Calibri" w:eastAsia="SimSun" w:hAnsi="Calibri" w:cs="Calibri"/>
          <w:b/>
          <w:bCs/>
          <w:sz w:val="22"/>
          <w:szCs w:val="22"/>
          <w:lang w:val="hr-HR"/>
        </w:rPr>
        <w:t xml:space="preserve">FRC2 CROATIA PARTNERS SCSP (ESIF </w:t>
      </w:r>
      <w:r w:rsidRPr="009F2D76">
        <w:rPr>
          <w:rFonts w:ascii="Calibri" w:eastAsia="SimSun" w:hAnsi="Calibri" w:cs="Calibri"/>
          <w:b/>
          <w:bCs/>
          <w:sz w:val="22"/>
          <w:szCs w:val="22"/>
          <w:lang w:val="en-GB"/>
        </w:rPr>
        <w:t>VENTURE CAPITAL FUND</w:t>
      </w:r>
      <w:r w:rsidRPr="009F2D76">
        <w:rPr>
          <w:rFonts w:ascii="Calibri" w:eastAsia="SimSun" w:hAnsi="Calibri" w:cs="Calibri"/>
          <w:b/>
          <w:bCs/>
          <w:sz w:val="22"/>
          <w:szCs w:val="22"/>
          <w:lang w:val="hr-HR"/>
        </w:rPr>
        <w:t xml:space="preserve">) </w:t>
      </w:r>
    </w:p>
    <w:p w14:paraId="18488DE9"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FRC2 Croatia Partners SCSp is a venture capital fund financed partially from the proceeds of ESIF Financial instruments through cooperation with the European Investment Fund (hereinafter: the EIF), and partially from the proceeds of private investors</w:t>
      </w:r>
      <w:r w:rsidRPr="009F2D76">
        <w:rPr>
          <w:rFonts w:ascii="Calibri" w:eastAsia="SimSun" w:hAnsi="Calibri" w:cs="Calibri"/>
          <w:sz w:val="22"/>
          <w:szCs w:val="22"/>
          <w:lang w:val="hr-HR"/>
        </w:rPr>
        <w:t xml:space="preserve">. </w:t>
      </w:r>
    </w:p>
    <w:p w14:paraId="3278DCF7"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iCs/>
          <w:sz w:val="22"/>
          <w:szCs w:val="22"/>
          <w:lang w:val="en-GB"/>
        </w:rPr>
        <w:t xml:space="preserve">The company </w:t>
      </w:r>
      <w:r w:rsidRPr="009F2D76">
        <w:rPr>
          <w:rFonts w:ascii="Calibri" w:eastAsia="SimSun" w:hAnsi="Calibri" w:cs="Calibri"/>
          <w:sz w:val="22"/>
          <w:szCs w:val="22"/>
          <w:lang w:val="en-GB"/>
        </w:rPr>
        <w:t xml:space="preserve">FRC2 GP S.à r.l. was selected by the </w:t>
      </w:r>
      <w:r w:rsidRPr="009F2D76">
        <w:rPr>
          <w:rFonts w:ascii="Calibri" w:eastAsia="SimSun" w:hAnsi="Calibri" w:cs="Calibri"/>
          <w:iCs/>
          <w:sz w:val="22"/>
          <w:szCs w:val="22"/>
          <w:lang w:val="en-GB"/>
        </w:rPr>
        <w:t>EIF as the fund management company and in April 2019, the fund</w:t>
      </w:r>
      <w:r w:rsidRPr="009F2D76">
        <w:rPr>
          <w:rFonts w:ascii="Calibri" w:eastAsia="SimSun" w:hAnsi="Calibri" w:cs="Calibri"/>
          <w:sz w:val="22"/>
          <w:szCs w:val="22"/>
          <w:lang w:val="en-GB"/>
        </w:rPr>
        <w:t xml:space="preserve"> </w:t>
      </w:r>
      <w:r w:rsidRPr="009F2D76">
        <w:rPr>
          <w:rFonts w:ascii="Calibri" w:eastAsia="SimSun" w:hAnsi="Calibri" w:cs="Calibri"/>
          <w:iCs/>
          <w:sz w:val="22"/>
          <w:szCs w:val="22"/>
          <w:lang w:val="en-GB"/>
        </w:rPr>
        <w:t>FRC2 Croatia Partners SCSp (FRC2 Fund) was established</w:t>
      </w:r>
      <w:r w:rsidRPr="009F2D76">
        <w:rPr>
          <w:rFonts w:ascii="Calibri" w:eastAsia="SimSun" w:hAnsi="Calibri" w:cs="Calibri"/>
          <w:sz w:val="22"/>
          <w:szCs w:val="22"/>
          <w:lang w:val="hr-HR"/>
        </w:rPr>
        <w:t>.</w:t>
      </w:r>
    </w:p>
    <w:p w14:paraId="61C1C7D8"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In June 2019, HBOR became one of the investors in the FRC2 Fund, but it does not participate in the selection of business entities in which the FRC2 Fund will invest</w:t>
      </w:r>
      <w:r w:rsidRPr="009F2D76">
        <w:rPr>
          <w:rFonts w:ascii="Calibri" w:eastAsia="SimSun" w:hAnsi="Calibri" w:cs="Calibri"/>
          <w:sz w:val="22"/>
          <w:szCs w:val="22"/>
          <w:lang w:val="hr-HR"/>
        </w:rPr>
        <w:t>.</w:t>
      </w:r>
    </w:p>
    <w:p w14:paraId="621C9AAF"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FRC2 Fund invests in companies in the Republic of Croatia in the earliest stages of development that have necessary innovation and desire to succeed</w:t>
      </w:r>
      <w:r w:rsidRPr="009F2D76">
        <w:rPr>
          <w:rFonts w:ascii="Calibri" w:eastAsia="SimSun" w:hAnsi="Calibri" w:cs="Calibri"/>
          <w:sz w:val="22"/>
          <w:szCs w:val="22"/>
          <w:lang w:val="hr-HR"/>
        </w:rPr>
        <w:t xml:space="preserve">. </w:t>
      </w:r>
    </w:p>
    <w:p w14:paraId="7E671705"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FRC2 Fund consists of two components</w:t>
      </w:r>
      <w:r w:rsidRPr="009F2D76">
        <w:rPr>
          <w:rFonts w:ascii="Calibri" w:eastAsia="SimSun" w:hAnsi="Calibri" w:cs="Calibri"/>
          <w:sz w:val="22"/>
          <w:szCs w:val="22"/>
          <w:lang w:val="hr-HR"/>
        </w:rPr>
        <w:t>:</w:t>
      </w:r>
    </w:p>
    <w:p w14:paraId="53EB06CA" w14:textId="77777777" w:rsidR="009F2D76" w:rsidRPr="009F2D76" w:rsidRDefault="009F2D76" w:rsidP="006E143A">
      <w:pPr>
        <w:numPr>
          <w:ilvl w:val="0"/>
          <w:numId w:val="62"/>
        </w:numPr>
        <w:spacing w:before="120" w:after="120" w:line="276" w:lineRule="auto"/>
        <w:contextualSpacing/>
        <w:jc w:val="both"/>
        <w:rPr>
          <w:rFonts w:ascii="Calibri" w:eastAsia="SimSun" w:hAnsi="Calibri" w:cs="Calibri"/>
          <w:sz w:val="22"/>
          <w:szCs w:val="22"/>
          <w:lang w:val="en-GB"/>
        </w:rPr>
      </w:pPr>
      <w:r w:rsidRPr="009F2D76">
        <w:rPr>
          <w:rFonts w:ascii="Calibri" w:eastAsia="SimSun" w:hAnsi="Calibri" w:cs="Calibri"/>
          <w:sz w:val="22"/>
          <w:szCs w:val="22"/>
          <w:lang w:val="en-GB"/>
        </w:rPr>
        <w:t>acceleration component intended to innovative start-ups that have only business ideas (Start-up school) or prototype (Accelerator) and</w:t>
      </w:r>
    </w:p>
    <w:p w14:paraId="7A70437A" w14:textId="77777777" w:rsidR="009F2D76" w:rsidRPr="009F2D76" w:rsidRDefault="009F2D76" w:rsidP="006E143A">
      <w:pPr>
        <w:numPr>
          <w:ilvl w:val="0"/>
          <w:numId w:val="62"/>
        </w:numPr>
        <w:spacing w:after="160" w:line="276" w:lineRule="auto"/>
        <w:contextualSpacing/>
        <w:jc w:val="both"/>
        <w:rPr>
          <w:rFonts w:ascii="Calibri" w:eastAsia="SimSun" w:hAnsi="Calibri" w:cs="Calibri"/>
          <w:sz w:val="22"/>
          <w:szCs w:val="22"/>
          <w:lang w:val="hr-HR"/>
        </w:rPr>
      </w:pPr>
      <w:r w:rsidRPr="009F2D76">
        <w:rPr>
          <w:rFonts w:ascii="Calibri" w:eastAsia="SimSun" w:hAnsi="Calibri" w:cs="Calibri"/>
          <w:sz w:val="22"/>
          <w:szCs w:val="22"/>
          <w:lang w:val="en-GB"/>
        </w:rPr>
        <w:t>venture capital component intended to companies that already operate, have initial buyers and that have already passed the initial phase of development</w:t>
      </w:r>
      <w:r w:rsidRPr="009F2D76">
        <w:rPr>
          <w:rFonts w:ascii="Calibri" w:eastAsia="SimSun" w:hAnsi="Calibri" w:cs="Calibri"/>
          <w:sz w:val="22"/>
          <w:szCs w:val="22"/>
          <w:lang w:val="hr-HR"/>
        </w:rPr>
        <w:t>.</w:t>
      </w:r>
    </w:p>
    <w:p w14:paraId="3FD9A631" w14:textId="297B1D12" w:rsid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From its establishment in June 2019 until the end of 2021, the FRC2 Fund reviewed more than 2,000 investment opportunities, 5 accelerator programmes have been completed and an amount of almost EUR 22 million has been put in more than 140 investments in 113 start-up companies. </w:t>
      </w:r>
    </w:p>
    <w:p w14:paraId="7317148D" w14:textId="77777777" w:rsidR="004E0535" w:rsidRPr="009F2D76" w:rsidRDefault="004E0535" w:rsidP="009F2D76">
      <w:pPr>
        <w:spacing w:after="160" w:line="276" w:lineRule="auto"/>
        <w:jc w:val="both"/>
        <w:rPr>
          <w:rFonts w:ascii="Calibri" w:eastAsia="SimSun" w:hAnsi="Calibri" w:cs="Calibri"/>
          <w:sz w:val="22"/>
          <w:szCs w:val="22"/>
          <w:lang w:val="en-GB"/>
        </w:rPr>
      </w:pPr>
    </w:p>
    <w:p w14:paraId="1BC97DD8" w14:textId="77777777" w:rsidR="009F2D76" w:rsidRPr="009F2D76" w:rsidRDefault="009F2D76" w:rsidP="009F2D76">
      <w:pPr>
        <w:spacing w:after="160" w:line="276" w:lineRule="auto"/>
        <w:jc w:val="both"/>
        <w:rPr>
          <w:rFonts w:ascii="Calibri" w:eastAsia="SimSun" w:hAnsi="Calibri" w:cs="Calibri"/>
          <w:sz w:val="22"/>
          <w:szCs w:val="22"/>
          <w:lang w:val="hr-HR"/>
        </w:rPr>
      </w:pPr>
    </w:p>
    <w:p w14:paraId="1BED8B5B" w14:textId="77777777" w:rsidR="009F2D76" w:rsidRPr="009F2D76" w:rsidRDefault="009F2D76" w:rsidP="009F2D76">
      <w:pPr>
        <w:spacing w:after="160" w:line="276" w:lineRule="auto"/>
        <w:jc w:val="both"/>
        <w:rPr>
          <w:rFonts w:ascii="Calibri" w:eastAsia="SimSun" w:hAnsi="Calibri" w:cs="Calibri"/>
          <w:b/>
          <w:bCs/>
          <w:sz w:val="22"/>
          <w:szCs w:val="22"/>
          <w:lang w:val="hr-HR"/>
        </w:rPr>
      </w:pPr>
      <w:r w:rsidRPr="009F2D76">
        <w:rPr>
          <w:rFonts w:ascii="Calibri" w:eastAsia="SimSun" w:hAnsi="Calibri" w:cs="Calibri"/>
          <w:b/>
          <w:bCs/>
          <w:sz w:val="22"/>
          <w:szCs w:val="22"/>
          <w:lang w:val="hr-HR"/>
        </w:rPr>
        <w:t>CROGIP</w:t>
      </w:r>
    </w:p>
    <w:p w14:paraId="0307EB45"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Within the framework of the EIF-NPI Equity Platform, in January 2019, the EIF and HBOR signed the agreement, by which the CROGIP was launched. The CROGIP initiative promotes investments in small and medium-sized companies as well as mid-cap companies in the amount that may exceed EUR 240 million. </w:t>
      </w:r>
    </w:p>
    <w:p w14:paraId="61D954EF"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EIF and HBOR jointly invest (each committing EUR 50 million) into </w:t>
      </w:r>
    </w:p>
    <w:p w14:paraId="699C4EBC"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w:t>
      </w:r>
      <w:r w:rsidRPr="009F2D76">
        <w:rPr>
          <w:rFonts w:ascii="Calibri" w:eastAsia="SimSun" w:hAnsi="Calibri" w:cs="Calibri"/>
          <w:sz w:val="22"/>
          <w:szCs w:val="22"/>
          <w:lang w:val="en-GB"/>
        </w:rPr>
        <w:tab/>
        <w:t>Private equity funds managed by the companies selected by the EIF, and</w:t>
      </w:r>
    </w:p>
    <w:p w14:paraId="2C856115" w14:textId="77777777" w:rsidR="009F2D76" w:rsidRPr="009F2D76" w:rsidRDefault="009F2D76" w:rsidP="0016016E">
      <w:pPr>
        <w:spacing w:after="160"/>
        <w:ind w:left="709" w:hanging="709"/>
        <w:jc w:val="both"/>
        <w:rPr>
          <w:rFonts w:ascii="Calibri" w:eastAsia="SimSun" w:hAnsi="Calibri" w:cs="Calibri"/>
          <w:sz w:val="22"/>
          <w:szCs w:val="22"/>
          <w:lang w:val="en-GB"/>
        </w:rPr>
      </w:pPr>
      <w:r w:rsidRPr="009F2D76">
        <w:rPr>
          <w:rFonts w:ascii="Calibri" w:eastAsia="SimSun" w:hAnsi="Calibri" w:cs="Calibri"/>
          <w:sz w:val="22"/>
          <w:szCs w:val="22"/>
          <w:lang w:val="en-GB"/>
        </w:rPr>
        <w:t>-</w:t>
      </w:r>
      <w:r w:rsidRPr="009F2D76">
        <w:rPr>
          <w:rFonts w:ascii="Calibri" w:eastAsia="SimSun" w:hAnsi="Calibri" w:cs="Calibri"/>
          <w:sz w:val="22"/>
          <w:szCs w:val="22"/>
          <w:lang w:val="en-GB"/>
        </w:rPr>
        <w:tab/>
        <w:t>Co-investments with funds that already have an established co-operation with the EIF and that have positive references.</w:t>
      </w:r>
    </w:p>
    <w:p w14:paraId="13EA33DB"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In addition to the overall objective of providing support to Croatian companies and creating new jobs through ensuring the availability of private equity, the aim of CROGIP is to develop the market and the institutional capacities for the financing through private equity in the Republic of Croatia by supporting fund management companies that direct a significant portion of their investments to Croatian companies.</w:t>
      </w:r>
    </w:p>
    <w:p w14:paraId="1AD40824"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The EIF manages and implements the CROGIP through investments in private equity funds and co-investments with funds and private investors at market conditions. The programme is not restricted to any particular sector.</w:t>
      </w:r>
    </w:p>
    <w:p w14:paraId="53490DAA"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EIF enables investments in funds and co-investments with selected fund management companies with positive references in accordance with the criteria defined by HBOR in advance through CROGIP. In addition to the EIF's selection criteria, the funds must meet the following criterion in their investment strategy: at least 70 percent of total investments of a fund will be invested in companies that are established in the Republic of Croatia and perform the majority of their business operations in the Republic of Croatia and/or companies that will start their long-term operations in the Republic of Croatia and employ a significant number of local workers.  </w:t>
      </w:r>
    </w:p>
    <w:p w14:paraId="349E22A0" w14:textId="77777777" w:rsidR="009F2D76" w:rsidRPr="009F2D76" w:rsidRDefault="009F2D76" w:rsidP="0016016E">
      <w:pPr>
        <w:spacing w:after="160"/>
        <w:jc w:val="both"/>
        <w:rPr>
          <w:rFonts w:ascii="Calibri" w:eastAsia="SimSun" w:hAnsi="Calibri" w:cs="Calibri"/>
          <w:sz w:val="22"/>
          <w:szCs w:val="22"/>
          <w:lang w:val="hr-HR"/>
        </w:rPr>
      </w:pPr>
      <w:r w:rsidRPr="009F2D76">
        <w:rPr>
          <w:rFonts w:ascii="Calibri" w:eastAsia="SimSun" w:hAnsi="Calibri" w:cs="Calibri"/>
          <w:sz w:val="22"/>
          <w:szCs w:val="22"/>
          <w:lang w:val="en-GB"/>
        </w:rPr>
        <w:t>In accordance with the terms of the CROGIP initiative and its internal procedures, the EIF has selected three funds in which the funds of the CROGIP initiative will be invested: the Adriatic Structured Equity Fund, the Prosperus Growth Fund and the Croatian Mezzanine Debt Fund</w:t>
      </w:r>
      <w:r w:rsidRPr="009F2D76">
        <w:rPr>
          <w:rFonts w:ascii="Calibri" w:eastAsia="SimSun" w:hAnsi="Calibri" w:cs="Calibri"/>
          <w:sz w:val="22"/>
          <w:szCs w:val="22"/>
          <w:lang w:val="hr-HR"/>
        </w:rPr>
        <w:t>.</w:t>
      </w:r>
    </w:p>
    <w:p w14:paraId="31A3353C"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Adriatic Structured Equity Fund and the Prosperus Growth Fund started operating at the end of 2020 and performed their first investments in Croatian companies in 2021. The Croatian Mezzanine Debt Fund created preconditions for the establishment of the fund in 2021 and will start operating in 2022. </w:t>
      </w:r>
    </w:p>
    <w:p w14:paraId="5D3E01DB" w14:textId="77777777" w:rsidR="009F2D76" w:rsidRPr="009F2D76" w:rsidRDefault="009F2D76" w:rsidP="0016016E">
      <w:pPr>
        <w:spacing w:after="16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Technology transfer fund </w:t>
      </w:r>
    </w:p>
    <w:p w14:paraId="2EDA1E34" w14:textId="77777777" w:rsidR="009F2D76" w:rsidRPr="009F2D76" w:rsidRDefault="009F2D76" w:rsidP="0016016E">
      <w:pPr>
        <w:spacing w:after="160"/>
        <w:jc w:val="both"/>
        <w:rPr>
          <w:rFonts w:ascii="Calibri" w:eastAsia="SimSun" w:hAnsi="Calibri" w:cs="Calibri"/>
          <w:sz w:val="22"/>
          <w:szCs w:val="22"/>
          <w:lang w:val="hr-HR"/>
        </w:rPr>
      </w:pPr>
      <w:r w:rsidRPr="009F2D76">
        <w:rPr>
          <w:rFonts w:ascii="Calibri" w:eastAsia="SimSun" w:hAnsi="Calibri" w:cs="Calibri"/>
          <w:sz w:val="22"/>
          <w:szCs w:val="22"/>
          <w:lang w:val="en-GB"/>
        </w:rPr>
        <w:t>Funds available for investment under the CROGIP initiative were increased from EUR 80 million to EUR 100 million in July 2021 through the signing of an agreement between the EIF and HBOR. This enabled the establishment of the first regional platform for the launching of a fund to finance the commercialisation of innovative technological and scientific solutions of Croatian and Slovenian universities, research institutes and centres. Besides the EIF, SID Bank d.d. (Slovenian Development Bank) is HBOR's partner in this project. The future technology transfer fund of a minimum size of EUR 40 million will have to ensure, among other conditions, that at least EUR 15 million is invested in projects or companies being developed at universities or research institutes and centres in the Republic of Croatia. In 2021, the EIF issued a public invitation for the expression of interest with an objective of establishing a technology transfer fund that will invest in projects or companies from Croatian and Slovenian universities or research institutes and centres. From among the received expressions of interest, the EIF will select one team that will establish a technology transfer fund for the territory of the Republic of Croatia and the Republic of Slovenia during 2022</w:t>
      </w:r>
      <w:r w:rsidRPr="009F2D76">
        <w:rPr>
          <w:rFonts w:ascii="Calibri" w:eastAsia="SimSun" w:hAnsi="Calibri" w:cs="Calibri"/>
          <w:sz w:val="22"/>
          <w:szCs w:val="22"/>
          <w:lang w:val="hr-HR"/>
        </w:rPr>
        <w:t xml:space="preserve">. </w:t>
      </w:r>
    </w:p>
    <w:p w14:paraId="00C57D19" w14:textId="77777777" w:rsidR="009F2D76" w:rsidRPr="009F2D76" w:rsidRDefault="009F2D76" w:rsidP="009F2D76">
      <w:pPr>
        <w:spacing w:after="160" w:line="276" w:lineRule="auto"/>
        <w:jc w:val="both"/>
        <w:rPr>
          <w:rFonts w:ascii="Calibri" w:eastAsia="SimSun" w:hAnsi="Calibri" w:cs="Calibri"/>
          <w:sz w:val="22"/>
          <w:szCs w:val="22"/>
          <w:lang w:val="hr-HR"/>
        </w:rPr>
      </w:pPr>
    </w:p>
    <w:p w14:paraId="335CD125"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THREE SEAS INITIATIVE INVESTMENT FUND</w:t>
      </w:r>
    </w:p>
    <w:p w14:paraId="0AD0409A"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Three Seas Initiative, a platform for cooperation between 12 EU member states in the area of the three seas (the Adriatic, Baltic and Black Seas), was established to support joint cross-border strategic projects with an emphasis on energy, transport and digital connectivity in the region.</w:t>
      </w:r>
    </w:p>
    <w:p w14:paraId="724B0FD9"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Three Seas Initiative Investment Fund was created as a financial tool with the help of which capital is invested in the Initiative's projects (investments in private equity and quasi-equity). HBOR, as the development bank of the Republic of Croatia, was invited to participate in the structuring of the Fund. The Fund's investment goal is to use available funds for investment in infrastructure projects that contribute to security and diversity of energy supply, reduction of emissions and transport costs, economic, social and digital connectivity of the EU member states as well as the integration by reducing differences in infrastructure quality. In order to create a framework for cooperation between development banks on the Fund establishment, in 2018, 6 development financial institutions (from Poland, Romania, the Czech Republic, Slovakia, Latvia and Croatia) signed a non-binding Letter of Intent on the establishment of the Threes Seas Initiative Investment Fund</w:t>
      </w:r>
      <w:r w:rsidRPr="009F2D76">
        <w:rPr>
          <w:rFonts w:ascii="Calibri" w:eastAsia="SimSun" w:hAnsi="Calibri" w:cs="Calibri"/>
          <w:sz w:val="22"/>
          <w:szCs w:val="22"/>
          <w:lang w:val="hr-HR"/>
        </w:rPr>
        <w:t xml:space="preserve">. </w:t>
      </w:r>
    </w:p>
    <w:p w14:paraId="44ABED5B" w14:textId="77777777" w:rsidR="009F2D76" w:rsidRPr="009F2D76" w:rsidRDefault="009F2D76" w:rsidP="009F2D76">
      <w:pPr>
        <w:spacing w:after="16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At the end of 2020, the Government of the Republic of Croatia made a decision to invest in the Fund with the purpose of encouraging the realisation of joint projects in the area covered by the Initiative. By this Decision, HBOR is authorised to make an investment in the Fund in its own name and for the account of the Government of the Republic of Croatia in an amount of up to EUR 20 million, increased by fees and costs of joining and participating in the Fund. HBOR joined the Fund in the first quarter of 2021. As at 31 December 2021, the size of the Fund equalled EUR 923 million.</w:t>
      </w:r>
    </w:p>
    <w:p w14:paraId="10824F54" w14:textId="0A4ECFF6" w:rsid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HBOR does not make decisions on the selection of the Fund's investments; the projects are selected by investment advisor and the decision is made by the fund manager at the proposal of the independent investment committee</w:t>
      </w:r>
      <w:r w:rsidRPr="009F2D76">
        <w:rPr>
          <w:rFonts w:ascii="Calibri" w:eastAsia="SimSun" w:hAnsi="Calibri" w:cs="Calibri"/>
          <w:sz w:val="22"/>
          <w:szCs w:val="22"/>
          <w:lang w:val="hr-HR"/>
        </w:rPr>
        <w:t xml:space="preserve">. </w:t>
      </w:r>
    </w:p>
    <w:p w14:paraId="722A15B7" w14:textId="77777777" w:rsidR="009F2D76" w:rsidRPr="009F2D76" w:rsidRDefault="009F2D76" w:rsidP="009F2D76">
      <w:pPr>
        <w:spacing w:after="160" w:line="276" w:lineRule="auto"/>
        <w:jc w:val="both"/>
        <w:rPr>
          <w:rFonts w:ascii="Calibri" w:eastAsia="SimSun" w:hAnsi="Calibri" w:cs="Calibri"/>
          <w:b/>
          <w:bCs/>
          <w:sz w:val="22"/>
          <w:szCs w:val="22"/>
          <w:lang w:val="hr-HR"/>
        </w:rPr>
      </w:pPr>
      <w:r w:rsidRPr="009F2D76">
        <w:rPr>
          <w:rFonts w:ascii="Calibri" w:eastAsia="SimSun" w:hAnsi="Calibri" w:cs="Calibri"/>
          <w:b/>
          <w:bCs/>
          <w:sz w:val="22"/>
          <w:szCs w:val="22"/>
          <w:lang w:val="hr-HR"/>
        </w:rPr>
        <w:t xml:space="preserve">EIF-NPI EQUITY </w:t>
      </w:r>
      <w:r w:rsidRPr="009F2D76">
        <w:rPr>
          <w:rFonts w:ascii="Calibri" w:eastAsia="SimSun" w:hAnsi="Calibri" w:cs="Calibri"/>
          <w:b/>
          <w:bCs/>
          <w:sz w:val="22"/>
          <w:szCs w:val="22"/>
          <w:lang w:val="en-GB"/>
        </w:rPr>
        <w:t>PLATFORM</w:t>
      </w:r>
    </w:p>
    <w:p w14:paraId="53900344" w14:textId="77777777" w:rsidR="009F2D76" w:rsidRPr="009F2D76" w:rsidRDefault="009F2D76" w:rsidP="009F2D76">
      <w:pPr>
        <w:shd w:val="clear" w:color="auto" w:fill="FFFFFF"/>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European Commission, in co-operation with the EIF and the national promotional institutions (NPIs), launched the EIF-NPI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the Consultative Forum, the work of which is focused on the exchange of experiences and knowledge aimed at strengthening the private equity industry</w:t>
      </w:r>
      <w:r w:rsidRPr="009F2D76">
        <w:rPr>
          <w:rFonts w:ascii="Calibri" w:eastAsia="SimSun" w:hAnsi="Calibri" w:cs="Calibri"/>
          <w:sz w:val="22"/>
          <w:szCs w:val="22"/>
          <w:lang w:val="hr-HR"/>
        </w:rPr>
        <w:t>.</w:t>
      </w:r>
    </w:p>
    <w:p w14:paraId="56DA3639" w14:textId="77777777" w:rsidR="009F2D76" w:rsidRPr="009F2D76" w:rsidRDefault="009F2D76" w:rsidP="009F2D76">
      <w:pPr>
        <w:shd w:val="clear" w:color="auto" w:fill="FFFFFF"/>
        <w:spacing w:before="120" w:after="120" w:line="276" w:lineRule="auto"/>
        <w:jc w:val="both"/>
        <w:rPr>
          <w:rFonts w:ascii="Calibri" w:eastAsia="SimSun" w:hAnsi="Calibri" w:cs="Calibri"/>
          <w:sz w:val="22"/>
          <w:szCs w:val="22"/>
          <w:lang w:val="hr-HR"/>
        </w:rPr>
      </w:pPr>
    </w:p>
    <w:p w14:paraId="0C5EFF7A" w14:textId="77777777" w:rsidR="009F2D76" w:rsidRPr="009F2D76" w:rsidRDefault="009F2D76" w:rsidP="009F2D76">
      <w:pPr>
        <w:spacing w:after="16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 xml:space="preserve">STRENGTHENING OF INTERNAL CAPACITIES </w:t>
      </w:r>
    </w:p>
    <w:p w14:paraId="337BABD6" w14:textId="77777777" w:rsidR="009F2D76" w:rsidRPr="009F2D76" w:rsidRDefault="009F2D76" w:rsidP="009F2D76">
      <w:pPr>
        <w:spacing w:after="16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In 2021, HBOR concluded an agreement with the European Investment Bank on the basis of which the European Investment Advisory Hub (EIAH) would provide advisory services to HBOR in order to strengthen HBOR's internal capacities for establishing and monitoring investments in private equity funds. One of the activities under the agreement, which began in 2021, is the preparation of a market gap analysis with respect to private equity financing in the Republic of Croatia. The analysis will show the needs and opportunities in the market, including the identification of regulatory and administrative barriers</w:t>
      </w:r>
      <w:r w:rsidRPr="009F2D76">
        <w:rPr>
          <w:rFonts w:ascii="Calibri" w:eastAsia="SimSun" w:hAnsi="Calibri" w:cs="Calibri"/>
          <w:sz w:val="22"/>
          <w:szCs w:val="22"/>
          <w:lang w:val="hr-HR"/>
        </w:rPr>
        <w:t xml:space="preserve">. </w:t>
      </w:r>
    </w:p>
    <w:p w14:paraId="7030D005" w14:textId="77777777" w:rsidR="009F2D76" w:rsidRPr="009F2D76" w:rsidRDefault="009F2D76" w:rsidP="009F2D76">
      <w:pPr>
        <w:keepNext/>
        <w:keepLines/>
        <w:pBdr>
          <w:bottom w:val="single" w:sz="4" w:space="2" w:color="B2B2B2"/>
        </w:pBdr>
        <w:spacing w:before="360" w:after="120"/>
        <w:outlineLvl w:val="0"/>
        <w:rPr>
          <w:rFonts w:ascii="Calibri" w:eastAsia="SimHei" w:hAnsi="Calibri" w:cs="Calibri"/>
          <w:b/>
          <w:bCs/>
          <w:sz w:val="22"/>
          <w:szCs w:val="22"/>
          <w:lang w:val="en-GB"/>
        </w:rPr>
      </w:pPr>
      <w:bookmarkStart w:id="45" w:name="_Toc97878888"/>
      <w:bookmarkStart w:id="46" w:name="_Toc509582268"/>
      <w:bookmarkStart w:id="47" w:name="_Toc3249210"/>
      <w:bookmarkStart w:id="48" w:name="_Toc255898372"/>
      <w:r w:rsidRPr="009F2D76">
        <w:rPr>
          <w:rFonts w:ascii="Calibri" w:eastAsia="SimHei" w:hAnsi="Calibri" w:cs="Calibri"/>
          <w:b/>
          <w:bCs/>
          <w:sz w:val="22"/>
          <w:szCs w:val="22"/>
          <w:lang w:val="en-GB"/>
        </w:rPr>
        <w:t>EXPORT CREDIT INSURANCE</w:t>
      </w:r>
      <w:bookmarkEnd w:id="45"/>
      <w:r w:rsidRPr="009F2D76">
        <w:rPr>
          <w:rFonts w:ascii="Calibri" w:eastAsia="SimHei" w:hAnsi="Calibri" w:cs="Calibri"/>
          <w:b/>
          <w:bCs/>
          <w:sz w:val="22"/>
          <w:szCs w:val="22"/>
          <w:lang w:val="en-GB"/>
        </w:rPr>
        <w:t xml:space="preserve"> </w:t>
      </w:r>
    </w:p>
    <w:p w14:paraId="1BA938DE" w14:textId="77777777" w:rsidR="009F2D76" w:rsidRPr="009F2D76" w:rsidRDefault="009F2D76" w:rsidP="00512F7B">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HBOR performs export credit insurance and reinsurance activities as mandate activities with an objective of encouraging exports, promoting internationalisation of operations and increasing competitiveness of Croatian exporters in foreign markets</w:t>
      </w:r>
      <w:r w:rsidRPr="009F2D76">
        <w:rPr>
          <w:rFonts w:ascii="Calibri" w:eastAsia="SimSun" w:hAnsi="Calibri" w:cs="Calibri"/>
          <w:sz w:val="22"/>
          <w:szCs w:val="22"/>
          <w:lang w:val="hr-HR"/>
        </w:rPr>
        <w:t>.</w:t>
      </w:r>
    </w:p>
    <w:p w14:paraId="45F7699A" w14:textId="77777777" w:rsidR="009F2D76" w:rsidRPr="009F2D76" w:rsidRDefault="009F2D76" w:rsidP="00512F7B">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Due to the situation caused by the COVID-19 pandemic, which is primarily reflected in the lack of liquidity on the part of Croatian exporters, HBOR has placed special emphasis on facilitating liquidity financing for exporters by introducing, under mandate export credit insurance activities, previously described new methods of insurance within the COVID-19 Measures.</w:t>
      </w:r>
    </w:p>
    <w:p w14:paraId="3F9B0154" w14:textId="77777777" w:rsidR="009F2D76" w:rsidRPr="009F2D76" w:rsidRDefault="009F2D76" w:rsidP="00512F7B">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During 2021, HBOR insured a turnover of HRK 2.63 billion, an increase of 25 percent compared to 2020, which is largely a result of the strong use of insurance programmes launched for the purpose of providing support to the economy during the crisis caused by the COVID-19 pandemic</w:t>
      </w:r>
      <w:r w:rsidRPr="009F2D76">
        <w:rPr>
          <w:rFonts w:ascii="Calibri" w:eastAsia="SimSun" w:hAnsi="Calibri" w:cs="Calibri"/>
          <w:sz w:val="22"/>
          <w:szCs w:val="22"/>
          <w:lang w:val="hr-HR"/>
        </w:rPr>
        <w:t>.</w:t>
      </w:r>
    </w:p>
    <w:p w14:paraId="388EB8D3" w14:textId="77777777" w:rsidR="009F2D76" w:rsidRPr="009F2D76" w:rsidRDefault="009F2D76" w:rsidP="00512F7B">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At the beginning of 2021, a new price list for insuring short-term export receivables was adopted, which enabled exporters to contract insurance policies at lower premium rates compared to the previous period. At the same time, HBOR was enabled to adjust the contracted premium rates for exporters concluding insurance policies with HBOR for several foreign buyers.</w:t>
      </w:r>
    </w:p>
    <w:p w14:paraId="5655512A" w14:textId="77777777" w:rsidR="009F2D76" w:rsidRPr="009F2D76" w:rsidRDefault="009F2D76" w:rsidP="00512F7B">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During 2021, the Programme for the Insurance of Short-Term Export Receivables and the Supplier Credit Insurance Programme were amended, and the key changes included the shortening of the period for the processing of claims, which would enable exporters to obtain indemnity in a shorter period of time, the harmonisation with changes in current regulations relating to the implementation of export credit insurance by the state and the harmonisation of terms and conditions and implementation documentation with good business practice</w:t>
      </w:r>
      <w:r w:rsidRPr="009F2D76">
        <w:rPr>
          <w:rFonts w:ascii="Calibri" w:eastAsia="SimSun" w:hAnsi="Calibri" w:cs="Calibri"/>
          <w:sz w:val="22"/>
          <w:szCs w:val="22"/>
          <w:lang w:val="hr-HR"/>
        </w:rPr>
        <w:t>.</w:t>
      </w:r>
    </w:p>
    <w:p w14:paraId="2217A249" w14:textId="77777777" w:rsidR="009F2D76" w:rsidRPr="009F2D76" w:rsidRDefault="009F2D76" w:rsidP="00512F7B">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In order to improve the process of considering export credit insurance in the context of corporate social responsibility, new documents were introduced in 2021 which define in more detail the procedures related to environmental and social impact assessment of project, sustainable export finance and prevention of bribery in international business transactions in line with the recommendations of the OECD (Organisation for Economic Co-operation and Development). This process places HBOR, in terms of corporate social responsibility, among other developed export credit agencies, creates preconditions for transparent and comprehensive reporting to the European Commission under Regulation 1233/2011 and reduces HBOR's reputational risk.</w:t>
      </w:r>
    </w:p>
    <w:p w14:paraId="3E1B9587" w14:textId="66AC9EBF" w:rsidR="007D5021" w:rsidRPr="00512F7B" w:rsidRDefault="009F2D76" w:rsidP="00512F7B">
      <w:pPr>
        <w:spacing w:before="120" w:after="120"/>
        <w:jc w:val="both"/>
        <w:rPr>
          <w:rFonts w:ascii="Calibri" w:eastAsia="SimSun" w:hAnsi="Calibri" w:cs="Calibri"/>
          <w:b/>
          <w:sz w:val="22"/>
          <w:szCs w:val="22"/>
          <w:lang w:val="hr-HR"/>
        </w:rPr>
      </w:pPr>
      <w:r w:rsidRPr="009F2D76">
        <w:rPr>
          <w:rFonts w:ascii="Calibri" w:eastAsia="SimSun" w:hAnsi="Calibri" w:cs="Calibri"/>
          <w:sz w:val="22"/>
          <w:szCs w:val="22"/>
          <w:lang w:val="en-GB"/>
        </w:rPr>
        <w:t>In 2021, through its export credit insurance programmes, HBOR supported exports of Croatian goods and services to 46 countries worldwide</w:t>
      </w:r>
      <w:r w:rsidRPr="009F2D76">
        <w:rPr>
          <w:rFonts w:ascii="Calibri" w:eastAsia="SimSun" w:hAnsi="Calibri" w:cs="Calibri"/>
          <w:sz w:val="22"/>
          <w:szCs w:val="22"/>
          <w:lang w:val="hr-HR"/>
        </w:rPr>
        <w:t>.</w:t>
      </w:r>
    </w:p>
    <w:p w14:paraId="0A430FE4" w14:textId="344E623D"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Summary of results by export credit insurance activities, in HRK million</w:t>
      </w:r>
    </w:p>
    <w:tbl>
      <w:tblPr>
        <w:tblStyle w:val="Tablicapopisa31"/>
        <w:tblW w:w="5084" w:type="pct"/>
        <w:tblInd w:w="-5" w:type="dxa"/>
        <w:tblLayout w:type="fixed"/>
        <w:tblLook w:val="04A0" w:firstRow="1" w:lastRow="0" w:firstColumn="1" w:lastColumn="0" w:noHBand="0" w:noVBand="1"/>
      </w:tblPr>
      <w:tblGrid>
        <w:gridCol w:w="4963"/>
        <w:gridCol w:w="1122"/>
        <w:gridCol w:w="1566"/>
        <w:gridCol w:w="1563"/>
      </w:tblGrid>
      <w:tr w:rsidR="009F2D76" w:rsidRPr="009F2D76" w14:paraId="554F9F37" w14:textId="77777777" w:rsidTr="009F2D76">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2693" w:type="pct"/>
            <w:shd w:val="clear" w:color="auto" w:fill="808080"/>
            <w:noWrap/>
            <w:hideMark/>
          </w:tcPr>
          <w:p w14:paraId="49C549F6" w14:textId="77777777" w:rsidR="009F2D76" w:rsidRPr="009F2D76" w:rsidRDefault="009F2D76" w:rsidP="00512F7B">
            <w:pPr>
              <w:spacing w:before="120" w:after="120" w:line="240" w:lineRule="auto"/>
              <w:rPr>
                <w:rFonts w:cs="Calibri"/>
                <w:sz w:val="22"/>
                <w:szCs w:val="22"/>
                <w:lang w:val="en-GB"/>
              </w:rPr>
            </w:pPr>
            <w:r w:rsidRPr="009F2D76">
              <w:rPr>
                <w:rFonts w:cs="Calibri"/>
                <w:sz w:val="22"/>
                <w:szCs w:val="22"/>
                <w:lang w:val="en-GB"/>
              </w:rPr>
              <w:t xml:space="preserve">Description </w:t>
            </w:r>
          </w:p>
        </w:tc>
        <w:tc>
          <w:tcPr>
            <w:tcW w:w="609" w:type="pct"/>
            <w:shd w:val="clear" w:color="auto" w:fill="808080"/>
            <w:noWrap/>
            <w:hideMark/>
          </w:tcPr>
          <w:p w14:paraId="30B33BAF" w14:textId="77777777" w:rsidR="009F2D76" w:rsidRPr="009F2D76" w:rsidRDefault="009F2D76" w:rsidP="00512F7B">
            <w:pPr>
              <w:spacing w:before="120" w:after="120" w:line="240" w:lineRule="auto"/>
              <w:jc w:val="right"/>
              <w:cnfStyle w:val="100000000000" w:firstRow="1" w:lastRow="0" w:firstColumn="0" w:lastColumn="0" w:oddVBand="0" w:evenVBand="0" w:oddHBand="0" w:evenHBand="0" w:firstRowFirstColumn="0" w:firstRowLastColumn="0" w:lastRowFirstColumn="0" w:lastRowLastColumn="0"/>
              <w:rPr>
                <w:rFonts w:cs="Calibri"/>
                <w:sz w:val="22"/>
                <w:szCs w:val="22"/>
                <w:lang w:val="en-GB"/>
              </w:rPr>
            </w:pPr>
            <w:r w:rsidRPr="009F2D76">
              <w:rPr>
                <w:rFonts w:cs="Calibri"/>
                <w:sz w:val="22"/>
                <w:szCs w:val="22"/>
                <w:lang w:val="en-GB"/>
              </w:rPr>
              <w:t>2019</w:t>
            </w:r>
          </w:p>
        </w:tc>
        <w:tc>
          <w:tcPr>
            <w:tcW w:w="850" w:type="pct"/>
            <w:shd w:val="clear" w:color="auto" w:fill="808080"/>
            <w:noWrap/>
            <w:hideMark/>
          </w:tcPr>
          <w:p w14:paraId="67056FD4" w14:textId="77777777" w:rsidR="009F2D76" w:rsidRPr="009F2D76" w:rsidRDefault="009F2D76" w:rsidP="00512F7B">
            <w:pPr>
              <w:spacing w:before="120" w:after="120" w:line="240" w:lineRule="auto"/>
              <w:jc w:val="right"/>
              <w:cnfStyle w:val="100000000000" w:firstRow="1" w:lastRow="0" w:firstColumn="0" w:lastColumn="0" w:oddVBand="0" w:evenVBand="0" w:oddHBand="0" w:evenHBand="0" w:firstRowFirstColumn="0" w:firstRowLastColumn="0" w:lastRowFirstColumn="0" w:lastRowLastColumn="0"/>
              <w:rPr>
                <w:rFonts w:cs="Calibri"/>
                <w:sz w:val="22"/>
                <w:szCs w:val="22"/>
                <w:lang w:val="en-GB"/>
              </w:rPr>
            </w:pPr>
            <w:r w:rsidRPr="009F2D76">
              <w:rPr>
                <w:rFonts w:cs="Calibri"/>
                <w:sz w:val="22"/>
                <w:szCs w:val="22"/>
                <w:lang w:val="en-GB"/>
              </w:rPr>
              <w:t>2020</w:t>
            </w:r>
          </w:p>
        </w:tc>
        <w:tc>
          <w:tcPr>
            <w:tcW w:w="848" w:type="pct"/>
            <w:shd w:val="clear" w:color="auto" w:fill="808080"/>
          </w:tcPr>
          <w:p w14:paraId="56A00E40" w14:textId="77777777" w:rsidR="009F2D76" w:rsidRPr="009F2D76" w:rsidRDefault="009F2D76" w:rsidP="00512F7B">
            <w:pPr>
              <w:spacing w:before="120" w:after="120" w:line="240" w:lineRule="auto"/>
              <w:jc w:val="right"/>
              <w:cnfStyle w:val="100000000000" w:firstRow="1" w:lastRow="0" w:firstColumn="0" w:lastColumn="0" w:oddVBand="0" w:evenVBand="0" w:oddHBand="0" w:evenHBand="0" w:firstRowFirstColumn="0" w:firstRowLastColumn="0" w:lastRowFirstColumn="0" w:lastRowLastColumn="0"/>
              <w:rPr>
                <w:rFonts w:cs="Calibri"/>
                <w:sz w:val="22"/>
                <w:szCs w:val="22"/>
                <w:lang w:val="en-GB"/>
              </w:rPr>
            </w:pPr>
            <w:r w:rsidRPr="009F2D76">
              <w:rPr>
                <w:rFonts w:cs="Calibri"/>
                <w:sz w:val="22"/>
                <w:szCs w:val="22"/>
                <w:lang w:val="en-GB"/>
              </w:rPr>
              <w:t>2021</w:t>
            </w:r>
          </w:p>
        </w:tc>
      </w:tr>
      <w:tr w:rsidR="009F2D76" w:rsidRPr="009F2D76" w14:paraId="7878D0E9" w14:textId="77777777" w:rsidTr="009F2D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A9BE562"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 xml:space="preserve">Insured turnover </w:t>
            </w:r>
          </w:p>
        </w:tc>
        <w:tc>
          <w:tcPr>
            <w:tcW w:w="609" w:type="pct"/>
            <w:noWrap/>
            <w:hideMark/>
          </w:tcPr>
          <w:p w14:paraId="79BBC9B9"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1,141.20</w:t>
            </w:r>
          </w:p>
        </w:tc>
        <w:tc>
          <w:tcPr>
            <w:tcW w:w="850" w:type="pct"/>
            <w:noWrap/>
            <w:hideMark/>
          </w:tcPr>
          <w:p w14:paraId="3436B857"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2,096.80</w:t>
            </w:r>
          </w:p>
        </w:tc>
        <w:tc>
          <w:tcPr>
            <w:tcW w:w="848" w:type="pct"/>
            <w:shd w:val="clear" w:color="auto" w:fill="auto"/>
          </w:tcPr>
          <w:p w14:paraId="324ABE71"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2,626.04</w:t>
            </w:r>
          </w:p>
        </w:tc>
      </w:tr>
      <w:tr w:rsidR="009F2D76" w:rsidRPr="009F2D76" w14:paraId="46304CC2" w14:textId="77777777" w:rsidTr="009F2D76">
        <w:trPr>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DF36F02"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Gross exposure as at 31 December</w:t>
            </w:r>
          </w:p>
        </w:tc>
        <w:tc>
          <w:tcPr>
            <w:tcW w:w="609" w:type="pct"/>
            <w:noWrap/>
            <w:hideMark/>
          </w:tcPr>
          <w:p w14:paraId="0EF67D04"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1,662.67</w:t>
            </w:r>
          </w:p>
        </w:tc>
        <w:tc>
          <w:tcPr>
            <w:tcW w:w="850" w:type="pct"/>
            <w:noWrap/>
            <w:hideMark/>
          </w:tcPr>
          <w:p w14:paraId="2126BB67"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3,142.28</w:t>
            </w:r>
          </w:p>
        </w:tc>
        <w:tc>
          <w:tcPr>
            <w:tcW w:w="848" w:type="pct"/>
            <w:shd w:val="clear" w:color="auto" w:fill="auto"/>
          </w:tcPr>
          <w:p w14:paraId="65F013B1"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3,594.77</w:t>
            </w:r>
          </w:p>
        </w:tc>
      </w:tr>
      <w:tr w:rsidR="00631C49" w:rsidRPr="009F2D76" w14:paraId="00B9DB52" w14:textId="77777777" w:rsidTr="009F2D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5FD980D"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 xml:space="preserve">Insurance premium collected </w:t>
            </w:r>
          </w:p>
        </w:tc>
        <w:tc>
          <w:tcPr>
            <w:tcW w:w="609" w:type="pct"/>
            <w:noWrap/>
          </w:tcPr>
          <w:p w14:paraId="2CBF01F1"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16.41</w:t>
            </w:r>
          </w:p>
        </w:tc>
        <w:tc>
          <w:tcPr>
            <w:tcW w:w="850" w:type="pct"/>
            <w:noWrap/>
          </w:tcPr>
          <w:p w14:paraId="36BA3E83"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13.45</w:t>
            </w:r>
          </w:p>
        </w:tc>
        <w:tc>
          <w:tcPr>
            <w:tcW w:w="848" w:type="pct"/>
          </w:tcPr>
          <w:p w14:paraId="21FCF7C4"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53.60</w:t>
            </w:r>
          </w:p>
        </w:tc>
      </w:tr>
      <w:tr w:rsidR="00631C49" w:rsidRPr="009F2D76" w14:paraId="3404D51E" w14:textId="77777777" w:rsidTr="009F2D76">
        <w:trPr>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51F8658"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 xml:space="preserve">Indemnities paid </w:t>
            </w:r>
          </w:p>
        </w:tc>
        <w:tc>
          <w:tcPr>
            <w:tcW w:w="609" w:type="pct"/>
            <w:noWrap/>
            <w:hideMark/>
          </w:tcPr>
          <w:p w14:paraId="5571C898"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138.67</w:t>
            </w:r>
          </w:p>
        </w:tc>
        <w:tc>
          <w:tcPr>
            <w:tcW w:w="850" w:type="pct"/>
            <w:noWrap/>
            <w:hideMark/>
          </w:tcPr>
          <w:p w14:paraId="09294085"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0.02</w:t>
            </w:r>
          </w:p>
        </w:tc>
        <w:tc>
          <w:tcPr>
            <w:tcW w:w="848" w:type="pct"/>
          </w:tcPr>
          <w:p w14:paraId="0E9CE4DE"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1.57</w:t>
            </w:r>
          </w:p>
        </w:tc>
      </w:tr>
      <w:tr w:rsidR="00631C49" w:rsidRPr="009F2D76" w14:paraId="5963CB67" w14:textId="77777777" w:rsidTr="009F2D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870A9C7"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Recourse collection from debtors</w:t>
            </w:r>
          </w:p>
        </w:tc>
        <w:tc>
          <w:tcPr>
            <w:tcW w:w="609" w:type="pct"/>
            <w:noWrap/>
            <w:hideMark/>
          </w:tcPr>
          <w:p w14:paraId="552E14E1"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32.04</w:t>
            </w:r>
          </w:p>
        </w:tc>
        <w:tc>
          <w:tcPr>
            <w:tcW w:w="850" w:type="pct"/>
            <w:noWrap/>
            <w:hideMark/>
          </w:tcPr>
          <w:p w14:paraId="63E3D08E"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9.27</w:t>
            </w:r>
          </w:p>
        </w:tc>
        <w:tc>
          <w:tcPr>
            <w:tcW w:w="848" w:type="pct"/>
          </w:tcPr>
          <w:p w14:paraId="35C4C91A" w14:textId="77777777" w:rsidR="009F2D76" w:rsidRPr="009F2D76" w:rsidRDefault="009F2D76" w:rsidP="00512F7B">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9F2D76">
              <w:rPr>
                <w:rFonts w:cs="Calibri"/>
                <w:sz w:val="22"/>
                <w:szCs w:val="22"/>
                <w:lang w:val="en-GB"/>
              </w:rPr>
              <w:t>102.72</w:t>
            </w:r>
          </w:p>
        </w:tc>
      </w:tr>
      <w:tr w:rsidR="00631C49" w:rsidRPr="009F2D76" w14:paraId="3371FCA5" w14:textId="77777777" w:rsidTr="009F2D76">
        <w:trPr>
          <w:trHeight w:val="315"/>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47F09E7" w14:textId="77777777" w:rsidR="009F2D76" w:rsidRPr="009F2D76" w:rsidRDefault="009F2D76" w:rsidP="00512F7B">
            <w:pPr>
              <w:spacing w:before="120" w:after="120" w:line="240" w:lineRule="auto"/>
              <w:rPr>
                <w:rFonts w:cs="Calibri"/>
                <w:sz w:val="22"/>
                <w:szCs w:val="22"/>
                <w:lang w:val="en-GB" w:eastAsia="hr-HR"/>
              </w:rPr>
            </w:pPr>
            <w:r w:rsidRPr="009F2D76">
              <w:rPr>
                <w:rFonts w:cs="Calibri"/>
                <w:sz w:val="22"/>
                <w:szCs w:val="22"/>
                <w:lang w:val="en-GB" w:eastAsia="hr-HR"/>
              </w:rPr>
              <w:t>Guarantee Fund balance available as at 31 December</w:t>
            </w:r>
          </w:p>
        </w:tc>
        <w:tc>
          <w:tcPr>
            <w:tcW w:w="609" w:type="pct"/>
            <w:noWrap/>
            <w:hideMark/>
          </w:tcPr>
          <w:p w14:paraId="78ABDACD"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eastAsia="hr-HR"/>
              </w:rPr>
              <w:t>301.97</w:t>
            </w:r>
          </w:p>
        </w:tc>
        <w:tc>
          <w:tcPr>
            <w:tcW w:w="850" w:type="pct"/>
            <w:noWrap/>
            <w:hideMark/>
          </w:tcPr>
          <w:p w14:paraId="73F5DC49"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477.24</w:t>
            </w:r>
          </w:p>
        </w:tc>
        <w:tc>
          <w:tcPr>
            <w:tcW w:w="848" w:type="pct"/>
          </w:tcPr>
          <w:p w14:paraId="3A10D96D" w14:textId="77777777" w:rsidR="009F2D76" w:rsidRPr="009F2D76" w:rsidRDefault="009F2D76" w:rsidP="00512F7B">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9F2D76">
              <w:rPr>
                <w:rFonts w:cs="Calibri"/>
                <w:sz w:val="22"/>
                <w:szCs w:val="22"/>
                <w:lang w:val="en-GB"/>
              </w:rPr>
              <w:t>621.78</w:t>
            </w:r>
          </w:p>
        </w:tc>
      </w:tr>
    </w:tbl>
    <w:p w14:paraId="14DB7FC3" w14:textId="09CFE50C"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noProof/>
          <w:sz w:val="22"/>
          <w:szCs w:val="22"/>
          <w:lang w:val="en-GB"/>
        </w:rPr>
        <w:drawing>
          <wp:inline distT="0" distB="0" distL="0" distR="0" wp14:anchorId="251F614D" wp14:editId="3FE49221">
            <wp:extent cx="5760720" cy="3160395"/>
            <wp:effectExtent l="0" t="0" r="11430" b="1905"/>
            <wp:docPr id="12" name="Chart 3">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76FE56" w14:textId="77777777" w:rsidR="00FB28F4" w:rsidRDefault="00FB28F4" w:rsidP="009F2D76">
      <w:pPr>
        <w:spacing w:before="120" w:after="120" w:line="276" w:lineRule="auto"/>
        <w:jc w:val="both"/>
        <w:rPr>
          <w:rFonts w:ascii="Calibri" w:eastAsia="SimSun" w:hAnsi="Calibri" w:cs="Calibri"/>
          <w:b/>
          <w:sz w:val="22"/>
          <w:szCs w:val="22"/>
          <w:lang w:val="en-GB"/>
        </w:rPr>
      </w:pPr>
    </w:p>
    <w:p w14:paraId="43C1227F" w14:textId="681D3494"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GROSS EXPOSURE</w:t>
      </w:r>
    </w:p>
    <w:p w14:paraId="635546F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As at 31 December 2021, gross exposure of HBOR under the export credit insurance activities stood at HRK 3.59 billion, an increase of 14 percent on the same date in 2020. This is the highest gross exposure of HBOR since the start of HBOR’s export credit insurance activities. This increase is a result of stronger activities under the insurance programmes introduced in 2020 for the purpose of providing support to the economy due to the crisis caused by the COVID-19 pandemic, under which cover is provided for bank loans approved to Croatian exporters.</w:t>
      </w:r>
    </w:p>
    <w:p w14:paraId="5991447B" w14:textId="6C4A8392"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INSURANCE OF SHORT-TERM EXPORT RECEIVABLES</w:t>
      </w:r>
    </w:p>
    <w:p w14:paraId="34FD0417"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Under the programme for the insurance of short-term export receivables, HBOR provides cover for short-term receivables of exporters with contracted deferred payment of up to 2 years against non-marketable</w:t>
      </w:r>
      <w:r w:rsidRPr="009F2D76">
        <w:rPr>
          <w:rFonts w:ascii="Calibri" w:eastAsia="SimSun" w:hAnsi="Calibri" w:cs="Calibri"/>
          <w:sz w:val="22"/>
          <w:szCs w:val="22"/>
          <w:vertAlign w:val="superscript"/>
          <w:lang w:val="en-GB"/>
        </w:rPr>
        <w:footnoteReference w:id="4"/>
      </w:r>
      <w:r w:rsidRPr="009F2D76">
        <w:rPr>
          <w:rFonts w:ascii="Calibri" w:eastAsia="SimSun" w:hAnsi="Calibri" w:cs="Calibri"/>
          <w:sz w:val="22"/>
          <w:szCs w:val="22"/>
          <w:lang w:val="en-GB"/>
        </w:rPr>
        <w:t xml:space="preserve"> and temporarily non-marketable risks.</w:t>
      </w:r>
    </w:p>
    <w:p w14:paraId="6992C54A"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 xml:space="preserve">Under the above programme, in 2021, HBOR insured the turnover of HRK 484.4 million, an increase of 19 percent on 2020. This is a result of a higher demand among exporters for HBOR's insurance policies due to the crisis caused by the COVID-19 pandemic that also affected the reduction of supply in the private market of export credit insurance. Most of the insured transactions related to the cover provided for exporters involved in the </w:t>
      </w:r>
      <w:bookmarkStart w:id="49" w:name="_Hlk98160732"/>
      <w:r w:rsidRPr="009F2D76">
        <w:rPr>
          <w:rFonts w:ascii="Calibri" w:eastAsia="SimSun" w:hAnsi="Calibri" w:cs="Calibri"/>
          <w:sz w:val="22"/>
          <w:szCs w:val="22"/>
          <w:lang w:val="en-GB"/>
        </w:rPr>
        <w:t>manufacture of photovoltaic modules</w:t>
      </w:r>
      <w:bookmarkEnd w:id="49"/>
      <w:r w:rsidRPr="009F2D76">
        <w:rPr>
          <w:rFonts w:ascii="Calibri" w:eastAsia="SimSun" w:hAnsi="Calibri" w:cs="Calibri"/>
          <w:sz w:val="22"/>
          <w:szCs w:val="22"/>
          <w:lang w:val="en-GB"/>
        </w:rPr>
        <w:t>, pharmaceutical preparations, wood products,</w:t>
      </w:r>
      <w:r w:rsidRPr="009F2D76">
        <w:rPr>
          <w:rFonts w:ascii="Calibri" w:eastAsia="SimSun" w:hAnsi="Calibri"/>
          <w:sz w:val="21"/>
          <w:szCs w:val="21"/>
          <w:lang w:val="en-GB"/>
        </w:rPr>
        <w:t xml:space="preserve"> </w:t>
      </w:r>
      <w:r w:rsidRPr="009F2D76">
        <w:rPr>
          <w:rFonts w:ascii="Calibri" w:eastAsia="SimSun" w:hAnsi="Calibri" w:cs="Calibri"/>
          <w:sz w:val="22"/>
          <w:szCs w:val="22"/>
          <w:lang w:val="en-GB"/>
        </w:rPr>
        <w:t>electronic licences and rubber products. The largest volume of insured export turnover was realised for buyers in France, Ukraine, the Netherlands, Italy, Canada and Poland</w:t>
      </w:r>
      <w:r w:rsidRPr="009F2D76">
        <w:rPr>
          <w:rFonts w:ascii="Calibri" w:eastAsia="SimSun" w:hAnsi="Calibri" w:cs="Calibri"/>
          <w:sz w:val="22"/>
          <w:szCs w:val="22"/>
          <w:lang w:val="hr-HR"/>
        </w:rPr>
        <w:t>.</w:t>
      </w:r>
    </w:p>
    <w:p w14:paraId="3EA7870B"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b/>
          <w:sz w:val="22"/>
          <w:szCs w:val="22"/>
          <w:lang w:val="en-GB"/>
        </w:rPr>
        <w:t>INSURANCE OF SHORT-TERM EXPORT RECEIVABLES FOR SMALL EXPORTERS</w:t>
      </w:r>
    </w:p>
    <w:p w14:paraId="3BF47EB3" w14:textId="77777777" w:rsidR="009F2D76" w:rsidRPr="009F2D76" w:rsidRDefault="009F2D76" w:rsidP="00983BA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The programme for the insurance of collection of short-term export receivables of small exporters is intended for small and medium-sized enterprises with an annual export turnover of up to EUR 2 million and for those starting the sales of their products and services in the foreign markets. The insurance policies allow exporters to take out insurance in a shorter period of time and with reduced administrative obligations.</w:t>
      </w:r>
    </w:p>
    <w:p w14:paraId="2DAD5A5E" w14:textId="77777777" w:rsidR="009F2D76" w:rsidRPr="009F2D76" w:rsidRDefault="009F2D76" w:rsidP="00983BA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In 2021, for this category of exporters, the approved volume of insurance totalled HRK 6.2 million, an increase of 13 percent on 2020. The increase in the approved insurance was influenced by the higher demand among exporters for HBOR's insurance policies due to the crisis caused by the COVID-19 pandemic. Most of the support was provided to exporters engaged in retail and wholesale trade, production of packaging, umbrellas and mobile homes. The largest volume of insured export turnover was realised for buyers in Slovenia, Italy, Kosovo, Sweden and Bulgaria</w:t>
      </w:r>
      <w:r w:rsidRPr="009F2D76">
        <w:rPr>
          <w:rFonts w:ascii="Calibri" w:eastAsia="SimSun" w:hAnsi="Calibri" w:cs="Calibri"/>
          <w:sz w:val="22"/>
          <w:szCs w:val="22"/>
          <w:lang w:val="hr-HR"/>
        </w:rPr>
        <w:t>.</w:t>
      </w:r>
    </w:p>
    <w:p w14:paraId="6E708A9B"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REINSURANCE OF SHORT-TERM EXPORT RECEIVABLES</w:t>
      </w:r>
    </w:p>
    <w:p w14:paraId="6E8260EE" w14:textId="77777777" w:rsidR="009F2D76" w:rsidRPr="009F2D76" w:rsidRDefault="009F2D76" w:rsidP="00983BA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The programme for the reinsurance of short-term export receivables is intended for insurance companies operating in the market of the Republic of Croatia that provide cover for export receivables of Croatian exporters.</w:t>
      </w:r>
    </w:p>
    <w:p w14:paraId="1ACD77C9" w14:textId="77777777" w:rsidR="009F2D76" w:rsidRPr="009F2D76" w:rsidRDefault="009F2D76" w:rsidP="00983BA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Under the programme for the reinsurance of short-term export receivables, in 2021, HBOR reinsured the export turnover in the amount of HRK 18.07 million, an increase of 169 percent on the turnover volume reinsured in 2020. The majority of transactions covered related to the export of goods and services in the food and processing industries for buyers in Ukraine, Serbia, Bosnia and Herzegovina and Vietnam</w:t>
      </w:r>
      <w:r w:rsidRPr="009F2D76">
        <w:rPr>
          <w:rFonts w:ascii="Calibri" w:eastAsia="SimSun" w:hAnsi="Calibri" w:cs="Calibri"/>
          <w:sz w:val="22"/>
          <w:szCs w:val="22"/>
          <w:lang w:val="hr-HR"/>
        </w:rPr>
        <w:t>.</w:t>
      </w:r>
    </w:p>
    <w:p w14:paraId="57790E18" w14:textId="438C401C" w:rsidR="009F2D76" w:rsidRPr="009F2D76" w:rsidRDefault="009F2D76" w:rsidP="00983BAF">
      <w:pPr>
        <w:spacing w:before="120" w:after="120"/>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INSURANCE OF DIRECT DELIVERIES OF GOODS AND SERVICES/SUPPLIER CREDITS AND DAMAGE DURING PRODUCTION PROCESS </w:t>
      </w:r>
    </w:p>
    <w:p w14:paraId="5A1E91C6" w14:textId="77777777" w:rsidR="009F2D76" w:rsidRPr="009F2D76" w:rsidRDefault="009F2D76" w:rsidP="00983BA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Under the programme for the insurance of supplier credit in 2021, exports to the markets of Germany, Spain, Hungary, Greece, Latvia, Norway, the Republic of Ireland and the United Kingdom of Great Britain and Northern Ireland were insured, and, in terms of more distant export markets, HBOR supported exports to Belarus, Cuba, China, Libya, Gabon and the Dominican Republic. Under this programme, HBOR also insured some of the exporters exporting to the markets of Hungary, Belarus and Libya against the risk of inability to execute export projects due to reasons that could arise on the part of the foreign buyer (e.g. termination of contract).</w:t>
      </w:r>
    </w:p>
    <w:p w14:paraId="61CB37B6" w14:textId="77777777" w:rsidR="009F2D76" w:rsidRPr="009F2D76" w:rsidRDefault="009F2D76" w:rsidP="00983BA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Insured export transactions relate to the export of goods and services in the energy, telecommunications and machinery manufacturing sectors.</w:t>
      </w:r>
      <w:r w:rsidRPr="009F2D76">
        <w:rPr>
          <w:rFonts w:ascii="Calibri" w:eastAsia="SimSun" w:hAnsi="Calibri" w:cs="Calibri"/>
          <w:sz w:val="22"/>
          <w:szCs w:val="22"/>
          <w:lang w:val="hr-HR"/>
        </w:rPr>
        <w:t xml:space="preserve"> </w:t>
      </w:r>
    </w:p>
    <w:p w14:paraId="4C2538B4" w14:textId="77777777" w:rsidR="009F2D76" w:rsidRPr="009F2D76" w:rsidRDefault="009F2D76" w:rsidP="00983BAF">
      <w:pPr>
        <w:spacing w:after="160"/>
        <w:jc w:val="both"/>
        <w:rPr>
          <w:rFonts w:ascii="Calibri" w:eastAsia="Calibri" w:hAnsi="Calibri" w:cs="Calibri"/>
          <w:b/>
          <w:bCs/>
          <w:sz w:val="22"/>
          <w:szCs w:val="22"/>
          <w:lang w:val="en-GB"/>
        </w:rPr>
      </w:pPr>
      <w:r w:rsidRPr="009F2D76">
        <w:rPr>
          <w:rFonts w:ascii="Calibri" w:eastAsia="Calibri" w:hAnsi="Calibri" w:cs="Calibri"/>
          <w:b/>
          <w:bCs/>
          <w:sz w:val="22"/>
          <w:szCs w:val="22"/>
          <w:lang w:val="en-GB"/>
        </w:rPr>
        <w:t>INSURANCE OF BUYER CREDITS OR BUYER'S BANK CREDITS</w:t>
      </w:r>
    </w:p>
    <w:p w14:paraId="4AFD2755" w14:textId="77777777" w:rsidR="009F2D76" w:rsidRPr="009F2D76" w:rsidRDefault="009F2D76" w:rsidP="00983BAF">
      <w:pPr>
        <w:spacing w:before="120" w:after="120"/>
        <w:jc w:val="both"/>
        <w:rPr>
          <w:rFonts w:ascii="Calibri" w:eastAsia="Calibri" w:hAnsi="Calibri" w:cs="Calibri"/>
          <w:sz w:val="22"/>
          <w:szCs w:val="22"/>
          <w:lang w:val="en-GB"/>
        </w:rPr>
      </w:pPr>
      <w:r w:rsidRPr="009F2D76">
        <w:rPr>
          <w:rFonts w:ascii="Calibri" w:eastAsia="Calibri" w:hAnsi="Calibri" w:cs="Calibri"/>
          <w:sz w:val="22"/>
          <w:szCs w:val="22"/>
          <w:lang w:val="en-GB"/>
        </w:rPr>
        <w:t>In 2021, under this programme, HBOR provided cover for the financing of two export projects in the market of Belarus totalling HRK 46.66 million.</w:t>
      </w:r>
    </w:p>
    <w:p w14:paraId="6CDACED4" w14:textId="77777777" w:rsidR="009F2D76" w:rsidRPr="009F2D76" w:rsidRDefault="009F2D76" w:rsidP="00983BAF">
      <w:pPr>
        <w:spacing w:before="120" w:after="120"/>
        <w:jc w:val="both"/>
        <w:rPr>
          <w:rFonts w:ascii="Calibri" w:eastAsia="SimSun" w:hAnsi="Calibri" w:cs="Calibri"/>
          <w:b/>
          <w:sz w:val="22"/>
          <w:szCs w:val="22"/>
          <w:lang w:val="en-GB"/>
        </w:rPr>
      </w:pPr>
      <w:r w:rsidRPr="009F2D76">
        <w:rPr>
          <w:rFonts w:ascii="Calibri" w:eastAsia="SimSun" w:hAnsi="Calibri" w:cs="Calibri"/>
          <w:b/>
          <w:sz w:val="22"/>
          <w:szCs w:val="22"/>
          <w:lang w:val="en-GB"/>
        </w:rPr>
        <w:t>INSURANCE OF PRE-EXPORT FINANCE LOANS</w:t>
      </w:r>
    </w:p>
    <w:p w14:paraId="213D8AE3" w14:textId="77777777" w:rsidR="009F2D76" w:rsidRPr="009F2D76" w:rsidRDefault="009F2D76" w:rsidP="00983BA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The programme for the insurance of pre-export finance loans enables banks to finance working capital for exporters at the stage of export goods production and facilitates access to loans for exporters who would otherwise not be able to obtain loans due to insufficient collateral.</w:t>
      </w:r>
    </w:p>
    <w:p w14:paraId="5105E148" w14:textId="77777777" w:rsidR="009F2D76" w:rsidRPr="009F2D76" w:rsidRDefault="009F2D76" w:rsidP="00983BAF">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Under this programme, during 2021, the volume of insured loans totalled HRK 71.05 million. Of this amount, HRK 33.8 million related to loans approved to entrepreneurs in the wood industry in accordance with the COVID-19 Measure under the risk-sharing model between HBOR as a lender and commercial banks with the co-financing of the insurance premium by the Ministry of Agriculture up to the amount of </w:t>
      </w:r>
      <w:r w:rsidRPr="009F2D76">
        <w:rPr>
          <w:rFonts w:ascii="Calibri" w:eastAsia="SimSun" w:hAnsi="Calibri" w:cs="Calibri"/>
          <w:i/>
          <w:iCs/>
          <w:sz w:val="22"/>
          <w:szCs w:val="22"/>
          <w:lang w:val="en-GB"/>
        </w:rPr>
        <w:t>de minimis</w:t>
      </w:r>
      <w:r w:rsidRPr="009F2D76">
        <w:rPr>
          <w:rFonts w:ascii="Calibri" w:eastAsia="SimSun" w:hAnsi="Calibri" w:cs="Calibri"/>
          <w:sz w:val="22"/>
          <w:szCs w:val="22"/>
          <w:lang w:val="en-GB"/>
        </w:rPr>
        <w:t xml:space="preserve"> aid. </w:t>
      </w:r>
    </w:p>
    <w:p w14:paraId="69A0778C" w14:textId="77777777" w:rsidR="009F2D76" w:rsidRPr="009F2D76" w:rsidRDefault="009F2D76" w:rsidP="00983BAF">
      <w:pPr>
        <w:spacing w:before="120" w:after="120"/>
        <w:jc w:val="both"/>
        <w:rPr>
          <w:rFonts w:ascii="Calibri" w:eastAsia="SimSun" w:hAnsi="Calibri" w:cs="Calibri"/>
          <w:sz w:val="22"/>
          <w:szCs w:val="22"/>
          <w:lang w:val="hr-HR"/>
        </w:rPr>
      </w:pPr>
      <w:r w:rsidRPr="009F2D76">
        <w:rPr>
          <w:rFonts w:ascii="Calibri" w:eastAsia="SimSun" w:hAnsi="Calibri" w:cs="Calibri"/>
          <w:sz w:val="22"/>
          <w:szCs w:val="22"/>
          <w:lang w:val="en-GB"/>
        </w:rPr>
        <w:t>Besides exporters engaged in the wood processing industry, the exporters engaged in the manufacture of photovoltaic modules and in the metal production were supported through the programme for the insurance of pre-export finance loans</w:t>
      </w:r>
      <w:r w:rsidRPr="009F2D76">
        <w:rPr>
          <w:rFonts w:ascii="Calibri" w:eastAsia="SimSun" w:hAnsi="Calibri" w:cs="Calibri"/>
          <w:sz w:val="22"/>
          <w:szCs w:val="22"/>
          <w:lang w:val="hr-HR"/>
        </w:rPr>
        <w:t>.</w:t>
      </w:r>
    </w:p>
    <w:p w14:paraId="4C172162"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INSURANCE OF EXPORT PERFORMANCE-RELATED GUARANTEES</w:t>
      </w:r>
    </w:p>
    <w:p w14:paraId="2E68792E"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the volume of insurance granted by HBOR under this programme totalled HRK 18.20 million.</w:t>
      </w:r>
    </w:p>
    <w:p w14:paraId="78FDA59C" w14:textId="0792B8DB" w:rsid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Under the programme, HBOR concluded insurance policies for bank guarantees issued in connection with the performance of export contracts of Croatian exporters in the markets of Austria, Slovenia and Serbia and</w:t>
      </w:r>
      <w:r w:rsidRPr="009F2D76">
        <w:rPr>
          <w:rFonts w:ascii="Calibri" w:eastAsia="SimSun" w:hAnsi="Calibri"/>
          <w:sz w:val="21"/>
          <w:szCs w:val="21"/>
          <w:lang w:val="en-GB"/>
        </w:rPr>
        <w:t xml:space="preserve"> </w:t>
      </w:r>
      <w:r w:rsidRPr="009F2D76">
        <w:rPr>
          <w:rFonts w:ascii="Calibri" w:eastAsia="SimSun" w:hAnsi="Calibri" w:cs="Calibri"/>
          <w:sz w:val="22"/>
          <w:szCs w:val="22"/>
          <w:lang w:val="en-GB"/>
        </w:rPr>
        <w:t>thus contributed to the successful execution and realisation of export transactions in these markets</w:t>
      </w:r>
      <w:r w:rsidRPr="009F2D76">
        <w:rPr>
          <w:rFonts w:ascii="Calibri" w:eastAsia="SimSun" w:hAnsi="Calibri" w:cs="Calibri"/>
          <w:sz w:val="22"/>
          <w:szCs w:val="22"/>
          <w:lang w:val="hr-HR"/>
        </w:rPr>
        <w:t xml:space="preserve">. </w:t>
      </w:r>
    </w:p>
    <w:p w14:paraId="22CA6594" w14:textId="49A7A533" w:rsidR="00D52214" w:rsidRDefault="00D52214" w:rsidP="009F2D76">
      <w:pPr>
        <w:spacing w:before="120" w:after="120" w:line="276" w:lineRule="auto"/>
        <w:jc w:val="both"/>
        <w:rPr>
          <w:rFonts w:ascii="Calibri" w:eastAsia="SimSun" w:hAnsi="Calibri" w:cs="Calibri"/>
          <w:sz w:val="22"/>
          <w:szCs w:val="22"/>
          <w:lang w:val="hr-HR"/>
        </w:rPr>
      </w:pPr>
    </w:p>
    <w:p w14:paraId="35C751F3" w14:textId="77777777" w:rsidR="009F2D76" w:rsidRPr="009F2D76" w:rsidRDefault="009F2D76" w:rsidP="009F2D76">
      <w:pPr>
        <w:spacing w:before="120" w:after="120" w:line="276" w:lineRule="auto"/>
        <w:ind w:right="-285"/>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INSURANCE OF WORKING CAPITAL LOAN PORTFOLIO FOR EXPORTERS</w:t>
      </w:r>
    </w:p>
    <w:p w14:paraId="3A9FAFEB"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This programme was adopted at the end of 2019 and is implemented in cooperation with banks in order to facilitate access to working capital financing for small and medium-sized enterprises and to encourage them to export and enter new export markets. Banks, in accordance with pre-defined programme terms and conditions and insurance costs, independently decide on loans to be included in the portfolio covered by HBOR with 80 percent coverage of the principal and regular interest for each loan. In 2021, 11 loans were insured totalling HRK 8.26 million</w:t>
      </w:r>
      <w:r w:rsidRPr="009F2D76">
        <w:rPr>
          <w:rFonts w:ascii="Calibri" w:eastAsia="SimSun" w:hAnsi="Calibri" w:cs="Calibri"/>
          <w:sz w:val="22"/>
          <w:szCs w:val="22"/>
          <w:lang w:val="hr-HR"/>
        </w:rPr>
        <w:t>.</w:t>
      </w:r>
    </w:p>
    <w:p w14:paraId="1B2C9FA4"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INDEMNITIES PAID  </w:t>
      </w:r>
    </w:p>
    <w:p w14:paraId="19F5252E"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two indemnities were paid under the programmes for the insurance of short-term export receivables in the total amount of HRK 1.57 million. At the same time, under all insurance programmes, the amount of HRK 0.54 million was paid to the insured as compensation for costs incurred for the purpose of reducing possible damage or for the purpose of recourse collection.</w:t>
      </w:r>
    </w:p>
    <w:p w14:paraId="6CA01DF0"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Furthermore, in 2021, five debtor non-payment notifications were received, all of which were related to the programme for the insurance of short-term export receivables</w:t>
      </w:r>
      <w:r w:rsidRPr="009F2D76">
        <w:rPr>
          <w:rFonts w:ascii="Calibri" w:eastAsia="SimSun" w:hAnsi="Calibri" w:cs="Calibri"/>
          <w:sz w:val="22"/>
          <w:szCs w:val="22"/>
          <w:lang w:val="hr-HR"/>
        </w:rPr>
        <w:t>.</w:t>
      </w:r>
    </w:p>
    <w:p w14:paraId="55A98449"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RECOVERIES FROM DEBTORS</w:t>
      </w:r>
    </w:p>
    <w:p w14:paraId="6344C759"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During 2021, HBOR collected a record annual amount of recoveries equalling HRK 102.72 million. This exceeds by 153 percent the best year so far, i.e. 2018, when the amount of HRK 40.66 million was collected. Of the stated amount collected in 2021, HRK 90.75 million (88 percent) relates to one case, which is also a record amount of recoveries collected under a single case</w:t>
      </w:r>
      <w:r w:rsidRPr="009F2D76">
        <w:rPr>
          <w:rFonts w:ascii="Calibri" w:eastAsia="SimSun" w:hAnsi="Calibri" w:cs="Calibri"/>
          <w:sz w:val="22"/>
          <w:szCs w:val="22"/>
          <w:lang w:val="hr-HR"/>
        </w:rPr>
        <w:t>.</w:t>
      </w:r>
    </w:p>
    <w:p w14:paraId="4581F4AC" w14:textId="77777777" w:rsidR="00FD16DB" w:rsidRDefault="00FD16DB" w:rsidP="007D5021">
      <w:pPr>
        <w:spacing w:after="160" w:line="276" w:lineRule="auto"/>
        <w:rPr>
          <w:rFonts w:ascii="Calibri" w:eastAsia="SimHei" w:hAnsi="Calibri" w:cs="Calibri"/>
          <w:b/>
          <w:bCs/>
          <w:sz w:val="22"/>
          <w:szCs w:val="22"/>
          <w:lang w:val="en-GB"/>
        </w:rPr>
      </w:pPr>
      <w:bookmarkStart w:id="50" w:name="_Toc97878889"/>
      <w:bookmarkEnd w:id="46"/>
      <w:bookmarkEnd w:id="47"/>
      <w:bookmarkEnd w:id="48"/>
      <w:r>
        <w:rPr>
          <w:rFonts w:ascii="Calibri" w:eastAsia="SimHei" w:hAnsi="Calibri" w:cs="Calibri"/>
          <w:b/>
          <w:bCs/>
          <w:sz w:val="22"/>
          <w:szCs w:val="22"/>
          <w:lang w:val="en-GB"/>
        </w:rPr>
        <w:br w:type="page"/>
      </w:r>
    </w:p>
    <w:p w14:paraId="0AFD91FE" w14:textId="12258C3E" w:rsidR="009F2D76" w:rsidRPr="009F2D76" w:rsidRDefault="009F2D76" w:rsidP="007D5021">
      <w:pPr>
        <w:spacing w:after="160" w:line="276" w:lineRule="auto"/>
        <w:rPr>
          <w:rFonts w:ascii="Calibri" w:eastAsia="SimHei" w:hAnsi="Calibri" w:cs="Calibri"/>
          <w:b/>
          <w:bCs/>
          <w:sz w:val="22"/>
          <w:szCs w:val="22"/>
          <w:lang w:val="en-GB"/>
        </w:rPr>
      </w:pPr>
      <w:r w:rsidRPr="009F2D76">
        <w:rPr>
          <w:rFonts w:ascii="Calibri" w:eastAsia="SimHei" w:hAnsi="Calibri" w:cs="Calibri"/>
          <w:b/>
          <w:bCs/>
          <w:sz w:val="22"/>
          <w:szCs w:val="22"/>
          <w:lang w:val="en-GB"/>
        </w:rPr>
        <w:t>RISK MANAGEMENT</w:t>
      </w:r>
      <w:bookmarkEnd w:id="50"/>
    </w:p>
    <w:p w14:paraId="3CD66BBB" w14:textId="77777777" w:rsidR="009F2D76" w:rsidRPr="009F2D76" w:rsidRDefault="009F2D76" w:rsidP="009F2D76">
      <w:pPr>
        <w:spacing w:before="120" w:after="120" w:line="276" w:lineRule="auto"/>
        <w:jc w:val="both"/>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Pursuant to the Act on HBOR, the Bank is obliged to reduce risks in its operations to the lowest level possible by applying the principles of banking operations.</w:t>
      </w:r>
    </w:p>
    <w:p w14:paraId="08EFB017" w14:textId="77777777" w:rsidR="009F2D76" w:rsidRPr="009F2D76" w:rsidRDefault="009F2D76" w:rsidP="009F2D76">
      <w:pPr>
        <w:spacing w:before="120" w:after="120" w:line="276" w:lineRule="auto"/>
        <w:jc w:val="both"/>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In the risk management process, HBOR continuously identifies, assesses, measures, monitors, contains and controls risks it is or may be exposed to in its operations and reports thereupon to the relevant bodies. These procedures and adequate internal documents ensure a comprehensive and complete risk management system. The most significant risks HBOR is exposed to in its everyday operations are credit risk, liquidity risk, interest rate risk, currency risk, operational risk and outsourcing risk. These risks are managed in day-to-day operations through policies, ordinances, procedures, methodologies, limit instructions and systems, controls and decisions/conclusions of the Supervisory Board, the Management Board and the Risk Management Committee.</w:t>
      </w:r>
    </w:p>
    <w:p w14:paraId="6E431CF2" w14:textId="77777777" w:rsidR="009F2D76" w:rsidRPr="009F2D76" w:rsidRDefault="009F2D76" w:rsidP="00FD16DB">
      <w:pPr>
        <w:spacing w:before="120" w:after="120"/>
        <w:jc w:val="both"/>
        <w:rPr>
          <w:rFonts w:ascii="Calibri" w:eastAsia="SimSun" w:hAnsi="Calibri" w:cs="Calibri"/>
          <w:sz w:val="22"/>
          <w:szCs w:val="22"/>
          <w:lang w:val="hr-HR" w:eastAsia="hr-HR"/>
        </w:rPr>
      </w:pPr>
      <w:r w:rsidRPr="009F2D76">
        <w:rPr>
          <w:rFonts w:ascii="Calibri" w:eastAsia="SimSun" w:hAnsi="Calibri" w:cs="Calibri"/>
          <w:spacing w:val="-3"/>
          <w:sz w:val="22"/>
          <w:szCs w:val="22"/>
          <w:lang w:val="en-GB"/>
        </w:rPr>
        <w:t>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It performs its function by analysing, assessing, measuring risks, developing risk-management related policies, ordinances, procedures and methodologies, supervising and monitoring their implementation, recommending limits and monitoring the adherence to the adopted limits, giving recommendations and suggestions for adequate risk-management as well as reporting to the relevant bodies</w:t>
      </w:r>
      <w:r w:rsidRPr="009F2D76">
        <w:rPr>
          <w:rFonts w:ascii="Calibri" w:eastAsia="SimSun" w:hAnsi="Calibri" w:cs="Calibri"/>
          <w:sz w:val="22"/>
          <w:szCs w:val="22"/>
          <w:lang w:val="hr-HR"/>
        </w:rPr>
        <w:t>.</w:t>
      </w:r>
    </w:p>
    <w:p w14:paraId="1FBA71C4" w14:textId="77777777" w:rsidR="009F2D76" w:rsidRPr="009F2D76" w:rsidRDefault="009F2D76" w:rsidP="00FD16DB">
      <w:pPr>
        <w:spacing w:before="120" w:after="120"/>
        <w:jc w:val="both"/>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 xml:space="preserve">When assessing and measuring risks, HBOR takes into account historical data, business plans, current and expected market conditions and specific features of the Bank as a special financial institution. The results of measurements/assessments, of analyses and stress tests are reported at the meetings of the Risk Management Committees, the Management Board and the Supervisory Board. In order to monitor and control the risks, the systems of limits have been established for the purpose of managing credit risk, liquidity risk, interest rate risk and currency risk. Reports are systematically submitted to relevant bodies on: credit portfolio quality, high exposure and maximum permitted exposure, regulatory capital adequacy, collection of receivables and risky placements, changes in commercial banks' internal ratings and actions taken in the event of their deterioration, liquidity status ratios and liquidity projections, open foreign currency positions, impacts of fluctuations in foreign exchange rates and interest rates on business performance, interest gap, projections of average weighted interest rates on sources and placements, etc. The dynamics of reporting and the methodologies for measuring and assessing risks have been prescribed by the internal documents of the Bank. </w:t>
      </w:r>
    </w:p>
    <w:p w14:paraId="4EAB3DCD" w14:textId="77777777" w:rsidR="009F2D76" w:rsidRPr="009F2D76" w:rsidRDefault="009F2D76" w:rsidP="00FD16DB">
      <w:pPr>
        <w:spacing w:before="120" w:after="120"/>
        <w:jc w:val="both"/>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The Bank performs sensitivity analyses and scenario analyses by assuming changes in one or more risk factors in regular circumstance and under stress, and it reports on the results of such analyses to HBOR’s bodies in charge. Systems of proactive risk management are continuously developed for the purpose of mitigating potential future risks.</w:t>
      </w:r>
    </w:p>
    <w:p w14:paraId="1A6EB3E5" w14:textId="77777777" w:rsidR="009F2D76" w:rsidRPr="009F2D76" w:rsidRDefault="009F2D76" w:rsidP="00FD16DB">
      <w:pPr>
        <w:spacing w:before="120" w:after="120"/>
        <w:jc w:val="both"/>
        <w:rPr>
          <w:rFonts w:ascii="Calibri" w:eastAsia="SimSun" w:hAnsi="Calibri" w:cs="Calibri"/>
          <w:bCs/>
          <w:spacing w:val="-3"/>
          <w:sz w:val="22"/>
          <w:szCs w:val="22"/>
          <w:lang w:val="hr-HR"/>
        </w:rPr>
      </w:pPr>
      <w:r w:rsidRPr="009F2D76">
        <w:rPr>
          <w:rFonts w:ascii="Calibri" w:eastAsia="SimSun" w:hAnsi="Calibri" w:cs="Calibri"/>
          <w:spacing w:val="-3"/>
          <w:sz w:val="22"/>
          <w:szCs w:val="22"/>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three risk management committees</w:t>
      </w:r>
      <w:r w:rsidRPr="009F2D76">
        <w:rPr>
          <w:rFonts w:ascii="Calibri" w:eastAsia="SimSun" w:hAnsi="Calibri" w:cs="Calibri"/>
          <w:bCs/>
          <w:spacing w:val="-3"/>
          <w:sz w:val="22"/>
          <w:szCs w:val="22"/>
          <w:lang w:val="hr-HR"/>
        </w:rPr>
        <w:t>:</w:t>
      </w:r>
    </w:p>
    <w:p w14:paraId="23F82A8A" w14:textId="77777777" w:rsidR="009F2D76" w:rsidRPr="009F2D76" w:rsidRDefault="009F2D76" w:rsidP="00FD16DB">
      <w:pPr>
        <w:numPr>
          <w:ilvl w:val="0"/>
          <w:numId w:val="55"/>
        </w:numPr>
        <w:spacing w:before="120" w:after="120"/>
        <w:jc w:val="both"/>
        <w:rPr>
          <w:rFonts w:ascii="Calibri" w:eastAsia="SimSun" w:hAnsi="Calibri" w:cs="Calibri"/>
          <w:bCs/>
          <w:spacing w:val="-3"/>
          <w:sz w:val="22"/>
          <w:szCs w:val="22"/>
          <w:lang w:val="en-GB" w:eastAsia="x-none"/>
        </w:rPr>
      </w:pPr>
      <w:r w:rsidRPr="009F2D76">
        <w:rPr>
          <w:rFonts w:ascii="Calibri" w:eastAsia="SimSun" w:hAnsi="Calibri" w:cs="Calibri"/>
          <w:bCs/>
          <w:spacing w:val="-3"/>
          <w:sz w:val="22"/>
          <w:szCs w:val="22"/>
          <w:lang w:val="en-GB" w:eastAsia="x-none"/>
        </w:rPr>
        <w:t xml:space="preserve">Asset and Liability Management Committee – manages liquidity risk, interest rate risk and currency risk through the prescribed policies, ordinances and procedures that regulate this area, </w:t>
      </w:r>
    </w:p>
    <w:p w14:paraId="0284BB84" w14:textId="77777777" w:rsidR="009F2D76" w:rsidRPr="009F2D76" w:rsidRDefault="009F2D76" w:rsidP="00FD16DB">
      <w:pPr>
        <w:numPr>
          <w:ilvl w:val="0"/>
          <w:numId w:val="55"/>
        </w:numPr>
        <w:spacing w:before="120" w:after="120"/>
        <w:contextualSpacing/>
        <w:jc w:val="both"/>
        <w:rPr>
          <w:rFonts w:ascii="Calibri" w:eastAsia="SimSun" w:hAnsi="Calibri" w:cs="Calibri"/>
          <w:bCs/>
          <w:spacing w:val="-3"/>
          <w:sz w:val="22"/>
          <w:szCs w:val="22"/>
          <w:lang w:val="en-GB" w:eastAsia="x-none"/>
        </w:rPr>
      </w:pPr>
      <w:r w:rsidRPr="009F2D76">
        <w:rPr>
          <w:rFonts w:ascii="Calibri" w:eastAsia="SimSun" w:hAnsi="Calibri" w:cs="Calibri"/>
          <w:bCs/>
          <w:spacing w:val="-3"/>
          <w:sz w:val="22"/>
          <w:szCs w:val="22"/>
          <w:lang w:val="en-GB" w:eastAsia="x-none"/>
        </w:rPr>
        <w:t>Credit Risk Assessment and Measurement Committee – manages credit risk through the prescribed policies, ordinances and other internal documents that are related to credit risk,</w:t>
      </w:r>
    </w:p>
    <w:p w14:paraId="391A6017" w14:textId="77777777" w:rsidR="009F2D76" w:rsidRPr="009F2D76" w:rsidRDefault="009F2D76" w:rsidP="00FD16DB">
      <w:pPr>
        <w:numPr>
          <w:ilvl w:val="0"/>
          <w:numId w:val="55"/>
        </w:numPr>
        <w:spacing w:before="120" w:after="120"/>
        <w:jc w:val="both"/>
        <w:rPr>
          <w:rFonts w:ascii="Calibri" w:eastAsia="SimSun" w:hAnsi="Calibri" w:cs="Calibri"/>
          <w:bCs/>
          <w:spacing w:val="-3"/>
          <w:sz w:val="22"/>
          <w:szCs w:val="22"/>
          <w:lang w:val="hr-HR" w:eastAsia="x-none"/>
        </w:rPr>
      </w:pPr>
      <w:r w:rsidRPr="009F2D76">
        <w:rPr>
          <w:rFonts w:ascii="Calibri" w:eastAsia="SimSun" w:hAnsi="Calibri" w:cs="Calibri"/>
          <w:bCs/>
          <w:spacing w:val="-3"/>
          <w:sz w:val="22"/>
          <w:szCs w:val="22"/>
          <w:lang w:val="en-GB" w:eastAsia="x-none"/>
        </w:rPr>
        <w:t>HBOR Information System Management Committee – manages the resources of the information system and adequately manages the risks that arise from the use of information technology</w:t>
      </w:r>
      <w:r w:rsidRPr="009F2D76">
        <w:rPr>
          <w:rFonts w:ascii="Calibri" w:eastAsia="SimSun" w:hAnsi="Calibri" w:cs="Calibri"/>
          <w:bCs/>
          <w:spacing w:val="-3"/>
          <w:sz w:val="22"/>
          <w:szCs w:val="22"/>
          <w:lang w:val="hr-HR" w:eastAsia="x-none"/>
        </w:rPr>
        <w:t>.</w:t>
      </w:r>
    </w:p>
    <w:p w14:paraId="43E5217B"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hr-HR"/>
        </w:rPr>
      </w:pPr>
      <w:r w:rsidRPr="009F2D76">
        <w:rPr>
          <w:rFonts w:ascii="Calibri" w:eastAsia="SimSun" w:hAnsi="Calibri" w:cs="Calibri"/>
          <w:bCs/>
          <w:spacing w:val="-3"/>
          <w:sz w:val="22"/>
          <w:szCs w:val="22"/>
          <w:lang w:val="en-GB"/>
        </w:rPr>
        <w:t>The risk management strategy aims to achieve and maintain a good and efficient system of risk management in line with the local and international banking practices and the recommendations of the Croatian National Bank (HNB), the European regulations and the Basel Committee recommendations applicable to HBOR as a special financial institution</w:t>
      </w:r>
      <w:r w:rsidRPr="009F2D76">
        <w:rPr>
          <w:rFonts w:ascii="Calibri" w:eastAsia="SimSun" w:hAnsi="Calibri" w:cs="Calibri"/>
          <w:bCs/>
          <w:spacing w:val="-3"/>
          <w:sz w:val="22"/>
          <w:szCs w:val="22"/>
          <w:lang w:val="hr-HR"/>
        </w:rPr>
        <w:t>.</w:t>
      </w:r>
    </w:p>
    <w:p w14:paraId="48425555"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Credit risk </w:t>
      </w:r>
    </w:p>
    <w:p w14:paraId="33D07C11"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en-GB"/>
        </w:rPr>
      </w:pPr>
      <w:r w:rsidRPr="009F2D76">
        <w:rPr>
          <w:rFonts w:ascii="Calibri" w:eastAsia="SimSun" w:hAnsi="Calibri" w:cs="Calibri"/>
          <w:bCs/>
          <w:spacing w:val="-3"/>
          <w:sz w:val="22"/>
          <w:szCs w:val="22"/>
          <w:lang w:val="en-GB"/>
        </w:rPr>
        <w:t>The Bank controls credit risk through credit policies and credit risk management ordinances that determine the internal control systems with an objective to act preventively.</w:t>
      </w:r>
    </w:p>
    <w:p w14:paraId="60345803"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en-GB"/>
        </w:rPr>
      </w:pPr>
      <w:r w:rsidRPr="009F2D76">
        <w:rPr>
          <w:rFonts w:ascii="Calibri" w:eastAsia="SimSun" w:hAnsi="Calibri" w:cs="Calibri"/>
          <w:bCs/>
          <w:spacing w:val="-3"/>
          <w:sz w:val="22"/>
          <w:szCs w:val="22"/>
          <w:lang w:val="en-GB"/>
        </w:rPr>
        <w:t xml:space="preserve">The credit risk management system is the most important part of HBOR’s business policy and an important factor of its business strategy. Therefore, this area is regulated by a separate document: the Credit Risk Management Ordinance that applies to all phases of the credit process (from the development of new banking products to loan applications, client monitoring and final loan repayments). </w:t>
      </w:r>
    </w:p>
    <w:p w14:paraId="53216200"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en-GB"/>
        </w:rPr>
      </w:pPr>
      <w:r w:rsidRPr="009F2D76">
        <w:rPr>
          <w:rFonts w:ascii="Calibri" w:eastAsia="SimSun" w:hAnsi="Calibri" w:cs="Calibri"/>
          <w:bCs/>
          <w:spacing w:val="-3"/>
          <w:sz w:val="22"/>
          <w:szCs w:val="22"/>
          <w:lang w:val="en-GB"/>
        </w:rPr>
        <w:t>Methodologies for the assessment of business operations of various client target groups have been adopted in addition to the Credit Risk Management Ordinance.</w:t>
      </w:r>
    </w:p>
    <w:p w14:paraId="42B97DF4" w14:textId="77777777" w:rsidR="009F2D76" w:rsidRPr="009F2D76" w:rsidRDefault="009F2D76" w:rsidP="009F2D76">
      <w:pPr>
        <w:spacing w:before="120" w:after="120" w:line="276" w:lineRule="auto"/>
        <w:jc w:val="both"/>
        <w:rPr>
          <w:rFonts w:ascii="Calibri" w:eastAsia="SimSun" w:hAnsi="Calibri" w:cs="Calibri"/>
          <w:spacing w:val="-3"/>
          <w:sz w:val="22"/>
          <w:szCs w:val="22"/>
          <w:lang w:val="hr-HR"/>
        </w:rPr>
      </w:pPr>
      <w:r w:rsidRPr="009F2D76">
        <w:rPr>
          <w:rFonts w:ascii="Calibri" w:eastAsia="SimSun" w:hAnsi="Calibri" w:cs="Calibri"/>
          <w:bCs/>
          <w:spacing w:val="-3"/>
          <w:sz w:val="22"/>
          <w:szCs w:val="22"/>
          <w:lang w:val="en-GB"/>
        </w:rPr>
        <w:t>In order to mitigate credit risk and reduce operating costs, the Bank, in accordance with the HBOR Act, on-lends part of its placements via financial institutions that assume the risk of collecting repayments from final borrowers. For the purpose of facilitating access to HBOR’s funds, the Bank on-lends part of its placements in cooperation with commercial banks through risk-sharing models, under which credit institutions and HBOR share the risk in accordance with pre-defined funding ratios</w:t>
      </w:r>
      <w:r w:rsidRPr="009F2D76">
        <w:rPr>
          <w:rFonts w:ascii="Calibri" w:eastAsia="SimSun" w:hAnsi="Calibri" w:cs="Calibri"/>
          <w:spacing w:val="-3"/>
          <w:sz w:val="22"/>
          <w:szCs w:val="22"/>
          <w:lang w:val="hr-HR"/>
        </w:rPr>
        <w:t xml:space="preserve">. </w:t>
      </w:r>
    </w:p>
    <w:p w14:paraId="6121DF51"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en-GB"/>
        </w:rPr>
      </w:pPr>
      <w:r w:rsidRPr="009F2D76">
        <w:rPr>
          <w:rFonts w:ascii="Calibri" w:eastAsia="SimSun" w:hAnsi="Calibri" w:cs="Calibri"/>
          <w:bCs/>
          <w:spacing w:val="-3"/>
          <w:sz w:val="22"/>
          <w:szCs w:val="22"/>
          <w:lang w:val="en-GB"/>
        </w:rPr>
        <w:t xml:space="preserve">Generally, all direct placements and placements through the risk-sharing models are secured by mortgages on immovable property, and, if possible, the Bank requires guarantees issued by HAMAG-BICRO and also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6B8112EB"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hr-HR"/>
        </w:rPr>
      </w:pPr>
      <w:r w:rsidRPr="009F2D76">
        <w:rPr>
          <w:rFonts w:ascii="Calibri" w:eastAsia="SimSun" w:hAnsi="Calibri" w:cs="Calibri"/>
          <w:bCs/>
          <w:spacing w:val="-3"/>
          <w:sz w:val="22"/>
          <w:szCs w:val="22"/>
          <w:lang w:val="en-GB"/>
        </w:rPr>
        <w:t>The Bank’s development loan programmes cover the entire territory of the Republic of Croatia with a focus on the supported areas. Credit risk is diversified by geographical regions, activities, sectors and loan programmes. The Bank aims to prevent the excessive concentration of credit risk and, by providing more favourable terms and conditions and creating new loan sub-programmes (products), to promote the development of less developed regions of the Republic of Croatia in accordance with HBOR's 2020-2024 Business Strategy and the government development strategy for individual activities</w:t>
      </w:r>
      <w:r w:rsidRPr="009F2D76">
        <w:rPr>
          <w:rFonts w:ascii="Calibri" w:eastAsia="SimSun" w:hAnsi="Calibri" w:cs="Calibri"/>
          <w:bCs/>
          <w:spacing w:val="-3"/>
          <w:sz w:val="22"/>
          <w:szCs w:val="22"/>
          <w:lang w:val="hr-HR"/>
        </w:rPr>
        <w:t xml:space="preserve">. </w:t>
      </w:r>
    </w:p>
    <w:p w14:paraId="25BD08DE" w14:textId="77777777" w:rsidR="00FD16DB" w:rsidRDefault="00FD16DB" w:rsidP="007D5021">
      <w:pPr>
        <w:rPr>
          <w:rFonts w:ascii="Calibri" w:eastAsia="SimSun" w:hAnsi="Calibri" w:cs="Calibri"/>
          <w:b/>
          <w:sz w:val="22"/>
          <w:szCs w:val="22"/>
          <w:lang w:val="en-GB"/>
        </w:rPr>
      </w:pPr>
      <w:r>
        <w:rPr>
          <w:rFonts w:ascii="Calibri" w:eastAsia="SimSun" w:hAnsi="Calibri" w:cs="Calibri"/>
          <w:b/>
          <w:sz w:val="22"/>
          <w:szCs w:val="22"/>
          <w:lang w:val="en-GB"/>
        </w:rPr>
        <w:br w:type="page"/>
      </w:r>
    </w:p>
    <w:p w14:paraId="4488F51D" w14:textId="3AD558D0" w:rsidR="009F2D76" w:rsidRPr="009F2D76" w:rsidRDefault="009F2D76" w:rsidP="007D5021">
      <w:pPr>
        <w:rPr>
          <w:rFonts w:ascii="Calibri" w:eastAsia="SimSun" w:hAnsi="Calibri" w:cs="Calibri"/>
          <w:b/>
          <w:sz w:val="22"/>
          <w:szCs w:val="22"/>
          <w:lang w:val="en-GB"/>
        </w:rPr>
      </w:pPr>
      <w:r w:rsidRPr="009F2D76">
        <w:rPr>
          <w:rFonts w:ascii="Calibri" w:eastAsia="SimSun" w:hAnsi="Calibri" w:cs="Calibri"/>
          <w:b/>
          <w:sz w:val="22"/>
          <w:szCs w:val="22"/>
          <w:lang w:val="en-GB"/>
        </w:rPr>
        <w:t>Liquidity risk, currency risk and interest rate risk in the banking book</w:t>
      </w:r>
    </w:p>
    <w:p w14:paraId="55303F49"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hr-HR" w:eastAsia="hr-HR"/>
        </w:rPr>
      </w:pPr>
      <w:r w:rsidRPr="009F2D76">
        <w:rPr>
          <w:rFonts w:ascii="Calibri" w:eastAsia="SimSun" w:hAnsi="Calibri" w:cs="Calibri"/>
          <w:spacing w:val="-3"/>
          <w:sz w:val="22"/>
          <w:szCs w:val="22"/>
          <w:lang w:val="en-GB" w:eastAsia="hr-HR"/>
        </w:rPr>
        <w:t>The Bank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activities of the Asset and Liability Management Committee in order to ensure a high-quality, integrated and comprehensive system for the management of these risks</w:t>
      </w:r>
      <w:r w:rsidRPr="009F2D76">
        <w:rPr>
          <w:rFonts w:ascii="Calibri" w:eastAsia="SimSun" w:hAnsi="Calibri" w:cs="Calibri"/>
          <w:bCs/>
          <w:spacing w:val="-3"/>
          <w:sz w:val="22"/>
          <w:szCs w:val="22"/>
          <w:lang w:val="hr-HR" w:eastAsia="hr-HR"/>
        </w:rPr>
        <w:t xml:space="preserve">. </w:t>
      </w:r>
    </w:p>
    <w:p w14:paraId="36F8C6FC" w14:textId="77777777" w:rsidR="009F2D76" w:rsidRPr="009F2D76" w:rsidRDefault="009F2D76" w:rsidP="009F2D76">
      <w:pPr>
        <w:spacing w:before="120" w:after="120" w:line="276" w:lineRule="auto"/>
        <w:jc w:val="both"/>
        <w:rPr>
          <w:rFonts w:ascii="Calibri" w:eastAsia="SimSun" w:hAnsi="Calibri" w:cs="Calibri"/>
          <w:bCs/>
          <w:spacing w:val="-3"/>
          <w:sz w:val="22"/>
          <w:szCs w:val="22"/>
          <w:lang w:val="hr-HR" w:eastAsia="hr-HR"/>
        </w:rPr>
      </w:pPr>
    </w:p>
    <w:p w14:paraId="00F687DE"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Liquidity risk </w:t>
      </w:r>
    </w:p>
    <w:p w14:paraId="0CC70CB8" w14:textId="77777777" w:rsidR="009F2D76" w:rsidRPr="009F2D76" w:rsidRDefault="009F2D76" w:rsidP="009F2D76">
      <w:pPr>
        <w:spacing w:before="120" w:after="120" w:line="276" w:lineRule="auto"/>
        <w:jc w:val="both"/>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4B3FA3BE" w14:textId="77777777" w:rsidR="009F2D76" w:rsidRPr="009F2D76" w:rsidRDefault="009F2D76" w:rsidP="00FD16DB">
      <w:pPr>
        <w:spacing w:before="120" w:after="120"/>
        <w:jc w:val="both"/>
        <w:rPr>
          <w:rFonts w:ascii="Calibri" w:eastAsia="SimSun" w:hAnsi="Calibri" w:cs="Calibri"/>
          <w:spacing w:val="-3"/>
          <w:sz w:val="22"/>
          <w:szCs w:val="22"/>
          <w:lang w:val="hr-HR"/>
        </w:rPr>
      </w:pPr>
      <w:r w:rsidRPr="009F2D76">
        <w:rPr>
          <w:rFonts w:ascii="Calibri" w:eastAsia="SimSun" w:hAnsi="Calibri" w:cs="Calibri"/>
          <w:spacing w:val="-3"/>
          <w:sz w:val="22"/>
          <w:szCs w:val="22"/>
          <w:lang w:val="en-GB"/>
        </w:rPr>
        <w:t>For the purposes of managing liquidity risk, the Bank has established a system of limits. The Bank monitors and verifies whether the limits are obeyed. It maintains the necessary level of liquidity reserves, continuously monitors current and planned liquidity and provides sufficient kuna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w:t>
      </w:r>
      <w:r w:rsidRPr="009F2D76">
        <w:rPr>
          <w:rFonts w:ascii="Calibri" w:eastAsia="SimSun" w:hAnsi="Calibri" w:cs="Calibri"/>
          <w:spacing w:val="-3"/>
          <w:sz w:val="22"/>
          <w:szCs w:val="22"/>
          <w:lang w:val="hr-HR"/>
        </w:rPr>
        <w:t xml:space="preserve">. </w:t>
      </w:r>
    </w:p>
    <w:p w14:paraId="63799E81"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Interest rate risk  </w:t>
      </w:r>
    </w:p>
    <w:p w14:paraId="4BC2A15D" w14:textId="77777777" w:rsidR="009F2D76" w:rsidRPr="009F2D76" w:rsidRDefault="009F2D76" w:rsidP="00FD16DB">
      <w:pPr>
        <w:spacing w:before="120" w:after="120"/>
        <w:jc w:val="both"/>
        <w:rPr>
          <w:rFonts w:ascii="Calibri" w:eastAsia="SimSun" w:hAnsi="Calibri" w:cs="Calibri"/>
          <w:sz w:val="22"/>
          <w:szCs w:val="22"/>
          <w:lang w:val="en-GB" w:eastAsia="hr-HR"/>
        </w:rPr>
      </w:pPr>
      <w:r w:rsidRPr="009F2D76">
        <w:rPr>
          <w:rFonts w:ascii="Calibri" w:eastAsia="SimSun" w:hAnsi="Calibri" w:cs="Calibri"/>
          <w:sz w:val="22"/>
          <w:szCs w:val="22"/>
          <w:lang w:val="en-GB" w:eastAsia="hr-HR"/>
        </w:rPr>
        <w:t>The basic principles for managing the Bank’s interest rate risk are defined in internal documents and in the decisions and conclusions made by the Management Board and the Asset and Liability Management Committee. For the purpose of measuring and monitoring interest rate risk, the Bank analyses the interest rate gap. The interest rate gap is analysed with respect to specific periods in terms of possible changes in interest rates and it illustrates the sensitivity of the Bank to such changes in interest rates both under regular business conditions and under stress. 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p>
    <w:p w14:paraId="04B55936"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Currency risk </w:t>
      </w:r>
    </w:p>
    <w:p w14:paraId="3C2C19B9" w14:textId="77777777" w:rsidR="009F2D76" w:rsidRPr="009F2D76" w:rsidRDefault="009F2D76" w:rsidP="00FD16DB">
      <w:pPr>
        <w:spacing w:before="120" w:after="120"/>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 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 </w:t>
      </w:r>
    </w:p>
    <w:p w14:paraId="02E3B563" w14:textId="77777777" w:rsidR="009F2D76" w:rsidRPr="009F2D76" w:rsidRDefault="009F2D76" w:rsidP="00FD16DB">
      <w:pPr>
        <w:spacing w:before="120" w:after="120"/>
        <w:jc w:val="both"/>
        <w:rPr>
          <w:rFonts w:ascii="Calibri" w:eastAsia="SimSun" w:hAnsi="Calibri" w:cs="Calibri"/>
          <w:spacing w:val="-3"/>
          <w:sz w:val="22"/>
          <w:szCs w:val="22"/>
          <w:lang w:val="hr-HR"/>
        </w:rPr>
      </w:pPr>
      <w:r w:rsidRPr="009F2D76">
        <w:rPr>
          <w:rFonts w:ascii="Calibri" w:eastAsia="SimSun" w:hAnsi="Calibri" w:cs="Calibri"/>
          <w:sz w:val="22"/>
          <w:szCs w:val="22"/>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currency risk. Sensitivity analyses are performed both under regular business conditions and under stress</w:t>
      </w:r>
      <w:r w:rsidRPr="009F2D76">
        <w:rPr>
          <w:rFonts w:ascii="Calibri" w:eastAsia="SimSun" w:hAnsi="Calibri" w:cs="Calibri"/>
          <w:spacing w:val="-3"/>
          <w:sz w:val="22"/>
          <w:szCs w:val="22"/>
          <w:lang w:val="hr-HR"/>
        </w:rPr>
        <w:t xml:space="preserve">. </w:t>
      </w:r>
    </w:p>
    <w:p w14:paraId="74B24F02"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bookmarkStart w:id="51" w:name="_Hlk93997385"/>
      <w:r w:rsidRPr="009F2D76">
        <w:rPr>
          <w:rFonts w:ascii="Calibri" w:eastAsia="SimSun" w:hAnsi="Calibri" w:cs="Calibri"/>
          <w:b/>
          <w:sz w:val="22"/>
          <w:szCs w:val="22"/>
          <w:lang w:val="en-GB"/>
        </w:rPr>
        <w:t xml:space="preserve">Operational risk  </w:t>
      </w:r>
    </w:p>
    <w:p w14:paraId="778DFAD5"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and the manner of determining, containing and monitoring exposure to operational risk have been established.</w:t>
      </w:r>
    </w:p>
    <w:p w14:paraId="1CDCBEE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Head of IT system security function. Within this function, a system for the management of HBOR’s business continuity has been set up</w:t>
      </w:r>
      <w:r w:rsidRPr="009F2D76">
        <w:rPr>
          <w:rFonts w:ascii="Calibri" w:eastAsia="SimSun" w:hAnsi="Calibri" w:cs="Calibri"/>
          <w:sz w:val="22"/>
          <w:szCs w:val="22"/>
          <w:lang w:val="hr-HR"/>
        </w:rPr>
        <w:t>.</w:t>
      </w:r>
    </w:p>
    <w:bookmarkEnd w:id="51"/>
    <w:p w14:paraId="5B958C8C"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Due to the consequences of the earthquake in Zagreb when the Bank’s main office building was damaged and due to the impact of the COVID-19 pandemic, work from home has been introduced for a large number of employees who have been provided with the resources necessary for the running of the business without interruption. Additional security controls have been established over employees' business activities and the operations of mobile devices (telephones and computers) in order to continue to operate under an appropriate level of protection. </w:t>
      </w:r>
    </w:p>
    <w:p w14:paraId="133DB9C5" w14:textId="77777777" w:rsidR="009F2D76" w:rsidRPr="009F2D76" w:rsidRDefault="009F2D76" w:rsidP="009F2D76">
      <w:pPr>
        <w:spacing w:before="120" w:after="120" w:line="276" w:lineRule="auto"/>
        <w:jc w:val="both"/>
        <w:rPr>
          <w:rFonts w:ascii="Calibri" w:eastAsia="Calibri" w:hAnsi="Calibri" w:cs="Calibri"/>
          <w:b/>
          <w:sz w:val="22"/>
          <w:szCs w:val="22"/>
          <w:lang w:val="en-GB" w:eastAsia="hr-HR"/>
        </w:rPr>
      </w:pPr>
      <w:r w:rsidRPr="009F2D76">
        <w:rPr>
          <w:rFonts w:ascii="Calibri" w:eastAsia="Calibri" w:hAnsi="Calibri" w:cs="Calibri"/>
          <w:b/>
          <w:sz w:val="22"/>
          <w:szCs w:val="22"/>
          <w:lang w:val="en-GB" w:eastAsia="hr-HR"/>
        </w:rPr>
        <w:t>Outsourcing risk</w:t>
      </w:r>
    </w:p>
    <w:p w14:paraId="420C650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Bank manages the outsourcing risk on the basis of internal documents that are in compliance with the regulations prescribed by the Croatian National Bank applicable to the Bank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708D7D2F"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The central records of outsourced activities have been established. Reports on materially significant outsourced activities are submitted to the Management Board and the Supervisory Board of the Bank on an annual basis</w:t>
      </w:r>
      <w:r w:rsidRPr="009F2D76">
        <w:rPr>
          <w:rFonts w:ascii="Calibri" w:eastAsia="SimSun" w:hAnsi="Calibri" w:cs="Calibri"/>
          <w:sz w:val="22"/>
          <w:szCs w:val="22"/>
          <w:lang w:val="hr-HR"/>
        </w:rPr>
        <w:t xml:space="preserve">. </w:t>
      </w:r>
    </w:p>
    <w:p w14:paraId="7F086FA1" w14:textId="56CE694B" w:rsidR="009F2D76" w:rsidRPr="009F2D76" w:rsidRDefault="007D5021" w:rsidP="009F2D76">
      <w:pPr>
        <w:spacing w:before="120" w:after="120" w:line="276" w:lineRule="auto"/>
        <w:jc w:val="both"/>
        <w:rPr>
          <w:rFonts w:ascii="Calibri" w:eastAsia="Calibri" w:hAnsi="Calibri" w:cs="Calibri"/>
          <w:b/>
          <w:sz w:val="22"/>
          <w:szCs w:val="22"/>
          <w:lang w:val="en-GB" w:eastAsia="hr-HR"/>
        </w:rPr>
      </w:pPr>
      <w:bookmarkStart w:id="52" w:name="_Hlk65674513"/>
      <w:r>
        <w:rPr>
          <w:rFonts w:ascii="Calibri" w:eastAsia="Calibri" w:hAnsi="Calibri" w:cs="Calibri"/>
          <w:b/>
          <w:sz w:val="22"/>
          <w:szCs w:val="22"/>
          <w:lang w:val="en-GB" w:eastAsia="hr-HR"/>
        </w:rPr>
        <w:br w:type="page"/>
      </w:r>
      <w:r w:rsidR="009F2D76" w:rsidRPr="009F2D76">
        <w:rPr>
          <w:rFonts w:ascii="Calibri" w:eastAsia="Calibri" w:hAnsi="Calibri" w:cs="Calibri"/>
          <w:b/>
          <w:sz w:val="22"/>
          <w:szCs w:val="22"/>
          <w:lang w:val="en-GB" w:eastAsia="hr-HR"/>
        </w:rPr>
        <w:t>Asset quality of HBOR</w:t>
      </w:r>
    </w:p>
    <w:p w14:paraId="01AF6190" w14:textId="77777777" w:rsidR="009F2D76" w:rsidRPr="009F2D76" w:rsidRDefault="009F2D76" w:rsidP="009F2D76">
      <w:pPr>
        <w:spacing w:before="120" w:after="120" w:line="276" w:lineRule="auto"/>
        <w:jc w:val="both"/>
        <w:rPr>
          <w:rFonts w:ascii="Calibri" w:eastAsia="SimSun" w:hAnsi="Calibri" w:cs="Calibri"/>
          <w:sz w:val="22"/>
          <w:szCs w:val="22"/>
          <w:lang w:val="en-GB"/>
        </w:rPr>
      </w:pPr>
      <w:bookmarkStart w:id="53" w:name="_Hlk65673478"/>
      <w:r w:rsidRPr="009F2D76">
        <w:rPr>
          <w:rFonts w:ascii="Calibri" w:eastAsia="SimSun" w:hAnsi="Calibri" w:cs="Calibri"/>
          <w:sz w:val="22"/>
          <w:szCs w:val="22"/>
          <w:lang w:val="en-GB"/>
        </w:rPr>
        <w:t>Since 2018, HBOR has implemented the International Financial Reporting Standard 9 for the impairment of financial instruments.</w:t>
      </w:r>
    </w:p>
    <w:p w14:paraId="403E7E5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As at 31 December 2021, HBOR’s total gross portfolio amounted to approximately HRK 35.4 billion. Of the total gross portfolio, 80.1 percent was allocated to Stage 1, whereas 5.4 percent was allocated to Stage 2 and 14.4 percent was allocated to Stage 3. Loans measured at fair value that are not classified to credit risk stages represent 0.1 percent of the loan portfolio.  </w:t>
      </w:r>
    </w:p>
    <w:p w14:paraId="3881D62E" w14:textId="77777777" w:rsidR="009F2D76" w:rsidRPr="009F2D76" w:rsidRDefault="009F2D76" w:rsidP="009F2D76">
      <w:pPr>
        <w:spacing w:before="120" w:after="120" w:line="276" w:lineRule="auto"/>
        <w:jc w:val="both"/>
        <w:rPr>
          <w:rFonts w:ascii="Calibri" w:eastAsia="SimSun" w:hAnsi="Calibri" w:cs="Calibri"/>
          <w:sz w:val="22"/>
          <w:szCs w:val="22"/>
          <w:lang w:val="hr-HR"/>
        </w:rPr>
      </w:pPr>
      <w:r w:rsidRPr="009F2D76">
        <w:rPr>
          <w:rFonts w:ascii="Calibri" w:eastAsia="SimSun" w:hAnsi="Calibri" w:cs="Calibri"/>
          <w:sz w:val="22"/>
          <w:szCs w:val="22"/>
          <w:lang w:val="en-GB"/>
        </w:rPr>
        <w:t>Due to the fact that gross loans account for 74.9 percent of the total gross portfolio, they have the biggest impact on the quality of the total gross portfolio. Altogether 76.2 percent of total loans were allocated to Stage 1, whereas 6.0 percent were allocated to Stage 2 and 17.8 percent of total gross loans to Stage 3</w:t>
      </w:r>
      <w:bookmarkEnd w:id="53"/>
      <w:r w:rsidRPr="009F2D76">
        <w:rPr>
          <w:rFonts w:ascii="Calibri" w:eastAsia="SimSun" w:hAnsi="Calibri" w:cs="Calibri"/>
          <w:sz w:val="22"/>
          <w:szCs w:val="22"/>
          <w:lang w:val="hr-HR"/>
        </w:rPr>
        <w:t xml:space="preserve">. </w:t>
      </w:r>
      <w:bookmarkEnd w:id="52"/>
    </w:p>
    <w:p w14:paraId="2D74A050" w14:textId="77777777" w:rsidR="009F2D76" w:rsidRPr="009F2D76" w:rsidRDefault="009F2D76" w:rsidP="009F2D76">
      <w:pPr>
        <w:spacing w:before="120" w:after="120" w:line="276" w:lineRule="auto"/>
        <w:jc w:val="both"/>
        <w:rPr>
          <w:rFonts w:ascii="Calibri" w:eastAsia="SimSun" w:hAnsi="Calibri" w:cs="Calibri"/>
          <w:sz w:val="22"/>
          <w:szCs w:val="22"/>
          <w:lang w:val="hr-HR"/>
        </w:rPr>
      </w:pPr>
    </w:p>
    <w:p w14:paraId="6E36F04E" w14:textId="77777777" w:rsidR="009F2D76" w:rsidRPr="009F2D76" w:rsidRDefault="009F2D76" w:rsidP="009F2D76">
      <w:pPr>
        <w:spacing w:before="120" w:after="120" w:line="276" w:lineRule="auto"/>
        <w:jc w:val="center"/>
        <w:rPr>
          <w:rFonts w:ascii="Calibri" w:eastAsia="SimSun" w:hAnsi="Calibri" w:cs="Calibri"/>
          <w:sz w:val="22"/>
          <w:szCs w:val="22"/>
          <w:lang w:val="en-GB"/>
        </w:rPr>
      </w:pPr>
      <w:r w:rsidRPr="009F2D76">
        <w:rPr>
          <w:rFonts w:ascii="Calibri" w:eastAsia="SimSun" w:hAnsi="Calibri" w:cs="Calibri"/>
          <w:noProof/>
          <w:sz w:val="22"/>
          <w:szCs w:val="22"/>
          <w:shd w:val="clear" w:color="auto" w:fill="E6E6E6"/>
          <w:lang w:val="en-GB"/>
        </w:rPr>
        <w:drawing>
          <wp:inline distT="0" distB="0" distL="0" distR="0" wp14:anchorId="3EC6C4F8" wp14:editId="0AFDEC73">
            <wp:extent cx="5029200" cy="2523066"/>
            <wp:effectExtent l="0" t="0" r="0" b="10795"/>
            <wp:docPr id="21" name="Chart 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ADD8F8"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44698D04" w14:textId="77777777" w:rsidR="009F2D76" w:rsidRPr="009F2D76" w:rsidRDefault="009F2D76" w:rsidP="009F2D76">
      <w:pPr>
        <w:spacing w:before="120" w:after="120" w:line="276" w:lineRule="auto"/>
        <w:jc w:val="center"/>
        <w:rPr>
          <w:rFonts w:ascii="Calibri" w:eastAsia="SimSun" w:hAnsi="Calibri" w:cs="Calibri"/>
          <w:sz w:val="22"/>
          <w:szCs w:val="22"/>
          <w:lang w:val="en-GB"/>
        </w:rPr>
      </w:pPr>
      <w:r w:rsidRPr="009F2D76">
        <w:rPr>
          <w:rFonts w:ascii="Calibri" w:eastAsia="SimSun" w:hAnsi="Calibri" w:cs="Calibri"/>
          <w:noProof/>
          <w:sz w:val="22"/>
          <w:szCs w:val="22"/>
          <w:shd w:val="clear" w:color="auto" w:fill="E6E6E6"/>
          <w:lang w:val="en-GB"/>
        </w:rPr>
        <w:drawing>
          <wp:inline distT="0" distB="0" distL="0" distR="0" wp14:anchorId="2D18E2EE" wp14:editId="37037B8A">
            <wp:extent cx="4962525" cy="2743200"/>
            <wp:effectExtent l="0" t="0" r="9525" b="0"/>
            <wp:docPr id="22" name="Chart 8">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53B403" w14:textId="77777777" w:rsidR="009F2D76" w:rsidRPr="009F2D76" w:rsidRDefault="009F2D76" w:rsidP="009F2D76">
      <w:pPr>
        <w:spacing w:before="120" w:after="120" w:line="276" w:lineRule="auto"/>
        <w:jc w:val="center"/>
        <w:rPr>
          <w:rFonts w:ascii="Calibri" w:eastAsia="SimSun" w:hAnsi="Calibri" w:cs="Calibri"/>
          <w:sz w:val="22"/>
          <w:szCs w:val="22"/>
          <w:lang w:val="en-GB"/>
        </w:rPr>
      </w:pPr>
    </w:p>
    <w:p w14:paraId="5F03CD7F" w14:textId="77777777" w:rsidR="009F2D76" w:rsidRPr="009F2D76" w:rsidRDefault="009F2D76" w:rsidP="009F2D76">
      <w:pPr>
        <w:keepNext/>
        <w:keepLines/>
        <w:spacing w:before="120"/>
        <w:jc w:val="both"/>
        <w:outlineLvl w:val="1"/>
        <w:rPr>
          <w:rFonts w:ascii="Calibri" w:eastAsia="SimHei" w:hAnsi="Calibri" w:cs="Calibri"/>
          <w:b/>
          <w:bCs/>
          <w:sz w:val="22"/>
          <w:szCs w:val="22"/>
          <w:lang w:val="en-GB"/>
        </w:rPr>
      </w:pPr>
      <w:bookmarkStart w:id="54" w:name="_Toc97878890"/>
      <w:r w:rsidRPr="009F2D76">
        <w:rPr>
          <w:rFonts w:ascii="Calibri" w:eastAsia="SimHei" w:hAnsi="Calibri" w:cs="Calibri"/>
          <w:b/>
          <w:bCs/>
          <w:sz w:val="22"/>
          <w:szCs w:val="22"/>
          <w:lang w:val="en-GB"/>
        </w:rPr>
        <w:t>INTERNAL AUDIT</w:t>
      </w:r>
      <w:bookmarkEnd w:id="54"/>
    </w:p>
    <w:p w14:paraId="2FEF75F4"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The Internal Audit is part of HBOR’s supervision system. It is in charge of monitoring the overall operations on the basis of the principles of legality and HBOR’s internal documents by applying the internal audit standards. The Internal Audit is organisationally independent in carrying out its tasks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the Management Board makes the necessary decisions to take corrective measures and activities. </w:t>
      </w:r>
    </w:p>
    <w:p w14:paraId="108CCBF0"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047875CE" w14:textId="77777777" w:rsidR="009F2D76" w:rsidRPr="009F2D76" w:rsidRDefault="009F2D76" w:rsidP="009F2D76">
      <w:pPr>
        <w:keepNext/>
        <w:keepLines/>
        <w:spacing w:before="120"/>
        <w:jc w:val="both"/>
        <w:outlineLvl w:val="1"/>
        <w:rPr>
          <w:rFonts w:ascii="Calibri" w:eastAsia="SimHei" w:hAnsi="Calibri" w:cs="Calibri"/>
          <w:b/>
          <w:bCs/>
          <w:sz w:val="22"/>
          <w:szCs w:val="22"/>
          <w:lang w:val="en-GB"/>
        </w:rPr>
      </w:pPr>
      <w:bookmarkStart w:id="55" w:name="_Toc97878891"/>
      <w:r w:rsidRPr="009F2D76">
        <w:rPr>
          <w:rFonts w:ascii="Calibri" w:eastAsia="SimHei" w:hAnsi="Calibri" w:cs="Calibri"/>
          <w:b/>
          <w:bCs/>
          <w:sz w:val="22"/>
          <w:szCs w:val="22"/>
          <w:lang w:val="en-GB"/>
        </w:rPr>
        <w:t>COMPLIANCE MONITORING FUNCTION</w:t>
      </w:r>
      <w:bookmarkEnd w:id="55"/>
    </w:p>
    <w:p w14:paraId="1C4C1B7B"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function of monitoring compliance has been established as an independent and permanent control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2EC707A4"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compliance monitoring function evaluates the impacts that new, and amendments to relevant, laws and other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the Code of Conduct. The compliance monitoring function submits periodical reports to the Management Board, the Audit Committee and the Supervisory Board of HBOR.</w:t>
      </w:r>
    </w:p>
    <w:p w14:paraId="09BA9775" w14:textId="565113E8" w:rsidR="009F2D76" w:rsidRPr="009F2D76" w:rsidRDefault="00D52214" w:rsidP="00D52214">
      <w:pPr>
        <w:rPr>
          <w:rFonts w:ascii="Calibri" w:eastAsia="SimSun" w:hAnsi="Calibri" w:cs="Calibri"/>
          <w:sz w:val="22"/>
          <w:szCs w:val="22"/>
          <w:lang w:val="en-GB"/>
        </w:rPr>
      </w:pPr>
      <w:r>
        <w:rPr>
          <w:rFonts w:ascii="Calibri" w:eastAsia="SimSun" w:hAnsi="Calibri" w:cs="Calibri"/>
          <w:sz w:val="22"/>
          <w:szCs w:val="22"/>
          <w:lang w:val="en-GB"/>
        </w:rPr>
        <w:br w:type="page"/>
      </w:r>
    </w:p>
    <w:p w14:paraId="652E4243" w14:textId="77777777" w:rsidR="009F2D76" w:rsidRPr="009F2D76" w:rsidRDefault="009F2D76" w:rsidP="009F2D76">
      <w:pPr>
        <w:keepNext/>
        <w:keepLines/>
        <w:pBdr>
          <w:bottom w:val="single" w:sz="4" w:space="2" w:color="B2B2B2"/>
        </w:pBdr>
        <w:spacing w:before="360" w:after="120"/>
        <w:outlineLvl w:val="0"/>
        <w:rPr>
          <w:rFonts w:ascii="Calibri" w:eastAsia="SimHei" w:hAnsi="Calibri" w:cs="Calibri"/>
          <w:sz w:val="40"/>
          <w:szCs w:val="40"/>
          <w:lang w:val="en-GB"/>
        </w:rPr>
      </w:pPr>
      <w:bookmarkStart w:id="56" w:name="_Toc97878892"/>
      <w:r w:rsidRPr="009F2D76">
        <w:rPr>
          <w:rFonts w:ascii="Calibri" w:eastAsia="Calibri" w:hAnsi="Calibri" w:cs="Calibri"/>
          <w:b/>
          <w:bCs/>
          <w:lang w:val="en-GB"/>
        </w:rPr>
        <w:t>HUMAN RESOURCES</w:t>
      </w:r>
      <w:bookmarkEnd w:id="56"/>
    </w:p>
    <w:p w14:paraId="3AB0F63B" w14:textId="77777777" w:rsidR="009F2D76" w:rsidRPr="009F2D76" w:rsidRDefault="009F2D76" w:rsidP="009F2D76">
      <w:pPr>
        <w:spacing w:after="16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In 2021, HBOR renewed the 2020 Employer Partner Certificate that is awarded by Selectio d.o.o. for excellence in human resource management. Since 2006, when HBOR joined the project, permanent growth and development have been observed in all aspects of human resource management. Furthermore, in 2020, HBOR was awarded the recognition for Excellence in Challenges for successfully coping with the challenges of the pandemic.</w:t>
      </w:r>
    </w:p>
    <w:p w14:paraId="31E312DF" w14:textId="77777777" w:rsidR="009F2D76" w:rsidRPr="009F2D76" w:rsidRDefault="009F2D76" w:rsidP="009F2D76">
      <w:pPr>
        <w:spacing w:after="160" w:line="276" w:lineRule="auto"/>
        <w:jc w:val="both"/>
        <w:rPr>
          <w:rFonts w:ascii="Calibri" w:eastAsia="SimSun" w:hAnsi="Calibri" w:cs="Calibri"/>
          <w:sz w:val="21"/>
          <w:szCs w:val="21"/>
          <w:lang w:val="en-GB"/>
        </w:rPr>
      </w:pPr>
      <w:r w:rsidRPr="009F2D76">
        <w:rPr>
          <w:rFonts w:ascii="Calibri" w:eastAsia="Calibri" w:hAnsi="Calibri" w:cs="Calibri"/>
          <w:sz w:val="22"/>
          <w:szCs w:val="22"/>
          <w:lang w:val="en-GB"/>
        </w:rPr>
        <w:t xml:space="preserve">At the moment, the renewal of the 2021 certificate is in the process. </w:t>
      </w:r>
    </w:p>
    <w:p w14:paraId="6F57BBE4" w14:textId="77777777" w:rsidR="009F2D76" w:rsidRPr="009F2D76" w:rsidRDefault="009F2D76" w:rsidP="009F2D76">
      <w:pPr>
        <w:spacing w:after="16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The goal of the human resource management process is to select quality employees and ensure their permanent upgrading and management as the only way to achieve excellence in work.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transparent selection criteria, new employees are introduced to business through in-house training programmes. Success at work of all employees is monitored and documented on a quarterly basis, whereas individual interviews take place on an annual basis. Training and development of competences that are crucial in the activities performed by employees are organised through in-house workshops and through participation in individual external training programmes.</w:t>
      </w:r>
    </w:p>
    <w:p w14:paraId="13D01397" w14:textId="77777777" w:rsidR="009F2D76" w:rsidRPr="009F2D76" w:rsidRDefault="009F2D76" w:rsidP="009F2D76">
      <w:pPr>
        <w:spacing w:after="160" w:line="276" w:lineRule="auto"/>
        <w:jc w:val="both"/>
        <w:rPr>
          <w:rFonts w:ascii="Calibri" w:eastAsia="Calibri" w:hAnsi="Calibri" w:cs="Calibri"/>
          <w:sz w:val="22"/>
          <w:szCs w:val="22"/>
          <w:lang w:val="en-GB"/>
        </w:rPr>
      </w:pPr>
      <w:r w:rsidRPr="009F2D76">
        <w:rPr>
          <w:rFonts w:ascii="Calibri" w:eastAsia="Calibri" w:hAnsi="Calibri" w:cs="Calibri"/>
          <w:sz w:val="22"/>
          <w:szCs w:val="22"/>
          <w:lang w:val="en-GB"/>
        </w:rPr>
        <w:t xml:space="preserve">Due to the pandemic and the damage to business premises by the earthquake, many HBOR’s employees have started working from home since mid-March 2020. The entire operations of HBOR have been adjusted to the new circumstances, and work from home has been regulated with those employees, the nature of whose tasks and duties allows it. </w:t>
      </w:r>
    </w:p>
    <w:p w14:paraId="0FC4326F" w14:textId="6B4685FC" w:rsidR="009F2D76" w:rsidRPr="009F2D76" w:rsidRDefault="009F2D76" w:rsidP="009F2D76">
      <w:pPr>
        <w:spacing w:after="160" w:line="276" w:lineRule="auto"/>
        <w:jc w:val="both"/>
        <w:rPr>
          <w:rFonts w:ascii="Calibri" w:eastAsia="SimSun" w:hAnsi="Calibri" w:cs="Calibri"/>
          <w:sz w:val="21"/>
          <w:szCs w:val="21"/>
          <w:lang w:val="en-GB"/>
        </w:rPr>
      </w:pPr>
      <w:r w:rsidRPr="009F2D76">
        <w:rPr>
          <w:rFonts w:ascii="Calibri" w:eastAsia="Calibri" w:hAnsi="Calibri" w:cs="Calibri"/>
          <w:sz w:val="22"/>
          <w:szCs w:val="22"/>
          <w:lang w:val="en-GB"/>
        </w:rPr>
        <w:t>As at 31 December 2021, there were altogether 375 employees, of which 344, i.e. 92 percent, holding a university degree. The average age of employees was 44. The share of women in the total number of employees was 66 percent and the share of men 34 percent.</w:t>
      </w:r>
    </w:p>
    <w:p w14:paraId="0B9A55CF" w14:textId="77777777" w:rsidR="00D52214" w:rsidRDefault="00D52214" w:rsidP="009F2D76">
      <w:pPr>
        <w:spacing w:after="160" w:line="276" w:lineRule="auto"/>
        <w:jc w:val="both"/>
        <w:rPr>
          <w:rFonts w:ascii="Calibri" w:eastAsia="Calibri" w:hAnsi="Calibri" w:cs="Calibri"/>
          <w:b/>
          <w:bCs/>
          <w:sz w:val="22"/>
          <w:szCs w:val="22"/>
          <w:lang w:val="en-GB"/>
        </w:rPr>
      </w:pPr>
    </w:p>
    <w:p w14:paraId="74CF7635" w14:textId="0B8F180D" w:rsidR="009F2D76" w:rsidRPr="009F2D76" w:rsidRDefault="009F2D76" w:rsidP="009F2D76">
      <w:pPr>
        <w:spacing w:after="160" w:line="276" w:lineRule="auto"/>
        <w:jc w:val="both"/>
        <w:rPr>
          <w:rFonts w:ascii="Calibri" w:eastAsia="Calibri" w:hAnsi="Calibri" w:cs="Calibri"/>
          <w:b/>
          <w:bCs/>
          <w:sz w:val="22"/>
          <w:szCs w:val="22"/>
          <w:lang w:val="en-GB"/>
        </w:rPr>
      </w:pPr>
      <w:r w:rsidRPr="009F2D76">
        <w:rPr>
          <w:rFonts w:ascii="Calibri" w:eastAsia="Calibri" w:hAnsi="Calibri" w:cs="Calibri"/>
          <w:b/>
          <w:bCs/>
          <w:sz w:val="22"/>
          <w:szCs w:val="22"/>
          <w:lang w:val="en-GB"/>
        </w:rPr>
        <w:t xml:space="preserve">Organisational structure of HBOR as at 31 December 2021 </w:t>
      </w:r>
    </w:p>
    <w:p w14:paraId="55F6BDB2" w14:textId="77777777" w:rsidR="009F2D76" w:rsidRPr="009F2D76" w:rsidRDefault="009F2D76" w:rsidP="009F2D76">
      <w:pPr>
        <w:spacing w:after="160" w:line="276" w:lineRule="auto"/>
        <w:jc w:val="both"/>
        <w:rPr>
          <w:rFonts w:ascii="Calibri" w:eastAsia="SimSun" w:hAnsi="Calibri" w:cs="Calibri"/>
          <w:sz w:val="21"/>
          <w:szCs w:val="21"/>
          <w:lang w:val="en-GB"/>
        </w:rPr>
      </w:pPr>
      <w:r w:rsidRPr="009F2D76">
        <w:rPr>
          <w:rFonts w:ascii="Calibri" w:eastAsia="SimSun" w:hAnsi="Calibri"/>
          <w:noProof/>
          <w:sz w:val="21"/>
          <w:szCs w:val="21"/>
          <w:lang w:val="en-GB"/>
        </w:rPr>
        <w:drawing>
          <wp:inline distT="0" distB="0" distL="0" distR="0" wp14:anchorId="11D3E2C1" wp14:editId="65F8E055">
            <wp:extent cx="5292064" cy="237066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1866" cy="2375057"/>
                    </a:xfrm>
                    <a:prstGeom prst="rect">
                      <a:avLst/>
                    </a:prstGeom>
                  </pic:spPr>
                </pic:pic>
              </a:graphicData>
            </a:graphic>
          </wp:inline>
        </w:drawing>
      </w:r>
    </w:p>
    <w:p w14:paraId="2122BDEA" w14:textId="32E0A492" w:rsidR="009F2D76" w:rsidRPr="009F2D76" w:rsidRDefault="009F2D76" w:rsidP="00D52214">
      <w:pPr>
        <w:spacing w:after="160" w:line="276" w:lineRule="auto"/>
        <w:rPr>
          <w:rFonts w:ascii="Calibri" w:eastAsia="SimHei" w:hAnsi="Calibri" w:cs="Calibri"/>
          <w:b/>
          <w:bCs/>
          <w:sz w:val="22"/>
          <w:szCs w:val="22"/>
          <w:lang w:val="en-GB"/>
        </w:rPr>
      </w:pPr>
      <w:bookmarkStart w:id="57" w:name="_Toc97878893"/>
      <w:r w:rsidRPr="009F2D76">
        <w:rPr>
          <w:rFonts w:ascii="Calibri" w:eastAsia="SimHei" w:hAnsi="Calibri" w:cs="Calibri"/>
          <w:b/>
          <w:bCs/>
          <w:sz w:val="22"/>
          <w:szCs w:val="22"/>
          <w:lang w:val="en-GB"/>
        </w:rPr>
        <w:t>OTHER ACTIVITIES</w:t>
      </w:r>
      <w:bookmarkEnd w:id="57"/>
    </w:p>
    <w:p w14:paraId="4CDC8203"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Introduction of the Euro as the official currency</w:t>
      </w:r>
    </w:p>
    <w:p w14:paraId="42749C49" w14:textId="77777777" w:rsidR="009F2D76" w:rsidRPr="009F2D76" w:rsidRDefault="009F2D76" w:rsidP="00FD16DB">
      <w:pPr>
        <w:spacing w:before="120" w:after="120"/>
        <w:jc w:val="both"/>
        <w:rPr>
          <w:rFonts w:ascii="Calibri" w:eastAsia="SimSun" w:hAnsi="Calibri" w:cs="Calibri"/>
          <w:bCs/>
          <w:sz w:val="22"/>
          <w:szCs w:val="22"/>
          <w:lang w:val="en-GB"/>
        </w:rPr>
      </w:pPr>
      <w:r w:rsidRPr="009F2D76">
        <w:rPr>
          <w:rFonts w:ascii="Calibri" w:eastAsia="SimSun" w:hAnsi="Calibri" w:cs="Calibri"/>
          <w:bCs/>
          <w:sz w:val="22"/>
          <w:szCs w:val="22"/>
          <w:lang w:val="en-GB"/>
        </w:rPr>
        <w:t xml:space="preserve">In 2021, the Republic of Croatia entered the last phase of preparations for the introduction of the Euro. The Croatian kuna has been included in the ERM II exchange rate mechanism since 10 July 2020. In December 2020, the Government of the Republic of Croatia adopted the National Plan for the Changeover from the Croatian Kuna to the Euro containing legislative, administrative and logistical activities necessary for the efficient and successful </w:t>
      </w:r>
      <w:bookmarkStart w:id="58" w:name="OLE_LINK1"/>
      <w:r w:rsidRPr="009F2D76">
        <w:rPr>
          <w:rFonts w:ascii="Calibri" w:eastAsia="SimSun" w:hAnsi="Calibri" w:cs="Calibri"/>
          <w:bCs/>
          <w:sz w:val="22"/>
          <w:szCs w:val="22"/>
          <w:lang w:val="en-GB"/>
        </w:rPr>
        <w:t>transition to the Euro</w:t>
      </w:r>
      <w:bookmarkEnd w:id="58"/>
      <w:r w:rsidRPr="009F2D76">
        <w:rPr>
          <w:rFonts w:ascii="Calibri" w:eastAsia="SimSun" w:hAnsi="Calibri" w:cs="Calibri"/>
          <w:bCs/>
          <w:sz w:val="22"/>
          <w:szCs w:val="22"/>
          <w:lang w:val="en-GB"/>
        </w:rPr>
        <w:t>. The introduction of the Euro requires significant legislative activity, i.e. the adoption of a general legislative act regulating the introduction of the Euro and the amendments to a number of primary and secondary legislation. The most demanding and complex step is the process of converting the Croatian kuna into the Euro. Six months before the Republic of Croatia introduces the Euro, the Council of the European Union will make a decision on the introduction of the Euro, which will determine the irrevocable kuna / Euro exchange rate (fixed exchange rate). The conversion process, on the day of the introduction of the Euro, will be defined by the Act on the Introduction of the Euro as the Official Currency in the Republic of Croatia.</w:t>
      </w:r>
    </w:p>
    <w:p w14:paraId="0E9C6547" w14:textId="77777777" w:rsidR="009F2D76" w:rsidRPr="009F2D76" w:rsidRDefault="009F2D76" w:rsidP="00FD16DB">
      <w:pPr>
        <w:spacing w:before="120" w:after="120"/>
        <w:jc w:val="both"/>
        <w:rPr>
          <w:rFonts w:ascii="Calibri" w:eastAsia="SimSun" w:hAnsi="Calibri" w:cs="Calibri"/>
          <w:bCs/>
          <w:sz w:val="22"/>
          <w:szCs w:val="22"/>
          <w:lang w:val="en-GB"/>
        </w:rPr>
      </w:pPr>
      <w:r w:rsidRPr="009F2D76">
        <w:rPr>
          <w:rFonts w:ascii="Calibri" w:eastAsia="SimSun" w:hAnsi="Calibri" w:cs="Calibri"/>
          <w:bCs/>
          <w:sz w:val="22"/>
          <w:szCs w:val="22"/>
          <w:lang w:val="en-GB"/>
        </w:rPr>
        <w:t xml:space="preserve">In parallel with the activities of the introduction of the Euro at the national level, HBOR began, in the first quarter of 2021, assessing the impact of the replacement of the kuna by the Euro in every aspect of business in order to launch a project of the introduction of the Euro. Special focus was placed on the analysis of all HBOR’s business activities with the aim of timely harmonisation with the National Plan for the Changeover from the Croatian Kuna to the Euro, the Act on the Introduction of the Euro as the Official Currency in the Republic of Croatia and the amendments to the legislation in the area of payment system, tax system, capital market, financial system and commercial law.  </w:t>
      </w:r>
    </w:p>
    <w:p w14:paraId="20E61695" w14:textId="77777777" w:rsidR="009F2D76" w:rsidRPr="009F2D76" w:rsidRDefault="009F2D76" w:rsidP="00FD16DB">
      <w:pPr>
        <w:shd w:val="clear" w:color="auto" w:fill="FFFFFF"/>
        <w:spacing w:after="160"/>
        <w:jc w:val="both"/>
        <w:rPr>
          <w:rFonts w:ascii="Calibri" w:hAnsi="Calibri" w:cs="Calibri"/>
          <w:sz w:val="22"/>
          <w:szCs w:val="22"/>
          <w:lang w:val="en-GB"/>
        </w:rPr>
      </w:pPr>
      <w:r w:rsidRPr="009F2D76">
        <w:rPr>
          <w:rFonts w:ascii="Calibri" w:hAnsi="Calibri" w:cs="Calibri"/>
          <w:b/>
          <w:bCs/>
          <w:sz w:val="22"/>
          <w:szCs w:val="22"/>
          <w:lang w:val="en-GB"/>
        </w:rPr>
        <w:t xml:space="preserve">Digitalisation of loan origination </w:t>
      </w:r>
    </w:p>
    <w:p w14:paraId="35FD180A" w14:textId="77777777" w:rsidR="009F2D76" w:rsidRPr="009F2D76" w:rsidRDefault="009F2D76" w:rsidP="00FD16DB">
      <w:pPr>
        <w:shd w:val="clear" w:color="auto" w:fill="FFFFFF"/>
        <w:spacing w:after="160"/>
        <w:jc w:val="both"/>
        <w:rPr>
          <w:rFonts w:ascii="Calibri" w:hAnsi="Calibri" w:cs="Calibri"/>
          <w:sz w:val="22"/>
          <w:szCs w:val="22"/>
          <w:lang w:val="en-GB"/>
        </w:rPr>
      </w:pPr>
      <w:r w:rsidRPr="009F2D76">
        <w:rPr>
          <w:rFonts w:ascii="Calibri" w:hAnsi="Calibri" w:cs="Calibri"/>
          <w:sz w:val="22"/>
          <w:szCs w:val="22"/>
          <w:lang w:val="en-GB"/>
        </w:rPr>
        <w:t xml:space="preserve">In 2021, production activities continued in the Loan Origination application and two phases of the new application solution were successfully released into production. The application is based on modern technological platforms and represents the basis for further digitalisation of the loan origination process and additional acceleration of business processes at HBOR. </w:t>
      </w:r>
    </w:p>
    <w:p w14:paraId="498FFD2A" w14:textId="77777777" w:rsidR="009F2D76" w:rsidRPr="009F2D76" w:rsidRDefault="009F2D76" w:rsidP="00FD16DB">
      <w:pPr>
        <w:shd w:val="clear" w:color="auto" w:fill="FFFFFF"/>
        <w:spacing w:after="160"/>
        <w:jc w:val="both"/>
        <w:rPr>
          <w:rFonts w:ascii="Calibri" w:hAnsi="Calibri" w:cs="Calibri"/>
          <w:sz w:val="22"/>
          <w:szCs w:val="22"/>
          <w:lang w:val="en-GB"/>
        </w:rPr>
      </w:pPr>
      <w:r w:rsidRPr="009F2D76">
        <w:rPr>
          <w:rFonts w:ascii="Calibri" w:hAnsi="Calibri" w:cs="Calibri"/>
          <w:b/>
          <w:bCs/>
          <w:sz w:val="22"/>
          <w:szCs w:val="22"/>
          <w:lang w:val="en-GB"/>
        </w:rPr>
        <w:t>Preparation of HBOR for the implementation of a new core banking system (Core Project)</w:t>
      </w:r>
    </w:p>
    <w:p w14:paraId="33F023AD" w14:textId="77777777" w:rsidR="009F2D76" w:rsidRPr="009F2D76" w:rsidRDefault="009F2D76" w:rsidP="00FD16DB">
      <w:pPr>
        <w:shd w:val="clear" w:color="auto" w:fill="FFFFFF"/>
        <w:spacing w:after="160"/>
        <w:jc w:val="both"/>
        <w:rPr>
          <w:rFonts w:ascii="Calibri" w:hAnsi="Calibri" w:cs="Calibri"/>
          <w:sz w:val="22"/>
          <w:szCs w:val="22"/>
          <w:lang w:val="en-GB"/>
        </w:rPr>
      </w:pPr>
      <w:r w:rsidRPr="009F2D76">
        <w:rPr>
          <w:rFonts w:ascii="Calibri" w:hAnsi="Calibri" w:cs="Calibri"/>
          <w:sz w:val="22"/>
          <w:szCs w:val="22"/>
          <w:lang w:val="en-GB"/>
        </w:rPr>
        <w:t xml:space="preserve">One of the key guidelines of HBOR's information system strategy is the need to implement a new modern core banking system. HBOR nominated the project "Preparation for the Transformation of HBOR's Core Banking System" for the financing under the SRSS (Structural Reform Support Service) of the European Commission. The funds were approved at the end of 2019 and the project was completed in 2021. The objective of the project was to take a snapshot of the current situation, define the scope of the core banking system implementation project and prepare functional specifications and other documentation necessary for the implementation of public procurement. </w:t>
      </w:r>
    </w:p>
    <w:p w14:paraId="1E958183" w14:textId="77777777" w:rsidR="009F2D76" w:rsidRPr="009F2D76" w:rsidRDefault="009F2D76" w:rsidP="00FD16DB">
      <w:pPr>
        <w:shd w:val="clear" w:color="auto" w:fill="FFFFFF"/>
        <w:spacing w:after="160"/>
        <w:jc w:val="both"/>
        <w:rPr>
          <w:rFonts w:ascii="Calibri" w:hAnsi="Calibri" w:cs="Calibri"/>
          <w:b/>
          <w:bCs/>
          <w:sz w:val="22"/>
          <w:szCs w:val="22"/>
          <w:lang w:val="en-GB"/>
        </w:rPr>
      </w:pPr>
      <w:r w:rsidRPr="009F2D76">
        <w:rPr>
          <w:rFonts w:ascii="Calibri" w:hAnsi="Calibri" w:cs="Calibri"/>
          <w:b/>
          <w:bCs/>
          <w:sz w:val="22"/>
          <w:szCs w:val="22"/>
          <w:lang w:val="en-GB"/>
        </w:rPr>
        <w:t>Development of a new rating system</w:t>
      </w:r>
    </w:p>
    <w:p w14:paraId="68963403" w14:textId="77777777" w:rsidR="009F2D76" w:rsidRPr="009F2D76" w:rsidRDefault="009F2D76" w:rsidP="00FD16DB">
      <w:pPr>
        <w:shd w:val="clear" w:color="auto" w:fill="FFFFFF"/>
        <w:spacing w:after="160"/>
        <w:jc w:val="both"/>
        <w:rPr>
          <w:rFonts w:ascii="Calibri" w:hAnsi="Calibri" w:cs="Calibri"/>
          <w:sz w:val="22"/>
          <w:szCs w:val="22"/>
          <w:lang w:val="en-GB"/>
        </w:rPr>
      </w:pPr>
      <w:r w:rsidRPr="009F2D76">
        <w:rPr>
          <w:rFonts w:ascii="Calibri" w:hAnsi="Calibri" w:cs="Calibri"/>
          <w:sz w:val="22"/>
          <w:szCs w:val="22"/>
          <w:lang w:val="en-GB"/>
        </w:rPr>
        <w:t>At the beginning of 2021, a new rating system was delivered to HBOR. The delivery marked the completion of the Project development phase and the beginning of the testing phase of individual methodologies that are components of the rating system. Given the scope and complexity of the rating system, the testing of the methodologies lasted until the end of 2021 and will continue in 2022, when, upon the completion of the testing phase, the official application of some or all of the delivered methodologies in HBOR's business processes could begin. The funding of the Project from the funds of the Structural Reform Support Service (SRSS) was approved by the European Commission, and the implementation of the Project was, in mid-2019, entrusted to the consulting company Deloitte.</w:t>
      </w:r>
    </w:p>
    <w:p w14:paraId="7672119F" w14:textId="77777777" w:rsidR="00FD16DB" w:rsidRDefault="00FD16DB" w:rsidP="009F2D76">
      <w:pPr>
        <w:spacing w:before="240" w:after="120" w:line="276" w:lineRule="auto"/>
        <w:jc w:val="both"/>
        <w:rPr>
          <w:rFonts w:ascii="Calibri" w:hAnsi="Calibri" w:cs="Calibri"/>
          <w:b/>
          <w:bCs/>
          <w:sz w:val="22"/>
          <w:szCs w:val="22"/>
          <w:lang w:val="en-GB"/>
        </w:rPr>
      </w:pPr>
      <w:r>
        <w:rPr>
          <w:rFonts w:ascii="Calibri" w:hAnsi="Calibri" w:cs="Calibri"/>
          <w:b/>
          <w:bCs/>
          <w:sz w:val="22"/>
          <w:szCs w:val="22"/>
          <w:lang w:val="en-GB"/>
        </w:rPr>
        <w:br w:type="page"/>
      </w:r>
    </w:p>
    <w:p w14:paraId="6556447C" w14:textId="02043501" w:rsidR="009F2D76" w:rsidRPr="009F2D76" w:rsidRDefault="009F2D76" w:rsidP="009F2D76">
      <w:pPr>
        <w:spacing w:before="240" w:after="120" w:line="276" w:lineRule="auto"/>
        <w:jc w:val="both"/>
        <w:rPr>
          <w:rFonts w:ascii="Calibri" w:hAnsi="Calibri" w:cs="Calibri"/>
          <w:b/>
          <w:sz w:val="22"/>
          <w:szCs w:val="22"/>
          <w:lang w:val="en-GB"/>
        </w:rPr>
      </w:pPr>
      <w:r w:rsidRPr="009F2D76">
        <w:rPr>
          <w:rFonts w:ascii="Calibri" w:hAnsi="Calibri" w:cs="Calibri"/>
          <w:b/>
          <w:bCs/>
          <w:sz w:val="22"/>
          <w:szCs w:val="22"/>
          <w:lang w:val="en-GB"/>
        </w:rPr>
        <w:t>International cooperation and internationalisation</w:t>
      </w:r>
    </w:p>
    <w:p w14:paraId="398E2A61"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Even though 2021 was marked by the continuation of the global COVID-19 pandemic, HBOR's international cooperation was very dynamic, both multilaterally and bilaterally. The wider business community has adapted to the new ways of operating, and most of the events were held in a virtual format. Due to the simpler organisation made possible by digitalisation, the number of events, meetings and exchanges has increased significantly.</w:t>
      </w:r>
    </w:p>
    <w:p w14:paraId="1DFCA335"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 xml:space="preserve">Also in 2021, HBOR paid special attention to the maintenance of successful relations with international financial institutions, development banks, export credit agencies, associations and clubs such as the European Association of Public Banks (EAPB), the Network of European Financial Institutions for SMEs (NEFI), the Banking Association for Central and Eastern Europe (BACEE), the Berne Union, the United Nations Environment Programme Finance Initiative (UNEP FI), the UN Global Compact, the International Development Finance Club (IDFC), the China-CEEC Inter-Bank Association, the Invest Europe, the European Venture Fund Investors Network (EVFIN), the International Chamber of Commerce (ICC) and, as an establishing member, the European Long Term Investors association (ELTI). </w:t>
      </w:r>
    </w:p>
    <w:p w14:paraId="000DE52D"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 xml:space="preserve">Active participation in the activities of international associations enables HBOR to get a better insight into the activities of banks from other countries, to develop new manners of financing for Croatian entrepreneurs, to influence the EU regulations through the development of standpoints of associations and through lobbying, but also to exchange best practices and specific knowledge of members in various business fields. </w:t>
      </w:r>
    </w:p>
    <w:p w14:paraId="301D9650"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HBOR has a very active role in several associations: Tamara Perko, President of HBOR's Management Board was, in 2021, a member of the Management Board of the European Association of Long-Term Investors (ELTI) and a member of the Administrative Board of the European Association of Public Banks (EAPB), thus ensuring adequate representation of smaller development banks in the management bodies of these associations and in lobbying for their interests in the implementation of common European policies.</w:t>
      </w:r>
    </w:p>
    <w:p w14:paraId="7A1C3FEB"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Following the "Joint Declaration of All Public Development Banks" and the "Paris Development Banks Statement on Gender Equality and Women's Empowerment" signed in 2020 at the first summit of public development banks held in Paris, HBOR continued, in 2021, with its activities and with the achieving of the goals contained in the Declaration and the Statement. As a result, HBOR participated in the international comparative research study: “Study on Strengthening Gender Equality in the Development Banking Sector” together with 9 other public development banks from all over the world, and the Study was conducted by the consulting company Frankfurt School of Finance &amp; Management.</w:t>
      </w:r>
    </w:p>
    <w:p w14:paraId="28CD2571"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Cooperation with the Association of Croatian Exporters continued, and the internationalisation of the economy was supported through the participation of HBOR's representatives in official economic delegations in Egypt, Azerbaijan and Ukraine and through the cooperation with the Croatian Chamber of Economy and the Ministry of Foreign and European Affairs.</w:t>
      </w:r>
    </w:p>
    <w:p w14:paraId="61221852"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HBOR actively participated in the virtual meetings of the Export Credits Group in the Council of the European Union and in the meetings of the Participants to the OECD Arrangement, where it made a significant contribution as an expert member of the Croatian delegation. Despite the extraordinary circumstances, the ECG was very active, especially due to the need to respond to the negative effects of the pandemic on exports, disruptions in global supply chains and distorted competitiveness of European exporters globally as well as the need to focus official support for export credits and export credit insurance on the green transition through further gradual reduction in official support for coal-fired power plants.</w:t>
      </w:r>
    </w:p>
    <w:p w14:paraId="740BEB6F"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HBOR continued to be an active member of the Berne Union in 2021 – the world's largest association of export credit insurers with 85 members from all over the world. Due to the pandemic, all Berne Union meetings in 2021 were held via video conference, except for the Autumn Meeting. With the Autumn Meeting of the Berne Union that took place in Budapest from 11 October to 15 October 2021, HBOR’s two-year term of office as Deputy Chair of the Prague Club Committee of the Berne Union, one of the 4 operational committees of the Berne Union, came to an end.</w:t>
      </w:r>
    </w:p>
    <w:p w14:paraId="085405E0" w14:textId="77777777" w:rsidR="009F2D76" w:rsidRPr="009F2D76" w:rsidRDefault="009F2D76" w:rsidP="009F2D76">
      <w:pPr>
        <w:spacing w:before="240" w:after="120" w:line="276" w:lineRule="auto"/>
        <w:jc w:val="both"/>
        <w:rPr>
          <w:rFonts w:ascii="Calibri" w:hAnsi="Calibri" w:cs="Calibri"/>
          <w:bCs/>
          <w:sz w:val="22"/>
          <w:szCs w:val="22"/>
          <w:lang w:val="en-GB"/>
        </w:rPr>
      </w:pPr>
      <w:r w:rsidRPr="009F2D76">
        <w:rPr>
          <w:rFonts w:ascii="Calibri" w:hAnsi="Calibri" w:cs="Calibri"/>
          <w:bCs/>
          <w:sz w:val="22"/>
          <w:szCs w:val="22"/>
          <w:lang w:val="en-GB"/>
        </w:rPr>
        <w:t>In order to strengthen the competitiveness of the Croatian businessmen, increase exports and improve business conditions in general, HBOR focused on the long-term successful cooperation with the chambers of commerce in the Republic of Croatia through the participation of HBOR’s representatives in the activities of relevant committees as well as in numerous other events such as assemblies, workshops and seminars, all in accordance with the needs of HBOR and the Croatian businessmen</w:t>
      </w:r>
      <w:r w:rsidRPr="009F2D76">
        <w:rPr>
          <w:rFonts w:ascii="Calibri" w:hAnsi="Calibri" w:cs="Calibri"/>
          <w:sz w:val="22"/>
          <w:szCs w:val="22"/>
          <w:lang w:val="en-GB"/>
        </w:rPr>
        <w:t>.</w:t>
      </w:r>
    </w:p>
    <w:p w14:paraId="1A72224B" w14:textId="77777777" w:rsidR="009F2D76" w:rsidRPr="009F2D76" w:rsidRDefault="009F2D76" w:rsidP="009F2D76">
      <w:pPr>
        <w:spacing w:before="240" w:after="120" w:line="276" w:lineRule="auto"/>
        <w:jc w:val="both"/>
        <w:rPr>
          <w:rFonts w:ascii="Calibri" w:eastAsia="SimSun" w:hAnsi="Calibri" w:cs="Calibri"/>
          <w:b/>
          <w:bCs/>
          <w:sz w:val="22"/>
          <w:szCs w:val="22"/>
          <w:lang w:val="en-GB"/>
        </w:rPr>
      </w:pPr>
      <w:r w:rsidRPr="009F2D76">
        <w:rPr>
          <w:rFonts w:ascii="Calibri" w:eastAsia="SimSun" w:hAnsi="Calibri" w:cs="Calibri"/>
          <w:b/>
          <w:bCs/>
          <w:sz w:val="22"/>
          <w:szCs w:val="22"/>
          <w:lang w:val="en-GB"/>
        </w:rPr>
        <w:t xml:space="preserve">Personal data protection  </w:t>
      </w:r>
    </w:p>
    <w:p w14:paraId="279A4867" w14:textId="77777777" w:rsidR="009F2D76" w:rsidRPr="009F2D76" w:rsidRDefault="009F2D76" w:rsidP="009F2D76">
      <w:pPr>
        <w:spacing w:before="120" w:after="120" w:line="276" w:lineRule="auto"/>
        <w:jc w:val="both"/>
        <w:rPr>
          <w:rFonts w:ascii="Calibri" w:hAnsi="Calibri" w:cs="Calibri"/>
          <w:sz w:val="22"/>
          <w:szCs w:val="22"/>
          <w:lang w:val="en-GB"/>
        </w:rPr>
      </w:pPr>
      <w:r w:rsidRPr="009F2D76">
        <w:rPr>
          <w:rFonts w:ascii="Calibri" w:hAnsi="Calibri" w:cs="Calibri"/>
          <w:sz w:val="22"/>
          <w:szCs w:val="22"/>
          <w:lang w:val="en-GB"/>
        </w:rPr>
        <w:t xml:space="preserve">In 2021, HBOR continued with updating and supplementing the Register of Personal Data Processing Activities, adjusting business processes to the GDPR and reducing redundancy in data processing through harmonisation of business applications. Furthermore, HBOR conducted several internal employee trainings and several assessments of the impact on data protection in terms of riskier treatment. Changes in the manner of personal data processing for the purpose of harmonisation with the GDPR have additionally reduced the risks of processing personal data of HBOR’s employees and clients.  </w:t>
      </w:r>
    </w:p>
    <w:p w14:paraId="64D850E3" w14:textId="77777777" w:rsidR="009F2D76" w:rsidRPr="009F2D76" w:rsidRDefault="009F2D76" w:rsidP="009F2D76">
      <w:pPr>
        <w:spacing w:before="24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Function of preventing money laundering and terrorist financing</w:t>
      </w:r>
    </w:p>
    <w:p w14:paraId="59A3FA84"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as well as HBOR’s Methodology for the Implementation of Anti-Money Laundering and Terrorist Financing Measures, Actions and Procedures.</w:t>
      </w:r>
    </w:p>
    <w:p w14:paraId="02CE82EF"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Regional offices </w:t>
      </w:r>
    </w:p>
    <w:p w14:paraId="4781AA4B"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During 2021, HBOR's Regional Offices (in Gospić, Osijek, Pula, Rijeka, Split and Varaždin), as part of the regional presence and visibility of the development bank, implemented the planned activities in the segments of contacts, presentations and education as well as initiation of lending activities proportional to the lending activities at the level of HBOR as a whole.</w:t>
      </w:r>
    </w:p>
    <w:p w14:paraId="546EE42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the performance of the planned activities, the Regional Offices continued to successfully cooperate with the offices for the economy of local government units, with the relevant chambers of commerce, chambers of trades and crafts, entrepreneurial centres, development agencies, employment agencies and local action groups.</w:t>
      </w:r>
    </w:p>
    <w:p w14:paraId="3D347687"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The majority of activities continued to focus on advising and informing entrepreneurs on the use of HBOR as a source of finance for investments in business start-ups, growth and development. Due to restrictive epidemiological measures, HBOR's Regional Offices continued to implement their activities mostly through various digital platforms in 2021.</w:t>
      </w:r>
    </w:p>
    <w:p w14:paraId="20B3ED44" w14:textId="77777777" w:rsidR="009F2D76" w:rsidRPr="009F2D76" w:rsidRDefault="009F2D76" w:rsidP="009F2D76">
      <w:pPr>
        <w:spacing w:before="120" w:after="120" w:line="276" w:lineRule="auto"/>
        <w:jc w:val="both"/>
        <w:rPr>
          <w:rFonts w:ascii="Calibri" w:hAnsi="Calibri" w:cs="Calibri"/>
          <w:sz w:val="22"/>
          <w:szCs w:val="22"/>
          <w:lang w:val="en-GB" w:eastAsia="hr-HR"/>
        </w:rPr>
      </w:pPr>
      <w:r w:rsidRPr="009F2D76">
        <w:rPr>
          <w:rFonts w:ascii="Calibri" w:eastAsia="SimSun" w:hAnsi="Calibri" w:cs="Calibri"/>
          <w:sz w:val="22"/>
          <w:szCs w:val="22"/>
          <w:lang w:val="en-GB"/>
        </w:rPr>
        <w:t xml:space="preserve">It is still considered important, therefore, to continuously monitor and measure the impact of the Regional Offices on the placement of HBOR's financial products, i.e. to consider the Regional Offices an important distribution channel for HBOR's products, especially in the context of activities within the National Recovery and Resilience Plan and the implementation of the Operational Programmes of HBOR's 2020-2024 Business Strategy. </w:t>
      </w:r>
    </w:p>
    <w:p w14:paraId="31A20379" w14:textId="77777777" w:rsidR="009F2D76" w:rsidRPr="009F2D76" w:rsidRDefault="009F2D76" w:rsidP="009F2D76">
      <w:pPr>
        <w:spacing w:before="120" w:after="120" w:line="276" w:lineRule="auto"/>
        <w:jc w:val="both"/>
        <w:rPr>
          <w:rFonts w:ascii="Calibri" w:eastAsia="SimSun" w:hAnsi="Calibri" w:cs="Calibri"/>
          <w:b/>
          <w:sz w:val="22"/>
          <w:szCs w:val="22"/>
          <w:lang w:val="en-GB"/>
        </w:rPr>
      </w:pPr>
      <w:r w:rsidRPr="009F2D76">
        <w:rPr>
          <w:rFonts w:ascii="Calibri" w:eastAsia="SimSun" w:hAnsi="Calibri" w:cs="Calibri"/>
          <w:b/>
          <w:sz w:val="22"/>
          <w:szCs w:val="22"/>
          <w:lang w:val="en-GB"/>
        </w:rPr>
        <w:t>Public disclosure of activities</w:t>
      </w:r>
    </w:p>
    <w:p w14:paraId="2F6C1485"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HBOR puts a special focus on providing information to the public about the goals of its operations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2021. </w:t>
      </w:r>
    </w:p>
    <w:p w14:paraId="605C0ACE"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the reporting year, HBOR published 19 press releases informing the public about the operations, attained results, new loan programmes and amendments to the existing ones. All business information can be accessed on HBOR's websites, except for the information subject to the bank secrecy provisions of the Credit Institutions Act.</w:t>
      </w:r>
    </w:p>
    <w:p w14:paraId="46176E8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During the reporting period, 25 public procurement procedures were published in the Electronic Public Procurement Classifieds. Since 1 July 2017, simple procurement procedures have also been published on HBOR's websites, and from 1 January 2022, all simple procurement procedures with an estimated procurement value equal to or greater than HRK 20 thousand will be published in the Electronic Public Procurement Classifieds.</w:t>
      </w:r>
    </w:p>
    <w:p w14:paraId="4B1314BB" w14:textId="352766E1"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altogether 17 requests for access to information pursuant to the Act on the Right of Access to Information were received.</w:t>
      </w:r>
      <w:r w:rsidRPr="009F2D76">
        <w:rPr>
          <w:rFonts w:ascii="Calibri" w:eastAsia="SimSun" w:hAnsi="Calibri" w:cs="Calibri"/>
          <w:sz w:val="22"/>
          <w:szCs w:val="22"/>
          <w:lang w:val="en-GB"/>
        </w:rPr>
        <w:br w:type="page"/>
      </w:r>
    </w:p>
    <w:p w14:paraId="7F7FE1B7" w14:textId="43A2A679" w:rsidR="009F2D76" w:rsidRPr="009F2D76" w:rsidRDefault="009F2D76" w:rsidP="004836E2">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59" w:name="_Toc97878894"/>
      <w:r w:rsidRPr="009F2D76">
        <w:rPr>
          <w:rFonts w:ascii="Calibri" w:eastAsia="SimHei" w:hAnsi="Calibri" w:cs="Calibri"/>
          <w:b/>
          <w:bCs/>
          <w:sz w:val="22"/>
          <w:szCs w:val="22"/>
          <w:lang w:val="en-GB"/>
        </w:rPr>
        <w:t>OPERATIONS OF HRVATSKO KREDITNO OSIGURANJE GROUP</w:t>
      </w:r>
      <w:bookmarkEnd w:id="59"/>
    </w:p>
    <w:p w14:paraId="6803355F" w14:textId="77777777" w:rsidR="009F2D76" w:rsidRPr="009F2D76" w:rsidRDefault="009F2D76" w:rsidP="009F2D76">
      <w:pPr>
        <w:keepNext/>
        <w:keepLines/>
        <w:pBdr>
          <w:bottom w:val="single" w:sz="4" w:space="2" w:color="B2B2B2"/>
        </w:pBdr>
        <w:spacing w:before="360" w:after="120"/>
        <w:jc w:val="both"/>
        <w:outlineLvl w:val="0"/>
        <w:rPr>
          <w:rFonts w:ascii="Calibri" w:eastAsia="SimHei" w:hAnsi="Calibri" w:cs="Calibri"/>
          <w:b/>
          <w:bCs/>
          <w:sz w:val="22"/>
          <w:szCs w:val="22"/>
          <w:lang w:val="en-GB" w:eastAsia="x-none"/>
        </w:rPr>
      </w:pPr>
      <w:bookmarkStart w:id="60" w:name="_Toc97878895"/>
      <w:r w:rsidRPr="009F2D76">
        <w:rPr>
          <w:rFonts w:ascii="Calibri" w:eastAsia="SimHei" w:hAnsi="Calibri" w:cs="Calibri"/>
          <w:b/>
          <w:bCs/>
          <w:sz w:val="22"/>
          <w:szCs w:val="22"/>
          <w:lang w:val="en-GB" w:eastAsia="x-none"/>
        </w:rPr>
        <w:t>HRVATSKO KREDITNO OSIGURANJE D.D. AND POSLOVNI INFO SERVIS D.O.O.</w:t>
      </w:r>
      <w:bookmarkEnd w:id="60"/>
    </w:p>
    <w:p w14:paraId="5E235C25" w14:textId="77777777" w:rsidR="009F2D76" w:rsidRPr="009F2D76" w:rsidRDefault="009F2D76" w:rsidP="009F2D76">
      <w:pPr>
        <w:keepNext/>
        <w:spacing w:before="120" w:after="120" w:line="23" w:lineRule="atLeast"/>
        <w:jc w:val="center"/>
        <w:outlineLvl w:val="1"/>
        <w:rPr>
          <w:rFonts w:ascii="Calibri" w:eastAsia="SimSun" w:hAnsi="Calibri" w:cs="Calibri"/>
          <w:b/>
          <w:bCs/>
          <w:sz w:val="22"/>
          <w:szCs w:val="22"/>
          <w:lang w:val="en-GB" w:eastAsia="x-none"/>
        </w:rPr>
      </w:pPr>
    </w:p>
    <w:p w14:paraId="0D92E11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Hrvatsko kreditno osiguranje d.d. (HKO) is a joint-stock insurance company specialised in the insurance of short-term receivables (payment terms of up to 2 years) arisen from the sale of goods or services among business entities. The insurance covers political and commercial risks.</w:t>
      </w:r>
    </w:p>
    <w:p w14:paraId="56D20D8A"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HKO offered the following insurance products: insurance of domestic and export receivables.</w:t>
      </w:r>
    </w:p>
    <w:p w14:paraId="535E4D56"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In October 2010, HKO established the company called Poslovni info servis (PIS) and started to operate as the Hrvatsko kreditno osiguranje Group (HKO Group) and to prepare consolidated financials. Within the HKO Group, the company Poslovni info servis d.o.o. (PIS) is in charge of analysing and assessing credit risks relating to insurance transactions. </w:t>
      </w:r>
    </w:p>
    <w:p w14:paraId="63C9ACCA"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As at 31 December 2021, there were 19 employees at HKO Group, of which 15 were employed with Hrvatsko kreditno osiguranje d.d. and 4 with PIS. Seventeen employees had university degrees and two had secondary school education.</w:t>
      </w:r>
    </w:p>
    <w:p w14:paraId="4AF6A556" w14:textId="77777777" w:rsidR="009F2D76" w:rsidRPr="009F2D76" w:rsidRDefault="009F2D76" w:rsidP="009F2D76">
      <w:pPr>
        <w:spacing w:before="120" w:after="120" w:line="23" w:lineRule="atLeast"/>
        <w:jc w:val="both"/>
        <w:rPr>
          <w:rFonts w:ascii="Calibri" w:eastAsia="SimSun" w:hAnsi="Calibri" w:cs="Calibri"/>
          <w:sz w:val="22"/>
          <w:szCs w:val="22"/>
          <w:lang w:val="en-GB"/>
        </w:rPr>
      </w:pPr>
    </w:p>
    <w:p w14:paraId="7331B9EB" w14:textId="77777777" w:rsidR="009F2D76" w:rsidRPr="009F2D76" w:rsidRDefault="009F2D76" w:rsidP="009F2D76">
      <w:pPr>
        <w:spacing w:before="120" w:after="120" w:line="23" w:lineRule="atLeast"/>
        <w:jc w:val="both"/>
        <w:rPr>
          <w:rFonts w:ascii="Calibri" w:eastAsia="SimSun" w:hAnsi="Calibri" w:cs="Calibri"/>
          <w:b/>
          <w:sz w:val="22"/>
          <w:szCs w:val="22"/>
          <w:lang w:val="en-GB"/>
        </w:rPr>
      </w:pPr>
      <w:r w:rsidRPr="009F2D76">
        <w:rPr>
          <w:rFonts w:ascii="Calibri" w:eastAsia="SimSun" w:hAnsi="Calibri" w:cs="Calibri"/>
          <w:b/>
          <w:sz w:val="22"/>
          <w:szCs w:val="22"/>
          <w:lang w:val="en-GB"/>
        </w:rPr>
        <w:t>Ownership structure</w:t>
      </w:r>
    </w:p>
    <w:p w14:paraId="55B658DE" w14:textId="77777777" w:rsidR="009F2D76" w:rsidRPr="009F2D76" w:rsidRDefault="009F2D76" w:rsidP="009F2D76">
      <w:pPr>
        <w:spacing w:before="120" w:after="120" w:line="23" w:lineRule="atLeast"/>
        <w:jc w:val="both"/>
        <w:rPr>
          <w:rFonts w:ascii="Calibri" w:eastAsia="SimSun" w:hAnsi="Calibri" w:cs="Calibri"/>
          <w:sz w:val="22"/>
          <w:szCs w:val="22"/>
          <w:lang w:val="en-GB"/>
        </w:rPr>
      </w:pPr>
      <w:r w:rsidRPr="009F2D76">
        <w:rPr>
          <w:rFonts w:ascii="Calibri" w:eastAsia="SimSun" w:hAnsi="Calibri" w:cs="Calibri"/>
          <w:sz w:val="22"/>
          <w:szCs w:val="22"/>
          <w:lang w:val="en-GB"/>
        </w:rPr>
        <w:t>HKO is 100% owned by HBOR.</w:t>
      </w:r>
    </w:p>
    <w:p w14:paraId="4F7C1716" w14:textId="77777777" w:rsidR="009F2D76" w:rsidRPr="009F2D76" w:rsidRDefault="009F2D76" w:rsidP="009F2D76">
      <w:pPr>
        <w:spacing w:before="120" w:after="120" w:line="23" w:lineRule="atLeast"/>
        <w:jc w:val="both"/>
        <w:rPr>
          <w:rFonts w:ascii="Calibri" w:eastAsia="SimSun" w:hAnsi="Calibri" w:cs="Calibri"/>
          <w:sz w:val="22"/>
          <w:szCs w:val="22"/>
          <w:lang w:val="en-GB"/>
        </w:rPr>
      </w:pPr>
    </w:p>
    <w:p w14:paraId="668E8A0C" w14:textId="77777777" w:rsidR="009F2D76" w:rsidRPr="009F2D76" w:rsidRDefault="009F2D76" w:rsidP="009F2D76">
      <w:pPr>
        <w:spacing w:before="120" w:after="120" w:line="23" w:lineRule="atLeast"/>
        <w:jc w:val="both"/>
        <w:rPr>
          <w:rFonts w:ascii="Calibri" w:eastAsia="SimSun" w:hAnsi="Calibri" w:cs="Calibri"/>
          <w:b/>
          <w:sz w:val="22"/>
          <w:szCs w:val="22"/>
          <w:lang w:val="en-GB"/>
        </w:rPr>
      </w:pPr>
      <w:r w:rsidRPr="009F2D76">
        <w:rPr>
          <w:rFonts w:ascii="Calibri" w:eastAsia="SimSun" w:hAnsi="Calibri" w:cs="Calibri"/>
          <w:b/>
          <w:sz w:val="22"/>
          <w:szCs w:val="22"/>
          <w:lang w:val="en-GB"/>
        </w:rPr>
        <w:t xml:space="preserve">Management </w:t>
      </w:r>
    </w:p>
    <w:p w14:paraId="0552CD26"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Legal status, organisation and management of the Company, other issues important for the operations of the Company and other harmonisation issues provided for in the Companies Act and the Insurance Act are determined by the Statutes of the Company. Company management bodies are Management Board, Supervisory Board and Shareholders’ Meeting.</w:t>
      </w:r>
    </w:p>
    <w:p w14:paraId="5494D5AA" w14:textId="77777777" w:rsidR="009F2D76" w:rsidRPr="009F2D76" w:rsidRDefault="009F2D76" w:rsidP="009F2D76">
      <w:pPr>
        <w:spacing w:before="120" w:after="120" w:line="276" w:lineRule="auto"/>
        <w:jc w:val="both"/>
        <w:rPr>
          <w:rFonts w:ascii="Calibri" w:eastAsia="SimSun" w:hAnsi="Calibri" w:cs="Calibri"/>
          <w:sz w:val="22"/>
          <w:szCs w:val="22"/>
          <w:lang w:val="en-GB"/>
        </w:rPr>
      </w:pPr>
    </w:p>
    <w:p w14:paraId="6CD5B0B3" w14:textId="77777777" w:rsidR="009F2D76" w:rsidRPr="009F2D76" w:rsidRDefault="009F2D76" w:rsidP="009F2D76">
      <w:pPr>
        <w:spacing w:before="120" w:after="120" w:line="23" w:lineRule="atLeast"/>
        <w:jc w:val="both"/>
        <w:rPr>
          <w:rFonts w:ascii="Calibri" w:eastAsia="PMingLiU" w:hAnsi="Calibri" w:cs="Calibri"/>
          <w:b/>
          <w:sz w:val="22"/>
          <w:szCs w:val="22"/>
          <w:lang w:val="en-GB"/>
        </w:rPr>
      </w:pPr>
      <w:r w:rsidRPr="009F2D76">
        <w:rPr>
          <w:rFonts w:ascii="Calibri" w:eastAsia="PMingLiU" w:hAnsi="Calibri" w:cs="Calibri"/>
          <w:b/>
          <w:sz w:val="22"/>
          <w:szCs w:val="22"/>
          <w:lang w:val="en-GB"/>
        </w:rPr>
        <w:t>People authorised to represent</w:t>
      </w:r>
    </w:p>
    <w:p w14:paraId="5CE8A9FA" w14:textId="77777777" w:rsidR="009F2D76" w:rsidRPr="009F2D76" w:rsidRDefault="009F2D76" w:rsidP="009F2D76">
      <w:pPr>
        <w:spacing w:before="120" w:after="120" w:line="23" w:lineRule="atLeast"/>
        <w:jc w:val="both"/>
        <w:rPr>
          <w:rFonts w:ascii="Calibri" w:eastAsia="PMingLiU" w:hAnsi="Calibri" w:cs="Calibri"/>
          <w:b/>
          <w:sz w:val="22"/>
          <w:szCs w:val="22"/>
          <w:lang w:val="en-GB"/>
        </w:rPr>
      </w:pPr>
    </w:p>
    <w:p w14:paraId="64CDCBD6" w14:textId="77777777" w:rsidR="009F2D76" w:rsidRPr="009F2D76" w:rsidRDefault="009F2D76" w:rsidP="009F2D76">
      <w:pPr>
        <w:spacing w:before="120" w:after="120" w:line="23" w:lineRule="atLeast"/>
        <w:jc w:val="both"/>
        <w:rPr>
          <w:rFonts w:ascii="Calibri" w:eastAsia="PMingLiU" w:hAnsi="Calibri" w:cs="Calibri"/>
          <w:b/>
          <w:sz w:val="22"/>
          <w:szCs w:val="22"/>
          <w:lang w:val="en-GB"/>
        </w:rPr>
      </w:pPr>
      <w:r w:rsidRPr="009F2D76">
        <w:rPr>
          <w:rFonts w:ascii="Calibri" w:eastAsia="PMingLiU" w:hAnsi="Calibri" w:cs="Calibri"/>
          <w:b/>
          <w:sz w:val="22"/>
          <w:szCs w:val="22"/>
          <w:lang w:val="en-GB"/>
        </w:rPr>
        <w:t>Management Board in 2021:</w:t>
      </w:r>
    </w:p>
    <w:p w14:paraId="4611BFC9"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Zvonimir Samodol, Chairman of the Management Board</w:t>
      </w:r>
    </w:p>
    <w:p w14:paraId="31F76334"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PMingLiU" w:hAnsi="Calibri" w:cs="Calibri"/>
          <w:b/>
          <w:sz w:val="22"/>
          <w:szCs w:val="22"/>
          <w:lang w:val="en-GB"/>
        </w:rPr>
      </w:pPr>
      <w:r w:rsidRPr="009F2D76">
        <w:rPr>
          <w:rFonts w:ascii="Calibri" w:eastAsia="SimSun" w:hAnsi="Calibri" w:cs="Calibri"/>
          <w:sz w:val="22"/>
          <w:szCs w:val="22"/>
          <w:lang w:val="en-GB"/>
        </w:rPr>
        <w:t>Ružica Adamović, Member of the Management Board</w:t>
      </w:r>
    </w:p>
    <w:p w14:paraId="7AA58BEB" w14:textId="77777777" w:rsidR="009F2D76" w:rsidRPr="009F2D76" w:rsidRDefault="009F2D76" w:rsidP="009F2D76">
      <w:pPr>
        <w:tabs>
          <w:tab w:val="left" w:pos="3836"/>
        </w:tabs>
        <w:spacing w:before="120" w:after="120" w:line="23" w:lineRule="atLeast"/>
        <w:ind w:left="284"/>
        <w:jc w:val="both"/>
        <w:rPr>
          <w:rFonts w:ascii="Calibri" w:eastAsia="PMingLiU" w:hAnsi="Calibri" w:cs="Calibri"/>
          <w:b/>
          <w:sz w:val="22"/>
          <w:szCs w:val="22"/>
          <w:lang w:val="en-GB"/>
        </w:rPr>
      </w:pPr>
    </w:p>
    <w:p w14:paraId="3BF5A1E5" w14:textId="77777777" w:rsidR="009F2D76" w:rsidRPr="009F2D76" w:rsidRDefault="009F2D76" w:rsidP="009F2D76">
      <w:pPr>
        <w:spacing w:before="120" w:after="120" w:line="23" w:lineRule="atLeast"/>
        <w:jc w:val="both"/>
        <w:rPr>
          <w:rFonts w:ascii="Calibri" w:eastAsia="PMingLiU" w:hAnsi="Calibri" w:cs="Calibri"/>
          <w:b/>
          <w:sz w:val="22"/>
          <w:szCs w:val="22"/>
          <w:lang w:val="en-GB"/>
        </w:rPr>
      </w:pPr>
      <w:r w:rsidRPr="009F2D76">
        <w:rPr>
          <w:rFonts w:ascii="Calibri" w:eastAsia="PMingLiU" w:hAnsi="Calibri" w:cs="Calibri"/>
          <w:b/>
          <w:sz w:val="22"/>
          <w:szCs w:val="22"/>
          <w:lang w:val="en-GB"/>
        </w:rPr>
        <w:t>Supervisory Board of HKO</w:t>
      </w:r>
    </w:p>
    <w:p w14:paraId="59509AD8" w14:textId="77777777" w:rsidR="009F2D76" w:rsidRPr="009F2D76" w:rsidRDefault="009F2D76" w:rsidP="009F2D76">
      <w:pPr>
        <w:spacing w:before="120" w:after="120" w:line="23" w:lineRule="atLeast"/>
        <w:jc w:val="both"/>
        <w:rPr>
          <w:rFonts w:ascii="Calibri" w:eastAsia="PMingLiU" w:hAnsi="Calibri" w:cs="Calibri"/>
          <w:sz w:val="22"/>
          <w:szCs w:val="22"/>
          <w:lang w:val="en-GB"/>
        </w:rPr>
      </w:pPr>
      <w:r w:rsidRPr="009F2D76">
        <w:rPr>
          <w:rFonts w:ascii="Calibri" w:eastAsia="PMingLiU" w:hAnsi="Calibri" w:cs="Calibri"/>
          <w:sz w:val="22"/>
          <w:szCs w:val="22"/>
          <w:lang w:val="en-GB"/>
        </w:rPr>
        <w:t>In 2021, the membership of the Supervisory Board of HKO was as follows:</w:t>
      </w:r>
    </w:p>
    <w:p w14:paraId="04512358"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Vedran Jakšić, Chairman of the Supervisory Board </w:t>
      </w:r>
    </w:p>
    <w:p w14:paraId="37C59666"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Andreja Mergeduš, Deputy Chairman of the Supervisory Board </w:t>
      </w:r>
    </w:p>
    <w:p w14:paraId="3227A012"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Ante Artuković, Member of the Supervisory Board </w:t>
      </w:r>
    </w:p>
    <w:p w14:paraId="3534A449"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Gordan Kuvek, Member of the Supervisory Board </w:t>
      </w:r>
    </w:p>
    <w:p w14:paraId="3F8F64E1"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Marija Jerkić, Member of the Supervisory Board </w:t>
      </w:r>
    </w:p>
    <w:p w14:paraId="7B1DD5D7" w14:textId="77777777" w:rsidR="009F2D76" w:rsidRPr="009F2D76" w:rsidRDefault="009F2D76" w:rsidP="009F2D76">
      <w:pPr>
        <w:spacing w:before="120" w:after="120" w:line="23" w:lineRule="atLeast"/>
        <w:rPr>
          <w:rFonts w:ascii="Calibri" w:eastAsia="PMingLiU" w:hAnsi="Calibri" w:cs="Calibri"/>
          <w:sz w:val="22"/>
          <w:szCs w:val="22"/>
          <w:lang w:val="en-GB"/>
        </w:rPr>
      </w:pPr>
    </w:p>
    <w:p w14:paraId="42A18B99" w14:textId="77777777" w:rsidR="009F2D76" w:rsidRPr="009F2D76" w:rsidRDefault="009F2D76" w:rsidP="009F2D76">
      <w:pPr>
        <w:spacing w:before="120" w:after="120" w:line="23" w:lineRule="atLeast"/>
        <w:rPr>
          <w:rFonts w:ascii="Calibri" w:eastAsia="PMingLiU" w:hAnsi="Calibri" w:cs="Calibri"/>
          <w:b/>
          <w:sz w:val="22"/>
          <w:szCs w:val="22"/>
          <w:lang w:val="en-GB"/>
        </w:rPr>
      </w:pPr>
      <w:r w:rsidRPr="009F2D76">
        <w:rPr>
          <w:rFonts w:ascii="Calibri" w:eastAsia="PMingLiU" w:hAnsi="Calibri" w:cs="Calibri"/>
          <w:b/>
          <w:sz w:val="22"/>
          <w:szCs w:val="22"/>
          <w:lang w:val="en-GB"/>
        </w:rPr>
        <w:t>Poslovni info servis d.o.o.</w:t>
      </w:r>
    </w:p>
    <w:p w14:paraId="4A75350A" w14:textId="77777777" w:rsidR="009F2D76" w:rsidRPr="009F2D76" w:rsidRDefault="009F2D76" w:rsidP="009F2D76">
      <w:pPr>
        <w:spacing w:before="120" w:after="120" w:line="23" w:lineRule="atLeast"/>
        <w:jc w:val="both"/>
        <w:rPr>
          <w:rFonts w:ascii="Calibri" w:eastAsia="PMingLiU" w:hAnsi="Calibri" w:cs="Calibri"/>
          <w:sz w:val="22"/>
          <w:szCs w:val="22"/>
          <w:lang w:val="en-GB"/>
        </w:rPr>
      </w:pPr>
      <w:r w:rsidRPr="009F2D76">
        <w:rPr>
          <w:rFonts w:ascii="Calibri" w:eastAsia="PMingLiU" w:hAnsi="Calibri" w:cs="Calibri"/>
          <w:sz w:val="22"/>
          <w:szCs w:val="22"/>
          <w:lang w:val="en-GB"/>
        </w:rPr>
        <w:t>Jelena Boromisa performed the function of the Manager of PIS.</w:t>
      </w:r>
    </w:p>
    <w:p w14:paraId="0D808CEA" w14:textId="77777777" w:rsidR="009F2D76" w:rsidRPr="009F2D76" w:rsidRDefault="009F2D76" w:rsidP="009F2D76">
      <w:pPr>
        <w:spacing w:before="120" w:after="120" w:line="23" w:lineRule="atLeast"/>
        <w:jc w:val="both"/>
        <w:rPr>
          <w:rFonts w:ascii="Calibri" w:eastAsia="PMingLiU" w:hAnsi="Calibri" w:cs="Calibri"/>
          <w:sz w:val="22"/>
          <w:szCs w:val="22"/>
          <w:lang w:val="en-GB"/>
        </w:rPr>
      </w:pPr>
      <w:r w:rsidRPr="009F2D76">
        <w:rPr>
          <w:rFonts w:ascii="Calibri" w:eastAsia="PMingLiU" w:hAnsi="Calibri" w:cs="Calibri"/>
          <w:sz w:val="22"/>
          <w:szCs w:val="22"/>
          <w:lang w:val="en-GB"/>
        </w:rPr>
        <w:t>Ivana Paić was the authorised representative of the Company.</w:t>
      </w:r>
    </w:p>
    <w:p w14:paraId="17AA9D0A" w14:textId="77777777" w:rsidR="009F2D76" w:rsidRPr="009F2D76" w:rsidRDefault="009F2D76" w:rsidP="009F2D76">
      <w:pPr>
        <w:spacing w:before="120" w:after="120" w:line="23" w:lineRule="atLeast"/>
        <w:jc w:val="both"/>
        <w:rPr>
          <w:rFonts w:ascii="Calibri" w:eastAsia="PMingLiU" w:hAnsi="Calibri" w:cs="Calibri"/>
          <w:sz w:val="22"/>
          <w:szCs w:val="22"/>
          <w:lang w:val="en-GB"/>
        </w:rPr>
      </w:pPr>
    </w:p>
    <w:p w14:paraId="07574CAC" w14:textId="77777777" w:rsidR="009F2D76" w:rsidRPr="009F2D76" w:rsidRDefault="009F2D76" w:rsidP="009F2D76">
      <w:pPr>
        <w:spacing w:before="120" w:after="120" w:line="23" w:lineRule="atLeast"/>
        <w:jc w:val="both"/>
        <w:rPr>
          <w:rFonts w:ascii="Calibri" w:eastAsia="PMingLiU" w:hAnsi="Calibri" w:cs="Calibri"/>
          <w:b/>
          <w:sz w:val="22"/>
          <w:szCs w:val="22"/>
          <w:lang w:val="en-GB"/>
        </w:rPr>
      </w:pPr>
      <w:r w:rsidRPr="009F2D76">
        <w:rPr>
          <w:rFonts w:ascii="Calibri" w:eastAsia="PMingLiU" w:hAnsi="Calibri" w:cs="Calibri"/>
          <w:b/>
          <w:sz w:val="22"/>
          <w:szCs w:val="22"/>
          <w:lang w:val="en-GB"/>
        </w:rPr>
        <w:t xml:space="preserve">HKO Audit Committee </w:t>
      </w:r>
    </w:p>
    <w:p w14:paraId="3B251343" w14:textId="77777777" w:rsidR="009F2D76" w:rsidRPr="009F2D76" w:rsidRDefault="009F2D76" w:rsidP="009F2D76">
      <w:pPr>
        <w:spacing w:before="120" w:after="120" w:line="23" w:lineRule="atLeast"/>
        <w:jc w:val="both"/>
        <w:rPr>
          <w:rFonts w:ascii="Calibri" w:eastAsia="PMingLiU" w:hAnsi="Calibri" w:cs="Calibri"/>
          <w:sz w:val="22"/>
          <w:szCs w:val="22"/>
          <w:lang w:val="en-GB"/>
        </w:rPr>
      </w:pPr>
      <w:r w:rsidRPr="009F2D76">
        <w:rPr>
          <w:rFonts w:ascii="Calibri" w:eastAsia="PMingLiU" w:hAnsi="Calibri" w:cs="Calibri"/>
          <w:sz w:val="22"/>
          <w:szCs w:val="22"/>
          <w:lang w:val="en-GB"/>
        </w:rPr>
        <w:t>In 2021, the membership of the Audit Committee of HKO was as follows:</w:t>
      </w:r>
    </w:p>
    <w:p w14:paraId="1860D4B3"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Ante Artuković, Chairman of the Audit Committee,</w:t>
      </w:r>
    </w:p>
    <w:p w14:paraId="55CC84F5"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Vedran Jakšić, Deputy Chairman of the Audit Committee,</w:t>
      </w:r>
    </w:p>
    <w:p w14:paraId="2215921B" w14:textId="77777777" w:rsidR="009F2D76" w:rsidRPr="009F2D76" w:rsidRDefault="009F2D76" w:rsidP="006E143A">
      <w:pPr>
        <w:numPr>
          <w:ilvl w:val="0"/>
          <w:numId w:val="37"/>
        </w:numPr>
        <w:tabs>
          <w:tab w:val="left" w:pos="3836"/>
        </w:tabs>
        <w:spacing w:before="120" w:after="120" w:line="23" w:lineRule="atLeast"/>
        <w:ind w:left="284" w:hanging="284"/>
        <w:jc w:val="both"/>
        <w:rPr>
          <w:rFonts w:ascii="Calibri" w:eastAsia="SimSun" w:hAnsi="Calibri" w:cs="Calibri"/>
          <w:sz w:val="22"/>
          <w:szCs w:val="22"/>
          <w:lang w:val="en-GB"/>
        </w:rPr>
      </w:pPr>
      <w:r w:rsidRPr="009F2D76">
        <w:rPr>
          <w:rFonts w:ascii="Calibri" w:eastAsia="SimSun" w:hAnsi="Calibri" w:cs="Calibri"/>
          <w:sz w:val="22"/>
          <w:szCs w:val="22"/>
          <w:lang w:val="en-GB"/>
        </w:rPr>
        <w:t>Andrea Svečnjak, Member of the Audit Committee.</w:t>
      </w:r>
    </w:p>
    <w:p w14:paraId="3092ED40" w14:textId="77777777" w:rsidR="009F2D76" w:rsidRPr="009F2D76" w:rsidRDefault="009F2D76" w:rsidP="009F2D76">
      <w:pPr>
        <w:tabs>
          <w:tab w:val="left" w:pos="3836"/>
        </w:tabs>
        <w:spacing w:before="120" w:after="120" w:line="23" w:lineRule="atLeast"/>
        <w:jc w:val="both"/>
        <w:rPr>
          <w:rFonts w:ascii="Calibri" w:eastAsia="PMingLiU" w:hAnsi="Calibri" w:cs="Calibri"/>
          <w:b/>
          <w:sz w:val="22"/>
          <w:szCs w:val="22"/>
          <w:lang w:val="en-GB"/>
        </w:rPr>
      </w:pPr>
    </w:p>
    <w:p w14:paraId="0FA4891E" w14:textId="77777777" w:rsidR="009F2D76" w:rsidRPr="009F2D76" w:rsidRDefault="009F2D76" w:rsidP="009F2D76">
      <w:pPr>
        <w:spacing w:after="160" w:line="276" w:lineRule="auto"/>
        <w:rPr>
          <w:rFonts w:ascii="Calibri" w:eastAsia="PMingLiU" w:hAnsi="Calibri" w:cs="Calibri"/>
          <w:b/>
          <w:sz w:val="22"/>
          <w:szCs w:val="22"/>
          <w:lang w:val="en-GB"/>
        </w:rPr>
      </w:pPr>
      <w:r w:rsidRPr="009F2D76">
        <w:rPr>
          <w:rFonts w:ascii="Calibri" w:eastAsia="PMingLiU" w:hAnsi="Calibri" w:cs="Calibri"/>
          <w:b/>
          <w:sz w:val="22"/>
          <w:szCs w:val="22"/>
          <w:lang w:val="en-GB"/>
        </w:rPr>
        <w:t>Reporting to the supervisory bodies</w:t>
      </w:r>
    </w:p>
    <w:p w14:paraId="362D07B6"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788D935A" w14:textId="77777777" w:rsidR="009F2D76" w:rsidRPr="009F2D76" w:rsidRDefault="009F2D76" w:rsidP="009F2D76">
      <w:pPr>
        <w:spacing w:after="200" w:line="276" w:lineRule="auto"/>
        <w:rPr>
          <w:rFonts w:ascii="Calibri" w:eastAsia="SimSun" w:hAnsi="Calibri" w:cs="Calibri"/>
          <w:b/>
          <w:bCs/>
          <w:iCs/>
          <w:sz w:val="22"/>
          <w:szCs w:val="22"/>
          <w:lang w:val="en-GB"/>
        </w:rPr>
      </w:pPr>
      <w:r w:rsidRPr="009F2D76">
        <w:rPr>
          <w:rFonts w:ascii="Calibri" w:eastAsia="SimSun" w:hAnsi="Calibri" w:cs="Calibri"/>
          <w:b/>
          <w:bCs/>
          <w:iCs/>
          <w:sz w:val="22"/>
          <w:szCs w:val="22"/>
          <w:lang w:val="en-GB"/>
        </w:rPr>
        <w:br w:type="page"/>
      </w:r>
    </w:p>
    <w:p w14:paraId="6A5AD369" w14:textId="77777777" w:rsidR="009F2D76" w:rsidRPr="009F2D76" w:rsidRDefault="009F2D76" w:rsidP="009F2D76">
      <w:pPr>
        <w:spacing w:before="120" w:after="120" w:line="23" w:lineRule="atLeast"/>
        <w:rPr>
          <w:rFonts w:ascii="Calibri" w:eastAsia="SimSun" w:hAnsi="Calibri" w:cs="Calibri"/>
          <w:b/>
          <w:bCs/>
          <w:iCs/>
          <w:sz w:val="22"/>
          <w:szCs w:val="22"/>
          <w:lang w:val="en-GB"/>
        </w:rPr>
      </w:pPr>
      <w:r w:rsidRPr="009F2D76">
        <w:rPr>
          <w:rFonts w:ascii="Calibri" w:eastAsia="SimSun" w:hAnsi="Calibri" w:cs="Calibri"/>
          <w:b/>
          <w:bCs/>
          <w:iCs/>
          <w:sz w:val="22"/>
          <w:szCs w:val="22"/>
          <w:lang w:val="en-GB"/>
        </w:rPr>
        <w:t>OPERATIONS IN 2021</w:t>
      </w:r>
    </w:p>
    <w:p w14:paraId="396D5CC1" w14:textId="77777777" w:rsidR="009F2D76" w:rsidRPr="009F2D76" w:rsidRDefault="009F2D76" w:rsidP="009F2D76">
      <w:pPr>
        <w:widowControl w:val="0"/>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Hrvatsko kreditno osiguranje d.d. generated premium income of HRK 17.6 million, an increase of 34.67 percent on the previous year. Export receivables accounted for 50.7 percent of the total premium income. In 2021, the total reported insured turnover amounted to HRK 10.7 billion, an increase of 46.91 percent on the previous year.</w:t>
      </w:r>
    </w:p>
    <w:p w14:paraId="338C2A63" w14:textId="77777777" w:rsidR="009F2D76" w:rsidRPr="009F2D76" w:rsidRDefault="009F2D76" w:rsidP="009F2D76">
      <w:pPr>
        <w:widowControl w:val="0"/>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As at 31 December 2021, total exposure in accordance with the approved limits by buyers stood at HRK 4.3 billion, an increase of 21.38 percent compared with 31 December 2020. </w:t>
      </w:r>
    </w:p>
    <w:p w14:paraId="2342DC60" w14:textId="77777777" w:rsidR="009F2D76" w:rsidRPr="009F2D76" w:rsidRDefault="009F2D76" w:rsidP="009F2D76">
      <w:pPr>
        <w:widowControl w:val="0"/>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As at 31 December 2021, altogether 7,685 credit limits were covered by the insurance, an increase of 4.76 percent on the previous year. Within the total structure of limits, 5,137 credit limits were related to domestic receivables and 2,548 credit limits were related to export receivables towards 65 countries of the world.</w:t>
      </w:r>
    </w:p>
    <w:p w14:paraId="570D227E" w14:textId="77777777" w:rsidR="009F2D76" w:rsidRPr="009F2D76" w:rsidRDefault="009F2D76" w:rsidP="009F2D76">
      <w:pPr>
        <w:widowControl w:val="0"/>
        <w:suppressAutoHyphens/>
        <w:spacing w:before="120" w:after="120" w:line="23" w:lineRule="atLeast"/>
        <w:jc w:val="both"/>
        <w:rPr>
          <w:rFonts w:ascii="Calibri" w:eastAsia="SimSun" w:hAnsi="Calibri" w:cs="Calibri"/>
          <w:sz w:val="22"/>
          <w:szCs w:val="22"/>
          <w:lang w:val="en-GB"/>
        </w:rPr>
      </w:pPr>
    </w:p>
    <w:p w14:paraId="2DF130E3" w14:textId="77777777" w:rsidR="009F2D76" w:rsidRPr="009F2D76" w:rsidRDefault="009F2D76" w:rsidP="009F2D76">
      <w:pPr>
        <w:spacing w:before="120" w:after="120" w:line="23" w:lineRule="atLeast"/>
        <w:jc w:val="center"/>
        <w:rPr>
          <w:rFonts w:ascii="Calibri" w:eastAsia="SimSun" w:hAnsi="Calibri" w:cs="Calibri"/>
          <w:i/>
          <w:sz w:val="22"/>
          <w:szCs w:val="22"/>
          <w:lang w:val="en-GB"/>
        </w:rPr>
      </w:pPr>
    </w:p>
    <w:p w14:paraId="18ED4AA3" w14:textId="77777777" w:rsidR="009F2D76" w:rsidRPr="009F2D76" w:rsidRDefault="009F2D76" w:rsidP="009F2D76">
      <w:pPr>
        <w:spacing w:before="120" w:after="120" w:line="23" w:lineRule="atLeast"/>
        <w:jc w:val="center"/>
        <w:rPr>
          <w:rFonts w:ascii="Calibri" w:eastAsia="SimSun" w:hAnsi="Calibri" w:cs="Calibri"/>
          <w:i/>
          <w:sz w:val="22"/>
          <w:szCs w:val="22"/>
          <w:lang w:val="en-GB"/>
        </w:rPr>
      </w:pPr>
      <w:r w:rsidRPr="009F2D76">
        <w:rPr>
          <w:rFonts w:ascii="Calibri" w:eastAsia="SimSun" w:hAnsi="Calibri" w:cs="Calibri"/>
          <w:noProof/>
          <w:sz w:val="22"/>
          <w:szCs w:val="22"/>
          <w:shd w:val="clear" w:color="auto" w:fill="E6E6E6"/>
          <w:lang w:val="en-GB"/>
        </w:rPr>
        <w:drawing>
          <wp:inline distT="0" distB="0" distL="0" distR="0" wp14:anchorId="34E14732" wp14:editId="41752819">
            <wp:extent cx="6003235" cy="3816626"/>
            <wp:effectExtent l="0" t="0" r="17145" b="12700"/>
            <wp:docPr id="23" name="Chart 6">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54FE58" w14:textId="77777777" w:rsidR="009F2D76" w:rsidRPr="009F2D76" w:rsidRDefault="009F2D76" w:rsidP="009F2D76">
      <w:pPr>
        <w:spacing w:before="120" w:after="120" w:line="23" w:lineRule="atLeast"/>
        <w:jc w:val="center"/>
        <w:rPr>
          <w:rFonts w:ascii="Calibri" w:eastAsia="SimSun" w:hAnsi="Calibri" w:cs="Calibri"/>
          <w:i/>
          <w:sz w:val="22"/>
          <w:szCs w:val="22"/>
          <w:lang w:val="en-GB"/>
        </w:rPr>
      </w:pPr>
    </w:p>
    <w:p w14:paraId="71AE5979" w14:textId="77777777" w:rsidR="009F2D76" w:rsidRPr="009F2D76" w:rsidRDefault="009F2D76" w:rsidP="009F2D76">
      <w:pPr>
        <w:widowControl w:val="0"/>
        <w:suppressAutoHyphens/>
        <w:spacing w:before="120" w:after="120" w:line="23" w:lineRule="atLeast"/>
        <w:jc w:val="both"/>
        <w:rPr>
          <w:rFonts w:ascii="Calibri" w:eastAsia="SimSun" w:hAnsi="Calibri" w:cs="Calibri"/>
          <w:sz w:val="22"/>
          <w:szCs w:val="22"/>
          <w:lang w:val="en-GB"/>
        </w:rPr>
      </w:pPr>
    </w:p>
    <w:p w14:paraId="48AB5930" w14:textId="77777777" w:rsidR="009F2D76" w:rsidRPr="009F2D76" w:rsidRDefault="009F2D76" w:rsidP="009F2D76">
      <w:pPr>
        <w:widowControl w:val="0"/>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In 2021, the Company paid 5 indemnities. In 2021, the total amount of paid indemnities amounted to HRK 2.29 million, whereas the amount of paid indemnities in the previous year equalled HRK 0.97 million. The indemnities were paid for buyers in Croatia, Hungary, Italy, North Macedonia and Bosnia and Herzegovina.</w:t>
      </w:r>
    </w:p>
    <w:p w14:paraId="7089655E" w14:textId="77777777" w:rsidR="009F2D76" w:rsidRPr="009F2D76" w:rsidRDefault="009F2D76" w:rsidP="009F2D76">
      <w:pPr>
        <w:spacing w:after="200" w:line="276" w:lineRule="auto"/>
        <w:rPr>
          <w:rFonts w:ascii="Calibri" w:eastAsia="PMingLiU" w:hAnsi="Calibri" w:cs="Calibri"/>
          <w:sz w:val="22"/>
          <w:szCs w:val="22"/>
          <w:lang w:val="en-GB"/>
        </w:rPr>
      </w:pPr>
      <w:r w:rsidRPr="009F2D76">
        <w:rPr>
          <w:rFonts w:ascii="Calibri" w:eastAsia="PMingLiU" w:hAnsi="Calibri" w:cs="Calibri"/>
          <w:sz w:val="22"/>
          <w:szCs w:val="22"/>
          <w:lang w:val="en-GB"/>
        </w:rPr>
        <w:br w:type="page"/>
      </w:r>
    </w:p>
    <w:p w14:paraId="6202CCAB" w14:textId="77777777" w:rsidR="009F2D76" w:rsidRPr="009F2D76" w:rsidRDefault="009F2D76" w:rsidP="009F2D76">
      <w:pPr>
        <w:widowControl w:val="0"/>
        <w:suppressAutoHyphens/>
        <w:spacing w:before="120" w:after="120" w:line="23" w:lineRule="atLeast"/>
        <w:rPr>
          <w:rFonts w:ascii="Calibri" w:eastAsia="SimSun" w:hAnsi="Calibri" w:cs="Calibri"/>
          <w:sz w:val="22"/>
          <w:szCs w:val="22"/>
          <w:lang w:val="en-GB"/>
        </w:rPr>
      </w:pPr>
      <w:r w:rsidRPr="009F2D76">
        <w:rPr>
          <w:rFonts w:ascii="Calibri" w:eastAsia="SimSun" w:hAnsi="Calibri" w:cs="Calibri"/>
          <w:b/>
          <w:bCs/>
          <w:iCs/>
          <w:sz w:val="22"/>
          <w:szCs w:val="22"/>
          <w:lang w:val="en-GB"/>
        </w:rPr>
        <w:t>Insurance business indicators</w:t>
      </w:r>
    </w:p>
    <w:tbl>
      <w:tblPr>
        <w:tblStyle w:val="Tablicapopisa31"/>
        <w:tblW w:w="0" w:type="auto"/>
        <w:tblLook w:val="00A0" w:firstRow="1" w:lastRow="0" w:firstColumn="1" w:lastColumn="0" w:noHBand="0" w:noVBand="0"/>
      </w:tblPr>
      <w:tblGrid>
        <w:gridCol w:w="2932"/>
        <w:gridCol w:w="2041"/>
        <w:gridCol w:w="2041"/>
        <w:gridCol w:w="2048"/>
      </w:tblGrid>
      <w:tr w:rsidR="009F2D76" w:rsidRPr="009F2D76" w14:paraId="1F21B84B" w14:textId="77777777" w:rsidTr="009F2D76">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2932" w:type="dxa"/>
            <w:shd w:val="clear" w:color="auto" w:fill="808080"/>
          </w:tcPr>
          <w:p w14:paraId="2072B056" w14:textId="77777777" w:rsidR="009F2D76" w:rsidRPr="009F2D76" w:rsidRDefault="009F2D76" w:rsidP="009F2D76">
            <w:pPr>
              <w:spacing w:before="120" w:after="120" w:line="23" w:lineRule="atLeast"/>
              <w:jc w:val="center"/>
              <w:rPr>
                <w:rFonts w:cs="Calibri"/>
                <w:color w:val="000000"/>
                <w:sz w:val="22"/>
                <w:szCs w:val="22"/>
                <w:lang w:val="en-GB"/>
              </w:rPr>
            </w:pPr>
          </w:p>
        </w:tc>
        <w:tc>
          <w:tcPr>
            <w:cnfStyle w:val="000010000000" w:firstRow="0" w:lastRow="0" w:firstColumn="0" w:lastColumn="0" w:oddVBand="1" w:evenVBand="0" w:oddHBand="0" w:evenHBand="0" w:firstRowFirstColumn="0" w:firstRowLastColumn="0" w:lastRowFirstColumn="0" w:lastRowLastColumn="0"/>
            <w:tcW w:w="2041" w:type="dxa"/>
            <w:shd w:val="clear" w:color="auto" w:fill="808080"/>
          </w:tcPr>
          <w:p w14:paraId="6AE3A284" w14:textId="77777777" w:rsidR="009F2D76" w:rsidRPr="009F2D76" w:rsidRDefault="009F2D76" w:rsidP="009F2D76">
            <w:pPr>
              <w:spacing w:before="120" w:after="120" w:line="23" w:lineRule="atLeast"/>
              <w:jc w:val="center"/>
              <w:rPr>
                <w:rFonts w:cs="Calibri"/>
                <w:sz w:val="22"/>
                <w:szCs w:val="22"/>
                <w:lang w:val="en-GB"/>
              </w:rPr>
            </w:pPr>
            <w:r w:rsidRPr="009F2D76">
              <w:rPr>
                <w:rFonts w:cs="Calibri"/>
                <w:sz w:val="22"/>
                <w:szCs w:val="22"/>
                <w:lang w:val="en-GB"/>
              </w:rPr>
              <w:t>2019</w:t>
            </w:r>
          </w:p>
        </w:tc>
        <w:tc>
          <w:tcPr>
            <w:tcW w:w="2041" w:type="dxa"/>
            <w:shd w:val="clear" w:color="auto" w:fill="808080"/>
          </w:tcPr>
          <w:p w14:paraId="39DE8289" w14:textId="77777777" w:rsidR="009F2D76" w:rsidRPr="009F2D76" w:rsidRDefault="009F2D76" w:rsidP="009F2D76">
            <w:pPr>
              <w:spacing w:before="120" w:after="120" w:line="23" w:lineRule="atLeast"/>
              <w:jc w:val="center"/>
              <w:cnfStyle w:val="100000000000" w:firstRow="1" w:lastRow="0" w:firstColumn="0" w:lastColumn="0" w:oddVBand="0" w:evenVBand="0" w:oddHBand="0" w:evenHBand="0" w:firstRowFirstColumn="0" w:firstRowLastColumn="0" w:lastRowFirstColumn="0" w:lastRowLastColumn="0"/>
              <w:rPr>
                <w:rFonts w:cs="Calibri"/>
                <w:sz w:val="22"/>
                <w:szCs w:val="22"/>
                <w:lang w:val="en-GB"/>
              </w:rPr>
            </w:pPr>
            <w:r w:rsidRPr="009F2D76">
              <w:rPr>
                <w:rFonts w:cs="Calibri"/>
                <w:sz w:val="22"/>
                <w:szCs w:val="22"/>
                <w:lang w:val="en-GB"/>
              </w:rPr>
              <w:t>2020</w:t>
            </w:r>
          </w:p>
        </w:tc>
        <w:tc>
          <w:tcPr>
            <w:cnfStyle w:val="000010000000" w:firstRow="0" w:lastRow="0" w:firstColumn="0" w:lastColumn="0" w:oddVBand="1" w:evenVBand="0" w:oddHBand="0" w:evenHBand="0" w:firstRowFirstColumn="0" w:firstRowLastColumn="0" w:lastRowFirstColumn="0" w:lastRowLastColumn="0"/>
            <w:tcW w:w="2048" w:type="dxa"/>
            <w:shd w:val="clear" w:color="auto" w:fill="808080"/>
          </w:tcPr>
          <w:p w14:paraId="2842A0DB" w14:textId="77777777" w:rsidR="009F2D76" w:rsidRPr="009F2D76" w:rsidRDefault="009F2D76" w:rsidP="009F2D76">
            <w:pPr>
              <w:spacing w:before="120" w:after="120" w:line="23" w:lineRule="atLeast"/>
              <w:jc w:val="center"/>
              <w:rPr>
                <w:rFonts w:cs="Calibri"/>
                <w:sz w:val="22"/>
                <w:szCs w:val="22"/>
                <w:lang w:val="en-GB"/>
              </w:rPr>
            </w:pPr>
            <w:r w:rsidRPr="009F2D76">
              <w:rPr>
                <w:rFonts w:cs="Calibri"/>
                <w:sz w:val="22"/>
                <w:szCs w:val="22"/>
                <w:lang w:val="en-GB"/>
              </w:rPr>
              <w:t>2021</w:t>
            </w:r>
          </w:p>
        </w:tc>
      </w:tr>
      <w:tr w:rsidR="009F2D76" w:rsidRPr="009F2D76" w14:paraId="65085939" w14:textId="77777777" w:rsidTr="009F2D76">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932" w:type="dxa"/>
          </w:tcPr>
          <w:p w14:paraId="6BA7DAB4" w14:textId="77777777" w:rsidR="009F2D76" w:rsidRPr="009F2D76" w:rsidRDefault="009F2D76" w:rsidP="009F2D76">
            <w:pPr>
              <w:spacing w:before="120" w:after="120" w:line="23" w:lineRule="atLeast"/>
              <w:rPr>
                <w:rFonts w:cs="Calibri"/>
                <w:sz w:val="22"/>
                <w:szCs w:val="22"/>
                <w:lang w:val="en-GB"/>
              </w:rPr>
            </w:pPr>
            <w:r w:rsidRPr="009F2D76">
              <w:rPr>
                <w:rFonts w:cs="Calibri"/>
                <w:sz w:val="22"/>
                <w:szCs w:val="22"/>
                <w:lang w:val="en-GB"/>
              </w:rPr>
              <w:t>Volume of insured receivables, in HRK million</w:t>
            </w:r>
          </w:p>
        </w:tc>
        <w:tc>
          <w:tcPr>
            <w:cnfStyle w:val="000010000000" w:firstRow="0" w:lastRow="0" w:firstColumn="0" w:lastColumn="0" w:oddVBand="1" w:evenVBand="0" w:oddHBand="0" w:evenHBand="0" w:firstRowFirstColumn="0" w:firstRowLastColumn="0" w:lastRowFirstColumn="0" w:lastRowLastColumn="0"/>
            <w:tcW w:w="2041" w:type="dxa"/>
          </w:tcPr>
          <w:p w14:paraId="217E13D8"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5,578.50</w:t>
            </w:r>
          </w:p>
        </w:tc>
        <w:tc>
          <w:tcPr>
            <w:tcW w:w="2041" w:type="dxa"/>
          </w:tcPr>
          <w:p w14:paraId="7CCC0109" w14:textId="77777777" w:rsidR="009F2D76" w:rsidRPr="009F2D76" w:rsidRDefault="009F2D76" w:rsidP="009F2D7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lang w:val="en-GB"/>
              </w:rPr>
            </w:pPr>
            <w:r w:rsidRPr="009F2D76">
              <w:rPr>
                <w:rFonts w:cs="Calibri"/>
                <w:bCs/>
                <w:sz w:val="22"/>
                <w:szCs w:val="22"/>
                <w:lang w:val="en-GB"/>
              </w:rPr>
              <w:t>7,290.66</w:t>
            </w:r>
          </w:p>
        </w:tc>
        <w:tc>
          <w:tcPr>
            <w:cnfStyle w:val="000010000000" w:firstRow="0" w:lastRow="0" w:firstColumn="0" w:lastColumn="0" w:oddVBand="1" w:evenVBand="0" w:oddHBand="0" w:evenHBand="0" w:firstRowFirstColumn="0" w:firstRowLastColumn="0" w:lastRowFirstColumn="0" w:lastRowLastColumn="0"/>
            <w:tcW w:w="2048" w:type="dxa"/>
          </w:tcPr>
          <w:p w14:paraId="39509F9F"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10,711.02</w:t>
            </w:r>
          </w:p>
        </w:tc>
      </w:tr>
      <w:tr w:rsidR="009F2D76" w:rsidRPr="009F2D76" w14:paraId="7EE7C0C3" w14:textId="77777777" w:rsidTr="009F2D76">
        <w:trPr>
          <w:trHeight w:val="722"/>
        </w:trPr>
        <w:tc>
          <w:tcPr>
            <w:cnfStyle w:val="001000000000" w:firstRow="0" w:lastRow="0" w:firstColumn="1" w:lastColumn="0" w:oddVBand="0" w:evenVBand="0" w:oddHBand="0" w:evenHBand="0" w:firstRowFirstColumn="0" w:firstRowLastColumn="0" w:lastRowFirstColumn="0" w:lastRowLastColumn="0"/>
            <w:tcW w:w="2932" w:type="dxa"/>
          </w:tcPr>
          <w:p w14:paraId="0C53BDF8" w14:textId="77777777" w:rsidR="009F2D76" w:rsidRPr="009F2D76" w:rsidRDefault="009F2D76" w:rsidP="009F2D76">
            <w:pPr>
              <w:spacing w:before="120" w:after="120" w:line="23" w:lineRule="atLeast"/>
              <w:rPr>
                <w:rFonts w:cs="Calibri"/>
                <w:sz w:val="22"/>
                <w:szCs w:val="22"/>
                <w:lang w:val="en-GB"/>
              </w:rPr>
            </w:pPr>
            <w:r w:rsidRPr="009F2D76">
              <w:rPr>
                <w:rFonts w:cs="Calibri"/>
                <w:sz w:val="22"/>
                <w:szCs w:val="22"/>
                <w:lang w:val="en-GB"/>
              </w:rPr>
              <w:t xml:space="preserve">Exposure to buyers, as at 31 December, in HRK million </w:t>
            </w:r>
          </w:p>
        </w:tc>
        <w:tc>
          <w:tcPr>
            <w:cnfStyle w:val="000010000000" w:firstRow="0" w:lastRow="0" w:firstColumn="0" w:lastColumn="0" w:oddVBand="1" w:evenVBand="0" w:oddHBand="0" w:evenHBand="0" w:firstRowFirstColumn="0" w:firstRowLastColumn="0" w:lastRowFirstColumn="0" w:lastRowLastColumn="0"/>
            <w:tcW w:w="2041" w:type="dxa"/>
          </w:tcPr>
          <w:p w14:paraId="03AB99E8"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2,900.20</w:t>
            </w:r>
          </w:p>
        </w:tc>
        <w:tc>
          <w:tcPr>
            <w:tcW w:w="2041" w:type="dxa"/>
          </w:tcPr>
          <w:p w14:paraId="693BFF58" w14:textId="77777777" w:rsidR="009F2D76" w:rsidRPr="009F2D76" w:rsidRDefault="009F2D76" w:rsidP="009F2D76">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cs="Calibri"/>
                <w:bCs/>
                <w:sz w:val="22"/>
                <w:szCs w:val="22"/>
                <w:lang w:val="en-GB"/>
              </w:rPr>
            </w:pPr>
            <w:r w:rsidRPr="009F2D76">
              <w:rPr>
                <w:rFonts w:cs="Calibri"/>
                <w:bCs/>
                <w:sz w:val="22"/>
                <w:szCs w:val="22"/>
                <w:lang w:val="en-GB"/>
              </w:rPr>
              <w:t>3,574.09</w:t>
            </w:r>
          </w:p>
        </w:tc>
        <w:tc>
          <w:tcPr>
            <w:cnfStyle w:val="000010000000" w:firstRow="0" w:lastRow="0" w:firstColumn="0" w:lastColumn="0" w:oddVBand="1" w:evenVBand="0" w:oddHBand="0" w:evenHBand="0" w:firstRowFirstColumn="0" w:firstRowLastColumn="0" w:lastRowFirstColumn="0" w:lastRowLastColumn="0"/>
            <w:tcW w:w="2048" w:type="dxa"/>
          </w:tcPr>
          <w:p w14:paraId="3DBFB74C"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4,338.13</w:t>
            </w:r>
          </w:p>
        </w:tc>
      </w:tr>
      <w:tr w:rsidR="009F2D76" w:rsidRPr="009F2D76" w14:paraId="7E237E49" w14:textId="77777777" w:rsidTr="009F2D7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32" w:type="dxa"/>
          </w:tcPr>
          <w:p w14:paraId="1BDAF719" w14:textId="77777777" w:rsidR="009F2D76" w:rsidRPr="009F2D76" w:rsidRDefault="009F2D76" w:rsidP="009F2D76">
            <w:pPr>
              <w:spacing w:before="120" w:after="120" w:line="23" w:lineRule="atLeast"/>
              <w:rPr>
                <w:rFonts w:cs="Calibri"/>
                <w:sz w:val="22"/>
                <w:szCs w:val="22"/>
                <w:lang w:val="en-GB"/>
              </w:rPr>
            </w:pPr>
            <w:r w:rsidRPr="009F2D76">
              <w:rPr>
                <w:rFonts w:cs="Calibri"/>
                <w:sz w:val="22"/>
                <w:szCs w:val="22"/>
                <w:lang w:val="en-GB"/>
              </w:rPr>
              <w:t>Gross premium charged, in HRK million</w:t>
            </w:r>
          </w:p>
        </w:tc>
        <w:tc>
          <w:tcPr>
            <w:cnfStyle w:val="000010000000" w:firstRow="0" w:lastRow="0" w:firstColumn="0" w:lastColumn="0" w:oddVBand="1" w:evenVBand="0" w:oddHBand="0" w:evenHBand="0" w:firstRowFirstColumn="0" w:firstRowLastColumn="0" w:lastRowFirstColumn="0" w:lastRowLastColumn="0"/>
            <w:tcW w:w="2041" w:type="dxa"/>
          </w:tcPr>
          <w:p w14:paraId="3A46301B"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12.01</w:t>
            </w:r>
          </w:p>
        </w:tc>
        <w:tc>
          <w:tcPr>
            <w:tcW w:w="2041" w:type="dxa"/>
          </w:tcPr>
          <w:p w14:paraId="31B0543A" w14:textId="77777777" w:rsidR="009F2D76" w:rsidRPr="009F2D76" w:rsidRDefault="009F2D76" w:rsidP="009F2D7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lang w:val="en-GB"/>
              </w:rPr>
            </w:pPr>
            <w:r w:rsidRPr="009F2D76">
              <w:rPr>
                <w:rFonts w:cs="Calibri"/>
                <w:bCs/>
                <w:sz w:val="22"/>
                <w:szCs w:val="22"/>
                <w:lang w:val="en-GB"/>
              </w:rPr>
              <w:t>13.08</w:t>
            </w:r>
          </w:p>
        </w:tc>
        <w:tc>
          <w:tcPr>
            <w:cnfStyle w:val="000010000000" w:firstRow="0" w:lastRow="0" w:firstColumn="0" w:lastColumn="0" w:oddVBand="1" w:evenVBand="0" w:oddHBand="0" w:evenHBand="0" w:firstRowFirstColumn="0" w:firstRowLastColumn="0" w:lastRowFirstColumn="0" w:lastRowLastColumn="0"/>
            <w:tcW w:w="2048" w:type="dxa"/>
          </w:tcPr>
          <w:p w14:paraId="549BF56F"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17.61</w:t>
            </w:r>
          </w:p>
        </w:tc>
      </w:tr>
      <w:tr w:rsidR="009F2D76" w:rsidRPr="009F2D76" w14:paraId="31F7E8B0" w14:textId="77777777" w:rsidTr="009F2D76">
        <w:trPr>
          <w:trHeight w:val="700"/>
        </w:trPr>
        <w:tc>
          <w:tcPr>
            <w:cnfStyle w:val="001000000000" w:firstRow="0" w:lastRow="0" w:firstColumn="1" w:lastColumn="0" w:oddVBand="0" w:evenVBand="0" w:oddHBand="0" w:evenHBand="0" w:firstRowFirstColumn="0" w:firstRowLastColumn="0" w:lastRowFirstColumn="0" w:lastRowLastColumn="0"/>
            <w:tcW w:w="2932" w:type="dxa"/>
          </w:tcPr>
          <w:p w14:paraId="32B0A3FE" w14:textId="77777777" w:rsidR="009F2D76" w:rsidRPr="009F2D76" w:rsidRDefault="009F2D76" w:rsidP="009F2D76">
            <w:pPr>
              <w:spacing w:before="120" w:after="120" w:line="23" w:lineRule="atLeast"/>
              <w:rPr>
                <w:rFonts w:cs="Calibri"/>
                <w:sz w:val="22"/>
                <w:szCs w:val="22"/>
                <w:lang w:val="en-GB"/>
              </w:rPr>
            </w:pPr>
            <w:r w:rsidRPr="009F2D76">
              <w:rPr>
                <w:rFonts w:cs="Calibri"/>
                <w:sz w:val="22"/>
                <w:szCs w:val="22"/>
                <w:lang w:val="en-GB"/>
              </w:rPr>
              <w:t>Amount of indemnities paid,</w:t>
            </w:r>
            <w:r w:rsidRPr="009F2D76">
              <w:rPr>
                <w:sz w:val="21"/>
                <w:szCs w:val="21"/>
                <w:lang w:val="en-GB"/>
              </w:rPr>
              <w:t xml:space="preserve"> </w:t>
            </w:r>
            <w:r w:rsidRPr="009F2D76">
              <w:rPr>
                <w:rFonts w:cs="Calibri"/>
                <w:sz w:val="22"/>
                <w:szCs w:val="22"/>
                <w:lang w:val="en-GB"/>
              </w:rPr>
              <w:t>in HRK million</w:t>
            </w:r>
          </w:p>
        </w:tc>
        <w:tc>
          <w:tcPr>
            <w:cnfStyle w:val="000010000000" w:firstRow="0" w:lastRow="0" w:firstColumn="0" w:lastColumn="0" w:oddVBand="1" w:evenVBand="0" w:oddHBand="0" w:evenHBand="0" w:firstRowFirstColumn="0" w:firstRowLastColumn="0" w:lastRowFirstColumn="0" w:lastRowLastColumn="0"/>
            <w:tcW w:w="2041" w:type="dxa"/>
          </w:tcPr>
          <w:p w14:paraId="3D900949"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7.07</w:t>
            </w:r>
          </w:p>
        </w:tc>
        <w:tc>
          <w:tcPr>
            <w:tcW w:w="2041" w:type="dxa"/>
          </w:tcPr>
          <w:p w14:paraId="59C11055" w14:textId="77777777" w:rsidR="009F2D76" w:rsidRPr="009F2D76" w:rsidRDefault="009F2D76" w:rsidP="009F2D76">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cs="Calibri"/>
                <w:bCs/>
                <w:sz w:val="22"/>
                <w:szCs w:val="22"/>
                <w:lang w:val="en-GB"/>
              </w:rPr>
            </w:pPr>
            <w:r w:rsidRPr="009F2D76">
              <w:rPr>
                <w:rFonts w:cs="Calibri"/>
                <w:bCs/>
                <w:sz w:val="22"/>
                <w:szCs w:val="22"/>
                <w:lang w:val="en-GB"/>
              </w:rPr>
              <w:t>0.97</w:t>
            </w:r>
          </w:p>
        </w:tc>
        <w:tc>
          <w:tcPr>
            <w:cnfStyle w:val="000010000000" w:firstRow="0" w:lastRow="0" w:firstColumn="0" w:lastColumn="0" w:oddVBand="1" w:evenVBand="0" w:oddHBand="0" w:evenHBand="0" w:firstRowFirstColumn="0" w:firstRowLastColumn="0" w:lastRowFirstColumn="0" w:lastRowLastColumn="0"/>
            <w:tcW w:w="2048" w:type="dxa"/>
          </w:tcPr>
          <w:p w14:paraId="5E9C6C69" w14:textId="77777777" w:rsidR="009F2D76" w:rsidRPr="009F2D76" w:rsidRDefault="009F2D76" w:rsidP="009F2D76">
            <w:pPr>
              <w:spacing w:before="120" w:after="120" w:line="23" w:lineRule="atLeast"/>
              <w:jc w:val="center"/>
              <w:rPr>
                <w:rFonts w:cs="Calibri"/>
                <w:bCs/>
                <w:sz w:val="22"/>
                <w:szCs w:val="22"/>
                <w:lang w:val="en-GB"/>
              </w:rPr>
            </w:pPr>
            <w:r w:rsidRPr="009F2D76">
              <w:rPr>
                <w:rFonts w:cs="Calibri"/>
                <w:bCs/>
                <w:sz w:val="22"/>
                <w:szCs w:val="22"/>
                <w:lang w:val="en-GB"/>
              </w:rPr>
              <w:t>2.29</w:t>
            </w:r>
          </w:p>
        </w:tc>
      </w:tr>
      <w:tr w:rsidR="009F2D76" w:rsidRPr="009F2D76" w14:paraId="044F9BF5" w14:textId="77777777" w:rsidTr="009F2D7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32" w:type="dxa"/>
          </w:tcPr>
          <w:p w14:paraId="0EA67B09" w14:textId="77777777" w:rsidR="009F2D76" w:rsidRPr="009F2D76" w:rsidRDefault="009F2D76" w:rsidP="009F2D76">
            <w:pPr>
              <w:spacing w:before="120" w:after="120" w:line="23" w:lineRule="atLeast"/>
              <w:rPr>
                <w:rFonts w:cs="Calibri"/>
                <w:sz w:val="22"/>
                <w:szCs w:val="22"/>
                <w:lang w:val="en-GB"/>
              </w:rPr>
            </w:pPr>
            <w:r w:rsidRPr="009F2D76">
              <w:rPr>
                <w:rFonts w:cs="Calibri"/>
                <w:sz w:val="22"/>
                <w:szCs w:val="22"/>
                <w:lang w:val="en-GB"/>
              </w:rPr>
              <w:t>Number of active limits as at 31 December</w:t>
            </w:r>
          </w:p>
        </w:tc>
        <w:tc>
          <w:tcPr>
            <w:cnfStyle w:val="000010000000" w:firstRow="0" w:lastRow="0" w:firstColumn="0" w:lastColumn="0" w:oddVBand="1" w:evenVBand="0" w:oddHBand="0" w:evenHBand="0" w:firstRowFirstColumn="0" w:firstRowLastColumn="0" w:lastRowFirstColumn="0" w:lastRowLastColumn="0"/>
            <w:tcW w:w="2041" w:type="dxa"/>
          </w:tcPr>
          <w:p w14:paraId="23CACC9B" w14:textId="77777777" w:rsidR="009F2D76" w:rsidRPr="009F2D76" w:rsidRDefault="009F2D76" w:rsidP="009F2D76">
            <w:pPr>
              <w:spacing w:before="120" w:after="120" w:line="23" w:lineRule="atLeast"/>
              <w:jc w:val="center"/>
              <w:rPr>
                <w:rFonts w:cs="Calibri"/>
                <w:bCs/>
                <w:sz w:val="22"/>
                <w:szCs w:val="22"/>
                <w:highlight w:val="yellow"/>
                <w:lang w:val="en-GB"/>
              </w:rPr>
            </w:pPr>
            <w:r w:rsidRPr="009F2D76">
              <w:rPr>
                <w:rFonts w:cs="Calibri"/>
                <w:bCs/>
                <w:sz w:val="22"/>
                <w:szCs w:val="22"/>
                <w:lang w:val="en-GB"/>
              </w:rPr>
              <w:t>5,959</w:t>
            </w:r>
          </w:p>
        </w:tc>
        <w:tc>
          <w:tcPr>
            <w:tcW w:w="2041" w:type="dxa"/>
          </w:tcPr>
          <w:p w14:paraId="361822F6" w14:textId="77777777" w:rsidR="009F2D76" w:rsidRPr="009F2D76" w:rsidRDefault="009F2D76" w:rsidP="009F2D7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highlight w:val="yellow"/>
                <w:lang w:val="en-GB"/>
              </w:rPr>
            </w:pPr>
            <w:r w:rsidRPr="009F2D76">
              <w:rPr>
                <w:rFonts w:cs="Calibri"/>
                <w:bCs/>
                <w:sz w:val="22"/>
                <w:szCs w:val="22"/>
                <w:lang w:val="en-GB"/>
              </w:rPr>
              <w:t>7,336</w:t>
            </w:r>
          </w:p>
        </w:tc>
        <w:tc>
          <w:tcPr>
            <w:cnfStyle w:val="000010000000" w:firstRow="0" w:lastRow="0" w:firstColumn="0" w:lastColumn="0" w:oddVBand="1" w:evenVBand="0" w:oddHBand="0" w:evenHBand="0" w:firstRowFirstColumn="0" w:firstRowLastColumn="0" w:lastRowFirstColumn="0" w:lastRowLastColumn="0"/>
            <w:tcW w:w="2048" w:type="dxa"/>
          </w:tcPr>
          <w:p w14:paraId="57020A3D" w14:textId="77777777" w:rsidR="009F2D76" w:rsidRPr="009F2D76" w:rsidRDefault="009F2D76" w:rsidP="009F2D76">
            <w:pPr>
              <w:spacing w:before="120" w:after="120" w:line="23" w:lineRule="atLeast"/>
              <w:jc w:val="center"/>
              <w:rPr>
                <w:rFonts w:cs="Calibri"/>
                <w:bCs/>
                <w:sz w:val="22"/>
                <w:szCs w:val="22"/>
                <w:highlight w:val="yellow"/>
                <w:lang w:val="en-GB"/>
              </w:rPr>
            </w:pPr>
            <w:r w:rsidRPr="009F2D76">
              <w:rPr>
                <w:rFonts w:cs="Calibri"/>
                <w:bCs/>
                <w:sz w:val="22"/>
                <w:szCs w:val="22"/>
                <w:lang w:val="en-GB"/>
              </w:rPr>
              <w:t>7,685</w:t>
            </w:r>
          </w:p>
        </w:tc>
      </w:tr>
    </w:tbl>
    <w:p w14:paraId="7D1EB8A7" w14:textId="77777777" w:rsidR="009F2D76" w:rsidRPr="009F2D76" w:rsidRDefault="009F2D76" w:rsidP="009F2D76">
      <w:pPr>
        <w:spacing w:before="120" w:after="120" w:line="23" w:lineRule="atLeast"/>
        <w:jc w:val="both"/>
        <w:rPr>
          <w:rFonts w:ascii="Calibri" w:eastAsia="SimSun" w:hAnsi="Calibri" w:cs="Calibri"/>
          <w:sz w:val="22"/>
          <w:szCs w:val="22"/>
          <w:lang w:val="en-GB"/>
        </w:rPr>
      </w:pPr>
    </w:p>
    <w:p w14:paraId="1E9ED6C8"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Acquisition costs, marketing costs, administration costs and other operating expenses of the HKO Group in 2021 amounted to HRK 8.09 million, whereas, at the Company level, they amounted to HRK 6.55 million.</w:t>
      </w:r>
    </w:p>
    <w:p w14:paraId="4EA270BA"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Risk assessment fee income stood at HRK 1.89 million, whereas they amounted to HRK 1.88 million in 2020.</w:t>
      </w:r>
    </w:p>
    <w:p w14:paraId="48CB60A4"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Net investment income in 2021 stood at HRK 1.21 million (1.09 million in 2020). </w:t>
      </w:r>
    </w:p>
    <w:p w14:paraId="3D4761F3"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At the end of the business year 2021, the HKO Group recorded profit before taxes for the year in the amount of HRK 2.18 million, whereas 2020 was ended with a profit before taxes for the year of HRK 1.29 million.</w:t>
      </w:r>
    </w:p>
    <w:p w14:paraId="7685701B"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 xml:space="preserve">As at 31 December 2021, the total assets of the HKO Group amounted to HRK 64.51 million, an increase of 3.51 percent on the previous year. </w:t>
      </w:r>
    </w:p>
    <w:p w14:paraId="782AAAED" w14:textId="77777777" w:rsidR="009F2D76" w:rsidRPr="009F2D76" w:rsidRDefault="009F2D76" w:rsidP="009F2D76">
      <w:pPr>
        <w:spacing w:before="120" w:after="120" w:line="276" w:lineRule="auto"/>
        <w:jc w:val="both"/>
        <w:rPr>
          <w:rFonts w:ascii="Calibri" w:eastAsia="SimSun" w:hAnsi="Calibri" w:cs="Calibri"/>
          <w:sz w:val="22"/>
          <w:szCs w:val="22"/>
          <w:lang w:val="en-GB"/>
        </w:rPr>
      </w:pPr>
      <w:r w:rsidRPr="009F2D76">
        <w:rPr>
          <w:rFonts w:ascii="Calibri" w:eastAsia="SimSun" w:hAnsi="Calibri" w:cs="Calibri"/>
          <w:sz w:val="22"/>
          <w:szCs w:val="22"/>
          <w:lang w:val="en-GB"/>
        </w:rPr>
        <w:t>As at 31 December 2021, the total capital amounted to HRK 43.69 million and technical reserves to HRK 14.89 million.</w:t>
      </w:r>
    </w:p>
    <w:p w14:paraId="17EC2E53" w14:textId="77777777" w:rsidR="009F2D76" w:rsidRPr="009F2D76" w:rsidRDefault="009F2D76" w:rsidP="009F2D76">
      <w:pPr>
        <w:spacing w:after="160" w:line="276" w:lineRule="auto"/>
        <w:rPr>
          <w:rFonts w:ascii="Calibri" w:eastAsia="SimSun" w:hAnsi="Calibri" w:cs="Calibri"/>
          <w:sz w:val="22"/>
          <w:szCs w:val="22"/>
          <w:lang w:val="hr-HR"/>
        </w:rPr>
      </w:pPr>
      <w:bookmarkStart w:id="61" w:name="_Toc509582274"/>
      <w:bookmarkStart w:id="62" w:name="_Toc3249216"/>
      <w:r w:rsidRPr="009F2D76">
        <w:rPr>
          <w:rFonts w:ascii="Calibri" w:eastAsia="SimSun" w:hAnsi="Calibri" w:cs="Calibri"/>
          <w:sz w:val="22"/>
          <w:szCs w:val="22"/>
          <w:lang w:val="hr-HR"/>
        </w:rPr>
        <w:br w:type="page"/>
      </w:r>
    </w:p>
    <w:p w14:paraId="5AB9F31A" w14:textId="77777777" w:rsidR="009F2D76" w:rsidRPr="009F2D76" w:rsidRDefault="009F2D76" w:rsidP="009F2D76">
      <w:pPr>
        <w:keepNext/>
        <w:tabs>
          <w:tab w:val="left" w:pos="-720"/>
        </w:tabs>
        <w:spacing w:line="276" w:lineRule="auto"/>
        <w:rPr>
          <w:rFonts w:ascii="Calibri" w:hAnsi="Calibri" w:cs="Calibri"/>
          <w:b/>
          <w:spacing w:val="-3"/>
          <w:sz w:val="21"/>
          <w:szCs w:val="21"/>
          <w:lang w:val="en-GB"/>
        </w:rPr>
      </w:pPr>
      <w:bookmarkStart w:id="63" w:name="_Toc445193512"/>
      <w:r w:rsidRPr="009F2D76">
        <w:rPr>
          <w:rFonts w:ascii="Calibri" w:hAnsi="Calibri" w:cs="Calibri"/>
          <w:b/>
          <w:spacing w:val="-3"/>
          <w:sz w:val="21"/>
          <w:szCs w:val="21"/>
          <w:lang w:val="en-GB"/>
        </w:rPr>
        <w:t>PRINCIPLES OF FINANCIAL REPORTING</w:t>
      </w:r>
      <w:bookmarkEnd w:id="63"/>
    </w:p>
    <w:p w14:paraId="2AB01B31" w14:textId="77777777" w:rsidR="009F2D76" w:rsidRPr="009F2D76" w:rsidRDefault="009F2D76" w:rsidP="009F2D76">
      <w:pPr>
        <w:keepNext/>
        <w:tabs>
          <w:tab w:val="left" w:pos="-720"/>
        </w:tabs>
        <w:spacing w:line="276" w:lineRule="auto"/>
        <w:jc w:val="center"/>
        <w:rPr>
          <w:rFonts w:ascii="Calibri" w:hAnsi="Calibri" w:cs="Calibri"/>
          <w:b/>
          <w:spacing w:val="-3"/>
          <w:sz w:val="21"/>
          <w:szCs w:val="21"/>
          <w:lang w:val="en-GB"/>
        </w:rPr>
      </w:pPr>
    </w:p>
    <w:p w14:paraId="410FEC1C" w14:textId="77777777" w:rsidR="009F2D76" w:rsidRPr="009F2D76" w:rsidRDefault="009F2D76" w:rsidP="009F2D76">
      <w:pPr>
        <w:spacing w:line="276" w:lineRule="auto"/>
        <w:rPr>
          <w:rFonts w:ascii="Calibri" w:hAnsi="Calibri" w:cs="Calibri"/>
          <w:sz w:val="21"/>
          <w:szCs w:val="21"/>
          <w:lang w:val="en-GB"/>
        </w:rPr>
      </w:pPr>
      <w:r w:rsidRPr="009F2D76">
        <w:rPr>
          <w:rFonts w:ascii="Calibri" w:hAnsi="Calibri" w:cs="Calibri"/>
          <w:sz w:val="21"/>
          <w:szCs w:val="21"/>
          <w:lang w:val="en-GB"/>
        </w:rPr>
        <w:t>The HBOR Group prepares:</w:t>
      </w:r>
    </w:p>
    <w:p w14:paraId="1AE1C8B0" w14:textId="77777777" w:rsidR="009F2D76" w:rsidRPr="009F2D76" w:rsidRDefault="009F2D76" w:rsidP="006E143A">
      <w:pPr>
        <w:numPr>
          <w:ilvl w:val="0"/>
          <w:numId w:val="38"/>
        </w:numPr>
        <w:suppressAutoHyphens/>
        <w:autoSpaceDN w:val="0"/>
        <w:spacing w:after="160" w:line="276" w:lineRule="auto"/>
        <w:jc w:val="both"/>
        <w:textAlignment w:val="baseline"/>
        <w:rPr>
          <w:rFonts w:ascii="Calibri" w:hAnsi="Calibri" w:cs="Calibri"/>
          <w:sz w:val="21"/>
          <w:szCs w:val="21"/>
          <w:lang w:val="en-GB"/>
        </w:rPr>
      </w:pPr>
      <w:r w:rsidRPr="009F2D76">
        <w:rPr>
          <w:rFonts w:ascii="Calibri" w:hAnsi="Calibri" w:cs="Calibri"/>
          <w:sz w:val="21"/>
          <w:szCs w:val="21"/>
          <w:lang w:val="en-GB"/>
        </w:rPr>
        <w:t>Separate financial statements of the parent company – HBOR,</w:t>
      </w:r>
    </w:p>
    <w:p w14:paraId="62DCCB99" w14:textId="77777777" w:rsidR="009F2D76" w:rsidRPr="009F2D76" w:rsidRDefault="009F2D76" w:rsidP="006E143A">
      <w:pPr>
        <w:numPr>
          <w:ilvl w:val="0"/>
          <w:numId w:val="38"/>
        </w:numPr>
        <w:suppressAutoHyphens/>
        <w:autoSpaceDN w:val="0"/>
        <w:spacing w:after="160" w:line="276" w:lineRule="auto"/>
        <w:jc w:val="both"/>
        <w:textAlignment w:val="baseline"/>
        <w:rPr>
          <w:rFonts w:ascii="Calibri" w:hAnsi="Calibri" w:cs="Calibri"/>
          <w:sz w:val="21"/>
          <w:szCs w:val="21"/>
          <w:lang w:val="en-GB"/>
        </w:rPr>
      </w:pPr>
      <w:r w:rsidRPr="009F2D76">
        <w:rPr>
          <w:rFonts w:ascii="Calibri" w:hAnsi="Calibri" w:cs="Calibri"/>
          <w:sz w:val="21"/>
          <w:szCs w:val="21"/>
          <w:lang w:val="en-GB"/>
        </w:rPr>
        <w:t>Consolidated financial statements that include HBOR and companies under its control – subsidiary companies.</w:t>
      </w:r>
    </w:p>
    <w:p w14:paraId="4B7B873F" w14:textId="77777777" w:rsidR="009F2D76" w:rsidRPr="009F2D76" w:rsidRDefault="009F2D76" w:rsidP="009F2D76">
      <w:pPr>
        <w:spacing w:line="276" w:lineRule="auto"/>
        <w:jc w:val="both"/>
        <w:rPr>
          <w:rFonts w:ascii="Calibri" w:hAnsi="Calibri" w:cs="Calibri"/>
          <w:sz w:val="21"/>
          <w:szCs w:val="21"/>
          <w:lang w:val="en-GB"/>
        </w:rPr>
      </w:pPr>
    </w:p>
    <w:p w14:paraId="5D004D7B" w14:textId="77777777" w:rsidR="009F2D76" w:rsidRPr="009F2D76" w:rsidRDefault="009F2D76" w:rsidP="009F2D76">
      <w:pPr>
        <w:spacing w:line="276" w:lineRule="auto"/>
        <w:jc w:val="both"/>
        <w:rPr>
          <w:rFonts w:ascii="Calibri" w:hAnsi="Calibri" w:cs="Calibri"/>
          <w:sz w:val="21"/>
          <w:szCs w:val="21"/>
          <w:lang w:val="en-GB"/>
        </w:rPr>
      </w:pPr>
      <w:r w:rsidRPr="009F2D76">
        <w:rPr>
          <w:rFonts w:ascii="Calibri" w:hAnsi="Calibri" w:cs="Calibri"/>
          <w:sz w:val="21"/>
          <w:szCs w:val="21"/>
          <w:lang w:val="en-GB"/>
        </w:rPr>
        <w:t>When preparing and presenting its annual financial statements, the HBOR Group (the parent company and subsidiary companies) applies the International Financial Reporting Standards adopted by the European Union (“EU IFRS”).</w:t>
      </w:r>
    </w:p>
    <w:p w14:paraId="6FA96077" w14:textId="77777777" w:rsidR="009F2D76" w:rsidRPr="009F2D76" w:rsidRDefault="009F2D76" w:rsidP="009F2D76">
      <w:pPr>
        <w:spacing w:line="276" w:lineRule="auto"/>
        <w:jc w:val="both"/>
        <w:rPr>
          <w:rFonts w:ascii="Calibri" w:hAnsi="Calibri" w:cs="Calibri"/>
          <w:sz w:val="21"/>
          <w:szCs w:val="21"/>
          <w:lang w:val="en-GB"/>
        </w:rPr>
      </w:pPr>
      <w:r w:rsidRPr="009F2D76">
        <w:rPr>
          <w:rFonts w:ascii="Calibri" w:hAnsi="Calibri" w:cs="Calibri"/>
          <w:sz w:val="21"/>
          <w:szCs w:val="21"/>
          <w:lang w:val="en-GB"/>
        </w:rPr>
        <w:t>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the strategy of the HBOR Group is carried out.</w:t>
      </w:r>
    </w:p>
    <w:p w14:paraId="4FE6ADF0" w14:textId="77777777" w:rsidR="009F2D76" w:rsidRPr="009F2D76" w:rsidRDefault="009F2D76" w:rsidP="009F2D76">
      <w:pPr>
        <w:spacing w:line="276" w:lineRule="auto"/>
        <w:jc w:val="both"/>
        <w:rPr>
          <w:rFonts w:ascii="Calibri" w:hAnsi="Calibri" w:cs="Calibri"/>
          <w:sz w:val="21"/>
          <w:szCs w:val="21"/>
          <w:lang w:val="en-GB"/>
        </w:rPr>
      </w:pPr>
    </w:p>
    <w:p w14:paraId="5FABC201" w14:textId="77777777" w:rsidR="009F2D76" w:rsidRPr="009F2D76" w:rsidRDefault="009F2D76" w:rsidP="009F2D76">
      <w:pPr>
        <w:spacing w:line="276" w:lineRule="auto"/>
        <w:jc w:val="both"/>
        <w:rPr>
          <w:rFonts w:ascii="Calibri" w:hAnsi="Calibri" w:cs="Calibri"/>
          <w:sz w:val="21"/>
          <w:szCs w:val="21"/>
          <w:lang w:val="en-GB"/>
        </w:rPr>
      </w:pPr>
      <w:r w:rsidRPr="009F2D76">
        <w:rPr>
          <w:rFonts w:ascii="Calibri" w:hAnsi="Calibri" w:cs="Calibri"/>
          <w:sz w:val="21"/>
          <w:szCs w:val="21"/>
          <w:lang w:val="en-GB"/>
        </w:rPr>
        <w:t>For the purpose of financial reporting and disclosures, the HBOR Group applies the following principles:</w:t>
      </w:r>
    </w:p>
    <w:p w14:paraId="5B3E76D4" w14:textId="77777777" w:rsidR="009F2D76" w:rsidRPr="009F2D76" w:rsidRDefault="009F2D76" w:rsidP="006E143A">
      <w:pPr>
        <w:numPr>
          <w:ilvl w:val="0"/>
          <w:numId w:val="39"/>
        </w:numPr>
        <w:suppressAutoHyphens/>
        <w:autoSpaceDN w:val="0"/>
        <w:spacing w:after="160" w:line="276" w:lineRule="auto"/>
        <w:jc w:val="both"/>
        <w:textAlignment w:val="baseline"/>
        <w:rPr>
          <w:rFonts w:ascii="Calibri" w:eastAsia="SimSun" w:hAnsi="Calibri"/>
          <w:bCs/>
          <w:sz w:val="21"/>
          <w:szCs w:val="21"/>
          <w:lang w:val="en-GB"/>
        </w:rPr>
      </w:pPr>
      <w:r w:rsidRPr="009F2D76">
        <w:rPr>
          <w:rFonts w:ascii="Calibri" w:hAnsi="Calibri" w:cs="Calibri"/>
          <w:b/>
          <w:sz w:val="21"/>
          <w:szCs w:val="21"/>
          <w:lang w:val="en-GB"/>
        </w:rPr>
        <w:t xml:space="preserve">Transparency in presentation </w:t>
      </w:r>
      <w:r w:rsidRPr="009F2D76">
        <w:rPr>
          <w:rFonts w:ascii="Calibri" w:hAnsi="Calibri" w:cs="Calibri"/>
          <w:bCs/>
          <w:sz w:val="21"/>
          <w:szCs w:val="21"/>
          <w:lang w:val="en-GB"/>
        </w:rPr>
        <w:t>in order to enhance its users’ understanding of the presented information,</w:t>
      </w:r>
    </w:p>
    <w:p w14:paraId="06619463" w14:textId="77777777" w:rsidR="009F2D76" w:rsidRPr="009F2D76" w:rsidRDefault="009F2D76" w:rsidP="006E143A">
      <w:pPr>
        <w:numPr>
          <w:ilvl w:val="0"/>
          <w:numId w:val="39"/>
        </w:numPr>
        <w:suppressAutoHyphens/>
        <w:autoSpaceDN w:val="0"/>
        <w:spacing w:after="160" w:line="276" w:lineRule="auto"/>
        <w:jc w:val="both"/>
        <w:textAlignment w:val="baseline"/>
        <w:rPr>
          <w:rFonts w:ascii="Calibri" w:hAnsi="Calibri" w:cs="Calibri"/>
          <w:bCs/>
          <w:sz w:val="21"/>
          <w:szCs w:val="21"/>
          <w:lang w:val="en-GB"/>
        </w:rPr>
      </w:pPr>
      <w:r w:rsidRPr="009F2D76">
        <w:rPr>
          <w:rFonts w:ascii="Calibri" w:hAnsi="Calibri" w:cs="Calibri"/>
          <w:b/>
          <w:sz w:val="21"/>
          <w:szCs w:val="21"/>
          <w:lang w:val="en-GB"/>
        </w:rPr>
        <w:t xml:space="preserve">Consistency in presentation </w:t>
      </w:r>
      <w:r w:rsidRPr="009F2D76">
        <w:rPr>
          <w:rFonts w:ascii="Calibri" w:hAnsi="Calibri" w:cs="Calibri"/>
          <w:bCs/>
          <w:sz w:val="21"/>
          <w:szCs w:val="21"/>
          <w:lang w:val="en-GB"/>
        </w:rPr>
        <w:t>within each reporting period and between reporting periods,</w:t>
      </w:r>
    </w:p>
    <w:p w14:paraId="6886469F" w14:textId="77777777" w:rsidR="009F2D76" w:rsidRPr="009F2D76" w:rsidRDefault="009F2D76" w:rsidP="006E143A">
      <w:pPr>
        <w:numPr>
          <w:ilvl w:val="0"/>
          <w:numId w:val="39"/>
        </w:numPr>
        <w:suppressAutoHyphens/>
        <w:autoSpaceDN w:val="0"/>
        <w:spacing w:after="160" w:line="276" w:lineRule="auto"/>
        <w:jc w:val="both"/>
        <w:textAlignment w:val="baseline"/>
        <w:rPr>
          <w:rFonts w:ascii="Calibri" w:hAnsi="Calibri" w:cs="Calibri"/>
          <w:bCs/>
          <w:sz w:val="21"/>
          <w:szCs w:val="21"/>
          <w:lang w:val="en-GB"/>
        </w:rPr>
      </w:pPr>
      <w:r w:rsidRPr="009F2D76">
        <w:rPr>
          <w:rFonts w:ascii="Calibri" w:hAnsi="Calibri" w:cs="Calibri"/>
          <w:b/>
          <w:sz w:val="21"/>
          <w:szCs w:val="21"/>
          <w:lang w:val="en-GB"/>
        </w:rPr>
        <w:t xml:space="preserve">Simplicity in presentation </w:t>
      </w:r>
      <w:r w:rsidRPr="009F2D76">
        <w:rPr>
          <w:rFonts w:ascii="Calibri" w:hAnsi="Calibri" w:cs="Calibri"/>
          <w:bCs/>
          <w:sz w:val="21"/>
          <w:szCs w:val="21"/>
          <w:lang w:val="en-GB"/>
        </w:rPr>
        <w:t xml:space="preserve">in order to allow the users to gain an easier understanding of the financial position, business performance and changes in financial position, as well as to ease decision-making, </w:t>
      </w:r>
    </w:p>
    <w:p w14:paraId="0250257F" w14:textId="77777777" w:rsidR="009F2D76" w:rsidRPr="009F2D76" w:rsidRDefault="009F2D76" w:rsidP="006E143A">
      <w:pPr>
        <w:numPr>
          <w:ilvl w:val="0"/>
          <w:numId w:val="39"/>
        </w:numPr>
        <w:suppressAutoHyphens/>
        <w:autoSpaceDN w:val="0"/>
        <w:spacing w:after="160" w:line="276" w:lineRule="auto"/>
        <w:jc w:val="both"/>
        <w:textAlignment w:val="baseline"/>
        <w:rPr>
          <w:rFonts w:ascii="Calibri" w:hAnsi="Calibri" w:cs="Calibri"/>
          <w:b/>
          <w:sz w:val="21"/>
          <w:szCs w:val="21"/>
          <w:lang w:val="en-GB"/>
        </w:rPr>
      </w:pPr>
      <w:r w:rsidRPr="009F2D76">
        <w:rPr>
          <w:rFonts w:ascii="Calibri" w:hAnsi="Calibri" w:cs="Calibri"/>
          <w:b/>
          <w:sz w:val="21"/>
          <w:szCs w:val="21"/>
          <w:lang w:val="en-GB"/>
        </w:rPr>
        <w:t xml:space="preserve">Focusing on legal requirements </w:t>
      </w:r>
      <w:r w:rsidRPr="009F2D76">
        <w:rPr>
          <w:rFonts w:ascii="Calibri" w:hAnsi="Calibri" w:cs="Calibri"/>
          <w:bCs/>
          <w:sz w:val="21"/>
          <w:szCs w:val="21"/>
          <w:lang w:val="en-GB"/>
        </w:rPr>
        <w:t>in order to ensure compliance,</w:t>
      </w:r>
    </w:p>
    <w:p w14:paraId="57BB238C" w14:textId="77777777" w:rsidR="009F2D76" w:rsidRPr="009F2D76" w:rsidRDefault="009F2D76" w:rsidP="006E143A">
      <w:pPr>
        <w:numPr>
          <w:ilvl w:val="0"/>
          <w:numId w:val="39"/>
        </w:numPr>
        <w:suppressAutoHyphens/>
        <w:autoSpaceDN w:val="0"/>
        <w:spacing w:after="160" w:line="276" w:lineRule="auto"/>
        <w:jc w:val="both"/>
        <w:textAlignment w:val="baseline"/>
        <w:rPr>
          <w:rFonts w:ascii="Calibri" w:eastAsia="SimSun" w:hAnsi="Calibri"/>
          <w:sz w:val="21"/>
          <w:szCs w:val="21"/>
          <w:lang w:val="en-GB"/>
        </w:rPr>
      </w:pPr>
      <w:r w:rsidRPr="009F2D76">
        <w:rPr>
          <w:rFonts w:ascii="Calibri" w:hAnsi="Calibri" w:cs="Calibri"/>
          <w:b/>
          <w:sz w:val="21"/>
          <w:szCs w:val="21"/>
          <w:lang w:val="en-GB"/>
        </w:rPr>
        <w:t xml:space="preserve">Application of the best presentation practices </w:t>
      </w:r>
      <w:r w:rsidRPr="009F2D76">
        <w:rPr>
          <w:rFonts w:ascii="Calibri" w:hAnsi="Calibri" w:cs="Calibri"/>
          <w:bCs/>
          <w:sz w:val="21"/>
          <w:szCs w:val="21"/>
          <w:lang w:val="en-GB"/>
        </w:rPr>
        <w:t>appropriate to the Group’s activities with respect to up-to-date international trends in financial reporting as well as market requirements</w:t>
      </w:r>
      <w:r w:rsidRPr="009F2D76">
        <w:rPr>
          <w:rFonts w:ascii="Calibri" w:hAnsi="Calibri" w:cs="Calibri"/>
          <w:sz w:val="21"/>
          <w:szCs w:val="21"/>
          <w:lang w:val="en-GB"/>
        </w:rPr>
        <w:t xml:space="preserve">. </w:t>
      </w:r>
    </w:p>
    <w:p w14:paraId="414F845C" w14:textId="77777777" w:rsidR="009F2D76" w:rsidRPr="009F2D76" w:rsidRDefault="009F2D76" w:rsidP="009F2D76">
      <w:pPr>
        <w:spacing w:line="276" w:lineRule="auto"/>
        <w:ind w:left="720"/>
        <w:rPr>
          <w:rFonts w:ascii="Calibri" w:hAnsi="Calibri" w:cs="Calibri"/>
          <w:sz w:val="21"/>
          <w:szCs w:val="21"/>
          <w:lang w:val="en-GB"/>
        </w:rPr>
      </w:pPr>
    </w:p>
    <w:p w14:paraId="150E2A05" w14:textId="77777777" w:rsidR="004836E2" w:rsidRDefault="004836E2">
      <w:pPr>
        <w:rPr>
          <w:rFonts w:ascii="Calibri" w:hAnsi="Calibri" w:cs="Calibri"/>
          <w:b/>
          <w:spacing w:val="-3"/>
          <w:sz w:val="21"/>
          <w:szCs w:val="21"/>
          <w:lang w:val="en-GB"/>
        </w:rPr>
      </w:pPr>
      <w:r>
        <w:rPr>
          <w:rFonts w:ascii="Calibri" w:hAnsi="Calibri" w:cs="Calibri"/>
          <w:b/>
          <w:spacing w:val="-3"/>
          <w:sz w:val="21"/>
          <w:szCs w:val="21"/>
          <w:lang w:val="en-GB"/>
        </w:rPr>
        <w:br w:type="page"/>
      </w:r>
    </w:p>
    <w:p w14:paraId="22958761" w14:textId="51D9368A" w:rsidR="009F2D76" w:rsidRPr="009F2D76" w:rsidRDefault="009F2D76" w:rsidP="009F2D76">
      <w:pPr>
        <w:keepNext/>
        <w:tabs>
          <w:tab w:val="left" w:pos="-720"/>
        </w:tabs>
        <w:jc w:val="both"/>
        <w:rPr>
          <w:rFonts w:ascii="Calibri" w:hAnsi="Calibri" w:cs="Calibri"/>
          <w:b/>
          <w:spacing w:val="-3"/>
          <w:sz w:val="21"/>
          <w:szCs w:val="21"/>
          <w:lang w:val="en-GB"/>
        </w:rPr>
      </w:pPr>
      <w:r w:rsidRPr="009F2D76">
        <w:rPr>
          <w:rFonts w:ascii="Calibri" w:hAnsi="Calibri" w:cs="Calibri"/>
          <w:b/>
          <w:spacing w:val="-3"/>
          <w:sz w:val="21"/>
          <w:szCs w:val="21"/>
          <w:lang w:val="en-GB"/>
        </w:rPr>
        <w:t>OVERVIEW OF FINANCIAL PERFORMANCE IN 2021</w:t>
      </w:r>
    </w:p>
    <w:p w14:paraId="5D77526D" w14:textId="77777777" w:rsidR="009F2D76" w:rsidRPr="009F2D76" w:rsidRDefault="009F2D76" w:rsidP="009F2D76">
      <w:pPr>
        <w:keepNext/>
        <w:tabs>
          <w:tab w:val="left" w:pos="-720"/>
        </w:tabs>
        <w:jc w:val="both"/>
        <w:rPr>
          <w:rFonts w:ascii="Calibri" w:hAnsi="Calibri" w:cs="Calibri"/>
          <w:b/>
          <w:spacing w:val="-3"/>
          <w:sz w:val="21"/>
          <w:szCs w:val="21"/>
          <w:lang w:val="en-GB"/>
        </w:rPr>
      </w:pPr>
    </w:p>
    <w:p w14:paraId="45A216A9" w14:textId="77777777" w:rsidR="009F2D76" w:rsidRPr="009F2D76" w:rsidRDefault="009F2D76" w:rsidP="009F2D76">
      <w:pPr>
        <w:tabs>
          <w:tab w:val="left" w:pos="-720"/>
        </w:tabs>
        <w:jc w:val="both"/>
        <w:rPr>
          <w:rFonts w:ascii="Calibri" w:eastAsia="SimSun" w:hAnsi="Calibri" w:cs="Calibri"/>
          <w:sz w:val="21"/>
          <w:szCs w:val="21"/>
          <w:lang w:val="en-GB"/>
        </w:rPr>
      </w:pPr>
      <w:r w:rsidRPr="009F2D76">
        <w:rPr>
          <w:rFonts w:ascii="Calibri" w:eastAsia="SimSun" w:hAnsi="Calibri" w:cs="Calibri"/>
          <w:sz w:val="21"/>
          <w:szCs w:val="21"/>
          <w:lang w:val="en-GB"/>
        </w:rPr>
        <w:t xml:space="preserve">The financial statements include both separate financial statements of HBOR and consolidated financial statements of the HBOR Group. </w:t>
      </w:r>
    </w:p>
    <w:p w14:paraId="764C1CEB" w14:textId="77777777" w:rsidR="009F2D76" w:rsidRPr="009F2D76" w:rsidRDefault="009F2D76" w:rsidP="009F2D76">
      <w:pPr>
        <w:tabs>
          <w:tab w:val="left" w:pos="-720"/>
        </w:tabs>
        <w:jc w:val="both"/>
        <w:rPr>
          <w:rFonts w:ascii="Calibri" w:eastAsia="SimSun" w:hAnsi="Calibri" w:cs="Calibri"/>
          <w:sz w:val="21"/>
          <w:szCs w:val="21"/>
          <w:lang w:val="en-GB"/>
        </w:rPr>
      </w:pPr>
    </w:p>
    <w:p w14:paraId="60FE672B" w14:textId="77777777" w:rsidR="009F2D76" w:rsidRPr="009F2D76" w:rsidRDefault="009F2D76" w:rsidP="009F2D76">
      <w:pPr>
        <w:tabs>
          <w:tab w:val="left" w:pos="-720"/>
        </w:tabs>
        <w:jc w:val="both"/>
        <w:rPr>
          <w:rFonts w:ascii="Calibri" w:eastAsia="SimSun" w:hAnsi="Calibri" w:cs="Calibri"/>
          <w:sz w:val="21"/>
          <w:szCs w:val="21"/>
          <w:lang w:val="en-GB"/>
        </w:rPr>
      </w:pPr>
      <w:r w:rsidRPr="009F2D76">
        <w:rPr>
          <w:rFonts w:ascii="Calibri" w:eastAsia="SimSun" w:hAnsi="Calibri" w:cs="Calibri"/>
          <w:sz w:val="21"/>
          <w:szCs w:val="21"/>
          <w:lang w:val="en-GB"/>
        </w:rPr>
        <w:t>In the text to follow, an overview of the financial performance and operations is given separately for the HBOR Group and HBOR, as the parent company and the entity subject to this report.</w:t>
      </w:r>
    </w:p>
    <w:p w14:paraId="1AC8C9F2" w14:textId="77777777" w:rsidR="009F2D76" w:rsidRPr="009F2D76" w:rsidRDefault="009F2D76" w:rsidP="009F2D76">
      <w:pPr>
        <w:tabs>
          <w:tab w:val="left" w:pos="-720"/>
        </w:tabs>
        <w:jc w:val="both"/>
        <w:rPr>
          <w:rFonts w:ascii="Calibri" w:hAnsi="Calibri" w:cs="Calibri"/>
          <w:b/>
          <w:spacing w:val="-3"/>
          <w:sz w:val="21"/>
          <w:szCs w:val="21"/>
          <w:u w:val="single"/>
          <w:lang w:val="en-GB" w:eastAsia="hr-HR"/>
        </w:rPr>
      </w:pPr>
    </w:p>
    <w:p w14:paraId="23F7FCEB" w14:textId="77777777" w:rsidR="009F2D76" w:rsidRPr="009F2D76" w:rsidRDefault="009F2D76" w:rsidP="009F2D76">
      <w:pPr>
        <w:tabs>
          <w:tab w:val="left" w:pos="-720"/>
        </w:tabs>
        <w:jc w:val="both"/>
        <w:rPr>
          <w:rFonts w:ascii="Calibri" w:hAnsi="Calibri" w:cs="Calibri"/>
          <w:sz w:val="21"/>
          <w:szCs w:val="21"/>
          <w:lang w:val="en-GB"/>
        </w:rPr>
      </w:pPr>
      <w:r w:rsidRPr="009F2D76">
        <w:rPr>
          <w:rFonts w:ascii="Calibri" w:hAnsi="Calibri" w:cs="Calibri"/>
          <w:sz w:val="21"/>
          <w:szCs w:val="21"/>
          <w:lang w:val="en-GB"/>
        </w:rPr>
        <w:t xml:space="preserve">The separate and consolidated Annual Financial Statements of HBOR for 2021, which can be found enclosed, have been audited by the audit companies BDO Croatia d.o.o. and </w:t>
      </w:r>
      <w:r w:rsidRPr="009F2D76">
        <w:rPr>
          <w:rFonts w:ascii="Calibri" w:hAnsi="Calibri" w:cs="Calibri"/>
          <w:sz w:val="21"/>
          <w:szCs w:val="21"/>
        </w:rPr>
        <w:t>PKF FACT Revizija d.o.o., t</w:t>
      </w:r>
      <w:r w:rsidRPr="009F2D76">
        <w:rPr>
          <w:rFonts w:ascii="Calibri" w:hAnsi="Calibri" w:cs="Calibri"/>
          <w:sz w:val="21"/>
          <w:szCs w:val="21"/>
          <w:lang w:val="en-GB"/>
        </w:rPr>
        <w:t xml:space="preserve">hat expressed an unqualified opinion in the common Independent Auditor's Report. </w:t>
      </w:r>
    </w:p>
    <w:p w14:paraId="7BAE7917" w14:textId="77777777" w:rsidR="009F2D76" w:rsidRPr="009F2D76" w:rsidRDefault="009F2D76" w:rsidP="009F2D76">
      <w:pPr>
        <w:tabs>
          <w:tab w:val="left" w:pos="-720"/>
        </w:tabs>
        <w:rPr>
          <w:rFonts w:ascii="Calibri" w:hAnsi="Calibri" w:cs="Calibri"/>
          <w:b/>
          <w:sz w:val="21"/>
          <w:szCs w:val="21"/>
          <w:lang w:val="en-GB"/>
        </w:rPr>
      </w:pPr>
    </w:p>
    <w:p w14:paraId="6F68709F" w14:textId="77777777" w:rsidR="009F2D76" w:rsidRPr="009F2D76" w:rsidRDefault="009F2D76" w:rsidP="009F2D76">
      <w:pPr>
        <w:tabs>
          <w:tab w:val="left" w:pos="-720"/>
        </w:tabs>
        <w:rPr>
          <w:rFonts w:ascii="Calibri" w:hAnsi="Calibri" w:cs="Calibri"/>
          <w:b/>
          <w:sz w:val="21"/>
          <w:szCs w:val="21"/>
          <w:lang w:val="en-GB"/>
        </w:rPr>
      </w:pPr>
    </w:p>
    <w:p w14:paraId="3210C1CD" w14:textId="77777777" w:rsidR="009F2D76" w:rsidRPr="009F2D76" w:rsidRDefault="009F2D76" w:rsidP="009F2D76">
      <w:pPr>
        <w:keepNext/>
        <w:rPr>
          <w:rFonts w:ascii="Calibri" w:eastAsia="SimSun" w:hAnsi="Calibri"/>
          <w:sz w:val="21"/>
          <w:szCs w:val="21"/>
          <w:lang w:val="en-GB"/>
        </w:rPr>
      </w:pPr>
      <w:r w:rsidRPr="009F2D76">
        <w:rPr>
          <w:rFonts w:ascii="Calibri" w:hAnsi="Calibri" w:cs="Calibri"/>
          <w:b/>
          <w:bCs/>
          <w:sz w:val="21"/>
          <w:szCs w:val="21"/>
          <w:lang w:val="en-GB"/>
        </w:rPr>
        <w:t>OVERVIEW OF FINANCIAL OPERATIONS OF THE GROUP</w:t>
      </w:r>
    </w:p>
    <w:p w14:paraId="47E798FC" w14:textId="77777777" w:rsidR="009F2D76" w:rsidRPr="009F2D76" w:rsidRDefault="009F2D76" w:rsidP="009F2D76">
      <w:pPr>
        <w:tabs>
          <w:tab w:val="left" w:pos="-720"/>
        </w:tabs>
        <w:jc w:val="both"/>
        <w:rPr>
          <w:rFonts w:ascii="Calibri" w:hAnsi="Calibri" w:cs="Calibri"/>
          <w:sz w:val="21"/>
          <w:szCs w:val="21"/>
          <w:lang w:val="en-GB"/>
        </w:rPr>
      </w:pPr>
    </w:p>
    <w:p w14:paraId="1AE4C847" w14:textId="77777777" w:rsidR="009F2D76" w:rsidRPr="009F2D76" w:rsidRDefault="009F2D76" w:rsidP="009F2D76">
      <w:pPr>
        <w:tabs>
          <w:tab w:val="left" w:pos="-720"/>
        </w:tabs>
        <w:jc w:val="both"/>
        <w:rPr>
          <w:rFonts w:ascii="Calibri" w:eastAsia="SimSun" w:hAnsi="Calibri"/>
          <w:sz w:val="21"/>
          <w:szCs w:val="21"/>
          <w:lang w:val="en-GB"/>
        </w:rPr>
      </w:pPr>
      <w:r w:rsidRPr="009F2D76">
        <w:rPr>
          <w:rFonts w:ascii="Calibri" w:hAnsi="Calibri" w:cs="Calibri"/>
          <w:sz w:val="21"/>
          <w:szCs w:val="21"/>
          <w:lang w:val="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0.23 percent of the parent company's assets.</w:t>
      </w:r>
    </w:p>
    <w:p w14:paraId="55E3FF45" w14:textId="77777777" w:rsidR="009F2D76" w:rsidRPr="009F2D76" w:rsidRDefault="009F2D76" w:rsidP="009F2D76">
      <w:pPr>
        <w:tabs>
          <w:tab w:val="left" w:pos="-720"/>
          <w:tab w:val="left" w:pos="426"/>
        </w:tabs>
        <w:jc w:val="both"/>
        <w:rPr>
          <w:rFonts w:ascii="Calibri" w:hAnsi="Calibri" w:cs="Calibri"/>
          <w:b/>
          <w:caps/>
          <w:spacing w:val="-3"/>
          <w:sz w:val="21"/>
          <w:szCs w:val="21"/>
          <w:lang w:val="en-GB" w:eastAsia="hr-HR"/>
        </w:rPr>
      </w:pPr>
    </w:p>
    <w:p w14:paraId="26C4CBBD" w14:textId="77777777" w:rsidR="009F2D76" w:rsidRPr="009F2D76" w:rsidRDefault="009F2D76" w:rsidP="009F2D76">
      <w:pPr>
        <w:tabs>
          <w:tab w:val="left" w:pos="-720"/>
          <w:tab w:val="left" w:pos="426"/>
        </w:tabs>
        <w:jc w:val="both"/>
        <w:rPr>
          <w:rFonts w:ascii="Calibri" w:hAnsi="Calibri" w:cs="Calibri"/>
          <w:b/>
          <w:caps/>
          <w:spacing w:val="-3"/>
          <w:sz w:val="21"/>
          <w:szCs w:val="21"/>
          <w:lang w:val="en-GB" w:eastAsia="hr-HR"/>
        </w:rPr>
      </w:pPr>
    </w:p>
    <w:p w14:paraId="66C8EB0C" w14:textId="77777777" w:rsidR="009F2D76" w:rsidRPr="009F2D76" w:rsidRDefault="009F2D76" w:rsidP="009F2D76">
      <w:pPr>
        <w:tabs>
          <w:tab w:val="left" w:pos="-720"/>
          <w:tab w:val="left" w:pos="426"/>
        </w:tabs>
        <w:spacing w:line="276" w:lineRule="auto"/>
        <w:jc w:val="center"/>
        <w:rPr>
          <w:rFonts w:ascii="Calibri" w:hAnsi="Calibri" w:cs="Calibri"/>
          <w:b/>
          <w:caps/>
          <w:spacing w:val="-3"/>
          <w:sz w:val="21"/>
          <w:szCs w:val="21"/>
          <w:lang w:val="en-GB" w:eastAsia="hr-HR"/>
        </w:rPr>
      </w:pPr>
      <w:r w:rsidRPr="009F2D76">
        <w:rPr>
          <w:rFonts w:ascii="Calibri" w:hAnsi="Calibri" w:cs="Calibri"/>
          <w:b/>
          <w:caps/>
          <w:spacing w:val="-3"/>
          <w:sz w:val="21"/>
          <w:szCs w:val="21"/>
          <w:lang w:val="en-GB" w:eastAsia="hr-HR"/>
        </w:rPr>
        <w:t>BREAKDOWN OF THE MOST SIGNIFICANT FINANCIAL INFORMATION OF HBOR GROUP</w:t>
      </w:r>
    </w:p>
    <w:p w14:paraId="44EE1FF3" w14:textId="77777777" w:rsidR="009F2D76" w:rsidRPr="009F2D76" w:rsidRDefault="009F2D76" w:rsidP="006E143A">
      <w:pPr>
        <w:numPr>
          <w:ilvl w:val="0"/>
          <w:numId w:val="61"/>
        </w:numPr>
        <w:tabs>
          <w:tab w:val="left" w:pos="-720"/>
          <w:tab w:val="left" w:pos="426"/>
        </w:tabs>
        <w:suppressAutoHyphens/>
        <w:autoSpaceDN w:val="0"/>
        <w:spacing w:after="160" w:line="276" w:lineRule="auto"/>
        <w:jc w:val="center"/>
        <w:textAlignment w:val="baseline"/>
        <w:rPr>
          <w:rFonts w:ascii="Calibri" w:eastAsia="SimSun" w:hAnsi="Calibri" w:cs="Calibri"/>
          <w:b/>
          <w:spacing w:val="-3"/>
          <w:sz w:val="22"/>
          <w:szCs w:val="22"/>
          <w:lang w:val="en-GB"/>
        </w:rPr>
      </w:pPr>
      <w:r w:rsidRPr="009F2D76">
        <w:rPr>
          <w:rFonts w:ascii="Calibri" w:eastAsia="SimSun" w:hAnsi="Calibri" w:cs="Calibri"/>
          <w:b/>
          <w:spacing w:val="-3"/>
          <w:sz w:val="22"/>
          <w:szCs w:val="22"/>
          <w:lang w:val="en-GB"/>
        </w:rPr>
        <w:t xml:space="preserve"> In HRK million -</w:t>
      </w:r>
    </w:p>
    <w:p w14:paraId="7E4C7907" w14:textId="77777777" w:rsidR="009F2D76" w:rsidRPr="009F2D76" w:rsidRDefault="009F2D76" w:rsidP="009F2D76">
      <w:pPr>
        <w:tabs>
          <w:tab w:val="left" w:pos="-720"/>
          <w:tab w:val="left" w:pos="426"/>
        </w:tabs>
        <w:spacing w:line="276" w:lineRule="auto"/>
        <w:jc w:val="both"/>
        <w:rPr>
          <w:rFonts w:ascii="Calibri" w:hAnsi="Calibri" w:cs="Calibri"/>
          <w:b/>
          <w:caps/>
          <w:spacing w:val="-3"/>
          <w:sz w:val="21"/>
          <w:szCs w:val="21"/>
          <w:lang w:val="en-GB" w:eastAsia="hr-HR"/>
        </w:rPr>
      </w:pPr>
    </w:p>
    <w:tbl>
      <w:tblPr>
        <w:tblW w:w="8495" w:type="dxa"/>
        <w:jc w:val="center"/>
        <w:tblLayout w:type="fixed"/>
        <w:tblCellMar>
          <w:left w:w="10" w:type="dxa"/>
          <w:right w:w="10" w:type="dxa"/>
        </w:tblCellMar>
        <w:tblLook w:val="0000" w:firstRow="0" w:lastRow="0" w:firstColumn="0" w:lastColumn="0" w:noHBand="0" w:noVBand="0"/>
      </w:tblPr>
      <w:tblGrid>
        <w:gridCol w:w="3818"/>
        <w:gridCol w:w="1559"/>
        <w:gridCol w:w="1559"/>
        <w:gridCol w:w="1559"/>
      </w:tblGrid>
      <w:tr w:rsidR="009F2D76" w:rsidRPr="009F2D76" w14:paraId="4D5291D9" w14:textId="77777777" w:rsidTr="009F2D76">
        <w:trPr>
          <w:trHeight w:val="398"/>
          <w:jc w:val="center"/>
        </w:trPr>
        <w:tc>
          <w:tcPr>
            <w:tcW w:w="3818" w:type="dxa"/>
            <w:tcBorders>
              <w:top w:val="single" w:sz="4" w:space="0" w:color="auto"/>
              <w:left w:val="single" w:sz="4" w:space="0" w:color="auto"/>
              <w:bottom w:val="single" w:sz="4" w:space="0" w:color="auto"/>
            </w:tcBorders>
            <w:shd w:val="clear" w:color="auto" w:fill="7F7F7F"/>
            <w:tcMar>
              <w:top w:w="0" w:type="dxa"/>
              <w:left w:w="108" w:type="dxa"/>
              <w:bottom w:w="0" w:type="dxa"/>
              <w:right w:w="108" w:type="dxa"/>
            </w:tcMar>
            <w:vAlign w:val="center"/>
          </w:tcPr>
          <w:p w14:paraId="56CBF3E2" w14:textId="77777777" w:rsidR="009F2D76" w:rsidRPr="009F2D76" w:rsidRDefault="009F2D76" w:rsidP="009F2D76">
            <w:pPr>
              <w:spacing w:line="276" w:lineRule="auto"/>
              <w:rPr>
                <w:rFonts w:ascii="Calibri" w:hAnsi="Calibri"/>
                <w:color w:val="FFFFFF"/>
                <w:sz w:val="21"/>
                <w:szCs w:val="21"/>
                <w:lang w:val="en-GB" w:eastAsia="hr-HR"/>
              </w:rPr>
            </w:pPr>
            <w:r w:rsidRPr="009F2D76">
              <w:rPr>
                <w:rFonts w:ascii="Calibri" w:hAnsi="Calibri"/>
                <w:color w:val="FFFFFF"/>
                <w:sz w:val="21"/>
                <w:szCs w:val="21"/>
                <w:lang w:val="en-GB" w:eastAsia="hr-HR"/>
              </w:rPr>
              <w:t> </w:t>
            </w:r>
          </w:p>
        </w:tc>
        <w:tc>
          <w:tcPr>
            <w:tcW w:w="1559" w:type="dxa"/>
            <w:tcBorders>
              <w:top w:val="single" w:sz="4" w:space="0" w:color="auto"/>
              <w:bottom w:val="single" w:sz="4" w:space="0" w:color="auto"/>
            </w:tcBorders>
            <w:shd w:val="clear" w:color="auto" w:fill="7F7F7F"/>
            <w:vAlign w:val="center"/>
          </w:tcPr>
          <w:p w14:paraId="69580622" w14:textId="77777777" w:rsidR="009F2D76" w:rsidRPr="009F2D76" w:rsidRDefault="009F2D76" w:rsidP="009F2D76">
            <w:pPr>
              <w:spacing w:line="276" w:lineRule="auto"/>
              <w:jc w:val="right"/>
              <w:rPr>
                <w:rFonts w:ascii="Calibri" w:hAnsi="Calibri"/>
                <w:b/>
                <w:bCs/>
                <w:color w:val="FFFFFF"/>
                <w:sz w:val="21"/>
                <w:szCs w:val="21"/>
                <w:lang w:val="en-GB" w:eastAsia="hr-HR"/>
              </w:rPr>
            </w:pPr>
            <w:r w:rsidRPr="009F2D76">
              <w:rPr>
                <w:rFonts w:ascii="Calibri" w:hAnsi="Calibri"/>
                <w:b/>
                <w:bCs/>
                <w:color w:val="FFFFFF"/>
                <w:sz w:val="21"/>
                <w:szCs w:val="21"/>
                <w:lang w:val="en-GB" w:eastAsia="hr-HR"/>
              </w:rPr>
              <w:t>2019</w:t>
            </w:r>
          </w:p>
        </w:tc>
        <w:tc>
          <w:tcPr>
            <w:tcW w:w="1559" w:type="dxa"/>
            <w:tcBorders>
              <w:top w:val="single" w:sz="4" w:space="0" w:color="auto"/>
              <w:bottom w:val="single" w:sz="4" w:space="0" w:color="auto"/>
            </w:tcBorders>
            <w:shd w:val="clear" w:color="auto" w:fill="7F7F7F"/>
            <w:vAlign w:val="center"/>
          </w:tcPr>
          <w:p w14:paraId="70F028CE" w14:textId="77777777" w:rsidR="009F2D76" w:rsidRPr="009F2D76" w:rsidRDefault="009F2D76" w:rsidP="009F2D76">
            <w:pPr>
              <w:spacing w:line="276" w:lineRule="auto"/>
              <w:jc w:val="right"/>
              <w:rPr>
                <w:rFonts w:ascii="Calibri" w:hAnsi="Calibri"/>
                <w:b/>
                <w:bCs/>
                <w:color w:val="FFFFFF"/>
                <w:sz w:val="21"/>
                <w:szCs w:val="21"/>
                <w:lang w:val="en-GB" w:eastAsia="hr-HR"/>
              </w:rPr>
            </w:pPr>
            <w:r w:rsidRPr="009F2D76">
              <w:rPr>
                <w:rFonts w:ascii="Calibri" w:hAnsi="Calibri"/>
                <w:b/>
                <w:bCs/>
                <w:color w:val="FFFFFF"/>
                <w:sz w:val="21"/>
                <w:szCs w:val="21"/>
                <w:lang w:val="en-GB" w:eastAsia="hr-HR"/>
              </w:rPr>
              <w:t>2020</w:t>
            </w:r>
          </w:p>
        </w:tc>
        <w:tc>
          <w:tcPr>
            <w:tcW w:w="1559" w:type="dxa"/>
            <w:tcBorders>
              <w:top w:val="single" w:sz="4" w:space="0" w:color="auto"/>
              <w:bottom w:val="single" w:sz="4" w:space="0" w:color="auto"/>
              <w:right w:val="single" w:sz="4" w:space="0" w:color="auto"/>
            </w:tcBorders>
            <w:shd w:val="clear" w:color="auto" w:fill="7F7F7F"/>
            <w:vAlign w:val="center"/>
          </w:tcPr>
          <w:p w14:paraId="485A5A9A" w14:textId="77777777" w:rsidR="009F2D76" w:rsidRPr="009F2D76" w:rsidRDefault="009F2D76" w:rsidP="009F2D76">
            <w:pPr>
              <w:spacing w:line="276" w:lineRule="auto"/>
              <w:jc w:val="right"/>
              <w:rPr>
                <w:rFonts w:ascii="Calibri" w:hAnsi="Calibri"/>
                <w:b/>
                <w:bCs/>
                <w:color w:val="FFFFFF"/>
                <w:sz w:val="21"/>
                <w:szCs w:val="21"/>
                <w:lang w:val="en-GB" w:eastAsia="hr-HR"/>
              </w:rPr>
            </w:pPr>
            <w:r w:rsidRPr="009F2D76">
              <w:rPr>
                <w:rFonts w:ascii="Calibri" w:hAnsi="Calibri"/>
                <w:b/>
                <w:bCs/>
                <w:color w:val="FFFFFF"/>
                <w:sz w:val="21"/>
                <w:szCs w:val="21"/>
                <w:lang w:val="en-GB" w:eastAsia="hr-HR"/>
              </w:rPr>
              <w:t>2021</w:t>
            </w:r>
          </w:p>
        </w:tc>
      </w:tr>
      <w:tr w:rsidR="009F2D76" w:rsidRPr="009F2D76" w14:paraId="17C94B62" w14:textId="77777777" w:rsidTr="008F4593">
        <w:trPr>
          <w:trHeight w:hRule="exac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73B20BBE"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Total assets</w:t>
            </w:r>
          </w:p>
        </w:tc>
        <w:tc>
          <w:tcPr>
            <w:tcW w:w="1559" w:type="dxa"/>
            <w:tcBorders>
              <w:top w:val="single" w:sz="4" w:space="0" w:color="auto"/>
              <w:bottom w:val="single" w:sz="4" w:space="0" w:color="auto"/>
            </w:tcBorders>
            <w:shd w:val="clear" w:color="auto" w:fill="FFFFFF"/>
            <w:vAlign w:val="center"/>
          </w:tcPr>
          <w:p w14:paraId="10797708"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26,470.61</w:t>
            </w:r>
          </w:p>
        </w:tc>
        <w:tc>
          <w:tcPr>
            <w:tcW w:w="1559" w:type="dxa"/>
            <w:tcBorders>
              <w:top w:val="single" w:sz="4" w:space="0" w:color="auto"/>
              <w:bottom w:val="single" w:sz="4" w:space="0" w:color="auto"/>
            </w:tcBorders>
            <w:shd w:val="clear" w:color="auto" w:fill="FFFFFF"/>
            <w:vAlign w:val="center"/>
          </w:tcPr>
          <w:p w14:paraId="1ED81CE3"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28,706.54</w:t>
            </w:r>
          </w:p>
        </w:tc>
        <w:tc>
          <w:tcPr>
            <w:tcW w:w="1559" w:type="dxa"/>
            <w:tcBorders>
              <w:top w:val="single" w:sz="4" w:space="0" w:color="auto"/>
              <w:bottom w:val="single" w:sz="4" w:space="0" w:color="auto"/>
              <w:right w:val="single" w:sz="4" w:space="0" w:color="auto"/>
            </w:tcBorders>
            <w:shd w:val="clear" w:color="auto" w:fill="FFFFFF"/>
            <w:vAlign w:val="center"/>
          </w:tcPr>
          <w:p w14:paraId="63D90608"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28,278.37</w:t>
            </w:r>
          </w:p>
        </w:tc>
      </w:tr>
      <w:tr w:rsidR="009F2D76" w:rsidRPr="009F2D76" w14:paraId="5F4BA10F" w14:textId="77777777" w:rsidTr="008F4593">
        <w:trPr>
          <w:trHeight w:hRule="exac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205DA65A"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Gross loans </w:t>
            </w:r>
          </w:p>
        </w:tc>
        <w:tc>
          <w:tcPr>
            <w:tcW w:w="1559" w:type="dxa"/>
            <w:tcBorders>
              <w:top w:val="single" w:sz="4" w:space="0" w:color="auto"/>
              <w:bottom w:val="single" w:sz="4" w:space="0" w:color="auto"/>
            </w:tcBorders>
            <w:shd w:val="clear" w:color="auto" w:fill="FFFFFF"/>
            <w:vAlign w:val="center"/>
          </w:tcPr>
          <w:p w14:paraId="43C38391"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26,571.11</w:t>
            </w:r>
          </w:p>
        </w:tc>
        <w:tc>
          <w:tcPr>
            <w:tcW w:w="1559" w:type="dxa"/>
            <w:tcBorders>
              <w:top w:val="single" w:sz="4" w:space="0" w:color="auto"/>
              <w:bottom w:val="single" w:sz="4" w:space="0" w:color="auto"/>
            </w:tcBorders>
            <w:shd w:val="clear" w:color="auto" w:fill="FFFFFF"/>
            <w:vAlign w:val="center"/>
          </w:tcPr>
          <w:p w14:paraId="3E9B2658"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27,197.29</w:t>
            </w:r>
          </w:p>
        </w:tc>
        <w:tc>
          <w:tcPr>
            <w:tcW w:w="1559" w:type="dxa"/>
            <w:tcBorders>
              <w:top w:val="single" w:sz="4" w:space="0" w:color="auto"/>
              <w:bottom w:val="single" w:sz="4" w:space="0" w:color="auto"/>
              <w:right w:val="single" w:sz="4" w:space="0" w:color="auto"/>
            </w:tcBorders>
            <w:shd w:val="clear" w:color="auto" w:fill="FFFFFF"/>
            <w:vAlign w:val="center"/>
          </w:tcPr>
          <w:p w14:paraId="611AE18C"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26,329.34</w:t>
            </w:r>
          </w:p>
        </w:tc>
      </w:tr>
      <w:tr w:rsidR="009F2D76" w:rsidRPr="009F2D76" w14:paraId="666E9331" w14:textId="77777777" w:rsidTr="008F4593">
        <w:trPr>
          <w:trHeight w:hRule="exac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736E972F"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Total equity</w:t>
            </w:r>
          </w:p>
        </w:tc>
        <w:tc>
          <w:tcPr>
            <w:tcW w:w="1559" w:type="dxa"/>
            <w:tcBorders>
              <w:top w:val="single" w:sz="4" w:space="0" w:color="auto"/>
              <w:bottom w:val="single" w:sz="4" w:space="0" w:color="auto"/>
            </w:tcBorders>
            <w:shd w:val="clear" w:color="auto" w:fill="FFFFFF"/>
            <w:vAlign w:val="center"/>
          </w:tcPr>
          <w:p w14:paraId="74AAE500"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10,274.58</w:t>
            </w:r>
          </w:p>
        </w:tc>
        <w:tc>
          <w:tcPr>
            <w:tcW w:w="1559" w:type="dxa"/>
            <w:tcBorders>
              <w:top w:val="single" w:sz="4" w:space="0" w:color="auto"/>
              <w:bottom w:val="single" w:sz="4" w:space="0" w:color="auto"/>
            </w:tcBorders>
            <w:shd w:val="clear" w:color="auto" w:fill="FFFFFF"/>
            <w:vAlign w:val="center"/>
          </w:tcPr>
          <w:p w14:paraId="5B2025D0"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10,363.76</w:t>
            </w:r>
          </w:p>
        </w:tc>
        <w:tc>
          <w:tcPr>
            <w:tcW w:w="1559" w:type="dxa"/>
            <w:tcBorders>
              <w:top w:val="single" w:sz="4" w:space="0" w:color="auto"/>
              <w:bottom w:val="single" w:sz="4" w:space="0" w:color="auto"/>
              <w:right w:val="single" w:sz="4" w:space="0" w:color="auto"/>
            </w:tcBorders>
            <w:shd w:val="clear" w:color="auto" w:fill="FFFFFF"/>
            <w:vAlign w:val="center"/>
          </w:tcPr>
          <w:p w14:paraId="7B577D4B"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10,576.79</w:t>
            </w:r>
          </w:p>
        </w:tc>
      </w:tr>
      <w:tr w:rsidR="009F2D76" w:rsidRPr="009F2D76" w14:paraId="27CB0541" w14:textId="77777777" w:rsidTr="008F4593">
        <w:trPr>
          <w:trHeigh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3B119CD6"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Total income </w:t>
            </w:r>
          </w:p>
        </w:tc>
        <w:tc>
          <w:tcPr>
            <w:tcW w:w="1559" w:type="dxa"/>
            <w:tcBorders>
              <w:top w:val="single" w:sz="4" w:space="0" w:color="auto"/>
              <w:bottom w:val="single" w:sz="4" w:space="0" w:color="auto"/>
            </w:tcBorders>
            <w:shd w:val="clear" w:color="auto" w:fill="FFFFFF"/>
            <w:vAlign w:val="center"/>
          </w:tcPr>
          <w:p w14:paraId="2DBA9602"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713.70</w:t>
            </w:r>
          </w:p>
        </w:tc>
        <w:tc>
          <w:tcPr>
            <w:tcW w:w="1559" w:type="dxa"/>
            <w:tcBorders>
              <w:top w:val="single" w:sz="4" w:space="0" w:color="auto"/>
              <w:bottom w:val="single" w:sz="4" w:space="0" w:color="auto"/>
            </w:tcBorders>
            <w:shd w:val="clear" w:color="auto" w:fill="FFFFFF"/>
            <w:vAlign w:val="center"/>
          </w:tcPr>
          <w:p w14:paraId="6A19A384"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669.38</w:t>
            </w:r>
          </w:p>
        </w:tc>
        <w:tc>
          <w:tcPr>
            <w:tcW w:w="1559" w:type="dxa"/>
            <w:tcBorders>
              <w:top w:val="single" w:sz="4" w:space="0" w:color="auto"/>
              <w:bottom w:val="single" w:sz="4" w:space="0" w:color="auto"/>
              <w:right w:val="single" w:sz="4" w:space="0" w:color="auto"/>
            </w:tcBorders>
            <w:shd w:val="clear" w:color="auto" w:fill="FFFFFF"/>
            <w:vAlign w:val="center"/>
          </w:tcPr>
          <w:p w14:paraId="74A2E228"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741.29</w:t>
            </w:r>
          </w:p>
        </w:tc>
      </w:tr>
      <w:tr w:rsidR="009F2D76" w:rsidRPr="009F2D76" w14:paraId="6518CEBE" w14:textId="77777777" w:rsidTr="008F4593">
        <w:trPr>
          <w:trHeigh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329557AB"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Total expense</w:t>
            </w:r>
          </w:p>
        </w:tc>
        <w:tc>
          <w:tcPr>
            <w:tcW w:w="1559" w:type="dxa"/>
            <w:tcBorders>
              <w:top w:val="single" w:sz="4" w:space="0" w:color="auto"/>
              <w:bottom w:val="single" w:sz="4" w:space="0" w:color="auto"/>
            </w:tcBorders>
            <w:shd w:val="clear" w:color="auto" w:fill="FFFFFF"/>
            <w:vAlign w:val="center"/>
          </w:tcPr>
          <w:p w14:paraId="265118C9"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(559.40)</w:t>
            </w:r>
          </w:p>
        </w:tc>
        <w:tc>
          <w:tcPr>
            <w:tcW w:w="1559" w:type="dxa"/>
            <w:tcBorders>
              <w:top w:val="single" w:sz="4" w:space="0" w:color="auto"/>
              <w:bottom w:val="single" w:sz="4" w:space="0" w:color="auto"/>
            </w:tcBorders>
            <w:shd w:val="clear" w:color="auto" w:fill="FFFFFF"/>
            <w:vAlign w:val="center"/>
          </w:tcPr>
          <w:p w14:paraId="10308C72"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(587.85)</w:t>
            </w:r>
          </w:p>
        </w:tc>
        <w:tc>
          <w:tcPr>
            <w:tcW w:w="1559" w:type="dxa"/>
            <w:tcBorders>
              <w:top w:val="single" w:sz="4" w:space="0" w:color="auto"/>
              <w:bottom w:val="single" w:sz="4" w:space="0" w:color="auto"/>
              <w:right w:val="single" w:sz="4" w:space="0" w:color="auto"/>
            </w:tcBorders>
            <w:shd w:val="clear" w:color="auto" w:fill="FFFFFF"/>
            <w:vAlign w:val="center"/>
          </w:tcPr>
          <w:p w14:paraId="3188B873"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(553.10)</w:t>
            </w:r>
          </w:p>
        </w:tc>
      </w:tr>
      <w:tr w:rsidR="009F2D76" w:rsidRPr="009F2D76" w14:paraId="5EC04AD3" w14:textId="77777777" w:rsidTr="008F4593">
        <w:trPr>
          <w:trHeigh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03C04D5B"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Profit </w:t>
            </w:r>
          </w:p>
        </w:tc>
        <w:tc>
          <w:tcPr>
            <w:tcW w:w="1559" w:type="dxa"/>
            <w:tcBorders>
              <w:top w:val="single" w:sz="4" w:space="0" w:color="auto"/>
              <w:bottom w:val="single" w:sz="4" w:space="0" w:color="auto"/>
            </w:tcBorders>
            <w:shd w:val="clear" w:color="auto" w:fill="FFFFFF"/>
            <w:vAlign w:val="center"/>
          </w:tcPr>
          <w:p w14:paraId="036458FB"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154.30</w:t>
            </w:r>
          </w:p>
        </w:tc>
        <w:tc>
          <w:tcPr>
            <w:tcW w:w="1559" w:type="dxa"/>
            <w:tcBorders>
              <w:top w:val="single" w:sz="4" w:space="0" w:color="auto"/>
              <w:bottom w:val="single" w:sz="4" w:space="0" w:color="auto"/>
            </w:tcBorders>
            <w:shd w:val="clear" w:color="auto" w:fill="FFFFFF"/>
            <w:vAlign w:val="center"/>
          </w:tcPr>
          <w:p w14:paraId="3BB63C26"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81.53</w:t>
            </w:r>
          </w:p>
        </w:tc>
        <w:tc>
          <w:tcPr>
            <w:tcW w:w="1559" w:type="dxa"/>
            <w:tcBorders>
              <w:top w:val="single" w:sz="4" w:space="0" w:color="auto"/>
              <w:bottom w:val="single" w:sz="4" w:space="0" w:color="auto"/>
              <w:right w:val="single" w:sz="4" w:space="0" w:color="auto"/>
            </w:tcBorders>
            <w:shd w:val="clear" w:color="auto" w:fill="FFFFFF"/>
            <w:vAlign w:val="center"/>
          </w:tcPr>
          <w:p w14:paraId="592E42AA"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188.19</w:t>
            </w:r>
          </w:p>
        </w:tc>
      </w:tr>
      <w:tr w:rsidR="009F2D76" w:rsidRPr="009F2D76" w14:paraId="6E967C1C" w14:textId="77777777" w:rsidTr="008F4593">
        <w:trPr>
          <w:trHeight w:val="891"/>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12035D0B"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Interest income calculated on the basis of effective interest rate method</w:t>
            </w:r>
          </w:p>
        </w:tc>
        <w:tc>
          <w:tcPr>
            <w:tcW w:w="1559" w:type="dxa"/>
            <w:tcBorders>
              <w:top w:val="single" w:sz="4" w:space="0" w:color="auto"/>
              <w:bottom w:val="single" w:sz="4" w:space="0" w:color="auto"/>
            </w:tcBorders>
            <w:shd w:val="clear" w:color="auto" w:fill="FFFFFF"/>
            <w:vAlign w:val="center"/>
          </w:tcPr>
          <w:p w14:paraId="2615210D"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665.90</w:t>
            </w:r>
          </w:p>
        </w:tc>
        <w:tc>
          <w:tcPr>
            <w:tcW w:w="1559" w:type="dxa"/>
            <w:tcBorders>
              <w:top w:val="single" w:sz="4" w:space="0" w:color="auto"/>
              <w:bottom w:val="single" w:sz="4" w:space="0" w:color="auto"/>
            </w:tcBorders>
            <w:shd w:val="clear" w:color="auto" w:fill="FFFFFF"/>
            <w:vAlign w:val="center"/>
          </w:tcPr>
          <w:p w14:paraId="13A1B017"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622.48</w:t>
            </w:r>
          </w:p>
        </w:tc>
        <w:tc>
          <w:tcPr>
            <w:tcW w:w="1559" w:type="dxa"/>
            <w:tcBorders>
              <w:top w:val="single" w:sz="4" w:space="0" w:color="auto"/>
              <w:bottom w:val="single" w:sz="4" w:space="0" w:color="auto"/>
              <w:right w:val="single" w:sz="4" w:space="0" w:color="auto"/>
            </w:tcBorders>
            <w:shd w:val="clear" w:color="auto" w:fill="FFFFFF"/>
            <w:vAlign w:val="center"/>
          </w:tcPr>
          <w:p w14:paraId="3CED16F5"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677.44</w:t>
            </w:r>
          </w:p>
        </w:tc>
      </w:tr>
      <w:tr w:rsidR="009F2D76" w:rsidRPr="009F2D76" w14:paraId="0A9D3C1C" w14:textId="77777777" w:rsidTr="008F4593">
        <w:trPr>
          <w:trHeigh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tcPr>
          <w:p w14:paraId="1E242679" w14:textId="77777777" w:rsidR="009F2D76" w:rsidRPr="009F2D76" w:rsidRDefault="009F2D76" w:rsidP="009F2D76">
            <w:pPr>
              <w:spacing w:line="276" w:lineRule="auto"/>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Interest expense </w:t>
            </w:r>
          </w:p>
        </w:tc>
        <w:tc>
          <w:tcPr>
            <w:tcW w:w="1559" w:type="dxa"/>
            <w:tcBorders>
              <w:top w:val="single" w:sz="4" w:space="0" w:color="auto"/>
              <w:bottom w:val="single" w:sz="4" w:space="0" w:color="auto"/>
            </w:tcBorders>
            <w:vAlign w:val="center"/>
          </w:tcPr>
          <w:p w14:paraId="6BE4C3CD"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(311.60)</w:t>
            </w:r>
          </w:p>
        </w:tc>
        <w:tc>
          <w:tcPr>
            <w:tcW w:w="1559" w:type="dxa"/>
            <w:tcBorders>
              <w:top w:val="single" w:sz="4" w:space="0" w:color="auto"/>
              <w:bottom w:val="single" w:sz="4" w:space="0" w:color="auto"/>
            </w:tcBorders>
            <w:vAlign w:val="center"/>
          </w:tcPr>
          <w:p w14:paraId="42387321"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(244.21)</w:t>
            </w:r>
          </w:p>
        </w:tc>
        <w:tc>
          <w:tcPr>
            <w:tcW w:w="1559" w:type="dxa"/>
            <w:tcBorders>
              <w:top w:val="single" w:sz="4" w:space="0" w:color="auto"/>
              <w:bottom w:val="single" w:sz="4" w:space="0" w:color="auto"/>
              <w:right w:val="single" w:sz="4" w:space="0" w:color="auto"/>
            </w:tcBorders>
            <w:vAlign w:val="center"/>
          </w:tcPr>
          <w:p w14:paraId="0AA582F2" w14:textId="77777777" w:rsidR="009F2D76" w:rsidRPr="009F2D76" w:rsidRDefault="009F2D76" w:rsidP="009F2D76">
            <w:pPr>
              <w:spacing w:line="276" w:lineRule="auto"/>
              <w:jc w:val="right"/>
              <w:rPr>
                <w:rFonts w:ascii="Calibri" w:hAnsi="Calibri"/>
                <w:color w:val="000000"/>
                <w:sz w:val="21"/>
                <w:szCs w:val="21"/>
                <w:lang w:val="en-GB" w:eastAsia="hr-HR"/>
              </w:rPr>
            </w:pPr>
            <w:r w:rsidRPr="009F2D76">
              <w:rPr>
                <w:rFonts w:ascii="Calibri" w:hAnsi="Calibri"/>
                <w:color w:val="000000"/>
                <w:sz w:val="21"/>
                <w:szCs w:val="21"/>
                <w:lang w:val="en-GB" w:eastAsia="hr-HR"/>
              </w:rPr>
              <w:t>(184.63)</w:t>
            </w:r>
          </w:p>
        </w:tc>
      </w:tr>
      <w:tr w:rsidR="009F2D76" w:rsidRPr="009F2D76" w14:paraId="083F7E35" w14:textId="77777777" w:rsidTr="008F4593">
        <w:trPr>
          <w:trHeight w:val="437"/>
          <w:jc w:val="center"/>
        </w:trPr>
        <w:tc>
          <w:tcPr>
            <w:tcW w:w="381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bottom"/>
          </w:tcPr>
          <w:p w14:paraId="4D17A882"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Net interest income </w:t>
            </w:r>
          </w:p>
        </w:tc>
        <w:tc>
          <w:tcPr>
            <w:tcW w:w="1559" w:type="dxa"/>
            <w:tcBorders>
              <w:top w:val="single" w:sz="4" w:space="0" w:color="auto"/>
              <w:bottom w:val="single" w:sz="4" w:space="0" w:color="auto"/>
            </w:tcBorders>
            <w:shd w:val="clear" w:color="auto" w:fill="FFFFFF"/>
            <w:vAlign w:val="bottom"/>
          </w:tcPr>
          <w:p w14:paraId="1FA84EC2" w14:textId="77777777" w:rsidR="009F2D76" w:rsidRPr="009F2D76" w:rsidRDefault="009F2D76" w:rsidP="009F2D76">
            <w:pPr>
              <w:jc w:val="right"/>
              <w:rPr>
                <w:rFonts w:ascii="Calibri" w:hAnsi="Calibri"/>
                <w:color w:val="000000"/>
                <w:sz w:val="21"/>
                <w:szCs w:val="21"/>
                <w:lang w:val="en-GB" w:eastAsia="hr-HR"/>
              </w:rPr>
            </w:pPr>
            <w:r w:rsidRPr="009F2D76">
              <w:rPr>
                <w:rFonts w:ascii="Calibri" w:hAnsi="Calibri"/>
                <w:color w:val="000000"/>
                <w:sz w:val="21"/>
                <w:szCs w:val="21"/>
                <w:lang w:val="en-GB" w:eastAsia="hr-HR"/>
              </w:rPr>
              <w:t>354.30</w:t>
            </w:r>
          </w:p>
        </w:tc>
        <w:tc>
          <w:tcPr>
            <w:tcW w:w="1559" w:type="dxa"/>
            <w:tcBorders>
              <w:top w:val="single" w:sz="4" w:space="0" w:color="auto"/>
              <w:bottom w:val="single" w:sz="4" w:space="0" w:color="auto"/>
            </w:tcBorders>
            <w:shd w:val="clear" w:color="auto" w:fill="FFFFFF"/>
            <w:vAlign w:val="bottom"/>
          </w:tcPr>
          <w:p w14:paraId="16E21F8D" w14:textId="77777777" w:rsidR="009F2D76" w:rsidRPr="009F2D76" w:rsidRDefault="009F2D76" w:rsidP="009F2D76">
            <w:pPr>
              <w:jc w:val="right"/>
              <w:rPr>
                <w:rFonts w:ascii="Calibri" w:hAnsi="Calibri"/>
                <w:color w:val="000000"/>
                <w:sz w:val="21"/>
                <w:szCs w:val="21"/>
                <w:lang w:val="en-GB" w:eastAsia="hr-HR"/>
              </w:rPr>
            </w:pPr>
            <w:r w:rsidRPr="009F2D76">
              <w:rPr>
                <w:rFonts w:ascii="Calibri" w:hAnsi="Calibri"/>
                <w:color w:val="000000"/>
                <w:sz w:val="21"/>
                <w:szCs w:val="21"/>
                <w:lang w:val="en-GB" w:eastAsia="hr-HR"/>
              </w:rPr>
              <w:t>378.27</w:t>
            </w:r>
          </w:p>
        </w:tc>
        <w:tc>
          <w:tcPr>
            <w:tcW w:w="1559" w:type="dxa"/>
            <w:tcBorders>
              <w:top w:val="single" w:sz="4" w:space="0" w:color="auto"/>
              <w:bottom w:val="single" w:sz="4" w:space="0" w:color="auto"/>
              <w:right w:val="single" w:sz="4" w:space="0" w:color="auto"/>
            </w:tcBorders>
            <w:shd w:val="clear" w:color="auto" w:fill="FFFFFF"/>
            <w:vAlign w:val="bottom"/>
          </w:tcPr>
          <w:p w14:paraId="7BE12B1A" w14:textId="77777777" w:rsidR="009F2D76" w:rsidRPr="009F2D76" w:rsidRDefault="009F2D76" w:rsidP="009F2D76">
            <w:pPr>
              <w:jc w:val="right"/>
              <w:rPr>
                <w:rFonts w:ascii="Calibri" w:hAnsi="Calibri"/>
                <w:color w:val="000000"/>
                <w:sz w:val="21"/>
                <w:szCs w:val="21"/>
                <w:lang w:val="en-GB" w:eastAsia="hr-HR"/>
              </w:rPr>
            </w:pPr>
            <w:r w:rsidRPr="009F2D76">
              <w:rPr>
                <w:rFonts w:ascii="Calibri" w:hAnsi="Calibri"/>
                <w:color w:val="000000"/>
                <w:sz w:val="21"/>
                <w:szCs w:val="21"/>
                <w:lang w:val="en-GB" w:eastAsia="hr-HR"/>
              </w:rPr>
              <w:t>492.81</w:t>
            </w:r>
          </w:p>
        </w:tc>
      </w:tr>
    </w:tbl>
    <w:p w14:paraId="133BA7CA" w14:textId="77777777" w:rsidR="00631C49" w:rsidRDefault="00631C49"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1DBE05F2" w14:textId="77777777" w:rsidR="00631C49" w:rsidRDefault="00631C49"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r>
        <w:rPr>
          <w:rFonts w:ascii="Calibri" w:hAnsi="Calibri" w:cs="Calibri"/>
          <w:b/>
          <w:caps/>
          <w:spacing w:val="-3"/>
          <w:sz w:val="21"/>
          <w:szCs w:val="21"/>
          <w:lang w:val="en-GB" w:eastAsia="hr-HR"/>
        </w:rPr>
        <w:br w:type="page"/>
      </w:r>
    </w:p>
    <w:p w14:paraId="24775C31" w14:textId="77777777" w:rsidR="00631C49" w:rsidRDefault="00631C49"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5883BCC3" w14:textId="77777777" w:rsidR="00631C49" w:rsidRDefault="00631C49"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6EC62ADE" w14:textId="12C63248" w:rsidR="009F2D76" w:rsidRPr="009F2D76" w:rsidRDefault="009F2D76"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r w:rsidRPr="009F2D76">
        <w:rPr>
          <w:rFonts w:ascii="Calibri" w:hAnsi="Calibri" w:cs="Calibri"/>
          <w:b/>
          <w:caps/>
          <w:spacing w:val="-3"/>
          <w:sz w:val="21"/>
          <w:szCs w:val="21"/>
          <w:lang w:val="en-GB" w:eastAsia="hr-HR"/>
        </w:rPr>
        <w:t xml:space="preserve"> </w:t>
      </w:r>
      <w:r w:rsidRPr="009F2D76">
        <w:rPr>
          <w:rFonts w:ascii="Calibri" w:hAnsi="Calibri" w:cs="Calibri"/>
          <w:b/>
          <w:caps/>
          <w:noProof/>
          <w:spacing w:val="-3"/>
          <w:sz w:val="21"/>
          <w:szCs w:val="21"/>
          <w:lang w:val="en-GB" w:eastAsia="hr-HR"/>
        </w:rPr>
        <w:drawing>
          <wp:inline distT="0" distB="0" distL="0" distR="0" wp14:anchorId="4690263E" wp14:editId="2317E63A">
            <wp:extent cx="3144216" cy="2211920"/>
            <wp:effectExtent l="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6319" cy="2213400"/>
                    </a:xfrm>
                    <a:prstGeom prst="rect">
                      <a:avLst/>
                    </a:prstGeom>
                    <a:noFill/>
                  </pic:spPr>
                </pic:pic>
              </a:graphicData>
            </a:graphic>
          </wp:inline>
        </w:drawing>
      </w:r>
      <w:r w:rsidRPr="009F2D76">
        <w:rPr>
          <w:rFonts w:ascii="Calibri" w:hAnsi="Calibri" w:cs="Calibri"/>
          <w:b/>
          <w:caps/>
          <w:spacing w:val="-3"/>
          <w:sz w:val="21"/>
          <w:szCs w:val="21"/>
          <w:lang w:val="en-GB" w:eastAsia="hr-HR"/>
        </w:rPr>
        <w:t xml:space="preserve">   </w:t>
      </w:r>
      <w:r w:rsidRPr="009F2D76">
        <w:rPr>
          <w:rFonts w:ascii="Calibri" w:hAnsi="Calibri" w:cs="Calibri"/>
          <w:b/>
          <w:caps/>
          <w:noProof/>
          <w:spacing w:val="-3"/>
          <w:sz w:val="21"/>
          <w:szCs w:val="21"/>
          <w:lang w:val="en-GB" w:eastAsia="hr-HR"/>
        </w:rPr>
        <w:drawing>
          <wp:inline distT="0" distB="0" distL="0" distR="0" wp14:anchorId="66E80068" wp14:editId="6D647E9A">
            <wp:extent cx="3035240" cy="2205843"/>
            <wp:effectExtent l="0" t="0" r="0" b="4445"/>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817" cy="2208443"/>
                    </a:xfrm>
                    <a:prstGeom prst="rect">
                      <a:avLst/>
                    </a:prstGeom>
                    <a:noFill/>
                  </pic:spPr>
                </pic:pic>
              </a:graphicData>
            </a:graphic>
          </wp:inline>
        </w:drawing>
      </w:r>
      <w:r w:rsidRPr="009F2D76">
        <w:rPr>
          <w:rFonts w:ascii="Calibri" w:hAnsi="Calibri" w:cs="Calibri"/>
          <w:b/>
          <w:caps/>
          <w:spacing w:val="-3"/>
          <w:sz w:val="21"/>
          <w:szCs w:val="21"/>
          <w:lang w:val="en-GB" w:eastAsia="hr-HR"/>
        </w:rPr>
        <w:t xml:space="preserve"> </w:t>
      </w:r>
    </w:p>
    <w:p w14:paraId="43677910" w14:textId="77777777" w:rsidR="009F2D76" w:rsidRPr="009F2D76" w:rsidRDefault="009F2D76"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739C42BC" w14:textId="77777777" w:rsidR="009F2D76" w:rsidRPr="009F2D76" w:rsidRDefault="009F2D76"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4CB92407" w14:textId="7C55CE92" w:rsidR="009F2D76" w:rsidRPr="009F2D76" w:rsidRDefault="005500CC"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r w:rsidRPr="005500CC">
        <w:rPr>
          <w:rFonts w:ascii="Calibri" w:hAnsi="Calibri" w:cs="Calibri"/>
          <w:b/>
          <w:caps/>
          <w:spacing w:val="-3"/>
          <w:sz w:val="21"/>
          <w:szCs w:val="21"/>
          <w:lang w:val="en-GB" w:eastAsia="hr-HR"/>
        </w:rPr>
        <w:t xml:space="preserve">      </w:t>
      </w:r>
      <w:r w:rsidR="009F2D76" w:rsidRPr="009F2D76">
        <w:rPr>
          <w:rFonts w:ascii="Calibri" w:hAnsi="Calibri" w:cs="Calibri"/>
          <w:b/>
          <w:caps/>
          <w:spacing w:val="-3"/>
          <w:sz w:val="21"/>
          <w:szCs w:val="21"/>
          <w:lang w:val="en-GB" w:eastAsia="hr-HR"/>
        </w:rPr>
        <w:t xml:space="preserve">  </w:t>
      </w:r>
    </w:p>
    <w:p w14:paraId="63B9A4A0" w14:textId="77777777" w:rsidR="005500CC" w:rsidRPr="005500CC" w:rsidRDefault="005500CC" w:rsidP="005500CC">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bookmarkStart w:id="64" w:name="_Hlk99367526"/>
      <w:r w:rsidRPr="005500CC">
        <w:rPr>
          <w:rFonts w:ascii="Calibri" w:hAnsi="Calibri" w:cs="Calibri"/>
          <w:b/>
          <w:caps/>
          <w:noProof/>
          <w:spacing w:val="-3"/>
          <w:sz w:val="21"/>
          <w:szCs w:val="21"/>
          <w:lang w:val="en-GB" w:eastAsia="hr-HR"/>
        </w:rPr>
        <w:drawing>
          <wp:inline distT="0" distB="0" distL="0" distR="0" wp14:anchorId="63ED7FDD" wp14:editId="3B79155D">
            <wp:extent cx="3168000" cy="2391743"/>
            <wp:effectExtent l="0" t="0" r="0" b="889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000" cy="2391743"/>
                    </a:xfrm>
                    <a:prstGeom prst="rect">
                      <a:avLst/>
                    </a:prstGeom>
                    <a:noFill/>
                  </pic:spPr>
                </pic:pic>
              </a:graphicData>
            </a:graphic>
          </wp:inline>
        </w:drawing>
      </w:r>
      <w:r w:rsidRPr="005500CC">
        <w:rPr>
          <w:rFonts w:ascii="Calibri" w:hAnsi="Calibri" w:cs="Calibri"/>
          <w:b/>
          <w:caps/>
          <w:spacing w:val="-3"/>
          <w:sz w:val="21"/>
          <w:szCs w:val="21"/>
          <w:lang w:val="en-GB" w:eastAsia="hr-HR"/>
        </w:rPr>
        <w:t xml:space="preserve">   </w:t>
      </w:r>
      <w:r w:rsidRPr="005500CC">
        <w:rPr>
          <w:rFonts w:ascii="Calibri" w:hAnsi="Calibri" w:cs="Calibri"/>
          <w:b/>
          <w:caps/>
          <w:noProof/>
          <w:spacing w:val="-3"/>
          <w:sz w:val="21"/>
          <w:szCs w:val="21"/>
          <w:lang w:val="en-GB" w:eastAsia="hr-HR"/>
        </w:rPr>
        <w:drawing>
          <wp:inline distT="0" distB="0" distL="0" distR="0" wp14:anchorId="5F037BED" wp14:editId="1F30A116">
            <wp:extent cx="3027959" cy="2397600"/>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7959" cy="2397600"/>
                    </a:xfrm>
                    <a:prstGeom prst="rect">
                      <a:avLst/>
                    </a:prstGeom>
                    <a:noFill/>
                  </pic:spPr>
                </pic:pic>
              </a:graphicData>
            </a:graphic>
          </wp:inline>
        </w:drawing>
      </w:r>
      <w:r w:rsidRPr="005500CC">
        <w:rPr>
          <w:rFonts w:ascii="Calibri" w:hAnsi="Calibri" w:cs="Calibri"/>
          <w:b/>
          <w:caps/>
          <w:spacing w:val="-3"/>
          <w:sz w:val="21"/>
          <w:szCs w:val="21"/>
          <w:lang w:val="en-GB" w:eastAsia="hr-HR"/>
        </w:rPr>
        <w:t xml:space="preserve"> </w:t>
      </w:r>
    </w:p>
    <w:bookmarkEnd w:id="64"/>
    <w:p w14:paraId="75A7F296" w14:textId="77777777" w:rsidR="009F2D76" w:rsidRPr="009F2D76" w:rsidRDefault="009F2D76"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471260B9" w14:textId="77777777" w:rsidR="009F2D76" w:rsidRPr="009F2D76" w:rsidRDefault="009F2D76" w:rsidP="009F2D76">
      <w:pPr>
        <w:tabs>
          <w:tab w:val="left" w:pos="-720"/>
          <w:tab w:val="left" w:pos="0"/>
          <w:tab w:val="left" w:pos="4820"/>
        </w:tabs>
        <w:suppressAutoHyphens/>
        <w:ind w:left="-426" w:right="-425"/>
        <w:jc w:val="both"/>
        <w:rPr>
          <w:rFonts w:ascii="Calibri" w:hAnsi="Calibri" w:cs="Calibri"/>
          <w:b/>
          <w:caps/>
          <w:spacing w:val="-3"/>
          <w:sz w:val="21"/>
          <w:szCs w:val="21"/>
          <w:lang w:val="en-GB" w:eastAsia="hr-HR"/>
        </w:rPr>
      </w:pPr>
    </w:p>
    <w:p w14:paraId="25BC6199" w14:textId="56744F7E" w:rsidR="009F2D76" w:rsidRPr="009F2D76" w:rsidRDefault="00631C49" w:rsidP="005500CC">
      <w:pPr>
        <w:rPr>
          <w:rFonts w:ascii="Calibri" w:hAnsi="Calibri" w:cs="Calibri"/>
          <w:b/>
          <w:caps/>
          <w:spacing w:val="-3"/>
          <w:sz w:val="21"/>
          <w:szCs w:val="21"/>
          <w:lang w:val="en-GB" w:eastAsia="hr-HR"/>
        </w:rPr>
      </w:pPr>
      <w:r>
        <w:rPr>
          <w:rFonts w:ascii="Calibri" w:hAnsi="Calibri" w:cs="Calibri"/>
          <w:b/>
          <w:caps/>
          <w:spacing w:val="-3"/>
          <w:sz w:val="21"/>
          <w:szCs w:val="21"/>
          <w:lang w:val="en-GB" w:eastAsia="hr-HR"/>
        </w:rPr>
        <w:br w:type="page"/>
      </w:r>
      <w:r w:rsidR="00D34561">
        <w:rPr>
          <w:rFonts w:ascii="Calibri" w:hAnsi="Calibri" w:cs="Calibri"/>
          <w:b/>
          <w:caps/>
          <w:spacing w:val="-3"/>
          <w:sz w:val="21"/>
          <w:szCs w:val="21"/>
          <w:lang w:val="en-GB" w:eastAsia="hr-HR"/>
        </w:rPr>
        <w:tab/>
      </w:r>
      <w:r w:rsidR="00956784">
        <w:rPr>
          <w:rFonts w:ascii="Calibri" w:hAnsi="Calibri" w:cs="Calibri"/>
          <w:b/>
          <w:caps/>
          <w:spacing w:val="-3"/>
          <w:sz w:val="21"/>
          <w:szCs w:val="21"/>
          <w:lang w:val="en-GB" w:eastAsia="hr-HR"/>
        </w:rPr>
        <w:tab/>
      </w:r>
      <w:r w:rsidR="00D34561">
        <w:rPr>
          <w:rFonts w:ascii="Calibri" w:hAnsi="Calibri" w:cs="Calibri"/>
          <w:sz w:val="21"/>
          <w:szCs w:val="21"/>
          <w:lang w:val="en-GB" w:eastAsia="hr-HR"/>
        </w:rPr>
        <w:tab/>
      </w:r>
    </w:p>
    <w:p w14:paraId="259E79A0" w14:textId="77777777" w:rsidR="009F2D76" w:rsidRPr="009F2D76" w:rsidRDefault="009F2D76" w:rsidP="009F2D76">
      <w:pPr>
        <w:rPr>
          <w:rFonts w:ascii="Calibri" w:eastAsia="SimSun" w:hAnsi="Calibri" w:cs="Calibri"/>
          <w:b/>
          <w:sz w:val="21"/>
          <w:szCs w:val="21"/>
          <w:lang w:val="en-GB"/>
        </w:rPr>
      </w:pPr>
      <w:r w:rsidRPr="009F2D76">
        <w:rPr>
          <w:rFonts w:ascii="Calibri" w:eastAsia="SimSun" w:hAnsi="Calibri" w:cs="Calibri"/>
          <w:b/>
          <w:sz w:val="21"/>
          <w:szCs w:val="21"/>
          <w:lang w:val="en-GB"/>
        </w:rPr>
        <w:t>Results of the Group</w:t>
      </w:r>
    </w:p>
    <w:p w14:paraId="4BACC032" w14:textId="77777777" w:rsidR="009F2D76" w:rsidRPr="009F2D76" w:rsidRDefault="009F2D76" w:rsidP="009F2D76">
      <w:pPr>
        <w:rPr>
          <w:rFonts w:ascii="Calibri" w:eastAsia="SimSun" w:hAnsi="Calibri" w:cs="Calibri"/>
          <w:b/>
          <w:sz w:val="21"/>
          <w:szCs w:val="21"/>
          <w:lang w:val="en-GB"/>
        </w:rPr>
      </w:pPr>
    </w:p>
    <w:p w14:paraId="3D562C89"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In 2021, the HBOR Group generated profit after tax in the amount of HRK 188.19 million. The recorded profit is by 130.82 percent higher as compared to the previous year, and the reasons are stated in the description of HBOR’s financial performance.</w:t>
      </w:r>
    </w:p>
    <w:p w14:paraId="2DF74C9A" w14:textId="77777777" w:rsidR="009F2D76" w:rsidRPr="009F2D76" w:rsidRDefault="009F2D76" w:rsidP="009F2D76">
      <w:pPr>
        <w:jc w:val="both"/>
        <w:rPr>
          <w:rFonts w:ascii="Calibri" w:eastAsia="SimSun" w:hAnsi="Calibri" w:cs="Calibri"/>
          <w:sz w:val="21"/>
          <w:szCs w:val="21"/>
          <w:lang w:val="en-GB"/>
        </w:rPr>
      </w:pPr>
    </w:p>
    <w:p w14:paraId="034278B4"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Pursuant to the provisions of the Act on HBOR, the parent company is exempt from income tax and income tax liabilities arise exclusively from the activities of the other members of the Group.</w:t>
      </w:r>
    </w:p>
    <w:p w14:paraId="281D532E" w14:textId="77777777" w:rsidR="009F2D76" w:rsidRPr="009F2D76" w:rsidRDefault="009F2D76" w:rsidP="009F2D76">
      <w:pPr>
        <w:jc w:val="both"/>
        <w:rPr>
          <w:rFonts w:ascii="Calibri" w:eastAsia="SimSun" w:hAnsi="Calibri" w:cs="Calibri"/>
          <w:sz w:val="21"/>
          <w:szCs w:val="21"/>
          <w:lang w:val="en-GB"/>
        </w:rPr>
      </w:pPr>
    </w:p>
    <w:p w14:paraId="080CD1A0"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In 2021, total income on consolidated basis amounted to HRK 741.29 million, whereas total expenses amounted to HRK 553.10 million.</w:t>
      </w:r>
    </w:p>
    <w:p w14:paraId="6ED29D4C" w14:textId="77777777" w:rsidR="009F2D76" w:rsidRPr="009F2D76" w:rsidRDefault="009F2D76" w:rsidP="009F2D76">
      <w:pPr>
        <w:jc w:val="both"/>
        <w:rPr>
          <w:rFonts w:ascii="Calibri" w:eastAsia="SimSun" w:hAnsi="Calibri" w:cs="Calibri"/>
          <w:sz w:val="21"/>
          <w:szCs w:val="21"/>
          <w:lang w:val="en-GB"/>
        </w:rPr>
      </w:pPr>
    </w:p>
    <w:p w14:paraId="20E952F7"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In the structure of income of the HBOR Group, the largest portion, i.e. 91.39 percent, relates to interest income as a result of operation of the parent company.</w:t>
      </w:r>
    </w:p>
    <w:p w14:paraId="32208601" w14:textId="77777777" w:rsidR="009F2D76" w:rsidRPr="009F2D76" w:rsidRDefault="009F2D76" w:rsidP="009F2D76">
      <w:pPr>
        <w:jc w:val="both"/>
        <w:rPr>
          <w:rFonts w:ascii="Calibri" w:eastAsia="SimSun" w:hAnsi="Calibri" w:cs="Calibri"/>
          <w:sz w:val="21"/>
          <w:szCs w:val="21"/>
          <w:lang w:val="en-GB"/>
        </w:rPr>
      </w:pPr>
    </w:p>
    <w:p w14:paraId="24C197A7"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The major part of total expenses relates to operating expenses (34.04 percent) and interest expenses (33.38 percent) as a result of operation of the parent company.</w:t>
      </w:r>
    </w:p>
    <w:p w14:paraId="31E3997E" w14:textId="77777777" w:rsidR="009F2D76" w:rsidRPr="009F2D76" w:rsidRDefault="009F2D76" w:rsidP="009F2D76">
      <w:pPr>
        <w:jc w:val="both"/>
        <w:rPr>
          <w:rFonts w:ascii="Calibri" w:eastAsia="SimSun" w:hAnsi="Calibri" w:cs="Calibri"/>
          <w:sz w:val="21"/>
          <w:szCs w:val="21"/>
          <w:lang w:val="en-GB"/>
        </w:rPr>
      </w:pPr>
    </w:p>
    <w:p w14:paraId="0384369E"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The consolidated operating expenses in 2021 amounted to HRK 188.30 million and consisted of general and administrative expenses and other operating expenses.</w:t>
      </w:r>
    </w:p>
    <w:p w14:paraId="022FF596" w14:textId="77777777" w:rsidR="009F2D76" w:rsidRPr="009F2D76" w:rsidRDefault="009F2D76" w:rsidP="009F2D76">
      <w:pPr>
        <w:jc w:val="both"/>
        <w:rPr>
          <w:rFonts w:ascii="Calibri" w:eastAsia="SimSun" w:hAnsi="Calibri" w:cs="Calibri"/>
          <w:sz w:val="21"/>
          <w:szCs w:val="21"/>
          <w:lang w:val="en-GB"/>
        </w:rPr>
      </w:pPr>
    </w:p>
    <w:p w14:paraId="04ED3916"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There were 394 employees in the Group on 31 December 2021, whereas there had been 386 employees in the Group at the end of 2020.</w:t>
      </w:r>
    </w:p>
    <w:p w14:paraId="1BB3C050" w14:textId="77777777" w:rsidR="009F2D76" w:rsidRPr="009F2D76" w:rsidRDefault="009F2D76" w:rsidP="009F2D76">
      <w:pPr>
        <w:jc w:val="both"/>
        <w:rPr>
          <w:rFonts w:ascii="Calibri" w:eastAsia="SimSun" w:hAnsi="Calibri" w:cs="Calibri"/>
          <w:sz w:val="21"/>
          <w:szCs w:val="21"/>
          <w:lang w:val="en-GB"/>
        </w:rPr>
      </w:pPr>
    </w:p>
    <w:p w14:paraId="59E573D3" w14:textId="77777777" w:rsidR="009F2D76" w:rsidRPr="009F2D76" w:rsidRDefault="009F2D76" w:rsidP="009F2D76">
      <w:pPr>
        <w:rPr>
          <w:rFonts w:ascii="Calibri" w:eastAsia="SimSun" w:hAnsi="Calibri" w:cs="Calibri"/>
          <w:b/>
          <w:sz w:val="21"/>
          <w:szCs w:val="21"/>
          <w:lang w:val="en-GB"/>
        </w:rPr>
      </w:pPr>
      <w:r w:rsidRPr="009F2D76">
        <w:rPr>
          <w:rFonts w:ascii="Calibri" w:eastAsia="SimSun" w:hAnsi="Calibri" w:cs="Calibri"/>
          <w:b/>
          <w:sz w:val="21"/>
          <w:szCs w:val="21"/>
          <w:lang w:val="en-GB"/>
        </w:rPr>
        <w:t>Assets and liabilities of the Group</w:t>
      </w:r>
    </w:p>
    <w:p w14:paraId="52994E24" w14:textId="77777777" w:rsidR="009F2D76" w:rsidRPr="009F2D76" w:rsidRDefault="009F2D76" w:rsidP="009F2D76">
      <w:pPr>
        <w:jc w:val="both"/>
        <w:rPr>
          <w:rFonts w:ascii="Calibri" w:eastAsia="SimSun" w:hAnsi="Calibri" w:cs="Calibri"/>
          <w:sz w:val="21"/>
          <w:szCs w:val="21"/>
          <w:lang w:val="en-GB"/>
        </w:rPr>
      </w:pPr>
    </w:p>
    <w:p w14:paraId="5E578D33"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Total assets of the Group on consolidated basis amount to HRK 28,278.37 million, a decrease of 1.49 percent compared with the beginning of the year. The reasons for such tendency are given in the description of financial operations of HBOR.</w:t>
      </w:r>
    </w:p>
    <w:p w14:paraId="5FD0BA5D" w14:textId="77777777" w:rsidR="009F2D76" w:rsidRPr="009F2D76" w:rsidRDefault="009F2D76" w:rsidP="009F2D76">
      <w:pPr>
        <w:jc w:val="both"/>
        <w:rPr>
          <w:rFonts w:ascii="Calibri" w:eastAsia="SimSun" w:hAnsi="Calibri" w:cs="Calibri"/>
          <w:sz w:val="21"/>
          <w:szCs w:val="21"/>
          <w:lang w:val="en-GB"/>
        </w:rPr>
      </w:pPr>
    </w:p>
    <w:p w14:paraId="658A5DA5"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In the structure of assets, the major portion relates to the lending activities of the parent company, i.e. net loans account for 81.39 percent of total assets.</w:t>
      </w:r>
    </w:p>
    <w:p w14:paraId="0837774F" w14:textId="77777777" w:rsidR="009F2D76" w:rsidRPr="009F2D76" w:rsidRDefault="009F2D76" w:rsidP="009F2D76">
      <w:pPr>
        <w:jc w:val="both"/>
        <w:rPr>
          <w:rFonts w:ascii="Calibri" w:eastAsia="SimSun" w:hAnsi="Calibri" w:cs="Calibri"/>
          <w:sz w:val="21"/>
          <w:szCs w:val="21"/>
          <w:lang w:val="en-GB"/>
        </w:rPr>
      </w:pPr>
    </w:p>
    <w:p w14:paraId="52E8C88C"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Total liabilities and total equity as at 31 December 2021 amount to HRK 28,278.37 million and, out of this amount, total liabilities amount to HRK 17,701.58 million, i.e. 62.60 percent.</w:t>
      </w:r>
    </w:p>
    <w:p w14:paraId="47627B33"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In total liabilities and total equity of the Group, the major portion, i.e. 57.00 percent, consists of borrowings of the parent company.</w:t>
      </w:r>
    </w:p>
    <w:p w14:paraId="281D334A" w14:textId="77777777" w:rsidR="009F2D76" w:rsidRPr="009F2D76" w:rsidRDefault="009F2D76" w:rsidP="009F2D76">
      <w:pPr>
        <w:jc w:val="both"/>
        <w:rPr>
          <w:rFonts w:ascii="Calibri" w:eastAsia="SimSun" w:hAnsi="Calibri" w:cs="Calibri"/>
          <w:sz w:val="21"/>
          <w:szCs w:val="21"/>
          <w:lang w:val="en-GB"/>
        </w:rPr>
      </w:pPr>
    </w:p>
    <w:p w14:paraId="0345569C"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At the end of 2021, total equity on consolidated basis amounted to HRK 10,576.79 million and accounted for 37.40 percent of total liabilities and total equity of the Group.</w:t>
      </w:r>
    </w:p>
    <w:p w14:paraId="16183F0B" w14:textId="77777777" w:rsidR="009F2D76" w:rsidRPr="009F2D76" w:rsidRDefault="009F2D76" w:rsidP="009F2D76">
      <w:pPr>
        <w:tabs>
          <w:tab w:val="left" w:pos="1204"/>
        </w:tabs>
        <w:spacing w:after="160" w:line="276" w:lineRule="auto"/>
        <w:rPr>
          <w:rFonts w:ascii="Calibri" w:eastAsia="SimSun" w:hAnsi="Calibri" w:cs="Calibri"/>
          <w:sz w:val="21"/>
          <w:szCs w:val="21"/>
          <w:lang w:val="en-GB"/>
        </w:rPr>
      </w:pPr>
    </w:p>
    <w:p w14:paraId="3B374E75" w14:textId="77777777" w:rsidR="009F2D76" w:rsidRPr="009F2D76" w:rsidRDefault="009F2D76" w:rsidP="009F2D76">
      <w:pPr>
        <w:tabs>
          <w:tab w:val="left" w:pos="1204"/>
        </w:tabs>
        <w:spacing w:after="160" w:line="276" w:lineRule="auto"/>
        <w:rPr>
          <w:rFonts w:ascii="Calibri" w:eastAsia="SimSun" w:hAnsi="Calibri" w:cs="Calibri"/>
          <w:sz w:val="21"/>
          <w:szCs w:val="21"/>
          <w:lang w:val="en-GB"/>
        </w:rPr>
      </w:pPr>
    </w:p>
    <w:p w14:paraId="7C951AEE" w14:textId="3C2F073C" w:rsidR="00631C49" w:rsidRDefault="00631C49" w:rsidP="009F2D76">
      <w:pPr>
        <w:ind w:left="-284" w:right="-285"/>
        <w:jc w:val="both"/>
        <w:rPr>
          <w:rFonts w:ascii="Calibri" w:eastAsia="SimSun" w:hAnsi="Calibri" w:cs="Calibri"/>
          <w:sz w:val="21"/>
          <w:szCs w:val="21"/>
          <w:lang w:val="en-GB"/>
        </w:rPr>
      </w:pPr>
      <w:r>
        <w:rPr>
          <w:rFonts w:ascii="Calibri" w:eastAsia="SimSun" w:hAnsi="Calibri" w:cs="Calibri"/>
          <w:sz w:val="21"/>
          <w:szCs w:val="21"/>
          <w:lang w:val="en-GB"/>
        </w:rPr>
        <w:br w:type="page"/>
      </w:r>
    </w:p>
    <w:p w14:paraId="7F371F0F" w14:textId="77777777" w:rsidR="009F2D76" w:rsidRPr="009F2D76" w:rsidRDefault="009F2D76" w:rsidP="009F2D76">
      <w:pPr>
        <w:ind w:left="-284" w:right="-285"/>
        <w:jc w:val="both"/>
        <w:rPr>
          <w:rFonts w:ascii="Calibri" w:eastAsia="SimSun" w:hAnsi="Calibri" w:cs="Calibri"/>
          <w:sz w:val="21"/>
          <w:szCs w:val="21"/>
          <w:lang w:val="en-GB"/>
        </w:rPr>
      </w:pPr>
    </w:p>
    <w:p w14:paraId="00AF735F" w14:textId="77777777" w:rsidR="009F2D76" w:rsidRPr="009F2D76" w:rsidRDefault="009F2D76" w:rsidP="009F2D76">
      <w:pPr>
        <w:ind w:left="-284" w:right="-285"/>
        <w:jc w:val="both"/>
        <w:rPr>
          <w:rFonts w:ascii="Calibri" w:eastAsia="SimSun" w:hAnsi="Calibri" w:cs="Calibri"/>
          <w:sz w:val="21"/>
          <w:szCs w:val="21"/>
          <w:lang w:val="en-GB"/>
        </w:rPr>
      </w:pPr>
    </w:p>
    <w:p w14:paraId="65E9ACCC" w14:textId="77777777" w:rsidR="009F2D76" w:rsidRPr="009F2D76" w:rsidRDefault="009F2D76" w:rsidP="009F2D76">
      <w:pPr>
        <w:ind w:left="-284" w:right="-285"/>
        <w:jc w:val="both"/>
        <w:rPr>
          <w:rFonts w:ascii="Calibri" w:hAnsi="Calibri" w:cs="Calibri"/>
          <w:b/>
          <w:spacing w:val="-3"/>
          <w:sz w:val="21"/>
          <w:szCs w:val="21"/>
          <w:lang w:val="en-GB" w:eastAsia="hr-HR"/>
        </w:rPr>
      </w:pPr>
      <w:r w:rsidRPr="009F2D76">
        <w:rPr>
          <w:rFonts w:ascii="Calibri" w:eastAsia="SimSun" w:hAnsi="Calibri" w:cs="Calibri"/>
          <w:sz w:val="21"/>
          <w:szCs w:val="21"/>
          <w:lang w:val="en-GB"/>
        </w:rPr>
        <w:t xml:space="preserve">   </w:t>
      </w:r>
      <w:r w:rsidRPr="009F2D76">
        <w:rPr>
          <w:rFonts w:ascii="Calibri" w:eastAsia="SimSun" w:hAnsi="Calibri" w:cs="Calibri"/>
          <w:noProof/>
          <w:sz w:val="21"/>
          <w:szCs w:val="21"/>
          <w:lang w:val="en-GB"/>
        </w:rPr>
        <w:drawing>
          <wp:inline distT="0" distB="0" distL="0" distR="0" wp14:anchorId="38DEF4F9" wp14:editId="5C68CC46">
            <wp:extent cx="2777706" cy="3242602"/>
            <wp:effectExtent l="0" t="0" r="381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2416" cy="3259774"/>
                    </a:xfrm>
                    <a:prstGeom prst="rect">
                      <a:avLst/>
                    </a:prstGeom>
                    <a:noFill/>
                  </pic:spPr>
                </pic:pic>
              </a:graphicData>
            </a:graphic>
          </wp:inline>
        </w:drawing>
      </w:r>
      <w:r w:rsidRPr="009F2D76">
        <w:rPr>
          <w:rFonts w:ascii="Calibri" w:eastAsia="SimSun" w:hAnsi="Calibri" w:cs="Calibri"/>
          <w:sz w:val="21"/>
          <w:szCs w:val="21"/>
          <w:lang w:val="en-GB"/>
        </w:rPr>
        <w:t xml:space="preserve">   </w:t>
      </w:r>
      <w:r w:rsidRPr="009F2D76">
        <w:rPr>
          <w:rFonts w:ascii="Calibri" w:hAnsi="Calibri" w:cs="Calibri"/>
          <w:b/>
          <w:spacing w:val="-3"/>
          <w:sz w:val="21"/>
          <w:szCs w:val="21"/>
          <w:lang w:val="en-GB" w:eastAsia="hr-HR"/>
        </w:rPr>
        <w:t xml:space="preserve"> </w:t>
      </w:r>
      <w:r w:rsidRPr="009F2D76">
        <w:rPr>
          <w:rFonts w:ascii="Calibri" w:hAnsi="Calibri" w:cs="Calibri"/>
          <w:b/>
          <w:noProof/>
          <w:spacing w:val="-3"/>
          <w:sz w:val="21"/>
          <w:szCs w:val="21"/>
          <w:lang w:val="en-GB" w:eastAsia="hr-HR"/>
        </w:rPr>
        <w:drawing>
          <wp:inline distT="0" distB="0" distL="0" distR="0" wp14:anchorId="3B716EC6" wp14:editId="09B37780">
            <wp:extent cx="2822819" cy="323421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432" cy="3240643"/>
                    </a:xfrm>
                    <a:prstGeom prst="rect">
                      <a:avLst/>
                    </a:prstGeom>
                    <a:noFill/>
                  </pic:spPr>
                </pic:pic>
              </a:graphicData>
            </a:graphic>
          </wp:inline>
        </w:drawing>
      </w:r>
      <w:r w:rsidRPr="009F2D76">
        <w:rPr>
          <w:rFonts w:ascii="Calibri" w:hAnsi="Calibri" w:cs="Calibri"/>
          <w:b/>
          <w:spacing w:val="-3"/>
          <w:sz w:val="21"/>
          <w:szCs w:val="21"/>
          <w:lang w:val="en-GB" w:eastAsia="hr-HR"/>
        </w:rPr>
        <w:t xml:space="preserve">        </w:t>
      </w:r>
    </w:p>
    <w:p w14:paraId="5096EB2C" w14:textId="77777777" w:rsidR="009F2D76" w:rsidRPr="009F2D76" w:rsidRDefault="009F2D76" w:rsidP="009F2D76">
      <w:pPr>
        <w:ind w:left="-284" w:right="-425"/>
        <w:rPr>
          <w:rFonts w:ascii="Calibri" w:hAnsi="Calibri" w:cs="Calibri"/>
          <w:b/>
          <w:spacing w:val="-3"/>
          <w:sz w:val="21"/>
          <w:szCs w:val="21"/>
          <w:lang w:val="en-GB" w:eastAsia="hr-HR"/>
        </w:rPr>
      </w:pPr>
    </w:p>
    <w:p w14:paraId="48C8CCDA" w14:textId="77777777" w:rsidR="009F2D76" w:rsidRPr="009F2D76" w:rsidRDefault="009F2D76" w:rsidP="009F2D76">
      <w:pPr>
        <w:ind w:left="-284" w:right="-425"/>
        <w:rPr>
          <w:rFonts w:ascii="Calibri" w:hAnsi="Calibri" w:cs="Calibri"/>
          <w:b/>
          <w:spacing w:val="-3"/>
          <w:sz w:val="21"/>
          <w:szCs w:val="21"/>
          <w:lang w:val="en-GB" w:eastAsia="hr-HR"/>
        </w:rPr>
      </w:pPr>
    </w:p>
    <w:p w14:paraId="5A67A72D" w14:textId="77777777" w:rsidR="009F2D76" w:rsidRPr="009F2D76" w:rsidRDefault="009F2D76" w:rsidP="009F2D76">
      <w:pPr>
        <w:ind w:left="-284" w:right="-425"/>
        <w:rPr>
          <w:rFonts w:ascii="Calibri" w:hAnsi="Calibri" w:cs="Calibri"/>
          <w:b/>
          <w:spacing w:val="-3"/>
          <w:sz w:val="21"/>
          <w:szCs w:val="21"/>
          <w:lang w:val="en-GB" w:eastAsia="hr-HR"/>
        </w:rPr>
      </w:pPr>
      <w:r w:rsidRPr="009F2D76">
        <w:rPr>
          <w:rFonts w:ascii="Calibri" w:hAnsi="Calibri" w:cs="Calibri"/>
          <w:b/>
          <w:spacing w:val="-3"/>
          <w:sz w:val="21"/>
          <w:szCs w:val="21"/>
          <w:lang w:val="en-GB" w:eastAsia="hr-HR"/>
        </w:rPr>
        <w:t xml:space="preserve"> </w:t>
      </w:r>
      <w:r w:rsidRPr="009F2D76">
        <w:rPr>
          <w:rFonts w:ascii="Calibri" w:hAnsi="Calibri" w:cs="Calibri"/>
          <w:b/>
          <w:noProof/>
          <w:spacing w:val="-3"/>
          <w:sz w:val="21"/>
          <w:szCs w:val="21"/>
          <w:lang w:val="en-GB" w:eastAsia="hr-HR"/>
        </w:rPr>
        <w:drawing>
          <wp:inline distT="0" distB="0" distL="0" distR="0" wp14:anchorId="44FC2D9C" wp14:editId="196E97C9">
            <wp:extent cx="2837875" cy="3567376"/>
            <wp:effectExtent l="0" t="0" r="635"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524" cy="3584534"/>
                    </a:xfrm>
                    <a:prstGeom prst="rect">
                      <a:avLst/>
                    </a:prstGeom>
                    <a:noFill/>
                  </pic:spPr>
                </pic:pic>
              </a:graphicData>
            </a:graphic>
          </wp:inline>
        </w:drawing>
      </w:r>
      <w:r w:rsidRPr="009F2D76">
        <w:rPr>
          <w:rFonts w:ascii="Calibri" w:eastAsia="SimSun" w:hAnsi="Calibri"/>
          <w:sz w:val="21"/>
          <w:szCs w:val="21"/>
          <w:lang w:val="en-GB"/>
        </w:rPr>
        <w:t xml:space="preserve">    </w:t>
      </w:r>
      <w:r w:rsidRPr="009F2D76">
        <w:rPr>
          <w:rFonts w:ascii="Calibri" w:eastAsia="SimSun" w:hAnsi="Calibri"/>
          <w:noProof/>
          <w:sz w:val="21"/>
          <w:szCs w:val="21"/>
          <w:lang w:val="en-GB"/>
        </w:rPr>
        <w:drawing>
          <wp:inline distT="0" distB="0" distL="0" distR="0" wp14:anchorId="42C1B2E4" wp14:editId="1BF8A980">
            <wp:extent cx="2830195" cy="3568065"/>
            <wp:effectExtent l="0" t="0" r="8255"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30335" cy="3568242"/>
                    </a:xfrm>
                    <a:prstGeom prst="rect">
                      <a:avLst/>
                    </a:prstGeom>
                    <a:noFill/>
                  </pic:spPr>
                </pic:pic>
              </a:graphicData>
            </a:graphic>
          </wp:inline>
        </w:drawing>
      </w:r>
      <w:r w:rsidRPr="009F2D76">
        <w:rPr>
          <w:rFonts w:ascii="Calibri" w:eastAsia="SimSun" w:hAnsi="Calibri"/>
          <w:sz w:val="21"/>
          <w:szCs w:val="21"/>
          <w:lang w:val="en-GB"/>
        </w:rPr>
        <w:t xml:space="preserve">            </w:t>
      </w:r>
    </w:p>
    <w:p w14:paraId="55855D56" w14:textId="77777777" w:rsidR="009F2D76" w:rsidRPr="009F2D76" w:rsidRDefault="009F2D76" w:rsidP="009F2D76">
      <w:pPr>
        <w:spacing w:before="240"/>
        <w:jc w:val="both"/>
        <w:rPr>
          <w:rFonts w:ascii="Calibri" w:hAnsi="Calibri" w:cs="Calibri"/>
          <w:color w:val="7F7F7F"/>
          <w:spacing w:val="-3"/>
          <w:sz w:val="21"/>
          <w:szCs w:val="21"/>
          <w:lang w:val="en-GB" w:eastAsia="hr-HR"/>
        </w:rPr>
      </w:pPr>
      <w:r w:rsidRPr="009F2D76">
        <w:rPr>
          <w:rFonts w:ascii="Calibri" w:hAnsi="Calibri" w:cs="Calibri"/>
          <w:color w:val="7F7F7F"/>
          <w:spacing w:val="-3"/>
          <w:sz w:val="21"/>
          <w:szCs w:val="21"/>
          <w:lang w:val="en-GB" w:eastAsia="hr-HR"/>
        </w:rPr>
        <w:t>*Property, plant and equipment and intangible assets, Foreclosed assets and Other assets.</w:t>
      </w:r>
    </w:p>
    <w:p w14:paraId="785A8CF9" w14:textId="77777777" w:rsidR="009F2D76" w:rsidRPr="009F2D76" w:rsidRDefault="009F2D76" w:rsidP="009F2D76">
      <w:pPr>
        <w:spacing w:before="240"/>
        <w:jc w:val="both"/>
        <w:rPr>
          <w:rFonts w:ascii="Calibri" w:hAnsi="Calibri" w:cs="Calibri"/>
          <w:b/>
          <w:spacing w:val="-3"/>
          <w:sz w:val="21"/>
          <w:szCs w:val="21"/>
          <w:u w:val="single"/>
          <w:lang w:val="en-GB" w:eastAsia="hr-HR"/>
        </w:rPr>
      </w:pPr>
      <w:r w:rsidRPr="009F2D76">
        <w:rPr>
          <w:rFonts w:ascii="Calibri" w:hAnsi="Calibri" w:cs="Calibri"/>
          <w:color w:val="7F7F7F"/>
          <w:spacing w:val="-3"/>
          <w:sz w:val="21"/>
          <w:szCs w:val="21"/>
          <w:lang w:val="en-GB" w:eastAsia="hr-HR"/>
        </w:rPr>
        <w:t>**Other liabilities and Provisions for guarantees, commitments and other liabilities.</w:t>
      </w:r>
    </w:p>
    <w:p w14:paraId="44DF1967" w14:textId="77777777" w:rsidR="009F2D76" w:rsidRPr="009F2D76" w:rsidRDefault="009F2D76" w:rsidP="009F2D76">
      <w:pPr>
        <w:spacing w:after="160" w:line="276" w:lineRule="auto"/>
        <w:rPr>
          <w:rFonts w:ascii="Calibri" w:hAnsi="Calibri" w:cs="Calibri"/>
          <w:b/>
          <w:spacing w:val="-3"/>
          <w:sz w:val="21"/>
          <w:szCs w:val="21"/>
          <w:u w:val="single"/>
          <w:lang w:val="en-GB" w:eastAsia="hr-HR"/>
        </w:rPr>
      </w:pPr>
    </w:p>
    <w:p w14:paraId="51E6A354" w14:textId="77777777" w:rsidR="00631C49" w:rsidRDefault="00631C49" w:rsidP="009F2D76">
      <w:pPr>
        <w:keepNext/>
        <w:outlineLvl w:val="1"/>
        <w:rPr>
          <w:rFonts w:ascii="Calibri" w:eastAsia="SimSun" w:hAnsi="Calibri" w:cs="Calibri"/>
          <w:b/>
          <w:bCs/>
          <w:sz w:val="21"/>
          <w:szCs w:val="21"/>
          <w:lang w:val="en-GB" w:eastAsia="x-none"/>
        </w:rPr>
      </w:pPr>
      <w:r>
        <w:rPr>
          <w:rFonts w:ascii="Calibri" w:eastAsia="SimSun" w:hAnsi="Calibri" w:cs="Calibri"/>
          <w:b/>
          <w:bCs/>
          <w:sz w:val="21"/>
          <w:szCs w:val="21"/>
          <w:lang w:val="en-GB" w:eastAsia="x-none"/>
        </w:rPr>
        <w:br w:type="page"/>
      </w:r>
    </w:p>
    <w:p w14:paraId="1773D469" w14:textId="69B7F95F" w:rsidR="009F2D76" w:rsidRPr="009F2D76" w:rsidRDefault="009F2D76" w:rsidP="009F2D76">
      <w:pPr>
        <w:keepNext/>
        <w:outlineLvl w:val="1"/>
        <w:rPr>
          <w:rFonts w:ascii="Calibri" w:eastAsia="SimSun" w:hAnsi="Calibri" w:cs="Calibri"/>
          <w:b/>
          <w:bCs/>
          <w:sz w:val="21"/>
          <w:szCs w:val="21"/>
          <w:lang w:val="en-GB" w:eastAsia="x-none"/>
        </w:rPr>
      </w:pPr>
      <w:r w:rsidRPr="009F2D76">
        <w:rPr>
          <w:rFonts w:ascii="Calibri" w:eastAsia="SimSun" w:hAnsi="Calibri" w:cs="Calibri"/>
          <w:b/>
          <w:bCs/>
          <w:sz w:val="21"/>
          <w:szCs w:val="21"/>
          <w:lang w:val="en-GB" w:eastAsia="x-none"/>
        </w:rPr>
        <w:t>OVERVIEW OF FINANCIAL PERFORMANCE OF HBOR</w:t>
      </w:r>
    </w:p>
    <w:p w14:paraId="51A87292" w14:textId="77777777" w:rsidR="009F2D76" w:rsidRPr="009F2D76" w:rsidRDefault="009F2D76" w:rsidP="009F2D76">
      <w:pPr>
        <w:keepNext/>
        <w:jc w:val="center"/>
        <w:outlineLvl w:val="1"/>
        <w:rPr>
          <w:rFonts w:ascii="Calibri" w:eastAsia="SimSun" w:hAnsi="Calibri" w:cs="Calibri"/>
          <w:b/>
          <w:bCs/>
          <w:sz w:val="21"/>
          <w:szCs w:val="21"/>
          <w:lang w:val="en-GB" w:eastAsia="x-none"/>
        </w:rPr>
      </w:pPr>
    </w:p>
    <w:p w14:paraId="46402E3E" w14:textId="77777777" w:rsidR="009F2D76" w:rsidRPr="009F2D76" w:rsidRDefault="009F2D76" w:rsidP="009F2D76">
      <w:pPr>
        <w:jc w:val="both"/>
        <w:rPr>
          <w:rFonts w:ascii="Calibri" w:eastAsia="SimSun" w:hAnsi="Calibri" w:cs="Calibri"/>
          <w:sz w:val="21"/>
          <w:szCs w:val="21"/>
          <w:lang w:val="en-GB"/>
        </w:rPr>
      </w:pPr>
      <w:r w:rsidRPr="009F2D76">
        <w:rPr>
          <w:rFonts w:ascii="Calibri" w:eastAsia="SimSun" w:hAnsi="Calibri" w:cs="Calibri"/>
          <w:sz w:val="21"/>
          <w:szCs w:val="21"/>
          <w:lang w:val="en-GB"/>
        </w:rPr>
        <w:t>The following text gives an overview and explanation of the significant changes in financial position and operating performance in the reporting year.</w:t>
      </w:r>
    </w:p>
    <w:p w14:paraId="273AED3F" w14:textId="77777777" w:rsidR="009F2D76" w:rsidRPr="009F2D76" w:rsidRDefault="009F2D76" w:rsidP="009F2D76">
      <w:pPr>
        <w:tabs>
          <w:tab w:val="left" w:pos="-720"/>
        </w:tabs>
        <w:jc w:val="both"/>
        <w:rPr>
          <w:rFonts w:ascii="Calibri" w:eastAsia="SimSun" w:hAnsi="Calibri" w:cs="Calibri"/>
          <w:b/>
          <w:spacing w:val="-3"/>
          <w:sz w:val="21"/>
          <w:szCs w:val="21"/>
          <w:lang w:val="en-GB"/>
        </w:rPr>
      </w:pPr>
    </w:p>
    <w:p w14:paraId="1AAC52DF" w14:textId="77777777" w:rsidR="009F2D76" w:rsidRPr="009F2D76" w:rsidRDefault="009F2D76" w:rsidP="009F2D76">
      <w:pPr>
        <w:tabs>
          <w:tab w:val="left" w:pos="-720"/>
        </w:tabs>
        <w:jc w:val="both"/>
        <w:rPr>
          <w:rFonts w:ascii="Calibri" w:eastAsia="SimSun" w:hAnsi="Calibri" w:cs="Calibri"/>
          <w:b/>
          <w:spacing w:val="-3"/>
          <w:sz w:val="21"/>
          <w:szCs w:val="21"/>
          <w:lang w:val="en-GB"/>
        </w:rPr>
      </w:pPr>
      <w:r w:rsidRPr="009F2D76">
        <w:rPr>
          <w:rFonts w:ascii="Calibri" w:eastAsia="SimSun" w:hAnsi="Calibri" w:cs="Calibri"/>
          <w:b/>
          <w:spacing w:val="-3"/>
          <w:sz w:val="21"/>
          <w:szCs w:val="21"/>
          <w:lang w:val="en-GB"/>
        </w:rPr>
        <w:t xml:space="preserve">Financial performance  </w:t>
      </w:r>
    </w:p>
    <w:p w14:paraId="5FF3E557" w14:textId="77777777" w:rsidR="009F2D76" w:rsidRPr="009F2D76" w:rsidRDefault="009F2D76" w:rsidP="009F2D76">
      <w:pPr>
        <w:ind w:right="-1"/>
        <w:jc w:val="both"/>
        <w:rPr>
          <w:rFonts w:ascii="Calibri" w:eastAsia="SimSun" w:hAnsi="Calibri" w:cs="Calibri"/>
          <w:color w:val="222222"/>
          <w:sz w:val="21"/>
          <w:szCs w:val="21"/>
          <w:lang w:val="en-GB"/>
        </w:rPr>
      </w:pPr>
    </w:p>
    <w:p w14:paraId="2AB21A84" w14:textId="77777777" w:rsidR="009F2D76" w:rsidRPr="009F2D76" w:rsidRDefault="009F2D76" w:rsidP="009F2D76">
      <w:pPr>
        <w:tabs>
          <w:tab w:val="left" w:pos="-720"/>
        </w:tabs>
        <w:jc w:val="both"/>
        <w:rPr>
          <w:rFonts w:ascii="Calibri" w:eastAsia="SimSun" w:hAnsi="Calibri" w:cs="Calibri"/>
          <w:spacing w:val="-3"/>
          <w:sz w:val="21"/>
          <w:szCs w:val="21"/>
          <w:lang w:val="en-GB"/>
        </w:rPr>
      </w:pPr>
      <w:r w:rsidRPr="009F2D76">
        <w:rPr>
          <w:rFonts w:ascii="Calibri" w:eastAsia="SimSun" w:hAnsi="Calibri" w:cs="Calibri"/>
          <w:spacing w:val="-3"/>
          <w:sz w:val="21"/>
          <w:szCs w:val="21"/>
          <w:lang w:val="en-GB"/>
        </w:rPr>
        <w:t>In 2021, HBOR generated total income of HRK 728.64 million, expenses in the amount to HRK 541.56 million and profit in the amount of HRK 187.08 million. HBOR’s profit generated in 2021 increased by HRK 107.74 million compared with the profit generated in 2020, i.e. by 135.80 percent.</w:t>
      </w:r>
    </w:p>
    <w:p w14:paraId="0DB0009D" w14:textId="77777777" w:rsidR="009F2D76" w:rsidRPr="009F2D76" w:rsidRDefault="009F2D76" w:rsidP="009F2D76">
      <w:pPr>
        <w:tabs>
          <w:tab w:val="left" w:pos="-720"/>
        </w:tabs>
        <w:jc w:val="both"/>
        <w:rPr>
          <w:rFonts w:ascii="Calibri" w:eastAsia="SimSun" w:hAnsi="Calibri" w:cs="Calibri"/>
          <w:spacing w:val="-3"/>
          <w:sz w:val="21"/>
          <w:szCs w:val="21"/>
          <w:lang w:val="en-GB"/>
        </w:rPr>
      </w:pPr>
    </w:p>
    <w:p w14:paraId="34144587" w14:textId="77777777" w:rsidR="009F2D76" w:rsidRPr="009F2D76" w:rsidRDefault="009F2D76" w:rsidP="009F2D76">
      <w:pPr>
        <w:tabs>
          <w:tab w:val="left" w:pos="-720"/>
        </w:tabs>
        <w:jc w:val="both"/>
        <w:rPr>
          <w:rFonts w:ascii="Calibri" w:eastAsia="SimSun" w:hAnsi="Calibri" w:cs="Calibri"/>
          <w:spacing w:val="-3"/>
          <w:sz w:val="21"/>
          <w:szCs w:val="21"/>
          <w:lang w:val="en-GB"/>
        </w:rPr>
      </w:pPr>
      <w:r w:rsidRPr="009F2D76">
        <w:rPr>
          <w:rFonts w:ascii="Calibri" w:eastAsia="SimSun" w:hAnsi="Calibri" w:cs="Calibri"/>
          <w:spacing w:val="-3"/>
          <w:sz w:val="21"/>
          <w:szCs w:val="21"/>
          <w:lang w:val="en-GB"/>
        </w:rPr>
        <w:t>The circumstances which resulted in the increased profit generated in 2021 compared to the profit generated in 2020 are as follows:</w:t>
      </w:r>
    </w:p>
    <w:p w14:paraId="08BC1241" w14:textId="77777777" w:rsidR="009F2D76" w:rsidRPr="009F2D76" w:rsidRDefault="009F2D76" w:rsidP="009F2D76">
      <w:pPr>
        <w:tabs>
          <w:tab w:val="left" w:pos="-720"/>
        </w:tabs>
        <w:jc w:val="both"/>
        <w:rPr>
          <w:rFonts w:ascii="Calibri" w:eastAsia="SimSun" w:hAnsi="Calibri" w:cs="Calibri"/>
          <w:spacing w:val="-3"/>
          <w:sz w:val="21"/>
          <w:szCs w:val="21"/>
          <w:lang w:val="en-GB"/>
        </w:rPr>
      </w:pPr>
    </w:p>
    <w:p w14:paraId="321502A8" w14:textId="77777777" w:rsidR="009F2D76" w:rsidRPr="009F2D76" w:rsidRDefault="009F2D76" w:rsidP="006E143A">
      <w:pPr>
        <w:numPr>
          <w:ilvl w:val="0"/>
          <w:numId w:val="40"/>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9F2D76">
        <w:rPr>
          <w:rFonts w:ascii="Calibri" w:eastAsia="SimSun" w:hAnsi="Calibri" w:cs="Calibri"/>
          <w:sz w:val="22"/>
          <w:szCs w:val="22"/>
          <w:lang w:val="en-GB"/>
        </w:rPr>
        <w:t>(+) increase in interest income of HRK 54.83 million,</w:t>
      </w:r>
    </w:p>
    <w:p w14:paraId="6B13C5F7" w14:textId="77777777" w:rsidR="009F2D76" w:rsidRPr="009F2D76" w:rsidRDefault="009F2D76" w:rsidP="006E143A">
      <w:pPr>
        <w:numPr>
          <w:ilvl w:val="0"/>
          <w:numId w:val="40"/>
        </w:numPr>
        <w:tabs>
          <w:tab w:val="left" w:pos="-720"/>
        </w:tabs>
        <w:suppressAutoHyphens/>
        <w:autoSpaceDN w:val="0"/>
        <w:spacing w:after="160" w:line="276" w:lineRule="auto"/>
        <w:jc w:val="both"/>
        <w:textAlignment w:val="baseline"/>
        <w:rPr>
          <w:rFonts w:ascii="Calibri" w:eastAsia="SimSun" w:hAnsi="Calibri"/>
          <w:sz w:val="22"/>
          <w:szCs w:val="22"/>
          <w:lang w:val="en-GB"/>
        </w:rPr>
      </w:pPr>
      <w:r w:rsidRPr="009F2D76">
        <w:rPr>
          <w:rFonts w:ascii="Calibri" w:eastAsia="SimSun" w:hAnsi="Calibri" w:cs="Calibri"/>
          <w:bCs/>
          <w:spacing w:val="-3"/>
          <w:sz w:val="22"/>
          <w:szCs w:val="22"/>
          <w:lang w:val="en-GB"/>
        </w:rPr>
        <w:t xml:space="preserve">(+) decrease in interest expenses of HRK 59.58 million, </w:t>
      </w:r>
    </w:p>
    <w:p w14:paraId="709E73E3" w14:textId="77777777" w:rsidR="009F2D76" w:rsidRPr="009F2D76" w:rsidRDefault="009F2D76" w:rsidP="006E143A">
      <w:pPr>
        <w:numPr>
          <w:ilvl w:val="0"/>
          <w:numId w:val="40"/>
        </w:numPr>
        <w:tabs>
          <w:tab w:val="left" w:pos="-720"/>
        </w:tabs>
        <w:suppressAutoHyphens/>
        <w:autoSpaceDN w:val="0"/>
        <w:spacing w:after="160" w:line="276" w:lineRule="auto"/>
        <w:jc w:val="both"/>
        <w:textAlignment w:val="baseline"/>
        <w:rPr>
          <w:rFonts w:ascii="Calibri" w:eastAsia="SimSun" w:hAnsi="Calibri"/>
          <w:sz w:val="22"/>
          <w:szCs w:val="22"/>
          <w:lang w:val="en-GB"/>
        </w:rPr>
      </w:pPr>
      <w:r w:rsidRPr="009F2D76">
        <w:rPr>
          <w:rFonts w:ascii="Calibri" w:eastAsia="SimSun" w:hAnsi="Calibri" w:cs="Calibri"/>
          <w:bCs/>
          <w:spacing w:val="-3"/>
          <w:sz w:val="22"/>
          <w:szCs w:val="22"/>
          <w:lang w:val="en-GB"/>
        </w:rPr>
        <w:t>(+) increase in fee and commission net income of HRK 0.47 million,</w:t>
      </w:r>
    </w:p>
    <w:p w14:paraId="09D0BFAF" w14:textId="77777777" w:rsidR="009F2D76" w:rsidRPr="009F2D76" w:rsidRDefault="009F2D76" w:rsidP="006E143A">
      <w:pPr>
        <w:numPr>
          <w:ilvl w:val="0"/>
          <w:numId w:val="40"/>
        </w:numPr>
        <w:tabs>
          <w:tab w:val="left" w:pos="-720"/>
        </w:tabs>
        <w:suppressAutoHyphens/>
        <w:autoSpaceDN w:val="0"/>
        <w:spacing w:after="160" w:line="276" w:lineRule="auto"/>
        <w:jc w:val="both"/>
        <w:textAlignment w:val="baseline"/>
        <w:rPr>
          <w:rFonts w:ascii="Calibri" w:eastAsia="SimSun" w:hAnsi="Calibri"/>
          <w:sz w:val="22"/>
          <w:szCs w:val="22"/>
          <w:lang w:val="en-GB"/>
        </w:rPr>
      </w:pPr>
      <w:r w:rsidRPr="009F2D76">
        <w:rPr>
          <w:rFonts w:ascii="Calibri" w:eastAsia="SimSun" w:hAnsi="Calibri" w:cs="Calibri"/>
          <w:bCs/>
          <w:spacing w:val="-3"/>
          <w:sz w:val="22"/>
          <w:szCs w:val="22"/>
          <w:lang w:val="en-GB"/>
        </w:rPr>
        <w:t>(-) increase in net losses from financial activities of HRK 8.80 million,</w:t>
      </w:r>
    </w:p>
    <w:p w14:paraId="28564590" w14:textId="77777777" w:rsidR="009F2D76" w:rsidRPr="009F2D76" w:rsidRDefault="009F2D76" w:rsidP="006E143A">
      <w:pPr>
        <w:numPr>
          <w:ilvl w:val="0"/>
          <w:numId w:val="40"/>
        </w:numPr>
        <w:tabs>
          <w:tab w:val="left" w:pos="-720"/>
        </w:tabs>
        <w:suppressAutoHyphens/>
        <w:autoSpaceDN w:val="0"/>
        <w:spacing w:after="160" w:line="276" w:lineRule="auto"/>
        <w:jc w:val="both"/>
        <w:textAlignment w:val="baseline"/>
        <w:rPr>
          <w:rFonts w:ascii="Calibri" w:eastAsia="SimSun" w:hAnsi="Calibri"/>
          <w:sz w:val="22"/>
          <w:szCs w:val="22"/>
          <w:lang w:val="en-GB"/>
        </w:rPr>
      </w:pPr>
      <w:r w:rsidRPr="009F2D76">
        <w:rPr>
          <w:rFonts w:ascii="Calibri" w:eastAsia="SimSun" w:hAnsi="Calibri" w:cs="Calibri"/>
          <w:spacing w:val="-3"/>
          <w:sz w:val="22"/>
          <w:szCs w:val="22"/>
          <w:lang w:val="en-GB"/>
        </w:rPr>
        <w:t xml:space="preserve">(-) increase in operating expenses of HRK 29.58 million, </w:t>
      </w:r>
    </w:p>
    <w:p w14:paraId="10B76681" w14:textId="77777777" w:rsidR="009F2D76" w:rsidRPr="009F2D76" w:rsidRDefault="009F2D76" w:rsidP="006E143A">
      <w:pPr>
        <w:numPr>
          <w:ilvl w:val="0"/>
          <w:numId w:val="40"/>
        </w:numPr>
        <w:suppressAutoHyphens/>
        <w:autoSpaceDN w:val="0"/>
        <w:spacing w:after="160" w:line="276" w:lineRule="auto"/>
        <w:textAlignment w:val="baseline"/>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 decrease in losses from impairment and provisions of HRK 19.17 million in comparison with 2020,</w:t>
      </w:r>
    </w:p>
    <w:p w14:paraId="66E41763" w14:textId="77777777" w:rsidR="009F2D76" w:rsidRPr="009F2D76" w:rsidRDefault="009F2D76" w:rsidP="006E143A">
      <w:pPr>
        <w:numPr>
          <w:ilvl w:val="0"/>
          <w:numId w:val="40"/>
        </w:numPr>
        <w:suppressAutoHyphens/>
        <w:autoSpaceDN w:val="0"/>
        <w:spacing w:after="160" w:line="276" w:lineRule="auto"/>
        <w:textAlignment w:val="baseline"/>
        <w:rPr>
          <w:rFonts w:ascii="Calibri" w:eastAsia="SimSun" w:hAnsi="Calibri" w:cs="Calibri"/>
          <w:spacing w:val="-3"/>
          <w:sz w:val="22"/>
          <w:szCs w:val="22"/>
          <w:lang w:val="en-GB"/>
        </w:rPr>
      </w:pPr>
      <w:r w:rsidRPr="009F2D76">
        <w:rPr>
          <w:rFonts w:ascii="Calibri" w:eastAsia="SimSun" w:hAnsi="Calibri" w:cs="Calibri"/>
          <w:spacing w:val="-3"/>
          <w:sz w:val="22"/>
          <w:szCs w:val="22"/>
          <w:lang w:val="en-GB"/>
        </w:rPr>
        <w:t>(+) increase in other income of HRK 12.07 million.</w:t>
      </w:r>
    </w:p>
    <w:p w14:paraId="57621777" w14:textId="77777777" w:rsidR="009F2D76" w:rsidRPr="009F2D76" w:rsidRDefault="009F2D76" w:rsidP="009F2D76">
      <w:pPr>
        <w:tabs>
          <w:tab w:val="left" w:pos="-720"/>
        </w:tabs>
        <w:spacing w:after="160" w:line="276" w:lineRule="auto"/>
        <w:ind w:left="720"/>
        <w:contextualSpacing/>
        <w:jc w:val="both"/>
        <w:rPr>
          <w:rFonts w:ascii="Calibri" w:eastAsia="SimSun" w:hAnsi="Calibri" w:cs="Calibri"/>
          <w:spacing w:val="-3"/>
          <w:sz w:val="22"/>
          <w:szCs w:val="22"/>
          <w:lang w:val="en-GB"/>
        </w:rPr>
      </w:pPr>
    </w:p>
    <w:p w14:paraId="692B1CA6" w14:textId="77777777" w:rsidR="009F2D76" w:rsidRPr="009F2D76" w:rsidRDefault="009F2D76" w:rsidP="009F2D76">
      <w:pPr>
        <w:tabs>
          <w:tab w:val="left" w:pos="-720"/>
        </w:tabs>
        <w:jc w:val="both"/>
        <w:rPr>
          <w:rFonts w:ascii="Calibri" w:eastAsia="SimSun" w:hAnsi="Calibri" w:cs="Calibri"/>
          <w:spacing w:val="-3"/>
          <w:sz w:val="21"/>
          <w:szCs w:val="21"/>
          <w:lang w:val="en-GB"/>
        </w:rPr>
      </w:pPr>
      <w:r w:rsidRPr="009F2D76">
        <w:rPr>
          <w:rFonts w:ascii="Calibri" w:eastAsia="SimSun" w:hAnsi="Calibri" w:cs="Calibri"/>
          <w:spacing w:val="-3"/>
          <w:sz w:val="21"/>
          <w:szCs w:val="21"/>
          <w:lang w:val="en-GB"/>
        </w:rPr>
        <w:t>A detailed description of trends is given for each category separately in the following text.</w:t>
      </w:r>
    </w:p>
    <w:p w14:paraId="35F70624" w14:textId="77777777" w:rsidR="009F2D76" w:rsidRPr="009F2D76" w:rsidRDefault="009F2D76" w:rsidP="009F2D76">
      <w:pPr>
        <w:tabs>
          <w:tab w:val="left" w:pos="-720"/>
        </w:tabs>
        <w:suppressAutoHyphens/>
        <w:jc w:val="both"/>
        <w:rPr>
          <w:rFonts w:ascii="Calibri" w:eastAsia="SimSun" w:hAnsi="Calibri" w:cs="Calibri"/>
          <w:spacing w:val="-3"/>
          <w:sz w:val="21"/>
          <w:szCs w:val="21"/>
          <w:lang w:val="en-GB"/>
        </w:rPr>
      </w:pPr>
    </w:p>
    <w:p w14:paraId="60B353E4" w14:textId="77777777" w:rsidR="009F2D76" w:rsidRPr="009F2D76" w:rsidRDefault="009F2D76" w:rsidP="009F2D76">
      <w:pPr>
        <w:tabs>
          <w:tab w:val="left" w:pos="-720"/>
        </w:tabs>
        <w:suppressAutoHyphens/>
        <w:jc w:val="both"/>
        <w:rPr>
          <w:rFonts w:ascii="Calibri" w:eastAsia="SimSun" w:hAnsi="Calibri" w:cs="Calibri"/>
          <w:spacing w:val="-3"/>
          <w:sz w:val="21"/>
          <w:szCs w:val="21"/>
          <w:lang w:val="en-GB"/>
        </w:rPr>
      </w:pPr>
    </w:p>
    <w:p w14:paraId="3F1E853E" w14:textId="77777777" w:rsidR="00631C49" w:rsidRDefault="00631C49" w:rsidP="009F2D76">
      <w:pPr>
        <w:tabs>
          <w:tab w:val="left" w:pos="-720"/>
        </w:tabs>
        <w:suppressAutoHyphens/>
        <w:ind w:left="-284" w:right="-426"/>
        <w:rPr>
          <w:rFonts w:ascii="Calibri" w:eastAsia="SimSun" w:hAnsi="Calibri"/>
          <w:sz w:val="21"/>
          <w:szCs w:val="21"/>
          <w:lang w:val="en-GB"/>
        </w:rPr>
      </w:pPr>
      <w:r>
        <w:rPr>
          <w:rFonts w:ascii="Calibri" w:eastAsia="SimSun" w:hAnsi="Calibri"/>
          <w:sz w:val="21"/>
          <w:szCs w:val="21"/>
          <w:lang w:val="en-GB"/>
        </w:rPr>
        <w:br w:type="page"/>
      </w:r>
    </w:p>
    <w:p w14:paraId="349568E8" w14:textId="6AE3C58C" w:rsidR="009F2D76" w:rsidRPr="009F2D76" w:rsidRDefault="009F2D76" w:rsidP="009F2D76">
      <w:pPr>
        <w:tabs>
          <w:tab w:val="left" w:pos="-720"/>
        </w:tabs>
        <w:suppressAutoHyphens/>
        <w:ind w:left="-284" w:right="-426"/>
        <w:rPr>
          <w:rFonts w:ascii="Calibri" w:eastAsia="SimSun" w:hAnsi="Calibri"/>
          <w:sz w:val="21"/>
          <w:szCs w:val="21"/>
          <w:lang w:val="en-GB"/>
        </w:rPr>
      </w:pPr>
      <w:r w:rsidRPr="009F2D76">
        <w:rPr>
          <w:rFonts w:ascii="Calibri" w:eastAsia="SimSun" w:hAnsi="Calibri"/>
          <w:sz w:val="21"/>
          <w:szCs w:val="21"/>
          <w:lang w:val="en-GB"/>
        </w:rPr>
        <w:t xml:space="preserve">     </w:t>
      </w:r>
      <w:r w:rsidRPr="009F2D76">
        <w:rPr>
          <w:rFonts w:ascii="Calibri" w:hAnsi="Calibri" w:cs="Calibri"/>
          <w:b/>
          <w:i/>
          <w:spacing w:val="-3"/>
          <w:sz w:val="21"/>
          <w:szCs w:val="21"/>
          <w:lang w:val="en-GB" w:eastAsia="hr-HR"/>
        </w:rPr>
        <w:t xml:space="preserve">   </w:t>
      </w:r>
    </w:p>
    <w:p w14:paraId="62E65077" w14:textId="77777777" w:rsidR="009F2D76" w:rsidRPr="009F2D76" w:rsidRDefault="009F2D76" w:rsidP="009F2D76">
      <w:pPr>
        <w:tabs>
          <w:tab w:val="left" w:pos="-720"/>
        </w:tabs>
        <w:suppressAutoHyphens/>
        <w:ind w:left="-284" w:right="-426"/>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 xml:space="preserve">         </w:t>
      </w:r>
    </w:p>
    <w:p w14:paraId="38A9CA4F" w14:textId="77777777" w:rsidR="009F2D76" w:rsidRPr="009F2D76" w:rsidRDefault="009F2D76" w:rsidP="009F2D76">
      <w:pPr>
        <w:tabs>
          <w:tab w:val="left" w:pos="-720"/>
        </w:tabs>
        <w:suppressAutoHyphens/>
        <w:ind w:left="-284" w:right="-426"/>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 xml:space="preserve">  </w:t>
      </w:r>
      <w:r w:rsidRPr="009F2D76">
        <w:rPr>
          <w:rFonts w:ascii="Calibri" w:hAnsi="Calibri" w:cs="Calibri"/>
          <w:b/>
          <w:i/>
          <w:noProof/>
          <w:spacing w:val="-3"/>
          <w:sz w:val="21"/>
          <w:szCs w:val="21"/>
          <w:lang w:val="en-GB" w:eastAsia="hr-HR"/>
        </w:rPr>
        <w:drawing>
          <wp:inline distT="0" distB="0" distL="0" distR="0" wp14:anchorId="2D8B50B8" wp14:editId="54A465AE">
            <wp:extent cx="2800493" cy="3666825"/>
            <wp:effectExtent l="0" t="0" r="0"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336" cy="3678404"/>
                    </a:xfrm>
                    <a:prstGeom prst="rect">
                      <a:avLst/>
                    </a:prstGeom>
                    <a:noFill/>
                  </pic:spPr>
                </pic:pic>
              </a:graphicData>
            </a:graphic>
          </wp:inline>
        </w:drawing>
      </w:r>
      <w:r w:rsidRPr="009F2D76">
        <w:rPr>
          <w:rFonts w:ascii="Calibri" w:hAnsi="Calibri" w:cs="Calibri"/>
          <w:b/>
          <w:i/>
          <w:spacing w:val="-3"/>
          <w:sz w:val="21"/>
          <w:szCs w:val="21"/>
          <w:lang w:val="en-GB" w:eastAsia="hr-HR"/>
        </w:rPr>
        <w:t xml:space="preserve">    </w:t>
      </w:r>
      <w:r w:rsidRPr="009F2D76">
        <w:rPr>
          <w:rFonts w:ascii="Calibri" w:hAnsi="Calibri" w:cs="Calibri"/>
          <w:b/>
          <w:i/>
          <w:noProof/>
          <w:spacing w:val="-3"/>
          <w:sz w:val="21"/>
          <w:szCs w:val="21"/>
          <w:lang w:val="en-GB" w:eastAsia="hr-HR"/>
        </w:rPr>
        <w:drawing>
          <wp:inline distT="0" distB="0" distL="0" distR="0" wp14:anchorId="41DD9EF3" wp14:editId="6E27A8D7">
            <wp:extent cx="2787429" cy="3664281"/>
            <wp:effectExtent l="0" t="0" r="0" b="0"/>
            <wp:docPr id="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2930" cy="3671512"/>
                    </a:xfrm>
                    <a:prstGeom prst="rect">
                      <a:avLst/>
                    </a:prstGeom>
                    <a:noFill/>
                  </pic:spPr>
                </pic:pic>
              </a:graphicData>
            </a:graphic>
          </wp:inline>
        </w:drawing>
      </w:r>
    </w:p>
    <w:p w14:paraId="64C313CF" w14:textId="77777777" w:rsidR="009F2D76" w:rsidRPr="009F2D76" w:rsidRDefault="009F2D76" w:rsidP="009F2D76">
      <w:pPr>
        <w:tabs>
          <w:tab w:val="left" w:pos="-720"/>
        </w:tabs>
        <w:suppressAutoHyphens/>
        <w:ind w:left="-284" w:right="-426"/>
        <w:rPr>
          <w:rFonts w:ascii="Calibri" w:hAnsi="Calibri" w:cs="Calibri"/>
          <w:b/>
          <w:i/>
          <w:spacing w:val="-3"/>
          <w:sz w:val="21"/>
          <w:szCs w:val="21"/>
          <w:lang w:val="en-GB" w:eastAsia="hr-HR"/>
        </w:rPr>
      </w:pPr>
    </w:p>
    <w:p w14:paraId="2ADBE79C" w14:textId="77777777" w:rsidR="009F2D76" w:rsidRPr="009F2D76" w:rsidRDefault="009F2D76" w:rsidP="009F2D76">
      <w:pPr>
        <w:tabs>
          <w:tab w:val="left" w:pos="-720"/>
        </w:tabs>
        <w:suppressAutoHyphens/>
        <w:ind w:left="-284" w:right="-426"/>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 xml:space="preserve">  </w:t>
      </w:r>
      <w:r w:rsidRPr="009F2D76">
        <w:rPr>
          <w:rFonts w:ascii="Calibri" w:hAnsi="Calibri" w:cs="Calibri"/>
          <w:b/>
          <w:i/>
          <w:noProof/>
          <w:spacing w:val="-3"/>
          <w:sz w:val="21"/>
          <w:szCs w:val="21"/>
          <w:lang w:val="en-GB" w:eastAsia="hr-HR"/>
        </w:rPr>
        <w:drawing>
          <wp:inline distT="0" distB="0" distL="0" distR="0" wp14:anchorId="028534C6" wp14:editId="4B463C5D">
            <wp:extent cx="2800126" cy="3735381"/>
            <wp:effectExtent l="0" t="0" r="635"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760" cy="3748233"/>
                    </a:xfrm>
                    <a:prstGeom prst="rect">
                      <a:avLst/>
                    </a:prstGeom>
                    <a:noFill/>
                  </pic:spPr>
                </pic:pic>
              </a:graphicData>
            </a:graphic>
          </wp:inline>
        </w:drawing>
      </w:r>
      <w:r w:rsidRPr="009F2D76">
        <w:rPr>
          <w:rFonts w:ascii="Calibri" w:hAnsi="Calibri" w:cs="Calibri"/>
          <w:b/>
          <w:i/>
          <w:spacing w:val="-3"/>
          <w:sz w:val="21"/>
          <w:szCs w:val="21"/>
          <w:lang w:val="en-GB" w:eastAsia="hr-HR"/>
        </w:rPr>
        <w:t xml:space="preserve">    </w:t>
      </w:r>
      <w:r w:rsidRPr="009F2D76">
        <w:rPr>
          <w:rFonts w:ascii="Calibri" w:hAnsi="Calibri" w:cs="Calibri"/>
          <w:b/>
          <w:i/>
          <w:noProof/>
          <w:spacing w:val="-3"/>
          <w:sz w:val="21"/>
          <w:szCs w:val="21"/>
          <w:lang w:val="en-GB" w:eastAsia="hr-HR"/>
        </w:rPr>
        <w:drawing>
          <wp:inline distT="0" distB="0" distL="0" distR="0" wp14:anchorId="60868A9C" wp14:editId="248076D0">
            <wp:extent cx="2819989" cy="37342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9212" cy="3746464"/>
                    </a:xfrm>
                    <a:prstGeom prst="rect">
                      <a:avLst/>
                    </a:prstGeom>
                    <a:noFill/>
                  </pic:spPr>
                </pic:pic>
              </a:graphicData>
            </a:graphic>
          </wp:inline>
        </w:drawing>
      </w:r>
    </w:p>
    <w:p w14:paraId="5151055E" w14:textId="77777777" w:rsidR="009F2D76" w:rsidRPr="009F2D76" w:rsidRDefault="009F2D76" w:rsidP="009F2D76">
      <w:pPr>
        <w:tabs>
          <w:tab w:val="left" w:pos="-720"/>
        </w:tabs>
        <w:suppressAutoHyphens/>
        <w:ind w:left="-426" w:right="-285"/>
        <w:jc w:val="both"/>
        <w:rPr>
          <w:rFonts w:ascii="Calibri" w:hAnsi="Calibri" w:cs="Calibri"/>
          <w:b/>
          <w:i/>
          <w:spacing w:val="-3"/>
          <w:sz w:val="21"/>
          <w:szCs w:val="21"/>
          <w:lang w:val="en-GB" w:eastAsia="hr-HR"/>
        </w:rPr>
      </w:pPr>
    </w:p>
    <w:p w14:paraId="2C47BBBE" w14:textId="77777777" w:rsidR="009F2D76" w:rsidRPr="009F2D76" w:rsidRDefault="009F2D76" w:rsidP="009F2D76">
      <w:pPr>
        <w:tabs>
          <w:tab w:val="left" w:pos="-720"/>
        </w:tabs>
        <w:suppressAutoHyphens/>
        <w:ind w:left="-426" w:right="-285"/>
        <w:jc w:val="both"/>
        <w:rPr>
          <w:rFonts w:ascii="Calibri" w:hAnsi="Calibri" w:cs="Calibri"/>
          <w:b/>
          <w:i/>
          <w:spacing w:val="-3"/>
          <w:sz w:val="21"/>
          <w:szCs w:val="21"/>
          <w:lang w:val="en-GB" w:eastAsia="hr-HR"/>
        </w:rPr>
      </w:pPr>
    </w:p>
    <w:p w14:paraId="56FA44A2" w14:textId="77777777" w:rsidR="009F2D76" w:rsidRPr="009F2D76" w:rsidRDefault="009F2D76" w:rsidP="009F2D76">
      <w:pPr>
        <w:tabs>
          <w:tab w:val="left" w:pos="-720"/>
        </w:tabs>
        <w:suppressAutoHyphens/>
        <w:ind w:left="-426" w:right="-285"/>
        <w:jc w:val="both"/>
        <w:rPr>
          <w:rFonts w:ascii="Calibri" w:hAnsi="Calibri" w:cs="Calibri"/>
          <w:b/>
          <w:i/>
          <w:spacing w:val="-3"/>
          <w:sz w:val="21"/>
          <w:szCs w:val="21"/>
          <w:lang w:val="en-GB" w:eastAsia="hr-HR"/>
        </w:rPr>
      </w:pPr>
    </w:p>
    <w:p w14:paraId="5A27E82C" w14:textId="77777777" w:rsidR="009F2D76" w:rsidRPr="009F2D76" w:rsidRDefault="009F2D76" w:rsidP="009F2D76">
      <w:pPr>
        <w:tabs>
          <w:tab w:val="left" w:pos="-720"/>
        </w:tabs>
        <w:suppressAutoHyphens/>
        <w:ind w:left="-426" w:right="-285"/>
        <w:jc w:val="both"/>
        <w:rPr>
          <w:rFonts w:ascii="Calibri" w:hAnsi="Calibri" w:cs="Calibri"/>
          <w:b/>
          <w:i/>
          <w:spacing w:val="-3"/>
          <w:sz w:val="21"/>
          <w:szCs w:val="21"/>
          <w:lang w:val="en-GB" w:eastAsia="hr-HR"/>
        </w:rPr>
      </w:pPr>
    </w:p>
    <w:p w14:paraId="7441F575" w14:textId="77777777" w:rsidR="00631C49" w:rsidRDefault="00631C49" w:rsidP="009F2D76">
      <w:pPr>
        <w:tabs>
          <w:tab w:val="left" w:pos="-720"/>
        </w:tabs>
        <w:suppressAutoHyphens/>
        <w:jc w:val="both"/>
        <w:rPr>
          <w:rFonts w:ascii="Calibri" w:hAnsi="Calibri" w:cs="Calibri"/>
          <w:b/>
          <w:i/>
          <w:spacing w:val="-3"/>
          <w:sz w:val="21"/>
          <w:szCs w:val="21"/>
          <w:lang w:val="en-GB" w:eastAsia="hr-HR"/>
        </w:rPr>
      </w:pPr>
      <w:r>
        <w:rPr>
          <w:rFonts w:ascii="Calibri" w:hAnsi="Calibri" w:cs="Calibri"/>
          <w:b/>
          <w:i/>
          <w:spacing w:val="-3"/>
          <w:sz w:val="21"/>
          <w:szCs w:val="21"/>
          <w:lang w:val="en-GB" w:eastAsia="hr-HR"/>
        </w:rPr>
        <w:br w:type="page"/>
      </w:r>
    </w:p>
    <w:p w14:paraId="2BB3C46C" w14:textId="0F20B164" w:rsidR="009F2D76" w:rsidRPr="009F2D76" w:rsidRDefault="009F2D76" w:rsidP="009F2D76">
      <w:pPr>
        <w:tabs>
          <w:tab w:val="left" w:pos="-720"/>
        </w:tabs>
        <w:suppressAutoHyphens/>
        <w:jc w:val="both"/>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Net interest income</w:t>
      </w:r>
    </w:p>
    <w:p w14:paraId="2A831FC7"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p>
    <w:p w14:paraId="0366E625"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Net interest income amounted to HRK 491.56 million, an increase of 30.34 percent on the same period of the previous reporting year due to an increase in interest expenses of HRK 54.83 million and a decrease in interest expense of HRK 59.58 million. </w:t>
      </w:r>
    </w:p>
    <w:p w14:paraId="1D97CC8C"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Interest income calculated on the basis of the effective interest rate method amounted to HRK 676.17 million, an increase of 8.82 percent on the same reporting period last year due to one-off effect of pre-bankruptcy settlement with a debtor and significant amounts of premature loan repayments resulting in increased fee income from loan operations. </w:t>
      </w:r>
    </w:p>
    <w:p w14:paraId="638EC5B0"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7742DEEE"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Interest expenses amounted to HRK 184.61 million, a decrease of 24.40 percent on the same reporting period last year, which was mostly affected by the repayment of borrowings and bonds payable (May 2020).</w:t>
      </w:r>
    </w:p>
    <w:p w14:paraId="5B6F432D"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5670F2C8" w14:textId="77777777" w:rsidR="009F2D76" w:rsidRPr="009F2D76" w:rsidRDefault="009F2D76" w:rsidP="009F2D76">
      <w:pPr>
        <w:tabs>
          <w:tab w:val="left" w:pos="-720"/>
        </w:tabs>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pacing w:val="-3"/>
          <w:sz w:val="21"/>
          <w:szCs w:val="21"/>
          <w:lang w:val="en-GB"/>
        </w:rPr>
        <w:t>Having in mind the described trends in interest income and interest expenses, net interest margin increased by 0.37 percentage points compared with the same reporting period last year and stood at 1.73 percent.</w:t>
      </w:r>
    </w:p>
    <w:p w14:paraId="461ECFE7"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p>
    <w:p w14:paraId="271AA451"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Net fee and commission income</w:t>
      </w:r>
    </w:p>
    <w:p w14:paraId="441E7145"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p>
    <w:p w14:paraId="5EEC4698" w14:textId="77777777" w:rsidR="009F2D76" w:rsidRPr="009F2D76" w:rsidRDefault="009F2D76" w:rsidP="009F2D76">
      <w:pPr>
        <w:jc w:val="both"/>
        <w:rPr>
          <w:rFonts w:ascii="Calibri" w:eastAsia="SimSun" w:hAnsi="Calibri" w:cs="Calibri"/>
          <w:spacing w:val="-3"/>
          <w:sz w:val="21"/>
          <w:szCs w:val="21"/>
          <w:lang w:val="en-GB"/>
        </w:rPr>
      </w:pPr>
      <w:r w:rsidRPr="009F2D76">
        <w:rPr>
          <w:rFonts w:ascii="Calibri" w:eastAsia="Calibri" w:hAnsi="Calibri" w:cs="Calibri"/>
          <w:spacing w:val="-3"/>
          <w:sz w:val="21"/>
          <w:szCs w:val="21"/>
          <w:lang w:val="en-GB"/>
        </w:rPr>
        <w:t>Net fee and commission income amounted to HRK 23.44 million, an increase of 2.05 percent compared with the previous year due to a larger increase in fee and commission income of HRK 3.77 million compared with the increase in fee and commission expenses of HRK 3.30 million.</w:t>
      </w:r>
      <w:r w:rsidRPr="009F2D76">
        <w:rPr>
          <w:rFonts w:ascii="Calibri" w:eastAsia="SimSun" w:hAnsi="Calibri" w:cs="Calibri"/>
          <w:spacing w:val="-3"/>
          <w:sz w:val="21"/>
          <w:szCs w:val="21"/>
          <w:lang w:val="en-GB"/>
        </w:rPr>
        <w:t xml:space="preserve"> The increase in fee and commission income is a result of an increase in fee income under issued guarantees and under agent transactions performed for and on behalf of others.</w:t>
      </w:r>
    </w:p>
    <w:p w14:paraId="295D2FF4"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77056B58" w14:textId="051381A3" w:rsidR="00631C49" w:rsidRDefault="00631C49" w:rsidP="009F2D76">
      <w:pPr>
        <w:tabs>
          <w:tab w:val="left" w:pos="-720"/>
        </w:tabs>
        <w:suppressAutoHyphens/>
        <w:jc w:val="both"/>
        <w:rPr>
          <w:rFonts w:ascii="Calibri" w:hAnsi="Calibri" w:cs="Calibri"/>
          <w:b/>
          <w:i/>
          <w:spacing w:val="-3"/>
          <w:sz w:val="21"/>
          <w:szCs w:val="21"/>
          <w:lang w:val="en-GB" w:eastAsia="hr-HR"/>
        </w:rPr>
      </w:pPr>
      <w:r>
        <w:rPr>
          <w:rFonts w:ascii="Calibri" w:hAnsi="Calibri" w:cs="Calibri"/>
          <w:b/>
          <w:i/>
          <w:spacing w:val="-3"/>
          <w:sz w:val="21"/>
          <w:szCs w:val="21"/>
          <w:lang w:val="en-GB" w:eastAsia="hr-HR"/>
        </w:rPr>
        <w:br w:type="page"/>
      </w:r>
    </w:p>
    <w:p w14:paraId="1DFCC7E9" w14:textId="2172892F" w:rsidR="009F2D76" w:rsidRPr="009F2D76" w:rsidRDefault="009F2D76" w:rsidP="00631C49">
      <w:pPr>
        <w:tabs>
          <w:tab w:val="left" w:pos="-720"/>
        </w:tabs>
        <w:suppressAutoHyphens/>
        <w:jc w:val="both"/>
        <w:rPr>
          <w:rFonts w:ascii="Calibri" w:hAnsi="Calibri" w:cs="Calibri"/>
          <w:b/>
          <w:i/>
          <w:sz w:val="21"/>
          <w:szCs w:val="21"/>
          <w:lang w:val="en-GB" w:eastAsia="hr-HR"/>
        </w:rPr>
      </w:pPr>
      <w:r w:rsidRPr="009F2D76">
        <w:rPr>
          <w:rFonts w:ascii="Calibri" w:eastAsia="SimSun" w:hAnsi="Calibri" w:cs="Calibri"/>
          <w:spacing w:val="-3"/>
          <w:sz w:val="21"/>
          <w:szCs w:val="21"/>
          <w:lang w:val="en-GB"/>
        </w:rPr>
        <w:t xml:space="preserve"> </w:t>
      </w:r>
      <w:r w:rsidRPr="009F2D76">
        <w:rPr>
          <w:rFonts w:ascii="Calibri" w:hAnsi="Calibri" w:cs="Calibri"/>
          <w:b/>
          <w:i/>
          <w:sz w:val="21"/>
          <w:szCs w:val="21"/>
          <w:lang w:val="en-GB" w:eastAsia="hr-HR"/>
        </w:rPr>
        <w:t>Net gains/(losses) on financial operations</w:t>
      </w:r>
    </w:p>
    <w:p w14:paraId="058DF5F0" w14:textId="77777777" w:rsidR="009F2D76" w:rsidRPr="009F2D76" w:rsidRDefault="009F2D76" w:rsidP="009F2D76">
      <w:pPr>
        <w:jc w:val="both"/>
        <w:rPr>
          <w:rFonts w:ascii="Calibri" w:hAnsi="Calibri" w:cs="Calibri"/>
          <w:b/>
          <w:i/>
          <w:sz w:val="21"/>
          <w:szCs w:val="21"/>
          <w:lang w:val="en-GB" w:eastAsia="hr-HR"/>
        </w:rPr>
      </w:pPr>
    </w:p>
    <w:p w14:paraId="3220A5D2" w14:textId="77777777" w:rsidR="009F2D76" w:rsidRPr="009F2D76" w:rsidRDefault="009F2D76" w:rsidP="009F2D76">
      <w:pPr>
        <w:tabs>
          <w:tab w:val="left" w:pos="-720"/>
        </w:tabs>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pacing w:val="-3"/>
          <w:sz w:val="21"/>
          <w:szCs w:val="21"/>
          <w:lang w:val="en-GB"/>
        </w:rPr>
        <w:t xml:space="preserve">Net gains/(losses) on financial operations are comprised of net foreign exchange gains/(losses) on the principal amount of receivables and liabilities, net revenues or expenditures arising out of the loan contracts with embedded call option, gains/(losses) </w:t>
      </w:r>
      <w:r w:rsidRPr="009F2D76">
        <w:rPr>
          <w:rFonts w:ascii="Calibri" w:hAnsi="Calibri" w:cs="Calibri"/>
          <w:spacing w:val="-3"/>
          <w:sz w:val="21"/>
          <w:szCs w:val="21"/>
          <w:lang w:val="en-GB" w:eastAsia="hr-HR"/>
        </w:rPr>
        <w:t>arising out of value adjustment of financial assets stated at fair value through profit or loss and realised gains/(losses) arising out of financial assets at fair value through other comprehensive income.</w:t>
      </w:r>
    </w:p>
    <w:p w14:paraId="29863485" w14:textId="77777777" w:rsidR="009F2D76" w:rsidRPr="009F2D76" w:rsidRDefault="009F2D76" w:rsidP="009F2D76">
      <w:pPr>
        <w:tabs>
          <w:tab w:val="left" w:pos="-720"/>
        </w:tabs>
        <w:suppressAutoHyphens/>
        <w:autoSpaceDN w:val="0"/>
        <w:jc w:val="both"/>
        <w:textAlignment w:val="baseline"/>
        <w:rPr>
          <w:rFonts w:ascii="Calibri" w:hAnsi="Calibri" w:cs="Calibri"/>
          <w:spacing w:val="-3"/>
          <w:sz w:val="21"/>
          <w:szCs w:val="21"/>
          <w:lang w:val="en-GB" w:eastAsia="hr-HR"/>
        </w:rPr>
      </w:pPr>
      <w:r w:rsidRPr="009F2D76">
        <w:rPr>
          <w:rFonts w:ascii="Calibri" w:hAnsi="Calibri" w:cs="Calibri"/>
          <w:spacing w:val="-3"/>
          <w:sz w:val="21"/>
          <w:szCs w:val="21"/>
          <w:lang w:val="en-GB" w:eastAsia="hr-HR"/>
        </w:rPr>
        <w:t xml:space="preserve"> </w:t>
      </w:r>
    </w:p>
    <w:p w14:paraId="1C9993E2" w14:textId="77777777" w:rsidR="009F2D76" w:rsidRPr="009F2D76" w:rsidRDefault="009F2D76" w:rsidP="009F2D76">
      <w:pPr>
        <w:tabs>
          <w:tab w:val="left" w:pos="-720"/>
        </w:tabs>
        <w:suppressAutoHyphens/>
        <w:autoSpaceDN w:val="0"/>
        <w:spacing w:line="276" w:lineRule="auto"/>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In the reporting period, net losses on financial operations amounted to HRK 11.84 million, whereas in the previous year, net losses amounted to HRK 3.04 million. </w:t>
      </w:r>
    </w:p>
    <w:p w14:paraId="4ACAF61B"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p>
    <w:p w14:paraId="67503BB4"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A breakdown of changes in the exchange rate of HRK against the EUR and the USD:</w:t>
      </w:r>
    </w:p>
    <w:p w14:paraId="0C0F56B0"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p>
    <w:p w14:paraId="437D5FCD" w14:textId="77777777" w:rsidR="009F2D76" w:rsidRPr="009F2D76" w:rsidRDefault="009F2D76" w:rsidP="009F2D76">
      <w:pPr>
        <w:tabs>
          <w:tab w:val="left" w:pos="-720"/>
        </w:tabs>
        <w:suppressAutoHyphens/>
        <w:jc w:val="both"/>
        <w:rPr>
          <w:rFonts w:ascii="Calibri" w:eastAsia="Calibri" w:hAnsi="Calibri" w:cs="Calibri"/>
          <w:spacing w:val="-3"/>
          <w:sz w:val="21"/>
          <w:szCs w:val="21"/>
        </w:rPr>
      </w:pPr>
    </w:p>
    <w:p w14:paraId="3BD1085A" w14:textId="77777777" w:rsidR="009F2D76" w:rsidRPr="009F2D76" w:rsidRDefault="009F2D76" w:rsidP="009F2D76">
      <w:pPr>
        <w:tabs>
          <w:tab w:val="left" w:pos="-720"/>
          <w:tab w:val="left" w:pos="4820"/>
        </w:tabs>
        <w:suppressAutoHyphens/>
        <w:ind w:left="-426" w:right="-567"/>
        <w:jc w:val="both"/>
        <w:rPr>
          <w:rFonts w:ascii="Calibri" w:eastAsia="Calibri" w:hAnsi="Calibri" w:cs="Calibri"/>
          <w:spacing w:val="-3"/>
          <w:sz w:val="21"/>
          <w:szCs w:val="21"/>
        </w:rPr>
      </w:pPr>
      <w:r w:rsidRPr="009F2D76">
        <w:rPr>
          <w:rFonts w:ascii="Calibri" w:eastAsia="Calibri" w:hAnsi="Calibri" w:cs="Calibri"/>
          <w:noProof/>
          <w:spacing w:val="-3"/>
          <w:sz w:val="21"/>
          <w:szCs w:val="21"/>
          <w:lang w:eastAsia="hr-HR"/>
        </w:rPr>
        <w:t xml:space="preserve">    </w:t>
      </w:r>
      <w:r w:rsidRPr="009F2D76">
        <w:rPr>
          <w:rFonts w:ascii="Calibri" w:eastAsia="Calibri" w:hAnsi="Calibri" w:cs="Calibri"/>
          <w:noProof/>
          <w:spacing w:val="-3"/>
          <w:sz w:val="21"/>
          <w:szCs w:val="21"/>
          <w:lang w:eastAsia="hr-HR"/>
        </w:rPr>
        <w:drawing>
          <wp:inline distT="0" distB="0" distL="0" distR="0" wp14:anchorId="6F5AD1DE" wp14:editId="0A32165B">
            <wp:extent cx="2760453" cy="185450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630" cy="1864034"/>
                    </a:xfrm>
                    <a:prstGeom prst="rect">
                      <a:avLst/>
                    </a:prstGeom>
                    <a:noFill/>
                  </pic:spPr>
                </pic:pic>
              </a:graphicData>
            </a:graphic>
          </wp:inline>
        </w:drawing>
      </w:r>
      <w:r w:rsidRPr="009F2D76">
        <w:rPr>
          <w:rFonts w:ascii="Calibri" w:eastAsia="Calibri" w:hAnsi="Calibri" w:cs="Calibri"/>
          <w:spacing w:val="-3"/>
          <w:sz w:val="21"/>
          <w:szCs w:val="21"/>
        </w:rPr>
        <w:t xml:space="preserve">     </w:t>
      </w:r>
      <w:r w:rsidRPr="009F2D76">
        <w:rPr>
          <w:rFonts w:ascii="Calibri" w:eastAsia="Calibri" w:hAnsi="Calibri" w:cs="Calibri"/>
          <w:noProof/>
          <w:spacing w:val="-3"/>
          <w:sz w:val="21"/>
          <w:szCs w:val="21"/>
        </w:rPr>
        <w:drawing>
          <wp:inline distT="0" distB="0" distL="0" distR="0" wp14:anchorId="3E905955" wp14:editId="42BFD52A">
            <wp:extent cx="3105510" cy="184474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8401" cy="1852403"/>
                    </a:xfrm>
                    <a:prstGeom prst="rect">
                      <a:avLst/>
                    </a:prstGeom>
                    <a:noFill/>
                  </pic:spPr>
                </pic:pic>
              </a:graphicData>
            </a:graphic>
          </wp:inline>
        </w:drawing>
      </w:r>
    </w:p>
    <w:p w14:paraId="5D3A261B" w14:textId="77777777" w:rsidR="009F2D76" w:rsidRPr="009F2D76" w:rsidRDefault="009F2D76" w:rsidP="009F2D76">
      <w:pPr>
        <w:tabs>
          <w:tab w:val="left" w:pos="-720"/>
          <w:tab w:val="left" w:pos="4820"/>
        </w:tabs>
        <w:suppressAutoHyphens/>
        <w:ind w:right="-426" w:hanging="426"/>
        <w:jc w:val="both"/>
        <w:rPr>
          <w:rFonts w:ascii="Calibri" w:eastAsia="Calibri" w:hAnsi="Calibri" w:cs="Calibri"/>
          <w:spacing w:val="-3"/>
          <w:sz w:val="21"/>
          <w:szCs w:val="21"/>
        </w:rPr>
      </w:pPr>
    </w:p>
    <w:p w14:paraId="1AD4C99B" w14:textId="77777777" w:rsidR="009F2D76" w:rsidRPr="009F2D76" w:rsidRDefault="009F2D76" w:rsidP="009F2D76">
      <w:pPr>
        <w:tabs>
          <w:tab w:val="left" w:pos="-720"/>
          <w:tab w:val="left" w:pos="4820"/>
        </w:tabs>
        <w:suppressAutoHyphens/>
        <w:autoSpaceDN w:val="0"/>
        <w:ind w:right="-426" w:hanging="567"/>
        <w:jc w:val="both"/>
        <w:textAlignment w:val="baseline"/>
        <w:rPr>
          <w:rFonts w:ascii="Calibri" w:eastAsia="Calibri" w:hAnsi="Calibri"/>
          <w:sz w:val="21"/>
          <w:szCs w:val="21"/>
          <w:lang w:val="en-GB"/>
        </w:rPr>
      </w:pPr>
      <w:r w:rsidRPr="009F2D76">
        <w:rPr>
          <w:rFonts w:ascii="Calibri" w:eastAsia="Calibri" w:hAnsi="Calibri" w:cs="Calibri"/>
          <w:spacing w:val="-3"/>
          <w:sz w:val="21"/>
          <w:szCs w:val="21"/>
        </w:rPr>
        <w:t xml:space="preserve">           </w:t>
      </w:r>
      <w:r w:rsidRPr="009F2D76">
        <w:rPr>
          <w:rFonts w:ascii="Calibri" w:eastAsia="Calibri" w:hAnsi="Calibri" w:cs="Calibri"/>
          <w:color w:val="7F7F7F"/>
          <w:spacing w:val="-3"/>
          <w:sz w:val="21"/>
          <w:szCs w:val="21"/>
          <w:lang w:val="en-GB"/>
        </w:rPr>
        <w:t>Note:</w:t>
      </w:r>
    </w:p>
    <w:p w14:paraId="7046F315" w14:textId="77777777" w:rsidR="009F2D76" w:rsidRPr="009F2D76" w:rsidRDefault="009F2D76" w:rsidP="009F2D76">
      <w:pPr>
        <w:tabs>
          <w:tab w:val="left" w:pos="-720"/>
          <w:tab w:val="left" w:pos="4820"/>
        </w:tabs>
        <w:suppressAutoHyphens/>
        <w:autoSpaceDN w:val="0"/>
        <w:jc w:val="both"/>
        <w:textAlignment w:val="baseline"/>
        <w:rPr>
          <w:rFonts w:ascii="Calibri" w:eastAsia="Calibri" w:hAnsi="Calibri" w:cs="Calibri"/>
          <w:color w:val="7F7F7F"/>
          <w:spacing w:val="-3"/>
          <w:sz w:val="21"/>
          <w:szCs w:val="21"/>
          <w:lang w:val="en-GB"/>
        </w:rPr>
      </w:pPr>
      <w:r w:rsidRPr="009F2D76">
        <w:rPr>
          <w:rFonts w:ascii="Calibri" w:eastAsia="Calibri" w:hAnsi="Calibri" w:cs="Calibri"/>
          <w:color w:val="7F7F7F"/>
          <w:spacing w:val="-3"/>
          <w:sz w:val="21"/>
          <w:szCs w:val="21"/>
          <w:lang w:val="en-GB"/>
        </w:rPr>
        <w:t>A = HRK appreciation 2021/2020</w:t>
      </w:r>
      <w:r w:rsidRPr="009F2D76">
        <w:rPr>
          <w:rFonts w:ascii="Calibri" w:eastAsia="Calibri" w:hAnsi="Calibri" w:cs="Calibri"/>
          <w:color w:val="7F7F7F"/>
          <w:spacing w:val="-3"/>
          <w:sz w:val="21"/>
          <w:szCs w:val="21"/>
          <w:lang w:val="en-GB"/>
        </w:rPr>
        <w:tab/>
        <w:t xml:space="preserve">              D = HRK depreciation 2021/2020</w:t>
      </w:r>
    </w:p>
    <w:p w14:paraId="6CE85A2C"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28D83968" w14:textId="77777777" w:rsidR="009F2D76" w:rsidRPr="009F2D76" w:rsidRDefault="009F2D76" w:rsidP="009F2D76">
      <w:pPr>
        <w:tabs>
          <w:tab w:val="left" w:pos="-720"/>
        </w:tabs>
        <w:suppressAutoHyphens/>
        <w:autoSpaceDN w:val="0"/>
        <w:spacing w:line="276" w:lineRule="auto"/>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Foreign currency and foreign currency indexed assets and sources of funds are converted by HBOR into HRK equivalent value by applying the exchange rate of the Croatian National Bank valid at the reporting date. </w:t>
      </w:r>
    </w:p>
    <w:p w14:paraId="0A1F0228" w14:textId="77777777" w:rsidR="009F2D76" w:rsidRPr="009F2D76" w:rsidRDefault="009F2D76" w:rsidP="009F2D76">
      <w:pPr>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Foreign currency revenues and expenditures are converted in accordance with the exchange rate at the transaction date. The resulting foreign exchange gains or losses are recorded in the Profit or Loss Account in net figures.</w:t>
      </w:r>
    </w:p>
    <w:p w14:paraId="62A274EC" w14:textId="77777777" w:rsidR="009F2D76" w:rsidRPr="009F2D76" w:rsidRDefault="009F2D76" w:rsidP="009F2D76">
      <w:pPr>
        <w:jc w:val="both"/>
        <w:rPr>
          <w:rFonts w:ascii="Calibri" w:eastAsia="Calibri" w:hAnsi="Calibri" w:cs="Calibri"/>
          <w:spacing w:val="-3"/>
          <w:sz w:val="21"/>
          <w:szCs w:val="21"/>
          <w:lang w:val="en-GB"/>
        </w:rPr>
      </w:pPr>
    </w:p>
    <w:p w14:paraId="0D6C6B03" w14:textId="77777777" w:rsidR="009F2D76" w:rsidRPr="009F2D76" w:rsidRDefault="009F2D76" w:rsidP="009F2D76">
      <w:pPr>
        <w:jc w:val="both"/>
        <w:rPr>
          <w:rFonts w:ascii="Calibri" w:hAnsi="Calibri" w:cs="Calibri"/>
          <w:b/>
          <w:i/>
          <w:sz w:val="21"/>
          <w:szCs w:val="21"/>
          <w:lang w:val="en-GB" w:eastAsia="hr-HR"/>
        </w:rPr>
      </w:pPr>
      <w:r w:rsidRPr="009F2D76">
        <w:rPr>
          <w:rFonts w:ascii="Calibri" w:hAnsi="Calibri" w:cs="Calibri"/>
          <w:b/>
          <w:i/>
          <w:sz w:val="21"/>
          <w:szCs w:val="21"/>
          <w:lang w:val="en-GB" w:eastAsia="hr-HR"/>
        </w:rPr>
        <w:t>Other income</w:t>
      </w:r>
    </w:p>
    <w:p w14:paraId="13520D70" w14:textId="77777777" w:rsidR="009F2D76" w:rsidRPr="009F2D76" w:rsidRDefault="009F2D76" w:rsidP="009F2D76">
      <w:pPr>
        <w:jc w:val="both"/>
        <w:rPr>
          <w:rFonts w:ascii="Calibri" w:hAnsi="Calibri" w:cs="Calibri"/>
          <w:b/>
          <w:i/>
          <w:sz w:val="21"/>
          <w:szCs w:val="21"/>
          <w:lang w:val="en-GB" w:eastAsia="hr-HR"/>
        </w:rPr>
      </w:pPr>
    </w:p>
    <w:p w14:paraId="4DDA2FC5" w14:textId="77777777" w:rsidR="009F2D76" w:rsidRPr="009F2D76" w:rsidRDefault="009F2D76" w:rsidP="009F2D76">
      <w:pPr>
        <w:jc w:val="both"/>
        <w:rPr>
          <w:rFonts w:ascii="Calibri" w:hAnsi="Calibri" w:cs="Calibri"/>
          <w:b/>
          <w:i/>
          <w:sz w:val="21"/>
          <w:szCs w:val="21"/>
          <w:lang w:val="en-GB" w:eastAsia="hr-HR"/>
        </w:rPr>
      </w:pPr>
      <w:r w:rsidRPr="009F2D76">
        <w:rPr>
          <w:rFonts w:ascii="Calibri" w:eastAsia="Calibri" w:hAnsi="Calibri" w:cs="Calibri"/>
          <w:spacing w:val="-3"/>
          <w:sz w:val="21"/>
          <w:szCs w:val="21"/>
          <w:lang w:val="en-GB"/>
        </w:rPr>
        <w:t>Other income amounted to HRK 23.97 million, an increase of 101.43 percent on the previous year, when it amounted to HRK 11.90 million, which is mostly the result of income realised from invoiced and paid premium costs that under Operating expenses - administrative expenses represent an increase based on the cost of premium under the portfolio insurance programme.</w:t>
      </w:r>
    </w:p>
    <w:p w14:paraId="6A141751" w14:textId="77777777" w:rsidR="00631C49" w:rsidRDefault="00631C49" w:rsidP="009F2D76">
      <w:pPr>
        <w:jc w:val="both"/>
        <w:rPr>
          <w:rFonts w:ascii="Calibri" w:hAnsi="Calibri" w:cs="Calibri"/>
          <w:b/>
          <w:i/>
          <w:sz w:val="21"/>
          <w:szCs w:val="21"/>
          <w:lang w:val="en-GB" w:eastAsia="hr-HR"/>
        </w:rPr>
      </w:pPr>
      <w:r>
        <w:rPr>
          <w:rFonts w:ascii="Calibri" w:hAnsi="Calibri" w:cs="Calibri"/>
          <w:b/>
          <w:i/>
          <w:sz w:val="21"/>
          <w:szCs w:val="21"/>
          <w:lang w:val="en-GB" w:eastAsia="hr-HR"/>
        </w:rPr>
        <w:br w:type="page"/>
      </w:r>
    </w:p>
    <w:p w14:paraId="07F084BA" w14:textId="55DF1421" w:rsidR="009F2D76" w:rsidRPr="009F2D76" w:rsidRDefault="009F2D76" w:rsidP="009F2D76">
      <w:pPr>
        <w:jc w:val="both"/>
        <w:rPr>
          <w:rFonts w:ascii="Calibri" w:hAnsi="Calibri" w:cs="Calibri"/>
          <w:b/>
          <w:i/>
          <w:sz w:val="21"/>
          <w:szCs w:val="21"/>
          <w:lang w:val="en-GB" w:eastAsia="hr-HR"/>
        </w:rPr>
      </w:pPr>
      <w:r w:rsidRPr="009F2D76">
        <w:rPr>
          <w:rFonts w:ascii="Calibri" w:hAnsi="Calibri" w:cs="Calibri"/>
          <w:b/>
          <w:i/>
          <w:sz w:val="21"/>
          <w:szCs w:val="21"/>
          <w:lang w:val="en-GB" w:eastAsia="hr-HR"/>
        </w:rPr>
        <w:t>Operating expenses</w:t>
      </w:r>
    </w:p>
    <w:p w14:paraId="312086D3" w14:textId="77777777" w:rsidR="009F2D76" w:rsidRPr="009F2D76" w:rsidRDefault="009F2D76" w:rsidP="009F2D76">
      <w:pPr>
        <w:jc w:val="both"/>
        <w:rPr>
          <w:rFonts w:ascii="Calibri" w:hAnsi="Calibri" w:cs="Calibri"/>
          <w:b/>
          <w:sz w:val="21"/>
          <w:szCs w:val="21"/>
          <w:lang w:val="en-GB" w:eastAsia="hr-HR"/>
        </w:rPr>
      </w:pPr>
    </w:p>
    <w:p w14:paraId="47E1096B"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Operating expenses that include general and administrative expenses and other operating expenses stood at HRK 177.05 million, an increase of 20.06 percent compared with the previous year,</w:t>
      </w:r>
      <w:r w:rsidRPr="009F2D76">
        <w:rPr>
          <w:rFonts w:ascii="Calibri" w:eastAsia="Calibri" w:hAnsi="Calibri"/>
          <w:sz w:val="21"/>
          <w:szCs w:val="21"/>
          <w:lang w:val="en-GB"/>
        </w:rPr>
        <w:t xml:space="preserve"> </w:t>
      </w:r>
      <w:r w:rsidRPr="009F2D76">
        <w:rPr>
          <w:rFonts w:ascii="Calibri" w:eastAsia="Calibri" w:hAnsi="Calibri" w:cs="Calibri"/>
          <w:spacing w:val="-3"/>
          <w:sz w:val="21"/>
          <w:szCs w:val="21"/>
          <w:lang w:val="en-GB"/>
        </w:rPr>
        <w:t xml:space="preserve">mostly as a result of an increase in other expenses of HRK 14.49 million due to the recalculation under loan operations and an increase in administrative expenses of HRK 7.73 million, as a result of premium costs under the portfolio insurance programme. </w:t>
      </w:r>
    </w:p>
    <w:p w14:paraId="1F3333A0"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p>
    <w:p w14:paraId="0A504E3B"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pacing w:val="-3"/>
          <w:sz w:val="21"/>
          <w:szCs w:val="21"/>
          <w:lang w:val="en-GB"/>
        </w:rPr>
        <w:t>At the end of 2021, the total number of employees was 375 (on 31 December 2020: 365 employees)</w:t>
      </w:r>
      <w:r w:rsidRPr="009F2D76">
        <w:rPr>
          <w:rFonts w:ascii="Calibri" w:eastAsia="Calibri" w:hAnsi="Calibri" w:cs="Calibri"/>
          <w:sz w:val="21"/>
          <w:szCs w:val="21"/>
          <w:lang w:val="en-GB"/>
        </w:rPr>
        <w:t>.</w:t>
      </w:r>
      <w:r w:rsidRPr="009F2D76">
        <w:rPr>
          <w:rFonts w:ascii="Calibri Light" w:eastAsia="Calibri" w:hAnsi="Calibri Light"/>
          <w:color w:val="385723"/>
          <w:sz w:val="21"/>
          <w:szCs w:val="21"/>
          <w:lang w:val="en-GB"/>
        </w:rPr>
        <w:t xml:space="preserve"> </w:t>
      </w:r>
    </w:p>
    <w:p w14:paraId="45D5DD63"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p>
    <w:p w14:paraId="389B0265"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r w:rsidRPr="009F2D76">
        <w:rPr>
          <w:rFonts w:ascii="Calibri" w:hAnsi="Calibri" w:cs="Calibri"/>
          <w:b/>
          <w:i/>
          <w:spacing w:val="-3"/>
          <w:sz w:val="21"/>
          <w:szCs w:val="21"/>
          <w:lang w:val="en-GB" w:eastAsia="hr-HR"/>
        </w:rPr>
        <w:t>Impairment gain/(loss) and provisions</w:t>
      </w:r>
      <w:r w:rsidRPr="009F2D76">
        <w:rPr>
          <w:rFonts w:ascii="Calibri" w:hAnsi="Calibri" w:cs="Calibri"/>
          <w:b/>
          <w:i/>
          <w:sz w:val="21"/>
          <w:szCs w:val="21"/>
          <w:lang w:val="en-GB" w:eastAsia="hr-HR"/>
        </w:rPr>
        <w:t xml:space="preserve"> </w:t>
      </w:r>
    </w:p>
    <w:p w14:paraId="2DB7B7F5"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p>
    <w:p w14:paraId="7C18EE9E" w14:textId="77777777" w:rsidR="009F2D76" w:rsidRPr="009F2D76" w:rsidRDefault="009F2D76" w:rsidP="009F2D76">
      <w:pPr>
        <w:tabs>
          <w:tab w:val="left" w:pos="-720"/>
        </w:tabs>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pacing w:val="-3"/>
          <w:sz w:val="21"/>
          <w:szCs w:val="21"/>
          <w:lang w:val="en-GB"/>
        </w:rPr>
        <w:t>In the reporting period, placement impairment net losses stood at HRK 163.00 million, whereas in the previous year, they stood at HRK 182.17 million.</w:t>
      </w:r>
      <w:r w:rsidRPr="009F2D76">
        <w:rPr>
          <w:rFonts w:ascii="Calibri" w:hAnsi="Calibri" w:cs="Calibri"/>
          <w:sz w:val="21"/>
          <w:szCs w:val="21"/>
          <w:lang w:val="en-GB"/>
        </w:rPr>
        <w:t xml:space="preserve"> </w:t>
      </w:r>
    </w:p>
    <w:p w14:paraId="63872193" w14:textId="77777777" w:rsidR="009F2D76" w:rsidRPr="009F2D76" w:rsidRDefault="009F2D76" w:rsidP="009F2D76">
      <w:pPr>
        <w:tabs>
          <w:tab w:val="left" w:pos="-720"/>
        </w:tabs>
        <w:jc w:val="both"/>
        <w:rPr>
          <w:rFonts w:ascii="Calibri" w:eastAsia="Calibri" w:hAnsi="Calibri" w:cs="Calibri"/>
          <w:spacing w:val="-3"/>
          <w:sz w:val="21"/>
          <w:szCs w:val="21"/>
          <w:lang w:val="en-GB"/>
        </w:rPr>
      </w:pPr>
    </w:p>
    <w:p w14:paraId="5220001C" w14:textId="77777777" w:rsidR="009F2D76" w:rsidRPr="009F2D76" w:rsidRDefault="009F2D76" w:rsidP="009F2D76">
      <w:pPr>
        <w:tabs>
          <w:tab w:val="left" w:pos="-720"/>
        </w:tabs>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The text to follow contains a breakdown of portfolio quality:</w:t>
      </w:r>
      <w:r w:rsidRPr="009F2D76">
        <w:rPr>
          <w:rFonts w:ascii="Calibri" w:eastAsia="Calibri" w:hAnsi="Calibri"/>
          <w:noProof/>
          <w:sz w:val="21"/>
          <w:szCs w:val="21"/>
          <w:lang w:val="en-GB" w:eastAsia="hr-HR"/>
        </w:rPr>
        <w:t xml:space="preserve"> </w:t>
      </w:r>
    </w:p>
    <w:p w14:paraId="30B107BE" w14:textId="77777777" w:rsidR="009F2D76" w:rsidRPr="009F2D76" w:rsidRDefault="009F2D76" w:rsidP="009F2D76">
      <w:pPr>
        <w:tabs>
          <w:tab w:val="left" w:pos="4536"/>
        </w:tabs>
        <w:ind w:right="-285" w:hanging="284"/>
        <w:jc w:val="both"/>
        <w:rPr>
          <w:rFonts w:ascii="Calibri" w:hAnsi="Calibri" w:cs="Calibri"/>
          <w:b/>
          <w:spacing w:val="-3"/>
          <w:sz w:val="21"/>
          <w:szCs w:val="21"/>
          <w:lang w:eastAsia="hr-HR"/>
        </w:rPr>
      </w:pPr>
      <w:r w:rsidRPr="009F2D76">
        <w:rPr>
          <w:rFonts w:ascii="Calibri" w:hAnsi="Calibri" w:cs="Calibri"/>
          <w:b/>
          <w:spacing w:val="-3"/>
          <w:sz w:val="21"/>
          <w:szCs w:val="21"/>
          <w:lang w:eastAsia="hr-HR"/>
        </w:rPr>
        <w:t xml:space="preserve">    </w:t>
      </w:r>
    </w:p>
    <w:p w14:paraId="1282C823" w14:textId="77777777" w:rsidR="009F2D76" w:rsidRPr="009F2D76" w:rsidRDefault="009F2D76" w:rsidP="009F2D76">
      <w:pPr>
        <w:tabs>
          <w:tab w:val="left" w:pos="4536"/>
        </w:tabs>
        <w:ind w:right="-285"/>
        <w:jc w:val="both"/>
        <w:rPr>
          <w:rFonts w:ascii="Calibri" w:hAnsi="Calibri" w:cs="Calibri"/>
          <w:spacing w:val="-3"/>
          <w:sz w:val="21"/>
          <w:szCs w:val="21"/>
          <w:lang w:eastAsia="hr-HR"/>
        </w:rPr>
      </w:pPr>
      <w:r w:rsidRPr="009F2D76">
        <w:rPr>
          <w:rFonts w:ascii="Calibri" w:hAnsi="Calibri" w:cs="Calibri"/>
          <w:spacing w:val="-3"/>
          <w:sz w:val="21"/>
          <w:szCs w:val="21"/>
          <w:lang w:eastAsia="hr-HR"/>
        </w:rPr>
        <w:t xml:space="preserve"> </w:t>
      </w:r>
      <w:r w:rsidRPr="009F2D76">
        <w:rPr>
          <w:rFonts w:ascii="Calibri" w:hAnsi="Calibri" w:cs="Calibri"/>
          <w:noProof/>
          <w:spacing w:val="-3"/>
          <w:sz w:val="21"/>
          <w:szCs w:val="21"/>
          <w:lang w:eastAsia="hr-HR"/>
        </w:rPr>
        <w:drawing>
          <wp:inline distT="0" distB="0" distL="0" distR="0" wp14:anchorId="54618A71" wp14:editId="3D08F741">
            <wp:extent cx="2804400" cy="259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400" cy="2599200"/>
                    </a:xfrm>
                    <a:prstGeom prst="rect">
                      <a:avLst/>
                    </a:prstGeom>
                    <a:noFill/>
                  </pic:spPr>
                </pic:pic>
              </a:graphicData>
            </a:graphic>
          </wp:inline>
        </w:drawing>
      </w:r>
      <w:r w:rsidRPr="009F2D76">
        <w:rPr>
          <w:rFonts w:ascii="Calibri" w:hAnsi="Calibri" w:cs="Calibri"/>
          <w:spacing w:val="-3"/>
          <w:sz w:val="21"/>
          <w:szCs w:val="21"/>
          <w:lang w:eastAsia="hr-HR"/>
        </w:rPr>
        <w:t xml:space="preserve">    </w:t>
      </w:r>
      <w:r w:rsidRPr="009F2D76">
        <w:rPr>
          <w:rFonts w:ascii="Calibri" w:hAnsi="Calibri" w:cs="Calibri"/>
          <w:noProof/>
          <w:spacing w:val="-3"/>
          <w:sz w:val="21"/>
          <w:szCs w:val="21"/>
          <w:lang w:eastAsia="hr-HR"/>
        </w:rPr>
        <w:drawing>
          <wp:inline distT="0" distB="0" distL="0" distR="0" wp14:anchorId="1C02492A" wp14:editId="1EBD8DDA">
            <wp:extent cx="2808975" cy="2599918"/>
            <wp:effectExtent l="0" t="0" r="0"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2169" cy="2602875"/>
                    </a:xfrm>
                    <a:prstGeom prst="rect">
                      <a:avLst/>
                    </a:prstGeom>
                    <a:noFill/>
                  </pic:spPr>
                </pic:pic>
              </a:graphicData>
            </a:graphic>
          </wp:inline>
        </w:drawing>
      </w:r>
    </w:p>
    <w:p w14:paraId="3E449E76" w14:textId="77777777" w:rsidR="009F2D76" w:rsidRPr="009F2D76" w:rsidRDefault="009F2D76" w:rsidP="009F2D76">
      <w:pPr>
        <w:spacing w:before="120"/>
        <w:rPr>
          <w:rFonts w:ascii="Calibri" w:eastAsia="SimSun" w:hAnsi="Calibri"/>
          <w:b/>
          <w:bCs/>
          <w:sz w:val="21"/>
          <w:szCs w:val="21"/>
        </w:rPr>
      </w:pPr>
    </w:p>
    <w:p w14:paraId="697FF419" w14:textId="77777777" w:rsidR="009F2D76" w:rsidRPr="009F2D76" w:rsidRDefault="009F2D76" w:rsidP="009F2D76">
      <w:pPr>
        <w:spacing w:before="120" w:after="120" w:line="23" w:lineRule="atLeast"/>
        <w:rPr>
          <w:rFonts w:ascii="Calibri" w:eastAsia="SimSun" w:hAnsi="Calibri"/>
          <w:b/>
          <w:bCs/>
          <w:sz w:val="21"/>
          <w:szCs w:val="21"/>
        </w:rPr>
      </w:pPr>
      <w:r w:rsidRPr="009F2D76">
        <w:rPr>
          <w:rFonts w:ascii="Calibri" w:eastAsia="SimSun" w:hAnsi="Calibri"/>
          <w:b/>
          <w:bCs/>
          <w:sz w:val="21"/>
          <w:szCs w:val="21"/>
        </w:rPr>
        <w:t>Overview of total gross portfolio and provisions by structure – financial institutions and direct</w:t>
      </w:r>
    </w:p>
    <w:tbl>
      <w:tblPr>
        <w:tblW w:w="9390" w:type="dxa"/>
        <w:tblInd w:w="-176" w:type="dxa"/>
        <w:tblLayout w:type="fixed"/>
        <w:tblLook w:val="04A0" w:firstRow="1" w:lastRow="0" w:firstColumn="1" w:lastColumn="0" w:noHBand="0" w:noVBand="1"/>
      </w:tblPr>
      <w:tblGrid>
        <w:gridCol w:w="2835"/>
        <w:gridCol w:w="1735"/>
        <w:gridCol w:w="1702"/>
        <w:gridCol w:w="1559"/>
        <w:gridCol w:w="1559"/>
      </w:tblGrid>
      <w:tr w:rsidR="009F2D76" w:rsidRPr="009F2D76" w14:paraId="413075E8" w14:textId="77777777" w:rsidTr="009F2D76">
        <w:trPr>
          <w:trHeight w:val="420"/>
        </w:trPr>
        <w:tc>
          <w:tcPr>
            <w:tcW w:w="2835" w:type="dxa"/>
            <w:tcBorders>
              <w:left w:val="single" w:sz="4" w:space="0" w:color="auto"/>
              <w:bottom w:val="single" w:sz="4" w:space="0" w:color="auto"/>
            </w:tcBorders>
            <w:shd w:val="clear" w:color="auto" w:fill="595959"/>
            <w:vAlign w:val="center"/>
            <w:hideMark/>
          </w:tcPr>
          <w:p w14:paraId="6CC45E1D" w14:textId="77777777" w:rsidR="009F2D76" w:rsidRPr="009F2D76" w:rsidRDefault="009F2D76" w:rsidP="009F2D76">
            <w:pPr>
              <w:spacing w:after="160" w:line="276" w:lineRule="auto"/>
              <w:rPr>
                <w:rFonts w:ascii="Calibri" w:hAnsi="Calibri" w:cs="Calibri"/>
                <w:b/>
                <w:i/>
                <w:spacing w:val="-3"/>
                <w:sz w:val="21"/>
                <w:szCs w:val="21"/>
                <w:lang w:eastAsia="hr-HR"/>
              </w:rPr>
            </w:pPr>
          </w:p>
        </w:tc>
        <w:tc>
          <w:tcPr>
            <w:tcW w:w="3437" w:type="dxa"/>
            <w:gridSpan w:val="2"/>
            <w:tcBorders>
              <w:bottom w:val="single" w:sz="4" w:space="0" w:color="auto"/>
            </w:tcBorders>
            <w:shd w:val="clear" w:color="auto" w:fill="595959"/>
            <w:vAlign w:val="center"/>
            <w:hideMark/>
          </w:tcPr>
          <w:p w14:paraId="445B621D"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2020</w:t>
            </w:r>
          </w:p>
        </w:tc>
        <w:tc>
          <w:tcPr>
            <w:tcW w:w="3118" w:type="dxa"/>
            <w:gridSpan w:val="2"/>
            <w:tcBorders>
              <w:bottom w:val="single" w:sz="4" w:space="0" w:color="auto"/>
              <w:right w:val="single" w:sz="4" w:space="0" w:color="auto"/>
            </w:tcBorders>
            <w:shd w:val="clear" w:color="auto" w:fill="595959"/>
            <w:vAlign w:val="center"/>
            <w:hideMark/>
          </w:tcPr>
          <w:p w14:paraId="00CFDBD0"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2021</w:t>
            </w:r>
          </w:p>
        </w:tc>
      </w:tr>
      <w:tr w:rsidR="009F2D76" w:rsidRPr="009F2D76" w14:paraId="1E526482" w14:textId="77777777" w:rsidTr="009F2D76">
        <w:trPr>
          <w:trHeight w:val="776"/>
        </w:trPr>
        <w:tc>
          <w:tcPr>
            <w:tcW w:w="2835" w:type="dxa"/>
            <w:tcBorders>
              <w:top w:val="single" w:sz="4" w:space="0" w:color="auto"/>
              <w:left w:val="single" w:sz="4" w:space="0" w:color="auto"/>
              <w:bottom w:val="single" w:sz="4" w:space="0" w:color="auto"/>
            </w:tcBorders>
            <w:shd w:val="clear" w:color="auto" w:fill="595959"/>
            <w:vAlign w:val="center"/>
            <w:hideMark/>
          </w:tcPr>
          <w:p w14:paraId="7B2819B9" w14:textId="77777777" w:rsidR="009F2D76" w:rsidRPr="009F2D76" w:rsidRDefault="009F2D76" w:rsidP="009F2D76">
            <w:pPr>
              <w:spacing w:after="160" w:line="276" w:lineRule="auto"/>
              <w:rPr>
                <w:rFonts w:ascii="Calibri" w:hAnsi="Calibri"/>
                <w:b/>
                <w:bCs/>
                <w:color w:val="000000"/>
                <w:sz w:val="21"/>
                <w:szCs w:val="21"/>
                <w:lang w:val="en-GB" w:eastAsia="hr-HR"/>
              </w:rPr>
            </w:pPr>
          </w:p>
        </w:tc>
        <w:tc>
          <w:tcPr>
            <w:tcW w:w="1735" w:type="dxa"/>
            <w:tcBorders>
              <w:top w:val="single" w:sz="4" w:space="0" w:color="auto"/>
              <w:bottom w:val="single" w:sz="4" w:space="0" w:color="auto"/>
            </w:tcBorders>
            <w:shd w:val="clear" w:color="auto" w:fill="595959"/>
            <w:vAlign w:val="center"/>
            <w:hideMark/>
          </w:tcPr>
          <w:p w14:paraId="4C6FCEB5"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In HRK millions</w:t>
            </w:r>
          </w:p>
        </w:tc>
        <w:tc>
          <w:tcPr>
            <w:tcW w:w="1702" w:type="dxa"/>
            <w:tcBorders>
              <w:top w:val="single" w:sz="4" w:space="0" w:color="auto"/>
              <w:bottom w:val="single" w:sz="4" w:space="0" w:color="auto"/>
            </w:tcBorders>
            <w:shd w:val="clear" w:color="auto" w:fill="595959"/>
            <w:vAlign w:val="center"/>
            <w:hideMark/>
          </w:tcPr>
          <w:p w14:paraId="7859E35F"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Breakdown</w:t>
            </w:r>
          </w:p>
          <w:p w14:paraId="2B74A9C0"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(percent)</w:t>
            </w:r>
          </w:p>
        </w:tc>
        <w:tc>
          <w:tcPr>
            <w:tcW w:w="1559" w:type="dxa"/>
            <w:tcBorders>
              <w:top w:val="single" w:sz="4" w:space="0" w:color="auto"/>
              <w:bottom w:val="single" w:sz="4" w:space="0" w:color="auto"/>
            </w:tcBorders>
            <w:shd w:val="clear" w:color="auto" w:fill="595959"/>
            <w:vAlign w:val="center"/>
            <w:hideMark/>
          </w:tcPr>
          <w:p w14:paraId="35A0F681"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In HRK millions</w:t>
            </w:r>
          </w:p>
        </w:tc>
        <w:tc>
          <w:tcPr>
            <w:tcW w:w="1559" w:type="dxa"/>
            <w:tcBorders>
              <w:top w:val="single" w:sz="4" w:space="0" w:color="auto"/>
              <w:bottom w:val="single" w:sz="4" w:space="0" w:color="auto"/>
              <w:right w:val="single" w:sz="4" w:space="0" w:color="auto"/>
            </w:tcBorders>
            <w:shd w:val="clear" w:color="auto" w:fill="595959"/>
            <w:vAlign w:val="center"/>
            <w:hideMark/>
          </w:tcPr>
          <w:p w14:paraId="7B1D7ED6"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Breakdown</w:t>
            </w:r>
          </w:p>
          <w:p w14:paraId="3597DEFD" w14:textId="77777777" w:rsidR="009F2D76" w:rsidRPr="009F2D76" w:rsidRDefault="009F2D76" w:rsidP="009F2D76">
            <w:pPr>
              <w:jc w:val="center"/>
              <w:rPr>
                <w:rFonts w:ascii="Calibri" w:hAnsi="Calibri"/>
                <w:b/>
                <w:bCs/>
                <w:color w:val="FFFFFF"/>
                <w:sz w:val="21"/>
                <w:szCs w:val="21"/>
                <w:lang w:val="en-GB" w:eastAsia="hr-HR"/>
              </w:rPr>
            </w:pPr>
            <w:r w:rsidRPr="009F2D76">
              <w:rPr>
                <w:rFonts w:ascii="Calibri" w:hAnsi="Calibri"/>
                <w:b/>
                <w:bCs/>
                <w:color w:val="FFFFFF"/>
                <w:sz w:val="21"/>
                <w:szCs w:val="21"/>
                <w:lang w:val="en-GB" w:eastAsia="hr-HR"/>
              </w:rPr>
              <w:t>(percent)</w:t>
            </w:r>
          </w:p>
        </w:tc>
      </w:tr>
      <w:tr w:rsidR="009F2D76" w:rsidRPr="009F2D76" w14:paraId="3D6BA4F7" w14:textId="77777777" w:rsidTr="008F4593">
        <w:trPr>
          <w:trHeight w:val="340"/>
        </w:trPr>
        <w:tc>
          <w:tcPr>
            <w:tcW w:w="2835" w:type="dxa"/>
            <w:tcBorders>
              <w:top w:val="single" w:sz="4" w:space="0" w:color="auto"/>
              <w:left w:val="single" w:sz="4" w:space="0" w:color="auto"/>
              <w:bottom w:val="single" w:sz="4" w:space="0" w:color="auto"/>
            </w:tcBorders>
            <w:hideMark/>
          </w:tcPr>
          <w:p w14:paraId="59E68579"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Total gross portfolio</w:t>
            </w:r>
          </w:p>
        </w:tc>
        <w:tc>
          <w:tcPr>
            <w:tcW w:w="1735" w:type="dxa"/>
            <w:tcBorders>
              <w:top w:val="single" w:sz="4" w:space="0" w:color="auto"/>
              <w:bottom w:val="single" w:sz="4" w:space="0" w:color="auto"/>
            </w:tcBorders>
            <w:hideMark/>
          </w:tcPr>
          <w:p w14:paraId="7B9B6046"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37,401.32</w:t>
            </w:r>
          </w:p>
        </w:tc>
        <w:tc>
          <w:tcPr>
            <w:tcW w:w="1702" w:type="dxa"/>
            <w:tcBorders>
              <w:top w:val="single" w:sz="4" w:space="0" w:color="auto"/>
              <w:bottom w:val="single" w:sz="4" w:space="0" w:color="auto"/>
            </w:tcBorders>
            <w:hideMark/>
          </w:tcPr>
          <w:p w14:paraId="12C95E29"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100.00</w:t>
            </w:r>
          </w:p>
        </w:tc>
        <w:tc>
          <w:tcPr>
            <w:tcW w:w="1559" w:type="dxa"/>
            <w:tcBorders>
              <w:top w:val="single" w:sz="4" w:space="0" w:color="auto"/>
              <w:bottom w:val="single" w:sz="4" w:space="0" w:color="auto"/>
            </w:tcBorders>
            <w:hideMark/>
          </w:tcPr>
          <w:p w14:paraId="522E00C4"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35,412.68</w:t>
            </w:r>
          </w:p>
        </w:tc>
        <w:tc>
          <w:tcPr>
            <w:tcW w:w="1559" w:type="dxa"/>
            <w:tcBorders>
              <w:top w:val="single" w:sz="4" w:space="0" w:color="auto"/>
              <w:bottom w:val="single" w:sz="4" w:space="0" w:color="auto"/>
              <w:right w:val="single" w:sz="4" w:space="0" w:color="auto"/>
            </w:tcBorders>
            <w:hideMark/>
          </w:tcPr>
          <w:p w14:paraId="49E0500B"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100.00</w:t>
            </w:r>
          </w:p>
        </w:tc>
      </w:tr>
      <w:tr w:rsidR="009F2D76" w:rsidRPr="009F2D76" w14:paraId="43C8737B" w14:textId="77777777" w:rsidTr="008F4593">
        <w:trPr>
          <w:trHeight w:val="340"/>
        </w:trPr>
        <w:tc>
          <w:tcPr>
            <w:tcW w:w="2835" w:type="dxa"/>
            <w:tcBorders>
              <w:top w:val="single" w:sz="4" w:space="0" w:color="auto"/>
              <w:left w:val="single" w:sz="4" w:space="0" w:color="auto"/>
              <w:bottom w:val="single" w:sz="4" w:space="0" w:color="auto"/>
            </w:tcBorders>
            <w:hideMark/>
          </w:tcPr>
          <w:p w14:paraId="65A471F1"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 Of which:</w:t>
            </w:r>
          </w:p>
        </w:tc>
        <w:tc>
          <w:tcPr>
            <w:tcW w:w="1735" w:type="dxa"/>
            <w:tcBorders>
              <w:top w:val="single" w:sz="4" w:space="0" w:color="auto"/>
              <w:bottom w:val="single" w:sz="4" w:space="0" w:color="auto"/>
            </w:tcBorders>
          </w:tcPr>
          <w:p w14:paraId="70B41F10" w14:textId="77777777" w:rsidR="009F2D76" w:rsidRPr="009F2D76" w:rsidRDefault="009F2D76" w:rsidP="009F2D76">
            <w:pPr>
              <w:spacing w:line="276" w:lineRule="auto"/>
              <w:jc w:val="right"/>
              <w:rPr>
                <w:sz w:val="21"/>
                <w:szCs w:val="21"/>
                <w:lang w:val="en-GB" w:eastAsia="hr-HR"/>
              </w:rPr>
            </w:pPr>
          </w:p>
        </w:tc>
        <w:tc>
          <w:tcPr>
            <w:tcW w:w="1702" w:type="dxa"/>
            <w:tcBorders>
              <w:top w:val="single" w:sz="4" w:space="0" w:color="auto"/>
              <w:bottom w:val="single" w:sz="4" w:space="0" w:color="auto"/>
            </w:tcBorders>
          </w:tcPr>
          <w:p w14:paraId="491893F6" w14:textId="77777777" w:rsidR="009F2D76" w:rsidRPr="009F2D76" w:rsidRDefault="009F2D76" w:rsidP="009F2D76">
            <w:pPr>
              <w:spacing w:line="276" w:lineRule="auto"/>
              <w:jc w:val="center"/>
              <w:rPr>
                <w:sz w:val="21"/>
                <w:szCs w:val="21"/>
                <w:lang w:val="en-GB" w:eastAsia="hr-HR"/>
              </w:rPr>
            </w:pPr>
          </w:p>
        </w:tc>
        <w:tc>
          <w:tcPr>
            <w:tcW w:w="1559" w:type="dxa"/>
            <w:tcBorders>
              <w:top w:val="single" w:sz="4" w:space="0" w:color="auto"/>
              <w:bottom w:val="single" w:sz="4" w:space="0" w:color="auto"/>
            </w:tcBorders>
          </w:tcPr>
          <w:p w14:paraId="4EF1149D" w14:textId="77777777" w:rsidR="009F2D76" w:rsidRPr="009F2D76" w:rsidRDefault="009F2D76" w:rsidP="009F2D76">
            <w:pPr>
              <w:spacing w:line="276" w:lineRule="auto"/>
              <w:jc w:val="right"/>
              <w:rPr>
                <w:sz w:val="21"/>
                <w:szCs w:val="21"/>
                <w:lang w:val="en-GB" w:eastAsia="hr-HR"/>
              </w:rPr>
            </w:pPr>
          </w:p>
        </w:tc>
        <w:tc>
          <w:tcPr>
            <w:tcW w:w="1559" w:type="dxa"/>
            <w:tcBorders>
              <w:top w:val="single" w:sz="4" w:space="0" w:color="auto"/>
              <w:bottom w:val="single" w:sz="4" w:space="0" w:color="auto"/>
              <w:right w:val="single" w:sz="4" w:space="0" w:color="auto"/>
            </w:tcBorders>
          </w:tcPr>
          <w:p w14:paraId="11B0B97C" w14:textId="77777777" w:rsidR="009F2D76" w:rsidRPr="009F2D76" w:rsidRDefault="009F2D76" w:rsidP="009F2D76">
            <w:pPr>
              <w:spacing w:line="276" w:lineRule="auto"/>
              <w:jc w:val="center"/>
              <w:rPr>
                <w:sz w:val="21"/>
                <w:szCs w:val="21"/>
                <w:lang w:val="en-GB" w:eastAsia="hr-HR"/>
              </w:rPr>
            </w:pPr>
          </w:p>
        </w:tc>
      </w:tr>
      <w:tr w:rsidR="009F2D76" w:rsidRPr="009F2D76" w14:paraId="4571E5D6" w14:textId="77777777" w:rsidTr="008F4593">
        <w:trPr>
          <w:trHeight w:val="284"/>
        </w:trPr>
        <w:tc>
          <w:tcPr>
            <w:tcW w:w="2835" w:type="dxa"/>
            <w:tcBorders>
              <w:top w:val="single" w:sz="4" w:space="0" w:color="auto"/>
              <w:left w:val="single" w:sz="4" w:space="0" w:color="auto"/>
              <w:bottom w:val="single" w:sz="4" w:space="0" w:color="auto"/>
            </w:tcBorders>
            <w:hideMark/>
          </w:tcPr>
          <w:p w14:paraId="7C0320AE"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    - financial institutions</w:t>
            </w:r>
          </w:p>
        </w:tc>
        <w:tc>
          <w:tcPr>
            <w:tcW w:w="1735" w:type="dxa"/>
            <w:tcBorders>
              <w:top w:val="single" w:sz="4" w:space="0" w:color="auto"/>
              <w:bottom w:val="single" w:sz="4" w:space="0" w:color="auto"/>
            </w:tcBorders>
            <w:hideMark/>
          </w:tcPr>
          <w:p w14:paraId="1F099BBD" w14:textId="77777777" w:rsidR="009F2D76" w:rsidRPr="009F2D76" w:rsidRDefault="009F2D76" w:rsidP="009F2D76">
            <w:pPr>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13,728.62</w:t>
            </w:r>
          </w:p>
        </w:tc>
        <w:tc>
          <w:tcPr>
            <w:tcW w:w="1702" w:type="dxa"/>
            <w:tcBorders>
              <w:top w:val="single" w:sz="4" w:space="0" w:color="auto"/>
              <w:bottom w:val="single" w:sz="4" w:space="0" w:color="auto"/>
            </w:tcBorders>
            <w:hideMark/>
          </w:tcPr>
          <w:p w14:paraId="4EA8641F" w14:textId="77777777" w:rsidR="009F2D76" w:rsidRPr="009F2D76" w:rsidRDefault="009F2D76" w:rsidP="009F2D76">
            <w:pPr>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36.71</w:t>
            </w:r>
          </w:p>
        </w:tc>
        <w:tc>
          <w:tcPr>
            <w:tcW w:w="1559" w:type="dxa"/>
            <w:tcBorders>
              <w:top w:val="single" w:sz="4" w:space="0" w:color="auto"/>
              <w:bottom w:val="single" w:sz="4" w:space="0" w:color="auto"/>
            </w:tcBorders>
            <w:hideMark/>
          </w:tcPr>
          <w:p w14:paraId="2D15D786" w14:textId="77777777" w:rsidR="009F2D76" w:rsidRPr="009F2D76" w:rsidRDefault="009F2D76" w:rsidP="009F2D76">
            <w:pPr>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10,898.97</w:t>
            </w:r>
          </w:p>
        </w:tc>
        <w:tc>
          <w:tcPr>
            <w:tcW w:w="1559" w:type="dxa"/>
            <w:tcBorders>
              <w:top w:val="single" w:sz="4" w:space="0" w:color="auto"/>
              <w:bottom w:val="single" w:sz="4" w:space="0" w:color="auto"/>
              <w:right w:val="single" w:sz="4" w:space="0" w:color="auto"/>
            </w:tcBorders>
            <w:hideMark/>
          </w:tcPr>
          <w:p w14:paraId="39F9F67D" w14:textId="77777777" w:rsidR="009F2D76" w:rsidRPr="009F2D76" w:rsidRDefault="009F2D76" w:rsidP="009F2D76">
            <w:pPr>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30.78</w:t>
            </w:r>
          </w:p>
        </w:tc>
      </w:tr>
      <w:tr w:rsidR="009F2D76" w:rsidRPr="009F2D76" w14:paraId="5A556DD9" w14:textId="77777777" w:rsidTr="008F4593">
        <w:trPr>
          <w:trHeight w:val="284"/>
        </w:trPr>
        <w:tc>
          <w:tcPr>
            <w:tcW w:w="2835" w:type="dxa"/>
            <w:tcBorders>
              <w:top w:val="single" w:sz="4" w:space="0" w:color="auto"/>
              <w:left w:val="single" w:sz="4" w:space="0" w:color="auto"/>
              <w:bottom w:val="single" w:sz="4" w:space="0" w:color="auto"/>
            </w:tcBorders>
            <w:hideMark/>
          </w:tcPr>
          <w:p w14:paraId="3D8B2712"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 xml:space="preserve">    - direct</w:t>
            </w:r>
          </w:p>
        </w:tc>
        <w:tc>
          <w:tcPr>
            <w:tcW w:w="1735" w:type="dxa"/>
            <w:tcBorders>
              <w:top w:val="single" w:sz="4" w:space="0" w:color="auto"/>
              <w:bottom w:val="single" w:sz="4" w:space="0" w:color="auto"/>
            </w:tcBorders>
            <w:hideMark/>
          </w:tcPr>
          <w:p w14:paraId="1E66BFB3" w14:textId="77777777" w:rsidR="009F2D76" w:rsidRPr="009F2D76" w:rsidRDefault="009F2D76" w:rsidP="009F2D76">
            <w:pPr>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23,672.70</w:t>
            </w:r>
          </w:p>
        </w:tc>
        <w:tc>
          <w:tcPr>
            <w:tcW w:w="1702" w:type="dxa"/>
            <w:tcBorders>
              <w:top w:val="single" w:sz="4" w:space="0" w:color="auto"/>
              <w:bottom w:val="single" w:sz="4" w:space="0" w:color="auto"/>
            </w:tcBorders>
            <w:hideMark/>
          </w:tcPr>
          <w:p w14:paraId="66D4E78E" w14:textId="77777777" w:rsidR="009F2D76" w:rsidRPr="009F2D76" w:rsidRDefault="009F2D76" w:rsidP="009F2D76">
            <w:pPr>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63.29</w:t>
            </w:r>
          </w:p>
        </w:tc>
        <w:tc>
          <w:tcPr>
            <w:tcW w:w="1559" w:type="dxa"/>
            <w:tcBorders>
              <w:top w:val="single" w:sz="4" w:space="0" w:color="auto"/>
              <w:bottom w:val="single" w:sz="4" w:space="0" w:color="auto"/>
            </w:tcBorders>
            <w:hideMark/>
          </w:tcPr>
          <w:p w14:paraId="10C40EE7" w14:textId="77777777" w:rsidR="009F2D76" w:rsidRPr="009F2D76" w:rsidRDefault="009F2D76" w:rsidP="009F2D76">
            <w:pPr>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24,513.71</w:t>
            </w:r>
          </w:p>
        </w:tc>
        <w:tc>
          <w:tcPr>
            <w:tcW w:w="1559" w:type="dxa"/>
            <w:tcBorders>
              <w:top w:val="single" w:sz="4" w:space="0" w:color="auto"/>
              <w:bottom w:val="single" w:sz="4" w:space="0" w:color="auto"/>
              <w:right w:val="single" w:sz="4" w:space="0" w:color="auto"/>
            </w:tcBorders>
            <w:hideMark/>
          </w:tcPr>
          <w:p w14:paraId="4C7C5F00" w14:textId="77777777" w:rsidR="009F2D76" w:rsidRPr="009F2D76" w:rsidRDefault="009F2D76" w:rsidP="009F2D76">
            <w:pPr>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69.22</w:t>
            </w:r>
          </w:p>
        </w:tc>
      </w:tr>
      <w:tr w:rsidR="009F2D76" w:rsidRPr="009F2D76" w14:paraId="0CB12C4F" w14:textId="77777777" w:rsidTr="008F4593">
        <w:trPr>
          <w:trHeight w:val="397"/>
        </w:trPr>
        <w:tc>
          <w:tcPr>
            <w:tcW w:w="2835" w:type="dxa"/>
            <w:tcBorders>
              <w:top w:val="single" w:sz="4" w:space="0" w:color="auto"/>
              <w:left w:val="single" w:sz="4" w:space="0" w:color="auto"/>
              <w:bottom w:val="single" w:sz="4" w:space="0" w:color="auto"/>
            </w:tcBorders>
            <w:hideMark/>
          </w:tcPr>
          <w:p w14:paraId="1A63F86C"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Total provisions</w:t>
            </w:r>
          </w:p>
        </w:tc>
        <w:tc>
          <w:tcPr>
            <w:tcW w:w="1735" w:type="dxa"/>
            <w:tcBorders>
              <w:top w:val="single" w:sz="4" w:space="0" w:color="auto"/>
              <w:bottom w:val="single" w:sz="4" w:space="0" w:color="auto"/>
            </w:tcBorders>
            <w:hideMark/>
          </w:tcPr>
          <w:p w14:paraId="083E11DE"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3,640.12</w:t>
            </w:r>
          </w:p>
        </w:tc>
        <w:tc>
          <w:tcPr>
            <w:tcW w:w="1702" w:type="dxa"/>
            <w:tcBorders>
              <w:top w:val="single" w:sz="4" w:space="0" w:color="auto"/>
              <w:bottom w:val="single" w:sz="4" w:space="0" w:color="auto"/>
            </w:tcBorders>
            <w:noWrap/>
            <w:hideMark/>
          </w:tcPr>
          <w:p w14:paraId="504021D4"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100.00</w:t>
            </w:r>
          </w:p>
        </w:tc>
        <w:tc>
          <w:tcPr>
            <w:tcW w:w="1559" w:type="dxa"/>
            <w:tcBorders>
              <w:top w:val="single" w:sz="4" w:space="0" w:color="auto"/>
              <w:bottom w:val="single" w:sz="4" w:space="0" w:color="auto"/>
            </w:tcBorders>
            <w:hideMark/>
          </w:tcPr>
          <w:p w14:paraId="475E93FD"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3,477.90</w:t>
            </w:r>
          </w:p>
        </w:tc>
        <w:tc>
          <w:tcPr>
            <w:tcW w:w="1559" w:type="dxa"/>
            <w:tcBorders>
              <w:top w:val="single" w:sz="4" w:space="0" w:color="auto"/>
              <w:bottom w:val="single" w:sz="4" w:space="0" w:color="auto"/>
              <w:right w:val="single" w:sz="4" w:space="0" w:color="auto"/>
            </w:tcBorders>
            <w:hideMark/>
          </w:tcPr>
          <w:p w14:paraId="12601FD0"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100.00</w:t>
            </w:r>
          </w:p>
        </w:tc>
      </w:tr>
      <w:tr w:rsidR="009F2D76" w:rsidRPr="009F2D76" w14:paraId="5A145062" w14:textId="77777777" w:rsidTr="008F4593">
        <w:trPr>
          <w:trHeight w:val="340"/>
        </w:trPr>
        <w:tc>
          <w:tcPr>
            <w:tcW w:w="2835" w:type="dxa"/>
            <w:tcBorders>
              <w:top w:val="single" w:sz="4" w:space="0" w:color="auto"/>
              <w:left w:val="single" w:sz="4" w:space="0" w:color="auto"/>
              <w:bottom w:val="single" w:sz="4" w:space="0" w:color="auto"/>
            </w:tcBorders>
            <w:hideMark/>
          </w:tcPr>
          <w:p w14:paraId="03FD7997"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Of which:</w:t>
            </w:r>
          </w:p>
        </w:tc>
        <w:tc>
          <w:tcPr>
            <w:tcW w:w="1735" w:type="dxa"/>
            <w:tcBorders>
              <w:top w:val="single" w:sz="4" w:space="0" w:color="auto"/>
              <w:bottom w:val="single" w:sz="4" w:space="0" w:color="auto"/>
            </w:tcBorders>
          </w:tcPr>
          <w:p w14:paraId="2E2E53BF" w14:textId="77777777" w:rsidR="009F2D76" w:rsidRPr="009F2D76" w:rsidRDefault="009F2D76" w:rsidP="009F2D76">
            <w:pPr>
              <w:spacing w:line="276" w:lineRule="auto"/>
              <w:jc w:val="right"/>
              <w:rPr>
                <w:sz w:val="21"/>
                <w:szCs w:val="21"/>
                <w:lang w:val="en-GB" w:eastAsia="hr-HR"/>
              </w:rPr>
            </w:pPr>
          </w:p>
        </w:tc>
        <w:tc>
          <w:tcPr>
            <w:tcW w:w="1702" w:type="dxa"/>
            <w:tcBorders>
              <w:top w:val="single" w:sz="4" w:space="0" w:color="auto"/>
              <w:bottom w:val="single" w:sz="4" w:space="0" w:color="auto"/>
            </w:tcBorders>
            <w:noWrap/>
          </w:tcPr>
          <w:p w14:paraId="424FA193" w14:textId="77777777" w:rsidR="009F2D76" w:rsidRPr="009F2D76" w:rsidRDefault="009F2D76" w:rsidP="009F2D76">
            <w:pPr>
              <w:spacing w:line="276" w:lineRule="auto"/>
              <w:jc w:val="center"/>
              <w:rPr>
                <w:sz w:val="21"/>
                <w:szCs w:val="21"/>
                <w:lang w:val="en-GB" w:eastAsia="hr-HR"/>
              </w:rPr>
            </w:pPr>
          </w:p>
        </w:tc>
        <w:tc>
          <w:tcPr>
            <w:tcW w:w="1559" w:type="dxa"/>
            <w:tcBorders>
              <w:top w:val="single" w:sz="4" w:space="0" w:color="auto"/>
              <w:bottom w:val="single" w:sz="4" w:space="0" w:color="auto"/>
            </w:tcBorders>
          </w:tcPr>
          <w:p w14:paraId="03F6606B" w14:textId="77777777" w:rsidR="009F2D76" w:rsidRPr="009F2D76" w:rsidRDefault="009F2D76" w:rsidP="009F2D76">
            <w:pPr>
              <w:spacing w:line="276" w:lineRule="auto"/>
              <w:jc w:val="right"/>
              <w:rPr>
                <w:sz w:val="21"/>
                <w:szCs w:val="21"/>
                <w:lang w:val="en-GB" w:eastAsia="hr-HR"/>
              </w:rPr>
            </w:pPr>
          </w:p>
        </w:tc>
        <w:tc>
          <w:tcPr>
            <w:tcW w:w="1559" w:type="dxa"/>
            <w:tcBorders>
              <w:top w:val="single" w:sz="4" w:space="0" w:color="auto"/>
              <w:bottom w:val="single" w:sz="4" w:space="0" w:color="auto"/>
              <w:right w:val="single" w:sz="4" w:space="0" w:color="auto"/>
            </w:tcBorders>
          </w:tcPr>
          <w:p w14:paraId="1DDD9E72" w14:textId="77777777" w:rsidR="009F2D76" w:rsidRPr="009F2D76" w:rsidRDefault="009F2D76" w:rsidP="009F2D76">
            <w:pPr>
              <w:spacing w:line="276" w:lineRule="auto"/>
              <w:jc w:val="center"/>
              <w:rPr>
                <w:sz w:val="21"/>
                <w:szCs w:val="21"/>
                <w:lang w:val="en-GB" w:eastAsia="hr-HR"/>
              </w:rPr>
            </w:pPr>
          </w:p>
        </w:tc>
      </w:tr>
      <w:tr w:rsidR="009F2D76" w:rsidRPr="009F2D76" w14:paraId="41DDAB51" w14:textId="77777777" w:rsidTr="008F4593">
        <w:trPr>
          <w:trHeight w:val="284"/>
        </w:trPr>
        <w:tc>
          <w:tcPr>
            <w:tcW w:w="2835" w:type="dxa"/>
            <w:tcBorders>
              <w:top w:val="single" w:sz="4" w:space="0" w:color="auto"/>
              <w:left w:val="single" w:sz="4" w:space="0" w:color="auto"/>
              <w:bottom w:val="single" w:sz="4" w:space="0" w:color="auto"/>
            </w:tcBorders>
            <w:hideMark/>
          </w:tcPr>
          <w:p w14:paraId="585C98B1" w14:textId="77777777" w:rsidR="009F2D76" w:rsidRPr="009F2D76" w:rsidRDefault="009F2D76" w:rsidP="009F2D76">
            <w:pPr>
              <w:ind w:firstLineChars="100" w:firstLine="211"/>
              <w:rPr>
                <w:rFonts w:ascii="Calibri" w:hAnsi="Calibri"/>
                <w:b/>
                <w:bCs/>
                <w:color w:val="000000"/>
                <w:sz w:val="21"/>
                <w:szCs w:val="21"/>
                <w:lang w:val="en-GB" w:eastAsia="hr-HR"/>
              </w:rPr>
            </w:pPr>
            <w:r w:rsidRPr="009F2D76">
              <w:rPr>
                <w:rFonts w:ascii="Calibri" w:hAnsi="Calibri"/>
                <w:b/>
                <w:bCs/>
                <w:color w:val="000000"/>
                <w:sz w:val="21"/>
                <w:szCs w:val="21"/>
                <w:lang w:val="en-GB" w:eastAsia="hr-HR"/>
              </w:rPr>
              <w:t>- financial institutions</w:t>
            </w:r>
          </w:p>
        </w:tc>
        <w:tc>
          <w:tcPr>
            <w:tcW w:w="1735" w:type="dxa"/>
            <w:tcBorders>
              <w:top w:val="single" w:sz="4" w:space="0" w:color="auto"/>
              <w:bottom w:val="single" w:sz="4" w:space="0" w:color="auto"/>
            </w:tcBorders>
            <w:hideMark/>
          </w:tcPr>
          <w:p w14:paraId="735A9703" w14:textId="77777777" w:rsidR="009F2D76" w:rsidRPr="009F2D76" w:rsidRDefault="009F2D76" w:rsidP="009F2D76">
            <w:pPr>
              <w:spacing w:line="276" w:lineRule="auto"/>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92.95</w:t>
            </w:r>
          </w:p>
        </w:tc>
        <w:tc>
          <w:tcPr>
            <w:tcW w:w="1702" w:type="dxa"/>
            <w:tcBorders>
              <w:top w:val="single" w:sz="4" w:space="0" w:color="auto"/>
              <w:bottom w:val="single" w:sz="4" w:space="0" w:color="auto"/>
            </w:tcBorders>
            <w:noWrap/>
            <w:hideMark/>
          </w:tcPr>
          <w:p w14:paraId="756050B0" w14:textId="77777777" w:rsidR="009F2D76" w:rsidRPr="009F2D76" w:rsidRDefault="009F2D76" w:rsidP="009F2D76">
            <w:pPr>
              <w:spacing w:line="276" w:lineRule="auto"/>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2.55</w:t>
            </w:r>
          </w:p>
        </w:tc>
        <w:tc>
          <w:tcPr>
            <w:tcW w:w="1559" w:type="dxa"/>
            <w:tcBorders>
              <w:top w:val="single" w:sz="4" w:space="0" w:color="auto"/>
              <w:bottom w:val="single" w:sz="4" w:space="0" w:color="auto"/>
            </w:tcBorders>
            <w:hideMark/>
          </w:tcPr>
          <w:p w14:paraId="0B0460DC" w14:textId="77777777" w:rsidR="009F2D76" w:rsidRPr="009F2D76" w:rsidRDefault="009F2D76" w:rsidP="009F2D76">
            <w:pPr>
              <w:spacing w:line="276" w:lineRule="auto"/>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63.41</w:t>
            </w:r>
          </w:p>
        </w:tc>
        <w:tc>
          <w:tcPr>
            <w:tcW w:w="1559" w:type="dxa"/>
            <w:tcBorders>
              <w:top w:val="single" w:sz="4" w:space="0" w:color="auto"/>
              <w:bottom w:val="single" w:sz="4" w:space="0" w:color="auto"/>
              <w:right w:val="single" w:sz="4" w:space="0" w:color="auto"/>
            </w:tcBorders>
            <w:hideMark/>
          </w:tcPr>
          <w:p w14:paraId="42048135" w14:textId="77777777" w:rsidR="009F2D76" w:rsidRPr="009F2D76" w:rsidRDefault="009F2D76" w:rsidP="009F2D76">
            <w:pPr>
              <w:spacing w:line="276" w:lineRule="auto"/>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1.82</w:t>
            </w:r>
          </w:p>
        </w:tc>
      </w:tr>
      <w:tr w:rsidR="009F2D76" w:rsidRPr="009F2D76" w14:paraId="5400393B" w14:textId="77777777" w:rsidTr="008F4593">
        <w:trPr>
          <w:trHeight w:val="284"/>
        </w:trPr>
        <w:tc>
          <w:tcPr>
            <w:tcW w:w="2835" w:type="dxa"/>
            <w:tcBorders>
              <w:top w:val="single" w:sz="4" w:space="0" w:color="auto"/>
              <w:left w:val="single" w:sz="4" w:space="0" w:color="auto"/>
              <w:bottom w:val="single" w:sz="4" w:space="0" w:color="auto"/>
            </w:tcBorders>
            <w:hideMark/>
          </w:tcPr>
          <w:p w14:paraId="70020CD4" w14:textId="77777777" w:rsidR="009F2D76" w:rsidRPr="009F2D76" w:rsidRDefault="009F2D76" w:rsidP="009F2D76">
            <w:pPr>
              <w:ind w:firstLineChars="100" w:firstLine="211"/>
              <w:rPr>
                <w:rFonts w:ascii="Calibri" w:hAnsi="Calibri"/>
                <w:b/>
                <w:bCs/>
                <w:color w:val="000000"/>
                <w:sz w:val="21"/>
                <w:szCs w:val="21"/>
                <w:lang w:val="en-GB" w:eastAsia="hr-HR"/>
              </w:rPr>
            </w:pPr>
            <w:r w:rsidRPr="009F2D76">
              <w:rPr>
                <w:rFonts w:ascii="Calibri" w:hAnsi="Calibri"/>
                <w:b/>
                <w:bCs/>
                <w:color w:val="000000"/>
                <w:sz w:val="21"/>
                <w:szCs w:val="21"/>
                <w:lang w:val="en-GB" w:eastAsia="hr-HR"/>
              </w:rPr>
              <w:t>- direct</w:t>
            </w:r>
          </w:p>
        </w:tc>
        <w:tc>
          <w:tcPr>
            <w:tcW w:w="1735" w:type="dxa"/>
            <w:tcBorders>
              <w:top w:val="single" w:sz="4" w:space="0" w:color="auto"/>
              <w:bottom w:val="single" w:sz="4" w:space="0" w:color="auto"/>
            </w:tcBorders>
            <w:hideMark/>
          </w:tcPr>
          <w:p w14:paraId="19B30905" w14:textId="77777777" w:rsidR="009F2D76" w:rsidRPr="009F2D76" w:rsidRDefault="009F2D76" w:rsidP="009F2D76">
            <w:pPr>
              <w:spacing w:line="276" w:lineRule="auto"/>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3,547.17</w:t>
            </w:r>
          </w:p>
        </w:tc>
        <w:tc>
          <w:tcPr>
            <w:tcW w:w="1702" w:type="dxa"/>
            <w:tcBorders>
              <w:top w:val="single" w:sz="4" w:space="0" w:color="auto"/>
              <w:bottom w:val="single" w:sz="4" w:space="0" w:color="auto"/>
            </w:tcBorders>
            <w:noWrap/>
            <w:hideMark/>
          </w:tcPr>
          <w:p w14:paraId="046DBCCB" w14:textId="77777777" w:rsidR="009F2D76" w:rsidRPr="009F2D76" w:rsidRDefault="009F2D76" w:rsidP="009F2D76">
            <w:pPr>
              <w:spacing w:line="276" w:lineRule="auto"/>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97.45</w:t>
            </w:r>
          </w:p>
        </w:tc>
        <w:tc>
          <w:tcPr>
            <w:tcW w:w="1559" w:type="dxa"/>
            <w:tcBorders>
              <w:top w:val="single" w:sz="4" w:space="0" w:color="auto"/>
              <w:bottom w:val="single" w:sz="4" w:space="0" w:color="auto"/>
            </w:tcBorders>
            <w:hideMark/>
          </w:tcPr>
          <w:p w14:paraId="00F05F2A" w14:textId="77777777" w:rsidR="009F2D76" w:rsidRPr="009F2D76" w:rsidRDefault="009F2D76" w:rsidP="009F2D76">
            <w:pPr>
              <w:spacing w:line="276" w:lineRule="auto"/>
              <w:jc w:val="right"/>
              <w:rPr>
                <w:rFonts w:ascii="Calibri" w:eastAsia="Calibri" w:hAnsi="Calibri"/>
                <w:color w:val="000000"/>
                <w:sz w:val="21"/>
                <w:szCs w:val="21"/>
                <w:lang w:val="en-GB"/>
              </w:rPr>
            </w:pPr>
            <w:r w:rsidRPr="009F2D76">
              <w:rPr>
                <w:rFonts w:ascii="Calibri" w:eastAsia="Calibri" w:hAnsi="Calibri"/>
                <w:color w:val="000000"/>
                <w:sz w:val="21"/>
                <w:szCs w:val="21"/>
                <w:lang w:val="en-GB"/>
              </w:rPr>
              <w:t>3,414.49</w:t>
            </w:r>
          </w:p>
        </w:tc>
        <w:tc>
          <w:tcPr>
            <w:tcW w:w="1559" w:type="dxa"/>
            <w:tcBorders>
              <w:top w:val="single" w:sz="4" w:space="0" w:color="auto"/>
              <w:bottom w:val="single" w:sz="4" w:space="0" w:color="auto"/>
              <w:right w:val="single" w:sz="4" w:space="0" w:color="auto"/>
            </w:tcBorders>
            <w:hideMark/>
          </w:tcPr>
          <w:p w14:paraId="207F7034" w14:textId="77777777" w:rsidR="009F2D76" w:rsidRPr="009F2D76" w:rsidRDefault="009F2D76" w:rsidP="009F2D76">
            <w:pPr>
              <w:spacing w:line="276" w:lineRule="auto"/>
              <w:jc w:val="center"/>
              <w:rPr>
                <w:rFonts w:ascii="Calibri" w:eastAsia="Calibri" w:hAnsi="Calibri"/>
                <w:color w:val="000000"/>
                <w:sz w:val="21"/>
                <w:szCs w:val="21"/>
                <w:lang w:val="en-GB"/>
              </w:rPr>
            </w:pPr>
            <w:r w:rsidRPr="009F2D76">
              <w:rPr>
                <w:rFonts w:ascii="Calibri" w:eastAsia="Calibri" w:hAnsi="Calibri"/>
                <w:color w:val="000000"/>
                <w:sz w:val="21"/>
                <w:szCs w:val="21"/>
                <w:lang w:val="en-GB"/>
              </w:rPr>
              <w:t>98.18</w:t>
            </w:r>
          </w:p>
        </w:tc>
      </w:tr>
      <w:tr w:rsidR="009F2D76" w:rsidRPr="009F2D76" w14:paraId="27BC4FA6" w14:textId="77777777" w:rsidTr="008F4593">
        <w:trPr>
          <w:trHeight w:val="340"/>
        </w:trPr>
        <w:tc>
          <w:tcPr>
            <w:tcW w:w="2835" w:type="dxa"/>
            <w:tcBorders>
              <w:top w:val="single" w:sz="4" w:space="0" w:color="auto"/>
              <w:left w:val="single" w:sz="4" w:space="0" w:color="auto"/>
              <w:bottom w:val="single" w:sz="4" w:space="0" w:color="auto"/>
            </w:tcBorders>
            <w:hideMark/>
          </w:tcPr>
          <w:p w14:paraId="27A07692" w14:textId="77777777" w:rsidR="009F2D76" w:rsidRPr="009F2D76" w:rsidRDefault="009F2D76" w:rsidP="009F2D76">
            <w:pPr>
              <w:rPr>
                <w:rFonts w:ascii="Calibri" w:hAnsi="Calibri"/>
                <w:b/>
                <w:bCs/>
                <w:color w:val="000000"/>
                <w:sz w:val="21"/>
                <w:szCs w:val="21"/>
                <w:lang w:val="en-GB" w:eastAsia="hr-HR"/>
              </w:rPr>
            </w:pPr>
            <w:r w:rsidRPr="009F2D76">
              <w:rPr>
                <w:rFonts w:ascii="Calibri" w:hAnsi="Calibri"/>
                <w:b/>
                <w:bCs/>
                <w:color w:val="000000"/>
                <w:sz w:val="21"/>
                <w:szCs w:val="21"/>
                <w:lang w:val="en-GB" w:eastAsia="hr-HR"/>
              </w:rPr>
              <w:t>Provisions/gross portfolio</w:t>
            </w:r>
          </w:p>
        </w:tc>
        <w:tc>
          <w:tcPr>
            <w:tcW w:w="1735" w:type="dxa"/>
            <w:tcBorders>
              <w:top w:val="single" w:sz="4" w:space="0" w:color="auto"/>
              <w:bottom w:val="single" w:sz="4" w:space="0" w:color="auto"/>
            </w:tcBorders>
            <w:hideMark/>
          </w:tcPr>
          <w:p w14:paraId="51F19103"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9.73 percent</w:t>
            </w:r>
          </w:p>
        </w:tc>
        <w:tc>
          <w:tcPr>
            <w:tcW w:w="1702" w:type="dxa"/>
            <w:tcBorders>
              <w:top w:val="single" w:sz="4" w:space="0" w:color="auto"/>
              <w:bottom w:val="single" w:sz="4" w:space="0" w:color="auto"/>
            </w:tcBorders>
            <w:noWrap/>
            <w:hideMark/>
          </w:tcPr>
          <w:p w14:paraId="3B54EEFD"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w:t>
            </w:r>
          </w:p>
        </w:tc>
        <w:tc>
          <w:tcPr>
            <w:tcW w:w="1559" w:type="dxa"/>
            <w:tcBorders>
              <w:top w:val="single" w:sz="4" w:space="0" w:color="auto"/>
              <w:bottom w:val="single" w:sz="4" w:space="0" w:color="auto"/>
            </w:tcBorders>
            <w:hideMark/>
          </w:tcPr>
          <w:p w14:paraId="44614404" w14:textId="77777777" w:rsidR="009F2D76" w:rsidRPr="009F2D76" w:rsidRDefault="009F2D76" w:rsidP="009F2D76">
            <w:pPr>
              <w:jc w:val="right"/>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9.82 percent</w:t>
            </w:r>
          </w:p>
        </w:tc>
        <w:tc>
          <w:tcPr>
            <w:tcW w:w="1559" w:type="dxa"/>
            <w:tcBorders>
              <w:top w:val="single" w:sz="4" w:space="0" w:color="auto"/>
              <w:bottom w:val="single" w:sz="4" w:space="0" w:color="auto"/>
              <w:right w:val="single" w:sz="4" w:space="0" w:color="auto"/>
            </w:tcBorders>
            <w:hideMark/>
          </w:tcPr>
          <w:p w14:paraId="627B1AB4" w14:textId="77777777" w:rsidR="009F2D76" w:rsidRPr="009F2D76" w:rsidRDefault="009F2D76" w:rsidP="009F2D76">
            <w:pPr>
              <w:jc w:val="center"/>
              <w:rPr>
                <w:rFonts w:ascii="Calibri" w:eastAsia="Calibri" w:hAnsi="Calibri"/>
                <w:b/>
                <w:bCs/>
                <w:color w:val="000000"/>
                <w:sz w:val="21"/>
                <w:szCs w:val="21"/>
                <w:lang w:val="en-GB"/>
              </w:rPr>
            </w:pPr>
            <w:r w:rsidRPr="009F2D76">
              <w:rPr>
                <w:rFonts w:ascii="Calibri" w:eastAsia="Calibri" w:hAnsi="Calibri"/>
                <w:b/>
                <w:bCs/>
                <w:color w:val="000000"/>
                <w:sz w:val="21"/>
                <w:szCs w:val="21"/>
                <w:lang w:val="en-GB"/>
              </w:rPr>
              <w:t>-</w:t>
            </w:r>
          </w:p>
        </w:tc>
      </w:tr>
    </w:tbl>
    <w:p w14:paraId="50CE790F" w14:textId="77777777" w:rsidR="00631C49" w:rsidRDefault="00631C49" w:rsidP="009F2D76">
      <w:pPr>
        <w:tabs>
          <w:tab w:val="left" w:pos="-720"/>
        </w:tabs>
        <w:jc w:val="both"/>
        <w:rPr>
          <w:rFonts w:ascii="Calibri" w:eastAsia="Calibri" w:hAnsi="Calibri" w:cs="Calibri"/>
          <w:b/>
          <w:spacing w:val="-3"/>
          <w:sz w:val="21"/>
          <w:szCs w:val="21"/>
          <w:lang w:val="en-GB"/>
        </w:rPr>
      </w:pPr>
      <w:r>
        <w:rPr>
          <w:rFonts w:ascii="Calibri" w:eastAsia="Calibri" w:hAnsi="Calibri" w:cs="Calibri"/>
          <w:b/>
          <w:spacing w:val="-3"/>
          <w:sz w:val="21"/>
          <w:szCs w:val="21"/>
          <w:lang w:val="en-GB"/>
        </w:rPr>
        <w:br w:type="page"/>
      </w:r>
    </w:p>
    <w:p w14:paraId="3603F600" w14:textId="5833A85A" w:rsidR="009F2D76" w:rsidRPr="009F2D76" w:rsidRDefault="009F2D76" w:rsidP="009F2D76">
      <w:pPr>
        <w:tabs>
          <w:tab w:val="left" w:pos="-720"/>
        </w:tabs>
        <w:jc w:val="both"/>
        <w:rPr>
          <w:rFonts w:ascii="Calibri" w:eastAsia="Calibri" w:hAnsi="Calibri" w:cs="Calibri"/>
          <w:b/>
          <w:spacing w:val="-3"/>
          <w:sz w:val="21"/>
          <w:szCs w:val="21"/>
          <w:lang w:val="en-GB"/>
        </w:rPr>
      </w:pPr>
      <w:r w:rsidRPr="009F2D76">
        <w:rPr>
          <w:rFonts w:ascii="Calibri" w:eastAsia="Calibri" w:hAnsi="Calibri" w:cs="Calibri"/>
          <w:b/>
          <w:spacing w:val="-3"/>
          <w:sz w:val="21"/>
          <w:szCs w:val="21"/>
          <w:lang w:val="en-GB"/>
        </w:rPr>
        <w:t>Significant changes in financial position</w:t>
      </w:r>
    </w:p>
    <w:p w14:paraId="510139F0"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spacing w:val="-3"/>
          <w:sz w:val="21"/>
          <w:szCs w:val="21"/>
          <w:lang w:val="en-GB"/>
        </w:rPr>
      </w:pPr>
    </w:p>
    <w:p w14:paraId="37188128" w14:textId="77777777" w:rsidR="009F2D76" w:rsidRPr="009F2D76" w:rsidRDefault="009F2D76" w:rsidP="009F2D76">
      <w:pPr>
        <w:tabs>
          <w:tab w:val="left" w:pos="-720"/>
        </w:tabs>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pacing w:val="-3"/>
          <w:sz w:val="21"/>
          <w:szCs w:val="21"/>
          <w:lang w:val="en-GB"/>
        </w:rPr>
        <w:t>Total assets of HBOR as at 31 December 2021 amounted to HRK 28,249.99 million, a decrease of 1.50 percent compared with 2020 due to repayment of borrowings.</w:t>
      </w:r>
      <w:r w:rsidRPr="009F2D76">
        <w:rPr>
          <w:rFonts w:ascii="Calibri" w:hAnsi="Calibri" w:cs="Calibri"/>
          <w:spacing w:val="-3"/>
          <w:sz w:val="21"/>
          <w:szCs w:val="21"/>
          <w:lang w:val="en-GB" w:eastAsia="hr-HR"/>
        </w:rPr>
        <w:t xml:space="preserve"> </w:t>
      </w:r>
    </w:p>
    <w:p w14:paraId="421FB49F" w14:textId="77777777" w:rsidR="009F2D76" w:rsidRPr="009F2D76" w:rsidRDefault="009F2D76" w:rsidP="009F2D76">
      <w:pPr>
        <w:tabs>
          <w:tab w:val="left" w:pos="-720"/>
        </w:tabs>
        <w:suppressAutoHyphens/>
        <w:autoSpaceDN w:val="0"/>
        <w:jc w:val="both"/>
        <w:textAlignment w:val="baseline"/>
        <w:rPr>
          <w:rFonts w:ascii="Calibri" w:hAnsi="Calibri" w:cs="Calibri"/>
          <w:spacing w:val="-3"/>
          <w:sz w:val="21"/>
          <w:szCs w:val="21"/>
          <w:lang w:val="en-GB" w:eastAsia="hr-HR"/>
        </w:rPr>
      </w:pPr>
    </w:p>
    <w:p w14:paraId="5561107A" w14:textId="77777777" w:rsidR="009F2D76" w:rsidRPr="009F2D76" w:rsidRDefault="009F2D76" w:rsidP="009F2D76">
      <w:pPr>
        <w:suppressAutoHyphens/>
        <w:autoSpaceDN w:val="0"/>
        <w:jc w:val="both"/>
        <w:textAlignment w:val="baseline"/>
        <w:rPr>
          <w:rFonts w:ascii="Calibri" w:hAnsi="Calibri" w:cs="Calibri"/>
          <w:b/>
          <w:i/>
          <w:sz w:val="21"/>
          <w:szCs w:val="21"/>
          <w:lang w:val="en-GB" w:eastAsia="hr-HR"/>
        </w:rPr>
      </w:pPr>
      <w:r w:rsidRPr="009F2D76">
        <w:rPr>
          <w:rFonts w:ascii="Calibri" w:hAnsi="Calibri" w:cs="Calibri"/>
          <w:b/>
          <w:i/>
          <w:sz w:val="21"/>
          <w:szCs w:val="21"/>
          <w:lang w:val="en-GB" w:eastAsia="hr-HR"/>
        </w:rPr>
        <w:t xml:space="preserve">Cash on hand and deposits with other banks </w:t>
      </w:r>
    </w:p>
    <w:p w14:paraId="07C1F490" w14:textId="77777777" w:rsidR="009F2D76" w:rsidRPr="009F2D76" w:rsidRDefault="009F2D76" w:rsidP="009F2D76">
      <w:pPr>
        <w:suppressAutoHyphens/>
        <w:autoSpaceDN w:val="0"/>
        <w:jc w:val="both"/>
        <w:textAlignment w:val="baseline"/>
        <w:rPr>
          <w:rFonts w:ascii="Calibri" w:hAnsi="Calibri" w:cs="Calibri"/>
          <w:b/>
          <w:i/>
          <w:sz w:val="21"/>
          <w:szCs w:val="21"/>
          <w:lang w:val="en-GB" w:eastAsia="hr-HR"/>
        </w:rPr>
      </w:pPr>
    </w:p>
    <w:p w14:paraId="36CFDC6E"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z w:val="21"/>
          <w:szCs w:val="21"/>
          <w:lang w:val="en-GB"/>
        </w:rPr>
        <w:t>At the end of 2021, cash on hand and deposits with other banks amounted to HRK 1,966.12 million representing 6.96 percent of total assets, an increase of 18.41 percent compared with the previous year.</w:t>
      </w:r>
    </w:p>
    <w:p w14:paraId="5F483091" w14:textId="77777777" w:rsidR="009F2D76" w:rsidRPr="009F2D76" w:rsidRDefault="009F2D76" w:rsidP="009F2D76">
      <w:pPr>
        <w:jc w:val="both"/>
        <w:rPr>
          <w:rFonts w:ascii="Calibri" w:hAnsi="Calibri" w:cs="Calibri"/>
          <w:b/>
          <w:i/>
          <w:sz w:val="21"/>
          <w:szCs w:val="21"/>
          <w:lang w:val="en-GB" w:eastAsia="hr-HR"/>
        </w:rPr>
      </w:pPr>
    </w:p>
    <w:p w14:paraId="6F7C04E3" w14:textId="77777777" w:rsidR="009F2D76" w:rsidRPr="009F2D76" w:rsidRDefault="009F2D76" w:rsidP="009F2D76">
      <w:pPr>
        <w:jc w:val="both"/>
        <w:rPr>
          <w:rFonts w:ascii="Calibri" w:hAnsi="Calibri" w:cs="Calibri"/>
          <w:b/>
          <w:i/>
          <w:sz w:val="21"/>
          <w:szCs w:val="21"/>
          <w:lang w:val="en-GB" w:eastAsia="hr-HR"/>
        </w:rPr>
      </w:pPr>
      <w:r w:rsidRPr="009F2D76">
        <w:rPr>
          <w:rFonts w:ascii="Calibri" w:hAnsi="Calibri" w:cs="Calibri"/>
          <w:b/>
          <w:i/>
          <w:sz w:val="21"/>
          <w:szCs w:val="21"/>
          <w:lang w:val="en-GB" w:eastAsia="hr-HR"/>
        </w:rPr>
        <w:t xml:space="preserve">Loans to financial institutions and other customers </w:t>
      </w:r>
    </w:p>
    <w:p w14:paraId="03D46CFB" w14:textId="77777777" w:rsidR="009F2D76" w:rsidRPr="009F2D76" w:rsidRDefault="009F2D76" w:rsidP="009F2D76">
      <w:pPr>
        <w:suppressAutoHyphens/>
        <w:autoSpaceDN w:val="0"/>
        <w:jc w:val="both"/>
        <w:textAlignment w:val="baseline"/>
        <w:rPr>
          <w:rFonts w:ascii="Calibri" w:hAnsi="Calibri" w:cs="Calibri"/>
          <w:b/>
          <w:i/>
          <w:sz w:val="21"/>
          <w:szCs w:val="21"/>
          <w:lang w:val="en-GB" w:eastAsia="hr-HR"/>
        </w:rPr>
      </w:pPr>
    </w:p>
    <w:p w14:paraId="07659E0C" w14:textId="77777777" w:rsidR="009F2D76" w:rsidRPr="009F2D76" w:rsidRDefault="009F2D76" w:rsidP="009F2D76">
      <w:pPr>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Total net loans decreased by 2.64 percent on the previous year and stood at HRK 23,014.52 million at the end of 2021 representing 81.47 percent of total assets. </w:t>
      </w:r>
    </w:p>
    <w:p w14:paraId="606CE310" w14:textId="77777777" w:rsidR="009F2D76" w:rsidRPr="009F2D76" w:rsidRDefault="009F2D76" w:rsidP="009F2D76">
      <w:pPr>
        <w:suppressAutoHyphens/>
        <w:autoSpaceDN w:val="0"/>
        <w:jc w:val="both"/>
        <w:textAlignment w:val="baseline"/>
        <w:rPr>
          <w:rFonts w:ascii="Calibri" w:eastAsia="Calibri" w:hAnsi="Calibri"/>
          <w:spacing w:val="-3"/>
          <w:sz w:val="21"/>
          <w:szCs w:val="21"/>
          <w:lang w:val="en-GB"/>
        </w:rPr>
      </w:pPr>
      <w:r w:rsidRPr="009F2D76">
        <w:rPr>
          <w:rFonts w:ascii="Calibri" w:eastAsia="Calibri" w:hAnsi="Calibri" w:cs="Calibri"/>
          <w:spacing w:val="-3"/>
          <w:sz w:val="21"/>
          <w:szCs w:val="21"/>
          <w:lang w:val="en-GB"/>
        </w:rPr>
        <w:t>Total gross loans amounted to HRK 26,329.34 million, a decrease of 3.19 percent compared with the previous year. Gross loans to other customers increased by 5.19 percent compared with the beginning of the year, mostly as a result of disbursements of loans under COVID-19 measures and public sector investments</w:t>
      </w:r>
      <w:r w:rsidRPr="009F2D76">
        <w:rPr>
          <w:rFonts w:ascii="Calibri" w:eastAsia="Calibri" w:hAnsi="Calibri"/>
          <w:spacing w:val="-3"/>
          <w:sz w:val="21"/>
          <w:szCs w:val="21"/>
          <w:lang w:val="en-GB"/>
        </w:rPr>
        <w:t>. Gross loans to financial institutions decreased by 20.35 percent on the previous year as a result of loan prepayments.</w:t>
      </w:r>
    </w:p>
    <w:p w14:paraId="4C4FB933"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p>
    <w:p w14:paraId="2980B1F2" w14:textId="77777777" w:rsidR="009F2D76" w:rsidRPr="009F2D76" w:rsidRDefault="009F2D76" w:rsidP="009F2D76">
      <w:pPr>
        <w:suppressAutoHyphens/>
        <w:autoSpaceDN w:val="0"/>
        <w:jc w:val="both"/>
        <w:textAlignment w:val="baseline"/>
        <w:rPr>
          <w:rFonts w:ascii="Calibri" w:eastAsia="Calibri" w:hAnsi="Calibri"/>
          <w:spacing w:val="-3"/>
          <w:sz w:val="21"/>
          <w:szCs w:val="21"/>
          <w:lang w:val="en-GB"/>
        </w:rPr>
      </w:pPr>
      <w:r w:rsidRPr="009F2D76">
        <w:rPr>
          <w:rFonts w:ascii="Calibri" w:eastAsia="Calibri" w:hAnsi="Calibri"/>
          <w:spacing w:val="-3"/>
          <w:sz w:val="21"/>
          <w:szCs w:val="21"/>
          <w:lang w:val="en-GB"/>
        </w:rPr>
        <w:t>At the end of 2021, the proportion between gross loans on-lent through financial institutions and direct placements stood at 27.00 percent : 73.00 percent.</w:t>
      </w:r>
    </w:p>
    <w:p w14:paraId="49375147"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shd w:val="clear" w:color="auto" w:fill="FFFF00"/>
          <w:lang w:val="en-GB"/>
        </w:rPr>
      </w:pPr>
    </w:p>
    <w:p w14:paraId="6A35EBC1" w14:textId="77777777" w:rsidR="009F2D76" w:rsidRPr="009F2D76" w:rsidRDefault="009F2D76" w:rsidP="009F2D76">
      <w:pPr>
        <w:tabs>
          <w:tab w:val="left" w:pos="-720"/>
        </w:tabs>
        <w:suppressAutoHyphens/>
        <w:autoSpaceDN w:val="0"/>
        <w:jc w:val="both"/>
        <w:textAlignment w:val="baseline"/>
        <w:rPr>
          <w:rFonts w:ascii="Calibri" w:eastAsia="Calibri" w:hAnsi="Calibri" w:cs="Arial"/>
          <w:b/>
          <w:i/>
          <w:sz w:val="21"/>
          <w:szCs w:val="21"/>
          <w:lang w:val="en-GB"/>
        </w:rPr>
      </w:pPr>
      <w:r w:rsidRPr="009F2D76">
        <w:rPr>
          <w:rFonts w:ascii="Calibri" w:eastAsia="Calibri" w:hAnsi="Calibri" w:cs="Arial"/>
          <w:b/>
          <w:i/>
          <w:sz w:val="21"/>
          <w:szCs w:val="21"/>
          <w:lang w:val="en-GB"/>
        </w:rPr>
        <w:t>Financial assets at fair value through profit or loss</w:t>
      </w:r>
    </w:p>
    <w:p w14:paraId="31A23896" w14:textId="77777777" w:rsidR="009F2D76" w:rsidRPr="009F2D76" w:rsidRDefault="009F2D76" w:rsidP="009F2D76">
      <w:pPr>
        <w:tabs>
          <w:tab w:val="left" w:pos="-720"/>
        </w:tabs>
        <w:suppressAutoHyphens/>
        <w:autoSpaceDN w:val="0"/>
        <w:jc w:val="both"/>
        <w:textAlignment w:val="baseline"/>
        <w:rPr>
          <w:rFonts w:ascii="Calibri" w:eastAsia="Calibri" w:hAnsi="Calibri" w:cs="Arial"/>
          <w:b/>
          <w:i/>
          <w:sz w:val="21"/>
          <w:szCs w:val="21"/>
          <w:lang w:val="en-GB"/>
        </w:rPr>
      </w:pPr>
    </w:p>
    <w:p w14:paraId="3761946E" w14:textId="77777777" w:rsidR="009F2D76" w:rsidRPr="009F2D76" w:rsidRDefault="009F2D76" w:rsidP="009F2D76">
      <w:pPr>
        <w:tabs>
          <w:tab w:val="left" w:pos="-720"/>
        </w:tabs>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z w:val="21"/>
          <w:szCs w:val="21"/>
          <w:lang w:val="en-GB"/>
        </w:rPr>
        <w:t>Loans at fair value (HBOR has determined that mezzanine loans are classified here), investments in investment funds, a part of equity instruments and derivative financial assets are classified to these assets. As at 31 December 2021, the total amount of these assets equalled HRK 218.98 million representing 0.78 percent of total assets.</w:t>
      </w:r>
      <w:r w:rsidRPr="009F2D76">
        <w:rPr>
          <w:rFonts w:ascii="Calibri" w:eastAsia="Calibri" w:hAnsi="Calibri" w:cs="Arial"/>
          <w:sz w:val="21"/>
          <w:szCs w:val="21"/>
          <w:lang w:val="en-GB"/>
        </w:rPr>
        <w:t xml:space="preserve"> </w:t>
      </w:r>
    </w:p>
    <w:p w14:paraId="358813CF"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406CA97E"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r w:rsidRPr="009F2D76">
        <w:rPr>
          <w:rFonts w:ascii="Calibri" w:eastAsia="Calibri" w:hAnsi="Calibri" w:cs="Calibri"/>
          <w:b/>
          <w:i/>
          <w:sz w:val="21"/>
          <w:szCs w:val="21"/>
          <w:lang w:val="en-GB"/>
        </w:rPr>
        <w:t>Financial assets at fair value through other comprehensive income</w:t>
      </w:r>
    </w:p>
    <w:p w14:paraId="23AF1094"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p>
    <w:p w14:paraId="0E1BD463"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r w:rsidRPr="009F2D76">
        <w:rPr>
          <w:rFonts w:ascii="Calibri" w:eastAsia="Calibri" w:hAnsi="Calibri" w:cs="Calibri"/>
          <w:b/>
          <w:i/>
          <w:sz w:val="21"/>
          <w:szCs w:val="21"/>
          <w:lang w:val="en-GB"/>
        </w:rPr>
        <w:t>a) Debt securities</w:t>
      </w:r>
    </w:p>
    <w:p w14:paraId="5CAF8C8A"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p>
    <w:p w14:paraId="55AF7B46" w14:textId="77777777" w:rsidR="009F2D76" w:rsidRPr="009F2D76" w:rsidRDefault="009F2D76" w:rsidP="009F2D76">
      <w:pPr>
        <w:suppressAutoHyphens/>
        <w:autoSpaceDN w:val="0"/>
        <w:jc w:val="both"/>
        <w:textAlignment w:val="baseline"/>
        <w:rPr>
          <w:rFonts w:ascii="Calibri" w:eastAsia="Calibri" w:hAnsi="Calibri"/>
          <w:sz w:val="21"/>
          <w:szCs w:val="21"/>
          <w:lang w:val="en-GB"/>
        </w:rPr>
      </w:pPr>
      <w:r w:rsidRPr="009F2D76">
        <w:rPr>
          <w:rFonts w:ascii="Calibri" w:eastAsia="Calibri" w:hAnsi="Calibri" w:cs="Calibri"/>
          <w:sz w:val="21"/>
          <w:szCs w:val="21"/>
          <w:lang w:val="en-GB"/>
        </w:rPr>
        <w:t>Bonds of the Republic of Croatia and of companies, and treasury bills of the Ministry of Finance as part of liquidity reserve are classified to these assets. On the reporting date, they amounted to HRK 2,872.69 million, representing 10.17 percent of total assets. The impairment of these financial assets is calculated through the application of the model of expected</w:t>
      </w:r>
      <w:r w:rsidRPr="009F2D76">
        <w:rPr>
          <w:rFonts w:ascii="Calibri" w:eastAsia="Calibri" w:hAnsi="Calibri" w:cs="Calibri"/>
          <w:lang w:val="en-GB"/>
        </w:rPr>
        <w:t xml:space="preserve"> </w:t>
      </w:r>
      <w:r w:rsidRPr="009F2D76">
        <w:rPr>
          <w:rFonts w:ascii="Calibri" w:eastAsia="Calibri" w:hAnsi="Calibri" w:cs="Calibri"/>
          <w:color w:val="000000"/>
          <w:sz w:val="21"/>
          <w:szCs w:val="21"/>
          <w:lang w:val="en-GB"/>
        </w:rPr>
        <w:t>credit losses in the manner that provisions are recognised in the accounts of other comprehensive income, thus not reducing the carrying amount of these financial assets in the statement on financial position. On the reporting date, they amounted to HRK 4.46 million in other reserves.</w:t>
      </w:r>
    </w:p>
    <w:p w14:paraId="0A82040F" w14:textId="77777777" w:rsidR="00631C49" w:rsidRDefault="00631C49" w:rsidP="009F2D76">
      <w:pPr>
        <w:tabs>
          <w:tab w:val="left" w:pos="-720"/>
        </w:tabs>
        <w:suppressAutoHyphens/>
        <w:autoSpaceDN w:val="0"/>
        <w:jc w:val="both"/>
        <w:textAlignment w:val="baseline"/>
        <w:rPr>
          <w:rFonts w:ascii="Calibri" w:eastAsia="Calibri" w:hAnsi="Calibri" w:cs="Calibri"/>
          <w:b/>
          <w:i/>
          <w:sz w:val="21"/>
          <w:szCs w:val="21"/>
        </w:rPr>
      </w:pPr>
      <w:r>
        <w:rPr>
          <w:rFonts w:ascii="Calibri" w:eastAsia="Calibri" w:hAnsi="Calibri" w:cs="Calibri"/>
          <w:b/>
          <w:i/>
          <w:sz w:val="21"/>
          <w:szCs w:val="21"/>
        </w:rPr>
        <w:br w:type="page"/>
      </w:r>
    </w:p>
    <w:p w14:paraId="04AA8461" w14:textId="563D58BC"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r w:rsidRPr="009F2D76">
        <w:rPr>
          <w:rFonts w:ascii="Calibri" w:eastAsia="Calibri" w:hAnsi="Calibri" w:cs="Calibri"/>
          <w:b/>
          <w:i/>
          <w:sz w:val="21"/>
          <w:szCs w:val="21"/>
        </w:rPr>
        <w:t xml:space="preserve"> b) </w:t>
      </w:r>
      <w:r w:rsidRPr="009F2D76">
        <w:rPr>
          <w:rFonts w:ascii="Calibri" w:eastAsia="Calibri" w:hAnsi="Calibri" w:cs="Calibri"/>
          <w:b/>
          <w:i/>
          <w:sz w:val="21"/>
          <w:szCs w:val="21"/>
          <w:lang w:val="en-GB"/>
        </w:rPr>
        <w:t>Equity instruments</w:t>
      </w:r>
    </w:p>
    <w:p w14:paraId="1CA52687" w14:textId="77777777" w:rsidR="009F2D76" w:rsidRPr="009F2D76" w:rsidRDefault="009F2D76" w:rsidP="009F2D76">
      <w:pPr>
        <w:tabs>
          <w:tab w:val="left" w:pos="-720"/>
        </w:tabs>
        <w:suppressAutoHyphens/>
        <w:autoSpaceDN w:val="0"/>
        <w:jc w:val="both"/>
        <w:textAlignment w:val="baseline"/>
        <w:rPr>
          <w:rFonts w:ascii="Calibri" w:eastAsia="Calibri" w:hAnsi="Calibri" w:cs="Calibri"/>
          <w:b/>
          <w:i/>
          <w:sz w:val="21"/>
          <w:szCs w:val="21"/>
          <w:lang w:val="en-GB"/>
        </w:rPr>
      </w:pPr>
    </w:p>
    <w:p w14:paraId="06C3BFBF" w14:textId="77777777" w:rsidR="009F2D76" w:rsidRPr="009F2D76" w:rsidRDefault="009F2D76" w:rsidP="009F2D76">
      <w:pPr>
        <w:tabs>
          <w:tab w:val="left" w:pos="-720"/>
        </w:tabs>
        <w:suppressAutoHyphens/>
        <w:autoSpaceDN w:val="0"/>
        <w:jc w:val="both"/>
        <w:textAlignment w:val="baseline"/>
        <w:rPr>
          <w:rFonts w:ascii="Calibri" w:eastAsia="Calibri" w:hAnsi="Calibri" w:cs="Calibri"/>
          <w:sz w:val="21"/>
          <w:szCs w:val="21"/>
          <w:lang w:val="en-GB"/>
        </w:rPr>
      </w:pPr>
      <w:r w:rsidRPr="009F2D76">
        <w:rPr>
          <w:rFonts w:ascii="Calibri" w:eastAsia="Calibri" w:hAnsi="Calibri" w:cs="Calibri"/>
          <w:sz w:val="21"/>
          <w:szCs w:val="21"/>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w:t>
      </w:r>
    </w:p>
    <w:p w14:paraId="1E9FA66E" w14:textId="77777777" w:rsidR="009F2D76" w:rsidRPr="009F2D76" w:rsidRDefault="009F2D76" w:rsidP="009F2D76">
      <w:pPr>
        <w:jc w:val="both"/>
        <w:rPr>
          <w:rFonts w:ascii="Calibri" w:hAnsi="Calibri" w:cs="Calibri"/>
          <w:b/>
          <w:i/>
          <w:spacing w:val="-3"/>
          <w:sz w:val="21"/>
          <w:szCs w:val="21"/>
          <w:lang w:val="en-GB" w:eastAsia="hr-HR"/>
        </w:rPr>
      </w:pPr>
      <w:r w:rsidRPr="009F2D76">
        <w:rPr>
          <w:rFonts w:ascii="Calibri" w:eastAsia="Calibri" w:hAnsi="Calibri" w:cs="Calibri"/>
          <w:spacing w:val="-3"/>
          <w:sz w:val="21"/>
          <w:szCs w:val="21"/>
          <w:lang w:val="en-GB"/>
        </w:rPr>
        <w:t>On the reporting date, these assets amounted to HRK 43.02 million, representing 0.15 percent of total assets.</w:t>
      </w:r>
    </w:p>
    <w:p w14:paraId="6DC08B98"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p>
    <w:p w14:paraId="0EB84AEC" w14:textId="77777777" w:rsidR="009F2D76" w:rsidRPr="009F2D76" w:rsidRDefault="009F2D76" w:rsidP="009F2D76">
      <w:pPr>
        <w:tabs>
          <w:tab w:val="left" w:pos="-720"/>
        </w:tabs>
        <w:suppressAutoHyphens/>
        <w:jc w:val="both"/>
        <w:rPr>
          <w:rFonts w:ascii="Calibri" w:eastAsia="Calibri" w:hAnsi="Calibri" w:cs="Calibri"/>
          <w:spacing w:val="-3"/>
          <w:sz w:val="21"/>
          <w:szCs w:val="21"/>
          <w:lang w:val="en-GB"/>
        </w:rPr>
      </w:pPr>
      <w:r w:rsidRPr="009F2D76">
        <w:rPr>
          <w:rFonts w:ascii="Calibri" w:eastAsia="Calibri" w:hAnsi="Calibri" w:cs="Calibri"/>
          <w:noProof/>
          <w:spacing w:val="-3"/>
          <w:sz w:val="21"/>
          <w:szCs w:val="21"/>
          <w:lang w:val="en-GB"/>
        </w:rPr>
        <w:drawing>
          <wp:inline distT="0" distB="0" distL="0" distR="0" wp14:anchorId="68F7A382" wp14:editId="7F489EB8">
            <wp:extent cx="2642836" cy="3174521"/>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2783" cy="3186469"/>
                    </a:xfrm>
                    <a:prstGeom prst="rect">
                      <a:avLst/>
                    </a:prstGeom>
                    <a:noFill/>
                  </pic:spPr>
                </pic:pic>
              </a:graphicData>
            </a:graphic>
          </wp:inline>
        </w:drawing>
      </w:r>
      <w:r w:rsidRPr="009F2D76">
        <w:rPr>
          <w:rFonts w:ascii="Calibri" w:eastAsia="Calibri" w:hAnsi="Calibri" w:cs="Calibri"/>
          <w:spacing w:val="-3"/>
          <w:sz w:val="21"/>
          <w:szCs w:val="21"/>
          <w:lang w:val="en-GB"/>
        </w:rPr>
        <w:t xml:space="preserve">     </w:t>
      </w:r>
      <w:r w:rsidRPr="009F2D76">
        <w:rPr>
          <w:rFonts w:ascii="Calibri" w:eastAsia="Calibri" w:hAnsi="Calibri" w:cs="Calibri"/>
          <w:noProof/>
          <w:spacing w:val="-3"/>
          <w:sz w:val="21"/>
          <w:szCs w:val="21"/>
          <w:lang w:val="en-GB"/>
        </w:rPr>
        <w:drawing>
          <wp:inline distT="0" distB="0" distL="0" distR="0" wp14:anchorId="1FFDF9A6" wp14:editId="6D5F1212">
            <wp:extent cx="2717321" cy="3185348"/>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4480" cy="3193739"/>
                    </a:xfrm>
                    <a:prstGeom prst="rect">
                      <a:avLst/>
                    </a:prstGeom>
                    <a:noFill/>
                  </pic:spPr>
                </pic:pic>
              </a:graphicData>
            </a:graphic>
          </wp:inline>
        </w:drawing>
      </w:r>
    </w:p>
    <w:p w14:paraId="4F1EE739" w14:textId="77777777" w:rsidR="009F2D76" w:rsidRPr="009F2D76" w:rsidRDefault="009F2D76" w:rsidP="009F2D76">
      <w:pPr>
        <w:tabs>
          <w:tab w:val="left" w:pos="-720"/>
        </w:tabs>
        <w:suppressAutoHyphens/>
        <w:ind w:left="-567" w:right="-284"/>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           </w:t>
      </w:r>
    </w:p>
    <w:p w14:paraId="6F9944FB" w14:textId="77777777" w:rsidR="009F2D76" w:rsidRPr="009F2D76" w:rsidRDefault="009F2D76" w:rsidP="009F2D76">
      <w:pPr>
        <w:tabs>
          <w:tab w:val="left" w:pos="-720"/>
        </w:tabs>
        <w:suppressAutoHyphens/>
        <w:ind w:left="-567" w:right="-284"/>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   </w:t>
      </w:r>
    </w:p>
    <w:p w14:paraId="65F831C4" w14:textId="77777777" w:rsidR="009F2D76" w:rsidRPr="009F2D76" w:rsidRDefault="009F2D76" w:rsidP="009F2D76">
      <w:pPr>
        <w:tabs>
          <w:tab w:val="left" w:pos="-720"/>
        </w:tabs>
        <w:suppressAutoHyphens/>
        <w:ind w:left="-567" w:right="-284"/>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             </w:t>
      </w:r>
      <w:r w:rsidRPr="009F2D76">
        <w:rPr>
          <w:rFonts w:ascii="Calibri" w:eastAsia="Calibri" w:hAnsi="Calibri" w:cs="Calibri"/>
          <w:noProof/>
          <w:spacing w:val="-3"/>
          <w:sz w:val="21"/>
          <w:szCs w:val="21"/>
          <w:lang w:val="en-GB"/>
        </w:rPr>
        <w:drawing>
          <wp:inline distT="0" distB="0" distL="0" distR="0" wp14:anchorId="7345224A" wp14:editId="3E41647F">
            <wp:extent cx="2643427" cy="3009480"/>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1928" cy="3041928"/>
                    </a:xfrm>
                    <a:prstGeom prst="rect">
                      <a:avLst/>
                    </a:prstGeom>
                    <a:noFill/>
                  </pic:spPr>
                </pic:pic>
              </a:graphicData>
            </a:graphic>
          </wp:inline>
        </w:drawing>
      </w:r>
      <w:r w:rsidRPr="009F2D76">
        <w:rPr>
          <w:rFonts w:ascii="Calibri" w:eastAsia="Calibri" w:hAnsi="Calibri" w:cs="Calibri"/>
          <w:spacing w:val="-3"/>
          <w:sz w:val="21"/>
          <w:szCs w:val="21"/>
          <w:lang w:val="en-GB"/>
        </w:rPr>
        <w:t xml:space="preserve">     </w:t>
      </w:r>
      <w:r w:rsidRPr="009F2D76">
        <w:rPr>
          <w:rFonts w:ascii="Calibri" w:eastAsia="Calibri" w:hAnsi="Calibri" w:cs="Calibri"/>
          <w:noProof/>
          <w:spacing w:val="-3"/>
          <w:sz w:val="21"/>
          <w:szCs w:val="21"/>
          <w:lang w:val="en-GB"/>
        </w:rPr>
        <w:drawing>
          <wp:inline distT="0" distB="0" distL="0" distR="0" wp14:anchorId="6DB94077" wp14:editId="76EAF762">
            <wp:extent cx="2639683" cy="3008617"/>
            <wp:effectExtent l="0" t="0" r="889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1271" cy="3044620"/>
                    </a:xfrm>
                    <a:prstGeom prst="rect">
                      <a:avLst/>
                    </a:prstGeom>
                    <a:noFill/>
                  </pic:spPr>
                </pic:pic>
              </a:graphicData>
            </a:graphic>
          </wp:inline>
        </w:drawing>
      </w:r>
    </w:p>
    <w:p w14:paraId="7D9A0B49" w14:textId="77777777" w:rsidR="009F2D76" w:rsidRPr="009F2D76" w:rsidRDefault="009F2D76" w:rsidP="009F2D76">
      <w:pPr>
        <w:tabs>
          <w:tab w:val="left" w:pos="-720"/>
        </w:tabs>
        <w:suppressAutoHyphens/>
        <w:ind w:right="-284" w:hanging="567"/>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    </w:t>
      </w:r>
    </w:p>
    <w:p w14:paraId="0AAF5EDC" w14:textId="615C9AB7" w:rsidR="00631C49" w:rsidRDefault="00631C49" w:rsidP="009F2D76">
      <w:pPr>
        <w:tabs>
          <w:tab w:val="left" w:pos="-720"/>
        </w:tabs>
        <w:suppressAutoHyphens/>
        <w:jc w:val="both"/>
        <w:rPr>
          <w:rFonts w:ascii="Calibri" w:hAnsi="Calibri" w:cs="Calibri"/>
          <w:b/>
          <w:i/>
          <w:spacing w:val="-3"/>
          <w:sz w:val="21"/>
          <w:szCs w:val="21"/>
          <w:lang w:val="en-GB" w:eastAsia="hr-HR"/>
        </w:rPr>
      </w:pPr>
      <w:r>
        <w:rPr>
          <w:rFonts w:ascii="Calibri" w:hAnsi="Calibri" w:cs="Calibri"/>
          <w:b/>
          <w:i/>
          <w:spacing w:val="-3"/>
          <w:sz w:val="21"/>
          <w:szCs w:val="21"/>
          <w:lang w:val="en-GB" w:eastAsia="hr-HR"/>
        </w:rPr>
        <w:br w:type="page"/>
      </w:r>
    </w:p>
    <w:p w14:paraId="04D6E003" w14:textId="77777777" w:rsidR="009F2D76" w:rsidRPr="009F2D76" w:rsidRDefault="009F2D76" w:rsidP="009F2D76">
      <w:pPr>
        <w:tabs>
          <w:tab w:val="left" w:pos="-720"/>
        </w:tabs>
        <w:suppressAutoHyphens/>
        <w:jc w:val="both"/>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 xml:space="preserve">Total liabilities </w:t>
      </w:r>
    </w:p>
    <w:p w14:paraId="425C8E82"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p>
    <w:p w14:paraId="73D3ECA3"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At the end of 2020, total liabilities amounted to HRK 17,682.26 million, which represents 62.59 percent of total liabilities and total equity. The major part of total liabilities consists of HBOR’s foreign borrowings in the total amount of HRK 16,115.24 million. </w:t>
      </w:r>
    </w:p>
    <w:p w14:paraId="242A1A22" w14:textId="77777777" w:rsidR="009F2D76" w:rsidRPr="009F2D76" w:rsidRDefault="009F2D76" w:rsidP="009F2D76">
      <w:pPr>
        <w:suppressAutoHyphens/>
        <w:autoSpaceDN w:val="0"/>
        <w:jc w:val="both"/>
        <w:textAlignment w:val="baseline"/>
        <w:rPr>
          <w:rFonts w:ascii="Calibri" w:eastAsia="Calibri" w:hAnsi="Calibri"/>
          <w:spacing w:val="-3"/>
          <w:sz w:val="21"/>
          <w:szCs w:val="21"/>
          <w:lang w:val="en-GB"/>
        </w:rPr>
      </w:pPr>
    </w:p>
    <w:p w14:paraId="7E3959FF"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Borrowings decreased by 4.44 percent compared with the beginning of the year, whereas changes in these liabilities are shown in the table below:</w:t>
      </w:r>
    </w:p>
    <w:p w14:paraId="793E8F0F"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tbl>
      <w:tblPr>
        <w:tblW w:w="9063" w:type="dxa"/>
        <w:tblCellMar>
          <w:left w:w="10" w:type="dxa"/>
          <w:right w:w="10" w:type="dxa"/>
        </w:tblCellMar>
        <w:tblLook w:val="04A0" w:firstRow="1" w:lastRow="0" w:firstColumn="1" w:lastColumn="0" w:noHBand="0" w:noVBand="1"/>
      </w:tblPr>
      <w:tblGrid>
        <w:gridCol w:w="6379"/>
        <w:gridCol w:w="2684"/>
      </w:tblGrid>
      <w:tr w:rsidR="009F2D76" w:rsidRPr="009F2D76" w14:paraId="523C1B3F" w14:textId="77777777" w:rsidTr="008F4593">
        <w:trPr>
          <w:trHeight w:val="295"/>
        </w:trPr>
        <w:tc>
          <w:tcPr>
            <w:tcW w:w="6379" w:type="dxa"/>
            <w:tcMar>
              <w:top w:w="0" w:type="dxa"/>
              <w:left w:w="108" w:type="dxa"/>
              <w:bottom w:w="0" w:type="dxa"/>
              <w:right w:w="108" w:type="dxa"/>
            </w:tcMar>
            <w:vAlign w:val="bottom"/>
          </w:tcPr>
          <w:p w14:paraId="7003235D" w14:textId="77777777" w:rsidR="009F2D76" w:rsidRPr="009F2D76" w:rsidRDefault="009F2D76" w:rsidP="009F2D76">
            <w:pPr>
              <w:tabs>
                <w:tab w:val="left" w:pos="-720"/>
              </w:tabs>
              <w:suppressAutoHyphens/>
              <w:autoSpaceDN w:val="0"/>
              <w:rPr>
                <w:rFonts w:ascii="Calibri" w:eastAsia="Calibri" w:hAnsi="Calibri" w:cs="Calibri"/>
                <w:spacing w:val="-3"/>
                <w:sz w:val="21"/>
                <w:szCs w:val="21"/>
                <w:lang w:val="en-GB"/>
              </w:rPr>
            </w:pPr>
          </w:p>
        </w:tc>
        <w:tc>
          <w:tcPr>
            <w:tcW w:w="2684" w:type="dxa"/>
            <w:tcMar>
              <w:top w:w="0" w:type="dxa"/>
              <w:left w:w="108" w:type="dxa"/>
              <w:bottom w:w="0" w:type="dxa"/>
              <w:right w:w="108" w:type="dxa"/>
            </w:tcMar>
            <w:vAlign w:val="bottom"/>
            <w:hideMark/>
          </w:tcPr>
          <w:p w14:paraId="43709CCC"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(HRK millions)</w:t>
            </w:r>
          </w:p>
        </w:tc>
      </w:tr>
      <w:tr w:rsidR="009F2D76" w:rsidRPr="009F2D76" w14:paraId="0C5214DB" w14:textId="77777777" w:rsidTr="008F4593">
        <w:tc>
          <w:tcPr>
            <w:tcW w:w="6379" w:type="dxa"/>
            <w:tcMar>
              <w:top w:w="0" w:type="dxa"/>
              <w:left w:w="108" w:type="dxa"/>
              <w:bottom w:w="0" w:type="dxa"/>
              <w:right w:w="108" w:type="dxa"/>
            </w:tcMar>
            <w:hideMark/>
          </w:tcPr>
          <w:p w14:paraId="66EE1142" w14:textId="77777777" w:rsidR="009F2D76" w:rsidRPr="009F2D76" w:rsidRDefault="009F2D76" w:rsidP="009F2D76">
            <w:pPr>
              <w:tabs>
                <w:tab w:val="left" w:pos="-720"/>
              </w:tabs>
              <w:suppressAutoHyphens/>
              <w:autoSpaceDN w:val="0"/>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Draw-down of funds borrowed under previously contracted</w:t>
            </w:r>
          </w:p>
          <w:p w14:paraId="5618F4DB" w14:textId="77777777" w:rsidR="009F2D76" w:rsidRPr="009F2D76" w:rsidRDefault="009F2D76" w:rsidP="009F2D76">
            <w:pPr>
              <w:tabs>
                <w:tab w:val="left" w:pos="-720"/>
              </w:tabs>
              <w:suppressAutoHyphens/>
              <w:autoSpaceDN w:val="0"/>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   funds of special financial institutions </w:t>
            </w:r>
          </w:p>
        </w:tc>
        <w:tc>
          <w:tcPr>
            <w:tcW w:w="2684" w:type="dxa"/>
            <w:tcMar>
              <w:top w:w="0" w:type="dxa"/>
              <w:left w:w="108" w:type="dxa"/>
              <w:bottom w:w="0" w:type="dxa"/>
              <w:right w:w="108" w:type="dxa"/>
            </w:tcMar>
          </w:tcPr>
          <w:p w14:paraId="16765445"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p>
          <w:p w14:paraId="548BA552"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1,668.48</w:t>
            </w:r>
          </w:p>
        </w:tc>
      </w:tr>
      <w:tr w:rsidR="009F2D76" w:rsidRPr="009F2D76" w14:paraId="4A7D5B5A" w14:textId="77777777" w:rsidTr="008F4593">
        <w:tc>
          <w:tcPr>
            <w:tcW w:w="6379" w:type="dxa"/>
            <w:tcMar>
              <w:top w:w="0" w:type="dxa"/>
              <w:left w:w="108" w:type="dxa"/>
              <w:bottom w:w="0" w:type="dxa"/>
              <w:right w:w="108" w:type="dxa"/>
            </w:tcMar>
            <w:hideMark/>
          </w:tcPr>
          <w:p w14:paraId="43F6D5C6" w14:textId="77777777" w:rsidR="009F2D76" w:rsidRPr="009F2D76" w:rsidRDefault="009F2D76" w:rsidP="009F2D76">
            <w:pPr>
              <w:tabs>
                <w:tab w:val="left" w:pos="-720"/>
              </w:tabs>
              <w:suppressAutoHyphens/>
              <w:autoSpaceDN w:val="0"/>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Repayments of borrowings and bonds payable</w:t>
            </w:r>
          </w:p>
        </w:tc>
        <w:tc>
          <w:tcPr>
            <w:tcW w:w="2684" w:type="dxa"/>
            <w:tcMar>
              <w:top w:w="0" w:type="dxa"/>
              <w:left w:w="108" w:type="dxa"/>
              <w:bottom w:w="0" w:type="dxa"/>
              <w:right w:w="108" w:type="dxa"/>
            </w:tcMar>
            <w:hideMark/>
          </w:tcPr>
          <w:p w14:paraId="6F73D9F4"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(2,391.15)</w:t>
            </w:r>
          </w:p>
        </w:tc>
      </w:tr>
      <w:tr w:rsidR="009F2D76" w:rsidRPr="009F2D76" w14:paraId="73C38652" w14:textId="77777777" w:rsidTr="008F4593">
        <w:tc>
          <w:tcPr>
            <w:tcW w:w="6379" w:type="dxa"/>
            <w:tcMar>
              <w:top w:w="0" w:type="dxa"/>
              <w:left w:w="108" w:type="dxa"/>
              <w:bottom w:w="0" w:type="dxa"/>
              <w:right w:w="108" w:type="dxa"/>
            </w:tcMar>
            <w:hideMark/>
          </w:tcPr>
          <w:p w14:paraId="46267352" w14:textId="77777777" w:rsidR="009F2D76" w:rsidRPr="009F2D76" w:rsidRDefault="009F2D76" w:rsidP="009F2D76">
            <w:pPr>
              <w:tabs>
                <w:tab w:val="left" w:pos="-720"/>
              </w:tabs>
              <w:suppressAutoHyphens/>
              <w:autoSpaceDN w:val="0"/>
              <w:jc w:val="both"/>
              <w:rPr>
                <w:rFonts w:ascii="Calibri" w:eastAsia="Calibri" w:hAnsi="Calibri"/>
                <w:sz w:val="21"/>
                <w:szCs w:val="21"/>
                <w:lang w:val="en-GB"/>
              </w:rPr>
            </w:pPr>
            <w:r w:rsidRPr="009F2D76">
              <w:rPr>
                <w:rFonts w:ascii="Calibri" w:eastAsia="Calibri" w:hAnsi="Calibri" w:cs="Calibri"/>
                <w:spacing w:val="-3"/>
                <w:sz w:val="21"/>
                <w:szCs w:val="21"/>
                <w:lang w:val="en-GB"/>
              </w:rPr>
              <w:t>- Foreign exchange gains or losses</w:t>
            </w:r>
          </w:p>
        </w:tc>
        <w:tc>
          <w:tcPr>
            <w:tcW w:w="2684" w:type="dxa"/>
            <w:tcMar>
              <w:top w:w="0" w:type="dxa"/>
              <w:left w:w="108" w:type="dxa"/>
              <w:bottom w:w="0" w:type="dxa"/>
              <w:right w:w="108" w:type="dxa"/>
            </w:tcMar>
            <w:hideMark/>
          </w:tcPr>
          <w:p w14:paraId="4C22F2A5"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(25.43)</w:t>
            </w:r>
          </w:p>
        </w:tc>
      </w:tr>
      <w:tr w:rsidR="009F2D76" w:rsidRPr="009F2D76" w14:paraId="5716A79F" w14:textId="77777777" w:rsidTr="008F4593">
        <w:tc>
          <w:tcPr>
            <w:tcW w:w="6379" w:type="dxa"/>
            <w:tcBorders>
              <w:top w:val="nil"/>
              <w:left w:val="nil"/>
              <w:bottom w:val="single" w:sz="4" w:space="0" w:color="000000"/>
              <w:right w:val="nil"/>
            </w:tcBorders>
            <w:tcMar>
              <w:top w:w="0" w:type="dxa"/>
              <w:left w:w="108" w:type="dxa"/>
              <w:bottom w:w="0" w:type="dxa"/>
              <w:right w:w="108" w:type="dxa"/>
            </w:tcMar>
            <w:hideMark/>
          </w:tcPr>
          <w:p w14:paraId="2F04E496" w14:textId="77777777" w:rsidR="009F2D76" w:rsidRPr="009F2D76" w:rsidRDefault="009F2D76" w:rsidP="009F2D76">
            <w:pPr>
              <w:tabs>
                <w:tab w:val="left" w:pos="-720"/>
              </w:tabs>
              <w:suppressAutoHyphens/>
              <w:autoSpaceDN w:val="0"/>
              <w:jc w:val="both"/>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Other calculations *</w:t>
            </w:r>
          </w:p>
        </w:tc>
        <w:tc>
          <w:tcPr>
            <w:tcW w:w="2684" w:type="dxa"/>
            <w:tcBorders>
              <w:top w:val="nil"/>
              <w:left w:val="nil"/>
              <w:bottom w:val="single" w:sz="4" w:space="0" w:color="000000"/>
              <w:right w:val="nil"/>
            </w:tcBorders>
            <w:tcMar>
              <w:top w:w="0" w:type="dxa"/>
              <w:left w:w="108" w:type="dxa"/>
              <w:bottom w:w="0" w:type="dxa"/>
              <w:right w:w="108" w:type="dxa"/>
            </w:tcMar>
            <w:hideMark/>
          </w:tcPr>
          <w:p w14:paraId="69C21E70" w14:textId="77777777" w:rsidR="009F2D76" w:rsidRPr="009F2D76" w:rsidRDefault="009F2D76" w:rsidP="009F2D76">
            <w:pPr>
              <w:tabs>
                <w:tab w:val="left" w:pos="-720"/>
              </w:tabs>
              <w:suppressAutoHyphens/>
              <w:autoSpaceDN w:val="0"/>
              <w:jc w:val="right"/>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(0.60)</w:t>
            </w:r>
          </w:p>
        </w:tc>
      </w:tr>
      <w:tr w:rsidR="009F2D76" w:rsidRPr="009F2D76" w14:paraId="58426262" w14:textId="77777777" w:rsidTr="008F4593">
        <w:tc>
          <w:tcPr>
            <w:tcW w:w="6379" w:type="dxa"/>
            <w:tcBorders>
              <w:top w:val="single" w:sz="4" w:space="0" w:color="000000"/>
              <w:left w:val="nil"/>
              <w:bottom w:val="nil"/>
              <w:right w:val="nil"/>
            </w:tcBorders>
            <w:tcMar>
              <w:top w:w="0" w:type="dxa"/>
              <w:left w:w="108" w:type="dxa"/>
              <w:bottom w:w="0" w:type="dxa"/>
              <w:right w:w="108" w:type="dxa"/>
            </w:tcMar>
            <w:hideMark/>
          </w:tcPr>
          <w:p w14:paraId="1B295F0C" w14:textId="77777777" w:rsidR="009F2D76" w:rsidRPr="009F2D76" w:rsidRDefault="009F2D76" w:rsidP="009F2D76">
            <w:pPr>
              <w:tabs>
                <w:tab w:val="left" w:pos="-720"/>
              </w:tabs>
              <w:suppressAutoHyphens/>
              <w:autoSpaceDN w:val="0"/>
              <w:jc w:val="both"/>
              <w:rPr>
                <w:rFonts w:ascii="Calibri" w:eastAsia="Calibri" w:hAnsi="Calibri" w:cs="Calibri"/>
                <w:b/>
                <w:spacing w:val="-3"/>
                <w:sz w:val="21"/>
                <w:szCs w:val="21"/>
                <w:lang w:val="en-GB"/>
              </w:rPr>
            </w:pPr>
            <w:r w:rsidRPr="009F2D76">
              <w:rPr>
                <w:rFonts w:ascii="Calibri" w:eastAsia="Calibri" w:hAnsi="Calibri" w:cs="Calibri"/>
                <w:b/>
                <w:spacing w:val="-3"/>
                <w:sz w:val="21"/>
                <w:szCs w:val="21"/>
                <w:lang w:val="en-GB"/>
              </w:rPr>
              <w:t>Total changes</w:t>
            </w:r>
          </w:p>
        </w:tc>
        <w:tc>
          <w:tcPr>
            <w:tcW w:w="2684" w:type="dxa"/>
            <w:tcBorders>
              <w:top w:val="single" w:sz="4" w:space="0" w:color="000000"/>
              <w:left w:val="nil"/>
              <w:bottom w:val="nil"/>
              <w:right w:val="nil"/>
            </w:tcBorders>
            <w:tcMar>
              <w:top w:w="0" w:type="dxa"/>
              <w:left w:w="108" w:type="dxa"/>
              <w:bottom w:w="0" w:type="dxa"/>
              <w:right w:w="108" w:type="dxa"/>
            </w:tcMar>
            <w:hideMark/>
          </w:tcPr>
          <w:p w14:paraId="1D30127F" w14:textId="77777777" w:rsidR="009F2D76" w:rsidRPr="009F2D76" w:rsidRDefault="009F2D76" w:rsidP="009F2D76">
            <w:pPr>
              <w:tabs>
                <w:tab w:val="left" w:pos="-720"/>
              </w:tabs>
              <w:suppressAutoHyphens/>
              <w:autoSpaceDN w:val="0"/>
              <w:jc w:val="right"/>
              <w:rPr>
                <w:rFonts w:ascii="Calibri" w:eastAsia="Calibri" w:hAnsi="Calibri" w:cs="Calibri"/>
                <w:b/>
                <w:spacing w:val="-3"/>
                <w:sz w:val="21"/>
                <w:szCs w:val="21"/>
                <w:lang w:val="en-GB"/>
              </w:rPr>
            </w:pPr>
            <w:r w:rsidRPr="009F2D76">
              <w:rPr>
                <w:rFonts w:ascii="Calibri" w:eastAsia="Calibri" w:hAnsi="Calibri" w:cs="Calibri"/>
                <w:b/>
                <w:spacing w:val="-3"/>
                <w:sz w:val="21"/>
                <w:szCs w:val="21"/>
                <w:lang w:val="en-GB"/>
              </w:rPr>
              <w:t>(748.70)</w:t>
            </w:r>
          </w:p>
        </w:tc>
      </w:tr>
      <w:tr w:rsidR="009F2D76" w:rsidRPr="009F2D76" w14:paraId="04BA8D88" w14:textId="77777777" w:rsidTr="008F4593">
        <w:tc>
          <w:tcPr>
            <w:tcW w:w="6379" w:type="dxa"/>
            <w:tcBorders>
              <w:top w:val="single" w:sz="4" w:space="0" w:color="000000"/>
              <w:left w:val="nil"/>
              <w:bottom w:val="nil"/>
              <w:right w:val="nil"/>
            </w:tcBorders>
            <w:tcMar>
              <w:top w:w="0" w:type="dxa"/>
              <w:left w:w="108" w:type="dxa"/>
              <w:bottom w:w="0" w:type="dxa"/>
              <w:right w:w="108" w:type="dxa"/>
            </w:tcMar>
          </w:tcPr>
          <w:p w14:paraId="05C5380D" w14:textId="77777777" w:rsidR="009F2D76" w:rsidRPr="009F2D76" w:rsidRDefault="009F2D76" w:rsidP="009F2D76">
            <w:pPr>
              <w:tabs>
                <w:tab w:val="left" w:pos="-720"/>
              </w:tabs>
              <w:suppressAutoHyphens/>
              <w:autoSpaceDN w:val="0"/>
              <w:jc w:val="both"/>
              <w:rPr>
                <w:rFonts w:ascii="Calibri" w:eastAsia="Calibri" w:hAnsi="Calibri" w:cs="Calibri"/>
                <w:b/>
                <w:spacing w:val="-3"/>
                <w:sz w:val="21"/>
                <w:szCs w:val="21"/>
                <w:lang w:val="en-GB"/>
              </w:rPr>
            </w:pPr>
          </w:p>
        </w:tc>
        <w:tc>
          <w:tcPr>
            <w:tcW w:w="2684" w:type="dxa"/>
            <w:tcBorders>
              <w:top w:val="single" w:sz="4" w:space="0" w:color="000000"/>
              <w:left w:val="nil"/>
              <w:bottom w:val="nil"/>
              <w:right w:val="nil"/>
            </w:tcBorders>
            <w:tcMar>
              <w:top w:w="0" w:type="dxa"/>
              <w:left w:w="108" w:type="dxa"/>
              <w:bottom w:w="0" w:type="dxa"/>
              <w:right w:w="108" w:type="dxa"/>
            </w:tcMar>
          </w:tcPr>
          <w:p w14:paraId="7A03F428" w14:textId="77777777" w:rsidR="009F2D76" w:rsidRPr="009F2D76" w:rsidRDefault="009F2D76" w:rsidP="009F2D76">
            <w:pPr>
              <w:tabs>
                <w:tab w:val="left" w:pos="-720"/>
              </w:tabs>
              <w:suppressAutoHyphens/>
              <w:autoSpaceDN w:val="0"/>
              <w:jc w:val="right"/>
              <w:rPr>
                <w:rFonts w:ascii="Calibri" w:eastAsia="Calibri" w:hAnsi="Calibri" w:cs="Calibri"/>
                <w:b/>
                <w:spacing w:val="-3"/>
                <w:sz w:val="21"/>
                <w:szCs w:val="21"/>
                <w:lang w:val="en-GB"/>
              </w:rPr>
            </w:pPr>
          </w:p>
        </w:tc>
      </w:tr>
      <w:tr w:rsidR="009F2D76" w:rsidRPr="009F2D76" w14:paraId="04F00F6E" w14:textId="77777777" w:rsidTr="008F4593">
        <w:tc>
          <w:tcPr>
            <w:tcW w:w="9063" w:type="dxa"/>
            <w:gridSpan w:val="2"/>
            <w:tcMar>
              <w:top w:w="0" w:type="dxa"/>
              <w:left w:w="108" w:type="dxa"/>
              <w:bottom w:w="0" w:type="dxa"/>
              <w:right w:w="108" w:type="dxa"/>
            </w:tcMar>
            <w:hideMark/>
          </w:tcPr>
          <w:p w14:paraId="03D45C92" w14:textId="77777777" w:rsidR="009F2D76" w:rsidRPr="009F2D76" w:rsidRDefault="009F2D76" w:rsidP="009F2D76">
            <w:pPr>
              <w:tabs>
                <w:tab w:val="left" w:pos="-720"/>
              </w:tabs>
              <w:suppressAutoHyphens/>
              <w:autoSpaceDN w:val="0"/>
              <w:jc w:val="both"/>
              <w:rPr>
                <w:rFonts w:ascii="Calibri" w:eastAsia="Calibri" w:hAnsi="Calibri" w:cs="Calibri"/>
                <w:i/>
                <w:spacing w:val="-3"/>
                <w:sz w:val="21"/>
                <w:szCs w:val="21"/>
                <w:lang w:val="en-GB"/>
              </w:rPr>
            </w:pPr>
            <w:r w:rsidRPr="009F2D76">
              <w:rPr>
                <w:rFonts w:ascii="Calibri" w:eastAsia="Calibri" w:hAnsi="Calibri" w:cs="Calibri"/>
                <w:i/>
                <w:spacing w:val="-3"/>
                <w:sz w:val="21"/>
                <w:szCs w:val="21"/>
                <w:lang w:val="en-GB"/>
              </w:rPr>
              <w:t>*Other calculations relate to the changes in amount of interest not due and deferred fees.</w:t>
            </w:r>
          </w:p>
        </w:tc>
      </w:tr>
      <w:tr w:rsidR="009F2D76" w:rsidRPr="009F2D76" w14:paraId="120140E6" w14:textId="77777777" w:rsidTr="008F4593">
        <w:tc>
          <w:tcPr>
            <w:tcW w:w="9063" w:type="dxa"/>
            <w:gridSpan w:val="2"/>
            <w:tcMar>
              <w:top w:w="0" w:type="dxa"/>
              <w:left w:w="108" w:type="dxa"/>
              <w:bottom w:w="0" w:type="dxa"/>
              <w:right w:w="108" w:type="dxa"/>
            </w:tcMar>
          </w:tcPr>
          <w:p w14:paraId="088C9FE5" w14:textId="77777777" w:rsidR="009F2D76" w:rsidRPr="009F2D76" w:rsidRDefault="009F2D76" w:rsidP="009F2D76">
            <w:pPr>
              <w:tabs>
                <w:tab w:val="left" w:pos="-720"/>
              </w:tabs>
              <w:suppressAutoHyphens/>
              <w:autoSpaceDN w:val="0"/>
              <w:ind w:left="-111"/>
              <w:jc w:val="both"/>
              <w:rPr>
                <w:rFonts w:ascii="Calibri" w:eastAsia="Calibri" w:hAnsi="Calibri" w:cs="Calibri"/>
                <w:i/>
                <w:spacing w:val="-3"/>
                <w:sz w:val="21"/>
                <w:szCs w:val="21"/>
                <w:lang w:val="en-GB"/>
              </w:rPr>
            </w:pPr>
          </w:p>
          <w:p w14:paraId="15DEB8C2" w14:textId="77777777" w:rsidR="009F2D76" w:rsidRPr="009F2D76" w:rsidRDefault="009F2D76" w:rsidP="009F2D76">
            <w:pPr>
              <w:tabs>
                <w:tab w:val="left" w:pos="-720"/>
              </w:tabs>
              <w:suppressAutoHyphens/>
              <w:ind w:left="-111"/>
              <w:jc w:val="both"/>
              <w:rPr>
                <w:rFonts w:ascii="Calibri" w:eastAsia="Calibri" w:hAnsi="Calibri" w:cs="Calibri"/>
                <w:sz w:val="21"/>
                <w:szCs w:val="21"/>
                <w:lang w:val="en-GB"/>
              </w:rPr>
            </w:pPr>
            <w:r w:rsidRPr="009F2D76">
              <w:rPr>
                <w:rFonts w:ascii="Calibri" w:eastAsia="Calibri" w:hAnsi="Calibri" w:cs="Calibri"/>
                <w:sz w:val="21"/>
                <w:szCs w:val="21"/>
                <w:lang w:val="en-GB"/>
              </w:rPr>
              <w:t>In 2021, HBOR continued to raise earmarked funds, and on 7 June 2021, a Loan Agreement for the HEAL Croatia Project (Helping Enterprises Access Liquidity) was signed in the amount of HRK 200 million with the World Bank. This project provides funds for liquidity and financial restructuring to private small and medium-sized companies as well as mid-cap companies affected by the COVID-19 pandemic, i.e. exporters, companies in the areas of special state concern and companies operating in „underserved segments/sectors“ (this includes female entrepreneurs and young enterprises operating for less than 5 years).</w:t>
            </w:r>
          </w:p>
          <w:p w14:paraId="1C62B688" w14:textId="77777777" w:rsidR="009F2D76" w:rsidRPr="009F2D76" w:rsidRDefault="009F2D76" w:rsidP="009F2D76">
            <w:pPr>
              <w:tabs>
                <w:tab w:val="left" w:pos="-720"/>
              </w:tabs>
              <w:suppressAutoHyphens/>
              <w:autoSpaceDN w:val="0"/>
              <w:ind w:left="-111"/>
              <w:jc w:val="both"/>
              <w:rPr>
                <w:rFonts w:ascii="Calibri" w:eastAsia="Calibri" w:hAnsi="Calibri" w:cs="Calibri"/>
                <w:i/>
                <w:spacing w:val="-3"/>
                <w:sz w:val="21"/>
                <w:szCs w:val="21"/>
                <w:lang w:val="en-GB"/>
              </w:rPr>
            </w:pPr>
          </w:p>
        </w:tc>
      </w:tr>
    </w:tbl>
    <w:p w14:paraId="55236197" w14:textId="77777777" w:rsidR="009F2D76" w:rsidRPr="009F2D76" w:rsidRDefault="009F2D76" w:rsidP="009F2D76">
      <w:pPr>
        <w:tabs>
          <w:tab w:val="left" w:pos="-720"/>
        </w:tabs>
        <w:suppressAutoHyphens/>
        <w:ind w:left="720"/>
        <w:contextualSpacing/>
        <w:jc w:val="both"/>
        <w:rPr>
          <w:rFonts w:ascii="Calibri" w:hAnsi="Calibri" w:cs="Calibri"/>
          <w:sz w:val="21"/>
          <w:szCs w:val="21"/>
          <w:lang w:val="en-GB" w:eastAsia="hr-HR"/>
        </w:rPr>
      </w:pPr>
    </w:p>
    <w:p w14:paraId="4963B3DF" w14:textId="77777777" w:rsidR="009F2D76" w:rsidRPr="009F2D76" w:rsidRDefault="009F2D76" w:rsidP="009F2D76">
      <w:pPr>
        <w:tabs>
          <w:tab w:val="left" w:pos="-720"/>
        </w:tabs>
        <w:suppressAutoHyphens/>
        <w:jc w:val="both"/>
        <w:rPr>
          <w:rFonts w:ascii="Calibri" w:hAnsi="Calibri" w:cs="Calibri"/>
          <w:b/>
          <w:i/>
          <w:spacing w:val="-3"/>
          <w:sz w:val="21"/>
          <w:szCs w:val="21"/>
          <w:lang w:val="en-GB" w:eastAsia="hr-HR"/>
        </w:rPr>
      </w:pPr>
      <w:r w:rsidRPr="009F2D76">
        <w:rPr>
          <w:rFonts w:ascii="Calibri" w:hAnsi="Calibri" w:cs="Calibri"/>
          <w:b/>
          <w:i/>
          <w:spacing w:val="-3"/>
          <w:sz w:val="21"/>
          <w:szCs w:val="21"/>
          <w:lang w:val="en-GB" w:eastAsia="hr-HR"/>
        </w:rPr>
        <w:t xml:space="preserve">Total equity </w:t>
      </w:r>
    </w:p>
    <w:p w14:paraId="10F85FEF" w14:textId="77777777" w:rsidR="009F2D76" w:rsidRPr="009F2D76" w:rsidRDefault="009F2D76" w:rsidP="009F2D76">
      <w:pPr>
        <w:tabs>
          <w:tab w:val="left" w:pos="-720"/>
        </w:tabs>
        <w:suppressAutoHyphens/>
        <w:autoSpaceDN w:val="0"/>
        <w:jc w:val="both"/>
        <w:textAlignment w:val="baseline"/>
        <w:rPr>
          <w:rFonts w:ascii="Calibri" w:hAnsi="Calibri" w:cs="Calibri"/>
          <w:b/>
          <w:i/>
          <w:spacing w:val="-3"/>
          <w:sz w:val="21"/>
          <w:szCs w:val="21"/>
          <w:lang w:val="en-GB" w:eastAsia="hr-HR"/>
        </w:rPr>
      </w:pPr>
    </w:p>
    <w:p w14:paraId="23851936" w14:textId="77777777" w:rsidR="009F2D76" w:rsidRPr="009F2D76" w:rsidRDefault="009F2D76" w:rsidP="009F2D76">
      <w:pPr>
        <w:suppressAutoHyphens/>
        <w:autoSpaceDN w:val="0"/>
        <w:jc w:val="both"/>
        <w:textAlignment w:val="baseline"/>
        <w:rPr>
          <w:rFonts w:ascii="Calibri" w:hAnsi="Calibri" w:cs="Calibri"/>
          <w:spacing w:val="-3"/>
          <w:sz w:val="21"/>
          <w:szCs w:val="21"/>
          <w:lang w:val="en-GB" w:eastAsia="hr-HR"/>
        </w:rPr>
      </w:pPr>
      <w:r w:rsidRPr="009F2D76">
        <w:rPr>
          <w:rFonts w:ascii="Calibri" w:hAnsi="Calibri" w:cs="Calibri"/>
          <w:spacing w:val="-3"/>
          <w:sz w:val="21"/>
          <w:szCs w:val="21"/>
          <w:lang w:val="en-GB" w:eastAsia="hr-HR"/>
        </w:rPr>
        <w:t>Total equity amounted to HRK 10,567.73 million, representing 37.41 percent of total liabilities and total equity.</w:t>
      </w:r>
    </w:p>
    <w:p w14:paraId="4424E7BC" w14:textId="77777777" w:rsidR="009F2D76" w:rsidRPr="009F2D76" w:rsidRDefault="009F2D76" w:rsidP="009F2D76">
      <w:pPr>
        <w:suppressAutoHyphens/>
        <w:autoSpaceDN w:val="0"/>
        <w:jc w:val="both"/>
        <w:textAlignment w:val="baseline"/>
        <w:rPr>
          <w:rFonts w:ascii="Calibri" w:hAnsi="Calibri" w:cs="Calibri"/>
          <w:spacing w:val="-3"/>
          <w:sz w:val="21"/>
          <w:szCs w:val="21"/>
          <w:lang w:val="en-GB" w:eastAsia="hr-HR"/>
        </w:rPr>
      </w:pPr>
    </w:p>
    <w:p w14:paraId="56DAFD33"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2A306891"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p>
    <w:p w14:paraId="1E2850C1" w14:textId="5B6ECC25"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In the reporting period, the amount of HRK 50.00 million was contributed from the budget of the Republic of Croatia into the founder’s capital. At the end of 2021, the total amount of capital contributed from the budget of the Republic of Croatia stood at HRK 6,758.00 million, and the remaining amount to be contributed to the founder’s capital up to the total amount of HRK 7,000.00 million set by the HBOR Act is HRK 242.00 million.</w:t>
      </w:r>
    </w:p>
    <w:p w14:paraId="0BAEB9EF" w14:textId="77777777" w:rsidR="009F2D76" w:rsidRPr="009F2D76" w:rsidRDefault="009F2D76" w:rsidP="009F2D76">
      <w:pPr>
        <w:tabs>
          <w:tab w:val="left" w:pos="-720"/>
        </w:tabs>
        <w:suppressAutoHyphens/>
        <w:autoSpaceDN w:val="0"/>
        <w:jc w:val="both"/>
        <w:textAlignment w:val="baseline"/>
        <w:rPr>
          <w:rFonts w:ascii="Calibri" w:eastAsia="Calibri" w:hAnsi="Calibri" w:cs="Calibri"/>
          <w:spacing w:val="-3"/>
          <w:sz w:val="21"/>
          <w:szCs w:val="21"/>
          <w:lang w:val="en-GB"/>
        </w:rPr>
      </w:pPr>
      <w:r w:rsidRPr="009F2D76">
        <w:rPr>
          <w:rFonts w:ascii="Calibri" w:eastAsia="Calibri" w:hAnsi="Calibri" w:cs="Calibri"/>
          <w:spacing w:val="-3"/>
          <w:sz w:val="21"/>
          <w:szCs w:val="21"/>
          <w:lang w:val="en-GB"/>
        </w:rPr>
        <w:t>Pursuant to the provisions of the HBOR Act, the entire profits of the Bank generated in the reporting period are allocated to the reserves.</w:t>
      </w:r>
    </w:p>
    <w:p w14:paraId="22025034" w14:textId="77777777" w:rsidR="00631C49" w:rsidRDefault="00631C49" w:rsidP="009F2D76">
      <w:pPr>
        <w:tabs>
          <w:tab w:val="left" w:pos="-720"/>
        </w:tabs>
        <w:suppressAutoHyphens/>
        <w:ind w:left="-426" w:right="-426"/>
        <w:jc w:val="both"/>
        <w:rPr>
          <w:rFonts w:ascii="Calibri" w:eastAsia="Calibri" w:hAnsi="Calibri" w:cs="Calibri"/>
          <w:sz w:val="21"/>
          <w:szCs w:val="21"/>
          <w:lang w:val="en-GB" w:eastAsia="hr-HR"/>
        </w:rPr>
      </w:pPr>
      <w:r>
        <w:rPr>
          <w:rFonts w:ascii="Calibri" w:eastAsia="Calibri" w:hAnsi="Calibri" w:cs="Calibri"/>
          <w:sz w:val="21"/>
          <w:szCs w:val="21"/>
          <w:lang w:val="en-GB" w:eastAsia="hr-HR"/>
        </w:rPr>
        <w:br w:type="page"/>
      </w:r>
    </w:p>
    <w:p w14:paraId="603CFA58" w14:textId="2B7E2947" w:rsidR="009F2D76" w:rsidRPr="009F2D76" w:rsidRDefault="009F2D76" w:rsidP="009F2D76">
      <w:pPr>
        <w:tabs>
          <w:tab w:val="left" w:pos="-720"/>
        </w:tabs>
        <w:suppressAutoHyphens/>
        <w:ind w:left="-426" w:right="-426"/>
        <w:jc w:val="both"/>
        <w:rPr>
          <w:rFonts w:ascii="Calibri" w:eastAsia="Calibri" w:hAnsi="Calibri" w:cs="Calibri"/>
          <w:sz w:val="21"/>
          <w:szCs w:val="21"/>
          <w:lang w:val="en-GB" w:eastAsia="hr-HR"/>
        </w:rPr>
      </w:pPr>
      <w:r w:rsidRPr="009F2D76">
        <w:rPr>
          <w:rFonts w:ascii="Calibri" w:eastAsia="Calibri" w:hAnsi="Calibri" w:cs="Calibri"/>
          <w:sz w:val="21"/>
          <w:szCs w:val="21"/>
          <w:lang w:val="en-GB" w:eastAsia="hr-HR"/>
        </w:rPr>
        <w:t xml:space="preserve">      </w:t>
      </w:r>
      <w:r w:rsidRPr="009F2D76">
        <w:rPr>
          <w:rFonts w:ascii="Calibri" w:eastAsia="Calibri" w:hAnsi="Calibri" w:cs="Calibri"/>
          <w:noProof/>
          <w:sz w:val="21"/>
          <w:szCs w:val="21"/>
          <w:lang w:val="en-GB" w:eastAsia="hr-HR"/>
        </w:rPr>
        <w:drawing>
          <wp:inline distT="0" distB="0" distL="0" distR="0" wp14:anchorId="2F216902" wp14:editId="2FC635B0">
            <wp:extent cx="2583984" cy="349064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8806" cy="3497159"/>
                    </a:xfrm>
                    <a:prstGeom prst="rect">
                      <a:avLst/>
                    </a:prstGeom>
                    <a:noFill/>
                  </pic:spPr>
                </pic:pic>
              </a:graphicData>
            </a:graphic>
          </wp:inline>
        </w:drawing>
      </w:r>
      <w:r w:rsidRPr="009F2D76">
        <w:rPr>
          <w:rFonts w:ascii="Calibri" w:eastAsia="Calibri" w:hAnsi="Calibri" w:cs="Calibri"/>
          <w:sz w:val="21"/>
          <w:szCs w:val="21"/>
          <w:lang w:val="en-GB" w:eastAsia="hr-HR"/>
        </w:rPr>
        <w:t xml:space="preserve">       </w:t>
      </w:r>
      <w:r w:rsidRPr="009F2D76">
        <w:rPr>
          <w:rFonts w:ascii="Calibri" w:eastAsia="Calibri" w:hAnsi="Calibri" w:cs="Calibri"/>
          <w:noProof/>
          <w:sz w:val="21"/>
          <w:szCs w:val="21"/>
          <w:lang w:val="en-GB" w:eastAsia="hr-HR"/>
        </w:rPr>
        <w:drawing>
          <wp:inline distT="0" distB="0" distL="0" distR="0" wp14:anchorId="6206711C" wp14:editId="2C2E26A6">
            <wp:extent cx="2667600" cy="349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600" cy="3492000"/>
                    </a:xfrm>
                    <a:prstGeom prst="rect">
                      <a:avLst/>
                    </a:prstGeom>
                    <a:noFill/>
                  </pic:spPr>
                </pic:pic>
              </a:graphicData>
            </a:graphic>
          </wp:inline>
        </w:drawing>
      </w:r>
    </w:p>
    <w:p w14:paraId="1E5CDD89" w14:textId="77777777" w:rsidR="009F2D76" w:rsidRPr="009F2D76" w:rsidRDefault="009F2D76" w:rsidP="009F2D76">
      <w:pPr>
        <w:tabs>
          <w:tab w:val="left" w:pos="-720"/>
        </w:tabs>
        <w:suppressAutoHyphens/>
        <w:ind w:left="-426" w:right="-426"/>
        <w:jc w:val="both"/>
        <w:rPr>
          <w:rFonts w:ascii="Calibri" w:eastAsia="Calibri" w:hAnsi="Calibri" w:cs="Calibri"/>
          <w:sz w:val="21"/>
          <w:szCs w:val="21"/>
          <w:lang w:val="en-GB" w:eastAsia="hr-HR"/>
        </w:rPr>
      </w:pPr>
    </w:p>
    <w:p w14:paraId="6BAB82E5" w14:textId="77777777" w:rsidR="009F2D76" w:rsidRPr="009F2D76" w:rsidRDefault="009F2D76" w:rsidP="009F2D76">
      <w:pPr>
        <w:tabs>
          <w:tab w:val="left" w:pos="-720"/>
        </w:tabs>
        <w:suppressAutoHyphens/>
        <w:ind w:left="-426" w:right="-426"/>
        <w:jc w:val="both"/>
        <w:rPr>
          <w:rFonts w:ascii="Calibri" w:eastAsia="Calibri" w:hAnsi="Calibri" w:cs="Calibri"/>
          <w:sz w:val="21"/>
          <w:szCs w:val="21"/>
          <w:lang w:val="en-GB" w:eastAsia="hr-HR"/>
        </w:rPr>
      </w:pPr>
    </w:p>
    <w:p w14:paraId="2DC978E3" w14:textId="77777777" w:rsidR="009F2D76" w:rsidRPr="009F2D76" w:rsidRDefault="009F2D76" w:rsidP="009F2D76">
      <w:pPr>
        <w:tabs>
          <w:tab w:val="left" w:pos="-720"/>
        </w:tabs>
        <w:suppressAutoHyphens/>
        <w:ind w:left="-426" w:right="-426"/>
        <w:jc w:val="both"/>
        <w:rPr>
          <w:rFonts w:ascii="Calibri" w:eastAsia="Calibri" w:hAnsi="Calibri" w:cs="Calibri"/>
          <w:sz w:val="21"/>
          <w:szCs w:val="21"/>
          <w:lang w:val="en-GB"/>
        </w:rPr>
      </w:pPr>
      <w:r w:rsidRPr="009F2D76">
        <w:rPr>
          <w:rFonts w:ascii="Calibri" w:eastAsia="Calibri" w:hAnsi="Calibri" w:cs="Calibri"/>
          <w:sz w:val="21"/>
          <w:szCs w:val="21"/>
          <w:lang w:val="en-GB" w:eastAsia="hr-HR"/>
        </w:rPr>
        <w:t xml:space="preserve">      </w:t>
      </w:r>
      <w:r w:rsidRPr="009F2D76">
        <w:rPr>
          <w:rFonts w:ascii="Calibri" w:eastAsia="Calibri" w:hAnsi="Calibri" w:cs="Calibri"/>
          <w:noProof/>
          <w:sz w:val="21"/>
          <w:szCs w:val="21"/>
          <w:lang w:val="en-GB"/>
        </w:rPr>
        <w:drawing>
          <wp:inline distT="0" distB="0" distL="0" distR="0" wp14:anchorId="018D823A" wp14:editId="2CC9AF55">
            <wp:extent cx="2621108" cy="344882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4030" cy="3452671"/>
                    </a:xfrm>
                    <a:prstGeom prst="rect">
                      <a:avLst/>
                    </a:prstGeom>
                    <a:noFill/>
                  </pic:spPr>
                </pic:pic>
              </a:graphicData>
            </a:graphic>
          </wp:inline>
        </w:drawing>
      </w:r>
      <w:r w:rsidRPr="009F2D76">
        <w:rPr>
          <w:rFonts w:ascii="Calibri" w:eastAsia="Calibri" w:hAnsi="Calibri" w:cs="Calibri"/>
          <w:sz w:val="21"/>
          <w:szCs w:val="21"/>
          <w:lang w:val="en-GB"/>
        </w:rPr>
        <w:t xml:space="preserve">       </w:t>
      </w:r>
      <w:r w:rsidRPr="009F2D76">
        <w:rPr>
          <w:rFonts w:ascii="Calibri" w:eastAsia="Calibri" w:hAnsi="Calibri" w:cs="Calibri"/>
          <w:noProof/>
          <w:sz w:val="21"/>
          <w:szCs w:val="21"/>
          <w:lang w:val="en-GB"/>
        </w:rPr>
        <w:drawing>
          <wp:inline distT="0" distB="0" distL="0" distR="0" wp14:anchorId="50581590" wp14:editId="5E4017CE">
            <wp:extent cx="2595616" cy="34503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3015" cy="3460147"/>
                    </a:xfrm>
                    <a:prstGeom prst="rect">
                      <a:avLst/>
                    </a:prstGeom>
                    <a:noFill/>
                  </pic:spPr>
                </pic:pic>
              </a:graphicData>
            </a:graphic>
          </wp:inline>
        </w:drawing>
      </w:r>
    </w:p>
    <w:p w14:paraId="252F734F" w14:textId="77777777" w:rsidR="009F2D76" w:rsidRPr="009F2D76" w:rsidRDefault="009F2D76" w:rsidP="009F2D76">
      <w:pPr>
        <w:tabs>
          <w:tab w:val="left" w:pos="-720"/>
          <w:tab w:val="left" w:pos="426"/>
        </w:tabs>
        <w:suppressAutoHyphens/>
        <w:jc w:val="both"/>
        <w:rPr>
          <w:rFonts w:ascii="Calibri" w:hAnsi="Calibri" w:cs="Calibri"/>
          <w:color w:val="595959"/>
          <w:spacing w:val="-3"/>
          <w:sz w:val="21"/>
          <w:szCs w:val="21"/>
          <w:lang w:val="en-GB" w:eastAsia="hr-HR"/>
        </w:rPr>
      </w:pPr>
    </w:p>
    <w:p w14:paraId="2867652F" w14:textId="77777777" w:rsidR="009F2D76" w:rsidRPr="009F2D76" w:rsidRDefault="009F2D76" w:rsidP="009F2D76">
      <w:pPr>
        <w:tabs>
          <w:tab w:val="left" w:pos="-720"/>
          <w:tab w:val="left" w:pos="426"/>
        </w:tabs>
        <w:suppressAutoHyphens/>
        <w:jc w:val="both"/>
        <w:rPr>
          <w:rFonts w:ascii="Calibri" w:hAnsi="Calibri" w:cs="Calibri"/>
          <w:color w:val="595959"/>
          <w:spacing w:val="-3"/>
          <w:sz w:val="21"/>
          <w:szCs w:val="21"/>
          <w:lang w:val="en-GB" w:eastAsia="hr-HR"/>
        </w:rPr>
      </w:pPr>
      <w:r w:rsidRPr="009F2D76">
        <w:rPr>
          <w:rFonts w:ascii="Calibri" w:hAnsi="Calibri" w:cs="Calibri"/>
          <w:color w:val="595959"/>
          <w:spacing w:val="-3"/>
          <w:sz w:val="21"/>
          <w:szCs w:val="21"/>
          <w:lang w:val="en-GB" w:eastAsia="hr-HR"/>
        </w:rPr>
        <w:t>*Investments in subsidiaries, Property, plant and equipment and intangible assets, Foreclosed assets and other assets.</w:t>
      </w:r>
    </w:p>
    <w:p w14:paraId="21A17A7E" w14:textId="77777777" w:rsidR="009F2D76" w:rsidRPr="009F2D76" w:rsidRDefault="009F2D76" w:rsidP="009F2D76">
      <w:pPr>
        <w:tabs>
          <w:tab w:val="left" w:pos="-720"/>
          <w:tab w:val="left" w:pos="426"/>
        </w:tabs>
        <w:suppressAutoHyphens/>
        <w:jc w:val="both"/>
        <w:rPr>
          <w:rFonts w:ascii="Calibri" w:hAnsi="Calibri" w:cs="Calibri"/>
          <w:b/>
          <w:i/>
          <w:color w:val="595959"/>
          <w:spacing w:val="-3"/>
          <w:sz w:val="21"/>
          <w:szCs w:val="21"/>
          <w:lang w:eastAsia="hr-HR"/>
        </w:rPr>
      </w:pPr>
      <w:r w:rsidRPr="009F2D76">
        <w:rPr>
          <w:rFonts w:ascii="Calibri" w:hAnsi="Calibri" w:cs="Calibri"/>
          <w:color w:val="595959"/>
          <w:spacing w:val="-3"/>
          <w:sz w:val="21"/>
          <w:szCs w:val="21"/>
          <w:lang w:val="en-GB" w:eastAsia="hr-HR"/>
        </w:rPr>
        <w:t>**Provisioning includes provisioning for guarantees, commitments and other liabilities</w:t>
      </w:r>
      <w:r w:rsidRPr="009F2D76">
        <w:rPr>
          <w:rFonts w:ascii="Calibri" w:hAnsi="Calibri" w:cs="Calibri"/>
          <w:color w:val="595959"/>
          <w:spacing w:val="-3"/>
          <w:sz w:val="21"/>
          <w:szCs w:val="21"/>
          <w:lang w:eastAsia="hr-HR"/>
        </w:rPr>
        <w:t>.</w:t>
      </w:r>
    </w:p>
    <w:p w14:paraId="4AE4F303" w14:textId="77777777" w:rsidR="009F2D76" w:rsidRPr="009F2D76" w:rsidRDefault="009F2D76" w:rsidP="009F2D76">
      <w:pPr>
        <w:jc w:val="both"/>
        <w:rPr>
          <w:rFonts w:ascii="Calibri" w:hAnsi="Calibri" w:cs="Calibri"/>
          <w:b/>
          <w:i/>
          <w:sz w:val="21"/>
          <w:szCs w:val="21"/>
          <w:lang w:val="en-GB" w:eastAsia="hr-HR"/>
        </w:rPr>
      </w:pPr>
    </w:p>
    <w:p w14:paraId="4C4B9F9E" w14:textId="77777777" w:rsidR="009F2D76" w:rsidRPr="009F2D76" w:rsidRDefault="009F2D76" w:rsidP="009F2D76">
      <w:pPr>
        <w:jc w:val="both"/>
        <w:rPr>
          <w:rFonts w:ascii="Calibri" w:hAnsi="Calibri" w:cs="Calibri"/>
          <w:b/>
          <w:i/>
          <w:sz w:val="21"/>
          <w:szCs w:val="21"/>
          <w:lang w:val="en-GB" w:eastAsia="hr-HR"/>
        </w:rPr>
      </w:pPr>
    </w:p>
    <w:p w14:paraId="0C374EF6" w14:textId="77777777" w:rsidR="009F2D76" w:rsidRPr="009F2D76" w:rsidRDefault="009F2D76" w:rsidP="009F2D76">
      <w:pPr>
        <w:jc w:val="both"/>
        <w:rPr>
          <w:rFonts w:ascii="Calibri" w:hAnsi="Calibri" w:cs="Calibri"/>
          <w:b/>
          <w:i/>
          <w:sz w:val="21"/>
          <w:szCs w:val="21"/>
          <w:lang w:val="en-GB" w:eastAsia="hr-HR"/>
        </w:rPr>
      </w:pPr>
    </w:p>
    <w:bookmarkEnd w:id="61"/>
    <w:bookmarkEnd w:id="62"/>
    <w:p w14:paraId="40DCEFAF" w14:textId="77777777" w:rsidR="009F2D76" w:rsidRPr="009F2D76" w:rsidRDefault="009F2D76" w:rsidP="009F2D76">
      <w:pPr>
        <w:spacing w:after="160" w:line="276" w:lineRule="auto"/>
        <w:rPr>
          <w:rFonts w:ascii="Calibri" w:eastAsia="SimSun" w:hAnsi="Calibri" w:cs="Calibri"/>
          <w:sz w:val="22"/>
          <w:szCs w:val="22"/>
          <w:lang w:val="hr-HR"/>
        </w:rPr>
      </w:pPr>
    </w:p>
    <w:p w14:paraId="29E40D5F" w14:textId="018D8A64" w:rsidR="00430494" w:rsidRDefault="00430494" w:rsidP="003239B0">
      <w:pPr>
        <w:tabs>
          <w:tab w:val="left" w:pos="3456"/>
        </w:tabs>
        <w:spacing w:line="276" w:lineRule="auto"/>
        <w:jc w:val="both"/>
        <w:rPr>
          <w:rFonts w:asciiTheme="minorHAnsi" w:hAnsiTheme="minorHAnsi" w:cstheme="minorHAnsi"/>
        </w:rPr>
        <w:sectPr w:rsidR="00430494" w:rsidSect="00F74CC8">
          <w:pgSz w:w="11906" w:h="16838"/>
          <w:pgMar w:top="1276" w:right="1417" w:bottom="1417" w:left="1417" w:header="850" w:footer="850" w:gutter="0"/>
          <w:pgNumType w:start="4"/>
          <w:cols w:space="708"/>
          <w:docGrid w:linePitch="360"/>
        </w:sectPr>
      </w:pPr>
    </w:p>
    <w:p w14:paraId="0D52A757" w14:textId="7748409F" w:rsidR="00F361A0" w:rsidRDefault="00F361A0" w:rsidP="00F361A0">
      <w:pPr>
        <w:tabs>
          <w:tab w:val="left" w:pos="709"/>
        </w:tabs>
        <w:spacing w:line="276" w:lineRule="auto"/>
        <w:jc w:val="both"/>
        <w:rPr>
          <w:rFonts w:asciiTheme="minorHAnsi" w:hAnsiTheme="minorHAnsi" w:cstheme="minorHAnsi"/>
        </w:rPr>
      </w:pPr>
    </w:p>
    <w:p w14:paraId="74368023" w14:textId="77777777" w:rsidR="007D690A" w:rsidRDefault="007D690A" w:rsidP="00F361A0">
      <w:pPr>
        <w:tabs>
          <w:tab w:val="left" w:pos="709"/>
        </w:tabs>
        <w:spacing w:line="276" w:lineRule="auto"/>
        <w:jc w:val="both"/>
        <w:rPr>
          <w:rFonts w:asciiTheme="minorHAnsi" w:hAnsiTheme="minorHAnsi" w:cstheme="minorHAnsi"/>
        </w:rPr>
      </w:pPr>
    </w:p>
    <w:p w14:paraId="36EA6BE7" w14:textId="77777777" w:rsidR="00D03A56" w:rsidRPr="00E06490" w:rsidRDefault="00D03A56" w:rsidP="00F361A0">
      <w:pPr>
        <w:tabs>
          <w:tab w:val="left" w:pos="709"/>
        </w:tabs>
        <w:spacing w:line="276" w:lineRule="auto"/>
        <w:jc w:val="both"/>
        <w:rPr>
          <w:rFonts w:asciiTheme="minorHAnsi" w:hAnsiTheme="minorHAnsi" w:cstheme="minorHAnsi"/>
        </w:rPr>
      </w:pPr>
    </w:p>
    <w:bookmarkEnd w:id="0"/>
    <w:p w14:paraId="5A3A58B4" w14:textId="77777777" w:rsidR="00A57E41" w:rsidRDefault="00A57E41" w:rsidP="00D03A56">
      <w:pPr>
        <w:tabs>
          <w:tab w:val="left" w:pos="709"/>
        </w:tabs>
        <w:spacing w:line="276" w:lineRule="auto"/>
        <w:jc w:val="both"/>
        <w:rPr>
          <w:rFonts w:asciiTheme="minorHAnsi" w:hAnsiTheme="minorHAnsi" w:cstheme="minorHAnsi"/>
        </w:rPr>
      </w:pPr>
    </w:p>
    <w:p w14:paraId="0B69DECA" w14:textId="77777777" w:rsidR="00D03A56" w:rsidRPr="00D03A56" w:rsidRDefault="00D03A56" w:rsidP="00D03A56">
      <w:pPr>
        <w:tabs>
          <w:tab w:val="left" w:pos="709"/>
        </w:tabs>
        <w:spacing w:line="276" w:lineRule="auto"/>
        <w:jc w:val="both"/>
        <w:rPr>
          <w:rFonts w:asciiTheme="minorHAnsi" w:hAnsiTheme="minorHAnsi" w:cstheme="minorHAnsi"/>
        </w:rPr>
      </w:pPr>
    </w:p>
    <w:p w14:paraId="7794A659" w14:textId="77777777" w:rsidR="00A57E41" w:rsidRPr="00A57E41" w:rsidRDefault="00A57E41" w:rsidP="00A57E41">
      <w:pPr>
        <w:spacing w:before="120" w:after="120" w:line="276" w:lineRule="auto"/>
        <w:jc w:val="center"/>
        <w:rPr>
          <w:rFonts w:ascii="Calibri" w:hAnsi="Calibri" w:cs="Calibri"/>
          <w:b/>
          <w:lang w:val="en-GB"/>
        </w:rPr>
      </w:pPr>
    </w:p>
    <w:p w14:paraId="1CBEA2AA" w14:textId="77777777" w:rsidR="00A57E41" w:rsidRPr="00D03A56" w:rsidRDefault="00A57E41" w:rsidP="00D03A56">
      <w:pPr>
        <w:spacing w:before="120" w:after="120" w:line="23" w:lineRule="atLeast"/>
        <w:jc w:val="center"/>
        <w:rPr>
          <w:rFonts w:ascii="Calibri" w:hAnsi="Calibri" w:cs="Calibri"/>
          <w:b/>
          <w:lang w:val="hr-HR"/>
        </w:rPr>
      </w:pPr>
    </w:p>
    <w:p w14:paraId="587310D3" w14:textId="77777777" w:rsidR="00A57E41" w:rsidRPr="00D03A56" w:rsidRDefault="00A57E41" w:rsidP="00D03A56">
      <w:pPr>
        <w:spacing w:before="120" w:after="120" w:line="23" w:lineRule="atLeast"/>
        <w:jc w:val="center"/>
        <w:rPr>
          <w:rFonts w:ascii="Calibri" w:hAnsi="Calibri" w:cs="Calibri"/>
          <w:b/>
          <w:lang w:val="hr-HR"/>
        </w:rPr>
      </w:pPr>
    </w:p>
    <w:p w14:paraId="515949EA" w14:textId="77777777" w:rsidR="00A57E41" w:rsidRPr="00D03A56" w:rsidRDefault="00A57E41" w:rsidP="00D03A56">
      <w:pPr>
        <w:spacing w:before="120" w:after="120" w:line="23" w:lineRule="atLeast"/>
        <w:jc w:val="center"/>
        <w:rPr>
          <w:rFonts w:ascii="Calibri" w:hAnsi="Calibri" w:cs="Calibri"/>
          <w:b/>
          <w:lang w:val="hr-HR"/>
        </w:rPr>
      </w:pPr>
    </w:p>
    <w:p w14:paraId="697578FC" w14:textId="77777777" w:rsidR="00A57E41" w:rsidRPr="00D03A56" w:rsidRDefault="00A57E41" w:rsidP="00D03A56">
      <w:pPr>
        <w:spacing w:before="120" w:after="120" w:line="23" w:lineRule="atLeast"/>
        <w:jc w:val="center"/>
        <w:rPr>
          <w:rFonts w:ascii="Calibri" w:hAnsi="Calibri" w:cs="Calibri"/>
          <w:b/>
          <w:lang w:val="hr-HR"/>
        </w:rPr>
      </w:pPr>
    </w:p>
    <w:p w14:paraId="5AAF59BA" w14:textId="77777777" w:rsidR="00A57E41" w:rsidRPr="00D03A56" w:rsidRDefault="00A57E41" w:rsidP="00D03A56">
      <w:pPr>
        <w:spacing w:before="120" w:after="120" w:line="23" w:lineRule="atLeast"/>
        <w:jc w:val="center"/>
        <w:rPr>
          <w:rFonts w:ascii="Calibri" w:hAnsi="Calibri" w:cs="Calibri"/>
          <w:b/>
          <w:lang w:val="hr-HR"/>
        </w:rPr>
      </w:pPr>
    </w:p>
    <w:p w14:paraId="141209EB"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13132B94"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617B90E0" w14:textId="3C5AE1A2" w:rsidR="002606BB" w:rsidRPr="00F624C3" w:rsidRDefault="005F16AE" w:rsidP="002606BB">
      <w:pPr>
        <w:pStyle w:val="Heading2"/>
        <w:spacing w:line="360" w:lineRule="auto"/>
        <w:ind w:left="-142" w:right="-709"/>
        <w:jc w:val="both"/>
        <w:rPr>
          <w:rFonts w:asciiTheme="minorHAnsi" w:hAnsiTheme="minorHAnsi"/>
          <w:bCs w:val="0"/>
          <w:sz w:val="28"/>
          <w:szCs w:val="28"/>
          <w:lang w:val="en-GB"/>
        </w:rPr>
      </w:pPr>
      <w:bookmarkStart w:id="65" w:name="_Toc4056840"/>
      <w:r>
        <w:rPr>
          <w:rFonts w:asciiTheme="minorHAnsi" w:hAnsiTheme="minorHAnsi"/>
          <w:sz w:val="28"/>
          <w:szCs w:val="28"/>
          <w:lang w:val="en-GB"/>
        </w:rPr>
        <w:t xml:space="preserve">  </w:t>
      </w:r>
      <w:r w:rsidR="002606BB" w:rsidRPr="00F624C3">
        <w:rPr>
          <w:rFonts w:asciiTheme="minorHAnsi" w:hAnsiTheme="minorHAnsi"/>
          <w:sz w:val="28"/>
          <w:szCs w:val="28"/>
          <w:lang w:val="en-GB"/>
        </w:rPr>
        <w:t xml:space="preserve">CROATIAN BANK FOR RECONSTRUCTION AND </w:t>
      </w:r>
      <w:r w:rsidR="002606BB" w:rsidRPr="00F624C3">
        <w:rPr>
          <w:rFonts w:asciiTheme="minorHAnsi" w:hAnsiTheme="minorHAnsi"/>
          <w:bCs w:val="0"/>
          <w:sz w:val="28"/>
          <w:szCs w:val="28"/>
          <w:lang w:val="en-GB"/>
        </w:rPr>
        <w:t>DEVELOPMENT</w:t>
      </w:r>
      <w:bookmarkEnd w:id="65"/>
    </w:p>
    <w:p w14:paraId="12CBD749" w14:textId="4AB4CBE8" w:rsidR="002606BB" w:rsidRPr="00F624C3" w:rsidRDefault="002606BB" w:rsidP="001842D7">
      <w:pPr>
        <w:pStyle w:val="Heading1"/>
        <w:rPr>
          <w:rFonts w:asciiTheme="minorHAnsi" w:hAnsiTheme="minorHAnsi" w:cstheme="minorHAnsi"/>
          <w:sz w:val="28"/>
          <w:szCs w:val="28"/>
        </w:rPr>
      </w:pPr>
      <w:bookmarkStart w:id="66" w:name="_Annual_financial_statements"/>
      <w:bookmarkEnd w:id="66"/>
      <w:r w:rsidRPr="00F624C3">
        <w:rPr>
          <w:rFonts w:asciiTheme="minorHAnsi" w:hAnsiTheme="minorHAnsi" w:cstheme="minorHAnsi"/>
          <w:sz w:val="28"/>
          <w:szCs w:val="28"/>
          <w:u w:val="none"/>
        </w:rPr>
        <w:t xml:space="preserve">Annual financial statements for </w:t>
      </w:r>
      <w:r w:rsidR="00E61E9A" w:rsidRPr="00F624C3">
        <w:rPr>
          <w:rFonts w:asciiTheme="minorHAnsi" w:hAnsiTheme="minorHAnsi" w:cstheme="minorHAnsi"/>
          <w:sz w:val="28"/>
          <w:szCs w:val="28"/>
          <w:u w:val="none"/>
        </w:rPr>
        <w:t>20</w:t>
      </w:r>
      <w:r w:rsidR="00BE59B6" w:rsidRPr="00F624C3">
        <w:rPr>
          <w:rFonts w:asciiTheme="minorHAnsi" w:hAnsiTheme="minorHAnsi" w:cstheme="minorHAnsi"/>
          <w:sz w:val="28"/>
          <w:szCs w:val="28"/>
          <w:u w:val="none"/>
        </w:rPr>
        <w:t>2</w:t>
      </w:r>
      <w:r w:rsidR="007967F6">
        <w:rPr>
          <w:rFonts w:asciiTheme="minorHAnsi" w:hAnsiTheme="minorHAnsi" w:cstheme="minorHAnsi"/>
          <w:sz w:val="28"/>
          <w:szCs w:val="28"/>
          <w:u w:val="none"/>
        </w:rPr>
        <w:t>1</w:t>
      </w:r>
      <w:r w:rsidR="00E61E9A" w:rsidRPr="00F624C3">
        <w:rPr>
          <w:rFonts w:asciiTheme="minorHAnsi" w:hAnsiTheme="minorHAnsi" w:cstheme="minorHAnsi"/>
          <w:sz w:val="28"/>
          <w:szCs w:val="28"/>
          <w:u w:val="none"/>
        </w:rPr>
        <w:t xml:space="preserve"> </w:t>
      </w:r>
    </w:p>
    <w:p w14:paraId="310EB9D4" w14:textId="77777777" w:rsidR="002606BB" w:rsidRDefault="002606BB" w:rsidP="002606BB">
      <w:pPr>
        <w:spacing w:line="317" w:lineRule="atLeast"/>
        <w:ind w:left="-142"/>
        <w:rPr>
          <w:rFonts w:asciiTheme="minorHAnsi" w:hAnsiTheme="minorHAnsi" w:cs="Arial"/>
          <w:sz w:val="32"/>
          <w:szCs w:val="32"/>
          <w:lang w:val="en-GB"/>
        </w:rPr>
      </w:pPr>
    </w:p>
    <w:p w14:paraId="1CFBB73C" w14:textId="77777777" w:rsidR="002606BB" w:rsidRDefault="002606BB" w:rsidP="002606BB">
      <w:pPr>
        <w:spacing w:line="317" w:lineRule="atLeast"/>
        <w:ind w:left="-142"/>
        <w:rPr>
          <w:rFonts w:asciiTheme="minorHAnsi" w:hAnsiTheme="minorHAnsi" w:cs="Arial"/>
          <w:sz w:val="32"/>
          <w:szCs w:val="32"/>
          <w:lang w:val="en-GB"/>
        </w:rPr>
      </w:pPr>
    </w:p>
    <w:p w14:paraId="7FB13BA1"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4D499097"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1A3CC980"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90AE268"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19C7E62" w14:textId="77777777" w:rsidR="00A57E41" w:rsidRPr="00D03A56" w:rsidRDefault="00A57E41" w:rsidP="00A57E41">
      <w:pPr>
        <w:spacing w:before="120" w:after="120" w:line="276" w:lineRule="auto"/>
        <w:rPr>
          <w:rFonts w:ascii="Calibri" w:hAnsi="Calibri" w:cs="Calibri"/>
          <w:b/>
          <w:sz w:val="22"/>
          <w:szCs w:val="22"/>
          <w:lang w:val="en-GB"/>
        </w:rPr>
      </w:pPr>
    </w:p>
    <w:p w14:paraId="0BA93DD6" w14:textId="77777777" w:rsidR="00A57E41" w:rsidRPr="00D03A56" w:rsidRDefault="00A57E41" w:rsidP="00A57E41">
      <w:pPr>
        <w:spacing w:before="120" w:after="120" w:line="276" w:lineRule="auto"/>
        <w:rPr>
          <w:rFonts w:ascii="Calibri" w:hAnsi="Calibri" w:cs="Calibri"/>
          <w:b/>
          <w:sz w:val="22"/>
          <w:szCs w:val="22"/>
          <w:lang w:val="en-GB"/>
        </w:rPr>
      </w:pPr>
    </w:p>
    <w:p w14:paraId="76B5F21C" w14:textId="77777777" w:rsidR="00A57E41" w:rsidRDefault="00A57E41" w:rsidP="00A57E41">
      <w:pPr>
        <w:spacing w:before="120" w:after="120" w:line="276" w:lineRule="auto"/>
        <w:rPr>
          <w:rFonts w:ascii="Calibri" w:hAnsi="Calibri" w:cs="Calibri"/>
          <w:b/>
          <w:sz w:val="20"/>
          <w:szCs w:val="20"/>
          <w:lang w:val="en-GB"/>
        </w:rPr>
      </w:pPr>
    </w:p>
    <w:p w14:paraId="3D16254B" w14:textId="77777777" w:rsidR="002606BB" w:rsidRDefault="002606BB" w:rsidP="00A57E41">
      <w:pPr>
        <w:spacing w:before="120" w:after="120" w:line="276" w:lineRule="auto"/>
        <w:rPr>
          <w:rFonts w:ascii="Calibri" w:hAnsi="Calibri" w:cs="Calibri"/>
          <w:b/>
          <w:sz w:val="20"/>
          <w:szCs w:val="20"/>
          <w:lang w:val="en-GB"/>
        </w:rPr>
      </w:pPr>
    </w:p>
    <w:p w14:paraId="15A1714F" w14:textId="77777777" w:rsidR="002606BB" w:rsidRDefault="002606BB" w:rsidP="00A57E41">
      <w:pPr>
        <w:spacing w:before="120" w:after="120" w:line="276" w:lineRule="auto"/>
        <w:rPr>
          <w:rFonts w:ascii="Calibri" w:hAnsi="Calibri" w:cs="Calibri"/>
          <w:b/>
          <w:sz w:val="20"/>
          <w:szCs w:val="20"/>
          <w:lang w:val="en-GB"/>
        </w:rPr>
      </w:pPr>
    </w:p>
    <w:p w14:paraId="6D84ACFA" w14:textId="77777777" w:rsidR="002606BB" w:rsidRDefault="002606BB" w:rsidP="00A57E41">
      <w:pPr>
        <w:spacing w:before="120" w:after="120" w:line="276" w:lineRule="auto"/>
        <w:rPr>
          <w:rFonts w:ascii="Calibri" w:hAnsi="Calibri" w:cs="Calibri"/>
          <w:b/>
          <w:sz w:val="20"/>
          <w:szCs w:val="20"/>
          <w:lang w:val="en-GB"/>
        </w:rPr>
      </w:pPr>
    </w:p>
    <w:p w14:paraId="15ECE563" w14:textId="77777777" w:rsidR="002606BB" w:rsidRDefault="002606BB" w:rsidP="00A57E41">
      <w:pPr>
        <w:spacing w:before="120" w:after="120" w:line="276" w:lineRule="auto"/>
        <w:rPr>
          <w:rFonts w:ascii="Calibri" w:hAnsi="Calibri" w:cs="Calibri"/>
          <w:b/>
          <w:sz w:val="20"/>
          <w:szCs w:val="20"/>
          <w:lang w:val="en-GB"/>
        </w:rPr>
      </w:pPr>
    </w:p>
    <w:p w14:paraId="3C28D677" w14:textId="77777777" w:rsidR="002606BB" w:rsidRDefault="002606BB" w:rsidP="00A57E41">
      <w:pPr>
        <w:spacing w:before="120" w:after="120" w:line="276" w:lineRule="auto"/>
        <w:rPr>
          <w:rFonts w:ascii="Calibri" w:hAnsi="Calibri" w:cs="Calibri"/>
          <w:b/>
          <w:sz w:val="20"/>
          <w:szCs w:val="20"/>
          <w:lang w:val="en-GB"/>
        </w:rPr>
      </w:pPr>
    </w:p>
    <w:p w14:paraId="05B8625C" w14:textId="77777777" w:rsidR="002606BB" w:rsidRPr="00D03A56" w:rsidRDefault="002606BB" w:rsidP="00A57E41">
      <w:pPr>
        <w:spacing w:before="120" w:after="120" w:line="276" w:lineRule="auto"/>
        <w:rPr>
          <w:rFonts w:ascii="Calibri" w:hAnsi="Calibri" w:cs="Calibri"/>
          <w:b/>
          <w:sz w:val="20"/>
          <w:szCs w:val="20"/>
          <w:lang w:val="en-GB"/>
        </w:rPr>
      </w:pPr>
    </w:p>
    <w:p w14:paraId="0DA20FB5" w14:textId="77777777" w:rsidR="00A57E41" w:rsidRPr="00D03A56" w:rsidRDefault="00A57E41" w:rsidP="00A57E41">
      <w:pPr>
        <w:spacing w:before="120" w:after="120" w:line="276" w:lineRule="auto"/>
        <w:rPr>
          <w:rFonts w:ascii="Calibri" w:hAnsi="Calibri" w:cs="Calibri"/>
          <w:b/>
          <w:sz w:val="20"/>
          <w:szCs w:val="20"/>
          <w:lang w:val="en-GB"/>
        </w:rPr>
      </w:pPr>
    </w:p>
    <w:p w14:paraId="1D4153A5" w14:textId="14FF6C42" w:rsidR="00EE4FC5" w:rsidRPr="003239B0" w:rsidRDefault="00D03A56" w:rsidP="00F624C3">
      <w:pPr>
        <w:spacing w:before="120" w:after="120" w:line="276" w:lineRule="auto"/>
        <w:rPr>
          <w:rFonts w:ascii="Calibri" w:hAnsi="Calibri" w:cs="Calibri"/>
          <w:sz w:val="22"/>
          <w:szCs w:val="22"/>
          <w:lang w:val="en-GB"/>
        </w:rPr>
        <w:sectPr w:rsidR="00EE4FC5" w:rsidRPr="003239B0" w:rsidSect="00C06CDD">
          <w:footerReference w:type="default" r:id="rId54"/>
          <w:pgSz w:w="11906" w:h="16838"/>
          <w:pgMar w:top="1276" w:right="1417" w:bottom="1417" w:left="1417" w:header="567" w:footer="708" w:gutter="0"/>
          <w:pgNumType w:start="1"/>
          <w:cols w:space="708"/>
          <w:docGrid w:linePitch="360"/>
        </w:sectPr>
      </w:pPr>
      <w:r w:rsidRPr="003239B0">
        <w:rPr>
          <w:rFonts w:ascii="Calibri" w:hAnsi="Calibri" w:cs="Calibri"/>
          <w:sz w:val="22"/>
          <w:szCs w:val="22"/>
          <w:lang w:val="en-GB"/>
        </w:rPr>
        <w:t xml:space="preserve">Zagreb, </w:t>
      </w:r>
      <w:r w:rsidR="00A57E41" w:rsidRPr="003239B0">
        <w:rPr>
          <w:rFonts w:ascii="Calibri" w:hAnsi="Calibri" w:cs="Calibri"/>
          <w:sz w:val="22"/>
          <w:szCs w:val="22"/>
          <w:lang w:val="en-GB"/>
        </w:rPr>
        <w:t xml:space="preserve">March </w:t>
      </w:r>
      <w:r w:rsidR="00E61E9A" w:rsidRPr="003239B0">
        <w:rPr>
          <w:rFonts w:ascii="Calibri" w:hAnsi="Calibri" w:cs="Calibri"/>
          <w:sz w:val="22"/>
          <w:szCs w:val="22"/>
          <w:lang w:val="en-GB"/>
        </w:rPr>
        <w:t>202</w:t>
      </w:r>
      <w:r w:rsidR="007967F6">
        <w:rPr>
          <w:rFonts w:ascii="Calibri" w:hAnsi="Calibri" w:cs="Calibri"/>
          <w:sz w:val="22"/>
          <w:szCs w:val="22"/>
          <w:lang w:val="en-GB"/>
        </w:rPr>
        <w:t>2</w:t>
      </w:r>
    </w:p>
    <w:p w14:paraId="6E329FF4" w14:textId="77777777" w:rsidR="005A5017" w:rsidRDefault="005A5017">
      <w:pPr>
        <w:pStyle w:val="T1"/>
        <w:spacing w:before="0" w:after="0" w:line="240" w:lineRule="auto"/>
        <w:rPr>
          <w:rFonts w:asciiTheme="minorHAnsi" w:hAnsiTheme="minorHAnsi" w:cs="Arial"/>
          <w:b w:val="0"/>
          <w:bCs w:val="0"/>
          <w:sz w:val="20"/>
          <w:lang w:val="en-GB"/>
        </w:rPr>
      </w:pPr>
    </w:p>
    <w:tbl>
      <w:tblPr>
        <w:tblW w:w="5000" w:type="pct"/>
        <w:tblLook w:val="01E0" w:firstRow="1" w:lastRow="1" w:firstColumn="1" w:lastColumn="1" w:noHBand="0" w:noVBand="0"/>
      </w:tblPr>
      <w:tblGrid>
        <w:gridCol w:w="8445"/>
        <w:gridCol w:w="1052"/>
      </w:tblGrid>
      <w:tr w:rsidR="002606BB" w:rsidRPr="00B91844" w14:paraId="5536F8EA" w14:textId="77777777" w:rsidTr="00531DF4">
        <w:trPr>
          <w:trHeight w:val="284"/>
        </w:trPr>
        <w:tc>
          <w:tcPr>
            <w:tcW w:w="4446" w:type="pct"/>
            <w:vAlign w:val="bottom"/>
          </w:tcPr>
          <w:p w14:paraId="272F4AA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5C4EC70C" w14:textId="77777777" w:rsidR="002606BB" w:rsidRPr="001F110B" w:rsidRDefault="002606BB" w:rsidP="00531DF4">
            <w:pPr>
              <w:spacing w:before="120"/>
              <w:jc w:val="right"/>
              <w:rPr>
                <w:rFonts w:asciiTheme="minorHAnsi" w:hAnsiTheme="minorHAnsi" w:cs="Arial"/>
                <w:sz w:val="22"/>
                <w:szCs w:val="22"/>
                <w:highlight w:val="yellow"/>
                <w:lang w:val="en-GB"/>
              </w:rPr>
            </w:pPr>
          </w:p>
        </w:tc>
      </w:tr>
      <w:tr w:rsidR="00AF40B8" w:rsidRPr="00E06490" w14:paraId="716D0E7A" w14:textId="77777777" w:rsidTr="00531DF4">
        <w:trPr>
          <w:trHeight w:val="284"/>
        </w:trPr>
        <w:tc>
          <w:tcPr>
            <w:tcW w:w="4446" w:type="pct"/>
            <w:vAlign w:val="bottom"/>
          </w:tcPr>
          <w:p w14:paraId="38F815E1"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Responsibilities of the Management and Supervisory Board for the preparation and approval of the </w:t>
            </w:r>
            <w:r>
              <w:rPr>
                <w:rFonts w:asciiTheme="minorHAnsi" w:hAnsiTheme="minorHAnsi" w:cs="Arial"/>
                <w:sz w:val="22"/>
                <w:szCs w:val="22"/>
              </w:rPr>
              <w:t>annual report</w:t>
            </w:r>
          </w:p>
        </w:tc>
        <w:tc>
          <w:tcPr>
            <w:tcW w:w="554" w:type="pct"/>
            <w:vAlign w:val="bottom"/>
          </w:tcPr>
          <w:p w14:paraId="206C2FA8" w14:textId="113F3F78" w:rsidR="00AF40B8" w:rsidRPr="003239B0" w:rsidRDefault="002B0C4A"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6</w:t>
            </w:r>
            <w:r w:rsidR="00820724">
              <w:rPr>
                <w:rFonts w:asciiTheme="minorHAnsi" w:hAnsiTheme="minorHAnsi" w:cs="Arial"/>
                <w:color w:val="000000" w:themeColor="text1"/>
                <w:sz w:val="22"/>
                <w:szCs w:val="22"/>
                <w:lang w:val="hr-HR"/>
              </w:rPr>
              <w:t>3</w:t>
            </w:r>
          </w:p>
        </w:tc>
      </w:tr>
      <w:tr w:rsidR="00AF40B8" w:rsidRPr="00E06490" w14:paraId="1B0815F4" w14:textId="77777777" w:rsidTr="00531DF4">
        <w:trPr>
          <w:trHeight w:val="284"/>
        </w:trPr>
        <w:tc>
          <w:tcPr>
            <w:tcW w:w="4446" w:type="pct"/>
            <w:vAlign w:val="bottom"/>
          </w:tcPr>
          <w:p w14:paraId="7FD16556"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F29A0BC"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0596A67D" w14:textId="77777777" w:rsidTr="00531DF4">
        <w:trPr>
          <w:trHeight w:val="284"/>
        </w:trPr>
        <w:tc>
          <w:tcPr>
            <w:tcW w:w="4446" w:type="pct"/>
            <w:vAlign w:val="bottom"/>
          </w:tcPr>
          <w:p w14:paraId="203EFA53" w14:textId="30C89F3E" w:rsidR="00AF40B8" w:rsidRPr="001E7DB0" w:rsidRDefault="00AF40B8" w:rsidP="00AF40B8">
            <w:pPr>
              <w:spacing w:before="120"/>
              <w:rPr>
                <w:rFonts w:asciiTheme="minorHAnsi" w:hAnsiTheme="minorHAnsi" w:cs="Arial"/>
                <w:sz w:val="22"/>
                <w:szCs w:val="22"/>
                <w:highlight w:val="yellow"/>
                <w:lang w:val="en-GB"/>
              </w:rPr>
            </w:pPr>
            <w:r w:rsidRPr="001E7DB0">
              <w:rPr>
                <w:rFonts w:asciiTheme="minorHAnsi" w:hAnsiTheme="minorHAnsi" w:cs="Arial"/>
                <w:sz w:val="22"/>
                <w:szCs w:val="22"/>
                <w:lang w:val="en-GB"/>
              </w:rPr>
              <w:t xml:space="preserve">Independent </w:t>
            </w:r>
            <w:r w:rsidR="00E802FD">
              <w:rPr>
                <w:rFonts w:asciiTheme="minorHAnsi" w:hAnsiTheme="minorHAnsi" w:cs="Arial"/>
                <w:sz w:val="22"/>
                <w:szCs w:val="22"/>
                <w:lang w:val="en-GB"/>
              </w:rPr>
              <w:t xml:space="preserve">Joint </w:t>
            </w:r>
            <w:r w:rsidRPr="001E7DB0">
              <w:rPr>
                <w:rFonts w:asciiTheme="minorHAnsi" w:hAnsiTheme="minorHAnsi" w:cs="Arial"/>
                <w:sz w:val="22"/>
                <w:szCs w:val="22"/>
                <w:lang w:val="en-GB"/>
              </w:rPr>
              <w:t>Auditor’s Report</w:t>
            </w:r>
            <w:r>
              <w:rPr>
                <w:rFonts w:asciiTheme="minorHAnsi" w:hAnsiTheme="minorHAnsi" w:cs="Arial"/>
                <w:sz w:val="22"/>
                <w:szCs w:val="22"/>
                <w:lang w:val="en-GB"/>
              </w:rPr>
              <w:t xml:space="preserve"> to the owner of Croatian </w:t>
            </w:r>
            <w:r w:rsidRPr="004E2AA3">
              <w:rPr>
                <w:rFonts w:asciiTheme="minorHAnsi" w:hAnsiTheme="minorHAnsi" w:cs="Arial"/>
                <w:sz w:val="22"/>
                <w:szCs w:val="22"/>
                <w:lang w:val="en-GB"/>
              </w:rPr>
              <w:t>Bank for Reconstruction and Development</w:t>
            </w:r>
          </w:p>
        </w:tc>
        <w:tc>
          <w:tcPr>
            <w:tcW w:w="554" w:type="pct"/>
            <w:vAlign w:val="bottom"/>
          </w:tcPr>
          <w:p w14:paraId="2B15FCF9" w14:textId="43E40579" w:rsidR="00AF40B8" w:rsidRPr="003239B0" w:rsidRDefault="002B0C4A"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6</w:t>
            </w:r>
            <w:r w:rsidR="00820724">
              <w:rPr>
                <w:rFonts w:asciiTheme="minorHAnsi" w:hAnsiTheme="minorHAnsi" w:cs="Arial"/>
                <w:color w:val="000000" w:themeColor="text1"/>
                <w:sz w:val="22"/>
                <w:szCs w:val="22"/>
                <w:lang w:val="hr-HR"/>
              </w:rPr>
              <w:t>4</w:t>
            </w:r>
          </w:p>
        </w:tc>
      </w:tr>
      <w:tr w:rsidR="00AF40B8" w:rsidRPr="00E06490" w14:paraId="49481073" w14:textId="77777777" w:rsidTr="00531DF4">
        <w:trPr>
          <w:trHeight w:val="284"/>
        </w:trPr>
        <w:tc>
          <w:tcPr>
            <w:tcW w:w="4446" w:type="pct"/>
            <w:vAlign w:val="bottom"/>
          </w:tcPr>
          <w:p w14:paraId="7F7DCE9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86A839E" w14:textId="77777777" w:rsidR="00AF40B8" w:rsidRPr="00166BB6" w:rsidDel="00B91844" w:rsidRDefault="00AF40B8" w:rsidP="00AF40B8">
            <w:pPr>
              <w:spacing w:before="120"/>
              <w:jc w:val="right"/>
              <w:rPr>
                <w:rFonts w:asciiTheme="minorHAnsi" w:hAnsiTheme="minorHAnsi" w:cs="Arial"/>
                <w:sz w:val="22"/>
                <w:szCs w:val="22"/>
                <w:highlight w:val="yellow"/>
                <w:lang w:val="en-GB"/>
              </w:rPr>
            </w:pPr>
          </w:p>
        </w:tc>
      </w:tr>
      <w:tr w:rsidR="00AF40B8" w:rsidRPr="00E06490" w14:paraId="05A2D590" w14:textId="77777777" w:rsidTr="00531DF4">
        <w:trPr>
          <w:trHeight w:val="284"/>
        </w:trPr>
        <w:tc>
          <w:tcPr>
            <w:tcW w:w="4446" w:type="pct"/>
            <w:vAlign w:val="bottom"/>
          </w:tcPr>
          <w:p w14:paraId="6CABF3A0" w14:textId="062D9F46" w:rsidR="00AF40B8" w:rsidRPr="001E7DB0" w:rsidRDefault="00AF40B8" w:rsidP="00AF40B8">
            <w:pPr>
              <w:spacing w:before="120"/>
              <w:rPr>
                <w:rFonts w:asciiTheme="minorHAnsi" w:hAnsiTheme="minorHAnsi" w:cs="Arial"/>
                <w:sz w:val="22"/>
                <w:szCs w:val="22"/>
                <w:lang w:val="en-GB"/>
              </w:rPr>
            </w:pPr>
            <w:r w:rsidRPr="007416FF">
              <w:rPr>
                <w:rFonts w:asciiTheme="minorHAnsi" w:hAnsiTheme="minorHAnsi" w:cs="Arial"/>
                <w:sz w:val="22"/>
                <w:szCs w:val="22"/>
                <w:lang w:val="en-GB"/>
              </w:rPr>
              <w:t>Consolidated Financial Statements of the Group</w:t>
            </w:r>
            <w:r>
              <w:rPr>
                <w:rFonts w:asciiTheme="minorHAnsi" w:hAnsiTheme="minorHAnsi" w:cs="Arial"/>
                <w:sz w:val="22"/>
                <w:szCs w:val="22"/>
                <w:lang w:val="en-GB"/>
              </w:rPr>
              <w:t>:</w:t>
            </w:r>
          </w:p>
        </w:tc>
        <w:tc>
          <w:tcPr>
            <w:tcW w:w="554" w:type="pct"/>
            <w:vAlign w:val="bottom"/>
          </w:tcPr>
          <w:p w14:paraId="1BAE37E4" w14:textId="1FF25833"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2</w:t>
            </w:r>
          </w:p>
        </w:tc>
      </w:tr>
      <w:tr w:rsidR="00AF40B8" w:rsidRPr="00E06490" w14:paraId="4A82BFFC" w14:textId="77777777" w:rsidTr="00531DF4">
        <w:trPr>
          <w:trHeight w:val="284"/>
        </w:trPr>
        <w:tc>
          <w:tcPr>
            <w:tcW w:w="4446" w:type="pct"/>
            <w:vAlign w:val="bottom"/>
          </w:tcPr>
          <w:p w14:paraId="52E79D79"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1A911296" w14:textId="20BFB104"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2</w:t>
            </w:r>
          </w:p>
        </w:tc>
      </w:tr>
      <w:tr w:rsidR="00AF40B8" w:rsidRPr="00E06490" w14:paraId="0CC21925" w14:textId="77777777" w:rsidTr="00531DF4">
        <w:trPr>
          <w:trHeight w:val="284"/>
        </w:trPr>
        <w:tc>
          <w:tcPr>
            <w:tcW w:w="4446" w:type="pct"/>
            <w:vAlign w:val="bottom"/>
          </w:tcPr>
          <w:p w14:paraId="150C08EE"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09BF58E6" w14:textId="77777777" w:rsidR="00AF40B8" w:rsidRPr="00166BB6" w:rsidRDefault="00AF40B8" w:rsidP="00AF40B8">
            <w:pPr>
              <w:spacing w:before="120"/>
              <w:jc w:val="right"/>
              <w:rPr>
                <w:rFonts w:asciiTheme="minorHAnsi" w:hAnsiTheme="minorHAnsi" w:cs="Arial"/>
                <w:sz w:val="22"/>
                <w:szCs w:val="22"/>
                <w:highlight w:val="yellow"/>
                <w:lang w:val="en-GB"/>
              </w:rPr>
            </w:pPr>
          </w:p>
        </w:tc>
      </w:tr>
      <w:tr w:rsidR="00AF40B8" w:rsidRPr="00E06490" w14:paraId="4D94CFFE" w14:textId="77777777" w:rsidTr="00531DF4">
        <w:trPr>
          <w:trHeight w:val="284"/>
        </w:trPr>
        <w:tc>
          <w:tcPr>
            <w:tcW w:w="4446" w:type="pct"/>
            <w:vAlign w:val="bottom"/>
          </w:tcPr>
          <w:p w14:paraId="0D4B4CA7"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1CC85C97" w14:textId="387857B7"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3</w:t>
            </w:r>
          </w:p>
        </w:tc>
      </w:tr>
      <w:tr w:rsidR="00AF40B8" w:rsidRPr="00E06490" w14:paraId="43B3DFA3" w14:textId="77777777" w:rsidTr="00531DF4">
        <w:trPr>
          <w:trHeight w:val="284"/>
        </w:trPr>
        <w:tc>
          <w:tcPr>
            <w:tcW w:w="4446" w:type="pct"/>
            <w:vAlign w:val="bottom"/>
          </w:tcPr>
          <w:p w14:paraId="60FC1385"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185C3C3"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3FB8C0D4" w14:textId="77777777" w:rsidTr="00531DF4">
        <w:trPr>
          <w:trHeight w:val="284"/>
        </w:trPr>
        <w:tc>
          <w:tcPr>
            <w:tcW w:w="4446" w:type="pct"/>
            <w:vAlign w:val="bottom"/>
          </w:tcPr>
          <w:p w14:paraId="66975B36"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57930F24" w14:textId="06CB0706"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4</w:t>
            </w:r>
          </w:p>
        </w:tc>
      </w:tr>
      <w:tr w:rsidR="00AF40B8" w:rsidRPr="00E06490" w14:paraId="18CBA58B" w14:textId="77777777" w:rsidTr="00531DF4">
        <w:trPr>
          <w:trHeight w:val="284"/>
        </w:trPr>
        <w:tc>
          <w:tcPr>
            <w:tcW w:w="4446" w:type="pct"/>
            <w:vAlign w:val="bottom"/>
          </w:tcPr>
          <w:p w14:paraId="2DCA5C4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7440DA1"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55A3B6EE" w14:textId="77777777" w:rsidTr="00531DF4">
        <w:trPr>
          <w:trHeight w:val="284"/>
        </w:trPr>
        <w:tc>
          <w:tcPr>
            <w:tcW w:w="4446" w:type="pct"/>
            <w:vAlign w:val="bottom"/>
          </w:tcPr>
          <w:p w14:paraId="579A86FB"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5E3941F2" w14:textId="6471A8F2"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5</w:t>
            </w:r>
          </w:p>
        </w:tc>
      </w:tr>
      <w:tr w:rsidR="00AF40B8" w:rsidRPr="00E06490" w14:paraId="3D25AF07" w14:textId="77777777" w:rsidTr="00531DF4">
        <w:trPr>
          <w:trHeight w:val="284"/>
        </w:trPr>
        <w:tc>
          <w:tcPr>
            <w:tcW w:w="4446" w:type="pct"/>
            <w:vAlign w:val="bottom"/>
          </w:tcPr>
          <w:p w14:paraId="04ADB66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73A92F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5DAFCD37" w14:textId="77777777" w:rsidTr="00531DF4">
        <w:trPr>
          <w:trHeight w:val="284"/>
        </w:trPr>
        <w:tc>
          <w:tcPr>
            <w:tcW w:w="4446" w:type="pct"/>
            <w:vAlign w:val="bottom"/>
          </w:tcPr>
          <w:p w14:paraId="69B88571"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6E44173" w14:textId="67405001"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6</w:t>
            </w:r>
          </w:p>
        </w:tc>
      </w:tr>
      <w:tr w:rsidR="00AF40B8" w:rsidRPr="00E06490" w14:paraId="213460AC" w14:textId="77777777" w:rsidTr="00531DF4">
        <w:trPr>
          <w:trHeight w:val="284"/>
        </w:trPr>
        <w:tc>
          <w:tcPr>
            <w:tcW w:w="4446" w:type="pct"/>
            <w:vAlign w:val="bottom"/>
          </w:tcPr>
          <w:p w14:paraId="3C609B29"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12D481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4F85094" w14:textId="77777777" w:rsidTr="00531DF4">
        <w:trPr>
          <w:trHeight w:val="284"/>
        </w:trPr>
        <w:tc>
          <w:tcPr>
            <w:tcW w:w="4446" w:type="pct"/>
            <w:vAlign w:val="bottom"/>
          </w:tcPr>
          <w:p w14:paraId="716D5BAE"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Separate </w:t>
            </w:r>
            <w:r w:rsidRPr="001E7DB0">
              <w:rPr>
                <w:rFonts w:asciiTheme="minorHAnsi" w:hAnsiTheme="minorHAnsi" w:cs="Arial"/>
                <w:sz w:val="22"/>
                <w:szCs w:val="22"/>
                <w:lang w:val="en-GB"/>
              </w:rPr>
              <w:t>Financial Statements of the Bank:</w:t>
            </w:r>
          </w:p>
        </w:tc>
        <w:tc>
          <w:tcPr>
            <w:tcW w:w="554" w:type="pct"/>
            <w:vAlign w:val="bottom"/>
          </w:tcPr>
          <w:p w14:paraId="0B632111" w14:textId="1487D86B"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7</w:t>
            </w:r>
          </w:p>
        </w:tc>
      </w:tr>
      <w:tr w:rsidR="00AF40B8" w:rsidRPr="00E06490" w14:paraId="4D5938DF" w14:textId="77777777" w:rsidTr="00531DF4">
        <w:trPr>
          <w:trHeight w:val="284"/>
        </w:trPr>
        <w:tc>
          <w:tcPr>
            <w:tcW w:w="4446" w:type="pct"/>
            <w:vAlign w:val="bottom"/>
          </w:tcPr>
          <w:p w14:paraId="753841F0"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0A467DEA" w14:textId="487398F0"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7</w:t>
            </w:r>
          </w:p>
        </w:tc>
      </w:tr>
      <w:tr w:rsidR="00AF40B8" w:rsidRPr="00E06490" w14:paraId="46F79DEB" w14:textId="77777777" w:rsidTr="00531DF4">
        <w:trPr>
          <w:trHeight w:val="284"/>
        </w:trPr>
        <w:tc>
          <w:tcPr>
            <w:tcW w:w="4446" w:type="pct"/>
            <w:vAlign w:val="bottom"/>
          </w:tcPr>
          <w:p w14:paraId="72E7AC0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CC0AE9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3787A109" w14:textId="77777777" w:rsidTr="00531DF4">
        <w:trPr>
          <w:trHeight w:val="284"/>
        </w:trPr>
        <w:tc>
          <w:tcPr>
            <w:tcW w:w="4446" w:type="pct"/>
            <w:vAlign w:val="bottom"/>
          </w:tcPr>
          <w:p w14:paraId="247214E4"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47984479" w14:textId="5B3D750F"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8</w:t>
            </w:r>
          </w:p>
        </w:tc>
      </w:tr>
      <w:tr w:rsidR="00AF40B8" w:rsidRPr="00E06490" w14:paraId="589552A3" w14:textId="77777777" w:rsidTr="00531DF4">
        <w:trPr>
          <w:trHeight w:val="284"/>
        </w:trPr>
        <w:tc>
          <w:tcPr>
            <w:tcW w:w="4446" w:type="pct"/>
            <w:vAlign w:val="bottom"/>
          </w:tcPr>
          <w:p w14:paraId="6939B04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52BB395"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04ED14D1" w14:textId="77777777" w:rsidTr="00531DF4">
        <w:trPr>
          <w:trHeight w:val="284"/>
        </w:trPr>
        <w:tc>
          <w:tcPr>
            <w:tcW w:w="4446" w:type="pct"/>
            <w:vAlign w:val="bottom"/>
          </w:tcPr>
          <w:p w14:paraId="73902C8D"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7D0A084B" w14:textId="2C7A6379"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w:t>
            </w:r>
            <w:r w:rsidR="00820724">
              <w:rPr>
                <w:rFonts w:asciiTheme="minorHAnsi" w:hAnsiTheme="minorHAnsi" w:cs="Arial"/>
                <w:color w:val="000000" w:themeColor="text1"/>
                <w:sz w:val="22"/>
                <w:szCs w:val="22"/>
                <w:lang w:val="hr-HR"/>
              </w:rPr>
              <w:t>9</w:t>
            </w:r>
          </w:p>
        </w:tc>
      </w:tr>
      <w:tr w:rsidR="00AF40B8" w:rsidRPr="00E06490" w14:paraId="07F2ABBA" w14:textId="77777777" w:rsidTr="00531DF4">
        <w:trPr>
          <w:trHeight w:val="284"/>
        </w:trPr>
        <w:tc>
          <w:tcPr>
            <w:tcW w:w="4446" w:type="pct"/>
            <w:vAlign w:val="bottom"/>
          </w:tcPr>
          <w:p w14:paraId="16445B3D"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576CE74F"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A8FC117" w14:textId="77777777" w:rsidTr="00531DF4">
        <w:trPr>
          <w:trHeight w:val="284"/>
        </w:trPr>
        <w:tc>
          <w:tcPr>
            <w:tcW w:w="4446" w:type="pct"/>
            <w:vAlign w:val="bottom"/>
          </w:tcPr>
          <w:p w14:paraId="03B2B2E0"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7984E69B" w14:textId="270CB4C1" w:rsidR="00AF40B8" w:rsidRPr="003239B0" w:rsidRDefault="00820724" w:rsidP="00AF40B8">
            <w:pPr>
              <w:spacing w:before="120"/>
              <w:jc w:val="right"/>
              <w:rPr>
                <w:rFonts w:asciiTheme="minorHAnsi" w:hAnsiTheme="minorHAnsi" w:cs="Arial"/>
                <w:sz w:val="22"/>
                <w:szCs w:val="22"/>
                <w:lang w:val="en-GB"/>
              </w:rPr>
            </w:pPr>
            <w:r>
              <w:rPr>
                <w:rFonts w:asciiTheme="minorHAnsi" w:hAnsiTheme="minorHAnsi" w:cs="Arial"/>
                <w:sz w:val="22"/>
                <w:szCs w:val="22"/>
                <w:lang w:val="en-GB"/>
              </w:rPr>
              <w:t>80</w:t>
            </w:r>
          </w:p>
        </w:tc>
      </w:tr>
      <w:tr w:rsidR="00AF40B8" w:rsidRPr="00E06490" w14:paraId="311B5A08" w14:textId="77777777" w:rsidTr="00531DF4">
        <w:trPr>
          <w:trHeight w:val="284"/>
        </w:trPr>
        <w:tc>
          <w:tcPr>
            <w:tcW w:w="4446" w:type="pct"/>
            <w:vAlign w:val="bottom"/>
          </w:tcPr>
          <w:p w14:paraId="77EF8810"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B43BFA1"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7BDE551" w14:textId="77777777" w:rsidTr="00531DF4">
        <w:trPr>
          <w:trHeight w:val="284"/>
        </w:trPr>
        <w:tc>
          <w:tcPr>
            <w:tcW w:w="4446" w:type="pct"/>
            <w:vAlign w:val="bottom"/>
          </w:tcPr>
          <w:p w14:paraId="0159B6E2"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9C9A4A3" w14:textId="78931508" w:rsidR="00AF40B8" w:rsidRPr="003239B0" w:rsidRDefault="00820724" w:rsidP="00AF40B8">
            <w:pPr>
              <w:spacing w:before="120"/>
              <w:jc w:val="right"/>
              <w:rPr>
                <w:rFonts w:asciiTheme="minorHAnsi" w:hAnsiTheme="minorHAnsi" w:cs="Arial"/>
                <w:sz w:val="22"/>
                <w:szCs w:val="22"/>
                <w:lang w:val="en-GB"/>
              </w:rPr>
            </w:pPr>
            <w:r>
              <w:rPr>
                <w:rFonts w:asciiTheme="minorHAnsi" w:hAnsiTheme="minorHAnsi" w:cs="Arial"/>
                <w:sz w:val="22"/>
                <w:szCs w:val="22"/>
                <w:lang w:val="en-GB"/>
              </w:rPr>
              <w:t>81</w:t>
            </w:r>
          </w:p>
        </w:tc>
      </w:tr>
      <w:tr w:rsidR="00AF40B8" w:rsidRPr="00E06490" w14:paraId="607BA7EC" w14:textId="77777777" w:rsidTr="00531DF4">
        <w:trPr>
          <w:trHeight w:val="284"/>
        </w:trPr>
        <w:tc>
          <w:tcPr>
            <w:tcW w:w="4446" w:type="pct"/>
            <w:vAlign w:val="bottom"/>
          </w:tcPr>
          <w:p w14:paraId="4B13538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F77581A" w14:textId="77777777" w:rsidR="00AF40B8" w:rsidRPr="00486769" w:rsidRDefault="00AF40B8" w:rsidP="00AF40B8">
            <w:pPr>
              <w:spacing w:before="120"/>
              <w:jc w:val="right"/>
              <w:rPr>
                <w:rFonts w:asciiTheme="minorHAnsi" w:hAnsiTheme="minorHAnsi" w:cs="Arial"/>
                <w:sz w:val="22"/>
                <w:szCs w:val="22"/>
                <w:lang w:val="en-GB"/>
              </w:rPr>
            </w:pPr>
          </w:p>
        </w:tc>
      </w:tr>
      <w:tr w:rsidR="00AF40B8" w:rsidRPr="00E06490" w14:paraId="38D79E76" w14:textId="77777777" w:rsidTr="001842D7">
        <w:trPr>
          <w:trHeight w:val="284"/>
        </w:trPr>
        <w:tc>
          <w:tcPr>
            <w:tcW w:w="4446" w:type="pct"/>
            <w:vAlign w:val="bottom"/>
          </w:tcPr>
          <w:p w14:paraId="02E5F7B5"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hr-HR"/>
              </w:rPr>
            </w:pPr>
            <w:r w:rsidRPr="001E7DB0">
              <w:rPr>
                <w:rFonts w:asciiTheme="minorHAnsi" w:hAnsiTheme="minorHAnsi" w:cs="Arial"/>
                <w:sz w:val="22"/>
                <w:szCs w:val="22"/>
                <w:lang w:val="en-GB"/>
              </w:rPr>
              <w:t xml:space="preserve">Notes to the Financial Statements </w:t>
            </w:r>
            <w:r>
              <w:rPr>
                <w:rFonts w:asciiTheme="minorHAnsi" w:hAnsiTheme="minorHAnsi" w:cs="Arial"/>
                <w:sz w:val="22"/>
                <w:szCs w:val="22"/>
                <w:lang w:val="en-GB"/>
              </w:rPr>
              <w:t xml:space="preserve">which </w:t>
            </w:r>
            <w:r w:rsidRPr="00E06490">
              <w:rPr>
                <w:rFonts w:asciiTheme="minorHAnsi" w:hAnsiTheme="minorHAnsi" w:cs="Arial"/>
                <w:sz w:val="22"/>
                <w:szCs w:val="22"/>
                <w:lang w:val="en-GB"/>
              </w:rPr>
              <w:t>include</w:t>
            </w:r>
            <w:r w:rsidRPr="001E7DB0">
              <w:rPr>
                <w:rFonts w:asciiTheme="minorHAnsi" w:hAnsiTheme="minorHAnsi" w:cs="Arial"/>
                <w:bCs/>
                <w:sz w:val="22"/>
                <w:szCs w:val="22"/>
                <w:lang w:val="en-GB"/>
              </w:rPr>
              <w:t xml:space="preserve"> significant accounting policies and</w:t>
            </w:r>
            <w:r w:rsidRPr="00E06490">
              <w:rPr>
                <w:rFonts w:asciiTheme="minorHAnsi" w:hAnsiTheme="minorHAnsi" w:cs="Arial"/>
                <w:bCs/>
                <w:sz w:val="22"/>
                <w:szCs w:val="22"/>
              </w:rPr>
              <w:t xml:space="preserve"> </w:t>
            </w:r>
            <w:r w:rsidRPr="001E7DB0">
              <w:rPr>
                <w:rFonts w:asciiTheme="minorHAnsi" w:hAnsiTheme="minorHAnsi" w:cs="Arial"/>
                <w:bCs/>
                <w:sz w:val="22"/>
                <w:szCs w:val="22"/>
              </w:rPr>
              <w:t xml:space="preserve">other </w:t>
            </w:r>
            <w:r w:rsidRPr="001E7DB0">
              <w:rPr>
                <w:rFonts w:asciiTheme="minorHAnsi" w:hAnsiTheme="minorHAnsi" w:cs="Arial"/>
                <w:bCs/>
                <w:sz w:val="22"/>
                <w:szCs w:val="22"/>
                <w:lang w:val="en-GB"/>
              </w:rPr>
              <w:t>explana</w:t>
            </w:r>
            <w:r w:rsidRPr="001E7DB0">
              <w:rPr>
                <w:rFonts w:asciiTheme="minorHAnsi" w:hAnsiTheme="minorHAnsi" w:cs="Arial"/>
                <w:sz w:val="22"/>
                <w:szCs w:val="22"/>
                <w:lang w:val="en-GB"/>
              </w:rPr>
              <w:t>tions</w:t>
            </w:r>
          </w:p>
        </w:tc>
        <w:tc>
          <w:tcPr>
            <w:tcW w:w="554" w:type="pct"/>
            <w:shd w:val="clear" w:color="auto" w:fill="auto"/>
            <w:vAlign w:val="bottom"/>
          </w:tcPr>
          <w:p w14:paraId="4B5C8E9B" w14:textId="76D97293" w:rsidR="00AF40B8" w:rsidRPr="003239B0" w:rsidRDefault="00486769" w:rsidP="00166BB6">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8</w:t>
            </w:r>
            <w:r w:rsidR="00820724">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-227</w:t>
            </w:r>
          </w:p>
        </w:tc>
      </w:tr>
      <w:tr w:rsidR="00AF40B8" w:rsidRPr="00E06490" w14:paraId="30935B25" w14:textId="77777777" w:rsidTr="001842D7">
        <w:trPr>
          <w:trHeight w:val="284"/>
        </w:trPr>
        <w:tc>
          <w:tcPr>
            <w:tcW w:w="4446" w:type="pct"/>
            <w:vAlign w:val="bottom"/>
          </w:tcPr>
          <w:p w14:paraId="42E6F0A8"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Appendix - </w:t>
            </w:r>
            <w:r>
              <w:rPr>
                <w:rFonts w:asciiTheme="minorHAnsi" w:hAnsiTheme="minorHAnsi" w:cs="Arial"/>
                <w:sz w:val="22"/>
                <w:szCs w:val="22"/>
                <w:lang w:val="en-GB"/>
              </w:rPr>
              <w:t>F</w:t>
            </w:r>
            <w:r w:rsidRPr="001E7DB0">
              <w:rPr>
                <w:rFonts w:asciiTheme="minorHAnsi" w:hAnsiTheme="minorHAnsi" w:cs="Arial"/>
                <w:sz w:val="22"/>
                <w:szCs w:val="22"/>
                <w:lang w:val="en-GB"/>
              </w:rPr>
              <w:t xml:space="preserve">inancial </w:t>
            </w:r>
            <w:r>
              <w:rPr>
                <w:rFonts w:asciiTheme="minorHAnsi" w:hAnsiTheme="minorHAnsi" w:cs="Arial"/>
                <w:sz w:val="22"/>
                <w:szCs w:val="22"/>
                <w:lang w:val="en-GB"/>
              </w:rPr>
              <w:t>P</w:t>
            </w:r>
            <w:r w:rsidRPr="001E7DB0">
              <w:rPr>
                <w:rFonts w:asciiTheme="minorHAnsi" w:hAnsiTheme="minorHAnsi" w:cs="Arial"/>
                <w:sz w:val="22"/>
                <w:szCs w:val="22"/>
                <w:lang w:val="en-GB"/>
              </w:rPr>
              <w:t>erformance of the HKO Group</w:t>
            </w:r>
          </w:p>
        </w:tc>
        <w:tc>
          <w:tcPr>
            <w:tcW w:w="554" w:type="pct"/>
            <w:shd w:val="clear" w:color="auto" w:fill="auto"/>
            <w:vAlign w:val="bottom"/>
          </w:tcPr>
          <w:p w14:paraId="30AB2411" w14:textId="1EF2AD08" w:rsidR="00AF40B8" w:rsidRPr="003239B0" w:rsidRDefault="00486769" w:rsidP="00166BB6">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228-231</w:t>
            </w:r>
          </w:p>
        </w:tc>
      </w:tr>
    </w:tbl>
    <w:p w14:paraId="201C7269" w14:textId="77777777" w:rsidR="002606BB" w:rsidRDefault="002606BB" w:rsidP="002A55F6">
      <w:pPr>
        <w:rPr>
          <w:lang w:val="en-GB"/>
        </w:rPr>
      </w:pPr>
    </w:p>
    <w:p w14:paraId="7E5DE30F" w14:textId="77777777" w:rsidR="002606BB" w:rsidRDefault="002606BB" w:rsidP="002A55F6">
      <w:pPr>
        <w:rPr>
          <w:lang w:val="en-GB"/>
        </w:rPr>
      </w:pPr>
    </w:p>
    <w:p w14:paraId="72DCAA23" w14:textId="77777777" w:rsidR="002606BB" w:rsidRDefault="002606BB" w:rsidP="002A55F6">
      <w:pPr>
        <w:rPr>
          <w:lang w:val="en-GB"/>
        </w:rPr>
      </w:pPr>
    </w:p>
    <w:p w14:paraId="1677EBF1" w14:textId="77777777" w:rsidR="002606BB" w:rsidRDefault="002606BB">
      <w:pPr>
        <w:pStyle w:val="T1"/>
        <w:spacing w:before="0" w:after="0" w:line="240" w:lineRule="auto"/>
        <w:rPr>
          <w:rFonts w:asciiTheme="minorHAnsi" w:hAnsiTheme="minorHAnsi" w:cs="Arial"/>
          <w:b w:val="0"/>
          <w:bCs w:val="0"/>
          <w:sz w:val="20"/>
          <w:lang w:val="en-GB"/>
        </w:rPr>
        <w:sectPr w:rsidR="002606BB" w:rsidSect="00C06CDD">
          <w:headerReference w:type="default" r:id="rId55"/>
          <w:pgSz w:w="11907" w:h="16840" w:code="9"/>
          <w:pgMar w:top="457" w:right="992" w:bottom="1134" w:left="1418" w:header="851" w:footer="851" w:gutter="0"/>
          <w:pgNumType w:start="53"/>
          <w:cols w:space="720"/>
          <w:noEndnote/>
        </w:sectPr>
      </w:pPr>
    </w:p>
    <w:p w14:paraId="11A32D55" w14:textId="77777777" w:rsidR="00080E1A" w:rsidRPr="003534B5" w:rsidRDefault="00080E1A" w:rsidP="002A55F6">
      <w:pPr>
        <w:rPr>
          <w:lang w:val="en-GB"/>
        </w:rPr>
      </w:pPr>
    </w:p>
    <w:p w14:paraId="1BBF3469" w14:textId="77777777" w:rsidR="007A5078" w:rsidRDefault="00FA2C45" w:rsidP="007A5078">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3240F62B" w14:textId="77777777" w:rsidR="007A5078" w:rsidRDefault="007A5078" w:rsidP="007A5078">
      <w:pPr>
        <w:jc w:val="both"/>
        <w:rPr>
          <w:rFonts w:asciiTheme="minorHAnsi" w:hAnsiTheme="minorHAnsi" w:cstheme="minorHAnsi"/>
          <w:iCs/>
          <w:noProof/>
          <w:color w:val="000000" w:themeColor="text1"/>
          <w:sz w:val="22"/>
          <w:szCs w:val="22"/>
        </w:rPr>
      </w:pPr>
    </w:p>
    <w:p w14:paraId="64FEE0E5" w14:textId="3B4A7395" w:rsidR="007A5078" w:rsidRPr="007A5078" w:rsidRDefault="007A5078" w:rsidP="007A5078">
      <w:pPr>
        <w:jc w:val="both"/>
        <w:rPr>
          <w:rFonts w:asciiTheme="minorHAnsi" w:hAnsiTheme="minorHAnsi" w:cstheme="minorHAnsi"/>
          <w:iCs/>
          <w:noProof/>
          <w:color w:val="000000" w:themeColor="text1"/>
          <w:sz w:val="22"/>
          <w:szCs w:val="22"/>
          <w:lang w:eastAsia="hr-HR"/>
        </w:rPr>
      </w:pPr>
      <w:r w:rsidRPr="007A5078">
        <w:rPr>
          <w:rFonts w:asciiTheme="minorHAnsi" w:hAnsiTheme="minorHAnsi" w:cstheme="minorHAnsi"/>
          <w:iCs/>
          <w:noProof/>
          <w:color w:val="000000" w:themeColor="text1"/>
          <w:sz w:val="22"/>
          <w:szCs w:val="22"/>
        </w:rPr>
        <w:t xml:space="preserve">The Management Board has a general responsibility for taking such steps as are reasonably available to it to safeguard the assets of the Bank and the Group and to prevent and detect fraud and other irregularities.  </w:t>
      </w:r>
    </w:p>
    <w:p w14:paraId="1FBC894F" w14:textId="77777777" w:rsidR="00FA2C45" w:rsidRPr="007A5078" w:rsidRDefault="00FA2C45" w:rsidP="00FA2C45">
      <w:pPr>
        <w:numPr>
          <w:ilvl w:val="12"/>
          <w:numId w:val="0"/>
        </w:numPr>
        <w:tabs>
          <w:tab w:val="left" w:pos="0"/>
          <w:tab w:val="left" w:pos="1705"/>
        </w:tabs>
        <w:ind w:right="28"/>
        <w:jc w:val="both"/>
        <w:rPr>
          <w:rFonts w:asciiTheme="minorHAnsi" w:hAnsiTheme="minorHAnsi" w:cstheme="minorHAnsi"/>
          <w:color w:val="000000"/>
          <w:sz w:val="22"/>
          <w:szCs w:val="22"/>
        </w:rPr>
      </w:pPr>
      <w:r w:rsidRPr="007A5078">
        <w:rPr>
          <w:rFonts w:asciiTheme="minorHAnsi" w:hAnsiTheme="minorHAnsi" w:cstheme="minorHAnsi"/>
          <w:color w:val="000000"/>
          <w:sz w:val="22"/>
          <w:szCs w:val="22"/>
        </w:rPr>
        <w:tab/>
      </w:r>
    </w:p>
    <w:p w14:paraId="1EEC5C71"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6CA30C20"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461526DA" w14:textId="11363BF6" w:rsidR="00556F0A" w:rsidRPr="002347DE"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347DE">
        <w:rPr>
          <w:rFonts w:asciiTheme="minorHAnsi" w:hAnsiTheme="minorHAnsi" w:cstheme="minorHAnsi"/>
          <w:color w:val="222222"/>
          <w:sz w:val="22"/>
          <w:szCs w:val="22"/>
          <w:lang w:val="en"/>
        </w:rPr>
        <w:t xml:space="preserve">The Management Board is </w:t>
      </w:r>
      <w:r w:rsidR="00B95634">
        <w:rPr>
          <w:rFonts w:asciiTheme="minorHAnsi" w:hAnsiTheme="minorHAnsi" w:cstheme="minorHAnsi"/>
          <w:color w:val="222222"/>
          <w:sz w:val="22"/>
          <w:szCs w:val="22"/>
          <w:lang w:val="en"/>
        </w:rPr>
        <w:t xml:space="preserve">responsible for </w:t>
      </w:r>
      <w:r w:rsidR="00CC13B0">
        <w:rPr>
          <w:rFonts w:asciiTheme="minorHAnsi" w:hAnsiTheme="minorHAnsi" w:cstheme="minorHAnsi"/>
          <w:color w:val="222222"/>
          <w:sz w:val="22"/>
          <w:szCs w:val="22"/>
          <w:lang w:val="en"/>
        </w:rPr>
        <w:t>s</w:t>
      </w:r>
      <w:r w:rsidR="00B95634">
        <w:rPr>
          <w:rFonts w:asciiTheme="minorHAnsi" w:hAnsiTheme="minorHAnsi" w:cstheme="minorHAnsi"/>
          <w:color w:val="222222"/>
          <w:sz w:val="22"/>
          <w:szCs w:val="22"/>
          <w:lang w:val="en"/>
        </w:rPr>
        <w:t>ubmission</w:t>
      </w:r>
      <w:r w:rsidRPr="002347DE">
        <w:rPr>
          <w:rFonts w:asciiTheme="minorHAnsi" w:hAnsiTheme="minorHAnsi" w:cstheme="minorHAnsi"/>
          <w:color w:val="222222"/>
          <w:sz w:val="22"/>
          <w:szCs w:val="22"/>
          <w:lang w:val="en"/>
        </w:rPr>
        <w:t xml:space="preserve"> </w:t>
      </w:r>
      <w:r w:rsidR="00CC13B0">
        <w:rPr>
          <w:rFonts w:asciiTheme="minorHAnsi" w:hAnsiTheme="minorHAnsi" w:cstheme="minorHAnsi"/>
          <w:color w:val="222222"/>
          <w:sz w:val="22"/>
          <w:szCs w:val="22"/>
          <w:lang w:val="en"/>
        </w:rPr>
        <w:t>of its</w:t>
      </w:r>
      <w:r w:rsidR="00CC13B0" w:rsidRPr="002347DE">
        <w:rPr>
          <w:rFonts w:asciiTheme="minorHAnsi" w:hAnsiTheme="minorHAnsi" w:cstheme="minorHAnsi"/>
          <w:color w:val="222222"/>
          <w:sz w:val="22"/>
          <w:szCs w:val="22"/>
          <w:lang w:val="en"/>
        </w:rPr>
        <w:t xml:space="preserve"> Annual Report </w:t>
      </w:r>
      <w:r w:rsidRPr="002347DE">
        <w:rPr>
          <w:rFonts w:asciiTheme="minorHAnsi" w:hAnsiTheme="minorHAnsi" w:cstheme="minorHAnsi"/>
          <w:color w:val="222222"/>
          <w:sz w:val="22"/>
          <w:szCs w:val="22"/>
          <w:lang w:val="en"/>
        </w:rPr>
        <w:t>to the Supervisory Board</w:t>
      </w:r>
      <w:r w:rsidR="00CC13B0">
        <w:rPr>
          <w:rFonts w:asciiTheme="minorHAnsi" w:hAnsiTheme="minorHAnsi" w:cstheme="minorHAnsi"/>
          <w:color w:val="222222"/>
          <w:sz w:val="22"/>
          <w:szCs w:val="22"/>
          <w:lang w:val="en"/>
        </w:rPr>
        <w:t>,</w:t>
      </w:r>
      <w:r w:rsidRPr="002347DE">
        <w:rPr>
          <w:rFonts w:asciiTheme="minorHAnsi" w:hAnsiTheme="minorHAnsi" w:cstheme="minorHAnsi"/>
          <w:color w:val="222222"/>
          <w:sz w:val="22"/>
          <w:szCs w:val="22"/>
          <w:lang w:val="en"/>
        </w:rPr>
        <w:t xml:space="preserve"> after which the Supervisory Board submits </w:t>
      </w:r>
      <w:r w:rsidR="001B4760">
        <w:rPr>
          <w:rFonts w:asciiTheme="minorHAnsi" w:hAnsiTheme="minorHAnsi" w:cstheme="minorHAnsi"/>
          <w:color w:val="222222"/>
          <w:sz w:val="22"/>
          <w:szCs w:val="22"/>
          <w:lang w:val="en"/>
        </w:rPr>
        <w:t>it</w:t>
      </w:r>
      <w:r w:rsidRPr="002347DE">
        <w:rPr>
          <w:rFonts w:asciiTheme="minorHAnsi" w:hAnsiTheme="minorHAnsi" w:cstheme="minorHAnsi"/>
          <w:color w:val="222222"/>
          <w:sz w:val="22"/>
          <w:szCs w:val="22"/>
          <w:lang w:val="en"/>
        </w:rPr>
        <w:t xml:space="preserve"> for</w:t>
      </w:r>
      <w:r>
        <w:rPr>
          <w:rFonts w:asciiTheme="minorHAnsi" w:hAnsiTheme="minorHAnsi" w:cstheme="minorHAnsi"/>
          <w:color w:val="222222"/>
          <w:sz w:val="22"/>
          <w:szCs w:val="22"/>
          <w:lang w:val="en"/>
        </w:rPr>
        <w:t xml:space="preserve"> </w:t>
      </w:r>
      <w:r w:rsidR="00B95634">
        <w:rPr>
          <w:rFonts w:asciiTheme="minorHAnsi" w:hAnsiTheme="minorHAnsi" w:cstheme="minorHAnsi"/>
          <w:color w:val="222222"/>
          <w:sz w:val="22"/>
          <w:szCs w:val="22"/>
          <w:lang w:val="en"/>
        </w:rPr>
        <w:t>approval</w:t>
      </w:r>
      <w:r w:rsidR="00B95634" w:rsidRPr="002347DE">
        <w:rPr>
          <w:rFonts w:asciiTheme="minorHAnsi" w:hAnsiTheme="minorHAnsi" w:cstheme="minorHAnsi"/>
          <w:color w:val="222222"/>
          <w:sz w:val="22"/>
          <w:szCs w:val="22"/>
          <w:lang w:val="en"/>
        </w:rPr>
        <w:t xml:space="preserve"> </w:t>
      </w:r>
      <w:r w:rsidRPr="002347DE">
        <w:rPr>
          <w:rFonts w:asciiTheme="minorHAnsi" w:hAnsiTheme="minorHAnsi" w:cstheme="minorHAnsi"/>
          <w:color w:val="222222"/>
          <w:sz w:val="22"/>
          <w:szCs w:val="22"/>
          <w:lang w:val="en"/>
        </w:rPr>
        <w:t>to the Parliament of the Republic of Croatia.</w:t>
      </w:r>
    </w:p>
    <w:p w14:paraId="34806385"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3C76B57D" w14:textId="0EAE8E2B"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r w:rsidRPr="00EA22B8">
        <w:rPr>
          <w:rFonts w:asciiTheme="minorHAnsi" w:hAnsiTheme="minorHAnsi" w:cstheme="minorHAnsi"/>
          <w:sz w:val="22"/>
          <w:szCs w:val="22"/>
        </w:rPr>
        <w:t xml:space="preserve">The separate and consolidated financial statements set out on </w:t>
      </w:r>
      <w:r w:rsidRPr="00795CB0">
        <w:rPr>
          <w:rFonts w:asciiTheme="minorHAnsi" w:hAnsiTheme="minorHAnsi" w:cstheme="minorHAnsi"/>
          <w:sz w:val="22"/>
          <w:szCs w:val="22"/>
        </w:rPr>
        <w:t xml:space="preserve">pages </w:t>
      </w:r>
      <w:r w:rsidR="002B0C4A" w:rsidRPr="00FD3DCC">
        <w:rPr>
          <w:rFonts w:asciiTheme="minorHAnsi" w:hAnsiTheme="minorHAnsi" w:cstheme="minorHAnsi"/>
          <w:sz w:val="22"/>
          <w:szCs w:val="22"/>
        </w:rPr>
        <w:t>7</w:t>
      </w:r>
      <w:r w:rsidR="00FD3DCC" w:rsidRPr="000239F2">
        <w:rPr>
          <w:rFonts w:asciiTheme="minorHAnsi" w:hAnsiTheme="minorHAnsi" w:cstheme="minorHAnsi"/>
          <w:sz w:val="22"/>
          <w:szCs w:val="22"/>
        </w:rPr>
        <w:t>2</w:t>
      </w:r>
      <w:r w:rsidR="002B0C4A" w:rsidRPr="00FD3DCC">
        <w:rPr>
          <w:rFonts w:asciiTheme="minorHAnsi" w:hAnsiTheme="minorHAnsi" w:cstheme="minorHAnsi"/>
          <w:sz w:val="22"/>
          <w:szCs w:val="22"/>
        </w:rPr>
        <w:t xml:space="preserve"> </w:t>
      </w:r>
      <w:r w:rsidRPr="00FD3DCC">
        <w:rPr>
          <w:rFonts w:asciiTheme="minorHAnsi" w:hAnsiTheme="minorHAnsi" w:cstheme="minorHAnsi"/>
          <w:sz w:val="22"/>
          <w:szCs w:val="22"/>
        </w:rPr>
        <w:t xml:space="preserve">to </w:t>
      </w:r>
      <w:r w:rsidR="002B0C4A" w:rsidRPr="00FD3DCC">
        <w:rPr>
          <w:rFonts w:asciiTheme="minorHAnsi" w:hAnsiTheme="minorHAnsi" w:cstheme="minorHAnsi"/>
          <w:sz w:val="22"/>
          <w:szCs w:val="22"/>
        </w:rPr>
        <w:t>2</w:t>
      </w:r>
      <w:r w:rsidR="00FD3DCC" w:rsidRPr="000239F2">
        <w:rPr>
          <w:rFonts w:asciiTheme="minorHAnsi" w:hAnsiTheme="minorHAnsi" w:cstheme="minorHAnsi"/>
          <w:sz w:val="22"/>
          <w:szCs w:val="22"/>
        </w:rPr>
        <w:t>27</w:t>
      </w:r>
      <w:r w:rsidR="002B0C4A" w:rsidRPr="00795CB0">
        <w:rPr>
          <w:rFonts w:asciiTheme="minorHAnsi" w:hAnsiTheme="minorHAnsi" w:cstheme="minorHAnsi"/>
          <w:sz w:val="22"/>
          <w:szCs w:val="22"/>
        </w:rPr>
        <w:t xml:space="preserve"> </w:t>
      </w:r>
      <w:r w:rsidRPr="00795CB0">
        <w:rPr>
          <w:rFonts w:asciiTheme="minorHAnsi" w:hAnsiTheme="minorHAnsi" w:cstheme="minorHAnsi"/>
          <w:sz w:val="22"/>
          <w:szCs w:val="22"/>
        </w:rPr>
        <w:t>were</w:t>
      </w:r>
      <w:r w:rsidRPr="00EA22B8">
        <w:rPr>
          <w:rFonts w:asciiTheme="minorHAnsi" w:hAnsiTheme="minorHAnsi" w:cstheme="minorHAnsi"/>
          <w:sz w:val="22"/>
          <w:szCs w:val="22"/>
        </w:rPr>
        <w:t xml:space="preserve"> authorised by the </w:t>
      </w:r>
      <w:r w:rsidRPr="00864F78">
        <w:rPr>
          <w:rFonts w:asciiTheme="minorHAnsi" w:hAnsiTheme="minorHAnsi" w:cstheme="minorHAnsi"/>
          <w:color w:val="000000" w:themeColor="text1"/>
          <w:sz w:val="22"/>
          <w:szCs w:val="22"/>
        </w:rPr>
        <w:t xml:space="preserve">Management Board </w:t>
      </w:r>
      <w:r w:rsidRPr="00FD3DCC">
        <w:rPr>
          <w:rFonts w:asciiTheme="minorHAnsi" w:hAnsiTheme="minorHAnsi" w:cstheme="minorHAnsi"/>
          <w:color w:val="000000" w:themeColor="text1"/>
          <w:sz w:val="22"/>
          <w:szCs w:val="22"/>
        </w:rPr>
        <w:t xml:space="preserve">on </w:t>
      </w:r>
      <w:r w:rsidR="00C27D33" w:rsidRPr="00FD3DCC">
        <w:rPr>
          <w:rFonts w:asciiTheme="minorHAnsi" w:hAnsiTheme="minorHAnsi" w:cstheme="minorHAnsi"/>
          <w:color w:val="000000" w:themeColor="text1"/>
          <w:sz w:val="22"/>
          <w:szCs w:val="22"/>
        </w:rPr>
        <w:t>2</w:t>
      </w:r>
      <w:r w:rsidR="00E961D2" w:rsidRPr="00FD3DCC">
        <w:rPr>
          <w:rFonts w:asciiTheme="minorHAnsi" w:hAnsiTheme="minorHAnsi" w:cstheme="minorHAnsi"/>
          <w:color w:val="000000" w:themeColor="text1"/>
          <w:sz w:val="22"/>
          <w:szCs w:val="22"/>
        </w:rPr>
        <w:t>5</w:t>
      </w:r>
      <w:r w:rsidR="00C27D33" w:rsidRPr="00FD3DCC">
        <w:rPr>
          <w:rFonts w:asciiTheme="minorHAnsi" w:hAnsiTheme="minorHAnsi" w:cstheme="minorHAnsi"/>
          <w:color w:val="000000" w:themeColor="text1"/>
          <w:sz w:val="22"/>
          <w:szCs w:val="22"/>
        </w:rPr>
        <w:t xml:space="preserve"> </w:t>
      </w:r>
      <w:r w:rsidR="009F6C96" w:rsidRPr="00FD3DCC">
        <w:rPr>
          <w:rFonts w:asciiTheme="minorHAnsi" w:hAnsiTheme="minorHAnsi" w:cstheme="minorHAnsi"/>
          <w:color w:val="000000" w:themeColor="text1"/>
          <w:sz w:val="22"/>
          <w:szCs w:val="22"/>
        </w:rPr>
        <w:t>March</w:t>
      </w:r>
      <w:r w:rsidRPr="00FD3DCC">
        <w:rPr>
          <w:rFonts w:asciiTheme="minorHAnsi" w:hAnsiTheme="minorHAnsi" w:cstheme="minorHAnsi"/>
          <w:color w:val="000000" w:themeColor="text1"/>
          <w:sz w:val="22"/>
          <w:szCs w:val="22"/>
        </w:rPr>
        <w:t xml:space="preserve"> </w:t>
      </w:r>
      <w:r w:rsidR="00E61E9A" w:rsidRPr="00FD3DCC">
        <w:rPr>
          <w:rFonts w:asciiTheme="minorHAnsi" w:hAnsiTheme="minorHAnsi" w:cstheme="minorHAnsi"/>
          <w:color w:val="000000" w:themeColor="text1"/>
          <w:sz w:val="22"/>
          <w:szCs w:val="22"/>
        </w:rPr>
        <w:t>202</w:t>
      </w:r>
      <w:r w:rsidR="00FD3DCC" w:rsidRPr="000239F2">
        <w:rPr>
          <w:rFonts w:asciiTheme="minorHAnsi" w:hAnsiTheme="minorHAnsi" w:cstheme="minorHAnsi"/>
          <w:color w:val="000000" w:themeColor="text1"/>
          <w:sz w:val="22"/>
          <w:szCs w:val="22"/>
        </w:rPr>
        <w:t>2</w:t>
      </w:r>
      <w:r w:rsidR="00E61E9A" w:rsidRPr="00FD3DCC">
        <w:rPr>
          <w:rFonts w:asciiTheme="minorHAnsi" w:hAnsiTheme="minorHAnsi" w:cstheme="minorHAnsi"/>
          <w:color w:val="000000" w:themeColor="text1"/>
          <w:sz w:val="22"/>
          <w:szCs w:val="22"/>
        </w:rPr>
        <w:t xml:space="preserve"> </w:t>
      </w:r>
      <w:r w:rsidRPr="00FD3DCC">
        <w:rPr>
          <w:rFonts w:asciiTheme="minorHAnsi" w:hAnsiTheme="minorHAnsi" w:cstheme="minorHAnsi"/>
          <w:color w:val="000000" w:themeColor="text1"/>
          <w:sz w:val="22"/>
          <w:szCs w:val="22"/>
        </w:rPr>
        <w:t>for issue</w:t>
      </w:r>
      <w:r w:rsidRPr="00E961D2">
        <w:rPr>
          <w:rFonts w:asciiTheme="minorHAnsi" w:hAnsiTheme="minorHAnsi" w:cstheme="minorHAnsi"/>
          <w:color w:val="000000" w:themeColor="text1"/>
          <w:sz w:val="22"/>
          <w:szCs w:val="22"/>
        </w:rPr>
        <w:t xml:space="preserve"> to the Supervisory Board and are signed below to signify </w:t>
      </w:r>
      <w:r w:rsidRPr="00E961D2">
        <w:rPr>
          <w:rFonts w:asciiTheme="minorHAnsi" w:hAnsiTheme="minorHAnsi" w:cstheme="minorHAnsi"/>
          <w:sz w:val="22"/>
          <w:szCs w:val="22"/>
        </w:rPr>
        <w:t>this.</w:t>
      </w:r>
    </w:p>
    <w:p w14:paraId="311D63E3"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p>
    <w:p w14:paraId="4F8DCF62" w14:textId="28EA12A9" w:rsidR="00556F0A"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b/>
          <w:sz w:val="22"/>
          <w:szCs w:val="22"/>
        </w:rPr>
      </w:pPr>
      <w:r w:rsidRPr="00EA22B8">
        <w:rPr>
          <w:rFonts w:asciiTheme="minorHAnsi" w:hAnsiTheme="minorHAnsi" w:cstheme="minorHAnsi"/>
          <w:color w:val="000000"/>
          <w:sz w:val="22"/>
          <w:szCs w:val="22"/>
        </w:rPr>
        <w:t>The Management Board is also responsible for the preparation and content of the Management Report</w:t>
      </w:r>
      <w:r w:rsidR="00FD46FD">
        <w:rPr>
          <w:rFonts w:asciiTheme="minorHAnsi" w:hAnsiTheme="minorHAnsi" w:cstheme="minorHAnsi"/>
          <w:color w:val="000000"/>
          <w:sz w:val="22"/>
          <w:szCs w:val="22"/>
        </w:rPr>
        <w:t xml:space="preserve"> and Statement on the Code of Corporate Governance</w:t>
      </w:r>
      <w:r w:rsidR="002E7329">
        <w:rPr>
          <w:rFonts w:asciiTheme="minorHAnsi" w:hAnsiTheme="minorHAnsi" w:cstheme="minorHAnsi"/>
          <w:color w:val="000000"/>
          <w:sz w:val="22"/>
          <w:szCs w:val="22"/>
        </w:rPr>
        <w:t xml:space="preserve"> Application</w:t>
      </w:r>
      <w:r w:rsidR="00FD46FD">
        <w:rPr>
          <w:rFonts w:asciiTheme="minorHAnsi" w:hAnsiTheme="minorHAnsi" w:cstheme="minorHAnsi"/>
          <w:color w:val="000000"/>
          <w:sz w:val="22"/>
          <w:szCs w:val="22"/>
        </w:rPr>
        <w:t xml:space="preserve"> </w:t>
      </w:r>
      <w:r w:rsidRPr="00EA22B8">
        <w:rPr>
          <w:rFonts w:asciiTheme="minorHAnsi" w:hAnsiTheme="minorHAnsi" w:cstheme="minorHAnsi"/>
          <w:color w:val="000000"/>
          <w:sz w:val="22"/>
          <w:szCs w:val="22"/>
        </w:rPr>
        <w:t xml:space="preserve">as required by the Croatian Accounting Law, </w:t>
      </w:r>
      <w:r w:rsidR="00FD46FD" w:rsidRPr="00AF40B8">
        <w:rPr>
          <w:rFonts w:asciiTheme="minorHAnsi" w:hAnsiTheme="minorHAnsi" w:cstheme="minorHAnsi"/>
          <w:color w:val="000000"/>
          <w:sz w:val="22"/>
          <w:szCs w:val="22"/>
        </w:rPr>
        <w:t xml:space="preserve">and other information (together “other information”). The Management Report </w:t>
      </w:r>
      <w:r w:rsidRPr="00AF40B8">
        <w:rPr>
          <w:rFonts w:asciiTheme="minorHAnsi" w:hAnsiTheme="minorHAnsi" w:cstheme="minorHAnsi"/>
          <w:color w:val="000000"/>
          <w:sz w:val="22"/>
          <w:szCs w:val="22"/>
        </w:rPr>
        <w:t xml:space="preserve">presented </w:t>
      </w:r>
      <w:r w:rsidRPr="00AF40B8">
        <w:rPr>
          <w:rFonts w:asciiTheme="minorHAnsi" w:hAnsiTheme="minorHAnsi" w:cstheme="minorHAnsi"/>
          <w:color w:val="222222"/>
          <w:sz w:val="22"/>
          <w:szCs w:val="22"/>
        </w:rPr>
        <w:t xml:space="preserve">on pages </w:t>
      </w:r>
      <w:r w:rsidR="00FD6695" w:rsidRPr="00FD3DCC">
        <w:rPr>
          <w:rFonts w:asciiTheme="minorHAnsi" w:hAnsiTheme="minorHAnsi" w:cstheme="minorHAnsi"/>
          <w:color w:val="222222"/>
          <w:sz w:val="22"/>
          <w:szCs w:val="22"/>
        </w:rPr>
        <w:t xml:space="preserve">4 </w:t>
      </w:r>
      <w:r w:rsidRPr="00FD3DCC">
        <w:rPr>
          <w:rFonts w:asciiTheme="minorHAnsi" w:hAnsiTheme="minorHAnsi" w:cstheme="minorHAnsi"/>
          <w:color w:val="222222"/>
          <w:sz w:val="22"/>
          <w:szCs w:val="22"/>
        </w:rPr>
        <w:t xml:space="preserve">to </w:t>
      </w:r>
      <w:r w:rsidR="00FD3DCC" w:rsidRPr="000239F2">
        <w:rPr>
          <w:rFonts w:asciiTheme="minorHAnsi" w:hAnsiTheme="minorHAnsi" w:cstheme="minorHAnsi"/>
          <w:color w:val="222222"/>
          <w:sz w:val="22"/>
          <w:szCs w:val="22"/>
        </w:rPr>
        <w:t>5</w:t>
      </w:r>
      <w:r w:rsidR="00FD46FD" w:rsidRPr="00FD3DCC">
        <w:rPr>
          <w:rFonts w:asciiTheme="minorHAnsi" w:hAnsiTheme="minorHAnsi" w:cstheme="minorHAnsi"/>
          <w:color w:val="222222"/>
          <w:sz w:val="22"/>
          <w:szCs w:val="22"/>
        </w:rPr>
        <w:t>, Statement</w:t>
      </w:r>
      <w:r w:rsidR="00FD46FD" w:rsidRPr="002B0C4A">
        <w:rPr>
          <w:rFonts w:asciiTheme="minorHAnsi" w:hAnsiTheme="minorHAnsi" w:cstheme="minorHAnsi"/>
          <w:color w:val="222222"/>
          <w:sz w:val="22"/>
          <w:szCs w:val="22"/>
        </w:rPr>
        <w:t xml:space="preserve"> on the Code of Corporate Governance </w:t>
      </w:r>
      <w:r w:rsidR="002E7329" w:rsidRPr="002B0C4A">
        <w:rPr>
          <w:rFonts w:asciiTheme="minorHAnsi" w:hAnsiTheme="minorHAnsi" w:cstheme="minorHAnsi"/>
          <w:color w:val="222222"/>
          <w:sz w:val="22"/>
          <w:szCs w:val="22"/>
        </w:rPr>
        <w:t xml:space="preserve">Application </w:t>
      </w:r>
      <w:r w:rsidR="00FD46FD" w:rsidRPr="002B0C4A">
        <w:rPr>
          <w:rFonts w:asciiTheme="minorHAnsi" w:hAnsiTheme="minorHAnsi" w:cstheme="minorHAnsi"/>
          <w:color w:val="222222"/>
          <w:sz w:val="22"/>
          <w:szCs w:val="22"/>
        </w:rPr>
        <w:t xml:space="preserve">presented on </w:t>
      </w:r>
      <w:r w:rsidR="00FD46FD" w:rsidRPr="00FD3DCC">
        <w:rPr>
          <w:rFonts w:asciiTheme="minorHAnsi" w:hAnsiTheme="minorHAnsi" w:cstheme="minorHAnsi"/>
          <w:color w:val="222222"/>
          <w:sz w:val="22"/>
          <w:szCs w:val="22"/>
        </w:rPr>
        <w:t xml:space="preserve">pages </w:t>
      </w:r>
      <w:r w:rsidR="00FD3DCC">
        <w:rPr>
          <w:rFonts w:asciiTheme="minorHAnsi" w:hAnsiTheme="minorHAnsi" w:cstheme="minorHAnsi"/>
          <w:color w:val="222222"/>
          <w:sz w:val="22"/>
          <w:szCs w:val="22"/>
        </w:rPr>
        <w:t>6</w:t>
      </w:r>
      <w:r w:rsidR="00AF40B8" w:rsidRPr="00FD3DCC">
        <w:rPr>
          <w:rFonts w:asciiTheme="minorHAnsi" w:hAnsiTheme="minorHAnsi" w:cstheme="minorHAnsi"/>
          <w:color w:val="222222"/>
          <w:sz w:val="22"/>
          <w:szCs w:val="22"/>
        </w:rPr>
        <w:t xml:space="preserve"> </w:t>
      </w:r>
      <w:r w:rsidR="00FD46FD" w:rsidRPr="00FD3DCC">
        <w:rPr>
          <w:rFonts w:asciiTheme="minorHAnsi" w:hAnsiTheme="minorHAnsi" w:cstheme="minorHAnsi"/>
          <w:color w:val="222222"/>
          <w:sz w:val="22"/>
          <w:szCs w:val="22"/>
        </w:rPr>
        <w:t xml:space="preserve">to </w:t>
      </w:r>
      <w:r w:rsidR="00FD3DCC">
        <w:rPr>
          <w:rFonts w:asciiTheme="minorHAnsi" w:hAnsiTheme="minorHAnsi" w:cstheme="minorHAnsi"/>
          <w:color w:val="222222"/>
          <w:sz w:val="22"/>
          <w:szCs w:val="22"/>
        </w:rPr>
        <w:t>9</w:t>
      </w:r>
      <w:r w:rsidR="00AF40B8" w:rsidRPr="00FD3DCC">
        <w:rPr>
          <w:rFonts w:asciiTheme="minorHAnsi" w:hAnsiTheme="minorHAnsi" w:cstheme="minorHAnsi"/>
          <w:color w:val="222222"/>
          <w:sz w:val="22"/>
          <w:szCs w:val="22"/>
        </w:rPr>
        <w:t xml:space="preserve"> </w:t>
      </w:r>
      <w:r w:rsidR="00FD46FD" w:rsidRPr="00FD3DCC">
        <w:rPr>
          <w:rFonts w:asciiTheme="minorHAnsi" w:hAnsiTheme="minorHAnsi" w:cstheme="minorHAnsi"/>
          <w:color w:val="222222"/>
          <w:sz w:val="22"/>
          <w:szCs w:val="22"/>
        </w:rPr>
        <w:t>and</w:t>
      </w:r>
      <w:r w:rsidR="00FD46FD" w:rsidRPr="002B0C4A">
        <w:rPr>
          <w:rFonts w:asciiTheme="minorHAnsi" w:hAnsiTheme="minorHAnsi" w:cstheme="minorHAnsi"/>
          <w:color w:val="222222"/>
          <w:sz w:val="22"/>
          <w:szCs w:val="22"/>
        </w:rPr>
        <w:t xml:space="preserve"> other information presented on </w:t>
      </w:r>
      <w:r w:rsidR="00FD46FD" w:rsidRPr="00FD3DCC">
        <w:rPr>
          <w:rFonts w:asciiTheme="minorHAnsi" w:hAnsiTheme="minorHAnsi" w:cstheme="minorHAnsi"/>
          <w:color w:val="222222"/>
          <w:sz w:val="22"/>
          <w:szCs w:val="22"/>
        </w:rPr>
        <w:t xml:space="preserve">pages </w:t>
      </w:r>
      <w:r w:rsidR="00AF40B8" w:rsidRPr="00FD3DCC">
        <w:rPr>
          <w:rFonts w:asciiTheme="minorHAnsi" w:hAnsiTheme="minorHAnsi" w:cstheme="minorHAnsi"/>
          <w:color w:val="222222"/>
          <w:sz w:val="22"/>
          <w:szCs w:val="22"/>
        </w:rPr>
        <w:t>1</w:t>
      </w:r>
      <w:r w:rsidR="00FD3DCC" w:rsidRPr="000239F2">
        <w:rPr>
          <w:rFonts w:asciiTheme="minorHAnsi" w:hAnsiTheme="minorHAnsi" w:cstheme="minorHAnsi"/>
          <w:color w:val="222222"/>
          <w:sz w:val="22"/>
          <w:szCs w:val="22"/>
        </w:rPr>
        <w:t>0</w:t>
      </w:r>
      <w:r w:rsidR="00AF40B8" w:rsidRPr="00FD3DCC">
        <w:rPr>
          <w:rFonts w:asciiTheme="minorHAnsi" w:hAnsiTheme="minorHAnsi" w:cstheme="minorHAnsi"/>
          <w:color w:val="222222"/>
          <w:sz w:val="22"/>
          <w:szCs w:val="22"/>
        </w:rPr>
        <w:t xml:space="preserve"> </w:t>
      </w:r>
      <w:r w:rsidR="00FD46FD" w:rsidRPr="00FD3DCC">
        <w:rPr>
          <w:rFonts w:asciiTheme="minorHAnsi" w:hAnsiTheme="minorHAnsi" w:cstheme="minorHAnsi"/>
          <w:color w:val="222222"/>
          <w:sz w:val="22"/>
          <w:szCs w:val="22"/>
        </w:rPr>
        <w:t xml:space="preserve">to </w:t>
      </w:r>
      <w:r w:rsidR="00FD3DCC" w:rsidRPr="000239F2">
        <w:rPr>
          <w:rFonts w:asciiTheme="minorHAnsi" w:hAnsiTheme="minorHAnsi" w:cstheme="minorHAnsi"/>
          <w:color w:val="222222"/>
          <w:sz w:val="22"/>
          <w:szCs w:val="22"/>
        </w:rPr>
        <w:t>60</w:t>
      </w:r>
      <w:r w:rsidR="002B0C4A" w:rsidRPr="00FD3DCC">
        <w:rPr>
          <w:rFonts w:asciiTheme="minorHAnsi" w:hAnsiTheme="minorHAnsi" w:cstheme="minorHAnsi"/>
          <w:color w:val="222222"/>
          <w:sz w:val="22"/>
          <w:szCs w:val="22"/>
        </w:rPr>
        <w:t xml:space="preserve"> </w:t>
      </w:r>
      <w:r w:rsidRPr="00FD3DCC">
        <w:rPr>
          <w:rFonts w:asciiTheme="minorHAnsi" w:hAnsiTheme="minorHAnsi" w:cstheme="minorHAnsi"/>
          <w:color w:val="222222"/>
          <w:sz w:val="22"/>
          <w:szCs w:val="22"/>
        </w:rPr>
        <w:t>w</w:t>
      </w:r>
      <w:r w:rsidRPr="00D863D9">
        <w:rPr>
          <w:rFonts w:asciiTheme="minorHAnsi" w:hAnsiTheme="minorHAnsi" w:cstheme="minorHAnsi"/>
          <w:color w:val="222222"/>
          <w:sz w:val="22"/>
          <w:szCs w:val="22"/>
        </w:rPr>
        <w:t xml:space="preserve">ere approved by the Management Board </w:t>
      </w:r>
      <w:r w:rsidRPr="00FD3DCC">
        <w:rPr>
          <w:rFonts w:asciiTheme="minorHAnsi" w:hAnsiTheme="minorHAnsi" w:cstheme="minorHAnsi"/>
          <w:color w:val="222222"/>
          <w:sz w:val="22"/>
          <w:szCs w:val="22"/>
        </w:rPr>
        <w:t xml:space="preserve">on </w:t>
      </w:r>
      <w:r w:rsidR="00C27D33" w:rsidRPr="00FD3DCC">
        <w:rPr>
          <w:rFonts w:asciiTheme="minorHAnsi" w:hAnsiTheme="minorHAnsi" w:cstheme="minorHAnsi"/>
          <w:color w:val="222222"/>
          <w:sz w:val="22"/>
          <w:szCs w:val="22"/>
        </w:rPr>
        <w:t>2</w:t>
      </w:r>
      <w:r w:rsidR="00E961D2" w:rsidRPr="00FD3DCC">
        <w:rPr>
          <w:rFonts w:asciiTheme="minorHAnsi" w:hAnsiTheme="minorHAnsi" w:cstheme="minorHAnsi"/>
          <w:color w:val="222222"/>
          <w:sz w:val="22"/>
          <w:szCs w:val="22"/>
        </w:rPr>
        <w:t>5</w:t>
      </w:r>
      <w:r w:rsidR="00C27D33" w:rsidRPr="00FD3DCC">
        <w:rPr>
          <w:rFonts w:asciiTheme="minorHAnsi" w:hAnsiTheme="minorHAnsi" w:cstheme="minorHAnsi"/>
          <w:color w:val="222222"/>
          <w:sz w:val="22"/>
          <w:szCs w:val="22"/>
        </w:rPr>
        <w:t xml:space="preserve"> </w:t>
      </w:r>
      <w:r w:rsidR="00791A93" w:rsidRPr="00FD3DCC">
        <w:rPr>
          <w:rFonts w:asciiTheme="minorHAnsi" w:hAnsiTheme="minorHAnsi" w:cstheme="minorHAnsi"/>
          <w:color w:val="222222"/>
          <w:sz w:val="22"/>
          <w:szCs w:val="22"/>
        </w:rPr>
        <w:t>March</w:t>
      </w:r>
      <w:r w:rsidRPr="00FD3DCC">
        <w:rPr>
          <w:rFonts w:asciiTheme="minorHAnsi" w:hAnsiTheme="minorHAnsi" w:cstheme="minorHAnsi"/>
          <w:color w:val="222222"/>
          <w:sz w:val="22"/>
          <w:szCs w:val="22"/>
        </w:rPr>
        <w:t xml:space="preserve"> </w:t>
      </w:r>
      <w:r w:rsidR="00E61E9A" w:rsidRPr="00FD3DCC">
        <w:rPr>
          <w:rFonts w:asciiTheme="minorHAnsi" w:hAnsiTheme="minorHAnsi" w:cstheme="minorHAnsi"/>
          <w:color w:val="222222"/>
          <w:sz w:val="22"/>
          <w:szCs w:val="22"/>
        </w:rPr>
        <w:t>202</w:t>
      </w:r>
      <w:r w:rsidR="00FD3DCC" w:rsidRPr="000239F2">
        <w:rPr>
          <w:rFonts w:asciiTheme="minorHAnsi" w:hAnsiTheme="minorHAnsi" w:cstheme="minorHAnsi"/>
          <w:color w:val="222222"/>
          <w:sz w:val="22"/>
          <w:szCs w:val="22"/>
        </w:rPr>
        <w:t>2</w:t>
      </w:r>
      <w:r w:rsidRPr="00FD3DCC">
        <w:rPr>
          <w:rFonts w:asciiTheme="minorHAnsi" w:hAnsiTheme="minorHAnsi" w:cstheme="minorHAnsi"/>
          <w:color w:val="222222"/>
          <w:sz w:val="22"/>
          <w:szCs w:val="22"/>
        </w:rPr>
        <w:t>.</w:t>
      </w:r>
    </w:p>
    <w:p w14:paraId="0E59CD3A" w14:textId="77777777" w:rsidR="00556F0A" w:rsidRDefault="00556F0A" w:rsidP="002A55F6"/>
    <w:p w14:paraId="2622EFC1" w14:textId="77777777" w:rsidR="00FA2C45" w:rsidRPr="002A55F6" w:rsidRDefault="00FA2C45"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A55F6">
        <w:rPr>
          <w:rFonts w:asciiTheme="minorHAnsi" w:hAnsiTheme="minorHAnsi" w:cstheme="minorHAnsi"/>
          <w:color w:val="000000"/>
          <w:sz w:val="22"/>
          <w:szCs w:val="22"/>
        </w:rPr>
        <w:t xml:space="preserve">Signed on behalf of the Croatian Bank for Reconstruction and Development  </w:t>
      </w:r>
    </w:p>
    <w:p w14:paraId="2554961B" w14:textId="2D5B1DAE" w:rsidR="00FA2C45" w:rsidRDefault="00FA2C45" w:rsidP="002A55F6"/>
    <w:p w14:paraId="1B8E6CE9" w14:textId="77777777" w:rsidR="00093831" w:rsidRDefault="00093831" w:rsidP="002A55F6"/>
    <w:p w14:paraId="390F5F3A" w14:textId="77777777" w:rsidR="00FA2C45" w:rsidRDefault="00FA2C45" w:rsidP="002A55F6"/>
    <w:tbl>
      <w:tblPr>
        <w:tblW w:w="9498" w:type="dxa"/>
        <w:tblLook w:val="04A0" w:firstRow="1" w:lastRow="0" w:firstColumn="1" w:lastColumn="0" w:noHBand="0" w:noVBand="1"/>
      </w:tblPr>
      <w:tblGrid>
        <w:gridCol w:w="3118"/>
        <w:gridCol w:w="3119"/>
        <w:gridCol w:w="3261"/>
      </w:tblGrid>
      <w:tr w:rsidR="00FA2C45" w14:paraId="37AAD074" w14:textId="77777777" w:rsidTr="00FA2C45">
        <w:trPr>
          <w:trHeight w:hRule="exact" w:val="284"/>
        </w:trPr>
        <w:tc>
          <w:tcPr>
            <w:tcW w:w="3118" w:type="dxa"/>
            <w:hideMark/>
          </w:tcPr>
          <w:p w14:paraId="1DC5109C" w14:textId="77777777" w:rsidR="00FA2C45" w:rsidRDefault="00FA2C45">
            <w:pPr>
              <w:spacing w:line="256" w:lineRule="auto"/>
              <w:rPr>
                <w:rFonts w:asciiTheme="minorHAnsi" w:hAnsiTheme="minorHAnsi" w:cstheme="minorHAnsi"/>
                <w:sz w:val="22"/>
                <w:szCs w:val="22"/>
              </w:rPr>
            </w:pPr>
            <w:r>
              <w:rPr>
                <w:rFonts w:asciiTheme="minorHAnsi" w:hAnsiTheme="minorHAnsi" w:cstheme="minorHAnsi"/>
                <w:sz w:val="22"/>
                <w:szCs w:val="22"/>
              </w:rPr>
              <w:t>______________________</w:t>
            </w:r>
          </w:p>
        </w:tc>
        <w:tc>
          <w:tcPr>
            <w:tcW w:w="3119" w:type="dxa"/>
          </w:tcPr>
          <w:p w14:paraId="2C1AF0AA" w14:textId="77777777" w:rsidR="00FA2C45" w:rsidRDefault="00FA2C45">
            <w:pPr>
              <w:spacing w:line="256" w:lineRule="auto"/>
              <w:rPr>
                <w:rFonts w:asciiTheme="minorHAnsi" w:hAnsiTheme="minorHAnsi" w:cstheme="minorHAnsi"/>
                <w:sz w:val="22"/>
                <w:szCs w:val="22"/>
              </w:rPr>
            </w:pPr>
          </w:p>
        </w:tc>
        <w:tc>
          <w:tcPr>
            <w:tcW w:w="3261" w:type="dxa"/>
            <w:vAlign w:val="bottom"/>
            <w:hideMark/>
          </w:tcPr>
          <w:p w14:paraId="208F61E2"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________________________</w:t>
            </w:r>
          </w:p>
        </w:tc>
      </w:tr>
      <w:tr w:rsidR="00FA2C45" w14:paraId="6E1989D3" w14:textId="77777777" w:rsidTr="00FA2C45">
        <w:trPr>
          <w:trHeight w:val="269"/>
        </w:trPr>
        <w:tc>
          <w:tcPr>
            <w:tcW w:w="3118" w:type="dxa"/>
            <w:vAlign w:val="bottom"/>
            <w:hideMark/>
          </w:tcPr>
          <w:p w14:paraId="2F0BB235" w14:textId="13EC5F59"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Vedran Jakšić, MSc </w:t>
            </w:r>
          </w:p>
        </w:tc>
        <w:tc>
          <w:tcPr>
            <w:tcW w:w="3119" w:type="dxa"/>
          </w:tcPr>
          <w:p w14:paraId="6EC05A57" w14:textId="77777777" w:rsidR="00FA2C45" w:rsidRDefault="00FA2C45">
            <w:pPr>
              <w:spacing w:line="256" w:lineRule="auto"/>
              <w:jc w:val="center"/>
              <w:rPr>
                <w:rFonts w:asciiTheme="minorHAnsi" w:hAnsiTheme="minorHAnsi" w:cstheme="minorHAnsi"/>
                <w:sz w:val="22"/>
                <w:szCs w:val="22"/>
              </w:rPr>
            </w:pPr>
          </w:p>
        </w:tc>
        <w:tc>
          <w:tcPr>
            <w:tcW w:w="3261" w:type="dxa"/>
            <w:hideMark/>
          </w:tcPr>
          <w:p w14:paraId="6456B98F" w14:textId="5B685393"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Marin Pranjić</w:t>
            </w:r>
            <w:r w:rsidDel="00093831">
              <w:rPr>
                <w:rFonts w:asciiTheme="minorHAnsi" w:hAnsiTheme="minorHAnsi" w:cstheme="minorHAnsi"/>
                <w:sz w:val="22"/>
                <w:szCs w:val="22"/>
              </w:rPr>
              <w:t xml:space="preserve"> </w:t>
            </w:r>
          </w:p>
        </w:tc>
      </w:tr>
      <w:tr w:rsidR="00FA2C45" w14:paraId="33EAD7D1" w14:textId="77777777" w:rsidTr="00FA2C45">
        <w:trPr>
          <w:trHeight w:hRule="exact" w:val="145"/>
        </w:trPr>
        <w:tc>
          <w:tcPr>
            <w:tcW w:w="3118" w:type="dxa"/>
          </w:tcPr>
          <w:p w14:paraId="64C94C8D" w14:textId="77777777" w:rsidR="00FA2C45" w:rsidRDefault="00FA2C45">
            <w:pPr>
              <w:spacing w:line="256" w:lineRule="auto"/>
              <w:jc w:val="center"/>
              <w:rPr>
                <w:rFonts w:asciiTheme="minorHAnsi" w:hAnsiTheme="minorHAnsi" w:cstheme="minorHAnsi"/>
                <w:sz w:val="22"/>
                <w:szCs w:val="22"/>
              </w:rPr>
            </w:pPr>
          </w:p>
        </w:tc>
        <w:tc>
          <w:tcPr>
            <w:tcW w:w="3119" w:type="dxa"/>
          </w:tcPr>
          <w:p w14:paraId="198AA274" w14:textId="77777777" w:rsidR="00FA2C45" w:rsidRDefault="00FA2C45">
            <w:pPr>
              <w:spacing w:line="256" w:lineRule="auto"/>
              <w:jc w:val="center"/>
              <w:rPr>
                <w:rFonts w:asciiTheme="minorHAnsi" w:hAnsiTheme="minorHAnsi" w:cstheme="minorHAnsi"/>
                <w:sz w:val="22"/>
                <w:szCs w:val="22"/>
              </w:rPr>
            </w:pPr>
          </w:p>
        </w:tc>
        <w:tc>
          <w:tcPr>
            <w:tcW w:w="3261" w:type="dxa"/>
          </w:tcPr>
          <w:p w14:paraId="7686FED3" w14:textId="77777777" w:rsidR="00FA2C45" w:rsidRDefault="00FA2C45">
            <w:pPr>
              <w:spacing w:line="256" w:lineRule="auto"/>
              <w:jc w:val="center"/>
              <w:rPr>
                <w:rFonts w:asciiTheme="minorHAnsi" w:hAnsiTheme="minorHAnsi" w:cstheme="minorHAnsi"/>
                <w:sz w:val="22"/>
                <w:szCs w:val="22"/>
              </w:rPr>
            </w:pPr>
          </w:p>
        </w:tc>
      </w:tr>
      <w:tr w:rsidR="00FA2C45" w14:paraId="1807307E" w14:textId="77777777" w:rsidTr="00FA2C45">
        <w:trPr>
          <w:trHeight w:val="421"/>
        </w:trPr>
        <w:tc>
          <w:tcPr>
            <w:tcW w:w="3118" w:type="dxa"/>
            <w:hideMark/>
          </w:tcPr>
          <w:p w14:paraId="53664DCF" w14:textId="5B4C84B6"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Senior Executive Director</w:t>
            </w:r>
            <w:r w:rsidDel="00093831">
              <w:rPr>
                <w:rFonts w:asciiTheme="minorHAnsi" w:hAnsiTheme="minorHAnsi" w:cstheme="minorHAnsi"/>
                <w:b/>
                <w:sz w:val="22"/>
                <w:szCs w:val="22"/>
              </w:rPr>
              <w:t xml:space="preserve"> </w:t>
            </w:r>
          </w:p>
        </w:tc>
        <w:tc>
          <w:tcPr>
            <w:tcW w:w="3119" w:type="dxa"/>
          </w:tcPr>
          <w:p w14:paraId="16C3D2B9" w14:textId="77777777" w:rsidR="00FA2C45" w:rsidRDefault="00FA2C45">
            <w:pPr>
              <w:spacing w:line="256" w:lineRule="auto"/>
              <w:jc w:val="center"/>
              <w:rPr>
                <w:rFonts w:asciiTheme="minorHAnsi" w:hAnsiTheme="minorHAnsi" w:cstheme="minorHAnsi"/>
                <w:b/>
                <w:sz w:val="22"/>
                <w:szCs w:val="22"/>
              </w:rPr>
            </w:pPr>
          </w:p>
        </w:tc>
        <w:tc>
          <w:tcPr>
            <w:tcW w:w="3261" w:type="dxa"/>
            <w:hideMark/>
          </w:tcPr>
          <w:p w14:paraId="7177B27C" w14:textId="218C23FE"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Accounting Division Executive Director </w:t>
            </w:r>
          </w:p>
        </w:tc>
      </w:tr>
    </w:tbl>
    <w:p w14:paraId="66DC058C" w14:textId="77777777" w:rsidR="00FA2C45" w:rsidRDefault="00FA2C45" w:rsidP="002A55F6"/>
    <w:p w14:paraId="21CDB968" w14:textId="77777777" w:rsidR="00FA2C45" w:rsidRDefault="00FA2C45" w:rsidP="002A55F6"/>
    <w:p w14:paraId="6C4E93AF" w14:textId="77777777" w:rsidR="00FA2C45" w:rsidRDefault="00FA2C45" w:rsidP="002A55F6"/>
    <w:tbl>
      <w:tblPr>
        <w:tblW w:w="9498" w:type="dxa"/>
        <w:jc w:val="center"/>
        <w:tblLook w:val="04A0" w:firstRow="1" w:lastRow="0" w:firstColumn="1" w:lastColumn="0" w:noHBand="0" w:noVBand="1"/>
      </w:tblPr>
      <w:tblGrid>
        <w:gridCol w:w="2977"/>
        <w:gridCol w:w="709"/>
        <w:gridCol w:w="2268"/>
        <w:gridCol w:w="850"/>
        <w:gridCol w:w="2694"/>
      </w:tblGrid>
      <w:tr w:rsidR="00FA2C45" w14:paraId="3AFE212A" w14:textId="77777777" w:rsidTr="00FA2C45">
        <w:trPr>
          <w:trHeight w:hRule="exact" w:val="284"/>
          <w:jc w:val="center"/>
        </w:trPr>
        <w:tc>
          <w:tcPr>
            <w:tcW w:w="2977" w:type="dxa"/>
            <w:hideMark/>
          </w:tcPr>
          <w:p w14:paraId="1D8496A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w:t>
            </w:r>
          </w:p>
        </w:tc>
        <w:tc>
          <w:tcPr>
            <w:tcW w:w="709" w:type="dxa"/>
          </w:tcPr>
          <w:p w14:paraId="0294B56E" w14:textId="77777777" w:rsidR="00FA2C45" w:rsidRDefault="00FA2C45">
            <w:pPr>
              <w:spacing w:line="256" w:lineRule="auto"/>
              <w:jc w:val="center"/>
              <w:rPr>
                <w:rFonts w:asciiTheme="minorHAnsi" w:hAnsiTheme="minorHAnsi" w:cstheme="minorHAnsi"/>
                <w:sz w:val="22"/>
                <w:szCs w:val="22"/>
              </w:rPr>
            </w:pPr>
          </w:p>
        </w:tc>
        <w:tc>
          <w:tcPr>
            <w:tcW w:w="2268" w:type="dxa"/>
          </w:tcPr>
          <w:p w14:paraId="1E00DCE2" w14:textId="77777777" w:rsidR="00FA2C45" w:rsidRDefault="00FA2C45">
            <w:pPr>
              <w:spacing w:line="256" w:lineRule="auto"/>
              <w:jc w:val="center"/>
              <w:rPr>
                <w:rFonts w:asciiTheme="minorHAnsi" w:hAnsiTheme="minorHAnsi" w:cstheme="minorHAnsi"/>
                <w:sz w:val="22"/>
                <w:szCs w:val="22"/>
              </w:rPr>
            </w:pPr>
          </w:p>
        </w:tc>
        <w:tc>
          <w:tcPr>
            <w:tcW w:w="850" w:type="dxa"/>
          </w:tcPr>
          <w:p w14:paraId="22268C1E" w14:textId="77777777" w:rsidR="00FA2C45" w:rsidRDefault="00FA2C45">
            <w:pPr>
              <w:spacing w:line="256" w:lineRule="auto"/>
              <w:jc w:val="center"/>
              <w:rPr>
                <w:rFonts w:asciiTheme="minorHAnsi" w:hAnsiTheme="minorHAnsi" w:cstheme="minorHAnsi"/>
                <w:sz w:val="22"/>
                <w:szCs w:val="22"/>
              </w:rPr>
            </w:pPr>
          </w:p>
        </w:tc>
        <w:tc>
          <w:tcPr>
            <w:tcW w:w="2694" w:type="dxa"/>
            <w:hideMark/>
          </w:tcPr>
          <w:p w14:paraId="3BDA265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w:t>
            </w:r>
          </w:p>
        </w:tc>
      </w:tr>
      <w:tr w:rsidR="00FA2C45" w14:paraId="70E0E26A" w14:textId="77777777" w:rsidTr="00FA2C45">
        <w:trPr>
          <w:trHeight w:val="269"/>
          <w:jc w:val="center"/>
        </w:trPr>
        <w:tc>
          <w:tcPr>
            <w:tcW w:w="2977" w:type="dxa"/>
            <w:vAlign w:val="bottom"/>
            <w:hideMark/>
          </w:tcPr>
          <w:p w14:paraId="424B1343" w14:textId="73339DD6"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Tamara Perko, MSc</w:t>
            </w:r>
            <w:r w:rsidDel="00093831">
              <w:rPr>
                <w:rFonts w:asciiTheme="minorHAnsi" w:hAnsiTheme="minorHAnsi" w:cstheme="minorHAnsi"/>
                <w:sz w:val="22"/>
                <w:szCs w:val="22"/>
              </w:rPr>
              <w:t xml:space="preserve"> </w:t>
            </w:r>
          </w:p>
        </w:tc>
        <w:tc>
          <w:tcPr>
            <w:tcW w:w="709" w:type="dxa"/>
          </w:tcPr>
          <w:p w14:paraId="552EC45C" w14:textId="77777777" w:rsidR="00FA2C45" w:rsidRDefault="00FA2C45">
            <w:pPr>
              <w:spacing w:line="256" w:lineRule="auto"/>
              <w:jc w:val="center"/>
              <w:rPr>
                <w:rFonts w:asciiTheme="minorHAnsi" w:hAnsiTheme="minorHAnsi" w:cstheme="minorHAnsi"/>
                <w:sz w:val="22"/>
                <w:szCs w:val="22"/>
              </w:rPr>
            </w:pPr>
          </w:p>
        </w:tc>
        <w:tc>
          <w:tcPr>
            <w:tcW w:w="2268" w:type="dxa"/>
            <w:vAlign w:val="bottom"/>
          </w:tcPr>
          <w:p w14:paraId="7E2FE126" w14:textId="77777777" w:rsidR="00FA2C45" w:rsidRDefault="00FA2C45">
            <w:pPr>
              <w:spacing w:line="256" w:lineRule="auto"/>
              <w:jc w:val="center"/>
              <w:rPr>
                <w:rFonts w:asciiTheme="minorHAnsi" w:hAnsiTheme="minorHAnsi" w:cstheme="minorHAnsi"/>
                <w:sz w:val="22"/>
                <w:szCs w:val="22"/>
              </w:rPr>
            </w:pPr>
          </w:p>
        </w:tc>
        <w:tc>
          <w:tcPr>
            <w:tcW w:w="850" w:type="dxa"/>
          </w:tcPr>
          <w:p w14:paraId="0DDD65F2" w14:textId="77777777" w:rsidR="00FA2C45" w:rsidRDefault="00FA2C45">
            <w:pPr>
              <w:spacing w:line="256" w:lineRule="auto"/>
              <w:jc w:val="center"/>
              <w:rPr>
                <w:rFonts w:asciiTheme="minorHAnsi" w:hAnsiTheme="minorHAnsi" w:cstheme="minorHAnsi"/>
                <w:sz w:val="22"/>
                <w:szCs w:val="22"/>
              </w:rPr>
            </w:pPr>
          </w:p>
        </w:tc>
        <w:tc>
          <w:tcPr>
            <w:tcW w:w="2694" w:type="dxa"/>
            <w:vAlign w:val="bottom"/>
            <w:hideMark/>
          </w:tcPr>
          <w:p w14:paraId="019CA133" w14:textId="5B4C35D5"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Hrvoje Čuvalo, MSc </w:t>
            </w:r>
          </w:p>
        </w:tc>
      </w:tr>
      <w:tr w:rsidR="00FA2C45" w14:paraId="58D52147" w14:textId="77777777" w:rsidTr="00FA2C45">
        <w:trPr>
          <w:trHeight w:hRule="exact" w:val="145"/>
          <w:jc w:val="center"/>
        </w:trPr>
        <w:tc>
          <w:tcPr>
            <w:tcW w:w="2977" w:type="dxa"/>
          </w:tcPr>
          <w:p w14:paraId="7E5AE1E2" w14:textId="77777777" w:rsidR="00FA2C45" w:rsidRDefault="00FA2C45">
            <w:pPr>
              <w:spacing w:line="256" w:lineRule="auto"/>
              <w:jc w:val="center"/>
              <w:rPr>
                <w:rFonts w:asciiTheme="minorHAnsi" w:hAnsiTheme="minorHAnsi" w:cstheme="minorHAnsi"/>
                <w:sz w:val="22"/>
                <w:szCs w:val="22"/>
              </w:rPr>
            </w:pPr>
          </w:p>
        </w:tc>
        <w:tc>
          <w:tcPr>
            <w:tcW w:w="709" w:type="dxa"/>
          </w:tcPr>
          <w:p w14:paraId="7F989DB3" w14:textId="77777777" w:rsidR="00FA2C45" w:rsidRDefault="00FA2C45">
            <w:pPr>
              <w:spacing w:line="256" w:lineRule="auto"/>
              <w:jc w:val="center"/>
              <w:rPr>
                <w:rFonts w:asciiTheme="minorHAnsi" w:hAnsiTheme="minorHAnsi" w:cstheme="minorHAnsi"/>
                <w:sz w:val="22"/>
                <w:szCs w:val="22"/>
              </w:rPr>
            </w:pPr>
          </w:p>
        </w:tc>
        <w:tc>
          <w:tcPr>
            <w:tcW w:w="2268" w:type="dxa"/>
          </w:tcPr>
          <w:p w14:paraId="1CE6CCF2" w14:textId="77777777" w:rsidR="00FA2C45" w:rsidRDefault="00FA2C45">
            <w:pPr>
              <w:spacing w:line="256" w:lineRule="auto"/>
              <w:jc w:val="center"/>
              <w:rPr>
                <w:rFonts w:asciiTheme="minorHAnsi" w:hAnsiTheme="minorHAnsi" w:cstheme="minorHAnsi"/>
                <w:sz w:val="22"/>
                <w:szCs w:val="22"/>
              </w:rPr>
            </w:pPr>
          </w:p>
        </w:tc>
        <w:tc>
          <w:tcPr>
            <w:tcW w:w="850" w:type="dxa"/>
          </w:tcPr>
          <w:p w14:paraId="5D512F90" w14:textId="77777777" w:rsidR="00FA2C45" w:rsidRDefault="00FA2C45">
            <w:pPr>
              <w:spacing w:line="256" w:lineRule="auto"/>
              <w:jc w:val="center"/>
              <w:rPr>
                <w:rFonts w:asciiTheme="minorHAnsi" w:hAnsiTheme="minorHAnsi" w:cstheme="minorHAnsi"/>
                <w:sz w:val="22"/>
                <w:szCs w:val="22"/>
              </w:rPr>
            </w:pPr>
          </w:p>
        </w:tc>
        <w:tc>
          <w:tcPr>
            <w:tcW w:w="2694" w:type="dxa"/>
          </w:tcPr>
          <w:p w14:paraId="0E9A8460" w14:textId="77777777" w:rsidR="00FA2C45" w:rsidRDefault="00FA2C45">
            <w:pPr>
              <w:spacing w:line="256" w:lineRule="auto"/>
              <w:jc w:val="center"/>
              <w:rPr>
                <w:rFonts w:asciiTheme="minorHAnsi" w:hAnsiTheme="minorHAnsi" w:cstheme="minorHAnsi"/>
                <w:sz w:val="22"/>
                <w:szCs w:val="22"/>
              </w:rPr>
            </w:pPr>
          </w:p>
        </w:tc>
      </w:tr>
      <w:tr w:rsidR="00FA2C45" w14:paraId="2899DA4D" w14:textId="77777777" w:rsidTr="00FA2C45">
        <w:trPr>
          <w:trHeight w:val="421"/>
          <w:jc w:val="center"/>
        </w:trPr>
        <w:tc>
          <w:tcPr>
            <w:tcW w:w="2977" w:type="dxa"/>
            <w:hideMark/>
          </w:tcPr>
          <w:p w14:paraId="036A88CC" w14:textId="15BA088B"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President of the Management Board</w:t>
            </w:r>
            <w:r w:rsidDel="00093831">
              <w:rPr>
                <w:rFonts w:asciiTheme="minorHAnsi" w:hAnsiTheme="minorHAnsi" w:cstheme="minorHAnsi"/>
                <w:b/>
                <w:sz w:val="22"/>
                <w:szCs w:val="22"/>
              </w:rPr>
              <w:t xml:space="preserve"> </w:t>
            </w:r>
          </w:p>
        </w:tc>
        <w:tc>
          <w:tcPr>
            <w:tcW w:w="709" w:type="dxa"/>
          </w:tcPr>
          <w:p w14:paraId="290EB215" w14:textId="77777777" w:rsidR="00FA2C45" w:rsidRDefault="00FA2C45">
            <w:pPr>
              <w:spacing w:line="256" w:lineRule="auto"/>
              <w:jc w:val="center"/>
              <w:rPr>
                <w:rFonts w:asciiTheme="minorHAnsi" w:hAnsiTheme="minorHAnsi" w:cstheme="minorHAnsi"/>
                <w:b/>
                <w:sz w:val="22"/>
                <w:szCs w:val="22"/>
              </w:rPr>
            </w:pPr>
          </w:p>
        </w:tc>
        <w:tc>
          <w:tcPr>
            <w:tcW w:w="2268" w:type="dxa"/>
          </w:tcPr>
          <w:p w14:paraId="33D29D68" w14:textId="77777777" w:rsidR="00FA2C45" w:rsidRDefault="00FA2C45">
            <w:pPr>
              <w:spacing w:line="256" w:lineRule="auto"/>
              <w:jc w:val="center"/>
              <w:rPr>
                <w:rFonts w:asciiTheme="minorHAnsi" w:hAnsiTheme="minorHAnsi" w:cstheme="minorHAnsi"/>
                <w:b/>
                <w:sz w:val="22"/>
                <w:szCs w:val="22"/>
              </w:rPr>
            </w:pPr>
          </w:p>
        </w:tc>
        <w:tc>
          <w:tcPr>
            <w:tcW w:w="850" w:type="dxa"/>
          </w:tcPr>
          <w:p w14:paraId="31ED6717" w14:textId="77777777" w:rsidR="00FA2C45" w:rsidRDefault="00FA2C45">
            <w:pPr>
              <w:spacing w:line="256" w:lineRule="auto"/>
              <w:jc w:val="center"/>
              <w:rPr>
                <w:rFonts w:asciiTheme="minorHAnsi" w:hAnsiTheme="minorHAnsi" w:cstheme="minorHAnsi"/>
                <w:b/>
                <w:sz w:val="22"/>
                <w:szCs w:val="22"/>
              </w:rPr>
            </w:pPr>
          </w:p>
        </w:tc>
        <w:tc>
          <w:tcPr>
            <w:tcW w:w="2694" w:type="dxa"/>
            <w:hideMark/>
          </w:tcPr>
          <w:p w14:paraId="7B989BB1" w14:textId="1CE68002"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Member of the Management Board </w:t>
            </w:r>
          </w:p>
        </w:tc>
      </w:tr>
    </w:tbl>
    <w:p w14:paraId="31587F56" w14:textId="4DD754E0" w:rsidR="00FA2C45" w:rsidRDefault="00FA2C45" w:rsidP="00FA2C45">
      <w:pPr>
        <w:rPr>
          <w:rFonts w:asciiTheme="minorHAnsi" w:hAnsiTheme="minorHAnsi" w:cstheme="minorHAnsi"/>
          <w:sz w:val="22"/>
          <w:szCs w:val="22"/>
        </w:rPr>
      </w:pPr>
    </w:p>
    <w:p w14:paraId="58DFFD86" w14:textId="240DE9F4" w:rsidR="00864F78" w:rsidRDefault="00864F78" w:rsidP="00FA2C45">
      <w:pPr>
        <w:rPr>
          <w:rFonts w:asciiTheme="minorHAnsi" w:hAnsiTheme="minorHAnsi" w:cstheme="minorHAnsi"/>
          <w:sz w:val="22"/>
          <w:szCs w:val="22"/>
        </w:rPr>
      </w:pPr>
    </w:p>
    <w:p w14:paraId="44D4FB2D" w14:textId="77777777" w:rsidR="00864F78" w:rsidRDefault="00864F78" w:rsidP="00FA2C45">
      <w:pPr>
        <w:rPr>
          <w:rFonts w:asciiTheme="minorHAnsi" w:hAnsiTheme="minorHAnsi" w:cstheme="minorHAnsi"/>
          <w:sz w:val="22"/>
          <w:szCs w:val="22"/>
        </w:rPr>
      </w:pPr>
    </w:p>
    <w:p w14:paraId="2B19C509" w14:textId="36DAA51A" w:rsidR="00B64B89" w:rsidRPr="002A55F6" w:rsidRDefault="00DC7711"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D863D9">
        <w:rPr>
          <w:rFonts w:asciiTheme="minorHAnsi" w:hAnsiTheme="minorHAnsi" w:cstheme="minorHAnsi"/>
          <w:color w:val="000000"/>
          <w:sz w:val="22"/>
          <w:szCs w:val="22"/>
        </w:rPr>
        <w:t>Zagreb</w:t>
      </w:r>
      <w:r w:rsidRPr="00FD3DCC">
        <w:rPr>
          <w:rFonts w:asciiTheme="minorHAnsi" w:hAnsiTheme="minorHAnsi" w:cstheme="minorHAnsi"/>
          <w:color w:val="000000"/>
          <w:sz w:val="22"/>
          <w:szCs w:val="22"/>
        </w:rPr>
        <w:t xml:space="preserve">, </w:t>
      </w:r>
      <w:r w:rsidR="00C27D33" w:rsidRPr="00FD3DCC">
        <w:rPr>
          <w:rFonts w:asciiTheme="minorHAnsi" w:hAnsiTheme="minorHAnsi" w:cstheme="minorHAnsi"/>
          <w:color w:val="000000"/>
          <w:sz w:val="22"/>
          <w:szCs w:val="22"/>
        </w:rPr>
        <w:t>2</w:t>
      </w:r>
      <w:r w:rsidR="0060007F" w:rsidRPr="00FD3DCC">
        <w:rPr>
          <w:rFonts w:asciiTheme="minorHAnsi" w:hAnsiTheme="minorHAnsi" w:cstheme="minorHAnsi"/>
          <w:color w:val="000000"/>
          <w:sz w:val="22"/>
          <w:szCs w:val="22"/>
        </w:rPr>
        <w:t>5</w:t>
      </w:r>
      <w:r w:rsidR="00C27D33" w:rsidRPr="00FD3DCC">
        <w:rPr>
          <w:rFonts w:asciiTheme="minorHAnsi" w:hAnsiTheme="minorHAnsi" w:cstheme="minorHAnsi"/>
          <w:color w:val="000000"/>
          <w:sz w:val="22"/>
          <w:szCs w:val="22"/>
        </w:rPr>
        <w:t xml:space="preserve"> </w:t>
      </w:r>
      <w:r w:rsidR="00B91844" w:rsidRPr="00FD3DCC">
        <w:rPr>
          <w:rFonts w:asciiTheme="minorHAnsi" w:hAnsiTheme="minorHAnsi" w:cstheme="minorHAnsi"/>
          <w:color w:val="000000"/>
          <w:sz w:val="22"/>
          <w:szCs w:val="22"/>
        </w:rPr>
        <w:t>March</w:t>
      </w:r>
      <w:r w:rsidR="00180E00" w:rsidRPr="00FD3DCC">
        <w:rPr>
          <w:rFonts w:asciiTheme="minorHAnsi" w:hAnsiTheme="minorHAnsi" w:cstheme="minorHAnsi"/>
          <w:color w:val="000000"/>
          <w:sz w:val="22"/>
          <w:szCs w:val="22"/>
        </w:rPr>
        <w:t xml:space="preserve"> </w:t>
      </w:r>
      <w:r w:rsidR="00E61E9A" w:rsidRPr="00FD3DCC">
        <w:rPr>
          <w:rFonts w:asciiTheme="minorHAnsi" w:hAnsiTheme="minorHAnsi" w:cstheme="minorHAnsi"/>
          <w:color w:val="000000"/>
          <w:sz w:val="22"/>
          <w:szCs w:val="22"/>
        </w:rPr>
        <w:t>202</w:t>
      </w:r>
      <w:r w:rsidR="007967F6" w:rsidRPr="00FD3DCC">
        <w:rPr>
          <w:rFonts w:asciiTheme="minorHAnsi" w:hAnsiTheme="minorHAnsi" w:cstheme="minorHAnsi"/>
          <w:color w:val="000000"/>
          <w:sz w:val="22"/>
          <w:szCs w:val="22"/>
        </w:rPr>
        <w:t>2</w:t>
      </w:r>
    </w:p>
    <w:p w14:paraId="5EF4ABD5" w14:textId="77777777" w:rsidR="00BF4A9E" w:rsidRDefault="00BF4A9E" w:rsidP="00BF4A9E">
      <w:pPr>
        <w:autoSpaceDE w:val="0"/>
        <w:autoSpaceDN w:val="0"/>
        <w:adjustRightInd w:val="0"/>
        <w:jc w:val="both"/>
        <w:rPr>
          <w:rFonts w:ascii="Calibri" w:hAnsi="Calibri" w:cs="Calibri"/>
          <w:sz w:val="26"/>
          <w:szCs w:val="26"/>
        </w:rPr>
        <w:sectPr w:rsidR="00BF4A9E" w:rsidSect="00C06CDD">
          <w:headerReference w:type="default" r:id="rId56"/>
          <w:footerReference w:type="default" r:id="rId57"/>
          <w:pgSz w:w="11907" w:h="16840" w:code="9"/>
          <w:pgMar w:top="664" w:right="992" w:bottom="1134" w:left="1418" w:header="851" w:footer="851" w:gutter="0"/>
          <w:pgNumType w:start="54"/>
          <w:cols w:space="720"/>
          <w:noEndnote/>
        </w:sectPr>
      </w:pPr>
    </w:p>
    <w:p w14:paraId="01F11ED0" w14:textId="77777777" w:rsidR="003F3335" w:rsidRPr="000A551E" w:rsidRDefault="003F3335" w:rsidP="000A551E">
      <w:pPr>
        <w:jc w:val="both"/>
        <w:rPr>
          <w:rFonts w:ascii="Trebuchet MS" w:hAnsi="Trebuchet MS"/>
          <w:b/>
          <w:bCs/>
          <w:sz w:val="20"/>
          <w:szCs w:val="20"/>
          <w:lang w:val="hr-HR"/>
        </w:rPr>
      </w:pPr>
      <w:bookmarkStart w:id="67" w:name="_Hlk99368292"/>
      <w:bookmarkStart w:id="68" w:name="_Hlk4062085"/>
      <w:r w:rsidRPr="000A551E">
        <w:rPr>
          <w:rFonts w:ascii="Trebuchet MS" w:hAnsi="Trebuchet MS"/>
          <w:b/>
          <w:bCs/>
          <w:sz w:val="20"/>
          <w:szCs w:val="20"/>
          <w:lang w:val="hr-HR"/>
        </w:rPr>
        <w:t>Independent Joint Auditor’s Report to the owner of Croatian Bank for Reconstruction and Development</w:t>
      </w:r>
    </w:p>
    <w:p w14:paraId="1A37C989" w14:textId="77777777" w:rsidR="003F3335" w:rsidRPr="000A551E" w:rsidRDefault="003F3335" w:rsidP="000A551E">
      <w:pPr>
        <w:jc w:val="both"/>
        <w:rPr>
          <w:rFonts w:ascii="Trebuchet MS" w:hAnsi="Trebuchet MS"/>
          <w:b/>
          <w:bCs/>
          <w:sz w:val="20"/>
          <w:szCs w:val="20"/>
          <w:lang w:val="hr-HR"/>
        </w:rPr>
      </w:pPr>
    </w:p>
    <w:p w14:paraId="693B5A8C" w14:textId="43B4C266" w:rsidR="003F3335" w:rsidRPr="000A551E" w:rsidRDefault="003F3335" w:rsidP="000A551E">
      <w:pPr>
        <w:jc w:val="both"/>
        <w:rPr>
          <w:rFonts w:ascii="Trebuchet MS" w:hAnsi="Trebuchet MS"/>
          <w:b/>
          <w:bCs/>
          <w:sz w:val="20"/>
          <w:szCs w:val="20"/>
          <w:lang w:val="hr-HR"/>
        </w:rPr>
      </w:pPr>
      <w:r w:rsidRPr="000A551E">
        <w:rPr>
          <w:rFonts w:ascii="Trebuchet MS" w:hAnsi="Trebuchet MS"/>
          <w:b/>
          <w:bCs/>
          <w:sz w:val="20"/>
          <w:szCs w:val="20"/>
          <w:lang w:val="hr-HR"/>
        </w:rPr>
        <w:t xml:space="preserve">Report on the Audit of the </w:t>
      </w:r>
      <w:r w:rsidR="008E5B1A">
        <w:rPr>
          <w:rFonts w:ascii="Trebuchet MS" w:hAnsi="Trebuchet MS"/>
          <w:b/>
          <w:bCs/>
          <w:sz w:val="20"/>
          <w:szCs w:val="20"/>
          <w:lang w:val="hr-HR"/>
        </w:rPr>
        <w:t xml:space="preserve">separate and consolidated </w:t>
      </w:r>
      <w:r w:rsidRPr="000A551E">
        <w:rPr>
          <w:rFonts w:ascii="Trebuchet MS" w:hAnsi="Trebuchet MS"/>
          <w:b/>
          <w:bCs/>
          <w:sz w:val="20"/>
          <w:szCs w:val="20"/>
          <w:lang w:val="hr-HR"/>
        </w:rPr>
        <w:t>Financial Statements</w:t>
      </w:r>
    </w:p>
    <w:bookmarkEnd w:id="67"/>
    <w:p w14:paraId="42C70645" w14:textId="77777777" w:rsidR="003F3335" w:rsidRPr="000A551E" w:rsidRDefault="003F3335" w:rsidP="000A551E">
      <w:pPr>
        <w:jc w:val="both"/>
        <w:rPr>
          <w:rFonts w:ascii="Trebuchet MS" w:hAnsi="Trebuchet MS"/>
          <w:b/>
          <w:bCs/>
          <w:sz w:val="20"/>
          <w:szCs w:val="20"/>
          <w:lang w:val="hr-HR"/>
        </w:rPr>
      </w:pPr>
    </w:p>
    <w:p w14:paraId="77F0511C" w14:textId="77777777" w:rsidR="00541856" w:rsidRPr="000A551E" w:rsidRDefault="003F3335" w:rsidP="000A551E">
      <w:pPr>
        <w:jc w:val="both"/>
        <w:rPr>
          <w:rFonts w:ascii="Trebuchet MS" w:hAnsi="Trebuchet MS"/>
          <w:b/>
          <w:bCs/>
          <w:sz w:val="20"/>
          <w:szCs w:val="20"/>
          <w:lang w:val="hr-HR"/>
        </w:rPr>
      </w:pPr>
      <w:r w:rsidRPr="000A551E">
        <w:rPr>
          <w:rFonts w:ascii="Trebuchet MS" w:hAnsi="Trebuchet MS"/>
          <w:b/>
          <w:bCs/>
          <w:sz w:val="20"/>
          <w:szCs w:val="20"/>
          <w:lang w:val="hr-HR"/>
        </w:rPr>
        <w:t>Opinion</w:t>
      </w:r>
    </w:p>
    <w:p w14:paraId="0AAF1661" w14:textId="77777777" w:rsidR="000A551E" w:rsidRPr="000A551E" w:rsidRDefault="000A551E" w:rsidP="000A551E">
      <w:pPr>
        <w:jc w:val="both"/>
        <w:rPr>
          <w:rFonts w:ascii="Trebuchet MS" w:hAnsi="Trebuchet MS"/>
          <w:b/>
          <w:bCs/>
          <w:sz w:val="20"/>
          <w:szCs w:val="20"/>
          <w:lang w:val="hr-HR"/>
        </w:rPr>
      </w:pPr>
    </w:p>
    <w:p w14:paraId="5A9D44E2" w14:textId="05AF5563" w:rsidR="000A551E" w:rsidRPr="000A551E" w:rsidRDefault="000A551E" w:rsidP="000A551E">
      <w:pPr>
        <w:spacing w:before="120" w:after="120"/>
        <w:jc w:val="both"/>
        <w:rPr>
          <w:rFonts w:ascii="Trebuchet MS" w:hAnsi="Trebuchet MS"/>
          <w:sz w:val="20"/>
          <w:szCs w:val="20"/>
        </w:rPr>
      </w:pPr>
      <w:r w:rsidRPr="000A551E">
        <w:rPr>
          <w:rFonts w:ascii="Trebuchet MS" w:hAnsi="Trebuchet MS" w:cs="Arial"/>
          <w:sz w:val="20"/>
          <w:szCs w:val="20"/>
        </w:rPr>
        <w:t xml:space="preserve">We have audited the separate financial statements of Croatian Bank for Reconstruction and Development (“the Bank”) and </w:t>
      </w:r>
      <w:r w:rsidRPr="000A551E">
        <w:rPr>
          <w:rFonts w:ascii="Trebuchet MS" w:eastAsia="Univers for KPMG,Arial" w:hAnsi="Trebuchet MS" w:cs="Univers for KPMG,Arial"/>
          <w:sz w:val="20"/>
          <w:szCs w:val="20"/>
        </w:rPr>
        <w:t>the consolidated financial statements of the Bank and</w:t>
      </w:r>
      <w:r w:rsidRPr="000A551E">
        <w:rPr>
          <w:rFonts w:ascii="Trebuchet MS" w:hAnsi="Trebuchet MS" w:cs="Arial"/>
          <w:sz w:val="20"/>
          <w:szCs w:val="20"/>
        </w:rPr>
        <w:t xml:space="preserve"> its subsidiary (“the Group”), which comprise the</w:t>
      </w:r>
      <w:r w:rsidRPr="000A551E">
        <w:rPr>
          <w:rFonts w:ascii="Trebuchet MS" w:eastAsia="Univers for KPMG,Arial" w:hAnsi="Trebuchet MS" w:cs="Univers for KPMG,Arial"/>
          <w:sz w:val="20"/>
          <w:szCs w:val="20"/>
        </w:rPr>
        <w:t xml:space="preserve"> separate and consolidated statements of financial position of the Bank and the Group, respectively, as at 31 December 202</w:t>
      </w:r>
      <w:r>
        <w:rPr>
          <w:rFonts w:ascii="Trebuchet MS" w:eastAsia="Univers for KPMG,Arial" w:hAnsi="Trebuchet MS" w:cs="Univers for KPMG,Arial"/>
          <w:sz w:val="20"/>
          <w:szCs w:val="20"/>
        </w:rPr>
        <w:t>1</w:t>
      </w:r>
      <w:r w:rsidRPr="000A551E">
        <w:rPr>
          <w:rFonts w:ascii="Trebuchet MS" w:eastAsia="Univers for KPMG,Arial" w:hAnsi="Trebuchet MS" w:cs="Univers for KPMG,Arial"/>
          <w:sz w:val="20"/>
          <w:szCs w:val="20"/>
        </w:rPr>
        <w:t>, and their respective separate and consolidated income statements, statements of profit or loss and other comprehensive income, cash flows</w:t>
      </w:r>
      <w:r w:rsidRPr="000A551E">
        <w:rPr>
          <w:rFonts w:ascii="Trebuchet MS" w:hAnsi="Trebuchet MS" w:cs="Arial"/>
          <w:sz w:val="20"/>
          <w:szCs w:val="20"/>
        </w:rPr>
        <w:t xml:space="preserve"> and changes in equity for the year then ended, and notes, comprising significant accounting policies and other explanatory information (</w:t>
      </w:r>
      <w:r w:rsidRPr="000A551E">
        <w:rPr>
          <w:rFonts w:ascii="Trebuchet MS" w:eastAsia="Univers for KPMG,Arial" w:hAnsi="Trebuchet MS" w:cs="Univers for KPMG,Arial"/>
          <w:sz w:val="20"/>
          <w:szCs w:val="20"/>
        </w:rPr>
        <w:t>further referred to as “the financial statements”)</w:t>
      </w:r>
      <w:r w:rsidRPr="000A551E">
        <w:rPr>
          <w:rFonts w:ascii="Trebuchet MS" w:hAnsi="Trebuchet MS" w:cs="Arial"/>
          <w:sz w:val="20"/>
          <w:szCs w:val="20"/>
        </w:rPr>
        <w:t>.</w:t>
      </w:r>
    </w:p>
    <w:p w14:paraId="5E687CB9" w14:textId="606EA53C" w:rsidR="000A551E" w:rsidRPr="000A551E" w:rsidRDefault="000A551E" w:rsidP="000A551E">
      <w:pPr>
        <w:spacing w:before="120" w:after="120"/>
        <w:jc w:val="both"/>
        <w:rPr>
          <w:rFonts w:ascii="Trebuchet MS" w:hAnsi="Trebuchet MS"/>
          <w:sz w:val="20"/>
          <w:szCs w:val="20"/>
        </w:rPr>
      </w:pPr>
      <w:r w:rsidRPr="000A551E">
        <w:rPr>
          <w:rFonts w:ascii="Trebuchet MS" w:hAnsi="Trebuchet MS" w:cs="Arial"/>
          <w:sz w:val="20"/>
          <w:szCs w:val="20"/>
        </w:rPr>
        <w:t>In our opinion, the accompanying financial statements give a true and fair view of the unconsolidated financial position of the Bank and consolidated financial position of the Group as at 31 December 202</w:t>
      </w:r>
      <w:r>
        <w:rPr>
          <w:rFonts w:ascii="Trebuchet MS" w:hAnsi="Trebuchet MS" w:cs="Arial"/>
          <w:sz w:val="20"/>
          <w:szCs w:val="20"/>
        </w:rPr>
        <w:t>1</w:t>
      </w:r>
      <w:r w:rsidRPr="000A551E">
        <w:rPr>
          <w:rFonts w:ascii="Trebuchet MS" w:hAnsi="Trebuchet MS" w:cs="Arial"/>
          <w:sz w:val="20"/>
          <w:szCs w:val="20"/>
        </w:rPr>
        <w:t xml:space="preserve"> and of their respective unconsolidated and consolidated financial performance and cash flows for the year then ended in accordance with International Financial Reporting Standards as adopted by the European Union (“EU IFRS”). </w:t>
      </w:r>
    </w:p>
    <w:p w14:paraId="215536F8" w14:textId="77777777" w:rsidR="000A551E" w:rsidRPr="000A551E" w:rsidRDefault="000A551E" w:rsidP="000A551E">
      <w:pPr>
        <w:jc w:val="both"/>
        <w:rPr>
          <w:rFonts w:ascii="Trebuchet MS" w:hAnsi="Trebuchet MS"/>
          <w:b/>
          <w:color w:val="00338D"/>
          <w:sz w:val="20"/>
          <w:szCs w:val="20"/>
          <w:highlight w:val="yellow"/>
        </w:rPr>
      </w:pPr>
    </w:p>
    <w:p w14:paraId="46FAC65A" w14:textId="7B0D72A0" w:rsidR="000A551E" w:rsidRPr="000A551E" w:rsidRDefault="000A551E" w:rsidP="000A551E">
      <w:pPr>
        <w:jc w:val="both"/>
        <w:rPr>
          <w:rFonts w:ascii="Trebuchet MS" w:hAnsi="Trebuchet MS"/>
          <w:b/>
          <w:color w:val="000000" w:themeColor="text1"/>
          <w:sz w:val="20"/>
          <w:szCs w:val="20"/>
        </w:rPr>
      </w:pPr>
      <w:r w:rsidRPr="000A551E">
        <w:rPr>
          <w:rFonts w:ascii="Trebuchet MS" w:hAnsi="Trebuchet MS"/>
          <w:b/>
          <w:color w:val="000000" w:themeColor="text1"/>
          <w:sz w:val="20"/>
          <w:szCs w:val="20"/>
        </w:rPr>
        <w:t>Basis for Opinion</w:t>
      </w:r>
    </w:p>
    <w:p w14:paraId="0BD2EE0F" w14:textId="77777777" w:rsidR="000A551E" w:rsidRPr="000A551E" w:rsidRDefault="000A551E" w:rsidP="000A551E">
      <w:pPr>
        <w:jc w:val="both"/>
        <w:rPr>
          <w:rFonts w:ascii="Trebuchet MS" w:hAnsi="Trebuchet MS"/>
          <w:b/>
          <w:color w:val="00338D"/>
          <w:sz w:val="20"/>
          <w:szCs w:val="20"/>
          <w:highlight w:val="yellow"/>
        </w:rPr>
      </w:pPr>
    </w:p>
    <w:p w14:paraId="256AE20B" w14:textId="44AC139A" w:rsidR="000A551E" w:rsidRPr="000A551E" w:rsidRDefault="000A551E" w:rsidP="000A551E">
      <w:pPr>
        <w:jc w:val="both"/>
        <w:rPr>
          <w:rFonts w:ascii="Trebuchet MS" w:hAnsi="Trebuchet MS" w:cs="Arial"/>
          <w:bCs/>
          <w:color w:val="000000"/>
          <w:sz w:val="20"/>
          <w:szCs w:val="20"/>
          <w:lang w:val="hr-HR" w:eastAsia="hr-HR"/>
        </w:rPr>
      </w:pPr>
      <w:r w:rsidRPr="000A551E">
        <w:rPr>
          <w:rFonts w:ascii="Trebuchet MS" w:hAnsi="Trebuchet MS" w:cs="Arial"/>
          <w:bCs/>
          <w:color w:val="000000"/>
          <w:sz w:val="20"/>
          <w:szCs w:val="20"/>
          <w:lang w:val="hr-HR" w:eastAsia="hr-HR"/>
        </w:rPr>
        <w:t xml:space="preserve">We conducted our audit in accordance with International Standards on Auditing. Our responsibilities under those standards are further described in the </w:t>
      </w:r>
      <w:r w:rsidR="00B61A36" w:rsidRPr="00B61A36">
        <w:rPr>
          <w:rFonts w:ascii="Trebuchet MS" w:hAnsi="Trebuchet MS" w:cs="Arial"/>
          <w:bCs/>
          <w:color w:val="000000"/>
          <w:sz w:val="20"/>
          <w:szCs w:val="20"/>
          <w:lang w:val="hr-HR" w:eastAsia="hr-HR"/>
        </w:rPr>
        <w:t>Auditors’ Responsibilities for the Audit of the annual separate and consolidated Financial Statements</w:t>
      </w:r>
      <w:r w:rsidRPr="000A551E">
        <w:rPr>
          <w:rFonts w:ascii="Trebuchet MS" w:hAnsi="Trebuchet MS" w:cs="Arial"/>
          <w:bCs/>
          <w:color w:val="000000"/>
          <w:sz w:val="20"/>
          <w:szCs w:val="20"/>
          <w:lang w:val="hr-HR" w:eastAsia="hr-HR"/>
        </w:rPr>
        <w:t xml:space="preserve">. We are independent of the Bank and the Group in accordance with the ethical requirements that are relevant to our audit of the financial statements in Croatia and we have fulfilled our other ethical responsibilities in accordance with these requirements.  </w:t>
      </w:r>
    </w:p>
    <w:p w14:paraId="7A8FA0C3" w14:textId="77777777" w:rsidR="000A551E" w:rsidRPr="000A551E" w:rsidRDefault="000A551E" w:rsidP="000A551E">
      <w:pPr>
        <w:jc w:val="both"/>
        <w:rPr>
          <w:rFonts w:ascii="Trebuchet MS" w:hAnsi="Trebuchet MS" w:cs="Arial"/>
          <w:bCs/>
          <w:color w:val="000000"/>
          <w:sz w:val="20"/>
          <w:szCs w:val="20"/>
          <w:lang w:val="hr-HR" w:eastAsia="hr-HR"/>
        </w:rPr>
      </w:pPr>
    </w:p>
    <w:p w14:paraId="3C41B93E" w14:textId="106E8276" w:rsidR="000A551E" w:rsidRPr="000A551E" w:rsidRDefault="000A551E" w:rsidP="000A551E">
      <w:pPr>
        <w:jc w:val="both"/>
        <w:rPr>
          <w:rFonts w:ascii="Trebuchet MS" w:hAnsi="Trebuchet MS" w:cs="Arial"/>
          <w:bCs/>
          <w:color w:val="000000"/>
          <w:sz w:val="20"/>
          <w:szCs w:val="20"/>
          <w:lang w:val="hr-HR" w:eastAsia="hr-HR"/>
        </w:rPr>
      </w:pPr>
      <w:r w:rsidRPr="000A551E">
        <w:rPr>
          <w:rFonts w:ascii="Trebuchet MS" w:hAnsi="Trebuchet MS" w:cs="Arial"/>
          <w:bCs/>
          <w:color w:val="000000"/>
          <w:sz w:val="20"/>
          <w:szCs w:val="20"/>
          <w:lang w:val="hr-HR" w:eastAsia="hr-HR"/>
        </w:rPr>
        <w:t>We believe that the audit evidence we have obtained is sufficient and appropriate to provide a basis for our opinion.</w:t>
      </w:r>
    </w:p>
    <w:p w14:paraId="5EE5AD97" w14:textId="77777777" w:rsidR="000A551E" w:rsidRPr="000A551E" w:rsidRDefault="000A551E" w:rsidP="000A551E">
      <w:pPr>
        <w:jc w:val="both"/>
        <w:rPr>
          <w:rFonts w:ascii="Trebuchet MS" w:hAnsi="Trebuchet MS"/>
          <w:b/>
          <w:color w:val="00338D"/>
          <w:sz w:val="20"/>
          <w:szCs w:val="20"/>
          <w:highlight w:val="yellow"/>
        </w:rPr>
      </w:pPr>
    </w:p>
    <w:p w14:paraId="63D54712" w14:textId="0C249A26" w:rsidR="000A551E" w:rsidRPr="000A551E" w:rsidRDefault="000A551E" w:rsidP="000A551E">
      <w:pPr>
        <w:jc w:val="both"/>
        <w:rPr>
          <w:rFonts w:ascii="Trebuchet MS" w:hAnsi="Trebuchet MS" w:cs="Arial"/>
          <w:b/>
          <w:color w:val="000000"/>
          <w:sz w:val="20"/>
          <w:szCs w:val="20"/>
          <w:lang w:val="hr-HR" w:eastAsia="hr-HR"/>
        </w:rPr>
      </w:pPr>
      <w:r w:rsidRPr="000A551E">
        <w:rPr>
          <w:rFonts w:ascii="Trebuchet MS" w:hAnsi="Trebuchet MS" w:cs="Arial"/>
          <w:b/>
          <w:color w:val="000000"/>
          <w:sz w:val="20"/>
          <w:szCs w:val="20"/>
          <w:lang w:val="hr-HR" w:eastAsia="hr-HR"/>
        </w:rPr>
        <w:t>Key Audit Matters</w:t>
      </w:r>
    </w:p>
    <w:p w14:paraId="4B7C13EA" w14:textId="2C12CB38" w:rsidR="000A551E" w:rsidRPr="000A551E" w:rsidRDefault="000A551E" w:rsidP="000A551E">
      <w:pPr>
        <w:jc w:val="both"/>
        <w:rPr>
          <w:rFonts w:ascii="Trebuchet MS" w:hAnsi="Trebuchet MS"/>
          <w:b/>
          <w:color w:val="00338D"/>
          <w:sz w:val="20"/>
          <w:szCs w:val="20"/>
          <w:highlight w:val="yellow"/>
        </w:rPr>
      </w:pPr>
    </w:p>
    <w:p w14:paraId="680AE295" w14:textId="5C6DAF94" w:rsidR="000A551E" w:rsidRPr="000A551E" w:rsidRDefault="000A551E" w:rsidP="000A551E">
      <w:pPr>
        <w:jc w:val="both"/>
        <w:rPr>
          <w:rFonts w:ascii="Trebuchet MS" w:eastAsia="Batang" w:hAnsi="Trebuchet MS" w:cs="Arial"/>
          <w:bCs/>
          <w:sz w:val="20"/>
          <w:szCs w:val="20"/>
          <w:lang w:val="hr-HR" w:eastAsia="hr-HR"/>
        </w:rPr>
      </w:pPr>
      <w:r w:rsidRPr="000A551E">
        <w:rPr>
          <w:rFonts w:ascii="Trebuchet MS" w:eastAsia="Batang" w:hAnsi="Trebuchet MS" w:cs="Arial"/>
          <w:bCs/>
          <w:sz w:val="20"/>
          <w:szCs w:val="20"/>
          <w:lang w:val="hr-HR" w:eastAsia="hr-HR"/>
        </w:rPr>
        <w:t xml:space="preserve">Key audit matters are those matters that, in our professional judgment, were of most significance in our audit of the </w:t>
      </w:r>
      <w:r w:rsidR="00B61A36">
        <w:rPr>
          <w:rFonts w:ascii="Trebuchet MS" w:eastAsia="Batang" w:hAnsi="Trebuchet MS" w:cs="Arial"/>
          <w:bCs/>
          <w:sz w:val="20"/>
          <w:szCs w:val="20"/>
          <w:lang w:val="hr-HR" w:eastAsia="hr-HR"/>
        </w:rPr>
        <w:t xml:space="preserve">annual separate and consolidated </w:t>
      </w:r>
      <w:r w:rsidRPr="000A551E">
        <w:rPr>
          <w:rFonts w:ascii="Trebuchet MS" w:eastAsia="Batang" w:hAnsi="Trebuchet MS" w:cs="Arial"/>
          <w:bCs/>
          <w:sz w:val="20"/>
          <w:szCs w:val="20"/>
          <w:lang w:val="hr-HR" w:eastAsia="hr-HR"/>
        </w:rPr>
        <w:t>financial statements of the current period. These matters were addressed in the context of our audit of the financial statements as a whole, and in forming our opinion thereon, and we do not provide a separate opinion on these matters.</w:t>
      </w:r>
    </w:p>
    <w:p w14:paraId="238F85D5" w14:textId="77777777" w:rsidR="000A551E" w:rsidRPr="000A551E" w:rsidRDefault="000A551E" w:rsidP="000A551E">
      <w:pPr>
        <w:jc w:val="both"/>
        <w:rPr>
          <w:rFonts w:ascii="Trebuchet MS" w:hAnsi="Trebuchet MS"/>
          <w:b/>
          <w:color w:val="00338D"/>
          <w:sz w:val="20"/>
          <w:szCs w:val="20"/>
          <w:highlight w:val="yellow"/>
        </w:rPr>
      </w:pPr>
    </w:p>
    <w:p w14:paraId="0B38925D" w14:textId="7214D07F" w:rsidR="000A551E" w:rsidRDefault="000A551E" w:rsidP="003F3335">
      <w:pPr>
        <w:rPr>
          <w:rFonts w:ascii="Univers for KPMG" w:hAnsi="Univers for KPMG"/>
          <w:b/>
          <w:color w:val="00338D"/>
          <w:highlight w:val="yellow"/>
        </w:rPr>
        <w:sectPr w:rsidR="000A551E" w:rsidSect="00C06CDD">
          <w:headerReference w:type="default" r:id="rId58"/>
          <w:footerReference w:type="default" r:id="rId59"/>
          <w:pgSz w:w="11906" w:h="16838"/>
          <w:pgMar w:top="1701" w:right="1134" w:bottom="851" w:left="1134" w:header="709" w:footer="709" w:gutter="0"/>
          <w:pgNumType w:start="63"/>
          <w:cols w:space="720"/>
        </w:sectPr>
      </w:pPr>
    </w:p>
    <w:p w14:paraId="51A2565A" w14:textId="63523719" w:rsidR="000A551E" w:rsidRPr="000A551E" w:rsidRDefault="000A551E" w:rsidP="000A551E">
      <w:pPr>
        <w:jc w:val="both"/>
        <w:rPr>
          <w:rFonts w:ascii="Trebuchet MS" w:hAnsi="Trebuchet MS"/>
          <w:b/>
          <w:bCs/>
          <w:sz w:val="20"/>
          <w:szCs w:val="20"/>
          <w:lang w:val="hr-HR"/>
        </w:rPr>
      </w:pPr>
      <w:bookmarkStart w:id="70" w:name="_Hlk99369928"/>
      <w:r w:rsidRPr="000A551E">
        <w:rPr>
          <w:rFonts w:ascii="Trebuchet MS" w:hAnsi="Trebuchet MS"/>
          <w:b/>
          <w:bCs/>
          <w:sz w:val="20"/>
          <w:szCs w:val="20"/>
          <w:lang w:val="hr-HR"/>
        </w:rPr>
        <w:t>Independent Joint Auditor’s Report to the owner of Croatian Bank for Reconstruction and Development</w:t>
      </w:r>
      <w:r>
        <w:rPr>
          <w:rFonts w:ascii="Trebuchet MS" w:hAnsi="Trebuchet MS"/>
          <w:b/>
          <w:bCs/>
          <w:sz w:val="20"/>
          <w:szCs w:val="20"/>
          <w:lang w:val="hr-HR"/>
        </w:rPr>
        <w:t xml:space="preserve"> (continued)</w:t>
      </w:r>
    </w:p>
    <w:p w14:paraId="5BD79D60" w14:textId="77777777" w:rsidR="000A551E" w:rsidRPr="000A551E" w:rsidRDefault="000A551E" w:rsidP="000A551E">
      <w:pPr>
        <w:jc w:val="both"/>
        <w:rPr>
          <w:rFonts w:ascii="Trebuchet MS" w:hAnsi="Trebuchet MS"/>
          <w:b/>
          <w:bCs/>
          <w:sz w:val="20"/>
          <w:szCs w:val="20"/>
          <w:lang w:val="hr-HR"/>
        </w:rPr>
      </w:pPr>
    </w:p>
    <w:p w14:paraId="79BD4E2D" w14:textId="1F57859D" w:rsidR="000A551E" w:rsidRPr="000A551E" w:rsidRDefault="008E5B1A" w:rsidP="000A551E">
      <w:pPr>
        <w:jc w:val="both"/>
        <w:rPr>
          <w:rFonts w:ascii="Trebuchet MS" w:hAnsi="Trebuchet MS"/>
          <w:b/>
          <w:bCs/>
          <w:sz w:val="20"/>
          <w:szCs w:val="20"/>
          <w:lang w:val="hr-HR"/>
        </w:rPr>
      </w:pPr>
      <w:r w:rsidRPr="008E5B1A">
        <w:rPr>
          <w:rFonts w:ascii="Trebuchet MS" w:hAnsi="Trebuchet MS"/>
          <w:b/>
          <w:bCs/>
          <w:sz w:val="20"/>
          <w:szCs w:val="20"/>
          <w:lang w:val="hr-HR"/>
        </w:rPr>
        <w:t>Report on the Audit of the separate and consolidated Financial Statements</w:t>
      </w:r>
      <w:r w:rsidR="000A551E">
        <w:rPr>
          <w:rFonts w:ascii="Trebuchet MS" w:hAnsi="Trebuchet MS"/>
          <w:b/>
          <w:bCs/>
          <w:sz w:val="20"/>
          <w:szCs w:val="20"/>
          <w:lang w:val="hr-HR"/>
        </w:rPr>
        <w:t xml:space="preserve"> (continued)</w:t>
      </w:r>
    </w:p>
    <w:p w14:paraId="00188D58" w14:textId="77777777" w:rsidR="000A551E" w:rsidRPr="000A551E" w:rsidRDefault="000A551E" w:rsidP="000A551E">
      <w:pPr>
        <w:jc w:val="both"/>
        <w:rPr>
          <w:rFonts w:ascii="Trebuchet MS" w:hAnsi="Trebuchet MS" w:cs="Arial"/>
          <w:b/>
          <w:color w:val="000000"/>
          <w:sz w:val="20"/>
          <w:szCs w:val="20"/>
          <w:lang w:val="hr-HR" w:eastAsia="hr-HR"/>
        </w:rPr>
      </w:pPr>
    </w:p>
    <w:p w14:paraId="48F31793" w14:textId="70E493EE" w:rsidR="000A551E" w:rsidRPr="000A551E" w:rsidRDefault="000A551E" w:rsidP="000A551E">
      <w:pPr>
        <w:jc w:val="both"/>
        <w:rPr>
          <w:rFonts w:ascii="Trebuchet MS" w:hAnsi="Trebuchet MS" w:cs="Arial"/>
          <w:b/>
          <w:color w:val="000000"/>
          <w:sz w:val="20"/>
          <w:szCs w:val="20"/>
          <w:lang w:val="hr-HR" w:eastAsia="hr-HR"/>
        </w:rPr>
      </w:pPr>
      <w:r w:rsidRPr="000A551E">
        <w:rPr>
          <w:rFonts w:ascii="Trebuchet MS" w:hAnsi="Trebuchet MS" w:cs="Arial"/>
          <w:b/>
          <w:color w:val="000000"/>
          <w:sz w:val="20"/>
          <w:szCs w:val="20"/>
          <w:lang w:val="hr-HR" w:eastAsia="hr-HR"/>
        </w:rPr>
        <w:t>K</w:t>
      </w:r>
      <w:r>
        <w:rPr>
          <w:rFonts w:ascii="Trebuchet MS" w:hAnsi="Trebuchet MS" w:cs="Arial"/>
          <w:b/>
          <w:color w:val="000000"/>
          <w:sz w:val="20"/>
          <w:szCs w:val="20"/>
          <w:lang w:val="hr-HR" w:eastAsia="hr-HR"/>
        </w:rPr>
        <w:t>ey Audit Matters</w:t>
      </w:r>
      <w:r w:rsidRPr="000A551E">
        <w:rPr>
          <w:rFonts w:ascii="Trebuchet MS" w:hAnsi="Trebuchet MS" w:cs="Arial"/>
          <w:b/>
          <w:color w:val="000000"/>
          <w:sz w:val="20"/>
          <w:szCs w:val="20"/>
          <w:lang w:val="hr-HR" w:eastAsia="hr-HR"/>
        </w:rPr>
        <w:t xml:space="preserve"> (</w:t>
      </w:r>
      <w:r>
        <w:rPr>
          <w:rFonts w:ascii="Trebuchet MS" w:hAnsi="Trebuchet MS" w:cs="Arial"/>
          <w:b/>
          <w:color w:val="000000"/>
          <w:sz w:val="20"/>
          <w:szCs w:val="20"/>
          <w:lang w:val="hr-HR" w:eastAsia="hr-HR"/>
        </w:rPr>
        <w:t>continued</w:t>
      </w:r>
      <w:r w:rsidRPr="000A551E">
        <w:rPr>
          <w:rFonts w:ascii="Trebuchet MS" w:hAnsi="Trebuchet MS" w:cs="Arial"/>
          <w:b/>
          <w:color w:val="000000"/>
          <w:sz w:val="20"/>
          <w:szCs w:val="20"/>
          <w:lang w:val="hr-HR" w:eastAsia="hr-HR"/>
        </w:rPr>
        <w:t>)</w:t>
      </w:r>
    </w:p>
    <w:bookmarkEnd w:id="70"/>
    <w:p w14:paraId="30DC3B7F" w14:textId="77777777" w:rsidR="000A551E" w:rsidRPr="000A551E" w:rsidRDefault="000A551E" w:rsidP="000A551E">
      <w:pPr>
        <w:jc w:val="both"/>
        <w:rPr>
          <w:rFonts w:ascii="Trebuchet MS" w:eastAsia="Batang" w:hAnsi="Trebuchet MS" w:cs="Arial"/>
          <w:bCs/>
          <w:sz w:val="20"/>
          <w:szCs w:val="20"/>
          <w:lang w:val="hr-HR" w:eastAsia="hr-HR"/>
        </w:rPr>
      </w:pPr>
    </w:p>
    <w:tbl>
      <w:tblPr>
        <w:tblStyle w:val="TableGrid18"/>
        <w:tblW w:w="5000" w:type="pct"/>
        <w:tblInd w:w="0" w:type="dxa"/>
        <w:tblLook w:val="04A0" w:firstRow="1" w:lastRow="0" w:firstColumn="1" w:lastColumn="0" w:noHBand="0" w:noVBand="1"/>
      </w:tblPr>
      <w:tblGrid>
        <w:gridCol w:w="4743"/>
        <w:gridCol w:w="4744"/>
      </w:tblGrid>
      <w:tr w:rsidR="000A551E" w:rsidRPr="000A551E" w14:paraId="26C6A51D" w14:textId="77777777" w:rsidTr="008F4593">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BE33721" w14:textId="069E266B" w:rsidR="000A551E" w:rsidRPr="000A551E" w:rsidRDefault="000A551E" w:rsidP="000A551E">
            <w:pPr>
              <w:ind w:left="164"/>
              <w:rPr>
                <w:rFonts w:ascii="Trebuchet MS" w:hAnsi="Trebuchet MS"/>
                <w:b/>
                <w:sz w:val="18"/>
                <w:szCs w:val="18"/>
                <w:lang w:val="hr-HR" w:eastAsia="hr-HR"/>
              </w:rPr>
            </w:pPr>
            <w:bookmarkStart w:id="71" w:name="_Hlk32786504"/>
            <w:r>
              <w:rPr>
                <w:rFonts w:ascii="Trebuchet MS" w:hAnsi="Trebuchet MS"/>
                <w:b/>
                <w:sz w:val="18"/>
                <w:szCs w:val="18"/>
                <w:lang w:val="hr-HR" w:eastAsia="hr-HR"/>
              </w:rPr>
              <w:t>Impairment of loans to other customers</w:t>
            </w:r>
          </w:p>
        </w:tc>
        <w:bookmarkEnd w:id="71"/>
      </w:tr>
      <w:tr w:rsidR="000A551E" w:rsidRPr="000A551E" w14:paraId="67FBC27E" w14:textId="77777777" w:rsidTr="008F4593">
        <w:tc>
          <w:tcPr>
            <w:tcW w:w="5000" w:type="pct"/>
            <w:gridSpan w:val="2"/>
            <w:tcBorders>
              <w:top w:val="single" w:sz="4" w:space="0" w:color="auto"/>
              <w:left w:val="single" w:sz="4" w:space="0" w:color="auto"/>
              <w:bottom w:val="single" w:sz="4" w:space="0" w:color="auto"/>
              <w:right w:val="single" w:sz="4" w:space="0" w:color="auto"/>
            </w:tcBorders>
            <w:hideMark/>
          </w:tcPr>
          <w:p w14:paraId="2DB8FEE3" w14:textId="0A017DFE" w:rsidR="000A551E" w:rsidRPr="000A551E" w:rsidRDefault="00700267" w:rsidP="000A551E">
            <w:pPr>
              <w:autoSpaceDE w:val="0"/>
              <w:autoSpaceDN w:val="0"/>
              <w:adjustRightInd w:val="0"/>
              <w:spacing w:before="120" w:after="120"/>
              <w:ind w:left="113"/>
              <w:rPr>
                <w:rFonts w:ascii="Trebuchet MS" w:hAnsi="Trebuchet MS"/>
                <w:bCs/>
                <w:sz w:val="18"/>
                <w:szCs w:val="18"/>
                <w:lang w:val="hr-HR" w:eastAsia="hr-HR"/>
              </w:rPr>
            </w:pPr>
            <w:r w:rsidRPr="00EC31A3">
              <w:rPr>
                <w:rFonts w:ascii="Trebuchet MS" w:hAnsi="Trebuchet MS"/>
                <w:bCs/>
                <w:sz w:val="18"/>
                <w:szCs w:val="18"/>
                <w:lang w:val="hr-HR" w:eastAsia="hr-HR"/>
              </w:rPr>
              <w:t>As at</w:t>
            </w:r>
            <w:r w:rsidR="000A551E" w:rsidRPr="000A551E">
              <w:rPr>
                <w:rFonts w:ascii="Trebuchet MS" w:hAnsi="Trebuchet MS"/>
                <w:bCs/>
                <w:sz w:val="18"/>
                <w:szCs w:val="18"/>
                <w:lang w:val="hr-HR" w:eastAsia="hr-HR"/>
              </w:rPr>
              <w:t xml:space="preserve"> 31</w:t>
            </w:r>
            <w:r w:rsidRPr="00EC31A3">
              <w:rPr>
                <w:rFonts w:ascii="Trebuchet MS" w:hAnsi="Trebuchet MS"/>
                <w:bCs/>
                <w:sz w:val="18"/>
                <w:szCs w:val="18"/>
                <w:lang w:val="hr-HR" w:eastAsia="hr-HR"/>
              </w:rPr>
              <w:t xml:space="preserve"> December </w:t>
            </w:r>
            <w:r w:rsidR="000A551E" w:rsidRPr="000A551E">
              <w:rPr>
                <w:rFonts w:ascii="Trebuchet MS" w:hAnsi="Trebuchet MS"/>
                <w:bCs/>
                <w:sz w:val="18"/>
                <w:szCs w:val="18"/>
                <w:lang w:val="hr-HR" w:eastAsia="hr-HR"/>
              </w:rPr>
              <w:t>2021,</w:t>
            </w:r>
            <w:r w:rsidRPr="00EC31A3">
              <w:rPr>
                <w:rFonts w:ascii="Trebuchet MS" w:hAnsi="Trebuchet MS"/>
                <w:bCs/>
                <w:sz w:val="18"/>
                <w:szCs w:val="18"/>
                <w:lang w:val="hr-HR" w:eastAsia="hr-HR"/>
              </w:rPr>
              <w:t xml:space="preserve"> in the financial statements of the Bank and the Group</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gross loans to other customers: HRK</w:t>
            </w:r>
            <w:r w:rsidR="000A551E" w:rsidRPr="000A551E">
              <w:rPr>
                <w:rFonts w:ascii="Trebuchet MS" w:hAnsi="Trebuchet MS"/>
                <w:bCs/>
                <w:sz w:val="18"/>
                <w:szCs w:val="18"/>
                <w:lang w:val="hr-HR" w:eastAsia="hr-HR"/>
              </w:rPr>
              <w:t xml:space="preserve"> 19</w:t>
            </w:r>
            <w:r w:rsidRPr="00EC31A3">
              <w:rPr>
                <w:rFonts w:ascii="Trebuchet MS" w:hAnsi="Trebuchet MS"/>
                <w:bCs/>
                <w:sz w:val="18"/>
                <w:szCs w:val="18"/>
                <w:lang w:val="hr-HR" w:eastAsia="hr-HR"/>
              </w:rPr>
              <w:t>,</w:t>
            </w:r>
            <w:r w:rsidR="000A551E" w:rsidRPr="000A551E">
              <w:rPr>
                <w:rFonts w:ascii="Trebuchet MS" w:hAnsi="Trebuchet MS"/>
                <w:bCs/>
                <w:sz w:val="18"/>
                <w:szCs w:val="18"/>
                <w:lang w:val="hr-HR" w:eastAsia="hr-HR"/>
              </w:rPr>
              <w:t xml:space="preserve">220 </w:t>
            </w:r>
            <w:r w:rsidRPr="00EC31A3">
              <w:rPr>
                <w:rFonts w:ascii="Trebuchet MS" w:hAnsi="Trebuchet MS"/>
                <w:bCs/>
                <w:sz w:val="18"/>
                <w:szCs w:val="18"/>
                <w:lang w:val="hr-HR" w:eastAsia="hr-HR"/>
              </w:rPr>
              <w:t>milion</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related impairment allowance:</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 xml:space="preserve">HRK </w:t>
            </w:r>
            <w:r w:rsidR="000A551E" w:rsidRPr="000A551E">
              <w:rPr>
                <w:rFonts w:ascii="Trebuchet MS" w:hAnsi="Trebuchet MS"/>
                <w:bCs/>
                <w:sz w:val="18"/>
                <w:szCs w:val="18"/>
                <w:lang w:val="hr-HR" w:eastAsia="hr-HR"/>
              </w:rPr>
              <w:t>3</w:t>
            </w:r>
            <w:r w:rsidRPr="00EC31A3">
              <w:rPr>
                <w:rFonts w:ascii="Trebuchet MS" w:hAnsi="Trebuchet MS"/>
                <w:bCs/>
                <w:sz w:val="18"/>
                <w:szCs w:val="18"/>
                <w:lang w:val="hr-HR" w:eastAsia="hr-HR"/>
              </w:rPr>
              <w:t>,</w:t>
            </w:r>
            <w:r w:rsidR="000A551E" w:rsidRPr="000A551E">
              <w:rPr>
                <w:rFonts w:ascii="Trebuchet MS" w:hAnsi="Trebuchet MS"/>
                <w:bCs/>
                <w:sz w:val="18"/>
                <w:szCs w:val="18"/>
                <w:lang w:val="hr-HR" w:eastAsia="hr-HR"/>
              </w:rPr>
              <w:t xml:space="preserve">256 </w:t>
            </w:r>
            <w:r w:rsidRPr="00EC31A3">
              <w:rPr>
                <w:rFonts w:ascii="Trebuchet MS" w:hAnsi="Trebuchet MS"/>
                <w:bCs/>
                <w:sz w:val="18"/>
                <w:szCs w:val="18"/>
                <w:lang w:val="hr-HR" w:eastAsia="hr-HR"/>
              </w:rPr>
              <w:t xml:space="preserve">milion and impairment loss recognised in the income statement for the year then ended: HRK </w:t>
            </w:r>
            <w:r w:rsidR="000A551E" w:rsidRPr="000A551E">
              <w:rPr>
                <w:rFonts w:ascii="Trebuchet MS" w:hAnsi="Trebuchet MS"/>
                <w:bCs/>
                <w:sz w:val="18"/>
                <w:szCs w:val="18"/>
                <w:lang w:val="hr-HR" w:eastAsia="hr-HR"/>
              </w:rPr>
              <w:t xml:space="preserve">78 </w:t>
            </w:r>
            <w:r w:rsidRPr="00EC31A3">
              <w:rPr>
                <w:rFonts w:ascii="Trebuchet MS" w:hAnsi="Trebuchet MS"/>
                <w:bCs/>
                <w:sz w:val="18"/>
                <w:szCs w:val="18"/>
                <w:lang w:val="hr-HR" w:eastAsia="hr-HR"/>
              </w:rPr>
              <w:t>milion</w:t>
            </w:r>
            <w:r w:rsidR="000A551E" w:rsidRPr="000A551E">
              <w:rPr>
                <w:rFonts w:ascii="Trebuchet MS" w:hAnsi="Trebuchet MS"/>
                <w:bCs/>
                <w:sz w:val="18"/>
                <w:szCs w:val="18"/>
                <w:lang w:val="hr-HR" w:eastAsia="hr-HR"/>
              </w:rPr>
              <w:t xml:space="preserve"> (31 </w:t>
            </w:r>
            <w:r w:rsidRPr="00EC31A3">
              <w:rPr>
                <w:rFonts w:ascii="Trebuchet MS" w:hAnsi="Trebuchet MS"/>
                <w:bCs/>
                <w:sz w:val="18"/>
                <w:szCs w:val="18"/>
                <w:lang w:val="hr-HR" w:eastAsia="hr-HR"/>
              </w:rPr>
              <w:t>December</w:t>
            </w:r>
            <w:r w:rsidR="000A551E" w:rsidRPr="000A551E">
              <w:rPr>
                <w:rFonts w:ascii="Trebuchet MS" w:hAnsi="Trebuchet MS"/>
                <w:bCs/>
                <w:sz w:val="18"/>
                <w:szCs w:val="18"/>
                <w:lang w:val="hr-HR" w:eastAsia="hr-HR"/>
              </w:rPr>
              <w:t xml:space="preserve"> 2020</w:t>
            </w:r>
            <w:r w:rsidRPr="00EC31A3">
              <w:rPr>
                <w:rFonts w:ascii="Trebuchet MS" w:hAnsi="Trebuchet MS"/>
                <w:bCs/>
                <w:sz w:val="18"/>
                <w:szCs w:val="18"/>
                <w:lang w:val="hr-HR" w:eastAsia="hr-HR"/>
              </w:rPr>
              <w:t>:</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gross loans to other customers</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 xml:space="preserve">HRK </w:t>
            </w:r>
            <w:r w:rsidR="000A551E" w:rsidRPr="000A551E">
              <w:rPr>
                <w:rFonts w:ascii="Trebuchet MS" w:hAnsi="Trebuchet MS"/>
                <w:bCs/>
                <w:sz w:val="18"/>
                <w:szCs w:val="18"/>
                <w:lang w:val="hr-HR" w:eastAsia="hr-HR"/>
              </w:rPr>
              <w:t>18</w:t>
            </w:r>
            <w:r w:rsidRPr="00EC31A3">
              <w:rPr>
                <w:rFonts w:ascii="Trebuchet MS" w:hAnsi="Trebuchet MS"/>
                <w:bCs/>
                <w:sz w:val="18"/>
                <w:szCs w:val="18"/>
                <w:lang w:val="hr-HR" w:eastAsia="hr-HR"/>
              </w:rPr>
              <w:t>,</w:t>
            </w:r>
            <w:r w:rsidR="000A551E" w:rsidRPr="000A551E">
              <w:rPr>
                <w:rFonts w:ascii="Trebuchet MS" w:hAnsi="Trebuchet MS"/>
                <w:bCs/>
                <w:sz w:val="18"/>
                <w:szCs w:val="18"/>
                <w:lang w:val="hr-HR" w:eastAsia="hr-HR"/>
              </w:rPr>
              <w:t xml:space="preserve">272 </w:t>
            </w:r>
            <w:r w:rsidRPr="00EC31A3">
              <w:rPr>
                <w:rFonts w:ascii="Trebuchet MS" w:hAnsi="Trebuchet MS"/>
                <w:bCs/>
                <w:sz w:val="18"/>
                <w:szCs w:val="18"/>
                <w:lang w:val="hr-HR" w:eastAsia="hr-HR"/>
              </w:rPr>
              <w:t>milion</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impairment allowance</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 xml:space="preserve">HRK </w:t>
            </w:r>
            <w:r w:rsidR="000A551E" w:rsidRPr="000A551E">
              <w:rPr>
                <w:rFonts w:ascii="Trebuchet MS" w:hAnsi="Trebuchet MS"/>
                <w:bCs/>
                <w:sz w:val="18"/>
                <w:szCs w:val="18"/>
                <w:lang w:val="hr-HR" w:eastAsia="hr-HR"/>
              </w:rPr>
              <w:t>3</w:t>
            </w:r>
            <w:r w:rsidRPr="00EC31A3">
              <w:rPr>
                <w:rFonts w:ascii="Trebuchet MS" w:hAnsi="Trebuchet MS"/>
                <w:bCs/>
                <w:sz w:val="18"/>
                <w:szCs w:val="18"/>
                <w:lang w:val="hr-HR" w:eastAsia="hr-HR"/>
              </w:rPr>
              <w:t>,</w:t>
            </w:r>
            <w:r w:rsidR="000A551E" w:rsidRPr="000A551E">
              <w:rPr>
                <w:rFonts w:ascii="Trebuchet MS" w:hAnsi="Trebuchet MS"/>
                <w:bCs/>
                <w:sz w:val="18"/>
                <w:szCs w:val="18"/>
                <w:lang w:val="hr-HR" w:eastAsia="hr-HR"/>
              </w:rPr>
              <w:t>476 mil</w:t>
            </w:r>
            <w:r w:rsidRPr="00EC31A3">
              <w:rPr>
                <w:rFonts w:ascii="Trebuchet MS" w:hAnsi="Trebuchet MS"/>
                <w:bCs/>
                <w:sz w:val="18"/>
                <w:szCs w:val="18"/>
                <w:lang w:val="hr-HR" w:eastAsia="hr-HR"/>
              </w:rPr>
              <w:t>ion</w:t>
            </w:r>
            <w:r w:rsidR="000A551E" w:rsidRPr="000A551E">
              <w:rPr>
                <w:rFonts w:ascii="Trebuchet MS" w:hAnsi="Trebuchet MS"/>
                <w:bCs/>
                <w:sz w:val="18"/>
                <w:szCs w:val="18"/>
                <w:lang w:val="hr-HR" w:eastAsia="hr-HR"/>
              </w:rPr>
              <w:t xml:space="preserve">, </w:t>
            </w:r>
            <w:r w:rsidRPr="00EC31A3">
              <w:rPr>
                <w:rFonts w:ascii="Trebuchet MS" w:hAnsi="Trebuchet MS"/>
                <w:bCs/>
                <w:sz w:val="18"/>
                <w:szCs w:val="18"/>
                <w:lang w:val="hr-HR" w:eastAsia="hr-HR"/>
              </w:rPr>
              <w:t>release of impairment loss recognised in the income statement for the year ended 31 December 2020</w:t>
            </w:r>
            <w:r w:rsidR="000A551E" w:rsidRPr="000A551E">
              <w:rPr>
                <w:rFonts w:ascii="Trebuchet MS" w:hAnsi="Trebuchet MS"/>
                <w:bCs/>
                <w:sz w:val="18"/>
                <w:szCs w:val="18"/>
                <w:lang w:val="hr-HR" w:eastAsia="hr-HR"/>
              </w:rPr>
              <w:t xml:space="preserve">: </w:t>
            </w:r>
            <w:r w:rsidR="00080C93" w:rsidRPr="00EC31A3">
              <w:rPr>
                <w:rFonts w:ascii="Trebuchet MS" w:hAnsi="Trebuchet MS"/>
                <w:bCs/>
                <w:sz w:val="18"/>
                <w:szCs w:val="18"/>
                <w:lang w:val="hr-HR" w:eastAsia="hr-HR"/>
              </w:rPr>
              <w:t xml:space="preserve">HRK </w:t>
            </w:r>
            <w:r w:rsidR="000A551E" w:rsidRPr="000A551E">
              <w:rPr>
                <w:rFonts w:ascii="Trebuchet MS" w:hAnsi="Trebuchet MS"/>
                <w:bCs/>
                <w:sz w:val="18"/>
                <w:szCs w:val="18"/>
                <w:lang w:val="hr-HR" w:eastAsia="hr-HR"/>
              </w:rPr>
              <w:t>70 mili</w:t>
            </w:r>
            <w:r w:rsidR="00080C93" w:rsidRPr="00EC31A3">
              <w:rPr>
                <w:rFonts w:ascii="Trebuchet MS" w:hAnsi="Trebuchet MS"/>
                <w:bCs/>
                <w:sz w:val="18"/>
                <w:szCs w:val="18"/>
                <w:lang w:val="hr-HR" w:eastAsia="hr-HR"/>
              </w:rPr>
              <w:t>on</w:t>
            </w:r>
            <w:r w:rsidR="000A551E" w:rsidRPr="000A551E">
              <w:rPr>
                <w:rFonts w:ascii="Trebuchet MS" w:hAnsi="Trebuchet MS"/>
                <w:bCs/>
                <w:sz w:val="18"/>
                <w:szCs w:val="18"/>
                <w:lang w:val="hr-HR" w:eastAsia="hr-HR"/>
              </w:rPr>
              <w:t>).</w:t>
            </w:r>
          </w:p>
          <w:p w14:paraId="2D170A88" w14:textId="76F5985B" w:rsidR="000A551E" w:rsidRPr="000A551E" w:rsidRDefault="00080C93" w:rsidP="000A551E">
            <w:pPr>
              <w:autoSpaceDE w:val="0"/>
              <w:autoSpaceDN w:val="0"/>
              <w:adjustRightInd w:val="0"/>
              <w:spacing w:before="120" w:after="120"/>
              <w:ind w:left="113"/>
              <w:rPr>
                <w:rFonts w:ascii="Trebuchet MS" w:hAnsi="Trebuchet MS"/>
                <w:bCs/>
                <w:sz w:val="18"/>
                <w:szCs w:val="18"/>
                <w:lang w:eastAsia="hr-HR"/>
              </w:rPr>
            </w:pPr>
            <w:r w:rsidRPr="00EC31A3">
              <w:rPr>
                <w:rFonts w:ascii="Trebuchet MS" w:hAnsi="Trebuchet MS"/>
                <w:bCs/>
                <w:sz w:val="18"/>
                <w:szCs w:val="18"/>
                <w:lang w:val="hr-HR" w:eastAsia="hr-HR"/>
              </w:rPr>
              <w:t xml:space="preserve">Please refer to note </w:t>
            </w:r>
            <w:r w:rsidR="000A551E" w:rsidRPr="000A551E">
              <w:rPr>
                <w:rFonts w:ascii="Trebuchet MS" w:hAnsi="Trebuchet MS"/>
                <w:bCs/>
                <w:sz w:val="18"/>
                <w:szCs w:val="18"/>
                <w:lang w:val="hr-HR" w:eastAsia="hr-HR"/>
              </w:rPr>
              <w:t xml:space="preserve">1.3. </w:t>
            </w:r>
            <w:r w:rsidRPr="00EC31A3">
              <w:rPr>
                <w:rFonts w:ascii="Trebuchet MS" w:hAnsi="Trebuchet MS"/>
                <w:bCs/>
                <w:sz w:val="18"/>
                <w:szCs w:val="18"/>
                <w:lang w:val="hr-HR" w:eastAsia="hr-HR"/>
              </w:rPr>
              <w:t xml:space="preserve">Impact of </w:t>
            </w:r>
            <w:r w:rsidR="000A551E" w:rsidRPr="000A551E">
              <w:rPr>
                <w:rFonts w:ascii="Trebuchet MS" w:hAnsi="Trebuchet MS"/>
                <w:bCs/>
                <w:sz w:val="18"/>
                <w:szCs w:val="18"/>
                <w:lang w:val="hr-HR" w:eastAsia="hr-HR"/>
              </w:rPr>
              <w:t xml:space="preserve">COVID-19 </w:t>
            </w:r>
            <w:r w:rsidRPr="00EC31A3">
              <w:rPr>
                <w:rFonts w:ascii="Trebuchet MS" w:hAnsi="Trebuchet MS"/>
                <w:bCs/>
                <w:sz w:val="18"/>
                <w:szCs w:val="18"/>
                <w:lang w:val="hr-HR" w:eastAsia="hr-HR"/>
              </w:rPr>
              <w:t>on</w:t>
            </w:r>
            <w:r w:rsidR="000A551E" w:rsidRPr="000A551E">
              <w:rPr>
                <w:rFonts w:ascii="Trebuchet MS" w:hAnsi="Trebuchet MS"/>
                <w:bCs/>
                <w:sz w:val="18"/>
                <w:szCs w:val="18"/>
                <w:lang w:val="hr-HR" w:eastAsia="hr-HR"/>
              </w:rPr>
              <w:t xml:space="preserve"> HBOR</w:t>
            </w:r>
            <w:r w:rsidRPr="00EC31A3">
              <w:rPr>
                <w:rFonts w:ascii="Trebuchet MS" w:hAnsi="Trebuchet MS"/>
                <w:bCs/>
                <w:sz w:val="18"/>
                <w:szCs w:val="18"/>
                <w:lang w:val="hr-HR" w:eastAsia="hr-HR"/>
              </w:rPr>
              <w:t>'s business and implementation of proposed measures to assist the economy in the coronavirus outbreak, 4 Summary of significant accounting policies, note 10 Impairment loss and provisions, note 15 Loans to other customers and credit risk section of the note 32 Risk management.</w:t>
            </w:r>
            <w:r w:rsidR="000A551E" w:rsidRPr="000A551E">
              <w:rPr>
                <w:rFonts w:ascii="Trebuchet MS" w:hAnsi="Trebuchet MS"/>
                <w:bCs/>
                <w:sz w:val="18"/>
                <w:szCs w:val="18"/>
                <w:lang w:val="hr-HR" w:eastAsia="hr-HR"/>
              </w:rPr>
              <w:t xml:space="preserve"> </w:t>
            </w:r>
          </w:p>
        </w:tc>
      </w:tr>
      <w:tr w:rsidR="000A551E" w:rsidRPr="000A551E" w14:paraId="5872ED71" w14:textId="77777777" w:rsidTr="008F4593">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6159BA" w14:textId="046F2E41" w:rsidR="000A551E" w:rsidRPr="000A551E" w:rsidRDefault="002D0BF4" w:rsidP="000A551E">
            <w:pPr>
              <w:ind w:left="164"/>
              <w:rPr>
                <w:rFonts w:ascii="Trebuchet MS" w:hAnsi="Trebuchet MS"/>
                <w:b/>
                <w:bCs/>
                <w:sz w:val="18"/>
                <w:szCs w:val="18"/>
                <w:lang w:val="hr-HR" w:eastAsia="hr-HR"/>
              </w:rPr>
            </w:pPr>
            <w:bookmarkStart w:id="72" w:name="_Hlk32787590"/>
            <w:r>
              <w:rPr>
                <w:rFonts w:ascii="Trebuchet MS" w:hAnsi="Trebuchet MS"/>
                <w:b/>
                <w:bCs/>
                <w:sz w:val="18"/>
                <w:szCs w:val="18"/>
                <w:lang w:val="hr-HR"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BC1B5F" w14:textId="4017147B" w:rsidR="000A551E" w:rsidRPr="000A551E" w:rsidRDefault="002D0BF4" w:rsidP="000A551E">
            <w:pPr>
              <w:ind w:left="113"/>
              <w:rPr>
                <w:rFonts w:ascii="Trebuchet MS" w:hAnsi="Trebuchet MS"/>
                <w:b/>
                <w:bCs/>
                <w:sz w:val="18"/>
                <w:szCs w:val="18"/>
                <w:lang w:val="hr-HR" w:eastAsia="hr-HR"/>
              </w:rPr>
            </w:pPr>
            <w:r>
              <w:rPr>
                <w:rFonts w:ascii="Trebuchet MS" w:hAnsi="Trebuchet MS"/>
                <w:b/>
                <w:bCs/>
                <w:sz w:val="18"/>
                <w:szCs w:val="18"/>
                <w:lang w:val="hr-HR" w:eastAsia="hr-HR"/>
              </w:rPr>
              <w:t>How our audit addressed the matter</w:t>
            </w:r>
          </w:p>
        </w:tc>
        <w:bookmarkEnd w:id="72"/>
      </w:tr>
      <w:tr w:rsidR="000A551E" w:rsidRPr="000A551E" w14:paraId="600E5DA1" w14:textId="77777777" w:rsidTr="008F4593">
        <w:tc>
          <w:tcPr>
            <w:tcW w:w="2500" w:type="pct"/>
            <w:tcBorders>
              <w:top w:val="single" w:sz="4" w:space="0" w:color="auto"/>
              <w:left w:val="single" w:sz="4" w:space="0" w:color="auto"/>
              <w:bottom w:val="single" w:sz="4" w:space="0" w:color="auto"/>
              <w:right w:val="single" w:sz="4" w:space="0" w:color="auto"/>
            </w:tcBorders>
          </w:tcPr>
          <w:p w14:paraId="208FA537" w14:textId="77777777" w:rsidR="002D0BF4" w:rsidRPr="002D0BF4" w:rsidRDefault="002D0BF4" w:rsidP="002D0BF4">
            <w:pPr>
              <w:autoSpaceDE w:val="0"/>
              <w:autoSpaceDN w:val="0"/>
              <w:adjustRightInd w:val="0"/>
              <w:spacing w:before="120"/>
              <w:ind w:left="23"/>
              <w:rPr>
                <w:rFonts w:ascii="Trebuchet MS" w:hAnsi="Trebuchet MS"/>
                <w:bCs/>
                <w:sz w:val="18"/>
                <w:szCs w:val="18"/>
                <w:lang w:val="hr-HR" w:eastAsia="hr-HR" w:bidi="he-IL"/>
              </w:rPr>
            </w:pPr>
            <w:r w:rsidRPr="002D0BF4">
              <w:rPr>
                <w:rFonts w:ascii="Trebuchet MS" w:hAnsi="Trebuchet MS"/>
                <w:bCs/>
                <w:sz w:val="18"/>
                <w:szCs w:val="18"/>
                <w:lang w:val="hr-HR" w:eastAsia="hr-HR" w:bidi="he-IL"/>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0A15F72F" w14:textId="77777777" w:rsidR="002D0BF4" w:rsidRPr="002D0BF4" w:rsidRDefault="002D0BF4" w:rsidP="002D0BF4">
            <w:pPr>
              <w:autoSpaceDE w:val="0"/>
              <w:autoSpaceDN w:val="0"/>
              <w:adjustRightInd w:val="0"/>
              <w:spacing w:before="120"/>
              <w:ind w:left="23"/>
              <w:rPr>
                <w:rFonts w:ascii="Trebuchet MS" w:hAnsi="Trebuchet MS"/>
                <w:bCs/>
                <w:sz w:val="18"/>
                <w:szCs w:val="18"/>
                <w:lang w:val="hr-HR" w:eastAsia="hr-HR" w:bidi="he-IL"/>
              </w:rPr>
            </w:pPr>
            <w:r w:rsidRPr="002D0BF4">
              <w:rPr>
                <w:rFonts w:ascii="Trebuchet MS" w:hAnsi="Trebuchet MS"/>
                <w:bCs/>
                <w:sz w:val="18"/>
                <w:szCs w:val="18"/>
                <w:lang w:val="hr-HR" w:eastAsia="hr-HR" w:bidi="he-IL"/>
              </w:rPr>
              <w:t>Impairment allowances for performing exposures (Stage 1 and Stage 2) and non-performing exposures (Stage 3) up to HRK 1.5 million individually are determined by modelling techniques (“collective impairment allowance”). These collective impairment models rely on a number of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45E2658D" w14:textId="77777777" w:rsidR="002D0BF4" w:rsidRPr="002D0BF4" w:rsidRDefault="002D0BF4" w:rsidP="002D0BF4">
            <w:pPr>
              <w:autoSpaceDE w:val="0"/>
              <w:autoSpaceDN w:val="0"/>
              <w:adjustRightInd w:val="0"/>
              <w:spacing w:before="120"/>
              <w:ind w:left="23"/>
              <w:rPr>
                <w:rFonts w:ascii="Trebuchet MS" w:hAnsi="Trebuchet MS"/>
                <w:bCs/>
                <w:sz w:val="18"/>
                <w:szCs w:val="18"/>
                <w:lang w:val="hr-HR" w:eastAsia="hr-HR" w:bidi="he-IL"/>
              </w:rPr>
            </w:pPr>
            <w:r w:rsidRPr="002D0BF4">
              <w:rPr>
                <w:rFonts w:ascii="Trebuchet MS" w:hAnsi="Trebuchet MS"/>
                <w:bCs/>
                <w:sz w:val="18"/>
                <w:szCs w:val="18"/>
                <w:lang w:val="hr-HR" w:eastAsia="hr-HR" w:bidi="he-IL"/>
              </w:rPr>
              <w:t>For non-performing exposures exceeding HRK 1.5 million individually, the impairment assessment is based on the knowledge of each individual borrower and often on estimation of the fair value of the related collateral. Related loss allowances are determined on an individual basis by means of a discounted cash flows analysis.</w:t>
            </w:r>
          </w:p>
          <w:p w14:paraId="27CFEF3B" w14:textId="77777777" w:rsidR="000A551E" w:rsidRPr="000A551E" w:rsidRDefault="000A551E" w:rsidP="000A551E">
            <w:pPr>
              <w:autoSpaceDE w:val="0"/>
              <w:autoSpaceDN w:val="0"/>
              <w:adjustRightInd w:val="0"/>
              <w:spacing w:before="120"/>
              <w:ind w:left="23"/>
              <w:rPr>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587C04FF" w14:textId="77777777" w:rsidR="002D0BF4" w:rsidRPr="002D0BF4" w:rsidRDefault="002D0BF4" w:rsidP="002D0BF4">
            <w:pPr>
              <w:pStyle w:val="KAMKNormal"/>
              <w:spacing w:before="80" w:line="220" w:lineRule="exact"/>
              <w:rPr>
                <w:rFonts w:ascii="Trebuchet MS" w:hAnsi="Trebuchet MS" w:cs="Arial"/>
                <w:sz w:val="18"/>
                <w:szCs w:val="18"/>
              </w:rPr>
            </w:pPr>
            <w:r w:rsidRPr="002D0BF4">
              <w:rPr>
                <w:rFonts w:ascii="Trebuchet MS" w:hAnsi="Trebuchet MS" w:cs="Arial"/>
                <w:sz w:val="18"/>
                <w:szCs w:val="18"/>
              </w:rPr>
              <w:t>Our audit procedures in this area, performed with the assistance from our own financial instruments and information technology (IT) specialists, included, among others:</w:t>
            </w:r>
          </w:p>
          <w:p w14:paraId="4005ADD6" w14:textId="6FF44843" w:rsidR="000A551E" w:rsidRPr="000A551E" w:rsidRDefault="00A85BF8" w:rsidP="006E143A">
            <w:pPr>
              <w:numPr>
                <w:ilvl w:val="0"/>
                <w:numId w:val="63"/>
              </w:numPr>
              <w:spacing w:before="120"/>
              <w:contextualSpacing/>
              <w:rPr>
                <w:rFonts w:ascii="Trebuchet MS" w:hAnsi="Trebuchet MS"/>
                <w:sz w:val="18"/>
                <w:szCs w:val="18"/>
                <w:lang w:val="hr-HR" w:eastAsia="hr-HR"/>
              </w:rPr>
            </w:pPr>
            <w:r>
              <w:rPr>
                <w:rFonts w:ascii="Trebuchet MS" w:hAnsi="Trebuchet MS"/>
                <w:sz w:val="18"/>
                <w:szCs w:val="18"/>
                <w:lang w:val="hr-HR" w:eastAsia="hr-HR"/>
              </w:rPr>
              <w:t>Consideration of a business model for financial asset management and review of placement groups</w:t>
            </w:r>
            <w:r w:rsidR="000A551E" w:rsidRPr="000A551E">
              <w:rPr>
                <w:rFonts w:ascii="Trebuchet MS" w:hAnsi="Trebuchet MS"/>
                <w:sz w:val="18"/>
                <w:szCs w:val="18"/>
                <w:lang w:val="hr-HR" w:eastAsia="hr-HR"/>
              </w:rPr>
              <w:t>;</w:t>
            </w:r>
          </w:p>
          <w:p w14:paraId="34EAC0FC" w14:textId="02E0B4BC" w:rsidR="000A551E" w:rsidRPr="000A551E" w:rsidRDefault="00A85BF8" w:rsidP="006E143A">
            <w:pPr>
              <w:numPr>
                <w:ilvl w:val="0"/>
                <w:numId w:val="63"/>
              </w:numPr>
              <w:spacing w:before="120"/>
              <w:contextualSpacing/>
              <w:rPr>
                <w:rFonts w:ascii="Trebuchet MS" w:hAnsi="Trebuchet MS"/>
                <w:sz w:val="18"/>
                <w:szCs w:val="18"/>
                <w:lang w:val="hr-HR" w:eastAsia="hr-HR"/>
              </w:rPr>
            </w:pPr>
            <w:r w:rsidRPr="00A85BF8">
              <w:rPr>
                <w:rFonts w:ascii="Trebuchet MS" w:hAnsi="Trebuchet MS"/>
                <w:sz w:val="18"/>
                <w:szCs w:val="18"/>
                <w:lang w:eastAsia="hr-HR"/>
              </w:rPr>
              <w:t>Acquiring the functioning of internal control systems in relation to the process of assessing the required impairment of loans granted to the Bank's clients</w:t>
            </w:r>
            <w:r w:rsidR="000A551E" w:rsidRPr="000A551E">
              <w:rPr>
                <w:rFonts w:ascii="Trebuchet MS" w:hAnsi="Trebuchet MS"/>
                <w:sz w:val="18"/>
                <w:szCs w:val="18"/>
                <w:lang w:val="hr-HR" w:eastAsia="hr-HR"/>
              </w:rPr>
              <w:t xml:space="preserve">; </w:t>
            </w:r>
          </w:p>
          <w:p w14:paraId="2CFA6003" w14:textId="1F24B19E" w:rsidR="000A551E" w:rsidRPr="000A551E" w:rsidRDefault="00D20371" w:rsidP="006E143A">
            <w:pPr>
              <w:numPr>
                <w:ilvl w:val="0"/>
                <w:numId w:val="63"/>
              </w:numPr>
              <w:spacing w:before="120"/>
              <w:contextualSpacing/>
              <w:rPr>
                <w:rFonts w:ascii="Trebuchet MS" w:hAnsi="Trebuchet MS"/>
                <w:sz w:val="18"/>
                <w:szCs w:val="18"/>
                <w:lang w:val="hr-HR" w:eastAsia="hr-HR"/>
              </w:rPr>
            </w:pPr>
            <w:r w:rsidRPr="00D20371">
              <w:rPr>
                <w:rFonts w:ascii="Trebuchet MS" w:hAnsi="Trebuchet MS"/>
                <w:sz w:val="18"/>
                <w:szCs w:val="18"/>
                <w:lang w:eastAsia="hr-HR"/>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r w:rsidR="000A551E" w:rsidRPr="000A551E">
              <w:rPr>
                <w:rFonts w:ascii="Trebuchet MS" w:hAnsi="Trebuchet MS"/>
                <w:sz w:val="18"/>
                <w:szCs w:val="18"/>
                <w:lang w:val="hr-HR" w:eastAsia="hr-HR"/>
              </w:rPr>
              <w:t>;</w:t>
            </w:r>
          </w:p>
          <w:p w14:paraId="0C8EF563" w14:textId="77777777" w:rsidR="00D20371" w:rsidRPr="00D20371" w:rsidRDefault="00D20371" w:rsidP="006E143A">
            <w:pPr>
              <w:pStyle w:val="ListParagraph"/>
              <w:numPr>
                <w:ilvl w:val="0"/>
                <w:numId w:val="63"/>
              </w:numPr>
              <w:rPr>
                <w:rFonts w:ascii="Trebuchet MS" w:hAnsi="Trebuchet MS" w:cs="Arial"/>
                <w:sz w:val="18"/>
                <w:szCs w:val="18"/>
              </w:rPr>
            </w:pPr>
            <w:r w:rsidRPr="00D20371">
              <w:rPr>
                <w:rFonts w:ascii="Trebuchet MS" w:hAnsi="Trebuchet MS" w:cs="Arial"/>
                <w:sz w:val="18"/>
                <w:szCs w:val="18"/>
              </w:rPr>
              <w:t>Inspecting the Bank’s and the Group’s impairment provisioning methods and models, and assessing their continued compliance with the relevant requirements of the financial reporting standards;</w:t>
            </w:r>
            <w:r w:rsidRPr="00D20371">
              <w:rPr>
                <w:rFonts w:ascii="Trebuchet MS" w:hAnsi="Trebuchet MS"/>
              </w:rPr>
              <w:t xml:space="preserve"> </w:t>
            </w:r>
          </w:p>
          <w:p w14:paraId="2CD770C7" w14:textId="0CE1CD12" w:rsidR="000A551E" w:rsidRPr="000A551E" w:rsidRDefault="00D20371" w:rsidP="006E143A">
            <w:pPr>
              <w:numPr>
                <w:ilvl w:val="0"/>
                <w:numId w:val="63"/>
              </w:numPr>
              <w:autoSpaceDE w:val="0"/>
              <w:autoSpaceDN w:val="0"/>
              <w:adjustRightInd w:val="0"/>
              <w:spacing w:before="120" w:after="120"/>
              <w:contextualSpacing/>
              <w:rPr>
                <w:rFonts w:ascii="Trebuchet MS" w:hAnsi="Trebuchet MS"/>
                <w:bCs/>
                <w:iCs/>
                <w:sz w:val="18"/>
                <w:szCs w:val="18"/>
                <w:lang w:val="hr-HR" w:eastAsia="hr-HR"/>
              </w:rPr>
            </w:pPr>
            <w:r w:rsidRPr="00D20371">
              <w:rPr>
                <w:rFonts w:ascii="Trebuchet MS" w:hAnsi="Trebuchet MS"/>
                <w:sz w:val="18"/>
                <w:szCs w:val="18"/>
                <w:lang w:eastAsia="hr-HR"/>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r w:rsidR="000A551E" w:rsidRPr="000A551E">
              <w:rPr>
                <w:rFonts w:ascii="Trebuchet MS" w:hAnsi="Trebuchet MS"/>
                <w:sz w:val="18"/>
                <w:szCs w:val="18"/>
                <w:lang w:val="hr-HR" w:eastAsia="hr-HR"/>
              </w:rPr>
              <w:t>;</w:t>
            </w:r>
          </w:p>
        </w:tc>
      </w:tr>
    </w:tbl>
    <w:p w14:paraId="222AD370"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sectPr w:rsidR="000A551E" w:rsidRPr="000A551E" w:rsidSect="00623DBA">
          <w:footerReference w:type="default" r:id="rId60"/>
          <w:pgSz w:w="11907" w:h="16840" w:code="9"/>
          <w:pgMar w:top="1418" w:right="992" w:bottom="1134" w:left="1418" w:header="851" w:footer="851" w:gutter="0"/>
          <w:cols w:space="720"/>
          <w:noEndnote/>
        </w:sectPr>
      </w:pPr>
    </w:p>
    <w:p w14:paraId="5FFE4361" w14:textId="77777777" w:rsidR="000A551E" w:rsidRPr="000A551E" w:rsidRDefault="000A551E" w:rsidP="000A551E">
      <w:pPr>
        <w:rPr>
          <w:rFonts w:ascii="Trebuchet MS" w:hAnsi="Trebuchet MS"/>
          <w:b/>
          <w:bCs/>
          <w:sz w:val="20"/>
          <w:szCs w:val="20"/>
          <w:lang w:val="hr-HR"/>
        </w:rPr>
      </w:pPr>
      <w:bookmarkStart w:id="73" w:name="_Hlk65829246"/>
    </w:p>
    <w:p w14:paraId="386BDC52" w14:textId="77777777" w:rsidR="000A551E" w:rsidRPr="000A551E" w:rsidRDefault="000A551E" w:rsidP="000A551E">
      <w:pPr>
        <w:rPr>
          <w:rFonts w:ascii="Trebuchet MS" w:hAnsi="Trebuchet MS"/>
          <w:b/>
          <w:bCs/>
          <w:sz w:val="20"/>
          <w:szCs w:val="20"/>
          <w:lang w:val="hr-HR"/>
        </w:rPr>
      </w:pPr>
    </w:p>
    <w:bookmarkEnd w:id="73"/>
    <w:p w14:paraId="3D785C34" w14:textId="77777777" w:rsidR="00A85BF8" w:rsidRPr="00A85BF8" w:rsidRDefault="00A85BF8" w:rsidP="00A85BF8">
      <w:pPr>
        <w:jc w:val="both"/>
        <w:rPr>
          <w:rFonts w:ascii="Trebuchet MS" w:hAnsi="Trebuchet MS"/>
          <w:b/>
          <w:bCs/>
          <w:sz w:val="20"/>
          <w:szCs w:val="20"/>
          <w:lang w:val="hr-HR"/>
        </w:rPr>
      </w:pPr>
      <w:r w:rsidRPr="00A85BF8">
        <w:rPr>
          <w:rFonts w:ascii="Trebuchet MS" w:hAnsi="Trebuchet MS"/>
          <w:b/>
          <w:bCs/>
          <w:sz w:val="20"/>
          <w:szCs w:val="20"/>
          <w:lang w:val="hr-HR"/>
        </w:rPr>
        <w:t>Independent Joint Auditor’s Report to the owner of Croatian Bank for Reconstruction and Development (continued)</w:t>
      </w:r>
    </w:p>
    <w:p w14:paraId="4D761ED1" w14:textId="77777777" w:rsidR="00A85BF8" w:rsidRPr="00A85BF8" w:rsidRDefault="00A85BF8" w:rsidP="00A85BF8">
      <w:pPr>
        <w:jc w:val="both"/>
        <w:rPr>
          <w:rFonts w:ascii="Trebuchet MS" w:hAnsi="Trebuchet MS"/>
          <w:b/>
          <w:bCs/>
          <w:sz w:val="20"/>
          <w:szCs w:val="20"/>
          <w:lang w:val="hr-HR"/>
        </w:rPr>
      </w:pPr>
    </w:p>
    <w:p w14:paraId="4E4655CF" w14:textId="77777777" w:rsidR="008E5B1A" w:rsidRPr="008E5B1A" w:rsidRDefault="008E5B1A" w:rsidP="008E5B1A">
      <w:pPr>
        <w:jc w:val="both"/>
        <w:rPr>
          <w:rFonts w:ascii="Trebuchet MS" w:hAnsi="Trebuchet MS"/>
          <w:b/>
          <w:bCs/>
          <w:sz w:val="20"/>
          <w:szCs w:val="20"/>
          <w:lang w:val="hr-HR"/>
        </w:rPr>
      </w:pPr>
      <w:r w:rsidRPr="008E5B1A">
        <w:rPr>
          <w:rFonts w:ascii="Trebuchet MS" w:hAnsi="Trebuchet MS"/>
          <w:b/>
          <w:bCs/>
          <w:sz w:val="20"/>
          <w:szCs w:val="20"/>
          <w:lang w:val="hr-HR"/>
        </w:rPr>
        <w:t>Report on the Audit of the separate and consolidated Financial Statements (continued)</w:t>
      </w:r>
    </w:p>
    <w:p w14:paraId="701C8224" w14:textId="77777777" w:rsidR="00A85BF8" w:rsidRPr="00A85BF8" w:rsidRDefault="00A85BF8" w:rsidP="00A85BF8">
      <w:pPr>
        <w:jc w:val="both"/>
        <w:rPr>
          <w:rFonts w:ascii="Trebuchet MS" w:hAnsi="Trebuchet MS"/>
          <w:b/>
          <w:bCs/>
          <w:sz w:val="20"/>
          <w:szCs w:val="20"/>
          <w:lang w:val="hr-HR"/>
        </w:rPr>
      </w:pPr>
    </w:p>
    <w:p w14:paraId="10B98D60" w14:textId="77777777" w:rsidR="00A85BF8" w:rsidRPr="00A85BF8" w:rsidRDefault="00A85BF8" w:rsidP="00A85BF8">
      <w:pPr>
        <w:jc w:val="both"/>
        <w:rPr>
          <w:rFonts w:ascii="Trebuchet MS" w:hAnsi="Trebuchet MS"/>
          <w:b/>
          <w:bCs/>
          <w:sz w:val="20"/>
          <w:szCs w:val="20"/>
          <w:lang w:val="hr-HR"/>
        </w:rPr>
      </w:pPr>
      <w:r w:rsidRPr="00A85BF8">
        <w:rPr>
          <w:rFonts w:ascii="Trebuchet MS" w:hAnsi="Trebuchet MS"/>
          <w:b/>
          <w:bCs/>
          <w:sz w:val="20"/>
          <w:szCs w:val="20"/>
          <w:lang w:val="hr-HR"/>
        </w:rPr>
        <w:t>Key Audit Matters (continued)</w:t>
      </w:r>
    </w:p>
    <w:p w14:paraId="09F77ACA" w14:textId="77777777" w:rsidR="000A551E" w:rsidRPr="000A551E" w:rsidRDefault="000A551E" w:rsidP="000A551E">
      <w:pPr>
        <w:jc w:val="both"/>
        <w:rPr>
          <w:rFonts w:ascii="Trebuchet MS" w:hAnsi="Trebuchet MS" w:cs="Arial"/>
          <w:b/>
          <w:color w:val="000000"/>
          <w:sz w:val="20"/>
          <w:szCs w:val="20"/>
          <w:lang w:val="hr-HR" w:eastAsia="hr-HR"/>
        </w:rPr>
      </w:pPr>
    </w:p>
    <w:tbl>
      <w:tblPr>
        <w:tblStyle w:val="TableGrid19"/>
        <w:tblW w:w="5000" w:type="pct"/>
        <w:tblInd w:w="0" w:type="dxa"/>
        <w:tblLook w:val="04A0" w:firstRow="1" w:lastRow="0" w:firstColumn="1" w:lastColumn="0" w:noHBand="0" w:noVBand="1"/>
      </w:tblPr>
      <w:tblGrid>
        <w:gridCol w:w="4743"/>
        <w:gridCol w:w="4744"/>
      </w:tblGrid>
      <w:tr w:rsidR="000A551E" w:rsidRPr="000A551E" w14:paraId="6995FB9A" w14:textId="77777777" w:rsidTr="008F4593">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62E4EE7" w14:textId="2B37A62D" w:rsidR="000A551E" w:rsidRPr="000A551E" w:rsidRDefault="00A85BF8" w:rsidP="000A551E">
            <w:pPr>
              <w:ind w:left="164" w:right="-116"/>
              <w:rPr>
                <w:rFonts w:ascii="Trebuchet MS" w:hAnsi="Trebuchet MS"/>
                <w:b/>
                <w:sz w:val="18"/>
                <w:szCs w:val="18"/>
                <w:lang w:val="hr-HR" w:eastAsia="hr-HR"/>
              </w:rPr>
            </w:pPr>
            <w:bookmarkStart w:id="74" w:name="_Hlk99370387"/>
            <w:bookmarkStart w:id="75" w:name="_Hlk98753781"/>
            <w:r w:rsidRPr="00A85BF8">
              <w:rPr>
                <w:rFonts w:ascii="Trebuchet MS" w:hAnsi="Trebuchet MS"/>
                <w:b/>
                <w:sz w:val="18"/>
                <w:szCs w:val="18"/>
                <w:lang w:val="hr-HR" w:eastAsia="hr-HR"/>
              </w:rPr>
              <w:t xml:space="preserve">Impairment of loans to other customers </w:t>
            </w:r>
            <w:r w:rsidR="000A551E" w:rsidRPr="000A551E">
              <w:rPr>
                <w:rFonts w:ascii="Trebuchet MS" w:hAnsi="Trebuchet MS"/>
                <w:b/>
                <w:sz w:val="18"/>
                <w:szCs w:val="18"/>
                <w:lang w:val="hr-HR" w:eastAsia="hr-HR"/>
              </w:rPr>
              <w:t>(</w:t>
            </w:r>
            <w:r>
              <w:rPr>
                <w:rFonts w:ascii="Trebuchet MS" w:hAnsi="Trebuchet MS"/>
                <w:b/>
                <w:sz w:val="18"/>
                <w:szCs w:val="18"/>
                <w:lang w:val="hr-HR" w:eastAsia="hr-HR"/>
              </w:rPr>
              <w:t>continued</w:t>
            </w:r>
            <w:r w:rsidR="000A551E" w:rsidRPr="000A551E">
              <w:rPr>
                <w:rFonts w:ascii="Trebuchet MS" w:hAnsi="Trebuchet MS"/>
                <w:b/>
                <w:sz w:val="18"/>
                <w:szCs w:val="18"/>
                <w:lang w:val="hr-HR" w:eastAsia="hr-HR"/>
              </w:rPr>
              <w:t>)</w:t>
            </w:r>
          </w:p>
        </w:tc>
      </w:tr>
      <w:tr w:rsidR="000A551E" w:rsidRPr="000A551E" w14:paraId="74B204A3" w14:textId="77777777" w:rsidTr="008F4593">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E23211" w14:textId="0004C768" w:rsidR="000A551E" w:rsidRPr="000A551E" w:rsidRDefault="00A85BF8" w:rsidP="000A551E">
            <w:pPr>
              <w:ind w:left="164"/>
              <w:rPr>
                <w:rFonts w:ascii="Trebuchet MS" w:hAnsi="Trebuchet MS"/>
                <w:b/>
                <w:bCs/>
                <w:sz w:val="18"/>
                <w:szCs w:val="18"/>
                <w:lang w:val="hr-HR" w:eastAsia="hr-HR"/>
              </w:rPr>
            </w:pPr>
            <w:r w:rsidRPr="00A85BF8">
              <w:rPr>
                <w:rFonts w:ascii="Trebuchet MS" w:hAnsi="Trebuchet MS"/>
                <w:b/>
                <w:bCs/>
                <w:sz w:val="18"/>
                <w:szCs w:val="18"/>
                <w:lang w:val="hr-HR"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A777F7" w14:textId="77A1B4B4" w:rsidR="000A551E" w:rsidRPr="000A551E" w:rsidRDefault="00A85BF8" w:rsidP="000A551E">
            <w:pPr>
              <w:ind w:left="113"/>
              <w:rPr>
                <w:rFonts w:ascii="Trebuchet MS" w:hAnsi="Trebuchet MS"/>
                <w:b/>
                <w:bCs/>
                <w:sz w:val="18"/>
                <w:szCs w:val="18"/>
                <w:lang w:val="hr-HR" w:eastAsia="hr-HR"/>
              </w:rPr>
            </w:pPr>
            <w:r w:rsidRPr="00A85BF8">
              <w:rPr>
                <w:rFonts w:ascii="Trebuchet MS" w:hAnsi="Trebuchet MS"/>
                <w:b/>
                <w:bCs/>
                <w:sz w:val="18"/>
                <w:szCs w:val="18"/>
                <w:lang w:val="hr-HR" w:eastAsia="hr-HR"/>
              </w:rPr>
              <w:t>How our audit addressed the matter</w:t>
            </w:r>
          </w:p>
        </w:tc>
      </w:tr>
      <w:bookmarkEnd w:id="74"/>
      <w:tr w:rsidR="000A551E" w:rsidRPr="000A551E" w14:paraId="2B043963" w14:textId="77777777" w:rsidTr="008F4593">
        <w:tc>
          <w:tcPr>
            <w:tcW w:w="2500" w:type="pct"/>
            <w:tcBorders>
              <w:top w:val="single" w:sz="4" w:space="0" w:color="auto"/>
              <w:left w:val="single" w:sz="4" w:space="0" w:color="auto"/>
              <w:bottom w:val="single" w:sz="4" w:space="0" w:color="auto"/>
              <w:right w:val="single" w:sz="4" w:space="0" w:color="auto"/>
            </w:tcBorders>
            <w:hideMark/>
          </w:tcPr>
          <w:p w14:paraId="2BCCE259" w14:textId="77777777" w:rsidR="00A85BF8" w:rsidRPr="00A85BF8" w:rsidRDefault="00A85BF8" w:rsidP="00A85BF8">
            <w:pPr>
              <w:autoSpaceDE w:val="0"/>
              <w:autoSpaceDN w:val="0"/>
              <w:adjustRightInd w:val="0"/>
              <w:spacing w:before="120" w:after="120"/>
              <w:rPr>
                <w:rFonts w:ascii="Trebuchet MS" w:hAnsi="Trebuchet MS"/>
                <w:bCs/>
                <w:sz w:val="18"/>
                <w:szCs w:val="18"/>
                <w:lang w:eastAsia="hr-HR" w:bidi="he-IL"/>
              </w:rPr>
            </w:pPr>
            <w:r w:rsidRPr="00A85BF8">
              <w:rPr>
                <w:rFonts w:ascii="Trebuchet MS" w:hAnsi="Trebuchet MS"/>
                <w:bCs/>
                <w:sz w:val="18"/>
                <w:szCs w:val="18"/>
                <w:lang w:eastAsia="hr-HR" w:bidi="he-IL"/>
              </w:rPr>
              <w:t>As discussed in Note 1.3., to mitigate the impact of the COVID-19 outbreak, the Government of Croatia  launched aid initiatives for the hardest hit sectors and customers.  The measures have an effect on the measurement of the ECLs in the current year, which had to be considered by us as part of our audit.</w:t>
            </w:r>
          </w:p>
          <w:p w14:paraId="6BE47097" w14:textId="371CFD81" w:rsidR="000A551E" w:rsidRPr="000A551E" w:rsidRDefault="00A85BF8" w:rsidP="000A551E">
            <w:pPr>
              <w:rPr>
                <w:rFonts w:ascii="Trebuchet MS" w:hAnsi="Trebuchet MS"/>
                <w:bCs/>
                <w:sz w:val="18"/>
                <w:szCs w:val="18"/>
                <w:lang w:val="hr-HR" w:bidi="he-IL"/>
              </w:rPr>
            </w:pPr>
            <w:r w:rsidRPr="00A85BF8">
              <w:rPr>
                <w:rFonts w:ascii="Trebuchet MS" w:hAnsi="Trebuchet MS"/>
                <w:bCs/>
                <w:sz w:val="18"/>
                <w:szCs w:val="18"/>
                <w:lang w:eastAsia="hr-HR" w:bidi="he-IL"/>
              </w:rPr>
              <w:t>For the above reasons, impairment of loans to other customers was determined by us to be a significant risk in our audit, which required our increased attention. Accordingly, we considered this area to be our key audit matter.</w:t>
            </w:r>
          </w:p>
        </w:tc>
        <w:tc>
          <w:tcPr>
            <w:tcW w:w="2500" w:type="pct"/>
            <w:tcBorders>
              <w:top w:val="single" w:sz="4" w:space="0" w:color="auto"/>
              <w:left w:val="single" w:sz="4" w:space="0" w:color="auto"/>
              <w:bottom w:val="single" w:sz="4" w:space="0" w:color="auto"/>
              <w:right w:val="single" w:sz="4" w:space="0" w:color="auto"/>
            </w:tcBorders>
          </w:tcPr>
          <w:p w14:paraId="0878E2F4" w14:textId="77777777" w:rsidR="00E3155F" w:rsidRPr="00EC31A3" w:rsidRDefault="00E3155F" w:rsidP="006E143A">
            <w:pPr>
              <w:pStyle w:val="KAMKNormal"/>
              <w:numPr>
                <w:ilvl w:val="0"/>
                <w:numId w:val="63"/>
              </w:numPr>
              <w:suppressAutoHyphens w:val="0"/>
              <w:spacing w:before="80"/>
              <w:textAlignment w:val="auto"/>
              <w:rPr>
                <w:rFonts w:ascii="Trebuchet MS" w:hAnsi="Trebuchet MS" w:cs="Arial"/>
                <w:sz w:val="18"/>
                <w:szCs w:val="18"/>
              </w:rPr>
            </w:pPr>
            <w:r w:rsidRPr="00EC31A3">
              <w:rPr>
                <w:rFonts w:ascii="Trebuchet MS" w:hAnsi="Trebuchet MS" w:cs="Arial"/>
                <w:sz w:val="18"/>
                <w:szCs w:val="18"/>
              </w:rPr>
              <w:t xml:space="preserve">Selecting a sample of individual exposures, with focus on those from the economic sectors most affected by the COVID-19 outbreak, exposures with the greatest potential impact on the financial statements due to their magnitude and risk characteristics, as well as lower value items, which we independently assessed as high-risk, such as watchlisted, restructured or rescheduled exposures, loans to clients operating in higher risk industries, non-performing exposures with low provision coverage and loans with significant change in the provision coverage; </w:t>
            </w:r>
          </w:p>
          <w:p w14:paraId="34D381F3" w14:textId="47C4663E" w:rsidR="00E3155F" w:rsidRPr="00EC31A3" w:rsidRDefault="00E3155F" w:rsidP="006E143A">
            <w:pPr>
              <w:pStyle w:val="KAMKNormal"/>
              <w:numPr>
                <w:ilvl w:val="0"/>
                <w:numId w:val="63"/>
              </w:numPr>
              <w:suppressAutoHyphens w:val="0"/>
              <w:spacing w:before="80"/>
              <w:textAlignment w:val="auto"/>
              <w:rPr>
                <w:rFonts w:ascii="Trebuchet MS" w:hAnsi="Trebuchet MS" w:cs="Arial"/>
                <w:sz w:val="18"/>
                <w:szCs w:val="18"/>
              </w:rPr>
            </w:pPr>
            <w:r w:rsidRPr="00EC31A3">
              <w:rPr>
                <w:rFonts w:ascii="Trebuchet MS" w:hAnsi="Trebuchet MS" w:cs="Arial"/>
                <w:sz w:val="18"/>
                <w:szCs w:val="18"/>
              </w:rPr>
              <w:t>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2021;</w:t>
            </w:r>
          </w:p>
          <w:p w14:paraId="00CA755E" w14:textId="5826DA26" w:rsidR="000A551E" w:rsidRPr="000A551E" w:rsidRDefault="00E3155F" w:rsidP="00EC31A3">
            <w:pPr>
              <w:pStyle w:val="KAMKNormal"/>
              <w:suppressAutoHyphens w:val="0"/>
              <w:spacing w:before="80"/>
              <w:rPr>
                <w:rFonts w:ascii="Trebuchet MS" w:hAnsi="Trebuchet MS" w:cs="Arial"/>
                <w:sz w:val="18"/>
                <w:szCs w:val="18"/>
              </w:rPr>
            </w:pPr>
            <w:r w:rsidRPr="00EC31A3">
              <w:rPr>
                <w:rFonts w:ascii="Trebuchet MS" w:hAnsi="Trebuchet MS" w:cs="Arial"/>
                <w:sz w:val="18"/>
                <w:szCs w:val="18"/>
              </w:rPr>
              <w:t>For loss allowance calculated individually, our audit procedures included:</w:t>
            </w:r>
          </w:p>
          <w:p w14:paraId="72053CFC" w14:textId="5C8A1555" w:rsidR="000A551E" w:rsidRPr="000A551E" w:rsidRDefault="00E3155F" w:rsidP="006E143A">
            <w:pPr>
              <w:numPr>
                <w:ilvl w:val="0"/>
                <w:numId w:val="63"/>
              </w:numPr>
              <w:spacing w:before="120"/>
              <w:contextualSpacing/>
              <w:rPr>
                <w:rFonts w:ascii="Trebuchet MS" w:hAnsi="Trebuchet MS"/>
                <w:sz w:val="18"/>
                <w:szCs w:val="18"/>
                <w:lang w:val="hr-HR" w:eastAsia="hr-HR"/>
              </w:rPr>
            </w:pPr>
            <w:r w:rsidRPr="00EC31A3">
              <w:rPr>
                <w:rFonts w:ascii="Trebuchet MS" w:hAnsi="Trebuchet MS"/>
                <w:sz w:val="18"/>
                <w:szCs w:val="18"/>
                <w:lang w:eastAsia="hr-HR"/>
              </w:rPr>
              <w:t xml:space="preserve">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t>
            </w:r>
            <w:r w:rsidRPr="00EC31A3">
              <w:rPr>
                <w:rFonts w:ascii="Trebuchet MS" w:hAnsi="Trebuchet MS"/>
                <w:iCs/>
                <w:sz w:val="18"/>
                <w:szCs w:val="18"/>
                <w:lang w:eastAsia="hr-HR"/>
              </w:rPr>
              <w:t>We sought the Management Board’s explanations for any material discrepancies identified</w:t>
            </w:r>
            <w:r w:rsidR="000A551E" w:rsidRPr="000A551E">
              <w:rPr>
                <w:rFonts w:ascii="Trebuchet MS" w:hAnsi="Trebuchet MS"/>
                <w:sz w:val="18"/>
                <w:szCs w:val="18"/>
                <w:lang w:val="hr-HR" w:eastAsia="hr-HR"/>
              </w:rPr>
              <w:t>.</w:t>
            </w:r>
          </w:p>
          <w:p w14:paraId="2C0D20E8" w14:textId="781A3B97" w:rsidR="00E3155F" w:rsidRPr="000A551E" w:rsidRDefault="00E3155F" w:rsidP="00EC31A3">
            <w:pPr>
              <w:pStyle w:val="KAMKNormal"/>
              <w:suppressAutoHyphens w:val="0"/>
              <w:spacing w:before="80"/>
              <w:rPr>
                <w:rFonts w:ascii="Trebuchet MS" w:hAnsi="Trebuchet MS" w:cs="Arial"/>
                <w:sz w:val="18"/>
                <w:szCs w:val="18"/>
              </w:rPr>
            </w:pPr>
            <w:r w:rsidRPr="00EC31A3">
              <w:rPr>
                <w:rFonts w:ascii="Trebuchet MS" w:hAnsi="Trebuchet MS" w:cs="Arial"/>
                <w:sz w:val="18"/>
                <w:szCs w:val="18"/>
              </w:rPr>
              <w:t>For loss allowance calculated on a collective basis, our audit procedures included:</w:t>
            </w:r>
          </w:p>
          <w:p w14:paraId="2B6507F0" w14:textId="35B61AC8" w:rsidR="000A551E" w:rsidRPr="000A551E" w:rsidRDefault="00E3155F" w:rsidP="006E143A">
            <w:pPr>
              <w:numPr>
                <w:ilvl w:val="0"/>
                <w:numId w:val="63"/>
              </w:numPr>
              <w:spacing w:before="120"/>
              <w:contextualSpacing/>
              <w:rPr>
                <w:rFonts w:ascii="Trebuchet MS" w:hAnsi="Trebuchet MS"/>
                <w:sz w:val="18"/>
                <w:szCs w:val="18"/>
                <w:lang w:val="hr-HR" w:eastAsia="hr-HR"/>
              </w:rPr>
            </w:pPr>
            <w:r w:rsidRPr="00EC31A3">
              <w:rPr>
                <w:rFonts w:ascii="Trebuchet MS" w:hAnsi="Trebuchet MS"/>
                <w:sz w:val="18"/>
                <w:szCs w:val="18"/>
                <w:lang w:eastAsia="hr-HR"/>
              </w:rPr>
              <w:t>Assessing whether the definition of default and the relevant staging criteria were appropriate and consistently applied and the effects of the market disruption resulting from the COVID-19 pandemic properly considered</w:t>
            </w:r>
            <w:r w:rsidR="000A551E" w:rsidRPr="000A551E">
              <w:rPr>
                <w:rFonts w:ascii="Trebuchet MS" w:hAnsi="Trebuchet MS"/>
                <w:sz w:val="18"/>
                <w:szCs w:val="18"/>
                <w:lang w:val="hr-HR" w:eastAsia="hr-HR"/>
              </w:rPr>
              <w:t xml:space="preserve">. </w:t>
            </w:r>
          </w:p>
          <w:p w14:paraId="5DEE57E7" w14:textId="5F38D5C5" w:rsidR="000A551E" w:rsidRPr="000A551E" w:rsidRDefault="00CE0CCB" w:rsidP="006E143A">
            <w:pPr>
              <w:numPr>
                <w:ilvl w:val="0"/>
                <w:numId w:val="63"/>
              </w:numPr>
              <w:spacing w:before="120"/>
              <w:contextualSpacing/>
              <w:rPr>
                <w:rFonts w:ascii="Trebuchet MS" w:hAnsi="Trebuchet MS"/>
                <w:sz w:val="18"/>
                <w:szCs w:val="18"/>
                <w:lang w:val="hr-HR" w:eastAsia="hr-HR"/>
              </w:rPr>
            </w:pPr>
            <w:r w:rsidRPr="00EC31A3">
              <w:rPr>
                <w:rFonts w:ascii="Trebuchet MS" w:hAnsi="Trebuchet MS"/>
                <w:sz w:val="18"/>
                <w:szCs w:val="18"/>
                <w:lang w:eastAsia="hr-HR"/>
              </w:rPr>
              <w:t>Obtaining the relevant forward-looking information and macroeconomic forecasts used in the Bank’s and the Group’s ECL estimate. Independently assessing the information by reference to publicly available sources, while also considering the effects of the market disruption resulting from the COVID-19 pandemic</w:t>
            </w:r>
            <w:r w:rsidR="000A551E" w:rsidRPr="000A551E">
              <w:rPr>
                <w:rFonts w:ascii="Trebuchet MS" w:hAnsi="Trebuchet MS"/>
                <w:sz w:val="18"/>
                <w:szCs w:val="18"/>
                <w:lang w:val="hr-HR" w:eastAsia="hr-HR"/>
              </w:rPr>
              <w:t>.</w:t>
            </w:r>
          </w:p>
          <w:p w14:paraId="1BAF3155" w14:textId="77777777" w:rsidR="000A551E" w:rsidRPr="000A551E" w:rsidRDefault="000A551E" w:rsidP="00EC31A3">
            <w:pPr>
              <w:spacing w:before="120"/>
              <w:ind w:left="388"/>
              <w:contextualSpacing/>
              <w:rPr>
                <w:rFonts w:ascii="Trebuchet MS" w:hAnsi="Trebuchet MS"/>
                <w:sz w:val="18"/>
                <w:szCs w:val="18"/>
                <w:lang w:val="hr-HR" w:eastAsia="hr-HR"/>
              </w:rPr>
            </w:pPr>
          </w:p>
        </w:tc>
      </w:tr>
      <w:bookmarkEnd w:id="75"/>
    </w:tbl>
    <w:p w14:paraId="5C1A4495"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sectPr w:rsidR="000A551E" w:rsidRPr="000A551E" w:rsidSect="00623DBA">
          <w:footerReference w:type="default" r:id="rId61"/>
          <w:pgSz w:w="11907" w:h="16840" w:code="9"/>
          <w:pgMar w:top="1418" w:right="992" w:bottom="1134" w:left="1418" w:header="851" w:footer="851" w:gutter="0"/>
          <w:cols w:space="720"/>
          <w:noEndnote/>
        </w:sectPr>
      </w:pPr>
    </w:p>
    <w:p w14:paraId="76C5FC1D" w14:textId="77777777" w:rsidR="000A551E" w:rsidRPr="000A551E" w:rsidRDefault="000A551E" w:rsidP="000A551E">
      <w:pPr>
        <w:rPr>
          <w:rFonts w:ascii="Trebuchet MS" w:hAnsi="Trebuchet MS"/>
          <w:b/>
          <w:bCs/>
          <w:sz w:val="20"/>
          <w:szCs w:val="20"/>
          <w:lang w:val="hr-HR"/>
        </w:rPr>
      </w:pPr>
    </w:p>
    <w:p w14:paraId="2465EBA2" w14:textId="77777777" w:rsidR="000A551E" w:rsidRPr="000A551E" w:rsidRDefault="000A551E" w:rsidP="000A551E">
      <w:pPr>
        <w:rPr>
          <w:rFonts w:ascii="Trebuchet MS" w:hAnsi="Trebuchet MS"/>
          <w:b/>
          <w:bCs/>
          <w:sz w:val="20"/>
          <w:szCs w:val="20"/>
          <w:lang w:val="hr-HR"/>
        </w:rPr>
      </w:pPr>
    </w:p>
    <w:p w14:paraId="76D7A207" w14:textId="77777777" w:rsidR="00CE0CCB" w:rsidRPr="00CE0CCB" w:rsidRDefault="00CE0CCB" w:rsidP="00CE0CCB">
      <w:pPr>
        <w:jc w:val="both"/>
        <w:rPr>
          <w:rFonts w:ascii="Trebuchet MS" w:hAnsi="Trebuchet MS"/>
          <w:b/>
          <w:bCs/>
          <w:sz w:val="20"/>
          <w:szCs w:val="20"/>
          <w:lang w:val="hr-HR"/>
        </w:rPr>
      </w:pPr>
      <w:r w:rsidRPr="00CE0CCB">
        <w:rPr>
          <w:rFonts w:ascii="Trebuchet MS" w:hAnsi="Trebuchet MS"/>
          <w:b/>
          <w:bCs/>
          <w:sz w:val="20"/>
          <w:szCs w:val="20"/>
          <w:lang w:val="hr-HR"/>
        </w:rPr>
        <w:t>Independent Joint Auditor’s Report to the owner of Croatian Bank for Reconstruction and Development (continued)</w:t>
      </w:r>
    </w:p>
    <w:p w14:paraId="496FE279" w14:textId="77777777" w:rsidR="00CE0CCB" w:rsidRPr="00CE0CCB" w:rsidRDefault="00CE0CCB" w:rsidP="00CE0CCB">
      <w:pPr>
        <w:jc w:val="both"/>
        <w:rPr>
          <w:rFonts w:ascii="Trebuchet MS" w:hAnsi="Trebuchet MS"/>
          <w:b/>
          <w:bCs/>
          <w:sz w:val="20"/>
          <w:szCs w:val="20"/>
          <w:lang w:val="hr-HR"/>
        </w:rPr>
      </w:pPr>
    </w:p>
    <w:p w14:paraId="4C22F982" w14:textId="77777777" w:rsidR="008E5B1A" w:rsidRPr="008E5B1A" w:rsidRDefault="008E5B1A" w:rsidP="008E5B1A">
      <w:pPr>
        <w:jc w:val="both"/>
        <w:rPr>
          <w:rFonts w:ascii="Trebuchet MS" w:hAnsi="Trebuchet MS"/>
          <w:b/>
          <w:bCs/>
          <w:sz w:val="20"/>
          <w:szCs w:val="20"/>
          <w:lang w:val="hr-HR"/>
        </w:rPr>
      </w:pPr>
      <w:r w:rsidRPr="008E5B1A">
        <w:rPr>
          <w:rFonts w:ascii="Trebuchet MS" w:hAnsi="Trebuchet MS"/>
          <w:b/>
          <w:bCs/>
          <w:sz w:val="20"/>
          <w:szCs w:val="20"/>
          <w:lang w:val="hr-HR"/>
        </w:rPr>
        <w:t>Report on the Audit of the separate and consolidated Financial Statements (continued)</w:t>
      </w:r>
    </w:p>
    <w:p w14:paraId="71E4E7CF" w14:textId="77777777" w:rsidR="00CE0CCB" w:rsidRPr="00CE0CCB" w:rsidRDefault="00CE0CCB" w:rsidP="00CE0CCB">
      <w:pPr>
        <w:jc w:val="both"/>
        <w:rPr>
          <w:rFonts w:ascii="Trebuchet MS" w:hAnsi="Trebuchet MS"/>
          <w:b/>
          <w:bCs/>
          <w:sz w:val="20"/>
          <w:szCs w:val="20"/>
          <w:lang w:val="hr-HR"/>
        </w:rPr>
      </w:pPr>
    </w:p>
    <w:p w14:paraId="759DED8D" w14:textId="77777777" w:rsidR="00CE0CCB" w:rsidRPr="00CE0CCB" w:rsidRDefault="00CE0CCB" w:rsidP="00CE0CCB">
      <w:pPr>
        <w:jc w:val="both"/>
        <w:rPr>
          <w:rFonts w:ascii="Trebuchet MS" w:hAnsi="Trebuchet MS"/>
          <w:b/>
          <w:bCs/>
          <w:sz w:val="20"/>
          <w:szCs w:val="20"/>
          <w:lang w:val="hr-HR"/>
        </w:rPr>
      </w:pPr>
      <w:r w:rsidRPr="00CE0CCB">
        <w:rPr>
          <w:rFonts w:ascii="Trebuchet MS" w:hAnsi="Trebuchet MS"/>
          <w:b/>
          <w:bCs/>
          <w:sz w:val="20"/>
          <w:szCs w:val="20"/>
          <w:lang w:val="hr-HR"/>
        </w:rPr>
        <w:t>Key Audit Matters (continued)</w:t>
      </w:r>
    </w:p>
    <w:p w14:paraId="0044E03B" w14:textId="77777777" w:rsidR="000A551E" w:rsidRPr="000A551E" w:rsidRDefault="000A551E" w:rsidP="000A551E">
      <w:pPr>
        <w:jc w:val="both"/>
        <w:rPr>
          <w:rFonts w:ascii="Trebuchet MS" w:hAnsi="Trebuchet MS" w:cs="Arial"/>
          <w:b/>
          <w:bCs/>
          <w:sz w:val="20"/>
          <w:szCs w:val="20"/>
          <w:lang w:val="hr-HR" w:eastAsia="hr-HR" w:bidi="he-IL"/>
        </w:rPr>
      </w:pPr>
    </w:p>
    <w:tbl>
      <w:tblPr>
        <w:tblStyle w:val="TableGrid19"/>
        <w:tblW w:w="5000" w:type="pct"/>
        <w:tblInd w:w="0" w:type="dxa"/>
        <w:tblLook w:val="04A0" w:firstRow="1" w:lastRow="0" w:firstColumn="1" w:lastColumn="0" w:noHBand="0" w:noVBand="1"/>
      </w:tblPr>
      <w:tblGrid>
        <w:gridCol w:w="4530"/>
        <w:gridCol w:w="4531"/>
      </w:tblGrid>
      <w:tr w:rsidR="000A551E" w:rsidRPr="000A551E" w14:paraId="5112DF6D" w14:textId="77777777" w:rsidTr="008F4593">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5AD7BA" w14:textId="7CF5D3CD" w:rsidR="000A551E" w:rsidRPr="000A551E" w:rsidRDefault="00CE0CCB" w:rsidP="000A551E">
            <w:pPr>
              <w:ind w:left="164" w:right="-116"/>
              <w:rPr>
                <w:rFonts w:ascii="Trebuchet MS" w:hAnsi="Trebuchet MS"/>
                <w:b/>
                <w:sz w:val="18"/>
                <w:szCs w:val="18"/>
                <w:lang w:val="hr-HR" w:eastAsia="hr-HR"/>
              </w:rPr>
            </w:pPr>
            <w:r w:rsidRPr="00CE0CCB">
              <w:rPr>
                <w:rFonts w:ascii="Trebuchet MS" w:hAnsi="Trebuchet MS"/>
                <w:b/>
                <w:sz w:val="18"/>
                <w:szCs w:val="18"/>
                <w:lang w:val="hr-HR" w:eastAsia="hr-HR"/>
              </w:rPr>
              <w:t xml:space="preserve">Impairment of loans to other customers </w:t>
            </w:r>
            <w:r w:rsidRPr="000A551E">
              <w:rPr>
                <w:rFonts w:ascii="Trebuchet MS" w:hAnsi="Trebuchet MS"/>
                <w:b/>
                <w:sz w:val="18"/>
                <w:szCs w:val="18"/>
                <w:lang w:val="hr-HR" w:eastAsia="hr-HR"/>
              </w:rPr>
              <w:t>(</w:t>
            </w:r>
            <w:r w:rsidRPr="00CE0CCB">
              <w:rPr>
                <w:rFonts w:ascii="Trebuchet MS" w:hAnsi="Trebuchet MS"/>
                <w:b/>
                <w:sz w:val="18"/>
                <w:szCs w:val="18"/>
                <w:lang w:val="hr-HR" w:eastAsia="hr-HR"/>
              </w:rPr>
              <w:t>continued</w:t>
            </w:r>
            <w:r w:rsidRPr="000A551E">
              <w:rPr>
                <w:rFonts w:ascii="Trebuchet MS" w:hAnsi="Trebuchet MS"/>
                <w:b/>
                <w:sz w:val="18"/>
                <w:szCs w:val="18"/>
                <w:lang w:val="hr-HR" w:eastAsia="hr-HR"/>
              </w:rPr>
              <w:t>)</w:t>
            </w:r>
          </w:p>
        </w:tc>
      </w:tr>
      <w:tr w:rsidR="000A551E" w:rsidRPr="000A551E" w14:paraId="39A9E277" w14:textId="77777777" w:rsidTr="008F4593">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122D31" w14:textId="4BCB3B42" w:rsidR="000A551E" w:rsidRPr="000A551E" w:rsidRDefault="00CE0CCB" w:rsidP="000A551E">
            <w:pPr>
              <w:ind w:left="164"/>
              <w:rPr>
                <w:rFonts w:ascii="Trebuchet MS" w:hAnsi="Trebuchet MS"/>
                <w:b/>
                <w:bCs/>
                <w:sz w:val="18"/>
                <w:szCs w:val="18"/>
                <w:lang w:val="hr-HR" w:eastAsia="hr-HR"/>
              </w:rPr>
            </w:pPr>
            <w:r w:rsidRPr="00CE0CCB">
              <w:rPr>
                <w:rFonts w:ascii="Trebuchet MS" w:hAnsi="Trebuchet MS"/>
                <w:b/>
                <w:bCs/>
                <w:sz w:val="18"/>
                <w:szCs w:val="18"/>
                <w:lang w:val="hr-HR"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5C8D6A" w14:textId="1ECB8B54" w:rsidR="000A551E" w:rsidRPr="000A551E" w:rsidRDefault="00CE0CCB" w:rsidP="000A551E">
            <w:pPr>
              <w:ind w:left="113"/>
              <w:rPr>
                <w:rFonts w:ascii="Trebuchet MS" w:hAnsi="Trebuchet MS"/>
                <w:b/>
                <w:bCs/>
                <w:sz w:val="18"/>
                <w:szCs w:val="18"/>
                <w:lang w:val="hr-HR" w:eastAsia="hr-HR"/>
              </w:rPr>
            </w:pPr>
            <w:r w:rsidRPr="00CE0CCB">
              <w:rPr>
                <w:rFonts w:ascii="Trebuchet MS" w:hAnsi="Trebuchet MS"/>
                <w:b/>
                <w:bCs/>
                <w:sz w:val="18"/>
                <w:szCs w:val="18"/>
                <w:lang w:val="hr-HR" w:eastAsia="hr-HR"/>
              </w:rPr>
              <w:t>How our audit addressed the matter</w:t>
            </w:r>
          </w:p>
        </w:tc>
      </w:tr>
      <w:tr w:rsidR="000A551E" w:rsidRPr="000A551E" w14:paraId="0C88C9CC" w14:textId="77777777" w:rsidTr="008F4593">
        <w:tc>
          <w:tcPr>
            <w:tcW w:w="2500" w:type="pct"/>
            <w:tcBorders>
              <w:top w:val="single" w:sz="4" w:space="0" w:color="auto"/>
              <w:left w:val="single" w:sz="4" w:space="0" w:color="auto"/>
              <w:bottom w:val="single" w:sz="4" w:space="0" w:color="auto"/>
              <w:right w:val="single" w:sz="4" w:space="0" w:color="auto"/>
            </w:tcBorders>
            <w:hideMark/>
          </w:tcPr>
          <w:p w14:paraId="4561C998" w14:textId="77777777" w:rsidR="000A551E" w:rsidRPr="000A551E" w:rsidRDefault="000A551E" w:rsidP="000A551E">
            <w:pPr>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346D5BAE" w14:textId="77777777" w:rsidR="00CE0CCB" w:rsidRPr="00EC31A3" w:rsidRDefault="00CE0CCB" w:rsidP="006E143A">
            <w:pPr>
              <w:pStyle w:val="KAMKNormal"/>
              <w:numPr>
                <w:ilvl w:val="0"/>
                <w:numId w:val="64"/>
              </w:numPr>
              <w:suppressAutoHyphens w:val="0"/>
              <w:spacing w:before="80"/>
              <w:textAlignment w:val="auto"/>
              <w:rPr>
                <w:rFonts w:ascii="Trebuchet MS" w:hAnsi="Trebuchet MS" w:cs="Arial"/>
                <w:sz w:val="18"/>
                <w:szCs w:val="18"/>
              </w:rPr>
            </w:pPr>
            <w:r w:rsidRPr="00EC31A3">
              <w:rPr>
                <w:rFonts w:ascii="Trebuchet MS" w:hAnsi="Trebuchet MS" w:cs="Arial"/>
                <w:sz w:val="18"/>
                <w:szCs w:val="18"/>
              </w:rPr>
              <w:t>For a sample of exposures, challenging key model parameters, as follows:</w:t>
            </w:r>
          </w:p>
          <w:p w14:paraId="40FE2505" w14:textId="77777777" w:rsidR="00CE0CCB" w:rsidRPr="00EC31A3" w:rsidRDefault="00CE0CCB" w:rsidP="006E143A">
            <w:pPr>
              <w:numPr>
                <w:ilvl w:val="1"/>
                <w:numId w:val="64"/>
              </w:numPr>
              <w:spacing w:before="120"/>
              <w:contextualSpacing/>
              <w:rPr>
                <w:rFonts w:ascii="Trebuchet MS" w:hAnsi="Trebuchet MS" w:cs="Arial"/>
                <w:sz w:val="18"/>
                <w:szCs w:val="18"/>
              </w:rPr>
            </w:pPr>
            <w:r w:rsidRPr="00EC31A3">
              <w:rPr>
                <w:rFonts w:ascii="Trebuchet MS" w:hAnsi="Trebuchet MS" w:cs="Arial"/>
                <w:sz w:val="18"/>
                <w:szCs w:val="18"/>
              </w:rPr>
              <w:t xml:space="preserve">EAD – by tracing underlying data on exposures to loan contracts; </w:t>
            </w:r>
          </w:p>
          <w:p w14:paraId="3A62FA28" w14:textId="77777777" w:rsidR="00CE0CCB" w:rsidRPr="00EC31A3" w:rsidRDefault="00CE0CCB" w:rsidP="006E143A">
            <w:pPr>
              <w:pStyle w:val="ListParagraph"/>
              <w:numPr>
                <w:ilvl w:val="1"/>
                <w:numId w:val="64"/>
              </w:numPr>
              <w:rPr>
                <w:rFonts w:ascii="Trebuchet MS" w:hAnsi="Trebuchet MS"/>
                <w:sz w:val="18"/>
                <w:szCs w:val="18"/>
                <w:lang w:val="hr-HR" w:eastAsia="hr-HR"/>
              </w:rPr>
            </w:pPr>
            <w:r w:rsidRPr="00EC31A3">
              <w:rPr>
                <w:rFonts w:ascii="Trebuchet MS" w:hAnsi="Trebuchet MS"/>
                <w:sz w:val="18"/>
                <w:szCs w:val="18"/>
                <w:lang w:val="hr-HR" w:eastAsia="hr-HR"/>
              </w:rPr>
              <w:t>LGD and PD - by reference to the Bank’s historical experience, adjusted where relevant for the expected changes in economic conditions as derived from the forward-looking information;</w:t>
            </w:r>
          </w:p>
          <w:p w14:paraId="5B22D9B3" w14:textId="77777777" w:rsidR="00CE0CCB" w:rsidRPr="00EC31A3" w:rsidRDefault="00CE0CCB" w:rsidP="006E143A">
            <w:pPr>
              <w:pStyle w:val="KAMKNormal"/>
              <w:numPr>
                <w:ilvl w:val="0"/>
                <w:numId w:val="64"/>
              </w:numPr>
              <w:suppressAutoHyphens w:val="0"/>
              <w:spacing w:before="80"/>
              <w:textAlignment w:val="auto"/>
              <w:rPr>
                <w:rFonts w:ascii="Trebuchet MS" w:hAnsi="Trebuchet MS" w:cs="Arial"/>
                <w:sz w:val="18"/>
                <w:szCs w:val="18"/>
              </w:rPr>
            </w:pPr>
            <w:r w:rsidRPr="00EC31A3">
              <w:rPr>
                <w:rFonts w:ascii="Trebuchet MS" w:hAnsi="Trebuchet MS" w:cs="Arial"/>
                <w:sz w:val="18"/>
                <w:szCs w:val="18"/>
              </w:rPr>
              <w:t>Obtaining Bank’s and the Group’s results of back testing performed over the PD and LGD parameters used in prior periods and seeking the Management Board’s explanations for any material discrepancies identified.</w:t>
            </w:r>
          </w:p>
          <w:p w14:paraId="5BCE5D5A" w14:textId="168AAD2E" w:rsidR="00CE0CCB" w:rsidRPr="000A551E" w:rsidRDefault="00CE0CCB" w:rsidP="00EC31A3">
            <w:pPr>
              <w:pStyle w:val="KAMKNormal"/>
              <w:suppressAutoHyphens w:val="0"/>
              <w:spacing w:before="80"/>
              <w:rPr>
                <w:rFonts w:ascii="Trebuchet MS" w:hAnsi="Trebuchet MS" w:cs="Arial"/>
                <w:sz w:val="18"/>
                <w:szCs w:val="18"/>
              </w:rPr>
            </w:pPr>
            <w:r w:rsidRPr="00EC31A3">
              <w:rPr>
                <w:rFonts w:ascii="Trebuchet MS" w:hAnsi="Trebuchet MS" w:cs="Arial"/>
                <w:sz w:val="18"/>
                <w:szCs w:val="18"/>
              </w:rPr>
              <w:t>For loss allowance in totality, our audit procedures included:</w:t>
            </w:r>
          </w:p>
          <w:p w14:paraId="11A98C16" w14:textId="2D1A31A9" w:rsidR="000A551E" w:rsidRPr="000A551E" w:rsidRDefault="00CE0CCB" w:rsidP="006E143A">
            <w:pPr>
              <w:numPr>
                <w:ilvl w:val="0"/>
                <w:numId w:val="64"/>
              </w:numPr>
              <w:spacing w:before="120"/>
              <w:contextualSpacing/>
              <w:rPr>
                <w:rFonts w:ascii="Trebuchet MS" w:hAnsi="Trebuchet MS"/>
                <w:sz w:val="18"/>
                <w:szCs w:val="18"/>
                <w:lang w:val="hr-HR" w:eastAsia="hr-HR"/>
              </w:rPr>
            </w:pPr>
            <w:r w:rsidRPr="00EC31A3">
              <w:rPr>
                <w:rFonts w:ascii="Trebuchet MS" w:hAnsi="Trebuchet MS"/>
                <w:sz w:val="18"/>
                <w:szCs w:val="18"/>
                <w:lang w:eastAsia="hr-HR"/>
              </w:rPr>
              <w:t>Critically assessing the overall reasonableness of the impairment allowances, including both the share of the gross non-performing exposures in total gross exposures, and the non-performing loans provision coverage</w:t>
            </w:r>
            <w:r w:rsidR="000A551E" w:rsidRPr="000A551E">
              <w:rPr>
                <w:rFonts w:ascii="Trebuchet MS" w:hAnsi="Trebuchet MS"/>
                <w:sz w:val="18"/>
                <w:szCs w:val="18"/>
                <w:lang w:val="hr-HR" w:eastAsia="hr-HR"/>
              </w:rPr>
              <w:t>;</w:t>
            </w:r>
          </w:p>
          <w:p w14:paraId="51FDB154" w14:textId="7C2393F9" w:rsidR="000A551E" w:rsidRPr="000A551E" w:rsidRDefault="00CE0CCB" w:rsidP="006E143A">
            <w:pPr>
              <w:numPr>
                <w:ilvl w:val="0"/>
                <w:numId w:val="64"/>
              </w:numPr>
              <w:spacing w:before="120"/>
              <w:contextualSpacing/>
              <w:rPr>
                <w:rFonts w:ascii="Trebuchet MS" w:hAnsi="Trebuchet MS"/>
                <w:sz w:val="18"/>
                <w:szCs w:val="18"/>
                <w:lang w:val="hr-HR" w:eastAsia="hr-HR"/>
              </w:rPr>
            </w:pPr>
            <w:r w:rsidRPr="00EC31A3">
              <w:rPr>
                <w:rFonts w:ascii="Trebuchet MS" w:hAnsi="Trebuchet MS"/>
                <w:sz w:val="18"/>
                <w:szCs w:val="18"/>
                <w:lang w:eastAsia="hr-HR"/>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tc>
      </w:tr>
    </w:tbl>
    <w:p w14:paraId="76B24842" w14:textId="77777777" w:rsidR="000A551E" w:rsidRPr="000A551E" w:rsidRDefault="000A551E" w:rsidP="000A551E">
      <w:pPr>
        <w:rPr>
          <w:rFonts w:ascii="Trebuchet MS" w:hAnsi="Trebuchet MS" w:cs="Arial"/>
          <w:b/>
          <w:sz w:val="20"/>
          <w:szCs w:val="20"/>
          <w:lang w:val="hr-HR" w:eastAsia="af-ZA"/>
        </w:rPr>
        <w:sectPr w:rsidR="000A551E" w:rsidRPr="000A551E" w:rsidSect="00CA7A53">
          <w:footerReference w:type="default" r:id="rId62"/>
          <w:pgSz w:w="11907" w:h="16840" w:code="9"/>
          <w:pgMar w:top="1418" w:right="1418" w:bottom="1418" w:left="1418" w:header="720" w:footer="720" w:gutter="0"/>
          <w:cols w:space="720"/>
        </w:sectPr>
      </w:pPr>
    </w:p>
    <w:p w14:paraId="308B122D"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pPr>
    </w:p>
    <w:p w14:paraId="6245081C"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pPr>
    </w:p>
    <w:p w14:paraId="138EDB72" w14:textId="77777777" w:rsidR="008E5B1A" w:rsidRPr="008E5B1A" w:rsidRDefault="008E5B1A" w:rsidP="008E5B1A">
      <w:pPr>
        <w:jc w:val="both"/>
        <w:rPr>
          <w:rFonts w:ascii="Trebuchet MS" w:hAnsi="Trebuchet MS"/>
          <w:b/>
          <w:bCs/>
          <w:sz w:val="20"/>
          <w:szCs w:val="20"/>
          <w:lang w:val="hr-HR"/>
        </w:rPr>
      </w:pPr>
      <w:r w:rsidRPr="008E5B1A">
        <w:rPr>
          <w:rFonts w:ascii="Trebuchet MS" w:hAnsi="Trebuchet MS"/>
          <w:b/>
          <w:bCs/>
          <w:sz w:val="20"/>
          <w:szCs w:val="20"/>
          <w:lang w:val="hr-HR"/>
        </w:rPr>
        <w:t>Independent Joint Auditor’s Report to the owner of Croatian Bank for Reconstruction and Development (continued)</w:t>
      </w:r>
    </w:p>
    <w:p w14:paraId="6A8556FD" w14:textId="77777777" w:rsidR="008E5B1A" w:rsidRPr="008E5B1A" w:rsidRDefault="008E5B1A" w:rsidP="008E5B1A">
      <w:pPr>
        <w:jc w:val="both"/>
        <w:rPr>
          <w:rFonts w:ascii="Trebuchet MS" w:hAnsi="Trebuchet MS"/>
          <w:b/>
          <w:bCs/>
          <w:sz w:val="20"/>
          <w:szCs w:val="20"/>
          <w:lang w:val="hr-HR"/>
        </w:rPr>
      </w:pPr>
    </w:p>
    <w:p w14:paraId="240430D9" w14:textId="77777777" w:rsidR="008E5B1A" w:rsidRPr="008E5B1A" w:rsidRDefault="008E5B1A" w:rsidP="008E5B1A">
      <w:pPr>
        <w:jc w:val="both"/>
        <w:rPr>
          <w:rFonts w:ascii="Trebuchet MS" w:hAnsi="Trebuchet MS"/>
          <w:b/>
          <w:bCs/>
          <w:sz w:val="20"/>
          <w:szCs w:val="20"/>
          <w:lang w:val="hr-HR"/>
        </w:rPr>
      </w:pPr>
      <w:r w:rsidRPr="008E5B1A">
        <w:rPr>
          <w:rFonts w:ascii="Trebuchet MS" w:hAnsi="Trebuchet MS"/>
          <w:b/>
          <w:bCs/>
          <w:sz w:val="20"/>
          <w:szCs w:val="20"/>
          <w:lang w:val="hr-HR"/>
        </w:rPr>
        <w:t>Report on the Audit of the separate and consolidated Financial Statements (continued)</w:t>
      </w:r>
    </w:p>
    <w:p w14:paraId="06E1C37B" w14:textId="77777777" w:rsidR="000A551E" w:rsidRPr="000A551E" w:rsidRDefault="000A551E" w:rsidP="000A551E">
      <w:pPr>
        <w:jc w:val="both"/>
        <w:rPr>
          <w:rFonts w:ascii="Trebuchet MS" w:hAnsi="Trebuchet MS" w:cs="Arial"/>
          <w:b/>
          <w:color w:val="000000"/>
          <w:sz w:val="20"/>
          <w:szCs w:val="20"/>
          <w:lang w:val="hr-HR" w:eastAsia="hr-HR"/>
        </w:rPr>
      </w:pPr>
    </w:p>
    <w:p w14:paraId="1E14E801" w14:textId="0433F6DB" w:rsidR="000A551E" w:rsidRPr="000A551E" w:rsidRDefault="008E5B1A" w:rsidP="000A551E">
      <w:pPr>
        <w:jc w:val="both"/>
        <w:rPr>
          <w:rFonts w:ascii="Trebuchet MS" w:hAnsi="Trebuchet MS" w:cs="Arial"/>
          <w:b/>
          <w:color w:val="000000"/>
          <w:sz w:val="20"/>
          <w:szCs w:val="20"/>
          <w:lang w:val="hr-HR" w:eastAsia="hr-HR"/>
        </w:rPr>
      </w:pPr>
      <w:r>
        <w:rPr>
          <w:rFonts w:ascii="Trebuchet MS" w:hAnsi="Trebuchet MS" w:cs="Arial"/>
          <w:b/>
          <w:color w:val="000000"/>
          <w:sz w:val="20"/>
          <w:szCs w:val="20"/>
          <w:lang w:val="hr-HR" w:eastAsia="hr-HR"/>
        </w:rPr>
        <w:t>Other Information</w:t>
      </w:r>
    </w:p>
    <w:p w14:paraId="2315292F" w14:textId="77777777" w:rsidR="000A551E" w:rsidRPr="000A551E" w:rsidRDefault="000A551E" w:rsidP="000A551E">
      <w:pPr>
        <w:jc w:val="both"/>
        <w:rPr>
          <w:rFonts w:ascii="Trebuchet MS" w:hAnsi="Trebuchet MS" w:cs="Arial"/>
          <w:b/>
          <w:color w:val="000000"/>
          <w:sz w:val="20"/>
          <w:szCs w:val="20"/>
          <w:lang w:val="hr-HR" w:eastAsia="hr-HR"/>
        </w:rPr>
      </w:pPr>
    </w:p>
    <w:p w14:paraId="7DD9BA1A" w14:textId="0130A030" w:rsidR="000A551E" w:rsidRPr="000A551E" w:rsidRDefault="008E5B1A" w:rsidP="000A551E">
      <w:pPr>
        <w:jc w:val="both"/>
        <w:rPr>
          <w:rFonts w:ascii="Trebuchet MS" w:hAnsi="Trebuchet MS" w:cs="Arial"/>
          <w:sz w:val="20"/>
          <w:szCs w:val="20"/>
          <w:lang w:val="hr-HR" w:eastAsia="hr-HR" w:bidi="he-IL"/>
        </w:rPr>
      </w:pPr>
      <w:r w:rsidRPr="008E5B1A">
        <w:rPr>
          <w:rFonts w:ascii="Trebuchet MS" w:hAnsi="Trebuchet MS" w:cs="Arial"/>
          <w:sz w:val="20"/>
          <w:szCs w:val="20"/>
          <w:lang w:eastAsia="hr-HR" w:bidi="he-IL"/>
        </w:rPr>
        <w:t>Management is responsible for the other information</w:t>
      </w:r>
      <w:r>
        <w:rPr>
          <w:rFonts w:ascii="Trebuchet MS" w:hAnsi="Trebuchet MS" w:cs="Arial"/>
          <w:sz w:val="20"/>
          <w:szCs w:val="20"/>
          <w:lang w:eastAsia="hr-HR" w:bidi="he-IL"/>
        </w:rPr>
        <w:t>.</w:t>
      </w:r>
      <w:r w:rsidR="00B66ACC">
        <w:rPr>
          <w:rFonts w:ascii="Trebuchet MS" w:hAnsi="Trebuchet MS" w:cs="Arial"/>
          <w:sz w:val="20"/>
          <w:szCs w:val="20"/>
          <w:lang w:eastAsia="hr-HR" w:bidi="he-IL"/>
        </w:rPr>
        <w:t xml:space="preserve"> </w:t>
      </w:r>
      <w:r w:rsidR="00B66ACC">
        <w:rPr>
          <w:rFonts w:ascii="Trebuchet MS" w:hAnsi="Trebuchet MS" w:cs="Arial"/>
          <w:sz w:val="20"/>
          <w:szCs w:val="20"/>
          <w:lang w:val="en-GB" w:eastAsia="hr-HR" w:bidi="he-IL"/>
        </w:rPr>
        <w:t>O</w:t>
      </w:r>
      <w:r w:rsidR="00B66ACC" w:rsidRPr="00B66ACC">
        <w:rPr>
          <w:rFonts w:ascii="Trebuchet MS" w:hAnsi="Trebuchet MS" w:cs="Arial"/>
          <w:sz w:val="20"/>
          <w:szCs w:val="20"/>
          <w:lang w:val="en-GB" w:eastAsia="hr-HR" w:bidi="he-IL"/>
        </w:rPr>
        <w:t xml:space="preserve">ther information included </w:t>
      </w:r>
      <w:r w:rsidR="00B66ACC">
        <w:rPr>
          <w:rFonts w:ascii="Trebuchet MS" w:hAnsi="Trebuchet MS" w:cs="Arial"/>
          <w:sz w:val="20"/>
          <w:szCs w:val="20"/>
          <w:lang w:val="en-GB" w:eastAsia="hr-HR" w:bidi="he-IL"/>
        </w:rPr>
        <w:t xml:space="preserve">information comprises </w:t>
      </w:r>
      <w:r w:rsidR="00B66ACC" w:rsidRPr="00B66ACC">
        <w:rPr>
          <w:rFonts w:ascii="Trebuchet MS" w:hAnsi="Trebuchet MS" w:cs="Arial"/>
          <w:sz w:val="20"/>
          <w:szCs w:val="20"/>
          <w:lang w:val="en-GB" w:eastAsia="hr-HR" w:bidi="he-IL"/>
        </w:rPr>
        <w:t>in the Annual Report of the Bank and the Group, but does not include the financial statements and our auditor’s report thereon.</w:t>
      </w:r>
      <w:r w:rsidR="000A551E" w:rsidRPr="000A551E">
        <w:rPr>
          <w:rFonts w:ascii="Trebuchet MS" w:hAnsi="Trebuchet MS" w:cs="Arial"/>
          <w:sz w:val="20"/>
          <w:szCs w:val="20"/>
          <w:lang w:val="hr-HR" w:eastAsia="hr-HR" w:bidi="he-IL"/>
        </w:rPr>
        <w:t xml:space="preserve"> </w:t>
      </w:r>
    </w:p>
    <w:p w14:paraId="24C562F8" w14:textId="77777777" w:rsidR="000A551E" w:rsidRPr="000A551E" w:rsidRDefault="000A551E" w:rsidP="000A551E">
      <w:pPr>
        <w:jc w:val="both"/>
        <w:rPr>
          <w:rFonts w:ascii="Trebuchet MS" w:hAnsi="Trebuchet MS" w:cs="Arial"/>
          <w:sz w:val="20"/>
          <w:szCs w:val="20"/>
          <w:lang w:val="hr-HR" w:eastAsia="hr-HR" w:bidi="he-IL"/>
        </w:rPr>
      </w:pPr>
    </w:p>
    <w:p w14:paraId="6670EDE8" w14:textId="77777777" w:rsidR="00B66ACC" w:rsidRPr="00B66ACC" w:rsidRDefault="00B66ACC" w:rsidP="00B66ACC">
      <w:pPr>
        <w:jc w:val="both"/>
        <w:rPr>
          <w:rFonts w:ascii="Trebuchet MS" w:hAnsi="Trebuchet MS" w:cs="Arial"/>
          <w:sz w:val="20"/>
          <w:szCs w:val="20"/>
          <w:lang w:eastAsia="hr-HR" w:bidi="he-IL"/>
        </w:rPr>
      </w:pPr>
      <w:r w:rsidRPr="00B66ACC">
        <w:rPr>
          <w:rFonts w:ascii="Trebuchet MS" w:hAnsi="Trebuchet MS" w:cs="Arial"/>
          <w:sz w:val="20"/>
          <w:szCs w:val="20"/>
          <w:lang w:eastAsia="hr-HR" w:bidi="he-IL"/>
        </w:rPr>
        <w:t>Our opinion on the financial statements does not cover the other information and, except to the extent otherwise explicitly stated in our report, we do not express any form of assurance conclusion thereon.</w:t>
      </w:r>
    </w:p>
    <w:p w14:paraId="1D27C243" w14:textId="77777777" w:rsidR="000A551E" w:rsidRPr="000A551E" w:rsidRDefault="000A551E" w:rsidP="000A551E">
      <w:pPr>
        <w:jc w:val="both"/>
        <w:rPr>
          <w:rFonts w:ascii="Trebuchet MS" w:hAnsi="Trebuchet MS" w:cs="Arial"/>
          <w:sz w:val="20"/>
          <w:szCs w:val="20"/>
          <w:lang w:val="hr-HR" w:eastAsia="hr-HR" w:bidi="he-IL"/>
        </w:rPr>
      </w:pPr>
    </w:p>
    <w:p w14:paraId="1A467CFF" w14:textId="77777777" w:rsidR="00B66ACC" w:rsidRPr="00B66ACC" w:rsidRDefault="00B66ACC" w:rsidP="00B66ACC">
      <w:pPr>
        <w:jc w:val="both"/>
        <w:rPr>
          <w:rFonts w:ascii="Trebuchet MS" w:hAnsi="Trebuchet MS" w:cs="Arial"/>
          <w:sz w:val="20"/>
          <w:szCs w:val="20"/>
          <w:lang w:eastAsia="hr-HR" w:bidi="he-IL"/>
        </w:rPr>
      </w:pPr>
      <w:r w:rsidRPr="00B66ACC">
        <w:rPr>
          <w:rFonts w:ascii="Trebuchet MS" w:hAnsi="Trebuchet MS" w:cs="Arial"/>
          <w:sz w:val="20"/>
          <w:szCs w:val="20"/>
          <w:lang w:eastAsia="hr-HR" w:bidi="he-IL"/>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0DF5D947" w14:textId="77777777" w:rsidR="00D56CFF" w:rsidRPr="00D56CFF" w:rsidRDefault="00D56CFF" w:rsidP="00D56CFF">
      <w:pPr>
        <w:jc w:val="both"/>
        <w:rPr>
          <w:rFonts w:ascii="Trebuchet MS" w:hAnsi="Trebuchet MS" w:cs="Arial"/>
          <w:sz w:val="20"/>
          <w:szCs w:val="20"/>
          <w:lang w:val="hr-HR" w:eastAsia="hr-HR" w:bidi="he-IL"/>
        </w:rPr>
      </w:pPr>
      <w:r w:rsidRPr="00D56CFF">
        <w:rPr>
          <w:rFonts w:ascii="Trebuchet MS" w:hAnsi="Trebuchet MS" w:cs="Arial"/>
          <w:sz w:val="20"/>
          <w:szCs w:val="20"/>
          <w:lang w:val="hr-HR" w:eastAsia="hr-HR" w:bidi="he-IL"/>
        </w:rPr>
        <w:t>If, based on the work we have done, we conclude that there is a material misstatement of this other information, we are required to report that fact. In that sense, we have nothing to report.</w:t>
      </w:r>
    </w:p>
    <w:p w14:paraId="4E52E595" w14:textId="77777777" w:rsidR="000A551E" w:rsidRPr="000A551E" w:rsidRDefault="000A551E" w:rsidP="000A551E">
      <w:pPr>
        <w:jc w:val="both"/>
        <w:rPr>
          <w:rFonts w:ascii="Trebuchet MS" w:hAnsi="Trebuchet MS" w:cs="Arial"/>
          <w:sz w:val="20"/>
          <w:szCs w:val="20"/>
          <w:lang w:val="hr-HR" w:eastAsia="hr-HR" w:bidi="he-IL"/>
        </w:rPr>
      </w:pPr>
    </w:p>
    <w:p w14:paraId="5D3E56E0" w14:textId="2FD4C1D1" w:rsidR="000A551E" w:rsidRPr="000A551E" w:rsidRDefault="00D56CFF" w:rsidP="000A551E">
      <w:pPr>
        <w:autoSpaceDE w:val="0"/>
        <w:autoSpaceDN w:val="0"/>
        <w:adjustRightInd w:val="0"/>
        <w:spacing w:after="120"/>
        <w:jc w:val="both"/>
        <w:rPr>
          <w:rFonts w:ascii="Trebuchet MS" w:hAnsi="Trebuchet MS" w:cs="Arial"/>
          <w:sz w:val="20"/>
          <w:szCs w:val="20"/>
          <w:lang w:eastAsia="hr-HR" w:bidi="he-IL"/>
        </w:rPr>
      </w:pPr>
      <w:r w:rsidRPr="001748F0">
        <w:rPr>
          <w:rFonts w:ascii="Trebuchet MS" w:hAnsi="Trebuchet MS" w:cs="Arial"/>
          <w:sz w:val="20"/>
          <w:szCs w:val="20"/>
          <w:lang w:eastAsia="hr-HR" w:bidi="he-IL"/>
        </w:rPr>
        <w:t>W</w:t>
      </w:r>
      <w:r w:rsidR="001748F0">
        <w:rPr>
          <w:rFonts w:ascii="Trebuchet MS" w:hAnsi="Trebuchet MS" w:cs="Arial"/>
          <w:sz w:val="20"/>
          <w:szCs w:val="20"/>
          <w:lang w:eastAsia="hr-HR" w:bidi="he-IL"/>
        </w:rPr>
        <w:t>i</w:t>
      </w:r>
      <w:r w:rsidRPr="001748F0">
        <w:rPr>
          <w:rFonts w:ascii="Trebuchet MS" w:hAnsi="Trebuchet MS" w:cs="Arial"/>
          <w:sz w:val="20"/>
          <w:szCs w:val="20"/>
          <w:lang w:eastAsia="hr-HR" w:bidi="he-IL"/>
        </w:rPr>
        <w:t>th respect to the Management Report for the Bank and the Group and  Corporate Governance Statement</w:t>
      </w:r>
      <w:r w:rsidR="000E0B93" w:rsidRPr="001748F0">
        <w:rPr>
          <w:rFonts w:ascii="Trebuchet MS" w:hAnsi="Trebuchet MS" w:cs="Arial"/>
          <w:sz w:val="20"/>
          <w:szCs w:val="20"/>
          <w:lang w:eastAsia="hr-HR" w:bidi="he-IL"/>
        </w:rPr>
        <w:t>, we also performed procedures required by the Accounting Act in Croatia („Accounting Act“). Those procedures include considering whether:</w:t>
      </w:r>
      <w:r w:rsidRPr="001748F0">
        <w:rPr>
          <w:rFonts w:ascii="Trebuchet MS" w:hAnsi="Trebuchet MS" w:cs="Arial"/>
          <w:sz w:val="20"/>
          <w:szCs w:val="20"/>
          <w:lang w:eastAsia="hr-HR" w:bidi="he-IL"/>
        </w:rPr>
        <w:t xml:space="preserve"> </w:t>
      </w:r>
    </w:p>
    <w:p w14:paraId="4813662E" w14:textId="2C55D574" w:rsidR="000E0B93" w:rsidRPr="001748F0" w:rsidRDefault="000E0B93" w:rsidP="006E143A">
      <w:pPr>
        <w:numPr>
          <w:ilvl w:val="2"/>
          <w:numId w:val="65"/>
        </w:numPr>
        <w:autoSpaceDE w:val="0"/>
        <w:autoSpaceDN w:val="0"/>
        <w:adjustRightInd w:val="0"/>
        <w:spacing w:before="120" w:after="120"/>
        <w:ind w:left="568"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the Management Report has been prepared in accordance with the requirements of Articles 21 and 24 of the Accounting Act</w:t>
      </w:r>
    </w:p>
    <w:p w14:paraId="453D8967" w14:textId="5798C576" w:rsidR="000A551E" w:rsidRPr="000A551E" w:rsidRDefault="000E0B93" w:rsidP="006E143A">
      <w:pPr>
        <w:numPr>
          <w:ilvl w:val="2"/>
          <w:numId w:val="65"/>
        </w:numPr>
        <w:autoSpaceDE w:val="0"/>
        <w:autoSpaceDN w:val="0"/>
        <w:adjustRightInd w:val="0"/>
        <w:spacing w:before="120" w:after="120"/>
        <w:ind w:left="568" w:hanging="284"/>
        <w:jc w:val="both"/>
        <w:rPr>
          <w:rFonts w:ascii="Trebuchet MS" w:hAnsi="Trebuchet MS" w:cs="Arial"/>
          <w:sz w:val="20"/>
          <w:szCs w:val="20"/>
          <w:lang w:eastAsia="hr-HR" w:bidi="he-IL"/>
        </w:rPr>
      </w:pPr>
      <w:bookmarkStart w:id="76" w:name="_Hlk99372736"/>
      <w:r w:rsidRPr="001748F0">
        <w:rPr>
          <w:rFonts w:ascii="Trebuchet MS" w:hAnsi="Trebuchet MS" w:cs="Arial"/>
          <w:sz w:val="20"/>
          <w:szCs w:val="20"/>
          <w:lang w:eastAsia="hr-HR" w:bidi="he-IL"/>
        </w:rPr>
        <w:t xml:space="preserve">the </w:t>
      </w:r>
      <w:r w:rsidR="00CF5997">
        <w:rPr>
          <w:rFonts w:ascii="Trebuchet MS" w:hAnsi="Trebuchet MS" w:cs="Arial"/>
          <w:sz w:val="20"/>
          <w:szCs w:val="20"/>
          <w:lang w:eastAsia="hr-HR" w:bidi="he-IL"/>
        </w:rPr>
        <w:t>S</w:t>
      </w:r>
      <w:r w:rsidR="00CF5997" w:rsidRPr="00CF5997">
        <w:rPr>
          <w:rFonts w:ascii="Trebuchet MS" w:hAnsi="Trebuchet MS" w:cs="Arial"/>
          <w:sz w:val="20"/>
          <w:szCs w:val="20"/>
          <w:lang w:eastAsia="hr-HR" w:bidi="he-IL"/>
        </w:rPr>
        <w:t xml:space="preserve">tatement on the </w:t>
      </w:r>
      <w:r w:rsidR="00CF5997">
        <w:rPr>
          <w:rFonts w:ascii="Trebuchet MS" w:hAnsi="Trebuchet MS" w:cs="Arial"/>
          <w:sz w:val="20"/>
          <w:szCs w:val="20"/>
          <w:lang w:eastAsia="hr-HR" w:bidi="he-IL"/>
        </w:rPr>
        <w:t>C</w:t>
      </w:r>
      <w:r w:rsidR="00CF5997" w:rsidRPr="00CF5997">
        <w:rPr>
          <w:rFonts w:ascii="Trebuchet MS" w:hAnsi="Trebuchet MS" w:cs="Arial"/>
          <w:sz w:val="20"/>
          <w:szCs w:val="20"/>
          <w:lang w:eastAsia="hr-HR" w:bidi="he-IL"/>
        </w:rPr>
        <w:t xml:space="preserve">ode of </w:t>
      </w:r>
      <w:r w:rsidR="00CF5997">
        <w:rPr>
          <w:rFonts w:ascii="Trebuchet MS" w:hAnsi="Trebuchet MS" w:cs="Arial"/>
          <w:sz w:val="20"/>
          <w:szCs w:val="20"/>
          <w:lang w:eastAsia="hr-HR" w:bidi="he-IL"/>
        </w:rPr>
        <w:t>C</w:t>
      </w:r>
      <w:r w:rsidR="00CF5997" w:rsidRPr="00CF5997">
        <w:rPr>
          <w:rFonts w:ascii="Trebuchet MS" w:hAnsi="Trebuchet MS" w:cs="Arial"/>
          <w:sz w:val="20"/>
          <w:szCs w:val="20"/>
          <w:lang w:eastAsia="hr-HR" w:bidi="he-IL"/>
        </w:rPr>
        <w:t xml:space="preserve">orporate </w:t>
      </w:r>
      <w:r w:rsidR="00CF5997">
        <w:rPr>
          <w:rFonts w:ascii="Trebuchet MS" w:hAnsi="Trebuchet MS" w:cs="Arial"/>
          <w:sz w:val="20"/>
          <w:szCs w:val="20"/>
          <w:lang w:eastAsia="hr-HR" w:bidi="he-IL"/>
        </w:rPr>
        <w:t>G</w:t>
      </w:r>
      <w:r w:rsidR="00CF5997" w:rsidRPr="00CF5997">
        <w:rPr>
          <w:rFonts w:ascii="Trebuchet MS" w:hAnsi="Trebuchet MS" w:cs="Arial"/>
          <w:sz w:val="20"/>
          <w:szCs w:val="20"/>
          <w:lang w:eastAsia="hr-HR" w:bidi="he-IL"/>
        </w:rPr>
        <w:t>overnance application</w:t>
      </w:r>
      <w:r w:rsidR="00CF5997">
        <w:rPr>
          <w:rFonts w:ascii="Trebuchet MS" w:hAnsi="Trebuchet MS" w:cs="Arial"/>
          <w:sz w:val="20"/>
          <w:szCs w:val="20"/>
          <w:lang w:eastAsia="hr-HR" w:bidi="he-IL"/>
        </w:rPr>
        <w:t xml:space="preserve"> </w:t>
      </w:r>
      <w:r w:rsidRPr="001748F0">
        <w:rPr>
          <w:rFonts w:ascii="Trebuchet MS" w:hAnsi="Trebuchet MS" w:cs="Arial"/>
          <w:sz w:val="20"/>
          <w:szCs w:val="20"/>
          <w:lang w:eastAsia="hr-HR" w:bidi="he-IL"/>
        </w:rPr>
        <w:t>includes the information</w:t>
      </w:r>
      <w:r w:rsidR="00F5349D" w:rsidRPr="001748F0">
        <w:rPr>
          <w:rFonts w:ascii="Trebuchet MS" w:hAnsi="Trebuchet MS" w:cs="Arial"/>
          <w:sz w:val="20"/>
          <w:szCs w:val="20"/>
          <w:lang w:eastAsia="hr-HR" w:bidi="he-IL"/>
        </w:rPr>
        <w:t xml:space="preserve"> required in Articles 22. paragraph 1, point 3 and 4 of the Accounting Act and contains publications in accordance with Articles 22 paragraph 1, point 2, 5, 6 and 7 of the Accounting Act</w:t>
      </w:r>
      <w:r w:rsidR="003748D9" w:rsidRPr="001748F0">
        <w:rPr>
          <w:rFonts w:ascii="Trebuchet MS" w:hAnsi="Trebuchet MS" w:cs="Arial"/>
          <w:sz w:val="20"/>
          <w:szCs w:val="20"/>
          <w:lang w:eastAsia="hr-HR" w:bidi="he-IL"/>
        </w:rPr>
        <w:t>.</w:t>
      </w:r>
      <w:r w:rsidR="00F5349D" w:rsidRPr="001748F0">
        <w:rPr>
          <w:rFonts w:ascii="Trebuchet MS" w:hAnsi="Trebuchet MS" w:cs="Arial"/>
          <w:sz w:val="20"/>
          <w:szCs w:val="20"/>
          <w:lang w:eastAsia="hr-HR" w:bidi="he-IL"/>
        </w:rPr>
        <w:t xml:space="preserve"> </w:t>
      </w:r>
    </w:p>
    <w:bookmarkEnd w:id="76"/>
    <w:p w14:paraId="64CD008B" w14:textId="77777777" w:rsidR="000A551E" w:rsidRPr="000A551E" w:rsidRDefault="000A551E" w:rsidP="000A551E">
      <w:pPr>
        <w:autoSpaceDE w:val="0"/>
        <w:autoSpaceDN w:val="0"/>
        <w:adjustRightInd w:val="0"/>
        <w:ind w:left="567"/>
        <w:jc w:val="both"/>
        <w:rPr>
          <w:rFonts w:ascii="Trebuchet MS" w:hAnsi="Trebuchet MS" w:cs="Arial"/>
          <w:sz w:val="10"/>
          <w:szCs w:val="10"/>
          <w:lang w:eastAsia="hr-HR" w:bidi="he-IL"/>
        </w:rPr>
      </w:pPr>
    </w:p>
    <w:p w14:paraId="279AC351" w14:textId="2C7E5E80" w:rsidR="000A551E" w:rsidRPr="000A551E" w:rsidRDefault="003748D9" w:rsidP="000A551E">
      <w:pPr>
        <w:autoSpaceDE w:val="0"/>
        <w:autoSpaceDN w:val="0"/>
        <w:adjustRightInd w:val="0"/>
        <w:spacing w:after="120"/>
        <w:jc w:val="both"/>
        <w:rPr>
          <w:rFonts w:ascii="Trebuchet MS" w:hAnsi="Trebuchet MS" w:cs="Arial"/>
          <w:sz w:val="20"/>
          <w:szCs w:val="20"/>
          <w:lang w:eastAsia="hr-HR" w:bidi="he-IL"/>
        </w:rPr>
      </w:pPr>
      <w:r w:rsidRPr="001748F0">
        <w:rPr>
          <w:rFonts w:ascii="Trebuchet MS" w:hAnsi="Trebuchet MS" w:cs="Arial"/>
          <w:sz w:val="20"/>
          <w:szCs w:val="20"/>
          <w:lang w:eastAsia="hr-HR" w:bidi="he-IL"/>
        </w:rPr>
        <w:t xml:space="preserve">Based solely on the work required to be undertaken in the course of the audit of the separate and consolidated financial statements and procedures above, in our opinion: </w:t>
      </w:r>
    </w:p>
    <w:p w14:paraId="56F68256" w14:textId="6469501E" w:rsidR="003748D9" w:rsidRPr="001748F0" w:rsidRDefault="003748D9" w:rsidP="006E143A">
      <w:pPr>
        <w:numPr>
          <w:ilvl w:val="2"/>
          <w:numId w:val="65"/>
        </w:numPr>
        <w:autoSpaceDE w:val="0"/>
        <w:autoSpaceDN w:val="0"/>
        <w:adjustRightInd w:val="0"/>
        <w:spacing w:before="120" w:after="120"/>
        <w:ind w:left="568"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the information given in the Management Report and Corporate Governance Statement for the financial year for which the annual separate and consolidated financial statements are prepared, is consistent, in all material respects, with the annual separate and consolidated financial statements;</w:t>
      </w:r>
    </w:p>
    <w:p w14:paraId="279BA459" w14:textId="77777777" w:rsidR="003748D9" w:rsidRPr="001748F0" w:rsidRDefault="003748D9" w:rsidP="006E143A">
      <w:pPr>
        <w:numPr>
          <w:ilvl w:val="2"/>
          <w:numId w:val="65"/>
        </w:numPr>
        <w:autoSpaceDE w:val="0"/>
        <w:autoSpaceDN w:val="0"/>
        <w:adjustRightInd w:val="0"/>
        <w:spacing w:before="120" w:after="120"/>
        <w:ind w:left="568"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the Management Report has been prepared, in all material respects, in accordance with the requirements of Articles 21 and 24 of the Accounting Act, respectively;</w:t>
      </w:r>
    </w:p>
    <w:p w14:paraId="7E0E4450" w14:textId="0A73D3AD" w:rsidR="001F771D" w:rsidRPr="000A551E" w:rsidRDefault="001F771D" w:rsidP="006E143A">
      <w:pPr>
        <w:numPr>
          <w:ilvl w:val="2"/>
          <w:numId w:val="65"/>
        </w:numPr>
        <w:autoSpaceDE w:val="0"/>
        <w:autoSpaceDN w:val="0"/>
        <w:adjustRightInd w:val="0"/>
        <w:spacing w:before="120" w:after="120"/>
        <w:ind w:left="568"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 xml:space="preserve">the </w:t>
      </w:r>
      <w:r w:rsidR="00CF5997" w:rsidRPr="00CF5997">
        <w:rPr>
          <w:rFonts w:ascii="Trebuchet MS" w:hAnsi="Trebuchet MS" w:cs="Arial"/>
          <w:sz w:val="20"/>
          <w:szCs w:val="20"/>
          <w:lang w:eastAsia="hr-HR" w:bidi="he-IL"/>
        </w:rPr>
        <w:t xml:space="preserve">Statement on the </w:t>
      </w:r>
      <w:r w:rsidR="00CF5997">
        <w:rPr>
          <w:rFonts w:ascii="Trebuchet MS" w:hAnsi="Trebuchet MS" w:cs="Arial"/>
          <w:sz w:val="20"/>
          <w:szCs w:val="20"/>
          <w:lang w:eastAsia="hr-HR" w:bidi="he-IL"/>
        </w:rPr>
        <w:t>C</w:t>
      </w:r>
      <w:r w:rsidR="00CF5997" w:rsidRPr="00CF5997">
        <w:rPr>
          <w:rFonts w:ascii="Trebuchet MS" w:hAnsi="Trebuchet MS" w:cs="Arial"/>
          <w:sz w:val="20"/>
          <w:szCs w:val="20"/>
          <w:lang w:eastAsia="hr-HR" w:bidi="he-IL"/>
        </w:rPr>
        <w:t xml:space="preserve">ode of Corporate Governance application </w:t>
      </w:r>
      <w:r w:rsidRPr="001748F0">
        <w:rPr>
          <w:rFonts w:ascii="Trebuchet MS" w:hAnsi="Trebuchet MS" w:cs="Arial"/>
          <w:sz w:val="20"/>
          <w:szCs w:val="20"/>
          <w:lang w:eastAsia="hr-HR" w:bidi="he-IL"/>
        </w:rPr>
        <w:t xml:space="preserve">includes the information required in Articles 22. paragraph 1, point 3 and 4 of the Accounting Act and contains publications in accordance with Articles 22 paragraph 1, point 2, 5, 6 and 7 of the Accounting Act. </w:t>
      </w:r>
    </w:p>
    <w:p w14:paraId="122CFA31" w14:textId="6CE0E122" w:rsidR="000A551E" w:rsidRPr="000A551E" w:rsidRDefault="001F771D" w:rsidP="001F771D">
      <w:pPr>
        <w:autoSpaceDE w:val="0"/>
        <w:autoSpaceDN w:val="0"/>
        <w:adjustRightInd w:val="0"/>
        <w:jc w:val="both"/>
        <w:rPr>
          <w:rFonts w:ascii="Trebuchet MS" w:hAnsi="Trebuchet MS" w:cs="Arial"/>
          <w:sz w:val="20"/>
          <w:szCs w:val="20"/>
          <w:lang w:eastAsia="hr-HR" w:bidi="he-IL"/>
        </w:rPr>
        <w:sectPr w:rsidR="000A551E" w:rsidRPr="000A551E" w:rsidSect="00623DBA">
          <w:footerReference w:type="default" r:id="rId63"/>
          <w:pgSz w:w="11907" w:h="16840" w:code="9"/>
          <w:pgMar w:top="1418" w:right="992" w:bottom="1134" w:left="1418" w:header="851" w:footer="851" w:gutter="0"/>
          <w:cols w:space="720"/>
          <w:noEndnote/>
        </w:sectPr>
      </w:pPr>
      <w:r w:rsidRPr="001748F0">
        <w:rPr>
          <w:rFonts w:ascii="Trebuchet MS" w:hAnsi="Trebuchet MS" w:cs="Arial"/>
          <w:sz w:val="20"/>
          <w:szCs w:val="20"/>
          <w:lang w:eastAsia="hr-HR" w:bidi="he-IL"/>
        </w:rPr>
        <w:t xml:space="preserve">In addition, in light of the knowledge and understanding of the entity and its environment obtained in the course of the audit, we are also required to report if we have identified material misstatements in the annual report. We have nothing to report in this respect.  </w:t>
      </w:r>
    </w:p>
    <w:p w14:paraId="6286D3FC" w14:textId="77777777" w:rsidR="000A551E" w:rsidRPr="000A551E" w:rsidRDefault="000A551E" w:rsidP="000A551E">
      <w:pPr>
        <w:rPr>
          <w:rFonts w:ascii="Trebuchet MS" w:hAnsi="Trebuchet MS"/>
          <w:b/>
          <w:bCs/>
          <w:sz w:val="20"/>
          <w:szCs w:val="20"/>
          <w:lang w:val="hr-HR"/>
        </w:rPr>
      </w:pPr>
    </w:p>
    <w:p w14:paraId="697F4E80" w14:textId="77777777" w:rsidR="000A551E" w:rsidRPr="000A551E" w:rsidRDefault="000A551E" w:rsidP="000A551E">
      <w:pPr>
        <w:rPr>
          <w:rFonts w:ascii="Trebuchet MS" w:hAnsi="Trebuchet MS"/>
          <w:b/>
          <w:bCs/>
          <w:sz w:val="20"/>
          <w:szCs w:val="20"/>
          <w:lang w:val="hr-HR"/>
        </w:rPr>
      </w:pPr>
    </w:p>
    <w:p w14:paraId="55501BC1" w14:textId="77777777" w:rsidR="001F771D" w:rsidRPr="001F771D" w:rsidRDefault="001F771D" w:rsidP="00B61A36">
      <w:pPr>
        <w:jc w:val="both"/>
        <w:rPr>
          <w:rFonts w:ascii="Trebuchet MS" w:hAnsi="Trebuchet MS"/>
          <w:b/>
          <w:bCs/>
          <w:sz w:val="20"/>
          <w:szCs w:val="20"/>
        </w:rPr>
      </w:pPr>
      <w:r w:rsidRPr="001F771D">
        <w:rPr>
          <w:rFonts w:ascii="Trebuchet MS" w:hAnsi="Trebuchet MS"/>
          <w:b/>
          <w:bCs/>
          <w:sz w:val="20"/>
          <w:szCs w:val="20"/>
        </w:rPr>
        <w:t>Independent Joint Auditor’s Report to the owner of Croatian Bank for Reconstruction and Development (continued)</w:t>
      </w:r>
    </w:p>
    <w:p w14:paraId="7D45AD86" w14:textId="77777777" w:rsidR="001F771D" w:rsidRPr="001F771D" w:rsidRDefault="001F771D" w:rsidP="00B61A36">
      <w:pPr>
        <w:jc w:val="both"/>
        <w:rPr>
          <w:rFonts w:ascii="Trebuchet MS" w:hAnsi="Trebuchet MS"/>
          <w:b/>
          <w:bCs/>
          <w:sz w:val="20"/>
          <w:szCs w:val="20"/>
        </w:rPr>
      </w:pPr>
    </w:p>
    <w:p w14:paraId="751EFBE4" w14:textId="77777777" w:rsidR="001F771D" w:rsidRPr="001F771D" w:rsidRDefault="001F771D" w:rsidP="00B61A36">
      <w:pPr>
        <w:jc w:val="both"/>
        <w:rPr>
          <w:rFonts w:ascii="Trebuchet MS" w:hAnsi="Trebuchet MS"/>
          <w:b/>
          <w:bCs/>
          <w:sz w:val="20"/>
          <w:szCs w:val="20"/>
        </w:rPr>
      </w:pPr>
      <w:r w:rsidRPr="001F771D">
        <w:rPr>
          <w:rFonts w:ascii="Trebuchet MS" w:hAnsi="Trebuchet MS"/>
          <w:b/>
          <w:bCs/>
          <w:sz w:val="20"/>
          <w:szCs w:val="20"/>
        </w:rPr>
        <w:t>Report on the Audit of the separate and consolidated Financial Statements (continued)</w:t>
      </w:r>
    </w:p>
    <w:p w14:paraId="7212A72B" w14:textId="77777777" w:rsidR="00B61A36" w:rsidRDefault="00B61A36" w:rsidP="00B61A36">
      <w:pPr>
        <w:jc w:val="both"/>
        <w:rPr>
          <w:rFonts w:ascii="Trebuchet MS" w:hAnsi="Trebuchet MS" w:cs="Arial"/>
          <w:b/>
          <w:color w:val="000000"/>
          <w:sz w:val="20"/>
          <w:szCs w:val="20"/>
          <w:lang w:eastAsia="hr-HR"/>
        </w:rPr>
      </w:pPr>
    </w:p>
    <w:p w14:paraId="7A708B55" w14:textId="5891F28B" w:rsidR="000A551E" w:rsidRPr="000A551E" w:rsidRDefault="001F771D" w:rsidP="00B61A36">
      <w:pPr>
        <w:jc w:val="both"/>
        <w:rPr>
          <w:rFonts w:ascii="Trebuchet MS" w:hAnsi="Trebuchet MS" w:cs="Arial"/>
          <w:b/>
          <w:color w:val="000000"/>
          <w:sz w:val="20"/>
          <w:szCs w:val="20"/>
          <w:lang w:eastAsia="hr-HR"/>
        </w:rPr>
      </w:pPr>
      <w:r w:rsidRPr="001748F0">
        <w:rPr>
          <w:rFonts w:ascii="Trebuchet MS" w:hAnsi="Trebuchet MS" w:cs="Arial"/>
          <w:b/>
          <w:color w:val="000000"/>
          <w:sz w:val="20"/>
          <w:szCs w:val="20"/>
          <w:lang w:eastAsia="hr-HR"/>
        </w:rPr>
        <w:t xml:space="preserve">Responsibilities of Management and Those Charged with Governance for the annual separate and consolidated Financial Statements </w:t>
      </w:r>
    </w:p>
    <w:p w14:paraId="4A9E4107" w14:textId="77777777" w:rsidR="000A551E" w:rsidRPr="000A551E" w:rsidRDefault="000A551E" w:rsidP="000A551E">
      <w:pPr>
        <w:jc w:val="both"/>
        <w:rPr>
          <w:rFonts w:ascii="Trebuchet MS" w:hAnsi="Trebuchet MS" w:cs="Arial"/>
          <w:b/>
          <w:color w:val="000000"/>
          <w:sz w:val="20"/>
          <w:szCs w:val="20"/>
          <w:lang w:eastAsia="hr-HR"/>
        </w:rPr>
      </w:pPr>
    </w:p>
    <w:p w14:paraId="3163D448" w14:textId="77777777" w:rsidR="007D1BD7" w:rsidRPr="007D1BD7" w:rsidRDefault="007D1BD7" w:rsidP="00EC31A3">
      <w:pPr>
        <w:jc w:val="both"/>
        <w:rPr>
          <w:rFonts w:ascii="Trebuchet MS" w:eastAsia="Batang" w:hAnsi="Trebuchet MS" w:cs="Arial"/>
          <w:sz w:val="20"/>
          <w:szCs w:val="20"/>
          <w:lang w:eastAsia="hr-HR"/>
        </w:rPr>
      </w:pPr>
      <w:r w:rsidRPr="007D1BD7">
        <w:rPr>
          <w:rFonts w:ascii="Trebuchet MS" w:eastAsia="Batang" w:hAnsi="Trebuchet MS" w:cs="Arial"/>
          <w:sz w:val="20"/>
          <w:szCs w:val="20"/>
          <w:lang w:eastAsia="hr-HR"/>
        </w:rPr>
        <w:t xml:space="preserve">Management is responsible for the preparation of the financial statements that give a true and fair view in accordance with EU IFRS, and for such internal control as management determines is necessary to enable the preparation of the financial statements that are free from material misstatement, whether due to fraud or error. </w:t>
      </w:r>
    </w:p>
    <w:p w14:paraId="067F7175" w14:textId="77777777" w:rsidR="007D1BD7" w:rsidRPr="007D1BD7" w:rsidRDefault="007D1BD7" w:rsidP="00EC31A3">
      <w:pPr>
        <w:jc w:val="both"/>
        <w:rPr>
          <w:rFonts w:ascii="Trebuchet MS" w:eastAsia="Batang" w:hAnsi="Trebuchet MS" w:cs="Arial"/>
          <w:sz w:val="20"/>
          <w:szCs w:val="20"/>
          <w:lang w:eastAsia="hr-HR"/>
        </w:rPr>
      </w:pPr>
      <w:r w:rsidRPr="007D1BD7">
        <w:rPr>
          <w:rFonts w:ascii="Trebuchet MS" w:eastAsia="Batang" w:hAnsi="Trebuchet MS" w:cs="Arial"/>
          <w:sz w:val="20"/>
          <w:szCs w:val="20"/>
          <w:lang w:eastAsia="hr-HR"/>
        </w:rPr>
        <w:t>In preparing the 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7393A565" w14:textId="3757009B" w:rsidR="000A551E" w:rsidRPr="001748F0" w:rsidRDefault="007D1BD7" w:rsidP="00EC31A3">
      <w:pPr>
        <w:jc w:val="both"/>
        <w:rPr>
          <w:rFonts w:ascii="Trebuchet MS" w:eastAsia="Batang" w:hAnsi="Trebuchet MS" w:cs="Arial"/>
          <w:sz w:val="20"/>
          <w:szCs w:val="20"/>
          <w:lang w:eastAsia="hr-HR"/>
        </w:rPr>
      </w:pPr>
      <w:r w:rsidRPr="001748F0">
        <w:rPr>
          <w:rFonts w:ascii="Trebuchet MS" w:eastAsia="Batang" w:hAnsi="Trebuchet MS" w:cs="Arial"/>
          <w:sz w:val="20"/>
          <w:szCs w:val="20"/>
          <w:lang w:eastAsia="hr-HR"/>
        </w:rPr>
        <w:t>Those charged with governance are responsible for overseeing the Bank’s and the Group’s financial reporting process.</w:t>
      </w:r>
    </w:p>
    <w:p w14:paraId="1FBF0FA7" w14:textId="77777777" w:rsidR="007D1BD7" w:rsidRPr="000A551E" w:rsidRDefault="007D1BD7" w:rsidP="000A551E">
      <w:pPr>
        <w:jc w:val="both"/>
        <w:rPr>
          <w:rFonts w:ascii="Trebuchet MS" w:hAnsi="Trebuchet MS" w:cs="Arial"/>
          <w:b/>
          <w:color w:val="000000"/>
          <w:sz w:val="20"/>
          <w:szCs w:val="20"/>
          <w:lang w:eastAsia="hr-HR"/>
        </w:rPr>
      </w:pPr>
    </w:p>
    <w:p w14:paraId="0E88AB5B" w14:textId="30234EB0" w:rsidR="007D1BD7" w:rsidRPr="007D1BD7" w:rsidRDefault="007D1BD7" w:rsidP="007D1BD7">
      <w:pPr>
        <w:jc w:val="both"/>
        <w:rPr>
          <w:rFonts w:ascii="Trebuchet MS" w:hAnsi="Trebuchet MS" w:cs="Arial"/>
          <w:b/>
          <w:iCs/>
          <w:color w:val="000000"/>
          <w:sz w:val="20"/>
          <w:szCs w:val="20"/>
          <w:lang w:eastAsia="hr-HR"/>
        </w:rPr>
      </w:pPr>
      <w:bookmarkStart w:id="77" w:name="_Hlk99373496"/>
      <w:r w:rsidRPr="007D1BD7">
        <w:rPr>
          <w:rFonts w:ascii="Trebuchet MS" w:hAnsi="Trebuchet MS" w:cs="Arial"/>
          <w:b/>
          <w:iCs/>
          <w:color w:val="000000"/>
          <w:sz w:val="20"/>
          <w:szCs w:val="20"/>
          <w:lang w:eastAsia="hr-HR"/>
        </w:rPr>
        <w:t>Auditors’ Responsibilities for the Audit of the</w:t>
      </w:r>
      <w:r w:rsidRPr="001748F0">
        <w:rPr>
          <w:rFonts w:ascii="Trebuchet MS" w:hAnsi="Trebuchet MS" w:cs="Arial"/>
          <w:b/>
          <w:iCs/>
          <w:color w:val="000000"/>
          <w:sz w:val="20"/>
          <w:szCs w:val="20"/>
          <w:lang w:eastAsia="hr-HR"/>
        </w:rPr>
        <w:t xml:space="preserve"> annual separate and consolidated</w:t>
      </w:r>
      <w:r w:rsidRPr="007D1BD7">
        <w:rPr>
          <w:rFonts w:ascii="Trebuchet MS" w:hAnsi="Trebuchet MS" w:cs="Arial"/>
          <w:b/>
          <w:iCs/>
          <w:color w:val="000000"/>
          <w:sz w:val="20"/>
          <w:szCs w:val="20"/>
          <w:lang w:eastAsia="hr-HR"/>
        </w:rPr>
        <w:t xml:space="preserve"> Financial Statements</w:t>
      </w:r>
    </w:p>
    <w:bookmarkEnd w:id="77"/>
    <w:p w14:paraId="7CC0C378" w14:textId="77777777" w:rsidR="000A551E" w:rsidRPr="000A551E" w:rsidRDefault="000A551E" w:rsidP="000A551E">
      <w:pPr>
        <w:jc w:val="both"/>
        <w:rPr>
          <w:rFonts w:ascii="Trebuchet MS" w:eastAsia="Batang" w:hAnsi="Trebuchet MS" w:cs="Arial"/>
          <w:sz w:val="20"/>
          <w:szCs w:val="20"/>
          <w:lang w:eastAsia="hr-HR"/>
        </w:rPr>
      </w:pPr>
    </w:p>
    <w:p w14:paraId="591D57BD" w14:textId="77777777" w:rsidR="007D1BD7" w:rsidRPr="007D1BD7" w:rsidRDefault="007D1BD7" w:rsidP="00EC31A3">
      <w:pPr>
        <w:jc w:val="both"/>
        <w:rPr>
          <w:rFonts w:ascii="Trebuchet MS" w:eastAsia="Batang" w:hAnsi="Trebuchet MS" w:cs="Arial"/>
          <w:sz w:val="20"/>
          <w:szCs w:val="20"/>
          <w:lang w:eastAsia="hr-HR"/>
        </w:rPr>
      </w:pPr>
      <w:r w:rsidRPr="007D1BD7">
        <w:rPr>
          <w:rFonts w:ascii="Trebuchet MS" w:eastAsia="Batang" w:hAnsi="Trebuchet MS" w:cs="Arial"/>
          <w:sz w:val="20"/>
          <w:szCs w:val="20"/>
          <w:lang w:eastAsia="hr-HR"/>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4DD6B22E" w14:textId="77777777" w:rsidR="000A551E" w:rsidRPr="000A551E" w:rsidRDefault="000A551E" w:rsidP="00EC31A3">
      <w:pPr>
        <w:jc w:val="both"/>
        <w:rPr>
          <w:rFonts w:ascii="Trebuchet MS" w:eastAsia="Batang" w:hAnsi="Trebuchet MS" w:cs="Arial"/>
          <w:sz w:val="20"/>
          <w:szCs w:val="20"/>
          <w:lang w:eastAsia="hr-HR"/>
        </w:rPr>
      </w:pPr>
    </w:p>
    <w:p w14:paraId="5D225431" w14:textId="77777777" w:rsidR="007D1BD7" w:rsidRPr="007D1BD7" w:rsidRDefault="007D1BD7" w:rsidP="00EC31A3">
      <w:pPr>
        <w:jc w:val="both"/>
        <w:rPr>
          <w:rFonts w:ascii="Trebuchet MS" w:hAnsi="Trebuchet MS" w:cs="Arial"/>
          <w:sz w:val="20"/>
          <w:szCs w:val="20"/>
          <w:lang w:eastAsia="hr-HR" w:bidi="he-IL"/>
        </w:rPr>
      </w:pPr>
      <w:r w:rsidRPr="007D1BD7">
        <w:rPr>
          <w:rFonts w:ascii="Trebuchet MS" w:hAnsi="Trebuchet MS" w:cs="Arial"/>
          <w:sz w:val="20"/>
          <w:szCs w:val="20"/>
          <w:lang w:eastAsia="hr-HR" w:bidi="he-IL"/>
        </w:rPr>
        <w:t>As part of an audit in accordance with International Standards on Auditing, we exercise professional judgment and maintain professional skepticism throughout the audit. We also:</w:t>
      </w:r>
    </w:p>
    <w:p w14:paraId="4C7ADB06" w14:textId="77777777" w:rsidR="000A551E" w:rsidRPr="000A551E" w:rsidRDefault="000A551E" w:rsidP="00EC31A3">
      <w:pPr>
        <w:jc w:val="both"/>
        <w:rPr>
          <w:rFonts w:ascii="Trebuchet MS" w:hAnsi="Trebuchet MS" w:cs="Arial"/>
          <w:sz w:val="20"/>
          <w:szCs w:val="20"/>
          <w:lang w:eastAsia="hr-HR" w:bidi="he-IL"/>
        </w:rPr>
      </w:pPr>
    </w:p>
    <w:p w14:paraId="1655A806" w14:textId="77777777" w:rsidR="00D361EB" w:rsidRPr="001748F0" w:rsidRDefault="00D361EB" w:rsidP="006E143A">
      <w:pPr>
        <w:numPr>
          <w:ilvl w:val="0"/>
          <w:numId w:val="66"/>
        </w:numPr>
        <w:spacing w:before="120"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682830B0" w14:textId="77777777" w:rsidR="00D361EB" w:rsidRPr="001748F0" w:rsidRDefault="00D361EB" w:rsidP="006E143A">
      <w:pPr>
        <w:numPr>
          <w:ilvl w:val="0"/>
          <w:numId w:val="66"/>
        </w:numPr>
        <w:spacing w:before="120"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Obtain an understanding of internal control relevant to the audit in order to design audit procedures that are appropriate in the circumstances, but not for the purpose of expressing an opinion on the effectiveness of the Bank’s and the Group’s internal controls.</w:t>
      </w:r>
    </w:p>
    <w:p w14:paraId="706E2402" w14:textId="77777777" w:rsidR="00D361EB" w:rsidRPr="001748F0" w:rsidRDefault="00D361EB" w:rsidP="006E143A">
      <w:pPr>
        <w:numPr>
          <w:ilvl w:val="0"/>
          <w:numId w:val="66"/>
        </w:numPr>
        <w:spacing w:before="120"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Evaluate the appropriateness of accounting policies used and the reasonableness of accounting estimates and related disclosures made by management.</w:t>
      </w:r>
    </w:p>
    <w:p w14:paraId="4B318ECF" w14:textId="77777777" w:rsidR="00D361EB" w:rsidRPr="001748F0" w:rsidRDefault="00D361EB" w:rsidP="006E143A">
      <w:pPr>
        <w:numPr>
          <w:ilvl w:val="0"/>
          <w:numId w:val="66"/>
        </w:numPr>
        <w:spacing w:before="120"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Conclude on the appropriateness of management’s use of the going concern basis of accounting and, based on the audit evidence obtained, whether a material uncertainty exists related to events or conditions that may cast significant doubt on the Bank’s and the Group’s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w:t>
      </w:r>
    </w:p>
    <w:p w14:paraId="5F4A0DDC"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sectPr w:rsidR="000A551E" w:rsidRPr="000A551E" w:rsidSect="00623DBA">
          <w:footerReference w:type="default" r:id="rId64"/>
          <w:pgSz w:w="11907" w:h="16840" w:code="9"/>
          <w:pgMar w:top="1418" w:right="992" w:bottom="1134" w:left="1418" w:header="851" w:footer="851" w:gutter="0"/>
          <w:cols w:space="720"/>
          <w:noEndnote/>
        </w:sectPr>
      </w:pPr>
    </w:p>
    <w:p w14:paraId="3702970D"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pPr>
    </w:p>
    <w:p w14:paraId="7969974D" w14:textId="77777777" w:rsidR="000A551E" w:rsidRPr="000A551E" w:rsidRDefault="000A551E" w:rsidP="000A551E">
      <w:pPr>
        <w:rPr>
          <w:rFonts w:ascii="Trebuchet MS" w:hAnsi="Trebuchet MS"/>
          <w:b/>
          <w:bCs/>
          <w:sz w:val="20"/>
          <w:szCs w:val="20"/>
          <w:lang w:val="hr-HR"/>
        </w:rPr>
      </w:pPr>
    </w:p>
    <w:p w14:paraId="28DB105D" w14:textId="77777777" w:rsidR="00D361EB" w:rsidRPr="00D361EB" w:rsidRDefault="00D361EB" w:rsidP="00D361EB">
      <w:pPr>
        <w:jc w:val="both"/>
        <w:rPr>
          <w:rFonts w:ascii="Trebuchet MS" w:hAnsi="Trebuchet MS"/>
          <w:b/>
          <w:bCs/>
          <w:sz w:val="20"/>
          <w:szCs w:val="20"/>
        </w:rPr>
      </w:pPr>
      <w:r w:rsidRPr="00D361EB">
        <w:rPr>
          <w:rFonts w:ascii="Trebuchet MS" w:hAnsi="Trebuchet MS"/>
          <w:b/>
          <w:bCs/>
          <w:sz w:val="20"/>
          <w:szCs w:val="20"/>
        </w:rPr>
        <w:t>Independent Joint Auditor’s Report to the owner of Croatian Bank for Reconstruction and Development (continued)</w:t>
      </w:r>
    </w:p>
    <w:p w14:paraId="770F8098" w14:textId="77777777" w:rsidR="00D361EB" w:rsidRPr="00D361EB" w:rsidRDefault="00D361EB" w:rsidP="00D361EB">
      <w:pPr>
        <w:jc w:val="both"/>
        <w:rPr>
          <w:rFonts w:ascii="Trebuchet MS" w:hAnsi="Trebuchet MS"/>
          <w:b/>
          <w:bCs/>
          <w:sz w:val="20"/>
          <w:szCs w:val="20"/>
        </w:rPr>
      </w:pPr>
    </w:p>
    <w:p w14:paraId="28C54BFE" w14:textId="77777777" w:rsidR="00D361EB" w:rsidRPr="00D361EB" w:rsidRDefault="00D361EB" w:rsidP="00D361EB">
      <w:pPr>
        <w:jc w:val="both"/>
        <w:rPr>
          <w:rFonts w:ascii="Trebuchet MS" w:hAnsi="Trebuchet MS"/>
          <w:b/>
          <w:bCs/>
          <w:sz w:val="20"/>
          <w:szCs w:val="20"/>
        </w:rPr>
      </w:pPr>
      <w:r w:rsidRPr="00D361EB">
        <w:rPr>
          <w:rFonts w:ascii="Trebuchet MS" w:hAnsi="Trebuchet MS"/>
          <w:b/>
          <w:bCs/>
          <w:sz w:val="20"/>
          <w:szCs w:val="20"/>
        </w:rPr>
        <w:t>Report on the Audit of the separate and consolidated Financial Statements (continued)</w:t>
      </w:r>
    </w:p>
    <w:p w14:paraId="4BF0E614" w14:textId="77777777" w:rsidR="000A551E" w:rsidRPr="000A551E" w:rsidRDefault="000A551E" w:rsidP="000A551E">
      <w:pPr>
        <w:jc w:val="both"/>
        <w:rPr>
          <w:rFonts w:ascii="Trebuchet MS" w:hAnsi="Trebuchet MS" w:cs="Arial"/>
          <w:b/>
          <w:color w:val="000000"/>
          <w:sz w:val="20"/>
          <w:szCs w:val="20"/>
          <w:lang w:eastAsia="hr-HR"/>
        </w:rPr>
      </w:pPr>
    </w:p>
    <w:p w14:paraId="774AC467" w14:textId="77777777" w:rsidR="00D361EB" w:rsidRPr="00D361EB" w:rsidRDefault="00D361EB" w:rsidP="00D361EB">
      <w:pPr>
        <w:jc w:val="both"/>
        <w:rPr>
          <w:rFonts w:ascii="Trebuchet MS" w:hAnsi="Trebuchet MS" w:cs="Arial"/>
          <w:b/>
          <w:iCs/>
          <w:color w:val="000000"/>
          <w:sz w:val="20"/>
          <w:szCs w:val="20"/>
          <w:lang w:eastAsia="hr-HR"/>
        </w:rPr>
      </w:pPr>
      <w:r w:rsidRPr="00D361EB">
        <w:rPr>
          <w:rFonts w:ascii="Trebuchet MS" w:hAnsi="Trebuchet MS" w:cs="Arial"/>
          <w:b/>
          <w:iCs/>
          <w:color w:val="000000"/>
          <w:sz w:val="20"/>
          <w:szCs w:val="20"/>
          <w:lang w:eastAsia="hr-HR"/>
        </w:rPr>
        <w:t>Auditors’ Responsibilities for the Audit of the annual separate and consolidated Financial Statements</w:t>
      </w:r>
    </w:p>
    <w:p w14:paraId="73B76ED2" w14:textId="6996EB8C" w:rsidR="000A551E" w:rsidRPr="000A551E" w:rsidRDefault="000A551E" w:rsidP="000A551E">
      <w:pPr>
        <w:jc w:val="both"/>
        <w:rPr>
          <w:rFonts w:ascii="Trebuchet MS" w:hAnsi="Trebuchet MS" w:cs="Arial"/>
          <w:b/>
          <w:color w:val="000000"/>
          <w:sz w:val="20"/>
          <w:szCs w:val="20"/>
          <w:lang w:eastAsia="hr-HR"/>
        </w:rPr>
      </w:pPr>
      <w:r w:rsidRPr="000A551E">
        <w:rPr>
          <w:rFonts w:ascii="Trebuchet MS" w:hAnsi="Trebuchet MS" w:cs="Arial"/>
          <w:b/>
          <w:color w:val="000000"/>
          <w:sz w:val="20"/>
          <w:szCs w:val="20"/>
          <w:lang w:eastAsia="hr-HR"/>
        </w:rPr>
        <w:t>(</w:t>
      </w:r>
      <w:r w:rsidR="00D361EB" w:rsidRPr="001748F0">
        <w:rPr>
          <w:rFonts w:ascii="Trebuchet MS" w:hAnsi="Trebuchet MS" w:cs="Arial"/>
          <w:b/>
          <w:color w:val="000000"/>
          <w:sz w:val="20"/>
          <w:szCs w:val="20"/>
          <w:lang w:eastAsia="hr-HR"/>
        </w:rPr>
        <w:t>continued</w:t>
      </w:r>
      <w:r w:rsidRPr="000A551E">
        <w:rPr>
          <w:rFonts w:ascii="Trebuchet MS" w:hAnsi="Trebuchet MS" w:cs="Arial"/>
          <w:b/>
          <w:color w:val="000000"/>
          <w:sz w:val="20"/>
          <w:szCs w:val="20"/>
          <w:lang w:eastAsia="hr-HR"/>
        </w:rPr>
        <w:t>)</w:t>
      </w:r>
    </w:p>
    <w:p w14:paraId="5F235B29" w14:textId="77777777" w:rsidR="000A551E" w:rsidRPr="000A551E" w:rsidRDefault="000A551E" w:rsidP="000A551E">
      <w:pPr>
        <w:jc w:val="both"/>
        <w:rPr>
          <w:rFonts w:ascii="Trebuchet MS" w:hAnsi="Trebuchet MS" w:cs="Arial"/>
          <w:b/>
          <w:color w:val="000000"/>
          <w:sz w:val="20"/>
          <w:szCs w:val="20"/>
          <w:lang w:eastAsia="hr-HR"/>
        </w:rPr>
      </w:pPr>
    </w:p>
    <w:p w14:paraId="174390AC" w14:textId="77777777" w:rsidR="00D361EB" w:rsidRPr="001748F0" w:rsidRDefault="00D361EB" w:rsidP="006E143A">
      <w:pPr>
        <w:numPr>
          <w:ilvl w:val="0"/>
          <w:numId w:val="66"/>
        </w:numPr>
        <w:spacing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Evaluate the overall presentation, structure and content of the financial statements, including the disclosures, and whether the financial statements represent the underlying transactions and events in a manner that achieves fair presentation.</w:t>
      </w:r>
    </w:p>
    <w:p w14:paraId="74477BE1" w14:textId="491C0574" w:rsidR="000A551E" w:rsidRPr="000A551E" w:rsidRDefault="004D6751" w:rsidP="006E143A">
      <w:pPr>
        <w:numPr>
          <w:ilvl w:val="0"/>
          <w:numId w:val="66"/>
        </w:numPr>
        <w:spacing w:after="120"/>
        <w:ind w:left="284" w:hanging="284"/>
        <w:jc w:val="both"/>
        <w:rPr>
          <w:rFonts w:ascii="Trebuchet MS" w:hAnsi="Trebuchet MS" w:cs="Arial"/>
          <w:sz w:val="20"/>
          <w:szCs w:val="20"/>
          <w:lang w:eastAsia="hr-HR" w:bidi="he-IL"/>
        </w:rPr>
      </w:pPr>
      <w:r w:rsidRPr="001748F0">
        <w:rPr>
          <w:rFonts w:ascii="Trebuchet MS" w:hAnsi="Trebuchet MS" w:cs="Arial"/>
          <w:sz w:val="20"/>
          <w:szCs w:val="20"/>
          <w:lang w:eastAsia="hr-HR" w:bidi="he-IL"/>
        </w:rPr>
        <w:t>Obtain sufficient appropriate audit evidence regarding the financial information of the entities or business activities within the Group to express an opinion on the financial statements of the Group. We remain solely responsible for our audit opinion.</w:t>
      </w:r>
    </w:p>
    <w:p w14:paraId="41A978A4" w14:textId="413E0E07" w:rsidR="000A551E" w:rsidRPr="001748F0" w:rsidRDefault="004D6751" w:rsidP="000A551E">
      <w:pPr>
        <w:jc w:val="both"/>
        <w:rPr>
          <w:rFonts w:ascii="Trebuchet MS" w:hAnsi="Trebuchet MS" w:cs="Arial"/>
          <w:sz w:val="20"/>
          <w:szCs w:val="20"/>
          <w:lang w:eastAsia="hr-HR" w:bidi="he-IL"/>
        </w:rPr>
      </w:pPr>
      <w:r w:rsidRPr="001748F0">
        <w:rPr>
          <w:rFonts w:ascii="Trebuchet MS" w:hAnsi="Trebuchet MS" w:cs="Arial"/>
          <w:sz w:val="20"/>
          <w:szCs w:val="20"/>
          <w:lang w:eastAsia="hr-HR" w:bidi="he-IL"/>
        </w:rPr>
        <w:t>We communicate with those charged with governance regarding, among other matters, the planned scope and timing of the audit and significant audit findings, including any significant deficiencies in internal controls that we identify during our audit.</w:t>
      </w:r>
    </w:p>
    <w:p w14:paraId="04ACEBE7" w14:textId="77777777" w:rsidR="004D6751" w:rsidRPr="000A551E" w:rsidRDefault="004D6751" w:rsidP="000A551E">
      <w:pPr>
        <w:jc w:val="both"/>
        <w:rPr>
          <w:rFonts w:ascii="Trebuchet MS" w:hAnsi="Trebuchet MS" w:cs="Arial"/>
          <w:bCs/>
          <w:sz w:val="20"/>
          <w:szCs w:val="20"/>
          <w:lang w:eastAsia="hr-HR" w:bidi="he-IL"/>
        </w:rPr>
      </w:pPr>
    </w:p>
    <w:p w14:paraId="3B4B175E" w14:textId="05887784" w:rsidR="000A551E" w:rsidRPr="001748F0" w:rsidRDefault="004D6751" w:rsidP="000A551E">
      <w:pPr>
        <w:jc w:val="both"/>
        <w:rPr>
          <w:rFonts w:ascii="Trebuchet MS" w:hAnsi="Trebuchet MS" w:cs="Arial"/>
          <w:bCs/>
          <w:sz w:val="20"/>
          <w:szCs w:val="20"/>
          <w:lang w:eastAsia="hr-HR" w:bidi="he-IL"/>
        </w:rPr>
      </w:pPr>
      <w:r w:rsidRPr="001748F0">
        <w:rPr>
          <w:rFonts w:ascii="Trebuchet MS" w:hAnsi="Trebuchet MS" w:cs="Arial"/>
          <w:bCs/>
          <w:sz w:val="20"/>
          <w:szCs w:val="20"/>
          <w:lang w:eastAsia="hr-HR" w:bidi="he-IL"/>
        </w:rPr>
        <w:t>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w:t>
      </w:r>
    </w:p>
    <w:p w14:paraId="5F5DC843" w14:textId="77777777" w:rsidR="004D6751" w:rsidRPr="000A551E" w:rsidRDefault="004D6751" w:rsidP="000A551E">
      <w:pPr>
        <w:jc w:val="both"/>
        <w:rPr>
          <w:rFonts w:ascii="Trebuchet MS" w:hAnsi="Trebuchet MS" w:cs="Arial"/>
          <w:bCs/>
          <w:sz w:val="20"/>
          <w:szCs w:val="20"/>
          <w:lang w:eastAsia="hr-HR" w:bidi="he-IL"/>
        </w:rPr>
      </w:pPr>
    </w:p>
    <w:p w14:paraId="23C54405" w14:textId="70E86583" w:rsidR="004D6751" w:rsidRPr="004D6751" w:rsidRDefault="004D6751" w:rsidP="004D6751">
      <w:pPr>
        <w:jc w:val="both"/>
        <w:rPr>
          <w:rFonts w:ascii="Trebuchet MS" w:hAnsi="Trebuchet MS" w:cs="Arial"/>
          <w:bCs/>
          <w:sz w:val="20"/>
          <w:szCs w:val="20"/>
          <w:lang w:eastAsia="hr-HR" w:bidi="he-IL"/>
        </w:rPr>
      </w:pPr>
      <w:r w:rsidRPr="004D6751">
        <w:rPr>
          <w:rFonts w:ascii="Trebuchet MS" w:hAnsi="Trebuchet MS" w:cs="Arial"/>
          <w:bCs/>
          <w:sz w:val="20"/>
          <w:szCs w:val="20"/>
          <w:lang w:eastAsia="hr-HR" w:bidi="he-IL"/>
        </w:rPr>
        <w:t>From the matters communicated with those charged with governance, we determine those matters that were of most significance in the audit of the</w:t>
      </w:r>
      <w:r w:rsidRPr="001748F0">
        <w:rPr>
          <w:rFonts w:ascii="Trebuchet MS" w:hAnsi="Trebuchet MS" w:cs="Arial"/>
          <w:bCs/>
          <w:sz w:val="20"/>
          <w:szCs w:val="20"/>
          <w:lang w:eastAsia="hr-HR" w:bidi="he-IL"/>
        </w:rPr>
        <w:t xml:space="preserve"> annual separate and consolidated</w:t>
      </w:r>
      <w:r w:rsidRPr="004D6751">
        <w:rPr>
          <w:rFonts w:ascii="Trebuchet MS" w:hAnsi="Trebuchet MS" w:cs="Arial"/>
          <w:bCs/>
          <w:sz w:val="20"/>
          <w:szCs w:val="20"/>
          <w:lang w:eastAsia="hr-HR" w:bidi="he-IL"/>
        </w:rPr>
        <w:t xml:space="preserve">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1BB8CE53" w14:textId="77777777" w:rsidR="000A551E" w:rsidRPr="000A551E" w:rsidRDefault="000A551E" w:rsidP="000A551E">
      <w:pPr>
        <w:jc w:val="both"/>
        <w:rPr>
          <w:rFonts w:ascii="Trebuchet MS" w:eastAsia="Batang" w:hAnsi="Trebuchet MS" w:cs="Arial"/>
          <w:b/>
          <w:bCs/>
          <w:sz w:val="20"/>
          <w:szCs w:val="20"/>
          <w:lang w:eastAsia="hr-HR"/>
        </w:rPr>
      </w:pPr>
    </w:p>
    <w:p w14:paraId="1BD0059F" w14:textId="25FAD1A7" w:rsidR="000A551E" w:rsidRPr="000A551E" w:rsidRDefault="004D6751" w:rsidP="000A551E">
      <w:pPr>
        <w:jc w:val="both"/>
        <w:rPr>
          <w:rFonts w:ascii="Trebuchet MS" w:hAnsi="Trebuchet MS" w:cs="Arial"/>
          <w:b/>
          <w:color w:val="000000"/>
          <w:sz w:val="20"/>
          <w:szCs w:val="20"/>
          <w:lang w:eastAsia="hr-HR"/>
        </w:rPr>
      </w:pPr>
      <w:r w:rsidRPr="001748F0">
        <w:rPr>
          <w:rFonts w:ascii="Trebuchet MS" w:hAnsi="Trebuchet MS" w:cs="Arial"/>
          <w:b/>
          <w:color w:val="000000"/>
          <w:sz w:val="20"/>
          <w:szCs w:val="20"/>
          <w:lang w:eastAsia="hr-HR"/>
        </w:rPr>
        <w:t>Report on Other Legal and Regulatory Requirements</w:t>
      </w:r>
    </w:p>
    <w:p w14:paraId="16745279" w14:textId="77777777" w:rsidR="000A551E" w:rsidRPr="000A551E" w:rsidRDefault="000A551E" w:rsidP="000A551E">
      <w:pPr>
        <w:jc w:val="both"/>
        <w:rPr>
          <w:rFonts w:ascii="Trebuchet MS" w:hAnsi="Trebuchet MS" w:cs="Arial"/>
          <w:b/>
          <w:color w:val="000000"/>
          <w:sz w:val="20"/>
          <w:szCs w:val="20"/>
          <w:lang w:eastAsia="hr-HR"/>
        </w:rPr>
      </w:pPr>
    </w:p>
    <w:p w14:paraId="078C97CB" w14:textId="44A613B2" w:rsidR="000A551E" w:rsidRPr="000A551E" w:rsidRDefault="000A551E" w:rsidP="000A551E">
      <w:pPr>
        <w:spacing w:after="120"/>
        <w:jc w:val="both"/>
        <w:rPr>
          <w:rFonts w:ascii="Trebuchet MS" w:hAnsi="Trebuchet MS" w:cs="Arial"/>
          <w:bCs/>
          <w:sz w:val="20"/>
          <w:szCs w:val="20"/>
          <w:lang w:eastAsia="hr-HR" w:bidi="he-IL"/>
        </w:rPr>
      </w:pPr>
      <w:r w:rsidRPr="000A551E">
        <w:rPr>
          <w:rFonts w:ascii="Trebuchet MS" w:hAnsi="Trebuchet MS" w:cs="Arial"/>
          <w:bCs/>
          <w:sz w:val="20"/>
          <w:szCs w:val="20"/>
          <w:lang w:eastAsia="hr-HR" w:bidi="he-IL"/>
        </w:rPr>
        <w:t xml:space="preserve">BDO Croatia d.o.o. i PKF FACT revizija d.o.o. </w:t>
      </w:r>
      <w:r w:rsidR="004D6751" w:rsidRPr="001748F0">
        <w:rPr>
          <w:rFonts w:ascii="Trebuchet MS" w:hAnsi="Trebuchet MS" w:cs="Arial"/>
          <w:bCs/>
          <w:sz w:val="20"/>
          <w:szCs w:val="20"/>
          <w:lang w:eastAsia="hr-HR" w:bidi="he-IL"/>
        </w:rPr>
        <w:t xml:space="preserve">was appointed by those charged with governance on 28 September 2021 to audit </w:t>
      </w:r>
      <w:r w:rsidR="00FF6353" w:rsidRPr="001748F0">
        <w:rPr>
          <w:rFonts w:ascii="Trebuchet MS" w:hAnsi="Trebuchet MS" w:cs="Arial"/>
          <w:bCs/>
          <w:sz w:val="20"/>
          <w:szCs w:val="20"/>
          <w:lang w:eastAsia="hr-HR" w:bidi="he-IL"/>
        </w:rPr>
        <w:t>the financial statements of the Bank and the Group for the year ended 31 December 2021. Total uninterrupted period of engagement of BDO Croatia d.o.o. is 3 years. Total uninterrupted period of engagement of PKF FACT revizija d.o.o. is 1 year.</w:t>
      </w:r>
    </w:p>
    <w:p w14:paraId="37A80430" w14:textId="2E390981" w:rsidR="000A551E" w:rsidRPr="000A551E" w:rsidRDefault="00FF6353" w:rsidP="000A551E">
      <w:pPr>
        <w:spacing w:after="120"/>
        <w:jc w:val="both"/>
        <w:rPr>
          <w:rFonts w:ascii="Trebuchet MS" w:hAnsi="Trebuchet MS" w:cs="Arial"/>
          <w:sz w:val="20"/>
          <w:szCs w:val="20"/>
          <w:lang w:eastAsia="hr-HR" w:bidi="he-IL"/>
        </w:rPr>
      </w:pPr>
      <w:r w:rsidRPr="001748F0">
        <w:rPr>
          <w:rFonts w:ascii="Trebuchet MS" w:hAnsi="Trebuchet MS" w:cs="Arial"/>
          <w:sz w:val="20"/>
          <w:szCs w:val="20"/>
          <w:lang w:eastAsia="hr-HR" w:bidi="he-IL"/>
        </w:rPr>
        <w:t xml:space="preserve">In an audit of the annual separate and consolidated financial statements of the Bank and the Group for the year 2021, we determined the materiality </w:t>
      </w:r>
      <w:r w:rsidR="00B61A36">
        <w:rPr>
          <w:rFonts w:ascii="Trebuchet MS" w:hAnsi="Trebuchet MS" w:cs="Arial"/>
          <w:sz w:val="20"/>
          <w:szCs w:val="20"/>
          <w:lang w:eastAsia="hr-HR" w:bidi="he-IL"/>
        </w:rPr>
        <w:t xml:space="preserve">levels </w:t>
      </w:r>
      <w:r w:rsidRPr="001748F0">
        <w:rPr>
          <w:rFonts w:ascii="Trebuchet MS" w:hAnsi="Trebuchet MS" w:cs="Arial"/>
          <w:sz w:val="20"/>
          <w:szCs w:val="20"/>
          <w:lang w:eastAsia="hr-HR" w:bidi="he-IL"/>
        </w:rPr>
        <w:t xml:space="preserve">for the annual financial statements </w:t>
      </w:r>
      <w:r w:rsidR="007977ED" w:rsidRPr="001748F0">
        <w:rPr>
          <w:rFonts w:ascii="Trebuchet MS" w:hAnsi="Trebuchet MS" w:cs="Arial"/>
          <w:sz w:val="20"/>
          <w:szCs w:val="20"/>
          <w:lang w:eastAsia="hr-HR" w:bidi="he-IL"/>
        </w:rPr>
        <w:t>as a</w:t>
      </w:r>
      <w:r w:rsidRPr="001748F0">
        <w:rPr>
          <w:rFonts w:ascii="Trebuchet MS" w:hAnsi="Trebuchet MS" w:cs="Arial"/>
          <w:sz w:val="20"/>
          <w:szCs w:val="20"/>
          <w:lang w:eastAsia="hr-HR" w:bidi="he-IL"/>
        </w:rPr>
        <w:t xml:space="preserve"> whole</w:t>
      </w:r>
      <w:r w:rsidR="007977ED" w:rsidRPr="001748F0">
        <w:rPr>
          <w:rFonts w:ascii="Trebuchet MS" w:hAnsi="Trebuchet MS" w:cs="Arial"/>
          <w:sz w:val="20"/>
          <w:szCs w:val="20"/>
          <w:lang w:eastAsia="hr-HR" w:bidi="he-IL"/>
        </w:rPr>
        <w:t>, as follows:</w:t>
      </w:r>
      <w:r w:rsidRPr="001748F0">
        <w:rPr>
          <w:rFonts w:ascii="Trebuchet MS" w:hAnsi="Trebuchet MS" w:cs="Arial"/>
          <w:sz w:val="20"/>
          <w:szCs w:val="20"/>
          <w:lang w:eastAsia="hr-HR" w:bidi="he-IL"/>
        </w:rPr>
        <w:t xml:space="preserve"> </w:t>
      </w:r>
    </w:p>
    <w:p w14:paraId="43B57D2E" w14:textId="2B0702D7" w:rsidR="000A551E" w:rsidRPr="000A551E" w:rsidRDefault="007977ED" w:rsidP="006E143A">
      <w:pPr>
        <w:numPr>
          <w:ilvl w:val="2"/>
          <w:numId w:val="67"/>
        </w:numPr>
        <w:tabs>
          <w:tab w:val="num" w:pos="1418"/>
        </w:tabs>
        <w:ind w:hanging="1026"/>
        <w:contextualSpacing/>
        <w:jc w:val="both"/>
        <w:rPr>
          <w:rFonts w:ascii="Trebuchet MS" w:hAnsi="Trebuchet MS" w:cs="Arial"/>
          <w:sz w:val="20"/>
          <w:szCs w:val="20"/>
          <w:lang w:eastAsia="hr-HR" w:bidi="he-IL"/>
        </w:rPr>
      </w:pPr>
      <w:r w:rsidRPr="001748F0">
        <w:rPr>
          <w:rFonts w:ascii="Trebuchet MS" w:hAnsi="Trebuchet MS" w:cs="Arial"/>
          <w:sz w:val="20"/>
          <w:szCs w:val="20"/>
          <w:lang w:eastAsia="hr-HR" w:bidi="he-IL"/>
        </w:rPr>
        <w:t>for the annual separate financial statements</w:t>
      </w:r>
      <w:r w:rsidR="000A551E" w:rsidRPr="000A551E">
        <w:rPr>
          <w:rFonts w:ascii="Trebuchet MS" w:hAnsi="Trebuchet MS" w:cs="Arial"/>
          <w:sz w:val="20"/>
          <w:szCs w:val="20"/>
          <w:lang w:eastAsia="hr-HR" w:bidi="he-IL"/>
        </w:rPr>
        <w:t xml:space="preserve">: </w:t>
      </w:r>
      <w:r w:rsidRPr="001748F0">
        <w:rPr>
          <w:rFonts w:ascii="Trebuchet MS" w:hAnsi="Trebuchet MS" w:cs="Arial"/>
          <w:sz w:val="20"/>
          <w:szCs w:val="20"/>
          <w:lang w:eastAsia="hr-HR" w:bidi="he-IL"/>
        </w:rPr>
        <w:t xml:space="preserve">HRK </w:t>
      </w:r>
      <w:r w:rsidR="000A551E" w:rsidRPr="000A551E">
        <w:rPr>
          <w:rFonts w:ascii="Trebuchet MS" w:hAnsi="Trebuchet MS" w:cs="Arial"/>
          <w:sz w:val="20"/>
          <w:szCs w:val="20"/>
          <w:lang w:eastAsia="hr-HR" w:bidi="he-IL"/>
        </w:rPr>
        <w:t xml:space="preserve">105 </w:t>
      </w:r>
      <w:r w:rsidRPr="001748F0">
        <w:rPr>
          <w:rFonts w:ascii="Trebuchet MS" w:hAnsi="Trebuchet MS" w:cs="Arial"/>
          <w:sz w:val="20"/>
          <w:szCs w:val="20"/>
          <w:lang w:eastAsia="hr-HR" w:bidi="he-IL"/>
        </w:rPr>
        <w:t>milion</w:t>
      </w:r>
    </w:p>
    <w:p w14:paraId="24901C17" w14:textId="73CE371B" w:rsidR="000A551E" w:rsidRPr="000A551E" w:rsidRDefault="007977ED" w:rsidP="006E143A">
      <w:pPr>
        <w:numPr>
          <w:ilvl w:val="2"/>
          <w:numId w:val="67"/>
        </w:numPr>
        <w:tabs>
          <w:tab w:val="num" w:pos="1418"/>
        </w:tabs>
        <w:ind w:hanging="1026"/>
        <w:contextualSpacing/>
        <w:jc w:val="both"/>
        <w:rPr>
          <w:rFonts w:ascii="Trebuchet MS" w:hAnsi="Trebuchet MS" w:cs="Arial"/>
          <w:sz w:val="20"/>
          <w:szCs w:val="20"/>
          <w:lang w:eastAsia="hr-HR" w:bidi="he-IL"/>
        </w:rPr>
      </w:pPr>
      <w:r w:rsidRPr="001748F0">
        <w:rPr>
          <w:rFonts w:ascii="Trebuchet MS" w:hAnsi="Trebuchet MS" w:cs="Arial"/>
          <w:sz w:val="20"/>
          <w:szCs w:val="20"/>
          <w:lang w:eastAsia="hr-HR" w:bidi="he-IL"/>
        </w:rPr>
        <w:t>for the annual consolidated financial statements</w:t>
      </w:r>
      <w:r w:rsidR="000A551E" w:rsidRPr="000A551E">
        <w:rPr>
          <w:rFonts w:ascii="Trebuchet MS" w:hAnsi="Trebuchet MS" w:cs="Arial"/>
          <w:sz w:val="20"/>
          <w:szCs w:val="20"/>
          <w:lang w:eastAsia="hr-HR" w:bidi="he-IL"/>
        </w:rPr>
        <w:t xml:space="preserve">: </w:t>
      </w:r>
      <w:r w:rsidRPr="001748F0">
        <w:rPr>
          <w:rFonts w:ascii="Trebuchet MS" w:hAnsi="Trebuchet MS" w:cs="Arial"/>
          <w:sz w:val="20"/>
          <w:szCs w:val="20"/>
          <w:lang w:eastAsia="hr-HR" w:bidi="he-IL"/>
        </w:rPr>
        <w:t xml:space="preserve">HRK </w:t>
      </w:r>
      <w:r w:rsidR="000A551E" w:rsidRPr="000A551E">
        <w:rPr>
          <w:rFonts w:ascii="Trebuchet MS" w:hAnsi="Trebuchet MS" w:cs="Arial"/>
          <w:sz w:val="20"/>
          <w:szCs w:val="20"/>
          <w:lang w:eastAsia="hr-HR" w:bidi="he-IL"/>
        </w:rPr>
        <w:t xml:space="preserve">105 </w:t>
      </w:r>
      <w:r w:rsidRPr="001748F0">
        <w:rPr>
          <w:rFonts w:ascii="Trebuchet MS" w:hAnsi="Trebuchet MS" w:cs="Arial"/>
          <w:sz w:val="20"/>
          <w:szCs w:val="20"/>
          <w:lang w:eastAsia="hr-HR" w:bidi="he-IL"/>
        </w:rPr>
        <w:t>milion</w:t>
      </w:r>
    </w:p>
    <w:p w14:paraId="5A5CE8B5" w14:textId="77777777" w:rsidR="007977ED" w:rsidRPr="001748F0" w:rsidRDefault="007977ED" w:rsidP="000A551E">
      <w:pPr>
        <w:spacing w:before="120"/>
        <w:ind w:right="-2"/>
        <w:jc w:val="both"/>
        <w:rPr>
          <w:rFonts w:ascii="Trebuchet MS" w:hAnsi="Trebuchet MS"/>
          <w:sz w:val="20"/>
          <w:szCs w:val="20"/>
        </w:rPr>
      </w:pPr>
      <w:r w:rsidRPr="001748F0">
        <w:rPr>
          <w:rFonts w:ascii="Trebuchet MS" w:hAnsi="Trebuchet MS"/>
          <w:sz w:val="20"/>
          <w:szCs w:val="20"/>
        </w:rPr>
        <w:t>which represents approximately 1% of the net assets of the Bank and the Group as at 31 December 2021.</w:t>
      </w:r>
    </w:p>
    <w:p w14:paraId="276B4017" w14:textId="1FEC0A41" w:rsidR="007977ED" w:rsidRPr="001748F0" w:rsidRDefault="007977ED" w:rsidP="000A551E">
      <w:pPr>
        <w:spacing w:before="120" w:after="120"/>
        <w:jc w:val="both"/>
        <w:rPr>
          <w:rFonts w:ascii="Trebuchet MS" w:hAnsi="Trebuchet MS"/>
          <w:sz w:val="20"/>
          <w:szCs w:val="20"/>
        </w:rPr>
      </w:pPr>
      <w:r w:rsidRPr="001748F0">
        <w:rPr>
          <w:rFonts w:ascii="Trebuchet MS" w:hAnsi="Trebuchet MS"/>
          <w:sz w:val="20"/>
          <w:szCs w:val="20"/>
        </w:rPr>
        <w:t xml:space="preserve">We </w:t>
      </w:r>
      <w:r w:rsidR="00CB0A1A" w:rsidRPr="001748F0">
        <w:rPr>
          <w:rFonts w:ascii="Trebuchet MS" w:hAnsi="Trebuchet MS"/>
          <w:sz w:val="20"/>
          <w:szCs w:val="20"/>
        </w:rPr>
        <w:t>selected</w:t>
      </w:r>
      <w:r w:rsidRPr="001748F0">
        <w:rPr>
          <w:rFonts w:ascii="Trebuchet MS" w:hAnsi="Trebuchet MS"/>
          <w:sz w:val="20"/>
          <w:szCs w:val="20"/>
        </w:rPr>
        <w:t xml:space="preserve"> net assets as </w:t>
      </w:r>
      <w:r w:rsidR="00B61A36">
        <w:rPr>
          <w:rFonts w:ascii="Trebuchet MS" w:hAnsi="Trebuchet MS"/>
          <w:sz w:val="20"/>
          <w:szCs w:val="20"/>
        </w:rPr>
        <w:t xml:space="preserve">the benchmark </w:t>
      </w:r>
      <w:r w:rsidRPr="001748F0">
        <w:rPr>
          <w:rFonts w:ascii="Trebuchet MS" w:hAnsi="Trebuchet MS"/>
          <w:sz w:val="20"/>
          <w:szCs w:val="20"/>
        </w:rPr>
        <w:t>because we believe that this is the most appropriate measure according to which users most often assess the performance of the Bank and the Group, and it is also a generally accepted measure.</w:t>
      </w:r>
    </w:p>
    <w:p w14:paraId="687F3A54" w14:textId="764C0758" w:rsidR="000A551E" w:rsidRPr="000A551E" w:rsidRDefault="00CB0A1A" w:rsidP="000A551E">
      <w:pPr>
        <w:spacing w:before="120" w:after="120"/>
        <w:jc w:val="both"/>
        <w:rPr>
          <w:rFonts w:ascii="Trebuchet MS" w:hAnsi="Trebuchet MS" w:cs="Arial"/>
          <w:sz w:val="20"/>
          <w:szCs w:val="20"/>
          <w:lang w:eastAsia="hr-HR" w:bidi="he-IL"/>
        </w:rPr>
      </w:pPr>
      <w:r w:rsidRPr="001748F0">
        <w:rPr>
          <w:rFonts w:ascii="Trebuchet MS" w:hAnsi="Trebuchet MS" w:cs="Arial"/>
          <w:sz w:val="20"/>
          <w:szCs w:val="20"/>
          <w:lang w:eastAsia="hr-HR" w:bidi="he-IL"/>
        </w:rPr>
        <w:t xml:space="preserve">Our audit opinion is consistent with the additional report </w:t>
      </w:r>
      <w:r w:rsidR="00785913" w:rsidRPr="001748F0">
        <w:rPr>
          <w:rFonts w:ascii="Trebuchet MS" w:hAnsi="Trebuchet MS" w:cs="Arial"/>
          <w:sz w:val="20"/>
          <w:szCs w:val="20"/>
          <w:lang w:eastAsia="hr-HR" w:bidi="he-IL"/>
        </w:rPr>
        <w:t>for</w:t>
      </w:r>
      <w:r w:rsidRPr="001748F0">
        <w:rPr>
          <w:rFonts w:ascii="Trebuchet MS" w:hAnsi="Trebuchet MS" w:cs="Arial"/>
          <w:sz w:val="20"/>
          <w:szCs w:val="20"/>
          <w:lang w:eastAsia="hr-HR" w:bidi="he-IL"/>
        </w:rPr>
        <w:t xml:space="preserve"> the Audit Committee of the Bank </w:t>
      </w:r>
      <w:r w:rsidR="009D0D2A">
        <w:rPr>
          <w:rFonts w:ascii="Trebuchet MS" w:hAnsi="Trebuchet MS" w:cs="Arial"/>
          <w:sz w:val="20"/>
          <w:szCs w:val="20"/>
          <w:lang w:eastAsia="hr-HR" w:bidi="he-IL"/>
        </w:rPr>
        <w:t xml:space="preserve">prepared </w:t>
      </w:r>
      <w:r w:rsidRPr="001748F0">
        <w:rPr>
          <w:rFonts w:ascii="Trebuchet MS" w:hAnsi="Trebuchet MS" w:cs="Arial"/>
          <w:sz w:val="20"/>
          <w:szCs w:val="20"/>
          <w:lang w:eastAsia="hr-HR" w:bidi="he-IL"/>
        </w:rPr>
        <w:t>in accordance with requirements of Articles 11</w:t>
      </w:r>
      <w:r w:rsidR="00785913" w:rsidRPr="001748F0">
        <w:rPr>
          <w:rFonts w:ascii="Trebuchet MS" w:hAnsi="Trebuchet MS" w:cs="Arial"/>
          <w:sz w:val="20"/>
          <w:szCs w:val="20"/>
          <w:lang w:eastAsia="hr-HR" w:bidi="he-IL"/>
        </w:rPr>
        <w:t xml:space="preserve"> of Regulations (EU) no. 537/2014. </w:t>
      </w:r>
      <w:r w:rsidRPr="001748F0">
        <w:rPr>
          <w:rFonts w:ascii="Trebuchet MS" w:hAnsi="Trebuchet MS" w:cs="Arial"/>
          <w:sz w:val="20"/>
          <w:szCs w:val="20"/>
          <w:lang w:eastAsia="hr-HR" w:bidi="he-IL"/>
        </w:rPr>
        <w:t xml:space="preserve">  </w:t>
      </w:r>
    </w:p>
    <w:p w14:paraId="73ED9C5A" w14:textId="77777777" w:rsidR="000A551E" w:rsidRPr="000A551E" w:rsidRDefault="000A551E" w:rsidP="000A551E">
      <w:pPr>
        <w:jc w:val="both"/>
        <w:rPr>
          <w:rFonts w:ascii="Trebuchet MS" w:eastAsia="Batang" w:hAnsi="Trebuchet MS" w:cs="Arial"/>
          <w:b/>
          <w:bCs/>
          <w:sz w:val="20"/>
          <w:szCs w:val="20"/>
          <w:lang w:val="hr-HR" w:eastAsia="hr-HR"/>
        </w:rPr>
      </w:pPr>
    </w:p>
    <w:p w14:paraId="7D9421DA" w14:textId="77777777" w:rsidR="000A551E" w:rsidRPr="000A551E" w:rsidRDefault="000A551E" w:rsidP="000A551E">
      <w:pPr>
        <w:keepNext/>
        <w:suppressAutoHyphens/>
        <w:autoSpaceDN w:val="0"/>
        <w:jc w:val="both"/>
        <w:textAlignment w:val="baseline"/>
        <w:rPr>
          <w:rFonts w:ascii="Univers for KPMG" w:eastAsia="Calibri" w:hAnsi="Univers for KPMG" w:cs="TimesNewRomanPSMT"/>
          <w:b/>
          <w:kern w:val="3"/>
          <w:sz w:val="20"/>
          <w:szCs w:val="22"/>
          <w:lang w:val="hr-HR"/>
        </w:rPr>
        <w:sectPr w:rsidR="000A551E" w:rsidRPr="000A551E" w:rsidSect="00623DBA">
          <w:footerReference w:type="default" r:id="rId65"/>
          <w:pgSz w:w="11907" w:h="16840" w:code="9"/>
          <w:pgMar w:top="1418" w:right="992" w:bottom="1134" w:left="1418" w:header="851" w:footer="851" w:gutter="0"/>
          <w:cols w:space="720"/>
          <w:noEndnote/>
        </w:sectPr>
      </w:pPr>
    </w:p>
    <w:p w14:paraId="36E39D75" w14:textId="77777777" w:rsidR="000A551E" w:rsidRPr="000A551E" w:rsidRDefault="000A551E" w:rsidP="000A551E">
      <w:pPr>
        <w:rPr>
          <w:rFonts w:ascii="Trebuchet MS" w:hAnsi="Trebuchet MS"/>
          <w:b/>
          <w:bCs/>
          <w:sz w:val="20"/>
          <w:szCs w:val="20"/>
          <w:lang w:val="hr-HR"/>
        </w:rPr>
      </w:pPr>
    </w:p>
    <w:p w14:paraId="551C75AF" w14:textId="77777777" w:rsidR="000A551E" w:rsidRPr="000A551E" w:rsidRDefault="000A551E" w:rsidP="000A551E">
      <w:pPr>
        <w:rPr>
          <w:rFonts w:ascii="Trebuchet MS" w:hAnsi="Trebuchet MS"/>
          <w:b/>
          <w:bCs/>
          <w:sz w:val="20"/>
          <w:szCs w:val="20"/>
          <w:lang w:val="hr-HR"/>
        </w:rPr>
      </w:pPr>
    </w:p>
    <w:p w14:paraId="69D39B66" w14:textId="77777777" w:rsidR="00487760" w:rsidRPr="00487760" w:rsidRDefault="00487760" w:rsidP="00487760">
      <w:pPr>
        <w:jc w:val="both"/>
        <w:rPr>
          <w:rFonts w:ascii="Trebuchet MS" w:hAnsi="Trebuchet MS"/>
          <w:b/>
          <w:bCs/>
          <w:sz w:val="20"/>
          <w:szCs w:val="20"/>
        </w:rPr>
      </w:pPr>
      <w:r w:rsidRPr="00487760">
        <w:rPr>
          <w:rFonts w:ascii="Trebuchet MS" w:hAnsi="Trebuchet MS"/>
          <w:b/>
          <w:bCs/>
          <w:sz w:val="20"/>
          <w:szCs w:val="20"/>
        </w:rPr>
        <w:t>Independent Joint Auditor’s Report to the owner of Croatian Bank for Reconstruction and Development (continued)</w:t>
      </w:r>
    </w:p>
    <w:p w14:paraId="75FD8FB6" w14:textId="77777777" w:rsidR="00487760" w:rsidRPr="00487760" w:rsidRDefault="00487760" w:rsidP="00487760">
      <w:pPr>
        <w:jc w:val="both"/>
        <w:rPr>
          <w:rFonts w:ascii="Trebuchet MS" w:hAnsi="Trebuchet MS"/>
          <w:b/>
          <w:bCs/>
          <w:sz w:val="20"/>
          <w:szCs w:val="20"/>
        </w:rPr>
      </w:pPr>
    </w:p>
    <w:p w14:paraId="1B7F3C65" w14:textId="77777777" w:rsidR="00487760" w:rsidRPr="00487760" w:rsidRDefault="00487760" w:rsidP="00487760">
      <w:pPr>
        <w:jc w:val="both"/>
        <w:rPr>
          <w:rFonts w:ascii="Trebuchet MS" w:hAnsi="Trebuchet MS"/>
          <w:b/>
          <w:bCs/>
          <w:sz w:val="20"/>
          <w:szCs w:val="20"/>
        </w:rPr>
      </w:pPr>
      <w:r w:rsidRPr="00487760">
        <w:rPr>
          <w:rFonts w:ascii="Trebuchet MS" w:hAnsi="Trebuchet MS"/>
          <w:b/>
          <w:bCs/>
          <w:sz w:val="20"/>
          <w:szCs w:val="20"/>
        </w:rPr>
        <w:t>Report on the Audit of the separate and consolidated Financial Statements (continued)</w:t>
      </w:r>
    </w:p>
    <w:p w14:paraId="756C7276" w14:textId="77777777" w:rsidR="000A551E" w:rsidRPr="000A551E" w:rsidRDefault="000A551E" w:rsidP="000A551E">
      <w:pPr>
        <w:jc w:val="both"/>
        <w:rPr>
          <w:rFonts w:ascii="Trebuchet MS" w:hAnsi="Trebuchet MS" w:cs="Arial"/>
          <w:b/>
          <w:color w:val="000000"/>
          <w:sz w:val="20"/>
          <w:szCs w:val="20"/>
          <w:lang w:eastAsia="hr-HR"/>
        </w:rPr>
      </w:pPr>
    </w:p>
    <w:p w14:paraId="5C700690" w14:textId="3B69E815" w:rsidR="000A551E" w:rsidRPr="000A551E" w:rsidRDefault="00487760" w:rsidP="000A551E">
      <w:pPr>
        <w:jc w:val="both"/>
        <w:rPr>
          <w:rFonts w:ascii="Trebuchet MS" w:hAnsi="Trebuchet MS" w:cs="Arial"/>
          <w:b/>
          <w:color w:val="000000"/>
          <w:sz w:val="20"/>
          <w:szCs w:val="20"/>
          <w:lang w:eastAsia="hr-HR"/>
        </w:rPr>
      </w:pPr>
      <w:r w:rsidRPr="00487760">
        <w:rPr>
          <w:rFonts w:ascii="Trebuchet MS" w:hAnsi="Trebuchet MS" w:cs="Arial"/>
          <w:b/>
          <w:color w:val="000000"/>
          <w:sz w:val="20"/>
          <w:szCs w:val="20"/>
          <w:lang w:eastAsia="hr-HR"/>
        </w:rPr>
        <w:t>Report on Other Legal and Regulatory Requirements</w:t>
      </w:r>
      <w:r w:rsidR="000A551E" w:rsidRPr="000A551E">
        <w:rPr>
          <w:rFonts w:ascii="Trebuchet MS" w:hAnsi="Trebuchet MS" w:cs="Arial"/>
          <w:b/>
          <w:color w:val="000000"/>
          <w:sz w:val="20"/>
          <w:szCs w:val="20"/>
          <w:lang w:eastAsia="hr-HR"/>
        </w:rPr>
        <w:t xml:space="preserve"> (</w:t>
      </w:r>
      <w:r w:rsidRPr="001748F0">
        <w:rPr>
          <w:rFonts w:ascii="Trebuchet MS" w:hAnsi="Trebuchet MS" w:cs="Arial"/>
          <w:b/>
          <w:color w:val="000000"/>
          <w:sz w:val="20"/>
          <w:szCs w:val="20"/>
          <w:lang w:eastAsia="hr-HR"/>
        </w:rPr>
        <w:t>continued</w:t>
      </w:r>
      <w:r w:rsidR="000A551E" w:rsidRPr="000A551E">
        <w:rPr>
          <w:rFonts w:ascii="Trebuchet MS" w:hAnsi="Trebuchet MS" w:cs="Arial"/>
          <w:b/>
          <w:color w:val="000000"/>
          <w:sz w:val="20"/>
          <w:szCs w:val="20"/>
          <w:lang w:eastAsia="hr-HR"/>
        </w:rPr>
        <w:t>)</w:t>
      </w:r>
    </w:p>
    <w:p w14:paraId="50B89927" w14:textId="77777777" w:rsidR="000A551E" w:rsidRPr="000A551E" w:rsidRDefault="000A551E" w:rsidP="000A551E">
      <w:pPr>
        <w:jc w:val="both"/>
        <w:rPr>
          <w:rFonts w:ascii="Trebuchet MS" w:hAnsi="Trebuchet MS" w:cs="Arial"/>
          <w:b/>
          <w:color w:val="000000"/>
          <w:sz w:val="20"/>
          <w:szCs w:val="20"/>
          <w:lang w:eastAsia="hr-HR"/>
        </w:rPr>
      </w:pPr>
    </w:p>
    <w:p w14:paraId="58989FE8" w14:textId="4C372013" w:rsidR="003210CD" w:rsidRPr="001748F0" w:rsidRDefault="00487760" w:rsidP="000A551E">
      <w:pPr>
        <w:spacing w:after="120"/>
        <w:jc w:val="both"/>
        <w:rPr>
          <w:rFonts w:ascii="Trebuchet MS" w:hAnsi="Trebuchet MS" w:cs="Arial"/>
          <w:sz w:val="20"/>
          <w:szCs w:val="20"/>
          <w:lang w:eastAsia="hr-HR" w:bidi="he-IL"/>
        </w:rPr>
      </w:pPr>
      <w:r w:rsidRPr="001748F0">
        <w:rPr>
          <w:rFonts w:ascii="Trebuchet MS" w:hAnsi="Trebuchet MS" w:cs="Arial"/>
          <w:sz w:val="20"/>
          <w:szCs w:val="20"/>
          <w:lang w:eastAsia="hr-HR" w:bidi="he-IL"/>
        </w:rPr>
        <w:t xml:space="preserve">During the period between the starting </w:t>
      </w:r>
      <w:r w:rsidR="00C31C3D" w:rsidRPr="001748F0">
        <w:rPr>
          <w:rFonts w:ascii="Trebuchet MS" w:hAnsi="Trebuchet MS" w:cs="Arial"/>
          <w:sz w:val="20"/>
          <w:szCs w:val="20"/>
          <w:lang w:eastAsia="hr-HR" w:bidi="he-IL"/>
        </w:rPr>
        <w:t>date of the audited separate and consolidate financial statements of the Bank and</w:t>
      </w:r>
      <w:r w:rsidR="001748F0" w:rsidRPr="001748F0">
        <w:rPr>
          <w:rFonts w:ascii="Trebuchet MS" w:hAnsi="Trebuchet MS" w:cs="Arial"/>
          <w:sz w:val="20"/>
          <w:szCs w:val="20"/>
          <w:lang w:eastAsia="hr-HR" w:bidi="he-IL"/>
        </w:rPr>
        <w:t xml:space="preserve"> the</w:t>
      </w:r>
      <w:r w:rsidR="00C31C3D" w:rsidRPr="001748F0">
        <w:rPr>
          <w:rFonts w:ascii="Trebuchet MS" w:hAnsi="Trebuchet MS" w:cs="Arial"/>
          <w:sz w:val="20"/>
          <w:szCs w:val="20"/>
          <w:lang w:eastAsia="hr-HR" w:bidi="he-IL"/>
        </w:rPr>
        <w:t xml:space="preserve"> Group for the year 2021 and the date of this Report, we have not provide any banned non-audit services to the Bank or the Group and </w:t>
      </w:r>
      <w:r w:rsidR="00A25B44" w:rsidRPr="001748F0">
        <w:rPr>
          <w:rFonts w:ascii="Trebuchet MS" w:hAnsi="Trebuchet MS" w:cs="Arial"/>
          <w:sz w:val="20"/>
          <w:szCs w:val="20"/>
          <w:lang w:eastAsia="hr-HR" w:bidi="he-IL"/>
        </w:rPr>
        <w:t>did</w:t>
      </w:r>
      <w:r w:rsidR="00C31C3D" w:rsidRPr="001748F0">
        <w:rPr>
          <w:rFonts w:ascii="Trebuchet MS" w:hAnsi="Trebuchet MS" w:cs="Arial"/>
          <w:sz w:val="20"/>
          <w:szCs w:val="20"/>
          <w:lang w:eastAsia="hr-HR" w:bidi="he-IL"/>
        </w:rPr>
        <w:t xml:space="preserve"> not provide design and implementation of internal controls or the </w:t>
      </w:r>
      <w:r w:rsidR="003210CD" w:rsidRPr="001748F0">
        <w:rPr>
          <w:rFonts w:ascii="Trebuchet MS" w:hAnsi="Trebuchet MS" w:cs="Arial"/>
          <w:sz w:val="20"/>
          <w:szCs w:val="20"/>
          <w:lang w:eastAsia="hr-HR" w:bidi="he-IL"/>
        </w:rPr>
        <w:t xml:space="preserve">managment procedures risk associated with the preparation and/or control of financial information or the design and implementation of financial information technology systems, and we maintained our indenpendence from the Bank and the Group in performing the audit. </w:t>
      </w:r>
    </w:p>
    <w:p w14:paraId="0B2866DF" w14:textId="77777777" w:rsidR="000A551E" w:rsidRPr="000A551E" w:rsidRDefault="000A551E" w:rsidP="000A551E">
      <w:pPr>
        <w:spacing w:before="120" w:after="120"/>
        <w:jc w:val="both"/>
        <w:rPr>
          <w:rFonts w:ascii="Trebuchet MS" w:hAnsi="Trebuchet MS" w:cs="Arial"/>
          <w:sz w:val="20"/>
          <w:szCs w:val="20"/>
          <w:lang w:val="hr-HR" w:eastAsia="hr-HR" w:bidi="he-IL"/>
        </w:rPr>
      </w:pP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4065"/>
      </w:tblGrid>
      <w:tr w:rsidR="000A551E" w:rsidRPr="000A551E" w14:paraId="29F0F90A" w14:textId="77777777" w:rsidTr="008F4593">
        <w:trPr>
          <w:trHeight w:val="285"/>
          <w:jc w:val="center"/>
        </w:trPr>
        <w:tc>
          <w:tcPr>
            <w:tcW w:w="4253" w:type="dxa"/>
            <w:tcBorders>
              <w:top w:val="nil"/>
              <w:left w:val="nil"/>
              <w:bottom w:val="nil"/>
              <w:right w:val="nil"/>
            </w:tcBorders>
            <w:shd w:val="clear" w:color="auto" w:fill="auto"/>
            <w:noWrap/>
            <w:vAlign w:val="bottom"/>
          </w:tcPr>
          <w:p w14:paraId="27FF3841" w14:textId="16BC98EF" w:rsidR="000A551E" w:rsidRPr="000A551E" w:rsidRDefault="000A551E" w:rsidP="000A551E">
            <w:pPr>
              <w:spacing w:before="120"/>
              <w:rPr>
                <w:rFonts w:ascii="Trebuchet MS" w:hAnsi="Trebuchet MS" w:cs="Arial"/>
                <w:sz w:val="20"/>
                <w:szCs w:val="20"/>
                <w:lang w:val="hr-HR" w:eastAsia="hr-HR"/>
              </w:rPr>
            </w:pPr>
            <w:r w:rsidRPr="000A551E">
              <w:rPr>
                <w:rFonts w:ascii="Trebuchet MS" w:hAnsi="Trebuchet MS" w:cs="Arial"/>
                <w:sz w:val="20"/>
                <w:szCs w:val="20"/>
                <w:lang w:val="hr-HR" w:eastAsia="hr-HR"/>
              </w:rPr>
              <w:t>Zagreb,</w:t>
            </w:r>
          </w:p>
          <w:p w14:paraId="051DD4C8" w14:textId="50B1B0B8" w:rsidR="000A551E" w:rsidRPr="000A551E" w:rsidRDefault="000A551E" w:rsidP="000A551E">
            <w:pPr>
              <w:spacing w:before="120"/>
              <w:rPr>
                <w:rFonts w:ascii="Trebuchet MS" w:hAnsi="Trebuchet MS" w:cs="Arial"/>
                <w:sz w:val="20"/>
                <w:szCs w:val="20"/>
                <w:lang w:val="hr-HR" w:eastAsia="hr-HR"/>
              </w:rPr>
            </w:pPr>
            <w:r w:rsidRPr="000A551E">
              <w:rPr>
                <w:rFonts w:ascii="Trebuchet MS" w:hAnsi="Trebuchet MS" w:cs="Arial"/>
                <w:sz w:val="20"/>
                <w:szCs w:val="20"/>
                <w:lang w:val="hr-HR" w:eastAsia="hr-HR"/>
              </w:rPr>
              <w:t xml:space="preserve">25 </w:t>
            </w:r>
            <w:r w:rsidR="00A25B44">
              <w:rPr>
                <w:rFonts w:ascii="Trebuchet MS" w:hAnsi="Trebuchet MS" w:cs="Arial"/>
                <w:sz w:val="20"/>
                <w:szCs w:val="20"/>
                <w:lang w:val="hr-HR" w:eastAsia="hr-HR"/>
              </w:rPr>
              <w:t>March</w:t>
            </w:r>
            <w:r w:rsidRPr="000A551E">
              <w:rPr>
                <w:rFonts w:ascii="Trebuchet MS" w:hAnsi="Trebuchet MS" w:cs="Arial"/>
                <w:sz w:val="20"/>
                <w:szCs w:val="20"/>
                <w:lang w:val="hr-HR" w:eastAsia="hr-HR"/>
              </w:rPr>
              <w:t xml:space="preserve"> 2022 </w:t>
            </w:r>
          </w:p>
        </w:tc>
        <w:tc>
          <w:tcPr>
            <w:tcW w:w="709" w:type="dxa"/>
            <w:tcBorders>
              <w:top w:val="nil"/>
              <w:left w:val="nil"/>
              <w:bottom w:val="nil"/>
              <w:right w:val="nil"/>
            </w:tcBorders>
            <w:vAlign w:val="bottom"/>
          </w:tcPr>
          <w:p w14:paraId="6478B4DA" w14:textId="77777777" w:rsidR="000A551E" w:rsidRPr="000A551E" w:rsidRDefault="000A551E" w:rsidP="000A551E">
            <w:pPr>
              <w:spacing w:before="120"/>
              <w:jc w:val="center"/>
              <w:rPr>
                <w:rFonts w:ascii="Trebuchet MS" w:hAnsi="Trebuchet MS" w:cs="Arial"/>
                <w:sz w:val="20"/>
                <w:szCs w:val="20"/>
                <w:lang w:val="hr-HR" w:eastAsia="hr-HR"/>
              </w:rPr>
            </w:pPr>
          </w:p>
        </w:tc>
        <w:tc>
          <w:tcPr>
            <w:tcW w:w="4065" w:type="dxa"/>
            <w:tcBorders>
              <w:top w:val="nil"/>
              <w:left w:val="nil"/>
              <w:bottom w:val="nil"/>
              <w:right w:val="nil"/>
            </w:tcBorders>
            <w:shd w:val="clear" w:color="auto" w:fill="auto"/>
            <w:noWrap/>
            <w:vAlign w:val="bottom"/>
          </w:tcPr>
          <w:p w14:paraId="05BEF1E1" w14:textId="2F716A7F" w:rsidR="000A551E" w:rsidRPr="000A551E" w:rsidRDefault="000A551E" w:rsidP="000A551E">
            <w:pPr>
              <w:spacing w:before="120"/>
              <w:rPr>
                <w:rFonts w:ascii="Trebuchet MS" w:hAnsi="Trebuchet MS" w:cs="Arial"/>
                <w:sz w:val="20"/>
                <w:szCs w:val="20"/>
                <w:lang w:val="hr-HR" w:eastAsia="hr-HR"/>
              </w:rPr>
            </w:pPr>
            <w:r w:rsidRPr="000A551E">
              <w:rPr>
                <w:rFonts w:ascii="Trebuchet MS" w:hAnsi="Trebuchet MS" w:cs="Arial"/>
                <w:sz w:val="20"/>
                <w:szCs w:val="20"/>
                <w:lang w:val="hr-HR" w:eastAsia="hr-HR"/>
              </w:rPr>
              <w:t>Zagreb,</w:t>
            </w:r>
          </w:p>
          <w:p w14:paraId="095200AF" w14:textId="37CD206C" w:rsidR="000A551E" w:rsidRPr="000A551E" w:rsidRDefault="000A551E" w:rsidP="000A551E">
            <w:pPr>
              <w:spacing w:before="120"/>
              <w:rPr>
                <w:rFonts w:ascii="Trebuchet MS" w:hAnsi="Trebuchet MS" w:cs="Arial"/>
                <w:sz w:val="20"/>
                <w:szCs w:val="20"/>
                <w:lang w:val="hr-HR" w:eastAsia="hr-HR"/>
              </w:rPr>
            </w:pPr>
            <w:r w:rsidRPr="000A551E">
              <w:rPr>
                <w:rFonts w:ascii="Trebuchet MS" w:hAnsi="Trebuchet MS" w:cs="Arial"/>
                <w:sz w:val="20"/>
                <w:szCs w:val="20"/>
                <w:lang w:val="hr-HR" w:eastAsia="hr-HR"/>
              </w:rPr>
              <w:t xml:space="preserve">25 </w:t>
            </w:r>
            <w:r w:rsidR="00A25B44">
              <w:rPr>
                <w:rFonts w:ascii="Trebuchet MS" w:hAnsi="Trebuchet MS" w:cs="Arial"/>
                <w:sz w:val="20"/>
                <w:szCs w:val="20"/>
                <w:lang w:val="hr-HR" w:eastAsia="hr-HR"/>
              </w:rPr>
              <w:t>March</w:t>
            </w:r>
            <w:r w:rsidRPr="000A551E">
              <w:rPr>
                <w:rFonts w:ascii="Trebuchet MS" w:hAnsi="Trebuchet MS" w:cs="Arial"/>
                <w:sz w:val="20"/>
                <w:szCs w:val="20"/>
                <w:lang w:val="hr-HR" w:eastAsia="hr-HR"/>
              </w:rPr>
              <w:t xml:space="preserve"> 2022</w:t>
            </w:r>
          </w:p>
        </w:tc>
      </w:tr>
      <w:tr w:rsidR="000A551E" w:rsidRPr="000A551E" w14:paraId="520CAC5A" w14:textId="77777777" w:rsidTr="008F4593">
        <w:trPr>
          <w:trHeight w:val="285"/>
          <w:jc w:val="center"/>
        </w:trPr>
        <w:tc>
          <w:tcPr>
            <w:tcW w:w="4253" w:type="dxa"/>
            <w:tcBorders>
              <w:top w:val="nil"/>
              <w:left w:val="nil"/>
              <w:bottom w:val="nil"/>
              <w:right w:val="nil"/>
            </w:tcBorders>
            <w:shd w:val="clear" w:color="auto" w:fill="auto"/>
            <w:noWrap/>
            <w:vAlign w:val="bottom"/>
          </w:tcPr>
          <w:p w14:paraId="1C8EC8B4" w14:textId="77777777" w:rsidR="000A551E" w:rsidRPr="000A551E" w:rsidRDefault="000A551E" w:rsidP="000A551E">
            <w:pPr>
              <w:spacing w:before="120"/>
              <w:rPr>
                <w:rFonts w:ascii="Trebuchet MS" w:hAnsi="Trebuchet MS" w:cs="Arial"/>
                <w:sz w:val="20"/>
                <w:szCs w:val="20"/>
                <w:highlight w:val="yellow"/>
                <w:lang w:val="hr-HR" w:eastAsia="hr-HR"/>
              </w:rPr>
            </w:pPr>
          </w:p>
        </w:tc>
        <w:tc>
          <w:tcPr>
            <w:tcW w:w="709" w:type="dxa"/>
            <w:tcBorders>
              <w:top w:val="nil"/>
              <w:left w:val="nil"/>
              <w:bottom w:val="nil"/>
              <w:right w:val="nil"/>
            </w:tcBorders>
            <w:vAlign w:val="bottom"/>
          </w:tcPr>
          <w:p w14:paraId="2CB67397" w14:textId="77777777" w:rsidR="000A551E" w:rsidRPr="000A551E" w:rsidRDefault="000A551E" w:rsidP="000A551E">
            <w:pPr>
              <w:spacing w:before="120"/>
              <w:jc w:val="center"/>
              <w:rPr>
                <w:rFonts w:ascii="Trebuchet MS" w:hAnsi="Trebuchet MS" w:cs="Arial"/>
                <w:sz w:val="20"/>
                <w:szCs w:val="20"/>
                <w:highlight w:val="yellow"/>
                <w:lang w:val="hr-HR" w:eastAsia="hr-HR"/>
              </w:rPr>
            </w:pPr>
          </w:p>
        </w:tc>
        <w:tc>
          <w:tcPr>
            <w:tcW w:w="4065" w:type="dxa"/>
            <w:tcBorders>
              <w:top w:val="nil"/>
              <w:left w:val="nil"/>
              <w:bottom w:val="nil"/>
              <w:right w:val="nil"/>
            </w:tcBorders>
            <w:shd w:val="clear" w:color="auto" w:fill="auto"/>
            <w:noWrap/>
            <w:vAlign w:val="bottom"/>
          </w:tcPr>
          <w:p w14:paraId="6E7D254B" w14:textId="77777777" w:rsidR="000A551E" w:rsidRPr="000A551E" w:rsidRDefault="000A551E" w:rsidP="000A551E">
            <w:pPr>
              <w:spacing w:before="120"/>
              <w:rPr>
                <w:rFonts w:ascii="Trebuchet MS" w:hAnsi="Trebuchet MS" w:cs="Arial"/>
                <w:sz w:val="20"/>
                <w:szCs w:val="20"/>
                <w:highlight w:val="yellow"/>
                <w:lang w:val="hr-HR" w:eastAsia="hr-HR"/>
              </w:rPr>
            </w:pPr>
          </w:p>
        </w:tc>
      </w:tr>
      <w:tr w:rsidR="000A551E" w:rsidRPr="000A551E" w14:paraId="5073C188" w14:textId="77777777" w:rsidTr="008F4593">
        <w:trPr>
          <w:trHeight w:val="285"/>
          <w:jc w:val="center"/>
        </w:trPr>
        <w:tc>
          <w:tcPr>
            <w:tcW w:w="4253" w:type="dxa"/>
            <w:tcBorders>
              <w:top w:val="nil"/>
              <w:left w:val="nil"/>
              <w:bottom w:val="nil"/>
              <w:right w:val="nil"/>
            </w:tcBorders>
            <w:shd w:val="clear" w:color="auto" w:fill="auto"/>
            <w:noWrap/>
            <w:vAlign w:val="bottom"/>
          </w:tcPr>
          <w:p w14:paraId="4B3CC725" w14:textId="77777777" w:rsidR="000A551E" w:rsidRPr="000A551E" w:rsidRDefault="000A551E" w:rsidP="000A551E">
            <w:pPr>
              <w:rPr>
                <w:rFonts w:ascii="Trebuchet MS" w:hAnsi="Trebuchet MS" w:cs="Arial"/>
                <w:sz w:val="20"/>
                <w:szCs w:val="20"/>
                <w:lang w:val="hr-HR" w:eastAsia="hr-HR"/>
              </w:rPr>
            </w:pPr>
            <w:r w:rsidRPr="000A551E">
              <w:rPr>
                <w:rFonts w:ascii="Trebuchet MS" w:hAnsi="Trebuchet MS"/>
                <w:sz w:val="20"/>
                <w:szCs w:val="20"/>
                <w:lang w:val="hr-HR" w:eastAsia="hr-HR"/>
              </w:rPr>
              <w:t>BDO Croatia d.o.o.</w:t>
            </w:r>
          </w:p>
        </w:tc>
        <w:tc>
          <w:tcPr>
            <w:tcW w:w="709" w:type="dxa"/>
            <w:tcBorders>
              <w:top w:val="nil"/>
              <w:left w:val="nil"/>
              <w:bottom w:val="nil"/>
              <w:right w:val="nil"/>
            </w:tcBorders>
            <w:vAlign w:val="bottom"/>
          </w:tcPr>
          <w:p w14:paraId="75B0B719" w14:textId="77777777" w:rsidR="000A551E" w:rsidRPr="000A551E" w:rsidRDefault="000A551E" w:rsidP="000A551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176D2010" w14:textId="77777777" w:rsidR="000A551E" w:rsidRPr="000A551E" w:rsidRDefault="000A551E" w:rsidP="000A551E">
            <w:pPr>
              <w:rPr>
                <w:rFonts w:ascii="Trebuchet MS" w:hAnsi="Trebuchet MS" w:cs="Arial"/>
                <w:sz w:val="20"/>
                <w:szCs w:val="20"/>
                <w:lang w:val="hr-HR" w:eastAsia="hr-HR"/>
              </w:rPr>
            </w:pPr>
            <w:r w:rsidRPr="000A551E">
              <w:rPr>
                <w:rFonts w:ascii="Trebuchet MS" w:hAnsi="Trebuchet MS"/>
                <w:sz w:val="20"/>
                <w:szCs w:val="20"/>
                <w:lang w:val="hr-HR" w:eastAsia="hr-HR"/>
              </w:rPr>
              <w:t>PKF FACT revizija d.o.o.</w:t>
            </w:r>
          </w:p>
        </w:tc>
      </w:tr>
      <w:tr w:rsidR="000A551E" w:rsidRPr="000A551E" w14:paraId="75B7E4B3" w14:textId="77777777" w:rsidTr="008F4593">
        <w:trPr>
          <w:trHeight w:val="285"/>
          <w:jc w:val="center"/>
        </w:trPr>
        <w:tc>
          <w:tcPr>
            <w:tcW w:w="4253" w:type="dxa"/>
            <w:tcBorders>
              <w:top w:val="nil"/>
              <w:left w:val="nil"/>
              <w:bottom w:val="nil"/>
              <w:right w:val="nil"/>
            </w:tcBorders>
            <w:shd w:val="clear" w:color="auto" w:fill="auto"/>
            <w:noWrap/>
            <w:vAlign w:val="bottom"/>
          </w:tcPr>
          <w:p w14:paraId="03D44F55" w14:textId="5DC2ABCF" w:rsidR="000A551E" w:rsidRPr="000A551E" w:rsidRDefault="000A551E" w:rsidP="000A551E">
            <w:pPr>
              <w:rPr>
                <w:rFonts w:ascii="Trebuchet MS" w:hAnsi="Trebuchet MS" w:cs="Arial"/>
                <w:sz w:val="20"/>
                <w:szCs w:val="20"/>
                <w:lang w:val="hr-HR" w:eastAsia="hr-HR"/>
              </w:rPr>
            </w:pPr>
            <w:r w:rsidRPr="000A551E">
              <w:rPr>
                <w:rFonts w:ascii="Trebuchet MS" w:hAnsi="Trebuchet MS"/>
                <w:sz w:val="20"/>
                <w:szCs w:val="20"/>
                <w:lang w:val="hr-HR" w:eastAsia="hr-HR"/>
              </w:rPr>
              <w:t>Radnička cesta 180</w:t>
            </w:r>
          </w:p>
        </w:tc>
        <w:tc>
          <w:tcPr>
            <w:tcW w:w="709" w:type="dxa"/>
            <w:tcBorders>
              <w:top w:val="nil"/>
              <w:left w:val="nil"/>
              <w:bottom w:val="nil"/>
              <w:right w:val="nil"/>
            </w:tcBorders>
            <w:vAlign w:val="bottom"/>
          </w:tcPr>
          <w:p w14:paraId="02F429F4" w14:textId="77777777" w:rsidR="000A551E" w:rsidRPr="000A551E" w:rsidRDefault="000A551E" w:rsidP="000A551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6BFA2059" w14:textId="77777777" w:rsidR="000A551E" w:rsidRPr="000A551E" w:rsidRDefault="000A551E" w:rsidP="000A551E">
            <w:pPr>
              <w:rPr>
                <w:rFonts w:ascii="Trebuchet MS" w:hAnsi="Trebuchet MS" w:cs="Arial"/>
                <w:sz w:val="20"/>
                <w:szCs w:val="20"/>
                <w:lang w:val="hr-HR" w:eastAsia="hr-HR"/>
              </w:rPr>
            </w:pPr>
            <w:r w:rsidRPr="000A551E">
              <w:rPr>
                <w:rFonts w:ascii="Trebuchet MS" w:hAnsi="Trebuchet MS"/>
                <w:sz w:val="20"/>
                <w:szCs w:val="20"/>
                <w:lang w:val="hr-HR" w:eastAsia="hr-HR"/>
              </w:rPr>
              <w:t>Zadarska 80</w:t>
            </w:r>
          </w:p>
        </w:tc>
      </w:tr>
      <w:tr w:rsidR="000A551E" w:rsidRPr="000A551E" w14:paraId="669811DD" w14:textId="77777777" w:rsidTr="008F4593">
        <w:trPr>
          <w:trHeight w:val="285"/>
          <w:jc w:val="center"/>
        </w:trPr>
        <w:tc>
          <w:tcPr>
            <w:tcW w:w="4253" w:type="dxa"/>
            <w:tcBorders>
              <w:top w:val="nil"/>
              <w:left w:val="nil"/>
              <w:bottom w:val="nil"/>
              <w:right w:val="nil"/>
            </w:tcBorders>
            <w:shd w:val="clear" w:color="auto" w:fill="auto"/>
            <w:noWrap/>
            <w:vAlign w:val="bottom"/>
          </w:tcPr>
          <w:p w14:paraId="2ACDAD3A" w14:textId="77777777" w:rsidR="000A551E" w:rsidRPr="000A551E" w:rsidRDefault="000A551E" w:rsidP="000A551E">
            <w:pPr>
              <w:rPr>
                <w:rFonts w:ascii="Trebuchet MS" w:hAnsi="Trebuchet MS"/>
                <w:sz w:val="20"/>
                <w:szCs w:val="20"/>
                <w:lang w:val="hr-HR" w:eastAsia="hr-HR"/>
              </w:rPr>
            </w:pPr>
            <w:r w:rsidRPr="000A551E">
              <w:rPr>
                <w:rFonts w:ascii="Trebuchet MS" w:hAnsi="Trebuchet MS"/>
                <w:sz w:val="20"/>
                <w:szCs w:val="20"/>
                <w:lang w:val="hr-HR" w:eastAsia="hr-HR"/>
              </w:rPr>
              <w:t>10000 Zagreb</w:t>
            </w:r>
          </w:p>
        </w:tc>
        <w:tc>
          <w:tcPr>
            <w:tcW w:w="709" w:type="dxa"/>
            <w:tcBorders>
              <w:top w:val="nil"/>
              <w:left w:val="nil"/>
              <w:bottom w:val="nil"/>
              <w:right w:val="nil"/>
            </w:tcBorders>
            <w:vAlign w:val="bottom"/>
          </w:tcPr>
          <w:p w14:paraId="2F7B49D6" w14:textId="77777777" w:rsidR="000A551E" w:rsidRPr="000A551E" w:rsidRDefault="000A551E" w:rsidP="000A551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27CC6053" w14:textId="77777777" w:rsidR="000A551E" w:rsidRPr="000A551E" w:rsidRDefault="000A551E" w:rsidP="000A551E">
            <w:pPr>
              <w:rPr>
                <w:rFonts w:ascii="Trebuchet MS" w:hAnsi="Trebuchet MS" w:cs="Arial"/>
                <w:sz w:val="20"/>
                <w:szCs w:val="20"/>
                <w:lang w:val="hr-HR" w:eastAsia="hr-HR"/>
              </w:rPr>
            </w:pPr>
            <w:r w:rsidRPr="000A551E">
              <w:rPr>
                <w:rFonts w:ascii="Trebuchet MS" w:hAnsi="Trebuchet MS"/>
                <w:sz w:val="20"/>
                <w:szCs w:val="20"/>
                <w:lang w:val="hr-HR" w:eastAsia="hr-HR"/>
              </w:rPr>
              <w:t>10000 Zagreb</w:t>
            </w:r>
          </w:p>
        </w:tc>
      </w:tr>
      <w:tr w:rsidR="000A551E" w:rsidRPr="000A551E" w14:paraId="3EF62085" w14:textId="77777777" w:rsidTr="008F4593">
        <w:trPr>
          <w:trHeight w:val="850"/>
          <w:jc w:val="center"/>
        </w:trPr>
        <w:tc>
          <w:tcPr>
            <w:tcW w:w="4253" w:type="dxa"/>
            <w:tcBorders>
              <w:top w:val="nil"/>
              <w:left w:val="nil"/>
              <w:bottom w:val="single" w:sz="4" w:space="0" w:color="auto"/>
              <w:right w:val="nil"/>
            </w:tcBorders>
            <w:shd w:val="clear" w:color="auto" w:fill="auto"/>
            <w:noWrap/>
            <w:vAlign w:val="bottom"/>
          </w:tcPr>
          <w:p w14:paraId="72F23096" w14:textId="77777777" w:rsidR="000A551E" w:rsidRPr="000A551E" w:rsidRDefault="000A551E" w:rsidP="000A551E">
            <w:pPr>
              <w:spacing w:before="120"/>
              <w:jc w:val="center"/>
              <w:rPr>
                <w:rFonts w:ascii="Trebuchet MS" w:hAnsi="Trebuchet MS"/>
                <w:sz w:val="20"/>
                <w:szCs w:val="20"/>
                <w:lang w:val="hr-HR" w:eastAsia="hr-HR"/>
              </w:rPr>
            </w:pPr>
          </w:p>
          <w:p w14:paraId="503EDA82" w14:textId="77777777" w:rsidR="000A551E" w:rsidRPr="000A551E" w:rsidRDefault="000A551E" w:rsidP="000A551E">
            <w:pPr>
              <w:spacing w:before="120"/>
              <w:jc w:val="center"/>
              <w:rPr>
                <w:rFonts w:ascii="Trebuchet MS" w:hAnsi="Trebuchet MS"/>
                <w:sz w:val="20"/>
                <w:szCs w:val="20"/>
                <w:lang w:val="hr-HR" w:eastAsia="hr-HR"/>
              </w:rPr>
            </w:pPr>
          </w:p>
          <w:p w14:paraId="16519C59" w14:textId="77777777" w:rsidR="000A551E" w:rsidRPr="000A551E" w:rsidRDefault="000A551E" w:rsidP="000A551E">
            <w:pPr>
              <w:spacing w:before="120"/>
              <w:jc w:val="center"/>
              <w:rPr>
                <w:rFonts w:ascii="Trebuchet MS" w:hAnsi="Trebuchet MS"/>
                <w:sz w:val="20"/>
                <w:szCs w:val="20"/>
                <w:lang w:val="hr-HR" w:eastAsia="hr-HR"/>
              </w:rPr>
            </w:pPr>
          </w:p>
        </w:tc>
        <w:tc>
          <w:tcPr>
            <w:tcW w:w="709" w:type="dxa"/>
            <w:tcBorders>
              <w:top w:val="nil"/>
              <w:left w:val="nil"/>
              <w:bottom w:val="nil"/>
              <w:right w:val="nil"/>
            </w:tcBorders>
            <w:vAlign w:val="bottom"/>
          </w:tcPr>
          <w:p w14:paraId="53E7C41E" w14:textId="77777777" w:rsidR="000A551E" w:rsidRPr="000A551E" w:rsidRDefault="000A551E" w:rsidP="000A551E">
            <w:pPr>
              <w:spacing w:before="120"/>
              <w:jc w:val="center"/>
              <w:rPr>
                <w:rFonts w:ascii="Trebuchet MS" w:hAnsi="Trebuchet MS"/>
                <w:sz w:val="20"/>
                <w:szCs w:val="20"/>
                <w:lang w:val="hr-HR" w:eastAsia="hr-HR"/>
              </w:rPr>
            </w:pPr>
          </w:p>
        </w:tc>
        <w:tc>
          <w:tcPr>
            <w:tcW w:w="4065" w:type="dxa"/>
            <w:tcBorders>
              <w:top w:val="nil"/>
              <w:left w:val="nil"/>
              <w:bottom w:val="single" w:sz="4" w:space="0" w:color="auto"/>
              <w:right w:val="nil"/>
            </w:tcBorders>
            <w:shd w:val="clear" w:color="auto" w:fill="auto"/>
            <w:noWrap/>
            <w:vAlign w:val="bottom"/>
          </w:tcPr>
          <w:p w14:paraId="7D5B9F2B" w14:textId="77777777" w:rsidR="000A551E" w:rsidRPr="000A551E" w:rsidRDefault="000A551E" w:rsidP="000A551E">
            <w:pPr>
              <w:spacing w:before="120"/>
              <w:jc w:val="center"/>
              <w:rPr>
                <w:rFonts w:ascii="Trebuchet MS" w:hAnsi="Trebuchet MS"/>
                <w:sz w:val="20"/>
                <w:szCs w:val="20"/>
                <w:lang w:val="hr-HR" w:eastAsia="hr-HR"/>
              </w:rPr>
            </w:pPr>
          </w:p>
        </w:tc>
      </w:tr>
      <w:tr w:rsidR="000A551E" w:rsidRPr="000A551E" w14:paraId="5E326DF7" w14:textId="77777777" w:rsidTr="0010091B">
        <w:trPr>
          <w:trHeight w:val="285"/>
          <w:jc w:val="center"/>
        </w:trPr>
        <w:tc>
          <w:tcPr>
            <w:tcW w:w="4253" w:type="dxa"/>
            <w:tcBorders>
              <w:top w:val="single" w:sz="4" w:space="0" w:color="auto"/>
              <w:left w:val="nil"/>
              <w:bottom w:val="nil"/>
              <w:right w:val="nil"/>
            </w:tcBorders>
            <w:shd w:val="clear" w:color="auto" w:fill="auto"/>
            <w:noWrap/>
            <w:vAlign w:val="bottom"/>
          </w:tcPr>
          <w:p w14:paraId="034A5760" w14:textId="10461352" w:rsidR="000A551E" w:rsidRPr="000A551E" w:rsidRDefault="000A551E" w:rsidP="000A551E">
            <w:pPr>
              <w:spacing w:before="120"/>
              <w:rPr>
                <w:rFonts w:ascii="Trebuchet MS" w:hAnsi="Trebuchet MS"/>
                <w:sz w:val="20"/>
                <w:szCs w:val="20"/>
                <w:lang w:val="hr-HR" w:eastAsia="hr-HR"/>
              </w:rPr>
            </w:pPr>
            <w:r w:rsidRPr="000A551E">
              <w:rPr>
                <w:rFonts w:ascii="Trebuchet MS" w:hAnsi="Trebuchet MS"/>
                <w:sz w:val="20"/>
                <w:szCs w:val="20"/>
                <w:lang w:val="hr-HR" w:eastAsia="hr-HR"/>
              </w:rPr>
              <w:t xml:space="preserve">Ivan </w:t>
            </w:r>
            <w:r w:rsidRPr="000A551E">
              <w:rPr>
                <w:rFonts w:ascii="Trebuchet MS" w:hAnsi="Trebuchet MS"/>
                <w:color w:val="000000"/>
                <w:sz w:val="20"/>
                <w:szCs w:val="20"/>
                <w:lang w:val="hr-HR" w:eastAsia="zh-TW"/>
              </w:rPr>
              <w:t>Čajko</w:t>
            </w:r>
            <w:r w:rsidRPr="000A551E">
              <w:rPr>
                <w:rFonts w:ascii="Trebuchet MS" w:hAnsi="Trebuchet MS"/>
                <w:sz w:val="20"/>
                <w:szCs w:val="20"/>
                <w:lang w:val="hr-HR" w:eastAsia="hr-HR"/>
              </w:rPr>
              <w:t xml:space="preserve">, </w:t>
            </w:r>
            <w:r w:rsidR="0010091B">
              <w:rPr>
                <w:rFonts w:ascii="Trebuchet MS" w:hAnsi="Trebuchet MS"/>
                <w:sz w:val="20"/>
                <w:szCs w:val="20"/>
                <w:lang w:val="hr-HR" w:eastAsia="hr-HR"/>
              </w:rPr>
              <w:t xml:space="preserve">Certified Auditor and Member of the Management Bord </w:t>
            </w:r>
          </w:p>
        </w:tc>
        <w:tc>
          <w:tcPr>
            <w:tcW w:w="709" w:type="dxa"/>
            <w:tcBorders>
              <w:top w:val="nil"/>
              <w:left w:val="nil"/>
              <w:bottom w:val="nil"/>
              <w:right w:val="nil"/>
            </w:tcBorders>
            <w:vAlign w:val="bottom"/>
          </w:tcPr>
          <w:p w14:paraId="5606B52C" w14:textId="77777777" w:rsidR="000A551E" w:rsidRPr="000A551E" w:rsidRDefault="000A551E" w:rsidP="000A551E">
            <w:pPr>
              <w:spacing w:before="120"/>
              <w:jc w:val="center"/>
              <w:rPr>
                <w:rFonts w:ascii="Trebuchet MS" w:hAnsi="Trebuchet MS"/>
                <w:sz w:val="20"/>
                <w:szCs w:val="20"/>
                <w:lang w:val="hr-HR" w:eastAsia="hr-HR"/>
              </w:rPr>
            </w:pPr>
          </w:p>
        </w:tc>
        <w:tc>
          <w:tcPr>
            <w:tcW w:w="4065" w:type="dxa"/>
            <w:tcBorders>
              <w:top w:val="single" w:sz="4" w:space="0" w:color="auto"/>
              <w:left w:val="nil"/>
              <w:bottom w:val="nil"/>
              <w:right w:val="nil"/>
            </w:tcBorders>
            <w:shd w:val="clear" w:color="auto" w:fill="auto"/>
            <w:noWrap/>
          </w:tcPr>
          <w:p w14:paraId="5A6134C6" w14:textId="6B5FF293" w:rsidR="000A551E" w:rsidRPr="000A551E" w:rsidRDefault="000A551E" w:rsidP="000A551E">
            <w:pPr>
              <w:spacing w:before="120"/>
              <w:rPr>
                <w:rFonts w:ascii="Trebuchet MS" w:hAnsi="Trebuchet MS"/>
                <w:sz w:val="20"/>
                <w:szCs w:val="20"/>
                <w:lang w:val="hr-HR" w:eastAsia="hr-HR"/>
              </w:rPr>
            </w:pPr>
            <w:r w:rsidRPr="000A551E">
              <w:rPr>
                <w:rFonts w:ascii="Trebuchet MS" w:hAnsi="Trebuchet MS"/>
                <w:sz w:val="20"/>
                <w:szCs w:val="20"/>
                <w:lang w:val="hr-HR" w:eastAsia="hr-HR"/>
              </w:rPr>
              <w:t xml:space="preserve">Jeni Krstičević, </w:t>
            </w:r>
            <w:r w:rsidR="0010091B">
              <w:rPr>
                <w:rFonts w:ascii="Trebuchet MS" w:hAnsi="Trebuchet MS"/>
                <w:sz w:val="20"/>
                <w:szCs w:val="20"/>
                <w:lang w:val="hr-HR" w:eastAsia="hr-HR"/>
              </w:rPr>
              <w:t xml:space="preserve">Certified Auditor </w:t>
            </w:r>
          </w:p>
        </w:tc>
      </w:tr>
      <w:tr w:rsidR="000A551E" w:rsidRPr="000A551E" w14:paraId="565A0831" w14:textId="77777777" w:rsidTr="008F4593">
        <w:trPr>
          <w:trHeight w:val="850"/>
          <w:jc w:val="center"/>
        </w:trPr>
        <w:tc>
          <w:tcPr>
            <w:tcW w:w="4253" w:type="dxa"/>
            <w:tcBorders>
              <w:top w:val="nil"/>
              <w:left w:val="nil"/>
              <w:bottom w:val="nil"/>
              <w:right w:val="nil"/>
            </w:tcBorders>
            <w:shd w:val="clear" w:color="auto" w:fill="auto"/>
            <w:noWrap/>
            <w:vAlign w:val="bottom"/>
          </w:tcPr>
          <w:p w14:paraId="4FB174FF" w14:textId="77777777" w:rsidR="000A551E" w:rsidRPr="000A551E" w:rsidRDefault="000A551E" w:rsidP="000A551E">
            <w:pPr>
              <w:spacing w:before="120"/>
              <w:jc w:val="center"/>
              <w:rPr>
                <w:rFonts w:ascii="Trebuchet MS" w:hAnsi="Trebuchet MS"/>
                <w:sz w:val="20"/>
                <w:szCs w:val="20"/>
                <w:lang w:val="hr-HR" w:eastAsia="hr-HR"/>
              </w:rPr>
            </w:pPr>
          </w:p>
        </w:tc>
        <w:tc>
          <w:tcPr>
            <w:tcW w:w="709" w:type="dxa"/>
            <w:tcBorders>
              <w:top w:val="nil"/>
              <w:left w:val="nil"/>
              <w:bottom w:val="nil"/>
              <w:right w:val="nil"/>
            </w:tcBorders>
            <w:vAlign w:val="bottom"/>
          </w:tcPr>
          <w:p w14:paraId="65E2336D" w14:textId="77777777" w:rsidR="000A551E" w:rsidRPr="000A551E" w:rsidRDefault="000A551E" w:rsidP="000A551E">
            <w:pPr>
              <w:spacing w:before="120"/>
              <w:jc w:val="center"/>
              <w:rPr>
                <w:rFonts w:ascii="Trebuchet MS" w:hAnsi="Trebuchet MS"/>
                <w:sz w:val="20"/>
                <w:szCs w:val="20"/>
                <w:lang w:val="hr-HR" w:eastAsia="hr-HR"/>
              </w:rPr>
            </w:pPr>
          </w:p>
        </w:tc>
        <w:tc>
          <w:tcPr>
            <w:tcW w:w="4065" w:type="dxa"/>
            <w:tcBorders>
              <w:top w:val="nil"/>
              <w:left w:val="nil"/>
              <w:bottom w:val="single" w:sz="4" w:space="0" w:color="auto"/>
              <w:right w:val="nil"/>
            </w:tcBorders>
            <w:shd w:val="clear" w:color="auto" w:fill="auto"/>
            <w:noWrap/>
            <w:vAlign w:val="bottom"/>
          </w:tcPr>
          <w:p w14:paraId="31DBBFCE" w14:textId="77777777" w:rsidR="000A551E" w:rsidRPr="000A551E" w:rsidRDefault="000A551E" w:rsidP="000A551E">
            <w:pPr>
              <w:spacing w:before="120"/>
              <w:jc w:val="center"/>
              <w:rPr>
                <w:rFonts w:ascii="Trebuchet MS" w:hAnsi="Trebuchet MS"/>
                <w:sz w:val="20"/>
                <w:szCs w:val="20"/>
                <w:lang w:val="hr-HR" w:eastAsia="hr-HR"/>
              </w:rPr>
            </w:pPr>
          </w:p>
        </w:tc>
      </w:tr>
      <w:tr w:rsidR="000A551E" w:rsidRPr="000A551E" w14:paraId="29CCC600" w14:textId="77777777" w:rsidTr="008F4593">
        <w:trPr>
          <w:trHeight w:val="285"/>
          <w:jc w:val="center"/>
        </w:trPr>
        <w:tc>
          <w:tcPr>
            <w:tcW w:w="4253" w:type="dxa"/>
            <w:tcBorders>
              <w:top w:val="nil"/>
              <w:left w:val="nil"/>
              <w:bottom w:val="nil"/>
              <w:right w:val="nil"/>
            </w:tcBorders>
            <w:shd w:val="clear" w:color="auto" w:fill="auto"/>
            <w:noWrap/>
            <w:vAlign w:val="bottom"/>
          </w:tcPr>
          <w:p w14:paraId="56F92F25" w14:textId="77777777" w:rsidR="000A551E" w:rsidRPr="000A551E" w:rsidRDefault="000A551E" w:rsidP="000A551E">
            <w:pPr>
              <w:spacing w:before="120"/>
              <w:rPr>
                <w:rFonts w:ascii="Trebuchet MS" w:hAnsi="Trebuchet MS"/>
                <w:sz w:val="20"/>
                <w:szCs w:val="20"/>
                <w:lang w:val="hr-HR" w:eastAsia="hr-HR"/>
              </w:rPr>
            </w:pPr>
          </w:p>
        </w:tc>
        <w:tc>
          <w:tcPr>
            <w:tcW w:w="709" w:type="dxa"/>
            <w:tcBorders>
              <w:top w:val="nil"/>
              <w:left w:val="nil"/>
              <w:bottom w:val="nil"/>
              <w:right w:val="nil"/>
            </w:tcBorders>
            <w:vAlign w:val="bottom"/>
          </w:tcPr>
          <w:p w14:paraId="30927522" w14:textId="77777777" w:rsidR="000A551E" w:rsidRPr="000A551E" w:rsidRDefault="000A551E" w:rsidP="000A551E">
            <w:pPr>
              <w:spacing w:before="120"/>
              <w:jc w:val="center"/>
              <w:rPr>
                <w:rFonts w:ascii="Trebuchet MS" w:hAnsi="Trebuchet MS"/>
                <w:sz w:val="20"/>
                <w:szCs w:val="20"/>
                <w:highlight w:val="yellow"/>
                <w:lang w:val="hr-HR" w:eastAsia="zh-TW"/>
              </w:rPr>
            </w:pPr>
          </w:p>
        </w:tc>
        <w:tc>
          <w:tcPr>
            <w:tcW w:w="4065" w:type="dxa"/>
            <w:tcBorders>
              <w:top w:val="single" w:sz="4" w:space="0" w:color="auto"/>
              <w:left w:val="nil"/>
              <w:bottom w:val="nil"/>
              <w:right w:val="nil"/>
            </w:tcBorders>
            <w:shd w:val="clear" w:color="auto" w:fill="auto"/>
            <w:noWrap/>
            <w:vAlign w:val="bottom"/>
          </w:tcPr>
          <w:p w14:paraId="7DA47942" w14:textId="0C80E12E" w:rsidR="000A551E" w:rsidRPr="000A551E" w:rsidRDefault="000A551E" w:rsidP="000A551E">
            <w:pPr>
              <w:spacing w:before="120"/>
              <w:rPr>
                <w:rFonts w:ascii="Trebuchet MS" w:hAnsi="Trebuchet MS"/>
                <w:sz w:val="20"/>
                <w:szCs w:val="20"/>
                <w:highlight w:val="yellow"/>
                <w:lang w:val="hr-HR" w:eastAsia="hr-HR"/>
              </w:rPr>
            </w:pPr>
            <w:r w:rsidRPr="000A551E">
              <w:rPr>
                <w:rFonts w:ascii="Trebuchet MS" w:hAnsi="Trebuchet MS"/>
                <w:sz w:val="20"/>
                <w:szCs w:val="20"/>
                <w:lang w:val="hr-HR" w:eastAsia="hr-HR"/>
              </w:rPr>
              <w:t xml:space="preserve">Daniela Šunjić, </w:t>
            </w:r>
            <w:r w:rsidR="0010091B">
              <w:rPr>
                <w:rFonts w:ascii="Trebuchet MS" w:hAnsi="Trebuchet MS"/>
                <w:sz w:val="20"/>
                <w:szCs w:val="20"/>
                <w:lang w:val="hr-HR" w:eastAsia="hr-HR"/>
              </w:rPr>
              <w:t>Chairman of the Board</w:t>
            </w:r>
          </w:p>
        </w:tc>
      </w:tr>
    </w:tbl>
    <w:p w14:paraId="2FD4AC91" w14:textId="77777777" w:rsidR="000A551E" w:rsidRPr="000A551E" w:rsidRDefault="000A551E" w:rsidP="000A551E">
      <w:pPr>
        <w:jc w:val="both"/>
        <w:rPr>
          <w:rFonts w:ascii="Trebuchet MS" w:hAnsi="Trebuchet MS" w:cs="Arial"/>
          <w:bCs/>
          <w:color w:val="000000"/>
          <w:sz w:val="20"/>
          <w:szCs w:val="20"/>
          <w:lang w:val="hr-HR" w:eastAsia="hr-HR"/>
        </w:rPr>
      </w:pPr>
    </w:p>
    <w:p w14:paraId="36D02AC2" w14:textId="2FF78B95" w:rsidR="00852159" w:rsidRPr="006E77E3" w:rsidRDefault="00852159" w:rsidP="00852159">
      <w:pPr>
        <w:spacing w:line="259" w:lineRule="auto"/>
        <w:rPr>
          <w:rFonts w:ascii="Univers for KPMG" w:hAnsi="Univers for KPMG"/>
          <w:b/>
          <w:color w:val="00338D"/>
          <w:highlight w:val="yellow"/>
        </w:rPr>
      </w:pPr>
    </w:p>
    <w:p w14:paraId="72F57C88" w14:textId="77777777" w:rsidR="00852159" w:rsidRPr="006E77E3" w:rsidRDefault="00852159" w:rsidP="003239B0">
      <w:pPr>
        <w:pStyle w:val="NormalWeb"/>
        <w:jc w:val="both"/>
        <w:rPr>
          <w:rFonts w:ascii="Univers for KPMG" w:hAnsi="Univers for KPMG"/>
          <w:sz w:val="18"/>
          <w:szCs w:val="18"/>
          <w:highlight w:val="yellow"/>
        </w:rPr>
        <w:sectPr w:rsidR="00852159" w:rsidRPr="006E77E3" w:rsidSect="00C06CDD">
          <w:footerReference w:type="default" r:id="rId66"/>
          <w:pgSz w:w="11906" w:h="16838"/>
          <w:pgMar w:top="1701" w:right="1134" w:bottom="851" w:left="1134" w:header="709" w:footer="709" w:gutter="0"/>
          <w:cols w:space="720"/>
        </w:sectPr>
      </w:pPr>
    </w:p>
    <w:bookmarkEnd w:id="68"/>
    <w:p w14:paraId="424FF570" w14:textId="77777777" w:rsidR="0060435E" w:rsidRPr="006E77E3" w:rsidRDefault="0060435E" w:rsidP="0060435E">
      <w:pPr>
        <w:rPr>
          <w:rFonts w:ascii="Univers for KPMG" w:hAnsi="Univers for KPMG"/>
          <w:b/>
          <w:color w:val="00338D"/>
          <w:sz w:val="28"/>
          <w:szCs w:val="28"/>
          <w:highlight w:val="yellow"/>
        </w:rPr>
      </w:pPr>
    </w:p>
    <w:p w14:paraId="63892BCC" w14:textId="4C15A535" w:rsidR="0060435E" w:rsidRPr="006E77E3" w:rsidRDefault="0060435E" w:rsidP="0060435E">
      <w:pPr>
        <w:pStyle w:val="Bullet"/>
        <w:numPr>
          <w:ilvl w:val="0"/>
          <w:numId w:val="0"/>
        </w:numPr>
        <w:spacing w:line="240" w:lineRule="atLeast"/>
        <w:ind w:left="720" w:hanging="720"/>
        <w:textAlignment w:val="auto"/>
        <w:rPr>
          <w:rFonts w:ascii="Univers for KPMG" w:hAnsi="Univers for KPMG" w:cs="Arial"/>
          <w:sz w:val="20"/>
          <w:szCs w:val="22"/>
          <w:highlight w:val="yellow"/>
        </w:rPr>
      </w:pPr>
    </w:p>
    <w:p w14:paraId="7CEF8191" w14:textId="77777777" w:rsidR="0060435E" w:rsidRPr="006E77E3" w:rsidRDefault="0060435E" w:rsidP="0060435E">
      <w:pPr>
        <w:rPr>
          <w:rFonts w:ascii="Univers for KPMG" w:hAnsi="Univers for KPMG"/>
          <w:b/>
          <w:color w:val="00338D"/>
          <w:sz w:val="16"/>
          <w:szCs w:val="16"/>
          <w:highlight w:val="yellow"/>
        </w:rPr>
      </w:pPr>
    </w:p>
    <w:p w14:paraId="683A5787" w14:textId="592774B6" w:rsidR="007E447A" w:rsidRDefault="007E447A" w:rsidP="007E447A">
      <w:pPr>
        <w:pStyle w:val="List"/>
        <w:jc w:val="both"/>
        <w:rPr>
          <w:rFonts w:ascii="Calibri" w:hAnsi="Calibri" w:cs="Calibri"/>
          <w:sz w:val="26"/>
          <w:szCs w:val="26"/>
        </w:rPr>
      </w:pPr>
    </w:p>
    <w:p w14:paraId="65732C93" w14:textId="77777777" w:rsidR="00065FBB" w:rsidRPr="00080E1A" w:rsidRDefault="00065FBB" w:rsidP="008E53D7">
      <w:pPr>
        <w:spacing w:line="276" w:lineRule="auto"/>
        <w:ind w:right="-1"/>
        <w:jc w:val="both"/>
        <w:rPr>
          <w:rFonts w:asciiTheme="minorHAnsi" w:hAnsiTheme="minorHAnsi" w:cs="Arial"/>
          <w:b/>
          <w:sz w:val="19"/>
          <w:szCs w:val="19"/>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BE59B6" w:rsidRPr="00E06490" w14:paraId="4D7EA7BA" w14:textId="77777777" w:rsidTr="00EA22B8">
        <w:tc>
          <w:tcPr>
            <w:tcW w:w="2687" w:type="pct"/>
          </w:tcPr>
          <w:p w14:paraId="0E81E304" w14:textId="77777777" w:rsidR="00BE59B6" w:rsidRPr="001E7DB0" w:rsidRDefault="00BE59B6" w:rsidP="00BE59B6">
            <w:pPr>
              <w:pStyle w:val="TT"/>
              <w:rPr>
                <w:rFonts w:asciiTheme="minorHAnsi" w:hAnsiTheme="minorHAnsi" w:cs="Arial"/>
                <w:b/>
                <w:bCs/>
                <w:sz w:val="22"/>
                <w:szCs w:val="22"/>
              </w:rPr>
            </w:pPr>
          </w:p>
        </w:tc>
        <w:tc>
          <w:tcPr>
            <w:tcW w:w="522" w:type="pct"/>
          </w:tcPr>
          <w:p w14:paraId="27EEBB3D" w14:textId="5BD1C7A1" w:rsidR="00BE59B6" w:rsidRPr="001E7DB0" w:rsidRDefault="00BE59B6" w:rsidP="00BE59B6">
            <w:pPr>
              <w:pStyle w:val="TT"/>
              <w:ind w:left="-15" w:firstLine="15"/>
              <w:jc w:val="center"/>
              <w:rPr>
                <w:rFonts w:asciiTheme="minorHAnsi" w:hAnsiTheme="minorHAnsi" w:cs="Arial"/>
                <w:b/>
                <w:bCs/>
                <w:sz w:val="22"/>
                <w:szCs w:val="22"/>
              </w:rPr>
            </w:pPr>
          </w:p>
        </w:tc>
        <w:tc>
          <w:tcPr>
            <w:tcW w:w="896" w:type="pct"/>
          </w:tcPr>
          <w:p w14:paraId="0C91E223" w14:textId="7F7E1FF0" w:rsidR="00BE59B6" w:rsidRPr="001E7DB0" w:rsidRDefault="00BE59B6" w:rsidP="00BE59B6">
            <w:pPr>
              <w:pStyle w:val="TT"/>
              <w:tabs>
                <w:tab w:val="clear" w:pos="1202"/>
              </w:tabs>
              <w:jc w:val="right"/>
              <w:rPr>
                <w:rFonts w:asciiTheme="minorHAnsi" w:hAnsiTheme="minorHAnsi" w:cs="Arial"/>
                <w:b/>
                <w:bCs/>
                <w:sz w:val="22"/>
                <w:szCs w:val="22"/>
              </w:rPr>
            </w:pPr>
          </w:p>
        </w:tc>
        <w:tc>
          <w:tcPr>
            <w:tcW w:w="895" w:type="pct"/>
          </w:tcPr>
          <w:p w14:paraId="539D1D6C" w14:textId="022F7850" w:rsidR="00BE59B6" w:rsidRPr="001E7DB0" w:rsidRDefault="00BE59B6" w:rsidP="00BE59B6">
            <w:pPr>
              <w:pStyle w:val="TT"/>
              <w:tabs>
                <w:tab w:val="clear" w:pos="1202"/>
              </w:tabs>
              <w:jc w:val="right"/>
              <w:rPr>
                <w:rFonts w:asciiTheme="minorHAnsi" w:hAnsiTheme="minorHAnsi" w:cs="Arial"/>
                <w:b/>
                <w:bCs/>
                <w:sz w:val="22"/>
                <w:szCs w:val="22"/>
              </w:rPr>
            </w:pPr>
          </w:p>
        </w:tc>
      </w:tr>
      <w:tr w:rsidR="00845D07" w:rsidRPr="00E06490" w14:paraId="662D8C6D" w14:textId="77777777" w:rsidTr="00EA22B8">
        <w:tc>
          <w:tcPr>
            <w:tcW w:w="2687" w:type="pct"/>
          </w:tcPr>
          <w:p w14:paraId="0EF56F34" w14:textId="77777777" w:rsidR="00845D07" w:rsidRPr="001E7DB0" w:rsidRDefault="00845D07" w:rsidP="00845D07">
            <w:pPr>
              <w:pStyle w:val="TT"/>
              <w:rPr>
                <w:rFonts w:asciiTheme="minorHAnsi" w:hAnsiTheme="minorHAnsi" w:cs="Arial"/>
                <w:b/>
                <w:bCs/>
                <w:sz w:val="22"/>
                <w:szCs w:val="22"/>
              </w:rPr>
            </w:pPr>
          </w:p>
        </w:tc>
        <w:tc>
          <w:tcPr>
            <w:tcW w:w="522" w:type="pct"/>
          </w:tcPr>
          <w:p w14:paraId="78B7CF31" w14:textId="0C63AF56" w:rsidR="00845D07" w:rsidRPr="001E7DB0" w:rsidRDefault="00A5604B" w:rsidP="00845D07">
            <w:pPr>
              <w:pStyle w:val="TT"/>
              <w:jc w:val="center"/>
              <w:rPr>
                <w:rFonts w:asciiTheme="minorHAnsi" w:hAnsiTheme="minorHAnsi" w:cs="Arial"/>
                <w:b/>
                <w:bCs/>
                <w:spacing w:val="-1"/>
                <w:sz w:val="22"/>
                <w:szCs w:val="22"/>
              </w:rPr>
            </w:pPr>
            <w:r>
              <w:rPr>
                <w:rFonts w:asciiTheme="minorHAnsi" w:hAnsiTheme="minorHAnsi" w:cs="Arial"/>
                <w:b/>
                <w:bCs/>
                <w:spacing w:val="-1"/>
                <w:sz w:val="22"/>
                <w:szCs w:val="22"/>
              </w:rPr>
              <w:t>Notes</w:t>
            </w:r>
          </w:p>
        </w:tc>
        <w:tc>
          <w:tcPr>
            <w:tcW w:w="896" w:type="pct"/>
          </w:tcPr>
          <w:p w14:paraId="16E6CC4C" w14:textId="2D13F206" w:rsidR="007967F6" w:rsidRDefault="007967F6" w:rsidP="00845D07">
            <w:pPr>
              <w:pStyle w:val="TT"/>
              <w:tabs>
                <w:tab w:val="clear" w:pos="1202"/>
              </w:tabs>
              <w:jc w:val="right"/>
              <w:rPr>
                <w:rFonts w:asciiTheme="minorHAnsi" w:hAnsiTheme="minorHAnsi" w:cs="Arial"/>
                <w:b/>
                <w:bCs/>
                <w:sz w:val="22"/>
                <w:szCs w:val="22"/>
              </w:rPr>
            </w:pPr>
            <w:r>
              <w:rPr>
                <w:rFonts w:asciiTheme="minorHAnsi" w:hAnsiTheme="minorHAnsi" w:cs="Arial"/>
                <w:b/>
                <w:bCs/>
                <w:sz w:val="22"/>
                <w:szCs w:val="22"/>
              </w:rPr>
              <w:t>2021</w:t>
            </w:r>
          </w:p>
          <w:p w14:paraId="3E947892" w14:textId="672BD066" w:rsidR="00845D07" w:rsidRPr="001E7DB0" w:rsidRDefault="00845D07" w:rsidP="00845D0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895" w:type="pct"/>
          </w:tcPr>
          <w:p w14:paraId="5390FF2E" w14:textId="7D7B9E52" w:rsidR="007967F6" w:rsidRDefault="007967F6" w:rsidP="00845D07">
            <w:pPr>
              <w:pStyle w:val="TT"/>
              <w:tabs>
                <w:tab w:val="clear" w:pos="1202"/>
              </w:tabs>
              <w:jc w:val="right"/>
              <w:rPr>
                <w:rFonts w:asciiTheme="minorHAnsi" w:hAnsiTheme="minorHAnsi" w:cs="Arial"/>
                <w:b/>
                <w:bCs/>
                <w:sz w:val="22"/>
                <w:szCs w:val="22"/>
              </w:rPr>
            </w:pPr>
            <w:bookmarkStart w:id="78" w:name="_Toc4056844"/>
            <w:r>
              <w:rPr>
                <w:rFonts w:asciiTheme="minorHAnsi" w:hAnsiTheme="minorHAnsi" w:cs="Arial"/>
                <w:b/>
                <w:bCs/>
                <w:sz w:val="22"/>
                <w:szCs w:val="22"/>
              </w:rPr>
              <w:t>2020</w:t>
            </w:r>
          </w:p>
          <w:p w14:paraId="60E256EC" w14:textId="21584D0F" w:rsidR="00845D07" w:rsidRPr="001E7DB0" w:rsidRDefault="00845D07" w:rsidP="00845D0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HRK ‘000</w:t>
            </w:r>
            <w:bookmarkEnd w:id="78"/>
            <w:r w:rsidRPr="001E7DB0">
              <w:rPr>
                <w:rFonts w:asciiTheme="minorHAnsi" w:hAnsiTheme="minorHAnsi" w:cs="Arial"/>
                <w:b/>
                <w:bCs/>
                <w:sz w:val="22"/>
                <w:szCs w:val="22"/>
              </w:rPr>
              <w:t xml:space="preserve"> </w:t>
            </w:r>
          </w:p>
        </w:tc>
      </w:tr>
      <w:tr w:rsidR="00845D07" w:rsidRPr="00E06490" w14:paraId="33164C57" w14:textId="77777777" w:rsidTr="00EA22B8">
        <w:tc>
          <w:tcPr>
            <w:tcW w:w="2687" w:type="pct"/>
          </w:tcPr>
          <w:p w14:paraId="7C7112A0" w14:textId="77777777" w:rsidR="00845D07" w:rsidRPr="001E7DB0" w:rsidRDefault="00845D07" w:rsidP="00845D07">
            <w:pPr>
              <w:pStyle w:val="TT"/>
              <w:rPr>
                <w:rFonts w:asciiTheme="minorHAnsi" w:hAnsiTheme="minorHAnsi" w:cs="Arial"/>
                <w:sz w:val="22"/>
                <w:szCs w:val="22"/>
              </w:rPr>
            </w:pPr>
          </w:p>
        </w:tc>
        <w:tc>
          <w:tcPr>
            <w:tcW w:w="522" w:type="pct"/>
          </w:tcPr>
          <w:p w14:paraId="18E48CF2" w14:textId="77777777" w:rsidR="00845D07" w:rsidRPr="001E7DB0" w:rsidRDefault="00845D07" w:rsidP="00845D07">
            <w:pPr>
              <w:pStyle w:val="TT"/>
              <w:jc w:val="center"/>
              <w:rPr>
                <w:rFonts w:asciiTheme="minorHAnsi" w:hAnsiTheme="minorHAnsi" w:cs="Arial"/>
                <w:b/>
                <w:spacing w:val="-1"/>
                <w:sz w:val="22"/>
                <w:szCs w:val="22"/>
              </w:rPr>
            </w:pPr>
          </w:p>
        </w:tc>
        <w:tc>
          <w:tcPr>
            <w:tcW w:w="896" w:type="pct"/>
          </w:tcPr>
          <w:p w14:paraId="12FFED78" w14:textId="77777777" w:rsidR="00845D07" w:rsidRPr="001E7DB0" w:rsidRDefault="00845D07" w:rsidP="00845D07">
            <w:pPr>
              <w:pStyle w:val="TT"/>
              <w:tabs>
                <w:tab w:val="clear" w:pos="1202"/>
              </w:tabs>
              <w:jc w:val="right"/>
              <w:rPr>
                <w:rFonts w:asciiTheme="minorHAnsi" w:hAnsiTheme="minorHAnsi" w:cs="Arial"/>
                <w:b/>
                <w:sz w:val="22"/>
                <w:szCs w:val="22"/>
              </w:rPr>
            </w:pPr>
          </w:p>
        </w:tc>
        <w:tc>
          <w:tcPr>
            <w:tcW w:w="895" w:type="pct"/>
          </w:tcPr>
          <w:p w14:paraId="7F45C7FE" w14:textId="77777777" w:rsidR="00845D07" w:rsidRPr="001E7DB0" w:rsidRDefault="00845D07" w:rsidP="00845D07">
            <w:pPr>
              <w:pStyle w:val="TT"/>
              <w:tabs>
                <w:tab w:val="clear" w:pos="1202"/>
              </w:tabs>
              <w:jc w:val="right"/>
              <w:rPr>
                <w:rFonts w:asciiTheme="minorHAnsi" w:hAnsiTheme="minorHAnsi" w:cs="Arial"/>
                <w:b/>
                <w:sz w:val="22"/>
                <w:szCs w:val="22"/>
              </w:rPr>
            </w:pPr>
          </w:p>
        </w:tc>
      </w:tr>
      <w:tr w:rsidR="007967F6" w:rsidRPr="00E06490" w14:paraId="21184938" w14:textId="77777777" w:rsidTr="00000EF9">
        <w:tc>
          <w:tcPr>
            <w:tcW w:w="2687" w:type="pct"/>
          </w:tcPr>
          <w:p w14:paraId="797B8330" w14:textId="77777777" w:rsidR="007967F6" w:rsidRPr="001E7DB0" w:rsidRDefault="007967F6" w:rsidP="007967F6">
            <w:pPr>
              <w:pStyle w:val="TT"/>
              <w:rPr>
                <w:rFonts w:asciiTheme="minorHAnsi" w:hAnsiTheme="minorHAnsi" w:cs="Arial"/>
                <w:bCs/>
                <w:spacing w:val="-2"/>
                <w:sz w:val="22"/>
                <w:szCs w:val="22"/>
              </w:rPr>
            </w:pPr>
            <w:bookmarkStart w:id="79" w:name="_Toc4056846"/>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79"/>
          </w:p>
        </w:tc>
        <w:tc>
          <w:tcPr>
            <w:tcW w:w="522" w:type="pct"/>
            <w:vAlign w:val="bottom"/>
          </w:tcPr>
          <w:p w14:paraId="1264C39F" w14:textId="49F6C557" w:rsidR="007967F6" w:rsidRPr="00864F78" w:rsidRDefault="007967F6" w:rsidP="007967F6">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6" w:type="pct"/>
            <w:tcBorders>
              <w:top w:val="nil"/>
              <w:left w:val="nil"/>
              <w:right w:val="nil"/>
            </w:tcBorders>
            <w:shd w:val="clear" w:color="auto" w:fill="auto"/>
            <w:vAlign w:val="bottom"/>
          </w:tcPr>
          <w:p w14:paraId="3EB175EA" w14:textId="36838D39" w:rsidR="007967F6" w:rsidRPr="00000EF9" w:rsidRDefault="007967F6" w:rsidP="007967F6">
            <w:pPr>
              <w:pStyle w:val="TT"/>
              <w:tabs>
                <w:tab w:val="clear" w:pos="1202"/>
              </w:tabs>
              <w:jc w:val="right"/>
              <w:rPr>
                <w:rFonts w:asciiTheme="minorHAnsi" w:hAnsiTheme="minorHAnsi" w:cstheme="minorHAnsi"/>
                <w:color w:val="000000"/>
                <w:sz w:val="22"/>
                <w:szCs w:val="22"/>
              </w:rPr>
            </w:pPr>
            <w:r w:rsidRPr="0096753D">
              <w:rPr>
                <w:rFonts w:ascii="Calibri" w:hAnsi="Calibri" w:cs="Calibri"/>
                <w:color w:val="000000" w:themeColor="text1"/>
                <w:sz w:val="22"/>
                <w:szCs w:val="22"/>
                <w:lang w:val="hr-HR"/>
              </w:rPr>
              <w:t>677</w:t>
            </w:r>
            <w:r>
              <w:rPr>
                <w:rFonts w:ascii="Calibri" w:hAnsi="Calibri" w:cs="Calibri"/>
                <w:color w:val="000000" w:themeColor="text1"/>
                <w:sz w:val="22"/>
                <w:szCs w:val="22"/>
                <w:lang w:val="hr-HR"/>
              </w:rPr>
              <w:t>,</w:t>
            </w:r>
            <w:r w:rsidRPr="0096753D">
              <w:rPr>
                <w:rFonts w:ascii="Calibri" w:hAnsi="Calibri" w:cs="Calibri"/>
                <w:color w:val="000000" w:themeColor="text1"/>
                <w:sz w:val="22"/>
                <w:szCs w:val="22"/>
                <w:lang w:val="hr-HR"/>
              </w:rPr>
              <w:t>437</w:t>
            </w:r>
          </w:p>
        </w:tc>
        <w:tc>
          <w:tcPr>
            <w:tcW w:w="895" w:type="pct"/>
            <w:tcBorders>
              <w:top w:val="nil"/>
              <w:left w:val="nil"/>
              <w:right w:val="nil"/>
            </w:tcBorders>
            <w:shd w:val="clear" w:color="auto" w:fill="auto"/>
            <w:vAlign w:val="bottom"/>
          </w:tcPr>
          <w:p w14:paraId="390572F7" w14:textId="3104D36A" w:rsidR="007967F6" w:rsidRPr="001E7DB0" w:rsidRDefault="007967F6" w:rsidP="007967F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622,481</w:t>
            </w:r>
          </w:p>
        </w:tc>
      </w:tr>
      <w:tr w:rsidR="007967F6" w:rsidRPr="00E06490" w14:paraId="4570EEDA" w14:textId="77777777" w:rsidTr="00C00114">
        <w:tc>
          <w:tcPr>
            <w:tcW w:w="2687" w:type="pct"/>
          </w:tcPr>
          <w:p w14:paraId="3BBDBADE" w14:textId="77777777" w:rsidR="007967F6" w:rsidRPr="001E7DB0" w:rsidRDefault="007967F6" w:rsidP="007967F6">
            <w:pPr>
              <w:pStyle w:val="TT"/>
              <w:rPr>
                <w:rFonts w:asciiTheme="minorHAnsi" w:hAnsiTheme="minorHAnsi" w:cs="Arial"/>
                <w:bCs/>
                <w:spacing w:val="-2"/>
                <w:sz w:val="22"/>
                <w:szCs w:val="22"/>
              </w:rPr>
            </w:pPr>
            <w:bookmarkStart w:id="80" w:name="_Toc4056850"/>
            <w:r w:rsidRPr="001E7DB0">
              <w:rPr>
                <w:rFonts w:asciiTheme="minorHAnsi" w:hAnsiTheme="minorHAnsi" w:cs="Arial"/>
                <w:bCs/>
                <w:spacing w:val="-2"/>
                <w:sz w:val="22"/>
                <w:szCs w:val="22"/>
              </w:rPr>
              <w:t>Interest expense</w:t>
            </w:r>
            <w:bookmarkEnd w:id="80"/>
          </w:p>
        </w:tc>
        <w:tc>
          <w:tcPr>
            <w:tcW w:w="522" w:type="pct"/>
            <w:vAlign w:val="bottom"/>
          </w:tcPr>
          <w:p w14:paraId="78B6A219" w14:textId="786380D7" w:rsidR="007967F6" w:rsidRPr="00864F78" w:rsidRDefault="007967F6" w:rsidP="007967F6">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6" w:type="pct"/>
            <w:tcBorders>
              <w:top w:val="nil"/>
              <w:left w:val="nil"/>
              <w:right w:val="nil"/>
            </w:tcBorders>
            <w:shd w:val="clear" w:color="auto" w:fill="auto"/>
            <w:vAlign w:val="bottom"/>
          </w:tcPr>
          <w:p w14:paraId="117595EA" w14:textId="3C0B2D96" w:rsidR="007967F6" w:rsidRPr="00000EF9" w:rsidRDefault="007967F6" w:rsidP="007967F6">
            <w:pPr>
              <w:pStyle w:val="TT"/>
              <w:tabs>
                <w:tab w:val="clear" w:pos="1202"/>
              </w:tabs>
              <w:jc w:val="right"/>
              <w:rPr>
                <w:rFonts w:asciiTheme="minorHAnsi" w:hAnsiTheme="minorHAnsi" w:cstheme="minorHAnsi"/>
                <w:color w:val="000000"/>
                <w:sz w:val="22"/>
                <w:szCs w:val="22"/>
              </w:rPr>
            </w:pPr>
            <w:r w:rsidRPr="0096753D">
              <w:rPr>
                <w:rFonts w:ascii="Calibri" w:hAnsi="Calibri" w:cs="Calibri"/>
                <w:color w:val="000000" w:themeColor="text1"/>
                <w:sz w:val="22"/>
                <w:szCs w:val="22"/>
                <w:lang w:val="hr-HR"/>
              </w:rPr>
              <w:t>(184</w:t>
            </w:r>
            <w:r>
              <w:rPr>
                <w:rFonts w:ascii="Calibri" w:hAnsi="Calibri" w:cs="Calibri"/>
                <w:color w:val="000000" w:themeColor="text1"/>
                <w:sz w:val="22"/>
                <w:szCs w:val="22"/>
                <w:lang w:val="hr-HR"/>
              </w:rPr>
              <w:t>,</w:t>
            </w:r>
            <w:r w:rsidRPr="0096753D">
              <w:rPr>
                <w:rFonts w:ascii="Calibri" w:hAnsi="Calibri" w:cs="Calibri"/>
                <w:color w:val="000000" w:themeColor="text1"/>
                <w:sz w:val="22"/>
                <w:szCs w:val="22"/>
                <w:lang w:val="hr-HR"/>
              </w:rPr>
              <w:t>626)</w:t>
            </w:r>
          </w:p>
        </w:tc>
        <w:tc>
          <w:tcPr>
            <w:tcW w:w="895" w:type="pct"/>
            <w:tcBorders>
              <w:top w:val="nil"/>
              <w:left w:val="nil"/>
              <w:right w:val="nil"/>
            </w:tcBorders>
            <w:shd w:val="clear" w:color="auto" w:fill="auto"/>
            <w:vAlign w:val="center"/>
          </w:tcPr>
          <w:p w14:paraId="6704FD29" w14:textId="303CF370" w:rsidR="007967F6" w:rsidRPr="001E7DB0" w:rsidRDefault="007967F6" w:rsidP="007967F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(244,212)</w:t>
            </w:r>
          </w:p>
        </w:tc>
      </w:tr>
      <w:tr w:rsidR="007967F6" w:rsidRPr="00E06490" w14:paraId="2CCB6251" w14:textId="77777777" w:rsidTr="00C00114">
        <w:tc>
          <w:tcPr>
            <w:tcW w:w="2687" w:type="pct"/>
          </w:tcPr>
          <w:p w14:paraId="1887FCAF" w14:textId="77777777" w:rsidR="007967F6" w:rsidRPr="001E7DB0" w:rsidRDefault="007967F6" w:rsidP="007967F6">
            <w:pPr>
              <w:pStyle w:val="Tot"/>
              <w:rPr>
                <w:rFonts w:asciiTheme="minorHAnsi" w:hAnsiTheme="minorHAnsi" w:cs="Arial"/>
                <w:b/>
                <w:bCs/>
                <w:sz w:val="22"/>
                <w:szCs w:val="22"/>
                <w:vertAlign w:val="superscript"/>
              </w:rPr>
            </w:pPr>
            <w:bookmarkStart w:id="81" w:name="_Toc4056854"/>
            <w:r w:rsidRPr="001E7DB0">
              <w:rPr>
                <w:rFonts w:asciiTheme="minorHAnsi" w:hAnsiTheme="minorHAnsi" w:cs="Arial"/>
                <w:b/>
                <w:bCs/>
                <w:sz w:val="22"/>
                <w:szCs w:val="22"/>
              </w:rPr>
              <w:t>Net interest income</w:t>
            </w:r>
            <w:bookmarkEnd w:id="81"/>
          </w:p>
        </w:tc>
        <w:tc>
          <w:tcPr>
            <w:tcW w:w="522" w:type="pct"/>
            <w:vAlign w:val="bottom"/>
          </w:tcPr>
          <w:p w14:paraId="33F59719" w14:textId="77777777" w:rsidR="007967F6" w:rsidRPr="00864F78" w:rsidRDefault="007967F6" w:rsidP="007967F6">
            <w:pPr>
              <w:pStyle w:val="Tot"/>
              <w:jc w:val="center"/>
              <w:rPr>
                <w:rFonts w:asciiTheme="minorHAnsi" w:hAnsiTheme="minorHAnsi" w:cs="Arial"/>
                <w:b/>
                <w:bCs/>
                <w:sz w:val="22"/>
                <w:szCs w:val="22"/>
              </w:rPr>
            </w:pPr>
          </w:p>
        </w:tc>
        <w:tc>
          <w:tcPr>
            <w:tcW w:w="896" w:type="pct"/>
            <w:tcBorders>
              <w:top w:val="single" w:sz="4" w:space="0" w:color="auto"/>
              <w:bottom w:val="single" w:sz="12" w:space="0" w:color="auto"/>
            </w:tcBorders>
            <w:vAlign w:val="center"/>
          </w:tcPr>
          <w:p w14:paraId="6FB26588" w14:textId="2D38699F" w:rsidR="007967F6" w:rsidRPr="00000EF9" w:rsidRDefault="007967F6" w:rsidP="007967F6">
            <w:pPr>
              <w:pStyle w:val="Tot"/>
              <w:tabs>
                <w:tab w:val="clear" w:pos="1202"/>
              </w:tabs>
              <w:jc w:val="right"/>
              <w:rPr>
                <w:rFonts w:asciiTheme="minorHAnsi" w:hAnsiTheme="minorHAnsi" w:cstheme="minorHAnsi"/>
                <w:b/>
                <w:bCs/>
                <w:spacing w:val="-2"/>
                <w:sz w:val="22"/>
                <w:szCs w:val="22"/>
                <w:lang w:val="hr-HR"/>
              </w:rPr>
            </w:pPr>
            <w:r w:rsidRPr="001847F6">
              <w:rPr>
                <w:rFonts w:ascii="Calibri" w:hAnsi="Calibri" w:cs="Calibri"/>
                <w:b/>
                <w:color w:val="000000" w:themeColor="text1"/>
                <w:sz w:val="22"/>
                <w:szCs w:val="22"/>
                <w:lang w:val="hr-HR"/>
              </w:rPr>
              <w:t>492</w:t>
            </w:r>
            <w:r>
              <w:rPr>
                <w:rFonts w:ascii="Calibri" w:hAnsi="Calibri" w:cs="Calibri"/>
                <w:b/>
                <w:color w:val="000000" w:themeColor="text1"/>
                <w:sz w:val="22"/>
                <w:szCs w:val="22"/>
                <w:lang w:val="hr-HR"/>
              </w:rPr>
              <w:t>,</w:t>
            </w:r>
            <w:r w:rsidRPr="001847F6">
              <w:rPr>
                <w:rFonts w:ascii="Calibri" w:hAnsi="Calibri" w:cs="Calibri"/>
                <w:b/>
                <w:color w:val="000000" w:themeColor="text1"/>
                <w:sz w:val="22"/>
                <w:szCs w:val="22"/>
                <w:lang w:val="hr-HR"/>
              </w:rPr>
              <w:t>811</w:t>
            </w:r>
          </w:p>
        </w:tc>
        <w:tc>
          <w:tcPr>
            <w:tcW w:w="895" w:type="pct"/>
            <w:tcBorders>
              <w:top w:val="single" w:sz="4" w:space="0" w:color="auto"/>
              <w:left w:val="nil"/>
              <w:bottom w:val="single" w:sz="12" w:space="0" w:color="auto"/>
              <w:right w:val="nil"/>
            </w:tcBorders>
            <w:shd w:val="clear" w:color="auto" w:fill="auto"/>
            <w:vAlign w:val="center"/>
          </w:tcPr>
          <w:p w14:paraId="29EE0F3D" w14:textId="06F9344E" w:rsidR="007967F6" w:rsidRPr="001E7DB0" w:rsidRDefault="007967F6" w:rsidP="007967F6">
            <w:pPr>
              <w:pStyle w:val="Tot"/>
              <w:tabs>
                <w:tab w:val="clear" w:pos="1202"/>
              </w:tabs>
              <w:jc w:val="right"/>
              <w:rPr>
                <w:rFonts w:asciiTheme="minorHAnsi" w:hAnsiTheme="minorHAnsi" w:cs="Arial"/>
                <w:b/>
                <w:bCs/>
                <w:spacing w:val="-2"/>
                <w:sz w:val="22"/>
                <w:szCs w:val="22"/>
                <w:lang w:val="hr-HR"/>
              </w:rPr>
            </w:pPr>
            <w:r>
              <w:rPr>
                <w:rFonts w:ascii="Calibri" w:hAnsi="Calibri" w:cs="Calibri"/>
                <w:b/>
                <w:color w:val="000000" w:themeColor="text1"/>
                <w:sz w:val="22"/>
                <w:szCs w:val="22"/>
                <w:lang w:val="hr-HR"/>
              </w:rPr>
              <w:t>378,269</w:t>
            </w:r>
          </w:p>
        </w:tc>
      </w:tr>
      <w:tr w:rsidR="007967F6" w:rsidRPr="00E06490" w14:paraId="1C645858" w14:textId="77777777" w:rsidTr="00864F78">
        <w:tc>
          <w:tcPr>
            <w:tcW w:w="2687" w:type="pct"/>
          </w:tcPr>
          <w:p w14:paraId="11877806" w14:textId="77777777" w:rsidR="007967F6" w:rsidRPr="001E7DB0" w:rsidRDefault="007967F6" w:rsidP="007967F6">
            <w:pPr>
              <w:pStyle w:val="TT"/>
              <w:rPr>
                <w:rFonts w:asciiTheme="minorHAnsi" w:hAnsiTheme="minorHAnsi" w:cs="Arial"/>
                <w:bCs/>
                <w:spacing w:val="-2"/>
                <w:sz w:val="22"/>
                <w:szCs w:val="22"/>
              </w:rPr>
            </w:pPr>
          </w:p>
        </w:tc>
        <w:tc>
          <w:tcPr>
            <w:tcW w:w="522" w:type="pct"/>
            <w:vAlign w:val="bottom"/>
          </w:tcPr>
          <w:p w14:paraId="1514334F" w14:textId="77777777" w:rsidR="007967F6" w:rsidRPr="00864F78" w:rsidRDefault="007967F6" w:rsidP="007967F6">
            <w:pPr>
              <w:pStyle w:val="TT"/>
              <w:jc w:val="center"/>
              <w:rPr>
                <w:rFonts w:asciiTheme="minorHAnsi" w:hAnsiTheme="minorHAnsi" w:cs="Arial"/>
                <w:bCs/>
                <w:sz w:val="22"/>
                <w:szCs w:val="22"/>
              </w:rPr>
            </w:pPr>
          </w:p>
        </w:tc>
        <w:tc>
          <w:tcPr>
            <w:tcW w:w="896" w:type="pct"/>
            <w:vAlign w:val="center"/>
          </w:tcPr>
          <w:p w14:paraId="430108DC" w14:textId="77777777" w:rsidR="007967F6" w:rsidRPr="001E7DB0" w:rsidRDefault="007967F6" w:rsidP="007967F6">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19BDAB61" w14:textId="77777777" w:rsidR="007967F6" w:rsidRPr="001E7DB0" w:rsidRDefault="007967F6" w:rsidP="007967F6">
            <w:pPr>
              <w:pStyle w:val="TT"/>
              <w:tabs>
                <w:tab w:val="clear" w:pos="1202"/>
              </w:tabs>
              <w:jc w:val="right"/>
              <w:rPr>
                <w:rFonts w:asciiTheme="minorHAnsi" w:hAnsiTheme="minorHAnsi" w:cs="Arial"/>
                <w:bCs/>
                <w:spacing w:val="-2"/>
                <w:sz w:val="22"/>
                <w:szCs w:val="22"/>
                <w:lang w:val="hr-HR"/>
              </w:rPr>
            </w:pPr>
          </w:p>
        </w:tc>
      </w:tr>
      <w:tr w:rsidR="007967F6" w:rsidRPr="00E06490" w14:paraId="6D077EA1" w14:textId="77777777" w:rsidTr="00C00114">
        <w:tc>
          <w:tcPr>
            <w:tcW w:w="2687" w:type="pct"/>
          </w:tcPr>
          <w:p w14:paraId="509DF2F9" w14:textId="77777777" w:rsidR="007967F6" w:rsidRPr="001E7DB0" w:rsidRDefault="007967F6" w:rsidP="007967F6">
            <w:pPr>
              <w:pStyle w:val="TT"/>
              <w:rPr>
                <w:rFonts w:asciiTheme="minorHAnsi" w:hAnsiTheme="minorHAnsi" w:cs="Arial"/>
                <w:bCs/>
                <w:sz w:val="22"/>
                <w:szCs w:val="22"/>
              </w:rPr>
            </w:pPr>
            <w:bookmarkStart w:id="82" w:name="_Toc4056857"/>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82"/>
          </w:p>
        </w:tc>
        <w:tc>
          <w:tcPr>
            <w:tcW w:w="522" w:type="pct"/>
          </w:tcPr>
          <w:p w14:paraId="567F0D7A" w14:textId="4936D44C" w:rsidR="007967F6" w:rsidRPr="00864F78" w:rsidRDefault="007967F6" w:rsidP="007967F6">
            <w:pPr>
              <w:pStyle w:val="TT"/>
              <w:jc w:val="center"/>
              <w:rPr>
                <w:rFonts w:asciiTheme="minorHAnsi" w:hAnsiTheme="minorHAnsi" w:cs="Arial"/>
                <w:bCs/>
                <w:sz w:val="22"/>
                <w:szCs w:val="22"/>
              </w:rPr>
            </w:pPr>
            <w:r>
              <w:rPr>
                <w:rFonts w:asciiTheme="minorHAnsi" w:hAnsiTheme="minorHAnsi" w:cs="Arial"/>
                <w:bCs/>
                <w:sz w:val="22"/>
                <w:szCs w:val="22"/>
              </w:rPr>
              <w:t>7</w:t>
            </w:r>
          </w:p>
        </w:tc>
        <w:tc>
          <w:tcPr>
            <w:tcW w:w="896" w:type="pct"/>
            <w:vAlign w:val="bottom"/>
          </w:tcPr>
          <w:p w14:paraId="6334E50C" w14:textId="65450304" w:rsidR="007967F6" w:rsidRPr="00000EF9" w:rsidRDefault="007967F6" w:rsidP="007967F6">
            <w:pPr>
              <w:jc w:val="right"/>
              <w:rPr>
                <w:rFonts w:asciiTheme="minorHAnsi" w:hAnsiTheme="minorHAnsi" w:cstheme="minorHAnsi"/>
                <w:color w:val="000000"/>
                <w:sz w:val="22"/>
                <w:szCs w:val="22"/>
              </w:rPr>
            </w:pPr>
            <w:r w:rsidRPr="001847F6">
              <w:rPr>
                <w:rFonts w:ascii="Calibri" w:hAnsi="Calibri" w:cs="Calibri"/>
                <w:color w:val="000000" w:themeColor="text1"/>
                <w:sz w:val="22"/>
                <w:szCs w:val="22"/>
                <w:lang w:val="hr-HR"/>
              </w:rPr>
              <w:t xml:space="preserve"> 31</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 xml:space="preserve">822 </w:t>
            </w:r>
          </w:p>
        </w:tc>
        <w:tc>
          <w:tcPr>
            <w:tcW w:w="895" w:type="pct"/>
            <w:shd w:val="clear" w:color="auto" w:fill="auto"/>
            <w:vAlign w:val="center"/>
          </w:tcPr>
          <w:p w14:paraId="7F43F47E" w14:textId="7E70036C" w:rsidR="007967F6" w:rsidRPr="001E7DB0" w:rsidRDefault="007967F6" w:rsidP="007967F6">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27,823</w:t>
            </w:r>
          </w:p>
        </w:tc>
      </w:tr>
      <w:tr w:rsidR="007967F6" w:rsidRPr="00E06490" w14:paraId="306A2031" w14:textId="77777777" w:rsidTr="00C00114">
        <w:trPr>
          <w:trHeight w:val="318"/>
        </w:trPr>
        <w:tc>
          <w:tcPr>
            <w:tcW w:w="2687" w:type="pct"/>
            <w:vAlign w:val="center"/>
          </w:tcPr>
          <w:p w14:paraId="5391E63D" w14:textId="77777777" w:rsidR="007967F6" w:rsidRPr="001E7DB0" w:rsidRDefault="007967F6" w:rsidP="007967F6">
            <w:pPr>
              <w:pStyle w:val="TT"/>
              <w:rPr>
                <w:rFonts w:asciiTheme="minorHAnsi" w:hAnsiTheme="minorHAnsi" w:cs="Arial"/>
                <w:bCs/>
                <w:spacing w:val="-2"/>
                <w:sz w:val="22"/>
                <w:szCs w:val="22"/>
              </w:rPr>
            </w:pPr>
            <w:bookmarkStart w:id="83" w:name="_Toc4056859"/>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83"/>
          </w:p>
        </w:tc>
        <w:tc>
          <w:tcPr>
            <w:tcW w:w="522" w:type="pct"/>
            <w:vAlign w:val="center"/>
          </w:tcPr>
          <w:p w14:paraId="1F3AA6D3" w14:textId="0479AC03" w:rsidR="007967F6" w:rsidRPr="00864F78" w:rsidRDefault="007967F6" w:rsidP="007967F6">
            <w:pPr>
              <w:pStyle w:val="TT"/>
              <w:jc w:val="center"/>
              <w:rPr>
                <w:rFonts w:asciiTheme="minorHAnsi" w:hAnsiTheme="minorHAnsi" w:cs="Arial"/>
                <w:bCs/>
                <w:spacing w:val="-2"/>
                <w:sz w:val="22"/>
                <w:szCs w:val="22"/>
              </w:rPr>
            </w:pPr>
            <w:bookmarkStart w:id="84" w:name="_Toc4056860"/>
            <w:r>
              <w:rPr>
                <w:rFonts w:asciiTheme="minorHAnsi" w:hAnsiTheme="minorHAnsi" w:cs="Arial"/>
                <w:bCs/>
                <w:spacing w:val="-2"/>
                <w:sz w:val="22"/>
                <w:szCs w:val="22"/>
              </w:rPr>
              <w:t>7</w:t>
            </w:r>
            <w:bookmarkEnd w:id="84"/>
          </w:p>
        </w:tc>
        <w:tc>
          <w:tcPr>
            <w:tcW w:w="896" w:type="pct"/>
            <w:vAlign w:val="bottom"/>
          </w:tcPr>
          <w:p w14:paraId="281EBF60" w14:textId="2208AA32" w:rsidR="007967F6" w:rsidRPr="00000EF9" w:rsidRDefault="007967F6" w:rsidP="007967F6">
            <w:pPr>
              <w:jc w:val="right"/>
              <w:rPr>
                <w:rFonts w:asciiTheme="minorHAnsi" w:hAnsiTheme="minorHAnsi" w:cstheme="minorHAnsi"/>
                <w:color w:val="000000"/>
                <w:sz w:val="22"/>
                <w:szCs w:val="22"/>
              </w:rPr>
            </w:pPr>
            <w:r w:rsidRPr="001847F6">
              <w:rPr>
                <w:rFonts w:ascii="Calibri" w:hAnsi="Calibri" w:cs="Calibri"/>
                <w:color w:val="000000" w:themeColor="text1"/>
                <w:sz w:val="22"/>
                <w:szCs w:val="22"/>
                <w:lang w:val="hr-HR"/>
              </w:rPr>
              <w:t xml:space="preserve"> (5</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056)</w:t>
            </w:r>
          </w:p>
        </w:tc>
        <w:tc>
          <w:tcPr>
            <w:tcW w:w="895" w:type="pct"/>
            <w:shd w:val="clear" w:color="auto" w:fill="auto"/>
            <w:vAlign w:val="center"/>
          </w:tcPr>
          <w:p w14:paraId="3EA08DBB" w14:textId="7E680D9B" w:rsidR="007967F6" w:rsidRPr="001E7DB0" w:rsidRDefault="007967F6" w:rsidP="007967F6">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(1,764)</w:t>
            </w:r>
          </w:p>
        </w:tc>
      </w:tr>
      <w:tr w:rsidR="007967F6" w:rsidRPr="00E06490" w14:paraId="35E62C0C" w14:textId="77777777" w:rsidTr="00C00114">
        <w:tc>
          <w:tcPr>
            <w:tcW w:w="2687" w:type="pct"/>
          </w:tcPr>
          <w:p w14:paraId="7261C8CC" w14:textId="77777777" w:rsidR="007967F6" w:rsidRPr="001E7DB0" w:rsidRDefault="007967F6" w:rsidP="007967F6">
            <w:pPr>
              <w:pStyle w:val="Tot"/>
              <w:rPr>
                <w:rFonts w:asciiTheme="minorHAnsi" w:hAnsiTheme="minorHAnsi" w:cs="Arial"/>
                <w:b/>
                <w:bCs/>
                <w:sz w:val="22"/>
                <w:szCs w:val="22"/>
                <w:vertAlign w:val="superscript"/>
              </w:rPr>
            </w:pPr>
            <w:bookmarkStart w:id="85" w:name="_Toc4056861"/>
            <w:r w:rsidRPr="001E7DB0">
              <w:rPr>
                <w:rFonts w:asciiTheme="minorHAnsi" w:hAnsiTheme="minorHAnsi" w:cs="Arial"/>
                <w:b/>
                <w:bCs/>
                <w:sz w:val="22"/>
                <w:szCs w:val="22"/>
              </w:rPr>
              <w:t>Net fee</w:t>
            </w:r>
            <w:r>
              <w:rPr>
                <w:rFonts w:asciiTheme="minorHAnsi" w:hAnsiTheme="minorHAnsi" w:cs="Arial"/>
                <w:b/>
                <w:bCs/>
                <w:sz w:val="22"/>
                <w:szCs w:val="22"/>
              </w:rPr>
              <w:t xml:space="preserve"> and commission</w:t>
            </w:r>
            <w:r w:rsidRPr="001E7DB0">
              <w:rPr>
                <w:rFonts w:asciiTheme="minorHAnsi" w:hAnsiTheme="minorHAnsi" w:cs="Arial"/>
                <w:b/>
                <w:bCs/>
                <w:sz w:val="22"/>
                <w:szCs w:val="22"/>
              </w:rPr>
              <w:t xml:space="preserve"> income</w:t>
            </w:r>
            <w:bookmarkEnd w:id="85"/>
          </w:p>
        </w:tc>
        <w:tc>
          <w:tcPr>
            <w:tcW w:w="522" w:type="pct"/>
            <w:vAlign w:val="bottom"/>
          </w:tcPr>
          <w:p w14:paraId="2C612183" w14:textId="77777777" w:rsidR="007967F6" w:rsidRPr="00864F78" w:rsidRDefault="007967F6" w:rsidP="007967F6">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vAlign w:val="bottom"/>
          </w:tcPr>
          <w:p w14:paraId="254F6B8B" w14:textId="6760D19B" w:rsidR="007967F6" w:rsidRPr="00000EF9" w:rsidRDefault="007967F6" w:rsidP="007967F6">
            <w:pPr>
              <w:pStyle w:val="Tot"/>
              <w:tabs>
                <w:tab w:val="clear" w:pos="1202"/>
              </w:tabs>
              <w:jc w:val="right"/>
              <w:rPr>
                <w:rFonts w:asciiTheme="minorHAnsi" w:hAnsiTheme="minorHAnsi" w:cstheme="minorHAnsi"/>
                <w:b/>
                <w:bCs/>
                <w:spacing w:val="-2"/>
                <w:sz w:val="22"/>
                <w:szCs w:val="22"/>
                <w:lang w:val="hr-HR"/>
              </w:rPr>
            </w:pPr>
            <w:r w:rsidRPr="001847F6">
              <w:rPr>
                <w:rFonts w:ascii="Calibri" w:hAnsi="Calibri" w:cs="Calibri"/>
                <w:b/>
                <w:color w:val="000000" w:themeColor="text1"/>
                <w:sz w:val="22"/>
                <w:szCs w:val="22"/>
                <w:lang w:val="hr-HR"/>
              </w:rPr>
              <w:t xml:space="preserve"> 26</w:t>
            </w:r>
            <w:r>
              <w:rPr>
                <w:rFonts w:ascii="Calibri" w:hAnsi="Calibri" w:cs="Calibri"/>
                <w:b/>
                <w:color w:val="000000" w:themeColor="text1"/>
                <w:sz w:val="22"/>
                <w:szCs w:val="22"/>
                <w:lang w:val="hr-HR"/>
              </w:rPr>
              <w:t>,</w:t>
            </w:r>
            <w:r w:rsidRPr="001847F6">
              <w:rPr>
                <w:rFonts w:ascii="Calibri" w:hAnsi="Calibri" w:cs="Calibri"/>
                <w:b/>
                <w:color w:val="000000" w:themeColor="text1"/>
                <w:sz w:val="22"/>
                <w:szCs w:val="22"/>
                <w:lang w:val="hr-HR"/>
              </w:rPr>
              <w:t xml:space="preserve">766 </w:t>
            </w:r>
          </w:p>
        </w:tc>
        <w:tc>
          <w:tcPr>
            <w:tcW w:w="895" w:type="pct"/>
            <w:tcBorders>
              <w:top w:val="single" w:sz="4" w:space="0" w:color="auto"/>
              <w:left w:val="nil"/>
              <w:bottom w:val="single" w:sz="12" w:space="0" w:color="auto"/>
              <w:right w:val="nil"/>
            </w:tcBorders>
            <w:shd w:val="clear" w:color="auto" w:fill="auto"/>
            <w:vAlign w:val="center"/>
          </w:tcPr>
          <w:p w14:paraId="72DD7BE0" w14:textId="191FFDB8" w:rsidR="007967F6" w:rsidRPr="001E7DB0" w:rsidRDefault="007967F6" w:rsidP="007967F6">
            <w:pPr>
              <w:pStyle w:val="Tot"/>
              <w:tabs>
                <w:tab w:val="clear" w:pos="1202"/>
              </w:tabs>
              <w:jc w:val="right"/>
              <w:rPr>
                <w:rFonts w:asciiTheme="minorHAnsi" w:hAnsiTheme="minorHAnsi" w:cs="Arial"/>
                <w:b/>
                <w:bCs/>
                <w:spacing w:val="-2"/>
                <w:sz w:val="22"/>
                <w:szCs w:val="22"/>
                <w:lang w:val="hr-HR"/>
              </w:rPr>
            </w:pPr>
            <w:r>
              <w:rPr>
                <w:rFonts w:ascii="Calibri" w:hAnsi="Calibri" w:cs="Calibri"/>
                <w:b/>
                <w:color w:val="000000" w:themeColor="text1"/>
                <w:sz w:val="22"/>
                <w:szCs w:val="22"/>
                <w:lang w:val="hr-HR"/>
              </w:rPr>
              <w:t>26,059</w:t>
            </w:r>
          </w:p>
        </w:tc>
      </w:tr>
      <w:tr w:rsidR="007967F6" w:rsidRPr="00E06490" w14:paraId="5CB7A906" w14:textId="77777777" w:rsidTr="00864F78">
        <w:tc>
          <w:tcPr>
            <w:tcW w:w="2687" w:type="pct"/>
          </w:tcPr>
          <w:p w14:paraId="5A34A2F2" w14:textId="77777777" w:rsidR="007967F6" w:rsidRPr="001E7DB0" w:rsidRDefault="007967F6" w:rsidP="007967F6">
            <w:pPr>
              <w:pStyle w:val="TT"/>
              <w:rPr>
                <w:rFonts w:asciiTheme="minorHAnsi" w:hAnsiTheme="minorHAnsi" w:cs="Arial"/>
                <w:sz w:val="22"/>
                <w:szCs w:val="22"/>
              </w:rPr>
            </w:pPr>
          </w:p>
        </w:tc>
        <w:tc>
          <w:tcPr>
            <w:tcW w:w="522" w:type="pct"/>
            <w:vAlign w:val="bottom"/>
          </w:tcPr>
          <w:p w14:paraId="305C0EE8" w14:textId="77777777" w:rsidR="007967F6" w:rsidRPr="00864F78" w:rsidRDefault="007967F6" w:rsidP="007967F6">
            <w:pPr>
              <w:pStyle w:val="TT"/>
              <w:jc w:val="center"/>
              <w:rPr>
                <w:rFonts w:asciiTheme="minorHAnsi" w:hAnsiTheme="minorHAnsi" w:cs="Arial"/>
                <w:sz w:val="22"/>
                <w:szCs w:val="22"/>
              </w:rPr>
            </w:pPr>
          </w:p>
        </w:tc>
        <w:tc>
          <w:tcPr>
            <w:tcW w:w="896" w:type="pct"/>
            <w:tcBorders>
              <w:top w:val="single" w:sz="12" w:space="0" w:color="auto"/>
            </w:tcBorders>
            <w:vAlign w:val="center"/>
          </w:tcPr>
          <w:p w14:paraId="56B4B0D3" w14:textId="77777777" w:rsidR="007967F6" w:rsidRPr="001E7DB0" w:rsidRDefault="007967F6" w:rsidP="007967F6">
            <w:pPr>
              <w:pStyle w:val="TT"/>
              <w:jc w:val="right"/>
              <w:rPr>
                <w:rFonts w:asciiTheme="minorHAnsi" w:hAnsiTheme="minorHAnsi" w:cs="Arial"/>
                <w:sz w:val="22"/>
                <w:szCs w:val="22"/>
                <w:lang w:val="hr-HR"/>
              </w:rPr>
            </w:pPr>
          </w:p>
        </w:tc>
        <w:tc>
          <w:tcPr>
            <w:tcW w:w="895" w:type="pct"/>
            <w:tcBorders>
              <w:top w:val="single" w:sz="12" w:space="0" w:color="auto"/>
            </w:tcBorders>
          </w:tcPr>
          <w:p w14:paraId="6CF0609F" w14:textId="77777777" w:rsidR="007967F6" w:rsidRPr="001E7DB0" w:rsidRDefault="007967F6" w:rsidP="007967F6">
            <w:pPr>
              <w:pStyle w:val="TT"/>
              <w:jc w:val="right"/>
              <w:rPr>
                <w:rFonts w:asciiTheme="minorHAnsi" w:hAnsiTheme="minorHAnsi" w:cs="Arial"/>
                <w:sz w:val="22"/>
                <w:szCs w:val="22"/>
                <w:lang w:val="hr-HR"/>
              </w:rPr>
            </w:pPr>
          </w:p>
        </w:tc>
      </w:tr>
      <w:tr w:rsidR="007967F6" w:rsidRPr="00E06490" w14:paraId="60CA8392" w14:textId="77777777" w:rsidTr="00C00114">
        <w:tc>
          <w:tcPr>
            <w:tcW w:w="2687" w:type="pct"/>
          </w:tcPr>
          <w:p w14:paraId="0CDC2F5D" w14:textId="18DCAC92" w:rsidR="007967F6" w:rsidRPr="001E7DB0" w:rsidRDefault="007967F6" w:rsidP="007967F6">
            <w:pPr>
              <w:pStyle w:val="TT"/>
              <w:rPr>
                <w:rFonts w:asciiTheme="minorHAnsi" w:hAnsiTheme="minorHAnsi" w:cs="Arial"/>
                <w:sz w:val="22"/>
                <w:szCs w:val="22"/>
              </w:rPr>
            </w:pPr>
            <w:bookmarkStart w:id="86" w:name="_Toc4056864"/>
            <w:r w:rsidRPr="001E7DB0">
              <w:rPr>
                <w:rFonts w:asciiTheme="minorHAnsi" w:hAnsiTheme="minorHAnsi" w:cs="Arial"/>
                <w:sz w:val="22"/>
                <w:szCs w:val="22"/>
              </w:rPr>
              <w:t>Net</w:t>
            </w:r>
            <w:r>
              <w:rPr>
                <w:rFonts w:asciiTheme="minorHAnsi" w:hAnsiTheme="minorHAnsi" w:cs="Arial"/>
                <w:sz w:val="22"/>
                <w:szCs w:val="22"/>
              </w:rPr>
              <w:t xml:space="preserve"> (losses)/gains</w:t>
            </w:r>
            <w:r w:rsidRPr="001E7DB0">
              <w:rPr>
                <w:rFonts w:asciiTheme="minorHAnsi" w:hAnsiTheme="minorHAnsi" w:cs="Arial"/>
                <w:sz w:val="22"/>
                <w:szCs w:val="22"/>
              </w:rPr>
              <w:t xml:space="preserve"> on financial operations</w:t>
            </w:r>
            <w:bookmarkEnd w:id="86"/>
          </w:p>
        </w:tc>
        <w:tc>
          <w:tcPr>
            <w:tcW w:w="522" w:type="pct"/>
            <w:vAlign w:val="bottom"/>
          </w:tcPr>
          <w:p w14:paraId="7611B0A3" w14:textId="243B4845" w:rsidR="007967F6" w:rsidRPr="00864F78" w:rsidRDefault="007967F6" w:rsidP="007967F6">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6" w:type="pct"/>
            <w:vAlign w:val="bottom"/>
          </w:tcPr>
          <w:p w14:paraId="1FB263B7" w14:textId="6B67A792" w:rsidR="007967F6" w:rsidRPr="001E7DB0" w:rsidRDefault="007967F6" w:rsidP="007967F6">
            <w:pPr>
              <w:pStyle w:val="TT"/>
              <w:jc w:val="right"/>
              <w:rPr>
                <w:rFonts w:asciiTheme="minorHAnsi" w:hAnsiTheme="minorHAnsi" w:cs="Arial"/>
                <w:color w:val="000000"/>
                <w:sz w:val="22"/>
                <w:szCs w:val="22"/>
              </w:rPr>
            </w:pPr>
            <w:r w:rsidRPr="001847F6">
              <w:rPr>
                <w:rFonts w:ascii="Calibri" w:hAnsi="Calibri" w:cs="Calibri"/>
                <w:color w:val="000000" w:themeColor="text1"/>
                <w:sz w:val="22"/>
                <w:szCs w:val="22"/>
                <w:lang w:val="hr-HR"/>
              </w:rPr>
              <w:t xml:space="preserve"> (11</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893)</w:t>
            </w:r>
          </w:p>
        </w:tc>
        <w:tc>
          <w:tcPr>
            <w:tcW w:w="895" w:type="pct"/>
            <w:shd w:val="clear" w:color="auto" w:fill="auto"/>
            <w:vAlign w:val="bottom"/>
          </w:tcPr>
          <w:p w14:paraId="19A818C2" w14:textId="01E158AE" w:rsidR="007967F6" w:rsidRPr="001E7DB0" w:rsidRDefault="007967F6" w:rsidP="007967F6">
            <w:pPr>
              <w:pStyle w:val="TT"/>
              <w:jc w:val="right"/>
              <w:rPr>
                <w:rFonts w:asciiTheme="minorHAnsi" w:hAnsiTheme="minorHAnsi" w:cs="Arial"/>
                <w:bCs/>
                <w:spacing w:val="-2"/>
                <w:sz w:val="22"/>
                <w:szCs w:val="22"/>
                <w:lang w:val="hr-HR"/>
              </w:rPr>
            </w:pPr>
            <w:r w:rsidRPr="00415C4B">
              <w:rPr>
                <w:rFonts w:ascii="Calibri" w:hAnsi="Calibri" w:cs="Calibri"/>
                <w:color w:val="000000" w:themeColor="text1"/>
                <w:sz w:val="22"/>
                <w:szCs w:val="22"/>
                <w:lang w:val="hr-HR"/>
              </w:rPr>
              <w:t>(3</w:t>
            </w:r>
            <w:r>
              <w:rPr>
                <w:rFonts w:ascii="Calibri" w:hAnsi="Calibri" w:cs="Calibri"/>
                <w:color w:val="000000" w:themeColor="text1"/>
                <w:sz w:val="22"/>
                <w:szCs w:val="22"/>
                <w:lang w:val="hr-HR"/>
              </w:rPr>
              <w:t>,</w:t>
            </w:r>
            <w:r w:rsidRPr="00415C4B">
              <w:rPr>
                <w:rFonts w:ascii="Calibri" w:hAnsi="Calibri" w:cs="Calibri"/>
                <w:color w:val="000000" w:themeColor="text1"/>
                <w:sz w:val="22"/>
                <w:szCs w:val="22"/>
                <w:lang w:val="hr-HR"/>
              </w:rPr>
              <w:t>112)</w:t>
            </w:r>
          </w:p>
        </w:tc>
      </w:tr>
      <w:tr w:rsidR="007967F6" w:rsidRPr="00E06490" w14:paraId="731F59E0" w14:textId="77777777" w:rsidTr="00C00114">
        <w:tc>
          <w:tcPr>
            <w:tcW w:w="2687" w:type="pct"/>
          </w:tcPr>
          <w:p w14:paraId="5426619D" w14:textId="77777777" w:rsidR="007967F6" w:rsidRPr="001E7DB0" w:rsidRDefault="007967F6" w:rsidP="007967F6">
            <w:pPr>
              <w:pStyle w:val="Tot"/>
              <w:rPr>
                <w:rFonts w:asciiTheme="minorHAnsi" w:hAnsiTheme="minorHAnsi" w:cs="Arial"/>
                <w:sz w:val="22"/>
                <w:szCs w:val="22"/>
              </w:rPr>
            </w:pPr>
            <w:bookmarkStart w:id="87" w:name="_Toc4056868"/>
            <w:r w:rsidRPr="001E7DB0">
              <w:rPr>
                <w:rFonts w:asciiTheme="minorHAnsi" w:hAnsiTheme="minorHAnsi" w:cs="Arial"/>
                <w:sz w:val="22"/>
                <w:szCs w:val="22"/>
              </w:rPr>
              <w:t>Other income</w:t>
            </w:r>
            <w:bookmarkEnd w:id="87"/>
          </w:p>
        </w:tc>
        <w:tc>
          <w:tcPr>
            <w:tcW w:w="522" w:type="pct"/>
            <w:vAlign w:val="bottom"/>
          </w:tcPr>
          <w:p w14:paraId="5F7B9B40" w14:textId="77777777" w:rsidR="007967F6" w:rsidRPr="00864F78" w:rsidRDefault="007967F6" w:rsidP="007967F6">
            <w:pPr>
              <w:pStyle w:val="Tot"/>
              <w:jc w:val="center"/>
              <w:rPr>
                <w:rFonts w:asciiTheme="minorHAnsi" w:hAnsiTheme="minorHAnsi" w:cs="Arial"/>
                <w:b/>
                <w:bCs/>
                <w:sz w:val="22"/>
                <w:szCs w:val="22"/>
              </w:rPr>
            </w:pPr>
          </w:p>
        </w:tc>
        <w:tc>
          <w:tcPr>
            <w:tcW w:w="896" w:type="pct"/>
            <w:vAlign w:val="bottom"/>
          </w:tcPr>
          <w:p w14:paraId="23FFD093" w14:textId="163CCAA3" w:rsidR="007967F6" w:rsidRPr="001E7DB0" w:rsidRDefault="007967F6" w:rsidP="007967F6">
            <w:pPr>
              <w:pStyle w:val="TT"/>
              <w:jc w:val="right"/>
              <w:rPr>
                <w:rFonts w:asciiTheme="minorHAnsi" w:hAnsiTheme="minorHAnsi" w:cs="Arial"/>
                <w:color w:val="000000"/>
                <w:sz w:val="22"/>
                <w:szCs w:val="22"/>
              </w:rPr>
            </w:pPr>
            <w:r w:rsidRPr="001847F6">
              <w:rPr>
                <w:rFonts w:ascii="Calibri" w:hAnsi="Calibri" w:cs="Calibri"/>
                <w:color w:val="000000" w:themeColor="text1"/>
                <w:sz w:val="22"/>
                <w:szCs w:val="22"/>
                <w:lang w:val="hr-HR"/>
              </w:rPr>
              <w:t xml:space="preserve"> 32</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 xml:space="preserve">030 </w:t>
            </w:r>
          </w:p>
        </w:tc>
        <w:tc>
          <w:tcPr>
            <w:tcW w:w="895" w:type="pct"/>
            <w:shd w:val="clear" w:color="auto" w:fill="auto"/>
            <w:vAlign w:val="center"/>
          </w:tcPr>
          <w:p w14:paraId="27F16794" w14:textId="391CDC66" w:rsidR="007967F6" w:rsidRPr="001E7DB0" w:rsidRDefault="007967F6" w:rsidP="007967F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19,084</w:t>
            </w:r>
          </w:p>
        </w:tc>
      </w:tr>
      <w:tr w:rsidR="007967F6" w:rsidRPr="00E06490" w14:paraId="762AA35F" w14:textId="77777777" w:rsidTr="00C00114">
        <w:tc>
          <w:tcPr>
            <w:tcW w:w="2687" w:type="pct"/>
          </w:tcPr>
          <w:p w14:paraId="14C7E0A9" w14:textId="77777777" w:rsidR="007967F6" w:rsidRPr="001E7DB0" w:rsidRDefault="007967F6" w:rsidP="007967F6">
            <w:pPr>
              <w:pStyle w:val="Tot"/>
              <w:rPr>
                <w:rFonts w:asciiTheme="minorHAnsi" w:hAnsiTheme="minorHAnsi" w:cs="Arial"/>
                <w:b/>
                <w:bCs/>
                <w:sz w:val="22"/>
                <w:szCs w:val="22"/>
              </w:rPr>
            </w:pPr>
          </w:p>
        </w:tc>
        <w:tc>
          <w:tcPr>
            <w:tcW w:w="522" w:type="pct"/>
            <w:vAlign w:val="bottom"/>
          </w:tcPr>
          <w:p w14:paraId="530277A7" w14:textId="77777777" w:rsidR="007967F6" w:rsidRPr="00864F78" w:rsidRDefault="007967F6" w:rsidP="007967F6">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vAlign w:val="bottom"/>
          </w:tcPr>
          <w:p w14:paraId="20B52DB8" w14:textId="09B06CEA" w:rsidR="007967F6" w:rsidRPr="001E7DB0" w:rsidRDefault="007967F6" w:rsidP="007967F6">
            <w:pPr>
              <w:pStyle w:val="Tot"/>
              <w:jc w:val="right"/>
              <w:rPr>
                <w:rFonts w:asciiTheme="minorHAnsi" w:hAnsiTheme="minorHAnsi" w:cs="Arial"/>
                <w:b/>
                <w:bCs/>
                <w:sz w:val="22"/>
                <w:szCs w:val="22"/>
                <w:lang w:val="hr-HR"/>
              </w:rPr>
            </w:pPr>
            <w:r w:rsidRPr="001847F6">
              <w:rPr>
                <w:rFonts w:ascii="Calibri" w:hAnsi="Calibri" w:cs="Calibri"/>
                <w:b/>
                <w:color w:val="000000" w:themeColor="text1"/>
                <w:sz w:val="22"/>
                <w:szCs w:val="22"/>
                <w:lang w:val="hr-HR"/>
              </w:rPr>
              <w:t xml:space="preserve"> 539</w:t>
            </w:r>
            <w:r>
              <w:rPr>
                <w:rFonts w:ascii="Calibri" w:hAnsi="Calibri" w:cs="Calibri"/>
                <w:b/>
                <w:color w:val="000000" w:themeColor="text1"/>
                <w:sz w:val="22"/>
                <w:szCs w:val="22"/>
                <w:lang w:val="hr-HR"/>
              </w:rPr>
              <w:t>,</w:t>
            </w:r>
            <w:r w:rsidRPr="001847F6">
              <w:rPr>
                <w:rFonts w:ascii="Calibri" w:hAnsi="Calibri" w:cs="Calibri"/>
                <w:b/>
                <w:color w:val="000000" w:themeColor="text1"/>
                <w:sz w:val="22"/>
                <w:szCs w:val="22"/>
                <w:lang w:val="hr-HR"/>
              </w:rPr>
              <w:t xml:space="preserve">714 </w:t>
            </w:r>
          </w:p>
        </w:tc>
        <w:tc>
          <w:tcPr>
            <w:tcW w:w="895" w:type="pct"/>
            <w:tcBorders>
              <w:top w:val="single" w:sz="4" w:space="0" w:color="auto"/>
              <w:left w:val="nil"/>
              <w:bottom w:val="single" w:sz="12" w:space="0" w:color="auto"/>
              <w:right w:val="nil"/>
            </w:tcBorders>
            <w:shd w:val="clear" w:color="auto" w:fill="auto"/>
            <w:vAlign w:val="center"/>
          </w:tcPr>
          <w:p w14:paraId="61A79C78" w14:textId="690455D4" w:rsidR="007967F6" w:rsidRPr="001E7DB0" w:rsidRDefault="007967F6" w:rsidP="007967F6">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420,300</w:t>
            </w:r>
          </w:p>
        </w:tc>
      </w:tr>
      <w:tr w:rsidR="007967F6" w:rsidRPr="00E06490" w14:paraId="42760196" w14:textId="77777777" w:rsidTr="00864F78">
        <w:tc>
          <w:tcPr>
            <w:tcW w:w="2687" w:type="pct"/>
          </w:tcPr>
          <w:p w14:paraId="5CCA7669" w14:textId="77777777" w:rsidR="007967F6" w:rsidRPr="001E7DB0" w:rsidRDefault="007967F6" w:rsidP="007967F6">
            <w:pPr>
              <w:pStyle w:val="TT"/>
              <w:rPr>
                <w:rFonts w:asciiTheme="minorHAnsi" w:hAnsiTheme="minorHAnsi" w:cs="Arial"/>
                <w:bCs/>
                <w:spacing w:val="-2"/>
                <w:sz w:val="22"/>
                <w:szCs w:val="22"/>
              </w:rPr>
            </w:pPr>
          </w:p>
        </w:tc>
        <w:tc>
          <w:tcPr>
            <w:tcW w:w="522" w:type="pct"/>
            <w:vAlign w:val="bottom"/>
          </w:tcPr>
          <w:p w14:paraId="5E2D8092" w14:textId="77777777" w:rsidR="007967F6" w:rsidRPr="00864F78" w:rsidRDefault="007967F6" w:rsidP="007967F6">
            <w:pPr>
              <w:pStyle w:val="TT"/>
              <w:jc w:val="center"/>
              <w:rPr>
                <w:rFonts w:asciiTheme="minorHAnsi" w:hAnsiTheme="minorHAnsi" w:cs="Arial"/>
                <w:bCs/>
                <w:spacing w:val="-2"/>
                <w:sz w:val="22"/>
                <w:szCs w:val="22"/>
              </w:rPr>
            </w:pPr>
          </w:p>
        </w:tc>
        <w:tc>
          <w:tcPr>
            <w:tcW w:w="896" w:type="pct"/>
            <w:vAlign w:val="center"/>
          </w:tcPr>
          <w:p w14:paraId="12AA467F" w14:textId="77777777" w:rsidR="007967F6" w:rsidRPr="001E7DB0" w:rsidRDefault="007967F6" w:rsidP="007967F6">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295F275E" w14:textId="77777777" w:rsidR="007967F6" w:rsidRPr="001E7DB0" w:rsidRDefault="007967F6" w:rsidP="007967F6">
            <w:pPr>
              <w:pStyle w:val="TT"/>
              <w:tabs>
                <w:tab w:val="clear" w:pos="1202"/>
              </w:tabs>
              <w:jc w:val="right"/>
              <w:rPr>
                <w:rFonts w:asciiTheme="minorHAnsi" w:hAnsiTheme="minorHAnsi" w:cs="Arial"/>
                <w:bCs/>
                <w:spacing w:val="-2"/>
                <w:sz w:val="22"/>
                <w:szCs w:val="22"/>
                <w:lang w:val="hr-HR"/>
              </w:rPr>
            </w:pPr>
          </w:p>
        </w:tc>
      </w:tr>
      <w:tr w:rsidR="007967F6" w:rsidRPr="00E06490" w14:paraId="561023F1" w14:textId="77777777" w:rsidTr="00C00114">
        <w:tc>
          <w:tcPr>
            <w:tcW w:w="2687" w:type="pct"/>
            <w:vAlign w:val="bottom"/>
          </w:tcPr>
          <w:p w14:paraId="4427B96C" w14:textId="77777777" w:rsidR="007967F6" w:rsidRPr="001E7DB0" w:rsidRDefault="007967F6" w:rsidP="007967F6">
            <w:pPr>
              <w:pStyle w:val="TT"/>
              <w:rPr>
                <w:rFonts w:asciiTheme="minorHAnsi" w:hAnsiTheme="minorHAnsi" w:cs="Arial"/>
                <w:bCs/>
                <w:spacing w:val="-2"/>
                <w:sz w:val="22"/>
                <w:szCs w:val="22"/>
              </w:rPr>
            </w:pPr>
            <w:bookmarkStart w:id="88" w:name="_Toc4056873"/>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88"/>
          </w:p>
        </w:tc>
        <w:tc>
          <w:tcPr>
            <w:tcW w:w="522" w:type="pct"/>
            <w:vAlign w:val="bottom"/>
          </w:tcPr>
          <w:p w14:paraId="43014D95" w14:textId="30661974" w:rsidR="007967F6" w:rsidRPr="00864F78" w:rsidRDefault="007967F6" w:rsidP="007967F6">
            <w:pPr>
              <w:pStyle w:val="TT"/>
              <w:jc w:val="center"/>
              <w:rPr>
                <w:rFonts w:asciiTheme="minorHAnsi" w:hAnsiTheme="minorHAnsi" w:cs="Arial"/>
                <w:bCs/>
                <w:spacing w:val="-2"/>
                <w:sz w:val="22"/>
                <w:szCs w:val="22"/>
              </w:rPr>
            </w:pPr>
            <w:bookmarkStart w:id="89" w:name="_Toc4056874"/>
            <w:r w:rsidRPr="00864F78">
              <w:rPr>
                <w:rFonts w:asciiTheme="minorHAnsi" w:hAnsiTheme="minorHAnsi" w:cs="Arial"/>
                <w:bCs/>
                <w:spacing w:val="-2"/>
                <w:sz w:val="22"/>
                <w:szCs w:val="22"/>
              </w:rPr>
              <w:t>9</w:t>
            </w:r>
            <w:r>
              <w:rPr>
                <w:rFonts w:asciiTheme="minorHAnsi" w:hAnsiTheme="minorHAnsi" w:cs="Arial"/>
                <w:bCs/>
                <w:spacing w:val="-2"/>
                <w:sz w:val="22"/>
                <w:szCs w:val="22"/>
              </w:rPr>
              <w:t xml:space="preserve"> </w:t>
            </w:r>
            <w:r w:rsidRPr="00864F78">
              <w:rPr>
                <w:rFonts w:asciiTheme="minorHAnsi" w:hAnsiTheme="minorHAnsi" w:cs="Arial"/>
                <w:bCs/>
                <w:spacing w:val="-2"/>
                <w:sz w:val="22"/>
                <w:szCs w:val="22"/>
              </w:rPr>
              <w:t>a)</w:t>
            </w:r>
            <w:bookmarkEnd w:id="89"/>
          </w:p>
        </w:tc>
        <w:tc>
          <w:tcPr>
            <w:tcW w:w="896" w:type="pct"/>
            <w:tcBorders>
              <w:top w:val="nil"/>
              <w:left w:val="nil"/>
              <w:right w:val="nil"/>
            </w:tcBorders>
            <w:shd w:val="clear" w:color="auto" w:fill="auto"/>
            <w:vAlign w:val="bottom"/>
          </w:tcPr>
          <w:p w14:paraId="240A35CE" w14:textId="045C097F" w:rsidR="007967F6" w:rsidRPr="001E7DB0" w:rsidRDefault="007967F6" w:rsidP="007967F6">
            <w:pPr>
              <w:pStyle w:val="TT"/>
              <w:tabs>
                <w:tab w:val="clear" w:pos="1202"/>
              </w:tabs>
              <w:jc w:val="right"/>
              <w:rPr>
                <w:rFonts w:asciiTheme="minorHAnsi" w:hAnsiTheme="minorHAnsi" w:cs="Arial"/>
                <w:color w:val="000000"/>
                <w:sz w:val="22"/>
                <w:szCs w:val="22"/>
              </w:rPr>
            </w:pPr>
            <w:r w:rsidRPr="001847F6">
              <w:rPr>
                <w:rFonts w:ascii="Calibri" w:hAnsi="Calibri" w:cs="Calibri"/>
                <w:color w:val="000000" w:themeColor="text1"/>
                <w:sz w:val="22"/>
                <w:szCs w:val="22"/>
                <w:lang w:val="hr-HR"/>
              </w:rPr>
              <w:t xml:space="preserve"> (100</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095)</w:t>
            </w:r>
          </w:p>
        </w:tc>
        <w:tc>
          <w:tcPr>
            <w:tcW w:w="895" w:type="pct"/>
            <w:tcBorders>
              <w:top w:val="nil"/>
              <w:left w:val="nil"/>
              <w:bottom w:val="nil"/>
              <w:right w:val="nil"/>
            </w:tcBorders>
            <w:shd w:val="clear" w:color="auto" w:fill="auto"/>
            <w:vAlign w:val="center"/>
          </w:tcPr>
          <w:p w14:paraId="36BEF029" w14:textId="0A703B16" w:rsidR="007967F6" w:rsidRPr="001E7DB0" w:rsidRDefault="007967F6" w:rsidP="007967F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(97,018)</w:t>
            </w:r>
          </w:p>
        </w:tc>
      </w:tr>
      <w:tr w:rsidR="007967F6" w:rsidRPr="00E06490" w14:paraId="32EBA686" w14:textId="77777777" w:rsidTr="00C00114">
        <w:tc>
          <w:tcPr>
            <w:tcW w:w="2687" w:type="pct"/>
            <w:vAlign w:val="bottom"/>
          </w:tcPr>
          <w:p w14:paraId="443FC697" w14:textId="7539EEEF" w:rsidR="007967F6" w:rsidRPr="001E7DB0" w:rsidRDefault="007967F6" w:rsidP="007967F6">
            <w:pPr>
              <w:pStyle w:val="TT"/>
              <w:rPr>
                <w:rFonts w:asciiTheme="minorHAnsi" w:hAnsiTheme="minorHAnsi" w:cs="Arial"/>
                <w:bCs/>
                <w:spacing w:val="-2"/>
                <w:sz w:val="22"/>
                <w:szCs w:val="22"/>
              </w:rPr>
            </w:pPr>
            <w:bookmarkStart w:id="90" w:name="_Toc4056877"/>
            <w:r>
              <w:rPr>
                <w:rFonts w:asciiTheme="minorHAnsi" w:hAnsiTheme="minorHAnsi" w:cs="Arial"/>
                <w:bCs/>
                <w:spacing w:val="-2"/>
                <w:sz w:val="22"/>
                <w:szCs w:val="22"/>
              </w:rPr>
              <w:t>Depreciation and amorti</w:t>
            </w:r>
            <w:r w:rsidR="00B76B35">
              <w:rPr>
                <w:rFonts w:asciiTheme="minorHAnsi" w:hAnsiTheme="minorHAnsi" w:cs="Arial"/>
                <w:bCs/>
                <w:spacing w:val="-2"/>
                <w:sz w:val="22"/>
                <w:szCs w:val="22"/>
              </w:rPr>
              <w:t>s</w:t>
            </w:r>
            <w:r>
              <w:rPr>
                <w:rFonts w:asciiTheme="minorHAnsi" w:hAnsiTheme="minorHAnsi" w:cs="Arial"/>
                <w:bCs/>
                <w:spacing w:val="-2"/>
                <w:sz w:val="22"/>
                <w:szCs w:val="22"/>
              </w:rPr>
              <w:t>ation</w:t>
            </w:r>
            <w:bookmarkEnd w:id="90"/>
          </w:p>
        </w:tc>
        <w:tc>
          <w:tcPr>
            <w:tcW w:w="522" w:type="pct"/>
            <w:vAlign w:val="bottom"/>
          </w:tcPr>
          <w:p w14:paraId="5DB27A3A" w14:textId="19C54A3F" w:rsidR="007967F6" w:rsidRPr="00864F78" w:rsidRDefault="007967F6" w:rsidP="007967F6">
            <w:pPr>
              <w:pStyle w:val="TT"/>
              <w:jc w:val="center"/>
              <w:rPr>
                <w:rFonts w:asciiTheme="minorHAnsi" w:hAnsiTheme="minorHAnsi" w:cs="Arial"/>
                <w:bCs/>
                <w:spacing w:val="-2"/>
                <w:sz w:val="22"/>
                <w:szCs w:val="22"/>
              </w:rPr>
            </w:pPr>
            <w:bookmarkStart w:id="91" w:name="_Toc4056878"/>
            <w:r w:rsidRPr="00864F78">
              <w:rPr>
                <w:rFonts w:asciiTheme="minorHAnsi" w:hAnsiTheme="minorHAnsi" w:cs="Arial"/>
                <w:bCs/>
                <w:spacing w:val="-2"/>
                <w:sz w:val="22"/>
                <w:szCs w:val="22"/>
              </w:rPr>
              <w:t>9 b)</w:t>
            </w:r>
            <w:bookmarkEnd w:id="91"/>
          </w:p>
        </w:tc>
        <w:tc>
          <w:tcPr>
            <w:tcW w:w="896" w:type="pct"/>
            <w:tcBorders>
              <w:top w:val="nil"/>
              <w:left w:val="nil"/>
              <w:right w:val="nil"/>
            </w:tcBorders>
            <w:shd w:val="clear" w:color="auto" w:fill="auto"/>
            <w:vAlign w:val="bottom"/>
          </w:tcPr>
          <w:p w14:paraId="2307E813" w14:textId="3FABEBD9" w:rsidR="007967F6" w:rsidRPr="001E7DB0" w:rsidRDefault="007967F6" w:rsidP="007967F6">
            <w:pPr>
              <w:pStyle w:val="TT"/>
              <w:tabs>
                <w:tab w:val="clear" w:pos="1202"/>
              </w:tabs>
              <w:jc w:val="right"/>
              <w:rPr>
                <w:rFonts w:asciiTheme="minorHAnsi" w:hAnsiTheme="minorHAnsi" w:cs="Arial"/>
                <w:color w:val="000000"/>
                <w:sz w:val="22"/>
                <w:szCs w:val="22"/>
              </w:rPr>
            </w:pPr>
            <w:r w:rsidRPr="001847F6">
              <w:rPr>
                <w:rFonts w:ascii="Calibri" w:hAnsi="Calibri" w:cs="Calibri"/>
                <w:color w:val="000000" w:themeColor="text1"/>
                <w:sz w:val="22"/>
                <w:szCs w:val="22"/>
                <w:lang w:val="hr-HR"/>
              </w:rPr>
              <w:t xml:space="preserve"> (11</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304)</w:t>
            </w:r>
          </w:p>
        </w:tc>
        <w:tc>
          <w:tcPr>
            <w:tcW w:w="895" w:type="pct"/>
            <w:tcBorders>
              <w:top w:val="nil"/>
              <w:left w:val="nil"/>
              <w:bottom w:val="nil"/>
              <w:right w:val="nil"/>
            </w:tcBorders>
            <w:shd w:val="clear" w:color="auto" w:fill="auto"/>
            <w:vAlign w:val="center"/>
          </w:tcPr>
          <w:p w14:paraId="015EF50D" w14:textId="64922AF3" w:rsidR="007967F6" w:rsidRDefault="007967F6" w:rsidP="007967F6">
            <w:pPr>
              <w:pStyle w:val="TT"/>
              <w:tabs>
                <w:tab w:val="clear" w:pos="1202"/>
              </w:tabs>
              <w:jc w:val="right"/>
              <w:rPr>
                <w:rFonts w:ascii="Calibri" w:hAnsi="Calibri" w:cs="Calibri"/>
                <w:color w:val="000000"/>
                <w:sz w:val="22"/>
                <w:szCs w:val="22"/>
              </w:rPr>
            </w:pPr>
            <w:r>
              <w:rPr>
                <w:rFonts w:ascii="Calibri" w:hAnsi="Calibri" w:cs="Calibri"/>
                <w:color w:val="000000" w:themeColor="text1"/>
                <w:sz w:val="22"/>
                <w:szCs w:val="22"/>
                <w:lang w:val="hr-HR"/>
              </w:rPr>
              <w:t>(9,423)</w:t>
            </w:r>
          </w:p>
        </w:tc>
      </w:tr>
      <w:tr w:rsidR="007967F6" w:rsidRPr="00E06490" w14:paraId="56A2F02F" w14:textId="77777777" w:rsidTr="00C00114">
        <w:tc>
          <w:tcPr>
            <w:tcW w:w="2687" w:type="pct"/>
            <w:vAlign w:val="bottom"/>
          </w:tcPr>
          <w:p w14:paraId="1560425E" w14:textId="77777777" w:rsidR="007967F6" w:rsidRPr="001E7DB0" w:rsidRDefault="007967F6" w:rsidP="007967F6">
            <w:pPr>
              <w:pStyle w:val="TT"/>
              <w:rPr>
                <w:rFonts w:asciiTheme="minorHAnsi" w:hAnsiTheme="minorHAnsi" w:cs="Arial"/>
                <w:bCs/>
                <w:spacing w:val="-2"/>
                <w:sz w:val="22"/>
                <w:szCs w:val="22"/>
              </w:rPr>
            </w:pPr>
            <w:bookmarkStart w:id="92" w:name="_Toc4056881"/>
            <w:r>
              <w:rPr>
                <w:rFonts w:asciiTheme="minorHAnsi" w:hAnsiTheme="minorHAnsi" w:cs="Arial"/>
                <w:bCs/>
                <w:spacing w:val="-2"/>
                <w:sz w:val="22"/>
                <w:szCs w:val="22"/>
              </w:rPr>
              <w:t>Other expenses</w:t>
            </w:r>
            <w:bookmarkEnd w:id="92"/>
          </w:p>
        </w:tc>
        <w:tc>
          <w:tcPr>
            <w:tcW w:w="522" w:type="pct"/>
            <w:vAlign w:val="bottom"/>
          </w:tcPr>
          <w:p w14:paraId="28DECD67" w14:textId="2CDF8EE6" w:rsidR="007967F6" w:rsidRPr="00864F78" w:rsidRDefault="007967F6" w:rsidP="007967F6">
            <w:pPr>
              <w:pStyle w:val="TT"/>
              <w:jc w:val="center"/>
              <w:rPr>
                <w:rFonts w:asciiTheme="minorHAnsi" w:hAnsiTheme="minorHAnsi" w:cs="Arial"/>
                <w:bCs/>
                <w:spacing w:val="-2"/>
                <w:sz w:val="22"/>
                <w:szCs w:val="22"/>
              </w:rPr>
            </w:pPr>
            <w:bookmarkStart w:id="93" w:name="_Toc4056882"/>
            <w:r w:rsidRPr="00864F78">
              <w:rPr>
                <w:rFonts w:asciiTheme="minorHAnsi" w:hAnsiTheme="minorHAnsi" w:cs="Arial"/>
                <w:bCs/>
                <w:spacing w:val="-2"/>
                <w:sz w:val="22"/>
                <w:szCs w:val="22"/>
              </w:rPr>
              <w:t>9 c)</w:t>
            </w:r>
            <w:bookmarkEnd w:id="93"/>
          </w:p>
        </w:tc>
        <w:tc>
          <w:tcPr>
            <w:tcW w:w="896" w:type="pct"/>
            <w:tcBorders>
              <w:top w:val="nil"/>
              <w:left w:val="nil"/>
              <w:right w:val="nil"/>
            </w:tcBorders>
            <w:shd w:val="clear" w:color="auto" w:fill="auto"/>
            <w:vAlign w:val="bottom"/>
          </w:tcPr>
          <w:p w14:paraId="067AC1EC" w14:textId="61A2FE6D" w:rsidR="007967F6" w:rsidRPr="001E7DB0" w:rsidRDefault="007967F6" w:rsidP="007967F6">
            <w:pPr>
              <w:pStyle w:val="TT"/>
              <w:tabs>
                <w:tab w:val="clear" w:pos="1202"/>
              </w:tabs>
              <w:jc w:val="right"/>
              <w:rPr>
                <w:rFonts w:asciiTheme="minorHAnsi" w:hAnsiTheme="minorHAnsi" w:cs="Arial"/>
                <w:color w:val="000000"/>
                <w:sz w:val="22"/>
                <w:szCs w:val="22"/>
              </w:rPr>
            </w:pPr>
            <w:r w:rsidRPr="001847F6">
              <w:rPr>
                <w:rFonts w:ascii="Calibri" w:hAnsi="Calibri" w:cs="Calibri"/>
                <w:color w:val="000000" w:themeColor="text1"/>
                <w:sz w:val="22"/>
                <w:szCs w:val="22"/>
                <w:lang w:val="hr-HR"/>
              </w:rPr>
              <w:t xml:space="preserve"> (76</w:t>
            </w:r>
            <w:r>
              <w:rPr>
                <w:rFonts w:ascii="Calibri" w:hAnsi="Calibri" w:cs="Calibri"/>
                <w:color w:val="000000" w:themeColor="text1"/>
                <w:sz w:val="22"/>
                <w:szCs w:val="22"/>
                <w:lang w:val="hr-HR"/>
              </w:rPr>
              <w:t>,</w:t>
            </w:r>
            <w:r w:rsidRPr="001847F6">
              <w:rPr>
                <w:rFonts w:ascii="Calibri" w:hAnsi="Calibri" w:cs="Calibri"/>
                <w:color w:val="000000" w:themeColor="text1"/>
                <w:sz w:val="22"/>
                <w:szCs w:val="22"/>
                <w:lang w:val="hr-HR"/>
              </w:rPr>
              <w:t>903)</w:t>
            </w:r>
          </w:p>
        </w:tc>
        <w:tc>
          <w:tcPr>
            <w:tcW w:w="895" w:type="pct"/>
            <w:tcBorders>
              <w:top w:val="nil"/>
              <w:left w:val="nil"/>
              <w:bottom w:val="nil"/>
              <w:right w:val="nil"/>
            </w:tcBorders>
            <w:shd w:val="clear" w:color="auto" w:fill="auto"/>
            <w:vAlign w:val="center"/>
          </w:tcPr>
          <w:p w14:paraId="2E6E403B" w14:textId="06630A11" w:rsidR="007967F6" w:rsidRDefault="007967F6" w:rsidP="007967F6">
            <w:pPr>
              <w:pStyle w:val="TT"/>
              <w:tabs>
                <w:tab w:val="clear" w:pos="1202"/>
              </w:tabs>
              <w:jc w:val="right"/>
              <w:rPr>
                <w:rFonts w:ascii="Calibri" w:hAnsi="Calibri" w:cs="Calibri"/>
                <w:color w:val="000000"/>
                <w:sz w:val="22"/>
                <w:szCs w:val="22"/>
              </w:rPr>
            </w:pPr>
            <w:r>
              <w:rPr>
                <w:rFonts w:ascii="Calibri" w:hAnsi="Calibri" w:cs="Calibri"/>
                <w:color w:val="000000" w:themeColor="text1"/>
                <w:sz w:val="22"/>
                <w:szCs w:val="22"/>
                <w:lang w:val="hr-HR"/>
              </w:rPr>
              <w:t>(49,605)</w:t>
            </w:r>
          </w:p>
        </w:tc>
      </w:tr>
      <w:tr w:rsidR="007967F6" w:rsidRPr="00E06490" w14:paraId="2387C891" w14:textId="77777777" w:rsidTr="00C00114">
        <w:trPr>
          <w:trHeight w:val="306"/>
        </w:trPr>
        <w:tc>
          <w:tcPr>
            <w:tcW w:w="2687" w:type="pct"/>
          </w:tcPr>
          <w:p w14:paraId="43E52DFA" w14:textId="77777777" w:rsidR="007967F6" w:rsidRPr="001E7DB0" w:rsidRDefault="007967F6" w:rsidP="007967F6">
            <w:pPr>
              <w:pStyle w:val="TT"/>
              <w:rPr>
                <w:rFonts w:asciiTheme="minorHAnsi" w:hAnsiTheme="minorHAnsi" w:cs="Arial"/>
                <w:bCs/>
                <w:spacing w:val="-2"/>
                <w:sz w:val="22"/>
                <w:szCs w:val="22"/>
              </w:rPr>
            </w:pPr>
            <w:bookmarkStart w:id="94" w:name="_Toc4056885"/>
            <w:r w:rsidRPr="001E7DB0">
              <w:rPr>
                <w:rFonts w:asciiTheme="minorHAnsi" w:hAnsiTheme="minorHAnsi" w:cs="Arial"/>
                <w:bCs/>
                <w:spacing w:val="-2"/>
                <w:sz w:val="22"/>
                <w:szCs w:val="22"/>
              </w:rPr>
              <w:t>Impairment loss and provisions</w:t>
            </w:r>
            <w:bookmarkEnd w:id="94"/>
          </w:p>
        </w:tc>
        <w:tc>
          <w:tcPr>
            <w:tcW w:w="522" w:type="pct"/>
            <w:vAlign w:val="bottom"/>
          </w:tcPr>
          <w:p w14:paraId="4A21AB62" w14:textId="790CF6CD" w:rsidR="007967F6" w:rsidRPr="00864F78" w:rsidRDefault="007967F6" w:rsidP="007967F6">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6" w:type="pct"/>
            <w:tcBorders>
              <w:top w:val="nil"/>
              <w:left w:val="nil"/>
              <w:right w:val="nil"/>
            </w:tcBorders>
            <w:shd w:val="clear" w:color="auto" w:fill="auto"/>
            <w:vAlign w:val="bottom"/>
          </w:tcPr>
          <w:p w14:paraId="08B8A718" w14:textId="756988A7" w:rsidR="007967F6" w:rsidRPr="001E7DB0" w:rsidRDefault="007967F6" w:rsidP="007967F6">
            <w:pPr>
              <w:pStyle w:val="TT"/>
              <w:tabs>
                <w:tab w:val="clear" w:pos="1202"/>
              </w:tabs>
              <w:jc w:val="right"/>
              <w:rPr>
                <w:rFonts w:asciiTheme="minorHAnsi" w:hAnsiTheme="minorHAnsi" w:cs="Arial"/>
                <w:color w:val="000000"/>
                <w:sz w:val="22"/>
                <w:szCs w:val="22"/>
              </w:rPr>
            </w:pPr>
            <w:r w:rsidRPr="0096753D">
              <w:rPr>
                <w:rFonts w:ascii="Calibri" w:hAnsi="Calibri" w:cs="Calibri"/>
                <w:color w:val="000000" w:themeColor="text1"/>
                <w:sz w:val="22"/>
                <w:szCs w:val="22"/>
                <w:lang w:val="hr-HR"/>
              </w:rPr>
              <w:t>(163</w:t>
            </w:r>
            <w:r>
              <w:rPr>
                <w:rFonts w:ascii="Calibri" w:hAnsi="Calibri" w:cs="Calibri"/>
                <w:color w:val="000000" w:themeColor="text1"/>
                <w:sz w:val="22"/>
                <w:szCs w:val="22"/>
                <w:lang w:val="hr-HR"/>
              </w:rPr>
              <w:t>,</w:t>
            </w:r>
            <w:r w:rsidRPr="0096753D">
              <w:rPr>
                <w:rFonts w:ascii="Calibri" w:hAnsi="Calibri" w:cs="Calibri"/>
                <w:color w:val="000000" w:themeColor="text1"/>
                <w:sz w:val="22"/>
                <w:szCs w:val="22"/>
                <w:lang w:val="hr-HR"/>
              </w:rPr>
              <w:t>013)</w:t>
            </w:r>
          </w:p>
        </w:tc>
        <w:tc>
          <w:tcPr>
            <w:tcW w:w="895" w:type="pct"/>
            <w:tcBorders>
              <w:top w:val="nil"/>
              <w:left w:val="nil"/>
              <w:bottom w:val="nil"/>
              <w:right w:val="nil"/>
            </w:tcBorders>
            <w:shd w:val="clear" w:color="auto" w:fill="auto"/>
            <w:vAlign w:val="center"/>
          </w:tcPr>
          <w:p w14:paraId="2EEF0B0D" w14:textId="4D567C82" w:rsidR="007967F6" w:rsidRPr="001E7DB0" w:rsidRDefault="007967F6" w:rsidP="007967F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(182,264)</w:t>
            </w:r>
          </w:p>
        </w:tc>
      </w:tr>
      <w:tr w:rsidR="007967F6" w:rsidRPr="00E06490" w14:paraId="1776B510" w14:textId="77777777" w:rsidTr="00C00114">
        <w:tc>
          <w:tcPr>
            <w:tcW w:w="2687" w:type="pct"/>
          </w:tcPr>
          <w:p w14:paraId="2B262A29" w14:textId="77777777" w:rsidR="007967F6" w:rsidRPr="001E7DB0" w:rsidRDefault="007967F6" w:rsidP="007967F6">
            <w:pPr>
              <w:pStyle w:val="Tot"/>
              <w:rPr>
                <w:rFonts w:asciiTheme="minorHAnsi" w:hAnsiTheme="minorHAnsi" w:cs="Arial"/>
                <w:b/>
                <w:bCs/>
                <w:sz w:val="22"/>
                <w:szCs w:val="22"/>
              </w:rPr>
            </w:pPr>
            <w:bookmarkStart w:id="95" w:name="_Toc4056889"/>
            <w:r w:rsidRPr="001E7DB0">
              <w:rPr>
                <w:rFonts w:asciiTheme="minorHAnsi" w:hAnsiTheme="minorHAnsi" w:cs="Arial"/>
                <w:b/>
                <w:bCs/>
                <w:sz w:val="22"/>
                <w:szCs w:val="22"/>
              </w:rPr>
              <w:t>Profit before income tax</w:t>
            </w:r>
            <w:bookmarkEnd w:id="95"/>
          </w:p>
        </w:tc>
        <w:tc>
          <w:tcPr>
            <w:tcW w:w="522" w:type="pct"/>
            <w:vAlign w:val="bottom"/>
          </w:tcPr>
          <w:p w14:paraId="722C254F" w14:textId="77777777" w:rsidR="007967F6" w:rsidRPr="00864F78" w:rsidRDefault="007967F6" w:rsidP="007967F6">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vAlign w:val="bottom"/>
          </w:tcPr>
          <w:p w14:paraId="22A02D4E" w14:textId="2F682446" w:rsidR="007967F6" w:rsidRPr="001E7DB0" w:rsidRDefault="007967F6" w:rsidP="007967F6">
            <w:pPr>
              <w:pStyle w:val="Tot"/>
              <w:jc w:val="right"/>
              <w:rPr>
                <w:rFonts w:asciiTheme="minorHAnsi" w:hAnsiTheme="minorHAnsi" w:cs="Arial"/>
                <w:b/>
                <w:bCs/>
                <w:sz w:val="22"/>
                <w:szCs w:val="22"/>
                <w:lang w:val="hr-HR"/>
              </w:rPr>
            </w:pPr>
            <w:r w:rsidRPr="001847F6">
              <w:rPr>
                <w:rFonts w:ascii="Calibri" w:hAnsi="Calibri" w:cs="Calibri"/>
                <w:b/>
                <w:bCs/>
                <w:color w:val="000000" w:themeColor="text1"/>
                <w:sz w:val="22"/>
                <w:szCs w:val="22"/>
                <w:lang w:val="hr-HR"/>
              </w:rPr>
              <w:t>188</w:t>
            </w:r>
            <w:r>
              <w:rPr>
                <w:rFonts w:ascii="Calibri" w:hAnsi="Calibri" w:cs="Calibri"/>
                <w:b/>
                <w:bCs/>
                <w:color w:val="000000" w:themeColor="text1"/>
                <w:sz w:val="22"/>
                <w:szCs w:val="22"/>
                <w:lang w:val="hr-HR"/>
              </w:rPr>
              <w:t>,</w:t>
            </w:r>
            <w:r w:rsidRPr="001847F6">
              <w:rPr>
                <w:rFonts w:ascii="Calibri" w:hAnsi="Calibri" w:cs="Calibri"/>
                <w:b/>
                <w:bCs/>
                <w:color w:val="000000" w:themeColor="text1"/>
                <w:sz w:val="22"/>
                <w:szCs w:val="22"/>
                <w:lang w:val="hr-HR"/>
              </w:rPr>
              <w:t>399</w:t>
            </w:r>
          </w:p>
        </w:tc>
        <w:tc>
          <w:tcPr>
            <w:tcW w:w="895" w:type="pct"/>
            <w:tcBorders>
              <w:top w:val="single" w:sz="4" w:space="0" w:color="auto"/>
              <w:left w:val="nil"/>
              <w:bottom w:val="single" w:sz="12" w:space="0" w:color="auto"/>
              <w:right w:val="nil"/>
            </w:tcBorders>
            <w:shd w:val="clear" w:color="auto" w:fill="auto"/>
            <w:vAlign w:val="center"/>
          </w:tcPr>
          <w:p w14:paraId="75F6C87F" w14:textId="5AF642CB" w:rsidR="007967F6" w:rsidRPr="001E7DB0" w:rsidRDefault="007967F6" w:rsidP="007967F6">
            <w:pPr>
              <w:pStyle w:val="Tot"/>
              <w:jc w:val="right"/>
              <w:rPr>
                <w:rFonts w:asciiTheme="minorHAnsi" w:hAnsiTheme="minorHAnsi" w:cs="Arial"/>
                <w:b/>
                <w:bCs/>
                <w:sz w:val="22"/>
                <w:szCs w:val="22"/>
                <w:lang w:val="hr-HR"/>
              </w:rPr>
            </w:pPr>
            <w:r w:rsidRPr="00415C4B">
              <w:rPr>
                <w:rFonts w:ascii="Calibri" w:hAnsi="Calibri" w:cs="Calibri"/>
                <w:b/>
                <w:color w:val="000000" w:themeColor="text1"/>
                <w:sz w:val="22"/>
                <w:szCs w:val="22"/>
                <w:lang w:val="hr-HR"/>
              </w:rPr>
              <w:t>81</w:t>
            </w:r>
            <w:r>
              <w:rPr>
                <w:rFonts w:ascii="Calibri" w:hAnsi="Calibri" w:cs="Calibri"/>
                <w:b/>
                <w:color w:val="000000" w:themeColor="text1"/>
                <w:sz w:val="22"/>
                <w:szCs w:val="22"/>
                <w:lang w:val="hr-HR"/>
              </w:rPr>
              <w:t>,</w:t>
            </w:r>
            <w:r w:rsidRPr="00415C4B">
              <w:rPr>
                <w:rFonts w:ascii="Calibri" w:hAnsi="Calibri" w:cs="Calibri"/>
                <w:b/>
                <w:color w:val="000000" w:themeColor="text1"/>
                <w:sz w:val="22"/>
                <w:szCs w:val="22"/>
                <w:lang w:val="hr-HR"/>
              </w:rPr>
              <w:t>990</w:t>
            </w:r>
          </w:p>
        </w:tc>
      </w:tr>
      <w:tr w:rsidR="007967F6" w:rsidRPr="00E06490" w14:paraId="104B3F65" w14:textId="77777777" w:rsidTr="00C00114">
        <w:trPr>
          <w:trHeight w:val="371"/>
        </w:trPr>
        <w:tc>
          <w:tcPr>
            <w:tcW w:w="2687" w:type="pct"/>
            <w:vAlign w:val="center"/>
          </w:tcPr>
          <w:p w14:paraId="400CE348" w14:textId="77777777" w:rsidR="007967F6" w:rsidRPr="001E7DB0" w:rsidRDefault="007967F6" w:rsidP="007967F6">
            <w:pPr>
              <w:pStyle w:val="Tot"/>
              <w:rPr>
                <w:rFonts w:asciiTheme="minorHAnsi" w:hAnsiTheme="minorHAnsi" w:cs="Arial"/>
                <w:sz w:val="22"/>
                <w:szCs w:val="22"/>
              </w:rPr>
            </w:pPr>
            <w:bookmarkStart w:id="96" w:name="_Toc4056892"/>
            <w:r w:rsidRPr="001E7DB0">
              <w:rPr>
                <w:rFonts w:asciiTheme="minorHAnsi" w:hAnsiTheme="minorHAnsi" w:cs="Arial"/>
                <w:sz w:val="22"/>
                <w:szCs w:val="22"/>
              </w:rPr>
              <w:t>Income tax</w:t>
            </w:r>
            <w:bookmarkEnd w:id="96"/>
          </w:p>
        </w:tc>
        <w:tc>
          <w:tcPr>
            <w:tcW w:w="522" w:type="pct"/>
            <w:vAlign w:val="center"/>
          </w:tcPr>
          <w:p w14:paraId="49780B09" w14:textId="6DFCCFA4" w:rsidR="007967F6" w:rsidRPr="00864F78" w:rsidRDefault="007967F6" w:rsidP="007967F6">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6" w:type="pct"/>
            <w:vAlign w:val="bottom"/>
          </w:tcPr>
          <w:p w14:paraId="1D4C35DB" w14:textId="4809C1D1" w:rsidR="007967F6" w:rsidRPr="001E7DB0" w:rsidRDefault="007967F6" w:rsidP="007967F6">
            <w:pPr>
              <w:pStyle w:val="Tot"/>
              <w:jc w:val="right"/>
              <w:rPr>
                <w:rFonts w:asciiTheme="minorHAnsi" w:hAnsiTheme="minorHAnsi" w:cs="Arial"/>
                <w:sz w:val="22"/>
                <w:szCs w:val="22"/>
                <w:lang w:val="hr-HR"/>
              </w:rPr>
            </w:pPr>
            <w:r w:rsidRPr="0096753D">
              <w:rPr>
                <w:rFonts w:ascii="Calibri" w:hAnsi="Calibri" w:cs="Calibri"/>
                <w:color w:val="000000" w:themeColor="text1"/>
                <w:sz w:val="22"/>
                <w:szCs w:val="22"/>
                <w:lang w:val="hr-HR"/>
              </w:rPr>
              <w:t>(214)</w:t>
            </w:r>
          </w:p>
        </w:tc>
        <w:tc>
          <w:tcPr>
            <w:tcW w:w="895" w:type="pct"/>
            <w:tcBorders>
              <w:top w:val="single" w:sz="12" w:space="0" w:color="auto"/>
              <w:left w:val="nil"/>
              <w:bottom w:val="nil"/>
              <w:right w:val="nil"/>
            </w:tcBorders>
            <w:shd w:val="clear" w:color="auto" w:fill="auto"/>
            <w:vAlign w:val="bottom"/>
          </w:tcPr>
          <w:p w14:paraId="0FBAE761" w14:textId="0749F492" w:rsidR="007967F6" w:rsidRPr="001E7DB0" w:rsidRDefault="007967F6" w:rsidP="007967F6">
            <w:pPr>
              <w:pStyle w:val="Tot"/>
              <w:jc w:val="right"/>
              <w:rPr>
                <w:rFonts w:asciiTheme="minorHAnsi" w:hAnsiTheme="minorHAnsi" w:cs="Arial"/>
                <w:sz w:val="22"/>
                <w:szCs w:val="22"/>
                <w:lang w:val="hr-HR"/>
              </w:rPr>
            </w:pPr>
            <w:r w:rsidRPr="00415C4B">
              <w:rPr>
                <w:rFonts w:ascii="Calibri" w:hAnsi="Calibri" w:cs="Calibri"/>
                <w:color w:val="000000" w:themeColor="text1"/>
                <w:sz w:val="22"/>
                <w:szCs w:val="22"/>
                <w:lang w:val="hr-HR"/>
              </w:rPr>
              <w:t>(459)</w:t>
            </w:r>
          </w:p>
        </w:tc>
      </w:tr>
      <w:tr w:rsidR="007967F6" w:rsidRPr="00E06490" w14:paraId="77B6B3DB" w14:textId="77777777" w:rsidTr="00C00114">
        <w:tc>
          <w:tcPr>
            <w:tcW w:w="2687" w:type="pct"/>
          </w:tcPr>
          <w:p w14:paraId="31CBC049" w14:textId="77777777" w:rsidR="007967F6" w:rsidRPr="001E7DB0" w:rsidRDefault="007967F6" w:rsidP="007967F6">
            <w:pPr>
              <w:pStyle w:val="Tot"/>
              <w:rPr>
                <w:rFonts w:asciiTheme="minorHAnsi" w:hAnsiTheme="minorHAnsi" w:cs="Arial"/>
                <w:b/>
                <w:bCs/>
                <w:sz w:val="22"/>
                <w:szCs w:val="22"/>
              </w:rPr>
            </w:pPr>
            <w:bookmarkStart w:id="97" w:name="_Toc4056896"/>
            <w:r w:rsidRPr="001E7DB0">
              <w:rPr>
                <w:rFonts w:asciiTheme="minorHAnsi" w:hAnsiTheme="minorHAnsi" w:cs="Arial"/>
                <w:b/>
                <w:bCs/>
                <w:sz w:val="22"/>
                <w:szCs w:val="22"/>
              </w:rPr>
              <w:t>Profit for the year</w:t>
            </w:r>
            <w:bookmarkEnd w:id="97"/>
          </w:p>
        </w:tc>
        <w:tc>
          <w:tcPr>
            <w:tcW w:w="522" w:type="pct"/>
            <w:vAlign w:val="bottom"/>
          </w:tcPr>
          <w:p w14:paraId="709C8C01" w14:textId="77777777" w:rsidR="007967F6" w:rsidRPr="000A254F" w:rsidRDefault="007967F6" w:rsidP="007967F6">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vAlign w:val="bottom"/>
          </w:tcPr>
          <w:p w14:paraId="40B3FA40" w14:textId="0052E7CA" w:rsidR="007967F6" w:rsidRPr="001E7DB0" w:rsidRDefault="007967F6" w:rsidP="007967F6">
            <w:pPr>
              <w:pStyle w:val="Tot"/>
              <w:jc w:val="right"/>
              <w:rPr>
                <w:rFonts w:asciiTheme="minorHAnsi" w:hAnsiTheme="minorHAnsi" w:cs="Arial"/>
                <w:b/>
                <w:bCs/>
                <w:sz w:val="22"/>
                <w:szCs w:val="22"/>
                <w:lang w:val="hr-HR"/>
              </w:rPr>
            </w:pPr>
            <w:r w:rsidRPr="001847F6">
              <w:rPr>
                <w:rFonts w:ascii="Calibri" w:hAnsi="Calibri" w:cs="Calibri"/>
                <w:b/>
                <w:color w:val="000000" w:themeColor="text1"/>
                <w:sz w:val="22"/>
                <w:szCs w:val="22"/>
                <w:lang w:val="hr-HR"/>
              </w:rPr>
              <w:t>188</w:t>
            </w:r>
            <w:r>
              <w:rPr>
                <w:rFonts w:ascii="Calibri" w:hAnsi="Calibri" w:cs="Calibri"/>
                <w:b/>
                <w:color w:val="000000" w:themeColor="text1"/>
                <w:sz w:val="22"/>
                <w:szCs w:val="22"/>
                <w:lang w:val="hr-HR"/>
              </w:rPr>
              <w:t>,</w:t>
            </w:r>
            <w:r w:rsidRPr="001847F6">
              <w:rPr>
                <w:rFonts w:ascii="Calibri" w:hAnsi="Calibri" w:cs="Calibri"/>
                <w:b/>
                <w:color w:val="000000" w:themeColor="text1"/>
                <w:sz w:val="22"/>
                <w:szCs w:val="22"/>
                <w:lang w:val="hr-HR"/>
              </w:rPr>
              <w:t>185</w:t>
            </w:r>
          </w:p>
        </w:tc>
        <w:tc>
          <w:tcPr>
            <w:tcW w:w="895" w:type="pct"/>
            <w:tcBorders>
              <w:top w:val="single" w:sz="4" w:space="0" w:color="auto"/>
              <w:left w:val="nil"/>
              <w:bottom w:val="single" w:sz="12" w:space="0" w:color="auto"/>
              <w:right w:val="nil"/>
            </w:tcBorders>
            <w:shd w:val="clear" w:color="auto" w:fill="auto"/>
            <w:vAlign w:val="center"/>
          </w:tcPr>
          <w:p w14:paraId="539434B4" w14:textId="781C0344" w:rsidR="007967F6" w:rsidRPr="001E7DB0" w:rsidRDefault="007967F6" w:rsidP="007967F6">
            <w:pPr>
              <w:pStyle w:val="Tot"/>
              <w:jc w:val="right"/>
              <w:rPr>
                <w:rFonts w:asciiTheme="minorHAnsi" w:hAnsiTheme="minorHAnsi" w:cs="Arial"/>
                <w:b/>
                <w:bCs/>
                <w:sz w:val="22"/>
                <w:szCs w:val="22"/>
                <w:lang w:val="hr-HR"/>
              </w:rPr>
            </w:pPr>
            <w:r w:rsidRPr="00415C4B">
              <w:rPr>
                <w:rFonts w:ascii="Calibri" w:hAnsi="Calibri" w:cs="Calibri"/>
                <w:b/>
                <w:color w:val="000000" w:themeColor="text1"/>
                <w:sz w:val="22"/>
                <w:szCs w:val="22"/>
                <w:lang w:val="hr-HR"/>
              </w:rPr>
              <w:t>81</w:t>
            </w:r>
            <w:r>
              <w:rPr>
                <w:rFonts w:ascii="Calibri" w:hAnsi="Calibri" w:cs="Calibri"/>
                <w:b/>
                <w:color w:val="000000" w:themeColor="text1"/>
                <w:sz w:val="22"/>
                <w:szCs w:val="22"/>
                <w:lang w:val="hr-HR"/>
              </w:rPr>
              <w:t>,</w:t>
            </w:r>
            <w:r w:rsidRPr="00415C4B">
              <w:rPr>
                <w:rFonts w:ascii="Calibri" w:hAnsi="Calibri" w:cs="Calibri"/>
                <w:b/>
                <w:color w:val="000000" w:themeColor="text1"/>
                <w:sz w:val="22"/>
                <w:szCs w:val="22"/>
                <w:lang w:val="hr-HR"/>
              </w:rPr>
              <w:t>531</w:t>
            </w:r>
          </w:p>
        </w:tc>
      </w:tr>
      <w:tr w:rsidR="007967F6" w:rsidRPr="00E06490" w14:paraId="2E7F780A" w14:textId="77777777" w:rsidTr="00864F78">
        <w:trPr>
          <w:trHeight w:val="70"/>
        </w:trPr>
        <w:tc>
          <w:tcPr>
            <w:tcW w:w="2687" w:type="pct"/>
          </w:tcPr>
          <w:p w14:paraId="371EC9ED" w14:textId="77777777" w:rsidR="007967F6" w:rsidRPr="001E7DB0" w:rsidRDefault="007967F6" w:rsidP="007967F6">
            <w:pPr>
              <w:pStyle w:val="Thick"/>
              <w:spacing w:line="301" w:lineRule="exact"/>
              <w:rPr>
                <w:rFonts w:asciiTheme="minorHAnsi" w:hAnsiTheme="minorHAnsi" w:cs="Arial"/>
                <w:sz w:val="22"/>
                <w:szCs w:val="22"/>
                <w:u w:val="none"/>
                <w:lang w:val="en-GB"/>
              </w:rPr>
            </w:pPr>
          </w:p>
        </w:tc>
        <w:tc>
          <w:tcPr>
            <w:tcW w:w="522" w:type="pct"/>
            <w:vAlign w:val="bottom"/>
          </w:tcPr>
          <w:p w14:paraId="33355C32" w14:textId="77777777" w:rsidR="007967F6" w:rsidRPr="001E7DB0" w:rsidRDefault="007967F6" w:rsidP="007967F6">
            <w:pPr>
              <w:pStyle w:val="Thick"/>
              <w:spacing w:line="301" w:lineRule="exact"/>
              <w:rPr>
                <w:rFonts w:asciiTheme="minorHAnsi" w:hAnsiTheme="minorHAnsi" w:cs="Arial"/>
                <w:sz w:val="22"/>
                <w:szCs w:val="22"/>
                <w:lang w:val="en-GB"/>
              </w:rPr>
            </w:pPr>
          </w:p>
        </w:tc>
        <w:tc>
          <w:tcPr>
            <w:tcW w:w="896" w:type="pct"/>
            <w:tcBorders>
              <w:top w:val="single" w:sz="12" w:space="0" w:color="auto"/>
            </w:tcBorders>
            <w:vAlign w:val="center"/>
          </w:tcPr>
          <w:p w14:paraId="211EAE80" w14:textId="77777777" w:rsidR="007967F6" w:rsidRPr="001E7DB0" w:rsidRDefault="007967F6" w:rsidP="007967F6">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tcPr>
          <w:p w14:paraId="31193127" w14:textId="77777777" w:rsidR="007967F6" w:rsidRPr="001E7DB0" w:rsidRDefault="007967F6" w:rsidP="007967F6">
            <w:pPr>
              <w:pStyle w:val="Thick"/>
              <w:tabs>
                <w:tab w:val="clear" w:pos="1202"/>
              </w:tabs>
              <w:spacing w:line="240" w:lineRule="exact"/>
              <w:jc w:val="right"/>
              <w:rPr>
                <w:rFonts w:asciiTheme="minorHAnsi" w:hAnsiTheme="minorHAnsi" w:cs="Arial"/>
                <w:sz w:val="22"/>
                <w:szCs w:val="22"/>
                <w:lang w:val="hr-HR"/>
              </w:rPr>
            </w:pPr>
          </w:p>
        </w:tc>
      </w:tr>
      <w:tr w:rsidR="007967F6" w:rsidRPr="00E06490" w14:paraId="12DFB3B6" w14:textId="77777777" w:rsidTr="00864F78">
        <w:trPr>
          <w:trHeight w:val="70"/>
        </w:trPr>
        <w:tc>
          <w:tcPr>
            <w:tcW w:w="2687" w:type="pct"/>
          </w:tcPr>
          <w:p w14:paraId="6B2CED6C" w14:textId="77777777" w:rsidR="007967F6" w:rsidRPr="001E7DB0" w:rsidRDefault="007967F6" w:rsidP="007967F6">
            <w:pPr>
              <w:pStyle w:val="Thick"/>
              <w:spacing w:line="301" w:lineRule="exact"/>
              <w:rPr>
                <w:rFonts w:asciiTheme="minorHAnsi" w:hAnsiTheme="minorHAnsi" w:cs="Arial"/>
                <w:sz w:val="22"/>
                <w:szCs w:val="22"/>
                <w:u w:val="none"/>
                <w:lang w:val="en-GB"/>
              </w:rPr>
            </w:pPr>
          </w:p>
        </w:tc>
        <w:tc>
          <w:tcPr>
            <w:tcW w:w="522" w:type="pct"/>
            <w:vAlign w:val="bottom"/>
          </w:tcPr>
          <w:p w14:paraId="359D479D" w14:textId="77777777" w:rsidR="007967F6" w:rsidRPr="001E7DB0" w:rsidRDefault="007967F6" w:rsidP="007967F6">
            <w:pPr>
              <w:pStyle w:val="Thick"/>
              <w:spacing w:line="301" w:lineRule="exact"/>
              <w:rPr>
                <w:rFonts w:asciiTheme="minorHAnsi" w:hAnsiTheme="minorHAnsi" w:cs="Arial"/>
                <w:sz w:val="22"/>
                <w:szCs w:val="22"/>
                <w:lang w:val="en-GB"/>
              </w:rPr>
            </w:pPr>
          </w:p>
        </w:tc>
        <w:tc>
          <w:tcPr>
            <w:tcW w:w="896" w:type="pct"/>
            <w:vAlign w:val="center"/>
          </w:tcPr>
          <w:p w14:paraId="6DD123C8" w14:textId="77777777" w:rsidR="007967F6" w:rsidRPr="001E7DB0" w:rsidRDefault="007967F6" w:rsidP="007967F6">
            <w:pPr>
              <w:pStyle w:val="Thick"/>
              <w:tabs>
                <w:tab w:val="clear" w:pos="1202"/>
              </w:tabs>
              <w:spacing w:line="240" w:lineRule="exact"/>
              <w:jc w:val="right"/>
              <w:rPr>
                <w:rFonts w:asciiTheme="minorHAnsi" w:hAnsiTheme="minorHAnsi" w:cs="Arial"/>
                <w:sz w:val="22"/>
                <w:szCs w:val="22"/>
                <w:lang w:val="hr-HR"/>
              </w:rPr>
            </w:pPr>
          </w:p>
        </w:tc>
        <w:tc>
          <w:tcPr>
            <w:tcW w:w="895" w:type="pct"/>
          </w:tcPr>
          <w:p w14:paraId="0B569005" w14:textId="77777777" w:rsidR="007967F6" w:rsidRPr="001E7DB0" w:rsidRDefault="007967F6" w:rsidP="007967F6">
            <w:pPr>
              <w:pStyle w:val="Thick"/>
              <w:tabs>
                <w:tab w:val="clear" w:pos="1202"/>
              </w:tabs>
              <w:spacing w:line="240" w:lineRule="exact"/>
              <w:jc w:val="right"/>
              <w:rPr>
                <w:rFonts w:asciiTheme="minorHAnsi" w:hAnsiTheme="minorHAnsi" w:cs="Arial"/>
                <w:sz w:val="22"/>
                <w:szCs w:val="22"/>
                <w:lang w:val="hr-HR"/>
              </w:rPr>
            </w:pPr>
          </w:p>
        </w:tc>
      </w:tr>
      <w:tr w:rsidR="007967F6" w:rsidRPr="00E06490" w14:paraId="1ED278E7" w14:textId="77777777" w:rsidTr="00864F78">
        <w:trPr>
          <w:trHeight w:val="70"/>
        </w:trPr>
        <w:tc>
          <w:tcPr>
            <w:tcW w:w="2687" w:type="pct"/>
          </w:tcPr>
          <w:p w14:paraId="2AFE00D2" w14:textId="77777777" w:rsidR="007967F6" w:rsidRPr="002A55F6" w:rsidRDefault="007967F6" w:rsidP="007967F6">
            <w:pPr>
              <w:pStyle w:val="Tot"/>
              <w:rPr>
                <w:rFonts w:asciiTheme="minorHAnsi" w:hAnsiTheme="minorHAnsi" w:cs="Arial"/>
                <w:b/>
                <w:bCs/>
                <w:sz w:val="22"/>
                <w:szCs w:val="22"/>
              </w:rPr>
            </w:pPr>
            <w:r w:rsidRPr="002A55F6">
              <w:rPr>
                <w:rFonts w:asciiTheme="minorHAnsi" w:hAnsiTheme="minorHAnsi" w:cs="Arial"/>
                <w:b/>
                <w:bCs/>
                <w:sz w:val="22"/>
                <w:szCs w:val="22"/>
              </w:rPr>
              <w:t>Attributable to:</w:t>
            </w:r>
          </w:p>
        </w:tc>
        <w:tc>
          <w:tcPr>
            <w:tcW w:w="522" w:type="pct"/>
            <w:vAlign w:val="bottom"/>
          </w:tcPr>
          <w:p w14:paraId="6D723880" w14:textId="77777777" w:rsidR="007967F6" w:rsidRPr="001E7DB0" w:rsidRDefault="007967F6" w:rsidP="007967F6">
            <w:pPr>
              <w:pStyle w:val="Thick"/>
              <w:spacing w:line="301" w:lineRule="exact"/>
              <w:rPr>
                <w:rFonts w:asciiTheme="minorHAnsi" w:hAnsiTheme="minorHAnsi" w:cs="Arial"/>
                <w:sz w:val="22"/>
                <w:szCs w:val="22"/>
                <w:lang w:val="en-GB"/>
              </w:rPr>
            </w:pPr>
          </w:p>
        </w:tc>
        <w:tc>
          <w:tcPr>
            <w:tcW w:w="896" w:type="pct"/>
            <w:vAlign w:val="center"/>
          </w:tcPr>
          <w:p w14:paraId="51EE79E4" w14:textId="77777777" w:rsidR="007967F6" w:rsidRPr="001E7DB0" w:rsidRDefault="007967F6" w:rsidP="007967F6">
            <w:pPr>
              <w:pStyle w:val="Thick"/>
              <w:tabs>
                <w:tab w:val="clear" w:pos="1202"/>
              </w:tabs>
              <w:spacing w:line="301" w:lineRule="exact"/>
              <w:jc w:val="right"/>
              <w:rPr>
                <w:rFonts w:asciiTheme="minorHAnsi" w:hAnsiTheme="minorHAnsi" w:cs="Arial"/>
                <w:sz w:val="22"/>
                <w:szCs w:val="22"/>
                <w:lang w:val="hr-HR"/>
              </w:rPr>
            </w:pPr>
          </w:p>
        </w:tc>
        <w:tc>
          <w:tcPr>
            <w:tcW w:w="895" w:type="pct"/>
          </w:tcPr>
          <w:p w14:paraId="44C6EF2D" w14:textId="77777777" w:rsidR="007967F6" w:rsidRPr="001E7DB0" w:rsidRDefault="007967F6" w:rsidP="007967F6">
            <w:pPr>
              <w:pStyle w:val="Thick"/>
              <w:tabs>
                <w:tab w:val="clear" w:pos="1202"/>
              </w:tabs>
              <w:spacing w:line="301" w:lineRule="exact"/>
              <w:jc w:val="right"/>
              <w:rPr>
                <w:rFonts w:asciiTheme="minorHAnsi" w:hAnsiTheme="minorHAnsi" w:cs="Arial"/>
                <w:sz w:val="22"/>
                <w:szCs w:val="22"/>
                <w:lang w:val="hr-HR"/>
              </w:rPr>
            </w:pPr>
          </w:p>
        </w:tc>
      </w:tr>
      <w:tr w:rsidR="007967F6" w:rsidRPr="00E06490" w14:paraId="389A4452" w14:textId="77777777" w:rsidTr="00BE59B6">
        <w:trPr>
          <w:trHeight w:val="325"/>
        </w:trPr>
        <w:tc>
          <w:tcPr>
            <w:tcW w:w="2687" w:type="pct"/>
            <w:vAlign w:val="bottom"/>
          </w:tcPr>
          <w:p w14:paraId="0B74EA72" w14:textId="77777777" w:rsidR="007967F6" w:rsidRPr="002A55F6" w:rsidRDefault="007967F6" w:rsidP="007967F6">
            <w:pPr>
              <w:pStyle w:val="Tot"/>
              <w:rPr>
                <w:rFonts w:asciiTheme="minorHAnsi" w:hAnsiTheme="minorHAnsi" w:cs="Arial"/>
                <w:b/>
                <w:bCs/>
                <w:sz w:val="22"/>
                <w:szCs w:val="22"/>
              </w:rPr>
            </w:pPr>
            <w:r w:rsidRPr="002A55F6">
              <w:rPr>
                <w:rFonts w:asciiTheme="minorHAnsi" w:hAnsiTheme="minorHAnsi" w:cs="Arial"/>
                <w:b/>
                <w:bCs/>
                <w:sz w:val="22"/>
                <w:szCs w:val="22"/>
              </w:rPr>
              <w:t>Owner of the Bank</w:t>
            </w:r>
          </w:p>
        </w:tc>
        <w:tc>
          <w:tcPr>
            <w:tcW w:w="522" w:type="pct"/>
            <w:vAlign w:val="bottom"/>
          </w:tcPr>
          <w:p w14:paraId="1F52D78E" w14:textId="77777777" w:rsidR="007967F6" w:rsidRPr="001E7DB0" w:rsidRDefault="007967F6" w:rsidP="007967F6">
            <w:pPr>
              <w:pStyle w:val="Thick"/>
              <w:spacing w:line="301" w:lineRule="exact"/>
              <w:rPr>
                <w:rFonts w:asciiTheme="minorHAnsi" w:hAnsiTheme="minorHAnsi" w:cs="Arial"/>
                <w:sz w:val="22"/>
                <w:szCs w:val="22"/>
                <w:lang w:val="en-GB"/>
              </w:rPr>
            </w:pPr>
          </w:p>
        </w:tc>
        <w:tc>
          <w:tcPr>
            <w:tcW w:w="896" w:type="pct"/>
            <w:tcBorders>
              <w:bottom w:val="single" w:sz="12" w:space="0" w:color="auto"/>
            </w:tcBorders>
            <w:vAlign w:val="bottom"/>
          </w:tcPr>
          <w:p w14:paraId="482428A5" w14:textId="262E63C6" w:rsidR="007967F6" w:rsidRPr="001E7DB0" w:rsidRDefault="007967F6" w:rsidP="007967F6">
            <w:pPr>
              <w:pStyle w:val="Thick"/>
              <w:tabs>
                <w:tab w:val="clear" w:pos="1202"/>
              </w:tabs>
              <w:spacing w:line="301" w:lineRule="exact"/>
              <w:jc w:val="right"/>
              <w:rPr>
                <w:rFonts w:asciiTheme="minorHAnsi" w:hAnsiTheme="minorHAnsi" w:cs="Arial"/>
                <w:sz w:val="22"/>
                <w:szCs w:val="22"/>
                <w:u w:val="none"/>
                <w:lang w:val="hr-HR"/>
              </w:rPr>
            </w:pPr>
            <w:r w:rsidRPr="001847F6">
              <w:rPr>
                <w:rFonts w:ascii="Calibri" w:hAnsi="Calibri" w:cs="Calibri"/>
                <w:color w:val="000000" w:themeColor="text1"/>
                <w:sz w:val="22"/>
                <w:szCs w:val="22"/>
                <w:u w:val="none"/>
                <w:lang w:val="hr-HR"/>
              </w:rPr>
              <w:t>188</w:t>
            </w:r>
            <w:r>
              <w:rPr>
                <w:rFonts w:ascii="Calibri" w:hAnsi="Calibri" w:cs="Calibri"/>
                <w:color w:val="000000" w:themeColor="text1"/>
                <w:sz w:val="22"/>
                <w:szCs w:val="22"/>
                <w:u w:val="none"/>
                <w:lang w:val="hr-HR"/>
              </w:rPr>
              <w:t>,</w:t>
            </w:r>
            <w:r w:rsidRPr="001847F6">
              <w:rPr>
                <w:rFonts w:ascii="Calibri" w:hAnsi="Calibri" w:cs="Calibri"/>
                <w:color w:val="000000" w:themeColor="text1"/>
                <w:sz w:val="22"/>
                <w:szCs w:val="22"/>
                <w:u w:val="none"/>
                <w:lang w:val="hr-HR"/>
              </w:rPr>
              <w:t>185</w:t>
            </w:r>
          </w:p>
        </w:tc>
        <w:tc>
          <w:tcPr>
            <w:tcW w:w="895" w:type="pct"/>
            <w:tcBorders>
              <w:bottom w:val="single" w:sz="12" w:space="0" w:color="auto"/>
            </w:tcBorders>
            <w:vAlign w:val="bottom"/>
          </w:tcPr>
          <w:p w14:paraId="2E38156A" w14:textId="0394F74C" w:rsidR="007967F6" w:rsidRPr="001E7DB0" w:rsidRDefault="007967F6" w:rsidP="007967F6">
            <w:pPr>
              <w:pStyle w:val="Thick"/>
              <w:tabs>
                <w:tab w:val="clear" w:pos="1202"/>
              </w:tabs>
              <w:spacing w:line="301" w:lineRule="exact"/>
              <w:jc w:val="right"/>
              <w:rPr>
                <w:rFonts w:asciiTheme="minorHAnsi" w:hAnsiTheme="minorHAnsi" w:cs="Arial"/>
                <w:b w:val="0"/>
                <w:sz w:val="22"/>
                <w:szCs w:val="22"/>
                <w:u w:val="none"/>
                <w:lang w:val="hr-HR"/>
              </w:rPr>
            </w:pPr>
            <w:r w:rsidRPr="003239B0">
              <w:rPr>
                <w:rFonts w:asciiTheme="minorHAnsi" w:hAnsiTheme="minorHAnsi" w:cs="Arial"/>
                <w:sz w:val="22"/>
                <w:szCs w:val="22"/>
                <w:u w:val="none"/>
                <w:lang w:val="hr-HR"/>
              </w:rPr>
              <w:t>81,531</w:t>
            </w:r>
          </w:p>
        </w:tc>
      </w:tr>
    </w:tbl>
    <w:p w14:paraId="113BDC34"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407B6546" w14:textId="124736E2" w:rsidR="00C0291B" w:rsidRDefault="00C0291B" w:rsidP="001E7DB0">
      <w:pPr>
        <w:jc w:val="both"/>
        <w:rPr>
          <w:rFonts w:asciiTheme="minorHAnsi" w:hAnsiTheme="minorHAnsi" w:cs="Arial"/>
          <w:sz w:val="22"/>
          <w:szCs w:val="22"/>
          <w:lang w:val="en-GB"/>
        </w:rPr>
      </w:pPr>
    </w:p>
    <w:p w14:paraId="51112EFA" w14:textId="77777777" w:rsidR="002E6081" w:rsidRDefault="002E6081" w:rsidP="001E7DB0">
      <w:pPr>
        <w:jc w:val="both"/>
        <w:rPr>
          <w:rFonts w:asciiTheme="minorHAnsi" w:hAnsiTheme="minorHAnsi" w:cs="Arial"/>
          <w:sz w:val="22"/>
          <w:szCs w:val="22"/>
          <w:lang w:val="en-GB"/>
        </w:rPr>
      </w:pPr>
    </w:p>
    <w:p w14:paraId="58E8F29D" w14:textId="77777777" w:rsidR="00C0291B" w:rsidRDefault="00C0291B" w:rsidP="001E7DB0">
      <w:pPr>
        <w:jc w:val="both"/>
        <w:rPr>
          <w:rFonts w:asciiTheme="minorHAnsi" w:hAnsiTheme="minorHAnsi" w:cs="Arial"/>
          <w:sz w:val="22"/>
          <w:szCs w:val="22"/>
          <w:lang w:val="en-GB"/>
        </w:rPr>
      </w:pPr>
    </w:p>
    <w:p w14:paraId="35B26BC5" w14:textId="77777777" w:rsidR="005C538D" w:rsidRDefault="005C538D" w:rsidP="001E7DB0">
      <w:pPr>
        <w:jc w:val="both"/>
        <w:rPr>
          <w:rFonts w:asciiTheme="minorHAnsi" w:hAnsiTheme="minorHAnsi" w:cs="Arial"/>
          <w:sz w:val="22"/>
          <w:szCs w:val="22"/>
          <w:lang w:val="en-GB"/>
        </w:rPr>
      </w:pPr>
    </w:p>
    <w:p w14:paraId="7BB0561C" w14:textId="69B5D60C" w:rsidR="00997317"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of </w:t>
      </w:r>
      <w:r w:rsidR="00632FB4">
        <w:rPr>
          <w:rFonts w:asciiTheme="minorHAnsi" w:hAnsiTheme="minorHAnsi" w:cs="Arial"/>
          <w:sz w:val="22"/>
          <w:szCs w:val="22"/>
          <w:lang w:val="en-GB"/>
        </w:rPr>
        <w:t>these financial statements</w:t>
      </w:r>
      <w:r w:rsidRPr="001E7DB0">
        <w:rPr>
          <w:rFonts w:asciiTheme="minorHAnsi" w:hAnsiTheme="minorHAnsi" w:cs="Arial"/>
          <w:sz w:val="22"/>
          <w:szCs w:val="22"/>
          <w:lang w:val="en-GB"/>
        </w:rPr>
        <w:t>.</w:t>
      </w:r>
    </w:p>
    <w:p w14:paraId="7FE186F6" w14:textId="77777777" w:rsidR="00E80790" w:rsidRPr="001E7DB0" w:rsidRDefault="00E80790" w:rsidP="001E7DB0">
      <w:pPr>
        <w:jc w:val="both"/>
        <w:rPr>
          <w:rFonts w:asciiTheme="minorHAnsi" w:hAnsiTheme="minorHAnsi" w:cs="Arial"/>
          <w:sz w:val="22"/>
          <w:szCs w:val="22"/>
          <w:lang w:val="en-GB"/>
        </w:rPr>
      </w:pPr>
    </w:p>
    <w:p w14:paraId="36E471A6" w14:textId="301F32B0" w:rsidR="008E5E1F" w:rsidRPr="00E06490" w:rsidRDefault="008E5E1F" w:rsidP="00997317">
      <w:pPr>
        <w:spacing w:line="360" w:lineRule="auto"/>
        <w:jc w:val="both"/>
        <w:rPr>
          <w:rFonts w:asciiTheme="minorHAnsi" w:hAnsiTheme="minorHAnsi" w:cs="Arial"/>
          <w:sz w:val="19"/>
          <w:szCs w:val="19"/>
          <w:lang w:val="en-GB"/>
        </w:rPr>
      </w:pPr>
    </w:p>
    <w:p w14:paraId="74E8C258" w14:textId="77777777" w:rsidR="00617BED" w:rsidRPr="00E06490" w:rsidRDefault="00617BED" w:rsidP="00997317">
      <w:pPr>
        <w:spacing w:line="360" w:lineRule="auto"/>
        <w:jc w:val="both"/>
        <w:rPr>
          <w:rFonts w:asciiTheme="minorHAnsi" w:hAnsiTheme="minorHAnsi" w:cs="Arial"/>
          <w:sz w:val="19"/>
          <w:szCs w:val="19"/>
          <w:highlight w:val="yellow"/>
          <w:lang w:val="en-GB"/>
        </w:rPr>
        <w:sectPr w:rsidR="00617BED" w:rsidRPr="00E06490" w:rsidSect="005C3E7D">
          <w:headerReference w:type="default" r:id="rId67"/>
          <w:footerReference w:type="default" r:id="rId68"/>
          <w:type w:val="continuous"/>
          <w:pgSz w:w="11907" w:h="16840" w:code="9"/>
          <w:pgMar w:top="457" w:right="992" w:bottom="1134" w:left="1418" w:header="851" w:footer="561" w:gutter="0"/>
          <w:pgNumType w:start="72"/>
          <w:cols w:space="720"/>
          <w:noEndnote/>
        </w:sect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BE59B6" w:rsidRPr="007B46F8" w14:paraId="5DF5C312" w14:textId="77777777" w:rsidTr="001F110B">
        <w:trPr>
          <w:trHeight w:val="506"/>
        </w:trPr>
        <w:tc>
          <w:tcPr>
            <w:tcW w:w="3387" w:type="pct"/>
            <w:vAlign w:val="bottom"/>
          </w:tcPr>
          <w:p w14:paraId="2074B064" w14:textId="77777777" w:rsidR="00BE59B6" w:rsidRPr="007B46F8" w:rsidRDefault="00BE59B6" w:rsidP="00BE59B6">
            <w:pPr>
              <w:pStyle w:val="TT"/>
              <w:jc w:val="center"/>
              <w:rPr>
                <w:rFonts w:asciiTheme="minorHAnsi" w:hAnsiTheme="minorHAnsi" w:cs="Arial"/>
                <w:b/>
                <w:bCs/>
                <w:szCs w:val="19"/>
              </w:rPr>
            </w:pPr>
          </w:p>
        </w:tc>
        <w:tc>
          <w:tcPr>
            <w:tcW w:w="845" w:type="pct"/>
            <w:vAlign w:val="bottom"/>
          </w:tcPr>
          <w:p w14:paraId="379FC113" w14:textId="357571F3" w:rsidR="00BE59B6" w:rsidRPr="007B46F8" w:rsidRDefault="00717BBD" w:rsidP="00BE59B6">
            <w:pPr>
              <w:pStyle w:val="TT"/>
              <w:tabs>
                <w:tab w:val="clear" w:pos="1202"/>
              </w:tabs>
              <w:jc w:val="right"/>
              <w:rPr>
                <w:rFonts w:asciiTheme="minorHAnsi" w:hAnsiTheme="minorHAnsi" w:cs="Arial"/>
                <w:b/>
                <w:bCs/>
                <w:szCs w:val="19"/>
              </w:rPr>
            </w:pPr>
            <w:r>
              <w:rPr>
                <w:rFonts w:asciiTheme="minorHAnsi" w:hAnsiTheme="minorHAnsi" w:cs="Arial"/>
                <w:b/>
                <w:bCs/>
                <w:szCs w:val="19"/>
              </w:rPr>
              <w:t>2021</w:t>
            </w:r>
          </w:p>
        </w:tc>
        <w:tc>
          <w:tcPr>
            <w:tcW w:w="768" w:type="pct"/>
            <w:vAlign w:val="bottom"/>
          </w:tcPr>
          <w:p w14:paraId="06BEBA17" w14:textId="0046A119" w:rsidR="00BE59B6" w:rsidRPr="007B46F8" w:rsidDel="00480157" w:rsidRDefault="00717BBD" w:rsidP="00BE59B6">
            <w:pPr>
              <w:pStyle w:val="TT"/>
              <w:tabs>
                <w:tab w:val="clear" w:pos="1202"/>
              </w:tabs>
              <w:jc w:val="right"/>
              <w:rPr>
                <w:rFonts w:asciiTheme="minorHAnsi" w:hAnsiTheme="minorHAnsi" w:cs="Arial"/>
                <w:b/>
                <w:bCs/>
                <w:szCs w:val="19"/>
              </w:rPr>
            </w:pPr>
            <w:r>
              <w:rPr>
                <w:rFonts w:asciiTheme="minorHAnsi" w:hAnsiTheme="minorHAnsi" w:cs="Arial"/>
                <w:b/>
                <w:bCs/>
                <w:szCs w:val="19"/>
              </w:rPr>
              <w:t>2020</w:t>
            </w:r>
          </w:p>
        </w:tc>
      </w:tr>
      <w:tr w:rsidR="00BE59B6" w:rsidRPr="007B46F8" w14:paraId="72444817" w14:textId="77777777" w:rsidTr="001F110B">
        <w:trPr>
          <w:trHeight w:val="329"/>
        </w:trPr>
        <w:tc>
          <w:tcPr>
            <w:tcW w:w="3387" w:type="pct"/>
            <w:vAlign w:val="bottom"/>
          </w:tcPr>
          <w:p w14:paraId="384964A7" w14:textId="77777777" w:rsidR="00BE59B6" w:rsidRPr="007B46F8" w:rsidRDefault="00BE59B6" w:rsidP="00BE59B6">
            <w:pPr>
              <w:pStyle w:val="TT"/>
              <w:jc w:val="center"/>
              <w:rPr>
                <w:rFonts w:asciiTheme="minorHAnsi" w:hAnsiTheme="minorHAnsi" w:cs="Arial"/>
                <w:b/>
                <w:bCs/>
                <w:szCs w:val="19"/>
              </w:rPr>
            </w:pPr>
          </w:p>
        </w:tc>
        <w:tc>
          <w:tcPr>
            <w:tcW w:w="845" w:type="pct"/>
            <w:vAlign w:val="bottom"/>
          </w:tcPr>
          <w:p w14:paraId="72A72FB5" w14:textId="77777777" w:rsidR="00BE59B6" w:rsidRPr="007B46F8" w:rsidRDefault="00BE59B6" w:rsidP="00BE59B6">
            <w:pPr>
              <w:pStyle w:val="TT"/>
              <w:tabs>
                <w:tab w:val="clear" w:pos="1202"/>
              </w:tabs>
              <w:jc w:val="right"/>
              <w:rPr>
                <w:rFonts w:asciiTheme="minorHAnsi" w:hAnsiTheme="minorHAnsi" w:cs="Arial"/>
                <w:b/>
                <w:bCs/>
                <w:szCs w:val="19"/>
              </w:rPr>
            </w:pPr>
            <w:bookmarkStart w:id="98" w:name="_Toc4056901"/>
            <w:r w:rsidRPr="007B46F8">
              <w:rPr>
                <w:rFonts w:asciiTheme="minorHAnsi" w:hAnsiTheme="minorHAnsi" w:cs="Arial"/>
                <w:b/>
                <w:bCs/>
                <w:szCs w:val="19"/>
              </w:rPr>
              <w:t>HRK ‘000</w:t>
            </w:r>
            <w:bookmarkEnd w:id="98"/>
            <w:r w:rsidRPr="007B46F8">
              <w:rPr>
                <w:rFonts w:asciiTheme="minorHAnsi" w:hAnsiTheme="minorHAnsi" w:cs="Arial"/>
                <w:b/>
                <w:bCs/>
                <w:szCs w:val="19"/>
              </w:rPr>
              <w:t xml:space="preserve"> </w:t>
            </w:r>
          </w:p>
        </w:tc>
        <w:tc>
          <w:tcPr>
            <w:tcW w:w="768" w:type="pct"/>
            <w:vAlign w:val="bottom"/>
          </w:tcPr>
          <w:p w14:paraId="12DE392E" w14:textId="77777777" w:rsidR="00BE59B6" w:rsidRPr="007B46F8" w:rsidDel="00480157" w:rsidRDefault="00BE59B6" w:rsidP="00BE59B6">
            <w:pPr>
              <w:pStyle w:val="TT"/>
              <w:tabs>
                <w:tab w:val="clear" w:pos="1202"/>
              </w:tabs>
              <w:jc w:val="right"/>
              <w:rPr>
                <w:rFonts w:asciiTheme="minorHAnsi" w:hAnsiTheme="minorHAnsi" w:cs="Arial"/>
                <w:b/>
                <w:bCs/>
                <w:szCs w:val="19"/>
              </w:rPr>
            </w:pPr>
            <w:bookmarkStart w:id="99" w:name="_Toc4056902"/>
            <w:r w:rsidRPr="007B46F8">
              <w:rPr>
                <w:rFonts w:asciiTheme="minorHAnsi" w:hAnsiTheme="minorHAnsi" w:cs="Arial"/>
                <w:b/>
                <w:bCs/>
                <w:szCs w:val="19"/>
              </w:rPr>
              <w:t>HRK ‘000</w:t>
            </w:r>
            <w:bookmarkEnd w:id="99"/>
            <w:r w:rsidRPr="007B46F8">
              <w:rPr>
                <w:rFonts w:asciiTheme="minorHAnsi" w:hAnsiTheme="minorHAnsi" w:cs="Arial"/>
                <w:b/>
                <w:bCs/>
                <w:szCs w:val="19"/>
              </w:rPr>
              <w:t xml:space="preserve"> </w:t>
            </w:r>
          </w:p>
        </w:tc>
      </w:tr>
      <w:tr w:rsidR="00BE59B6" w:rsidRPr="007B46F8" w14:paraId="3CF94193" w14:textId="77777777" w:rsidTr="001F110B">
        <w:trPr>
          <w:trHeight w:hRule="exact" w:val="214"/>
        </w:trPr>
        <w:tc>
          <w:tcPr>
            <w:tcW w:w="3387" w:type="pct"/>
            <w:vAlign w:val="center"/>
          </w:tcPr>
          <w:p w14:paraId="408E84E7" w14:textId="77777777" w:rsidR="00BE59B6" w:rsidRPr="007B46F8" w:rsidRDefault="00BE59B6" w:rsidP="00BE59B6">
            <w:pPr>
              <w:pStyle w:val="TT"/>
              <w:jc w:val="center"/>
              <w:rPr>
                <w:rFonts w:asciiTheme="minorHAnsi" w:hAnsiTheme="minorHAnsi" w:cs="Arial"/>
                <w:b/>
                <w:bCs/>
                <w:szCs w:val="19"/>
              </w:rPr>
            </w:pPr>
          </w:p>
        </w:tc>
        <w:tc>
          <w:tcPr>
            <w:tcW w:w="845" w:type="pct"/>
          </w:tcPr>
          <w:p w14:paraId="368D7726" w14:textId="77777777" w:rsidR="00BE59B6" w:rsidRPr="007B46F8" w:rsidRDefault="00BE59B6" w:rsidP="00BE59B6">
            <w:pPr>
              <w:pStyle w:val="TT"/>
              <w:tabs>
                <w:tab w:val="clear" w:pos="1202"/>
              </w:tabs>
              <w:jc w:val="right"/>
              <w:rPr>
                <w:rFonts w:asciiTheme="minorHAnsi" w:hAnsiTheme="minorHAnsi" w:cs="Arial"/>
                <w:b/>
                <w:bCs/>
                <w:szCs w:val="19"/>
              </w:rPr>
            </w:pPr>
          </w:p>
        </w:tc>
        <w:tc>
          <w:tcPr>
            <w:tcW w:w="768" w:type="pct"/>
          </w:tcPr>
          <w:p w14:paraId="6C20AF7D" w14:textId="77777777" w:rsidR="00BE59B6" w:rsidRPr="007B46F8" w:rsidRDefault="00BE59B6" w:rsidP="00BE59B6">
            <w:pPr>
              <w:pStyle w:val="TT"/>
              <w:tabs>
                <w:tab w:val="clear" w:pos="1202"/>
              </w:tabs>
              <w:jc w:val="right"/>
              <w:rPr>
                <w:rFonts w:asciiTheme="minorHAnsi" w:hAnsiTheme="minorHAnsi" w:cs="Arial"/>
                <w:b/>
                <w:bCs/>
                <w:szCs w:val="19"/>
              </w:rPr>
            </w:pPr>
          </w:p>
        </w:tc>
      </w:tr>
      <w:tr w:rsidR="00717BBD" w:rsidRPr="007B46F8" w14:paraId="129895E0" w14:textId="77777777" w:rsidTr="001F110B">
        <w:trPr>
          <w:trHeight w:val="319"/>
        </w:trPr>
        <w:tc>
          <w:tcPr>
            <w:tcW w:w="3387" w:type="pct"/>
          </w:tcPr>
          <w:p w14:paraId="41558549" w14:textId="77777777" w:rsidR="00717BBD" w:rsidRPr="007B46F8" w:rsidRDefault="00717BBD" w:rsidP="00717BBD">
            <w:pPr>
              <w:pStyle w:val="Tot"/>
              <w:rPr>
                <w:rFonts w:asciiTheme="minorHAnsi" w:hAnsiTheme="minorHAnsi" w:cs="Arial"/>
                <w:b/>
                <w:bCs/>
                <w:szCs w:val="19"/>
              </w:rPr>
            </w:pPr>
            <w:bookmarkStart w:id="100" w:name="_Toc4056903"/>
            <w:r w:rsidRPr="007B46F8">
              <w:rPr>
                <w:rFonts w:asciiTheme="minorHAnsi" w:hAnsiTheme="minorHAnsi" w:cs="Arial"/>
                <w:b/>
                <w:bCs/>
                <w:szCs w:val="19"/>
              </w:rPr>
              <w:t>Profit for the year</w:t>
            </w:r>
            <w:bookmarkEnd w:id="100"/>
          </w:p>
        </w:tc>
        <w:tc>
          <w:tcPr>
            <w:tcW w:w="845" w:type="pct"/>
            <w:tcBorders>
              <w:bottom w:val="single" w:sz="12" w:space="0" w:color="auto"/>
            </w:tcBorders>
          </w:tcPr>
          <w:p w14:paraId="08E7160B" w14:textId="3451C20B" w:rsidR="00717BBD" w:rsidRPr="007B46F8" w:rsidRDefault="00A5604B" w:rsidP="00717BBD">
            <w:pPr>
              <w:pStyle w:val="Tot"/>
              <w:jc w:val="right"/>
              <w:rPr>
                <w:rFonts w:asciiTheme="minorHAnsi" w:hAnsiTheme="minorHAnsi" w:cs="Arial"/>
                <w:b/>
                <w:bCs/>
                <w:szCs w:val="19"/>
                <w:lang w:val="hr-HR"/>
              </w:rPr>
            </w:pPr>
            <w:r w:rsidRPr="00A5604B">
              <w:rPr>
                <w:rFonts w:asciiTheme="minorHAnsi" w:hAnsiTheme="minorHAnsi" w:cs="Arial"/>
                <w:b/>
                <w:bCs/>
                <w:szCs w:val="19"/>
                <w:lang w:val="hr-HR"/>
              </w:rPr>
              <w:t>188</w:t>
            </w:r>
            <w:r w:rsidR="00C83F91">
              <w:rPr>
                <w:rFonts w:asciiTheme="minorHAnsi" w:hAnsiTheme="minorHAnsi" w:cs="Arial"/>
                <w:b/>
                <w:bCs/>
                <w:szCs w:val="19"/>
                <w:lang w:val="hr-HR"/>
              </w:rPr>
              <w:t>,</w:t>
            </w:r>
            <w:r w:rsidRPr="00A5604B">
              <w:rPr>
                <w:rFonts w:asciiTheme="minorHAnsi" w:hAnsiTheme="minorHAnsi" w:cs="Arial"/>
                <w:b/>
                <w:bCs/>
                <w:szCs w:val="19"/>
                <w:lang w:val="hr-HR"/>
              </w:rPr>
              <w:t>185</w:t>
            </w:r>
          </w:p>
        </w:tc>
        <w:tc>
          <w:tcPr>
            <w:tcW w:w="768" w:type="pct"/>
            <w:tcBorders>
              <w:bottom w:val="single" w:sz="12" w:space="0" w:color="auto"/>
            </w:tcBorders>
          </w:tcPr>
          <w:p w14:paraId="24455347" w14:textId="0CBD350F" w:rsidR="00717BBD" w:rsidRPr="007B46F8" w:rsidDel="00480157" w:rsidRDefault="00717BBD" w:rsidP="00717BBD">
            <w:pPr>
              <w:pStyle w:val="Tot"/>
              <w:jc w:val="right"/>
              <w:rPr>
                <w:rFonts w:asciiTheme="minorHAnsi" w:hAnsiTheme="minorHAnsi" w:cs="Arial"/>
                <w:b/>
                <w:bCs/>
                <w:szCs w:val="19"/>
                <w:lang w:val="hr-HR"/>
              </w:rPr>
            </w:pPr>
            <w:r w:rsidRPr="008D76CC">
              <w:rPr>
                <w:rFonts w:asciiTheme="minorHAnsi" w:hAnsiTheme="minorHAnsi" w:cs="Arial"/>
                <w:b/>
                <w:bCs/>
                <w:szCs w:val="19"/>
                <w:lang w:val="hr-HR"/>
              </w:rPr>
              <w:t>81</w:t>
            </w:r>
            <w:r>
              <w:rPr>
                <w:rFonts w:asciiTheme="minorHAnsi" w:hAnsiTheme="minorHAnsi" w:cs="Arial"/>
                <w:b/>
                <w:bCs/>
                <w:szCs w:val="19"/>
                <w:lang w:val="hr-HR"/>
              </w:rPr>
              <w:t>,</w:t>
            </w:r>
            <w:r w:rsidRPr="008D76CC">
              <w:rPr>
                <w:rFonts w:asciiTheme="minorHAnsi" w:hAnsiTheme="minorHAnsi" w:cs="Arial"/>
                <w:b/>
                <w:bCs/>
                <w:szCs w:val="19"/>
                <w:lang w:val="hr-HR"/>
              </w:rPr>
              <w:t>531</w:t>
            </w:r>
          </w:p>
        </w:tc>
      </w:tr>
      <w:tr w:rsidR="00717BBD" w:rsidRPr="007B46F8" w14:paraId="34AA4044" w14:textId="77777777" w:rsidTr="00FD0B32">
        <w:trPr>
          <w:trHeight w:val="319"/>
        </w:trPr>
        <w:tc>
          <w:tcPr>
            <w:tcW w:w="3387" w:type="pct"/>
            <w:vAlign w:val="bottom"/>
          </w:tcPr>
          <w:p w14:paraId="02BA6601" w14:textId="77777777" w:rsidR="00717BBD" w:rsidRPr="007B46F8" w:rsidRDefault="00717BBD" w:rsidP="00717BBD">
            <w:pPr>
              <w:tabs>
                <w:tab w:val="right" w:pos="1202"/>
              </w:tabs>
              <w:spacing w:line="280" w:lineRule="exact"/>
              <w:outlineLvl w:val="0"/>
              <w:rPr>
                <w:rFonts w:asciiTheme="minorHAnsi" w:hAnsiTheme="minorHAnsi" w:cs="Arial"/>
                <w:bCs/>
                <w:sz w:val="19"/>
                <w:szCs w:val="19"/>
              </w:rPr>
            </w:pPr>
            <w:bookmarkStart w:id="101" w:name="_Toc4056906"/>
            <w:r w:rsidRPr="007B46F8">
              <w:rPr>
                <w:rFonts w:asciiTheme="minorHAnsi" w:hAnsiTheme="minorHAnsi" w:cs="Arial"/>
                <w:b/>
                <w:bCs/>
                <w:sz w:val="19"/>
                <w:szCs w:val="19"/>
              </w:rPr>
              <w:t>Other comprehensive income</w:t>
            </w:r>
            <w:bookmarkEnd w:id="101"/>
          </w:p>
        </w:tc>
        <w:tc>
          <w:tcPr>
            <w:tcW w:w="845" w:type="pct"/>
            <w:tcBorders>
              <w:top w:val="single" w:sz="12" w:space="0" w:color="auto"/>
            </w:tcBorders>
            <w:vAlign w:val="bottom"/>
          </w:tcPr>
          <w:p w14:paraId="43E7ED9C" w14:textId="77777777" w:rsidR="00717BBD" w:rsidRPr="007B46F8" w:rsidRDefault="00717BBD" w:rsidP="00717BBD">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3934AD3" w14:textId="77777777" w:rsidR="00717BBD" w:rsidRPr="007B46F8" w:rsidRDefault="00717BBD" w:rsidP="00717BBD">
            <w:pPr>
              <w:pStyle w:val="Tot"/>
              <w:jc w:val="right"/>
              <w:rPr>
                <w:rFonts w:asciiTheme="minorHAnsi" w:hAnsiTheme="minorHAnsi" w:cs="Arial"/>
                <w:b/>
                <w:bCs/>
                <w:szCs w:val="19"/>
                <w:lang w:val="hr-HR"/>
              </w:rPr>
            </w:pPr>
          </w:p>
        </w:tc>
      </w:tr>
      <w:tr w:rsidR="00717BBD" w:rsidRPr="007B46F8" w14:paraId="78AA856B" w14:textId="77777777" w:rsidTr="00095274">
        <w:trPr>
          <w:trHeight w:val="117"/>
        </w:trPr>
        <w:tc>
          <w:tcPr>
            <w:tcW w:w="3387" w:type="pct"/>
            <w:vAlign w:val="bottom"/>
          </w:tcPr>
          <w:p w14:paraId="027052B7" w14:textId="77777777" w:rsidR="00717BBD" w:rsidRPr="007B46F8" w:rsidRDefault="00717BBD" w:rsidP="00717BBD">
            <w:pPr>
              <w:tabs>
                <w:tab w:val="right" w:pos="1202"/>
              </w:tabs>
              <w:spacing w:line="280" w:lineRule="exact"/>
              <w:outlineLvl w:val="0"/>
              <w:rPr>
                <w:rFonts w:asciiTheme="minorHAnsi" w:hAnsiTheme="minorHAnsi" w:cs="Arial"/>
                <w:bCs/>
                <w:sz w:val="19"/>
                <w:szCs w:val="19"/>
              </w:rPr>
            </w:pPr>
            <w:bookmarkStart w:id="102" w:name="_Toc4056907"/>
            <w:r w:rsidRPr="007B46F8">
              <w:rPr>
                <w:rFonts w:asciiTheme="minorHAnsi" w:hAnsiTheme="minorHAnsi" w:cs="Arial"/>
                <w:b/>
                <w:bCs/>
                <w:sz w:val="19"/>
                <w:szCs w:val="19"/>
              </w:rPr>
              <w:t>Items that are not transferred subsequently to profit or loss:</w:t>
            </w:r>
            <w:bookmarkEnd w:id="102"/>
          </w:p>
        </w:tc>
        <w:tc>
          <w:tcPr>
            <w:tcW w:w="845" w:type="pct"/>
            <w:vAlign w:val="bottom"/>
          </w:tcPr>
          <w:p w14:paraId="2A21DA13" w14:textId="77777777" w:rsidR="00717BBD" w:rsidRPr="007B46F8" w:rsidRDefault="00717BBD" w:rsidP="00717BBD">
            <w:pPr>
              <w:pStyle w:val="Tot"/>
              <w:jc w:val="right"/>
              <w:rPr>
                <w:rFonts w:asciiTheme="minorHAnsi" w:hAnsiTheme="minorHAnsi" w:cs="Arial"/>
                <w:b/>
                <w:bCs/>
                <w:szCs w:val="19"/>
                <w:lang w:val="hr-HR"/>
              </w:rPr>
            </w:pPr>
          </w:p>
        </w:tc>
        <w:tc>
          <w:tcPr>
            <w:tcW w:w="768" w:type="pct"/>
            <w:vAlign w:val="bottom"/>
          </w:tcPr>
          <w:p w14:paraId="6FB7C918" w14:textId="77777777" w:rsidR="00717BBD" w:rsidRPr="007B46F8" w:rsidRDefault="00717BBD" w:rsidP="00717BBD">
            <w:pPr>
              <w:pStyle w:val="Tot"/>
              <w:jc w:val="right"/>
              <w:rPr>
                <w:rFonts w:asciiTheme="minorHAnsi" w:hAnsiTheme="minorHAnsi" w:cs="Arial"/>
                <w:b/>
                <w:bCs/>
                <w:szCs w:val="19"/>
                <w:lang w:val="hr-HR"/>
              </w:rPr>
            </w:pPr>
          </w:p>
        </w:tc>
      </w:tr>
      <w:tr w:rsidR="00717BBD" w:rsidRPr="007B46F8" w14:paraId="137C809A" w14:textId="77777777" w:rsidTr="007D690A">
        <w:trPr>
          <w:trHeight w:val="319"/>
        </w:trPr>
        <w:tc>
          <w:tcPr>
            <w:tcW w:w="3387" w:type="pct"/>
            <w:vAlign w:val="bottom"/>
          </w:tcPr>
          <w:p w14:paraId="40CD42B2" w14:textId="082491DE" w:rsidR="00717BBD" w:rsidRPr="007B46F8" w:rsidRDefault="00717BBD" w:rsidP="00717BBD">
            <w:pPr>
              <w:pStyle w:val="Tot"/>
              <w:spacing w:line="240" w:lineRule="auto"/>
              <w:rPr>
                <w:rFonts w:asciiTheme="minorHAnsi" w:hAnsiTheme="minorHAnsi" w:cs="Arial"/>
                <w:bCs/>
                <w:szCs w:val="19"/>
                <w:highlight w:val="yellow"/>
              </w:rPr>
            </w:pPr>
            <w:bookmarkStart w:id="103" w:name="_Toc4056908"/>
            <w:r w:rsidRPr="000258F8">
              <w:rPr>
                <w:rFonts w:asciiTheme="minorHAnsi" w:hAnsiTheme="minorHAnsi" w:cs="Arial"/>
                <w:bCs/>
                <w:szCs w:val="19"/>
                <w:lang w:val="en-US"/>
              </w:rPr>
              <w:t>Unreali</w:t>
            </w:r>
            <w:r w:rsidR="00473608">
              <w:rPr>
                <w:rFonts w:asciiTheme="minorHAnsi" w:hAnsiTheme="minorHAnsi" w:cs="Arial"/>
                <w:bCs/>
                <w:szCs w:val="19"/>
                <w:lang w:val="en-US"/>
              </w:rPr>
              <w:t>s</w:t>
            </w:r>
            <w:r w:rsidRPr="000258F8">
              <w:rPr>
                <w:rFonts w:asciiTheme="minorHAnsi" w:hAnsiTheme="minorHAnsi" w:cs="Arial"/>
                <w:bCs/>
                <w:szCs w:val="19"/>
                <w:lang w:val="en-US"/>
              </w:rPr>
              <w:t xml:space="preserve">ed actuarial </w:t>
            </w:r>
            <w:r>
              <w:rPr>
                <w:rFonts w:asciiTheme="minorHAnsi" w:hAnsiTheme="minorHAnsi" w:cs="Arial"/>
                <w:bCs/>
                <w:szCs w:val="19"/>
                <w:lang w:val="en-US"/>
              </w:rPr>
              <w:t>(</w:t>
            </w:r>
            <w:r w:rsidRPr="000258F8">
              <w:rPr>
                <w:rFonts w:asciiTheme="minorHAnsi" w:hAnsiTheme="minorHAnsi" w:cs="Arial"/>
                <w:bCs/>
                <w:szCs w:val="19"/>
                <w:lang w:val="en-US"/>
              </w:rPr>
              <w:t>losses</w:t>
            </w:r>
            <w:r>
              <w:rPr>
                <w:rFonts w:asciiTheme="minorHAnsi" w:hAnsiTheme="minorHAnsi" w:cs="Arial"/>
                <w:bCs/>
                <w:szCs w:val="19"/>
                <w:lang w:val="en-US"/>
              </w:rPr>
              <w:t>)</w:t>
            </w:r>
            <w:bookmarkEnd w:id="103"/>
          </w:p>
        </w:tc>
        <w:tc>
          <w:tcPr>
            <w:tcW w:w="845" w:type="pct"/>
            <w:tcBorders>
              <w:top w:val="nil"/>
              <w:left w:val="nil"/>
              <w:right w:val="nil"/>
            </w:tcBorders>
            <w:shd w:val="clear" w:color="auto" w:fill="auto"/>
          </w:tcPr>
          <w:p w14:paraId="1D848500" w14:textId="5A78540A" w:rsidR="00717BBD" w:rsidRPr="00864F78" w:rsidRDefault="00A5604B" w:rsidP="00717BBD">
            <w:pPr>
              <w:pStyle w:val="Tot"/>
              <w:jc w:val="right"/>
              <w:rPr>
                <w:rFonts w:asciiTheme="minorHAnsi" w:hAnsiTheme="minorHAnsi" w:cstheme="minorHAnsi"/>
                <w:bCs/>
                <w:szCs w:val="19"/>
                <w:lang w:val="hr-HR"/>
              </w:rPr>
            </w:pPr>
            <w:r>
              <w:rPr>
                <w:rFonts w:asciiTheme="minorHAnsi" w:hAnsiTheme="minorHAnsi" w:cstheme="minorHAnsi"/>
                <w:bCs/>
                <w:szCs w:val="19"/>
                <w:lang w:val="hr-HR"/>
              </w:rPr>
              <w:t>(831)</w:t>
            </w:r>
          </w:p>
        </w:tc>
        <w:tc>
          <w:tcPr>
            <w:tcW w:w="768" w:type="pct"/>
            <w:tcBorders>
              <w:top w:val="nil"/>
              <w:left w:val="nil"/>
              <w:right w:val="nil"/>
            </w:tcBorders>
            <w:shd w:val="clear" w:color="auto" w:fill="auto"/>
          </w:tcPr>
          <w:p w14:paraId="7FEF1EC6" w14:textId="6425922A" w:rsidR="00717BBD" w:rsidRPr="007B46F8" w:rsidDel="00480157" w:rsidRDefault="00717BBD" w:rsidP="00717BBD">
            <w:pPr>
              <w:pStyle w:val="Tot"/>
              <w:jc w:val="right"/>
              <w:rPr>
                <w:rFonts w:asciiTheme="minorHAnsi" w:hAnsiTheme="minorHAnsi" w:cs="Arial"/>
                <w:bCs/>
                <w:szCs w:val="19"/>
                <w:lang w:val="hr-HR"/>
              </w:rPr>
            </w:pPr>
            <w:r w:rsidRPr="008D76CC">
              <w:rPr>
                <w:rFonts w:asciiTheme="minorHAnsi" w:hAnsiTheme="minorHAnsi" w:cstheme="minorHAnsi"/>
                <w:bCs/>
                <w:szCs w:val="19"/>
                <w:lang w:val="hr-HR"/>
              </w:rPr>
              <w:t>(3</w:t>
            </w:r>
            <w:r>
              <w:rPr>
                <w:rFonts w:asciiTheme="minorHAnsi" w:hAnsiTheme="minorHAnsi" w:cstheme="minorHAnsi"/>
                <w:bCs/>
                <w:szCs w:val="19"/>
                <w:lang w:val="hr-HR"/>
              </w:rPr>
              <w:t>,</w:t>
            </w:r>
            <w:r w:rsidRPr="008D76CC">
              <w:rPr>
                <w:rFonts w:asciiTheme="minorHAnsi" w:hAnsiTheme="minorHAnsi" w:cstheme="minorHAnsi"/>
                <w:bCs/>
                <w:szCs w:val="19"/>
                <w:lang w:val="hr-HR"/>
              </w:rPr>
              <w:t>666)</w:t>
            </w:r>
          </w:p>
        </w:tc>
      </w:tr>
      <w:tr w:rsidR="00717BBD" w:rsidRPr="007B46F8" w14:paraId="4694239D" w14:textId="77777777" w:rsidTr="00FD0B32">
        <w:trPr>
          <w:trHeight w:val="130"/>
        </w:trPr>
        <w:tc>
          <w:tcPr>
            <w:tcW w:w="3387" w:type="pct"/>
            <w:vAlign w:val="bottom"/>
          </w:tcPr>
          <w:p w14:paraId="3146C5B1" w14:textId="77777777" w:rsidR="00717BBD" w:rsidRPr="007B46F8" w:rsidRDefault="00717BBD" w:rsidP="00717BBD">
            <w:pPr>
              <w:tabs>
                <w:tab w:val="right" w:pos="1202"/>
              </w:tabs>
              <w:spacing w:line="280" w:lineRule="exact"/>
              <w:outlineLvl w:val="0"/>
              <w:rPr>
                <w:rFonts w:asciiTheme="minorHAnsi" w:hAnsiTheme="minorHAnsi" w:cs="Arial"/>
                <w:b/>
                <w:bCs/>
                <w:sz w:val="19"/>
                <w:szCs w:val="19"/>
              </w:rPr>
            </w:pPr>
            <w:bookmarkStart w:id="104" w:name="_Toc4056914"/>
            <w:r w:rsidRPr="007B46F8">
              <w:rPr>
                <w:rFonts w:asciiTheme="minorHAnsi" w:hAnsiTheme="minorHAnsi" w:cs="Arial"/>
                <w:b/>
                <w:bCs/>
                <w:sz w:val="19"/>
                <w:szCs w:val="19"/>
              </w:rPr>
              <w:t>Total items that are not transferred subsequently to profit or loss</w:t>
            </w:r>
            <w:bookmarkEnd w:id="104"/>
          </w:p>
        </w:tc>
        <w:tc>
          <w:tcPr>
            <w:tcW w:w="845" w:type="pct"/>
            <w:tcBorders>
              <w:top w:val="single" w:sz="4" w:space="0" w:color="auto"/>
              <w:bottom w:val="single" w:sz="12" w:space="0" w:color="auto"/>
            </w:tcBorders>
            <w:vAlign w:val="bottom"/>
          </w:tcPr>
          <w:p w14:paraId="031AD618" w14:textId="6B60B58C" w:rsidR="00717BBD" w:rsidRPr="007B46F8" w:rsidRDefault="00A5604B" w:rsidP="00717BBD">
            <w:pPr>
              <w:pStyle w:val="Tot"/>
              <w:jc w:val="right"/>
              <w:rPr>
                <w:rFonts w:asciiTheme="minorHAnsi" w:hAnsiTheme="minorHAnsi" w:cs="Arial"/>
                <w:b/>
                <w:bCs/>
                <w:szCs w:val="19"/>
                <w:lang w:val="hr-HR"/>
              </w:rPr>
            </w:pPr>
            <w:r>
              <w:rPr>
                <w:rFonts w:asciiTheme="minorHAnsi" w:hAnsiTheme="minorHAnsi" w:cs="Arial"/>
                <w:b/>
                <w:bCs/>
                <w:szCs w:val="19"/>
                <w:lang w:val="hr-HR"/>
              </w:rPr>
              <w:t>(831)</w:t>
            </w:r>
          </w:p>
        </w:tc>
        <w:tc>
          <w:tcPr>
            <w:tcW w:w="768" w:type="pct"/>
            <w:tcBorders>
              <w:top w:val="single" w:sz="4" w:space="0" w:color="auto"/>
              <w:bottom w:val="single" w:sz="12" w:space="0" w:color="auto"/>
            </w:tcBorders>
            <w:vAlign w:val="bottom"/>
          </w:tcPr>
          <w:p w14:paraId="37941270" w14:textId="15D517DC" w:rsidR="00717BBD" w:rsidRPr="007B46F8" w:rsidDel="00480157" w:rsidRDefault="00717BBD" w:rsidP="00717BBD">
            <w:pPr>
              <w:pStyle w:val="Tot"/>
              <w:jc w:val="right"/>
              <w:rPr>
                <w:rFonts w:asciiTheme="minorHAnsi" w:hAnsiTheme="minorHAnsi" w:cs="Arial"/>
                <w:b/>
                <w:bCs/>
                <w:szCs w:val="19"/>
                <w:lang w:val="hr-HR"/>
              </w:rPr>
            </w:pPr>
            <w:r w:rsidRPr="008D76CC">
              <w:rPr>
                <w:rFonts w:asciiTheme="minorHAnsi" w:hAnsiTheme="minorHAnsi" w:cs="Arial"/>
                <w:b/>
                <w:bCs/>
                <w:szCs w:val="19"/>
                <w:lang w:val="hr-HR"/>
              </w:rPr>
              <w:t>(3</w:t>
            </w:r>
            <w:r>
              <w:rPr>
                <w:rFonts w:asciiTheme="minorHAnsi" w:hAnsiTheme="minorHAnsi" w:cs="Arial"/>
                <w:b/>
                <w:bCs/>
                <w:szCs w:val="19"/>
                <w:lang w:val="hr-HR"/>
              </w:rPr>
              <w:t>,6</w:t>
            </w:r>
            <w:r w:rsidRPr="008D76CC">
              <w:rPr>
                <w:rFonts w:asciiTheme="minorHAnsi" w:hAnsiTheme="minorHAnsi" w:cs="Arial"/>
                <w:b/>
                <w:bCs/>
                <w:szCs w:val="19"/>
                <w:lang w:val="hr-HR"/>
              </w:rPr>
              <w:t>66)</w:t>
            </w:r>
          </w:p>
        </w:tc>
      </w:tr>
      <w:tr w:rsidR="00717BBD" w:rsidRPr="007B46F8" w14:paraId="39570B41" w14:textId="77777777" w:rsidTr="00FD0B32">
        <w:trPr>
          <w:trHeight w:val="80"/>
        </w:trPr>
        <w:tc>
          <w:tcPr>
            <w:tcW w:w="3387" w:type="pct"/>
            <w:vAlign w:val="bottom"/>
          </w:tcPr>
          <w:p w14:paraId="3C270F1C" w14:textId="77777777" w:rsidR="00717BBD" w:rsidRPr="007B46F8" w:rsidRDefault="00717BBD" w:rsidP="00717BBD">
            <w:pPr>
              <w:tabs>
                <w:tab w:val="right" w:pos="1202"/>
              </w:tabs>
              <w:spacing w:line="280" w:lineRule="exact"/>
              <w:outlineLvl w:val="0"/>
              <w:rPr>
                <w:rFonts w:asciiTheme="minorHAnsi" w:hAnsiTheme="minorHAnsi" w:cs="Arial"/>
                <w:b/>
                <w:bCs/>
                <w:sz w:val="19"/>
                <w:szCs w:val="19"/>
              </w:rPr>
            </w:pPr>
            <w:bookmarkStart w:id="105" w:name="_Toc4056917"/>
            <w:r w:rsidRPr="007B46F8">
              <w:rPr>
                <w:rFonts w:asciiTheme="minorHAnsi" w:hAnsiTheme="minorHAnsi" w:cs="Arial"/>
                <w:b/>
                <w:bCs/>
                <w:sz w:val="19"/>
                <w:szCs w:val="19"/>
              </w:rPr>
              <w:t>Items that may be reclassified subsequently to profit or loss:</w:t>
            </w:r>
            <w:bookmarkEnd w:id="105"/>
          </w:p>
        </w:tc>
        <w:tc>
          <w:tcPr>
            <w:tcW w:w="845" w:type="pct"/>
            <w:tcBorders>
              <w:top w:val="single" w:sz="12" w:space="0" w:color="auto"/>
            </w:tcBorders>
            <w:vAlign w:val="bottom"/>
          </w:tcPr>
          <w:p w14:paraId="417B6D2E" w14:textId="77777777" w:rsidR="00717BBD" w:rsidRPr="007B46F8" w:rsidRDefault="00717BBD" w:rsidP="00717BBD">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718468B" w14:textId="77777777" w:rsidR="00717BBD" w:rsidRPr="007B46F8" w:rsidRDefault="00717BBD" w:rsidP="00717BBD">
            <w:pPr>
              <w:pStyle w:val="Tot"/>
              <w:jc w:val="right"/>
              <w:rPr>
                <w:rFonts w:asciiTheme="minorHAnsi" w:hAnsiTheme="minorHAnsi" w:cs="Arial"/>
                <w:b/>
                <w:bCs/>
                <w:szCs w:val="19"/>
                <w:lang w:val="hr-HR"/>
              </w:rPr>
            </w:pPr>
          </w:p>
        </w:tc>
      </w:tr>
      <w:tr w:rsidR="00A5604B" w:rsidRPr="007B46F8" w14:paraId="5B593AC7" w14:textId="77777777" w:rsidTr="00C00114">
        <w:trPr>
          <w:trHeight w:val="531"/>
        </w:trPr>
        <w:tc>
          <w:tcPr>
            <w:tcW w:w="3387" w:type="pct"/>
            <w:vAlign w:val="bottom"/>
          </w:tcPr>
          <w:p w14:paraId="5B577E66" w14:textId="77777777" w:rsidR="00A5604B" w:rsidRPr="007B46F8" w:rsidRDefault="00A5604B" w:rsidP="00A5604B">
            <w:pPr>
              <w:pStyle w:val="Tot"/>
              <w:rPr>
                <w:rFonts w:asciiTheme="minorHAnsi" w:hAnsiTheme="minorHAnsi" w:cs="Arial"/>
                <w:b/>
                <w:bCs/>
                <w:szCs w:val="19"/>
              </w:rPr>
            </w:pPr>
            <w:bookmarkStart w:id="106" w:name="_Toc4056918"/>
            <w:r w:rsidRPr="00C211DE">
              <w:rPr>
                <w:rFonts w:asciiTheme="minorHAnsi" w:hAnsiTheme="minorHAnsi" w:cs="Arial"/>
                <w:bCs/>
                <w:szCs w:val="19"/>
              </w:rPr>
              <w:t>Net change</w:t>
            </w:r>
            <w:r w:rsidRPr="00EA22B8">
              <w:rPr>
                <w:rFonts w:asciiTheme="minorHAnsi" w:hAnsiTheme="minorHAnsi" w:cs="Arial"/>
                <w:bCs/>
                <w:szCs w:val="19"/>
              </w:rPr>
              <w:t>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106"/>
          </w:p>
        </w:tc>
        <w:tc>
          <w:tcPr>
            <w:tcW w:w="845" w:type="pct"/>
            <w:tcBorders>
              <w:top w:val="nil"/>
              <w:left w:val="nil"/>
              <w:bottom w:val="nil"/>
              <w:right w:val="nil"/>
            </w:tcBorders>
            <w:shd w:val="clear" w:color="auto" w:fill="auto"/>
            <w:vAlign w:val="bottom"/>
          </w:tcPr>
          <w:p w14:paraId="4698FB53" w14:textId="4240E03D" w:rsidR="00A5604B" w:rsidRPr="00EA22B8" w:rsidRDefault="00A5604B" w:rsidP="00A5604B">
            <w:pPr>
              <w:pStyle w:val="Tot"/>
              <w:jc w:val="right"/>
              <w:rPr>
                <w:rFonts w:asciiTheme="minorHAnsi" w:hAnsiTheme="minorHAnsi" w:cs="Arial"/>
                <w:bCs/>
                <w:szCs w:val="19"/>
                <w:lang w:val="hr-HR"/>
              </w:rPr>
            </w:pPr>
            <w:r w:rsidRPr="00E46474">
              <w:rPr>
                <w:rFonts w:ascii="Calibri" w:hAnsi="Calibri" w:cs="Calibri"/>
                <w:color w:val="000000" w:themeColor="text1"/>
                <w:sz w:val="20"/>
                <w:lang w:val="hr-HR"/>
              </w:rPr>
              <w:t>(24</w:t>
            </w:r>
            <w:r w:rsidR="00C83F91">
              <w:rPr>
                <w:rFonts w:ascii="Calibri" w:hAnsi="Calibri" w:cs="Calibri"/>
                <w:color w:val="000000" w:themeColor="text1"/>
                <w:sz w:val="20"/>
                <w:lang w:val="hr-HR"/>
              </w:rPr>
              <w:t>,</w:t>
            </w:r>
            <w:r w:rsidRPr="00E46474">
              <w:rPr>
                <w:rFonts w:ascii="Calibri" w:hAnsi="Calibri" w:cs="Calibri"/>
                <w:color w:val="000000" w:themeColor="text1"/>
                <w:sz w:val="20"/>
                <w:lang w:val="hr-HR"/>
              </w:rPr>
              <w:t>513)</w:t>
            </w:r>
          </w:p>
        </w:tc>
        <w:tc>
          <w:tcPr>
            <w:tcW w:w="768" w:type="pct"/>
            <w:vAlign w:val="bottom"/>
          </w:tcPr>
          <w:p w14:paraId="75EE8B0C" w14:textId="6A416F60" w:rsidR="00A5604B" w:rsidRPr="000C0B16" w:rsidRDefault="00A5604B" w:rsidP="00A5604B">
            <w:pPr>
              <w:pStyle w:val="Tot"/>
              <w:jc w:val="right"/>
              <w:rPr>
                <w:rFonts w:asciiTheme="minorHAnsi" w:hAnsiTheme="minorHAnsi" w:cs="Arial"/>
                <w:bCs/>
                <w:szCs w:val="19"/>
                <w:lang w:val="hr-HR"/>
              </w:rPr>
            </w:pPr>
            <w:r w:rsidRPr="003239B0">
              <w:rPr>
                <w:rFonts w:asciiTheme="minorHAnsi" w:hAnsiTheme="minorHAnsi" w:cs="Arial"/>
                <w:bCs/>
                <w:szCs w:val="19"/>
                <w:lang w:val="hr-HR"/>
              </w:rPr>
              <w:t>(14</w:t>
            </w:r>
            <w:r>
              <w:rPr>
                <w:rFonts w:asciiTheme="minorHAnsi" w:hAnsiTheme="minorHAnsi" w:cs="Arial"/>
                <w:bCs/>
                <w:szCs w:val="19"/>
                <w:lang w:val="hr-HR"/>
              </w:rPr>
              <w:t>,</w:t>
            </w:r>
            <w:r w:rsidRPr="003239B0">
              <w:rPr>
                <w:rFonts w:asciiTheme="minorHAnsi" w:hAnsiTheme="minorHAnsi" w:cs="Arial"/>
                <w:bCs/>
                <w:szCs w:val="19"/>
                <w:lang w:val="hr-HR"/>
              </w:rPr>
              <w:t>289)</w:t>
            </w:r>
          </w:p>
        </w:tc>
      </w:tr>
      <w:tr w:rsidR="00A5604B" w:rsidRPr="007B46F8" w14:paraId="1231CCD0" w14:textId="77777777" w:rsidTr="003239B0">
        <w:trPr>
          <w:trHeight w:val="379"/>
        </w:trPr>
        <w:tc>
          <w:tcPr>
            <w:tcW w:w="3387" w:type="pct"/>
            <w:vAlign w:val="bottom"/>
          </w:tcPr>
          <w:p w14:paraId="0930C208" w14:textId="77777777" w:rsidR="00A5604B" w:rsidRPr="007B46F8" w:rsidRDefault="00A5604B" w:rsidP="00A5604B">
            <w:pPr>
              <w:pStyle w:val="Tot"/>
              <w:rPr>
                <w:rFonts w:asciiTheme="minorHAnsi" w:hAnsiTheme="minorHAnsi" w:cs="Arial"/>
                <w:bCs/>
                <w:szCs w:val="19"/>
              </w:rPr>
            </w:pPr>
            <w:bookmarkStart w:id="107" w:name="_Toc4056921"/>
            <w:r w:rsidRPr="007B46F8">
              <w:rPr>
                <w:rFonts w:asciiTheme="minorHAnsi" w:hAnsiTheme="minorHAnsi" w:cs="Arial"/>
                <w:bCs/>
                <w:szCs w:val="19"/>
              </w:rPr>
              <w:t>Net foreign exchange on equity instruments</w:t>
            </w:r>
            <w:bookmarkEnd w:id="107"/>
          </w:p>
        </w:tc>
        <w:tc>
          <w:tcPr>
            <w:tcW w:w="845" w:type="pct"/>
            <w:tcBorders>
              <w:top w:val="nil"/>
              <w:left w:val="nil"/>
              <w:bottom w:val="nil"/>
              <w:right w:val="nil"/>
            </w:tcBorders>
            <w:shd w:val="clear" w:color="auto" w:fill="auto"/>
            <w:vAlign w:val="bottom"/>
          </w:tcPr>
          <w:p w14:paraId="2E90694D" w14:textId="5C7D6883" w:rsidR="00A5604B" w:rsidRPr="007B46F8" w:rsidRDefault="00A5604B" w:rsidP="00A5604B">
            <w:pPr>
              <w:pStyle w:val="Tot"/>
              <w:jc w:val="right"/>
              <w:rPr>
                <w:rFonts w:asciiTheme="minorHAnsi" w:hAnsiTheme="minorHAnsi" w:cs="Arial"/>
                <w:bCs/>
                <w:szCs w:val="19"/>
                <w:lang w:val="hr-HR"/>
              </w:rPr>
            </w:pPr>
            <w:r w:rsidRPr="00E46474">
              <w:rPr>
                <w:rFonts w:asciiTheme="minorHAnsi" w:hAnsiTheme="minorHAnsi" w:cstheme="minorHAnsi"/>
                <w:color w:val="000000" w:themeColor="text1"/>
                <w:sz w:val="20"/>
                <w:lang w:val="hr-HR"/>
              </w:rPr>
              <w:t>(5</w:t>
            </w:r>
            <w:r>
              <w:rPr>
                <w:rFonts w:asciiTheme="minorHAnsi" w:hAnsiTheme="minorHAnsi" w:cstheme="minorHAnsi"/>
                <w:color w:val="000000" w:themeColor="text1"/>
                <w:sz w:val="20"/>
                <w:lang w:val="hr-HR"/>
              </w:rPr>
              <w:t>1</w:t>
            </w:r>
            <w:r w:rsidRPr="00E46474">
              <w:rPr>
                <w:rFonts w:asciiTheme="minorHAnsi" w:hAnsiTheme="minorHAnsi" w:cstheme="minorHAnsi"/>
                <w:color w:val="000000" w:themeColor="text1"/>
                <w:sz w:val="20"/>
                <w:lang w:val="hr-HR"/>
              </w:rPr>
              <w:t>)</w:t>
            </w:r>
          </w:p>
        </w:tc>
        <w:tc>
          <w:tcPr>
            <w:tcW w:w="768" w:type="pct"/>
            <w:tcBorders>
              <w:top w:val="nil"/>
              <w:left w:val="nil"/>
              <w:bottom w:val="nil"/>
              <w:right w:val="nil"/>
            </w:tcBorders>
            <w:shd w:val="clear" w:color="auto" w:fill="auto"/>
            <w:vAlign w:val="bottom"/>
          </w:tcPr>
          <w:p w14:paraId="752471E1" w14:textId="0FC908CE" w:rsidR="00A5604B" w:rsidRPr="007B46F8" w:rsidDel="00480157" w:rsidRDefault="00A5604B" w:rsidP="00A5604B">
            <w:pPr>
              <w:pStyle w:val="Tot"/>
              <w:jc w:val="right"/>
              <w:rPr>
                <w:rFonts w:asciiTheme="minorHAnsi" w:hAnsiTheme="minorHAnsi" w:cs="Arial"/>
                <w:bCs/>
                <w:szCs w:val="19"/>
                <w:lang w:val="hr-HR"/>
              </w:rPr>
            </w:pPr>
            <w:r w:rsidRPr="003239B0">
              <w:rPr>
                <w:rFonts w:asciiTheme="minorHAnsi" w:hAnsiTheme="minorHAnsi" w:cs="Arial"/>
                <w:bCs/>
                <w:szCs w:val="19"/>
                <w:lang w:val="hr-HR"/>
              </w:rPr>
              <w:t>333</w:t>
            </w:r>
          </w:p>
        </w:tc>
      </w:tr>
      <w:tr w:rsidR="00A5604B" w:rsidRPr="007B46F8" w14:paraId="0266443B" w14:textId="77777777" w:rsidTr="00C00114">
        <w:trPr>
          <w:trHeight w:val="379"/>
        </w:trPr>
        <w:tc>
          <w:tcPr>
            <w:tcW w:w="3387" w:type="pct"/>
            <w:vAlign w:val="bottom"/>
          </w:tcPr>
          <w:p w14:paraId="00CFB54C" w14:textId="77777777" w:rsidR="00A5604B" w:rsidRPr="007B46F8" w:rsidRDefault="00A5604B" w:rsidP="00A5604B">
            <w:pPr>
              <w:pStyle w:val="Tot"/>
              <w:rPr>
                <w:rFonts w:asciiTheme="minorHAnsi" w:hAnsiTheme="minorHAnsi" w:cs="Arial"/>
                <w:bCs/>
                <w:szCs w:val="19"/>
              </w:rPr>
            </w:pPr>
            <w:bookmarkStart w:id="108" w:name="_Toc4056927"/>
            <w:r w:rsidRPr="007B46F8">
              <w:rPr>
                <w:rFonts w:asciiTheme="minorHAnsi" w:hAnsiTheme="minorHAnsi" w:cs="Arial"/>
                <w:bCs/>
                <w:szCs w:val="19"/>
              </w:rPr>
              <w:t>Deferred tax – other comprehensive income</w:t>
            </w:r>
            <w:bookmarkEnd w:id="108"/>
          </w:p>
        </w:tc>
        <w:tc>
          <w:tcPr>
            <w:tcW w:w="845" w:type="pct"/>
            <w:tcBorders>
              <w:bottom w:val="single" w:sz="2" w:space="0" w:color="auto"/>
            </w:tcBorders>
            <w:vAlign w:val="bottom"/>
          </w:tcPr>
          <w:p w14:paraId="3B6AE400" w14:textId="521F5CAE" w:rsidR="00A5604B" w:rsidRPr="007B46F8" w:rsidRDefault="00A5604B" w:rsidP="00A5604B">
            <w:pPr>
              <w:pStyle w:val="Tot"/>
              <w:jc w:val="right"/>
              <w:rPr>
                <w:rFonts w:asciiTheme="minorHAnsi" w:hAnsiTheme="minorHAnsi" w:cs="Arial"/>
                <w:bCs/>
                <w:szCs w:val="19"/>
                <w:lang w:val="hr-HR"/>
              </w:rPr>
            </w:pPr>
            <w:r w:rsidRPr="00E46474">
              <w:rPr>
                <w:rFonts w:ascii="Calibri" w:hAnsi="Calibri" w:cs="Calibri"/>
                <w:color w:val="000000" w:themeColor="text1"/>
                <w:sz w:val="20"/>
                <w:lang w:val="hr-HR"/>
              </w:rPr>
              <w:t>262</w:t>
            </w:r>
          </w:p>
        </w:tc>
        <w:tc>
          <w:tcPr>
            <w:tcW w:w="768" w:type="pct"/>
            <w:tcBorders>
              <w:top w:val="nil"/>
              <w:left w:val="nil"/>
              <w:bottom w:val="single" w:sz="4" w:space="0" w:color="auto"/>
              <w:right w:val="nil"/>
            </w:tcBorders>
            <w:shd w:val="clear" w:color="auto" w:fill="auto"/>
            <w:vAlign w:val="bottom"/>
          </w:tcPr>
          <w:p w14:paraId="0EB9A11B" w14:textId="3C15812E" w:rsidR="00A5604B" w:rsidRPr="007B46F8" w:rsidDel="00480157" w:rsidRDefault="00A5604B" w:rsidP="00A5604B">
            <w:pPr>
              <w:pStyle w:val="Tot"/>
              <w:jc w:val="right"/>
              <w:rPr>
                <w:rFonts w:asciiTheme="minorHAnsi" w:hAnsiTheme="minorHAnsi" w:cs="Arial"/>
                <w:bCs/>
                <w:szCs w:val="19"/>
                <w:lang w:val="hr-HR"/>
              </w:rPr>
            </w:pPr>
            <w:r w:rsidRPr="003239B0">
              <w:rPr>
                <w:rFonts w:asciiTheme="minorHAnsi" w:hAnsiTheme="minorHAnsi" w:cs="Arial"/>
                <w:bCs/>
                <w:szCs w:val="19"/>
                <w:lang w:val="hr-HR"/>
              </w:rPr>
              <w:t>120</w:t>
            </w:r>
          </w:p>
        </w:tc>
      </w:tr>
      <w:tr w:rsidR="00A5604B" w:rsidRPr="007B46F8" w14:paraId="7FB88AB4" w14:textId="77777777" w:rsidTr="00C00114">
        <w:trPr>
          <w:trHeight w:val="379"/>
        </w:trPr>
        <w:tc>
          <w:tcPr>
            <w:tcW w:w="3387" w:type="pct"/>
            <w:vAlign w:val="bottom"/>
          </w:tcPr>
          <w:p w14:paraId="2854407C" w14:textId="77777777" w:rsidR="00A5604B" w:rsidRPr="007B46F8" w:rsidRDefault="00A5604B" w:rsidP="00A5604B">
            <w:pPr>
              <w:tabs>
                <w:tab w:val="right" w:pos="1202"/>
              </w:tabs>
              <w:spacing w:line="280" w:lineRule="exact"/>
              <w:outlineLvl w:val="0"/>
              <w:rPr>
                <w:rFonts w:asciiTheme="minorHAnsi" w:hAnsiTheme="minorHAnsi" w:cs="Arial"/>
                <w:b/>
                <w:bCs/>
                <w:sz w:val="19"/>
                <w:szCs w:val="19"/>
              </w:rPr>
            </w:pPr>
            <w:bookmarkStart w:id="109" w:name="_Toc4056930"/>
            <w:r w:rsidRPr="007B46F8">
              <w:rPr>
                <w:rFonts w:asciiTheme="minorHAnsi" w:hAnsiTheme="minorHAnsi" w:cs="Arial"/>
                <w:b/>
                <w:bCs/>
                <w:sz w:val="19"/>
                <w:szCs w:val="19"/>
              </w:rPr>
              <w:t>Total items that may be reclassified subsequently to profit or loss</w:t>
            </w:r>
            <w:bookmarkEnd w:id="109"/>
          </w:p>
        </w:tc>
        <w:tc>
          <w:tcPr>
            <w:tcW w:w="845" w:type="pct"/>
            <w:tcBorders>
              <w:top w:val="single" w:sz="2" w:space="0" w:color="auto"/>
              <w:bottom w:val="single" w:sz="4" w:space="0" w:color="auto"/>
            </w:tcBorders>
            <w:vAlign w:val="bottom"/>
          </w:tcPr>
          <w:p w14:paraId="433A9F9A" w14:textId="3F759E87" w:rsidR="00A5604B" w:rsidRPr="007B46F8" w:rsidRDefault="00A5604B" w:rsidP="00A5604B">
            <w:pPr>
              <w:pStyle w:val="Tot"/>
              <w:jc w:val="right"/>
              <w:rPr>
                <w:rFonts w:asciiTheme="minorHAnsi" w:hAnsiTheme="minorHAnsi" w:cs="Arial"/>
                <w:b/>
                <w:bCs/>
                <w:szCs w:val="19"/>
                <w:lang w:val="hr-HR"/>
              </w:rPr>
            </w:pPr>
            <w:r w:rsidRPr="00E46474">
              <w:rPr>
                <w:rFonts w:asciiTheme="minorHAnsi" w:hAnsiTheme="minorHAnsi" w:cs="Arial"/>
                <w:b/>
                <w:bCs/>
                <w:color w:val="000000" w:themeColor="text1"/>
                <w:sz w:val="20"/>
                <w:lang w:val="hr-HR"/>
              </w:rPr>
              <w:t>(24</w:t>
            </w:r>
            <w:r w:rsidR="00C83F91">
              <w:rPr>
                <w:rFonts w:asciiTheme="minorHAnsi" w:hAnsiTheme="minorHAnsi" w:cs="Arial"/>
                <w:b/>
                <w:bCs/>
                <w:color w:val="000000" w:themeColor="text1"/>
                <w:sz w:val="20"/>
                <w:lang w:val="hr-HR"/>
              </w:rPr>
              <w:t>,</w:t>
            </w:r>
            <w:r w:rsidRPr="00E46474">
              <w:rPr>
                <w:rFonts w:asciiTheme="minorHAnsi" w:hAnsiTheme="minorHAnsi" w:cs="Arial"/>
                <w:b/>
                <w:bCs/>
                <w:color w:val="000000" w:themeColor="text1"/>
                <w:sz w:val="20"/>
                <w:lang w:val="hr-HR"/>
              </w:rPr>
              <w:t>30</w:t>
            </w:r>
            <w:r>
              <w:rPr>
                <w:rFonts w:asciiTheme="minorHAnsi" w:hAnsiTheme="minorHAnsi" w:cs="Arial"/>
                <w:b/>
                <w:bCs/>
                <w:color w:val="000000" w:themeColor="text1"/>
                <w:sz w:val="20"/>
                <w:lang w:val="hr-HR"/>
              </w:rPr>
              <w:t>2</w:t>
            </w:r>
            <w:r w:rsidRPr="00E46474">
              <w:rPr>
                <w:rFonts w:asciiTheme="minorHAnsi" w:hAnsiTheme="minorHAnsi" w:cs="Arial"/>
                <w:b/>
                <w:bCs/>
                <w:color w:val="000000" w:themeColor="text1"/>
                <w:sz w:val="20"/>
                <w:lang w:val="hr-HR"/>
              </w:rPr>
              <w:t>)</w:t>
            </w:r>
          </w:p>
        </w:tc>
        <w:tc>
          <w:tcPr>
            <w:tcW w:w="768" w:type="pct"/>
            <w:tcBorders>
              <w:top w:val="single" w:sz="4" w:space="0" w:color="auto"/>
              <w:bottom w:val="single" w:sz="4" w:space="0" w:color="auto"/>
            </w:tcBorders>
            <w:vAlign w:val="bottom"/>
          </w:tcPr>
          <w:p w14:paraId="3B09BD86" w14:textId="2A5990A4" w:rsidR="00A5604B" w:rsidRPr="007B46F8" w:rsidDel="00480157" w:rsidRDefault="00A5604B" w:rsidP="00A5604B">
            <w:pPr>
              <w:pStyle w:val="Tot"/>
              <w:jc w:val="right"/>
              <w:rPr>
                <w:rFonts w:asciiTheme="minorHAnsi" w:hAnsiTheme="minorHAnsi" w:cs="Arial"/>
                <w:b/>
                <w:bCs/>
                <w:szCs w:val="19"/>
                <w:lang w:val="hr-HR"/>
              </w:rPr>
            </w:pPr>
            <w:r w:rsidRPr="008D76CC">
              <w:rPr>
                <w:rFonts w:asciiTheme="minorHAnsi" w:hAnsiTheme="minorHAnsi" w:cs="Arial"/>
                <w:b/>
                <w:bCs/>
                <w:szCs w:val="19"/>
                <w:lang w:val="hr-HR"/>
              </w:rPr>
              <w:t>(13</w:t>
            </w:r>
            <w:r>
              <w:rPr>
                <w:rFonts w:asciiTheme="minorHAnsi" w:hAnsiTheme="minorHAnsi" w:cs="Arial"/>
                <w:b/>
                <w:bCs/>
                <w:szCs w:val="19"/>
                <w:lang w:val="hr-HR"/>
              </w:rPr>
              <w:t>,</w:t>
            </w:r>
            <w:r w:rsidRPr="008D76CC">
              <w:rPr>
                <w:rFonts w:asciiTheme="minorHAnsi" w:hAnsiTheme="minorHAnsi" w:cs="Arial"/>
                <w:b/>
                <w:bCs/>
                <w:szCs w:val="19"/>
                <w:lang w:val="hr-HR"/>
              </w:rPr>
              <w:t>836)</w:t>
            </w:r>
          </w:p>
        </w:tc>
      </w:tr>
      <w:tr w:rsidR="00A5604B" w:rsidRPr="007B46F8" w14:paraId="56F51312" w14:textId="77777777" w:rsidTr="00EA22B8">
        <w:trPr>
          <w:trHeight w:val="379"/>
        </w:trPr>
        <w:tc>
          <w:tcPr>
            <w:tcW w:w="3387" w:type="pct"/>
            <w:vAlign w:val="bottom"/>
          </w:tcPr>
          <w:p w14:paraId="65AE111A" w14:textId="77777777" w:rsidR="00A5604B" w:rsidRPr="007B46F8" w:rsidRDefault="00A5604B" w:rsidP="00A5604B">
            <w:pPr>
              <w:pStyle w:val="Tot"/>
              <w:rPr>
                <w:rFonts w:asciiTheme="minorHAnsi" w:hAnsiTheme="minorHAnsi" w:cs="Arial"/>
                <w:b/>
                <w:bCs/>
                <w:szCs w:val="19"/>
              </w:rPr>
            </w:pPr>
            <w:bookmarkStart w:id="110" w:name="_Toc4056933"/>
            <w:r w:rsidRPr="007B46F8">
              <w:rPr>
                <w:rFonts w:asciiTheme="minorHAnsi" w:hAnsiTheme="minorHAnsi" w:cs="Arial"/>
                <w:b/>
                <w:bCs/>
                <w:szCs w:val="19"/>
              </w:rPr>
              <w:t>Other comprehensive income after income tax</w:t>
            </w:r>
            <w:bookmarkEnd w:id="110"/>
          </w:p>
        </w:tc>
        <w:tc>
          <w:tcPr>
            <w:tcW w:w="845" w:type="pct"/>
            <w:tcBorders>
              <w:top w:val="single" w:sz="4" w:space="0" w:color="auto"/>
              <w:bottom w:val="single" w:sz="4" w:space="0" w:color="auto"/>
            </w:tcBorders>
            <w:vAlign w:val="bottom"/>
          </w:tcPr>
          <w:p w14:paraId="61D2FA12" w14:textId="495050A6" w:rsidR="00A5604B" w:rsidRPr="007B46F8" w:rsidRDefault="00C83F91" w:rsidP="00A5604B">
            <w:pPr>
              <w:pStyle w:val="Tot"/>
              <w:jc w:val="right"/>
              <w:rPr>
                <w:rFonts w:asciiTheme="minorHAnsi" w:hAnsiTheme="minorHAnsi" w:cs="Arial"/>
                <w:b/>
                <w:bCs/>
                <w:szCs w:val="19"/>
                <w:lang w:val="hr-HR"/>
              </w:rPr>
            </w:pPr>
            <w:r>
              <w:rPr>
                <w:rFonts w:asciiTheme="minorHAnsi" w:hAnsiTheme="minorHAnsi" w:cs="Arial"/>
                <w:b/>
                <w:bCs/>
                <w:szCs w:val="19"/>
                <w:lang w:val="hr-HR"/>
              </w:rPr>
              <w:t>(25,133)</w:t>
            </w:r>
          </w:p>
        </w:tc>
        <w:tc>
          <w:tcPr>
            <w:tcW w:w="768" w:type="pct"/>
            <w:tcBorders>
              <w:top w:val="single" w:sz="4" w:space="0" w:color="auto"/>
              <w:bottom w:val="single" w:sz="4" w:space="0" w:color="auto"/>
            </w:tcBorders>
            <w:vAlign w:val="bottom"/>
          </w:tcPr>
          <w:p w14:paraId="75D06664" w14:textId="511EB63D" w:rsidR="00A5604B" w:rsidRPr="007B46F8" w:rsidDel="00480157" w:rsidRDefault="00A5604B" w:rsidP="00A5604B">
            <w:pPr>
              <w:pStyle w:val="Tot"/>
              <w:jc w:val="right"/>
              <w:rPr>
                <w:rFonts w:asciiTheme="minorHAnsi" w:hAnsiTheme="minorHAnsi" w:cs="Arial"/>
                <w:b/>
                <w:bCs/>
                <w:szCs w:val="19"/>
                <w:lang w:val="hr-HR"/>
              </w:rPr>
            </w:pPr>
            <w:r w:rsidRPr="008D76CC">
              <w:rPr>
                <w:rFonts w:asciiTheme="minorHAnsi" w:hAnsiTheme="minorHAnsi" w:cs="Arial"/>
                <w:b/>
                <w:bCs/>
                <w:szCs w:val="19"/>
                <w:lang w:val="hr-HR"/>
              </w:rPr>
              <w:t>(17</w:t>
            </w:r>
            <w:r>
              <w:rPr>
                <w:rFonts w:asciiTheme="minorHAnsi" w:hAnsiTheme="minorHAnsi" w:cs="Arial"/>
                <w:b/>
                <w:bCs/>
                <w:szCs w:val="19"/>
                <w:lang w:val="hr-HR"/>
              </w:rPr>
              <w:t>,</w:t>
            </w:r>
            <w:r w:rsidRPr="008D76CC">
              <w:rPr>
                <w:rFonts w:asciiTheme="minorHAnsi" w:hAnsiTheme="minorHAnsi" w:cs="Arial"/>
                <w:b/>
                <w:bCs/>
                <w:szCs w:val="19"/>
                <w:lang w:val="hr-HR"/>
              </w:rPr>
              <w:t>502)</w:t>
            </w:r>
          </w:p>
        </w:tc>
      </w:tr>
      <w:tr w:rsidR="00A5604B" w:rsidRPr="007B46F8" w14:paraId="018AD800" w14:textId="77777777" w:rsidTr="00EA22B8">
        <w:trPr>
          <w:trHeight w:val="379"/>
        </w:trPr>
        <w:tc>
          <w:tcPr>
            <w:tcW w:w="3387" w:type="pct"/>
            <w:vAlign w:val="bottom"/>
          </w:tcPr>
          <w:p w14:paraId="12E9866A" w14:textId="77777777" w:rsidR="00A5604B" w:rsidRPr="007B46F8" w:rsidRDefault="00A5604B" w:rsidP="00A5604B">
            <w:pPr>
              <w:pStyle w:val="Tot"/>
              <w:spacing w:line="301" w:lineRule="exact"/>
              <w:rPr>
                <w:rFonts w:asciiTheme="minorHAnsi" w:hAnsiTheme="minorHAnsi" w:cs="Arial"/>
                <w:b/>
                <w:bCs/>
                <w:szCs w:val="19"/>
              </w:rPr>
            </w:pPr>
            <w:bookmarkStart w:id="111" w:name="_Toc4056936"/>
            <w:r w:rsidRPr="007B46F8">
              <w:rPr>
                <w:rFonts w:asciiTheme="minorHAnsi" w:hAnsiTheme="minorHAnsi" w:cs="Arial"/>
                <w:b/>
                <w:bCs/>
                <w:szCs w:val="19"/>
              </w:rPr>
              <w:t>Total comprehensive income after income tax</w:t>
            </w:r>
            <w:bookmarkEnd w:id="111"/>
          </w:p>
        </w:tc>
        <w:tc>
          <w:tcPr>
            <w:tcW w:w="845" w:type="pct"/>
            <w:tcBorders>
              <w:top w:val="single" w:sz="4" w:space="0" w:color="auto"/>
              <w:bottom w:val="single" w:sz="12" w:space="0" w:color="auto"/>
            </w:tcBorders>
            <w:vAlign w:val="bottom"/>
          </w:tcPr>
          <w:p w14:paraId="23D64110" w14:textId="1C2B9222" w:rsidR="00A5604B" w:rsidRPr="00EA22B8" w:rsidRDefault="00C83F91" w:rsidP="00A5604B">
            <w:pPr>
              <w:pStyle w:val="Tot"/>
              <w:jc w:val="right"/>
              <w:rPr>
                <w:rFonts w:asciiTheme="minorHAnsi" w:hAnsiTheme="minorHAnsi" w:cs="Arial"/>
                <w:b/>
                <w:bCs/>
                <w:szCs w:val="19"/>
                <w:lang w:val="hr-HR"/>
              </w:rPr>
            </w:pPr>
            <w:r>
              <w:rPr>
                <w:rFonts w:asciiTheme="minorHAnsi" w:hAnsiTheme="minorHAnsi" w:cs="Arial"/>
                <w:b/>
                <w:bCs/>
                <w:szCs w:val="19"/>
                <w:lang w:val="hr-HR"/>
              </w:rPr>
              <w:t>163,052</w:t>
            </w:r>
          </w:p>
        </w:tc>
        <w:tc>
          <w:tcPr>
            <w:tcW w:w="768" w:type="pct"/>
            <w:tcBorders>
              <w:top w:val="single" w:sz="4" w:space="0" w:color="auto"/>
              <w:bottom w:val="single" w:sz="12" w:space="0" w:color="auto"/>
            </w:tcBorders>
            <w:vAlign w:val="bottom"/>
          </w:tcPr>
          <w:p w14:paraId="6D8AD143" w14:textId="5DC8B734" w:rsidR="00A5604B" w:rsidRPr="00EA22B8" w:rsidDel="00480157" w:rsidRDefault="00A5604B" w:rsidP="00A5604B">
            <w:pPr>
              <w:pStyle w:val="Tot"/>
              <w:jc w:val="right"/>
              <w:rPr>
                <w:rFonts w:asciiTheme="minorHAnsi" w:hAnsiTheme="minorHAnsi" w:cs="Arial"/>
                <w:b/>
                <w:bCs/>
                <w:szCs w:val="19"/>
                <w:lang w:val="hr-HR"/>
              </w:rPr>
            </w:pPr>
            <w:r w:rsidRPr="008D76CC">
              <w:rPr>
                <w:rFonts w:asciiTheme="minorHAnsi" w:hAnsiTheme="minorHAnsi" w:cs="Arial"/>
                <w:b/>
                <w:bCs/>
                <w:szCs w:val="19"/>
                <w:lang w:val="hr-HR"/>
              </w:rPr>
              <w:t>64</w:t>
            </w:r>
            <w:r>
              <w:rPr>
                <w:rFonts w:asciiTheme="minorHAnsi" w:hAnsiTheme="minorHAnsi" w:cs="Arial"/>
                <w:b/>
                <w:bCs/>
                <w:szCs w:val="19"/>
                <w:lang w:val="hr-HR"/>
              </w:rPr>
              <w:t>,</w:t>
            </w:r>
            <w:r w:rsidRPr="008D76CC">
              <w:rPr>
                <w:rFonts w:asciiTheme="minorHAnsi" w:hAnsiTheme="minorHAnsi" w:cs="Arial"/>
                <w:b/>
                <w:bCs/>
                <w:szCs w:val="19"/>
                <w:lang w:val="hr-HR"/>
              </w:rPr>
              <w:t>029</w:t>
            </w:r>
          </w:p>
        </w:tc>
      </w:tr>
      <w:tr w:rsidR="00A5604B" w:rsidRPr="007B46F8" w14:paraId="2D0F9274" w14:textId="77777777" w:rsidTr="00EA22B8">
        <w:trPr>
          <w:trHeight w:val="379"/>
        </w:trPr>
        <w:tc>
          <w:tcPr>
            <w:tcW w:w="3387" w:type="pct"/>
          </w:tcPr>
          <w:p w14:paraId="468D37C4" w14:textId="77777777" w:rsidR="00A5604B" w:rsidRPr="007B46F8" w:rsidRDefault="00A5604B" w:rsidP="00A5604B">
            <w:pPr>
              <w:pStyle w:val="Tot"/>
              <w:spacing w:line="301" w:lineRule="exact"/>
              <w:rPr>
                <w:rFonts w:asciiTheme="minorHAnsi" w:hAnsiTheme="minorHAnsi" w:cs="Arial"/>
                <w:b/>
                <w:bCs/>
                <w:szCs w:val="19"/>
              </w:rPr>
            </w:pPr>
            <w:bookmarkStart w:id="112" w:name="_Toc4056939"/>
            <w:r w:rsidRPr="007B46F8">
              <w:rPr>
                <w:rFonts w:asciiTheme="minorHAnsi" w:hAnsiTheme="minorHAnsi" w:cs="Arial"/>
                <w:b/>
                <w:szCs w:val="19"/>
              </w:rPr>
              <w:t>Attributable to:</w:t>
            </w:r>
            <w:bookmarkEnd w:id="112"/>
          </w:p>
        </w:tc>
        <w:tc>
          <w:tcPr>
            <w:tcW w:w="845" w:type="pct"/>
            <w:tcBorders>
              <w:top w:val="single" w:sz="12" w:space="0" w:color="auto"/>
            </w:tcBorders>
            <w:vAlign w:val="bottom"/>
          </w:tcPr>
          <w:p w14:paraId="32A123C9" w14:textId="77777777" w:rsidR="00A5604B" w:rsidRPr="007B46F8" w:rsidRDefault="00A5604B" w:rsidP="00A5604B">
            <w:pPr>
              <w:pStyle w:val="Thick"/>
              <w:tabs>
                <w:tab w:val="clear" w:pos="1202"/>
              </w:tabs>
              <w:spacing w:line="301" w:lineRule="exact"/>
              <w:jc w:val="right"/>
              <w:rPr>
                <w:rFonts w:asciiTheme="minorHAnsi" w:hAnsiTheme="minorHAnsi" w:cs="Arial"/>
                <w:sz w:val="19"/>
                <w:szCs w:val="19"/>
                <w:u w:val="none"/>
                <w:lang w:val="hr-HR"/>
              </w:rPr>
            </w:pPr>
          </w:p>
        </w:tc>
        <w:tc>
          <w:tcPr>
            <w:tcW w:w="768" w:type="pct"/>
            <w:tcBorders>
              <w:top w:val="single" w:sz="12" w:space="0" w:color="auto"/>
            </w:tcBorders>
            <w:vAlign w:val="bottom"/>
          </w:tcPr>
          <w:p w14:paraId="6AE6A332" w14:textId="77777777" w:rsidR="00A5604B" w:rsidRPr="007B46F8" w:rsidRDefault="00A5604B" w:rsidP="00A5604B">
            <w:pPr>
              <w:pStyle w:val="Thick"/>
              <w:tabs>
                <w:tab w:val="clear" w:pos="1202"/>
              </w:tabs>
              <w:spacing w:line="301" w:lineRule="exact"/>
              <w:jc w:val="right"/>
              <w:rPr>
                <w:rFonts w:asciiTheme="minorHAnsi" w:hAnsiTheme="minorHAnsi" w:cs="Arial"/>
                <w:sz w:val="19"/>
                <w:szCs w:val="19"/>
                <w:u w:val="none"/>
                <w:lang w:val="hr-HR"/>
              </w:rPr>
            </w:pPr>
          </w:p>
        </w:tc>
      </w:tr>
      <w:tr w:rsidR="00A5604B" w:rsidRPr="007B46F8" w14:paraId="596478B1" w14:textId="77777777" w:rsidTr="00EA22B8">
        <w:trPr>
          <w:trHeight w:val="379"/>
        </w:trPr>
        <w:tc>
          <w:tcPr>
            <w:tcW w:w="3387" w:type="pct"/>
            <w:vAlign w:val="bottom"/>
          </w:tcPr>
          <w:p w14:paraId="49722529" w14:textId="77777777" w:rsidR="00A5604B" w:rsidRPr="007B46F8" w:rsidRDefault="00A5604B" w:rsidP="00A5604B">
            <w:pPr>
              <w:pStyle w:val="Tot"/>
              <w:spacing w:line="301" w:lineRule="exact"/>
              <w:rPr>
                <w:rFonts w:asciiTheme="minorHAnsi" w:hAnsiTheme="minorHAnsi" w:cs="Arial"/>
                <w:b/>
                <w:szCs w:val="19"/>
              </w:rPr>
            </w:pPr>
            <w:bookmarkStart w:id="113" w:name="_Toc4056940"/>
            <w:r w:rsidRPr="007B46F8">
              <w:rPr>
                <w:rFonts w:asciiTheme="minorHAnsi" w:hAnsiTheme="minorHAnsi" w:cs="Arial"/>
                <w:b/>
                <w:szCs w:val="19"/>
              </w:rPr>
              <w:t>Owner of the Bank</w:t>
            </w:r>
            <w:bookmarkEnd w:id="113"/>
          </w:p>
        </w:tc>
        <w:tc>
          <w:tcPr>
            <w:tcW w:w="845" w:type="pct"/>
            <w:tcBorders>
              <w:bottom w:val="single" w:sz="12" w:space="0" w:color="auto"/>
            </w:tcBorders>
            <w:vAlign w:val="bottom"/>
          </w:tcPr>
          <w:p w14:paraId="3B087880" w14:textId="50AC67C3" w:rsidR="00A5604B" w:rsidRPr="007B46F8" w:rsidRDefault="00C83F91" w:rsidP="00A5604B">
            <w:pPr>
              <w:pStyle w:val="Tot"/>
              <w:jc w:val="right"/>
              <w:rPr>
                <w:rFonts w:asciiTheme="minorHAnsi" w:hAnsiTheme="minorHAnsi" w:cs="Arial"/>
                <w:b/>
                <w:bCs/>
                <w:szCs w:val="19"/>
                <w:lang w:val="hr-HR"/>
              </w:rPr>
            </w:pPr>
            <w:r>
              <w:rPr>
                <w:rFonts w:asciiTheme="minorHAnsi" w:hAnsiTheme="minorHAnsi" w:cs="Arial"/>
                <w:b/>
                <w:bCs/>
                <w:szCs w:val="19"/>
                <w:lang w:val="hr-HR"/>
              </w:rPr>
              <w:t>163,052</w:t>
            </w:r>
          </w:p>
        </w:tc>
        <w:tc>
          <w:tcPr>
            <w:tcW w:w="768" w:type="pct"/>
            <w:tcBorders>
              <w:bottom w:val="single" w:sz="12" w:space="0" w:color="auto"/>
            </w:tcBorders>
            <w:vAlign w:val="bottom"/>
          </w:tcPr>
          <w:p w14:paraId="4F03A1D6" w14:textId="603F71BD" w:rsidR="00A5604B" w:rsidRPr="007B46F8" w:rsidDel="00480157" w:rsidRDefault="00A5604B" w:rsidP="00A5604B">
            <w:pPr>
              <w:pStyle w:val="Tot"/>
              <w:jc w:val="right"/>
              <w:rPr>
                <w:rFonts w:asciiTheme="minorHAnsi" w:hAnsiTheme="minorHAnsi" w:cs="Arial"/>
                <w:b/>
                <w:bCs/>
                <w:szCs w:val="19"/>
                <w:lang w:val="hr-HR"/>
              </w:rPr>
            </w:pPr>
            <w:r w:rsidRPr="008D76CC">
              <w:rPr>
                <w:rFonts w:asciiTheme="minorHAnsi" w:hAnsiTheme="minorHAnsi" w:cs="Arial"/>
                <w:b/>
                <w:bCs/>
                <w:szCs w:val="19"/>
                <w:lang w:val="hr-HR"/>
              </w:rPr>
              <w:t>64,029</w:t>
            </w:r>
          </w:p>
        </w:tc>
      </w:tr>
    </w:tbl>
    <w:p w14:paraId="7E76F1FE" w14:textId="77777777" w:rsidR="00827C3C" w:rsidRPr="00E06490" w:rsidRDefault="00827C3C" w:rsidP="00997317">
      <w:pPr>
        <w:spacing w:line="360" w:lineRule="auto"/>
        <w:jc w:val="both"/>
        <w:rPr>
          <w:rFonts w:asciiTheme="minorHAnsi" w:hAnsiTheme="minorHAnsi" w:cs="Arial"/>
          <w:sz w:val="19"/>
          <w:szCs w:val="19"/>
          <w:highlight w:val="yellow"/>
          <w:lang w:val="en-GB"/>
        </w:rPr>
      </w:pPr>
    </w:p>
    <w:p w14:paraId="7ABE0A1A" w14:textId="77777777" w:rsidR="008B66E3" w:rsidRDefault="008B66E3" w:rsidP="001E7DB0">
      <w:pPr>
        <w:jc w:val="both"/>
        <w:rPr>
          <w:rFonts w:asciiTheme="minorHAnsi" w:hAnsiTheme="minorHAnsi" w:cs="Arial"/>
          <w:sz w:val="22"/>
          <w:szCs w:val="22"/>
          <w:lang w:val="en-GB"/>
        </w:rPr>
      </w:pPr>
    </w:p>
    <w:p w14:paraId="679683AD" w14:textId="77777777" w:rsidR="00C0291B" w:rsidRDefault="00C0291B" w:rsidP="001E7DB0">
      <w:pPr>
        <w:jc w:val="both"/>
        <w:rPr>
          <w:rFonts w:asciiTheme="minorHAnsi" w:hAnsiTheme="minorHAnsi" w:cs="Arial"/>
          <w:sz w:val="22"/>
          <w:szCs w:val="22"/>
          <w:lang w:val="en-GB"/>
        </w:rPr>
      </w:pPr>
    </w:p>
    <w:p w14:paraId="144663FC" w14:textId="46E56F2C" w:rsidR="00C0291B" w:rsidRDefault="00C0291B" w:rsidP="001E7DB0">
      <w:pPr>
        <w:jc w:val="both"/>
        <w:rPr>
          <w:rFonts w:asciiTheme="minorHAnsi" w:hAnsiTheme="minorHAnsi" w:cs="Arial"/>
          <w:sz w:val="22"/>
          <w:szCs w:val="22"/>
          <w:lang w:val="en-GB"/>
        </w:rPr>
      </w:pPr>
    </w:p>
    <w:p w14:paraId="6AE6C98B" w14:textId="32CEBC2E" w:rsidR="008C4AF7" w:rsidRDefault="008C4AF7" w:rsidP="001E7DB0">
      <w:pPr>
        <w:jc w:val="both"/>
        <w:rPr>
          <w:rFonts w:asciiTheme="minorHAnsi" w:hAnsiTheme="minorHAnsi" w:cs="Arial"/>
          <w:sz w:val="22"/>
          <w:szCs w:val="22"/>
          <w:lang w:val="en-GB"/>
        </w:rPr>
      </w:pPr>
    </w:p>
    <w:p w14:paraId="4015ECBB" w14:textId="2427885E" w:rsidR="008C4AF7" w:rsidRDefault="008C4AF7" w:rsidP="001E7DB0">
      <w:pPr>
        <w:jc w:val="both"/>
        <w:rPr>
          <w:rFonts w:asciiTheme="minorHAnsi" w:hAnsiTheme="minorHAnsi" w:cs="Arial"/>
          <w:sz w:val="22"/>
          <w:szCs w:val="22"/>
          <w:lang w:val="en-GB"/>
        </w:rPr>
      </w:pPr>
    </w:p>
    <w:p w14:paraId="1BA74E19" w14:textId="77777777" w:rsidR="008C4AF7" w:rsidRDefault="008C4AF7" w:rsidP="001E7DB0">
      <w:pPr>
        <w:jc w:val="both"/>
        <w:rPr>
          <w:rFonts w:asciiTheme="minorHAnsi" w:hAnsiTheme="minorHAnsi" w:cs="Arial"/>
          <w:sz w:val="22"/>
          <w:szCs w:val="22"/>
          <w:lang w:val="en-GB"/>
        </w:rPr>
      </w:pPr>
    </w:p>
    <w:p w14:paraId="6B766FBE" w14:textId="4C6A20F6" w:rsidR="009E0A47" w:rsidRPr="001E7DB0" w:rsidRDefault="00997317" w:rsidP="001E7DB0">
      <w:pPr>
        <w:jc w:val="both"/>
        <w:rPr>
          <w:rFonts w:asciiTheme="minorHAnsi" w:hAnsiTheme="minorHAnsi" w:cs="Arial"/>
          <w:sz w:val="22"/>
          <w:szCs w:val="22"/>
          <w:lang w:val="en-GB"/>
        </w:rPr>
        <w:sectPr w:rsidR="009E0A47" w:rsidRPr="001E7DB0" w:rsidSect="00D12B33">
          <w:headerReference w:type="default" r:id="rId69"/>
          <w:pgSz w:w="11907" w:h="16840" w:code="9"/>
          <w:pgMar w:top="2107" w:right="1134"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r w:rsidR="00C83F91">
        <w:rPr>
          <w:rFonts w:asciiTheme="minorHAnsi" w:hAnsiTheme="minorHAnsi" w:cs="Arial"/>
          <w:sz w:val="22"/>
          <w:szCs w:val="22"/>
          <w:lang w:val="en-GB"/>
        </w:rPr>
        <w:t>.</w:t>
      </w:r>
    </w:p>
    <w:tbl>
      <w:tblPr>
        <w:tblpPr w:leftFromText="181" w:rightFromText="181" w:vertAnchor="text" w:horzAnchor="margin" w:tblpXSpec="center" w:tblpY="158"/>
        <w:tblW w:w="5057" w:type="pct"/>
        <w:tblLayout w:type="fixed"/>
        <w:tblLook w:val="0000" w:firstRow="0" w:lastRow="0" w:firstColumn="0" w:lastColumn="0" w:noHBand="0" w:noVBand="0"/>
      </w:tblPr>
      <w:tblGrid>
        <w:gridCol w:w="5646"/>
        <w:gridCol w:w="891"/>
        <w:gridCol w:w="1385"/>
        <w:gridCol w:w="298"/>
        <w:gridCol w:w="1385"/>
      </w:tblGrid>
      <w:tr w:rsidR="00BE59B6" w:rsidRPr="00451C8D" w14:paraId="3669DA09" w14:textId="77777777" w:rsidTr="001F110B">
        <w:trPr>
          <w:trHeight w:hRule="exact" w:val="284"/>
        </w:trPr>
        <w:tc>
          <w:tcPr>
            <w:tcW w:w="2939" w:type="pct"/>
            <w:vAlign w:val="bottom"/>
          </w:tcPr>
          <w:p w14:paraId="39A9CAE1" w14:textId="77777777" w:rsidR="00BE59B6" w:rsidRPr="00451C8D" w:rsidRDefault="00BE59B6" w:rsidP="00BE59B6">
            <w:pPr>
              <w:rPr>
                <w:rFonts w:asciiTheme="minorHAnsi" w:eastAsia="Calibri" w:hAnsiTheme="minorHAnsi" w:cstheme="minorHAnsi"/>
                <w:sz w:val="22"/>
                <w:szCs w:val="22"/>
              </w:rPr>
            </w:pPr>
          </w:p>
          <w:p w14:paraId="41D8E125" w14:textId="77777777" w:rsidR="00BE59B6" w:rsidRPr="00451C8D" w:rsidRDefault="00BE59B6" w:rsidP="00BE59B6">
            <w:pPr>
              <w:rPr>
                <w:rFonts w:asciiTheme="minorHAnsi" w:eastAsia="Calibri" w:hAnsiTheme="minorHAnsi" w:cstheme="minorHAnsi"/>
                <w:sz w:val="22"/>
                <w:szCs w:val="22"/>
              </w:rPr>
            </w:pPr>
          </w:p>
        </w:tc>
        <w:tc>
          <w:tcPr>
            <w:tcW w:w="464" w:type="pct"/>
          </w:tcPr>
          <w:p w14:paraId="38422641"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5CC24EF9" w14:textId="19AE167C" w:rsidR="00BE59B6" w:rsidRPr="00451C8D" w:rsidRDefault="00845D07" w:rsidP="00BE59B6">
            <w:pPr>
              <w:jc w:val="right"/>
              <w:rPr>
                <w:rFonts w:asciiTheme="minorHAnsi" w:eastAsia="Calibri" w:hAnsiTheme="minorHAnsi" w:cstheme="minorHAnsi"/>
                <w:b/>
                <w:sz w:val="22"/>
                <w:szCs w:val="22"/>
              </w:rPr>
            </w:pPr>
            <w:r>
              <w:rPr>
                <w:rFonts w:asciiTheme="minorHAnsi" w:eastAsia="Calibri" w:hAnsiTheme="minorHAnsi" w:cstheme="minorHAnsi"/>
                <w:b/>
                <w:sz w:val="22"/>
                <w:szCs w:val="22"/>
              </w:rPr>
              <w:t>202</w:t>
            </w:r>
            <w:r w:rsidR="00C83F91">
              <w:rPr>
                <w:rFonts w:asciiTheme="minorHAnsi" w:eastAsia="Calibri" w:hAnsiTheme="minorHAnsi" w:cstheme="minorHAnsi"/>
                <w:b/>
                <w:sz w:val="22"/>
                <w:szCs w:val="22"/>
              </w:rPr>
              <w:t>1</w:t>
            </w:r>
          </w:p>
        </w:tc>
        <w:tc>
          <w:tcPr>
            <w:tcW w:w="155" w:type="pct"/>
            <w:vAlign w:val="bottom"/>
          </w:tcPr>
          <w:p w14:paraId="255C8B9D"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6A64C1C0" w14:textId="1A26538A"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20</w:t>
            </w:r>
            <w:r w:rsidR="00C83F91">
              <w:rPr>
                <w:rFonts w:asciiTheme="minorHAnsi" w:eastAsia="Calibri" w:hAnsiTheme="minorHAnsi" w:cstheme="minorHAnsi"/>
                <w:b/>
                <w:sz w:val="22"/>
                <w:szCs w:val="22"/>
              </w:rPr>
              <w:t>20</w:t>
            </w:r>
          </w:p>
        </w:tc>
      </w:tr>
      <w:tr w:rsidR="00BE59B6" w:rsidRPr="00451C8D" w14:paraId="26AF1FB2" w14:textId="77777777" w:rsidTr="001F110B">
        <w:trPr>
          <w:trHeight w:hRule="exact" w:val="284"/>
        </w:trPr>
        <w:tc>
          <w:tcPr>
            <w:tcW w:w="2939" w:type="pct"/>
            <w:vAlign w:val="bottom"/>
          </w:tcPr>
          <w:p w14:paraId="15DE6BB5" w14:textId="77777777" w:rsidR="00BE59B6" w:rsidRPr="00451C8D" w:rsidRDefault="00BE59B6" w:rsidP="00BE59B6">
            <w:pPr>
              <w:rPr>
                <w:rFonts w:asciiTheme="minorHAnsi" w:eastAsia="Calibri" w:hAnsiTheme="minorHAnsi" w:cstheme="minorHAnsi"/>
                <w:sz w:val="22"/>
                <w:szCs w:val="22"/>
              </w:rPr>
            </w:pPr>
          </w:p>
        </w:tc>
        <w:tc>
          <w:tcPr>
            <w:tcW w:w="464" w:type="pct"/>
          </w:tcPr>
          <w:p w14:paraId="10D6A977" w14:textId="77777777" w:rsidR="00BE59B6" w:rsidRPr="00451C8D" w:rsidRDefault="00BE59B6" w:rsidP="00BE59B6">
            <w:pPr>
              <w:jc w:val="center"/>
              <w:rPr>
                <w:rFonts w:asciiTheme="minorHAnsi" w:eastAsia="Calibri" w:hAnsiTheme="minorHAnsi" w:cstheme="minorHAnsi"/>
                <w:b/>
                <w:sz w:val="22"/>
                <w:szCs w:val="22"/>
              </w:rPr>
            </w:pPr>
            <w:r w:rsidRPr="00451C8D">
              <w:rPr>
                <w:rFonts w:asciiTheme="minorHAnsi" w:eastAsia="Calibri" w:hAnsiTheme="minorHAnsi" w:cstheme="minorHAnsi"/>
                <w:b/>
                <w:sz w:val="22"/>
                <w:szCs w:val="22"/>
              </w:rPr>
              <w:t>Notes</w:t>
            </w:r>
          </w:p>
        </w:tc>
        <w:tc>
          <w:tcPr>
            <w:tcW w:w="721" w:type="pct"/>
            <w:vAlign w:val="bottom"/>
          </w:tcPr>
          <w:p w14:paraId="1630023D" w14:textId="77777777"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HRK ‘000</w:t>
            </w:r>
          </w:p>
        </w:tc>
        <w:tc>
          <w:tcPr>
            <w:tcW w:w="155" w:type="pct"/>
            <w:vAlign w:val="bottom"/>
          </w:tcPr>
          <w:p w14:paraId="4AD2A6FD"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0E5D2708" w14:textId="77777777"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HRK ‘000 </w:t>
            </w:r>
          </w:p>
        </w:tc>
      </w:tr>
      <w:tr w:rsidR="00BE59B6" w:rsidRPr="00451C8D" w14:paraId="2570B852" w14:textId="77777777" w:rsidTr="001F110B">
        <w:trPr>
          <w:trHeight w:hRule="exact" w:val="397"/>
        </w:trPr>
        <w:tc>
          <w:tcPr>
            <w:tcW w:w="2939" w:type="pct"/>
            <w:vAlign w:val="bottom"/>
          </w:tcPr>
          <w:p w14:paraId="275FB593" w14:textId="77777777" w:rsidR="00BE59B6" w:rsidRPr="00451C8D" w:rsidRDefault="00BE59B6" w:rsidP="00BE59B6">
            <w:pPr>
              <w:tabs>
                <w:tab w:val="right" w:pos="1202"/>
              </w:tabs>
              <w:outlineLvl w:val="0"/>
              <w:rPr>
                <w:rFonts w:asciiTheme="minorHAnsi" w:eastAsia="Calibri" w:hAnsiTheme="minorHAnsi" w:cstheme="minorHAnsi"/>
                <w:b/>
                <w:bCs/>
                <w:sz w:val="22"/>
                <w:szCs w:val="22"/>
              </w:rPr>
            </w:pPr>
            <w:bookmarkStart w:id="114" w:name="_Toc4056943"/>
            <w:r w:rsidRPr="00451C8D">
              <w:rPr>
                <w:rFonts w:asciiTheme="minorHAnsi" w:eastAsia="Calibri" w:hAnsiTheme="minorHAnsi" w:cstheme="minorHAnsi"/>
                <w:b/>
                <w:bCs/>
                <w:sz w:val="22"/>
                <w:szCs w:val="22"/>
              </w:rPr>
              <w:t>Assets</w:t>
            </w:r>
            <w:bookmarkEnd w:id="114"/>
            <w:r w:rsidRPr="00451C8D">
              <w:rPr>
                <w:rFonts w:asciiTheme="minorHAnsi" w:eastAsia="Calibri" w:hAnsiTheme="minorHAnsi" w:cstheme="minorHAnsi"/>
                <w:b/>
                <w:bCs/>
                <w:sz w:val="22"/>
                <w:szCs w:val="22"/>
              </w:rPr>
              <w:t xml:space="preserve"> </w:t>
            </w:r>
          </w:p>
        </w:tc>
        <w:tc>
          <w:tcPr>
            <w:tcW w:w="464" w:type="pct"/>
          </w:tcPr>
          <w:p w14:paraId="1DC58DF0"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3EE2F93E"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155" w:type="pct"/>
            <w:vAlign w:val="bottom"/>
          </w:tcPr>
          <w:p w14:paraId="24809D30"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51AEFDC"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r>
      <w:tr w:rsidR="004638A5" w:rsidRPr="00451C8D" w14:paraId="59C11802" w14:textId="77777777" w:rsidTr="0074081F">
        <w:trPr>
          <w:trHeight w:hRule="exact" w:val="318"/>
        </w:trPr>
        <w:tc>
          <w:tcPr>
            <w:tcW w:w="2939" w:type="pct"/>
            <w:vAlign w:val="bottom"/>
          </w:tcPr>
          <w:p w14:paraId="705BDCC1"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15" w:name="_Toc4056944"/>
            <w:r w:rsidRPr="00451C8D">
              <w:rPr>
                <w:rFonts w:asciiTheme="minorHAnsi" w:eastAsia="Calibri" w:hAnsiTheme="minorHAnsi" w:cstheme="minorHAnsi"/>
                <w:sz w:val="22"/>
                <w:szCs w:val="22"/>
              </w:rPr>
              <w:t>Cash on hand and current accounts with banks</w:t>
            </w:r>
            <w:bookmarkEnd w:id="115"/>
          </w:p>
        </w:tc>
        <w:tc>
          <w:tcPr>
            <w:tcW w:w="464" w:type="pct"/>
            <w:vAlign w:val="bottom"/>
          </w:tcPr>
          <w:p w14:paraId="0F30D672" w14:textId="35331E7B"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12</w:t>
            </w:r>
          </w:p>
        </w:tc>
        <w:tc>
          <w:tcPr>
            <w:tcW w:w="721" w:type="pct"/>
            <w:tcBorders>
              <w:top w:val="nil"/>
              <w:left w:val="nil"/>
              <w:bottom w:val="nil"/>
              <w:right w:val="nil"/>
            </w:tcBorders>
            <w:shd w:val="clear" w:color="auto" w:fill="auto"/>
            <w:vAlign w:val="bottom"/>
          </w:tcPr>
          <w:p w14:paraId="5F9F907B" w14:textId="7471A7A0"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1</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961</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986</w:t>
            </w:r>
          </w:p>
        </w:tc>
        <w:tc>
          <w:tcPr>
            <w:tcW w:w="155" w:type="pct"/>
            <w:vAlign w:val="bottom"/>
          </w:tcPr>
          <w:p w14:paraId="077699F3"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6BFCBBE4" w14:textId="157D7FE6"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1,659,116</w:t>
            </w:r>
          </w:p>
        </w:tc>
      </w:tr>
      <w:tr w:rsidR="004638A5" w:rsidRPr="00451C8D" w14:paraId="3FCCCEDB" w14:textId="77777777" w:rsidTr="0074081F">
        <w:trPr>
          <w:trHeight w:hRule="exact" w:val="318"/>
        </w:trPr>
        <w:tc>
          <w:tcPr>
            <w:tcW w:w="2939" w:type="pct"/>
            <w:vAlign w:val="bottom"/>
          </w:tcPr>
          <w:p w14:paraId="5FC2DA11"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16" w:name="_Toc4056948"/>
            <w:r w:rsidRPr="00451C8D">
              <w:rPr>
                <w:rFonts w:asciiTheme="minorHAnsi" w:eastAsia="Calibri" w:hAnsiTheme="minorHAnsi" w:cstheme="minorHAnsi"/>
                <w:sz w:val="22"/>
                <w:szCs w:val="22"/>
              </w:rPr>
              <w:t>Deposits with other banks</w:t>
            </w:r>
            <w:bookmarkEnd w:id="116"/>
          </w:p>
        </w:tc>
        <w:tc>
          <w:tcPr>
            <w:tcW w:w="464" w:type="pct"/>
            <w:vAlign w:val="bottom"/>
          </w:tcPr>
          <w:p w14:paraId="5134BA1B" w14:textId="396F1490"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13</w:t>
            </w:r>
          </w:p>
        </w:tc>
        <w:tc>
          <w:tcPr>
            <w:tcW w:w="721" w:type="pct"/>
            <w:tcBorders>
              <w:top w:val="nil"/>
              <w:left w:val="nil"/>
              <w:bottom w:val="nil"/>
              <w:right w:val="nil"/>
            </w:tcBorders>
            <w:shd w:val="clear" w:color="auto" w:fill="auto"/>
            <w:vAlign w:val="bottom"/>
          </w:tcPr>
          <w:p w14:paraId="6ED48847" w14:textId="6093570F"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7</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500</w:t>
            </w:r>
          </w:p>
        </w:tc>
        <w:tc>
          <w:tcPr>
            <w:tcW w:w="155" w:type="pct"/>
            <w:vAlign w:val="bottom"/>
          </w:tcPr>
          <w:p w14:paraId="6A7D1044"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5AE5DFF0" w14:textId="43799398"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7,337</w:t>
            </w:r>
          </w:p>
        </w:tc>
      </w:tr>
      <w:tr w:rsidR="004638A5" w:rsidRPr="00451C8D" w14:paraId="6224A246" w14:textId="77777777" w:rsidTr="0074081F">
        <w:trPr>
          <w:trHeight w:hRule="exact" w:val="318"/>
        </w:trPr>
        <w:tc>
          <w:tcPr>
            <w:tcW w:w="2939" w:type="pct"/>
            <w:vAlign w:val="bottom"/>
          </w:tcPr>
          <w:p w14:paraId="2F288B24"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17" w:name="_Toc4056952"/>
            <w:r w:rsidRPr="00451C8D">
              <w:rPr>
                <w:rFonts w:asciiTheme="minorHAnsi" w:eastAsia="Calibri" w:hAnsiTheme="minorHAnsi" w:cstheme="minorHAnsi"/>
                <w:sz w:val="22"/>
                <w:szCs w:val="22"/>
              </w:rPr>
              <w:t>Loans to financial institutions</w:t>
            </w:r>
            <w:bookmarkEnd w:id="117"/>
          </w:p>
        </w:tc>
        <w:tc>
          <w:tcPr>
            <w:tcW w:w="464" w:type="pct"/>
            <w:vAlign w:val="bottom"/>
          </w:tcPr>
          <w:p w14:paraId="416EA6EA" w14:textId="6E7A0886"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bookmarkStart w:id="118" w:name="_Toc4056953"/>
            <w:r w:rsidRPr="00864F78">
              <w:rPr>
                <w:rFonts w:ascii="Calibri" w:hAnsi="Calibri" w:cs="Arial"/>
                <w:snapToGrid w:val="0"/>
                <w:sz w:val="22"/>
                <w:szCs w:val="22"/>
              </w:rPr>
              <w:t>14</w:t>
            </w:r>
            <w:bookmarkEnd w:id="118"/>
          </w:p>
        </w:tc>
        <w:tc>
          <w:tcPr>
            <w:tcW w:w="721" w:type="pct"/>
            <w:tcBorders>
              <w:top w:val="nil"/>
              <w:left w:val="nil"/>
              <w:bottom w:val="nil"/>
              <w:right w:val="nil"/>
            </w:tcBorders>
            <w:shd w:val="clear" w:color="auto" w:fill="auto"/>
            <w:vAlign w:val="bottom"/>
          </w:tcPr>
          <w:p w14:paraId="4D0639BF" w14:textId="45085462"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7</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050</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143</w:t>
            </w:r>
          </w:p>
        </w:tc>
        <w:tc>
          <w:tcPr>
            <w:tcW w:w="155" w:type="pct"/>
            <w:vAlign w:val="bottom"/>
          </w:tcPr>
          <w:p w14:paraId="02E22CF5"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39E35AF1" w14:textId="2AF5ECB5"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8,842,580</w:t>
            </w:r>
          </w:p>
        </w:tc>
      </w:tr>
      <w:tr w:rsidR="004638A5" w:rsidRPr="00451C8D" w14:paraId="61EBC09D" w14:textId="77777777" w:rsidTr="0074081F">
        <w:trPr>
          <w:trHeight w:hRule="exact" w:val="318"/>
        </w:trPr>
        <w:tc>
          <w:tcPr>
            <w:tcW w:w="2939" w:type="pct"/>
            <w:vAlign w:val="bottom"/>
          </w:tcPr>
          <w:p w14:paraId="3272364A"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19" w:name="_Toc4056956"/>
            <w:r w:rsidRPr="00451C8D">
              <w:rPr>
                <w:rFonts w:asciiTheme="minorHAnsi" w:eastAsia="Calibri" w:hAnsiTheme="minorHAnsi" w:cstheme="minorHAnsi"/>
                <w:sz w:val="22"/>
                <w:szCs w:val="22"/>
              </w:rPr>
              <w:t>Loans to other customers</w:t>
            </w:r>
            <w:bookmarkEnd w:id="119"/>
          </w:p>
        </w:tc>
        <w:tc>
          <w:tcPr>
            <w:tcW w:w="464" w:type="pct"/>
            <w:vAlign w:val="bottom"/>
          </w:tcPr>
          <w:p w14:paraId="62998D12" w14:textId="0DD09040" w:rsidR="004638A5" w:rsidRPr="00864F78" w:rsidRDefault="004638A5" w:rsidP="004638A5">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pacing w:val="-2"/>
                <w:sz w:val="22"/>
                <w:szCs w:val="22"/>
              </w:rPr>
              <w:t>15</w:t>
            </w:r>
          </w:p>
        </w:tc>
        <w:tc>
          <w:tcPr>
            <w:tcW w:w="721" w:type="pct"/>
            <w:tcBorders>
              <w:top w:val="nil"/>
              <w:left w:val="nil"/>
              <w:bottom w:val="nil"/>
              <w:right w:val="nil"/>
            </w:tcBorders>
            <w:shd w:val="clear" w:color="auto" w:fill="auto"/>
            <w:vAlign w:val="bottom"/>
          </w:tcPr>
          <w:p w14:paraId="37C5E3BA" w14:textId="093A4CBF"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r w:rsidRPr="00837717">
              <w:rPr>
                <w:rFonts w:ascii="Calibri" w:hAnsi="Calibri" w:cs="Calibri"/>
                <w:color w:val="000000" w:themeColor="text1"/>
                <w:sz w:val="22"/>
                <w:szCs w:val="22"/>
                <w:lang w:val="hr-HR"/>
              </w:rPr>
              <w:t>15</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964</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376</w:t>
            </w:r>
          </w:p>
        </w:tc>
        <w:tc>
          <w:tcPr>
            <w:tcW w:w="155" w:type="pct"/>
            <w:vAlign w:val="bottom"/>
          </w:tcPr>
          <w:p w14:paraId="3DBE1789" w14:textId="77777777"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bottom"/>
          </w:tcPr>
          <w:p w14:paraId="4099A8C1" w14:textId="44142F5C"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14,796,179</w:t>
            </w:r>
          </w:p>
        </w:tc>
      </w:tr>
      <w:tr w:rsidR="004638A5" w:rsidRPr="00451C8D" w14:paraId="2E86C995" w14:textId="77777777" w:rsidTr="0074081F">
        <w:trPr>
          <w:trHeight w:hRule="exact" w:val="318"/>
        </w:trPr>
        <w:tc>
          <w:tcPr>
            <w:tcW w:w="2939" w:type="pct"/>
            <w:vAlign w:val="bottom"/>
          </w:tcPr>
          <w:p w14:paraId="2C493256"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20" w:name="_Toc4056960"/>
            <w:r w:rsidRPr="00451C8D">
              <w:rPr>
                <w:rFonts w:asciiTheme="minorHAnsi" w:eastAsia="Calibri" w:hAnsiTheme="minorHAnsi" w:cstheme="minorHAnsi"/>
                <w:sz w:val="22"/>
                <w:szCs w:val="22"/>
              </w:rPr>
              <w:t xml:space="preserve">Financial assets at fair value through profit </w:t>
            </w:r>
            <w:r>
              <w:rPr>
                <w:rFonts w:asciiTheme="minorHAnsi" w:eastAsia="Calibri" w:hAnsiTheme="minorHAnsi" w:cstheme="minorHAnsi"/>
                <w:sz w:val="22"/>
                <w:szCs w:val="22"/>
              </w:rPr>
              <w:t>or</w:t>
            </w:r>
            <w:r w:rsidRPr="00451C8D">
              <w:rPr>
                <w:rFonts w:asciiTheme="minorHAnsi" w:eastAsia="Calibri" w:hAnsiTheme="minorHAnsi" w:cstheme="minorHAnsi"/>
                <w:sz w:val="22"/>
                <w:szCs w:val="22"/>
              </w:rPr>
              <w:t xml:space="preserve"> loss</w:t>
            </w:r>
            <w:bookmarkEnd w:id="120"/>
          </w:p>
        </w:tc>
        <w:tc>
          <w:tcPr>
            <w:tcW w:w="464" w:type="pct"/>
            <w:vAlign w:val="bottom"/>
          </w:tcPr>
          <w:p w14:paraId="0F1CC4EB" w14:textId="59EF43EC" w:rsidR="004638A5" w:rsidRPr="00864F78" w:rsidRDefault="004638A5" w:rsidP="004638A5">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16</w:t>
            </w:r>
          </w:p>
        </w:tc>
        <w:tc>
          <w:tcPr>
            <w:tcW w:w="721" w:type="pct"/>
            <w:tcBorders>
              <w:top w:val="nil"/>
              <w:left w:val="nil"/>
              <w:bottom w:val="nil"/>
              <w:right w:val="nil"/>
            </w:tcBorders>
            <w:shd w:val="clear" w:color="auto" w:fill="auto"/>
            <w:vAlign w:val="bottom"/>
          </w:tcPr>
          <w:p w14:paraId="5DBB1D46" w14:textId="1860E468"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r w:rsidRPr="00837717">
              <w:rPr>
                <w:rFonts w:ascii="Calibri" w:hAnsi="Calibri" w:cs="Calibri"/>
                <w:color w:val="000000" w:themeColor="text1"/>
                <w:sz w:val="22"/>
                <w:szCs w:val="22"/>
                <w:lang w:val="hr-HR"/>
              </w:rPr>
              <w:t>218</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984</w:t>
            </w:r>
          </w:p>
        </w:tc>
        <w:tc>
          <w:tcPr>
            <w:tcW w:w="155" w:type="pct"/>
            <w:vAlign w:val="bottom"/>
          </w:tcPr>
          <w:p w14:paraId="6E5EDF38" w14:textId="77777777"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8A64A8C" w14:textId="527985E9" w:rsidR="004638A5" w:rsidRPr="00451C8D" w:rsidRDefault="004638A5" w:rsidP="004638A5">
            <w:pPr>
              <w:tabs>
                <w:tab w:val="right" w:pos="1202"/>
              </w:tabs>
              <w:jc w:val="right"/>
              <w:outlineLvl w:val="0"/>
              <w:rPr>
                <w:rFonts w:asciiTheme="minorHAnsi" w:eastAsia="Calibri" w:hAnsiTheme="minorHAnsi" w:cstheme="minorHAnsi"/>
                <w:color w:val="000000"/>
                <w:sz w:val="22"/>
                <w:szCs w:val="22"/>
              </w:rPr>
            </w:pPr>
            <w:r>
              <w:rPr>
                <w:rFonts w:ascii="Calibri" w:hAnsi="Calibri" w:cs="Calibri"/>
                <w:color w:val="000000"/>
                <w:sz w:val="22"/>
                <w:szCs w:val="22"/>
              </w:rPr>
              <w:t>191,756</w:t>
            </w:r>
          </w:p>
        </w:tc>
      </w:tr>
      <w:tr w:rsidR="004638A5" w:rsidRPr="00451C8D" w14:paraId="62D876A6" w14:textId="77777777" w:rsidTr="0074081F">
        <w:trPr>
          <w:trHeight w:hRule="exact" w:val="653"/>
        </w:trPr>
        <w:tc>
          <w:tcPr>
            <w:tcW w:w="2939" w:type="pct"/>
            <w:vAlign w:val="bottom"/>
          </w:tcPr>
          <w:p w14:paraId="03F0221D"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21" w:name="_Toc4056964"/>
            <w:r w:rsidRPr="00451C8D">
              <w:rPr>
                <w:rFonts w:asciiTheme="minorHAnsi" w:eastAsia="Calibri" w:hAnsiTheme="minorHAnsi" w:cstheme="minorHAnsi"/>
                <w:sz w:val="22"/>
                <w:szCs w:val="22"/>
              </w:rPr>
              <w:t>Financial assets at fair value through other comprehensive income</w:t>
            </w:r>
            <w:bookmarkEnd w:id="121"/>
          </w:p>
        </w:tc>
        <w:tc>
          <w:tcPr>
            <w:tcW w:w="464" w:type="pct"/>
            <w:vAlign w:val="bottom"/>
          </w:tcPr>
          <w:p w14:paraId="2E5962DE" w14:textId="73DE4116" w:rsidR="004638A5" w:rsidRPr="00864F78" w:rsidRDefault="004638A5" w:rsidP="004638A5">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17</w:t>
            </w:r>
          </w:p>
        </w:tc>
        <w:tc>
          <w:tcPr>
            <w:tcW w:w="721" w:type="pct"/>
            <w:tcBorders>
              <w:top w:val="nil"/>
              <w:left w:val="nil"/>
              <w:bottom w:val="nil"/>
              <w:right w:val="nil"/>
            </w:tcBorders>
            <w:shd w:val="clear" w:color="auto" w:fill="auto"/>
            <w:vAlign w:val="bottom"/>
          </w:tcPr>
          <w:p w14:paraId="36329832" w14:textId="6FEA868D"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r w:rsidRPr="00837717">
              <w:rPr>
                <w:rFonts w:ascii="Calibri" w:hAnsi="Calibri" w:cs="Calibri"/>
                <w:color w:val="000000" w:themeColor="text1"/>
                <w:sz w:val="22"/>
                <w:szCs w:val="22"/>
                <w:lang w:val="hr-HR"/>
              </w:rPr>
              <w:t>2</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972</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530</w:t>
            </w:r>
          </w:p>
        </w:tc>
        <w:tc>
          <w:tcPr>
            <w:tcW w:w="155" w:type="pct"/>
            <w:vAlign w:val="bottom"/>
          </w:tcPr>
          <w:p w14:paraId="4E057CD2" w14:textId="77777777" w:rsidR="004638A5" w:rsidRPr="00451C8D" w:rsidRDefault="004638A5" w:rsidP="004638A5">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3926925" w14:textId="456E5041" w:rsidR="004638A5" w:rsidRPr="00451C8D" w:rsidRDefault="004638A5" w:rsidP="004638A5">
            <w:pPr>
              <w:tabs>
                <w:tab w:val="right" w:pos="1202"/>
              </w:tabs>
              <w:jc w:val="right"/>
              <w:outlineLvl w:val="0"/>
              <w:rPr>
                <w:rFonts w:asciiTheme="minorHAnsi" w:eastAsia="Calibri" w:hAnsiTheme="minorHAnsi" w:cstheme="minorHAnsi"/>
                <w:color w:val="000000"/>
                <w:sz w:val="22"/>
                <w:szCs w:val="22"/>
              </w:rPr>
            </w:pPr>
            <w:r>
              <w:rPr>
                <w:rFonts w:ascii="Calibri" w:hAnsi="Calibri" w:cs="Calibri"/>
                <w:color w:val="000000"/>
                <w:sz w:val="22"/>
                <w:szCs w:val="22"/>
              </w:rPr>
              <w:t>3,105,764</w:t>
            </w:r>
          </w:p>
        </w:tc>
      </w:tr>
      <w:tr w:rsidR="004638A5" w:rsidRPr="00451C8D" w14:paraId="5217C532" w14:textId="77777777" w:rsidTr="0074081F">
        <w:trPr>
          <w:trHeight w:hRule="exact" w:val="318"/>
        </w:trPr>
        <w:tc>
          <w:tcPr>
            <w:tcW w:w="2939" w:type="pct"/>
            <w:vAlign w:val="bottom"/>
          </w:tcPr>
          <w:p w14:paraId="73E4E61C"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22" w:name="_Toc4056980"/>
            <w:r w:rsidRPr="00451C8D">
              <w:rPr>
                <w:rFonts w:asciiTheme="minorHAnsi" w:eastAsia="Calibri" w:hAnsiTheme="minorHAnsi" w:cstheme="minorHAnsi"/>
                <w:sz w:val="22"/>
                <w:szCs w:val="22"/>
              </w:rPr>
              <w:t>Investments in associates</w:t>
            </w:r>
            <w:bookmarkEnd w:id="122"/>
            <w:r w:rsidRPr="00451C8D">
              <w:rPr>
                <w:rFonts w:asciiTheme="minorHAnsi" w:eastAsia="Calibri" w:hAnsiTheme="minorHAnsi" w:cstheme="minorHAnsi"/>
                <w:sz w:val="22"/>
                <w:szCs w:val="22"/>
              </w:rPr>
              <w:t xml:space="preserve"> </w:t>
            </w:r>
          </w:p>
        </w:tc>
        <w:tc>
          <w:tcPr>
            <w:tcW w:w="464" w:type="pct"/>
            <w:vAlign w:val="bottom"/>
          </w:tcPr>
          <w:p w14:paraId="2F5CAD6B" w14:textId="66D73C1D"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r>
              <w:rPr>
                <w:rFonts w:ascii="Calibri" w:hAnsi="Calibri" w:cs="Arial"/>
                <w:snapToGrid w:val="0"/>
                <w:color w:val="000000" w:themeColor="text1"/>
                <w:sz w:val="22"/>
                <w:szCs w:val="22"/>
                <w:lang w:val="hr-HR"/>
              </w:rPr>
              <w:t>19</w:t>
            </w:r>
          </w:p>
        </w:tc>
        <w:tc>
          <w:tcPr>
            <w:tcW w:w="721" w:type="pct"/>
            <w:vAlign w:val="bottom"/>
          </w:tcPr>
          <w:p w14:paraId="1175B56B" w14:textId="5BEF61E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Theme="minorHAnsi" w:hAnsiTheme="minorHAnsi" w:cs="Arial"/>
                <w:snapToGrid w:val="0"/>
                <w:color w:val="000000" w:themeColor="text1"/>
                <w:sz w:val="22"/>
                <w:szCs w:val="22"/>
                <w:lang w:val="hr-HR"/>
              </w:rPr>
              <w:t>-</w:t>
            </w:r>
          </w:p>
        </w:tc>
        <w:tc>
          <w:tcPr>
            <w:tcW w:w="155" w:type="pct"/>
            <w:vAlign w:val="bottom"/>
          </w:tcPr>
          <w:p w14:paraId="6BBD91A6"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62898DF4" w14:textId="5DB8A90D"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Theme="minorHAnsi" w:hAnsiTheme="minorHAnsi" w:cs="Arial"/>
                <w:snapToGrid w:val="0"/>
                <w:color w:val="000000" w:themeColor="text1"/>
                <w:sz w:val="22"/>
                <w:szCs w:val="22"/>
                <w:lang w:val="hr-HR"/>
              </w:rPr>
              <w:t>-</w:t>
            </w:r>
          </w:p>
        </w:tc>
      </w:tr>
      <w:tr w:rsidR="004638A5" w:rsidRPr="00451C8D" w14:paraId="23E96EDC" w14:textId="77777777" w:rsidTr="0074081F">
        <w:trPr>
          <w:trHeight w:hRule="exact" w:val="318"/>
        </w:trPr>
        <w:tc>
          <w:tcPr>
            <w:tcW w:w="2939" w:type="pct"/>
            <w:vAlign w:val="bottom"/>
          </w:tcPr>
          <w:p w14:paraId="74F4FD28"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23" w:name="_Toc4056984"/>
            <w:r w:rsidRPr="00451C8D">
              <w:rPr>
                <w:rFonts w:asciiTheme="minorHAnsi" w:eastAsia="Calibri" w:hAnsiTheme="minorHAnsi" w:cstheme="minorHAnsi"/>
                <w:sz w:val="22"/>
                <w:szCs w:val="22"/>
              </w:rPr>
              <w:t>Property, plant and equipment and intangible assets</w:t>
            </w:r>
            <w:bookmarkEnd w:id="123"/>
          </w:p>
        </w:tc>
        <w:tc>
          <w:tcPr>
            <w:tcW w:w="464" w:type="pct"/>
            <w:vAlign w:val="bottom"/>
          </w:tcPr>
          <w:p w14:paraId="75A0DA3E" w14:textId="6894B498"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bookmarkStart w:id="124" w:name="_Toc67326704"/>
            <w:r w:rsidRPr="00F625B3">
              <w:rPr>
                <w:rFonts w:ascii="Calibri" w:hAnsi="Calibri" w:cs="Arial"/>
                <w:snapToGrid w:val="0"/>
                <w:color w:val="000000" w:themeColor="text1"/>
                <w:sz w:val="22"/>
                <w:szCs w:val="22"/>
                <w:lang w:val="hr-HR"/>
              </w:rPr>
              <w:t>2</w:t>
            </w:r>
            <w:r>
              <w:rPr>
                <w:rFonts w:ascii="Calibri" w:hAnsi="Calibri" w:cs="Arial"/>
                <w:snapToGrid w:val="0"/>
                <w:color w:val="000000" w:themeColor="text1"/>
                <w:sz w:val="22"/>
                <w:szCs w:val="22"/>
                <w:lang w:val="hr-HR"/>
              </w:rPr>
              <w:t>0</w:t>
            </w:r>
            <w:bookmarkEnd w:id="124"/>
          </w:p>
        </w:tc>
        <w:tc>
          <w:tcPr>
            <w:tcW w:w="721" w:type="pct"/>
            <w:tcBorders>
              <w:top w:val="nil"/>
              <w:left w:val="nil"/>
              <w:bottom w:val="nil"/>
              <w:right w:val="nil"/>
            </w:tcBorders>
            <w:shd w:val="clear" w:color="auto" w:fill="auto"/>
            <w:vAlign w:val="bottom"/>
          </w:tcPr>
          <w:p w14:paraId="36E18053" w14:textId="05327DA8"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43</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937</w:t>
            </w:r>
          </w:p>
        </w:tc>
        <w:tc>
          <w:tcPr>
            <w:tcW w:w="155" w:type="pct"/>
            <w:vAlign w:val="bottom"/>
          </w:tcPr>
          <w:p w14:paraId="0404B71D"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43F18789" w14:textId="245E098C"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46,448</w:t>
            </w:r>
          </w:p>
        </w:tc>
      </w:tr>
      <w:tr w:rsidR="004638A5" w:rsidRPr="00451C8D" w14:paraId="7F57E81C" w14:textId="77777777" w:rsidTr="0074081F">
        <w:trPr>
          <w:trHeight w:hRule="exact" w:val="318"/>
        </w:trPr>
        <w:tc>
          <w:tcPr>
            <w:tcW w:w="2939" w:type="pct"/>
            <w:vAlign w:val="bottom"/>
          </w:tcPr>
          <w:p w14:paraId="4D4EAA77" w14:textId="77777777" w:rsidR="004638A5" w:rsidRPr="00451C8D" w:rsidRDefault="004638A5" w:rsidP="004638A5">
            <w:pPr>
              <w:tabs>
                <w:tab w:val="right" w:pos="1202"/>
              </w:tabs>
              <w:outlineLvl w:val="0"/>
              <w:rPr>
                <w:rFonts w:asciiTheme="minorHAnsi" w:eastAsia="Calibri" w:hAnsiTheme="minorHAnsi" w:cstheme="minorHAnsi"/>
                <w:sz w:val="22"/>
                <w:szCs w:val="22"/>
              </w:rPr>
            </w:pPr>
            <w:r>
              <w:rPr>
                <w:rFonts w:asciiTheme="minorHAnsi" w:eastAsia="Calibri" w:hAnsiTheme="minorHAnsi" w:cstheme="minorHAnsi"/>
                <w:sz w:val="22"/>
                <w:szCs w:val="22"/>
              </w:rPr>
              <w:t>Foreclosed assets</w:t>
            </w:r>
            <w:r w:rsidRPr="00451C8D">
              <w:rPr>
                <w:rFonts w:asciiTheme="minorHAnsi" w:eastAsia="Calibri" w:hAnsiTheme="minorHAnsi" w:cstheme="minorHAnsi"/>
                <w:sz w:val="22"/>
                <w:szCs w:val="22"/>
              </w:rPr>
              <w:t xml:space="preserve"> </w:t>
            </w:r>
          </w:p>
        </w:tc>
        <w:tc>
          <w:tcPr>
            <w:tcW w:w="464" w:type="pct"/>
            <w:vAlign w:val="bottom"/>
          </w:tcPr>
          <w:p w14:paraId="5DEE6814" w14:textId="78909CCD"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bookmarkStart w:id="125" w:name="_Toc67326708"/>
            <w:r w:rsidRPr="00F625B3">
              <w:rPr>
                <w:rFonts w:ascii="Calibri" w:hAnsi="Calibri" w:cs="Arial"/>
                <w:snapToGrid w:val="0"/>
                <w:color w:val="000000" w:themeColor="text1"/>
                <w:sz w:val="22"/>
                <w:szCs w:val="22"/>
                <w:lang w:val="hr-HR"/>
              </w:rPr>
              <w:t>2</w:t>
            </w:r>
            <w:r>
              <w:rPr>
                <w:rFonts w:ascii="Calibri" w:hAnsi="Calibri" w:cs="Arial"/>
                <w:snapToGrid w:val="0"/>
                <w:color w:val="000000" w:themeColor="text1"/>
                <w:sz w:val="22"/>
                <w:szCs w:val="22"/>
                <w:lang w:val="hr-HR"/>
              </w:rPr>
              <w:t>1</w:t>
            </w:r>
            <w:bookmarkEnd w:id="125"/>
          </w:p>
        </w:tc>
        <w:tc>
          <w:tcPr>
            <w:tcW w:w="721" w:type="pct"/>
            <w:tcBorders>
              <w:top w:val="nil"/>
              <w:left w:val="nil"/>
              <w:bottom w:val="nil"/>
              <w:right w:val="nil"/>
            </w:tcBorders>
            <w:shd w:val="clear" w:color="auto" w:fill="auto"/>
            <w:vAlign w:val="bottom"/>
          </w:tcPr>
          <w:p w14:paraId="1E1BA0BB" w14:textId="35466F71"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21</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369</w:t>
            </w:r>
          </w:p>
        </w:tc>
        <w:tc>
          <w:tcPr>
            <w:tcW w:w="155" w:type="pct"/>
            <w:vAlign w:val="bottom"/>
          </w:tcPr>
          <w:p w14:paraId="24F1FB21"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723BE89E" w14:textId="287B923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25,222</w:t>
            </w:r>
          </w:p>
        </w:tc>
      </w:tr>
      <w:tr w:rsidR="004638A5" w:rsidRPr="00451C8D" w14:paraId="04F5F68B" w14:textId="77777777" w:rsidTr="0074081F">
        <w:trPr>
          <w:trHeight w:hRule="exact" w:val="318"/>
        </w:trPr>
        <w:tc>
          <w:tcPr>
            <w:tcW w:w="2939" w:type="pct"/>
            <w:vAlign w:val="bottom"/>
          </w:tcPr>
          <w:p w14:paraId="6A707DF8" w14:textId="77777777" w:rsidR="004638A5" w:rsidRPr="00451C8D" w:rsidRDefault="004638A5" w:rsidP="004638A5">
            <w:pPr>
              <w:tabs>
                <w:tab w:val="right" w:pos="1202"/>
              </w:tabs>
              <w:outlineLvl w:val="0"/>
              <w:rPr>
                <w:rFonts w:asciiTheme="minorHAnsi" w:eastAsia="Calibri" w:hAnsiTheme="minorHAnsi" w:cstheme="minorHAnsi"/>
                <w:sz w:val="22"/>
                <w:szCs w:val="22"/>
              </w:rPr>
            </w:pPr>
            <w:bookmarkStart w:id="126" w:name="_Toc4056992"/>
            <w:r w:rsidRPr="00451C8D">
              <w:rPr>
                <w:rFonts w:asciiTheme="minorHAnsi" w:eastAsia="Calibri" w:hAnsiTheme="minorHAnsi" w:cstheme="minorHAnsi"/>
                <w:sz w:val="22"/>
                <w:szCs w:val="22"/>
              </w:rPr>
              <w:t>Other assets</w:t>
            </w:r>
            <w:bookmarkEnd w:id="126"/>
          </w:p>
        </w:tc>
        <w:tc>
          <w:tcPr>
            <w:tcW w:w="464" w:type="pct"/>
            <w:vAlign w:val="bottom"/>
          </w:tcPr>
          <w:p w14:paraId="789D8069" w14:textId="44AAF9A7" w:rsidR="004638A5" w:rsidRPr="00864F78" w:rsidRDefault="004638A5" w:rsidP="004638A5">
            <w:pPr>
              <w:tabs>
                <w:tab w:val="right" w:pos="1202"/>
              </w:tabs>
              <w:jc w:val="center"/>
              <w:outlineLvl w:val="0"/>
              <w:rPr>
                <w:rFonts w:asciiTheme="minorHAnsi" w:eastAsia="Calibri" w:hAnsiTheme="minorHAnsi" w:cstheme="minorHAnsi"/>
                <w:snapToGrid w:val="0"/>
                <w:sz w:val="22"/>
                <w:szCs w:val="22"/>
              </w:rPr>
            </w:pPr>
            <w:bookmarkStart w:id="127" w:name="_Toc67326712"/>
            <w:r w:rsidRPr="00F625B3">
              <w:rPr>
                <w:rFonts w:ascii="Calibri" w:hAnsi="Calibri" w:cs="Arial"/>
                <w:snapToGrid w:val="0"/>
                <w:color w:val="000000" w:themeColor="text1"/>
                <w:sz w:val="22"/>
                <w:szCs w:val="22"/>
                <w:lang w:val="hr-HR"/>
              </w:rPr>
              <w:t>2</w:t>
            </w:r>
            <w:r>
              <w:rPr>
                <w:rFonts w:ascii="Calibri" w:hAnsi="Calibri" w:cs="Arial"/>
                <w:snapToGrid w:val="0"/>
                <w:color w:val="000000" w:themeColor="text1"/>
                <w:sz w:val="22"/>
                <w:szCs w:val="22"/>
                <w:lang w:val="hr-HR"/>
              </w:rPr>
              <w:t>2</w:t>
            </w:r>
            <w:bookmarkEnd w:id="127"/>
          </w:p>
        </w:tc>
        <w:tc>
          <w:tcPr>
            <w:tcW w:w="721" w:type="pct"/>
            <w:tcBorders>
              <w:top w:val="nil"/>
              <w:left w:val="nil"/>
              <w:bottom w:val="nil"/>
              <w:right w:val="nil"/>
            </w:tcBorders>
            <w:shd w:val="clear" w:color="auto" w:fill="auto"/>
            <w:vAlign w:val="bottom"/>
          </w:tcPr>
          <w:p w14:paraId="4D543CDF" w14:textId="05A60EDE"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sidRPr="00837717">
              <w:rPr>
                <w:rFonts w:ascii="Calibri" w:hAnsi="Calibri" w:cs="Calibri"/>
                <w:color w:val="000000" w:themeColor="text1"/>
                <w:sz w:val="22"/>
                <w:szCs w:val="22"/>
                <w:lang w:val="hr-HR"/>
              </w:rPr>
              <w:t>37</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537</w:t>
            </w:r>
          </w:p>
        </w:tc>
        <w:tc>
          <w:tcPr>
            <w:tcW w:w="155" w:type="pct"/>
            <w:vAlign w:val="bottom"/>
          </w:tcPr>
          <w:p w14:paraId="33B01340" w14:textId="77777777"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04DF48BC" w14:textId="04AAAB7E" w:rsidR="004638A5" w:rsidRPr="00451C8D" w:rsidRDefault="004638A5" w:rsidP="004638A5">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32,140</w:t>
            </w:r>
          </w:p>
        </w:tc>
      </w:tr>
      <w:tr w:rsidR="004638A5" w:rsidRPr="00451C8D" w14:paraId="3CF6C126" w14:textId="77777777" w:rsidTr="0074081F">
        <w:trPr>
          <w:trHeight w:hRule="exact" w:val="397"/>
        </w:trPr>
        <w:tc>
          <w:tcPr>
            <w:tcW w:w="2939" w:type="pct"/>
            <w:vAlign w:val="bottom"/>
          </w:tcPr>
          <w:p w14:paraId="6AFFE658" w14:textId="77777777" w:rsidR="004638A5" w:rsidRPr="00451C8D" w:rsidRDefault="004638A5" w:rsidP="004638A5">
            <w:pPr>
              <w:tabs>
                <w:tab w:val="right" w:pos="1202"/>
              </w:tabs>
              <w:outlineLvl w:val="0"/>
              <w:rPr>
                <w:rFonts w:asciiTheme="minorHAnsi" w:eastAsia="Calibri" w:hAnsiTheme="minorHAnsi" w:cstheme="minorHAnsi"/>
                <w:b/>
                <w:bCs/>
                <w:sz w:val="22"/>
                <w:szCs w:val="22"/>
              </w:rPr>
            </w:pPr>
            <w:bookmarkStart w:id="128" w:name="_Toc4056996"/>
            <w:r w:rsidRPr="00451C8D">
              <w:rPr>
                <w:rFonts w:asciiTheme="minorHAnsi" w:eastAsia="Calibri" w:hAnsiTheme="minorHAnsi" w:cstheme="minorHAnsi"/>
                <w:b/>
                <w:bCs/>
                <w:sz w:val="22"/>
                <w:szCs w:val="22"/>
              </w:rPr>
              <w:t>Total assets</w:t>
            </w:r>
            <w:bookmarkEnd w:id="128"/>
            <w:r w:rsidRPr="00451C8D">
              <w:rPr>
                <w:rFonts w:asciiTheme="minorHAnsi" w:eastAsia="Calibri" w:hAnsiTheme="minorHAnsi" w:cstheme="minorHAnsi"/>
                <w:b/>
                <w:bCs/>
                <w:sz w:val="22"/>
                <w:szCs w:val="22"/>
              </w:rPr>
              <w:t xml:space="preserve"> </w:t>
            </w:r>
          </w:p>
        </w:tc>
        <w:tc>
          <w:tcPr>
            <w:tcW w:w="464" w:type="pct"/>
            <w:vAlign w:val="bottom"/>
          </w:tcPr>
          <w:p w14:paraId="7634B27B" w14:textId="77777777" w:rsidR="004638A5" w:rsidRPr="00864F78" w:rsidRDefault="004638A5" w:rsidP="004638A5">
            <w:pPr>
              <w:tabs>
                <w:tab w:val="right" w:pos="1202"/>
              </w:tabs>
              <w:jc w:val="center"/>
              <w:outlineLvl w:val="0"/>
              <w:rPr>
                <w:rFonts w:asciiTheme="minorHAnsi" w:eastAsia="Calibri" w:hAnsiTheme="minorHAnsi" w:cstheme="minorHAnsi"/>
                <w:b/>
                <w:bCs/>
                <w:sz w:val="22"/>
                <w:szCs w:val="22"/>
              </w:rPr>
            </w:pPr>
          </w:p>
        </w:tc>
        <w:tc>
          <w:tcPr>
            <w:tcW w:w="721" w:type="pct"/>
            <w:tcBorders>
              <w:top w:val="single" w:sz="2" w:space="0" w:color="auto"/>
              <w:bottom w:val="single" w:sz="12" w:space="0" w:color="auto"/>
            </w:tcBorders>
            <w:vAlign w:val="bottom"/>
          </w:tcPr>
          <w:p w14:paraId="5EB003E8" w14:textId="051C6B85" w:rsidR="004638A5" w:rsidRPr="00451C8D" w:rsidRDefault="004638A5" w:rsidP="004638A5">
            <w:pPr>
              <w:tabs>
                <w:tab w:val="right" w:pos="1202"/>
              </w:tabs>
              <w:jc w:val="right"/>
              <w:outlineLvl w:val="0"/>
              <w:rPr>
                <w:rFonts w:asciiTheme="minorHAnsi" w:eastAsia="Calibri" w:hAnsiTheme="minorHAnsi" w:cstheme="minorHAnsi"/>
                <w:b/>
                <w:bCs/>
                <w:sz w:val="22"/>
                <w:szCs w:val="22"/>
              </w:rPr>
            </w:pPr>
            <w:r w:rsidRPr="00837717">
              <w:rPr>
                <w:rFonts w:asciiTheme="minorHAnsi" w:hAnsiTheme="minorHAnsi" w:cs="Arial"/>
                <w:b/>
                <w:bCs/>
                <w:color w:val="000000" w:themeColor="text1"/>
                <w:sz w:val="22"/>
                <w:szCs w:val="22"/>
                <w:lang w:val="hr-HR"/>
              </w:rPr>
              <w:t>28</w:t>
            </w:r>
            <w:r w:rsidR="00E53364">
              <w:rPr>
                <w:rFonts w:asciiTheme="minorHAnsi" w:hAnsiTheme="minorHAnsi" w:cs="Arial"/>
                <w:b/>
                <w:bCs/>
                <w:color w:val="000000" w:themeColor="text1"/>
                <w:sz w:val="22"/>
                <w:szCs w:val="22"/>
                <w:lang w:val="hr-HR"/>
              </w:rPr>
              <w:t>,</w:t>
            </w:r>
            <w:r w:rsidRPr="00837717">
              <w:rPr>
                <w:rFonts w:asciiTheme="minorHAnsi" w:hAnsiTheme="minorHAnsi" w:cs="Arial"/>
                <w:b/>
                <w:bCs/>
                <w:color w:val="000000" w:themeColor="text1"/>
                <w:sz w:val="22"/>
                <w:szCs w:val="22"/>
                <w:lang w:val="hr-HR"/>
              </w:rPr>
              <w:t>278</w:t>
            </w:r>
            <w:r w:rsidR="00E53364">
              <w:rPr>
                <w:rFonts w:asciiTheme="minorHAnsi" w:hAnsiTheme="minorHAnsi" w:cs="Arial"/>
                <w:b/>
                <w:bCs/>
                <w:color w:val="000000" w:themeColor="text1"/>
                <w:sz w:val="22"/>
                <w:szCs w:val="22"/>
                <w:lang w:val="hr-HR"/>
              </w:rPr>
              <w:t>,</w:t>
            </w:r>
            <w:r w:rsidRPr="00837717">
              <w:rPr>
                <w:rFonts w:asciiTheme="minorHAnsi" w:hAnsiTheme="minorHAnsi" w:cs="Arial"/>
                <w:b/>
                <w:bCs/>
                <w:color w:val="000000" w:themeColor="text1"/>
                <w:sz w:val="22"/>
                <w:szCs w:val="22"/>
                <w:lang w:val="hr-HR"/>
              </w:rPr>
              <w:t>362</w:t>
            </w:r>
          </w:p>
        </w:tc>
        <w:tc>
          <w:tcPr>
            <w:tcW w:w="155" w:type="pct"/>
            <w:tcBorders>
              <w:top w:val="single" w:sz="4" w:space="0" w:color="auto"/>
              <w:bottom w:val="single" w:sz="12" w:space="0" w:color="auto"/>
            </w:tcBorders>
            <w:vAlign w:val="bottom"/>
          </w:tcPr>
          <w:p w14:paraId="2192B26D" w14:textId="77777777" w:rsidR="004638A5" w:rsidRPr="00451C8D" w:rsidRDefault="004638A5" w:rsidP="004638A5">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13D3BC98" w14:textId="6379FD9A" w:rsidR="004638A5" w:rsidRPr="00451C8D" w:rsidRDefault="004638A5" w:rsidP="004638A5">
            <w:pPr>
              <w:tabs>
                <w:tab w:val="right" w:pos="1202"/>
              </w:tabs>
              <w:jc w:val="right"/>
              <w:outlineLvl w:val="0"/>
              <w:rPr>
                <w:rFonts w:asciiTheme="minorHAnsi" w:eastAsia="Calibri" w:hAnsiTheme="minorHAnsi" w:cstheme="minorHAnsi"/>
                <w:b/>
                <w:bCs/>
                <w:sz w:val="22"/>
                <w:szCs w:val="22"/>
              </w:rPr>
            </w:pPr>
            <w:r>
              <w:rPr>
                <w:rFonts w:asciiTheme="minorHAnsi" w:hAnsiTheme="minorHAnsi" w:cs="Arial"/>
                <w:b/>
                <w:bCs/>
                <w:color w:val="000000" w:themeColor="text1"/>
                <w:sz w:val="22"/>
                <w:szCs w:val="22"/>
                <w:lang w:val="hr-HR"/>
              </w:rPr>
              <w:t>28,706,542</w:t>
            </w:r>
          </w:p>
        </w:tc>
      </w:tr>
      <w:tr w:rsidR="004638A5" w:rsidRPr="00451C8D" w14:paraId="1FDA6412" w14:textId="77777777" w:rsidTr="00864F78">
        <w:trPr>
          <w:trHeight w:hRule="exact" w:val="397"/>
        </w:trPr>
        <w:tc>
          <w:tcPr>
            <w:tcW w:w="2939" w:type="pct"/>
            <w:vAlign w:val="bottom"/>
          </w:tcPr>
          <w:p w14:paraId="615CB5E8" w14:textId="77777777" w:rsidR="004638A5" w:rsidRPr="00451C8D" w:rsidRDefault="004638A5" w:rsidP="004638A5">
            <w:pPr>
              <w:tabs>
                <w:tab w:val="right" w:pos="1202"/>
              </w:tabs>
              <w:outlineLvl w:val="0"/>
              <w:rPr>
                <w:rFonts w:asciiTheme="minorHAnsi" w:eastAsia="Calibri" w:hAnsiTheme="minorHAnsi" w:cstheme="minorHAnsi"/>
                <w:b/>
                <w:bCs/>
                <w:sz w:val="22"/>
                <w:szCs w:val="22"/>
              </w:rPr>
            </w:pPr>
            <w:bookmarkStart w:id="129" w:name="_Toc4056999"/>
            <w:r w:rsidRPr="00451C8D">
              <w:rPr>
                <w:rFonts w:asciiTheme="minorHAnsi" w:eastAsia="Calibri" w:hAnsiTheme="minorHAnsi" w:cstheme="minorHAnsi"/>
                <w:b/>
                <w:bCs/>
                <w:sz w:val="22"/>
                <w:szCs w:val="22"/>
              </w:rPr>
              <w:t>Liabilities</w:t>
            </w:r>
            <w:bookmarkEnd w:id="129"/>
          </w:p>
        </w:tc>
        <w:tc>
          <w:tcPr>
            <w:tcW w:w="464" w:type="pct"/>
            <w:vAlign w:val="bottom"/>
          </w:tcPr>
          <w:p w14:paraId="3CBB5CB9" w14:textId="77777777" w:rsidR="004638A5" w:rsidRPr="00864F78" w:rsidRDefault="004638A5" w:rsidP="004638A5">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AE0FE12" w14:textId="77777777" w:rsidR="004638A5" w:rsidRPr="00451C8D" w:rsidRDefault="004638A5" w:rsidP="004638A5">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247FE2B7" w14:textId="77777777" w:rsidR="004638A5" w:rsidRPr="00451C8D" w:rsidRDefault="004638A5" w:rsidP="004638A5">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92948CA" w14:textId="77777777" w:rsidR="004638A5" w:rsidRPr="00451C8D" w:rsidRDefault="004638A5" w:rsidP="004638A5">
            <w:pPr>
              <w:tabs>
                <w:tab w:val="right" w:pos="1202"/>
              </w:tabs>
              <w:jc w:val="right"/>
              <w:outlineLvl w:val="0"/>
              <w:rPr>
                <w:rFonts w:asciiTheme="minorHAnsi" w:eastAsia="Calibri" w:hAnsiTheme="minorHAnsi" w:cstheme="minorHAnsi"/>
                <w:b/>
                <w:bCs/>
                <w:sz w:val="22"/>
                <w:szCs w:val="22"/>
              </w:rPr>
            </w:pPr>
          </w:p>
        </w:tc>
      </w:tr>
      <w:tr w:rsidR="0074081F" w:rsidRPr="00451C8D" w14:paraId="28D44848" w14:textId="77777777" w:rsidTr="0074081F">
        <w:trPr>
          <w:trHeight w:hRule="exact" w:val="318"/>
        </w:trPr>
        <w:tc>
          <w:tcPr>
            <w:tcW w:w="2939" w:type="pct"/>
            <w:vAlign w:val="bottom"/>
          </w:tcPr>
          <w:p w14:paraId="183DD597"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0" w:name="_Toc4057000"/>
            <w:r w:rsidRPr="00451C8D">
              <w:rPr>
                <w:rFonts w:asciiTheme="minorHAnsi" w:eastAsia="Calibri" w:hAnsiTheme="minorHAnsi" w:cstheme="minorHAnsi"/>
                <w:sz w:val="22"/>
                <w:szCs w:val="22"/>
              </w:rPr>
              <w:t>Deposits from customers</w:t>
            </w:r>
            <w:bookmarkEnd w:id="130"/>
            <w:r w:rsidRPr="00451C8D">
              <w:rPr>
                <w:rFonts w:asciiTheme="minorHAnsi" w:eastAsia="Calibri" w:hAnsiTheme="minorHAnsi" w:cstheme="minorHAnsi"/>
                <w:sz w:val="22"/>
                <w:szCs w:val="22"/>
              </w:rPr>
              <w:t xml:space="preserve"> </w:t>
            </w:r>
          </w:p>
        </w:tc>
        <w:tc>
          <w:tcPr>
            <w:tcW w:w="464" w:type="pct"/>
            <w:vAlign w:val="bottom"/>
          </w:tcPr>
          <w:p w14:paraId="1737CD89" w14:textId="36FEF2A5" w:rsidR="0074081F" w:rsidRPr="00864F78" w:rsidRDefault="0074081F" w:rsidP="0074081F">
            <w:pPr>
              <w:tabs>
                <w:tab w:val="left" w:pos="213"/>
                <w:tab w:val="right" w:pos="1202"/>
              </w:tabs>
              <w:jc w:val="center"/>
              <w:outlineLvl w:val="0"/>
              <w:rPr>
                <w:rFonts w:asciiTheme="minorHAnsi" w:eastAsia="Calibri" w:hAnsiTheme="minorHAnsi" w:cstheme="minorHAnsi"/>
                <w:sz w:val="22"/>
                <w:szCs w:val="22"/>
              </w:rPr>
            </w:pPr>
            <w:r w:rsidRPr="00864F78">
              <w:rPr>
                <w:rFonts w:asciiTheme="minorHAnsi" w:eastAsia="Calibri" w:hAnsiTheme="minorHAnsi" w:cstheme="minorHAnsi"/>
                <w:sz w:val="22"/>
                <w:szCs w:val="22"/>
              </w:rPr>
              <w:t>2</w:t>
            </w:r>
            <w:r>
              <w:rPr>
                <w:rFonts w:asciiTheme="minorHAnsi" w:eastAsia="Calibri" w:hAnsiTheme="minorHAnsi" w:cstheme="minorHAnsi"/>
                <w:sz w:val="22"/>
                <w:szCs w:val="22"/>
              </w:rPr>
              <w:t>3</w:t>
            </w:r>
          </w:p>
        </w:tc>
        <w:tc>
          <w:tcPr>
            <w:tcW w:w="721" w:type="pct"/>
            <w:tcBorders>
              <w:top w:val="nil"/>
              <w:left w:val="nil"/>
              <w:bottom w:val="nil"/>
              <w:right w:val="nil"/>
            </w:tcBorders>
            <w:shd w:val="clear" w:color="auto" w:fill="auto"/>
            <w:vAlign w:val="bottom"/>
          </w:tcPr>
          <w:p w14:paraId="52D4C5C7" w14:textId="20BC431C"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837717">
              <w:rPr>
                <w:rFonts w:ascii="Calibri" w:hAnsi="Calibri" w:cs="Calibri"/>
                <w:color w:val="000000" w:themeColor="text1"/>
                <w:sz w:val="22"/>
                <w:szCs w:val="22"/>
                <w:lang w:val="hr-HR"/>
              </w:rPr>
              <w:t>960</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541</w:t>
            </w:r>
          </w:p>
        </w:tc>
        <w:tc>
          <w:tcPr>
            <w:tcW w:w="155" w:type="pct"/>
            <w:vAlign w:val="bottom"/>
          </w:tcPr>
          <w:p w14:paraId="47B4484C"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6A465FC0" w14:textId="15C21913" w:rsidR="0074081F" w:rsidRPr="00451C8D" w:rsidRDefault="0074081F" w:rsidP="0074081F">
            <w:pPr>
              <w:tabs>
                <w:tab w:val="right" w:pos="1202"/>
              </w:tabs>
              <w:jc w:val="right"/>
              <w:outlineLvl w:val="0"/>
              <w:rPr>
                <w:rFonts w:asciiTheme="minorHAnsi" w:eastAsia="Calibri" w:hAnsiTheme="minorHAnsi" w:cstheme="minorHAnsi"/>
                <w:sz w:val="22"/>
                <w:szCs w:val="22"/>
              </w:rPr>
            </w:pPr>
            <w:r>
              <w:rPr>
                <w:rFonts w:ascii="Calibri" w:hAnsi="Calibri" w:cs="Calibri"/>
                <w:color w:val="000000"/>
                <w:sz w:val="22"/>
                <w:szCs w:val="22"/>
              </w:rPr>
              <w:t>974,393</w:t>
            </w:r>
          </w:p>
        </w:tc>
      </w:tr>
      <w:tr w:rsidR="0074081F" w:rsidRPr="00451C8D" w14:paraId="1526F073" w14:textId="77777777" w:rsidTr="0074081F">
        <w:trPr>
          <w:trHeight w:hRule="exact" w:val="318"/>
        </w:trPr>
        <w:tc>
          <w:tcPr>
            <w:tcW w:w="2939" w:type="pct"/>
            <w:vAlign w:val="bottom"/>
          </w:tcPr>
          <w:p w14:paraId="72E5AB79"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1" w:name="_Toc4057004"/>
            <w:r w:rsidRPr="00451C8D">
              <w:rPr>
                <w:rFonts w:asciiTheme="minorHAnsi" w:eastAsia="Calibri" w:hAnsiTheme="minorHAnsi" w:cstheme="minorHAnsi"/>
                <w:sz w:val="22"/>
                <w:szCs w:val="22"/>
              </w:rPr>
              <w:t>Borrowings</w:t>
            </w:r>
            <w:bookmarkEnd w:id="131"/>
            <w:r w:rsidRPr="00451C8D">
              <w:rPr>
                <w:rFonts w:asciiTheme="minorHAnsi" w:eastAsia="Calibri" w:hAnsiTheme="minorHAnsi" w:cstheme="minorHAnsi"/>
                <w:sz w:val="22"/>
                <w:szCs w:val="22"/>
              </w:rPr>
              <w:t xml:space="preserve"> </w:t>
            </w:r>
          </w:p>
        </w:tc>
        <w:tc>
          <w:tcPr>
            <w:tcW w:w="464" w:type="pct"/>
            <w:vAlign w:val="bottom"/>
          </w:tcPr>
          <w:p w14:paraId="6FF03F6F" w14:textId="7DEF908D" w:rsidR="0074081F" w:rsidRPr="00864F78" w:rsidRDefault="0074081F" w:rsidP="0074081F">
            <w:pPr>
              <w:tabs>
                <w:tab w:val="left" w:pos="213"/>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w:t>
            </w:r>
            <w:r>
              <w:rPr>
                <w:rFonts w:ascii="Calibri" w:hAnsi="Calibri" w:cs="Arial"/>
                <w:sz w:val="22"/>
                <w:szCs w:val="22"/>
              </w:rPr>
              <w:t>4</w:t>
            </w:r>
          </w:p>
        </w:tc>
        <w:tc>
          <w:tcPr>
            <w:tcW w:w="721" w:type="pct"/>
            <w:tcBorders>
              <w:top w:val="nil"/>
              <w:left w:val="nil"/>
              <w:bottom w:val="nil"/>
              <w:right w:val="nil"/>
            </w:tcBorders>
            <w:shd w:val="clear" w:color="auto" w:fill="auto"/>
            <w:vAlign w:val="bottom"/>
          </w:tcPr>
          <w:p w14:paraId="6EBE768A" w14:textId="307FC50E"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837717">
              <w:rPr>
                <w:rFonts w:ascii="Calibri" w:hAnsi="Calibri" w:cs="Calibri"/>
                <w:color w:val="000000" w:themeColor="text1"/>
                <w:sz w:val="22"/>
                <w:szCs w:val="22"/>
                <w:lang w:val="hr-HR"/>
              </w:rPr>
              <w:t>16</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115</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237</w:t>
            </w:r>
          </w:p>
        </w:tc>
        <w:tc>
          <w:tcPr>
            <w:tcW w:w="155" w:type="pct"/>
            <w:vAlign w:val="bottom"/>
          </w:tcPr>
          <w:p w14:paraId="1BD677A8"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DB934B0" w14:textId="49917ED2" w:rsidR="0074081F" w:rsidRPr="00451C8D" w:rsidRDefault="0074081F" w:rsidP="0074081F">
            <w:pPr>
              <w:tabs>
                <w:tab w:val="right" w:pos="1202"/>
              </w:tabs>
              <w:jc w:val="right"/>
              <w:outlineLvl w:val="0"/>
              <w:rPr>
                <w:rFonts w:asciiTheme="minorHAnsi" w:eastAsia="Calibri" w:hAnsiTheme="minorHAnsi" w:cstheme="minorHAnsi"/>
                <w:sz w:val="22"/>
                <w:szCs w:val="22"/>
              </w:rPr>
            </w:pPr>
            <w:r>
              <w:rPr>
                <w:rFonts w:ascii="Calibri" w:hAnsi="Calibri" w:cs="Calibri"/>
                <w:color w:val="000000"/>
                <w:sz w:val="22"/>
                <w:szCs w:val="22"/>
              </w:rPr>
              <w:t>16,863,935</w:t>
            </w:r>
          </w:p>
        </w:tc>
      </w:tr>
      <w:tr w:rsidR="0074081F" w:rsidRPr="00451C8D" w14:paraId="2CA5F543" w14:textId="77777777" w:rsidTr="0074081F">
        <w:trPr>
          <w:trHeight w:hRule="exact" w:val="318"/>
        </w:trPr>
        <w:tc>
          <w:tcPr>
            <w:tcW w:w="2939" w:type="pct"/>
            <w:vAlign w:val="bottom"/>
          </w:tcPr>
          <w:p w14:paraId="5CA06693" w14:textId="056BDA1C" w:rsidR="0074081F" w:rsidRPr="00451C8D" w:rsidRDefault="0074081F" w:rsidP="0074081F">
            <w:pPr>
              <w:tabs>
                <w:tab w:val="right" w:pos="1202"/>
              </w:tabs>
              <w:outlineLvl w:val="0"/>
              <w:rPr>
                <w:rFonts w:asciiTheme="minorHAnsi" w:eastAsia="Calibri" w:hAnsiTheme="minorHAnsi" w:cstheme="minorHAnsi"/>
                <w:sz w:val="22"/>
                <w:szCs w:val="22"/>
              </w:rPr>
            </w:pPr>
            <w:r w:rsidRPr="00B50DA6">
              <w:rPr>
                <w:rFonts w:asciiTheme="minorHAnsi" w:eastAsia="Calibri" w:hAnsiTheme="minorHAnsi" w:cstheme="minorHAnsi"/>
                <w:sz w:val="22"/>
                <w:szCs w:val="22"/>
              </w:rPr>
              <w:t>Provisions for guarantees, commitments and other liabilities</w:t>
            </w:r>
          </w:p>
        </w:tc>
        <w:tc>
          <w:tcPr>
            <w:tcW w:w="464" w:type="pct"/>
            <w:vAlign w:val="bottom"/>
          </w:tcPr>
          <w:p w14:paraId="108C0A72" w14:textId="375822C2" w:rsidR="0074081F" w:rsidRPr="00864F78" w:rsidRDefault="0074081F" w:rsidP="0074081F">
            <w:pPr>
              <w:tabs>
                <w:tab w:val="right" w:pos="1202"/>
              </w:tabs>
              <w:jc w:val="center"/>
              <w:outlineLvl w:val="0"/>
              <w:rPr>
                <w:rFonts w:ascii="Calibri" w:hAnsi="Calibri" w:cs="Arial"/>
                <w:sz w:val="22"/>
                <w:szCs w:val="22"/>
              </w:rPr>
            </w:pPr>
            <w:r w:rsidRPr="00864F78">
              <w:rPr>
                <w:rFonts w:ascii="Calibri" w:hAnsi="Calibri" w:cs="Arial"/>
                <w:sz w:val="22"/>
                <w:szCs w:val="22"/>
              </w:rPr>
              <w:t>2</w:t>
            </w:r>
            <w:r>
              <w:rPr>
                <w:rFonts w:ascii="Calibri" w:hAnsi="Calibri" w:cs="Arial"/>
                <w:sz w:val="22"/>
                <w:szCs w:val="22"/>
              </w:rPr>
              <w:t>5</w:t>
            </w:r>
          </w:p>
        </w:tc>
        <w:tc>
          <w:tcPr>
            <w:tcW w:w="721" w:type="pct"/>
            <w:tcBorders>
              <w:top w:val="nil"/>
              <w:left w:val="nil"/>
              <w:bottom w:val="nil"/>
              <w:right w:val="nil"/>
            </w:tcBorders>
            <w:shd w:val="clear" w:color="auto" w:fill="auto"/>
            <w:vAlign w:val="bottom"/>
          </w:tcPr>
          <w:p w14:paraId="6779603F" w14:textId="0B80AA72" w:rsidR="0074081F" w:rsidRDefault="0074081F" w:rsidP="0074081F">
            <w:pPr>
              <w:tabs>
                <w:tab w:val="right" w:pos="1202"/>
              </w:tabs>
              <w:jc w:val="right"/>
              <w:outlineLvl w:val="0"/>
              <w:rPr>
                <w:rFonts w:ascii="Calibri" w:hAnsi="Calibri" w:cs="Calibri"/>
                <w:color w:val="000000"/>
                <w:sz w:val="22"/>
                <w:szCs w:val="22"/>
              </w:rPr>
            </w:pPr>
            <w:r w:rsidRPr="00837717">
              <w:rPr>
                <w:rFonts w:ascii="Calibri" w:hAnsi="Calibri" w:cs="Calibri"/>
                <w:color w:val="000000" w:themeColor="text1"/>
                <w:sz w:val="22"/>
                <w:szCs w:val="22"/>
                <w:lang w:val="hr-HR"/>
              </w:rPr>
              <w:t>190</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560</w:t>
            </w:r>
          </w:p>
        </w:tc>
        <w:tc>
          <w:tcPr>
            <w:tcW w:w="155" w:type="pct"/>
            <w:vAlign w:val="bottom"/>
          </w:tcPr>
          <w:p w14:paraId="366E50DD"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4121116A" w14:textId="0F8F0B66" w:rsidR="0074081F" w:rsidRDefault="0074081F" w:rsidP="0074081F">
            <w:pPr>
              <w:tabs>
                <w:tab w:val="right" w:pos="1202"/>
              </w:tabs>
              <w:jc w:val="right"/>
              <w:outlineLvl w:val="0"/>
              <w:rPr>
                <w:rFonts w:ascii="Calibri" w:hAnsi="Calibri" w:cs="Calibri"/>
                <w:color w:val="000000"/>
                <w:sz w:val="22"/>
                <w:szCs w:val="22"/>
              </w:rPr>
            </w:pPr>
            <w:r>
              <w:rPr>
                <w:rFonts w:ascii="Calibri" w:hAnsi="Calibri" w:cs="Calibri"/>
                <w:color w:val="000000"/>
                <w:sz w:val="22"/>
                <w:szCs w:val="22"/>
              </w:rPr>
              <w:t>108,056</w:t>
            </w:r>
          </w:p>
        </w:tc>
      </w:tr>
      <w:tr w:rsidR="0074081F" w:rsidRPr="00451C8D" w14:paraId="492173B0" w14:textId="77777777" w:rsidTr="0074081F">
        <w:trPr>
          <w:trHeight w:hRule="exact" w:val="318"/>
        </w:trPr>
        <w:tc>
          <w:tcPr>
            <w:tcW w:w="2939" w:type="pct"/>
            <w:vAlign w:val="bottom"/>
          </w:tcPr>
          <w:p w14:paraId="06CA5D42"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2" w:name="_Toc4057012"/>
            <w:r w:rsidRPr="00451C8D">
              <w:rPr>
                <w:rFonts w:asciiTheme="minorHAnsi" w:eastAsia="Calibri" w:hAnsiTheme="minorHAnsi" w:cstheme="minorHAnsi"/>
                <w:sz w:val="22"/>
                <w:szCs w:val="22"/>
              </w:rPr>
              <w:t>Other liabilities</w:t>
            </w:r>
            <w:bookmarkEnd w:id="132"/>
          </w:p>
        </w:tc>
        <w:tc>
          <w:tcPr>
            <w:tcW w:w="464" w:type="pct"/>
            <w:vAlign w:val="bottom"/>
          </w:tcPr>
          <w:p w14:paraId="1C6852E5" w14:textId="1321A033" w:rsidR="0074081F" w:rsidRPr="00864F78" w:rsidRDefault="0074081F" w:rsidP="0074081F">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w:t>
            </w:r>
            <w:r>
              <w:rPr>
                <w:rFonts w:ascii="Calibri" w:hAnsi="Calibri" w:cs="Arial"/>
                <w:sz w:val="22"/>
                <w:szCs w:val="22"/>
              </w:rPr>
              <w:t>6</w:t>
            </w:r>
          </w:p>
        </w:tc>
        <w:tc>
          <w:tcPr>
            <w:tcW w:w="721" w:type="pct"/>
            <w:tcBorders>
              <w:top w:val="nil"/>
              <w:left w:val="nil"/>
              <w:bottom w:val="single" w:sz="4" w:space="0" w:color="auto"/>
              <w:right w:val="nil"/>
            </w:tcBorders>
            <w:shd w:val="clear" w:color="auto" w:fill="auto"/>
            <w:vAlign w:val="bottom"/>
          </w:tcPr>
          <w:p w14:paraId="6940CB38" w14:textId="3C889AE1"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837717">
              <w:rPr>
                <w:rFonts w:ascii="Calibri" w:hAnsi="Calibri" w:cs="Calibri"/>
                <w:color w:val="000000" w:themeColor="text1"/>
                <w:sz w:val="22"/>
                <w:szCs w:val="22"/>
                <w:lang w:val="hr-HR"/>
              </w:rPr>
              <w:t>435</w:t>
            </w:r>
            <w:r w:rsidR="00E53364">
              <w:rPr>
                <w:rFonts w:ascii="Calibri" w:hAnsi="Calibri" w:cs="Calibri"/>
                <w:color w:val="000000" w:themeColor="text1"/>
                <w:sz w:val="22"/>
                <w:szCs w:val="22"/>
                <w:lang w:val="hr-HR"/>
              </w:rPr>
              <w:t>,</w:t>
            </w:r>
            <w:r w:rsidRPr="00837717">
              <w:rPr>
                <w:rFonts w:ascii="Calibri" w:hAnsi="Calibri" w:cs="Calibri"/>
                <w:color w:val="000000" w:themeColor="text1"/>
                <w:sz w:val="22"/>
                <w:szCs w:val="22"/>
                <w:lang w:val="hr-HR"/>
              </w:rPr>
              <w:t>239</w:t>
            </w:r>
          </w:p>
        </w:tc>
        <w:tc>
          <w:tcPr>
            <w:tcW w:w="155" w:type="pct"/>
            <w:vAlign w:val="bottom"/>
          </w:tcPr>
          <w:p w14:paraId="75C10DBD"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A39092B" w14:textId="25AC105B"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415C4B">
              <w:rPr>
                <w:rFonts w:ascii="Calibri" w:hAnsi="Calibri" w:cs="Calibri"/>
                <w:sz w:val="22"/>
                <w:szCs w:val="22"/>
              </w:rPr>
              <w:t>396</w:t>
            </w:r>
            <w:r>
              <w:rPr>
                <w:rFonts w:ascii="Calibri" w:hAnsi="Calibri" w:cs="Calibri"/>
                <w:sz w:val="22"/>
                <w:szCs w:val="22"/>
              </w:rPr>
              <w:t>,</w:t>
            </w:r>
            <w:r w:rsidRPr="00415C4B">
              <w:rPr>
                <w:rFonts w:ascii="Calibri" w:hAnsi="Calibri" w:cs="Calibri"/>
                <w:sz w:val="22"/>
                <w:szCs w:val="22"/>
              </w:rPr>
              <w:t>393</w:t>
            </w:r>
          </w:p>
        </w:tc>
      </w:tr>
      <w:tr w:rsidR="0074081F" w:rsidRPr="00451C8D" w14:paraId="0BA7C876" w14:textId="77777777" w:rsidTr="0074081F">
        <w:trPr>
          <w:trHeight w:val="358"/>
        </w:trPr>
        <w:tc>
          <w:tcPr>
            <w:tcW w:w="2939" w:type="pct"/>
            <w:vAlign w:val="bottom"/>
          </w:tcPr>
          <w:p w14:paraId="23600234" w14:textId="77777777" w:rsidR="0074081F" w:rsidRPr="00451C8D" w:rsidRDefault="0074081F" w:rsidP="0074081F">
            <w:pPr>
              <w:tabs>
                <w:tab w:val="right" w:pos="1202"/>
              </w:tabs>
              <w:outlineLvl w:val="0"/>
              <w:rPr>
                <w:rFonts w:asciiTheme="minorHAnsi" w:eastAsia="Calibri" w:hAnsiTheme="minorHAnsi" w:cstheme="minorHAnsi"/>
                <w:b/>
                <w:bCs/>
                <w:sz w:val="22"/>
                <w:szCs w:val="22"/>
              </w:rPr>
            </w:pPr>
            <w:bookmarkStart w:id="133" w:name="_Toc4057016"/>
            <w:r w:rsidRPr="00451C8D">
              <w:rPr>
                <w:rFonts w:asciiTheme="minorHAnsi" w:eastAsia="Calibri" w:hAnsiTheme="minorHAnsi" w:cstheme="minorHAnsi"/>
                <w:b/>
                <w:bCs/>
                <w:sz w:val="22"/>
                <w:szCs w:val="22"/>
              </w:rPr>
              <w:t>Total liabilities</w:t>
            </w:r>
            <w:bookmarkEnd w:id="133"/>
          </w:p>
        </w:tc>
        <w:tc>
          <w:tcPr>
            <w:tcW w:w="464" w:type="pct"/>
            <w:vAlign w:val="bottom"/>
          </w:tcPr>
          <w:p w14:paraId="35414182" w14:textId="77777777" w:rsidR="0074081F" w:rsidRPr="00864F78"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left w:val="nil"/>
              <w:bottom w:val="single" w:sz="12" w:space="0" w:color="auto"/>
              <w:right w:val="nil"/>
            </w:tcBorders>
            <w:shd w:val="clear" w:color="auto" w:fill="auto"/>
            <w:vAlign w:val="bottom"/>
          </w:tcPr>
          <w:p w14:paraId="237AF00B" w14:textId="2D4E4B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sidRPr="00837717">
              <w:rPr>
                <w:rFonts w:asciiTheme="minorHAnsi" w:hAnsiTheme="minorHAnsi" w:cs="Arial"/>
                <w:b/>
                <w:bCs/>
                <w:color w:val="000000" w:themeColor="text1"/>
                <w:sz w:val="22"/>
                <w:szCs w:val="22"/>
                <w:lang w:val="hr-HR"/>
              </w:rPr>
              <w:t>17</w:t>
            </w:r>
            <w:r w:rsidR="00E53364">
              <w:rPr>
                <w:rFonts w:asciiTheme="minorHAnsi" w:hAnsiTheme="minorHAnsi" w:cs="Arial"/>
                <w:b/>
                <w:bCs/>
                <w:color w:val="000000" w:themeColor="text1"/>
                <w:sz w:val="22"/>
                <w:szCs w:val="22"/>
                <w:lang w:val="hr-HR"/>
              </w:rPr>
              <w:t>,</w:t>
            </w:r>
            <w:r w:rsidRPr="00837717">
              <w:rPr>
                <w:rFonts w:asciiTheme="minorHAnsi" w:hAnsiTheme="minorHAnsi" w:cs="Arial"/>
                <w:b/>
                <w:bCs/>
                <w:color w:val="000000" w:themeColor="text1"/>
                <w:sz w:val="22"/>
                <w:szCs w:val="22"/>
                <w:lang w:val="hr-HR"/>
              </w:rPr>
              <w:t>701</w:t>
            </w:r>
            <w:r w:rsidR="00E53364">
              <w:rPr>
                <w:rFonts w:asciiTheme="minorHAnsi" w:hAnsiTheme="minorHAnsi" w:cs="Arial"/>
                <w:b/>
                <w:bCs/>
                <w:color w:val="000000" w:themeColor="text1"/>
                <w:sz w:val="22"/>
                <w:szCs w:val="22"/>
                <w:lang w:val="hr-HR"/>
              </w:rPr>
              <w:t>,</w:t>
            </w:r>
            <w:r w:rsidRPr="00837717">
              <w:rPr>
                <w:rFonts w:asciiTheme="minorHAnsi" w:hAnsiTheme="minorHAnsi" w:cs="Arial"/>
                <w:b/>
                <w:bCs/>
                <w:color w:val="000000" w:themeColor="text1"/>
                <w:sz w:val="22"/>
                <w:szCs w:val="22"/>
                <w:lang w:val="hr-HR"/>
              </w:rPr>
              <w:t>577</w:t>
            </w:r>
          </w:p>
        </w:tc>
        <w:tc>
          <w:tcPr>
            <w:tcW w:w="155" w:type="pct"/>
            <w:tcBorders>
              <w:top w:val="single" w:sz="4" w:space="0" w:color="auto"/>
              <w:bottom w:val="single" w:sz="12" w:space="0" w:color="auto"/>
            </w:tcBorders>
            <w:vAlign w:val="bottom"/>
          </w:tcPr>
          <w:p w14:paraId="3E57AB57"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454FE2C" w14:textId="68E9213B"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sidRPr="00415C4B">
              <w:rPr>
                <w:rFonts w:ascii="Calibri" w:hAnsi="Calibri" w:cs="Calibri"/>
                <w:b/>
                <w:bCs/>
                <w:color w:val="000000"/>
                <w:sz w:val="22"/>
                <w:szCs w:val="22"/>
              </w:rPr>
              <w:t>18</w:t>
            </w:r>
            <w:r>
              <w:rPr>
                <w:rFonts w:ascii="Calibri" w:hAnsi="Calibri" w:cs="Calibri"/>
                <w:b/>
                <w:bCs/>
                <w:color w:val="000000"/>
                <w:sz w:val="22"/>
                <w:szCs w:val="22"/>
              </w:rPr>
              <w:t>,</w:t>
            </w:r>
            <w:r w:rsidRPr="00415C4B">
              <w:rPr>
                <w:rFonts w:ascii="Calibri" w:hAnsi="Calibri" w:cs="Calibri"/>
                <w:b/>
                <w:bCs/>
                <w:color w:val="000000"/>
                <w:sz w:val="22"/>
                <w:szCs w:val="22"/>
              </w:rPr>
              <w:t>342</w:t>
            </w:r>
            <w:r>
              <w:rPr>
                <w:rFonts w:ascii="Calibri" w:hAnsi="Calibri" w:cs="Calibri"/>
                <w:b/>
                <w:bCs/>
                <w:color w:val="000000"/>
                <w:sz w:val="22"/>
                <w:szCs w:val="22"/>
              </w:rPr>
              <w:t>,</w:t>
            </w:r>
            <w:r w:rsidRPr="00415C4B">
              <w:rPr>
                <w:rFonts w:ascii="Calibri" w:hAnsi="Calibri" w:cs="Calibri"/>
                <w:b/>
                <w:bCs/>
                <w:color w:val="000000"/>
                <w:sz w:val="22"/>
                <w:szCs w:val="22"/>
              </w:rPr>
              <w:t>777</w:t>
            </w:r>
          </w:p>
        </w:tc>
      </w:tr>
      <w:tr w:rsidR="0074081F" w:rsidRPr="00451C8D" w14:paraId="752D0E23" w14:textId="77777777" w:rsidTr="0074081F">
        <w:trPr>
          <w:trHeight w:hRule="exact" w:val="397"/>
        </w:trPr>
        <w:tc>
          <w:tcPr>
            <w:tcW w:w="2939" w:type="pct"/>
            <w:vAlign w:val="bottom"/>
          </w:tcPr>
          <w:p w14:paraId="3EC20E9D" w14:textId="77777777" w:rsidR="0074081F" w:rsidRPr="00451C8D" w:rsidRDefault="0074081F" w:rsidP="0074081F">
            <w:pPr>
              <w:tabs>
                <w:tab w:val="right" w:pos="1202"/>
              </w:tabs>
              <w:outlineLvl w:val="0"/>
              <w:rPr>
                <w:rFonts w:asciiTheme="minorHAnsi" w:eastAsia="Calibri" w:hAnsiTheme="minorHAnsi" w:cstheme="minorHAnsi"/>
                <w:b/>
                <w:bCs/>
                <w:sz w:val="22"/>
                <w:szCs w:val="22"/>
              </w:rPr>
            </w:pPr>
            <w:bookmarkStart w:id="134" w:name="_Toc4057019"/>
            <w:r w:rsidRPr="00451C8D">
              <w:rPr>
                <w:rFonts w:asciiTheme="minorHAnsi" w:eastAsia="Calibri" w:hAnsiTheme="minorHAnsi" w:cstheme="minorHAnsi"/>
                <w:b/>
                <w:bCs/>
                <w:sz w:val="22"/>
                <w:szCs w:val="22"/>
              </w:rPr>
              <w:t>Equity</w:t>
            </w:r>
            <w:bookmarkEnd w:id="134"/>
            <w:r w:rsidRPr="00451C8D">
              <w:rPr>
                <w:rFonts w:asciiTheme="minorHAnsi" w:eastAsia="Calibri" w:hAnsiTheme="minorHAnsi" w:cstheme="minorHAnsi"/>
                <w:b/>
                <w:bCs/>
                <w:sz w:val="22"/>
                <w:szCs w:val="22"/>
              </w:rPr>
              <w:t xml:space="preserve"> </w:t>
            </w:r>
          </w:p>
        </w:tc>
        <w:tc>
          <w:tcPr>
            <w:tcW w:w="464" w:type="pct"/>
            <w:vAlign w:val="bottom"/>
          </w:tcPr>
          <w:p w14:paraId="35B77C45" w14:textId="77777777" w:rsidR="0074081F" w:rsidRPr="00864F78"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B2737BC"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0A920AE1"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1FB81C94"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r>
      <w:tr w:rsidR="0074081F" w:rsidRPr="00451C8D" w14:paraId="536C63E4" w14:textId="77777777" w:rsidTr="0074081F">
        <w:trPr>
          <w:trHeight w:hRule="exact" w:val="340"/>
        </w:trPr>
        <w:tc>
          <w:tcPr>
            <w:tcW w:w="2939" w:type="pct"/>
            <w:vAlign w:val="bottom"/>
          </w:tcPr>
          <w:p w14:paraId="5C8453A4"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5" w:name="_Toc4057020"/>
            <w:r w:rsidRPr="00451C8D">
              <w:rPr>
                <w:rFonts w:asciiTheme="minorHAnsi" w:eastAsia="Calibri" w:hAnsiTheme="minorHAnsi" w:cstheme="minorHAnsi"/>
                <w:sz w:val="22"/>
                <w:szCs w:val="22"/>
              </w:rPr>
              <w:t>Founder’s capital</w:t>
            </w:r>
            <w:bookmarkEnd w:id="135"/>
            <w:r w:rsidRPr="00451C8D">
              <w:rPr>
                <w:rFonts w:asciiTheme="minorHAnsi" w:eastAsia="Calibri" w:hAnsiTheme="minorHAnsi" w:cstheme="minorHAnsi"/>
                <w:sz w:val="22"/>
                <w:szCs w:val="22"/>
              </w:rPr>
              <w:t xml:space="preserve"> </w:t>
            </w:r>
          </w:p>
        </w:tc>
        <w:tc>
          <w:tcPr>
            <w:tcW w:w="464" w:type="pct"/>
            <w:vAlign w:val="bottom"/>
          </w:tcPr>
          <w:p w14:paraId="5B89AF64" w14:textId="2A23F55B" w:rsidR="0074081F" w:rsidRPr="00864F78" w:rsidRDefault="0074081F" w:rsidP="0074081F">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w:t>
            </w:r>
            <w:r>
              <w:rPr>
                <w:rFonts w:ascii="Calibri" w:hAnsi="Calibri" w:cs="Arial"/>
                <w:sz w:val="22"/>
                <w:szCs w:val="22"/>
              </w:rPr>
              <w:t>7</w:t>
            </w:r>
          </w:p>
        </w:tc>
        <w:tc>
          <w:tcPr>
            <w:tcW w:w="721" w:type="pct"/>
            <w:tcBorders>
              <w:top w:val="nil"/>
              <w:left w:val="nil"/>
              <w:bottom w:val="nil"/>
              <w:right w:val="nil"/>
            </w:tcBorders>
            <w:shd w:val="clear" w:color="auto" w:fill="auto"/>
            <w:vAlign w:val="bottom"/>
          </w:tcPr>
          <w:p w14:paraId="4C1A6FFC" w14:textId="60EAE350"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1847F6">
              <w:rPr>
                <w:rFonts w:ascii="Calibri" w:hAnsi="Calibri"/>
                <w:color w:val="000000"/>
                <w:sz w:val="22"/>
                <w:szCs w:val="22"/>
              </w:rPr>
              <w:t>7</w:t>
            </w:r>
            <w:r w:rsidR="00E53364">
              <w:rPr>
                <w:rFonts w:ascii="Calibri" w:hAnsi="Calibri"/>
                <w:color w:val="000000"/>
                <w:sz w:val="22"/>
                <w:szCs w:val="22"/>
              </w:rPr>
              <w:t>,</w:t>
            </w:r>
            <w:r w:rsidRPr="001847F6">
              <w:rPr>
                <w:rFonts w:ascii="Calibri" w:hAnsi="Calibri"/>
                <w:color w:val="000000"/>
                <w:sz w:val="22"/>
                <w:szCs w:val="22"/>
              </w:rPr>
              <w:t>184</w:t>
            </w:r>
            <w:r w:rsidR="00E53364">
              <w:rPr>
                <w:rFonts w:ascii="Calibri" w:hAnsi="Calibri"/>
                <w:color w:val="000000"/>
                <w:sz w:val="22"/>
                <w:szCs w:val="22"/>
              </w:rPr>
              <w:t>,</w:t>
            </w:r>
            <w:r w:rsidRPr="001847F6">
              <w:rPr>
                <w:rFonts w:ascii="Calibri" w:hAnsi="Calibri"/>
                <w:color w:val="000000"/>
                <w:sz w:val="22"/>
                <w:szCs w:val="22"/>
              </w:rPr>
              <w:t>632</w:t>
            </w:r>
          </w:p>
        </w:tc>
        <w:tc>
          <w:tcPr>
            <w:tcW w:w="155" w:type="pct"/>
            <w:vAlign w:val="bottom"/>
          </w:tcPr>
          <w:p w14:paraId="2D46FC87"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175282B0" w14:textId="067B6BB8" w:rsidR="0074081F" w:rsidRPr="00451C8D" w:rsidRDefault="0074081F" w:rsidP="0074081F">
            <w:pPr>
              <w:tabs>
                <w:tab w:val="right" w:pos="1202"/>
              </w:tabs>
              <w:jc w:val="right"/>
              <w:outlineLvl w:val="0"/>
              <w:rPr>
                <w:rFonts w:asciiTheme="minorHAnsi" w:eastAsia="Calibri" w:hAnsiTheme="minorHAnsi" w:cstheme="minorHAnsi"/>
                <w:sz w:val="22"/>
                <w:szCs w:val="22"/>
              </w:rPr>
            </w:pPr>
            <w:r>
              <w:rPr>
                <w:rFonts w:ascii="Calibri" w:hAnsi="Calibri"/>
                <w:color w:val="000000"/>
                <w:sz w:val="22"/>
                <w:szCs w:val="22"/>
              </w:rPr>
              <w:t>7,134,632</w:t>
            </w:r>
          </w:p>
        </w:tc>
      </w:tr>
      <w:tr w:rsidR="0074081F" w:rsidRPr="00451C8D" w14:paraId="717F50F0" w14:textId="77777777" w:rsidTr="0074081F">
        <w:trPr>
          <w:trHeight w:hRule="exact" w:val="340"/>
        </w:trPr>
        <w:tc>
          <w:tcPr>
            <w:tcW w:w="2939" w:type="pct"/>
            <w:vAlign w:val="bottom"/>
          </w:tcPr>
          <w:p w14:paraId="00410663"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6" w:name="_Toc4057024"/>
            <w:r w:rsidRPr="00451C8D">
              <w:rPr>
                <w:rFonts w:asciiTheme="minorHAnsi" w:eastAsia="Calibri" w:hAnsiTheme="minorHAnsi" w:cstheme="minorHAnsi"/>
                <w:sz w:val="22"/>
                <w:szCs w:val="22"/>
              </w:rPr>
              <w:t>Retained earnings and reserves</w:t>
            </w:r>
            <w:bookmarkEnd w:id="136"/>
            <w:r w:rsidRPr="00451C8D">
              <w:rPr>
                <w:rFonts w:asciiTheme="minorHAnsi" w:eastAsia="Calibri" w:hAnsiTheme="minorHAnsi" w:cstheme="minorHAnsi"/>
                <w:sz w:val="22"/>
                <w:szCs w:val="22"/>
              </w:rPr>
              <w:t xml:space="preserve"> </w:t>
            </w:r>
          </w:p>
        </w:tc>
        <w:tc>
          <w:tcPr>
            <w:tcW w:w="464" w:type="pct"/>
            <w:vAlign w:val="bottom"/>
          </w:tcPr>
          <w:p w14:paraId="599EAE4C" w14:textId="77777777" w:rsidR="0074081F" w:rsidRPr="00864F78"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37918B81" w14:textId="26EAE692"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1847F6">
              <w:rPr>
                <w:rFonts w:ascii="Calibri" w:hAnsi="Calibri"/>
                <w:color w:val="000000"/>
                <w:sz w:val="22"/>
                <w:szCs w:val="22"/>
              </w:rPr>
              <w:t>3</w:t>
            </w:r>
            <w:r w:rsidR="00E53364">
              <w:rPr>
                <w:rFonts w:ascii="Calibri" w:hAnsi="Calibri"/>
                <w:color w:val="000000"/>
                <w:sz w:val="22"/>
                <w:szCs w:val="22"/>
              </w:rPr>
              <w:t>,</w:t>
            </w:r>
            <w:r w:rsidRPr="001847F6">
              <w:rPr>
                <w:rFonts w:ascii="Calibri" w:hAnsi="Calibri"/>
                <w:color w:val="000000"/>
                <w:sz w:val="22"/>
                <w:szCs w:val="22"/>
              </w:rPr>
              <w:t>157</w:t>
            </w:r>
            <w:r w:rsidR="00E53364">
              <w:rPr>
                <w:rFonts w:ascii="Calibri" w:hAnsi="Calibri"/>
                <w:color w:val="000000"/>
                <w:sz w:val="22"/>
                <w:szCs w:val="22"/>
              </w:rPr>
              <w:t>,</w:t>
            </w:r>
            <w:r w:rsidRPr="001847F6">
              <w:rPr>
                <w:rFonts w:ascii="Calibri" w:hAnsi="Calibri"/>
                <w:color w:val="000000"/>
                <w:sz w:val="22"/>
                <w:szCs w:val="22"/>
              </w:rPr>
              <w:t>684</w:t>
            </w:r>
          </w:p>
        </w:tc>
        <w:tc>
          <w:tcPr>
            <w:tcW w:w="155" w:type="pct"/>
            <w:vAlign w:val="bottom"/>
          </w:tcPr>
          <w:p w14:paraId="65A19952"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383C73E" w14:textId="7FF5AA93"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415C4B">
              <w:rPr>
                <w:rFonts w:ascii="Calibri" w:hAnsi="Calibri"/>
                <w:color w:val="000000"/>
                <w:sz w:val="22"/>
                <w:szCs w:val="22"/>
              </w:rPr>
              <w:t>3</w:t>
            </w:r>
            <w:r>
              <w:rPr>
                <w:rFonts w:ascii="Calibri" w:hAnsi="Calibri"/>
                <w:color w:val="000000"/>
                <w:sz w:val="22"/>
                <w:szCs w:val="22"/>
              </w:rPr>
              <w:t>,</w:t>
            </w:r>
            <w:r w:rsidRPr="00415C4B">
              <w:rPr>
                <w:rFonts w:ascii="Calibri" w:hAnsi="Calibri"/>
                <w:color w:val="000000"/>
                <w:sz w:val="22"/>
                <w:szCs w:val="22"/>
              </w:rPr>
              <w:t>076</w:t>
            </w:r>
            <w:r>
              <w:rPr>
                <w:rFonts w:ascii="Calibri" w:hAnsi="Calibri"/>
                <w:color w:val="000000"/>
                <w:sz w:val="22"/>
                <w:szCs w:val="22"/>
              </w:rPr>
              <w:t>,</w:t>
            </w:r>
            <w:r w:rsidRPr="00415C4B">
              <w:rPr>
                <w:rFonts w:ascii="Calibri" w:hAnsi="Calibri"/>
                <w:color w:val="000000"/>
                <w:sz w:val="22"/>
                <w:szCs w:val="22"/>
              </w:rPr>
              <w:t>153</w:t>
            </w:r>
          </w:p>
        </w:tc>
      </w:tr>
      <w:tr w:rsidR="0074081F" w:rsidRPr="00451C8D" w14:paraId="1028B99F" w14:textId="77777777" w:rsidTr="0074081F">
        <w:trPr>
          <w:trHeight w:hRule="exact" w:val="340"/>
        </w:trPr>
        <w:tc>
          <w:tcPr>
            <w:tcW w:w="2939" w:type="pct"/>
            <w:vAlign w:val="bottom"/>
          </w:tcPr>
          <w:p w14:paraId="3C5108F7"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7" w:name="_Toc4057027"/>
            <w:r w:rsidRPr="00451C8D">
              <w:rPr>
                <w:rFonts w:asciiTheme="minorHAnsi" w:eastAsia="Calibri" w:hAnsiTheme="minorHAnsi" w:cstheme="minorHAnsi"/>
                <w:sz w:val="22"/>
                <w:szCs w:val="22"/>
              </w:rPr>
              <w:t>Other reserves</w:t>
            </w:r>
            <w:bookmarkEnd w:id="137"/>
          </w:p>
        </w:tc>
        <w:tc>
          <w:tcPr>
            <w:tcW w:w="464" w:type="pct"/>
            <w:vAlign w:val="bottom"/>
          </w:tcPr>
          <w:p w14:paraId="0BD1B64A" w14:textId="77777777" w:rsidR="0074081F" w:rsidRPr="00864F78"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74ADE19" w14:textId="30268E1F"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1847F6">
              <w:rPr>
                <w:rFonts w:ascii="Calibri" w:hAnsi="Calibri"/>
                <w:color w:val="000000"/>
                <w:sz w:val="22"/>
                <w:szCs w:val="22"/>
              </w:rPr>
              <w:t>33</w:t>
            </w:r>
            <w:r w:rsidR="00E53364">
              <w:rPr>
                <w:rFonts w:ascii="Calibri" w:hAnsi="Calibri"/>
                <w:color w:val="000000"/>
                <w:sz w:val="22"/>
                <w:szCs w:val="22"/>
              </w:rPr>
              <w:t>,</w:t>
            </w:r>
            <w:r w:rsidRPr="001847F6">
              <w:rPr>
                <w:rFonts w:ascii="Calibri" w:hAnsi="Calibri"/>
                <w:color w:val="000000"/>
                <w:sz w:val="22"/>
                <w:szCs w:val="22"/>
              </w:rPr>
              <w:t>975</w:t>
            </w:r>
          </w:p>
        </w:tc>
        <w:tc>
          <w:tcPr>
            <w:tcW w:w="155" w:type="pct"/>
            <w:vAlign w:val="bottom"/>
          </w:tcPr>
          <w:p w14:paraId="5E3714CF"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2263E17" w14:textId="55661B67" w:rsidR="0074081F" w:rsidRPr="00451C8D" w:rsidRDefault="0074081F" w:rsidP="0074081F">
            <w:pPr>
              <w:tabs>
                <w:tab w:val="right" w:pos="1202"/>
              </w:tabs>
              <w:jc w:val="right"/>
              <w:outlineLvl w:val="0"/>
              <w:rPr>
                <w:rFonts w:asciiTheme="minorHAnsi" w:eastAsia="Calibri" w:hAnsiTheme="minorHAnsi" w:cstheme="minorHAnsi"/>
                <w:sz w:val="22"/>
                <w:szCs w:val="22"/>
              </w:rPr>
            </w:pPr>
            <w:r>
              <w:rPr>
                <w:rFonts w:ascii="Calibri" w:hAnsi="Calibri"/>
                <w:sz w:val="22"/>
                <w:szCs w:val="22"/>
              </w:rPr>
              <w:t>59,108</w:t>
            </w:r>
          </w:p>
        </w:tc>
      </w:tr>
      <w:tr w:rsidR="0074081F" w:rsidRPr="00451C8D" w14:paraId="36E4027E" w14:textId="77777777" w:rsidTr="0074081F">
        <w:trPr>
          <w:trHeight w:hRule="exact" w:val="340"/>
        </w:trPr>
        <w:tc>
          <w:tcPr>
            <w:tcW w:w="2939" w:type="pct"/>
            <w:vAlign w:val="bottom"/>
          </w:tcPr>
          <w:p w14:paraId="0565C443" w14:textId="77777777" w:rsidR="0074081F" w:rsidRPr="00451C8D" w:rsidRDefault="0074081F" w:rsidP="0074081F">
            <w:pPr>
              <w:tabs>
                <w:tab w:val="right" w:pos="1202"/>
              </w:tabs>
              <w:outlineLvl w:val="0"/>
              <w:rPr>
                <w:rFonts w:asciiTheme="minorHAnsi" w:eastAsia="Calibri" w:hAnsiTheme="minorHAnsi" w:cstheme="minorHAnsi"/>
                <w:sz w:val="22"/>
                <w:szCs w:val="22"/>
              </w:rPr>
            </w:pPr>
            <w:bookmarkStart w:id="138" w:name="_Toc4057030"/>
            <w:r>
              <w:rPr>
                <w:rFonts w:asciiTheme="minorHAnsi" w:eastAsia="Calibri" w:hAnsiTheme="minorHAnsi" w:cstheme="minorHAnsi"/>
                <w:sz w:val="22"/>
                <w:szCs w:val="22"/>
              </w:rPr>
              <w:t>Profit for the year</w:t>
            </w:r>
            <w:bookmarkEnd w:id="138"/>
            <w:r w:rsidRPr="00451C8D">
              <w:rPr>
                <w:rFonts w:asciiTheme="minorHAnsi" w:eastAsia="Calibri" w:hAnsiTheme="minorHAnsi" w:cstheme="minorHAnsi"/>
                <w:sz w:val="22"/>
                <w:szCs w:val="22"/>
              </w:rPr>
              <w:t xml:space="preserve"> </w:t>
            </w:r>
          </w:p>
        </w:tc>
        <w:tc>
          <w:tcPr>
            <w:tcW w:w="464" w:type="pct"/>
            <w:vAlign w:val="bottom"/>
          </w:tcPr>
          <w:p w14:paraId="2C26EB00" w14:textId="77777777" w:rsidR="0074081F" w:rsidRPr="00864F78"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6C121C5D" w14:textId="3F6FE2FB"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1847F6">
              <w:rPr>
                <w:rFonts w:ascii="Calibri" w:hAnsi="Calibri"/>
                <w:color w:val="000000"/>
                <w:sz w:val="22"/>
                <w:szCs w:val="22"/>
              </w:rPr>
              <w:t>188</w:t>
            </w:r>
            <w:r w:rsidR="00E53364">
              <w:rPr>
                <w:rFonts w:ascii="Calibri" w:hAnsi="Calibri"/>
                <w:color w:val="000000"/>
                <w:sz w:val="22"/>
                <w:szCs w:val="22"/>
              </w:rPr>
              <w:t>,</w:t>
            </w:r>
            <w:r w:rsidRPr="001847F6">
              <w:rPr>
                <w:rFonts w:ascii="Calibri" w:hAnsi="Calibri"/>
                <w:color w:val="000000"/>
                <w:sz w:val="22"/>
                <w:szCs w:val="22"/>
              </w:rPr>
              <w:t>185</w:t>
            </w:r>
          </w:p>
        </w:tc>
        <w:tc>
          <w:tcPr>
            <w:tcW w:w="155" w:type="pct"/>
            <w:vAlign w:val="bottom"/>
          </w:tcPr>
          <w:p w14:paraId="0DD712ED"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EFDBA62" w14:textId="39F19D4C"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415C4B">
              <w:rPr>
                <w:rFonts w:ascii="Calibri" w:hAnsi="Calibri"/>
                <w:sz w:val="22"/>
                <w:szCs w:val="22"/>
              </w:rPr>
              <w:t>81</w:t>
            </w:r>
            <w:r>
              <w:rPr>
                <w:rFonts w:ascii="Calibri" w:hAnsi="Calibri"/>
                <w:sz w:val="22"/>
                <w:szCs w:val="22"/>
              </w:rPr>
              <w:t>,</w:t>
            </w:r>
            <w:r w:rsidRPr="00415C4B">
              <w:rPr>
                <w:rFonts w:ascii="Calibri" w:hAnsi="Calibri"/>
                <w:sz w:val="22"/>
                <w:szCs w:val="22"/>
              </w:rPr>
              <w:t>531</w:t>
            </w:r>
          </w:p>
        </w:tc>
      </w:tr>
      <w:tr w:rsidR="0074081F" w:rsidRPr="00451C8D" w14:paraId="121C92DA" w14:textId="77777777" w:rsidTr="0074081F">
        <w:trPr>
          <w:trHeight w:hRule="exact" w:val="340"/>
        </w:trPr>
        <w:tc>
          <w:tcPr>
            <w:tcW w:w="2939" w:type="pct"/>
            <w:vAlign w:val="bottom"/>
          </w:tcPr>
          <w:p w14:paraId="64405AC9" w14:textId="77777777" w:rsidR="0074081F" w:rsidRDefault="0074081F" w:rsidP="0074081F">
            <w:pPr>
              <w:tabs>
                <w:tab w:val="right" w:pos="1202"/>
              </w:tabs>
              <w:outlineLvl w:val="0"/>
              <w:rPr>
                <w:rFonts w:asciiTheme="minorHAnsi" w:eastAsia="Calibri" w:hAnsiTheme="minorHAnsi" w:cstheme="minorHAnsi"/>
                <w:sz w:val="22"/>
                <w:szCs w:val="22"/>
              </w:rPr>
            </w:pPr>
            <w:bookmarkStart w:id="139" w:name="_Toc4057033"/>
            <w:r>
              <w:rPr>
                <w:rFonts w:asciiTheme="minorHAnsi" w:eastAsia="Calibri" w:hAnsiTheme="minorHAnsi" w:cstheme="minorHAnsi"/>
                <w:sz w:val="22"/>
                <w:szCs w:val="22"/>
              </w:rPr>
              <w:t>Guarantee fund</w:t>
            </w:r>
            <w:bookmarkEnd w:id="139"/>
          </w:p>
        </w:tc>
        <w:tc>
          <w:tcPr>
            <w:tcW w:w="464" w:type="pct"/>
            <w:vAlign w:val="bottom"/>
          </w:tcPr>
          <w:p w14:paraId="13E7C802" w14:textId="194F37AD" w:rsidR="0074081F" w:rsidRPr="00864F78" w:rsidRDefault="0074081F" w:rsidP="0074081F">
            <w:pPr>
              <w:tabs>
                <w:tab w:val="right" w:pos="1202"/>
              </w:tabs>
              <w:jc w:val="center"/>
              <w:outlineLvl w:val="0"/>
              <w:rPr>
                <w:rFonts w:asciiTheme="minorHAnsi" w:eastAsia="Calibri" w:hAnsiTheme="minorHAnsi" w:cstheme="minorHAnsi"/>
                <w:sz w:val="22"/>
                <w:szCs w:val="22"/>
              </w:rPr>
            </w:pPr>
            <w:r>
              <w:rPr>
                <w:rFonts w:asciiTheme="minorHAnsi" w:eastAsia="Calibri" w:hAnsiTheme="minorHAnsi" w:cstheme="minorHAnsi"/>
                <w:sz w:val="22"/>
                <w:szCs w:val="22"/>
              </w:rPr>
              <w:t>28</w:t>
            </w:r>
          </w:p>
        </w:tc>
        <w:tc>
          <w:tcPr>
            <w:tcW w:w="721" w:type="pct"/>
            <w:tcBorders>
              <w:top w:val="nil"/>
              <w:left w:val="nil"/>
              <w:bottom w:val="single" w:sz="4" w:space="0" w:color="auto"/>
              <w:right w:val="nil"/>
            </w:tcBorders>
            <w:shd w:val="clear" w:color="auto" w:fill="auto"/>
            <w:vAlign w:val="bottom"/>
          </w:tcPr>
          <w:p w14:paraId="3DF0B949" w14:textId="00D0A414" w:rsidR="0074081F" w:rsidRPr="00451C8D" w:rsidRDefault="0074081F" w:rsidP="0074081F">
            <w:pPr>
              <w:tabs>
                <w:tab w:val="right" w:pos="1202"/>
              </w:tabs>
              <w:jc w:val="right"/>
              <w:outlineLvl w:val="0"/>
              <w:rPr>
                <w:rFonts w:asciiTheme="minorHAnsi" w:eastAsia="Calibri" w:hAnsiTheme="minorHAnsi" w:cstheme="minorHAnsi"/>
                <w:sz w:val="22"/>
                <w:szCs w:val="22"/>
              </w:rPr>
            </w:pPr>
            <w:r w:rsidRPr="001847F6">
              <w:rPr>
                <w:rFonts w:ascii="Calibri" w:hAnsi="Calibri"/>
                <w:color w:val="000000"/>
                <w:sz w:val="22"/>
                <w:szCs w:val="22"/>
              </w:rPr>
              <w:t>12</w:t>
            </w:r>
            <w:r w:rsidR="00E53364">
              <w:rPr>
                <w:rFonts w:ascii="Calibri" w:hAnsi="Calibri"/>
                <w:color w:val="000000"/>
                <w:sz w:val="22"/>
                <w:szCs w:val="22"/>
              </w:rPr>
              <w:t>,</w:t>
            </w:r>
            <w:r w:rsidRPr="001847F6">
              <w:rPr>
                <w:rFonts w:ascii="Calibri" w:hAnsi="Calibri"/>
                <w:color w:val="000000"/>
                <w:sz w:val="22"/>
                <w:szCs w:val="22"/>
              </w:rPr>
              <w:t>309</w:t>
            </w:r>
          </w:p>
        </w:tc>
        <w:tc>
          <w:tcPr>
            <w:tcW w:w="155" w:type="pct"/>
            <w:vAlign w:val="bottom"/>
          </w:tcPr>
          <w:p w14:paraId="57010713" w14:textId="77777777" w:rsidR="0074081F" w:rsidRPr="00451C8D" w:rsidRDefault="0074081F" w:rsidP="0074081F">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5D7950C6" w14:textId="0E835C5C" w:rsidR="0074081F" w:rsidRPr="00451C8D" w:rsidRDefault="0074081F" w:rsidP="0074081F">
            <w:pPr>
              <w:tabs>
                <w:tab w:val="right" w:pos="1202"/>
              </w:tabs>
              <w:jc w:val="right"/>
              <w:outlineLvl w:val="0"/>
              <w:rPr>
                <w:rFonts w:asciiTheme="minorHAnsi" w:eastAsia="Calibri" w:hAnsiTheme="minorHAnsi" w:cstheme="minorHAnsi"/>
                <w:color w:val="000000"/>
                <w:sz w:val="22"/>
                <w:szCs w:val="22"/>
              </w:rPr>
            </w:pPr>
            <w:r>
              <w:rPr>
                <w:rFonts w:ascii="Calibri" w:hAnsi="Calibri"/>
                <w:color w:val="000000"/>
                <w:sz w:val="22"/>
                <w:szCs w:val="22"/>
              </w:rPr>
              <w:t>12,341</w:t>
            </w:r>
          </w:p>
        </w:tc>
      </w:tr>
      <w:tr w:rsidR="0074081F" w:rsidRPr="00451C8D" w14:paraId="2A5C7CE8" w14:textId="77777777" w:rsidTr="0074081F">
        <w:trPr>
          <w:trHeight w:hRule="exact" w:val="346"/>
        </w:trPr>
        <w:tc>
          <w:tcPr>
            <w:tcW w:w="2939" w:type="pct"/>
            <w:vAlign w:val="bottom"/>
          </w:tcPr>
          <w:p w14:paraId="6D3A5D48" w14:textId="77777777" w:rsidR="0074081F" w:rsidRPr="00451C8D" w:rsidRDefault="0074081F" w:rsidP="0074081F">
            <w:pPr>
              <w:tabs>
                <w:tab w:val="right" w:pos="1202"/>
              </w:tabs>
              <w:outlineLvl w:val="0"/>
              <w:rPr>
                <w:rFonts w:asciiTheme="minorHAnsi" w:eastAsia="Calibri" w:hAnsiTheme="minorHAnsi" w:cstheme="minorHAnsi"/>
                <w:b/>
                <w:bCs/>
                <w:sz w:val="22"/>
                <w:szCs w:val="22"/>
              </w:rPr>
            </w:pPr>
            <w:bookmarkStart w:id="140" w:name="_Toc4057037"/>
            <w:r w:rsidRPr="00451C8D">
              <w:rPr>
                <w:rFonts w:asciiTheme="minorHAnsi" w:eastAsia="Calibri" w:hAnsiTheme="minorHAnsi" w:cstheme="minorHAnsi"/>
                <w:b/>
                <w:bCs/>
                <w:sz w:val="22"/>
                <w:szCs w:val="22"/>
              </w:rPr>
              <w:t>Total equity</w:t>
            </w:r>
            <w:bookmarkEnd w:id="140"/>
            <w:r w:rsidRPr="00451C8D">
              <w:rPr>
                <w:rFonts w:asciiTheme="minorHAnsi" w:eastAsia="Calibri" w:hAnsiTheme="minorHAnsi" w:cstheme="minorHAnsi"/>
                <w:b/>
                <w:bCs/>
                <w:sz w:val="22"/>
                <w:szCs w:val="22"/>
              </w:rPr>
              <w:t xml:space="preserve"> </w:t>
            </w:r>
          </w:p>
        </w:tc>
        <w:tc>
          <w:tcPr>
            <w:tcW w:w="464" w:type="pct"/>
            <w:vAlign w:val="bottom"/>
          </w:tcPr>
          <w:p w14:paraId="731973D0"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left w:val="nil"/>
              <w:bottom w:val="single" w:sz="12" w:space="0" w:color="auto"/>
              <w:right w:val="nil"/>
            </w:tcBorders>
            <w:shd w:val="clear" w:color="auto" w:fill="auto"/>
            <w:vAlign w:val="bottom"/>
          </w:tcPr>
          <w:p w14:paraId="327CD8B1" w14:textId="3E3AFD36"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sidRPr="00DE3130">
              <w:rPr>
                <w:rFonts w:asciiTheme="minorHAnsi" w:hAnsiTheme="minorHAnsi" w:cs="Arial"/>
                <w:b/>
                <w:bCs/>
                <w:color w:val="000000" w:themeColor="text1"/>
                <w:sz w:val="22"/>
                <w:szCs w:val="22"/>
                <w:lang w:val="hr-HR"/>
              </w:rPr>
              <w:t>10</w:t>
            </w:r>
            <w:r w:rsidR="00E53364">
              <w:rPr>
                <w:rFonts w:asciiTheme="minorHAnsi" w:hAnsiTheme="minorHAnsi" w:cs="Arial"/>
                <w:b/>
                <w:bCs/>
                <w:color w:val="000000" w:themeColor="text1"/>
                <w:sz w:val="22"/>
                <w:szCs w:val="22"/>
                <w:lang w:val="hr-HR"/>
              </w:rPr>
              <w:t>,</w:t>
            </w:r>
            <w:r w:rsidRPr="00DE3130">
              <w:rPr>
                <w:rFonts w:asciiTheme="minorHAnsi" w:hAnsiTheme="minorHAnsi" w:cs="Arial"/>
                <w:b/>
                <w:bCs/>
                <w:color w:val="000000" w:themeColor="text1"/>
                <w:sz w:val="22"/>
                <w:szCs w:val="22"/>
                <w:lang w:val="hr-HR"/>
              </w:rPr>
              <w:t>576</w:t>
            </w:r>
            <w:r w:rsidR="00E53364">
              <w:rPr>
                <w:rFonts w:asciiTheme="minorHAnsi" w:hAnsiTheme="minorHAnsi" w:cs="Arial"/>
                <w:b/>
                <w:bCs/>
                <w:color w:val="000000" w:themeColor="text1"/>
                <w:sz w:val="22"/>
                <w:szCs w:val="22"/>
                <w:lang w:val="hr-HR"/>
              </w:rPr>
              <w:t>,</w:t>
            </w:r>
            <w:r w:rsidRPr="00DE3130">
              <w:rPr>
                <w:rFonts w:asciiTheme="minorHAnsi" w:hAnsiTheme="minorHAnsi" w:cs="Arial"/>
                <w:b/>
                <w:bCs/>
                <w:color w:val="000000" w:themeColor="text1"/>
                <w:sz w:val="22"/>
                <w:szCs w:val="22"/>
                <w:lang w:val="hr-HR"/>
              </w:rPr>
              <w:t>785</w:t>
            </w:r>
          </w:p>
        </w:tc>
        <w:tc>
          <w:tcPr>
            <w:tcW w:w="155" w:type="pct"/>
            <w:tcBorders>
              <w:top w:val="single" w:sz="4" w:space="0" w:color="auto"/>
              <w:bottom w:val="single" w:sz="12" w:space="0" w:color="auto"/>
            </w:tcBorders>
            <w:vAlign w:val="bottom"/>
          </w:tcPr>
          <w:p w14:paraId="7A91C7F4"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5B0CAAF" w14:textId="64C7426D"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sidRPr="00415C4B">
              <w:rPr>
                <w:rFonts w:ascii="Calibri" w:hAnsi="Calibri"/>
                <w:b/>
                <w:bCs/>
                <w:color w:val="000000"/>
                <w:sz w:val="22"/>
                <w:szCs w:val="22"/>
              </w:rPr>
              <w:t>10</w:t>
            </w:r>
            <w:r>
              <w:rPr>
                <w:rFonts w:ascii="Calibri" w:hAnsi="Calibri"/>
                <w:b/>
                <w:bCs/>
                <w:color w:val="000000"/>
                <w:sz w:val="22"/>
                <w:szCs w:val="22"/>
              </w:rPr>
              <w:t>,</w:t>
            </w:r>
            <w:r w:rsidRPr="00415C4B">
              <w:rPr>
                <w:rFonts w:ascii="Calibri" w:hAnsi="Calibri"/>
                <w:b/>
                <w:bCs/>
                <w:color w:val="000000"/>
                <w:sz w:val="22"/>
                <w:szCs w:val="22"/>
              </w:rPr>
              <w:t>363</w:t>
            </w:r>
            <w:r>
              <w:rPr>
                <w:rFonts w:ascii="Calibri" w:hAnsi="Calibri"/>
                <w:b/>
                <w:bCs/>
                <w:color w:val="000000"/>
                <w:sz w:val="22"/>
                <w:szCs w:val="22"/>
              </w:rPr>
              <w:t>,</w:t>
            </w:r>
            <w:r w:rsidRPr="00415C4B">
              <w:rPr>
                <w:rFonts w:ascii="Calibri" w:hAnsi="Calibri"/>
                <w:b/>
                <w:bCs/>
                <w:color w:val="000000"/>
                <w:sz w:val="22"/>
                <w:szCs w:val="22"/>
              </w:rPr>
              <w:t>765</w:t>
            </w:r>
          </w:p>
        </w:tc>
      </w:tr>
      <w:tr w:rsidR="0074081F" w:rsidRPr="00451C8D" w14:paraId="7A708EE9" w14:textId="77777777" w:rsidTr="0074081F">
        <w:trPr>
          <w:trHeight w:hRule="exact" w:val="397"/>
        </w:trPr>
        <w:tc>
          <w:tcPr>
            <w:tcW w:w="2939" w:type="pct"/>
            <w:vAlign w:val="bottom"/>
          </w:tcPr>
          <w:p w14:paraId="3930A83F" w14:textId="77777777" w:rsidR="0074081F" w:rsidRPr="00451C8D" w:rsidRDefault="0074081F" w:rsidP="0074081F">
            <w:pPr>
              <w:tabs>
                <w:tab w:val="right" w:pos="1202"/>
              </w:tabs>
              <w:outlineLvl w:val="0"/>
              <w:rPr>
                <w:rFonts w:asciiTheme="minorHAnsi" w:eastAsia="Calibri" w:hAnsiTheme="minorHAnsi" w:cstheme="minorHAnsi"/>
                <w:b/>
                <w:bCs/>
                <w:sz w:val="22"/>
                <w:szCs w:val="22"/>
              </w:rPr>
            </w:pPr>
            <w:bookmarkStart w:id="141" w:name="_Toc4057040"/>
            <w:r w:rsidRPr="00451C8D">
              <w:rPr>
                <w:rFonts w:asciiTheme="minorHAnsi" w:eastAsia="Calibri" w:hAnsiTheme="minorHAnsi" w:cstheme="minorHAnsi"/>
                <w:b/>
                <w:bCs/>
                <w:sz w:val="22"/>
                <w:szCs w:val="22"/>
              </w:rPr>
              <w:t>Total liabilities and total equity</w:t>
            </w:r>
            <w:bookmarkEnd w:id="141"/>
            <w:r w:rsidRPr="00451C8D">
              <w:rPr>
                <w:rFonts w:asciiTheme="minorHAnsi" w:eastAsia="Calibri" w:hAnsiTheme="minorHAnsi" w:cstheme="minorHAnsi"/>
                <w:b/>
                <w:bCs/>
                <w:sz w:val="22"/>
                <w:szCs w:val="22"/>
              </w:rPr>
              <w:t xml:space="preserve"> </w:t>
            </w:r>
          </w:p>
        </w:tc>
        <w:tc>
          <w:tcPr>
            <w:tcW w:w="464" w:type="pct"/>
            <w:vAlign w:val="bottom"/>
          </w:tcPr>
          <w:p w14:paraId="1AB35C2B"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left w:val="nil"/>
              <w:bottom w:val="single" w:sz="12" w:space="0" w:color="auto"/>
              <w:right w:val="nil"/>
            </w:tcBorders>
            <w:shd w:val="clear" w:color="auto" w:fill="auto"/>
            <w:vAlign w:val="bottom"/>
          </w:tcPr>
          <w:p w14:paraId="6DE3AAF2" w14:textId="28E15C04"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sidRPr="00DE3130">
              <w:rPr>
                <w:rFonts w:asciiTheme="minorHAnsi" w:hAnsiTheme="minorHAnsi" w:cs="Arial"/>
                <w:b/>
                <w:bCs/>
                <w:color w:val="000000" w:themeColor="text1"/>
                <w:sz w:val="22"/>
                <w:szCs w:val="22"/>
                <w:lang w:val="hr-HR"/>
              </w:rPr>
              <w:t>28</w:t>
            </w:r>
            <w:r w:rsidR="00E53364">
              <w:rPr>
                <w:rFonts w:asciiTheme="minorHAnsi" w:hAnsiTheme="minorHAnsi" w:cs="Arial"/>
                <w:b/>
                <w:bCs/>
                <w:color w:val="000000" w:themeColor="text1"/>
                <w:sz w:val="22"/>
                <w:szCs w:val="22"/>
                <w:lang w:val="hr-HR"/>
              </w:rPr>
              <w:t>,</w:t>
            </w:r>
            <w:r w:rsidRPr="00DE3130">
              <w:rPr>
                <w:rFonts w:asciiTheme="minorHAnsi" w:hAnsiTheme="minorHAnsi" w:cs="Arial"/>
                <w:b/>
                <w:bCs/>
                <w:color w:val="000000" w:themeColor="text1"/>
                <w:sz w:val="22"/>
                <w:szCs w:val="22"/>
                <w:lang w:val="hr-HR"/>
              </w:rPr>
              <w:t>278</w:t>
            </w:r>
            <w:r w:rsidR="00E53364">
              <w:rPr>
                <w:rFonts w:asciiTheme="minorHAnsi" w:hAnsiTheme="minorHAnsi" w:cs="Arial"/>
                <w:b/>
                <w:bCs/>
                <w:color w:val="000000" w:themeColor="text1"/>
                <w:sz w:val="22"/>
                <w:szCs w:val="22"/>
                <w:lang w:val="hr-HR"/>
              </w:rPr>
              <w:t>,</w:t>
            </w:r>
            <w:r w:rsidRPr="00DE3130">
              <w:rPr>
                <w:rFonts w:asciiTheme="minorHAnsi" w:hAnsiTheme="minorHAnsi" w:cs="Arial"/>
                <w:b/>
                <w:bCs/>
                <w:color w:val="000000" w:themeColor="text1"/>
                <w:sz w:val="22"/>
                <w:szCs w:val="22"/>
                <w:lang w:val="hr-HR"/>
              </w:rPr>
              <w:t>362</w:t>
            </w:r>
          </w:p>
        </w:tc>
        <w:tc>
          <w:tcPr>
            <w:tcW w:w="155" w:type="pct"/>
            <w:tcBorders>
              <w:top w:val="single" w:sz="12" w:space="0" w:color="auto"/>
              <w:bottom w:val="single" w:sz="12" w:space="0" w:color="auto"/>
            </w:tcBorders>
            <w:vAlign w:val="bottom"/>
          </w:tcPr>
          <w:p w14:paraId="5221F123" w14:textId="77777777" w:rsidR="0074081F" w:rsidRPr="00451C8D" w:rsidRDefault="0074081F" w:rsidP="0074081F">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7B2CA2DA" w14:textId="4573CD20" w:rsidR="0074081F" w:rsidRPr="00451C8D" w:rsidRDefault="0074081F" w:rsidP="0074081F">
            <w:pPr>
              <w:tabs>
                <w:tab w:val="right" w:pos="1202"/>
              </w:tabs>
              <w:jc w:val="right"/>
              <w:outlineLvl w:val="0"/>
              <w:rPr>
                <w:rFonts w:asciiTheme="minorHAnsi" w:eastAsia="Calibri" w:hAnsiTheme="minorHAnsi" w:cstheme="minorHAnsi"/>
                <w:b/>
                <w:bCs/>
                <w:sz w:val="22"/>
                <w:szCs w:val="22"/>
              </w:rPr>
            </w:pPr>
            <w:r>
              <w:rPr>
                <w:rFonts w:ascii="Calibri" w:hAnsi="Calibri"/>
                <w:b/>
                <w:bCs/>
                <w:color w:val="000000"/>
                <w:sz w:val="22"/>
                <w:szCs w:val="22"/>
              </w:rPr>
              <w:t>28,706,542</w:t>
            </w:r>
          </w:p>
        </w:tc>
      </w:tr>
    </w:tbl>
    <w:p w14:paraId="44B7DFE4" w14:textId="77777777" w:rsidR="0013482B" w:rsidRPr="00E06490" w:rsidRDefault="0013482B" w:rsidP="002A55F6">
      <w:pPr>
        <w:rPr>
          <w:lang w:val="en-GB"/>
        </w:rPr>
      </w:pPr>
    </w:p>
    <w:p w14:paraId="538951E4" w14:textId="77777777" w:rsidR="008C4AF7" w:rsidRDefault="008C4AF7" w:rsidP="002A55F6">
      <w:pPr>
        <w:tabs>
          <w:tab w:val="right" w:pos="1202"/>
        </w:tabs>
        <w:outlineLvl w:val="0"/>
        <w:rPr>
          <w:rFonts w:asciiTheme="minorHAnsi" w:eastAsia="Calibri" w:hAnsiTheme="minorHAnsi" w:cstheme="minorHAnsi"/>
          <w:sz w:val="22"/>
          <w:szCs w:val="22"/>
        </w:rPr>
      </w:pPr>
    </w:p>
    <w:p w14:paraId="5E142BE9" w14:textId="77777777" w:rsidR="008C4AF7" w:rsidRDefault="008C4AF7" w:rsidP="002A55F6">
      <w:pPr>
        <w:tabs>
          <w:tab w:val="right" w:pos="1202"/>
        </w:tabs>
        <w:outlineLvl w:val="0"/>
        <w:rPr>
          <w:rFonts w:asciiTheme="minorHAnsi" w:eastAsia="Calibri" w:hAnsiTheme="minorHAnsi" w:cstheme="minorHAnsi"/>
          <w:sz w:val="22"/>
          <w:szCs w:val="22"/>
        </w:rPr>
      </w:pPr>
    </w:p>
    <w:p w14:paraId="5D1503FF" w14:textId="56177C9B" w:rsidR="00535E82" w:rsidRPr="002A55F6" w:rsidRDefault="00535E82" w:rsidP="002A55F6">
      <w:pPr>
        <w:tabs>
          <w:tab w:val="right" w:pos="1202"/>
        </w:tabs>
        <w:outlineLvl w:val="0"/>
        <w:rPr>
          <w:rFonts w:asciiTheme="minorHAnsi" w:eastAsia="Calibri" w:hAnsiTheme="minorHAnsi" w:cstheme="minorHAnsi"/>
          <w:sz w:val="22"/>
          <w:szCs w:val="22"/>
        </w:rPr>
      </w:pPr>
      <w:r w:rsidRPr="002A55F6">
        <w:rPr>
          <w:rFonts w:asciiTheme="minorHAnsi" w:eastAsia="Calibri" w:hAnsiTheme="minorHAnsi" w:cstheme="minorHAnsi"/>
          <w:sz w:val="22"/>
          <w:szCs w:val="22"/>
        </w:rPr>
        <w:t>The accompanying accounting policies and notes are an integral part of</w:t>
      </w:r>
      <w:r w:rsidR="00632FB4" w:rsidRPr="002A55F6">
        <w:rPr>
          <w:rFonts w:asciiTheme="minorHAnsi" w:eastAsia="Calibri" w:hAnsiTheme="minorHAnsi" w:cstheme="minorHAnsi"/>
          <w:sz w:val="22"/>
          <w:szCs w:val="22"/>
        </w:rPr>
        <w:t xml:space="preserve"> </w:t>
      </w:r>
      <w:r w:rsidR="00095274" w:rsidRPr="002A55F6">
        <w:rPr>
          <w:rFonts w:asciiTheme="minorHAnsi" w:eastAsia="Calibri" w:hAnsiTheme="minorHAnsi" w:cstheme="minorHAnsi"/>
          <w:sz w:val="22"/>
          <w:szCs w:val="22"/>
        </w:rPr>
        <w:t>these financial statements</w:t>
      </w:r>
      <w:r w:rsidRPr="002A55F6">
        <w:rPr>
          <w:rFonts w:asciiTheme="minorHAnsi" w:eastAsia="Calibri" w:hAnsiTheme="minorHAnsi" w:cstheme="minorHAnsi"/>
          <w:sz w:val="22"/>
          <w:szCs w:val="22"/>
        </w:rPr>
        <w:t>.</w:t>
      </w:r>
    </w:p>
    <w:p w14:paraId="0A472322" w14:textId="77777777" w:rsidR="0013482B" w:rsidRPr="001E7DB0" w:rsidRDefault="0013482B" w:rsidP="001E7DB0">
      <w:pPr>
        <w:rPr>
          <w:rFonts w:asciiTheme="minorHAnsi" w:hAnsiTheme="minorHAnsi"/>
        </w:rPr>
      </w:pPr>
    </w:p>
    <w:p w14:paraId="661B8C7E" w14:textId="77777777" w:rsidR="009E0A47" w:rsidRPr="001E7DB0" w:rsidRDefault="009E0A47" w:rsidP="001E7DB0">
      <w:pPr>
        <w:tabs>
          <w:tab w:val="left" w:pos="826"/>
        </w:tabs>
        <w:rPr>
          <w:rFonts w:asciiTheme="minorHAnsi" w:hAnsiTheme="minorHAnsi"/>
        </w:rPr>
        <w:sectPr w:rsidR="009E0A47" w:rsidRPr="001E7DB0" w:rsidSect="00C06CDD">
          <w:headerReference w:type="default" r:id="rId70"/>
          <w:footerReference w:type="default" r:id="rId71"/>
          <w:pgSz w:w="11907" w:h="16840" w:code="9"/>
          <w:pgMar w:top="1418" w:right="992" w:bottom="1134" w:left="1418" w:header="851" w:footer="851" w:gutter="0"/>
          <w:cols w:space="720"/>
          <w:noEndnote/>
        </w:sectPr>
      </w:pPr>
    </w:p>
    <w:tbl>
      <w:tblPr>
        <w:tblpPr w:leftFromText="180" w:rightFromText="180" w:vertAnchor="page" w:horzAnchor="margin" w:tblpY="2805"/>
        <w:tblW w:w="9601" w:type="dxa"/>
        <w:tblLayout w:type="fixed"/>
        <w:tblCellMar>
          <w:left w:w="119" w:type="dxa"/>
          <w:right w:w="119" w:type="dxa"/>
        </w:tblCellMar>
        <w:tblLook w:val="0000" w:firstRow="0" w:lastRow="0" w:firstColumn="0" w:lastColumn="0" w:noHBand="0" w:noVBand="0"/>
      </w:tblPr>
      <w:tblGrid>
        <w:gridCol w:w="7060"/>
        <w:gridCol w:w="1271"/>
        <w:gridCol w:w="1270"/>
      </w:tblGrid>
      <w:tr w:rsidR="00BE59B6" w:rsidRPr="006A65C1" w14:paraId="09F9F061" w14:textId="77777777" w:rsidTr="00EA22B8">
        <w:trPr>
          <w:trHeight w:val="269"/>
        </w:trPr>
        <w:tc>
          <w:tcPr>
            <w:tcW w:w="7060" w:type="dxa"/>
            <w:vAlign w:val="bottom"/>
          </w:tcPr>
          <w:p w14:paraId="49E9A001" w14:textId="77777777" w:rsidR="00BE59B6" w:rsidRPr="00EA22B8" w:rsidRDefault="00BE59B6" w:rsidP="00BE59B6">
            <w:pPr>
              <w:keepLines/>
              <w:tabs>
                <w:tab w:val="right" w:pos="1202"/>
              </w:tabs>
              <w:outlineLvl w:val="0"/>
              <w:rPr>
                <w:rFonts w:ascii="Calibri" w:eastAsia="Calibri" w:hAnsi="Calibri" w:cs="Arial"/>
                <w:b/>
                <w:sz w:val="18"/>
                <w:szCs w:val="18"/>
              </w:rPr>
            </w:pPr>
            <w:r w:rsidRPr="00EA22B8">
              <w:rPr>
                <w:rFonts w:ascii="Calibri" w:eastAsia="Calibri" w:hAnsi="Calibri" w:cs="Arial"/>
                <w:b/>
                <w:sz w:val="18"/>
                <w:szCs w:val="18"/>
              </w:rPr>
              <w:t xml:space="preserve">                                                                                                                                               </w:t>
            </w:r>
          </w:p>
        </w:tc>
        <w:tc>
          <w:tcPr>
            <w:tcW w:w="1271" w:type="dxa"/>
            <w:vAlign w:val="bottom"/>
          </w:tcPr>
          <w:p w14:paraId="22AC253A" w14:textId="4D74B76B" w:rsidR="00BE59B6" w:rsidRPr="00EA22B8" w:rsidRDefault="00845D07" w:rsidP="00BE59B6">
            <w:pPr>
              <w:keepLines/>
              <w:tabs>
                <w:tab w:val="right" w:pos="1202"/>
              </w:tabs>
              <w:jc w:val="right"/>
              <w:outlineLvl w:val="0"/>
              <w:rPr>
                <w:rFonts w:ascii="Calibri" w:eastAsia="Calibri" w:hAnsi="Calibri" w:cs="Arial"/>
                <w:b/>
                <w:bCs/>
                <w:sz w:val="18"/>
                <w:szCs w:val="18"/>
              </w:rPr>
            </w:pPr>
            <w:r>
              <w:rPr>
                <w:rFonts w:ascii="Calibri" w:eastAsia="Calibri" w:hAnsi="Calibri" w:cs="Arial"/>
                <w:b/>
                <w:bCs/>
                <w:sz w:val="18"/>
                <w:szCs w:val="18"/>
              </w:rPr>
              <w:t>202</w:t>
            </w:r>
            <w:r w:rsidR="004E118B">
              <w:rPr>
                <w:rFonts w:ascii="Calibri" w:eastAsia="Calibri" w:hAnsi="Calibri" w:cs="Arial"/>
                <w:b/>
                <w:bCs/>
                <w:sz w:val="18"/>
                <w:szCs w:val="18"/>
              </w:rPr>
              <w:t>1</w:t>
            </w:r>
          </w:p>
        </w:tc>
        <w:tc>
          <w:tcPr>
            <w:tcW w:w="1270" w:type="dxa"/>
            <w:vAlign w:val="bottom"/>
          </w:tcPr>
          <w:p w14:paraId="411CD3E6" w14:textId="5CCC8DD6" w:rsidR="00BE59B6" w:rsidRPr="00EA22B8" w:rsidRDefault="00BE59B6" w:rsidP="00BE59B6">
            <w:pPr>
              <w:keepLines/>
              <w:tabs>
                <w:tab w:val="right" w:pos="1202"/>
              </w:tabs>
              <w:jc w:val="right"/>
              <w:outlineLvl w:val="0"/>
              <w:rPr>
                <w:rFonts w:ascii="Calibri" w:eastAsia="Calibri" w:hAnsi="Calibri" w:cs="Arial"/>
                <w:b/>
                <w:bCs/>
                <w:sz w:val="18"/>
                <w:szCs w:val="18"/>
              </w:rPr>
            </w:pPr>
            <w:r w:rsidRPr="00EA22B8">
              <w:rPr>
                <w:rFonts w:ascii="Calibri" w:eastAsia="Calibri" w:hAnsi="Calibri" w:cs="Arial"/>
                <w:b/>
                <w:bCs/>
                <w:sz w:val="18"/>
                <w:szCs w:val="18"/>
              </w:rPr>
              <w:t>20</w:t>
            </w:r>
            <w:r w:rsidR="0074081F">
              <w:rPr>
                <w:rFonts w:ascii="Calibri" w:eastAsia="Calibri" w:hAnsi="Calibri" w:cs="Arial"/>
                <w:b/>
                <w:bCs/>
                <w:sz w:val="18"/>
                <w:szCs w:val="18"/>
              </w:rPr>
              <w:t>20</w:t>
            </w:r>
          </w:p>
        </w:tc>
      </w:tr>
      <w:tr w:rsidR="00BE59B6" w:rsidRPr="006A65C1" w14:paraId="4A3EB7BF" w14:textId="77777777" w:rsidTr="00EA22B8">
        <w:trPr>
          <w:trHeight w:val="269"/>
        </w:trPr>
        <w:tc>
          <w:tcPr>
            <w:tcW w:w="7060" w:type="dxa"/>
            <w:vAlign w:val="bottom"/>
          </w:tcPr>
          <w:p w14:paraId="54877A33" w14:textId="77777777" w:rsidR="00BE59B6" w:rsidRPr="00EA22B8" w:rsidRDefault="00BE59B6" w:rsidP="00BE59B6">
            <w:pPr>
              <w:keepLines/>
              <w:tabs>
                <w:tab w:val="right" w:pos="1202"/>
              </w:tabs>
              <w:jc w:val="right"/>
              <w:outlineLvl w:val="0"/>
              <w:rPr>
                <w:rFonts w:ascii="Calibri" w:eastAsia="Calibri" w:hAnsi="Calibri" w:cs="Arial"/>
                <w:b/>
                <w:sz w:val="18"/>
                <w:szCs w:val="18"/>
              </w:rPr>
            </w:pPr>
            <w:bookmarkStart w:id="143" w:name="_Toc4057045"/>
            <w:r w:rsidRPr="00EA22B8">
              <w:rPr>
                <w:rFonts w:ascii="Calibri" w:eastAsia="Calibri" w:hAnsi="Calibri" w:cs="Arial"/>
                <w:b/>
                <w:sz w:val="18"/>
                <w:szCs w:val="18"/>
              </w:rPr>
              <w:t>Notes</w:t>
            </w:r>
            <w:bookmarkEnd w:id="143"/>
          </w:p>
        </w:tc>
        <w:tc>
          <w:tcPr>
            <w:tcW w:w="1271" w:type="dxa"/>
            <w:vAlign w:val="bottom"/>
          </w:tcPr>
          <w:p w14:paraId="6C67E2DF" w14:textId="77777777" w:rsidR="00BE59B6" w:rsidRPr="00EA22B8" w:rsidRDefault="00BE59B6" w:rsidP="00BE59B6">
            <w:pPr>
              <w:keepLines/>
              <w:tabs>
                <w:tab w:val="right" w:pos="1202"/>
              </w:tabs>
              <w:jc w:val="right"/>
              <w:outlineLvl w:val="0"/>
              <w:rPr>
                <w:rFonts w:ascii="Calibri" w:eastAsia="Calibri" w:hAnsi="Calibri" w:cs="Arial"/>
                <w:b/>
                <w:bCs/>
                <w:sz w:val="18"/>
                <w:szCs w:val="18"/>
              </w:rPr>
            </w:pPr>
            <w:bookmarkStart w:id="144" w:name="_Toc4057046"/>
            <w:r w:rsidRPr="00EA22B8">
              <w:rPr>
                <w:rFonts w:ascii="Calibri" w:eastAsia="Calibri" w:hAnsi="Calibri" w:cs="Arial"/>
                <w:b/>
                <w:bCs/>
                <w:sz w:val="18"/>
                <w:szCs w:val="18"/>
              </w:rPr>
              <w:t>HRK ‘000</w:t>
            </w:r>
            <w:bookmarkEnd w:id="144"/>
          </w:p>
        </w:tc>
        <w:tc>
          <w:tcPr>
            <w:tcW w:w="1270" w:type="dxa"/>
            <w:vAlign w:val="bottom"/>
          </w:tcPr>
          <w:p w14:paraId="687777E0" w14:textId="77777777" w:rsidR="00BE59B6" w:rsidRPr="00EA22B8" w:rsidRDefault="00BE59B6" w:rsidP="00BE59B6">
            <w:pPr>
              <w:keepLines/>
              <w:tabs>
                <w:tab w:val="right" w:pos="1202"/>
              </w:tabs>
              <w:jc w:val="right"/>
              <w:outlineLvl w:val="0"/>
              <w:rPr>
                <w:rFonts w:ascii="Calibri" w:eastAsia="Calibri" w:hAnsi="Calibri" w:cs="Arial"/>
                <w:b/>
                <w:bCs/>
                <w:sz w:val="18"/>
                <w:szCs w:val="18"/>
              </w:rPr>
            </w:pPr>
            <w:bookmarkStart w:id="145" w:name="_Toc4057047"/>
            <w:r w:rsidRPr="00EA22B8">
              <w:rPr>
                <w:rFonts w:ascii="Calibri" w:eastAsia="Calibri" w:hAnsi="Calibri" w:cs="Arial"/>
                <w:b/>
                <w:bCs/>
                <w:sz w:val="18"/>
                <w:szCs w:val="18"/>
              </w:rPr>
              <w:t>HRK ‘000</w:t>
            </w:r>
            <w:bookmarkEnd w:id="145"/>
          </w:p>
        </w:tc>
      </w:tr>
      <w:tr w:rsidR="00BE59B6" w:rsidRPr="006A65C1" w14:paraId="0BBEFEF3" w14:textId="77777777" w:rsidTr="00EA22B8">
        <w:trPr>
          <w:trHeight w:val="205"/>
        </w:trPr>
        <w:tc>
          <w:tcPr>
            <w:tcW w:w="7060" w:type="dxa"/>
          </w:tcPr>
          <w:p w14:paraId="631BFF63" w14:textId="77777777" w:rsidR="00BE59B6" w:rsidRPr="00EA22B8" w:rsidRDefault="00BE59B6" w:rsidP="00BE59B6">
            <w:pPr>
              <w:keepLines/>
              <w:tabs>
                <w:tab w:val="right" w:pos="1202"/>
              </w:tabs>
              <w:outlineLvl w:val="0"/>
              <w:rPr>
                <w:rFonts w:ascii="Calibri" w:eastAsia="Calibri" w:hAnsi="Calibri" w:cs="Arial"/>
                <w:b/>
                <w:bCs/>
                <w:spacing w:val="-3"/>
                <w:sz w:val="18"/>
                <w:szCs w:val="18"/>
              </w:rPr>
            </w:pPr>
            <w:bookmarkStart w:id="146" w:name="_Toc4057048"/>
            <w:r w:rsidRPr="00EA22B8">
              <w:rPr>
                <w:rFonts w:ascii="Calibri" w:eastAsia="Calibri" w:hAnsi="Calibri" w:cs="Arial"/>
                <w:b/>
                <w:bCs/>
                <w:sz w:val="18"/>
                <w:szCs w:val="18"/>
              </w:rPr>
              <w:t>Operating activities</w:t>
            </w:r>
            <w:bookmarkEnd w:id="146"/>
          </w:p>
        </w:tc>
        <w:tc>
          <w:tcPr>
            <w:tcW w:w="1271" w:type="dxa"/>
          </w:tcPr>
          <w:p w14:paraId="44217379" w14:textId="77777777" w:rsidR="00BE59B6" w:rsidRPr="00EA22B8" w:rsidRDefault="00BE59B6" w:rsidP="00BE59B6">
            <w:pPr>
              <w:keepLines/>
              <w:tabs>
                <w:tab w:val="right" w:pos="1202"/>
              </w:tabs>
              <w:jc w:val="right"/>
              <w:outlineLvl w:val="0"/>
              <w:rPr>
                <w:rFonts w:ascii="Calibri" w:eastAsia="Calibri" w:hAnsi="Calibri" w:cs="Arial"/>
                <w:sz w:val="18"/>
                <w:szCs w:val="18"/>
              </w:rPr>
            </w:pPr>
          </w:p>
        </w:tc>
        <w:tc>
          <w:tcPr>
            <w:tcW w:w="1270" w:type="dxa"/>
          </w:tcPr>
          <w:p w14:paraId="5257C21F" w14:textId="77777777" w:rsidR="00BE59B6" w:rsidRPr="00EA22B8" w:rsidRDefault="00BE59B6" w:rsidP="00BE59B6">
            <w:pPr>
              <w:keepLines/>
              <w:tabs>
                <w:tab w:val="right" w:pos="1202"/>
              </w:tabs>
              <w:jc w:val="right"/>
              <w:outlineLvl w:val="0"/>
              <w:rPr>
                <w:rFonts w:ascii="Calibri" w:eastAsia="Calibri" w:hAnsi="Calibri" w:cs="Arial"/>
                <w:sz w:val="18"/>
                <w:szCs w:val="18"/>
              </w:rPr>
            </w:pPr>
          </w:p>
        </w:tc>
      </w:tr>
      <w:tr w:rsidR="00481F76" w:rsidRPr="006A65C1" w14:paraId="32B8C1B6" w14:textId="77777777" w:rsidTr="000239F2">
        <w:trPr>
          <w:trHeight w:hRule="exact" w:val="227"/>
        </w:trPr>
        <w:tc>
          <w:tcPr>
            <w:tcW w:w="7060" w:type="dxa"/>
          </w:tcPr>
          <w:p w14:paraId="39476208" w14:textId="77777777" w:rsidR="00481F76" w:rsidRPr="00EA22B8" w:rsidRDefault="00481F76" w:rsidP="00481F76">
            <w:pPr>
              <w:keepLines/>
              <w:tabs>
                <w:tab w:val="right" w:pos="1202"/>
              </w:tabs>
              <w:outlineLvl w:val="0"/>
              <w:rPr>
                <w:rFonts w:ascii="Calibri" w:eastAsia="Calibri" w:hAnsi="Calibri" w:cs="Arial"/>
                <w:spacing w:val="-3"/>
                <w:sz w:val="18"/>
                <w:szCs w:val="18"/>
              </w:rPr>
            </w:pPr>
            <w:bookmarkStart w:id="147" w:name="_Toc4057049"/>
            <w:r w:rsidRPr="00EA22B8">
              <w:rPr>
                <w:rFonts w:ascii="Calibri" w:eastAsia="Calibri" w:hAnsi="Calibri" w:cs="Arial"/>
                <w:sz w:val="18"/>
                <w:szCs w:val="18"/>
              </w:rPr>
              <w:t>Profit before income tax</w:t>
            </w:r>
            <w:bookmarkEnd w:id="147"/>
          </w:p>
        </w:tc>
        <w:tc>
          <w:tcPr>
            <w:tcW w:w="1271" w:type="dxa"/>
            <w:shd w:val="clear" w:color="auto" w:fill="FFFFFF" w:themeFill="background1"/>
          </w:tcPr>
          <w:p w14:paraId="028897C4" w14:textId="0999EC90" w:rsidR="00481F76" w:rsidRPr="005E2655" w:rsidRDefault="00481F76" w:rsidP="00481F76">
            <w:pPr>
              <w:keepLines/>
              <w:jc w:val="right"/>
              <w:rPr>
                <w:rFonts w:asciiTheme="minorHAnsi" w:eastAsia="Calibri" w:hAnsiTheme="minorHAnsi" w:cs="Arial"/>
                <w:sz w:val="18"/>
                <w:szCs w:val="18"/>
              </w:rPr>
            </w:pPr>
            <w:r w:rsidRPr="00AA7C89">
              <w:rPr>
                <w:rFonts w:asciiTheme="minorHAnsi" w:hAnsiTheme="minorHAnsi" w:cstheme="minorHAnsi"/>
                <w:color w:val="000000" w:themeColor="text1"/>
                <w:sz w:val="18"/>
                <w:szCs w:val="18"/>
                <w:lang w:val="hr-HR"/>
              </w:rPr>
              <w:t>188</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399</w:t>
            </w:r>
          </w:p>
        </w:tc>
        <w:tc>
          <w:tcPr>
            <w:tcW w:w="1270" w:type="dxa"/>
            <w:tcBorders>
              <w:top w:val="nil"/>
              <w:left w:val="nil"/>
              <w:bottom w:val="nil"/>
              <w:right w:val="nil"/>
            </w:tcBorders>
            <w:shd w:val="clear" w:color="auto" w:fill="FFFFFF" w:themeFill="background1"/>
          </w:tcPr>
          <w:p w14:paraId="4D32D8EC" w14:textId="53FD41D2"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81</w:t>
            </w:r>
            <w:r>
              <w:rPr>
                <w:rFonts w:asciiTheme="minorHAnsi" w:eastAsia="Calibri" w:hAnsiTheme="minorHAnsi" w:cs="Arial"/>
                <w:sz w:val="18"/>
                <w:szCs w:val="18"/>
              </w:rPr>
              <w:t>,</w:t>
            </w:r>
            <w:r w:rsidRPr="005E2655">
              <w:rPr>
                <w:rFonts w:asciiTheme="minorHAnsi" w:eastAsia="Calibri" w:hAnsiTheme="minorHAnsi" w:cs="Arial"/>
                <w:sz w:val="18"/>
                <w:szCs w:val="18"/>
              </w:rPr>
              <w:t>990</w:t>
            </w:r>
          </w:p>
        </w:tc>
      </w:tr>
      <w:tr w:rsidR="00481F76" w:rsidRPr="006A65C1" w14:paraId="14355000" w14:textId="77777777" w:rsidTr="000239F2">
        <w:trPr>
          <w:trHeight w:hRule="exact" w:val="227"/>
        </w:trPr>
        <w:tc>
          <w:tcPr>
            <w:tcW w:w="7060" w:type="dxa"/>
          </w:tcPr>
          <w:p w14:paraId="74EC23C7" w14:textId="77777777" w:rsidR="00481F76" w:rsidRPr="00EA22B8" w:rsidRDefault="00481F76" w:rsidP="00481F76">
            <w:pPr>
              <w:keepLines/>
              <w:tabs>
                <w:tab w:val="right" w:pos="1202"/>
              </w:tabs>
              <w:outlineLvl w:val="0"/>
              <w:rPr>
                <w:rFonts w:ascii="Calibri" w:eastAsia="Calibri" w:hAnsi="Calibri" w:cs="Arial"/>
                <w:i/>
                <w:sz w:val="18"/>
                <w:szCs w:val="18"/>
              </w:rPr>
            </w:pPr>
            <w:bookmarkStart w:id="148" w:name="_Toc4057050"/>
            <w:r w:rsidRPr="00EA22B8">
              <w:rPr>
                <w:rFonts w:ascii="Calibri" w:eastAsia="Calibri" w:hAnsi="Calibri" w:cs="Arial"/>
                <w:i/>
                <w:sz w:val="18"/>
                <w:szCs w:val="18"/>
              </w:rPr>
              <w:t>Adjustments to reconcile to net cash from and used in operating activities:</w:t>
            </w:r>
            <w:bookmarkEnd w:id="148"/>
          </w:p>
        </w:tc>
        <w:tc>
          <w:tcPr>
            <w:tcW w:w="1271" w:type="dxa"/>
            <w:shd w:val="clear" w:color="auto" w:fill="FFFFFF" w:themeFill="background1"/>
          </w:tcPr>
          <w:p w14:paraId="22258022" w14:textId="77777777" w:rsidR="00481F76" w:rsidRPr="003239B0" w:rsidRDefault="00481F76" w:rsidP="00481F76">
            <w:pPr>
              <w:keepLines/>
              <w:jc w:val="right"/>
              <w:rPr>
                <w:rFonts w:asciiTheme="minorHAnsi" w:eastAsia="Calibri" w:hAnsiTheme="minorHAnsi" w:cs="Arial"/>
                <w:sz w:val="18"/>
                <w:szCs w:val="18"/>
              </w:rPr>
            </w:pPr>
          </w:p>
        </w:tc>
        <w:tc>
          <w:tcPr>
            <w:tcW w:w="1270" w:type="dxa"/>
            <w:tcBorders>
              <w:top w:val="nil"/>
              <w:left w:val="nil"/>
              <w:bottom w:val="nil"/>
              <w:right w:val="nil"/>
            </w:tcBorders>
            <w:shd w:val="clear" w:color="auto" w:fill="FFFFFF" w:themeFill="background1"/>
          </w:tcPr>
          <w:p w14:paraId="13B14F21" w14:textId="77777777" w:rsidR="00481F76" w:rsidRPr="00EA22B8" w:rsidRDefault="00481F76" w:rsidP="00481F76">
            <w:pPr>
              <w:keepLines/>
              <w:jc w:val="right"/>
              <w:rPr>
                <w:rFonts w:asciiTheme="minorHAnsi" w:eastAsia="Calibri" w:hAnsiTheme="minorHAnsi" w:cs="Arial"/>
                <w:sz w:val="18"/>
                <w:szCs w:val="18"/>
              </w:rPr>
            </w:pPr>
          </w:p>
        </w:tc>
      </w:tr>
      <w:tr w:rsidR="00481F76" w:rsidRPr="006A65C1" w14:paraId="1BDA5828" w14:textId="77777777" w:rsidTr="000239F2">
        <w:trPr>
          <w:trHeight w:hRule="exact" w:val="206"/>
        </w:trPr>
        <w:tc>
          <w:tcPr>
            <w:tcW w:w="7060" w:type="dxa"/>
          </w:tcPr>
          <w:p w14:paraId="5C4ACD84" w14:textId="75A2DDA4" w:rsidR="00481F76" w:rsidRPr="00EA22B8" w:rsidRDefault="00481F76" w:rsidP="00481F76">
            <w:pPr>
              <w:keepLines/>
              <w:tabs>
                <w:tab w:val="right" w:pos="1202"/>
              </w:tabs>
              <w:outlineLvl w:val="0"/>
              <w:rPr>
                <w:rFonts w:ascii="Calibri" w:eastAsia="Calibri" w:hAnsi="Calibri" w:cs="Arial"/>
                <w:spacing w:val="-3"/>
                <w:sz w:val="18"/>
                <w:szCs w:val="18"/>
              </w:rPr>
            </w:pPr>
            <w:bookmarkStart w:id="149" w:name="_Toc4057051"/>
            <w:r w:rsidRPr="00EA22B8">
              <w:rPr>
                <w:rFonts w:ascii="Calibri" w:eastAsia="Calibri" w:hAnsi="Calibri" w:cs="Arial"/>
                <w:sz w:val="18"/>
                <w:szCs w:val="18"/>
              </w:rPr>
              <w:t>Depreciation</w:t>
            </w:r>
            <w:bookmarkEnd w:id="149"/>
            <w:r>
              <w:rPr>
                <w:rFonts w:ascii="Calibri" w:eastAsia="Calibri" w:hAnsi="Calibri" w:cs="Arial"/>
                <w:sz w:val="18"/>
                <w:szCs w:val="18"/>
              </w:rPr>
              <w:t xml:space="preserve"> and amorti</w:t>
            </w:r>
            <w:r w:rsidR="002171DF">
              <w:rPr>
                <w:rFonts w:ascii="Calibri" w:eastAsia="Calibri" w:hAnsi="Calibri" w:cs="Arial"/>
                <w:sz w:val="18"/>
                <w:szCs w:val="18"/>
              </w:rPr>
              <w:t>s</w:t>
            </w:r>
            <w:r>
              <w:rPr>
                <w:rFonts w:ascii="Calibri" w:eastAsia="Calibri" w:hAnsi="Calibri" w:cs="Arial"/>
                <w:sz w:val="18"/>
                <w:szCs w:val="18"/>
              </w:rPr>
              <w:t>ation</w:t>
            </w:r>
          </w:p>
        </w:tc>
        <w:tc>
          <w:tcPr>
            <w:tcW w:w="1271" w:type="dxa"/>
            <w:tcBorders>
              <w:top w:val="nil"/>
              <w:left w:val="nil"/>
              <w:bottom w:val="nil"/>
              <w:right w:val="nil"/>
            </w:tcBorders>
            <w:shd w:val="clear" w:color="auto" w:fill="auto"/>
            <w:vAlign w:val="center"/>
          </w:tcPr>
          <w:p w14:paraId="3CBB1FAA" w14:textId="4EEBA64B" w:rsidR="00481F76" w:rsidRPr="005E2655" w:rsidRDefault="00481F76" w:rsidP="00481F76">
            <w:pPr>
              <w:keepLines/>
              <w:jc w:val="right"/>
              <w:rPr>
                <w:rFonts w:asciiTheme="minorHAnsi" w:eastAsia="Calibri" w:hAnsiTheme="minorHAnsi" w:cs="Arial"/>
                <w:sz w:val="18"/>
                <w:szCs w:val="18"/>
              </w:rPr>
            </w:pPr>
            <w:r w:rsidRPr="00AA7C89">
              <w:rPr>
                <w:rFonts w:asciiTheme="minorHAnsi" w:hAnsiTheme="minorHAnsi" w:cstheme="minorHAnsi"/>
                <w:color w:val="000000" w:themeColor="text1"/>
                <w:sz w:val="18"/>
                <w:szCs w:val="18"/>
                <w:lang w:val="hr-HR"/>
              </w:rPr>
              <w:t>11</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304</w:t>
            </w:r>
          </w:p>
        </w:tc>
        <w:tc>
          <w:tcPr>
            <w:tcW w:w="1270" w:type="dxa"/>
            <w:tcBorders>
              <w:top w:val="nil"/>
              <w:left w:val="nil"/>
              <w:bottom w:val="nil"/>
              <w:right w:val="nil"/>
            </w:tcBorders>
            <w:shd w:val="clear" w:color="auto" w:fill="FFFFFF" w:themeFill="background1"/>
            <w:vAlign w:val="center"/>
          </w:tcPr>
          <w:p w14:paraId="71BA8702" w14:textId="7A5FFD4F"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9</w:t>
            </w:r>
            <w:r>
              <w:rPr>
                <w:rFonts w:asciiTheme="minorHAnsi" w:eastAsia="Calibri" w:hAnsiTheme="minorHAnsi" w:cs="Arial"/>
                <w:sz w:val="18"/>
                <w:szCs w:val="18"/>
              </w:rPr>
              <w:t>,</w:t>
            </w:r>
            <w:r w:rsidRPr="003239B0">
              <w:rPr>
                <w:rFonts w:asciiTheme="minorHAnsi" w:eastAsia="Calibri" w:hAnsiTheme="minorHAnsi" w:cs="Arial"/>
                <w:sz w:val="18"/>
                <w:szCs w:val="18"/>
              </w:rPr>
              <w:t>423</w:t>
            </w:r>
          </w:p>
        </w:tc>
      </w:tr>
      <w:tr w:rsidR="00481F76" w:rsidRPr="006A65C1" w14:paraId="16320098" w14:textId="77777777" w:rsidTr="000239F2">
        <w:trPr>
          <w:trHeight w:hRule="exact" w:val="206"/>
        </w:trPr>
        <w:tc>
          <w:tcPr>
            <w:tcW w:w="7060" w:type="dxa"/>
          </w:tcPr>
          <w:p w14:paraId="2274B6E6" w14:textId="77777777" w:rsidR="00481F76" w:rsidRPr="00EA22B8" w:rsidRDefault="00481F76" w:rsidP="00481F76">
            <w:pPr>
              <w:keepLines/>
              <w:tabs>
                <w:tab w:val="right" w:pos="1202"/>
              </w:tabs>
              <w:outlineLvl w:val="0"/>
              <w:rPr>
                <w:rFonts w:ascii="Calibri" w:eastAsia="Calibri" w:hAnsi="Calibri" w:cs="Arial"/>
                <w:sz w:val="18"/>
                <w:szCs w:val="18"/>
              </w:rPr>
            </w:pPr>
            <w:bookmarkStart w:id="150" w:name="_Toc4057052"/>
            <w:r w:rsidRPr="00EA22B8">
              <w:rPr>
                <w:rFonts w:ascii="Calibri" w:eastAsia="Calibri" w:hAnsi="Calibri" w:cs="Arial"/>
                <w:sz w:val="18"/>
                <w:szCs w:val="18"/>
              </w:rPr>
              <w:t>Income tax</w:t>
            </w:r>
            <w:bookmarkEnd w:id="150"/>
          </w:p>
        </w:tc>
        <w:tc>
          <w:tcPr>
            <w:tcW w:w="1271" w:type="dxa"/>
            <w:tcBorders>
              <w:top w:val="nil"/>
              <w:left w:val="nil"/>
              <w:bottom w:val="nil"/>
              <w:right w:val="nil"/>
            </w:tcBorders>
            <w:shd w:val="clear" w:color="auto" w:fill="auto"/>
            <w:vAlign w:val="bottom"/>
          </w:tcPr>
          <w:p w14:paraId="72994A27" w14:textId="56263522" w:rsidR="00481F76" w:rsidRPr="005E2655"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(214)</w:t>
            </w:r>
          </w:p>
        </w:tc>
        <w:tc>
          <w:tcPr>
            <w:tcW w:w="1270" w:type="dxa"/>
            <w:tcBorders>
              <w:top w:val="nil"/>
              <w:left w:val="nil"/>
              <w:bottom w:val="nil"/>
              <w:right w:val="nil"/>
            </w:tcBorders>
            <w:shd w:val="clear" w:color="auto" w:fill="FFFFFF" w:themeFill="background1"/>
            <w:vAlign w:val="bottom"/>
          </w:tcPr>
          <w:p w14:paraId="7DBEA7A3" w14:textId="58BE1710"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(459)</w:t>
            </w:r>
          </w:p>
        </w:tc>
      </w:tr>
      <w:tr w:rsidR="00481F76" w:rsidRPr="006A65C1" w14:paraId="796E13EA" w14:textId="77777777" w:rsidTr="000239F2">
        <w:trPr>
          <w:trHeight w:hRule="exact" w:val="206"/>
        </w:trPr>
        <w:tc>
          <w:tcPr>
            <w:tcW w:w="7060" w:type="dxa"/>
          </w:tcPr>
          <w:p w14:paraId="174D7BBF" w14:textId="77777777" w:rsidR="00481F76" w:rsidRPr="00EA22B8" w:rsidRDefault="00481F76" w:rsidP="00481F76">
            <w:pPr>
              <w:tabs>
                <w:tab w:val="right" w:pos="1202"/>
              </w:tabs>
              <w:outlineLvl w:val="0"/>
              <w:rPr>
                <w:rFonts w:ascii="Calibri" w:eastAsia="Calibri" w:hAnsi="Calibri" w:cs="Arial"/>
                <w:bCs/>
                <w:spacing w:val="-2"/>
                <w:sz w:val="18"/>
                <w:szCs w:val="18"/>
              </w:rPr>
            </w:pPr>
            <w:bookmarkStart w:id="151" w:name="_Toc4057053"/>
            <w:r w:rsidRPr="00EA22B8">
              <w:rPr>
                <w:rFonts w:ascii="Calibri" w:eastAsia="Calibri" w:hAnsi="Calibri" w:cs="Arial"/>
                <w:sz w:val="18"/>
                <w:szCs w:val="18"/>
              </w:rPr>
              <w:t>Impairment loss and provisions</w:t>
            </w:r>
            <w:bookmarkEnd w:id="151"/>
          </w:p>
        </w:tc>
        <w:tc>
          <w:tcPr>
            <w:tcW w:w="1271" w:type="dxa"/>
            <w:tcBorders>
              <w:top w:val="nil"/>
              <w:left w:val="nil"/>
              <w:bottom w:val="nil"/>
              <w:right w:val="nil"/>
            </w:tcBorders>
            <w:shd w:val="clear" w:color="auto" w:fill="auto"/>
            <w:vAlign w:val="bottom"/>
          </w:tcPr>
          <w:p w14:paraId="12910E87" w14:textId="53F2AA74" w:rsidR="00481F76" w:rsidRPr="005E2655" w:rsidRDefault="00481F76" w:rsidP="00481F76">
            <w:pPr>
              <w:keepLines/>
              <w:jc w:val="right"/>
              <w:rPr>
                <w:rFonts w:asciiTheme="minorHAnsi" w:eastAsia="Calibri" w:hAnsiTheme="minorHAnsi" w:cs="Arial"/>
                <w:sz w:val="18"/>
                <w:szCs w:val="18"/>
              </w:rPr>
            </w:pPr>
            <w:r w:rsidRPr="00AA7C89">
              <w:rPr>
                <w:rFonts w:asciiTheme="minorHAnsi" w:hAnsiTheme="minorHAnsi" w:cstheme="minorHAnsi"/>
                <w:color w:val="000000" w:themeColor="text1"/>
                <w:sz w:val="18"/>
                <w:szCs w:val="18"/>
                <w:lang w:val="hr-HR"/>
              </w:rPr>
              <w:t>163</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030</w:t>
            </w:r>
          </w:p>
        </w:tc>
        <w:tc>
          <w:tcPr>
            <w:tcW w:w="1270" w:type="dxa"/>
            <w:tcBorders>
              <w:top w:val="nil"/>
              <w:left w:val="nil"/>
              <w:bottom w:val="nil"/>
              <w:right w:val="nil"/>
            </w:tcBorders>
            <w:shd w:val="clear" w:color="auto" w:fill="FFFFFF" w:themeFill="background1"/>
            <w:vAlign w:val="bottom"/>
          </w:tcPr>
          <w:p w14:paraId="61E71719" w14:textId="5F3F361B"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182</w:t>
            </w:r>
            <w:r>
              <w:rPr>
                <w:rFonts w:asciiTheme="minorHAnsi" w:eastAsia="Calibri" w:hAnsiTheme="minorHAnsi" w:cs="Arial"/>
                <w:sz w:val="18"/>
                <w:szCs w:val="18"/>
              </w:rPr>
              <w:t>,</w:t>
            </w:r>
            <w:r w:rsidRPr="003239B0">
              <w:rPr>
                <w:rFonts w:asciiTheme="minorHAnsi" w:eastAsia="Calibri" w:hAnsiTheme="minorHAnsi" w:cs="Arial"/>
                <w:sz w:val="18"/>
                <w:szCs w:val="18"/>
              </w:rPr>
              <w:t>264</w:t>
            </w:r>
          </w:p>
        </w:tc>
      </w:tr>
      <w:tr w:rsidR="00481F76" w:rsidRPr="006A65C1" w14:paraId="104A0AD3" w14:textId="77777777" w:rsidTr="000239F2">
        <w:trPr>
          <w:trHeight w:hRule="exact" w:val="206"/>
        </w:trPr>
        <w:tc>
          <w:tcPr>
            <w:tcW w:w="7060" w:type="dxa"/>
            <w:vAlign w:val="bottom"/>
          </w:tcPr>
          <w:p w14:paraId="0EFEDF30" w14:textId="77777777" w:rsidR="00481F76" w:rsidRPr="00EA22B8" w:rsidRDefault="00481F76" w:rsidP="00481F76">
            <w:pPr>
              <w:keepLines/>
              <w:tabs>
                <w:tab w:val="right" w:pos="1202"/>
              </w:tabs>
              <w:outlineLvl w:val="0"/>
              <w:rPr>
                <w:rFonts w:ascii="Calibri" w:eastAsia="Calibri" w:hAnsi="Calibri" w:cs="Arial"/>
                <w:iCs/>
                <w:sz w:val="18"/>
                <w:szCs w:val="18"/>
              </w:rPr>
            </w:pPr>
            <w:bookmarkStart w:id="152" w:name="_Toc4057054"/>
            <w:r w:rsidRPr="00EA22B8">
              <w:rPr>
                <w:rFonts w:ascii="Calibri" w:eastAsia="Calibri" w:hAnsi="Calibri" w:cs="Arial"/>
                <w:sz w:val="18"/>
                <w:szCs w:val="18"/>
              </w:rPr>
              <w:t>Accrued interest</w:t>
            </w:r>
            <w:bookmarkEnd w:id="152"/>
          </w:p>
        </w:tc>
        <w:tc>
          <w:tcPr>
            <w:tcW w:w="1271" w:type="dxa"/>
            <w:tcBorders>
              <w:top w:val="nil"/>
              <w:left w:val="nil"/>
              <w:bottom w:val="nil"/>
              <w:right w:val="nil"/>
            </w:tcBorders>
            <w:shd w:val="clear" w:color="auto" w:fill="auto"/>
            <w:vAlign w:val="bottom"/>
          </w:tcPr>
          <w:p w14:paraId="62C4EC8F" w14:textId="58751DCE" w:rsidR="00481F76" w:rsidRPr="005E2655" w:rsidRDefault="00481F76" w:rsidP="00481F76">
            <w:pPr>
              <w:keepLines/>
              <w:jc w:val="right"/>
              <w:rPr>
                <w:rFonts w:asciiTheme="minorHAnsi" w:eastAsia="Calibri" w:hAnsiTheme="minorHAnsi" w:cs="Arial"/>
                <w:sz w:val="18"/>
                <w:szCs w:val="18"/>
              </w:rPr>
            </w:pPr>
            <w:r w:rsidRPr="00AA7C89">
              <w:rPr>
                <w:rFonts w:asciiTheme="minorHAnsi" w:hAnsiTheme="minorHAnsi" w:cstheme="minorHAnsi"/>
                <w:color w:val="000000" w:themeColor="text1"/>
                <w:sz w:val="18"/>
                <w:szCs w:val="18"/>
                <w:lang w:val="hr-HR"/>
              </w:rPr>
              <w:t>95</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188</w:t>
            </w:r>
          </w:p>
        </w:tc>
        <w:tc>
          <w:tcPr>
            <w:tcW w:w="1270" w:type="dxa"/>
            <w:tcBorders>
              <w:top w:val="nil"/>
              <w:left w:val="nil"/>
              <w:bottom w:val="nil"/>
              <w:right w:val="nil"/>
            </w:tcBorders>
            <w:shd w:val="clear" w:color="auto" w:fill="FFFFFF" w:themeFill="background1"/>
            <w:vAlign w:val="bottom"/>
          </w:tcPr>
          <w:p w14:paraId="37B405AA" w14:textId="342A3669"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(264</w:t>
            </w:r>
            <w:r>
              <w:rPr>
                <w:rFonts w:asciiTheme="minorHAnsi" w:eastAsia="Calibri" w:hAnsiTheme="minorHAnsi" w:cs="Arial"/>
                <w:sz w:val="18"/>
                <w:szCs w:val="18"/>
              </w:rPr>
              <w:t>,</w:t>
            </w:r>
            <w:r w:rsidRPr="003239B0">
              <w:rPr>
                <w:rFonts w:asciiTheme="minorHAnsi" w:eastAsia="Calibri" w:hAnsiTheme="minorHAnsi" w:cs="Arial"/>
                <w:sz w:val="18"/>
                <w:szCs w:val="18"/>
              </w:rPr>
              <w:t>094)</w:t>
            </w:r>
          </w:p>
        </w:tc>
      </w:tr>
      <w:tr w:rsidR="00481F76" w:rsidRPr="006A65C1" w14:paraId="69522976" w14:textId="77777777" w:rsidTr="000239F2">
        <w:trPr>
          <w:trHeight w:hRule="exact" w:val="232"/>
        </w:trPr>
        <w:tc>
          <w:tcPr>
            <w:tcW w:w="7060" w:type="dxa"/>
            <w:vAlign w:val="bottom"/>
          </w:tcPr>
          <w:p w14:paraId="66ACD43C" w14:textId="152E49A4" w:rsidR="00481F76" w:rsidRPr="00EA22B8" w:rsidRDefault="00481F76" w:rsidP="00481F76">
            <w:pPr>
              <w:keepLines/>
              <w:tabs>
                <w:tab w:val="right" w:pos="1202"/>
              </w:tabs>
              <w:outlineLvl w:val="0"/>
              <w:rPr>
                <w:rFonts w:ascii="Calibri" w:eastAsia="Calibri" w:hAnsi="Calibri" w:cs="Arial"/>
                <w:sz w:val="18"/>
                <w:szCs w:val="18"/>
              </w:rPr>
            </w:pPr>
            <w:bookmarkStart w:id="153" w:name="_Toc4057055"/>
            <w:r w:rsidRPr="00EA22B8">
              <w:rPr>
                <w:rFonts w:ascii="Calibri" w:eastAsia="Calibri" w:hAnsi="Calibri" w:cs="Arial"/>
                <w:sz w:val="18"/>
                <w:szCs w:val="18"/>
              </w:rPr>
              <w:t>Deferred fees</w:t>
            </w:r>
            <w:bookmarkEnd w:id="153"/>
          </w:p>
        </w:tc>
        <w:tc>
          <w:tcPr>
            <w:tcW w:w="1271" w:type="dxa"/>
            <w:tcBorders>
              <w:top w:val="nil"/>
              <w:left w:val="nil"/>
              <w:bottom w:val="nil"/>
              <w:right w:val="nil"/>
            </w:tcBorders>
            <w:shd w:val="clear" w:color="auto" w:fill="auto"/>
            <w:vAlign w:val="bottom"/>
          </w:tcPr>
          <w:p w14:paraId="0F56DDF6" w14:textId="044DE02E" w:rsidR="00481F76" w:rsidRPr="005E2655"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9</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782</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vAlign w:val="bottom"/>
          </w:tcPr>
          <w:p w14:paraId="128DE9E1" w14:textId="1BA0FD20" w:rsidR="00481F76" w:rsidRPr="00864F7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(6</w:t>
            </w:r>
            <w:r>
              <w:rPr>
                <w:rFonts w:asciiTheme="minorHAnsi" w:eastAsia="Calibri" w:hAnsiTheme="minorHAnsi" w:cs="Arial"/>
                <w:sz w:val="18"/>
                <w:szCs w:val="18"/>
              </w:rPr>
              <w:t>,</w:t>
            </w:r>
            <w:r w:rsidRPr="003239B0">
              <w:rPr>
                <w:rFonts w:asciiTheme="minorHAnsi" w:eastAsia="Calibri" w:hAnsiTheme="minorHAnsi" w:cs="Arial"/>
                <w:sz w:val="18"/>
                <w:szCs w:val="18"/>
              </w:rPr>
              <w:t>766)</w:t>
            </w:r>
          </w:p>
        </w:tc>
      </w:tr>
      <w:tr w:rsidR="00481F76" w:rsidRPr="006A65C1" w14:paraId="111457AD" w14:textId="77777777" w:rsidTr="000239F2">
        <w:trPr>
          <w:trHeight w:hRule="exact" w:val="206"/>
        </w:trPr>
        <w:tc>
          <w:tcPr>
            <w:tcW w:w="7060" w:type="dxa"/>
          </w:tcPr>
          <w:p w14:paraId="038DFFBF" w14:textId="13DAF2AE" w:rsidR="00481F76" w:rsidRPr="00EA22B8" w:rsidRDefault="00481F76" w:rsidP="00481F76">
            <w:pPr>
              <w:keepLines/>
              <w:tabs>
                <w:tab w:val="right" w:pos="1202"/>
              </w:tabs>
              <w:outlineLvl w:val="0"/>
              <w:rPr>
                <w:rFonts w:ascii="Calibri" w:eastAsia="Calibri" w:hAnsi="Calibri" w:cs="Arial"/>
                <w:i/>
                <w:iCs/>
                <w:sz w:val="18"/>
                <w:szCs w:val="18"/>
              </w:rPr>
            </w:pPr>
            <w:r w:rsidRPr="005E2655">
              <w:rPr>
                <w:rFonts w:ascii="Calibri" w:eastAsia="Calibri" w:hAnsi="Calibri" w:cs="Arial"/>
                <w:sz w:val="18"/>
                <w:szCs w:val="18"/>
              </w:rPr>
              <w:t>Net gains from trading with derivative financial instruments</w:t>
            </w:r>
          </w:p>
        </w:tc>
        <w:tc>
          <w:tcPr>
            <w:tcW w:w="1271" w:type="dxa"/>
            <w:shd w:val="clear" w:color="auto" w:fill="auto"/>
          </w:tcPr>
          <w:p w14:paraId="7998F39D" w14:textId="587264AE" w:rsidR="00481F76" w:rsidRPr="005E2655" w:rsidRDefault="00481F76" w:rsidP="00481F76">
            <w:pPr>
              <w:keepLines/>
              <w:jc w:val="right"/>
              <w:rPr>
                <w:rFonts w:asciiTheme="minorHAnsi" w:eastAsia="Calibri" w:hAnsiTheme="minorHAnsi" w:cs="Arial"/>
                <w:sz w:val="18"/>
                <w:szCs w:val="18"/>
              </w:rPr>
            </w:pPr>
            <w:r w:rsidRPr="00AA7C89">
              <w:rPr>
                <w:rFonts w:asciiTheme="minorHAnsi" w:hAnsiTheme="minorHAnsi" w:cstheme="minorHAnsi"/>
                <w:color w:val="000000" w:themeColor="text1"/>
                <w:sz w:val="18"/>
                <w:szCs w:val="18"/>
                <w:lang w:val="hr-HR"/>
              </w:rPr>
              <w:t>5</w:t>
            </w:r>
            <w:r w:rsidR="00E53364">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115</w:t>
            </w:r>
          </w:p>
        </w:tc>
        <w:tc>
          <w:tcPr>
            <w:tcW w:w="1270" w:type="dxa"/>
            <w:tcBorders>
              <w:top w:val="nil"/>
              <w:left w:val="nil"/>
              <w:bottom w:val="nil"/>
              <w:right w:val="nil"/>
            </w:tcBorders>
            <w:shd w:val="clear" w:color="auto" w:fill="FFFFFF" w:themeFill="background1"/>
          </w:tcPr>
          <w:p w14:paraId="7BC6B4D5" w14:textId="5CB6EE1A"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773)</w:t>
            </w:r>
          </w:p>
        </w:tc>
      </w:tr>
      <w:tr w:rsidR="00481F76" w:rsidRPr="006A65C1" w14:paraId="42356666" w14:textId="77777777" w:rsidTr="000239F2">
        <w:trPr>
          <w:trHeight w:hRule="exact" w:val="227"/>
        </w:trPr>
        <w:tc>
          <w:tcPr>
            <w:tcW w:w="7060" w:type="dxa"/>
            <w:vAlign w:val="bottom"/>
          </w:tcPr>
          <w:p w14:paraId="54744AE8" w14:textId="77777777" w:rsidR="00481F76" w:rsidRPr="00EA22B8" w:rsidRDefault="00481F76" w:rsidP="00481F76">
            <w:pPr>
              <w:rPr>
                <w:rFonts w:ascii="Calibri" w:eastAsia="Calibri" w:hAnsi="Calibri" w:cs="Arial"/>
                <w:sz w:val="18"/>
                <w:szCs w:val="18"/>
              </w:rPr>
            </w:pPr>
            <w:bookmarkStart w:id="154" w:name="_Hlk522988816"/>
            <w:r w:rsidRPr="00EA22B8">
              <w:rPr>
                <w:rFonts w:ascii="Calibri" w:eastAsia="Calibri" w:hAnsi="Calibri"/>
                <w:sz w:val="18"/>
                <w:szCs w:val="18"/>
              </w:rPr>
              <w:t>Other changes in assets at fair value</w:t>
            </w:r>
            <w:bookmarkEnd w:id="154"/>
          </w:p>
        </w:tc>
        <w:tc>
          <w:tcPr>
            <w:tcW w:w="1271" w:type="dxa"/>
            <w:shd w:val="clear" w:color="auto" w:fill="FFFFFF" w:themeFill="background1"/>
          </w:tcPr>
          <w:p w14:paraId="0C6A95EE" w14:textId="40A96589" w:rsidR="00481F76" w:rsidRPr="005E2655" w:rsidRDefault="00481F76" w:rsidP="00481F76">
            <w:pPr>
              <w:keepLines/>
              <w:jc w:val="right"/>
              <w:rPr>
                <w:rFonts w:asciiTheme="minorHAnsi" w:eastAsia="Calibri" w:hAnsiTheme="minorHAnsi" w:cs="Arial"/>
                <w:sz w:val="18"/>
                <w:szCs w:val="18"/>
              </w:rPr>
            </w:pPr>
            <w:r w:rsidRPr="004F7F8B">
              <w:rPr>
                <w:rFonts w:asciiTheme="minorHAnsi" w:hAnsiTheme="minorHAnsi" w:cstheme="minorHAnsi"/>
                <w:color w:val="000000" w:themeColor="text1"/>
                <w:sz w:val="18"/>
                <w:szCs w:val="18"/>
                <w:lang w:val="hr-HR"/>
              </w:rPr>
              <w:t>(39</w:t>
            </w:r>
            <w:r w:rsidR="00E53364">
              <w:rPr>
                <w:rFonts w:asciiTheme="minorHAnsi" w:hAnsiTheme="minorHAnsi" w:cstheme="minorHAnsi"/>
                <w:color w:val="000000" w:themeColor="text1"/>
                <w:sz w:val="18"/>
                <w:szCs w:val="18"/>
                <w:lang w:val="hr-HR"/>
              </w:rPr>
              <w:t>,</w:t>
            </w:r>
            <w:r w:rsidRPr="004F7F8B">
              <w:rPr>
                <w:rFonts w:asciiTheme="minorHAnsi" w:hAnsiTheme="minorHAnsi" w:cstheme="minorHAnsi"/>
                <w:color w:val="000000" w:themeColor="text1"/>
                <w:sz w:val="18"/>
                <w:szCs w:val="18"/>
                <w:lang w:val="hr-HR"/>
              </w:rPr>
              <w:t>134)</w:t>
            </w:r>
          </w:p>
        </w:tc>
        <w:tc>
          <w:tcPr>
            <w:tcW w:w="1270" w:type="dxa"/>
            <w:tcBorders>
              <w:top w:val="nil"/>
              <w:left w:val="nil"/>
              <w:bottom w:val="nil"/>
              <w:right w:val="nil"/>
            </w:tcBorders>
            <w:shd w:val="clear" w:color="auto" w:fill="FFFFFF" w:themeFill="background1"/>
          </w:tcPr>
          <w:p w14:paraId="7006714C" w14:textId="597350F5"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029)</w:t>
            </w:r>
          </w:p>
        </w:tc>
      </w:tr>
      <w:tr w:rsidR="00481F76" w:rsidRPr="006A65C1" w14:paraId="17042839" w14:textId="77777777" w:rsidTr="000239F2">
        <w:trPr>
          <w:trHeight w:hRule="exact" w:val="206"/>
        </w:trPr>
        <w:tc>
          <w:tcPr>
            <w:tcW w:w="7060" w:type="dxa"/>
          </w:tcPr>
          <w:p w14:paraId="15A61F37" w14:textId="7CDFB16D" w:rsidR="00481F76" w:rsidRPr="00EA22B8" w:rsidRDefault="00481F76" w:rsidP="00481F76">
            <w:pPr>
              <w:keepLines/>
              <w:tabs>
                <w:tab w:val="right" w:pos="1202"/>
              </w:tabs>
              <w:outlineLvl w:val="0"/>
              <w:rPr>
                <w:rFonts w:ascii="Calibri" w:eastAsia="Calibri" w:hAnsi="Calibri" w:cs="Arial"/>
                <w:i/>
                <w:iCs/>
                <w:sz w:val="18"/>
                <w:szCs w:val="18"/>
              </w:rPr>
            </w:pPr>
            <w:bookmarkStart w:id="155" w:name="_Toc4057056"/>
            <w:r w:rsidRPr="00EA22B8">
              <w:rPr>
                <w:rFonts w:ascii="Calibri" w:eastAsia="Calibri" w:hAnsi="Calibri" w:cs="Arial"/>
                <w:i/>
                <w:sz w:val="18"/>
                <w:szCs w:val="18"/>
              </w:rPr>
              <w:t>Operating</w:t>
            </w:r>
            <w:r>
              <w:rPr>
                <w:rFonts w:ascii="Calibri" w:eastAsia="Calibri" w:hAnsi="Calibri" w:cs="Arial"/>
                <w:i/>
                <w:sz w:val="18"/>
                <w:szCs w:val="18"/>
              </w:rPr>
              <w:t xml:space="preserve"> </w:t>
            </w:r>
            <w:r w:rsidRPr="00EA22B8">
              <w:rPr>
                <w:rFonts w:ascii="Calibri" w:eastAsia="Calibri" w:hAnsi="Calibri" w:cs="Arial"/>
                <w:i/>
                <w:sz w:val="18"/>
                <w:szCs w:val="18"/>
              </w:rPr>
              <w:t>profit</w:t>
            </w:r>
            <w:r>
              <w:rPr>
                <w:rFonts w:ascii="Calibri" w:eastAsia="Calibri" w:hAnsi="Calibri" w:cs="Arial"/>
                <w:i/>
                <w:sz w:val="18"/>
                <w:szCs w:val="18"/>
              </w:rPr>
              <w:t>/(loss)</w:t>
            </w:r>
            <w:r w:rsidRPr="00EA22B8">
              <w:rPr>
                <w:rFonts w:ascii="Calibri" w:eastAsia="Calibri" w:hAnsi="Calibri" w:cs="Arial"/>
                <w:i/>
                <w:sz w:val="18"/>
                <w:szCs w:val="18"/>
              </w:rPr>
              <w:t xml:space="preserve"> before working capital changes</w:t>
            </w:r>
            <w:bookmarkEnd w:id="155"/>
          </w:p>
        </w:tc>
        <w:tc>
          <w:tcPr>
            <w:tcW w:w="1271" w:type="dxa"/>
            <w:shd w:val="clear" w:color="000000" w:fill="FFFFFF"/>
          </w:tcPr>
          <w:p w14:paraId="21083163" w14:textId="16EEA25E" w:rsidR="00481F76" w:rsidRPr="008F655A" w:rsidRDefault="00481F76" w:rsidP="00481F76">
            <w:pPr>
              <w:keepLines/>
              <w:jc w:val="right"/>
              <w:rPr>
                <w:rFonts w:asciiTheme="minorHAnsi" w:eastAsia="Calibri" w:hAnsiTheme="minorHAnsi" w:cs="Arial"/>
                <w:i/>
                <w:iCs/>
                <w:sz w:val="18"/>
                <w:szCs w:val="18"/>
              </w:rPr>
            </w:pPr>
            <w:r w:rsidRPr="004F7F8B">
              <w:rPr>
                <w:rFonts w:asciiTheme="minorHAnsi" w:hAnsiTheme="minorHAnsi" w:cstheme="minorHAnsi"/>
                <w:i/>
                <w:iCs/>
                <w:color w:val="000000" w:themeColor="text1"/>
                <w:sz w:val="18"/>
                <w:szCs w:val="18"/>
                <w:lang w:val="hr-HR"/>
              </w:rPr>
              <w:t>413</w:t>
            </w:r>
            <w:r w:rsidR="00E53364">
              <w:rPr>
                <w:rFonts w:asciiTheme="minorHAnsi" w:hAnsiTheme="minorHAnsi" w:cstheme="minorHAnsi"/>
                <w:i/>
                <w:iCs/>
                <w:color w:val="000000" w:themeColor="text1"/>
                <w:sz w:val="18"/>
                <w:szCs w:val="18"/>
                <w:lang w:val="hr-HR"/>
              </w:rPr>
              <w:t>,</w:t>
            </w:r>
            <w:r>
              <w:rPr>
                <w:rFonts w:asciiTheme="minorHAnsi" w:hAnsiTheme="minorHAnsi" w:cstheme="minorHAnsi"/>
                <w:i/>
                <w:iCs/>
                <w:color w:val="000000" w:themeColor="text1"/>
                <w:sz w:val="18"/>
                <w:szCs w:val="18"/>
                <w:lang w:val="hr-HR"/>
              </w:rPr>
              <w:t>906</w:t>
            </w:r>
          </w:p>
        </w:tc>
        <w:tc>
          <w:tcPr>
            <w:tcW w:w="1270" w:type="dxa"/>
            <w:tcBorders>
              <w:top w:val="nil"/>
              <w:left w:val="nil"/>
              <w:bottom w:val="nil"/>
              <w:right w:val="nil"/>
            </w:tcBorders>
            <w:shd w:val="clear" w:color="000000" w:fill="FFFFFF"/>
          </w:tcPr>
          <w:p w14:paraId="525B637A" w14:textId="64425A7C" w:rsidR="00481F76" w:rsidRPr="00EA22B8" w:rsidRDefault="00481F76" w:rsidP="00481F76">
            <w:pPr>
              <w:keepLines/>
              <w:jc w:val="right"/>
              <w:rPr>
                <w:rFonts w:asciiTheme="minorHAnsi" w:eastAsia="Calibri" w:hAnsiTheme="minorHAnsi" w:cs="Arial"/>
                <w:i/>
                <w:sz w:val="18"/>
                <w:szCs w:val="18"/>
              </w:rPr>
            </w:pPr>
            <w:r w:rsidRPr="003239B0">
              <w:rPr>
                <w:rFonts w:asciiTheme="minorHAnsi" w:eastAsia="Calibri" w:hAnsiTheme="minorHAnsi" w:cs="Arial"/>
                <w:i/>
                <w:iCs/>
                <w:sz w:val="18"/>
                <w:szCs w:val="18"/>
              </w:rPr>
              <w:t>(6</w:t>
            </w:r>
            <w:r>
              <w:rPr>
                <w:rFonts w:asciiTheme="minorHAnsi" w:eastAsia="Calibri" w:hAnsiTheme="minorHAnsi" w:cs="Arial"/>
                <w:i/>
                <w:iCs/>
                <w:sz w:val="18"/>
                <w:szCs w:val="18"/>
              </w:rPr>
              <w:t>,</w:t>
            </w:r>
            <w:r w:rsidRPr="003239B0">
              <w:rPr>
                <w:rFonts w:asciiTheme="minorHAnsi" w:eastAsia="Calibri" w:hAnsiTheme="minorHAnsi" w:cs="Arial"/>
                <w:i/>
                <w:iCs/>
                <w:sz w:val="18"/>
                <w:szCs w:val="18"/>
              </w:rPr>
              <w:t>444)</w:t>
            </w:r>
          </w:p>
        </w:tc>
      </w:tr>
      <w:tr w:rsidR="00481F76" w:rsidRPr="006A65C1" w14:paraId="56B57156" w14:textId="77777777" w:rsidTr="000239F2">
        <w:trPr>
          <w:trHeight w:hRule="exact" w:val="206"/>
        </w:trPr>
        <w:tc>
          <w:tcPr>
            <w:tcW w:w="7060" w:type="dxa"/>
          </w:tcPr>
          <w:p w14:paraId="1587D193" w14:textId="77777777" w:rsidR="00481F76" w:rsidRPr="00EA22B8" w:rsidRDefault="00481F76" w:rsidP="00481F76">
            <w:pPr>
              <w:keepLines/>
              <w:tabs>
                <w:tab w:val="right" w:pos="1202"/>
              </w:tabs>
              <w:outlineLvl w:val="0"/>
              <w:rPr>
                <w:rFonts w:ascii="Calibri" w:eastAsia="Calibri" w:hAnsi="Calibri" w:cs="Arial"/>
                <w:i/>
                <w:iCs/>
                <w:sz w:val="18"/>
                <w:szCs w:val="18"/>
              </w:rPr>
            </w:pPr>
            <w:bookmarkStart w:id="156" w:name="_Toc4057057"/>
            <w:r w:rsidRPr="00EA22B8">
              <w:rPr>
                <w:rFonts w:ascii="Calibri" w:eastAsia="Calibri" w:hAnsi="Calibri" w:cs="Arial"/>
                <w:i/>
                <w:sz w:val="18"/>
                <w:szCs w:val="18"/>
              </w:rPr>
              <w:t>Changes in operating assets and liabilities:</w:t>
            </w:r>
            <w:bookmarkEnd w:id="156"/>
          </w:p>
        </w:tc>
        <w:tc>
          <w:tcPr>
            <w:tcW w:w="1271" w:type="dxa"/>
            <w:shd w:val="clear" w:color="auto" w:fill="FFFFFF" w:themeFill="background1"/>
          </w:tcPr>
          <w:p w14:paraId="167FB717" w14:textId="77777777" w:rsidR="00481F76" w:rsidRPr="00864F78" w:rsidRDefault="00481F76" w:rsidP="00481F76">
            <w:pPr>
              <w:keepLines/>
              <w:jc w:val="right"/>
              <w:rPr>
                <w:rFonts w:asciiTheme="minorHAnsi" w:eastAsia="Calibri" w:hAnsiTheme="minorHAnsi" w:cs="Arial"/>
                <w:i/>
                <w:sz w:val="18"/>
                <w:szCs w:val="18"/>
              </w:rPr>
            </w:pPr>
          </w:p>
        </w:tc>
        <w:tc>
          <w:tcPr>
            <w:tcW w:w="1270" w:type="dxa"/>
            <w:tcBorders>
              <w:top w:val="nil"/>
              <w:left w:val="nil"/>
              <w:bottom w:val="nil"/>
              <w:right w:val="nil"/>
            </w:tcBorders>
            <w:shd w:val="clear" w:color="auto" w:fill="FFFFFF" w:themeFill="background1"/>
          </w:tcPr>
          <w:p w14:paraId="3C9FBA28" w14:textId="77777777" w:rsidR="00481F76" w:rsidRPr="00EA22B8" w:rsidRDefault="00481F76" w:rsidP="00481F76">
            <w:pPr>
              <w:keepLines/>
              <w:jc w:val="right"/>
              <w:rPr>
                <w:rFonts w:asciiTheme="minorHAnsi" w:eastAsia="Calibri" w:hAnsiTheme="minorHAnsi" w:cs="Arial"/>
                <w:sz w:val="18"/>
                <w:szCs w:val="18"/>
              </w:rPr>
            </w:pPr>
          </w:p>
        </w:tc>
      </w:tr>
      <w:tr w:rsidR="00481F76" w:rsidRPr="006A65C1" w14:paraId="340A9C93" w14:textId="77777777" w:rsidTr="000239F2">
        <w:trPr>
          <w:trHeight w:hRule="exact" w:val="206"/>
        </w:trPr>
        <w:tc>
          <w:tcPr>
            <w:tcW w:w="7060" w:type="dxa"/>
          </w:tcPr>
          <w:p w14:paraId="09C9E429" w14:textId="61F20ECC" w:rsidR="00481F76" w:rsidRPr="00EA22B8" w:rsidRDefault="00481F76" w:rsidP="00481F76">
            <w:pPr>
              <w:keepLines/>
              <w:tabs>
                <w:tab w:val="right" w:pos="1202"/>
              </w:tabs>
              <w:outlineLvl w:val="0"/>
              <w:rPr>
                <w:rFonts w:ascii="Calibri" w:eastAsia="Calibri" w:hAnsi="Calibri" w:cs="Arial"/>
                <w:sz w:val="18"/>
                <w:szCs w:val="18"/>
              </w:rPr>
            </w:pPr>
            <w:bookmarkStart w:id="157" w:name="_Toc4057058"/>
            <w:r w:rsidRPr="00EA22B8">
              <w:rPr>
                <w:rFonts w:ascii="Calibri" w:eastAsia="Calibri" w:hAnsi="Calibri" w:cs="Arial"/>
                <w:sz w:val="18"/>
                <w:szCs w:val="18"/>
              </w:rPr>
              <w:t xml:space="preserve">Net </w:t>
            </w:r>
            <w:r>
              <w:rPr>
                <w:rFonts w:ascii="Calibri" w:eastAsia="Calibri" w:hAnsi="Calibri" w:cs="Arial"/>
                <w:sz w:val="18"/>
                <w:szCs w:val="18"/>
              </w:rPr>
              <w:t xml:space="preserve">(increase)/decrease </w:t>
            </w:r>
            <w:r w:rsidRPr="00EA22B8">
              <w:rPr>
                <w:rFonts w:ascii="Calibri" w:eastAsia="Calibri" w:hAnsi="Calibri" w:cs="Arial"/>
                <w:sz w:val="18"/>
                <w:szCs w:val="18"/>
              </w:rPr>
              <w:t>in deposits with other banks, before</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57"/>
          </w:p>
        </w:tc>
        <w:tc>
          <w:tcPr>
            <w:tcW w:w="1271" w:type="dxa"/>
            <w:tcBorders>
              <w:top w:val="nil"/>
              <w:left w:val="nil"/>
              <w:bottom w:val="nil"/>
              <w:right w:val="nil"/>
            </w:tcBorders>
            <w:shd w:val="clear" w:color="auto" w:fill="auto"/>
            <w:vAlign w:val="bottom"/>
          </w:tcPr>
          <w:p w14:paraId="2142AC4C" w14:textId="187744F3" w:rsidR="00481F76" w:rsidRPr="00874323"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220</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tcPr>
          <w:p w14:paraId="15D8AA51" w14:textId="7DD10F98"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547</w:t>
            </w:r>
            <w:r>
              <w:rPr>
                <w:rFonts w:asciiTheme="minorHAnsi" w:eastAsia="Calibri" w:hAnsiTheme="minorHAnsi" w:cs="Arial"/>
                <w:sz w:val="18"/>
                <w:szCs w:val="18"/>
              </w:rPr>
              <w:t>,</w:t>
            </w:r>
            <w:r w:rsidRPr="003239B0">
              <w:rPr>
                <w:rFonts w:asciiTheme="minorHAnsi" w:eastAsia="Calibri" w:hAnsiTheme="minorHAnsi" w:cs="Arial"/>
                <w:sz w:val="18"/>
                <w:szCs w:val="18"/>
              </w:rPr>
              <w:t>577</w:t>
            </w:r>
          </w:p>
        </w:tc>
      </w:tr>
      <w:tr w:rsidR="00481F76" w:rsidRPr="006A65C1" w14:paraId="5DA94D5E" w14:textId="77777777" w:rsidTr="000239F2">
        <w:trPr>
          <w:trHeight w:hRule="exact" w:val="206"/>
        </w:trPr>
        <w:tc>
          <w:tcPr>
            <w:tcW w:w="7060" w:type="dxa"/>
          </w:tcPr>
          <w:p w14:paraId="16258141" w14:textId="77777777" w:rsidR="00481F76" w:rsidRPr="00EA22B8" w:rsidRDefault="00481F76" w:rsidP="00481F76">
            <w:pPr>
              <w:keepLines/>
              <w:tabs>
                <w:tab w:val="right" w:pos="1202"/>
              </w:tabs>
              <w:outlineLvl w:val="0"/>
              <w:rPr>
                <w:rFonts w:ascii="Calibri" w:eastAsia="Calibri" w:hAnsi="Calibri" w:cs="Arial"/>
                <w:sz w:val="18"/>
                <w:szCs w:val="18"/>
              </w:rPr>
            </w:pPr>
            <w:bookmarkStart w:id="158" w:name="_Toc4057059"/>
            <w:r w:rsidRPr="00EA22B8">
              <w:rPr>
                <w:rFonts w:ascii="Calibri" w:eastAsia="Calibri" w:hAnsi="Calibri" w:cs="Arial"/>
                <w:sz w:val="18"/>
                <w:szCs w:val="18"/>
              </w:rPr>
              <w:t>Net decrease</w:t>
            </w:r>
            <w:r>
              <w:rPr>
                <w:rFonts w:ascii="Calibri" w:eastAsia="Calibri" w:hAnsi="Calibri" w:cs="Arial"/>
                <w:sz w:val="18"/>
                <w:szCs w:val="18"/>
              </w:rPr>
              <w:t xml:space="preserve"> </w:t>
            </w:r>
            <w:r w:rsidRPr="00EA22B8">
              <w:rPr>
                <w:rFonts w:ascii="Calibri" w:eastAsia="Calibri" w:hAnsi="Calibri" w:cs="Arial"/>
                <w:sz w:val="18"/>
                <w:szCs w:val="18"/>
              </w:rPr>
              <w:t xml:space="preserve">in loans to financial institutions, before </w:t>
            </w:r>
            <w:r w:rsidRPr="00D804EE">
              <w:rPr>
                <w:rFonts w:ascii="Calibri" w:eastAsia="Calibri" w:hAnsi="Calibri" w:cs="Arial"/>
                <w:sz w:val="18"/>
                <w:szCs w:val="18"/>
              </w:rPr>
              <w:t>impairment</w:t>
            </w:r>
            <w:bookmarkEnd w:id="158"/>
          </w:p>
        </w:tc>
        <w:tc>
          <w:tcPr>
            <w:tcW w:w="1271" w:type="dxa"/>
            <w:tcBorders>
              <w:top w:val="nil"/>
              <w:left w:val="nil"/>
              <w:bottom w:val="nil"/>
              <w:right w:val="nil"/>
            </w:tcBorders>
            <w:shd w:val="clear" w:color="auto" w:fill="auto"/>
            <w:vAlign w:val="bottom"/>
          </w:tcPr>
          <w:p w14:paraId="37DC69E3" w14:textId="3923E902" w:rsidR="00481F76" w:rsidRPr="00874323"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816</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385</w:t>
            </w:r>
          </w:p>
        </w:tc>
        <w:tc>
          <w:tcPr>
            <w:tcW w:w="1270" w:type="dxa"/>
            <w:tcBorders>
              <w:top w:val="nil"/>
              <w:left w:val="nil"/>
              <w:bottom w:val="nil"/>
              <w:right w:val="nil"/>
            </w:tcBorders>
            <w:shd w:val="clear" w:color="auto" w:fill="FFFFFF" w:themeFill="background1"/>
          </w:tcPr>
          <w:p w14:paraId="1DD70A0D" w14:textId="18BB9489"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593</w:t>
            </w:r>
            <w:r>
              <w:rPr>
                <w:rFonts w:asciiTheme="minorHAnsi" w:eastAsia="Calibri" w:hAnsiTheme="minorHAnsi" w:cs="Arial"/>
                <w:sz w:val="18"/>
                <w:szCs w:val="18"/>
              </w:rPr>
              <w:t>,</w:t>
            </w:r>
            <w:r w:rsidRPr="003239B0">
              <w:rPr>
                <w:rFonts w:asciiTheme="minorHAnsi" w:eastAsia="Calibri" w:hAnsiTheme="minorHAnsi" w:cs="Arial"/>
                <w:sz w:val="18"/>
                <w:szCs w:val="18"/>
              </w:rPr>
              <w:t>314</w:t>
            </w:r>
          </w:p>
        </w:tc>
      </w:tr>
      <w:tr w:rsidR="00481F76" w:rsidRPr="006A65C1" w14:paraId="64CED1DE" w14:textId="77777777" w:rsidTr="000239F2">
        <w:trPr>
          <w:trHeight w:hRule="exact" w:val="206"/>
        </w:trPr>
        <w:tc>
          <w:tcPr>
            <w:tcW w:w="7060" w:type="dxa"/>
          </w:tcPr>
          <w:p w14:paraId="4309F547" w14:textId="77777777" w:rsidR="00481F76" w:rsidRPr="00EA22B8" w:rsidRDefault="00481F76" w:rsidP="00481F76">
            <w:pPr>
              <w:keepLines/>
              <w:tabs>
                <w:tab w:val="right" w:pos="1202"/>
              </w:tabs>
              <w:outlineLvl w:val="0"/>
              <w:rPr>
                <w:rFonts w:ascii="Calibri" w:eastAsia="Calibri" w:hAnsi="Calibri" w:cs="Arial"/>
                <w:sz w:val="18"/>
                <w:szCs w:val="18"/>
              </w:rPr>
            </w:pPr>
            <w:bookmarkStart w:id="159" w:name="_Toc4057060"/>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 xml:space="preserve">in loans to other customers, before </w:t>
            </w:r>
            <w:r w:rsidRPr="00E037BA">
              <w:rPr>
                <w:rFonts w:ascii="Calibri" w:eastAsia="Calibri" w:hAnsi="Calibri" w:cs="Arial"/>
                <w:sz w:val="18"/>
                <w:szCs w:val="18"/>
              </w:rPr>
              <w:t>loss</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59"/>
          </w:p>
        </w:tc>
        <w:tc>
          <w:tcPr>
            <w:tcW w:w="1271" w:type="dxa"/>
            <w:tcBorders>
              <w:top w:val="nil"/>
              <w:left w:val="nil"/>
              <w:bottom w:val="nil"/>
              <w:right w:val="nil"/>
            </w:tcBorders>
            <w:shd w:val="clear" w:color="auto" w:fill="auto"/>
            <w:vAlign w:val="bottom"/>
          </w:tcPr>
          <w:p w14:paraId="70136E5F" w14:textId="02A10E73" w:rsidR="00481F76" w:rsidRPr="00874323"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336</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094</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tcPr>
          <w:p w14:paraId="347E1A97" w14:textId="3B19672B"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031</w:t>
            </w:r>
            <w:r>
              <w:rPr>
                <w:rFonts w:asciiTheme="minorHAnsi" w:eastAsia="Calibri" w:hAnsiTheme="minorHAnsi" w:cs="Arial"/>
                <w:sz w:val="18"/>
                <w:szCs w:val="18"/>
              </w:rPr>
              <w:t>,</w:t>
            </w:r>
            <w:r w:rsidRPr="003239B0">
              <w:rPr>
                <w:rFonts w:asciiTheme="minorHAnsi" w:eastAsia="Calibri" w:hAnsiTheme="minorHAnsi" w:cs="Arial"/>
                <w:sz w:val="18"/>
                <w:szCs w:val="18"/>
              </w:rPr>
              <w:t>156)</w:t>
            </w:r>
          </w:p>
        </w:tc>
      </w:tr>
      <w:tr w:rsidR="00481F76" w:rsidRPr="006A65C1" w14:paraId="7A42B7A6" w14:textId="77777777" w:rsidTr="000239F2">
        <w:trPr>
          <w:trHeight w:hRule="exact" w:val="206"/>
        </w:trPr>
        <w:tc>
          <w:tcPr>
            <w:tcW w:w="7060" w:type="dxa"/>
          </w:tcPr>
          <w:p w14:paraId="6900A72D" w14:textId="77777777" w:rsidR="00481F76" w:rsidRPr="00EA22B8" w:rsidRDefault="00481F76" w:rsidP="00481F76">
            <w:pPr>
              <w:keepLines/>
              <w:tabs>
                <w:tab w:val="right" w:pos="1202"/>
              </w:tabs>
              <w:outlineLvl w:val="0"/>
              <w:rPr>
                <w:rFonts w:ascii="Calibri" w:eastAsia="Calibri" w:hAnsi="Calibri" w:cs="Arial"/>
                <w:sz w:val="18"/>
                <w:szCs w:val="18"/>
              </w:rPr>
            </w:pPr>
            <w:bookmarkStart w:id="160" w:name="_Toc4057062"/>
            <w:r w:rsidRPr="00EA22B8">
              <w:rPr>
                <w:rFonts w:ascii="Calibri" w:eastAsia="Calibri" w:hAnsi="Calibri" w:cs="Arial"/>
                <w:sz w:val="18"/>
                <w:szCs w:val="18"/>
              </w:rPr>
              <w:t>Decrease of discount in debt securities issued</w:t>
            </w:r>
            <w:bookmarkEnd w:id="160"/>
          </w:p>
        </w:tc>
        <w:tc>
          <w:tcPr>
            <w:tcW w:w="1271" w:type="dxa"/>
            <w:tcBorders>
              <w:top w:val="nil"/>
              <w:left w:val="nil"/>
              <w:bottom w:val="nil"/>
              <w:right w:val="nil"/>
            </w:tcBorders>
            <w:shd w:val="clear" w:color="auto" w:fill="auto"/>
            <w:vAlign w:val="bottom"/>
          </w:tcPr>
          <w:p w14:paraId="591A5E89" w14:textId="64399E6B" w:rsidR="00481F76" w:rsidRPr="00874323"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tcPr>
          <w:p w14:paraId="63A98AE7" w14:textId="4DC9EF5A"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521</w:t>
            </w:r>
          </w:p>
        </w:tc>
      </w:tr>
      <w:tr w:rsidR="00481F76" w:rsidRPr="006A65C1" w14:paraId="48C9DA12" w14:textId="77777777" w:rsidTr="000239F2">
        <w:trPr>
          <w:trHeight w:hRule="exact" w:val="206"/>
        </w:trPr>
        <w:tc>
          <w:tcPr>
            <w:tcW w:w="7060" w:type="dxa"/>
          </w:tcPr>
          <w:p w14:paraId="6C8C658C" w14:textId="5E667C52" w:rsidR="00481F76" w:rsidRPr="00EA22B8" w:rsidRDefault="00481F76" w:rsidP="00481F76">
            <w:pPr>
              <w:keepLines/>
              <w:tabs>
                <w:tab w:val="right" w:pos="1202"/>
              </w:tabs>
              <w:outlineLvl w:val="0"/>
              <w:rPr>
                <w:rFonts w:ascii="Calibri" w:eastAsia="Calibri" w:hAnsi="Calibri" w:cs="Arial"/>
                <w:sz w:val="18"/>
                <w:szCs w:val="18"/>
              </w:rPr>
            </w:pPr>
            <w:bookmarkStart w:id="161" w:name="_Toc4057063"/>
            <w:r w:rsidRPr="00EA22B8">
              <w:rPr>
                <w:rFonts w:ascii="Calibri" w:eastAsia="Calibri" w:hAnsi="Calibri" w:cs="Arial"/>
                <w:sz w:val="18"/>
                <w:szCs w:val="18"/>
              </w:rPr>
              <w:t xml:space="preserve">Net </w:t>
            </w:r>
            <w:r>
              <w:rPr>
                <w:rFonts w:ascii="Calibri" w:eastAsia="Calibri" w:hAnsi="Calibri" w:cs="Arial"/>
                <w:sz w:val="18"/>
                <w:szCs w:val="18"/>
              </w:rPr>
              <w:t>decrease/</w:t>
            </w:r>
            <w:r w:rsidRPr="00EA22B8">
              <w:rPr>
                <w:rFonts w:ascii="Calibri" w:eastAsia="Calibri" w:hAnsi="Calibri" w:cs="Arial"/>
                <w:sz w:val="18"/>
                <w:szCs w:val="18"/>
              </w:rPr>
              <w:t>(increase) in</w:t>
            </w:r>
            <w:r w:rsidRPr="00EA22B8">
              <w:rPr>
                <w:rFonts w:ascii="Calibri" w:eastAsia="Calibri" w:hAnsi="Calibri"/>
                <w:sz w:val="18"/>
                <w:szCs w:val="18"/>
              </w:rPr>
              <w:t xml:space="preserve"> </w:t>
            </w:r>
            <w:bookmarkEnd w:id="161"/>
            <w:r>
              <w:rPr>
                <w:rFonts w:ascii="Calibri" w:eastAsia="Calibri" w:hAnsi="Calibri" w:cs="Arial"/>
                <w:sz w:val="18"/>
                <w:szCs w:val="18"/>
              </w:rPr>
              <w:t>foreclosed assets</w:t>
            </w:r>
          </w:p>
        </w:tc>
        <w:tc>
          <w:tcPr>
            <w:tcW w:w="1271" w:type="dxa"/>
            <w:shd w:val="clear" w:color="auto" w:fill="FFFFFF" w:themeFill="background1"/>
          </w:tcPr>
          <w:p w14:paraId="61208AA4" w14:textId="513A34C7" w:rsidR="00481F76" w:rsidRPr="00874323"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3</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103</w:t>
            </w:r>
          </w:p>
        </w:tc>
        <w:tc>
          <w:tcPr>
            <w:tcW w:w="1270" w:type="dxa"/>
            <w:tcBorders>
              <w:top w:val="nil"/>
              <w:left w:val="nil"/>
              <w:bottom w:val="nil"/>
              <w:right w:val="nil"/>
            </w:tcBorders>
            <w:shd w:val="clear" w:color="auto" w:fill="FFFFFF" w:themeFill="background1"/>
          </w:tcPr>
          <w:p w14:paraId="3873AD3D" w14:textId="5631418B"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606)</w:t>
            </w:r>
          </w:p>
        </w:tc>
      </w:tr>
      <w:tr w:rsidR="00481F76" w:rsidRPr="006A65C1" w14:paraId="32606AD5" w14:textId="77777777" w:rsidTr="000239F2">
        <w:trPr>
          <w:trHeight w:hRule="exact" w:val="206"/>
        </w:trPr>
        <w:tc>
          <w:tcPr>
            <w:tcW w:w="7060" w:type="dxa"/>
            <w:vAlign w:val="bottom"/>
          </w:tcPr>
          <w:p w14:paraId="02BFC760" w14:textId="55F5C0C6" w:rsidR="00481F76" w:rsidRPr="00EA22B8" w:rsidRDefault="00481F76" w:rsidP="00481F76">
            <w:pPr>
              <w:keepLines/>
              <w:tabs>
                <w:tab w:val="right" w:pos="1202"/>
              </w:tabs>
              <w:outlineLvl w:val="0"/>
              <w:rPr>
                <w:rFonts w:ascii="Calibri" w:eastAsia="Calibri" w:hAnsi="Calibri" w:cs="Arial"/>
                <w:sz w:val="18"/>
                <w:szCs w:val="18"/>
              </w:rPr>
            </w:pPr>
            <w:bookmarkStart w:id="162" w:name="_Toc4057064"/>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in other assets, before</w:t>
            </w:r>
            <w:r w:rsidRPr="00D804EE">
              <w:rPr>
                <w:rFonts w:ascii="Calibri" w:eastAsia="Calibri" w:hAnsi="Calibri" w:cs="Arial"/>
                <w:sz w:val="18"/>
                <w:szCs w:val="18"/>
              </w:rPr>
              <w:t xml:space="preserve"> impairment</w:t>
            </w:r>
            <w:bookmarkEnd w:id="162"/>
          </w:p>
        </w:tc>
        <w:tc>
          <w:tcPr>
            <w:tcW w:w="1271" w:type="dxa"/>
            <w:tcBorders>
              <w:top w:val="nil"/>
              <w:left w:val="nil"/>
              <w:bottom w:val="nil"/>
              <w:right w:val="nil"/>
            </w:tcBorders>
            <w:shd w:val="clear" w:color="auto" w:fill="auto"/>
            <w:vAlign w:val="bottom"/>
          </w:tcPr>
          <w:p w14:paraId="12505165" w14:textId="5A597836" w:rsidR="00481F76" w:rsidRPr="00874323"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5</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071</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tcPr>
          <w:p w14:paraId="2E4F46EB" w14:textId="02148E6A"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720)</w:t>
            </w:r>
          </w:p>
        </w:tc>
      </w:tr>
      <w:tr w:rsidR="00481F76" w:rsidRPr="006A65C1" w14:paraId="1B260F6B" w14:textId="77777777" w:rsidTr="000239F2">
        <w:trPr>
          <w:trHeight w:hRule="exact" w:val="206"/>
        </w:trPr>
        <w:tc>
          <w:tcPr>
            <w:tcW w:w="7060" w:type="dxa"/>
          </w:tcPr>
          <w:p w14:paraId="37EF2F77" w14:textId="31313719" w:rsidR="00481F76" w:rsidRPr="00EA22B8" w:rsidRDefault="00481F76" w:rsidP="00481F76">
            <w:pPr>
              <w:keepLines/>
              <w:tabs>
                <w:tab w:val="right" w:pos="1202"/>
              </w:tabs>
              <w:outlineLvl w:val="0"/>
              <w:rPr>
                <w:rFonts w:ascii="Calibri" w:eastAsia="Calibri" w:hAnsi="Calibri" w:cs="Arial"/>
                <w:sz w:val="18"/>
                <w:szCs w:val="18"/>
              </w:rPr>
            </w:pPr>
            <w:bookmarkStart w:id="163" w:name="_Toc4057065"/>
            <w:r w:rsidRPr="00EA22B8">
              <w:rPr>
                <w:rFonts w:ascii="Calibri" w:eastAsia="Calibri" w:hAnsi="Calibri" w:cs="Arial"/>
                <w:sz w:val="18"/>
                <w:szCs w:val="18"/>
              </w:rPr>
              <w:t>Net</w:t>
            </w:r>
            <w:r>
              <w:rPr>
                <w:rFonts w:ascii="Calibri" w:eastAsia="Calibri" w:hAnsi="Calibri" w:cs="Arial"/>
                <w:sz w:val="18"/>
                <w:szCs w:val="18"/>
              </w:rPr>
              <w:t xml:space="preserve"> (</w:t>
            </w:r>
            <w:r w:rsidRPr="00EA22B8">
              <w:rPr>
                <w:rFonts w:ascii="Calibri" w:eastAsia="Calibri" w:hAnsi="Calibri" w:cs="Arial"/>
                <w:sz w:val="18"/>
                <w:szCs w:val="18"/>
              </w:rPr>
              <w:t>decrease</w:t>
            </w:r>
            <w:r>
              <w:rPr>
                <w:rFonts w:ascii="Calibri" w:eastAsia="Calibri" w:hAnsi="Calibri" w:cs="Arial"/>
                <w:sz w:val="18"/>
                <w:szCs w:val="18"/>
              </w:rPr>
              <w:t>)/increase</w:t>
            </w:r>
            <w:r w:rsidRPr="00EA22B8">
              <w:rPr>
                <w:rFonts w:ascii="Calibri" w:eastAsia="Calibri" w:hAnsi="Calibri" w:cs="Arial"/>
                <w:sz w:val="18"/>
                <w:szCs w:val="18"/>
              </w:rPr>
              <w:t xml:space="preserve"> in deposits from banks and companies</w:t>
            </w:r>
            <w:bookmarkEnd w:id="163"/>
          </w:p>
        </w:tc>
        <w:tc>
          <w:tcPr>
            <w:tcW w:w="1271" w:type="dxa"/>
            <w:shd w:val="clear" w:color="auto" w:fill="FFFFFF" w:themeFill="background1"/>
          </w:tcPr>
          <w:p w14:paraId="6DFCCA02" w14:textId="161FFF1B" w:rsidR="00481F76" w:rsidRPr="00874323"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13</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852</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FFFFFF" w:themeFill="background1"/>
          </w:tcPr>
          <w:p w14:paraId="15DEB081" w14:textId="72BABF15"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797</w:t>
            </w:r>
            <w:r>
              <w:rPr>
                <w:rFonts w:asciiTheme="minorHAnsi" w:eastAsia="Calibri" w:hAnsiTheme="minorHAnsi" w:cs="Arial"/>
                <w:sz w:val="18"/>
                <w:szCs w:val="18"/>
              </w:rPr>
              <w:t>,</w:t>
            </w:r>
            <w:r w:rsidRPr="005E2655">
              <w:rPr>
                <w:rFonts w:asciiTheme="minorHAnsi" w:eastAsia="Calibri" w:hAnsiTheme="minorHAnsi" w:cs="Arial"/>
                <w:sz w:val="18"/>
                <w:szCs w:val="18"/>
              </w:rPr>
              <w:t>624</w:t>
            </w:r>
          </w:p>
        </w:tc>
      </w:tr>
      <w:tr w:rsidR="00481F76" w:rsidRPr="006A65C1" w14:paraId="69222C60" w14:textId="77777777" w:rsidTr="00BE59B6">
        <w:trPr>
          <w:trHeight w:hRule="exact" w:val="206"/>
        </w:trPr>
        <w:tc>
          <w:tcPr>
            <w:tcW w:w="7060" w:type="dxa"/>
          </w:tcPr>
          <w:p w14:paraId="1E2A4B73" w14:textId="481B8443" w:rsidR="00481F76" w:rsidRPr="00EA22B8" w:rsidRDefault="00481F76" w:rsidP="00481F76">
            <w:pPr>
              <w:keepLines/>
              <w:tabs>
                <w:tab w:val="right" w:pos="1202"/>
              </w:tabs>
              <w:outlineLvl w:val="0"/>
              <w:rPr>
                <w:rFonts w:ascii="Calibri" w:eastAsia="Calibri" w:hAnsi="Calibri" w:cs="Arial"/>
                <w:spacing w:val="-2"/>
                <w:sz w:val="18"/>
                <w:szCs w:val="18"/>
              </w:rPr>
            </w:pPr>
            <w:bookmarkStart w:id="164" w:name="_Toc4057066"/>
            <w:r w:rsidRPr="00EA22B8">
              <w:rPr>
                <w:rFonts w:ascii="Calibri" w:eastAsia="Calibri" w:hAnsi="Calibri" w:cs="Arial"/>
                <w:sz w:val="18"/>
                <w:szCs w:val="18"/>
              </w:rPr>
              <w:t>Net</w:t>
            </w:r>
            <w:r>
              <w:rPr>
                <w:rFonts w:ascii="Calibri" w:eastAsia="Calibri" w:hAnsi="Calibri" w:cs="Arial"/>
                <w:sz w:val="18"/>
                <w:szCs w:val="18"/>
              </w:rPr>
              <w:t xml:space="preserve"> increase </w:t>
            </w:r>
            <w:r w:rsidRPr="00EA22B8">
              <w:rPr>
                <w:rFonts w:ascii="Calibri" w:eastAsia="Calibri" w:hAnsi="Calibri" w:cs="Arial"/>
                <w:sz w:val="18"/>
                <w:szCs w:val="18"/>
              </w:rPr>
              <w:t>in other liabilities, before provisions</w:t>
            </w:r>
            <w:bookmarkEnd w:id="164"/>
          </w:p>
        </w:tc>
        <w:tc>
          <w:tcPr>
            <w:tcW w:w="1271" w:type="dxa"/>
            <w:tcBorders>
              <w:top w:val="nil"/>
              <w:left w:val="nil"/>
              <w:bottom w:val="nil"/>
              <w:right w:val="nil"/>
            </w:tcBorders>
            <w:shd w:val="clear" w:color="auto" w:fill="auto"/>
            <w:vAlign w:val="bottom"/>
          </w:tcPr>
          <w:p w14:paraId="579D2A81" w14:textId="2DE9052C" w:rsidR="00481F76" w:rsidRPr="00874323"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39</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256</w:t>
            </w:r>
          </w:p>
        </w:tc>
        <w:tc>
          <w:tcPr>
            <w:tcW w:w="1270" w:type="dxa"/>
            <w:tcBorders>
              <w:top w:val="nil"/>
              <w:left w:val="nil"/>
              <w:bottom w:val="nil"/>
              <w:right w:val="nil"/>
            </w:tcBorders>
            <w:shd w:val="clear" w:color="auto" w:fill="FFFFFF" w:themeFill="background1"/>
            <w:vAlign w:val="bottom"/>
          </w:tcPr>
          <w:p w14:paraId="43748BC0" w14:textId="47EF1EC9"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56</w:t>
            </w:r>
            <w:r>
              <w:rPr>
                <w:rFonts w:asciiTheme="minorHAnsi" w:eastAsia="Calibri" w:hAnsiTheme="minorHAnsi" w:cs="Arial"/>
                <w:sz w:val="18"/>
                <w:szCs w:val="18"/>
              </w:rPr>
              <w:t>,</w:t>
            </w:r>
            <w:r w:rsidRPr="005E2655">
              <w:rPr>
                <w:rFonts w:asciiTheme="minorHAnsi" w:eastAsia="Calibri" w:hAnsiTheme="minorHAnsi" w:cs="Arial"/>
                <w:sz w:val="18"/>
                <w:szCs w:val="18"/>
              </w:rPr>
              <w:t>598</w:t>
            </w:r>
          </w:p>
        </w:tc>
      </w:tr>
      <w:tr w:rsidR="00481F76" w:rsidRPr="006A65C1" w14:paraId="3978D4DF" w14:textId="77777777" w:rsidTr="00BE59B6">
        <w:trPr>
          <w:trHeight w:val="220"/>
        </w:trPr>
        <w:tc>
          <w:tcPr>
            <w:tcW w:w="7060" w:type="dxa"/>
          </w:tcPr>
          <w:p w14:paraId="5F0D40BB" w14:textId="7A6E90F5" w:rsidR="00481F76" w:rsidRPr="00EA22B8" w:rsidRDefault="00481F76" w:rsidP="00481F76">
            <w:pPr>
              <w:keepLines/>
              <w:tabs>
                <w:tab w:val="right" w:pos="1202"/>
              </w:tabs>
              <w:outlineLvl w:val="0"/>
              <w:rPr>
                <w:rFonts w:ascii="Calibri" w:eastAsia="Calibri" w:hAnsi="Calibri" w:cs="Arial"/>
                <w:b/>
                <w:bCs/>
                <w:spacing w:val="-3"/>
                <w:sz w:val="18"/>
                <w:szCs w:val="18"/>
              </w:rPr>
            </w:pPr>
            <w:bookmarkStart w:id="165" w:name="_Toc4057067"/>
            <w:r w:rsidRPr="00EA22B8">
              <w:rPr>
                <w:rFonts w:ascii="Calibri" w:eastAsia="Calibri" w:hAnsi="Calibri" w:cs="Arial"/>
                <w:b/>
                <w:bCs/>
                <w:sz w:val="18"/>
                <w:szCs w:val="18"/>
              </w:rPr>
              <w:t xml:space="preserve">Net </w:t>
            </w:r>
            <w:r w:rsidRPr="00752A8B">
              <w:rPr>
                <w:rFonts w:ascii="Calibri" w:eastAsia="Calibri" w:hAnsi="Calibri" w:cs="Arial"/>
                <w:b/>
                <w:bCs/>
                <w:sz w:val="18"/>
                <w:szCs w:val="18"/>
              </w:rPr>
              <w:t>cash</w:t>
            </w:r>
            <w:r>
              <w:t xml:space="preserve"> </w:t>
            </w:r>
            <w:r w:rsidRPr="0084060C">
              <w:rPr>
                <w:rFonts w:ascii="Calibri" w:eastAsia="Calibri" w:hAnsi="Calibri" w:cs="Arial"/>
                <w:b/>
                <w:bCs/>
                <w:sz w:val="18"/>
                <w:szCs w:val="18"/>
              </w:rPr>
              <w:t>provided from</w:t>
            </w:r>
            <w:r w:rsidRPr="00EA22B8">
              <w:rPr>
                <w:rFonts w:ascii="Calibri" w:eastAsia="Calibri" w:hAnsi="Calibri" w:cs="Arial"/>
                <w:b/>
                <w:bCs/>
                <w:sz w:val="18"/>
                <w:szCs w:val="18"/>
              </w:rPr>
              <w:t xml:space="preserve"> operating activities</w:t>
            </w:r>
            <w:bookmarkEnd w:id="165"/>
          </w:p>
        </w:tc>
        <w:tc>
          <w:tcPr>
            <w:tcW w:w="1271" w:type="dxa"/>
            <w:tcBorders>
              <w:top w:val="single" w:sz="4" w:space="0" w:color="auto"/>
              <w:left w:val="nil"/>
              <w:bottom w:val="single" w:sz="8" w:space="0" w:color="auto"/>
              <w:right w:val="nil"/>
            </w:tcBorders>
            <w:shd w:val="clear" w:color="auto" w:fill="auto"/>
            <w:vAlign w:val="center"/>
          </w:tcPr>
          <w:p w14:paraId="1A792851" w14:textId="22E4F31F" w:rsidR="00481F76" w:rsidRPr="00864F78" w:rsidRDefault="00481F76" w:rsidP="00481F76">
            <w:pPr>
              <w:jc w:val="right"/>
              <w:rPr>
                <w:rFonts w:asciiTheme="minorHAnsi" w:hAnsiTheme="minorHAnsi" w:cstheme="minorHAnsi"/>
                <w:b/>
                <w:sz w:val="18"/>
                <w:szCs w:val="18"/>
              </w:rPr>
            </w:pPr>
            <w:r w:rsidRPr="00783358">
              <w:rPr>
                <w:rFonts w:asciiTheme="minorHAnsi" w:hAnsiTheme="minorHAnsi" w:cstheme="minorHAnsi"/>
                <w:b/>
                <w:color w:val="000000" w:themeColor="text1"/>
                <w:spacing w:val="-2"/>
                <w:sz w:val="18"/>
                <w:szCs w:val="18"/>
                <w:lang w:val="hr-HR"/>
              </w:rPr>
              <w:t>917</w:t>
            </w:r>
            <w:r w:rsidR="00E53364">
              <w:rPr>
                <w:rFonts w:asciiTheme="minorHAnsi" w:hAnsiTheme="minorHAnsi" w:cstheme="minorHAnsi"/>
                <w:b/>
                <w:color w:val="000000" w:themeColor="text1"/>
                <w:spacing w:val="-2"/>
                <w:sz w:val="18"/>
                <w:szCs w:val="18"/>
                <w:lang w:val="hr-HR"/>
              </w:rPr>
              <w:t>,</w:t>
            </w:r>
            <w:r>
              <w:rPr>
                <w:rFonts w:asciiTheme="minorHAnsi" w:hAnsiTheme="minorHAnsi" w:cstheme="minorHAnsi"/>
                <w:b/>
                <w:color w:val="000000" w:themeColor="text1"/>
                <w:spacing w:val="-2"/>
                <w:sz w:val="18"/>
                <w:szCs w:val="18"/>
                <w:lang w:val="hr-HR"/>
              </w:rPr>
              <w:t>413</w:t>
            </w:r>
          </w:p>
        </w:tc>
        <w:tc>
          <w:tcPr>
            <w:tcW w:w="1270" w:type="dxa"/>
            <w:tcBorders>
              <w:top w:val="single" w:sz="4" w:space="0" w:color="auto"/>
              <w:bottom w:val="single" w:sz="12" w:space="0" w:color="auto"/>
            </w:tcBorders>
            <w:shd w:val="clear" w:color="auto" w:fill="FFFFFF" w:themeFill="background1"/>
            <w:vAlign w:val="center"/>
          </w:tcPr>
          <w:p w14:paraId="350C71DC" w14:textId="429802E0" w:rsidR="00481F76" w:rsidRPr="00EA22B8" w:rsidRDefault="00481F76" w:rsidP="00481F76">
            <w:pPr>
              <w:jc w:val="right"/>
              <w:rPr>
                <w:rFonts w:asciiTheme="minorHAnsi" w:eastAsia="Calibri" w:hAnsiTheme="minorHAnsi" w:cstheme="minorHAnsi"/>
                <w:b/>
                <w:spacing w:val="-2"/>
                <w:sz w:val="18"/>
                <w:szCs w:val="18"/>
              </w:rPr>
            </w:pPr>
            <w:r w:rsidRPr="005E2655">
              <w:rPr>
                <w:rFonts w:asciiTheme="minorHAnsi" w:hAnsiTheme="minorHAnsi" w:cstheme="minorHAnsi"/>
                <w:b/>
                <w:sz w:val="18"/>
                <w:szCs w:val="18"/>
              </w:rPr>
              <w:t>951</w:t>
            </w:r>
            <w:r>
              <w:rPr>
                <w:rFonts w:asciiTheme="minorHAnsi" w:hAnsiTheme="minorHAnsi" w:cstheme="minorHAnsi"/>
                <w:b/>
                <w:sz w:val="18"/>
                <w:szCs w:val="18"/>
              </w:rPr>
              <w:t>,</w:t>
            </w:r>
            <w:r w:rsidRPr="005E2655">
              <w:rPr>
                <w:rFonts w:asciiTheme="minorHAnsi" w:hAnsiTheme="minorHAnsi" w:cstheme="minorHAnsi"/>
                <w:b/>
                <w:sz w:val="18"/>
                <w:szCs w:val="18"/>
              </w:rPr>
              <w:t>708</w:t>
            </w:r>
          </w:p>
        </w:tc>
      </w:tr>
      <w:tr w:rsidR="00481F76" w:rsidRPr="006A65C1" w14:paraId="4496740F" w14:textId="77777777" w:rsidTr="00F23FC5">
        <w:trPr>
          <w:trHeight w:hRule="exact" w:val="109"/>
        </w:trPr>
        <w:tc>
          <w:tcPr>
            <w:tcW w:w="7060" w:type="dxa"/>
            <w:vAlign w:val="bottom"/>
          </w:tcPr>
          <w:p w14:paraId="6B8B4195" w14:textId="77777777" w:rsidR="00481F76" w:rsidRPr="00EA22B8" w:rsidRDefault="00481F76" w:rsidP="00481F76">
            <w:pPr>
              <w:keepNext/>
              <w:keepLines/>
              <w:tabs>
                <w:tab w:val="decimal" w:pos="1202"/>
              </w:tabs>
              <w:rPr>
                <w:rFonts w:ascii="Calibri" w:eastAsia="Calibri" w:hAnsi="Calibri" w:cs="Arial"/>
                <w:b/>
                <w:bCs/>
                <w:position w:val="4"/>
                <w:sz w:val="18"/>
                <w:szCs w:val="18"/>
              </w:rPr>
            </w:pPr>
          </w:p>
        </w:tc>
        <w:tc>
          <w:tcPr>
            <w:tcW w:w="1271" w:type="dxa"/>
            <w:tcBorders>
              <w:top w:val="single" w:sz="12" w:space="0" w:color="auto"/>
            </w:tcBorders>
            <w:shd w:val="clear" w:color="auto" w:fill="auto"/>
            <w:vAlign w:val="bottom"/>
          </w:tcPr>
          <w:p w14:paraId="585FD169" w14:textId="77777777" w:rsidR="00481F76" w:rsidRPr="00EA22B8" w:rsidRDefault="00481F76" w:rsidP="00481F76">
            <w:pPr>
              <w:keepLines/>
              <w:jc w:val="right"/>
              <w:rPr>
                <w:rFonts w:asciiTheme="minorHAnsi" w:eastAsia="Calibri" w:hAnsiTheme="minorHAnsi" w:cs="Arial"/>
                <w:b/>
                <w:position w:val="4"/>
                <w:sz w:val="18"/>
                <w:szCs w:val="18"/>
                <w:u w:val="thick"/>
              </w:rPr>
            </w:pPr>
          </w:p>
        </w:tc>
        <w:tc>
          <w:tcPr>
            <w:tcW w:w="1270" w:type="dxa"/>
            <w:tcBorders>
              <w:top w:val="single" w:sz="12" w:space="0" w:color="auto"/>
            </w:tcBorders>
            <w:shd w:val="clear" w:color="auto" w:fill="auto"/>
            <w:vAlign w:val="bottom"/>
          </w:tcPr>
          <w:p w14:paraId="6EF192B7" w14:textId="77777777" w:rsidR="00481F76" w:rsidRPr="00EA22B8" w:rsidRDefault="00481F76" w:rsidP="00481F76">
            <w:pPr>
              <w:keepLines/>
              <w:jc w:val="right"/>
              <w:rPr>
                <w:rFonts w:ascii="Calibri" w:eastAsia="Calibri" w:hAnsi="Calibri" w:cs="Arial"/>
                <w:b/>
                <w:position w:val="4"/>
                <w:sz w:val="18"/>
                <w:szCs w:val="18"/>
                <w:u w:val="thick"/>
              </w:rPr>
            </w:pPr>
          </w:p>
        </w:tc>
      </w:tr>
      <w:tr w:rsidR="00481F76" w:rsidRPr="006A65C1" w14:paraId="564E2AA7" w14:textId="77777777" w:rsidTr="00EA22B8">
        <w:trPr>
          <w:trHeight w:hRule="exact" w:val="204"/>
        </w:trPr>
        <w:tc>
          <w:tcPr>
            <w:tcW w:w="7060" w:type="dxa"/>
          </w:tcPr>
          <w:p w14:paraId="5AEF4DC5" w14:textId="77777777" w:rsidR="00481F76" w:rsidRPr="00EA22B8" w:rsidRDefault="00481F76" w:rsidP="00481F76">
            <w:pPr>
              <w:keepLines/>
              <w:tabs>
                <w:tab w:val="right" w:pos="1202"/>
              </w:tabs>
              <w:outlineLvl w:val="0"/>
              <w:rPr>
                <w:rFonts w:ascii="Calibri" w:eastAsia="Calibri" w:hAnsi="Calibri" w:cs="Arial"/>
                <w:b/>
                <w:bCs/>
                <w:sz w:val="18"/>
                <w:szCs w:val="18"/>
              </w:rPr>
            </w:pPr>
            <w:bookmarkStart w:id="166" w:name="_Toc4057068"/>
            <w:r w:rsidRPr="00EA22B8">
              <w:rPr>
                <w:rFonts w:ascii="Calibri" w:eastAsia="Calibri" w:hAnsi="Calibri" w:cs="Arial"/>
                <w:b/>
                <w:bCs/>
                <w:sz w:val="18"/>
                <w:szCs w:val="18"/>
              </w:rPr>
              <w:t>Investment activities</w:t>
            </w:r>
            <w:bookmarkEnd w:id="166"/>
          </w:p>
        </w:tc>
        <w:tc>
          <w:tcPr>
            <w:tcW w:w="1271" w:type="dxa"/>
            <w:shd w:val="clear" w:color="auto" w:fill="auto"/>
            <w:vAlign w:val="bottom"/>
          </w:tcPr>
          <w:p w14:paraId="2987751B" w14:textId="77777777" w:rsidR="00481F76" w:rsidRPr="00EA22B8" w:rsidRDefault="00481F76" w:rsidP="00481F76">
            <w:pPr>
              <w:keepLines/>
              <w:tabs>
                <w:tab w:val="right" w:pos="1202"/>
              </w:tabs>
              <w:jc w:val="right"/>
              <w:outlineLvl w:val="0"/>
              <w:rPr>
                <w:rFonts w:asciiTheme="minorHAnsi" w:eastAsia="Calibri" w:hAnsiTheme="minorHAnsi" w:cs="Arial"/>
                <w:b/>
                <w:bCs/>
                <w:sz w:val="18"/>
                <w:szCs w:val="18"/>
              </w:rPr>
            </w:pPr>
          </w:p>
        </w:tc>
        <w:tc>
          <w:tcPr>
            <w:tcW w:w="1270" w:type="dxa"/>
            <w:shd w:val="clear" w:color="auto" w:fill="auto"/>
            <w:vAlign w:val="bottom"/>
          </w:tcPr>
          <w:p w14:paraId="4CA44DEC" w14:textId="77777777" w:rsidR="00481F76" w:rsidRPr="00EA22B8" w:rsidRDefault="00481F76" w:rsidP="00481F76">
            <w:pPr>
              <w:keepLines/>
              <w:tabs>
                <w:tab w:val="right" w:pos="1202"/>
              </w:tabs>
              <w:jc w:val="right"/>
              <w:outlineLvl w:val="0"/>
              <w:rPr>
                <w:rFonts w:ascii="Calibri" w:eastAsia="Calibri" w:hAnsi="Calibri" w:cs="Arial"/>
                <w:b/>
                <w:bCs/>
                <w:sz w:val="18"/>
                <w:szCs w:val="18"/>
              </w:rPr>
            </w:pPr>
          </w:p>
        </w:tc>
      </w:tr>
      <w:tr w:rsidR="00481F76" w:rsidRPr="006A65C1" w14:paraId="28F33CF3" w14:textId="77777777" w:rsidTr="000239F2">
        <w:trPr>
          <w:trHeight w:hRule="exact" w:val="204"/>
        </w:trPr>
        <w:tc>
          <w:tcPr>
            <w:tcW w:w="7060" w:type="dxa"/>
            <w:vAlign w:val="center"/>
          </w:tcPr>
          <w:p w14:paraId="6DE03AE5" w14:textId="77777777" w:rsidR="00481F76" w:rsidRPr="00EA22B8" w:rsidRDefault="00481F76" w:rsidP="00481F76">
            <w:pPr>
              <w:keepLines/>
              <w:tabs>
                <w:tab w:val="right" w:pos="1202"/>
              </w:tabs>
              <w:outlineLvl w:val="0"/>
              <w:rPr>
                <w:rFonts w:ascii="Calibri" w:eastAsia="Calibri" w:hAnsi="Calibri" w:cs="Arial"/>
                <w:sz w:val="18"/>
                <w:szCs w:val="18"/>
              </w:rPr>
            </w:pPr>
            <w:bookmarkStart w:id="167" w:name="_Toc4057072"/>
            <w:r w:rsidRPr="00EA22B8">
              <w:rPr>
                <w:rFonts w:asciiTheme="minorHAnsi" w:eastAsia="Calibri" w:hAnsiTheme="minorHAnsi" w:cs="Arial"/>
                <w:sz w:val="18"/>
                <w:szCs w:val="18"/>
              </w:rPr>
              <w:t>Purchase of financial assets at  fair value through profit or loss</w:t>
            </w:r>
            <w:bookmarkEnd w:id="167"/>
          </w:p>
        </w:tc>
        <w:tc>
          <w:tcPr>
            <w:tcW w:w="1271" w:type="dxa"/>
            <w:shd w:val="clear" w:color="auto" w:fill="auto"/>
          </w:tcPr>
          <w:p w14:paraId="4E4048A5" w14:textId="3F5F13EF" w:rsidR="00481F76" w:rsidRPr="00EA22B8" w:rsidRDefault="00481F76" w:rsidP="00481F76">
            <w:pPr>
              <w:keepLines/>
              <w:tabs>
                <w:tab w:val="right" w:pos="1202"/>
              </w:tabs>
              <w:jc w:val="right"/>
              <w:outlineLvl w:val="0"/>
              <w:rPr>
                <w:rFonts w:asciiTheme="minorHAnsi" w:eastAsia="Calibri" w:hAnsiTheme="minorHAnsi" w:cs="Arial"/>
                <w:sz w:val="18"/>
                <w:szCs w:val="18"/>
              </w:rPr>
            </w:pPr>
            <w:r>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50</w:t>
            </w:r>
            <w:r w:rsidR="00E53364">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408</w:t>
            </w:r>
            <w:r>
              <w:rPr>
                <w:rFonts w:asciiTheme="minorHAnsi" w:hAnsiTheme="minorHAnsi" w:cstheme="minorHAnsi"/>
                <w:bCs/>
                <w:color w:val="000000" w:themeColor="text1"/>
                <w:sz w:val="18"/>
                <w:szCs w:val="18"/>
                <w:lang w:val="hr-HR"/>
              </w:rPr>
              <w:t>)</w:t>
            </w:r>
          </w:p>
        </w:tc>
        <w:tc>
          <w:tcPr>
            <w:tcW w:w="1270" w:type="dxa"/>
            <w:tcBorders>
              <w:top w:val="nil"/>
              <w:left w:val="nil"/>
              <w:bottom w:val="nil"/>
              <w:right w:val="nil"/>
            </w:tcBorders>
            <w:shd w:val="clear" w:color="auto" w:fill="auto"/>
            <w:vAlign w:val="bottom"/>
          </w:tcPr>
          <w:p w14:paraId="132FB9AF" w14:textId="61F0CDD4"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(27</w:t>
            </w:r>
            <w:r>
              <w:rPr>
                <w:rFonts w:asciiTheme="minorHAnsi" w:eastAsia="Calibri" w:hAnsiTheme="minorHAnsi" w:cs="Arial"/>
                <w:sz w:val="18"/>
                <w:szCs w:val="18"/>
              </w:rPr>
              <w:t>,</w:t>
            </w:r>
            <w:r w:rsidRPr="003239B0">
              <w:rPr>
                <w:rFonts w:asciiTheme="minorHAnsi" w:eastAsia="Calibri" w:hAnsiTheme="minorHAnsi" w:cs="Arial"/>
                <w:sz w:val="18"/>
                <w:szCs w:val="18"/>
              </w:rPr>
              <w:t>001)</w:t>
            </w:r>
          </w:p>
        </w:tc>
      </w:tr>
      <w:tr w:rsidR="00481F76" w:rsidRPr="006A65C1" w14:paraId="2D345BC8" w14:textId="77777777" w:rsidTr="000239F2">
        <w:trPr>
          <w:trHeight w:hRule="exact" w:val="204"/>
        </w:trPr>
        <w:tc>
          <w:tcPr>
            <w:tcW w:w="7060" w:type="dxa"/>
            <w:vAlign w:val="center"/>
          </w:tcPr>
          <w:p w14:paraId="16760FF8" w14:textId="77777777" w:rsidR="00481F76" w:rsidRPr="00EA22B8" w:rsidRDefault="00481F76" w:rsidP="00481F76">
            <w:pPr>
              <w:keepLines/>
              <w:tabs>
                <w:tab w:val="right" w:pos="1202"/>
              </w:tabs>
              <w:outlineLvl w:val="0"/>
              <w:rPr>
                <w:rFonts w:ascii="Calibri" w:eastAsia="Calibri" w:hAnsi="Calibri" w:cs="Arial"/>
                <w:sz w:val="18"/>
                <w:szCs w:val="18"/>
              </w:rPr>
            </w:pPr>
            <w:bookmarkStart w:id="168" w:name="_Toc4057074"/>
            <w:r w:rsidRPr="00EA22B8">
              <w:rPr>
                <w:rFonts w:asciiTheme="minorHAnsi" w:eastAsia="Calibri" w:hAnsiTheme="minorHAnsi" w:cs="Arial"/>
                <w:sz w:val="18"/>
                <w:szCs w:val="18"/>
              </w:rPr>
              <w:t>Sale of financial assets at  fair value through profit or loss</w:t>
            </w:r>
            <w:bookmarkEnd w:id="168"/>
          </w:p>
        </w:tc>
        <w:tc>
          <w:tcPr>
            <w:tcW w:w="1271" w:type="dxa"/>
            <w:shd w:val="clear" w:color="auto" w:fill="auto"/>
          </w:tcPr>
          <w:p w14:paraId="4A4F60D4" w14:textId="540500B5"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783358">
              <w:rPr>
                <w:rFonts w:asciiTheme="minorHAnsi" w:hAnsiTheme="minorHAnsi" w:cstheme="minorHAnsi"/>
                <w:bCs/>
                <w:color w:val="000000" w:themeColor="text1"/>
                <w:sz w:val="18"/>
                <w:szCs w:val="18"/>
                <w:lang w:val="hr-HR"/>
              </w:rPr>
              <w:t>30</w:t>
            </w:r>
            <w:r w:rsidR="00E53364">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548</w:t>
            </w:r>
          </w:p>
        </w:tc>
        <w:tc>
          <w:tcPr>
            <w:tcW w:w="1270" w:type="dxa"/>
            <w:tcBorders>
              <w:top w:val="nil"/>
              <w:left w:val="nil"/>
              <w:bottom w:val="nil"/>
              <w:right w:val="nil"/>
            </w:tcBorders>
            <w:shd w:val="clear" w:color="auto" w:fill="auto"/>
            <w:vAlign w:val="bottom"/>
          </w:tcPr>
          <w:p w14:paraId="624286A5" w14:textId="3D6B99C3"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22</w:t>
            </w:r>
            <w:r>
              <w:rPr>
                <w:rFonts w:asciiTheme="minorHAnsi" w:eastAsia="Calibri" w:hAnsiTheme="minorHAnsi" w:cs="Arial"/>
                <w:sz w:val="18"/>
                <w:szCs w:val="18"/>
              </w:rPr>
              <w:t>,</w:t>
            </w:r>
            <w:r w:rsidRPr="003239B0">
              <w:rPr>
                <w:rFonts w:asciiTheme="minorHAnsi" w:eastAsia="Calibri" w:hAnsiTheme="minorHAnsi" w:cs="Arial"/>
                <w:sz w:val="18"/>
                <w:szCs w:val="18"/>
              </w:rPr>
              <w:t>847</w:t>
            </w:r>
          </w:p>
        </w:tc>
      </w:tr>
      <w:tr w:rsidR="00481F76" w:rsidRPr="006A65C1" w14:paraId="67796805" w14:textId="77777777" w:rsidTr="000239F2">
        <w:trPr>
          <w:trHeight w:hRule="exact" w:val="204"/>
        </w:trPr>
        <w:tc>
          <w:tcPr>
            <w:tcW w:w="7060" w:type="dxa"/>
            <w:vAlign w:val="center"/>
          </w:tcPr>
          <w:p w14:paraId="4CB1DA74" w14:textId="77777777" w:rsidR="00481F76" w:rsidRPr="00EA22B8" w:rsidRDefault="00481F76" w:rsidP="00481F76">
            <w:pPr>
              <w:keepLines/>
              <w:tabs>
                <w:tab w:val="right" w:pos="1202"/>
              </w:tabs>
              <w:outlineLvl w:val="0"/>
              <w:rPr>
                <w:rFonts w:ascii="Calibri" w:eastAsia="Calibri" w:hAnsi="Calibri" w:cs="Arial"/>
                <w:sz w:val="18"/>
                <w:szCs w:val="18"/>
              </w:rPr>
            </w:pPr>
            <w:bookmarkStart w:id="169" w:name="_Toc4057076"/>
            <w:r w:rsidRPr="00EA22B8">
              <w:rPr>
                <w:rFonts w:asciiTheme="minorHAnsi" w:eastAsia="Calibri" w:hAnsiTheme="minorHAnsi" w:cs="Arial"/>
                <w:sz w:val="18"/>
                <w:szCs w:val="18"/>
              </w:rPr>
              <w:t>Purchase of financial assets at fair value through other comprehensive income</w:t>
            </w:r>
            <w:bookmarkEnd w:id="169"/>
          </w:p>
        </w:tc>
        <w:tc>
          <w:tcPr>
            <w:tcW w:w="1271" w:type="dxa"/>
            <w:shd w:val="clear" w:color="auto" w:fill="auto"/>
          </w:tcPr>
          <w:p w14:paraId="5E1662F7" w14:textId="2572ED61" w:rsidR="00481F76" w:rsidRPr="00EA22B8" w:rsidRDefault="00481F76" w:rsidP="00481F76">
            <w:pPr>
              <w:keepLines/>
              <w:tabs>
                <w:tab w:val="right" w:pos="1202"/>
              </w:tabs>
              <w:jc w:val="right"/>
              <w:outlineLvl w:val="0"/>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659</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706</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auto"/>
            <w:vAlign w:val="bottom"/>
          </w:tcPr>
          <w:p w14:paraId="1BDF7ADE" w14:textId="06CB2410"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w:t>
            </w:r>
            <w:r>
              <w:rPr>
                <w:rFonts w:asciiTheme="minorHAnsi" w:eastAsia="Calibri" w:hAnsiTheme="minorHAnsi" w:cs="Arial"/>
                <w:sz w:val="18"/>
                <w:szCs w:val="18"/>
              </w:rPr>
              <w:t>,</w:t>
            </w:r>
            <w:r w:rsidRPr="003239B0">
              <w:rPr>
                <w:rFonts w:asciiTheme="minorHAnsi" w:eastAsia="Calibri" w:hAnsiTheme="minorHAnsi" w:cs="Arial"/>
                <w:sz w:val="18"/>
                <w:szCs w:val="18"/>
              </w:rPr>
              <w:t>004</w:t>
            </w:r>
            <w:r>
              <w:rPr>
                <w:rFonts w:asciiTheme="minorHAnsi" w:eastAsia="Calibri" w:hAnsiTheme="minorHAnsi" w:cs="Arial"/>
                <w:sz w:val="18"/>
                <w:szCs w:val="18"/>
              </w:rPr>
              <w:t>,</w:t>
            </w:r>
            <w:r w:rsidRPr="003239B0">
              <w:rPr>
                <w:rFonts w:asciiTheme="minorHAnsi" w:eastAsia="Calibri" w:hAnsiTheme="minorHAnsi" w:cs="Arial"/>
                <w:sz w:val="18"/>
                <w:szCs w:val="18"/>
              </w:rPr>
              <w:t>294)</w:t>
            </w:r>
          </w:p>
        </w:tc>
      </w:tr>
      <w:tr w:rsidR="00481F76" w:rsidRPr="006A65C1" w14:paraId="0FDC5F21" w14:textId="77777777" w:rsidTr="000239F2">
        <w:trPr>
          <w:trHeight w:hRule="exact" w:val="204"/>
        </w:trPr>
        <w:tc>
          <w:tcPr>
            <w:tcW w:w="7060" w:type="dxa"/>
          </w:tcPr>
          <w:p w14:paraId="37986BB2" w14:textId="77777777" w:rsidR="00481F76" w:rsidRPr="00EA22B8" w:rsidRDefault="00481F76" w:rsidP="00481F76">
            <w:pPr>
              <w:keepLines/>
              <w:tabs>
                <w:tab w:val="right" w:pos="1202"/>
              </w:tabs>
              <w:outlineLvl w:val="0"/>
              <w:rPr>
                <w:rFonts w:ascii="Calibri" w:eastAsia="Calibri" w:hAnsi="Calibri" w:cs="Arial"/>
                <w:sz w:val="18"/>
                <w:szCs w:val="18"/>
              </w:rPr>
            </w:pPr>
            <w:bookmarkStart w:id="170" w:name="_Toc4057078"/>
            <w:r w:rsidRPr="00EA22B8">
              <w:rPr>
                <w:rFonts w:asciiTheme="minorHAnsi" w:hAnsiTheme="minorHAnsi" w:cs="Arial"/>
                <w:sz w:val="18"/>
                <w:szCs w:val="18"/>
                <w:lang w:eastAsia="hr-HR"/>
              </w:rPr>
              <w:t>Sale of financial assets at  fair value through other comprehensive income</w:t>
            </w:r>
            <w:bookmarkEnd w:id="170"/>
          </w:p>
        </w:tc>
        <w:tc>
          <w:tcPr>
            <w:tcW w:w="1271" w:type="dxa"/>
            <w:shd w:val="clear" w:color="auto" w:fill="auto"/>
          </w:tcPr>
          <w:p w14:paraId="6D686A5F" w14:textId="17194643"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755</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422</w:t>
            </w:r>
          </w:p>
        </w:tc>
        <w:tc>
          <w:tcPr>
            <w:tcW w:w="1270" w:type="dxa"/>
            <w:tcBorders>
              <w:top w:val="nil"/>
              <w:left w:val="nil"/>
              <w:bottom w:val="nil"/>
              <w:right w:val="nil"/>
            </w:tcBorders>
            <w:shd w:val="clear" w:color="auto" w:fill="auto"/>
            <w:vAlign w:val="bottom"/>
          </w:tcPr>
          <w:p w14:paraId="59C5AF21" w14:textId="56E7925E"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464</w:t>
            </w:r>
            <w:r>
              <w:rPr>
                <w:rFonts w:asciiTheme="minorHAnsi" w:eastAsia="Calibri" w:hAnsiTheme="minorHAnsi" w:cs="Arial"/>
                <w:sz w:val="18"/>
                <w:szCs w:val="18"/>
              </w:rPr>
              <w:t>,</w:t>
            </w:r>
            <w:r w:rsidRPr="003239B0">
              <w:rPr>
                <w:rFonts w:asciiTheme="minorHAnsi" w:eastAsia="Calibri" w:hAnsiTheme="minorHAnsi" w:cs="Arial"/>
                <w:sz w:val="18"/>
                <w:szCs w:val="18"/>
              </w:rPr>
              <w:t>395</w:t>
            </w:r>
          </w:p>
        </w:tc>
      </w:tr>
      <w:tr w:rsidR="00481F76" w:rsidRPr="006A65C1" w14:paraId="277DBE9E" w14:textId="77777777" w:rsidTr="000239F2">
        <w:trPr>
          <w:trHeight w:hRule="exact" w:val="204"/>
        </w:trPr>
        <w:tc>
          <w:tcPr>
            <w:tcW w:w="7060" w:type="dxa"/>
          </w:tcPr>
          <w:p w14:paraId="7C5B80BF" w14:textId="049E052B" w:rsidR="00481F76" w:rsidRPr="00EA22B8" w:rsidRDefault="00481F76" w:rsidP="00481F76">
            <w:pPr>
              <w:keepLines/>
              <w:tabs>
                <w:tab w:val="right" w:pos="1202"/>
              </w:tabs>
              <w:outlineLvl w:val="0"/>
              <w:rPr>
                <w:rFonts w:asciiTheme="minorHAnsi" w:hAnsiTheme="minorHAnsi" w:cs="Arial"/>
                <w:sz w:val="18"/>
                <w:szCs w:val="18"/>
                <w:lang w:eastAsia="hr-HR"/>
              </w:rPr>
            </w:pPr>
            <w:r w:rsidRPr="005E2655">
              <w:rPr>
                <w:rFonts w:asciiTheme="minorHAnsi" w:hAnsiTheme="minorHAnsi" w:cs="Arial"/>
                <w:sz w:val="18"/>
                <w:szCs w:val="18"/>
                <w:lang w:eastAsia="hr-HR"/>
              </w:rPr>
              <w:t>Sale of debt instruments at amorti</w:t>
            </w:r>
            <w:r w:rsidR="002171DF">
              <w:rPr>
                <w:rFonts w:asciiTheme="minorHAnsi" w:hAnsiTheme="minorHAnsi" w:cs="Arial"/>
                <w:sz w:val="18"/>
                <w:szCs w:val="18"/>
                <w:lang w:eastAsia="hr-HR"/>
              </w:rPr>
              <w:t>s</w:t>
            </w:r>
            <w:r w:rsidRPr="005E2655">
              <w:rPr>
                <w:rFonts w:asciiTheme="minorHAnsi" w:hAnsiTheme="minorHAnsi" w:cs="Arial"/>
                <w:sz w:val="18"/>
                <w:szCs w:val="18"/>
                <w:lang w:eastAsia="hr-HR"/>
              </w:rPr>
              <w:t>ed cost</w:t>
            </w:r>
          </w:p>
        </w:tc>
        <w:tc>
          <w:tcPr>
            <w:tcW w:w="1271" w:type="dxa"/>
            <w:shd w:val="clear" w:color="auto" w:fill="auto"/>
          </w:tcPr>
          <w:p w14:paraId="5D671EB0" w14:textId="68833B06" w:rsidR="00481F76" w:rsidRPr="00EA22B8" w:rsidRDefault="00481F76" w:rsidP="00481F76">
            <w:pPr>
              <w:keepLines/>
              <w:tabs>
                <w:tab w:val="right" w:pos="1202"/>
              </w:tabs>
              <w:jc w:val="right"/>
              <w:outlineLvl w:val="0"/>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auto"/>
            <w:vAlign w:val="bottom"/>
          </w:tcPr>
          <w:p w14:paraId="58113727" w14:textId="13CC33B0" w:rsidR="00481F76" w:rsidRPr="00864F7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448</w:t>
            </w:r>
          </w:p>
        </w:tc>
      </w:tr>
      <w:tr w:rsidR="00481F76" w:rsidRPr="006A65C1" w14:paraId="6798801A" w14:textId="77777777" w:rsidTr="000239F2">
        <w:trPr>
          <w:trHeight w:hRule="exact" w:val="204"/>
        </w:trPr>
        <w:tc>
          <w:tcPr>
            <w:tcW w:w="7060" w:type="dxa"/>
          </w:tcPr>
          <w:p w14:paraId="0504CFA3" w14:textId="2246F06D" w:rsidR="00481F76" w:rsidRPr="00EA22B8" w:rsidRDefault="00481F76" w:rsidP="00481F76">
            <w:pPr>
              <w:keepLines/>
              <w:tabs>
                <w:tab w:val="right" w:pos="1202"/>
              </w:tabs>
              <w:outlineLvl w:val="0"/>
              <w:rPr>
                <w:rFonts w:asciiTheme="minorHAnsi" w:hAnsiTheme="minorHAnsi" w:cs="Arial"/>
                <w:sz w:val="18"/>
                <w:szCs w:val="18"/>
                <w:lang w:eastAsia="hr-HR"/>
              </w:rPr>
            </w:pPr>
            <w:r w:rsidRPr="00C27D33">
              <w:rPr>
                <w:rFonts w:asciiTheme="minorHAnsi" w:hAnsiTheme="minorHAnsi" w:cs="Arial"/>
                <w:sz w:val="18"/>
                <w:szCs w:val="18"/>
                <w:lang w:eastAsia="hr-HR"/>
              </w:rPr>
              <w:t>Investments in subsidiaries – sales and write-offs</w:t>
            </w:r>
          </w:p>
        </w:tc>
        <w:tc>
          <w:tcPr>
            <w:tcW w:w="1271" w:type="dxa"/>
            <w:shd w:val="clear" w:color="auto" w:fill="auto"/>
          </w:tcPr>
          <w:p w14:paraId="249E5E7B" w14:textId="57508A9D"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5</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979</w:t>
            </w:r>
          </w:p>
        </w:tc>
        <w:tc>
          <w:tcPr>
            <w:tcW w:w="1270" w:type="dxa"/>
            <w:tcBorders>
              <w:top w:val="nil"/>
              <w:left w:val="nil"/>
              <w:bottom w:val="nil"/>
              <w:right w:val="nil"/>
            </w:tcBorders>
            <w:shd w:val="clear" w:color="auto" w:fill="auto"/>
            <w:vAlign w:val="bottom"/>
          </w:tcPr>
          <w:p w14:paraId="6A9B6C59" w14:textId="225D40AD" w:rsidR="00481F76" w:rsidRPr="00EA22B8" w:rsidRDefault="00481F76" w:rsidP="00481F76">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356</w:t>
            </w:r>
          </w:p>
        </w:tc>
      </w:tr>
      <w:tr w:rsidR="00481F76" w:rsidRPr="006A65C1" w14:paraId="7C686340" w14:textId="77777777" w:rsidTr="000239F2">
        <w:trPr>
          <w:trHeight w:hRule="exact" w:val="204"/>
        </w:trPr>
        <w:tc>
          <w:tcPr>
            <w:tcW w:w="7060" w:type="dxa"/>
          </w:tcPr>
          <w:p w14:paraId="143A3C2C" w14:textId="77777777" w:rsidR="00481F76" w:rsidRPr="00EA22B8" w:rsidRDefault="00481F76" w:rsidP="00481F76">
            <w:pPr>
              <w:keepLines/>
              <w:tabs>
                <w:tab w:val="right" w:pos="1202"/>
              </w:tabs>
              <w:outlineLvl w:val="0"/>
              <w:rPr>
                <w:rFonts w:ascii="Calibri" w:eastAsia="Calibri" w:hAnsi="Calibri" w:cs="Arial"/>
                <w:spacing w:val="-2"/>
                <w:sz w:val="18"/>
                <w:szCs w:val="18"/>
              </w:rPr>
            </w:pPr>
            <w:bookmarkStart w:id="171" w:name="_Toc4057080"/>
            <w:r w:rsidRPr="00EA22B8">
              <w:rPr>
                <w:rFonts w:ascii="Calibri" w:eastAsia="Calibri" w:hAnsi="Calibri" w:cs="Arial"/>
                <w:sz w:val="18"/>
                <w:szCs w:val="18"/>
              </w:rPr>
              <w:t>Net purchase of property, plant and equipment and intangible assets</w:t>
            </w:r>
            <w:bookmarkEnd w:id="171"/>
          </w:p>
        </w:tc>
        <w:tc>
          <w:tcPr>
            <w:tcW w:w="1271" w:type="dxa"/>
            <w:tcBorders>
              <w:bottom w:val="single" w:sz="4" w:space="0" w:color="auto"/>
            </w:tcBorders>
            <w:shd w:val="clear" w:color="auto" w:fill="FFFFFF" w:themeFill="background1"/>
          </w:tcPr>
          <w:p w14:paraId="19232CE4" w14:textId="5B7DF21C" w:rsidR="00481F76" w:rsidRPr="00EA22B8" w:rsidRDefault="00481F76" w:rsidP="00481F76">
            <w:pPr>
              <w:keepLines/>
              <w:tabs>
                <w:tab w:val="right" w:pos="1202"/>
              </w:tabs>
              <w:jc w:val="right"/>
              <w:outlineLvl w:val="0"/>
              <w:rPr>
                <w:rFonts w:asciiTheme="minorHAnsi" w:eastAsia="Calibri" w:hAnsiTheme="minorHAnsi" w:cs="Arial"/>
                <w:sz w:val="18"/>
                <w:szCs w:val="18"/>
              </w:rPr>
            </w:pPr>
            <w:r>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6</w:t>
            </w:r>
            <w:r w:rsidR="00E53364">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6</w:t>
            </w:r>
            <w:r>
              <w:rPr>
                <w:rFonts w:asciiTheme="minorHAnsi" w:hAnsiTheme="minorHAnsi" w:cstheme="minorHAnsi"/>
                <w:color w:val="000000" w:themeColor="text1"/>
                <w:spacing w:val="-2"/>
                <w:sz w:val="18"/>
                <w:szCs w:val="18"/>
                <w:lang w:val="hr-HR"/>
              </w:rPr>
              <w:t>33)</w:t>
            </w:r>
          </w:p>
        </w:tc>
        <w:tc>
          <w:tcPr>
            <w:tcW w:w="1270" w:type="dxa"/>
            <w:tcBorders>
              <w:top w:val="nil"/>
              <w:left w:val="nil"/>
              <w:bottom w:val="nil"/>
              <w:right w:val="nil"/>
            </w:tcBorders>
            <w:shd w:val="clear" w:color="auto" w:fill="FFFFFF" w:themeFill="background1"/>
            <w:vAlign w:val="bottom"/>
          </w:tcPr>
          <w:p w14:paraId="757DF68D" w14:textId="4C26EA79"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479)</w:t>
            </w:r>
          </w:p>
        </w:tc>
      </w:tr>
      <w:tr w:rsidR="00481F76" w:rsidRPr="006A65C1" w14:paraId="4E5F9909" w14:textId="77777777" w:rsidTr="000239F2">
        <w:trPr>
          <w:trHeight w:val="227"/>
        </w:trPr>
        <w:tc>
          <w:tcPr>
            <w:tcW w:w="7060" w:type="dxa"/>
            <w:vAlign w:val="center"/>
          </w:tcPr>
          <w:p w14:paraId="4BB47AF8" w14:textId="20AAB8C6" w:rsidR="00481F76" w:rsidRPr="00EA22B8" w:rsidRDefault="00481F76" w:rsidP="00481F76">
            <w:pPr>
              <w:keepLines/>
              <w:tabs>
                <w:tab w:val="right" w:pos="1202"/>
              </w:tabs>
              <w:outlineLvl w:val="0"/>
              <w:rPr>
                <w:rFonts w:ascii="Calibri" w:eastAsia="Calibri" w:hAnsi="Calibri" w:cs="Arial"/>
                <w:b/>
                <w:bCs/>
                <w:sz w:val="18"/>
                <w:szCs w:val="18"/>
              </w:rPr>
            </w:pPr>
            <w:bookmarkStart w:id="172" w:name="_Toc4057081"/>
            <w:r w:rsidRPr="00EA22B8">
              <w:rPr>
                <w:rFonts w:ascii="Calibri" w:eastAsia="Calibri" w:hAnsi="Calibri" w:cs="Arial"/>
                <w:b/>
                <w:bCs/>
                <w:sz w:val="18"/>
                <w:szCs w:val="18"/>
              </w:rPr>
              <w:t>Net cash provided from</w:t>
            </w:r>
            <w:r>
              <w:rPr>
                <w:rFonts w:ascii="Calibri" w:eastAsia="Calibri" w:hAnsi="Calibri" w:cs="Arial"/>
                <w:b/>
                <w:bCs/>
                <w:sz w:val="18"/>
                <w:szCs w:val="18"/>
              </w:rPr>
              <w:t>/(used in)</w:t>
            </w:r>
            <w:r w:rsidRPr="00EA22B8">
              <w:rPr>
                <w:rFonts w:ascii="Calibri" w:eastAsia="Calibri" w:hAnsi="Calibri" w:cs="Arial"/>
                <w:b/>
                <w:bCs/>
                <w:sz w:val="18"/>
                <w:szCs w:val="18"/>
              </w:rPr>
              <w:t xml:space="preserve"> investment activities</w:t>
            </w:r>
            <w:bookmarkEnd w:id="172"/>
          </w:p>
        </w:tc>
        <w:tc>
          <w:tcPr>
            <w:tcW w:w="1271" w:type="dxa"/>
            <w:tcBorders>
              <w:top w:val="single" w:sz="4" w:space="0" w:color="auto"/>
              <w:bottom w:val="single" w:sz="12" w:space="0" w:color="auto"/>
            </w:tcBorders>
            <w:shd w:val="clear" w:color="auto" w:fill="FFFFFF" w:themeFill="background1"/>
          </w:tcPr>
          <w:p w14:paraId="65DE6B83" w14:textId="5970CD4B" w:rsidR="00481F76" w:rsidRPr="003239B0" w:rsidRDefault="00481F76" w:rsidP="00481F76">
            <w:pPr>
              <w:keepLines/>
              <w:tabs>
                <w:tab w:val="right" w:pos="1202"/>
              </w:tabs>
              <w:jc w:val="right"/>
              <w:outlineLvl w:val="0"/>
              <w:rPr>
                <w:rFonts w:asciiTheme="minorHAnsi" w:eastAsia="Calibri" w:hAnsiTheme="minorHAnsi" w:cs="Arial"/>
                <w:b/>
                <w:bCs/>
                <w:sz w:val="18"/>
                <w:szCs w:val="18"/>
              </w:rPr>
            </w:pPr>
            <w:r w:rsidRPr="00783358">
              <w:rPr>
                <w:rFonts w:asciiTheme="minorHAnsi" w:hAnsiTheme="minorHAnsi" w:cstheme="minorHAnsi"/>
                <w:b/>
                <w:bCs/>
                <w:color w:val="000000" w:themeColor="text1"/>
                <w:spacing w:val="-2"/>
                <w:sz w:val="18"/>
                <w:szCs w:val="18"/>
                <w:lang w:val="hr-HR"/>
              </w:rPr>
              <w:t>75</w:t>
            </w:r>
            <w:r w:rsidR="00E53364">
              <w:rPr>
                <w:rFonts w:asciiTheme="minorHAnsi" w:hAnsiTheme="minorHAnsi" w:cstheme="minorHAnsi"/>
                <w:b/>
                <w:bCs/>
                <w:color w:val="000000" w:themeColor="text1"/>
                <w:spacing w:val="-2"/>
                <w:sz w:val="18"/>
                <w:szCs w:val="18"/>
                <w:lang w:val="hr-HR"/>
              </w:rPr>
              <w:t>,</w:t>
            </w:r>
            <w:r w:rsidRPr="00783358">
              <w:rPr>
                <w:rFonts w:asciiTheme="minorHAnsi" w:hAnsiTheme="minorHAnsi" w:cstheme="minorHAnsi"/>
                <w:b/>
                <w:bCs/>
                <w:color w:val="000000" w:themeColor="text1"/>
                <w:spacing w:val="-2"/>
                <w:sz w:val="18"/>
                <w:szCs w:val="18"/>
                <w:lang w:val="hr-HR"/>
              </w:rPr>
              <w:t>2</w:t>
            </w:r>
            <w:r>
              <w:rPr>
                <w:rFonts w:asciiTheme="minorHAnsi" w:hAnsiTheme="minorHAnsi" w:cstheme="minorHAnsi"/>
                <w:b/>
                <w:bCs/>
                <w:color w:val="000000" w:themeColor="text1"/>
                <w:spacing w:val="-2"/>
                <w:sz w:val="18"/>
                <w:szCs w:val="18"/>
                <w:lang w:val="hr-HR"/>
              </w:rPr>
              <w:t>02</w:t>
            </w:r>
          </w:p>
        </w:tc>
        <w:tc>
          <w:tcPr>
            <w:tcW w:w="1270" w:type="dxa"/>
            <w:tcBorders>
              <w:top w:val="single" w:sz="4" w:space="0" w:color="auto"/>
              <w:bottom w:val="single" w:sz="12" w:space="0" w:color="auto"/>
            </w:tcBorders>
            <w:shd w:val="clear" w:color="auto" w:fill="FFFFFF" w:themeFill="background1"/>
            <w:vAlign w:val="bottom"/>
          </w:tcPr>
          <w:p w14:paraId="20CF5E41" w14:textId="2A154BC0" w:rsidR="00481F76" w:rsidRPr="00EA22B8" w:rsidRDefault="00481F76" w:rsidP="00481F76">
            <w:pPr>
              <w:jc w:val="right"/>
              <w:rPr>
                <w:rFonts w:asciiTheme="minorHAnsi" w:eastAsia="Calibri" w:hAnsiTheme="minorHAnsi" w:cstheme="minorHAnsi"/>
                <w:b/>
                <w:bCs/>
                <w:spacing w:val="-2"/>
                <w:sz w:val="18"/>
                <w:szCs w:val="18"/>
              </w:rPr>
            </w:pPr>
            <w:r w:rsidRPr="003239B0">
              <w:rPr>
                <w:rFonts w:asciiTheme="minorHAnsi" w:eastAsia="Calibri" w:hAnsiTheme="minorHAnsi" w:cs="Arial"/>
                <w:b/>
                <w:bCs/>
                <w:sz w:val="18"/>
                <w:szCs w:val="18"/>
              </w:rPr>
              <w:t>(1,544,728)</w:t>
            </w:r>
          </w:p>
        </w:tc>
      </w:tr>
      <w:tr w:rsidR="00481F76" w:rsidRPr="006A65C1" w14:paraId="54DEC911" w14:textId="77777777" w:rsidTr="00F23FC5">
        <w:trPr>
          <w:trHeight w:hRule="exact" w:val="227"/>
        </w:trPr>
        <w:tc>
          <w:tcPr>
            <w:tcW w:w="7060" w:type="dxa"/>
          </w:tcPr>
          <w:p w14:paraId="447EDBAA" w14:textId="77777777" w:rsidR="00481F76" w:rsidRPr="00EA22B8" w:rsidRDefault="00481F76" w:rsidP="00481F76">
            <w:pPr>
              <w:keepLines/>
              <w:tabs>
                <w:tab w:val="right" w:pos="1202"/>
              </w:tabs>
              <w:outlineLvl w:val="0"/>
              <w:rPr>
                <w:rFonts w:ascii="Calibri" w:eastAsia="Calibri" w:hAnsi="Calibri" w:cs="Arial"/>
                <w:b/>
                <w:bCs/>
                <w:spacing w:val="-3"/>
                <w:sz w:val="18"/>
                <w:szCs w:val="18"/>
              </w:rPr>
            </w:pPr>
            <w:bookmarkStart w:id="173" w:name="_Toc4057082"/>
            <w:r w:rsidRPr="00EA22B8">
              <w:rPr>
                <w:rFonts w:ascii="Calibri" w:eastAsia="Calibri" w:hAnsi="Calibri" w:cs="Arial"/>
                <w:b/>
                <w:bCs/>
                <w:sz w:val="18"/>
                <w:szCs w:val="18"/>
              </w:rPr>
              <w:t>Financing activities</w:t>
            </w:r>
            <w:bookmarkEnd w:id="173"/>
          </w:p>
        </w:tc>
        <w:tc>
          <w:tcPr>
            <w:tcW w:w="1271" w:type="dxa"/>
            <w:vAlign w:val="bottom"/>
          </w:tcPr>
          <w:p w14:paraId="51BDEA17" w14:textId="77777777" w:rsidR="00481F76" w:rsidRPr="00EA22B8" w:rsidRDefault="00481F76" w:rsidP="00481F76">
            <w:pPr>
              <w:keepLines/>
              <w:tabs>
                <w:tab w:val="right" w:pos="1202"/>
              </w:tabs>
              <w:jc w:val="right"/>
              <w:outlineLvl w:val="0"/>
              <w:rPr>
                <w:rFonts w:asciiTheme="minorHAnsi" w:eastAsia="Calibri" w:hAnsiTheme="minorHAnsi" w:cs="Arial"/>
                <w:b/>
                <w:bCs/>
                <w:sz w:val="18"/>
                <w:szCs w:val="18"/>
              </w:rPr>
            </w:pPr>
          </w:p>
        </w:tc>
        <w:tc>
          <w:tcPr>
            <w:tcW w:w="1270" w:type="dxa"/>
            <w:vAlign w:val="bottom"/>
          </w:tcPr>
          <w:p w14:paraId="7DCA4C51" w14:textId="77777777" w:rsidR="00481F76" w:rsidRPr="00EA22B8" w:rsidRDefault="00481F76" w:rsidP="00481F76">
            <w:pPr>
              <w:keepLines/>
              <w:tabs>
                <w:tab w:val="right" w:pos="1202"/>
              </w:tabs>
              <w:jc w:val="right"/>
              <w:outlineLvl w:val="0"/>
              <w:rPr>
                <w:rFonts w:ascii="Calibri" w:eastAsia="Calibri" w:hAnsi="Calibri" w:cs="Arial"/>
                <w:b/>
                <w:bCs/>
                <w:sz w:val="18"/>
                <w:szCs w:val="18"/>
              </w:rPr>
            </w:pPr>
          </w:p>
        </w:tc>
      </w:tr>
      <w:tr w:rsidR="00481F76" w:rsidRPr="006A65C1" w14:paraId="2C5EEFD7" w14:textId="77777777" w:rsidTr="000239F2">
        <w:trPr>
          <w:trHeight w:hRule="exact" w:val="204"/>
        </w:trPr>
        <w:tc>
          <w:tcPr>
            <w:tcW w:w="7060" w:type="dxa"/>
          </w:tcPr>
          <w:p w14:paraId="01D484F2" w14:textId="77777777" w:rsidR="00481F76" w:rsidRPr="00EA22B8" w:rsidRDefault="00481F76" w:rsidP="00481F76">
            <w:pPr>
              <w:keepLines/>
              <w:tabs>
                <w:tab w:val="right" w:pos="1202"/>
              </w:tabs>
              <w:outlineLvl w:val="0"/>
              <w:rPr>
                <w:rFonts w:ascii="Calibri" w:eastAsia="Calibri" w:hAnsi="Calibri" w:cs="Arial"/>
                <w:bCs/>
                <w:sz w:val="18"/>
                <w:szCs w:val="18"/>
              </w:rPr>
            </w:pPr>
            <w:bookmarkStart w:id="174" w:name="_Toc4057083"/>
            <w:r w:rsidRPr="00EA22B8">
              <w:rPr>
                <w:rFonts w:ascii="Calibri" w:eastAsia="Calibri" w:hAnsi="Calibri" w:cs="Arial"/>
                <w:bCs/>
                <w:sz w:val="18"/>
                <w:szCs w:val="18"/>
              </w:rPr>
              <w:t>Increase in founder’s capital</w:t>
            </w:r>
            <w:bookmarkEnd w:id="174"/>
          </w:p>
        </w:tc>
        <w:tc>
          <w:tcPr>
            <w:tcW w:w="1271" w:type="dxa"/>
            <w:tcBorders>
              <w:top w:val="nil"/>
              <w:left w:val="nil"/>
              <w:bottom w:val="nil"/>
              <w:right w:val="nil"/>
            </w:tcBorders>
            <w:shd w:val="clear" w:color="auto" w:fill="auto"/>
            <w:vAlign w:val="center"/>
          </w:tcPr>
          <w:p w14:paraId="50FCDD61" w14:textId="7B0A6351"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50</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000</w:t>
            </w:r>
          </w:p>
        </w:tc>
        <w:tc>
          <w:tcPr>
            <w:tcW w:w="1270" w:type="dxa"/>
            <w:shd w:val="clear" w:color="auto" w:fill="FFFFFF" w:themeFill="background1"/>
          </w:tcPr>
          <w:p w14:paraId="0FC5A531" w14:textId="59483F2B"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25</w:t>
            </w:r>
            <w:r>
              <w:rPr>
                <w:rFonts w:asciiTheme="minorHAnsi" w:eastAsia="Calibri" w:hAnsiTheme="minorHAnsi" w:cs="Arial"/>
                <w:sz w:val="18"/>
                <w:szCs w:val="18"/>
              </w:rPr>
              <w:t>,</w:t>
            </w:r>
            <w:r w:rsidRPr="003239B0">
              <w:rPr>
                <w:rFonts w:asciiTheme="minorHAnsi" w:eastAsia="Calibri" w:hAnsiTheme="minorHAnsi" w:cs="Arial"/>
                <w:sz w:val="18"/>
                <w:szCs w:val="18"/>
              </w:rPr>
              <w:t>000</w:t>
            </w:r>
          </w:p>
        </w:tc>
      </w:tr>
      <w:tr w:rsidR="00481F76" w:rsidRPr="006A65C1" w14:paraId="19752E69" w14:textId="77777777" w:rsidTr="000239F2">
        <w:trPr>
          <w:trHeight w:hRule="exact" w:val="204"/>
        </w:trPr>
        <w:tc>
          <w:tcPr>
            <w:tcW w:w="7060" w:type="dxa"/>
          </w:tcPr>
          <w:p w14:paraId="5123D6EF" w14:textId="77777777" w:rsidR="00481F76" w:rsidRPr="00EA22B8" w:rsidRDefault="00481F76" w:rsidP="00481F76">
            <w:pPr>
              <w:keepLines/>
              <w:tabs>
                <w:tab w:val="right" w:pos="1202"/>
              </w:tabs>
              <w:outlineLvl w:val="0"/>
              <w:rPr>
                <w:rFonts w:ascii="Calibri" w:eastAsia="Calibri" w:hAnsi="Calibri" w:cs="Arial"/>
                <w:spacing w:val="-3"/>
                <w:sz w:val="18"/>
                <w:szCs w:val="18"/>
              </w:rPr>
            </w:pPr>
            <w:bookmarkStart w:id="175" w:name="_Toc4057084"/>
            <w:r w:rsidRPr="00EA22B8">
              <w:rPr>
                <w:rFonts w:ascii="Calibri" w:eastAsia="Calibri" w:hAnsi="Calibri" w:cs="Arial"/>
                <w:sz w:val="18"/>
                <w:szCs w:val="18"/>
              </w:rPr>
              <w:t>Increase in borrowings – withdrawn funds</w:t>
            </w:r>
            <w:bookmarkEnd w:id="175"/>
          </w:p>
        </w:tc>
        <w:tc>
          <w:tcPr>
            <w:tcW w:w="1271" w:type="dxa"/>
            <w:tcBorders>
              <w:top w:val="nil"/>
              <w:left w:val="nil"/>
              <w:bottom w:val="nil"/>
              <w:right w:val="nil"/>
            </w:tcBorders>
            <w:shd w:val="clear" w:color="auto" w:fill="auto"/>
            <w:vAlign w:val="center"/>
          </w:tcPr>
          <w:p w14:paraId="66F961C5" w14:textId="5C60D3C7"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668</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482</w:t>
            </w:r>
          </w:p>
        </w:tc>
        <w:tc>
          <w:tcPr>
            <w:tcW w:w="1270" w:type="dxa"/>
            <w:tcBorders>
              <w:top w:val="nil"/>
              <w:left w:val="nil"/>
              <w:bottom w:val="nil"/>
              <w:right w:val="nil"/>
            </w:tcBorders>
            <w:shd w:val="clear" w:color="auto" w:fill="auto"/>
          </w:tcPr>
          <w:p w14:paraId="08289F55" w14:textId="42B271AE"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994</w:t>
            </w:r>
            <w:r>
              <w:rPr>
                <w:rFonts w:asciiTheme="minorHAnsi" w:eastAsia="Calibri" w:hAnsiTheme="minorHAnsi" w:cs="Arial"/>
                <w:sz w:val="18"/>
                <w:szCs w:val="18"/>
              </w:rPr>
              <w:t>,</w:t>
            </w:r>
            <w:r w:rsidRPr="003239B0">
              <w:rPr>
                <w:rFonts w:asciiTheme="minorHAnsi" w:eastAsia="Calibri" w:hAnsiTheme="minorHAnsi" w:cs="Arial"/>
                <w:sz w:val="18"/>
                <w:szCs w:val="18"/>
              </w:rPr>
              <w:t>515</w:t>
            </w:r>
          </w:p>
        </w:tc>
      </w:tr>
      <w:tr w:rsidR="00481F76" w:rsidRPr="006A65C1" w14:paraId="7C1552A2" w14:textId="77777777" w:rsidTr="000239F2">
        <w:trPr>
          <w:trHeight w:hRule="exact" w:val="204"/>
        </w:trPr>
        <w:tc>
          <w:tcPr>
            <w:tcW w:w="7060" w:type="dxa"/>
          </w:tcPr>
          <w:p w14:paraId="3F824444" w14:textId="77777777" w:rsidR="00481F76" w:rsidRPr="00EA22B8" w:rsidRDefault="00481F76" w:rsidP="00481F76">
            <w:pPr>
              <w:keepLines/>
              <w:tabs>
                <w:tab w:val="right" w:pos="1202"/>
              </w:tabs>
              <w:outlineLvl w:val="0"/>
              <w:rPr>
                <w:rFonts w:ascii="Calibri" w:eastAsia="Calibri" w:hAnsi="Calibri" w:cs="Arial"/>
                <w:spacing w:val="-3"/>
                <w:sz w:val="18"/>
                <w:szCs w:val="18"/>
              </w:rPr>
            </w:pPr>
            <w:bookmarkStart w:id="176" w:name="_Toc4057085"/>
            <w:r w:rsidRPr="00EA22B8">
              <w:rPr>
                <w:rFonts w:ascii="Calibri" w:eastAsia="Calibri" w:hAnsi="Calibri" w:cs="Arial"/>
                <w:sz w:val="18"/>
                <w:szCs w:val="18"/>
              </w:rPr>
              <w:t>Decrease in borrowings – repayments of principal</w:t>
            </w:r>
            <w:bookmarkEnd w:id="176"/>
          </w:p>
        </w:tc>
        <w:tc>
          <w:tcPr>
            <w:tcW w:w="1271" w:type="dxa"/>
            <w:tcBorders>
              <w:top w:val="nil"/>
              <w:left w:val="nil"/>
              <w:right w:val="nil"/>
            </w:tcBorders>
            <w:shd w:val="clear" w:color="auto" w:fill="auto"/>
            <w:vAlign w:val="center"/>
          </w:tcPr>
          <w:p w14:paraId="0381C18B" w14:textId="17F4B5D0" w:rsidR="00481F76" w:rsidRPr="00EA22B8"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2</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391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147</w:t>
            </w: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auto"/>
          </w:tcPr>
          <w:p w14:paraId="23EAA6FF" w14:textId="2C0D9DB2"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w:t>
            </w:r>
            <w:r>
              <w:rPr>
                <w:rFonts w:asciiTheme="minorHAnsi" w:eastAsia="Calibri" w:hAnsiTheme="minorHAnsi" w:cs="Arial"/>
                <w:sz w:val="18"/>
                <w:szCs w:val="18"/>
              </w:rPr>
              <w:t>,</w:t>
            </w:r>
            <w:r w:rsidRPr="003239B0">
              <w:rPr>
                <w:rFonts w:asciiTheme="minorHAnsi" w:eastAsia="Calibri" w:hAnsiTheme="minorHAnsi" w:cs="Arial"/>
                <w:sz w:val="18"/>
                <w:szCs w:val="18"/>
              </w:rPr>
              <w:t>664</w:t>
            </w:r>
            <w:r>
              <w:rPr>
                <w:rFonts w:asciiTheme="minorHAnsi" w:eastAsia="Calibri" w:hAnsiTheme="minorHAnsi" w:cs="Arial"/>
                <w:sz w:val="18"/>
                <w:szCs w:val="18"/>
              </w:rPr>
              <w:t>,</w:t>
            </w:r>
            <w:r w:rsidRPr="003239B0">
              <w:rPr>
                <w:rFonts w:asciiTheme="minorHAnsi" w:eastAsia="Calibri" w:hAnsiTheme="minorHAnsi" w:cs="Arial"/>
                <w:sz w:val="18"/>
                <w:szCs w:val="18"/>
              </w:rPr>
              <w:t>047)</w:t>
            </w:r>
          </w:p>
        </w:tc>
      </w:tr>
      <w:tr w:rsidR="00481F76" w:rsidRPr="006A65C1" w14:paraId="0A0ECD0E" w14:textId="77777777" w:rsidTr="000239F2">
        <w:trPr>
          <w:trHeight w:hRule="exact" w:val="204"/>
        </w:trPr>
        <w:tc>
          <w:tcPr>
            <w:tcW w:w="7060" w:type="dxa"/>
          </w:tcPr>
          <w:p w14:paraId="06BE101A" w14:textId="2291C20F" w:rsidR="00481F76" w:rsidRPr="00EA22B8" w:rsidRDefault="00481F76" w:rsidP="00481F76">
            <w:pPr>
              <w:keepLines/>
              <w:tabs>
                <w:tab w:val="right" w:pos="1202"/>
              </w:tabs>
              <w:outlineLvl w:val="0"/>
              <w:rPr>
                <w:rFonts w:ascii="Calibri" w:eastAsia="Calibri" w:hAnsi="Calibri" w:cs="Arial"/>
                <w:sz w:val="18"/>
                <w:szCs w:val="18"/>
              </w:rPr>
            </w:pPr>
            <w:r w:rsidRPr="001878F2">
              <w:rPr>
                <w:rFonts w:ascii="Calibri" w:eastAsia="Calibri" w:hAnsi="Calibri" w:cs="Arial"/>
                <w:sz w:val="18"/>
                <w:szCs w:val="18"/>
              </w:rPr>
              <w:t>Decrease in bonds payable - repayment</w:t>
            </w:r>
          </w:p>
        </w:tc>
        <w:tc>
          <w:tcPr>
            <w:tcW w:w="1271" w:type="dxa"/>
            <w:shd w:val="clear" w:color="auto" w:fill="auto"/>
          </w:tcPr>
          <w:p w14:paraId="447C71EA" w14:textId="2BBDC4AD" w:rsidR="00481F76" w:rsidRPr="00EA22B8" w:rsidRDefault="00481F76" w:rsidP="00481F76">
            <w:pPr>
              <w:keepLines/>
              <w:jc w:val="right"/>
              <w:rPr>
                <w:rFonts w:asciiTheme="minorHAnsi" w:eastAsia="Calibri" w:hAnsiTheme="minorHAnsi" w:cs="Arial"/>
                <w:sz w:val="18"/>
                <w:szCs w:val="18"/>
              </w:rPr>
            </w:pPr>
            <w:r>
              <w:rPr>
                <w:rFonts w:asciiTheme="minorHAnsi" w:hAnsiTheme="minorHAnsi" w:cstheme="minorHAnsi"/>
                <w:color w:val="000000" w:themeColor="text1"/>
                <w:sz w:val="18"/>
                <w:szCs w:val="18"/>
                <w:lang w:val="hr-HR"/>
              </w:rPr>
              <w:t>-</w:t>
            </w:r>
          </w:p>
        </w:tc>
        <w:tc>
          <w:tcPr>
            <w:tcW w:w="1270" w:type="dxa"/>
            <w:tcBorders>
              <w:top w:val="nil"/>
              <w:left w:val="nil"/>
              <w:bottom w:val="nil"/>
              <w:right w:val="nil"/>
            </w:tcBorders>
            <w:shd w:val="clear" w:color="auto" w:fill="auto"/>
          </w:tcPr>
          <w:p w14:paraId="752AE7E2" w14:textId="19EE1C96" w:rsidR="00481F76" w:rsidRPr="00864F7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135</w:t>
            </w:r>
            <w:r>
              <w:rPr>
                <w:rFonts w:asciiTheme="minorHAnsi" w:eastAsia="Calibri" w:hAnsiTheme="minorHAnsi" w:cs="Arial"/>
                <w:sz w:val="18"/>
                <w:szCs w:val="18"/>
              </w:rPr>
              <w:t>,</w:t>
            </w:r>
            <w:r w:rsidRPr="003239B0">
              <w:rPr>
                <w:rFonts w:asciiTheme="minorHAnsi" w:eastAsia="Calibri" w:hAnsiTheme="minorHAnsi" w:cs="Arial"/>
                <w:sz w:val="18"/>
                <w:szCs w:val="18"/>
              </w:rPr>
              <w:t>104)</w:t>
            </w:r>
          </w:p>
        </w:tc>
      </w:tr>
      <w:tr w:rsidR="00481F76" w:rsidRPr="006A65C1" w14:paraId="4100915D" w14:textId="77777777" w:rsidTr="000239F2">
        <w:trPr>
          <w:trHeight w:hRule="exact" w:val="204"/>
        </w:trPr>
        <w:tc>
          <w:tcPr>
            <w:tcW w:w="7060" w:type="dxa"/>
          </w:tcPr>
          <w:p w14:paraId="7054B8BB" w14:textId="77777777" w:rsidR="00481F76" w:rsidRPr="00EA22B8" w:rsidRDefault="00481F76" w:rsidP="00481F76">
            <w:pPr>
              <w:keepLines/>
              <w:tabs>
                <w:tab w:val="right" w:pos="1202"/>
              </w:tabs>
              <w:outlineLvl w:val="0"/>
              <w:rPr>
                <w:rFonts w:ascii="Calibri" w:eastAsia="Calibri" w:hAnsi="Calibri" w:cs="Arial"/>
                <w:sz w:val="18"/>
                <w:szCs w:val="18"/>
              </w:rPr>
            </w:pPr>
            <w:bookmarkStart w:id="177" w:name="_Toc4057087"/>
            <w:r>
              <w:rPr>
                <w:rFonts w:ascii="Calibri" w:eastAsia="Calibri" w:hAnsi="Calibri" w:cs="Arial"/>
                <w:sz w:val="18"/>
                <w:szCs w:val="18"/>
              </w:rPr>
              <w:t>Other</w:t>
            </w:r>
            <w:bookmarkEnd w:id="177"/>
          </w:p>
        </w:tc>
        <w:tc>
          <w:tcPr>
            <w:tcW w:w="1271" w:type="dxa"/>
            <w:tcBorders>
              <w:bottom w:val="single" w:sz="4" w:space="0" w:color="auto"/>
            </w:tcBorders>
            <w:shd w:val="clear" w:color="auto" w:fill="FFFFFF" w:themeFill="background1"/>
          </w:tcPr>
          <w:p w14:paraId="7D3FE0D4" w14:textId="000C7A9F"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4</w:t>
            </w:r>
            <w:r w:rsidR="00E53364">
              <w:rPr>
                <w:rFonts w:asciiTheme="minorHAnsi" w:hAnsiTheme="minorHAnsi" w:cstheme="minorHAnsi"/>
                <w:color w:val="000000" w:themeColor="text1"/>
                <w:sz w:val="18"/>
                <w:szCs w:val="18"/>
                <w:lang w:val="hr-HR"/>
              </w:rPr>
              <w:t>,</w:t>
            </w:r>
            <w:r>
              <w:rPr>
                <w:rFonts w:asciiTheme="minorHAnsi" w:hAnsiTheme="minorHAnsi" w:cstheme="minorHAnsi"/>
                <w:color w:val="000000" w:themeColor="text1"/>
                <w:sz w:val="18"/>
                <w:szCs w:val="18"/>
                <w:lang w:val="hr-HR"/>
              </w:rPr>
              <w:t>703</w:t>
            </w:r>
          </w:p>
        </w:tc>
        <w:tc>
          <w:tcPr>
            <w:tcW w:w="1270" w:type="dxa"/>
            <w:tcBorders>
              <w:top w:val="nil"/>
              <w:left w:val="nil"/>
              <w:bottom w:val="nil"/>
              <w:right w:val="nil"/>
            </w:tcBorders>
            <w:shd w:val="clear" w:color="auto" w:fill="FFFFFF" w:themeFill="background1"/>
          </w:tcPr>
          <w:p w14:paraId="16A131CF" w14:textId="3AD9EA2C"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180)</w:t>
            </w:r>
          </w:p>
        </w:tc>
      </w:tr>
      <w:tr w:rsidR="00481F76" w:rsidRPr="006A65C1" w14:paraId="35AD4980" w14:textId="77777777" w:rsidTr="000239F2">
        <w:trPr>
          <w:trHeight w:val="205"/>
        </w:trPr>
        <w:tc>
          <w:tcPr>
            <w:tcW w:w="7060" w:type="dxa"/>
          </w:tcPr>
          <w:p w14:paraId="4DD57B58" w14:textId="21B337CA" w:rsidR="00481F76" w:rsidRPr="00EA22B8" w:rsidRDefault="00481F76" w:rsidP="00481F76">
            <w:pPr>
              <w:keepLines/>
              <w:tabs>
                <w:tab w:val="right" w:pos="1202"/>
              </w:tabs>
              <w:outlineLvl w:val="0"/>
              <w:rPr>
                <w:rFonts w:ascii="Calibri" w:eastAsia="Calibri" w:hAnsi="Calibri" w:cs="Arial"/>
                <w:b/>
                <w:bCs/>
                <w:spacing w:val="-3"/>
                <w:sz w:val="18"/>
                <w:szCs w:val="18"/>
              </w:rPr>
            </w:pPr>
            <w:bookmarkStart w:id="178" w:name="_Toc4057088"/>
            <w:r w:rsidRPr="00EA22B8">
              <w:rPr>
                <w:rFonts w:ascii="Calibri" w:eastAsia="Calibri" w:hAnsi="Calibri" w:cs="Arial"/>
                <w:b/>
                <w:bCs/>
                <w:sz w:val="18"/>
                <w:szCs w:val="18"/>
              </w:rPr>
              <w:t xml:space="preserve">Net cash </w:t>
            </w:r>
            <w:r>
              <w:rPr>
                <w:rFonts w:ascii="Calibri" w:eastAsia="Calibri" w:hAnsi="Calibri" w:cs="Arial"/>
                <w:b/>
                <w:bCs/>
                <w:sz w:val="18"/>
                <w:szCs w:val="18"/>
              </w:rPr>
              <w:t>(</w:t>
            </w:r>
            <w:r w:rsidRPr="00EA22B8">
              <w:rPr>
                <w:rFonts w:ascii="Calibri" w:eastAsia="Calibri" w:hAnsi="Calibri" w:cs="Arial"/>
                <w:b/>
                <w:bCs/>
                <w:sz w:val="18"/>
                <w:szCs w:val="18"/>
              </w:rPr>
              <w:t>used in</w:t>
            </w:r>
            <w:r>
              <w:rPr>
                <w:rFonts w:ascii="Calibri" w:eastAsia="Calibri" w:hAnsi="Calibri" w:cs="Arial"/>
                <w:b/>
                <w:bCs/>
                <w:sz w:val="18"/>
                <w:szCs w:val="18"/>
              </w:rPr>
              <w:t>)/provided from</w:t>
            </w:r>
            <w:r w:rsidRPr="00EA22B8">
              <w:rPr>
                <w:rFonts w:ascii="Calibri" w:eastAsia="Calibri" w:hAnsi="Calibri" w:cs="Arial"/>
                <w:b/>
                <w:bCs/>
                <w:sz w:val="18"/>
                <w:szCs w:val="18"/>
              </w:rPr>
              <w:t xml:space="preserve"> financing activities</w:t>
            </w:r>
            <w:bookmarkEnd w:id="178"/>
          </w:p>
        </w:tc>
        <w:tc>
          <w:tcPr>
            <w:tcW w:w="1271" w:type="dxa"/>
            <w:tcBorders>
              <w:top w:val="single" w:sz="4" w:space="0" w:color="auto"/>
              <w:bottom w:val="single" w:sz="12" w:space="0" w:color="auto"/>
            </w:tcBorders>
            <w:shd w:val="clear" w:color="auto" w:fill="FFFFFF" w:themeFill="background1"/>
          </w:tcPr>
          <w:p w14:paraId="11E9C1A7" w14:textId="27AA9D33" w:rsidR="00481F76" w:rsidRPr="00864F78" w:rsidRDefault="00481F76" w:rsidP="00481F76">
            <w:pPr>
              <w:jc w:val="right"/>
              <w:rPr>
                <w:rFonts w:asciiTheme="minorHAnsi" w:hAnsiTheme="minorHAnsi" w:cstheme="minorHAnsi"/>
                <w:b/>
                <w:sz w:val="18"/>
                <w:szCs w:val="18"/>
              </w:rPr>
            </w:pPr>
            <w:r>
              <w:rPr>
                <w:rFonts w:asciiTheme="minorHAnsi" w:hAnsiTheme="minorHAnsi" w:cstheme="minorHAnsi"/>
                <w:b/>
                <w:bCs/>
                <w:color w:val="000000" w:themeColor="text1"/>
                <w:sz w:val="18"/>
                <w:szCs w:val="18"/>
                <w:lang w:val="hr-HR"/>
              </w:rPr>
              <w:t>(</w:t>
            </w:r>
            <w:r w:rsidRPr="00783358">
              <w:rPr>
                <w:rFonts w:asciiTheme="minorHAnsi" w:hAnsiTheme="minorHAnsi" w:cstheme="minorHAnsi"/>
                <w:b/>
                <w:bCs/>
                <w:color w:val="000000" w:themeColor="text1"/>
                <w:sz w:val="18"/>
                <w:szCs w:val="18"/>
                <w:lang w:val="hr-HR"/>
              </w:rPr>
              <w:t>667</w:t>
            </w:r>
            <w:r w:rsidR="00E53364">
              <w:rPr>
                <w:rFonts w:asciiTheme="minorHAnsi" w:hAnsiTheme="minorHAnsi" w:cstheme="minorHAnsi"/>
                <w:b/>
                <w:bCs/>
                <w:color w:val="000000" w:themeColor="text1"/>
                <w:sz w:val="18"/>
                <w:szCs w:val="18"/>
                <w:lang w:val="hr-HR"/>
              </w:rPr>
              <w:t>,</w:t>
            </w:r>
            <w:r>
              <w:rPr>
                <w:rFonts w:asciiTheme="minorHAnsi" w:hAnsiTheme="minorHAnsi" w:cstheme="minorHAnsi"/>
                <w:b/>
                <w:bCs/>
                <w:color w:val="000000" w:themeColor="text1"/>
                <w:sz w:val="18"/>
                <w:szCs w:val="18"/>
                <w:lang w:val="hr-HR"/>
              </w:rPr>
              <w:t>962)</w:t>
            </w:r>
          </w:p>
        </w:tc>
        <w:tc>
          <w:tcPr>
            <w:tcW w:w="1270" w:type="dxa"/>
            <w:tcBorders>
              <w:top w:val="single" w:sz="4" w:space="0" w:color="auto"/>
              <w:bottom w:val="single" w:sz="12" w:space="0" w:color="auto"/>
            </w:tcBorders>
            <w:shd w:val="clear" w:color="auto" w:fill="FFFFFF" w:themeFill="background1"/>
          </w:tcPr>
          <w:p w14:paraId="4FB6DF9C" w14:textId="7E0BB7C8" w:rsidR="00481F76" w:rsidRPr="00EA22B8" w:rsidRDefault="00481F76" w:rsidP="00481F76">
            <w:pPr>
              <w:jc w:val="right"/>
              <w:rPr>
                <w:rFonts w:asciiTheme="minorHAnsi" w:eastAsia="Calibri" w:hAnsiTheme="minorHAnsi" w:cstheme="minorHAnsi"/>
                <w:b/>
                <w:bCs/>
                <w:sz w:val="18"/>
                <w:szCs w:val="18"/>
              </w:rPr>
            </w:pPr>
            <w:r w:rsidRPr="005E2655">
              <w:rPr>
                <w:rFonts w:asciiTheme="minorHAnsi" w:hAnsiTheme="minorHAnsi" w:cstheme="minorHAnsi"/>
                <w:b/>
                <w:sz w:val="18"/>
                <w:szCs w:val="18"/>
              </w:rPr>
              <w:t>1</w:t>
            </w:r>
            <w:r>
              <w:rPr>
                <w:rFonts w:asciiTheme="minorHAnsi" w:hAnsiTheme="minorHAnsi" w:cstheme="minorHAnsi"/>
                <w:b/>
                <w:sz w:val="18"/>
                <w:szCs w:val="18"/>
              </w:rPr>
              <w:t>,</w:t>
            </w:r>
            <w:r w:rsidRPr="005E2655">
              <w:rPr>
                <w:rFonts w:asciiTheme="minorHAnsi" w:hAnsiTheme="minorHAnsi" w:cstheme="minorHAnsi"/>
                <w:b/>
                <w:sz w:val="18"/>
                <w:szCs w:val="18"/>
              </w:rPr>
              <w:t>215</w:t>
            </w:r>
            <w:r>
              <w:rPr>
                <w:rFonts w:asciiTheme="minorHAnsi" w:hAnsiTheme="minorHAnsi" w:cstheme="minorHAnsi"/>
                <w:b/>
                <w:sz w:val="18"/>
                <w:szCs w:val="18"/>
              </w:rPr>
              <w:t>,</w:t>
            </w:r>
            <w:r w:rsidRPr="005E2655">
              <w:rPr>
                <w:rFonts w:asciiTheme="minorHAnsi" w:hAnsiTheme="minorHAnsi" w:cstheme="minorHAnsi"/>
                <w:b/>
                <w:sz w:val="18"/>
                <w:szCs w:val="18"/>
              </w:rPr>
              <w:t>184</w:t>
            </w:r>
          </w:p>
        </w:tc>
      </w:tr>
      <w:tr w:rsidR="00481F76" w:rsidRPr="006A65C1" w14:paraId="04E9D6B1" w14:textId="77777777" w:rsidTr="00F23FC5">
        <w:trPr>
          <w:trHeight w:hRule="exact" w:val="109"/>
        </w:trPr>
        <w:tc>
          <w:tcPr>
            <w:tcW w:w="7060" w:type="dxa"/>
          </w:tcPr>
          <w:p w14:paraId="53E98792" w14:textId="77777777" w:rsidR="00481F76" w:rsidRPr="00EA22B8" w:rsidRDefault="00481F76" w:rsidP="00481F76">
            <w:pPr>
              <w:keepLines/>
              <w:tabs>
                <w:tab w:val="right" w:pos="1202"/>
              </w:tabs>
              <w:outlineLvl w:val="0"/>
              <w:rPr>
                <w:rFonts w:ascii="Calibri" w:eastAsia="Calibri" w:hAnsi="Calibri" w:cs="Arial"/>
                <w:b/>
                <w:bCs/>
                <w:sz w:val="18"/>
                <w:szCs w:val="18"/>
              </w:rPr>
            </w:pPr>
          </w:p>
        </w:tc>
        <w:tc>
          <w:tcPr>
            <w:tcW w:w="1271" w:type="dxa"/>
            <w:tcBorders>
              <w:top w:val="single" w:sz="12" w:space="0" w:color="auto"/>
            </w:tcBorders>
            <w:vAlign w:val="bottom"/>
          </w:tcPr>
          <w:p w14:paraId="4102BE3C" w14:textId="77777777" w:rsidR="00481F76" w:rsidRPr="00EA22B8" w:rsidRDefault="00481F76" w:rsidP="00481F76">
            <w:pPr>
              <w:keepLines/>
              <w:jc w:val="right"/>
              <w:rPr>
                <w:rFonts w:asciiTheme="minorHAnsi" w:eastAsia="Calibri" w:hAnsiTheme="minorHAnsi" w:cs="Arial"/>
                <w:position w:val="4"/>
                <w:sz w:val="18"/>
                <w:szCs w:val="18"/>
                <w:u w:val="thick"/>
              </w:rPr>
            </w:pPr>
          </w:p>
        </w:tc>
        <w:tc>
          <w:tcPr>
            <w:tcW w:w="1270" w:type="dxa"/>
            <w:tcBorders>
              <w:top w:val="single" w:sz="12" w:space="0" w:color="auto"/>
            </w:tcBorders>
            <w:shd w:val="clear" w:color="auto" w:fill="FFFFFF" w:themeFill="background1"/>
            <w:vAlign w:val="bottom"/>
          </w:tcPr>
          <w:p w14:paraId="2148E79B" w14:textId="77777777" w:rsidR="00481F76" w:rsidRPr="00EA22B8" w:rsidRDefault="00481F76" w:rsidP="00481F76">
            <w:pPr>
              <w:keepLines/>
              <w:jc w:val="right"/>
              <w:rPr>
                <w:rFonts w:ascii="Calibri" w:eastAsia="Calibri" w:hAnsi="Calibri" w:cs="Arial"/>
                <w:position w:val="4"/>
                <w:sz w:val="18"/>
                <w:szCs w:val="18"/>
                <w:u w:val="thick"/>
              </w:rPr>
            </w:pPr>
          </w:p>
        </w:tc>
      </w:tr>
      <w:tr w:rsidR="00481F76" w:rsidRPr="006A65C1" w14:paraId="557F9B76" w14:textId="77777777" w:rsidTr="00EA22B8">
        <w:trPr>
          <w:trHeight w:hRule="exact" w:val="204"/>
        </w:trPr>
        <w:tc>
          <w:tcPr>
            <w:tcW w:w="7060" w:type="dxa"/>
          </w:tcPr>
          <w:p w14:paraId="19DDEC51" w14:textId="77777777" w:rsidR="00481F76" w:rsidRPr="00EA22B8" w:rsidRDefault="00481F76" w:rsidP="00481F76">
            <w:pPr>
              <w:keepLines/>
              <w:tabs>
                <w:tab w:val="right" w:pos="1202"/>
              </w:tabs>
              <w:outlineLvl w:val="0"/>
              <w:rPr>
                <w:rFonts w:ascii="Calibri" w:eastAsia="Calibri" w:hAnsi="Calibri" w:cs="Arial"/>
                <w:b/>
                <w:bCs/>
                <w:sz w:val="18"/>
                <w:szCs w:val="18"/>
              </w:rPr>
            </w:pPr>
            <w:bookmarkStart w:id="179" w:name="_Toc4057089"/>
            <w:r w:rsidRPr="00EA22B8">
              <w:rPr>
                <w:rFonts w:ascii="Calibri" w:eastAsia="Calibri" w:hAnsi="Calibri" w:cs="Arial"/>
                <w:b/>
                <w:bCs/>
                <w:sz w:val="18"/>
                <w:szCs w:val="18"/>
              </w:rPr>
              <w:t>Effect of foreign currency to cash and cash equivalents</w:t>
            </w:r>
            <w:bookmarkEnd w:id="179"/>
          </w:p>
        </w:tc>
        <w:tc>
          <w:tcPr>
            <w:tcW w:w="1271" w:type="dxa"/>
            <w:vAlign w:val="bottom"/>
          </w:tcPr>
          <w:p w14:paraId="71BF92C0" w14:textId="77777777" w:rsidR="00481F76" w:rsidRPr="00EA22B8" w:rsidRDefault="00481F76" w:rsidP="00481F76">
            <w:pPr>
              <w:jc w:val="right"/>
              <w:rPr>
                <w:rFonts w:asciiTheme="minorHAnsi" w:eastAsia="Calibri" w:hAnsiTheme="minorHAnsi" w:cs="Arial"/>
                <w:b/>
                <w:bCs/>
                <w:sz w:val="18"/>
                <w:szCs w:val="18"/>
              </w:rPr>
            </w:pPr>
          </w:p>
        </w:tc>
        <w:tc>
          <w:tcPr>
            <w:tcW w:w="1270" w:type="dxa"/>
            <w:shd w:val="clear" w:color="auto" w:fill="FFFFFF" w:themeFill="background1"/>
            <w:vAlign w:val="bottom"/>
          </w:tcPr>
          <w:p w14:paraId="5D6DB9D9" w14:textId="77777777" w:rsidR="00481F76" w:rsidRPr="00EA22B8" w:rsidRDefault="00481F76" w:rsidP="00481F76">
            <w:pPr>
              <w:jc w:val="right"/>
              <w:rPr>
                <w:rFonts w:ascii="Calibri" w:eastAsia="Calibri" w:hAnsi="Calibri" w:cs="Arial"/>
                <w:b/>
                <w:bCs/>
                <w:sz w:val="18"/>
                <w:szCs w:val="18"/>
              </w:rPr>
            </w:pPr>
          </w:p>
        </w:tc>
      </w:tr>
      <w:tr w:rsidR="00481F76" w:rsidRPr="006A65C1" w14:paraId="5EBD907E" w14:textId="77777777" w:rsidTr="002171DF">
        <w:trPr>
          <w:trHeight w:hRule="exact" w:val="204"/>
        </w:trPr>
        <w:tc>
          <w:tcPr>
            <w:tcW w:w="7060" w:type="dxa"/>
          </w:tcPr>
          <w:p w14:paraId="1B7BF1B5" w14:textId="77777777" w:rsidR="00481F76" w:rsidRPr="00EA22B8" w:rsidRDefault="00481F76" w:rsidP="00481F76">
            <w:pPr>
              <w:keepLines/>
              <w:tabs>
                <w:tab w:val="right" w:pos="1202"/>
              </w:tabs>
              <w:outlineLvl w:val="0"/>
              <w:rPr>
                <w:rFonts w:ascii="Calibri" w:eastAsia="Calibri" w:hAnsi="Calibri" w:cs="Arial"/>
                <w:bCs/>
                <w:sz w:val="18"/>
                <w:szCs w:val="18"/>
              </w:rPr>
            </w:pPr>
            <w:bookmarkStart w:id="180" w:name="_Toc4057090"/>
            <w:r w:rsidRPr="00EA22B8">
              <w:rPr>
                <w:rFonts w:ascii="Calibri" w:eastAsia="Calibri" w:hAnsi="Calibri" w:cs="Arial"/>
                <w:sz w:val="18"/>
                <w:szCs w:val="18"/>
              </w:rPr>
              <w:t>Net foreign exchange</w:t>
            </w:r>
            <w:bookmarkEnd w:id="180"/>
          </w:p>
        </w:tc>
        <w:tc>
          <w:tcPr>
            <w:tcW w:w="1271" w:type="dxa"/>
            <w:tcBorders>
              <w:bottom w:val="single" w:sz="4" w:space="0" w:color="auto"/>
            </w:tcBorders>
            <w:shd w:val="clear" w:color="auto" w:fill="FFFFFF" w:themeFill="background1"/>
          </w:tcPr>
          <w:p w14:paraId="7CF47F8C" w14:textId="37D48D34" w:rsidR="00481F76" w:rsidRPr="00EA22B8" w:rsidRDefault="00481F76" w:rsidP="00481F76">
            <w:pPr>
              <w:keepLines/>
              <w:jc w:val="right"/>
              <w:rPr>
                <w:rFonts w:asciiTheme="minorHAnsi" w:eastAsia="Calibri" w:hAnsiTheme="minorHAnsi" w:cs="Arial"/>
                <w:sz w:val="18"/>
                <w:szCs w:val="18"/>
              </w:rPr>
            </w:pPr>
            <w:r>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21</w:t>
            </w:r>
            <w:r w:rsidR="00E53364">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626</w:t>
            </w:r>
            <w:r>
              <w:rPr>
                <w:rFonts w:asciiTheme="minorHAnsi" w:hAnsiTheme="minorHAnsi" w:cstheme="minorHAnsi"/>
                <w:bCs/>
                <w:color w:val="000000" w:themeColor="text1"/>
                <w:sz w:val="18"/>
                <w:szCs w:val="18"/>
                <w:lang w:val="hr-HR"/>
              </w:rPr>
              <w:t>)</w:t>
            </w:r>
          </w:p>
        </w:tc>
        <w:tc>
          <w:tcPr>
            <w:tcW w:w="1270" w:type="dxa"/>
            <w:tcBorders>
              <w:bottom w:val="single" w:sz="4" w:space="0" w:color="auto"/>
            </w:tcBorders>
            <w:shd w:val="clear" w:color="auto" w:fill="FFFFFF" w:themeFill="background1"/>
          </w:tcPr>
          <w:p w14:paraId="4ACE130C" w14:textId="33E70FC6"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153</w:t>
            </w:r>
            <w:r>
              <w:rPr>
                <w:rFonts w:asciiTheme="minorHAnsi" w:eastAsia="Calibri" w:hAnsiTheme="minorHAnsi" w:cs="Arial"/>
                <w:sz w:val="18"/>
                <w:szCs w:val="18"/>
              </w:rPr>
              <w:t>,</w:t>
            </w:r>
            <w:r w:rsidRPr="005E2655">
              <w:rPr>
                <w:rFonts w:asciiTheme="minorHAnsi" w:eastAsia="Calibri" w:hAnsiTheme="minorHAnsi" w:cs="Arial"/>
                <w:sz w:val="18"/>
                <w:szCs w:val="18"/>
              </w:rPr>
              <w:t>714</w:t>
            </w:r>
          </w:p>
        </w:tc>
      </w:tr>
      <w:tr w:rsidR="00481F76" w:rsidRPr="006A65C1" w14:paraId="68691E91" w14:textId="77777777" w:rsidTr="002171DF">
        <w:trPr>
          <w:trHeight w:val="205"/>
        </w:trPr>
        <w:tc>
          <w:tcPr>
            <w:tcW w:w="7060" w:type="dxa"/>
            <w:vAlign w:val="bottom"/>
          </w:tcPr>
          <w:p w14:paraId="295D2983" w14:textId="77777777" w:rsidR="00481F76" w:rsidRPr="00EA22B8" w:rsidRDefault="00481F76" w:rsidP="00481F76">
            <w:pPr>
              <w:keepLines/>
              <w:tabs>
                <w:tab w:val="right" w:pos="1202"/>
              </w:tabs>
              <w:outlineLvl w:val="0"/>
              <w:rPr>
                <w:rFonts w:ascii="Calibri" w:eastAsia="Calibri" w:hAnsi="Calibri" w:cs="Arial"/>
                <w:b/>
                <w:spacing w:val="-3"/>
                <w:sz w:val="18"/>
                <w:szCs w:val="18"/>
              </w:rPr>
            </w:pPr>
            <w:bookmarkStart w:id="181" w:name="_Toc4057091"/>
            <w:r w:rsidRPr="00EA22B8">
              <w:rPr>
                <w:rFonts w:ascii="Calibri" w:eastAsia="Calibri" w:hAnsi="Calibri" w:cs="Arial"/>
                <w:b/>
                <w:bCs/>
                <w:sz w:val="18"/>
                <w:szCs w:val="18"/>
              </w:rPr>
              <w:t>Net effect</w:t>
            </w:r>
            <w:bookmarkEnd w:id="181"/>
          </w:p>
        </w:tc>
        <w:tc>
          <w:tcPr>
            <w:tcW w:w="1271" w:type="dxa"/>
            <w:tcBorders>
              <w:top w:val="single" w:sz="4" w:space="0" w:color="auto"/>
              <w:bottom w:val="single" w:sz="12" w:space="0" w:color="auto"/>
            </w:tcBorders>
            <w:shd w:val="clear" w:color="auto" w:fill="FFFFFF" w:themeFill="background1"/>
          </w:tcPr>
          <w:p w14:paraId="760E441A" w14:textId="766C6712" w:rsidR="00481F76" w:rsidRPr="00EA22B8" w:rsidRDefault="00481F76" w:rsidP="00481F76">
            <w:pPr>
              <w:keepLines/>
              <w:tabs>
                <w:tab w:val="right" w:pos="1202"/>
              </w:tabs>
              <w:jc w:val="right"/>
              <w:outlineLvl w:val="0"/>
              <w:rPr>
                <w:rFonts w:asciiTheme="minorHAnsi" w:eastAsia="Calibri" w:hAnsiTheme="minorHAnsi" w:cstheme="minorHAnsi"/>
                <w:b/>
                <w:spacing w:val="-3"/>
                <w:sz w:val="18"/>
                <w:szCs w:val="18"/>
              </w:rPr>
            </w:pPr>
            <w:r w:rsidRPr="00783358">
              <w:rPr>
                <w:rFonts w:asciiTheme="minorHAnsi" w:hAnsiTheme="minorHAnsi" w:cstheme="minorHAnsi"/>
                <w:b/>
                <w:bCs/>
                <w:color w:val="000000" w:themeColor="text1"/>
                <w:sz w:val="18"/>
                <w:szCs w:val="18"/>
                <w:lang w:val="hr-HR"/>
              </w:rPr>
              <w:t>(21</w:t>
            </w:r>
            <w:r w:rsidR="00E53364">
              <w:rPr>
                <w:rFonts w:asciiTheme="minorHAnsi" w:hAnsiTheme="minorHAnsi" w:cstheme="minorHAnsi"/>
                <w:b/>
                <w:bCs/>
                <w:color w:val="000000" w:themeColor="text1"/>
                <w:sz w:val="18"/>
                <w:szCs w:val="18"/>
                <w:lang w:val="hr-HR"/>
              </w:rPr>
              <w:t>,</w:t>
            </w:r>
            <w:r w:rsidRPr="00783358">
              <w:rPr>
                <w:rFonts w:asciiTheme="minorHAnsi" w:hAnsiTheme="minorHAnsi" w:cstheme="minorHAnsi"/>
                <w:b/>
                <w:bCs/>
                <w:color w:val="000000" w:themeColor="text1"/>
                <w:sz w:val="18"/>
                <w:szCs w:val="18"/>
                <w:lang w:val="hr-HR"/>
              </w:rPr>
              <w:t>626)</w:t>
            </w:r>
          </w:p>
        </w:tc>
        <w:tc>
          <w:tcPr>
            <w:tcW w:w="1270" w:type="dxa"/>
            <w:tcBorders>
              <w:top w:val="single" w:sz="4" w:space="0" w:color="auto"/>
              <w:bottom w:val="single" w:sz="12" w:space="0" w:color="auto"/>
            </w:tcBorders>
            <w:shd w:val="clear" w:color="auto" w:fill="FFFFFF" w:themeFill="background1"/>
          </w:tcPr>
          <w:p w14:paraId="1C579E85" w14:textId="4EAAC854" w:rsidR="00481F76" w:rsidRPr="002171DF" w:rsidRDefault="00481F76" w:rsidP="00481F76">
            <w:pPr>
              <w:keepLines/>
              <w:tabs>
                <w:tab w:val="right" w:pos="1202"/>
              </w:tabs>
              <w:jc w:val="right"/>
              <w:outlineLvl w:val="0"/>
              <w:rPr>
                <w:rFonts w:asciiTheme="minorHAnsi" w:hAnsiTheme="minorHAnsi" w:cstheme="minorHAnsi"/>
                <w:b/>
                <w:bCs/>
                <w:color w:val="000000" w:themeColor="text1"/>
                <w:sz w:val="18"/>
                <w:szCs w:val="18"/>
                <w:lang w:val="hr-HR"/>
              </w:rPr>
            </w:pPr>
            <w:r w:rsidRPr="002171DF">
              <w:rPr>
                <w:rFonts w:asciiTheme="minorHAnsi" w:hAnsiTheme="minorHAnsi" w:cstheme="minorHAnsi"/>
                <w:b/>
                <w:bCs/>
                <w:color w:val="000000" w:themeColor="text1"/>
                <w:sz w:val="18"/>
                <w:szCs w:val="18"/>
                <w:lang w:val="hr-HR"/>
              </w:rPr>
              <w:t>153,714</w:t>
            </w:r>
          </w:p>
        </w:tc>
      </w:tr>
      <w:tr w:rsidR="00481F76" w:rsidRPr="006A65C1" w14:paraId="5BDD6DFD" w14:textId="77777777" w:rsidTr="002171DF">
        <w:trPr>
          <w:trHeight w:val="205"/>
        </w:trPr>
        <w:tc>
          <w:tcPr>
            <w:tcW w:w="7060" w:type="dxa"/>
            <w:vAlign w:val="bottom"/>
          </w:tcPr>
          <w:p w14:paraId="5A1E6ABA" w14:textId="77777777" w:rsidR="00481F76" w:rsidRPr="00EA22B8" w:rsidRDefault="00481F76" w:rsidP="00481F76">
            <w:pPr>
              <w:keepLines/>
              <w:tabs>
                <w:tab w:val="right" w:pos="1202"/>
              </w:tabs>
              <w:outlineLvl w:val="0"/>
              <w:rPr>
                <w:rFonts w:ascii="Calibri" w:eastAsia="Calibri" w:hAnsi="Calibri" w:cs="Arial"/>
                <w:b/>
                <w:bCs/>
                <w:sz w:val="18"/>
                <w:szCs w:val="18"/>
              </w:rPr>
            </w:pPr>
          </w:p>
        </w:tc>
        <w:tc>
          <w:tcPr>
            <w:tcW w:w="1271" w:type="dxa"/>
            <w:tcBorders>
              <w:top w:val="single" w:sz="4" w:space="0" w:color="auto"/>
            </w:tcBorders>
            <w:shd w:val="clear" w:color="auto" w:fill="FFFFFF" w:themeFill="background1"/>
          </w:tcPr>
          <w:p w14:paraId="5BF1406E" w14:textId="77777777" w:rsidR="00481F76" w:rsidRPr="00527EED" w:rsidRDefault="00481F76" w:rsidP="00481F76">
            <w:pPr>
              <w:keepLines/>
              <w:tabs>
                <w:tab w:val="right" w:pos="1202"/>
              </w:tabs>
              <w:jc w:val="right"/>
              <w:outlineLvl w:val="0"/>
              <w:rPr>
                <w:rFonts w:asciiTheme="minorHAnsi" w:eastAsia="Calibri" w:hAnsiTheme="minorHAnsi" w:cstheme="minorHAnsi"/>
                <w:b/>
                <w:spacing w:val="-3"/>
                <w:sz w:val="18"/>
                <w:szCs w:val="18"/>
              </w:rPr>
            </w:pPr>
          </w:p>
        </w:tc>
        <w:tc>
          <w:tcPr>
            <w:tcW w:w="1270" w:type="dxa"/>
            <w:tcBorders>
              <w:top w:val="single" w:sz="12" w:space="0" w:color="auto"/>
            </w:tcBorders>
            <w:shd w:val="clear" w:color="auto" w:fill="FFFFFF" w:themeFill="background1"/>
          </w:tcPr>
          <w:p w14:paraId="51419427" w14:textId="77777777" w:rsidR="00481F76" w:rsidRPr="00EA22B8" w:rsidRDefault="00481F76" w:rsidP="00481F76">
            <w:pPr>
              <w:keepLines/>
              <w:tabs>
                <w:tab w:val="right" w:pos="1202"/>
              </w:tabs>
              <w:jc w:val="right"/>
              <w:outlineLvl w:val="0"/>
              <w:rPr>
                <w:rFonts w:asciiTheme="minorHAnsi" w:hAnsiTheme="minorHAnsi" w:cstheme="minorHAnsi"/>
                <w:b/>
                <w:sz w:val="18"/>
                <w:szCs w:val="18"/>
              </w:rPr>
            </w:pPr>
          </w:p>
        </w:tc>
      </w:tr>
      <w:tr w:rsidR="00481F76" w:rsidRPr="006A65C1" w14:paraId="6616189A" w14:textId="77777777" w:rsidTr="000239F2">
        <w:trPr>
          <w:trHeight w:val="117"/>
        </w:trPr>
        <w:tc>
          <w:tcPr>
            <w:tcW w:w="7060" w:type="dxa"/>
            <w:vAlign w:val="center"/>
          </w:tcPr>
          <w:p w14:paraId="23C6A11B" w14:textId="0098DE0F" w:rsidR="00481F76" w:rsidRPr="00EA22B8" w:rsidRDefault="00481F76" w:rsidP="00481F76">
            <w:pPr>
              <w:keepLines/>
              <w:tabs>
                <w:tab w:val="right" w:pos="1202"/>
              </w:tabs>
              <w:outlineLvl w:val="0"/>
              <w:rPr>
                <w:rFonts w:ascii="Calibri" w:eastAsia="Calibri" w:hAnsi="Calibri" w:cs="Arial"/>
                <w:sz w:val="18"/>
                <w:szCs w:val="18"/>
              </w:rPr>
            </w:pPr>
            <w:bookmarkStart w:id="182" w:name="_Toc4057094"/>
            <w:r w:rsidRPr="00EA22B8">
              <w:rPr>
                <w:rFonts w:ascii="Calibri" w:eastAsia="Calibri" w:hAnsi="Calibri" w:cs="Arial"/>
                <w:sz w:val="18"/>
                <w:szCs w:val="18"/>
              </w:rPr>
              <w:t xml:space="preserve">Net </w:t>
            </w:r>
            <w:r>
              <w:rPr>
                <w:rFonts w:ascii="Calibri" w:eastAsia="Calibri" w:hAnsi="Calibri" w:cs="Arial"/>
                <w:sz w:val="18"/>
                <w:szCs w:val="18"/>
              </w:rPr>
              <w:t>in</w:t>
            </w:r>
            <w:r w:rsidRPr="00EA22B8">
              <w:rPr>
                <w:rFonts w:ascii="Calibri" w:eastAsia="Calibri" w:hAnsi="Calibri" w:cs="Arial"/>
                <w:sz w:val="18"/>
                <w:szCs w:val="18"/>
              </w:rPr>
              <w:t>crease in cash and cash equivalents</w:t>
            </w:r>
            <w:bookmarkEnd w:id="182"/>
          </w:p>
        </w:tc>
        <w:tc>
          <w:tcPr>
            <w:tcW w:w="1271" w:type="dxa"/>
            <w:shd w:val="clear" w:color="auto" w:fill="FFFFFF" w:themeFill="background1"/>
          </w:tcPr>
          <w:p w14:paraId="161F4906" w14:textId="1CC1FE31"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pacing w:val="-2"/>
                <w:sz w:val="18"/>
                <w:szCs w:val="18"/>
                <w:lang w:val="hr-HR"/>
              </w:rPr>
              <w:t>303</w:t>
            </w:r>
            <w:r w:rsidR="00E53364">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027</w:t>
            </w:r>
          </w:p>
        </w:tc>
        <w:tc>
          <w:tcPr>
            <w:tcW w:w="1270" w:type="dxa"/>
            <w:shd w:val="clear" w:color="auto" w:fill="FFFFFF" w:themeFill="background1"/>
          </w:tcPr>
          <w:p w14:paraId="49413835" w14:textId="1F5A1F81"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775</w:t>
            </w:r>
            <w:r>
              <w:rPr>
                <w:rFonts w:asciiTheme="minorHAnsi" w:eastAsia="Calibri" w:hAnsiTheme="minorHAnsi" w:cs="Arial"/>
                <w:sz w:val="18"/>
                <w:szCs w:val="18"/>
              </w:rPr>
              <w:t>,</w:t>
            </w:r>
            <w:r w:rsidRPr="005E2655">
              <w:rPr>
                <w:rFonts w:asciiTheme="minorHAnsi" w:eastAsia="Calibri" w:hAnsiTheme="minorHAnsi" w:cs="Arial"/>
                <w:sz w:val="18"/>
                <w:szCs w:val="18"/>
              </w:rPr>
              <w:t>878</w:t>
            </w:r>
          </w:p>
        </w:tc>
      </w:tr>
      <w:tr w:rsidR="00481F76" w:rsidRPr="006A65C1" w14:paraId="4CC4E08D" w14:textId="77777777" w:rsidTr="000239F2">
        <w:trPr>
          <w:trHeight w:hRule="exact" w:val="170"/>
        </w:trPr>
        <w:tc>
          <w:tcPr>
            <w:tcW w:w="7060" w:type="dxa"/>
            <w:vAlign w:val="center"/>
          </w:tcPr>
          <w:p w14:paraId="4A93C550" w14:textId="77777777" w:rsidR="00481F76" w:rsidRPr="00EA22B8" w:rsidRDefault="00481F76" w:rsidP="00481F76">
            <w:pPr>
              <w:keepLines/>
              <w:tabs>
                <w:tab w:val="right" w:pos="1202"/>
              </w:tabs>
              <w:outlineLvl w:val="0"/>
              <w:rPr>
                <w:rFonts w:ascii="Calibri" w:eastAsia="Calibri" w:hAnsi="Calibri" w:cs="Arial"/>
                <w:sz w:val="18"/>
                <w:szCs w:val="18"/>
              </w:rPr>
            </w:pPr>
          </w:p>
        </w:tc>
        <w:tc>
          <w:tcPr>
            <w:tcW w:w="1271" w:type="dxa"/>
            <w:shd w:val="clear" w:color="auto" w:fill="FFFFFF" w:themeFill="background1"/>
          </w:tcPr>
          <w:p w14:paraId="22057983" w14:textId="77777777" w:rsidR="00481F76" w:rsidRPr="00EA22B8" w:rsidRDefault="00481F76" w:rsidP="00481F76">
            <w:pPr>
              <w:keepLines/>
              <w:jc w:val="right"/>
              <w:rPr>
                <w:rFonts w:asciiTheme="minorHAnsi" w:eastAsia="Calibri" w:hAnsiTheme="minorHAnsi" w:cs="Arial"/>
                <w:sz w:val="18"/>
                <w:szCs w:val="18"/>
              </w:rPr>
            </w:pPr>
          </w:p>
        </w:tc>
        <w:tc>
          <w:tcPr>
            <w:tcW w:w="1270" w:type="dxa"/>
          </w:tcPr>
          <w:p w14:paraId="47135C33" w14:textId="77777777" w:rsidR="00481F76" w:rsidRPr="00EA22B8" w:rsidRDefault="00481F76" w:rsidP="00481F76">
            <w:pPr>
              <w:keepLines/>
              <w:jc w:val="right"/>
              <w:rPr>
                <w:rFonts w:asciiTheme="minorHAnsi" w:eastAsia="Calibri" w:hAnsiTheme="minorHAnsi" w:cs="Arial"/>
                <w:sz w:val="18"/>
                <w:szCs w:val="18"/>
              </w:rPr>
            </w:pPr>
          </w:p>
        </w:tc>
      </w:tr>
      <w:tr w:rsidR="00481F76" w:rsidRPr="006A65C1" w14:paraId="6F92B580" w14:textId="77777777" w:rsidTr="000239F2">
        <w:trPr>
          <w:trHeight w:val="117"/>
        </w:trPr>
        <w:tc>
          <w:tcPr>
            <w:tcW w:w="7060" w:type="dxa"/>
            <w:vAlign w:val="center"/>
          </w:tcPr>
          <w:p w14:paraId="78BAB37E" w14:textId="6F670609" w:rsidR="00481F76" w:rsidRPr="00EA22B8" w:rsidRDefault="00481F76" w:rsidP="00481F76">
            <w:pPr>
              <w:keepLines/>
              <w:tabs>
                <w:tab w:val="right" w:pos="1202"/>
              </w:tabs>
              <w:outlineLvl w:val="0"/>
              <w:rPr>
                <w:rFonts w:ascii="Calibri" w:eastAsia="Calibri" w:hAnsi="Calibri" w:cs="Arial"/>
                <w:sz w:val="18"/>
                <w:szCs w:val="18"/>
              </w:rPr>
            </w:pPr>
            <w:bookmarkStart w:id="183" w:name="_Toc4057095"/>
            <w:r>
              <w:rPr>
                <w:rFonts w:ascii="Calibri" w:eastAsia="Calibri" w:hAnsi="Calibri" w:cs="Arial"/>
                <w:sz w:val="18"/>
                <w:szCs w:val="18"/>
              </w:rPr>
              <w:t>Cash and cash equivalents b</w:t>
            </w:r>
            <w:r w:rsidRPr="00EA22B8">
              <w:rPr>
                <w:rFonts w:ascii="Calibri" w:eastAsia="Calibri" w:hAnsi="Calibri" w:cs="Arial"/>
                <w:sz w:val="18"/>
                <w:szCs w:val="18"/>
              </w:rPr>
              <w:t xml:space="preserve">alance as of 1 January, before </w:t>
            </w:r>
            <w:r w:rsidRPr="00D804EE">
              <w:rPr>
                <w:rFonts w:ascii="Calibri" w:eastAsia="Calibri" w:hAnsi="Calibri" w:cs="Arial"/>
                <w:sz w:val="18"/>
                <w:szCs w:val="18"/>
              </w:rPr>
              <w:t xml:space="preserve"> impairment</w:t>
            </w:r>
            <w:bookmarkEnd w:id="183"/>
          </w:p>
        </w:tc>
        <w:tc>
          <w:tcPr>
            <w:tcW w:w="1271" w:type="dxa"/>
            <w:shd w:val="clear" w:color="auto" w:fill="FFFFFF" w:themeFill="background1"/>
          </w:tcPr>
          <w:p w14:paraId="2D84EA07" w14:textId="182D23F6"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1</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660</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768</w:t>
            </w:r>
          </w:p>
        </w:tc>
        <w:tc>
          <w:tcPr>
            <w:tcW w:w="1270" w:type="dxa"/>
            <w:tcBorders>
              <w:top w:val="nil"/>
              <w:left w:val="nil"/>
              <w:bottom w:val="nil"/>
              <w:right w:val="nil"/>
            </w:tcBorders>
            <w:shd w:val="clear" w:color="auto" w:fill="FFFFFF" w:themeFill="background1"/>
          </w:tcPr>
          <w:p w14:paraId="5F12CEC1" w14:textId="026EEDCB"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884</w:t>
            </w:r>
            <w:r>
              <w:rPr>
                <w:rFonts w:asciiTheme="minorHAnsi" w:eastAsia="Calibri" w:hAnsiTheme="minorHAnsi" w:cs="Arial"/>
                <w:sz w:val="18"/>
                <w:szCs w:val="18"/>
              </w:rPr>
              <w:t>,</w:t>
            </w:r>
            <w:r w:rsidRPr="005E2655">
              <w:rPr>
                <w:rFonts w:asciiTheme="minorHAnsi" w:eastAsia="Calibri" w:hAnsiTheme="minorHAnsi" w:cs="Arial"/>
                <w:sz w:val="18"/>
                <w:szCs w:val="18"/>
              </w:rPr>
              <w:t>890</w:t>
            </w:r>
          </w:p>
        </w:tc>
      </w:tr>
      <w:tr w:rsidR="00481F76" w:rsidRPr="006A65C1" w14:paraId="4ECA179E" w14:textId="77777777" w:rsidTr="000239F2">
        <w:trPr>
          <w:trHeight w:val="117"/>
        </w:trPr>
        <w:tc>
          <w:tcPr>
            <w:tcW w:w="7060" w:type="dxa"/>
            <w:vAlign w:val="center"/>
          </w:tcPr>
          <w:p w14:paraId="6A49E536" w14:textId="0BBB3121" w:rsidR="00481F76" w:rsidRPr="00EA22B8" w:rsidRDefault="00481F76" w:rsidP="00481F76">
            <w:pPr>
              <w:keepLines/>
              <w:tabs>
                <w:tab w:val="right" w:pos="1202"/>
              </w:tabs>
              <w:outlineLvl w:val="0"/>
              <w:rPr>
                <w:rFonts w:ascii="Calibri" w:eastAsia="Calibri" w:hAnsi="Calibri" w:cs="Arial"/>
                <w:sz w:val="18"/>
                <w:szCs w:val="18"/>
              </w:rPr>
            </w:pPr>
            <w:bookmarkStart w:id="184" w:name="_Toc4057096"/>
            <w:r w:rsidRPr="00EA22B8">
              <w:rPr>
                <w:rFonts w:ascii="Calibri" w:eastAsia="Calibri" w:hAnsi="Calibri" w:cs="Arial"/>
                <w:sz w:val="18"/>
                <w:szCs w:val="18"/>
              </w:rPr>
              <w:t xml:space="preserve">Net </w:t>
            </w:r>
            <w:r>
              <w:t xml:space="preserve"> </w:t>
            </w:r>
            <w:r w:rsidRPr="00C87699">
              <w:rPr>
                <w:rFonts w:ascii="Calibri" w:eastAsia="Calibri" w:hAnsi="Calibri" w:cs="Arial"/>
                <w:sz w:val="18"/>
                <w:szCs w:val="18"/>
              </w:rPr>
              <w:t>increase</w:t>
            </w:r>
            <w:r w:rsidRPr="00EA22B8">
              <w:rPr>
                <w:rFonts w:ascii="Calibri" w:eastAsia="Calibri" w:hAnsi="Calibri" w:cs="Arial"/>
                <w:sz w:val="18"/>
                <w:szCs w:val="18"/>
              </w:rPr>
              <w:t xml:space="preserve"> in cash and cash equivalents</w:t>
            </w:r>
            <w:bookmarkEnd w:id="184"/>
          </w:p>
        </w:tc>
        <w:tc>
          <w:tcPr>
            <w:tcW w:w="1271" w:type="dxa"/>
            <w:tcBorders>
              <w:bottom w:val="single" w:sz="4" w:space="0" w:color="auto"/>
            </w:tcBorders>
            <w:shd w:val="clear" w:color="auto" w:fill="FFFFFF" w:themeFill="background1"/>
          </w:tcPr>
          <w:p w14:paraId="2FEB303F" w14:textId="4676715E"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z w:val="18"/>
                <w:szCs w:val="18"/>
                <w:lang w:val="hr-HR"/>
              </w:rPr>
              <w:t>303</w:t>
            </w:r>
            <w:r w:rsidR="00E53364">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027</w:t>
            </w:r>
          </w:p>
        </w:tc>
        <w:tc>
          <w:tcPr>
            <w:tcW w:w="1270" w:type="dxa"/>
            <w:tcBorders>
              <w:top w:val="nil"/>
              <w:left w:val="nil"/>
              <w:bottom w:val="single" w:sz="4" w:space="0" w:color="auto"/>
              <w:right w:val="nil"/>
            </w:tcBorders>
            <w:shd w:val="clear" w:color="auto" w:fill="FFFFFF" w:themeFill="background1"/>
          </w:tcPr>
          <w:p w14:paraId="6CA69C61" w14:textId="019E720F" w:rsidR="00481F76" w:rsidRPr="00EA22B8" w:rsidRDefault="00481F76" w:rsidP="00481F7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775</w:t>
            </w:r>
            <w:r>
              <w:rPr>
                <w:rFonts w:asciiTheme="minorHAnsi" w:eastAsia="Calibri" w:hAnsiTheme="minorHAnsi" w:cs="Arial"/>
                <w:sz w:val="18"/>
                <w:szCs w:val="18"/>
              </w:rPr>
              <w:t>,</w:t>
            </w:r>
            <w:r w:rsidRPr="005E2655">
              <w:rPr>
                <w:rFonts w:asciiTheme="minorHAnsi" w:eastAsia="Calibri" w:hAnsiTheme="minorHAnsi" w:cs="Arial"/>
                <w:sz w:val="18"/>
                <w:szCs w:val="18"/>
              </w:rPr>
              <w:t>878</w:t>
            </w:r>
          </w:p>
        </w:tc>
      </w:tr>
      <w:tr w:rsidR="00481F76" w:rsidRPr="006A65C1" w14:paraId="02C7E24C" w14:textId="77777777" w:rsidTr="000239F2">
        <w:trPr>
          <w:trHeight w:val="175"/>
        </w:trPr>
        <w:tc>
          <w:tcPr>
            <w:tcW w:w="7060" w:type="dxa"/>
          </w:tcPr>
          <w:p w14:paraId="39F8F545" w14:textId="5269F598" w:rsidR="00481F76" w:rsidRPr="00EA22B8" w:rsidRDefault="00481F76" w:rsidP="00481F76">
            <w:pPr>
              <w:keepLines/>
              <w:tabs>
                <w:tab w:val="right" w:pos="1202"/>
              </w:tabs>
              <w:outlineLvl w:val="0"/>
              <w:rPr>
                <w:rFonts w:ascii="Calibri" w:eastAsia="Calibri" w:hAnsi="Calibri" w:cs="Arial"/>
                <w:b/>
                <w:bCs/>
                <w:sz w:val="18"/>
                <w:szCs w:val="18"/>
              </w:rPr>
            </w:pPr>
            <w:bookmarkStart w:id="185" w:name="_Toc4057097"/>
            <w:r>
              <w:rPr>
                <w:rFonts w:ascii="Calibri" w:eastAsia="Calibri" w:hAnsi="Calibri" w:cs="Arial"/>
                <w:b/>
                <w:bCs/>
                <w:sz w:val="18"/>
                <w:szCs w:val="18"/>
              </w:rPr>
              <w:t>Cash and cash equivalents b</w:t>
            </w:r>
            <w:r w:rsidRPr="00EA22B8">
              <w:rPr>
                <w:rFonts w:ascii="Calibri" w:eastAsia="Calibri" w:hAnsi="Calibri" w:cs="Arial"/>
                <w:b/>
                <w:bCs/>
                <w:sz w:val="18"/>
                <w:szCs w:val="18"/>
              </w:rPr>
              <w:t xml:space="preserve">alance as of </w:t>
            </w:r>
            <w:r>
              <w:rPr>
                <w:rFonts w:ascii="Calibri" w:eastAsia="Calibri" w:hAnsi="Calibri" w:cs="Arial"/>
                <w:b/>
                <w:bCs/>
                <w:sz w:val="18"/>
                <w:szCs w:val="18"/>
              </w:rPr>
              <w:t>31 December before</w:t>
            </w:r>
            <w:r w:rsidRPr="00D804EE">
              <w:rPr>
                <w:rFonts w:ascii="Calibri" w:eastAsia="Calibri" w:hAnsi="Calibri" w:cs="Arial"/>
                <w:b/>
                <w:bCs/>
                <w:sz w:val="18"/>
                <w:szCs w:val="18"/>
              </w:rPr>
              <w:t xml:space="preserve"> </w:t>
            </w:r>
            <w:r w:rsidRPr="00C27D33">
              <w:rPr>
                <w:rFonts w:ascii="Calibri" w:eastAsia="Calibri" w:hAnsi="Calibri" w:cs="Arial"/>
                <w:b/>
                <w:bCs/>
                <w:sz w:val="18"/>
                <w:szCs w:val="18"/>
              </w:rPr>
              <w:t xml:space="preserve">impairment     </w:t>
            </w:r>
            <w:r w:rsidRPr="003B575C">
              <w:rPr>
                <w:rFonts w:ascii="Calibri" w:eastAsia="Calibri" w:hAnsi="Calibri" w:cs="Arial"/>
                <w:b/>
                <w:bCs/>
                <w:sz w:val="18"/>
                <w:szCs w:val="18"/>
              </w:rPr>
              <w:t xml:space="preserve">     </w:t>
            </w:r>
            <w:r w:rsidRPr="00C27D33">
              <w:rPr>
                <w:rFonts w:ascii="Calibri" w:eastAsia="Calibri" w:hAnsi="Calibri" w:cs="Arial"/>
                <w:b/>
                <w:bCs/>
                <w:sz w:val="18"/>
                <w:szCs w:val="18"/>
              </w:rPr>
              <w:t xml:space="preserve">            </w:t>
            </w:r>
            <w:r w:rsidRPr="003B575C">
              <w:rPr>
                <w:rFonts w:ascii="Calibri" w:eastAsia="Calibri" w:hAnsi="Calibri" w:cs="Arial"/>
                <w:b/>
                <w:bCs/>
                <w:sz w:val="18"/>
                <w:szCs w:val="18"/>
              </w:rPr>
              <w:t xml:space="preserve">     </w:t>
            </w:r>
            <w:bookmarkEnd w:id="185"/>
            <w:r w:rsidRPr="00864F78">
              <w:rPr>
                <w:rFonts w:ascii="Calibri" w:eastAsia="Calibri" w:hAnsi="Calibri" w:cs="Arial"/>
                <w:b/>
                <w:bCs/>
                <w:sz w:val="18"/>
                <w:szCs w:val="18"/>
              </w:rPr>
              <w:t>12</w:t>
            </w:r>
          </w:p>
        </w:tc>
        <w:tc>
          <w:tcPr>
            <w:tcW w:w="1271" w:type="dxa"/>
            <w:tcBorders>
              <w:top w:val="single" w:sz="4" w:space="0" w:color="auto"/>
              <w:bottom w:val="single" w:sz="12" w:space="0" w:color="auto"/>
            </w:tcBorders>
            <w:shd w:val="clear" w:color="auto" w:fill="FFFFFF" w:themeFill="background1"/>
            <w:vAlign w:val="bottom"/>
          </w:tcPr>
          <w:p w14:paraId="1EE62EFC" w14:textId="4C4C82C1" w:rsidR="00481F76" w:rsidRPr="00864F78" w:rsidRDefault="00481F76" w:rsidP="00481F76">
            <w:pPr>
              <w:keepLines/>
              <w:jc w:val="right"/>
              <w:rPr>
                <w:rFonts w:asciiTheme="minorHAnsi" w:eastAsia="Calibri" w:hAnsiTheme="minorHAnsi" w:cs="Arial"/>
                <w:b/>
                <w:sz w:val="18"/>
                <w:szCs w:val="18"/>
              </w:rPr>
            </w:pPr>
            <w:r w:rsidRPr="00783358">
              <w:rPr>
                <w:rFonts w:asciiTheme="minorHAnsi" w:hAnsiTheme="minorHAnsi" w:cstheme="minorHAnsi"/>
                <w:b/>
                <w:bCs/>
                <w:color w:val="000000" w:themeColor="text1"/>
                <w:spacing w:val="-2"/>
                <w:sz w:val="18"/>
                <w:szCs w:val="18"/>
                <w:lang w:val="hr-HR"/>
              </w:rPr>
              <w:t>1</w:t>
            </w:r>
            <w:r w:rsidR="00E53364">
              <w:rPr>
                <w:rFonts w:asciiTheme="minorHAnsi" w:hAnsiTheme="minorHAnsi" w:cstheme="minorHAnsi"/>
                <w:b/>
                <w:bCs/>
                <w:color w:val="000000" w:themeColor="text1"/>
                <w:spacing w:val="-2"/>
                <w:sz w:val="18"/>
                <w:szCs w:val="18"/>
                <w:lang w:val="hr-HR"/>
              </w:rPr>
              <w:t>,</w:t>
            </w:r>
            <w:r w:rsidRPr="00783358">
              <w:rPr>
                <w:rFonts w:asciiTheme="minorHAnsi" w:hAnsiTheme="minorHAnsi" w:cstheme="minorHAnsi"/>
                <w:b/>
                <w:bCs/>
                <w:color w:val="000000" w:themeColor="text1"/>
                <w:spacing w:val="-2"/>
                <w:sz w:val="18"/>
                <w:szCs w:val="18"/>
                <w:lang w:val="hr-HR"/>
              </w:rPr>
              <w:t>963</w:t>
            </w:r>
            <w:r w:rsidR="00E53364">
              <w:rPr>
                <w:rFonts w:asciiTheme="minorHAnsi" w:hAnsiTheme="minorHAnsi" w:cstheme="minorHAnsi"/>
                <w:b/>
                <w:bCs/>
                <w:color w:val="000000" w:themeColor="text1"/>
                <w:spacing w:val="-2"/>
                <w:sz w:val="18"/>
                <w:szCs w:val="18"/>
                <w:lang w:val="hr-HR"/>
              </w:rPr>
              <w:t>,</w:t>
            </w:r>
            <w:r w:rsidRPr="00783358">
              <w:rPr>
                <w:rFonts w:asciiTheme="minorHAnsi" w:hAnsiTheme="minorHAnsi" w:cstheme="minorHAnsi"/>
                <w:b/>
                <w:bCs/>
                <w:color w:val="000000" w:themeColor="text1"/>
                <w:spacing w:val="-2"/>
                <w:sz w:val="18"/>
                <w:szCs w:val="18"/>
                <w:lang w:val="hr-HR"/>
              </w:rPr>
              <w:t>795</w:t>
            </w:r>
          </w:p>
        </w:tc>
        <w:tc>
          <w:tcPr>
            <w:tcW w:w="1270" w:type="dxa"/>
            <w:tcBorders>
              <w:top w:val="single" w:sz="4" w:space="0" w:color="auto"/>
              <w:bottom w:val="single" w:sz="12" w:space="0" w:color="auto"/>
            </w:tcBorders>
            <w:shd w:val="clear" w:color="auto" w:fill="FFFFFF" w:themeFill="background1"/>
            <w:vAlign w:val="bottom"/>
          </w:tcPr>
          <w:p w14:paraId="7FA547FE" w14:textId="7321D887" w:rsidR="00481F76" w:rsidRPr="00EA22B8" w:rsidRDefault="00481F76" w:rsidP="00481F76">
            <w:pPr>
              <w:keepLines/>
              <w:tabs>
                <w:tab w:val="right" w:pos="1202"/>
              </w:tabs>
              <w:jc w:val="right"/>
              <w:outlineLvl w:val="0"/>
              <w:rPr>
                <w:rFonts w:asciiTheme="minorHAnsi" w:hAnsiTheme="minorHAnsi" w:cstheme="minorHAnsi"/>
                <w:b/>
                <w:sz w:val="18"/>
                <w:szCs w:val="18"/>
              </w:rPr>
            </w:pPr>
            <w:r w:rsidRPr="005E2655">
              <w:rPr>
                <w:rFonts w:asciiTheme="minorHAnsi" w:eastAsia="Calibri" w:hAnsiTheme="minorHAnsi" w:cs="Arial"/>
                <w:b/>
                <w:sz w:val="18"/>
                <w:szCs w:val="18"/>
              </w:rPr>
              <w:t>1</w:t>
            </w:r>
            <w:r>
              <w:rPr>
                <w:rFonts w:asciiTheme="minorHAnsi" w:eastAsia="Calibri" w:hAnsiTheme="minorHAnsi" w:cs="Arial"/>
                <w:b/>
                <w:sz w:val="18"/>
                <w:szCs w:val="18"/>
              </w:rPr>
              <w:t>,</w:t>
            </w:r>
            <w:r w:rsidRPr="005E2655">
              <w:rPr>
                <w:rFonts w:asciiTheme="minorHAnsi" w:eastAsia="Calibri" w:hAnsiTheme="minorHAnsi" w:cs="Arial"/>
                <w:b/>
                <w:sz w:val="18"/>
                <w:szCs w:val="18"/>
              </w:rPr>
              <w:t>660</w:t>
            </w:r>
            <w:r>
              <w:rPr>
                <w:rFonts w:asciiTheme="minorHAnsi" w:eastAsia="Calibri" w:hAnsiTheme="minorHAnsi" w:cs="Arial"/>
                <w:b/>
                <w:sz w:val="18"/>
                <w:szCs w:val="18"/>
              </w:rPr>
              <w:t>,</w:t>
            </w:r>
            <w:r w:rsidRPr="005E2655">
              <w:rPr>
                <w:rFonts w:asciiTheme="minorHAnsi" w:eastAsia="Calibri" w:hAnsiTheme="minorHAnsi" w:cs="Arial"/>
                <w:b/>
                <w:sz w:val="18"/>
                <w:szCs w:val="18"/>
              </w:rPr>
              <w:t>768</w:t>
            </w:r>
          </w:p>
        </w:tc>
      </w:tr>
      <w:tr w:rsidR="00481F76" w:rsidRPr="006A65C1" w14:paraId="50443A94" w14:textId="77777777" w:rsidTr="000239F2">
        <w:trPr>
          <w:trHeight w:val="258"/>
        </w:trPr>
        <w:tc>
          <w:tcPr>
            <w:tcW w:w="7060" w:type="dxa"/>
            <w:vAlign w:val="bottom"/>
          </w:tcPr>
          <w:p w14:paraId="49413D60" w14:textId="77777777" w:rsidR="00481F76" w:rsidRPr="00EA22B8" w:rsidRDefault="00481F76" w:rsidP="00481F76">
            <w:pPr>
              <w:keepLines/>
              <w:tabs>
                <w:tab w:val="right" w:pos="1202"/>
              </w:tabs>
              <w:outlineLvl w:val="0"/>
              <w:rPr>
                <w:rFonts w:ascii="Calibri" w:eastAsia="Calibri" w:hAnsi="Calibri" w:cs="Arial"/>
                <w:sz w:val="18"/>
                <w:szCs w:val="18"/>
              </w:rPr>
            </w:pPr>
            <w:bookmarkStart w:id="186" w:name="_Toc4057100"/>
            <w:r w:rsidRPr="00EA22B8">
              <w:rPr>
                <w:rFonts w:ascii="Calibri" w:eastAsia="Calibri" w:hAnsi="Calibri" w:cs="Arial"/>
                <w:b/>
                <w:sz w:val="18"/>
                <w:szCs w:val="18"/>
              </w:rPr>
              <w:t>Additional note - Operational cash flows</w:t>
            </w:r>
            <w:bookmarkEnd w:id="186"/>
          </w:p>
        </w:tc>
        <w:tc>
          <w:tcPr>
            <w:tcW w:w="1271" w:type="dxa"/>
            <w:tcBorders>
              <w:top w:val="single" w:sz="12" w:space="0" w:color="auto"/>
            </w:tcBorders>
            <w:vAlign w:val="bottom"/>
          </w:tcPr>
          <w:p w14:paraId="66DC5574" w14:textId="77777777" w:rsidR="00481F76" w:rsidRPr="00EA22B8" w:rsidRDefault="00481F76" w:rsidP="00481F76">
            <w:pPr>
              <w:keepLines/>
              <w:jc w:val="right"/>
              <w:rPr>
                <w:rFonts w:asciiTheme="minorHAnsi" w:eastAsia="Calibri" w:hAnsiTheme="minorHAnsi" w:cs="Arial"/>
                <w:b/>
                <w:position w:val="4"/>
                <w:sz w:val="18"/>
                <w:szCs w:val="18"/>
              </w:rPr>
            </w:pPr>
          </w:p>
        </w:tc>
        <w:tc>
          <w:tcPr>
            <w:tcW w:w="1270" w:type="dxa"/>
            <w:vAlign w:val="bottom"/>
          </w:tcPr>
          <w:p w14:paraId="2DC74238" w14:textId="77777777" w:rsidR="00481F76" w:rsidRPr="00EA22B8" w:rsidRDefault="00481F76" w:rsidP="00481F76">
            <w:pPr>
              <w:keepLines/>
              <w:jc w:val="right"/>
              <w:rPr>
                <w:rFonts w:ascii="Calibri" w:eastAsia="Calibri" w:hAnsi="Calibri" w:cs="Arial"/>
                <w:b/>
                <w:position w:val="4"/>
                <w:sz w:val="18"/>
                <w:szCs w:val="18"/>
              </w:rPr>
            </w:pPr>
          </w:p>
        </w:tc>
      </w:tr>
      <w:tr w:rsidR="00481F76" w:rsidRPr="006A65C1" w14:paraId="741C01E0" w14:textId="77777777" w:rsidTr="000239F2">
        <w:trPr>
          <w:trHeight w:hRule="exact" w:val="219"/>
        </w:trPr>
        <w:tc>
          <w:tcPr>
            <w:tcW w:w="7060" w:type="dxa"/>
            <w:vAlign w:val="bottom"/>
          </w:tcPr>
          <w:p w14:paraId="6488309B" w14:textId="77777777" w:rsidR="00481F76" w:rsidRPr="00EA22B8" w:rsidRDefault="00481F76" w:rsidP="00481F76">
            <w:pPr>
              <w:keepLines/>
              <w:tabs>
                <w:tab w:val="left" w:pos="392"/>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paid</w:t>
            </w:r>
          </w:p>
        </w:tc>
        <w:tc>
          <w:tcPr>
            <w:tcW w:w="1271" w:type="dxa"/>
            <w:shd w:val="clear" w:color="auto" w:fill="FFFFFF" w:themeFill="background1"/>
            <w:vAlign w:val="bottom"/>
          </w:tcPr>
          <w:p w14:paraId="57BD9947" w14:textId="0E65E84A"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pacing w:val="-2"/>
                <w:sz w:val="18"/>
                <w:szCs w:val="18"/>
                <w:lang w:val="hr-HR"/>
              </w:rPr>
              <w:t>185</w:t>
            </w:r>
            <w:r w:rsidR="00E53364">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187</w:t>
            </w:r>
          </w:p>
        </w:tc>
        <w:tc>
          <w:tcPr>
            <w:tcW w:w="1270" w:type="dxa"/>
            <w:tcBorders>
              <w:top w:val="nil"/>
              <w:left w:val="nil"/>
              <w:bottom w:val="nil"/>
              <w:right w:val="nil"/>
            </w:tcBorders>
            <w:shd w:val="clear" w:color="auto" w:fill="FFFFFF" w:themeFill="background1"/>
          </w:tcPr>
          <w:p w14:paraId="1FAE1302" w14:textId="4AFF8F13"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290</w:t>
            </w:r>
            <w:r>
              <w:rPr>
                <w:rFonts w:asciiTheme="minorHAnsi" w:eastAsia="Calibri" w:hAnsiTheme="minorHAnsi" w:cs="Arial"/>
                <w:sz w:val="18"/>
                <w:szCs w:val="18"/>
              </w:rPr>
              <w:t>,</w:t>
            </w:r>
            <w:r w:rsidRPr="003239B0">
              <w:rPr>
                <w:rFonts w:asciiTheme="minorHAnsi" w:eastAsia="Calibri" w:hAnsiTheme="minorHAnsi" w:cs="Arial"/>
                <w:sz w:val="18"/>
                <w:szCs w:val="18"/>
              </w:rPr>
              <w:t>702</w:t>
            </w:r>
          </w:p>
        </w:tc>
      </w:tr>
      <w:tr w:rsidR="00481F76" w:rsidRPr="006A65C1" w14:paraId="19DD2F3E" w14:textId="77777777" w:rsidTr="000239F2">
        <w:trPr>
          <w:trHeight w:hRule="exact" w:val="219"/>
        </w:trPr>
        <w:tc>
          <w:tcPr>
            <w:tcW w:w="7060" w:type="dxa"/>
            <w:vAlign w:val="bottom"/>
          </w:tcPr>
          <w:p w14:paraId="7180D985" w14:textId="77777777" w:rsidR="00481F76" w:rsidRPr="00EA22B8" w:rsidRDefault="00481F76" w:rsidP="00481F76">
            <w:pPr>
              <w:keepLines/>
              <w:tabs>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received</w:t>
            </w:r>
          </w:p>
        </w:tc>
        <w:tc>
          <w:tcPr>
            <w:tcW w:w="1271" w:type="dxa"/>
            <w:shd w:val="clear" w:color="auto" w:fill="FFFFFF" w:themeFill="background1"/>
            <w:vAlign w:val="bottom"/>
          </w:tcPr>
          <w:p w14:paraId="7725B9ED" w14:textId="1FA9A6B4" w:rsidR="00481F76" w:rsidRPr="00EA22B8" w:rsidRDefault="00481F76" w:rsidP="00481F76">
            <w:pPr>
              <w:keepLines/>
              <w:jc w:val="right"/>
              <w:rPr>
                <w:rFonts w:asciiTheme="minorHAnsi" w:eastAsia="Calibri" w:hAnsiTheme="minorHAnsi" w:cs="Arial"/>
                <w:sz w:val="18"/>
                <w:szCs w:val="18"/>
              </w:rPr>
            </w:pPr>
            <w:r w:rsidRPr="00783358">
              <w:rPr>
                <w:rFonts w:asciiTheme="minorHAnsi" w:hAnsiTheme="minorHAnsi" w:cstheme="minorHAnsi"/>
                <w:color w:val="000000" w:themeColor="text1"/>
                <w:spacing w:val="-2"/>
                <w:sz w:val="18"/>
                <w:szCs w:val="18"/>
                <w:lang w:val="hr-HR"/>
              </w:rPr>
              <w:t>665</w:t>
            </w:r>
            <w:r w:rsidR="00E53364">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677</w:t>
            </w:r>
          </w:p>
        </w:tc>
        <w:tc>
          <w:tcPr>
            <w:tcW w:w="1270" w:type="dxa"/>
            <w:tcBorders>
              <w:top w:val="nil"/>
              <w:left w:val="nil"/>
              <w:bottom w:val="nil"/>
              <w:right w:val="nil"/>
            </w:tcBorders>
            <w:shd w:val="clear" w:color="auto" w:fill="FFFFFF" w:themeFill="background1"/>
          </w:tcPr>
          <w:p w14:paraId="7D5AA79D" w14:textId="041040DF" w:rsidR="00481F76" w:rsidRPr="00EA22B8" w:rsidRDefault="00481F76" w:rsidP="00481F76">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346</w:t>
            </w:r>
            <w:r>
              <w:rPr>
                <w:rFonts w:asciiTheme="minorHAnsi" w:eastAsia="Calibri" w:hAnsiTheme="minorHAnsi" w:cs="Arial"/>
                <w:sz w:val="18"/>
                <w:szCs w:val="18"/>
              </w:rPr>
              <w:t>,</w:t>
            </w:r>
            <w:r w:rsidRPr="003239B0">
              <w:rPr>
                <w:rFonts w:asciiTheme="minorHAnsi" w:eastAsia="Calibri" w:hAnsiTheme="minorHAnsi" w:cs="Arial"/>
                <w:sz w:val="18"/>
                <w:szCs w:val="18"/>
              </w:rPr>
              <w:t>630</w:t>
            </w:r>
          </w:p>
        </w:tc>
      </w:tr>
    </w:tbl>
    <w:p w14:paraId="556A2514" w14:textId="77777777" w:rsidR="006A65C1" w:rsidRPr="00E06490" w:rsidRDefault="006A65C1">
      <w:pPr>
        <w:pStyle w:val="T1"/>
        <w:spacing w:before="0" w:after="0" w:line="240" w:lineRule="auto"/>
        <w:rPr>
          <w:rFonts w:asciiTheme="minorHAnsi" w:hAnsiTheme="minorHAnsi"/>
          <w:b w:val="0"/>
          <w:bCs w:val="0"/>
          <w:sz w:val="22"/>
          <w:szCs w:val="22"/>
          <w:lang w:val="en-GB"/>
        </w:rPr>
      </w:pPr>
    </w:p>
    <w:p w14:paraId="555FC092" w14:textId="1E60C993" w:rsidR="00EC0E5A" w:rsidRDefault="00EC0E5A" w:rsidP="002A55F6">
      <w:pPr>
        <w:tabs>
          <w:tab w:val="right" w:pos="1202"/>
        </w:tabs>
        <w:outlineLvl w:val="0"/>
        <w:rPr>
          <w:rFonts w:asciiTheme="minorHAnsi" w:eastAsia="Calibri" w:hAnsiTheme="minorHAnsi" w:cstheme="minorHAnsi"/>
          <w:sz w:val="22"/>
          <w:szCs w:val="22"/>
        </w:rPr>
      </w:pPr>
    </w:p>
    <w:p w14:paraId="0221C6DA" w14:textId="77777777" w:rsidR="001D6E6A" w:rsidRPr="002A55F6" w:rsidRDefault="001D6E6A" w:rsidP="002A55F6">
      <w:pPr>
        <w:tabs>
          <w:tab w:val="right" w:pos="1202"/>
        </w:tabs>
        <w:outlineLvl w:val="0"/>
        <w:rPr>
          <w:rFonts w:asciiTheme="minorHAnsi" w:eastAsia="Calibri" w:hAnsiTheme="minorHAnsi" w:cstheme="minorHAnsi"/>
          <w:sz w:val="22"/>
          <w:szCs w:val="22"/>
        </w:rPr>
      </w:pPr>
    </w:p>
    <w:p w14:paraId="5B8622E9" w14:textId="77777777" w:rsidR="008C4AF7" w:rsidRDefault="008C4AF7" w:rsidP="002A55F6">
      <w:pPr>
        <w:tabs>
          <w:tab w:val="right" w:pos="1202"/>
        </w:tabs>
        <w:outlineLvl w:val="0"/>
        <w:rPr>
          <w:rFonts w:asciiTheme="minorHAnsi" w:eastAsia="Calibri" w:hAnsiTheme="minorHAnsi" w:cstheme="minorHAnsi"/>
          <w:sz w:val="22"/>
          <w:szCs w:val="22"/>
        </w:rPr>
      </w:pPr>
    </w:p>
    <w:p w14:paraId="556B86F1" w14:textId="714768A3" w:rsidR="004150AB" w:rsidRPr="001E7DB0" w:rsidRDefault="00DB24F6" w:rsidP="002A55F6">
      <w:pPr>
        <w:tabs>
          <w:tab w:val="right" w:pos="1202"/>
        </w:tabs>
        <w:outlineLvl w:val="0"/>
        <w:rPr>
          <w:rFonts w:asciiTheme="minorHAnsi" w:hAnsiTheme="minorHAnsi" w:cs="Arial"/>
          <w:b/>
          <w:bCs/>
          <w:sz w:val="22"/>
          <w:szCs w:val="22"/>
          <w:highlight w:val="yellow"/>
          <w:lang w:val="en-GB"/>
        </w:rPr>
        <w:sectPr w:rsidR="004150AB" w:rsidRPr="001E7DB0" w:rsidSect="00C06CDD">
          <w:headerReference w:type="default" r:id="rId72"/>
          <w:footerReference w:type="default" r:id="rId73"/>
          <w:pgSz w:w="11907" w:h="16840" w:code="9"/>
          <w:pgMar w:top="1418" w:right="992" w:bottom="1134" w:left="1418" w:header="851" w:footer="851" w:gutter="0"/>
          <w:cols w:space="720"/>
          <w:noEndnote/>
        </w:sectPr>
      </w:pPr>
      <w:r w:rsidRPr="002A55F6">
        <w:rPr>
          <w:rFonts w:asciiTheme="minorHAnsi" w:eastAsia="Calibri" w:hAnsiTheme="minorHAnsi" w:cstheme="minorHAnsi"/>
          <w:sz w:val="22"/>
          <w:szCs w:val="22"/>
        </w:rPr>
        <w:t xml:space="preserve">The accompanying accounting policies and notes are an integral part </w:t>
      </w:r>
      <w:r w:rsidR="00632FB4" w:rsidRPr="002A55F6">
        <w:rPr>
          <w:rFonts w:asciiTheme="minorHAnsi" w:eastAsia="Calibri" w:hAnsiTheme="minorHAnsi" w:cstheme="minorHAnsi"/>
          <w:sz w:val="22"/>
          <w:szCs w:val="22"/>
        </w:rPr>
        <w:t>of these financial statements</w:t>
      </w:r>
      <w:r w:rsidR="00632FB4" w:rsidRPr="00632FB4">
        <w:rPr>
          <w:rFonts w:asciiTheme="minorHAnsi" w:hAnsiTheme="minorHAnsi"/>
          <w:b/>
          <w:bCs/>
          <w:sz w:val="22"/>
          <w:szCs w:val="22"/>
          <w:lang w:val="en-GB"/>
        </w:rPr>
        <w:t>.</w:t>
      </w:r>
    </w:p>
    <w:p w14:paraId="1924A697" w14:textId="77777777" w:rsidR="00DB24F6" w:rsidRDefault="00DB24F6" w:rsidP="00DB24F6">
      <w:pPr>
        <w:pStyle w:val="T1"/>
        <w:spacing w:before="0" w:after="0" w:line="240" w:lineRule="auto"/>
        <w:rPr>
          <w:rFonts w:asciiTheme="minorHAnsi" w:hAnsiTheme="minorHAnsi" w:cs="Arial"/>
          <w:b w:val="0"/>
          <w:bCs w:val="0"/>
          <w:szCs w:val="19"/>
          <w:highlight w:val="yellow"/>
          <w:lang w:val="en-GB"/>
        </w:rPr>
      </w:pPr>
    </w:p>
    <w:tbl>
      <w:tblPr>
        <w:tblpPr w:leftFromText="180" w:rightFromText="180" w:vertAnchor="page" w:horzAnchor="margin" w:tblpX="-284" w:tblpY="2650"/>
        <w:tblW w:w="5075" w:type="pct"/>
        <w:tblLayout w:type="fixed"/>
        <w:tblCellMar>
          <w:left w:w="120" w:type="dxa"/>
          <w:right w:w="120" w:type="dxa"/>
        </w:tblCellMar>
        <w:tblLook w:val="0000" w:firstRow="0" w:lastRow="0" w:firstColumn="0" w:lastColumn="0" w:noHBand="0" w:noVBand="0"/>
      </w:tblPr>
      <w:tblGrid>
        <w:gridCol w:w="2835"/>
        <w:gridCol w:w="1134"/>
        <w:gridCol w:w="1134"/>
        <w:gridCol w:w="1134"/>
        <w:gridCol w:w="1134"/>
        <w:gridCol w:w="1134"/>
        <w:gridCol w:w="1134"/>
      </w:tblGrid>
      <w:tr w:rsidR="007F6C02" w:rsidRPr="00B9715B" w14:paraId="183E9CF4" w14:textId="77777777" w:rsidTr="00EA22B8">
        <w:trPr>
          <w:trHeight w:val="883"/>
        </w:trPr>
        <w:tc>
          <w:tcPr>
            <w:tcW w:w="1471" w:type="pct"/>
          </w:tcPr>
          <w:p w14:paraId="2E17BCEF" w14:textId="77777777" w:rsidR="007F6C02" w:rsidRPr="00EA22B8" w:rsidRDefault="007F6C02" w:rsidP="009B75AD">
            <w:pPr>
              <w:tabs>
                <w:tab w:val="right" w:pos="1202"/>
              </w:tabs>
              <w:outlineLvl w:val="0"/>
              <w:rPr>
                <w:rFonts w:ascii="Calibri" w:hAnsi="Calibri" w:cs="Arial"/>
                <w:b/>
                <w:iCs/>
                <w:sz w:val="18"/>
                <w:szCs w:val="18"/>
              </w:rPr>
            </w:pPr>
          </w:p>
        </w:tc>
        <w:tc>
          <w:tcPr>
            <w:tcW w:w="588" w:type="pct"/>
            <w:vAlign w:val="bottom"/>
          </w:tcPr>
          <w:p w14:paraId="5FB7DAA3" w14:textId="77777777" w:rsidR="007F6C02" w:rsidRPr="00EA22B8" w:rsidRDefault="007F6C02" w:rsidP="009B75AD">
            <w:pPr>
              <w:tabs>
                <w:tab w:val="right" w:pos="1202"/>
              </w:tabs>
              <w:jc w:val="right"/>
              <w:outlineLvl w:val="0"/>
              <w:rPr>
                <w:rFonts w:ascii="Calibri" w:hAnsi="Calibri" w:cs="Arial"/>
                <w:b/>
                <w:iCs/>
                <w:sz w:val="18"/>
                <w:szCs w:val="18"/>
              </w:rPr>
            </w:pPr>
            <w:bookmarkStart w:id="187" w:name="_Toc4057101"/>
            <w:r w:rsidRPr="00EA22B8">
              <w:rPr>
                <w:rFonts w:ascii="Calibri" w:eastAsia="Calibri" w:hAnsi="Calibri"/>
                <w:b/>
                <w:iCs/>
                <w:sz w:val="18"/>
                <w:szCs w:val="18"/>
              </w:rPr>
              <w:t>Founder’s capital</w:t>
            </w:r>
            <w:bookmarkEnd w:id="187"/>
          </w:p>
        </w:tc>
        <w:tc>
          <w:tcPr>
            <w:tcW w:w="588" w:type="pct"/>
            <w:vAlign w:val="bottom"/>
          </w:tcPr>
          <w:p w14:paraId="2B4B99CD" w14:textId="77777777" w:rsidR="007F6C02" w:rsidRPr="00EA22B8" w:rsidRDefault="007F6C02" w:rsidP="009B75AD">
            <w:pPr>
              <w:tabs>
                <w:tab w:val="right" w:pos="1202"/>
              </w:tabs>
              <w:jc w:val="right"/>
              <w:outlineLvl w:val="0"/>
              <w:rPr>
                <w:rFonts w:ascii="Calibri" w:hAnsi="Calibri" w:cs="Arial"/>
                <w:b/>
                <w:iCs/>
                <w:sz w:val="18"/>
                <w:szCs w:val="18"/>
              </w:rPr>
            </w:pPr>
            <w:bookmarkStart w:id="188" w:name="_Toc4057102"/>
            <w:r w:rsidRPr="00EA22B8">
              <w:rPr>
                <w:rFonts w:ascii="Calibri" w:eastAsia="Calibri" w:hAnsi="Calibri"/>
                <w:b/>
                <w:iCs/>
                <w:sz w:val="18"/>
                <w:szCs w:val="18"/>
              </w:rPr>
              <w:t>Retained earnings and reserves</w:t>
            </w:r>
            <w:bookmarkEnd w:id="188"/>
          </w:p>
        </w:tc>
        <w:tc>
          <w:tcPr>
            <w:tcW w:w="588" w:type="pct"/>
            <w:vAlign w:val="bottom"/>
          </w:tcPr>
          <w:p w14:paraId="0E58073F" w14:textId="77777777" w:rsidR="006628B6" w:rsidRDefault="007F6C02" w:rsidP="009B75AD">
            <w:pPr>
              <w:tabs>
                <w:tab w:val="right" w:pos="1202"/>
              </w:tabs>
              <w:jc w:val="right"/>
              <w:outlineLvl w:val="0"/>
              <w:rPr>
                <w:rFonts w:ascii="Calibri" w:eastAsia="Calibri" w:hAnsi="Calibri"/>
                <w:b/>
                <w:iCs/>
                <w:sz w:val="18"/>
                <w:szCs w:val="18"/>
              </w:rPr>
            </w:pPr>
            <w:bookmarkStart w:id="189" w:name="_Toc4057103"/>
            <w:r w:rsidRPr="00EA22B8">
              <w:rPr>
                <w:rFonts w:ascii="Calibri" w:eastAsia="Calibri" w:hAnsi="Calibri"/>
                <w:b/>
                <w:iCs/>
                <w:sz w:val="18"/>
                <w:szCs w:val="18"/>
              </w:rPr>
              <w:t>Other</w:t>
            </w:r>
            <w:bookmarkEnd w:id="189"/>
            <w:r w:rsidRPr="00EA22B8">
              <w:rPr>
                <w:rFonts w:ascii="Calibri" w:eastAsia="Calibri" w:hAnsi="Calibri"/>
                <w:b/>
                <w:iCs/>
                <w:sz w:val="18"/>
                <w:szCs w:val="18"/>
              </w:rPr>
              <w:t xml:space="preserve"> </w:t>
            </w:r>
          </w:p>
          <w:p w14:paraId="621AB116" w14:textId="77777777" w:rsidR="007F6C02" w:rsidRPr="00EA22B8" w:rsidRDefault="007F6C02" w:rsidP="009B75AD">
            <w:pPr>
              <w:tabs>
                <w:tab w:val="right" w:pos="1202"/>
              </w:tabs>
              <w:jc w:val="right"/>
              <w:outlineLvl w:val="0"/>
              <w:rPr>
                <w:rFonts w:ascii="Calibri" w:hAnsi="Calibri" w:cs="Arial"/>
                <w:b/>
                <w:iCs/>
                <w:sz w:val="18"/>
                <w:szCs w:val="18"/>
              </w:rPr>
            </w:pPr>
            <w:bookmarkStart w:id="190" w:name="_Toc4057104"/>
            <w:r w:rsidRPr="00EA22B8">
              <w:rPr>
                <w:rFonts w:ascii="Calibri" w:eastAsia="Calibri" w:hAnsi="Calibri"/>
                <w:b/>
                <w:iCs/>
                <w:sz w:val="18"/>
                <w:szCs w:val="18"/>
              </w:rPr>
              <w:t>reserves</w:t>
            </w:r>
            <w:bookmarkEnd w:id="190"/>
          </w:p>
        </w:tc>
        <w:tc>
          <w:tcPr>
            <w:tcW w:w="588" w:type="pct"/>
            <w:vAlign w:val="bottom"/>
          </w:tcPr>
          <w:p w14:paraId="3508717C" w14:textId="77777777" w:rsidR="007F6C02" w:rsidRPr="00EA22B8" w:rsidRDefault="007F6C02" w:rsidP="009B75AD">
            <w:pPr>
              <w:tabs>
                <w:tab w:val="right" w:pos="1202"/>
              </w:tabs>
              <w:jc w:val="right"/>
              <w:outlineLvl w:val="0"/>
              <w:rPr>
                <w:rFonts w:ascii="Calibri" w:hAnsi="Calibri" w:cs="Arial"/>
                <w:b/>
                <w:iCs/>
                <w:sz w:val="18"/>
                <w:szCs w:val="18"/>
              </w:rPr>
            </w:pPr>
            <w:bookmarkStart w:id="191" w:name="_Toc4057105"/>
            <w:r w:rsidRPr="00EA22B8">
              <w:rPr>
                <w:rFonts w:ascii="Calibri" w:eastAsia="Calibri" w:hAnsi="Calibri"/>
                <w:b/>
                <w:iCs/>
                <w:sz w:val="18"/>
                <w:szCs w:val="18"/>
              </w:rPr>
              <w:t>Profit for the year</w:t>
            </w:r>
            <w:bookmarkEnd w:id="191"/>
          </w:p>
        </w:tc>
        <w:tc>
          <w:tcPr>
            <w:tcW w:w="588" w:type="pct"/>
            <w:vAlign w:val="bottom"/>
          </w:tcPr>
          <w:p w14:paraId="1FF66962"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92" w:name="_Toc4057106"/>
            <w:r w:rsidRPr="00EA22B8">
              <w:rPr>
                <w:rFonts w:ascii="Calibri" w:eastAsia="Calibri" w:hAnsi="Calibri"/>
                <w:b/>
                <w:iCs/>
                <w:sz w:val="18"/>
                <w:szCs w:val="18"/>
              </w:rPr>
              <w:t>Guarantee fund</w:t>
            </w:r>
            <w:bookmarkEnd w:id="192"/>
          </w:p>
        </w:tc>
        <w:tc>
          <w:tcPr>
            <w:tcW w:w="588" w:type="pct"/>
            <w:vAlign w:val="bottom"/>
          </w:tcPr>
          <w:p w14:paraId="4B358514"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93" w:name="_Toc4057107"/>
            <w:r w:rsidRPr="00EA22B8">
              <w:rPr>
                <w:rFonts w:ascii="Calibri" w:eastAsia="Calibri" w:hAnsi="Calibri"/>
                <w:b/>
                <w:iCs/>
                <w:sz w:val="18"/>
                <w:szCs w:val="18"/>
              </w:rPr>
              <w:t>Total</w:t>
            </w:r>
            <w:bookmarkEnd w:id="193"/>
            <w:r w:rsidRPr="00EA22B8">
              <w:rPr>
                <w:rFonts w:ascii="Calibri" w:eastAsia="Calibri" w:hAnsi="Calibri"/>
                <w:b/>
                <w:iCs/>
                <w:sz w:val="18"/>
                <w:szCs w:val="18"/>
              </w:rPr>
              <w:t xml:space="preserve"> </w:t>
            </w:r>
          </w:p>
          <w:p w14:paraId="5F3F3E1C" w14:textId="77777777" w:rsidR="007F6C02" w:rsidRPr="00EA22B8" w:rsidRDefault="007F6C02" w:rsidP="009B75AD">
            <w:pPr>
              <w:tabs>
                <w:tab w:val="right" w:pos="1202"/>
              </w:tabs>
              <w:jc w:val="right"/>
              <w:outlineLvl w:val="0"/>
              <w:rPr>
                <w:rFonts w:ascii="Calibri" w:hAnsi="Calibri" w:cs="Arial"/>
                <w:b/>
                <w:iCs/>
                <w:sz w:val="18"/>
                <w:szCs w:val="18"/>
              </w:rPr>
            </w:pPr>
          </w:p>
        </w:tc>
      </w:tr>
      <w:tr w:rsidR="007F6C02" w:rsidRPr="00B9715B" w14:paraId="0ADEDD89" w14:textId="77777777" w:rsidTr="00EA22B8">
        <w:trPr>
          <w:trHeight w:hRule="exact" w:val="321"/>
        </w:trPr>
        <w:tc>
          <w:tcPr>
            <w:tcW w:w="1471" w:type="pct"/>
          </w:tcPr>
          <w:p w14:paraId="3517FBE2"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center"/>
          </w:tcPr>
          <w:p w14:paraId="7426CC43" w14:textId="77777777" w:rsidR="007F6C02" w:rsidRPr="00EA22B8" w:rsidRDefault="007F6C02" w:rsidP="00962277">
            <w:pPr>
              <w:tabs>
                <w:tab w:val="right" w:pos="1202"/>
              </w:tabs>
              <w:jc w:val="right"/>
              <w:outlineLvl w:val="0"/>
              <w:rPr>
                <w:rFonts w:ascii="Calibri" w:hAnsi="Calibri" w:cs="Arial"/>
                <w:b/>
                <w:bCs/>
                <w:sz w:val="18"/>
                <w:szCs w:val="18"/>
              </w:rPr>
            </w:pPr>
            <w:bookmarkStart w:id="194" w:name="_Toc4057108"/>
            <w:r w:rsidRPr="00EA22B8">
              <w:rPr>
                <w:rFonts w:ascii="Calibri" w:hAnsi="Calibri" w:cs="Arial"/>
                <w:b/>
                <w:bCs/>
                <w:sz w:val="18"/>
                <w:szCs w:val="18"/>
              </w:rPr>
              <w:t>HRK ‘000</w:t>
            </w:r>
            <w:bookmarkEnd w:id="194"/>
          </w:p>
        </w:tc>
        <w:tc>
          <w:tcPr>
            <w:tcW w:w="588" w:type="pct"/>
            <w:vAlign w:val="center"/>
          </w:tcPr>
          <w:p w14:paraId="0F772B44" w14:textId="77777777" w:rsidR="007F6C02" w:rsidRPr="00EA22B8" w:rsidRDefault="007F6C02" w:rsidP="00D97857">
            <w:pPr>
              <w:tabs>
                <w:tab w:val="right" w:pos="1202"/>
              </w:tabs>
              <w:jc w:val="right"/>
              <w:outlineLvl w:val="0"/>
              <w:rPr>
                <w:rFonts w:ascii="Calibri" w:hAnsi="Calibri" w:cs="Arial"/>
                <w:b/>
                <w:bCs/>
                <w:sz w:val="18"/>
                <w:szCs w:val="18"/>
              </w:rPr>
            </w:pPr>
            <w:bookmarkStart w:id="195" w:name="_Toc4057109"/>
            <w:r w:rsidRPr="00EA22B8">
              <w:rPr>
                <w:rFonts w:ascii="Calibri" w:hAnsi="Calibri" w:cs="Arial"/>
                <w:b/>
                <w:bCs/>
                <w:sz w:val="18"/>
                <w:szCs w:val="18"/>
              </w:rPr>
              <w:t>HRK ‘000</w:t>
            </w:r>
            <w:bookmarkEnd w:id="195"/>
          </w:p>
        </w:tc>
        <w:tc>
          <w:tcPr>
            <w:tcW w:w="588" w:type="pct"/>
            <w:vAlign w:val="center"/>
          </w:tcPr>
          <w:p w14:paraId="69C38C2B" w14:textId="77777777" w:rsidR="007F6C02" w:rsidRPr="00EA22B8" w:rsidRDefault="007F6C02" w:rsidP="00CB7BED">
            <w:pPr>
              <w:tabs>
                <w:tab w:val="right" w:pos="1202"/>
              </w:tabs>
              <w:jc w:val="right"/>
              <w:outlineLvl w:val="0"/>
              <w:rPr>
                <w:rFonts w:ascii="Calibri" w:hAnsi="Calibri" w:cs="Arial"/>
                <w:b/>
                <w:bCs/>
                <w:sz w:val="18"/>
                <w:szCs w:val="18"/>
              </w:rPr>
            </w:pPr>
            <w:bookmarkStart w:id="196" w:name="_Toc4057110"/>
            <w:r w:rsidRPr="00EA22B8">
              <w:rPr>
                <w:rFonts w:ascii="Calibri" w:hAnsi="Calibri" w:cs="Arial"/>
                <w:b/>
                <w:bCs/>
                <w:sz w:val="18"/>
                <w:szCs w:val="18"/>
              </w:rPr>
              <w:t>HRK ‘000</w:t>
            </w:r>
            <w:bookmarkEnd w:id="196"/>
          </w:p>
        </w:tc>
        <w:tc>
          <w:tcPr>
            <w:tcW w:w="588" w:type="pct"/>
            <w:vAlign w:val="center"/>
          </w:tcPr>
          <w:p w14:paraId="0DE53DDE" w14:textId="77777777" w:rsidR="007F6C02" w:rsidRPr="00EA22B8" w:rsidRDefault="007F6C02" w:rsidP="00160CFF">
            <w:pPr>
              <w:tabs>
                <w:tab w:val="right" w:pos="1202"/>
              </w:tabs>
              <w:jc w:val="right"/>
              <w:outlineLvl w:val="0"/>
              <w:rPr>
                <w:rFonts w:ascii="Calibri" w:hAnsi="Calibri" w:cs="Arial"/>
                <w:b/>
                <w:bCs/>
                <w:sz w:val="18"/>
                <w:szCs w:val="18"/>
              </w:rPr>
            </w:pPr>
            <w:bookmarkStart w:id="197" w:name="_Toc4057111"/>
            <w:r w:rsidRPr="00EA22B8">
              <w:rPr>
                <w:rFonts w:ascii="Calibri" w:hAnsi="Calibri" w:cs="Arial"/>
                <w:b/>
                <w:bCs/>
                <w:sz w:val="18"/>
                <w:szCs w:val="18"/>
              </w:rPr>
              <w:t>HRK ‘000</w:t>
            </w:r>
            <w:bookmarkEnd w:id="197"/>
          </w:p>
        </w:tc>
        <w:tc>
          <w:tcPr>
            <w:tcW w:w="588" w:type="pct"/>
            <w:vAlign w:val="center"/>
          </w:tcPr>
          <w:p w14:paraId="2E8324DF" w14:textId="77777777" w:rsidR="007F6C02" w:rsidRPr="00EA22B8" w:rsidRDefault="007F6C02" w:rsidP="0003594B">
            <w:pPr>
              <w:tabs>
                <w:tab w:val="right" w:pos="1202"/>
              </w:tabs>
              <w:jc w:val="right"/>
              <w:outlineLvl w:val="0"/>
              <w:rPr>
                <w:rFonts w:ascii="Calibri" w:hAnsi="Calibri" w:cs="Arial"/>
                <w:b/>
                <w:bCs/>
                <w:sz w:val="18"/>
                <w:szCs w:val="18"/>
              </w:rPr>
            </w:pPr>
            <w:bookmarkStart w:id="198" w:name="_Toc4057112"/>
            <w:r w:rsidRPr="00EA22B8">
              <w:rPr>
                <w:rFonts w:ascii="Calibri" w:hAnsi="Calibri" w:cs="Arial"/>
                <w:b/>
                <w:bCs/>
                <w:sz w:val="18"/>
                <w:szCs w:val="18"/>
              </w:rPr>
              <w:t>HRK ‘000</w:t>
            </w:r>
            <w:bookmarkEnd w:id="198"/>
          </w:p>
        </w:tc>
        <w:tc>
          <w:tcPr>
            <w:tcW w:w="588" w:type="pct"/>
            <w:vAlign w:val="center"/>
          </w:tcPr>
          <w:p w14:paraId="782A53D4" w14:textId="77777777" w:rsidR="007F6C02" w:rsidRPr="00EA22B8" w:rsidRDefault="007F6C02" w:rsidP="008279D1">
            <w:pPr>
              <w:tabs>
                <w:tab w:val="right" w:pos="1202"/>
              </w:tabs>
              <w:jc w:val="right"/>
              <w:outlineLvl w:val="0"/>
              <w:rPr>
                <w:rFonts w:ascii="Calibri" w:hAnsi="Calibri" w:cs="Arial"/>
                <w:b/>
                <w:bCs/>
                <w:sz w:val="18"/>
                <w:szCs w:val="18"/>
              </w:rPr>
            </w:pPr>
            <w:bookmarkStart w:id="199" w:name="_Toc4057113"/>
            <w:r w:rsidRPr="00EA22B8">
              <w:rPr>
                <w:rFonts w:ascii="Calibri" w:hAnsi="Calibri" w:cs="Arial"/>
                <w:b/>
                <w:bCs/>
                <w:sz w:val="18"/>
                <w:szCs w:val="18"/>
              </w:rPr>
              <w:t>HRK ‘000</w:t>
            </w:r>
            <w:bookmarkEnd w:id="199"/>
          </w:p>
        </w:tc>
      </w:tr>
      <w:tr w:rsidR="007F6C02" w:rsidRPr="00B9715B" w14:paraId="66F45BA7" w14:textId="77777777" w:rsidTr="00EA22B8">
        <w:trPr>
          <w:trHeight w:hRule="exact" w:val="321"/>
        </w:trPr>
        <w:tc>
          <w:tcPr>
            <w:tcW w:w="1471" w:type="pct"/>
          </w:tcPr>
          <w:p w14:paraId="22E58B71"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bottom"/>
          </w:tcPr>
          <w:p w14:paraId="5B232A24"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6F149AD7"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04851C4D"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019B628F"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4120BE59"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2033313B" w14:textId="77777777" w:rsidR="007F6C02" w:rsidRPr="00EA22B8" w:rsidRDefault="007F6C02" w:rsidP="009B75AD">
            <w:pPr>
              <w:tabs>
                <w:tab w:val="right" w:pos="1202"/>
              </w:tabs>
              <w:jc w:val="right"/>
              <w:outlineLvl w:val="0"/>
              <w:rPr>
                <w:rFonts w:ascii="Calibri" w:hAnsi="Calibri" w:cs="Arial"/>
                <w:b/>
                <w:bCs/>
                <w:sz w:val="18"/>
                <w:szCs w:val="18"/>
              </w:rPr>
            </w:pPr>
          </w:p>
        </w:tc>
      </w:tr>
      <w:tr w:rsidR="00E53364" w:rsidRPr="00B9715B" w14:paraId="610887D9" w14:textId="77777777" w:rsidTr="007D690A">
        <w:trPr>
          <w:trHeight w:val="287"/>
        </w:trPr>
        <w:tc>
          <w:tcPr>
            <w:tcW w:w="1471" w:type="pct"/>
            <w:vAlign w:val="center"/>
          </w:tcPr>
          <w:p w14:paraId="476D10DA" w14:textId="07253F66" w:rsidR="00E53364" w:rsidRPr="00EA22B8" w:rsidRDefault="00E53364" w:rsidP="00E53364">
            <w:pPr>
              <w:tabs>
                <w:tab w:val="right" w:pos="1202"/>
              </w:tabs>
              <w:outlineLvl w:val="0"/>
              <w:rPr>
                <w:rFonts w:ascii="Calibri" w:hAnsi="Calibri" w:cs="Arial"/>
                <w:b/>
                <w:iCs/>
                <w:sz w:val="18"/>
                <w:szCs w:val="18"/>
              </w:rPr>
            </w:pPr>
            <w:bookmarkStart w:id="200" w:name="_Toc4057114"/>
            <w:r w:rsidRPr="00EA22B8">
              <w:rPr>
                <w:rFonts w:ascii="Calibri" w:hAnsi="Calibri" w:cs="Arial"/>
                <w:b/>
                <w:iCs/>
                <w:sz w:val="18"/>
                <w:szCs w:val="18"/>
              </w:rPr>
              <w:t xml:space="preserve">Balance as of 1 January </w:t>
            </w:r>
            <w:bookmarkEnd w:id="200"/>
            <w:r w:rsidRPr="00EA22B8">
              <w:rPr>
                <w:rFonts w:ascii="Calibri" w:hAnsi="Calibri" w:cs="Arial"/>
                <w:b/>
                <w:iCs/>
                <w:sz w:val="18"/>
                <w:szCs w:val="18"/>
              </w:rPr>
              <w:t>20</w:t>
            </w:r>
            <w:r>
              <w:rPr>
                <w:rFonts w:ascii="Calibri" w:hAnsi="Calibri" w:cs="Arial"/>
                <w:b/>
                <w:iCs/>
                <w:sz w:val="18"/>
                <w:szCs w:val="18"/>
              </w:rPr>
              <w:t>20</w:t>
            </w:r>
          </w:p>
        </w:tc>
        <w:tc>
          <w:tcPr>
            <w:tcW w:w="588" w:type="pct"/>
            <w:tcBorders>
              <w:top w:val="single" w:sz="4" w:space="0" w:color="auto"/>
              <w:left w:val="nil"/>
              <w:bottom w:val="single" w:sz="12" w:space="0" w:color="auto"/>
              <w:right w:val="nil"/>
            </w:tcBorders>
            <w:shd w:val="clear" w:color="auto" w:fill="auto"/>
            <w:vAlign w:val="bottom"/>
          </w:tcPr>
          <w:p w14:paraId="3E2C4659" w14:textId="7A046F7B" w:rsidR="00E53364" w:rsidRPr="00EA22B8" w:rsidRDefault="00E53364" w:rsidP="00E53364">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7</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109</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632</w:t>
            </w:r>
          </w:p>
        </w:tc>
        <w:tc>
          <w:tcPr>
            <w:tcW w:w="588" w:type="pct"/>
            <w:tcBorders>
              <w:top w:val="single" w:sz="4" w:space="0" w:color="auto"/>
              <w:left w:val="nil"/>
              <w:bottom w:val="single" w:sz="12" w:space="0" w:color="auto"/>
              <w:right w:val="nil"/>
            </w:tcBorders>
            <w:shd w:val="clear" w:color="auto" w:fill="auto"/>
            <w:vAlign w:val="bottom"/>
          </w:tcPr>
          <w:p w14:paraId="4393A54A" w14:textId="018A739A" w:rsidR="00E53364" w:rsidRPr="00EA22B8" w:rsidRDefault="00E53364" w:rsidP="00E53364">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2</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921</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855</w:t>
            </w:r>
          </w:p>
        </w:tc>
        <w:tc>
          <w:tcPr>
            <w:tcW w:w="588" w:type="pct"/>
            <w:tcBorders>
              <w:top w:val="single" w:sz="4" w:space="0" w:color="auto"/>
              <w:left w:val="nil"/>
              <w:bottom w:val="single" w:sz="12" w:space="0" w:color="auto"/>
              <w:right w:val="nil"/>
            </w:tcBorders>
            <w:shd w:val="clear" w:color="auto" w:fill="auto"/>
            <w:vAlign w:val="bottom"/>
          </w:tcPr>
          <w:p w14:paraId="1238E360" w14:textId="7FF9BA23" w:rsidR="00E53364" w:rsidRPr="00EA22B8" w:rsidRDefault="00E53364" w:rsidP="00E53364">
            <w:pPr>
              <w:tabs>
                <w:tab w:val="right" w:pos="1202"/>
              </w:tabs>
              <w:jc w:val="right"/>
              <w:outlineLvl w:val="0"/>
              <w:rPr>
                <w:rFonts w:ascii="Calibri" w:hAnsi="Calibri" w:cs="Calibri"/>
                <w:b/>
                <w:iCs/>
                <w:sz w:val="18"/>
                <w:szCs w:val="18"/>
              </w:rPr>
            </w:pPr>
            <w:r w:rsidRPr="00980110">
              <w:rPr>
                <w:rFonts w:asciiTheme="minorHAnsi" w:hAnsiTheme="minorHAnsi" w:cstheme="minorHAnsi"/>
                <w:b/>
                <w:iCs/>
                <w:color w:val="000000" w:themeColor="text1"/>
                <w:sz w:val="18"/>
                <w:szCs w:val="18"/>
                <w:lang w:val="hr-HR"/>
              </w:rPr>
              <w:t>76</w:t>
            </w:r>
            <w:r>
              <w:rPr>
                <w:rFonts w:asciiTheme="minorHAnsi" w:hAnsiTheme="minorHAnsi" w:cstheme="minorHAnsi"/>
                <w:b/>
                <w:iCs/>
                <w:color w:val="000000" w:themeColor="text1"/>
                <w:sz w:val="18"/>
                <w:szCs w:val="18"/>
                <w:lang w:val="hr-HR"/>
              </w:rPr>
              <w:t>,</w:t>
            </w:r>
            <w:r w:rsidRPr="00980110">
              <w:rPr>
                <w:rFonts w:asciiTheme="minorHAnsi" w:hAnsiTheme="minorHAnsi" w:cstheme="minorHAnsi"/>
                <w:b/>
                <w:iCs/>
                <w:color w:val="000000" w:themeColor="text1"/>
                <w:sz w:val="18"/>
                <w:szCs w:val="18"/>
                <w:lang w:val="hr-HR"/>
              </w:rPr>
              <w:t>610</w:t>
            </w:r>
          </w:p>
        </w:tc>
        <w:tc>
          <w:tcPr>
            <w:tcW w:w="588" w:type="pct"/>
            <w:tcBorders>
              <w:top w:val="single" w:sz="4" w:space="0" w:color="auto"/>
              <w:left w:val="nil"/>
              <w:bottom w:val="single" w:sz="12" w:space="0" w:color="auto"/>
              <w:right w:val="nil"/>
            </w:tcBorders>
            <w:shd w:val="clear" w:color="auto" w:fill="auto"/>
            <w:vAlign w:val="bottom"/>
          </w:tcPr>
          <w:p w14:paraId="2B778509" w14:textId="45415AEE" w:rsidR="00E53364" w:rsidRPr="00EA22B8" w:rsidRDefault="00E53364" w:rsidP="00E53364">
            <w:pPr>
              <w:tabs>
                <w:tab w:val="right" w:pos="1202"/>
              </w:tabs>
              <w:jc w:val="right"/>
              <w:outlineLvl w:val="0"/>
              <w:rPr>
                <w:rFonts w:ascii="Calibri" w:hAnsi="Calibri" w:cs="Calibri"/>
                <w:b/>
                <w:iCs/>
                <w:sz w:val="18"/>
                <w:szCs w:val="18"/>
              </w:rPr>
            </w:pPr>
            <w:r>
              <w:rPr>
                <w:rFonts w:asciiTheme="minorHAnsi" w:hAnsiTheme="minorHAnsi" w:cstheme="minorHAnsi"/>
                <w:b/>
                <w:iCs/>
                <w:color w:val="000000" w:themeColor="text1"/>
                <w:sz w:val="18"/>
                <w:szCs w:val="18"/>
                <w:lang w:val="hr-HR"/>
              </w:rPr>
              <w:t>154,298</w:t>
            </w:r>
          </w:p>
        </w:tc>
        <w:tc>
          <w:tcPr>
            <w:tcW w:w="588" w:type="pct"/>
            <w:tcBorders>
              <w:top w:val="single" w:sz="4" w:space="0" w:color="auto"/>
              <w:left w:val="nil"/>
              <w:bottom w:val="single" w:sz="12" w:space="0" w:color="auto"/>
              <w:right w:val="nil"/>
            </w:tcBorders>
            <w:vAlign w:val="bottom"/>
          </w:tcPr>
          <w:p w14:paraId="233775B9" w14:textId="7331EF3D" w:rsidR="00E53364" w:rsidRPr="00EA22B8" w:rsidRDefault="00E53364" w:rsidP="00E53364">
            <w:pPr>
              <w:tabs>
                <w:tab w:val="right" w:pos="1202"/>
              </w:tabs>
              <w:jc w:val="right"/>
              <w:outlineLvl w:val="0"/>
              <w:rPr>
                <w:rFonts w:ascii="Calibri" w:hAnsi="Calibri" w:cs="Calibri"/>
                <w:b/>
                <w:iCs/>
                <w:sz w:val="18"/>
                <w:szCs w:val="18"/>
              </w:rPr>
            </w:pPr>
            <w:r w:rsidRPr="00BB1FB9">
              <w:rPr>
                <w:rFonts w:asciiTheme="minorHAnsi" w:hAnsiTheme="minorHAnsi" w:cstheme="minorHAnsi"/>
                <w:b/>
                <w:bCs/>
                <w:color w:val="000000" w:themeColor="text1"/>
                <w:sz w:val="18"/>
                <w:szCs w:val="18"/>
                <w:lang w:val="hr-HR"/>
              </w:rPr>
              <w:t>12</w:t>
            </w:r>
            <w:r>
              <w:rPr>
                <w:rFonts w:asciiTheme="minorHAnsi" w:hAnsiTheme="minorHAnsi" w:cstheme="minorHAnsi"/>
                <w:b/>
                <w:bCs/>
                <w:color w:val="000000" w:themeColor="text1"/>
                <w:sz w:val="18"/>
                <w:szCs w:val="18"/>
                <w:lang w:val="hr-HR"/>
              </w:rPr>
              <w:t>,</w:t>
            </w:r>
            <w:r w:rsidRPr="00BB1FB9">
              <w:rPr>
                <w:rFonts w:asciiTheme="minorHAnsi" w:hAnsiTheme="minorHAnsi" w:cstheme="minorHAnsi"/>
                <w:b/>
                <w:bCs/>
                <w:color w:val="000000" w:themeColor="text1"/>
                <w:sz w:val="18"/>
                <w:szCs w:val="18"/>
                <w:lang w:val="hr-HR"/>
              </w:rPr>
              <w:t>186</w:t>
            </w:r>
          </w:p>
        </w:tc>
        <w:tc>
          <w:tcPr>
            <w:tcW w:w="588" w:type="pct"/>
            <w:tcBorders>
              <w:top w:val="single" w:sz="4" w:space="0" w:color="auto"/>
              <w:left w:val="nil"/>
              <w:bottom w:val="single" w:sz="12" w:space="0" w:color="auto"/>
              <w:right w:val="nil"/>
            </w:tcBorders>
            <w:shd w:val="clear" w:color="auto" w:fill="auto"/>
            <w:vAlign w:val="bottom"/>
          </w:tcPr>
          <w:p w14:paraId="21AC10AD" w14:textId="5BBE0130" w:rsidR="00E53364" w:rsidRPr="00EA22B8" w:rsidRDefault="00E53364" w:rsidP="00E53364">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10</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274</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581</w:t>
            </w:r>
          </w:p>
        </w:tc>
      </w:tr>
      <w:tr w:rsidR="00E53364" w:rsidRPr="00B9715B" w14:paraId="1C2DFBE2" w14:textId="77777777" w:rsidTr="00C00114">
        <w:trPr>
          <w:trHeight w:val="87"/>
        </w:trPr>
        <w:tc>
          <w:tcPr>
            <w:tcW w:w="1471" w:type="pct"/>
            <w:vAlign w:val="center"/>
          </w:tcPr>
          <w:p w14:paraId="1F508938" w14:textId="77777777" w:rsidR="00E53364" w:rsidRPr="00EA22B8" w:rsidRDefault="00E53364" w:rsidP="00E53364">
            <w:pPr>
              <w:tabs>
                <w:tab w:val="right" w:pos="1202"/>
              </w:tabs>
              <w:outlineLvl w:val="0"/>
              <w:rPr>
                <w:rFonts w:ascii="Calibri" w:hAnsi="Calibri" w:cs="Arial"/>
                <w:iCs/>
                <w:sz w:val="18"/>
                <w:szCs w:val="18"/>
              </w:rPr>
            </w:pPr>
            <w:bookmarkStart w:id="201" w:name="_Toc4057121"/>
            <w:r w:rsidRPr="00EA22B8">
              <w:rPr>
                <w:rFonts w:ascii="Calibri" w:hAnsi="Calibri"/>
                <w:iCs/>
                <w:sz w:val="18"/>
                <w:szCs w:val="18"/>
              </w:rPr>
              <w:t>Profit for the year</w:t>
            </w:r>
            <w:bookmarkEnd w:id="201"/>
          </w:p>
        </w:tc>
        <w:tc>
          <w:tcPr>
            <w:tcW w:w="588" w:type="pct"/>
            <w:shd w:val="clear" w:color="auto" w:fill="auto"/>
            <w:vAlign w:val="bottom"/>
          </w:tcPr>
          <w:p w14:paraId="6FACE6B5" w14:textId="5720AF1C" w:rsidR="00E53364" w:rsidRPr="00EA22B8" w:rsidRDefault="00E53364" w:rsidP="00E53364">
            <w:pPr>
              <w:tabs>
                <w:tab w:val="right" w:pos="1202"/>
              </w:tabs>
              <w:jc w:val="right"/>
              <w:outlineLvl w:val="0"/>
              <w:rPr>
                <w:rFonts w:asciiTheme="minorHAnsi" w:hAnsiTheme="minorHAnsi" w:cs="Arial"/>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571BA4E4" w14:textId="145B96D3" w:rsidR="00E53364" w:rsidRPr="00EA22B8" w:rsidRDefault="00E53364" w:rsidP="00E53364">
            <w:pPr>
              <w:tabs>
                <w:tab w:val="right" w:pos="1202"/>
              </w:tabs>
              <w:jc w:val="right"/>
              <w:outlineLvl w:val="0"/>
              <w:rPr>
                <w:rFonts w:asciiTheme="minorHAnsi" w:hAnsiTheme="minorHAnsi" w:cs="Arial"/>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5A919179" w14:textId="1182B939" w:rsidR="00E53364" w:rsidRPr="00EA22B8" w:rsidRDefault="00E53364" w:rsidP="00E53364">
            <w:pPr>
              <w:tabs>
                <w:tab w:val="right" w:pos="1202"/>
              </w:tabs>
              <w:jc w:val="right"/>
              <w:outlineLvl w:val="0"/>
              <w:rPr>
                <w:rFonts w:asciiTheme="minorHAnsi" w:hAnsiTheme="minorHAnsi" w:cs="Arial"/>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1D86B636" w14:textId="65B59B86" w:rsidR="00E53364" w:rsidRPr="00EA22B8" w:rsidRDefault="00E53364" w:rsidP="00E53364">
            <w:pPr>
              <w:tabs>
                <w:tab w:val="right" w:pos="1202"/>
              </w:tabs>
              <w:jc w:val="right"/>
              <w:outlineLvl w:val="0"/>
              <w:rPr>
                <w:rFonts w:asciiTheme="minorHAnsi" w:hAnsiTheme="minorHAnsi" w:cs="Arial"/>
                <w:sz w:val="18"/>
                <w:szCs w:val="18"/>
              </w:rPr>
            </w:pPr>
            <w:r w:rsidRPr="00415C4B">
              <w:rPr>
                <w:rFonts w:asciiTheme="minorHAnsi" w:hAnsiTheme="minorHAnsi" w:cstheme="minorHAnsi"/>
                <w:color w:val="000000" w:themeColor="text1"/>
                <w:sz w:val="18"/>
                <w:szCs w:val="18"/>
                <w:lang w:val="hr-HR"/>
              </w:rPr>
              <w:t>81</w:t>
            </w:r>
            <w:r>
              <w:rPr>
                <w:rFonts w:asciiTheme="minorHAnsi" w:hAnsiTheme="minorHAnsi" w:cstheme="minorHAnsi"/>
                <w:color w:val="000000" w:themeColor="text1"/>
                <w:sz w:val="18"/>
                <w:szCs w:val="18"/>
                <w:lang w:val="hr-HR"/>
              </w:rPr>
              <w:t>,</w:t>
            </w:r>
            <w:r w:rsidRPr="00415C4B">
              <w:rPr>
                <w:rFonts w:asciiTheme="minorHAnsi" w:hAnsiTheme="minorHAnsi" w:cstheme="minorHAnsi"/>
                <w:color w:val="000000" w:themeColor="text1"/>
                <w:sz w:val="18"/>
                <w:szCs w:val="18"/>
                <w:lang w:val="hr-HR"/>
              </w:rPr>
              <w:t>531</w:t>
            </w:r>
          </w:p>
        </w:tc>
        <w:tc>
          <w:tcPr>
            <w:tcW w:w="588" w:type="pct"/>
            <w:vAlign w:val="bottom"/>
          </w:tcPr>
          <w:p w14:paraId="5408F4A2" w14:textId="70C6A293" w:rsidR="00E53364" w:rsidRPr="00EA22B8" w:rsidRDefault="00E53364" w:rsidP="00E53364">
            <w:pPr>
              <w:tabs>
                <w:tab w:val="right" w:pos="1202"/>
              </w:tabs>
              <w:jc w:val="right"/>
              <w:outlineLvl w:val="0"/>
              <w:rPr>
                <w:rFonts w:asciiTheme="minorHAnsi" w:hAnsiTheme="minorHAnsi" w:cs="Arial"/>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769DBB79" w14:textId="39F27A7F" w:rsidR="00E53364" w:rsidRPr="00EA22B8" w:rsidRDefault="00E53364" w:rsidP="00E53364">
            <w:pPr>
              <w:tabs>
                <w:tab w:val="right" w:pos="1202"/>
              </w:tabs>
              <w:jc w:val="right"/>
              <w:outlineLvl w:val="0"/>
              <w:rPr>
                <w:rFonts w:asciiTheme="minorHAnsi" w:hAnsiTheme="minorHAnsi" w:cs="Arial"/>
                <w:b/>
                <w:iCs/>
                <w:sz w:val="18"/>
                <w:szCs w:val="18"/>
              </w:rPr>
            </w:pPr>
            <w:r w:rsidRPr="00415C4B">
              <w:rPr>
                <w:rFonts w:asciiTheme="minorHAnsi" w:hAnsiTheme="minorHAnsi" w:cstheme="minorHAnsi"/>
                <w:b/>
                <w:color w:val="000000" w:themeColor="text1"/>
                <w:sz w:val="18"/>
                <w:szCs w:val="18"/>
                <w:lang w:val="hr-HR"/>
              </w:rPr>
              <w:t>81</w:t>
            </w:r>
            <w:r>
              <w:rPr>
                <w:rFonts w:asciiTheme="minorHAnsi" w:hAnsiTheme="minorHAnsi" w:cstheme="minorHAnsi"/>
                <w:b/>
                <w:color w:val="000000" w:themeColor="text1"/>
                <w:sz w:val="18"/>
                <w:szCs w:val="18"/>
                <w:lang w:val="hr-HR"/>
              </w:rPr>
              <w:t>,</w:t>
            </w:r>
            <w:r w:rsidRPr="00415C4B">
              <w:rPr>
                <w:rFonts w:asciiTheme="minorHAnsi" w:hAnsiTheme="minorHAnsi" w:cstheme="minorHAnsi"/>
                <w:b/>
                <w:color w:val="000000" w:themeColor="text1"/>
                <w:sz w:val="18"/>
                <w:szCs w:val="18"/>
                <w:lang w:val="hr-HR"/>
              </w:rPr>
              <w:t>531</w:t>
            </w:r>
          </w:p>
        </w:tc>
      </w:tr>
      <w:tr w:rsidR="00E53364" w:rsidRPr="00B9715B" w14:paraId="37BFE58D" w14:textId="77777777" w:rsidTr="00C00114">
        <w:trPr>
          <w:trHeight w:val="295"/>
        </w:trPr>
        <w:tc>
          <w:tcPr>
            <w:tcW w:w="1471" w:type="pct"/>
            <w:vAlign w:val="center"/>
          </w:tcPr>
          <w:p w14:paraId="2B24C85F" w14:textId="77777777" w:rsidR="00E53364" w:rsidRPr="00EA22B8" w:rsidRDefault="00E53364" w:rsidP="00E53364">
            <w:pPr>
              <w:tabs>
                <w:tab w:val="right" w:pos="1202"/>
              </w:tabs>
              <w:outlineLvl w:val="0"/>
              <w:rPr>
                <w:rFonts w:ascii="Calibri" w:hAnsi="Calibri" w:cs="Arial"/>
                <w:iCs/>
                <w:sz w:val="18"/>
                <w:szCs w:val="18"/>
              </w:rPr>
            </w:pPr>
            <w:bookmarkStart w:id="202" w:name="_Toc4057128"/>
            <w:r w:rsidRPr="00EA22B8">
              <w:rPr>
                <w:rFonts w:ascii="Calibri" w:hAnsi="Calibri"/>
                <w:iCs/>
                <w:sz w:val="18"/>
                <w:szCs w:val="18"/>
              </w:rPr>
              <w:t>Other comprehensive income</w:t>
            </w:r>
            <w:bookmarkEnd w:id="202"/>
          </w:p>
        </w:tc>
        <w:tc>
          <w:tcPr>
            <w:tcW w:w="588" w:type="pct"/>
            <w:tcBorders>
              <w:bottom w:val="single" w:sz="4" w:space="0" w:color="auto"/>
            </w:tcBorders>
            <w:shd w:val="clear" w:color="auto" w:fill="auto"/>
            <w:vAlign w:val="bottom"/>
          </w:tcPr>
          <w:p w14:paraId="3D27B1FD" w14:textId="3C6F9AAC" w:rsidR="00E53364" w:rsidRPr="00EA22B8" w:rsidRDefault="00E53364" w:rsidP="00E5336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36E409B5" w14:textId="70700020" w:rsidR="00E53364" w:rsidRPr="00EA22B8" w:rsidRDefault="00E53364" w:rsidP="00E5336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65553394" w14:textId="0BDDBF64"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(17,502)</w:t>
            </w:r>
          </w:p>
        </w:tc>
        <w:tc>
          <w:tcPr>
            <w:tcW w:w="588" w:type="pct"/>
            <w:tcBorders>
              <w:bottom w:val="single" w:sz="4" w:space="0" w:color="auto"/>
            </w:tcBorders>
            <w:shd w:val="clear" w:color="auto" w:fill="auto"/>
            <w:vAlign w:val="bottom"/>
          </w:tcPr>
          <w:p w14:paraId="10A891E8" w14:textId="18945789"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vAlign w:val="bottom"/>
          </w:tcPr>
          <w:p w14:paraId="2DF21C4B" w14:textId="2197BE4A" w:rsidR="00E53364" w:rsidRPr="00EA22B8" w:rsidRDefault="00E53364" w:rsidP="00E53364">
            <w:pPr>
              <w:tabs>
                <w:tab w:val="right" w:pos="1202"/>
              </w:tabs>
              <w:jc w:val="right"/>
              <w:outlineLvl w:val="0"/>
              <w:rPr>
                <w:rFonts w:asciiTheme="minorHAnsi" w:hAnsiTheme="minorHAnsi" w:cs="Arial"/>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3C3426C3" w14:textId="2724A891" w:rsidR="00E53364" w:rsidRPr="00EA22B8" w:rsidRDefault="00E53364" w:rsidP="00E53364">
            <w:pPr>
              <w:tabs>
                <w:tab w:val="right" w:pos="1202"/>
              </w:tabs>
              <w:jc w:val="right"/>
              <w:outlineLvl w:val="0"/>
              <w:rPr>
                <w:rFonts w:asciiTheme="minorHAnsi" w:hAnsiTheme="minorHAnsi" w:cs="Arial"/>
                <w:b/>
                <w:iCs/>
                <w:sz w:val="18"/>
                <w:szCs w:val="18"/>
              </w:rPr>
            </w:pPr>
            <w:r w:rsidRPr="00EE7A0C">
              <w:rPr>
                <w:rFonts w:asciiTheme="minorHAnsi" w:hAnsiTheme="minorHAnsi" w:cstheme="minorHAnsi"/>
                <w:b/>
                <w:iCs/>
                <w:color w:val="000000" w:themeColor="text1"/>
                <w:sz w:val="18"/>
                <w:szCs w:val="18"/>
                <w:lang w:val="hr-HR"/>
              </w:rPr>
              <w:t>(17</w:t>
            </w:r>
            <w:r>
              <w:rPr>
                <w:rFonts w:asciiTheme="minorHAnsi" w:hAnsiTheme="minorHAnsi" w:cstheme="minorHAnsi"/>
                <w:b/>
                <w:iCs/>
                <w:color w:val="000000" w:themeColor="text1"/>
                <w:sz w:val="18"/>
                <w:szCs w:val="18"/>
                <w:lang w:val="hr-HR"/>
              </w:rPr>
              <w:t>,</w:t>
            </w:r>
            <w:r w:rsidRPr="00EE7A0C">
              <w:rPr>
                <w:rFonts w:asciiTheme="minorHAnsi" w:hAnsiTheme="minorHAnsi" w:cstheme="minorHAnsi"/>
                <w:b/>
                <w:iCs/>
                <w:color w:val="000000" w:themeColor="text1"/>
                <w:sz w:val="18"/>
                <w:szCs w:val="18"/>
                <w:lang w:val="hr-HR"/>
              </w:rPr>
              <w:t>502)</w:t>
            </w:r>
          </w:p>
        </w:tc>
      </w:tr>
      <w:tr w:rsidR="00E53364" w:rsidRPr="00B9715B" w14:paraId="7FCF3725" w14:textId="77777777" w:rsidTr="00C00114">
        <w:trPr>
          <w:trHeight w:hRule="exact" w:val="332"/>
        </w:trPr>
        <w:tc>
          <w:tcPr>
            <w:tcW w:w="1471" w:type="pct"/>
            <w:vAlign w:val="center"/>
          </w:tcPr>
          <w:p w14:paraId="57D61C7A" w14:textId="77777777" w:rsidR="00E53364" w:rsidRPr="00EA22B8" w:rsidRDefault="00E53364" w:rsidP="00E53364">
            <w:pPr>
              <w:tabs>
                <w:tab w:val="right" w:pos="1202"/>
              </w:tabs>
              <w:outlineLvl w:val="0"/>
              <w:rPr>
                <w:rFonts w:ascii="Calibri" w:hAnsi="Calibri" w:cs="Arial"/>
                <w:iCs/>
                <w:sz w:val="18"/>
                <w:szCs w:val="18"/>
              </w:rPr>
            </w:pPr>
            <w:bookmarkStart w:id="203" w:name="_Toc4057134"/>
            <w:r w:rsidRPr="00EA22B8">
              <w:rPr>
                <w:rFonts w:ascii="Calibri" w:hAnsi="Calibri"/>
                <w:iCs/>
                <w:sz w:val="18"/>
                <w:szCs w:val="18"/>
              </w:rPr>
              <w:t>Total comprehensive income</w:t>
            </w:r>
            <w:bookmarkEnd w:id="203"/>
          </w:p>
        </w:tc>
        <w:tc>
          <w:tcPr>
            <w:tcW w:w="588" w:type="pct"/>
            <w:tcBorders>
              <w:top w:val="nil"/>
              <w:left w:val="nil"/>
              <w:bottom w:val="single" w:sz="4" w:space="0" w:color="auto"/>
              <w:right w:val="nil"/>
            </w:tcBorders>
            <w:shd w:val="clear" w:color="auto" w:fill="auto"/>
            <w:vAlign w:val="bottom"/>
          </w:tcPr>
          <w:p w14:paraId="4C0F4E62" w14:textId="387BD389"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23EEC2F" w14:textId="1C5F3233"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2F76DBD" w14:textId="546E0EEC"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(17,502)</w:t>
            </w:r>
          </w:p>
        </w:tc>
        <w:tc>
          <w:tcPr>
            <w:tcW w:w="588" w:type="pct"/>
            <w:tcBorders>
              <w:top w:val="nil"/>
              <w:left w:val="nil"/>
              <w:bottom w:val="single" w:sz="4" w:space="0" w:color="auto"/>
              <w:right w:val="nil"/>
            </w:tcBorders>
            <w:shd w:val="clear" w:color="auto" w:fill="auto"/>
            <w:vAlign w:val="bottom"/>
          </w:tcPr>
          <w:p w14:paraId="2939BB03" w14:textId="21E472B7" w:rsidR="00E53364" w:rsidRPr="00EA22B8" w:rsidRDefault="00E53364" w:rsidP="00E53364">
            <w:pPr>
              <w:tabs>
                <w:tab w:val="right" w:pos="1202"/>
              </w:tabs>
              <w:jc w:val="right"/>
              <w:outlineLvl w:val="0"/>
              <w:rPr>
                <w:rFonts w:asciiTheme="minorHAnsi" w:hAnsiTheme="minorHAnsi" w:cs="Arial"/>
                <w:iCs/>
                <w:sz w:val="18"/>
                <w:szCs w:val="18"/>
              </w:rPr>
            </w:pPr>
            <w:r w:rsidRPr="00415C4B">
              <w:rPr>
                <w:rFonts w:asciiTheme="minorHAnsi" w:hAnsiTheme="minorHAnsi" w:cstheme="minorHAnsi"/>
                <w:iCs/>
                <w:color w:val="000000" w:themeColor="text1"/>
                <w:sz w:val="18"/>
                <w:szCs w:val="18"/>
                <w:lang w:val="hr-HR"/>
              </w:rPr>
              <w:t>81</w:t>
            </w:r>
            <w:r>
              <w:rPr>
                <w:rFonts w:asciiTheme="minorHAnsi" w:hAnsiTheme="minorHAnsi" w:cstheme="minorHAnsi"/>
                <w:iCs/>
                <w:color w:val="000000" w:themeColor="text1"/>
                <w:sz w:val="18"/>
                <w:szCs w:val="18"/>
                <w:lang w:val="hr-HR"/>
              </w:rPr>
              <w:t>,</w:t>
            </w:r>
            <w:r w:rsidRPr="00415C4B">
              <w:rPr>
                <w:rFonts w:asciiTheme="minorHAnsi" w:hAnsiTheme="minorHAnsi" w:cstheme="minorHAnsi"/>
                <w:iCs/>
                <w:color w:val="000000" w:themeColor="text1"/>
                <w:sz w:val="18"/>
                <w:szCs w:val="18"/>
                <w:lang w:val="hr-HR"/>
              </w:rPr>
              <w:t>531</w:t>
            </w:r>
          </w:p>
        </w:tc>
        <w:tc>
          <w:tcPr>
            <w:tcW w:w="588" w:type="pct"/>
            <w:tcBorders>
              <w:top w:val="nil"/>
              <w:left w:val="nil"/>
              <w:bottom w:val="single" w:sz="4" w:space="0" w:color="auto"/>
              <w:right w:val="nil"/>
            </w:tcBorders>
            <w:shd w:val="clear" w:color="auto" w:fill="auto"/>
            <w:vAlign w:val="bottom"/>
          </w:tcPr>
          <w:p w14:paraId="26C83A48" w14:textId="40DD828E"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A70ADFA" w14:textId="7ADE46D2" w:rsidR="00E53364" w:rsidRPr="00EA22B8" w:rsidRDefault="00E53364" w:rsidP="00E53364">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64,029</w:t>
            </w:r>
          </w:p>
        </w:tc>
      </w:tr>
      <w:tr w:rsidR="00E53364" w:rsidRPr="00B9715B" w14:paraId="24B98380" w14:textId="77777777" w:rsidTr="00C00114">
        <w:trPr>
          <w:trHeight w:val="493"/>
        </w:trPr>
        <w:tc>
          <w:tcPr>
            <w:tcW w:w="1471" w:type="pct"/>
            <w:vAlign w:val="bottom"/>
          </w:tcPr>
          <w:p w14:paraId="4B8372CA" w14:textId="77777777" w:rsidR="00E53364" w:rsidRPr="00EA22B8" w:rsidRDefault="00E53364" w:rsidP="00E53364">
            <w:pPr>
              <w:tabs>
                <w:tab w:val="right" w:pos="1202"/>
              </w:tabs>
              <w:outlineLvl w:val="0"/>
              <w:rPr>
                <w:rFonts w:ascii="Calibri" w:hAnsi="Calibri"/>
                <w:iCs/>
                <w:sz w:val="18"/>
                <w:szCs w:val="18"/>
              </w:rPr>
            </w:pPr>
            <w:bookmarkStart w:id="204" w:name="_Toc4057141"/>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04"/>
          </w:p>
        </w:tc>
        <w:tc>
          <w:tcPr>
            <w:tcW w:w="588" w:type="pct"/>
            <w:tcBorders>
              <w:top w:val="nil"/>
              <w:left w:val="nil"/>
              <w:bottom w:val="nil"/>
              <w:right w:val="nil"/>
            </w:tcBorders>
            <w:shd w:val="clear" w:color="auto" w:fill="auto"/>
            <w:vAlign w:val="bottom"/>
          </w:tcPr>
          <w:p w14:paraId="0CD77C0A" w14:textId="3BC50389" w:rsidR="00E53364" w:rsidRPr="00EA22B8" w:rsidRDefault="00E53364" w:rsidP="00E53364">
            <w:pPr>
              <w:tabs>
                <w:tab w:val="right" w:pos="1202"/>
              </w:tabs>
              <w:jc w:val="right"/>
              <w:outlineLvl w:val="0"/>
              <w:rPr>
                <w:rFonts w:asciiTheme="minorHAnsi" w:hAnsiTheme="minorHAnsi" w:cs="Arial"/>
                <w:iCs/>
                <w:sz w:val="18"/>
                <w:szCs w:val="18"/>
                <w:lang w:val="hr-HR"/>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1BE3824" w14:textId="0796B599" w:rsidR="00E53364" w:rsidRPr="00EA22B8" w:rsidRDefault="00E53364" w:rsidP="00E53364">
            <w:pPr>
              <w:tabs>
                <w:tab w:val="right" w:pos="1202"/>
              </w:tabs>
              <w:jc w:val="right"/>
              <w:outlineLvl w:val="0"/>
              <w:rPr>
                <w:rFonts w:asciiTheme="minorHAnsi" w:hAnsiTheme="minorHAnsi" w:cs="Arial"/>
                <w:iCs/>
                <w:sz w:val="18"/>
                <w:szCs w:val="18"/>
                <w:lang w:val="hr-HR"/>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397C92DF" w14:textId="06C73503"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7B1B4E06" w14:textId="4FE67091"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618D344A" w14:textId="04E771E6" w:rsidR="00E53364" w:rsidRPr="00EA22B8" w:rsidRDefault="00E53364" w:rsidP="00E53364">
            <w:pPr>
              <w:tabs>
                <w:tab w:val="right" w:pos="1202"/>
              </w:tabs>
              <w:jc w:val="right"/>
              <w:outlineLvl w:val="0"/>
              <w:rPr>
                <w:rFonts w:asciiTheme="minorHAnsi" w:hAnsiTheme="minorHAnsi" w:cs="Arial"/>
                <w:iCs/>
                <w:sz w:val="18"/>
                <w:szCs w:val="18"/>
                <w:lang w:val="hr-HR"/>
              </w:rPr>
            </w:pPr>
            <w:r>
              <w:rPr>
                <w:rFonts w:asciiTheme="minorHAnsi" w:hAnsiTheme="minorHAnsi" w:cstheme="minorHAnsi"/>
                <w:color w:val="000000" w:themeColor="text1"/>
                <w:sz w:val="18"/>
                <w:szCs w:val="18"/>
                <w:lang w:val="hr-HR"/>
              </w:rPr>
              <w:t>155</w:t>
            </w:r>
          </w:p>
        </w:tc>
        <w:tc>
          <w:tcPr>
            <w:tcW w:w="588" w:type="pct"/>
            <w:tcBorders>
              <w:top w:val="nil"/>
              <w:left w:val="nil"/>
              <w:bottom w:val="nil"/>
              <w:right w:val="nil"/>
            </w:tcBorders>
            <w:shd w:val="clear" w:color="auto" w:fill="auto"/>
            <w:vAlign w:val="bottom"/>
          </w:tcPr>
          <w:p w14:paraId="011BDB52" w14:textId="00085B7E" w:rsidR="00E53364" w:rsidRPr="00EA22B8" w:rsidRDefault="00E53364" w:rsidP="00E53364">
            <w:pPr>
              <w:tabs>
                <w:tab w:val="right" w:pos="1202"/>
              </w:tabs>
              <w:jc w:val="right"/>
              <w:outlineLvl w:val="0"/>
              <w:rPr>
                <w:rFonts w:asciiTheme="minorHAnsi" w:hAnsiTheme="minorHAnsi" w:cs="Arial"/>
                <w:b/>
                <w:iCs/>
                <w:sz w:val="18"/>
                <w:szCs w:val="18"/>
              </w:rPr>
            </w:pPr>
            <w:r>
              <w:rPr>
                <w:rFonts w:asciiTheme="minorHAnsi" w:hAnsiTheme="minorHAnsi" w:cstheme="minorHAnsi"/>
                <w:b/>
                <w:color w:val="000000" w:themeColor="text1"/>
                <w:sz w:val="18"/>
                <w:szCs w:val="18"/>
                <w:lang w:val="hr-HR"/>
              </w:rPr>
              <w:t>155</w:t>
            </w:r>
          </w:p>
        </w:tc>
      </w:tr>
      <w:tr w:rsidR="00E53364" w:rsidRPr="00B9715B" w14:paraId="6368AE01" w14:textId="77777777" w:rsidTr="00C00114">
        <w:trPr>
          <w:trHeight w:val="493"/>
        </w:trPr>
        <w:tc>
          <w:tcPr>
            <w:tcW w:w="1471" w:type="pct"/>
            <w:vAlign w:val="bottom"/>
          </w:tcPr>
          <w:p w14:paraId="7BF68D81" w14:textId="77777777" w:rsidR="00E53364" w:rsidRPr="00EA22B8" w:rsidRDefault="00E53364" w:rsidP="00E53364">
            <w:pPr>
              <w:tabs>
                <w:tab w:val="right" w:pos="1202"/>
              </w:tabs>
              <w:outlineLvl w:val="0"/>
              <w:rPr>
                <w:rFonts w:ascii="Calibri" w:hAnsi="Calibri"/>
                <w:iCs/>
                <w:sz w:val="18"/>
                <w:szCs w:val="18"/>
              </w:rPr>
            </w:pPr>
            <w:bookmarkStart w:id="205" w:name="_Toc4057148"/>
            <w:r w:rsidRPr="00EA22B8">
              <w:rPr>
                <w:rFonts w:ascii="Calibri" w:hAnsi="Calibri"/>
                <w:iCs/>
                <w:sz w:val="18"/>
                <w:szCs w:val="18"/>
              </w:rPr>
              <w:t>Capital paid-in from the State Budget</w:t>
            </w:r>
            <w:bookmarkEnd w:id="205"/>
            <w:r w:rsidRPr="00EA22B8">
              <w:rPr>
                <w:rFonts w:ascii="Calibri" w:hAnsi="Calibri"/>
                <w:iCs/>
                <w:sz w:val="18"/>
                <w:szCs w:val="18"/>
              </w:rPr>
              <w:t xml:space="preserve">  </w:t>
            </w:r>
          </w:p>
        </w:tc>
        <w:tc>
          <w:tcPr>
            <w:tcW w:w="588" w:type="pct"/>
            <w:tcBorders>
              <w:top w:val="nil"/>
              <w:left w:val="nil"/>
              <w:bottom w:val="nil"/>
              <w:right w:val="nil"/>
            </w:tcBorders>
            <w:shd w:val="clear" w:color="auto" w:fill="auto"/>
            <w:vAlign w:val="bottom"/>
          </w:tcPr>
          <w:p w14:paraId="3C9F888F" w14:textId="3A7AB34C" w:rsidR="00E53364" w:rsidRPr="00EA22B8" w:rsidRDefault="00E53364" w:rsidP="00E53364">
            <w:pPr>
              <w:tabs>
                <w:tab w:val="right" w:pos="1202"/>
              </w:tabs>
              <w:jc w:val="right"/>
              <w:outlineLvl w:val="0"/>
              <w:rPr>
                <w:rFonts w:asciiTheme="minorHAnsi" w:hAnsiTheme="minorHAnsi" w:cstheme="minorHAnsi"/>
                <w:color w:val="000000"/>
                <w:sz w:val="18"/>
                <w:szCs w:val="18"/>
              </w:rPr>
            </w:pPr>
            <w:r>
              <w:rPr>
                <w:rFonts w:asciiTheme="minorHAnsi" w:hAnsiTheme="minorHAnsi" w:cstheme="minorHAnsi"/>
                <w:iCs/>
                <w:color w:val="000000" w:themeColor="text1"/>
                <w:sz w:val="18"/>
                <w:szCs w:val="18"/>
                <w:lang w:val="hr-HR"/>
              </w:rPr>
              <w:t>25,000</w:t>
            </w:r>
          </w:p>
        </w:tc>
        <w:tc>
          <w:tcPr>
            <w:tcW w:w="588" w:type="pct"/>
            <w:tcBorders>
              <w:top w:val="nil"/>
              <w:left w:val="nil"/>
              <w:bottom w:val="nil"/>
              <w:right w:val="nil"/>
            </w:tcBorders>
            <w:shd w:val="clear" w:color="auto" w:fill="auto"/>
            <w:vAlign w:val="bottom"/>
          </w:tcPr>
          <w:p w14:paraId="4F46AD64" w14:textId="190D663D" w:rsidR="00E53364" w:rsidRPr="00EA22B8" w:rsidRDefault="00E53364" w:rsidP="00E53364">
            <w:pPr>
              <w:tabs>
                <w:tab w:val="right" w:pos="1202"/>
              </w:tabs>
              <w:jc w:val="right"/>
              <w:outlineLvl w:val="0"/>
              <w:rPr>
                <w:rFonts w:asciiTheme="minorHAnsi" w:hAnsiTheme="minorHAnsi" w:cstheme="minorHAnsi"/>
                <w:color w:val="000000"/>
                <w:sz w:val="18"/>
                <w:szCs w:val="18"/>
              </w:rPr>
            </w:pPr>
            <w:r w:rsidRPr="00EE7A0C">
              <w:rPr>
                <w:rFonts w:asciiTheme="minorHAnsi" w:hAnsiTheme="minorHAnsi" w:cstheme="minorHAnsi"/>
                <w:bCs/>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6576AE31" w14:textId="599AD258" w:rsidR="00E53364" w:rsidRPr="00EA22B8" w:rsidRDefault="00E53364" w:rsidP="00E53364">
            <w:pPr>
              <w:tabs>
                <w:tab w:val="right" w:pos="1202"/>
              </w:tabs>
              <w:jc w:val="right"/>
              <w:outlineLvl w:val="0"/>
              <w:rPr>
                <w:rFonts w:asciiTheme="minorHAnsi" w:hAnsiTheme="minorHAnsi" w:cstheme="minorHAnsi"/>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150577FA" w14:textId="26BB1BEF" w:rsidR="00E53364" w:rsidRPr="00EA22B8" w:rsidRDefault="00E53364" w:rsidP="00E53364">
            <w:pPr>
              <w:tabs>
                <w:tab w:val="right" w:pos="1202"/>
              </w:tabs>
              <w:jc w:val="right"/>
              <w:outlineLvl w:val="0"/>
              <w:rPr>
                <w:rFonts w:asciiTheme="minorHAnsi" w:hAnsiTheme="minorHAnsi" w:cstheme="minorHAnsi"/>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DD8740F" w14:textId="625249AF" w:rsidR="00E53364" w:rsidRPr="00EA22B8" w:rsidRDefault="00E53364" w:rsidP="00E53364">
            <w:pPr>
              <w:tabs>
                <w:tab w:val="right" w:pos="1202"/>
              </w:tabs>
              <w:jc w:val="right"/>
              <w:outlineLvl w:val="0"/>
              <w:rPr>
                <w:rFonts w:asciiTheme="minorHAnsi" w:hAnsiTheme="minorHAnsi" w:cstheme="minorHAnsi"/>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3E92CCE" w14:textId="301C5B1C" w:rsidR="00E53364" w:rsidRPr="00EA22B8" w:rsidRDefault="00E53364" w:rsidP="00E53364">
            <w:pPr>
              <w:tabs>
                <w:tab w:val="right" w:pos="1202"/>
              </w:tabs>
              <w:jc w:val="right"/>
              <w:outlineLvl w:val="0"/>
              <w:rPr>
                <w:rFonts w:asciiTheme="minorHAnsi" w:hAnsiTheme="minorHAnsi" w:cstheme="minorHAnsi"/>
                <w:b/>
                <w:iCs/>
                <w:sz w:val="18"/>
                <w:szCs w:val="18"/>
              </w:rPr>
            </w:pPr>
            <w:r>
              <w:rPr>
                <w:rFonts w:asciiTheme="minorHAnsi" w:hAnsiTheme="minorHAnsi" w:cstheme="minorHAnsi"/>
                <w:b/>
                <w:iCs/>
                <w:color w:val="000000" w:themeColor="text1"/>
                <w:sz w:val="18"/>
                <w:szCs w:val="18"/>
                <w:lang w:val="hr-HR"/>
              </w:rPr>
              <w:t>25,000</w:t>
            </w:r>
          </w:p>
        </w:tc>
      </w:tr>
      <w:tr w:rsidR="00E53364" w:rsidRPr="00B9715B" w14:paraId="1CC819A0" w14:textId="77777777" w:rsidTr="00C00114">
        <w:trPr>
          <w:trHeight w:val="493"/>
        </w:trPr>
        <w:tc>
          <w:tcPr>
            <w:tcW w:w="1471" w:type="pct"/>
            <w:vAlign w:val="bottom"/>
          </w:tcPr>
          <w:p w14:paraId="41E84E08" w14:textId="5B56D38D" w:rsidR="00E53364" w:rsidRPr="00EA22B8" w:rsidRDefault="00E53364" w:rsidP="00E53364">
            <w:pPr>
              <w:tabs>
                <w:tab w:val="right" w:pos="1202"/>
              </w:tabs>
              <w:outlineLvl w:val="0"/>
              <w:rPr>
                <w:rFonts w:ascii="Calibri" w:hAnsi="Calibri" w:cs="Arial"/>
                <w:i/>
                <w:iCs/>
                <w:sz w:val="18"/>
                <w:szCs w:val="18"/>
              </w:rPr>
            </w:pPr>
            <w:bookmarkStart w:id="206" w:name="_Toc4057155"/>
            <w:r w:rsidRPr="00EA22B8">
              <w:rPr>
                <w:rFonts w:ascii="Calibri" w:hAnsi="Calibri"/>
                <w:iCs/>
                <w:sz w:val="18"/>
                <w:szCs w:val="18"/>
              </w:rPr>
              <w:t>Transfer of profit 201</w:t>
            </w:r>
            <w:r>
              <w:rPr>
                <w:rFonts w:ascii="Calibri" w:hAnsi="Calibri"/>
                <w:iCs/>
                <w:sz w:val="18"/>
                <w:szCs w:val="18"/>
              </w:rPr>
              <w:t>9</w:t>
            </w:r>
            <w:r w:rsidRPr="00EA22B8">
              <w:rPr>
                <w:rFonts w:ascii="Calibri" w:hAnsi="Calibri"/>
                <w:iCs/>
                <w:sz w:val="18"/>
                <w:szCs w:val="18"/>
              </w:rPr>
              <w:t xml:space="preserve"> to retained earnings</w:t>
            </w:r>
            <w:bookmarkEnd w:id="206"/>
            <w:r w:rsidRPr="00EA22B8">
              <w:rPr>
                <w:rFonts w:ascii="Calibri" w:hAnsi="Calibri" w:cs="Arial"/>
                <w:iCs/>
                <w:sz w:val="18"/>
                <w:szCs w:val="18"/>
              </w:rPr>
              <w:t xml:space="preserve"> </w:t>
            </w:r>
          </w:p>
        </w:tc>
        <w:tc>
          <w:tcPr>
            <w:tcW w:w="588" w:type="pct"/>
            <w:tcBorders>
              <w:bottom w:val="single" w:sz="4" w:space="0" w:color="auto"/>
            </w:tcBorders>
            <w:shd w:val="clear" w:color="auto" w:fill="auto"/>
            <w:vAlign w:val="bottom"/>
          </w:tcPr>
          <w:p w14:paraId="08065171" w14:textId="115F6070"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756F08EE" w14:textId="05EA66CB"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154,298</w:t>
            </w:r>
          </w:p>
        </w:tc>
        <w:tc>
          <w:tcPr>
            <w:tcW w:w="588" w:type="pct"/>
            <w:tcBorders>
              <w:bottom w:val="single" w:sz="4" w:space="0" w:color="auto"/>
            </w:tcBorders>
            <w:shd w:val="clear" w:color="auto" w:fill="auto"/>
            <w:vAlign w:val="bottom"/>
          </w:tcPr>
          <w:p w14:paraId="3FB68B19" w14:textId="2A8F8DF4"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590302A4" w14:textId="67281F30"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(154,298)</w:t>
            </w:r>
          </w:p>
        </w:tc>
        <w:tc>
          <w:tcPr>
            <w:tcW w:w="588" w:type="pct"/>
            <w:tcBorders>
              <w:bottom w:val="single" w:sz="4" w:space="0" w:color="auto"/>
            </w:tcBorders>
            <w:vAlign w:val="bottom"/>
          </w:tcPr>
          <w:p w14:paraId="63892F22" w14:textId="29D2068D"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bottom w:val="single" w:sz="4" w:space="0" w:color="auto"/>
            </w:tcBorders>
            <w:shd w:val="clear" w:color="auto" w:fill="auto"/>
            <w:vAlign w:val="bottom"/>
          </w:tcPr>
          <w:p w14:paraId="20E21839" w14:textId="5F7422B1" w:rsidR="00E53364" w:rsidRPr="00EA22B8" w:rsidRDefault="00E53364" w:rsidP="00E53364">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w:t>
            </w:r>
          </w:p>
        </w:tc>
      </w:tr>
      <w:tr w:rsidR="00E53364" w:rsidRPr="00B9715B" w14:paraId="0A7FD65C" w14:textId="77777777" w:rsidTr="007D690A">
        <w:trPr>
          <w:trHeight w:hRule="exact" w:val="360"/>
        </w:trPr>
        <w:tc>
          <w:tcPr>
            <w:tcW w:w="1471" w:type="pct"/>
            <w:vAlign w:val="center"/>
          </w:tcPr>
          <w:p w14:paraId="438BDD93" w14:textId="5EF68EF4" w:rsidR="00E53364" w:rsidRPr="00EA22B8" w:rsidRDefault="00E53364" w:rsidP="00E53364">
            <w:pPr>
              <w:tabs>
                <w:tab w:val="right" w:pos="1202"/>
              </w:tabs>
              <w:spacing w:line="320" w:lineRule="exact"/>
              <w:outlineLvl w:val="0"/>
              <w:rPr>
                <w:rFonts w:ascii="Calibri" w:hAnsi="Calibri" w:cs="Arial"/>
                <w:b/>
                <w:iCs/>
                <w:sz w:val="18"/>
                <w:szCs w:val="18"/>
              </w:rPr>
            </w:pPr>
            <w:bookmarkStart w:id="207" w:name="_Toc4057162"/>
            <w:r w:rsidRPr="00EA22B8">
              <w:rPr>
                <w:rFonts w:ascii="Calibri" w:hAnsi="Calibri" w:cs="Arial"/>
                <w:b/>
                <w:iCs/>
                <w:sz w:val="18"/>
                <w:szCs w:val="18"/>
              </w:rPr>
              <w:t xml:space="preserve">Balance as of 31 December </w:t>
            </w:r>
            <w:bookmarkEnd w:id="207"/>
            <w:r w:rsidRPr="00EA22B8">
              <w:rPr>
                <w:rFonts w:ascii="Calibri" w:hAnsi="Calibri" w:cs="Arial"/>
                <w:b/>
                <w:iCs/>
                <w:sz w:val="18"/>
                <w:szCs w:val="18"/>
              </w:rPr>
              <w:t>20</w:t>
            </w:r>
            <w:r>
              <w:rPr>
                <w:rFonts w:ascii="Calibri" w:hAnsi="Calibri" w:cs="Arial"/>
                <w:b/>
                <w:iCs/>
                <w:sz w:val="18"/>
                <w:szCs w:val="18"/>
              </w:rPr>
              <w:t>20</w:t>
            </w:r>
          </w:p>
        </w:tc>
        <w:tc>
          <w:tcPr>
            <w:tcW w:w="588" w:type="pct"/>
            <w:tcBorders>
              <w:top w:val="single" w:sz="4" w:space="0" w:color="auto"/>
              <w:left w:val="nil"/>
              <w:bottom w:val="single" w:sz="12" w:space="0" w:color="auto"/>
              <w:right w:val="nil"/>
            </w:tcBorders>
            <w:shd w:val="clear" w:color="auto" w:fill="auto"/>
            <w:vAlign w:val="bottom"/>
          </w:tcPr>
          <w:p w14:paraId="67C0310F" w14:textId="3BA3A1D4" w:rsidR="00E53364" w:rsidRPr="00EA22B8" w:rsidRDefault="00E53364" w:rsidP="00E53364">
            <w:pPr>
              <w:tabs>
                <w:tab w:val="right" w:pos="1202"/>
              </w:tabs>
              <w:spacing w:line="320" w:lineRule="exact"/>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7,134,632</w:t>
            </w:r>
          </w:p>
        </w:tc>
        <w:tc>
          <w:tcPr>
            <w:tcW w:w="588" w:type="pct"/>
            <w:tcBorders>
              <w:top w:val="nil"/>
              <w:left w:val="nil"/>
              <w:bottom w:val="single" w:sz="12" w:space="0" w:color="auto"/>
              <w:right w:val="nil"/>
            </w:tcBorders>
            <w:shd w:val="clear" w:color="auto" w:fill="auto"/>
            <w:vAlign w:val="bottom"/>
          </w:tcPr>
          <w:p w14:paraId="5326F26D" w14:textId="0F840874" w:rsidR="00E53364" w:rsidRPr="00EA22B8" w:rsidRDefault="00E53364" w:rsidP="00E53364">
            <w:pPr>
              <w:tabs>
                <w:tab w:val="right" w:pos="1202"/>
              </w:tabs>
              <w:spacing w:line="320" w:lineRule="exact"/>
              <w:jc w:val="right"/>
              <w:outlineLvl w:val="0"/>
              <w:rPr>
                <w:rFonts w:asciiTheme="minorHAnsi" w:hAnsiTheme="minorHAnsi" w:cs="Arial"/>
                <w:b/>
                <w:iCs/>
                <w:sz w:val="18"/>
                <w:szCs w:val="18"/>
              </w:rPr>
            </w:pPr>
            <w:r w:rsidRPr="00DF51FB">
              <w:rPr>
                <w:rFonts w:asciiTheme="minorHAnsi" w:hAnsiTheme="minorHAnsi" w:cstheme="minorHAnsi"/>
                <w:b/>
                <w:iCs/>
                <w:color w:val="000000" w:themeColor="text1"/>
                <w:sz w:val="18"/>
                <w:szCs w:val="18"/>
                <w:lang w:val="hr-HR"/>
              </w:rPr>
              <w:t>3</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076</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153</w:t>
            </w:r>
          </w:p>
        </w:tc>
        <w:tc>
          <w:tcPr>
            <w:tcW w:w="588" w:type="pct"/>
            <w:tcBorders>
              <w:top w:val="nil"/>
              <w:left w:val="nil"/>
              <w:bottom w:val="single" w:sz="12" w:space="0" w:color="auto"/>
              <w:right w:val="nil"/>
            </w:tcBorders>
            <w:shd w:val="clear" w:color="auto" w:fill="auto"/>
            <w:vAlign w:val="bottom"/>
          </w:tcPr>
          <w:p w14:paraId="182F219B" w14:textId="5744F3BA" w:rsidR="00E53364" w:rsidRPr="00EA22B8" w:rsidRDefault="00E53364" w:rsidP="00E53364">
            <w:pPr>
              <w:tabs>
                <w:tab w:val="right" w:pos="1202"/>
              </w:tabs>
              <w:spacing w:line="320" w:lineRule="exact"/>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59,108</w:t>
            </w:r>
          </w:p>
        </w:tc>
        <w:tc>
          <w:tcPr>
            <w:tcW w:w="588" w:type="pct"/>
            <w:tcBorders>
              <w:top w:val="nil"/>
              <w:left w:val="nil"/>
              <w:bottom w:val="single" w:sz="12" w:space="0" w:color="auto"/>
              <w:right w:val="nil"/>
            </w:tcBorders>
            <w:shd w:val="clear" w:color="auto" w:fill="auto"/>
            <w:vAlign w:val="bottom"/>
          </w:tcPr>
          <w:p w14:paraId="63290143" w14:textId="0B46F925" w:rsidR="00E53364" w:rsidRPr="00EA22B8" w:rsidRDefault="00E53364" w:rsidP="00E53364">
            <w:pPr>
              <w:tabs>
                <w:tab w:val="right" w:pos="1202"/>
              </w:tabs>
              <w:spacing w:line="320" w:lineRule="exact"/>
              <w:jc w:val="right"/>
              <w:outlineLvl w:val="0"/>
              <w:rPr>
                <w:rFonts w:asciiTheme="minorHAnsi" w:hAnsiTheme="minorHAnsi" w:cs="Arial"/>
                <w:b/>
                <w:iCs/>
                <w:sz w:val="18"/>
                <w:szCs w:val="18"/>
              </w:rPr>
            </w:pPr>
            <w:r w:rsidRPr="00415C4B">
              <w:rPr>
                <w:rFonts w:asciiTheme="minorHAnsi" w:hAnsiTheme="minorHAnsi" w:cstheme="minorHAnsi"/>
                <w:b/>
                <w:iCs/>
                <w:color w:val="000000" w:themeColor="text1"/>
                <w:sz w:val="18"/>
                <w:szCs w:val="18"/>
                <w:lang w:val="hr-HR"/>
              </w:rPr>
              <w:t>81</w:t>
            </w:r>
            <w:r>
              <w:rPr>
                <w:rFonts w:asciiTheme="minorHAnsi" w:hAnsiTheme="minorHAnsi" w:cstheme="minorHAnsi"/>
                <w:b/>
                <w:iCs/>
                <w:color w:val="000000" w:themeColor="text1"/>
                <w:sz w:val="18"/>
                <w:szCs w:val="18"/>
                <w:lang w:val="hr-HR"/>
              </w:rPr>
              <w:t>,</w:t>
            </w:r>
            <w:r w:rsidRPr="00415C4B">
              <w:rPr>
                <w:rFonts w:asciiTheme="minorHAnsi" w:hAnsiTheme="minorHAnsi" w:cstheme="minorHAnsi"/>
                <w:b/>
                <w:iCs/>
                <w:color w:val="000000" w:themeColor="text1"/>
                <w:sz w:val="18"/>
                <w:szCs w:val="18"/>
                <w:lang w:val="hr-HR"/>
              </w:rPr>
              <w:t>531</w:t>
            </w:r>
          </w:p>
        </w:tc>
        <w:tc>
          <w:tcPr>
            <w:tcW w:w="588" w:type="pct"/>
            <w:tcBorders>
              <w:top w:val="nil"/>
              <w:left w:val="nil"/>
              <w:bottom w:val="single" w:sz="12" w:space="0" w:color="auto"/>
              <w:right w:val="nil"/>
            </w:tcBorders>
            <w:shd w:val="clear" w:color="auto" w:fill="auto"/>
            <w:vAlign w:val="bottom"/>
          </w:tcPr>
          <w:p w14:paraId="37224BE5" w14:textId="3CD0BA5D" w:rsidR="00E53364" w:rsidRPr="00EA22B8" w:rsidRDefault="00E53364" w:rsidP="00E53364">
            <w:pPr>
              <w:tabs>
                <w:tab w:val="right" w:pos="1202"/>
              </w:tabs>
              <w:spacing w:line="320" w:lineRule="exact"/>
              <w:jc w:val="right"/>
              <w:outlineLvl w:val="0"/>
              <w:rPr>
                <w:rFonts w:asciiTheme="minorHAnsi" w:hAnsiTheme="minorHAnsi" w:cstheme="minorHAnsi"/>
                <w:b/>
                <w:sz w:val="18"/>
                <w:szCs w:val="18"/>
              </w:rPr>
            </w:pPr>
            <w:r>
              <w:rPr>
                <w:rFonts w:asciiTheme="minorHAnsi" w:hAnsiTheme="minorHAnsi" w:cstheme="minorHAnsi"/>
                <w:b/>
                <w:bCs/>
                <w:color w:val="000000" w:themeColor="text1"/>
                <w:sz w:val="18"/>
                <w:szCs w:val="18"/>
                <w:lang w:val="hr-HR"/>
              </w:rPr>
              <w:t>12,341</w:t>
            </w:r>
          </w:p>
        </w:tc>
        <w:tc>
          <w:tcPr>
            <w:tcW w:w="588" w:type="pct"/>
            <w:tcBorders>
              <w:top w:val="nil"/>
              <w:left w:val="nil"/>
              <w:bottom w:val="single" w:sz="12" w:space="0" w:color="auto"/>
              <w:right w:val="nil"/>
            </w:tcBorders>
            <w:shd w:val="clear" w:color="auto" w:fill="auto"/>
            <w:vAlign w:val="bottom"/>
          </w:tcPr>
          <w:p w14:paraId="39C660E4" w14:textId="2E8A44EC" w:rsidR="00E53364" w:rsidRPr="00EA22B8" w:rsidRDefault="00E53364" w:rsidP="00E53364">
            <w:pPr>
              <w:tabs>
                <w:tab w:val="right" w:pos="1202"/>
              </w:tabs>
              <w:spacing w:line="320" w:lineRule="exact"/>
              <w:jc w:val="right"/>
              <w:outlineLvl w:val="0"/>
              <w:rPr>
                <w:rFonts w:asciiTheme="minorHAnsi" w:hAnsiTheme="minorHAnsi" w:cs="Arial"/>
                <w:b/>
                <w:iCs/>
                <w:sz w:val="18"/>
                <w:szCs w:val="18"/>
              </w:rPr>
            </w:pPr>
            <w:r w:rsidRPr="00DF51FB">
              <w:rPr>
                <w:rFonts w:asciiTheme="minorHAnsi" w:hAnsiTheme="minorHAnsi" w:cstheme="minorHAnsi"/>
                <w:b/>
                <w:iCs/>
                <w:color w:val="000000" w:themeColor="text1"/>
                <w:sz w:val="18"/>
                <w:szCs w:val="18"/>
                <w:lang w:val="hr-HR"/>
              </w:rPr>
              <w:t>10</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363</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765</w:t>
            </w:r>
          </w:p>
        </w:tc>
      </w:tr>
      <w:tr w:rsidR="00E53364" w:rsidRPr="00B9715B" w14:paraId="767E89D6" w14:textId="77777777" w:rsidTr="000239F2">
        <w:trPr>
          <w:trHeight w:hRule="exact" w:val="315"/>
        </w:trPr>
        <w:tc>
          <w:tcPr>
            <w:tcW w:w="1471" w:type="pct"/>
            <w:vAlign w:val="bottom"/>
          </w:tcPr>
          <w:p w14:paraId="13030C2F" w14:textId="77777777" w:rsidR="00E53364" w:rsidRPr="00EA22B8" w:rsidRDefault="00E53364" w:rsidP="00E53364">
            <w:pPr>
              <w:tabs>
                <w:tab w:val="right" w:pos="1202"/>
              </w:tabs>
              <w:outlineLvl w:val="0"/>
              <w:rPr>
                <w:rFonts w:ascii="Calibri" w:hAnsi="Calibri"/>
                <w:iCs/>
                <w:sz w:val="18"/>
                <w:szCs w:val="18"/>
              </w:rPr>
            </w:pPr>
            <w:bookmarkStart w:id="208" w:name="_Toc4057197"/>
            <w:r w:rsidRPr="00EA22B8">
              <w:rPr>
                <w:rFonts w:ascii="Calibri" w:hAnsi="Calibri"/>
                <w:iCs/>
                <w:sz w:val="18"/>
                <w:szCs w:val="18"/>
              </w:rPr>
              <w:t>Profit for the year</w:t>
            </w:r>
            <w:bookmarkEnd w:id="208"/>
          </w:p>
        </w:tc>
        <w:tc>
          <w:tcPr>
            <w:tcW w:w="588" w:type="pct"/>
            <w:tcBorders>
              <w:top w:val="nil"/>
              <w:left w:val="nil"/>
              <w:bottom w:val="nil"/>
              <w:right w:val="nil"/>
            </w:tcBorders>
            <w:shd w:val="clear" w:color="auto" w:fill="auto"/>
            <w:vAlign w:val="bottom"/>
          </w:tcPr>
          <w:p w14:paraId="76F713E1" w14:textId="7A219629" w:rsidR="00E53364" w:rsidRPr="00EA22B8" w:rsidRDefault="00E53364" w:rsidP="00E53364">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w:t>
            </w:r>
          </w:p>
        </w:tc>
        <w:tc>
          <w:tcPr>
            <w:tcW w:w="588" w:type="pct"/>
            <w:tcBorders>
              <w:top w:val="nil"/>
              <w:left w:val="nil"/>
              <w:bottom w:val="nil"/>
              <w:right w:val="nil"/>
            </w:tcBorders>
            <w:shd w:val="clear" w:color="auto" w:fill="auto"/>
            <w:vAlign w:val="bottom"/>
          </w:tcPr>
          <w:p w14:paraId="7FC29067" w14:textId="758A9BE7" w:rsidR="00E53364" w:rsidRPr="00EA22B8" w:rsidRDefault="00E53364" w:rsidP="00E53364">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662AAE63" w14:textId="618BD43E" w:rsidR="00E53364" w:rsidRPr="00EA22B8" w:rsidRDefault="00E53364" w:rsidP="00E53364">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0E70E642" w14:textId="1B047BC8" w:rsidR="00E53364" w:rsidRPr="00EA22B8" w:rsidRDefault="00E53364" w:rsidP="00E53364">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188</w:t>
            </w:r>
            <w:r w:rsidR="00CE1B81">
              <w:rPr>
                <w:rFonts w:ascii="Calibri" w:hAnsi="Calibri" w:cs="Calibri"/>
                <w:color w:val="000000"/>
                <w:sz w:val="18"/>
                <w:szCs w:val="18"/>
              </w:rPr>
              <w:t>,</w:t>
            </w:r>
            <w:r w:rsidRPr="001847F6">
              <w:rPr>
                <w:rFonts w:ascii="Calibri" w:hAnsi="Calibri" w:cs="Calibri"/>
                <w:color w:val="000000"/>
                <w:sz w:val="18"/>
                <w:szCs w:val="18"/>
              </w:rPr>
              <w:t xml:space="preserve">185 </w:t>
            </w:r>
          </w:p>
        </w:tc>
        <w:tc>
          <w:tcPr>
            <w:tcW w:w="588" w:type="pct"/>
            <w:tcBorders>
              <w:top w:val="nil"/>
              <w:left w:val="nil"/>
              <w:bottom w:val="nil"/>
              <w:right w:val="nil"/>
            </w:tcBorders>
            <w:shd w:val="clear" w:color="auto" w:fill="auto"/>
            <w:vAlign w:val="bottom"/>
          </w:tcPr>
          <w:p w14:paraId="1C3E20BC" w14:textId="160D5FB5" w:rsidR="00E53364" w:rsidRPr="00EA22B8" w:rsidRDefault="00E53364" w:rsidP="00E53364">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167A8CF6" w14:textId="31D7AFA2" w:rsidR="00E53364" w:rsidRPr="00EA22B8" w:rsidRDefault="00E53364" w:rsidP="00E53364">
            <w:pPr>
              <w:tabs>
                <w:tab w:val="right" w:pos="1202"/>
              </w:tabs>
              <w:jc w:val="right"/>
              <w:outlineLvl w:val="0"/>
              <w:rPr>
                <w:rFonts w:asciiTheme="minorHAnsi" w:hAnsiTheme="minorHAnsi" w:cs="Arial"/>
                <w:b/>
                <w:iCs/>
                <w:sz w:val="18"/>
                <w:szCs w:val="18"/>
              </w:rPr>
            </w:pPr>
            <w:r w:rsidRPr="001847F6">
              <w:rPr>
                <w:rFonts w:ascii="Calibri" w:hAnsi="Calibri" w:cs="Calibri"/>
                <w:b/>
                <w:bCs/>
                <w:color w:val="000000"/>
                <w:sz w:val="18"/>
                <w:szCs w:val="18"/>
              </w:rPr>
              <w:t>188</w:t>
            </w:r>
            <w:r w:rsidR="00CE1B81">
              <w:rPr>
                <w:rFonts w:ascii="Calibri" w:hAnsi="Calibri" w:cs="Calibri"/>
                <w:b/>
                <w:bCs/>
                <w:color w:val="000000"/>
                <w:sz w:val="18"/>
                <w:szCs w:val="18"/>
              </w:rPr>
              <w:t>,</w:t>
            </w:r>
            <w:r w:rsidRPr="001847F6">
              <w:rPr>
                <w:rFonts w:ascii="Calibri" w:hAnsi="Calibri" w:cs="Calibri"/>
                <w:b/>
                <w:bCs/>
                <w:color w:val="000000"/>
                <w:sz w:val="18"/>
                <w:szCs w:val="18"/>
              </w:rPr>
              <w:t xml:space="preserve">185 </w:t>
            </w:r>
          </w:p>
        </w:tc>
      </w:tr>
      <w:tr w:rsidR="00E53364" w:rsidRPr="00B9715B" w14:paraId="24AC48FB" w14:textId="77777777" w:rsidTr="003239B0">
        <w:trPr>
          <w:trHeight w:hRule="exact" w:val="315"/>
        </w:trPr>
        <w:tc>
          <w:tcPr>
            <w:tcW w:w="1471" w:type="pct"/>
            <w:vAlign w:val="center"/>
          </w:tcPr>
          <w:p w14:paraId="6F7ADA17" w14:textId="77777777" w:rsidR="00E53364" w:rsidRPr="00EA22B8" w:rsidRDefault="00E53364" w:rsidP="00E53364">
            <w:pPr>
              <w:tabs>
                <w:tab w:val="right" w:pos="1202"/>
              </w:tabs>
              <w:outlineLvl w:val="0"/>
              <w:rPr>
                <w:rFonts w:ascii="Calibri" w:hAnsi="Calibri"/>
                <w:iCs/>
                <w:sz w:val="18"/>
                <w:szCs w:val="18"/>
              </w:rPr>
            </w:pPr>
            <w:bookmarkStart w:id="209" w:name="_Toc4057204"/>
            <w:r w:rsidRPr="00EA22B8">
              <w:rPr>
                <w:rFonts w:ascii="Calibri" w:hAnsi="Calibri"/>
                <w:iCs/>
                <w:sz w:val="18"/>
                <w:szCs w:val="18"/>
              </w:rPr>
              <w:t>Other comprehensive income</w:t>
            </w:r>
            <w:bookmarkEnd w:id="209"/>
          </w:p>
        </w:tc>
        <w:tc>
          <w:tcPr>
            <w:tcW w:w="588" w:type="pct"/>
            <w:tcBorders>
              <w:bottom w:val="single" w:sz="4" w:space="0" w:color="auto"/>
            </w:tcBorders>
            <w:shd w:val="clear" w:color="auto" w:fill="auto"/>
            <w:vAlign w:val="bottom"/>
          </w:tcPr>
          <w:p w14:paraId="570D8E3A" w14:textId="703D9C7A" w:rsidR="00E53364" w:rsidRPr="00EA22B8" w:rsidRDefault="00E53364" w:rsidP="00E5336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3E163A3C" w14:textId="06A8F427" w:rsidR="00E53364" w:rsidRPr="00EA22B8" w:rsidRDefault="00E53364" w:rsidP="00E5336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75C4F09A" w14:textId="511F45AE" w:rsidR="00E53364" w:rsidRPr="00980110"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(25,133)</w:t>
            </w:r>
          </w:p>
        </w:tc>
        <w:tc>
          <w:tcPr>
            <w:tcW w:w="588" w:type="pct"/>
            <w:tcBorders>
              <w:bottom w:val="single" w:sz="4" w:space="0" w:color="auto"/>
            </w:tcBorders>
            <w:shd w:val="clear" w:color="auto" w:fill="auto"/>
            <w:vAlign w:val="bottom"/>
          </w:tcPr>
          <w:p w14:paraId="1F4F37DD" w14:textId="33A32660"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vAlign w:val="bottom"/>
          </w:tcPr>
          <w:p w14:paraId="3D1ECCC3" w14:textId="1503F4FD" w:rsidR="00E53364" w:rsidRPr="00EA22B8" w:rsidRDefault="00E53364" w:rsidP="00E5336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61A22683" w14:textId="051DC506" w:rsidR="00E53364" w:rsidRPr="00EA22B8" w:rsidRDefault="00E53364" w:rsidP="00E53364">
            <w:pPr>
              <w:tabs>
                <w:tab w:val="right" w:pos="1202"/>
              </w:tabs>
              <w:jc w:val="right"/>
              <w:outlineLvl w:val="0"/>
              <w:rPr>
                <w:rFonts w:asciiTheme="minorHAnsi" w:hAnsiTheme="minorHAnsi" w:cs="Arial"/>
                <w:b/>
                <w:iCs/>
                <w:sz w:val="18"/>
                <w:szCs w:val="18"/>
              </w:rPr>
            </w:pPr>
            <w:r w:rsidRPr="00EE7A0C">
              <w:rPr>
                <w:rFonts w:asciiTheme="minorHAnsi" w:hAnsiTheme="minorHAnsi" w:cstheme="minorHAnsi"/>
                <w:b/>
                <w:iCs/>
                <w:color w:val="000000" w:themeColor="text1"/>
                <w:sz w:val="18"/>
                <w:szCs w:val="18"/>
                <w:lang w:val="hr-HR"/>
              </w:rPr>
              <w:t>(</w:t>
            </w:r>
            <w:r w:rsidR="00CE1B81">
              <w:rPr>
                <w:rFonts w:asciiTheme="minorHAnsi" w:hAnsiTheme="minorHAnsi" w:cstheme="minorHAnsi"/>
                <w:b/>
                <w:iCs/>
                <w:color w:val="000000" w:themeColor="text1"/>
                <w:sz w:val="18"/>
                <w:szCs w:val="18"/>
                <w:lang w:val="hr-HR"/>
              </w:rPr>
              <w:t>25</w:t>
            </w:r>
            <w:r>
              <w:rPr>
                <w:rFonts w:asciiTheme="minorHAnsi" w:hAnsiTheme="minorHAnsi" w:cstheme="minorHAnsi"/>
                <w:b/>
                <w:iCs/>
                <w:color w:val="000000" w:themeColor="text1"/>
                <w:sz w:val="18"/>
                <w:szCs w:val="18"/>
                <w:lang w:val="hr-HR"/>
              </w:rPr>
              <w:t>,</w:t>
            </w:r>
            <w:r w:rsidR="00CE1B81">
              <w:rPr>
                <w:rFonts w:asciiTheme="minorHAnsi" w:hAnsiTheme="minorHAnsi" w:cstheme="minorHAnsi"/>
                <w:b/>
                <w:iCs/>
                <w:color w:val="000000" w:themeColor="text1"/>
                <w:sz w:val="18"/>
                <w:szCs w:val="18"/>
                <w:lang w:val="hr-HR"/>
              </w:rPr>
              <w:t>133</w:t>
            </w:r>
            <w:r w:rsidRPr="00EE7A0C">
              <w:rPr>
                <w:rFonts w:asciiTheme="minorHAnsi" w:hAnsiTheme="minorHAnsi" w:cstheme="minorHAnsi"/>
                <w:b/>
                <w:iCs/>
                <w:color w:val="000000" w:themeColor="text1"/>
                <w:sz w:val="18"/>
                <w:szCs w:val="18"/>
                <w:lang w:val="hr-HR"/>
              </w:rPr>
              <w:t>)</w:t>
            </w:r>
          </w:p>
        </w:tc>
      </w:tr>
      <w:tr w:rsidR="00CE1B81" w:rsidRPr="00B9715B" w14:paraId="5E848AEE" w14:textId="77777777" w:rsidTr="000239F2">
        <w:trPr>
          <w:trHeight w:hRule="exact" w:val="320"/>
        </w:trPr>
        <w:tc>
          <w:tcPr>
            <w:tcW w:w="1471" w:type="pct"/>
            <w:vAlign w:val="bottom"/>
          </w:tcPr>
          <w:p w14:paraId="0078936A" w14:textId="77777777" w:rsidR="00CE1B81" w:rsidRPr="00EA22B8" w:rsidRDefault="00CE1B81" w:rsidP="00CE1B81">
            <w:pPr>
              <w:tabs>
                <w:tab w:val="right" w:pos="1202"/>
              </w:tabs>
              <w:outlineLvl w:val="0"/>
              <w:rPr>
                <w:rFonts w:ascii="Calibri" w:hAnsi="Calibri" w:cs="Arial"/>
                <w:iCs/>
                <w:sz w:val="18"/>
                <w:szCs w:val="18"/>
              </w:rPr>
            </w:pPr>
            <w:bookmarkStart w:id="210" w:name="_Toc4057211"/>
            <w:r w:rsidRPr="00EA22B8">
              <w:rPr>
                <w:rFonts w:ascii="Calibri" w:hAnsi="Calibri"/>
                <w:iCs/>
                <w:sz w:val="18"/>
                <w:szCs w:val="18"/>
              </w:rPr>
              <w:t>Total comprehensive income</w:t>
            </w:r>
            <w:bookmarkEnd w:id="210"/>
          </w:p>
        </w:tc>
        <w:tc>
          <w:tcPr>
            <w:tcW w:w="588" w:type="pct"/>
            <w:tcBorders>
              <w:top w:val="nil"/>
              <w:left w:val="nil"/>
              <w:bottom w:val="single" w:sz="4" w:space="0" w:color="auto"/>
              <w:right w:val="nil"/>
            </w:tcBorders>
            <w:shd w:val="clear" w:color="auto" w:fill="auto"/>
            <w:vAlign w:val="bottom"/>
          </w:tcPr>
          <w:p w14:paraId="2CBBEEE6" w14:textId="621C287B"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Theme="minorHAnsi" w:hAnsiTheme="minorHAnsi" w:cstheme="minorHAnsi"/>
                <w:b/>
                <w:iCs/>
                <w:color w:val="000000" w:themeColor="text1"/>
                <w:sz w:val="18"/>
                <w:szCs w:val="18"/>
                <w:lang w:val="hr-HR"/>
              </w:rPr>
              <w:t xml:space="preserve"> - </w:t>
            </w:r>
          </w:p>
        </w:tc>
        <w:tc>
          <w:tcPr>
            <w:tcW w:w="588" w:type="pct"/>
            <w:tcBorders>
              <w:top w:val="nil"/>
              <w:left w:val="nil"/>
              <w:bottom w:val="single" w:sz="4" w:space="0" w:color="auto"/>
              <w:right w:val="nil"/>
            </w:tcBorders>
            <w:shd w:val="clear" w:color="auto" w:fill="auto"/>
            <w:vAlign w:val="bottom"/>
          </w:tcPr>
          <w:p w14:paraId="40C8B989" w14:textId="6D49E473"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Theme="minorHAnsi" w:hAnsiTheme="minorHAnsi" w:cstheme="minorHAnsi"/>
                <w:b/>
                <w:iCs/>
                <w:color w:val="000000" w:themeColor="text1"/>
                <w:sz w:val="18"/>
                <w:szCs w:val="18"/>
                <w:lang w:val="hr-HR"/>
              </w:rPr>
              <w:t xml:space="preserve"> - </w:t>
            </w:r>
          </w:p>
        </w:tc>
        <w:tc>
          <w:tcPr>
            <w:tcW w:w="588" w:type="pct"/>
            <w:tcBorders>
              <w:top w:val="nil"/>
              <w:left w:val="nil"/>
              <w:bottom w:val="single" w:sz="4" w:space="0" w:color="auto"/>
              <w:right w:val="nil"/>
            </w:tcBorders>
            <w:shd w:val="clear" w:color="auto" w:fill="auto"/>
            <w:vAlign w:val="bottom"/>
          </w:tcPr>
          <w:p w14:paraId="6F8282CA" w14:textId="46CE13F3"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Theme="minorHAnsi" w:hAnsiTheme="minorHAnsi" w:cstheme="minorHAnsi"/>
                <w:b/>
                <w:iCs/>
                <w:color w:val="000000" w:themeColor="text1"/>
                <w:sz w:val="18"/>
                <w:szCs w:val="18"/>
                <w:lang w:val="hr-HR"/>
              </w:rPr>
              <w:t xml:space="preserve"> (25</w:t>
            </w:r>
            <w:r>
              <w:rPr>
                <w:rFonts w:asciiTheme="minorHAnsi" w:hAnsiTheme="minorHAnsi" w:cstheme="minorHAnsi"/>
                <w:b/>
                <w:iCs/>
                <w:color w:val="000000" w:themeColor="text1"/>
                <w:sz w:val="18"/>
                <w:szCs w:val="18"/>
                <w:lang w:val="hr-HR"/>
              </w:rPr>
              <w:t>,</w:t>
            </w:r>
            <w:r w:rsidRPr="001847F6">
              <w:rPr>
                <w:rFonts w:asciiTheme="minorHAnsi" w:hAnsiTheme="minorHAnsi" w:cstheme="minorHAnsi"/>
                <w:b/>
                <w:iCs/>
                <w:color w:val="000000" w:themeColor="text1"/>
                <w:sz w:val="18"/>
                <w:szCs w:val="18"/>
                <w:lang w:val="hr-HR"/>
              </w:rPr>
              <w:t>133)</w:t>
            </w:r>
          </w:p>
        </w:tc>
        <w:tc>
          <w:tcPr>
            <w:tcW w:w="588" w:type="pct"/>
            <w:tcBorders>
              <w:top w:val="nil"/>
              <w:left w:val="nil"/>
              <w:bottom w:val="single" w:sz="4" w:space="0" w:color="auto"/>
              <w:right w:val="nil"/>
            </w:tcBorders>
            <w:shd w:val="clear" w:color="auto" w:fill="auto"/>
            <w:vAlign w:val="bottom"/>
          </w:tcPr>
          <w:p w14:paraId="7CE06296" w14:textId="535D3E66"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Theme="minorHAnsi" w:hAnsiTheme="minorHAnsi" w:cstheme="minorHAnsi"/>
                <w:b/>
                <w:iCs/>
                <w:color w:val="000000" w:themeColor="text1"/>
                <w:sz w:val="18"/>
                <w:szCs w:val="18"/>
                <w:lang w:val="hr-HR"/>
              </w:rPr>
              <w:t xml:space="preserve"> 188</w:t>
            </w:r>
            <w:r>
              <w:rPr>
                <w:rFonts w:asciiTheme="minorHAnsi" w:hAnsiTheme="minorHAnsi" w:cstheme="minorHAnsi"/>
                <w:b/>
                <w:iCs/>
                <w:color w:val="000000" w:themeColor="text1"/>
                <w:sz w:val="18"/>
                <w:szCs w:val="18"/>
                <w:lang w:val="hr-HR"/>
              </w:rPr>
              <w:t>,</w:t>
            </w:r>
            <w:r w:rsidRPr="001847F6">
              <w:rPr>
                <w:rFonts w:asciiTheme="minorHAnsi" w:hAnsiTheme="minorHAnsi" w:cstheme="minorHAnsi"/>
                <w:b/>
                <w:iCs/>
                <w:color w:val="000000" w:themeColor="text1"/>
                <w:sz w:val="18"/>
                <w:szCs w:val="18"/>
                <w:lang w:val="hr-HR"/>
              </w:rPr>
              <w:t xml:space="preserve">185 </w:t>
            </w:r>
          </w:p>
        </w:tc>
        <w:tc>
          <w:tcPr>
            <w:tcW w:w="588" w:type="pct"/>
            <w:tcBorders>
              <w:top w:val="nil"/>
              <w:left w:val="nil"/>
              <w:bottom w:val="single" w:sz="4" w:space="0" w:color="auto"/>
              <w:right w:val="nil"/>
            </w:tcBorders>
            <w:shd w:val="clear" w:color="auto" w:fill="auto"/>
            <w:vAlign w:val="bottom"/>
          </w:tcPr>
          <w:p w14:paraId="47330137" w14:textId="3B2FADEA" w:rsidR="00CE1B81" w:rsidRPr="00EA22B8" w:rsidRDefault="00CE1B81" w:rsidP="00CE1B81">
            <w:pPr>
              <w:tabs>
                <w:tab w:val="right" w:pos="1202"/>
              </w:tabs>
              <w:jc w:val="right"/>
              <w:outlineLvl w:val="0"/>
              <w:rPr>
                <w:rFonts w:asciiTheme="minorHAnsi" w:hAnsiTheme="minorHAnsi" w:cs="Arial"/>
                <w:b/>
                <w:iCs/>
                <w:sz w:val="18"/>
                <w:szCs w:val="18"/>
              </w:rPr>
            </w:pPr>
            <w:r w:rsidRPr="001847F6">
              <w:rPr>
                <w:rFonts w:asciiTheme="minorHAnsi" w:hAnsiTheme="minorHAnsi" w:cstheme="minorHAnsi"/>
                <w:b/>
                <w:iCs/>
                <w:color w:val="000000" w:themeColor="text1"/>
                <w:sz w:val="18"/>
                <w:szCs w:val="18"/>
                <w:lang w:val="hr-HR"/>
              </w:rPr>
              <w:t xml:space="preserve"> - </w:t>
            </w:r>
          </w:p>
        </w:tc>
        <w:tc>
          <w:tcPr>
            <w:tcW w:w="588" w:type="pct"/>
            <w:tcBorders>
              <w:top w:val="nil"/>
              <w:left w:val="nil"/>
              <w:bottom w:val="single" w:sz="4" w:space="0" w:color="auto"/>
              <w:right w:val="nil"/>
            </w:tcBorders>
            <w:shd w:val="clear" w:color="auto" w:fill="auto"/>
            <w:vAlign w:val="bottom"/>
          </w:tcPr>
          <w:p w14:paraId="0AC2640A" w14:textId="2F2FC233" w:rsidR="00CE1B81" w:rsidRPr="00EA22B8" w:rsidRDefault="00CE1B81" w:rsidP="00CE1B81">
            <w:pPr>
              <w:tabs>
                <w:tab w:val="right" w:pos="1202"/>
              </w:tabs>
              <w:jc w:val="right"/>
              <w:outlineLvl w:val="0"/>
              <w:rPr>
                <w:rFonts w:asciiTheme="minorHAnsi" w:hAnsiTheme="minorHAnsi" w:cs="Arial"/>
                <w:b/>
                <w:iCs/>
                <w:sz w:val="18"/>
                <w:szCs w:val="18"/>
              </w:rPr>
            </w:pPr>
            <w:r w:rsidRPr="001847F6">
              <w:rPr>
                <w:rFonts w:asciiTheme="minorHAnsi" w:hAnsiTheme="minorHAnsi" w:cstheme="minorHAnsi"/>
                <w:b/>
                <w:iCs/>
                <w:color w:val="000000" w:themeColor="text1"/>
                <w:sz w:val="18"/>
                <w:szCs w:val="18"/>
                <w:lang w:val="hr-HR"/>
              </w:rPr>
              <w:t xml:space="preserve"> 163</w:t>
            </w:r>
            <w:r>
              <w:rPr>
                <w:rFonts w:asciiTheme="minorHAnsi" w:hAnsiTheme="minorHAnsi" w:cstheme="minorHAnsi"/>
                <w:b/>
                <w:iCs/>
                <w:color w:val="000000" w:themeColor="text1"/>
                <w:sz w:val="18"/>
                <w:szCs w:val="18"/>
                <w:lang w:val="hr-HR"/>
              </w:rPr>
              <w:t>,</w:t>
            </w:r>
            <w:r w:rsidRPr="001847F6">
              <w:rPr>
                <w:rFonts w:asciiTheme="minorHAnsi" w:hAnsiTheme="minorHAnsi" w:cstheme="minorHAnsi"/>
                <w:b/>
                <w:iCs/>
                <w:color w:val="000000" w:themeColor="text1"/>
                <w:sz w:val="18"/>
                <w:szCs w:val="18"/>
                <w:lang w:val="hr-HR"/>
              </w:rPr>
              <w:t xml:space="preserve">052 </w:t>
            </w:r>
          </w:p>
        </w:tc>
      </w:tr>
      <w:tr w:rsidR="00CE1B81" w:rsidRPr="00B9715B" w14:paraId="6A5A60DF" w14:textId="77777777" w:rsidTr="000239F2">
        <w:trPr>
          <w:trHeight w:val="439"/>
        </w:trPr>
        <w:tc>
          <w:tcPr>
            <w:tcW w:w="1471" w:type="pct"/>
            <w:vAlign w:val="bottom"/>
          </w:tcPr>
          <w:p w14:paraId="1DD2A840" w14:textId="77777777" w:rsidR="00CE1B81" w:rsidRPr="00B9715B" w:rsidRDefault="00CE1B81" w:rsidP="00CE1B81">
            <w:pPr>
              <w:tabs>
                <w:tab w:val="right" w:pos="1202"/>
              </w:tabs>
              <w:outlineLvl w:val="0"/>
              <w:rPr>
                <w:rFonts w:ascii="Calibri" w:hAnsi="Calibri"/>
                <w:iCs/>
                <w:sz w:val="18"/>
                <w:szCs w:val="18"/>
              </w:rPr>
            </w:pPr>
            <w:bookmarkStart w:id="211" w:name="_Toc4057218"/>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11"/>
          </w:p>
        </w:tc>
        <w:tc>
          <w:tcPr>
            <w:tcW w:w="588" w:type="pct"/>
            <w:tcBorders>
              <w:top w:val="nil"/>
              <w:left w:val="nil"/>
              <w:bottom w:val="nil"/>
              <w:right w:val="nil"/>
            </w:tcBorders>
            <w:shd w:val="clear" w:color="auto" w:fill="auto"/>
            <w:vAlign w:val="center"/>
          </w:tcPr>
          <w:p w14:paraId="358D6648" w14:textId="0A018FDD" w:rsidR="00CE1B8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center"/>
          </w:tcPr>
          <w:p w14:paraId="0C99B97E" w14:textId="78F8C103" w:rsidR="00CE1B8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center"/>
          </w:tcPr>
          <w:p w14:paraId="006DC861" w14:textId="7A1184FA" w:rsidR="00CE1B8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center"/>
          </w:tcPr>
          <w:p w14:paraId="0EACEE29" w14:textId="0D275273" w:rsidR="00CE1B8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center"/>
          </w:tcPr>
          <w:p w14:paraId="1B3941DC" w14:textId="3892C159"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(32)</w:t>
            </w:r>
          </w:p>
        </w:tc>
        <w:tc>
          <w:tcPr>
            <w:tcW w:w="588" w:type="pct"/>
            <w:tcBorders>
              <w:top w:val="nil"/>
              <w:left w:val="nil"/>
              <w:bottom w:val="nil"/>
              <w:right w:val="nil"/>
            </w:tcBorders>
            <w:shd w:val="clear" w:color="auto" w:fill="auto"/>
            <w:vAlign w:val="center"/>
          </w:tcPr>
          <w:p w14:paraId="7EA06547" w14:textId="71103651" w:rsidR="00CE1B81" w:rsidRDefault="00CE1B81" w:rsidP="00CE1B81">
            <w:pPr>
              <w:tabs>
                <w:tab w:val="right" w:pos="1202"/>
              </w:tabs>
              <w:jc w:val="right"/>
              <w:outlineLvl w:val="0"/>
              <w:rPr>
                <w:rFonts w:asciiTheme="minorHAnsi" w:hAnsiTheme="minorHAnsi" w:cs="Arial"/>
                <w:b/>
                <w:iCs/>
                <w:sz w:val="18"/>
                <w:szCs w:val="18"/>
              </w:rPr>
            </w:pPr>
            <w:r w:rsidRPr="001847F6">
              <w:rPr>
                <w:rFonts w:ascii="Calibri" w:hAnsi="Calibri" w:cs="Calibri"/>
                <w:b/>
                <w:bCs/>
                <w:color w:val="000000"/>
                <w:sz w:val="18"/>
                <w:szCs w:val="18"/>
              </w:rPr>
              <w:t xml:space="preserve">    (32)</w:t>
            </w:r>
          </w:p>
        </w:tc>
      </w:tr>
      <w:tr w:rsidR="00CE1B81" w:rsidRPr="00B9715B" w14:paraId="2613E939" w14:textId="77777777" w:rsidTr="00864F78">
        <w:trPr>
          <w:trHeight w:val="439"/>
        </w:trPr>
        <w:tc>
          <w:tcPr>
            <w:tcW w:w="1471" w:type="pct"/>
            <w:vAlign w:val="center"/>
          </w:tcPr>
          <w:p w14:paraId="284327DA" w14:textId="77777777" w:rsidR="00CE1B81" w:rsidRPr="00EA22B8" w:rsidRDefault="00CE1B81" w:rsidP="00CE1B81">
            <w:pPr>
              <w:tabs>
                <w:tab w:val="right" w:pos="1202"/>
              </w:tabs>
              <w:outlineLvl w:val="0"/>
              <w:rPr>
                <w:rFonts w:ascii="Calibri" w:hAnsi="Calibri" w:cs="Arial"/>
                <w:i/>
                <w:iCs/>
                <w:sz w:val="18"/>
                <w:szCs w:val="18"/>
              </w:rPr>
            </w:pPr>
            <w:bookmarkStart w:id="212" w:name="_Toc4057225"/>
            <w:r w:rsidRPr="00EA22B8">
              <w:rPr>
                <w:rFonts w:ascii="Calibri" w:hAnsi="Calibri"/>
                <w:iCs/>
                <w:sz w:val="18"/>
                <w:szCs w:val="18"/>
              </w:rPr>
              <w:t>Capital paid-in from the State Budget</w:t>
            </w:r>
            <w:bookmarkEnd w:id="212"/>
            <w:r w:rsidRPr="00EA22B8">
              <w:rPr>
                <w:rFonts w:ascii="Calibri" w:hAnsi="Calibri"/>
                <w:iCs/>
                <w:sz w:val="18"/>
                <w:szCs w:val="18"/>
              </w:rPr>
              <w:t xml:space="preserve">  </w:t>
            </w:r>
          </w:p>
        </w:tc>
        <w:tc>
          <w:tcPr>
            <w:tcW w:w="588" w:type="pct"/>
            <w:tcBorders>
              <w:top w:val="nil"/>
              <w:left w:val="nil"/>
              <w:bottom w:val="nil"/>
              <w:right w:val="nil"/>
            </w:tcBorders>
            <w:shd w:val="clear" w:color="auto" w:fill="auto"/>
            <w:vAlign w:val="bottom"/>
          </w:tcPr>
          <w:p w14:paraId="335C8BB2" w14:textId="5CBDF6DC" w:rsidR="00CE1B81" w:rsidRPr="00DB5496"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50</w:t>
            </w:r>
            <w:r>
              <w:rPr>
                <w:rFonts w:ascii="Calibri" w:hAnsi="Calibri" w:cs="Calibri"/>
                <w:color w:val="000000"/>
                <w:sz w:val="18"/>
                <w:szCs w:val="18"/>
              </w:rPr>
              <w:t>,</w:t>
            </w:r>
            <w:r w:rsidRPr="001847F6">
              <w:rPr>
                <w:rFonts w:ascii="Calibri" w:hAnsi="Calibri" w:cs="Calibri"/>
                <w:color w:val="000000"/>
                <w:sz w:val="18"/>
                <w:szCs w:val="18"/>
              </w:rPr>
              <w:t xml:space="preserve">000 </w:t>
            </w:r>
          </w:p>
        </w:tc>
        <w:tc>
          <w:tcPr>
            <w:tcW w:w="588" w:type="pct"/>
            <w:tcBorders>
              <w:top w:val="nil"/>
              <w:left w:val="nil"/>
              <w:bottom w:val="nil"/>
              <w:right w:val="nil"/>
            </w:tcBorders>
            <w:shd w:val="clear" w:color="auto" w:fill="auto"/>
            <w:vAlign w:val="bottom"/>
          </w:tcPr>
          <w:p w14:paraId="0067F9AB" w14:textId="7EB447A9"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2FE1CBF8" w14:textId="652E1441"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045AC171" w14:textId="33CBF72D"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28BBAD78" w14:textId="32D652F7" w:rsidR="00CE1B81" w:rsidRPr="00EA22B8"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nil"/>
              <w:right w:val="nil"/>
            </w:tcBorders>
            <w:shd w:val="clear" w:color="auto" w:fill="auto"/>
            <w:vAlign w:val="bottom"/>
          </w:tcPr>
          <w:p w14:paraId="42FAAEE2" w14:textId="63398A7F" w:rsidR="00CE1B81" w:rsidRPr="00EA22B8" w:rsidRDefault="00CE1B81" w:rsidP="00CE1B81">
            <w:pPr>
              <w:tabs>
                <w:tab w:val="right" w:pos="1202"/>
              </w:tabs>
              <w:jc w:val="right"/>
              <w:outlineLvl w:val="0"/>
              <w:rPr>
                <w:rFonts w:asciiTheme="minorHAnsi" w:hAnsiTheme="minorHAnsi" w:cs="Arial"/>
                <w:b/>
                <w:iCs/>
                <w:sz w:val="18"/>
                <w:szCs w:val="18"/>
              </w:rPr>
            </w:pPr>
            <w:r w:rsidRPr="001847F6">
              <w:rPr>
                <w:rFonts w:ascii="Calibri" w:hAnsi="Calibri" w:cs="Calibri"/>
                <w:b/>
                <w:bCs/>
                <w:color w:val="000000"/>
                <w:sz w:val="18"/>
                <w:szCs w:val="18"/>
              </w:rPr>
              <w:t xml:space="preserve">   50</w:t>
            </w:r>
            <w:r>
              <w:rPr>
                <w:rFonts w:ascii="Calibri" w:hAnsi="Calibri" w:cs="Calibri"/>
                <w:b/>
                <w:bCs/>
                <w:color w:val="000000"/>
                <w:sz w:val="18"/>
                <w:szCs w:val="18"/>
              </w:rPr>
              <w:t>,</w:t>
            </w:r>
            <w:r w:rsidRPr="001847F6">
              <w:rPr>
                <w:rFonts w:ascii="Calibri" w:hAnsi="Calibri" w:cs="Calibri"/>
                <w:b/>
                <w:bCs/>
                <w:color w:val="000000"/>
                <w:sz w:val="18"/>
                <w:szCs w:val="18"/>
              </w:rPr>
              <w:t xml:space="preserve">000 </w:t>
            </w:r>
          </w:p>
        </w:tc>
      </w:tr>
      <w:tr w:rsidR="00CE1B81" w:rsidRPr="00B9715B" w14:paraId="1A4333CE" w14:textId="77777777" w:rsidTr="000239F2">
        <w:trPr>
          <w:trHeight w:val="440"/>
        </w:trPr>
        <w:tc>
          <w:tcPr>
            <w:tcW w:w="1471" w:type="pct"/>
            <w:vAlign w:val="center"/>
          </w:tcPr>
          <w:p w14:paraId="64E6F05E" w14:textId="4DE79A9D" w:rsidR="00CE1B81" w:rsidRPr="00EA22B8" w:rsidRDefault="00CE1B81" w:rsidP="00CE1B81">
            <w:pPr>
              <w:tabs>
                <w:tab w:val="right" w:pos="1202"/>
              </w:tabs>
              <w:outlineLvl w:val="0"/>
              <w:rPr>
                <w:rFonts w:ascii="Calibri" w:hAnsi="Calibri"/>
                <w:iCs/>
                <w:sz w:val="18"/>
                <w:szCs w:val="18"/>
              </w:rPr>
            </w:pPr>
            <w:bookmarkStart w:id="213" w:name="_Toc4057232"/>
            <w:r w:rsidRPr="00EA22B8">
              <w:rPr>
                <w:rFonts w:ascii="Calibri" w:hAnsi="Calibri"/>
                <w:iCs/>
                <w:sz w:val="18"/>
                <w:szCs w:val="18"/>
              </w:rPr>
              <w:t>Transfer of profit 20</w:t>
            </w:r>
            <w:r>
              <w:rPr>
                <w:rFonts w:ascii="Calibri" w:hAnsi="Calibri"/>
                <w:iCs/>
                <w:sz w:val="18"/>
                <w:szCs w:val="18"/>
              </w:rPr>
              <w:t>20</w:t>
            </w:r>
            <w:r w:rsidRPr="00EA22B8">
              <w:rPr>
                <w:rFonts w:ascii="Calibri" w:hAnsi="Calibri"/>
                <w:iCs/>
                <w:sz w:val="18"/>
                <w:szCs w:val="18"/>
              </w:rPr>
              <w:t xml:space="preserve"> to retained earnings</w:t>
            </w:r>
            <w:bookmarkEnd w:id="213"/>
            <w:r w:rsidRPr="00EA22B8">
              <w:rPr>
                <w:rFonts w:ascii="Calibri" w:hAnsi="Calibr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0AA03CFD" w14:textId="31830FE4" w:rsidR="00CE1B81" w:rsidRPr="00EA22B8" w:rsidDel="00F50AA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single" w:sz="4" w:space="0" w:color="auto"/>
              <w:right w:val="nil"/>
            </w:tcBorders>
            <w:shd w:val="clear" w:color="auto" w:fill="auto"/>
            <w:vAlign w:val="bottom"/>
          </w:tcPr>
          <w:p w14:paraId="40506C88" w14:textId="0C056AEF" w:rsidR="00CE1B81" w:rsidRPr="00EA22B8" w:rsidDel="00F50AA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81</w:t>
            </w:r>
            <w:r>
              <w:rPr>
                <w:rFonts w:ascii="Calibri" w:hAnsi="Calibri" w:cs="Calibri"/>
                <w:color w:val="000000"/>
                <w:sz w:val="18"/>
                <w:szCs w:val="18"/>
              </w:rPr>
              <w:t>,</w:t>
            </w:r>
            <w:r w:rsidRPr="001847F6">
              <w:rPr>
                <w:rFonts w:ascii="Calibri" w:hAnsi="Calibri" w:cs="Calibri"/>
                <w:color w:val="000000"/>
                <w:sz w:val="18"/>
                <w:szCs w:val="18"/>
              </w:rPr>
              <w:t xml:space="preserve">531 </w:t>
            </w:r>
          </w:p>
        </w:tc>
        <w:tc>
          <w:tcPr>
            <w:tcW w:w="588" w:type="pct"/>
            <w:tcBorders>
              <w:top w:val="nil"/>
              <w:left w:val="nil"/>
              <w:bottom w:val="single" w:sz="4" w:space="0" w:color="auto"/>
              <w:right w:val="nil"/>
            </w:tcBorders>
            <w:shd w:val="clear" w:color="auto" w:fill="auto"/>
            <w:vAlign w:val="bottom"/>
          </w:tcPr>
          <w:p w14:paraId="68608734" w14:textId="46E402C7" w:rsidR="00CE1B81" w:rsidRPr="00EA22B8" w:rsidDel="00F50AA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 xml:space="preserve"> - </w:t>
            </w:r>
          </w:p>
        </w:tc>
        <w:tc>
          <w:tcPr>
            <w:tcW w:w="588" w:type="pct"/>
            <w:tcBorders>
              <w:top w:val="nil"/>
              <w:left w:val="nil"/>
              <w:bottom w:val="single" w:sz="4" w:space="0" w:color="auto"/>
              <w:right w:val="nil"/>
            </w:tcBorders>
            <w:shd w:val="clear" w:color="auto" w:fill="auto"/>
            <w:vAlign w:val="bottom"/>
          </w:tcPr>
          <w:p w14:paraId="5A2FC203" w14:textId="344B6FB9" w:rsidR="00CE1B81" w:rsidRPr="00EA22B8" w:rsidDel="00F50AA1" w:rsidRDefault="00CE1B81" w:rsidP="00CE1B81">
            <w:pPr>
              <w:tabs>
                <w:tab w:val="right" w:pos="1202"/>
              </w:tabs>
              <w:jc w:val="right"/>
              <w:outlineLvl w:val="0"/>
              <w:rPr>
                <w:rFonts w:asciiTheme="minorHAnsi" w:hAnsiTheme="minorHAnsi" w:cs="Arial"/>
                <w:iCs/>
                <w:sz w:val="18"/>
                <w:szCs w:val="18"/>
              </w:rPr>
            </w:pPr>
            <w:r w:rsidRPr="001847F6">
              <w:rPr>
                <w:rFonts w:ascii="Calibri" w:hAnsi="Calibri" w:cs="Calibri"/>
                <w:color w:val="000000"/>
                <w:sz w:val="18"/>
                <w:szCs w:val="18"/>
              </w:rPr>
              <w:t>(81</w:t>
            </w:r>
            <w:r>
              <w:rPr>
                <w:rFonts w:ascii="Calibri" w:hAnsi="Calibri" w:cs="Calibri"/>
                <w:color w:val="000000"/>
                <w:sz w:val="18"/>
                <w:szCs w:val="18"/>
              </w:rPr>
              <w:t>,</w:t>
            </w:r>
            <w:r w:rsidRPr="001847F6">
              <w:rPr>
                <w:rFonts w:ascii="Calibri" w:hAnsi="Calibri" w:cs="Calibri"/>
                <w:color w:val="000000"/>
                <w:sz w:val="18"/>
                <w:szCs w:val="18"/>
              </w:rPr>
              <w:t>531)</w:t>
            </w:r>
          </w:p>
        </w:tc>
        <w:tc>
          <w:tcPr>
            <w:tcW w:w="588" w:type="pct"/>
            <w:tcBorders>
              <w:top w:val="nil"/>
              <w:left w:val="nil"/>
              <w:bottom w:val="single" w:sz="4" w:space="0" w:color="auto"/>
              <w:right w:val="nil"/>
            </w:tcBorders>
            <w:shd w:val="clear" w:color="auto" w:fill="auto"/>
            <w:vAlign w:val="bottom"/>
          </w:tcPr>
          <w:p w14:paraId="7532CB0C" w14:textId="4D09E778" w:rsidR="00CE1B81" w:rsidRPr="00EA22B8" w:rsidRDefault="00267953" w:rsidP="00CE1B81">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8A48305" w14:textId="1001C994" w:rsidR="00CE1B81" w:rsidRPr="00EA22B8" w:rsidDel="00F50AA1" w:rsidRDefault="00CE1B81" w:rsidP="00CE1B81">
            <w:pPr>
              <w:tabs>
                <w:tab w:val="right" w:pos="1202"/>
              </w:tabs>
              <w:jc w:val="right"/>
              <w:outlineLvl w:val="0"/>
              <w:rPr>
                <w:rFonts w:asciiTheme="minorHAnsi" w:hAnsiTheme="minorHAnsi" w:cs="Arial"/>
                <w:b/>
                <w:iCs/>
                <w:sz w:val="18"/>
                <w:szCs w:val="18"/>
              </w:rPr>
            </w:pPr>
            <w:r w:rsidRPr="001847F6">
              <w:rPr>
                <w:rFonts w:ascii="Calibri" w:hAnsi="Calibri" w:cs="Calibri"/>
                <w:b/>
                <w:bCs/>
                <w:color w:val="000000"/>
                <w:sz w:val="18"/>
                <w:szCs w:val="18"/>
              </w:rPr>
              <w:t xml:space="preserve">    - </w:t>
            </w:r>
          </w:p>
        </w:tc>
      </w:tr>
      <w:tr w:rsidR="00CE1B81" w:rsidRPr="00B9715B" w14:paraId="64FFD196" w14:textId="77777777" w:rsidTr="000239F2">
        <w:trPr>
          <w:trHeight w:hRule="exact" w:val="317"/>
        </w:trPr>
        <w:tc>
          <w:tcPr>
            <w:tcW w:w="1471" w:type="pct"/>
            <w:vAlign w:val="center"/>
          </w:tcPr>
          <w:p w14:paraId="1F272946" w14:textId="6B490BE1" w:rsidR="00CE1B81" w:rsidRPr="00EA22B8" w:rsidRDefault="00CE1B81" w:rsidP="00CE1B81">
            <w:pPr>
              <w:tabs>
                <w:tab w:val="right" w:pos="1202"/>
              </w:tabs>
              <w:outlineLvl w:val="0"/>
              <w:rPr>
                <w:rFonts w:ascii="Calibri" w:hAnsi="Calibri" w:cs="Arial"/>
                <w:b/>
                <w:iCs/>
                <w:sz w:val="18"/>
                <w:szCs w:val="18"/>
              </w:rPr>
            </w:pPr>
            <w:bookmarkStart w:id="214" w:name="_Toc4057239"/>
            <w:r w:rsidRPr="00EA22B8">
              <w:rPr>
                <w:rFonts w:ascii="Calibri" w:hAnsi="Calibri" w:cs="Arial"/>
                <w:b/>
                <w:iCs/>
                <w:sz w:val="18"/>
                <w:szCs w:val="18"/>
              </w:rPr>
              <w:t xml:space="preserve">Balance as of 31 December </w:t>
            </w:r>
            <w:bookmarkEnd w:id="214"/>
            <w:r w:rsidRPr="00EA22B8">
              <w:rPr>
                <w:rFonts w:ascii="Calibri" w:hAnsi="Calibri" w:cs="Arial"/>
                <w:b/>
                <w:iCs/>
                <w:sz w:val="18"/>
                <w:szCs w:val="18"/>
              </w:rPr>
              <w:t>20</w:t>
            </w:r>
            <w:r>
              <w:rPr>
                <w:rFonts w:ascii="Calibri" w:hAnsi="Calibri" w:cs="Arial"/>
                <w:b/>
                <w:iCs/>
                <w:sz w:val="18"/>
                <w:szCs w:val="18"/>
              </w:rPr>
              <w:t>21</w:t>
            </w:r>
          </w:p>
        </w:tc>
        <w:tc>
          <w:tcPr>
            <w:tcW w:w="588" w:type="pct"/>
            <w:tcBorders>
              <w:top w:val="single" w:sz="8" w:space="0" w:color="auto"/>
              <w:left w:val="nil"/>
              <w:bottom w:val="single" w:sz="12" w:space="0" w:color="auto"/>
              <w:right w:val="nil"/>
            </w:tcBorders>
            <w:shd w:val="clear" w:color="auto" w:fill="auto"/>
            <w:vAlign w:val="center"/>
          </w:tcPr>
          <w:p w14:paraId="3C672830" w14:textId="1BF52DDA"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7</w:t>
            </w:r>
            <w:r>
              <w:rPr>
                <w:rFonts w:ascii="Calibri" w:hAnsi="Calibri" w:cs="Calibri"/>
                <w:b/>
                <w:bCs/>
                <w:color w:val="000000"/>
                <w:sz w:val="18"/>
                <w:szCs w:val="18"/>
              </w:rPr>
              <w:t>,</w:t>
            </w:r>
            <w:r w:rsidRPr="001847F6">
              <w:rPr>
                <w:rFonts w:ascii="Calibri" w:hAnsi="Calibri" w:cs="Calibri"/>
                <w:b/>
                <w:bCs/>
                <w:color w:val="000000"/>
                <w:sz w:val="18"/>
                <w:szCs w:val="18"/>
              </w:rPr>
              <w:t>184</w:t>
            </w:r>
            <w:r>
              <w:rPr>
                <w:rFonts w:ascii="Calibri" w:hAnsi="Calibri" w:cs="Calibri"/>
                <w:b/>
                <w:bCs/>
                <w:color w:val="000000"/>
                <w:sz w:val="18"/>
                <w:szCs w:val="18"/>
              </w:rPr>
              <w:t>,</w:t>
            </w:r>
            <w:r w:rsidRPr="001847F6">
              <w:rPr>
                <w:rFonts w:ascii="Calibri" w:hAnsi="Calibri" w:cs="Calibri"/>
                <w:b/>
                <w:bCs/>
                <w:color w:val="000000"/>
                <w:sz w:val="18"/>
                <w:szCs w:val="18"/>
              </w:rPr>
              <w:t xml:space="preserve">632 </w:t>
            </w:r>
          </w:p>
        </w:tc>
        <w:tc>
          <w:tcPr>
            <w:tcW w:w="588" w:type="pct"/>
            <w:tcBorders>
              <w:top w:val="single" w:sz="8" w:space="0" w:color="auto"/>
              <w:left w:val="nil"/>
              <w:bottom w:val="single" w:sz="12" w:space="0" w:color="auto"/>
              <w:right w:val="nil"/>
            </w:tcBorders>
            <w:shd w:val="clear" w:color="auto" w:fill="auto"/>
            <w:vAlign w:val="center"/>
          </w:tcPr>
          <w:p w14:paraId="5C7D9765" w14:textId="504BEDFA"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3</w:t>
            </w:r>
            <w:r>
              <w:rPr>
                <w:rFonts w:ascii="Calibri" w:hAnsi="Calibri" w:cs="Calibri"/>
                <w:b/>
                <w:bCs/>
                <w:color w:val="000000"/>
                <w:sz w:val="18"/>
                <w:szCs w:val="18"/>
              </w:rPr>
              <w:t>,</w:t>
            </w:r>
            <w:r w:rsidRPr="001847F6">
              <w:rPr>
                <w:rFonts w:ascii="Calibri" w:hAnsi="Calibri" w:cs="Calibri"/>
                <w:b/>
                <w:bCs/>
                <w:color w:val="000000"/>
                <w:sz w:val="18"/>
                <w:szCs w:val="18"/>
              </w:rPr>
              <w:t>157</w:t>
            </w:r>
            <w:r>
              <w:rPr>
                <w:rFonts w:ascii="Calibri" w:hAnsi="Calibri" w:cs="Calibri"/>
                <w:b/>
                <w:bCs/>
                <w:color w:val="000000"/>
                <w:sz w:val="18"/>
                <w:szCs w:val="18"/>
              </w:rPr>
              <w:t>,</w:t>
            </w:r>
            <w:r w:rsidRPr="001847F6">
              <w:rPr>
                <w:rFonts w:ascii="Calibri" w:hAnsi="Calibri" w:cs="Calibri"/>
                <w:b/>
                <w:bCs/>
                <w:color w:val="000000"/>
                <w:sz w:val="18"/>
                <w:szCs w:val="18"/>
              </w:rPr>
              <w:t xml:space="preserve">684 </w:t>
            </w:r>
          </w:p>
        </w:tc>
        <w:tc>
          <w:tcPr>
            <w:tcW w:w="588" w:type="pct"/>
            <w:tcBorders>
              <w:top w:val="single" w:sz="8" w:space="0" w:color="auto"/>
              <w:left w:val="nil"/>
              <w:bottom w:val="single" w:sz="12" w:space="0" w:color="auto"/>
              <w:right w:val="nil"/>
            </w:tcBorders>
            <w:shd w:val="clear" w:color="auto" w:fill="auto"/>
            <w:vAlign w:val="center"/>
          </w:tcPr>
          <w:p w14:paraId="5925F55A" w14:textId="6389AB8B"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33</w:t>
            </w:r>
            <w:r>
              <w:rPr>
                <w:rFonts w:ascii="Calibri" w:hAnsi="Calibri" w:cs="Calibri"/>
                <w:b/>
                <w:bCs/>
                <w:color w:val="000000"/>
                <w:sz w:val="18"/>
                <w:szCs w:val="18"/>
              </w:rPr>
              <w:t>,</w:t>
            </w:r>
            <w:r w:rsidRPr="001847F6">
              <w:rPr>
                <w:rFonts w:ascii="Calibri" w:hAnsi="Calibri" w:cs="Calibri"/>
                <w:b/>
                <w:bCs/>
                <w:color w:val="000000"/>
                <w:sz w:val="18"/>
                <w:szCs w:val="18"/>
              </w:rPr>
              <w:t xml:space="preserve">975 </w:t>
            </w:r>
          </w:p>
        </w:tc>
        <w:tc>
          <w:tcPr>
            <w:tcW w:w="588" w:type="pct"/>
            <w:tcBorders>
              <w:top w:val="single" w:sz="8" w:space="0" w:color="auto"/>
              <w:left w:val="nil"/>
              <w:bottom w:val="single" w:sz="12" w:space="0" w:color="auto"/>
              <w:right w:val="nil"/>
            </w:tcBorders>
            <w:shd w:val="clear" w:color="auto" w:fill="auto"/>
            <w:vAlign w:val="center"/>
          </w:tcPr>
          <w:p w14:paraId="20425A9C" w14:textId="592943C1"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188</w:t>
            </w:r>
            <w:r>
              <w:rPr>
                <w:rFonts w:ascii="Calibri" w:hAnsi="Calibri" w:cs="Calibri"/>
                <w:b/>
                <w:bCs/>
                <w:color w:val="000000"/>
                <w:sz w:val="18"/>
                <w:szCs w:val="18"/>
              </w:rPr>
              <w:t>,</w:t>
            </w:r>
            <w:r w:rsidRPr="001847F6">
              <w:rPr>
                <w:rFonts w:ascii="Calibri" w:hAnsi="Calibri" w:cs="Calibri"/>
                <w:b/>
                <w:bCs/>
                <w:color w:val="000000"/>
                <w:sz w:val="18"/>
                <w:szCs w:val="18"/>
              </w:rPr>
              <w:t xml:space="preserve">185 </w:t>
            </w:r>
          </w:p>
        </w:tc>
        <w:tc>
          <w:tcPr>
            <w:tcW w:w="588" w:type="pct"/>
            <w:tcBorders>
              <w:top w:val="single" w:sz="8" w:space="0" w:color="auto"/>
              <w:left w:val="nil"/>
              <w:bottom w:val="single" w:sz="12" w:space="0" w:color="auto"/>
              <w:right w:val="nil"/>
            </w:tcBorders>
            <w:shd w:val="clear" w:color="auto" w:fill="auto"/>
            <w:vAlign w:val="center"/>
          </w:tcPr>
          <w:p w14:paraId="2C9ACF24" w14:textId="214A9062"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12</w:t>
            </w:r>
            <w:r>
              <w:rPr>
                <w:rFonts w:ascii="Calibri" w:hAnsi="Calibri" w:cs="Calibri"/>
                <w:b/>
                <w:bCs/>
                <w:color w:val="000000"/>
                <w:sz w:val="18"/>
                <w:szCs w:val="18"/>
              </w:rPr>
              <w:t>,</w:t>
            </w:r>
            <w:r w:rsidRPr="001847F6">
              <w:rPr>
                <w:rFonts w:ascii="Calibri" w:hAnsi="Calibri" w:cs="Calibri"/>
                <w:b/>
                <w:bCs/>
                <w:color w:val="000000"/>
                <w:sz w:val="18"/>
                <w:szCs w:val="18"/>
              </w:rPr>
              <w:t xml:space="preserve">309 </w:t>
            </w:r>
          </w:p>
        </w:tc>
        <w:tc>
          <w:tcPr>
            <w:tcW w:w="588" w:type="pct"/>
            <w:tcBorders>
              <w:top w:val="single" w:sz="8" w:space="0" w:color="auto"/>
              <w:left w:val="nil"/>
              <w:bottom w:val="single" w:sz="12" w:space="0" w:color="auto"/>
              <w:right w:val="nil"/>
            </w:tcBorders>
            <w:shd w:val="clear" w:color="auto" w:fill="auto"/>
            <w:vAlign w:val="center"/>
          </w:tcPr>
          <w:p w14:paraId="4A0961F5" w14:textId="3452C465" w:rsidR="00CE1B81" w:rsidRPr="00EA22B8" w:rsidRDefault="00CE1B81" w:rsidP="00CE1B81">
            <w:pPr>
              <w:tabs>
                <w:tab w:val="right" w:pos="1202"/>
              </w:tabs>
              <w:jc w:val="right"/>
              <w:outlineLvl w:val="0"/>
              <w:rPr>
                <w:rFonts w:ascii="Calibri" w:hAnsi="Calibri" w:cs="Calibri"/>
                <w:b/>
                <w:iCs/>
                <w:sz w:val="18"/>
                <w:szCs w:val="18"/>
              </w:rPr>
            </w:pPr>
            <w:r w:rsidRPr="001847F6">
              <w:rPr>
                <w:rFonts w:ascii="Calibri" w:hAnsi="Calibri" w:cs="Calibri"/>
                <w:b/>
                <w:bCs/>
                <w:color w:val="000000"/>
                <w:sz w:val="18"/>
                <w:szCs w:val="18"/>
              </w:rPr>
              <w:t xml:space="preserve"> 10</w:t>
            </w:r>
            <w:r>
              <w:rPr>
                <w:rFonts w:ascii="Calibri" w:hAnsi="Calibri" w:cs="Calibri"/>
                <w:b/>
                <w:bCs/>
                <w:color w:val="000000"/>
                <w:sz w:val="18"/>
                <w:szCs w:val="18"/>
              </w:rPr>
              <w:t>,</w:t>
            </w:r>
            <w:r w:rsidRPr="001847F6">
              <w:rPr>
                <w:rFonts w:ascii="Calibri" w:hAnsi="Calibri" w:cs="Calibri"/>
                <w:b/>
                <w:bCs/>
                <w:color w:val="000000"/>
                <w:sz w:val="18"/>
                <w:szCs w:val="18"/>
              </w:rPr>
              <w:t>576</w:t>
            </w:r>
            <w:r>
              <w:rPr>
                <w:rFonts w:ascii="Calibri" w:hAnsi="Calibri" w:cs="Calibri"/>
                <w:b/>
                <w:bCs/>
                <w:color w:val="000000"/>
                <w:sz w:val="18"/>
                <w:szCs w:val="18"/>
              </w:rPr>
              <w:t>,</w:t>
            </w:r>
            <w:r w:rsidRPr="001847F6">
              <w:rPr>
                <w:rFonts w:ascii="Calibri" w:hAnsi="Calibri" w:cs="Calibri"/>
                <w:b/>
                <w:bCs/>
                <w:color w:val="000000"/>
                <w:sz w:val="18"/>
                <w:szCs w:val="18"/>
              </w:rPr>
              <w:t xml:space="preserve">785 </w:t>
            </w:r>
          </w:p>
        </w:tc>
      </w:tr>
    </w:tbl>
    <w:p w14:paraId="451862AD" w14:textId="77777777" w:rsidR="00B57F9F" w:rsidRDefault="00B57F9F" w:rsidP="002A55F6">
      <w:pPr>
        <w:rPr>
          <w:highlight w:val="yellow"/>
          <w:lang w:val="en-GB"/>
        </w:rPr>
      </w:pPr>
    </w:p>
    <w:p w14:paraId="538E5200" w14:textId="18DD25AF" w:rsidR="00A15E5B" w:rsidRDefault="00A15E5B" w:rsidP="002A55F6">
      <w:pPr>
        <w:rPr>
          <w:sz w:val="22"/>
          <w:szCs w:val="22"/>
          <w:lang w:val="en-GB"/>
        </w:rPr>
      </w:pPr>
    </w:p>
    <w:p w14:paraId="76FB6684" w14:textId="2598BBC8" w:rsidR="005C538D" w:rsidRDefault="005C538D" w:rsidP="002A55F6">
      <w:pPr>
        <w:rPr>
          <w:sz w:val="22"/>
          <w:szCs w:val="22"/>
          <w:lang w:val="en-GB"/>
        </w:rPr>
      </w:pPr>
    </w:p>
    <w:p w14:paraId="6F68BBCC" w14:textId="1FF980A4" w:rsidR="005C538D" w:rsidRDefault="005C538D" w:rsidP="002A55F6">
      <w:pPr>
        <w:rPr>
          <w:sz w:val="22"/>
          <w:szCs w:val="22"/>
          <w:lang w:val="en-GB"/>
        </w:rPr>
      </w:pPr>
    </w:p>
    <w:p w14:paraId="41C8CD0C" w14:textId="4F6F2B69" w:rsidR="005C538D" w:rsidRDefault="005C538D" w:rsidP="002A55F6">
      <w:pPr>
        <w:rPr>
          <w:sz w:val="22"/>
          <w:szCs w:val="22"/>
          <w:lang w:val="en-GB"/>
        </w:rPr>
      </w:pPr>
    </w:p>
    <w:p w14:paraId="76E1441E" w14:textId="3AFF1F18" w:rsidR="005C538D" w:rsidRDefault="005C538D" w:rsidP="002A55F6">
      <w:pPr>
        <w:rPr>
          <w:sz w:val="22"/>
          <w:szCs w:val="22"/>
          <w:lang w:val="en-GB"/>
        </w:rPr>
      </w:pPr>
    </w:p>
    <w:p w14:paraId="6858C0A5" w14:textId="2FE36D7B" w:rsidR="005C538D" w:rsidRDefault="005C538D" w:rsidP="002A55F6">
      <w:pPr>
        <w:rPr>
          <w:sz w:val="22"/>
          <w:szCs w:val="22"/>
          <w:lang w:val="en-GB"/>
        </w:rPr>
      </w:pPr>
    </w:p>
    <w:p w14:paraId="42EBE4F8" w14:textId="77777777" w:rsidR="005C538D" w:rsidRPr="00E06490" w:rsidRDefault="005C538D" w:rsidP="002A55F6">
      <w:pPr>
        <w:rPr>
          <w:sz w:val="22"/>
          <w:szCs w:val="22"/>
          <w:lang w:val="en-GB"/>
        </w:rPr>
      </w:pPr>
    </w:p>
    <w:p w14:paraId="15ECAAF6" w14:textId="77777777" w:rsidR="00C0291B" w:rsidRPr="002A55F6" w:rsidRDefault="00C0291B" w:rsidP="002A55F6">
      <w:pPr>
        <w:rPr>
          <w:rFonts w:asciiTheme="minorHAnsi" w:hAnsiTheme="minorHAnsi" w:cstheme="minorHAnsi"/>
          <w:sz w:val="22"/>
          <w:szCs w:val="22"/>
          <w:lang w:val="en-GB"/>
        </w:rPr>
      </w:pPr>
    </w:p>
    <w:p w14:paraId="3367547E" w14:textId="77777777" w:rsidR="00265C74" w:rsidRPr="001F110B" w:rsidRDefault="003E5220" w:rsidP="002A55F6">
      <w:pPr>
        <w:rPr>
          <w:rFonts w:asciiTheme="minorHAnsi" w:hAnsiTheme="minorHAnsi"/>
          <w:b/>
          <w:bCs/>
          <w:sz w:val="22"/>
          <w:szCs w:val="22"/>
          <w:lang w:val="en-GB"/>
        </w:rPr>
        <w:sectPr w:rsidR="00265C74" w:rsidRPr="001F110B" w:rsidSect="00C06CDD">
          <w:headerReference w:type="default" r:id="rId74"/>
          <w:footerReference w:type="default" r:id="rId75"/>
          <w:pgSz w:w="11907" w:h="16840" w:code="9"/>
          <w:pgMar w:top="1418" w:right="992" w:bottom="1134" w:left="1418" w:header="851" w:footer="851" w:gutter="0"/>
          <w:cols w:space="720"/>
          <w:noEndnote/>
        </w:sectPr>
      </w:pPr>
      <w:r w:rsidRPr="002A55F6">
        <w:rPr>
          <w:rFonts w:asciiTheme="minorHAnsi" w:hAnsiTheme="minorHAnsi" w:cstheme="minorHAnsi"/>
          <w:sz w:val="22"/>
          <w:szCs w:val="22"/>
        </w:rPr>
        <w:t xml:space="preserve">The accompanying accounting policies and notes are an integral part </w:t>
      </w:r>
      <w:r w:rsidR="00632FB4" w:rsidRPr="002A55F6">
        <w:rPr>
          <w:rFonts w:asciiTheme="minorHAnsi" w:hAnsiTheme="minorHAnsi" w:cstheme="minorHAnsi"/>
          <w:sz w:val="22"/>
          <w:szCs w:val="22"/>
        </w:rPr>
        <w:t>of these financial statements</w:t>
      </w:r>
      <w:r w:rsidR="00632FB4" w:rsidRPr="001F110B">
        <w:rPr>
          <w:rFonts w:asciiTheme="minorHAnsi" w:hAnsiTheme="minorHAnsi"/>
          <w:b/>
          <w:bCs/>
          <w:sz w:val="22"/>
          <w:szCs w:val="22"/>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845D07" w:rsidRPr="00E06490" w14:paraId="3479C6A8" w14:textId="77777777" w:rsidTr="001E7DB0">
        <w:trPr>
          <w:trHeight w:val="480"/>
        </w:trPr>
        <w:tc>
          <w:tcPr>
            <w:tcW w:w="2612" w:type="pct"/>
            <w:vAlign w:val="bottom"/>
          </w:tcPr>
          <w:p w14:paraId="1E21374C" w14:textId="77777777" w:rsidR="00845D07" w:rsidRPr="001E7DB0" w:rsidRDefault="00845D07" w:rsidP="00845D07">
            <w:pPr>
              <w:pStyle w:val="TT"/>
              <w:rPr>
                <w:rFonts w:asciiTheme="minorHAnsi" w:hAnsiTheme="minorHAnsi" w:cs="Arial"/>
                <w:b/>
                <w:bCs/>
                <w:sz w:val="22"/>
                <w:szCs w:val="22"/>
              </w:rPr>
            </w:pPr>
          </w:p>
        </w:tc>
        <w:tc>
          <w:tcPr>
            <w:tcW w:w="598" w:type="pct"/>
            <w:vAlign w:val="bottom"/>
          </w:tcPr>
          <w:p w14:paraId="7B532A0F" w14:textId="77777777" w:rsidR="00845D07" w:rsidRPr="001E7DB0" w:rsidRDefault="00845D07" w:rsidP="00845D07">
            <w:pPr>
              <w:pStyle w:val="TT"/>
              <w:ind w:left="-15" w:firstLine="15"/>
              <w:jc w:val="center"/>
              <w:rPr>
                <w:rFonts w:asciiTheme="minorHAnsi" w:hAnsiTheme="minorHAnsi" w:cs="Arial"/>
                <w:b/>
                <w:bCs/>
                <w:sz w:val="22"/>
                <w:szCs w:val="22"/>
              </w:rPr>
            </w:pPr>
            <w:bookmarkStart w:id="215" w:name="_Toc4057246"/>
            <w:r w:rsidRPr="001E7DB0">
              <w:rPr>
                <w:rFonts w:asciiTheme="minorHAnsi" w:hAnsiTheme="minorHAnsi" w:cs="Arial"/>
                <w:b/>
                <w:bCs/>
                <w:spacing w:val="-1"/>
                <w:sz w:val="22"/>
                <w:szCs w:val="22"/>
              </w:rPr>
              <w:t>Notes</w:t>
            </w:r>
            <w:bookmarkEnd w:id="215"/>
          </w:p>
        </w:tc>
        <w:tc>
          <w:tcPr>
            <w:tcW w:w="895" w:type="pct"/>
            <w:vAlign w:val="bottom"/>
          </w:tcPr>
          <w:p w14:paraId="40817E48" w14:textId="12E24281" w:rsidR="00845D07" w:rsidRPr="001E7DB0" w:rsidRDefault="00845D07" w:rsidP="00845D07">
            <w:pPr>
              <w:pStyle w:val="TT"/>
              <w:tabs>
                <w:tab w:val="clear" w:pos="1202"/>
              </w:tabs>
              <w:jc w:val="right"/>
              <w:rPr>
                <w:rFonts w:asciiTheme="minorHAnsi" w:hAnsiTheme="minorHAnsi" w:cs="Arial"/>
                <w:b/>
                <w:bCs/>
                <w:sz w:val="22"/>
                <w:szCs w:val="22"/>
              </w:rPr>
            </w:pPr>
            <w:r>
              <w:rPr>
                <w:rFonts w:asciiTheme="minorHAnsi" w:hAnsiTheme="minorHAnsi" w:cs="Arial"/>
                <w:b/>
                <w:bCs/>
                <w:sz w:val="22"/>
                <w:szCs w:val="22"/>
              </w:rPr>
              <w:t>202</w:t>
            </w:r>
            <w:r w:rsidR="004E118B">
              <w:rPr>
                <w:rFonts w:asciiTheme="minorHAnsi" w:hAnsiTheme="minorHAnsi" w:cs="Arial"/>
                <w:b/>
                <w:bCs/>
                <w:sz w:val="22"/>
                <w:szCs w:val="22"/>
              </w:rPr>
              <w:t>1</w:t>
            </w:r>
          </w:p>
        </w:tc>
        <w:tc>
          <w:tcPr>
            <w:tcW w:w="895" w:type="pct"/>
            <w:vAlign w:val="bottom"/>
          </w:tcPr>
          <w:p w14:paraId="42D65B4F" w14:textId="5720E02E" w:rsidR="00845D07" w:rsidRPr="001E7DB0" w:rsidDel="00077D3D" w:rsidRDefault="00845D07" w:rsidP="00845D0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w:t>
            </w:r>
            <w:r w:rsidR="00CE1B81">
              <w:rPr>
                <w:rFonts w:asciiTheme="minorHAnsi" w:hAnsiTheme="minorHAnsi" w:cs="Arial"/>
                <w:b/>
                <w:bCs/>
                <w:sz w:val="22"/>
                <w:szCs w:val="22"/>
              </w:rPr>
              <w:t>20</w:t>
            </w:r>
          </w:p>
        </w:tc>
      </w:tr>
      <w:tr w:rsidR="00845D07" w:rsidRPr="00E06490" w14:paraId="727D53BE" w14:textId="77777777" w:rsidTr="001E7DB0">
        <w:tc>
          <w:tcPr>
            <w:tcW w:w="2612" w:type="pct"/>
          </w:tcPr>
          <w:p w14:paraId="3EC6F685" w14:textId="77777777" w:rsidR="00845D07" w:rsidRPr="001E7DB0" w:rsidRDefault="00845D07" w:rsidP="00845D07">
            <w:pPr>
              <w:pStyle w:val="TT"/>
              <w:rPr>
                <w:rFonts w:asciiTheme="minorHAnsi" w:hAnsiTheme="minorHAnsi" w:cs="Arial"/>
                <w:b/>
                <w:bCs/>
                <w:sz w:val="22"/>
                <w:szCs w:val="22"/>
              </w:rPr>
            </w:pPr>
          </w:p>
        </w:tc>
        <w:tc>
          <w:tcPr>
            <w:tcW w:w="598" w:type="pct"/>
          </w:tcPr>
          <w:p w14:paraId="71EC1DD6" w14:textId="77777777" w:rsidR="00845D07" w:rsidRPr="001E7DB0" w:rsidRDefault="00845D07" w:rsidP="00845D07">
            <w:pPr>
              <w:pStyle w:val="TT"/>
              <w:jc w:val="center"/>
              <w:rPr>
                <w:rFonts w:asciiTheme="minorHAnsi" w:hAnsiTheme="minorHAnsi" w:cs="Arial"/>
                <w:b/>
                <w:bCs/>
                <w:spacing w:val="-1"/>
                <w:sz w:val="22"/>
                <w:szCs w:val="22"/>
              </w:rPr>
            </w:pPr>
          </w:p>
        </w:tc>
        <w:tc>
          <w:tcPr>
            <w:tcW w:w="895" w:type="pct"/>
          </w:tcPr>
          <w:p w14:paraId="0A418C90" w14:textId="77777777" w:rsidR="00845D07" w:rsidRPr="001E7DB0" w:rsidRDefault="00845D07" w:rsidP="00845D07">
            <w:pPr>
              <w:pStyle w:val="TT"/>
              <w:tabs>
                <w:tab w:val="clear" w:pos="1202"/>
              </w:tabs>
              <w:jc w:val="right"/>
              <w:rPr>
                <w:rFonts w:asciiTheme="minorHAnsi" w:hAnsiTheme="minorHAnsi" w:cs="Arial"/>
                <w:b/>
                <w:bCs/>
                <w:sz w:val="22"/>
                <w:szCs w:val="22"/>
              </w:rPr>
            </w:pPr>
            <w:bookmarkStart w:id="216" w:name="_Toc4057249"/>
            <w:r w:rsidRPr="001E7DB0">
              <w:rPr>
                <w:rFonts w:asciiTheme="minorHAnsi" w:hAnsiTheme="minorHAnsi" w:cs="Arial"/>
                <w:b/>
                <w:bCs/>
                <w:sz w:val="22"/>
                <w:szCs w:val="22"/>
              </w:rPr>
              <w:t>HRK ‘000</w:t>
            </w:r>
            <w:bookmarkEnd w:id="216"/>
            <w:r w:rsidRPr="001E7DB0">
              <w:rPr>
                <w:rFonts w:asciiTheme="minorHAnsi" w:hAnsiTheme="minorHAnsi" w:cs="Arial"/>
                <w:b/>
                <w:bCs/>
                <w:sz w:val="22"/>
                <w:szCs w:val="22"/>
              </w:rPr>
              <w:t xml:space="preserve"> </w:t>
            </w:r>
          </w:p>
        </w:tc>
        <w:tc>
          <w:tcPr>
            <w:tcW w:w="895" w:type="pct"/>
          </w:tcPr>
          <w:p w14:paraId="0FBA207F" w14:textId="77777777" w:rsidR="00845D07" w:rsidRPr="001E7DB0" w:rsidDel="00077D3D" w:rsidRDefault="00845D07" w:rsidP="00845D07">
            <w:pPr>
              <w:pStyle w:val="TT"/>
              <w:tabs>
                <w:tab w:val="clear" w:pos="1202"/>
              </w:tabs>
              <w:jc w:val="right"/>
              <w:rPr>
                <w:rFonts w:asciiTheme="minorHAnsi" w:hAnsiTheme="minorHAnsi" w:cs="Arial"/>
                <w:b/>
                <w:bCs/>
                <w:sz w:val="22"/>
                <w:szCs w:val="22"/>
              </w:rPr>
            </w:pPr>
            <w:bookmarkStart w:id="217" w:name="_Toc4057250"/>
            <w:r w:rsidRPr="001E7DB0">
              <w:rPr>
                <w:rFonts w:asciiTheme="minorHAnsi" w:hAnsiTheme="minorHAnsi" w:cs="Arial"/>
                <w:b/>
                <w:bCs/>
                <w:sz w:val="22"/>
                <w:szCs w:val="22"/>
              </w:rPr>
              <w:t>HRK ‘000</w:t>
            </w:r>
            <w:bookmarkEnd w:id="217"/>
            <w:r w:rsidRPr="001E7DB0">
              <w:rPr>
                <w:rFonts w:asciiTheme="minorHAnsi" w:hAnsiTheme="minorHAnsi" w:cs="Arial"/>
                <w:b/>
                <w:bCs/>
                <w:sz w:val="22"/>
                <w:szCs w:val="22"/>
              </w:rPr>
              <w:t xml:space="preserve"> </w:t>
            </w:r>
          </w:p>
        </w:tc>
      </w:tr>
      <w:tr w:rsidR="00845D07" w:rsidRPr="00E06490" w14:paraId="5DC1F061" w14:textId="77777777" w:rsidTr="001E7DB0">
        <w:tc>
          <w:tcPr>
            <w:tcW w:w="2612" w:type="pct"/>
          </w:tcPr>
          <w:p w14:paraId="4D029549" w14:textId="77777777" w:rsidR="00845D07" w:rsidRPr="001E7DB0" w:rsidRDefault="00845D07" w:rsidP="00845D07">
            <w:pPr>
              <w:pStyle w:val="TT"/>
              <w:rPr>
                <w:rFonts w:asciiTheme="minorHAnsi" w:hAnsiTheme="minorHAnsi" w:cs="Arial"/>
                <w:sz w:val="22"/>
                <w:szCs w:val="22"/>
              </w:rPr>
            </w:pPr>
          </w:p>
        </w:tc>
        <w:tc>
          <w:tcPr>
            <w:tcW w:w="598" w:type="pct"/>
          </w:tcPr>
          <w:p w14:paraId="7725F5B2" w14:textId="77777777" w:rsidR="00845D07" w:rsidRPr="001E7DB0" w:rsidRDefault="00845D07" w:rsidP="00845D07">
            <w:pPr>
              <w:pStyle w:val="TT"/>
              <w:jc w:val="center"/>
              <w:rPr>
                <w:rFonts w:asciiTheme="minorHAnsi" w:hAnsiTheme="minorHAnsi" w:cs="Arial"/>
                <w:b/>
                <w:spacing w:val="-1"/>
                <w:sz w:val="22"/>
                <w:szCs w:val="22"/>
              </w:rPr>
            </w:pPr>
          </w:p>
        </w:tc>
        <w:tc>
          <w:tcPr>
            <w:tcW w:w="895" w:type="pct"/>
          </w:tcPr>
          <w:p w14:paraId="064FA840" w14:textId="77777777" w:rsidR="00845D07" w:rsidRPr="001E7DB0" w:rsidRDefault="00845D07" w:rsidP="00845D07">
            <w:pPr>
              <w:pStyle w:val="TT"/>
              <w:tabs>
                <w:tab w:val="clear" w:pos="1202"/>
              </w:tabs>
              <w:jc w:val="right"/>
              <w:rPr>
                <w:rFonts w:asciiTheme="minorHAnsi" w:hAnsiTheme="minorHAnsi" w:cs="Arial"/>
                <w:b/>
                <w:sz w:val="22"/>
                <w:szCs w:val="22"/>
              </w:rPr>
            </w:pPr>
          </w:p>
        </w:tc>
        <w:tc>
          <w:tcPr>
            <w:tcW w:w="895" w:type="pct"/>
          </w:tcPr>
          <w:p w14:paraId="38F65905" w14:textId="77777777" w:rsidR="00845D07" w:rsidRPr="001E7DB0" w:rsidRDefault="00845D07" w:rsidP="00845D07">
            <w:pPr>
              <w:pStyle w:val="TT"/>
              <w:tabs>
                <w:tab w:val="clear" w:pos="1202"/>
              </w:tabs>
              <w:jc w:val="right"/>
              <w:rPr>
                <w:rFonts w:asciiTheme="minorHAnsi" w:hAnsiTheme="minorHAnsi" w:cs="Arial"/>
                <w:b/>
                <w:sz w:val="22"/>
                <w:szCs w:val="22"/>
              </w:rPr>
            </w:pPr>
          </w:p>
        </w:tc>
      </w:tr>
      <w:tr w:rsidR="00CE1B81" w:rsidRPr="00E06490" w14:paraId="74894962" w14:textId="77777777" w:rsidTr="005049F4">
        <w:tc>
          <w:tcPr>
            <w:tcW w:w="2612" w:type="pct"/>
          </w:tcPr>
          <w:p w14:paraId="742F91BA" w14:textId="77777777" w:rsidR="00CE1B81" w:rsidRPr="001E7DB0" w:rsidRDefault="00CE1B81" w:rsidP="00CE1B81">
            <w:pPr>
              <w:pStyle w:val="TT"/>
              <w:rPr>
                <w:rFonts w:asciiTheme="minorHAnsi" w:hAnsiTheme="minorHAnsi" w:cs="Arial"/>
                <w:bCs/>
                <w:spacing w:val="-2"/>
                <w:sz w:val="22"/>
                <w:szCs w:val="22"/>
              </w:rPr>
            </w:pPr>
            <w:bookmarkStart w:id="218" w:name="_Toc4057251"/>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218"/>
          </w:p>
        </w:tc>
        <w:tc>
          <w:tcPr>
            <w:tcW w:w="598" w:type="pct"/>
            <w:vAlign w:val="bottom"/>
          </w:tcPr>
          <w:p w14:paraId="5FF67A44" w14:textId="08331A67" w:rsidR="00CE1B81" w:rsidRPr="00864F78" w:rsidRDefault="00CE1B81" w:rsidP="00CE1B81">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5" w:type="pct"/>
            <w:tcBorders>
              <w:top w:val="nil"/>
              <w:left w:val="nil"/>
              <w:bottom w:val="nil"/>
              <w:right w:val="nil"/>
            </w:tcBorders>
            <w:shd w:val="clear" w:color="auto" w:fill="auto"/>
            <w:vAlign w:val="bottom"/>
          </w:tcPr>
          <w:p w14:paraId="0DBD598C" w14:textId="4FE847CD" w:rsidR="00CE1B81" w:rsidRPr="005049F4" w:rsidRDefault="00CE1B81" w:rsidP="00CE1B81">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676</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167</w:t>
            </w:r>
          </w:p>
        </w:tc>
        <w:tc>
          <w:tcPr>
            <w:tcW w:w="895" w:type="pct"/>
            <w:tcBorders>
              <w:top w:val="nil"/>
              <w:left w:val="nil"/>
              <w:bottom w:val="nil"/>
              <w:right w:val="nil"/>
            </w:tcBorders>
            <w:shd w:val="clear" w:color="auto" w:fill="auto"/>
            <w:vAlign w:val="bottom"/>
          </w:tcPr>
          <w:p w14:paraId="34211758" w14:textId="1D1768EE" w:rsidR="00CE1B81" w:rsidRPr="001E7DB0" w:rsidDel="00077D3D" w:rsidRDefault="00CE1B81" w:rsidP="00CE1B81">
            <w:pPr>
              <w:pStyle w:val="TT"/>
              <w:tabs>
                <w:tab w:val="clear" w:pos="1202"/>
              </w:tabs>
              <w:jc w:val="right"/>
              <w:rPr>
                <w:rFonts w:asciiTheme="minorHAnsi" w:hAnsiTheme="minorHAnsi" w:cs="Arial"/>
                <w:bCs/>
                <w:spacing w:val="-2"/>
                <w:sz w:val="22"/>
                <w:szCs w:val="22"/>
                <w:lang w:val="hr-HR"/>
              </w:rPr>
            </w:pPr>
            <w:r w:rsidRPr="005049F4">
              <w:rPr>
                <w:rFonts w:asciiTheme="minorHAnsi" w:hAnsiTheme="minorHAnsi" w:cstheme="minorHAnsi"/>
                <w:sz w:val="22"/>
                <w:szCs w:val="22"/>
              </w:rPr>
              <w:t>621</w:t>
            </w:r>
            <w:r>
              <w:rPr>
                <w:rFonts w:asciiTheme="minorHAnsi" w:hAnsiTheme="minorHAnsi" w:cstheme="minorHAnsi"/>
                <w:sz w:val="22"/>
                <w:szCs w:val="22"/>
              </w:rPr>
              <w:t>,</w:t>
            </w:r>
            <w:r w:rsidRPr="005049F4">
              <w:rPr>
                <w:rFonts w:asciiTheme="minorHAnsi" w:hAnsiTheme="minorHAnsi" w:cstheme="minorHAnsi"/>
                <w:sz w:val="22"/>
                <w:szCs w:val="22"/>
              </w:rPr>
              <w:t>342</w:t>
            </w:r>
          </w:p>
        </w:tc>
      </w:tr>
      <w:tr w:rsidR="00CE1B81" w:rsidRPr="00E06490" w14:paraId="3814A4E3" w14:textId="77777777" w:rsidTr="005049F4">
        <w:tc>
          <w:tcPr>
            <w:tcW w:w="2612" w:type="pct"/>
          </w:tcPr>
          <w:p w14:paraId="51D11A34" w14:textId="77777777" w:rsidR="00CE1B81" w:rsidRPr="001E7DB0" w:rsidRDefault="00CE1B81" w:rsidP="00CE1B81">
            <w:pPr>
              <w:pStyle w:val="TT"/>
              <w:rPr>
                <w:rFonts w:asciiTheme="minorHAnsi" w:hAnsiTheme="minorHAnsi" w:cs="Arial"/>
                <w:bCs/>
                <w:spacing w:val="-2"/>
                <w:sz w:val="22"/>
                <w:szCs w:val="22"/>
              </w:rPr>
            </w:pPr>
            <w:bookmarkStart w:id="219" w:name="_Toc4057255"/>
            <w:r w:rsidRPr="001E7DB0">
              <w:rPr>
                <w:rFonts w:asciiTheme="minorHAnsi" w:hAnsiTheme="minorHAnsi" w:cs="Arial"/>
                <w:bCs/>
                <w:spacing w:val="-2"/>
                <w:sz w:val="22"/>
                <w:szCs w:val="22"/>
              </w:rPr>
              <w:t>Interest expense</w:t>
            </w:r>
            <w:bookmarkEnd w:id="219"/>
          </w:p>
        </w:tc>
        <w:tc>
          <w:tcPr>
            <w:tcW w:w="598" w:type="pct"/>
            <w:vAlign w:val="bottom"/>
          </w:tcPr>
          <w:p w14:paraId="5DE7226B" w14:textId="4DCDAD76" w:rsidR="00CE1B81" w:rsidRPr="00864F78" w:rsidRDefault="00CE1B81" w:rsidP="00CE1B81">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5" w:type="pct"/>
            <w:tcBorders>
              <w:top w:val="nil"/>
              <w:left w:val="nil"/>
              <w:bottom w:val="nil"/>
              <w:right w:val="nil"/>
            </w:tcBorders>
            <w:shd w:val="clear" w:color="auto" w:fill="auto"/>
            <w:vAlign w:val="bottom"/>
          </w:tcPr>
          <w:p w14:paraId="0720416F" w14:textId="50AD1D97" w:rsidR="00CE1B81" w:rsidRPr="005049F4" w:rsidRDefault="00CE1B81" w:rsidP="00CE1B81">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(184</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610)</w:t>
            </w:r>
          </w:p>
        </w:tc>
        <w:tc>
          <w:tcPr>
            <w:tcW w:w="895" w:type="pct"/>
            <w:tcBorders>
              <w:top w:val="nil"/>
              <w:left w:val="nil"/>
              <w:bottom w:val="nil"/>
              <w:right w:val="nil"/>
            </w:tcBorders>
            <w:shd w:val="clear" w:color="auto" w:fill="auto"/>
            <w:vAlign w:val="bottom"/>
          </w:tcPr>
          <w:p w14:paraId="7B7AFBA3" w14:textId="1C551335" w:rsidR="00CE1B81" w:rsidRPr="001E7DB0" w:rsidDel="00077D3D" w:rsidRDefault="00CE1B81" w:rsidP="00CE1B81">
            <w:pPr>
              <w:pStyle w:val="TT"/>
              <w:tabs>
                <w:tab w:val="clear" w:pos="1202"/>
              </w:tabs>
              <w:jc w:val="right"/>
              <w:rPr>
                <w:rFonts w:asciiTheme="minorHAnsi" w:hAnsiTheme="minorHAnsi" w:cs="Arial"/>
                <w:bCs/>
                <w:spacing w:val="-2"/>
                <w:sz w:val="22"/>
                <w:szCs w:val="22"/>
                <w:lang w:val="hr-HR"/>
              </w:rPr>
            </w:pPr>
            <w:r w:rsidRPr="005049F4">
              <w:rPr>
                <w:rFonts w:asciiTheme="minorHAnsi" w:hAnsiTheme="minorHAnsi" w:cstheme="minorHAnsi"/>
                <w:sz w:val="22"/>
                <w:szCs w:val="22"/>
              </w:rPr>
              <w:t>(244</w:t>
            </w:r>
            <w:r>
              <w:rPr>
                <w:rFonts w:asciiTheme="minorHAnsi" w:hAnsiTheme="minorHAnsi" w:cstheme="minorHAnsi"/>
                <w:sz w:val="22"/>
                <w:szCs w:val="22"/>
              </w:rPr>
              <w:t>,</w:t>
            </w:r>
            <w:r w:rsidRPr="005049F4">
              <w:rPr>
                <w:rFonts w:asciiTheme="minorHAnsi" w:hAnsiTheme="minorHAnsi" w:cstheme="minorHAnsi"/>
                <w:sz w:val="22"/>
                <w:szCs w:val="22"/>
              </w:rPr>
              <w:t>191)</w:t>
            </w:r>
          </w:p>
        </w:tc>
      </w:tr>
      <w:tr w:rsidR="00CE1B81" w:rsidRPr="00E06490" w14:paraId="5C2CE07D" w14:textId="77777777" w:rsidTr="000239F2">
        <w:tc>
          <w:tcPr>
            <w:tcW w:w="2612" w:type="pct"/>
          </w:tcPr>
          <w:p w14:paraId="0B0657EF" w14:textId="77777777" w:rsidR="00CE1B81" w:rsidRPr="001E7DB0" w:rsidRDefault="00CE1B81" w:rsidP="00CE1B81">
            <w:pPr>
              <w:pStyle w:val="Tot"/>
              <w:rPr>
                <w:rFonts w:asciiTheme="minorHAnsi" w:hAnsiTheme="minorHAnsi" w:cs="Arial"/>
                <w:b/>
                <w:bCs/>
                <w:sz w:val="22"/>
                <w:szCs w:val="22"/>
                <w:vertAlign w:val="superscript"/>
              </w:rPr>
            </w:pPr>
            <w:bookmarkStart w:id="220" w:name="_Toc4057259"/>
            <w:r w:rsidRPr="001E7DB0">
              <w:rPr>
                <w:rFonts w:asciiTheme="minorHAnsi" w:hAnsiTheme="minorHAnsi" w:cs="Arial"/>
                <w:b/>
                <w:bCs/>
                <w:sz w:val="22"/>
                <w:szCs w:val="22"/>
              </w:rPr>
              <w:t>Net interest income</w:t>
            </w:r>
            <w:bookmarkEnd w:id="220"/>
          </w:p>
        </w:tc>
        <w:tc>
          <w:tcPr>
            <w:tcW w:w="598" w:type="pct"/>
            <w:vAlign w:val="bottom"/>
          </w:tcPr>
          <w:p w14:paraId="0D681989" w14:textId="77777777" w:rsidR="00CE1B81" w:rsidRPr="00864F78" w:rsidRDefault="00CE1B81" w:rsidP="00CE1B81">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6DA8489A" w14:textId="5D24380C" w:rsidR="00CE1B81" w:rsidRPr="005049F4" w:rsidRDefault="00CE1B81" w:rsidP="00CE1B81">
            <w:pPr>
              <w:pStyle w:val="Tot"/>
              <w:tabs>
                <w:tab w:val="clear" w:pos="1202"/>
              </w:tabs>
              <w:jc w:val="right"/>
              <w:rPr>
                <w:rFonts w:asciiTheme="minorHAnsi" w:hAnsiTheme="minorHAnsi" w:cstheme="minorHAnsi"/>
                <w:b/>
                <w:bCs/>
                <w:spacing w:val="-2"/>
                <w:sz w:val="22"/>
                <w:szCs w:val="22"/>
                <w:lang w:val="hr-HR"/>
              </w:rPr>
            </w:pPr>
            <w:r w:rsidRPr="006003FF">
              <w:rPr>
                <w:rFonts w:ascii="Calibri" w:hAnsi="Calibri" w:cs="Calibri"/>
                <w:b/>
                <w:bCs/>
                <w:color w:val="000000" w:themeColor="text1"/>
                <w:sz w:val="22"/>
                <w:szCs w:val="22"/>
                <w:lang w:val="hr-HR"/>
              </w:rPr>
              <w:t>491</w:t>
            </w:r>
            <w:r w:rsidR="00E63035">
              <w:rPr>
                <w:rFonts w:ascii="Calibri" w:hAnsi="Calibri" w:cs="Calibri"/>
                <w:b/>
                <w:bCs/>
                <w:color w:val="000000" w:themeColor="text1"/>
                <w:sz w:val="22"/>
                <w:szCs w:val="22"/>
                <w:lang w:val="hr-HR"/>
              </w:rPr>
              <w:t>,</w:t>
            </w:r>
            <w:r w:rsidRPr="006003FF">
              <w:rPr>
                <w:rFonts w:ascii="Calibri" w:hAnsi="Calibri" w:cs="Calibri"/>
                <w:b/>
                <w:bCs/>
                <w:color w:val="000000" w:themeColor="text1"/>
                <w:sz w:val="22"/>
                <w:szCs w:val="22"/>
                <w:lang w:val="hr-HR"/>
              </w:rPr>
              <w:t>557</w:t>
            </w:r>
          </w:p>
        </w:tc>
        <w:tc>
          <w:tcPr>
            <w:tcW w:w="895" w:type="pct"/>
            <w:tcBorders>
              <w:top w:val="single" w:sz="4" w:space="0" w:color="auto"/>
              <w:bottom w:val="single" w:sz="12" w:space="0" w:color="auto"/>
            </w:tcBorders>
            <w:vAlign w:val="bottom"/>
          </w:tcPr>
          <w:p w14:paraId="6BF61FBF" w14:textId="51871666" w:rsidR="00CE1B81" w:rsidRPr="001E7DB0" w:rsidDel="00077D3D" w:rsidRDefault="00CE1B81" w:rsidP="00CE1B81">
            <w:pPr>
              <w:pStyle w:val="Tot"/>
              <w:tabs>
                <w:tab w:val="clear" w:pos="1202"/>
              </w:tabs>
              <w:jc w:val="right"/>
              <w:rPr>
                <w:rFonts w:asciiTheme="minorHAnsi" w:hAnsiTheme="minorHAnsi" w:cs="Arial"/>
                <w:b/>
                <w:bCs/>
                <w:spacing w:val="-2"/>
                <w:sz w:val="22"/>
                <w:szCs w:val="22"/>
                <w:lang w:val="hr-HR"/>
              </w:rPr>
            </w:pPr>
            <w:r w:rsidRPr="005049F4">
              <w:rPr>
                <w:rFonts w:asciiTheme="minorHAnsi" w:hAnsiTheme="minorHAnsi" w:cstheme="minorHAnsi"/>
                <w:b/>
                <w:bCs/>
                <w:sz w:val="22"/>
                <w:szCs w:val="22"/>
              </w:rPr>
              <w:t>377</w:t>
            </w:r>
            <w:r>
              <w:rPr>
                <w:rFonts w:asciiTheme="minorHAnsi" w:hAnsiTheme="minorHAnsi" w:cstheme="minorHAnsi"/>
                <w:b/>
                <w:bCs/>
                <w:sz w:val="22"/>
                <w:szCs w:val="22"/>
              </w:rPr>
              <w:t>,</w:t>
            </w:r>
            <w:r w:rsidRPr="005049F4">
              <w:rPr>
                <w:rFonts w:asciiTheme="minorHAnsi" w:hAnsiTheme="minorHAnsi" w:cstheme="minorHAnsi"/>
                <w:b/>
                <w:bCs/>
                <w:sz w:val="22"/>
                <w:szCs w:val="22"/>
              </w:rPr>
              <w:t>151</w:t>
            </w:r>
          </w:p>
        </w:tc>
      </w:tr>
      <w:tr w:rsidR="00CE1B81" w:rsidRPr="00E06490" w14:paraId="1E6424CA" w14:textId="77777777" w:rsidTr="000239F2">
        <w:tc>
          <w:tcPr>
            <w:tcW w:w="2612" w:type="pct"/>
          </w:tcPr>
          <w:p w14:paraId="40AD1039" w14:textId="77777777" w:rsidR="00CE1B81" w:rsidRPr="001E7DB0" w:rsidRDefault="00CE1B81" w:rsidP="00CE1B81">
            <w:pPr>
              <w:pStyle w:val="TT"/>
              <w:rPr>
                <w:rFonts w:asciiTheme="minorHAnsi" w:hAnsiTheme="minorHAnsi" w:cs="Arial"/>
                <w:bCs/>
                <w:spacing w:val="-2"/>
                <w:sz w:val="22"/>
                <w:szCs w:val="22"/>
              </w:rPr>
            </w:pPr>
          </w:p>
        </w:tc>
        <w:tc>
          <w:tcPr>
            <w:tcW w:w="598" w:type="pct"/>
            <w:vAlign w:val="bottom"/>
          </w:tcPr>
          <w:p w14:paraId="4A543B5D" w14:textId="77777777" w:rsidR="00CE1B81" w:rsidRPr="00864F78" w:rsidRDefault="00CE1B81" w:rsidP="00CE1B81">
            <w:pPr>
              <w:pStyle w:val="TT"/>
              <w:jc w:val="center"/>
              <w:rPr>
                <w:rFonts w:asciiTheme="minorHAnsi" w:hAnsiTheme="minorHAnsi" w:cs="Arial"/>
                <w:bCs/>
                <w:sz w:val="22"/>
                <w:szCs w:val="22"/>
              </w:rPr>
            </w:pPr>
          </w:p>
        </w:tc>
        <w:tc>
          <w:tcPr>
            <w:tcW w:w="895" w:type="pct"/>
            <w:tcBorders>
              <w:top w:val="single" w:sz="12" w:space="0" w:color="auto"/>
            </w:tcBorders>
          </w:tcPr>
          <w:p w14:paraId="1C7644C4" w14:textId="77777777" w:rsidR="00CE1B81" w:rsidRPr="005049F4" w:rsidRDefault="00CE1B81" w:rsidP="00CE1B81">
            <w:pPr>
              <w:pStyle w:val="TT"/>
              <w:tabs>
                <w:tab w:val="clear" w:pos="1202"/>
              </w:tabs>
              <w:jc w:val="right"/>
              <w:rPr>
                <w:rFonts w:asciiTheme="minorHAnsi" w:hAnsiTheme="minorHAnsi" w:cstheme="minorHAnsi"/>
                <w:bCs/>
                <w:spacing w:val="-2"/>
                <w:sz w:val="22"/>
                <w:szCs w:val="22"/>
                <w:lang w:val="hr-HR"/>
              </w:rPr>
            </w:pPr>
          </w:p>
        </w:tc>
        <w:tc>
          <w:tcPr>
            <w:tcW w:w="895" w:type="pct"/>
            <w:tcBorders>
              <w:top w:val="single" w:sz="12" w:space="0" w:color="auto"/>
            </w:tcBorders>
            <w:vAlign w:val="bottom"/>
          </w:tcPr>
          <w:p w14:paraId="0038CEDA" w14:textId="77777777" w:rsidR="00CE1B81" w:rsidRPr="001E7DB0" w:rsidRDefault="00CE1B81" w:rsidP="00CE1B81">
            <w:pPr>
              <w:pStyle w:val="TT"/>
              <w:tabs>
                <w:tab w:val="clear" w:pos="1202"/>
              </w:tabs>
              <w:jc w:val="right"/>
              <w:rPr>
                <w:rFonts w:asciiTheme="minorHAnsi" w:hAnsiTheme="minorHAnsi" w:cs="Arial"/>
                <w:bCs/>
                <w:spacing w:val="-2"/>
                <w:sz w:val="22"/>
                <w:szCs w:val="22"/>
                <w:lang w:val="hr-HR"/>
              </w:rPr>
            </w:pPr>
          </w:p>
        </w:tc>
      </w:tr>
      <w:tr w:rsidR="00CE1B81" w:rsidRPr="00E06490" w14:paraId="17B5E371" w14:textId="77777777" w:rsidTr="000239F2">
        <w:tc>
          <w:tcPr>
            <w:tcW w:w="2612" w:type="pct"/>
          </w:tcPr>
          <w:p w14:paraId="02E41794" w14:textId="77777777" w:rsidR="00CE1B81" w:rsidRPr="001E7DB0" w:rsidRDefault="00CE1B81" w:rsidP="00CE1B81">
            <w:pPr>
              <w:pStyle w:val="TT"/>
              <w:rPr>
                <w:rFonts w:asciiTheme="minorHAnsi" w:hAnsiTheme="minorHAnsi" w:cs="Arial"/>
                <w:bCs/>
                <w:sz w:val="22"/>
                <w:szCs w:val="22"/>
              </w:rPr>
            </w:pPr>
            <w:bookmarkStart w:id="221" w:name="_Toc4057262"/>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221"/>
          </w:p>
        </w:tc>
        <w:tc>
          <w:tcPr>
            <w:tcW w:w="598" w:type="pct"/>
          </w:tcPr>
          <w:p w14:paraId="0369417E" w14:textId="21DF8749" w:rsidR="00CE1B81" w:rsidRPr="00864F78" w:rsidRDefault="00CE1B81" w:rsidP="00CE1B81">
            <w:pPr>
              <w:pStyle w:val="TT"/>
              <w:jc w:val="center"/>
              <w:rPr>
                <w:rFonts w:asciiTheme="minorHAnsi" w:hAnsiTheme="minorHAnsi" w:cs="Arial"/>
                <w:bCs/>
                <w:sz w:val="22"/>
                <w:szCs w:val="22"/>
              </w:rPr>
            </w:pPr>
            <w:r w:rsidRPr="00864F78">
              <w:rPr>
                <w:rFonts w:asciiTheme="minorHAnsi" w:hAnsiTheme="minorHAnsi" w:cs="Arial"/>
                <w:bCs/>
                <w:sz w:val="22"/>
                <w:szCs w:val="22"/>
              </w:rPr>
              <w:t>7</w:t>
            </w:r>
          </w:p>
        </w:tc>
        <w:tc>
          <w:tcPr>
            <w:tcW w:w="895" w:type="pct"/>
            <w:tcBorders>
              <w:top w:val="nil"/>
              <w:left w:val="nil"/>
              <w:bottom w:val="nil"/>
              <w:right w:val="nil"/>
            </w:tcBorders>
            <w:shd w:val="clear" w:color="auto" w:fill="auto"/>
            <w:vAlign w:val="center"/>
          </w:tcPr>
          <w:p w14:paraId="78021F24" w14:textId="50ABBC4D" w:rsidR="00CE1B81" w:rsidRPr="005049F4" w:rsidRDefault="00CE1B81" w:rsidP="00CE1B81">
            <w:pPr>
              <w:jc w:val="right"/>
              <w:rPr>
                <w:rFonts w:asciiTheme="minorHAnsi" w:eastAsia="Arial Unicode MS" w:hAnsiTheme="minorHAnsi" w:cstheme="minorHAnsi"/>
                <w:sz w:val="22"/>
                <w:szCs w:val="22"/>
                <w:lang w:val="hr-HR"/>
              </w:rPr>
            </w:pPr>
            <w:r w:rsidRPr="006003FF">
              <w:rPr>
                <w:rFonts w:ascii="Calibri" w:hAnsi="Calibri" w:cs="Calibri"/>
                <w:color w:val="000000" w:themeColor="text1"/>
                <w:sz w:val="22"/>
                <w:szCs w:val="22"/>
                <w:lang w:val="hr-HR"/>
              </w:rPr>
              <w:t>28</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504</w:t>
            </w:r>
          </w:p>
        </w:tc>
        <w:tc>
          <w:tcPr>
            <w:tcW w:w="895" w:type="pct"/>
            <w:tcBorders>
              <w:top w:val="nil"/>
              <w:left w:val="nil"/>
              <w:bottom w:val="nil"/>
              <w:right w:val="nil"/>
            </w:tcBorders>
            <w:shd w:val="clear" w:color="auto" w:fill="auto"/>
            <w:vAlign w:val="bottom"/>
          </w:tcPr>
          <w:p w14:paraId="0471AAE6" w14:textId="6763BC8C" w:rsidR="00CE1B81" w:rsidRPr="001E7DB0" w:rsidDel="00077D3D" w:rsidRDefault="00CE1B81" w:rsidP="00CE1B81">
            <w:pPr>
              <w:jc w:val="right"/>
              <w:rPr>
                <w:rFonts w:asciiTheme="minorHAnsi" w:eastAsia="Arial Unicode MS" w:hAnsiTheme="minorHAnsi" w:cs="Arial"/>
                <w:sz w:val="22"/>
                <w:szCs w:val="22"/>
                <w:lang w:val="hr-HR"/>
              </w:rPr>
            </w:pPr>
            <w:r w:rsidRPr="005049F4">
              <w:rPr>
                <w:rFonts w:asciiTheme="minorHAnsi" w:hAnsiTheme="minorHAnsi" w:cstheme="minorHAnsi"/>
                <w:sz w:val="22"/>
                <w:szCs w:val="22"/>
              </w:rPr>
              <w:t>24</w:t>
            </w:r>
            <w:r>
              <w:rPr>
                <w:rFonts w:asciiTheme="minorHAnsi" w:hAnsiTheme="minorHAnsi" w:cstheme="minorHAnsi"/>
                <w:sz w:val="22"/>
                <w:szCs w:val="22"/>
              </w:rPr>
              <w:t>,</w:t>
            </w:r>
            <w:r w:rsidRPr="005049F4">
              <w:rPr>
                <w:rFonts w:asciiTheme="minorHAnsi" w:hAnsiTheme="minorHAnsi" w:cstheme="minorHAnsi"/>
                <w:sz w:val="22"/>
                <w:szCs w:val="22"/>
              </w:rPr>
              <w:t>733</w:t>
            </w:r>
          </w:p>
        </w:tc>
      </w:tr>
      <w:tr w:rsidR="00CE1B81" w:rsidRPr="00E06490" w14:paraId="5B28D163" w14:textId="77777777" w:rsidTr="000239F2">
        <w:trPr>
          <w:trHeight w:val="377"/>
        </w:trPr>
        <w:tc>
          <w:tcPr>
            <w:tcW w:w="2612" w:type="pct"/>
            <w:vAlign w:val="center"/>
          </w:tcPr>
          <w:p w14:paraId="37E32E22" w14:textId="77777777" w:rsidR="00CE1B81" w:rsidRPr="001E7DB0" w:rsidRDefault="00CE1B81" w:rsidP="00CE1B81">
            <w:pPr>
              <w:pStyle w:val="TT"/>
              <w:rPr>
                <w:rFonts w:asciiTheme="minorHAnsi" w:hAnsiTheme="minorHAnsi" w:cs="Arial"/>
                <w:bCs/>
                <w:spacing w:val="-2"/>
                <w:sz w:val="22"/>
                <w:szCs w:val="22"/>
              </w:rPr>
            </w:pPr>
            <w:bookmarkStart w:id="222" w:name="_Toc4057264"/>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222"/>
          </w:p>
        </w:tc>
        <w:tc>
          <w:tcPr>
            <w:tcW w:w="598" w:type="pct"/>
            <w:vAlign w:val="center"/>
          </w:tcPr>
          <w:p w14:paraId="216D9E27" w14:textId="65896BD0" w:rsidR="00CE1B81" w:rsidRPr="00864F78" w:rsidRDefault="00CE1B81" w:rsidP="00CE1B81">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7</w:t>
            </w:r>
          </w:p>
        </w:tc>
        <w:tc>
          <w:tcPr>
            <w:tcW w:w="895" w:type="pct"/>
            <w:tcBorders>
              <w:top w:val="nil"/>
              <w:left w:val="nil"/>
              <w:bottom w:val="nil"/>
              <w:right w:val="nil"/>
            </w:tcBorders>
            <w:shd w:val="clear" w:color="auto" w:fill="auto"/>
            <w:vAlign w:val="center"/>
          </w:tcPr>
          <w:p w14:paraId="055902CE" w14:textId="3201F2BE" w:rsidR="00CE1B81" w:rsidRPr="005049F4" w:rsidRDefault="00CE1B81" w:rsidP="00CE1B81">
            <w:pPr>
              <w:jc w:val="right"/>
              <w:rPr>
                <w:rFonts w:asciiTheme="minorHAnsi" w:eastAsia="Arial Unicode MS" w:hAnsiTheme="minorHAnsi" w:cstheme="minorHAnsi"/>
                <w:sz w:val="22"/>
                <w:szCs w:val="22"/>
                <w:lang w:val="hr-HR"/>
              </w:rPr>
            </w:pPr>
            <w:r w:rsidRPr="006003FF">
              <w:rPr>
                <w:rFonts w:ascii="Calibri" w:hAnsi="Calibri" w:cs="Calibri"/>
                <w:color w:val="000000" w:themeColor="text1"/>
                <w:sz w:val="22"/>
                <w:szCs w:val="22"/>
                <w:lang w:val="hr-HR"/>
              </w:rPr>
              <w:t>(5</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056)</w:t>
            </w:r>
          </w:p>
        </w:tc>
        <w:tc>
          <w:tcPr>
            <w:tcW w:w="895" w:type="pct"/>
            <w:tcBorders>
              <w:top w:val="nil"/>
              <w:left w:val="nil"/>
              <w:bottom w:val="nil"/>
              <w:right w:val="nil"/>
            </w:tcBorders>
            <w:shd w:val="clear" w:color="auto" w:fill="auto"/>
            <w:vAlign w:val="bottom"/>
          </w:tcPr>
          <w:p w14:paraId="42CD5AFF" w14:textId="0FCA3A65" w:rsidR="00CE1B81" w:rsidRPr="001E7DB0" w:rsidDel="00077D3D" w:rsidRDefault="00CE1B81" w:rsidP="00CE1B81">
            <w:pPr>
              <w:jc w:val="right"/>
              <w:rPr>
                <w:rFonts w:asciiTheme="minorHAnsi" w:eastAsia="Arial Unicode MS" w:hAnsiTheme="minorHAnsi" w:cs="Arial"/>
                <w:sz w:val="22"/>
                <w:szCs w:val="22"/>
                <w:lang w:val="hr-HR"/>
              </w:rPr>
            </w:pPr>
            <w:r w:rsidRPr="005049F4">
              <w:rPr>
                <w:rFonts w:asciiTheme="minorHAnsi" w:hAnsiTheme="minorHAnsi" w:cstheme="minorHAnsi"/>
                <w:sz w:val="22"/>
                <w:szCs w:val="22"/>
              </w:rPr>
              <w:t>(1</w:t>
            </w:r>
            <w:r>
              <w:rPr>
                <w:rFonts w:asciiTheme="minorHAnsi" w:hAnsiTheme="minorHAnsi" w:cstheme="minorHAnsi"/>
                <w:sz w:val="22"/>
                <w:szCs w:val="22"/>
              </w:rPr>
              <w:t>,</w:t>
            </w:r>
            <w:r w:rsidRPr="005049F4">
              <w:rPr>
                <w:rFonts w:asciiTheme="minorHAnsi" w:hAnsiTheme="minorHAnsi" w:cstheme="minorHAnsi"/>
                <w:sz w:val="22"/>
                <w:szCs w:val="22"/>
              </w:rPr>
              <w:t>764)</w:t>
            </w:r>
          </w:p>
        </w:tc>
      </w:tr>
      <w:tr w:rsidR="00CE1B81" w:rsidRPr="00E06490" w14:paraId="21539A55" w14:textId="77777777" w:rsidTr="000239F2">
        <w:tc>
          <w:tcPr>
            <w:tcW w:w="2612" w:type="pct"/>
          </w:tcPr>
          <w:p w14:paraId="47F59A42" w14:textId="77777777" w:rsidR="00CE1B81" w:rsidRPr="001E7DB0" w:rsidRDefault="00CE1B81" w:rsidP="00CE1B81">
            <w:pPr>
              <w:pStyle w:val="Tot"/>
              <w:rPr>
                <w:rFonts w:asciiTheme="minorHAnsi" w:hAnsiTheme="minorHAnsi" w:cs="Arial"/>
                <w:b/>
                <w:bCs/>
                <w:sz w:val="22"/>
                <w:szCs w:val="22"/>
                <w:vertAlign w:val="superscript"/>
              </w:rPr>
            </w:pPr>
            <w:bookmarkStart w:id="223" w:name="_Toc4057266"/>
            <w:r w:rsidRPr="001E7DB0">
              <w:rPr>
                <w:rFonts w:asciiTheme="minorHAnsi" w:hAnsiTheme="minorHAnsi" w:cs="Arial"/>
                <w:b/>
                <w:bCs/>
                <w:sz w:val="22"/>
                <w:szCs w:val="22"/>
              </w:rPr>
              <w:t xml:space="preserve">Net fee </w:t>
            </w:r>
            <w:r>
              <w:rPr>
                <w:rFonts w:asciiTheme="minorHAnsi" w:hAnsiTheme="minorHAnsi" w:cs="Arial"/>
                <w:b/>
                <w:bCs/>
                <w:sz w:val="22"/>
                <w:szCs w:val="22"/>
              </w:rPr>
              <w:t xml:space="preserve">and commission </w:t>
            </w:r>
            <w:r w:rsidRPr="001E7DB0">
              <w:rPr>
                <w:rFonts w:asciiTheme="minorHAnsi" w:hAnsiTheme="minorHAnsi" w:cs="Arial"/>
                <w:b/>
                <w:bCs/>
                <w:sz w:val="22"/>
                <w:szCs w:val="22"/>
              </w:rPr>
              <w:t>income</w:t>
            </w:r>
            <w:bookmarkEnd w:id="223"/>
          </w:p>
        </w:tc>
        <w:tc>
          <w:tcPr>
            <w:tcW w:w="598" w:type="pct"/>
            <w:vAlign w:val="bottom"/>
          </w:tcPr>
          <w:p w14:paraId="342BA0E8" w14:textId="77777777" w:rsidR="00CE1B81" w:rsidRPr="00864F78" w:rsidRDefault="00CE1B81" w:rsidP="00CE1B81">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08C8B056" w14:textId="171ECFF5" w:rsidR="00CE1B81" w:rsidRPr="005049F4" w:rsidRDefault="00CE1B81" w:rsidP="00CE1B81">
            <w:pPr>
              <w:pStyle w:val="Tot"/>
              <w:tabs>
                <w:tab w:val="clear" w:pos="1202"/>
              </w:tabs>
              <w:jc w:val="right"/>
              <w:rPr>
                <w:rFonts w:asciiTheme="minorHAnsi" w:hAnsiTheme="minorHAnsi" w:cstheme="minorHAnsi"/>
                <w:b/>
                <w:bCs/>
                <w:spacing w:val="-2"/>
                <w:sz w:val="22"/>
                <w:szCs w:val="22"/>
                <w:lang w:val="hr-HR"/>
              </w:rPr>
            </w:pPr>
            <w:r w:rsidRPr="006003FF">
              <w:rPr>
                <w:rFonts w:ascii="Calibri" w:hAnsi="Calibri" w:cs="Calibri"/>
                <w:b/>
                <w:bCs/>
                <w:color w:val="000000" w:themeColor="text1"/>
                <w:sz w:val="22"/>
                <w:szCs w:val="22"/>
                <w:lang w:val="hr-HR"/>
              </w:rPr>
              <w:t>23</w:t>
            </w:r>
            <w:r w:rsidR="00E63035">
              <w:rPr>
                <w:rFonts w:ascii="Calibri" w:hAnsi="Calibri" w:cs="Calibri"/>
                <w:b/>
                <w:bCs/>
                <w:color w:val="000000" w:themeColor="text1"/>
                <w:sz w:val="22"/>
                <w:szCs w:val="22"/>
                <w:lang w:val="hr-HR"/>
              </w:rPr>
              <w:t>,</w:t>
            </w:r>
            <w:r w:rsidRPr="006003FF">
              <w:rPr>
                <w:rFonts w:ascii="Calibri" w:hAnsi="Calibri" w:cs="Calibri"/>
                <w:b/>
                <w:bCs/>
                <w:color w:val="000000" w:themeColor="text1"/>
                <w:sz w:val="22"/>
                <w:szCs w:val="22"/>
                <w:lang w:val="hr-HR"/>
              </w:rPr>
              <w:t>448</w:t>
            </w:r>
          </w:p>
        </w:tc>
        <w:tc>
          <w:tcPr>
            <w:tcW w:w="895" w:type="pct"/>
            <w:tcBorders>
              <w:top w:val="single" w:sz="4" w:space="0" w:color="auto"/>
              <w:bottom w:val="single" w:sz="12" w:space="0" w:color="auto"/>
            </w:tcBorders>
            <w:vAlign w:val="bottom"/>
          </w:tcPr>
          <w:p w14:paraId="162194BB" w14:textId="141CB6CF" w:rsidR="00CE1B81" w:rsidRPr="001E7DB0" w:rsidDel="00077D3D" w:rsidRDefault="00CE1B81" w:rsidP="00CE1B81">
            <w:pPr>
              <w:pStyle w:val="Tot"/>
              <w:tabs>
                <w:tab w:val="clear" w:pos="1202"/>
              </w:tabs>
              <w:jc w:val="right"/>
              <w:rPr>
                <w:rFonts w:asciiTheme="minorHAnsi" w:hAnsiTheme="minorHAnsi" w:cs="Arial"/>
                <w:b/>
                <w:bCs/>
                <w:spacing w:val="-2"/>
                <w:sz w:val="22"/>
                <w:szCs w:val="22"/>
                <w:lang w:val="hr-HR"/>
              </w:rPr>
            </w:pPr>
            <w:r w:rsidRPr="005049F4">
              <w:rPr>
                <w:rFonts w:asciiTheme="minorHAnsi" w:hAnsiTheme="minorHAnsi" w:cstheme="minorHAnsi"/>
                <w:b/>
                <w:bCs/>
                <w:sz w:val="22"/>
                <w:szCs w:val="22"/>
              </w:rPr>
              <w:t>22</w:t>
            </w:r>
            <w:r>
              <w:rPr>
                <w:rFonts w:asciiTheme="minorHAnsi" w:hAnsiTheme="minorHAnsi" w:cstheme="minorHAnsi"/>
                <w:b/>
                <w:bCs/>
                <w:sz w:val="22"/>
                <w:szCs w:val="22"/>
              </w:rPr>
              <w:t>,</w:t>
            </w:r>
            <w:r w:rsidRPr="005049F4">
              <w:rPr>
                <w:rFonts w:asciiTheme="minorHAnsi" w:hAnsiTheme="minorHAnsi" w:cstheme="minorHAnsi"/>
                <w:b/>
                <w:bCs/>
                <w:sz w:val="22"/>
                <w:szCs w:val="22"/>
              </w:rPr>
              <w:t>969</w:t>
            </w:r>
          </w:p>
        </w:tc>
      </w:tr>
      <w:tr w:rsidR="00CE1B81" w:rsidRPr="00E06490" w14:paraId="184F0D2D" w14:textId="77777777" w:rsidTr="005049F4">
        <w:tc>
          <w:tcPr>
            <w:tcW w:w="2612" w:type="pct"/>
          </w:tcPr>
          <w:p w14:paraId="1F5484E6" w14:textId="77777777" w:rsidR="00CE1B81" w:rsidRPr="001E7DB0" w:rsidRDefault="00CE1B81" w:rsidP="00CE1B81">
            <w:pPr>
              <w:pStyle w:val="TT"/>
              <w:rPr>
                <w:rFonts w:asciiTheme="minorHAnsi" w:hAnsiTheme="minorHAnsi" w:cs="Arial"/>
                <w:sz w:val="22"/>
                <w:szCs w:val="22"/>
              </w:rPr>
            </w:pPr>
          </w:p>
        </w:tc>
        <w:tc>
          <w:tcPr>
            <w:tcW w:w="598" w:type="pct"/>
            <w:vAlign w:val="bottom"/>
          </w:tcPr>
          <w:p w14:paraId="087B331D" w14:textId="77777777" w:rsidR="00CE1B81" w:rsidRPr="00864F78" w:rsidRDefault="00CE1B81" w:rsidP="00CE1B81">
            <w:pPr>
              <w:pStyle w:val="TT"/>
              <w:jc w:val="center"/>
              <w:rPr>
                <w:rFonts w:asciiTheme="minorHAnsi" w:hAnsiTheme="minorHAnsi" w:cs="Arial"/>
                <w:sz w:val="22"/>
                <w:szCs w:val="22"/>
              </w:rPr>
            </w:pPr>
          </w:p>
        </w:tc>
        <w:tc>
          <w:tcPr>
            <w:tcW w:w="895" w:type="pct"/>
            <w:tcBorders>
              <w:top w:val="single" w:sz="12" w:space="0" w:color="auto"/>
            </w:tcBorders>
            <w:vAlign w:val="bottom"/>
          </w:tcPr>
          <w:p w14:paraId="7964A4EA" w14:textId="77777777" w:rsidR="00CE1B81" w:rsidRPr="005049F4" w:rsidRDefault="00CE1B81" w:rsidP="00CE1B81">
            <w:pPr>
              <w:pStyle w:val="TT"/>
              <w:jc w:val="right"/>
              <w:rPr>
                <w:rFonts w:asciiTheme="minorHAnsi" w:hAnsiTheme="minorHAnsi" w:cstheme="minorHAnsi"/>
                <w:sz w:val="22"/>
                <w:szCs w:val="22"/>
                <w:lang w:val="hr-HR"/>
              </w:rPr>
            </w:pPr>
          </w:p>
        </w:tc>
        <w:tc>
          <w:tcPr>
            <w:tcW w:w="895" w:type="pct"/>
            <w:tcBorders>
              <w:top w:val="single" w:sz="12" w:space="0" w:color="auto"/>
            </w:tcBorders>
            <w:vAlign w:val="bottom"/>
          </w:tcPr>
          <w:p w14:paraId="2517ACDB" w14:textId="77777777" w:rsidR="00CE1B81" w:rsidRPr="001E7DB0" w:rsidRDefault="00CE1B81" w:rsidP="00CE1B81">
            <w:pPr>
              <w:pStyle w:val="TT"/>
              <w:jc w:val="center"/>
              <w:rPr>
                <w:rFonts w:asciiTheme="minorHAnsi" w:hAnsiTheme="minorHAnsi" w:cs="Arial"/>
                <w:sz w:val="22"/>
                <w:szCs w:val="22"/>
                <w:lang w:val="hr-HR"/>
              </w:rPr>
            </w:pPr>
          </w:p>
        </w:tc>
      </w:tr>
      <w:tr w:rsidR="004E118B" w:rsidRPr="00E06490" w14:paraId="311C9CEC" w14:textId="77777777" w:rsidTr="005049F4">
        <w:tc>
          <w:tcPr>
            <w:tcW w:w="2612" w:type="pct"/>
          </w:tcPr>
          <w:p w14:paraId="2BB932FE" w14:textId="59D3C28E" w:rsidR="004E118B" w:rsidRPr="001E7DB0" w:rsidRDefault="004E118B" w:rsidP="004E118B">
            <w:pPr>
              <w:pStyle w:val="TT"/>
              <w:rPr>
                <w:rFonts w:asciiTheme="minorHAnsi" w:hAnsiTheme="minorHAnsi" w:cs="Arial"/>
                <w:sz w:val="22"/>
                <w:szCs w:val="22"/>
              </w:rPr>
            </w:pPr>
            <w:bookmarkStart w:id="224" w:name="_Toc4057269"/>
            <w:r w:rsidRPr="001E7DB0">
              <w:rPr>
                <w:rFonts w:asciiTheme="minorHAnsi" w:hAnsiTheme="minorHAnsi" w:cs="Arial"/>
                <w:sz w:val="22"/>
                <w:szCs w:val="22"/>
              </w:rPr>
              <w:t xml:space="preserve">Net </w:t>
            </w:r>
            <w:r w:rsidRPr="00CC7E42">
              <w:rPr>
                <w:rFonts w:asciiTheme="minorHAnsi" w:hAnsiTheme="minorHAnsi" w:cs="Arial"/>
                <w:sz w:val="22"/>
                <w:szCs w:val="22"/>
              </w:rPr>
              <w:t>(losses)/</w:t>
            </w:r>
            <w:r w:rsidRPr="001E7DB0">
              <w:rPr>
                <w:rFonts w:asciiTheme="minorHAnsi" w:hAnsiTheme="minorHAnsi" w:cs="Arial"/>
                <w:sz w:val="22"/>
                <w:szCs w:val="22"/>
              </w:rPr>
              <w:t>gains</w:t>
            </w:r>
            <w:r>
              <w:rPr>
                <w:rFonts w:asciiTheme="minorHAnsi" w:hAnsiTheme="minorHAnsi" w:cs="Arial"/>
                <w:sz w:val="22"/>
                <w:szCs w:val="22"/>
              </w:rPr>
              <w:t xml:space="preserve"> </w:t>
            </w:r>
            <w:r w:rsidRPr="001E7DB0">
              <w:rPr>
                <w:rFonts w:asciiTheme="minorHAnsi" w:hAnsiTheme="minorHAnsi" w:cs="Arial"/>
                <w:sz w:val="22"/>
                <w:szCs w:val="22"/>
              </w:rPr>
              <w:t>on financial operations</w:t>
            </w:r>
            <w:bookmarkEnd w:id="224"/>
          </w:p>
        </w:tc>
        <w:tc>
          <w:tcPr>
            <w:tcW w:w="598" w:type="pct"/>
            <w:vAlign w:val="bottom"/>
          </w:tcPr>
          <w:p w14:paraId="7AE60439" w14:textId="52477E2A" w:rsidR="004E118B" w:rsidRPr="00864F78" w:rsidRDefault="004E118B" w:rsidP="004E118B">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5" w:type="pct"/>
            <w:tcBorders>
              <w:top w:val="nil"/>
              <w:left w:val="nil"/>
              <w:bottom w:val="nil"/>
              <w:right w:val="nil"/>
            </w:tcBorders>
            <w:shd w:val="clear" w:color="auto" w:fill="auto"/>
            <w:vAlign w:val="bottom"/>
          </w:tcPr>
          <w:p w14:paraId="653D099F" w14:textId="00E74B8B" w:rsidR="004E118B" w:rsidRPr="005049F4" w:rsidRDefault="004E118B" w:rsidP="004E118B">
            <w:pPr>
              <w:pStyle w:val="TT"/>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(11</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837)</w:t>
            </w:r>
          </w:p>
        </w:tc>
        <w:tc>
          <w:tcPr>
            <w:tcW w:w="895" w:type="pct"/>
            <w:tcBorders>
              <w:top w:val="nil"/>
              <w:left w:val="nil"/>
              <w:bottom w:val="nil"/>
              <w:right w:val="nil"/>
            </w:tcBorders>
            <w:shd w:val="clear" w:color="auto" w:fill="auto"/>
            <w:vAlign w:val="bottom"/>
          </w:tcPr>
          <w:p w14:paraId="71A70FF8" w14:textId="4449B7D6" w:rsidR="004E118B" w:rsidRPr="001E7DB0" w:rsidDel="00077D3D" w:rsidRDefault="004E118B" w:rsidP="004E118B">
            <w:pPr>
              <w:pStyle w:val="TT"/>
              <w:jc w:val="right"/>
              <w:rPr>
                <w:rFonts w:asciiTheme="minorHAnsi" w:hAnsiTheme="minorHAnsi" w:cs="Arial"/>
                <w:bCs/>
                <w:spacing w:val="-2"/>
                <w:sz w:val="22"/>
                <w:szCs w:val="22"/>
                <w:lang w:val="hr-HR"/>
              </w:rPr>
            </w:pPr>
            <w:r w:rsidRPr="005049F4">
              <w:rPr>
                <w:rFonts w:asciiTheme="minorHAnsi" w:hAnsiTheme="minorHAnsi" w:cstheme="minorHAnsi"/>
                <w:sz w:val="22"/>
                <w:szCs w:val="22"/>
              </w:rPr>
              <w:t>(3</w:t>
            </w:r>
            <w:r>
              <w:rPr>
                <w:rFonts w:asciiTheme="minorHAnsi" w:hAnsiTheme="minorHAnsi" w:cstheme="minorHAnsi"/>
                <w:sz w:val="22"/>
                <w:szCs w:val="22"/>
              </w:rPr>
              <w:t>,</w:t>
            </w:r>
            <w:r w:rsidRPr="005049F4">
              <w:rPr>
                <w:rFonts w:asciiTheme="minorHAnsi" w:hAnsiTheme="minorHAnsi" w:cstheme="minorHAnsi"/>
                <w:sz w:val="22"/>
                <w:szCs w:val="22"/>
              </w:rPr>
              <w:t>034)</w:t>
            </w:r>
          </w:p>
        </w:tc>
      </w:tr>
      <w:tr w:rsidR="004E118B" w:rsidRPr="00E06490" w14:paraId="3147C492" w14:textId="77777777" w:rsidTr="000239F2">
        <w:tc>
          <w:tcPr>
            <w:tcW w:w="2612" w:type="pct"/>
          </w:tcPr>
          <w:p w14:paraId="31BCDF14" w14:textId="77777777" w:rsidR="004E118B" w:rsidRPr="001E7DB0" w:rsidRDefault="004E118B" w:rsidP="004E118B">
            <w:pPr>
              <w:pStyle w:val="Tot"/>
              <w:rPr>
                <w:rFonts w:asciiTheme="minorHAnsi" w:hAnsiTheme="minorHAnsi" w:cs="Arial"/>
                <w:sz w:val="22"/>
                <w:szCs w:val="22"/>
              </w:rPr>
            </w:pPr>
            <w:bookmarkStart w:id="225" w:name="_Toc4057273"/>
            <w:r w:rsidRPr="001E7DB0">
              <w:rPr>
                <w:rFonts w:asciiTheme="minorHAnsi" w:hAnsiTheme="minorHAnsi" w:cs="Arial"/>
                <w:sz w:val="22"/>
                <w:szCs w:val="22"/>
              </w:rPr>
              <w:t>Other income</w:t>
            </w:r>
            <w:bookmarkEnd w:id="225"/>
          </w:p>
        </w:tc>
        <w:tc>
          <w:tcPr>
            <w:tcW w:w="598" w:type="pct"/>
            <w:vAlign w:val="bottom"/>
          </w:tcPr>
          <w:p w14:paraId="35C6D7D6" w14:textId="77777777" w:rsidR="004E118B" w:rsidRPr="00864F78" w:rsidRDefault="004E118B" w:rsidP="004E118B">
            <w:pPr>
              <w:pStyle w:val="Tot"/>
              <w:jc w:val="center"/>
              <w:rPr>
                <w:rFonts w:asciiTheme="minorHAnsi" w:hAnsiTheme="minorHAnsi" w:cs="Arial"/>
                <w:b/>
                <w:bCs/>
                <w:sz w:val="22"/>
                <w:szCs w:val="22"/>
              </w:rPr>
            </w:pPr>
          </w:p>
        </w:tc>
        <w:tc>
          <w:tcPr>
            <w:tcW w:w="895" w:type="pct"/>
            <w:tcBorders>
              <w:top w:val="nil"/>
              <w:left w:val="nil"/>
              <w:bottom w:val="nil"/>
              <w:right w:val="nil"/>
            </w:tcBorders>
            <w:shd w:val="clear" w:color="auto" w:fill="auto"/>
            <w:vAlign w:val="center"/>
          </w:tcPr>
          <w:p w14:paraId="2852F0DB" w14:textId="61CC29B7" w:rsidR="004E118B" w:rsidRPr="005049F4" w:rsidRDefault="004E118B" w:rsidP="004E118B">
            <w:pPr>
              <w:pStyle w:val="TT"/>
              <w:jc w:val="right"/>
              <w:rPr>
                <w:rFonts w:asciiTheme="minorHAnsi" w:hAnsiTheme="minorHAnsi" w:cstheme="minorHAnsi"/>
                <w:sz w:val="22"/>
                <w:szCs w:val="22"/>
                <w:lang w:val="hr-HR"/>
              </w:rPr>
            </w:pPr>
            <w:r w:rsidRPr="006003FF">
              <w:rPr>
                <w:rFonts w:ascii="Calibri" w:hAnsi="Calibri" w:cs="Calibri"/>
                <w:color w:val="000000" w:themeColor="text1"/>
                <w:sz w:val="22"/>
                <w:szCs w:val="22"/>
                <w:lang w:val="hr-HR"/>
              </w:rPr>
              <w:t>23</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972</w:t>
            </w:r>
          </w:p>
        </w:tc>
        <w:tc>
          <w:tcPr>
            <w:tcW w:w="895" w:type="pct"/>
            <w:tcBorders>
              <w:top w:val="nil"/>
              <w:left w:val="nil"/>
              <w:bottom w:val="nil"/>
              <w:right w:val="nil"/>
            </w:tcBorders>
            <w:shd w:val="clear" w:color="auto" w:fill="auto"/>
            <w:vAlign w:val="bottom"/>
          </w:tcPr>
          <w:p w14:paraId="10EEB94F" w14:textId="706947B7" w:rsidR="004E118B" w:rsidRPr="001E7DB0" w:rsidDel="00077D3D" w:rsidRDefault="004E118B" w:rsidP="004E118B">
            <w:pPr>
              <w:pStyle w:val="TT"/>
              <w:jc w:val="right"/>
              <w:rPr>
                <w:rFonts w:asciiTheme="minorHAnsi" w:hAnsiTheme="minorHAnsi" w:cs="Arial"/>
                <w:sz w:val="22"/>
                <w:szCs w:val="22"/>
                <w:lang w:val="hr-HR"/>
              </w:rPr>
            </w:pPr>
            <w:r w:rsidRPr="005049F4">
              <w:rPr>
                <w:rFonts w:asciiTheme="minorHAnsi" w:hAnsiTheme="minorHAnsi" w:cstheme="minorHAnsi"/>
                <w:sz w:val="22"/>
                <w:szCs w:val="22"/>
              </w:rPr>
              <w:t>11</w:t>
            </w:r>
            <w:r>
              <w:rPr>
                <w:rFonts w:asciiTheme="minorHAnsi" w:hAnsiTheme="minorHAnsi" w:cstheme="minorHAnsi"/>
                <w:sz w:val="22"/>
                <w:szCs w:val="22"/>
              </w:rPr>
              <w:t>,</w:t>
            </w:r>
            <w:r w:rsidRPr="005049F4">
              <w:rPr>
                <w:rFonts w:asciiTheme="minorHAnsi" w:hAnsiTheme="minorHAnsi" w:cstheme="minorHAnsi"/>
                <w:sz w:val="22"/>
                <w:szCs w:val="22"/>
              </w:rPr>
              <w:t>896</w:t>
            </w:r>
          </w:p>
        </w:tc>
      </w:tr>
      <w:tr w:rsidR="004E118B" w:rsidRPr="00E06490" w14:paraId="6785CF00" w14:textId="77777777" w:rsidTr="000239F2">
        <w:tc>
          <w:tcPr>
            <w:tcW w:w="2612" w:type="pct"/>
          </w:tcPr>
          <w:p w14:paraId="294CE9B6" w14:textId="77777777" w:rsidR="004E118B" w:rsidRPr="001E7DB0" w:rsidRDefault="004E118B" w:rsidP="004E118B">
            <w:pPr>
              <w:pStyle w:val="Tot"/>
              <w:rPr>
                <w:rFonts w:asciiTheme="minorHAnsi" w:hAnsiTheme="minorHAnsi" w:cs="Arial"/>
                <w:b/>
                <w:bCs/>
                <w:sz w:val="22"/>
                <w:szCs w:val="22"/>
              </w:rPr>
            </w:pPr>
          </w:p>
        </w:tc>
        <w:tc>
          <w:tcPr>
            <w:tcW w:w="598" w:type="pct"/>
            <w:vAlign w:val="bottom"/>
          </w:tcPr>
          <w:p w14:paraId="06AEA856" w14:textId="77777777" w:rsidR="004E118B" w:rsidRPr="00864F78" w:rsidRDefault="004E118B" w:rsidP="004E118B">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757CAE13" w14:textId="20A6C0EC" w:rsidR="004E118B" w:rsidRPr="005049F4" w:rsidRDefault="004E118B" w:rsidP="004E118B">
            <w:pPr>
              <w:pStyle w:val="Tot"/>
              <w:jc w:val="right"/>
              <w:rPr>
                <w:rFonts w:asciiTheme="minorHAnsi" w:hAnsiTheme="minorHAnsi" w:cstheme="minorHAnsi"/>
                <w:b/>
                <w:bCs/>
                <w:sz w:val="22"/>
                <w:szCs w:val="22"/>
                <w:lang w:val="hr-HR"/>
              </w:rPr>
            </w:pPr>
            <w:r w:rsidRPr="006003FF">
              <w:rPr>
                <w:rFonts w:ascii="Calibri" w:hAnsi="Calibri" w:cs="Calibri"/>
                <w:b/>
                <w:bCs/>
                <w:color w:val="000000" w:themeColor="text1"/>
                <w:sz w:val="22"/>
                <w:szCs w:val="22"/>
                <w:lang w:val="hr-HR"/>
              </w:rPr>
              <w:t>527</w:t>
            </w:r>
            <w:r w:rsidR="00E63035">
              <w:rPr>
                <w:rFonts w:ascii="Calibri" w:hAnsi="Calibri" w:cs="Calibri"/>
                <w:b/>
                <w:bCs/>
                <w:color w:val="000000" w:themeColor="text1"/>
                <w:sz w:val="22"/>
                <w:szCs w:val="22"/>
                <w:lang w:val="hr-HR"/>
              </w:rPr>
              <w:t>,</w:t>
            </w:r>
            <w:r w:rsidRPr="006003FF">
              <w:rPr>
                <w:rFonts w:ascii="Calibri" w:hAnsi="Calibri" w:cs="Calibri"/>
                <w:b/>
                <w:bCs/>
                <w:color w:val="000000" w:themeColor="text1"/>
                <w:sz w:val="22"/>
                <w:szCs w:val="22"/>
                <w:lang w:val="hr-HR"/>
              </w:rPr>
              <w:t>140</w:t>
            </w:r>
          </w:p>
        </w:tc>
        <w:tc>
          <w:tcPr>
            <w:tcW w:w="895" w:type="pct"/>
            <w:tcBorders>
              <w:top w:val="single" w:sz="4" w:space="0" w:color="auto"/>
              <w:bottom w:val="single" w:sz="12" w:space="0" w:color="auto"/>
            </w:tcBorders>
            <w:vAlign w:val="bottom"/>
          </w:tcPr>
          <w:p w14:paraId="4B2F1001" w14:textId="3843ED62" w:rsidR="004E118B" w:rsidRPr="001E7DB0" w:rsidDel="00077D3D" w:rsidRDefault="004E118B" w:rsidP="004E118B">
            <w:pPr>
              <w:pStyle w:val="Tot"/>
              <w:jc w:val="right"/>
              <w:rPr>
                <w:rFonts w:asciiTheme="minorHAnsi" w:hAnsiTheme="minorHAnsi" w:cs="Arial"/>
                <w:b/>
                <w:bCs/>
                <w:sz w:val="22"/>
                <w:szCs w:val="22"/>
                <w:lang w:val="hr-HR"/>
              </w:rPr>
            </w:pPr>
            <w:r w:rsidRPr="005049F4">
              <w:rPr>
                <w:rFonts w:asciiTheme="minorHAnsi" w:hAnsiTheme="minorHAnsi" w:cstheme="minorHAnsi"/>
                <w:b/>
                <w:bCs/>
                <w:sz w:val="22"/>
                <w:szCs w:val="22"/>
              </w:rPr>
              <w:t>408</w:t>
            </w:r>
            <w:r>
              <w:rPr>
                <w:rFonts w:asciiTheme="minorHAnsi" w:hAnsiTheme="minorHAnsi" w:cstheme="minorHAnsi"/>
                <w:b/>
                <w:bCs/>
                <w:sz w:val="22"/>
                <w:szCs w:val="22"/>
              </w:rPr>
              <w:t>,</w:t>
            </w:r>
            <w:r w:rsidRPr="005049F4">
              <w:rPr>
                <w:rFonts w:asciiTheme="minorHAnsi" w:hAnsiTheme="minorHAnsi" w:cstheme="minorHAnsi"/>
                <w:b/>
                <w:bCs/>
                <w:sz w:val="22"/>
                <w:szCs w:val="22"/>
              </w:rPr>
              <w:t>982</w:t>
            </w:r>
          </w:p>
        </w:tc>
      </w:tr>
      <w:tr w:rsidR="004E118B" w:rsidRPr="00E06490" w14:paraId="2A17B6A5" w14:textId="77777777" w:rsidTr="005049F4">
        <w:tc>
          <w:tcPr>
            <w:tcW w:w="2612" w:type="pct"/>
          </w:tcPr>
          <w:p w14:paraId="13632EA2" w14:textId="77777777" w:rsidR="004E118B" w:rsidRPr="001E7DB0" w:rsidRDefault="004E118B" w:rsidP="004E118B">
            <w:pPr>
              <w:pStyle w:val="TT"/>
              <w:rPr>
                <w:rFonts w:asciiTheme="minorHAnsi" w:hAnsiTheme="minorHAnsi" w:cs="Arial"/>
                <w:bCs/>
                <w:spacing w:val="-2"/>
                <w:sz w:val="22"/>
                <w:szCs w:val="22"/>
              </w:rPr>
            </w:pPr>
          </w:p>
        </w:tc>
        <w:tc>
          <w:tcPr>
            <w:tcW w:w="598" w:type="pct"/>
            <w:vAlign w:val="bottom"/>
          </w:tcPr>
          <w:p w14:paraId="5F00CB73" w14:textId="77777777" w:rsidR="004E118B" w:rsidRPr="00864F78" w:rsidRDefault="004E118B" w:rsidP="004E118B">
            <w:pPr>
              <w:pStyle w:val="TT"/>
              <w:jc w:val="center"/>
              <w:rPr>
                <w:rFonts w:asciiTheme="minorHAnsi" w:hAnsiTheme="minorHAnsi" w:cs="Arial"/>
                <w:bCs/>
                <w:spacing w:val="-2"/>
                <w:sz w:val="22"/>
                <w:szCs w:val="22"/>
              </w:rPr>
            </w:pPr>
          </w:p>
        </w:tc>
        <w:tc>
          <w:tcPr>
            <w:tcW w:w="895" w:type="pct"/>
            <w:tcBorders>
              <w:top w:val="single" w:sz="12" w:space="0" w:color="auto"/>
            </w:tcBorders>
            <w:vAlign w:val="bottom"/>
          </w:tcPr>
          <w:p w14:paraId="3C89E95F" w14:textId="77777777" w:rsidR="004E118B" w:rsidRPr="005049F4" w:rsidRDefault="004E118B" w:rsidP="004E118B">
            <w:pPr>
              <w:pStyle w:val="TT"/>
              <w:tabs>
                <w:tab w:val="clear" w:pos="1202"/>
              </w:tabs>
              <w:jc w:val="right"/>
              <w:rPr>
                <w:rFonts w:asciiTheme="minorHAnsi" w:hAnsiTheme="minorHAnsi" w:cstheme="minorHAnsi"/>
                <w:bCs/>
                <w:spacing w:val="-2"/>
                <w:sz w:val="22"/>
                <w:szCs w:val="22"/>
                <w:lang w:val="hr-HR"/>
              </w:rPr>
            </w:pPr>
          </w:p>
        </w:tc>
        <w:tc>
          <w:tcPr>
            <w:tcW w:w="895" w:type="pct"/>
            <w:tcBorders>
              <w:top w:val="single" w:sz="12" w:space="0" w:color="auto"/>
            </w:tcBorders>
            <w:vAlign w:val="bottom"/>
          </w:tcPr>
          <w:p w14:paraId="11CABF40" w14:textId="77777777" w:rsidR="004E118B" w:rsidRPr="001E7DB0" w:rsidRDefault="004E118B" w:rsidP="004E118B">
            <w:pPr>
              <w:pStyle w:val="TT"/>
              <w:tabs>
                <w:tab w:val="clear" w:pos="1202"/>
              </w:tabs>
              <w:jc w:val="right"/>
              <w:rPr>
                <w:rFonts w:asciiTheme="minorHAnsi" w:hAnsiTheme="minorHAnsi" w:cs="Arial"/>
                <w:bCs/>
                <w:spacing w:val="-2"/>
                <w:sz w:val="22"/>
                <w:szCs w:val="22"/>
                <w:lang w:val="hr-HR"/>
              </w:rPr>
            </w:pPr>
          </w:p>
        </w:tc>
      </w:tr>
      <w:tr w:rsidR="004E118B" w:rsidRPr="00E06490" w14:paraId="2ED17C11" w14:textId="77777777" w:rsidTr="005049F4">
        <w:tc>
          <w:tcPr>
            <w:tcW w:w="2612" w:type="pct"/>
            <w:vAlign w:val="bottom"/>
          </w:tcPr>
          <w:p w14:paraId="6AC69ADA" w14:textId="77777777" w:rsidR="004E118B" w:rsidRPr="001E7DB0" w:rsidRDefault="004E118B" w:rsidP="004E118B">
            <w:pPr>
              <w:pStyle w:val="TT"/>
              <w:rPr>
                <w:rFonts w:asciiTheme="minorHAnsi" w:hAnsiTheme="minorHAnsi" w:cs="Arial"/>
                <w:bCs/>
                <w:spacing w:val="-2"/>
                <w:sz w:val="22"/>
                <w:szCs w:val="22"/>
              </w:rPr>
            </w:pPr>
            <w:bookmarkStart w:id="226" w:name="_Toc4057278"/>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226"/>
          </w:p>
        </w:tc>
        <w:tc>
          <w:tcPr>
            <w:tcW w:w="598" w:type="pct"/>
            <w:vAlign w:val="bottom"/>
          </w:tcPr>
          <w:p w14:paraId="602F7EE6" w14:textId="5BFC42DF" w:rsidR="004E118B" w:rsidRPr="00864F78" w:rsidRDefault="004E118B" w:rsidP="004E118B">
            <w:pPr>
              <w:pStyle w:val="TT"/>
              <w:jc w:val="center"/>
              <w:rPr>
                <w:rFonts w:asciiTheme="minorHAnsi" w:hAnsiTheme="minorHAnsi" w:cs="Arial"/>
                <w:bCs/>
                <w:spacing w:val="-2"/>
                <w:sz w:val="22"/>
                <w:szCs w:val="22"/>
              </w:rPr>
            </w:pPr>
            <w:bookmarkStart w:id="227" w:name="_Toc4057279"/>
            <w:r w:rsidRPr="00864F78">
              <w:rPr>
                <w:rFonts w:asciiTheme="minorHAnsi" w:hAnsiTheme="minorHAnsi" w:cs="Arial"/>
                <w:bCs/>
                <w:spacing w:val="-2"/>
                <w:sz w:val="22"/>
                <w:szCs w:val="22"/>
              </w:rPr>
              <w:t>9a)</w:t>
            </w:r>
            <w:bookmarkEnd w:id="227"/>
          </w:p>
        </w:tc>
        <w:tc>
          <w:tcPr>
            <w:tcW w:w="895" w:type="pct"/>
            <w:tcBorders>
              <w:top w:val="nil"/>
              <w:left w:val="nil"/>
              <w:bottom w:val="nil"/>
              <w:right w:val="nil"/>
            </w:tcBorders>
            <w:shd w:val="clear" w:color="auto" w:fill="auto"/>
            <w:vAlign w:val="bottom"/>
          </w:tcPr>
          <w:p w14:paraId="1924385D" w14:textId="3A8A4DE5" w:rsidR="004E118B" w:rsidRPr="005049F4" w:rsidRDefault="004E118B" w:rsidP="004E118B">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(95</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219)</w:t>
            </w:r>
          </w:p>
        </w:tc>
        <w:tc>
          <w:tcPr>
            <w:tcW w:w="895" w:type="pct"/>
            <w:tcBorders>
              <w:top w:val="nil"/>
              <w:left w:val="nil"/>
              <w:bottom w:val="nil"/>
              <w:right w:val="nil"/>
            </w:tcBorders>
            <w:shd w:val="clear" w:color="auto" w:fill="auto"/>
            <w:vAlign w:val="bottom"/>
          </w:tcPr>
          <w:p w14:paraId="1D931676" w14:textId="66DB2886" w:rsidR="004E118B" w:rsidRPr="001E7DB0" w:rsidDel="00077D3D" w:rsidRDefault="004E118B" w:rsidP="004E118B">
            <w:pPr>
              <w:pStyle w:val="TT"/>
              <w:tabs>
                <w:tab w:val="clear" w:pos="1202"/>
              </w:tabs>
              <w:jc w:val="right"/>
              <w:rPr>
                <w:rFonts w:asciiTheme="minorHAnsi" w:hAnsiTheme="minorHAnsi" w:cs="Arial"/>
                <w:bCs/>
                <w:spacing w:val="-2"/>
                <w:sz w:val="22"/>
                <w:szCs w:val="22"/>
                <w:lang w:val="hr-HR"/>
              </w:rPr>
            </w:pPr>
            <w:r w:rsidRPr="005049F4">
              <w:rPr>
                <w:rFonts w:asciiTheme="minorHAnsi" w:hAnsiTheme="minorHAnsi" w:cstheme="minorHAnsi"/>
                <w:sz w:val="22"/>
                <w:szCs w:val="22"/>
              </w:rPr>
              <w:t>(92</w:t>
            </w:r>
            <w:r>
              <w:rPr>
                <w:rFonts w:asciiTheme="minorHAnsi" w:hAnsiTheme="minorHAnsi" w:cstheme="minorHAnsi"/>
                <w:sz w:val="22"/>
                <w:szCs w:val="22"/>
              </w:rPr>
              <w:t>,</w:t>
            </w:r>
            <w:r w:rsidRPr="005049F4">
              <w:rPr>
                <w:rFonts w:asciiTheme="minorHAnsi" w:hAnsiTheme="minorHAnsi" w:cstheme="minorHAnsi"/>
                <w:sz w:val="22"/>
                <w:szCs w:val="22"/>
              </w:rPr>
              <w:t>579)</w:t>
            </w:r>
          </w:p>
        </w:tc>
      </w:tr>
      <w:tr w:rsidR="004E118B" w:rsidRPr="00E06490" w14:paraId="6F8F79DB" w14:textId="77777777" w:rsidTr="005049F4">
        <w:tc>
          <w:tcPr>
            <w:tcW w:w="2612" w:type="pct"/>
            <w:vAlign w:val="bottom"/>
          </w:tcPr>
          <w:p w14:paraId="359171CA" w14:textId="1B946E35" w:rsidR="004E118B" w:rsidRPr="001E7DB0" w:rsidRDefault="004E118B" w:rsidP="004E118B">
            <w:pPr>
              <w:pStyle w:val="TT"/>
              <w:rPr>
                <w:rFonts w:asciiTheme="minorHAnsi" w:hAnsiTheme="minorHAnsi" w:cs="Arial"/>
                <w:bCs/>
                <w:spacing w:val="-2"/>
                <w:sz w:val="22"/>
                <w:szCs w:val="22"/>
              </w:rPr>
            </w:pPr>
            <w:bookmarkStart w:id="228" w:name="_Toc4057282"/>
            <w:r>
              <w:rPr>
                <w:rFonts w:asciiTheme="minorHAnsi" w:hAnsiTheme="minorHAnsi" w:cs="Arial"/>
                <w:bCs/>
                <w:spacing w:val="-2"/>
                <w:sz w:val="22"/>
                <w:szCs w:val="22"/>
              </w:rPr>
              <w:t>Depreciation and amorti</w:t>
            </w:r>
            <w:r w:rsidR="00B76B35">
              <w:rPr>
                <w:rFonts w:asciiTheme="minorHAnsi" w:hAnsiTheme="minorHAnsi" w:cs="Arial"/>
                <w:bCs/>
                <w:spacing w:val="-2"/>
                <w:sz w:val="22"/>
                <w:szCs w:val="22"/>
              </w:rPr>
              <w:t>s</w:t>
            </w:r>
            <w:r>
              <w:rPr>
                <w:rFonts w:asciiTheme="minorHAnsi" w:hAnsiTheme="minorHAnsi" w:cs="Arial"/>
                <w:bCs/>
                <w:spacing w:val="-2"/>
                <w:sz w:val="22"/>
                <w:szCs w:val="22"/>
              </w:rPr>
              <w:t>ation</w:t>
            </w:r>
            <w:bookmarkEnd w:id="228"/>
          </w:p>
        </w:tc>
        <w:tc>
          <w:tcPr>
            <w:tcW w:w="598" w:type="pct"/>
            <w:vAlign w:val="bottom"/>
          </w:tcPr>
          <w:p w14:paraId="27C73584" w14:textId="4BCD3476" w:rsidR="004E118B" w:rsidRPr="00864F78" w:rsidRDefault="004E118B" w:rsidP="004E118B">
            <w:pPr>
              <w:pStyle w:val="TT"/>
              <w:jc w:val="center"/>
              <w:rPr>
                <w:rFonts w:asciiTheme="minorHAnsi" w:hAnsiTheme="minorHAnsi" w:cs="Arial"/>
                <w:bCs/>
                <w:spacing w:val="-2"/>
                <w:sz w:val="22"/>
                <w:szCs w:val="22"/>
              </w:rPr>
            </w:pPr>
            <w:bookmarkStart w:id="229" w:name="_Toc4057283"/>
            <w:r w:rsidRPr="00864F78">
              <w:rPr>
                <w:rFonts w:asciiTheme="minorHAnsi" w:hAnsiTheme="minorHAnsi" w:cs="Arial"/>
                <w:bCs/>
                <w:spacing w:val="-2"/>
                <w:sz w:val="22"/>
                <w:szCs w:val="22"/>
              </w:rPr>
              <w:t>9 b)</w:t>
            </w:r>
            <w:bookmarkEnd w:id="229"/>
          </w:p>
        </w:tc>
        <w:tc>
          <w:tcPr>
            <w:tcW w:w="895" w:type="pct"/>
            <w:tcBorders>
              <w:top w:val="nil"/>
              <w:left w:val="nil"/>
              <w:bottom w:val="nil"/>
              <w:right w:val="nil"/>
            </w:tcBorders>
            <w:shd w:val="clear" w:color="auto" w:fill="auto"/>
            <w:vAlign w:val="bottom"/>
          </w:tcPr>
          <w:p w14:paraId="205CC858" w14:textId="6515FBEC" w:rsidR="004E118B" w:rsidRPr="005049F4" w:rsidRDefault="004E118B" w:rsidP="004E118B">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(10</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990)</w:t>
            </w:r>
          </w:p>
        </w:tc>
        <w:tc>
          <w:tcPr>
            <w:tcW w:w="895" w:type="pct"/>
            <w:tcBorders>
              <w:top w:val="nil"/>
              <w:left w:val="nil"/>
              <w:bottom w:val="nil"/>
              <w:right w:val="nil"/>
            </w:tcBorders>
            <w:shd w:val="clear" w:color="auto" w:fill="auto"/>
            <w:vAlign w:val="bottom"/>
          </w:tcPr>
          <w:p w14:paraId="227EA512" w14:textId="176E76D6" w:rsidR="004E118B" w:rsidRDefault="004E118B" w:rsidP="004E118B">
            <w:pPr>
              <w:pStyle w:val="TT"/>
              <w:tabs>
                <w:tab w:val="clear" w:pos="1202"/>
              </w:tabs>
              <w:jc w:val="right"/>
              <w:rPr>
                <w:rFonts w:ascii="Calibri" w:hAnsi="Calibri" w:cs="Calibri"/>
                <w:color w:val="000000"/>
                <w:sz w:val="22"/>
                <w:szCs w:val="22"/>
              </w:rPr>
            </w:pPr>
            <w:r w:rsidRPr="005049F4">
              <w:rPr>
                <w:rFonts w:asciiTheme="minorHAnsi" w:hAnsiTheme="minorHAnsi" w:cstheme="minorHAnsi"/>
                <w:sz w:val="22"/>
                <w:szCs w:val="22"/>
              </w:rPr>
              <w:t>(9</w:t>
            </w:r>
            <w:r>
              <w:rPr>
                <w:rFonts w:asciiTheme="minorHAnsi" w:hAnsiTheme="minorHAnsi" w:cstheme="minorHAnsi"/>
                <w:sz w:val="22"/>
                <w:szCs w:val="22"/>
              </w:rPr>
              <w:t>,</w:t>
            </w:r>
            <w:r w:rsidRPr="005049F4">
              <w:rPr>
                <w:rFonts w:asciiTheme="minorHAnsi" w:hAnsiTheme="minorHAnsi" w:cstheme="minorHAnsi"/>
                <w:sz w:val="22"/>
                <w:szCs w:val="22"/>
              </w:rPr>
              <w:t>101)</w:t>
            </w:r>
          </w:p>
        </w:tc>
      </w:tr>
      <w:tr w:rsidR="004E118B" w:rsidRPr="00E06490" w14:paraId="0500B54D" w14:textId="77777777" w:rsidTr="005049F4">
        <w:tc>
          <w:tcPr>
            <w:tcW w:w="2612" w:type="pct"/>
            <w:vAlign w:val="bottom"/>
          </w:tcPr>
          <w:p w14:paraId="6E42A9FC" w14:textId="77777777" w:rsidR="004E118B" w:rsidRPr="001E7DB0" w:rsidRDefault="004E118B" w:rsidP="004E118B">
            <w:pPr>
              <w:pStyle w:val="TT"/>
              <w:rPr>
                <w:rFonts w:asciiTheme="minorHAnsi" w:hAnsiTheme="minorHAnsi" w:cs="Arial"/>
                <w:bCs/>
                <w:spacing w:val="-2"/>
                <w:sz w:val="22"/>
                <w:szCs w:val="22"/>
              </w:rPr>
            </w:pPr>
            <w:bookmarkStart w:id="230" w:name="_Toc4057286"/>
            <w:r>
              <w:rPr>
                <w:rFonts w:asciiTheme="minorHAnsi" w:hAnsiTheme="minorHAnsi" w:cs="Arial"/>
                <w:bCs/>
                <w:spacing w:val="-2"/>
                <w:sz w:val="22"/>
                <w:szCs w:val="22"/>
              </w:rPr>
              <w:t>Other expenses</w:t>
            </w:r>
            <w:bookmarkEnd w:id="230"/>
          </w:p>
        </w:tc>
        <w:tc>
          <w:tcPr>
            <w:tcW w:w="598" w:type="pct"/>
            <w:vAlign w:val="bottom"/>
          </w:tcPr>
          <w:p w14:paraId="0E802A40" w14:textId="2EC006C0" w:rsidR="004E118B" w:rsidRPr="00864F78" w:rsidRDefault="004E118B" w:rsidP="004E118B">
            <w:pPr>
              <w:pStyle w:val="TT"/>
              <w:jc w:val="center"/>
              <w:rPr>
                <w:rFonts w:asciiTheme="minorHAnsi" w:hAnsiTheme="minorHAnsi" w:cs="Arial"/>
                <w:bCs/>
                <w:spacing w:val="-2"/>
                <w:sz w:val="22"/>
                <w:szCs w:val="22"/>
              </w:rPr>
            </w:pPr>
            <w:bookmarkStart w:id="231" w:name="_Toc4057287"/>
            <w:r w:rsidRPr="00864F78">
              <w:rPr>
                <w:rFonts w:asciiTheme="minorHAnsi" w:hAnsiTheme="minorHAnsi" w:cs="Arial"/>
                <w:bCs/>
                <w:spacing w:val="-2"/>
                <w:sz w:val="22"/>
                <w:szCs w:val="22"/>
              </w:rPr>
              <w:t>9 c)</w:t>
            </w:r>
            <w:bookmarkEnd w:id="231"/>
          </w:p>
        </w:tc>
        <w:tc>
          <w:tcPr>
            <w:tcW w:w="895" w:type="pct"/>
            <w:tcBorders>
              <w:top w:val="nil"/>
              <w:left w:val="nil"/>
              <w:bottom w:val="nil"/>
              <w:right w:val="nil"/>
            </w:tcBorders>
            <w:shd w:val="clear" w:color="auto" w:fill="auto"/>
            <w:vAlign w:val="bottom"/>
          </w:tcPr>
          <w:p w14:paraId="65E19CE9" w14:textId="46511079" w:rsidR="004E118B" w:rsidRPr="005049F4" w:rsidRDefault="004E118B" w:rsidP="004E118B">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(70</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845)</w:t>
            </w:r>
          </w:p>
        </w:tc>
        <w:tc>
          <w:tcPr>
            <w:tcW w:w="895" w:type="pct"/>
            <w:tcBorders>
              <w:top w:val="nil"/>
              <w:left w:val="nil"/>
              <w:bottom w:val="nil"/>
              <w:right w:val="nil"/>
            </w:tcBorders>
            <w:shd w:val="clear" w:color="auto" w:fill="auto"/>
            <w:vAlign w:val="bottom"/>
          </w:tcPr>
          <w:p w14:paraId="1B4D714F" w14:textId="2EF1C0C8" w:rsidR="004E118B" w:rsidRDefault="004E118B" w:rsidP="004E118B">
            <w:pPr>
              <w:pStyle w:val="TT"/>
              <w:tabs>
                <w:tab w:val="clear" w:pos="1202"/>
              </w:tabs>
              <w:jc w:val="right"/>
              <w:rPr>
                <w:rFonts w:ascii="Calibri" w:hAnsi="Calibri" w:cs="Calibri"/>
                <w:color w:val="000000"/>
                <w:sz w:val="22"/>
                <w:szCs w:val="22"/>
              </w:rPr>
            </w:pPr>
            <w:r w:rsidRPr="005049F4">
              <w:rPr>
                <w:rFonts w:asciiTheme="minorHAnsi" w:hAnsiTheme="minorHAnsi" w:cstheme="minorHAnsi"/>
                <w:sz w:val="22"/>
                <w:szCs w:val="22"/>
              </w:rPr>
              <w:t>(45</w:t>
            </w:r>
            <w:r>
              <w:rPr>
                <w:rFonts w:asciiTheme="minorHAnsi" w:hAnsiTheme="minorHAnsi" w:cstheme="minorHAnsi"/>
                <w:sz w:val="22"/>
                <w:szCs w:val="22"/>
              </w:rPr>
              <w:t>,</w:t>
            </w:r>
            <w:r w:rsidRPr="005049F4">
              <w:rPr>
                <w:rFonts w:asciiTheme="minorHAnsi" w:hAnsiTheme="minorHAnsi" w:cstheme="minorHAnsi"/>
                <w:sz w:val="22"/>
                <w:szCs w:val="22"/>
              </w:rPr>
              <w:t>794)</w:t>
            </w:r>
          </w:p>
        </w:tc>
      </w:tr>
      <w:tr w:rsidR="004E118B" w:rsidRPr="00E06490" w14:paraId="4C18060E" w14:textId="77777777" w:rsidTr="005049F4">
        <w:tc>
          <w:tcPr>
            <w:tcW w:w="2612" w:type="pct"/>
          </w:tcPr>
          <w:p w14:paraId="0737F709" w14:textId="77777777" w:rsidR="004E118B" w:rsidRPr="001E7DB0" w:rsidRDefault="004E118B" w:rsidP="004E118B">
            <w:pPr>
              <w:pStyle w:val="TT"/>
              <w:rPr>
                <w:rFonts w:asciiTheme="minorHAnsi" w:hAnsiTheme="minorHAnsi" w:cs="Arial"/>
                <w:bCs/>
                <w:spacing w:val="-2"/>
                <w:sz w:val="22"/>
                <w:szCs w:val="22"/>
              </w:rPr>
            </w:pPr>
            <w:bookmarkStart w:id="232" w:name="_Toc4057290"/>
            <w:r w:rsidRPr="001E7DB0">
              <w:rPr>
                <w:rFonts w:asciiTheme="minorHAnsi" w:hAnsiTheme="minorHAnsi" w:cs="Arial"/>
                <w:bCs/>
                <w:spacing w:val="-2"/>
                <w:sz w:val="22"/>
                <w:szCs w:val="22"/>
              </w:rPr>
              <w:t>Impairment loss and provisions</w:t>
            </w:r>
            <w:bookmarkEnd w:id="232"/>
          </w:p>
        </w:tc>
        <w:tc>
          <w:tcPr>
            <w:tcW w:w="598" w:type="pct"/>
            <w:vAlign w:val="bottom"/>
          </w:tcPr>
          <w:p w14:paraId="090CC042" w14:textId="7353B758" w:rsidR="004E118B" w:rsidRPr="00864F78" w:rsidRDefault="004E118B" w:rsidP="004E118B">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5" w:type="pct"/>
            <w:tcBorders>
              <w:top w:val="nil"/>
              <w:left w:val="nil"/>
              <w:bottom w:val="nil"/>
              <w:right w:val="nil"/>
            </w:tcBorders>
            <w:shd w:val="clear" w:color="auto" w:fill="auto"/>
            <w:vAlign w:val="bottom"/>
          </w:tcPr>
          <w:p w14:paraId="493848FE" w14:textId="4C6F88C7" w:rsidR="004E118B" w:rsidRPr="005049F4" w:rsidRDefault="004E118B" w:rsidP="004E118B">
            <w:pPr>
              <w:pStyle w:val="TT"/>
              <w:tabs>
                <w:tab w:val="clear" w:pos="1202"/>
              </w:tabs>
              <w:jc w:val="right"/>
              <w:rPr>
                <w:rFonts w:asciiTheme="minorHAnsi" w:hAnsiTheme="minorHAnsi" w:cstheme="minorHAnsi"/>
                <w:bCs/>
                <w:spacing w:val="-2"/>
                <w:sz w:val="22"/>
                <w:szCs w:val="22"/>
                <w:lang w:val="hr-HR"/>
              </w:rPr>
            </w:pPr>
            <w:r w:rsidRPr="006003FF">
              <w:rPr>
                <w:rFonts w:ascii="Calibri" w:hAnsi="Calibri" w:cs="Calibri"/>
                <w:color w:val="000000" w:themeColor="text1"/>
                <w:sz w:val="22"/>
                <w:szCs w:val="22"/>
                <w:lang w:val="hr-HR"/>
              </w:rPr>
              <w:t>(163</w:t>
            </w:r>
            <w:r w:rsidR="00E63035">
              <w:rPr>
                <w:rFonts w:ascii="Calibri" w:hAnsi="Calibri" w:cs="Calibri"/>
                <w:color w:val="000000" w:themeColor="text1"/>
                <w:sz w:val="22"/>
                <w:szCs w:val="22"/>
                <w:lang w:val="hr-HR"/>
              </w:rPr>
              <w:t>,</w:t>
            </w:r>
            <w:r w:rsidRPr="006003FF">
              <w:rPr>
                <w:rFonts w:ascii="Calibri" w:hAnsi="Calibri" w:cs="Calibri"/>
                <w:color w:val="000000" w:themeColor="text1"/>
                <w:sz w:val="22"/>
                <w:szCs w:val="22"/>
                <w:lang w:val="hr-HR"/>
              </w:rPr>
              <w:t>004)</w:t>
            </w:r>
          </w:p>
        </w:tc>
        <w:tc>
          <w:tcPr>
            <w:tcW w:w="895" w:type="pct"/>
            <w:tcBorders>
              <w:top w:val="nil"/>
              <w:left w:val="nil"/>
              <w:bottom w:val="nil"/>
              <w:right w:val="nil"/>
            </w:tcBorders>
            <w:shd w:val="clear" w:color="auto" w:fill="auto"/>
            <w:vAlign w:val="bottom"/>
          </w:tcPr>
          <w:p w14:paraId="0F5507C7" w14:textId="6DDF1913" w:rsidR="004E118B" w:rsidRPr="001E7DB0" w:rsidDel="00077D3D" w:rsidRDefault="004E118B" w:rsidP="004E118B">
            <w:pPr>
              <w:pStyle w:val="TT"/>
              <w:tabs>
                <w:tab w:val="clear" w:pos="1202"/>
              </w:tabs>
              <w:jc w:val="right"/>
              <w:rPr>
                <w:rFonts w:asciiTheme="minorHAnsi" w:hAnsiTheme="minorHAnsi" w:cs="Arial"/>
                <w:bCs/>
                <w:spacing w:val="-2"/>
                <w:sz w:val="22"/>
                <w:szCs w:val="22"/>
                <w:lang w:val="hr-HR"/>
              </w:rPr>
            </w:pPr>
            <w:r w:rsidRPr="005049F4">
              <w:rPr>
                <w:rFonts w:asciiTheme="minorHAnsi" w:hAnsiTheme="minorHAnsi" w:cstheme="minorHAnsi"/>
                <w:sz w:val="22"/>
                <w:szCs w:val="22"/>
              </w:rPr>
              <w:t>(182</w:t>
            </w:r>
            <w:r>
              <w:rPr>
                <w:rFonts w:asciiTheme="minorHAnsi" w:hAnsiTheme="minorHAnsi" w:cstheme="minorHAnsi"/>
                <w:sz w:val="22"/>
                <w:szCs w:val="22"/>
              </w:rPr>
              <w:t>,</w:t>
            </w:r>
            <w:r w:rsidRPr="005049F4">
              <w:rPr>
                <w:rFonts w:asciiTheme="minorHAnsi" w:hAnsiTheme="minorHAnsi" w:cstheme="minorHAnsi"/>
                <w:sz w:val="22"/>
                <w:szCs w:val="22"/>
              </w:rPr>
              <w:t>169)</w:t>
            </w:r>
          </w:p>
        </w:tc>
      </w:tr>
      <w:tr w:rsidR="004E118B" w:rsidRPr="00E06490" w14:paraId="75BAC7C2" w14:textId="77777777" w:rsidTr="000239F2">
        <w:tc>
          <w:tcPr>
            <w:tcW w:w="2612" w:type="pct"/>
          </w:tcPr>
          <w:p w14:paraId="50AD19BB" w14:textId="77777777" w:rsidR="004E118B" w:rsidRPr="001E7DB0" w:rsidRDefault="004E118B" w:rsidP="004E118B">
            <w:pPr>
              <w:pStyle w:val="Tot"/>
              <w:rPr>
                <w:rFonts w:asciiTheme="minorHAnsi" w:hAnsiTheme="minorHAnsi" w:cs="Arial"/>
                <w:b/>
                <w:bCs/>
                <w:sz w:val="22"/>
                <w:szCs w:val="22"/>
              </w:rPr>
            </w:pPr>
            <w:bookmarkStart w:id="233" w:name="_Toc4057294"/>
            <w:r w:rsidRPr="001E7DB0">
              <w:rPr>
                <w:rFonts w:asciiTheme="minorHAnsi" w:hAnsiTheme="minorHAnsi" w:cs="Arial"/>
                <w:b/>
                <w:bCs/>
                <w:sz w:val="22"/>
                <w:szCs w:val="22"/>
              </w:rPr>
              <w:t>Profit before income tax</w:t>
            </w:r>
            <w:bookmarkEnd w:id="233"/>
          </w:p>
        </w:tc>
        <w:tc>
          <w:tcPr>
            <w:tcW w:w="598" w:type="pct"/>
            <w:vAlign w:val="bottom"/>
          </w:tcPr>
          <w:p w14:paraId="1BC10230" w14:textId="77777777" w:rsidR="004E118B" w:rsidRPr="00864F78" w:rsidRDefault="004E118B" w:rsidP="004E118B">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567DAA73" w14:textId="4CF5DDA5" w:rsidR="004E118B" w:rsidRPr="005049F4" w:rsidRDefault="004E118B" w:rsidP="004E118B">
            <w:pPr>
              <w:pStyle w:val="Tot"/>
              <w:jc w:val="right"/>
              <w:rPr>
                <w:rFonts w:asciiTheme="minorHAnsi" w:hAnsiTheme="minorHAnsi" w:cstheme="minorHAnsi"/>
                <w:b/>
                <w:bCs/>
                <w:sz w:val="22"/>
                <w:szCs w:val="22"/>
                <w:lang w:val="hr-HR"/>
              </w:rPr>
            </w:pPr>
            <w:r w:rsidRPr="006003FF">
              <w:rPr>
                <w:rFonts w:ascii="Calibri" w:hAnsi="Calibri" w:cs="Calibri"/>
                <w:b/>
                <w:bCs/>
                <w:color w:val="000000" w:themeColor="text1"/>
                <w:sz w:val="22"/>
                <w:szCs w:val="22"/>
                <w:lang w:val="hr-HR"/>
              </w:rPr>
              <w:t>187</w:t>
            </w:r>
            <w:r w:rsidR="00E63035">
              <w:rPr>
                <w:rFonts w:ascii="Calibri" w:hAnsi="Calibri" w:cs="Calibri"/>
                <w:b/>
                <w:bCs/>
                <w:color w:val="000000" w:themeColor="text1"/>
                <w:sz w:val="22"/>
                <w:szCs w:val="22"/>
                <w:lang w:val="hr-HR"/>
              </w:rPr>
              <w:t>,</w:t>
            </w:r>
            <w:r w:rsidRPr="006003FF">
              <w:rPr>
                <w:rFonts w:ascii="Calibri" w:hAnsi="Calibri" w:cs="Calibri"/>
                <w:b/>
                <w:bCs/>
                <w:color w:val="000000" w:themeColor="text1"/>
                <w:sz w:val="22"/>
                <w:szCs w:val="22"/>
                <w:lang w:val="hr-HR"/>
              </w:rPr>
              <w:t>082</w:t>
            </w:r>
          </w:p>
        </w:tc>
        <w:tc>
          <w:tcPr>
            <w:tcW w:w="895" w:type="pct"/>
            <w:tcBorders>
              <w:top w:val="single" w:sz="4" w:space="0" w:color="auto"/>
              <w:bottom w:val="single" w:sz="12" w:space="0" w:color="auto"/>
            </w:tcBorders>
            <w:vAlign w:val="bottom"/>
          </w:tcPr>
          <w:p w14:paraId="2E00F4C4" w14:textId="0F44F2D0" w:rsidR="004E118B" w:rsidRPr="001E7DB0" w:rsidDel="00077D3D" w:rsidRDefault="004E118B" w:rsidP="004E118B">
            <w:pPr>
              <w:pStyle w:val="Tot"/>
              <w:jc w:val="right"/>
              <w:rPr>
                <w:rFonts w:asciiTheme="minorHAnsi" w:hAnsiTheme="minorHAnsi" w:cs="Arial"/>
                <w:b/>
                <w:bCs/>
                <w:sz w:val="22"/>
                <w:szCs w:val="22"/>
                <w:lang w:val="hr-HR"/>
              </w:rPr>
            </w:pPr>
            <w:r w:rsidRPr="005049F4">
              <w:rPr>
                <w:rFonts w:asciiTheme="minorHAnsi" w:hAnsiTheme="minorHAnsi" w:cstheme="minorHAnsi"/>
                <w:b/>
                <w:bCs/>
                <w:sz w:val="22"/>
                <w:szCs w:val="22"/>
              </w:rPr>
              <w:t>79</w:t>
            </w:r>
            <w:r>
              <w:rPr>
                <w:rFonts w:asciiTheme="minorHAnsi" w:hAnsiTheme="minorHAnsi" w:cstheme="minorHAnsi"/>
                <w:b/>
                <w:bCs/>
                <w:sz w:val="22"/>
                <w:szCs w:val="22"/>
              </w:rPr>
              <w:t>,</w:t>
            </w:r>
            <w:r w:rsidRPr="005049F4">
              <w:rPr>
                <w:rFonts w:asciiTheme="minorHAnsi" w:hAnsiTheme="minorHAnsi" w:cstheme="minorHAnsi"/>
                <w:b/>
                <w:bCs/>
                <w:sz w:val="22"/>
                <w:szCs w:val="22"/>
              </w:rPr>
              <w:t>339</w:t>
            </w:r>
          </w:p>
        </w:tc>
      </w:tr>
      <w:tr w:rsidR="004E118B" w:rsidRPr="00E06490" w14:paraId="534F132A" w14:textId="77777777" w:rsidTr="005049F4">
        <w:tc>
          <w:tcPr>
            <w:tcW w:w="2612" w:type="pct"/>
          </w:tcPr>
          <w:p w14:paraId="198E6566" w14:textId="77777777" w:rsidR="004E118B" w:rsidRPr="001E7DB0" w:rsidRDefault="004E118B" w:rsidP="004E118B">
            <w:pPr>
              <w:pStyle w:val="Tot"/>
              <w:rPr>
                <w:rFonts w:asciiTheme="minorHAnsi" w:hAnsiTheme="minorHAnsi" w:cs="Arial"/>
                <w:b/>
                <w:bCs/>
                <w:sz w:val="22"/>
                <w:szCs w:val="22"/>
              </w:rPr>
            </w:pPr>
          </w:p>
        </w:tc>
        <w:tc>
          <w:tcPr>
            <w:tcW w:w="598" w:type="pct"/>
            <w:vAlign w:val="bottom"/>
          </w:tcPr>
          <w:p w14:paraId="06D4C0B7" w14:textId="77777777" w:rsidR="004E118B" w:rsidRPr="00864F78" w:rsidRDefault="004E118B" w:rsidP="004E118B">
            <w:pPr>
              <w:pStyle w:val="Tot"/>
              <w:jc w:val="center"/>
              <w:rPr>
                <w:rFonts w:asciiTheme="minorHAnsi" w:hAnsiTheme="minorHAnsi" w:cs="Arial"/>
                <w:b/>
                <w:bCs/>
                <w:sz w:val="22"/>
                <w:szCs w:val="22"/>
              </w:rPr>
            </w:pPr>
          </w:p>
        </w:tc>
        <w:tc>
          <w:tcPr>
            <w:tcW w:w="895" w:type="pct"/>
            <w:tcBorders>
              <w:top w:val="single" w:sz="12" w:space="0" w:color="auto"/>
            </w:tcBorders>
            <w:vAlign w:val="bottom"/>
          </w:tcPr>
          <w:p w14:paraId="2AF1EAF9" w14:textId="77777777" w:rsidR="004E118B" w:rsidRPr="005049F4" w:rsidRDefault="004E118B" w:rsidP="004E118B">
            <w:pPr>
              <w:pStyle w:val="Tot"/>
              <w:jc w:val="right"/>
              <w:rPr>
                <w:rFonts w:asciiTheme="minorHAnsi" w:hAnsiTheme="minorHAnsi" w:cstheme="minorHAnsi"/>
                <w:b/>
                <w:bCs/>
                <w:sz w:val="22"/>
                <w:szCs w:val="22"/>
                <w:lang w:val="hr-HR"/>
              </w:rPr>
            </w:pPr>
          </w:p>
        </w:tc>
        <w:tc>
          <w:tcPr>
            <w:tcW w:w="895" w:type="pct"/>
            <w:tcBorders>
              <w:top w:val="single" w:sz="12" w:space="0" w:color="auto"/>
            </w:tcBorders>
            <w:vAlign w:val="bottom"/>
          </w:tcPr>
          <w:p w14:paraId="1DD018AB" w14:textId="77777777" w:rsidR="004E118B" w:rsidRPr="001E7DB0" w:rsidRDefault="004E118B" w:rsidP="004E118B">
            <w:pPr>
              <w:pStyle w:val="Tot"/>
              <w:jc w:val="right"/>
              <w:rPr>
                <w:rFonts w:asciiTheme="minorHAnsi" w:hAnsiTheme="minorHAnsi" w:cs="Arial"/>
                <w:b/>
                <w:bCs/>
                <w:sz w:val="22"/>
                <w:szCs w:val="22"/>
                <w:lang w:val="hr-HR"/>
              </w:rPr>
            </w:pPr>
          </w:p>
        </w:tc>
      </w:tr>
      <w:tr w:rsidR="004E118B" w:rsidRPr="00E06490" w14:paraId="55647333" w14:textId="77777777" w:rsidTr="005049F4">
        <w:tc>
          <w:tcPr>
            <w:tcW w:w="2612" w:type="pct"/>
          </w:tcPr>
          <w:p w14:paraId="1B9F1132" w14:textId="77777777" w:rsidR="004E118B" w:rsidRPr="001E7DB0" w:rsidRDefault="004E118B" w:rsidP="004E118B">
            <w:pPr>
              <w:pStyle w:val="Tot"/>
              <w:rPr>
                <w:rFonts w:asciiTheme="minorHAnsi" w:hAnsiTheme="minorHAnsi" w:cs="Arial"/>
                <w:sz w:val="22"/>
                <w:szCs w:val="22"/>
              </w:rPr>
            </w:pPr>
            <w:bookmarkStart w:id="234" w:name="_Toc4057297"/>
            <w:r w:rsidRPr="001E7DB0">
              <w:rPr>
                <w:rFonts w:asciiTheme="minorHAnsi" w:hAnsiTheme="minorHAnsi" w:cs="Arial"/>
                <w:sz w:val="22"/>
                <w:szCs w:val="22"/>
              </w:rPr>
              <w:t>Income tax</w:t>
            </w:r>
            <w:bookmarkEnd w:id="234"/>
          </w:p>
        </w:tc>
        <w:tc>
          <w:tcPr>
            <w:tcW w:w="598" w:type="pct"/>
            <w:vAlign w:val="bottom"/>
          </w:tcPr>
          <w:p w14:paraId="406363F6" w14:textId="1871B2A6" w:rsidR="004E118B" w:rsidRPr="00864F78" w:rsidRDefault="004E118B" w:rsidP="004E118B">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5" w:type="pct"/>
            <w:vAlign w:val="bottom"/>
          </w:tcPr>
          <w:p w14:paraId="3FFEA211" w14:textId="5CFCDC63" w:rsidR="004E118B" w:rsidRPr="005049F4" w:rsidRDefault="004E118B" w:rsidP="004E118B">
            <w:pPr>
              <w:pStyle w:val="Tot"/>
              <w:jc w:val="right"/>
              <w:rPr>
                <w:rFonts w:asciiTheme="minorHAnsi" w:hAnsiTheme="minorHAnsi" w:cstheme="minorHAnsi"/>
                <w:sz w:val="22"/>
                <w:szCs w:val="22"/>
                <w:lang w:val="hr-HR"/>
              </w:rPr>
            </w:pPr>
            <w:r w:rsidRPr="005049F4">
              <w:rPr>
                <w:rFonts w:asciiTheme="minorHAnsi" w:hAnsiTheme="minorHAnsi" w:cstheme="minorHAnsi"/>
                <w:sz w:val="22"/>
                <w:szCs w:val="22"/>
              </w:rPr>
              <w:t>-</w:t>
            </w:r>
          </w:p>
        </w:tc>
        <w:tc>
          <w:tcPr>
            <w:tcW w:w="895" w:type="pct"/>
            <w:vAlign w:val="bottom"/>
          </w:tcPr>
          <w:p w14:paraId="269C4DE1" w14:textId="1163D961" w:rsidR="004E118B" w:rsidRPr="001E7DB0" w:rsidDel="00077D3D" w:rsidRDefault="004E118B" w:rsidP="004E118B">
            <w:pPr>
              <w:pStyle w:val="Tot"/>
              <w:jc w:val="right"/>
              <w:rPr>
                <w:rFonts w:asciiTheme="minorHAnsi" w:hAnsiTheme="minorHAnsi" w:cs="Arial"/>
                <w:sz w:val="22"/>
                <w:szCs w:val="22"/>
                <w:lang w:val="hr-HR"/>
              </w:rPr>
            </w:pPr>
            <w:r>
              <w:rPr>
                <w:rFonts w:asciiTheme="minorHAnsi" w:hAnsiTheme="minorHAnsi" w:cs="Arial"/>
                <w:sz w:val="22"/>
                <w:szCs w:val="22"/>
                <w:lang w:val="hr-HR"/>
              </w:rPr>
              <w:t>-</w:t>
            </w:r>
          </w:p>
        </w:tc>
      </w:tr>
      <w:tr w:rsidR="004E118B" w:rsidRPr="00E06490" w14:paraId="492B6536" w14:textId="77777777" w:rsidTr="000239F2">
        <w:tc>
          <w:tcPr>
            <w:tcW w:w="2612" w:type="pct"/>
          </w:tcPr>
          <w:p w14:paraId="09A449CA" w14:textId="77777777" w:rsidR="004E118B" w:rsidRPr="001E7DB0" w:rsidRDefault="004E118B" w:rsidP="004E118B">
            <w:pPr>
              <w:pStyle w:val="Tot"/>
              <w:rPr>
                <w:rFonts w:asciiTheme="minorHAnsi" w:hAnsiTheme="minorHAnsi" w:cs="Arial"/>
                <w:b/>
                <w:bCs/>
                <w:sz w:val="22"/>
                <w:szCs w:val="22"/>
              </w:rPr>
            </w:pPr>
            <w:bookmarkStart w:id="235" w:name="_Toc4057301"/>
            <w:r w:rsidRPr="001E7DB0">
              <w:rPr>
                <w:rFonts w:asciiTheme="minorHAnsi" w:hAnsiTheme="minorHAnsi" w:cs="Arial"/>
                <w:b/>
                <w:bCs/>
                <w:sz w:val="22"/>
                <w:szCs w:val="22"/>
              </w:rPr>
              <w:t>Profit for the year</w:t>
            </w:r>
            <w:bookmarkEnd w:id="235"/>
          </w:p>
        </w:tc>
        <w:tc>
          <w:tcPr>
            <w:tcW w:w="598" w:type="pct"/>
            <w:vAlign w:val="bottom"/>
          </w:tcPr>
          <w:p w14:paraId="7EAF9130" w14:textId="77777777" w:rsidR="004E118B" w:rsidRPr="001E7DB0" w:rsidRDefault="004E118B" w:rsidP="004E118B">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3061D13B" w14:textId="117DE71F" w:rsidR="004E118B" w:rsidRPr="005049F4" w:rsidRDefault="004E118B" w:rsidP="004E118B">
            <w:pPr>
              <w:pStyle w:val="Tot"/>
              <w:jc w:val="right"/>
              <w:rPr>
                <w:rFonts w:asciiTheme="minorHAnsi" w:hAnsiTheme="minorHAnsi" w:cstheme="minorHAnsi"/>
                <w:b/>
                <w:bCs/>
                <w:sz w:val="22"/>
                <w:szCs w:val="22"/>
                <w:lang w:val="hr-HR"/>
              </w:rPr>
            </w:pPr>
            <w:r w:rsidRPr="006003FF">
              <w:rPr>
                <w:rFonts w:ascii="Calibri" w:hAnsi="Calibri" w:cs="Calibri"/>
                <w:b/>
                <w:bCs/>
                <w:color w:val="000000" w:themeColor="text1"/>
                <w:sz w:val="22"/>
                <w:szCs w:val="22"/>
                <w:lang w:val="hr-HR"/>
              </w:rPr>
              <w:t>187</w:t>
            </w:r>
            <w:r w:rsidR="00E63035">
              <w:rPr>
                <w:rFonts w:ascii="Calibri" w:hAnsi="Calibri" w:cs="Calibri"/>
                <w:b/>
                <w:bCs/>
                <w:color w:val="000000" w:themeColor="text1"/>
                <w:sz w:val="22"/>
                <w:szCs w:val="22"/>
                <w:lang w:val="hr-HR"/>
              </w:rPr>
              <w:t>,</w:t>
            </w:r>
            <w:r w:rsidRPr="006003FF">
              <w:rPr>
                <w:rFonts w:ascii="Calibri" w:hAnsi="Calibri" w:cs="Calibri"/>
                <w:b/>
                <w:bCs/>
                <w:color w:val="000000" w:themeColor="text1"/>
                <w:sz w:val="22"/>
                <w:szCs w:val="22"/>
                <w:lang w:val="hr-HR"/>
              </w:rPr>
              <w:t>082</w:t>
            </w:r>
          </w:p>
        </w:tc>
        <w:tc>
          <w:tcPr>
            <w:tcW w:w="895" w:type="pct"/>
            <w:tcBorders>
              <w:top w:val="single" w:sz="4" w:space="0" w:color="auto"/>
              <w:bottom w:val="single" w:sz="12" w:space="0" w:color="auto"/>
            </w:tcBorders>
            <w:vAlign w:val="bottom"/>
          </w:tcPr>
          <w:p w14:paraId="33A48266" w14:textId="26185C9E" w:rsidR="004E118B" w:rsidRPr="001E7DB0" w:rsidDel="00077D3D" w:rsidRDefault="004E118B" w:rsidP="004E118B">
            <w:pPr>
              <w:pStyle w:val="Tot"/>
              <w:jc w:val="right"/>
              <w:rPr>
                <w:rFonts w:asciiTheme="minorHAnsi" w:hAnsiTheme="minorHAnsi" w:cs="Arial"/>
                <w:b/>
                <w:bCs/>
                <w:sz w:val="22"/>
                <w:szCs w:val="22"/>
                <w:lang w:val="hr-HR"/>
              </w:rPr>
            </w:pPr>
            <w:r w:rsidRPr="005049F4">
              <w:rPr>
                <w:rFonts w:asciiTheme="minorHAnsi" w:hAnsiTheme="minorHAnsi" w:cstheme="minorHAnsi"/>
                <w:b/>
                <w:bCs/>
                <w:sz w:val="22"/>
                <w:szCs w:val="22"/>
              </w:rPr>
              <w:t>79</w:t>
            </w:r>
            <w:r>
              <w:rPr>
                <w:rFonts w:asciiTheme="minorHAnsi" w:hAnsiTheme="minorHAnsi" w:cstheme="minorHAnsi"/>
                <w:b/>
                <w:bCs/>
                <w:sz w:val="22"/>
                <w:szCs w:val="22"/>
              </w:rPr>
              <w:t>,</w:t>
            </w:r>
            <w:r w:rsidRPr="005049F4">
              <w:rPr>
                <w:rFonts w:asciiTheme="minorHAnsi" w:hAnsiTheme="minorHAnsi" w:cstheme="minorHAnsi"/>
                <w:b/>
                <w:bCs/>
                <w:sz w:val="22"/>
                <w:szCs w:val="22"/>
              </w:rPr>
              <w:t>339</w:t>
            </w:r>
          </w:p>
        </w:tc>
      </w:tr>
      <w:tr w:rsidR="004E118B" w:rsidRPr="00E06490" w14:paraId="1FB623A0" w14:textId="77777777" w:rsidTr="005049F4">
        <w:trPr>
          <w:trHeight w:val="70"/>
        </w:trPr>
        <w:tc>
          <w:tcPr>
            <w:tcW w:w="2612" w:type="pct"/>
          </w:tcPr>
          <w:p w14:paraId="20D6A083" w14:textId="77777777" w:rsidR="004E118B" w:rsidRPr="001E7DB0" w:rsidRDefault="004E118B" w:rsidP="004E118B">
            <w:pPr>
              <w:pStyle w:val="Thick"/>
              <w:spacing w:line="301" w:lineRule="exact"/>
              <w:rPr>
                <w:rFonts w:asciiTheme="minorHAnsi" w:hAnsiTheme="minorHAnsi" w:cs="Arial"/>
                <w:sz w:val="22"/>
                <w:szCs w:val="22"/>
                <w:u w:val="none"/>
                <w:lang w:val="en-GB"/>
              </w:rPr>
            </w:pPr>
          </w:p>
        </w:tc>
        <w:tc>
          <w:tcPr>
            <w:tcW w:w="598" w:type="pct"/>
            <w:vAlign w:val="bottom"/>
          </w:tcPr>
          <w:p w14:paraId="64D87789" w14:textId="77777777" w:rsidR="004E118B" w:rsidRPr="001E7DB0" w:rsidRDefault="004E118B" w:rsidP="004E118B">
            <w:pPr>
              <w:pStyle w:val="Thick"/>
              <w:spacing w:line="301" w:lineRule="exact"/>
              <w:rPr>
                <w:rFonts w:asciiTheme="minorHAnsi" w:hAnsiTheme="minorHAnsi" w:cs="Arial"/>
                <w:sz w:val="22"/>
                <w:szCs w:val="22"/>
                <w:lang w:val="en-GB"/>
              </w:rPr>
            </w:pPr>
          </w:p>
        </w:tc>
        <w:tc>
          <w:tcPr>
            <w:tcW w:w="895" w:type="pct"/>
            <w:tcBorders>
              <w:top w:val="single" w:sz="12" w:space="0" w:color="auto"/>
            </w:tcBorders>
            <w:vAlign w:val="bottom"/>
          </w:tcPr>
          <w:p w14:paraId="5F6EBA94" w14:textId="77777777" w:rsidR="004E118B" w:rsidRPr="005049F4" w:rsidRDefault="004E118B" w:rsidP="004E118B">
            <w:pPr>
              <w:pStyle w:val="Thick"/>
              <w:tabs>
                <w:tab w:val="clear" w:pos="1202"/>
              </w:tabs>
              <w:spacing w:line="240" w:lineRule="exact"/>
              <w:jc w:val="right"/>
              <w:rPr>
                <w:rFonts w:asciiTheme="minorHAnsi" w:hAnsiTheme="minorHAnsi" w:cstheme="minorHAnsi"/>
                <w:sz w:val="22"/>
                <w:szCs w:val="22"/>
                <w:lang w:val="hr-HR"/>
              </w:rPr>
            </w:pPr>
          </w:p>
        </w:tc>
        <w:tc>
          <w:tcPr>
            <w:tcW w:w="895" w:type="pct"/>
            <w:tcBorders>
              <w:top w:val="single" w:sz="12" w:space="0" w:color="auto"/>
            </w:tcBorders>
            <w:vAlign w:val="bottom"/>
          </w:tcPr>
          <w:p w14:paraId="35F8AA9D" w14:textId="77777777" w:rsidR="004E118B" w:rsidRPr="001E7DB0" w:rsidRDefault="004E118B" w:rsidP="004E118B">
            <w:pPr>
              <w:pStyle w:val="Thick"/>
              <w:tabs>
                <w:tab w:val="clear" w:pos="1202"/>
              </w:tabs>
              <w:spacing w:line="240" w:lineRule="exact"/>
              <w:jc w:val="right"/>
              <w:rPr>
                <w:rFonts w:asciiTheme="minorHAnsi" w:hAnsiTheme="minorHAnsi" w:cs="Arial"/>
                <w:sz w:val="22"/>
                <w:szCs w:val="22"/>
                <w:lang w:val="hr-HR"/>
              </w:rPr>
            </w:pPr>
          </w:p>
        </w:tc>
      </w:tr>
      <w:tr w:rsidR="004E118B" w:rsidRPr="00E06490" w14:paraId="62D55B71" w14:textId="77777777" w:rsidTr="005049F4">
        <w:trPr>
          <w:trHeight w:val="70"/>
        </w:trPr>
        <w:tc>
          <w:tcPr>
            <w:tcW w:w="2612" w:type="pct"/>
          </w:tcPr>
          <w:p w14:paraId="29817BC1" w14:textId="77777777" w:rsidR="004E118B" w:rsidRPr="001E7DB0" w:rsidRDefault="004E118B" w:rsidP="004E118B">
            <w:pPr>
              <w:pStyle w:val="Thick"/>
              <w:spacing w:line="301" w:lineRule="exact"/>
              <w:rPr>
                <w:rFonts w:asciiTheme="minorHAnsi" w:hAnsiTheme="minorHAnsi" w:cs="Arial"/>
                <w:sz w:val="22"/>
                <w:szCs w:val="22"/>
                <w:u w:val="none"/>
                <w:lang w:val="en-GB"/>
              </w:rPr>
            </w:pPr>
          </w:p>
        </w:tc>
        <w:tc>
          <w:tcPr>
            <w:tcW w:w="598" w:type="pct"/>
            <w:vAlign w:val="bottom"/>
          </w:tcPr>
          <w:p w14:paraId="677571A7" w14:textId="77777777" w:rsidR="004E118B" w:rsidRPr="001E7DB0" w:rsidRDefault="004E118B" w:rsidP="004E118B">
            <w:pPr>
              <w:pStyle w:val="Thick"/>
              <w:spacing w:line="301" w:lineRule="exact"/>
              <w:rPr>
                <w:rFonts w:asciiTheme="minorHAnsi" w:hAnsiTheme="minorHAnsi" w:cs="Arial"/>
                <w:sz w:val="22"/>
                <w:szCs w:val="22"/>
                <w:lang w:val="en-GB"/>
              </w:rPr>
            </w:pPr>
          </w:p>
        </w:tc>
        <w:tc>
          <w:tcPr>
            <w:tcW w:w="895" w:type="pct"/>
            <w:vAlign w:val="bottom"/>
          </w:tcPr>
          <w:p w14:paraId="1F960C01" w14:textId="77777777" w:rsidR="004E118B" w:rsidRPr="005049F4" w:rsidRDefault="004E118B" w:rsidP="004E118B">
            <w:pPr>
              <w:pStyle w:val="Thick"/>
              <w:tabs>
                <w:tab w:val="clear" w:pos="1202"/>
              </w:tabs>
              <w:spacing w:line="240" w:lineRule="exact"/>
              <w:jc w:val="right"/>
              <w:rPr>
                <w:rFonts w:asciiTheme="minorHAnsi" w:hAnsiTheme="minorHAnsi" w:cstheme="minorHAnsi"/>
                <w:sz w:val="22"/>
                <w:szCs w:val="22"/>
                <w:lang w:val="hr-HR"/>
              </w:rPr>
            </w:pPr>
          </w:p>
        </w:tc>
        <w:tc>
          <w:tcPr>
            <w:tcW w:w="895" w:type="pct"/>
            <w:vAlign w:val="bottom"/>
          </w:tcPr>
          <w:p w14:paraId="5A575143" w14:textId="77777777" w:rsidR="004E118B" w:rsidRPr="001E7DB0" w:rsidRDefault="004E118B" w:rsidP="004E118B">
            <w:pPr>
              <w:pStyle w:val="Thick"/>
              <w:tabs>
                <w:tab w:val="clear" w:pos="1202"/>
              </w:tabs>
              <w:spacing w:line="240" w:lineRule="exact"/>
              <w:jc w:val="right"/>
              <w:rPr>
                <w:rFonts w:asciiTheme="minorHAnsi" w:hAnsiTheme="minorHAnsi" w:cs="Arial"/>
                <w:sz w:val="22"/>
                <w:szCs w:val="22"/>
                <w:lang w:val="hr-HR"/>
              </w:rPr>
            </w:pPr>
          </w:p>
        </w:tc>
      </w:tr>
      <w:tr w:rsidR="004E118B" w:rsidRPr="00E06490" w14:paraId="1E73B2C6" w14:textId="77777777" w:rsidTr="002171DF">
        <w:trPr>
          <w:trHeight w:val="70"/>
        </w:trPr>
        <w:tc>
          <w:tcPr>
            <w:tcW w:w="2612" w:type="pct"/>
          </w:tcPr>
          <w:p w14:paraId="2E21F1AB" w14:textId="77777777" w:rsidR="004E118B" w:rsidRPr="001E7DB0" w:rsidRDefault="004E118B" w:rsidP="004E118B">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598" w:type="pct"/>
            <w:vAlign w:val="bottom"/>
          </w:tcPr>
          <w:p w14:paraId="6740EB03" w14:textId="77777777" w:rsidR="004E118B" w:rsidRPr="001E7DB0" w:rsidRDefault="004E118B" w:rsidP="004E118B">
            <w:pPr>
              <w:pStyle w:val="Thick"/>
              <w:spacing w:line="301" w:lineRule="exact"/>
              <w:rPr>
                <w:rFonts w:asciiTheme="minorHAnsi" w:hAnsiTheme="minorHAnsi" w:cs="Arial"/>
                <w:sz w:val="22"/>
                <w:szCs w:val="22"/>
                <w:lang w:val="en-GB"/>
              </w:rPr>
            </w:pPr>
          </w:p>
        </w:tc>
        <w:tc>
          <w:tcPr>
            <w:tcW w:w="895" w:type="pct"/>
            <w:vAlign w:val="bottom"/>
          </w:tcPr>
          <w:p w14:paraId="4084AD47" w14:textId="77777777" w:rsidR="004E118B" w:rsidRPr="005049F4" w:rsidRDefault="004E118B" w:rsidP="004E118B">
            <w:pPr>
              <w:pStyle w:val="Thick"/>
              <w:tabs>
                <w:tab w:val="clear" w:pos="1202"/>
              </w:tabs>
              <w:spacing w:line="301" w:lineRule="exact"/>
              <w:jc w:val="right"/>
              <w:rPr>
                <w:rFonts w:asciiTheme="minorHAnsi" w:hAnsiTheme="minorHAnsi" w:cstheme="minorHAnsi"/>
                <w:sz w:val="22"/>
                <w:szCs w:val="22"/>
                <w:lang w:val="hr-HR"/>
              </w:rPr>
            </w:pPr>
          </w:p>
        </w:tc>
        <w:tc>
          <w:tcPr>
            <w:tcW w:w="895" w:type="pct"/>
            <w:vAlign w:val="bottom"/>
          </w:tcPr>
          <w:p w14:paraId="3CF858CE" w14:textId="77777777" w:rsidR="004E118B" w:rsidRPr="001E7DB0" w:rsidRDefault="004E118B" w:rsidP="004E118B">
            <w:pPr>
              <w:pStyle w:val="Thick"/>
              <w:tabs>
                <w:tab w:val="clear" w:pos="1202"/>
              </w:tabs>
              <w:spacing w:line="301" w:lineRule="exact"/>
              <w:jc w:val="right"/>
              <w:rPr>
                <w:rFonts w:asciiTheme="minorHAnsi" w:hAnsiTheme="minorHAnsi" w:cs="Arial"/>
                <w:sz w:val="22"/>
                <w:szCs w:val="22"/>
                <w:lang w:val="hr-HR"/>
              </w:rPr>
            </w:pPr>
          </w:p>
        </w:tc>
      </w:tr>
      <w:tr w:rsidR="00E63035" w:rsidRPr="00E06490" w14:paraId="71FAE28B" w14:textId="77777777" w:rsidTr="005049F4">
        <w:trPr>
          <w:trHeight w:val="70"/>
        </w:trPr>
        <w:tc>
          <w:tcPr>
            <w:tcW w:w="2612" w:type="pct"/>
          </w:tcPr>
          <w:p w14:paraId="579E2AE6" w14:textId="77777777" w:rsidR="00E63035" w:rsidRPr="001E7DB0" w:rsidRDefault="00E63035" w:rsidP="00E63035">
            <w:pPr>
              <w:pStyle w:val="Thick"/>
              <w:spacing w:line="301" w:lineRule="exact"/>
              <w:rPr>
                <w:rFonts w:asciiTheme="minorHAnsi" w:hAnsiTheme="minorHAnsi" w:cs="Arial"/>
                <w:sz w:val="22"/>
                <w:szCs w:val="22"/>
                <w:u w:val="none"/>
                <w:lang w:val="en-GB"/>
              </w:rPr>
            </w:pPr>
            <w:r w:rsidRPr="00751E08">
              <w:rPr>
                <w:rFonts w:asciiTheme="minorHAnsi" w:hAnsiTheme="minorHAnsi" w:cs="Arial"/>
                <w:sz w:val="22"/>
                <w:szCs w:val="22"/>
                <w:u w:val="none"/>
                <w:lang w:val="en-GB"/>
              </w:rPr>
              <w:t>Owner of the Bank</w:t>
            </w:r>
          </w:p>
        </w:tc>
        <w:tc>
          <w:tcPr>
            <w:tcW w:w="598" w:type="pct"/>
            <w:vAlign w:val="bottom"/>
          </w:tcPr>
          <w:p w14:paraId="69E092A4" w14:textId="77777777" w:rsidR="00E63035" w:rsidRPr="001E7DB0" w:rsidRDefault="00E63035" w:rsidP="00E63035">
            <w:pPr>
              <w:pStyle w:val="Thick"/>
              <w:spacing w:line="301" w:lineRule="exact"/>
              <w:rPr>
                <w:rFonts w:asciiTheme="minorHAnsi" w:hAnsiTheme="minorHAnsi" w:cs="Arial"/>
                <w:sz w:val="22"/>
                <w:szCs w:val="22"/>
                <w:lang w:val="en-GB"/>
              </w:rPr>
            </w:pPr>
          </w:p>
        </w:tc>
        <w:tc>
          <w:tcPr>
            <w:tcW w:w="895" w:type="pct"/>
            <w:tcBorders>
              <w:bottom w:val="single" w:sz="12" w:space="0" w:color="auto"/>
            </w:tcBorders>
            <w:vAlign w:val="bottom"/>
          </w:tcPr>
          <w:p w14:paraId="67669CA8" w14:textId="0151399D" w:rsidR="00E63035" w:rsidRPr="002171DF" w:rsidRDefault="00E63035" w:rsidP="002171DF">
            <w:pPr>
              <w:pStyle w:val="Tot"/>
              <w:jc w:val="right"/>
              <w:rPr>
                <w:rFonts w:ascii="Calibri" w:hAnsi="Calibri" w:cs="Calibri"/>
                <w:b/>
                <w:bCs/>
                <w:color w:val="000000" w:themeColor="text1"/>
                <w:sz w:val="22"/>
                <w:szCs w:val="22"/>
                <w:lang w:val="hr-HR"/>
              </w:rPr>
            </w:pPr>
            <w:r w:rsidRPr="002171DF">
              <w:rPr>
                <w:rFonts w:ascii="Calibri" w:hAnsi="Calibri" w:cs="Calibri"/>
                <w:b/>
                <w:bCs/>
                <w:color w:val="000000" w:themeColor="text1"/>
                <w:sz w:val="22"/>
                <w:szCs w:val="22"/>
                <w:lang w:val="hr-HR"/>
              </w:rPr>
              <w:t>187,082</w:t>
            </w:r>
          </w:p>
        </w:tc>
        <w:tc>
          <w:tcPr>
            <w:tcW w:w="895" w:type="pct"/>
            <w:tcBorders>
              <w:bottom w:val="single" w:sz="12" w:space="0" w:color="auto"/>
            </w:tcBorders>
            <w:vAlign w:val="bottom"/>
          </w:tcPr>
          <w:p w14:paraId="6694B544" w14:textId="241BF582" w:rsidR="00E63035" w:rsidRPr="002171DF" w:rsidDel="00077D3D" w:rsidRDefault="00E63035" w:rsidP="002171DF">
            <w:pPr>
              <w:pStyle w:val="Tot"/>
              <w:jc w:val="right"/>
              <w:rPr>
                <w:rFonts w:ascii="Calibri" w:hAnsi="Calibri" w:cs="Calibri"/>
                <w:b/>
                <w:bCs/>
                <w:color w:val="000000" w:themeColor="text1"/>
                <w:sz w:val="22"/>
                <w:szCs w:val="22"/>
                <w:lang w:val="hr-HR"/>
              </w:rPr>
            </w:pPr>
            <w:r w:rsidRPr="002171DF">
              <w:rPr>
                <w:rFonts w:ascii="Calibri" w:hAnsi="Calibri" w:cs="Calibri"/>
                <w:b/>
                <w:bCs/>
                <w:color w:val="000000" w:themeColor="text1"/>
                <w:sz w:val="22"/>
                <w:szCs w:val="22"/>
                <w:lang w:val="hr-HR"/>
              </w:rPr>
              <w:t>79,339</w:t>
            </w:r>
          </w:p>
        </w:tc>
      </w:tr>
    </w:tbl>
    <w:p w14:paraId="40D1DD77" w14:textId="77777777" w:rsidR="003E5220" w:rsidRPr="00E06490" w:rsidRDefault="003E5220" w:rsidP="002A55F6">
      <w:pPr>
        <w:rPr>
          <w:highlight w:val="yellow"/>
          <w:lang w:val="en-GB"/>
        </w:rPr>
      </w:pPr>
    </w:p>
    <w:p w14:paraId="4E29F885" w14:textId="77777777" w:rsidR="00F77497" w:rsidRPr="00E06490" w:rsidRDefault="00F77497" w:rsidP="002A55F6">
      <w:pPr>
        <w:rPr>
          <w:highlight w:val="yellow"/>
          <w:lang w:val="en-GB"/>
        </w:rPr>
      </w:pPr>
    </w:p>
    <w:p w14:paraId="3B2FDB70" w14:textId="7E9F1EC1" w:rsidR="00A15E5B" w:rsidRDefault="00A15E5B" w:rsidP="00F10459">
      <w:pPr>
        <w:spacing w:line="360" w:lineRule="auto"/>
        <w:jc w:val="both"/>
        <w:rPr>
          <w:rFonts w:asciiTheme="minorHAnsi" w:hAnsiTheme="minorHAnsi" w:cs="Arial"/>
          <w:sz w:val="22"/>
          <w:szCs w:val="22"/>
          <w:lang w:val="en-GB"/>
        </w:rPr>
      </w:pPr>
    </w:p>
    <w:p w14:paraId="396BCDD2" w14:textId="77C3C6EE" w:rsidR="00200F0C" w:rsidRDefault="00200F0C" w:rsidP="00F10459">
      <w:pPr>
        <w:spacing w:line="360" w:lineRule="auto"/>
        <w:jc w:val="both"/>
        <w:rPr>
          <w:rFonts w:asciiTheme="minorHAnsi" w:hAnsiTheme="minorHAnsi" w:cs="Arial"/>
          <w:sz w:val="22"/>
          <w:szCs w:val="22"/>
          <w:lang w:val="en-GB"/>
        </w:rPr>
      </w:pPr>
    </w:p>
    <w:p w14:paraId="2CB389E7" w14:textId="77777777" w:rsidR="00200F0C" w:rsidRPr="00E06490" w:rsidRDefault="00200F0C" w:rsidP="00F10459">
      <w:pPr>
        <w:spacing w:line="360" w:lineRule="auto"/>
        <w:jc w:val="both"/>
        <w:rPr>
          <w:rFonts w:asciiTheme="minorHAnsi" w:hAnsiTheme="minorHAnsi" w:cs="Arial"/>
          <w:sz w:val="22"/>
          <w:szCs w:val="22"/>
          <w:lang w:val="en-GB"/>
        </w:rPr>
      </w:pPr>
    </w:p>
    <w:p w14:paraId="3602185A" w14:textId="77777777" w:rsidR="00C0291B" w:rsidRDefault="00C0291B" w:rsidP="00F10459">
      <w:pPr>
        <w:spacing w:line="360" w:lineRule="auto"/>
        <w:jc w:val="both"/>
        <w:rPr>
          <w:rFonts w:asciiTheme="minorHAnsi" w:hAnsiTheme="minorHAnsi" w:cs="Arial"/>
          <w:sz w:val="22"/>
          <w:szCs w:val="22"/>
          <w:lang w:val="en-GB"/>
        </w:rPr>
      </w:pPr>
    </w:p>
    <w:p w14:paraId="096D052C" w14:textId="77777777" w:rsidR="00F10459" w:rsidRPr="001E7DB0" w:rsidRDefault="00F10459" w:rsidP="00F10459">
      <w:pPr>
        <w:spacing w:line="360" w:lineRule="auto"/>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p w14:paraId="366C1F9C" w14:textId="77777777" w:rsidR="00AB0B59" w:rsidRPr="00E06490" w:rsidRDefault="00AB0B59" w:rsidP="002A55F6">
      <w:pPr>
        <w:rPr>
          <w:lang w:val="en-GB"/>
        </w:rPr>
      </w:pPr>
    </w:p>
    <w:p w14:paraId="6D05671B" w14:textId="77777777" w:rsidR="005D4D79" w:rsidRPr="00E06490" w:rsidRDefault="005D4D79" w:rsidP="008E5E1F">
      <w:pPr>
        <w:pStyle w:val="PH1"/>
        <w:spacing w:line="300" w:lineRule="atLeast"/>
        <w:rPr>
          <w:rFonts w:asciiTheme="minorHAnsi" w:hAnsiTheme="minorHAnsi" w:cs="Arial"/>
          <w:szCs w:val="19"/>
          <w:highlight w:val="yellow"/>
        </w:rPr>
      </w:pPr>
    </w:p>
    <w:p w14:paraId="035162EF" w14:textId="77777777" w:rsidR="00AB0B59" w:rsidRPr="00E06490" w:rsidRDefault="00AB0B59" w:rsidP="008E5E1F">
      <w:pPr>
        <w:pStyle w:val="PH1"/>
        <w:spacing w:line="300" w:lineRule="atLeast"/>
        <w:rPr>
          <w:rFonts w:asciiTheme="minorHAnsi" w:hAnsiTheme="minorHAnsi" w:cs="Arial"/>
          <w:szCs w:val="19"/>
          <w:highlight w:val="yellow"/>
        </w:rPr>
        <w:sectPr w:rsidR="00AB0B59" w:rsidRPr="00E06490" w:rsidSect="00C06CDD">
          <w:headerReference w:type="default" r:id="rId76"/>
          <w:footerReference w:type="default" r:id="rId77"/>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845D07" w:rsidRPr="00F103D8" w14:paraId="5CF5FEC1" w14:textId="77777777" w:rsidTr="00EA22B8">
        <w:trPr>
          <w:trHeight w:val="200"/>
        </w:trPr>
        <w:tc>
          <w:tcPr>
            <w:tcW w:w="3334" w:type="pct"/>
            <w:vAlign w:val="center"/>
          </w:tcPr>
          <w:p w14:paraId="644D227E" w14:textId="77777777" w:rsidR="00845D07" w:rsidRPr="001F110B" w:rsidRDefault="00845D07" w:rsidP="00845D07">
            <w:pPr>
              <w:pStyle w:val="TT"/>
              <w:jc w:val="center"/>
              <w:rPr>
                <w:rFonts w:asciiTheme="minorHAnsi" w:hAnsiTheme="minorHAnsi" w:cs="Arial"/>
                <w:b/>
                <w:bCs/>
                <w:szCs w:val="19"/>
              </w:rPr>
            </w:pPr>
          </w:p>
        </w:tc>
        <w:tc>
          <w:tcPr>
            <w:tcW w:w="834" w:type="pct"/>
            <w:vAlign w:val="bottom"/>
          </w:tcPr>
          <w:p w14:paraId="7E313A67" w14:textId="5FA63BEA" w:rsidR="00845D07" w:rsidRPr="001F110B" w:rsidRDefault="00845D07" w:rsidP="00845D07">
            <w:pPr>
              <w:pStyle w:val="TT"/>
              <w:tabs>
                <w:tab w:val="clear" w:pos="1202"/>
              </w:tabs>
              <w:jc w:val="right"/>
              <w:rPr>
                <w:rFonts w:asciiTheme="minorHAnsi" w:hAnsiTheme="minorHAnsi" w:cs="Arial"/>
                <w:b/>
                <w:bCs/>
                <w:szCs w:val="19"/>
              </w:rPr>
            </w:pPr>
            <w:r>
              <w:rPr>
                <w:rFonts w:asciiTheme="minorHAnsi" w:hAnsiTheme="minorHAnsi" w:cs="Arial"/>
                <w:b/>
                <w:bCs/>
                <w:szCs w:val="19"/>
              </w:rPr>
              <w:t>202</w:t>
            </w:r>
            <w:r w:rsidR="005C67FC">
              <w:rPr>
                <w:rFonts w:asciiTheme="minorHAnsi" w:hAnsiTheme="minorHAnsi" w:cs="Arial"/>
                <w:b/>
                <w:bCs/>
                <w:szCs w:val="19"/>
              </w:rPr>
              <w:t>1</w:t>
            </w:r>
          </w:p>
        </w:tc>
        <w:tc>
          <w:tcPr>
            <w:tcW w:w="832" w:type="pct"/>
            <w:vAlign w:val="bottom"/>
          </w:tcPr>
          <w:p w14:paraId="419A7136" w14:textId="74628D90" w:rsidR="00845D07" w:rsidRPr="001F110B" w:rsidDel="00077D3D" w:rsidRDefault="00845D07" w:rsidP="00845D07">
            <w:pPr>
              <w:pStyle w:val="TT"/>
              <w:tabs>
                <w:tab w:val="clear" w:pos="1202"/>
              </w:tabs>
              <w:jc w:val="right"/>
              <w:rPr>
                <w:rFonts w:asciiTheme="minorHAnsi" w:hAnsiTheme="minorHAnsi" w:cs="Arial"/>
                <w:b/>
                <w:bCs/>
                <w:szCs w:val="19"/>
              </w:rPr>
            </w:pPr>
            <w:r w:rsidRPr="001F110B">
              <w:rPr>
                <w:rFonts w:asciiTheme="minorHAnsi" w:hAnsiTheme="minorHAnsi" w:cs="Arial"/>
                <w:b/>
                <w:bCs/>
                <w:szCs w:val="19"/>
              </w:rPr>
              <w:t>20</w:t>
            </w:r>
            <w:r w:rsidR="005C67FC">
              <w:rPr>
                <w:rFonts w:asciiTheme="minorHAnsi" w:hAnsiTheme="minorHAnsi" w:cs="Arial"/>
                <w:b/>
                <w:bCs/>
                <w:szCs w:val="19"/>
              </w:rPr>
              <w:t>20</w:t>
            </w:r>
          </w:p>
        </w:tc>
      </w:tr>
      <w:tr w:rsidR="00845D07" w:rsidRPr="00F103D8" w14:paraId="1A2D7CB2" w14:textId="77777777" w:rsidTr="00EA22B8">
        <w:trPr>
          <w:trHeight w:val="129"/>
        </w:trPr>
        <w:tc>
          <w:tcPr>
            <w:tcW w:w="3334" w:type="pct"/>
            <w:vAlign w:val="center"/>
          </w:tcPr>
          <w:p w14:paraId="643B1FA8" w14:textId="77777777" w:rsidR="00845D07" w:rsidRPr="001F110B" w:rsidRDefault="00845D07" w:rsidP="00845D07">
            <w:pPr>
              <w:pStyle w:val="TT"/>
              <w:jc w:val="center"/>
              <w:rPr>
                <w:rFonts w:asciiTheme="minorHAnsi" w:hAnsiTheme="minorHAnsi" w:cs="Arial"/>
                <w:b/>
                <w:bCs/>
                <w:szCs w:val="19"/>
              </w:rPr>
            </w:pPr>
          </w:p>
        </w:tc>
        <w:tc>
          <w:tcPr>
            <w:tcW w:w="834" w:type="pct"/>
            <w:vAlign w:val="bottom"/>
          </w:tcPr>
          <w:p w14:paraId="4B3A5F4D" w14:textId="77777777" w:rsidR="00845D07" w:rsidRPr="001F110B" w:rsidRDefault="00845D07" w:rsidP="00845D07">
            <w:pPr>
              <w:pStyle w:val="TT"/>
              <w:tabs>
                <w:tab w:val="clear" w:pos="1202"/>
              </w:tabs>
              <w:jc w:val="right"/>
              <w:rPr>
                <w:rFonts w:asciiTheme="minorHAnsi" w:hAnsiTheme="minorHAnsi" w:cs="Arial"/>
                <w:b/>
                <w:bCs/>
                <w:szCs w:val="19"/>
              </w:rPr>
            </w:pPr>
            <w:bookmarkStart w:id="236" w:name="_Toc4057306"/>
            <w:r w:rsidRPr="001F110B">
              <w:rPr>
                <w:rFonts w:asciiTheme="minorHAnsi" w:hAnsiTheme="minorHAnsi" w:cs="Arial"/>
                <w:b/>
                <w:bCs/>
                <w:szCs w:val="19"/>
              </w:rPr>
              <w:t>HRK ‘000</w:t>
            </w:r>
            <w:bookmarkEnd w:id="236"/>
            <w:r w:rsidRPr="001F110B">
              <w:rPr>
                <w:rFonts w:asciiTheme="minorHAnsi" w:hAnsiTheme="minorHAnsi" w:cs="Arial"/>
                <w:b/>
                <w:bCs/>
                <w:szCs w:val="19"/>
              </w:rPr>
              <w:t xml:space="preserve"> </w:t>
            </w:r>
          </w:p>
        </w:tc>
        <w:tc>
          <w:tcPr>
            <w:tcW w:w="832" w:type="pct"/>
            <w:vAlign w:val="bottom"/>
          </w:tcPr>
          <w:p w14:paraId="1966DCB3" w14:textId="77777777" w:rsidR="00845D07" w:rsidRPr="001F110B" w:rsidDel="00077D3D" w:rsidRDefault="00845D07" w:rsidP="00845D07">
            <w:pPr>
              <w:pStyle w:val="TT"/>
              <w:tabs>
                <w:tab w:val="clear" w:pos="1202"/>
              </w:tabs>
              <w:jc w:val="right"/>
              <w:rPr>
                <w:rFonts w:asciiTheme="minorHAnsi" w:hAnsiTheme="minorHAnsi" w:cs="Arial"/>
                <w:b/>
                <w:bCs/>
                <w:szCs w:val="19"/>
              </w:rPr>
            </w:pPr>
            <w:bookmarkStart w:id="237" w:name="_Toc4057307"/>
            <w:r w:rsidRPr="001F110B">
              <w:rPr>
                <w:rFonts w:asciiTheme="minorHAnsi" w:hAnsiTheme="minorHAnsi" w:cs="Arial"/>
                <w:b/>
                <w:bCs/>
                <w:szCs w:val="19"/>
              </w:rPr>
              <w:t>HRK ‘000</w:t>
            </w:r>
            <w:bookmarkEnd w:id="237"/>
            <w:r w:rsidRPr="001F110B">
              <w:rPr>
                <w:rFonts w:asciiTheme="minorHAnsi" w:hAnsiTheme="minorHAnsi" w:cs="Arial"/>
                <w:b/>
                <w:bCs/>
                <w:szCs w:val="19"/>
              </w:rPr>
              <w:t xml:space="preserve"> </w:t>
            </w:r>
          </w:p>
        </w:tc>
      </w:tr>
      <w:tr w:rsidR="00845D07" w:rsidRPr="00F103D8" w14:paraId="76931B32" w14:textId="77777777" w:rsidTr="00EA22B8">
        <w:trPr>
          <w:trHeight w:val="129"/>
        </w:trPr>
        <w:tc>
          <w:tcPr>
            <w:tcW w:w="3334" w:type="pct"/>
            <w:vAlign w:val="center"/>
          </w:tcPr>
          <w:p w14:paraId="5E157EF2" w14:textId="77777777" w:rsidR="00845D07" w:rsidRPr="001F110B" w:rsidRDefault="00845D07" w:rsidP="00845D07">
            <w:pPr>
              <w:pStyle w:val="TT"/>
              <w:jc w:val="center"/>
              <w:rPr>
                <w:rFonts w:asciiTheme="minorHAnsi" w:hAnsiTheme="minorHAnsi" w:cs="Arial"/>
                <w:b/>
                <w:bCs/>
                <w:szCs w:val="19"/>
              </w:rPr>
            </w:pPr>
          </w:p>
        </w:tc>
        <w:tc>
          <w:tcPr>
            <w:tcW w:w="834" w:type="pct"/>
          </w:tcPr>
          <w:p w14:paraId="79B3F249" w14:textId="77777777" w:rsidR="00845D07" w:rsidRPr="001F110B" w:rsidRDefault="00845D07" w:rsidP="00845D07">
            <w:pPr>
              <w:pStyle w:val="TT"/>
              <w:tabs>
                <w:tab w:val="clear" w:pos="1202"/>
              </w:tabs>
              <w:jc w:val="right"/>
              <w:rPr>
                <w:rFonts w:asciiTheme="minorHAnsi" w:hAnsiTheme="minorHAnsi" w:cs="Arial"/>
                <w:b/>
                <w:bCs/>
                <w:szCs w:val="19"/>
              </w:rPr>
            </w:pPr>
          </w:p>
        </w:tc>
        <w:tc>
          <w:tcPr>
            <w:tcW w:w="832" w:type="pct"/>
          </w:tcPr>
          <w:p w14:paraId="0762DBB3" w14:textId="77777777" w:rsidR="00845D07" w:rsidRPr="001F110B" w:rsidRDefault="00845D07" w:rsidP="00845D07">
            <w:pPr>
              <w:pStyle w:val="TT"/>
              <w:tabs>
                <w:tab w:val="clear" w:pos="1202"/>
              </w:tabs>
              <w:jc w:val="right"/>
              <w:rPr>
                <w:rFonts w:asciiTheme="minorHAnsi" w:hAnsiTheme="minorHAnsi" w:cs="Arial"/>
                <w:b/>
                <w:bCs/>
                <w:szCs w:val="19"/>
              </w:rPr>
            </w:pPr>
          </w:p>
        </w:tc>
      </w:tr>
      <w:tr w:rsidR="005C67FC" w:rsidRPr="00F103D8" w14:paraId="78FC87D6" w14:textId="77777777" w:rsidTr="000239F2">
        <w:trPr>
          <w:trHeight w:val="128"/>
        </w:trPr>
        <w:tc>
          <w:tcPr>
            <w:tcW w:w="3334" w:type="pct"/>
          </w:tcPr>
          <w:p w14:paraId="04873DB6" w14:textId="77777777" w:rsidR="005C67FC" w:rsidRPr="001F110B" w:rsidRDefault="005C67FC" w:rsidP="005C67FC">
            <w:pPr>
              <w:pStyle w:val="Tot"/>
              <w:rPr>
                <w:rFonts w:asciiTheme="minorHAnsi" w:hAnsiTheme="minorHAnsi" w:cs="Arial"/>
                <w:b/>
                <w:bCs/>
                <w:szCs w:val="19"/>
              </w:rPr>
            </w:pPr>
            <w:bookmarkStart w:id="238" w:name="_Toc4057308"/>
            <w:r w:rsidRPr="001F110B">
              <w:rPr>
                <w:rFonts w:asciiTheme="minorHAnsi" w:hAnsiTheme="minorHAnsi" w:cs="Arial"/>
                <w:b/>
                <w:bCs/>
                <w:szCs w:val="19"/>
              </w:rPr>
              <w:t>Profit for the year</w:t>
            </w:r>
            <w:bookmarkEnd w:id="238"/>
          </w:p>
        </w:tc>
        <w:tc>
          <w:tcPr>
            <w:tcW w:w="834" w:type="pct"/>
            <w:tcBorders>
              <w:bottom w:val="single" w:sz="12" w:space="0" w:color="auto"/>
            </w:tcBorders>
            <w:vAlign w:val="bottom"/>
          </w:tcPr>
          <w:p w14:paraId="53571C00" w14:textId="69CD1381" w:rsidR="005C67FC" w:rsidRPr="005049F4" w:rsidRDefault="005C67FC" w:rsidP="005C67FC">
            <w:pPr>
              <w:pStyle w:val="Tot"/>
              <w:jc w:val="right"/>
              <w:rPr>
                <w:rFonts w:asciiTheme="minorHAnsi" w:hAnsiTheme="minorHAnsi" w:cstheme="minorHAnsi"/>
                <w:b/>
                <w:bCs/>
                <w:szCs w:val="19"/>
                <w:lang w:val="hr-HR"/>
              </w:rPr>
            </w:pPr>
            <w:r>
              <w:rPr>
                <w:rFonts w:asciiTheme="minorHAnsi" w:hAnsiTheme="minorHAnsi" w:cstheme="minorHAnsi"/>
                <w:b/>
                <w:bCs/>
                <w:szCs w:val="19"/>
                <w:lang w:val="hr-HR"/>
              </w:rPr>
              <w:t>187,082</w:t>
            </w:r>
          </w:p>
        </w:tc>
        <w:tc>
          <w:tcPr>
            <w:tcW w:w="832" w:type="pct"/>
            <w:tcBorders>
              <w:bottom w:val="single" w:sz="12" w:space="0" w:color="auto"/>
            </w:tcBorders>
            <w:vAlign w:val="bottom"/>
          </w:tcPr>
          <w:p w14:paraId="4FD9FE45" w14:textId="7B723DDC" w:rsidR="005C67FC" w:rsidRPr="001F110B" w:rsidDel="00077D3D" w:rsidRDefault="005C67FC" w:rsidP="005C67FC">
            <w:pPr>
              <w:pStyle w:val="Tot"/>
              <w:jc w:val="right"/>
              <w:rPr>
                <w:rFonts w:asciiTheme="minorHAnsi" w:hAnsiTheme="minorHAnsi" w:cs="Arial"/>
                <w:b/>
                <w:bCs/>
                <w:szCs w:val="19"/>
                <w:lang w:val="hr-HR"/>
              </w:rPr>
            </w:pPr>
            <w:r w:rsidRPr="005049F4">
              <w:rPr>
                <w:rFonts w:asciiTheme="minorHAnsi" w:hAnsiTheme="minorHAnsi" w:cstheme="minorHAnsi"/>
                <w:b/>
                <w:bCs/>
                <w:szCs w:val="19"/>
                <w:lang w:val="hr-HR"/>
              </w:rPr>
              <w:t>79</w:t>
            </w:r>
            <w:r>
              <w:rPr>
                <w:rFonts w:asciiTheme="minorHAnsi" w:hAnsiTheme="minorHAnsi" w:cstheme="minorHAnsi"/>
                <w:b/>
                <w:bCs/>
                <w:szCs w:val="19"/>
                <w:lang w:val="hr-HR"/>
              </w:rPr>
              <w:t>,</w:t>
            </w:r>
            <w:r w:rsidRPr="005049F4">
              <w:rPr>
                <w:rFonts w:asciiTheme="minorHAnsi" w:hAnsiTheme="minorHAnsi" w:cstheme="minorHAnsi"/>
                <w:b/>
                <w:bCs/>
                <w:szCs w:val="19"/>
                <w:lang w:val="hr-HR"/>
              </w:rPr>
              <w:t>339</w:t>
            </w:r>
          </w:p>
        </w:tc>
      </w:tr>
      <w:tr w:rsidR="005C67FC" w:rsidRPr="00F103D8" w14:paraId="6546DB7F" w14:textId="77777777" w:rsidTr="000239F2">
        <w:trPr>
          <w:trHeight w:val="340"/>
        </w:trPr>
        <w:tc>
          <w:tcPr>
            <w:tcW w:w="3334" w:type="pct"/>
            <w:vAlign w:val="center"/>
          </w:tcPr>
          <w:p w14:paraId="0AF416BB" w14:textId="77777777" w:rsidR="005C67FC" w:rsidRPr="001F110B" w:rsidRDefault="005C67FC" w:rsidP="005C67FC">
            <w:pPr>
              <w:tabs>
                <w:tab w:val="right" w:pos="1202"/>
              </w:tabs>
              <w:spacing w:line="280" w:lineRule="exact"/>
              <w:outlineLvl w:val="0"/>
              <w:rPr>
                <w:rFonts w:asciiTheme="minorHAnsi" w:hAnsiTheme="minorHAnsi" w:cs="Arial"/>
                <w:b/>
                <w:bCs/>
                <w:sz w:val="19"/>
                <w:szCs w:val="19"/>
              </w:rPr>
            </w:pPr>
            <w:bookmarkStart w:id="239" w:name="_Toc4057311"/>
            <w:r w:rsidRPr="001F110B">
              <w:rPr>
                <w:rFonts w:asciiTheme="minorHAnsi" w:hAnsiTheme="minorHAnsi" w:cs="Arial"/>
                <w:b/>
                <w:bCs/>
                <w:sz w:val="19"/>
                <w:szCs w:val="19"/>
              </w:rPr>
              <w:t>Other comprehensive income</w:t>
            </w:r>
            <w:bookmarkEnd w:id="239"/>
          </w:p>
        </w:tc>
        <w:tc>
          <w:tcPr>
            <w:tcW w:w="834" w:type="pct"/>
            <w:tcBorders>
              <w:top w:val="single" w:sz="12" w:space="0" w:color="auto"/>
            </w:tcBorders>
            <w:vAlign w:val="bottom"/>
          </w:tcPr>
          <w:p w14:paraId="5118AC52" w14:textId="77777777" w:rsidR="005C67FC" w:rsidRPr="005049F4" w:rsidRDefault="005C67FC" w:rsidP="005C67FC">
            <w:pPr>
              <w:pStyle w:val="Thick"/>
              <w:tabs>
                <w:tab w:val="clear" w:pos="1202"/>
              </w:tabs>
              <w:jc w:val="right"/>
              <w:rPr>
                <w:rFonts w:asciiTheme="minorHAnsi" w:hAnsiTheme="minorHAnsi" w:cstheme="minorHAnsi"/>
                <w:sz w:val="19"/>
                <w:szCs w:val="19"/>
                <w:lang w:val="hr-HR"/>
              </w:rPr>
            </w:pPr>
          </w:p>
        </w:tc>
        <w:tc>
          <w:tcPr>
            <w:tcW w:w="832" w:type="pct"/>
            <w:tcBorders>
              <w:top w:val="single" w:sz="12" w:space="0" w:color="auto"/>
            </w:tcBorders>
            <w:vAlign w:val="bottom"/>
          </w:tcPr>
          <w:p w14:paraId="3A979BF5" w14:textId="77777777" w:rsidR="005C67FC" w:rsidRPr="001F110B" w:rsidRDefault="005C67FC" w:rsidP="005C67FC">
            <w:pPr>
              <w:pStyle w:val="Thick"/>
              <w:tabs>
                <w:tab w:val="clear" w:pos="1202"/>
              </w:tabs>
              <w:jc w:val="right"/>
              <w:rPr>
                <w:rFonts w:asciiTheme="minorHAnsi" w:hAnsiTheme="minorHAnsi" w:cs="Arial"/>
                <w:sz w:val="19"/>
                <w:szCs w:val="19"/>
                <w:lang w:val="hr-HR"/>
              </w:rPr>
            </w:pPr>
          </w:p>
        </w:tc>
      </w:tr>
      <w:tr w:rsidR="005C67FC" w:rsidRPr="00F103D8" w14:paraId="79D02AC9" w14:textId="77777777" w:rsidTr="000239F2">
        <w:trPr>
          <w:trHeight w:val="340"/>
        </w:trPr>
        <w:tc>
          <w:tcPr>
            <w:tcW w:w="3334" w:type="pct"/>
            <w:vAlign w:val="bottom"/>
          </w:tcPr>
          <w:p w14:paraId="6A5F7AA4" w14:textId="77777777" w:rsidR="005C67FC" w:rsidRPr="001F110B" w:rsidRDefault="005C67FC" w:rsidP="005C67FC">
            <w:pPr>
              <w:tabs>
                <w:tab w:val="right" w:pos="1202"/>
              </w:tabs>
              <w:spacing w:line="280" w:lineRule="exact"/>
              <w:outlineLvl w:val="0"/>
              <w:rPr>
                <w:rFonts w:asciiTheme="minorHAnsi" w:hAnsiTheme="minorHAnsi" w:cs="Arial"/>
                <w:b/>
                <w:bCs/>
                <w:sz w:val="19"/>
                <w:szCs w:val="19"/>
              </w:rPr>
            </w:pPr>
            <w:bookmarkStart w:id="240" w:name="_Toc4057312"/>
            <w:r w:rsidRPr="001F110B">
              <w:rPr>
                <w:rFonts w:asciiTheme="minorHAnsi" w:hAnsiTheme="minorHAnsi" w:cs="Arial"/>
                <w:b/>
                <w:bCs/>
                <w:sz w:val="19"/>
                <w:szCs w:val="19"/>
              </w:rPr>
              <w:t>Items that are not transferred subsequently to profit or loss:</w:t>
            </w:r>
            <w:bookmarkEnd w:id="240"/>
          </w:p>
        </w:tc>
        <w:tc>
          <w:tcPr>
            <w:tcW w:w="834" w:type="pct"/>
            <w:vAlign w:val="bottom"/>
          </w:tcPr>
          <w:p w14:paraId="6BF0C7CF" w14:textId="77777777" w:rsidR="005C67FC" w:rsidRPr="005049F4" w:rsidRDefault="005C67FC" w:rsidP="005C67FC">
            <w:pPr>
              <w:pStyle w:val="Thick"/>
              <w:tabs>
                <w:tab w:val="clear" w:pos="1202"/>
              </w:tabs>
              <w:jc w:val="right"/>
              <w:rPr>
                <w:rFonts w:asciiTheme="minorHAnsi" w:hAnsiTheme="minorHAnsi" w:cstheme="minorHAnsi"/>
                <w:sz w:val="19"/>
                <w:szCs w:val="19"/>
                <w:lang w:val="hr-HR"/>
              </w:rPr>
            </w:pPr>
          </w:p>
        </w:tc>
        <w:tc>
          <w:tcPr>
            <w:tcW w:w="832" w:type="pct"/>
            <w:vAlign w:val="bottom"/>
          </w:tcPr>
          <w:p w14:paraId="0F2E2F10" w14:textId="77777777" w:rsidR="005C67FC" w:rsidRPr="001F110B" w:rsidRDefault="005C67FC" w:rsidP="005C67FC">
            <w:pPr>
              <w:pStyle w:val="Thick"/>
              <w:tabs>
                <w:tab w:val="clear" w:pos="1202"/>
              </w:tabs>
              <w:jc w:val="right"/>
              <w:rPr>
                <w:rFonts w:asciiTheme="minorHAnsi" w:hAnsiTheme="minorHAnsi" w:cs="Arial"/>
                <w:sz w:val="19"/>
                <w:szCs w:val="19"/>
                <w:lang w:val="hr-HR"/>
              </w:rPr>
            </w:pPr>
          </w:p>
        </w:tc>
      </w:tr>
      <w:tr w:rsidR="005C67FC" w:rsidRPr="00F103D8" w14:paraId="4B563D83" w14:textId="77777777" w:rsidTr="005049F4">
        <w:trPr>
          <w:trHeight w:val="340"/>
        </w:trPr>
        <w:tc>
          <w:tcPr>
            <w:tcW w:w="3334" w:type="pct"/>
            <w:vAlign w:val="bottom"/>
          </w:tcPr>
          <w:p w14:paraId="42066724" w14:textId="3D72307B" w:rsidR="005C67FC" w:rsidRPr="001F110B" w:rsidRDefault="005C67FC" w:rsidP="005C67FC">
            <w:pPr>
              <w:tabs>
                <w:tab w:val="right" w:pos="1202"/>
              </w:tabs>
              <w:spacing w:line="280" w:lineRule="exact"/>
              <w:outlineLvl w:val="0"/>
              <w:rPr>
                <w:rFonts w:asciiTheme="minorHAnsi" w:hAnsiTheme="minorHAnsi" w:cs="Arial"/>
                <w:bCs/>
                <w:sz w:val="19"/>
                <w:szCs w:val="19"/>
              </w:rPr>
            </w:pPr>
            <w:bookmarkStart w:id="241" w:name="_Toc4057313"/>
            <w:r w:rsidRPr="001F110B">
              <w:rPr>
                <w:rFonts w:asciiTheme="minorHAnsi" w:hAnsiTheme="minorHAnsi" w:cs="Arial"/>
                <w:bCs/>
                <w:sz w:val="19"/>
                <w:szCs w:val="19"/>
              </w:rPr>
              <w:t>Unreali</w:t>
            </w:r>
            <w:r w:rsidR="006947CB">
              <w:rPr>
                <w:rFonts w:asciiTheme="minorHAnsi" w:hAnsiTheme="minorHAnsi" w:cs="Arial"/>
                <w:bCs/>
                <w:sz w:val="19"/>
                <w:szCs w:val="19"/>
              </w:rPr>
              <w:t>s</w:t>
            </w:r>
            <w:r w:rsidRPr="001F110B">
              <w:rPr>
                <w:rFonts w:asciiTheme="minorHAnsi" w:hAnsiTheme="minorHAnsi" w:cs="Arial"/>
                <w:bCs/>
                <w:sz w:val="19"/>
                <w:szCs w:val="19"/>
              </w:rPr>
              <w:t xml:space="preserve">ed actuarial </w:t>
            </w:r>
            <w:r>
              <w:rPr>
                <w:rFonts w:asciiTheme="minorHAnsi" w:hAnsiTheme="minorHAnsi" w:cs="Arial"/>
                <w:bCs/>
                <w:sz w:val="19"/>
                <w:szCs w:val="19"/>
              </w:rPr>
              <w:t>(</w:t>
            </w:r>
            <w:r w:rsidRPr="001F110B">
              <w:rPr>
                <w:rFonts w:asciiTheme="minorHAnsi" w:hAnsiTheme="minorHAnsi" w:cs="Arial"/>
                <w:bCs/>
                <w:sz w:val="19"/>
                <w:szCs w:val="19"/>
              </w:rPr>
              <w:t>losses</w:t>
            </w:r>
            <w:bookmarkEnd w:id="241"/>
            <w:r>
              <w:rPr>
                <w:rFonts w:asciiTheme="minorHAnsi" w:hAnsiTheme="minorHAnsi" w:cs="Arial"/>
                <w:bCs/>
                <w:sz w:val="19"/>
                <w:szCs w:val="19"/>
              </w:rPr>
              <w:t>)</w:t>
            </w:r>
          </w:p>
        </w:tc>
        <w:tc>
          <w:tcPr>
            <w:tcW w:w="834" w:type="pct"/>
            <w:tcBorders>
              <w:bottom w:val="single" w:sz="4" w:space="0" w:color="auto"/>
            </w:tcBorders>
            <w:vAlign w:val="bottom"/>
          </w:tcPr>
          <w:p w14:paraId="0AAFAF51" w14:textId="156355D3" w:rsidR="005C67FC" w:rsidRPr="005049F4" w:rsidRDefault="005C67FC" w:rsidP="005C67FC">
            <w:pPr>
              <w:pStyle w:val="Tot"/>
              <w:jc w:val="right"/>
              <w:rPr>
                <w:rFonts w:asciiTheme="minorHAnsi" w:hAnsiTheme="minorHAnsi" w:cstheme="minorHAnsi"/>
                <w:bCs/>
                <w:szCs w:val="19"/>
                <w:lang w:val="hr-HR"/>
              </w:rPr>
            </w:pPr>
            <w:r>
              <w:rPr>
                <w:rFonts w:asciiTheme="minorHAnsi" w:hAnsiTheme="minorHAnsi" w:cstheme="minorHAnsi"/>
                <w:bCs/>
                <w:szCs w:val="19"/>
                <w:lang w:val="hr-HR"/>
              </w:rPr>
              <w:t>(831)</w:t>
            </w:r>
          </w:p>
        </w:tc>
        <w:tc>
          <w:tcPr>
            <w:tcW w:w="832" w:type="pct"/>
            <w:tcBorders>
              <w:bottom w:val="single" w:sz="4" w:space="0" w:color="auto"/>
            </w:tcBorders>
            <w:vAlign w:val="bottom"/>
          </w:tcPr>
          <w:p w14:paraId="10E564BC" w14:textId="1EE02BF0" w:rsidR="005C67FC" w:rsidRPr="001F110B" w:rsidDel="00077D3D" w:rsidRDefault="005C67FC" w:rsidP="005C67FC">
            <w:pPr>
              <w:pStyle w:val="Tot"/>
              <w:jc w:val="right"/>
              <w:rPr>
                <w:rFonts w:asciiTheme="minorHAnsi" w:hAnsiTheme="minorHAnsi" w:cs="Arial"/>
                <w:bCs/>
                <w:szCs w:val="19"/>
                <w:lang w:val="hr-HR"/>
              </w:rPr>
            </w:pPr>
            <w:r w:rsidRPr="005049F4">
              <w:rPr>
                <w:rFonts w:asciiTheme="minorHAnsi" w:hAnsiTheme="minorHAnsi" w:cstheme="minorHAnsi"/>
                <w:bCs/>
                <w:szCs w:val="19"/>
                <w:lang w:val="hr-HR"/>
              </w:rPr>
              <w:t>(3</w:t>
            </w:r>
            <w:r>
              <w:rPr>
                <w:rFonts w:asciiTheme="minorHAnsi" w:hAnsiTheme="minorHAnsi" w:cstheme="minorHAnsi"/>
                <w:bCs/>
                <w:szCs w:val="19"/>
                <w:lang w:val="hr-HR"/>
              </w:rPr>
              <w:t>,</w:t>
            </w:r>
            <w:r w:rsidRPr="005049F4">
              <w:rPr>
                <w:rFonts w:asciiTheme="minorHAnsi" w:hAnsiTheme="minorHAnsi" w:cstheme="minorHAnsi"/>
                <w:bCs/>
                <w:szCs w:val="19"/>
                <w:lang w:val="hr-HR"/>
              </w:rPr>
              <w:t>666)</w:t>
            </w:r>
          </w:p>
        </w:tc>
      </w:tr>
      <w:tr w:rsidR="005C67FC" w:rsidRPr="00F103D8" w14:paraId="19F69B51" w14:textId="77777777" w:rsidTr="005049F4">
        <w:trPr>
          <w:trHeight w:val="340"/>
        </w:trPr>
        <w:tc>
          <w:tcPr>
            <w:tcW w:w="3334" w:type="pct"/>
            <w:vAlign w:val="bottom"/>
          </w:tcPr>
          <w:p w14:paraId="4682B3CA" w14:textId="77777777" w:rsidR="005C67FC" w:rsidRPr="001F110B" w:rsidRDefault="005C67FC" w:rsidP="005C67FC">
            <w:pPr>
              <w:tabs>
                <w:tab w:val="right" w:pos="1202"/>
              </w:tabs>
              <w:spacing w:line="320" w:lineRule="exact"/>
              <w:outlineLvl w:val="0"/>
              <w:rPr>
                <w:rFonts w:asciiTheme="minorHAnsi" w:hAnsiTheme="minorHAnsi" w:cs="Arial"/>
                <w:b/>
                <w:bCs/>
                <w:sz w:val="19"/>
                <w:szCs w:val="19"/>
              </w:rPr>
            </w:pPr>
            <w:bookmarkStart w:id="242" w:name="_Toc4057316"/>
            <w:r w:rsidRPr="001F110B">
              <w:rPr>
                <w:rFonts w:asciiTheme="minorHAnsi" w:hAnsiTheme="minorHAnsi" w:cs="Arial"/>
                <w:b/>
                <w:bCs/>
                <w:sz w:val="19"/>
                <w:szCs w:val="19"/>
              </w:rPr>
              <w:t>Total items that are not transferred subsequently to profit or loss</w:t>
            </w:r>
            <w:bookmarkEnd w:id="242"/>
          </w:p>
        </w:tc>
        <w:tc>
          <w:tcPr>
            <w:tcW w:w="834" w:type="pct"/>
            <w:tcBorders>
              <w:top w:val="single" w:sz="4" w:space="0" w:color="auto"/>
              <w:bottom w:val="single" w:sz="12" w:space="0" w:color="auto"/>
            </w:tcBorders>
            <w:vAlign w:val="bottom"/>
          </w:tcPr>
          <w:p w14:paraId="1F382720" w14:textId="0C14EFC8" w:rsidR="005C67FC" w:rsidRPr="005049F4" w:rsidRDefault="005C67FC" w:rsidP="005C67FC">
            <w:pPr>
              <w:pStyle w:val="Tot"/>
              <w:jc w:val="right"/>
              <w:rPr>
                <w:rFonts w:asciiTheme="minorHAnsi" w:hAnsiTheme="minorHAnsi" w:cstheme="minorHAnsi"/>
                <w:b/>
                <w:bCs/>
                <w:szCs w:val="19"/>
                <w:lang w:val="hr-HR"/>
              </w:rPr>
            </w:pPr>
            <w:r>
              <w:rPr>
                <w:rFonts w:asciiTheme="minorHAnsi" w:hAnsiTheme="minorHAnsi" w:cstheme="minorHAnsi"/>
                <w:b/>
                <w:bCs/>
                <w:szCs w:val="19"/>
                <w:lang w:val="hr-HR"/>
              </w:rPr>
              <w:t>(831)</w:t>
            </w:r>
          </w:p>
        </w:tc>
        <w:tc>
          <w:tcPr>
            <w:tcW w:w="832" w:type="pct"/>
            <w:tcBorders>
              <w:top w:val="single" w:sz="4" w:space="0" w:color="auto"/>
              <w:bottom w:val="single" w:sz="12" w:space="0" w:color="auto"/>
            </w:tcBorders>
            <w:vAlign w:val="bottom"/>
          </w:tcPr>
          <w:p w14:paraId="4841A8D4" w14:textId="1A3F9038" w:rsidR="005C67FC" w:rsidRPr="001F110B" w:rsidDel="00077D3D" w:rsidRDefault="005C67FC" w:rsidP="005C67FC">
            <w:pPr>
              <w:pStyle w:val="Tot"/>
              <w:jc w:val="right"/>
              <w:rPr>
                <w:rFonts w:asciiTheme="minorHAnsi" w:hAnsiTheme="minorHAnsi" w:cs="Arial"/>
                <w:b/>
                <w:bCs/>
                <w:szCs w:val="19"/>
                <w:lang w:val="hr-HR"/>
              </w:rPr>
            </w:pPr>
            <w:r w:rsidRPr="005049F4">
              <w:rPr>
                <w:rFonts w:asciiTheme="minorHAnsi" w:hAnsiTheme="minorHAnsi" w:cstheme="minorHAnsi"/>
                <w:b/>
                <w:bCs/>
                <w:szCs w:val="19"/>
                <w:lang w:val="hr-HR"/>
              </w:rPr>
              <w:t>(3</w:t>
            </w:r>
            <w:r>
              <w:rPr>
                <w:rFonts w:asciiTheme="minorHAnsi" w:hAnsiTheme="minorHAnsi" w:cstheme="minorHAnsi"/>
                <w:b/>
                <w:bCs/>
                <w:szCs w:val="19"/>
                <w:lang w:val="hr-HR"/>
              </w:rPr>
              <w:t>,</w:t>
            </w:r>
            <w:r w:rsidRPr="005049F4">
              <w:rPr>
                <w:rFonts w:asciiTheme="minorHAnsi" w:hAnsiTheme="minorHAnsi" w:cstheme="minorHAnsi"/>
                <w:b/>
                <w:bCs/>
                <w:szCs w:val="19"/>
                <w:lang w:val="hr-HR"/>
              </w:rPr>
              <w:t>666)</w:t>
            </w:r>
          </w:p>
        </w:tc>
      </w:tr>
      <w:tr w:rsidR="005C67FC" w:rsidRPr="00F103D8" w14:paraId="63F315AA" w14:textId="77777777" w:rsidTr="005049F4">
        <w:trPr>
          <w:trHeight w:val="415"/>
        </w:trPr>
        <w:tc>
          <w:tcPr>
            <w:tcW w:w="3334" w:type="pct"/>
            <w:vAlign w:val="bottom"/>
          </w:tcPr>
          <w:p w14:paraId="24B14526" w14:textId="77777777" w:rsidR="005C67FC" w:rsidRPr="001F110B" w:rsidRDefault="005C67FC" w:rsidP="005C67FC">
            <w:pPr>
              <w:pStyle w:val="Tot"/>
              <w:rPr>
                <w:rFonts w:asciiTheme="minorHAnsi" w:hAnsiTheme="minorHAnsi" w:cs="Arial"/>
                <w:b/>
                <w:bCs/>
                <w:szCs w:val="19"/>
              </w:rPr>
            </w:pPr>
            <w:bookmarkStart w:id="243" w:name="_Toc4057319"/>
            <w:r w:rsidRPr="001F110B">
              <w:rPr>
                <w:rFonts w:asciiTheme="minorHAnsi" w:hAnsiTheme="minorHAnsi" w:cs="Arial"/>
                <w:b/>
                <w:bCs/>
                <w:szCs w:val="19"/>
              </w:rPr>
              <w:t>Items that may be reclassified subsequently to profit or loss:</w:t>
            </w:r>
            <w:bookmarkEnd w:id="243"/>
          </w:p>
        </w:tc>
        <w:tc>
          <w:tcPr>
            <w:tcW w:w="834" w:type="pct"/>
            <w:tcBorders>
              <w:top w:val="single" w:sz="12" w:space="0" w:color="auto"/>
            </w:tcBorders>
            <w:vAlign w:val="bottom"/>
          </w:tcPr>
          <w:p w14:paraId="3FB68AA9" w14:textId="77777777" w:rsidR="005C67FC" w:rsidRPr="005049F4" w:rsidRDefault="005C67FC" w:rsidP="005C67FC">
            <w:pPr>
              <w:pStyle w:val="Tot"/>
              <w:jc w:val="right"/>
              <w:rPr>
                <w:rFonts w:asciiTheme="minorHAnsi" w:hAnsiTheme="minorHAnsi" w:cstheme="minorHAnsi"/>
                <w:b/>
                <w:bCs/>
                <w:szCs w:val="19"/>
                <w:lang w:val="hr-HR"/>
              </w:rPr>
            </w:pPr>
          </w:p>
        </w:tc>
        <w:tc>
          <w:tcPr>
            <w:tcW w:w="832" w:type="pct"/>
            <w:tcBorders>
              <w:top w:val="single" w:sz="12" w:space="0" w:color="auto"/>
            </w:tcBorders>
            <w:vAlign w:val="bottom"/>
          </w:tcPr>
          <w:p w14:paraId="58F256A6" w14:textId="77777777" w:rsidR="005C67FC" w:rsidRPr="001F110B" w:rsidRDefault="005C67FC" w:rsidP="005C67FC">
            <w:pPr>
              <w:pStyle w:val="Tot"/>
              <w:jc w:val="right"/>
              <w:rPr>
                <w:rFonts w:asciiTheme="minorHAnsi" w:hAnsiTheme="minorHAnsi" w:cs="Arial"/>
                <w:b/>
                <w:bCs/>
                <w:szCs w:val="19"/>
                <w:lang w:val="hr-HR"/>
              </w:rPr>
            </w:pPr>
          </w:p>
        </w:tc>
      </w:tr>
      <w:tr w:rsidR="005C67FC" w:rsidRPr="00F103D8" w14:paraId="3E361F29" w14:textId="77777777" w:rsidTr="000239F2">
        <w:trPr>
          <w:trHeight w:val="161"/>
        </w:trPr>
        <w:tc>
          <w:tcPr>
            <w:tcW w:w="3334" w:type="pct"/>
            <w:vAlign w:val="bottom"/>
          </w:tcPr>
          <w:p w14:paraId="7F930228" w14:textId="77777777" w:rsidR="005C67FC" w:rsidRPr="001F110B" w:rsidRDefault="005C67FC" w:rsidP="005C67FC">
            <w:pPr>
              <w:pStyle w:val="Tot"/>
              <w:rPr>
                <w:rFonts w:asciiTheme="minorHAnsi" w:hAnsiTheme="minorHAnsi" w:cs="Arial"/>
                <w:b/>
                <w:bCs/>
                <w:szCs w:val="19"/>
              </w:rPr>
            </w:pPr>
            <w:bookmarkStart w:id="244" w:name="_Toc4057320"/>
            <w:r w:rsidRPr="00EA22B8">
              <w:rPr>
                <w:rFonts w:asciiTheme="minorHAnsi" w:hAnsiTheme="minorHAnsi" w:cs="Arial"/>
                <w:bCs/>
                <w:szCs w:val="19"/>
              </w:rPr>
              <w:t>Net changes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244"/>
          </w:p>
        </w:tc>
        <w:tc>
          <w:tcPr>
            <w:tcW w:w="834" w:type="pct"/>
            <w:tcBorders>
              <w:top w:val="nil"/>
              <w:left w:val="nil"/>
              <w:bottom w:val="nil"/>
              <w:right w:val="nil"/>
            </w:tcBorders>
            <w:shd w:val="clear" w:color="auto" w:fill="auto"/>
            <w:vAlign w:val="bottom"/>
          </w:tcPr>
          <w:p w14:paraId="45C6ABD9" w14:textId="45BAB57F" w:rsidR="005C67FC" w:rsidRPr="005049F4" w:rsidRDefault="005C67FC" w:rsidP="005C67FC">
            <w:pPr>
              <w:pStyle w:val="Tot"/>
              <w:jc w:val="right"/>
              <w:rPr>
                <w:rFonts w:asciiTheme="minorHAnsi" w:hAnsiTheme="minorHAnsi" w:cstheme="minorHAnsi"/>
                <w:bCs/>
                <w:szCs w:val="19"/>
                <w:lang w:val="hr-HR"/>
              </w:rPr>
            </w:pPr>
            <w:r w:rsidRPr="00E46474">
              <w:rPr>
                <w:rFonts w:asciiTheme="minorHAnsi" w:hAnsiTheme="minorHAnsi" w:cs="Arial"/>
                <w:bCs/>
                <w:color w:val="000000" w:themeColor="text1"/>
                <w:sz w:val="20"/>
                <w:lang w:val="hr-HR"/>
              </w:rPr>
              <w:t>(23</w:t>
            </w:r>
            <w:r w:rsidR="009A21C3">
              <w:rPr>
                <w:rFonts w:asciiTheme="minorHAnsi" w:hAnsiTheme="minorHAnsi" w:cs="Arial"/>
                <w:bCs/>
                <w:color w:val="000000" w:themeColor="text1"/>
                <w:sz w:val="20"/>
                <w:lang w:val="hr-HR"/>
              </w:rPr>
              <w:t>,</w:t>
            </w:r>
            <w:r w:rsidRPr="00E46474">
              <w:rPr>
                <w:rFonts w:asciiTheme="minorHAnsi" w:hAnsiTheme="minorHAnsi" w:cs="Arial"/>
                <w:bCs/>
                <w:color w:val="000000" w:themeColor="text1"/>
                <w:sz w:val="20"/>
                <w:lang w:val="hr-HR"/>
              </w:rPr>
              <w:t>063)</w:t>
            </w:r>
          </w:p>
        </w:tc>
        <w:tc>
          <w:tcPr>
            <w:tcW w:w="832" w:type="pct"/>
            <w:vAlign w:val="bottom"/>
          </w:tcPr>
          <w:p w14:paraId="71BB6C49" w14:textId="26D19797" w:rsidR="005C67FC" w:rsidRPr="001E60A3" w:rsidRDefault="005C67FC" w:rsidP="005C67FC">
            <w:pPr>
              <w:pStyle w:val="Tot"/>
              <w:jc w:val="right"/>
              <w:rPr>
                <w:rFonts w:ascii="Calibri" w:hAnsi="Calibri" w:cs="Calibri"/>
                <w:color w:val="000000"/>
                <w:szCs w:val="19"/>
              </w:rPr>
            </w:pPr>
            <w:r w:rsidRPr="005049F4">
              <w:rPr>
                <w:rFonts w:asciiTheme="minorHAnsi" w:hAnsiTheme="minorHAnsi" w:cstheme="minorHAnsi"/>
                <w:szCs w:val="19"/>
              </w:rPr>
              <w:t>(13</w:t>
            </w:r>
            <w:r>
              <w:rPr>
                <w:rFonts w:asciiTheme="minorHAnsi" w:hAnsiTheme="minorHAnsi" w:cstheme="minorHAnsi"/>
                <w:szCs w:val="19"/>
              </w:rPr>
              <w:t>,</w:t>
            </w:r>
            <w:r w:rsidRPr="005049F4">
              <w:rPr>
                <w:rFonts w:asciiTheme="minorHAnsi" w:hAnsiTheme="minorHAnsi" w:cstheme="minorHAnsi"/>
                <w:szCs w:val="19"/>
              </w:rPr>
              <w:t>631)</w:t>
            </w:r>
          </w:p>
        </w:tc>
      </w:tr>
      <w:tr w:rsidR="005C67FC" w:rsidRPr="00F103D8" w14:paraId="590D9B59" w14:textId="77777777" w:rsidTr="000239F2">
        <w:trPr>
          <w:trHeight w:val="161"/>
        </w:trPr>
        <w:tc>
          <w:tcPr>
            <w:tcW w:w="3334" w:type="pct"/>
            <w:vAlign w:val="bottom"/>
          </w:tcPr>
          <w:p w14:paraId="3D563E70" w14:textId="77777777" w:rsidR="005C67FC" w:rsidRPr="001F110B" w:rsidRDefault="005C67FC" w:rsidP="005C67FC">
            <w:pPr>
              <w:pStyle w:val="Tot"/>
              <w:rPr>
                <w:rFonts w:asciiTheme="minorHAnsi" w:hAnsiTheme="minorHAnsi" w:cs="Arial"/>
                <w:b/>
                <w:bCs/>
                <w:szCs w:val="19"/>
              </w:rPr>
            </w:pPr>
            <w:bookmarkStart w:id="245" w:name="_Toc4057323"/>
            <w:r w:rsidRPr="007B46F8">
              <w:rPr>
                <w:rFonts w:asciiTheme="minorHAnsi" w:hAnsiTheme="minorHAnsi" w:cs="Arial"/>
                <w:bCs/>
                <w:szCs w:val="19"/>
              </w:rPr>
              <w:t>Net foreign exchange on equity instruments</w:t>
            </w:r>
            <w:bookmarkEnd w:id="245"/>
          </w:p>
        </w:tc>
        <w:tc>
          <w:tcPr>
            <w:tcW w:w="834" w:type="pct"/>
            <w:tcBorders>
              <w:top w:val="nil"/>
              <w:left w:val="nil"/>
              <w:bottom w:val="nil"/>
              <w:right w:val="nil"/>
            </w:tcBorders>
            <w:shd w:val="clear" w:color="auto" w:fill="auto"/>
            <w:vAlign w:val="bottom"/>
          </w:tcPr>
          <w:p w14:paraId="30A620A9" w14:textId="40120135" w:rsidR="005C67FC" w:rsidRPr="005049F4" w:rsidRDefault="005C67FC" w:rsidP="005C67FC">
            <w:pPr>
              <w:pStyle w:val="Tot"/>
              <w:jc w:val="right"/>
              <w:rPr>
                <w:rFonts w:asciiTheme="minorHAnsi" w:hAnsiTheme="minorHAnsi" w:cstheme="minorHAnsi"/>
                <w:bCs/>
                <w:szCs w:val="19"/>
                <w:lang w:val="hr-HR"/>
              </w:rPr>
            </w:pPr>
            <w:r w:rsidRPr="00E46474">
              <w:rPr>
                <w:rFonts w:asciiTheme="minorHAnsi" w:hAnsiTheme="minorHAnsi" w:cs="Arial"/>
                <w:bCs/>
                <w:color w:val="000000" w:themeColor="text1"/>
                <w:sz w:val="20"/>
                <w:lang w:val="hr-HR"/>
              </w:rPr>
              <w:t>(5</w:t>
            </w:r>
            <w:r>
              <w:rPr>
                <w:rFonts w:asciiTheme="minorHAnsi" w:hAnsiTheme="minorHAnsi" w:cs="Arial"/>
                <w:bCs/>
                <w:color w:val="000000" w:themeColor="text1"/>
                <w:sz w:val="20"/>
                <w:lang w:val="hr-HR"/>
              </w:rPr>
              <w:t>1</w:t>
            </w:r>
            <w:r w:rsidRPr="00E46474">
              <w:rPr>
                <w:rFonts w:asciiTheme="minorHAnsi" w:hAnsiTheme="minorHAnsi" w:cs="Arial"/>
                <w:bCs/>
                <w:color w:val="000000" w:themeColor="text1"/>
                <w:sz w:val="20"/>
                <w:lang w:val="hr-HR"/>
              </w:rPr>
              <w:t>)</w:t>
            </w:r>
          </w:p>
        </w:tc>
        <w:tc>
          <w:tcPr>
            <w:tcW w:w="832" w:type="pct"/>
            <w:vAlign w:val="bottom"/>
          </w:tcPr>
          <w:p w14:paraId="703FC24B" w14:textId="0DC520E7" w:rsidR="005C67FC" w:rsidRPr="001E60A3" w:rsidRDefault="005C67FC" w:rsidP="005C67FC">
            <w:pPr>
              <w:pStyle w:val="Tot"/>
              <w:jc w:val="right"/>
              <w:rPr>
                <w:rFonts w:ascii="Calibri" w:hAnsi="Calibri" w:cs="Calibri"/>
                <w:color w:val="000000"/>
                <w:szCs w:val="19"/>
              </w:rPr>
            </w:pPr>
            <w:r w:rsidRPr="005049F4">
              <w:rPr>
                <w:rFonts w:asciiTheme="minorHAnsi" w:hAnsiTheme="minorHAnsi" w:cstheme="minorHAnsi"/>
                <w:szCs w:val="19"/>
              </w:rPr>
              <w:t>333</w:t>
            </w:r>
          </w:p>
        </w:tc>
      </w:tr>
      <w:tr w:rsidR="005C67FC" w:rsidRPr="00F103D8" w14:paraId="1DC7EABF" w14:textId="77777777" w:rsidTr="000239F2">
        <w:trPr>
          <w:trHeight w:val="433"/>
        </w:trPr>
        <w:tc>
          <w:tcPr>
            <w:tcW w:w="3334" w:type="pct"/>
            <w:vAlign w:val="bottom"/>
          </w:tcPr>
          <w:p w14:paraId="13B4F036" w14:textId="77777777" w:rsidR="005C67FC" w:rsidRPr="001F110B" w:rsidRDefault="005C67FC" w:rsidP="005C67FC">
            <w:pPr>
              <w:tabs>
                <w:tab w:val="right" w:pos="1202"/>
              </w:tabs>
              <w:spacing w:line="280" w:lineRule="exact"/>
              <w:outlineLvl w:val="0"/>
              <w:rPr>
                <w:rFonts w:asciiTheme="minorHAnsi" w:hAnsiTheme="minorHAnsi" w:cs="Arial"/>
                <w:b/>
                <w:bCs/>
                <w:sz w:val="19"/>
                <w:szCs w:val="19"/>
              </w:rPr>
            </w:pPr>
            <w:bookmarkStart w:id="246" w:name="_Toc4057329"/>
            <w:r w:rsidRPr="001F110B">
              <w:rPr>
                <w:rFonts w:asciiTheme="minorHAnsi" w:hAnsiTheme="minorHAnsi" w:cs="Arial"/>
                <w:b/>
                <w:bCs/>
                <w:sz w:val="19"/>
                <w:szCs w:val="19"/>
              </w:rPr>
              <w:t>Total items that may be reclassified subsequently to profit or loss</w:t>
            </w:r>
            <w:bookmarkEnd w:id="246"/>
          </w:p>
        </w:tc>
        <w:tc>
          <w:tcPr>
            <w:tcW w:w="834" w:type="pct"/>
            <w:tcBorders>
              <w:top w:val="single" w:sz="4" w:space="0" w:color="auto"/>
              <w:bottom w:val="single" w:sz="12" w:space="0" w:color="auto"/>
            </w:tcBorders>
            <w:vAlign w:val="bottom"/>
          </w:tcPr>
          <w:p w14:paraId="1F6FF2DA" w14:textId="27B1A68C" w:rsidR="005C67FC" w:rsidRPr="005049F4" w:rsidRDefault="005C67FC" w:rsidP="005C67FC">
            <w:pPr>
              <w:pStyle w:val="Tot"/>
              <w:jc w:val="right"/>
              <w:rPr>
                <w:rFonts w:asciiTheme="minorHAnsi" w:hAnsiTheme="minorHAnsi" w:cstheme="minorHAnsi"/>
                <w:b/>
                <w:bCs/>
                <w:szCs w:val="19"/>
                <w:lang w:val="hr-HR"/>
              </w:rPr>
            </w:pPr>
            <w:r w:rsidRPr="00E46474">
              <w:rPr>
                <w:rFonts w:asciiTheme="minorHAnsi" w:hAnsiTheme="minorHAnsi" w:cs="Arial"/>
                <w:b/>
                <w:bCs/>
                <w:color w:val="000000" w:themeColor="text1"/>
                <w:sz w:val="20"/>
                <w:lang w:val="hr-HR"/>
              </w:rPr>
              <w:t>(23</w:t>
            </w:r>
            <w:r w:rsidR="009A21C3">
              <w:rPr>
                <w:rFonts w:asciiTheme="minorHAnsi" w:hAnsiTheme="minorHAnsi" w:cs="Arial"/>
                <w:b/>
                <w:bCs/>
                <w:color w:val="000000" w:themeColor="text1"/>
                <w:sz w:val="20"/>
                <w:lang w:val="hr-HR"/>
              </w:rPr>
              <w:t>,</w:t>
            </w:r>
            <w:r w:rsidRPr="00E46474">
              <w:rPr>
                <w:rFonts w:asciiTheme="minorHAnsi" w:hAnsiTheme="minorHAnsi" w:cs="Arial"/>
                <w:b/>
                <w:bCs/>
                <w:color w:val="000000" w:themeColor="text1"/>
                <w:sz w:val="20"/>
                <w:lang w:val="hr-HR"/>
              </w:rPr>
              <w:t>11</w:t>
            </w:r>
            <w:r>
              <w:rPr>
                <w:rFonts w:asciiTheme="minorHAnsi" w:hAnsiTheme="minorHAnsi" w:cs="Arial"/>
                <w:b/>
                <w:bCs/>
                <w:color w:val="000000" w:themeColor="text1"/>
                <w:sz w:val="20"/>
                <w:lang w:val="hr-HR"/>
              </w:rPr>
              <w:t>4</w:t>
            </w:r>
            <w:r w:rsidRPr="00E46474">
              <w:rPr>
                <w:rFonts w:asciiTheme="minorHAnsi" w:hAnsiTheme="minorHAnsi" w:cs="Arial"/>
                <w:b/>
                <w:bCs/>
                <w:color w:val="000000" w:themeColor="text1"/>
                <w:sz w:val="20"/>
                <w:lang w:val="hr-HR"/>
              </w:rPr>
              <w:t>)</w:t>
            </w:r>
          </w:p>
        </w:tc>
        <w:tc>
          <w:tcPr>
            <w:tcW w:w="832" w:type="pct"/>
            <w:tcBorders>
              <w:top w:val="single" w:sz="4" w:space="0" w:color="auto"/>
              <w:bottom w:val="single" w:sz="4" w:space="0" w:color="auto"/>
            </w:tcBorders>
            <w:vAlign w:val="bottom"/>
          </w:tcPr>
          <w:p w14:paraId="24C4679E" w14:textId="654F1582" w:rsidR="005C67FC" w:rsidRPr="001F110B" w:rsidDel="00077D3D" w:rsidRDefault="005C67FC" w:rsidP="005C67FC">
            <w:pPr>
              <w:pStyle w:val="Tot"/>
              <w:jc w:val="right"/>
              <w:rPr>
                <w:rFonts w:asciiTheme="minorHAnsi" w:hAnsiTheme="minorHAnsi" w:cs="Arial"/>
                <w:b/>
                <w:bCs/>
                <w:szCs w:val="19"/>
                <w:lang w:val="hr-HR"/>
              </w:rPr>
            </w:pPr>
            <w:r w:rsidRPr="005049F4">
              <w:rPr>
                <w:rFonts w:asciiTheme="minorHAnsi" w:hAnsiTheme="minorHAnsi" w:cstheme="minorHAnsi"/>
                <w:szCs w:val="19"/>
              </w:rPr>
              <w:t>(13</w:t>
            </w:r>
            <w:r>
              <w:rPr>
                <w:rFonts w:asciiTheme="minorHAnsi" w:hAnsiTheme="minorHAnsi" w:cstheme="minorHAnsi"/>
                <w:szCs w:val="19"/>
              </w:rPr>
              <w:t>,</w:t>
            </w:r>
            <w:r w:rsidRPr="005049F4">
              <w:rPr>
                <w:rFonts w:asciiTheme="minorHAnsi" w:hAnsiTheme="minorHAnsi" w:cstheme="minorHAnsi"/>
                <w:szCs w:val="19"/>
              </w:rPr>
              <w:t>298)</w:t>
            </w:r>
          </w:p>
        </w:tc>
      </w:tr>
      <w:tr w:rsidR="005C67FC" w:rsidRPr="00F103D8" w14:paraId="6A537C99" w14:textId="77777777" w:rsidTr="005049F4">
        <w:trPr>
          <w:trHeight w:val="433"/>
        </w:trPr>
        <w:tc>
          <w:tcPr>
            <w:tcW w:w="3334" w:type="pct"/>
            <w:vAlign w:val="bottom"/>
          </w:tcPr>
          <w:p w14:paraId="19856CC4" w14:textId="77777777" w:rsidR="005C67FC" w:rsidRPr="001F110B" w:rsidRDefault="005C67FC" w:rsidP="005C67FC">
            <w:pPr>
              <w:pStyle w:val="Tot"/>
              <w:rPr>
                <w:rFonts w:asciiTheme="minorHAnsi" w:hAnsiTheme="minorHAnsi" w:cs="Arial"/>
                <w:b/>
                <w:bCs/>
                <w:szCs w:val="19"/>
              </w:rPr>
            </w:pPr>
            <w:bookmarkStart w:id="247" w:name="_Toc4057332"/>
            <w:r w:rsidRPr="001F110B">
              <w:rPr>
                <w:rFonts w:asciiTheme="minorHAnsi" w:hAnsiTheme="minorHAnsi" w:cs="Arial"/>
                <w:b/>
                <w:bCs/>
                <w:szCs w:val="19"/>
              </w:rPr>
              <w:t>Other comprehensive income after income tax</w:t>
            </w:r>
            <w:bookmarkEnd w:id="247"/>
          </w:p>
        </w:tc>
        <w:tc>
          <w:tcPr>
            <w:tcW w:w="834" w:type="pct"/>
            <w:tcBorders>
              <w:top w:val="single" w:sz="12" w:space="0" w:color="auto"/>
              <w:bottom w:val="single" w:sz="4" w:space="0" w:color="auto"/>
            </w:tcBorders>
            <w:vAlign w:val="bottom"/>
          </w:tcPr>
          <w:p w14:paraId="2EAA6AB4" w14:textId="7A3359F3" w:rsidR="005C67FC" w:rsidRPr="00804491" w:rsidRDefault="005C67FC" w:rsidP="005C67FC">
            <w:pPr>
              <w:pStyle w:val="Tot"/>
              <w:jc w:val="right"/>
              <w:rPr>
                <w:rFonts w:asciiTheme="minorHAnsi" w:hAnsiTheme="minorHAnsi" w:cstheme="minorHAnsi"/>
                <w:b/>
                <w:bCs/>
                <w:szCs w:val="19"/>
                <w:lang w:val="hr-HR"/>
              </w:rPr>
            </w:pPr>
            <w:r w:rsidRPr="000239F2">
              <w:rPr>
                <w:rFonts w:asciiTheme="minorHAnsi" w:hAnsiTheme="minorHAnsi" w:cstheme="minorHAnsi"/>
                <w:b/>
                <w:bCs/>
                <w:szCs w:val="19"/>
              </w:rPr>
              <w:t>(23,945)</w:t>
            </w:r>
          </w:p>
        </w:tc>
        <w:tc>
          <w:tcPr>
            <w:tcW w:w="832" w:type="pct"/>
            <w:tcBorders>
              <w:top w:val="single" w:sz="12" w:space="0" w:color="auto"/>
              <w:bottom w:val="single" w:sz="4" w:space="0" w:color="auto"/>
            </w:tcBorders>
            <w:vAlign w:val="bottom"/>
          </w:tcPr>
          <w:p w14:paraId="5ACC4A83" w14:textId="1F0EA6E8" w:rsidR="005C67FC" w:rsidRPr="005C67FC" w:rsidDel="00077D3D" w:rsidRDefault="005C67FC" w:rsidP="005C67FC">
            <w:pPr>
              <w:pStyle w:val="Tot"/>
              <w:jc w:val="right"/>
              <w:rPr>
                <w:rFonts w:asciiTheme="minorHAnsi" w:hAnsiTheme="minorHAnsi" w:cs="Arial"/>
                <w:b/>
                <w:bCs/>
                <w:szCs w:val="19"/>
                <w:lang w:val="hr-HR"/>
              </w:rPr>
            </w:pPr>
            <w:r w:rsidRPr="000239F2">
              <w:rPr>
                <w:rFonts w:asciiTheme="minorHAnsi" w:hAnsiTheme="minorHAnsi" w:cstheme="minorHAnsi"/>
                <w:b/>
                <w:bCs/>
                <w:szCs w:val="19"/>
              </w:rPr>
              <w:t>(16,964)</w:t>
            </w:r>
          </w:p>
        </w:tc>
      </w:tr>
      <w:tr w:rsidR="005C67FC" w:rsidRPr="00F103D8" w14:paraId="7318D100" w14:textId="77777777" w:rsidTr="005049F4">
        <w:trPr>
          <w:trHeight w:val="433"/>
        </w:trPr>
        <w:tc>
          <w:tcPr>
            <w:tcW w:w="3334" w:type="pct"/>
            <w:vAlign w:val="bottom"/>
          </w:tcPr>
          <w:p w14:paraId="1FDFE0D6" w14:textId="77777777" w:rsidR="005C67FC" w:rsidRPr="001F110B" w:rsidRDefault="005C67FC" w:rsidP="005C67FC">
            <w:pPr>
              <w:pStyle w:val="Tot"/>
              <w:rPr>
                <w:rFonts w:asciiTheme="minorHAnsi" w:hAnsiTheme="minorHAnsi" w:cs="Arial"/>
                <w:b/>
                <w:bCs/>
                <w:szCs w:val="19"/>
              </w:rPr>
            </w:pPr>
            <w:bookmarkStart w:id="248" w:name="_Toc4057335"/>
            <w:r w:rsidRPr="001F110B">
              <w:rPr>
                <w:rFonts w:asciiTheme="minorHAnsi" w:hAnsiTheme="minorHAnsi" w:cs="Arial"/>
                <w:b/>
                <w:bCs/>
                <w:szCs w:val="19"/>
              </w:rPr>
              <w:t>Total comprehensive income after income tax</w:t>
            </w:r>
            <w:bookmarkEnd w:id="248"/>
          </w:p>
        </w:tc>
        <w:tc>
          <w:tcPr>
            <w:tcW w:w="834" w:type="pct"/>
            <w:tcBorders>
              <w:top w:val="single" w:sz="4" w:space="0" w:color="auto"/>
              <w:bottom w:val="single" w:sz="12" w:space="0" w:color="auto"/>
            </w:tcBorders>
            <w:vAlign w:val="bottom"/>
          </w:tcPr>
          <w:p w14:paraId="6AC130C1" w14:textId="41EFB863" w:rsidR="005C67FC" w:rsidRPr="005049F4" w:rsidRDefault="009A21C3" w:rsidP="005C67FC">
            <w:pPr>
              <w:pStyle w:val="Tot"/>
              <w:rPr>
                <w:rFonts w:asciiTheme="minorHAnsi" w:hAnsiTheme="minorHAnsi" w:cstheme="minorHAnsi"/>
                <w:b/>
                <w:bCs/>
                <w:szCs w:val="19"/>
                <w:lang w:val="hr-HR"/>
              </w:rPr>
            </w:pPr>
            <w:r>
              <w:rPr>
                <w:rFonts w:asciiTheme="minorHAnsi" w:hAnsiTheme="minorHAnsi" w:cstheme="minorHAnsi"/>
                <w:b/>
                <w:bCs/>
                <w:szCs w:val="19"/>
                <w:lang w:val="hr-HR"/>
              </w:rPr>
              <w:t xml:space="preserve">               163,137</w:t>
            </w:r>
          </w:p>
        </w:tc>
        <w:tc>
          <w:tcPr>
            <w:tcW w:w="832" w:type="pct"/>
            <w:tcBorders>
              <w:top w:val="single" w:sz="4" w:space="0" w:color="auto"/>
              <w:bottom w:val="single" w:sz="12" w:space="0" w:color="auto"/>
            </w:tcBorders>
            <w:vAlign w:val="bottom"/>
          </w:tcPr>
          <w:p w14:paraId="1078531A" w14:textId="24817E4A" w:rsidR="005C67FC" w:rsidRPr="001F110B" w:rsidDel="00077D3D" w:rsidRDefault="005C67FC" w:rsidP="005C67FC">
            <w:pPr>
              <w:pStyle w:val="Tot"/>
              <w:jc w:val="right"/>
              <w:rPr>
                <w:rFonts w:asciiTheme="minorHAnsi" w:hAnsiTheme="minorHAnsi" w:cs="Arial"/>
                <w:b/>
                <w:bCs/>
                <w:szCs w:val="19"/>
                <w:lang w:val="hr-HR"/>
              </w:rPr>
            </w:pPr>
            <w:r w:rsidRPr="005049F4">
              <w:rPr>
                <w:rFonts w:asciiTheme="minorHAnsi" w:hAnsiTheme="minorHAnsi" w:cstheme="minorHAnsi"/>
                <w:b/>
                <w:bCs/>
                <w:szCs w:val="19"/>
                <w:lang w:val="hr-HR"/>
              </w:rPr>
              <w:t xml:space="preserve">                 62</w:t>
            </w:r>
            <w:r>
              <w:rPr>
                <w:rFonts w:asciiTheme="minorHAnsi" w:hAnsiTheme="minorHAnsi" w:cstheme="minorHAnsi"/>
                <w:b/>
                <w:bCs/>
                <w:szCs w:val="19"/>
                <w:lang w:val="hr-HR"/>
              </w:rPr>
              <w:t>,</w:t>
            </w:r>
            <w:r w:rsidRPr="005049F4">
              <w:rPr>
                <w:rFonts w:asciiTheme="minorHAnsi" w:hAnsiTheme="minorHAnsi" w:cstheme="minorHAnsi"/>
                <w:b/>
                <w:bCs/>
                <w:szCs w:val="19"/>
                <w:lang w:val="hr-HR"/>
              </w:rPr>
              <w:t>375</w:t>
            </w:r>
          </w:p>
        </w:tc>
      </w:tr>
      <w:tr w:rsidR="005C67FC" w:rsidRPr="00F103D8" w14:paraId="640D966E" w14:textId="77777777" w:rsidTr="005049F4">
        <w:trPr>
          <w:trHeight w:val="114"/>
        </w:trPr>
        <w:tc>
          <w:tcPr>
            <w:tcW w:w="3334" w:type="pct"/>
          </w:tcPr>
          <w:p w14:paraId="1A16F4EC" w14:textId="264EBD29" w:rsidR="005C67FC" w:rsidRPr="001F110B" w:rsidRDefault="005C67FC" w:rsidP="005C67FC">
            <w:pPr>
              <w:pStyle w:val="Tot"/>
              <w:spacing w:line="301" w:lineRule="exact"/>
              <w:rPr>
                <w:rFonts w:asciiTheme="minorHAnsi" w:hAnsiTheme="minorHAnsi" w:cs="Arial"/>
                <w:b/>
                <w:bCs/>
                <w:szCs w:val="19"/>
              </w:rPr>
            </w:pPr>
            <w:r>
              <w:rPr>
                <w:rFonts w:asciiTheme="minorHAnsi" w:hAnsiTheme="minorHAnsi" w:cs="Arial"/>
                <w:b/>
                <w:bCs/>
                <w:szCs w:val="19"/>
              </w:rPr>
              <w:t xml:space="preserve">  </w:t>
            </w:r>
          </w:p>
        </w:tc>
        <w:tc>
          <w:tcPr>
            <w:tcW w:w="834" w:type="pct"/>
            <w:tcBorders>
              <w:top w:val="single" w:sz="12" w:space="0" w:color="auto"/>
            </w:tcBorders>
            <w:vAlign w:val="bottom"/>
          </w:tcPr>
          <w:p w14:paraId="7DBEC863" w14:textId="77777777" w:rsidR="005C67FC" w:rsidRPr="005049F4" w:rsidRDefault="005C67FC" w:rsidP="005C67FC">
            <w:pPr>
              <w:pStyle w:val="Thick"/>
              <w:tabs>
                <w:tab w:val="clear" w:pos="1202"/>
              </w:tabs>
              <w:spacing w:line="301" w:lineRule="exact"/>
              <w:jc w:val="right"/>
              <w:rPr>
                <w:rFonts w:asciiTheme="minorHAnsi" w:hAnsiTheme="minorHAnsi" w:cstheme="minorHAnsi"/>
                <w:sz w:val="19"/>
                <w:szCs w:val="19"/>
                <w:u w:val="none"/>
                <w:lang w:val="hr-HR"/>
              </w:rPr>
            </w:pPr>
          </w:p>
        </w:tc>
        <w:tc>
          <w:tcPr>
            <w:tcW w:w="832" w:type="pct"/>
            <w:tcBorders>
              <w:top w:val="single" w:sz="12" w:space="0" w:color="auto"/>
            </w:tcBorders>
            <w:vAlign w:val="bottom"/>
          </w:tcPr>
          <w:p w14:paraId="1B1A892F" w14:textId="77777777" w:rsidR="005C67FC" w:rsidRPr="001F110B" w:rsidRDefault="005C67FC" w:rsidP="005C67FC">
            <w:pPr>
              <w:pStyle w:val="Thick"/>
              <w:tabs>
                <w:tab w:val="clear" w:pos="1202"/>
              </w:tabs>
              <w:spacing w:line="301" w:lineRule="exact"/>
              <w:jc w:val="right"/>
              <w:rPr>
                <w:rFonts w:asciiTheme="minorHAnsi" w:hAnsiTheme="minorHAnsi" w:cs="Arial"/>
                <w:sz w:val="19"/>
                <w:szCs w:val="19"/>
                <w:u w:val="none"/>
                <w:lang w:val="hr-HR"/>
              </w:rPr>
            </w:pPr>
          </w:p>
        </w:tc>
      </w:tr>
      <w:tr w:rsidR="005C67FC" w:rsidRPr="00F103D8" w14:paraId="35C150AB" w14:textId="77777777" w:rsidTr="005049F4">
        <w:trPr>
          <w:trHeight w:val="111"/>
        </w:trPr>
        <w:tc>
          <w:tcPr>
            <w:tcW w:w="3334" w:type="pct"/>
          </w:tcPr>
          <w:p w14:paraId="7850E94D" w14:textId="77777777" w:rsidR="005C67FC" w:rsidRPr="001F110B" w:rsidRDefault="005C67FC" w:rsidP="005C67FC">
            <w:pPr>
              <w:pStyle w:val="Tot"/>
              <w:spacing w:line="301" w:lineRule="exact"/>
              <w:rPr>
                <w:rFonts w:asciiTheme="minorHAnsi" w:hAnsiTheme="minorHAnsi" w:cs="Arial"/>
                <w:b/>
                <w:bCs/>
                <w:szCs w:val="19"/>
              </w:rPr>
            </w:pPr>
            <w:bookmarkStart w:id="249" w:name="_Toc4057338"/>
            <w:r w:rsidRPr="001F110B">
              <w:rPr>
                <w:rFonts w:asciiTheme="minorHAnsi" w:hAnsiTheme="minorHAnsi" w:cs="Arial"/>
                <w:b/>
                <w:szCs w:val="19"/>
              </w:rPr>
              <w:t>Attributable to:</w:t>
            </w:r>
            <w:bookmarkEnd w:id="249"/>
          </w:p>
        </w:tc>
        <w:tc>
          <w:tcPr>
            <w:tcW w:w="834" w:type="pct"/>
            <w:vAlign w:val="bottom"/>
          </w:tcPr>
          <w:p w14:paraId="53132C07" w14:textId="77777777" w:rsidR="005C67FC" w:rsidRPr="005049F4" w:rsidRDefault="005C67FC" w:rsidP="005C67FC">
            <w:pPr>
              <w:pStyle w:val="Thick"/>
              <w:tabs>
                <w:tab w:val="clear" w:pos="1202"/>
              </w:tabs>
              <w:spacing w:line="301" w:lineRule="exact"/>
              <w:jc w:val="right"/>
              <w:rPr>
                <w:rFonts w:asciiTheme="minorHAnsi" w:hAnsiTheme="minorHAnsi" w:cstheme="minorHAnsi"/>
                <w:sz w:val="19"/>
                <w:szCs w:val="19"/>
                <w:u w:val="none"/>
                <w:lang w:val="hr-HR"/>
              </w:rPr>
            </w:pPr>
          </w:p>
        </w:tc>
        <w:tc>
          <w:tcPr>
            <w:tcW w:w="832" w:type="pct"/>
            <w:vAlign w:val="bottom"/>
          </w:tcPr>
          <w:p w14:paraId="218CE887" w14:textId="77777777" w:rsidR="005C67FC" w:rsidRPr="001F110B" w:rsidRDefault="005C67FC" w:rsidP="005C67FC">
            <w:pPr>
              <w:pStyle w:val="Thick"/>
              <w:tabs>
                <w:tab w:val="clear" w:pos="1202"/>
              </w:tabs>
              <w:spacing w:line="301" w:lineRule="exact"/>
              <w:jc w:val="right"/>
              <w:rPr>
                <w:rFonts w:asciiTheme="minorHAnsi" w:hAnsiTheme="minorHAnsi" w:cs="Arial"/>
                <w:sz w:val="19"/>
                <w:szCs w:val="19"/>
                <w:u w:val="none"/>
                <w:lang w:val="hr-HR"/>
              </w:rPr>
            </w:pPr>
          </w:p>
        </w:tc>
      </w:tr>
      <w:tr w:rsidR="005C67FC" w:rsidRPr="00F103D8" w14:paraId="5466F00F" w14:textId="77777777" w:rsidTr="005049F4">
        <w:trPr>
          <w:trHeight w:val="372"/>
        </w:trPr>
        <w:tc>
          <w:tcPr>
            <w:tcW w:w="3334" w:type="pct"/>
            <w:vAlign w:val="bottom"/>
          </w:tcPr>
          <w:p w14:paraId="544090DA" w14:textId="77777777" w:rsidR="005C67FC" w:rsidRPr="001F110B" w:rsidRDefault="005C67FC" w:rsidP="005C67FC">
            <w:pPr>
              <w:pStyle w:val="Tot"/>
              <w:spacing w:line="301" w:lineRule="exact"/>
              <w:rPr>
                <w:rFonts w:asciiTheme="minorHAnsi" w:hAnsiTheme="minorHAnsi" w:cs="Arial"/>
                <w:b/>
                <w:bCs/>
                <w:szCs w:val="19"/>
              </w:rPr>
            </w:pPr>
            <w:bookmarkStart w:id="250" w:name="_Toc4057339"/>
            <w:r w:rsidRPr="001F110B">
              <w:rPr>
                <w:rFonts w:asciiTheme="minorHAnsi" w:hAnsiTheme="minorHAnsi" w:cs="Arial"/>
                <w:b/>
                <w:szCs w:val="19"/>
              </w:rPr>
              <w:t>Owner of the Bank</w:t>
            </w:r>
            <w:bookmarkEnd w:id="250"/>
          </w:p>
        </w:tc>
        <w:tc>
          <w:tcPr>
            <w:tcW w:w="834" w:type="pct"/>
            <w:tcBorders>
              <w:bottom w:val="single" w:sz="12" w:space="0" w:color="auto"/>
            </w:tcBorders>
            <w:vAlign w:val="bottom"/>
          </w:tcPr>
          <w:p w14:paraId="4C01E824" w14:textId="32BC08E0" w:rsidR="005C67FC" w:rsidRPr="005049F4" w:rsidRDefault="009A21C3" w:rsidP="005C67FC">
            <w:pPr>
              <w:pStyle w:val="Tot"/>
              <w:jc w:val="right"/>
              <w:rPr>
                <w:rFonts w:asciiTheme="minorHAnsi" w:hAnsiTheme="minorHAnsi" w:cstheme="minorHAnsi"/>
                <w:b/>
                <w:bCs/>
                <w:szCs w:val="19"/>
                <w:lang w:val="hr-HR"/>
              </w:rPr>
            </w:pPr>
            <w:r>
              <w:rPr>
                <w:rFonts w:asciiTheme="minorHAnsi" w:hAnsiTheme="minorHAnsi" w:cstheme="minorHAnsi"/>
                <w:b/>
                <w:bCs/>
                <w:szCs w:val="19"/>
                <w:lang w:val="hr-HR"/>
              </w:rPr>
              <w:t>163,137</w:t>
            </w:r>
          </w:p>
        </w:tc>
        <w:tc>
          <w:tcPr>
            <w:tcW w:w="832" w:type="pct"/>
            <w:tcBorders>
              <w:bottom w:val="single" w:sz="12" w:space="0" w:color="auto"/>
            </w:tcBorders>
            <w:vAlign w:val="bottom"/>
          </w:tcPr>
          <w:p w14:paraId="00338AF8" w14:textId="72AD3803" w:rsidR="005C67FC" w:rsidRPr="00962277" w:rsidDel="00077D3D" w:rsidRDefault="005C67FC" w:rsidP="005C67FC">
            <w:pPr>
              <w:pStyle w:val="Tot"/>
              <w:jc w:val="right"/>
              <w:rPr>
                <w:rFonts w:asciiTheme="minorHAnsi" w:hAnsiTheme="minorHAnsi" w:cs="Arial"/>
                <w:bCs/>
                <w:szCs w:val="19"/>
                <w:lang w:val="hr-HR"/>
              </w:rPr>
            </w:pPr>
            <w:r w:rsidRPr="005049F4">
              <w:rPr>
                <w:rFonts w:asciiTheme="minorHAnsi" w:hAnsiTheme="minorHAnsi" w:cstheme="minorHAnsi"/>
                <w:b/>
                <w:bCs/>
                <w:szCs w:val="19"/>
                <w:lang w:val="hr-HR"/>
              </w:rPr>
              <w:t>62</w:t>
            </w:r>
            <w:r>
              <w:rPr>
                <w:rFonts w:asciiTheme="minorHAnsi" w:hAnsiTheme="minorHAnsi" w:cstheme="minorHAnsi"/>
                <w:b/>
                <w:bCs/>
                <w:szCs w:val="19"/>
                <w:lang w:val="hr-HR"/>
              </w:rPr>
              <w:t>,</w:t>
            </w:r>
            <w:r w:rsidRPr="005049F4">
              <w:rPr>
                <w:rFonts w:asciiTheme="minorHAnsi" w:hAnsiTheme="minorHAnsi" w:cstheme="minorHAnsi"/>
                <w:b/>
                <w:bCs/>
                <w:szCs w:val="19"/>
                <w:lang w:val="hr-HR"/>
              </w:rPr>
              <w:t>375</w:t>
            </w:r>
          </w:p>
        </w:tc>
      </w:tr>
    </w:tbl>
    <w:p w14:paraId="02606F88" w14:textId="77777777" w:rsidR="00A15E5B" w:rsidRPr="00E06490" w:rsidRDefault="00A15E5B" w:rsidP="001E7DB0">
      <w:pPr>
        <w:rPr>
          <w:rFonts w:asciiTheme="minorHAnsi" w:hAnsiTheme="minorHAnsi" w:cs="Arial"/>
          <w:sz w:val="19"/>
          <w:szCs w:val="19"/>
          <w:lang w:val="en-GB"/>
        </w:rPr>
      </w:pPr>
    </w:p>
    <w:p w14:paraId="48A356A6" w14:textId="7EBE3D0E" w:rsidR="00C0291B" w:rsidRDefault="00C0291B" w:rsidP="001E7DB0">
      <w:pPr>
        <w:jc w:val="both"/>
        <w:rPr>
          <w:rFonts w:asciiTheme="minorHAnsi" w:hAnsiTheme="minorHAnsi" w:cs="Arial"/>
          <w:sz w:val="22"/>
          <w:szCs w:val="22"/>
          <w:lang w:val="en-GB"/>
        </w:rPr>
      </w:pPr>
    </w:p>
    <w:p w14:paraId="63392FA1" w14:textId="23E522E9" w:rsidR="00200F0C" w:rsidRDefault="00200F0C" w:rsidP="001E7DB0">
      <w:pPr>
        <w:jc w:val="both"/>
        <w:rPr>
          <w:rFonts w:asciiTheme="minorHAnsi" w:hAnsiTheme="minorHAnsi" w:cs="Arial"/>
          <w:sz w:val="22"/>
          <w:szCs w:val="22"/>
          <w:lang w:val="en-GB"/>
        </w:rPr>
      </w:pPr>
    </w:p>
    <w:p w14:paraId="2878FBF2" w14:textId="44662857" w:rsidR="00200F0C" w:rsidRDefault="00200F0C" w:rsidP="001E7DB0">
      <w:pPr>
        <w:jc w:val="both"/>
        <w:rPr>
          <w:rFonts w:asciiTheme="minorHAnsi" w:hAnsiTheme="minorHAnsi" w:cs="Arial"/>
          <w:sz w:val="22"/>
          <w:szCs w:val="22"/>
          <w:lang w:val="en-GB"/>
        </w:rPr>
      </w:pPr>
    </w:p>
    <w:p w14:paraId="1E2658A4" w14:textId="4023468C" w:rsidR="00200F0C" w:rsidRDefault="00200F0C" w:rsidP="001E7DB0">
      <w:pPr>
        <w:jc w:val="both"/>
        <w:rPr>
          <w:rFonts w:asciiTheme="minorHAnsi" w:hAnsiTheme="minorHAnsi" w:cs="Arial"/>
          <w:sz w:val="22"/>
          <w:szCs w:val="22"/>
          <w:lang w:val="en-GB"/>
        </w:rPr>
      </w:pPr>
    </w:p>
    <w:p w14:paraId="245640D4" w14:textId="1C01C1EF" w:rsidR="00200F0C" w:rsidRDefault="00200F0C" w:rsidP="001E7DB0">
      <w:pPr>
        <w:jc w:val="both"/>
        <w:rPr>
          <w:rFonts w:asciiTheme="minorHAnsi" w:hAnsiTheme="minorHAnsi" w:cs="Arial"/>
          <w:sz w:val="22"/>
          <w:szCs w:val="22"/>
          <w:lang w:val="en-GB"/>
        </w:rPr>
      </w:pPr>
    </w:p>
    <w:p w14:paraId="0A79BB27" w14:textId="7B0D8C06" w:rsidR="00200F0C" w:rsidRDefault="00200F0C" w:rsidP="001E7DB0">
      <w:pPr>
        <w:jc w:val="both"/>
        <w:rPr>
          <w:rFonts w:asciiTheme="minorHAnsi" w:hAnsiTheme="minorHAnsi" w:cs="Arial"/>
          <w:sz w:val="22"/>
          <w:szCs w:val="22"/>
          <w:lang w:val="en-GB"/>
        </w:rPr>
      </w:pPr>
    </w:p>
    <w:p w14:paraId="51C1BF9C" w14:textId="10E0A036" w:rsidR="00200F0C" w:rsidRDefault="00200F0C" w:rsidP="001E7DB0">
      <w:pPr>
        <w:jc w:val="both"/>
        <w:rPr>
          <w:rFonts w:asciiTheme="minorHAnsi" w:hAnsiTheme="minorHAnsi" w:cs="Arial"/>
          <w:sz w:val="22"/>
          <w:szCs w:val="22"/>
          <w:lang w:val="en-GB"/>
        </w:rPr>
      </w:pPr>
    </w:p>
    <w:p w14:paraId="146EF79C" w14:textId="001DD3CC" w:rsidR="00200F0C" w:rsidRDefault="00200F0C" w:rsidP="001E7DB0">
      <w:pPr>
        <w:jc w:val="both"/>
        <w:rPr>
          <w:rFonts w:asciiTheme="minorHAnsi" w:hAnsiTheme="minorHAnsi" w:cs="Arial"/>
          <w:sz w:val="22"/>
          <w:szCs w:val="22"/>
          <w:lang w:val="en-GB"/>
        </w:rPr>
      </w:pPr>
    </w:p>
    <w:p w14:paraId="1352EE76" w14:textId="6F92E4EE" w:rsidR="00200F0C" w:rsidRDefault="00200F0C" w:rsidP="001E7DB0">
      <w:pPr>
        <w:jc w:val="both"/>
        <w:rPr>
          <w:rFonts w:asciiTheme="minorHAnsi" w:hAnsiTheme="minorHAnsi" w:cs="Arial"/>
          <w:sz w:val="22"/>
          <w:szCs w:val="22"/>
          <w:lang w:val="en-GB"/>
        </w:rPr>
      </w:pPr>
    </w:p>
    <w:p w14:paraId="71657247" w14:textId="77777777" w:rsidR="00200F0C" w:rsidRDefault="00200F0C" w:rsidP="001E7DB0">
      <w:pPr>
        <w:jc w:val="both"/>
        <w:rPr>
          <w:rFonts w:asciiTheme="minorHAnsi" w:hAnsiTheme="minorHAnsi" w:cs="Arial"/>
          <w:sz w:val="22"/>
          <w:szCs w:val="22"/>
          <w:lang w:val="en-GB"/>
        </w:rPr>
      </w:pPr>
    </w:p>
    <w:p w14:paraId="3D3FF885" w14:textId="77777777" w:rsidR="00C0291B" w:rsidRDefault="00C0291B" w:rsidP="001E7DB0">
      <w:pPr>
        <w:jc w:val="both"/>
        <w:rPr>
          <w:rFonts w:asciiTheme="minorHAnsi" w:hAnsiTheme="minorHAnsi" w:cs="Arial"/>
          <w:sz w:val="22"/>
          <w:szCs w:val="22"/>
          <w:lang w:val="en-GB"/>
        </w:rPr>
      </w:pPr>
    </w:p>
    <w:p w14:paraId="5A2DEB78" w14:textId="77777777" w:rsidR="009E0A47" w:rsidRPr="001E7DB0" w:rsidRDefault="00D418D6" w:rsidP="001E7DB0">
      <w:pPr>
        <w:jc w:val="both"/>
        <w:rPr>
          <w:rFonts w:asciiTheme="minorHAnsi" w:hAnsiTheme="minorHAnsi" w:cs="Arial"/>
          <w:sz w:val="22"/>
          <w:szCs w:val="22"/>
          <w:lang w:val="en-GB"/>
        </w:rPr>
        <w:sectPr w:rsidR="009E0A47" w:rsidRPr="001E7DB0" w:rsidSect="00C06CDD">
          <w:headerReference w:type="default" r:id="rId78"/>
          <w:footerReference w:type="default" r:id="rId79"/>
          <w:pgSz w:w="11907" w:h="16840" w:code="9"/>
          <w:pgMar w:top="1418" w:right="992"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397E99" w:rsidRPr="00C11797" w14:paraId="2D916060" w14:textId="77777777" w:rsidTr="001F110B">
        <w:trPr>
          <w:trHeight w:val="277"/>
        </w:trPr>
        <w:tc>
          <w:tcPr>
            <w:tcW w:w="2656" w:type="pct"/>
            <w:vAlign w:val="bottom"/>
          </w:tcPr>
          <w:p w14:paraId="2EAF3CAD" w14:textId="77777777" w:rsidR="00397E99" w:rsidRPr="00C11797" w:rsidRDefault="00397E99" w:rsidP="00397E99">
            <w:pPr>
              <w:rPr>
                <w:rFonts w:ascii="Calibri" w:hAnsi="Calibri" w:cs="Arial"/>
                <w:sz w:val="22"/>
                <w:szCs w:val="22"/>
              </w:rPr>
            </w:pPr>
          </w:p>
          <w:p w14:paraId="13B789C6" w14:textId="77777777" w:rsidR="00397E99" w:rsidRPr="00C11797" w:rsidRDefault="00397E99" w:rsidP="00397E99">
            <w:pPr>
              <w:rPr>
                <w:rFonts w:ascii="Calibri" w:hAnsi="Calibri" w:cs="Arial"/>
                <w:sz w:val="22"/>
                <w:szCs w:val="22"/>
              </w:rPr>
            </w:pPr>
          </w:p>
        </w:tc>
        <w:tc>
          <w:tcPr>
            <w:tcW w:w="595" w:type="pct"/>
            <w:vAlign w:val="center"/>
          </w:tcPr>
          <w:p w14:paraId="032D2B01" w14:textId="77777777" w:rsidR="00397E99" w:rsidRPr="00C11797" w:rsidRDefault="00397E99" w:rsidP="00397E99">
            <w:pPr>
              <w:jc w:val="center"/>
              <w:rPr>
                <w:rFonts w:ascii="Calibri" w:hAnsi="Calibri" w:cs="Arial"/>
                <w:b/>
                <w:sz w:val="22"/>
                <w:szCs w:val="22"/>
                <w:highlight w:val="yellow"/>
              </w:rPr>
            </w:pPr>
          </w:p>
        </w:tc>
        <w:tc>
          <w:tcPr>
            <w:tcW w:w="816" w:type="pct"/>
            <w:vAlign w:val="center"/>
          </w:tcPr>
          <w:p w14:paraId="76D77012" w14:textId="7A4AC598" w:rsidR="00397E99" w:rsidRPr="00C11797" w:rsidRDefault="00397E99" w:rsidP="00397E99">
            <w:pPr>
              <w:jc w:val="right"/>
              <w:rPr>
                <w:rFonts w:ascii="Calibri" w:hAnsi="Calibri" w:cs="Arial"/>
                <w:b/>
                <w:sz w:val="22"/>
                <w:szCs w:val="22"/>
              </w:rPr>
            </w:pPr>
            <w:r>
              <w:rPr>
                <w:rFonts w:ascii="Calibri" w:hAnsi="Calibri" w:cs="Arial"/>
                <w:b/>
                <w:sz w:val="22"/>
                <w:szCs w:val="22"/>
              </w:rPr>
              <w:t>202</w:t>
            </w:r>
            <w:r w:rsidR="009A21C3">
              <w:rPr>
                <w:rFonts w:ascii="Calibri" w:hAnsi="Calibri" w:cs="Arial"/>
                <w:b/>
                <w:sz w:val="22"/>
                <w:szCs w:val="22"/>
              </w:rPr>
              <w:t>1</w:t>
            </w:r>
          </w:p>
        </w:tc>
        <w:tc>
          <w:tcPr>
            <w:tcW w:w="148" w:type="pct"/>
            <w:vAlign w:val="center"/>
          </w:tcPr>
          <w:p w14:paraId="41F350E9" w14:textId="77777777" w:rsidR="00397E99" w:rsidRPr="00C11797" w:rsidRDefault="00397E99" w:rsidP="00397E99">
            <w:pPr>
              <w:jc w:val="right"/>
              <w:rPr>
                <w:rFonts w:ascii="Calibri" w:hAnsi="Calibri" w:cs="Arial"/>
                <w:b/>
                <w:sz w:val="22"/>
                <w:szCs w:val="22"/>
              </w:rPr>
            </w:pPr>
          </w:p>
        </w:tc>
        <w:tc>
          <w:tcPr>
            <w:tcW w:w="785" w:type="pct"/>
            <w:vAlign w:val="center"/>
          </w:tcPr>
          <w:p w14:paraId="2E73DA7B" w14:textId="79B4FA03" w:rsidR="00397E99" w:rsidRPr="00C11797" w:rsidRDefault="00397E99" w:rsidP="00397E99">
            <w:pPr>
              <w:jc w:val="right"/>
              <w:rPr>
                <w:rFonts w:ascii="Calibri" w:hAnsi="Calibri" w:cs="Arial"/>
                <w:b/>
                <w:sz w:val="22"/>
                <w:szCs w:val="22"/>
              </w:rPr>
            </w:pPr>
            <w:r w:rsidRPr="00C11797">
              <w:rPr>
                <w:rFonts w:ascii="Calibri" w:hAnsi="Calibri" w:cs="Arial"/>
                <w:b/>
                <w:bCs/>
                <w:sz w:val="22"/>
                <w:szCs w:val="22"/>
              </w:rPr>
              <w:t>20</w:t>
            </w:r>
            <w:r w:rsidR="009A21C3">
              <w:rPr>
                <w:rFonts w:ascii="Calibri" w:hAnsi="Calibri" w:cs="Arial"/>
                <w:b/>
                <w:bCs/>
                <w:sz w:val="22"/>
                <w:szCs w:val="22"/>
              </w:rPr>
              <w:t>20</w:t>
            </w:r>
          </w:p>
        </w:tc>
      </w:tr>
      <w:tr w:rsidR="00397E99" w:rsidRPr="00C11797" w14:paraId="76E8E97F" w14:textId="77777777" w:rsidTr="001F110B">
        <w:trPr>
          <w:trHeight w:hRule="exact" w:val="271"/>
        </w:trPr>
        <w:tc>
          <w:tcPr>
            <w:tcW w:w="2656" w:type="pct"/>
            <w:vAlign w:val="bottom"/>
          </w:tcPr>
          <w:p w14:paraId="3D2B057D" w14:textId="77777777" w:rsidR="00397E99" w:rsidRPr="00C11797" w:rsidRDefault="00397E99" w:rsidP="00397E99">
            <w:pPr>
              <w:rPr>
                <w:rFonts w:ascii="Calibri" w:hAnsi="Calibri" w:cs="Arial"/>
                <w:sz w:val="22"/>
                <w:szCs w:val="22"/>
              </w:rPr>
            </w:pPr>
          </w:p>
        </w:tc>
        <w:tc>
          <w:tcPr>
            <w:tcW w:w="595" w:type="pct"/>
            <w:vAlign w:val="center"/>
          </w:tcPr>
          <w:p w14:paraId="367E523F" w14:textId="77777777" w:rsidR="00397E99" w:rsidRPr="00C11797" w:rsidRDefault="00397E99" w:rsidP="00397E99">
            <w:pPr>
              <w:jc w:val="center"/>
              <w:rPr>
                <w:rFonts w:ascii="Calibri" w:hAnsi="Calibri" w:cs="Arial"/>
                <w:b/>
                <w:sz w:val="22"/>
                <w:szCs w:val="22"/>
              </w:rPr>
            </w:pPr>
            <w:r w:rsidRPr="00C11797">
              <w:rPr>
                <w:rFonts w:ascii="Calibri" w:hAnsi="Calibri" w:cs="Arial"/>
                <w:b/>
                <w:sz w:val="22"/>
                <w:szCs w:val="22"/>
              </w:rPr>
              <w:t>Notes</w:t>
            </w:r>
          </w:p>
        </w:tc>
        <w:tc>
          <w:tcPr>
            <w:tcW w:w="816" w:type="pct"/>
            <w:vAlign w:val="center"/>
          </w:tcPr>
          <w:p w14:paraId="2725F974" w14:textId="77777777" w:rsidR="00397E99" w:rsidRPr="00C11797" w:rsidRDefault="00397E99" w:rsidP="00397E99">
            <w:pPr>
              <w:jc w:val="right"/>
              <w:rPr>
                <w:rFonts w:ascii="Calibri" w:hAnsi="Calibri" w:cs="Arial"/>
                <w:b/>
                <w:bCs/>
                <w:sz w:val="22"/>
                <w:szCs w:val="22"/>
              </w:rPr>
            </w:pPr>
            <w:r w:rsidRPr="00C11797">
              <w:rPr>
                <w:rFonts w:ascii="Calibri" w:hAnsi="Calibri" w:cs="Arial"/>
                <w:b/>
                <w:bCs/>
                <w:sz w:val="22"/>
                <w:szCs w:val="22"/>
              </w:rPr>
              <w:t>HRK ‘000</w:t>
            </w:r>
          </w:p>
        </w:tc>
        <w:tc>
          <w:tcPr>
            <w:tcW w:w="148" w:type="pct"/>
            <w:vAlign w:val="center"/>
          </w:tcPr>
          <w:p w14:paraId="76DFA450" w14:textId="77777777" w:rsidR="00397E99" w:rsidRPr="00C11797" w:rsidRDefault="00397E99" w:rsidP="00397E99">
            <w:pPr>
              <w:jc w:val="right"/>
              <w:rPr>
                <w:rFonts w:ascii="Calibri" w:hAnsi="Calibri" w:cs="Arial"/>
                <w:b/>
                <w:sz w:val="22"/>
                <w:szCs w:val="22"/>
              </w:rPr>
            </w:pPr>
          </w:p>
        </w:tc>
        <w:tc>
          <w:tcPr>
            <w:tcW w:w="785" w:type="pct"/>
            <w:vAlign w:val="center"/>
          </w:tcPr>
          <w:p w14:paraId="7CAF94B5" w14:textId="77777777" w:rsidR="00397E99" w:rsidRPr="00C11797" w:rsidRDefault="00397E99" w:rsidP="00397E99">
            <w:pPr>
              <w:jc w:val="right"/>
              <w:rPr>
                <w:rFonts w:ascii="Calibri" w:hAnsi="Calibri" w:cs="Arial"/>
                <w:b/>
                <w:sz w:val="22"/>
                <w:szCs w:val="22"/>
              </w:rPr>
            </w:pPr>
            <w:r w:rsidRPr="00C11797">
              <w:rPr>
                <w:rFonts w:ascii="Calibri" w:hAnsi="Calibri" w:cs="Arial"/>
                <w:b/>
                <w:sz w:val="22"/>
                <w:szCs w:val="22"/>
              </w:rPr>
              <w:t>HRK ‘000</w:t>
            </w:r>
          </w:p>
        </w:tc>
      </w:tr>
      <w:tr w:rsidR="00397E99" w:rsidRPr="00C11797" w14:paraId="0F1800E1" w14:textId="77777777" w:rsidTr="001F110B">
        <w:trPr>
          <w:trHeight w:hRule="exact" w:val="162"/>
        </w:trPr>
        <w:tc>
          <w:tcPr>
            <w:tcW w:w="2656" w:type="pct"/>
            <w:vAlign w:val="bottom"/>
          </w:tcPr>
          <w:p w14:paraId="6052B62E" w14:textId="77777777" w:rsidR="00397E99" w:rsidRPr="00C11797" w:rsidRDefault="00397E99" w:rsidP="00397E99">
            <w:pPr>
              <w:rPr>
                <w:rFonts w:ascii="Calibri" w:hAnsi="Calibri" w:cs="Arial"/>
                <w:sz w:val="22"/>
                <w:szCs w:val="22"/>
              </w:rPr>
            </w:pPr>
          </w:p>
        </w:tc>
        <w:tc>
          <w:tcPr>
            <w:tcW w:w="595" w:type="pct"/>
            <w:vAlign w:val="center"/>
          </w:tcPr>
          <w:p w14:paraId="6023E517" w14:textId="77777777" w:rsidR="00397E99" w:rsidRPr="00C11797" w:rsidRDefault="00397E99" w:rsidP="00397E99">
            <w:pPr>
              <w:jc w:val="center"/>
              <w:rPr>
                <w:rFonts w:ascii="Calibri" w:hAnsi="Calibri" w:cs="Arial"/>
                <w:b/>
                <w:sz w:val="22"/>
                <w:szCs w:val="22"/>
              </w:rPr>
            </w:pPr>
          </w:p>
        </w:tc>
        <w:tc>
          <w:tcPr>
            <w:tcW w:w="816" w:type="pct"/>
            <w:vAlign w:val="center"/>
          </w:tcPr>
          <w:p w14:paraId="5C189026" w14:textId="77777777" w:rsidR="00397E99" w:rsidRPr="00C11797" w:rsidRDefault="00397E99" w:rsidP="00397E99">
            <w:pPr>
              <w:jc w:val="right"/>
              <w:rPr>
                <w:rFonts w:ascii="Calibri" w:hAnsi="Calibri" w:cs="Arial"/>
                <w:b/>
                <w:bCs/>
                <w:sz w:val="22"/>
                <w:szCs w:val="22"/>
              </w:rPr>
            </w:pPr>
          </w:p>
        </w:tc>
        <w:tc>
          <w:tcPr>
            <w:tcW w:w="148" w:type="pct"/>
            <w:vAlign w:val="center"/>
          </w:tcPr>
          <w:p w14:paraId="355EF81E" w14:textId="77777777" w:rsidR="00397E99" w:rsidRPr="00C11797" w:rsidRDefault="00397E99" w:rsidP="00397E99">
            <w:pPr>
              <w:jc w:val="right"/>
              <w:rPr>
                <w:rFonts w:ascii="Calibri" w:hAnsi="Calibri" w:cs="Arial"/>
                <w:b/>
                <w:sz w:val="22"/>
                <w:szCs w:val="22"/>
              </w:rPr>
            </w:pPr>
          </w:p>
        </w:tc>
        <w:tc>
          <w:tcPr>
            <w:tcW w:w="785" w:type="pct"/>
            <w:vAlign w:val="center"/>
          </w:tcPr>
          <w:p w14:paraId="17616979" w14:textId="77777777" w:rsidR="00397E99" w:rsidRPr="00C11797" w:rsidRDefault="00397E99" w:rsidP="00397E99">
            <w:pPr>
              <w:jc w:val="right"/>
              <w:rPr>
                <w:rFonts w:ascii="Calibri" w:hAnsi="Calibri" w:cs="Arial"/>
                <w:b/>
                <w:sz w:val="22"/>
                <w:szCs w:val="22"/>
              </w:rPr>
            </w:pPr>
          </w:p>
        </w:tc>
      </w:tr>
      <w:tr w:rsidR="00397E99" w:rsidRPr="00C11797" w14:paraId="65D50E26" w14:textId="77777777" w:rsidTr="001F110B">
        <w:trPr>
          <w:trHeight w:val="297"/>
        </w:trPr>
        <w:tc>
          <w:tcPr>
            <w:tcW w:w="2656" w:type="pct"/>
            <w:vAlign w:val="bottom"/>
          </w:tcPr>
          <w:p w14:paraId="26E67AE0" w14:textId="77777777" w:rsidR="00397E99" w:rsidRPr="00C11797" w:rsidRDefault="00397E99" w:rsidP="00397E99">
            <w:pPr>
              <w:tabs>
                <w:tab w:val="right" w:pos="1202"/>
              </w:tabs>
              <w:outlineLvl w:val="0"/>
              <w:rPr>
                <w:rFonts w:ascii="Calibri" w:hAnsi="Calibri" w:cs="Arial"/>
                <w:b/>
                <w:bCs/>
                <w:sz w:val="22"/>
                <w:szCs w:val="22"/>
              </w:rPr>
            </w:pPr>
            <w:bookmarkStart w:id="251" w:name="_Toc4057342"/>
            <w:r w:rsidRPr="00C11797">
              <w:rPr>
                <w:rFonts w:ascii="Calibri" w:eastAsia="Calibri" w:hAnsi="Calibri" w:cs="Arial"/>
                <w:b/>
                <w:bCs/>
                <w:sz w:val="22"/>
                <w:szCs w:val="22"/>
              </w:rPr>
              <w:t>Assets</w:t>
            </w:r>
            <w:bookmarkEnd w:id="251"/>
          </w:p>
        </w:tc>
        <w:tc>
          <w:tcPr>
            <w:tcW w:w="595" w:type="pct"/>
            <w:vAlign w:val="center"/>
          </w:tcPr>
          <w:p w14:paraId="7304B39F" w14:textId="77777777" w:rsidR="00397E99" w:rsidRPr="00C11797" w:rsidRDefault="00397E99" w:rsidP="00397E99">
            <w:pPr>
              <w:tabs>
                <w:tab w:val="right" w:pos="1202"/>
              </w:tabs>
              <w:jc w:val="center"/>
              <w:outlineLvl w:val="0"/>
              <w:rPr>
                <w:rFonts w:ascii="Calibri" w:hAnsi="Calibri" w:cs="Arial"/>
                <w:b/>
                <w:bCs/>
                <w:sz w:val="22"/>
                <w:szCs w:val="22"/>
              </w:rPr>
            </w:pPr>
          </w:p>
        </w:tc>
        <w:tc>
          <w:tcPr>
            <w:tcW w:w="816" w:type="pct"/>
            <w:vAlign w:val="center"/>
          </w:tcPr>
          <w:p w14:paraId="166BC935" w14:textId="77777777" w:rsidR="00397E99" w:rsidRPr="00C11797" w:rsidRDefault="00397E99" w:rsidP="00397E99">
            <w:pPr>
              <w:tabs>
                <w:tab w:val="right" w:pos="1202"/>
              </w:tabs>
              <w:jc w:val="right"/>
              <w:outlineLvl w:val="0"/>
              <w:rPr>
                <w:rFonts w:ascii="Calibri" w:hAnsi="Calibri" w:cs="Arial"/>
                <w:b/>
                <w:bCs/>
                <w:sz w:val="22"/>
                <w:szCs w:val="22"/>
              </w:rPr>
            </w:pPr>
          </w:p>
        </w:tc>
        <w:tc>
          <w:tcPr>
            <w:tcW w:w="148" w:type="pct"/>
            <w:vAlign w:val="center"/>
          </w:tcPr>
          <w:p w14:paraId="4012C634" w14:textId="77777777" w:rsidR="00397E99" w:rsidRPr="00C11797" w:rsidRDefault="00397E99" w:rsidP="00397E99">
            <w:pPr>
              <w:tabs>
                <w:tab w:val="right" w:pos="1202"/>
              </w:tabs>
              <w:jc w:val="right"/>
              <w:outlineLvl w:val="0"/>
              <w:rPr>
                <w:rFonts w:ascii="Calibri" w:hAnsi="Calibri" w:cs="Arial"/>
                <w:b/>
                <w:bCs/>
                <w:sz w:val="22"/>
                <w:szCs w:val="22"/>
              </w:rPr>
            </w:pPr>
          </w:p>
        </w:tc>
        <w:tc>
          <w:tcPr>
            <w:tcW w:w="785" w:type="pct"/>
            <w:vAlign w:val="center"/>
          </w:tcPr>
          <w:p w14:paraId="2B4A8B77" w14:textId="77777777" w:rsidR="00397E99" w:rsidRPr="00C11797" w:rsidRDefault="00397E99" w:rsidP="00397E99">
            <w:pPr>
              <w:tabs>
                <w:tab w:val="right" w:pos="1202"/>
              </w:tabs>
              <w:jc w:val="right"/>
              <w:outlineLvl w:val="0"/>
              <w:rPr>
                <w:rFonts w:ascii="Calibri" w:hAnsi="Calibri" w:cs="Arial"/>
                <w:b/>
                <w:bCs/>
                <w:sz w:val="22"/>
                <w:szCs w:val="22"/>
              </w:rPr>
            </w:pPr>
          </w:p>
        </w:tc>
      </w:tr>
      <w:tr w:rsidR="009A21C3" w:rsidRPr="00C11797" w14:paraId="49E56634" w14:textId="77777777" w:rsidTr="000239F2">
        <w:trPr>
          <w:trHeight w:val="297"/>
        </w:trPr>
        <w:tc>
          <w:tcPr>
            <w:tcW w:w="2656" w:type="pct"/>
            <w:vAlign w:val="bottom"/>
          </w:tcPr>
          <w:p w14:paraId="398CB14E" w14:textId="77777777" w:rsidR="009A21C3" w:rsidRPr="00C11797" w:rsidRDefault="009A21C3" w:rsidP="009A21C3">
            <w:pPr>
              <w:tabs>
                <w:tab w:val="right" w:pos="1202"/>
              </w:tabs>
              <w:outlineLvl w:val="0"/>
              <w:rPr>
                <w:rFonts w:ascii="Calibri" w:hAnsi="Calibri" w:cs="Arial"/>
                <w:sz w:val="22"/>
                <w:szCs w:val="22"/>
              </w:rPr>
            </w:pPr>
            <w:bookmarkStart w:id="252" w:name="_Toc4057343"/>
            <w:r w:rsidRPr="00C11797">
              <w:rPr>
                <w:rFonts w:ascii="Calibri" w:eastAsia="Calibri" w:hAnsi="Calibri" w:cs="Arial"/>
                <w:sz w:val="22"/>
                <w:szCs w:val="22"/>
              </w:rPr>
              <w:t>Cash on hand and current accounts with banks</w:t>
            </w:r>
            <w:bookmarkEnd w:id="252"/>
          </w:p>
        </w:tc>
        <w:tc>
          <w:tcPr>
            <w:tcW w:w="595" w:type="pct"/>
            <w:vAlign w:val="center"/>
          </w:tcPr>
          <w:p w14:paraId="657ACD95" w14:textId="275C5DEE" w:rsidR="009A21C3" w:rsidRPr="00864F78" w:rsidRDefault="009A21C3" w:rsidP="009A21C3">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12</w:t>
            </w:r>
          </w:p>
        </w:tc>
        <w:tc>
          <w:tcPr>
            <w:tcW w:w="816" w:type="pct"/>
            <w:tcBorders>
              <w:top w:val="nil"/>
              <w:left w:val="nil"/>
              <w:bottom w:val="nil"/>
              <w:right w:val="nil"/>
            </w:tcBorders>
            <w:shd w:val="clear" w:color="auto" w:fill="auto"/>
            <w:vAlign w:val="center"/>
          </w:tcPr>
          <w:p w14:paraId="332DBB93" w14:textId="20BB4CDF"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1</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958</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620</w:t>
            </w:r>
          </w:p>
        </w:tc>
        <w:tc>
          <w:tcPr>
            <w:tcW w:w="148" w:type="pct"/>
            <w:vAlign w:val="bottom"/>
          </w:tcPr>
          <w:p w14:paraId="7C81C633"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199D7D87" w14:textId="4C80C9C6"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1</w:t>
            </w:r>
            <w:r>
              <w:rPr>
                <w:rFonts w:asciiTheme="minorHAnsi" w:hAnsiTheme="minorHAnsi" w:cstheme="minorHAnsi"/>
                <w:sz w:val="22"/>
                <w:szCs w:val="22"/>
              </w:rPr>
              <w:t>,</w:t>
            </w:r>
            <w:r w:rsidRPr="00904667">
              <w:rPr>
                <w:rFonts w:asciiTheme="minorHAnsi" w:hAnsiTheme="minorHAnsi" w:cstheme="minorHAnsi"/>
                <w:sz w:val="22"/>
                <w:szCs w:val="22"/>
              </w:rPr>
              <w:t>653</w:t>
            </w:r>
            <w:r>
              <w:rPr>
                <w:rFonts w:asciiTheme="minorHAnsi" w:hAnsiTheme="minorHAnsi" w:cstheme="minorHAnsi"/>
                <w:sz w:val="22"/>
                <w:szCs w:val="22"/>
              </w:rPr>
              <w:t>,</w:t>
            </w:r>
            <w:r w:rsidRPr="00904667">
              <w:rPr>
                <w:rFonts w:asciiTheme="minorHAnsi" w:hAnsiTheme="minorHAnsi" w:cstheme="minorHAnsi"/>
                <w:sz w:val="22"/>
                <w:szCs w:val="22"/>
              </w:rPr>
              <w:t>162</w:t>
            </w:r>
          </w:p>
        </w:tc>
      </w:tr>
      <w:tr w:rsidR="009A21C3" w:rsidRPr="00C11797" w14:paraId="40AC75AB" w14:textId="77777777" w:rsidTr="000239F2">
        <w:trPr>
          <w:trHeight w:val="297"/>
        </w:trPr>
        <w:tc>
          <w:tcPr>
            <w:tcW w:w="2656" w:type="pct"/>
            <w:vAlign w:val="bottom"/>
          </w:tcPr>
          <w:p w14:paraId="008EC1A5" w14:textId="77777777" w:rsidR="009A21C3" w:rsidRPr="00C11797" w:rsidRDefault="009A21C3" w:rsidP="009A21C3">
            <w:pPr>
              <w:tabs>
                <w:tab w:val="right" w:pos="1202"/>
              </w:tabs>
              <w:outlineLvl w:val="0"/>
              <w:rPr>
                <w:rFonts w:ascii="Calibri" w:hAnsi="Calibri" w:cs="Arial"/>
                <w:sz w:val="22"/>
                <w:szCs w:val="22"/>
              </w:rPr>
            </w:pPr>
            <w:bookmarkStart w:id="253" w:name="_Toc4057347"/>
            <w:r w:rsidRPr="00C11797">
              <w:rPr>
                <w:rFonts w:ascii="Calibri" w:eastAsia="Calibri" w:hAnsi="Calibri" w:cs="Arial"/>
                <w:sz w:val="22"/>
                <w:szCs w:val="22"/>
              </w:rPr>
              <w:t>Deposits with other banks</w:t>
            </w:r>
            <w:bookmarkEnd w:id="253"/>
          </w:p>
        </w:tc>
        <w:tc>
          <w:tcPr>
            <w:tcW w:w="595" w:type="pct"/>
            <w:vAlign w:val="center"/>
          </w:tcPr>
          <w:p w14:paraId="7FA787DE" w14:textId="09994F55" w:rsidR="009A21C3" w:rsidRPr="00864F78" w:rsidRDefault="009A21C3" w:rsidP="009A21C3">
            <w:pPr>
              <w:tabs>
                <w:tab w:val="right" w:pos="1202"/>
              </w:tabs>
              <w:jc w:val="center"/>
              <w:outlineLvl w:val="0"/>
              <w:rPr>
                <w:rFonts w:ascii="Calibri" w:hAnsi="Calibri" w:cs="Arial"/>
                <w:snapToGrid w:val="0"/>
                <w:sz w:val="22"/>
                <w:szCs w:val="22"/>
              </w:rPr>
            </w:pPr>
            <w:bookmarkStart w:id="254" w:name="_Toc4057348"/>
            <w:r w:rsidRPr="00864F78">
              <w:rPr>
                <w:rFonts w:ascii="Calibri" w:hAnsi="Calibri" w:cs="Arial"/>
                <w:snapToGrid w:val="0"/>
                <w:sz w:val="22"/>
                <w:szCs w:val="22"/>
              </w:rPr>
              <w:t>13</w:t>
            </w:r>
            <w:bookmarkEnd w:id="254"/>
          </w:p>
        </w:tc>
        <w:tc>
          <w:tcPr>
            <w:tcW w:w="816" w:type="pct"/>
            <w:tcBorders>
              <w:top w:val="nil"/>
              <w:left w:val="nil"/>
              <w:bottom w:val="nil"/>
              <w:right w:val="nil"/>
            </w:tcBorders>
            <w:shd w:val="clear" w:color="auto" w:fill="auto"/>
            <w:vAlign w:val="center"/>
          </w:tcPr>
          <w:p w14:paraId="591440F1" w14:textId="7E6F23AC"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7</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500</w:t>
            </w:r>
          </w:p>
        </w:tc>
        <w:tc>
          <w:tcPr>
            <w:tcW w:w="148" w:type="pct"/>
            <w:vAlign w:val="bottom"/>
          </w:tcPr>
          <w:p w14:paraId="790C3524"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645F8CE1" w14:textId="08B87AFE"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7</w:t>
            </w:r>
            <w:r>
              <w:rPr>
                <w:rFonts w:asciiTheme="minorHAnsi" w:hAnsiTheme="minorHAnsi" w:cstheme="minorHAnsi"/>
                <w:sz w:val="22"/>
                <w:szCs w:val="22"/>
              </w:rPr>
              <w:t>,</w:t>
            </w:r>
            <w:r w:rsidRPr="00904667">
              <w:rPr>
                <w:rFonts w:asciiTheme="minorHAnsi" w:hAnsiTheme="minorHAnsi" w:cstheme="minorHAnsi"/>
                <w:sz w:val="22"/>
                <w:szCs w:val="22"/>
              </w:rPr>
              <w:t>337</w:t>
            </w:r>
          </w:p>
        </w:tc>
      </w:tr>
      <w:tr w:rsidR="009A21C3" w:rsidRPr="00C11797" w14:paraId="6059EC53" w14:textId="77777777" w:rsidTr="000239F2">
        <w:trPr>
          <w:trHeight w:val="307"/>
        </w:trPr>
        <w:tc>
          <w:tcPr>
            <w:tcW w:w="2656" w:type="pct"/>
            <w:vAlign w:val="bottom"/>
          </w:tcPr>
          <w:p w14:paraId="332B0A79" w14:textId="77777777" w:rsidR="009A21C3" w:rsidRPr="00C11797" w:rsidRDefault="009A21C3" w:rsidP="009A21C3">
            <w:pPr>
              <w:tabs>
                <w:tab w:val="right" w:pos="1202"/>
              </w:tabs>
              <w:outlineLvl w:val="0"/>
              <w:rPr>
                <w:rFonts w:ascii="Calibri" w:hAnsi="Calibri" w:cs="Arial"/>
                <w:sz w:val="22"/>
                <w:szCs w:val="22"/>
              </w:rPr>
            </w:pPr>
            <w:bookmarkStart w:id="255" w:name="_Toc4057351"/>
            <w:r w:rsidRPr="00C11797">
              <w:rPr>
                <w:rFonts w:ascii="Calibri" w:eastAsia="Calibri" w:hAnsi="Calibri" w:cs="Arial"/>
                <w:sz w:val="22"/>
                <w:szCs w:val="22"/>
              </w:rPr>
              <w:t>Loans to financial institutions</w:t>
            </w:r>
            <w:bookmarkEnd w:id="255"/>
          </w:p>
        </w:tc>
        <w:tc>
          <w:tcPr>
            <w:tcW w:w="595" w:type="pct"/>
            <w:vAlign w:val="center"/>
          </w:tcPr>
          <w:p w14:paraId="153D8646" w14:textId="26D6DEA6" w:rsidR="009A21C3" w:rsidRPr="00864F78" w:rsidRDefault="009A21C3" w:rsidP="009A21C3">
            <w:pPr>
              <w:tabs>
                <w:tab w:val="right" w:pos="1202"/>
              </w:tabs>
              <w:jc w:val="center"/>
              <w:outlineLvl w:val="0"/>
              <w:rPr>
                <w:rFonts w:ascii="Calibri" w:hAnsi="Calibri" w:cs="Arial"/>
                <w:snapToGrid w:val="0"/>
                <w:sz w:val="22"/>
                <w:szCs w:val="22"/>
              </w:rPr>
            </w:pPr>
            <w:bookmarkStart w:id="256" w:name="_Toc4057352"/>
            <w:r w:rsidRPr="00864F78">
              <w:rPr>
                <w:rFonts w:ascii="Calibri" w:hAnsi="Calibri" w:cs="Arial"/>
                <w:snapToGrid w:val="0"/>
                <w:sz w:val="22"/>
                <w:szCs w:val="22"/>
              </w:rPr>
              <w:t>14</w:t>
            </w:r>
            <w:bookmarkEnd w:id="256"/>
          </w:p>
        </w:tc>
        <w:tc>
          <w:tcPr>
            <w:tcW w:w="816" w:type="pct"/>
            <w:tcBorders>
              <w:top w:val="nil"/>
              <w:left w:val="nil"/>
              <w:bottom w:val="nil"/>
              <w:right w:val="nil"/>
            </w:tcBorders>
            <w:shd w:val="clear" w:color="auto" w:fill="auto"/>
            <w:vAlign w:val="center"/>
          </w:tcPr>
          <w:p w14:paraId="7454D563" w14:textId="16624248"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7</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050</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143</w:t>
            </w:r>
          </w:p>
        </w:tc>
        <w:tc>
          <w:tcPr>
            <w:tcW w:w="148" w:type="pct"/>
            <w:vAlign w:val="bottom"/>
          </w:tcPr>
          <w:p w14:paraId="758B2C60"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73250FD" w14:textId="52957EC0"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8</w:t>
            </w:r>
            <w:r>
              <w:rPr>
                <w:rFonts w:asciiTheme="minorHAnsi" w:hAnsiTheme="minorHAnsi" w:cstheme="minorHAnsi"/>
                <w:sz w:val="22"/>
                <w:szCs w:val="22"/>
              </w:rPr>
              <w:t>,</w:t>
            </w:r>
            <w:r w:rsidRPr="00904667">
              <w:rPr>
                <w:rFonts w:asciiTheme="minorHAnsi" w:hAnsiTheme="minorHAnsi" w:cstheme="minorHAnsi"/>
                <w:sz w:val="22"/>
                <w:szCs w:val="22"/>
              </w:rPr>
              <w:t>842</w:t>
            </w:r>
            <w:r>
              <w:rPr>
                <w:rFonts w:asciiTheme="minorHAnsi" w:hAnsiTheme="minorHAnsi" w:cstheme="minorHAnsi"/>
                <w:sz w:val="22"/>
                <w:szCs w:val="22"/>
              </w:rPr>
              <w:t>,</w:t>
            </w:r>
            <w:r w:rsidRPr="00904667">
              <w:rPr>
                <w:rFonts w:asciiTheme="minorHAnsi" w:hAnsiTheme="minorHAnsi" w:cstheme="minorHAnsi"/>
                <w:sz w:val="22"/>
                <w:szCs w:val="22"/>
              </w:rPr>
              <w:t>580</w:t>
            </w:r>
          </w:p>
        </w:tc>
      </w:tr>
      <w:tr w:rsidR="009A21C3" w:rsidRPr="00C11797" w14:paraId="14F9CBF9" w14:textId="77777777" w:rsidTr="000239F2">
        <w:trPr>
          <w:trHeight w:val="297"/>
        </w:trPr>
        <w:tc>
          <w:tcPr>
            <w:tcW w:w="2656" w:type="pct"/>
            <w:vAlign w:val="bottom"/>
          </w:tcPr>
          <w:p w14:paraId="74CC1413" w14:textId="77777777" w:rsidR="009A21C3" w:rsidRPr="00C11797" w:rsidRDefault="009A21C3" w:rsidP="009A21C3">
            <w:pPr>
              <w:tabs>
                <w:tab w:val="right" w:pos="1202"/>
              </w:tabs>
              <w:outlineLvl w:val="0"/>
              <w:rPr>
                <w:rFonts w:ascii="Calibri" w:hAnsi="Calibri" w:cs="Arial"/>
                <w:sz w:val="22"/>
                <w:szCs w:val="22"/>
              </w:rPr>
            </w:pPr>
            <w:bookmarkStart w:id="257" w:name="_Toc4057355"/>
            <w:r w:rsidRPr="00C11797">
              <w:rPr>
                <w:rFonts w:ascii="Calibri" w:eastAsia="Calibri" w:hAnsi="Calibri" w:cs="Arial"/>
                <w:sz w:val="22"/>
                <w:szCs w:val="22"/>
              </w:rPr>
              <w:t>Loans to other customers</w:t>
            </w:r>
            <w:bookmarkEnd w:id="257"/>
          </w:p>
        </w:tc>
        <w:tc>
          <w:tcPr>
            <w:tcW w:w="595" w:type="pct"/>
            <w:vAlign w:val="center"/>
          </w:tcPr>
          <w:p w14:paraId="542B1AA2" w14:textId="6052320F" w:rsidR="009A21C3" w:rsidRPr="00864F78" w:rsidRDefault="009A21C3" w:rsidP="009A21C3">
            <w:pPr>
              <w:tabs>
                <w:tab w:val="right" w:pos="1202"/>
              </w:tabs>
              <w:jc w:val="center"/>
              <w:outlineLvl w:val="0"/>
              <w:rPr>
                <w:rFonts w:ascii="Calibri" w:hAnsi="Calibri" w:cs="Arial"/>
                <w:spacing w:val="-2"/>
                <w:sz w:val="22"/>
                <w:szCs w:val="22"/>
              </w:rPr>
            </w:pPr>
            <w:bookmarkStart w:id="258" w:name="_Toc4057356"/>
            <w:r w:rsidRPr="00864F78">
              <w:rPr>
                <w:rFonts w:ascii="Calibri" w:hAnsi="Calibri" w:cs="Arial"/>
                <w:snapToGrid w:val="0"/>
                <w:sz w:val="22"/>
                <w:szCs w:val="22"/>
              </w:rPr>
              <w:t>15</w:t>
            </w:r>
            <w:bookmarkEnd w:id="258"/>
          </w:p>
        </w:tc>
        <w:tc>
          <w:tcPr>
            <w:tcW w:w="816" w:type="pct"/>
            <w:tcBorders>
              <w:top w:val="nil"/>
              <w:left w:val="nil"/>
              <w:bottom w:val="nil"/>
              <w:right w:val="nil"/>
            </w:tcBorders>
            <w:shd w:val="clear" w:color="auto" w:fill="auto"/>
            <w:vAlign w:val="center"/>
          </w:tcPr>
          <w:p w14:paraId="14A98AE7" w14:textId="6CEB3C91" w:rsidR="009A21C3" w:rsidRPr="00904667" w:rsidRDefault="009A21C3" w:rsidP="009A21C3">
            <w:pPr>
              <w:tabs>
                <w:tab w:val="right" w:pos="1202"/>
              </w:tabs>
              <w:jc w:val="right"/>
              <w:outlineLvl w:val="0"/>
              <w:rPr>
                <w:rFonts w:asciiTheme="minorHAnsi" w:hAnsiTheme="minorHAnsi" w:cstheme="minorHAnsi"/>
                <w:spacing w:val="-2"/>
                <w:sz w:val="22"/>
                <w:szCs w:val="22"/>
              </w:rPr>
            </w:pPr>
            <w:r w:rsidRPr="00D44F7C">
              <w:rPr>
                <w:rFonts w:asciiTheme="minorHAnsi" w:hAnsiTheme="minorHAnsi" w:cs="Arial"/>
                <w:color w:val="000000" w:themeColor="text1"/>
                <w:spacing w:val="-2"/>
                <w:sz w:val="22"/>
                <w:szCs w:val="22"/>
                <w:lang w:val="hr-HR"/>
              </w:rPr>
              <w:t>15</w:t>
            </w:r>
            <w:r>
              <w:rPr>
                <w:rFonts w:asciiTheme="minorHAnsi" w:hAnsiTheme="minorHAnsi" w:cs="Arial"/>
                <w:color w:val="000000" w:themeColor="text1"/>
                <w:spacing w:val="-2"/>
                <w:sz w:val="22"/>
                <w:szCs w:val="22"/>
                <w:lang w:val="hr-HR"/>
              </w:rPr>
              <w:t>,</w:t>
            </w:r>
            <w:r w:rsidRPr="00D44F7C">
              <w:rPr>
                <w:rFonts w:asciiTheme="minorHAnsi" w:hAnsiTheme="minorHAnsi" w:cs="Arial"/>
                <w:color w:val="000000" w:themeColor="text1"/>
                <w:spacing w:val="-2"/>
                <w:sz w:val="22"/>
                <w:szCs w:val="22"/>
                <w:lang w:val="hr-HR"/>
              </w:rPr>
              <w:t>964</w:t>
            </w:r>
            <w:r>
              <w:rPr>
                <w:rFonts w:asciiTheme="minorHAnsi" w:hAnsiTheme="minorHAnsi" w:cs="Arial"/>
                <w:color w:val="000000" w:themeColor="text1"/>
                <w:spacing w:val="-2"/>
                <w:sz w:val="22"/>
                <w:szCs w:val="22"/>
                <w:lang w:val="hr-HR"/>
              </w:rPr>
              <w:t>,</w:t>
            </w:r>
            <w:r w:rsidRPr="00D44F7C">
              <w:rPr>
                <w:rFonts w:asciiTheme="minorHAnsi" w:hAnsiTheme="minorHAnsi" w:cs="Arial"/>
                <w:color w:val="000000" w:themeColor="text1"/>
                <w:spacing w:val="-2"/>
                <w:sz w:val="22"/>
                <w:szCs w:val="22"/>
                <w:lang w:val="hr-HR"/>
              </w:rPr>
              <w:t>376</w:t>
            </w:r>
          </w:p>
        </w:tc>
        <w:tc>
          <w:tcPr>
            <w:tcW w:w="148" w:type="pct"/>
            <w:vAlign w:val="bottom"/>
          </w:tcPr>
          <w:p w14:paraId="47426F6C" w14:textId="77777777" w:rsidR="009A21C3" w:rsidRPr="00C11797" w:rsidRDefault="009A21C3" w:rsidP="009A21C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AB96237" w14:textId="177F8B3A" w:rsidR="009A21C3" w:rsidRPr="00C11797" w:rsidRDefault="009A21C3" w:rsidP="009A21C3">
            <w:pPr>
              <w:tabs>
                <w:tab w:val="right" w:pos="1202"/>
              </w:tabs>
              <w:spacing w:line="301" w:lineRule="exact"/>
              <w:jc w:val="right"/>
              <w:outlineLvl w:val="0"/>
              <w:rPr>
                <w:rFonts w:asciiTheme="minorHAnsi" w:hAnsiTheme="minorHAnsi" w:cs="Arial"/>
                <w:spacing w:val="-2"/>
                <w:sz w:val="22"/>
                <w:szCs w:val="22"/>
              </w:rPr>
            </w:pPr>
            <w:r w:rsidRPr="00904667">
              <w:rPr>
                <w:rFonts w:asciiTheme="minorHAnsi" w:hAnsiTheme="minorHAnsi" w:cstheme="minorHAnsi"/>
                <w:sz w:val="22"/>
                <w:szCs w:val="22"/>
              </w:rPr>
              <w:t>14</w:t>
            </w:r>
            <w:r>
              <w:rPr>
                <w:rFonts w:asciiTheme="minorHAnsi" w:hAnsiTheme="minorHAnsi" w:cstheme="minorHAnsi"/>
                <w:sz w:val="22"/>
                <w:szCs w:val="22"/>
              </w:rPr>
              <w:t>,</w:t>
            </w:r>
            <w:r w:rsidRPr="00904667">
              <w:rPr>
                <w:rFonts w:asciiTheme="minorHAnsi" w:hAnsiTheme="minorHAnsi" w:cstheme="minorHAnsi"/>
                <w:sz w:val="22"/>
                <w:szCs w:val="22"/>
              </w:rPr>
              <w:t>796</w:t>
            </w:r>
            <w:r>
              <w:rPr>
                <w:rFonts w:asciiTheme="minorHAnsi" w:hAnsiTheme="minorHAnsi" w:cstheme="minorHAnsi"/>
                <w:sz w:val="22"/>
                <w:szCs w:val="22"/>
              </w:rPr>
              <w:t>,</w:t>
            </w:r>
            <w:r w:rsidRPr="00904667">
              <w:rPr>
                <w:rFonts w:asciiTheme="minorHAnsi" w:hAnsiTheme="minorHAnsi" w:cstheme="minorHAnsi"/>
                <w:sz w:val="22"/>
                <w:szCs w:val="22"/>
              </w:rPr>
              <w:t>179</w:t>
            </w:r>
          </w:p>
        </w:tc>
      </w:tr>
      <w:tr w:rsidR="009A21C3" w:rsidRPr="00C11797" w14:paraId="1E13FBA9" w14:textId="77777777" w:rsidTr="00904667">
        <w:trPr>
          <w:trHeight w:val="297"/>
        </w:trPr>
        <w:tc>
          <w:tcPr>
            <w:tcW w:w="2656" w:type="pct"/>
            <w:vAlign w:val="bottom"/>
          </w:tcPr>
          <w:p w14:paraId="4E12C9D3" w14:textId="77777777" w:rsidR="009A21C3" w:rsidRPr="00C11797" w:rsidRDefault="009A21C3" w:rsidP="009A21C3">
            <w:pPr>
              <w:tabs>
                <w:tab w:val="right" w:pos="1202"/>
              </w:tabs>
              <w:outlineLvl w:val="0"/>
              <w:rPr>
                <w:rFonts w:ascii="Calibri" w:eastAsia="Calibri" w:hAnsi="Calibri" w:cs="Arial"/>
                <w:sz w:val="22"/>
                <w:szCs w:val="22"/>
              </w:rPr>
            </w:pPr>
            <w:bookmarkStart w:id="259" w:name="_Toc4057359"/>
            <w:r w:rsidRPr="00C11797">
              <w:rPr>
                <w:rFonts w:asciiTheme="minorHAnsi" w:eastAsia="Calibri" w:hAnsiTheme="minorHAnsi" w:cstheme="minorHAnsi"/>
                <w:sz w:val="22"/>
                <w:szCs w:val="22"/>
              </w:rPr>
              <w:t>Financial assets at fair value through profit or loss</w:t>
            </w:r>
            <w:bookmarkEnd w:id="259"/>
          </w:p>
        </w:tc>
        <w:tc>
          <w:tcPr>
            <w:tcW w:w="595" w:type="pct"/>
            <w:vAlign w:val="center"/>
          </w:tcPr>
          <w:p w14:paraId="41D59099" w14:textId="5CA94BC4" w:rsidR="009A21C3" w:rsidRPr="00864F78" w:rsidRDefault="009A21C3" w:rsidP="009A21C3">
            <w:pPr>
              <w:tabs>
                <w:tab w:val="right" w:pos="1202"/>
              </w:tabs>
              <w:jc w:val="center"/>
              <w:outlineLvl w:val="0"/>
              <w:rPr>
                <w:rFonts w:ascii="Calibri" w:hAnsi="Calibri" w:cs="Arial"/>
                <w:spacing w:val="-2"/>
                <w:sz w:val="22"/>
                <w:szCs w:val="22"/>
              </w:rPr>
            </w:pPr>
            <w:bookmarkStart w:id="260" w:name="_Toc4057360"/>
            <w:r w:rsidRPr="00864F78">
              <w:rPr>
                <w:rFonts w:ascii="Calibri" w:hAnsi="Calibri" w:cs="Arial"/>
                <w:spacing w:val="-2"/>
                <w:sz w:val="22"/>
                <w:szCs w:val="22"/>
              </w:rPr>
              <w:t>16</w:t>
            </w:r>
            <w:bookmarkEnd w:id="260"/>
          </w:p>
        </w:tc>
        <w:tc>
          <w:tcPr>
            <w:tcW w:w="816" w:type="pct"/>
            <w:tcBorders>
              <w:top w:val="nil"/>
              <w:left w:val="nil"/>
              <w:bottom w:val="nil"/>
              <w:right w:val="nil"/>
            </w:tcBorders>
            <w:shd w:val="clear" w:color="auto" w:fill="auto"/>
            <w:vAlign w:val="bottom"/>
          </w:tcPr>
          <w:p w14:paraId="39191B78" w14:textId="2507732B" w:rsidR="009A21C3" w:rsidRPr="00904667" w:rsidRDefault="009A21C3" w:rsidP="009A21C3">
            <w:pPr>
              <w:tabs>
                <w:tab w:val="right" w:pos="1202"/>
              </w:tabs>
              <w:jc w:val="right"/>
              <w:outlineLvl w:val="0"/>
              <w:rPr>
                <w:rFonts w:asciiTheme="minorHAnsi" w:hAnsiTheme="minorHAnsi" w:cstheme="minorHAnsi"/>
                <w:spacing w:val="-2"/>
                <w:sz w:val="22"/>
                <w:szCs w:val="22"/>
              </w:rPr>
            </w:pPr>
            <w:r w:rsidRPr="00D44F7C">
              <w:rPr>
                <w:rFonts w:asciiTheme="minorHAnsi" w:hAnsiTheme="minorHAnsi" w:cs="Arial"/>
                <w:color w:val="000000" w:themeColor="text1"/>
                <w:spacing w:val="-2"/>
                <w:sz w:val="22"/>
                <w:szCs w:val="22"/>
                <w:lang w:val="hr-HR"/>
              </w:rPr>
              <w:t>218</w:t>
            </w:r>
            <w:r>
              <w:rPr>
                <w:rFonts w:asciiTheme="minorHAnsi" w:hAnsiTheme="minorHAnsi" w:cs="Arial"/>
                <w:color w:val="000000" w:themeColor="text1"/>
                <w:spacing w:val="-2"/>
                <w:sz w:val="22"/>
                <w:szCs w:val="22"/>
                <w:lang w:val="hr-HR"/>
              </w:rPr>
              <w:t>,</w:t>
            </w:r>
            <w:r w:rsidRPr="00D44F7C">
              <w:rPr>
                <w:rFonts w:asciiTheme="minorHAnsi" w:hAnsiTheme="minorHAnsi" w:cs="Arial"/>
                <w:color w:val="000000" w:themeColor="text1"/>
                <w:spacing w:val="-2"/>
                <w:sz w:val="22"/>
                <w:szCs w:val="22"/>
                <w:lang w:val="hr-HR"/>
              </w:rPr>
              <w:t>984</w:t>
            </w:r>
          </w:p>
        </w:tc>
        <w:tc>
          <w:tcPr>
            <w:tcW w:w="148" w:type="pct"/>
            <w:vAlign w:val="bottom"/>
          </w:tcPr>
          <w:p w14:paraId="133F94ED" w14:textId="77777777" w:rsidR="009A21C3" w:rsidRPr="00C11797" w:rsidRDefault="009A21C3" w:rsidP="009A21C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094102C5" w14:textId="29D9F4B7" w:rsidR="009A21C3" w:rsidRPr="00C11797" w:rsidRDefault="009A21C3" w:rsidP="009A21C3">
            <w:pPr>
              <w:tabs>
                <w:tab w:val="right" w:pos="1202"/>
              </w:tabs>
              <w:spacing w:line="301" w:lineRule="exact"/>
              <w:jc w:val="right"/>
              <w:outlineLvl w:val="0"/>
              <w:rPr>
                <w:rFonts w:ascii="Calibri" w:hAnsi="Calibri" w:cs="Calibri"/>
                <w:color w:val="000000"/>
                <w:sz w:val="22"/>
                <w:szCs w:val="22"/>
              </w:rPr>
            </w:pPr>
            <w:r w:rsidRPr="00904667">
              <w:rPr>
                <w:rFonts w:asciiTheme="minorHAnsi" w:hAnsiTheme="minorHAnsi" w:cstheme="minorHAnsi"/>
                <w:sz w:val="22"/>
                <w:szCs w:val="22"/>
              </w:rPr>
              <w:t>191</w:t>
            </w:r>
            <w:r>
              <w:rPr>
                <w:rFonts w:asciiTheme="minorHAnsi" w:hAnsiTheme="minorHAnsi" w:cstheme="minorHAnsi"/>
                <w:sz w:val="22"/>
                <w:szCs w:val="22"/>
              </w:rPr>
              <w:t>,</w:t>
            </w:r>
            <w:r w:rsidRPr="00904667">
              <w:rPr>
                <w:rFonts w:asciiTheme="minorHAnsi" w:hAnsiTheme="minorHAnsi" w:cstheme="minorHAnsi"/>
                <w:sz w:val="22"/>
                <w:szCs w:val="22"/>
              </w:rPr>
              <w:t>756</w:t>
            </w:r>
          </w:p>
        </w:tc>
      </w:tr>
      <w:tr w:rsidR="009A21C3" w:rsidRPr="00C11797" w14:paraId="24480616" w14:textId="77777777" w:rsidTr="00904667">
        <w:trPr>
          <w:trHeight w:val="297"/>
        </w:trPr>
        <w:tc>
          <w:tcPr>
            <w:tcW w:w="2656" w:type="pct"/>
            <w:vAlign w:val="bottom"/>
          </w:tcPr>
          <w:p w14:paraId="7FAA4FCB" w14:textId="77777777" w:rsidR="009A21C3" w:rsidRPr="00C11797" w:rsidRDefault="009A21C3" w:rsidP="009A21C3">
            <w:pPr>
              <w:tabs>
                <w:tab w:val="right" w:pos="1202"/>
              </w:tabs>
              <w:outlineLvl w:val="0"/>
              <w:rPr>
                <w:rFonts w:ascii="Calibri" w:eastAsia="Calibri" w:hAnsi="Calibri" w:cs="Arial"/>
                <w:sz w:val="22"/>
                <w:szCs w:val="22"/>
              </w:rPr>
            </w:pPr>
            <w:bookmarkStart w:id="261" w:name="_Toc4057363"/>
            <w:r w:rsidRPr="00C11797">
              <w:rPr>
                <w:rFonts w:asciiTheme="minorHAnsi" w:eastAsia="Calibri" w:hAnsiTheme="minorHAnsi" w:cstheme="minorHAnsi"/>
                <w:sz w:val="22"/>
                <w:szCs w:val="22"/>
              </w:rPr>
              <w:t>Financial assets at fair value through other comprehensive income</w:t>
            </w:r>
            <w:bookmarkEnd w:id="261"/>
          </w:p>
        </w:tc>
        <w:tc>
          <w:tcPr>
            <w:tcW w:w="595" w:type="pct"/>
            <w:vAlign w:val="bottom"/>
          </w:tcPr>
          <w:p w14:paraId="43C410F0" w14:textId="7FD16859" w:rsidR="009A21C3" w:rsidRPr="00864F78" w:rsidRDefault="009A21C3" w:rsidP="009A21C3">
            <w:pPr>
              <w:tabs>
                <w:tab w:val="right" w:pos="1202"/>
              </w:tabs>
              <w:jc w:val="center"/>
              <w:outlineLvl w:val="0"/>
              <w:rPr>
                <w:rFonts w:ascii="Calibri" w:hAnsi="Calibri" w:cs="Arial"/>
                <w:spacing w:val="-2"/>
                <w:sz w:val="22"/>
                <w:szCs w:val="22"/>
              </w:rPr>
            </w:pPr>
            <w:r w:rsidRPr="00864F78">
              <w:rPr>
                <w:rFonts w:ascii="Calibri" w:hAnsi="Calibri" w:cs="Arial"/>
                <w:snapToGrid w:val="0"/>
                <w:sz w:val="22"/>
                <w:szCs w:val="22"/>
              </w:rPr>
              <w:t>17</w:t>
            </w:r>
          </w:p>
        </w:tc>
        <w:tc>
          <w:tcPr>
            <w:tcW w:w="816" w:type="pct"/>
            <w:tcBorders>
              <w:top w:val="nil"/>
              <w:left w:val="nil"/>
              <w:bottom w:val="nil"/>
              <w:right w:val="nil"/>
            </w:tcBorders>
            <w:shd w:val="clear" w:color="auto" w:fill="auto"/>
            <w:vAlign w:val="bottom"/>
          </w:tcPr>
          <w:p w14:paraId="53CA9A22" w14:textId="7D6BF263" w:rsidR="009A21C3" w:rsidRPr="00904667" w:rsidRDefault="009A21C3" w:rsidP="009A21C3">
            <w:pPr>
              <w:tabs>
                <w:tab w:val="right" w:pos="1202"/>
              </w:tabs>
              <w:jc w:val="right"/>
              <w:outlineLvl w:val="0"/>
              <w:rPr>
                <w:rFonts w:asciiTheme="minorHAnsi" w:hAnsiTheme="minorHAnsi" w:cstheme="minorHAnsi"/>
                <w:spacing w:val="-2"/>
                <w:sz w:val="22"/>
                <w:szCs w:val="22"/>
              </w:rPr>
            </w:pPr>
            <w:r w:rsidRPr="00D44F7C">
              <w:rPr>
                <w:rFonts w:asciiTheme="minorHAnsi" w:hAnsiTheme="minorHAnsi" w:cs="Arial"/>
                <w:color w:val="000000" w:themeColor="text1"/>
                <w:spacing w:val="-2"/>
                <w:sz w:val="22"/>
                <w:szCs w:val="22"/>
                <w:lang w:val="hr-HR"/>
              </w:rPr>
              <w:t>2</w:t>
            </w:r>
            <w:r>
              <w:rPr>
                <w:rFonts w:asciiTheme="minorHAnsi" w:hAnsiTheme="minorHAnsi" w:cs="Arial"/>
                <w:color w:val="000000" w:themeColor="text1"/>
                <w:spacing w:val="-2"/>
                <w:sz w:val="22"/>
                <w:szCs w:val="22"/>
                <w:lang w:val="hr-HR"/>
              </w:rPr>
              <w:t>,</w:t>
            </w:r>
            <w:r w:rsidRPr="00D44F7C">
              <w:rPr>
                <w:rFonts w:asciiTheme="minorHAnsi" w:hAnsiTheme="minorHAnsi" w:cs="Arial"/>
                <w:color w:val="000000" w:themeColor="text1"/>
                <w:spacing w:val="-2"/>
                <w:sz w:val="22"/>
                <w:szCs w:val="22"/>
                <w:lang w:val="hr-HR"/>
              </w:rPr>
              <w:t>915</w:t>
            </w:r>
            <w:r>
              <w:rPr>
                <w:rFonts w:asciiTheme="minorHAnsi" w:hAnsiTheme="minorHAnsi" w:cs="Arial"/>
                <w:color w:val="000000" w:themeColor="text1"/>
                <w:spacing w:val="-2"/>
                <w:sz w:val="22"/>
                <w:szCs w:val="22"/>
                <w:lang w:val="hr-HR"/>
              </w:rPr>
              <w:t>,</w:t>
            </w:r>
            <w:r w:rsidRPr="00D44F7C">
              <w:rPr>
                <w:rFonts w:asciiTheme="minorHAnsi" w:hAnsiTheme="minorHAnsi" w:cs="Arial"/>
                <w:color w:val="000000" w:themeColor="text1"/>
                <w:spacing w:val="-2"/>
                <w:sz w:val="22"/>
                <w:szCs w:val="22"/>
                <w:lang w:val="hr-HR"/>
              </w:rPr>
              <w:t>704</w:t>
            </w:r>
          </w:p>
        </w:tc>
        <w:tc>
          <w:tcPr>
            <w:tcW w:w="148" w:type="pct"/>
            <w:vAlign w:val="bottom"/>
          </w:tcPr>
          <w:p w14:paraId="1E87E71D" w14:textId="77777777" w:rsidR="009A21C3" w:rsidRPr="00C11797" w:rsidRDefault="009A21C3" w:rsidP="009A21C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EBA186D" w14:textId="313EB873" w:rsidR="009A21C3" w:rsidRPr="00C11797" w:rsidRDefault="009A21C3" w:rsidP="009A21C3">
            <w:pPr>
              <w:tabs>
                <w:tab w:val="right" w:pos="1202"/>
              </w:tabs>
              <w:spacing w:line="301" w:lineRule="exact"/>
              <w:jc w:val="right"/>
              <w:outlineLvl w:val="0"/>
              <w:rPr>
                <w:rFonts w:ascii="Calibri" w:hAnsi="Calibri" w:cs="Calibri"/>
                <w:color w:val="000000"/>
                <w:sz w:val="22"/>
                <w:szCs w:val="22"/>
              </w:rPr>
            </w:pPr>
            <w:r w:rsidRPr="00904667">
              <w:rPr>
                <w:rFonts w:asciiTheme="minorHAnsi" w:hAnsiTheme="minorHAnsi" w:cstheme="minorHAnsi"/>
                <w:sz w:val="22"/>
                <w:szCs w:val="22"/>
              </w:rPr>
              <w:t>3</w:t>
            </w:r>
            <w:r>
              <w:rPr>
                <w:rFonts w:asciiTheme="minorHAnsi" w:hAnsiTheme="minorHAnsi" w:cstheme="minorHAnsi"/>
                <w:sz w:val="22"/>
                <w:szCs w:val="22"/>
              </w:rPr>
              <w:t>,</w:t>
            </w:r>
            <w:r w:rsidRPr="00904667">
              <w:rPr>
                <w:rFonts w:asciiTheme="minorHAnsi" w:hAnsiTheme="minorHAnsi" w:cstheme="minorHAnsi"/>
                <w:sz w:val="22"/>
                <w:szCs w:val="22"/>
              </w:rPr>
              <w:t>053</w:t>
            </w:r>
            <w:r>
              <w:rPr>
                <w:rFonts w:asciiTheme="minorHAnsi" w:hAnsiTheme="minorHAnsi" w:cstheme="minorHAnsi"/>
                <w:sz w:val="22"/>
                <w:szCs w:val="22"/>
              </w:rPr>
              <w:t>,</w:t>
            </w:r>
            <w:r w:rsidRPr="00904667">
              <w:rPr>
                <w:rFonts w:asciiTheme="minorHAnsi" w:hAnsiTheme="minorHAnsi" w:cstheme="minorHAnsi"/>
                <w:sz w:val="22"/>
                <w:szCs w:val="22"/>
              </w:rPr>
              <w:t>326</w:t>
            </w:r>
          </w:p>
        </w:tc>
      </w:tr>
      <w:tr w:rsidR="009A21C3" w:rsidRPr="00C11797" w14:paraId="09D9181A" w14:textId="77777777" w:rsidTr="000239F2">
        <w:trPr>
          <w:trHeight w:val="297"/>
        </w:trPr>
        <w:tc>
          <w:tcPr>
            <w:tcW w:w="2656" w:type="pct"/>
            <w:vAlign w:val="bottom"/>
          </w:tcPr>
          <w:p w14:paraId="172167FA" w14:textId="77777777" w:rsidR="009A21C3" w:rsidRPr="00C11797" w:rsidRDefault="009A21C3" w:rsidP="009A21C3">
            <w:pPr>
              <w:tabs>
                <w:tab w:val="right" w:pos="1202"/>
              </w:tabs>
              <w:outlineLvl w:val="0"/>
              <w:rPr>
                <w:rFonts w:ascii="Calibri" w:hAnsi="Calibri" w:cs="Arial"/>
                <w:sz w:val="22"/>
                <w:szCs w:val="22"/>
              </w:rPr>
            </w:pPr>
            <w:bookmarkStart w:id="262" w:name="_Toc4057371"/>
            <w:r w:rsidRPr="00C11797">
              <w:rPr>
                <w:rFonts w:ascii="Calibri" w:eastAsia="Calibri" w:hAnsi="Calibri" w:cs="Arial"/>
                <w:sz w:val="22"/>
                <w:szCs w:val="22"/>
              </w:rPr>
              <w:t>Investments in subsidiaries</w:t>
            </w:r>
            <w:bookmarkEnd w:id="262"/>
          </w:p>
        </w:tc>
        <w:tc>
          <w:tcPr>
            <w:tcW w:w="595" w:type="pct"/>
            <w:vAlign w:val="center"/>
          </w:tcPr>
          <w:p w14:paraId="779EA28E" w14:textId="4E36F09D" w:rsidR="009A21C3" w:rsidRPr="00864F78" w:rsidRDefault="009A21C3" w:rsidP="009A21C3">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w:t>
            </w:r>
            <w:r>
              <w:rPr>
                <w:rFonts w:ascii="Calibri" w:hAnsi="Calibri" w:cs="Arial"/>
                <w:snapToGrid w:val="0"/>
                <w:sz w:val="22"/>
                <w:szCs w:val="22"/>
              </w:rPr>
              <w:t>8</w:t>
            </w:r>
          </w:p>
        </w:tc>
        <w:tc>
          <w:tcPr>
            <w:tcW w:w="816" w:type="pct"/>
            <w:tcBorders>
              <w:top w:val="nil"/>
              <w:left w:val="nil"/>
              <w:bottom w:val="nil"/>
              <w:right w:val="nil"/>
            </w:tcBorders>
            <w:shd w:val="clear" w:color="auto" w:fill="auto"/>
            <w:vAlign w:val="center"/>
          </w:tcPr>
          <w:p w14:paraId="1BCF1F65" w14:textId="0C09D7CD"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36</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124</w:t>
            </w:r>
          </w:p>
        </w:tc>
        <w:tc>
          <w:tcPr>
            <w:tcW w:w="148" w:type="pct"/>
            <w:vAlign w:val="bottom"/>
          </w:tcPr>
          <w:p w14:paraId="73F41844"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653D9D8" w14:textId="70A88572"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36</w:t>
            </w:r>
            <w:r>
              <w:rPr>
                <w:rFonts w:asciiTheme="minorHAnsi" w:hAnsiTheme="minorHAnsi" w:cstheme="minorHAnsi"/>
                <w:sz w:val="22"/>
                <w:szCs w:val="22"/>
              </w:rPr>
              <w:t>,</w:t>
            </w:r>
            <w:r w:rsidRPr="00904667">
              <w:rPr>
                <w:rFonts w:asciiTheme="minorHAnsi" w:hAnsiTheme="minorHAnsi" w:cstheme="minorHAnsi"/>
                <w:sz w:val="22"/>
                <w:szCs w:val="22"/>
              </w:rPr>
              <w:t>124</w:t>
            </w:r>
          </w:p>
        </w:tc>
      </w:tr>
      <w:tr w:rsidR="009A21C3" w:rsidRPr="00C11797" w14:paraId="5EF2DE2F" w14:textId="77777777" w:rsidTr="000239F2">
        <w:trPr>
          <w:trHeight w:val="297"/>
        </w:trPr>
        <w:tc>
          <w:tcPr>
            <w:tcW w:w="2656" w:type="pct"/>
            <w:vAlign w:val="bottom"/>
          </w:tcPr>
          <w:p w14:paraId="687E4ED2" w14:textId="77777777" w:rsidR="009A21C3" w:rsidRPr="00C11797" w:rsidRDefault="009A21C3" w:rsidP="009A21C3">
            <w:pPr>
              <w:tabs>
                <w:tab w:val="right" w:pos="1202"/>
              </w:tabs>
              <w:outlineLvl w:val="0"/>
              <w:rPr>
                <w:rFonts w:ascii="Calibri" w:hAnsi="Calibri" w:cs="Arial"/>
                <w:sz w:val="22"/>
                <w:szCs w:val="22"/>
              </w:rPr>
            </w:pPr>
            <w:bookmarkStart w:id="263" w:name="_Toc4057375"/>
            <w:r w:rsidRPr="00C11797">
              <w:rPr>
                <w:rFonts w:ascii="Calibri" w:eastAsia="Calibri" w:hAnsi="Calibri" w:cs="Arial"/>
                <w:sz w:val="22"/>
                <w:szCs w:val="22"/>
              </w:rPr>
              <w:t>Investments in associates</w:t>
            </w:r>
            <w:bookmarkEnd w:id="263"/>
          </w:p>
        </w:tc>
        <w:tc>
          <w:tcPr>
            <w:tcW w:w="595" w:type="pct"/>
            <w:vAlign w:val="bottom"/>
          </w:tcPr>
          <w:p w14:paraId="50A2C307" w14:textId="39EA015E" w:rsidR="009A21C3" w:rsidRPr="00864F78" w:rsidRDefault="009A21C3" w:rsidP="009A21C3">
            <w:pPr>
              <w:tabs>
                <w:tab w:val="right" w:pos="1202"/>
              </w:tabs>
              <w:jc w:val="center"/>
              <w:outlineLvl w:val="0"/>
              <w:rPr>
                <w:rFonts w:ascii="Calibri" w:hAnsi="Calibri" w:cs="Arial"/>
                <w:snapToGrid w:val="0"/>
                <w:sz w:val="22"/>
                <w:szCs w:val="22"/>
              </w:rPr>
            </w:pPr>
            <w:r>
              <w:rPr>
                <w:rFonts w:asciiTheme="minorHAnsi" w:hAnsiTheme="minorHAnsi" w:cs="Arial"/>
                <w:color w:val="000000" w:themeColor="text1"/>
                <w:sz w:val="22"/>
                <w:szCs w:val="22"/>
                <w:lang w:val="hr-HR"/>
              </w:rPr>
              <w:t>19</w:t>
            </w:r>
          </w:p>
        </w:tc>
        <w:tc>
          <w:tcPr>
            <w:tcW w:w="816" w:type="pct"/>
            <w:tcBorders>
              <w:top w:val="nil"/>
              <w:left w:val="nil"/>
              <w:bottom w:val="nil"/>
              <w:right w:val="nil"/>
            </w:tcBorders>
            <w:shd w:val="clear" w:color="auto" w:fill="auto"/>
            <w:vAlign w:val="bottom"/>
          </w:tcPr>
          <w:p w14:paraId="0F20BD3C" w14:textId="61433DA0" w:rsidR="009A21C3" w:rsidRPr="00904667" w:rsidRDefault="009A21C3" w:rsidP="009A21C3">
            <w:pPr>
              <w:tabs>
                <w:tab w:val="right" w:pos="1202"/>
              </w:tabs>
              <w:jc w:val="right"/>
              <w:outlineLvl w:val="0"/>
              <w:rPr>
                <w:rFonts w:asciiTheme="minorHAnsi" w:hAnsiTheme="minorHAnsi" w:cstheme="minorHAnsi"/>
                <w:snapToGrid w:val="0"/>
                <w:sz w:val="22"/>
                <w:szCs w:val="22"/>
              </w:rPr>
            </w:pPr>
            <w:r>
              <w:rPr>
                <w:rFonts w:asciiTheme="minorHAnsi" w:hAnsiTheme="minorHAnsi" w:cs="Arial"/>
                <w:snapToGrid w:val="0"/>
                <w:color w:val="000000" w:themeColor="text1"/>
                <w:sz w:val="22"/>
                <w:szCs w:val="22"/>
                <w:lang w:val="hr-HR"/>
              </w:rPr>
              <w:t>-</w:t>
            </w:r>
          </w:p>
        </w:tc>
        <w:tc>
          <w:tcPr>
            <w:tcW w:w="148" w:type="pct"/>
            <w:vAlign w:val="bottom"/>
          </w:tcPr>
          <w:p w14:paraId="76086A87"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shd w:val="clear" w:color="auto" w:fill="auto"/>
            <w:vAlign w:val="bottom"/>
          </w:tcPr>
          <w:p w14:paraId="3BEBC50A" w14:textId="6BA01217"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 xml:space="preserve"> -    </w:t>
            </w:r>
          </w:p>
        </w:tc>
      </w:tr>
      <w:tr w:rsidR="009A21C3" w:rsidRPr="00C11797" w14:paraId="33A024BB" w14:textId="77777777" w:rsidTr="000239F2">
        <w:trPr>
          <w:trHeight w:val="297"/>
        </w:trPr>
        <w:tc>
          <w:tcPr>
            <w:tcW w:w="2656" w:type="pct"/>
            <w:vAlign w:val="bottom"/>
          </w:tcPr>
          <w:p w14:paraId="26428AD7" w14:textId="77777777" w:rsidR="009A21C3" w:rsidRPr="00C11797" w:rsidRDefault="009A21C3" w:rsidP="009A21C3">
            <w:pPr>
              <w:tabs>
                <w:tab w:val="right" w:pos="1202"/>
              </w:tabs>
              <w:outlineLvl w:val="0"/>
              <w:rPr>
                <w:rFonts w:ascii="Calibri" w:hAnsi="Calibri" w:cs="Arial"/>
                <w:sz w:val="22"/>
                <w:szCs w:val="22"/>
              </w:rPr>
            </w:pPr>
            <w:bookmarkStart w:id="264" w:name="_Toc4057379"/>
            <w:r w:rsidRPr="00C11797">
              <w:rPr>
                <w:rFonts w:ascii="Calibri" w:eastAsia="Calibri" w:hAnsi="Calibri" w:cs="Arial"/>
                <w:sz w:val="22"/>
                <w:szCs w:val="22"/>
              </w:rPr>
              <w:t>Property, plant and equipment and intangible assets</w:t>
            </w:r>
            <w:bookmarkEnd w:id="264"/>
          </w:p>
        </w:tc>
        <w:tc>
          <w:tcPr>
            <w:tcW w:w="595" w:type="pct"/>
            <w:vAlign w:val="bottom"/>
          </w:tcPr>
          <w:p w14:paraId="61D524CF" w14:textId="6EED1F68" w:rsidR="009A21C3" w:rsidRPr="00864F78" w:rsidRDefault="009A21C3" w:rsidP="009A21C3">
            <w:pPr>
              <w:tabs>
                <w:tab w:val="right" w:pos="1202"/>
              </w:tabs>
              <w:jc w:val="center"/>
              <w:outlineLvl w:val="0"/>
              <w:rPr>
                <w:rFonts w:ascii="Calibri" w:hAnsi="Calibri" w:cs="Arial"/>
                <w:snapToGrid w:val="0"/>
                <w:sz w:val="22"/>
                <w:szCs w:val="22"/>
              </w:rPr>
            </w:pPr>
            <w:bookmarkStart w:id="265" w:name="_Toc67327093"/>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0</w:t>
            </w:r>
            <w:bookmarkEnd w:id="265"/>
          </w:p>
        </w:tc>
        <w:tc>
          <w:tcPr>
            <w:tcW w:w="816" w:type="pct"/>
            <w:tcBorders>
              <w:top w:val="nil"/>
              <w:left w:val="nil"/>
              <w:bottom w:val="nil"/>
              <w:right w:val="nil"/>
            </w:tcBorders>
            <w:shd w:val="clear" w:color="auto" w:fill="auto"/>
            <w:vAlign w:val="center"/>
          </w:tcPr>
          <w:p w14:paraId="48F1F6B6" w14:textId="5994DFEA"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42</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674</w:t>
            </w:r>
          </w:p>
        </w:tc>
        <w:tc>
          <w:tcPr>
            <w:tcW w:w="148" w:type="pct"/>
            <w:vAlign w:val="bottom"/>
          </w:tcPr>
          <w:p w14:paraId="059271F9"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5E2B065E" w14:textId="3F5F0021"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45</w:t>
            </w:r>
            <w:r>
              <w:rPr>
                <w:rFonts w:asciiTheme="minorHAnsi" w:hAnsiTheme="minorHAnsi" w:cstheme="minorHAnsi"/>
                <w:sz w:val="22"/>
                <w:szCs w:val="22"/>
              </w:rPr>
              <w:t>,</w:t>
            </w:r>
            <w:r w:rsidRPr="00904667">
              <w:rPr>
                <w:rFonts w:asciiTheme="minorHAnsi" w:hAnsiTheme="minorHAnsi" w:cstheme="minorHAnsi"/>
                <w:sz w:val="22"/>
                <w:szCs w:val="22"/>
              </w:rPr>
              <w:t>592</w:t>
            </w:r>
          </w:p>
        </w:tc>
      </w:tr>
      <w:tr w:rsidR="009A21C3" w:rsidRPr="00C11797" w14:paraId="449013DB" w14:textId="77777777" w:rsidTr="000239F2">
        <w:trPr>
          <w:trHeight w:val="297"/>
        </w:trPr>
        <w:tc>
          <w:tcPr>
            <w:tcW w:w="2656" w:type="pct"/>
            <w:vAlign w:val="bottom"/>
          </w:tcPr>
          <w:p w14:paraId="21ADF8F2" w14:textId="73DEDBEA" w:rsidR="009A21C3" w:rsidRPr="00C11797" w:rsidRDefault="009A21C3" w:rsidP="009A21C3">
            <w:pPr>
              <w:tabs>
                <w:tab w:val="right" w:pos="1202"/>
              </w:tabs>
              <w:outlineLvl w:val="0"/>
              <w:rPr>
                <w:rFonts w:ascii="Calibri" w:hAnsi="Calibri" w:cs="Arial"/>
                <w:sz w:val="22"/>
                <w:szCs w:val="22"/>
              </w:rPr>
            </w:pPr>
            <w:r>
              <w:rPr>
                <w:rFonts w:ascii="Calibri" w:eastAsia="Calibri" w:hAnsi="Calibri" w:cs="Arial"/>
                <w:sz w:val="22"/>
                <w:szCs w:val="22"/>
              </w:rPr>
              <w:t>Foreclosed assets</w:t>
            </w:r>
          </w:p>
        </w:tc>
        <w:tc>
          <w:tcPr>
            <w:tcW w:w="595" w:type="pct"/>
            <w:vAlign w:val="bottom"/>
          </w:tcPr>
          <w:p w14:paraId="2A341BAE" w14:textId="3A94CFF3" w:rsidR="009A21C3" w:rsidRPr="00864F78" w:rsidRDefault="009A21C3" w:rsidP="009A21C3">
            <w:pPr>
              <w:tabs>
                <w:tab w:val="right" w:pos="1202"/>
              </w:tabs>
              <w:jc w:val="center"/>
              <w:outlineLvl w:val="0"/>
              <w:rPr>
                <w:rFonts w:ascii="Calibri" w:hAnsi="Calibri" w:cs="Arial"/>
                <w:snapToGrid w:val="0"/>
                <w:sz w:val="22"/>
                <w:szCs w:val="22"/>
              </w:rPr>
            </w:pPr>
            <w:bookmarkStart w:id="266" w:name="_Toc67327097"/>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1</w:t>
            </w:r>
            <w:bookmarkEnd w:id="266"/>
          </w:p>
        </w:tc>
        <w:tc>
          <w:tcPr>
            <w:tcW w:w="816" w:type="pct"/>
            <w:tcBorders>
              <w:top w:val="nil"/>
              <w:left w:val="nil"/>
              <w:bottom w:val="nil"/>
              <w:right w:val="nil"/>
            </w:tcBorders>
            <w:shd w:val="clear" w:color="auto" w:fill="auto"/>
            <w:vAlign w:val="center"/>
          </w:tcPr>
          <w:p w14:paraId="2C16ABCB" w14:textId="5F7411E4"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21</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369</w:t>
            </w:r>
          </w:p>
        </w:tc>
        <w:tc>
          <w:tcPr>
            <w:tcW w:w="148" w:type="pct"/>
            <w:vAlign w:val="bottom"/>
          </w:tcPr>
          <w:p w14:paraId="7CC94C74"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518709CE" w14:textId="02DF4813"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25</w:t>
            </w:r>
            <w:r>
              <w:rPr>
                <w:rFonts w:asciiTheme="minorHAnsi" w:hAnsiTheme="minorHAnsi" w:cstheme="minorHAnsi"/>
                <w:sz w:val="22"/>
                <w:szCs w:val="22"/>
              </w:rPr>
              <w:t>,</w:t>
            </w:r>
            <w:r w:rsidRPr="00904667">
              <w:rPr>
                <w:rFonts w:asciiTheme="minorHAnsi" w:hAnsiTheme="minorHAnsi" w:cstheme="minorHAnsi"/>
                <w:sz w:val="22"/>
                <w:szCs w:val="22"/>
              </w:rPr>
              <w:t>222</w:t>
            </w:r>
          </w:p>
        </w:tc>
      </w:tr>
      <w:tr w:rsidR="009A21C3" w:rsidRPr="00C11797" w14:paraId="52DE8C02" w14:textId="77777777" w:rsidTr="000239F2">
        <w:trPr>
          <w:trHeight w:val="297"/>
        </w:trPr>
        <w:tc>
          <w:tcPr>
            <w:tcW w:w="2656" w:type="pct"/>
            <w:vAlign w:val="bottom"/>
          </w:tcPr>
          <w:p w14:paraId="6656813D" w14:textId="77777777" w:rsidR="009A21C3" w:rsidRPr="00C11797" w:rsidRDefault="009A21C3" w:rsidP="009A21C3">
            <w:pPr>
              <w:tabs>
                <w:tab w:val="right" w:pos="1202"/>
              </w:tabs>
              <w:outlineLvl w:val="0"/>
              <w:rPr>
                <w:rFonts w:ascii="Calibri" w:hAnsi="Calibri" w:cs="Arial"/>
                <w:sz w:val="22"/>
                <w:szCs w:val="22"/>
              </w:rPr>
            </w:pPr>
            <w:bookmarkStart w:id="267" w:name="_Toc4057387"/>
            <w:r w:rsidRPr="00C11797">
              <w:rPr>
                <w:rFonts w:ascii="Calibri" w:eastAsia="Calibri" w:hAnsi="Calibri" w:cs="Arial"/>
                <w:sz w:val="22"/>
                <w:szCs w:val="22"/>
              </w:rPr>
              <w:t>Other assets</w:t>
            </w:r>
            <w:bookmarkEnd w:id="267"/>
          </w:p>
        </w:tc>
        <w:tc>
          <w:tcPr>
            <w:tcW w:w="595" w:type="pct"/>
            <w:vAlign w:val="bottom"/>
          </w:tcPr>
          <w:p w14:paraId="1FA8E258" w14:textId="3F0C1BE2" w:rsidR="009A21C3" w:rsidRPr="00864F78" w:rsidRDefault="009A21C3" w:rsidP="009A21C3">
            <w:pPr>
              <w:tabs>
                <w:tab w:val="right" w:pos="1202"/>
              </w:tabs>
              <w:jc w:val="center"/>
              <w:outlineLvl w:val="0"/>
              <w:rPr>
                <w:rFonts w:ascii="Calibri" w:hAnsi="Calibri" w:cs="Arial"/>
                <w:snapToGrid w:val="0"/>
                <w:sz w:val="22"/>
                <w:szCs w:val="22"/>
              </w:rPr>
            </w:pPr>
            <w:bookmarkStart w:id="268" w:name="_Toc67327101"/>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2</w:t>
            </w:r>
            <w:bookmarkEnd w:id="268"/>
          </w:p>
        </w:tc>
        <w:tc>
          <w:tcPr>
            <w:tcW w:w="816" w:type="pct"/>
            <w:tcBorders>
              <w:top w:val="nil"/>
              <w:left w:val="nil"/>
              <w:bottom w:val="nil"/>
              <w:right w:val="nil"/>
            </w:tcBorders>
            <w:shd w:val="clear" w:color="auto" w:fill="auto"/>
            <w:vAlign w:val="center"/>
          </w:tcPr>
          <w:p w14:paraId="2D001400" w14:textId="5353C45D" w:rsidR="009A21C3" w:rsidRPr="00904667" w:rsidRDefault="009A21C3" w:rsidP="009A21C3">
            <w:pPr>
              <w:tabs>
                <w:tab w:val="right" w:pos="1202"/>
              </w:tabs>
              <w:jc w:val="right"/>
              <w:outlineLvl w:val="0"/>
              <w:rPr>
                <w:rFonts w:asciiTheme="minorHAnsi" w:hAnsiTheme="minorHAnsi" w:cstheme="minorHAnsi"/>
                <w:snapToGrid w:val="0"/>
                <w:sz w:val="22"/>
                <w:szCs w:val="22"/>
              </w:rPr>
            </w:pPr>
            <w:r w:rsidRPr="00D44F7C">
              <w:rPr>
                <w:rFonts w:asciiTheme="minorHAnsi" w:hAnsiTheme="minorHAnsi" w:cs="Arial"/>
                <w:snapToGrid w:val="0"/>
                <w:color w:val="000000" w:themeColor="text1"/>
                <w:sz w:val="22"/>
                <w:szCs w:val="22"/>
                <w:lang w:val="hr-HR"/>
              </w:rPr>
              <w:t>34</w:t>
            </w:r>
            <w:r>
              <w:rPr>
                <w:rFonts w:asciiTheme="minorHAnsi" w:hAnsiTheme="minorHAnsi" w:cs="Arial"/>
                <w:snapToGrid w:val="0"/>
                <w:color w:val="000000" w:themeColor="text1"/>
                <w:sz w:val="22"/>
                <w:szCs w:val="22"/>
                <w:lang w:val="hr-HR"/>
              </w:rPr>
              <w:t>,</w:t>
            </w:r>
            <w:r w:rsidRPr="00D44F7C">
              <w:rPr>
                <w:rFonts w:asciiTheme="minorHAnsi" w:hAnsiTheme="minorHAnsi" w:cs="Arial"/>
                <w:snapToGrid w:val="0"/>
                <w:color w:val="000000" w:themeColor="text1"/>
                <w:sz w:val="22"/>
                <w:szCs w:val="22"/>
                <w:lang w:val="hr-HR"/>
              </w:rPr>
              <w:t>494</w:t>
            </w:r>
          </w:p>
        </w:tc>
        <w:tc>
          <w:tcPr>
            <w:tcW w:w="148" w:type="pct"/>
            <w:vAlign w:val="bottom"/>
          </w:tcPr>
          <w:p w14:paraId="770C0928" w14:textId="77777777" w:rsidR="009A21C3" w:rsidRPr="00C11797" w:rsidRDefault="009A21C3" w:rsidP="009A21C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23C83679" w14:textId="4FA0FB61" w:rsidR="009A21C3" w:rsidRPr="00C11797" w:rsidRDefault="009A21C3" w:rsidP="009A21C3">
            <w:pPr>
              <w:tabs>
                <w:tab w:val="right" w:pos="1202"/>
              </w:tabs>
              <w:spacing w:line="301" w:lineRule="exact"/>
              <w:jc w:val="right"/>
              <w:outlineLvl w:val="0"/>
              <w:rPr>
                <w:rFonts w:asciiTheme="minorHAnsi" w:hAnsiTheme="minorHAnsi" w:cs="Arial"/>
                <w:snapToGrid w:val="0"/>
                <w:sz w:val="22"/>
                <w:szCs w:val="22"/>
              </w:rPr>
            </w:pPr>
            <w:r w:rsidRPr="00904667">
              <w:rPr>
                <w:rFonts w:asciiTheme="minorHAnsi" w:hAnsiTheme="minorHAnsi" w:cstheme="minorHAnsi"/>
                <w:sz w:val="22"/>
                <w:szCs w:val="22"/>
              </w:rPr>
              <w:t>29</w:t>
            </w:r>
            <w:r>
              <w:rPr>
                <w:rFonts w:asciiTheme="minorHAnsi" w:hAnsiTheme="minorHAnsi" w:cstheme="minorHAnsi"/>
                <w:sz w:val="22"/>
                <w:szCs w:val="22"/>
              </w:rPr>
              <w:t>,</w:t>
            </w:r>
            <w:r w:rsidRPr="00904667">
              <w:rPr>
                <w:rFonts w:asciiTheme="minorHAnsi" w:hAnsiTheme="minorHAnsi" w:cstheme="minorHAnsi"/>
                <w:sz w:val="22"/>
                <w:szCs w:val="22"/>
              </w:rPr>
              <w:t>082</w:t>
            </w:r>
          </w:p>
        </w:tc>
      </w:tr>
      <w:tr w:rsidR="009A21C3" w:rsidRPr="00C11797" w14:paraId="2097B0C0" w14:textId="77777777" w:rsidTr="000239F2">
        <w:trPr>
          <w:trHeight w:hRule="exact" w:val="379"/>
        </w:trPr>
        <w:tc>
          <w:tcPr>
            <w:tcW w:w="2656" w:type="pct"/>
            <w:vAlign w:val="bottom"/>
          </w:tcPr>
          <w:p w14:paraId="3EAE1094" w14:textId="77777777" w:rsidR="009A21C3" w:rsidRPr="00C11797" w:rsidRDefault="009A21C3" w:rsidP="009A21C3">
            <w:pPr>
              <w:tabs>
                <w:tab w:val="right" w:pos="1202"/>
              </w:tabs>
              <w:outlineLvl w:val="0"/>
              <w:rPr>
                <w:rFonts w:ascii="Calibri" w:hAnsi="Calibri" w:cs="Arial"/>
                <w:b/>
                <w:bCs/>
                <w:sz w:val="22"/>
                <w:szCs w:val="22"/>
              </w:rPr>
            </w:pPr>
            <w:bookmarkStart w:id="269" w:name="_Toc4057391"/>
            <w:r w:rsidRPr="00C11797">
              <w:rPr>
                <w:rFonts w:ascii="Calibri" w:eastAsia="Calibri" w:hAnsi="Calibri" w:cs="Arial"/>
                <w:b/>
                <w:bCs/>
                <w:sz w:val="22"/>
                <w:szCs w:val="22"/>
              </w:rPr>
              <w:t>Total assets</w:t>
            </w:r>
            <w:bookmarkEnd w:id="269"/>
          </w:p>
        </w:tc>
        <w:tc>
          <w:tcPr>
            <w:tcW w:w="595" w:type="pct"/>
            <w:vAlign w:val="bottom"/>
          </w:tcPr>
          <w:p w14:paraId="36BECE2A" w14:textId="77777777" w:rsidR="009A21C3" w:rsidRPr="00864F78" w:rsidRDefault="009A21C3" w:rsidP="009A21C3">
            <w:pPr>
              <w:keepLines/>
              <w:jc w:val="center"/>
              <w:rPr>
                <w:rFonts w:ascii="Calibri" w:hAnsi="Calibri" w:cs="Arial"/>
                <w:spacing w:val="-2"/>
                <w:position w:val="4"/>
                <w:sz w:val="22"/>
                <w:szCs w:val="22"/>
              </w:rPr>
            </w:pPr>
          </w:p>
        </w:tc>
        <w:tc>
          <w:tcPr>
            <w:tcW w:w="816" w:type="pct"/>
            <w:tcBorders>
              <w:top w:val="single" w:sz="4" w:space="0" w:color="auto"/>
              <w:left w:val="nil"/>
              <w:bottom w:val="single" w:sz="8" w:space="0" w:color="auto"/>
              <w:right w:val="nil"/>
            </w:tcBorders>
            <w:shd w:val="clear" w:color="auto" w:fill="auto"/>
            <w:vAlign w:val="center"/>
          </w:tcPr>
          <w:p w14:paraId="50F7F746" w14:textId="132F74D1" w:rsidR="009A21C3" w:rsidRPr="00904667" w:rsidRDefault="009A21C3" w:rsidP="009A21C3">
            <w:pPr>
              <w:tabs>
                <w:tab w:val="right" w:pos="1202"/>
              </w:tabs>
              <w:spacing w:line="340" w:lineRule="exact"/>
              <w:jc w:val="right"/>
              <w:outlineLvl w:val="0"/>
              <w:rPr>
                <w:rFonts w:asciiTheme="minorHAnsi" w:hAnsiTheme="minorHAnsi" w:cstheme="minorHAnsi"/>
                <w:b/>
                <w:bCs/>
                <w:sz w:val="22"/>
                <w:szCs w:val="22"/>
              </w:rPr>
            </w:pPr>
            <w:r w:rsidRPr="00D44F7C">
              <w:rPr>
                <w:rFonts w:asciiTheme="minorHAnsi" w:hAnsiTheme="minorHAnsi" w:cs="Arial"/>
                <w:b/>
                <w:bCs/>
                <w:color w:val="000000" w:themeColor="text1"/>
                <w:sz w:val="22"/>
                <w:szCs w:val="22"/>
                <w:lang w:val="hr-HR"/>
              </w:rPr>
              <w:t>28</w:t>
            </w:r>
            <w:r>
              <w:rPr>
                <w:rFonts w:asciiTheme="minorHAnsi" w:hAnsiTheme="minorHAnsi" w:cs="Arial"/>
                <w:b/>
                <w:bCs/>
                <w:color w:val="000000" w:themeColor="text1"/>
                <w:sz w:val="22"/>
                <w:szCs w:val="22"/>
                <w:lang w:val="hr-HR"/>
              </w:rPr>
              <w:t>,</w:t>
            </w:r>
            <w:r w:rsidRPr="00D44F7C">
              <w:rPr>
                <w:rFonts w:asciiTheme="minorHAnsi" w:hAnsiTheme="minorHAnsi" w:cs="Arial"/>
                <w:b/>
                <w:bCs/>
                <w:color w:val="000000" w:themeColor="text1"/>
                <w:sz w:val="22"/>
                <w:szCs w:val="22"/>
                <w:lang w:val="hr-HR"/>
              </w:rPr>
              <w:t>249</w:t>
            </w:r>
            <w:r>
              <w:rPr>
                <w:rFonts w:asciiTheme="minorHAnsi" w:hAnsiTheme="minorHAnsi" w:cs="Arial"/>
                <w:b/>
                <w:bCs/>
                <w:color w:val="000000" w:themeColor="text1"/>
                <w:sz w:val="22"/>
                <w:szCs w:val="22"/>
                <w:lang w:val="hr-HR"/>
              </w:rPr>
              <w:t>,</w:t>
            </w:r>
            <w:r w:rsidRPr="00D44F7C">
              <w:rPr>
                <w:rFonts w:asciiTheme="minorHAnsi" w:hAnsiTheme="minorHAnsi" w:cs="Arial"/>
                <w:b/>
                <w:bCs/>
                <w:color w:val="000000" w:themeColor="text1"/>
                <w:sz w:val="22"/>
                <w:szCs w:val="22"/>
                <w:lang w:val="hr-HR"/>
              </w:rPr>
              <w:t>988</w:t>
            </w:r>
          </w:p>
        </w:tc>
        <w:tc>
          <w:tcPr>
            <w:tcW w:w="148" w:type="pct"/>
            <w:tcBorders>
              <w:top w:val="single" w:sz="4" w:space="0" w:color="auto"/>
              <w:bottom w:val="single" w:sz="12" w:space="0" w:color="auto"/>
            </w:tcBorders>
            <w:vAlign w:val="bottom"/>
          </w:tcPr>
          <w:p w14:paraId="53D62659"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598A1014" w14:textId="1EA1213D" w:rsidR="009A21C3" w:rsidRPr="00C11797" w:rsidRDefault="009A21C3" w:rsidP="009A21C3">
            <w:pPr>
              <w:tabs>
                <w:tab w:val="right" w:pos="1202"/>
              </w:tabs>
              <w:spacing w:line="340" w:lineRule="exact"/>
              <w:jc w:val="right"/>
              <w:outlineLvl w:val="0"/>
              <w:rPr>
                <w:rFonts w:asciiTheme="minorHAnsi" w:hAnsiTheme="minorHAnsi" w:cs="Arial"/>
                <w:b/>
                <w:bCs/>
                <w:sz w:val="22"/>
                <w:szCs w:val="22"/>
              </w:rPr>
            </w:pPr>
            <w:r w:rsidRPr="00904667">
              <w:rPr>
                <w:rFonts w:asciiTheme="minorHAnsi" w:hAnsiTheme="minorHAnsi" w:cstheme="minorHAnsi"/>
                <w:b/>
                <w:bCs/>
                <w:sz w:val="22"/>
                <w:szCs w:val="22"/>
              </w:rPr>
              <w:t>28</w:t>
            </w:r>
            <w:r>
              <w:rPr>
                <w:rFonts w:asciiTheme="minorHAnsi" w:hAnsiTheme="minorHAnsi" w:cstheme="minorHAnsi"/>
                <w:b/>
                <w:bCs/>
                <w:sz w:val="22"/>
                <w:szCs w:val="22"/>
              </w:rPr>
              <w:t>,</w:t>
            </w:r>
            <w:r w:rsidRPr="00904667">
              <w:rPr>
                <w:rFonts w:asciiTheme="minorHAnsi" w:hAnsiTheme="minorHAnsi" w:cstheme="minorHAnsi"/>
                <w:b/>
                <w:bCs/>
                <w:sz w:val="22"/>
                <w:szCs w:val="22"/>
              </w:rPr>
              <w:t>680</w:t>
            </w:r>
            <w:r>
              <w:rPr>
                <w:rFonts w:asciiTheme="minorHAnsi" w:hAnsiTheme="minorHAnsi" w:cstheme="minorHAnsi"/>
                <w:b/>
                <w:bCs/>
                <w:sz w:val="22"/>
                <w:szCs w:val="22"/>
              </w:rPr>
              <w:t>,</w:t>
            </w:r>
            <w:r w:rsidRPr="00904667">
              <w:rPr>
                <w:rFonts w:asciiTheme="minorHAnsi" w:hAnsiTheme="minorHAnsi" w:cstheme="minorHAnsi"/>
                <w:b/>
                <w:bCs/>
                <w:sz w:val="22"/>
                <w:szCs w:val="22"/>
              </w:rPr>
              <w:t>360</w:t>
            </w:r>
          </w:p>
        </w:tc>
      </w:tr>
      <w:tr w:rsidR="009A21C3" w:rsidRPr="00C11797" w14:paraId="00A61B96" w14:textId="77777777" w:rsidTr="00904667">
        <w:trPr>
          <w:trHeight w:val="307"/>
        </w:trPr>
        <w:tc>
          <w:tcPr>
            <w:tcW w:w="2656" w:type="pct"/>
            <w:vAlign w:val="bottom"/>
          </w:tcPr>
          <w:p w14:paraId="76647549" w14:textId="77777777" w:rsidR="009A21C3" w:rsidRPr="00C11797" w:rsidRDefault="009A21C3" w:rsidP="009A21C3">
            <w:pPr>
              <w:tabs>
                <w:tab w:val="right" w:pos="1202"/>
              </w:tabs>
              <w:outlineLvl w:val="0"/>
              <w:rPr>
                <w:rFonts w:ascii="Calibri" w:hAnsi="Calibri" w:cs="Arial"/>
                <w:b/>
                <w:bCs/>
                <w:sz w:val="22"/>
                <w:szCs w:val="22"/>
              </w:rPr>
            </w:pPr>
            <w:bookmarkStart w:id="270" w:name="_Toc4057394"/>
            <w:r w:rsidRPr="00C11797">
              <w:rPr>
                <w:rFonts w:ascii="Calibri" w:eastAsia="Calibri" w:hAnsi="Calibri" w:cs="Arial"/>
                <w:b/>
                <w:bCs/>
                <w:sz w:val="22"/>
                <w:szCs w:val="22"/>
              </w:rPr>
              <w:t>Liabilities</w:t>
            </w:r>
            <w:bookmarkEnd w:id="270"/>
          </w:p>
        </w:tc>
        <w:tc>
          <w:tcPr>
            <w:tcW w:w="595" w:type="pct"/>
            <w:vAlign w:val="bottom"/>
          </w:tcPr>
          <w:p w14:paraId="06F472ED" w14:textId="77777777" w:rsidR="009A21C3" w:rsidRPr="00864F78" w:rsidRDefault="009A21C3" w:rsidP="009A21C3">
            <w:pPr>
              <w:keepNext/>
              <w:keepLines/>
              <w:tabs>
                <w:tab w:val="decimal" w:pos="1060"/>
              </w:tabs>
              <w:jc w:val="center"/>
              <w:rPr>
                <w:rFonts w:ascii="Calibri" w:hAnsi="Calibri" w:cs="Arial"/>
                <w:b/>
                <w:position w:val="4"/>
                <w:sz w:val="22"/>
                <w:szCs w:val="22"/>
                <w:u w:val="thick"/>
              </w:rPr>
            </w:pPr>
          </w:p>
        </w:tc>
        <w:tc>
          <w:tcPr>
            <w:tcW w:w="816" w:type="pct"/>
            <w:tcBorders>
              <w:top w:val="single" w:sz="12" w:space="0" w:color="auto"/>
            </w:tcBorders>
            <w:vAlign w:val="bottom"/>
          </w:tcPr>
          <w:p w14:paraId="6AE995E2" w14:textId="77777777" w:rsidR="009A21C3" w:rsidRPr="00904667" w:rsidRDefault="009A21C3" w:rsidP="009A21C3">
            <w:pPr>
              <w:tabs>
                <w:tab w:val="right" w:pos="1202"/>
              </w:tabs>
              <w:jc w:val="right"/>
              <w:outlineLvl w:val="0"/>
              <w:rPr>
                <w:rFonts w:asciiTheme="minorHAnsi" w:hAnsiTheme="minorHAnsi" w:cstheme="minorHAnsi"/>
                <w:b/>
                <w:bCs/>
                <w:sz w:val="22"/>
                <w:szCs w:val="22"/>
              </w:rPr>
            </w:pPr>
          </w:p>
        </w:tc>
        <w:tc>
          <w:tcPr>
            <w:tcW w:w="148" w:type="pct"/>
            <w:tcBorders>
              <w:top w:val="single" w:sz="12" w:space="0" w:color="auto"/>
            </w:tcBorders>
            <w:vAlign w:val="bottom"/>
          </w:tcPr>
          <w:p w14:paraId="1E27EA40"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7C52697F" w14:textId="77777777" w:rsidR="009A21C3" w:rsidRPr="00C11797" w:rsidRDefault="009A21C3" w:rsidP="009A21C3">
            <w:pPr>
              <w:tabs>
                <w:tab w:val="right" w:pos="1202"/>
              </w:tabs>
              <w:jc w:val="right"/>
              <w:outlineLvl w:val="0"/>
              <w:rPr>
                <w:rFonts w:ascii="Calibri" w:hAnsi="Calibri" w:cs="Arial"/>
                <w:b/>
                <w:bCs/>
                <w:sz w:val="22"/>
                <w:szCs w:val="22"/>
              </w:rPr>
            </w:pPr>
          </w:p>
        </w:tc>
      </w:tr>
      <w:tr w:rsidR="009A21C3" w:rsidRPr="00C11797" w14:paraId="2BDF4FF0" w14:textId="77777777" w:rsidTr="000239F2">
        <w:trPr>
          <w:trHeight w:val="297"/>
        </w:trPr>
        <w:tc>
          <w:tcPr>
            <w:tcW w:w="2656" w:type="pct"/>
            <w:vAlign w:val="bottom"/>
          </w:tcPr>
          <w:p w14:paraId="7F7CF313" w14:textId="77777777" w:rsidR="009A21C3" w:rsidRPr="00C11797" w:rsidRDefault="009A21C3" w:rsidP="009A21C3">
            <w:pPr>
              <w:tabs>
                <w:tab w:val="right" w:pos="1202"/>
              </w:tabs>
              <w:outlineLvl w:val="0"/>
              <w:rPr>
                <w:rFonts w:ascii="Calibri" w:hAnsi="Calibri" w:cs="Arial"/>
                <w:sz w:val="22"/>
                <w:szCs w:val="22"/>
              </w:rPr>
            </w:pPr>
            <w:bookmarkStart w:id="271" w:name="_Toc4057395"/>
            <w:r w:rsidRPr="00C11797">
              <w:rPr>
                <w:rFonts w:ascii="Calibri" w:eastAsia="Calibri" w:hAnsi="Calibri" w:cs="Arial"/>
                <w:sz w:val="22"/>
                <w:szCs w:val="22"/>
              </w:rPr>
              <w:t>Deposits from customers</w:t>
            </w:r>
            <w:bookmarkEnd w:id="271"/>
          </w:p>
        </w:tc>
        <w:tc>
          <w:tcPr>
            <w:tcW w:w="595" w:type="pct"/>
            <w:vAlign w:val="bottom"/>
          </w:tcPr>
          <w:p w14:paraId="778618D6" w14:textId="1166CACC" w:rsidR="009A21C3" w:rsidRPr="00864F78" w:rsidRDefault="009A21C3" w:rsidP="009A21C3">
            <w:pPr>
              <w:tabs>
                <w:tab w:val="right" w:pos="1202"/>
              </w:tabs>
              <w:jc w:val="center"/>
              <w:outlineLvl w:val="0"/>
              <w:rPr>
                <w:rFonts w:ascii="Calibri" w:hAnsi="Calibri" w:cs="Arial"/>
                <w:bCs/>
                <w:sz w:val="22"/>
                <w:szCs w:val="22"/>
              </w:rPr>
            </w:pPr>
            <w:bookmarkStart w:id="272" w:name="_Toc67327109"/>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3</w:t>
            </w:r>
            <w:bookmarkEnd w:id="272"/>
          </w:p>
        </w:tc>
        <w:tc>
          <w:tcPr>
            <w:tcW w:w="816" w:type="pct"/>
            <w:tcBorders>
              <w:top w:val="nil"/>
              <w:left w:val="nil"/>
              <w:bottom w:val="nil"/>
              <w:right w:val="nil"/>
            </w:tcBorders>
            <w:shd w:val="clear" w:color="auto" w:fill="auto"/>
            <w:vAlign w:val="center"/>
          </w:tcPr>
          <w:p w14:paraId="6E73B590" w14:textId="04ADD3F2" w:rsidR="009A21C3" w:rsidRPr="00904667" w:rsidRDefault="009A21C3" w:rsidP="009A21C3">
            <w:pPr>
              <w:tabs>
                <w:tab w:val="right" w:pos="1202"/>
              </w:tabs>
              <w:jc w:val="right"/>
              <w:outlineLvl w:val="0"/>
              <w:rPr>
                <w:rFonts w:asciiTheme="minorHAnsi" w:hAnsiTheme="minorHAnsi" w:cstheme="minorHAnsi"/>
                <w:sz w:val="22"/>
                <w:szCs w:val="22"/>
              </w:rPr>
            </w:pPr>
            <w:r w:rsidRPr="00D44F7C">
              <w:rPr>
                <w:rFonts w:asciiTheme="minorHAnsi" w:hAnsiTheme="minorHAnsi" w:cs="Arial"/>
                <w:color w:val="000000" w:themeColor="text1"/>
                <w:sz w:val="22"/>
                <w:szCs w:val="22"/>
                <w:lang w:val="hr-HR"/>
              </w:rPr>
              <w:t>960</w:t>
            </w:r>
            <w:r>
              <w:rPr>
                <w:rFonts w:asciiTheme="minorHAnsi" w:hAnsiTheme="minorHAnsi" w:cs="Arial"/>
                <w:color w:val="000000" w:themeColor="text1"/>
                <w:sz w:val="22"/>
                <w:szCs w:val="22"/>
                <w:lang w:val="hr-HR"/>
              </w:rPr>
              <w:t>,</w:t>
            </w:r>
            <w:r w:rsidRPr="00D44F7C">
              <w:rPr>
                <w:rFonts w:asciiTheme="minorHAnsi" w:hAnsiTheme="minorHAnsi" w:cs="Arial"/>
                <w:color w:val="000000" w:themeColor="text1"/>
                <w:sz w:val="22"/>
                <w:szCs w:val="22"/>
                <w:lang w:val="hr-HR"/>
              </w:rPr>
              <w:t>541</w:t>
            </w:r>
          </w:p>
        </w:tc>
        <w:tc>
          <w:tcPr>
            <w:tcW w:w="148" w:type="pct"/>
            <w:vAlign w:val="bottom"/>
          </w:tcPr>
          <w:p w14:paraId="68093DD6"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45962391" w14:textId="1BA88C56"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974</w:t>
            </w:r>
            <w:r>
              <w:rPr>
                <w:rFonts w:asciiTheme="minorHAnsi" w:hAnsiTheme="minorHAnsi" w:cstheme="minorHAnsi"/>
                <w:sz w:val="22"/>
                <w:szCs w:val="22"/>
              </w:rPr>
              <w:t>,</w:t>
            </w:r>
            <w:r w:rsidRPr="00904667">
              <w:rPr>
                <w:rFonts w:asciiTheme="minorHAnsi" w:hAnsiTheme="minorHAnsi" w:cstheme="minorHAnsi"/>
                <w:sz w:val="22"/>
                <w:szCs w:val="22"/>
              </w:rPr>
              <w:t>393</w:t>
            </w:r>
          </w:p>
        </w:tc>
      </w:tr>
      <w:tr w:rsidR="009A21C3" w:rsidRPr="00C11797" w14:paraId="199F5B24" w14:textId="77777777" w:rsidTr="000239F2">
        <w:trPr>
          <w:trHeight w:val="297"/>
        </w:trPr>
        <w:tc>
          <w:tcPr>
            <w:tcW w:w="2656" w:type="pct"/>
            <w:vAlign w:val="bottom"/>
          </w:tcPr>
          <w:p w14:paraId="310A70FF" w14:textId="77777777" w:rsidR="009A21C3" w:rsidRPr="00C11797" w:rsidRDefault="009A21C3" w:rsidP="009A21C3">
            <w:pPr>
              <w:tabs>
                <w:tab w:val="right" w:pos="1202"/>
              </w:tabs>
              <w:outlineLvl w:val="0"/>
              <w:rPr>
                <w:rFonts w:ascii="Calibri" w:hAnsi="Calibri" w:cs="Arial"/>
                <w:sz w:val="22"/>
                <w:szCs w:val="22"/>
              </w:rPr>
            </w:pPr>
            <w:bookmarkStart w:id="273" w:name="_Toc4057399"/>
            <w:r w:rsidRPr="00C11797">
              <w:rPr>
                <w:rFonts w:ascii="Calibri" w:eastAsia="Calibri" w:hAnsi="Calibri" w:cs="Arial"/>
                <w:sz w:val="22"/>
                <w:szCs w:val="22"/>
              </w:rPr>
              <w:t>Borrowings</w:t>
            </w:r>
            <w:bookmarkEnd w:id="273"/>
          </w:p>
        </w:tc>
        <w:tc>
          <w:tcPr>
            <w:tcW w:w="595" w:type="pct"/>
            <w:vAlign w:val="bottom"/>
          </w:tcPr>
          <w:p w14:paraId="789DB30F" w14:textId="2EF9032D" w:rsidR="009A21C3" w:rsidRPr="00864F78" w:rsidRDefault="009A21C3" w:rsidP="009A21C3">
            <w:pPr>
              <w:tabs>
                <w:tab w:val="right" w:pos="1202"/>
              </w:tabs>
              <w:jc w:val="center"/>
              <w:outlineLvl w:val="0"/>
              <w:rPr>
                <w:rFonts w:ascii="Calibri" w:hAnsi="Calibri" w:cs="Arial"/>
                <w:b/>
                <w:sz w:val="22"/>
                <w:szCs w:val="22"/>
              </w:rPr>
            </w:pPr>
            <w:bookmarkStart w:id="274" w:name="_Toc67327113"/>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4</w:t>
            </w:r>
            <w:bookmarkEnd w:id="274"/>
          </w:p>
        </w:tc>
        <w:tc>
          <w:tcPr>
            <w:tcW w:w="816" w:type="pct"/>
            <w:tcBorders>
              <w:top w:val="nil"/>
              <w:left w:val="nil"/>
              <w:bottom w:val="nil"/>
              <w:right w:val="nil"/>
            </w:tcBorders>
            <w:shd w:val="clear" w:color="auto" w:fill="auto"/>
            <w:vAlign w:val="center"/>
          </w:tcPr>
          <w:p w14:paraId="54EB5124" w14:textId="55515FD6"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16</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115</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237</w:t>
            </w:r>
          </w:p>
        </w:tc>
        <w:tc>
          <w:tcPr>
            <w:tcW w:w="148" w:type="pct"/>
            <w:vAlign w:val="bottom"/>
          </w:tcPr>
          <w:p w14:paraId="6294B44F"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DD6198E" w14:textId="2DD67BB2"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16</w:t>
            </w:r>
            <w:r>
              <w:rPr>
                <w:rFonts w:asciiTheme="minorHAnsi" w:hAnsiTheme="minorHAnsi" w:cstheme="minorHAnsi"/>
                <w:sz w:val="22"/>
                <w:szCs w:val="22"/>
              </w:rPr>
              <w:t>,</w:t>
            </w:r>
            <w:r w:rsidRPr="00904667">
              <w:rPr>
                <w:rFonts w:asciiTheme="minorHAnsi" w:hAnsiTheme="minorHAnsi" w:cstheme="minorHAnsi"/>
                <w:sz w:val="22"/>
                <w:szCs w:val="22"/>
              </w:rPr>
              <w:t>863</w:t>
            </w:r>
            <w:r>
              <w:rPr>
                <w:rFonts w:asciiTheme="minorHAnsi" w:hAnsiTheme="minorHAnsi" w:cstheme="minorHAnsi"/>
                <w:sz w:val="22"/>
                <w:szCs w:val="22"/>
              </w:rPr>
              <w:t>,</w:t>
            </w:r>
            <w:r w:rsidRPr="00904667">
              <w:rPr>
                <w:rFonts w:asciiTheme="minorHAnsi" w:hAnsiTheme="minorHAnsi" w:cstheme="minorHAnsi"/>
                <w:sz w:val="22"/>
                <w:szCs w:val="22"/>
              </w:rPr>
              <w:t>935</w:t>
            </w:r>
          </w:p>
        </w:tc>
      </w:tr>
      <w:tr w:rsidR="009A21C3" w:rsidRPr="00C11797" w14:paraId="4B716218" w14:textId="77777777" w:rsidTr="000239F2">
        <w:trPr>
          <w:trHeight w:val="297"/>
        </w:trPr>
        <w:tc>
          <w:tcPr>
            <w:tcW w:w="2656" w:type="pct"/>
            <w:vAlign w:val="bottom"/>
          </w:tcPr>
          <w:p w14:paraId="07A4005A" w14:textId="32A5448B" w:rsidR="009A21C3" w:rsidRPr="00C11797" w:rsidRDefault="009A21C3" w:rsidP="009A21C3">
            <w:pPr>
              <w:tabs>
                <w:tab w:val="right" w:pos="1202"/>
              </w:tabs>
              <w:outlineLvl w:val="0"/>
              <w:rPr>
                <w:rFonts w:ascii="Calibri" w:eastAsia="Calibri" w:hAnsi="Calibri" w:cs="Arial"/>
                <w:sz w:val="22"/>
                <w:szCs w:val="22"/>
              </w:rPr>
            </w:pPr>
            <w:r w:rsidRPr="0081480E">
              <w:rPr>
                <w:rFonts w:ascii="Calibri" w:eastAsia="Calibri" w:hAnsi="Calibri" w:cs="Arial"/>
                <w:sz w:val="22"/>
                <w:szCs w:val="22"/>
              </w:rPr>
              <w:t>Provisions for guarantees, commitments and other liabilities</w:t>
            </w:r>
          </w:p>
        </w:tc>
        <w:tc>
          <w:tcPr>
            <w:tcW w:w="595" w:type="pct"/>
            <w:vAlign w:val="bottom"/>
          </w:tcPr>
          <w:p w14:paraId="39AE2276" w14:textId="1854252C" w:rsidR="009A21C3" w:rsidRPr="00864F78" w:rsidRDefault="009A21C3" w:rsidP="009A21C3">
            <w:pPr>
              <w:tabs>
                <w:tab w:val="right" w:pos="1202"/>
              </w:tabs>
              <w:jc w:val="center"/>
              <w:outlineLvl w:val="0"/>
              <w:rPr>
                <w:rFonts w:ascii="Calibri" w:hAnsi="Calibri" w:cs="Arial"/>
                <w:sz w:val="22"/>
                <w:szCs w:val="22"/>
              </w:rPr>
            </w:pPr>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5</w:t>
            </w:r>
          </w:p>
        </w:tc>
        <w:tc>
          <w:tcPr>
            <w:tcW w:w="816" w:type="pct"/>
            <w:tcBorders>
              <w:top w:val="nil"/>
              <w:left w:val="nil"/>
              <w:bottom w:val="nil"/>
              <w:right w:val="nil"/>
            </w:tcBorders>
            <w:shd w:val="clear" w:color="auto" w:fill="auto"/>
            <w:vAlign w:val="bottom"/>
          </w:tcPr>
          <w:p w14:paraId="686CD152" w14:textId="6FF5C2FD" w:rsidR="009A21C3" w:rsidRPr="00904667" w:rsidRDefault="009A21C3" w:rsidP="009A21C3">
            <w:pPr>
              <w:tabs>
                <w:tab w:val="right" w:pos="1202"/>
              </w:tabs>
              <w:jc w:val="right"/>
              <w:outlineLvl w:val="0"/>
              <w:rPr>
                <w:rFonts w:asciiTheme="minorHAnsi" w:hAnsiTheme="minorHAnsi" w:cstheme="minorHAnsi"/>
                <w:color w:val="000000"/>
                <w:sz w:val="22"/>
                <w:szCs w:val="22"/>
              </w:rPr>
            </w:pPr>
            <w:r w:rsidRPr="00BE3CEF">
              <w:rPr>
                <w:rFonts w:ascii="Calibri" w:hAnsi="Calibri" w:cs="Calibri"/>
                <w:color w:val="000000" w:themeColor="text1"/>
                <w:sz w:val="22"/>
                <w:szCs w:val="22"/>
                <w:lang w:val="hr-HR"/>
              </w:rPr>
              <w:t>190</w:t>
            </w:r>
            <w:r>
              <w:rPr>
                <w:rFonts w:ascii="Calibri" w:hAnsi="Calibri" w:cs="Calibri"/>
                <w:color w:val="000000" w:themeColor="text1"/>
                <w:sz w:val="22"/>
                <w:szCs w:val="22"/>
                <w:lang w:val="hr-HR"/>
              </w:rPr>
              <w:t>,</w:t>
            </w:r>
            <w:r w:rsidRPr="00BE3CEF">
              <w:rPr>
                <w:rFonts w:ascii="Calibri" w:hAnsi="Calibri" w:cs="Calibri"/>
                <w:color w:val="000000" w:themeColor="text1"/>
                <w:sz w:val="22"/>
                <w:szCs w:val="22"/>
                <w:lang w:val="hr-HR"/>
              </w:rPr>
              <w:t>303</w:t>
            </w:r>
          </w:p>
        </w:tc>
        <w:tc>
          <w:tcPr>
            <w:tcW w:w="148" w:type="pct"/>
            <w:vAlign w:val="bottom"/>
          </w:tcPr>
          <w:p w14:paraId="31A7296E"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4ED375A" w14:textId="42465D72" w:rsidR="009A21C3" w:rsidRDefault="009A21C3" w:rsidP="009A21C3">
            <w:pPr>
              <w:tabs>
                <w:tab w:val="right" w:pos="1202"/>
              </w:tabs>
              <w:spacing w:line="301" w:lineRule="exact"/>
              <w:jc w:val="right"/>
              <w:outlineLvl w:val="0"/>
              <w:rPr>
                <w:rFonts w:ascii="Calibri" w:hAnsi="Calibri" w:cs="Calibri"/>
                <w:color w:val="000000"/>
                <w:sz w:val="22"/>
                <w:szCs w:val="22"/>
              </w:rPr>
            </w:pPr>
            <w:r w:rsidRPr="00904667">
              <w:rPr>
                <w:rFonts w:asciiTheme="minorHAnsi" w:hAnsiTheme="minorHAnsi" w:cstheme="minorHAnsi"/>
                <w:sz w:val="22"/>
                <w:szCs w:val="22"/>
              </w:rPr>
              <w:t>107</w:t>
            </w:r>
            <w:r>
              <w:rPr>
                <w:rFonts w:asciiTheme="minorHAnsi" w:hAnsiTheme="minorHAnsi" w:cstheme="minorHAnsi"/>
                <w:sz w:val="22"/>
                <w:szCs w:val="22"/>
              </w:rPr>
              <w:t>,</w:t>
            </w:r>
            <w:r w:rsidRPr="00904667">
              <w:rPr>
                <w:rFonts w:asciiTheme="minorHAnsi" w:hAnsiTheme="minorHAnsi" w:cstheme="minorHAnsi"/>
                <w:sz w:val="22"/>
                <w:szCs w:val="22"/>
              </w:rPr>
              <w:t>796</w:t>
            </w:r>
          </w:p>
        </w:tc>
      </w:tr>
      <w:tr w:rsidR="009A21C3" w:rsidRPr="00C11797" w14:paraId="4ED84F5E" w14:textId="77777777" w:rsidTr="000239F2">
        <w:trPr>
          <w:trHeight w:val="297"/>
        </w:trPr>
        <w:tc>
          <w:tcPr>
            <w:tcW w:w="2656" w:type="pct"/>
            <w:vAlign w:val="bottom"/>
          </w:tcPr>
          <w:p w14:paraId="44EDD79B" w14:textId="77777777" w:rsidR="009A21C3" w:rsidRPr="00C11797" w:rsidRDefault="009A21C3" w:rsidP="009A21C3">
            <w:pPr>
              <w:tabs>
                <w:tab w:val="right" w:pos="1202"/>
              </w:tabs>
              <w:outlineLvl w:val="0"/>
              <w:rPr>
                <w:rFonts w:ascii="Calibri" w:hAnsi="Calibri" w:cs="Arial"/>
                <w:sz w:val="22"/>
                <w:szCs w:val="22"/>
              </w:rPr>
            </w:pPr>
            <w:bookmarkStart w:id="275" w:name="_Toc4057407"/>
            <w:r w:rsidRPr="00C11797">
              <w:rPr>
                <w:rFonts w:ascii="Calibri" w:eastAsia="Calibri" w:hAnsi="Calibri" w:cs="Arial"/>
                <w:sz w:val="22"/>
                <w:szCs w:val="22"/>
              </w:rPr>
              <w:t>Other liabilities</w:t>
            </w:r>
            <w:bookmarkEnd w:id="275"/>
          </w:p>
        </w:tc>
        <w:tc>
          <w:tcPr>
            <w:tcW w:w="595" w:type="pct"/>
            <w:vAlign w:val="bottom"/>
          </w:tcPr>
          <w:p w14:paraId="73751D3D" w14:textId="262DA163" w:rsidR="009A21C3" w:rsidRPr="00864F78" w:rsidRDefault="009A21C3" w:rsidP="009A21C3">
            <w:pPr>
              <w:tabs>
                <w:tab w:val="right" w:pos="1202"/>
              </w:tabs>
              <w:jc w:val="center"/>
              <w:outlineLvl w:val="0"/>
              <w:rPr>
                <w:rFonts w:ascii="Calibri" w:hAnsi="Calibri" w:cs="Arial"/>
                <w:sz w:val="22"/>
                <w:szCs w:val="22"/>
              </w:rPr>
            </w:pPr>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6</w:t>
            </w:r>
          </w:p>
        </w:tc>
        <w:tc>
          <w:tcPr>
            <w:tcW w:w="816" w:type="pct"/>
            <w:tcBorders>
              <w:top w:val="nil"/>
              <w:left w:val="nil"/>
              <w:bottom w:val="nil"/>
              <w:right w:val="nil"/>
            </w:tcBorders>
            <w:shd w:val="clear" w:color="auto" w:fill="auto"/>
            <w:vAlign w:val="center"/>
          </w:tcPr>
          <w:p w14:paraId="6EEF9562" w14:textId="505D7A93"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416</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178</w:t>
            </w:r>
          </w:p>
        </w:tc>
        <w:tc>
          <w:tcPr>
            <w:tcW w:w="148" w:type="pct"/>
            <w:vAlign w:val="bottom"/>
          </w:tcPr>
          <w:p w14:paraId="7842C3EA"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3462D6D4" w14:textId="2D343411"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379</w:t>
            </w:r>
            <w:r>
              <w:rPr>
                <w:rFonts w:asciiTheme="minorHAnsi" w:hAnsiTheme="minorHAnsi" w:cstheme="minorHAnsi"/>
                <w:sz w:val="22"/>
                <w:szCs w:val="22"/>
              </w:rPr>
              <w:t>,</w:t>
            </w:r>
            <w:r w:rsidRPr="00904667">
              <w:rPr>
                <w:rFonts w:asciiTheme="minorHAnsi" w:hAnsiTheme="minorHAnsi" w:cstheme="minorHAnsi"/>
                <w:sz w:val="22"/>
                <w:szCs w:val="22"/>
              </w:rPr>
              <w:t>612</w:t>
            </w:r>
          </w:p>
        </w:tc>
      </w:tr>
      <w:tr w:rsidR="009A21C3" w:rsidRPr="00C11797" w14:paraId="6195EDFA" w14:textId="77777777" w:rsidTr="000239F2">
        <w:trPr>
          <w:trHeight w:val="342"/>
        </w:trPr>
        <w:tc>
          <w:tcPr>
            <w:tcW w:w="2656" w:type="pct"/>
            <w:vAlign w:val="bottom"/>
          </w:tcPr>
          <w:p w14:paraId="5B69A682" w14:textId="77777777" w:rsidR="009A21C3" w:rsidRPr="00C11797" w:rsidRDefault="009A21C3" w:rsidP="009A21C3">
            <w:pPr>
              <w:tabs>
                <w:tab w:val="right" w:pos="1202"/>
              </w:tabs>
              <w:outlineLvl w:val="0"/>
              <w:rPr>
                <w:rFonts w:ascii="Calibri" w:hAnsi="Calibri" w:cs="Arial"/>
                <w:b/>
                <w:bCs/>
                <w:sz w:val="22"/>
                <w:szCs w:val="22"/>
              </w:rPr>
            </w:pPr>
            <w:bookmarkStart w:id="276" w:name="_Toc4057411"/>
            <w:r w:rsidRPr="00C11797">
              <w:rPr>
                <w:rFonts w:ascii="Calibri" w:eastAsia="Calibri" w:hAnsi="Calibri" w:cs="Arial"/>
                <w:b/>
                <w:bCs/>
                <w:sz w:val="22"/>
                <w:szCs w:val="22"/>
              </w:rPr>
              <w:t>Total liabilities</w:t>
            </w:r>
            <w:bookmarkEnd w:id="276"/>
          </w:p>
        </w:tc>
        <w:tc>
          <w:tcPr>
            <w:tcW w:w="595" w:type="pct"/>
            <w:vAlign w:val="bottom"/>
          </w:tcPr>
          <w:p w14:paraId="7F25AF80" w14:textId="77777777" w:rsidR="009A21C3" w:rsidRPr="00864F78" w:rsidRDefault="009A21C3" w:rsidP="009A21C3">
            <w:pPr>
              <w:tabs>
                <w:tab w:val="right" w:pos="1202"/>
              </w:tabs>
              <w:jc w:val="center"/>
              <w:outlineLvl w:val="0"/>
              <w:rPr>
                <w:rFonts w:ascii="Calibri" w:hAnsi="Calibri" w:cs="Arial"/>
                <w:b/>
                <w:bCs/>
                <w:sz w:val="22"/>
                <w:szCs w:val="22"/>
              </w:rPr>
            </w:pPr>
          </w:p>
        </w:tc>
        <w:tc>
          <w:tcPr>
            <w:tcW w:w="816" w:type="pct"/>
            <w:tcBorders>
              <w:top w:val="single" w:sz="4" w:space="0" w:color="auto"/>
              <w:left w:val="nil"/>
              <w:bottom w:val="single" w:sz="8" w:space="0" w:color="auto"/>
              <w:right w:val="nil"/>
            </w:tcBorders>
            <w:shd w:val="clear" w:color="auto" w:fill="auto"/>
            <w:vAlign w:val="center"/>
          </w:tcPr>
          <w:p w14:paraId="63CABF61" w14:textId="5CB90E2B" w:rsidR="009A21C3" w:rsidRPr="00904667" w:rsidRDefault="009A21C3" w:rsidP="009A21C3">
            <w:pPr>
              <w:tabs>
                <w:tab w:val="right" w:pos="1202"/>
              </w:tabs>
              <w:spacing w:line="340" w:lineRule="exact"/>
              <w:jc w:val="right"/>
              <w:outlineLvl w:val="0"/>
              <w:rPr>
                <w:rFonts w:asciiTheme="minorHAnsi" w:hAnsiTheme="minorHAnsi" w:cstheme="minorHAnsi"/>
                <w:b/>
                <w:bCs/>
                <w:sz w:val="22"/>
                <w:szCs w:val="22"/>
              </w:rPr>
            </w:pPr>
            <w:r w:rsidRPr="00BE3CEF">
              <w:rPr>
                <w:rFonts w:asciiTheme="minorHAnsi" w:hAnsiTheme="minorHAnsi" w:cs="Arial"/>
                <w:b/>
                <w:bCs/>
                <w:color w:val="000000" w:themeColor="text1"/>
                <w:sz w:val="22"/>
                <w:szCs w:val="22"/>
                <w:lang w:val="hr-HR"/>
              </w:rPr>
              <w:t>17</w:t>
            </w:r>
            <w:r>
              <w:rPr>
                <w:rFonts w:asciiTheme="minorHAnsi" w:hAnsiTheme="minorHAnsi" w:cs="Arial"/>
                <w:b/>
                <w:bCs/>
                <w:color w:val="000000" w:themeColor="text1"/>
                <w:sz w:val="22"/>
                <w:szCs w:val="22"/>
                <w:lang w:val="hr-HR"/>
              </w:rPr>
              <w:t>,</w:t>
            </w:r>
            <w:r w:rsidRPr="00BE3CEF">
              <w:rPr>
                <w:rFonts w:asciiTheme="minorHAnsi" w:hAnsiTheme="minorHAnsi" w:cs="Arial"/>
                <w:b/>
                <w:bCs/>
                <w:color w:val="000000" w:themeColor="text1"/>
                <w:sz w:val="22"/>
                <w:szCs w:val="22"/>
                <w:lang w:val="hr-HR"/>
              </w:rPr>
              <w:t>682</w:t>
            </w:r>
            <w:r>
              <w:rPr>
                <w:rFonts w:asciiTheme="minorHAnsi" w:hAnsiTheme="minorHAnsi" w:cs="Arial"/>
                <w:b/>
                <w:bCs/>
                <w:color w:val="000000" w:themeColor="text1"/>
                <w:sz w:val="22"/>
                <w:szCs w:val="22"/>
                <w:lang w:val="hr-HR"/>
              </w:rPr>
              <w:t>,</w:t>
            </w:r>
            <w:r w:rsidRPr="00BE3CEF">
              <w:rPr>
                <w:rFonts w:asciiTheme="minorHAnsi" w:hAnsiTheme="minorHAnsi" w:cs="Arial"/>
                <w:b/>
                <w:bCs/>
                <w:color w:val="000000" w:themeColor="text1"/>
                <w:sz w:val="22"/>
                <w:szCs w:val="22"/>
                <w:lang w:val="hr-HR"/>
              </w:rPr>
              <w:t>259</w:t>
            </w:r>
          </w:p>
        </w:tc>
        <w:tc>
          <w:tcPr>
            <w:tcW w:w="148" w:type="pct"/>
            <w:tcBorders>
              <w:top w:val="single" w:sz="4" w:space="0" w:color="auto"/>
              <w:bottom w:val="single" w:sz="12" w:space="0" w:color="auto"/>
            </w:tcBorders>
            <w:vAlign w:val="bottom"/>
          </w:tcPr>
          <w:p w14:paraId="741CCC12"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0FCDB498" w14:textId="426165E2" w:rsidR="009A21C3" w:rsidRPr="00C11797" w:rsidRDefault="009A21C3" w:rsidP="009A21C3">
            <w:pPr>
              <w:tabs>
                <w:tab w:val="right" w:pos="1202"/>
              </w:tabs>
              <w:spacing w:line="340" w:lineRule="exact"/>
              <w:jc w:val="right"/>
              <w:outlineLvl w:val="0"/>
              <w:rPr>
                <w:rFonts w:asciiTheme="minorHAnsi" w:hAnsiTheme="minorHAnsi" w:cs="Arial"/>
                <w:b/>
                <w:bCs/>
                <w:sz w:val="22"/>
                <w:szCs w:val="22"/>
              </w:rPr>
            </w:pPr>
            <w:r w:rsidRPr="00904667">
              <w:rPr>
                <w:rFonts w:asciiTheme="minorHAnsi" w:hAnsiTheme="minorHAnsi" w:cstheme="minorHAnsi"/>
                <w:b/>
                <w:bCs/>
                <w:sz w:val="22"/>
                <w:szCs w:val="22"/>
              </w:rPr>
              <w:t>18</w:t>
            </w:r>
            <w:r>
              <w:rPr>
                <w:rFonts w:asciiTheme="minorHAnsi" w:hAnsiTheme="minorHAnsi" w:cstheme="minorHAnsi"/>
                <w:b/>
                <w:bCs/>
                <w:sz w:val="22"/>
                <w:szCs w:val="22"/>
              </w:rPr>
              <w:t>,</w:t>
            </w:r>
            <w:r w:rsidRPr="00904667">
              <w:rPr>
                <w:rFonts w:asciiTheme="minorHAnsi" w:hAnsiTheme="minorHAnsi" w:cstheme="minorHAnsi"/>
                <w:b/>
                <w:bCs/>
                <w:sz w:val="22"/>
                <w:szCs w:val="22"/>
              </w:rPr>
              <w:t>325</w:t>
            </w:r>
            <w:r>
              <w:rPr>
                <w:rFonts w:asciiTheme="minorHAnsi" w:hAnsiTheme="minorHAnsi" w:cstheme="minorHAnsi"/>
                <w:b/>
                <w:bCs/>
                <w:sz w:val="22"/>
                <w:szCs w:val="22"/>
              </w:rPr>
              <w:t>,</w:t>
            </w:r>
            <w:r w:rsidRPr="00904667">
              <w:rPr>
                <w:rFonts w:asciiTheme="minorHAnsi" w:hAnsiTheme="minorHAnsi" w:cstheme="minorHAnsi"/>
                <w:b/>
                <w:bCs/>
                <w:sz w:val="22"/>
                <w:szCs w:val="22"/>
              </w:rPr>
              <w:t>736</w:t>
            </w:r>
          </w:p>
        </w:tc>
      </w:tr>
      <w:tr w:rsidR="009A21C3" w:rsidRPr="00C11797" w14:paraId="17698724" w14:textId="77777777" w:rsidTr="00904667">
        <w:trPr>
          <w:trHeight w:val="297"/>
        </w:trPr>
        <w:tc>
          <w:tcPr>
            <w:tcW w:w="2656" w:type="pct"/>
            <w:vAlign w:val="bottom"/>
          </w:tcPr>
          <w:p w14:paraId="4FD789F4" w14:textId="77777777" w:rsidR="009A21C3" w:rsidRPr="00C11797" w:rsidRDefault="009A21C3" w:rsidP="009A21C3">
            <w:pPr>
              <w:tabs>
                <w:tab w:val="right" w:pos="1202"/>
              </w:tabs>
              <w:outlineLvl w:val="0"/>
              <w:rPr>
                <w:rFonts w:ascii="Calibri" w:hAnsi="Calibri" w:cs="Arial"/>
                <w:b/>
                <w:bCs/>
                <w:sz w:val="22"/>
                <w:szCs w:val="22"/>
              </w:rPr>
            </w:pPr>
            <w:bookmarkStart w:id="277" w:name="_Toc4057414"/>
            <w:r w:rsidRPr="00C11797">
              <w:rPr>
                <w:rFonts w:ascii="Calibri" w:eastAsia="Calibri" w:hAnsi="Calibri" w:cs="Arial"/>
                <w:b/>
                <w:bCs/>
                <w:sz w:val="22"/>
                <w:szCs w:val="22"/>
              </w:rPr>
              <w:t>Equity</w:t>
            </w:r>
            <w:bookmarkEnd w:id="277"/>
          </w:p>
        </w:tc>
        <w:tc>
          <w:tcPr>
            <w:tcW w:w="595" w:type="pct"/>
            <w:vAlign w:val="bottom"/>
          </w:tcPr>
          <w:p w14:paraId="1AD43254" w14:textId="77777777" w:rsidR="009A21C3" w:rsidRPr="00864F78" w:rsidRDefault="009A21C3" w:rsidP="009A21C3">
            <w:pPr>
              <w:tabs>
                <w:tab w:val="right" w:pos="1202"/>
              </w:tabs>
              <w:jc w:val="center"/>
              <w:outlineLvl w:val="0"/>
              <w:rPr>
                <w:rFonts w:ascii="Calibri" w:hAnsi="Calibri" w:cs="Arial"/>
                <w:b/>
                <w:bCs/>
                <w:sz w:val="22"/>
                <w:szCs w:val="22"/>
              </w:rPr>
            </w:pPr>
          </w:p>
        </w:tc>
        <w:tc>
          <w:tcPr>
            <w:tcW w:w="816" w:type="pct"/>
            <w:tcBorders>
              <w:top w:val="single" w:sz="12" w:space="0" w:color="auto"/>
            </w:tcBorders>
            <w:vAlign w:val="bottom"/>
          </w:tcPr>
          <w:p w14:paraId="599B8E71" w14:textId="77777777" w:rsidR="009A21C3" w:rsidRPr="00904667" w:rsidRDefault="009A21C3" w:rsidP="009A21C3">
            <w:pPr>
              <w:tabs>
                <w:tab w:val="right" w:pos="1202"/>
              </w:tabs>
              <w:jc w:val="right"/>
              <w:outlineLvl w:val="0"/>
              <w:rPr>
                <w:rFonts w:asciiTheme="minorHAnsi" w:hAnsiTheme="minorHAnsi" w:cstheme="minorHAnsi"/>
                <w:b/>
                <w:bCs/>
                <w:sz w:val="22"/>
                <w:szCs w:val="22"/>
              </w:rPr>
            </w:pPr>
          </w:p>
        </w:tc>
        <w:tc>
          <w:tcPr>
            <w:tcW w:w="148" w:type="pct"/>
            <w:tcBorders>
              <w:top w:val="single" w:sz="12" w:space="0" w:color="auto"/>
            </w:tcBorders>
            <w:vAlign w:val="bottom"/>
          </w:tcPr>
          <w:p w14:paraId="3FB45B4B"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051F28B6" w14:textId="77777777" w:rsidR="009A21C3" w:rsidRPr="00C11797" w:rsidRDefault="009A21C3" w:rsidP="009A21C3">
            <w:pPr>
              <w:tabs>
                <w:tab w:val="right" w:pos="1202"/>
              </w:tabs>
              <w:jc w:val="right"/>
              <w:outlineLvl w:val="0"/>
              <w:rPr>
                <w:rFonts w:ascii="Calibri" w:hAnsi="Calibri" w:cs="Arial"/>
                <w:b/>
                <w:bCs/>
                <w:sz w:val="22"/>
                <w:szCs w:val="22"/>
              </w:rPr>
            </w:pPr>
          </w:p>
        </w:tc>
      </w:tr>
      <w:tr w:rsidR="009A21C3" w:rsidRPr="00C11797" w14:paraId="3663BB85" w14:textId="77777777" w:rsidTr="000239F2">
        <w:trPr>
          <w:trHeight w:val="297"/>
        </w:trPr>
        <w:tc>
          <w:tcPr>
            <w:tcW w:w="2656" w:type="pct"/>
            <w:vAlign w:val="bottom"/>
          </w:tcPr>
          <w:p w14:paraId="46722C52" w14:textId="77777777" w:rsidR="009A21C3" w:rsidRPr="00C11797" w:rsidRDefault="009A21C3" w:rsidP="009A21C3">
            <w:pPr>
              <w:tabs>
                <w:tab w:val="right" w:pos="1202"/>
              </w:tabs>
              <w:outlineLvl w:val="0"/>
              <w:rPr>
                <w:rFonts w:ascii="Calibri" w:hAnsi="Calibri" w:cs="Arial"/>
                <w:sz w:val="22"/>
                <w:szCs w:val="22"/>
              </w:rPr>
            </w:pPr>
            <w:bookmarkStart w:id="278" w:name="_Toc4057415"/>
            <w:r w:rsidRPr="00C11797">
              <w:rPr>
                <w:rFonts w:ascii="Calibri" w:eastAsia="Calibri" w:hAnsi="Calibri" w:cs="Arial"/>
                <w:sz w:val="22"/>
                <w:szCs w:val="22"/>
              </w:rPr>
              <w:t>Founder’s capital</w:t>
            </w:r>
            <w:bookmarkEnd w:id="278"/>
          </w:p>
        </w:tc>
        <w:tc>
          <w:tcPr>
            <w:tcW w:w="595" w:type="pct"/>
            <w:vAlign w:val="bottom"/>
          </w:tcPr>
          <w:p w14:paraId="251B2121" w14:textId="37B2D653" w:rsidR="009A21C3" w:rsidRPr="00864F78" w:rsidRDefault="009A21C3" w:rsidP="009A21C3">
            <w:pPr>
              <w:tabs>
                <w:tab w:val="right" w:pos="1202"/>
              </w:tabs>
              <w:jc w:val="center"/>
              <w:outlineLvl w:val="0"/>
              <w:rPr>
                <w:rFonts w:ascii="Calibri" w:hAnsi="Calibri" w:cs="Arial"/>
                <w:sz w:val="22"/>
                <w:szCs w:val="22"/>
              </w:rPr>
            </w:pPr>
            <w:r w:rsidRPr="00864F78">
              <w:rPr>
                <w:rFonts w:ascii="Calibri" w:hAnsi="Calibri" w:cs="Arial"/>
                <w:sz w:val="22"/>
                <w:szCs w:val="22"/>
              </w:rPr>
              <w:t>2</w:t>
            </w:r>
            <w:r>
              <w:rPr>
                <w:rFonts w:ascii="Calibri" w:hAnsi="Calibri" w:cs="Arial"/>
                <w:sz w:val="22"/>
                <w:szCs w:val="22"/>
              </w:rPr>
              <w:t>7</w:t>
            </w:r>
          </w:p>
        </w:tc>
        <w:tc>
          <w:tcPr>
            <w:tcW w:w="816" w:type="pct"/>
            <w:tcBorders>
              <w:top w:val="nil"/>
              <w:left w:val="nil"/>
              <w:bottom w:val="nil"/>
              <w:right w:val="nil"/>
            </w:tcBorders>
            <w:shd w:val="clear" w:color="auto" w:fill="auto"/>
            <w:vAlign w:val="center"/>
          </w:tcPr>
          <w:p w14:paraId="1CD2B293" w14:textId="46A2F61F"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7</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184</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632</w:t>
            </w:r>
          </w:p>
        </w:tc>
        <w:tc>
          <w:tcPr>
            <w:tcW w:w="148" w:type="pct"/>
            <w:vAlign w:val="bottom"/>
          </w:tcPr>
          <w:p w14:paraId="5A198519"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013E5CD" w14:textId="74C8E3B1"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7</w:t>
            </w:r>
            <w:r>
              <w:rPr>
                <w:rFonts w:asciiTheme="minorHAnsi" w:hAnsiTheme="minorHAnsi" w:cstheme="minorHAnsi"/>
                <w:sz w:val="22"/>
                <w:szCs w:val="22"/>
              </w:rPr>
              <w:t>,</w:t>
            </w:r>
            <w:r w:rsidRPr="00904667">
              <w:rPr>
                <w:rFonts w:asciiTheme="minorHAnsi" w:hAnsiTheme="minorHAnsi" w:cstheme="minorHAnsi"/>
                <w:sz w:val="22"/>
                <w:szCs w:val="22"/>
              </w:rPr>
              <w:t>134</w:t>
            </w:r>
            <w:r>
              <w:rPr>
                <w:rFonts w:asciiTheme="minorHAnsi" w:hAnsiTheme="minorHAnsi" w:cstheme="minorHAnsi"/>
                <w:sz w:val="22"/>
                <w:szCs w:val="22"/>
              </w:rPr>
              <w:t>,</w:t>
            </w:r>
            <w:r w:rsidRPr="00904667">
              <w:rPr>
                <w:rFonts w:asciiTheme="minorHAnsi" w:hAnsiTheme="minorHAnsi" w:cstheme="minorHAnsi"/>
                <w:sz w:val="22"/>
                <w:szCs w:val="22"/>
              </w:rPr>
              <w:t>632</w:t>
            </w:r>
          </w:p>
        </w:tc>
      </w:tr>
      <w:tr w:rsidR="009A21C3" w:rsidRPr="00C11797" w14:paraId="42640AFF" w14:textId="77777777" w:rsidTr="000239F2">
        <w:trPr>
          <w:trHeight w:val="307"/>
        </w:trPr>
        <w:tc>
          <w:tcPr>
            <w:tcW w:w="2656" w:type="pct"/>
            <w:vAlign w:val="bottom"/>
          </w:tcPr>
          <w:p w14:paraId="2B1DB330" w14:textId="77777777" w:rsidR="009A21C3" w:rsidRPr="00C11797" w:rsidRDefault="009A21C3" w:rsidP="009A21C3">
            <w:pPr>
              <w:tabs>
                <w:tab w:val="right" w:pos="1202"/>
              </w:tabs>
              <w:outlineLvl w:val="0"/>
              <w:rPr>
                <w:rFonts w:ascii="Calibri" w:hAnsi="Calibri" w:cs="Arial"/>
                <w:sz w:val="22"/>
                <w:szCs w:val="22"/>
              </w:rPr>
            </w:pPr>
            <w:bookmarkStart w:id="279" w:name="_Toc4057419"/>
            <w:r w:rsidRPr="00C11797">
              <w:rPr>
                <w:rFonts w:ascii="Calibri" w:eastAsia="Calibri" w:hAnsi="Calibri" w:cs="Arial"/>
                <w:sz w:val="22"/>
                <w:szCs w:val="22"/>
              </w:rPr>
              <w:t>Retained earnings and reserves</w:t>
            </w:r>
            <w:bookmarkEnd w:id="279"/>
          </w:p>
        </w:tc>
        <w:tc>
          <w:tcPr>
            <w:tcW w:w="595" w:type="pct"/>
            <w:vAlign w:val="bottom"/>
          </w:tcPr>
          <w:p w14:paraId="2D6FF20F" w14:textId="77777777" w:rsidR="009A21C3" w:rsidRPr="00864F78" w:rsidRDefault="009A21C3" w:rsidP="009A21C3">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center"/>
          </w:tcPr>
          <w:p w14:paraId="3AA5F713" w14:textId="78163B47"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153</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745</w:t>
            </w:r>
          </w:p>
        </w:tc>
        <w:tc>
          <w:tcPr>
            <w:tcW w:w="148" w:type="pct"/>
            <w:vAlign w:val="bottom"/>
          </w:tcPr>
          <w:p w14:paraId="0C0474A3"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1FB57CD" w14:textId="07ED0656"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3</w:t>
            </w:r>
            <w:r>
              <w:rPr>
                <w:rFonts w:asciiTheme="minorHAnsi" w:hAnsiTheme="minorHAnsi" w:cstheme="minorHAnsi"/>
                <w:sz w:val="22"/>
                <w:szCs w:val="22"/>
              </w:rPr>
              <w:t>,</w:t>
            </w:r>
            <w:r w:rsidRPr="00904667">
              <w:rPr>
                <w:rFonts w:asciiTheme="minorHAnsi" w:hAnsiTheme="minorHAnsi" w:cstheme="minorHAnsi"/>
                <w:sz w:val="22"/>
                <w:szCs w:val="22"/>
              </w:rPr>
              <w:t>074</w:t>
            </w:r>
            <w:r>
              <w:rPr>
                <w:rFonts w:asciiTheme="minorHAnsi" w:hAnsiTheme="minorHAnsi" w:cstheme="minorHAnsi"/>
                <w:sz w:val="22"/>
                <w:szCs w:val="22"/>
              </w:rPr>
              <w:t>,</w:t>
            </w:r>
            <w:r w:rsidRPr="00904667">
              <w:rPr>
                <w:rFonts w:asciiTheme="minorHAnsi" w:hAnsiTheme="minorHAnsi" w:cstheme="minorHAnsi"/>
                <w:sz w:val="22"/>
                <w:szCs w:val="22"/>
              </w:rPr>
              <w:t>406</w:t>
            </w:r>
          </w:p>
        </w:tc>
      </w:tr>
      <w:tr w:rsidR="009A21C3" w:rsidRPr="00C11797" w14:paraId="2595EA78" w14:textId="77777777" w:rsidTr="000239F2">
        <w:trPr>
          <w:trHeight w:val="297"/>
        </w:trPr>
        <w:tc>
          <w:tcPr>
            <w:tcW w:w="2656" w:type="pct"/>
            <w:vAlign w:val="bottom"/>
          </w:tcPr>
          <w:p w14:paraId="1306A2F8" w14:textId="77777777" w:rsidR="009A21C3" w:rsidRPr="00C11797" w:rsidRDefault="009A21C3" w:rsidP="009A21C3">
            <w:pPr>
              <w:tabs>
                <w:tab w:val="right" w:pos="1202"/>
              </w:tabs>
              <w:outlineLvl w:val="0"/>
              <w:rPr>
                <w:rFonts w:ascii="Calibri" w:hAnsi="Calibri" w:cs="Arial"/>
                <w:sz w:val="22"/>
                <w:szCs w:val="22"/>
              </w:rPr>
            </w:pPr>
            <w:bookmarkStart w:id="280" w:name="_Toc4057422"/>
            <w:r w:rsidRPr="00C11797">
              <w:rPr>
                <w:rFonts w:ascii="Calibri" w:eastAsia="Calibri" w:hAnsi="Calibri" w:cs="Arial"/>
                <w:sz w:val="22"/>
                <w:szCs w:val="22"/>
              </w:rPr>
              <w:t>Other reserves</w:t>
            </w:r>
            <w:bookmarkEnd w:id="280"/>
          </w:p>
        </w:tc>
        <w:tc>
          <w:tcPr>
            <w:tcW w:w="595" w:type="pct"/>
            <w:vAlign w:val="bottom"/>
          </w:tcPr>
          <w:p w14:paraId="00A6BEC4" w14:textId="77777777" w:rsidR="009A21C3" w:rsidRPr="00864F78" w:rsidRDefault="009A21C3" w:rsidP="009A21C3">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center"/>
          </w:tcPr>
          <w:p w14:paraId="17F1214C" w14:textId="4846F150"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29</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961</w:t>
            </w:r>
          </w:p>
        </w:tc>
        <w:tc>
          <w:tcPr>
            <w:tcW w:w="148" w:type="pct"/>
            <w:vAlign w:val="bottom"/>
          </w:tcPr>
          <w:p w14:paraId="18972E04"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7ACD006A" w14:textId="64A46A58"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53</w:t>
            </w:r>
            <w:r>
              <w:rPr>
                <w:rFonts w:asciiTheme="minorHAnsi" w:hAnsiTheme="minorHAnsi" w:cstheme="minorHAnsi"/>
                <w:sz w:val="22"/>
                <w:szCs w:val="22"/>
              </w:rPr>
              <w:t>,</w:t>
            </w:r>
            <w:r w:rsidRPr="00904667">
              <w:rPr>
                <w:rFonts w:asciiTheme="minorHAnsi" w:hAnsiTheme="minorHAnsi" w:cstheme="minorHAnsi"/>
                <w:sz w:val="22"/>
                <w:szCs w:val="22"/>
              </w:rPr>
              <w:t>906</w:t>
            </w:r>
          </w:p>
        </w:tc>
      </w:tr>
      <w:tr w:rsidR="009A21C3" w:rsidRPr="00C11797" w14:paraId="5E261CCC" w14:textId="77777777" w:rsidTr="000239F2">
        <w:trPr>
          <w:trHeight w:val="297"/>
        </w:trPr>
        <w:tc>
          <w:tcPr>
            <w:tcW w:w="2656" w:type="pct"/>
            <w:vAlign w:val="bottom"/>
          </w:tcPr>
          <w:p w14:paraId="0350B485" w14:textId="77777777" w:rsidR="009A21C3" w:rsidRPr="00C11797" w:rsidRDefault="009A21C3" w:rsidP="009A21C3">
            <w:pPr>
              <w:tabs>
                <w:tab w:val="right" w:pos="1202"/>
              </w:tabs>
              <w:outlineLvl w:val="0"/>
              <w:rPr>
                <w:rFonts w:ascii="Calibri" w:hAnsi="Calibri" w:cs="Arial"/>
                <w:sz w:val="22"/>
                <w:szCs w:val="22"/>
              </w:rPr>
            </w:pPr>
            <w:bookmarkStart w:id="281" w:name="_Toc4057425"/>
            <w:r w:rsidRPr="00C11797">
              <w:rPr>
                <w:rFonts w:ascii="Calibri" w:eastAsia="Calibri" w:hAnsi="Calibri" w:cs="Arial"/>
                <w:sz w:val="22"/>
                <w:szCs w:val="22"/>
              </w:rPr>
              <w:t xml:space="preserve">Profit for the </w:t>
            </w:r>
            <w:r>
              <w:rPr>
                <w:rFonts w:ascii="Calibri" w:eastAsia="Calibri" w:hAnsi="Calibri" w:cs="Arial"/>
                <w:sz w:val="22"/>
                <w:szCs w:val="22"/>
              </w:rPr>
              <w:t>year</w:t>
            </w:r>
            <w:bookmarkEnd w:id="281"/>
          </w:p>
        </w:tc>
        <w:tc>
          <w:tcPr>
            <w:tcW w:w="595" w:type="pct"/>
            <w:vAlign w:val="bottom"/>
          </w:tcPr>
          <w:p w14:paraId="4A2A0B43" w14:textId="77777777" w:rsidR="009A21C3" w:rsidRPr="00864F78" w:rsidRDefault="009A21C3" w:rsidP="009A21C3">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center"/>
          </w:tcPr>
          <w:p w14:paraId="49FEE4FB" w14:textId="33D70AF0"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Theme="minorHAnsi" w:hAnsiTheme="minorHAnsi" w:cs="Arial"/>
                <w:color w:val="000000" w:themeColor="text1"/>
                <w:sz w:val="22"/>
                <w:szCs w:val="22"/>
                <w:lang w:val="hr-HR"/>
              </w:rPr>
              <w:t>187</w:t>
            </w:r>
            <w:r>
              <w:rPr>
                <w:rFonts w:asciiTheme="minorHAnsi" w:hAnsiTheme="minorHAnsi" w:cs="Arial"/>
                <w:color w:val="000000" w:themeColor="text1"/>
                <w:sz w:val="22"/>
                <w:szCs w:val="22"/>
                <w:lang w:val="hr-HR"/>
              </w:rPr>
              <w:t>,</w:t>
            </w:r>
            <w:r w:rsidRPr="00BE3CEF">
              <w:rPr>
                <w:rFonts w:asciiTheme="minorHAnsi" w:hAnsiTheme="minorHAnsi" w:cs="Arial"/>
                <w:color w:val="000000" w:themeColor="text1"/>
                <w:sz w:val="22"/>
                <w:szCs w:val="22"/>
                <w:lang w:val="hr-HR"/>
              </w:rPr>
              <w:t>082</w:t>
            </w:r>
          </w:p>
        </w:tc>
        <w:tc>
          <w:tcPr>
            <w:tcW w:w="148" w:type="pct"/>
            <w:vAlign w:val="bottom"/>
          </w:tcPr>
          <w:p w14:paraId="52A34148"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5C0C47AA" w14:textId="5BCB5E32" w:rsidR="009A21C3" w:rsidRPr="00C11797" w:rsidRDefault="009A21C3" w:rsidP="009A21C3">
            <w:pPr>
              <w:tabs>
                <w:tab w:val="right" w:pos="1202"/>
              </w:tabs>
              <w:spacing w:line="301" w:lineRule="exact"/>
              <w:jc w:val="right"/>
              <w:outlineLvl w:val="0"/>
              <w:rPr>
                <w:rFonts w:asciiTheme="minorHAnsi" w:hAnsiTheme="minorHAnsi" w:cs="Arial"/>
                <w:sz w:val="22"/>
                <w:szCs w:val="22"/>
              </w:rPr>
            </w:pPr>
            <w:r w:rsidRPr="00904667">
              <w:rPr>
                <w:rFonts w:asciiTheme="minorHAnsi" w:hAnsiTheme="minorHAnsi" w:cstheme="minorHAnsi"/>
                <w:sz w:val="22"/>
                <w:szCs w:val="22"/>
              </w:rPr>
              <w:t>79</w:t>
            </w:r>
            <w:r>
              <w:rPr>
                <w:rFonts w:asciiTheme="minorHAnsi" w:hAnsiTheme="minorHAnsi" w:cstheme="minorHAnsi"/>
                <w:sz w:val="22"/>
                <w:szCs w:val="22"/>
              </w:rPr>
              <w:t>,</w:t>
            </w:r>
            <w:r w:rsidRPr="00904667">
              <w:rPr>
                <w:rFonts w:asciiTheme="minorHAnsi" w:hAnsiTheme="minorHAnsi" w:cstheme="minorHAnsi"/>
                <w:sz w:val="22"/>
                <w:szCs w:val="22"/>
              </w:rPr>
              <w:t>339</w:t>
            </w:r>
          </w:p>
        </w:tc>
      </w:tr>
      <w:tr w:rsidR="009A21C3" w:rsidRPr="00C11797" w14:paraId="213FA1AF" w14:textId="77777777" w:rsidTr="000239F2">
        <w:trPr>
          <w:trHeight w:val="297"/>
        </w:trPr>
        <w:tc>
          <w:tcPr>
            <w:tcW w:w="2656" w:type="pct"/>
            <w:vAlign w:val="bottom"/>
          </w:tcPr>
          <w:p w14:paraId="772BA85B" w14:textId="77777777" w:rsidR="009A21C3" w:rsidRPr="00C11797" w:rsidRDefault="009A21C3" w:rsidP="009A21C3">
            <w:pPr>
              <w:tabs>
                <w:tab w:val="right" w:pos="1202"/>
              </w:tabs>
              <w:outlineLvl w:val="0"/>
              <w:rPr>
                <w:rFonts w:ascii="Calibri" w:eastAsia="Calibri" w:hAnsi="Calibri" w:cs="Arial"/>
                <w:sz w:val="22"/>
                <w:szCs w:val="22"/>
              </w:rPr>
            </w:pPr>
            <w:bookmarkStart w:id="282" w:name="_Toc4057428"/>
            <w:r w:rsidRPr="00C11797">
              <w:rPr>
                <w:rFonts w:ascii="Calibri" w:eastAsia="Calibri" w:hAnsi="Calibri" w:cs="Arial"/>
                <w:sz w:val="22"/>
                <w:szCs w:val="22"/>
              </w:rPr>
              <w:t>Guarantee fund</w:t>
            </w:r>
            <w:bookmarkEnd w:id="282"/>
            <w:r w:rsidRPr="00C11797">
              <w:rPr>
                <w:rFonts w:ascii="Calibri" w:eastAsia="Calibri" w:hAnsi="Calibri" w:cs="Arial"/>
                <w:sz w:val="22"/>
                <w:szCs w:val="22"/>
              </w:rPr>
              <w:t xml:space="preserve">  </w:t>
            </w:r>
          </w:p>
        </w:tc>
        <w:tc>
          <w:tcPr>
            <w:tcW w:w="595" w:type="pct"/>
            <w:vAlign w:val="bottom"/>
          </w:tcPr>
          <w:p w14:paraId="60E69AA0" w14:textId="3053DB8E" w:rsidR="009A21C3" w:rsidRPr="00864F78" w:rsidRDefault="009A21C3" w:rsidP="009A21C3">
            <w:pPr>
              <w:tabs>
                <w:tab w:val="right" w:pos="1202"/>
              </w:tabs>
              <w:jc w:val="center"/>
              <w:outlineLvl w:val="0"/>
              <w:rPr>
                <w:rFonts w:ascii="Calibri" w:hAnsi="Calibri" w:cs="Arial"/>
                <w:sz w:val="22"/>
                <w:szCs w:val="22"/>
              </w:rPr>
            </w:pPr>
            <w:r>
              <w:rPr>
                <w:rFonts w:ascii="Calibri" w:hAnsi="Calibri" w:cs="Arial"/>
                <w:sz w:val="22"/>
                <w:szCs w:val="22"/>
              </w:rPr>
              <w:t>28</w:t>
            </w:r>
          </w:p>
        </w:tc>
        <w:tc>
          <w:tcPr>
            <w:tcW w:w="816" w:type="pct"/>
            <w:tcBorders>
              <w:top w:val="nil"/>
              <w:left w:val="nil"/>
              <w:bottom w:val="single" w:sz="4" w:space="0" w:color="auto"/>
              <w:right w:val="nil"/>
            </w:tcBorders>
            <w:shd w:val="clear" w:color="auto" w:fill="auto"/>
            <w:vAlign w:val="center"/>
          </w:tcPr>
          <w:p w14:paraId="09C6D7CD" w14:textId="677A914F" w:rsidR="009A21C3" w:rsidRPr="00904667" w:rsidRDefault="009A21C3" w:rsidP="009A21C3">
            <w:pPr>
              <w:tabs>
                <w:tab w:val="right" w:pos="1202"/>
              </w:tabs>
              <w:jc w:val="right"/>
              <w:outlineLvl w:val="0"/>
              <w:rPr>
                <w:rFonts w:asciiTheme="minorHAnsi" w:hAnsiTheme="minorHAnsi" w:cstheme="minorHAnsi"/>
                <w:sz w:val="22"/>
                <w:szCs w:val="22"/>
              </w:rPr>
            </w:pPr>
            <w:r w:rsidRPr="00BE3CEF">
              <w:rPr>
                <w:rFonts w:ascii="Calibri" w:hAnsi="Calibri" w:cs="Calibri"/>
                <w:color w:val="000000" w:themeColor="text1"/>
                <w:sz w:val="22"/>
                <w:szCs w:val="22"/>
                <w:lang w:val="hr-HR"/>
              </w:rPr>
              <w:t>12</w:t>
            </w:r>
            <w:r>
              <w:rPr>
                <w:rFonts w:ascii="Calibri" w:hAnsi="Calibri" w:cs="Calibri"/>
                <w:color w:val="000000" w:themeColor="text1"/>
                <w:sz w:val="22"/>
                <w:szCs w:val="22"/>
                <w:lang w:val="hr-HR"/>
              </w:rPr>
              <w:t>,</w:t>
            </w:r>
            <w:r w:rsidRPr="00BE3CEF">
              <w:rPr>
                <w:rFonts w:ascii="Calibri" w:hAnsi="Calibri" w:cs="Calibri"/>
                <w:color w:val="000000" w:themeColor="text1"/>
                <w:sz w:val="22"/>
                <w:szCs w:val="22"/>
                <w:lang w:val="hr-HR"/>
              </w:rPr>
              <w:t>309</w:t>
            </w:r>
          </w:p>
        </w:tc>
        <w:tc>
          <w:tcPr>
            <w:tcW w:w="148" w:type="pct"/>
            <w:vAlign w:val="bottom"/>
          </w:tcPr>
          <w:p w14:paraId="2C5187A0" w14:textId="77777777" w:rsidR="009A21C3" w:rsidRPr="00C11797" w:rsidRDefault="009A21C3" w:rsidP="009A21C3">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4ECCC8C9" w14:textId="64256853" w:rsidR="009A21C3" w:rsidRPr="00C11797" w:rsidRDefault="009A21C3" w:rsidP="009A21C3">
            <w:pPr>
              <w:tabs>
                <w:tab w:val="right" w:pos="1202"/>
              </w:tabs>
              <w:spacing w:line="301" w:lineRule="exact"/>
              <w:jc w:val="right"/>
              <w:outlineLvl w:val="0"/>
              <w:rPr>
                <w:rFonts w:ascii="Calibri" w:hAnsi="Calibri" w:cs="Calibri"/>
                <w:color w:val="000000"/>
                <w:sz w:val="22"/>
                <w:szCs w:val="22"/>
              </w:rPr>
            </w:pPr>
            <w:r w:rsidRPr="00904667">
              <w:rPr>
                <w:rFonts w:asciiTheme="minorHAnsi" w:hAnsiTheme="minorHAnsi" w:cstheme="minorHAnsi"/>
                <w:sz w:val="22"/>
                <w:szCs w:val="22"/>
              </w:rPr>
              <w:t>12</w:t>
            </w:r>
            <w:r>
              <w:rPr>
                <w:rFonts w:asciiTheme="minorHAnsi" w:hAnsiTheme="minorHAnsi" w:cstheme="minorHAnsi"/>
                <w:sz w:val="22"/>
                <w:szCs w:val="22"/>
              </w:rPr>
              <w:t>,</w:t>
            </w:r>
            <w:r w:rsidRPr="00904667">
              <w:rPr>
                <w:rFonts w:asciiTheme="minorHAnsi" w:hAnsiTheme="minorHAnsi" w:cstheme="minorHAnsi"/>
                <w:sz w:val="22"/>
                <w:szCs w:val="22"/>
              </w:rPr>
              <w:t>341</w:t>
            </w:r>
          </w:p>
        </w:tc>
      </w:tr>
      <w:tr w:rsidR="009A21C3" w:rsidRPr="00C11797" w14:paraId="38332952" w14:textId="77777777" w:rsidTr="000239F2">
        <w:trPr>
          <w:trHeight w:val="329"/>
        </w:trPr>
        <w:tc>
          <w:tcPr>
            <w:tcW w:w="2656" w:type="pct"/>
            <w:vAlign w:val="bottom"/>
          </w:tcPr>
          <w:p w14:paraId="212A882C" w14:textId="77777777" w:rsidR="009A21C3" w:rsidRPr="00C11797" w:rsidRDefault="009A21C3" w:rsidP="009A21C3">
            <w:pPr>
              <w:tabs>
                <w:tab w:val="right" w:pos="1202"/>
              </w:tabs>
              <w:outlineLvl w:val="0"/>
              <w:rPr>
                <w:rFonts w:ascii="Calibri" w:hAnsi="Calibri" w:cs="Arial"/>
                <w:b/>
                <w:bCs/>
                <w:sz w:val="22"/>
                <w:szCs w:val="22"/>
              </w:rPr>
            </w:pPr>
            <w:bookmarkStart w:id="283" w:name="_Toc4057432"/>
            <w:r w:rsidRPr="00C11797">
              <w:rPr>
                <w:rFonts w:ascii="Calibri" w:eastAsia="Calibri" w:hAnsi="Calibri" w:cs="Arial"/>
                <w:b/>
                <w:sz w:val="22"/>
                <w:szCs w:val="22"/>
              </w:rPr>
              <w:t>Total equity</w:t>
            </w:r>
            <w:bookmarkEnd w:id="283"/>
          </w:p>
        </w:tc>
        <w:tc>
          <w:tcPr>
            <w:tcW w:w="595" w:type="pct"/>
            <w:vAlign w:val="bottom"/>
          </w:tcPr>
          <w:p w14:paraId="77B6D267" w14:textId="77777777" w:rsidR="009A21C3" w:rsidRPr="00C11797" w:rsidRDefault="009A21C3" w:rsidP="009A21C3">
            <w:pPr>
              <w:tabs>
                <w:tab w:val="right" w:pos="1202"/>
              </w:tabs>
              <w:jc w:val="center"/>
              <w:outlineLvl w:val="0"/>
              <w:rPr>
                <w:rFonts w:ascii="Calibri" w:hAnsi="Calibri" w:cs="Arial"/>
                <w:b/>
                <w:bCs/>
                <w:sz w:val="22"/>
                <w:szCs w:val="22"/>
              </w:rPr>
            </w:pPr>
          </w:p>
        </w:tc>
        <w:tc>
          <w:tcPr>
            <w:tcW w:w="816" w:type="pct"/>
            <w:tcBorders>
              <w:top w:val="single" w:sz="4" w:space="0" w:color="auto"/>
              <w:left w:val="nil"/>
              <w:bottom w:val="single" w:sz="12" w:space="0" w:color="auto"/>
              <w:right w:val="nil"/>
            </w:tcBorders>
            <w:shd w:val="clear" w:color="auto" w:fill="auto"/>
            <w:vAlign w:val="center"/>
          </w:tcPr>
          <w:p w14:paraId="3BB2B221" w14:textId="15E98F83" w:rsidR="009A21C3" w:rsidRPr="00904667" w:rsidRDefault="009A21C3" w:rsidP="009A21C3">
            <w:pPr>
              <w:tabs>
                <w:tab w:val="right" w:pos="1202"/>
              </w:tabs>
              <w:spacing w:line="340" w:lineRule="exact"/>
              <w:jc w:val="right"/>
              <w:outlineLvl w:val="0"/>
              <w:rPr>
                <w:rFonts w:asciiTheme="minorHAnsi" w:hAnsiTheme="minorHAnsi" w:cstheme="minorHAnsi"/>
                <w:b/>
                <w:bCs/>
                <w:sz w:val="22"/>
                <w:szCs w:val="22"/>
              </w:rPr>
            </w:pPr>
            <w:r w:rsidRPr="00BE3CEF">
              <w:rPr>
                <w:rFonts w:ascii="Calibri" w:hAnsi="Calibri" w:cs="Calibri"/>
                <w:b/>
                <w:color w:val="000000" w:themeColor="text1"/>
                <w:sz w:val="22"/>
                <w:szCs w:val="22"/>
                <w:lang w:val="hr-HR"/>
              </w:rPr>
              <w:t>10</w:t>
            </w:r>
            <w:r>
              <w:rPr>
                <w:rFonts w:ascii="Calibri" w:hAnsi="Calibri" w:cs="Calibri"/>
                <w:b/>
                <w:color w:val="000000" w:themeColor="text1"/>
                <w:sz w:val="22"/>
                <w:szCs w:val="22"/>
                <w:lang w:val="hr-HR"/>
              </w:rPr>
              <w:t>,</w:t>
            </w:r>
            <w:r w:rsidRPr="00BE3CEF">
              <w:rPr>
                <w:rFonts w:ascii="Calibri" w:hAnsi="Calibri" w:cs="Calibri"/>
                <w:b/>
                <w:color w:val="000000" w:themeColor="text1"/>
                <w:sz w:val="22"/>
                <w:szCs w:val="22"/>
                <w:lang w:val="hr-HR"/>
              </w:rPr>
              <w:t>567</w:t>
            </w:r>
            <w:r>
              <w:rPr>
                <w:rFonts w:ascii="Calibri" w:hAnsi="Calibri" w:cs="Calibri"/>
                <w:b/>
                <w:color w:val="000000" w:themeColor="text1"/>
                <w:sz w:val="22"/>
                <w:szCs w:val="22"/>
                <w:lang w:val="hr-HR"/>
              </w:rPr>
              <w:t>,</w:t>
            </w:r>
            <w:r w:rsidRPr="00BE3CEF">
              <w:rPr>
                <w:rFonts w:ascii="Calibri" w:hAnsi="Calibri" w:cs="Calibri"/>
                <w:b/>
                <w:color w:val="000000" w:themeColor="text1"/>
                <w:sz w:val="22"/>
                <w:szCs w:val="22"/>
                <w:lang w:val="hr-HR"/>
              </w:rPr>
              <w:t>729</w:t>
            </w:r>
          </w:p>
        </w:tc>
        <w:tc>
          <w:tcPr>
            <w:tcW w:w="148" w:type="pct"/>
            <w:tcBorders>
              <w:top w:val="single" w:sz="4" w:space="0" w:color="auto"/>
              <w:bottom w:val="single" w:sz="12" w:space="0" w:color="auto"/>
            </w:tcBorders>
            <w:vAlign w:val="bottom"/>
          </w:tcPr>
          <w:p w14:paraId="51686771"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2D553085" w14:textId="3C33648A" w:rsidR="009A21C3" w:rsidRPr="00C11797" w:rsidRDefault="009A21C3" w:rsidP="009A21C3">
            <w:pPr>
              <w:tabs>
                <w:tab w:val="right" w:pos="1202"/>
              </w:tabs>
              <w:spacing w:line="340" w:lineRule="exact"/>
              <w:jc w:val="right"/>
              <w:outlineLvl w:val="0"/>
              <w:rPr>
                <w:rFonts w:asciiTheme="minorHAnsi" w:hAnsiTheme="minorHAnsi" w:cs="Arial"/>
                <w:b/>
                <w:bCs/>
                <w:sz w:val="22"/>
                <w:szCs w:val="22"/>
              </w:rPr>
            </w:pPr>
            <w:r w:rsidRPr="00904667">
              <w:rPr>
                <w:rFonts w:asciiTheme="minorHAnsi" w:hAnsiTheme="minorHAnsi" w:cstheme="minorHAnsi"/>
                <w:b/>
                <w:bCs/>
                <w:sz w:val="22"/>
                <w:szCs w:val="22"/>
              </w:rPr>
              <w:t>10</w:t>
            </w:r>
            <w:r>
              <w:rPr>
                <w:rFonts w:asciiTheme="minorHAnsi" w:hAnsiTheme="minorHAnsi" w:cstheme="minorHAnsi"/>
                <w:b/>
                <w:bCs/>
                <w:sz w:val="22"/>
                <w:szCs w:val="22"/>
              </w:rPr>
              <w:t>,</w:t>
            </w:r>
            <w:r w:rsidRPr="00904667">
              <w:rPr>
                <w:rFonts w:asciiTheme="minorHAnsi" w:hAnsiTheme="minorHAnsi" w:cstheme="minorHAnsi"/>
                <w:b/>
                <w:bCs/>
                <w:sz w:val="22"/>
                <w:szCs w:val="22"/>
              </w:rPr>
              <w:t>354</w:t>
            </w:r>
            <w:r>
              <w:rPr>
                <w:rFonts w:asciiTheme="minorHAnsi" w:hAnsiTheme="minorHAnsi" w:cstheme="minorHAnsi"/>
                <w:b/>
                <w:bCs/>
                <w:sz w:val="22"/>
                <w:szCs w:val="22"/>
              </w:rPr>
              <w:t>,</w:t>
            </w:r>
            <w:r w:rsidRPr="00904667">
              <w:rPr>
                <w:rFonts w:asciiTheme="minorHAnsi" w:hAnsiTheme="minorHAnsi" w:cstheme="minorHAnsi"/>
                <w:b/>
                <w:bCs/>
                <w:sz w:val="22"/>
                <w:szCs w:val="22"/>
              </w:rPr>
              <w:t>624</w:t>
            </w:r>
          </w:p>
        </w:tc>
      </w:tr>
      <w:tr w:rsidR="009A21C3" w:rsidRPr="00C11797" w14:paraId="212F6592" w14:textId="77777777" w:rsidTr="000239F2">
        <w:trPr>
          <w:trHeight w:hRule="exact" w:val="337"/>
        </w:trPr>
        <w:tc>
          <w:tcPr>
            <w:tcW w:w="2656" w:type="pct"/>
            <w:vAlign w:val="bottom"/>
          </w:tcPr>
          <w:p w14:paraId="1DC501D0" w14:textId="77777777" w:rsidR="009A21C3" w:rsidRPr="00C11797" w:rsidRDefault="009A21C3" w:rsidP="009A21C3">
            <w:pPr>
              <w:tabs>
                <w:tab w:val="right" w:pos="1202"/>
              </w:tabs>
              <w:outlineLvl w:val="0"/>
              <w:rPr>
                <w:rFonts w:ascii="Calibri" w:hAnsi="Calibri" w:cs="Arial"/>
                <w:b/>
                <w:bCs/>
                <w:sz w:val="22"/>
                <w:szCs w:val="22"/>
              </w:rPr>
            </w:pPr>
            <w:bookmarkStart w:id="284" w:name="_Toc4057435"/>
            <w:r w:rsidRPr="00C11797">
              <w:rPr>
                <w:rFonts w:ascii="Calibri" w:eastAsia="Calibri" w:hAnsi="Calibri" w:cs="Arial"/>
                <w:b/>
                <w:bCs/>
                <w:sz w:val="22"/>
                <w:szCs w:val="22"/>
              </w:rPr>
              <w:t>Total liabilities and total equity</w:t>
            </w:r>
            <w:bookmarkEnd w:id="284"/>
            <w:r w:rsidRPr="00C11797">
              <w:rPr>
                <w:rFonts w:ascii="Calibri" w:eastAsia="Calibri" w:hAnsi="Calibri" w:cs="Arial"/>
                <w:b/>
                <w:bCs/>
                <w:sz w:val="22"/>
                <w:szCs w:val="22"/>
              </w:rPr>
              <w:t xml:space="preserve"> </w:t>
            </w:r>
          </w:p>
        </w:tc>
        <w:tc>
          <w:tcPr>
            <w:tcW w:w="595" w:type="pct"/>
            <w:vAlign w:val="bottom"/>
          </w:tcPr>
          <w:p w14:paraId="29E345EE" w14:textId="77777777" w:rsidR="009A21C3" w:rsidRPr="00C11797" w:rsidRDefault="009A21C3" w:rsidP="009A21C3">
            <w:pPr>
              <w:tabs>
                <w:tab w:val="right" w:pos="1202"/>
              </w:tabs>
              <w:jc w:val="center"/>
              <w:outlineLvl w:val="0"/>
              <w:rPr>
                <w:rFonts w:ascii="Calibri" w:hAnsi="Calibri" w:cs="Arial"/>
                <w:b/>
                <w:bCs/>
                <w:sz w:val="22"/>
                <w:szCs w:val="22"/>
              </w:rPr>
            </w:pPr>
          </w:p>
        </w:tc>
        <w:tc>
          <w:tcPr>
            <w:tcW w:w="816" w:type="pct"/>
            <w:tcBorders>
              <w:top w:val="single" w:sz="12" w:space="0" w:color="auto"/>
              <w:left w:val="nil"/>
              <w:bottom w:val="single" w:sz="12" w:space="0" w:color="auto"/>
              <w:right w:val="nil"/>
            </w:tcBorders>
            <w:shd w:val="clear" w:color="auto" w:fill="auto"/>
            <w:vAlign w:val="bottom"/>
          </w:tcPr>
          <w:p w14:paraId="0EFE8C3D" w14:textId="48B8C232" w:rsidR="009A21C3" w:rsidRPr="00904667" w:rsidRDefault="009A21C3" w:rsidP="009A21C3">
            <w:pPr>
              <w:tabs>
                <w:tab w:val="right" w:pos="1202"/>
              </w:tabs>
              <w:jc w:val="right"/>
              <w:outlineLvl w:val="0"/>
              <w:rPr>
                <w:rFonts w:asciiTheme="minorHAnsi" w:hAnsiTheme="minorHAnsi" w:cstheme="minorHAnsi"/>
                <w:b/>
                <w:bCs/>
                <w:sz w:val="22"/>
                <w:szCs w:val="22"/>
              </w:rPr>
            </w:pPr>
            <w:r w:rsidRPr="00BE3CEF">
              <w:rPr>
                <w:rFonts w:asciiTheme="minorHAnsi" w:hAnsiTheme="minorHAnsi" w:cs="Arial"/>
                <w:b/>
                <w:bCs/>
                <w:color w:val="000000" w:themeColor="text1"/>
                <w:sz w:val="22"/>
                <w:szCs w:val="22"/>
                <w:lang w:val="hr-HR"/>
              </w:rPr>
              <w:t>28</w:t>
            </w:r>
            <w:r>
              <w:rPr>
                <w:rFonts w:asciiTheme="minorHAnsi" w:hAnsiTheme="minorHAnsi" w:cs="Arial"/>
                <w:b/>
                <w:bCs/>
                <w:color w:val="000000" w:themeColor="text1"/>
                <w:sz w:val="22"/>
                <w:szCs w:val="22"/>
                <w:lang w:val="hr-HR"/>
              </w:rPr>
              <w:t>,</w:t>
            </w:r>
            <w:r w:rsidRPr="00BE3CEF">
              <w:rPr>
                <w:rFonts w:asciiTheme="minorHAnsi" w:hAnsiTheme="minorHAnsi" w:cs="Arial"/>
                <w:b/>
                <w:bCs/>
                <w:color w:val="000000" w:themeColor="text1"/>
                <w:sz w:val="22"/>
                <w:szCs w:val="22"/>
                <w:lang w:val="hr-HR"/>
              </w:rPr>
              <w:t>249</w:t>
            </w:r>
            <w:r>
              <w:rPr>
                <w:rFonts w:asciiTheme="minorHAnsi" w:hAnsiTheme="minorHAnsi" w:cs="Arial"/>
                <w:b/>
                <w:bCs/>
                <w:color w:val="000000" w:themeColor="text1"/>
                <w:sz w:val="22"/>
                <w:szCs w:val="22"/>
                <w:lang w:val="hr-HR"/>
              </w:rPr>
              <w:t>,</w:t>
            </w:r>
            <w:r w:rsidRPr="00BE3CEF">
              <w:rPr>
                <w:rFonts w:asciiTheme="minorHAnsi" w:hAnsiTheme="minorHAnsi" w:cs="Arial"/>
                <w:b/>
                <w:bCs/>
                <w:color w:val="000000" w:themeColor="text1"/>
                <w:sz w:val="22"/>
                <w:szCs w:val="22"/>
                <w:lang w:val="hr-HR"/>
              </w:rPr>
              <w:t>988</w:t>
            </w:r>
          </w:p>
        </w:tc>
        <w:tc>
          <w:tcPr>
            <w:tcW w:w="148" w:type="pct"/>
            <w:tcBorders>
              <w:top w:val="single" w:sz="12" w:space="0" w:color="auto"/>
              <w:bottom w:val="single" w:sz="12" w:space="0" w:color="auto"/>
            </w:tcBorders>
            <w:vAlign w:val="bottom"/>
          </w:tcPr>
          <w:p w14:paraId="5656AC4B" w14:textId="77777777" w:rsidR="009A21C3" w:rsidRPr="00C11797" w:rsidRDefault="009A21C3" w:rsidP="009A21C3">
            <w:pPr>
              <w:tabs>
                <w:tab w:val="right" w:pos="1202"/>
              </w:tabs>
              <w:jc w:val="right"/>
              <w:outlineLvl w:val="0"/>
              <w:rPr>
                <w:rFonts w:ascii="Calibri" w:hAnsi="Calibri" w:cs="Arial"/>
                <w:b/>
                <w:bCs/>
                <w:sz w:val="22"/>
                <w:szCs w:val="22"/>
              </w:rPr>
            </w:pPr>
          </w:p>
        </w:tc>
        <w:tc>
          <w:tcPr>
            <w:tcW w:w="785" w:type="pct"/>
            <w:tcBorders>
              <w:top w:val="single" w:sz="12" w:space="0" w:color="auto"/>
              <w:bottom w:val="single" w:sz="12" w:space="0" w:color="auto"/>
            </w:tcBorders>
            <w:vAlign w:val="bottom"/>
          </w:tcPr>
          <w:p w14:paraId="561C928F" w14:textId="72FED167" w:rsidR="009A21C3" w:rsidRPr="00C11797" w:rsidRDefault="009A21C3" w:rsidP="009A21C3">
            <w:pPr>
              <w:tabs>
                <w:tab w:val="right" w:pos="1202"/>
              </w:tabs>
              <w:spacing w:line="340" w:lineRule="exact"/>
              <w:jc w:val="right"/>
              <w:outlineLvl w:val="0"/>
              <w:rPr>
                <w:rFonts w:asciiTheme="minorHAnsi" w:hAnsiTheme="minorHAnsi" w:cs="Arial"/>
                <w:b/>
                <w:bCs/>
                <w:sz w:val="22"/>
                <w:szCs w:val="22"/>
              </w:rPr>
            </w:pPr>
            <w:r w:rsidRPr="00904667">
              <w:rPr>
                <w:rFonts w:asciiTheme="minorHAnsi" w:hAnsiTheme="minorHAnsi" w:cstheme="minorHAnsi"/>
                <w:b/>
                <w:bCs/>
                <w:sz w:val="22"/>
                <w:szCs w:val="22"/>
              </w:rPr>
              <w:t>28</w:t>
            </w:r>
            <w:r>
              <w:rPr>
                <w:rFonts w:asciiTheme="minorHAnsi" w:hAnsiTheme="minorHAnsi" w:cstheme="minorHAnsi"/>
                <w:b/>
                <w:bCs/>
                <w:sz w:val="22"/>
                <w:szCs w:val="22"/>
              </w:rPr>
              <w:t>,</w:t>
            </w:r>
            <w:r w:rsidRPr="00904667">
              <w:rPr>
                <w:rFonts w:asciiTheme="minorHAnsi" w:hAnsiTheme="minorHAnsi" w:cstheme="minorHAnsi"/>
                <w:b/>
                <w:bCs/>
                <w:sz w:val="22"/>
                <w:szCs w:val="22"/>
              </w:rPr>
              <w:t>680</w:t>
            </w:r>
            <w:r>
              <w:rPr>
                <w:rFonts w:asciiTheme="minorHAnsi" w:hAnsiTheme="minorHAnsi" w:cstheme="minorHAnsi"/>
                <w:b/>
                <w:bCs/>
                <w:sz w:val="22"/>
                <w:szCs w:val="22"/>
              </w:rPr>
              <w:t>,</w:t>
            </w:r>
            <w:r w:rsidRPr="00904667">
              <w:rPr>
                <w:rFonts w:asciiTheme="minorHAnsi" w:hAnsiTheme="minorHAnsi" w:cstheme="minorHAnsi"/>
                <w:b/>
                <w:bCs/>
                <w:sz w:val="22"/>
                <w:szCs w:val="22"/>
              </w:rPr>
              <w:t>360</w:t>
            </w:r>
          </w:p>
        </w:tc>
      </w:tr>
    </w:tbl>
    <w:p w14:paraId="325861EA" w14:textId="77777777" w:rsidR="00C11797" w:rsidRDefault="00C11797" w:rsidP="00F77497">
      <w:pPr>
        <w:spacing w:before="120" w:after="120" w:line="360" w:lineRule="auto"/>
        <w:rPr>
          <w:rFonts w:asciiTheme="minorHAnsi" w:hAnsiTheme="minorHAnsi" w:cs="Arial"/>
          <w:sz w:val="19"/>
          <w:szCs w:val="19"/>
          <w:lang w:val="en-GB"/>
        </w:rPr>
      </w:pPr>
    </w:p>
    <w:p w14:paraId="3C305A14" w14:textId="77777777" w:rsidR="00C11797" w:rsidRPr="00C11797" w:rsidRDefault="00C11797" w:rsidP="001F110B">
      <w:pPr>
        <w:jc w:val="center"/>
        <w:rPr>
          <w:rFonts w:asciiTheme="minorHAnsi" w:hAnsiTheme="minorHAnsi" w:cs="Arial"/>
          <w:sz w:val="19"/>
          <w:szCs w:val="19"/>
          <w:lang w:val="en-GB"/>
        </w:rPr>
      </w:pPr>
    </w:p>
    <w:p w14:paraId="25FC7407" w14:textId="77777777" w:rsidR="00C11797" w:rsidRPr="00C11797" w:rsidRDefault="00C11797" w:rsidP="001F110B">
      <w:pPr>
        <w:rPr>
          <w:rFonts w:asciiTheme="minorHAnsi" w:hAnsiTheme="minorHAnsi" w:cs="Arial"/>
          <w:sz w:val="19"/>
          <w:szCs w:val="19"/>
          <w:lang w:val="en-GB"/>
        </w:rPr>
      </w:pPr>
    </w:p>
    <w:p w14:paraId="60FC0450" w14:textId="77777777" w:rsidR="00C0291B" w:rsidRPr="002A55F6" w:rsidRDefault="00C0291B" w:rsidP="002A55F6">
      <w:pPr>
        <w:rPr>
          <w:rFonts w:asciiTheme="minorHAnsi" w:hAnsiTheme="minorHAnsi" w:cstheme="minorHAnsi"/>
          <w:sz w:val="22"/>
          <w:szCs w:val="22"/>
          <w:lang w:val="en-GB"/>
        </w:rPr>
      </w:pPr>
    </w:p>
    <w:p w14:paraId="3F3E4DC0" w14:textId="34B44312" w:rsidR="00887171" w:rsidRPr="00E06490" w:rsidRDefault="00D418D6" w:rsidP="002A55F6">
      <w:pPr>
        <w:rPr>
          <w:color w:val="FF0000"/>
          <w:highlight w:val="yellow"/>
          <w:lang w:val="en-GB"/>
        </w:rPr>
        <w:sectPr w:rsidR="00887171" w:rsidRPr="00E06490" w:rsidSect="00C06CDD">
          <w:headerReference w:type="default" r:id="rId80"/>
          <w:footerReference w:type="default" r:id="rId81"/>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r w:rsidR="009A21C3">
        <w:rPr>
          <w:lang w:val="en-GB"/>
        </w:rPr>
        <w:t>.</w:t>
      </w:r>
    </w:p>
    <w:tbl>
      <w:tblPr>
        <w:tblpPr w:leftFromText="180" w:rightFromText="180" w:vertAnchor="page" w:horzAnchor="margin" w:tblpY="2799"/>
        <w:tblW w:w="5001" w:type="pct"/>
        <w:tblLayout w:type="fixed"/>
        <w:tblCellMar>
          <w:left w:w="119" w:type="dxa"/>
          <w:right w:w="119" w:type="dxa"/>
        </w:tblCellMar>
        <w:tblLook w:val="0000" w:firstRow="0" w:lastRow="0" w:firstColumn="0" w:lastColumn="0" w:noHBand="0" w:noVBand="0"/>
      </w:tblPr>
      <w:tblGrid>
        <w:gridCol w:w="6947"/>
        <w:gridCol w:w="1277"/>
        <w:gridCol w:w="1275"/>
      </w:tblGrid>
      <w:tr w:rsidR="00397E99" w:rsidRPr="003B575C" w14:paraId="46925E4F" w14:textId="77777777" w:rsidTr="00EA22B8">
        <w:trPr>
          <w:trHeight w:hRule="exact" w:val="227"/>
        </w:trPr>
        <w:tc>
          <w:tcPr>
            <w:tcW w:w="3657" w:type="pct"/>
          </w:tcPr>
          <w:p w14:paraId="54398CA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sz w:val="18"/>
                <w:szCs w:val="18"/>
              </w:rPr>
            </w:pPr>
          </w:p>
        </w:tc>
        <w:tc>
          <w:tcPr>
            <w:tcW w:w="672" w:type="pct"/>
            <w:shd w:val="clear" w:color="auto" w:fill="auto"/>
            <w:vAlign w:val="bottom"/>
          </w:tcPr>
          <w:p w14:paraId="3ED69F17" w14:textId="027DDDB0"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r>
              <w:rPr>
                <w:rFonts w:asciiTheme="minorHAnsi" w:eastAsia="Calibri" w:hAnsiTheme="minorHAnsi" w:cs="Arial"/>
                <w:b/>
                <w:bCs/>
                <w:sz w:val="18"/>
                <w:szCs w:val="18"/>
              </w:rPr>
              <w:t>202</w:t>
            </w:r>
            <w:r w:rsidR="007450A5">
              <w:rPr>
                <w:rFonts w:asciiTheme="minorHAnsi" w:eastAsia="Calibri" w:hAnsiTheme="minorHAnsi" w:cs="Arial"/>
                <w:b/>
                <w:bCs/>
                <w:sz w:val="18"/>
                <w:szCs w:val="18"/>
              </w:rPr>
              <w:t>1</w:t>
            </w:r>
          </w:p>
        </w:tc>
        <w:tc>
          <w:tcPr>
            <w:tcW w:w="671" w:type="pct"/>
            <w:vAlign w:val="bottom"/>
          </w:tcPr>
          <w:p w14:paraId="4AA211D1" w14:textId="31AE5BBD"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85" w:name="_Toc4057438"/>
            <w:r w:rsidRPr="001842D7">
              <w:rPr>
                <w:rFonts w:asciiTheme="minorHAnsi" w:eastAsia="Calibri" w:hAnsiTheme="minorHAnsi" w:cs="Arial"/>
                <w:b/>
                <w:bCs/>
                <w:sz w:val="18"/>
                <w:szCs w:val="18"/>
              </w:rPr>
              <w:t>20</w:t>
            </w:r>
            <w:r w:rsidR="006546DE">
              <w:rPr>
                <w:rFonts w:asciiTheme="minorHAnsi" w:eastAsia="Calibri" w:hAnsiTheme="minorHAnsi" w:cs="Arial"/>
                <w:b/>
                <w:bCs/>
                <w:sz w:val="18"/>
                <w:szCs w:val="18"/>
              </w:rPr>
              <w:t>20</w:t>
            </w:r>
            <w:bookmarkEnd w:id="285"/>
          </w:p>
        </w:tc>
      </w:tr>
      <w:tr w:rsidR="00397E99" w:rsidRPr="003B575C" w14:paraId="6486C3E3" w14:textId="77777777" w:rsidTr="00EA22B8">
        <w:trPr>
          <w:trHeight w:hRule="exact" w:val="227"/>
        </w:trPr>
        <w:tc>
          <w:tcPr>
            <w:tcW w:w="3657" w:type="pct"/>
          </w:tcPr>
          <w:p w14:paraId="7838DF4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sz w:val="18"/>
                <w:szCs w:val="18"/>
              </w:rPr>
            </w:pPr>
            <w:bookmarkStart w:id="286" w:name="_Toc4057440"/>
            <w:r w:rsidRPr="001842D7">
              <w:rPr>
                <w:rFonts w:asciiTheme="minorHAnsi" w:eastAsia="Calibri" w:hAnsiTheme="minorHAnsi" w:cs="Arial"/>
                <w:b/>
                <w:sz w:val="18"/>
                <w:szCs w:val="18"/>
              </w:rPr>
              <w:t>Notes</w:t>
            </w:r>
            <w:bookmarkEnd w:id="286"/>
          </w:p>
        </w:tc>
        <w:tc>
          <w:tcPr>
            <w:tcW w:w="672" w:type="pct"/>
            <w:shd w:val="clear" w:color="auto" w:fill="auto"/>
            <w:vAlign w:val="center"/>
          </w:tcPr>
          <w:p w14:paraId="38DB8EA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87" w:name="_Toc4057441"/>
            <w:r w:rsidRPr="001842D7">
              <w:rPr>
                <w:rFonts w:ascii="Calibri" w:hAnsi="Calibri" w:cs="Arial"/>
                <w:b/>
                <w:sz w:val="18"/>
                <w:szCs w:val="18"/>
              </w:rPr>
              <w:t>HRK ‘000</w:t>
            </w:r>
            <w:bookmarkEnd w:id="287"/>
          </w:p>
        </w:tc>
        <w:tc>
          <w:tcPr>
            <w:tcW w:w="671" w:type="pct"/>
            <w:vAlign w:val="center"/>
          </w:tcPr>
          <w:p w14:paraId="59FD4682"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88" w:name="_Toc4057442"/>
            <w:r w:rsidRPr="001842D7">
              <w:rPr>
                <w:rFonts w:ascii="Calibri" w:hAnsi="Calibri" w:cs="Arial"/>
                <w:b/>
                <w:sz w:val="18"/>
                <w:szCs w:val="18"/>
              </w:rPr>
              <w:t>HRK ‘000</w:t>
            </w:r>
            <w:bookmarkEnd w:id="288"/>
          </w:p>
        </w:tc>
      </w:tr>
      <w:tr w:rsidR="00397E99" w:rsidRPr="003B575C" w14:paraId="365EA7A3" w14:textId="77777777" w:rsidTr="00EA22B8">
        <w:trPr>
          <w:trHeight w:hRule="exact" w:val="227"/>
        </w:trPr>
        <w:tc>
          <w:tcPr>
            <w:tcW w:w="3657" w:type="pct"/>
          </w:tcPr>
          <w:p w14:paraId="2115D36D" w14:textId="77777777" w:rsidR="00397E99" w:rsidRPr="001842D7" w:rsidRDefault="00397E99" w:rsidP="00397E99">
            <w:pPr>
              <w:keepLines/>
              <w:tabs>
                <w:tab w:val="right" w:pos="1202"/>
                <w:tab w:val="left" w:pos="4633"/>
              </w:tabs>
              <w:spacing w:line="240" w:lineRule="exact"/>
              <w:outlineLvl w:val="0"/>
              <w:rPr>
                <w:rFonts w:asciiTheme="minorHAnsi" w:eastAsia="Calibri" w:hAnsiTheme="minorHAnsi" w:cs="Arial"/>
                <w:b/>
                <w:bCs/>
                <w:spacing w:val="-3"/>
                <w:sz w:val="18"/>
                <w:szCs w:val="18"/>
              </w:rPr>
            </w:pPr>
            <w:bookmarkStart w:id="289" w:name="_Toc4057443"/>
            <w:r w:rsidRPr="001842D7">
              <w:rPr>
                <w:rFonts w:asciiTheme="minorHAnsi" w:eastAsia="Calibri" w:hAnsiTheme="minorHAnsi" w:cs="Arial"/>
                <w:b/>
                <w:bCs/>
                <w:sz w:val="18"/>
                <w:szCs w:val="18"/>
              </w:rPr>
              <w:t>Operating activities</w:t>
            </w:r>
            <w:bookmarkEnd w:id="289"/>
            <w:r w:rsidRPr="001842D7">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ab/>
            </w:r>
          </w:p>
        </w:tc>
        <w:tc>
          <w:tcPr>
            <w:tcW w:w="672" w:type="pct"/>
            <w:shd w:val="clear" w:color="auto" w:fill="auto"/>
            <w:vAlign w:val="bottom"/>
          </w:tcPr>
          <w:p w14:paraId="5D5CCF04"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sz w:val="18"/>
                <w:szCs w:val="18"/>
              </w:rPr>
            </w:pPr>
          </w:p>
        </w:tc>
        <w:tc>
          <w:tcPr>
            <w:tcW w:w="671" w:type="pct"/>
            <w:vAlign w:val="bottom"/>
          </w:tcPr>
          <w:p w14:paraId="4C7EC52A"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sz w:val="18"/>
                <w:szCs w:val="18"/>
              </w:rPr>
            </w:pPr>
          </w:p>
        </w:tc>
      </w:tr>
      <w:tr w:rsidR="006546DE" w:rsidRPr="003B575C" w14:paraId="4748A9E4" w14:textId="77777777" w:rsidTr="000239F2">
        <w:trPr>
          <w:trHeight w:hRule="exact" w:val="227"/>
        </w:trPr>
        <w:tc>
          <w:tcPr>
            <w:tcW w:w="3657" w:type="pct"/>
            <w:vAlign w:val="bottom"/>
          </w:tcPr>
          <w:p w14:paraId="6851E7B6" w14:textId="77777777" w:rsidR="006546DE" w:rsidRPr="001842D7" w:rsidRDefault="006546DE" w:rsidP="006546DE">
            <w:pPr>
              <w:keepLines/>
              <w:tabs>
                <w:tab w:val="right" w:pos="1202"/>
              </w:tabs>
              <w:spacing w:line="240" w:lineRule="exact"/>
              <w:outlineLvl w:val="0"/>
              <w:rPr>
                <w:rFonts w:asciiTheme="minorHAnsi" w:eastAsia="Calibri" w:hAnsiTheme="minorHAnsi" w:cs="Arial"/>
                <w:spacing w:val="-3"/>
                <w:sz w:val="18"/>
                <w:szCs w:val="18"/>
              </w:rPr>
            </w:pPr>
            <w:bookmarkStart w:id="290" w:name="_Toc4057444"/>
            <w:r w:rsidRPr="001842D7">
              <w:rPr>
                <w:rFonts w:asciiTheme="minorHAnsi" w:eastAsia="Calibri" w:hAnsiTheme="minorHAnsi" w:cs="Arial"/>
                <w:sz w:val="18"/>
                <w:szCs w:val="18"/>
              </w:rPr>
              <w:t>Profit before income tax</w:t>
            </w:r>
            <w:bookmarkEnd w:id="290"/>
          </w:p>
        </w:tc>
        <w:tc>
          <w:tcPr>
            <w:tcW w:w="672" w:type="pct"/>
            <w:shd w:val="clear" w:color="auto" w:fill="FFFFFF" w:themeFill="background1"/>
            <w:vAlign w:val="bottom"/>
          </w:tcPr>
          <w:p w14:paraId="2933269B" w14:textId="4034BC72"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187</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082</w:t>
            </w:r>
          </w:p>
        </w:tc>
        <w:tc>
          <w:tcPr>
            <w:tcW w:w="671" w:type="pct"/>
            <w:tcBorders>
              <w:top w:val="nil"/>
              <w:left w:val="nil"/>
              <w:bottom w:val="nil"/>
              <w:right w:val="nil"/>
            </w:tcBorders>
            <w:shd w:val="clear" w:color="auto" w:fill="FFFFFF" w:themeFill="background1"/>
            <w:vAlign w:val="bottom"/>
          </w:tcPr>
          <w:p w14:paraId="2A5CDAF5" w14:textId="422E35A2"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79</w:t>
            </w:r>
            <w:r>
              <w:rPr>
                <w:rFonts w:asciiTheme="minorHAnsi" w:hAnsiTheme="minorHAnsi" w:cstheme="minorHAnsi"/>
                <w:sz w:val="18"/>
                <w:szCs w:val="18"/>
              </w:rPr>
              <w:t>,</w:t>
            </w:r>
            <w:r w:rsidRPr="001C6C6A">
              <w:rPr>
                <w:rFonts w:asciiTheme="minorHAnsi" w:hAnsiTheme="minorHAnsi" w:cstheme="minorHAnsi"/>
                <w:sz w:val="18"/>
                <w:szCs w:val="18"/>
              </w:rPr>
              <w:t>339</w:t>
            </w:r>
          </w:p>
        </w:tc>
      </w:tr>
      <w:tr w:rsidR="006546DE" w:rsidRPr="003B575C" w14:paraId="00E8232C" w14:textId="77777777" w:rsidTr="000239F2">
        <w:trPr>
          <w:trHeight w:hRule="exact" w:val="227"/>
        </w:trPr>
        <w:tc>
          <w:tcPr>
            <w:tcW w:w="3657" w:type="pct"/>
            <w:vAlign w:val="bottom"/>
          </w:tcPr>
          <w:p w14:paraId="49AA7535" w14:textId="77777777" w:rsidR="006546DE" w:rsidRPr="001842D7" w:rsidRDefault="006546DE" w:rsidP="006546DE">
            <w:pPr>
              <w:keepLines/>
              <w:tabs>
                <w:tab w:val="right" w:pos="1202"/>
              </w:tabs>
              <w:spacing w:line="240" w:lineRule="exact"/>
              <w:outlineLvl w:val="0"/>
              <w:rPr>
                <w:rFonts w:asciiTheme="minorHAnsi" w:eastAsia="Calibri" w:hAnsiTheme="minorHAnsi" w:cs="Arial"/>
                <w:i/>
                <w:sz w:val="18"/>
                <w:szCs w:val="18"/>
              </w:rPr>
            </w:pPr>
            <w:bookmarkStart w:id="291" w:name="_Toc4057447"/>
            <w:r w:rsidRPr="001842D7">
              <w:rPr>
                <w:rFonts w:asciiTheme="minorHAnsi" w:eastAsia="Calibri" w:hAnsiTheme="minorHAnsi" w:cs="Arial"/>
                <w:i/>
                <w:sz w:val="18"/>
                <w:szCs w:val="18"/>
              </w:rPr>
              <w:t>Adjustments to reconcile to net cash from and used in operating activities:</w:t>
            </w:r>
            <w:bookmarkEnd w:id="291"/>
          </w:p>
        </w:tc>
        <w:tc>
          <w:tcPr>
            <w:tcW w:w="672" w:type="pct"/>
            <w:shd w:val="clear" w:color="auto" w:fill="FFFFFF" w:themeFill="background1"/>
            <w:vAlign w:val="bottom"/>
          </w:tcPr>
          <w:p w14:paraId="2B5F42E1" w14:textId="77777777"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p>
        </w:tc>
        <w:tc>
          <w:tcPr>
            <w:tcW w:w="671" w:type="pct"/>
            <w:tcBorders>
              <w:top w:val="nil"/>
              <w:left w:val="nil"/>
              <w:bottom w:val="nil"/>
              <w:right w:val="nil"/>
            </w:tcBorders>
            <w:shd w:val="clear" w:color="auto" w:fill="FFFFFF" w:themeFill="background1"/>
            <w:vAlign w:val="bottom"/>
          </w:tcPr>
          <w:p w14:paraId="0095764D" w14:textId="77777777"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p>
        </w:tc>
      </w:tr>
      <w:tr w:rsidR="006546DE" w:rsidRPr="003B575C" w14:paraId="773C1972" w14:textId="77777777" w:rsidTr="000239F2">
        <w:trPr>
          <w:trHeight w:hRule="exact" w:val="227"/>
        </w:trPr>
        <w:tc>
          <w:tcPr>
            <w:tcW w:w="3657" w:type="pct"/>
            <w:vAlign w:val="bottom"/>
          </w:tcPr>
          <w:p w14:paraId="6499EF21" w14:textId="7365DF75" w:rsidR="006546DE" w:rsidRPr="001842D7" w:rsidRDefault="006546DE" w:rsidP="006546DE">
            <w:pPr>
              <w:keepLines/>
              <w:tabs>
                <w:tab w:val="right" w:pos="1202"/>
              </w:tabs>
              <w:spacing w:line="240" w:lineRule="exact"/>
              <w:outlineLvl w:val="0"/>
              <w:rPr>
                <w:rFonts w:asciiTheme="minorHAnsi" w:eastAsia="Calibri" w:hAnsiTheme="minorHAnsi" w:cs="Arial"/>
                <w:spacing w:val="-3"/>
                <w:sz w:val="18"/>
                <w:szCs w:val="18"/>
              </w:rPr>
            </w:pPr>
            <w:bookmarkStart w:id="292" w:name="_Toc4057448"/>
            <w:r w:rsidRPr="001842D7">
              <w:rPr>
                <w:rFonts w:asciiTheme="minorHAnsi" w:eastAsia="Calibri" w:hAnsiTheme="minorHAnsi" w:cs="Arial"/>
                <w:sz w:val="18"/>
                <w:szCs w:val="18"/>
              </w:rPr>
              <w:t>Depreciation</w:t>
            </w:r>
            <w:bookmarkEnd w:id="292"/>
            <w:r w:rsidRPr="001842D7">
              <w:rPr>
                <w:rFonts w:asciiTheme="minorHAnsi" w:eastAsia="Calibri" w:hAnsiTheme="minorHAnsi" w:cs="Arial"/>
                <w:sz w:val="18"/>
                <w:szCs w:val="18"/>
              </w:rPr>
              <w:t xml:space="preserve"> and amorti</w:t>
            </w:r>
            <w:r w:rsidR="006947CB">
              <w:rPr>
                <w:rFonts w:asciiTheme="minorHAnsi" w:eastAsia="Calibri" w:hAnsiTheme="minorHAnsi" w:cs="Arial"/>
                <w:sz w:val="18"/>
                <w:szCs w:val="18"/>
              </w:rPr>
              <w:t>s</w:t>
            </w:r>
            <w:r w:rsidRPr="001842D7">
              <w:rPr>
                <w:rFonts w:asciiTheme="minorHAnsi" w:eastAsia="Calibri" w:hAnsiTheme="minorHAnsi" w:cs="Arial"/>
                <w:sz w:val="18"/>
                <w:szCs w:val="18"/>
              </w:rPr>
              <w:t>ation</w:t>
            </w:r>
          </w:p>
        </w:tc>
        <w:tc>
          <w:tcPr>
            <w:tcW w:w="672" w:type="pct"/>
            <w:shd w:val="clear" w:color="auto" w:fill="FFFFFF" w:themeFill="background1"/>
            <w:vAlign w:val="bottom"/>
          </w:tcPr>
          <w:p w14:paraId="0077A769" w14:textId="317DE1B1"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10</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990</w:t>
            </w:r>
          </w:p>
        </w:tc>
        <w:tc>
          <w:tcPr>
            <w:tcW w:w="671" w:type="pct"/>
            <w:tcBorders>
              <w:top w:val="nil"/>
              <w:left w:val="nil"/>
              <w:bottom w:val="nil"/>
              <w:right w:val="nil"/>
            </w:tcBorders>
            <w:shd w:val="clear" w:color="auto" w:fill="FFFFFF" w:themeFill="background1"/>
            <w:vAlign w:val="bottom"/>
          </w:tcPr>
          <w:p w14:paraId="095E06EB" w14:textId="454822E9"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9</w:t>
            </w:r>
            <w:r>
              <w:rPr>
                <w:rFonts w:asciiTheme="minorHAnsi" w:hAnsiTheme="minorHAnsi" w:cstheme="minorHAnsi"/>
                <w:sz w:val="18"/>
                <w:szCs w:val="18"/>
              </w:rPr>
              <w:t>,</w:t>
            </w:r>
            <w:r w:rsidRPr="001C6C6A">
              <w:rPr>
                <w:rFonts w:asciiTheme="minorHAnsi" w:hAnsiTheme="minorHAnsi" w:cstheme="minorHAnsi"/>
                <w:sz w:val="18"/>
                <w:szCs w:val="18"/>
              </w:rPr>
              <w:t>101</w:t>
            </w:r>
          </w:p>
        </w:tc>
      </w:tr>
      <w:tr w:rsidR="006546DE" w:rsidRPr="003B575C" w14:paraId="2C6FEDE2" w14:textId="77777777" w:rsidTr="000239F2">
        <w:trPr>
          <w:trHeight w:hRule="exact" w:val="227"/>
        </w:trPr>
        <w:tc>
          <w:tcPr>
            <w:tcW w:w="3657" w:type="pct"/>
            <w:vAlign w:val="bottom"/>
          </w:tcPr>
          <w:p w14:paraId="57A918F8" w14:textId="77777777" w:rsidR="006546DE" w:rsidRPr="001842D7" w:rsidRDefault="006546DE" w:rsidP="006546DE">
            <w:pPr>
              <w:tabs>
                <w:tab w:val="right" w:pos="1202"/>
              </w:tabs>
              <w:spacing w:line="240" w:lineRule="exact"/>
              <w:outlineLvl w:val="0"/>
              <w:rPr>
                <w:rFonts w:asciiTheme="minorHAnsi" w:eastAsia="Calibri" w:hAnsiTheme="minorHAnsi" w:cs="Arial"/>
                <w:bCs/>
                <w:spacing w:val="-2"/>
                <w:sz w:val="18"/>
                <w:szCs w:val="18"/>
              </w:rPr>
            </w:pPr>
            <w:bookmarkStart w:id="293" w:name="_Toc4057451"/>
            <w:r w:rsidRPr="001842D7">
              <w:rPr>
                <w:rFonts w:asciiTheme="minorHAnsi" w:eastAsia="Calibri" w:hAnsiTheme="minorHAnsi" w:cs="Arial"/>
                <w:bCs/>
                <w:spacing w:val="-2"/>
                <w:sz w:val="18"/>
                <w:szCs w:val="18"/>
              </w:rPr>
              <w:t>Impairment loss and provisions</w:t>
            </w:r>
            <w:bookmarkEnd w:id="293"/>
            <w:r w:rsidRPr="001842D7">
              <w:rPr>
                <w:rFonts w:asciiTheme="minorHAnsi" w:eastAsia="Calibri" w:hAnsiTheme="minorHAnsi" w:cs="Arial"/>
                <w:bCs/>
                <w:spacing w:val="-2"/>
                <w:sz w:val="18"/>
                <w:szCs w:val="18"/>
              </w:rPr>
              <w:t xml:space="preserve"> </w:t>
            </w:r>
          </w:p>
        </w:tc>
        <w:tc>
          <w:tcPr>
            <w:tcW w:w="672" w:type="pct"/>
            <w:tcBorders>
              <w:top w:val="nil"/>
              <w:left w:val="nil"/>
              <w:bottom w:val="nil"/>
              <w:right w:val="nil"/>
            </w:tcBorders>
            <w:shd w:val="clear" w:color="auto" w:fill="auto"/>
            <w:vAlign w:val="bottom"/>
          </w:tcPr>
          <w:p w14:paraId="0D2FCF91" w14:textId="196E129D"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163</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004</w:t>
            </w:r>
          </w:p>
        </w:tc>
        <w:tc>
          <w:tcPr>
            <w:tcW w:w="671" w:type="pct"/>
            <w:tcBorders>
              <w:top w:val="nil"/>
              <w:left w:val="nil"/>
              <w:bottom w:val="nil"/>
              <w:right w:val="nil"/>
            </w:tcBorders>
            <w:shd w:val="clear" w:color="auto" w:fill="FFFFFF" w:themeFill="background1"/>
            <w:vAlign w:val="bottom"/>
          </w:tcPr>
          <w:p w14:paraId="7E3AAF9C" w14:textId="2ECCD320"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182</w:t>
            </w:r>
            <w:r>
              <w:rPr>
                <w:rFonts w:asciiTheme="minorHAnsi" w:hAnsiTheme="minorHAnsi" w:cstheme="minorHAnsi"/>
                <w:sz w:val="18"/>
                <w:szCs w:val="18"/>
              </w:rPr>
              <w:t>,</w:t>
            </w:r>
            <w:r w:rsidRPr="001C6C6A">
              <w:rPr>
                <w:rFonts w:asciiTheme="minorHAnsi" w:hAnsiTheme="minorHAnsi" w:cstheme="minorHAnsi"/>
                <w:sz w:val="18"/>
                <w:szCs w:val="18"/>
              </w:rPr>
              <w:t>169</w:t>
            </w:r>
          </w:p>
        </w:tc>
      </w:tr>
      <w:tr w:rsidR="006546DE" w:rsidRPr="003B575C" w14:paraId="4FE28B41" w14:textId="77777777" w:rsidTr="000239F2">
        <w:trPr>
          <w:trHeight w:hRule="exact" w:val="227"/>
        </w:trPr>
        <w:tc>
          <w:tcPr>
            <w:tcW w:w="3657" w:type="pct"/>
            <w:vAlign w:val="bottom"/>
          </w:tcPr>
          <w:p w14:paraId="5D05B477" w14:textId="77777777" w:rsidR="006546DE" w:rsidRPr="001842D7" w:rsidRDefault="006546DE" w:rsidP="006546DE">
            <w:pPr>
              <w:keepLines/>
              <w:tabs>
                <w:tab w:val="right" w:pos="1202"/>
              </w:tabs>
              <w:spacing w:line="240" w:lineRule="exact"/>
              <w:outlineLvl w:val="0"/>
              <w:rPr>
                <w:rFonts w:asciiTheme="minorHAnsi" w:eastAsia="Calibri" w:hAnsiTheme="minorHAnsi" w:cs="Arial"/>
                <w:iCs/>
                <w:sz w:val="18"/>
                <w:szCs w:val="18"/>
              </w:rPr>
            </w:pPr>
            <w:bookmarkStart w:id="294" w:name="_Toc4057454"/>
            <w:r w:rsidRPr="001842D7">
              <w:rPr>
                <w:rFonts w:asciiTheme="minorHAnsi" w:eastAsia="Calibri" w:hAnsiTheme="minorHAnsi" w:cs="Arial"/>
                <w:iCs/>
                <w:sz w:val="18"/>
                <w:szCs w:val="18"/>
              </w:rPr>
              <w:t>Accrued interest</w:t>
            </w:r>
            <w:bookmarkEnd w:id="294"/>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3EE9305E" w14:textId="62B08033"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iCs/>
                <w:color w:val="000000" w:themeColor="text1"/>
                <w:sz w:val="18"/>
                <w:szCs w:val="18"/>
                <w:lang w:val="hr-HR"/>
              </w:rPr>
              <w:t>95</w:t>
            </w:r>
            <w:r w:rsidR="00DA13BD">
              <w:rPr>
                <w:rFonts w:asciiTheme="minorHAnsi" w:hAnsiTheme="minorHAnsi" w:cstheme="minorHAnsi"/>
                <w:iCs/>
                <w:color w:val="000000" w:themeColor="text1"/>
                <w:sz w:val="18"/>
                <w:szCs w:val="18"/>
                <w:lang w:val="hr-HR"/>
              </w:rPr>
              <w:t>,</w:t>
            </w:r>
            <w:r w:rsidRPr="00911979">
              <w:rPr>
                <w:rFonts w:asciiTheme="minorHAnsi" w:hAnsiTheme="minorHAnsi" w:cstheme="minorHAnsi"/>
                <w:iCs/>
                <w:color w:val="000000" w:themeColor="text1"/>
                <w:sz w:val="18"/>
                <w:szCs w:val="18"/>
                <w:lang w:val="hr-HR"/>
              </w:rPr>
              <w:t>170</w:t>
            </w:r>
          </w:p>
        </w:tc>
        <w:tc>
          <w:tcPr>
            <w:tcW w:w="671" w:type="pct"/>
            <w:tcBorders>
              <w:top w:val="nil"/>
              <w:left w:val="nil"/>
              <w:bottom w:val="nil"/>
              <w:right w:val="nil"/>
            </w:tcBorders>
            <w:shd w:val="clear" w:color="auto" w:fill="FFFFFF" w:themeFill="background1"/>
            <w:vAlign w:val="bottom"/>
          </w:tcPr>
          <w:p w14:paraId="12F158A6" w14:textId="28331752"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(264</w:t>
            </w:r>
            <w:r>
              <w:rPr>
                <w:rFonts w:asciiTheme="minorHAnsi" w:hAnsiTheme="minorHAnsi" w:cstheme="minorHAnsi"/>
                <w:sz w:val="18"/>
                <w:szCs w:val="18"/>
              </w:rPr>
              <w:t>,</w:t>
            </w:r>
            <w:r w:rsidRPr="001C6C6A">
              <w:rPr>
                <w:rFonts w:asciiTheme="minorHAnsi" w:hAnsiTheme="minorHAnsi" w:cstheme="minorHAnsi"/>
                <w:sz w:val="18"/>
                <w:szCs w:val="18"/>
              </w:rPr>
              <w:t>129)</w:t>
            </w:r>
          </w:p>
        </w:tc>
      </w:tr>
      <w:tr w:rsidR="006546DE" w:rsidRPr="003B575C" w14:paraId="6D200178" w14:textId="77777777" w:rsidTr="000239F2">
        <w:trPr>
          <w:trHeight w:hRule="exact" w:val="227"/>
        </w:trPr>
        <w:tc>
          <w:tcPr>
            <w:tcW w:w="3657" w:type="pct"/>
            <w:vAlign w:val="bottom"/>
          </w:tcPr>
          <w:p w14:paraId="41052A3C" w14:textId="77777777" w:rsidR="006546DE" w:rsidRPr="001842D7" w:rsidRDefault="006546DE" w:rsidP="006546DE">
            <w:pPr>
              <w:keepLines/>
              <w:tabs>
                <w:tab w:val="right" w:pos="1202"/>
              </w:tabs>
              <w:spacing w:line="240" w:lineRule="exact"/>
              <w:outlineLvl w:val="0"/>
              <w:rPr>
                <w:rFonts w:asciiTheme="minorHAnsi" w:eastAsia="Calibri" w:hAnsiTheme="minorHAnsi" w:cs="Arial"/>
                <w:i/>
                <w:iCs/>
                <w:sz w:val="18"/>
                <w:szCs w:val="18"/>
              </w:rPr>
            </w:pPr>
            <w:bookmarkStart w:id="295" w:name="_Toc4057457"/>
            <w:r w:rsidRPr="001842D7">
              <w:rPr>
                <w:rFonts w:asciiTheme="minorHAnsi" w:eastAsia="Calibri" w:hAnsiTheme="minorHAnsi" w:cs="Arial"/>
                <w:iCs/>
                <w:sz w:val="18"/>
                <w:szCs w:val="18"/>
              </w:rPr>
              <w:t>Deferred fees</w:t>
            </w:r>
            <w:bookmarkEnd w:id="295"/>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7E320FAB" w14:textId="472665EA"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9</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782</w:t>
            </w:r>
            <w:r>
              <w:rPr>
                <w:rFonts w:asciiTheme="minorHAnsi" w:hAnsiTheme="minorHAnsi" w:cstheme="minorHAnsi"/>
                <w:color w:val="000000" w:themeColor="text1"/>
                <w:sz w:val="18"/>
                <w:szCs w:val="18"/>
                <w:lang w:val="hr-HR"/>
              </w:rPr>
              <w:t>)</w:t>
            </w:r>
          </w:p>
        </w:tc>
        <w:tc>
          <w:tcPr>
            <w:tcW w:w="671" w:type="pct"/>
            <w:tcBorders>
              <w:top w:val="nil"/>
              <w:left w:val="nil"/>
              <w:bottom w:val="nil"/>
              <w:right w:val="nil"/>
            </w:tcBorders>
            <w:shd w:val="clear" w:color="auto" w:fill="FFFFFF" w:themeFill="background1"/>
            <w:vAlign w:val="bottom"/>
          </w:tcPr>
          <w:p w14:paraId="61900516" w14:textId="2720AFA1"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(6</w:t>
            </w:r>
            <w:r>
              <w:rPr>
                <w:rFonts w:asciiTheme="minorHAnsi" w:hAnsiTheme="minorHAnsi" w:cstheme="minorHAnsi"/>
                <w:sz w:val="18"/>
                <w:szCs w:val="18"/>
              </w:rPr>
              <w:t>,</w:t>
            </w:r>
            <w:r w:rsidRPr="001C6C6A">
              <w:rPr>
                <w:rFonts w:asciiTheme="minorHAnsi" w:hAnsiTheme="minorHAnsi" w:cstheme="minorHAnsi"/>
                <w:sz w:val="18"/>
                <w:szCs w:val="18"/>
              </w:rPr>
              <w:t>766)</w:t>
            </w:r>
          </w:p>
        </w:tc>
      </w:tr>
      <w:tr w:rsidR="006546DE" w:rsidRPr="003B575C" w14:paraId="34464A60" w14:textId="77777777" w:rsidTr="000239F2">
        <w:trPr>
          <w:trHeight w:hRule="exact" w:val="227"/>
        </w:trPr>
        <w:tc>
          <w:tcPr>
            <w:tcW w:w="3657" w:type="pct"/>
            <w:vAlign w:val="bottom"/>
          </w:tcPr>
          <w:p w14:paraId="0C246C3D" w14:textId="6AA3ABF1" w:rsidR="006546DE" w:rsidRPr="001C6C6A" w:rsidRDefault="006546DE" w:rsidP="006546DE">
            <w:pPr>
              <w:rPr>
                <w:rFonts w:asciiTheme="minorHAnsi" w:eastAsia="Calibri" w:hAnsiTheme="minorHAnsi" w:cstheme="minorHAnsi"/>
                <w:sz w:val="18"/>
                <w:szCs w:val="18"/>
              </w:rPr>
            </w:pPr>
            <w:r w:rsidRPr="001C6C6A">
              <w:rPr>
                <w:rFonts w:asciiTheme="minorHAnsi" w:eastAsia="Calibri" w:hAnsiTheme="minorHAnsi" w:cstheme="minorHAnsi"/>
                <w:color w:val="000000" w:themeColor="text1"/>
                <w:sz w:val="18"/>
                <w:szCs w:val="18"/>
              </w:rPr>
              <w:t xml:space="preserve">Net gains from trading with </w:t>
            </w:r>
            <w:r>
              <w:rPr>
                <w:rFonts w:asciiTheme="minorHAnsi" w:eastAsia="Calibri" w:hAnsiTheme="minorHAnsi" w:cstheme="minorHAnsi"/>
                <w:color w:val="000000" w:themeColor="text1"/>
                <w:sz w:val="18"/>
                <w:szCs w:val="18"/>
              </w:rPr>
              <w:t>derivativ</w:t>
            </w:r>
            <w:r w:rsidRPr="001C6C6A">
              <w:rPr>
                <w:rFonts w:asciiTheme="minorHAnsi" w:eastAsia="Calibri" w:hAnsiTheme="minorHAnsi" w:cstheme="minorHAnsi"/>
                <w:color w:val="000000" w:themeColor="text1"/>
                <w:sz w:val="18"/>
                <w:szCs w:val="18"/>
              </w:rPr>
              <w:t>e financial instruments</w:t>
            </w:r>
          </w:p>
        </w:tc>
        <w:tc>
          <w:tcPr>
            <w:tcW w:w="672" w:type="pct"/>
            <w:tcBorders>
              <w:top w:val="nil"/>
              <w:left w:val="nil"/>
              <w:bottom w:val="nil"/>
              <w:right w:val="nil"/>
            </w:tcBorders>
            <w:shd w:val="clear" w:color="auto" w:fill="auto"/>
            <w:vAlign w:val="bottom"/>
          </w:tcPr>
          <w:p w14:paraId="6C590BD7" w14:textId="1A1F845F"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5</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115</w:t>
            </w:r>
          </w:p>
        </w:tc>
        <w:tc>
          <w:tcPr>
            <w:tcW w:w="671" w:type="pct"/>
            <w:tcBorders>
              <w:top w:val="nil"/>
              <w:left w:val="nil"/>
              <w:bottom w:val="nil"/>
              <w:right w:val="nil"/>
            </w:tcBorders>
            <w:shd w:val="clear" w:color="auto" w:fill="FFFFFF" w:themeFill="background1"/>
            <w:vAlign w:val="bottom"/>
          </w:tcPr>
          <w:p w14:paraId="2F283357" w14:textId="4625F346" w:rsidR="006546DE" w:rsidRPr="001842D7" w:rsidRDefault="006546DE" w:rsidP="006546DE">
            <w:pPr>
              <w:keepLines/>
              <w:tabs>
                <w:tab w:val="right" w:pos="1202"/>
              </w:tabs>
              <w:spacing w:line="240" w:lineRule="exact"/>
              <w:jc w:val="right"/>
              <w:outlineLvl w:val="0"/>
              <w:rPr>
                <w:rFonts w:asciiTheme="minorHAnsi" w:hAnsiTheme="minorHAnsi" w:cstheme="minorHAnsi"/>
                <w:color w:val="000000" w:themeColor="text1"/>
                <w:sz w:val="18"/>
                <w:szCs w:val="18"/>
                <w:lang w:val="hr-HR"/>
              </w:rPr>
            </w:pPr>
            <w:r w:rsidRPr="001C6C6A">
              <w:rPr>
                <w:rFonts w:asciiTheme="minorHAnsi" w:hAnsiTheme="minorHAnsi" w:cstheme="minorHAnsi"/>
                <w:sz w:val="18"/>
                <w:szCs w:val="18"/>
              </w:rPr>
              <w:t>(4</w:t>
            </w:r>
            <w:r>
              <w:rPr>
                <w:rFonts w:asciiTheme="minorHAnsi" w:hAnsiTheme="minorHAnsi" w:cstheme="minorHAnsi"/>
                <w:sz w:val="18"/>
                <w:szCs w:val="18"/>
              </w:rPr>
              <w:t>,</w:t>
            </w:r>
            <w:r w:rsidRPr="001C6C6A">
              <w:rPr>
                <w:rFonts w:asciiTheme="minorHAnsi" w:hAnsiTheme="minorHAnsi" w:cstheme="minorHAnsi"/>
                <w:sz w:val="18"/>
                <w:szCs w:val="18"/>
              </w:rPr>
              <w:t>773)</w:t>
            </w:r>
          </w:p>
        </w:tc>
      </w:tr>
      <w:tr w:rsidR="006546DE" w:rsidRPr="003B575C" w14:paraId="7E16DBDB" w14:textId="77777777" w:rsidTr="000239F2">
        <w:trPr>
          <w:trHeight w:hRule="exact" w:val="227"/>
        </w:trPr>
        <w:tc>
          <w:tcPr>
            <w:tcW w:w="3657" w:type="pct"/>
            <w:vAlign w:val="bottom"/>
          </w:tcPr>
          <w:p w14:paraId="7FE548AF" w14:textId="77777777" w:rsidR="006546DE" w:rsidRPr="001842D7" w:rsidRDefault="006546DE" w:rsidP="006546DE">
            <w:pPr>
              <w:rPr>
                <w:rFonts w:ascii="Calibri" w:eastAsia="Calibri" w:hAnsi="Calibri"/>
                <w:sz w:val="18"/>
                <w:szCs w:val="18"/>
              </w:rPr>
            </w:pPr>
            <w:r w:rsidRPr="001842D7">
              <w:rPr>
                <w:rFonts w:ascii="Calibri" w:eastAsia="Calibri" w:hAnsi="Calibri"/>
                <w:sz w:val="18"/>
                <w:szCs w:val="18"/>
              </w:rPr>
              <w:t>Other changes in assets at fair value</w:t>
            </w:r>
          </w:p>
        </w:tc>
        <w:tc>
          <w:tcPr>
            <w:tcW w:w="672" w:type="pct"/>
            <w:tcBorders>
              <w:top w:val="nil"/>
              <w:left w:val="nil"/>
              <w:bottom w:val="nil"/>
              <w:right w:val="nil"/>
            </w:tcBorders>
            <w:shd w:val="clear" w:color="auto" w:fill="auto"/>
            <w:vAlign w:val="bottom"/>
          </w:tcPr>
          <w:p w14:paraId="1A225797" w14:textId="355F40E8"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(39</w:t>
            </w:r>
            <w:r w:rsidR="00DA13BD">
              <w:rPr>
                <w:rFonts w:asciiTheme="minorHAnsi" w:hAnsiTheme="minorHAnsi" w:cstheme="minorHAnsi"/>
                <w:color w:val="000000" w:themeColor="text1"/>
                <w:sz w:val="18"/>
                <w:szCs w:val="18"/>
                <w:lang w:val="hr-HR"/>
              </w:rPr>
              <w:t>,</w:t>
            </w:r>
            <w:r>
              <w:rPr>
                <w:rFonts w:asciiTheme="minorHAnsi" w:hAnsiTheme="minorHAnsi" w:cstheme="minorHAnsi"/>
                <w:color w:val="000000" w:themeColor="text1"/>
                <w:sz w:val="18"/>
                <w:szCs w:val="18"/>
                <w:lang w:val="hr-HR"/>
              </w:rPr>
              <w:t>134)</w:t>
            </w:r>
          </w:p>
        </w:tc>
        <w:tc>
          <w:tcPr>
            <w:tcW w:w="671" w:type="pct"/>
            <w:tcBorders>
              <w:top w:val="nil"/>
              <w:left w:val="nil"/>
              <w:bottom w:val="nil"/>
              <w:right w:val="nil"/>
            </w:tcBorders>
            <w:shd w:val="clear" w:color="auto" w:fill="FFFFFF" w:themeFill="background1"/>
            <w:vAlign w:val="bottom"/>
          </w:tcPr>
          <w:p w14:paraId="3286F2A1" w14:textId="2249DA87"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(4</w:t>
            </w:r>
            <w:r>
              <w:rPr>
                <w:rFonts w:asciiTheme="minorHAnsi" w:hAnsiTheme="minorHAnsi" w:cstheme="minorHAnsi"/>
                <w:sz w:val="18"/>
                <w:szCs w:val="18"/>
              </w:rPr>
              <w:t>,</w:t>
            </w:r>
            <w:r w:rsidRPr="001C6C6A">
              <w:rPr>
                <w:rFonts w:asciiTheme="minorHAnsi" w:hAnsiTheme="minorHAnsi" w:cstheme="minorHAnsi"/>
                <w:sz w:val="18"/>
                <w:szCs w:val="18"/>
              </w:rPr>
              <w:t>029)</w:t>
            </w:r>
          </w:p>
        </w:tc>
      </w:tr>
      <w:tr w:rsidR="006546DE" w:rsidRPr="003B575C" w14:paraId="5CA9DC78" w14:textId="77777777" w:rsidTr="000239F2">
        <w:trPr>
          <w:trHeight w:hRule="exact" w:val="227"/>
        </w:trPr>
        <w:tc>
          <w:tcPr>
            <w:tcW w:w="3657" w:type="pct"/>
            <w:vAlign w:val="bottom"/>
          </w:tcPr>
          <w:p w14:paraId="4DFD6ACD" w14:textId="2A975ADC" w:rsidR="006546DE" w:rsidRPr="001842D7" w:rsidRDefault="006546DE" w:rsidP="006546DE">
            <w:pPr>
              <w:keepLines/>
              <w:tabs>
                <w:tab w:val="right" w:pos="1202"/>
              </w:tabs>
              <w:spacing w:line="240" w:lineRule="exact"/>
              <w:outlineLvl w:val="0"/>
              <w:rPr>
                <w:rFonts w:asciiTheme="minorHAnsi" w:eastAsia="Calibri" w:hAnsiTheme="minorHAnsi" w:cs="Arial"/>
                <w:i/>
                <w:iCs/>
                <w:sz w:val="18"/>
                <w:szCs w:val="18"/>
              </w:rPr>
            </w:pPr>
            <w:bookmarkStart w:id="296" w:name="_Toc4057462"/>
            <w:r w:rsidRPr="001842D7">
              <w:rPr>
                <w:rFonts w:asciiTheme="minorHAnsi" w:eastAsia="Calibri" w:hAnsiTheme="minorHAnsi" w:cs="Arial"/>
                <w:i/>
                <w:iCs/>
                <w:sz w:val="18"/>
                <w:szCs w:val="18"/>
              </w:rPr>
              <w:t>Operating profit</w:t>
            </w:r>
            <w:r>
              <w:rPr>
                <w:rFonts w:asciiTheme="minorHAnsi" w:eastAsia="Calibri" w:hAnsiTheme="minorHAnsi" w:cs="Arial"/>
                <w:i/>
                <w:iCs/>
                <w:sz w:val="18"/>
                <w:szCs w:val="18"/>
              </w:rPr>
              <w:t>/(loss)</w:t>
            </w:r>
            <w:r w:rsidRPr="001842D7">
              <w:rPr>
                <w:rFonts w:asciiTheme="minorHAnsi" w:eastAsia="Calibri" w:hAnsiTheme="minorHAnsi" w:cs="Arial"/>
                <w:i/>
                <w:iCs/>
                <w:sz w:val="18"/>
                <w:szCs w:val="18"/>
              </w:rPr>
              <w:t xml:space="preserve"> before working capital changes</w:t>
            </w:r>
            <w:bookmarkEnd w:id="296"/>
          </w:p>
        </w:tc>
        <w:tc>
          <w:tcPr>
            <w:tcW w:w="672" w:type="pct"/>
            <w:shd w:val="clear" w:color="000000" w:fill="FFFFFF"/>
            <w:vAlign w:val="bottom"/>
          </w:tcPr>
          <w:p w14:paraId="0DF71943" w14:textId="68A276E3"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i/>
                <w:iCs/>
                <w:sz w:val="18"/>
                <w:szCs w:val="18"/>
              </w:rPr>
            </w:pPr>
            <w:r w:rsidRPr="00911979">
              <w:rPr>
                <w:rFonts w:asciiTheme="minorHAnsi" w:hAnsiTheme="minorHAnsi" w:cstheme="minorHAnsi"/>
                <w:i/>
                <w:color w:val="000000" w:themeColor="text1"/>
                <w:sz w:val="18"/>
                <w:szCs w:val="18"/>
                <w:lang w:val="hr-HR"/>
              </w:rPr>
              <w:t>412</w:t>
            </w:r>
            <w:r w:rsidR="00DA13BD">
              <w:rPr>
                <w:rFonts w:asciiTheme="minorHAnsi" w:hAnsiTheme="minorHAnsi" w:cstheme="minorHAnsi"/>
                <w:i/>
                <w:color w:val="000000" w:themeColor="text1"/>
                <w:sz w:val="18"/>
                <w:szCs w:val="18"/>
                <w:lang w:val="hr-HR"/>
              </w:rPr>
              <w:t>,</w:t>
            </w:r>
            <w:r w:rsidRPr="00911979">
              <w:rPr>
                <w:rFonts w:asciiTheme="minorHAnsi" w:hAnsiTheme="minorHAnsi" w:cstheme="minorHAnsi"/>
                <w:i/>
                <w:color w:val="000000" w:themeColor="text1"/>
                <w:sz w:val="18"/>
                <w:szCs w:val="18"/>
                <w:lang w:val="hr-HR"/>
              </w:rPr>
              <w:t>445</w:t>
            </w:r>
          </w:p>
        </w:tc>
        <w:tc>
          <w:tcPr>
            <w:tcW w:w="671" w:type="pct"/>
            <w:tcBorders>
              <w:top w:val="nil"/>
              <w:left w:val="nil"/>
              <w:bottom w:val="nil"/>
              <w:right w:val="nil"/>
            </w:tcBorders>
            <w:shd w:val="clear" w:color="000000" w:fill="FFFFFF"/>
            <w:vAlign w:val="bottom"/>
          </w:tcPr>
          <w:p w14:paraId="5B90CA33" w14:textId="171B1BD5" w:rsidR="006546DE" w:rsidRPr="001842D7" w:rsidRDefault="006546DE" w:rsidP="006546DE">
            <w:pPr>
              <w:keepLines/>
              <w:tabs>
                <w:tab w:val="right" w:pos="1202"/>
              </w:tabs>
              <w:spacing w:line="240" w:lineRule="exact"/>
              <w:jc w:val="right"/>
              <w:outlineLvl w:val="0"/>
              <w:rPr>
                <w:rFonts w:asciiTheme="minorHAnsi" w:eastAsia="Calibri" w:hAnsiTheme="minorHAnsi" w:cs="Arial"/>
                <w:bCs/>
                <w:i/>
                <w:sz w:val="18"/>
                <w:szCs w:val="18"/>
              </w:rPr>
            </w:pPr>
            <w:r w:rsidRPr="001C6C6A">
              <w:rPr>
                <w:rFonts w:asciiTheme="minorHAnsi" w:hAnsiTheme="minorHAnsi" w:cstheme="minorHAnsi"/>
                <w:i/>
                <w:iCs/>
                <w:sz w:val="18"/>
                <w:szCs w:val="18"/>
              </w:rPr>
              <w:t>(9</w:t>
            </w:r>
            <w:r>
              <w:rPr>
                <w:rFonts w:asciiTheme="minorHAnsi" w:hAnsiTheme="minorHAnsi" w:cstheme="minorHAnsi"/>
                <w:i/>
                <w:iCs/>
                <w:sz w:val="18"/>
                <w:szCs w:val="18"/>
              </w:rPr>
              <w:t>,</w:t>
            </w:r>
            <w:r w:rsidRPr="001C6C6A">
              <w:rPr>
                <w:rFonts w:asciiTheme="minorHAnsi" w:hAnsiTheme="minorHAnsi" w:cstheme="minorHAnsi"/>
                <w:i/>
                <w:iCs/>
                <w:sz w:val="18"/>
                <w:szCs w:val="18"/>
              </w:rPr>
              <w:t>088)</w:t>
            </w:r>
          </w:p>
        </w:tc>
      </w:tr>
      <w:tr w:rsidR="006546DE" w:rsidRPr="003B575C" w14:paraId="52616E1F" w14:textId="77777777" w:rsidTr="000239F2">
        <w:trPr>
          <w:trHeight w:hRule="exact" w:val="227"/>
        </w:trPr>
        <w:tc>
          <w:tcPr>
            <w:tcW w:w="3657" w:type="pct"/>
            <w:vAlign w:val="bottom"/>
          </w:tcPr>
          <w:p w14:paraId="7B7BCE8B" w14:textId="77777777" w:rsidR="006546DE" w:rsidRPr="001842D7" w:rsidRDefault="006546DE" w:rsidP="006546DE">
            <w:pPr>
              <w:keepLines/>
              <w:tabs>
                <w:tab w:val="right" w:pos="1202"/>
              </w:tabs>
              <w:spacing w:line="240" w:lineRule="exact"/>
              <w:outlineLvl w:val="0"/>
              <w:rPr>
                <w:rFonts w:asciiTheme="minorHAnsi" w:eastAsia="Calibri" w:hAnsiTheme="minorHAnsi" w:cs="Arial"/>
                <w:i/>
                <w:iCs/>
                <w:sz w:val="18"/>
                <w:szCs w:val="18"/>
              </w:rPr>
            </w:pPr>
            <w:bookmarkStart w:id="297" w:name="_Toc4057465"/>
            <w:r w:rsidRPr="001842D7">
              <w:rPr>
                <w:rFonts w:asciiTheme="minorHAnsi" w:eastAsia="Calibri" w:hAnsiTheme="minorHAnsi" w:cs="Arial"/>
                <w:i/>
                <w:iCs/>
                <w:sz w:val="18"/>
                <w:szCs w:val="18"/>
              </w:rPr>
              <w:t>Changes in operating assets and liabilities:</w:t>
            </w:r>
            <w:bookmarkEnd w:id="297"/>
          </w:p>
        </w:tc>
        <w:tc>
          <w:tcPr>
            <w:tcW w:w="672" w:type="pct"/>
            <w:tcBorders>
              <w:top w:val="nil"/>
              <w:left w:val="nil"/>
              <w:bottom w:val="nil"/>
              <w:right w:val="nil"/>
            </w:tcBorders>
            <w:shd w:val="clear" w:color="auto" w:fill="FFFFFF" w:themeFill="background1"/>
            <w:vAlign w:val="bottom"/>
          </w:tcPr>
          <w:p w14:paraId="57AF9A5D" w14:textId="77777777"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p>
        </w:tc>
        <w:tc>
          <w:tcPr>
            <w:tcW w:w="671" w:type="pct"/>
            <w:tcBorders>
              <w:top w:val="nil"/>
              <w:left w:val="nil"/>
              <w:bottom w:val="nil"/>
              <w:right w:val="nil"/>
            </w:tcBorders>
            <w:shd w:val="clear" w:color="auto" w:fill="FFFFFF" w:themeFill="background1"/>
            <w:vAlign w:val="bottom"/>
          </w:tcPr>
          <w:p w14:paraId="06C1C2F9" w14:textId="77777777"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p>
        </w:tc>
      </w:tr>
      <w:tr w:rsidR="006546DE" w:rsidRPr="003B575C" w14:paraId="426B84B4" w14:textId="77777777" w:rsidTr="000239F2">
        <w:trPr>
          <w:trHeight w:hRule="exact" w:val="227"/>
        </w:trPr>
        <w:tc>
          <w:tcPr>
            <w:tcW w:w="3657" w:type="pct"/>
            <w:vAlign w:val="bottom"/>
          </w:tcPr>
          <w:p w14:paraId="7ECA86C8" w14:textId="0844248B"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298" w:name="_Toc4057466"/>
            <w:r w:rsidRPr="001842D7">
              <w:rPr>
                <w:rFonts w:asciiTheme="minorHAnsi" w:eastAsia="Calibri" w:hAnsiTheme="minorHAnsi" w:cs="Arial"/>
                <w:sz w:val="18"/>
                <w:szCs w:val="18"/>
              </w:rPr>
              <w:t xml:space="preserve">Net </w:t>
            </w:r>
            <w:r>
              <w:rPr>
                <w:rFonts w:asciiTheme="minorHAnsi" w:eastAsia="Calibri" w:hAnsiTheme="minorHAnsi" w:cs="Arial"/>
                <w:sz w:val="18"/>
                <w:szCs w:val="18"/>
              </w:rPr>
              <w:t>(</w:t>
            </w:r>
            <w:r w:rsidRPr="001842D7">
              <w:rPr>
                <w:rFonts w:asciiTheme="minorHAnsi" w:eastAsia="Calibri" w:hAnsiTheme="minorHAnsi" w:cs="Arial"/>
                <w:sz w:val="18"/>
                <w:szCs w:val="18"/>
              </w:rPr>
              <w:t>increase</w:t>
            </w:r>
            <w:r>
              <w:rPr>
                <w:rFonts w:asciiTheme="minorHAnsi" w:eastAsia="Calibri" w:hAnsiTheme="minorHAnsi" w:cs="Arial"/>
                <w:sz w:val="18"/>
                <w:szCs w:val="18"/>
              </w:rPr>
              <w:t>)</w:t>
            </w:r>
            <w:r w:rsidR="00DA13BD">
              <w:rPr>
                <w:rFonts w:asciiTheme="minorHAnsi" w:eastAsia="Calibri" w:hAnsiTheme="minorHAnsi" w:cs="Arial"/>
                <w:sz w:val="18"/>
                <w:szCs w:val="18"/>
              </w:rPr>
              <w:t>/decrease</w:t>
            </w:r>
            <w:r w:rsidRPr="001842D7">
              <w:rPr>
                <w:rFonts w:asciiTheme="minorHAnsi" w:eastAsia="Calibri" w:hAnsiTheme="minorHAnsi" w:cs="Arial"/>
                <w:sz w:val="18"/>
                <w:szCs w:val="18"/>
              </w:rPr>
              <w:t xml:space="preserve"> in deposits with other banks, before impairment</w:t>
            </w:r>
            <w:bookmarkEnd w:id="298"/>
          </w:p>
        </w:tc>
        <w:tc>
          <w:tcPr>
            <w:tcW w:w="672" w:type="pct"/>
            <w:tcBorders>
              <w:top w:val="nil"/>
              <w:left w:val="nil"/>
              <w:bottom w:val="nil"/>
              <w:right w:val="nil"/>
            </w:tcBorders>
            <w:shd w:val="clear" w:color="auto" w:fill="auto"/>
            <w:vAlign w:val="bottom"/>
          </w:tcPr>
          <w:p w14:paraId="3AA19999" w14:textId="7D56F332"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pacing w:val="-3"/>
                <w:sz w:val="18"/>
                <w:szCs w:val="18"/>
                <w:lang w:val="hr-HR"/>
              </w:rPr>
              <w:t>(</w:t>
            </w:r>
            <w:r w:rsidRPr="00911979">
              <w:rPr>
                <w:rFonts w:asciiTheme="minorHAnsi" w:hAnsiTheme="minorHAnsi" w:cstheme="minorHAnsi"/>
                <w:color w:val="000000" w:themeColor="text1"/>
                <w:spacing w:val="-3"/>
                <w:sz w:val="18"/>
                <w:szCs w:val="18"/>
                <w:lang w:val="hr-HR"/>
              </w:rPr>
              <w:t>220</w:t>
            </w:r>
            <w:r>
              <w:rPr>
                <w:rFonts w:asciiTheme="minorHAnsi" w:hAnsiTheme="minorHAnsi" w:cstheme="minorHAnsi"/>
                <w:color w:val="000000" w:themeColor="text1"/>
                <w:spacing w:val="-3"/>
                <w:sz w:val="18"/>
                <w:szCs w:val="18"/>
                <w:lang w:val="hr-HR"/>
              </w:rPr>
              <w:t>)</w:t>
            </w:r>
          </w:p>
        </w:tc>
        <w:tc>
          <w:tcPr>
            <w:tcW w:w="671" w:type="pct"/>
            <w:tcBorders>
              <w:top w:val="nil"/>
              <w:left w:val="nil"/>
              <w:bottom w:val="nil"/>
              <w:right w:val="nil"/>
            </w:tcBorders>
            <w:shd w:val="clear" w:color="auto" w:fill="FFFFFF" w:themeFill="background1"/>
            <w:vAlign w:val="bottom"/>
          </w:tcPr>
          <w:p w14:paraId="648E4EA2" w14:textId="0BBCB170"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547</w:t>
            </w:r>
            <w:r>
              <w:rPr>
                <w:rFonts w:asciiTheme="minorHAnsi" w:hAnsiTheme="minorHAnsi" w:cstheme="minorHAnsi"/>
                <w:sz w:val="18"/>
                <w:szCs w:val="18"/>
              </w:rPr>
              <w:t>,</w:t>
            </w:r>
            <w:r w:rsidRPr="001C6C6A">
              <w:rPr>
                <w:rFonts w:asciiTheme="minorHAnsi" w:hAnsiTheme="minorHAnsi" w:cstheme="minorHAnsi"/>
                <w:sz w:val="18"/>
                <w:szCs w:val="18"/>
              </w:rPr>
              <w:t>577</w:t>
            </w:r>
          </w:p>
        </w:tc>
      </w:tr>
      <w:tr w:rsidR="006546DE" w:rsidRPr="003B575C" w14:paraId="34EEBE34" w14:textId="77777777" w:rsidTr="000239F2">
        <w:trPr>
          <w:trHeight w:hRule="exact" w:val="227"/>
        </w:trPr>
        <w:tc>
          <w:tcPr>
            <w:tcW w:w="3657" w:type="pct"/>
            <w:vAlign w:val="bottom"/>
          </w:tcPr>
          <w:p w14:paraId="31CEBDCA" w14:textId="77777777"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299" w:name="_Toc4057469"/>
            <w:r w:rsidRPr="001842D7">
              <w:rPr>
                <w:rFonts w:asciiTheme="minorHAnsi" w:eastAsia="Calibri" w:hAnsiTheme="minorHAnsi" w:cs="Arial"/>
                <w:sz w:val="18"/>
                <w:szCs w:val="18"/>
              </w:rPr>
              <w:t>Net decrease in loans to financial institutions, before impairment</w:t>
            </w:r>
            <w:bookmarkEnd w:id="299"/>
          </w:p>
        </w:tc>
        <w:tc>
          <w:tcPr>
            <w:tcW w:w="672" w:type="pct"/>
            <w:tcBorders>
              <w:top w:val="nil"/>
              <w:left w:val="nil"/>
              <w:bottom w:val="nil"/>
              <w:right w:val="nil"/>
            </w:tcBorders>
            <w:shd w:val="clear" w:color="auto" w:fill="auto"/>
            <w:vAlign w:val="bottom"/>
          </w:tcPr>
          <w:p w14:paraId="6353C466" w14:textId="144C81B4"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pacing w:val="-3"/>
                <w:sz w:val="18"/>
                <w:szCs w:val="18"/>
                <w:lang w:val="hr-HR"/>
              </w:rPr>
              <w:t>1</w:t>
            </w:r>
            <w:r w:rsidR="00DA13BD">
              <w:rPr>
                <w:rFonts w:asciiTheme="minorHAnsi" w:hAnsiTheme="minorHAnsi" w:cstheme="minorHAnsi"/>
                <w:color w:val="000000" w:themeColor="text1"/>
                <w:spacing w:val="-3"/>
                <w:sz w:val="18"/>
                <w:szCs w:val="18"/>
                <w:lang w:val="hr-HR"/>
              </w:rPr>
              <w:t>,</w:t>
            </w:r>
            <w:r w:rsidRPr="00911979">
              <w:rPr>
                <w:rFonts w:asciiTheme="minorHAnsi" w:hAnsiTheme="minorHAnsi" w:cstheme="minorHAnsi"/>
                <w:color w:val="000000" w:themeColor="text1"/>
                <w:spacing w:val="-3"/>
                <w:sz w:val="18"/>
                <w:szCs w:val="18"/>
                <w:lang w:val="hr-HR"/>
              </w:rPr>
              <w:t>816</w:t>
            </w:r>
            <w:r w:rsidR="00DA13BD">
              <w:rPr>
                <w:rFonts w:asciiTheme="minorHAnsi" w:hAnsiTheme="minorHAnsi" w:cstheme="minorHAnsi"/>
                <w:color w:val="000000" w:themeColor="text1"/>
                <w:spacing w:val="-3"/>
                <w:sz w:val="18"/>
                <w:szCs w:val="18"/>
                <w:lang w:val="hr-HR"/>
              </w:rPr>
              <w:t>,</w:t>
            </w:r>
            <w:r w:rsidRPr="00911979">
              <w:rPr>
                <w:rFonts w:asciiTheme="minorHAnsi" w:hAnsiTheme="minorHAnsi" w:cstheme="minorHAnsi"/>
                <w:color w:val="000000" w:themeColor="text1"/>
                <w:spacing w:val="-3"/>
                <w:sz w:val="18"/>
                <w:szCs w:val="18"/>
                <w:lang w:val="hr-HR"/>
              </w:rPr>
              <w:t>385</w:t>
            </w:r>
          </w:p>
        </w:tc>
        <w:tc>
          <w:tcPr>
            <w:tcW w:w="671" w:type="pct"/>
            <w:tcBorders>
              <w:top w:val="nil"/>
              <w:left w:val="nil"/>
              <w:bottom w:val="nil"/>
              <w:right w:val="nil"/>
            </w:tcBorders>
            <w:shd w:val="clear" w:color="auto" w:fill="FFFFFF" w:themeFill="background1"/>
            <w:vAlign w:val="bottom"/>
          </w:tcPr>
          <w:p w14:paraId="1FA26AFA" w14:textId="561890E9"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593</w:t>
            </w:r>
            <w:r>
              <w:rPr>
                <w:rFonts w:asciiTheme="minorHAnsi" w:hAnsiTheme="minorHAnsi" w:cstheme="minorHAnsi"/>
                <w:sz w:val="18"/>
                <w:szCs w:val="18"/>
              </w:rPr>
              <w:t>,</w:t>
            </w:r>
            <w:r w:rsidRPr="001C6C6A">
              <w:rPr>
                <w:rFonts w:asciiTheme="minorHAnsi" w:hAnsiTheme="minorHAnsi" w:cstheme="minorHAnsi"/>
                <w:sz w:val="18"/>
                <w:szCs w:val="18"/>
              </w:rPr>
              <w:t>314</w:t>
            </w:r>
          </w:p>
        </w:tc>
      </w:tr>
      <w:tr w:rsidR="006546DE" w:rsidRPr="003B575C" w14:paraId="5E2A9DEF" w14:textId="77777777" w:rsidTr="000239F2">
        <w:trPr>
          <w:trHeight w:hRule="exact" w:val="227"/>
        </w:trPr>
        <w:tc>
          <w:tcPr>
            <w:tcW w:w="3657" w:type="pct"/>
            <w:vAlign w:val="bottom"/>
          </w:tcPr>
          <w:p w14:paraId="4603B25F" w14:textId="77777777"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300" w:name="_Toc4057472"/>
            <w:r w:rsidRPr="001842D7">
              <w:rPr>
                <w:rFonts w:asciiTheme="minorHAnsi" w:eastAsia="Calibri" w:hAnsiTheme="minorHAnsi" w:cs="Arial"/>
                <w:sz w:val="18"/>
                <w:szCs w:val="18"/>
              </w:rPr>
              <w:t>Net increase in loans to other customers, before impairment</w:t>
            </w:r>
            <w:bookmarkEnd w:id="300"/>
            <w:r w:rsidRPr="001842D7">
              <w:rPr>
                <w:rFonts w:asciiTheme="minorHAnsi" w:eastAsia="Calibri" w:hAnsiTheme="minorHAnsi" w:cs="Arial"/>
                <w:sz w:val="18"/>
                <w:szCs w:val="18"/>
              </w:rPr>
              <w:t xml:space="preserve"> </w:t>
            </w:r>
          </w:p>
        </w:tc>
        <w:tc>
          <w:tcPr>
            <w:tcW w:w="672" w:type="pct"/>
            <w:tcBorders>
              <w:top w:val="nil"/>
              <w:left w:val="nil"/>
              <w:bottom w:val="nil"/>
              <w:right w:val="nil"/>
            </w:tcBorders>
            <w:shd w:val="clear" w:color="auto" w:fill="auto"/>
            <w:vAlign w:val="bottom"/>
          </w:tcPr>
          <w:p w14:paraId="16DECC6B" w14:textId="5DAB34C8"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336</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094</w:t>
            </w:r>
            <w:r>
              <w:rPr>
                <w:rFonts w:asciiTheme="minorHAnsi" w:hAnsiTheme="minorHAnsi" w:cstheme="minorHAnsi"/>
                <w:color w:val="000000" w:themeColor="text1"/>
                <w:sz w:val="18"/>
                <w:szCs w:val="18"/>
                <w:lang w:val="hr-HR"/>
              </w:rPr>
              <w:t>)</w:t>
            </w:r>
          </w:p>
        </w:tc>
        <w:tc>
          <w:tcPr>
            <w:tcW w:w="671" w:type="pct"/>
            <w:tcBorders>
              <w:top w:val="nil"/>
              <w:left w:val="nil"/>
              <w:bottom w:val="nil"/>
              <w:right w:val="nil"/>
            </w:tcBorders>
            <w:shd w:val="clear" w:color="auto" w:fill="FFFFFF" w:themeFill="background1"/>
            <w:vAlign w:val="bottom"/>
          </w:tcPr>
          <w:p w14:paraId="7C54D98B" w14:textId="0C14BC7E"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(1</w:t>
            </w:r>
            <w:r>
              <w:rPr>
                <w:rFonts w:asciiTheme="minorHAnsi" w:hAnsiTheme="minorHAnsi" w:cstheme="minorHAnsi"/>
                <w:sz w:val="18"/>
                <w:szCs w:val="18"/>
              </w:rPr>
              <w:t>,</w:t>
            </w:r>
            <w:r w:rsidRPr="001C6C6A">
              <w:rPr>
                <w:rFonts w:asciiTheme="minorHAnsi" w:hAnsiTheme="minorHAnsi" w:cstheme="minorHAnsi"/>
                <w:sz w:val="18"/>
                <w:szCs w:val="18"/>
              </w:rPr>
              <w:t>031</w:t>
            </w:r>
            <w:r>
              <w:rPr>
                <w:rFonts w:asciiTheme="minorHAnsi" w:hAnsiTheme="minorHAnsi" w:cstheme="minorHAnsi"/>
                <w:sz w:val="18"/>
                <w:szCs w:val="18"/>
              </w:rPr>
              <w:t>,</w:t>
            </w:r>
            <w:r w:rsidRPr="001C6C6A">
              <w:rPr>
                <w:rFonts w:asciiTheme="minorHAnsi" w:hAnsiTheme="minorHAnsi" w:cstheme="minorHAnsi"/>
                <w:sz w:val="18"/>
                <w:szCs w:val="18"/>
              </w:rPr>
              <w:t>156)</w:t>
            </w:r>
          </w:p>
        </w:tc>
      </w:tr>
      <w:tr w:rsidR="006546DE" w:rsidRPr="003B575C" w14:paraId="79446A4E" w14:textId="77777777" w:rsidTr="000239F2">
        <w:trPr>
          <w:trHeight w:hRule="exact" w:val="227"/>
        </w:trPr>
        <w:tc>
          <w:tcPr>
            <w:tcW w:w="3657" w:type="pct"/>
            <w:vAlign w:val="bottom"/>
          </w:tcPr>
          <w:p w14:paraId="23F9BE28" w14:textId="77777777"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301" w:name="_Toc4057475"/>
            <w:r w:rsidRPr="001842D7">
              <w:rPr>
                <w:rFonts w:asciiTheme="minorHAnsi" w:eastAsia="Calibri" w:hAnsiTheme="minorHAnsi" w:cs="Arial"/>
                <w:sz w:val="18"/>
                <w:szCs w:val="18"/>
              </w:rPr>
              <w:t>Decrease of discount in debt securities issued</w:t>
            </w:r>
            <w:bookmarkEnd w:id="301"/>
          </w:p>
        </w:tc>
        <w:tc>
          <w:tcPr>
            <w:tcW w:w="672" w:type="pct"/>
            <w:shd w:val="clear" w:color="auto" w:fill="FFFFFF" w:themeFill="background1"/>
            <w:vAlign w:val="bottom"/>
          </w:tcPr>
          <w:p w14:paraId="3F00C053" w14:textId="283C8625"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w:t>
            </w:r>
          </w:p>
        </w:tc>
        <w:tc>
          <w:tcPr>
            <w:tcW w:w="671" w:type="pct"/>
            <w:tcBorders>
              <w:top w:val="nil"/>
              <w:left w:val="nil"/>
              <w:bottom w:val="nil"/>
              <w:right w:val="nil"/>
            </w:tcBorders>
            <w:shd w:val="clear" w:color="auto" w:fill="FFFFFF" w:themeFill="background1"/>
            <w:vAlign w:val="bottom"/>
          </w:tcPr>
          <w:p w14:paraId="1ADF080C" w14:textId="34F2EFFD"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1</w:t>
            </w:r>
            <w:r>
              <w:rPr>
                <w:rFonts w:asciiTheme="minorHAnsi" w:hAnsiTheme="minorHAnsi" w:cstheme="minorHAnsi"/>
                <w:sz w:val="18"/>
                <w:szCs w:val="18"/>
              </w:rPr>
              <w:t>,</w:t>
            </w:r>
            <w:r w:rsidRPr="001C6C6A">
              <w:rPr>
                <w:rFonts w:asciiTheme="minorHAnsi" w:hAnsiTheme="minorHAnsi" w:cstheme="minorHAnsi"/>
                <w:sz w:val="18"/>
                <w:szCs w:val="18"/>
              </w:rPr>
              <w:t>411</w:t>
            </w:r>
          </w:p>
        </w:tc>
      </w:tr>
      <w:tr w:rsidR="006546DE" w:rsidRPr="003B575C" w14:paraId="65B65BA0" w14:textId="77777777" w:rsidTr="000239F2">
        <w:trPr>
          <w:trHeight w:hRule="exact" w:val="227"/>
        </w:trPr>
        <w:tc>
          <w:tcPr>
            <w:tcW w:w="3657" w:type="pct"/>
            <w:vAlign w:val="bottom"/>
          </w:tcPr>
          <w:p w14:paraId="50AF2A25" w14:textId="69870844"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302" w:name="_Toc4057478"/>
            <w:r w:rsidRPr="001842D7">
              <w:rPr>
                <w:rFonts w:asciiTheme="minorHAnsi" w:eastAsia="Calibri" w:hAnsiTheme="minorHAnsi" w:cs="Arial"/>
                <w:sz w:val="18"/>
                <w:szCs w:val="18"/>
              </w:rPr>
              <w:t>Net</w:t>
            </w:r>
            <w:r w:rsidRPr="001842D7">
              <w:rPr>
                <w:sz w:val="18"/>
                <w:szCs w:val="18"/>
              </w:rPr>
              <w:t xml:space="preserve"> </w:t>
            </w:r>
            <w:r w:rsidRPr="001842D7">
              <w:rPr>
                <w:rFonts w:asciiTheme="minorHAnsi" w:eastAsia="Calibri" w:hAnsiTheme="minorHAnsi" w:cs="Arial"/>
                <w:sz w:val="18"/>
                <w:szCs w:val="18"/>
              </w:rPr>
              <w:t xml:space="preserve">decrease/(increase) in </w:t>
            </w:r>
            <w:bookmarkEnd w:id="302"/>
            <w:r w:rsidRPr="001842D7">
              <w:rPr>
                <w:rFonts w:asciiTheme="minorHAnsi" w:eastAsia="Calibri" w:hAnsiTheme="minorHAnsi" w:cs="Arial"/>
                <w:sz w:val="18"/>
                <w:szCs w:val="18"/>
              </w:rPr>
              <w:t>foreclosed assets</w:t>
            </w:r>
          </w:p>
        </w:tc>
        <w:tc>
          <w:tcPr>
            <w:tcW w:w="672" w:type="pct"/>
            <w:tcBorders>
              <w:right w:val="nil"/>
            </w:tcBorders>
            <w:shd w:val="clear" w:color="auto" w:fill="FFFFFF" w:themeFill="background1"/>
            <w:vAlign w:val="bottom"/>
          </w:tcPr>
          <w:p w14:paraId="6AF0B85D" w14:textId="36C08D04"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3</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103</w:t>
            </w:r>
          </w:p>
        </w:tc>
        <w:tc>
          <w:tcPr>
            <w:tcW w:w="671" w:type="pct"/>
            <w:tcBorders>
              <w:top w:val="nil"/>
              <w:left w:val="nil"/>
              <w:bottom w:val="nil"/>
              <w:right w:val="nil"/>
            </w:tcBorders>
            <w:shd w:val="clear" w:color="auto" w:fill="FFFFFF" w:themeFill="background1"/>
            <w:vAlign w:val="bottom"/>
          </w:tcPr>
          <w:p w14:paraId="2FDDA958" w14:textId="13EEB2F7"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(1</w:t>
            </w:r>
            <w:r>
              <w:rPr>
                <w:rFonts w:asciiTheme="minorHAnsi" w:hAnsiTheme="minorHAnsi" w:cstheme="minorHAnsi"/>
                <w:sz w:val="18"/>
                <w:szCs w:val="18"/>
              </w:rPr>
              <w:t>,</w:t>
            </w:r>
            <w:r w:rsidRPr="001C6C6A">
              <w:rPr>
                <w:rFonts w:asciiTheme="minorHAnsi" w:hAnsiTheme="minorHAnsi" w:cstheme="minorHAnsi"/>
                <w:sz w:val="18"/>
                <w:szCs w:val="18"/>
              </w:rPr>
              <w:t>606)</w:t>
            </w:r>
          </w:p>
        </w:tc>
      </w:tr>
      <w:tr w:rsidR="006546DE" w:rsidRPr="003B575C" w14:paraId="1962B03C" w14:textId="77777777" w:rsidTr="000239F2">
        <w:trPr>
          <w:trHeight w:hRule="exact" w:val="227"/>
        </w:trPr>
        <w:tc>
          <w:tcPr>
            <w:tcW w:w="3657" w:type="pct"/>
            <w:vAlign w:val="bottom"/>
          </w:tcPr>
          <w:p w14:paraId="1FE5EDFB" w14:textId="77777777"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303" w:name="_Toc4057481"/>
            <w:r w:rsidRPr="001842D7">
              <w:rPr>
                <w:rFonts w:asciiTheme="minorHAnsi" w:eastAsia="Calibri" w:hAnsiTheme="minorHAnsi" w:cs="Arial"/>
                <w:sz w:val="18"/>
                <w:szCs w:val="18"/>
              </w:rPr>
              <w:t>Net increase in other assets, before impairment</w:t>
            </w:r>
            <w:bookmarkEnd w:id="303"/>
            <w:r w:rsidRPr="001842D7">
              <w:rPr>
                <w:rFonts w:asciiTheme="minorHAnsi" w:eastAsia="Calibri" w:hAnsiTheme="minorHAnsi" w:cs="Arial"/>
                <w:sz w:val="18"/>
                <w:szCs w:val="18"/>
              </w:rPr>
              <w:t xml:space="preserve"> </w:t>
            </w:r>
          </w:p>
        </w:tc>
        <w:tc>
          <w:tcPr>
            <w:tcW w:w="672" w:type="pct"/>
            <w:shd w:val="clear" w:color="auto" w:fill="FFFFFF" w:themeFill="background1"/>
            <w:vAlign w:val="bottom"/>
          </w:tcPr>
          <w:p w14:paraId="52E77C64" w14:textId="1AC8EDDD"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5</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021</w:t>
            </w:r>
            <w:r>
              <w:rPr>
                <w:rFonts w:asciiTheme="minorHAnsi" w:hAnsiTheme="minorHAnsi" w:cstheme="minorHAnsi"/>
                <w:color w:val="000000" w:themeColor="text1"/>
                <w:sz w:val="18"/>
                <w:szCs w:val="18"/>
                <w:lang w:val="hr-HR"/>
              </w:rPr>
              <w:t>)</w:t>
            </w:r>
          </w:p>
        </w:tc>
        <w:tc>
          <w:tcPr>
            <w:tcW w:w="671" w:type="pct"/>
            <w:tcBorders>
              <w:top w:val="nil"/>
              <w:left w:val="nil"/>
              <w:right w:val="nil"/>
            </w:tcBorders>
            <w:shd w:val="clear" w:color="auto" w:fill="FFFFFF" w:themeFill="background1"/>
            <w:vAlign w:val="bottom"/>
          </w:tcPr>
          <w:p w14:paraId="159BE9BD" w14:textId="295A0570"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(8</w:t>
            </w:r>
            <w:r>
              <w:rPr>
                <w:rFonts w:asciiTheme="minorHAnsi" w:hAnsiTheme="minorHAnsi" w:cstheme="minorHAnsi"/>
                <w:sz w:val="18"/>
                <w:szCs w:val="18"/>
              </w:rPr>
              <w:t>,</w:t>
            </w:r>
            <w:r w:rsidRPr="001C6C6A">
              <w:rPr>
                <w:rFonts w:asciiTheme="minorHAnsi" w:hAnsiTheme="minorHAnsi" w:cstheme="minorHAnsi"/>
                <w:sz w:val="18"/>
                <w:szCs w:val="18"/>
              </w:rPr>
              <w:t>381)</w:t>
            </w:r>
          </w:p>
        </w:tc>
      </w:tr>
      <w:tr w:rsidR="006546DE" w:rsidRPr="003B575C" w14:paraId="0D59303D" w14:textId="77777777" w:rsidTr="000239F2">
        <w:trPr>
          <w:trHeight w:hRule="exact" w:val="227"/>
        </w:trPr>
        <w:tc>
          <w:tcPr>
            <w:tcW w:w="3657" w:type="pct"/>
            <w:vAlign w:val="bottom"/>
          </w:tcPr>
          <w:p w14:paraId="7A0FA697" w14:textId="5B1E6021" w:rsidR="006546DE" w:rsidRPr="001842D7" w:rsidRDefault="006546DE" w:rsidP="006546DE">
            <w:pPr>
              <w:keepLines/>
              <w:tabs>
                <w:tab w:val="right" w:pos="1202"/>
              </w:tabs>
              <w:spacing w:line="240" w:lineRule="exact"/>
              <w:outlineLvl w:val="0"/>
              <w:rPr>
                <w:rFonts w:asciiTheme="minorHAnsi" w:eastAsia="Calibri" w:hAnsiTheme="minorHAnsi" w:cs="Arial"/>
                <w:sz w:val="18"/>
                <w:szCs w:val="18"/>
              </w:rPr>
            </w:pPr>
            <w:bookmarkStart w:id="304" w:name="_Toc4057484"/>
            <w:r w:rsidRPr="001842D7">
              <w:rPr>
                <w:rFonts w:asciiTheme="minorHAnsi" w:eastAsia="Calibri" w:hAnsiTheme="minorHAnsi" w:cs="Arial"/>
                <w:sz w:val="18"/>
                <w:szCs w:val="18"/>
              </w:rPr>
              <w:t xml:space="preserve">Net </w:t>
            </w:r>
            <w:r>
              <w:rPr>
                <w:rFonts w:asciiTheme="minorHAnsi" w:eastAsia="Calibri" w:hAnsiTheme="minorHAnsi" w:cs="Arial"/>
                <w:sz w:val="18"/>
                <w:szCs w:val="18"/>
              </w:rPr>
              <w:t>(</w:t>
            </w:r>
            <w:r w:rsidRPr="001842D7">
              <w:rPr>
                <w:rFonts w:asciiTheme="minorHAnsi" w:eastAsia="Calibri" w:hAnsiTheme="minorHAnsi" w:cs="Arial"/>
                <w:sz w:val="18"/>
                <w:szCs w:val="18"/>
              </w:rPr>
              <w:t>decrease</w:t>
            </w:r>
            <w:r>
              <w:rPr>
                <w:rFonts w:asciiTheme="minorHAnsi" w:eastAsia="Calibri" w:hAnsiTheme="minorHAnsi" w:cs="Arial"/>
                <w:sz w:val="18"/>
                <w:szCs w:val="18"/>
              </w:rPr>
              <w:t>)</w:t>
            </w:r>
            <w:r w:rsidR="00DA13BD">
              <w:rPr>
                <w:rFonts w:asciiTheme="minorHAnsi" w:eastAsia="Calibri" w:hAnsiTheme="minorHAnsi" w:cs="Arial"/>
                <w:sz w:val="18"/>
                <w:szCs w:val="18"/>
              </w:rPr>
              <w:t>/increase</w:t>
            </w:r>
            <w:r w:rsidRPr="001842D7">
              <w:rPr>
                <w:rFonts w:asciiTheme="minorHAnsi" w:eastAsia="Calibri" w:hAnsiTheme="minorHAnsi" w:cs="Arial"/>
                <w:sz w:val="18"/>
                <w:szCs w:val="18"/>
              </w:rPr>
              <w:t xml:space="preserve"> in deposits from banks and companies</w:t>
            </w:r>
            <w:bookmarkEnd w:id="304"/>
            <w:r w:rsidRPr="001842D7">
              <w:rPr>
                <w:rFonts w:asciiTheme="minorHAnsi" w:eastAsia="Calibri" w:hAnsiTheme="minorHAnsi" w:cs="Arial"/>
                <w:sz w:val="18"/>
                <w:szCs w:val="18"/>
              </w:rPr>
              <w:t xml:space="preserve"> </w:t>
            </w:r>
          </w:p>
        </w:tc>
        <w:tc>
          <w:tcPr>
            <w:tcW w:w="672" w:type="pct"/>
            <w:shd w:val="clear" w:color="000000" w:fill="FFFFFF" w:themeFill="background1"/>
            <w:vAlign w:val="bottom"/>
          </w:tcPr>
          <w:p w14:paraId="4576E2EB" w14:textId="1B6A505F"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13</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852</w:t>
            </w:r>
            <w:r>
              <w:rPr>
                <w:rFonts w:asciiTheme="minorHAnsi" w:hAnsiTheme="minorHAnsi" w:cstheme="minorHAnsi"/>
                <w:color w:val="000000" w:themeColor="text1"/>
                <w:sz w:val="18"/>
                <w:szCs w:val="18"/>
                <w:lang w:val="hr-HR"/>
              </w:rPr>
              <w:t>)</w:t>
            </w:r>
          </w:p>
        </w:tc>
        <w:tc>
          <w:tcPr>
            <w:tcW w:w="671" w:type="pct"/>
            <w:tcBorders>
              <w:top w:val="nil"/>
              <w:left w:val="nil"/>
              <w:bottom w:val="nil"/>
              <w:right w:val="nil"/>
            </w:tcBorders>
            <w:shd w:val="clear" w:color="000000" w:fill="FFFFFF" w:themeFill="background1"/>
            <w:vAlign w:val="bottom"/>
          </w:tcPr>
          <w:p w14:paraId="7CEC3925" w14:textId="589A0E4C"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797</w:t>
            </w:r>
            <w:r>
              <w:rPr>
                <w:rFonts w:asciiTheme="minorHAnsi" w:hAnsiTheme="minorHAnsi" w:cstheme="minorHAnsi"/>
                <w:sz w:val="18"/>
                <w:szCs w:val="18"/>
              </w:rPr>
              <w:t>,</w:t>
            </w:r>
            <w:r w:rsidRPr="001C6C6A">
              <w:rPr>
                <w:rFonts w:asciiTheme="minorHAnsi" w:hAnsiTheme="minorHAnsi" w:cstheme="minorHAnsi"/>
                <w:sz w:val="18"/>
                <w:szCs w:val="18"/>
              </w:rPr>
              <w:t>624</w:t>
            </w:r>
          </w:p>
        </w:tc>
      </w:tr>
      <w:tr w:rsidR="006546DE" w:rsidRPr="003B575C" w14:paraId="22BC3A99" w14:textId="77777777" w:rsidTr="000239F2">
        <w:trPr>
          <w:trHeight w:hRule="exact" w:val="227"/>
        </w:trPr>
        <w:tc>
          <w:tcPr>
            <w:tcW w:w="3657" w:type="pct"/>
            <w:vAlign w:val="bottom"/>
          </w:tcPr>
          <w:p w14:paraId="319C47F0" w14:textId="1DB6CB41" w:rsidR="006546DE" w:rsidRPr="001842D7" w:rsidRDefault="006546DE" w:rsidP="006546DE">
            <w:pPr>
              <w:keepLines/>
              <w:tabs>
                <w:tab w:val="right" w:pos="1202"/>
              </w:tabs>
              <w:spacing w:line="240" w:lineRule="exact"/>
              <w:outlineLvl w:val="0"/>
              <w:rPr>
                <w:rFonts w:asciiTheme="minorHAnsi" w:eastAsia="Calibri" w:hAnsiTheme="minorHAnsi" w:cs="Arial"/>
                <w:spacing w:val="-2"/>
                <w:sz w:val="18"/>
                <w:szCs w:val="18"/>
              </w:rPr>
            </w:pPr>
            <w:bookmarkStart w:id="305" w:name="_Toc4057487"/>
            <w:r w:rsidRPr="001842D7">
              <w:rPr>
                <w:rFonts w:asciiTheme="minorHAnsi" w:eastAsia="Calibri" w:hAnsiTheme="minorHAnsi" w:cs="Arial"/>
                <w:spacing w:val="-2"/>
                <w:sz w:val="18"/>
                <w:szCs w:val="18"/>
              </w:rPr>
              <w:t xml:space="preserve">Net </w:t>
            </w:r>
            <w:r>
              <w:rPr>
                <w:rFonts w:asciiTheme="minorHAnsi" w:eastAsia="Calibri" w:hAnsiTheme="minorHAnsi" w:cs="Arial"/>
                <w:spacing w:val="-2"/>
                <w:sz w:val="18"/>
                <w:szCs w:val="18"/>
              </w:rPr>
              <w:t>increase</w:t>
            </w:r>
            <w:r w:rsidRPr="001842D7">
              <w:rPr>
                <w:rFonts w:asciiTheme="minorHAnsi" w:eastAsia="Calibri" w:hAnsiTheme="minorHAnsi" w:cs="Arial"/>
                <w:spacing w:val="-2"/>
                <w:sz w:val="18"/>
                <w:szCs w:val="18"/>
              </w:rPr>
              <w:t xml:space="preserve"> in other liabilities, before provisions</w:t>
            </w:r>
            <w:bookmarkEnd w:id="305"/>
            <w:r w:rsidRPr="001842D7">
              <w:rPr>
                <w:rFonts w:asciiTheme="minorHAnsi" w:eastAsia="Calibri" w:hAnsiTheme="minorHAnsi" w:cs="Arial"/>
                <w:spacing w:val="-2"/>
                <w:sz w:val="18"/>
                <w:szCs w:val="18"/>
              </w:rPr>
              <w:t xml:space="preserve"> </w:t>
            </w:r>
          </w:p>
        </w:tc>
        <w:tc>
          <w:tcPr>
            <w:tcW w:w="672" w:type="pct"/>
            <w:tcBorders>
              <w:bottom w:val="single" w:sz="4" w:space="0" w:color="auto"/>
            </w:tcBorders>
            <w:shd w:val="clear" w:color="000000" w:fill="FFFFFF" w:themeFill="background1"/>
            <w:vAlign w:val="bottom"/>
          </w:tcPr>
          <w:p w14:paraId="5380895E" w14:textId="15C4041F" w:rsidR="006546DE" w:rsidRPr="001C6C6A" w:rsidRDefault="006546DE" w:rsidP="006546DE">
            <w:pPr>
              <w:keepLines/>
              <w:tabs>
                <w:tab w:val="right" w:pos="1202"/>
              </w:tabs>
              <w:spacing w:line="240" w:lineRule="exact"/>
              <w:jc w:val="right"/>
              <w:outlineLvl w:val="0"/>
              <w:rPr>
                <w:rFonts w:asciiTheme="minorHAnsi" w:eastAsia="Calibri" w:hAnsiTheme="minorHAnsi" w:cstheme="minorHAnsi"/>
                <w:bCs/>
                <w:sz w:val="18"/>
                <w:szCs w:val="18"/>
              </w:rPr>
            </w:pPr>
            <w:r w:rsidRPr="00911979">
              <w:rPr>
                <w:rFonts w:asciiTheme="minorHAnsi" w:hAnsiTheme="minorHAnsi" w:cstheme="minorHAnsi"/>
                <w:color w:val="000000" w:themeColor="text1"/>
                <w:sz w:val="18"/>
                <w:szCs w:val="18"/>
                <w:lang w:val="hr-HR"/>
              </w:rPr>
              <w:t>36</w:t>
            </w:r>
            <w:r w:rsidR="00DA13BD">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566</w:t>
            </w:r>
          </w:p>
        </w:tc>
        <w:tc>
          <w:tcPr>
            <w:tcW w:w="671" w:type="pct"/>
            <w:tcBorders>
              <w:top w:val="nil"/>
              <w:left w:val="nil"/>
              <w:bottom w:val="nil"/>
              <w:right w:val="nil"/>
            </w:tcBorders>
            <w:shd w:val="clear" w:color="000000" w:fill="FFFFFF" w:themeFill="background1"/>
            <w:vAlign w:val="bottom"/>
          </w:tcPr>
          <w:p w14:paraId="0522CA6C" w14:textId="1BDEDFFF" w:rsidR="006546DE" w:rsidRPr="001842D7" w:rsidRDefault="006546DE" w:rsidP="006546DE">
            <w:pPr>
              <w:keepLines/>
              <w:tabs>
                <w:tab w:val="right" w:pos="1202"/>
              </w:tabs>
              <w:spacing w:line="240" w:lineRule="exact"/>
              <w:jc w:val="right"/>
              <w:outlineLvl w:val="0"/>
              <w:rPr>
                <w:rFonts w:asciiTheme="minorHAnsi" w:eastAsia="Calibri" w:hAnsiTheme="minorHAnsi" w:cs="Arial"/>
                <w:bCs/>
                <w:sz w:val="18"/>
                <w:szCs w:val="18"/>
              </w:rPr>
            </w:pPr>
            <w:r w:rsidRPr="001C6C6A">
              <w:rPr>
                <w:rFonts w:asciiTheme="minorHAnsi" w:hAnsiTheme="minorHAnsi" w:cstheme="minorHAnsi"/>
                <w:sz w:val="18"/>
                <w:szCs w:val="18"/>
              </w:rPr>
              <w:t>56</w:t>
            </w:r>
            <w:r>
              <w:rPr>
                <w:rFonts w:asciiTheme="minorHAnsi" w:hAnsiTheme="minorHAnsi" w:cstheme="minorHAnsi"/>
                <w:sz w:val="18"/>
                <w:szCs w:val="18"/>
              </w:rPr>
              <w:t>,</w:t>
            </w:r>
            <w:r w:rsidRPr="001C6C6A">
              <w:rPr>
                <w:rFonts w:asciiTheme="minorHAnsi" w:hAnsiTheme="minorHAnsi" w:cstheme="minorHAnsi"/>
                <w:sz w:val="18"/>
                <w:szCs w:val="18"/>
              </w:rPr>
              <w:t>365</w:t>
            </w:r>
          </w:p>
        </w:tc>
      </w:tr>
      <w:tr w:rsidR="006546DE" w:rsidRPr="003B575C" w14:paraId="3E9C0E78" w14:textId="77777777" w:rsidTr="000239F2">
        <w:trPr>
          <w:trHeight w:hRule="exact" w:val="284"/>
        </w:trPr>
        <w:tc>
          <w:tcPr>
            <w:tcW w:w="3657" w:type="pct"/>
            <w:vAlign w:val="center"/>
          </w:tcPr>
          <w:p w14:paraId="2A20BD40" w14:textId="4BD61780" w:rsidR="006546DE" w:rsidRPr="001842D7" w:rsidRDefault="006546DE" w:rsidP="006546DE">
            <w:pPr>
              <w:keepLines/>
              <w:tabs>
                <w:tab w:val="right" w:pos="1202"/>
              </w:tabs>
              <w:spacing w:line="240" w:lineRule="exact"/>
              <w:outlineLvl w:val="0"/>
              <w:rPr>
                <w:rFonts w:asciiTheme="minorHAnsi" w:eastAsia="Calibri" w:hAnsiTheme="minorHAnsi" w:cs="Arial"/>
                <w:b/>
                <w:bCs/>
                <w:spacing w:val="-3"/>
                <w:sz w:val="18"/>
                <w:szCs w:val="18"/>
              </w:rPr>
            </w:pPr>
            <w:bookmarkStart w:id="306" w:name="_Toc4057490"/>
            <w:r w:rsidRPr="001842D7">
              <w:rPr>
                <w:rFonts w:asciiTheme="minorHAnsi" w:eastAsia="Calibri" w:hAnsiTheme="minorHAnsi" w:cs="Arial"/>
                <w:b/>
                <w:bCs/>
                <w:sz w:val="18"/>
                <w:szCs w:val="18"/>
              </w:rPr>
              <w:t>Net cash</w:t>
            </w:r>
            <w:r>
              <w:rPr>
                <w:rFonts w:asciiTheme="minorHAnsi" w:eastAsia="Calibri" w:hAnsiTheme="minorHAnsi" w:cs="Arial"/>
                <w:b/>
                <w:bCs/>
              </w:rPr>
              <w:t xml:space="preserve"> </w:t>
            </w:r>
            <w:r w:rsidRPr="00300BB5">
              <w:rPr>
                <w:rFonts w:asciiTheme="minorHAnsi" w:eastAsia="Calibri" w:hAnsiTheme="minorHAnsi" w:cs="Arial"/>
                <w:b/>
                <w:bCs/>
                <w:sz w:val="18"/>
                <w:szCs w:val="18"/>
              </w:rPr>
              <w:t>provided from</w:t>
            </w:r>
            <w:r w:rsidRPr="001842D7">
              <w:rPr>
                <w:rFonts w:asciiTheme="minorHAnsi" w:eastAsia="Calibri" w:hAnsiTheme="minorHAnsi" w:cs="Arial"/>
                <w:b/>
                <w:bCs/>
                <w:sz w:val="18"/>
                <w:szCs w:val="18"/>
              </w:rPr>
              <w:t xml:space="preserve"> operating activities</w:t>
            </w:r>
            <w:bookmarkEnd w:id="306"/>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5090688" w14:textId="34B4B007" w:rsidR="006546DE" w:rsidRPr="001C6C6A" w:rsidRDefault="006546DE" w:rsidP="006546DE">
            <w:pPr>
              <w:spacing w:line="240" w:lineRule="exact"/>
              <w:jc w:val="right"/>
              <w:rPr>
                <w:rFonts w:asciiTheme="minorHAnsi" w:eastAsia="Calibri" w:hAnsiTheme="minorHAnsi" w:cstheme="minorHAnsi"/>
                <w:b/>
                <w:bCs/>
                <w:spacing w:val="-2"/>
                <w:sz w:val="18"/>
                <w:szCs w:val="18"/>
              </w:rPr>
            </w:pPr>
            <w:r w:rsidRPr="00911979">
              <w:rPr>
                <w:rFonts w:asciiTheme="minorHAnsi" w:hAnsiTheme="minorHAnsi" w:cstheme="minorHAnsi"/>
                <w:b/>
                <w:color w:val="000000" w:themeColor="text1"/>
                <w:spacing w:val="-2"/>
                <w:sz w:val="18"/>
                <w:szCs w:val="18"/>
                <w:lang w:val="hr-HR"/>
              </w:rPr>
              <w:t>913</w:t>
            </w:r>
            <w:r w:rsidR="00DA13BD">
              <w:rPr>
                <w:rFonts w:asciiTheme="minorHAnsi" w:hAnsiTheme="minorHAnsi" w:cstheme="minorHAnsi"/>
                <w:b/>
                <w:color w:val="000000" w:themeColor="text1"/>
                <w:spacing w:val="-2"/>
                <w:sz w:val="18"/>
                <w:szCs w:val="18"/>
                <w:lang w:val="hr-HR"/>
              </w:rPr>
              <w:t>,</w:t>
            </w:r>
            <w:r w:rsidRPr="00911979">
              <w:rPr>
                <w:rFonts w:asciiTheme="minorHAnsi" w:hAnsiTheme="minorHAnsi" w:cstheme="minorHAnsi"/>
                <w:b/>
                <w:color w:val="000000" w:themeColor="text1"/>
                <w:spacing w:val="-2"/>
                <w:sz w:val="18"/>
                <w:szCs w:val="18"/>
                <w:lang w:val="hr-HR"/>
              </w:rPr>
              <w:t>312</w:t>
            </w:r>
          </w:p>
        </w:tc>
        <w:tc>
          <w:tcPr>
            <w:tcW w:w="671" w:type="pct"/>
            <w:tcBorders>
              <w:top w:val="single" w:sz="2" w:space="0" w:color="auto"/>
            </w:tcBorders>
            <w:shd w:val="clear" w:color="auto" w:fill="auto"/>
            <w:vAlign w:val="bottom"/>
          </w:tcPr>
          <w:p w14:paraId="064C77C9" w14:textId="12D1C082" w:rsidR="006546DE" w:rsidRPr="001842D7" w:rsidRDefault="006546DE" w:rsidP="006546DE">
            <w:pPr>
              <w:spacing w:line="240" w:lineRule="exact"/>
              <w:jc w:val="right"/>
              <w:rPr>
                <w:rFonts w:asciiTheme="minorHAnsi" w:eastAsia="Calibri" w:hAnsiTheme="minorHAnsi" w:cs="Arial"/>
                <w:b/>
                <w:bCs/>
                <w:spacing w:val="-2"/>
                <w:sz w:val="18"/>
                <w:szCs w:val="18"/>
              </w:rPr>
            </w:pPr>
            <w:r w:rsidRPr="001C6C6A">
              <w:rPr>
                <w:rFonts w:asciiTheme="minorHAnsi" w:hAnsiTheme="minorHAnsi" w:cstheme="minorHAnsi"/>
                <w:b/>
                <w:bCs/>
                <w:sz w:val="18"/>
                <w:szCs w:val="18"/>
              </w:rPr>
              <w:t>946</w:t>
            </w:r>
            <w:r>
              <w:rPr>
                <w:rFonts w:asciiTheme="minorHAnsi" w:hAnsiTheme="minorHAnsi" w:cstheme="minorHAnsi"/>
                <w:b/>
                <w:bCs/>
                <w:sz w:val="18"/>
                <w:szCs w:val="18"/>
              </w:rPr>
              <w:t>,</w:t>
            </w:r>
            <w:r w:rsidRPr="001C6C6A">
              <w:rPr>
                <w:rFonts w:asciiTheme="minorHAnsi" w:hAnsiTheme="minorHAnsi" w:cstheme="minorHAnsi"/>
                <w:b/>
                <w:bCs/>
                <w:sz w:val="18"/>
                <w:szCs w:val="18"/>
              </w:rPr>
              <w:t>060</w:t>
            </w:r>
          </w:p>
        </w:tc>
      </w:tr>
      <w:tr w:rsidR="006546DE" w:rsidRPr="003B575C" w14:paraId="34B45C2E" w14:textId="77777777" w:rsidTr="00F23FC5">
        <w:trPr>
          <w:trHeight w:hRule="exact" w:val="82"/>
        </w:trPr>
        <w:tc>
          <w:tcPr>
            <w:tcW w:w="3657" w:type="pct"/>
            <w:vAlign w:val="bottom"/>
          </w:tcPr>
          <w:p w14:paraId="03E3F122" w14:textId="77777777" w:rsidR="006546DE" w:rsidRPr="001842D7" w:rsidRDefault="006546DE" w:rsidP="006546DE">
            <w:pPr>
              <w:keepLines/>
              <w:tabs>
                <w:tab w:val="decimal" w:pos="1202"/>
              </w:tabs>
              <w:spacing w:line="240" w:lineRule="exact"/>
              <w:rPr>
                <w:rFonts w:asciiTheme="minorHAnsi" w:eastAsia="Calibri" w:hAnsiTheme="minorHAnsi" w:cs="Arial"/>
                <w:b/>
                <w:position w:val="4"/>
                <w:sz w:val="18"/>
                <w:szCs w:val="18"/>
                <w:u w:val="thick"/>
              </w:rPr>
            </w:pPr>
          </w:p>
        </w:tc>
        <w:tc>
          <w:tcPr>
            <w:tcW w:w="672" w:type="pct"/>
            <w:tcBorders>
              <w:top w:val="single" w:sz="12" w:space="0" w:color="auto"/>
            </w:tcBorders>
            <w:shd w:val="clear" w:color="auto" w:fill="auto"/>
            <w:vAlign w:val="bottom"/>
          </w:tcPr>
          <w:p w14:paraId="5AA6492A" w14:textId="77777777" w:rsidR="006546DE" w:rsidRPr="001842D7" w:rsidRDefault="006546DE" w:rsidP="006546DE">
            <w:pPr>
              <w:keepLines/>
              <w:spacing w:line="240" w:lineRule="exact"/>
              <w:jc w:val="right"/>
              <w:rPr>
                <w:rFonts w:asciiTheme="minorHAnsi" w:eastAsia="Calibri" w:hAnsiTheme="minorHAnsi" w:cs="Arial"/>
                <w:b/>
                <w:position w:val="4"/>
                <w:sz w:val="18"/>
                <w:szCs w:val="18"/>
                <w:u w:val="thick"/>
              </w:rPr>
            </w:pPr>
          </w:p>
        </w:tc>
        <w:tc>
          <w:tcPr>
            <w:tcW w:w="671" w:type="pct"/>
            <w:tcBorders>
              <w:top w:val="single" w:sz="12" w:space="0" w:color="auto"/>
            </w:tcBorders>
            <w:shd w:val="clear" w:color="auto" w:fill="auto"/>
            <w:vAlign w:val="bottom"/>
          </w:tcPr>
          <w:p w14:paraId="3851C9B8" w14:textId="77777777" w:rsidR="006546DE" w:rsidRPr="001842D7" w:rsidRDefault="006546DE" w:rsidP="006546DE">
            <w:pPr>
              <w:keepLines/>
              <w:spacing w:line="240" w:lineRule="exact"/>
              <w:jc w:val="right"/>
              <w:rPr>
                <w:rFonts w:asciiTheme="minorHAnsi" w:eastAsia="Calibri" w:hAnsiTheme="minorHAnsi" w:cs="Arial"/>
                <w:b/>
                <w:position w:val="4"/>
                <w:sz w:val="18"/>
                <w:szCs w:val="18"/>
                <w:u w:val="thick"/>
              </w:rPr>
            </w:pPr>
          </w:p>
        </w:tc>
      </w:tr>
      <w:tr w:rsidR="006546DE" w:rsidRPr="003B575C" w14:paraId="487114AB" w14:textId="77777777" w:rsidTr="00EA22B8">
        <w:trPr>
          <w:trHeight w:hRule="exact" w:val="227"/>
        </w:trPr>
        <w:tc>
          <w:tcPr>
            <w:tcW w:w="3657" w:type="pct"/>
          </w:tcPr>
          <w:p w14:paraId="06411D5E" w14:textId="77777777" w:rsidR="006546DE" w:rsidRPr="001842D7" w:rsidRDefault="006546DE" w:rsidP="006546DE">
            <w:pPr>
              <w:keepLines/>
              <w:tabs>
                <w:tab w:val="right" w:pos="1202"/>
              </w:tabs>
              <w:spacing w:line="240" w:lineRule="exact"/>
              <w:outlineLvl w:val="0"/>
              <w:rPr>
                <w:rFonts w:asciiTheme="minorHAnsi" w:eastAsia="Calibri" w:hAnsiTheme="minorHAnsi" w:cs="Arial"/>
                <w:b/>
                <w:bCs/>
                <w:sz w:val="18"/>
                <w:szCs w:val="18"/>
              </w:rPr>
            </w:pPr>
            <w:bookmarkStart w:id="307" w:name="_Toc4057491"/>
            <w:r w:rsidRPr="001842D7">
              <w:rPr>
                <w:rFonts w:asciiTheme="minorHAnsi" w:eastAsia="Calibri" w:hAnsiTheme="minorHAnsi" w:cs="Arial"/>
                <w:b/>
                <w:bCs/>
                <w:sz w:val="18"/>
                <w:szCs w:val="18"/>
              </w:rPr>
              <w:t>Investment activities</w:t>
            </w:r>
            <w:bookmarkEnd w:id="307"/>
            <w:r w:rsidRPr="001842D7">
              <w:rPr>
                <w:rFonts w:asciiTheme="minorHAnsi" w:eastAsia="Calibri" w:hAnsiTheme="minorHAnsi" w:cs="Arial"/>
                <w:b/>
                <w:bCs/>
                <w:sz w:val="18"/>
                <w:szCs w:val="18"/>
              </w:rPr>
              <w:t xml:space="preserve"> </w:t>
            </w:r>
          </w:p>
        </w:tc>
        <w:tc>
          <w:tcPr>
            <w:tcW w:w="672" w:type="pct"/>
            <w:shd w:val="clear" w:color="auto" w:fill="auto"/>
            <w:vAlign w:val="bottom"/>
          </w:tcPr>
          <w:p w14:paraId="0B104BA9" w14:textId="77777777" w:rsidR="006546DE" w:rsidRPr="001842D7" w:rsidRDefault="006546DE" w:rsidP="006546DE">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shd w:val="clear" w:color="auto" w:fill="auto"/>
            <w:vAlign w:val="bottom"/>
          </w:tcPr>
          <w:p w14:paraId="0B3341D4" w14:textId="77777777" w:rsidR="006546DE" w:rsidRPr="001842D7" w:rsidRDefault="006546DE" w:rsidP="006546DE">
            <w:pPr>
              <w:keepLines/>
              <w:tabs>
                <w:tab w:val="right" w:pos="1202"/>
              </w:tabs>
              <w:spacing w:line="240" w:lineRule="exact"/>
              <w:jc w:val="right"/>
              <w:outlineLvl w:val="0"/>
              <w:rPr>
                <w:rFonts w:asciiTheme="minorHAnsi" w:eastAsia="Calibri" w:hAnsiTheme="minorHAnsi" w:cs="Arial"/>
                <w:b/>
                <w:bCs/>
                <w:sz w:val="18"/>
                <w:szCs w:val="18"/>
              </w:rPr>
            </w:pPr>
          </w:p>
        </w:tc>
      </w:tr>
      <w:tr w:rsidR="00DA13BD" w:rsidRPr="003B575C" w14:paraId="454E977C" w14:textId="77777777" w:rsidTr="000239F2">
        <w:trPr>
          <w:trHeight w:hRule="exact" w:val="227"/>
        </w:trPr>
        <w:tc>
          <w:tcPr>
            <w:tcW w:w="3657" w:type="pct"/>
            <w:vAlign w:val="center"/>
          </w:tcPr>
          <w:p w14:paraId="68FA4E8C" w14:textId="2365A063"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08" w:name="_Toc4057499"/>
            <w:r w:rsidRPr="001842D7">
              <w:rPr>
                <w:rFonts w:asciiTheme="minorHAnsi" w:eastAsia="Calibri" w:hAnsiTheme="minorHAnsi" w:cs="Arial"/>
                <w:sz w:val="18"/>
                <w:szCs w:val="18"/>
              </w:rPr>
              <w:t xml:space="preserve">Purchase of financial assets </w:t>
            </w:r>
            <w:r w:rsidRPr="001842D7">
              <w:rPr>
                <w:rFonts w:ascii="Calibri" w:eastAsia="Calibri" w:hAnsi="Calibri"/>
                <w:sz w:val="18"/>
                <w:szCs w:val="18"/>
              </w:rPr>
              <w:t xml:space="preserve"> at </w:t>
            </w:r>
            <w:r w:rsidRPr="001842D7">
              <w:rPr>
                <w:rFonts w:asciiTheme="minorHAnsi" w:eastAsia="Calibri" w:hAnsiTheme="minorHAnsi" w:cs="Arial"/>
                <w:sz w:val="18"/>
                <w:szCs w:val="18"/>
              </w:rPr>
              <w:t>fair value through profit or loss income</w:t>
            </w:r>
            <w:bookmarkEnd w:id="308"/>
          </w:p>
        </w:tc>
        <w:tc>
          <w:tcPr>
            <w:tcW w:w="672" w:type="pct"/>
            <w:tcBorders>
              <w:top w:val="nil"/>
              <w:left w:val="nil"/>
              <w:bottom w:val="nil"/>
              <w:right w:val="nil"/>
            </w:tcBorders>
            <w:shd w:val="clear" w:color="000000" w:fill="auto"/>
            <w:vAlign w:val="bottom"/>
          </w:tcPr>
          <w:p w14:paraId="65A43230" w14:textId="13D2E50A" w:rsidR="00DA13BD" w:rsidRPr="00DA13BD" w:rsidRDefault="00DA13BD" w:rsidP="00DA13BD">
            <w:pPr>
              <w:keepLines/>
              <w:spacing w:line="240" w:lineRule="exact"/>
              <w:jc w:val="right"/>
              <w:rPr>
                <w:rFonts w:asciiTheme="minorHAnsi" w:eastAsia="Calibri" w:hAnsiTheme="minorHAnsi" w:cstheme="minorHAnsi"/>
                <w:bCs/>
                <w:sz w:val="18"/>
                <w:szCs w:val="18"/>
              </w:rPr>
            </w:pPr>
            <w:r w:rsidRPr="00703E9F">
              <w:rPr>
                <w:rFonts w:asciiTheme="minorHAnsi" w:hAnsiTheme="minorHAnsi" w:cstheme="minorHAnsi"/>
                <w:color w:val="000000" w:themeColor="text1"/>
                <w:spacing w:val="-2"/>
                <w:sz w:val="18"/>
                <w:szCs w:val="18"/>
                <w:lang w:val="hr-HR"/>
              </w:rPr>
              <w:t>(</w:t>
            </w:r>
            <w:r w:rsidRPr="00DA13BD">
              <w:rPr>
                <w:rFonts w:asciiTheme="minorHAnsi" w:hAnsiTheme="minorHAnsi" w:cstheme="minorHAnsi"/>
                <w:color w:val="000000" w:themeColor="text1"/>
                <w:spacing w:val="-2"/>
                <w:sz w:val="18"/>
                <w:szCs w:val="18"/>
                <w:lang w:val="hr-HR"/>
              </w:rPr>
              <w:t>50</w:t>
            </w:r>
            <w:r w:rsidRPr="000239F2">
              <w:rPr>
                <w:rFonts w:asciiTheme="minorHAnsi" w:hAnsiTheme="minorHAnsi" w:cstheme="minorHAnsi"/>
                <w:color w:val="000000" w:themeColor="text1"/>
                <w:spacing w:val="-2"/>
                <w:sz w:val="18"/>
                <w:szCs w:val="18"/>
                <w:lang w:val="hr-HR"/>
              </w:rPr>
              <w:t>,</w:t>
            </w:r>
            <w:r w:rsidRPr="00703E9F">
              <w:rPr>
                <w:rFonts w:asciiTheme="minorHAnsi" w:hAnsiTheme="minorHAnsi" w:cstheme="minorHAnsi"/>
                <w:color w:val="000000" w:themeColor="text1"/>
                <w:spacing w:val="-2"/>
                <w:sz w:val="18"/>
                <w:szCs w:val="18"/>
                <w:lang w:val="hr-HR"/>
              </w:rPr>
              <w:t>408</w:t>
            </w:r>
            <w:r w:rsidRPr="00DA13BD">
              <w:rPr>
                <w:rFonts w:asciiTheme="minorHAnsi" w:hAnsiTheme="minorHAnsi" w:cstheme="minorHAnsi"/>
                <w:color w:val="000000" w:themeColor="text1"/>
                <w:spacing w:val="-2"/>
                <w:sz w:val="18"/>
                <w:szCs w:val="18"/>
                <w:lang w:val="hr-HR"/>
              </w:rPr>
              <w:t>)</w:t>
            </w:r>
          </w:p>
        </w:tc>
        <w:tc>
          <w:tcPr>
            <w:tcW w:w="671" w:type="pct"/>
            <w:shd w:val="clear" w:color="auto" w:fill="FFFFFF" w:themeFill="background1"/>
            <w:vAlign w:val="bottom"/>
          </w:tcPr>
          <w:p w14:paraId="672659C4" w14:textId="1CA971BF"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sz w:val="18"/>
                <w:szCs w:val="18"/>
              </w:rPr>
              <w:t>(27</w:t>
            </w:r>
            <w:r>
              <w:rPr>
                <w:rFonts w:asciiTheme="minorHAnsi" w:hAnsiTheme="minorHAnsi" w:cstheme="minorHAnsi"/>
                <w:sz w:val="18"/>
                <w:szCs w:val="18"/>
              </w:rPr>
              <w:t>,</w:t>
            </w:r>
            <w:r w:rsidRPr="008A789A">
              <w:rPr>
                <w:rFonts w:asciiTheme="minorHAnsi" w:hAnsiTheme="minorHAnsi" w:cstheme="minorHAnsi"/>
                <w:sz w:val="18"/>
                <w:szCs w:val="18"/>
              </w:rPr>
              <w:t>001)</w:t>
            </w:r>
          </w:p>
        </w:tc>
      </w:tr>
      <w:tr w:rsidR="00DA13BD" w:rsidRPr="003B575C" w14:paraId="429386A6" w14:textId="77777777" w:rsidTr="000239F2">
        <w:trPr>
          <w:trHeight w:hRule="exact" w:val="227"/>
        </w:trPr>
        <w:tc>
          <w:tcPr>
            <w:tcW w:w="3657" w:type="pct"/>
            <w:vAlign w:val="center"/>
          </w:tcPr>
          <w:p w14:paraId="0E67F2CF" w14:textId="77777777"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09" w:name="_Toc4057497"/>
            <w:r w:rsidRPr="001842D7">
              <w:rPr>
                <w:rFonts w:asciiTheme="minorHAnsi" w:eastAsia="Calibri" w:hAnsiTheme="minorHAnsi" w:cs="Arial"/>
                <w:sz w:val="18"/>
                <w:szCs w:val="18"/>
              </w:rPr>
              <w:t>Sale of financial assets at fair value through profit or loss</w:t>
            </w:r>
            <w:bookmarkEnd w:id="309"/>
          </w:p>
        </w:tc>
        <w:tc>
          <w:tcPr>
            <w:tcW w:w="672" w:type="pct"/>
            <w:tcBorders>
              <w:top w:val="nil"/>
              <w:left w:val="nil"/>
              <w:bottom w:val="nil"/>
              <w:right w:val="nil"/>
            </w:tcBorders>
            <w:shd w:val="clear" w:color="000000" w:fill="auto"/>
            <w:vAlign w:val="bottom"/>
          </w:tcPr>
          <w:p w14:paraId="44DAAE5D" w14:textId="324680D8" w:rsidR="00DA13BD" w:rsidRPr="008A789A" w:rsidRDefault="00DA13BD" w:rsidP="00DA13BD">
            <w:pPr>
              <w:keepLines/>
              <w:spacing w:line="240" w:lineRule="exact"/>
              <w:jc w:val="right"/>
              <w:rPr>
                <w:rFonts w:asciiTheme="minorHAnsi" w:eastAsia="Calibri" w:hAnsiTheme="minorHAnsi" w:cstheme="minorHAnsi"/>
                <w:bCs/>
                <w:sz w:val="18"/>
                <w:szCs w:val="18"/>
              </w:rPr>
            </w:pPr>
            <w:r w:rsidRPr="00911979">
              <w:rPr>
                <w:rFonts w:asciiTheme="minorHAnsi" w:hAnsiTheme="minorHAnsi" w:cstheme="minorHAnsi"/>
                <w:color w:val="000000" w:themeColor="text1"/>
                <w:spacing w:val="-2"/>
                <w:sz w:val="18"/>
                <w:szCs w:val="18"/>
                <w:lang w:val="hr-HR"/>
              </w:rPr>
              <w:t>30</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548</w:t>
            </w:r>
          </w:p>
        </w:tc>
        <w:tc>
          <w:tcPr>
            <w:tcW w:w="671" w:type="pct"/>
            <w:shd w:val="clear" w:color="auto" w:fill="FFFFFF" w:themeFill="background1"/>
            <w:vAlign w:val="bottom"/>
          </w:tcPr>
          <w:p w14:paraId="14600459" w14:textId="55C9A773"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sz w:val="18"/>
                <w:szCs w:val="18"/>
              </w:rPr>
              <w:t>13</w:t>
            </w:r>
            <w:r>
              <w:rPr>
                <w:rFonts w:asciiTheme="minorHAnsi" w:hAnsiTheme="minorHAnsi" w:cstheme="minorHAnsi"/>
                <w:sz w:val="18"/>
                <w:szCs w:val="18"/>
              </w:rPr>
              <w:t>,</w:t>
            </w:r>
            <w:r w:rsidRPr="008A789A">
              <w:rPr>
                <w:rFonts w:asciiTheme="minorHAnsi" w:hAnsiTheme="minorHAnsi" w:cstheme="minorHAnsi"/>
                <w:sz w:val="18"/>
                <w:szCs w:val="18"/>
              </w:rPr>
              <w:t>100</w:t>
            </w:r>
          </w:p>
        </w:tc>
      </w:tr>
      <w:tr w:rsidR="00DA13BD" w:rsidRPr="003B575C" w14:paraId="69DF933C" w14:textId="77777777" w:rsidTr="000239F2">
        <w:trPr>
          <w:trHeight w:hRule="exact" w:val="227"/>
        </w:trPr>
        <w:tc>
          <w:tcPr>
            <w:tcW w:w="3657" w:type="pct"/>
            <w:vAlign w:val="center"/>
          </w:tcPr>
          <w:p w14:paraId="30A1709D" w14:textId="08525FD7"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r w:rsidRPr="001842D7">
              <w:rPr>
                <w:rFonts w:asciiTheme="minorHAnsi" w:eastAsia="Calibri" w:hAnsiTheme="minorHAnsi" w:cs="Arial"/>
                <w:sz w:val="18"/>
                <w:szCs w:val="18"/>
              </w:rPr>
              <w:t xml:space="preserve">Purchase of financial assets at </w:t>
            </w:r>
            <w:r w:rsidRPr="001842D7">
              <w:rPr>
                <w:rFonts w:ascii="Calibri" w:eastAsia="Calibri" w:hAnsi="Calibri"/>
                <w:sz w:val="18"/>
                <w:szCs w:val="18"/>
              </w:rPr>
              <w:t xml:space="preserve"> </w:t>
            </w:r>
            <w:r w:rsidRPr="001842D7">
              <w:rPr>
                <w:rFonts w:asciiTheme="minorHAnsi" w:eastAsia="Calibri" w:hAnsiTheme="minorHAnsi" w:cs="Arial"/>
                <w:sz w:val="18"/>
                <w:szCs w:val="18"/>
              </w:rPr>
              <w:t>fair value through other comprehensive income</w:t>
            </w:r>
          </w:p>
        </w:tc>
        <w:tc>
          <w:tcPr>
            <w:tcW w:w="672" w:type="pct"/>
            <w:tcBorders>
              <w:top w:val="nil"/>
              <w:left w:val="nil"/>
              <w:right w:val="nil"/>
            </w:tcBorders>
            <w:shd w:val="clear" w:color="000000" w:fill="auto"/>
            <w:vAlign w:val="bottom"/>
          </w:tcPr>
          <w:p w14:paraId="3C69F680" w14:textId="1F46CC32" w:rsidR="00DA13BD" w:rsidRPr="008A789A" w:rsidRDefault="00DA13BD" w:rsidP="00DA13BD">
            <w:pPr>
              <w:keepLines/>
              <w:spacing w:line="240" w:lineRule="exact"/>
              <w:jc w:val="right"/>
              <w:rPr>
                <w:rFonts w:asciiTheme="minorHAnsi" w:eastAsia="Calibri" w:hAnsiTheme="minorHAnsi" w:cstheme="minorHAnsi"/>
                <w:bCs/>
                <w:sz w:val="18"/>
                <w:szCs w:val="18"/>
              </w:rPr>
            </w:pP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1</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651</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703</w:t>
            </w:r>
            <w:r>
              <w:rPr>
                <w:rFonts w:asciiTheme="minorHAnsi" w:hAnsiTheme="minorHAnsi" w:cstheme="minorHAnsi"/>
                <w:color w:val="000000" w:themeColor="text1"/>
                <w:spacing w:val="-2"/>
                <w:sz w:val="18"/>
                <w:szCs w:val="18"/>
                <w:lang w:val="hr-HR"/>
              </w:rPr>
              <w:t>)</w:t>
            </w:r>
          </w:p>
        </w:tc>
        <w:tc>
          <w:tcPr>
            <w:tcW w:w="671" w:type="pct"/>
            <w:shd w:val="clear" w:color="auto" w:fill="FFFFFF" w:themeFill="background1"/>
            <w:vAlign w:val="bottom"/>
          </w:tcPr>
          <w:p w14:paraId="48226092" w14:textId="7A145534"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sz w:val="18"/>
                <w:szCs w:val="18"/>
              </w:rPr>
              <w:t>(1</w:t>
            </w:r>
            <w:r>
              <w:rPr>
                <w:rFonts w:asciiTheme="minorHAnsi" w:hAnsiTheme="minorHAnsi" w:cstheme="minorHAnsi"/>
                <w:sz w:val="18"/>
                <w:szCs w:val="18"/>
              </w:rPr>
              <w:t>,</w:t>
            </w:r>
            <w:r w:rsidRPr="008A789A">
              <w:rPr>
                <w:rFonts w:asciiTheme="minorHAnsi" w:hAnsiTheme="minorHAnsi" w:cstheme="minorHAnsi"/>
                <w:sz w:val="18"/>
                <w:szCs w:val="18"/>
              </w:rPr>
              <w:t>987</w:t>
            </w:r>
            <w:r>
              <w:rPr>
                <w:rFonts w:asciiTheme="minorHAnsi" w:hAnsiTheme="minorHAnsi" w:cstheme="minorHAnsi"/>
                <w:sz w:val="18"/>
                <w:szCs w:val="18"/>
              </w:rPr>
              <w:t>,</w:t>
            </w:r>
            <w:r w:rsidRPr="008A789A">
              <w:rPr>
                <w:rFonts w:asciiTheme="minorHAnsi" w:hAnsiTheme="minorHAnsi" w:cstheme="minorHAnsi"/>
                <w:sz w:val="18"/>
                <w:szCs w:val="18"/>
              </w:rPr>
              <w:t>783)</w:t>
            </w:r>
          </w:p>
        </w:tc>
      </w:tr>
      <w:tr w:rsidR="00DA13BD" w:rsidRPr="003B575C" w14:paraId="47BC77C0" w14:textId="77777777" w:rsidTr="008A789A">
        <w:trPr>
          <w:trHeight w:hRule="exact" w:val="227"/>
        </w:trPr>
        <w:tc>
          <w:tcPr>
            <w:tcW w:w="3657" w:type="pct"/>
          </w:tcPr>
          <w:p w14:paraId="4120489A" w14:textId="31D639ED"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10" w:name="_Toc4057501"/>
            <w:r w:rsidRPr="001842D7">
              <w:rPr>
                <w:rFonts w:asciiTheme="minorHAnsi" w:hAnsiTheme="minorHAnsi" w:cs="Arial"/>
                <w:sz w:val="18"/>
                <w:szCs w:val="18"/>
                <w:lang w:eastAsia="hr-HR"/>
              </w:rPr>
              <w:t xml:space="preserve">Sale of financial assets </w:t>
            </w:r>
            <w:r w:rsidRPr="001842D7">
              <w:rPr>
                <w:rFonts w:ascii="Calibri" w:eastAsia="Calibri" w:hAnsi="Calibri"/>
                <w:sz w:val="18"/>
                <w:szCs w:val="18"/>
              </w:rPr>
              <w:t xml:space="preserve"> at </w:t>
            </w:r>
            <w:r w:rsidRPr="001842D7">
              <w:rPr>
                <w:rFonts w:asciiTheme="minorHAnsi" w:hAnsiTheme="minorHAnsi" w:cs="Arial"/>
                <w:sz w:val="18"/>
                <w:szCs w:val="18"/>
                <w:lang w:eastAsia="hr-HR"/>
              </w:rPr>
              <w:t>fair value through other comprehensive income</w:t>
            </w:r>
            <w:bookmarkEnd w:id="310"/>
          </w:p>
        </w:tc>
        <w:tc>
          <w:tcPr>
            <w:tcW w:w="672" w:type="pct"/>
            <w:tcBorders>
              <w:top w:val="nil"/>
              <w:left w:val="nil"/>
              <w:right w:val="nil"/>
            </w:tcBorders>
            <w:shd w:val="clear" w:color="000000" w:fill="auto"/>
            <w:vAlign w:val="bottom"/>
          </w:tcPr>
          <w:p w14:paraId="0E8E13B1" w14:textId="3E6F49DC" w:rsidR="00DA13BD" w:rsidRPr="008A789A" w:rsidRDefault="00DA13BD" w:rsidP="00DA13BD">
            <w:pPr>
              <w:keepLines/>
              <w:tabs>
                <w:tab w:val="left" w:pos="1020"/>
              </w:tabs>
              <w:spacing w:line="240" w:lineRule="exact"/>
              <w:jc w:val="right"/>
              <w:rPr>
                <w:rFonts w:asciiTheme="minorHAnsi" w:eastAsia="Calibri" w:hAnsiTheme="minorHAnsi" w:cstheme="minorHAnsi"/>
                <w:bCs/>
                <w:sz w:val="18"/>
                <w:szCs w:val="18"/>
              </w:rPr>
            </w:pPr>
            <w:r w:rsidRPr="00911979">
              <w:rPr>
                <w:rFonts w:asciiTheme="minorHAnsi" w:hAnsiTheme="minorHAnsi" w:cstheme="minorHAnsi"/>
                <w:color w:val="000000" w:themeColor="text1"/>
                <w:spacing w:val="-2"/>
                <w:sz w:val="18"/>
                <w:szCs w:val="18"/>
                <w:lang w:val="hr-HR"/>
              </w:rPr>
              <w:t>1</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753</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422</w:t>
            </w:r>
          </w:p>
        </w:tc>
        <w:tc>
          <w:tcPr>
            <w:tcW w:w="671" w:type="pct"/>
            <w:shd w:val="clear" w:color="auto" w:fill="FFFFFF" w:themeFill="background1"/>
            <w:vAlign w:val="bottom"/>
          </w:tcPr>
          <w:p w14:paraId="7B96154F" w14:textId="4E71624D"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sz w:val="18"/>
                <w:szCs w:val="18"/>
              </w:rPr>
              <w:t>461</w:t>
            </w:r>
            <w:r>
              <w:rPr>
                <w:rFonts w:asciiTheme="minorHAnsi" w:hAnsiTheme="minorHAnsi" w:cstheme="minorHAnsi"/>
                <w:sz w:val="18"/>
                <w:szCs w:val="18"/>
              </w:rPr>
              <w:t>,</w:t>
            </w:r>
            <w:r w:rsidRPr="008A789A">
              <w:rPr>
                <w:rFonts w:asciiTheme="minorHAnsi" w:hAnsiTheme="minorHAnsi" w:cstheme="minorHAnsi"/>
                <w:sz w:val="18"/>
                <w:szCs w:val="18"/>
              </w:rPr>
              <w:t>048</w:t>
            </w:r>
          </w:p>
        </w:tc>
      </w:tr>
      <w:tr w:rsidR="00DA13BD" w:rsidRPr="003B575C" w14:paraId="7577D672" w14:textId="77777777" w:rsidTr="000239F2">
        <w:trPr>
          <w:trHeight w:hRule="exact" w:val="227"/>
        </w:trPr>
        <w:tc>
          <w:tcPr>
            <w:tcW w:w="3657" w:type="pct"/>
            <w:vAlign w:val="bottom"/>
          </w:tcPr>
          <w:p w14:paraId="7AB92CEF" w14:textId="0350A647"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highlight w:val="yellow"/>
              </w:rPr>
            </w:pPr>
            <w:r w:rsidRPr="001842D7">
              <w:rPr>
                <w:rFonts w:asciiTheme="minorHAnsi" w:hAnsiTheme="minorHAnsi" w:cstheme="minorHAnsi"/>
                <w:color w:val="000000" w:themeColor="text1"/>
                <w:sz w:val="18"/>
                <w:szCs w:val="18"/>
                <w:lang w:val="hr-HR"/>
              </w:rPr>
              <w:t>Investments in subsidiaries – sales and write-offs</w:t>
            </w:r>
          </w:p>
        </w:tc>
        <w:tc>
          <w:tcPr>
            <w:tcW w:w="672" w:type="pct"/>
            <w:tcBorders>
              <w:top w:val="nil"/>
              <w:left w:val="nil"/>
              <w:right w:val="nil"/>
            </w:tcBorders>
            <w:shd w:val="clear" w:color="000000" w:fill="auto"/>
            <w:vAlign w:val="bottom"/>
          </w:tcPr>
          <w:p w14:paraId="2CFDCB9B" w14:textId="0CCD84B7" w:rsidR="00DA13BD" w:rsidRPr="008A789A" w:rsidRDefault="00DA13BD" w:rsidP="00DA13BD">
            <w:pPr>
              <w:keepLines/>
              <w:spacing w:line="240" w:lineRule="exact"/>
              <w:jc w:val="right"/>
              <w:rPr>
                <w:rFonts w:asciiTheme="minorHAnsi" w:hAnsiTheme="minorHAnsi" w:cstheme="minorHAnsi"/>
                <w:color w:val="000000" w:themeColor="text1"/>
                <w:spacing w:val="-2"/>
                <w:sz w:val="18"/>
                <w:szCs w:val="18"/>
                <w:lang w:val="hr-HR"/>
              </w:rPr>
            </w:pPr>
            <w:r w:rsidRPr="00911979">
              <w:rPr>
                <w:rFonts w:asciiTheme="minorHAnsi" w:hAnsiTheme="minorHAnsi" w:cstheme="minorHAnsi"/>
                <w:color w:val="000000" w:themeColor="text1"/>
                <w:spacing w:val="-2"/>
                <w:sz w:val="18"/>
                <w:szCs w:val="18"/>
                <w:lang w:val="hr-HR"/>
              </w:rPr>
              <w:t>5</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979</w:t>
            </w:r>
          </w:p>
        </w:tc>
        <w:tc>
          <w:tcPr>
            <w:tcW w:w="671" w:type="pct"/>
            <w:shd w:val="clear" w:color="auto" w:fill="FFFFFF" w:themeFill="background1"/>
            <w:vAlign w:val="bottom"/>
          </w:tcPr>
          <w:p w14:paraId="1F78B9AD" w14:textId="436907AB" w:rsidR="00DA13BD" w:rsidRPr="001842D7" w:rsidRDefault="00DA13BD" w:rsidP="00DA13BD">
            <w:pPr>
              <w:keepLines/>
              <w:tabs>
                <w:tab w:val="right" w:pos="1202"/>
              </w:tabs>
              <w:spacing w:line="240" w:lineRule="exact"/>
              <w:jc w:val="right"/>
              <w:outlineLvl w:val="0"/>
              <w:rPr>
                <w:rFonts w:ascii="Calibri" w:hAnsi="Calibri" w:cs="Arial"/>
                <w:spacing w:val="-2"/>
                <w:sz w:val="18"/>
                <w:szCs w:val="18"/>
                <w:lang w:val="en-GB"/>
              </w:rPr>
            </w:pPr>
            <w:r w:rsidRPr="008A789A">
              <w:rPr>
                <w:rFonts w:asciiTheme="minorHAnsi" w:hAnsiTheme="minorHAnsi" w:cstheme="minorHAnsi"/>
                <w:sz w:val="18"/>
                <w:szCs w:val="18"/>
              </w:rPr>
              <w:t>4</w:t>
            </w:r>
            <w:r>
              <w:rPr>
                <w:rFonts w:asciiTheme="minorHAnsi" w:hAnsiTheme="minorHAnsi" w:cstheme="minorHAnsi"/>
                <w:sz w:val="18"/>
                <w:szCs w:val="18"/>
              </w:rPr>
              <w:t>,</w:t>
            </w:r>
            <w:r w:rsidRPr="008A789A">
              <w:rPr>
                <w:rFonts w:asciiTheme="minorHAnsi" w:hAnsiTheme="minorHAnsi" w:cstheme="minorHAnsi"/>
                <w:sz w:val="18"/>
                <w:szCs w:val="18"/>
              </w:rPr>
              <w:t>356</w:t>
            </w:r>
          </w:p>
        </w:tc>
      </w:tr>
      <w:tr w:rsidR="00DA13BD" w:rsidRPr="003B575C" w14:paraId="13DAC4C1" w14:textId="77777777" w:rsidTr="000239F2">
        <w:trPr>
          <w:trHeight w:hRule="exact" w:val="227"/>
        </w:trPr>
        <w:tc>
          <w:tcPr>
            <w:tcW w:w="3657" w:type="pct"/>
            <w:vAlign w:val="bottom"/>
          </w:tcPr>
          <w:p w14:paraId="244AEAED" w14:textId="77777777"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11" w:name="_Toc4057503"/>
            <w:r w:rsidRPr="001842D7">
              <w:rPr>
                <w:rFonts w:asciiTheme="minorHAnsi" w:eastAsia="Calibri" w:hAnsiTheme="minorHAnsi" w:cs="Arial"/>
                <w:sz w:val="18"/>
                <w:szCs w:val="18"/>
              </w:rPr>
              <w:t>Net purchase of property, plant and equipment and intangible assets</w:t>
            </w:r>
            <w:bookmarkEnd w:id="311"/>
          </w:p>
        </w:tc>
        <w:tc>
          <w:tcPr>
            <w:tcW w:w="672" w:type="pct"/>
            <w:tcBorders>
              <w:top w:val="nil"/>
              <w:left w:val="nil"/>
              <w:right w:val="nil"/>
            </w:tcBorders>
            <w:shd w:val="clear" w:color="000000" w:fill="auto"/>
            <w:vAlign w:val="bottom"/>
          </w:tcPr>
          <w:p w14:paraId="69234855" w14:textId="05B80BA8" w:rsidR="00DA13BD" w:rsidRPr="008A789A" w:rsidRDefault="00DA13BD" w:rsidP="00DA13BD">
            <w:pPr>
              <w:keepLines/>
              <w:spacing w:line="240" w:lineRule="exact"/>
              <w:jc w:val="right"/>
              <w:rPr>
                <w:rFonts w:asciiTheme="minorHAnsi" w:eastAsia="Calibri" w:hAnsiTheme="minorHAnsi" w:cstheme="minorHAnsi"/>
                <w:bCs/>
                <w:sz w:val="18"/>
                <w:szCs w:val="18"/>
              </w:rPr>
            </w:pP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5</w:t>
            </w:r>
            <w:r>
              <w:rPr>
                <w:rFonts w:asciiTheme="minorHAnsi" w:hAnsiTheme="minorHAnsi" w:cstheme="minorHAnsi"/>
                <w:color w:val="000000" w:themeColor="text1"/>
                <w:spacing w:val="-2"/>
                <w:sz w:val="18"/>
                <w:szCs w:val="18"/>
                <w:lang w:val="hr-HR"/>
              </w:rPr>
              <w:t>,</w:t>
            </w:r>
            <w:r w:rsidRPr="00911979">
              <w:rPr>
                <w:rFonts w:asciiTheme="minorHAnsi" w:hAnsiTheme="minorHAnsi" w:cstheme="minorHAnsi"/>
                <w:color w:val="000000" w:themeColor="text1"/>
                <w:spacing w:val="-2"/>
                <w:sz w:val="18"/>
                <w:szCs w:val="18"/>
                <w:lang w:val="hr-HR"/>
              </w:rPr>
              <w:t>912</w:t>
            </w:r>
            <w:r>
              <w:rPr>
                <w:rFonts w:asciiTheme="minorHAnsi" w:hAnsiTheme="minorHAnsi" w:cstheme="minorHAnsi"/>
                <w:color w:val="000000" w:themeColor="text1"/>
                <w:spacing w:val="-2"/>
                <w:sz w:val="18"/>
                <w:szCs w:val="18"/>
                <w:lang w:val="hr-HR"/>
              </w:rPr>
              <w:t>)</w:t>
            </w:r>
          </w:p>
        </w:tc>
        <w:tc>
          <w:tcPr>
            <w:tcW w:w="671" w:type="pct"/>
            <w:shd w:val="clear" w:color="auto" w:fill="auto"/>
            <w:vAlign w:val="bottom"/>
          </w:tcPr>
          <w:p w14:paraId="099AD49A" w14:textId="00A3DE50"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sz w:val="18"/>
                <w:szCs w:val="18"/>
              </w:rPr>
              <w:t>(5</w:t>
            </w:r>
            <w:r>
              <w:rPr>
                <w:rFonts w:asciiTheme="minorHAnsi" w:hAnsiTheme="minorHAnsi" w:cstheme="minorHAnsi"/>
                <w:sz w:val="18"/>
                <w:szCs w:val="18"/>
              </w:rPr>
              <w:t>,</w:t>
            </w:r>
            <w:r w:rsidRPr="008A789A">
              <w:rPr>
                <w:rFonts w:asciiTheme="minorHAnsi" w:hAnsiTheme="minorHAnsi" w:cstheme="minorHAnsi"/>
                <w:sz w:val="18"/>
                <w:szCs w:val="18"/>
              </w:rPr>
              <w:t>273)</w:t>
            </w:r>
          </w:p>
        </w:tc>
      </w:tr>
      <w:tr w:rsidR="00DA13BD" w:rsidRPr="003B575C" w14:paraId="612BA694" w14:textId="77777777" w:rsidTr="000239F2">
        <w:trPr>
          <w:trHeight w:hRule="exact" w:val="227"/>
        </w:trPr>
        <w:tc>
          <w:tcPr>
            <w:tcW w:w="3657" w:type="pct"/>
            <w:vAlign w:val="bottom"/>
          </w:tcPr>
          <w:p w14:paraId="702B352F" w14:textId="42BA3FD6" w:rsidR="00DA13BD" w:rsidRPr="001842D7" w:rsidRDefault="00DA13BD" w:rsidP="00DA13BD">
            <w:pPr>
              <w:keepLines/>
              <w:tabs>
                <w:tab w:val="right" w:pos="1202"/>
              </w:tabs>
              <w:spacing w:line="240" w:lineRule="exact"/>
              <w:outlineLvl w:val="0"/>
              <w:rPr>
                <w:rFonts w:asciiTheme="minorHAnsi" w:eastAsia="Calibri" w:hAnsiTheme="minorHAnsi" w:cs="Arial"/>
                <w:b/>
                <w:bCs/>
                <w:sz w:val="18"/>
                <w:szCs w:val="18"/>
              </w:rPr>
            </w:pPr>
            <w:bookmarkStart w:id="312" w:name="_Toc4057505"/>
            <w:r w:rsidRPr="001842D7">
              <w:rPr>
                <w:rFonts w:asciiTheme="minorHAnsi" w:eastAsia="Calibri" w:hAnsiTheme="minorHAnsi" w:cs="Arial"/>
                <w:b/>
                <w:bCs/>
                <w:sz w:val="18"/>
                <w:szCs w:val="18"/>
              </w:rPr>
              <w:t>Net cash provided</w:t>
            </w:r>
            <w:r>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from</w:t>
            </w:r>
            <w:r>
              <w:rPr>
                <w:rFonts w:asciiTheme="minorHAnsi" w:eastAsia="Calibri" w:hAnsiTheme="minorHAnsi" w:cs="Arial"/>
                <w:b/>
                <w:bCs/>
                <w:sz w:val="18"/>
                <w:szCs w:val="18"/>
              </w:rPr>
              <w:t xml:space="preserve">/(used in) </w:t>
            </w:r>
            <w:r w:rsidRPr="001842D7">
              <w:rPr>
                <w:rFonts w:asciiTheme="minorHAnsi" w:eastAsia="Calibri" w:hAnsiTheme="minorHAnsi" w:cs="Arial"/>
                <w:b/>
                <w:bCs/>
                <w:sz w:val="18"/>
                <w:szCs w:val="18"/>
              </w:rPr>
              <w:t>investment activities</w:t>
            </w:r>
            <w:bookmarkEnd w:id="312"/>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4A441F0" w14:textId="059E737E" w:rsidR="00DA13BD" w:rsidRPr="008A789A" w:rsidRDefault="00DA13BD" w:rsidP="00DA13BD">
            <w:pPr>
              <w:spacing w:line="240" w:lineRule="exact"/>
              <w:jc w:val="right"/>
              <w:rPr>
                <w:rFonts w:asciiTheme="minorHAnsi" w:eastAsia="Calibri" w:hAnsiTheme="minorHAnsi" w:cstheme="minorHAnsi"/>
                <w:b/>
                <w:bCs/>
                <w:spacing w:val="-2"/>
                <w:sz w:val="18"/>
                <w:szCs w:val="18"/>
              </w:rPr>
            </w:pPr>
            <w:r>
              <w:rPr>
                <w:rFonts w:asciiTheme="minorHAnsi" w:eastAsia="Calibri" w:hAnsiTheme="minorHAnsi" w:cstheme="minorHAnsi"/>
                <w:b/>
                <w:bCs/>
                <w:spacing w:val="-2"/>
                <w:sz w:val="18"/>
                <w:szCs w:val="18"/>
              </w:rPr>
              <w:t>81,926</w:t>
            </w:r>
          </w:p>
        </w:tc>
        <w:tc>
          <w:tcPr>
            <w:tcW w:w="671" w:type="pct"/>
            <w:tcBorders>
              <w:top w:val="single" w:sz="4" w:space="0" w:color="auto"/>
              <w:bottom w:val="single" w:sz="12" w:space="0" w:color="auto"/>
            </w:tcBorders>
            <w:shd w:val="clear" w:color="auto" w:fill="auto"/>
            <w:vAlign w:val="bottom"/>
          </w:tcPr>
          <w:p w14:paraId="6C826362" w14:textId="2AC15CED" w:rsidR="00DA13BD" w:rsidRPr="001842D7" w:rsidRDefault="00DA13BD" w:rsidP="00DA13BD">
            <w:pPr>
              <w:spacing w:line="240" w:lineRule="exact"/>
              <w:jc w:val="right"/>
              <w:rPr>
                <w:rFonts w:asciiTheme="minorHAnsi" w:eastAsia="Calibri" w:hAnsiTheme="minorHAnsi" w:cs="Arial"/>
                <w:b/>
                <w:bCs/>
                <w:spacing w:val="-2"/>
                <w:sz w:val="18"/>
                <w:szCs w:val="18"/>
              </w:rPr>
            </w:pPr>
            <w:r>
              <w:rPr>
                <w:rFonts w:asciiTheme="minorHAnsi" w:eastAsia="Calibri" w:hAnsiTheme="minorHAnsi" w:cstheme="minorHAnsi"/>
                <w:b/>
                <w:bCs/>
                <w:spacing w:val="-2"/>
                <w:sz w:val="18"/>
                <w:szCs w:val="18"/>
              </w:rPr>
              <w:t>(</w:t>
            </w:r>
            <w:r w:rsidRPr="008A789A">
              <w:rPr>
                <w:rFonts w:asciiTheme="minorHAnsi" w:eastAsia="Calibri" w:hAnsiTheme="minorHAnsi" w:cstheme="minorHAnsi"/>
                <w:b/>
                <w:bCs/>
                <w:spacing w:val="-2"/>
                <w:sz w:val="18"/>
                <w:szCs w:val="18"/>
              </w:rPr>
              <w:t>1</w:t>
            </w:r>
            <w:r>
              <w:rPr>
                <w:rFonts w:asciiTheme="minorHAnsi" w:eastAsia="Calibri" w:hAnsiTheme="minorHAnsi" w:cstheme="minorHAnsi"/>
                <w:b/>
                <w:bCs/>
                <w:spacing w:val="-2"/>
                <w:sz w:val="18"/>
                <w:szCs w:val="18"/>
              </w:rPr>
              <w:t>,</w:t>
            </w:r>
            <w:r w:rsidRPr="008A789A">
              <w:rPr>
                <w:rFonts w:asciiTheme="minorHAnsi" w:eastAsia="Calibri" w:hAnsiTheme="minorHAnsi" w:cstheme="minorHAnsi"/>
                <w:b/>
                <w:bCs/>
                <w:spacing w:val="-2"/>
                <w:sz w:val="18"/>
                <w:szCs w:val="18"/>
              </w:rPr>
              <w:t>541</w:t>
            </w:r>
            <w:r>
              <w:rPr>
                <w:rFonts w:asciiTheme="minorHAnsi" w:eastAsia="Calibri" w:hAnsiTheme="minorHAnsi" w:cstheme="minorHAnsi"/>
                <w:b/>
                <w:bCs/>
                <w:spacing w:val="-2"/>
                <w:sz w:val="18"/>
                <w:szCs w:val="18"/>
              </w:rPr>
              <w:t>,</w:t>
            </w:r>
            <w:r w:rsidRPr="008A789A">
              <w:rPr>
                <w:rFonts w:asciiTheme="minorHAnsi" w:eastAsia="Calibri" w:hAnsiTheme="minorHAnsi" w:cstheme="minorHAnsi"/>
                <w:b/>
                <w:bCs/>
                <w:spacing w:val="-2"/>
                <w:sz w:val="18"/>
                <w:szCs w:val="18"/>
              </w:rPr>
              <w:t>553</w:t>
            </w:r>
            <w:r>
              <w:rPr>
                <w:rFonts w:asciiTheme="minorHAnsi" w:eastAsia="Calibri" w:hAnsiTheme="minorHAnsi" w:cstheme="minorHAnsi"/>
                <w:b/>
                <w:bCs/>
                <w:spacing w:val="-2"/>
                <w:sz w:val="18"/>
                <w:szCs w:val="18"/>
              </w:rPr>
              <w:t>)</w:t>
            </w:r>
          </w:p>
        </w:tc>
      </w:tr>
      <w:tr w:rsidR="00DA13BD" w:rsidRPr="003B575C" w14:paraId="01F1D8C6" w14:textId="77777777" w:rsidTr="00F23FC5">
        <w:trPr>
          <w:trHeight w:hRule="exact" w:val="332"/>
        </w:trPr>
        <w:tc>
          <w:tcPr>
            <w:tcW w:w="3657" w:type="pct"/>
            <w:vAlign w:val="center"/>
          </w:tcPr>
          <w:p w14:paraId="62A25EE5" w14:textId="77777777" w:rsidR="00DA13BD" w:rsidRPr="001842D7" w:rsidRDefault="00DA13BD" w:rsidP="00DA13BD">
            <w:pPr>
              <w:keepLines/>
              <w:tabs>
                <w:tab w:val="right" w:pos="1202"/>
              </w:tabs>
              <w:spacing w:line="240" w:lineRule="exact"/>
              <w:outlineLvl w:val="0"/>
              <w:rPr>
                <w:rFonts w:asciiTheme="minorHAnsi" w:eastAsia="Calibri" w:hAnsiTheme="minorHAnsi" w:cs="Arial"/>
                <w:b/>
                <w:bCs/>
                <w:spacing w:val="-3"/>
                <w:sz w:val="18"/>
                <w:szCs w:val="18"/>
              </w:rPr>
            </w:pPr>
            <w:bookmarkStart w:id="313" w:name="_Toc4057506"/>
            <w:r w:rsidRPr="001842D7">
              <w:rPr>
                <w:rFonts w:asciiTheme="minorHAnsi" w:eastAsia="Calibri" w:hAnsiTheme="minorHAnsi" w:cs="Arial"/>
                <w:b/>
                <w:bCs/>
                <w:sz w:val="18"/>
                <w:szCs w:val="18"/>
              </w:rPr>
              <w:t>Financing activities</w:t>
            </w:r>
            <w:bookmarkEnd w:id="313"/>
            <w:r w:rsidRPr="001842D7">
              <w:rPr>
                <w:rFonts w:asciiTheme="minorHAnsi" w:eastAsia="Calibri" w:hAnsiTheme="minorHAnsi" w:cs="Arial"/>
                <w:b/>
                <w:bCs/>
                <w:sz w:val="18"/>
                <w:szCs w:val="18"/>
              </w:rPr>
              <w:t xml:space="preserve"> </w:t>
            </w:r>
          </w:p>
        </w:tc>
        <w:tc>
          <w:tcPr>
            <w:tcW w:w="672" w:type="pct"/>
            <w:tcBorders>
              <w:top w:val="single" w:sz="12" w:space="0" w:color="auto"/>
            </w:tcBorders>
            <w:shd w:val="clear" w:color="auto" w:fill="auto"/>
            <w:vAlign w:val="bottom"/>
          </w:tcPr>
          <w:p w14:paraId="0A1F5CF3" w14:textId="77777777" w:rsidR="00DA13BD" w:rsidRPr="001842D7" w:rsidRDefault="00DA13BD" w:rsidP="00DA13BD">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703D7D03" w14:textId="77777777" w:rsidR="00DA13BD" w:rsidRPr="001842D7" w:rsidRDefault="00DA13BD" w:rsidP="00DA13BD">
            <w:pPr>
              <w:keepLines/>
              <w:tabs>
                <w:tab w:val="right" w:pos="1202"/>
              </w:tabs>
              <w:spacing w:line="240" w:lineRule="exact"/>
              <w:jc w:val="right"/>
              <w:outlineLvl w:val="0"/>
              <w:rPr>
                <w:rFonts w:asciiTheme="minorHAnsi" w:eastAsia="Calibri" w:hAnsiTheme="minorHAnsi" w:cs="Arial"/>
                <w:b/>
                <w:bCs/>
                <w:sz w:val="18"/>
                <w:szCs w:val="18"/>
              </w:rPr>
            </w:pPr>
          </w:p>
        </w:tc>
      </w:tr>
      <w:tr w:rsidR="00DA13BD" w:rsidRPr="003B575C" w14:paraId="093642E3" w14:textId="77777777" w:rsidTr="00042D37">
        <w:trPr>
          <w:trHeight w:hRule="exact" w:val="227"/>
        </w:trPr>
        <w:tc>
          <w:tcPr>
            <w:tcW w:w="3657" w:type="pct"/>
          </w:tcPr>
          <w:p w14:paraId="3615E0FF" w14:textId="77777777" w:rsidR="00DA13BD" w:rsidRPr="001842D7" w:rsidRDefault="00DA13BD" w:rsidP="00DA13BD">
            <w:pPr>
              <w:keepLines/>
              <w:tabs>
                <w:tab w:val="right" w:pos="1202"/>
              </w:tabs>
              <w:spacing w:line="240" w:lineRule="exact"/>
              <w:outlineLvl w:val="0"/>
              <w:rPr>
                <w:rFonts w:asciiTheme="minorHAnsi" w:eastAsia="Calibri" w:hAnsiTheme="minorHAnsi" w:cs="Arial"/>
                <w:bCs/>
                <w:sz w:val="18"/>
                <w:szCs w:val="18"/>
              </w:rPr>
            </w:pPr>
            <w:bookmarkStart w:id="314" w:name="_Toc4057507"/>
            <w:r w:rsidRPr="001842D7">
              <w:rPr>
                <w:rFonts w:asciiTheme="minorHAnsi" w:eastAsia="Calibri" w:hAnsiTheme="minorHAnsi" w:cs="Arial"/>
                <w:bCs/>
                <w:sz w:val="18"/>
                <w:szCs w:val="18"/>
              </w:rPr>
              <w:t>Increase in founder’s capital</w:t>
            </w:r>
            <w:bookmarkEnd w:id="314"/>
          </w:p>
        </w:tc>
        <w:tc>
          <w:tcPr>
            <w:tcW w:w="672" w:type="pct"/>
            <w:tcBorders>
              <w:top w:val="nil"/>
              <w:left w:val="nil"/>
              <w:bottom w:val="nil"/>
              <w:right w:val="nil"/>
            </w:tcBorders>
            <w:shd w:val="clear" w:color="auto" w:fill="auto"/>
            <w:vAlign w:val="bottom"/>
          </w:tcPr>
          <w:p w14:paraId="006571E8" w14:textId="7529B6D5"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625EB">
              <w:rPr>
                <w:rFonts w:asciiTheme="minorHAnsi" w:hAnsiTheme="minorHAnsi" w:cstheme="minorHAnsi"/>
                <w:color w:val="000000" w:themeColor="text1"/>
                <w:spacing w:val="-2"/>
                <w:sz w:val="18"/>
                <w:szCs w:val="18"/>
                <w:lang w:val="hr-HR"/>
              </w:rPr>
              <w:t>50</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000</w:t>
            </w:r>
          </w:p>
        </w:tc>
        <w:tc>
          <w:tcPr>
            <w:tcW w:w="671" w:type="pct"/>
            <w:shd w:val="clear" w:color="auto" w:fill="auto"/>
            <w:vAlign w:val="bottom"/>
          </w:tcPr>
          <w:p w14:paraId="4ECF7E8A" w14:textId="5C581186"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25</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000</w:t>
            </w:r>
          </w:p>
        </w:tc>
      </w:tr>
      <w:tr w:rsidR="00DA13BD" w:rsidRPr="003B575C" w14:paraId="36E8E162" w14:textId="77777777" w:rsidTr="007D690A">
        <w:trPr>
          <w:trHeight w:hRule="exact" w:val="227"/>
        </w:trPr>
        <w:tc>
          <w:tcPr>
            <w:tcW w:w="3657" w:type="pct"/>
          </w:tcPr>
          <w:p w14:paraId="01B0BCA9" w14:textId="77777777" w:rsidR="00DA13BD" w:rsidRPr="001842D7" w:rsidRDefault="00DA13BD" w:rsidP="00DA13BD">
            <w:pPr>
              <w:keepLines/>
              <w:tabs>
                <w:tab w:val="right" w:pos="1202"/>
              </w:tabs>
              <w:spacing w:line="240" w:lineRule="exact"/>
              <w:outlineLvl w:val="0"/>
              <w:rPr>
                <w:rFonts w:asciiTheme="minorHAnsi" w:eastAsia="Calibri" w:hAnsiTheme="minorHAnsi" w:cs="Arial"/>
                <w:spacing w:val="-3"/>
                <w:sz w:val="18"/>
                <w:szCs w:val="18"/>
              </w:rPr>
            </w:pPr>
            <w:bookmarkStart w:id="315" w:name="_Toc4057510"/>
            <w:r w:rsidRPr="001842D7">
              <w:rPr>
                <w:rFonts w:asciiTheme="minorHAnsi" w:eastAsia="Calibri" w:hAnsiTheme="minorHAnsi" w:cs="Arial"/>
                <w:spacing w:val="-3"/>
                <w:sz w:val="18"/>
                <w:szCs w:val="18"/>
              </w:rPr>
              <w:t>Increase in borrowings – withdrawn funds</w:t>
            </w:r>
            <w:bookmarkEnd w:id="315"/>
            <w:r w:rsidRPr="001842D7">
              <w:rPr>
                <w:rFonts w:asciiTheme="minorHAnsi" w:eastAsia="Calibri" w:hAnsiTheme="minorHAnsi" w:cs="Arial"/>
                <w:spacing w:val="-3"/>
                <w:sz w:val="18"/>
                <w:szCs w:val="18"/>
              </w:rPr>
              <w:t xml:space="preserve"> </w:t>
            </w:r>
          </w:p>
        </w:tc>
        <w:tc>
          <w:tcPr>
            <w:tcW w:w="672" w:type="pct"/>
            <w:tcBorders>
              <w:top w:val="nil"/>
              <w:left w:val="nil"/>
              <w:bottom w:val="nil"/>
              <w:right w:val="nil"/>
            </w:tcBorders>
            <w:shd w:val="clear" w:color="auto" w:fill="auto"/>
            <w:vAlign w:val="bottom"/>
          </w:tcPr>
          <w:p w14:paraId="744249BA" w14:textId="5B24CB65"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625EB">
              <w:rPr>
                <w:rFonts w:asciiTheme="minorHAnsi" w:hAnsiTheme="minorHAnsi" w:cstheme="minorHAnsi"/>
                <w:color w:val="000000" w:themeColor="text1"/>
                <w:spacing w:val="-2"/>
                <w:sz w:val="18"/>
                <w:szCs w:val="18"/>
                <w:lang w:val="hr-HR"/>
              </w:rPr>
              <w:t>1</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668</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482</w:t>
            </w:r>
          </w:p>
        </w:tc>
        <w:tc>
          <w:tcPr>
            <w:tcW w:w="671" w:type="pct"/>
            <w:tcBorders>
              <w:top w:val="nil"/>
              <w:left w:val="nil"/>
              <w:bottom w:val="nil"/>
              <w:right w:val="nil"/>
            </w:tcBorders>
            <w:shd w:val="clear" w:color="auto" w:fill="auto"/>
            <w:vAlign w:val="bottom"/>
          </w:tcPr>
          <w:p w14:paraId="2E135677" w14:textId="2D9BDB14"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4</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994</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515</w:t>
            </w:r>
          </w:p>
        </w:tc>
      </w:tr>
      <w:tr w:rsidR="00DA13BD" w:rsidRPr="003B575C" w14:paraId="7D1CDAD4" w14:textId="77777777" w:rsidTr="008A789A">
        <w:trPr>
          <w:trHeight w:hRule="exact" w:val="227"/>
        </w:trPr>
        <w:tc>
          <w:tcPr>
            <w:tcW w:w="3657" w:type="pct"/>
          </w:tcPr>
          <w:p w14:paraId="1F1B3163" w14:textId="77777777" w:rsidR="00DA13BD" w:rsidRPr="001842D7" w:rsidRDefault="00DA13BD" w:rsidP="00DA13BD">
            <w:pPr>
              <w:keepLines/>
              <w:tabs>
                <w:tab w:val="right" w:pos="1202"/>
              </w:tabs>
              <w:spacing w:line="240" w:lineRule="exact"/>
              <w:outlineLvl w:val="0"/>
              <w:rPr>
                <w:rFonts w:asciiTheme="minorHAnsi" w:eastAsia="Calibri" w:hAnsiTheme="minorHAnsi" w:cs="Arial"/>
                <w:spacing w:val="-3"/>
                <w:sz w:val="18"/>
                <w:szCs w:val="18"/>
              </w:rPr>
            </w:pPr>
            <w:bookmarkStart w:id="316" w:name="_Toc4057513"/>
            <w:r w:rsidRPr="001842D7">
              <w:rPr>
                <w:rFonts w:asciiTheme="minorHAnsi" w:eastAsia="Calibri" w:hAnsiTheme="minorHAnsi" w:cs="Arial"/>
                <w:spacing w:val="-3"/>
                <w:sz w:val="18"/>
                <w:szCs w:val="18"/>
              </w:rPr>
              <w:t>Decrease in borrowings – repayments of principle</w:t>
            </w:r>
            <w:bookmarkEnd w:id="316"/>
            <w:r w:rsidRPr="001842D7">
              <w:rPr>
                <w:rFonts w:asciiTheme="minorHAnsi" w:eastAsia="Calibri" w:hAnsiTheme="minorHAnsi" w:cs="Arial"/>
                <w:spacing w:val="-3"/>
                <w:sz w:val="18"/>
                <w:szCs w:val="18"/>
              </w:rPr>
              <w:t xml:space="preserve"> </w:t>
            </w:r>
          </w:p>
        </w:tc>
        <w:tc>
          <w:tcPr>
            <w:tcW w:w="672" w:type="pct"/>
            <w:tcBorders>
              <w:top w:val="nil"/>
              <w:left w:val="nil"/>
              <w:right w:val="nil"/>
            </w:tcBorders>
            <w:shd w:val="clear" w:color="auto" w:fill="auto"/>
            <w:vAlign w:val="bottom"/>
          </w:tcPr>
          <w:p w14:paraId="7142730F" w14:textId="02DC7987"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2</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391</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147</w:t>
            </w:r>
            <w:r>
              <w:rPr>
                <w:rFonts w:asciiTheme="minorHAnsi" w:hAnsiTheme="minorHAnsi" w:cstheme="minorHAnsi"/>
                <w:color w:val="000000" w:themeColor="text1"/>
                <w:spacing w:val="-2"/>
                <w:sz w:val="18"/>
                <w:szCs w:val="18"/>
                <w:lang w:val="hr-HR"/>
              </w:rPr>
              <w:t>)</w:t>
            </w:r>
          </w:p>
        </w:tc>
        <w:tc>
          <w:tcPr>
            <w:tcW w:w="671" w:type="pct"/>
            <w:tcBorders>
              <w:top w:val="nil"/>
              <w:left w:val="nil"/>
              <w:right w:val="nil"/>
            </w:tcBorders>
            <w:shd w:val="clear" w:color="auto" w:fill="auto"/>
            <w:vAlign w:val="bottom"/>
          </w:tcPr>
          <w:p w14:paraId="1D450D53" w14:textId="5F2ED98D"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(2</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664</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047)</w:t>
            </w:r>
          </w:p>
        </w:tc>
      </w:tr>
      <w:tr w:rsidR="00DA13BD" w:rsidRPr="003B575C" w14:paraId="70A24C3E" w14:textId="77777777" w:rsidTr="004D399B">
        <w:trPr>
          <w:trHeight w:hRule="exact" w:val="227"/>
        </w:trPr>
        <w:tc>
          <w:tcPr>
            <w:tcW w:w="3657" w:type="pct"/>
          </w:tcPr>
          <w:p w14:paraId="153B880A" w14:textId="3805231D" w:rsidR="00DA13BD" w:rsidRPr="008A789A" w:rsidRDefault="00DA13BD" w:rsidP="00DA13BD">
            <w:pPr>
              <w:keepLines/>
              <w:tabs>
                <w:tab w:val="right" w:pos="1202"/>
              </w:tabs>
              <w:spacing w:line="240" w:lineRule="exact"/>
              <w:outlineLvl w:val="0"/>
              <w:rPr>
                <w:rFonts w:ascii="Calibri" w:eastAsia="Calibri" w:hAnsi="Calibri" w:cs="Arial"/>
                <w:sz w:val="18"/>
                <w:szCs w:val="18"/>
              </w:rPr>
            </w:pPr>
            <w:r w:rsidRPr="008A789A">
              <w:rPr>
                <w:rFonts w:ascii="Calibri" w:eastAsia="Calibri" w:hAnsi="Calibri" w:cs="Arial"/>
                <w:color w:val="000000" w:themeColor="text1"/>
                <w:sz w:val="18"/>
                <w:szCs w:val="18"/>
              </w:rPr>
              <w:t>Decrease in bonds payable - repayment</w:t>
            </w:r>
          </w:p>
        </w:tc>
        <w:tc>
          <w:tcPr>
            <w:tcW w:w="672" w:type="pct"/>
            <w:vAlign w:val="bottom"/>
          </w:tcPr>
          <w:p w14:paraId="27DEB4E3" w14:textId="2BA3AED4"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Pr>
                <w:rFonts w:asciiTheme="minorHAnsi" w:hAnsiTheme="minorHAnsi" w:cstheme="minorHAnsi"/>
                <w:color w:val="000000" w:themeColor="text1"/>
                <w:spacing w:val="-2"/>
                <w:sz w:val="18"/>
                <w:szCs w:val="18"/>
                <w:lang w:val="hr-HR"/>
              </w:rPr>
              <w:t>-</w:t>
            </w:r>
          </w:p>
        </w:tc>
        <w:tc>
          <w:tcPr>
            <w:tcW w:w="671" w:type="pct"/>
            <w:shd w:val="clear" w:color="auto" w:fill="auto"/>
            <w:vAlign w:val="bottom"/>
          </w:tcPr>
          <w:p w14:paraId="25CE265C" w14:textId="4176C1F9" w:rsidR="00DA13BD" w:rsidRPr="001842D7" w:rsidRDefault="00DA13BD" w:rsidP="00DA13BD">
            <w:pPr>
              <w:keepLines/>
              <w:tabs>
                <w:tab w:val="right" w:pos="1202"/>
              </w:tabs>
              <w:spacing w:line="240" w:lineRule="exact"/>
              <w:jc w:val="right"/>
              <w:outlineLvl w:val="0"/>
              <w:rPr>
                <w:rFonts w:asciiTheme="minorHAnsi" w:hAnsiTheme="minorHAnsi" w:cstheme="minorHAnsi"/>
                <w:color w:val="000000" w:themeColor="text1"/>
                <w:spacing w:val="-2"/>
                <w:sz w:val="18"/>
                <w:szCs w:val="18"/>
                <w:lang w:val="hr-HR"/>
              </w:rPr>
            </w:pPr>
            <w:r w:rsidRPr="008A789A">
              <w:rPr>
                <w:rFonts w:asciiTheme="minorHAnsi" w:hAnsiTheme="minorHAnsi" w:cstheme="minorHAnsi"/>
                <w:color w:val="000000" w:themeColor="text1"/>
                <w:spacing w:val="-2"/>
                <w:sz w:val="18"/>
                <w:szCs w:val="18"/>
                <w:lang w:val="hr-HR"/>
              </w:rPr>
              <w:t>(1</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135</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104)</w:t>
            </w:r>
          </w:p>
        </w:tc>
      </w:tr>
      <w:tr w:rsidR="00DA13BD" w:rsidRPr="003B575C" w14:paraId="57C932B5" w14:textId="77777777" w:rsidTr="004D399B">
        <w:trPr>
          <w:trHeight w:hRule="exact" w:val="227"/>
        </w:trPr>
        <w:tc>
          <w:tcPr>
            <w:tcW w:w="3657" w:type="pct"/>
          </w:tcPr>
          <w:p w14:paraId="768ACCB4" w14:textId="77777777" w:rsidR="00DA13BD" w:rsidRPr="001842D7" w:rsidRDefault="00DA13BD" w:rsidP="00DA13BD">
            <w:pPr>
              <w:keepLines/>
              <w:tabs>
                <w:tab w:val="right" w:pos="1202"/>
              </w:tabs>
              <w:spacing w:line="240" w:lineRule="exact"/>
              <w:outlineLvl w:val="0"/>
              <w:rPr>
                <w:rFonts w:ascii="Calibri" w:eastAsia="Calibri" w:hAnsi="Calibri" w:cs="Arial"/>
                <w:sz w:val="18"/>
                <w:szCs w:val="18"/>
              </w:rPr>
            </w:pPr>
            <w:bookmarkStart w:id="317" w:name="_Toc4057519"/>
            <w:r w:rsidRPr="001842D7">
              <w:rPr>
                <w:rFonts w:ascii="Calibri" w:eastAsia="Calibri" w:hAnsi="Calibri" w:cs="Arial"/>
                <w:sz w:val="18"/>
                <w:szCs w:val="18"/>
              </w:rPr>
              <w:t>Other</w:t>
            </w:r>
            <w:bookmarkEnd w:id="317"/>
          </w:p>
        </w:tc>
        <w:tc>
          <w:tcPr>
            <w:tcW w:w="672" w:type="pct"/>
            <w:tcBorders>
              <w:bottom w:val="single" w:sz="4" w:space="0" w:color="auto"/>
            </w:tcBorders>
            <w:vAlign w:val="bottom"/>
          </w:tcPr>
          <w:p w14:paraId="45DC0F00" w14:textId="692C88C7"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625EB">
              <w:rPr>
                <w:rFonts w:asciiTheme="minorHAnsi" w:hAnsiTheme="minorHAnsi" w:cstheme="minorHAnsi"/>
                <w:color w:val="000000" w:themeColor="text1"/>
                <w:spacing w:val="-2"/>
                <w:sz w:val="18"/>
                <w:szCs w:val="18"/>
                <w:lang w:val="hr-HR"/>
              </w:rPr>
              <w:t>4</w:t>
            </w: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712</w:t>
            </w:r>
          </w:p>
        </w:tc>
        <w:tc>
          <w:tcPr>
            <w:tcW w:w="671" w:type="pct"/>
            <w:shd w:val="clear" w:color="auto" w:fill="auto"/>
            <w:vAlign w:val="bottom"/>
          </w:tcPr>
          <w:p w14:paraId="26384559" w14:textId="6C883181"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(5</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963)</w:t>
            </w:r>
          </w:p>
        </w:tc>
      </w:tr>
      <w:tr w:rsidR="00DA13BD" w:rsidRPr="003B575C" w14:paraId="2118D968" w14:textId="77777777" w:rsidTr="004D399B">
        <w:trPr>
          <w:trHeight w:hRule="exact" w:val="284"/>
        </w:trPr>
        <w:tc>
          <w:tcPr>
            <w:tcW w:w="3657" w:type="pct"/>
          </w:tcPr>
          <w:p w14:paraId="5CAB3F9D" w14:textId="3FFD27E2" w:rsidR="00DA13BD" w:rsidRPr="001842D7" w:rsidRDefault="00DA13BD" w:rsidP="00DA13BD">
            <w:pPr>
              <w:keepLines/>
              <w:tabs>
                <w:tab w:val="right" w:pos="1202"/>
              </w:tabs>
              <w:spacing w:line="240" w:lineRule="exact"/>
              <w:outlineLvl w:val="0"/>
              <w:rPr>
                <w:rFonts w:asciiTheme="minorHAnsi" w:eastAsia="Calibri" w:hAnsiTheme="minorHAnsi" w:cs="Arial"/>
                <w:b/>
                <w:bCs/>
                <w:spacing w:val="-3"/>
                <w:sz w:val="18"/>
                <w:szCs w:val="18"/>
              </w:rPr>
            </w:pPr>
            <w:bookmarkStart w:id="318" w:name="_Toc4057522"/>
            <w:r w:rsidRPr="001842D7">
              <w:rPr>
                <w:rFonts w:asciiTheme="minorHAnsi" w:eastAsia="Calibri" w:hAnsiTheme="minorHAnsi" w:cs="Arial"/>
                <w:b/>
                <w:bCs/>
                <w:sz w:val="18"/>
                <w:szCs w:val="18"/>
              </w:rPr>
              <w:t xml:space="preserve">Net cash </w:t>
            </w:r>
            <w:r>
              <w:rPr>
                <w:rFonts w:asciiTheme="minorHAnsi" w:eastAsia="Calibri" w:hAnsiTheme="minorHAnsi" w:cs="Arial"/>
                <w:b/>
                <w:bCs/>
                <w:sz w:val="18"/>
                <w:szCs w:val="18"/>
              </w:rPr>
              <w:t>(</w:t>
            </w:r>
            <w:r w:rsidRPr="001842D7">
              <w:rPr>
                <w:rFonts w:asciiTheme="minorHAnsi" w:eastAsia="Calibri" w:hAnsiTheme="minorHAnsi" w:cs="Arial"/>
                <w:b/>
                <w:bCs/>
                <w:sz w:val="18"/>
                <w:szCs w:val="18"/>
              </w:rPr>
              <w:t>used in</w:t>
            </w:r>
            <w:r>
              <w:rPr>
                <w:rFonts w:asciiTheme="minorHAnsi" w:eastAsia="Calibri" w:hAnsiTheme="minorHAnsi" w:cs="Arial"/>
                <w:b/>
                <w:bCs/>
                <w:sz w:val="18"/>
                <w:szCs w:val="18"/>
              </w:rPr>
              <w:t>)/provided from</w:t>
            </w:r>
            <w:r w:rsidRPr="001842D7">
              <w:rPr>
                <w:rFonts w:asciiTheme="minorHAnsi" w:eastAsia="Calibri" w:hAnsiTheme="minorHAnsi" w:cs="Arial"/>
                <w:b/>
                <w:bCs/>
                <w:sz w:val="18"/>
                <w:szCs w:val="18"/>
              </w:rPr>
              <w:t xml:space="preserve"> financing activities</w:t>
            </w:r>
            <w:bookmarkEnd w:id="318"/>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vAlign w:val="bottom"/>
          </w:tcPr>
          <w:p w14:paraId="30B45F86" w14:textId="33FCFE22" w:rsidR="00DA13BD" w:rsidRPr="008A789A" w:rsidRDefault="00DA13BD" w:rsidP="00DA13BD">
            <w:pPr>
              <w:spacing w:line="240" w:lineRule="exact"/>
              <w:jc w:val="right"/>
              <w:rPr>
                <w:rFonts w:asciiTheme="minorHAnsi" w:eastAsia="Calibri" w:hAnsiTheme="minorHAnsi" w:cs="Arial"/>
                <w:b/>
                <w:bCs/>
                <w:spacing w:val="-2"/>
                <w:sz w:val="18"/>
                <w:szCs w:val="18"/>
              </w:rPr>
            </w:pPr>
            <w:r>
              <w:rPr>
                <w:rFonts w:asciiTheme="minorHAnsi" w:hAnsiTheme="minorHAnsi" w:cstheme="minorHAnsi"/>
                <w:b/>
                <w:bCs/>
                <w:color w:val="000000" w:themeColor="text1"/>
                <w:sz w:val="18"/>
                <w:szCs w:val="18"/>
                <w:lang w:val="hr-HR"/>
              </w:rPr>
              <w:t>(</w:t>
            </w:r>
            <w:r w:rsidRPr="002625EB">
              <w:rPr>
                <w:rFonts w:asciiTheme="minorHAnsi" w:hAnsiTheme="minorHAnsi" w:cstheme="minorHAnsi"/>
                <w:b/>
                <w:bCs/>
                <w:color w:val="000000" w:themeColor="text1"/>
                <w:sz w:val="18"/>
                <w:szCs w:val="18"/>
                <w:lang w:val="hr-HR"/>
              </w:rPr>
              <w:t>667</w:t>
            </w:r>
            <w:r>
              <w:rPr>
                <w:rFonts w:asciiTheme="minorHAnsi" w:hAnsiTheme="minorHAnsi" w:cstheme="minorHAnsi"/>
                <w:b/>
                <w:bCs/>
                <w:color w:val="000000" w:themeColor="text1"/>
                <w:sz w:val="18"/>
                <w:szCs w:val="18"/>
                <w:lang w:val="hr-HR"/>
              </w:rPr>
              <w:t>,</w:t>
            </w:r>
            <w:r w:rsidRPr="002625EB">
              <w:rPr>
                <w:rFonts w:asciiTheme="minorHAnsi" w:hAnsiTheme="minorHAnsi" w:cstheme="minorHAnsi"/>
                <w:b/>
                <w:bCs/>
                <w:color w:val="000000" w:themeColor="text1"/>
                <w:sz w:val="18"/>
                <w:szCs w:val="18"/>
                <w:lang w:val="hr-HR"/>
              </w:rPr>
              <w:t>953</w:t>
            </w:r>
            <w:r>
              <w:rPr>
                <w:rFonts w:asciiTheme="minorHAnsi" w:hAnsiTheme="minorHAnsi" w:cstheme="minorHAnsi"/>
                <w:b/>
                <w:bCs/>
                <w:color w:val="000000" w:themeColor="text1"/>
                <w:sz w:val="18"/>
                <w:szCs w:val="18"/>
                <w:lang w:val="hr-HR"/>
              </w:rPr>
              <w:t>)</w:t>
            </w:r>
          </w:p>
        </w:tc>
        <w:tc>
          <w:tcPr>
            <w:tcW w:w="671" w:type="pct"/>
            <w:tcBorders>
              <w:top w:val="single" w:sz="4" w:space="0" w:color="auto"/>
              <w:bottom w:val="single" w:sz="12" w:space="0" w:color="auto"/>
            </w:tcBorders>
            <w:shd w:val="clear" w:color="auto" w:fill="auto"/>
            <w:vAlign w:val="bottom"/>
          </w:tcPr>
          <w:p w14:paraId="12C16A54" w14:textId="0BAE1DBF" w:rsidR="00DA13BD" w:rsidRPr="001842D7" w:rsidRDefault="00DA13BD" w:rsidP="00DA13BD">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bCs/>
                <w:color w:val="000000" w:themeColor="text1"/>
                <w:sz w:val="18"/>
                <w:szCs w:val="18"/>
                <w:lang w:val="hr-HR"/>
              </w:rPr>
              <w:t>1</w:t>
            </w:r>
            <w:r>
              <w:rPr>
                <w:rFonts w:asciiTheme="minorHAnsi" w:hAnsiTheme="minorHAnsi" w:cstheme="minorHAnsi"/>
                <w:b/>
                <w:bCs/>
                <w:color w:val="000000" w:themeColor="text1"/>
                <w:sz w:val="18"/>
                <w:szCs w:val="18"/>
                <w:lang w:val="hr-HR"/>
              </w:rPr>
              <w:t>,</w:t>
            </w:r>
            <w:r w:rsidRPr="008A789A">
              <w:rPr>
                <w:rFonts w:asciiTheme="minorHAnsi" w:hAnsiTheme="minorHAnsi" w:cstheme="minorHAnsi"/>
                <w:b/>
                <w:bCs/>
                <w:color w:val="000000" w:themeColor="text1"/>
                <w:sz w:val="18"/>
                <w:szCs w:val="18"/>
                <w:lang w:val="hr-HR"/>
              </w:rPr>
              <w:t>214</w:t>
            </w:r>
            <w:r>
              <w:rPr>
                <w:rFonts w:asciiTheme="minorHAnsi" w:hAnsiTheme="minorHAnsi" w:cstheme="minorHAnsi"/>
                <w:b/>
                <w:bCs/>
                <w:color w:val="000000" w:themeColor="text1"/>
                <w:sz w:val="18"/>
                <w:szCs w:val="18"/>
                <w:lang w:val="hr-HR"/>
              </w:rPr>
              <w:t>,</w:t>
            </w:r>
            <w:r w:rsidRPr="008A789A">
              <w:rPr>
                <w:rFonts w:asciiTheme="minorHAnsi" w:hAnsiTheme="minorHAnsi" w:cstheme="minorHAnsi"/>
                <w:b/>
                <w:bCs/>
                <w:color w:val="000000" w:themeColor="text1"/>
                <w:sz w:val="18"/>
                <w:szCs w:val="18"/>
                <w:lang w:val="hr-HR"/>
              </w:rPr>
              <w:t>401</w:t>
            </w:r>
          </w:p>
        </w:tc>
      </w:tr>
      <w:tr w:rsidR="00DA13BD" w:rsidRPr="003B575C" w14:paraId="10DCA21E" w14:textId="77777777" w:rsidTr="00F23FC5">
        <w:trPr>
          <w:trHeight w:hRule="exact" w:val="356"/>
        </w:trPr>
        <w:tc>
          <w:tcPr>
            <w:tcW w:w="3657" w:type="pct"/>
            <w:vAlign w:val="bottom"/>
          </w:tcPr>
          <w:p w14:paraId="515929CC" w14:textId="77777777" w:rsidR="00DA13BD" w:rsidRPr="001842D7" w:rsidRDefault="00DA13BD" w:rsidP="00DA13BD">
            <w:pPr>
              <w:keepLines/>
              <w:tabs>
                <w:tab w:val="right" w:pos="1202"/>
              </w:tabs>
              <w:spacing w:line="240" w:lineRule="exact"/>
              <w:outlineLvl w:val="0"/>
              <w:rPr>
                <w:rFonts w:asciiTheme="minorHAnsi" w:eastAsia="Calibri" w:hAnsiTheme="minorHAnsi" w:cs="Arial"/>
                <w:b/>
                <w:bCs/>
                <w:sz w:val="18"/>
                <w:szCs w:val="18"/>
              </w:rPr>
            </w:pPr>
            <w:bookmarkStart w:id="319" w:name="_Toc4057523"/>
            <w:r w:rsidRPr="001842D7">
              <w:rPr>
                <w:rFonts w:asciiTheme="minorHAnsi" w:eastAsia="Calibri" w:hAnsiTheme="minorHAnsi" w:cs="Arial"/>
                <w:b/>
                <w:bCs/>
                <w:sz w:val="18"/>
                <w:szCs w:val="18"/>
              </w:rPr>
              <w:t>Effect of foreign currency to cash and cash equivalents</w:t>
            </w:r>
            <w:bookmarkEnd w:id="319"/>
          </w:p>
        </w:tc>
        <w:tc>
          <w:tcPr>
            <w:tcW w:w="672" w:type="pct"/>
            <w:tcBorders>
              <w:top w:val="single" w:sz="12" w:space="0" w:color="auto"/>
            </w:tcBorders>
            <w:shd w:val="clear" w:color="auto" w:fill="auto"/>
            <w:vAlign w:val="bottom"/>
          </w:tcPr>
          <w:p w14:paraId="64A547BB" w14:textId="77777777" w:rsidR="00DA13BD" w:rsidRPr="001842D7" w:rsidRDefault="00DA13BD" w:rsidP="00DA13BD">
            <w:pPr>
              <w:spacing w:line="240" w:lineRule="exact"/>
              <w:jc w:val="right"/>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33BDBBDB" w14:textId="77777777" w:rsidR="00DA13BD" w:rsidRPr="001842D7" w:rsidRDefault="00DA13BD" w:rsidP="00DA13BD">
            <w:pPr>
              <w:spacing w:line="240" w:lineRule="exact"/>
              <w:jc w:val="right"/>
              <w:rPr>
                <w:rFonts w:asciiTheme="minorHAnsi" w:eastAsia="Calibri" w:hAnsiTheme="minorHAnsi" w:cs="Arial"/>
                <w:b/>
                <w:bCs/>
                <w:sz w:val="18"/>
                <w:szCs w:val="18"/>
              </w:rPr>
            </w:pPr>
          </w:p>
        </w:tc>
      </w:tr>
      <w:tr w:rsidR="00DA13BD" w:rsidRPr="003B575C" w14:paraId="61040D0D" w14:textId="77777777" w:rsidTr="004D399B">
        <w:trPr>
          <w:trHeight w:hRule="exact" w:val="227"/>
        </w:trPr>
        <w:tc>
          <w:tcPr>
            <w:tcW w:w="3657" w:type="pct"/>
          </w:tcPr>
          <w:p w14:paraId="7B441F67" w14:textId="77777777" w:rsidR="00DA13BD" w:rsidRPr="001842D7" w:rsidRDefault="00DA13BD" w:rsidP="00DA13BD">
            <w:pPr>
              <w:keepLines/>
              <w:tabs>
                <w:tab w:val="right" w:pos="1202"/>
              </w:tabs>
              <w:spacing w:line="240" w:lineRule="exact"/>
              <w:outlineLvl w:val="0"/>
              <w:rPr>
                <w:rFonts w:asciiTheme="minorHAnsi" w:eastAsia="Calibri" w:hAnsiTheme="minorHAnsi" w:cs="Arial"/>
                <w:bCs/>
                <w:sz w:val="18"/>
                <w:szCs w:val="18"/>
              </w:rPr>
            </w:pPr>
            <w:bookmarkStart w:id="320" w:name="_Toc4057524"/>
            <w:r w:rsidRPr="001842D7">
              <w:rPr>
                <w:rFonts w:asciiTheme="minorHAnsi" w:eastAsia="Calibri" w:hAnsiTheme="minorHAnsi" w:cs="Arial"/>
                <w:bCs/>
                <w:sz w:val="18"/>
                <w:szCs w:val="18"/>
              </w:rPr>
              <w:t>Net foreign exchange</w:t>
            </w:r>
            <w:bookmarkEnd w:id="320"/>
            <w:r w:rsidRPr="001842D7">
              <w:rPr>
                <w:rFonts w:asciiTheme="minorHAnsi" w:eastAsia="Calibri" w:hAnsiTheme="minorHAnsi" w:cs="Arial"/>
                <w:bCs/>
                <w:sz w:val="18"/>
                <w:szCs w:val="18"/>
              </w:rPr>
              <w:t xml:space="preserve"> </w:t>
            </w:r>
          </w:p>
        </w:tc>
        <w:tc>
          <w:tcPr>
            <w:tcW w:w="672" w:type="pct"/>
            <w:tcBorders>
              <w:bottom w:val="single" w:sz="4" w:space="0" w:color="auto"/>
            </w:tcBorders>
            <w:vAlign w:val="bottom"/>
          </w:tcPr>
          <w:p w14:paraId="7F75AFB2" w14:textId="3CA304FB"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Pr>
                <w:rFonts w:asciiTheme="minorHAnsi" w:hAnsiTheme="minorHAnsi" w:cstheme="minorHAnsi"/>
                <w:bCs/>
                <w:color w:val="000000" w:themeColor="text1"/>
                <w:sz w:val="18"/>
                <w:szCs w:val="18"/>
                <w:lang w:val="hr-HR"/>
              </w:rPr>
              <w:t>(</w:t>
            </w:r>
            <w:r w:rsidRPr="002625EB">
              <w:rPr>
                <w:rFonts w:asciiTheme="minorHAnsi" w:hAnsiTheme="minorHAnsi" w:cstheme="minorHAnsi"/>
                <w:bCs/>
                <w:color w:val="000000" w:themeColor="text1"/>
                <w:sz w:val="18"/>
                <w:szCs w:val="18"/>
                <w:lang w:val="hr-HR"/>
              </w:rPr>
              <w:t>21</w:t>
            </w:r>
            <w:r>
              <w:rPr>
                <w:rFonts w:asciiTheme="minorHAnsi" w:hAnsiTheme="minorHAnsi" w:cstheme="minorHAnsi"/>
                <w:bCs/>
                <w:color w:val="000000" w:themeColor="text1"/>
                <w:sz w:val="18"/>
                <w:szCs w:val="18"/>
                <w:lang w:val="hr-HR"/>
              </w:rPr>
              <w:t>,</w:t>
            </w:r>
            <w:r w:rsidRPr="002625EB">
              <w:rPr>
                <w:rFonts w:asciiTheme="minorHAnsi" w:hAnsiTheme="minorHAnsi" w:cstheme="minorHAnsi"/>
                <w:bCs/>
                <w:color w:val="000000" w:themeColor="text1"/>
                <w:sz w:val="18"/>
                <w:szCs w:val="18"/>
                <w:lang w:val="hr-HR"/>
              </w:rPr>
              <w:t>666</w:t>
            </w:r>
            <w:r>
              <w:rPr>
                <w:rFonts w:asciiTheme="minorHAnsi" w:hAnsiTheme="minorHAnsi" w:cstheme="minorHAnsi"/>
                <w:bCs/>
                <w:color w:val="000000" w:themeColor="text1"/>
                <w:sz w:val="18"/>
                <w:szCs w:val="18"/>
                <w:lang w:val="hr-HR"/>
              </w:rPr>
              <w:t>)</w:t>
            </w:r>
          </w:p>
        </w:tc>
        <w:tc>
          <w:tcPr>
            <w:tcW w:w="671" w:type="pct"/>
            <w:shd w:val="clear" w:color="auto" w:fill="auto"/>
            <w:vAlign w:val="bottom"/>
          </w:tcPr>
          <w:p w14:paraId="60E2347A" w14:textId="5502EC85"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bCs/>
                <w:color w:val="000000" w:themeColor="text1"/>
                <w:sz w:val="18"/>
                <w:szCs w:val="18"/>
                <w:lang w:val="hr-HR"/>
              </w:rPr>
              <w:t>153</w:t>
            </w:r>
            <w:r>
              <w:rPr>
                <w:rFonts w:asciiTheme="minorHAnsi" w:hAnsiTheme="minorHAnsi" w:cstheme="minorHAnsi"/>
                <w:bCs/>
                <w:color w:val="000000" w:themeColor="text1"/>
                <w:sz w:val="18"/>
                <w:szCs w:val="18"/>
                <w:lang w:val="hr-HR"/>
              </w:rPr>
              <w:t>,</w:t>
            </w:r>
            <w:r w:rsidRPr="008A789A">
              <w:rPr>
                <w:rFonts w:asciiTheme="minorHAnsi" w:hAnsiTheme="minorHAnsi" w:cstheme="minorHAnsi"/>
                <w:bCs/>
                <w:color w:val="000000" w:themeColor="text1"/>
                <w:sz w:val="18"/>
                <w:szCs w:val="18"/>
                <w:lang w:val="hr-HR"/>
              </w:rPr>
              <w:t>931</w:t>
            </w:r>
          </w:p>
        </w:tc>
      </w:tr>
      <w:tr w:rsidR="00DA13BD" w:rsidRPr="003B575C" w14:paraId="06881AFE" w14:textId="77777777" w:rsidTr="004D399B">
        <w:trPr>
          <w:trHeight w:hRule="exact" w:val="284"/>
        </w:trPr>
        <w:tc>
          <w:tcPr>
            <w:tcW w:w="3657" w:type="pct"/>
            <w:vAlign w:val="center"/>
          </w:tcPr>
          <w:p w14:paraId="737598AA" w14:textId="77777777" w:rsidR="00DA13BD" w:rsidRPr="001842D7" w:rsidRDefault="00DA13BD" w:rsidP="00DA13BD">
            <w:pPr>
              <w:keepLines/>
              <w:tabs>
                <w:tab w:val="right" w:pos="1202"/>
              </w:tabs>
              <w:spacing w:line="240" w:lineRule="exact"/>
              <w:outlineLvl w:val="0"/>
              <w:rPr>
                <w:rFonts w:asciiTheme="minorHAnsi" w:eastAsia="Calibri" w:hAnsiTheme="minorHAnsi" w:cs="Arial"/>
                <w:b/>
                <w:spacing w:val="-3"/>
                <w:sz w:val="18"/>
                <w:szCs w:val="18"/>
              </w:rPr>
            </w:pPr>
            <w:bookmarkStart w:id="321" w:name="_Toc4057527"/>
            <w:r w:rsidRPr="001842D7">
              <w:rPr>
                <w:rFonts w:asciiTheme="minorHAnsi" w:eastAsia="Calibri" w:hAnsiTheme="minorHAnsi" w:cs="Arial"/>
                <w:b/>
                <w:spacing w:val="-3"/>
                <w:sz w:val="18"/>
                <w:szCs w:val="18"/>
              </w:rPr>
              <w:t>Net  effect</w:t>
            </w:r>
            <w:bookmarkEnd w:id="321"/>
          </w:p>
        </w:tc>
        <w:tc>
          <w:tcPr>
            <w:tcW w:w="672" w:type="pct"/>
            <w:tcBorders>
              <w:top w:val="single" w:sz="4" w:space="0" w:color="auto"/>
              <w:bottom w:val="single" w:sz="12" w:space="0" w:color="auto"/>
            </w:tcBorders>
            <w:vAlign w:val="bottom"/>
          </w:tcPr>
          <w:p w14:paraId="016EB603" w14:textId="06C0C6DA" w:rsidR="00DA13BD" w:rsidRPr="008A789A" w:rsidRDefault="00DA13BD" w:rsidP="00DA13BD">
            <w:pPr>
              <w:spacing w:line="240" w:lineRule="exact"/>
              <w:jc w:val="right"/>
              <w:rPr>
                <w:rFonts w:asciiTheme="minorHAnsi" w:eastAsia="Calibri" w:hAnsiTheme="minorHAnsi" w:cs="Arial"/>
                <w:b/>
                <w:bCs/>
                <w:spacing w:val="-2"/>
                <w:sz w:val="18"/>
                <w:szCs w:val="18"/>
              </w:rPr>
            </w:pPr>
            <w:r w:rsidRPr="002625EB">
              <w:rPr>
                <w:rFonts w:asciiTheme="minorHAnsi" w:hAnsiTheme="minorHAnsi" w:cstheme="minorHAnsi"/>
                <w:b/>
                <w:color w:val="000000" w:themeColor="text1"/>
                <w:spacing w:val="-3"/>
                <w:sz w:val="18"/>
                <w:szCs w:val="18"/>
                <w:lang w:val="hr-HR"/>
              </w:rPr>
              <w:t>(21</w:t>
            </w:r>
            <w:r>
              <w:rPr>
                <w:rFonts w:asciiTheme="minorHAnsi" w:hAnsiTheme="minorHAnsi" w:cstheme="minorHAnsi"/>
                <w:b/>
                <w:color w:val="000000" w:themeColor="text1"/>
                <w:spacing w:val="-3"/>
                <w:sz w:val="18"/>
                <w:szCs w:val="18"/>
                <w:lang w:val="hr-HR"/>
              </w:rPr>
              <w:t>,</w:t>
            </w:r>
            <w:r w:rsidRPr="002625EB">
              <w:rPr>
                <w:rFonts w:asciiTheme="minorHAnsi" w:hAnsiTheme="minorHAnsi" w:cstheme="minorHAnsi"/>
                <w:b/>
                <w:color w:val="000000" w:themeColor="text1"/>
                <w:spacing w:val="-3"/>
                <w:sz w:val="18"/>
                <w:szCs w:val="18"/>
                <w:lang w:val="hr-HR"/>
              </w:rPr>
              <w:t>666)</w:t>
            </w:r>
          </w:p>
        </w:tc>
        <w:tc>
          <w:tcPr>
            <w:tcW w:w="671" w:type="pct"/>
            <w:tcBorders>
              <w:top w:val="single" w:sz="2" w:space="0" w:color="auto"/>
              <w:bottom w:val="single" w:sz="12" w:space="0" w:color="auto"/>
              <w:right w:val="nil"/>
            </w:tcBorders>
            <w:shd w:val="clear" w:color="auto" w:fill="auto"/>
            <w:vAlign w:val="bottom"/>
          </w:tcPr>
          <w:p w14:paraId="0F493522" w14:textId="2C994BD9" w:rsidR="00DA13BD" w:rsidRPr="001842D7" w:rsidRDefault="00DA13BD" w:rsidP="00DA13BD">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color w:val="000000" w:themeColor="text1"/>
                <w:spacing w:val="-3"/>
                <w:sz w:val="18"/>
                <w:szCs w:val="18"/>
                <w:lang w:val="hr-HR"/>
              </w:rPr>
              <w:t>153</w:t>
            </w:r>
            <w:r>
              <w:rPr>
                <w:rFonts w:asciiTheme="minorHAnsi" w:hAnsiTheme="minorHAnsi" w:cstheme="minorHAnsi"/>
                <w:b/>
                <w:color w:val="000000" w:themeColor="text1"/>
                <w:spacing w:val="-3"/>
                <w:sz w:val="18"/>
                <w:szCs w:val="18"/>
                <w:lang w:val="hr-HR"/>
              </w:rPr>
              <w:t>,</w:t>
            </w:r>
            <w:r w:rsidRPr="008A789A">
              <w:rPr>
                <w:rFonts w:asciiTheme="minorHAnsi" w:hAnsiTheme="minorHAnsi" w:cstheme="minorHAnsi"/>
                <w:b/>
                <w:color w:val="000000" w:themeColor="text1"/>
                <w:spacing w:val="-3"/>
                <w:sz w:val="18"/>
                <w:szCs w:val="18"/>
                <w:lang w:val="hr-HR"/>
              </w:rPr>
              <w:t>931</w:t>
            </w:r>
          </w:p>
        </w:tc>
      </w:tr>
      <w:tr w:rsidR="00DA13BD" w:rsidRPr="003B575C" w14:paraId="1EA74898" w14:textId="77777777" w:rsidTr="008A789A">
        <w:trPr>
          <w:trHeight w:hRule="exact" w:val="113"/>
        </w:trPr>
        <w:tc>
          <w:tcPr>
            <w:tcW w:w="3657" w:type="pct"/>
            <w:vAlign w:val="center"/>
          </w:tcPr>
          <w:p w14:paraId="573493AA" w14:textId="77777777" w:rsidR="00DA13BD" w:rsidRPr="001842D7" w:rsidRDefault="00DA13BD" w:rsidP="00DA13BD">
            <w:pPr>
              <w:keepLines/>
              <w:tabs>
                <w:tab w:val="right" w:pos="1202"/>
              </w:tabs>
              <w:spacing w:line="240" w:lineRule="exact"/>
              <w:outlineLvl w:val="0"/>
              <w:rPr>
                <w:rFonts w:asciiTheme="minorHAnsi" w:eastAsia="Calibri" w:hAnsiTheme="minorHAnsi" w:cs="Arial"/>
                <w:b/>
                <w:spacing w:val="-3"/>
                <w:sz w:val="18"/>
                <w:szCs w:val="18"/>
              </w:rPr>
            </w:pPr>
          </w:p>
        </w:tc>
        <w:tc>
          <w:tcPr>
            <w:tcW w:w="672" w:type="pct"/>
            <w:tcBorders>
              <w:top w:val="single" w:sz="4" w:space="0" w:color="auto"/>
            </w:tcBorders>
            <w:vAlign w:val="bottom"/>
          </w:tcPr>
          <w:p w14:paraId="1711CEC1" w14:textId="77777777" w:rsidR="00DA13BD" w:rsidRPr="001842D7" w:rsidRDefault="00DA13BD" w:rsidP="00DA13BD">
            <w:pPr>
              <w:spacing w:line="240" w:lineRule="exact"/>
              <w:jc w:val="right"/>
              <w:rPr>
                <w:rFonts w:asciiTheme="minorHAnsi" w:hAnsiTheme="minorHAnsi" w:cstheme="minorHAnsi"/>
                <w:b/>
                <w:color w:val="000000" w:themeColor="text1"/>
                <w:spacing w:val="-3"/>
                <w:sz w:val="18"/>
                <w:szCs w:val="18"/>
                <w:lang w:val="hr-HR"/>
              </w:rPr>
            </w:pPr>
          </w:p>
        </w:tc>
        <w:tc>
          <w:tcPr>
            <w:tcW w:w="671" w:type="pct"/>
            <w:tcBorders>
              <w:top w:val="single" w:sz="2" w:space="0" w:color="auto"/>
              <w:right w:val="nil"/>
            </w:tcBorders>
            <w:shd w:val="clear" w:color="auto" w:fill="auto"/>
            <w:vAlign w:val="bottom"/>
          </w:tcPr>
          <w:p w14:paraId="21358E78" w14:textId="77777777" w:rsidR="00DA13BD" w:rsidRPr="001842D7" w:rsidRDefault="00DA13BD" w:rsidP="00DA13BD">
            <w:pPr>
              <w:spacing w:line="240" w:lineRule="exact"/>
              <w:jc w:val="right"/>
              <w:rPr>
                <w:rFonts w:asciiTheme="minorHAnsi" w:eastAsia="Calibri" w:hAnsiTheme="minorHAnsi" w:cs="Arial"/>
                <w:b/>
                <w:bCs/>
                <w:spacing w:val="-2"/>
                <w:sz w:val="18"/>
                <w:szCs w:val="18"/>
              </w:rPr>
            </w:pPr>
          </w:p>
        </w:tc>
      </w:tr>
      <w:tr w:rsidR="00DA13BD" w:rsidRPr="003B575C" w14:paraId="36112BA4" w14:textId="77777777" w:rsidTr="008A789A">
        <w:trPr>
          <w:trHeight w:hRule="exact" w:val="284"/>
        </w:trPr>
        <w:tc>
          <w:tcPr>
            <w:tcW w:w="3657" w:type="pct"/>
          </w:tcPr>
          <w:p w14:paraId="2E8045BF" w14:textId="5B1A2F1F"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22" w:name="_Toc4057528"/>
            <w:r w:rsidRPr="001842D7">
              <w:rPr>
                <w:rFonts w:asciiTheme="minorHAnsi" w:eastAsia="Calibri" w:hAnsiTheme="minorHAnsi" w:cs="Arial"/>
                <w:sz w:val="18"/>
                <w:szCs w:val="18"/>
              </w:rPr>
              <w:t xml:space="preserve">Net </w:t>
            </w:r>
            <w:r>
              <w:rPr>
                <w:rFonts w:asciiTheme="minorHAnsi" w:eastAsia="Calibri" w:hAnsiTheme="minorHAnsi" w:cs="Arial"/>
                <w:sz w:val="18"/>
                <w:szCs w:val="18"/>
              </w:rPr>
              <w:t>increase</w:t>
            </w:r>
            <w:r w:rsidRPr="001842D7">
              <w:rPr>
                <w:rFonts w:asciiTheme="minorHAnsi" w:eastAsia="Calibri" w:hAnsiTheme="minorHAnsi" w:cs="Arial"/>
                <w:sz w:val="18"/>
                <w:szCs w:val="18"/>
              </w:rPr>
              <w:t xml:space="preserve"> in cash and cash equivalents</w:t>
            </w:r>
            <w:bookmarkEnd w:id="322"/>
            <w:r w:rsidRPr="001842D7">
              <w:rPr>
                <w:rFonts w:asciiTheme="minorHAnsi" w:eastAsia="Calibri" w:hAnsiTheme="minorHAnsi" w:cs="Arial"/>
                <w:sz w:val="18"/>
                <w:szCs w:val="18"/>
              </w:rPr>
              <w:t xml:space="preserve"> </w:t>
            </w:r>
          </w:p>
        </w:tc>
        <w:tc>
          <w:tcPr>
            <w:tcW w:w="672" w:type="pct"/>
            <w:vAlign w:val="bottom"/>
          </w:tcPr>
          <w:p w14:paraId="0A008CD0" w14:textId="3F878F95"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C6B7B">
              <w:rPr>
                <w:rFonts w:asciiTheme="minorHAnsi" w:hAnsiTheme="minorHAnsi" w:cstheme="minorHAnsi"/>
                <w:color w:val="000000" w:themeColor="text1"/>
                <w:spacing w:val="-2"/>
                <w:sz w:val="18"/>
                <w:szCs w:val="18"/>
                <w:lang w:val="hr-HR"/>
              </w:rPr>
              <w:t>305</w:t>
            </w:r>
            <w:r>
              <w:rPr>
                <w:rFonts w:asciiTheme="minorHAnsi" w:hAnsiTheme="minorHAnsi" w:cstheme="minorHAnsi"/>
                <w:color w:val="000000" w:themeColor="text1"/>
                <w:spacing w:val="-2"/>
                <w:sz w:val="18"/>
                <w:szCs w:val="18"/>
                <w:lang w:val="hr-HR"/>
              </w:rPr>
              <w:t>,</w:t>
            </w:r>
            <w:r w:rsidRPr="002C6B7B">
              <w:rPr>
                <w:rFonts w:asciiTheme="minorHAnsi" w:hAnsiTheme="minorHAnsi" w:cstheme="minorHAnsi"/>
                <w:color w:val="000000" w:themeColor="text1"/>
                <w:spacing w:val="-2"/>
                <w:sz w:val="18"/>
                <w:szCs w:val="18"/>
                <w:lang w:val="hr-HR"/>
              </w:rPr>
              <w:t>619</w:t>
            </w:r>
          </w:p>
        </w:tc>
        <w:tc>
          <w:tcPr>
            <w:tcW w:w="671" w:type="pct"/>
            <w:shd w:val="clear" w:color="auto" w:fill="auto"/>
            <w:vAlign w:val="bottom"/>
          </w:tcPr>
          <w:p w14:paraId="5226D048" w14:textId="4E9C2E9B"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772</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839</w:t>
            </w:r>
          </w:p>
        </w:tc>
      </w:tr>
      <w:tr w:rsidR="00DA13BD" w:rsidRPr="003B575C" w14:paraId="641C8087" w14:textId="77777777" w:rsidTr="000239F2">
        <w:trPr>
          <w:trHeight w:hRule="exact" w:val="170"/>
        </w:trPr>
        <w:tc>
          <w:tcPr>
            <w:tcW w:w="3657" w:type="pct"/>
          </w:tcPr>
          <w:p w14:paraId="6AC9B972" w14:textId="77777777"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p>
        </w:tc>
        <w:tc>
          <w:tcPr>
            <w:tcW w:w="672" w:type="pct"/>
            <w:vAlign w:val="bottom"/>
          </w:tcPr>
          <w:p w14:paraId="57DC4957" w14:textId="77777777"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p>
        </w:tc>
        <w:tc>
          <w:tcPr>
            <w:tcW w:w="671" w:type="pct"/>
            <w:shd w:val="clear" w:color="auto" w:fill="auto"/>
            <w:vAlign w:val="bottom"/>
          </w:tcPr>
          <w:p w14:paraId="38F6836B" w14:textId="77777777"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p>
        </w:tc>
      </w:tr>
      <w:tr w:rsidR="00DA13BD" w:rsidRPr="003B575C" w14:paraId="72F76522" w14:textId="77777777" w:rsidTr="00042D37">
        <w:trPr>
          <w:trHeight w:hRule="exact" w:val="227"/>
        </w:trPr>
        <w:tc>
          <w:tcPr>
            <w:tcW w:w="3657" w:type="pct"/>
            <w:vAlign w:val="center"/>
          </w:tcPr>
          <w:p w14:paraId="4BC40DB1" w14:textId="33774625" w:rsidR="00DA13BD" w:rsidRPr="001842D7" w:rsidRDefault="00DA13BD" w:rsidP="00DA13BD">
            <w:pPr>
              <w:keepLines/>
              <w:tabs>
                <w:tab w:val="right" w:pos="1202"/>
              </w:tabs>
              <w:spacing w:line="240" w:lineRule="exact"/>
              <w:outlineLvl w:val="0"/>
              <w:rPr>
                <w:rFonts w:asciiTheme="minorHAnsi" w:eastAsia="Calibri" w:hAnsiTheme="minorHAnsi" w:cs="Arial"/>
                <w:sz w:val="18"/>
                <w:szCs w:val="18"/>
              </w:rPr>
            </w:pPr>
            <w:bookmarkStart w:id="323" w:name="_Toc4057531"/>
            <w:r w:rsidRPr="001842D7">
              <w:rPr>
                <w:rFonts w:asciiTheme="minorHAnsi" w:eastAsia="Calibri" w:hAnsiTheme="minorHAnsi" w:cs="Arial"/>
                <w:sz w:val="18"/>
                <w:szCs w:val="18"/>
              </w:rPr>
              <w:t>Cash and cash equivalents balance as of 1 January, before impairment</w:t>
            </w:r>
            <w:bookmarkEnd w:id="323"/>
          </w:p>
        </w:tc>
        <w:tc>
          <w:tcPr>
            <w:tcW w:w="672" w:type="pct"/>
            <w:tcBorders>
              <w:top w:val="nil"/>
              <w:left w:val="nil"/>
              <w:bottom w:val="nil"/>
              <w:right w:val="nil"/>
            </w:tcBorders>
            <w:shd w:val="clear" w:color="auto" w:fill="auto"/>
            <w:vAlign w:val="bottom"/>
          </w:tcPr>
          <w:p w14:paraId="3B4E1458" w14:textId="7CA8798A"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C6B7B">
              <w:rPr>
                <w:rFonts w:asciiTheme="minorHAnsi" w:hAnsiTheme="minorHAnsi" w:cstheme="minorHAnsi"/>
                <w:color w:val="000000" w:themeColor="text1"/>
                <w:spacing w:val="-2"/>
                <w:sz w:val="18"/>
                <w:szCs w:val="18"/>
                <w:lang w:val="hr-HR"/>
              </w:rPr>
              <w:t>1</w:t>
            </w:r>
            <w:r>
              <w:rPr>
                <w:rFonts w:asciiTheme="minorHAnsi" w:hAnsiTheme="minorHAnsi" w:cstheme="minorHAnsi"/>
                <w:color w:val="000000" w:themeColor="text1"/>
                <w:spacing w:val="-2"/>
                <w:sz w:val="18"/>
                <w:szCs w:val="18"/>
                <w:lang w:val="hr-HR"/>
              </w:rPr>
              <w:t>,</w:t>
            </w:r>
            <w:r w:rsidRPr="002C6B7B">
              <w:rPr>
                <w:rFonts w:asciiTheme="minorHAnsi" w:hAnsiTheme="minorHAnsi" w:cstheme="minorHAnsi"/>
                <w:color w:val="000000" w:themeColor="text1"/>
                <w:spacing w:val="-2"/>
                <w:sz w:val="18"/>
                <w:szCs w:val="18"/>
                <w:lang w:val="hr-HR"/>
              </w:rPr>
              <w:t>654</w:t>
            </w:r>
            <w:r>
              <w:rPr>
                <w:rFonts w:asciiTheme="minorHAnsi" w:hAnsiTheme="minorHAnsi" w:cstheme="minorHAnsi"/>
                <w:color w:val="000000" w:themeColor="text1"/>
                <w:spacing w:val="-2"/>
                <w:sz w:val="18"/>
                <w:szCs w:val="18"/>
                <w:lang w:val="hr-HR"/>
              </w:rPr>
              <w:t>,</w:t>
            </w:r>
            <w:r w:rsidRPr="002C6B7B">
              <w:rPr>
                <w:rFonts w:asciiTheme="minorHAnsi" w:hAnsiTheme="minorHAnsi" w:cstheme="minorHAnsi"/>
                <w:color w:val="000000" w:themeColor="text1"/>
                <w:spacing w:val="-2"/>
                <w:sz w:val="18"/>
                <w:szCs w:val="18"/>
                <w:lang w:val="hr-HR"/>
              </w:rPr>
              <w:t>805</w:t>
            </w:r>
          </w:p>
        </w:tc>
        <w:tc>
          <w:tcPr>
            <w:tcW w:w="671" w:type="pct"/>
            <w:tcBorders>
              <w:top w:val="nil"/>
              <w:left w:val="nil"/>
              <w:bottom w:val="nil"/>
              <w:right w:val="nil"/>
            </w:tcBorders>
            <w:shd w:val="clear" w:color="auto" w:fill="auto"/>
            <w:vAlign w:val="bottom"/>
          </w:tcPr>
          <w:p w14:paraId="3D6F5407" w14:textId="664BA2E2"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881</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966</w:t>
            </w:r>
          </w:p>
        </w:tc>
      </w:tr>
      <w:tr w:rsidR="00DA13BD" w:rsidRPr="003B575C" w14:paraId="2E128636" w14:textId="77777777" w:rsidTr="00042D37">
        <w:trPr>
          <w:trHeight w:hRule="exact" w:val="227"/>
        </w:trPr>
        <w:tc>
          <w:tcPr>
            <w:tcW w:w="3657" w:type="pct"/>
            <w:vAlign w:val="center"/>
          </w:tcPr>
          <w:p w14:paraId="632F1E47" w14:textId="6FA124F4" w:rsidR="00DA13BD" w:rsidRPr="001842D7" w:rsidRDefault="00DA13BD" w:rsidP="00DA13BD">
            <w:pPr>
              <w:keepLines/>
              <w:tabs>
                <w:tab w:val="right" w:pos="1202"/>
              </w:tabs>
              <w:spacing w:line="260" w:lineRule="exact"/>
              <w:outlineLvl w:val="0"/>
              <w:rPr>
                <w:rFonts w:asciiTheme="minorHAnsi" w:eastAsia="Calibri" w:hAnsiTheme="minorHAnsi" w:cs="Arial"/>
                <w:sz w:val="18"/>
                <w:szCs w:val="18"/>
              </w:rPr>
            </w:pPr>
            <w:bookmarkStart w:id="324" w:name="_Toc4057534"/>
            <w:r w:rsidRPr="001842D7">
              <w:rPr>
                <w:rFonts w:asciiTheme="minorHAnsi" w:eastAsia="Calibri" w:hAnsiTheme="minorHAnsi" w:cs="Arial"/>
                <w:sz w:val="18"/>
                <w:szCs w:val="18"/>
              </w:rPr>
              <w:t xml:space="preserve">Net </w:t>
            </w:r>
            <w:r>
              <w:rPr>
                <w:rFonts w:asciiTheme="minorHAnsi" w:eastAsia="Calibri" w:hAnsiTheme="minorHAnsi" w:cs="Arial"/>
                <w:sz w:val="18"/>
                <w:szCs w:val="18"/>
              </w:rPr>
              <w:t>increase</w:t>
            </w:r>
            <w:r w:rsidRPr="001842D7">
              <w:rPr>
                <w:rFonts w:asciiTheme="minorHAnsi" w:eastAsia="Calibri" w:hAnsiTheme="minorHAnsi" w:cs="Arial"/>
                <w:sz w:val="18"/>
                <w:szCs w:val="18"/>
              </w:rPr>
              <w:t xml:space="preserve"> in cash and cash equivalents</w:t>
            </w:r>
            <w:bookmarkEnd w:id="324"/>
          </w:p>
        </w:tc>
        <w:tc>
          <w:tcPr>
            <w:tcW w:w="672" w:type="pct"/>
            <w:tcBorders>
              <w:top w:val="nil"/>
              <w:left w:val="nil"/>
              <w:bottom w:val="nil"/>
              <w:right w:val="nil"/>
            </w:tcBorders>
            <w:shd w:val="clear" w:color="auto" w:fill="auto"/>
            <w:vAlign w:val="bottom"/>
          </w:tcPr>
          <w:p w14:paraId="21A98102" w14:textId="16DEFAEF" w:rsidR="00DA13BD" w:rsidRPr="008A789A"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2C6B7B">
              <w:rPr>
                <w:rFonts w:asciiTheme="minorHAnsi" w:hAnsiTheme="minorHAnsi" w:cstheme="minorHAnsi"/>
                <w:color w:val="000000" w:themeColor="text1"/>
                <w:spacing w:val="-2"/>
                <w:sz w:val="18"/>
                <w:szCs w:val="18"/>
                <w:lang w:val="hr-HR"/>
              </w:rPr>
              <w:t>305</w:t>
            </w:r>
            <w:r>
              <w:rPr>
                <w:rFonts w:asciiTheme="minorHAnsi" w:hAnsiTheme="minorHAnsi" w:cstheme="minorHAnsi"/>
                <w:color w:val="000000" w:themeColor="text1"/>
                <w:spacing w:val="-2"/>
                <w:sz w:val="18"/>
                <w:szCs w:val="18"/>
                <w:lang w:val="hr-HR"/>
              </w:rPr>
              <w:t>,</w:t>
            </w:r>
            <w:r w:rsidRPr="002C6B7B">
              <w:rPr>
                <w:rFonts w:asciiTheme="minorHAnsi" w:hAnsiTheme="minorHAnsi" w:cstheme="minorHAnsi"/>
                <w:color w:val="000000" w:themeColor="text1"/>
                <w:spacing w:val="-2"/>
                <w:sz w:val="18"/>
                <w:szCs w:val="18"/>
                <w:lang w:val="hr-HR"/>
              </w:rPr>
              <w:t>619</w:t>
            </w:r>
          </w:p>
        </w:tc>
        <w:tc>
          <w:tcPr>
            <w:tcW w:w="671" w:type="pct"/>
            <w:tcBorders>
              <w:top w:val="nil"/>
              <w:left w:val="nil"/>
              <w:bottom w:val="nil"/>
              <w:right w:val="nil"/>
            </w:tcBorders>
            <w:shd w:val="clear" w:color="auto" w:fill="auto"/>
            <w:vAlign w:val="bottom"/>
          </w:tcPr>
          <w:p w14:paraId="7EC6DCD3" w14:textId="034D53D5"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772</w:t>
            </w:r>
            <w:r>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839</w:t>
            </w:r>
          </w:p>
        </w:tc>
      </w:tr>
      <w:tr w:rsidR="00DA13BD" w:rsidRPr="003B575C" w14:paraId="6C8DEFD0" w14:textId="77777777" w:rsidTr="004D399B">
        <w:trPr>
          <w:trHeight w:hRule="exact" w:val="304"/>
        </w:trPr>
        <w:tc>
          <w:tcPr>
            <w:tcW w:w="3657" w:type="pct"/>
            <w:vAlign w:val="bottom"/>
          </w:tcPr>
          <w:p w14:paraId="17B38D54" w14:textId="021E0C73" w:rsidR="00DA13BD" w:rsidRPr="001842D7" w:rsidRDefault="00DA13BD" w:rsidP="00DA13BD">
            <w:pPr>
              <w:keepLines/>
              <w:tabs>
                <w:tab w:val="right" w:pos="1202"/>
              </w:tabs>
              <w:spacing w:line="240" w:lineRule="exact"/>
              <w:outlineLvl w:val="0"/>
              <w:rPr>
                <w:rFonts w:asciiTheme="minorHAnsi" w:eastAsia="Calibri" w:hAnsiTheme="minorHAnsi" w:cs="Arial"/>
                <w:b/>
                <w:bCs/>
                <w:sz w:val="18"/>
                <w:szCs w:val="18"/>
              </w:rPr>
            </w:pPr>
            <w:bookmarkStart w:id="325" w:name="_Toc4057537"/>
            <w:r w:rsidRPr="001842D7">
              <w:rPr>
                <w:rFonts w:asciiTheme="minorHAnsi" w:eastAsia="Calibri" w:hAnsiTheme="minorHAnsi" w:cs="Arial"/>
                <w:b/>
                <w:bCs/>
                <w:sz w:val="18"/>
                <w:szCs w:val="18"/>
              </w:rPr>
              <w:t>Cash and cash equivalents balance as at 31 December, before</w:t>
            </w:r>
            <w:r w:rsidRPr="001842D7">
              <w:rPr>
                <w:rFonts w:ascii="Calibri" w:eastAsia="Calibri" w:hAnsi="Calibri"/>
                <w:sz w:val="18"/>
                <w:szCs w:val="18"/>
              </w:rPr>
              <w:t xml:space="preserve"> </w:t>
            </w:r>
            <w:r w:rsidRPr="001842D7">
              <w:rPr>
                <w:rFonts w:asciiTheme="minorHAnsi" w:eastAsia="Calibri" w:hAnsiTheme="minorHAnsi" w:cs="Arial"/>
                <w:b/>
                <w:bCs/>
                <w:sz w:val="18"/>
                <w:szCs w:val="18"/>
              </w:rPr>
              <w:t>impairment                         12</w:t>
            </w:r>
            <w:bookmarkEnd w:id="325"/>
          </w:p>
        </w:tc>
        <w:tc>
          <w:tcPr>
            <w:tcW w:w="672" w:type="pct"/>
            <w:tcBorders>
              <w:top w:val="single" w:sz="4" w:space="0" w:color="auto"/>
              <w:bottom w:val="single" w:sz="12" w:space="0" w:color="auto"/>
            </w:tcBorders>
            <w:vAlign w:val="bottom"/>
          </w:tcPr>
          <w:p w14:paraId="5E417C79" w14:textId="55EDC2CF" w:rsidR="00DA13BD" w:rsidRPr="008A789A" w:rsidRDefault="00DA13BD" w:rsidP="00DA13BD">
            <w:pPr>
              <w:spacing w:line="240" w:lineRule="exact"/>
              <w:jc w:val="right"/>
              <w:rPr>
                <w:rFonts w:asciiTheme="minorHAnsi" w:eastAsia="Calibri" w:hAnsiTheme="minorHAnsi" w:cs="Arial"/>
                <w:b/>
                <w:bCs/>
                <w:spacing w:val="-2"/>
                <w:sz w:val="18"/>
                <w:szCs w:val="18"/>
              </w:rPr>
            </w:pPr>
            <w:r w:rsidRPr="002C6B7B">
              <w:rPr>
                <w:rFonts w:asciiTheme="minorHAnsi" w:hAnsiTheme="minorHAnsi" w:cstheme="minorHAnsi"/>
                <w:b/>
                <w:bCs/>
                <w:color w:val="000000" w:themeColor="text1"/>
                <w:spacing w:val="-2"/>
                <w:sz w:val="18"/>
                <w:szCs w:val="18"/>
                <w:lang w:val="hr-HR"/>
              </w:rPr>
              <w:t>1</w:t>
            </w:r>
            <w:r>
              <w:rPr>
                <w:rFonts w:asciiTheme="minorHAnsi" w:hAnsiTheme="minorHAnsi" w:cstheme="minorHAnsi"/>
                <w:b/>
                <w:bCs/>
                <w:color w:val="000000" w:themeColor="text1"/>
                <w:spacing w:val="-2"/>
                <w:sz w:val="18"/>
                <w:szCs w:val="18"/>
                <w:lang w:val="hr-HR"/>
              </w:rPr>
              <w:t>,</w:t>
            </w:r>
            <w:r w:rsidRPr="002C6B7B">
              <w:rPr>
                <w:rFonts w:asciiTheme="minorHAnsi" w:hAnsiTheme="minorHAnsi" w:cstheme="minorHAnsi"/>
                <w:b/>
                <w:bCs/>
                <w:color w:val="000000" w:themeColor="text1"/>
                <w:spacing w:val="-2"/>
                <w:sz w:val="18"/>
                <w:szCs w:val="18"/>
                <w:lang w:val="hr-HR"/>
              </w:rPr>
              <w:t>960</w:t>
            </w:r>
            <w:r>
              <w:rPr>
                <w:rFonts w:asciiTheme="minorHAnsi" w:hAnsiTheme="minorHAnsi" w:cstheme="minorHAnsi"/>
                <w:b/>
                <w:bCs/>
                <w:color w:val="000000" w:themeColor="text1"/>
                <w:spacing w:val="-2"/>
                <w:sz w:val="18"/>
                <w:szCs w:val="18"/>
                <w:lang w:val="hr-HR"/>
              </w:rPr>
              <w:t>,</w:t>
            </w:r>
            <w:r w:rsidRPr="002C6B7B">
              <w:rPr>
                <w:rFonts w:asciiTheme="minorHAnsi" w:hAnsiTheme="minorHAnsi" w:cstheme="minorHAnsi"/>
                <w:b/>
                <w:bCs/>
                <w:color w:val="000000" w:themeColor="text1"/>
                <w:spacing w:val="-2"/>
                <w:sz w:val="18"/>
                <w:szCs w:val="18"/>
                <w:lang w:val="hr-HR"/>
              </w:rPr>
              <w:t>424</w:t>
            </w:r>
          </w:p>
        </w:tc>
        <w:tc>
          <w:tcPr>
            <w:tcW w:w="671" w:type="pct"/>
            <w:tcBorders>
              <w:top w:val="single" w:sz="4" w:space="0" w:color="auto"/>
              <w:bottom w:val="single" w:sz="12" w:space="0" w:color="auto"/>
            </w:tcBorders>
            <w:shd w:val="clear" w:color="auto" w:fill="auto"/>
            <w:vAlign w:val="bottom"/>
          </w:tcPr>
          <w:p w14:paraId="11510733" w14:textId="1D576EEB" w:rsidR="00DA13BD" w:rsidRPr="001842D7" w:rsidRDefault="00DA13BD" w:rsidP="00DA13BD">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bCs/>
                <w:color w:val="000000" w:themeColor="text1"/>
                <w:spacing w:val="-2"/>
                <w:sz w:val="18"/>
                <w:szCs w:val="18"/>
                <w:lang w:val="hr-HR"/>
              </w:rPr>
              <w:t>1</w:t>
            </w:r>
            <w:r>
              <w:rPr>
                <w:rFonts w:asciiTheme="minorHAnsi" w:hAnsiTheme="minorHAnsi" w:cstheme="minorHAnsi"/>
                <w:b/>
                <w:bCs/>
                <w:color w:val="000000" w:themeColor="text1"/>
                <w:spacing w:val="-2"/>
                <w:sz w:val="18"/>
                <w:szCs w:val="18"/>
                <w:lang w:val="hr-HR"/>
              </w:rPr>
              <w:t>,</w:t>
            </w:r>
            <w:r w:rsidRPr="008A789A">
              <w:rPr>
                <w:rFonts w:asciiTheme="minorHAnsi" w:hAnsiTheme="minorHAnsi" w:cstheme="minorHAnsi"/>
                <w:b/>
                <w:bCs/>
                <w:color w:val="000000" w:themeColor="text1"/>
                <w:spacing w:val="-2"/>
                <w:sz w:val="18"/>
                <w:szCs w:val="18"/>
                <w:lang w:val="hr-HR"/>
              </w:rPr>
              <w:t>654</w:t>
            </w:r>
            <w:r>
              <w:rPr>
                <w:rFonts w:asciiTheme="minorHAnsi" w:hAnsiTheme="minorHAnsi" w:cstheme="minorHAnsi"/>
                <w:b/>
                <w:bCs/>
                <w:color w:val="000000" w:themeColor="text1"/>
                <w:spacing w:val="-2"/>
                <w:sz w:val="18"/>
                <w:szCs w:val="18"/>
                <w:lang w:val="hr-HR"/>
              </w:rPr>
              <w:t>,</w:t>
            </w:r>
            <w:r w:rsidRPr="008A789A">
              <w:rPr>
                <w:rFonts w:asciiTheme="minorHAnsi" w:hAnsiTheme="minorHAnsi" w:cstheme="minorHAnsi"/>
                <w:b/>
                <w:bCs/>
                <w:color w:val="000000" w:themeColor="text1"/>
                <w:spacing w:val="-2"/>
                <w:sz w:val="18"/>
                <w:szCs w:val="18"/>
                <w:lang w:val="hr-HR"/>
              </w:rPr>
              <w:t>805</w:t>
            </w:r>
          </w:p>
        </w:tc>
      </w:tr>
      <w:tr w:rsidR="00DA13BD" w:rsidRPr="003B575C" w14:paraId="2AD64F81" w14:textId="77777777" w:rsidTr="00F23FC5">
        <w:trPr>
          <w:trHeight w:hRule="exact" w:val="113"/>
        </w:trPr>
        <w:tc>
          <w:tcPr>
            <w:tcW w:w="3657" w:type="pct"/>
          </w:tcPr>
          <w:p w14:paraId="1C35F8EC" w14:textId="77777777" w:rsidR="00DA13BD" w:rsidRPr="001842D7" w:rsidRDefault="00DA13BD" w:rsidP="00DA13BD">
            <w:pPr>
              <w:keepLines/>
              <w:tabs>
                <w:tab w:val="right" w:pos="1202"/>
              </w:tabs>
              <w:spacing w:line="240" w:lineRule="exact"/>
              <w:outlineLvl w:val="0"/>
              <w:rPr>
                <w:rFonts w:asciiTheme="minorHAnsi" w:eastAsia="Calibri" w:hAnsiTheme="minorHAnsi" w:cs="Arial"/>
                <w:b/>
                <w:bCs/>
                <w:sz w:val="18"/>
                <w:szCs w:val="18"/>
              </w:rPr>
            </w:pPr>
          </w:p>
        </w:tc>
        <w:tc>
          <w:tcPr>
            <w:tcW w:w="672" w:type="pct"/>
            <w:tcBorders>
              <w:top w:val="single" w:sz="4" w:space="0" w:color="auto"/>
            </w:tcBorders>
            <w:shd w:val="clear" w:color="auto" w:fill="auto"/>
            <w:vAlign w:val="bottom"/>
          </w:tcPr>
          <w:p w14:paraId="5D9B4109" w14:textId="77777777" w:rsidR="00DA13BD" w:rsidRPr="001842D7" w:rsidRDefault="00DA13BD" w:rsidP="00DA13BD">
            <w:pPr>
              <w:spacing w:line="240" w:lineRule="exact"/>
              <w:jc w:val="right"/>
              <w:rPr>
                <w:rFonts w:ascii="Calibri" w:hAnsi="Calibri" w:cs="Arial"/>
                <w:b/>
                <w:bCs/>
                <w:spacing w:val="-2"/>
                <w:sz w:val="18"/>
                <w:szCs w:val="18"/>
              </w:rPr>
            </w:pPr>
          </w:p>
        </w:tc>
        <w:tc>
          <w:tcPr>
            <w:tcW w:w="671" w:type="pct"/>
            <w:tcBorders>
              <w:top w:val="single" w:sz="4" w:space="0" w:color="auto"/>
            </w:tcBorders>
            <w:shd w:val="clear" w:color="auto" w:fill="auto"/>
            <w:vAlign w:val="bottom"/>
          </w:tcPr>
          <w:p w14:paraId="281AE52A" w14:textId="77777777" w:rsidR="00DA13BD" w:rsidRPr="001842D7" w:rsidRDefault="00DA13BD" w:rsidP="00DA13BD">
            <w:pPr>
              <w:spacing w:line="240" w:lineRule="exact"/>
              <w:jc w:val="right"/>
              <w:rPr>
                <w:rFonts w:ascii="Calibri" w:hAnsi="Calibri" w:cs="Arial"/>
                <w:b/>
                <w:bCs/>
                <w:spacing w:val="-2"/>
                <w:sz w:val="18"/>
                <w:szCs w:val="18"/>
              </w:rPr>
            </w:pPr>
          </w:p>
        </w:tc>
      </w:tr>
      <w:tr w:rsidR="00DA13BD" w:rsidRPr="003B575C" w14:paraId="364D7F82" w14:textId="77777777" w:rsidTr="00EA22B8">
        <w:trPr>
          <w:trHeight w:hRule="exact" w:val="227"/>
        </w:trPr>
        <w:tc>
          <w:tcPr>
            <w:tcW w:w="3657" w:type="pct"/>
            <w:vAlign w:val="bottom"/>
          </w:tcPr>
          <w:p w14:paraId="7AB4DA22" w14:textId="77777777" w:rsidR="00DA13BD" w:rsidRPr="001842D7" w:rsidRDefault="00DA13BD" w:rsidP="00DA13BD">
            <w:pPr>
              <w:keepLines/>
              <w:tabs>
                <w:tab w:val="decimal" w:pos="1202"/>
              </w:tabs>
              <w:spacing w:line="240" w:lineRule="exact"/>
              <w:rPr>
                <w:rFonts w:asciiTheme="minorHAnsi" w:eastAsia="Calibri" w:hAnsiTheme="minorHAnsi" w:cs="Arial"/>
                <w:b/>
                <w:position w:val="4"/>
                <w:sz w:val="18"/>
                <w:szCs w:val="18"/>
              </w:rPr>
            </w:pPr>
            <w:r w:rsidRPr="001842D7">
              <w:rPr>
                <w:rFonts w:asciiTheme="minorHAnsi" w:eastAsia="Calibri" w:hAnsiTheme="minorHAnsi" w:cs="Arial"/>
                <w:b/>
                <w:position w:val="4"/>
                <w:sz w:val="18"/>
                <w:szCs w:val="18"/>
              </w:rPr>
              <w:t xml:space="preserve">Additional note – operating activities </w:t>
            </w:r>
          </w:p>
        </w:tc>
        <w:tc>
          <w:tcPr>
            <w:tcW w:w="672" w:type="pct"/>
            <w:shd w:val="clear" w:color="auto" w:fill="auto"/>
            <w:vAlign w:val="bottom"/>
          </w:tcPr>
          <w:p w14:paraId="07213521" w14:textId="77777777" w:rsidR="00DA13BD" w:rsidRPr="001842D7" w:rsidRDefault="00DA13BD" w:rsidP="00DA13BD">
            <w:pPr>
              <w:keepLines/>
              <w:spacing w:line="240" w:lineRule="exact"/>
              <w:jc w:val="right"/>
              <w:rPr>
                <w:rFonts w:asciiTheme="minorHAnsi" w:eastAsia="Calibri" w:hAnsiTheme="minorHAnsi" w:cs="Arial"/>
                <w:b/>
                <w:position w:val="4"/>
                <w:sz w:val="18"/>
                <w:szCs w:val="18"/>
              </w:rPr>
            </w:pPr>
          </w:p>
        </w:tc>
        <w:tc>
          <w:tcPr>
            <w:tcW w:w="671" w:type="pct"/>
            <w:shd w:val="clear" w:color="auto" w:fill="auto"/>
            <w:vAlign w:val="bottom"/>
          </w:tcPr>
          <w:p w14:paraId="1FFFE052" w14:textId="77777777" w:rsidR="00DA13BD" w:rsidRPr="001842D7" w:rsidRDefault="00DA13BD" w:rsidP="00DA13BD">
            <w:pPr>
              <w:keepLines/>
              <w:spacing w:line="240" w:lineRule="exact"/>
              <w:jc w:val="right"/>
              <w:rPr>
                <w:rFonts w:asciiTheme="minorHAnsi" w:eastAsia="Calibri" w:hAnsiTheme="minorHAnsi" w:cs="Arial"/>
                <w:b/>
                <w:position w:val="4"/>
                <w:sz w:val="18"/>
                <w:szCs w:val="18"/>
              </w:rPr>
            </w:pPr>
          </w:p>
        </w:tc>
      </w:tr>
      <w:tr w:rsidR="00DA13BD" w:rsidRPr="003B575C" w14:paraId="15A446D9" w14:textId="77777777" w:rsidTr="000239F2">
        <w:trPr>
          <w:trHeight w:hRule="exact" w:val="227"/>
        </w:trPr>
        <w:tc>
          <w:tcPr>
            <w:tcW w:w="3657" w:type="pct"/>
            <w:vAlign w:val="bottom"/>
          </w:tcPr>
          <w:p w14:paraId="56217046" w14:textId="77777777" w:rsidR="00DA13BD" w:rsidRPr="00F663AC" w:rsidRDefault="00DA13BD" w:rsidP="00DA13BD">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paid</w:t>
            </w:r>
          </w:p>
        </w:tc>
        <w:tc>
          <w:tcPr>
            <w:tcW w:w="672" w:type="pct"/>
            <w:tcBorders>
              <w:top w:val="nil"/>
              <w:left w:val="nil"/>
              <w:bottom w:val="nil"/>
              <w:right w:val="nil"/>
            </w:tcBorders>
            <w:shd w:val="clear" w:color="auto" w:fill="auto"/>
            <w:vAlign w:val="center"/>
          </w:tcPr>
          <w:p w14:paraId="5BDD034C" w14:textId="44BB4401"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1847F6">
              <w:rPr>
                <w:rFonts w:asciiTheme="minorHAnsi" w:hAnsiTheme="minorHAnsi" w:cstheme="minorHAnsi"/>
                <w:color w:val="000000" w:themeColor="text1"/>
                <w:sz w:val="18"/>
                <w:szCs w:val="18"/>
                <w:lang w:val="hr-HR"/>
              </w:rPr>
              <w:t>185</w:t>
            </w:r>
            <w:r>
              <w:rPr>
                <w:rFonts w:asciiTheme="minorHAnsi" w:hAnsiTheme="minorHAnsi" w:cstheme="minorHAnsi"/>
                <w:color w:val="000000" w:themeColor="text1"/>
                <w:sz w:val="18"/>
                <w:szCs w:val="18"/>
                <w:lang w:val="hr-HR"/>
              </w:rPr>
              <w:t>,</w:t>
            </w:r>
            <w:r w:rsidRPr="001847F6">
              <w:rPr>
                <w:rFonts w:asciiTheme="minorHAnsi" w:hAnsiTheme="minorHAnsi" w:cstheme="minorHAnsi"/>
                <w:color w:val="000000" w:themeColor="text1"/>
                <w:sz w:val="18"/>
                <w:szCs w:val="18"/>
                <w:lang w:val="hr-HR"/>
              </w:rPr>
              <w:t>187</w:t>
            </w:r>
          </w:p>
        </w:tc>
        <w:tc>
          <w:tcPr>
            <w:tcW w:w="671" w:type="pct"/>
            <w:tcBorders>
              <w:top w:val="nil"/>
              <w:left w:val="nil"/>
              <w:bottom w:val="nil"/>
              <w:right w:val="nil"/>
            </w:tcBorders>
            <w:shd w:val="clear" w:color="auto" w:fill="auto"/>
            <w:vAlign w:val="bottom"/>
          </w:tcPr>
          <w:p w14:paraId="48D45A98" w14:textId="5F2CAD9B"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3239B0">
              <w:rPr>
                <w:rFonts w:asciiTheme="minorHAnsi" w:eastAsia="Calibri" w:hAnsiTheme="minorHAnsi" w:cs="Arial"/>
                <w:bCs/>
                <w:sz w:val="18"/>
                <w:szCs w:val="18"/>
              </w:rPr>
              <w:t>290</w:t>
            </w:r>
            <w:r>
              <w:rPr>
                <w:rFonts w:asciiTheme="minorHAnsi" w:eastAsia="Calibri" w:hAnsiTheme="minorHAnsi" w:cs="Arial"/>
                <w:bCs/>
                <w:sz w:val="18"/>
                <w:szCs w:val="18"/>
              </w:rPr>
              <w:t>,</w:t>
            </w:r>
            <w:r w:rsidRPr="003239B0">
              <w:rPr>
                <w:rFonts w:asciiTheme="minorHAnsi" w:eastAsia="Calibri" w:hAnsiTheme="minorHAnsi" w:cs="Arial"/>
                <w:bCs/>
                <w:sz w:val="18"/>
                <w:szCs w:val="18"/>
              </w:rPr>
              <w:t>702</w:t>
            </w:r>
          </w:p>
        </w:tc>
      </w:tr>
      <w:tr w:rsidR="00DA13BD" w:rsidRPr="003B575C" w14:paraId="01DE05CD" w14:textId="77777777" w:rsidTr="000239F2">
        <w:trPr>
          <w:trHeight w:hRule="exact" w:val="227"/>
        </w:trPr>
        <w:tc>
          <w:tcPr>
            <w:tcW w:w="3657" w:type="pct"/>
            <w:vAlign w:val="bottom"/>
          </w:tcPr>
          <w:p w14:paraId="5A3EAD33" w14:textId="620F9638" w:rsidR="00DA13BD" w:rsidRPr="00F663AC" w:rsidRDefault="00DA13BD" w:rsidP="00DA13BD">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received</w:t>
            </w:r>
          </w:p>
        </w:tc>
        <w:tc>
          <w:tcPr>
            <w:tcW w:w="672" w:type="pct"/>
            <w:tcBorders>
              <w:top w:val="nil"/>
              <w:left w:val="nil"/>
              <w:bottom w:val="nil"/>
              <w:right w:val="nil"/>
            </w:tcBorders>
            <w:shd w:val="clear" w:color="auto" w:fill="auto"/>
            <w:vAlign w:val="center"/>
          </w:tcPr>
          <w:p w14:paraId="31876A79" w14:textId="7375CEC5"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552F04">
              <w:rPr>
                <w:rFonts w:asciiTheme="minorHAnsi" w:hAnsiTheme="minorHAnsi" w:cstheme="minorHAnsi"/>
                <w:color w:val="000000" w:themeColor="text1"/>
                <w:spacing w:val="-2"/>
                <w:sz w:val="18"/>
                <w:szCs w:val="18"/>
                <w:lang w:val="hr-HR"/>
              </w:rPr>
              <w:t>664</w:t>
            </w:r>
            <w:r>
              <w:rPr>
                <w:rFonts w:asciiTheme="minorHAnsi" w:hAnsiTheme="minorHAnsi" w:cstheme="minorHAnsi"/>
                <w:color w:val="000000" w:themeColor="text1"/>
                <w:spacing w:val="-2"/>
                <w:sz w:val="18"/>
                <w:szCs w:val="18"/>
                <w:lang w:val="hr-HR"/>
              </w:rPr>
              <w:t>,</w:t>
            </w:r>
            <w:r w:rsidRPr="00552F04">
              <w:rPr>
                <w:rFonts w:asciiTheme="minorHAnsi" w:hAnsiTheme="minorHAnsi" w:cstheme="minorHAnsi"/>
                <w:color w:val="000000" w:themeColor="text1"/>
                <w:spacing w:val="-2"/>
                <w:sz w:val="18"/>
                <w:szCs w:val="18"/>
                <w:lang w:val="hr-HR"/>
              </w:rPr>
              <w:t>320</w:t>
            </w:r>
          </w:p>
        </w:tc>
        <w:tc>
          <w:tcPr>
            <w:tcW w:w="671" w:type="pct"/>
            <w:tcBorders>
              <w:top w:val="nil"/>
              <w:left w:val="nil"/>
              <w:bottom w:val="nil"/>
              <w:right w:val="nil"/>
            </w:tcBorders>
            <w:shd w:val="clear" w:color="auto" w:fill="auto"/>
            <w:vAlign w:val="bottom"/>
          </w:tcPr>
          <w:p w14:paraId="330C81D8" w14:textId="098A50AF" w:rsidR="00DA13BD" w:rsidRPr="001842D7" w:rsidRDefault="00DA13BD" w:rsidP="00DA13BD">
            <w:pPr>
              <w:keepLines/>
              <w:tabs>
                <w:tab w:val="right" w:pos="1202"/>
              </w:tabs>
              <w:spacing w:line="240" w:lineRule="exact"/>
              <w:jc w:val="right"/>
              <w:outlineLvl w:val="0"/>
              <w:rPr>
                <w:rFonts w:asciiTheme="minorHAnsi" w:eastAsia="Calibri" w:hAnsiTheme="minorHAnsi" w:cs="Arial"/>
                <w:bCs/>
                <w:sz w:val="18"/>
                <w:szCs w:val="18"/>
              </w:rPr>
            </w:pPr>
            <w:r w:rsidRPr="003239B0">
              <w:rPr>
                <w:rFonts w:asciiTheme="minorHAnsi" w:eastAsia="Calibri" w:hAnsiTheme="minorHAnsi" w:cs="Arial"/>
                <w:bCs/>
                <w:sz w:val="18"/>
                <w:szCs w:val="18"/>
              </w:rPr>
              <w:t>345</w:t>
            </w:r>
            <w:r>
              <w:rPr>
                <w:rFonts w:asciiTheme="minorHAnsi" w:eastAsia="Calibri" w:hAnsiTheme="minorHAnsi" w:cs="Arial"/>
                <w:bCs/>
                <w:sz w:val="18"/>
                <w:szCs w:val="18"/>
              </w:rPr>
              <w:t>,</w:t>
            </w:r>
            <w:r w:rsidRPr="003239B0">
              <w:rPr>
                <w:rFonts w:asciiTheme="minorHAnsi" w:eastAsia="Calibri" w:hAnsiTheme="minorHAnsi" w:cs="Arial"/>
                <w:bCs/>
                <w:sz w:val="18"/>
                <w:szCs w:val="18"/>
              </w:rPr>
              <w:t>342</w:t>
            </w:r>
          </w:p>
        </w:tc>
      </w:tr>
    </w:tbl>
    <w:p w14:paraId="08EFFB8A" w14:textId="77777777" w:rsidR="00647CE5" w:rsidRPr="00600CB5" w:rsidRDefault="00647CE5" w:rsidP="00600CB5">
      <w:pPr>
        <w:rPr>
          <w:rFonts w:ascii="Calibri" w:eastAsia="Calibri" w:hAnsi="Calibri"/>
          <w:i/>
          <w:sz w:val="20"/>
          <w:szCs w:val="20"/>
        </w:rPr>
      </w:pPr>
    </w:p>
    <w:p w14:paraId="1DF440AF" w14:textId="77777777" w:rsidR="00894360" w:rsidRDefault="00894360" w:rsidP="002A55F6">
      <w:pPr>
        <w:rPr>
          <w:rFonts w:asciiTheme="minorHAnsi" w:hAnsiTheme="minorHAnsi" w:cstheme="minorHAnsi"/>
          <w:sz w:val="22"/>
          <w:szCs w:val="22"/>
          <w:lang w:val="en-GB"/>
        </w:rPr>
      </w:pPr>
    </w:p>
    <w:p w14:paraId="79919B2C" w14:textId="355F23FC" w:rsidR="004150AB" w:rsidRPr="002A55F6" w:rsidRDefault="00D418D6" w:rsidP="002A55F6">
      <w:pPr>
        <w:rPr>
          <w:rFonts w:asciiTheme="minorHAnsi" w:hAnsiTheme="minorHAnsi" w:cstheme="minorHAnsi"/>
          <w:sz w:val="22"/>
          <w:szCs w:val="22"/>
          <w:highlight w:val="yellow"/>
          <w:lang w:val="en-GB"/>
        </w:rPr>
        <w:sectPr w:rsidR="004150AB" w:rsidRPr="002A55F6" w:rsidSect="00C06CDD">
          <w:headerReference w:type="default" r:id="rId82"/>
          <w:footerReference w:type="default" r:id="rId83"/>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61FAD01B" w14:textId="77777777" w:rsidR="00D418D6" w:rsidRPr="00E06490" w:rsidRDefault="00D418D6" w:rsidP="002A55F6">
      <w:pPr>
        <w:rPr>
          <w:highlight w:val="yellow"/>
          <w:lang w:val="en-GB"/>
        </w:rPr>
      </w:pPr>
    </w:p>
    <w:p w14:paraId="6E0E9604" w14:textId="77777777" w:rsidR="00D418D6" w:rsidRPr="00E06490" w:rsidRDefault="00D418D6" w:rsidP="002A55F6">
      <w:pPr>
        <w:rPr>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D6223D" w:rsidRPr="00262EC0" w14:paraId="7044E21D" w14:textId="77777777" w:rsidTr="00D6223D">
        <w:trPr>
          <w:trHeight w:val="841"/>
        </w:trPr>
        <w:tc>
          <w:tcPr>
            <w:tcW w:w="1471" w:type="pct"/>
          </w:tcPr>
          <w:p w14:paraId="409DFB1C" w14:textId="77777777" w:rsidR="0048299A" w:rsidRPr="00EA22B8" w:rsidRDefault="0048299A" w:rsidP="0048299A">
            <w:pPr>
              <w:tabs>
                <w:tab w:val="right" w:pos="1202"/>
              </w:tabs>
              <w:outlineLvl w:val="0"/>
              <w:rPr>
                <w:rFonts w:asciiTheme="minorHAnsi" w:eastAsia="Calibri" w:hAnsiTheme="minorHAnsi" w:cs="Arial"/>
                <w:b/>
                <w:iCs/>
                <w:sz w:val="18"/>
                <w:szCs w:val="18"/>
              </w:rPr>
            </w:pPr>
          </w:p>
        </w:tc>
        <w:tc>
          <w:tcPr>
            <w:tcW w:w="588" w:type="pct"/>
            <w:vAlign w:val="bottom"/>
          </w:tcPr>
          <w:p w14:paraId="07B72B21"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6" w:name="_Toc4057542"/>
            <w:r w:rsidRPr="00EA22B8">
              <w:rPr>
                <w:rFonts w:asciiTheme="minorHAnsi" w:eastAsia="Calibri" w:hAnsiTheme="minorHAnsi" w:cs="Arial"/>
                <w:b/>
                <w:iCs/>
                <w:sz w:val="18"/>
                <w:szCs w:val="18"/>
              </w:rPr>
              <w:t>Founder’s capital</w:t>
            </w:r>
            <w:bookmarkEnd w:id="326"/>
            <w:r w:rsidRPr="00EA22B8">
              <w:rPr>
                <w:rFonts w:asciiTheme="minorHAnsi" w:eastAsia="Calibri" w:hAnsiTheme="minorHAnsi" w:cs="Arial"/>
                <w:b/>
                <w:iCs/>
                <w:sz w:val="18"/>
                <w:szCs w:val="18"/>
              </w:rPr>
              <w:t xml:space="preserve"> </w:t>
            </w:r>
          </w:p>
        </w:tc>
        <w:tc>
          <w:tcPr>
            <w:tcW w:w="588" w:type="pct"/>
            <w:vAlign w:val="bottom"/>
          </w:tcPr>
          <w:p w14:paraId="18FE4F2E"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7" w:name="_Toc4057543"/>
            <w:r w:rsidRPr="00EA22B8">
              <w:rPr>
                <w:rFonts w:asciiTheme="minorHAnsi" w:eastAsia="Calibri" w:hAnsiTheme="minorHAnsi" w:cs="Arial"/>
                <w:b/>
                <w:iCs/>
                <w:sz w:val="18"/>
                <w:szCs w:val="18"/>
              </w:rPr>
              <w:t>Retained earnings and reserves</w:t>
            </w:r>
            <w:bookmarkEnd w:id="327"/>
            <w:r w:rsidRPr="00EA22B8">
              <w:rPr>
                <w:rFonts w:asciiTheme="minorHAnsi" w:eastAsia="Calibri" w:hAnsiTheme="minorHAnsi" w:cs="Arial"/>
                <w:b/>
                <w:iCs/>
                <w:sz w:val="18"/>
                <w:szCs w:val="18"/>
              </w:rPr>
              <w:t xml:space="preserve"> </w:t>
            </w:r>
          </w:p>
        </w:tc>
        <w:tc>
          <w:tcPr>
            <w:tcW w:w="588" w:type="pct"/>
            <w:vAlign w:val="bottom"/>
          </w:tcPr>
          <w:p w14:paraId="6F306868"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8" w:name="_Toc4057544"/>
            <w:r w:rsidRPr="00EA22B8">
              <w:rPr>
                <w:rFonts w:asciiTheme="minorHAnsi" w:eastAsia="Calibri" w:hAnsiTheme="minorHAnsi" w:cs="Arial"/>
                <w:b/>
                <w:iCs/>
                <w:sz w:val="18"/>
                <w:szCs w:val="18"/>
              </w:rPr>
              <w:t>Other</w:t>
            </w:r>
            <w:bookmarkEnd w:id="328"/>
            <w:r w:rsidRPr="00EA22B8">
              <w:rPr>
                <w:rFonts w:asciiTheme="minorHAnsi" w:eastAsia="Calibri" w:hAnsiTheme="minorHAnsi" w:cs="Arial"/>
                <w:b/>
                <w:iCs/>
                <w:sz w:val="18"/>
                <w:szCs w:val="18"/>
              </w:rPr>
              <w:t xml:space="preserve"> </w:t>
            </w:r>
          </w:p>
          <w:p w14:paraId="2F224FAC"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9" w:name="_Toc4057545"/>
            <w:r w:rsidRPr="00EA22B8">
              <w:rPr>
                <w:rFonts w:asciiTheme="minorHAnsi" w:eastAsia="Calibri" w:hAnsiTheme="minorHAnsi" w:cs="Arial"/>
                <w:b/>
                <w:iCs/>
                <w:sz w:val="18"/>
                <w:szCs w:val="18"/>
              </w:rPr>
              <w:t>reserves</w:t>
            </w:r>
            <w:bookmarkEnd w:id="329"/>
          </w:p>
        </w:tc>
        <w:tc>
          <w:tcPr>
            <w:tcW w:w="588" w:type="pct"/>
            <w:vAlign w:val="bottom"/>
          </w:tcPr>
          <w:p w14:paraId="525756E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30" w:name="_Toc4057546"/>
            <w:r w:rsidRPr="00EA22B8">
              <w:rPr>
                <w:rFonts w:asciiTheme="minorHAnsi" w:eastAsia="Calibri" w:hAnsiTheme="minorHAnsi" w:cs="Arial"/>
                <w:b/>
                <w:iCs/>
                <w:sz w:val="18"/>
                <w:szCs w:val="18"/>
              </w:rPr>
              <w:t>Profit</w:t>
            </w:r>
            <w:bookmarkEnd w:id="330"/>
            <w:r w:rsidRPr="00EA22B8">
              <w:rPr>
                <w:rFonts w:asciiTheme="minorHAnsi" w:eastAsia="Calibri" w:hAnsiTheme="minorHAnsi" w:cs="Arial"/>
                <w:b/>
                <w:iCs/>
                <w:sz w:val="18"/>
                <w:szCs w:val="18"/>
              </w:rPr>
              <w:t xml:space="preserve"> </w:t>
            </w:r>
          </w:p>
          <w:p w14:paraId="7BAE629D"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31" w:name="_Toc4057547"/>
            <w:r w:rsidRPr="00EA22B8">
              <w:rPr>
                <w:rFonts w:asciiTheme="minorHAnsi" w:eastAsia="Calibri" w:hAnsiTheme="minorHAnsi" w:cs="Arial"/>
                <w:b/>
                <w:iCs/>
                <w:sz w:val="18"/>
                <w:szCs w:val="18"/>
              </w:rPr>
              <w:t>for the year</w:t>
            </w:r>
            <w:bookmarkEnd w:id="331"/>
            <w:r w:rsidRPr="00EA22B8">
              <w:rPr>
                <w:rFonts w:asciiTheme="minorHAnsi" w:eastAsia="Calibri" w:hAnsiTheme="minorHAnsi" w:cs="Arial"/>
                <w:b/>
                <w:iCs/>
                <w:sz w:val="18"/>
                <w:szCs w:val="18"/>
              </w:rPr>
              <w:t xml:space="preserve"> </w:t>
            </w:r>
          </w:p>
        </w:tc>
        <w:tc>
          <w:tcPr>
            <w:tcW w:w="588" w:type="pct"/>
            <w:vAlign w:val="bottom"/>
          </w:tcPr>
          <w:p w14:paraId="6C0A1AC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32" w:name="_Toc4057548"/>
            <w:r w:rsidRPr="00EA22B8">
              <w:rPr>
                <w:rFonts w:ascii="Calibri" w:eastAsia="Calibri" w:hAnsi="Calibri"/>
                <w:b/>
                <w:iCs/>
                <w:sz w:val="18"/>
                <w:szCs w:val="18"/>
              </w:rPr>
              <w:t>Guarantee fund</w:t>
            </w:r>
            <w:bookmarkEnd w:id="332"/>
          </w:p>
        </w:tc>
        <w:tc>
          <w:tcPr>
            <w:tcW w:w="588" w:type="pct"/>
            <w:vAlign w:val="bottom"/>
          </w:tcPr>
          <w:p w14:paraId="5AB2BE07"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33" w:name="_Toc4057549"/>
            <w:r w:rsidRPr="00EA22B8">
              <w:rPr>
                <w:rFonts w:asciiTheme="minorHAnsi" w:eastAsia="Calibri" w:hAnsiTheme="minorHAnsi" w:cs="Arial"/>
                <w:b/>
                <w:iCs/>
                <w:sz w:val="18"/>
                <w:szCs w:val="18"/>
              </w:rPr>
              <w:t>Total</w:t>
            </w:r>
            <w:bookmarkEnd w:id="333"/>
            <w:r w:rsidRPr="00EA22B8">
              <w:rPr>
                <w:rFonts w:asciiTheme="minorHAnsi" w:eastAsia="Calibri" w:hAnsiTheme="minorHAnsi" w:cs="Arial"/>
                <w:b/>
                <w:iCs/>
                <w:sz w:val="18"/>
                <w:szCs w:val="18"/>
              </w:rPr>
              <w:t xml:space="preserve"> </w:t>
            </w:r>
          </w:p>
          <w:p w14:paraId="1630FC1F"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p>
        </w:tc>
      </w:tr>
      <w:tr w:rsidR="00D6223D" w:rsidRPr="00262EC0" w14:paraId="39774C64" w14:textId="77777777" w:rsidTr="00D6223D">
        <w:trPr>
          <w:trHeight w:val="141"/>
        </w:trPr>
        <w:tc>
          <w:tcPr>
            <w:tcW w:w="1471" w:type="pct"/>
          </w:tcPr>
          <w:p w14:paraId="1DA35CDC" w14:textId="77777777" w:rsidR="0048299A" w:rsidRPr="00EA22B8" w:rsidRDefault="0048299A" w:rsidP="0048299A">
            <w:pPr>
              <w:tabs>
                <w:tab w:val="right" w:pos="1202"/>
              </w:tabs>
              <w:outlineLvl w:val="0"/>
              <w:rPr>
                <w:rFonts w:asciiTheme="minorHAnsi" w:eastAsia="Calibri" w:hAnsiTheme="minorHAnsi" w:cs="Arial"/>
                <w:iCs/>
                <w:sz w:val="18"/>
                <w:szCs w:val="18"/>
              </w:rPr>
            </w:pPr>
          </w:p>
        </w:tc>
        <w:tc>
          <w:tcPr>
            <w:tcW w:w="588" w:type="pct"/>
            <w:vAlign w:val="bottom"/>
          </w:tcPr>
          <w:p w14:paraId="1F2E342C"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4" w:name="_Toc4057550"/>
            <w:r w:rsidRPr="00EA22B8">
              <w:rPr>
                <w:rFonts w:ascii="Calibri" w:hAnsi="Calibri" w:cs="Arial"/>
                <w:b/>
                <w:bCs/>
                <w:sz w:val="18"/>
                <w:szCs w:val="18"/>
              </w:rPr>
              <w:t>HRK ‘000</w:t>
            </w:r>
            <w:bookmarkEnd w:id="334"/>
          </w:p>
        </w:tc>
        <w:tc>
          <w:tcPr>
            <w:tcW w:w="588" w:type="pct"/>
            <w:vAlign w:val="bottom"/>
          </w:tcPr>
          <w:p w14:paraId="4A944411"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5" w:name="_Toc4057551"/>
            <w:r w:rsidRPr="00EA22B8">
              <w:rPr>
                <w:rFonts w:ascii="Calibri" w:hAnsi="Calibri" w:cs="Arial"/>
                <w:b/>
                <w:bCs/>
                <w:sz w:val="18"/>
                <w:szCs w:val="18"/>
              </w:rPr>
              <w:t>HRK ‘000</w:t>
            </w:r>
            <w:bookmarkEnd w:id="335"/>
          </w:p>
        </w:tc>
        <w:tc>
          <w:tcPr>
            <w:tcW w:w="588" w:type="pct"/>
            <w:vAlign w:val="bottom"/>
          </w:tcPr>
          <w:p w14:paraId="35040FFA"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6" w:name="_Toc4057552"/>
            <w:r w:rsidRPr="00EA22B8">
              <w:rPr>
                <w:rFonts w:ascii="Calibri" w:hAnsi="Calibri" w:cs="Arial"/>
                <w:b/>
                <w:bCs/>
                <w:sz w:val="18"/>
                <w:szCs w:val="18"/>
              </w:rPr>
              <w:t>HRK ‘000</w:t>
            </w:r>
            <w:bookmarkEnd w:id="336"/>
          </w:p>
        </w:tc>
        <w:tc>
          <w:tcPr>
            <w:tcW w:w="588" w:type="pct"/>
            <w:vAlign w:val="bottom"/>
          </w:tcPr>
          <w:p w14:paraId="77E5AE7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7" w:name="_Toc4057553"/>
            <w:r w:rsidRPr="00EA22B8">
              <w:rPr>
                <w:rFonts w:ascii="Calibri" w:hAnsi="Calibri" w:cs="Arial"/>
                <w:b/>
                <w:bCs/>
                <w:sz w:val="18"/>
                <w:szCs w:val="18"/>
              </w:rPr>
              <w:t>HRK ‘000</w:t>
            </w:r>
            <w:bookmarkEnd w:id="337"/>
          </w:p>
        </w:tc>
        <w:tc>
          <w:tcPr>
            <w:tcW w:w="588" w:type="pct"/>
          </w:tcPr>
          <w:p w14:paraId="416280AA" w14:textId="77777777" w:rsidR="0048299A" w:rsidRPr="00EA22B8" w:rsidRDefault="0048299A" w:rsidP="0048299A">
            <w:pPr>
              <w:tabs>
                <w:tab w:val="right" w:pos="1202"/>
              </w:tabs>
              <w:jc w:val="right"/>
              <w:outlineLvl w:val="0"/>
              <w:rPr>
                <w:rFonts w:ascii="Calibri" w:hAnsi="Calibri" w:cs="Arial"/>
                <w:b/>
                <w:bCs/>
                <w:sz w:val="18"/>
                <w:szCs w:val="18"/>
              </w:rPr>
            </w:pPr>
            <w:bookmarkStart w:id="338" w:name="_Toc4057554"/>
            <w:r w:rsidRPr="00EA22B8">
              <w:rPr>
                <w:rFonts w:ascii="Calibri" w:hAnsi="Calibri" w:cs="Arial"/>
                <w:b/>
                <w:bCs/>
                <w:sz w:val="18"/>
                <w:szCs w:val="18"/>
              </w:rPr>
              <w:t>HRK ‘000</w:t>
            </w:r>
            <w:bookmarkEnd w:id="338"/>
          </w:p>
        </w:tc>
        <w:tc>
          <w:tcPr>
            <w:tcW w:w="588" w:type="pct"/>
            <w:vAlign w:val="bottom"/>
          </w:tcPr>
          <w:p w14:paraId="7AEEE29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9" w:name="_Toc4057555"/>
            <w:r w:rsidRPr="00EA22B8">
              <w:rPr>
                <w:rFonts w:ascii="Calibri" w:hAnsi="Calibri" w:cs="Arial"/>
                <w:b/>
                <w:bCs/>
                <w:sz w:val="18"/>
                <w:szCs w:val="18"/>
              </w:rPr>
              <w:t>HRK ‘000</w:t>
            </w:r>
            <w:bookmarkEnd w:id="339"/>
          </w:p>
        </w:tc>
      </w:tr>
      <w:tr w:rsidR="00DB199D" w:rsidRPr="00262EC0" w14:paraId="7E296EAD" w14:textId="77777777" w:rsidTr="007D690A">
        <w:trPr>
          <w:trHeight w:val="394"/>
        </w:trPr>
        <w:tc>
          <w:tcPr>
            <w:tcW w:w="1471" w:type="pct"/>
            <w:vAlign w:val="bottom"/>
          </w:tcPr>
          <w:p w14:paraId="30BA5F49" w14:textId="097FB39B" w:rsidR="00DB199D" w:rsidRPr="00EA22B8" w:rsidRDefault="00DB199D" w:rsidP="00DB199D">
            <w:pPr>
              <w:tabs>
                <w:tab w:val="right" w:pos="1202"/>
              </w:tabs>
              <w:outlineLvl w:val="0"/>
              <w:rPr>
                <w:rFonts w:asciiTheme="minorHAnsi" w:hAnsiTheme="minorHAnsi" w:cs="Arial"/>
                <w:b/>
                <w:iCs/>
                <w:sz w:val="18"/>
                <w:szCs w:val="18"/>
              </w:rPr>
            </w:pPr>
            <w:bookmarkStart w:id="340" w:name="_Toc4057556"/>
            <w:r w:rsidRPr="00EA22B8">
              <w:rPr>
                <w:rFonts w:asciiTheme="minorHAnsi" w:hAnsiTheme="minorHAnsi" w:cs="Arial"/>
                <w:b/>
                <w:iCs/>
                <w:sz w:val="18"/>
                <w:szCs w:val="18"/>
              </w:rPr>
              <w:t xml:space="preserve">Balance as at 1 January </w:t>
            </w:r>
            <w:bookmarkEnd w:id="340"/>
            <w:r w:rsidRPr="00EA22B8">
              <w:rPr>
                <w:rFonts w:asciiTheme="minorHAnsi" w:hAnsiTheme="minorHAnsi" w:cs="Arial"/>
                <w:b/>
                <w:iCs/>
                <w:sz w:val="18"/>
                <w:szCs w:val="18"/>
              </w:rPr>
              <w:t>20</w:t>
            </w:r>
            <w:r>
              <w:rPr>
                <w:rFonts w:asciiTheme="minorHAnsi" w:hAnsiTheme="minorHAnsi" w:cs="Arial"/>
                <w:b/>
                <w:iCs/>
                <w:sz w:val="18"/>
                <w:szCs w:val="18"/>
              </w:rPr>
              <w:t>20</w:t>
            </w:r>
          </w:p>
        </w:tc>
        <w:tc>
          <w:tcPr>
            <w:tcW w:w="588" w:type="pct"/>
            <w:tcBorders>
              <w:top w:val="single" w:sz="4" w:space="0" w:color="auto"/>
              <w:left w:val="nil"/>
              <w:bottom w:val="single" w:sz="12" w:space="0" w:color="auto"/>
              <w:right w:val="nil"/>
            </w:tcBorders>
            <w:shd w:val="clear" w:color="auto" w:fill="auto"/>
            <w:vAlign w:val="bottom"/>
          </w:tcPr>
          <w:p w14:paraId="78E64DE1" w14:textId="5D92BF66" w:rsidR="00DB199D" w:rsidRPr="00EA22B8" w:rsidRDefault="00DB199D" w:rsidP="00DB199D">
            <w:pPr>
              <w:tabs>
                <w:tab w:val="right" w:pos="1202"/>
              </w:tabs>
              <w:jc w:val="right"/>
              <w:outlineLvl w:val="0"/>
              <w:rPr>
                <w:rFonts w:asciiTheme="minorHAnsi" w:hAnsiTheme="minorHAnsi" w:cs="Calibri"/>
                <w:b/>
                <w:iCs/>
                <w:sz w:val="18"/>
                <w:szCs w:val="18"/>
              </w:rPr>
            </w:pPr>
            <w:bookmarkStart w:id="341" w:name="_Toc4057607"/>
            <w:r>
              <w:rPr>
                <w:rFonts w:ascii="Calibri" w:hAnsi="Calibri" w:cs="Calibri"/>
                <w:b/>
                <w:bCs/>
                <w:color w:val="000000" w:themeColor="text1"/>
                <w:sz w:val="18"/>
                <w:szCs w:val="18"/>
                <w:lang w:val="hr-HR"/>
              </w:rPr>
              <w:t>7,109,632</w:t>
            </w:r>
            <w:bookmarkEnd w:id="341"/>
          </w:p>
        </w:tc>
        <w:tc>
          <w:tcPr>
            <w:tcW w:w="588" w:type="pct"/>
            <w:tcBorders>
              <w:top w:val="single" w:sz="4" w:space="0" w:color="auto"/>
              <w:left w:val="nil"/>
              <w:bottom w:val="single" w:sz="12" w:space="0" w:color="auto"/>
              <w:right w:val="nil"/>
            </w:tcBorders>
            <w:shd w:val="clear" w:color="auto" w:fill="auto"/>
            <w:vAlign w:val="bottom"/>
          </w:tcPr>
          <w:p w14:paraId="3646B330" w14:textId="416DEDBF" w:rsidR="00DB199D" w:rsidRPr="00EA22B8" w:rsidRDefault="00DB199D" w:rsidP="00DB199D">
            <w:pPr>
              <w:tabs>
                <w:tab w:val="right" w:pos="1202"/>
              </w:tabs>
              <w:jc w:val="right"/>
              <w:outlineLvl w:val="0"/>
              <w:rPr>
                <w:rFonts w:asciiTheme="minorHAnsi" w:hAnsiTheme="minorHAnsi" w:cs="Calibri"/>
                <w:b/>
                <w:iCs/>
                <w:sz w:val="18"/>
                <w:szCs w:val="18"/>
              </w:rPr>
            </w:pPr>
            <w:bookmarkStart w:id="342" w:name="_Toc4057608"/>
            <w:r>
              <w:rPr>
                <w:rFonts w:ascii="Calibri" w:hAnsi="Calibri" w:cs="Calibri"/>
                <w:b/>
                <w:bCs/>
                <w:color w:val="000000" w:themeColor="text1"/>
                <w:sz w:val="18"/>
                <w:szCs w:val="18"/>
                <w:lang w:val="hr-HR"/>
              </w:rPr>
              <w:t>2,919,356</w:t>
            </w:r>
            <w:bookmarkEnd w:id="342"/>
          </w:p>
        </w:tc>
        <w:tc>
          <w:tcPr>
            <w:tcW w:w="588" w:type="pct"/>
            <w:tcBorders>
              <w:top w:val="single" w:sz="4" w:space="0" w:color="auto"/>
              <w:left w:val="nil"/>
              <w:bottom w:val="single" w:sz="12" w:space="0" w:color="auto"/>
              <w:right w:val="nil"/>
            </w:tcBorders>
            <w:shd w:val="clear" w:color="auto" w:fill="auto"/>
            <w:vAlign w:val="bottom"/>
          </w:tcPr>
          <w:p w14:paraId="51551B6B" w14:textId="53D19B49" w:rsidR="00DB199D" w:rsidRPr="00EA22B8" w:rsidRDefault="00DB199D" w:rsidP="00DB199D">
            <w:pPr>
              <w:tabs>
                <w:tab w:val="right" w:pos="1202"/>
              </w:tabs>
              <w:jc w:val="right"/>
              <w:outlineLvl w:val="0"/>
              <w:rPr>
                <w:rFonts w:asciiTheme="minorHAnsi" w:hAnsiTheme="minorHAnsi" w:cs="Calibri"/>
                <w:b/>
                <w:iCs/>
                <w:sz w:val="18"/>
                <w:szCs w:val="18"/>
              </w:rPr>
            </w:pPr>
            <w:bookmarkStart w:id="343" w:name="_Toc4057609"/>
            <w:r>
              <w:rPr>
                <w:rFonts w:ascii="Calibri" w:hAnsi="Calibri" w:cs="Calibri"/>
                <w:b/>
                <w:bCs/>
                <w:color w:val="000000" w:themeColor="text1"/>
                <w:sz w:val="18"/>
                <w:szCs w:val="18"/>
                <w:lang w:val="hr-HR"/>
              </w:rPr>
              <w:t>70,870</w:t>
            </w:r>
            <w:bookmarkEnd w:id="343"/>
          </w:p>
        </w:tc>
        <w:tc>
          <w:tcPr>
            <w:tcW w:w="588" w:type="pct"/>
            <w:tcBorders>
              <w:top w:val="single" w:sz="4" w:space="0" w:color="auto"/>
              <w:left w:val="nil"/>
              <w:bottom w:val="single" w:sz="12" w:space="0" w:color="auto"/>
              <w:right w:val="nil"/>
            </w:tcBorders>
            <w:shd w:val="clear" w:color="auto" w:fill="auto"/>
            <w:vAlign w:val="bottom"/>
          </w:tcPr>
          <w:p w14:paraId="4909AFB0" w14:textId="7D0B8056" w:rsidR="00DB199D" w:rsidRPr="00EA22B8" w:rsidRDefault="00DB199D" w:rsidP="00DB199D">
            <w:pPr>
              <w:tabs>
                <w:tab w:val="right" w:pos="1202"/>
              </w:tabs>
              <w:jc w:val="right"/>
              <w:outlineLvl w:val="0"/>
              <w:rPr>
                <w:rFonts w:asciiTheme="minorHAnsi" w:hAnsiTheme="minorHAnsi" w:cs="Calibri"/>
                <w:b/>
                <w:iCs/>
                <w:sz w:val="18"/>
                <w:szCs w:val="18"/>
              </w:rPr>
            </w:pPr>
            <w:bookmarkStart w:id="344" w:name="_Toc4057610"/>
            <w:r>
              <w:rPr>
                <w:rFonts w:ascii="Calibri" w:hAnsi="Calibri" w:cs="Calibri"/>
                <w:b/>
                <w:bCs/>
                <w:color w:val="000000" w:themeColor="text1"/>
                <w:sz w:val="18"/>
                <w:szCs w:val="18"/>
                <w:lang w:val="hr-HR"/>
              </w:rPr>
              <w:t>155,050</w:t>
            </w:r>
            <w:bookmarkEnd w:id="344"/>
          </w:p>
        </w:tc>
        <w:tc>
          <w:tcPr>
            <w:tcW w:w="588" w:type="pct"/>
            <w:tcBorders>
              <w:top w:val="single" w:sz="4" w:space="0" w:color="auto"/>
              <w:left w:val="nil"/>
              <w:bottom w:val="single" w:sz="12" w:space="0" w:color="auto"/>
              <w:right w:val="nil"/>
            </w:tcBorders>
            <w:vAlign w:val="bottom"/>
          </w:tcPr>
          <w:p w14:paraId="13A5C849" w14:textId="31907C7B" w:rsidR="00DB199D" w:rsidRPr="00EA22B8" w:rsidRDefault="00DB199D" w:rsidP="00DB199D">
            <w:pPr>
              <w:tabs>
                <w:tab w:val="right" w:pos="1202"/>
              </w:tabs>
              <w:jc w:val="right"/>
              <w:outlineLvl w:val="0"/>
              <w:rPr>
                <w:rFonts w:asciiTheme="minorHAnsi" w:hAnsiTheme="minorHAnsi" w:cs="Calibri"/>
                <w:b/>
                <w:iCs/>
                <w:sz w:val="18"/>
                <w:szCs w:val="18"/>
                <w:lang w:val="hr-HR"/>
              </w:rPr>
            </w:pPr>
            <w:bookmarkStart w:id="345" w:name="_Toc4057611"/>
            <w:r>
              <w:rPr>
                <w:rFonts w:ascii="Calibri" w:hAnsi="Calibri" w:cs="Calibri"/>
                <w:b/>
                <w:bCs/>
                <w:color w:val="000000" w:themeColor="text1"/>
                <w:sz w:val="18"/>
                <w:szCs w:val="18"/>
                <w:lang w:val="hr-HR"/>
              </w:rPr>
              <w:t>12,186</w:t>
            </w:r>
            <w:bookmarkEnd w:id="345"/>
          </w:p>
        </w:tc>
        <w:tc>
          <w:tcPr>
            <w:tcW w:w="588" w:type="pct"/>
            <w:tcBorders>
              <w:top w:val="single" w:sz="4" w:space="0" w:color="auto"/>
              <w:left w:val="nil"/>
              <w:bottom w:val="single" w:sz="12" w:space="0" w:color="auto"/>
              <w:right w:val="nil"/>
            </w:tcBorders>
            <w:shd w:val="clear" w:color="auto" w:fill="auto"/>
            <w:vAlign w:val="bottom"/>
          </w:tcPr>
          <w:p w14:paraId="5A0147B9" w14:textId="3120D1D1" w:rsidR="00DB199D" w:rsidRPr="00EA22B8" w:rsidRDefault="00DB199D" w:rsidP="00DB199D">
            <w:pPr>
              <w:tabs>
                <w:tab w:val="right" w:pos="1202"/>
              </w:tabs>
              <w:jc w:val="right"/>
              <w:outlineLvl w:val="0"/>
              <w:rPr>
                <w:rFonts w:asciiTheme="minorHAnsi" w:hAnsiTheme="minorHAnsi" w:cs="Calibri"/>
                <w:b/>
                <w:iCs/>
                <w:sz w:val="18"/>
                <w:szCs w:val="18"/>
              </w:rPr>
            </w:pPr>
            <w:bookmarkStart w:id="346" w:name="_Toc4057612"/>
            <w:r>
              <w:rPr>
                <w:rFonts w:ascii="Calibri" w:hAnsi="Calibri" w:cs="Calibri"/>
                <w:b/>
                <w:bCs/>
                <w:color w:val="000000" w:themeColor="text1"/>
                <w:sz w:val="18"/>
                <w:szCs w:val="18"/>
                <w:lang w:val="hr-HR"/>
              </w:rPr>
              <w:t>10,267,094</w:t>
            </w:r>
            <w:bookmarkEnd w:id="346"/>
          </w:p>
        </w:tc>
      </w:tr>
      <w:tr w:rsidR="00DB199D" w:rsidRPr="00262EC0" w14:paraId="5DF2D39B" w14:textId="77777777" w:rsidTr="000239F2">
        <w:trPr>
          <w:trHeight w:val="300"/>
        </w:trPr>
        <w:tc>
          <w:tcPr>
            <w:tcW w:w="1471" w:type="pct"/>
            <w:vAlign w:val="bottom"/>
          </w:tcPr>
          <w:p w14:paraId="1687E753" w14:textId="77777777" w:rsidR="00DB199D" w:rsidRPr="00EA22B8" w:rsidRDefault="00DB199D" w:rsidP="00DB199D">
            <w:pPr>
              <w:tabs>
                <w:tab w:val="right" w:pos="1202"/>
              </w:tabs>
              <w:outlineLvl w:val="0"/>
              <w:rPr>
                <w:rFonts w:asciiTheme="minorHAnsi" w:hAnsiTheme="minorHAnsi" w:cs="Arial"/>
                <w:iCs/>
                <w:sz w:val="18"/>
                <w:szCs w:val="18"/>
              </w:rPr>
            </w:pPr>
            <w:bookmarkStart w:id="347" w:name="_Toc4057563"/>
            <w:r w:rsidRPr="00EA22B8">
              <w:rPr>
                <w:rFonts w:asciiTheme="minorHAnsi" w:hAnsiTheme="minorHAnsi" w:cs="Arial"/>
                <w:iCs/>
                <w:sz w:val="18"/>
                <w:szCs w:val="18"/>
              </w:rPr>
              <w:t>Profit for the year</w:t>
            </w:r>
            <w:bookmarkEnd w:id="347"/>
          </w:p>
        </w:tc>
        <w:tc>
          <w:tcPr>
            <w:tcW w:w="588" w:type="pct"/>
            <w:tcBorders>
              <w:top w:val="single" w:sz="12" w:space="0" w:color="auto"/>
              <w:left w:val="nil"/>
              <w:bottom w:val="nil"/>
              <w:right w:val="nil"/>
            </w:tcBorders>
            <w:shd w:val="clear" w:color="auto" w:fill="auto"/>
            <w:vAlign w:val="bottom"/>
          </w:tcPr>
          <w:p w14:paraId="76C21405" w14:textId="2D78550D" w:rsidR="00DB199D" w:rsidRPr="00EA22B8" w:rsidRDefault="00DB199D" w:rsidP="00DB199D">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0E86FEDA" w14:textId="7C639595" w:rsidR="00DB199D" w:rsidRPr="00EA22B8" w:rsidRDefault="00DB199D" w:rsidP="00DB199D">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6BEBAE8F" w14:textId="136E685F" w:rsidR="00DB199D" w:rsidRPr="00EA22B8" w:rsidRDefault="00DB199D" w:rsidP="00DB199D">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4B949B16" w14:textId="0DA6C614" w:rsidR="00DB199D" w:rsidRPr="00EA22B8" w:rsidRDefault="00DB199D" w:rsidP="00DB199D">
            <w:pPr>
              <w:tabs>
                <w:tab w:val="right" w:pos="1202"/>
              </w:tabs>
              <w:jc w:val="right"/>
              <w:outlineLvl w:val="0"/>
              <w:rPr>
                <w:rFonts w:asciiTheme="minorHAnsi" w:hAnsiTheme="minorHAnsi"/>
                <w:color w:val="000000"/>
                <w:sz w:val="18"/>
                <w:szCs w:val="18"/>
              </w:rPr>
            </w:pPr>
            <w:r>
              <w:rPr>
                <w:rFonts w:asciiTheme="minorHAnsi" w:hAnsiTheme="minorHAnsi" w:cs="Arial"/>
                <w:iCs/>
                <w:color w:val="000000" w:themeColor="text1"/>
                <w:sz w:val="18"/>
                <w:szCs w:val="18"/>
                <w:lang w:val="hr-HR"/>
              </w:rPr>
              <w:t>79,339</w:t>
            </w:r>
          </w:p>
        </w:tc>
        <w:tc>
          <w:tcPr>
            <w:tcW w:w="588" w:type="pct"/>
            <w:tcBorders>
              <w:top w:val="single" w:sz="12" w:space="0" w:color="auto"/>
              <w:left w:val="nil"/>
              <w:bottom w:val="nil"/>
              <w:right w:val="nil"/>
            </w:tcBorders>
            <w:shd w:val="clear" w:color="auto" w:fill="auto"/>
            <w:vAlign w:val="bottom"/>
          </w:tcPr>
          <w:p w14:paraId="1F0E6DA4" w14:textId="52099E45"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0790ED78" w14:textId="56098EF6" w:rsidR="00DB199D" w:rsidRPr="00EA22B8" w:rsidRDefault="00DB199D" w:rsidP="00DB199D">
            <w:pPr>
              <w:tabs>
                <w:tab w:val="right" w:pos="1202"/>
              </w:tabs>
              <w:jc w:val="right"/>
              <w:outlineLvl w:val="0"/>
              <w:rPr>
                <w:rFonts w:asciiTheme="minorHAnsi" w:hAnsiTheme="minorHAnsi"/>
                <w:b/>
                <w:color w:val="000000"/>
                <w:sz w:val="18"/>
                <w:szCs w:val="18"/>
              </w:rPr>
            </w:pPr>
            <w:r>
              <w:rPr>
                <w:rFonts w:asciiTheme="minorHAnsi" w:hAnsiTheme="minorHAnsi" w:cs="Arial"/>
                <w:b/>
                <w:iCs/>
                <w:color w:val="000000" w:themeColor="text1"/>
                <w:sz w:val="18"/>
                <w:szCs w:val="18"/>
                <w:lang w:val="hr-HR"/>
              </w:rPr>
              <w:t>79,339</w:t>
            </w:r>
          </w:p>
        </w:tc>
      </w:tr>
      <w:tr w:rsidR="00DB199D" w:rsidRPr="00262EC0" w14:paraId="40AE04C3" w14:textId="77777777" w:rsidTr="000239F2">
        <w:trPr>
          <w:trHeight w:val="300"/>
        </w:trPr>
        <w:tc>
          <w:tcPr>
            <w:tcW w:w="1471" w:type="pct"/>
            <w:vAlign w:val="bottom"/>
          </w:tcPr>
          <w:p w14:paraId="47ACD84B" w14:textId="77777777" w:rsidR="00DB199D" w:rsidRPr="00EA22B8" w:rsidRDefault="00DB199D" w:rsidP="00DB199D">
            <w:pPr>
              <w:tabs>
                <w:tab w:val="right" w:pos="1202"/>
              </w:tabs>
              <w:outlineLvl w:val="0"/>
              <w:rPr>
                <w:rFonts w:asciiTheme="minorHAnsi" w:hAnsiTheme="minorHAnsi" w:cs="Arial"/>
                <w:iCs/>
                <w:sz w:val="18"/>
                <w:szCs w:val="18"/>
              </w:rPr>
            </w:pPr>
            <w:bookmarkStart w:id="348" w:name="_Toc4057570"/>
            <w:r w:rsidRPr="00EA22B8">
              <w:rPr>
                <w:rFonts w:asciiTheme="minorHAnsi" w:hAnsiTheme="minorHAnsi" w:cs="Arial"/>
                <w:iCs/>
                <w:sz w:val="18"/>
                <w:szCs w:val="18"/>
              </w:rPr>
              <w:t>Other comprehensive income</w:t>
            </w:r>
            <w:bookmarkEnd w:id="348"/>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4CF2A02B" w14:textId="4F882D45"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2F7732E" w14:textId="363D9598"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A0A7238" w14:textId="73A0C6C7"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(16,964)</w:t>
            </w:r>
          </w:p>
        </w:tc>
        <w:tc>
          <w:tcPr>
            <w:tcW w:w="588" w:type="pct"/>
            <w:tcBorders>
              <w:top w:val="nil"/>
              <w:left w:val="nil"/>
              <w:bottom w:val="single" w:sz="4" w:space="0" w:color="auto"/>
              <w:right w:val="nil"/>
            </w:tcBorders>
            <w:shd w:val="clear" w:color="auto" w:fill="auto"/>
            <w:vAlign w:val="bottom"/>
          </w:tcPr>
          <w:p w14:paraId="3DCCA543" w14:textId="79F6A2F8"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EECC9CA" w14:textId="05D70CD7"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D062B0B" w14:textId="26145A9D" w:rsidR="00DB199D" w:rsidRPr="00EA22B8" w:rsidRDefault="00DB199D" w:rsidP="00DB199D">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(16,964)</w:t>
            </w:r>
          </w:p>
        </w:tc>
      </w:tr>
      <w:tr w:rsidR="00DB199D" w:rsidRPr="00262EC0" w14:paraId="58B85183" w14:textId="77777777" w:rsidTr="000239F2">
        <w:trPr>
          <w:trHeight w:val="300"/>
        </w:trPr>
        <w:tc>
          <w:tcPr>
            <w:tcW w:w="1471" w:type="pct"/>
            <w:vAlign w:val="bottom"/>
          </w:tcPr>
          <w:p w14:paraId="6EF9766B" w14:textId="77777777" w:rsidR="00DB199D" w:rsidRPr="00EA22B8" w:rsidRDefault="00DB199D" w:rsidP="00DB199D">
            <w:pPr>
              <w:tabs>
                <w:tab w:val="right" w:pos="1202"/>
              </w:tabs>
              <w:outlineLvl w:val="0"/>
              <w:rPr>
                <w:rFonts w:asciiTheme="minorHAnsi" w:hAnsiTheme="minorHAnsi" w:cs="Arial"/>
                <w:iCs/>
                <w:sz w:val="18"/>
                <w:szCs w:val="18"/>
              </w:rPr>
            </w:pPr>
            <w:bookmarkStart w:id="349" w:name="_Toc4057577"/>
            <w:r w:rsidRPr="00EA22B8">
              <w:rPr>
                <w:rFonts w:asciiTheme="minorHAnsi" w:hAnsiTheme="minorHAnsi" w:cs="Arial"/>
                <w:iCs/>
                <w:sz w:val="18"/>
                <w:szCs w:val="18"/>
              </w:rPr>
              <w:t>Total comprehensive income</w:t>
            </w:r>
            <w:bookmarkEnd w:id="349"/>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7340CEF2" w14:textId="0A8F18B4"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84FFF4B" w14:textId="2EB36D42"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001B0F1" w14:textId="34735BD6"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(16,964)</w:t>
            </w:r>
          </w:p>
        </w:tc>
        <w:tc>
          <w:tcPr>
            <w:tcW w:w="588" w:type="pct"/>
            <w:tcBorders>
              <w:top w:val="nil"/>
              <w:left w:val="nil"/>
              <w:bottom w:val="single" w:sz="4" w:space="0" w:color="auto"/>
              <w:right w:val="nil"/>
            </w:tcBorders>
            <w:shd w:val="clear" w:color="auto" w:fill="auto"/>
            <w:vAlign w:val="bottom"/>
          </w:tcPr>
          <w:p w14:paraId="6BEDFF70" w14:textId="4896F8EF"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79,339</w:t>
            </w:r>
          </w:p>
        </w:tc>
        <w:tc>
          <w:tcPr>
            <w:tcW w:w="588" w:type="pct"/>
            <w:tcBorders>
              <w:top w:val="nil"/>
              <w:left w:val="nil"/>
              <w:bottom w:val="single" w:sz="4" w:space="0" w:color="auto"/>
              <w:right w:val="nil"/>
            </w:tcBorders>
            <w:shd w:val="clear" w:color="auto" w:fill="auto"/>
            <w:vAlign w:val="bottom"/>
          </w:tcPr>
          <w:p w14:paraId="246D6F7D" w14:textId="62D8BAA5"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55AD55F" w14:textId="2F7D3345" w:rsidR="00DB199D" w:rsidRPr="00EA22B8" w:rsidRDefault="00DB199D" w:rsidP="00DB199D">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62,375</w:t>
            </w:r>
          </w:p>
        </w:tc>
      </w:tr>
      <w:tr w:rsidR="00DB199D" w:rsidRPr="00262EC0" w14:paraId="3A6B4B7E" w14:textId="77777777" w:rsidTr="000239F2">
        <w:trPr>
          <w:trHeight w:val="521"/>
        </w:trPr>
        <w:tc>
          <w:tcPr>
            <w:tcW w:w="1471" w:type="pct"/>
            <w:vAlign w:val="bottom"/>
          </w:tcPr>
          <w:p w14:paraId="321BEAAE" w14:textId="77777777" w:rsidR="00DB199D" w:rsidRPr="00262EC0" w:rsidRDefault="00DB199D" w:rsidP="00DB199D">
            <w:pPr>
              <w:tabs>
                <w:tab w:val="right" w:pos="1202"/>
              </w:tabs>
              <w:outlineLvl w:val="0"/>
              <w:rPr>
                <w:rFonts w:asciiTheme="minorHAnsi" w:hAnsiTheme="minorHAnsi" w:cs="Arial"/>
                <w:iCs/>
                <w:sz w:val="18"/>
                <w:szCs w:val="18"/>
              </w:rPr>
            </w:pPr>
            <w:bookmarkStart w:id="350" w:name="_Toc4057584"/>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350"/>
          </w:p>
        </w:tc>
        <w:tc>
          <w:tcPr>
            <w:tcW w:w="588" w:type="pct"/>
            <w:tcBorders>
              <w:top w:val="nil"/>
              <w:left w:val="nil"/>
              <w:bottom w:val="nil"/>
              <w:right w:val="nil"/>
            </w:tcBorders>
            <w:shd w:val="clear" w:color="auto" w:fill="auto"/>
            <w:vAlign w:val="bottom"/>
          </w:tcPr>
          <w:p w14:paraId="7406D1C0" w14:textId="23344776" w:rsidR="00DB199D" w:rsidRPr="00262EC0" w:rsidRDefault="00DB199D" w:rsidP="00DB199D">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4A9A9F6" w14:textId="27A62D7F" w:rsidR="00DB199D" w:rsidRPr="00262EC0" w:rsidRDefault="00DB199D" w:rsidP="00DB199D">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3BEA1BE8" w14:textId="2D2C1A62" w:rsidR="00DB199D" w:rsidRPr="00262EC0" w:rsidRDefault="00DB199D" w:rsidP="00DB199D">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1F3D6F72" w14:textId="0FFCF2C1" w:rsidR="00DB199D" w:rsidRPr="00262EC0" w:rsidRDefault="00DB199D" w:rsidP="00DB199D">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12E92BED" w14:textId="75F97EB9" w:rsidR="00DB199D" w:rsidRPr="001B38B3" w:rsidDel="00262EC0" w:rsidRDefault="00DB199D" w:rsidP="00DB199D">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155</w:t>
            </w:r>
          </w:p>
        </w:tc>
        <w:tc>
          <w:tcPr>
            <w:tcW w:w="588" w:type="pct"/>
            <w:tcBorders>
              <w:top w:val="nil"/>
              <w:left w:val="nil"/>
              <w:bottom w:val="nil"/>
              <w:right w:val="nil"/>
            </w:tcBorders>
            <w:shd w:val="clear" w:color="auto" w:fill="auto"/>
            <w:vAlign w:val="bottom"/>
          </w:tcPr>
          <w:p w14:paraId="1646EFD4" w14:textId="7F7F6A47" w:rsidR="00DB199D" w:rsidRPr="00262EC0" w:rsidRDefault="00DB199D" w:rsidP="00DB199D">
            <w:pPr>
              <w:tabs>
                <w:tab w:val="right" w:pos="1202"/>
              </w:tabs>
              <w:jc w:val="right"/>
              <w:outlineLvl w:val="0"/>
              <w:rPr>
                <w:rFonts w:asciiTheme="minorHAnsi" w:hAnsiTheme="minorHAnsi" w:cs="Arial"/>
                <w:b/>
                <w:iCs/>
                <w:sz w:val="18"/>
                <w:szCs w:val="18"/>
              </w:rPr>
            </w:pPr>
            <w:r>
              <w:rPr>
                <w:rFonts w:ascii="Calibri" w:hAnsi="Calibri" w:cs="Calibri"/>
                <w:b/>
                <w:color w:val="000000" w:themeColor="text1"/>
                <w:sz w:val="18"/>
                <w:szCs w:val="18"/>
                <w:lang w:val="hr-HR"/>
              </w:rPr>
              <w:t>155</w:t>
            </w:r>
          </w:p>
        </w:tc>
      </w:tr>
      <w:tr w:rsidR="00DB199D" w:rsidRPr="00262EC0" w14:paraId="259848C3" w14:textId="77777777" w:rsidTr="000239F2">
        <w:trPr>
          <w:trHeight w:val="521"/>
        </w:trPr>
        <w:tc>
          <w:tcPr>
            <w:tcW w:w="1471" w:type="pct"/>
            <w:vAlign w:val="bottom"/>
          </w:tcPr>
          <w:p w14:paraId="413BF272" w14:textId="77777777" w:rsidR="00DB199D" w:rsidRPr="00EA22B8" w:rsidRDefault="00DB199D" w:rsidP="00DB199D">
            <w:pPr>
              <w:tabs>
                <w:tab w:val="right" w:pos="1202"/>
              </w:tabs>
              <w:outlineLvl w:val="0"/>
              <w:rPr>
                <w:rFonts w:asciiTheme="minorHAnsi" w:hAnsiTheme="minorHAnsi" w:cs="Arial"/>
                <w:iCs/>
                <w:sz w:val="18"/>
                <w:szCs w:val="18"/>
              </w:rPr>
            </w:pPr>
            <w:bookmarkStart w:id="351" w:name="_Toc4057591"/>
            <w:r w:rsidRPr="00EA22B8">
              <w:rPr>
                <w:rFonts w:asciiTheme="minorHAnsi" w:hAnsiTheme="minorHAnsi" w:cs="Arial"/>
                <w:iCs/>
                <w:sz w:val="18"/>
                <w:szCs w:val="18"/>
              </w:rPr>
              <w:t>Capital paid-in from the State Budget</w:t>
            </w:r>
            <w:bookmarkEnd w:id="351"/>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33D0D8CE" w14:textId="3F3CC28B"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25,000</w:t>
            </w:r>
          </w:p>
        </w:tc>
        <w:tc>
          <w:tcPr>
            <w:tcW w:w="588" w:type="pct"/>
            <w:tcBorders>
              <w:top w:val="nil"/>
              <w:left w:val="nil"/>
              <w:bottom w:val="nil"/>
              <w:right w:val="nil"/>
            </w:tcBorders>
            <w:shd w:val="clear" w:color="auto" w:fill="auto"/>
            <w:vAlign w:val="bottom"/>
          </w:tcPr>
          <w:p w14:paraId="6E1A250F" w14:textId="19003620"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7C0CA290" w14:textId="3829251E"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BC560BB" w14:textId="1D81D248"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E1CA77F" w14:textId="186CDA97" w:rsidR="00DB199D" w:rsidRPr="00EA22B8" w:rsidRDefault="00DB199D" w:rsidP="00DB199D">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1C528A81" w14:textId="230AA2CE" w:rsidR="00DB199D" w:rsidRPr="00EA22B8" w:rsidRDefault="00DB199D" w:rsidP="00DB199D">
            <w:pPr>
              <w:tabs>
                <w:tab w:val="right" w:pos="1202"/>
              </w:tabs>
              <w:jc w:val="right"/>
              <w:outlineLvl w:val="0"/>
              <w:rPr>
                <w:rFonts w:asciiTheme="minorHAnsi" w:hAnsiTheme="minorHAnsi" w:cs="Arial"/>
                <w:b/>
                <w:iCs/>
                <w:sz w:val="18"/>
                <w:szCs w:val="18"/>
                <w:lang w:val="hr-HR"/>
              </w:rPr>
            </w:pPr>
            <w:r>
              <w:rPr>
                <w:rFonts w:asciiTheme="minorHAnsi" w:hAnsiTheme="minorHAnsi" w:cs="Arial"/>
                <w:b/>
                <w:iCs/>
                <w:color w:val="000000" w:themeColor="text1"/>
                <w:sz w:val="18"/>
                <w:szCs w:val="18"/>
                <w:lang w:val="hr-HR"/>
              </w:rPr>
              <w:t>25,000</w:t>
            </w:r>
          </w:p>
        </w:tc>
      </w:tr>
      <w:tr w:rsidR="00DB199D" w:rsidRPr="00262EC0" w14:paraId="3322008D" w14:textId="77777777" w:rsidTr="000239F2">
        <w:trPr>
          <w:trHeight w:val="521"/>
        </w:trPr>
        <w:tc>
          <w:tcPr>
            <w:tcW w:w="1471" w:type="pct"/>
            <w:vAlign w:val="bottom"/>
          </w:tcPr>
          <w:p w14:paraId="5E2C28C5" w14:textId="1EC5BC46" w:rsidR="00DB199D" w:rsidRPr="00EA22B8" w:rsidRDefault="00DB199D" w:rsidP="00DB199D">
            <w:pPr>
              <w:tabs>
                <w:tab w:val="right" w:pos="1202"/>
              </w:tabs>
              <w:spacing w:line="301" w:lineRule="exact"/>
              <w:outlineLvl w:val="0"/>
              <w:rPr>
                <w:rFonts w:asciiTheme="minorHAnsi" w:hAnsiTheme="minorHAnsi" w:cs="Arial"/>
                <w:iCs/>
                <w:sz w:val="18"/>
                <w:szCs w:val="18"/>
              </w:rPr>
            </w:pPr>
            <w:bookmarkStart w:id="352" w:name="_Toc4057598"/>
            <w:r w:rsidRPr="00EA22B8">
              <w:rPr>
                <w:rFonts w:asciiTheme="minorHAnsi" w:hAnsiTheme="minorHAnsi" w:cs="Arial"/>
                <w:iCs/>
                <w:sz w:val="18"/>
                <w:szCs w:val="18"/>
              </w:rPr>
              <w:t>Transfer of profit 201</w:t>
            </w:r>
            <w:r>
              <w:rPr>
                <w:rFonts w:asciiTheme="minorHAnsi" w:hAnsiTheme="minorHAnsi" w:cs="Arial"/>
                <w:iCs/>
                <w:sz w:val="18"/>
                <w:szCs w:val="18"/>
              </w:rPr>
              <w:t>9</w:t>
            </w:r>
            <w:r w:rsidRPr="00EA22B8">
              <w:rPr>
                <w:rFonts w:asciiTheme="minorHAnsi" w:hAnsiTheme="minorHAnsi" w:cs="Arial"/>
                <w:iCs/>
                <w:sz w:val="18"/>
                <w:szCs w:val="18"/>
              </w:rPr>
              <w:t xml:space="preserve"> to</w:t>
            </w:r>
            <w:bookmarkEnd w:id="352"/>
          </w:p>
          <w:p w14:paraId="5F24F5CA" w14:textId="77777777" w:rsidR="00DB199D" w:rsidRPr="00EA22B8" w:rsidRDefault="00DB199D" w:rsidP="00DB199D">
            <w:pPr>
              <w:tabs>
                <w:tab w:val="right" w:pos="1202"/>
              </w:tabs>
              <w:outlineLvl w:val="0"/>
              <w:rPr>
                <w:rFonts w:asciiTheme="minorHAnsi" w:hAnsiTheme="minorHAnsi" w:cs="Arial"/>
                <w:i/>
                <w:iCs/>
                <w:sz w:val="18"/>
                <w:szCs w:val="18"/>
              </w:rPr>
            </w:pPr>
            <w:bookmarkStart w:id="353" w:name="_Toc4057599"/>
            <w:r w:rsidRPr="00EA22B8">
              <w:rPr>
                <w:rFonts w:asciiTheme="minorHAnsi" w:hAnsiTheme="minorHAnsi" w:cs="Arial"/>
                <w:iCs/>
                <w:sz w:val="18"/>
                <w:szCs w:val="18"/>
              </w:rPr>
              <w:t>retained earnings</w:t>
            </w:r>
            <w:bookmarkEnd w:id="353"/>
          </w:p>
        </w:tc>
        <w:tc>
          <w:tcPr>
            <w:tcW w:w="588" w:type="pct"/>
            <w:tcBorders>
              <w:top w:val="nil"/>
              <w:left w:val="nil"/>
              <w:bottom w:val="single" w:sz="4" w:space="0" w:color="auto"/>
              <w:right w:val="nil"/>
            </w:tcBorders>
            <w:shd w:val="clear" w:color="auto" w:fill="auto"/>
            <w:vAlign w:val="bottom"/>
          </w:tcPr>
          <w:p w14:paraId="27F639A0" w14:textId="22D491D0"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2C0D708A" w14:textId="4FEA9DDF"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155,050</w:t>
            </w:r>
          </w:p>
        </w:tc>
        <w:tc>
          <w:tcPr>
            <w:tcW w:w="588" w:type="pct"/>
            <w:tcBorders>
              <w:top w:val="nil"/>
              <w:left w:val="nil"/>
              <w:bottom w:val="single" w:sz="4" w:space="0" w:color="auto"/>
              <w:right w:val="nil"/>
            </w:tcBorders>
            <w:shd w:val="clear" w:color="auto" w:fill="auto"/>
            <w:vAlign w:val="bottom"/>
          </w:tcPr>
          <w:p w14:paraId="1AA32791" w14:textId="76B74E86"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0319975" w14:textId="714C54B3"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(155,050)</w:t>
            </w:r>
          </w:p>
        </w:tc>
        <w:tc>
          <w:tcPr>
            <w:tcW w:w="588" w:type="pct"/>
            <w:tcBorders>
              <w:top w:val="nil"/>
              <w:left w:val="nil"/>
              <w:bottom w:val="single" w:sz="4" w:space="0" w:color="auto"/>
              <w:right w:val="nil"/>
            </w:tcBorders>
            <w:shd w:val="clear" w:color="auto" w:fill="auto"/>
            <w:vAlign w:val="bottom"/>
          </w:tcPr>
          <w:p w14:paraId="09D8BE53" w14:textId="185A5822"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B0A3F0F" w14:textId="5CF3C2A1" w:rsidR="00DB199D" w:rsidRPr="00EA22B8" w:rsidRDefault="00DB199D" w:rsidP="00DB199D">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w:t>
            </w:r>
          </w:p>
        </w:tc>
      </w:tr>
      <w:tr w:rsidR="00DB199D" w:rsidRPr="00262EC0" w14:paraId="4C808BF1" w14:textId="77777777" w:rsidTr="000239F2">
        <w:trPr>
          <w:trHeight w:val="340"/>
        </w:trPr>
        <w:tc>
          <w:tcPr>
            <w:tcW w:w="1471" w:type="pct"/>
            <w:vAlign w:val="bottom"/>
          </w:tcPr>
          <w:p w14:paraId="3A7BF12C" w14:textId="06CA2CA7" w:rsidR="00DB199D" w:rsidRPr="00EA22B8" w:rsidRDefault="00DB199D" w:rsidP="00DB199D">
            <w:pPr>
              <w:tabs>
                <w:tab w:val="right" w:pos="1202"/>
              </w:tabs>
              <w:outlineLvl w:val="0"/>
              <w:rPr>
                <w:rFonts w:asciiTheme="minorHAnsi" w:hAnsiTheme="minorHAnsi" w:cs="Arial"/>
                <w:b/>
                <w:iCs/>
                <w:sz w:val="18"/>
                <w:szCs w:val="18"/>
              </w:rPr>
            </w:pPr>
            <w:bookmarkStart w:id="354" w:name="_Toc4057606"/>
            <w:r w:rsidRPr="00EA22B8">
              <w:rPr>
                <w:rFonts w:asciiTheme="minorHAnsi" w:hAnsiTheme="minorHAnsi" w:cs="Arial"/>
                <w:b/>
                <w:iCs/>
                <w:sz w:val="18"/>
                <w:szCs w:val="18"/>
              </w:rPr>
              <w:t xml:space="preserve">Balance as at 31 December </w:t>
            </w:r>
            <w:bookmarkEnd w:id="354"/>
            <w:r w:rsidRPr="00EA22B8">
              <w:rPr>
                <w:rFonts w:asciiTheme="minorHAnsi" w:hAnsiTheme="minorHAnsi" w:cs="Arial"/>
                <w:b/>
                <w:iCs/>
                <w:sz w:val="18"/>
                <w:szCs w:val="18"/>
              </w:rPr>
              <w:t>20</w:t>
            </w:r>
            <w:r>
              <w:rPr>
                <w:rFonts w:asciiTheme="minorHAnsi" w:hAnsiTheme="minorHAnsi" w:cs="Arial"/>
                <w:b/>
                <w:iCs/>
                <w:sz w:val="18"/>
                <w:szCs w:val="18"/>
              </w:rPr>
              <w:t>20</w:t>
            </w:r>
          </w:p>
        </w:tc>
        <w:tc>
          <w:tcPr>
            <w:tcW w:w="588" w:type="pct"/>
            <w:tcBorders>
              <w:top w:val="nil"/>
              <w:left w:val="nil"/>
              <w:bottom w:val="single" w:sz="12" w:space="0" w:color="auto"/>
              <w:right w:val="nil"/>
            </w:tcBorders>
            <w:shd w:val="clear" w:color="auto" w:fill="auto"/>
            <w:vAlign w:val="bottom"/>
          </w:tcPr>
          <w:p w14:paraId="3FDFF78E" w14:textId="151FC283" w:rsidR="00DB199D" w:rsidRPr="00EA22B8" w:rsidRDefault="00DB199D" w:rsidP="00DB199D">
            <w:pPr>
              <w:tabs>
                <w:tab w:val="right" w:pos="1202"/>
              </w:tabs>
              <w:jc w:val="right"/>
              <w:outlineLvl w:val="0"/>
              <w:rPr>
                <w:rFonts w:asciiTheme="minorHAnsi" w:hAnsiTheme="minorHAnsi" w:cs="Calibri"/>
                <w:b/>
                <w:iCs/>
                <w:sz w:val="18"/>
                <w:szCs w:val="18"/>
              </w:rPr>
            </w:pPr>
            <w:bookmarkStart w:id="355" w:name="_Toc67327347"/>
            <w:r>
              <w:rPr>
                <w:rFonts w:ascii="Calibri" w:hAnsi="Calibri" w:cs="Calibri"/>
                <w:b/>
                <w:bCs/>
                <w:color w:val="000000" w:themeColor="text1"/>
                <w:sz w:val="18"/>
                <w:szCs w:val="18"/>
                <w:lang w:val="hr-HR"/>
              </w:rPr>
              <w:t>7</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134</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632</w:t>
            </w:r>
            <w:bookmarkEnd w:id="355"/>
          </w:p>
        </w:tc>
        <w:tc>
          <w:tcPr>
            <w:tcW w:w="588" w:type="pct"/>
            <w:tcBorders>
              <w:top w:val="nil"/>
              <w:left w:val="nil"/>
              <w:bottom w:val="single" w:sz="12" w:space="0" w:color="auto"/>
              <w:right w:val="nil"/>
            </w:tcBorders>
            <w:shd w:val="clear" w:color="auto" w:fill="auto"/>
            <w:vAlign w:val="bottom"/>
          </w:tcPr>
          <w:p w14:paraId="0E28E2DF" w14:textId="7E75C5C5" w:rsidR="00DB199D" w:rsidRPr="00EA22B8" w:rsidRDefault="00DB199D" w:rsidP="00DB199D">
            <w:pPr>
              <w:tabs>
                <w:tab w:val="right" w:pos="1202"/>
              </w:tabs>
              <w:jc w:val="right"/>
              <w:outlineLvl w:val="0"/>
              <w:rPr>
                <w:rFonts w:asciiTheme="minorHAnsi" w:hAnsiTheme="minorHAnsi" w:cs="Calibri"/>
                <w:b/>
                <w:iCs/>
                <w:sz w:val="18"/>
                <w:szCs w:val="18"/>
              </w:rPr>
            </w:pPr>
            <w:bookmarkStart w:id="356" w:name="_Toc67327348"/>
            <w:r>
              <w:rPr>
                <w:rFonts w:ascii="Calibri" w:hAnsi="Calibri" w:cs="Calibri"/>
                <w:b/>
                <w:bCs/>
                <w:color w:val="000000" w:themeColor="text1"/>
                <w:sz w:val="18"/>
                <w:szCs w:val="18"/>
                <w:lang w:val="hr-HR"/>
              </w:rPr>
              <w:t>3</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074</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406</w:t>
            </w:r>
            <w:bookmarkEnd w:id="356"/>
          </w:p>
        </w:tc>
        <w:tc>
          <w:tcPr>
            <w:tcW w:w="588" w:type="pct"/>
            <w:tcBorders>
              <w:top w:val="nil"/>
              <w:left w:val="nil"/>
              <w:bottom w:val="single" w:sz="12" w:space="0" w:color="auto"/>
              <w:right w:val="nil"/>
            </w:tcBorders>
            <w:shd w:val="clear" w:color="auto" w:fill="auto"/>
            <w:vAlign w:val="bottom"/>
          </w:tcPr>
          <w:p w14:paraId="51944826" w14:textId="073120E3" w:rsidR="00DB199D" w:rsidRPr="00EA22B8" w:rsidRDefault="00DB199D" w:rsidP="00DB199D">
            <w:pPr>
              <w:tabs>
                <w:tab w:val="right" w:pos="1202"/>
              </w:tabs>
              <w:jc w:val="right"/>
              <w:outlineLvl w:val="0"/>
              <w:rPr>
                <w:rFonts w:asciiTheme="minorHAnsi" w:hAnsiTheme="minorHAnsi" w:cs="Calibri"/>
                <w:b/>
                <w:iCs/>
                <w:sz w:val="18"/>
                <w:szCs w:val="18"/>
              </w:rPr>
            </w:pPr>
            <w:bookmarkStart w:id="357" w:name="_Toc67327349"/>
            <w:r>
              <w:rPr>
                <w:rFonts w:ascii="Calibri" w:hAnsi="Calibri" w:cs="Calibri"/>
                <w:b/>
                <w:bCs/>
                <w:color w:val="000000" w:themeColor="text1"/>
                <w:sz w:val="18"/>
                <w:szCs w:val="18"/>
                <w:lang w:val="hr-HR"/>
              </w:rPr>
              <w:t>53</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906</w:t>
            </w:r>
            <w:bookmarkEnd w:id="357"/>
          </w:p>
        </w:tc>
        <w:tc>
          <w:tcPr>
            <w:tcW w:w="588" w:type="pct"/>
            <w:tcBorders>
              <w:top w:val="nil"/>
              <w:left w:val="nil"/>
              <w:bottom w:val="single" w:sz="12" w:space="0" w:color="auto"/>
              <w:right w:val="nil"/>
            </w:tcBorders>
            <w:shd w:val="clear" w:color="auto" w:fill="auto"/>
            <w:vAlign w:val="bottom"/>
          </w:tcPr>
          <w:p w14:paraId="40A0AA0E" w14:textId="02C763EF" w:rsidR="00DB199D" w:rsidRPr="00EA22B8" w:rsidRDefault="00DB199D" w:rsidP="00DB199D">
            <w:pPr>
              <w:tabs>
                <w:tab w:val="right" w:pos="1202"/>
              </w:tabs>
              <w:jc w:val="right"/>
              <w:outlineLvl w:val="0"/>
              <w:rPr>
                <w:rFonts w:asciiTheme="minorHAnsi" w:hAnsiTheme="minorHAnsi" w:cs="Calibri"/>
                <w:b/>
                <w:iCs/>
                <w:sz w:val="18"/>
                <w:szCs w:val="18"/>
              </w:rPr>
            </w:pPr>
            <w:bookmarkStart w:id="358" w:name="_Toc67327350"/>
            <w:r>
              <w:rPr>
                <w:rFonts w:ascii="Calibri" w:hAnsi="Calibri" w:cs="Calibri"/>
                <w:b/>
                <w:bCs/>
                <w:color w:val="000000" w:themeColor="text1"/>
                <w:sz w:val="18"/>
                <w:szCs w:val="18"/>
                <w:lang w:val="hr-HR"/>
              </w:rPr>
              <w:t>79</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339</w:t>
            </w:r>
            <w:bookmarkEnd w:id="358"/>
          </w:p>
        </w:tc>
        <w:tc>
          <w:tcPr>
            <w:tcW w:w="588" w:type="pct"/>
            <w:tcBorders>
              <w:top w:val="nil"/>
              <w:left w:val="nil"/>
              <w:bottom w:val="single" w:sz="12" w:space="0" w:color="auto"/>
              <w:right w:val="nil"/>
            </w:tcBorders>
            <w:shd w:val="clear" w:color="auto" w:fill="auto"/>
            <w:vAlign w:val="bottom"/>
          </w:tcPr>
          <w:p w14:paraId="6EA8A32A" w14:textId="36517588" w:rsidR="00DB199D" w:rsidRPr="00EA22B8" w:rsidRDefault="00DB199D" w:rsidP="00DB199D">
            <w:pPr>
              <w:tabs>
                <w:tab w:val="right" w:pos="1202"/>
              </w:tabs>
              <w:jc w:val="right"/>
              <w:outlineLvl w:val="0"/>
              <w:rPr>
                <w:rFonts w:asciiTheme="minorHAnsi" w:hAnsiTheme="minorHAnsi" w:cs="Calibri"/>
                <w:b/>
                <w:iCs/>
                <w:sz w:val="18"/>
                <w:szCs w:val="18"/>
              </w:rPr>
            </w:pPr>
            <w:bookmarkStart w:id="359" w:name="_Toc67327351"/>
            <w:r>
              <w:rPr>
                <w:rFonts w:ascii="Calibri" w:hAnsi="Calibri" w:cs="Calibri"/>
                <w:b/>
                <w:bCs/>
                <w:color w:val="000000" w:themeColor="text1"/>
                <w:sz w:val="18"/>
                <w:szCs w:val="18"/>
                <w:lang w:val="hr-HR"/>
              </w:rPr>
              <w:t>12</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341</w:t>
            </w:r>
            <w:bookmarkEnd w:id="359"/>
          </w:p>
        </w:tc>
        <w:tc>
          <w:tcPr>
            <w:tcW w:w="588" w:type="pct"/>
            <w:tcBorders>
              <w:top w:val="nil"/>
              <w:left w:val="nil"/>
              <w:bottom w:val="single" w:sz="12" w:space="0" w:color="auto"/>
              <w:right w:val="nil"/>
            </w:tcBorders>
            <w:shd w:val="clear" w:color="auto" w:fill="auto"/>
            <w:vAlign w:val="bottom"/>
          </w:tcPr>
          <w:p w14:paraId="5688786B" w14:textId="6E16B49A" w:rsidR="00DB199D" w:rsidRPr="00EA22B8" w:rsidRDefault="00DB199D" w:rsidP="00DB199D">
            <w:pPr>
              <w:tabs>
                <w:tab w:val="right" w:pos="1202"/>
              </w:tabs>
              <w:jc w:val="right"/>
              <w:outlineLvl w:val="0"/>
              <w:rPr>
                <w:rFonts w:asciiTheme="minorHAnsi" w:hAnsiTheme="minorHAnsi" w:cs="Calibri"/>
                <w:b/>
                <w:iCs/>
                <w:sz w:val="18"/>
                <w:szCs w:val="18"/>
              </w:rPr>
            </w:pPr>
            <w:bookmarkStart w:id="360" w:name="_Toc67327352"/>
            <w:r>
              <w:rPr>
                <w:rFonts w:ascii="Calibri" w:hAnsi="Calibri" w:cs="Calibri"/>
                <w:b/>
                <w:bCs/>
                <w:color w:val="000000" w:themeColor="text1"/>
                <w:sz w:val="18"/>
                <w:szCs w:val="18"/>
                <w:lang w:val="hr-HR"/>
              </w:rPr>
              <w:t>10</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354</w:t>
            </w:r>
            <w:r w:rsidR="0066015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624</w:t>
            </w:r>
            <w:bookmarkEnd w:id="360"/>
          </w:p>
        </w:tc>
      </w:tr>
      <w:tr w:rsidR="00DB199D" w:rsidRPr="00262EC0" w14:paraId="44BA0770" w14:textId="77777777" w:rsidTr="00864F78">
        <w:trPr>
          <w:trHeight w:hRule="exact" w:val="398"/>
        </w:trPr>
        <w:tc>
          <w:tcPr>
            <w:tcW w:w="1471" w:type="pct"/>
            <w:vAlign w:val="bottom"/>
          </w:tcPr>
          <w:p w14:paraId="1CCE4039" w14:textId="77777777" w:rsidR="00DB199D" w:rsidRPr="00EA22B8" w:rsidRDefault="00DB199D" w:rsidP="00DB199D">
            <w:pPr>
              <w:tabs>
                <w:tab w:val="right" w:pos="1202"/>
              </w:tabs>
              <w:outlineLvl w:val="0"/>
              <w:rPr>
                <w:rFonts w:asciiTheme="minorHAnsi" w:hAnsiTheme="minorHAnsi" w:cs="Arial"/>
                <w:iCs/>
                <w:sz w:val="18"/>
                <w:szCs w:val="18"/>
              </w:rPr>
            </w:pPr>
            <w:bookmarkStart w:id="361" w:name="_Toc4057634"/>
            <w:r w:rsidRPr="00EA22B8">
              <w:rPr>
                <w:rFonts w:asciiTheme="minorHAnsi" w:hAnsiTheme="minorHAnsi" w:cs="Arial"/>
                <w:iCs/>
                <w:sz w:val="18"/>
                <w:szCs w:val="18"/>
              </w:rPr>
              <w:t>Profit for the year</w:t>
            </w:r>
            <w:bookmarkEnd w:id="361"/>
            <w:r w:rsidRPr="00EA22B8">
              <w:rPr>
                <w:rFonts w:asciiTheme="minorHAnsi" w:hAnsiTheme="minorHAnsi" w:cs="Arial"/>
                <w:iCs/>
                <w:sz w:val="18"/>
                <w:szCs w:val="18"/>
              </w:rPr>
              <w:t xml:space="preserve"> </w:t>
            </w:r>
          </w:p>
        </w:tc>
        <w:tc>
          <w:tcPr>
            <w:tcW w:w="588" w:type="pct"/>
            <w:tcBorders>
              <w:top w:val="single" w:sz="12" w:space="0" w:color="auto"/>
              <w:left w:val="nil"/>
              <w:bottom w:val="nil"/>
              <w:right w:val="nil"/>
            </w:tcBorders>
            <w:shd w:val="clear" w:color="auto" w:fill="auto"/>
            <w:vAlign w:val="bottom"/>
          </w:tcPr>
          <w:p w14:paraId="2F827C89" w14:textId="445E4EB6"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3BF06598" w14:textId="70FE7282"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1076392F" w14:textId="6C7BCF9F"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27C860F" w14:textId="64D90444" w:rsidR="00DB199D" w:rsidRPr="00EA22B8" w:rsidRDefault="00DB199D" w:rsidP="00DB199D">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187</w:t>
            </w:r>
            <w:r w:rsidR="0066015C">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082</w:t>
            </w:r>
          </w:p>
        </w:tc>
        <w:tc>
          <w:tcPr>
            <w:tcW w:w="588" w:type="pct"/>
            <w:tcBorders>
              <w:top w:val="single" w:sz="12" w:space="0" w:color="auto"/>
              <w:left w:val="nil"/>
              <w:bottom w:val="nil"/>
              <w:right w:val="nil"/>
            </w:tcBorders>
            <w:shd w:val="clear" w:color="auto" w:fill="auto"/>
            <w:vAlign w:val="bottom"/>
          </w:tcPr>
          <w:p w14:paraId="1E2FB9F4" w14:textId="74858821"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7FD8A94" w14:textId="41C45B9D" w:rsidR="00DB199D" w:rsidRPr="00EA22B8" w:rsidRDefault="00DB199D" w:rsidP="00DB199D">
            <w:pPr>
              <w:tabs>
                <w:tab w:val="right" w:pos="1202"/>
              </w:tabs>
              <w:jc w:val="right"/>
              <w:outlineLvl w:val="0"/>
              <w:rPr>
                <w:rFonts w:asciiTheme="minorHAnsi" w:hAnsiTheme="minorHAnsi" w:cs="Arial"/>
                <w:b/>
                <w:iCs/>
                <w:sz w:val="18"/>
                <w:szCs w:val="18"/>
              </w:rPr>
            </w:pPr>
            <w:r w:rsidRPr="00BE3CEF">
              <w:rPr>
                <w:rFonts w:asciiTheme="minorHAnsi" w:hAnsiTheme="minorHAnsi" w:cs="Arial"/>
                <w:b/>
                <w:iCs/>
                <w:color w:val="000000" w:themeColor="text1"/>
                <w:sz w:val="18"/>
                <w:szCs w:val="18"/>
                <w:lang w:val="hr-HR"/>
              </w:rPr>
              <w:t>187</w:t>
            </w:r>
            <w:r w:rsidR="0066015C">
              <w:rPr>
                <w:rFonts w:asciiTheme="minorHAnsi" w:hAnsiTheme="minorHAnsi" w:cs="Arial"/>
                <w:b/>
                <w:iCs/>
                <w:color w:val="000000" w:themeColor="text1"/>
                <w:sz w:val="18"/>
                <w:szCs w:val="18"/>
                <w:lang w:val="hr-HR"/>
              </w:rPr>
              <w:t>,</w:t>
            </w:r>
            <w:r w:rsidRPr="00BE3CEF">
              <w:rPr>
                <w:rFonts w:asciiTheme="minorHAnsi" w:hAnsiTheme="minorHAnsi" w:cs="Arial"/>
                <w:b/>
                <w:iCs/>
                <w:color w:val="000000" w:themeColor="text1"/>
                <w:sz w:val="18"/>
                <w:szCs w:val="18"/>
                <w:lang w:val="hr-HR"/>
              </w:rPr>
              <w:t>082</w:t>
            </w:r>
          </w:p>
        </w:tc>
      </w:tr>
      <w:tr w:rsidR="00DB199D" w:rsidRPr="00262EC0" w14:paraId="10A36319" w14:textId="77777777" w:rsidTr="00864F78">
        <w:trPr>
          <w:trHeight w:hRule="exact" w:val="299"/>
        </w:trPr>
        <w:tc>
          <w:tcPr>
            <w:tcW w:w="1471" w:type="pct"/>
            <w:vAlign w:val="bottom"/>
          </w:tcPr>
          <w:p w14:paraId="2FBC2BF4" w14:textId="77777777" w:rsidR="00DB199D" w:rsidRPr="00EA22B8" w:rsidRDefault="00DB199D" w:rsidP="00DB199D">
            <w:pPr>
              <w:tabs>
                <w:tab w:val="right" w:pos="1202"/>
              </w:tabs>
              <w:outlineLvl w:val="0"/>
              <w:rPr>
                <w:rFonts w:asciiTheme="minorHAnsi" w:hAnsiTheme="minorHAnsi" w:cs="Arial"/>
                <w:iCs/>
                <w:sz w:val="18"/>
                <w:szCs w:val="18"/>
              </w:rPr>
            </w:pPr>
            <w:bookmarkStart w:id="362" w:name="_Toc4057641"/>
            <w:r w:rsidRPr="00EA22B8">
              <w:rPr>
                <w:rFonts w:asciiTheme="minorHAnsi" w:hAnsiTheme="minorHAnsi" w:cs="Arial"/>
                <w:iCs/>
                <w:sz w:val="18"/>
                <w:szCs w:val="18"/>
              </w:rPr>
              <w:t>Other comprehensive income</w:t>
            </w:r>
            <w:bookmarkEnd w:id="362"/>
          </w:p>
        </w:tc>
        <w:tc>
          <w:tcPr>
            <w:tcW w:w="588" w:type="pct"/>
            <w:tcBorders>
              <w:top w:val="nil"/>
              <w:left w:val="nil"/>
              <w:bottom w:val="single" w:sz="4" w:space="0" w:color="auto"/>
              <w:right w:val="nil"/>
            </w:tcBorders>
            <w:shd w:val="clear" w:color="auto" w:fill="auto"/>
            <w:vAlign w:val="bottom"/>
          </w:tcPr>
          <w:p w14:paraId="60EF086E" w14:textId="24FB792B" w:rsidR="00DB199D" w:rsidRPr="00EA22B8" w:rsidRDefault="00DB199D" w:rsidP="00DB199D">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D23472A" w14:textId="5E642602" w:rsidR="00DB199D" w:rsidRPr="00EA22B8" w:rsidRDefault="00DB199D" w:rsidP="00DB199D">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D6E02FA" w14:textId="43130E31" w:rsidR="00DB199D" w:rsidRPr="00EA22B8" w:rsidRDefault="00DB199D" w:rsidP="00DB199D">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(23</w:t>
            </w:r>
            <w:r w:rsidR="0066015C">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945)</w:t>
            </w:r>
          </w:p>
        </w:tc>
        <w:tc>
          <w:tcPr>
            <w:tcW w:w="588" w:type="pct"/>
            <w:tcBorders>
              <w:top w:val="nil"/>
              <w:left w:val="nil"/>
              <w:bottom w:val="single" w:sz="4" w:space="0" w:color="auto"/>
              <w:right w:val="nil"/>
            </w:tcBorders>
            <w:shd w:val="clear" w:color="auto" w:fill="auto"/>
            <w:vAlign w:val="bottom"/>
          </w:tcPr>
          <w:p w14:paraId="60752029" w14:textId="4D14441E"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85FC1F4" w14:textId="1D861655"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CA0672F" w14:textId="3C136FC7" w:rsidR="00DB199D" w:rsidRPr="00EA22B8" w:rsidRDefault="00DB199D" w:rsidP="00DB199D">
            <w:pPr>
              <w:tabs>
                <w:tab w:val="right" w:pos="1202"/>
              </w:tabs>
              <w:jc w:val="right"/>
              <w:outlineLvl w:val="0"/>
              <w:rPr>
                <w:rFonts w:asciiTheme="minorHAnsi" w:hAnsiTheme="minorHAnsi" w:cs="Arial"/>
                <w:b/>
                <w:iCs/>
                <w:sz w:val="18"/>
                <w:szCs w:val="18"/>
              </w:rPr>
            </w:pPr>
            <w:r w:rsidRPr="00BE3CEF">
              <w:rPr>
                <w:rFonts w:asciiTheme="minorHAnsi" w:hAnsiTheme="minorHAnsi" w:cs="Arial"/>
                <w:b/>
                <w:iCs/>
                <w:color w:val="000000" w:themeColor="text1"/>
                <w:sz w:val="18"/>
                <w:szCs w:val="18"/>
                <w:lang w:val="hr-HR"/>
              </w:rPr>
              <w:t>(23</w:t>
            </w:r>
            <w:r w:rsidR="0066015C">
              <w:rPr>
                <w:rFonts w:asciiTheme="minorHAnsi" w:hAnsiTheme="minorHAnsi" w:cs="Arial"/>
                <w:b/>
                <w:iCs/>
                <w:color w:val="000000" w:themeColor="text1"/>
                <w:sz w:val="18"/>
                <w:szCs w:val="18"/>
                <w:lang w:val="hr-HR"/>
              </w:rPr>
              <w:t>,</w:t>
            </w:r>
            <w:r w:rsidRPr="00BE3CEF">
              <w:rPr>
                <w:rFonts w:asciiTheme="minorHAnsi" w:hAnsiTheme="minorHAnsi" w:cs="Arial"/>
                <w:b/>
                <w:iCs/>
                <w:color w:val="000000" w:themeColor="text1"/>
                <w:sz w:val="18"/>
                <w:szCs w:val="18"/>
                <w:lang w:val="hr-HR"/>
              </w:rPr>
              <w:t>945)</w:t>
            </w:r>
          </w:p>
        </w:tc>
      </w:tr>
      <w:tr w:rsidR="00DB199D" w:rsidRPr="00262EC0" w14:paraId="07FA169E" w14:textId="77777777" w:rsidTr="00864F78">
        <w:trPr>
          <w:trHeight w:hRule="exact" w:val="315"/>
        </w:trPr>
        <w:tc>
          <w:tcPr>
            <w:tcW w:w="1471" w:type="pct"/>
            <w:vAlign w:val="bottom"/>
          </w:tcPr>
          <w:p w14:paraId="671D7492" w14:textId="77777777" w:rsidR="00DB199D" w:rsidRPr="00EA22B8" w:rsidRDefault="00DB199D" w:rsidP="00DB199D">
            <w:pPr>
              <w:tabs>
                <w:tab w:val="right" w:pos="1202"/>
              </w:tabs>
              <w:outlineLvl w:val="0"/>
              <w:rPr>
                <w:rFonts w:asciiTheme="minorHAnsi" w:hAnsiTheme="minorHAnsi" w:cs="Arial"/>
                <w:iCs/>
                <w:sz w:val="18"/>
                <w:szCs w:val="18"/>
              </w:rPr>
            </w:pPr>
            <w:bookmarkStart w:id="363" w:name="_Toc4057648"/>
            <w:r w:rsidRPr="00EA22B8">
              <w:rPr>
                <w:rFonts w:asciiTheme="minorHAnsi" w:hAnsiTheme="minorHAnsi" w:cs="Arial"/>
                <w:iCs/>
                <w:sz w:val="18"/>
                <w:szCs w:val="18"/>
              </w:rPr>
              <w:t>Total comprehensive income</w:t>
            </w:r>
            <w:bookmarkEnd w:id="363"/>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700DF19C" w14:textId="50B40846"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1FACF14" w14:textId="25AE3D3F"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DE71133" w14:textId="28706F3B" w:rsidR="00DB199D" w:rsidRPr="00EA22B8" w:rsidRDefault="00DB199D" w:rsidP="00DB199D">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(23</w:t>
            </w:r>
            <w:r w:rsidR="0066015C">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945)</w:t>
            </w:r>
          </w:p>
        </w:tc>
        <w:tc>
          <w:tcPr>
            <w:tcW w:w="588" w:type="pct"/>
            <w:tcBorders>
              <w:top w:val="nil"/>
              <w:left w:val="nil"/>
              <w:bottom w:val="single" w:sz="4" w:space="0" w:color="auto"/>
              <w:right w:val="nil"/>
            </w:tcBorders>
            <w:shd w:val="clear" w:color="auto" w:fill="auto"/>
            <w:vAlign w:val="bottom"/>
          </w:tcPr>
          <w:p w14:paraId="548BB0AF" w14:textId="7C680000" w:rsidR="00DB199D" w:rsidRPr="00EA22B8" w:rsidRDefault="00DB199D" w:rsidP="00DB199D">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187</w:t>
            </w:r>
            <w:r w:rsidR="0066015C">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082</w:t>
            </w:r>
          </w:p>
        </w:tc>
        <w:tc>
          <w:tcPr>
            <w:tcW w:w="588" w:type="pct"/>
            <w:tcBorders>
              <w:top w:val="nil"/>
              <w:left w:val="nil"/>
              <w:bottom w:val="single" w:sz="4" w:space="0" w:color="auto"/>
              <w:right w:val="nil"/>
            </w:tcBorders>
            <w:shd w:val="clear" w:color="auto" w:fill="auto"/>
            <w:vAlign w:val="bottom"/>
          </w:tcPr>
          <w:p w14:paraId="0E061DCB" w14:textId="3CD4EA79" w:rsidR="00DB199D" w:rsidRPr="00EA22B8" w:rsidRDefault="00DB199D" w:rsidP="00DB199D">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BB19DA9" w14:textId="4F340224" w:rsidR="00DB199D" w:rsidRPr="00EA22B8" w:rsidRDefault="00DB199D" w:rsidP="00DB199D">
            <w:pPr>
              <w:tabs>
                <w:tab w:val="right" w:pos="1202"/>
              </w:tabs>
              <w:jc w:val="right"/>
              <w:outlineLvl w:val="0"/>
              <w:rPr>
                <w:rFonts w:asciiTheme="minorHAnsi" w:hAnsiTheme="minorHAnsi" w:cs="Arial"/>
                <w:b/>
                <w:iCs/>
                <w:sz w:val="18"/>
                <w:szCs w:val="18"/>
              </w:rPr>
            </w:pPr>
            <w:r w:rsidRPr="00BE3CEF">
              <w:rPr>
                <w:rFonts w:asciiTheme="minorHAnsi" w:hAnsiTheme="minorHAnsi" w:cs="Arial"/>
                <w:b/>
                <w:iCs/>
                <w:color w:val="000000" w:themeColor="text1"/>
                <w:sz w:val="18"/>
                <w:szCs w:val="18"/>
                <w:lang w:val="hr-HR"/>
              </w:rPr>
              <w:t>163</w:t>
            </w:r>
            <w:r w:rsidR="0066015C">
              <w:rPr>
                <w:rFonts w:asciiTheme="minorHAnsi" w:hAnsiTheme="minorHAnsi" w:cs="Arial"/>
                <w:b/>
                <w:iCs/>
                <w:color w:val="000000" w:themeColor="text1"/>
                <w:sz w:val="18"/>
                <w:szCs w:val="18"/>
                <w:lang w:val="hr-HR"/>
              </w:rPr>
              <w:t>,</w:t>
            </w:r>
            <w:r w:rsidRPr="00BE3CEF">
              <w:rPr>
                <w:rFonts w:asciiTheme="minorHAnsi" w:hAnsiTheme="minorHAnsi" w:cs="Arial"/>
                <w:b/>
                <w:iCs/>
                <w:color w:val="000000" w:themeColor="text1"/>
                <w:sz w:val="18"/>
                <w:szCs w:val="18"/>
                <w:lang w:val="hr-HR"/>
              </w:rPr>
              <w:t>137</w:t>
            </w:r>
          </w:p>
        </w:tc>
      </w:tr>
      <w:tr w:rsidR="0066015C" w:rsidRPr="00262EC0" w14:paraId="05E2B17B" w14:textId="77777777" w:rsidTr="00864F78">
        <w:trPr>
          <w:trHeight w:val="512"/>
        </w:trPr>
        <w:tc>
          <w:tcPr>
            <w:tcW w:w="1471" w:type="pct"/>
            <w:vAlign w:val="bottom"/>
          </w:tcPr>
          <w:p w14:paraId="2042640C" w14:textId="77777777" w:rsidR="0066015C" w:rsidRPr="00262EC0" w:rsidRDefault="0066015C" w:rsidP="0066015C">
            <w:pPr>
              <w:tabs>
                <w:tab w:val="right" w:pos="1202"/>
              </w:tabs>
              <w:outlineLvl w:val="0"/>
              <w:rPr>
                <w:rFonts w:asciiTheme="minorHAnsi" w:hAnsiTheme="minorHAnsi" w:cs="Arial"/>
                <w:iCs/>
                <w:sz w:val="18"/>
                <w:szCs w:val="18"/>
              </w:rPr>
            </w:pPr>
            <w:bookmarkStart w:id="364" w:name="_Toc4057655"/>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364"/>
          </w:p>
        </w:tc>
        <w:tc>
          <w:tcPr>
            <w:tcW w:w="588" w:type="pct"/>
            <w:tcBorders>
              <w:top w:val="nil"/>
              <w:left w:val="nil"/>
              <w:bottom w:val="nil"/>
              <w:right w:val="nil"/>
            </w:tcBorders>
            <w:shd w:val="clear" w:color="auto" w:fill="auto"/>
            <w:vAlign w:val="bottom"/>
          </w:tcPr>
          <w:p w14:paraId="2E04E020" w14:textId="19430548" w:rsidR="0066015C" w:rsidRPr="00262EC0" w:rsidRDefault="0066015C" w:rsidP="0066015C">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C16F535" w14:textId="3B2E6BB4" w:rsidR="0066015C" w:rsidRPr="00262EC0" w:rsidRDefault="0066015C" w:rsidP="0066015C">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67C9B3F7" w14:textId="7EE6BC57" w:rsidR="0066015C" w:rsidRPr="00262EC0" w:rsidRDefault="0066015C" w:rsidP="0066015C">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009F009" w14:textId="74D461A5" w:rsidR="0066015C" w:rsidRPr="00262EC0" w:rsidRDefault="0066015C" w:rsidP="0066015C">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584A52EC" w14:textId="12B2E384" w:rsidR="0066015C" w:rsidRPr="00EA22B8" w:rsidRDefault="0066015C" w:rsidP="0066015C">
            <w:pPr>
              <w:tabs>
                <w:tab w:val="right" w:pos="1202"/>
              </w:tabs>
              <w:jc w:val="right"/>
              <w:outlineLvl w:val="0"/>
              <w:rPr>
                <w:rFonts w:asciiTheme="minorHAnsi" w:hAnsiTheme="minorHAnsi" w:cs="Arial"/>
                <w:iCs/>
                <w:sz w:val="18"/>
                <w:szCs w:val="18"/>
              </w:rPr>
            </w:pPr>
            <w:r w:rsidRPr="00BE3CEF">
              <w:rPr>
                <w:rFonts w:ascii="Calibri" w:hAnsi="Calibri" w:cs="Calibri"/>
                <w:color w:val="000000" w:themeColor="text1"/>
                <w:sz w:val="18"/>
                <w:szCs w:val="18"/>
                <w:lang w:val="hr-HR"/>
              </w:rPr>
              <w:t>(32)</w:t>
            </w:r>
          </w:p>
        </w:tc>
        <w:tc>
          <w:tcPr>
            <w:tcW w:w="588" w:type="pct"/>
            <w:tcBorders>
              <w:top w:val="nil"/>
              <w:left w:val="nil"/>
              <w:bottom w:val="nil"/>
              <w:right w:val="nil"/>
            </w:tcBorders>
            <w:shd w:val="clear" w:color="auto" w:fill="auto"/>
            <w:vAlign w:val="bottom"/>
          </w:tcPr>
          <w:p w14:paraId="365C16C7" w14:textId="73CEFA12" w:rsidR="0066015C" w:rsidRPr="00262EC0" w:rsidRDefault="0066015C" w:rsidP="0066015C">
            <w:pPr>
              <w:tabs>
                <w:tab w:val="right" w:pos="1202"/>
              </w:tabs>
              <w:jc w:val="right"/>
              <w:outlineLvl w:val="0"/>
              <w:rPr>
                <w:rFonts w:asciiTheme="minorHAnsi" w:hAnsiTheme="minorHAnsi" w:cs="Arial"/>
                <w:b/>
                <w:iCs/>
                <w:sz w:val="18"/>
                <w:szCs w:val="18"/>
              </w:rPr>
            </w:pPr>
            <w:r w:rsidRPr="00BE3CEF">
              <w:rPr>
                <w:rFonts w:ascii="Calibri" w:hAnsi="Calibri" w:cs="Calibri"/>
                <w:b/>
                <w:color w:val="000000" w:themeColor="text1"/>
                <w:sz w:val="18"/>
                <w:szCs w:val="18"/>
                <w:lang w:val="hr-HR"/>
              </w:rPr>
              <w:t>(32)</w:t>
            </w:r>
          </w:p>
        </w:tc>
      </w:tr>
      <w:tr w:rsidR="0066015C" w:rsidRPr="00262EC0" w14:paraId="78866BFE" w14:textId="77777777" w:rsidTr="00864F78">
        <w:trPr>
          <w:trHeight w:val="512"/>
        </w:trPr>
        <w:tc>
          <w:tcPr>
            <w:tcW w:w="1471" w:type="pct"/>
            <w:vAlign w:val="bottom"/>
          </w:tcPr>
          <w:p w14:paraId="64BF5F59" w14:textId="77777777" w:rsidR="0066015C" w:rsidRPr="00EA22B8" w:rsidRDefault="0066015C" w:rsidP="0066015C">
            <w:pPr>
              <w:tabs>
                <w:tab w:val="right" w:pos="1202"/>
              </w:tabs>
              <w:outlineLvl w:val="0"/>
              <w:rPr>
                <w:rFonts w:asciiTheme="minorHAnsi" w:hAnsiTheme="minorHAnsi" w:cs="Arial"/>
                <w:iCs/>
                <w:sz w:val="18"/>
                <w:szCs w:val="18"/>
              </w:rPr>
            </w:pPr>
            <w:bookmarkStart w:id="365" w:name="_Toc4057662"/>
            <w:r w:rsidRPr="00EA22B8">
              <w:rPr>
                <w:rFonts w:asciiTheme="minorHAnsi" w:hAnsiTheme="minorHAnsi" w:cs="Arial"/>
                <w:iCs/>
                <w:sz w:val="18"/>
                <w:szCs w:val="18"/>
              </w:rPr>
              <w:t>Capital paid-in from the State Budget</w:t>
            </w:r>
            <w:bookmarkEnd w:id="365"/>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1CB9C4DB" w14:textId="665C6A71" w:rsidR="0066015C" w:rsidRPr="00EA22B8" w:rsidDel="008B54C2" w:rsidRDefault="0066015C" w:rsidP="0066015C">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50</w:t>
            </w:r>
            <w:r>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000</w:t>
            </w:r>
          </w:p>
        </w:tc>
        <w:tc>
          <w:tcPr>
            <w:tcW w:w="588" w:type="pct"/>
            <w:tcBorders>
              <w:top w:val="nil"/>
              <w:left w:val="nil"/>
              <w:bottom w:val="nil"/>
              <w:right w:val="nil"/>
            </w:tcBorders>
            <w:shd w:val="clear" w:color="auto" w:fill="auto"/>
            <w:vAlign w:val="bottom"/>
          </w:tcPr>
          <w:p w14:paraId="1DC1D223" w14:textId="026C4C18" w:rsidR="0066015C" w:rsidRPr="00EA22B8" w:rsidDel="008B54C2"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FA7549E" w14:textId="0FAFDC6F" w:rsidR="0066015C" w:rsidRPr="00EA22B8" w:rsidDel="008B54C2"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41660B50" w14:textId="68A84C24" w:rsidR="0066015C" w:rsidRPr="00EA22B8" w:rsidDel="008B54C2"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2CCD4B5" w14:textId="1B7DEC4E" w:rsidR="0066015C" w:rsidRPr="00EA22B8" w:rsidDel="008B54C2"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708D2AA" w14:textId="48DF1D0A" w:rsidR="0066015C" w:rsidRPr="00EA22B8" w:rsidDel="008B54C2" w:rsidRDefault="0066015C" w:rsidP="0066015C">
            <w:pPr>
              <w:tabs>
                <w:tab w:val="right" w:pos="1202"/>
              </w:tabs>
              <w:jc w:val="right"/>
              <w:outlineLvl w:val="0"/>
              <w:rPr>
                <w:rFonts w:asciiTheme="minorHAnsi" w:hAnsiTheme="minorHAnsi" w:cs="Arial"/>
                <w:b/>
                <w:iCs/>
                <w:sz w:val="18"/>
                <w:szCs w:val="18"/>
              </w:rPr>
            </w:pPr>
            <w:r w:rsidRPr="00BE3CEF">
              <w:rPr>
                <w:rFonts w:asciiTheme="minorHAnsi" w:hAnsiTheme="minorHAnsi" w:cs="Arial"/>
                <w:b/>
                <w:iCs/>
                <w:color w:val="000000" w:themeColor="text1"/>
                <w:sz w:val="18"/>
                <w:szCs w:val="18"/>
                <w:lang w:val="hr-HR"/>
              </w:rPr>
              <w:t>50</w:t>
            </w:r>
            <w:r>
              <w:rPr>
                <w:rFonts w:asciiTheme="minorHAnsi" w:hAnsiTheme="minorHAnsi" w:cs="Arial"/>
                <w:b/>
                <w:iCs/>
                <w:color w:val="000000" w:themeColor="text1"/>
                <w:sz w:val="18"/>
                <w:szCs w:val="18"/>
                <w:lang w:val="hr-HR"/>
              </w:rPr>
              <w:t>,</w:t>
            </w:r>
            <w:r w:rsidRPr="00BE3CEF">
              <w:rPr>
                <w:rFonts w:asciiTheme="minorHAnsi" w:hAnsiTheme="minorHAnsi" w:cs="Arial"/>
                <w:b/>
                <w:iCs/>
                <w:color w:val="000000" w:themeColor="text1"/>
                <w:sz w:val="18"/>
                <w:szCs w:val="18"/>
                <w:lang w:val="hr-HR"/>
              </w:rPr>
              <w:t>000</w:t>
            </w:r>
          </w:p>
        </w:tc>
      </w:tr>
      <w:tr w:rsidR="0066015C" w:rsidRPr="00262EC0" w14:paraId="37FB1D5C" w14:textId="77777777" w:rsidTr="00864F78">
        <w:trPr>
          <w:trHeight w:val="512"/>
        </w:trPr>
        <w:tc>
          <w:tcPr>
            <w:tcW w:w="1471" w:type="pct"/>
            <w:vAlign w:val="bottom"/>
          </w:tcPr>
          <w:p w14:paraId="57E9F4DC" w14:textId="2383C93C" w:rsidR="0066015C" w:rsidRPr="00EA22B8" w:rsidRDefault="0066015C" w:rsidP="0066015C">
            <w:pPr>
              <w:tabs>
                <w:tab w:val="right" w:pos="1202"/>
              </w:tabs>
              <w:outlineLvl w:val="0"/>
              <w:rPr>
                <w:rFonts w:asciiTheme="minorHAnsi" w:hAnsiTheme="minorHAnsi" w:cs="Arial"/>
                <w:iCs/>
                <w:sz w:val="18"/>
                <w:szCs w:val="18"/>
              </w:rPr>
            </w:pPr>
            <w:bookmarkStart w:id="366" w:name="_Toc4057669"/>
            <w:r w:rsidRPr="00EA22B8">
              <w:rPr>
                <w:rFonts w:asciiTheme="minorHAnsi" w:hAnsiTheme="minorHAnsi" w:cs="Arial"/>
                <w:iCs/>
                <w:sz w:val="18"/>
                <w:szCs w:val="18"/>
              </w:rPr>
              <w:t>Transfer of profit 20</w:t>
            </w:r>
            <w:r>
              <w:rPr>
                <w:rFonts w:asciiTheme="minorHAnsi" w:hAnsiTheme="minorHAnsi" w:cs="Arial"/>
                <w:iCs/>
                <w:sz w:val="18"/>
                <w:szCs w:val="18"/>
              </w:rPr>
              <w:t>20</w:t>
            </w:r>
            <w:r w:rsidRPr="00EA22B8">
              <w:rPr>
                <w:rFonts w:asciiTheme="minorHAnsi" w:hAnsiTheme="minorHAnsi" w:cs="Arial"/>
                <w:iCs/>
                <w:sz w:val="18"/>
                <w:szCs w:val="18"/>
              </w:rPr>
              <w:t xml:space="preserve"> to retained earnings</w:t>
            </w:r>
            <w:bookmarkEnd w:id="366"/>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456387BE" w14:textId="4CF5A8F2" w:rsidR="0066015C" w:rsidRPr="00EA22B8"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65B6C7A" w14:textId="075F320C" w:rsidR="0066015C" w:rsidRPr="00EA22B8" w:rsidRDefault="0066015C" w:rsidP="0066015C">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79</w:t>
            </w:r>
            <w:r>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339</w:t>
            </w:r>
          </w:p>
        </w:tc>
        <w:tc>
          <w:tcPr>
            <w:tcW w:w="588" w:type="pct"/>
            <w:tcBorders>
              <w:top w:val="nil"/>
              <w:left w:val="nil"/>
              <w:bottom w:val="single" w:sz="4" w:space="0" w:color="auto"/>
              <w:right w:val="nil"/>
            </w:tcBorders>
            <w:shd w:val="clear" w:color="auto" w:fill="auto"/>
            <w:vAlign w:val="bottom"/>
          </w:tcPr>
          <w:p w14:paraId="4C5D3FBD" w14:textId="6A0F9993" w:rsidR="0066015C" w:rsidRPr="00EA22B8"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0631113" w14:textId="7383847A" w:rsidR="0066015C" w:rsidRPr="00EA22B8" w:rsidRDefault="0066015C" w:rsidP="0066015C">
            <w:pPr>
              <w:tabs>
                <w:tab w:val="right" w:pos="1202"/>
              </w:tabs>
              <w:jc w:val="right"/>
              <w:outlineLvl w:val="0"/>
              <w:rPr>
                <w:rFonts w:asciiTheme="minorHAnsi" w:hAnsiTheme="minorHAnsi" w:cs="Arial"/>
                <w:iCs/>
                <w:sz w:val="18"/>
                <w:szCs w:val="18"/>
              </w:rPr>
            </w:pPr>
            <w:r w:rsidRPr="00BE3CEF">
              <w:rPr>
                <w:rFonts w:asciiTheme="minorHAnsi" w:hAnsiTheme="minorHAnsi" w:cs="Arial"/>
                <w:iCs/>
                <w:color w:val="000000" w:themeColor="text1"/>
                <w:sz w:val="18"/>
                <w:szCs w:val="18"/>
                <w:lang w:val="hr-HR"/>
              </w:rPr>
              <w:t>(79</w:t>
            </w:r>
            <w:r>
              <w:rPr>
                <w:rFonts w:asciiTheme="minorHAnsi" w:hAnsiTheme="minorHAnsi" w:cs="Arial"/>
                <w:iCs/>
                <w:color w:val="000000" w:themeColor="text1"/>
                <w:sz w:val="18"/>
                <w:szCs w:val="18"/>
                <w:lang w:val="hr-HR"/>
              </w:rPr>
              <w:t>,</w:t>
            </w:r>
            <w:r w:rsidRPr="00BE3CEF">
              <w:rPr>
                <w:rFonts w:asciiTheme="minorHAnsi" w:hAnsiTheme="minorHAnsi" w:cs="Arial"/>
                <w:iCs/>
                <w:color w:val="000000" w:themeColor="text1"/>
                <w:sz w:val="18"/>
                <w:szCs w:val="18"/>
                <w:lang w:val="hr-HR"/>
              </w:rPr>
              <w:t>339)</w:t>
            </w:r>
          </w:p>
        </w:tc>
        <w:tc>
          <w:tcPr>
            <w:tcW w:w="588" w:type="pct"/>
            <w:tcBorders>
              <w:top w:val="nil"/>
              <w:left w:val="nil"/>
              <w:bottom w:val="single" w:sz="4" w:space="0" w:color="auto"/>
              <w:right w:val="nil"/>
            </w:tcBorders>
            <w:shd w:val="clear" w:color="auto" w:fill="auto"/>
            <w:vAlign w:val="bottom"/>
          </w:tcPr>
          <w:p w14:paraId="6392D074" w14:textId="177E21A0" w:rsidR="0066015C" w:rsidRPr="00EA22B8" w:rsidRDefault="0066015C" w:rsidP="0066015C">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253E815" w14:textId="5CDCC0C7" w:rsidR="0066015C" w:rsidRPr="00EA22B8" w:rsidRDefault="0066015C" w:rsidP="0066015C">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w:t>
            </w:r>
          </w:p>
        </w:tc>
      </w:tr>
      <w:tr w:rsidR="0066015C" w:rsidRPr="00262EC0" w14:paraId="0C277C84" w14:textId="77777777" w:rsidTr="000239F2">
        <w:trPr>
          <w:trHeight w:hRule="exact" w:val="347"/>
        </w:trPr>
        <w:tc>
          <w:tcPr>
            <w:tcW w:w="1471" w:type="pct"/>
            <w:vAlign w:val="bottom"/>
          </w:tcPr>
          <w:p w14:paraId="37A220F3" w14:textId="1BDC8157" w:rsidR="0066015C" w:rsidRPr="00EA22B8" w:rsidRDefault="0066015C" w:rsidP="0066015C">
            <w:pPr>
              <w:tabs>
                <w:tab w:val="right" w:pos="1202"/>
              </w:tabs>
              <w:outlineLvl w:val="0"/>
              <w:rPr>
                <w:rFonts w:asciiTheme="minorHAnsi" w:hAnsiTheme="minorHAnsi" w:cs="Arial"/>
                <w:b/>
                <w:iCs/>
                <w:sz w:val="18"/>
                <w:szCs w:val="18"/>
              </w:rPr>
            </w:pPr>
            <w:bookmarkStart w:id="367" w:name="_Toc4057676"/>
            <w:r w:rsidRPr="00EA22B8">
              <w:rPr>
                <w:rFonts w:asciiTheme="minorHAnsi" w:hAnsiTheme="minorHAnsi" w:cs="Arial"/>
                <w:b/>
                <w:iCs/>
                <w:sz w:val="18"/>
                <w:szCs w:val="18"/>
              </w:rPr>
              <w:t xml:space="preserve">Balance as at 31 December </w:t>
            </w:r>
            <w:bookmarkEnd w:id="367"/>
            <w:r w:rsidRPr="00EA22B8">
              <w:rPr>
                <w:rFonts w:asciiTheme="minorHAnsi" w:hAnsiTheme="minorHAnsi" w:cs="Arial"/>
                <w:b/>
                <w:iCs/>
                <w:sz w:val="18"/>
                <w:szCs w:val="18"/>
              </w:rPr>
              <w:t>20</w:t>
            </w:r>
            <w:r>
              <w:rPr>
                <w:rFonts w:asciiTheme="minorHAnsi" w:hAnsiTheme="minorHAnsi" w:cs="Arial"/>
                <w:b/>
                <w:iCs/>
                <w:sz w:val="18"/>
                <w:szCs w:val="18"/>
              </w:rPr>
              <w:t>21</w:t>
            </w:r>
          </w:p>
        </w:tc>
        <w:tc>
          <w:tcPr>
            <w:tcW w:w="588" w:type="pct"/>
            <w:tcBorders>
              <w:top w:val="single" w:sz="8" w:space="0" w:color="auto"/>
              <w:left w:val="nil"/>
              <w:bottom w:val="single" w:sz="12" w:space="0" w:color="auto"/>
              <w:right w:val="nil"/>
            </w:tcBorders>
            <w:shd w:val="clear" w:color="auto" w:fill="auto"/>
            <w:vAlign w:val="bottom"/>
          </w:tcPr>
          <w:p w14:paraId="61D6CB8A" w14:textId="755AA16C"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7</w:t>
            </w:r>
            <w:r>
              <w:rPr>
                <w:rFonts w:ascii="Calibri" w:hAnsi="Calibri" w:cs="Calibri"/>
                <w:b/>
                <w:bCs/>
                <w:color w:val="000000"/>
                <w:sz w:val="18"/>
                <w:szCs w:val="18"/>
              </w:rPr>
              <w:t>,</w:t>
            </w:r>
            <w:r w:rsidRPr="00552F04">
              <w:rPr>
                <w:rFonts w:ascii="Calibri" w:hAnsi="Calibri" w:cs="Calibri"/>
                <w:b/>
                <w:bCs/>
                <w:color w:val="000000"/>
                <w:sz w:val="18"/>
                <w:szCs w:val="18"/>
              </w:rPr>
              <w:t>184</w:t>
            </w:r>
            <w:r>
              <w:rPr>
                <w:rFonts w:ascii="Calibri" w:hAnsi="Calibri" w:cs="Calibri"/>
                <w:b/>
                <w:bCs/>
                <w:color w:val="000000"/>
                <w:sz w:val="18"/>
                <w:szCs w:val="18"/>
              </w:rPr>
              <w:t>,</w:t>
            </w:r>
            <w:r w:rsidRPr="00552F04">
              <w:rPr>
                <w:rFonts w:ascii="Calibri" w:hAnsi="Calibri" w:cs="Calibri"/>
                <w:b/>
                <w:bCs/>
                <w:color w:val="000000"/>
                <w:sz w:val="18"/>
                <w:szCs w:val="18"/>
              </w:rPr>
              <w:t xml:space="preserve">632 </w:t>
            </w:r>
          </w:p>
        </w:tc>
        <w:tc>
          <w:tcPr>
            <w:tcW w:w="588" w:type="pct"/>
            <w:tcBorders>
              <w:top w:val="single" w:sz="8" w:space="0" w:color="auto"/>
              <w:left w:val="nil"/>
              <w:bottom w:val="single" w:sz="12" w:space="0" w:color="auto"/>
              <w:right w:val="nil"/>
            </w:tcBorders>
            <w:shd w:val="clear" w:color="auto" w:fill="auto"/>
            <w:vAlign w:val="bottom"/>
          </w:tcPr>
          <w:p w14:paraId="084B4EFE" w14:textId="30EF9CA1"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 xml:space="preserve"> 3</w:t>
            </w:r>
            <w:r>
              <w:rPr>
                <w:rFonts w:ascii="Calibri" w:hAnsi="Calibri" w:cs="Calibri"/>
                <w:b/>
                <w:bCs/>
                <w:color w:val="000000"/>
                <w:sz w:val="18"/>
                <w:szCs w:val="18"/>
              </w:rPr>
              <w:t>,</w:t>
            </w:r>
            <w:r w:rsidRPr="00552F04">
              <w:rPr>
                <w:rFonts w:ascii="Calibri" w:hAnsi="Calibri" w:cs="Calibri"/>
                <w:b/>
                <w:bCs/>
                <w:color w:val="000000"/>
                <w:sz w:val="18"/>
                <w:szCs w:val="18"/>
              </w:rPr>
              <w:t>153</w:t>
            </w:r>
            <w:r>
              <w:rPr>
                <w:rFonts w:ascii="Calibri" w:hAnsi="Calibri" w:cs="Calibri"/>
                <w:b/>
                <w:bCs/>
                <w:color w:val="000000"/>
                <w:sz w:val="18"/>
                <w:szCs w:val="18"/>
              </w:rPr>
              <w:t>,</w:t>
            </w:r>
            <w:r w:rsidRPr="00552F04">
              <w:rPr>
                <w:rFonts w:ascii="Calibri" w:hAnsi="Calibri" w:cs="Calibri"/>
                <w:b/>
                <w:bCs/>
                <w:color w:val="000000"/>
                <w:sz w:val="18"/>
                <w:szCs w:val="18"/>
              </w:rPr>
              <w:t xml:space="preserve">745 </w:t>
            </w:r>
          </w:p>
        </w:tc>
        <w:tc>
          <w:tcPr>
            <w:tcW w:w="588" w:type="pct"/>
            <w:tcBorders>
              <w:top w:val="single" w:sz="8" w:space="0" w:color="auto"/>
              <w:left w:val="nil"/>
              <w:bottom w:val="single" w:sz="12" w:space="0" w:color="auto"/>
              <w:right w:val="nil"/>
            </w:tcBorders>
            <w:shd w:val="clear" w:color="auto" w:fill="auto"/>
            <w:vAlign w:val="bottom"/>
          </w:tcPr>
          <w:p w14:paraId="4C22224A" w14:textId="735891A5"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 xml:space="preserve"> 29</w:t>
            </w:r>
            <w:r>
              <w:rPr>
                <w:rFonts w:ascii="Calibri" w:hAnsi="Calibri" w:cs="Calibri"/>
                <w:b/>
                <w:bCs/>
                <w:color w:val="000000"/>
                <w:sz w:val="18"/>
                <w:szCs w:val="18"/>
              </w:rPr>
              <w:t>,</w:t>
            </w:r>
            <w:r w:rsidRPr="00552F04">
              <w:rPr>
                <w:rFonts w:ascii="Calibri" w:hAnsi="Calibri" w:cs="Calibri"/>
                <w:b/>
                <w:bCs/>
                <w:color w:val="000000"/>
                <w:sz w:val="18"/>
                <w:szCs w:val="18"/>
              </w:rPr>
              <w:t xml:space="preserve">961 </w:t>
            </w:r>
          </w:p>
        </w:tc>
        <w:tc>
          <w:tcPr>
            <w:tcW w:w="588" w:type="pct"/>
            <w:tcBorders>
              <w:top w:val="single" w:sz="8" w:space="0" w:color="auto"/>
              <w:left w:val="nil"/>
              <w:bottom w:val="single" w:sz="12" w:space="0" w:color="auto"/>
              <w:right w:val="nil"/>
            </w:tcBorders>
            <w:shd w:val="clear" w:color="auto" w:fill="auto"/>
            <w:vAlign w:val="bottom"/>
          </w:tcPr>
          <w:p w14:paraId="548A5DAE" w14:textId="27D859E2"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 xml:space="preserve">   187</w:t>
            </w:r>
            <w:r>
              <w:rPr>
                <w:rFonts w:ascii="Calibri" w:hAnsi="Calibri" w:cs="Calibri"/>
                <w:b/>
                <w:bCs/>
                <w:color w:val="000000"/>
                <w:sz w:val="18"/>
                <w:szCs w:val="18"/>
              </w:rPr>
              <w:t>,</w:t>
            </w:r>
            <w:r w:rsidRPr="00552F04">
              <w:rPr>
                <w:rFonts w:ascii="Calibri" w:hAnsi="Calibri" w:cs="Calibri"/>
                <w:b/>
                <w:bCs/>
                <w:color w:val="000000"/>
                <w:sz w:val="18"/>
                <w:szCs w:val="18"/>
              </w:rPr>
              <w:t xml:space="preserve">082 </w:t>
            </w:r>
          </w:p>
        </w:tc>
        <w:tc>
          <w:tcPr>
            <w:tcW w:w="588" w:type="pct"/>
            <w:tcBorders>
              <w:top w:val="single" w:sz="8" w:space="0" w:color="auto"/>
              <w:left w:val="nil"/>
              <w:bottom w:val="single" w:sz="12" w:space="0" w:color="auto"/>
              <w:right w:val="nil"/>
            </w:tcBorders>
            <w:shd w:val="clear" w:color="auto" w:fill="auto"/>
            <w:vAlign w:val="bottom"/>
          </w:tcPr>
          <w:p w14:paraId="5B38AC28" w14:textId="31FCFF28"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 xml:space="preserve">  12</w:t>
            </w:r>
            <w:r>
              <w:rPr>
                <w:rFonts w:ascii="Calibri" w:hAnsi="Calibri" w:cs="Calibri"/>
                <w:b/>
                <w:bCs/>
                <w:color w:val="000000"/>
                <w:sz w:val="18"/>
                <w:szCs w:val="18"/>
              </w:rPr>
              <w:t>,</w:t>
            </w:r>
            <w:r w:rsidRPr="00552F04">
              <w:rPr>
                <w:rFonts w:ascii="Calibri" w:hAnsi="Calibri" w:cs="Calibri"/>
                <w:b/>
                <w:bCs/>
                <w:color w:val="000000"/>
                <w:sz w:val="18"/>
                <w:szCs w:val="18"/>
              </w:rPr>
              <w:t xml:space="preserve">309 </w:t>
            </w:r>
          </w:p>
        </w:tc>
        <w:tc>
          <w:tcPr>
            <w:tcW w:w="588" w:type="pct"/>
            <w:tcBorders>
              <w:top w:val="single" w:sz="8" w:space="0" w:color="auto"/>
              <w:left w:val="nil"/>
              <w:bottom w:val="single" w:sz="12" w:space="0" w:color="auto"/>
              <w:right w:val="nil"/>
            </w:tcBorders>
            <w:shd w:val="clear" w:color="auto" w:fill="auto"/>
            <w:vAlign w:val="bottom"/>
          </w:tcPr>
          <w:p w14:paraId="28317378" w14:textId="51D56305" w:rsidR="0066015C" w:rsidRPr="00EA22B8" w:rsidRDefault="0066015C" w:rsidP="0066015C">
            <w:pPr>
              <w:tabs>
                <w:tab w:val="right" w:pos="1202"/>
              </w:tabs>
              <w:jc w:val="right"/>
              <w:outlineLvl w:val="0"/>
              <w:rPr>
                <w:rFonts w:asciiTheme="minorHAnsi" w:hAnsiTheme="minorHAnsi" w:cs="Calibri"/>
                <w:b/>
                <w:iCs/>
                <w:sz w:val="18"/>
                <w:szCs w:val="18"/>
              </w:rPr>
            </w:pPr>
            <w:r w:rsidRPr="00552F04">
              <w:rPr>
                <w:rFonts w:ascii="Calibri" w:hAnsi="Calibri" w:cs="Calibri"/>
                <w:b/>
                <w:bCs/>
                <w:color w:val="000000"/>
                <w:sz w:val="18"/>
                <w:szCs w:val="18"/>
              </w:rPr>
              <w:t>10</w:t>
            </w:r>
            <w:r>
              <w:rPr>
                <w:rFonts w:ascii="Calibri" w:hAnsi="Calibri" w:cs="Calibri"/>
                <w:b/>
                <w:bCs/>
                <w:color w:val="000000"/>
                <w:sz w:val="18"/>
                <w:szCs w:val="18"/>
              </w:rPr>
              <w:t>,</w:t>
            </w:r>
            <w:r w:rsidRPr="00552F04">
              <w:rPr>
                <w:rFonts w:ascii="Calibri" w:hAnsi="Calibri" w:cs="Calibri"/>
                <w:b/>
                <w:bCs/>
                <w:color w:val="000000"/>
                <w:sz w:val="18"/>
                <w:szCs w:val="18"/>
              </w:rPr>
              <w:t>567</w:t>
            </w:r>
            <w:r>
              <w:rPr>
                <w:rFonts w:ascii="Calibri" w:hAnsi="Calibri" w:cs="Calibri"/>
                <w:b/>
                <w:bCs/>
                <w:color w:val="000000"/>
                <w:sz w:val="18"/>
                <w:szCs w:val="18"/>
              </w:rPr>
              <w:t>,</w:t>
            </w:r>
            <w:r w:rsidRPr="00552F04">
              <w:rPr>
                <w:rFonts w:ascii="Calibri" w:hAnsi="Calibri" w:cs="Calibri"/>
                <w:b/>
                <w:bCs/>
                <w:color w:val="000000"/>
                <w:sz w:val="18"/>
                <w:szCs w:val="18"/>
              </w:rPr>
              <w:t xml:space="preserve">729 </w:t>
            </w:r>
          </w:p>
        </w:tc>
      </w:tr>
    </w:tbl>
    <w:p w14:paraId="61E09716" w14:textId="77777777" w:rsidR="00203F2E" w:rsidRPr="002A55F6" w:rsidRDefault="00203F2E" w:rsidP="002A55F6">
      <w:pPr>
        <w:rPr>
          <w:rFonts w:asciiTheme="minorHAnsi" w:hAnsiTheme="minorHAnsi" w:cstheme="minorHAnsi"/>
          <w:sz w:val="22"/>
          <w:szCs w:val="22"/>
          <w:highlight w:val="yellow"/>
          <w:lang w:val="en-GB"/>
        </w:rPr>
      </w:pPr>
    </w:p>
    <w:p w14:paraId="00111D9C" w14:textId="14A9A4CD" w:rsidR="00D418D6" w:rsidRDefault="00D418D6" w:rsidP="002A55F6">
      <w:pPr>
        <w:rPr>
          <w:rFonts w:asciiTheme="minorHAnsi" w:hAnsiTheme="minorHAnsi" w:cstheme="minorHAnsi"/>
          <w:sz w:val="22"/>
          <w:szCs w:val="22"/>
          <w:highlight w:val="yellow"/>
          <w:lang w:val="en-GB"/>
        </w:rPr>
      </w:pPr>
    </w:p>
    <w:p w14:paraId="4B240E69" w14:textId="4149A5FD" w:rsidR="00E67EF9" w:rsidRDefault="00E67EF9" w:rsidP="002A55F6">
      <w:pPr>
        <w:rPr>
          <w:rFonts w:asciiTheme="minorHAnsi" w:hAnsiTheme="minorHAnsi" w:cstheme="minorHAnsi"/>
          <w:sz w:val="22"/>
          <w:szCs w:val="22"/>
          <w:highlight w:val="yellow"/>
          <w:lang w:val="en-GB"/>
        </w:rPr>
      </w:pPr>
    </w:p>
    <w:p w14:paraId="4171BE91" w14:textId="43A88A7B" w:rsidR="00E67EF9" w:rsidRDefault="00E67EF9" w:rsidP="002A55F6">
      <w:pPr>
        <w:rPr>
          <w:rFonts w:asciiTheme="minorHAnsi" w:hAnsiTheme="minorHAnsi" w:cstheme="minorHAnsi"/>
          <w:sz w:val="22"/>
          <w:szCs w:val="22"/>
          <w:highlight w:val="yellow"/>
          <w:lang w:val="en-GB"/>
        </w:rPr>
      </w:pPr>
    </w:p>
    <w:p w14:paraId="33D5674D" w14:textId="1CE8CDEA" w:rsidR="00E67EF9" w:rsidRDefault="00E67EF9" w:rsidP="002A55F6">
      <w:pPr>
        <w:rPr>
          <w:rFonts w:asciiTheme="minorHAnsi" w:hAnsiTheme="minorHAnsi" w:cstheme="minorHAnsi"/>
          <w:sz w:val="22"/>
          <w:szCs w:val="22"/>
          <w:highlight w:val="yellow"/>
          <w:lang w:val="en-GB"/>
        </w:rPr>
      </w:pPr>
    </w:p>
    <w:p w14:paraId="2A3054CA" w14:textId="1B318780" w:rsidR="00E67EF9" w:rsidRDefault="00E67EF9" w:rsidP="002A55F6">
      <w:pPr>
        <w:rPr>
          <w:rFonts w:asciiTheme="minorHAnsi" w:hAnsiTheme="minorHAnsi" w:cstheme="minorHAnsi"/>
          <w:sz w:val="22"/>
          <w:szCs w:val="22"/>
          <w:highlight w:val="yellow"/>
          <w:lang w:val="en-GB"/>
        </w:rPr>
      </w:pPr>
    </w:p>
    <w:p w14:paraId="5628033A" w14:textId="5810BE15" w:rsidR="00E67EF9" w:rsidRDefault="00E67EF9" w:rsidP="002A55F6">
      <w:pPr>
        <w:rPr>
          <w:rFonts w:asciiTheme="minorHAnsi" w:hAnsiTheme="minorHAnsi" w:cstheme="minorHAnsi"/>
          <w:sz w:val="22"/>
          <w:szCs w:val="22"/>
          <w:highlight w:val="yellow"/>
          <w:lang w:val="en-GB"/>
        </w:rPr>
      </w:pPr>
    </w:p>
    <w:p w14:paraId="155908B1" w14:textId="13AF38B5" w:rsidR="00E67EF9" w:rsidRDefault="00E67EF9" w:rsidP="002A55F6">
      <w:pPr>
        <w:rPr>
          <w:rFonts w:asciiTheme="minorHAnsi" w:hAnsiTheme="minorHAnsi" w:cstheme="minorHAnsi"/>
          <w:sz w:val="22"/>
          <w:szCs w:val="22"/>
          <w:highlight w:val="yellow"/>
          <w:lang w:val="en-GB"/>
        </w:rPr>
      </w:pPr>
    </w:p>
    <w:p w14:paraId="441F3964" w14:textId="7CE98FA9" w:rsidR="00E67EF9" w:rsidRDefault="00E67EF9" w:rsidP="002A55F6">
      <w:pPr>
        <w:rPr>
          <w:rFonts w:asciiTheme="minorHAnsi" w:hAnsiTheme="minorHAnsi" w:cstheme="minorHAnsi"/>
          <w:sz w:val="22"/>
          <w:szCs w:val="22"/>
          <w:highlight w:val="yellow"/>
          <w:lang w:val="en-GB"/>
        </w:rPr>
      </w:pPr>
    </w:p>
    <w:p w14:paraId="27393A89" w14:textId="59876239" w:rsidR="00E67EF9" w:rsidRDefault="00E67EF9" w:rsidP="002A55F6">
      <w:pPr>
        <w:rPr>
          <w:rFonts w:asciiTheme="minorHAnsi" w:hAnsiTheme="minorHAnsi" w:cstheme="minorHAnsi"/>
          <w:sz w:val="22"/>
          <w:szCs w:val="22"/>
          <w:highlight w:val="yellow"/>
          <w:lang w:val="en-GB"/>
        </w:rPr>
      </w:pPr>
    </w:p>
    <w:p w14:paraId="39D01759" w14:textId="7F1C87B9" w:rsidR="00E67EF9" w:rsidRDefault="00E67EF9" w:rsidP="002A55F6">
      <w:pPr>
        <w:rPr>
          <w:rFonts w:asciiTheme="minorHAnsi" w:hAnsiTheme="minorHAnsi" w:cstheme="minorHAnsi"/>
          <w:sz w:val="22"/>
          <w:szCs w:val="22"/>
          <w:highlight w:val="yellow"/>
          <w:lang w:val="en-GB"/>
        </w:rPr>
      </w:pPr>
    </w:p>
    <w:p w14:paraId="048FAE9C" w14:textId="77777777" w:rsidR="00E67EF9" w:rsidRPr="002A55F6" w:rsidRDefault="00E67EF9" w:rsidP="002A55F6">
      <w:pPr>
        <w:rPr>
          <w:rFonts w:asciiTheme="minorHAnsi" w:hAnsiTheme="minorHAnsi" w:cstheme="minorHAnsi"/>
          <w:sz w:val="22"/>
          <w:szCs w:val="22"/>
          <w:highlight w:val="yellow"/>
          <w:lang w:val="en-GB"/>
        </w:rPr>
      </w:pPr>
    </w:p>
    <w:p w14:paraId="2BA98B64" w14:textId="77777777" w:rsidR="00D418D6" w:rsidRPr="002A55F6" w:rsidRDefault="00D418D6" w:rsidP="002A55F6">
      <w:pPr>
        <w:rPr>
          <w:rFonts w:asciiTheme="minorHAnsi" w:hAnsiTheme="minorHAnsi" w:cstheme="minorHAnsi"/>
          <w:sz w:val="22"/>
          <w:szCs w:val="22"/>
          <w:lang w:val="en-GB"/>
        </w:r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22554B21" w14:textId="77777777" w:rsidR="004150AB" w:rsidRPr="002A55F6" w:rsidRDefault="004150AB" w:rsidP="002A55F6">
      <w:pPr>
        <w:rPr>
          <w:rFonts w:asciiTheme="minorHAnsi" w:hAnsiTheme="minorHAnsi" w:cstheme="minorHAnsi"/>
          <w:sz w:val="22"/>
          <w:szCs w:val="22"/>
          <w:lang w:val="en-GB"/>
        </w:rPr>
      </w:pPr>
    </w:p>
    <w:p w14:paraId="3D300343" w14:textId="77777777" w:rsidR="00C211DE" w:rsidRPr="001E7DB0" w:rsidRDefault="00C211DE">
      <w:pPr>
        <w:pStyle w:val="T1"/>
        <w:spacing w:before="0" w:after="0" w:line="240" w:lineRule="auto"/>
        <w:rPr>
          <w:rFonts w:asciiTheme="minorHAnsi" w:hAnsiTheme="minorHAnsi"/>
          <w:b w:val="0"/>
          <w:bCs w:val="0"/>
          <w:sz w:val="22"/>
          <w:szCs w:val="22"/>
          <w:lang w:val="en-GB"/>
        </w:rPr>
        <w:sectPr w:rsidR="00C211DE" w:rsidRPr="001E7DB0" w:rsidSect="00C06CDD">
          <w:headerReference w:type="default" r:id="rId84"/>
          <w:pgSz w:w="11907" w:h="16840" w:code="9"/>
          <w:pgMar w:top="1418" w:right="992" w:bottom="1134" w:left="1418" w:header="851" w:footer="851" w:gutter="0"/>
          <w:cols w:space="720"/>
          <w:noEndnote/>
        </w:sectPr>
      </w:pPr>
    </w:p>
    <w:p w14:paraId="75F9E5BF" w14:textId="77777777" w:rsidR="00E0236A" w:rsidRPr="003239B0" w:rsidRDefault="00E0236A" w:rsidP="002A55F6">
      <w:pPr>
        <w:rPr>
          <w:rFonts w:asciiTheme="minorHAnsi" w:hAnsiTheme="minorHAnsi" w:cstheme="minorHAnsi"/>
          <w:sz w:val="22"/>
          <w:szCs w:val="22"/>
          <w:lang w:val="en-GB"/>
        </w:rPr>
      </w:pPr>
    </w:p>
    <w:p w14:paraId="0EEFCA60" w14:textId="77777777" w:rsidR="00854163" w:rsidRPr="00E06490" w:rsidRDefault="00854163" w:rsidP="005A4376">
      <w:pPr>
        <w:pStyle w:val="T1"/>
        <w:numPr>
          <w:ilvl w:val="0"/>
          <w:numId w:val="1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General information</w:t>
      </w:r>
    </w:p>
    <w:p w14:paraId="20336D43" w14:textId="77777777" w:rsidR="00E0236A" w:rsidRPr="001E7DB0" w:rsidRDefault="00E0236A" w:rsidP="002A55F6">
      <w:pPr>
        <w:rPr>
          <w:lang w:val="en-GB"/>
        </w:rPr>
      </w:pPr>
    </w:p>
    <w:p w14:paraId="6FF37981" w14:textId="77777777" w:rsidR="00854163" w:rsidRPr="00E06490" w:rsidRDefault="00854163" w:rsidP="005A4376">
      <w:pPr>
        <w:pStyle w:val="NormalWeb"/>
        <w:numPr>
          <w:ilvl w:val="1"/>
          <w:numId w:val="11"/>
        </w:numPr>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Group:</w:t>
      </w:r>
    </w:p>
    <w:p w14:paraId="6A8945B8" w14:textId="77777777" w:rsidR="00E0236A" w:rsidRPr="001E7DB0" w:rsidRDefault="00E0236A" w:rsidP="001E7DB0">
      <w:pPr>
        <w:pStyle w:val="NormalWeb"/>
        <w:tabs>
          <w:tab w:val="left" w:pos="567"/>
        </w:tabs>
        <w:spacing w:before="0" w:beforeAutospacing="0" w:after="0" w:afterAutospacing="0"/>
        <w:ind w:left="570"/>
        <w:jc w:val="both"/>
        <w:rPr>
          <w:rFonts w:asciiTheme="minorHAnsi" w:hAnsiTheme="minorHAnsi" w:cs="Arial"/>
          <w:b/>
          <w:sz w:val="22"/>
          <w:szCs w:val="22"/>
          <w:lang w:val="en-GB"/>
        </w:rPr>
      </w:pPr>
    </w:p>
    <w:p w14:paraId="2F44876D" w14:textId="77777777" w:rsidR="00F649B5" w:rsidRPr="002A55F6" w:rsidRDefault="00F649B5" w:rsidP="002A55F6">
      <w:pPr>
        <w:jc w:val="both"/>
        <w:rPr>
          <w:rFonts w:ascii="Calibri" w:hAnsi="Calibri" w:cs="Arial"/>
          <w:sz w:val="22"/>
          <w:szCs w:val="22"/>
        </w:rPr>
      </w:pPr>
      <w:bookmarkStart w:id="368" w:name="_Toc4057683"/>
      <w:r w:rsidRPr="002A55F6">
        <w:rPr>
          <w:rFonts w:ascii="Calibri" w:hAnsi="Calibri" w:cs="Arial"/>
          <w:sz w:val="22"/>
          <w:szCs w:val="22"/>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368"/>
    </w:p>
    <w:p w14:paraId="730C236E" w14:textId="77777777" w:rsidR="00F649B5" w:rsidRPr="00F649B5" w:rsidRDefault="00F649B5" w:rsidP="002A55F6">
      <w:pPr>
        <w:jc w:val="both"/>
        <w:rPr>
          <w:rFonts w:ascii="Calibri" w:hAnsi="Calibri" w:cs="Arial"/>
          <w:sz w:val="22"/>
          <w:szCs w:val="22"/>
        </w:rPr>
      </w:pPr>
    </w:p>
    <w:p w14:paraId="33B83410"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headquarters of the Bank is located at Strossmayerov trg 9, Zagreb, Croatia.</w:t>
      </w:r>
    </w:p>
    <w:p w14:paraId="3CB22274" w14:textId="77777777" w:rsidR="00F649B5" w:rsidRPr="00F649B5" w:rsidRDefault="00F649B5" w:rsidP="002A55F6">
      <w:pPr>
        <w:jc w:val="both"/>
        <w:rPr>
          <w:rFonts w:ascii="Calibri" w:hAnsi="Calibri" w:cs="Arial"/>
          <w:sz w:val="22"/>
          <w:szCs w:val="22"/>
        </w:rPr>
      </w:pPr>
    </w:p>
    <w:p w14:paraId="18E09169"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Group was formed in 2010, the Bank’s subsidiary companies are Hrvatsko kreditno osiguranje d.d. and Poslovni info servis d.o.o. that constitute the Hrvatsko kreditno osiguranje Group (“HKO Group”). </w:t>
      </w:r>
    </w:p>
    <w:p w14:paraId="7A3737BE" w14:textId="77777777" w:rsidR="00F649B5" w:rsidRPr="002A55F6" w:rsidRDefault="00F649B5" w:rsidP="002A55F6">
      <w:pPr>
        <w:jc w:val="both"/>
        <w:rPr>
          <w:rFonts w:ascii="Calibri" w:hAnsi="Calibri" w:cs="Arial"/>
          <w:sz w:val="22"/>
          <w:szCs w:val="22"/>
        </w:rPr>
      </w:pPr>
    </w:p>
    <w:p w14:paraId="3362629E" w14:textId="77777777" w:rsidR="00F649B5" w:rsidRPr="002A55F6" w:rsidRDefault="00F649B5" w:rsidP="002A55F6">
      <w:pPr>
        <w:jc w:val="both"/>
        <w:rPr>
          <w:rFonts w:ascii="Calibri" w:hAnsi="Calibri" w:cs="Arial"/>
          <w:sz w:val="22"/>
          <w:szCs w:val="22"/>
        </w:rPr>
      </w:pPr>
      <w:bookmarkStart w:id="369" w:name="_Hlk522991149"/>
      <w:r w:rsidRPr="002A55F6">
        <w:rPr>
          <w:rFonts w:ascii="Calibri" w:hAnsi="Calibri" w:cs="Arial"/>
          <w:sz w:val="22"/>
          <w:szCs w:val="22"/>
        </w:rPr>
        <w:t xml:space="preserve">The Croatian Bank for Reconstruction and Development is the 100% owner of HKO, </w:t>
      </w:r>
      <w:bookmarkEnd w:id="369"/>
      <w:r w:rsidRPr="002A55F6">
        <w:rPr>
          <w:rFonts w:ascii="Calibri" w:hAnsi="Calibri" w:cs="Arial"/>
          <w:sz w:val="22"/>
          <w:szCs w:val="22"/>
        </w:rPr>
        <w:t>which is 100% owner of Poslovni info servis d.o.o.</w:t>
      </w:r>
    </w:p>
    <w:p w14:paraId="606E2522" w14:textId="77777777" w:rsidR="00F649B5" w:rsidRPr="002A55F6" w:rsidRDefault="00F649B5" w:rsidP="002A55F6">
      <w:pPr>
        <w:jc w:val="both"/>
        <w:rPr>
          <w:rFonts w:ascii="Calibri" w:hAnsi="Calibri" w:cs="Arial"/>
          <w:sz w:val="22"/>
          <w:szCs w:val="22"/>
        </w:rPr>
      </w:pPr>
    </w:p>
    <w:p w14:paraId="7C936C1B"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legal address of the HKO Group is Zagreb, Bednjanska 12.</w:t>
      </w:r>
    </w:p>
    <w:p w14:paraId="3EA73115" w14:textId="77777777" w:rsidR="00F649B5" w:rsidRPr="00F649B5" w:rsidRDefault="00F649B5" w:rsidP="002A55F6">
      <w:pPr>
        <w:jc w:val="both"/>
        <w:rPr>
          <w:rFonts w:ascii="Calibri" w:hAnsi="Calibri" w:cs="Arial"/>
          <w:sz w:val="22"/>
          <w:szCs w:val="22"/>
        </w:rPr>
      </w:pPr>
    </w:p>
    <w:p w14:paraId="2F12D469" w14:textId="675D4EC2" w:rsidR="00F649B5" w:rsidRPr="00F649B5" w:rsidRDefault="00372D78" w:rsidP="002A55F6">
      <w:pPr>
        <w:jc w:val="both"/>
        <w:rPr>
          <w:rFonts w:ascii="Calibri" w:hAnsi="Calibri" w:cs="Arial"/>
          <w:sz w:val="22"/>
          <w:szCs w:val="22"/>
        </w:rPr>
      </w:pPr>
      <w:r w:rsidRPr="00976B46">
        <w:rPr>
          <w:rFonts w:ascii="Calibri" w:hAnsi="Calibri" w:cs="Arial"/>
          <w:sz w:val="22"/>
          <w:szCs w:val="22"/>
        </w:rPr>
        <w:t>As of 31 December</w:t>
      </w:r>
      <w:r w:rsidR="00F649B5" w:rsidRPr="00976B46">
        <w:rPr>
          <w:rFonts w:ascii="Calibri" w:hAnsi="Calibri" w:cs="Arial"/>
          <w:sz w:val="22"/>
          <w:szCs w:val="22"/>
        </w:rPr>
        <w:t xml:space="preserve"> </w:t>
      </w:r>
      <w:r w:rsidR="000F09A9" w:rsidRPr="00394284">
        <w:rPr>
          <w:rFonts w:ascii="Calibri" w:hAnsi="Calibri" w:cs="Arial"/>
          <w:sz w:val="22"/>
          <w:szCs w:val="22"/>
        </w:rPr>
        <w:t>20</w:t>
      </w:r>
      <w:r w:rsidR="00F5230D">
        <w:rPr>
          <w:rFonts w:ascii="Calibri" w:hAnsi="Calibri" w:cs="Arial"/>
          <w:sz w:val="22"/>
          <w:szCs w:val="22"/>
        </w:rPr>
        <w:t>2</w:t>
      </w:r>
      <w:r w:rsidR="009A21C3">
        <w:rPr>
          <w:rFonts w:ascii="Calibri" w:hAnsi="Calibri" w:cs="Arial"/>
          <w:sz w:val="22"/>
          <w:szCs w:val="22"/>
        </w:rPr>
        <w:t>1</w:t>
      </w:r>
      <w:r w:rsidR="00F649B5" w:rsidRPr="00394284">
        <w:rPr>
          <w:rFonts w:ascii="Calibri" w:hAnsi="Calibri" w:cs="Arial"/>
          <w:sz w:val="22"/>
          <w:szCs w:val="22"/>
        </w:rPr>
        <w:t xml:space="preserve">, the </w:t>
      </w:r>
      <w:r w:rsidR="00F649B5" w:rsidRPr="005D06E5">
        <w:rPr>
          <w:rFonts w:ascii="Calibri" w:hAnsi="Calibri" w:cs="Arial"/>
          <w:sz w:val="22"/>
          <w:szCs w:val="22"/>
        </w:rPr>
        <w:t>Group had</w:t>
      </w:r>
      <w:r w:rsidR="002D0AB4" w:rsidRPr="005D06E5">
        <w:rPr>
          <w:rFonts w:ascii="Calibri" w:hAnsi="Calibri" w:cs="Arial"/>
          <w:sz w:val="22"/>
          <w:szCs w:val="22"/>
        </w:rPr>
        <w:t xml:space="preserve"> </w:t>
      </w:r>
      <w:r w:rsidR="009A21C3">
        <w:rPr>
          <w:rFonts w:ascii="Calibri" w:hAnsi="Calibri" w:cs="Arial"/>
          <w:sz w:val="22"/>
          <w:szCs w:val="22"/>
        </w:rPr>
        <w:t>394</w:t>
      </w:r>
      <w:r w:rsidR="005807BC" w:rsidRPr="00394284">
        <w:rPr>
          <w:rFonts w:ascii="Calibri" w:hAnsi="Calibri" w:cs="Arial"/>
          <w:sz w:val="22"/>
          <w:szCs w:val="22"/>
        </w:rPr>
        <w:t xml:space="preserve"> employees (</w:t>
      </w:r>
      <w:r w:rsidR="00F649B5" w:rsidRPr="00394284">
        <w:rPr>
          <w:rFonts w:ascii="Calibri" w:hAnsi="Calibri" w:cs="Arial"/>
          <w:sz w:val="22"/>
          <w:szCs w:val="22"/>
        </w:rPr>
        <w:t>3</w:t>
      </w:r>
      <w:r w:rsidRPr="00394284">
        <w:rPr>
          <w:rFonts w:ascii="Calibri" w:hAnsi="Calibri" w:cs="Arial"/>
          <w:sz w:val="22"/>
          <w:szCs w:val="22"/>
        </w:rPr>
        <w:t>1</w:t>
      </w:r>
      <w:r w:rsidR="00F649B5" w:rsidRPr="00394284">
        <w:rPr>
          <w:rFonts w:ascii="Calibri" w:hAnsi="Calibri" w:cs="Arial"/>
          <w:sz w:val="22"/>
          <w:szCs w:val="22"/>
        </w:rPr>
        <w:t xml:space="preserve"> </w:t>
      </w:r>
      <w:r w:rsidRPr="00394284">
        <w:rPr>
          <w:rFonts w:ascii="Calibri" w:hAnsi="Calibri" w:cs="Arial"/>
          <w:sz w:val="22"/>
          <w:szCs w:val="22"/>
        </w:rPr>
        <w:t>December</w:t>
      </w:r>
      <w:r w:rsidR="00F649B5" w:rsidRPr="00394284">
        <w:rPr>
          <w:rFonts w:ascii="Calibri" w:hAnsi="Calibri" w:cs="Arial"/>
          <w:sz w:val="22"/>
          <w:szCs w:val="22"/>
        </w:rPr>
        <w:t xml:space="preserve"> </w:t>
      </w:r>
      <w:r w:rsidR="000F09A9" w:rsidRPr="00394284">
        <w:rPr>
          <w:rFonts w:ascii="Calibri" w:hAnsi="Calibri" w:cs="Arial"/>
          <w:sz w:val="22"/>
          <w:szCs w:val="22"/>
        </w:rPr>
        <w:t>20</w:t>
      </w:r>
      <w:r w:rsidR="009A21C3">
        <w:rPr>
          <w:rFonts w:ascii="Calibri" w:hAnsi="Calibri" w:cs="Arial"/>
          <w:sz w:val="22"/>
          <w:szCs w:val="22"/>
        </w:rPr>
        <w:t>20</w:t>
      </w:r>
      <w:r w:rsidR="00F649B5" w:rsidRPr="00394284">
        <w:rPr>
          <w:rFonts w:ascii="Calibri" w:hAnsi="Calibri" w:cs="Arial"/>
          <w:sz w:val="22"/>
          <w:szCs w:val="22"/>
        </w:rPr>
        <w:t>:</w:t>
      </w:r>
      <w:r w:rsidR="002D0AB4" w:rsidRPr="00394284">
        <w:rPr>
          <w:rFonts w:ascii="Calibri" w:hAnsi="Calibri" w:cs="Arial"/>
          <w:sz w:val="22"/>
          <w:szCs w:val="22"/>
        </w:rPr>
        <w:t xml:space="preserve"> </w:t>
      </w:r>
      <w:r w:rsidR="000F09A9" w:rsidRPr="00394284">
        <w:rPr>
          <w:rFonts w:ascii="Calibri" w:hAnsi="Calibri" w:cs="Arial"/>
          <w:sz w:val="22"/>
          <w:szCs w:val="22"/>
        </w:rPr>
        <w:t>3</w:t>
      </w:r>
      <w:r w:rsidR="009A21C3">
        <w:rPr>
          <w:rFonts w:ascii="Calibri" w:hAnsi="Calibri" w:cs="Arial"/>
          <w:sz w:val="22"/>
          <w:szCs w:val="22"/>
        </w:rPr>
        <w:t>86</w:t>
      </w:r>
      <w:r w:rsidR="000F09A9" w:rsidRPr="00394284">
        <w:rPr>
          <w:rFonts w:ascii="Calibri" w:hAnsi="Calibri" w:cs="Arial"/>
          <w:sz w:val="22"/>
          <w:szCs w:val="22"/>
        </w:rPr>
        <w:t xml:space="preserve"> </w:t>
      </w:r>
      <w:r w:rsidR="00F649B5" w:rsidRPr="00394284">
        <w:rPr>
          <w:rFonts w:ascii="Calibri" w:hAnsi="Calibri" w:cs="Arial"/>
          <w:sz w:val="22"/>
          <w:szCs w:val="22"/>
        </w:rPr>
        <w:t>employees).</w:t>
      </w:r>
    </w:p>
    <w:p w14:paraId="006B9B90" w14:textId="77777777" w:rsidR="00F649B5" w:rsidRPr="00F649B5" w:rsidRDefault="00F649B5" w:rsidP="002A55F6"/>
    <w:p w14:paraId="3B3B8781" w14:textId="77777777" w:rsidR="00F649B5" w:rsidRPr="00F649B5" w:rsidRDefault="00F649B5" w:rsidP="00F649B5">
      <w:pPr>
        <w:jc w:val="both"/>
        <w:rPr>
          <w:rFonts w:ascii="Calibri" w:hAnsi="Calibri" w:cs="Arial"/>
          <w:b/>
          <w:sz w:val="22"/>
          <w:szCs w:val="22"/>
          <w:lang w:eastAsia="hr-HR"/>
        </w:rPr>
      </w:pPr>
      <w:r w:rsidRPr="00F649B5">
        <w:rPr>
          <w:rFonts w:ascii="Calibri" w:hAnsi="Calibri" w:cs="Arial"/>
          <w:b/>
          <w:sz w:val="22"/>
          <w:szCs w:val="22"/>
          <w:lang w:eastAsia="hr-HR"/>
        </w:rPr>
        <w:t>1.2. Bank:</w:t>
      </w:r>
    </w:p>
    <w:p w14:paraId="75CA2F6F" w14:textId="77777777" w:rsidR="00F649B5" w:rsidRPr="00F649B5" w:rsidRDefault="00F649B5" w:rsidP="00F649B5">
      <w:pPr>
        <w:jc w:val="both"/>
        <w:rPr>
          <w:rFonts w:ascii="Calibri" w:hAnsi="Calibri" w:cs="Arial"/>
          <w:b/>
          <w:sz w:val="22"/>
          <w:szCs w:val="22"/>
          <w:lang w:eastAsia="hr-HR"/>
        </w:rPr>
      </w:pPr>
    </w:p>
    <w:p w14:paraId="688ABD3E"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2D8AE08C" w14:textId="77777777" w:rsidR="00F649B5" w:rsidRPr="00F649B5" w:rsidRDefault="00F649B5" w:rsidP="002A55F6"/>
    <w:p w14:paraId="613A57E7" w14:textId="2A76583E" w:rsidR="00F649B5" w:rsidRPr="00F649B5" w:rsidRDefault="00F649B5" w:rsidP="00F649B5">
      <w:pPr>
        <w:jc w:val="both"/>
        <w:rPr>
          <w:rFonts w:ascii="Calibri" w:hAnsi="Calibri" w:cs="Arial"/>
          <w:sz w:val="22"/>
          <w:szCs w:val="22"/>
        </w:rPr>
      </w:pPr>
      <w:r w:rsidRPr="00F649B5">
        <w:rPr>
          <w:rFonts w:ascii="Calibri" w:hAnsi="Calibri" w:cs="Arial"/>
          <w:sz w:val="22"/>
          <w:szCs w:val="22"/>
        </w:rPr>
        <w:t>The Republic of Croatia guarantees HBOR’s liabilities unconditionally, irrevocably and on first call, without issuing any particular guarantee. The responsibility of the Republic of Croatia as guarantor for HBOR´s liabilities is joint and unlimited.</w:t>
      </w:r>
    </w:p>
    <w:p w14:paraId="164B1A54" w14:textId="77777777" w:rsidR="00F649B5" w:rsidRPr="00F649B5" w:rsidRDefault="00F649B5" w:rsidP="00F649B5">
      <w:pPr>
        <w:jc w:val="both"/>
        <w:rPr>
          <w:rFonts w:ascii="Calibri" w:hAnsi="Calibri" w:cs="Arial"/>
          <w:sz w:val="22"/>
          <w:szCs w:val="22"/>
        </w:rPr>
      </w:pPr>
    </w:p>
    <w:p w14:paraId="5A3DC116" w14:textId="77777777" w:rsidR="00F649B5" w:rsidRPr="00F649B5" w:rsidRDefault="00F649B5" w:rsidP="00F649B5">
      <w:pPr>
        <w:jc w:val="both"/>
        <w:rPr>
          <w:rFonts w:ascii="Calibri" w:hAnsi="Calibri" w:cs="Arial"/>
          <w:sz w:val="22"/>
          <w:szCs w:val="22"/>
        </w:rPr>
      </w:pPr>
      <w:r w:rsidRPr="00F649B5">
        <w:rPr>
          <w:rFonts w:ascii="Calibri" w:hAnsi="Calibri" w:cs="Arial"/>
          <w:sz w:val="22"/>
          <w:szCs w:val="22"/>
        </w:rPr>
        <w:t>With the Act on the Croatian Bank for Reconstruction and Development passed in December 2006, HBOR’s founding capital was HRK 7 billion, the payment schedule of which is determined by the State budget.</w:t>
      </w:r>
    </w:p>
    <w:p w14:paraId="0E254828" w14:textId="77777777" w:rsidR="009E0A47" w:rsidRPr="001E7DB0" w:rsidRDefault="009E0A47" w:rsidP="001E7DB0">
      <w:pPr>
        <w:pStyle w:val="NormalWeb"/>
        <w:spacing w:before="0" w:beforeAutospacing="0" w:after="0" w:afterAutospacing="0"/>
        <w:jc w:val="both"/>
        <w:rPr>
          <w:rFonts w:asciiTheme="minorHAnsi" w:hAnsiTheme="minorHAnsi" w:cs="Arial"/>
          <w:b/>
          <w:bCs/>
          <w:sz w:val="22"/>
          <w:szCs w:val="22"/>
          <w:lang w:val="en-GB"/>
        </w:rPr>
        <w:sectPr w:rsidR="009E0A47" w:rsidRPr="001E7DB0" w:rsidSect="00C06CDD">
          <w:headerReference w:type="default" r:id="rId85"/>
          <w:pgSz w:w="11907" w:h="16840" w:code="9"/>
          <w:pgMar w:top="1418" w:right="992" w:bottom="1134" w:left="1418" w:header="851" w:footer="851" w:gutter="0"/>
          <w:cols w:space="720"/>
          <w:noEndnote/>
        </w:sectPr>
      </w:pPr>
    </w:p>
    <w:p w14:paraId="474DCDDE" w14:textId="77777777" w:rsidR="00E25A6C" w:rsidRPr="00E06490" w:rsidRDefault="00E25A6C" w:rsidP="00E25A6C">
      <w:pPr>
        <w:pStyle w:val="T1"/>
        <w:tabs>
          <w:tab w:val="left" w:pos="567"/>
        </w:tabs>
        <w:spacing w:before="0" w:after="0" w:line="240" w:lineRule="auto"/>
        <w:rPr>
          <w:rFonts w:asciiTheme="minorHAnsi" w:hAnsiTheme="minorHAnsi" w:cs="Arial"/>
          <w:sz w:val="22"/>
          <w:szCs w:val="22"/>
          <w:lang w:val="en-GB"/>
        </w:rPr>
      </w:pPr>
    </w:p>
    <w:p w14:paraId="0EDFA55A" w14:textId="77777777" w:rsidR="00C65775" w:rsidRPr="00E06490" w:rsidRDefault="004C4A37" w:rsidP="00E25A6C">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r>
      <w:r w:rsidR="00C65775" w:rsidRPr="00E06490">
        <w:rPr>
          <w:rFonts w:asciiTheme="minorHAnsi" w:hAnsiTheme="minorHAnsi" w:cs="Arial"/>
          <w:sz w:val="22"/>
          <w:szCs w:val="22"/>
          <w:lang w:val="en-GB"/>
        </w:rPr>
        <w:t>General information</w:t>
      </w:r>
      <w:r w:rsidR="0031673E" w:rsidRPr="00E06490">
        <w:rPr>
          <w:rFonts w:asciiTheme="minorHAnsi" w:hAnsiTheme="minorHAnsi" w:cs="Arial"/>
          <w:sz w:val="22"/>
          <w:szCs w:val="22"/>
          <w:lang w:val="en-GB"/>
        </w:rPr>
        <w:t xml:space="preserve"> (continued)</w:t>
      </w:r>
    </w:p>
    <w:p w14:paraId="34D73028" w14:textId="77777777" w:rsidR="00F649B5" w:rsidRPr="00F649B5" w:rsidRDefault="00F649B5" w:rsidP="00F649B5">
      <w:pPr>
        <w:keepNext/>
        <w:jc w:val="both"/>
        <w:rPr>
          <w:rFonts w:ascii="Calibri" w:hAnsi="Calibri" w:cs="Arial"/>
          <w:sz w:val="16"/>
          <w:szCs w:val="16"/>
        </w:rPr>
      </w:pPr>
    </w:p>
    <w:p w14:paraId="3E5F4CCB" w14:textId="77777777" w:rsidR="00F649B5" w:rsidRPr="00F649B5" w:rsidRDefault="00F649B5" w:rsidP="00F649B5">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6911CE8D" w14:textId="77777777" w:rsidR="00F649B5" w:rsidRPr="00F649B5" w:rsidRDefault="00F649B5" w:rsidP="00F649B5">
      <w:pPr>
        <w:keepNext/>
        <w:jc w:val="both"/>
        <w:rPr>
          <w:rFonts w:ascii="Calibri" w:hAnsi="Calibri" w:cs="Arial"/>
          <w:sz w:val="16"/>
          <w:szCs w:val="16"/>
        </w:rPr>
      </w:pPr>
    </w:p>
    <w:p w14:paraId="6B2DEA03" w14:textId="77777777" w:rsidR="00F649B5" w:rsidRPr="00F649B5" w:rsidRDefault="00F649B5" w:rsidP="00F649B5">
      <w:pPr>
        <w:widowControl w:val="0"/>
        <w:jc w:val="both"/>
        <w:rPr>
          <w:rFonts w:asciiTheme="minorHAnsi" w:hAnsiTheme="minorHAnsi" w:cs="Arial"/>
          <w:i/>
          <w:sz w:val="22"/>
          <w:szCs w:val="22"/>
        </w:rPr>
      </w:pPr>
      <w:r w:rsidRPr="00F649B5">
        <w:rPr>
          <w:rFonts w:asciiTheme="minorHAnsi" w:hAnsiTheme="minorHAnsi" w:cs="Arial"/>
          <w:i/>
          <w:sz w:val="22"/>
          <w:szCs w:val="22"/>
        </w:rPr>
        <w:t>Supervisory Board</w:t>
      </w:r>
    </w:p>
    <w:p w14:paraId="5B77596B" w14:textId="01A34385" w:rsidR="00F649B5" w:rsidRPr="00F649B5" w:rsidRDefault="009A21C3" w:rsidP="00F649B5">
      <w:pPr>
        <w:widowControl w:val="0"/>
        <w:jc w:val="both"/>
        <w:rPr>
          <w:rFonts w:asciiTheme="minorHAnsi" w:hAnsiTheme="minorHAnsi" w:cs="Arial"/>
          <w:sz w:val="22"/>
          <w:szCs w:val="22"/>
        </w:rPr>
      </w:pPr>
      <w:r w:rsidRPr="00976B46">
        <w:rPr>
          <w:rFonts w:ascii="Calibri" w:hAnsi="Calibri" w:cs="Arial"/>
          <w:sz w:val="22"/>
          <w:szCs w:val="22"/>
        </w:rPr>
        <w:t xml:space="preserve">As of 31 December </w:t>
      </w:r>
      <w:r w:rsidRPr="00394284">
        <w:rPr>
          <w:rFonts w:ascii="Calibri" w:hAnsi="Calibri" w:cs="Arial"/>
          <w:sz w:val="22"/>
          <w:szCs w:val="22"/>
        </w:rPr>
        <w:t>20</w:t>
      </w:r>
      <w:r>
        <w:rPr>
          <w:rFonts w:ascii="Calibri" w:hAnsi="Calibri" w:cs="Arial"/>
          <w:sz w:val="22"/>
          <w:szCs w:val="22"/>
        </w:rPr>
        <w:t>21</w:t>
      </w:r>
      <w:r w:rsidR="00F649B5" w:rsidRPr="00F649B5">
        <w:rPr>
          <w:rFonts w:asciiTheme="minorHAnsi" w:hAnsiTheme="minorHAnsi" w:cs="Arial"/>
          <w:sz w:val="22"/>
          <w:szCs w:val="22"/>
        </w:rPr>
        <w:t>, members of the Supervisory Board were as follows:</w:t>
      </w:r>
    </w:p>
    <w:p w14:paraId="0CAE401B" w14:textId="77777777" w:rsidR="00F649B5" w:rsidRPr="00F649B5" w:rsidRDefault="00F649B5" w:rsidP="00F649B5">
      <w:pPr>
        <w:widowControl w:val="0"/>
        <w:jc w:val="both"/>
        <w:rPr>
          <w:rFonts w:asciiTheme="minorHAnsi" w:hAnsiTheme="minorHAnsi" w:cs="Arial"/>
          <w:sz w:val="22"/>
          <w:szCs w:val="22"/>
        </w:rPr>
      </w:pPr>
    </w:p>
    <w:p w14:paraId="1F538694" w14:textId="002EE823" w:rsidR="006D29E4" w:rsidRPr="003239B0" w:rsidRDefault="006D29E4" w:rsidP="00B7373C">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 xml:space="preserve">Zdravko Marić, DSc, Deputy Prime Minister of the Republic of Croatia and </w:t>
      </w:r>
      <w:r w:rsidRPr="003239B0">
        <w:rPr>
          <w:rFonts w:asciiTheme="minorHAnsi" w:hAnsiTheme="minorHAnsi" w:cs="Arial"/>
          <w:sz w:val="22"/>
          <w:szCs w:val="22"/>
          <w:lang w:eastAsia="hr-HR"/>
        </w:rPr>
        <w:t>Minister of Finance - ex officio President of the Supervisory Board,</w:t>
      </w:r>
    </w:p>
    <w:p w14:paraId="7425809D" w14:textId="57024348" w:rsidR="004D399B" w:rsidRPr="003239B0" w:rsidRDefault="004D399B" w:rsidP="004D399B">
      <w:pPr>
        <w:widowControl w:val="0"/>
        <w:numPr>
          <w:ilvl w:val="0"/>
          <w:numId w:val="16"/>
        </w:numPr>
        <w:ind w:left="851" w:hanging="142"/>
        <w:contextualSpacing/>
        <w:jc w:val="both"/>
        <w:rPr>
          <w:rFonts w:ascii="Calibri" w:hAnsi="Calibri" w:cs="Arial"/>
          <w:color w:val="000000" w:themeColor="text1"/>
          <w:sz w:val="22"/>
          <w:szCs w:val="22"/>
        </w:rPr>
      </w:pPr>
      <w:r w:rsidRPr="003239B0">
        <w:rPr>
          <w:rFonts w:ascii="Calibri" w:hAnsi="Calibri" w:cs="Arial"/>
          <w:color w:val="000000" w:themeColor="text1"/>
          <w:sz w:val="22"/>
          <w:szCs w:val="22"/>
        </w:rPr>
        <w:t>Tomislav Ćorić, DSc, Minister of the Economy and Sustainable Development – ex officio Vice President of the Supervisory Board,</w:t>
      </w:r>
    </w:p>
    <w:p w14:paraId="6A6CD43F" w14:textId="77777777" w:rsidR="004D399B" w:rsidRPr="003239B0" w:rsidRDefault="004D399B" w:rsidP="004D399B">
      <w:pPr>
        <w:widowControl w:val="0"/>
        <w:numPr>
          <w:ilvl w:val="0"/>
          <w:numId w:val="16"/>
        </w:numPr>
        <w:ind w:left="851" w:hanging="142"/>
        <w:contextualSpacing/>
        <w:jc w:val="both"/>
        <w:rPr>
          <w:rFonts w:ascii="Calibri" w:hAnsi="Calibri" w:cs="Arial"/>
          <w:color w:val="000000" w:themeColor="text1"/>
          <w:sz w:val="22"/>
          <w:szCs w:val="22"/>
        </w:rPr>
      </w:pPr>
      <w:r w:rsidRPr="003239B0">
        <w:rPr>
          <w:rFonts w:ascii="Calibri" w:hAnsi="Calibri" w:cs="Arial"/>
          <w:color w:val="000000" w:themeColor="text1"/>
          <w:sz w:val="22"/>
          <w:szCs w:val="22"/>
        </w:rPr>
        <w:t>Nikolina Brnjac, DSc, Minister of Tourism and Sports,</w:t>
      </w:r>
    </w:p>
    <w:p w14:paraId="45C88B85" w14:textId="4AEB4D18" w:rsidR="004D399B" w:rsidRPr="003239B0" w:rsidRDefault="004D399B" w:rsidP="004D399B">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 xml:space="preserve">Darko Horvat, Minister of </w:t>
      </w:r>
      <w:r w:rsidRPr="003239B0">
        <w:rPr>
          <w:rFonts w:ascii="Calibri" w:eastAsia="Calibri" w:hAnsi="Calibri"/>
          <w:color w:val="000000" w:themeColor="text1"/>
          <w:sz w:val="22"/>
          <w:szCs w:val="22"/>
        </w:rPr>
        <w:t>Physical Planning, Construction and State Assets</w:t>
      </w:r>
      <w:r w:rsidRPr="003239B0">
        <w:rPr>
          <w:rFonts w:asciiTheme="minorHAnsi" w:hAnsiTheme="minorHAnsi" w:cs="Arial"/>
          <w:sz w:val="22"/>
          <w:szCs w:val="22"/>
        </w:rPr>
        <w:t>,</w:t>
      </w:r>
    </w:p>
    <w:p w14:paraId="08F4C2B5"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Nataša Tramišak, Minister of Regional Development and EU Funds,</w:t>
      </w:r>
    </w:p>
    <w:p w14:paraId="6131DB78" w14:textId="77777777" w:rsidR="006D29E4" w:rsidRPr="003239B0" w:rsidRDefault="006D29E4" w:rsidP="006D29E4">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Marija Vučković, MSc, Minister of Agriculture,</w:t>
      </w:r>
    </w:p>
    <w:p w14:paraId="7F4790B8" w14:textId="64200BCC" w:rsidR="00F649B5" w:rsidRPr="003239B0" w:rsidRDefault="00F649B5" w:rsidP="00B7373C">
      <w:pPr>
        <w:numPr>
          <w:ilvl w:val="0"/>
          <w:numId w:val="16"/>
        </w:numPr>
        <w:ind w:left="851" w:hanging="142"/>
        <w:contextualSpacing/>
        <w:jc w:val="both"/>
        <w:rPr>
          <w:rFonts w:ascii="Calibri" w:eastAsia="Calibri" w:hAnsi="Calibri"/>
          <w:sz w:val="22"/>
          <w:szCs w:val="22"/>
        </w:rPr>
      </w:pPr>
      <w:r w:rsidRPr="003239B0">
        <w:rPr>
          <w:rFonts w:ascii="Calibri" w:eastAsia="Calibri" w:hAnsi="Calibri"/>
          <w:sz w:val="22"/>
          <w:szCs w:val="22"/>
        </w:rPr>
        <w:t>Luka Burilović,</w:t>
      </w:r>
      <w:r w:rsidR="006D29E4" w:rsidRPr="003239B0">
        <w:t xml:space="preserve"> </w:t>
      </w:r>
      <w:r w:rsidR="006D29E4" w:rsidRPr="003239B0">
        <w:rPr>
          <w:rFonts w:ascii="Calibri" w:eastAsia="Calibri" w:hAnsi="Calibri"/>
          <w:sz w:val="22"/>
          <w:szCs w:val="22"/>
        </w:rPr>
        <w:t xml:space="preserve">DSc, </w:t>
      </w:r>
      <w:r w:rsidR="004D399B" w:rsidRPr="003239B0">
        <w:rPr>
          <w:rFonts w:ascii="Calibri" w:eastAsia="Calibri" w:hAnsi="Calibri"/>
          <w:sz w:val="22"/>
          <w:szCs w:val="22"/>
        </w:rPr>
        <w:t>Chairman</w:t>
      </w:r>
      <w:r w:rsidRPr="003239B0">
        <w:rPr>
          <w:rFonts w:ascii="Calibri" w:eastAsia="Calibri" w:hAnsi="Calibri"/>
          <w:sz w:val="22"/>
          <w:szCs w:val="22"/>
        </w:rPr>
        <w:t xml:space="preserve"> of the Croatian Chamber of Economy – ex officio Member of the Supervisory Board,</w:t>
      </w:r>
    </w:p>
    <w:p w14:paraId="20C06A4C"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Žarko Tušek, member of Parliament,</w:t>
      </w:r>
    </w:p>
    <w:p w14:paraId="58E3CFCB"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Predrag Štromar, member of Parliament,</w:t>
      </w:r>
    </w:p>
    <w:p w14:paraId="36A7827A"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Siniša Hajdaš Dončić, DSc, member of Parliament.</w:t>
      </w:r>
    </w:p>
    <w:p w14:paraId="5B813429" w14:textId="2DB9DD9D" w:rsidR="00F40B8F" w:rsidRDefault="00F40B8F" w:rsidP="00F40B8F">
      <w:pPr>
        <w:contextualSpacing/>
        <w:rPr>
          <w:rFonts w:ascii="Calibri" w:eastAsia="Calibri" w:hAnsi="Calibri"/>
          <w:sz w:val="22"/>
          <w:szCs w:val="22"/>
        </w:rPr>
      </w:pPr>
    </w:p>
    <w:p w14:paraId="4FC768B8" w14:textId="77777777" w:rsidR="006D539D" w:rsidRPr="000239F2" w:rsidRDefault="006D539D" w:rsidP="000239F2">
      <w:pPr>
        <w:jc w:val="both"/>
        <w:rPr>
          <w:rFonts w:asciiTheme="minorHAnsi" w:hAnsiTheme="minorHAnsi" w:cstheme="minorHAnsi"/>
          <w:sz w:val="22"/>
          <w:szCs w:val="22"/>
          <w:lang w:val="hr-HR"/>
        </w:rPr>
      </w:pPr>
      <w:r w:rsidRPr="000239F2">
        <w:rPr>
          <w:rFonts w:asciiTheme="minorHAnsi" w:hAnsiTheme="minorHAnsi" w:cstheme="minorHAnsi"/>
          <w:sz w:val="22"/>
          <w:szCs w:val="22"/>
        </w:rPr>
        <w:t xml:space="preserve">The Government of the Republic of Croatia, at its meeting held on 17 March 2022, adopted a Decision on the Appointment of Ivan Paladina as Minister of Physical Planning, Construction and State Assets and as Member of the Supervisory Board of the Croatian Bank for Reconstruction and Development as well as a Decision on the Dismissal of Darko Horvat from the Position of Member of the Supervisory Board of the Croatian Bank for Reconstruction and Development. </w:t>
      </w:r>
    </w:p>
    <w:p w14:paraId="4E77A7B3" w14:textId="77777777" w:rsidR="006D539D" w:rsidRDefault="006D539D" w:rsidP="00F40B8F">
      <w:pPr>
        <w:contextualSpacing/>
        <w:rPr>
          <w:rFonts w:ascii="Calibri" w:eastAsia="Calibri" w:hAnsi="Calibri"/>
          <w:sz w:val="22"/>
          <w:szCs w:val="22"/>
        </w:rPr>
      </w:pPr>
    </w:p>
    <w:p w14:paraId="4EE05640" w14:textId="77777777" w:rsidR="00F649B5" w:rsidRPr="00F649B5" w:rsidRDefault="00F649B5" w:rsidP="00F649B5">
      <w:pPr>
        <w:keepNext/>
        <w:tabs>
          <w:tab w:val="left" w:pos="567"/>
        </w:tabs>
        <w:jc w:val="both"/>
        <w:outlineLvl w:val="0"/>
        <w:rPr>
          <w:rFonts w:asciiTheme="minorHAnsi" w:hAnsiTheme="minorHAnsi" w:cs="Arial"/>
          <w:i/>
          <w:sz w:val="22"/>
          <w:szCs w:val="22"/>
        </w:rPr>
      </w:pPr>
      <w:bookmarkStart w:id="370" w:name="_Toc4057684"/>
      <w:r w:rsidRPr="00F649B5">
        <w:rPr>
          <w:rFonts w:asciiTheme="minorHAnsi" w:hAnsiTheme="minorHAnsi" w:cs="Arial"/>
          <w:i/>
          <w:sz w:val="22"/>
          <w:szCs w:val="22"/>
        </w:rPr>
        <w:t>Management Board</w:t>
      </w:r>
      <w:bookmarkEnd w:id="370"/>
    </w:p>
    <w:p w14:paraId="0F59C173" w14:textId="77777777" w:rsidR="00F649B5" w:rsidRPr="00F649B5" w:rsidRDefault="00F649B5" w:rsidP="00F649B5">
      <w:pPr>
        <w:keepNext/>
        <w:jc w:val="both"/>
        <w:rPr>
          <w:rFonts w:ascii="Calibri" w:hAnsi="Calibri" w:cs="Arial"/>
          <w:sz w:val="22"/>
          <w:szCs w:val="22"/>
        </w:rPr>
      </w:pPr>
      <w:r w:rsidRPr="00F649B5">
        <w:rPr>
          <w:rFonts w:ascii="Calibri" w:hAnsi="Calibri" w:cs="Arial"/>
          <w:sz w:val="22"/>
          <w:szCs w:val="22"/>
        </w:rPr>
        <w:t>On the date of preparing these statements, members of the Management Board of HBOR were as follows:</w:t>
      </w:r>
    </w:p>
    <w:p w14:paraId="015F1759" w14:textId="77777777" w:rsidR="00F649B5" w:rsidRPr="00F649B5" w:rsidRDefault="00F649B5" w:rsidP="00F649B5">
      <w:pPr>
        <w:keepNext/>
        <w:jc w:val="both"/>
        <w:rPr>
          <w:rFonts w:ascii="Calibri" w:hAnsi="Calibri" w:cs="Arial"/>
          <w:sz w:val="22"/>
          <w:szCs w:val="22"/>
        </w:rPr>
      </w:pPr>
    </w:p>
    <w:p w14:paraId="380F5825"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Theme="minorHAnsi" w:hAnsiTheme="minorHAnsi"/>
          <w:sz w:val="22"/>
          <w:szCs w:val="22"/>
        </w:rPr>
        <w:t>Tamara Perko</w:t>
      </w:r>
      <w:r w:rsidRPr="00F649B5">
        <w:rPr>
          <w:rFonts w:ascii="Calibri" w:hAnsi="Calibri" w:cs="Arial"/>
          <w:sz w:val="22"/>
          <w:szCs w:val="22"/>
        </w:rPr>
        <w:t>, MSc, President of the Management Board and</w:t>
      </w:r>
    </w:p>
    <w:p w14:paraId="3FB560BB"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Calibri" w:hAnsi="Calibri" w:cs="Arial"/>
          <w:sz w:val="22"/>
          <w:szCs w:val="22"/>
        </w:rPr>
        <w:t>Hrvoje Čuvalo, MSc, Member of the Management Board.</w:t>
      </w:r>
    </w:p>
    <w:p w14:paraId="2C4CAA58" w14:textId="77777777" w:rsidR="00F649B5" w:rsidRPr="00F649B5" w:rsidRDefault="00F649B5" w:rsidP="00F649B5">
      <w:pPr>
        <w:keepNext/>
        <w:ind w:left="720"/>
        <w:contextualSpacing/>
        <w:jc w:val="both"/>
        <w:rPr>
          <w:rFonts w:ascii="Calibri" w:eastAsia="Calibri" w:hAnsi="Calibri"/>
          <w:sz w:val="22"/>
          <w:szCs w:val="22"/>
        </w:rPr>
      </w:pPr>
    </w:p>
    <w:p w14:paraId="142FC597" w14:textId="2B3BE40F" w:rsidR="00F649B5" w:rsidRPr="00F649B5" w:rsidRDefault="00372D78" w:rsidP="00F649B5">
      <w:pPr>
        <w:jc w:val="both"/>
        <w:rPr>
          <w:rFonts w:asciiTheme="minorHAnsi" w:hAnsiTheme="minorHAnsi" w:cs="Arial"/>
          <w:sz w:val="22"/>
          <w:szCs w:val="22"/>
        </w:rPr>
      </w:pPr>
      <w:r>
        <w:rPr>
          <w:rFonts w:asciiTheme="minorHAnsi" w:hAnsiTheme="minorHAnsi" w:cs="Arial"/>
          <w:sz w:val="22"/>
          <w:szCs w:val="22"/>
        </w:rPr>
        <w:t xml:space="preserve">As of 31 December </w:t>
      </w:r>
      <w:r w:rsidR="00F40B8F" w:rsidRPr="00F649B5">
        <w:rPr>
          <w:rFonts w:asciiTheme="minorHAnsi" w:hAnsiTheme="minorHAnsi" w:cs="Arial"/>
          <w:sz w:val="22"/>
          <w:szCs w:val="22"/>
        </w:rPr>
        <w:t>20</w:t>
      </w:r>
      <w:r w:rsidR="00F5230D">
        <w:rPr>
          <w:rFonts w:asciiTheme="minorHAnsi" w:hAnsiTheme="minorHAnsi" w:cs="Arial"/>
          <w:sz w:val="22"/>
          <w:szCs w:val="22"/>
        </w:rPr>
        <w:t>2</w:t>
      </w:r>
      <w:r w:rsidR="0066015C">
        <w:rPr>
          <w:rFonts w:asciiTheme="minorHAnsi" w:hAnsiTheme="minorHAnsi" w:cs="Arial"/>
          <w:sz w:val="22"/>
          <w:szCs w:val="22"/>
        </w:rPr>
        <w:t>1</w:t>
      </w:r>
      <w:r w:rsidR="00F649B5" w:rsidRPr="00F649B5">
        <w:rPr>
          <w:rFonts w:asciiTheme="minorHAnsi" w:hAnsiTheme="minorHAnsi" w:cs="Arial"/>
          <w:sz w:val="22"/>
          <w:szCs w:val="22"/>
        </w:rPr>
        <w:t xml:space="preserve">, HBOR had </w:t>
      </w:r>
      <w:r w:rsidR="00FE1DB5">
        <w:rPr>
          <w:rFonts w:asciiTheme="minorHAnsi" w:hAnsiTheme="minorHAnsi" w:cs="Arial"/>
          <w:sz w:val="22"/>
          <w:szCs w:val="22"/>
        </w:rPr>
        <w:t>3</w:t>
      </w:r>
      <w:r w:rsidR="0066015C">
        <w:rPr>
          <w:rFonts w:asciiTheme="minorHAnsi" w:hAnsiTheme="minorHAnsi" w:cs="Arial"/>
          <w:sz w:val="22"/>
          <w:szCs w:val="22"/>
        </w:rPr>
        <w:t>75</w:t>
      </w:r>
      <w:r w:rsidR="00F40B8F">
        <w:rPr>
          <w:rFonts w:asciiTheme="minorHAnsi" w:hAnsiTheme="minorHAnsi" w:cs="Arial"/>
          <w:sz w:val="22"/>
          <w:szCs w:val="22"/>
        </w:rPr>
        <w:t xml:space="preserve"> </w:t>
      </w:r>
      <w:r w:rsidR="005807BC">
        <w:rPr>
          <w:rFonts w:asciiTheme="minorHAnsi" w:hAnsiTheme="minorHAnsi" w:cs="Arial"/>
          <w:sz w:val="22"/>
          <w:szCs w:val="22"/>
        </w:rPr>
        <w:t>employees (</w:t>
      </w:r>
      <w:r>
        <w:rPr>
          <w:rFonts w:asciiTheme="minorHAnsi" w:hAnsiTheme="minorHAnsi" w:cs="Arial"/>
          <w:sz w:val="22"/>
          <w:szCs w:val="22"/>
        </w:rPr>
        <w:t>31</w:t>
      </w:r>
      <w:r w:rsidR="00F649B5" w:rsidRPr="00F649B5">
        <w:rPr>
          <w:rFonts w:asciiTheme="minorHAnsi" w:hAnsiTheme="minorHAnsi" w:cs="Arial"/>
          <w:sz w:val="22"/>
          <w:szCs w:val="22"/>
        </w:rPr>
        <w:t xml:space="preserve"> </w:t>
      </w:r>
      <w:r>
        <w:rPr>
          <w:rFonts w:asciiTheme="minorHAnsi" w:hAnsiTheme="minorHAnsi" w:cs="Arial"/>
          <w:sz w:val="22"/>
          <w:szCs w:val="22"/>
        </w:rPr>
        <w:t>Dec</w:t>
      </w:r>
      <w:r w:rsidR="00F649B5" w:rsidRPr="00F649B5">
        <w:rPr>
          <w:rFonts w:asciiTheme="minorHAnsi" w:hAnsiTheme="minorHAnsi" w:cs="Arial"/>
          <w:sz w:val="22"/>
          <w:szCs w:val="22"/>
        </w:rPr>
        <w:t xml:space="preserve">ember </w:t>
      </w:r>
      <w:r w:rsidR="00F40B8F" w:rsidRPr="00F649B5">
        <w:rPr>
          <w:rFonts w:asciiTheme="minorHAnsi" w:hAnsiTheme="minorHAnsi" w:cs="Arial"/>
          <w:sz w:val="22"/>
          <w:szCs w:val="22"/>
        </w:rPr>
        <w:t>20</w:t>
      </w:r>
      <w:r w:rsidR="0066015C">
        <w:rPr>
          <w:rFonts w:asciiTheme="minorHAnsi" w:hAnsiTheme="minorHAnsi" w:cs="Arial"/>
          <w:sz w:val="22"/>
          <w:szCs w:val="22"/>
        </w:rPr>
        <w:t>20</w:t>
      </w:r>
      <w:r w:rsidR="00F649B5" w:rsidRPr="00F649B5">
        <w:rPr>
          <w:rFonts w:asciiTheme="minorHAnsi" w:hAnsiTheme="minorHAnsi" w:cs="Arial"/>
          <w:sz w:val="22"/>
          <w:szCs w:val="22"/>
        </w:rPr>
        <w:t xml:space="preserve">: </w:t>
      </w:r>
      <w:r w:rsidR="00F40B8F">
        <w:rPr>
          <w:rFonts w:asciiTheme="minorHAnsi" w:hAnsiTheme="minorHAnsi" w:cs="Arial"/>
          <w:sz w:val="22"/>
          <w:szCs w:val="22"/>
        </w:rPr>
        <w:t>3</w:t>
      </w:r>
      <w:r w:rsidR="0066015C">
        <w:rPr>
          <w:rFonts w:asciiTheme="minorHAnsi" w:hAnsiTheme="minorHAnsi" w:cs="Arial"/>
          <w:sz w:val="22"/>
          <w:szCs w:val="22"/>
        </w:rPr>
        <w:t>65</w:t>
      </w:r>
      <w:r w:rsidR="004B66F5">
        <w:rPr>
          <w:rFonts w:asciiTheme="minorHAnsi" w:hAnsiTheme="minorHAnsi" w:cs="Arial"/>
          <w:sz w:val="22"/>
          <w:szCs w:val="22"/>
        </w:rPr>
        <w:t xml:space="preserve"> </w:t>
      </w:r>
      <w:r w:rsidR="00F649B5" w:rsidRPr="00F649B5">
        <w:rPr>
          <w:rFonts w:asciiTheme="minorHAnsi" w:hAnsiTheme="minorHAnsi" w:cs="Arial"/>
          <w:sz w:val="22"/>
          <w:szCs w:val="22"/>
        </w:rPr>
        <w:t>employees</w:t>
      </w:r>
      <w:r w:rsidR="004B66F5">
        <w:rPr>
          <w:rFonts w:asciiTheme="minorHAnsi" w:hAnsiTheme="minorHAnsi" w:cs="Arial"/>
          <w:sz w:val="22"/>
          <w:szCs w:val="22"/>
        </w:rPr>
        <w:t>)</w:t>
      </w:r>
      <w:r w:rsidR="00F649B5" w:rsidRPr="00F649B5">
        <w:rPr>
          <w:rFonts w:asciiTheme="minorHAnsi" w:hAnsiTheme="minorHAnsi" w:cs="Arial"/>
          <w:sz w:val="22"/>
          <w:szCs w:val="22"/>
        </w:rPr>
        <w:t>.</w:t>
      </w:r>
    </w:p>
    <w:p w14:paraId="0B683E08" w14:textId="77777777" w:rsidR="002A2D9A" w:rsidRPr="002A2D9A" w:rsidRDefault="002A2D9A" w:rsidP="002A2D9A">
      <w:pPr>
        <w:keepNext/>
        <w:jc w:val="both"/>
        <w:rPr>
          <w:rFonts w:ascii="Calibri" w:hAnsi="Calibri" w:cs="Arial"/>
          <w:sz w:val="22"/>
          <w:szCs w:val="22"/>
        </w:rPr>
      </w:pPr>
    </w:p>
    <w:p w14:paraId="221CFA8C" w14:textId="77777777" w:rsidR="00F40B8F" w:rsidRPr="00F649B5" w:rsidRDefault="00F40B8F" w:rsidP="00F40B8F">
      <w:pPr>
        <w:jc w:val="both"/>
        <w:rPr>
          <w:rFonts w:ascii="Calibri" w:eastAsia="Calibri" w:hAnsi="Calibri"/>
          <w:i/>
          <w:iCs/>
          <w:sz w:val="22"/>
          <w:szCs w:val="22"/>
        </w:rPr>
      </w:pPr>
      <w:r w:rsidRPr="00F649B5">
        <w:rPr>
          <w:rFonts w:ascii="Calibri" w:eastAsia="Calibri" w:hAnsi="Calibri"/>
          <w:i/>
          <w:iCs/>
          <w:sz w:val="22"/>
          <w:szCs w:val="22"/>
        </w:rPr>
        <w:t xml:space="preserve">Audit Committee </w:t>
      </w:r>
    </w:p>
    <w:p w14:paraId="4CC48B6D" w14:textId="33A8D204" w:rsidR="00F40B8F" w:rsidRPr="00F649B5" w:rsidRDefault="009A21C3" w:rsidP="00F40B8F">
      <w:pPr>
        <w:jc w:val="both"/>
        <w:rPr>
          <w:rFonts w:ascii="Calibri" w:eastAsia="Calibri" w:hAnsi="Calibri"/>
          <w:sz w:val="22"/>
          <w:szCs w:val="22"/>
          <w:lang w:eastAsia="hr-HR"/>
        </w:rPr>
      </w:pPr>
      <w:r w:rsidRPr="00976B46">
        <w:rPr>
          <w:rFonts w:ascii="Calibri" w:hAnsi="Calibri" w:cs="Arial"/>
          <w:sz w:val="22"/>
          <w:szCs w:val="22"/>
        </w:rPr>
        <w:t xml:space="preserve">As of 31 December </w:t>
      </w:r>
      <w:r w:rsidRPr="00394284">
        <w:rPr>
          <w:rFonts w:ascii="Calibri" w:hAnsi="Calibri" w:cs="Arial"/>
          <w:sz w:val="22"/>
          <w:szCs w:val="22"/>
        </w:rPr>
        <w:t>20</w:t>
      </w:r>
      <w:r>
        <w:rPr>
          <w:rFonts w:ascii="Calibri" w:hAnsi="Calibri" w:cs="Arial"/>
          <w:sz w:val="22"/>
          <w:szCs w:val="22"/>
        </w:rPr>
        <w:t>21</w:t>
      </w:r>
      <w:r w:rsidR="00F40B8F" w:rsidRPr="00F649B5">
        <w:rPr>
          <w:rFonts w:ascii="Calibri" w:eastAsia="Calibri" w:hAnsi="Calibri"/>
          <w:sz w:val="22"/>
          <w:szCs w:val="22"/>
          <w:lang w:eastAsia="hr-HR"/>
        </w:rPr>
        <w:t xml:space="preserve">, </w:t>
      </w:r>
      <w:r w:rsidR="00F40B8F" w:rsidRPr="00F649B5">
        <w:rPr>
          <w:rFonts w:ascii="Calibri" w:hAnsi="Calibri" w:cs="Arial"/>
          <w:sz w:val="22"/>
          <w:szCs w:val="22"/>
        </w:rPr>
        <w:t>members of the</w:t>
      </w:r>
      <w:r w:rsidR="00F40B8F" w:rsidRPr="00F649B5">
        <w:rPr>
          <w:rFonts w:ascii="Calibri" w:eastAsia="Calibri" w:hAnsi="Calibri"/>
          <w:sz w:val="22"/>
          <w:szCs w:val="22"/>
          <w:lang w:eastAsia="hr-HR"/>
        </w:rPr>
        <w:t xml:space="preserve"> Audit Committee </w:t>
      </w:r>
      <w:r w:rsidR="00F40B8F" w:rsidRPr="00F649B5">
        <w:rPr>
          <w:rFonts w:ascii="Calibri" w:hAnsi="Calibri" w:cs="Arial"/>
          <w:sz w:val="22"/>
          <w:szCs w:val="22"/>
        </w:rPr>
        <w:t>were as follows</w:t>
      </w:r>
      <w:r w:rsidR="00F40B8F" w:rsidRPr="00F649B5">
        <w:rPr>
          <w:rFonts w:ascii="Calibri" w:eastAsia="Calibri" w:hAnsi="Calibri"/>
          <w:sz w:val="22"/>
          <w:szCs w:val="22"/>
          <w:lang w:eastAsia="hr-HR"/>
        </w:rPr>
        <w:t>:</w:t>
      </w:r>
    </w:p>
    <w:p w14:paraId="2B25A1C7" w14:textId="77777777" w:rsidR="00F40B8F" w:rsidRPr="00F649B5" w:rsidRDefault="00F40B8F" w:rsidP="00F40B8F">
      <w:pPr>
        <w:jc w:val="both"/>
        <w:rPr>
          <w:rFonts w:ascii="Calibri" w:eastAsia="Calibri" w:hAnsi="Calibri"/>
          <w:sz w:val="22"/>
          <w:szCs w:val="22"/>
          <w:lang w:eastAsia="hr-HR"/>
        </w:rPr>
      </w:pPr>
    </w:p>
    <w:p w14:paraId="0F59CA73" w14:textId="50D690BB" w:rsidR="00FE1DB5" w:rsidRPr="003239B0" w:rsidRDefault="00F40B8F" w:rsidP="00FE1DB5">
      <w:pPr>
        <w:numPr>
          <w:ilvl w:val="0"/>
          <w:numId w:val="12"/>
        </w:numPr>
        <w:contextualSpacing/>
        <w:jc w:val="both"/>
        <w:rPr>
          <w:rFonts w:asciiTheme="minorHAnsi" w:eastAsia="Calibri" w:hAnsiTheme="minorHAnsi" w:cstheme="minorHAnsi"/>
          <w:color w:val="000000" w:themeColor="text1"/>
          <w:sz w:val="22"/>
          <w:szCs w:val="22"/>
          <w:lang w:eastAsia="hr-HR"/>
        </w:rPr>
      </w:pPr>
      <w:r w:rsidRPr="003239B0">
        <w:rPr>
          <w:rFonts w:asciiTheme="minorHAnsi" w:eastAsia="Calibri" w:hAnsiTheme="minorHAnsi" w:cstheme="minorHAnsi"/>
          <w:sz w:val="22"/>
          <w:szCs w:val="22"/>
          <w:lang w:eastAsia="hr-HR"/>
        </w:rPr>
        <w:t xml:space="preserve">Prof. DSc. Lajoš Žager, </w:t>
      </w:r>
      <w:r w:rsidR="00FE1DB5" w:rsidRPr="003239B0">
        <w:rPr>
          <w:rFonts w:asciiTheme="minorHAnsi" w:eastAsia="Calibri" w:hAnsiTheme="minorHAnsi" w:cstheme="minorHAnsi"/>
          <w:color w:val="000000" w:themeColor="text1"/>
          <w:sz w:val="22"/>
          <w:szCs w:val="22"/>
          <w:lang w:eastAsia="hr-HR"/>
        </w:rPr>
        <w:t>Faculty of Economics and Business of the University of Zagreb, Chairman of the Audit Committee,</w:t>
      </w:r>
    </w:p>
    <w:p w14:paraId="215597D3" w14:textId="77777777" w:rsidR="00FE1DB5" w:rsidRPr="003239B0" w:rsidRDefault="00FE1DB5" w:rsidP="00FE1DB5">
      <w:pPr>
        <w:numPr>
          <w:ilvl w:val="0"/>
          <w:numId w:val="12"/>
        </w:numPr>
        <w:contextualSpacing/>
        <w:jc w:val="both"/>
        <w:rPr>
          <w:rFonts w:asciiTheme="minorHAnsi" w:eastAsia="Calibri" w:hAnsiTheme="minorHAnsi" w:cstheme="minorHAnsi"/>
          <w:color w:val="000000" w:themeColor="text1"/>
          <w:sz w:val="22"/>
          <w:szCs w:val="22"/>
          <w:lang w:eastAsia="hr-HR"/>
        </w:rPr>
      </w:pPr>
      <w:r w:rsidRPr="003239B0">
        <w:rPr>
          <w:rFonts w:asciiTheme="minorHAnsi" w:eastAsia="Calibri" w:hAnsiTheme="minorHAnsi" w:cstheme="minorHAnsi"/>
          <w:color w:val="000000" w:themeColor="text1"/>
          <w:sz w:val="22"/>
          <w:szCs w:val="22"/>
          <w:lang w:eastAsia="hr-HR"/>
        </w:rPr>
        <w:t>Predrag Štromar, Chairman of the Physical Planning and Construction Committee of the Croatian Parliament, member of the Audit Committee.</w:t>
      </w:r>
    </w:p>
    <w:p w14:paraId="7ABE4F91" w14:textId="77777777" w:rsidR="00BB7E5E" w:rsidRDefault="00BB7E5E" w:rsidP="00F40B8F">
      <w:pPr>
        <w:jc w:val="both"/>
        <w:rPr>
          <w:rFonts w:ascii="Calibri" w:hAnsi="Calibri" w:cs="Arial"/>
          <w:b/>
          <w:sz w:val="22"/>
          <w:szCs w:val="22"/>
          <w:lang w:eastAsia="hr-HR"/>
        </w:rPr>
        <w:sectPr w:rsidR="00BB7E5E" w:rsidSect="00C06CDD">
          <w:headerReference w:type="default" r:id="rId86"/>
          <w:pgSz w:w="11907" w:h="16840" w:code="9"/>
          <w:pgMar w:top="1418" w:right="992" w:bottom="1134" w:left="1418" w:header="851" w:footer="851" w:gutter="0"/>
          <w:cols w:space="720"/>
          <w:noEndnote/>
        </w:sectPr>
      </w:pPr>
    </w:p>
    <w:p w14:paraId="2FF687A8" w14:textId="2999577E" w:rsidR="00F40B8F" w:rsidRDefault="00F40B8F" w:rsidP="00F40B8F">
      <w:pPr>
        <w:jc w:val="both"/>
        <w:rPr>
          <w:rFonts w:ascii="Calibri" w:hAnsi="Calibri" w:cs="Arial"/>
          <w:b/>
          <w:sz w:val="22"/>
          <w:szCs w:val="22"/>
          <w:lang w:eastAsia="hr-HR"/>
        </w:rPr>
      </w:pPr>
    </w:p>
    <w:p w14:paraId="6D80956B" w14:textId="77777777" w:rsidR="00BB7E5E" w:rsidRPr="00E06490" w:rsidRDefault="00BB7E5E" w:rsidP="00BB7E5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t>General information (continued)</w:t>
      </w:r>
    </w:p>
    <w:p w14:paraId="55A5FB22" w14:textId="77777777" w:rsidR="00BB7E5E" w:rsidRPr="003239B0" w:rsidRDefault="00BB7E5E" w:rsidP="002A2D9A">
      <w:pPr>
        <w:jc w:val="both"/>
        <w:rPr>
          <w:rFonts w:ascii="Calibri" w:hAnsi="Calibri" w:cs="Arial"/>
          <w:b/>
          <w:sz w:val="20"/>
          <w:szCs w:val="20"/>
          <w:lang w:eastAsia="hr-HR"/>
        </w:rPr>
      </w:pPr>
    </w:p>
    <w:p w14:paraId="2A511906" w14:textId="77777777" w:rsidR="00BB7E5E" w:rsidRPr="00F649B5" w:rsidRDefault="00BB7E5E" w:rsidP="00BB7E5E">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389FBEA5" w14:textId="77777777" w:rsidR="00BB7E5E" w:rsidRPr="003239B0" w:rsidRDefault="00BB7E5E" w:rsidP="002A2D9A">
      <w:pPr>
        <w:jc w:val="both"/>
        <w:rPr>
          <w:rFonts w:ascii="Calibri" w:hAnsi="Calibri" w:cs="Arial"/>
          <w:b/>
          <w:sz w:val="18"/>
          <w:szCs w:val="18"/>
          <w:lang w:eastAsia="hr-HR"/>
        </w:rPr>
      </w:pPr>
    </w:p>
    <w:p w14:paraId="392072C0" w14:textId="0439CDFB" w:rsidR="002A2D9A" w:rsidRPr="002A2D9A" w:rsidRDefault="002A2D9A" w:rsidP="002A2D9A">
      <w:pPr>
        <w:jc w:val="both"/>
        <w:rPr>
          <w:rFonts w:ascii="Calibri" w:hAnsi="Calibri" w:cs="Arial"/>
          <w:b/>
          <w:sz w:val="22"/>
          <w:szCs w:val="22"/>
          <w:lang w:eastAsia="hr-HR"/>
        </w:rPr>
      </w:pPr>
      <w:r w:rsidRPr="002A2D9A">
        <w:rPr>
          <w:rFonts w:ascii="Calibri" w:hAnsi="Calibri" w:cs="Arial"/>
          <w:b/>
          <w:sz w:val="22"/>
          <w:szCs w:val="22"/>
          <w:lang w:eastAsia="hr-HR"/>
        </w:rPr>
        <w:t>1.2.1. Activities of the Bank:</w:t>
      </w:r>
    </w:p>
    <w:p w14:paraId="2CDF1248" w14:textId="77777777" w:rsidR="002A2D9A" w:rsidRPr="003239B0" w:rsidRDefault="002A2D9A" w:rsidP="002A2D9A">
      <w:pPr>
        <w:jc w:val="both"/>
        <w:rPr>
          <w:rFonts w:ascii="Calibri" w:hAnsi="Calibri" w:cs="Arial"/>
          <w:b/>
          <w:sz w:val="18"/>
          <w:szCs w:val="18"/>
          <w:lang w:eastAsia="hr-HR"/>
        </w:rPr>
      </w:pPr>
    </w:p>
    <w:p w14:paraId="04CD2888" w14:textId="77777777" w:rsidR="002A2D9A" w:rsidRPr="002A2D9A" w:rsidRDefault="002A2D9A" w:rsidP="002A2D9A">
      <w:pPr>
        <w:jc w:val="both"/>
        <w:rPr>
          <w:rFonts w:ascii="Calibri" w:hAnsi="Calibri" w:cs="Arial"/>
          <w:sz w:val="22"/>
          <w:szCs w:val="22"/>
          <w:lang w:eastAsia="hr-HR"/>
        </w:rPr>
      </w:pPr>
      <w:r w:rsidRPr="002A2D9A">
        <w:rPr>
          <w:rFonts w:ascii="Calibri" w:hAnsi="Calibri" w:cs="Arial"/>
          <w:sz w:val="22"/>
          <w:szCs w:val="22"/>
          <w:lang w:eastAsia="hr-HR"/>
        </w:rPr>
        <w:t xml:space="preserve">The principal activities of the Bank comprise the following: </w:t>
      </w:r>
    </w:p>
    <w:p w14:paraId="4D988AC0" w14:textId="77777777" w:rsidR="002A2D9A" w:rsidRPr="001F110B" w:rsidRDefault="002A2D9A" w:rsidP="003239B0">
      <w:pPr>
        <w:pStyle w:val="ListParagraph"/>
        <w:widowControl w:val="0"/>
        <w:numPr>
          <w:ilvl w:val="0"/>
          <w:numId w:val="7"/>
        </w:numPr>
        <w:ind w:hanging="240"/>
        <w:jc w:val="both"/>
        <w:rPr>
          <w:rFonts w:ascii="Calibri" w:hAnsi="Calibri" w:cs="Arial"/>
          <w:sz w:val="22"/>
          <w:szCs w:val="22"/>
          <w:lang w:eastAsia="hr-HR"/>
        </w:rPr>
      </w:pPr>
      <w:r w:rsidRPr="001F110B">
        <w:rPr>
          <w:rFonts w:ascii="Calibri" w:hAnsi="Calibri" w:cs="Arial"/>
          <w:sz w:val="22"/>
          <w:szCs w:val="22"/>
          <w:lang w:eastAsia="hr-HR"/>
        </w:rPr>
        <w:t xml:space="preserve">financing of reconstruction and development of the Croatian economy, </w:t>
      </w:r>
    </w:p>
    <w:p w14:paraId="700FBB11"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financing of infrastructure, </w:t>
      </w:r>
    </w:p>
    <w:p w14:paraId="26887AC8" w14:textId="192411E0" w:rsidR="002A2D9A" w:rsidRPr="002A2D9A" w:rsidRDefault="001D0C93" w:rsidP="005A4376">
      <w:pPr>
        <w:numPr>
          <w:ilvl w:val="0"/>
          <w:numId w:val="7"/>
        </w:numPr>
        <w:tabs>
          <w:tab w:val="num" w:pos="1080"/>
        </w:tabs>
        <w:ind w:left="1077" w:hanging="357"/>
        <w:jc w:val="both"/>
        <w:rPr>
          <w:rFonts w:ascii="Calibri" w:hAnsi="Calibri" w:cs="Arial"/>
          <w:sz w:val="22"/>
          <w:szCs w:val="22"/>
          <w:lang w:eastAsia="hr-HR"/>
        </w:rPr>
      </w:pPr>
      <w:r>
        <w:rPr>
          <w:rFonts w:ascii="Calibri" w:hAnsi="Calibri" w:cs="Arial"/>
          <w:sz w:val="22"/>
          <w:szCs w:val="22"/>
          <w:lang w:eastAsia="hr-HR"/>
        </w:rPr>
        <w:t xml:space="preserve">promoting </w:t>
      </w:r>
      <w:r w:rsidR="002A2D9A" w:rsidRPr="002A2D9A">
        <w:rPr>
          <w:rFonts w:ascii="Calibri" w:hAnsi="Calibri" w:cs="Arial"/>
          <w:sz w:val="22"/>
          <w:szCs w:val="22"/>
          <w:lang w:eastAsia="hr-HR"/>
        </w:rPr>
        <w:t xml:space="preserve"> exports, </w:t>
      </w:r>
    </w:p>
    <w:p w14:paraId="5CDB0B05"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providing support to the development of SMEs, </w:t>
      </w:r>
    </w:p>
    <w:p w14:paraId="5A4299C7"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promoting environmental protection, and </w:t>
      </w:r>
    </w:p>
    <w:p w14:paraId="481254C3" w14:textId="12E3EC03" w:rsidR="002A2D9A" w:rsidRPr="003239B0" w:rsidRDefault="002A2D9A" w:rsidP="003239B0">
      <w:pPr>
        <w:pStyle w:val="ListParagraph"/>
        <w:numPr>
          <w:ilvl w:val="0"/>
          <w:numId w:val="7"/>
        </w:numPr>
        <w:ind w:hanging="240"/>
        <w:rPr>
          <w:rFonts w:asciiTheme="minorHAnsi" w:hAnsiTheme="minorHAnsi" w:cstheme="minorHAnsi"/>
          <w:sz w:val="22"/>
          <w:szCs w:val="22"/>
          <w:lang w:eastAsia="hr-HR"/>
        </w:rPr>
      </w:pPr>
      <w:r w:rsidRPr="003239B0">
        <w:rPr>
          <w:rFonts w:asciiTheme="minorHAnsi" w:hAnsiTheme="minorHAnsi" w:cstheme="minorHAnsi"/>
          <w:sz w:val="22"/>
          <w:szCs w:val="22"/>
          <w:lang w:eastAsia="hr-HR"/>
        </w:rPr>
        <w:t>providing domestic goods and services export insurance against non-market risks for and</w:t>
      </w:r>
      <w:r w:rsidR="002171DF">
        <w:rPr>
          <w:rFonts w:asciiTheme="minorHAnsi" w:hAnsiTheme="minorHAnsi" w:cstheme="minorHAnsi"/>
          <w:sz w:val="22"/>
          <w:szCs w:val="22"/>
          <w:lang w:eastAsia="hr-HR"/>
        </w:rPr>
        <w:t xml:space="preserve"> </w:t>
      </w:r>
      <w:r w:rsidRPr="003239B0">
        <w:rPr>
          <w:rFonts w:asciiTheme="minorHAnsi" w:hAnsiTheme="minorHAnsi" w:cstheme="minorHAnsi"/>
          <w:sz w:val="22"/>
          <w:szCs w:val="22"/>
          <w:lang w:eastAsia="hr-HR"/>
        </w:rPr>
        <w:t>on</w:t>
      </w:r>
      <w:r w:rsidR="00B87551" w:rsidRPr="003239B0">
        <w:rPr>
          <w:rFonts w:asciiTheme="minorHAnsi" w:hAnsiTheme="minorHAnsi" w:cstheme="minorHAnsi"/>
          <w:sz w:val="22"/>
          <w:szCs w:val="22"/>
          <w:lang w:eastAsia="hr-HR"/>
        </w:rPr>
        <w:t xml:space="preserve"> </w:t>
      </w:r>
      <w:r w:rsidRPr="003239B0">
        <w:rPr>
          <w:rFonts w:asciiTheme="minorHAnsi" w:hAnsiTheme="minorHAnsi" w:cstheme="minorHAnsi"/>
          <w:sz w:val="22"/>
          <w:szCs w:val="22"/>
          <w:lang w:eastAsia="hr-HR"/>
        </w:rPr>
        <w:t xml:space="preserve">behalf of the Republic of Croatia. </w:t>
      </w:r>
    </w:p>
    <w:p w14:paraId="024AA525" w14:textId="77777777" w:rsidR="002A2D9A" w:rsidRPr="003239B0" w:rsidRDefault="002A2D9A" w:rsidP="002A2D9A">
      <w:pPr>
        <w:tabs>
          <w:tab w:val="left" w:pos="-720"/>
        </w:tabs>
        <w:suppressAutoHyphens/>
        <w:rPr>
          <w:rFonts w:ascii="Calibri" w:hAnsi="Calibri" w:cs="Calibri"/>
          <w:b/>
          <w:spacing w:val="-3"/>
          <w:sz w:val="18"/>
          <w:szCs w:val="18"/>
          <w:lang w:eastAsia="hr-HR"/>
        </w:rPr>
      </w:pPr>
    </w:p>
    <w:p w14:paraId="04AE29ED" w14:textId="79E624FC" w:rsidR="002A2D9A" w:rsidRDefault="002A2D9A" w:rsidP="002A2D9A">
      <w:pPr>
        <w:keepNext/>
        <w:jc w:val="both"/>
        <w:rPr>
          <w:rFonts w:ascii="Calibri" w:hAnsi="Calibri"/>
          <w:spacing w:val="-3"/>
          <w:sz w:val="22"/>
          <w:szCs w:val="22"/>
        </w:rPr>
      </w:pPr>
      <w:r w:rsidRPr="002A2D9A">
        <w:rPr>
          <w:rFonts w:ascii="Calibri" w:hAnsi="Calibri"/>
          <w:spacing w:val="-3"/>
          <w:sz w:val="22"/>
          <w:szCs w:val="22"/>
        </w:rPr>
        <w:t>HBOR may perform other financial activities according to the decisions of the Government of the Republic of Croatia if, in their opinion, it is in the best interest of the Republic of Croatia.</w:t>
      </w:r>
    </w:p>
    <w:p w14:paraId="0D25C878" w14:textId="77777777" w:rsidR="0032014D" w:rsidRDefault="0032014D" w:rsidP="002A2D9A">
      <w:pPr>
        <w:keepNext/>
        <w:jc w:val="both"/>
        <w:rPr>
          <w:rFonts w:ascii="Calibri" w:hAnsi="Calibri"/>
          <w:spacing w:val="-3"/>
          <w:sz w:val="22"/>
          <w:szCs w:val="22"/>
        </w:rPr>
      </w:pPr>
    </w:p>
    <w:p w14:paraId="21B4B4AE" w14:textId="77777777" w:rsidR="0032014D" w:rsidRPr="003239B0" w:rsidRDefault="0032014D" w:rsidP="0032014D">
      <w:pPr>
        <w:jc w:val="both"/>
        <w:rPr>
          <w:rFonts w:ascii="Calibri" w:hAnsi="Calibri"/>
          <w:b/>
          <w:bCs/>
          <w:color w:val="000000" w:themeColor="text1"/>
          <w:sz w:val="22"/>
          <w:szCs w:val="22"/>
          <w:lang w:eastAsia="hr-HR"/>
        </w:rPr>
      </w:pPr>
      <w:r w:rsidRPr="003239B0">
        <w:rPr>
          <w:rFonts w:ascii="Calibri" w:hAnsi="Calibri"/>
          <w:b/>
          <w:bCs/>
          <w:color w:val="000000" w:themeColor="text1"/>
          <w:sz w:val="22"/>
          <w:szCs w:val="22"/>
          <w:lang w:eastAsia="hr-HR"/>
        </w:rPr>
        <w:t>1.3. Impact of COVID-19 on HBOR's business and implementation of proposed measures to assist the</w:t>
      </w:r>
    </w:p>
    <w:p w14:paraId="69AAC277" w14:textId="77777777" w:rsidR="0032014D" w:rsidRPr="003239B0" w:rsidRDefault="0032014D" w:rsidP="0032014D">
      <w:pPr>
        <w:jc w:val="both"/>
        <w:rPr>
          <w:rFonts w:ascii="Calibri" w:hAnsi="Calibri"/>
          <w:b/>
          <w:bCs/>
          <w:color w:val="000000" w:themeColor="text1"/>
          <w:sz w:val="22"/>
          <w:szCs w:val="22"/>
          <w:lang w:eastAsia="hr-HR"/>
        </w:rPr>
      </w:pPr>
      <w:r w:rsidRPr="003239B0">
        <w:rPr>
          <w:rFonts w:ascii="Calibri" w:hAnsi="Calibri"/>
          <w:b/>
          <w:bCs/>
          <w:color w:val="000000" w:themeColor="text1"/>
          <w:sz w:val="22"/>
          <w:szCs w:val="22"/>
          <w:lang w:eastAsia="hr-HR"/>
        </w:rPr>
        <w:t xml:space="preserve">        economy in the coronavirus outbreak </w:t>
      </w:r>
    </w:p>
    <w:p w14:paraId="4A729E17" w14:textId="77777777" w:rsidR="0032014D" w:rsidRPr="003239B0" w:rsidRDefault="0032014D" w:rsidP="0032014D">
      <w:pPr>
        <w:jc w:val="both"/>
        <w:rPr>
          <w:rFonts w:ascii="Calibri" w:hAnsi="Calibri"/>
          <w:color w:val="000000" w:themeColor="text1"/>
          <w:sz w:val="18"/>
          <w:szCs w:val="18"/>
          <w:lang w:eastAsia="hr-HR"/>
        </w:rPr>
      </w:pPr>
    </w:p>
    <w:p w14:paraId="4E7C0A64" w14:textId="7A646C04" w:rsidR="0032014D" w:rsidRPr="0032014D" w:rsidRDefault="0032014D" w:rsidP="0032014D">
      <w:pPr>
        <w:pStyle w:val="NormalWeb"/>
        <w:spacing w:before="0" w:beforeAutospacing="0" w:after="0" w:afterAutospacing="0"/>
        <w:jc w:val="both"/>
        <w:rPr>
          <w:rFonts w:asciiTheme="minorHAnsi" w:hAnsiTheme="minorHAnsi" w:cstheme="minorHAnsi"/>
          <w:color w:val="222222"/>
          <w:sz w:val="22"/>
          <w:szCs w:val="22"/>
          <w:lang w:val="en-GB"/>
        </w:rPr>
      </w:pPr>
      <w:r w:rsidRPr="0032014D">
        <w:rPr>
          <w:rFonts w:asciiTheme="minorHAnsi" w:hAnsiTheme="minorHAnsi" w:cstheme="minorHAnsi"/>
          <w:color w:val="000000" w:themeColor="text1"/>
          <w:sz w:val="22"/>
          <w:szCs w:val="22"/>
        </w:rPr>
        <w:t xml:space="preserve">The emergence of COVID-19 (coronavirus) and the global spread, </w:t>
      </w:r>
      <w:r w:rsidRPr="0032014D">
        <w:rPr>
          <w:rFonts w:asciiTheme="minorHAnsi" w:hAnsiTheme="minorHAnsi" w:cstheme="minorHAnsi"/>
          <w:color w:val="222222"/>
          <w:sz w:val="22"/>
          <w:szCs w:val="22"/>
          <w:lang w:val="en-GB"/>
        </w:rPr>
        <w:t>particularly since mid-March</w:t>
      </w:r>
      <w:r w:rsidR="00C87699">
        <w:rPr>
          <w:rFonts w:asciiTheme="minorHAnsi" w:hAnsiTheme="minorHAnsi" w:cstheme="minorHAnsi"/>
          <w:color w:val="222222"/>
          <w:sz w:val="22"/>
          <w:szCs w:val="22"/>
          <w:lang w:val="en-GB"/>
        </w:rPr>
        <w:t xml:space="preserve"> 2020</w:t>
      </w:r>
      <w:r w:rsidRPr="0032014D">
        <w:rPr>
          <w:rFonts w:asciiTheme="minorHAnsi" w:hAnsiTheme="minorHAnsi" w:cstheme="minorHAnsi"/>
          <w:color w:val="222222"/>
          <w:sz w:val="22"/>
          <w:szCs w:val="22"/>
          <w:lang w:val="en-GB"/>
        </w:rPr>
        <w:t>, of the COVID-19 pandemic in most parts of the world, have created significant</w:t>
      </w:r>
      <w:r w:rsidRPr="0032014D">
        <w:rPr>
          <w:rFonts w:asciiTheme="minorHAnsi" w:hAnsiTheme="minorHAnsi" w:cstheme="minorHAnsi"/>
          <w:color w:val="000000" w:themeColor="text1"/>
          <w:sz w:val="22"/>
          <w:szCs w:val="22"/>
        </w:rPr>
        <w:t xml:space="preserve"> immediate challenges and risks and have undoubtedly </w:t>
      </w:r>
      <w:r w:rsidRPr="0032014D">
        <w:rPr>
          <w:rFonts w:asciiTheme="minorHAnsi" w:hAnsiTheme="minorHAnsi" w:cstheme="minorHAnsi"/>
          <w:color w:val="000000"/>
          <w:sz w:val="22"/>
          <w:szCs w:val="22"/>
          <w:lang w:val="en-GB"/>
        </w:rPr>
        <w:t>affected economic activity in the Republic of Croatia</w:t>
      </w:r>
      <w:r w:rsidRPr="0032014D">
        <w:rPr>
          <w:rFonts w:asciiTheme="minorHAnsi" w:hAnsiTheme="minorHAnsi" w:cstheme="minorHAnsi"/>
          <w:color w:val="222222"/>
          <w:sz w:val="22"/>
          <w:szCs w:val="22"/>
          <w:lang w:val="en-GB"/>
        </w:rPr>
        <w:t xml:space="preserve">, including the HBOR Group. </w:t>
      </w:r>
    </w:p>
    <w:p w14:paraId="21163841" w14:textId="4D702997" w:rsidR="005662EA" w:rsidRDefault="005662EA" w:rsidP="008475A7">
      <w:pPr>
        <w:jc w:val="both"/>
        <w:rPr>
          <w:rFonts w:asciiTheme="minorHAnsi" w:hAnsiTheme="minorHAnsi"/>
          <w:sz w:val="22"/>
          <w:szCs w:val="22"/>
          <w:lang w:eastAsia="hr-HR"/>
        </w:rPr>
      </w:pPr>
    </w:p>
    <w:p w14:paraId="6245D821" w14:textId="77777777" w:rsidR="0066015C" w:rsidRPr="000239F2" w:rsidRDefault="0066015C" w:rsidP="000239F2">
      <w:pPr>
        <w:jc w:val="both"/>
        <w:rPr>
          <w:rFonts w:asciiTheme="minorHAnsi" w:hAnsiTheme="minorHAnsi" w:cstheme="minorHAnsi"/>
          <w:sz w:val="22"/>
          <w:szCs w:val="22"/>
          <w:lang w:val="hr-HR"/>
        </w:rPr>
      </w:pPr>
      <w:r w:rsidRPr="000239F2">
        <w:rPr>
          <w:rFonts w:asciiTheme="minorHAnsi" w:hAnsiTheme="minorHAnsi" w:cstheme="minorHAnsi"/>
          <w:sz w:val="22"/>
          <w:szCs w:val="22"/>
        </w:rPr>
        <w:t>In order to facilitate the overcoming of the crisis situation caused by the epidemic in the Republic of Croatia, the Government of the Republic of Croatia adopted the Proposal of Measures to Assist the Economy Due to the Coronavirus Epidemic in 2020 with an objective of maintaining the level of economic activity, preserving the liquidity of economic entities and, most importantly, preserving the jobs. HBOR, as a development bank, has an extremely important role and was also in those changed conditions extremely active in the implementation of the COVID-19 Measures during 2020, which were continued in 2021 as described in the 2021 Management Report.</w:t>
      </w:r>
    </w:p>
    <w:p w14:paraId="4DED96CD" w14:textId="77777777" w:rsidR="00C35457" w:rsidRDefault="00C35457" w:rsidP="00C465A6">
      <w:pPr>
        <w:autoSpaceDE w:val="0"/>
        <w:autoSpaceDN w:val="0"/>
        <w:jc w:val="both"/>
        <w:rPr>
          <w:rFonts w:asciiTheme="minorHAnsi" w:hAnsiTheme="minorHAnsi" w:cstheme="minorHAnsi"/>
          <w:sz w:val="22"/>
          <w:szCs w:val="22"/>
          <w:lang w:val="en-GB"/>
        </w:rPr>
      </w:pPr>
    </w:p>
    <w:p w14:paraId="1F23595B" w14:textId="449AF900" w:rsidR="00C35457" w:rsidRPr="000239F2" w:rsidRDefault="00C35457" w:rsidP="000239F2">
      <w:pPr>
        <w:autoSpaceDE w:val="0"/>
        <w:autoSpaceDN w:val="0"/>
        <w:adjustRightInd w:val="0"/>
        <w:jc w:val="both"/>
        <w:rPr>
          <w:rFonts w:asciiTheme="minorHAnsi" w:hAnsiTheme="minorHAnsi" w:cstheme="minorHAnsi"/>
          <w:bCs/>
          <w:color w:val="FF0000"/>
          <w:sz w:val="22"/>
          <w:szCs w:val="22"/>
        </w:rPr>
      </w:pPr>
      <w:r>
        <w:rPr>
          <w:rFonts w:asciiTheme="minorHAnsi" w:hAnsiTheme="minorHAnsi" w:cstheme="minorHAnsi"/>
          <w:sz w:val="22"/>
          <w:szCs w:val="22"/>
          <w:lang w:val="en-GB"/>
        </w:rPr>
        <w:t>T</w:t>
      </w:r>
      <w:r w:rsidR="00C465A6" w:rsidRPr="003239B0">
        <w:rPr>
          <w:rFonts w:asciiTheme="minorHAnsi" w:hAnsiTheme="minorHAnsi" w:cstheme="minorHAnsi"/>
          <w:sz w:val="22"/>
          <w:szCs w:val="22"/>
          <w:lang w:val="en-GB"/>
        </w:rPr>
        <w:t xml:space="preserve">he HBOR Group and HBOR focused on key risks arising from financial instruments, and in particular on estimating the amounts arising from expected credit losses. </w:t>
      </w:r>
      <w:r w:rsidR="007D1287" w:rsidRPr="007D1287">
        <w:rPr>
          <w:rFonts w:asciiTheme="minorHAnsi" w:hAnsiTheme="minorHAnsi" w:cstheme="minorHAnsi"/>
          <w:sz w:val="22"/>
          <w:szCs w:val="22"/>
          <w:lang w:val="en-GB"/>
        </w:rPr>
        <w:t>The Bank has applied the EBA and HNB guidelines for all direct clients with whom any deal has been made: moratorium or rescheduling for the purpose of mitigating the consequences of COVID-19. An obligation has been introduced to assess clients' financial difficulties during 2021 in order to determine whether the difficulties caused by the pandemic are of a long-term or short-term nature and whether they have a minimum impact without affecting the client's business significantly.</w:t>
      </w:r>
    </w:p>
    <w:p w14:paraId="4C30DB4F" w14:textId="77777777" w:rsidR="00C465A6" w:rsidRPr="00C465A6" w:rsidRDefault="00C465A6">
      <w:pPr>
        <w:autoSpaceDE w:val="0"/>
        <w:autoSpaceDN w:val="0"/>
        <w:jc w:val="both"/>
        <w:rPr>
          <w:rFonts w:asciiTheme="minorHAnsi" w:hAnsiTheme="minorHAnsi" w:cstheme="minorHAnsi"/>
          <w:sz w:val="22"/>
          <w:szCs w:val="22"/>
          <w:lang w:val="en-GB"/>
        </w:rPr>
      </w:pPr>
    </w:p>
    <w:p w14:paraId="2809015A" w14:textId="77777777" w:rsidR="00C35457" w:rsidRDefault="00C465A6" w:rsidP="00C465A6">
      <w:pPr>
        <w:pStyle w:val="NormalWeb"/>
        <w:spacing w:before="0" w:beforeAutospacing="0" w:after="0" w:afterAutospacing="0"/>
        <w:jc w:val="both"/>
        <w:rPr>
          <w:rFonts w:asciiTheme="minorHAnsi" w:hAnsiTheme="minorHAnsi" w:cstheme="minorHAnsi"/>
          <w:sz w:val="22"/>
          <w:szCs w:val="22"/>
        </w:rPr>
        <w:sectPr w:rsidR="00C35457" w:rsidSect="00C06CDD">
          <w:pgSz w:w="11907" w:h="16840" w:code="9"/>
          <w:pgMar w:top="1418" w:right="992" w:bottom="1134" w:left="1418" w:header="851" w:footer="851" w:gutter="0"/>
          <w:cols w:space="720"/>
          <w:noEndnote/>
        </w:sectPr>
      </w:pPr>
      <w:r w:rsidRPr="00C465A6">
        <w:rPr>
          <w:rFonts w:asciiTheme="minorHAnsi" w:hAnsiTheme="minorHAnsi" w:cstheme="minorHAnsi"/>
          <w:sz w:val="22"/>
          <w:szCs w:val="22"/>
          <w:lang w:val="en-GB"/>
        </w:rPr>
        <w:t>Although the long-term impact of the pandemic on the Group’s operations is currently difficult to quantify, the HBOR Group has a high level of capitalisation and liquidity and an appropriate level of provisions for exposures. Therefore, the Management Board of HBOR estimates that the continuity of business of the HBOR Group and HBOR is beyond doubt</w:t>
      </w:r>
      <w:r w:rsidRPr="00C465A6">
        <w:rPr>
          <w:rFonts w:asciiTheme="minorHAnsi" w:hAnsiTheme="minorHAnsi" w:cstheme="minorHAnsi"/>
          <w:sz w:val="22"/>
          <w:szCs w:val="22"/>
        </w:rPr>
        <w:t>.</w:t>
      </w:r>
    </w:p>
    <w:p w14:paraId="095A41A4" w14:textId="7FEC51BF" w:rsidR="00C465A6" w:rsidRPr="00C465A6" w:rsidRDefault="00C465A6" w:rsidP="00C465A6">
      <w:pPr>
        <w:pStyle w:val="NormalWeb"/>
        <w:spacing w:before="0" w:beforeAutospacing="0" w:after="0" w:afterAutospacing="0"/>
        <w:jc w:val="both"/>
        <w:rPr>
          <w:rFonts w:asciiTheme="minorHAnsi" w:hAnsiTheme="minorHAnsi" w:cstheme="minorHAnsi"/>
          <w:sz w:val="22"/>
          <w:szCs w:val="22"/>
        </w:rPr>
      </w:pPr>
    </w:p>
    <w:p w14:paraId="2DA4BEB4" w14:textId="13532434" w:rsidR="00C35457" w:rsidRDefault="00C35457" w:rsidP="00C3545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t>General information (continued)</w:t>
      </w:r>
    </w:p>
    <w:p w14:paraId="77A09EBA" w14:textId="67F63C7B" w:rsidR="00C35457" w:rsidRDefault="00C35457" w:rsidP="00C35457">
      <w:pPr>
        <w:pStyle w:val="T1"/>
        <w:tabs>
          <w:tab w:val="left" w:pos="567"/>
        </w:tabs>
        <w:spacing w:before="0" w:after="0" w:line="240" w:lineRule="auto"/>
        <w:rPr>
          <w:rFonts w:asciiTheme="minorHAnsi" w:hAnsiTheme="minorHAnsi" w:cs="Arial"/>
          <w:sz w:val="22"/>
          <w:szCs w:val="22"/>
          <w:lang w:val="en-GB"/>
        </w:rPr>
      </w:pPr>
    </w:p>
    <w:p w14:paraId="4A5618C3" w14:textId="77777777" w:rsidR="00C35457" w:rsidRPr="003239B0" w:rsidRDefault="00C35457" w:rsidP="00C35457">
      <w:pPr>
        <w:jc w:val="both"/>
        <w:rPr>
          <w:rFonts w:ascii="Calibri" w:hAnsi="Calibri"/>
          <w:b/>
          <w:bCs/>
          <w:color w:val="000000" w:themeColor="text1"/>
          <w:sz w:val="22"/>
          <w:szCs w:val="22"/>
          <w:lang w:eastAsia="hr-HR"/>
        </w:rPr>
      </w:pPr>
      <w:r w:rsidRPr="003239B0">
        <w:rPr>
          <w:rFonts w:ascii="Calibri" w:hAnsi="Calibri"/>
          <w:b/>
          <w:bCs/>
          <w:color w:val="000000" w:themeColor="text1"/>
          <w:sz w:val="22"/>
          <w:szCs w:val="22"/>
          <w:lang w:eastAsia="hr-HR"/>
        </w:rPr>
        <w:t>1.3. Impact of COVID-19 on HBOR's business and implementation of proposed measures to assist the</w:t>
      </w:r>
    </w:p>
    <w:p w14:paraId="6C7B1EB6" w14:textId="77800041" w:rsidR="00C35457" w:rsidRPr="00E06490" w:rsidRDefault="00C35457" w:rsidP="00C35457">
      <w:pPr>
        <w:pStyle w:val="T1"/>
        <w:tabs>
          <w:tab w:val="left" w:pos="567"/>
        </w:tabs>
        <w:spacing w:before="0" w:after="0" w:line="240" w:lineRule="auto"/>
        <w:rPr>
          <w:rFonts w:asciiTheme="minorHAnsi" w:hAnsiTheme="minorHAnsi" w:cs="Arial"/>
          <w:sz w:val="22"/>
          <w:szCs w:val="22"/>
          <w:lang w:val="en-GB"/>
        </w:rPr>
      </w:pPr>
      <w:r w:rsidRPr="003239B0">
        <w:rPr>
          <w:rFonts w:ascii="Calibri" w:hAnsi="Calibri"/>
          <w:color w:val="000000" w:themeColor="text1"/>
          <w:sz w:val="22"/>
          <w:szCs w:val="22"/>
          <w:lang w:eastAsia="hr-HR"/>
        </w:rPr>
        <w:t xml:space="preserve">        economy in the coronavirus outbreak</w:t>
      </w:r>
      <w:r>
        <w:rPr>
          <w:rFonts w:ascii="Calibri" w:hAnsi="Calibri"/>
          <w:color w:val="000000" w:themeColor="text1"/>
          <w:sz w:val="22"/>
          <w:szCs w:val="22"/>
          <w:lang w:eastAsia="hr-HR"/>
        </w:rPr>
        <w:t xml:space="preserve"> (continued)</w:t>
      </w:r>
    </w:p>
    <w:p w14:paraId="6694DF2E" w14:textId="77777777" w:rsidR="00C465A6" w:rsidRPr="003239B0" w:rsidRDefault="00C465A6" w:rsidP="00C465A6">
      <w:pPr>
        <w:pStyle w:val="NormalWeb"/>
        <w:spacing w:before="0" w:beforeAutospacing="0" w:after="0" w:afterAutospacing="0"/>
        <w:jc w:val="both"/>
        <w:rPr>
          <w:rFonts w:asciiTheme="minorHAnsi" w:hAnsiTheme="minorHAnsi" w:cstheme="minorHAnsi"/>
          <w:sz w:val="22"/>
          <w:szCs w:val="22"/>
        </w:rPr>
      </w:pPr>
    </w:p>
    <w:p w14:paraId="7842E729" w14:textId="77777777" w:rsidR="00C465A6" w:rsidRPr="003239B0" w:rsidRDefault="00C465A6" w:rsidP="00C465A6">
      <w:pPr>
        <w:pStyle w:val="NormalWeb"/>
        <w:spacing w:before="0" w:beforeAutospacing="0" w:after="0" w:afterAutospacing="0"/>
        <w:jc w:val="both"/>
        <w:rPr>
          <w:rFonts w:asciiTheme="minorHAnsi" w:hAnsiTheme="minorHAnsi" w:cstheme="minorHAnsi"/>
          <w:color w:val="000000"/>
          <w:sz w:val="22"/>
          <w:szCs w:val="22"/>
          <w:lang w:val="en"/>
        </w:rPr>
      </w:pPr>
      <w:r w:rsidRPr="003239B0">
        <w:rPr>
          <w:rFonts w:asciiTheme="minorHAnsi" w:hAnsiTheme="minorHAnsi" w:cstheme="minorHAnsi"/>
          <w:color w:val="000000"/>
          <w:sz w:val="22"/>
          <w:szCs w:val="22"/>
          <w:lang w:val="en"/>
        </w:rPr>
        <w:t>In order to mitigate the effects of COVID 19, the EBA has made certain recommendations to allow for greater flexibility in the implementation of accounting principles. HBOR took into account the above recommendations in the preparation of these financial statements. The impact of the COVID-19 effects on the Bank's and the Group's results is presented in the following notes:</w:t>
      </w:r>
    </w:p>
    <w:p w14:paraId="39AB0EF9" w14:textId="7F39B829" w:rsidR="00C465A6" w:rsidRPr="00C465A6" w:rsidRDefault="001F5897" w:rsidP="006E143A">
      <w:pPr>
        <w:pStyle w:val="NormalWeb"/>
        <w:numPr>
          <w:ilvl w:val="0"/>
          <w:numId w:val="56"/>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10</w:t>
      </w:r>
      <w:r w:rsidR="00C465A6" w:rsidRPr="00C465A6">
        <w:rPr>
          <w:rFonts w:asciiTheme="minorHAnsi" w:hAnsiTheme="minorHAnsi" w:cstheme="minorHAnsi"/>
          <w:color w:val="000000"/>
          <w:sz w:val="22"/>
          <w:szCs w:val="22"/>
          <w:lang w:val="en"/>
        </w:rPr>
        <w:t>. Impairment loss and provisions;</w:t>
      </w:r>
    </w:p>
    <w:p w14:paraId="726A42B1" w14:textId="79AEEE08" w:rsidR="00C465A6" w:rsidRPr="00C465A6" w:rsidRDefault="001F5897" w:rsidP="006E143A">
      <w:pPr>
        <w:pStyle w:val="NormalWeb"/>
        <w:numPr>
          <w:ilvl w:val="0"/>
          <w:numId w:val="56"/>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w:t>
      </w:r>
      <w:r w:rsidR="00C35457">
        <w:rPr>
          <w:rFonts w:asciiTheme="minorHAnsi" w:hAnsiTheme="minorHAnsi" w:cstheme="minorHAnsi"/>
          <w:color w:val="000000"/>
          <w:sz w:val="22"/>
          <w:szCs w:val="22"/>
          <w:lang w:val="en"/>
        </w:rPr>
        <w:t>2</w:t>
      </w:r>
      <w:r w:rsidR="00C465A6" w:rsidRPr="00C465A6">
        <w:rPr>
          <w:rFonts w:asciiTheme="minorHAnsi" w:hAnsiTheme="minorHAnsi" w:cstheme="minorHAnsi"/>
          <w:color w:val="000000"/>
          <w:sz w:val="22"/>
          <w:szCs w:val="22"/>
          <w:lang w:val="en"/>
        </w:rPr>
        <w:t>.3</w:t>
      </w:r>
      <w:r w:rsidR="002171DF">
        <w:rPr>
          <w:rFonts w:asciiTheme="minorHAnsi" w:hAnsiTheme="minorHAnsi" w:cstheme="minorHAnsi"/>
          <w:color w:val="000000"/>
          <w:sz w:val="22"/>
          <w:szCs w:val="22"/>
          <w:lang w:val="en"/>
        </w:rPr>
        <w:t>.</w:t>
      </w:r>
      <w:r w:rsidR="00C465A6" w:rsidRPr="00C465A6">
        <w:rPr>
          <w:rFonts w:asciiTheme="minorHAnsi" w:hAnsiTheme="minorHAnsi" w:cstheme="minorHAnsi"/>
          <w:color w:val="000000"/>
          <w:sz w:val="22"/>
          <w:szCs w:val="22"/>
          <w:lang w:val="en"/>
        </w:rPr>
        <w:t xml:space="preserve"> Credit risk;</w:t>
      </w:r>
    </w:p>
    <w:p w14:paraId="718D7124" w14:textId="46EEA330" w:rsidR="00C465A6" w:rsidRPr="00C465A6" w:rsidRDefault="001F5897" w:rsidP="006E143A">
      <w:pPr>
        <w:pStyle w:val="NormalWeb"/>
        <w:numPr>
          <w:ilvl w:val="0"/>
          <w:numId w:val="56"/>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w:t>
      </w:r>
      <w:r w:rsidR="00C35457">
        <w:rPr>
          <w:rFonts w:asciiTheme="minorHAnsi" w:hAnsiTheme="minorHAnsi" w:cstheme="minorHAnsi"/>
          <w:color w:val="000000"/>
          <w:sz w:val="22"/>
          <w:szCs w:val="22"/>
          <w:lang w:val="en"/>
        </w:rPr>
        <w:t>2</w:t>
      </w:r>
      <w:r w:rsidR="00C465A6" w:rsidRPr="00C465A6">
        <w:rPr>
          <w:rFonts w:asciiTheme="minorHAnsi" w:hAnsiTheme="minorHAnsi" w:cstheme="minorHAnsi"/>
          <w:color w:val="000000"/>
          <w:sz w:val="22"/>
          <w:szCs w:val="22"/>
          <w:lang w:val="en"/>
        </w:rPr>
        <w:t>.3.3</w:t>
      </w:r>
      <w:r w:rsidR="002171DF">
        <w:rPr>
          <w:rFonts w:asciiTheme="minorHAnsi" w:hAnsiTheme="minorHAnsi" w:cstheme="minorHAnsi"/>
          <w:color w:val="000000"/>
          <w:sz w:val="22"/>
          <w:szCs w:val="22"/>
          <w:lang w:val="en"/>
        </w:rPr>
        <w:t>.</w:t>
      </w:r>
      <w:r w:rsidR="00C465A6" w:rsidRPr="00C465A6">
        <w:rPr>
          <w:rFonts w:asciiTheme="minorHAnsi" w:hAnsiTheme="minorHAnsi" w:cstheme="minorHAnsi"/>
          <w:color w:val="000000"/>
          <w:sz w:val="22"/>
          <w:szCs w:val="22"/>
          <w:lang w:val="en"/>
        </w:rPr>
        <w:t xml:space="preserve"> Analysis of input for ECL model within the framework of impact of macroeconomic conditions on PD;</w:t>
      </w:r>
    </w:p>
    <w:p w14:paraId="5A3A6132" w14:textId="4BF7530F" w:rsidR="00C465A6" w:rsidRPr="008B7ABC" w:rsidRDefault="008B7ABC" w:rsidP="006E143A">
      <w:pPr>
        <w:pStyle w:val="NormalWeb"/>
        <w:numPr>
          <w:ilvl w:val="0"/>
          <w:numId w:val="56"/>
        </w:numPr>
        <w:spacing w:before="0" w:beforeAutospacing="0" w:after="0" w:afterAutospacing="0"/>
        <w:jc w:val="both"/>
        <w:rPr>
          <w:rFonts w:asciiTheme="minorHAnsi" w:hAnsiTheme="minorHAnsi" w:cstheme="minorHAnsi"/>
          <w:color w:val="000000"/>
          <w:sz w:val="22"/>
          <w:szCs w:val="22"/>
          <w:lang w:val="en"/>
        </w:rPr>
      </w:pPr>
      <w:r w:rsidRPr="003239B0">
        <w:rPr>
          <w:rFonts w:asciiTheme="minorHAnsi" w:hAnsiTheme="minorHAnsi" w:cstheme="minorHAnsi"/>
          <w:color w:val="000000"/>
          <w:sz w:val="22"/>
          <w:szCs w:val="22"/>
          <w:lang w:val="en"/>
        </w:rPr>
        <w:t>3</w:t>
      </w:r>
      <w:r w:rsidR="00C35457">
        <w:rPr>
          <w:rFonts w:asciiTheme="minorHAnsi" w:hAnsiTheme="minorHAnsi" w:cstheme="minorHAnsi"/>
          <w:color w:val="000000"/>
          <w:sz w:val="22"/>
          <w:szCs w:val="22"/>
          <w:lang w:val="en"/>
        </w:rPr>
        <w:t>2</w:t>
      </w:r>
      <w:r w:rsidR="00C465A6" w:rsidRPr="008B7ABC">
        <w:rPr>
          <w:rFonts w:asciiTheme="minorHAnsi" w:hAnsiTheme="minorHAnsi" w:cstheme="minorHAnsi"/>
          <w:color w:val="000000"/>
          <w:sz w:val="22"/>
          <w:szCs w:val="22"/>
          <w:lang w:val="en"/>
        </w:rPr>
        <w:t>.3.2.5</w:t>
      </w:r>
      <w:r w:rsidR="002171DF">
        <w:rPr>
          <w:rFonts w:asciiTheme="minorHAnsi" w:hAnsiTheme="minorHAnsi" w:cstheme="minorHAnsi"/>
          <w:color w:val="000000"/>
          <w:sz w:val="22"/>
          <w:szCs w:val="22"/>
          <w:lang w:val="en"/>
        </w:rPr>
        <w:t>.</w:t>
      </w:r>
      <w:r w:rsidR="00C465A6" w:rsidRPr="008B7ABC">
        <w:rPr>
          <w:rFonts w:asciiTheme="minorHAnsi" w:hAnsiTheme="minorHAnsi" w:cstheme="minorHAnsi"/>
          <w:color w:val="000000"/>
          <w:sz w:val="22"/>
          <w:szCs w:val="22"/>
          <w:lang w:val="en"/>
        </w:rPr>
        <w:t xml:space="preserve"> Significant increase in credit risk and</w:t>
      </w:r>
    </w:p>
    <w:p w14:paraId="0CAFA365" w14:textId="6A3A527E" w:rsidR="00C465A6" w:rsidRPr="00C465A6" w:rsidRDefault="001F5897" w:rsidP="006E143A">
      <w:pPr>
        <w:pStyle w:val="NormalWeb"/>
        <w:numPr>
          <w:ilvl w:val="0"/>
          <w:numId w:val="56"/>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w:t>
      </w:r>
      <w:r w:rsidR="00C35457">
        <w:rPr>
          <w:rFonts w:asciiTheme="minorHAnsi" w:hAnsiTheme="minorHAnsi" w:cstheme="minorHAnsi"/>
          <w:color w:val="000000"/>
          <w:sz w:val="22"/>
          <w:szCs w:val="22"/>
          <w:lang w:val="en"/>
        </w:rPr>
        <w:t>2</w:t>
      </w:r>
      <w:r w:rsidR="00C465A6" w:rsidRPr="00C465A6">
        <w:rPr>
          <w:rFonts w:asciiTheme="minorHAnsi" w:hAnsiTheme="minorHAnsi" w:cstheme="minorHAnsi"/>
          <w:color w:val="000000"/>
          <w:sz w:val="22"/>
          <w:szCs w:val="22"/>
          <w:lang w:val="en"/>
        </w:rPr>
        <w:t>.</w:t>
      </w:r>
      <w:r>
        <w:rPr>
          <w:rFonts w:asciiTheme="minorHAnsi" w:hAnsiTheme="minorHAnsi" w:cstheme="minorHAnsi"/>
          <w:color w:val="000000"/>
          <w:sz w:val="22"/>
          <w:szCs w:val="22"/>
          <w:lang w:val="en"/>
        </w:rPr>
        <w:t>4</w:t>
      </w:r>
      <w:r w:rsidR="002171DF">
        <w:rPr>
          <w:rFonts w:asciiTheme="minorHAnsi" w:hAnsiTheme="minorHAnsi" w:cstheme="minorHAnsi"/>
          <w:color w:val="000000"/>
          <w:sz w:val="22"/>
          <w:szCs w:val="22"/>
          <w:lang w:val="en"/>
        </w:rPr>
        <w:t>.</w:t>
      </w:r>
      <w:r w:rsidR="00C465A6" w:rsidRPr="00C465A6">
        <w:rPr>
          <w:rFonts w:asciiTheme="minorHAnsi" w:hAnsiTheme="minorHAnsi" w:cstheme="minorHAnsi"/>
          <w:color w:val="000000"/>
          <w:sz w:val="22"/>
          <w:szCs w:val="22"/>
          <w:lang w:val="en"/>
        </w:rPr>
        <w:t xml:space="preserve"> Liquidity risk.</w:t>
      </w:r>
    </w:p>
    <w:p w14:paraId="491C0034" w14:textId="77777777" w:rsidR="00C465A6" w:rsidRPr="003239B0" w:rsidRDefault="00C465A6" w:rsidP="00C465A6">
      <w:pPr>
        <w:jc w:val="both"/>
        <w:rPr>
          <w:rFonts w:asciiTheme="minorHAnsi" w:hAnsiTheme="minorHAnsi" w:cstheme="minorHAnsi"/>
          <w:sz w:val="22"/>
          <w:szCs w:val="22"/>
          <w:lang w:val="en-GB"/>
        </w:rPr>
      </w:pPr>
    </w:p>
    <w:p w14:paraId="0A795C6A" w14:textId="77777777" w:rsidR="00C465A6" w:rsidRDefault="00C465A6" w:rsidP="00C465A6">
      <w:pPr>
        <w:jc w:val="both"/>
        <w:rPr>
          <w:lang w:val="en-GB"/>
        </w:rPr>
        <w:sectPr w:rsidR="00C465A6" w:rsidSect="00C06CDD">
          <w:pgSz w:w="11907" w:h="16840" w:code="9"/>
          <w:pgMar w:top="1418" w:right="992" w:bottom="1134" w:left="1418" w:header="851" w:footer="851" w:gutter="0"/>
          <w:cols w:space="720"/>
          <w:noEndnote/>
        </w:sectPr>
      </w:pPr>
      <w:r w:rsidRPr="003239B0">
        <w:rPr>
          <w:rFonts w:asciiTheme="minorHAnsi" w:hAnsiTheme="minorHAnsi" w:cstheme="minorHAnsi"/>
          <w:sz w:val="22"/>
          <w:szCs w:val="22"/>
          <w:lang w:val="en-GB"/>
        </w:rPr>
        <w:t>Furthermore, HBOR Group is comprised of HBOR as the parent company and of subsidiary companies: Hrvatsko kreditno osiguranje d.d. (hereinafter: HKO) and Poslovni info servis d.o.o. constituting HKO Group that represents 0.2% of the parent company’s total assets. The Management Board of the subsidiary companies</w:t>
      </w:r>
      <w:r w:rsidRPr="003239B0" w:rsidDel="00827531">
        <w:rPr>
          <w:rFonts w:asciiTheme="minorHAnsi" w:hAnsiTheme="minorHAnsi" w:cstheme="minorHAnsi"/>
          <w:sz w:val="22"/>
          <w:szCs w:val="22"/>
          <w:lang w:val="en-GB"/>
        </w:rPr>
        <w:t xml:space="preserve"> </w:t>
      </w:r>
      <w:r w:rsidRPr="003239B0">
        <w:rPr>
          <w:rFonts w:asciiTheme="minorHAnsi" w:hAnsiTheme="minorHAnsi" w:cstheme="minorHAnsi"/>
          <w:sz w:val="22"/>
          <w:szCs w:val="22"/>
          <w:lang w:val="en-GB"/>
        </w:rPr>
        <w:t>is taking the necessary measures to reduce the effects of the pandemic.</w:t>
      </w:r>
      <w:r w:rsidRPr="00BE785F">
        <w:rPr>
          <w:lang w:val="en-GB"/>
        </w:rPr>
        <w:t xml:space="preserve"> </w:t>
      </w:r>
    </w:p>
    <w:p w14:paraId="62F86FA7" w14:textId="77777777" w:rsidR="00C465A6" w:rsidRPr="001E7DB0" w:rsidRDefault="00C465A6" w:rsidP="008475A7">
      <w:pPr>
        <w:jc w:val="both"/>
        <w:rPr>
          <w:rFonts w:asciiTheme="minorHAnsi" w:hAnsiTheme="minorHAnsi"/>
          <w:sz w:val="22"/>
          <w:szCs w:val="22"/>
          <w:lang w:eastAsia="hr-HR"/>
        </w:rPr>
      </w:pPr>
    </w:p>
    <w:p w14:paraId="6C78DE71" w14:textId="77777777" w:rsidR="00D40AF8" w:rsidRPr="0020241C" w:rsidRDefault="00D40AF8" w:rsidP="0020241C">
      <w:pPr>
        <w:pStyle w:val="T1"/>
        <w:numPr>
          <w:ilvl w:val="0"/>
          <w:numId w:val="1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Basis of Preparation of the Financial Statements</w:t>
      </w:r>
    </w:p>
    <w:p w14:paraId="73FA8FAB" w14:textId="77777777" w:rsidR="005807BC" w:rsidRPr="006C1886" w:rsidRDefault="005807BC" w:rsidP="00EA22B8">
      <w:pPr>
        <w:pStyle w:val="T1"/>
        <w:numPr>
          <w:ilvl w:val="1"/>
          <w:numId w:val="11"/>
        </w:numPr>
        <w:tabs>
          <w:tab w:val="left" w:pos="567"/>
        </w:tabs>
        <w:spacing w:before="120" w:line="240" w:lineRule="auto"/>
        <w:rPr>
          <w:rFonts w:asciiTheme="minorHAnsi" w:hAnsiTheme="minorHAnsi" w:cs="Arial"/>
          <w:sz w:val="22"/>
          <w:szCs w:val="22"/>
          <w:lang w:val="en-GB"/>
        </w:rPr>
      </w:pPr>
      <w:r w:rsidRPr="006C1886">
        <w:rPr>
          <w:rFonts w:asciiTheme="minorHAnsi" w:hAnsiTheme="minorHAnsi" w:cs="Arial"/>
          <w:sz w:val="22"/>
          <w:szCs w:val="22"/>
          <w:lang w:val="en-GB"/>
        </w:rPr>
        <w:t>Statement of compliance</w:t>
      </w:r>
    </w:p>
    <w:p w14:paraId="6E668A08" w14:textId="3AE4BF31" w:rsidR="005807BC" w:rsidRPr="00033B54" w:rsidRDefault="005807BC" w:rsidP="003239B0">
      <w:pPr>
        <w:pStyle w:val="T1"/>
        <w:tabs>
          <w:tab w:val="left" w:pos="567"/>
        </w:tabs>
        <w:spacing w:after="0" w:line="240" w:lineRule="auto"/>
        <w:rPr>
          <w:rFonts w:ascii="Calibri" w:eastAsia="Calibri" w:hAnsi="Calibri"/>
          <w:b w:val="0"/>
          <w:bCs w:val="0"/>
          <w:color w:val="222222"/>
          <w:sz w:val="22"/>
          <w:szCs w:val="22"/>
          <w:lang w:val="en-US" w:eastAsia="hr-HR"/>
        </w:rPr>
      </w:pPr>
      <w:r w:rsidRPr="008B098D">
        <w:rPr>
          <w:rFonts w:ascii="Calibri" w:eastAsia="Calibri" w:hAnsi="Calibri"/>
          <w:b w:val="0"/>
          <w:bCs w:val="0"/>
          <w:color w:val="222222"/>
          <w:sz w:val="22"/>
          <w:szCs w:val="22"/>
          <w:lang w:val="en-US" w:eastAsia="hr-HR"/>
        </w:rPr>
        <w:t xml:space="preserve">These consolidated and separate financial statements have been prepared in accordance with </w:t>
      </w:r>
      <w:r w:rsidR="008B098D" w:rsidRPr="008B098D">
        <w:rPr>
          <w:rFonts w:ascii="Calibri" w:eastAsia="Calibri" w:hAnsi="Calibri"/>
          <w:b w:val="0"/>
          <w:bCs w:val="0"/>
          <w:color w:val="222222"/>
          <w:sz w:val="22"/>
          <w:szCs w:val="22"/>
          <w:lang w:val="en-US" w:eastAsia="hr-HR"/>
        </w:rPr>
        <w:t>International Financial Reporting Standards as adopted by the EU</w:t>
      </w:r>
      <w:r w:rsidRPr="008B098D">
        <w:rPr>
          <w:rFonts w:ascii="Calibri" w:eastAsia="Calibri" w:hAnsi="Calibri"/>
          <w:b w:val="0"/>
          <w:bCs w:val="0"/>
          <w:color w:val="222222"/>
          <w:sz w:val="22"/>
          <w:szCs w:val="22"/>
          <w:lang w:val="en-US" w:eastAsia="hr-HR"/>
        </w:rPr>
        <w:t xml:space="preserve">. They were authorised for issue by the Bank’s Management Board </w:t>
      </w:r>
      <w:r w:rsidRPr="00F240FD">
        <w:rPr>
          <w:rFonts w:ascii="Calibri" w:eastAsia="Calibri" w:hAnsi="Calibri"/>
          <w:b w:val="0"/>
          <w:bCs w:val="0"/>
          <w:color w:val="222222"/>
          <w:sz w:val="22"/>
          <w:szCs w:val="22"/>
          <w:lang w:val="en-US" w:eastAsia="hr-HR"/>
        </w:rPr>
        <w:t xml:space="preserve">on </w:t>
      </w:r>
      <w:r w:rsidR="00033B54" w:rsidRPr="00F240FD">
        <w:rPr>
          <w:rFonts w:ascii="Calibri" w:eastAsia="Calibri" w:hAnsi="Calibri"/>
          <w:b w:val="0"/>
          <w:bCs w:val="0"/>
          <w:color w:val="222222"/>
          <w:sz w:val="22"/>
          <w:szCs w:val="22"/>
          <w:lang w:val="en-US" w:eastAsia="hr-HR"/>
        </w:rPr>
        <w:t>2</w:t>
      </w:r>
      <w:r w:rsidR="007E11B5" w:rsidRPr="00F240FD">
        <w:rPr>
          <w:rFonts w:ascii="Calibri" w:eastAsia="Calibri" w:hAnsi="Calibri"/>
          <w:b w:val="0"/>
          <w:bCs w:val="0"/>
          <w:color w:val="222222"/>
          <w:sz w:val="22"/>
          <w:szCs w:val="22"/>
          <w:lang w:val="en-US" w:eastAsia="hr-HR"/>
        </w:rPr>
        <w:t>5</w:t>
      </w:r>
      <w:r w:rsidR="00033B54" w:rsidRPr="00F240FD">
        <w:rPr>
          <w:rFonts w:ascii="Calibri" w:eastAsia="Calibri" w:hAnsi="Calibri"/>
          <w:b w:val="0"/>
          <w:bCs w:val="0"/>
          <w:color w:val="222222"/>
          <w:sz w:val="22"/>
          <w:szCs w:val="22"/>
          <w:lang w:val="en-US" w:eastAsia="hr-HR"/>
        </w:rPr>
        <w:t xml:space="preserve"> </w:t>
      </w:r>
      <w:r w:rsidR="00791A93" w:rsidRPr="00F240FD">
        <w:rPr>
          <w:rFonts w:ascii="Calibri" w:eastAsia="Calibri" w:hAnsi="Calibri"/>
          <w:b w:val="0"/>
          <w:bCs w:val="0"/>
          <w:color w:val="222222"/>
          <w:sz w:val="22"/>
          <w:szCs w:val="22"/>
          <w:lang w:val="en-US" w:eastAsia="hr-HR"/>
        </w:rPr>
        <w:t>March 20</w:t>
      </w:r>
      <w:r w:rsidR="00F40B8F" w:rsidRPr="00F240FD">
        <w:rPr>
          <w:rFonts w:ascii="Calibri" w:eastAsia="Calibri" w:hAnsi="Calibri"/>
          <w:b w:val="0"/>
          <w:bCs w:val="0"/>
          <w:color w:val="222222"/>
          <w:sz w:val="22"/>
          <w:szCs w:val="22"/>
          <w:lang w:val="en-US" w:eastAsia="hr-HR"/>
        </w:rPr>
        <w:t>2</w:t>
      </w:r>
      <w:r w:rsidR="00785871" w:rsidRPr="000239F2">
        <w:rPr>
          <w:rFonts w:ascii="Calibri" w:eastAsia="Calibri" w:hAnsi="Calibri"/>
          <w:b w:val="0"/>
          <w:bCs w:val="0"/>
          <w:color w:val="222222"/>
          <w:sz w:val="22"/>
          <w:szCs w:val="22"/>
          <w:lang w:val="en-US" w:eastAsia="hr-HR"/>
        </w:rPr>
        <w:t>2</w:t>
      </w:r>
      <w:r w:rsidRPr="00F240FD">
        <w:rPr>
          <w:rFonts w:ascii="Calibri" w:eastAsia="Calibri" w:hAnsi="Calibri"/>
          <w:b w:val="0"/>
          <w:bCs w:val="0"/>
          <w:color w:val="222222"/>
          <w:sz w:val="22"/>
          <w:szCs w:val="22"/>
          <w:lang w:val="en-US" w:eastAsia="hr-HR"/>
        </w:rPr>
        <w:t>.</w:t>
      </w:r>
    </w:p>
    <w:p w14:paraId="5EF7158B" w14:textId="77777777" w:rsidR="005807BC" w:rsidRDefault="005807BC" w:rsidP="008B098D">
      <w:pPr>
        <w:pStyle w:val="T1"/>
        <w:tabs>
          <w:tab w:val="left" w:pos="567"/>
        </w:tabs>
        <w:spacing w:before="0" w:after="0" w:line="240" w:lineRule="auto"/>
        <w:rPr>
          <w:rFonts w:asciiTheme="minorHAnsi" w:hAnsiTheme="minorHAnsi" w:cs="Arial"/>
          <w:sz w:val="22"/>
          <w:szCs w:val="22"/>
          <w:highlight w:val="yellow"/>
          <w:lang w:val="en-GB"/>
        </w:rPr>
      </w:pPr>
    </w:p>
    <w:p w14:paraId="480264EA"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Measurement</w:t>
      </w:r>
    </w:p>
    <w:p w14:paraId="1EE642AC" w14:textId="77777777" w:rsidR="008B098D" w:rsidRDefault="008B098D" w:rsidP="008B098D">
      <w:pPr>
        <w:pStyle w:val="T1"/>
        <w:tabs>
          <w:tab w:val="left" w:pos="567"/>
        </w:tabs>
        <w:spacing w:before="0" w:after="0" w:line="240" w:lineRule="auto"/>
        <w:rPr>
          <w:rFonts w:asciiTheme="minorHAnsi" w:hAnsiTheme="minorHAnsi" w:cs="Arial"/>
          <w:sz w:val="22"/>
          <w:szCs w:val="22"/>
          <w:highlight w:val="yellow"/>
          <w:lang w:val="en-GB"/>
        </w:rPr>
      </w:pPr>
    </w:p>
    <w:p w14:paraId="029875EA" w14:textId="43E71602" w:rsidR="00224862" w:rsidRPr="0020241C" w:rsidRDefault="003C6CF1" w:rsidP="0020241C">
      <w:pPr>
        <w:pStyle w:val="T1"/>
        <w:tabs>
          <w:tab w:val="left" w:pos="567"/>
        </w:tabs>
        <w:spacing w:before="0" w:after="0" w:line="240" w:lineRule="auto"/>
        <w:rPr>
          <w:rFonts w:asciiTheme="minorHAnsi" w:hAnsiTheme="minorHAnsi" w:cs="Arial"/>
          <w:b w:val="0"/>
          <w:sz w:val="22"/>
          <w:szCs w:val="22"/>
          <w:lang w:val="en-GB"/>
        </w:rPr>
      </w:pPr>
      <w:r>
        <w:rPr>
          <w:rFonts w:asciiTheme="minorHAnsi" w:hAnsiTheme="minorHAnsi" w:cs="Arial"/>
          <w:b w:val="0"/>
          <w:sz w:val="22"/>
          <w:szCs w:val="22"/>
          <w:lang w:val="en-GB"/>
        </w:rPr>
        <w:t>The</w:t>
      </w:r>
      <w:r w:rsidR="008B098D" w:rsidRPr="008B098D">
        <w:rPr>
          <w:rFonts w:asciiTheme="minorHAnsi" w:hAnsiTheme="minorHAnsi" w:cs="Arial"/>
          <w:b w:val="0"/>
          <w:sz w:val="22"/>
          <w:szCs w:val="22"/>
          <w:lang w:val="en-GB"/>
        </w:rPr>
        <w:t xml:space="preserve"> financial statements are prepared on the fair value basis for financial assets and liabilities at fair value through profit or loss</w:t>
      </w:r>
      <w:r w:rsidR="001878F2">
        <w:rPr>
          <w:rFonts w:asciiTheme="minorHAnsi" w:hAnsiTheme="minorHAnsi" w:cs="Arial"/>
          <w:b w:val="0"/>
          <w:sz w:val="22"/>
          <w:szCs w:val="22"/>
          <w:lang w:val="en-GB"/>
        </w:rPr>
        <w:t xml:space="preserve"> </w:t>
      </w:r>
      <w:r w:rsidR="001878F2" w:rsidRPr="001878F2">
        <w:rPr>
          <w:rFonts w:asciiTheme="minorHAnsi" w:hAnsiTheme="minorHAnsi" w:cs="Arial"/>
          <w:b w:val="0"/>
          <w:sz w:val="22"/>
          <w:szCs w:val="22"/>
          <w:lang w:val="en-GB"/>
        </w:rPr>
        <w:t>and</w:t>
      </w:r>
      <w:r w:rsidR="008B098D" w:rsidRPr="008B098D">
        <w:rPr>
          <w:rFonts w:asciiTheme="minorHAnsi" w:hAnsiTheme="minorHAnsi" w:cs="Arial"/>
          <w:b w:val="0"/>
          <w:sz w:val="22"/>
          <w:szCs w:val="22"/>
          <w:lang w:val="en-GB"/>
        </w:rPr>
        <w:t xml:space="preserve"> financial assets at fair value through other comprehensive income</w:t>
      </w:r>
      <w:r w:rsidR="008B098D" w:rsidRPr="009B4B20">
        <w:rPr>
          <w:rFonts w:asciiTheme="minorHAnsi" w:hAnsiTheme="minorHAnsi" w:cs="Arial"/>
          <w:b w:val="0"/>
          <w:sz w:val="22"/>
          <w:szCs w:val="22"/>
          <w:lang w:val="en-GB"/>
        </w:rPr>
        <w:t>. Other financial</w:t>
      </w:r>
      <w:r w:rsidR="008B098D" w:rsidRPr="008B098D">
        <w:rPr>
          <w:rFonts w:asciiTheme="minorHAnsi" w:hAnsiTheme="minorHAnsi" w:cs="Arial"/>
          <w:b w:val="0"/>
          <w:sz w:val="22"/>
          <w:szCs w:val="22"/>
          <w:lang w:val="en-GB"/>
        </w:rPr>
        <w:t xml:space="preserve"> assets and liabilities, and non-financial assets and liabilities, are stated at amortised or historical cost.</w:t>
      </w:r>
    </w:p>
    <w:p w14:paraId="2DF032AE" w14:textId="77777777" w:rsidR="000E57C3" w:rsidRDefault="000E57C3" w:rsidP="000E57C3">
      <w:pPr>
        <w:pStyle w:val="T1"/>
        <w:spacing w:before="0" w:after="0" w:line="240" w:lineRule="auto"/>
        <w:rPr>
          <w:rFonts w:asciiTheme="minorHAnsi" w:hAnsiTheme="minorHAnsi" w:cs="Arial"/>
          <w:b w:val="0"/>
          <w:bCs w:val="0"/>
          <w:sz w:val="22"/>
          <w:szCs w:val="22"/>
          <w:lang w:val="en-GB"/>
        </w:rPr>
      </w:pPr>
    </w:p>
    <w:p w14:paraId="72D4F82E" w14:textId="77777777" w:rsidR="000E57C3" w:rsidRPr="001F110B" w:rsidRDefault="000E57C3" w:rsidP="000E57C3">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The financial statements are prepared on an accrual and a going concern basis.</w:t>
      </w:r>
    </w:p>
    <w:p w14:paraId="6F41EBAD" w14:textId="77777777" w:rsidR="008B098D" w:rsidRDefault="008B098D" w:rsidP="008B098D">
      <w:pPr>
        <w:pStyle w:val="T1"/>
        <w:tabs>
          <w:tab w:val="left" w:pos="567"/>
        </w:tabs>
        <w:spacing w:before="0" w:after="0" w:line="240" w:lineRule="auto"/>
        <w:ind w:left="360"/>
        <w:rPr>
          <w:rFonts w:asciiTheme="minorHAnsi" w:hAnsiTheme="minorHAnsi" w:cs="Arial"/>
          <w:sz w:val="22"/>
          <w:szCs w:val="22"/>
          <w:highlight w:val="yellow"/>
          <w:lang w:val="en-GB"/>
        </w:rPr>
      </w:pPr>
    </w:p>
    <w:p w14:paraId="4EFB4C80"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Functional and presentation currency</w:t>
      </w:r>
    </w:p>
    <w:p w14:paraId="19B29FB2" w14:textId="77777777" w:rsidR="006C1886" w:rsidRPr="00DF03E9" w:rsidRDefault="006C1886" w:rsidP="003239B0">
      <w:pPr>
        <w:pStyle w:val="T1"/>
        <w:tabs>
          <w:tab w:val="left" w:pos="567"/>
        </w:tabs>
        <w:spacing w:before="0" w:after="0" w:line="240" w:lineRule="auto"/>
        <w:rPr>
          <w:rFonts w:asciiTheme="minorHAnsi" w:hAnsiTheme="minorHAnsi" w:cs="Arial"/>
          <w:b w:val="0"/>
          <w:sz w:val="22"/>
          <w:szCs w:val="22"/>
          <w:lang w:val="en-GB"/>
        </w:rPr>
      </w:pPr>
      <w:r w:rsidRPr="006C1886">
        <w:rPr>
          <w:rFonts w:asciiTheme="minorHAnsi" w:hAnsiTheme="minorHAnsi" w:cs="Arial"/>
          <w:b w:val="0"/>
          <w:sz w:val="22"/>
          <w:szCs w:val="22"/>
          <w:lang w:val="en-GB"/>
        </w:rPr>
        <w:t xml:space="preserve">These financial statements </w:t>
      </w:r>
      <w:r w:rsidR="00B568B0">
        <w:rPr>
          <w:rFonts w:asciiTheme="minorHAnsi" w:hAnsiTheme="minorHAnsi" w:cs="Arial"/>
          <w:b w:val="0"/>
          <w:sz w:val="22"/>
          <w:szCs w:val="22"/>
          <w:lang w:val="en-GB"/>
        </w:rPr>
        <w:t>of the Bank and the Gro</w:t>
      </w:r>
      <w:r w:rsidR="00DF03E9">
        <w:rPr>
          <w:rFonts w:asciiTheme="minorHAnsi" w:hAnsiTheme="minorHAnsi" w:cs="Arial"/>
          <w:b w:val="0"/>
          <w:sz w:val="22"/>
          <w:szCs w:val="22"/>
          <w:lang w:val="en-GB"/>
        </w:rPr>
        <w:t xml:space="preserve">up </w:t>
      </w:r>
      <w:r w:rsidRPr="006C1886">
        <w:rPr>
          <w:rFonts w:asciiTheme="minorHAnsi" w:hAnsiTheme="minorHAnsi" w:cs="Arial"/>
          <w:b w:val="0"/>
          <w:sz w:val="22"/>
          <w:szCs w:val="22"/>
          <w:lang w:val="en-GB"/>
        </w:rPr>
        <w:t xml:space="preserve">are presented in </w:t>
      </w:r>
      <w:r w:rsidR="00DF03E9" w:rsidRPr="00DF03E9">
        <w:rPr>
          <w:rFonts w:asciiTheme="minorHAnsi" w:hAnsiTheme="minorHAnsi" w:cs="Arial"/>
          <w:b w:val="0"/>
          <w:sz w:val="22"/>
          <w:szCs w:val="22"/>
          <w:lang w:val="en-GB"/>
        </w:rPr>
        <w:t>Croatian Kuna (HRK)</w:t>
      </w:r>
      <w:r w:rsidRPr="006C1886">
        <w:rPr>
          <w:rFonts w:asciiTheme="minorHAnsi" w:hAnsiTheme="minorHAnsi" w:cs="Arial"/>
          <w:b w:val="0"/>
          <w:sz w:val="22"/>
          <w:szCs w:val="22"/>
          <w:lang w:val="en-GB"/>
        </w:rPr>
        <w:t>, which is the Bank’s functional</w:t>
      </w:r>
      <w:r w:rsidR="00DF03E9">
        <w:rPr>
          <w:rFonts w:asciiTheme="minorHAnsi" w:hAnsiTheme="minorHAnsi" w:cs="Arial"/>
          <w:b w:val="0"/>
          <w:sz w:val="22"/>
          <w:szCs w:val="22"/>
          <w:lang w:val="en-GB"/>
        </w:rPr>
        <w:t xml:space="preserve"> </w:t>
      </w:r>
      <w:r w:rsidRPr="006C1886">
        <w:rPr>
          <w:rFonts w:asciiTheme="minorHAnsi" w:hAnsiTheme="minorHAnsi" w:cs="Arial"/>
          <w:b w:val="0"/>
          <w:sz w:val="22"/>
          <w:szCs w:val="22"/>
          <w:lang w:val="en-GB"/>
        </w:rPr>
        <w:t>currency. All amounts have bee</w:t>
      </w:r>
      <w:r w:rsidR="00DF03E9">
        <w:rPr>
          <w:rFonts w:asciiTheme="minorHAnsi" w:hAnsiTheme="minorHAnsi" w:cs="Arial"/>
          <w:b w:val="0"/>
          <w:sz w:val="22"/>
          <w:szCs w:val="22"/>
          <w:lang w:val="en-GB"/>
        </w:rPr>
        <w:t>n rounded to the nearest thousand</w:t>
      </w:r>
      <w:r w:rsidRPr="006C1886">
        <w:rPr>
          <w:rFonts w:asciiTheme="minorHAnsi" w:hAnsiTheme="minorHAnsi" w:cs="Arial"/>
          <w:b w:val="0"/>
          <w:sz w:val="22"/>
          <w:szCs w:val="22"/>
          <w:lang w:val="en-GB"/>
        </w:rPr>
        <w:t>, except when otherwise indicated.</w:t>
      </w:r>
    </w:p>
    <w:p w14:paraId="74A5374B" w14:textId="32132F0D" w:rsidR="006C1886" w:rsidRDefault="006C1886">
      <w:pPr>
        <w:pStyle w:val="T1"/>
        <w:tabs>
          <w:tab w:val="left" w:pos="567"/>
        </w:tabs>
        <w:spacing w:before="0" w:after="0" w:line="240" w:lineRule="auto"/>
        <w:ind w:left="360"/>
        <w:rPr>
          <w:rFonts w:asciiTheme="minorHAnsi" w:hAnsiTheme="minorHAnsi" w:cs="Arial"/>
          <w:sz w:val="22"/>
          <w:szCs w:val="22"/>
          <w:highlight w:val="yellow"/>
          <w:lang w:val="en-GB"/>
        </w:rPr>
      </w:pPr>
    </w:p>
    <w:p w14:paraId="01472AF7" w14:textId="4643A36F" w:rsidR="005807BC" w:rsidRPr="00DF03E9"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3. </w:t>
      </w:r>
      <w:r w:rsidR="005807BC" w:rsidRPr="00DF03E9">
        <w:rPr>
          <w:rFonts w:asciiTheme="minorHAnsi" w:hAnsiTheme="minorHAnsi" w:cs="Arial"/>
          <w:sz w:val="22"/>
          <w:szCs w:val="22"/>
          <w:lang w:val="en-GB"/>
        </w:rPr>
        <w:t>Use of judgements and estimates</w:t>
      </w:r>
    </w:p>
    <w:p w14:paraId="543A4CF2" w14:textId="77777777" w:rsidR="00976B46" w:rsidRDefault="00976B46" w:rsidP="00976B46">
      <w:pPr>
        <w:jc w:val="both"/>
        <w:rPr>
          <w:rFonts w:cs="Arial"/>
          <w:noProof/>
          <w:lang w:val="en-GB"/>
        </w:rPr>
      </w:pPr>
    </w:p>
    <w:p w14:paraId="3DF6AA0A" w14:textId="5677FD39" w:rsidR="00976B46" w:rsidRPr="00864F78" w:rsidRDefault="00976B46" w:rsidP="00864F78">
      <w:pPr>
        <w:jc w:val="both"/>
        <w:rPr>
          <w:rFonts w:asciiTheme="minorHAnsi" w:hAnsiTheme="minorHAnsi" w:cstheme="minorHAnsi"/>
          <w:noProof/>
          <w:color w:val="222222"/>
          <w:sz w:val="22"/>
          <w:szCs w:val="22"/>
          <w:lang w:val="en-GB" w:eastAsia="hr-HR"/>
        </w:rPr>
      </w:pPr>
      <w:r w:rsidRPr="00864F78">
        <w:rPr>
          <w:rFonts w:asciiTheme="minorHAnsi" w:hAnsiTheme="minorHAnsi" w:cstheme="minorHAnsi"/>
          <w:noProof/>
          <w:sz w:val="22"/>
          <w:szCs w:val="22"/>
          <w:lang w:val="en-GB"/>
        </w:rPr>
        <w:t xml:space="preserve">For the preparation of financial statements in accordance with IFRSs, the Management Board is required to </w:t>
      </w:r>
      <w:bookmarkStart w:id="371" w:name="_Hlk35348847"/>
      <w:r w:rsidRPr="00864F78">
        <w:rPr>
          <w:rFonts w:asciiTheme="minorHAnsi" w:hAnsiTheme="minorHAnsi" w:cstheme="minorHAnsi"/>
          <w:noProof/>
          <w:sz w:val="22"/>
          <w:szCs w:val="22"/>
          <w:lang w:val="en-GB"/>
        </w:rPr>
        <w:t xml:space="preserve">give estimations </w:t>
      </w:r>
      <w:bookmarkEnd w:id="371"/>
      <w:r w:rsidRPr="00864F78">
        <w:rPr>
          <w:rFonts w:asciiTheme="minorHAnsi" w:hAnsiTheme="minorHAnsi" w:cstheme="minorHAnsi"/>
          <w:noProof/>
          <w:sz w:val="22"/>
          <w:szCs w:val="22"/>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864F78">
        <w:rPr>
          <w:rFonts w:asciiTheme="minorHAnsi" w:hAnsiTheme="minorHAnsi" w:cstheme="minorHAnsi"/>
          <w:noProof/>
          <w:color w:val="222222"/>
          <w:sz w:val="22"/>
          <w:szCs w:val="22"/>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461CA1FF" w14:textId="77777777" w:rsidR="00976B46" w:rsidRPr="003239B0" w:rsidRDefault="00DF03E9" w:rsidP="00DF03E9">
      <w:pPr>
        <w:pStyle w:val="T1"/>
        <w:tabs>
          <w:tab w:val="left" w:pos="567"/>
        </w:tabs>
        <w:spacing w:line="240" w:lineRule="auto"/>
        <w:rPr>
          <w:rFonts w:asciiTheme="minorHAnsi" w:hAnsiTheme="minorHAnsi" w:cstheme="minorHAnsi"/>
          <w:b w:val="0"/>
          <w:sz w:val="22"/>
          <w:szCs w:val="22"/>
          <w:lang w:val="en-GB"/>
        </w:rPr>
      </w:pPr>
      <w:r w:rsidRPr="003239B0">
        <w:rPr>
          <w:rFonts w:asciiTheme="minorHAnsi" w:hAnsiTheme="minorHAnsi" w:cstheme="minorHAnsi"/>
          <w:b w:val="0"/>
          <w:sz w:val="22"/>
          <w:szCs w:val="22"/>
          <w:lang w:val="en-GB"/>
        </w:rPr>
        <w:t>Estimates and underlying assumptions are reviewed on an ongoing basis. Revisions to estimates are recognised prospectively.</w:t>
      </w:r>
    </w:p>
    <w:p w14:paraId="5CB73D3C" w14:textId="705D2E2A" w:rsidR="00115B68" w:rsidRPr="003239B0" w:rsidRDefault="00115B68" w:rsidP="00115B68">
      <w:pPr>
        <w:pStyle w:val="T1"/>
        <w:tabs>
          <w:tab w:val="left" w:pos="567"/>
        </w:tabs>
        <w:spacing w:before="0" w:after="0" w:line="240" w:lineRule="auto"/>
        <w:rPr>
          <w:rFonts w:asciiTheme="minorHAnsi" w:hAnsiTheme="minorHAnsi" w:cstheme="minorHAnsi"/>
          <w:b w:val="0"/>
          <w:i/>
          <w:sz w:val="22"/>
          <w:szCs w:val="22"/>
          <w:lang w:val="en-GB"/>
        </w:rPr>
      </w:pPr>
      <w:r w:rsidRPr="003239B0">
        <w:rPr>
          <w:rFonts w:asciiTheme="minorHAnsi" w:hAnsiTheme="minorHAnsi" w:cstheme="minorHAnsi"/>
          <w:b w:val="0"/>
          <w:i/>
          <w:sz w:val="22"/>
          <w:szCs w:val="22"/>
          <w:lang w:val="en-GB"/>
        </w:rPr>
        <w:t>Judgements</w:t>
      </w:r>
    </w:p>
    <w:p w14:paraId="4C19ADB0" w14:textId="4CE1E616" w:rsidR="00AE094C" w:rsidRPr="003239B0" w:rsidRDefault="00115B68" w:rsidP="006E143A">
      <w:pPr>
        <w:pStyle w:val="ListParagraph"/>
        <w:numPr>
          <w:ilvl w:val="0"/>
          <w:numId w:val="51"/>
        </w:numPr>
        <w:autoSpaceDE w:val="0"/>
        <w:autoSpaceDN w:val="0"/>
        <w:adjustRightInd w:val="0"/>
        <w:jc w:val="both"/>
        <w:rPr>
          <w:rFonts w:asciiTheme="minorHAnsi" w:hAnsiTheme="minorHAnsi" w:cstheme="minorHAnsi"/>
          <w:color w:val="000000"/>
          <w:sz w:val="22"/>
          <w:szCs w:val="22"/>
          <w:lang w:val="hr-HR" w:eastAsia="hr-HR"/>
        </w:rPr>
      </w:pPr>
      <w:r w:rsidRPr="003239B0">
        <w:rPr>
          <w:rFonts w:asciiTheme="minorHAnsi" w:hAnsiTheme="minorHAnsi" w:cstheme="minorHAnsi"/>
          <w:color w:val="000000"/>
          <w:sz w:val="22"/>
          <w:szCs w:val="22"/>
          <w:lang w:val="hr-HR" w:eastAsia="hr-HR"/>
        </w:rPr>
        <w:t>classification of financial assets: assessment of the business model within which the assets are held and assessment of whether the contractual terms of the financial asset are SPPI on the principal amount outstanding</w:t>
      </w:r>
      <w:r w:rsidR="00AE094C" w:rsidRPr="003239B0">
        <w:rPr>
          <w:rFonts w:asciiTheme="minorHAnsi" w:hAnsiTheme="minorHAnsi" w:cstheme="minorHAnsi"/>
          <w:color w:val="000000"/>
          <w:sz w:val="22"/>
          <w:szCs w:val="22"/>
          <w:lang w:val="hr-HR" w:eastAsia="hr-HR"/>
        </w:rPr>
        <w:t xml:space="preserve"> (Note 4.</w:t>
      </w:r>
      <w:r w:rsidR="009D491A" w:rsidRPr="003239B0">
        <w:rPr>
          <w:rFonts w:asciiTheme="minorHAnsi" w:hAnsiTheme="minorHAnsi" w:cstheme="minorHAnsi"/>
          <w:color w:val="000000"/>
          <w:sz w:val="22"/>
          <w:szCs w:val="22"/>
          <w:lang w:val="hr-HR" w:eastAsia="hr-HR"/>
        </w:rPr>
        <w:t>1</w:t>
      </w:r>
      <w:r w:rsidR="00AE094C" w:rsidRPr="003239B0">
        <w:rPr>
          <w:rFonts w:asciiTheme="minorHAnsi" w:hAnsiTheme="minorHAnsi" w:cstheme="minorHAnsi"/>
          <w:color w:val="000000"/>
          <w:sz w:val="22"/>
          <w:szCs w:val="22"/>
          <w:lang w:val="hr-HR" w:eastAsia="hr-HR"/>
        </w:rPr>
        <w:t>.G.ii.)</w:t>
      </w:r>
    </w:p>
    <w:p w14:paraId="529B399C" w14:textId="695488E9" w:rsidR="00AE094C" w:rsidRPr="003239B0" w:rsidRDefault="00AE094C" w:rsidP="006E143A">
      <w:pPr>
        <w:pStyle w:val="ListParagraph"/>
        <w:numPr>
          <w:ilvl w:val="0"/>
          <w:numId w:val="51"/>
        </w:numPr>
        <w:autoSpaceDE w:val="0"/>
        <w:autoSpaceDN w:val="0"/>
        <w:adjustRightInd w:val="0"/>
        <w:jc w:val="both"/>
        <w:rPr>
          <w:rFonts w:asciiTheme="minorHAnsi" w:hAnsiTheme="minorHAnsi" w:cstheme="minorHAnsi"/>
          <w:color w:val="000000"/>
          <w:sz w:val="22"/>
          <w:szCs w:val="22"/>
          <w:lang w:val="hr-HR" w:eastAsia="hr-HR"/>
        </w:rPr>
      </w:pPr>
      <w:r w:rsidRPr="003239B0">
        <w:rPr>
          <w:rFonts w:asciiTheme="minorHAnsi" w:hAnsiTheme="minorHAnsi" w:cstheme="minorHAnsi"/>
          <w:color w:val="000000"/>
          <w:sz w:val="22"/>
          <w:szCs w:val="22"/>
          <w:lang w:val="hr-HR"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432129A2" w14:textId="1144C046" w:rsidR="00BD0E06" w:rsidRPr="003239B0" w:rsidRDefault="00AE094C" w:rsidP="006E143A">
      <w:pPr>
        <w:pStyle w:val="ListParagraph"/>
        <w:numPr>
          <w:ilvl w:val="0"/>
          <w:numId w:val="51"/>
        </w:numPr>
        <w:autoSpaceDE w:val="0"/>
        <w:autoSpaceDN w:val="0"/>
        <w:adjustRightInd w:val="0"/>
        <w:jc w:val="both"/>
        <w:rPr>
          <w:rFonts w:asciiTheme="minorHAnsi" w:hAnsiTheme="minorHAnsi" w:cstheme="minorHAnsi"/>
          <w:color w:val="000000"/>
          <w:sz w:val="22"/>
          <w:szCs w:val="22"/>
          <w:lang w:val="hr-HR" w:eastAsia="hr-HR"/>
        </w:rPr>
        <w:sectPr w:rsidR="00BD0E06" w:rsidRPr="003239B0" w:rsidSect="00C06CDD">
          <w:pgSz w:w="11907" w:h="16840" w:code="9"/>
          <w:pgMar w:top="1418" w:right="992" w:bottom="1134" w:left="1418" w:header="851" w:footer="851" w:gutter="0"/>
          <w:cols w:space="720"/>
          <w:noEndnote/>
        </w:sectPr>
      </w:pPr>
      <w:r w:rsidRPr="003239B0">
        <w:rPr>
          <w:rFonts w:asciiTheme="minorHAnsi" w:hAnsiTheme="minorHAnsi" w:cstheme="minorHAnsi"/>
          <w:color w:val="000000"/>
          <w:sz w:val="22"/>
          <w:szCs w:val="22"/>
          <w:lang w:val="hr-HR" w:eastAsia="hr-HR"/>
        </w:rPr>
        <w:t>determination of control over investees (Note 4.</w:t>
      </w:r>
      <w:r w:rsidR="009D491A" w:rsidRPr="003239B0">
        <w:rPr>
          <w:rFonts w:asciiTheme="minorHAnsi" w:hAnsiTheme="minorHAnsi" w:cstheme="minorHAnsi"/>
          <w:color w:val="000000"/>
          <w:sz w:val="22"/>
          <w:szCs w:val="22"/>
          <w:lang w:val="hr-HR" w:eastAsia="hr-HR"/>
        </w:rPr>
        <w:t>1</w:t>
      </w:r>
      <w:r w:rsidRPr="003239B0">
        <w:rPr>
          <w:rFonts w:asciiTheme="minorHAnsi" w:hAnsiTheme="minorHAnsi" w:cstheme="minorHAnsi"/>
          <w:color w:val="000000"/>
          <w:sz w:val="22"/>
          <w:szCs w:val="22"/>
          <w:lang w:val="hr-HR" w:eastAsia="hr-HR"/>
        </w:rPr>
        <w:t>.A.)</w:t>
      </w:r>
    </w:p>
    <w:p w14:paraId="02A6BC3E" w14:textId="4F993208" w:rsidR="00AE094C" w:rsidRPr="003239B0" w:rsidRDefault="00AE094C" w:rsidP="003239B0">
      <w:pPr>
        <w:pStyle w:val="ListParagraph"/>
        <w:autoSpaceDE w:val="0"/>
        <w:autoSpaceDN w:val="0"/>
        <w:adjustRightInd w:val="0"/>
        <w:jc w:val="both"/>
        <w:rPr>
          <w:rFonts w:asciiTheme="minorHAnsi" w:hAnsiTheme="minorHAnsi" w:cstheme="minorHAnsi"/>
          <w:color w:val="000000"/>
          <w:sz w:val="22"/>
          <w:szCs w:val="22"/>
          <w:lang w:val="hr-HR" w:eastAsia="hr-HR"/>
        </w:rPr>
      </w:pPr>
    </w:p>
    <w:p w14:paraId="2E0543ED" w14:textId="5AEEA6BC" w:rsidR="00BD0E06" w:rsidRPr="00DF03E9"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3. </w:t>
      </w:r>
      <w:r w:rsidRPr="00DF03E9">
        <w:rPr>
          <w:rFonts w:asciiTheme="minorHAnsi" w:hAnsiTheme="minorHAnsi" w:cs="Arial"/>
          <w:sz w:val="22"/>
          <w:szCs w:val="22"/>
          <w:lang w:val="en-GB"/>
        </w:rPr>
        <w:t>Use of judgements and estimates</w:t>
      </w:r>
      <w:r>
        <w:rPr>
          <w:rFonts w:asciiTheme="minorHAnsi" w:hAnsiTheme="minorHAnsi" w:cs="Arial"/>
          <w:sz w:val="22"/>
          <w:szCs w:val="22"/>
          <w:lang w:val="en-GB"/>
        </w:rPr>
        <w:t xml:space="preserve"> (continued)</w:t>
      </w:r>
    </w:p>
    <w:p w14:paraId="6138FF91" w14:textId="77777777" w:rsidR="00AE094C" w:rsidRDefault="00AE094C" w:rsidP="00AE094C">
      <w:pPr>
        <w:autoSpaceDE w:val="0"/>
        <w:autoSpaceDN w:val="0"/>
        <w:adjustRightInd w:val="0"/>
        <w:jc w:val="both"/>
        <w:rPr>
          <w:rFonts w:asciiTheme="minorHAnsi" w:hAnsiTheme="minorHAnsi" w:cstheme="minorHAnsi"/>
          <w:color w:val="000000"/>
          <w:sz w:val="22"/>
          <w:szCs w:val="22"/>
          <w:lang w:val="hr-HR" w:eastAsia="hr-HR"/>
        </w:rPr>
      </w:pPr>
    </w:p>
    <w:p w14:paraId="55D0289E" w14:textId="4AC186AF" w:rsidR="00AE094C" w:rsidRDefault="00AE094C" w:rsidP="00AE094C">
      <w:pPr>
        <w:pStyle w:val="Pa50"/>
        <w:spacing w:line="240" w:lineRule="auto"/>
        <w:jc w:val="both"/>
        <w:rPr>
          <w:rFonts w:asciiTheme="minorHAnsi" w:hAnsiTheme="minorHAnsi" w:cstheme="minorHAnsi"/>
          <w:i/>
          <w:color w:val="000000"/>
          <w:sz w:val="22"/>
          <w:szCs w:val="22"/>
        </w:rPr>
      </w:pPr>
      <w:r w:rsidRPr="001842D7">
        <w:rPr>
          <w:rFonts w:asciiTheme="minorHAnsi" w:hAnsiTheme="minorHAnsi" w:cstheme="minorHAnsi"/>
          <w:i/>
          <w:color w:val="000000"/>
          <w:sz w:val="22"/>
          <w:szCs w:val="22"/>
        </w:rPr>
        <w:t xml:space="preserve">Assumptions and estimation uncertainties </w:t>
      </w:r>
    </w:p>
    <w:p w14:paraId="7D58B951" w14:textId="77777777" w:rsidR="00AE094C" w:rsidRPr="001842D7" w:rsidRDefault="00AE094C" w:rsidP="001842D7">
      <w:pPr>
        <w:pStyle w:val="Default"/>
      </w:pPr>
    </w:p>
    <w:p w14:paraId="51EB26DE" w14:textId="3FAACF6A" w:rsidR="00AE094C" w:rsidRPr="001842D7" w:rsidRDefault="00AE094C" w:rsidP="001842D7">
      <w:pPr>
        <w:jc w:val="both"/>
        <w:rPr>
          <w:rFonts w:asciiTheme="minorHAnsi" w:hAnsiTheme="minorHAnsi" w:cstheme="minorHAnsi"/>
          <w:noProof/>
          <w:color w:val="222222"/>
          <w:sz w:val="22"/>
          <w:szCs w:val="22"/>
          <w:lang w:val="en-GB"/>
        </w:rPr>
      </w:pPr>
      <w:r w:rsidRPr="001842D7">
        <w:rPr>
          <w:rFonts w:asciiTheme="minorHAnsi" w:hAnsiTheme="minorHAnsi" w:cstheme="minorHAnsi"/>
          <w:noProof/>
          <w:color w:val="222222"/>
          <w:sz w:val="22"/>
          <w:szCs w:val="22"/>
          <w:lang w:val="en-GB" w:eastAsia="hr-HR"/>
        </w:rPr>
        <w:t>Information about assumptions and estimation uncertainties that have a significant risk of resulting in a material adjustment in the year ended 31 December 20</w:t>
      </w:r>
      <w:r w:rsidR="00D85297">
        <w:rPr>
          <w:rFonts w:asciiTheme="minorHAnsi" w:hAnsiTheme="minorHAnsi" w:cstheme="minorHAnsi"/>
          <w:noProof/>
          <w:color w:val="222222"/>
          <w:sz w:val="22"/>
          <w:szCs w:val="22"/>
          <w:lang w:val="en-GB" w:eastAsia="hr-HR"/>
        </w:rPr>
        <w:t>2</w:t>
      </w:r>
      <w:r w:rsidR="003D2C23">
        <w:rPr>
          <w:rFonts w:asciiTheme="minorHAnsi" w:hAnsiTheme="minorHAnsi" w:cstheme="minorHAnsi"/>
          <w:noProof/>
          <w:color w:val="222222"/>
          <w:sz w:val="22"/>
          <w:szCs w:val="22"/>
          <w:lang w:val="en-GB" w:eastAsia="hr-HR"/>
        </w:rPr>
        <w:t>1</w:t>
      </w:r>
      <w:r w:rsidRPr="001842D7">
        <w:rPr>
          <w:rFonts w:asciiTheme="minorHAnsi" w:hAnsiTheme="minorHAnsi" w:cstheme="minorHAnsi"/>
          <w:noProof/>
          <w:color w:val="222222"/>
          <w:sz w:val="22"/>
          <w:szCs w:val="22"/>
          <w:lang w:val="en-GB" w:eastAsia="hr-HR"/>
        </w:rPr>
        <w:t xml:space="preserve"> is included in the following notes</w:t>
      </w:r>
    </w:p>
    <w:p w14:paraId="710BA846" w14:textId="741DA9F6" w:rsidR="00AE094C" w:rsidRPr="003239B0" w:rsidRDefault="00AE094C" w:rsidP="006E143A">
      <w:pPr>
        <w:pStyle w:val="ListParagraph"/>
        <w:numPr>
          <w:ilvl w:val="0"/>
          <w:numId w:val="52"/>
        </w:numPr>
        <w:autoSpaceDE w:val="0"/>
        <w:autoSpaceDN w:val="0"/>
        <w:adjustRightInd w:val="0"/>
        <w:jc w:val="both"/>
        <w:rPr>
          <w:rFonts w:asciiTheme="minorHAnsi" w:hAnsiTheme="minorHAnsi" w:cstheme="minorHAnsi"/>
          <w:color w:val="000000"/>
          <w:sz w:val="22"/>
          <w:szCs w:val="22"/>
          <w:lang w:val="hr-HR" w:eastAsia="hr-HR"/>
        </w:rPr>
      </w:pPr>
      <w:r w:rsidRPr="003239B0">
        <w:rPr>
          <w:rFonts w:asciiTheme="minorHAnsi" w:hAnsiTheme="minorHAnsi" w:cstheme="minorHAnsi"/>
          <w:color w:val="000000"/>
          <w:sz w:val="22"/>
          <w:szCs w:val="22"/>
          <w:lang w:val="hr-HR" w:eastAsia="hr-HR"/>
        </w:rPr>
        <w:t>impairment of financial instruments: determination of inputs into the ECL measurement model,  incorporation of forward-looking information (Note 4.</w:t>
      </w:r>
      <w:r w:rsidR="001C1202" w:rsidRPr="003239B0">
        <w:rPr>
          <w:rFonts w:asciiTheme="minorHAnsi" w:hAnsiTheme="minorHAnsi" w:cstheme="minorHAnsi"/>
          <w:color w:val="000000"/>
          <w:sz w:val="22"/>
          <w:szCs w:val="22"/>
          <w:lang w:val="hr-HR" w:eastAsia="hr-HR"/>
        </w:rPr>
        <w:t>1</w:t>
      </w:r>
      <w:r w:rsidR="00CD74FD" w:rsidRPr="003239B0">
        <w:rPr>
          <w:rFonts w:asciiTheme="minorHAnsi" w:hAnsiTheme="minorHAnsi" w:cstheme="minorHAnsi"/>
          <w:color w:val="000000"/>
          <w:sz w:val="22"/>
          <w:szCs w:val="22"/>
          <w:lang w:val="hr-HR" w:eastAsia="hr-HR"/>
        </w:rPr>
        <w:t>.G.</w:t>
      </w:r>
      <w:r w:rsidRPr="003239B0">
        <w:rPr>
          <w:rFonts w:asciiTheme="minorHAnsi" w:hAnsiTheme="minorHAnsi" w:cstheme="minorHAnsi"/>
          <w:color w:val="000000"/>
          <w:sz w:val="22"/>
          <w:szCs w:val="22"/>
          <w:lang w:val="hr-HR" w:eastAsia="hr-HR"/>
        </w:rPr>
        <w:t>ix.)</w:t>
      </w:r>
    </w:p>
    <w:p w14:paraId="23C13F90" w14:textId="07317A00" w:rsidR="00CD74FD" w:rsidRPr="003239B0" w:rsidRDefault="00CD74FD" w:rsidP="006E143A">
      <w:pPr>
        <w:pStyle w:val="ListParagraph"/>
        <w:numPr>
          <w:ilvl w:val="0"/>
          <w:numId w:val="52"/>
        </w:numPr>
        <w:autoSpaceDE w:val="0"/>
        <w:autoSpaceDN w:val="0"/>
        <w:adjustRightInd w:val="0"/>
        <w:jc w:val="both"/>
        <w:rPr>
          <w:rFonts w:asciiTheme="minorHAnsi" w:hAnsiTheme="minorHAnsi" w:cstheme="minorHAnsi"/>
          <w:color w:val="000000"/>
          <w:sz w:val="22"/>
          <w:szCs w:val="22"/>
          <w:lang w:val="hr-HR" w:eastAsia="hr-HR"/>
        </w:rPr>
      </w:pPr>
      <w:r w:rsidRPr="003239B0">
        <w:rPr>
          <w:rFonts w:asciiTheme="minorHAnsi" w:hAnsiTheme="minorHAnsi" w:cstheme="minorHAnsi"/>
          <w:color w:val="000000"/>
          <w:sz w:val="22"/>
          <w:szCs w:val="22"/>
          <w:lang w:val="hr-HR" w:eastAsia="hr-HR"/>
        </w:rPr>
        <w:t>impairment of financial instruments: key assumptions used in estimating recoverable cash flows (Note 4.</w:t>
      </w:r>
      <w:r w:rsidR="001C1202" w:rsidRPr="003239B0">
        <w:rPr>
          <w:rFonts w:asciiTheme="minorHAnsi" w:hAnsiTheme="minorHAnsi" w:cstheme="minorHAnsi"/>
          <w:color w:val="000000"/>
          <w:sz w:val="22"/>
          <w:szCs w:val="22"/>
          <w:lang w:val="hr-HR" w:eastAsia="hr-HR"/>
        </w:rPr>
        <w:t>1</w:t>
      </w:r>
      <w:r w:rsidRPr="003239B0">
        <w:rPr>
          <w:rFonts w:asciiTheme="minorHAnsi" w:hAnsiTheme="minorHAnsi" w:cstheme="minorHAnsi"/>
          <w:color w:val="000000"/>
          <w:sz w:val="22"/>
          <w:szCs w:val="22"/>
          <w:lang w:val="hr-HR" w:eastAsia="hr-HR"/>
        </w:rPr>
        <w:t>.G.ix.)</w:t>
      </w:r>
    </w:p>
    <w:p w14:paraId="2666E22E" w14:textId="32546A85" w:rsidR="00CD74FD" w:rsidRPr="003239B0" w:rsidRDefault="00216E9B" w:rsidP="006E143A">
      <w:pPr>
        <w:pStyle w:val="ListParagraph"/>
        <w:numPr>
          <w:ilvl w:val="0"/>
          <w:numId w:val="52"/>
        </w:numPr>
        <w:autoSpaceDE w:val="0"/>
        <w:autoSpaceDN w:val="0"/>
        <w:adjustRightInd w:val="0"/>
        <w:jc w:val="both"/>
        <w:rPr>
          <w:rFonts w:asciiTheme="minorHAnsi" w:hAnsiTheme="minorHAnsi" w:cstheme="minorHAnsi"/>
          <w:color w:val="000000"/>
          <w:sz w:val="22"/>
          <w:szCs w:val="22"/>
          <w:lang w:val="hr-HR" w:eastAsia="hr-HR"/>
        </w:rPr>
      </w:pPr>
      <w:r>
        <w:rPr>
          <w:rFonts w:asciiTheme="minorHAnsi" w:hAnsiTheme="minorHAnsi" w:cstheme="minorHAnsi"/>
          <w:color w:val="000000"/>
          <w:sz w:val="22"/>
          <w:szCs w:val="22"/>
          <w:lang w:val="hr-HR" w:eastAsia="hr-HR"/>
        </w:rPr>
        <w:t>s</w:t>
      </w:r>
      <w:r w:rsidRPr="003239B0">
        <w:rPr>
          <w:rFonts w:asciiTheme="minorHAnsi" w:hAnsiTheme="minorHAnsi" w:cstheme="minorHAnsi"/>
          <w:color w:val="000000"/>
          <w:sz w:val="22"/>
          <w:szCs w:val="22"/>
          <w:lang w:val="hr-HR" w:eastAsia="hr-HR"/>
        </w:rPr>
        <w:t xml:space="preserve">ignificant </w:t>
      </w:r>
      <w:r w:rsidR="00CD74FD" w:rsidRPr="003239B0">
        <w:rPr>
          <w:rFonts w:asciiTheme="minorHAnsi" w:hAnsiTheme="minorHAnsi" w:cstheme="minorHAnsi"/>
          <w:color w:val="000000"/>
          <w:sz w:val="22"/>
          <w:szCs w:val="22"/>
          <w:lang w:val="hr-HR" w:eastAsia="hr-HR"/>
        </w:rPr>
        <w:t>accounting estimates and judgements related to the application of IFRS 9 are described in Note (Note 4.</w:t>
      </w:r>
      <w:r w:rsidR="001C1202" w:rsidRPr="003239B0">
        <w:rPr>
          <w:rFonts w:asciiTheme="minorHAnsi" w:hAnsiTheme="minorHAnsi" w:cstheme="minorHAnsi"/>
          <w:color w:val="000000"/>
          <w:sz w:val="22"/>
          <w:szCs w:val="22"/>
          <w:lang w:val="hr-HR" w:eastAsia="hr-HR"/>
        </w:rPr>
        <w:t>1</w:t>
      </w:r>
      <w:r w:rsidR="00CD74FD" w:rsidRPr="003239B0">
        <w:rPr>
          <w:rFonts w:asciiTheme="minorHAnsi" w:hAnsiTheme="minorHAnsi" w:cstheme="minorHAnsi"/>
          <w:color w:val="000000"/>
          <w:sz w:val="22"/>
          <w:szCs w:val="22"/>
          <w:lang w:val="hr-HR" w:eastAsia="hr-HR"/>
        </w:rPr>
        <w:t>.G.</w:t>
      </w:r>
      <w:r w:rsidR="002171DF">
        <w:rPr>
          <w:rFonts w:asciiTheme="minorHAnsi" w:hAnsiTheme="minorHAnsi" w:cstheme="minorHAnsi"/>
          <w:color w:val="000000"/>
          <w:sz w:val="22"/>
          <w:szCs w:val="22"/>
          <w:lang w:val="hr-HR" w:eastAsia="hr-HR"/>
        </w:rPr>
        <w:t>)</w:t>
      </w:r>
    </w:p>
    <w:p w14:paraId="72D4B877" w14:textId="77777777" w:rsidR="00AE094C" w:rsidRPr="001842D7" w:rsidRDefault="00AE094C" w:rsidP="001842D7">
      <w:pPr>
        <w:pStyle w:val="Default"/>
        <w:rPr>
          <w:rFonts w:asciiTheme="minorHAnsi" w:hAnsiTheme="minorHAnsi" w:cstheme="minorHAnsi"/>
          <w:sz w:val="22"/>
          <w:szCs w:val="22"/>
        </w:rPr>
      </w:pPr>
    </w:p>
    <w:p w14:paraId="0BF11A28" w14:textId="0BEDB7E4" w:rsidR="0051089B" w:rsidRPr="0020241C" w:rsidRDefault="00AE094C" w:rsidP="003239B0">
      <w:pPr>
        <w:pStyle w:val="T1"/>
        <w:tabs>
          <w:tab w:val="left" w:pos="567"/>
        </w:tabs>
        <w:spacing w:before="0" w:after="0" w:line="240" w:lineRule="auto"/>
        <w:rPr>
          <w:rFonts w:asciiTheme="minorHAnsi" w:hAnsiTheme="minorHAnsi" w:cs="Arial"/>
          <w:sz w:val="22"/>
          <w:szCs w:val="22"/>
          <w:lang w:val="en-GB"/>
        </w:rPr>
      </w:pPr>
      <w:r w:rsidRPr="001842D7">
        <w:rPr>
          <w:rFonts w:asciiTheme="minorHAnsi" w:hAnsiTheme="minorHAnsi" w:cstheme="minorHAnsi"/>
          <w:color w:val="000000"/>
          <w:sz w:val="22"/>
          <w:szCs w:val="22"/>
          <w:lang w:val="hr-HR" w:eastAsia="hr-HR"/>
        </w:rPr>
        <w:t xml:space="preserve"> </w:t>
      </w:r>
      <w:r w:rsidR="00BD0E06">
        <w:rPr>
          <w:rFonts w:asciiTheme="minorHAnsi" w:hAnsiTheme="minorHAnsi" w:cs="Arial"/>
          <w:sz w:val="22"/>
          <w:szCs w:val="22"/>
          <w:lang w:val="en-GB"/>
        </w:rPr>
        <w:t xml:space="preserve">4. </w:t>
      </w:r>
      <w:r w:rsidR="0051089B" w:rsidRPr="0020241C">
        <w:rPr>
          <w:rFonts w:asciiTheme="minorHAnsi" w:hAnsiTheme="minorHAnsi" w:cs="Arial"/>
          <w:sz w:val="22"/>
          <w:szCs w:val="22"/>
          <w:lang w:val="en-GB"/>
        </w:rPr>
        <w:t>Summary of significant accounting policies</w:t>
      </w:r>
    </w:p>
    <w:p w14:paraId="3B853551" w14:textId="77777777" w:rsidR="0051089B" w:rsidRPr="0051089B" w:rsidRDefault="0051089B" w:rsidP="0051089B">
      <w:pPr>
        <w:keepNext/>
        <w:tabs>
          <w:tab w:val="left" w:pos="426"/>
        </w:tabs>
        <w:jc w:val="both"/>
        <w:rPr>
          <w:rFonts w:ascii="Calibri" w:hAnsi="Calibri" w:cs="Arial"/>
          <w:b/>
          <w:bCs/>
          <w:sz w:val="22"/>
          <w:szCs w:val="22"/>
        </w:rPr>
      </w:pPr>
    </w:p>
    <w:p w14:paraId="005B3487" w14:textId="39B45110" w:rsidR="00E31F26" w:rsidRDefault="0051089B">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00E31F26" w:rsidRPr="00E31F26">
        <w:t xml:space="preserve"> </w:t>
      </w:r>
      <w:r w:rsidR="00FC0E8C">
        <w:t xml:space="preserve">  </w:t>
      </w:r>
      <w:r w:rsidR="00BD0E06">
        <w:rPr>
          <w:rFonts w:ascii="Calibri" w:hAnsi="Calibri" w:cs="Arial"/>
          <w:b/>
          <w:bCs/>
          <w:sz w:val="22"/>
          <w:szCs w:val="22"/>
        </w:rPr>
        <w:t>S</w:t>
      </w:r>
      <w:r w:rsidR="00BD0E06" w:rsidRPr="0051089B">
        <w:rPr>
          <w:rFonts w:ascii="Calibri" w:hAnsi="Calibri" w:cs="Arial"/>
          <w:b/>
          <w:bCs/>
          <w:sz w:val="22"/>
          <w:szCs w:val="22"/>
        </w:rPr>
        <w:t>ignificant accounting policies</w:t>
      </w:r>
      <w:r w:rsidR="00BD0E06" w:rsidRPr="00E31F26" w:rsidDel="00BD0E06">
        <w:rPr>
          <w:rFonts w:ascii="Calibri" w:hAnsi="Calibri" w:cs="Arial"/>
          <w:b/>
          <w:bCs/>
          <w:sz w:val="22"/>
          <w:szCs w:val="22"/>
        </w:rPr>
        <w:t xml:space="preserve"> </w:t>
      </w:r>
    </w:p>
    <w:p w14:paraId="45FAD930" w14:textId="313EF0A7" w:rsidR="00175326" w:rsidRDefault="00175326" w:rsidP="0051089B">
      <w:pPr>
        <w:keepNext/>
        <w:tabs>
          <w:tab w:val="left" w:pos="426"/>
        </w:tabs>
        <w:jc w:val="both"/>
        <w:rPr>
          <w:rFonts w:ascii="Calibri" w:hAnsi="Calibri" w:cs="Arial"/>
          <w:b/>
          <w:bCs/>
          <w:sz w:val="22"/>
          <w:szCs w:val="22"/>
        </w:rPr>
      </w:pPr>
    </w:p>
    <w:p w14:paraId="3E322231" w14:textId="77777777" w:rsidR="00C04EFC" w:rsidRDefault="00C04EFC" w:rsidP="00C04EFC">
      <w:pPr>
        <w:pStyle w:val="T1"/>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Principal accounting policies applied when preparing these financial statements are summarized below. </w:t>
      </w:r>
    </w:p>
    <w:p w14:paraId="24568041" w14:textId="77777777" w:rsidR="00C04EFC" w:rsidRPr="00864F78" w:rsidRDefault="00C04EFC" w:rsidP="00C04EFC">
      <w:pPr>
        <w:pStyle w:val="T1"/>
        <w:spacing w:before="0" w:after="0" w:line="240" w:lineRule="auto"/>
        <w:rPr>
          <w:rFonts w:asciiTheme="minorHAnsi" w:hAnsiTheme="minorHAnsi" w:cs="Arial"/>
          <w:b w:val="0"/>
          <w:sz w:val="14"/>
          <w:szCs w:val="22"/>
          <w:lang w:val="en-GB"/>
        </w:rPr>
      </w:pPr>
    </w:p>
    <w:p w14:paraId="7E733A3C" w14:textId="22E947DB" w:rsidR="00D47D58" w:rsidRPr="00864F78" w:rsidRDefault="007026FA" w:rsidP="00864F78">
      <w:pPr>
        <w:jc w:val="both"/>
        <w:rPr>
          <w:rFonts w:ascii="Calibri" w:hAnsi="Calibri" w:cs="Courier New"/>
          <w:sz w:val="22"/>
          <w:szCs w:val="22"/>
          <w:lang w:eastAsia="hr-HR"/>
        </w:rPr>
      </w:pPr>
      <w:r>
        <w:rPr>
          <w:rFonts w:asciiTheme="minorHAnsi" w:hAnsiTheme="minorHAnsi" w:cstheme="minorHAnsi"/>
          <w:sz w:val="22"/>
          <w:szCs w:val="22"/>
        </w:rPr>
        <w:t>T</w:t>
      </w:r>
      <w:r w:rsidR="00C04EFC" w:rsidRPr="001F110B">
        <w:rPr>
          <w:rFonts w:asciiTheme="minorHAnsi" w:hAnsiTheme="minorHAnsi" w:cstheme="minorHAnsi"/>
          <w:sz w:val="22"/>
          <w:szCs w:val="22"/>
        </w:rPr>
        <w:t xml:space="preserve">he Group has consistently applied the following accounting policies to all periods presented in these </w:t>
      </w:r>
      <w:r w:rsidR="00667252">
        <w:rPr>
          <w:rFonts w:asciiTheme="minorHAnsi" w:hAnsiTheme="minorHAnsi" w:cstheme="minorHAnsi"/>
          <w:sz w:val="22"/>
          <w:szCs w:val="22"/>
        </w:rPr>
        <w:t xml:space="preserve">separate and </w:t>
      </w:r>
      <w:r w:rsidR="00C04EFC" w:rsidRPr="001F110B">
        <w:rPr>
          <w:rFonts w:asciiTheme="minorHAnsi" w:hAnsiTheme="minorHAnsi" w:cstheme="minorHAnsi"/>
          <w:sz w:val="22"/>
          <w:szCs w:val="22"/>
        </w:rPr>
        <w:t>consolidated financial statements.</w:t>
      </w:r>
    </w:p>
    <w:p w14:paraId="7B4FA766" w14:textId="7EFBF34C" w:rsidR="00113F77" w:rsidRDefault="00113F77"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6AB5408E" w14:textId="3E321CDE" w:rsidR="00113F77" w:rsidRPr="006C1886"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00113F77" w:rsidRPr="006C1886">
        <w:rPr>
          <w:rFonts w:asciiTheme="minorHAnsi" w:hAnsiTheme="minorHAnsi" w:cs="Arial"/>
          <w:sz w:val="22"/>
          <w:szCs w:val="22"/>
          <w:lang w:val="en-GB"/>
        </w:rPr>
        <w:t>Basis of consolidation</w:t>
      </w:r>
    </w:p>
    <w:p w14:paraId="467A7D00" w14:textId="77777777" w:rsidR="00113F77" w:rsidRPr="00864F78" w:rsidRDefault="00113F77" w:rsidP="00113F77">
      <w:pPr>
        <w:keepNext/>
        <w:tabs>
          <w:tab w:val="left" w:pos="426"/>
        </w:tabs>
        <w:jc w:val="both"/>
        <w:rPr>
          <w:rFonts w:ascii="Calibri" w:hAnsi="Calibri" w:cs="Arial"/>
          <w:b/>
          <w:bCs/>
          <w:sz w:val="14"/>
          <w:szCs w:val="22"/>
        </w:rPr>
      </w:pPr>
    </w:p>
    <w:p w14:paraId="4E445081" w14:textId="77777777" w:rsidR="00113F77" w:rsidRPr="00224862" w:rsidRDefault="00113F77" w:rsidP="00864F78">
      <w:pPr>
        <w:autoSpaceDE w:val="0"/>
        <w:autoSpaceDN w:val="0"/>
        <w:adjustRightInd w:val="0"/>
        <w:spacing w:after="120"/>
        <w:jc w:val="both"/>
        <w:rPr>
          <w:rFonts w:asciiTheme="minorHAnsi" w:hAnsiTheme="minorHAnsi" w:cs="Arial"/>
          <w:bCs/>
          <w:i/>
          <w:sz w:val="22"/>
          <w:szCs w:val="22"/>
          <w:lang w:val="en-GB"/>
        </w:rPr>
      </w:pPr>
      <w:r w:rsidRPr="00224862">
        <w:rPr>
          <w:rFonts w:asciiTheme="minorHAnsi" w:hAnsiTheme="minorHAnsi" w:cs="Arial"/>
          <w:bCs/>
          <w:i/>
          <w:sz w:val="22"/>
          <w:szCs w:val="22"/>
          <w:lang w:val="en-GB"/>
        </w:rPr>
        <w:t>Subsidiaries</w:t>
      </w:r>
    </w:p>
    <w:p w14:paraId="2DD132DD" w14:textId="77777777" w:rsidR="00113F77" w:rsidRPr="00224862" w:rsidRDefault="00113F77" w:rsidP="00113F77">
      <w:pPr>
        <w:autoSpaceDE w:val="0"/>
        <w:autoSpaceDN w:val="0"/>
        <w:adjustRightInd w:val="0"/>
        <w:spacing w:before="120" w:after="120"/>
        <w:jc w:val="both"/>
        <w:rPr>
          <w:rFonts w:asciiTheme="minorHAnsi" w:hAnsiTheme="minorHAnsi" w:cs="Arial"/>
          <w:bCs/>
          <w:sz w:val="22"/>
          <w:szCs w:val="22"/>
          <w:lang w:val="en-GB"/>
        </w:rPr>
      </w:pPr>
      <w:r>
        <w:rPr>
          <w:rFonts w:asciiTheme="minorHAnsi" w:hAnsiTheme="minorHAnsi" w:cs="Arial"/>
          <w:bCs/>
          <w:sz w:val="22"/>
          <w:szCs w:val="22"/>
          <w:lang w:val="en-GB"/>
        </w:rPr>
        <w:t>Subsidiaries</w:t>
      </w:r>
      <w:r w:rsidRPr="00224862">
        <w:rPr>
          <w:rFonts w:asciiTheme="minorHAnsi" w:hAnsiTheme="minorHAnsi" w:cs="Arial"/>
          <w:bCs/>
          <w:sz w:val="22"/>
          <w:szCs w:val="22"/>
          <w:lang w:val="en-GB"/>
        </w:rPr>
        <w:t xml:space="preserve"> are entities controlled by the Group. The Group ‘controls’ an entity if it is exposed to,</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or has rights to, variable returns from its involvement with the entity and has the ability to affect</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those returns through its power over the entity. The Group reassesses whether it has control if</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there are changes to one or more of the elements of control. This includes circumstances in which</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protective rights held (e.g. those resulting from a lending relationship) become substantive and</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lead to the Group having power over an investee.</w:t>
      </w:r>
    </w:p>
    <w:p w14:paraId="4D99257F" w14:textId="77777777" w:rsidR="00113F77" w:rsidRDefault="00113F77" w:rsidP="00113F77">
      <w:pPr>
        <w:autoSpaceDE w:val="0"/>
        <w:autoSpaceDN w:val="0"/>
        <w:adjustRightInd w:val="0"/>
        <w:spacing w:before="120" w:after="120"/>
        <w:jc w:val="both"/>
        <w:rPr>
          <w:rFonts w:asciiTheme="minorHAnsi" w:hAnsiTheme="minorHAnsi" w:cs="Arial"/>
          <w:bCs/>
          <w:sz w:val="22"/>
          <w:szCs w:val="22"/>
          <w:lang w:val="en-GB"/>
        </w:rPr>
      </w:pPr>
      <w:r w:rsidRPr="00224862">
        <w:rPr>
          <w:rFonts w:asciiTheme="minorHAnsi" w:hAnsiTheme="minorHAnsi" w:cs="Arial"/>
          <w:bCs/>
          <w:sz w:val="22"/>
          <w:szCs w:val="22"/>
          <w:lang w:val="en-GB"/>
        </w:rPr>
        <w:t>The financial statements of subsidiaries are included in the consoli</w:t>
      </w:r>
      <w:r>
        <w:rPr>
          <w:rFonts w:asciiTheme="minorHAnsi" w:hAnsiTheme="minorHAnsi" w:cs="Arial"/>
          <w:bCs/>
          <w:sz w:val="22"/>
          <w:szCs w:val="22"/>
          <w:lang w:val="en-GB"/>
        </w:rPr>
        <w:t xml:space="preserve">dated financial statements from </w:t>
      </w:r>
      <w:r w:rsidRPr="00224862">
        <w:rPr>
          <w:rFonts w:asciiTheme="minorHAnsi" w:hAnsiTheme="minorHAnsi" w:cs="Arial"/>
          <w:bCs/>
          <w:sz w:val="22"/>
          <w:szCs w:val="22"/>
          <w:lang w:val="en-GB"/>
        </w:rPr>
        <w:t>the date on which control commences until the date on which control ceases.</w:t>
      </w:r>
      <w:r>
        <w:rPr>
          <w:rFonts w:asciiTheme="minorHAnsi" w:hAnsiTheme="minorHAnsi" w:cs="Arial"/>
          <w:bCs/>
          <w:sz w:val="22"/>
          <w:szCs w:val="22"/>
          <w:lang w:val="en-GB"/>
        </w:rPr>
        <w:t xml:space="preserve"> </w:t>
      </w:r>
    </w:p>
    <w:p w14:paraId="0740517B" w14:textId="77777777" w:rsidR="00113F77" w:rsidRPr="006C1886" w:rsidRDefault="00113F77" w:rsidP="00113F77">
      <w:pPr>
        <w:numPr>
          <w:ilvl w:val="12"/>
          <w:numId w:val="0"/>
        </w:numPr>
        <w:spacing w:before="120" w:after="120"/>
        <w:ind w:right="-1"/>
        <w:jc w:val="both"/>
        <w:rPr>
          <w:rFonts w:asciiTheme="minorHAnsi" w:hAnsiTheme="minorHAnsi" w:cstheme="minorHAnsi"/>
          <w:i/>
          <w:sz w:val="22"/>
          <w:szCs w:val="22"/>
        </w:rPr>
      </w:pPr>
      <w:r w:rsidRPr="006C1886">
        <w:rPr>
          <w:rFonts w:asciiTheme="minorHAnsi" w:hAnsiTheme="minorHAnsi" w:cstheme="minorHAnsi"/>
          <w:i/>
          <w:sz w:val="22"/>
          <w:szCs w:val="22"/>
        </w:rPr>
        <w:t>Non-controlling interests</w:t>
      </w:r>
    </w:p>
    <w:p w14:paraId="49829514" w14:textId="77777777" w:rsidR="00113F77" w:rsidRDefault="00113F77" w:rsidP="00113F77">
      <w:pPr>
        <w:numPr>
          <w:ilvl w:val="12"/>
          <w:numId w:val="0"/>
        </w:numPr>
        <w:spacing w:before="120" w:after="120"/>
        <w:ind w:right="-1"/>
        <w:jc w:val="both"/>
        <w:rPr>
          <w:rFonts w:asciiTheme="minorHAnsi" w:hAnsiTheme="minorHAnsi" w:cstheme="minorHAnsi"/>
          <w:sz w:val="22"/>
          <w:szCs w:val="22"/>
        </w:rPr>
      </w:pPr>
      <w:r w:rsidRPr="006C1886">
        <w:rPr>
          <w:rFonts w:asciiTheme="minorHAnsi" w:hAnsiTheme="minorHAnsi" w:cstheme="minorHAnsi"/>
          <w:sz w:val="22"/>
          <w:szCs w:val="22"/>
        </w:rPr>
        <w:t>Non-controlling interests are measured at their proportionate share of the acq</w:t>
      </w:r>
      <w:r>
        <w:rPr>
          <w:rFonts w:asciiTheme="minorHAnsi" w:hAnsiTheme="minorHAnsi" w:cstheme="minorHAnsi"/>
          <w:sz w:val="22"/>
          <w:szCs w:val="22"/>
        </w:rPr>
        <w:t xml:space="preserve">uiree’s identifiable net assets </w:t>
      </w:r>
      <w:r w:rsidRPr="006C1886">
        <w:rPr>
          <w:rFonts w:asciiTheme="minorHAnsi" w:hAnsiTheme="minorHAnsi" w:cstheme="minorHAnsi"/>
          <w:sz w:val="22"/>
          <w:szCs w:val="22"/>
        </w:rPr>
        <w:t xml:space="preserve">at the date of acquisition. </w:t>
      </w:r>
    </w:p>
    <w:p w14:paraId="319DFF5A" w14:textId="77777777" w:rsidR="00113F77" w:rsidRPr="006C1886" w:rsidRDefault="00113F77" w:rsidP="00113F77">
      <w:pPr>
        <w:numPr>
          <w:ilvl w:val="12"/>
          <w:numId w:val="0"/>
        </w:numPr>
        <w:spacing w:before="120" w:after="120"/>
        <w:jc w:val="both"/>
        <w:rPr>
          <w:rFonts w:asciiTheme="minorHAnsi" w:hAnsiTheme="minorHAnsi" w:cstheme="minorHAnsi"/>
          <w:sz w:val="22"/>
          <w:szCs w:val="22"/>
        </w:rPr>
      </w:pPr>
      <w:r w:rsidRPr="006C1886">
        <w:rPr>
          <w:rFonts w:asciiTheme="minorHAnsi" w:hAnsiTheme="minorHAnsi" w:cstheme="minorHAnsi"/>
          <w:sz w:val="22"/>
          <w:szCs w:val="22"/>
        </w:rPr>
        <w:t xml:space="preserve">Changes in the </w:t>
      </w:r>
      <w:r>
        <w:rPr>
          <w:rFonts w:asciiTheme="minorHAnsi" w:hAnsiTheme="minorHAnsi" w:cstheme="minorHAnsi"/>
          <w:sz w:val="22"/>
          <w:szCs w:val="22"/>
        </w:rPr>
        <w:t xml:space="preserve">Group’s </w:t>
      </w:r>
      <w:r w:rsidRPr="006C1886">
        <w:rPr>
          <w:rFonts w:asciiTheme="minorHAnsi" w:hAnsiTheme="minorHAnsi" w:cstheme="minorHAnsi"/>
          <w:sz w:val="22"/>
          <w:szCs w:val="22"/>
        </w:rPr>
        <w:t xml:space="preserve"> interest</w:t>
      </w:r>
      <w:r>
        <w:rPr>
          <w:rFonts w:asciiTheme="minorHAnsi" w:hAnsiTheme="minorHAnsi" w:cstheme="minorHAnsi"/>
          <w:sz w:val="22"/>
          <w:szCs w:val="22"/>
        </w:rPr>
        <w:t>s</w:t>
      </w:r>
      <w:r w:rsidRPr="006C1886">
        <w:rPr>
          <w:rFonts w:asciiTheme="minorHAnsi" w:hAnsiTheme="minorHAnsi" w:cstheme="minorHAnsi"/>
          <w:sz w:val="22"/>
          <w:szCs w:val="22"/>
        </w:rPr>
        <w:t xml:space="preserve"> in a subsidiary that do not result in a loss </w:t>
      </w:r>
      <w:r>
        <w:rPr>
          <w:rFonts w:asciiTheme="minorHAnsi" w:hAnsiTheme="minorHAnsi" w:cstheme="minorHAnsi"/>
          <w:sz w:val="22"/>
          <w:szCs w:val="22"/>
        </w:rPr>
        <w:t xml:space="preserve">of control are accounted for as </w:t>
      </w:r>
      <w:r w:rsidRPr="006C1886">
        <w:rPr>
          <w:rFonts w:asciiTheme="minorHAnsi" w:hAnsiTheme="minorHAnsi" w:cstheme="minorHAnsi"/>
          <w:sz w:val="22"/>
          <w:szCs w:val="22"/>
        </w:rPr>
        <w:t>equity transactions.</w:t>
      </w:r>
    </w:p>
    <w:p w14:paraId="1559E66E" w14:textId="77777777" w:rsidR="00113F77" w:rsidRPr="006C1886" w:rsidRDefault="00113F77" w:rsidP="00113F77">
      <w:pPr>
        <w:pStyle w:val="BodyText"/>
        <w:spacing w:before="120" w:after="120"/>
        <w:ind w:right="0"/>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Loss of control</w:t>
      </w:r>
    </w:p>
    <w:p w14:paraId="340A2896" w14:textId="77777777" w:rsidR="00BD0E06" w:rsidRDefault="00113F77" w:rsidP="00113F77">
      <w:pPr>
        <w:pStyle w:val="BodyText"/>
        <w:spacing w:before="120" w:after="120"/>
        <w:ind w:right="0"/>
        <w:jc w:val="both"/>
        <w:rPr>
          <w:rFonts w:asciiTheme="minorHAnsi" w:hAnsiTheme="minorHAnsi" w:cstheme="minorHAnsi"/>
          <w:sz w:val="22"/>
          <w:szCs w:val="22"/>
          <w:lang w:val="en-US"/>
        </w:rPr>
        <w:sectPr w:rsidR="00BD0E06" w:rsidSect="00C06CDD">
          <w:pgSz w:w="11907" w:h="16840" w:code="9"/>
          <w:pgMar w:top="1418" w:right="992" w:bottom="1134" w:left="1418" w:header="851" w:footer="851" w:gutter="0"/>
          <w:cols w:space="720"/>
          <w:noEndnote/>
        </w:sectPr>
      </w:pPr>
      <w:r w:rsidRPr="006C1886">
        <w:rPr>
          <w:rFonts w:asciiTheme="minorHAnsi" w:hAnsiTheme="minorHAnsi" w:cstheme="minorHAnsi"/>
          <w:sz w:val="22"/>
          <w:szCs w:val="22"/>
          <w:lang w:val="en-US"/>
        </w:rPr>
        <w:t xml:space="preserve">When the </w:t>
      </w:r>
      <w:r>
        <w:rPr>
          <w:rFonts w:asciiTheme="minorHAnsi" w:hAnsiTheme="minorHAnsi" w:cstheme="minorHAnsi"/>
          <w:sz w:val="22"/>
          <w:szCs w:val="22"/>
          <w:lang w:val="en-US"/>
        </w:rPr>
        <w:t xml:space="preserve">Group </w:t>
      </w:r>
      <w:r w:rsidRPr="006C1886">
        <w:rPr>
          <w:rFonts w:asciiTheme="minorHAnsi" w:hAnsiTheme="minorHAnsi" w:cstheme="minorHAnsi"/>
          <w:sz w:val="22"/>
          <w:szCs w:val="22"/>
          <w:lang w:val="en-US"/>
        </w:rPr>
        <w:t>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0D079BB0" w14:textId="77777777" w:rsidR="00BD0E06" w:rsidRDefault="00BD0E06" w:rsidP="00BD0E06">
      <w:pPr>
        <w:pStyle w:val="T1"/>
        <w:tabs>
          <w:tab w:val="left" w:pos="567"/>
        </w:tabs>
        <w:spacing w:before="0" w:after="0" w:line="240" w:lineRule="auto"/>
        <w:rPr>
          <w:rFonts w:asciiTheme="minorHAnsi" w:hAnsiTheme="minorHAnsi" w:cs="Arial"/>
          <w:sz w:val="22"/>
          <w:szCs w:val="22"/>
          <w:lang w:val="en-GB"/>
        </w:rPr>
      </w:pPr>
    </w:p>
    <w:p w14:paraId="12C6AB57" w14:textId="10D3690E" w:rsidR="00BD0E06" w:rsidRPr="0020241C" w:rsidRDefault="00BD0E06" w:rsidP="00BD0E0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4. </w:t>
      </w:r>
      <w:r w:rsidRPr="0020241C">
        <w:rPr>
          <w:rFonts w:asciiTheme="minorHAnsi" w:hAnsiTheme="minorHAnsi" w:cs="Arial"/>
          <w:sz w:val="22"/>
          <w:szCs w:val="22"/>
          <w:lang w:val="en-GB"/>
        </w:rPr>
        <w:t>Summary of significant accounting policies</w:t>
      </w:r>
      <w:r>
        <w:rPr>
          <w:rFonts w:asciiTheme="minorHAnsi" w:hAnsiTheme="minorHAnsi" w:cs="Arial"/>
          <w:sz w:val="22"/>
          <w:szCs w:val="22"/>
          <w:lang w:val="en-GB"/>
        </w:rPr>
        <w:t xml:space="preserve"> (continued)</w:t>
      </w:r>
    </w:p>
    <w:p w14:paraId="6AA7ED9D" w14:textId="77777777" w:rsidR="00BD0E06" w:rsidRPr="0051089B" w:rsidRDefault="00BD0E06" w:rsidP="00BD0E06">
      <w:pPr>
        <w:keepNext/>
        <w:tabs>
          <w:tab w:val="left" w:pos="426"/>
        </w:tabs>
        <w:jc w:val="both"/>
        <w:rPr>
          <w:rFonts w:ascii="Calibri" w:hAnsi="Calibri" w:cs="Arial"/>
          <w:b/>
          <w:bCs/>
          <w:sz w:val="22"/>
          <w:szCs w:val="22"/>
        </w:rPr>
      </w:pPr>
    </w:p>
    <w:p w14:paraId="4753850A" w14:textId="1A329698" w:rsidR="00BD0E06" w:rsidRDefault="00BD0E06" w:rsidP="00BD0E06">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Pr="00E31F26">
        <w:t xml:space="preserve"> </w:t>
      </w:r>
      <w:r>
        <w:t xml:space="preserve">  </w:t>
      </w:r>
      <w:r>
        <w:rPr>
          <w:rFonts w:ascii="Calibri" w:hAnsi="Calibri" w:cs="Arial"/>
          <w:b/>
          <w:bCs/>
          <w:sz w:val="22"/>
          <w:szCs w:val="22"/>
        </w:rPr>
        <w:t>S</w:t>
      </w:r>
      <w:r w:rsidRPr="0051089B">
        <w:rPr>
          <w:rFonts w:ascii="Calibri" w:hAnsi="Calibri" w:cs="Arial"/>
          <w:b/>
          <w:bCs/>
          <w:sz w:val="22"/>
          <w:szCs w:val="22"/>
        </w:rPr>
        <w:t>ignificant accounting policies</w:t>
      </w:r>
      <w:r w:rsidRPr="00E31F26" w:rsidDel="00BD0E06">
        <w:rPr>
          <w:rFonts w:ascii="Calibri" w:hAnsi="Calibri" w:cs="Arial"/>
          <w:b/>
          <w:bCs/>
          <w:sz w:val="22"/>
          <w:szCs w:val="22"/>
        </w:rPr>
        <w:t xml:space="preserve"> </w:t>
      </w:r>
      <w:r>
        <w:rPr>
          <w:rFonts w:ascii="Calibri" w:hAnsi="Calibri" w:cs="Arial"/>
          <w:b/>
          <w:bCs/>
          <w:sz w:val="22"/>
          <w:szCs w:val="22"/>
        </w:rPr>
        <w:t>(continued)</w:t>
      </w:r>
    </w:p>
    <w:p w14:paraId="41D05675" w14:textId="77777777" w:rsidR="00BD0E06" w:rsidRDefault="00BD0E06" w:rsidP="00BD0E06">
      <w:pPr>
        <w:pStyle w:val="T1"/>
        <w:tabs>
          <w:tab w:val="left" w:pos="567"/>
        </w:tabs>
        <w:spacing w:before="0" w:after="0" w:line="240" w:lineRule="auto"/>
        <w:rPr>
          <w:rFonts w:asciiTheme="minorHAnsi" w:hAnsiTheme="minorHAnsi" w:cs="Arial"/>
          <w:sz w:val="22"/>
          <w:szCs w:val="22"/>
          <w:lang w:val="en-GB"/>
        </w:rPr>
      </w:pPr>
    </w:p>
    <w:p w14:paraId="74753F74" w14:textId="6205FBF5" w:rsidR="00BD0E06" w:rsidRPr="006C1886"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Pr="006C1886">
        <w:rPr>
          <w:rFonts w:asciiTheme="minorHAnsi" w:hAnsiTheme="minorHAnsi" w:cs="Arial"/>
          <w:sz w:val="22"/>
          <w:szCs w:val="22"/>
          <w:lang w:val="en-GB"/>
        </w:rPr>
        <w:t>Basis of consolidation</w:t>
      </w:r>
      <w:r>
        <w:rPr>
          <w:rFonts w:asciiTheme="minorHAnsi" w:hAnsiTheme="minorHAnsi" w:cs="Arial"/>
          <w:sz w:val="22"/>
          <w:szCs w:val="22"/>
          <w:lang w:val="en-GB"/>
        </w:rPr>
        <w:t xml:space="preserve"> (continued)</w:t>
      </w:r>
    </w:p>
    <w:p w14:paraId="34E9CF6C" w14:textId="3A2EE4BE" w:rsidR="00113F77" w:rsidRPr="006C1886" w:rsidRDefault="00113F77" w:rsidP="003239B0">
      <w:pPr>
        <w:pStyle w:val="BodyText"/>
        <w:ind w:right="0"/>
        <w:jc w:val="both"/>
        <w:rPr>
          <w:rFonts w:asciiTheme="minorHAnsi" w:hAnsiTheme="minorHAnsi" w:cstheme="minorHAnsi"/>
          <w:sz w:val="22"/>
          <w:szCs w:val="22"/>
          <w:lang w:val="en-US"/>
        </w:rPr>
      </w:pPr>
    </w:p>
    <w:p w14:paraId="08C72453" w14:textId="77777777" w:rsidR="00113F77" w:rsidRPr="006C1886" w:rsidRDefault="00113F77" w:rsidP="003239B0">
      <w:pPr>
        <w:pStyle w:val="BodyText"/>
        <w:ind w:right="-1"/>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Transactions eliminated on consolidation</w:t>
      </w:r>
    </w:p>
    <w:p w14:paraId="5AC93F92" w14:textId="77777777"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Intra-group balances and transactions, and any unrealised income and expenses arising from intra-group transactions, are eliminated</w:t>
      </w:r>
      <w:r>
        <w:rPr>
          <w:rFonts w:asciiTheme="minorHAnsi" w:hAnsiTheme="minorHAnsi" w:cstheme="minorHAnsi"/>
          <w:sz w:val="22"/>
          <w:szCs w:val="22"/>
          <w:lang w:val="en-US"/>
        </w:rPr>
        <w:t xml:space="preserve"> in preparing the consolidated financial statements</w:t>
      </w:r>
      <w:r w:rsidRPr="006C1886">
        <w:rPr>
          <w:rFonts w:asciiTheme="minorHAnsi" w:hAnsiTheme="minorHAnsi" w:cstheme="minorHAnsi"/>
          <w:sz w:val="22"/>
          <w:szCs w:val="22"/>
          <w:lang w:val="en-US"/>
        </w:rPr>
        <w:t>. Unrealised losses are eliminated in the same way as unrealised gains, but only to the extent that there is no evidence of impairment.</w:t>
      </w:r>
    </w:p>
    <w:p w14:paraId="74FF43E1"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7FDC118F" w14:textId="77777777" w:rsidR="00113F77" w:rsidRPr="006C1886" w:rsidRDefault="00113F77" w:rsidP="00113F77">
      <w:pPr>
        <w:pStyle w:val="BodyText"/>
        <w:tabs>
          <w:tab w:val="left" w:pos="426"/>
        </w:tabs>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Associates</w:t>
      </w:r>
    </w:p>
    <w:p w14:paraId="389AA0D9"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1F196F17" w14:textId="411E3F30"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Associates are entities over which the Group has significant influence but no control. Investments in associates are accounted for using the equity method of accounting in the consolidated financial statements and are initially recognised at cost. The Group’s investments in associates include goodwill (net of any accumulated impairment loss) identified on acquisition. In the Bank’s separate financial statements investments in associates are accounted at cost less impairment.</w:t>
      </w:r>
    </w:p>
    <w:p w14:paraId="406AEAE8" w14:textId="77777777" w:rsidR="00113F77" w:rsidRPr="00864F78" w:rsidRDefault="00113F77" w:rsidP="00113F77">
      <w:pPr>
        <w:pStyle w:val="BodyText"/>
        <w:ind w:right="-1"/>
        <w:jc w:val="both"/>
        <w:rPr>
          <w:rFonts w:asciiTheme="minorHAnsi" w:hAnsiTheme="minorHAnsi" w:cstheme="minorHAnsi"/>
          <w:sz w:val="16"/>
          <w:szCs w:val="22"/>
          <w:lang w:val="en-US"/>
        </w:rPr>
      </w:pPr>
    </w:p>
    <w:p w14:paraId="7D095EAD" w14:textId="712F5775" w:rsidR="004568E4" w:rsidRPr="0087500E" w:rsidRDefault="00113F77" w:rsidP="00113F77">
      <w:pPr>
        <w:pStyle w:val="T1"/>
        <w:tabs>
          <w:tab w:val="left" w:pos="567"/>
        </w:tabs>
        <w:spacing w:before="0" w:after="0" w:line="240" w:lineRule="auto"/>
        <w:rPr>
          <w:rFonts w:asciiTheme="minorHAnsi" w:hAnsiTheme="minorHAnsi" w:cs="Arial"/>
          <w:b w:val="0"/>
          <w:bCs w:val="0"/>
          <w:sz w:val="22"/>
          <w:szCs w:val="22"/>
          <w:lang w:val="en-GB"/>
        </w:rPr>
      </w:pPr>
      <w:r w:rsidRPr="0087500E">
        <w:rPr>
          <w:rFonts w:asciiTheme="minorHAnsi" w:hAnsiTheme="minorHAnsi" w:cstheme="minorHAnsi"/>
          <w:b w:val="0"/>
          <w:bCs w:val="0"/>
          <w:sz w:val="22"/>
          <w:szCs w:val="22"/>
        </w:rPr>
        <w:t>The Group’s share of its associates’ post-acquisition gains or losses is recognised in the income statement and its share of their post-acquisition movements in reserves is recognised in reserves. The cumulative post-acquisition movements are adjusted against the carrying amount of the investment.</w:t>
      </w:r>
    </w:p>
    <w:p w14:paraId="57B8B369" w14:textId="77777777" w:rsidR="00BD0E06" w:rsidRPr="00A85727" w:rsidRDefault="00BD0E06">
      <w:pPr>
        <w:pStyle w:val="T1"/>
        <w:tabs>
          <w:tab w:val="left" w:pos="567"/>
        </w:tabs>
        <w:spacing w:before="0" w:after="0" w:line="240" w:lineRule="auto"/>
        <w:rPr>
          <w:rFonts w:asciiTheme="minorHAnsi" w:hAnsiTheme="minorHAnsi" w:cs="Arial"/>
          <w:b w:val="0"/>
          <w:bCs w:val="0"/>
          <w:sz w:val="22"/>
          <w:szCs w:val="22"/>
          <w:lang w:val="en-GB"/>
        </w:rPr>
      </w:pPr>
    </w:p>
    <w:p w14:paraId="4B89FB4F" w14:textId="1A30FA72" w:rsidR="001F6E62" w:rsidRDefault="00AA2748" w:rsidP="003239B0">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When the Group’s</w:t>
      </w:r>
      <w:r w:rsidR="001F6E62" w:rsidRPr="001F6E62">
        <w:rPr>
          <w:rFonts w:asciiTheme="minorHAnsi" w:hAnsiTheme="minorHAnsi" w:cstheme="minorHAnsi"/>
          <w:sz w:val="22"/>
          <w:szCs w:val="22"/>
          <w:lang w:val="en-US"/>
        </w:rPr>
        <w:t xml:space="preserve"> </w:t>
      </w:r>
      <w:r w:rsidR="001F6E62" w:rsidRPr="006C1886">
        <w:rPr>
          <w:rFonts w:asciiTheme="minorHAnsi" w:hAnsiTheme="minorHAnsi" w:cstheme="minorHAnsi"/>
          <w:sz w:val="22"/>
          <w:szCs w:val="22"/>
          <w:lang w:val="en-US"/>
        </w:rPr>
        <w:t xml:space="preserve">share of losses in an associate equals or exceeds its interest in the associate, including any other unsecured receivables, the Group does not recognise any further losses, unless it has incurred obligations or has made payments on behalf of the associate.  </w:t>
      </w:r>
    </w:p>
    <w:p w14:paraId="765BEF66" w14:textId="77777777" w:rsidR="004568E4" w:rsidRPr="006C1886" w:rsidRDefault="004568E4" w:rsidP="004568E4">
      <w:pPr>
        <w:pStyle w:val="BodyText"/>
        <w:spacing w:before="120" w:after="120"/>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Dividends received from associates are treated as a decrease of investment in the associate in the Group’s consolidated statement of financial position and as dividend income in the Bank’s </w:t>
      </w:r>
      <w:r>
        <w:rPr>
          <w:rFonts w:asciiTheme="minorHAnsi" w:hAnsiTheme="minorHAnsi" w:cstheme="minorHAnsi"/>
          <w:sz w:val="22"/>
          <w:szCs w:val="22"/>
          <w:lang w:val="en-US"/>
        </w:rPr>
        <w:t>separate</w:t>
      </w:r>
      <w:r w:rsidRPr="006C1886">
        <w:rPr>
          <w:rFonts w:asciiTheme="minorHAnsi" w:hAnsiTheme="minorHAnsi" w:cstheme="minorHAnsi"/>
          <w:sz w:val="22"/>
          <w:szCs w:val="22"/>
          <w:lang w:val="en-US"/>
        </w:rPr>
        <w:t xml:space="preserve"> income statement.</w:t>
      </w:r>
    </w:p>
    <w:p w14:paraId="3FFC10CB" w14:textId="77777777" w:rsidR="004568E4" w:rsidRPr="006C1886" w:rsidRDefault="004568E4" w:rsidP="004568E4">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Unrealised gains on transactions between the Group and its associates are eliminated to the extent of the Group’s interest in the associate. Unrealised losses are also eliminated unless the transaction provides evidence of impairment of the assets transferred. The accounting policies of associates have been changed where necessary to ensure consistency with the policies adopted by the Group.</w:t>
      </w:r>
    </w:p>
    <w:p w14:paraId="441D1596" w14:textId="77777777" w:rsidR="004568E4" w:rsidRDefault="004568E4" w:rsidP="004568E4">
      <w:pPr>
        <w:pStyle w:val="T1"/>
        <w:tabs>
          <w:tab w:val="left" w:pos="567"/>
        </w:tabs>
        <w:spacing w:before="0" w:after="0" w:line="240" w:lineRule="auto"/>
        <w:rPr>
          <w:rFonts w:asciiTheme="minorHAnsi" w:hAnsiTheme="minorHAnsi" w:cstheme="minorHAnsi"/>
          <w:sz w:val="22"/>
          <w:szCs w:val="22"/>
        </w:rPr>
      </w:pPr>
    </w:p>
    <w:p w14:paraId="2AD1ED2A" w14:textId="77777777" w:rsidR="004568E4" w:rsidRDefault="004568E4" w:rsidP="004568E4">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Pr="007819FB">
        <w:rPr>
          <w:rFonts w:asciiTheme="minorHAnsi" w:hAnsiTheme="minorHAnsi" w:cs="Arial"/>
          <w:sz w:val="22"/>
          <w:szCs w:val="22"/>
          <w:lang w:val="en-GB"/>
        </w:rPr>
        <w:t xml:space="preserve">Foreign currency transactions and foreign currency clause </w:t>
      </w:r>
    </w:p>
    <w:p w14:paraId="52843DA5" w14:textId="77777777" w:rsidR="004568E4" w:rsidRPr="007819FB" w:rsidRDefault="004568E4" w:rsidP="004568E4">
      <w:pPr>
        <w:pStyle w:val="T1"/>
        <w:tabs>
          <w:tab w:val="left" w:pos="567"/>
        </w:tabs>
        <w:spacing w:before="0" w:after="0" w:line="240" w:lineRule="auto"/>
        <w:rPr>
          <w:rFonts w:asciiTheme="minorHAnsi" w:hAnsiTheme="minorHAnsi" w:cs="Arial"/>
          <w:sz w:val="22"/>
          <w:szCs w:val="22"/>
          <w:lang w:val="en-GB"/>
        </w:rPr>
      </w:pPr>
    </w:p>
    <w:p w14:paraId="27F58C10" w14:textId="77777777" w:rsidR="005A1A0E" w:rsidRDefault="004568E4" w:rsidP="004568E4">
      <w:pPr>
        <w:pStyle w:val="accountingpolicytitle"/>
        <w:rPr>
          <w:rFonts w:asciiTheme="minorHAnsi" w:hAnsiTheme="minorHAnsi" w:cs="Arial"/>
          <w:b w:val="0"/>
          <w:bCs/>
          <w:sz w:val="22"/>
          <w:szCs w:val="22"/>
          <w:lang w:val="en-GB"/>
        </w:rPr>
        <w:sectPr w:rsidR="005A1A0E" w:rsidSect="00C06CDD">
          <w:pgSz w:w="11907" w:h="16840" w:code="9"/>
          <w:pgMar w:top="1418" w:right="992" w:bottom="1134" w:left="1418" w:header="851" w:footer="851" w:gutter="0"/>
          <w:cols w:space="720"/>
          <w:noEndnote/>
        </w:sectPr>
      </w:pPr>
      <w:r w:rsidRPr="000C5A9D">
        <w:rPr>
          <w:rFonts w:asciiTheme="minorHAnsi" w:hAnsiTheme="minorHAnsi" w:cs="Arial"/>
          <w:b w:val="0"/>
          <w:bCs/>
          <w:sz w:val="22"/>
          <w:szCs w:val="22"/>
          <w:lang w:val="en-GB"/>
        </w:rPr>
        <w:t xml:space="preserve">Assets and liabilities expressed in foreign currencies are converted into HRK at the exchange rates quoted by the Croatian National Bank at the </w:t>
      </w:r>
      <w:r>
        <w:rPr>
          <w:rFonts w:asciiTheme="minorHAnsi" w:hAnsiTheme="minorHAnsi" w:cs="Arial"/>
          <w:b w:val="0"/>
          <w:bCs/>
          <w:sz w:val="22"/>
          <w:szCs w:val="22"/>
          <w:lang w:val="en-GB"/>
        </w:rPr>
        <w:t>reporting</w:t>
      </w:r>
      <w:r w:rsidRPr="000C5A9D">
        <w:rPr>
          <w:rFonts w:asciiTheme="minorHAnsi" w:hAnsiTheme="minorHAnsi" w:cs="Arial"/>
          <w:b w:val="0"/>
          <w:bCs/>
          <w:sz w:val="22"/>
          <w:szCs w:val="22"/>
          <w:lang w:val="en-GB"/>
        </w:rPr>
        <w:t xml:space="preserve"> date or at the contract exchange rate</w:t>
      </w:r>
      <w:r>
        <w:rPr>
          <w:rFonts w:asciiTheme="minorHAnsi" w:hAnsiTheme="minorHAnsi" w:cs="Arial"/>
          <w:b w:val="0"/>
          <w:bCs/>
          <w:sz w:val="22"/>
          <w:szCs w:val="22"/>
          <w:lang w:val="en-GB"/>
        </w:rPr>
        <w:t>s. Income and expense arising from</w:t>
      </w:r>
      <w:r w:rsidRPr="000C5A9D">
        <w:rPr>
          <w:rFonts w:asciiTheme="minorHAnsi" w:hAnsiTheme="minorHAnsi" w:cs="Arial"/>
          <w:b w:val="0"/>
          <w:bCs/>
          <w:sz w:val="22"/>
          <w:szCs w:val="22"/>
          <w:lang w:val="en-GB"/>
        </w:rPr>
        <w:t xml:space="preserve"> foreign currencies are converted at the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on the transaction date. The resulting foreign exchange gain</w:t>
      </w:r>
      <w:r>
        <w:rPr>
          <w:rFonts w:asciiTheme="minorHAnsi" w:hAnsiTheme="minorHAnsi" w:cs="Arial"/>
          <w:b w:val="0"/>
          <w:bCs/>
          <w:sz w:val="22"/>
          <w:szCs w:val="22"/>
          <w:lang w:val="en-GB"/>
        </w:rPr>
        <w:t>s and losses are recorded in profit or loss</w:t>
      </w:r>
      <w:r w:rsidRPr="000C5A9D">
        <w:rPr>
          <w:rFonts w:asciiTheme="minorHAnsi" w:hAnsiTheme="minorHAnsi" w:cs="Arial"/>
          <w:b w:val="0"/>
          <w:bCs/>
          <w:sz w:val="22"/>
          <w:szCs w:val="22"/>
          <w:lang w:val="en-GB"/>
        </w:rPr>
        <w:t>.</w:t>
      </w:r>
    </w:p>
    <w:p w14:paraId="4271E94D" w14:textId="77777777" w:rsidR="005A1A0E" w:rsidRDefault="005A1A0E" w:rsidP="005A1A0E">
      <w:pPr>
        <w:rPr>
          <w:rFonts w:ascii="Calibri" w:hAnsi="Calibri" w:cs="Arial"/>
          <w:b/>
          <w:bCs/>
          <w:sz w:val="22"/>
          <w:szCs w:val="22"/>
        </w:rPr>
      </w:pPr>
    </w:p>
    <w:p w14:paraId="4A74D8CD" w14:textId="63FED658" w:rsidR="005A1A0E" w:rsidRDefault="005A1A0E" w:rsidP="005A1A0E">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7FAE1FE3" w14:textId="77777777" w:rsidR="005A1A0E" w:rsidRPr="003C6CF1" w:rsidRDefault="005A1A0E" w:rsidP="005A1A0E">
      <w:pPr>
        <w:rPr>
          <w:rFonts w:ascii="Calibri" w:hAnsi="Calibri" w:cs="Arial"/>
          <w:b/>
          <w:bCs/>
          <w:sz w:val="22"/>
          <w:szCs w:val="22"/>
        </w:rPr>
      </w:pPr>
    </w:p>
    <w:p w14:paraId="560A4B7D" w14:textId="77777777" w:rsidR="005A1A0E" w:rsidRDefault="005A1A0E" w:rsidP="005A1A0E">
      <w:pPr>
        <w:keepNext/>
        <w:tabs>
          <w:tab w:val="left" w:pos="426"/>
        </w:tabs>
        <w:jc w:val="both"/>
        <w:rPr>
          <w:rFonts w:ascii="Calibri" w:hAnsi="Calibri" w:cs="Arial"/>
          <w:b/>
          <w:bCs/>
          <w:sz w:val="22"/>
          <w:szCs w:val="22"/>
        </w:rPr>
      </w:pPr>
      <w:r w:rsidRPr="003C6CF1">
        <w:rPr>
          <w:rFonts w:ascii="Calibri" w:hAnsi="Calibri" w:cs="Arial"/>
          <w:b/>
          <w:bCs/>
          <w:sz w:val="22"/>
          <w:szCs w:val="22"/>
        </w:rPr>
        <w:t>4.</w:t>
      </w:r>
      <w:r>
        <w:rPr>
          <w:rFonts w:ascii="Calibri" w:hAnsi="Calibri" w:cs="Arial"/>
          <w:b/>
          <w:bCs/>
          <w:sz w:val="22"/>
          <w:szCs w:val="22"/>
        </w:rPr>
        <w:t>1</w:t>
      </w:r>
      <w:r w:rsidRPr="003C6CF1">
        <w:rPr>
          <w:rFonts w:ascii="Calibri" w:hAnsi="Calibri" w:cs="Arial"/>
          <w:b/>
          <w:bCs/>
          <w:sz w:val="22"/>
          <w:szCs w:val="22"/>
        </w:rPr>
        <w:t>. Significant accounting policies</w:t>
      </w:r>
      <w:r>
        <w:rPr>
          <w:rFonts w:ascii="Calibri" w:hAnsi="Calibri" w:cs="Arial"/>
          <w:b/>
          <w:bCs/>
          <w:sz w:val="22"/>
          <w:szCs w:val="22"/>
        </w:rPr>
        <w:t xml:space="preserve"> (continued)</w:t>
      </w:r>
    </w:p>
    <w:p w14:paraId="363DD788" w14:textId="2D122687" w:rsidR="004568E4" w:rsidRDefault="004568E4" w:rsidP="004568E4">
      <w:pPr>
        <w:pStyle w:val="accountingpolicytitle"/>
        <w:rPr>
          <w:rFonts w:asciiTheme="minorHAnsi" w:hAnsiTheme="minorHAnsi" w:cs="Arial"/>
          <w:b w:val="0"/>
          <w:bCs/>
          <w:sz w:val="22"/>
          <w:szCs w:val="22"/>
          <w:lang w:val="en-GB"/>
        </w:rPr>
      </w:pPr>
    </w:p>
    <w:p w14:paraId="02D4C5A4" w14:textId="624B38FD" w:rsidR="005A1A0E" w:rsidRDefault="005A1A0E" w:rsidP="005A1A0E">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Pr="007819FB">
        <w:rPr>
          <w:rFonts w:asciiTheme="minorHAnsi" w:hAnsiTheme="minorHAnsi" w:cs="Arial"/>
          <w:sz w:val="22"/>
          <w:szCs w:val="22"/>
          <w:lang w:val="en-GB"/>
        </w:rPr>
        <w:t xml:space="preserve">Foreign currency transactions and foreign currency clause </w:t>
      </w:r>
      <w:r>
        <w:rPr>
          <w:rFonts w:asciiTheme="minorHAnsi" w:hAnsiTheme="minorHAnsi" w:cs="Arial"/>
          <w:sz w:val="22"/>
          <w:szCs w:val="22"/>
          <w:lang w:val="en-GB"/>
        </w:rPr>
        <w:t>(continued)</w:t>
      </w:r>
    </w:p>
    <w:p w14:paraId="2C5CE548" w14:textId="77777777" w:rsidR="005A1A0E" w:rsidRPr="000C5A9D" w:rsidRDefault="005A1A0E" w:rsidP="004568E4">
      <w:pPr>
        <w:pStyle w:val="accountingpolicytitle"/>
        <w:rPr>
          <w:rFonts w:asciiTheme="minorHAnsi" w:hAnsiTheme="minorHAnsi" w:cs="Arial"/>
          <w:b w:val="0"/>
          <w:bCs/>
          <w:sz w:val="22"/>
          <w:szCs w:val="22"/>
          <w:lang w:val="en-GB"/>
        </w:rPr>
      </w:pPr>
    </w:p>
    <w:p w14:paraId="7D824828" w14:textId="77777777" w:rsidR="004568E4" w:rsidRPr="000C5A9D" w:rsidRDefault="004568E4" w:rsidP="003239B0">
      <w:pPr>
        <w:pStyle w:val="accountingpolicytitle"/>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0A1718E0" w14:textId="77777777" w:rsidR="004568E4" w:rsidRDefault="004568E4" w:rsidP="004568E4">
      <w:pPr>
        <w:pStyle w:val="T1"/>
        <w:spacing w:before="120" w:line="240" w:lineRule="auto"/>
        <w:rPr>
          <w:rFonts w:ascii="Calibri" w:hAnsi="Calibri" w:cs="Calibri"/>
          <w:b w:val="0"/>
          <w:bCs w:val="0"/>
          <w:sz w:val="22"/>
          <w:szCs w:val="22"/>
          <w:lang w:val="en-GB"/>
        </w:rPr>
      </w:pPr>
      <w:r w:rsidRPr="003A15F2">
        <w:rPr>
          <w:rFonts w:asciiTheme="minorHAnsi" w:hAnsiTheme="minorHAnsi" w:cs="Arial"/>
          <w:b w:val="0"/>
          <w:bCs w:val="0"/>
          <w:sz w:val="22"/>
          <w:szCs w:val="22"/>
          <w:lang w:val="en-GB"/>
        </w:rPr>
        <w:t>Foreign currency differences</w:t>
      </w:r>
      <w:r w:rsidRPr="001F110B">
        <w:rPr>
          <w:rFonts w:asciiTheme="minorHAnsi" w:hAnsiTheme="minorHAnsi" w:cs="Arial"/>
          <w:b w:val="0"/>
          <w:bCs w:val="0"/>
          <w:sz w:val="22"/>
          <w:szCs w:val="22"/>
          <w:lang w:val="en-GB"/>
        </w:rPr>
        <w:t>,</w:t>
      </w:r>
      <w:r w:rsidRPr="003A15F2">
        <w:rPr>
          <w:rFonts w:asciiTheme="minorHAnsi" w:hAnsiTheme="minorHAnsi" w:cs="Arial"/>
          <w:b w:val="0"/>
          <w:bCs w:val="0"/>
          <w:sz w:val="22"/>
          <w:szCs w:val="22"/>
          <w:lang w:val="en-GB"/>
        </w:rPr>
        <w:t xml:space="preserve"> arising from the translation of the equity investments in respect of which an election has been made to present subsequent changes in fair value in other comprehensive income, are recognised in other comprehensive income. </w:t>
      </w:r>
      <w:r w:rsidRPr="001F110B">
        <w:rPr>
          <w:rFonts w:ascii="Calibri" w:hAnsi="Calibri" w:cs="Calibri"/>
          <w:b w:val="0"/>
          <w:bCs w:val="0"/>
          <w:sz w:val="22"/>
          <w:szCs w:val="22"/>
          <w:lang w:val="en-GB"/>
        </w:rPr>
        <w:t xml:space="preserve">Amounts recognised in other comprehensive income are not </w:t>
      </w:r>
      <w:r>
        <w:rPr>
          <w:rFonts w:ascii="Calibri" w:hAnsi="Calibri" w:cs="Calibri"/>
          <w:b w:val="0"/>
          <w:bCs w:val="0"/>
          <w:sz w:val="22"/>
          <w:szCs w:val="22"/>
          <w:lang w:val="en-GB"/>
        </w:rPr>
        <w:t xml:space="preserve">transferred to the </w:t>
      </w:r>
      <w:r w:rsidRPr="001F110B">
        <w:rPr>
          <w:rFonts w:ascii="Calibri" w:hAnsi="Calibri" w:cs="Calibri"/>
          <w:b w:val="0"/>
          <w:bCs w:val="0"/>
          <w:sz w:val="22"/>
          <w:szCs w:val="22"/>
          <w:lang w:val="en-GB"/>
        </w:rPr>
        <w:t xml:space="preserve">profit or loss, they are retained in </w:t>
      </w:r>
      <w:r>
        <w:rPr>
          <w:rFonts w:ascii="Calibri" w:hAnsi="Calibri" w:cs="Calibri"/>
          <w:b w:val="0"/>
          <w:bCs w:val="0"/>
          <w:sz w:val="22"/>
          <w:szCs w:val="22"/>
          <w:lang w:val="en-GB"/>
        </w:rPr>
        <w:t>other comprehensive income</w:t>
      </w:r>
      <w:r w:rsidRPr="001F110B">
        <w:rPr>
          <w:rFonts w:ascii="Calibri" w:hAnsi="Calibri" w:cs="Calibri"/>
          <w:b w:val="0"/>
          <w:bCs w:val="0"/>
          <w:sz w:val="22"/>
          <w:szCs w:val="22"/>
          <w:lang w:val="en-GB"/>
        </w:rPr>
        <w:t xml:space="preserve"> at the moment of derecognition.</w:t>
      </w:r>
    </w:p>
    <w:p w14:paraId="3322040C" w14:textId="77777777" w:rsidR="004568E4" w:rsidRPr="000C5A9D" w:rsidRDefault="004568E4" w:rsidP="004568E4">
      <w:pPr>
        <w:pStyle w:val="accountingpolicytitle"/>
        <w:spacing w:before="120" w:after="120"/>
        <w:rPr>
          <w:rFonts w:asciiTheme="minorHAnsi" w:hAnsiTheme="minorHAnsi" w:cs="Arial"/>
          <w:b w:val="0"/>
          <w:bCs/>
          <w:sz w:val="22"/>
          <w:szCs w:val="22"/>
          <w:lang w:val="en-GB"/>
        </w:rPr>
      </w:pPr>
      <w:r>
        <w:rPr>
          <w:rFonts w:asciiTheme="minorHAnsi" w:hAnsiTheme="minorHAnsi" w:cs="Arial"/>
          <w:b w:val="0"/>
          <w:bCs/>
          <w:sz w:val="22"/>
          <w:szCs w:val="22"/>
          <w:lang w:val="en-GB"/>
        </w:rPr>
        <w:t>The principal</w:t>
      </w:r>
      <w:r w:rsidRPr="000C5A9D">
        <w:rPr>
          <w:rFonts w:asciiTheme="minorHAnsi" w:hAnsiTheme="minorHAnsi" w:cs="Arial"/>
          <w:b w:val="0"/>
          <w:bCs/>
          <w:sz w:val="22"/>
          <w:szCs w:val="22"/>
          <w:lang w:val="en-GB"/>
        </w:rPr>
        <w:t xml:space="preserv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set forth by the Croatian National Bank and used in the preparation of the financial statements at the reporting dates were as follows:</w:t>
      </w:r>
    </w:p>
    <w:tbl>
      <w:tblPr>
        <w:tblW w:w="5000" w:type="pct"/>
        <w:tblLook w:val="0000" w:firstRow="0" w:lastRow="0" w:firstColumn="0" w:lastColumn="0" w:noHBand="0" w:noVBand="0"/>
      </w:tblPr>
      <w:tblGrid>
        <w:gridCol w:w="2787"/>
        <w:gridCol w:w="278"/>
        <w:gridCol w:w="3238"/>
        <w:gridCol w:w="239"/>
        <w:gridCol w:w="2955"/>
      </w:tblGrid>
      <w:tr w:rsidR="004568E4" w:rsidRPr="00BC05F9" w14:paraId="049FE85E" w14:textId="77777777" w:rsidTr="00F5230D">
        <w:trPr>
          <w:trHeight w:val="337"/>
        </w:trPr>
        <w:tc>
          <w:tcPr>
            <w:tcW w:w="1467" w:type="pct"/>
            <w:vAlign w:val="center"/>
          </w:tcPr>
          <w:p w14:paraId="3B01FC74" w14:textId="0D252E5F" w:rsidR="004568E4" w:rsidRPr="000C5A9D" w:rsidRDefault="004568E4" w:rsidP="004568E4">
            <w:pPr>
              <w:jc w:val="both"/>
              <w:rPr>
                <w:rFonts w:asciiTheme="minorHAnsi" w:hAnsiTheme="minorHAnsi" w:cs="Arial"/>
                <w:sz w:val="22"/>
                <w:szCs w:val="22"/>
              </w:rPr>
            </w:pPr>
            <w:r w:rsidRPr="000C5A9D">
              <w:rPr>
                <w:rFonts w:asciiTheme="minorHAnsi" w:hAnsiTheme="minorHAnsi" w:cs="Arial"/>
                <w:sz w:val="22"/>
                <w:szCs w:val="22"/>
              </w:rPr>
              <w:t>31 December 20</w:t>
            </w:r>
            <w:r w:rsidR="00F5230D">
              <w:rPr>
                <w:rFonts w:asciiTheme="minorHAnsi" w:hAnsiTheme="minorHAnsi" w:cs="Arial"/>
                <w:sz w:val="22"/>
                <w:szCs w:val="22"/>
              </w:rPr>
              <w:t>2</w:t>
            </w:r>
            <w:r w:rsidR="00BE2001">
              <w:rPr>
                <w:rFonts w:asciiTheme="minorHAnsi" w:hAnsiTheme="minorHAnsi" w:cs="Arial"/>
                <w:sz w:val="22"/>
                <w:szCs w:val="22"/>
              </w:rPr>
              <w:t>1</w:t>
            </w:r>
          </w:p>
        </w:tc>
        <w:tc>
          <w:tcPr>
            <w:tcW w:w="146" w:type="pct"/>
            <w:vAlign w:val="center"/>
          </w:tcPr>
          <w:p w14:paraId="563EBB8A" w14:textId="77777777" w:rsidR="004568E4" w:rsidRPr="000C5A9D" w:rsidRDefault="004568E4" w:rsidP="004568E4">
            <w:pPr>
              <w:jc w:val="both"/>
              <w:rPr>
                <w:rFonts w:asciiTheme="minorHAnsi" w:hAnsiTheme="minorHAnsi" w:cs="Arial"/>
                <w:sz w:val="22"/>
                <w:szCs w:val="22"/>
              </w:rPr>
            </w:pPr>
          </w:p>
        </w:tc>
        <w:tc>
          <w:tcPr>
            <w:tcW w:w="1705" w:type="pct"/>
            <w:vAlign w:val="center"/>
          </w:tcPr>
          <w:p w14:paraId="3FAD8F53" w14:textId="66709F18" w:rsidR="004568E4" w:rsidRPr="00F5230D" w:rsidRDefault="005A1A0E" w:rsidP="004568E4">
            <w:pPr>
              <w:jc w:val="center"/>
              <w:rPr>
                <w:rFonts w:asciiTheme="minorHAnsi" w:hAnsiTheme="minorHAnsi" w:cs="Arial"/>
                <w:sz w:val="22"/>
                <w:szCs w:val="22"/>
                <w:highlight w:val="yellow"/>
                <w:lang w:val="hr-HR"/>
              </w:rPr>
            </w:pPr>
            <w:r w:rsidRPr="00E76F4B">
              <w:rPr>
                <w:rFonts w:asciiTheme="minorHAnsi" w:hAnsiTheme="minorHAnsi" w:cs="Arial"/>
                <w:color w:val="000000" w:themeColor="text1"/>
                <w:sz w:val="22"/>
                <w:szCs w:val="22"/>
                <w:lang w:val="hr-HR"/>
              </w:rPr>
              <w:t xml:space="preserve">1 EUR =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7</w:t>
            </w:r>
            <w:r>
              <w:rPr>
                <w:rFonts w:asciiTheme="minorHAnsi" w:hAnsiTheme="minorHAnsi" w:cs="Arial"/>
                <w:color w:val="000000" w:themeColor="text1"/>
                <w:sz w:val="22"/>
                <w:szCs w:val="22"/>
                <w:lang w:val="hr-HR"/>
              </w:rPr>
              <w:t>.</w:t>
            </w:r>
            <w:r w:rsidRPr="00624241">
              <w:rPr>
                <w:rFonts w:asciiTheme="minorHAnsi" w:hAnsiTheme="minorHAnsi" w:cs="Arial"/>
                <w:color w:val="000000" w:themeColor="text1"/>
                <w:sz w:val="22"/>
                <w:szCs w:val="22"/>
                <w:lang w:val="hr-HR"/>
              </w:rPr>
              <w:t>5</w:t>
            </w:r>
            <w:r w:rsidR="00BE2001">
              <w:rPr>
                <w:rFonts w:asciiTheme="minorHAnsi" w:hAnsiTheme="minorHAnsi" w:cs="Arial"/>
                <w:color w:val="000000" w:themeColor="text1"/>
                <w:sz w:val="22"/>
                <w:szCs w:val="22"/>
                <w:lang w:val="hr-HR"/>
              </w:rPr>
              <w:t>17174</w:t>
            </w:r>
            <w:r w:rsidRPr="008225DD">
              <w:rPr>
                <w:rFonts w:asciiTheme="minorHAnsi" w:hAnsiTheme="minorHAnsi" w:cs="Arial"/>
                <w:color w:val="000000" w:themeColor="text1"/>
                <w:sz w:val="22"/>
                <w:szCs w:val="22"/>
                <w:lang w:val="hr-HR"/>
              </w:rPr>
              <w:t xml:space="preserve"> </w:t>
            </w:r>
          </w:p>
        </w:tc>
        <w:tc>
          <w:tcPr>
            <w:tcW w:w="126" w:type="pct"/>
            <w:vAlign w:val="center"/>
          </w:tcPr>
          <w:p w14:paraId="0060361A" w14:textId="77777777" w:rsidR="004568E4" w:rsidRPr="00F5230D" w:rsidRDefault="004568E4" w:rsidP="004568E4">
            <w:pPr>
              <w:jc w:val="center"/>
              <w:rPr>
                <w:rFonts w:asciiTheme="minorHAnsi" w:hAnsiTheme="minorHAnsi" w:cs="Arial"/>
                <w:sz w:val="22"/>
                <w:szCs w:val="22"/>
                <w:highlight w:val="yellow"/>
                <w:lang w:val="hr-HR"/>
              </w:rPr>
            </w:pPr>
          </w:p>
        </w:tc>
        <w:tc>
          <w:tcPr>
            <w:tcW w:w="1556" w:type="pct"/>
            <w:vAlign w:val="center"/>
          </w:tcPr>
          <w:p w14:paraId="060839D9" w14:textId="16479B95" w:rsidR="004568E4" w:rsidRPr="00F5230D" w:rsidRDefault="005A1A0E" w:rsidP="004568E4">
            <w:pPr>
              <w:jc w:val="center"/>
              <w:rPr>
                <w:rFonts w:asciiTheme="minorHAnsi" w:hAnsiTheme="minorHAnsi" w:cs="Arial"/>
                <w:sz w:val="22"/>
                <w:szCs w:val="22"/>
                <w:highlight w:val="yellow"/>
                <w:lang w:val="hr-HR"/>
              </w:rPr>
            </w:pPr>
            <w:r w:rsidRPr="00E76F4B">
              <w:rPr>
                <w:rFonts w:asciiTheme="minorHAnsi" w:hAnsiTheme="minorHAnsi" w:cs="Arial"/>
                <w:color w:val="000000" w:themeColor="text1"/>
                <w:sz w:val="22"/>
                <w:szCs w:val="22"/>
                <w:lang w:val="hr-HR"/>
              </w:rPr>
              <w:t xml:space="preserve">1 USD </w:t>
            </w:r>
            <w:r w:rsidRPr="008225DD">
              <w:rPr>
                <w:rFonts w:asciiTheme="minorHAnsi" w:hAnsiTheme="minorHAnsi" w:cs="Arial"/>
                <w:color w:val="000000" w:themeColor="text1"/>
                <w:sz w:val="22"/>
                <w:szCs w:val="22"/>
                <w:lang w:val="hr-HR"/>
              </w:rPr>
              <w:t xml:space="preserve">=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6</w:t>
            </w:r>
            <w:r>
              <w:rPr>
                <w:rFonts w:asciiTheme="minorHAnsi" w:hAnsiTheme="minorHAnsi" w:cs="Arial"/>
                <w:color w:val="000000" w:themeColor="text1"/>
                <w:sz w:val="22"/>
                <w:szCs w:val="22"/>
                <w:lang w:val="hr-HR"/>
              </w:rPr>
              <w:t>.</w:t>
            </w:r>
            <w:r w:rsidR="00BE2001">
              <w:rPr>
                <w:rFonts w:asciiTheme="minorHAnsi" w:hAnsiTheme="minorHAnsi" w:cs="Arial"/>
                <w:color w:val="000000" w:themeColor="text1"/>
                <w:sz w:val="22"/>
                <w:szCs w:val="22"/>
                <w:lang w:val="hr-HR"/>
              </w:rPr>
              <w:t>643548</w:t>
            </w:r>
            <w:r w:rsidRPr="008225DD">
              <w:rPr>
                <w:rFonts w:asciiTheme="minorHAnsi" w:hAnsiTheme="minorHAnsi" w:cs="Arial"/>
                <w:color w:val="000000" w:themeColor="text1"/>
                <w:sz w:val="22"/>
                <w:szCs w:val="22"/>
                <w:lang w:val="hr-HR"/>
              </w:rPr>
              <w:t xml:space="preserve"> </w:t>
            </w:r>
          </w:p>
        </w:tc>
      </w:tr>
      <w:tr w:rsidR="00BE2001" w:rsidRPr="00BC05F9" w14:paraId="5B2D75A3" w14:textId="77777777" w:rsidTr="00F5230D">
        <w:trPr>
          <w:trHeight w:val="427"/>
        </w:trPr>
        <w:tc>
          <w:tcPr>
            <w:tcW w:w="1467" w:type="pct"/>
            <w:vAlign w:val="center"/>
          </w:tcPr>
          <w:p w14:paraId="05A21848" w14:textId="2967374D" w:rsidR="00BE2001" w:rsidRPr="000C5A9D" w:rsidRDefault="00BE2001" w:rsidP="00BE2001">
            <w:pPr>
              <w:jc w:val="both"/>
              <w:rPr>
                <w:rFonts w:asciiTheme="minorHAnsi" w:hAnsiTheme="minorHAnsi" w:cs="Arial"/>
                <w:sz w:val="22"/>
                <w:szCs w:val="22"/>
              </w:rPr>
            </w:pPr>
            <w:r w:rsidRPr="000C5A9D">
              <w:rPr>
                <w:rFonts w:asciiTheme="minorHAnsi" w:hAnsiTheme="minorHAnsi" w:cs="Arial"/>
                <w:sz w:val="22"/>
                <w:szCs w:val="22"/>
              </w:rPr>
              <w:t>31 December 20</w:t>
            </w:r>
            <w:r>
              <w:rPr>
                <w:rFonts w:asciiTheme="minorHAnsi" w:hAnsiTheme="minorHAnsi" w:cs="Arial"/>
                <w:sz w:val="22"/>
                <w:szCs w:val="22"/>
              </w:rPr>
              <w:t>20</w:t>
            </w:r>
          </w:p>
        </w:tc>
        <w:tc>
          <w:tcPr>
            <w:tcW w:w="146" w:type="pct"/>
            <w:vAlign w:val="center"/>
          </w:tcPr>
          <w:p w14:paraId="368A4350" w14:textId="77777777" w:rsidR="00BE2001" w:rsidRPr="000C5A9D" w:rsidRDefault="00BE2001" w:rsidP="00BE2001">
            <w:pPr>
              <w:jc w:val="both"/>
              <w:rPr>
                <w:rFonts w:asciiTheme="minorHAnsi" w:hAnsiTheme="minorHAnsi" w:cs="Arial"/>
                <w:sz w:val="22"/>
                <w:szCs w:val="22"/>
              </w:rPr>
            </w:pPr>
          </w:p>
        </w:tc>
        <w:tc>
          <w:tcPr>
            <w:tcW w:w="1705" w:type="pct"/>
            <w:vAlign w:val="center"/>
          </w:tcPr>
          <w:p w14:paraId="71451FE9" w14:textId="7D85EB01" w:rsidR="00BE2001" w:rsidRPr="000C5A9D" w:rsidRDefault="00BE2001" w:rsidP="00BE2001">
            <w:pPr>
              <w:jc w:val="center"/>
              <w:rPr>
                <w:rFonts w:asciiTheme="minorHAnsi" w:hAnsiTheme="minorHAnsi" w:cs="Arial"/>
                <w:sz w:val="22"/>
                <w:szCs w:val="22"/>
                <w:lang w:val="hr-HR"/>
              </w:rPr>
            </w:pPr>
            <w:r w:rsidRPr="00E76F4B">
              <w:rPr>
                <w:rFonts w:asciiTheme="minorHAnsi" w:hAnsiTheme="minorHAnsi" w:cs="Arial"/>
                <w:color w:val="000000" w:themeColor="text1"/>
                <w:sz w:val="22"/>
                <w:szCs w:val="22"/>
                <w:lang w:val="hr-HR"/>
              </w:rPr>
              <w:t xml:space="preserve">1 EUR =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7</w:t>
            </w:r>
            <w:r>
              <w:rPr>
                <w:rFonts w:asciiTheme="minorHAnsi" w:hAnsiTheme="minorHAnsi" w:cs="Arial"/>
                <w:color w:val="000000" w:themeColor="text1"/>
                <w:sz w:val="22"/>
                <w:szCs w:val="22"/>
                <w:lang w:val="hr-HR"/>
              </w:rPr>
              <w:t>.</w:t>
            </w:r>
            <w:r w:rsidRPr="00624241">
              <w:rPr>
                <w:rFonts w:asciiTheme="minorHAnsi" w:hAnsiTheme="minorHAnsi" w:cs="Arial"/>
                <w:color w:val="000000" w:themeColor="text1"/>
                <w:sz w:val="22"/>
                <w:szCs w:val="22"/>
                <w:lang w:val="hr-HR"/>
              </w:rPr>
              <w:t>536898</w:t>
            </w:r>
            <w:r w:rsidRPr="008225DD">
              <w:rPr>
                <w:rFonts w:asciiTheme="minorHAnsi" w:hAnsiTheme="minorHAnsi" w:cs="Arial"/>
                <w:color w:val="000000" w:themeColor="text1"/>
                <w:sz w:val="22"/>
                <w:szCs w:val="22"/>
                <w:lang w:val="hr-HR"/>
              </w:rPr>
              <w:t xml:space="preserve"> </w:t>
            </w:r>
          </w:p>
        </w:tc>
        <w:tc>
          <w:tcPr>
            <w:tcW w:w="126" w:type="pct"/>
            <w:vAlign w:val="center"/>
          </w:tcPr>
          <w:p w14:paraId="03E626BC" w14:textId="77777777" w:rsidR="00BE2001" w:rsidRPr="000C5A9D" w:rsidRDefault="00BE2001" w:rsidP="00BE2001">
            <w:pPr>
              <w:jc w:val="center"/>
              <w:rPr>
                <w:rFonts w:asciiTheme="minorHAnsi" w:hAnsiTheme="minorHAnsi" w:cs="Arial"/>
                <w:sz w:val="22"/>
                <w:szCs w:val="22"/>
                <w:lang w:val="hr-HR"/>
              </w:rPr>
            </w:pPr>
          </w:p>
        </w:tc>
        <w:tc>
          <w:tcPr>
            <w:tcW w:w="1556" w:type="pct"/>
            <w:vAlign w:val="center"/>
          </w:tcPr>
          <w:p w14:paraId="2F689BCB" w14:textId="32630E31" w:rsidR="00BE2001" w:rsidRPr="000C5A9D" w:rsidRDefault="00BE2001" w:rsidP="00BE2001">
            <w:pPr>
              <w:jc w:val="center"/>
              <w:rPr>
                <w:rFonts w:asciiTheme="minorHAnsi" w:hAnsiTheme="minorHAnsi" w:cs="Arial"/>
                <w:sz w:val="22"/>
                <w:szCs w:val="22"/>
                <w:lang w:val="hr-HR"/>
              </w:rPr>
            </w:pPr>
            <w:r w:rsidRPr="00E76F4B">
              <w:rPr>
                <w:rFonts w:asciiTheme="minorHAnsi" w:hAnsiTheme="minorHAnsi" w:cs="Arial"/>
                <w:color w:val="000000" w:themeColor="text1"/>
                <w:sz w:val="22"/>
                <w:szCs w:val="22"/>
                <w:lang w:val="hr-HR"/>
              </w:rPr>
              <w:t xml:space="preserve">1 USD </w:t>
            </w:r>
            <w:r w:rsidRPr="008225DD">
              <w:rPr>
                <w:rFonts w:asciiTheme="minorHAnsi" w:hAnsiTheme="minorHAnsi" w:cs="Arial"/>
                <w:color w:val="000000" w:themeColor="text1"/>
                <w:sz w:val="22"/>
                <w:szCs w:val="22"/>
                <w:lang w:val="hr-HR"/>
              </w:rPr>
              <w:t xml:space="preserve">=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6</w:t>
            </w:r>
            <w:r>
              <w:rPr>
                <w:rFonts w:asciiTheme="minorHAnsi" w:hAnsiTheme="minorHAnsi" w:cs="Arial"/>
                <w:color w:val="000000" w:themeColor="text1"/>
                <w:sz w:val="22"/>
                <w:szCs w:val="22"/>
                <w:lang w:val="hr-HR"/>
              </w:rPr>
              <w:t>.1</w:t>
            </w:r>
            <w:r w:rsidRPr="00624241">
              <w:rPr>
                <w:rFonts w:asciiTheme="minorHAnsi" w:hAnsiTheme="minorHAnsi" w:cs="Arial"/>
                <w:color w:val="000000" w:themeColor="text1"/>
                <w:sz w:val="22"/>
                <w:szCs w:val="22"/>
                <w:lang w:val="hr-HR"/>
              </w:rPr>
              <w:t>39039</w:t>
            </w:r>
            <w:r w:rsidRPr="008225DD">
              <w:rPr>
                <w:rFonts w:asciiTheme="minorHAnsi" w:hAnsiTheme="minorHAnsi" w:cs="Arial"/>
                <w:color w:val="000000" w:themeColor="text1"/>
                <w:sz w:val="22"/>
                <w:szCs w:val="22"/>
                <w:lang w:val="hr-HR"/>
              </w:rPr>
              <w:t xml:space="preserve"> </w:t>
            </w:r>
          </w:p>
        </w:tc>
      </w:tr>
    </w:tbl>
    <w:p w14:paraId="3D5B61EA" w14:textId="77777777" w:rsidR="00067E4A" w:rsidRPr="003C6CF1" w:rsidRDefault="00067E4A" w:rsidP="00EA22B8">
      <w:pPr>
        <w:keepNext/>
        <w:tabs>
          <w:tab w:val="left" w:pos="426"/>
        </w:tabs>
        <w:jc w:val="both"/>
        <w:rPr>
          <w:rFonts w:ascii="Calibri" w:hAnsi="Calibri" w:cs="Arial"/>
          <w:b/>
          <w:bCs/>
          <w:sz w:val="22"/>
          <w:szCs w:val="22"/>
        </w:rPr>
      </w:pPr>
    </w:p>
    <w:p w14:paraId="75C81AE2" w14:textId="77777777" w:rsidR="00084B59" w:rsidRPr="00FA3CE0" w:rsidRDefault="00261676"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00084B59" w:rsidRPr="00FA3CE0">
        <w:rPr>
          <w:rFonts w:asciiTheme="minorHAnsi" w:hAnsiTheme="minorHAnsi" w:cs="Arial"/>
          <w:sz w:val="22"/>
          <w:szCs w:val="22"/>
          <w:lang w:val="en-GB"/>
        </w:rPr>
        <w:t>Interest income</w:t>
      </w:r>
      <w:r w:rsidR="00F83B27" w:rsidRPr="00FA3CE0">
        <w:rPr>
          <w:rFonts w:asciiTheme="minorHAnsi" w:hAnsiTheme="minorHAnsi" w:cs="Arial"/>
          <w:sz w:val="22"/>
          <w:szCs w:val="22"/>
          <w:lang w:val="en-GB"/>
        </w:rPr>
        <w:t xml:space="preserve"> and expense</w:t>
      </w:r>
    </w:p>
    <w:p w14:paraId="07B87C3F" w14:textId="77777777" w:rsidR="00084B59" w:rsidRDefault="00084B59" w:rsidP="00BC05F9">
      <w:pPr>
        <w:jc w:val="both"/>
        <w:rPr>
          <w:rFonts w:asciiTheme="minorHAnsi" w:eastAsia="Calibri" w:hAnsiTheme="minorHAnsi" w:cs="Arial"/>
          <w:b/>
          <w:i/>
          <w:sz w:val="22"/>
          <w:szCs w:val="22"/>
          <w:lang w:val="en-GB"/>
        </w:rPr>
      </w:pPr>
    </w:p>
    <w:p w14:paraId="4B8337A1" w14:textId="2AA2425A" w:rsidR="00474523" w:rsidRDefault="00474523" w:rsidP="00BC05F9">
      <w:pPr>
        <w:jc w:val="both"/>
        <w:rPr>
          <w:rFonts w:asciiTheme="minorHAnsi" w:eastAsia="Calibri" w:hAnsiTheme="minorHAnsi" w:cs="Arial"/>
          <w:i/>
          <w:sz w:val="22"/>
          <w:szCs w:val="22"/>
          <w:lang w:val="en-GB"/>
        </w:rPr>
      </w:pPr>
      <w:r w:rsidRPr="00B84304">
        <w:rPr>
          <w:rFonts w:asciiTheme="minorHAnsi" w:eastAsia="Calibri" w:hAnsiTheme="minorHAnsi" w:cs="Arial"/>
          <w:i/>
          <w:sz w:val="22"/>
          <w:szCs w:val="22"/>
          <w:lang w:val="en-GB"/>
        </w:rPr>
        <w:t>Effective interest rate</w:t>
      </w:r>
    </w:p>
    <w:p w14:paraId="2DD841A0" w14:textId="77777777" w:rsidR="00CE5C99" w:rsidRPr="00B84304" w:rsidRDefault="00CE5C99" w:rsidP="00BC05F9">
      <w:pPr>
        <w:jc w:val="both"/>
        <w:rPr>
          <w:rFonts w:asciiTheme="minorHAnsi" w:eastAsia="Calibri" w:hAnsiTheme="minorHAnsi" w:cs="Arial"/>
          <w:i/>
          <w:sz w:val="22"/>
          <w:szCs w:val="22"/>
          <w:lang w:val="en-GB"/>
        </w:rPr>
      </w:pPr>
    </w:p>
    <w:p w14:paraId="03FA04EB" w14:textId="77777777" w:rsidR="00C662C0" w:rsidRDefault="00084B59" w:rsidP="00BC05F9">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Interest income and expense are recognised in profit or loss using the effective interest method.</w:t>
      </w:r>
      <w:r w:rsidR="00C662C0">
        <w:rPr>
          <w:rFonts w:asciiTheme="minorHAnsi" w:eastAsia="Calibri" w:hAnsiTheme="minorHAnsi" w:cs="Arial"/>
          <w:sz w:val="22"/>
          <w:szCs w:val="22"/>
          <w:lang w:val="en-GB"/>
        </w:rPr>
        <w:t xml:space="preserve"> The effective interest rate is the rate that exactly discounts estimated future cash payments or receipts through the expected life of the financial instruments to:</w:t>
      </w:r>
    </w:p>
    <w:p w14:paraId="299B4E4A" w14:textId="77777777" w:rsidR="00C662C0"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gross carrying amount of the financial asset; or</w:t>
      </w:r>
    </w:p>
    <w:p w14:paraId="46173916" w14:textId="77777777" w:rsidR="00C662C0" w:rsidRPr="001F110B"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amortised cost of the financial liability.</w:t>
      </w:r>
    </w:p>
    <w:p w14:paraId="03F5D06C" w14:textId="77777777" w:rsidR="00474523" w:rsidRDefault="00084B59" w:rsidP="00474523">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 xml:space="preserve"> </w:t>
      </w:r>
    </w:p>
    <w:p w14:paraId="08496108" w14:textId="4DE0286E" w:rsidR="00474523" w:rsidRPr="00474523" w:rsidRDefault="00474523" w:rsidP="00474523">
      <w:pPr>
        <w:jc w:val="both"/>
        <w:rPr>
          <w:rFonts w:asciiTheme="minorHAnsi" w:eastAsia="Calibri" w:hAnsiTheme="minorHAnsi" w:cs="Arial"/>
          <w:sz w:val="22"/>
          <w:szCs w:val="22"/>
          <w:lang w:val="en-GB"/>
        </w:rPr>
      </w:pPr>
      <w:bookmarkStart w:id="372" w:name="_Hlk789165"/>
      <w:r w:rsidRPr="00474523">
        <w:rPr>
          <w:rFonts w:asciiTheme="minorHAnsi" w:eastAsia="Calibri" w:hAnsiTheme="minorHAnsi" w:cs="Arial"/>
          <w:sz w:val="22"/>
          <w:szCs w:val="22"/>
          <w:lang w:val="en-GB"/>
        </w:rPr>
        <w:t>When calculating the effective interest rate for financial i</w:t>
      </w:r>
      <w:r>
        <w:rPr>
          <w:rFonts w:asciiTheme="minorHAnsi" w:eastAsia="Calibri" w:hAnsiTheme="minorHAnsi" w:cs="Arial"/>
          <w:sz w:val="22"/>
          <w:szCs w:val="22"/>
          <w:lang w:val="en-GB"/>
        </w:rPr>
        <w:t xml:space="preserve">nstruments other than purchased </w:t>
      </w:r>
      <w:r w:rsidRPr="00474523">
        <w:rPr>
          <w:rFonts w:asciiTheme="minorHAnsi" w:eastAsia="Calibri" w:hAnsiTheme="minorHAnsi" w:cs="Arial"/>
          <w:sz w:val="22"/>
          <w:szCs w:val="22"/>
          <w:lang w:val="en-GB"/>
        </w:rPr>
        <w:t>or originated credit-impaired assets</w:t>
      </w:r>
      <w:r w:rsidR="00210CDB">
        <w:rPr>
          <w:rFonts w:asciiTheme="minorHAnsi" w:eastAsia="Calibri" w:hAnsiTheme="minorHAnsi" w:cs="Arial"/>
          <w:sz w:val="22"/>
          <w:szCs w:val="22"/>
          <w:lang w:val="en-GB"/>
        </w:rPr>
        <w:t xml:space="preserve"> (“POCI”)</w:t>
      </w:r>
      <w:r w:rsidRPr="00474523">
        <w:rPr>
          <w:rFonts w:asciiTheme="minorHAnsi" w:eastAsia="Calibri" w:hAnsiTheme="minorHAnsi" w:cs="Arial"/>
          <w:sz w:val="22"/>
          <w:szCs w:val="22"/>
          <w:lang w:val="en-GB"/>
        </w:rPr>
        <w:t>, the Group estimates future cash flows considering all</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contractual terms of the financial instrument, but not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 xml:space="preserve">. For purchased or originated </w:t>
      </w:r>
      <w:r w:rsidR="006D6A24" w:rsidRPr="00474523">
        <w:rPr>
          <w:rFonts w:asciiTheme="minorHAnsi" w:eastAsia="Calibri" w:hAnsiTheme="minorHAnsi" w:cs="Arial"/>
          <w:sz w:val="22"/>
          <w:szCs w:val="22"/>
          <w:lang w:val="en-GB"/>
        </w:rPr>
        <w:t>credit impaired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financial assets, a credit-adjusted effective interest rate is calculated using estimated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future cash flows including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w:t>
      </w:r>
    </w:p>
    <w:p w14:paraId="021C2050" w14:textId="77777777" w:rsidR="00B84304" w:rsidRDefault="00B84304" w:rsidP="00B82B06">
      <w:pPr>
        <w:spacing w:before="120"/>
        <w:jc w:val="both"/>
        <w:rPr>
          <w:rFonts w:asciiTheme="minorHAnsi" w:eastAsia="Calibri" w:hAnsiTheme="minorHAnsi" w:cs="Arial"/>
          <w:sz w:val="22"/>
          <w:szCs w:val="22"/>
          <w:lang w:val="en-GB"/>
        </w:rPr>
      </w:pPr>
      <w:r w:rsidRPr="00474523">
        <w:rPr>
          <w:rFonts w:asciiTheme="minorHAnsi" w:eastAsia="Calibri" w:hAnsiTheme="minorHAnsi" w:cs="Arial"/>
          <w:sz w:val="22"/>
          <w:szCs w:val="22"/>
          <w:lang w:val="en-GB"/>
        </w:rPr>
        <w:t>The calculation of the effective interest rate includes transaction costs and fees and points paid or</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received that are an integral part of the effective interest rate. Transaction costs include incremental</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costs that are directly attributable to the acquisition or issue of a financial asset or financial liability.</w:t>
      </w:r>
    </w:p>
    <w:bookmarkEnd w:id="372"/>
    <w:p w14:paraId="0C105D94" w14:textId="77777777" w:rsidR="00474523" w:rsidRDefault="00474523" w:rsidP="00474523">
      <w:pPr>
        <w:jc w:val="both"/>
        <w:rPr>
          <w:rFonts w:asciiTheme="minorHAnsi" w:eastAsia="Calibri" w:hAnsiTheme="minorHAnsi" w:cs="Arial"/>
          <w:sz w:val="22"/>
          <w:szCs w:val="22"/>
          <w:lang w:val="en-GB"/>
        </w:rPr>
      </w:pPr>
    </w:p>
    <w:p w14:paraId="6AE2B94D" w14:textId="77777777" w:rsidR="00B84304" w:rsidRPr="00B84304" w:rsidRDefault="00B84304" w:rsidP="00B84304">
      <w:pPr>
        <w:spacing w:before="120" w:after="120"/>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p>
    <w:p w14:paraId="2190E4C7" w14:textId="77777777" w:rsidR="002D378A" w:rsidRDefault="00B84304">
      <w:pPr>
        <w:jc w:val="both"/>
        <w:rPr>
          <w:rFonts w:asciiTheme="minorHAnsi" w:eastAsia="Calibri" w:hAnsiTheme="minorHAnsi" w:cs="Arial"/>
          <w:sz w:val="22"/>
          <w:szCs w:val="22"/>
          <w:lang w:val="en-GB"/>
        </w:rPr>
        <w:sectPr w:rsidR="002D378A" w:rsidSect="00C06CDD">
          <w:pgSz w:w="11907" w:h="16840" w:code="9"/>
          <w:pgMar w:top="1418" w:right="992" w:bottom="1134" w:left="1418" w:header="851" w:footer="851" w:gutter="0"/>
          <w:cols w:space="720"/>
          <w:noEndnote/>
        </w:sectPr>
      </w:pPr>
      <w:r w:rsidRPr="00B84304">
        <w:rPr>
          <w:rFonts w:asciiTheme="minorHAnsi" w:eastAsia="Calibri" w:hAnsiTheme="minorHAnsi" w:cs="Arial"/>
          <w:sz w:val="22"/>
          <w:szCs w:val="22"/>
          <w:lang w:val="en-GB"/>
        </w:rPr>
        <w:t>The ‘amortised cost’ of a financial asset or financial liability is the amount at which the financial</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asset or financial liability is measured on initial recognition minus the principal repayments, plus or</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minus the cumulative amortisation using the effective interest method of any difference between</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that initial amount and the maturity amount and, for financial assets, adjusted for any expected</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credit loss allowance.</w:t>
      </w:r>
    </w:p>
    <w:p w14:paraId="16EBBB32" w14:textId="7B5C5E0C" w:rsidR="00B84304" w:rsidRPr="00B84304" w:rsidRDefault="00B84304">
      <w:pPr>
        <w:jc w:val="both"/>
        <w:rPr>
          <w:rFonts w:asciiTheme="minorHAnsi" w:eastAsia="Calibri" w:hAnsiTheme="minorHAnsi" w:cs="Arial"/>
          <w:sz w:val="22"/>
          <w:szCs w:val="22"/>
          <w:lang w:val="en-GB"/>
        </w:rPr>
      </w:pPr>
    </w:p>
    <w:p w14:paraId="592758F2" w14:textId="77777777" w:rsidR="002D378A" w:rsidRDefault="002D378A" w:rsidP="002D378A">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558C25A3" w14:textId="77777777" w:rsidR="002D378A" w:rsidRPr="003C6CF1" w:rsidRDefault="002D378A" w:rsidP="002D378A">
      <w:pPr>
        <w:rPr>
          <w:rFonts w:ascii="Calibri" w:hAnsi="Calibri" w:cs="Arial"/>
          <w:b/>
          <w:bCs/>
          <w:sz w:val="22"/>
          <w:szCs w:val="22"/>
        </w:rPr>
      </w:pPr>
    </w:p>
    <w:p w14:paraId="7C8CC35D" w14:textId="77777777" w:rsidR="002D378A" w:rsidRDefault="002D378A" w:rsidP="002D378A">
      <w:pPr>
        <w:keepNext/>
        <w:tabs>
          <w:tab w:val="left" w:pos="426"/>
        </w:tabs>
        <w:jc w:val="both"/>
        <w:rPr>
          <w:rFonts w:ascii="Calibri" w:hAnsi="Calibri" w:cs="Arial"/>
          <w:b/>
          <w:bCs/>
          <w:sz w:val="22"/>
          <w:szCs w:val="22"/>
        </w:rPr>
      </w:pPr>
      <w:r w:rsidRPr="003C6CF1">
        <w:rPr>
          <w:rFonts w:ascii="Calibri" w:hAnsi="Calibri" w:cs="Arial"/>
          <w:b/>
          <w:bCs/>
          <w:sz w:val="22"/>
          <w:szCs w:val="22"/>
        </w:rPr>
        <w:t>4.</w:t>
      </w:r>
      <w:r>
        <w:rPr>
          <w:rFonts w:ascii="Calibri" w:hAnsi="Calibri" w:cs="Arial"/>
          <w:b/>
          <w:bCs/>
          <w:sz w:val="22"/>
          <w:szCs w:val="22"/>
        </w:rPr>
        <w:t>1</w:t>
      </w:r>
      <w:r w:rsidRPr="003C6CF1">
        <w:rPr>
          <w:rFonts w:ascii="Calibri" w:hAnsi="Calibri" w:cs="Arial"/>
          <w:b/>
          <w:bCs/>
          <w:sz w:val="22"/>
          <w:szCs w:val="22"/>
        </w:rPr>
        <w:t>. Significant accounting policies</w:t>
      </w:r>
      <w:r>
        <w:rPr>
          <w:rFonts w:ascii="Calibri" w:hAnsi="Calibri" w:cs="Arial"/>
          <w:b/>
          <w:bCs/>
          <w:sz w:val="22"/>
          <w:szCs w:val="22"/>
        </w:rPr>
        <w:t xml:space="preserve"> (continued)</w:t>
      </w:r>
    </w:p>
    <w:p w14:paraId="3F2FCF3B" w14:textId="77777777" w:rsidR="002D378A" w:rsidRPr="003C6CF1" w:rsidRDefault="002D378A" w:rsidP="002D378A">
      <w:pPr>
        <w:keepNext/>
        <w:tabs>
          <w:tab w:val="left" w:pos="426"/>
        </w:tabs>
        <w:jc w:val="both"/>
        <w:rPr>
          <w:rFonts w:ascii="Calibri" w:hAnsi="Calibri" w:cs="Arial"/>
          <w:b/>
          <w:bCs/>
          <w:sz w:val="22"/>
          <w:szCs w:val="22"/>
        </w:rPr>
      </w:pPr>
    </w:p>
    <w:p w14:paraId="282DDB6F" w14:textId="77777777" w:rsidR="002D378A" w:rsidRPr="00FA3CE0" w:rsidRDefault="002D378A" w:rsidP="002D378A">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6C793E02" w14:textId="61EE690B" w:rsidR="00B84304" w:rsidRDefault="00B84304">
      <w:pPr>
        <w:jc w:val="both"/>
        <w:rPr>
          <w:rFonts w:asciiTheme="minorHAnsi" w:eastAsia="Calibri" w:hAnsiTheme="minorHAnsi" w:cs="Arial"/>
          <w:sz w:val="22"/>
          <w:szCs w:val="22"/>
          <w:lang w:val="en-GB"/>
        </w:rPr>
      </w:pPr>
    </w:p>
    <w:p w14:paraId="555F5325" w14:textId="370C07C7" w:rsidR="002D378A" w:rsidRPr="00B84304" w:rsidRDefault="002D378A" w:rsidP="003239B0">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r>
        <w:rPr>
          <w:rFonts w:asciiTheme="minorHAnsi" w:hAnsiTheme="minorHAnsi" w:cstheme="minorHAnsi"/>
          <w:i/>
          <w:spacing w:val="-3"/>
          <w:sz w:val="22"/>
          <w:szCs w:val="22"/>
          <w:lang w:val="en-GB"/>
        </w:rPr>
        <w:t xml:space="preserve"> (continued)</w:t>
      </w:r>
    </w:p>
    <w:p w14:paraId="1240A750" w14:textId="77777777" w:rsidR="002D378A" w:rsidRDefault="002D378A">
      <w:pPr>
        <w:jc w:val="both"/>
        <w:rPr>
          <w:rFonts w:asciiTheme="minorHAnsi" w:eastAsia="Calibri" w:hAnsiTheme="minorHAnsi" w:cs="Arial"/>
          <w:sz w:val="22"/>
          <w:szCs w:val="22"/>
          <w:lang w:val="en-GB"/>
        </w:rPr>
      </w:pPr>
    </w:p>
    <w:p w14:paraId="024CD28F" w14:textId="77777777" w:rsid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‘gross carrying amount of a financial asset’ is the amortised c</w:t>
      </w:r>
      <w:r>
        <w:rPr>
          <w:rFonts w:asciiTheme="minorHAnsi" w:eastAsia="Calibri" w:hAnsiTheme="minorHAnsi" w:cs="Arial"/>
          <w:sz w:val="22"/>
          <w:szCs w:val="22"/>
          <w:lang w:val="en-GB"/>
        </w:rPr>
        <w:t xml:space="preserve">ost of a financial asset before </w:t>
      </w:r>
      <w:r w:rsidRPr="00B84304">
        <w:rPr>
          <w:rFonts w:asciiTheme="minorHAnsi" w:eastAsia="Calibri" w:hAnsiTheme="minorHAnsi" w:cs="Arial"/>
          <w:sz w:val="22"/>
          <w:szCs w:val="22"/>
          <w:lang w:val="en-GB"/>
        </w:rPr>
        <w:t>adjusting for any expected credit loss allowance.</w:t>
      </w:r>
    </w:p>
    <w:p w14:paraId="583666EE" w14:textId="77777777" w:rsidR="00B84304" w:rsidRDefault="00B84304">
      <w:pPr>
        <w:jc w:val="both"/>
        <w:rPr>
          <w:rFonts w:asciiTheme="minorHAnsi" w:hAnsiTheme="minorHAnsi" w:cstheme="minorHAnsi"/>
          <w:spacing w:val="-3"/>
          <w:sz w:val="22"/>
          <w:szCs w:val="22"/>
          <w:lang w:val="en-GB"/>
        </w:rPr>
      </w:pPr>
    </w:p>
    <w:p w14:paraId="3A178E08" w14:textId="77777777" w:rsidR="00B84304" w:rsidRDefault="00B84304" w:rsidP="00262B74">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p>
    <w:p w14:paraId="34B0A405" w14:textId="77777777" w:rsidR="00F13AF0" w:rsidRPr="00B84304" w:rsidRDefault="00F13AF0" w:rsidP="00EA22B8">
      <w:pPr>
        <w:jc w:val="both"/>
        <w:rPr>
          <w:rFonts w:asciiTheme="minorHAnsi" w:hAnsiTheme="minorHAnsi" w:cstheme="minorHAnsi"/>
          <w:i/>
          <w:spacing w:val="-3"/>
          <w:sz w:val="22"/>
          <w:szCs w:val="22"/>
          <w:lang w:val="en-GB"/>
        </w:rPr>
      </w:pPr>
    </w:p>
    <w:p w14:paraId="779128DB" w14:textId="77777777" w:rsidR="00B84304" w:rsidRDefault="00B84304">
      <w:pPr>
        <w:jc w:val="both"/>
        <w:rPr>
          <w:rFonts w:asciiTheme="minorHAnsi" w:hAnsiTheme="minorHAnsi" w:cstheme="minorHAnsi"/>
          <w:spacing w:val="-3"/>
          <w:sz w:val="22"/>
          <w:szCs w:val="22"/>
          <w:lang w:val="en-GB"/>
        </w:rPr>
      </w:pPr>
      <w:r w:rsidRPr="00B84304">
        <w:rPr>
          <w:rFonts w:asciiTheme="minorHAnsi" w:hAnsiTheme="minorHAnsi" w:cstheme="minorHAnsi"/>
          <w:spacing w:val="-3"/>
          <w:sz w:val="22"/>
          <w:szCs w:val="22"/>
          <w:lang w:val="en-GB"/>
        </w:rPr>
        <w:t>The effective interest rate of a financial asset or financial liability is ca</w:t>
      </w:r>
      <w:r>
        <w:rPr>
          <w:rFonts w:asciiTheme="minorHAnsi" w:hAnsiTheme="minorHAnsi" w:cstheme="minorHAnsi"/>
          <w:spacing w:val="-3"/>
          <w:sz w:val="22"/>
          <w:szCs w:val="22"/>
          <w:lang w:val="en-GB"/>
        </w:rPr>
        <w:t xml:space="preserve">lculated on initial recognition </w:t>
      </w:r>
      <w:r w:rsidRPr="00B84304">
        <w:rPr>
          <w:rFonts w:asciiTheme="minorHAnsi" w:hAnsiTheme="minorHAnsi" w:cstheme="minorHAnsi"/>
          <w:spacing w:val="-3"/>
          <w:sz w:val="22"/>
          <w:szCs w:val="22"/>
          <w:lang w:val="en-GB"/>
        </w:rPr>
        <w:t>of a financial asset or a financial liability. In calculating interest income and expense, the effective</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interest rate is applied to the gross carrying amount of the asset (when the asset is not </w:t>
      </w:r>
      <w:r w:rsidR="006D6A24" w:rsidRPr="00B84304">
        <w:rPr>
          <w:rFonts w:asciiTheme="minorHAnsi" w:hAnsiTheme="minorHAnsi" w:cstheme="minorHAnsi"/>
          <w:spacing w:val="-3"/>
          <w:sz w:val="22"/>
          <w:szCs w:val="22"/>
          <w:lang w:val="en-GB"/>
        </w:rPr>
        <w:t>credit impaired</w:t>
      </w:r>
      <w:r w:rsidRPr="00B84304">
        <w:rPr>
          <w:rFonts w:asciiTheme="minorHAnsi" w:hAnsiTheme="minorHAnsi" w:cstheme="minorHAnsi"/>
          <w:spacing w:val="-3"/>
          <w:sz w:val="22"/>
          <w:szCs w:val="22"/>
          <w:lang w:val="en-GB"/>
        </w:rPr>
        <w: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or to the amortised cost of the liability. The effective interest rate is revised as a result of</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periodic re-estimation of cash flows of floating rate instruments to reflect movements in market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rates of interest. </w:t>
      </w:r>
    </w:p>
    <w:p w14:paraId="16D95FFC" w14:textId="77777777" w:rsidR="00B84304" w:rsidRDefault="00B84304" w:rsidP="00EA22B8">
      <w:pPr>
        <w:pStyle w:val="Pa4"/>
        <w:spacing w:line="240" w:lineRule="auto"/>
        <w:jc w:val="both"/>
        <w:rPr>
          <w:rFonts w:cs="Univers LT Std 45 Light"/>
          <w:color w:val="000000"/>
          <w:sz w:val="19"/>
          <w:szCs w:val="19"/>
        </w:rPr>
      </w:pPr>
    </w:p>
    <w:p w14:paraId="4A287CB8" w14:textId="77777777" w:rsidR="00BD64AF" w:rsidRDefault="00B84304" w:rsidP="00262B74">
      <w:pPr>
        <w:pStyle w:val="Pa4"/>
        <w:spacing w:line="240" w:lineRule="auto"/>
        <w:jc w:val="both"/>
        <w:rPr>
          <w:rFonts w:asciiTheme="minorHAnsi" w:hAnsiTheme="minorHAnsi" w:cstheme="minorHAnsi"/>
          <w:spacing w:val="-3"/>
          <w:sz w:val="22"/>
          <w:szCs w:val="22"/>
          <w:lang w:val="en-GB" w:eastAsia="en-US"/>
        </w:rPr>
      </w:pPr>
      <w:r w:rsidRPr="00B84304">
        <w:rPr>
          <w:rFonts w:asciiTheme="minorHAnsi" w:hAnsiTheme="minorHAnsi" w:cstheme="minorHAnsi"/>
          <w:spacing w:val="-3"/>
          <w:sz w:val="22"/>
          <w:szCs w:val="22"/>
          <w:lang w:val="en-GB" w:eastAsia="en-US"/>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1CF6C36F" w14:textId="77777777" w:rsidR="004B66F5" w:rsidRDefault="004B66F5" w:rsidP="004B66F5">
      <w:pPr>
        <w:pStyle w:val="Default"/>
        <w:rPr>
          <w:lang w:val="en-GB"/>
        </w:rPr>
      </w:pPr>
    </w:p>
    <w:p w14:paraId="2869132C" w14:textId="77777777" w:rsidR="00B84304" w:rsidRPr="00B82B06" w:rsidRDefault="00B84304" w:rsidP="00B84304">
      <w:pPr>
        <w:pStyle w:val="Pa74"/>
        <w:spacing w:after="60"/>
        <w:jc w:val="both"/>
        <w:rPr>
          <w:rFonts w:asciiTheme="minorHAnsi" w:hAnsiTheme="minorHAnsi" w:cstheme="minorHAnsi"/>
          <w:spacing w:val="-3"/>
          <w:sz w:val="22"/>
          <w:szCs w:val="22"/>
          <w:lang w:val="en-GB" w:eastAsia="en-US"/>
        </w:rPr>
      </w:pPr>
      <w:r w:rsidRPr="00B82B06">
        <w:rPr>
          <w:rFonts w:asciiTheme="minorHAnsi" w:hAnsiTheme="minorHAnsi" w:cstheme="minorHAnsi"/>
          <w:spacing w:val="-3"/>
          <w:sz w:val="22"/>
          <w:szCs w:val="22"/>
          <w:lang w:val="en-GB" w:eastAsia="en-US"/>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62113515" w14:textId="77777777" w:rsidR="00B84304" w:rsidRDefault="00B84304" w:rsidP="00B84304">
      <w:pPr>
        <w:jc w:val="both"/>
        <w:rPr>
          <w:rFonts w:asciiTheme="minorHAnsi" w:hAnsiTheme="minorHAnsi" w:cstheme="minorHAnsi"/>
          <w:spacing w:val="-3"/>
          <w:sz w:val="22"/>
          <w:szCs w:val="22"/>
          <w:lang w:val="en-GB"/>
        </w:rPr>
      </w:pPr>
    </w:p>
    <w:p w14:paraId="492E4603" w14:textId="77777777" w:rsidR="00B84304" w:rsidRPr="00B84304" w:rsidRDefault="0006724B" w:rsidP="00B84304">
      <w:pPr>
        <w:jc w:val="both"/>
        <w:rPr>
          <w:rFonts w:asciiTheme="minorHAnsi" w:hAnsiTheme="minorHAnsi" w:cstheme="minorHAnsi"/>
          <w:spacing w:val="-3"/>
          <w:sz w:val="22"/>
          <w:szCs w:val="22"/>
          <w:lang w:val="en-GB"/>
        </w:rPr>
      </w:pPr>
      <w:r w:rsidRPr="001F110B">
        <w:rPr>
          <w:rFonts w:asciiTheme="minorHAnsi" w:hAnsiTheme="minorHAnsi" w:cstheme="minorHAnsi"/>
          <w:spacing w:val="-3"/>
          <w:sz w:val="22"/>
          <w:szCs w:val="22"/>
          <w:lang w:val="en-GB"/>
        </w:rPr>
        <w:t>F</w:t>
      </w:r>
      <w:r w:rsidR="00667D09" w:rsidRPr="001F110B">
        <w:rPr>
          <w:rFonts w:asciiTheme="minorHAnsi" w:hAnsiTheme="minorHAnsi" w:cstheme="minorHAnsi"/>
          <w:spacing w:val="-3"/>
          <w:sz w:val="22"/>
          <w:szCs w:val="22"/>
          <w:lang w:val="en-GB"/>
        </w:rPr>
        <w:t>or the purpose of calculation of interest income for exposures allocated to stage 3 or for assets classified as purchased or originated credit-impaired financial assets, the concept of time value of money is used (unwinding).</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Unwinding</w:t>
      </w:r>
      <w:r w:rsidR="006D6A24" w:rsidRPr="001F110B">
        <w:rPr>
          <w:rFonts w:asciiTheme="minorHAnsi" w:hAnsiTheme="minorHAnsi" w:cstheme="minorHAnsi"/>
          <w:spacing w:val="-3"/>
          <w:sz w:val="22"/>
          <w:szCs w:val="22"/>
          <w:lang w:val="en-GB"/>
        </w:rPr>
        <w:t>,</w:t>
      </w:r>
      <w:r w:rsidR="006D6A24">
        <w:rPr>
          <w:rFonts w:asciiTheme="minorHAnsi" w:hAnsiTheme="minorHAnsi" w:cstheme="minorHAnsi"/>
          <w:spacing w:val="-3"/>
          <w:sz w:val="22"/>
          <w:szCs w:val="22"/>
          <w:lang w:val="en-GB"/>
        </w:rPr>
        <w:t xml:space="preserve"> </w:t>
      </w:r>
      <w:r w:rsidR="006D6A24" w:rsidRPr="001F110B">
        <w:rPr>
          <w:rFonts w:asciiTheme="minorHAnsi" w:hAnsiTheme="minorHAnsi" w:cstheme="minorHAnsi"/>
          <w:spacing w:val="-3"/>
          <w:sz w:val="22"/>
          <w:szCs w:val="22"/>
          <w:lang w:val="en-GB"/>
        </w:rPr>
        <w:t>i.e</w:t>
      </w:r>
      <w:r w:rsidR="00667D09" w:rsidRPr="001F110B">
        <w:rPr>
          <w:rFonts w:asciiTheme="minorHAnsi" w:hAnsiTheme="minorHAnsi" w:cstheme="minorHAnsi"/>
          <w:spacing w:val="-3"/>
          <w:sz w:val="22"/>
          <w:szCs w:val="22"/>
          <w:lang w:val="en-GB"/>
        </w:rPr>
        <w:t xml:space="preserv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interest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income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for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mentioned exposures is calculated</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after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date of </w:t>
      </w:r>
      <w:r w:rsidR="00B84304">
        <w:rPr>
          <w:rFonts w:asciiTheme="minorHAnsi" w:hAnsiTheme="minorHAnsi" w:cstheme="minorHAnsi"/>
          <w:spacing w:val="-3"/>
          <w:sz w:val="22"/>
          <w:szCs w:val="22"/>
          <w:lang w:val="en-GB"/>
        </w:rPr>
        <w:t xml:space="preserve"> </w:t>
      </w:r>
      <w:r w:rsidR="00B84304" w:rsidRPr="001F110B">
        <w:rPr>
          <w:rFonts w:asciiTheme="minorHAnsi" w:hAnsiTheme="minorHAnsi" w:cstheme="minorHAnsi"/>
          <w:spacing w:val="-3"/>
          <w:sz w:val="22"/>
          <w:szCs w:val="22"/>
          <w:lang w:val="en-GB"/>
        </w:rPr>
        <w:t>transfer of exposure to stage 3 or after the date of classification of assets as POCI and is recorded as provisions for the financial instrument with simultaneous decrease of interest income.</w:t>
      </w:r>
    </w:p>
    <w:p w14:paraId="0F40C3B3"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highlight w:val="cyan"/>
          <w:lang w:eastAsia="hr-HR"/>
        </w:rPr>
      </w:pPr>
    </w:p>
    <w:p w14:paraId="42A05F00"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en-GB" w:eastAsia="hr-HR"/>
        </w:rPr>
      </w:pPr>
      <w:bookmarkStart w:id="373" w:name="_Hlk533774365"/>
      <w:r w:rsidRPr="001F110B">
        <w:rPr>
          <w:rFonts w:asciiTheme="minorHAnsi" w:hAnsiTheme="minorHAnsi" w:cstheme="minorHAnsi"/>
          <w:sz w:val="22"/>
          <w:szCs w:val="22"/>
          <w:lang w:val="en-GB" w:eastAsia="hr-HR"/>
        </w:rPr>
        <w:t>Fees constituting interest income, which are related to the generation of a placement and are accrued and collected at approval and placement of loan funds or during loan contract period, are deferred and</w:t>
      </w:r>
      <w:r w:rsidR="006B1ED9">
        <w:rPr>
          <w:rFonts w:asciiTheme="minorHAnsi" w:hAnsiTheme="minorHAnsi" w:cstheme="minorHAnsi"/>
          <w:sz w:val="22"/>
          <w:szCs w:val="22"/>
          <w:lang w:val="en-GB" w:eastAsia="hr-HR"/>
        </w:rPr>
        <w:t xml:space="preserve"> recognised in the </w:t>
      </w:r>
      <w:r w:rsidRPr="001F110B">
        <w:rPr>
          <w:rFonts w:asciiTheme="minorHAnsi" w:hAnsiTheme="minorHAnsi" w:cstheme="minorHAnsi"/>
          <w:sz w:val="22"/>
          <w:szCs w:val="22"/>
          <w:lang w:val="en-GB" w:eastAsia="hr-HR"/>
        </w:rPr>
        <w:t>profit or loss using the effective interest rate method over the period to which they relate.</w:t>
      </w:r>
    </w:p>
    <w:bookmarkEnd w:id="373"/>
    <w:p w14:paraId="1D696CF3" w14:textId="77777777" w:rsidR="004515AE" w:rsidRDefault="004515AE" w:rsidP="00BC05F9">
      <w:pPr>
        <w:jc w:val="both"/>
        <w:rPr>
          <w:rFonts w:asciiTheme="minorHAnsi" w:hAnsiTheme="minorHAnsi" w:cstheme="minorHAnsi"/>
          <w:spacing w:val="-3"/>
          <w:sz w:val="22"/>
          <w:szCs w:val="22"/>
          <w:lang w:val="en-GB"/>
        </w:rPr>
      </w:pPr>
    </w:p>
    <w:p w14:paraId="708579F8"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and expense are</w:t>
      </w:r>
      <w:r w:rsidR="006B1ED9">
        <w:rPr>
          <w:rFonts w:asciiTheme="minorHAnsi" w:hAnsiTheme="minorHAnsi" w:cs="Arial"/>
          <w:b w:val="0"/>
          <w:bCs w:val="0"/>
          <w:sz w:val="22"/>
          <w:szCs w:val="22"/>
          <w:lang w:val="en-GB"/>
        </w:rPr>
        <w:t xml:space="preserve"> recognized in the </w:t>
      </w:r>
      <w:r w:rsidRPr="001E7DB0">
        <w:rPr>
          <w:rFonts w:asciiTheme="minorHAnsi" w:hAnsiTheme="minorHAnsi" w:cs="Arial"/>
          <w:b w:val="0"/>
          <w:bCs w:val="0"/>
          <w:sz w:val="22"/>
          <w:szCs w:val="22"/>
          <w:lang w:val="en-GB"/>
        </w:rPr>
        <w:t>profit or loss when earned or incurred. Interest income and expense are recognized in th</w:t>
      </w:r>
      <w:r w:rsidR="006B1ED9">
        <w:rPr>
          <w:rFonts w:asciiTheme="minorHAnsi" w:hAnsiTheme="minorHAnsi" w:cs="Arial"/>
          <w:b w:val="0"/>
          <w:bCs w:val="0"/>
          <w:sz w:val="22"/>
          <w:szCs w:val="22"/>
          <w:lang w:val="en-GB"/>
        </w:rPr>
        <w:t xml:space="preserve">e </w:t>
      </w:r>
      <w:r w:rsidR="00DA06C0">
        <w:rPr>
          <w:rFonts w:asciiTheme="minorHAnsi" w:hAnsiTheme="minorHAnsi" w:cs="Arial"/>
          <w:b w:val="0"/>
          <w:bCs w:val="0"/>
          <w:sz w:val="22"/>
          <w:szCs w:val="22"/>
          <w:lang w:val="en-GB"/>
        </w:rPr>
        <w:t>profit or loss</w:t>
      </w:r>
      <w:r w:rsidRPr="001E7DB0">
        <w:rPr>
          <w:rFonts w:asciiTheme="minorHAnsi" w:hAnsiTheme="minorHAnsi" w:cs="Arial"/>
          <w:b w:val="0"/>
          <w:bCs w:val="0"/>
          <w:sz w:val="22"/>
          <w:szCs w:val="22"/>
          <w:lang w:val="en-GB"/>
        </w:rPr>
        <w:t xml:space="preserve">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4BA51B2D" w14:textId="77777777" w:rsidR="00F83B27" w:rsidRPr="00E06490" w:rsidRDefault="00F83B27" w:rsidP="00F83B27">
      <w:pPr>
        <w:pStyle w:val="T1"/>
        <w:spacing w:before="0" w:after="0" w:line="240" w:lineRule="auto"/>
        <w:rPr>
          <w:rFonts w:asciiTheme="minorHAnsi" w:hAnsiTheme="minorHAnsi" w:cs="Arial"/>
          <w:b w:val="0"/>
          <w:bCs w:val="0"/>
          <w:sz w:val="22"/>
          <w:szCs w:val="22"/>
          <w:lang w:val="en-GB"/>
        </w:rPr>
      </w:pPr>
    </w:p>
    <w:p w14:paraId="2285DBB7" w14:textId="77777777" w:rsidR="002D378A" w:rsidRDefault="00F83B27" w:rsidP="001F110B">
      <w:pPr>
        <w:pStyle w:val="T1"/>
        <w:spacing w:before="0" w:after="0" w:line="240" w:lineRule="auto"/>
        <w:rPr>
          <w:rFonts w:asciiTheme="minorHAnsi" w:hAnsiTheme="minorHAnsi" w:cs="Arial"/>
          <w:b w:val="0"/>
          <w:bCs w:val="0"/>
          <w:sz w:val="22"/>
          <w:szCs w:val="22"/>
          <w:lang w:val="en-GB"/>
        </w:rPr>
        <w:sectPr w:rsidR="002D378A" w:rsidSect="00C06CDD">
          <w:pgSz w:w="11907" w:h="16840" w:code="9"/>
          <w:pgMar w:top="1418" w:right="992" w:bottom="1134" w:left="1418" w:header="851" w:footer="851" w:gutter="0"/>
          <w:cols w:space="720"/>
          <w:noEndnote/>
        </w:sectPr>
      </w:pPr>
      <w:r w:rsidRPr="001E7DB0">
        <w:rPr>
          <w:rFonts w:asciiTheme="minorHAnsi" w:hAnsiTheme="minorHAnsi" w:cs="Arial"/>
          <w:b w:val="0"/>
          <w:bCs w:val="0"/>
          <w:sz w:val="22"/>
          <w:szCs w:val="22"/>
          <w:lang w:val="en-GB"/>
        </w:rPr>
        <w:t>Loan origination fees, together with estimated related costs, are deferred and proportionally recognized as an adjustment to the effective yield on the loan over the term of loan.</w:t>
      </w:r>
    </w:p>
    <w:p w14:paraId="18105F66" w14:textId="63933C86" w:rsidR="00AB5C3A" w:rsidRDefault="00AB5C3A" w:rsidP="001F110B">
      <w:pPr>
        <w:pStyle w:val="T1"/>
        <w:spacing w:before="0" w:after="0" w:line="240" w:lineRule="auto"/>
        <w:rPr>
          <w:rFonts w:ascii="Calibri" w:hAnsi="Calibri" w:cs="Arial"/>
          <w:sz w:val="22"/>
          <w:szCs w:val="22"/>
        </w:rPr>
      </w:pPr>
    </w:p>
    <w:p w14:paraId="5B86E213"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09BCD44" w14:textId="77777777" w:rsidR="002D378A" w:rsidRPr="00BC05F9" w:rsidRDefault="002D378A" w:rsidP="002D378A">
      <w:pPr>
        <w:keepNext/>
        <w:tabs>
          <w:tab w:val="left" w:pos="426"/>
        </w:tabs>
        <w:jc w:val="both"/>
        <w:rPr>
          <w:rFonts w:ascii="Calibri" w:hAnsi="Calibri" w:cs="Arial"/>
          <w:b/>
          <w:bCs/>
          <w:sz w:val="22"/>
          <w:szCs w:val="22"/>
        </w:rPr>
      </w:pPr>
    </w:p>
    <w:p w14:paraId="541E85CA" w14:textId="35545574" w:rsidR="002D378A"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F5F207F" w14:textId="77777777" w:rsidR="002D378A" w:rsidRPr="00BC05F9" w:rsidRDefault="002D378A" w:rsidP="002D378A">
      <w:pPr>
        <w:keepNext/>
        <w:tabs>
          <w:tab w:val="left" w:pos="426"/>
        </w:tabs>
        <w:jc w:val="both"/>
        <w:rPr>
          <w:rFonts w:ascii="Calibri" w:hAnsi="Calibri" w:cs="Arial"/>
          <w:b/>
          <w:bCs/>
          <w:sz w:val="22"/>
          <w:szCs w:val="22"/>
        </w:rPr>
      </w:pPr>
    </w:p>
    <w:p w14:paraId="55ABA7E1" w14:textId="77777777" w:rsidR="002D378A" w:rsidRPr="00FA3CE0" w:rsidRDefault="002D378A" w:rsidP="002D378A">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47287B8F" w14:textId="551A0DE2" w:rsidR="00F83B27" w:rsidRDefault="00F83B27" w:rsidP="00BC05F9">
      <w:pPr>
        <w:jc w:val="both"/>
        <w:rPr>
          <w:rFonts w:asciiTheme="minorHAnsi" w:eastAsia="Calibri" w:hAnsiTheme="minorHAnsi" w:cs="Arial"/>
          <w:sz w:val="22"/>
          <w:szCs w:val="22"/>
          <w:lang w:val="en-GB"/>
        </w:rPr>
      </w:pPr>
    </w:p>
    <w:p w14:paraId="2C54C8B9" w14:textId="1B32363A" w:rsidR="002D378A" w:rsidRDefault="002D378A" w:rsidP="002D378A">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r>
        <w:rPr>
          <w:rFonts w:asciiTheme="minorHAnsi" w:hAnsiTheme="minorHAnsi" w:cstheme="minorHAnsi"/>
          <w:i/>
          <w:spacing w:val="-3"/>
          <w:sz w:val="22"/>
          <w:szCs w:val="22"/>
          <w:lang w:val="en-GB"/>
        </w:rPr>
        <w:t xml:space="preserve"> (continued)</w:t>
      </w:r>
    </w:p>
    <w:p w14:paraId="63937DFA" w14:textId="77777777" w:rsidR="002D378A" w:rsidRDefault="002D378A" w:rsidP="00BC05F9">
      <w:pPr>
        <w:jc w:val="both"/>
        <w:rPr>
          <w:rFonts w:asciiTheme="minorHAnsi" w:eastAsia="Calibri" w:hAnsiTheme="minorHAnsi" w:cs="Arial"/>
          <w:sz w:val="22"/>
          <w:szCs w:val="22"/>
          <w:lang w:val="en-GB"/>
        </w:rPr>
      </w:pPr>
    </w:p>
    <w:p w14:paraId="7718FCEE"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Notional interest is recognized on impaired loans and other financial assets based on the rate used to discount future cash flows to their net present value a</w:t>
      </w:r>
      <w:r w:rsidR="006B1ED9">
        <w:rPr>
          <w:rFonts w:asciiTheme="minorHAnsi" w:hAnsiTheme="minorHAnsi" w:cs="Arial"/>
          <w:b w:val="0"/>
          <w:bCs w:val="0"/>
          <w:sz w:val="22"/>
          <w:szCs w:val="22"/>
          <w:lang w:val="en-GB"/>
        </w:rPr>
        <w:t xml:space="preserve">nd are recognized in the </w:t>
      </w:r>
      <w:r w:rsidRPr="001E7DB0">
        <w:rPr>
          <w:rFonts w:asciiTheme="minorHAnsi" w:hAnsiTheme="minorHAnsi" w:cs="Arial"/>
          <w:b w:val="0"/>
          <w:bCs w:val="0"/>
          <w:sz w:val="22"/>
          <w:szCs w:val="22"/>
          <w:lang w:val="en-GB"/>
        </w:rPr>
        <w:t xml:space="preserve">profit or loss. </w:t>
      </w:r>
    </w:p>
    <w:p w14:paraId="14AC2A74" w14:textId="77777777" w:rsidR="00F83B27" w:rsidRPr="001F110B" w:rsidRDefault="00F83B27" w:rsidP="00BC05F9">
      <w:pPr>
        <w:jc w:val="both"/>
        <w:rPr>
          <w:rFonts w:asciiTheme="minorHAnsi" w:eastAsia="Calibri" w:hAnsiTheme="minorHAnsi" w:cs="Arial"/>
          <w:sz w:val="22"/>
          <w:szCs w:val="22"/>
          <w:lang w:val="en-GB"/>
        </w:rPr>
      </w:pPr>
    </w:p>
    <w:p w14:paraId="2BE55E83" w14:textId="77777777" w:rsidR="008F3696" w:rsidRPr="00E921AB" w:rsidRDefault="00726E2A"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 </w:t>
      </w:r>
      <w:r w:rsidR="008F3696" w:rsidRPr="00E921AB">
        <w:rPr>
          <w:rFonts w:asciiTheme="minorHAnsi" w:hAnsiTheme="minorHAnsi" w:cs="Arial"/>
          <w:sz w:val="22"/>
          <w:szCs w:val="22"/>
          <w:lang w:val="en-GB"/>
        </w:rPr>
        <w:t xml:space="preserve">Fee and commission income </w:t>
      </w:r>
    </w:p>
    <w:p w14:paraId="19678E2D" w14:textId="77777777" w:rsidR="008F3696" w:rsidRPr="00FB0759" w:rsidRDefault="008F3696" w:rsidP="008F3696">
      <w:pPr>
        <w:jc w:val="both"/>
        <w:rPr>
          <w:rFonts w:asciiTheme="minorHAnsi" w:hAnsiTheme="minorHAnsi" w:cs="Arial"/>
          <w:sz w:val="22"/>
          <w:szCs w:val="22"/>
          <w:lang w:val="en-GB"/>
        </w:rPr>
      </w:pPr>
    </w:p>
    <w:p w14:paraId="34C60BDF" w14:textId="77777777" w:rsidR="00B84304" w:rsidRDefault="00B84304" w:rsidP="00B84304">
      <w:pPr>
        <w:jc w:val="both"/>
        <w:rPr>
          <w:rFonts w:asciiTheme="minorHAnsi" w:hAnsiTheme="minorHAnsi" w:cs="Arial"/>
          <w:sz w:val="22"/>
          <w:szCs w:val="22"/>
          <w:lang w:val="en-GB"/>
        </w:rPr>
      </w:pPr>
      <w:r w:rsidRPr="00B84304">
        <w:rPr>
          <w:rFonts w:asciiTheme="minorHAnsi" w:hAnsiTheme="minorHAnsi" w:cs="Arial"/>
          <w:sz w:val="22"/>
          <w:szCs w:val="22"/>
          <w:lang w:val="en-GB"/>
        </w:rPr>
        <w:t>Fee and commission income and expense that are integral to the effective interest rate on a</w:t>
      </w:r>
      <w:r>
        <w:rPr>
          <w:rFonts w:asciiTheme="minorHAnsi" w:hAnsiTheme="minorHAnsi" w:cs="Arial"/>
          <w:sz w:val="22"/>
          <w:szCs w:val="22"/>
          <w:lang w:val="en-GB"/>
        </w:rPr>
        <w:t xml:space="preserve"> </w:t>
      </w:r>
      <w:r w:rsidRPr="00B84304">
        <w:rPr>
          <w:rFonts w:asciiTheme="minorHAnsi" w:hAnsiTheme="minorHAnsi" w:cs="Arial"/>
          <w:sz w:val="22"/>
          <w:szCs w:val="22"/>
          <w:lang w:val="en-GB"/>
        </w:rPr>
        <w:t>financial asset or financial liability are included in the effective interest rate (see (C)).</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Other fee and commission income – fees </w:t>
      </w:r>
      <w:r>
        <w:rPr>
          <w:rFonts w:asciiTheme="minorHAnsi" w:hAnsiTheme="minorHAnsi" w:cs="Arial"/>
          <w:sz w:val="22"/>
          <w:szCs w:val="22"/>
          <w:lang w:val="en-GB"/>
        </w:rPr>
        <w:t xml:space="preserve">income </w:t>
      </w:r>
      <w:r w:rsidRPr="00B84304">
        <w:rPr>
          <w:rFonts w:asciiTheme="minorHAnsi" w:hAnsiTheme="minorHAnsi" w:cs="Arial"/>
          <w:sz w:val="22"/>
          <w:szCs w:val="22"/>
          <w:lang w:val="en-GB"/>
        </w:rPr>
        <w:t>from companies for guarantees granted and other services rendered by the Group, together with commissions for managing funds for and on behalf of legal entities and fees for foreign and</w:t>
      </w:r>
      <w:r>
        <w:rPr>
          <w:rFonts w:asciiTheme="minorHAnsi" w:hAnsiTheme="minorHAnsi" w:cs="Arial"/>
          <w:sz w:val="22"/>
          <w:szCs w:val="22"/>
          <w:lang w:val="en-GB"/>
        </w:rPr>
        <w:t xml:space="preserve"> domestic payment transactions</w:t>
      </w:r>
      <w:r w:rsidRPr="00B84304">
        <w:rPr>
          <w:rFonts w:asciiTheme="minorHAnsi" w:hAnsiTheme="minorHAnsi" w:cs="Arial"/>
          <w:sz w:val="22"/>
          <w:szCs w:val="22"/>
          <w:lang w:val="en-GB"/>
        </w:rPr>
        <w:t xml:space="preserve"> – is recognised as the related services</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are performed. </w:t>
      </w:r>
      <w:r>
        <w:rPr>
          <w:rFonts w:asciiTheme="minorHAnsi" w:hAnsiTheme="minorHAnsi" w:cs="Arial"/>
          <w:sz w:val="22"/>
          <w:szCs w:val="22"/>
          <w:lang w:val="en-GB"/>
        </w:rPr>
        <w:t xml:space="preserve"> </w:t>
      </w:r>
      <w:r w:rsidRPr="00B84304">
        <w:rPr>
          <w:rFonts w:asciiTheme="minorHAnsi" w:hAnsiTheme="minorHAnsi" w:cs="Arial"/>
          <w:sz w:val="22"/>
          <w:szCs w:val="22"/>
          <w:lang w:val="en-GB"/>
        </w:rPr>
        <w:t>If a loan commitment is not expected to result in th</w:t>
      </w:r>
      <w:r>
        <w:rPr>
          <w:rFonts w:asciiTheme="minorHAnsi" w:hAnsiTheme="minorHAnsi" w:cs="Arial"/>
          <w:sz w:val="22"/>
          <w:szCs w:val="22"/>
          <w:lang w:val="en-GB"/>
        </w:rPr>
        <w:t xml:space="preserve">e draw-down of a loan, then the </w:t>
      </w:r>
      <w:r w:rsidRPr="00B84304">
        <w:rPr>
          <w:rFonts w:asciiTheme="minorHAnsi" w:hAnsiTheme="minorHAnsi" w:cs="Arial"/>
          <w:sz w:val="22"/>
          <w:szCs w:val="22"/>
          <w:lang w:val="en-GB"/>
        </w:rPr>
        <w:t>related loan commitment fee is recognised on a straight-line basis over the commitment period.</w:t>
      </w:r>
    </w:p>
    <w:p w14:paraId="2CC23458" w14:textId="77777777" w:rsidR="00B84304" w:rsidRDefault="00B84304" w:rsidP="00B84304">
      <w:pPr>
        <w:jc w:val="both"/>
        <w:rPr>
          <w:rFonts w:asciiTheme="minorHAnsi" w:hAnsiTheme="minorHAnsi" w:cs="Arial"/>
          <w:sz w:val="22"/>
          <w:szCs w:val="22"/>
          <w:lang w:val="en-GB"/>
        </w:rPr>
      </w:pPr>
    </w:p>
    <w:p w14:paraId="1D2A25AC" w14:textId="1BDA8DFF" w:rsidR="004515AE" w:rsidRDefault="008F3696" w:rsidP="003239B0">
      <w:pPr>
        <w:jc w:val="both"/>
        <w:rPr>
          <w:rFonts w:ascii="Calibri" w:hAnsi="Calibri" w:cs="Arial"/>
          <w:b/>
          <w:bCs/>
          <w:sz w:val="22"/>
          <w:szCs w:val="22"/>
        </w:rPr>
      </w:pPr>
      <w:r w:rsidRPr="00FB0759">
        <w:rPr>
          <w:rFonts w:asciiTheme="minorHAnsi" w:hAnsiTheme="minorHAnsi" w:cs="Arial"/>
          <w:sz w:val="22"/>
          <w:szCs w:val="22"/>
          <w:lang w:val="en-GB"/>
        </w:rPr>
        <w:t>Fee and commission income of non-interest income character (loan management fees for and on behalf of other parties, payment transaction fees, other fees of non-interest type) are</w:t>
      </w:r>
      <w:r w:rsidR="006B1ED9">
        <w:rPr>
          <w:rFonts w:asciiTheme="minorHAnsi" w:hAnsiTheme="minorHAnsi" w:cs="Arial"/>
          <w:sz w:val="22"/>
          <w:szCs w:val="22"/>
          <w:lang w:val="en-GB"/>
        </w:rPr>
        <w:t xml:space="preserve"> recognized in the </w:t>
      </w:r>
      <w:r w:rsidRPr="00FB0759">
        <w:rPr>
          <w:rFonts w:asciiTheme="minorHAnsi" w:hAnsiTheme="minorHAnsi" w:cs="Arial"/>
          <w:sz w:val="22"/>
          <w:szCs w:val="22"/>
          <w:lang w:val="en-GB"/>
        </w:rPr>
        <w:t xml:space="preserve">profit or loss as they incur. </w:t>
      </w:r>
    </w:p>
    <w:p w14:paraId="54676890" w14:textId="77777777" w:rsidR="007652F7" w:rsidRDefault="007652F7" w:rsidP="00BC05F9">
      <w:pPr>
        <w:jc w:val="both"/>
        <w:rPr>
          <w:rFonts w:asciiTheme="minorHAnsi" w:eastAsia="Calibri" w:hAnsiTheme="minorHAnsi" w:cs="Arial"/>
          <w:b/>
          <w:sz w:val="22"/>
          <w:szCs w:val="22"/>
          <w:lang w:val="en-GB"/>
        </w:rPr>
      </w:pPr>
    </w:p>
    <w:p w14:paraId="1E233135" w14:textId="6218B726" w:rsidR="00B11C24" w:rsidRDefault="00726E2A" w:rsidP="00EA22B8">
      <w:pPr>
        <w:pStyle w:val="T1"/>
        <w:tabs>
          <w:tab w:val="left" w:pos="567"/>
        </w:tabs>
        <w:spacing w:before="0" w:after="0" w:line="240" w:lineRule="auto"/>
        <w:rPr>
          <w:rFonts w:asciiTheme="minorHAnsi" w:hAnsiTheme="minorHAnsi" w:cs="Arial"/>
          <w:sz w:val="22"/>
          <w:szCs w:val="22"/>
          <w:lang w:val="en-GB"/>
        </w:rPr>
      </w:pPr>
      <w:bookmarkStart w:id="374" w:name="_Hlk533778607"/>
      <w:r>
        <w:rPr>
          <w:rFonts w:asciiTheme="minorHAnsi" w:hAnsiTheme="minorHAnsi" w:cs="Arial"/>
          <w:sz w:val="22"/>
          <w:szCs w:val="22"/>
          <w:lang w:val="en-GB"/>
        </w:rPr>
        <w:t xml:space="preserve">E. </w:t>
      </w:r>
      <w:r w:rsidR="00C30C2C" w:rsidRPr="00FA3CE0">
        <w:rPr>
          <w:rFonts w:asciiTheme="minorHAnsi" w:hAnsiTheme="minorHAnsi" w:cs="Arial"/>
          <w:sz w:val="22"/>
          <w:szCs w:val="22"/>
          <w:lang w:val="en-GB"/>
        </w:rPr>
        <w:t>Leases</w:t>
      </w:r>
    </w:p>
    <w:p w14:paraId="69370C43" w14:textId="7FDE4FE9" w:rsidR="005E7C73" w:rsidRDefault="005E7C73" w:rsidP="00EA22B8">
      <w:pPr>
        <w:pStyle w:val="T1"/>
        <w:tabs>
          <w:tab w:val="left" w:pos="567"/>
        </w:tabs>
        <w:spacing w:before="0" w:after="0" w:line="240" w:lineRule="auto"/>
        <w:rPr>
          <w:rFonts w:asciiTheme="minorHAnsi" w:hAnsiTheme="minorHAnsi" w:cs="Arial"/>
          <w:sz w:val="22"/>
          <w:szCs w:val="22"/>
          <w:lang w:val="en-GB"/>
        </w:rPr>
      </w:pPr>
    </w:p>
    <w:p w14:paraId="649F6ECC" w14:textId="77777777" w:rsidR="00F31494" w:rsidRPr="003239B0" w:rsidRDefault="00F31494" w:rsidP="00F31494">
      <w:pPr>
        <w:rPr>
          <w:rFonts w:asciiTheme="minorHAnsi" w:hAnsiTheme="minorHAnsi" w:cstheme="minorHAnsi"/>
          <w:sz w:val="22"/>
          <w:szCs w:val="22"/>
          <w:lang w:val="en-GB"/>
        </w:rPr>
      </w:pPr>
      <w:r w:rsidRPr="003239B0">
        <w:rPr>
          <w:rFonts w:asciiTheme="minorHAnsi" w:hAnsiTheme="minorHAnsi" w:cstheme="minorHAnsi"/>
          <w:sz w:val="22"/>
          <w:szCs w:val="22"/>
          <w:lang w:val="en-GB"/>
        </w:rPr>
        <w:t>(a) The Group as a lessee</w:t>
      </w:r>
    </w:p>
    <w:p w14:paraId="5140A0B5"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89389C8"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a period of time in exchange for consideration. In order to assess whether the contract conveys the right to control the use of an identified asset, the Group uses the definition of lease in IFRS 16. </w:t>
      </w:r>
    </w:p>
    <w:p w14:paraId="4B067C2C"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1AA7899F"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0B35675A"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6AC8116"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3C33DB3A" w14:textId="0DAB4E08" w:rsidR="00E33896" w:rsidRPr="00A4223B" w:rsidRDefault="00E33896">
      <w:pPr>
        <w:jc w:val="both"/>
        <w:rPr>
          <w:rFonts w:asciiTheme="minorHAnsi" w:eastAsia="Calibri" w:hAnsiTheme="minorHAnsi" w:cstheme="minorHAnsi"/>
          <w:noProof/>
          <w:sz w:val="22"/>
          <w:szCs w:val="22"/>
          <w:lang w:val="en-GB" w:eastAsia="hr-HR"/>
        </w:rPr>
      </w:pPr>
    </w:p>
    <w:p w14:paraId="597BD351" w14:textId="77777777" w:rsidR="002D378A" w:rsidRDefault="002D378A" w:rsidP="00EA22B8">
      <w:pPr>
        <w:pStyle w:val="T1"/>
        <w:tabs>
          <w:tab w:val="left" w:pos="567"/>
        </w:tabs>
        <w:spacing w:before="0" w:after="0" w:line="240" w:lineRule="auto"/>
        <w:rPr>
          <w:rFonts w:asciiTheme="minorHAnsi" w:hAnsiTheme="minorHAnsi" w:cs="Arial"/>
          <w:sz w:val="22"/>
          <w:szCs w:val="22"/>
          <w:lang w:val="en-GB"/>
        </w:rPr>
        <w:sectPr w:rsidR="002D378A" w:rsidSect="00C06CDD">
          <w:pgSz w:w="11907" w:h="16840" w:code="9"/>
          <w:pgMar w:top="1418" w:right="992" w:bottom="1134" w:left="1418" w:header="851" w:footer="851" w:gutter="0"/>
          <w:cols w:space="720"/>
          <w:noEndnote/>
        </w:sectPr>
      </w:pPr>
    </w:p>
    <w:p w14:paraId="0EAC9B3A" w14:textId="70572037" w:rsidR="005E7C73" w:rsidRDefault="005E7C73" w:rsidP="00EA22B8">
      <w:pPr>
        <w:pStyle w:val="T1"/>
        <w:tabs>
          <w:tab w:val="left" w:pos="567"/>
        </w:tabs>
        <w:spacing w:before="0" w:after="0" w:line="240" w:lineRule="auto"/>
        <w:rPr>
          <w:rFonts w:asciiTheme="minorHAnsi" w:hAnsiTheme="minorHAnsi" w:cs="Arial"/>
          <w:sz w:val="22"/>
          <w:szCs w:val="22"/>
          <w:lang w:val="en-GB"/>
        </w:rPr>
      </w:pPr>
    </w:p>
    <w:p w14:paraId="077592A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486BE92" w14:textId="77777777" w:rsidR="002D378A" w:rsidRPr="00BC05F9" w:rsidRDefault="002D378A" w:rsidP="002D378A">
      <w:pPr>
        <w:keepNext/>
        <w:tabs>
          <w:tab w:val="left" w:pos="426"/>
        </w:tabs>
        <w:jc w:val="both"/>
        <w:rPr>
          <w:rFonts w:ascii="Calibri" w:hAnsi="Calibri" w:cs="Arial"/>
          <w:b/>
          <w:bCs/>
          <w:sz w:val="22"/>
          <w:szCs w:val="22"/>
        </w:rPr>
      </w:pPr>
    </w:p>
    <w:p w14:paraId="0049B498" w14:textId="353812C9" w:rsidR="002D378A"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335833C" w14:textId="76F862F2" w:rsidR="00E33896" w:rsidRDefault="00E33896" w:rsidP="002D378A">
      <w:pPr>
        <w:keepNext/>
        <w:tabs>
          <w:tab w:val="left" w:pos="426"/>
        </w:tabs>
        <w:jc w:val="both"/>
        <w:rPr>
          <w:rFonts w:ascii="Calibri" w:hAnsi="Calibri" w:cs="Arial"/>
          <w:b/>
          <w:bCs/>
          <w:sz w:val="22"/>
          <w:szCs w:val="22"/>
        </w:rPr>
      </w:pPr>
    </w:p>
    <w:p w14:paraId="11549CE6" w14:textId="61E01CE4" w:rsidR="00E33896" w:rsidRDefault="00E33896" w:rsidP="00E3389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E. </w:t>
      </w:r>
      <w:r w:rsidRPr="00FA3CE0">
        <w:rPr>
          <w:rFonts w:asciiTheme="minorHAnsi" w:hAnsiTheme="minorHAnsi" w:cs="Arial"/>
          <w:sz w:val="22"/>
          <w:szCs w:val="22"/>
          <w:lang w:val="en-GB"/>
        </w:rPr>
        <w:t>Leases</w:t>
      </w:r>
      <w:r>
        <w:rPr>
          <w:rFonts w:asciiTheme="minorHAnsi" w:hAnsiTheme="minorHAnsi" w:cs="Arial"/>
          <w:sz w:val="22"/>
          <w:szCs w:val="22"/>
          <w:lang w:val="en-GB"/>
        </w:rPr>
        <w:t xml:space="preserve"> (continued)</w:t>
      </w:r>
    </w:p>
    <w:p w14:paraId="31F8C910" w14:textId="55C58C01" w:rsidR="00E33896" w:rsidRDefault="00E33896" w:rsidP="002D378A">
      <w:pPr>
        <w:keepNext/>
        <w:tabs>
          <w:tab w:val="left" w:pos="426"/>
        </w:tabs>
        <w:jc w:val="both"/>
        <w:rPr>
          <w:rFonts w:ascii="Calibri" w:hAnsi="Calibri" w:cs="Arial"/>
          <w:b/>
          <w:bCs/>
          <w:sz w:val="22"/>
          <w:szCs w:val="22"/>
        </w:rPr>
      </w:pPr>
    </w:p>
    <w:p w14:paraId="227D6195"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liability is initially measured at the present value of the lease payments payable over the lease terms, discounted at the interest rate implicit in the lease or, if that rate cannot be readily determined, at the incremental borrowing rate of the Group. The Group generally applies its borrowing rate as a discount rate.</w:t>
      </w:r>
    </w:p>
    <w:p w14:paraId="3F155863"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payments included in the measurement of the lease liability include the following: fixed payments, including payments that are substantially fixed.</w:t>
      </w:r>
    </w:p>
    <w:p w14:paraId="5698CF08"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E2AEEBD"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liability is measured at amortised cost using the effective interest method.</w:t>
      </w:r>
    </w:p>
    <w:p w14:paraId="401597DC" w14:textId="77777777" w:rsidR="00F31494" w:rsidRPr="00F31494" w:rsidRDefault="00F31494" w:rsidP="003239B0">
      <w:pPr>
        <w:spacing w:line="259" w:lineRule="auto"/>
        <w:jc w:val="both"/>
        <w:rPr>
          <w:rFonts w:ascii="Calibri" w:eastAsia="Calibri" w:hAnsi="Calibri"/>
          <w:sz w:val="22"/>
          <w:szCs w:val="22"/>
          <w:lang w:val="en-GB"/>
        </w:rPr>
      </w:pPr>
    </w:p>
    <w:p w14:paraId="176FAC8A" w14:textId="10A7153E"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discloses the right-of-use assets in Note 2</w:t>
      </w:r>
      <w:r w:rsidR="00BE2001">
        <w:rPr>
          <w:rFonts w:ascii="Calibri" w:eastAsia="Calibri" w:hAnsi="Calibri"/>
          <w:sz w:val="22"/>
          <w:szCs w:val="22"/>
          <w:lang w:val="en-GB"/>
        </w:rPr>
        <w:t>2</w:t>
      </w:r>
      <w:r w:rsidRPr="00F31494">
        <w:rPr>
          <w:rFonts w:ascii="Calibri" w:eastAsia="Calibri" w:hAnsi="Calibri"/>
          <w:sz w:val="22"/>
          <w:szCs w:val="22"/>
          <w:lang w:val="en-GB"/>
        </w:rPr>
        <w:t>. Other assets, and lease liabilities in Note 2</w:t>
      </w:r>
      <w:r w:rsidR="00BE2001">
        <w:rPr>
          <w:rFonts w:ascii="Calibri" w:eastAsia="Calibri" w:hAnsi="Calibri"/>
          <w:sz w:val="22"/>
          <w:szCs w:val="22"/>
          <w:lang w:val="en-GB"/>
        </w:rPr>
        <w:t>6</w:t>
      </w:r>
      <w:r w:rsidRPr="00F31494">
        <w:rPr>
          <w:rFonts w:ascii="Calibri" w:eastAsia="Calibri" w:hAnsi="Calibri"/>
          <w:sz w:val="22"/>
          <w:szCs w:val="22"/>
          <w:lang w:val="en-GB"/>
        </w:rPr>
        <w:t>. Other liabilities, due to immaterial amount.</w:t>
      </w:r>
    </w:p>
    <w:p w14:paraId="323AE6E7" w14:textId="77777777" w:rsidR="00F31494" w:rsidRPr="00F31494" w:rsidRDefault="00F31494" w:rsidP="003239B0">
      <w:pPr>
        <w:spacing w:line="259" w:lineRule="auto"/>
        <w:jc w:val="both"/>
        <w:rPr>
          <w:rFonts w:ascii="Calibri" w:eastAsia="Calibri" w:hAnsi="Calibri"/>
          <w:sz w:val="22"/>
          <w:szCs w:val="22"/>
          <w:lang w:val="en-GB"/>
        </w:rPr>
      </w:pPr>
    </w:p>
    <w:p w14:paraId="18B8EB4F"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Short-term leases and leases of low-value assets</w:t>
      </w:r>
    </w:p>
    <w:p w14:paraId="48762594" w14:textId="77777777" w:rsidR="00E33896" w:rsidRPr="003239B0" w:rsidRDefault="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F9F0B2D"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has chosen the option of non-recognition of right-of-use assets and lease liabilities for leases of low-value assets and short-term leases. The Group recognises lease payments associated with these leases as an expense using the straight-line method over the term of the lease.</w:t>
      </w:r>
    </w:p>
    <w:p w14:paraId="037C940B" w14:textId="77777777" w:rsidR="00F31494" w:rsidRPr="00F31494" w:rsidRDefault="00F31494" w:rsidP="003239B0">
      <w:pPr>
        <w:spacing w:line="259" w:lineRule="auto"/>
        <w:jc w:val="both"/>
        <w:rPr>
          <w:rFonts w:ascii="Calibri" w:eastAsia="Calibri" w:hAnsi="Calibri"/>
          <w:sz w:val="22"/>
          <w:szCs w:val="22"/>
          <w:lang w:val="en-GB"/>
        </w:rPr>
      </w:pPr>
    </w:p>
    <w:p w14:paraId="5D48238A"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had no financial leases in its portfolio.</w:t>
      </w:r>
    </w:p>
    <w:p w14:paraId="384C7923" w14:textId="77777777" w:rsidR="00E33896" w:rsidRPr="003239B0" w:rsidRDefault="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4F7D2DFE" w14:textId="74E693E8"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The average incremental interest rate applied by the Group to leases is </w:t>
      </w:r>
      <w:r>
        <w:rPr>
          <w:rFonts w:ascii="Calibri" w:eastAsia="Calibri" w:hAnsi="Calibri"/>
          <w:sz w:val="22"/>
          <w:szCs w:val="22"/>
          <w:lang w:val="en-GB"/>
        </w:rPr>
        <w:t>3.07</w:t>
      </w:r>
      <w:r w:rsidRPr="00F31494">
        <w:rPr>
          <w:rFonts w:ascii="Calibri" w:eastAsia="Calibri" w:hAnsi="Calibri"/>
          <w:sz w:val="22"/>
          <w:szCs w:val="22"/>
          <w:lang w:val="en-GB"/>
        </w:rPr>
        <w:t>% (in 20</w:t>
      </w:r>
      <w:r w:rsidR="00BE2001">
        <w:rPr>
          <w:rFonts w:ascii="Calibri" w:eastAsia="Calibri" w:hAnsi="Calibri"/>
          <w:sz w:val="22"/>
          <w:szCs w:val="22"/>
          <w:lang w:val="en-GB"/>
        </w:rPr>
        <w:t>20</w:t>
      </w:r>
      <w:r w:rsidRPr="00F31494">
        <w:rPr>
          <w:rFonts w:ascii="Calibri" w:eastAsia="Calibri" w:hAnsi="Calibri"/>
          <w:sz w:val="22"/>
          <w:szCs w:val="22"/>
          <w:lang w:val="en-GB"/>
        </w:rPr>
        <w:t xml:space="preserve">: </w:t>
      </w:r>
      <w:r>
        <w:rPr>
          <w:rFonts w:ascii="Calibri" w:eastAsia="Calibri" w:hAnsi="Calibri"/>
          <w:sz w:val="22"/>
          <w:szCs w:val="22"/>
          <w:lang w:val="en-GB"/>
        </w:rPr>
        <w:t>3.07</w:t>
      </w:r>
      <w:r w:rsidRPr="00F31494">
        <w:rPr>
          <w:rFonts w:ascii="Calibri" w:eastAsia="Calibri" w:hAnsi="Calibri"/>
          <w:sz w:val="22"/>
          <w:szCs w:val="22"/>
          <w:lang w:val="en-GB"/>
        </w:rPr>
        <w:t xml:space="preserve">%). The Group calculated the incremental interest rate for each leased property, taking into account the risk-free interest rate (for individual borrowing currency), economic conditions, difference in the Group’s financing cost for investments, the lease maturity, and the location of property. </w:t>
      </w:r>
    </w:p>
    <w:p w14:paraId="0CFBBC6C"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CB52EF2" w14:textId="77777777" w:rsidR="00F31494" w:rsidRPr="00F31494" w:rsidRDefault="00F31494" w:rsidP="00F31494">
      <w:pPr>
        <w:spacing w:line="259" w:lineRule="auto"/>
        <w:rPr>
          <w:rFonts w:ascii="Calibri" w:eastAsia="Calibri" w:hAnsi="Calibri"/>
          <w:sz w:val="22"/>
          <w:szCs w:val="22"/>
          <w:lang w:val="en-GB"/>
        </w:rPr>
      </w:pPr>
      <w:r w:rsidRPr="00F31494">
        <w:rPr>
          <w:rFonts w:ascii="Calibri" w:eastAsia="Calibri" w:hAnsi="Calibri"/>
          <w:sz w:val="22"/>
          <w:szCs w:val="22"/>
          <w:lang w:val="en-GB"/>
        </w:rPr>
        <w:t xml:space="preserve">(b) The Group as a lessor                                                                         </w:t>
      </w:r>
    </w:p>
    <w:p w14:paraId="0DB04D46"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A4BCDF8" w14:textId="4CC527D0"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Note 2</w:t>
      </w:r>
      <w:r w:rsidR="00726AC5">
        <w:rPr>
          <w:rFonts w:ascii="Calibri" w:eastAsia="Calibri" w:hAnsi="Calibri"/>
          <w:sz w:val="22"/>
          <w:szCs w:val="22"/>
          <w:lang w:val="en-GB"/>
        </w:rPr>
        <w:t>2</w:t>
      </w:r>
      <w:r w:rsidRPr="00F31494">
        <w:rPr>
          <w:rFonts w:ascii="Calibri" w:eastAsia="Calibri" w:hAnsi="Calibri"/>
          <w:sz w:val="22"/>
          <w:szCs w:val="22"/>
          <w:lang w:val="en-GB"/>
        </w:rPr>
        <w:t>. Other assets due to immaterial amount. Assets are depreciated on a straight-line basis in the same way as other items of property and equipment. Lease income is recognised over the term of the lease.</w:t>
      </w:r>
    </w:p>
    <w:p w14:paraId="4DCF1BFE" w14:textId="77777777" w:rsidR="00E33896" w:rsidRDefault="00E33896" w:rsidP="00BC05F9">
      <w:pPr>
        <w:jc w:val="both"/>
        <w:rPr>
          <w:rFonts w:asciiTheme="minorHAnsi" w:eastAsia="Calibri" w:hAnsiTheme="minorHAnsi" w:cs="Arial"/>
          <w:i/>
          <w:sz w:val="22"/>
          <w:szCs w:val="22"/>
          <w:lang w:val="en-GB"/>
        </w:rPr>
      </w:pPr>
    </w:p>
    <w:p w14:paraId="4B62157D" w14:textId="34737EAA" w:rsidR="00E33896" w:rsidRDefault="00E33896" w:rsidP="00BC05F9">
      <w:pPr>
        <w:jc w:val="both"/>
        <w:rPr>
          <w:rFonts w:asciiTheme="minorHAnsi" w:eastAsia="Calibri" w:hAnsiTheme="minorHAnsi" w:cs="Arial"/>
          <w:i/>
          <w:sz w:val="22"/>
          <w:szCs w:val="22"/>
          <w:lang w:val="en-GB"/>
        </w:rPr>
        <w:sectPr w:rsidR="00E33896" w:rsidSect="00C06CDD">
          <w:pgSz w:w="11907" w:h="16840" w:code="9"/>
          <w:pgMar w:top="1418" w:right="992" w:bottom="1134" w:left="1418" w:header="851" w:footer="851" w:gutter="0"/>
          <w:cols w:space="720"/>
          <w:noEndnote/>
        </w:sectPr>
      </w:pPr>
    </w:p>
    <w:p w14:paraId="60A3CB63" w14:textId="77777777" w:rsidR="00E33896" w:rsidRDefault="00E33896" w:rsidP="00E33896">
      <w:pPr>
        <w:pStyle w:val="T1"/>
        <w:tabs>
          <w:tab w:val="left" w:pos="567"/>
        </w:tabs>
        <w:spacing w:before="0" w:after="0" w:line="240" w:lineRule="auto"/>
        <w:rPr>
          <w:rFonts w:asciiTheme="minorHAnsi" w:hAnsiTheme="minorHAnsi" w:cs="Arial"/>
          <w:sz w:val="22"/>
          <w:szCs w:val="22"/>
          <w:lang w:val="en-GB"/>
        </w:rPr>
      </w:pPr>
    </w:p>
    <w:p w14:paraId="06BE7FE4" w14:textId="77777777" w:rsidR="00E33896" w:rsidRPr="00BC05F9" w:rsidRDefault="00E33896" w:rsidP="00E338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53D0905" w14:textId="77777777" w:rsidR="00E33896" w:rsidRPr="00BC05F9" w:rsidRDefault="00E33896" w:rsidP="00E33896">
      <w:pPr>
        <w:keepNext/>
        <w:tabs>
          <w:tab w:val="left" w:pos="426"/>
        </w:tabs>
        <w:jc w:val="both"/>
        <w:rPr>
          <w:rFonts w:ascii="Calibri" w:hAnsi="Calibri" w:cs="Arial"/>
          <w:b/>
          <w:bCs/>
          <w:sz w:val="22"/>
          <w:szCs w:val="22"/>
        </w:rPr>
      </w:pPr>
    </w:p>
    <w:p w14:paraId="218FF1B0" w14:textId="77777777" w:rsidR="00E33896" w:rsidRDefault="00E33896" w:rsidP="00E33896">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2A37C3DB" w14:textId="77777777" w:rsidR="00E33896" w:rsidRDefault="00E33896" w:rsidP="00E33896">
      <w:pPr>
        <w:keepNext/>
        <w:tabs>
          <w:tab w:val="left" w:pos="426"/>
        </w:tabs>
        <w:jc w:val="both"/>
        <w:rPr>
          <w:rFonts w:ascii="Calibri" w:hAnsi="Calibri" w:cs="Arial"/>
          <w:b/>
          <w:bCs/>
          <w:sz w:val="22"/>
          <w:szCs w:val="22"/>
        </w:rPr>
      </w:pPr>
    </w:p>
    <w:bookmarkEnd w:id="374"/>
    <w:p w14:paraId="5C7C7C4B" w14:textId="77777777" w:rsidR="001D5290" w:rsidRPr="00FB0759" w:rsidRDefault="008D6D9C" w:rsidP="00EA22B8">
      <w:pPr>
        <w:pStyle w:val="T1"/>
        <w:tabs>
          <w:tab w:val="left" w:pos="567"/>
        </w:tabs>
        <w:spacing w:before="0" w:line="240" w:lineRule="auto"/>
        <w:rPr>
          <w:rFonts w:asciiTheme="minorHAnsi" w:hAnsiTheme="minorHAnsi" w:cs="Arial"/>
          <w:sz w:val="22"/>
          <w:szCs w:val="22"/>
          <w:lang w:val="en-GB"/>
        </w:rPr>
      </w:pPr>
      <w:r>
        <w:rPr>
          <w:rFonts w:asciiTheme="minorHAnsi" w:hAnsiTheme="minorHAnsi" w:cs="Arial"/>
          <w:sz w:val="22"/>
          <w:szCs w:val="22"/>
          <w:lang w:val="en-GB"/>
        </w:rPr>
        <w:t xml:space="preserve">F. </w:t>
      </w:r>
      <w:r w:rsidR="004A7419">
        <w:rPr>
          <w:rFonts w:asciiTheme="minorHAnsi" w:hAnsiTheme="minorHAnsi" w:cs="Arial"/>
          <w:sz w:val="22"/>
          <w:szCs w:val="22"/>
          <w:lang w:val="en-GB"/>
        </w:rPr>
        <w:t>Income tax</w:t>
      </w:r>
    </w:p>
    <w:p w14:paraId="2EB93658" w14:textId="77777777" w:rsidR="004A7419" w:rsidRPr="00E921AB" w:rsidRDefault="001D5290" w:rsidP="00E921AB">
      <w:pPr>
        <w:pStyle w:val="T1"/>
        <w:keepNext w:val="0"/>
        <w:tabs>
          <w:tab w:val="left" w:pos="426"/>
        </w:tabs>
        <w:spacing w:before="0" w:after="0" w:line="240" w:lineRule="auto"/>
        <w:rPr>
          <w:rFonts w:asciiTheme="minorHAnsi" w:hAnsiTheme="minorHAnsi" w:cs="Arial"/>
          <w:b w:val="0"/>
          <w:bCs w:val="0"/>
          <w:sz w:val="22"/>
          <w:szCs w:val="22"/>
          <w:lang w:val="en-GB"/>
        </w:rPr>
      </w:pPr>
      <w:r w:rsidRPr="00E921AB">
        <w:rPr>
          <w:rFonts w:asciiTheme="minorHAnsi" w:hAnsiTheme="minorHAnsi" w:cs="Arial"/>
          <w:b w:val="0"/>
          <w:bCs w:val="0"/>
          <w:sz w:val="22"/>
          <w:szCs w:val="22"/>
          <w:lang w:val="en-GB"/>
        </w:rPr>
        <w:t xml:space="preserve">Based on Article 9 of the Act on the HBOR, the parent company is exempt from income tax. </w:t>
      </w:r>
      <w:r w:rsidRPr="00E921AB">
        <w:rPr>
          <w:rFonts w:asciiTheme="minorHAnsi" w:hAnsiTheme="minorHAnsi" w:cs="Arial"/>
          <w:b w:val="0"/>
          <w:sz w:val="22"/>
          <w:szCs w:val="22"/>
        </w:rPr>
        <w:t>Income tax liabilities arise exclusively from the activities of the other members of the Group.</w:t>
      </w:r>
    </w:p>
    <w:p w14:paraId="1266936E" w14:textId="77777777" w:rsidR="004A7419" w:rsidRPr="004A7419" w:rsidRDefault="004A7419" w:rsidP="00E921AB">
      <w:pPr>
        <w:spacing w:before="120"/>
        <w:jc w:val="both"/>
        <w:rPr>
          <w:rFonts w:asciiTheme="minorHAnsi" w:hAnsiTheme="minorHAnsi" w:cs="Arial"/>
          <w:sz w:val="22"/>
          <w:szCs w:val="22"/>
        </w:rPr>
      </w:pPr>
      <w:r w:rsidRPr="004A7419">
        <w:rPr>
          <w:rFonts w:asciiTheme="minorHAnsi" w:hAnsiTheme="minorHAnsi" w:cs="Arial"/>
          <w:sz w:val="22"/>
          <w:szCs w:val="22"/>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0432A50D" w14:textId="77777777" w:rsidR="004A7419" w:rsidRPr="004A7419" w:rsidRDefault="004A7419" w:rsidP="00E921AB">
      <w:pPr>
        <w:spacing w:before="120"/>
        <w:jc w:val="both"/>
        <w:rPr>
          <w:rFonts w:asciiTheme="minorHAnsi" w:hAnsiTheme="minorHAnsi" w:cs="Arial"/>
          <w:sz w:val="22"/>
          <w:szCs w:val="22"/>
        </w:rPr>
      </w:pPr>
      <w:r w:rsidRPr="00252E64">
        <w:rPr>
          <w:rFonts w:asciiTheme="minorHAnsi" w:hAnsiTheme="minorHAnsi" w:cs="Arial"/>
          <w:sz w:val="22"/>
          <w:szCs w:val="22"/>
        </w:rPr>
        <w:t>Deferred taxes are calculated by using the balance sheet liability method. Deferred income taxes reflect the</w:t>
      </w:r>
      <w:r w:rsidRPr="004A7419">
        <w:rPr>
          <w:rFonts w:asciiTheme="minorHAnsi" w:hAnsiTheme="minorHAnsi" w:cs="Arial"/>
          <w:sz w:val="22"/>
          <w:szCs w:val="22"/>
        </w:rPr>
        <w:t xml:space="preserve"> net tax effects of temporary differences between the carrying amounts of assets and liabilities for financial </w:t>
      </w:r>
      <w:r w:rsidRPr="00252E64">
        <w:rPr>
          <w:rFonts w:asciiTheme="minorHAnsi" w:hAnsiTheme="minorHAnsi" w:cs="Arial"/>
          <w:sz w:val="22"/>
          <w:szCs w:val="22"/>
        </w:rPr>
        <w:t>reporting purposes and the amounts used for income tax purposes. Deferred tax assets and liabilities are</w:t>
      </w:r>
      <w:r w:rsidRPr="004A7419">
        <w:rPr>
          <w:rFonts w:asciiTheme="minorHAnsi" w:hAnsiTheme="minorHAnsi" w:cs="Arial"/>
          <w:sz w:val="22"/>
          <w:szCs w:val="22"/>
        </w:rPr>
        <w:t xml:space="preserve"> measured by using the tax rates expected to apply to taxable profit in the years in which those temporary differences are expected to be recovered or settled based on tax rates enacted or substantially enacted at date of reporting.</w:t>
      </w:r>
    </w:p>
    <w:p w14:paraId="25F29F25" w14:textId="77777777" w:rsid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The measurement of deferred tax liabilities and deferred tax assets reflects the tax consequences that</w:t>
      </w:r>
      <w:r w:rsidRPr="004A7419">
        <w:rPr>
          <w:rFonts w:asciiTheme="minorHAnsi" w:hAnsiTheme="minorHAnsi" w:cs="Arial"/>
          <w:sz w:val="22"/>
          <w:szCs w:val="22"/>
        </w:rPr>
        <w:t xml:space="preserve"> would follow from the manner in which </w:t>
      </w:r>
      <w:r w:rsidR="00017C29">
        <w:rPr>
          <w:rFonts w:asciiTheme="minorHAnsi" w:hAnsiTheme="minorHAnsi" w:cs="Arial"/>
          <w:sz w:val="22"/>
          <w:szCs w:val="22"/>
        </w:rPr>
        <w:t xml:space="preserve">the Group </w:t>
      </w:r>
      <w:r w:rsidRPr="004A7419">
        <w:rPr>
          <w:rFonts w:asciiTheme="minorHAnsi" w:hAnsiTheme="minorHAnsi" w:cs="Arial"/>
          <w:sz w:val="22"/>
          <w:szCs w:val="22"/>
        </w:rPr>
        <w:t>expects, at date of reporting, to recover or settle the carrying amount of its assets and liabilities.</w:t>
      </w:r>
    </w:p>
    <w:p w14:paraId="67D0037D" w14:textId="77777777" w:rsidR="004A7419" w:rsidRP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Deferred tax assets and liabilities are not discounted and are classified as non-current assets and/or</w:t>
      </w:r>
      <w:r w:rsidRPr="004A7419">
        <w:rPr>
          <w:rFonts w:asciiTheme="minorHAnsi" w:hAnsiTheme="minorHAnsi" w:cs="Arial"/>
          <w:sz w:val="22"/>
          <w:szCs w:val="22"/>
        </w:rPr>
        <w:t xml:space="preserve">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3222C354" w14:textId="0A57F6AA" w:rsidR="00E921AB" w:rsidRDefault="004A7419" w:rsidP="00E921AB">
      <w:pPr>
        <w:pStyle w:val="accountingpolicytitle"/>
        <w:spacing w:before="120"/>
        <w:jc w:val="left"/>
        <w:rPr>
          <w:rFonts w:asciiTheme="minorHAnsi" w:hAnsiTheme="minorHAnsi" w:cs="Arial"/>
          <w:b w:val="0"/>
          <w:sz w:val="22"/>
          <w:szCs w:val="22"/>
          <w:lang w:val="en-US"/>
        </w:rPr>
      </w:pPr>
      <w:r w:rsidRPr="004A7419">
        <w:rPr>
          <w:rFonts w:asciiTheme="minorHAnsi" w:hAnsiTheme="minorHAnsi" w:cs="Arial"/>
          <w:b w:val="0"/>
          <w:sz w:val="22"/>
          <w:szCs w:val="22"/>
          <w:lang w:val="en-US"/>
        </w:rPr>
        <w:t>Deferred tax assets and liabilities are offset only if certain criteria are met.</w:t>
      </w:r>
    </w:p>
    <w:p w14:paraId="52AD5A45" w14:textId="77777777" w:rsidR="004A7419" w:rsidRPr="00FB0759" w:rsidRDefault="004A7419" w:rsidP="001D5290">
      <w:pPr>
        <w:pStyle w:val="accountingpolicytitle"/>
        <w:jc w:val="left"/>
        <w:rPr>
          <w:rFonts w:asciiTheme="minorHAnsi" w:hAnsiTheme="minorHAnsi" w:cs="Arial"/>
          <w:sz w:val="22"/>
          <w:szCs w:val="22"/>
          <w:lang w:val="en-GB"/>
        </w:rPr>
      </w:pPr>
    </w:p>
    <w:p w14:paraId="5F6CF257" w14:textId="77777777" w:rsidR="00E75DAC" w:rsidRPr="00FA3CE0" w:rsidRDefault="00983AF2" w:rsidP="00EA22B8">
      <w:pPr>
        <w:pStyle w:val="T1"/>
        <w:tabs>
          <w:tab w:val="left" w:pos="567"/>
        </w:tabs>
        <w:spacing w:before="0" w:after="0" w:line="240" w:lineRule="auto"/>
        <w:rPr>
          <w:rFonts w:asciiTheme="minorHAnsi" w:hAnsiTheme="minorHAnsi" w:cs="Arial"/>
          <w:sz w:val="22"/>
          <w:szCs w:val="22"/>
          <w:lang w:val="en-GB"/>
        </w:rPr>
      </w:pPr>
      <w:bookmarkStart w:id="375" w:name="_Hlk883450"/>
      <w:r>
        <w:rPr>
          <w:rFonts w:asciiTheme="minorHAnsi" w:hAnsiTheme="minorHAnsi" w:cs="Arial"/>
          <w:sz w:val="22"/>
          <w:szCs w:val="22"/>
          <w:lang w:val="en-GB"/>
        </w:rPr>
        <w:t xml:space="preserve">G. </w:t>
      </w:r>
      <w:r w:rsidR="00E75DAC" w:rsidRPr="00FA3CE0">
        <w:rPr>
          <w:rFonts w:asciiTheme="minorHAnsi" w:hAnsiTheme="minorHAnsi" w:cs="Arial"/>
          <w:sz w:val="22"/>
          <w:szCs w:val="22"/>
          <w:lang w:val="en-GB"/>
        </w:rPr>
        <w:t xml:space="preserve">Financial assets </w:t>
      </w:r>
      <w:r w:rsidR="00E921AB">
        <w:rPr>
          <w:rFonts w:asciiTheme="minorHAnsi" w:hAnsiTheme="minorHAnsi" w:cs="Arial"/>
          <w:sz w:val="22"/>
          <w:szCs w:val="22"/>
          <w:lang w:val="en-GB"/>
        </w:rPr>
        <w:t>and financial liabilities</w:t>
      </w:r>
    </w:p>
    <w:p w14:paraId="7199D54F" w14:textId="77777777" w:rsidR="001A3086" w:rsidRDefault="001A3086" w:rsidP="00E75DAC">
      <w:pPr>
        <w:jc w:val="both"/>
        <w:rPr>
          <w:rFonts w:asciiTheme="minorHAnsi" w:hAnsiTheme="minorHAnsi" w:cstheme="minorHAnsi"/>
          <w:b/>
          <w:sz w:val="22"/>
          <w:szCs w:val="22"/>
        </w:rPr>
      </w:pPr>
    </w:p>
    <w:p w14:paraId="35993282" w14:textId="7BCD0622" w:rsidR="00E921AB" w:rsidRPr="003239B0" w:rsidRDefault="002D378A"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 </w:t>
      </w:r>
      <w:r w:rsidR="00E921AB" w:rsidRPr="003239B0">
        <w:rPr>
          <w:rFonts w:asciiTheme="minorHAnsi" w:hAnsiTheme="minorHAnsi" w:cstheme="minorHAnsi"/>
          <w:b/>
          <w:i/>
          <w:sz w:val="22"/>
          <w:szCs w:val="22"/>
        </w:rPr>
        <w:t>Recognition and initial measurement</w:t>
      </w:r>
    </w:p>
    <w:p w14:paraId="513373FA" w14:textId="77777777" w:rsidR="00E921AB" w:rsidRDefault="00E921AB" w:rsidP="00E921AB">
      <w:pPr>
        <w:jc w:val="both"/>
        <w:rPr>
          <w:rFonts w:asciiTheme="minorHAnsi" w:hAnsiTheme="minorHAnsi" w:cstheme="minorHAnsi"/>
          <w:sz w:val="22"/>
          <w:szCs w:val="22"/>
        </w:rPr>
      </w:pPr>
    </w:p>
    <w:p w14:paraId="3DF513FD" w14:textId="77777777" w:rsidR="00E921AB" w:rsidRP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The Group initially recognis</w:t>
      </w:r>
      <w:r>
        <w:rPr>
          <w:rFonts w:asciiTheme="minorHAnsi" w:hAnsiTheme="minorHAnsi" w:cstheme="minorHAnsi"/>
          <w:sz w:val="22"/>
          <w:szCs w:val="22"/>
        </w:rPr>
        <w:t xml:space="preserve">es loans </w:t>
      </w:r>
      <w:r w:rsidR="0029639A">
        <w:rPr>
          <w:rFonts w:asciiTheme="minorHAnsi" w:hAnsiTheme="minorHAnsi" w:cstheme="minorHAnsi"/>
          <w:sz w:val="22"/>
          <w:szCs w:val="22"/>
        </w:rPr>
        <w:t>to financial institutions, loans to other customers</w:t>
      </w:r>
      <w:r>
        <w:rPr>
          <w:rFonts w:asciiTheme="minorHAnsi" w:hAnsiTheme="minorHAnsi" w:cstheme="minorHAnsi"/>
          <w:sz w:val="22"/>
          <w:szCs w:val="22"/>
        </w:rPr>
        <w:t>, deposits and debt securities issued</w:t>
      </w:r>
      <w:r w:rsidRPr="00E921AB">
        <w:rPr>
          <w:rFonts w:asciiTheme="minorHAnsi" w:hAnsiTheme="minorHAnsi" w:cstheme="minorHAnsi"/>
          <w:sz w:val="22"/>
          <w:szCs w:val="22"/>
        </w:rPr>
        <w:t xml:space="preserve"> on the date on which they are originated</w:t>
      </w:r>
      <w:bookmarkEnd w:id="375"/>
      <w:r w:rsidRPr="00E921AB">
        <w:rPr>
          <w:rFonts w:asciiTheme="minorHAnsi" w:hAnsiTheme="minorHAnsi" w:cstheme="minorHAnsi"/>
          <w:sz w:val="22"/>
          <w:szCs w:val="22"/>
        </w:rPr>
        <w:t>. All other financial instruments</w:t>
      </w:r>
      <w:r>
        <w:rPr>
          <w:rFonts w:asciiTheme="minorHAnsi" w:hAnsiTheme="minorHAnsi" w:cstheme="minorHAnsi"/>
          <w:sz w:val="22"/>
          <w:szCs w:val="22"/>
        </w:rPr>
        <w:t xml:space="preserve"> </w:t>
      </w:r>
      <w:r w:rsidRPr="00E921AB">
        <w:rPr>
          <w:rFonts w:asciiTheme="minorHAnsi" w:hAnsiTheme="minorHAnsi" w:cstheme="minorHAnsi"/>
          <w:sz w:val="22"/>
          <w:szCs w:val="22"/>
        </w:rPr>
        <w:t>(including regular-way purchases and sales of financial assets) are recognised on the trade</w:t>
      </w:r>
      <w:r>
        <w:rPr>
          <w:rFonts w:asciiTheme="minorHAnsi" w:hAnsiTheme="minorHAnsi" w:cstheme="minorHAnsi"/>
          <w:sz w:val="22"/>
          <w:szCs w:val="22"/>
        </w:rPr>
        <w:t xml:space="preserve"> </w:t>
      </w:r>
      <w:r w:rsidRPr="00E921AB">
        <w:rPr>
          <w:rFonts w:asciiTheme="minorHAnsi" w:hAnsiTheme="minorHAnsi" w:cstheme="minorHAnsi"/>
          <w:sz w:val="22"/>
          <w:szCs w:val="22"/>
        </w:rPr>
        <w:t>date, which is the date on which the Group becomes a party to the contractual provisions of</w:t>
      </w:r>
      <w:r>
        <w:rPr>
          <w:rFonts w:asciiTheme="minorHAnsi" w:hAnsiTheme="minorHAnsi" w:cstheme="minorHAnsi"/>
          <w:sz w:val="22"/>
          <w:szCs w:val="22"/>
        </w:rPr>
        <w:t xml:space="preserve"> </w:t>
      </w:r>
      <w:r w:rsidRPr="00E921AB">
        <w:rPr>
          <w:rFonts w:asciiTheme="minorHAnsi" w:hAnsiTheme="minorHAnsi" w:cstheme="minorHAnsi"/>
          <w:sz w:val="22"/>
          <w:szCs w:val="22"/>
        </w:rPr>
        <w:t>the instrument.</w:t>
      </w:r>
    </w:p>
    <w:p w14:paraId="7E0CA666" w14:textId="77777777" w:rsidR="00E921AB" w:rsidRDefault="00E921AB" w:rsidP="00E921AB">
      <w:pPr>
        <w:jc w:val="both"/>
        <w:rPr>
          <w:rFonts w:asciiTheme="minorHAnsi" w:hAnsiTheme="minorHAnsi" w:cstheme="minorHAnsi"/>
          <w:sz w:val="22"/>
          <w:szCs w:val="22"/>
        </w:rPr>
      </w:pPr>
    </w:p>
    <w:p w14:paraId="4658A0EC" w14:textId="4687F080" w:rsid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A financial asset or financial liability is measured initially at fair value plus, for an item not at</w:t>
      </w:r>
      <w:r w:rsidR="000F022E">
        <w:rPr>
          <w:rFonts w:asciiTheme="minorHAnsi" w:hAnsiTheme="minorHAnsi" w:cstheme="minorHAnsi"/>
          <w:sz w:val="22"/>
          <w:szCs w:val="22"/>
        </w:rPr>
        <w:t xml:space="preserve"> </w:t>
      </w:r>
      <w:r w:rsidR="005B135C" w:rsidRPr="005B135C">
        <w:rPr>
          <w:rFonts w:asciiTheme="minorHAnsi" w:hAnsiTheme="minorHAnsi" w:cstheme="minorHAnsi"/>
          <w:sz w:val="22"/>
          <w:szCs w:val="22"/>
        </w:rPr>
        <w:t>Fair value through profit or loss</w:t>
      </w:r>
      <w:r w:rsidRPr="00E921AB">
        <w:rPr>
          <w:rFonts w:asciiTheme="minorHAnsi" w:hAnsiTheme="minorHAnsi" w:cstheme="minorHAnsi"/>
          <w:sz w:val="22"/>
          <w:szCs w:val="22"/>
        </w:rPr>
        <w:t>,</w:t>
      </w:r>
      <w:r w:rsidR="006D6A24">
        <w:rPr>
          <w:rFonts w:asciiTheme="minorHAnsi" w:hAnsiTheme="minorHAnsi" w:cstheme="minorHAnsi"/>
          <w:sz w:val="22"/>
          <w:szCs w:val="22"/>
        </w:rPr>
        <w:t xml:space="preserve"> </w:t>
      </w:r>
      <w:r w:rsidRPr="00E921AB">
        <w:rPr>
          <w:rFonts w:asciiTheme="minorHAnsi" w:hAnsiTheme="minorHAnsi" w:cstheme="minorHAnsi"/>
          <w:sz w:val="22"/>
          <w:szCs w:val="22"/>
        </w:rPr>
        <w:t>transaction costs that are directly attributable to its acquisition or issue.</w:t>
      </w:r>
    </w:p>
    <w:p w14:paraId="51225FF7" w14:textId="77777777" w:rsidR="00007BF8" w:rsidRDefault="00007BF8" w:rsidP="00E75DAC">
      <w:pPr>
        <w:jc w:val="both"/>
        <w:rPr>
          <w:rFonts w:asciiTheme="minorHAnsi" w:hAnsiTheme="minorHAnsi" w:cstheme="minorHAnsi"/>
          <w:b/>
          <w:sz w:val="22"/>
          <w:szCs w:val="22"/>
        </w:rPr>
      </w:pPr>
    </w:p>
    <w:p w14:paraId="2EC86597" w14:textId="6C13B095" w:rsidR="001A3086" w:rsidRPr="003239B0" w:rsidRDefault="002D378A"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ii. </w:t>
      </w:r>
      <w:r w:rsidR="001A3086" w:rsidRPr="003239B0">
        <w:rPr>
          <w:rFonts w:asciiTheme="minorHAnsi" w:hAnsiTheme="minorHAnsi" w:cstheme="minorHAnsi"/>
          <w:b/>
          <w:i/>
          <w:sz w:val="22"/>
          <w:szCs w:val="22"/>
        </w:rPr>
        <w:t xml:space="preserve"> Classification </w:t>
      </w:r>
    </w:p>
    <w:p w14:paraId="43CFE02E" w14:textId="77777777" w:rsidR="00E921AB" w:rsidRPr="00E921AB" w:rsidRDefault="00E921AB" w:rsidP="00E921AB">
      <w:pPr>
        <w:jc w:val="both"/>
        <w:rPr>
          <w:rFonts w:ascii="Calibri" w:hAnsi="Calibri" w:cs="Calibri"/>
          <w:sz w:val="22"/>
          <w:szCs w:val="22"/>
        </w:rPr>
      </w:pPr>
    </w:p>
    <w:p w14:paraId="70E33C0A" w14:textId="5C9B4D44" w:rsidR="002D378A" w:rsidRDefault="00E921AB" w:rsidP="00E921AB">
      <w:pPr>
        <w:jc w:val="both"/>
        <w:rPr>
          <w:rFonts w:ascii="Calibri" w:hAnsi="Calibri" w:cs="Calibri"/>
          <w:sz w:val="22"/>
          <w:szCs w:val="22"/>
        </w:rPr>
        <w:sectPr w:rsidR="002D378A" w:rsidSect="00C06CDD">
          <w:pgSz w:w="11907" w:h="16840" w:code="9"/>
          <w:pgMar w:top="1418" w:right="992" w:bottom="1134" w:left="1418" w:header="851" w:footer="851" w:gutter="0"/>
          <w:cols w:space="720"/>
          <w:noEndnote/>
        </w:sectPr>
      </w:pPr>
      <w:r w:rsidRPr="00E921AB">
        <w:rPr>
          <w:rFonts w:ascii="Calibri" w:hAnsi="Calibri" w:cs="Calibri"/>
          <w:sz w:val="22"/>
          <w:szCs w:val="22"/>
        </w:rPr>
        <w:t xml:space="preserve">On initial recognition, a financial asset is classified as measured at: amortised cost, </w:t>
      </w:r>
      <w:r w:rsidR="005B135C">
        <w:rPr>
          <w:rFonts w:ascii="Calibri" w:hAnsi="Calibri" w:cs="Calibri"/>
          <w:sz w:val="22"/>
          <w:szCs w:val="22"/>
        </w:rPr>
        <w:t>Fair value through other comprehensive income</w:t>
      </w:r>
      <w:r w:rsidRPr="00E921AB">
        <w:rPr>
          <w:rFonts w:ascii="Calibri" w:hAnsi="Calibri" w:cs="Calibri"/>
          <w:sz w:val="22"/>
          <w:szCs w:val="22"/>
        </w:rPr>
        <w:t xml:space="preserve"> or </w:t>
      </w:r>
      <w:r w:rsidR="005B135C">
        <w:rPr>
          <w:rFonts w:ascii="Calibri" w:hAnsi="Calibri" w:cs="Calibri"/>
          <w:sz w:val="22"/>
          <w:szCs w:val="22"/>
        </w:rPr>
        <w:t>F</w:t>
      </w:r>
      <w:r w:rsidR="000F022E">
        <w:rPr>
          <w:rFonts w:ascii="Calibri" w:hAnsi="Calibri" w:cs="Calibri"/>
          <w:sz w:val="22"/>
          <w:szCs w:val="22"/>
        </w:rPr>
        <w:t>a</w:t>
      </w:r>
      <w:r w:rsidR="005B135C">
        <w:rPr>
          <w:rFonts w:ascii="Calibri" w:hAnsi="Calibri" w:cs="Calibri"/>
          <w:sz w:val="22"/>
          <w:szCs w:val="22"/>
        </w:rPr>
        <w:t>ir value through profit or loss</w:t>
      </w:r>
      <w:r w:rsidRPr="00E921AB">
        <w:rPr>
          <w:rFonts w:ascii="Calibri" w:hAnsi="Calibri" w:cs="Calibri"/>
          <w:sz w:val="22"/>
          <w:szCs w:val="22"/>
        </w:rPr>
        <w:t>.</w:t>
      </w:r>
    </w:p>
    <w:p w14:paraId="18D82C0A" w14:textId="7D3B7AAE" w:rsidR="003169C2" w:rsidRDefault="003169C2" w:rsidP="00E921AB">
      <w:pPr>
        <w:jc w:val="both"/>
        <w:rPr>
          <w:rFonts w:ascii="Calibri" w:hAnsi="Calibri" w:cs="Calibri"/>
          <w:sz w:val="22"/>
          <w:szCs w:val="22"/>
        </w:rPr>
      </w:pPr>
    </w:p>
    <w:p w14:paraId="08BA1BB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6C4EAF4" w14:textId="77777777" w:rsidR="002D378A" w:rsidRPr="00BC05F9" w:rsidRDefault="002D378A" w:rsidP="002D378A">
      <w:pPr>
        <w:keepNext/>
        <w:tabs>
          <w:tab w:val="left" w:pos="426"/>
        </w:tabs>
        <w:jc w:val="both"/>
        <w:rPr>
          <w:rFonts w:ascii="Calibri" w:hAnsi="Calibri" w:cs="Arial"/>
          <w:b/>
          <w:bCs/>
          <w:sz w:val="22"/>
          <w:szCs w:val="22"/>
        </w:rPr>
      </w:pPr>
    </w:p>
    <w:p w14:paraId="2B767F7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C03BBA2" w14:textId="77777777" w:rsidR="002D378A" w:rsidRDefault="002D378A" w:rsidP="002D378A">
      <w:pPr>
        <w:jc w:val="both"/>
        <w:rPr>
          <w:rFonts w:asciiTheme="minorHAnsi" w:hAnsiTheme="minorHAnsi" w:cstheme="minorHAnsi"/>
          <w:b/>
          <w:sz w:val="22"/>
          <w:szCs w:val="22"/>
        </w:rPr>
      </w:pPr>
    </w:p>
    <w:p w14:paraId="36422EC9" w14:textId="6DAE41DA" w:rsidR="002D378A" w:rsidRDefault="00EF0B9C"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2D378A" w:rsidRPr="00FA3CE0">
        <w:rPr>
          <w:rFonts w:asciiTheme="minorHAnsi" w:hAnsiTheme="minorHAnsi" w:cs="Arial"/>
          <w:sz w:val="22"/>
          <w:szCs w:val="22"/>
          <w:lang w:val="en-GB"/>
        </w:rPr>
        <w:t>Financial assets</w:t>
      </w:r>
      <w:r w:rsidR="002D378A" w:rsidRPr="006518B3">
        <w:t xml:space="preserve"> </w:t>
      </w:r>
      <w:r w:rsidR="002D378A" w:rsidRPr="006518B3">
        <w:rPr>
          <w:rFonts w:asciiTheme="minorHAnsi" w:hAnsiTheme="minorHAnsi" w:cs="Arial"/>
          <w:sz w:val="22"/>
          <w:szCs w:val="22"/>
          <w:lang w:val="en-GB"/>
        </w:rPr>
        <w:t>and financial liabilities</w:t>
      </w:r>
      <w:r w:rsidR="002D378A" w:rsidRPr="00FA3CE0">
        <w:rPr>
          <w:rFonts w:asciiTheme="minorHAnsi" w:hAnsiTheme="minorHAnsi" w:cs="Arial"/>
          <w:sz w:val="22"/>
          <w:szCs w:val="22"/>
          <w:lang w:val="en-GB"/>
        </w:rPr>
        <w:t xml:space="preserve"> (continued)</w:t>
      </w:r>
    </w:p>
    <w:p w14:paraId="4E6EDCF9" w14:textId="77777777" w:rsidR="00EF0B9C" w:rsidRDefault="00EF0B9C" w:rsidP="00EF0B9C">
      <w:pPr>
        <w:jc w:val="both"/>
        <w:rPr>
          <w:rFonts w:asciiTheme="minorHAnsi" w:hAnsiTheme="minorHAnsi" w:cstheme="minorHAnsi"/>
          <w:b/>
          <w:i/>
          <w:sz w:val="22"/>
          <w:szCs w:val="22"/>
        </w:rPr>
      </w:pPr>
    </w:p>
    <w:p w14:paraId="785AB6A2" w14:textId="6F2D08B0" w:rsidR="00EF0B9C" w:rsidRPr="003239B0" w:rsidRDefault="00EF0B9C" w:rsidP="003239B0">
      <w:pPr>
        <w:jc w:val="both"/>
        <w:rPr>
          <w:rFonts w:asciiTheme="minorHAnsi" w:hAnsiTheme="minorHAnsi" w:cstheme="minorHAnsi"/>
          <w:b/>
          <w:i/>
          <w:sz w:val="22"/>
          <w:szCs w:val="22"/>
        </w:rPr>
      </w:pPr>
      <w:r w:rsidRPr="003239B0">
        <w:rPr>
          <w:rFonts w:asciiTheme="minorHAnsi" w:hAnsiTheme="minorHAnsi" w:cstheme="minorHAnsi"/>
          <w:b/>
          <w:i/>
          <w:sz w:val="22"/>
          <w:szCs w:val="22"/>
        </w:rPr>
        <w:t xml:space="preserve">ii.  Classification </w:t>
      </w:r>
      <w:r>
        <w:rPr>
          <w:rFonts w:asciiTheme="minorHAnsi" w:hAnsiTheme="minorHAnsi" w:cstheme="minorHAnsi"/>
          <w:b/>
          <w:i/>
          <w:sz w:val="22"/>
          <w:szCs w:val="22"/>
        </w:rPr>
        <w:t>(continued)</w:t>
      </w:r>
    </w:p>
    <w:p w14:paraId="6DDE6AF5" w14:textId="77777777" w:rsidR="002D378A" w:rsidRDefault="002D378A" w:rsidP="00E921AB">
      <w:pPr>
        <w:jc w:val="both"/>
        <w:rPr>
          <w:rFonts w:ascii="Calibri" w:hAnsi="Calibri" w:cs="Calibri"/>
          <w:sz w:val="22"/>
          <w:szCs w:val="22"/>
        </w:rPr>
      </w:pPr>
    </w:p>
    <w:p w14:paraId="381E419E" w14:textId="67E6FBF3" w:rsidR="00E921AB" w:rsidRPr="00E921AB" w:rsidRDefault="00E921AB" w:rsidP="00E921AB">
      <w:pPr>
        <w:jc w:val="both"/>
        <w:rPr>
          <w:rFonts w:ascii="Calibri" w:hAnsi="Calibri" w:cs="Calibri"/>
          <w:sz w:val="22"/>
          <w:szCs w:val="22"/>
        </w:rPr>
      </w:pPr>
      <w:r w:rsidRPr="00E921AB">
        <w:rPr>
          <w:rFonts w:ascii="Calibri" w:hAnsi="Calibri" w:cs="Calibri"/>
          <w:sz w:val="22"/>
          <w:szCs w:val="22"/>
        </w:rPr>
        <w:t>A financial asset is measured at amortised cost if it meets both of the following conditions and is</w:t>
      </w:r>
      <w:r>
        <w:rPr>
          <w:rFonts w:ascii="Calibri" w:hAnsi="Calibri" w:cs="Calibri"/>
          <w:sz w:val="22"/>
          <w:szCs w:val="22"/>
        </w:rPr>
        <w:t xml:space="preserve"> </w:t>
      </w:r>
      <w:r w:rsidRPr="00E921AB">
        <w:rPr>
          <w:rFonts w:ascii="Calibri" w:hAnsi="Calibri" w:cs="Calibri"/>
          <w:sz w:val="22"/>
          <w:szCs w:val="22"/>
        </w:rPr>
        <w:t xml:space="preserve">not designated as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7BC816E6"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asset is held within a business model whose objective is to hold assets to collect contractual cash flows; and</w:t>
      </w:r>
    </w:p>
    <w:p w14:paraId="462360DA"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 xml:space="preserve">the contractual terms of the financial asset </w:t>
      </w:r>
      <w:bookmarkStart w:id="376" w:name="_Hlk884745"/>
      <w:r w:rsidRPr="00E921AB">
        <w:rPr>
          <w:rFonts w:ascii="Calibri" w:hAnsi="Calibri" w:cs="Calibri"/>
          <w:sz w:val="22"/>
          <w:szCs w:val="22"/>
        </w:rPr>
        <w:t xml:space="preserve">give rise on specified dates </w:t>
      </w:r>
      <w:bookmarkEnd w:id="376"/>
      <w:r w:rsidRPr="00E921AB">
        <w:rPr>
          <w:rFonts w:ascii="Calibri" w:hAnsi="Calibri" w:cs="Calibri"/>
          <w:sz w:val="22"/>
          <w:szCs w:val="22"/>
        </w:rPr>
        <w:t>to cash flows that are SPPI.</w:t>
      </w:r>
    </w:p>
    <w:p w14:paraId="5647693B" w14:textId="77777777" w:rsidR="00E921AB" w:rsidRPr="00E921AB" w:rsidRDefault="00E921AB" w:rsidP="00E921AB">
      <w:pPr>
        <w:jc w:val="both"/>
        <w:rPr>
          <w:rFonts w:ascii="Calibri" w:hAnsi="Calibri" w:cs="Calibri"/>
          <w:sz w:val="22"/>
          <w:szCs w:val="22"/>
        </w:rPr>
      </w:pPr>
    </w:p>
    <w:p w14:paraId="0C9CD4B4" w14:textId="6932568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 debt instrument is measured at </w:t>
      </w:r>
      <w:r w:rsidR="001C15D6">
        <w:rPr>
          <w:rFonts w:ascii="Calibri" w:hAnsi="Calibri" w:cs="Calibri"/>
          <w:sz w:val="22"/>
          <w:szCs w:val="22"/>
        </w:rPr>
        <w:t>f</w:t>
      </w:r>
      <w:r w:rsidR="005B135C">
        <w:rPr>
          <w:rFonts w:ascii="Calibri" w:hAnsi="Calibri" w:cs="Calibri"/>
          <w:sz w:val="22"/>
          <w:szCs w:val="22"/>
        </w:rPr>
        <w:t>air value through other comprehensive income</w:t>
      </w:r>
      <w:r w:rsidRPr="00E921AB">
        <w:rPr>
          <w:rFonts w:ascii="Calibri" w:hAnsi="Calibri" w:cs="Calibri"/>
          <w:sz w:val="22"/>
          <w:szCs w:val="22"/>
        </w:rPr>
        <w:t xml:space="preserve"> only if it meets both of the following conditions and is not</w:t>
      </w:r>
      <w:r w:rsidR="006D6A24">
        <w:rPr>
          <w:rFonts w:ascii="Calibri" w:hAnsi="Calibri" w:cs="Calibri"/>
          <w:sz w:val="22"/>
          <w:szCs w:val="22"/>
        </w:rPr>
        <w:t xml:space="preserve"> </w:t>
      </w:r>
      <w:r w:rsidRPr="00E921AB">
        <w:rPr>
          <w:rFonts w:ascii="Calibri" w:hAnsi="Calibri" w:cs="Calibri"/>
          <w:sz w:val="22"/>
          <w:szCs w:val="22"/>
        </w:rPr>
        <w:t xml:space="preserve">designated as at </w:t>
      </w:r>
      <w:r w:rsidR="005B135C">
        <w:rPr>
          <w:rFonts w:ascii="Calibri" w:hAnsi="Calibri" w:cs="Calibri"/>
          <w:sz w:val="22"/>
          <w:szCs w:val="22"/>
        </w:rPr>
        <w:t>Fair value through profit or loss</w:t>
      </w:r>
      <w:r w:rsidRPr="00E921AB">
        <w:rPr>
          <w:rFonts w:ascii="Calibri" w:hAnsi="Calibri" w:cs="Calibri"/>
          <w:sz w:val="22"/>
          <w:szCs w:val="22"/>
        </w:rPr>
        <w:t>:</w:t>
      </w:r>
    </w:p>
    <w:p w14:paraId="7798AFD0"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asset is held within a business model whose objective is achieved by both collecting contractual cash flows and selling financial assets; and</w:t>
      </w:r>
    </w:p>
    <w:p w14:paraId="379DC822"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contractual terms of the financial asset give rise on specified dates to cash flows that are SPPI.</w:t>
      </w:r>
    </w:p>
    <w:p w14:paraId="3B1386B6" w14:textId="77777777" w:rsidR="00E921AB" w:rsidRPr="00E921AB" w:rsidRDefault="00E921AB" w:rsidP="00E921AB">
      <w:pPr>
        <w:jc w:val="both"/>
        <w:rPr>
          <w:rFonts w:ascii="Calibri" w:hAnsi="Calibri" w:cs="Calibri"/>
          <w:sz w:val="22"/>
          <w:szCs w:val="22"/>
        </w:rPr>
      </w:pPr>
    </w:p>
    <w:p w14:paraId="7723BD18" w14:textId="77777777" w:rsidR="00E921AB" w:rsidRPr="00E921AB" w:rsidRDefault="00E921AB" w:rsidP="00E921AB">
      <w:pPr>
        <w:jc w:val="both"/>
        <w:rPr>
          <w:rFonts w:ascii="Calibri" w:hAnsi="Calibri" w:cs="Calibri"/>
          <w:sz w:val="22"/>
          <w:szCs w:val="22"/>
        </w:rPr>
      </w:pPr>
      <w:r w:rsidRPr="00E921AB">
        <w:rPr>
          <w:rFonts w:ascii="Calibri" w:hAnsi="Calibri" w:cs="Calibri"/>
          <w:sz w:val="22"/>
          <w:szCs w:val="22"/>
        </w:rPr>
        <w:t>On initial recognition of an equity investment that is not held for trading, the Group may irrevocably</w:t>
      </w:r>
    </w:p>
    <w:p w14:paraId="311A3EC6" w14:textId="4B2F86C3"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elect to present subsequent changes in fair value in </w:t>
      </w:r>
      <w:r w:rsidR="005B135C">
        <w:rPr>
          <w:rFonts w:ascii="Calibri" w:hAnsi="Calibri" w:cs="Calibri"/>
          <w:sz w:val="22"/>
          <w:szCs w:val="22"/>
        </w:rPr>
        <w:t>other comprehensive income</w:t>
      </w:r>
      <w:r w:rsidRPr="00E921AB">
        <w:rPr>
          <w:rFonts w:ascii="Calibri" w:hAnsi="Calibri" w:cs="Calibri"/>
          <w:sz w:val="22"/>
          <w:szCs w:val="22"/>
        </w:rPr>
        <w:t>. This election is made on an investment-by-investment basis.</w:t>
      </w:r>
    </w:p>
    <w:p w14:paraId="56E711E9" w14:textId="77777777" w:rsidR="00E921AB" w:rsidRPr="00E921AB" w:rsidRDefault="00E921AB" w:rsidP="00E921AB">
      <w:pPr>
        <w:jc w:val="both"/>
        <w:rPr>
          <w:rFonts w:ascii="Calibri" w:hAnsi="Calibri" w:cs="Calibri"/>
          <w:sz w:val="22"/>
          <w:szCs w:val="22"/>
        </w:rPr>
      </w:pPr>
    </w:p>
    <w:p w14:paraId="79A70BA1" w14:textId="51341B0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All other financial assets are classified as measured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18762696" w14:textId="77777777" w:rsidR="003169C2" w:rsidRDefault="003169C2" w:rsidP="00E921AB">
      <w:pPr>
        <w:jc w:val="both"/>
        <w:rPr>
          <w:rFonts w:ascii="Calibri" w:hAnsi="Calibri" w:cs="Calibri"/>
          <w:sz w:val="22"/>
          <w:szCs w:val="22"/>
        </w:rPr>
      </w:pPr>
    </w:p>
    <w:p w14:paraId="07B30F27" w14:textId="77777777" w:rsidR="00C508AE" w:rsidRPr="00EA22B8" w:rsidRDefault="00C508AE" w:rsidP="00C508AE">
      <w:pPr>
        <w:jc w:val="both"/>
        <w:rPr>
          <w:rFonts w:asciiTheme="minorHAnsi" w:hAnsiTheme="minorHAnsi" w:cstheme="minorHAnsi"/>
          <w:sz w:val="22"/>
          <w:szCs w:val="22"/>
        </w:rPr>
      </w:pPr>
      <w:bookmarkStart w:id="377" w:name="_Hlk957290"/>
      <w:bookmarkStart w:id="378" w:name="_Hlk956066"/>
      <w:r w:rsidRPr="00EA22B8">
        <w:rPr>
          <w:rFonts w:asciiTheme="minorHAnsi" w:hAnsiTheme="minorHAnsi" w:cstheme="minorHAnsi"/>
          <w:color w:val="222222"/>
          <w:sz w:val="22"/>
          <w:szCs w:val="22"/>
          <w:lang w:val="en"/>
        </w:rPr>
        <w:t>In addition, at initial recognition, the Group may irrevocably de</w:t>
      </w:r>
      <w:r w:rsidR="00B56F27">
        <w:rPr>
          <w:rFonts w:asciiTheme="minorHAnsi" w:hAnsiTheme="minorHAnsi" w:cstheme="minorHAnsi"/>
          <w:color w:val="222222"/>
          <w:sz w:val="22"/>
          <w:szCs w:val="22"/>
          <w:lang w:val="en"/>
        </w:rPr>
        <w:t>signate</w:t>
      </w:r>
      <w:r w:rsidRPr="00EA22B8">
        <w:rPr>
          <w:rFonts w:asciiTheme="minorHAnsi" w:hAnsiTheme="minorHAnsi" w:cstheme="minorHAnsi"/>
          <w:color w:val="222222"/>
          <w:sz w:val="22"/>
          <w:szCs w:val="22"/>
          <w:lang w:val="en"/>
        </w:rPr>
        <w:t xml:space="preserve"> that a financial asset is measured at fair value through profit or loss (financial assets that otherwise meet amortized cost requirements or at fair value through other comprehensive income) if this eliminate</w:t>
      </w:r>
      <w:r w:rsidR="007C7B5A">
        <w:rPr>
          <w:rFonts w:asciiTheme="minorHAnsi" w:hAnsiTheme="minorHAnsi" w:cstheme="minorHAnsi"/>
          <w:color w:val="222222"/>
          <w:sz w:val="22"/>
          <w:szCs w:val="22"/>
          <w:lang w:val="en"/>
        </w:rPr>
        <w:t>s</w:t>
      </w:r>
      <w:r w:rsidRPr="00EA22B8">
        <w:rPr>
          <w:rFonts w:asciiTheme="minorHAnsi" w:hAnsiTheme="minorHAnsi" w:cstheme="minorHAnsi"/>
          <w:color w:val="222222"/>
          <w:sz w:val="22"/>
          <w:szCs w:val="22"/>
          <w:lang w:val="en"/>
        </w:rPr>
        <w:t xml:space="preserve"> or significantly reduces the accounting mismatch that would otherwise have occurred.</w:t>
      </w:r>
    </w:p>
    <w:bookmarkEnd w:id="377"/>
    <w:bookmarkEnd w:id="378"/>
    <w:p w14:paraId="10BE4A5D" w14:textId="77777777" w:rsidR="00007BF8" w:rsidRDefault="00007BF8" w:rsidP="00007BF8">
      <w:pPr>
        <w:keepNext/>
        <w:tabs>
          <w:tab w:val="left" w:pos="426"/>
        </w:tabs>
        <w:jc w:val="both"/>
        <w:rPr>
          <w:rFonts w:ascii="Calibri" w:hAnsi="Calibri" w:cs="Calibri"/>
          <w:b/>
          <w:bCs/>
          <w:sz w:val="22"/>
          <w:szCs w:val="22"/>
        </w:rPr>
      </w:pPr>
    </w:p>
    <w:p w14:paraId="41ABD473" w14:textId="77777777" w:rsidR="00007BF8" w:rsidRPr="003169C2" w:rsidRDefault="00007BF8" w:rsidP="003169C2">
      <w:pPr>
        <w:jc w:val="both"/>
        <w:rPr>
          <w:rFonts w:ascii="Calibri" w:hAnsi="Calibri" w:cs="Calibri"/>
          <w:i/>
          <w:sz w:val="22"/>
          <w:szCs w:val="22"/>
        </w:rPr>
      </w:pPr>
      <w:r w:rsidRPr="003169C2">
        <w:rPr>
          <w:rFonts w:asciiTheme="minorHAnsi" w:hAnsiTheme="minorHAnsi" w:cstheme="minorHAnsi"/>
          <w:b/>
          <w:i/>
          <w:sz w:val="22"/>
          <w:szCs w:val="22"/>
        </w:rPr>
        <w:t>Business models</w:t>
      </w:r>
    </w:p>
    <w:p w14:paraId="780227ED" w14:textId="77777777" w:rsidR="003169C2" w:rsidRDefault="003169C2" w:rsidP="003169C2">
      <w:pPr>
        <w:spacing w:before="120"/>
        <w:jc w:val="both"/>
        <w:rPr>
          <w:rFonts w:asciiTheme="minorHAnsi" w:hAnsiTheme="minorHAnsi" w:cstheme="minorHAnsi"/>
          <w:sz w:val="22"/>
          <w:szCs w:val="22"/>
        </w:rPr>
      </w:pPr>
      <w:r w:rsidRPr="003169C2">
        <w:rPr>
          <w:rFonts w:asciiTheme="minorHAnsi" w:hAnsiTheme="minorHAnsi" w:cstheme="minorHAnsi"/>
          <w:sz w:val="22"/>
          <w:szCs w:val="22"/>
        </w:rPr>
        <w:t xml:space="preserve">The Group makes an assessment of the objective of a business </w:t>
      </w:r>
      <w:r>
        <w:rPr>
          <w:rFonts w:asciiTheme="minorHAnsi" w:hAnsiTheme="minorHAnsi" w:cstheme="minorHAnsi"/>
          <w:sz w:val="22"/>
          <w:szCs w:val="22"/>
        </w:rPr>
        <w:t xml:space="preserve">model in which an asset is held </w:t>
      </w:r>
      <w:r w:rsidR="00B82B06">
        <w:rPr>
          <w:rFonts w:asciiTheme="minorHAnsi" w:hAnsiTheme="minorHAnsi" w:cstheme="minorHAnsi"/>
          <w:sz w:val="22"/>
          <w:szCs w:val="22"/>
        </w:rPr>
        <w:t>at a portfolio level</w:t>
      </w:r>
      <w:r w:rsidRPr="003169C2">
        <w:rPr>
          <w:rFonts w:asciiTheme="minorHAnsi" w:hAnsiTheme="minorHAnsi" w:cstheme="minorHAnsi"/>
          <w:sz w:val="22"/>
          <w:szCs w:val="22"/>
        </w:rPr>
        <w:t xml:space="preserve"> because this best reflects the way the busines</w:t>
      </w:r>
      <w:r>
        <w:rPr>
          <w:rFonts w:asciiTheme="minorHAnsi" w:hAnsiTheme="minorHAnsi" w:cstheme="minorHAnsi"/>
          <w:sz w:val="22"/>
          <w:szCs w:val="22"/>
        </w:rPr>
        <w:t xml:space="preserve">s is managed and information is </w:t>
      </w:r>
      <w:r w:rsidRPr="003169C2">
        <w:rPr>
          <w:rFonts w:asciiTheme="minorHAnsi" w:hAnsiTheme="minorHAnsi" w:cstheme="minorHAnsi"/>
          <w:sz w:val="22"/>
          <w:szCs w:val="22"/>
        </w:rPr>
        <w:t>provided to management.</w:t>
      </w:r>
    </w:p>
    <w:p w14:paraId="05C29B5F" w14:textId="77777777" w:rsidR="00007BF8" w:rsidRPr="007C593D" w:rsidRDefault="00007BF8" w:rsidP="003169C2">
      <w:pPr>
        <w:spacing w:before="120"/>
        <w:jc w:val="both"/>
        <w:rPr>
          <w:rFonts w:asciiTheme="minorHAnsi" w:hAnsiTheme="minorHAnsi" w:cstheme="minorHAnsi"/>
          <w:sz w:val="22"/>
          <w:szCs w:val="22"/>
        </w:rPr>
      </w:pPr>
      <w:r w:rsidRPr="007C593D">
        <w:rPr>
          <w:rFonts w:asciiTheme="minorHAnsi" w:hAnsiTheme="minorHAnsi" w:cstheme="minorHAnsi"/>
          <w:sz w:val="22"/>
          <w:szCs w:val="22"/>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15CF511F" w14:textId="77777777" w:rsidR="00007BF8" w:rsidRPr="007C593D" w:rsidRDefault="00007BF8" w:rsidP="00007BF8">
      <w:pPr>
        <w:ind w:left="567" w:hanging="567"/>
        <w:jc w:val="both"/>
        <w:rPr>
          <w:rFonts w:asciiTheme="minorHAnsi" w:hAnsiTheme="minorHAnsi" w:cstheme="minorHAnsi"/>
          <w:sz w:val="22"/>
          <w:szCs w:val="22"/>
        </w:rPr>
      </w:pPr>
      <w:r w:rsidRPr="007C593D">
        <w:rPr>
          <w:rFonts w:asciiTheme="minorHAnsi" w:hAnsiTheme="minorHAnsi" w:cstheme="minorHAnsi"/>
          <w:sz w:val="22"/>
          <w:szCs w:val="22"/>
        </w:rPr>
        <w:t>Business models of the Group are:</w:t>
      </w:r>
    </w:p>
    <w:p w14:paraId="4D67E249" w14:textId="77777777" w:rsidR="00007BF8" w:rsidRPr="007C593D" w:rsidRDefault="00007BF8"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7C593D">
        <w:rPr>
          <w:rFonts w:asciiTheme="minorHAnsi" w:hAnsiTheme="minorHAnsi" w:cstheme="minorHAnsi"/>
          <w:sz w:val="22"/>
          <w:szCs w:val="22"/>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2560E410" w14:textId="77777777" w:rsidR="00007BF8" w:rsidRPr="007C593D" w:rsidRDefault="00007BF8" w:rsidP="00007BF8">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purpose of classification in this business model, financial assets goes through the SPPI (Solely payment of principal and interest) test, and the following financial assets are allocated to this model:</w:t>
      </w:r>
    </w:p>
    <w:p w14:paraId="6904190C" w14:textId="77777777" w:rsidR="00EF0B9C" w:rsidRDefault="003C6CF1" w:rsidP="003C6CF1">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sectPr w:rsidR="00EF0B9C" w:rsidSect="00C06CDD">
          <w:footerReference w:type="default" r:id="rId87"/>
          <w:pgSz w:w="11907" w:h="16840" w:code="9"/>
          <w:pgMar w:top="1418" w:right="992" w:bottom="1134" w:left="1418" w:header="851" w:footer="851" w:gutter="0"/>
          <w:cols w:space="720"/>
          <w:noEndnote/>
        </w:sectPr>
      </w:pPr>
      <w:r w:rsidRPr="003C6CF1">
        <w:rPr>
          <w:rFonts w:asciiTheme="minorHAnsi" w:eastAsia="PMingLiU" w:hAnsiTheme="minorHAnsi" w:cstheme="minorHAnsi"/>
          <w:sz w:val="22"/>
          <w:szCs w:val="22"/>
          <w:lang w:eastAsia="hr-HR" w:bidi="hr-HR"/>
        </w:rPr>
        <w:t>current accounts with banks</w:t>
      </w:r>
      <w:r w:rsidR="00007BF8" w:rsidRPr="007C593D">
        <w:rPr>
          <w:rFonts w:asciiTheme="minorHAnsi" w:eastAsia="PMingLiU" w:hAnsiTheme="minorHAnsi" w:cstheme="minorHAnsi"/>
          <w:sz w:val="22"/>
          <w:szCs w:val="22"/>
          <w:lang w:eastAsia="hr-HR" w:bidi="hr-HR"/>
        </w:rPr>
        <w:t>,</w:t>
      </w:r>
    </w:p>
    <w:p w14:paraId="1119EF9D" w14:textId="0402E072" w:rsidR="00007BF8" w:rsidRDefault="00007BF8" w:rsidP="00EF0B9C">
      <w:pPr>
        <w:pStyle w:val="ListParagraph"/>
        <w:ind w:left="1440"/>
        <w:jc w:val="both"/>
        <w:rPr>
          <w:rFonts w:asciiTheme="minorHAnsi" w:eastAsia="PMingLiU" w:hAnsiTheme="minorHAnsi" w:cstheme="minorHAnsi"/>
          <w:sz w:val="22"/>
          <w:szCs w:val="22"/>
          <w:lang w:eastAsia="hr-HR" w:bidi="hr-HR"/>
        </w:rPr>
      </w:pPr>
    </w:p>
    <w:p w14:paraId="2AB3D468"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FE855CC" w14:textId="77777777" w:rsidR="00EF0B9C" w:rsidRPr="00BC05F9" w:rsidRDefault="00EF0B9C" w:rsidP="00EF0B9C">
      <w:pPr>
        <w:keepNext/>
        <w:tabs>
          <w:tab w:val="left" w:pos="426"/>
        </w:tabs>
        <w:jc w:val="both"/>
        <w:rPr>
          <w:rFonts w:ascii="Calibri" w:hAnsi="Calibri" w:cs="Arial"/>
          <w:b/>
          <w:bCs/>
          <w:sz w:val="22"/>
          <w:szCs w:val="22"/>
        </w:rPr>
      </w:pPr>
    </w:p>
    <w:p w14:paraId="1F305FE8"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DDC173B" w14:textId="77777777" w:rsidR="00EF0B9C" w:rsidRDefault="00EF0B9C" w:rsidP="00EF0B9C">
      <w:pPr>
        <w:jc w:val="both"/>
        <w:rPr>
          <w:rFonts w:asciiTheme="minorHAnsi" w:hAnsiTheme="minorHAnsi" w:cstheme="minorHAnsi"/>
          <w:b/>
          <w:sz w:val="22"/>
          <w:szCs w:val="22"/>
        </w:rPr>
      </w:pPr>
    </w:p>
    <w:p w14:paraId="1F740502" w14:textId="75D3BC17" w:rsidR="00EF0B9C" w:rsidRPr="00FA3CE0" w:rsidRDefault="00EF0B9C"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E5718A5" w14:textId="77777777" w:rsidR="00EF0B9C" w:rsidRDefault="00EF0B9C" w:rsidP="00EF0B9C">
      <w:pPr>
        <w:jc w:val="both"/>
        <w:rPr>
          <w:rFonts w:asciiTheme="minorHAnsi" w:hAnsiTheme="minorHAnsi" w:cstheme="minorHAnsi"/>
          <w:b/>
          <w:i/>
          <w:sz w:val="22"/>
          <w:szCs w:val="22"/>
        </w:rPr>
      </w:pPr>
    </w:p>
    <w:p w14:paraId="052F66E8" w14:textId="4BDED325" w:rsidR="00EF0B9C" w:rsidRPr="003239B0" w:rsidRDefault="00EF0B9C" w:rsidP="003239B0">
      <w:pPr>
        <w:jc w:val="both"/>
        <w:rPr>
          <w:rFonts w:asciiTheme="minorHAnsi" w:hAnsiTheme="minorHAnsi" w:cstheme="minorHAnsi"/>
          <w:b/>
          <w:i/>
          <w:sz w:val="22"/>
          <w:szCs w:val="22"/>
        </w:rPr>
      </w:pPr>
      <w:r w:rsidRPr="003239B0">
        <w:rPr>
          <w:rFonts w:asciiTheme="minorHAnsi" w:hAnsiTheme="minorHAnsi" w:cstheme="minorHAnsi"/>
          <w:b/>
          <w:i/>
          <w:sz w:val="22"/>
          <w:szCs w:val="22"/>
        </w:rPr>
        <w:t>ii.  Classification (continued)</w:t>
      </w:r>
    </w:p>
    <w:p w14:paraId="068B85E9" w14:textId="15D80A62" w:rsidR="00EF0B9C" w:rsidRDefault="00EF0B9C" w:rsidP="00EF0B9C">
      <w:pPr>
        <w:jc w:val="both"/>
        <w:rPr>
          <w:rFonts w:ascii="Calibri" w:hAnsi="Calibri" w:cs="Calibri"/>
          <w:sz w:val="22"/>
          <w:szCs w:val="22"/>
        </w:rPr>
      </w:pPr>
    </w:p>
    <w:p w14:paraId="3E4CE96F" w14:textId="2260DC1E" w:rsidR="00EF0B9C" w:rsidRPr="003169C2" w:rsidRDefault="00EF0B9C" w:rsidP="00EF0B9C">
      <w:pPr>
        <w:jc w:val="both"/>
        <w:rPr>
          <w:rFonts w:ascii="Calibri" w:hAnsi="Calibri" w:cs="Calibri"/>
          <w:i/>
          <w:sz w:val="22"/>
          <w:szCs w:val="22"/>
        </w:rPr>
      </w:pPr>
      <w:r w:rsidRPr="003169C2">
        <w:rPr>
          <w:rFonts w:asciiTheme="minorHAnsi" w:hAnsiTheme="minorHAnsi" w:cstheme="minorHAnsi"/>
          <w:b/>
          <w:i/>
          <w:sz w:val="22"/>
          <w:szCs w:val="22"/>
        </w:rPr>
        <w:t>Business models</w:t>
      </w:r>
      <w:r>
        <w:rPr>
          <w:rFonts w:asciiTheme="minorHAnsi" w:hAnsiTheme="minorHAnsi" w:cstheme="minorHAnsi"/>
          <w:b/>
          <w:i/>
          <w:sz w:val="22"/>
          <w:szCs w:val="22"/>
        </w:rPr>
        <w:t xml:space="preserve"> (continued)</w:t>
      </w:r>
    </w:p>
    <w:p w14:paraId="7D69395F" w14:textId="77777777" w:rsidR="00EF0B9C" w:rsidRPr="007C593D" w:rsidRDefault="00EF0B9C" w:rsidP="003239B0">
      <w:pPr>
        <w:pStyle w:val="ListParagraph"/>
        <w:ind w:left="1440"/>
        <w:jc w:val="both"/>
        <w:rPr>
          <w:rFonts w:asciiTheme="minorHAnsi" w:eastAsia="PMingLiU" w:hAnsiTheme="minorHAnsi" w:cstheme="minorHAnsi"/>
          <w:sz w:val="22"/>
          <w:szCs w:val="22"/>
          <w:lang w:eastAsia="hr-HR" w:bidi="hr-HR"/>
        </w:rPr>
      </w:pPr>
    </w:p>
    <w:p w14:paraId="2B0A1D8C" w14:textId="09F456C0" w:rsidR="00007BF8" w:rsidRPr="007C593D" w:rsidRDefault="00DB7B1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d</w:t>
      </w:r>
      <w:r w:rsidR="00007BF8" w:rsidRPr="007C593D">
        <w:rPr>
          <w:rFonts w:asciiTheme="minorHAnsi" w:eastAsia="PMingLiU" w:hAnsiTheme="minorHAnsi" w:cstheme="minorHAnsi"/>
          <w:sz w:val="22"/>
          <w:szCs w:val="22"/>
          <w:lang w:eastAsia="hr-HR" w:bidi="hr-HR"/>
        </w:rPr>
        <w:t xml:space="preserve">eposits with banks, </w:t>
      </w:r>
    </w:p>
    <w:p w14:paraId="3E1C5096" w14:textId="7DB0AD08" w:rsidR="00007BF8" w:rsidRPr="007C593D" w:rsidRDefault="00DB7B1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l</w:t>
      </w:r>
      <w:r w:rsidR="00007BF8" w:rsidRPr="007C593D">
        <w:rPr>
          <w:rFonts w:asciiTheme="minorHAnsi" w:eastAsia="PMingLiU" w:hAnsiTheme="minorHAnsi" w:cstheme="minorHAnsi"/>
          <w:sz w:val="22"/>
          <w:szCs w:val="22"/>
          <w:lang w:eastAsia="hr-HR" w:bidi="hr-HR"/>
        </w:rPr>
        <w:t>oans and reversed repo placements,</w:t>
      </w:r>
    </w:p>
    <w:p w14:paraId="5F4C6454" w14:textId="3DB7FA6F" w:rsidR="008E04E8" w:rsidRDefault="00DB7B1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o</w:t>
      </w:r>
      <w:r w:rsidR="00007BF8" w:rsidRPr="007C593D">
        <w:rPr>
          <w:rFonts w:asciiTheme="minorHAnsi" w:eastAsia="PMingLiU" w:hAnsiTheme="minorHAnsi" w:cstheme="minorHAnsi"/>
          <w:sz w:val="22"/>
          <w:szCs w:val="22"/>
          <w:lang w:eastAsia="hr-HR" w:bidi="hr-HR"/>
        </w:rPr>
        <w:t>ther receivables</w:t>
      </w:r>
      <w:r>
        <w:rPr>
          <w:rFonts w:asciiTheme="minorHAnsi" w:eastAsia="PMingLiU" w:hAnsiTheme="minorHAnsi" w:cstheme="minorHAnsi"/>
          <w:sz w:val="22"/>
          <w:szCs w:val="22"/>
          <w:lang w:eastAsia="hr-HR" w:bidi="hr-HR"/>
        </w:rPr>
        <w:t>.</w:t>
      </w:r>
    </w:p>
    <w:p w14:paraId="10B1E28E" w14:textId="77777777" w:rsidR="00E921AB" w:rsidRPr="00E921AB" w:rsidRDefault="009D1C8D" w:rsidP="00E921AB">
      <w:pPr>
        <w:pStyle w:val="ListParagraph"/>
        <w:ind w:left="927"/>
        <w:jc w:val="both"/>
        <w:rPr>
          <w:rFonts w:asciiTheme="minorHAnsi" w:hAnsiTheme="minorHAnsi" w:cstheme="minorHAnsi"/>
          <w:b/>
          <w:sz w:val="22"/>
          <w:szCs w:val="22"/>
        </w:rPr>
      </w:pPr>
      <w:r>
        <w:rPr>
          <w:rFonts w:asciiTheme="minorHAnsi" w:hAnsiTheme="minorHAnsi" w:cstheme="minorHAnsi"/>
          <w:sz w:val="22"/>
          <w:szCs w:val="22"/>
        </w:rPr>
        <w:t xml:space="preserve">   </w:t>
      </w:r>
      <w:r w:rsidRPr="007C593D">
        <w:rPr>
          <w:rFonts w:asciiTheme="minorHAnsi" w:hAnsiTheme="minorHAnsi" w:cstheme="minorHAnsi"/>
          <w:sz w:val="22"/>
          <w:szCs w:val="22"/>
        </w:rPr>
        <w:t>Credit risk is a basic risk managed under this business model.</w:t>
      </w:r>
      <w:r w:rsidRPr="007C593D">
        <w:rPr>
          <w:rFonts w:asciiTheme="minorHAnsi" w:hAnsiTheme="minorHAnsi" w:cstheme="minorHAnsi"/>
          <w:b/>
          <w:sz w:val="22"/>
          <w:szCs w:val="22"/>
        </w:rPr>
        <w:t xml:space="preserve"> </w:t>
      </w:r>
    </w:p>
    <w:p w14:paraId="134D149D" w14:textId="77777777" w:rsidR="008E04E8" w:rsidRDefault="008E04E8" w:rsidP="008E04E8">
      <w:pPr>
        <w:jc w:val="both"/>
        <w:rPr>
          <w:rFonts w:asciiTheme="minorHAnsi" w:hAnsiTheme="minorHAnsi" w:cstheme="minorHAnsi"/>
          <w:b/>
          <w:sz w:val="22"/>
          <w:szCs w:val="22"/>
        </w:rPr>
      </w:pPr>
    </w:p>
    <w:p w14:paraId="0F1C9943" w14:textId="77777777" w:rsidR="00007BF8" w:rsidRDefault="00007BF8"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9D1C8D">
        <w:rPr>
          <w:rFonts w:asciiTheme="minorHAnsi" w:hAnsiTheme="minorHAnsi" w:cstheme="minorHAnsi"/>
          <w:sz w:val="22"/>
          <w:szCs w:val="22"/>
        </w:rPr>
        <w:t>Business model aimed to collect the contractual cash flows and sale of financial assets – it includes financial assets held for the purpose of collecting the agreed cash flows and sale of financial assets.</w:t>
      </w:r>
    </w:p>
    <w:p w14:paraId="57306B17" w14:textId="77777777" w:rsidR="009D1C8D" w:rsidRPr="007C593D" w:rsidRDefault="009D1C8D" w:rsidP="009D1C8D">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following financial assets are allocated to the business model for the purpose of collection and sale:</w:t>
      </w:r>
    </w:p>
    <w:p w14:paraId="778943B1" w14:textId="77777777" w:rsidR="009D1C8D" w:rsidRPr="007C593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Debt securities (pass SPPI test), </w:t>
      </w:r>
    </w:p>
    <w:p w14:paraId="67F6E48B" w14:textId="77777777" w:rsidR="009D1C8D" w:rsidRPr="007C593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Equity securities (fail SPPI test),</w:t>
      </w:r>
    </w:p>
    <w:p w14:paraId="05AAA375" w14:textId="77777777" w:rsidR="009D1C8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Shares in investment funds (fail SPPI test),</w:t>
      </w:r>
    </w:p>
    <w:p w14:paraId="7E4D75C0" w14:textId="77777777" w:rsidR="00007BF8" w:rsidRDefault="00007BF8" w:rsidP="00007BF8">
      <w:pPr>
        <w:pStyle w:val="ListParagraph"/>
        <w:ind w:left="927"/>
        <w:jc w:val="both"/>
        <w:rPr>
          <w:rFonts w:ascii="Calibri" w:hAnsi="Calibri" w:cs="Calibri"/>
          <w:sz w:val="22"/>
          <w:szCs w:val="22"/>
        </w:rPr>
      </w:pPr>
      <w:r>
        <w:rPr>
          <w:rFonts w:ascii="Calibri" w:hAnsi="Calibri" w:cs="Calibri"/>
          <w:sz w:val="22"/>
          <w:szCs w:val="22"/>
        </w:rPr>
        <w:t xml:space="preserve">   </w:t>
      </w:r>
      <w:r w:rsidRPr="00737B5C">
        <w:rPr>
          <w:rFonts w:ascii="Calibri" w:hAnsi="Calibri" w:cs="Calibri"/>
          <w:sz w:val="22"/>
          <w:szCs w:val="22"/>
        </w:rPr>
        <w:t>Liquidity risk is a basic risk managed under this business model.</w:t>
      </w:r>
    </w:p>
    <w:p w14:paraId="7CAB3411" w14:textId="77777777" w:rsidR="00007BF8" w:rsidRPr="00737B5C" w:rsidRDefault="00007BF8" w:rsidP="00007BF8">
      <w:pPr>
        <w:pStyle w:val="ListParagraph"/>
        <w:ind w:left="927"/>
        <w:jc w:val="both"/>
        <w:rPr>
          <w:rFonts w:ascii="Calibri" w:hAnsi="Calibri" w:cs="Calibri"/>
          <w:sz w:val="22"/>
          <w:szCs w:val="22"/>
        </w:rPr>
      </w:pPr>
    </w:p>
    <w:p w14:paraId="4EF970FA" w14:textId="77777777" w:rsidR="00007BF8" w:rsidRPr="007C593D" w:rsidRDefault="00007BF8" w:rsidP="005A4376">
      <w:pPr>
        <w:pStyle w:val="ListParagraph"/>
        <w:keepNext/>
        <w:numPr>
          <w:ilvl w:val="0"/>
          <w:numId w:val="7"/>
        </w:numPr>
        <w:tabs>
          <w:tab w:val="clear" w:pos="949"/>
          <w:tab w:val="left" w:pos="426"/>
          <w:tab w:val="num" w:pos="1080"/>
        </w:tabs>
        <w:ind w:left="1077" w:hanging="368"/>
        <w:jc w:val="both"/>
        <w:rPr>
          <w:rFonts w:asciiTheme="minorHAnsi" w:hAnsiTheme="minorHAnsi" w:cstheme="minorHAnsi"/>
          <w:b/>
          <w:bCs/>
          <w:sz w:val="22"/>
          <w:szCs w:val="22"/>
        </w:rPr>
      </w:pPr>
      <w:r w:rsidRPr="007C593D">
        <w:rPr>
          <w:rFonts w:asciiTheme="minorHAnsi" w:hAnsiTheme="minorHAnsi" w:cstheme="minorHAnsi"/>
          <w:sz w:val="22"/>
          <w:szCs w:val="22"/>
        </w:rPr>
        <w:t>Business model under which financial assets are measured at fair value through profit and loss account (fail SPPI test) – combines all financial assets that are not held under the previously mentioned two business models.</w:t>
      </w:r>
    </w:p>
    <w:p w14:paraId="527009F3" w14:textId="57106358" w:rsidR="00E921AB" w:rsidRDefault="00007BF8" w:rsidP="00007BF8">
      <w:pPr>
        <w:pStyle w:val="ListParagraph"/>
        <w:keepNext/>
        <w:tabs>
          <w:tab w:val="left" w:pos="426"/>
        </w:tabs>
        <w:ind w:left="1077"/>
        <w:jc w:val="both"/>
        <w:rPr>
          <w:rFonts w:asciiTheme="minorHAnsi" w:hAnsiTheme="minorHAnsi" w:cstheme="minorHAnsi"/>
          <w:sz w:val="22"/>
          <w:szCs w:val="22"/>
        </w:rPr>
      </w:pPr>
      <w:r w:rsidRPr="007C593D">
        <w:rPr>
          <w:rFonts w:asciiTheme="minorHAnsi" w:hAnsiTheme="minorHAnsi" w:cstheme="minorHAnsi"/>
          <w:sz w:val="22"/>
          <w:szCs w:val="22"/>
        </w:rPr>
        <w:t xml:space="preserve">Financial assets under this business model are managed for the purpose of generating cash flows from the sale of assets and generating short-term profit. </w:t>
      </w:r>
    </w:p>
    <w:p w14:paraId="72817BF6" w14:textId="77777777" w:rsidR="00E921AB" w:rsidRDefault="00E921AB" w:rsidP="00E921AB">
      <w:pPr>
        <w:keepNext/>
        <w:tabs>
          <w:tab w:val="left" w:pos="426"/>
        </w:tabs>
        <w:jc w:val="both"/>
        <w:rPr>
          <w:rFonts w:ascii="Calibri" w:hAnsi="Calibri" w:cs="Calibri"/>
          <w:b/>
          <w:bCs/>
          <w:sz w:val="22"/>
          <w:szCs w:val="22"/>
        </w:rPr>
      </w:pPr>
    </w:p>
    <w:p w14:paraId="6C7D88AC" w14:textId="647E43F8" w:rsidR="00821EA9"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iii. </w:t>
      </w:r>
      <w:r w:rsidR="00821EA9" w:rsidRPr="003239B0">
        <w:rPr>
          <w:rFonts w:asciiTheme="minorHAnsi" w:hAnsiTheme="minorHAnsi" w:cstheme="minorHAnsi"/>
          <w:b/>
          <w:i/>
          <w:sz w:val="22"/>
          <w:szCs w:val="22"/>
        </w:rPr>
        <w:t>SPPI test</w:t>
      </w:r>
    </w:p>
    <w:p w14:paraId="26F11583" w14:textId="77777777" w:rsidR="00821EA9" w:rsidRPr="007C593D" w:rsidRDefault="00821EA9" w:rsidP="00821EA9">
      <w:pPr>
        <w:keepNext/>
        <w:tabs>
          <w:tab w:val="left" w:pos="426"/>
        </w:tabs>
        <w:jc w:val="both"/>
        <w:rPr>
          <w:rFonts w:asciiTheme="minorHAnsi" w:hAnsiTheme="minorHAnsi" w:cstheme="minorHAnsi"/>
          <w:b/>
          <w:bCs/>
          <w:sz w:val="22"/>
          <w:szCs w:val="22"/>
        </w:rPr>
      </w:pPr>
    </w:p>
    <w:p w14:paraId="09D31324" w14:textId="77777777" w:rsidR="003169C2" w:rsidRDefault="003169C2" w:rsidP="003169C2">
      <w:pPr>
        <w:keepNext/>
        <w:tabs>
          <w:tab w:val="left" w:pos="567"/>
        </w:tabs>
        <w:jc w:val="both"/>
        <w:rPr>
          <w:rFonts w:asciiTheme="minorHAnsi" w:hAnsiTheme="minorHAnsi" w:cstheme="minorHAnsi"/>
          <w:bCs/>
          <w:sz w:val="22"/>
          <w:szCs w:val="22"/>
        </w:rPr>
      </w:pPr>
      <w:r w:rsidRPr="003169C2">
        <w:rPr>
          <w:rFonts w:asciiTheme="minorHAnsi" w:hAnsiTheme="minorHAnsi" w:cstheme="minorHAnsi"/>
          <w:bCs/>
          <w:sz w:val="22"/>
          <w:szCs w:val="22"/>
        </w:rPr>
        <w:t>For the purposes of this assessment, ‘principal’ is defined as the fair value of the financial asset on</w:t>
      </w:r>
      <w:r>
        <w:rPr>
          <w:rFonts w:asciiTheme="minorHAnsi" w:hAnsiTheme="minorHAnsi" w:cstheme="minorHAnsi"/>
          <w:bCs/>
          <w:sz w:val="22"/>
          <w:szCs w:val="22"/>
        </w:rPr>
        <w:t xml:space="preserve"> </w:t>
      </w:r>
      <w:r w:rsidRPr="003169C2">
        <w:rPr>
          <w:rFonts w:asciiTheme="minorHAnsi" w:hAnsiTheme="minorHAnsi" w:cstheme="minorHAnsi"/>
          <w:bCs/>
          <w:sz w:val="22"/>
          <w:szCs w:val="22"/>
        </w:rPr>
        <w:t>initial recognition. ‘Interest’ is defined as consideration for the time value of money and for the credit</w:t>
      </w:r>
      <w:r>
        <w:rPr>
          <w:rFonts w:asciiTheme="minorHAnsi" w:hAnsiTheme="minorHAnsi" w:cstheme="minorHAnsi"/>
          <w:bCs/>
          <w:sz w:val="22"/>
          <w:szCs w:val="22"/>
        </w:rPr>
        <w:t xml:space="preserve"> </w:t>
      </w:r>
      <w:r w:rsidRPr="003169C2">
        <w:rPr>
          <w:rFonts w:asciiTheme="minorHAnsi" w:hAnsiTheme="minorHAnsi" w:cstheme="minorHAnsi"/>
          <w:bCs/>
          <w:sz w:val="22"/>
          <w:szCs w:val="22"/>
        </w:rPr>
        <w:t>risk associated with the principal amount outstanding during a particular period of time and for other</w:t>
      </w:r>
      <w:r>
        <w:rPr>
          <w:rFonts w:asciiTheme="minorHAnsi" w:hAnsiTheme="minorHAnsi" w:cstheme="minorHAnsi"/>
          <w:bCs/>
          <w:sz w:val="22"/>
          <w:szCs w:val="22"/>
        </w:rPr>
        <w:t xml:space="preserve"> </w:t>
      </w:r>
      <w:r w:rsidRPr="003169C2">
        <w:rPr>
          <w:rFonts w:asciiTheme="minorHAnsi" w:hAnsiTheme="minorHAnsi" w:cstheme="minorHAnsi"/>
          <w:bCs/>
          <w:sz w:val="22"/>
          <w:szCs w:val="22"/>
        </w:rPr>
        <w:t>basic lending risks and costs (e.g. liquidity risk and administrative costs), as well as profit margin.</w:t>
      </w:r>
    </w:p>
    <w:p w14:paraId="019209AC" w14:textId="77777777" w:rsidR="003169C2" w:rsidRDefault="003169C2" w:rsidP="003169C2">
      <w:pPr>
        <w:keepNext/>
        <w:tabs>
          <w:tab w:val="left" w:pos="567"/>
        </w:tabs>
        <w:jc w:val="both"/>
        <w:rPr>
          <w:rFonts w:asciiTheme="minorHAnsi" w:hAnsiTheme="minorHAnsi" w:cstheme="minorHAnsi"/>
          <w:bCs/>
          <w:sz w:val="22"/>
          <w:szCs w:val="22"/>
        </w:rPr>
      </w:pPr>
    </w:p>
    <w:p w14:paraId="5A89CACC" w14:textId="77777777" w:rsidR="00821EA9" w:rsidRDefault="00821EA9" w:rsidP="003169C2">
      <w:pPr>
        <w:keepNext/>
        <w:tabs>
          <w:tab w:val="left" w:pos="567"/>
        </w:tabs>
        <w:jc w:val="both"/>
        <w:rPr>
          <w:rFonts w:asciiTheme="minorHAnsi" w:eastAsia="PMingLiU" w:hAnsiTheme="minorHAnsi" w:cstheme="minorHAnsi"/>
          <w:sz w:val="22"/>
          <w:szCs w:val="22"/>
          <w:lang w:eastAsia="hr-HR" w:bidi="hr-HR"/>
        </w:rPr>
      </w:pPr>
      <w:r w:rsidRPr="007C593D">
        <w:rPr>
          <w:rFonts w:asciiTheme="minorHAnsi" w:hAnsiTheme="minorHAnsi" w:cstheme="minorHAnsi"/>
          <w:bCs/>
          <w:sz w:val="22"/>
          <w:szCs w:val="22"/>
        </w:rPr>
        <w:t xml:space="preserve">Test of features of contractual cash flows from the point of view of solely payment of principal and interest </w:t>
      </w:r>
      <w:r w:rsidRPr="007C593D">
        <w:rPr>
          <w:rFonts w:asciiTheme="minorHAnsi" w:eastAsia="PMingLiU" w:hAnsiTheme="minorHAnsi" w:cstheme="minorHAnsi"/>
          <w:sz w:val="22"/>
          <w:szCs w:val="22"/>
          <w:lang w:eastAsia="hr-HR" w:bidi="hr-HR"/>
        </w:rPr>
        <w:t>(hereinafter: SPPI test) is one of the criteria for the classification of financial assets in an individual category of measurement. SPPI</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test</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is implemented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for 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purpose of</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establishing</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whether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interest rate on</w:t>
      </w:r>
      <w:r w:rsidRPr="00821EA9">
        <w:rPr>
          <w:rFonts w:asciiTheme="minorHAnsi" w:hAnsiTheme="minorHAnsi" w:cstheme="minorHAnsi"/>
          <w:b/>
          <w:bCs/>
          <w:sz w:val="22"/>
          <w:szCs w:val="22"/>
        </w:rPr>
        <w:t xml:space="preserve"> </w:t>
      </w:r>
    </w:p>
    <w:p w14:paraId="7335E09B" w14:textId="77777777" w:rsidR="00821EA9" w:rsidRDefault="00821EA9" w:rsidP="00821EA9">
      <w:pPr>
        <w:tabs>
          <w:tab w:val="left" w:pos="426"/>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unsettled principle reflects the fee for time value of money, credit risk and other basic risks of borrowing, lending costs and profit margin.</w:t>
      </w:r>
    </w:p>
    <w:p w14:paraId="74F68035" w14:textId="77777777" w:rsidR="003169C2" w:rsidRDefault="003169C2" w:rsidP="00821EA9">
      <w:pPr>
        <w:tabs>
          <w:tab w:val="left" w:pos="426"/>
        </w:tabs>
        <w:jc w:val="both"/>
        <w:rPr>
          <w:rFonts w:asciiTheme="minorHAnsi" w:eastAsia="PMingLiU" w:hAnsiTheme="minorHAnsi" w:cstheme="minorHAnsi"/>
          <w:sz w:val="22"/>
          <w:szCs w:val="22"/>
          <w:lang w:eastAsia="hr-HR" w:bidi="hr-HR"/>
        </w:rPr>
      </w:pPr>
    </w:p>
    <w:p w14:paraId="25A6135D" w14:textId="77777777" w:rsidR="00EF0B9C" w:rsidRDefault="003169C2" w:rsidP="003169C2">
      <w:pPr>
        <w:tabs>
          <w:tab w:val="left" w:pos="426"/>
        </w:tabs>
        <w:jc w:val="both"/>
        <w:rPr>
          <w:rFonts w:asciiTheme="minorHAnsi" w:eastAsia="PMingLiU" w:hAnsiTheme="minorHAnsi" w:cstheme="minorHAnsi"/>
          <w:sz w:val="22"/>
          <w:szCs w:val="22"/>
          <w:lang w:eastAsia="hr-HR" w:bidi="hr-HR"/>
        </w:rPr>
        <w:sectPr w:rsidR="00EF0B9C" w:rsidSect="00C06CDD">
          <w:pgSz w:w="11907" w:h="16840" w:code="9"/>
          <w:pgMar w:top="1418" w:right="992" w:bottom="1134" w:left="1418" w:header="851" w:footer="851" w:gutter="0"/>
          <w:cols w:space="720"/>
          <w:noEndnote/>
        </w:sectPr>
      </w:pPr>
      <w:r w:rsidRPr="003169C2">
        <w:rPr>
          <w:rFonts w:asciiTheme="minorHAnsi" w:eastAsia="PMingLiU" w:hAnsiTheme="minorHAnsi" w:cstheme="minorHAnsi"/>
          <w:sz w:val="22"/>
          <w:szCs w:val="22"/>
          <w:lang w:eastAsia="hr-HR" w:bidi="hr-HR"/>
        </w:rPr>
        <w:t xml:space="preserve">In assessing whether the contractual cash flows are SPPI, the </w:t>
      </w:r>
      <w:r>
        <w:rPr>
          <w:rFonts w:asciiTheme="minorHAnsi" w:eastAsia="PMingLiU" w:hAnsiTheme="minorHAnsi" w:cstheme="minorHAnsi"/>
          <w:sz w:val="22"/>
          <w:szCs w:val="22"/>
          <w:lang w:eastAsia="hr-HR" w:bidi="hr-HR"/>
        </w:rPr>
        <w:t xml:space="preserve">Group considers the contractual </w:t>
      </w:r>
      <w:r w:rsidRPr="003169C2">
        <w:rPr>
          <w:rFonts w:asciiTheme="minorHAnsi" w:eastAsia="PMingLiU" w:hAnsiTheme="minorHAnsi" w:cstheme="minorHAnsi"/>
          <w:sz w:val="22"/>
          <w:szCs w:val="22"/>
          <w:lang w:eastAsia="hr-HR" w:bidi="hr-HR"/>
        </w:rPr>
        <w:t>terms of the instrument. This includes assessing whether the financial asset contains a contractual</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term that could change the timing or amount of contractual cash flows such that it would not meet</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 xml:space="preserve">this condition. In making the </w:t>
      </w:r>
      <w:r>
        <w:rPr>
          <w:rFonts w:asciiTheme="minorHAnsi" w:eastAsia="PMingLiU" w:hAnsiTheme="minorHAnsi" w:cstheme="minorHAnsi"/>
          <w:sz w:val="22"/>
          <w:szCs w:val="22"/>
          <w:lang w:eastAsia="hr-HR" w:bidi="hr-HR"/>
        </w:rPr>
        <w:t>assessment, the Group considers</w:t>
      </w:r>
      <w:r w:rsidRPr="003169C2">
        <w:rPr>
          <w:rFonts w:asciiTheme="minorHAnsi" w:eastAsia="PMingLiU" w:hAnsiTheme="minorHAnsi" w:cstheme="minorHAnsi"/>
          <w:sz w:val="22"/>
          <w:szCs w:val="22"/>
          <w:lang w:eastAsia="hr-HR" w:bidi="hr-HR"/>
        </w:rPr>
        <w:t>:</w:t>
      </w:r>
    </w:p>
    <w:p w14:paraId="159E4DC9" w14:textId="77777777" w:rsidR="00EF0B9C" w:rsidRDefault="00EF0B9C" w:rsidP="00EF0B9C">
      <w:pPr>
        <w:keepNext/>
        <w:tabs>
          <w:tab w:val="left" w:pos="426"/>
        </w:tabs>
        <w:jc w:val="both"/>
        <w:rPr>
          <w:rFonts w:ascii="Calibri" w:hAnsi="Calibri" w:cs="Arial"/>
          <w:b/>
          <w:bCs/>
          <w:sz w:val="22"/>
          <w:szCs w:val="22"/>
        </w:rPr>
      </w:pPr>
    </w:p>
    <w:p w14:paraId="01C21A0E" w14:textId="5438799D"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E6E2BAF" w14:textId="77777777" w:rsidR="00EF0B9C" w:rsidRPr="00BC05F9" w:rsidRDefault="00EF0B9C" w:rsidP="00EF0B9C">
      <w:pPr>
        <w:keepNext/>
        <w:tabs>
          <w:tab w:val="left" w:pos="426"/>
        </w:tabs>
        <w:jc w:val="both"/>
        <w:rPr>
          <w:rFonts w:ascii="Calibri" w:hAnsi="Calibri" w:cs="Arial"/>
          <w:b/>
          <w:bCs/>
          <w:sz w:val="22"/>
          <w:szCs w:val="22"/>
        </w:rPr>
      </w:pPr>
    </w:p>
    <w:p w14:paraId="338E8C94"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EB3D67D" w14:textId="3D9E382C" w:rsidR="00EF0B9C" w:rsidRPr="00FA3CE0" w:rsidRDefault="00EF0B9C" w:rsidP="003239B0">
      <w:pPr>
        <w:pStyle w:val="T1"/>
        <w:tabs>
          <w:tab w:val="left" w:pos="567"/>
        </w:tabs>
        <w:spacing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FA172A8" w14:textId="0832E8CA" w:rsidR="003169C2" w:rsidRDefault="003169C2" w:rsidP="003169C2">
      <w:pPr>
        <w:tabs>
          <w:tab w:val="left" w:pos="426"/>
        </w:tabs>
        <w:jc w:val="both"/>
        <w:rPr>
          <w:rFonts w:asciiTheme="minorHAnsi" w:eastAsia="PMingLiU" w:hAnsiTheme="minorHAnsi" w:cstheme="minorHAnsi"/>
          <w:sz w:val="22"/>
          <w:szCs w:val="22"/>
          <w:lang w:eastAsia="hr-HR" w:bidi="hr-HR"/>
        </w:rPr>
      </w:pPr>
    </w:p>
    <w:p w14:paraId="76029ECD" w14:textId="61C2F845" w:rsidR="00EF0B9C" w:rsidRPr="00624241" w:rsidRDefault="00EF0B9C" w:rsidP="00EF0B9C">
      <w:pPr>
        <w:jc w:val="both"/>
        <w:rPr>
          <w:rFonts w:asciiTheme="minorHAnsi" w:hAnsiTheme="minorHAnsi" w:cstheme="minorHAnsi"/>
          <w:b/>
          <w:i/>
          <w:sz w:val="22"/>
          <w:szCs w:val="22"/>
        </w:rPr>
      </w:pPr>
      <w:r>
        <w:rPr>
          <w:rFonts w:asciiTheme="minorHAnsi" w:hAnsiTheme="minorHAnsi" w:cstheme="minorHAnsi"/>
          <w:b/>
          <w:i/>
          <w:sz w:val="22"/>
          <w:szCs w:val="22"/>
        </w:rPr>
        <w:t xml:space="preserve">iii. </w:t>
      </w:r>
      <w:r w:rsidRPr="00624241">
        <w:rPr>
          <w:rFonts w:asciiTheme="minorHAnsi" w:hAnsiTheme="minorHAnsi" w:cstheme="minorHAnsi"/>
          <w:b/>
          <w:i/>
          <w:sz w:val="22"/>
          <w:szCs w:val="22"/>
        </w:rPr>
        <w:t>SPPI test</w:t>
      </w:r>
      <w:r>
        <w:rPr>
          <w:rFonts w:asciiTheme="minorHAnsi" w:hAnsiTheme="minorHAnsi" w:cstheme="minorHAnsi"/>
          <w:b/>
          <w:i/>
          <w:sz w:val="22"/>
          <w:szCs w:val="22"/>
        </w:rPr>
        <w:t xml:space="preserve"> (continued)</w:t>
      </w:r>
    </w:p>
    <w:p w14:paraId="24193493" w14:textId="77777777" w:rsidR="00EF0B9C" w:rsidRPr="003169C2" w:rsidRDefault="00EF0B9C" w:rsidP="003169C2">
      <w:pPr>
        <w:tabs>
          <w:tab w:val="left" w:pos="426"/>
        </w:tabs>
        <w:jc w:val="both"/>
        <w:rPr>
          <w:rFonts w:asciiTheme="minorHAnsi" w:eastAsia="PMingLiU" w:hAnsiTheme="minorHAnsi" w:cstheme="minorHAnsi"/>
          <w:sz w:val="22"/>
          <w:szCs w:val="22"/>
          <w:lang w:eastAsia="hr-HR" w:bidi="hr-HR"/>
        </w:rPr>
      </w:pPr>
    </w:p>
    <w:p w14:paraId="5FB8652E"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contingent events that would change the amount and timing of cash flows;</w:t>
      </w:r>
    </w:p>
    <w:p w14:paraId="400E80DC"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leverage features;</w:t>
      </w:r>
    </w:p>
    <w:p w14:paraId="07724806"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prepayment and extension terms;</w:t>
      </w:r>
    </w:p>
    <w:p w14:paraId="4641C853"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terms that limit the Group’s claim to cash flows from specified assets (e.g. non-recourse loans); and</w:t>
      </w:r>
    </w:p>
    <w:p w14:paraId="64AEF031"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features that modify consideration of the time value of money (e.g. periodical reset of</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interest rates).</w:t>
      </w:r>
    </w:p>
    <w:p w14:paraId="2641720D" w14:textId="77777777" w:rsidR="003169C2" w:rsidRDefault="003169C2" w:rsidP="00821EA9">
      <w:pPr>
        <w:tabs>
          <w:tab w:val="left" w:pos="426"/>
        </w:tabs>
        <w:contextualSpacing/>
        <w:jc w:val="both"/>
        <w:rPr>
          <w:rFonts w:asciiTheme="minorHAnsi" w:hAnsiTheme="minorHAnsi" w:cstheme="minorHAnsi"/>
          <w:sz w:val="22"/>
          <w:szCs w:val="22"/>
        </w:rPr>
      </w:pPr>
    </w:p>
    <w:p w14:paraId="37C125EE" w14:textId="77777777" w:rsidR="00821EA9" w:rsidRPr="007C593D" w:rsidRDefault="003169C2" w:rsidP="00821E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w:t>
      </w:r>
      <w:r w:rsidR="00821EA9" w:rsidRPr="007C593D">
        <w:rPr>
          <w:rFonts w:asciiTheme="minorHAnsi" w:hAnsiTheme="minorHAnsi" w:cstheme="minorHAnsi"/>
          <w:sz w:val="22"/>
          <w:szCs w:val="22"/>
        </w:rPr>
        <w:t>PPI test is performed:</w:t>
      </w:r>
    </w:p>
    <w:p w14:paraId="07D8E0B3" w14:textId="77777777" w:rsidR="00821EA9" w:rsidRPr="007C593D" w:rsidRDefault="00821EA9" w:rsidP="005A4376">
      <w:pPr>
        <w:pStyle w:val="ListParagraph"/>
        <w:numPr>
          <w:ilvl w:val="0"/>
          <w:numId w:val="8"/>
        </w:numPr>
        <w:tabs>
          <w:tab w:val="clear" w:pos="720"/>
          <w:tab w:val="num" w:pos="1040"/>
        </w:tabs>
        <w:ind w:left="284" w:hanging="331"/>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For each financial asset</w:t>
      </w:r>
      <w:r w:rsidRPr="007C593D">
        <w:rPr>
          <w:rFonts w:asciiTheme="minorHAnsi" w:eastAsia="PMingLiU" w:hAnsiTheme="minorHAnsi" w:cstheme="minorHAnsi"/>
          <w:sz w:val="22"/>
          <w:szCs w:val="22"/>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2630E036" w14:textId="77777777" w:rsidR="00821EA9" w:rsidRPr="007C593D"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
          <w:bCs/>
          <w:sz w:val="22"/>
          <w:szCs w:val="22"/>
        </w:rPr>
      </w:pPr>
      <w:r w:rsidRPr="007C593D">
        <w:rPr>
          <w:rFonts w:asciiTheme="minorHAnsi" w:eastAsia="PMingLiU" w:hAnsiTheme="minorHAnsi" w:cstheme="minorHAnsi"/>
          <w:sz w:val="22"/>
          <w:szCs w:val="22"/>
          <w:lang w:eastAsia="hr-HR" w:bidi="hr-HR"/>
        </w:rPr>
        <w:t xml:space="preserve">For each financial asset in cases where the original asset has been significantly modified and therefore re-recognised as new assets, </w:t>
      </w:r>
    </w:p>
    <w:p w14:paraId="3C163F66" w14:textId="77777777" w:rsidR="00821EA9" w:rsidRPr="003169C2"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Cs/>
          <w:strike/>
          <w:sz w:val="22"/>
          <w:szCs w:val="22"/>
        </w:rPr>
      </w:pPr>
      <w:r w:rsidRPr="007C593D">
        <w:rPr>
          <w:rFonts w:asciiTheme="minorHAnsi" w:eastAsia="PMingLiU" w:hAnsiTheme="minorHAnsi" w:cstheme="minorHAnsi"/>
          <w:sz w:val="22"/>
          <w:szCs w:val="22"/>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3C8B0658" w14:textId="58A5CE92" w:rsidR="003169C2" w:rsidRDefault="003169C2" w:rsidP="003169C2">
      <w:pPr>
        <w:pStyle w:val="ListParagraph"/>
        <w:keepNext/>
        <w:tabs>
          <w:tab w:val="left" w:pos="426"/>
        </w:tabs>
        <w:ind w:left="284"/>
        <w:jc w:val="both"/>
        <w:rPr>
          <w:rFonts w:asciiTheme="minorHAnsi" w:eastAsia="PMingLiU" w:hAnsiTheme="minorHAnsi" w:cstheme="minorHAnsi"/>
          <w:sz w:val="22"/>
          <w:szCs w:val="22"/>
          <w:lang w:eastAsia="hr-HR" w:bidi="hr-HR"/>
        </w:rPr>
      </w:pPr>
    </w:p>
    <w:p w14:paraId="357EC2F8" w14:textId="26027DD8" w:rsidR="003169C2"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iv. </w:t>
      </w:r>
      <w:r w:rsidR="003169C2" w:rsidRPr="003239B0">
        <w:rPr>
          <w:rFonts w:asciiTheme="minorHAnsi" w:hAnsiTheme="minorHAnsi" w:cstheme="minorHAnsi"/>
          <w:b/>
          <w:i/>
          <w:sz w:val="22"/>
          <w:szCs w:val="22"/>
        </w:rPr>
        <w:t xml:space="preserve">Reclassification of financial assets </w:t>
      </w:r>
    </w:p>
    <w:p w14:paraId="5B0A7E28" w14:textId="77777777" w:rsidR="00D92D6F" w:rsidRPr="003169C2" w:rsidRDefault="00D92D6F" w:rsidP="00EA22B8">
      <w:pPr>
        <w:pStyle w:val="ListParagraph"/>
        <w:jc w:val="both"/>
        <w:rPr>
          <w:rFonts w:asciiTheme="minorHAnsi" w:hAnsiTheme="minorHAnsi" w:cstheme="minorHAnsi"/>
          <w:b/>
          <w:i/>
          <w:sz w:val="22"/>
          <w:szCs w:val="22"/>
        </w:rPr>
      </w:pPr>
    </w:p>
    <w:p w14:paraId="3C96AB1C" w14:textId="77777777" w:rsidR="003169C2" w:rsidRDefault="003169C2" w:rsidP="003169C2">
      <w:pPr>
        <w:jc w:val="both"/>
        <w:rPr>
          <w:rFonts w:asciiTheme="minorHAnsi" w:hAnsiTheme="minorHAnsi" w:cstheme="minorHAnsi"/>
          <w:sz w:val="22"/>
          <w:szCs w:val="22"/>
        </w:rPr>
      </w:pPr>
      <w:r w:rsidRPr="007C593D">
        <w:rPr>
          <w:rFonts w:asciiTheme="minorHAnsi" w:hAnsiTheme="minorHAnsi" w:cstheme="minorHAnsi"/>
          <w:sz w:val="22"/>
          <w:szCs w:val="22"/>
        </w:rPr>
        <w:t>In case of change in the business model of financial assets management, all financial assets affected by the reclassification will</w:t>
      </w:r>
      <w:r>
        <w:rPr>
          <w:rFonts w:asciiTheme="minorHAnsi" w:hAnsiTheme="minorHAnsi" w:cstheme="minorHAnsi"/>
          <w:sz w:val="22"/>
          <w:szCs w:val="22"/>
        </w:rPr>
        <w:t xml:space="preserve"> </w:t>
      </w:r>
      <w:r w:rsidRPr="007C593D">
        <w:rPr>
          <w:rFonts w:asciiTheme="minorHAnsi" w:hAnsiTheme="minorHAnsi" w:cstheme="minorHAnsi"/>
          <w:sz w:val="22"/>
          <w:szCs w:val="22"/>
        </w:rPr>
        <w:t xml:space="preserve"> be </w:t>
      </w:r>
      <w:r>
        <w:rPr>
          <w:rFonts w:asciiTheme="minorHAnsi" w:hAnsiTheme="minorHAnsi" w:cstheme="minorHAnsi"/>
          <w:sz w:val="22"/>
          <w:szCs w:val="22"/>
        </w:rPr>
        <w:t xml:space="preserve"> reclassified. Reclassification </w:t>
      </w:r>
      <w:r w:rsidRPr="007C593D">
        <w:rPr>
          <w:rFonts w:asciiTheme="minorHAnsi" w:hAnsiTheme="minorHAnsi" w:cstheme="minorHAnsi"/>
          <w:sz w:val="22"/>
          <w:szCs w:val="22"/>
        </w:rPr>
        <w:t>will be made prospectively, from the</w:t>
      </w:r>
      <w:r>
        <w:rPr>
          <w:rFonts w:asciiTheme="minorHAnsi" w:hAnsiTheme="minorHAnsi" w:cstheme="minorHAnsi"/>
          <w:sz w:val="22"/>
          <w:szCs w:val="22"/>
        </w:rPr>
        <w:t xml:space="preserve"> </w:t>
      </w:r>
      <w:r w:rsidRPr="007C593D">
        <w:rPr>
          <w:rFonts w:asciiTheme="minorHAnsi" w:hAnsiTheme="minorHAnsi" w:cstheme="minorHAnsi"/>
          <w:sz w:val="22"/>
          <w:szCs w:val="22"/>
        </w:rPr>
        <w:t>date of</w:t>
      </w:r>
      <w:r>
        <w:rPr>
          <w:rFonts w:asciiTheme="minorHAnsi" w:hAnsiTheme="minorHAnsi" w:cstheme="minorHAnsi"/>
          <w:sz w:val="22"/>
          <w:szCs w:val="22"/>
        </w:rPr>
        <w:t xml:space="preserve"> the </w:t>
      </w:r>
      <w:r w:rsidRPr="007C593D">
        <w:rPr>
          <w:rFonts w:asciiTheme="minorHAnsi" w:hAnsiTheme="minorHAnsi" w:cstheme="minorHAnsi"/>
          <w:sz w:val="22"/>
          <w:szCs w:val="22"/>
        </w:rPr>
        <w:t>reclassification, or from the first day of the next accounting period, respectively, without restating the previously recognised profit, loss or interest.</w:t>
      </w:r>
    </w:p>
    <w:p w14:paraId="7B2F1E32" w14:textId="77777777" w:rsidR="003169C2" w:rsidRDefault="003169C2" w:rsidP="00B142D1">
      <w:pPr>
        <w:jc w:val="both"/>
        <w:rPr>
          <w:rFonts w:ascii="Calibri" w:hAnsi="Calibri" w:cs="Calibri"/>
          <w:b/>
          <w:bCs/>
          <w:i/>
          <w:sz w:val="22"/>
          <w:szCs w:val="22"/>
        </w:rPr>
      </w:pPr>
    </w:p>
    <w:p w14:paraId="59A659E0" w14:textId="29341F42" w:rsidR="00B142D1"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v. </w:t>
      </w:r>
      <w:r w:rsidR="00B142D1" w:rsidRPr="003239B0">
        <w:rPr>
          <w:rFonts w:asciiTheme="minorHAnsi" w:hAnsiTheme="minorHAnsi" w:cstheme="minorHAnsi"/>
          <w:b/>
          <w:i/>
          <w:sz w:val="22"/>
          <w:szCs w:val="22"/>
        </w:rPr>
        <w:t>Derecognition</w:t>
      </w:r>
    </w:p>
    <w:p w14:paraId="7B35B7DA" w14:textId="77777777" w:rsidR="00C917CE" w:rsidRDefault="00C917CE" w:rsidP="00B142D1">
      <w:pPr>
        <w:jc w:val="both"/>
        <w:rPr>
          <w:rFonts w:ascii="Calibri" w:hAnsi="Calibri" w:cs="Calibri"/>
          <w:b/>
          <w:bCs/>
          <w:sz w:val="22"/>
          <w:szCs w:val="22"/>
        </w:rPr>
      </w:pPr>
    </w:p>
    <w:p w14:paraId="56DB2EF0" w14:textId="77777777" w:rsidR="00B142D1" w:rsidRDefault="00B142D1" w:rsidP="00B142D1">
      <w:pPr>
        <w:jc w:val="both"/>
        <w:rPr>
          <w:rFonts w:ascii="Calibri" w:hAnsi="Calibri" w:cs="Calibri"/>
          <w:bCs/>
          <w:sz w:val="22"/>
          <w:szCs w:val="22"/>
        </w:rPr>
      </w:pPr>
      <w:r>
        <w:rPr>
          <w:rFonts w:ascii="Calibri" w:hAnsi="Calibri" w:cs="Calibri"/>
          <w:bCs/>
          <w:sz w:val="22"/>
          <w:szCs w:val="22"/>
        </w:rPr>
        <w:t>F</w:t>
      </w:r>
      <w:r w:rsidRPr="007C593D">
        <w:rPr>
          <w:rFonts w:ascii="Calibri" w:hAnsi="Calibri" w:cs="Calibri"/>
          <w:bCs/>
          <w:sz w:val="22"/>
          <w:szCs w:val="22"/>
        </w:rPr>
        <w:t>inancial assets</w:t>
      </w:r>
    </w:p>
    <w:p w14:paraId="31A49A0F" w14:textId="77777777" w:rsidR="00C917CE" w:rsidRPr="00C917CE" w:rsidRDefault="00C917CE" w:rsidP="00C917CE">
      <w:pPr>
        <w:jc w:val="both"/>
        <w:rPr>
          <w:rFonts w:ascii="Calibri" w:hAnsi="Calibri" w:cs="Calibri"/>
          <w:bCs/>
          <w:sz w:val="22"/>
          <w:szCs w:val="22"/>
        </w:rPr>
      </w:pPr>
      <w:r w:rsidRPr="00C917CE">
        <w:rPr>
          <w:rFonts w:ascii="Calibri" w:hAnsi="Calibri" w:cs="Calibri"/>
          <w:bCs/>
          <w:sz w:val="22"/>
          <w:szCs w:val="22"/>
        </w:rPr>
        <w:t>The Group derecognises a financial asset when the contractual ri</w:t>
      </w:r>
      <w:r>
        <w:rPr>
          <w:rFonts w:ascii="Calibri" w:hAnsi="Calibri" w:cs="Calibri"/>
          <w:bCs/>
          <w:sz w:val="22"/>
          <w:szCs w:val="22"/>
        </w:rPr>
        <w:t xml:space="preserve">ghts to the cash flows from the </w:t>
      </w:r>
      <w:r w:rsidRPr="00C917CE">
        <w:rPr>
          <w:rFonts w:ascii="Calibri" w:hAnsi="Calibri" w:cs="Calibri"/>
          <w:bCs/>
          <w:sz w:val="22"/>
          <w:szCs w:val="22"/>
        </w:rPr>
        <w:t>financ</w:t>
      </w:r>
      <w:r>
        <w:rPr>
          <w:rFonts w:ascii="Calibri" w:hAnsi="Calibri" w:cs="Calibri"/>
          <w:bCs/>
          <w:sz w:val="22"/>
          <w:szCs w:val="22"/>
        </w:rPr>
        <w:t>ial asset expire</w:t>
      </w:r>
      <w:r w:rsidRPr="00C917CE">
        <w:rPr>
          <w:rFonts w:ascii="Calibri" w:hAnsi="Calibri" w:cs="Calibri"/>
          <w:bCs/>
          <w:sz w:val="22"/>
          <w:szCs w:val="22"/>
        </w:rPr>
        <w:t>, or it transfers the rights to receive the contractual cash flows in</w:t>
      </w:r>
      <w:r>
        <w:rPr>
          <w:rFonts w:ascii="Calibri" w:hAnsi="Calibri" w:cs="Calibri"/>
          <w:bCs/>
          <w:sz w:val="22"/>
          <w:szCs w:val="22"/>
        </w:rPr>
        <w:t xml:space="preserve"> a</w:t>
      </w:r>
      <w:r w:rsidRPr="00C917CE">
        <w:rPr>
          <w:rFonts w:ascii="Calibri" w:hAnsi="Calibri" w:cs="Calibri"/>
          <w:bCs/>
          <w:sz w:val="22"/>
          <w:szCs w:val="22"/>
        </w:rPr>
        <w:t xml:space="preserve"> transaction in which substantially all of the risks and rewards of ownership of the financial asset</w:t>
      </w:r>
      <w:r>
        <w:rPr>
          <w:rFonts w:ascii="Calibri" w:hAnsi="Calibri" w:cs="Calibri"/>
          <w:bCs/>
          <w:sz w:val="22"/>
          <w:szCs w:val="22"/>
        </w:rPr>
        <w:t xml:space="preserve"> are transferred or in which the </w:t>
      </w:r>
      <w:r w:rsidRPr="00C917CE">
        <w:rPr>
          <w:rFonts w:ascii="Calibri" w:hAnsi="Calibri" w:cs="Calibri"/>
          <w:bCs/>
          <w:sz w:val="22"/>
          <w:szCs w:val="22"/>
        </w:rPr>
        <w:t>Group neither transfers nor retains substantially all of the risks and</w:t>
      </w:r>
      <w:r>
        <w:rPr>
          <w:rFonts w:ascii="Calibri" w:hAnsi="Calibri" w:cs="Calibri"/>
          <w:bCs/>
          <w:sz w:val="22"/>
          <w:szCs w:val="22"/>
        </w:rPr>
        <w:t xml:space="preserve"> </w:t>
      </w:r>
      <w:r w:rsidRPr="00C917CE">
        <w:rPr>
          <w:rFonts w:ascii="Calibri" w:hAnsi="Calibri" w:cs="Calibri"/>
          <w:bCs/>
          <w:sz w:val="22"/>
          <w:szCs w:val="22"/>
        </w:rPr>
        <w:t>rewards of ownership and it does not retain control of the financial asset.</w:t>
      </w:r>
    </w:p>
    <w:p w14:paraId="12B7085E" w14:textId="77777777" w:rsidR="00C917CE" w:rsidRDefault="00C917CE" w:rsidP="00C917CE">
      <w:pPr>
        <w:jc w:val="both"/>
        <w:rPr>
          <w:rFonts w:ascii="Calibri" w:hAnsi="Calibri" w:cs="Calibri"/>
          <w:bCs/>
          <w:sz w:val="22"/>
          <w:szCs w:val="22"/>
        </w:rPr>
      </w:pPr>
    </w:p>
    <w:p w14:paraId="46101D55" w14:textId="77777777" w:rsidR="00EF0B9C" w:rsidRDefault="00C917CE" w:rsidP="00C917CE">
      <w:pPr>
        <w:jc w:val="both"/>
        <w:rPr>
          <w:rFonts w:asciiTheme="minorHAnsi" w:hAnsiTheme="minorHAnsi" w:cs="Calibri"/>
          <w:bCs/>
          <w:sz w:val="22"/>
          <w:szCs w:val="22"/>
        </w:rPr>
        <w:sectPr w:rsidR="00EF0B9C" w:rsidSect="00C06CDD">
          <w:pgSz w:w="11907" w:h="16840" w:code="9"/>
          <w:pgMar w:top="1418" w:right="992" w:bottom="1134" w:left="1418" w:header="851" w:footer="851" w:gutter="0"/>
          <w:cols w:space="720"/>
          <w:noEndnote/>
        </w:sectPr>
      </w:pPr>
      <w:r w:rsidRPr="00C917CE">
        <w:rPr>
          <w:rFonts w:ascii="Calibri" w:hAnsi="Calibri" w:cs="Calibri"/>
          <w:bCs/>
          <w:sz w:val="22"/>
          <w:szCs w:val="22"/>
        </w:rPr>
        <w:t>On derecognition of a financial asset, the difference between t</w:t>
      </w:r>
      <w:r>
        <w:rPr>
          <w:rFonts w:ascii="Calibri" w:hAnsi="Calibri" w:cs="Calibri"/>
          <w:bCs/>
          <w:sz w:val="22"/>
          <w:szCs w:val="22"/>
        </w:rPr>
        <w:t xml:space="preserve">he carrying amount of the asset </w:t>
      </w:r>
      <w:r w:rsidRPr="00C917CE">
        <w:rPr>
          <w:rFonts w:ascii="Calibri" w:hAnsi="Calibri" w:cs="Calibri"/>
          <w:bCs/>
          <w:sz w:val="22"/>
          <w:szCs w:val="22"/>
        </w:rPr>
        <w:t xml:space="preserve">(or the carrying amount allocated to the portion of the asset derecognised) and the sum of (i) </w:t>
      </w:r>
      <w:r w:rsidRPr="00EA22B8">
        <w:rPr>
          <w:rFonts w:asciiTheme="minorHAnsi" w:hAnsiTheme="minorHAnsi" w:cs="Calibri"/>
          <w:bCs/>
          <w:sz w:val="22"/>
          <w:szCs w:val="22"/>
        </w:rPr>
        <w:t>the consideration</w:t>
      </w:r>
      <w:r w:rsidR="00675E8B" w:rsidRPr="00EA22B8">
        <w:rPr>
          <w:rFonts w:asciiTheme="minorHAnsi" w:hAnsiTheme="minorHAnsi" w:cs="Calibri"/>
          <w:bCs/>
          <w:sz w:val="22"/>
          <w:szCs w:val="22"/>
        </w:rPr>
        <w:t xml:space="preserve"> </w:t>
      </w:r>
      <w:r w:rsidR="00675E8B" w:rsidRPr="00EA22B8">
        <w:rPr>
          <w:rStyle w:val="bold"/>
          <w:rFonts w:asciiTheme="minorHAnsi" w:hAnsiTheme="minorHAnsi"/>
          <w:sz w:val="22"/>
          <w:szCs w:val="22"/>
        </w:rPr>
        <w:t xml:space="preserve">received for the part derecognised </w:t>
      </w:r>
      <w:r w:rsidRPr="00EA22B8">
        <w:rPr>
          <w:rFonts w:asciiTheme="minorHAnsi" w:hAnsiTheme="minorHAnsi" w:cs="Calibri"/>
          <w:bCs/>
          <w:sz w:val="22"/>
          <w:szCs w:val="22"/>
        </w:rPr>
        <w:t xml:space="preserve">(including any new asset obtained less any new liability assumed) and (ii) any cumulative gain or loss that had been recognised in </w:t>
      </w:r>
      <w:r w:rsidR="005B135C">
        <w:rPr>
          <w:rFonts w:asciiTheme="minorHAnsi" w:hAnsiTheme="minorHAnsi" w:cs="Calibri"/>
          <w:bCs/>
          <w:sz w:val="22"/>
          <w:szCs w:val="22"/>
        </w:rPr>
        <w:t>other comprehensive income</w:t>
      </w:r>
      <w:r w:rsidRPr="00EA22B8">
        <w:rPr>
          <w:rFonts w:asciiTheme="minorHAnsi" w:hAnsiTheme="minorHAnsi" w:cs="Calibri"/>
          <w:bCs/>
          <w:sz w:val="22"/>
          <w:szCs w:val="22"/>
        </w:rPr>
        <w:t xml:space="preserve"> is recognised in profit or loss.</w:t>
      </w:r>
    </w:p>
    <w:p w14:paraId="02C9776D" w14:textId="77777777" w:rsidR="00E06CA8" w:rsidRDefault="00E06CA8" w:rsidP="00E06CA8">
      <w:pPr>
        <w:jc w:val="both"/>
        <w:rPr>
          <w:rFonts w:asciiTheme="minorHAnsi" w:hAnsiTheme="minorHAnsi" w:cstheme="minorHAnsi"/>
          <w:sz w:val="22"/>
          <w:szCs w:val="22"/>
        </w:rPr>
      </w:pPr>
    </w:p>
    <w:p w14:paraId="05F75024"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BCA3540" w14:textId="77777777" w:rsidR="00E06CA8" w:rsidRPr="00BC05F9" w:rsidRDefault="00E06CA8" w:rsidP="00E06CA8">
      <w:pPr>
        <w:keepNext/>
        <w:tabs>
          <w:tab w:val="left" w:pos="426"/>
        </w:tabs>
        <w:jc w:val="both"/>
        <w:rPr>
          <w:rFonts w:ascii="Calibri" w:hAnsi="Calibri" w:cs="Arial"/>
          <w:b/>
          <w:bCs/>
          <w:sz w:val="22"/>
          <w:szCs w:val="22"/>
        </w:rPr>
      </w:pPr>
    </w:p>
    <w:p w14:paraId="1769C459"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F9E3AA9" w14:textId="1FA60021" w:rsidR="00E06CA8" w:rsidRPr="00FA3CE0" w:rsidRDefault="00E06CA8" w:rsidP="003239B0">
      <w:pPr>
        <w:pStyle w:val="T1"/>
        <w:tabs>
          <w:tab w:val="left" w:pos="567"/>
        </w:tabs>
        <w:spacing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C5DEA3D" w14:textId="792A3791" w:rsidR="00C917CE" w:rsidRDefault="00C917CE" w:rsidP="00C917CE">
      <w:pPr>
        <w:jc w:val="both"/>
        <w:rPr>
          <w:rFonts w:ascii="Calibri" w:hAnsi="Calibri" w:cs="Calibri"/>
          <w:bCs/>
          <w:sz w:val="22"/>
          <w:szCs w:val="22"/>
        </w:rPr>
      </w:pPr>
    </w:p>
    <w:p w14:paraId="74EBC1B0" w14:textId="0E5949C1" w:rsidR="00E06CA8" w:rsidRPr="00624241" w:rsidRDefault="00E06CA8" w:rsidP="00E06CA8">
      <w:pPr>
        <w:jc w:val="both"/>
        <w:rPr>
          <w:rFonts w:asciiTheme="minorHAnsi" w:hAnsiTheme="minorHAnsi" w:cstheme="minorHAnsi"/>
          <w:b/>
          <w:i/>
          <w:sz w:val="22"/>
          <w:szCs w:val="22"/>
        </w:rPr>
      </w:pPr>
      <w:r>
        <w:rPr>
          <w:rFonts w:asciiTheme="minorHAnsi" w:hAnsiTheme="minorHAnsi" w:cstheme="minorHAnsi"/>
          <w:b/>
          <w:i/>
          <w:sz w:val="22"/>
          <w:szCs w:val="22"/>
        </w:rPr>
        <w:t xml:space="preserve">v. </w:t>
      </w:r>
      <w:r w:rsidRPr="00624241">
        <w:rPr>
          <w:rFonts w:asciiTheme="minorHAnsi" w:hAnsiTheme="minorHAnsi" w:cstheme="minorHAnsi"/>
          <w:b/>
          <w:i/>
          <w:sz w:val="22"/>
          <w:szCs w:val="22"/>
        </w:rPr>
        <w:t>Derecognition</w:t>
      </w:r>
      <w:r>
        <w:rPr>
          <w:rFonts w:asciiTheme="minorHAnsi" w:hAnsiTheme="minorHAnsi" w:cstheme="minorHAnsi"/>
          <w:b/>
          <w:i/>
          <w:sz w:val="22"/>
          <w:szCs w:val="22"/>
        </w:rPr>
        <w:t xml:space="preserve"> (continued)</w:t>
      </w:r>
    </w:p>
    <w:p w14:paraId="63A2BAF9" w14:textId="77777777" w:rsidR="00E06CA8" w:rsidRDefault="00E06CA8" w:rsidP="00C917CE">
      <w:pPr>
        <w:jc w:val="both"/>
        <w:rPr>
          <w:rFonts w:ascii="Calibri" w:hAnsi="Calibri" w:cs="Calibri"/>
          <w:bCs/>
          <w:sz w:val="22"/>
          <w:szCs w:val="22"/>
        </w:rPr>
      </w:pPr>
    </w:p>
    <w:p w14:paraId="79F00C22" w14:textId="4B2CF3B7" w:rsidR="00B142D1" w:rsidRDefault="00C917CE" w:rsidP="00C917CE">
      <w:pPr>
        <w:jc w:val="both"/>
        <w:rPr>
          <w:rFonts w:ascii="Calibri" w:hAnsi="Calibri" w:cs="Calibri"/>
          <w:bCs/>
          <w:sz w:val="22"/>
          <w:szCs w:val="22"/>
        </w:rPr>
      </w:pPr>
      <w:r w:rsidRPr="00C917CE">
        <w:rPr>
          <w:rFonts w:ascii="Calibri" w:hAnsi="Calibri" w:cs="Calibri"/>
          <w:bCs/>
          <w:sz w:val="22"/>
          <w:szCs w:val="22"/>
        </w:rPr>
        <w:t xml:space="preserve">From 1 January 2018 any cumulative gain/loss recognised in </w:t>
      </w:r>
      <w:r w:rsidR="005B135C">
        <w:rPr>
          <w:rFonts w:ascii="Calibri" w:hAnsi="Calibri" w:cs="Calibri"/>
          <w:bCs/>
          <w:sz w:val="22"/>
          <w:szCs w:val="22"/>
        </w:rPr>
        <w:t>other comprehensive income</w:t>
      </w:r>
      <w:r w:rsidRPr="00C917CE">
        <w:rPr>
          <w:rFonts w:ascii="Calibri" w:hAnsi="Calibri" w:cs="Calibri"/>
          <w:bCs/>
          <w:sz w:val="22"/>
          <w:szCs w:val="22"/>
        </w:rPr>
        <w:t xml:space="preserve"> in respect of equity investment</w:t>
      </w:r>
      <w:r>
        <w:rPr>
          <w:rFonts w:ascii="Calibri" w:hAnsi="Calibri" w:cs="Calibri"/>
          <w:bCs/>
          <w:sz w:val="22"/>
          <w:szCs w:val="22"/>
        </w:rPr>
        <w:t xml:space="preserve"> </w:t>
      </w:r>
      <w:r w:rsidRPr="00C917CE">
        <w:rPr>
          <w:rFonts w:ascii="Calibri" w:hAnsi="Calibri" w:cs="Calibri"/>
          <w:bCs/>
          <w:sz w:val="22"/>
          <w:szCs w:val="22"/>
        </w:rPr>
        <w:t xml:space="preserve">securities designated as at </w:t>
      </w:r>
      <w:r w:rsidR="001C15D6">
        <w:rPr>
          <w:rFonts w:ascii="Calibri" w:hAnsi="Calibri" w:cs="Calibri"/>
          <w:bCs/>
          <w:sz w:val="22"/>
          <w:szCs w:val="22"/>
        </w:rPr>
        <w:t>f</w:t>
      </w:r>
      <w:r w:rsidR="005B135C">
        <w:rPr>
          <w:rFonts w:ascii="Calibri" w:hAnsi="Calibri" w:cs="Calibri"/>
          <w:bCs/>
          <w:sz w:val="22"/>
          <w:szCs w:val="22"/>
        </w:rPr>
        <w:t>air value through other comprehensive income</w:t>
      </w:r>
      <w:r w:rsidRPr="00C917CE">
        <w:rPr>
          <w:rFonts w:ascii="Calibri" w:hAnsi="Calibri" w:cs="Calibri"/>
          <w:bCs/>
          <w:sz w:val="22"/>
          <w:szCs w:val="22"/>
        </w:rPr>
        <w:t xml:space="preserve"> is not recognised in profit or loss on derecognition of such</w:t>
      </w:r>
      <w:r>
        <w:rPr>
          <w:rFonts w:ascii="Calibri" w:hAnsi="Calibri" w:cs="Calibri"/>
          <w:bCs/>
          <w:sz w:val="22"/>
          <w:szCs w:val="22"/>
        </w:rPr>
        <w:t xml:space="preserve"> securities</w:t>
      </w:r>
      <w:r w:rsidRPr="00C917CE">
        <w:rPr>
          <w:rFonts w:ascii="Calibri" w:hAnsi="Calibri" w:cs="Calibri"/>
          <w:bCs/>
          <w:sz w:val="22"/>
          <w:szCs w:val="22"/>
        </w:rPr>
        <w:t>. Any interest in transferred financial assets that qualify for</w:t>
      </w:r>
      <w:r>
        <w:rPr>
          <w:rFonts w:ascii="Calibri" w:hAnsi="Calibri" w:cs="Calibri"/>
          <w:bCs/>
          <w:sz w:val="22"/>
          <w:szCs w:val="22"/>
        </w:rPr>
        <w:t xml:space="preserve"> </w:t>
      </w:r>
      <w:r w:rsidRPr="00C917CE">
        <w:rPr>
          <w:rFonts w:ascii="Calibri" w:hAnsi="Calibri" w:cs="Calibri"/>
          <w:bCs/>
          <w:sz w:val="22"/>
          <w:szCs w:val="22"/>
        </w:rPr>
        <w:t>derecognition that is created or retained by the Group is recognised as a separate asset or liability.</w:t>
      </w:r>
    </w:p>
    <w:p w14:paraId="090E7CBA" w14:textId="77777777" w:rsidR="00C917CE" w:rsidRDefault="00C917CE" w:rsidP="00C917CE">
      <w:pPr>
        <w:jc w:val="both"/>
        <w:rPr>
          <w:rFonts w:ascii="Calibri" w:hAnsi="Calibri" w:cs="Calibri"/>
          <w:bCs/>
          <w:sz w:val="22"/>
          <w:szCs w:val="22"/>
        </w:rPr>
      </w:pPr>
    </w:p>
    <w:p w14:paraId="0BD38F2A" w14:textId="77777777" w:rsidR="00B142D1" w:rsidRDefault="00B142D1" w:rsidP="00B142D1">
      <w:pPr>
        <w:jc w:val="both"/>
        <w:rPr>
          <w:rFonts w:ascii="Calibri" w:hAnsi="Calibri" w:cs="Calibri"/>
          <w:bCs/>
          <w:sz w:val="22"/>
          <w:szCs w:val="22"/>
        </w:rPr>
      </w:pPr>
      <w:r w:rsidRPr="007C593D">
        <w:rPr>
          <w:rFonts w:ascii="Calibri" w:hAnsi="Calibri" w:cs="Calibri"/>
          <w:bCs/>
          <w:sz w:val="22"/>
          <w:szCs w:val="22"/>
        </w:rPr>
        <w:t>Financial liabilities</w:t>
      </w:r>
    </w:p>
    <w:p w14:paraId="6F0C9879" w14:textId="77777777" w:rsidR="00B142D1" w:rsidRPr="007C593D" w:rsidRDefault="00B142D1" w:rsidP="00B142D1">
      <w:pPr>
        <w:jc w:val="both"/>
        <w:rPr>
          <w:rFonts w:asciiTheme="minorHAnsi" w:eastAsia="Calibri" w:hAnsiTheme="minorHAnsi" w:cs="Arial"/>
          <w:sz w:val="22"/>
          <w:szCs w:val="22"/>
          <w:lang w:val="en-GB"/>
        </w:rPr>
      </w:pPr>
      <w:r>
        <w:rPr>
          <w:rFonts w:ascii="Calibri" w:hAnsi="Calibri" w:cs="Calibri"/>
          <w:bCs/>
          <w:sz w:val="22"/>
          <w:szCs w:val="22"/>
        </w:rPr>
        <w:t>A financial liability is derecognised when the obligation under the liability is discharged, cancelled or expires.</w:t>
      </w:r>
    </w:p>
    <w:p w14:paraId="5A972253" w14:textId="77777777" w:rsidR="005C45A3" w:rsidRDefault="005C45A3" w:rsidP="005C45A3">
      <w:pPr>
        <w:jc w:val="both"/>
        <w:rPr>
          <w:rFonts w:asciiTheme="minorHAnsi" w:hAnsiTheme="minorHAnsi" w:cstheme="minorHAnsi"/>
          <w:sz w:val="22"/>
          <w:szCs w:val="22"/>
        </w:rPr>
      </w:pPr>
    </w:p>
    <w:p w14:paraId="730CB645" w14:textId="77777777" w:rsidR="005C45A3" w:rsidRPr="007C593D" w:rsidRDefault="005C45A3" w:rsidP="005C45A3">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w:t>
      </w:r>
      <w:r w:rsidRPr="007C593D">
        <w:rPr>
          <w:rFonts w:asciiTheme="minorHAnsi" w:eastAsia="Calibri" w:hAnsiTheme="minorHAnsi" w:cs="Arial"/>
          <w:b/>
          <w:i/>
          <w:sz w:val="22"/>
          <w:szCs w:val="22"/>
          <w:lang w:val="en-GB"/>
        </w:rPr>
        <w:t xml:space="preserve"> Modification of financial assets</w:t>
      </w:r>
      <w:r w:rsidR="00CD1F01">
        <w:rPr>
          <w:rFonts w:asciiTheme="minorHAnsi" w:eastAsia="Calibri" w:hAnsiTheme="minorHAnsi" w:cs="Arial"/>
          <w:b/>
          <w:i/>
          <w:sz w:val="22"/>
          <w:szCs w:val="22"/>
          <w:lang w:val="en-GB"/>
        </w:rPr>
        <w:t xml:space="preserve"> </w:t>
      </w:r>
    </w:p>
    <w:p w14:paraId="6B72C2C6" w14:textId="77777777" w:rsidR="006518B3" w:rsidRPr="006518B3" w:rsidRDefault="006518B3" w:rsidP="006518B3">
      <w:pPr>
        <w:jc w:val="both"/>
        <w:rPr>
          <w:rFonts w:asciiTheme="minorHAnsi" w:hAnsiTheme="minorHAnsi" w:cstheme="minorHAnsi"/>
          <w:sz w:val="22"/>
          <w:szCs w:val="22"/>
        </w:rPr>
      </w:pPr>
    </w:p>
    <w:p w14:paraId="2CA710C7" w14:textId="168E89A7"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203B7D09" w14:textId="75437ACC"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The difference between the original gross carrying amount before modification and the gross carrying amount established on the basis of modified cash-flows after modification is recognised in Profit or </w:t>
      </w:r>
      <w:r w:rsidR="001740A0">
        <w:rPr>
          <w:rFonts w:asciiTheme="minorHAnsi" w:hAnsiTheme="minorHAnsi" w:cstheme="minorHAnsi"/>
          <w:sz w:val="22"/>
          <w:szCs w:val="22"/>
        </w:rPr>
        <w:t>l</w:t>
      </w:r>
      <w:r w:rsidRPr="006518B3">
        <w:rPr>
          <w:rFonts w:asciiTheme="minorHAnsi" w:hAnsiTheme="minorHAnsi" w:cstheme="minorHAnsi"/>
          <w:sz w:val="22"/>
          <w:szCs w:val="22"/>
        </w:rPr>
        <w:t>oss.</w:t>
      </w:r>
    </w:p>
    <w:p w14:paraId="25387479" w14:textId="77777777" w:rsidR="006518B3" w:rsidRPr="006518B3" w:rsidRDefault="006518B3" w:rsidP="006518B3">
      <w:pPr>
        <w:jc w:val="both"/>
        <w:rPr>
          <w:rFonts w:asciiTheme="minorHAnsi" w:hAnsiTheme="minorHAnsi" w:cstheme="minorHAnsi"/>
          <w:sz w:val="22"/>
          <w:szCs w:val="22"/>
        </w:rPr>
      </w:pPr>
    </w:p>
    <w:p w14:paraId="7FEAFAB2" w14:textId="38CAC79D" w:rsidR="005C45A3" w:rsidRPr="007C593D" w:rsidRDefault="006518B3" w:rsidP="00F23FC5">
      <w:pPr>
        <w:jc w:val="both"/>
        <w:rPr>
          <w:rFonts w:asciiTheme="minorHAnsi" w:hAnsiTheme="minorHAnsi" w:cstheme="minorHAnsi"/>
          <w:sz w:val="22"/>
          <w:szCs w:val="22"/>
        </w:rPr>
      </w:pPr>
      <w:r w:rsidRPr="006518B3">
        <w:rPr>
          <w:rFonts w:asciiTheme="minorHAnsi" w:hAnsiTheme="minorHAnsi" w:cstheme="minorHAnsi"/>
          <w:sz w:val="22"/>
          <w:szCs w:val="22"/>
        </w:rPr>
        <w:t xml:space="preserve">In the case of a substantial modification of financial assets, the financial assets are derecognised before modification and the modified financial assets are newly recognised as “new” financial assets and the new </w:t>
      </w:r>
      <w:r w:rsidR="005C45A3" w:rsidRPr="007C593D">
        <w:rPr>
          <w:rFonts w:asciiTheme="minorHAnsi" w:hAnsiTheme="minorHAnsi" w:cstheme="minorHAnsi"/>
          <w:sz w:val="22"/>
          <w:szCs w:val="22"/>
        </w:rPr>
        <w:t>effective interest rate is established. The date of modification of contractual provisions is considered to be the date of initial recognition.</w:t>
      </w:r>
      <w:r w:rsidR="001740A0">
        <w:rPr>
          <w:rFonts w:asciiTheme="minorHAnsi" w:hAnsiTheme="minorHAnsi" w:cstheme="minorHAnsi"/>
          <w:sz w:val="22"/>
          <w:szCs w:val="22"/>
        </w:rPr>
        <w:t xml:space="preserve"> </w:t>
      </w:r>
      <w:r w:rsidR="005C45A3" w:rsidRPr="007C593D">
        <w:rPr>
          <w:rFonts w:asciiTheme="minorHAnsi" w:hAnsiTheme="minorHAnsi" w:cstheme="minorHAnsi"/>
          <w:sz w:val="22"/>
          <w:szCs w:val="22"/>
        </w:rPr>
        <w:t>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4A06CE2" w14:textId="77777777" w:rsidR="005C45A3" w:rsidRDefault="005C45A3" w:rsidP="005C45A3">
      <w:pPr>
        <w:jc w:val="both"/>
        <w:rPr>
          <w:rFonts w:asciiTheme="minorHAnsi" w:eastAsia="Calibri" w:hAnsiTheme="minorHAnsi" w:cs="Arial"/>
          <w:b/>
          <w:sz w:val="22"/>
          <w:szCs w:val="22"/>
          <w:lang w:val="en-GB"/>
        </w:rPr>
      </w:pPr>
    </w:p>
    <w:p w14:paraId="5B8F531F" w14:textId="77777777" w:rsidR="00E06CA8" w:rsidRDefault="005C45A3" w:rsidP="005C45A3">
      <w:pPr>
        <w:jc w:val="both"/>
        <w:rPr>
          <w:rFonts w:ascii="Calibri" w:hAnsi="Calibri" w:cs="Calibri"/>
          <w:sz w:val="22"/>
          <w:szCs w:val="22"/>
          <w:lang w:val="en-GB"/>
        </w:rPr>
        <w:sectPr w:rsidR="00E06CA8" w:rsidSect="00C06CDD">
          <w:pgSz w:w="11907" w:h="16840" w:code="9"/>
          <w:pgMar w:top="1418" w:right="992" w:bottom="1134" w:left="1418" w:header="851" w:footer="851" w:gutter="0"/>
          <w:cols w:space="720"/>
          <w:noEndnote/>
        </w:sectPr>
      </w:pPr>
      <w:r w:rsidRPr="007C593D">
        <w:rPr>
          <w:rFonts w:ascii="Calibri" w:hAnsi="Calibri" w:cs="Calibri"/>
          <w:sz w:val="22"/>
          <w:szCs w:val="22"/>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497E125C" w14:textId="4B8229ED" w:rsidR="005C45A3" w:rsidRPr="007C593D" w:rsidRDefault="005C45A3" w:rsidP="005C45A3">
      <w:pPr>
        <w:jc w:val="both"/>
        <w:rPr>
          <w:rFonts w:ascii="Calibri" w:hAnsi="Calibri" w:cs="Calibri"/>
          <w:sz w:val="22"/>
          <w:szCs w:val="22"/>
          <w:lang w:val="en-GB"/>
        </w:rPr>
      </w:pPr>
    </w:p>
    <w:p w14:paraId="27A42326"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EE5426B" w14:textId="77777777" w:rsidR="00E06CA8" w:rsidRPr="00BC05F9" w:rsidRDefault="00E06CA8" w:rsidP="00E06CA8">
      <w:pPr>
        <w:keepNext/>
        <w:tabs>
          <w:tab w:val="left" w:pos="426"/>
        </w:tabs>
        <w:jc w:val="both"/>
        <w:rPr>
          <w:rFonts w:ascii="Calibri" w:hAnsi="Calibri" w:cs="Arial"/>
          <w:b/>
          <w:bCs/>
          <w:sz w:val="22"/>
          <w:szCs w:val="22"/>
        </w:rPr>
      </w:pPr>
    </w:p>
    <w:p w14:paraId="1C31E601"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15173C1" w14:textId="77777777" w:rsidR="00E06CA8" w:rsidRDefault="00E06CA8" w:rsidP="00E06CA8">
      <w:pPr>
        <w:jc w:val="both"/>
        <w:rPr>
          <w:rFonts w:asciiTheme="minorHAnsi" w:hAnsiTheme="minorHAnsi" w:cstheme="minorHAnsi"/>
          <w:b/>
          <w:sz w:val="22"/>
          <w:szCs w:val="22"/>
        </w:rPr>
      </w:pPr>
    </w:p>
    <w:p w14:paraId="6CD28036" w14:textId="40A08952"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49341CC"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204FD194" w14:textId="77777777" w:rsidR="005C45A3" w:rsidRPr="001F110B" w:rsidRDefault="005C45A3" w:rsidP="005C45A3">
      <w:pPr>
        <w:jc w:val="both"/>
        <w:rPr>
          <w:rFonts w:asciiTheme="minorHAnsi" w:hAnsiTheme="minorHAnsi" w:cstheme="minorHAnsi"/>
          <w:b/>
          <w:bCs/>
          <w:i/>
          <w:sz w:val="22"/>
          <w:szCs w:val="22"/>
        </w:rPr>
      </w:pPr>
      <w:r w:rsidRPr="001F110B">
        <w:rPr>
          <w:rFonts w:asciiTheme="minorHAnsi" w:hAnsiTheme="minorHAnsi" w:cstheme="minorHAnsi"/>
          <w:b/>
          <w:bCs/>
          <w:i/>
          <w:sz w:val="22"/>
          <w:szCs w:val="22"/>
        </w:rPr>
        <w:t>vii. Purchased or originated credit-impaired financial assets (POCI assets)</w:t>
      </w:r>
    </w:p>
    <w:p w14:paraId="62504D77" w14:textId="77777777" w:rsidR="005C45A3" w:rsidRPr="007C593D" w:rsidRDefault="005C45A3" w:rsidP="005C45A3">
      <w:pPr>
        <w:keepNext/>
        <w:tabs>
          <w:tab w:val="left" w:pos="426"/>
        </w:tabs>
        <w:jc w:val="both"/>
        <w:rPr>
          <w:rFonts w:asciiTheme="minorHAnsi" w:hAnsiTheme="minorHAnsi" w:cstheme="minorHAnsi"/>
          <w:b/>
          <w:bCs/>
          <w:sz w:val="22"/>
          <w:szCs w:val="22"/>
        </w:rPr>
      </w:pPr>
    </w:p>
    <w:p w14:paraId="3DB8BA81"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POCI assets are financial assets for which, at initial recognition, there is objective evidence of credit impairment as the credit risk of originated or issued assets is very high or, in the case of purchase, the assets have been purchased at a high discount.</w:t>
      </w:r>
      <w:r w:rsidR="00B82B06">
        <w:rPr>
          <w:rFonts w:asciiTheme="minorHAnsi" w:hAnsiTheme="minorHAnsi" w:cstheme="minorHAnsi"/>
          <w:bCs/>
          <w:sz w:val="22"/>
          <w:szCs w:val="22"/>
        </w:rPr>
        <w:t xml:space="preserve"> </w:t>
      </w:r>
    </w:p>
    <w:p w14:paraId="72D7AC65"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At initial recognition, the expected credit losses are included in the fair value of POCI assets and the loss allowance equal zero.</w:t>
      </w:r>
    </w:p>
    <w:p w14:paraId="56FD8E1C" w14:textId="77777777" w:rsidR="005C45A3" w:rsidRPr="007C593D" w:rsidRDefault="00B82B06" w:rsidP="00F23FC5">
      <w:pPr>
        <w:keepNext/>
        <w:tabs>
          <w:tab w:val="left" w:pos="426"/>
        </w:tabs>
        <w:spacing w:after="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5C45A3" w:rsidRPr="007C593D">
        <w:rPr>
          <w:rFonts w:asciiTheme="minorHAnsi" w:hAnsiTheme="minorHAnsi" w:cstheme="minorHAnsi"/>
          <w:bCs/>
          <w:sz w:val="22"/>
          <w:szCs w:val="22"/>
        </w:rPr>
        <w:t>On the reporting date, only cumulative changes in the lifetime expected credit losses that occur after the initial recognition of POCI assets are recognised as loss allowance for the impairment of POCI assets.</w:t>
      </w:r>
    </w:p>
    <w:p w14:paraId="5841A5E8" w14:textId="77777777" w:rsidR="005C45A3" w:rsidRPr="00B82B06" w:rsidRDefault="005C45A3" w:rsidP="003239B0">
      <w:pPr>
        <w:keepNext/>
        <w:tabs>
          <w:tab w:val="left" w:pos="426"/>
        </w:tabs>
        <w:jc w:val="both"/>
        <w:rPr>
          <w:rFonts w:asciiTheme="minorHAnsi" w:hAnsiTheme="minorHAnsi" w:cstheme="minorHAnsi"/>
          <w:bCs/>
          <w:sz w:val="22"/>
          <w:szCs w:val="22"/>
        </w:rPr>
      </w:pPr>
      <w:r w:rsidRPr="007C593D">
        <w:rPr>
          <w:rFonts w:asciiTheme="minorHAnsi" w:hAnsiTheme="minorHAnsi" w:cstheme="minorHAnsi"/>
          <w:bCs/>
          <w:sz w:val="22"/>
          <w:szCs w:val="22"/>
        </w:rPr>
        <w:t>For the purposes of impairment calculation, the lifetime expected credit losses are always recognised for these assets.</w:t>
      </w:r>
      <w:r w:rsidR="00B82B06">
        <w:rPr>
          <w:rFonts w:asciiTheme="minorHAnsi" w:hAnsiTheme="minorHAnsi" w:cstheme="minorHAnsi"/>
          <w:bCs/>
          <w:sz w:val="22"/>
          <w:szCs w:val="22"/>
        </w:rPr>
        <w:t xml:space="preserve"> </w:t>
      </w:r>
      <w:r w:rsidRPr="007C593D">
        <w:rPr>
          <w:rFonts w:asciiTheme="minorHAnsi" w:eastAsia="Calibri" w:hAnsiTheme="minorHAnsi" w:cs="Arial"/>
          <w:sz w:val="22"/>
          <w:szCs w:val="22"/>
          <w:lang w:val="en-GB"/>
        </w:rPr>
        <w:t>POCI assets remain allocated to Stage 3 until derecognition.</w:t>
      </w:r>
    </w:p>
    <w:p w14:paraId="6B837A8B" w14:textId="77777777" w:rsidR="00E900AA" w:rsidRDefault="00E900AA">
      <w:pPr>
        <w:jc w:val="both"/>
        <w:rPr>
          <w:rFonts w:asciiTheme="minorHAnsi" w:eastAsia="Calibri" w:hAnsiTheme="minorHAnsi" w:cs="Arial"/>
          <w:bCs/>
          <w:sz w:val="22"/>
          <w:szCs w:val="22"/>
          <w:lang w:val="en-GB"/>
        </w:rPr>
      </w:pPr>
    </w:p>
    <w:p w14:paraId="4BC15118" w14:textId="77777777" w:rsidR="00E900AA" w:rsidRPr="001F110B" w:rsidRDefault="00E900AA" w:rsidP="00E900AA">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1F110B">
        <w:rPr>
          <w:rFonts w:asciiTheme="minorHAnsi" w:eastAsia="Calibri" w:hAnsiTheme="minorHAnsi" w:cs="Arial"/>
          <w:b/>
          <w:i/>
          <w:sz w:val="22"/>
          <w:szCs w:val="22"/>
          <w:lang w:val="en-GB"/>
        </w:rPr>
        <w:t xml:space="preserve"> Fair value measurement</w:t>
      </w:r>
    </w:p>
    <w:p w14:paraId="5250ECE5" w14:textId="77777777" w:rsidR="008A55F6" w:rsidRDefault="008A55F6" w:rsidP="00E900AA">
      <w:pPr>
        <w:jc w:val="both"/>
        <w:rPr>
          <w:rFonts w:asciiTheme="minorHAnsi" w:eastAsia="Calibri" w:hAnsiTheme="minorHAnsi" w:cs="Arial"/>
          <w:bCs/>
          <w:sz w:val="22"/>
          <w:szCs w:val="22"/>
          <w:lang w:val="en-GB"/>
        </w:rPr>
      </w:pPr>
    </w:p>
    <w:p w14:paraId="059CEB9B" w14:textId="77777777" w:rsidR="00E900AA" w:rsidRPr="007C593D"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Fair value represents the price that would be received to sell an asset or paid to transfer a liability in an orderly transaction at the measurement date in the principal or the most advantageous market under current market conditions.</w:t>
      </w:r>
    </w:p>
    <w:p w14:paraId="700747B0" w14:textId="77777777" w:rsidR="00E900AA" w:rsidRPr="007C593D" w:rsidRDefault="00E900AA" w:rsidP="00E900AA">
      <w:pPr>
        <w:jc w:val="both"/>
        <w:rPr>
          <w:rFonts w:asciiTheme="minorHAnsi" w:eastAsia="Calibri" w:hAnsiTheme="minorHAnsi" w:cs="Arial"/>
          <w:bCs/>
          <w:sz w:val="22"/>
          <w:szCs w:val="22"/>
          <w:lang w:val="en-GB"/>
        </w:rPr>
      </w:pPr>
    </w:p>
    <w:p w14:paraId="6256157C" w14:textId="77777777" w:rsidR="00E900AA"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Basic price is an exit price, regardless of whether that price is directly observable or estimated using another valuation technique.</w:t>
      </w:r>
    </w:p>
    <w:p w14:paraId="1B831B47" w14:textId="77777777" w:rsidR="00E900AA" w:rsidRDefault="00E900AA" w:rsidP="005C45A3">
      <w:pPr>
        <w:jc w:val="both"/>
        <w:rPr>
          <w:rFonts w:asciiTheme="minorHAnsi" w:eastAsia="Calibri" w:hAnsiTheme="minorHAnsi" w:cs="Arial"/>
          <w:b/>
          <w:i/>
          <w:sz w:val="22"/>
          <w:szCs w:val="22"/>
          <w:lang w:val="en-GB"/>
        </w:rPr>
      </w:pPr>
    </w:p>
    <w:p w14:paraId="0FBA357C"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75A27C7B" w14:textId="77777777" w:rsidR="005C45A3" w:rsidRPr="007C593D" w:rsidRDefault="005C45A3" w:rsidP="005C45A3">
      <w:pPr>
        <w:jc w:val="both"/>
        <w:rPr>
          <w:rFonts w:asciiTheme="minorHAnsi" w:eastAsia="Calibri" w:hAnsiTheme="minorHAnsi" w:cs="Arial"/>
          <w:sz w:val="22"/>
          <w:szCs w:val="22"/>
          <w:lang w:val="en-GB"/>
        </w:rPr>
      </w:pPr>
    </w:p>
    <w:p w14:paraId="758E81DA"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the asset or liability is the price that would be received to sell the asset or paid to transfer the liability (an exit price).</w:t>
      </w:r>
    </w:p>
    <w:p w14:paraId="77187C1B" w14:textId="77777777" w:rsidR="005C45A3" w:rsidRPr="007C593D" w:rsidRDefault="005C45A3" w:rsidP="005C45A3">
      <w:pPr>
        <w:jc w:val="both"/>
        <w:rPr>
          <w:rFonts w:asciiTheme="minorHAnsi" w:eastAsia="Calibri" w:hAnsiTheme="minorHAnsi" w:cs="Arial"/>
          <w:sz w:val="22"/>
          <w:szCs w:val="22"/>
          <w:lang w:val="en-GB"/>
        </w:rPr>
      </w:pPr>
    </w:p>
    <w:p w14:paraId="015E180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11CBFCD7" w14:textId="77777777" w:rsidR="005C45A3" w:rsidRPr="007C593D" w:rsidRDefault="005C45A3" w:rsidP="005C45A3">
      <w:pPr>
        <w:jc w:val="both"/>
        <w:rPr>
          <w:rFonts w:asciiTheme="minorHAnsi" w:eastAsia="Calibri" w:hAnsiTheme="minorHAnsi" w:cs="Arial"/>
          <w:bCs/>
          <w:sz w:val="22"/>
          <w:szCs w:val="22"/>
          <w:lang w:val="en-GB"/>
        </w:rPr>
      </w:pPr>
    </w:p>
    <w:p w14:paraId="59AF7E1A" w14:textId="77777777" w:rsidR="005C45A3" w:rsidRPr="007C593D" w:rsidRDefault="005C45A3" w:rsidP="005C45A3">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For measuring fair value the Group is maximising the use of relevant observable inputs and minimising the use of unobservable inputs.</w:t>
      </w:r>
    </w:p>
    <w:p w14:paraId="3C85810D" w14:textId="77777777" w:rsidR="005C45A3" w:rsidRPr="007C593D" w:rsidRDefault="005C45A3" w:rsidP="005C45A3">
      <w:pPr>
        <w:jc w:val="both"/>
        <w:rPr>
          <w:rFonts w:asciiTheme="minorHAnsi" w:eastAsia="Calibri" w:hAnsiTheme="minorHAnsi" w:cs="Arial"/>
          <w:bCs/>
          <w:sz w:val="22"/>
          <w:szCs w:val="22"/>
          <w:lang w:val="en-GB"/>
        </w:rPr>
      </w:pPr>
    </w:p>
    <w:p w14:paraId="68B4AA8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bCs/>
          <w:sz w:val="22"/>
          <w:szCs w:val="22"/>
          <w:lang w:val="en-GB"/>
        </w:rPr>
        <w:t>The Group selects inputs that are consistent with the characteristics of the asset or liability that market participants would take into account in a transaction for the asset or liability</w:t>
      </w:r>
      <w:r w:rsidRPr="007C593D">
        <w:rPr>
          <w:rFonts w:asciiTheme="minorHAnsi" w:eastAsia="Calibri" w:hAnsiTheme="minorHAnsi" w:cs="Arial"/>
          <w:sz w:val="22"/>
          <w:szCs w:val="22"/>
          <w:lang w:val="en-GB"/>
        </w:rPr>
        <w:t>.</w:t>
      </w:r>
    </w:p>
    <w:p w14:paraId="75FF294D" w14:textId="77777777" w:rsidR="005C45A3" w:rsidRPr="007C593D" w:rsidRDefault="005C45A3" w:rsidP="005C45A3">
      <w:pPr>
        <w:jc w:val="both"/>
        <w:rPr>
          <w:rFonts w:asciiTheme="minorHAnsi" w:eastAsia="Calibri" w:hAnsiTheme="minorHAnsi" w:cs="Arial"/>
          <w:sz w:val="22"/>
          <w:szCs w:val="22"/>
          <w:lang w:val="en-GB"/>
        </w:rPr>
      </w:pPr>
    </w:p>
    <w:p w14:paraId="447E324A" w14:textId="77777777" w:rsidR="00E06CA8" w:rsidRDefault="005C45A3" w:rsidP="005C45A3">
      <w:pPr>
        <w:jc w:val="both"/>
        <w:rPr>
          <w:rFonts w:asciiTheme="minorHAnsi" w:eastAsia="Calibri" w:hAnsiTheme="minorHAnsi" w:cs="Arial"/>
          <w:sz w:val="22"/>
          <w:szCs w:val="22"/>
          <w:lang w:val="en-GB"/>
        </w:rPr>
        <w:sectPr w:rsidR="00E06CA8" w:rsidSect="00C06CDD">
          <w:pgSz w:w="11907" w:h="16840" w:code="9"/>
          <w:pgMar w:top="1418" w:right="1134" w:bottom="1134" w:left="1418" w:header="851" w:footer="851" w:gutter="0"/>
          <w:cols w:space="720"/>
          <w:noEndnote/>
        </w:sectPr>
      </w:pPr>
      <w:r w:rsidRPr="007C593D">
        <w:rPr>
          <w:rFonts w:asciiTheme="minorHAnsi" w:eastAsia="Calibri" w:hAnsiTheme="minorHAnsi" w:cs="Arial"/>
          <w:sz w:val="22"/>
          <w:szCs w:val="22"/>
          <w:lang w:val="en-GB"/>
        </w:rPr>
        <w:t>If an asset or a liability measured at fair value has a bid price and an ask price (e.g. an input from a dealer market), the Group uses the price within the bid-ask spread as the most representative of fair value.</w:t>
      </w:r>
    </w:p>
    <w:p w14:paraId="58E05F84" w14:textId="65BDFC20" w:rsidR="005C45A3" w:rsidRPr="007C593D" w:rsidRDefault="005C45A3" w:rsidP="005C45A3">
      <w:pPr>
        <w:jc w:val="both"/>
        <w:rPr>
          <w:rFonts w:asciiTheme="minorHAnsi" w:eastAsia="Calibri" w:hAnsiTheme="minorHAnsi" w:cs="Arial"/>
          <w:sz w:val="22"/>
          <w:szCs w:val="22"/>
          <w:lang w:val="en-GB"/>
        </w:rPr>
      </w:pPr>
    </w:p>
    <w:p w14:paraId="16C6B1D8"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FA15940" w14:textId="77777777" w:rsidR="00E06CA8" w:rsidRPr="00BC05F9" w:rsidRDefault="00E06CA8" w:rsidP="00E06CA8">
      <w:pPr>
        <w:keepNext/>
        <w:tabs>
          <w:tab w:val="left" w:pos="426"/>
        </w:tabs>
        <w:jc w:val="both"/>
        <w:rPr>
          <w:rFonts w:ascii="Calibri" w:hAnsi="Calibri" w:cs="Arial"/>
          <w:b/>
          <w:bCs/>
          <w:sz w:val="22"/>
          <w:szCs w:val="22"/>
        </w:rPr>
      </w:pPr>
    </w:p>
    <w:p w14:paraId="4BE9C56A"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2475331" w14:textId="77777777" w:rsidR="00E06CA8" w:rsidRDefault="00E06CA8" w:rsidP="00E06CA8">
      <w:pPr>
        <w:jc w:val="both"/>
        <w:rPr>
          <w:rFonts w:asciiTheme="minorHAnsi" w:hAnsiTheme="minorHAnsi" w:cstheme="minorHAnsi"/>
          <w:b/>
          <w:sz w:val="22"/>
          <w:szCs w:val="22"/>
        </w:rPr>
      </w:pPr>
    </w:p>
    <w:p w14:paraId="654F56EA" w14:textId="4F3171FC"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FC6403A" w14:textId="77777777" w:rsidR="00E06CA8" w:rsidRDefault="00E06CA8" w:rsidP="00E06CA8">
      <w:pPr>
        <w:tabs>
          <w:tab w:val="left" w:pos="426"/>
        </w:tabs>
        <w:jc w:val="both"/>
        <w:rPr>
          <w:rFonts w:asciiTheme="minorHAnsi" w:eastAsia="PMingLiU" w:hAnsiTheme="minorHAnsi" w:cstheme="minorHAnsi"/>
          <w:sz w:val="22"/>
          <w:szCs w:val="22"/>
          <w:lang w:eastAsia="hr-HR" w:bidi="hr-HR"/>
        </w:rPr>
      </w:pPr>
    </w:p>
    <w:p w14:paraId="639AB627" w14:textId="77777777" w:rsidR="00E06CA8" w:rsidRDefault="00E06CA8" w:rsidP="00E06CA8">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7C593D">
        <w:rPr>
          <w:rFonts w:asciiTheme="minorHAnsi" w:eastAsia="Calibri" w:hAnsiTheme="minorHAnsi" w:cs="Arial"/>
          <w:b/>
          <w:i/>
          <w:sz w:val="22"/>
          <w:szCs w:val="22"/>
          <w:lang w:val="en-GB"/>
        </w:rPr>
        <w:t xml:space="preserve"> Fair value measurement</w:t>
      </w:r>
      <w:r>
        <w:rPr>
          <w:rFonts w:asciiTheme="minorHAnsi" w:eastAsia="Calibri" w:hAnsiTheme="minorHAnsi" w:cs="Arial"/>
          <w:b/>
          <w:i/>
          <w:sz w:val="22"/>
          <w:szCs w:val="22"/>
          <w:lang w:val="en-GB"/>
        </w:rPr>
        <w:t xml:space="preserve"> (continued)</w:t>
      </w:r>
    </w:p>
    <w:p w14:paraId="32BD1E33" w14:textId="77777777" w:rsidR="005C45A3" w:rsidRPr="007C593D" w:rsidRDefault="005C45A3" w:rsidP="005C45A3">
      <w:pPr>
        <w:pStyle w:val="T1"/>
        <w:tabs>
          <w:tab w:val="left" w:pos="567"/>
        </w:tabs>
        <w:spacing w:before="0" w:after="0" w:line="240" w:lineRule="auto"/>
        <w:rPr>
          <w:rFonts w:asciiTheme="minorHAnsi" w:hAnsiTheme="minorHAnsi" w:cs="Arial"/>
          <w:sz w:val="22"/>
          <w:szCs w:val="22"/>
          <w:lang w:val="en-GB"/>
        </w:rPr>
      </w:pPr>
    </w:p>
    <w:p w14:paraId="1C3C5CCD"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Pursuant to aforesaid, the carrying amounts of cash and balances with the Croatian National Bank approximately present their fair values.</w:t>
      </w:r>
    </w:p>
    <w:p w14:paraId="52C0E8E2" w14:textId="77777777" w:rsidR="005C45A3" w:rsidRPr="007C593D" w:rsidRDefault="005C45A3" w:rsidP="005C45A3">
      <w:pPr>
        <w:jc w:val="both"/>
        <w:rPr>
          <w:rFonts w:asciiTheme="minorHAnsi" w:eastAsia="Calibri" w:hAnsiTheme="minorHAnsi" w:cs="Arial"/>
          <w:sz w:val="22"/>
          <w:szCs w:val="22"/>
          <w:lang w:val="en-GB"/>
        </w:rPr>
      </w:pPr>
    </w:p>
    <w:p w14:paraId="4DB2F9B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estimated fair value of deposits approximates their carrying amounts since all deposits mature up to 90 days.</w:t>
      </w:r>
    </w:p>
    <w:p w14:paraId="6622FCF4" w14:textId="77777777" w:rsidR="005C45A3" w:rsidRPr="007C593D" w:rsidRDefault="005C45A3" w:rsidP="005C45A3">
      <w:pPr>
        <w:jc w:val="both"/>
        <w:rPr>
          <w:rFonts w:asciiTheme="minorHAnsi" w:eastAsia="Calibri" w:hAnsiTheme="minorHAnsi" w:cs="Arial"/>
          <w:bCs/>
          <w:sz w:val="22"/>
          <w:szCs w:val="22"/>
          <w:lang w:val="en-GB"/>
        </w:rPr>
      </w:pPr>
    </w:p>
    <w:p w14:paraId="6085827A" w14:textId="017DA759" w:rsidR="005C45A3" w:rsidRDefault="005C45A3" w:rsidP="003239B0">
      <w:pPr>
        <w:jc w:val="both"/>
        <w:rPr>
          <w:rFonts w:asciiTheme="minorHAnsi" w:eastAsia="PMingLiU" w:hAnsiTheme="minorHAnsi" w:cstheme="minorHAnsi"/>
          <w:sz w:val="22"/>
          <w:szCs w:val="22"/>
          <w:lang w:eastAsia="hr-HR" w:bidi="hr-HR"/>
        </w:rPr>
      </w:pPr>
      <w:r w:rsidRPr="007C593D">
        <w:rPr>
          <w:rFonts w:asciiTheme="minorHAnsi" w:eastAsia="Calibri" w:hAnsiTheme="minorHAnsi" w:cs="Arial"/>
          <w:bCs/>
          <w:sz w:val="22"/>
          <w:szCs w:val="22"/>
          <w:lang w:val="en-GB"/>
        </w:rPr>
        <w:t>Loans and advances to banks and other customers are presented net of provisions for impairment. The estimated fair value of loans and advances represents the discounted amount of estimated future cash flows expected to be received. The interests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021CA121" w14:textId="77777777" w:rsidR="008A55F6" w:rsidRPr="007C593D" w:rsidRDefault="008A55F6" w:rsidP="00BB128C">
      <w:pPr>
        <w:jc w:val="both"/>
        <w:rPr>
          <w:rFonts w:asciiTheme="minorHAnsi" w:eastAsia="Calibri" w:hAnsiTheme="minorHAnsi" w:cs="Arial"/>
          <w:b/>
          <w:i/>
          <w:sz w:val="22"/>
          <w:szCs w:val="22"/>
          <w:lang w:val="en-GB"/>
        </w:rPr>
      </w:pPr>
    </w:p>
    <w:p w14:paraId="1F5E2131" w14:textId="77777777"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The Bank’s long-term borrowings have no quoted market price, and their fair value is estimated as the present value of future cash flows, discounted at interest rates in effect at the </w:t>
      </w:r>
      <w:r w:rsidR="00B82B06">
        <w:rPr>
          <w:rFonts w:asciiTheme="minorHAnsi" w:eastAsia="Calibri" w:hAnsiTheme="minorHAnsi" w:cs="Arial"/>
          <w:sz w:val="22"/>
          <w:szCs w:val="22"/>
          <w:lang w:val="en-GB"/>
        </w:rPr>
        <w:t>reporting</w:t>
      </w:r>
      <w:r w:rsidRPr="007C593D">
        <w:rPr>
          <w:rFonts w:asciiTheme="minorHAnsi" w:eastAsia="Calibri" w:hAnsiTheme="minorHAnsi" w:cs="Arial"/>
          <w:sz w:val="22"/>
          <w:szCs w:val="22"/>
          <w:lang w:val="en-GB"/>
        </w:rPr>
        <w:t xml:space="preserve"> date for new borrowings of a similar nature and with a similar remaining maturity. </w:t>
      </w:r>
    </w:p>
    <w:p w14:paraId="792C231A" w14:textId="77777777" w:rsidR="00BB128C" w:rsidRPr="007C593D" w:rsidRDefault="00BB128C" w:rsidP="00BB128C">
      <w:pPr>
        <w:jc w:val="both"/>
        <w:rPr>
          <w:rFonts w:asciiTheme="minorHAnsi" w:eastAsia="Calibri" w:hAnsiTheme="minorHAnsi" w:cs="Arial"/>
          <w:sz w:val="22"/>
          <w:szCs w:val="22"/>
          <w:lang w:val="en-GB"/>
        </w:rPr>
      </w:pPr>
    </w:p>
    <w:p w14:paraId="2D4B862C" w14:textId="10FCAF50" w:rsidR="00BB128C" w:rsidRPr="00C1107A" w:rsidRDefault="00BB128C" w:rsidP="00BB128C">
      <w:pPr>
        <w:jc w:val="both"/>
        <w:rPr>
          <w:rFonts w:asciiTheme="minorHAnsi" w:eastAsia="Calibri" w:hAnsiTheme="minorHAnsi" w:cs="Arial"/>
          <w:sz w:val="22"/>
          <w:szCs w:val="22"/>
          <w:lang w:val="en-GB"/>
        </w:rPr>
      </w:pPr>
      <w:r w:rsidRPr="003239B0">
        <w:rPr>
          <w:rFonts w:asciiTheme="minorHAnsi" w:eastAsia="Calibri" w:hAnsiTheme="minorHAnsi" w:cs="Arial"/>
          <w:sz w:val="22"/>
          <w:szCs w:val="22"/>
          <w:lang w:val="en-GB"/>
        </w:rPr>
        <w:t>The fair value of bonds issued by HBOR is presented by using level 2 inputs that are observable at Bloomberg service on the basis of mid-rate of Bloomberg Generic (BGN) prices.</w:t>
      </w:r>
    </w:p>
    <w:p w14:paraId="456704D9" w14:textId="77777777" w:rsidR="00BB128C" w:rsidRPr="00F83521" w:rsidRDefault="00BB128C" w:rsidP="00BB128C">
      <w:pPr>
        <w:jc w:val="both"/>
        <w:rPr>
          <w:rFonts w:asciiTheme="minorHAnsi" w:hAnsiTheme="minorHAnsi" w:cs="Arial"/>
          <w:sz w:val="22"/>
          <w:szCs w:val="22"/>
        </w:rPr>
      </w:pPr>
    </w:p>
    <w:p w14:paraId="1C31E1E2" w14:textId="77777777" w:rsidR="00BB128C" w:rsidRPr="007C593D" w:rsidRDefault="00BB128C" w:rsidP="00BB128C">
      <w:pPr>
        <w:jc w:val="both"/>
        <w:rPr>
          <w:rFonts w:asciiTheme="minorHAnsi" w:hAnsiTheme="minorHAnsi" w:cs="Arial"/>
          <w:sz w:val="22"/>
          <w:szCs w:val="22"/>
        </w:rPr>
      </w:pPr>
      <w:r w:rsidRPr="003239B0">
        <w:rPr>
          <w:rFonts w:asciiTheme="minorHAnsi" w:hAnsiTheme="minorHAnsi" w:cs="Arial"/>
          <w:sz w:val="22"/>
          <w:szCs w:val="22"/>
        </w:rPr>
        <w:t>BGN or Bloomberg Generic price is the simple average price that includes indicative prices and executable prices. The mid-rate is the average between the quoted “ask” price and the “bid” price.</w:t>
      </w:r>
    </w:p>
    <w:p w14:paraId="40B367E7" w14:textId="77777777" w:rsidR="00BB128C" w:rsidRPr="007C593D" w:rsidRDefault="00BB128C" w:rsidP="00BB128C">
      <w:pPr>
        <w:jc w:val="both"/>
        <w:rPr>
          <w:rFonts w:asciiTheme="minorHAnsi" w:eastAsia="Calibri" w:hAnsiTheme="minorHAnsi" w:cs="Arial"/>
          <w:sz w:val="22"/>
          <w:szCs w:val="22"/>
          <w:lang w:val="en-GB"/>
        </w:rPr>
      </w:pPr>
    </w:p>
    <w:p w14:paraId="3DA5E9BA" w14:textId="77777777" w:rsidR="00BB128C" w:rsidRPr="007C593D"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 xml:space="preserve">The Group takes care of the fair value hierarchy presentation that comprises of three levels of inputs to valuation techniques used to measure fair value as follows: </w:t>
      </w:r>
    </w:p>
    <w:p w14:paraId="21045220" w14:textId="77777777" w:rsidR="00BB128C" w:rsidRPr="007C593D" w:rsidRDefault="00BB128C" w:rsidP="00BB128C">
      <w:pPr>
        <w:jc w:val="both"/>
        <w:rPr>
          <w:rFonts w:asciiTheme="minorHAnsi" w:eastAsia="Calibri" w:hAnsiTheme="minorHAnsi" w:cs="Arial"/>
          <w:sz w:val="22"/>
          <w:szCs w:val="22"/>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BB128C" w:rsidRPr="00BC05F9" w14:paraId="16979B8F" w14:textId="77777777" w:rsidTr="007529B2">
        <w:trPr>
          <w:trHeight w:val="389"/>
          <w:jc w:val="center"/>
        </w:trPr>
        <w:tc>
          <w:tcPr>
            <w:tcW w:w="1615" w:type="dxa"/>
            <w:tcBorders>
              <w:top w:val="nil"/>
              <w:left w:val="nil"/>
            </w:tcBorders>
            <w:shd w:val="clear" w:color="auto" w:fill="auto"/>
          </w:tcPr>
          <w:p w14:paraId="3DCF4907" w14:textId="77777777" w:rsidR="00BB128C" w:rsidRPr="007C593D" w:rsidRDefault="00BB128C" w:rsidP="007529B2">
            <w:pPr>
              <w:jc w:val="both"/>
              <w:rPr>
                <w:rFonts w:asciiTheme="minorHAnsi" w:eastAsia="Calibri" w:hAnsiTheme="minorHAnsi" w:cs="Arial"/>
                <w:b/>
                <w:bCs/>
                <w:sz w:val="22"/>
                <w:szCs w:val="22"/>
                <w:lang w:val="en-GB"/>
              </w:rPr>
            </w:pPr>
            <w:r w:rsidRPr="007C593D">
              <w:rPr>
                <w:rFonts w:asciiTheme="minorHAnsi" w:eastAsia="Calibri" w:hAnsiTheme="minorHAnsi" w:cs="Arial"/>
                <w:sz w:val="22"/>
                <w:szCs w:val="22"/>
                <w:lang w:val="en-GB"/>
              </w:rPr>
              <w:br w:type="page"/>
            </w:r>
            <w:r w:rsidRPr="007C593D">
              <w:rPr>
                <w:rFonts w:asciiTheme="minorHAnsi" w:eastAsia="Calibri" w:hAnsiTheme="minorHAnsi" w:cs="Arial"/>
                <w:bCs/>
                <w:sz w:val="22"/>
                <w:szCs w:val="22"/>
                <w:lang w:val="en-GB"/>
              </w:rPr>
              <w:br w:type="page"/>
            </w:r>
          </w:p>
        </w:tc>
        <w:tc>
          <w:tcPr>
            <w:tcW w:w="2586" w:type="dxa"/>
            <w:shd w:val="clear" w:color="auto" w:fill="auto"/>
            <w:vAlign w:val="center"/>
          </w:tcPr>
          <w:p w14:paraId="54315C3F"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1</w:t>
            </w:r>
          </w:p>
        </w:tc>
        <w:tc>
          <w:tcPr>
            <w:tcW w:w="2504" w:type="dxa"/>
            <w:shd w:val="clear" w:color="auto" w:fill="auto"/>
            <w:vAlign w:val="center"/>
          </w:tcPr>
          <w:p w14:paraId="04ACBA6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2</w:t>
            </w:r>
          </w:p>
        </w:tc>
        <w:tc>
          <w:tcPr>
            <w:tcW w:w="2457" w:type="dxa"/>
            <w:shd w:val="clear" w:color="auto" w:fill="auto"/>
            <w:vAlign w:val="center"/>
          </w:tcPr>
          <w:p w14:paraId="7177A8E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3</w:t>
            </w:r>
          </w:p>
        </w:tc>
      </w:tr>
      <w:tr w:rsidR="00BB128C" w:rsidRPr="00BC05F9" w14:paraId="1AC058A3" w14:textId="77777777" w:rsidTr="007529B2">
        <w:trPr>
          <w:trHeight w:val="1483"/>
          <w:jc w:val="center"/>
        </w:trPr>
        <w:tc>
          <w:tcPr>
            <w:tcW w:w="1615" w:type="dxa"/>
            <w:tcBorders>
              <w:bottom w:val="single" w:sz="4" w:space="0" w:color="auto"/>
            </w:tcBorders>
            <w:shd w:val="clear" w:color="auto" w:fill="auto"/>
          </w:tcPr>
          <w:p w14:paraId="51377751"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Inputs:</w:t>
            </w:r>
          </w:p>
        </w:tc>
        <w:tc>
          <w:tcPr>
            <w:tcW w:w="2586" w:type="dxa"/>
            <w:tcBorders>
              <w:bottom w:val="single" w:sz="4" w:space="0" w:color="auto"/>
            </w:tcBorders>
            <w:shd w:val="clear" w:color="auto" w:fill="auto"/>
          </w:tcPr>
          <w:p w14:paraId="57E94B5F"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2BFD5966"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315B6863"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Unobservable inputs for the asset or liability or adjusted market inputs.</w:t>
            </w:r>
          </w:p>
        </w:tc>
      </w:tr>
    </w:tbl>
    <w:p w14:paraId="6015214E" w14:textId="77777777" w:rsidR="00BB128C" w:rsidRPr="007C593D" w:rsidRDefault="00BB128C" w:rsidP="00BB128C">
      <w:pPr>
        <w:jc w:val="both"/>
        <w:rPr>
          <w:rFonts w:asciiTheme="minorHAnsi" w:eastAsia="Calibri" w:hAnsiTheme="minorHAnsi" w:cs="Arial"/>
          <w:sz w:val="22"/>
          <w:szCs w:val="22"/>
          <w:lang w:val="en-GB"/>
        </w:rPr>
      </w:pPr>
    </w:p>
    <w:p w14:paraId="25ABA11A" w14:textId="77777777" w:rsidR="00BB128C"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 xml:space="preserve">The Group discloses transfers between levels of the fair value hierarchy at the end of the reporting period during which the transfer occurred. </w:t>
      </w:r>
    </w:p>
    <w:p w14:paraId="44502E46" w14:textId="77777777" w:rsidR="00CE5B76" w:rsidRDefault="00CE5B76" w:rsidP="00BB128C">
      <w:pPr>
        <w:jc w:val="both"/>
        <w:rPr>
          <w:rFonts w:asciiTheme="minorHAnsi" w:eastAsia="Calibri" w:hAnsiTheme="minorHAnsi" w:cs="Arial"/>
          <w:bCs/>
          <w:sz w:val="22"/>
          <w:szCs w:val="22"/>
          <w:lang w:val="en-GB"/>
        </w:rPr>
      </w:pPr>
    </w:p>
    <w:p w14:paraId="5B16EE19" w14:textId="48DE4855" w:rsidR="00E06CA8" w:rsidRDefault="00CE5B76" w:rsidP="00CE5B76">
      <w:pPr>
        <w:jc w:val="both"/>
        <w:rPr>
          <w:rFonts w:ascii="Calibri" w:hAnsi="Calibri" w:cs="Calibri"/>
          <w:sz w:val="22"/>
          <w:szCs w:val="22"/>
          <w:lang w:val="en-GB"/>
        </w:rPr>
        <w:sectPr w:rsidR="00E06CA8" w:rsidSect="00C06CDD">
          <w:pgSz w:w="11907" w:h="16840" w:code="9"/>
          <w:pgMar w:top="1418" w:right="1134" w:bottom="1134" w:left="1418" w:header="851" w:footer="851" w:gutter="0"/>
          <w:cols w:space="720"/>
          <w:noEndnote/>
        </w:sectPr>
      </w:pPr>
      <w:r w:rsidRPr="003239B0">
        <w:rPr>
          <w:rFonts w:ascii="Calibri" w:hAnsi="Calibri" w:cs="Calibri"/>
          <w:sz w:val="22"/>
          <w:szCs w:val="22"/>
          <w:lang w:val="en-GB"/>
        </w:rPr>
        <w:t>Comparison between the fair value and the carrying value of financial instruments</w:t>
      </w:r>
      <w:r w:rsidRPr="003239B0">
        <w:rPr>
          <w:lang w:val="en-GB"/>
        </w:rPr>
        <w:t xml:space="preserve"> </w:t>
      </w:r>
      <w:r w:rsidRPr="003239B0">
        <w:rPr>
          <w:rFonts w:ascii="Calibri" w:hAnsi="Calibri" w:cs="Calibri"/>
          <w:sz w:val="22"/>
          <w:szCs w:val="22"/>
          <w:lang w:val="en-GB"/>
        </w:rPr>
        <w:t xml:space="preserve">that are not measured at fair value is given in Note </w:t>
      </w:r>
      <w:r w:rsidR="00033B54" w:rsidRPr="003239B0">
        <w:rPr>
          <w:rFonts w:ascii="Calibri" w:hAnsi="Calibri" w:cs="Calibri"/>
          <w:sz w:val="22"/>
          <w:szCs w:val="22"/>
          <w:lang w:val="en-GB"/>
        </w:rPr>
        <w:t>3</w:t>
      </w:r>
      <w:r w:rsidR="00B65229">
        <w:rPr>
          <w:rFonts w:ascii="Calibri" w:hAnsi="Calibri" w:cs="Calibri"/>
          <w:sz w:val="22"/>
          <w:szCs w:val="22"/>
          <w:lang w:val="en-GB"/>
        </w:rPr>
        <w:t>3</w:t>
      </w:r>
      <w:r w:rsidRPr="003239B0">
        <w:rPr>
          <w:rFonts w:ascii="Calibri" w:hAnsi="Calibri" w:cs="Calibri"/>
          <w:sz w:val="22"/>
          <w:szCs w:val="22"/>
          <w:lang w:val="en-GB"/>
        </w:rPr>
        <w:t>.</w:t>
      </w:r>
      <w:r w:rsidR="002A57EF" w:rsidRPr="00A85727" w:rsidDel="002A57EF">
        <w:rPr>
          <w:rFonts w:ascii="Calibri" w:hAnsi="Calibri" w:cs="Calibri"/>
          <w:sz w:val="22"/>
          <w:szCs w:val="22"/>
          <w:lang w:val="en-GB"/>
        </w:rPr>
        <w:t xml:space="preserve"> </w:t>
      </w:r>
      <w:r w:rsidRPr="003239B0">
        <w:rPr>
          <w:rFonts w:ascii="Calibri" w:hAnsi="Calibri" w:cs="Calibri"/>
          <w:sz w:val="22"/>
          <w:szCs w:val="22"/>
          <w:lang w:val="en-GB"/>
        </w:rPr>
        <w:t>2.</w:t>
      </w:r>
      <w:r>
        <w:rPr>
          <w:rFonts w:ascii="Calibri" w:hAnsi="Calibri" w:cs="Calibri"/>
          <w:sz w:val="22"/>
          <w:szCs w:val="22"/>
          <w:lang w:val="en-GB"/>
        </w:rPr>
        <w:t xml:space="preserve"> </w:t>
      </w:r>
    </w:p>
    <w:p w14:paraId="530C0660" w14:textId="02ADA81C" w:rsidR="00CE5B76" w:rsidRDefault="00CE5B76" w:rsidP="00CE5B76">
      <w:pPr>
        <w:jc w:val="both"/>
        <w:rPr>
          <w:rFonts w:ascii="Calibri" w:hAnsi="Calibri" w:cs="Calibri"/>
          <w:sz w:val="22"/>
          <w:szCs w:val="22"/>
          <w:lang w:val="en-GB"/>
        </w:rPr>
      </w:pPr>
    </w:p>
    <w:p w14:paraId="329F23F8"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E33B7B7" w14:textId="77777777" w:rsidR="00E06CA8" w:rsidRPr="00BC05F9" w:rsidRDefault="00E06CA8" w:rsidP="00E06CA8">
      <w:pPr>
        <w:keepNext/>
        <w:tabs>
          <w:tab w:val="left" w:pos="426"/>
        </w:tabs>
        <w:jc w:val="both"/>
        <w:rPr>
          <w:rFonts w:ascii="Calibri" w:hAnsi="Calibri" w:cs="Arial"/>
          <w:b/>
          <w:bCs/>
          <w:sz w:val="22"/>
          <w:szCs w:val="22"/>
        </w:rPr>
      </w:pPr>
    </w:p>
    <w:p w14:paraId="411B9A0F"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5AF1FC3A" w14:textId="77777777" w:rsidR="00E06CA8" w:rsidRDefault="00E06CA8" w:rsidP="00E06CA8">
      <w:pPr>
        <w:jc w:val="both"/>
        <w:rPr>
          <w:rFonts w:asciiTheme="minorHAnsi" w:hAnsiTheme="minorHAnsi" w:cstheme="minorHAnsi"/>
          <w:b/>
          <w:sz w:val="22"/>
          <w:szCs w:val="22"/>
        </w:rPr>
      </w:pPr>
    </w:p>
    <w:p w14:paraId="1066218D" w14:textId="0C7132F2"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F5D6DA4" w14:textId="77777777" w:rsidR="00BB128C" w:rsidRDefault="00BB128C" w:rsidP="00BB128C">
      <w:pPr>
        <w:jc w:val="both"/>
        <w:rPr>
          <w:rFonts w:asciiTheme="minorHAnsi" w:hAnsiTheme="minorHAnsi" w:cs="Arial"/>
          <w:sz w:val="22"/>
          <w:szCs w:val="22"/>
        </w:rPr>
      </w:pPr>
    </w:p>
    <w:p w14:paraId="0E43DB1D" w14:textId="77777777" w:rsidR="00BB128C" w:rsidRPr="001F110B" w:rsidRDefault="00BB128C" w:rsidP="00BB128C">
      <w:pPr>
        <w:jc w:val="both"/>
        <w:rPr>
          <w:rFonts w:asciiTheme="minorHAnsi" w:hAnsiTheme="minorHAnsi"/>
          <w:b/>
          <w:i/>
          <w:sz w:val="22"/>
          <w:szCs w:val="22"/>
        </w:rPr>
      </w:pPr>
      <w:r>
        <w:rPr>
          <w:rFonts w:asciiTheme="minorHAnsi" w:hAnsiTheme="minorHAnsi"/>
          <w:b/>
          <w:i/>
          <w:sz w:val="22"/>
          <w:szCs w:val="22"/>
        </w:rPr>
        <w:t>ix.</w:t>
      </w:r>
      <w:r w:rsidRPr="001F110B">
        <w:rPr>
          <w:rFonts w:asciiTheme="minorHAnsi" w:hAnsiTheme="minorHAnsi"/>
          <w:b/>
          <w:i/>
          <w:sz w:val="22"/>
          <w:szCs w:val="22"/>
        </w:rPr>
        <w:t xml:space="preserve"> Impairment</w:t>
      </w:r>
    </w:p>
    <w:p w14:paraId="27D48116" w14:textId="77777777" w:rsidR="00BB128C" w:rsidRDefault="00BB128C" w:rsidP="00BB128C">
      <w:pPr>
        <w:jc w:val="both"/>
        <w:rPr>
          <w:rFonts w:asciiTheme="minorHAnsi" w:hAnsiTheme="minorHAnsi" w:cs="Arial"/>
          <w:b/>
          <w:sz w:val="22"/>
          <w:szCs w:val="22"/>
          <w:lang w:val="en-GB"/>
        </w:rPr>
      </w:pPr>
    </w:p>
    <w:p w14:paraId="1E68DE7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of financial assets is recognised under the model of expected credit losses for assets that are subsequently measured at amortised cost and assets that are subsequently measured at fair value through other comprehensive income.</w:t>
      </w:r>
    </w:p>
    <w:p w14:paraId="382C55C6"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17E36A25" w14:textId="77777777" w:rsidR="00BB128C" w:rsidRPr="007C593D" w:rsidRDefault="00BB128C" w:rsidP="00BB128C">
      <w:pPr>
        <w:jc w:val="both"/>
        <w:rPr>
          <w:rFonts w:asciiTheme="minorHAnsi" w:hAnsiTheme="minorHAnsi" w:cstheme="minorHAnsi"/>
          <w:sz w:val="22"/>
          <w:szCs w:val="22"/>
        </w:rPr>
      </w:pPr>
    </w:p>
    <w:p w14:paraId="0A6BBF6C"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by applying the general and simplified approach.</w:t>
      </w:r>
    </w:p>
    <w:p w14:paraId="0952BC78" w14:textId="77777777" w:rsidR="00BB128C" w:rsidRDefault="00BB128C" w:rsidP="00BB128C">
      <w:pPr>
        <w:jc w:val="both"/>
        <w:rPr>
          <w:rFonts w:asciiTheme="minorHAnsi" w:eastAsia="PMingLiU" w:hAnsiTheme="minorHAnsi" w:cstheme="minorHAnsi"/>
          <w:sz w:val="22"/>
          <w:szCs w:val="22"/>
          <w:lang w:eastAsia="hr-HR" w:bidi="hr-HR"/>
        </w:rPr>
      </w:pPr>
    </w:p>
    <w:p w14:paraId="437BDC20"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According to the </w:t>
      </w:r>
      <w:r w:rsidRPr="007C593D">
        <w:rPr>
          <w:rFonts w:asciiTheme="minorHAnsi" w:hAnsiTheme="minorHAnsi" w:cstheme="minorHAnsi"/>
          <w:b/>
          <w:sz w:val="22"/>
          <w:szCs w:val="22"/>
        </w:rPr>
        <w:t xml:space="preserve">general approach </w:t>
      </w:r>
      <w:r w:rsidRPr="007C593D">
        <w:rPr>
          <w:rFonts w:asciiTheme="minorHAnsi" w:hAnsiTheme="minorHAnsi" w:cstheme="minorHAnsi"/>
          <w:sz w:val="22"/>
          <w:szCs w:val="22"/>
        </w:rPr>
        <w:t>of impairment, financial assets are allocated at initial recognition to:</w:t>
      </w:r>
    </w:p>
    <w:p w14:paraId="01B88DA6" w14:textId="77777777" w:rsidR="00BB128C" w:rsidRPr="007C593D" w:rsidRDefault="00BB128C" w:rsidP="005A4376">
      <w:pPr>
        <w:pStyle w:val="ListParagraph"/>
        <w:numPr>
          <w:ilvl w:val="0"/>
          <w:numId w:val="8"/>
        </w:numPr>
        <w:jc w:val="both"/>
        <w:rPr>
          <w:rFonts w:asciiTheme="minorHAnsi" w:hAnsiTheme="minorHAnsi" w:cstheme="minorHAnsi"/>
          <w:sz w:val="22"/>
          <w:szCs w:val="22"/>
        </w:rPr>
      </w:pPr>
      <w:r w:rsidRPr="007C593D">
        <w:rPr>
          <w:rFonts w:asciiTheme="minorHAnsi" w:hAnsiTheme="minorHAnsi" w:cstheme="minorHAnsi"/>
          <w:sz w:val="22"/>
          <w:szCs w:val="22"/>
        </w:rPr>
        <w:t>Stage 1 – financial assets with no significant credit risk or</w:t>
      </w:r>
    </w:p>
    <w:p w14:paraId="201EBA80" w14:textId="77777777" w:rsidR="00BB128C" w:rsidRPr="007C593D" w:rsidRDefault="00BB128C" w:rsidP="005A4376">
      <w:pPr>
        <w:pStyle w:val="ListParagraph"/>
        <w:numPr>
          <w:ilvl w:val="0"/>
          <w:numId w:val="8"/>
        </w:numPr>
        <w:jc w:val="both"/>
        <w:rPr>
          <w:rFonts w:asciiTheme="minorHAnsi" w:hAnsiTheme="minorHAnsi" w:cstheme="minorHAnsi"/>
          <w:b/>
          <w:sz w:val="22"/>
          <w:szCs w:val="22"/>
          <w:lang w:val="en-GB"/>
        </w:rPr>
      </w:pPr>
      <w:r w:rsidRPr="007C593D">
        <w:rPr>
          <w:rFonts w:asciiTheme="minorHAnsi" w:hAnsiTheme="minorHAnsi" w:cstheme="minorHAnsi"/>
          <w:sz w:val="22"/>
          <w:szCs w:val="22"/>
        </w:rPr>
        <w:t>POCI assets as financial assets that are purchased or originally credit impaired that are allocated to stage 3.</w:t>
      </w:r>
    </w:p>
    <w:p w14:paraId="55E585E3" w14:textId="77777777" w:rsidR="00BB128C" w:rsidRDefault="00BB128C" w:rsidP="00BB128C">
      <w:pPr>
        <w:jc w:val="both"/>
        <w:rPr>
          <w:rFonts w:asciiTheme="minorHAnsi" w:hAnsiTheme="minorHAnsi" w:cstheme="minorHAnsi"/>
          <w:b/>
          <w:sz w:val="22"/>
          <w:szCs w:val="22"/>
          <w:lang w:val="en-GB"/>
        </w:rPr>
      </w:pPr>
    </w:p>
    <w:p w14:paraId="614E2796"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7C593D">
        <w:rPr>
          <w:rFonts w:asciiTheme="minorHAnsi" w:eastAsia="PMingLiU" w:hAnsiTheme="minorHAnsi" w:cstheme="minorHAnsi"/>
          <w:sz w:val="22"/>
          <w:szCs w:val="22"/>
          <w:lang w:eastAsia="hr-HR" w:bidi="hr-HR"/>
        </w:rPr>
        <w:t xml:space="preserve"> </w:t>
      </w:r>
    </w:p>
    <w:p w14:paraId="0E518255"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1 – financial instruments with low credit risk are allocated to this stage, such as:</w:t>
      </w:r>
    </w:p>
    <w:p w14:paraId="6801AC60"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of issuers with investment rating given by external credit rating agencies</w:t>
      </w:r>
    </w:p>
    <w:p w14:paraId="233ED33E"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Exposures to the Republic of Croatia and units of local and regional government, the Croatian National Bank, the European Investment Bank or other development banks.</w:t>
      </w:r>
    </w:p>
    <w:p w14:paraId="3C3AA85F" w14:textId="77777777" w:rsidR="00BB128C" w:rsidRPr="007C593D" w:rsidRDefault="00BB128C" w:rsidP="00BB128C">
      <w:pPr>
        <w:jc w:val="both"/>
        <w:rPr>
          <w:rFonts w:asciiTheme="minorHAnsi" w:eastAsia="PMingLiU" w:hAnsiTheme="minorHAnsi" w:cstheme="minorHAnsi"/>
          <w:sz w:val="22"/>
          <w:szCs w:val="22"/>
          <w:lang w:eastAsia="hr-HR" w:bidi="hr-HR"/>
        </w:rPr>
      </w:pPr>
    </w:p>
    <w:p w14:paraId="315A1CDA" w14:textId="23BD9769"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which are not deemed instruments of low credit risk only due to the value of collaterals.</w:t>
      </w:r>
    </w:p>
    <w:p w14:paraId="6911B6F4"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7A48DB9"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financial instruments allocated to this stage, impairments are calculated on a collective basis for twelve-month expected credit losses.</w:t>
      </w:r>
    </w:p>
    <w:p w14:paraId="2EDDDF4E" w14:textId="77777777" w:rsidR="00BB128C" w:rsidRPr="007C593D" w:rsidRDefault="00BB128C" w:rsidP="00BB128C">
      <w:pPr>
        <w:jc w:val="both"/>
        <w:rPr>
          <w:rFonts w:asciiTheme="minorHAnsi" w:eastAsia="PMingLiU" w:hAnsiTheme="minorHAnsi" w:cstheme="minorHAnsi"/>
          <w:sz w:val="22"/>
          <w:szCs w:val="22"/>
          <w:lang w:eastAsia="hr-HR" w:bidi="hr-HR"/>
        </w:rPr>
      </w:pPr>
    </w:p>
    <w:p w14:paraId="10CC78CC"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2 – financial instruments of clients where significant increase in credit risk is identified since initial recognition to this stage. Also individually significant clients included in the watch list, are also in this category.</w:t>
      </w:r>
    </w:p>
    <w:p w14:paraId="0F42EC33" w14:textId="77777777" w:rsidR="00BB128C" w:rsidRPr="007C593D" w:rsidRDefault="00BB128C" w:rsidP="00BB128C">
      <w:pPr>
        <w:jc w:val="both"/>
        <w:rPr>
          <w:rFonts w:asciiTheme="minorHAnsi" w:hAnsiTheme="minorHAnsi" w:cstheme="minorHAnsi"/>
          <w:b/>
          <w:sz w:val="22"/>
          <w:szCs w:val="22"/>
        </w:rPr>
      </w:pPr>
    </w:p>
    <w:p w14:paraId="156C1BF3" w14:textId="1289CE88"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For detailed explanation of the triggers for classification in Stage 2 please </w:t>
      </w:r>
      <w:r w:rsidRPr="00A85727">
        <w:rPr>
          <w:rFonts w:asciiTheme="minorHAnsi" w:eastAsia="PMingLiU" w:hAnsiTheme="minorHAnsi" w:cstheme="minorHAnsi"/>
          <w:sz w:val="22"/>
          <w:szCs w:val="22"/>
          <w:lang w:eastAsia="hr-HR" w:bidi="hr-HR"/>
        </w:rPr>
        <w:t xml:space="preserve">see </w:t>
      </w:r>
      <w:r w:rsidR="00D56FA0" w:rsidRPr="00A85727">
        <w:rPr>
          <w:rFonts w:asciiTheme="minorHAnsi" w:eastAsia="PMingLiU" w:hAnsiTheme="minorHAnsi" w:cstheme="minorHAnsi"/>
          <w:sz w:val="22"/>
          <w:szCs w:val="22"/>
          <w:lang w:eastAsia="hr-HR" w:bidi="hr-HR"/>
        </w:rPr>
        <w:t>N</w:t>
      </w:r>
      <w:r w:rsidRPr="00A85727">
        <w:rPr>
          <w:rFonts w:asciiTheme="minorHAnsi" w:eastAsia="PMingLiU" w:hAnsiTheme="minorHAnsi" w:cstheme="minorHAnsi"/>
          <w:sz w:val="22"/>
          <w:szCs w:val="22"/>
          <w:lang w:eastAsia="hr-HR" w:bidi="hr-HR"/>
        </w:rPr>
        <w:t xml:space="preserve">ote </w:t>
      </w:r>
      <w:r w:rsidR="00A85727" w:rsidRPr="00A85727">
        <w:rPr>
          <w:rFonts w:asciiTheme="minorHAnsi" w:eastAsia="PMingLiU" w:hAnsiTheme="minorHAnsi" w:cstheme="minorHAnsi"/>
          <w:sz w:val="22"/>
          <w:szCs w:val="22"/>
          <w:lang w:eastAsia="hr-HR" w:bidi="hr-HR"/>
        </w:rPr>
        <w:t>3</w:t>
      </w:r>
      <w:r w:rsidR="00B65229">
        <w:rPr>
          <w:rFonts w:asciiTheme="minorHAnsi" w:eastAsia="PMingLiU" w:hAnsiTheme="minorHAnsi" w:cstheme="minorHAnsi"/>
          <w:sz w:val="22"/>
          <w:szCs w:val="22"/>
          <w:lang w:eastAsia="hr-HR" w:bidi="hr-HR"/>
        </w:rPr>
        <w:t>2</w:t>
      </w:r>
      <w:r w:rsidRPr="00A85727">
        <w:rPr>
          <w:rFonts w:asciiTheme="minorHAnsi" w:eastAsia="PMingLiU" w:hAnsiTheme="minorHAnsi" w:cstheme="minorHAnsi"/>
          <w:sz w:val="22"/>
          <w:szCs w:val="22"/>
          <w:lang w:eastAsia="hr-HR" w:bidi="hr-HR"/>
        </w:rPr>
        <w:t>. Risk management.</w:t>
      </w:r>
      <w:r w:rsidRPr="007C593D">
        <w:rPr>
          <w:rFonts w:asciiTheme="minorHAnsi" w:eastAsia="PMingLiU" w:hAnsiTheme="minorHAnsi" w:cstheme="minorHAnsi"/>
          <w:sz w:val="22"/>
          <w:szCs w:val="22"/>
          <w:lang w:eastAsia="hr-HR" w:bidi="hr-HR"/>
        </w:rPr>
        <w:t xml:space="preserve"> </w:t>
      </w:r>
    </w:p>
    <w:p w14:paraId="6F78EE53" w14:textId="77777777" w:rsidR="00BB128C" w:rsidRPr="007C593D" w:rsidRDefault="00BB128C" w:rsidP="00BB128C">
      <w:pPr>
        <w:jc w:val="both"/>
        <w:rPr>
          <w:rFonts w:asciiTheme="minorHAnsi" w:eastAsia="PMingLiU" w:hAnsiTheme="minorHAnsi" w:cstheme="minorHAnsi"/>
          <w:sz w:val="22"/>
          <w:szCs w:val="22"/>
          <w:lang w:eastAsia="hr-HR" w:bidi="hr-HR"/>
        </w:rPr>
      </w:pPr>
    </w:p>
    <w:p w14:paraId="0D5BD713" w14:textId="77777777" w:rsidR="00BB128C" w:rsidRPr="007C593D" w:rsidRDefault="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financial instruments of clients classified into Stage 2, loss allowances are calculated on a collective basis for lifetime expected credit losses.</w:t>
      </w:r>
    </w:p>
    <w:p w14:paraId="17569D31" w14:textId="77777777" w:rsidR="00BB128C" w:rsidRPr="007C593D" w:rsidRDefault="00BB128C">
      <w:pPr>
        <w:ind w:left="709"/>
        <w:jc w:val="both"/>
        <w:rPr>
          <w:rFonts w:asciiTheme="minorHAnsi" w:eastAsia="PMingLiU" w:hAnsiTheme="minorHAnsi" w:cstheme="minorHAnsi"/>
          <w:sz w:val="22"/>
          <w:szCs w:val="22"/>
          <w:lang w:eastAsia="hr-HR" w:bidi="hr-HR"/>
        </w:rPr>
      </w:pPr>
    </w:p>
    <w:p w14:paraId="04F52102" w14:textId="77777777" w:rsidR="00E56A3E" w:rsidRDefault="00BB128C" w:rsidP="00E06CA8">
      <w:pPr>
        <w:tabs>
          <w:tab w:val="left" w:pos="8640"/>
        </w:tabs>
        <w:ind w:right="57"/>
        <w:jc w:val="both"/>
        <w:rPr>
          <w:rFonts w:asciiTheme="minorHAnsi" w:eastAsia="PMingLiU" w:hAnsiTheme="minorHAnsi" w:cstheme="minorHAnsi"/>
          <w:sz w:val="22"/>
          <w:szCs w:val="22"/>
          <w:lang w:eastAsia="hr-HR" w:bidi="hr-HR"/>
        </w:rPr>
        <w:sectPr w:rsidR="00E56A3E" w:rsidSect="00C06CDD">
          <w:pgSz w:w="11907" w:h="16840" w:code="9"/>
          <w:pgMar w:top="1418" w:right="1134" w:bottom="1134" w:left="1418" w:header="851" w:footer="851" w:gutter="0"/>
          <w:cols w:space="720"/>
          <w:noEndnote/>
        </w:sectPr>
      </w:pPr>
      <w:bookmarkStart w:id="379" w:name="_Hlk508893600"/>
      <w:r w:rsidRPr="007C593D">
        <w:rPr>
          <w:rFonts w:asciiTheme="minorHAnsi" w:eastAsia="PMingLiU" w:hAnsiTheme="minorHAnsi" w:cstheme="minorHAnsi"/>
          <w:sz w:val="22"/>
          <w:szCs w:val="22"/>
          <w:lang w:eastAsia="hr-HR" w:bidi="hr-HR"/>
        </w:rPr>
        <w:t xml:space="preserve">Stage 3 – financial instruments of clients in default – where objective evidence of the </w:t>
      </w:r>
      <w:r w:rsidR="006D6A24" w:rsidRPr="007C593D">
        <w:rPr>
          <w:rFonts w:asciiTheme="minorHAnsi" w:eastAsia="PMingLiU" w:hAnsiTheme="minorHAnsi" w:cstheme="minorHAnsi"/>
          <w:sz w:val="22"/>
          <w:szCs w:val="22"/>
          <w:lang w:eastAsia="hr-HR" w:bidi="hr-HR"/>
        </w:rPr>
        <w:t>impairment</w:t>
      </w:r>
      <w:r w:rsidRPr="007C593D">
        <w:rPr>
          <w:rFonts w:asciiTheme="minorHAnsi" w:eastAsia="PMingLiU" w:hAnsiTheme="minorHAnsi" w:cstheme="minorHAnsi"/>
          <w:sz w:val="22"/>
          <w:szCs w:val="22"/>
          <w:lang w:eastAsia="hr-HR" w:bidi="hr-HR"/>
        </w:rPr>
        <w:t xml:space="preserve"> has been identified as well as purchased or originated credit-impaired (POCI) financial assets.</w:t>
      </w:r>
      <w:bookmarkEnd w:id="379"/>
    </w:p>
    <w:p w14:paraId="70D9177F" w14:textId="29783E27" w:rsidR="00BB128C" w:rsidRPr="007C593D" w:rsidRDefault="00BB128C">
      <w:pPr>
        <w:tabs>
          <w:tab w:val="left" w:pos="8640"/>
        </w:tabs>
        <w:ind w:right="57"/>
        <w:jc w:val="both"/>
        <w:rPr>
          <w:rFonts w:asciiTheme="minorHAnsi" w:eastAsia="PMingLiU" w:hAnsiTheme="minorHAnsi" w:cstheme="minorHAnsi"/>
          <w:sz w:val="22"/>
          <w:szCs w:val="22"/>
          <w:lang w:eastAsia="hr-HR" w:bidi="hr-HR"/>
        </w:rPr>
      </w:pPr>
    </w:p>
    <w:p w14:paraId="59BA9995"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6A2E223" w14:textId="77777777" w:rsidR="00E56A3E" w:rsidRPr="00BC05F9" w:rsidRDefault="00E56A3E" w:rsidP="00E56A3E">
      <w:pPr>
        <w:keepNext/>
        <w:tabs>
          <w:tab w:val="left" w:pos="426"/>
        </w:tabs>
        <w:jc w:val="both"/>
        <w:rPr>
          <w:rFonts w:ascii="Calibri" w:hAnsi="Calibri" w:cs="Arial"/>
          <w:b/>
          <w:bCs/>
          <w:sz w:val="22"/>
          <w:szCs w:val="22"/>
        </w:rPr>
      </w:pPr>
    </w:p>
    <w:p w14:paraId="11CA3FF8"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704CC1C" w14:textId="77777777" w:rsidR="00E56A3E" w:rsidRDefault="00E56A3E" w:rsidP="00E56A3E">
      <w:pPr>
        <w:jc w:val="both"/>
        <w:rPr>
          <w:rFonts w:asciiTheme="minorHAnsi" w:hAnsiTheme="minorHAnsi" w:cstheme="minorHAnsi"/>
          <w:b/>
          <w:sz w:val="22"/>
          <w:szCs w:val="22"/>
        </w:rPr>
      </w:pPr>
    </w:p>
    <w:p w14:paraId="2E171ECC" w14:textId="36160E4A"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8053CAB" w14:textId="77777777" w:rsidR="00E56A3E" w:rsidRDefault="00E56A3E" w:rsidP="00E56A3E">
      <w:pPr>
        <w:jc w:val="both"/>
        <w:rPr>
          <w:rFonts w:asciiTheme="minorHAnsi" w:eastAsia="PMingLiU" w:hAnsiTheme="minorHAnsi" w:cstheme="minorHAnsi"/>
          <w:sz w:val="22"/>
          <w:szCs w:val="22"/>
          <w:lang w:eastAsia="hr-HR" w:bidi="hr-HR"/>
        </w:rPr>
      </w:pPr>
    </w:p>
    <w:p w14:paraId="0BF54DAE" w14:textId="77777777" w:rsidR="00E56A3E" w:rsidRPr="007C593D" w:rsidRDefault="00E56A3E" w:rsidP="00E56A3E">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536753E7" w14:textId="77777777" w:rsidR="00BB128C" w:rsidRPr="007C593D" w:rsidRDefault="00BB128C" w:rsidP="00BB128C">
      <w:pPr>
        <w:jc w:val="both"/>
        <w:rPr>
          <w:rFonts w:asciiTheme="minorHAnsi" w:hAnsiTheme="minorHAnsi" w:cstheme="minorHAnsi"/>
          <w:b/>
          <w:sz w:val="22"/>
          <w:szCs w:val="22"/>
        </w:rPr>
      </w:pPr>
    </w:p>
    <w:p w14:paraId="3E0AACFE" w14:textId="77777777" w:rsidR="00BB128C" w:rsidRDefault="00BB128C" w:rsidP="001F110B">
      <w:pPr>
        <w:jc w:val="both"/>
        <w:rPr>
          <w:rFonts w:asciiTheme="minorHAnsi" w:hAnsiTheme="minorHAnsi" w:cstheme="minorHAnsi"/>
          <w:sz w:val="22"/>
          <w:szCs w:val="22"/>
        </w:rPr>
      </w:pPr>
      <w:r w:rsidRPr="007C593D">
        <w:rPr>
          <w:rFonts w:asciiTheme="minorHAnsi" w:hAnsiTheme="minorHAnsi" w:cstheme="minorHAnsi"/>
          <w:sz w:val="22"/>
          <w:szCs w:val="22"/>
        </w:rPr>
        <w:t>Financial assets recognised as POCI assets remain allocated to Stage 3 until derecognition.</w:t>
      </w:r>
    </w:p>
    <w:p w14:paraId="3A9B7194" w14:textId="77777777" w:rsidR="00BB128C" w:rsidRDefault="00BB128C" w:rsidP="001F110B">
      <w:pPr>
        <w:jc w:val="both"/>
        <w:rPr>
          <w:rFonts w:asciiTheme="minorHAnsi" w:hAnsiTheme="minorHAnsi" w:cstheme="minorHAnsi"/>
          <w:sz w:val="22"/>
          <w:szCs w:val="22"/>
        </w:rPr>
      </w:pPr>
    </w:p>
    <w:p w14:paraId="4EF61709" w14:textId="6A8356B5" w:rsidR="00E37292" w:rsidRPr="007C593D" w:rsidRDefault="00BB128C" w:rsidP="00E37292">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Expected credit losses are measured on a collective basis for clients allocated to Stage 1 and Stage 2 as well as for clients allocated to Stage 3, which are in the portfolio of small loans (gross exposure amount equal or lower than HRK 1,500 thousand), whereas individual assessment is carried out for the financial instruments of clients who are in a default status and for POCI assets.</w:t>
      </w:r>
    </w:p>
    <w:p w14:paraId="51DE9454"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When measuring the expected credit losses on a collective basis, HBOR has, on the basis of common credit risk characteristics, defined the following homogeneous groups: </w:t>
      </w:r>
    </w:p>
    <w:p w14:paraId="62ED2F1C"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financial institutions, </w:t>
      </w:r>
    </w:p>
    <w:p w14:paraId="403521C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central government and local and regional government, </w:t>
      </w:r>
    </w:p>
    <w:p w14:paraId="515DE2FA"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large, </w:t>
      </w:r>
    </w:p>
    <w:p w14:paraId="19D96B30"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direct SME,</w:t>
      </w:r>
    </w:p>
    <w:p w14:paraId="44F1C62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MICRO, </w:t>
      </w:r>
    </w:p>
    <w:p w14:paraId="0A4BF5CE"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citizens, and </w:t>
      </w:r>
    </w:p>
    <w:p w14:paraId="1F218A53" w14:textId="2AEAC07E" w:rsidR="00BB128C" w:rsidRPr="001F110B" w:rsidRDefault="00BB128C" w:rsidP="006D6A24">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F02BA2">
        <w:rPr>
          <w:rFonts w:asciiTheme="minorHAnsi" w:eastAsia="PMingLiU" w:hAnsiTheme="minorHAnsi" w:cstheme="minorHAnsi"/>
          <w:sz w:val="22"/>
          <w:szCs w:val="22"/>
          <w:lang w:eastAsia="hr-HR" w:bidi="hr-HR"/>
        </w:rPr>
        <w:t>other</w:t>
      </w:r>
      <w:r w:rsidR="001A36DC">
        <w:rPr>
          <w:rFonts w:asciiTheme="minorHAnsi" w:eastAsia="PMingLiU" w:hAnsiTheme="minorHAnsi" w:cstheme="minorHAnsi"/>
          <w:sz w:val="22"/>
          <w:szCs w:val="22"/>
          <w:lang w:eastAsia="hr-HR" w:bidi="hr-HR"/>
        </w:rPr>
        <w:t>s</w:t>
      </w:r>
      <w:r w:rsidRPr="00F02BA2">
        <w:rPr>
          <w:rFonts w:asciiTheme="minorHAnsi" w:eastAsia="PMingLiU" w:hAnsiTheme="minorHAnsi" w:cstheme="minorHAnsi"/>
          <w:sz w:val="22"/>
          <w:szCs w:val="22"/>
          <w:lang w:eastAsia="hr-HR" w:bidi="hr-HR"/>
        </w:rPr>
        <w:t>.</w:t>
      </w:r>
    </w:p>
    <w:p w14:paraId="64C44540" w14:textId="77777777" w:rsidR="00BB128C" w:rsidRPr="007C593D" w:rsidRDefault="00BB128C" w:rsidP="00BB128C">
      <w:pPr>
        <w:jc w:val="both"/>
        <w:rPr>
          <w:rFonts w:asciiTheme="minorHAnsi" w:hAnsiTheme="minorHAnsi" w:cstheme="minorHAnsi"/>
          <w:sz w:val="22"/>
          <w:szCs w:val="22"/>
        </w:rPr>
      </w:pPr>
    </w:p>
    <w:p w14:paraId="58A1A3C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The calculation of the expected credit losses, i.e. probability of default (PD), for the category of central government and local and regional government was based on the ratings of external rating agencies for the Republic of Croatia: Standard &amp; Poor’s and on the publicly available reports of rating agencies on historical default rates.  </w:t>
      </w:r>
    </w:p>
    <w:p w14:paraId="4C1603D5" w14:textId="77777777" w:rsidR="00BB128C" w:rsidRPr="007C593D" w:rsidRDefault="00BB128C" w:rsidP="00BB128C">
      <w:pPr>
        <w:jc w:val="both"/>
        <w:rPr>
          <w:rFonts w:asciiTheme="minorHAnsi" w:hAnsiTheme="minorHAnsi" w:cstheme="minorHAnsi"/>
          <w:b/>
          <w:sz w:val="22"/>
          <w:szCs w:val="22"/>
        </w:rPr>
      </w:pPr>
    </w:p>
    <w:p w14:paraId="039DCEBC" w14:textId="77777777" w:rsidR="00BB128C" w:rsidRPr="007C593D" w:rsidRDefault="00BB128C" w:rsidP="00BB128C">
      <w:pPr>
        <w:tabs>
          <w:tab w:val="left" w:pos="8640"/>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assessment of credit losses for financial institutions is based on the mapping of HBOR’s ratings with the PDs of S&amp;P rating agency, where the rating of Zagrebačka banka and the PD of Zagrebačka banka is used as the benchmark because this bank has an established rating.</w:t>
      </w:r>
    </w:p>
    <w:p w14:paraId="5810B94B" w14:textId="77777777" w:rsidR="00BB128C" w:rsidRPr="007C593D" w:rsidRDefault="00BB128C" w:rsidP="00BB128C">
      <w:pPr>
        <w:jc w:val="both"/>
        <w:rPr>
          <w:rFonts w:asciiTheme="minorHAnsi" w:hAnsiTheme="minorHAnsi" w:cstheme="minorHAnsi"/>
          <w:b/>
          <w:sz w:val="22"/>
          <w:szCs w:val="22"/>
        </w:rPr>
      </w:pPr>
    </w:p>
    <w:p w14:paraId="14A15887"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The approach based on migration matrices was used for the modelling of PDs in the categories of direct loans (large, small and medium, micro, citizens) and others – development of exposure among the following risk categories: </w:t>
      </w:r>
    </w:p>
    <w:p w14:paraId="0CCDE433"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0 to 30 days overdue – Stage 1,</w:t>
      </w:r>
    </w:p>
    <w:p w14:paraId="51B831FF"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31 to 90 days overdue – Stage 2,</w:t>
      </w:r>
    </w:p>
    <w:p w14:paraId="2262E9B1"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more than 90 days overdue and restructuring – default.</w:t>
      </w:r>
    </w:p>
    <w:p w14:paraId="47ABEDE9" w14:textId="77777777" w:rsidR="00BB128C" w:rsidRPr="007C593D" w:rsidRDefault="00BB128C" w:rsidP="00BB128C">
      <w:pPr>
        <w:tabs>
          <w:tab w:val="left" w:pos="284"/>
          <w:tab w:val="left" w:pos="426"/>
        </w:tabs>
        <w:jc w:val="both"/>
        <w:rPr>
          <w:rFonts w:asciiTheme="minorHAnsi" w:hAnsiTheme="minorHAnsi" w:cstheme="minorHAnsi"/>
          <w:b/>
          <w:sz w:val="22"/>
          <w:szCs w:val="22"/>
        </w:rPr>
      </w:pPr>
    </w:p>
    <w:p w14:paraId="29D2EFD8"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Credit loss is the difference between all contractual cash-flows and all cash-flows expected from debtors, discounted to the present value by using the original effective interest rate, or, in the case of POCI assets, by using the credit risk adjusted effective interest rate.</w:t>
      </w:r>
    </w:p>
    <w:p w14:paraId="1C47F009" w14:textId="77777777" w:rsidR="00BB128C" w:rsidRPr="007C593D" w:rsidRDefault="00BB128C" w:rsidP="00BB128C">
      <w:pPr>
        <w:jc w:val="both"/>
        <w:rPr>
          <w:rFonts w:asciiTheme="minorHAnsi" w:hAnsiTheme="minorHAnsi" w:cstheme="minorHAnsi"/>
          <w:b/>
          <w:sz w:val="22"/>
          <w:szCs w:val="22"/>
        </w:rPr>
      </w:pPr>
    </w:p>
    <w:p w14:paraId="33274D1C" w14:textId="7AC63573" w:rsidR="00E56A3E" w:rsidRDefault="00E56A3E" w:rsidP="00BB128C">
      <w:pPr>
        <w:jc w:val="both"/>
        <w:rPr>
          <w:rFonts w:asciiTheme="minorHAnsi" w:hAnsiTheme="minorHAnsi" w:cstheme="minorHAnsi"/>
          <w:sz w:val="22"/>
          <w:szCs w:val="22"/>
        </w:rPr>
        <w:sectPr w:rsidR="00E56A3E" w:rsidSect="00C06CDD">
          <w:pgSz w:w="11907" w:h="16840" w:code="9"/>
          <w:pgMar w:top="1418" w:right="1134" w:bottom="1134" w:left="1418" w:header="851" w:footer="851" w:gutter="0"/>
          <w:cols w:space="720"/>
          <w:noEndnote/>
        </w:sectPr>
      </w:pPr>
    </w:p>
    <w:p w14:paraId="786AC196" w14:textId="77777777" w:rsidR="00E56A3E" w:rsidRDefault="00E56A3E" w:rsidP="00E56A3E">
      <w:pPr>
        <w:jc w:val="both"/>
        <w:rPr>
          <w:rFonts w:asciiTheme="minorHAnsi" w:hAnsiTheme="minorHAnsi" w:cstheme="minorHAnsi"/>
          <w:sz w:val="22"/>
          <w:szCs w:val="22"/>
        </w:rPr>
      </w:pPr>
    </w:p>
    <w:p w14:paraId="32918078"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2FA4181" w14:textId="77777777" w:rsidR="00E56A3E" w:rsidRPr="00BC05F9" w:rsidRDefault="00E56A3E" w:rsidP="00E56A3E">
      <w:pPr>
        <w:keepNext/>
        <w:tabs>
          <w:tab w:val="left" w:pos="426"/>
        </w:tabs>
        <w:jc w:val="both"/>
        <w:rPr>
          <w:rFonts w:ascii="Calibri" w:hAnsi="Calibri" w:cs="Arial"/>
          <w:b/>
          <w:bCs/>
          <w:sz w:val="22"/>
          <w:szCs w:val="22"/>
        </w:rPr>
      </w:pPr>
    </w:p>
    <w:p w14:paraId="25AFB766"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11B8D1C" w14:textId="77777777" w:rsidR="00E56A3E" w:rsidRDefault="00E56A3E" w:rsidP="00E56A3E">
      <w:pPr>
        <w:jc w:val="both"/>
        <w:rPr>
          <w:rFonts w:asciiTheme="minorHAnsi" w:hAnsiTheme="minorHAnsi" w:cstheme="minorHAnsi"/>
          <w:b/>
          <w:sz w:val="22"/>
          <w:szCs w:val="22"/>
        </w:rPr>
      </w:pPr>
    </w:p>
    <w:p w14:paraId="790148D4" w14:textId="6CECB136"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153EF2B" w14:textId="77777777" w:rsidR="00E56A3E" w:rsidRDefault="00E56A3E" w:rsidP="00E56A3E">
      <w:pPr>
        <w:jc w:val="both"/>
        <w:rPr>
          <w:rFonts w:asciiTheme="minorHAnsi" w:eastAsia="PMingLiU" w:hAnsiTheme="minorHAnsi" w:cstheme="minorHAnsi"/>
          <w:sz w:val="22"/>
          <w:szCs w:val="22"/>
          <w:lang w:eastAsia="hr-HR" w:bidi="hr-HR"/>
        </w:rPr>
      </w:pPr>
    </w:p>
    <w:p w14:paraId="4C0B0BBA" w14:textId="77777777" w:rsidR="00E56A3E" w:rsidRPr="007C593D" w:rsidRDefault="00E56A3E" w:rsidP="00E56A3E">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53ECD2C2" w14:textId="77777777" w:rsidR="00E56A3E" w:rsidRDefault="00E56A3E" w:rsidP="00BB128C">
      <w:pPr>
        <w:jc w:val="both"/>
        <w:rPr>
          <w:rFonts w:asciiTheme="minorHAnsi" w:hAnsiTheme="minorHAnsi" w:cstheme="minorHAnsi"/>
          <w:sz w:val="22"/>
          <w:szCs w:val="22"/>
        </w:rPr>
      </w:pPr>
    </w:p>
    <w:p w14:paraId="3EB96307" w14:textId="3532D628" w:rsidR="00BB128C" w:rsidRDefault="00E56A3E" w:rsidP="001F110B">
      <w:pPr>
        <w:jc w:val="both"/>
        <w:rPr>
          <w:rFonts w:asciiTheme="minorHAnsi" w:hAnsiTheme="minorHAnsi" w:cstheme="minorHAnsi"/>
          <w:sz w:val="22"/>
          <w:szCs w:val="22"/>
        </w:rPr>
      </w:pPr>
      <w:r w:rsidRPr="007C593D">
        <w:rPr>
          <w:rFonts w:asciiTheme="minorHAnsi" w:hAnsiTheme="minorHAnsi" w:cstheme="minorHAnsi"/>
          <w:sz w:val="22"/>
          <w:szCs w:val="22"/>
        </w:rPr>
        <w:t xml:space="preserve">For the financial assets subsequently measured at amortised cost, the impairment is recognised in Profit or Loss, and the loss allowances reduce the carrying value </w:t>
      </w:r>
      <w:r w:rsidR="00BB128C" w:rsidRPr="007C593D">
        <w:rPr>
          <w:rFonts w:asciiTheme="minorHAnsi" w:hAnsiTheme="minorHAnsi" w:cstheme="minorHAnsi"/>
          <w:sz w:val="22"/>
          <w:szCs w:val="22"/>
        </w:rPr>
        <w:t>of financial assets in the Statement of Financial Position. In the case of a reduction of the expected credit losses or due to the collection of receivables, loss allowances are reduced or cancelled in the Statement of Financial Position and are simultaneously recognised as income from the reversed loss allowance or income upon the</w:t>
      </w:r>
      <w:r w:rsidR="006B1ED9">
        <w:rPr>
          <w:rFonts w:asciiTheme="minorHAnsi" w:hAnsiTheme="minorHAnsi" w:cstheme="minorHAnsi"/>
          <w:sz w:val="22"/>
          <w:szCs w:val="22"/>
        </w:rPr>
        <w:t xml:space="preserve"> collection in the profit or l</w:t>
      </w:r>
      <w:r w:rsidR="00BB128C" w:rsidRPr="007C593D">
        <w:rPr>
          <w:rFonts w:asciiTheme="minorHAnsi" w:hAnsiTheme="minorHAnsi" w:cstheme="minorHAnsi"/>
          <w:sz w:val="22"/>
          <w:szCs w:val="22"/>
        </w:rPr>
        <w:t>oss.</w:t>
      </w:r>
    </w:p>
    <w:p w14:paraId="54192890" w14:textId="77777777" w:rsidR="006C192D" w:rsidRDefault="006C192D" w:rsidP="00637902">
      <w:pPr>
        <w:jc w:val="both"/>
        <w:rPr>
          <w:rFonts w:asciiTheme="minorHAnsi" w:hAnsiTheme="minorHAnsi" w:cstheme="minorHAnsi"/>
          <w:color w:val="000000" w:themeColor="text1"/>
          <w:sz w:val="22"/>
          <w:szCs w:val="22"/>
        </w:rPr>
      </w:pPr>
    </w:p>
    <w:p w14:paraId="6918D357" w14:textId="643EB100" w:rsidR="00637902" w:rsidRPr="007C593D" w:rsidRDefault="00637902" w:rsidP="00637902">
      <w:pPr>
        <w:jc w:val="both"/>
        <w:rPr>
          <w:rFonts w:asciiTheme="minorHAnsi" w:hAnsiTheme="minorHAnsi" w:cstheme="minorHAnsi"/>
          <w:color w:val="000000" w:themeColor="text1"/>
          <w:sz w:val="22"/>
          <w:szCs w:val="22"/>
        </w:rPr>
      </w:pPr>
      <w:r w:rsidRPr="007C593D">
        <w:rPr>
          <w:rFonts w:asciiTheme="minorHAnsi" w:hAnsiTheme="minorHAnsi" w:cstheme="minorHAnsi"/>
          <w:color w:val="000000" w:themeColor="text1"/>
          <w:sz w:val="22"/>
          <w:szCs w:val="22"/>
        </w:rPr>
        <w:t>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w:t>
      </w:r>
      <w:r w:rsidR="006B1ED9">
        <w:rPr>
          <w:rFonts w:asciiTheme="minorHAnsi" w:hAnsiTheme="minorHAnsi" w:cstheme="minorHAnsi"/>
          <w:color w:val="000000" w:themeColor="text1"/>
          <w:sz w:val="22"/>
          <w:szCs w:val="22"/>
        </w:rPr>
        <w:t xml:space="preserve"> recognised in the profit or l</w:t>
      </w:r>
      <w:r w:rsidRPr="007C593D">
        <w:rPr>
          <w:rFonts w:asciiTheme="minorHAnsi" w:hAnsiTheme="minorHAnsi" w:cstheme="minorHAnsi"/>
          <w:color w:val="000000" w:themeColor="text1"/>
          <w:sz w:val="22"/>
          <w:szCs w:val="22"/>
        </w:rPr>
        <w:t xml:space="preserve">oss. </w:t>
      </w:r>
    </w:p>
    <w:p w14:paraId="78709B9A" w14:textId="77777777" w:rsidR="00637902" w:rsidRPr="007C593D" w:rsidRDefault="00637902" w:rsidP="00637902">
      <w:pPr>
        <w:jc w:val="both"/>
        <w:rPr>
          <w:rFonts w:asciiTheme="minorHAnsi" w:hAnsiTheme="minorHAnsi" w:cstheme="minorHAnsi"/>
          <w:sz w:val="22"/>
          <w:szCs w:val="22"/>
        </w:rPr>
      </w:pPr>
    </w:p>
    <w:p w14:paraId="130E4B79"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 xml:space="preserve">Gains or losses resulting from the change in the fair value of these financial assets are recognised as other comprehensive income, whereas foreign exchange gains or losses are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7C593D">
        <w:rPr>
          <w:rFonts w:asciiTheme="minorHAnsi" w:hAnsiTheme="minorHAnsi" w:cstheme="minorHAnsi"/>
          <w:sz w:val="22"/>
          <w:szCs w:val="22"/>
        </w:rPr>
        <w:t>.</w:t>
      </w:r>
    </w:p>
    <w:p w14:paraId="2672236C"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03C59E23"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The accumulated gains</w:t>
      </w:r>
      <w:r w:rsidRPr="007C593D">
        <w:rPr>
          <w:rFonts w:asciiTheme="minorHAnsi" w:hAnsiTheme="minorHAnsi" w:cstheme="minorHAnsi"/>
          <w:color w:val="000000" w:themeColor="text1"/>
          <w:sz w:val="22"/>
          <w:szCs w:val="22"/>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4F504528"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57A0252"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44B7E81E" w14:textId="77777777" w:rsidR="00637902" w:rsidRPr="007C593D" w:rsidRDefault="00637902" w:rsidP="00637902">
      <w:pPr>
        <w:jc w:val="both"/>
        <w:rPr>
          <w:rFonts w:asciiTheme="minorHAnsi" w:hAnsiTheme="minorHAnsi" w:cstheme="minorHAnsi"/>
          <w:b/>
          <w:sz w:val="22"/>
          <w:szCs w:val="22"/>
        </w:rPr>
      </w:pPr>
      <w:r w:rsidRPr="007C593D">
        <w:rPr>
          <w:rFonts w:asciiTheme="minorHAnsi" w:hAnsiTheme="minorHAnsi" w:cstheme="minorHAnsi"/>
          <w:sz w:val="22"/>
          <w:szCs w:val="22"/>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5E50A90E"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77255FA"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b/>
          <w:sz w:val="22"/>
          <w:szCs w:val="22"/>
        </w:rPr>
        <w:t xml:space="preserve">Simplified approach </w:t>
      </w:r>
      <w:r w:rsidRPr="007C593D">
        <w:rPr>
          <w:rFonts w:asciiTheme="minorHAnsi" w:hAnsiTheme="minorHAnsi" w:cstheme="minorHAnsi"/>
          <w:sz w:val="22"/>
          <w:szCs w:val="22"/>
        </w:rPr>
        <w:t>of impairment can be applied only from receivables from customers or receivables for leases as well as on other non-interest fees, and this impairment always equals the amount of the expected credit losses during the lifetime of the instrument.</w:t>
      </w:r>
    </w:p>
    <w:p w14:paraId="58593421" w14:textId="77777777" w:rsidR="00637902" w:rsidRPr="007C593D" w:rsidRDefault="00637902" w:rsidP="00637902">
      <w:pPr>
        <w:jc w:val="both"/>
        <w:rPr>
          <w:rFonts w:asciiTheme="minorHAnsi" w:hAnsiTheme="minorHAnsi" w:cstheme="minorHAnsi"/>
          <w:sz w:val="22"/>
          <w:szCs w:val="22"/>
        </w:rPr>
      </w:pPr>
    </w:p>
    <w:p w14:paraId="7131CDCC"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initial recognition, the financial assets are allocated to Stage 2 (all financial assets that have not been credit impaired at initial recognition) or Stage 3 (all purchased or originated credit-impaired assets – POCI assets).</w:t>
      </w:r>
    </w:p>
    <w:p w14:paraId="1EB0F5F6" w14:textId="77777777" w:rsidR="00637902" w:rsidRPr="007C593D" w:rsidRDefault="00637902" w:rsidP="00637902">
      <w:pPr>
        <w:jc w:val="both"/>
        <w:rPr>
          <w:rFonts w:asciiTheme="minorHAnsi" w:hAnsiTheme="minorHAnsi" w:cstheme="minorHAnsi"/>
          <w:sz w:val="22"/>
          <w:szCs w:val="22"/>
        </w:rPr>
      </w:pPr>
    </w:p>
    <w:p w14:paraId="2648E634" w14:textId="77777777" w:rsidR="00E56A3E" w:rsidRDefault="00637902" w:rsidP="00E56A3E">
      <w:pPr>
        <w:jc w:val="both"/>
        <w:rPr>
          <w:rFonts w:asciiTheme="minorHAnsi" w:hAnsiTheme="minorHAnsi" w:cstheme="minorHAnsi"/>
          <w:sz w:val="22"/>
          <w:szCs w:val="22"/>
        </w:rPr>
        <w:sectPr w:rsidR="00E56A3E" w:rsidSect="00C06CDD">
          <w:pgSz w:w="11907" w:h="16840" w:code="9"/>
          <w:pgMar w:top="1418" w:right="1134" w:bottom="1134" w:left="1418" w:header="851" w:footer="851" w:gutter="0"/>
          <w:cols w:space="720"/>
          <w:noEndnote/>
        </w:sectPr>
      </w:pPr>
      <w:r w:rsidRPr="007C593D">
        <w:rPr>
          <w:rFonts w:asciiTheme="minorHAnsi" w:hAnsiTheme="minorHAnsi" w:cstheme="minorHAnsi"/>
          <w:sz w:val="22"/>
          <w:szCs w:val="22"/>
        </w:rPr>
        <w:t>At the future reporting dates, all financial assets that have not been recognised as POCI assets are allocated exclusively in accordance with the credit impairment criteria to Stage 2 and Stage 3.</w:t>
      </w:r>
    </w:p>
    <w:p w14:paraId="05D892BF" w14:textId="3292014E" w:rsidR="00637902" w:rsidRPr="007C593D" w:rsidRDefault="00637902">
      <w:pPr>
        <w:jc w:val="both"/>
        <w:rPr>
          <w:rFonts w:asciiTheme="minorHAnsi" w:hAnsiTheme="minorHAnsi" w:cstheme="minorHAnsi"/>
          <w:sz w:val="22"/>
          <w:szCs w:val="22"/>
        </w:rPr>
      </w:pPr>
    </w:p>
    <w:p w14:paraId="54C7B5EE" w14:textId="77777777" w:rsidR="00E56A3E" w:rsidRDefault="00E56A3E" w:rsidP="00E56A3E">
      <w:pPr>
        <w:jc w:val="both"/>
        <w:rPr>
          <w:rFonts w:asciiTheme="minorHAnsi" w:hAnsiTheme="minorHAnsi" w:cstheme="minorHAnsi"/>
          <w:sz w:val="22"/>
          <w:szCs w:val="22"/>
        </w:rPr>
      </w:pPr>
    </w:p>
    <w:p w14:paraId="0C9B5C4E"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F30E4F1" w14:textId="77777777" w:rsidR="00E56A3E" w:rsidRPr="00BC05F9" w:rsidRDefault="00E56A3E" w:rsidP="00E56A3E">
      <w:pPr>
        <w:keepNext/>
        <w:tabs>
          <w:tab w:val="left" w:pos="426"/>
        </w:tabs>
        <w:jc w:val="both"/>
        <w:rPr>
          <w:rFonts w:ascii="Calibri" w:hAnsi="Calibri" w:cs="Arial"/>
          <w:b/>
          <w:bCs/>
          <w:sz w:val="22"/>
          <w:szCs w:val="22"/>
        </w:rPr>
      </w:pPr>
    </w:p>
    <w:p w14:paraId="51CBCBC4"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254EC5B" w14:textId="77777777" w:rsidR="00E56A3E" w:rsidRDefault="00E56A3E" w:rsidP="00E56A3E">
      <w:pPr>
        <w:jc w:val="both"/>
        <w:rPr>
          <w:rFonts w:asciiTheme="minorHAnsi" w:hAnsiTheme="minorHAnsi" w:cstheme="minorHAnsi"/>
          <w:b/>
          <w:sz w:val="22"/>
          <w:szCs w:val="22"/>
        </w:rPr>
      </w:pPr>
    </w:p>
    <w:p w14:paraId="5EFC23D7" w14:textId="2C7FD47A"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A7B9484" w14:textId="77777777" w:rsidR="00E56A3E" w:rsidRDefault="00E56A3E" w:rsidP="00E56A3E">
      <w:pPr>
        <w:jc w:val="both"/>
        <w:rPr>
          <w:rFonts w:asciiTheme="minorHAnsi" w:hAnsiTheme="minorHAnsi"/>
          <w:b/>
          <w:i/>
          <w:sz w:val="22"/>
          <w:szCs w:val="22"/>
        </w:rPr>
      </w:pPr>
    </w:p>
    <w:p w14:paraId="5EFB1144" w14:textId="6BAD82B0" w:rsidR="00E56A3E" w:rsidRPr="003239B0" w:rsidRDefault="00E56A3E" w:rsidP="003239B0">
      <w:pPr>
        <w:jc w:val="both"/>
        <w:rPr>
          <w:rFonts w:asciiTheme="minorHAnsi" w:hAnsiTheme="minorHAnsi"/>
          <w:b/>
          <w:i/>
          <w:sz w:val="22"/>
          <w:szCs w:val="22"/>
        </w:rPr>
      </w:pPr>
      <w:r w:rsidRPr="003239B0">
        <w:rPr>
          <w:rFonts w:asciiTheme="minorHAnsi" w:hAnsiTheme="minorHAnsi"/>
          <w:b/>
          <w:i/>
          <w:sz w:val="22"/>
          <w:szCs w:val="22"/>
        </w:rPr>
        <w:t>ix. Impairment (continued)</w:t>
      </w:r>
    </w:p>
    <w:p w14:paraId="60825B96" w14:textId="77777777" w:rsidR="00637902" w:rsidRPr="007C593D" w:rsidRDefault="00637902">
      <w:pPr>
        <w:pStyle w:val="ListParagraph"/>
        <w:jc w:val="both"/>
        <w:rPr>
          <w:rFonts w:asciiTheme="minorHAnsi" w:hAnsiTheme="minorHAnsi" w:cstheme="minorHAnsi"/>
          <w:sz w:val="22"/>
          <w:szCs w:val="22"/>
        </w:rPr>
      </w:pPr>
    </w:p>
    <w:p w14:paraId="04007E29" w14:textId="77777777" w:rsidR="00637902" w:rsidRDefault="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that have been recognised as POCI assets remain allocated to Stage 3 until derecognition.</w:t>
      </w:r>
    </w:p>
    <w:p w14:paraId="21F49741" w14:textId="77777777" w:rsidR="00270C7C" w:rsidRPr="007C593D" w:rsidRDefault="00270C7C">
      <w:pPr>
        <w:jc w:val="both"/>
        <w:rPr>
          <w:rFonts w:asciiTheme="minorHAnsi" w:hAnsiTheme="minorHAnsi" w:cstheme="minorHAnsi"/>
          <w:sz w:val="22"/>
          <w:szCs w:val="22"/>
        </w:rPr>
      </w:pPr>
    </w:p>
    <w:p w14:paraId="0DEBD32E" w14:textId="4BC4EF3A" w:rsidR="00E56A3E" w:rsidRDefault="00637902" w:rsidP="001F110B">
      <w:pPr>
        <w:tabs>
          <w:tab w:val="left" w:pos="426"/>
        </w:tabs>
        <w:jc w:val="both"/>
        <w:rPr>
          <w:rFonts w:asciiTheme="minorHAnsi" w:hAnsiTheme="minorHAnsi" w:cstheme="minorHAnsi"/>
          <w:sz w:val="22"/>
          <w:szCs w:val="22"/>
        </w:rPr>
      </w:pPr>
      <w:r w:rsidRPr="007C593D">
        <w:rPr>
          <w:rFonts w:asciiTheme="minorHAnsi" w:hAnsiTheme="minorHAnsi" w:cstheme="minorHAnsi"/>
          <w:sz w:val="22"/>
          <w:szCs w:val="22"/>
        </w:rPr>
        <w:t xml:space="preserve">Details regarding the methodology are </w:t>
      </w:r>
      <w:r w:rsidRPr="00033B54">
        <w:rPr>
          <w:rFonts w:asciiTheme="minorHAnsi" w:hAnsiTheme="minorHAnsi" w:cstheme="minorHAnsi"/>
          <w:sz w:val="22"/>
          <w:szCs w:val="22"/>
        </w:rPr>
        <w:t xml:space="preserve">stated in </w:t>
      </w:r>
      <w:r w:rsidRPr="003239B0">
        <w:rPr>
          <w:rFonts w:asciiTheme="minorHAnsi" w:hAnsiTheme="minorHAnsi" w:cstheme="minorHAnsi"/>
          <w:sz w:val="22"/>
          <w:szCs w:val="22"/>
        </w:rPr>
        <w:t xml:space="preserve">Note </w:t>
      </w:r>
      <w:r w:rsidR="00A85727" w:rsidRPr="003239B0">
        <w:rPr>
          <w:rFonts w:asciiTheme="minorHAnsi" w:hAnsiTheme="minorHAnsi" w:cstheme="minorHAnsi"/>
          <w:sz w:val="22"/>
          <w:szCs w:val="22"/>
        </w:rPr>
        <w:t>3</w:t>
      </w:r>
      <w:r w:rsidR="00B65229">
        <w:rPr>
          <w:rFonts w:asciiTheme="minorHAnsi" w:hAnsiTheme="minorHAnsi" w:cstheme="minorHAnsi"/>
          <w:sz w:val="22"/>
          <w:szCs w:val="22"/>
        </w:rPr>
        <w:t>2</w:t>
      </w:r>
      <w:r w:rsidR="0093708B" w:rsidRPr="003239B0">
        <w:rPr>
          <w:rFonts w:asciiTheme="minorHAnsi" w:hAnsiTheme="minorHAnsi" w:cstheme="minorHAnsi"/>
          <w:sz w:val="22"/>
          <w:szCs w:val="22"/>
        </w:rPr>
        <w:t>.</w:t>
      </w:r>
      <w:r w:rsidRPr="003239B0">
        <w:rPr>
          <w:rFonts w:asciiTheme="minorHAnsi" w:hAnsiTheme="minorHAnsi" w:cstheme="minorHAnsi"/>
          <w:sz w:val="22"/>
          <w:szCs w:val="22"/>
        </w:rPr>
        <w:t xml:space="preserve"> Risk Management</w:t>
      </w:r>
      <w:r w:rsidRPr="00A85727">
        <w:rPr>
          <w:rFonts w:asciiTheme="minorHAnsi" w:hAnsiTheme="minorHAnsi" w:cstheme="minorHAnsi"/>
          <w:sz w:val="22"/>
          <w:szCs w:val="22"/>
        </w:rPr>
        <w:t>.</w:t>
      </w:r>
    </w:p>
    <w:p w14:paraId="34103F61" w14:textId="77777777" w:rsidR="00EB452C" w:rsidRDefault="00EB452C" w:rsidP="001F110B">
      <w:pPr>
        <w:tabs>
          <w:tab w:val="left" w:pos="426"/>
        </w:tabs>
        <w:jc w:val="both"/>
        <w:rPr>
          <w:rFonts w:asciiTheme="minorHAnsi" w:hAnsiTheme="minorHAnsi" w:cstheme="minorHAnsi"/>
          <w:b/>
          <w:sz w:val="22"/>
          <w:szCs w:val="22"/>
        </w:rPr>
      </w:pPr>
    </w:p>
    <w:p w14:paraId="6E5C2FE5" w14:textId="77777777" w:rsidR="00F02BA2" w:rsidRDefault="00F02BA2" w:rsidP="00E75DAC">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00DE5F4A" w:rsidRPr="001F110B">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p>
    <w:p w14:paraId="4785E717" w14:textId="77777777" w:rsidR="00F02BA2" w:rsidRPr="00B714C2" w:rsidRDefault="00F02BA2" w:rsidP="001F110B">
      <w:pPr>
        <w:pStyle w:val="T1"/>
        <w:spacing w:before="0" w:after="0" w:line="240" w:lineRule="auto"/>
        <w:rPr>
          <w:rFonts w:asciiTheme="minorHAnsi" w:hAnsiTheme="minorHAnsi" w:cstheme="minorHAnsi"/>
          <w:bCs w:val="0"/>
          <w:sz w:val="22"/>
          <w:szCs w:val="22"/>
          <w:lang w:val="en-US"/>
        </w:rPr>
      </w:pPr>
    </w:p>
    <w:p w14:paraId="76FF3DB6" w14:textId="77777777" w:rsidR="00F02BA2" w:rsidRPr="001F110B" w:rsidRDefault="00F02BA2" w:rsidP="00F02BA2">
      <w:pPr>
        <w:pStyle w:val="T1"/>
        <w:spacing w:before="0" w:after="0" w:line="240" w:lineRule="auto"/>
        <w:rPr>
          <w:rFonts w:asciiTheme="minorHAnsi" w:hAnsiTheme="minorHAnsi" w:cstheme="minorHAnsi"/>
          <w:b w:val="0"/>
          <w:bCs w:val="0"/>
          <w:sz w:val="22"/>
          <w:szCs w:val="22"/>
          <w:lang w:val="en-GB" w:eastAsia="hr-HR"/>
        </w:rPr>
      </w:pPr>
      <w:r w:rsidRPr="001F110B">
        <w:rPr>
          <w:rFonts w:asciiTheme="minorHAnsi" w:hAnsiTheme="minorHAnsi" w:cstheme="minorHAnsi"/>
          <w:b w:val="0"/>
          <w:bCs w:val="0"/>
          <w:sz w:val="22"/>
          <w:szCs w:val="22"/>
          <w:lang w:val="en-GB"/>
        </w:rPr>
        <w:t>Financial assets of the Group are comprised of:</w:t>
      </w:r>
    </w:p>
    <w:p w14:paraId="38EF5F96" w14:textId="53F5A587" w:rsidR="00E75DAC" w:rsidRPr="001F110B" w:rsidRDefault="00BB05F0"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Pr>
          <w:rFonts w:asciiTheme="minorHAnsi" w:hAnsiTheme="minorHAnsi" w:cstheme="minorHAnsi"/>
          <w:sz w:val="22"/>
          <w:szCs w:val="22"/>
        </w:rPr>
        <w:t>F</w:t>
      </w:r>
      <w:r w:rsidR="00E75DAC" w:rsidRPr="001F110B">
        <w:rPr>
          <w:rFonts w:asciiTheme="minorHAnsi" w:hAnsiTheme="minorHAnsi" w:cstheme="minorHAnsi"/>
          <w:sz w:val="22"/>
          <w:szCs w:val="22"/>
        </w:rPr>
        <w:t>unds on the transaction accounts,</w:t>
      </w:r>
    </w:p>
    <w:p w14:paraId="5232C9B2"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Deposits with banks,</w:t>
      </w:r>
    </w:p>
    <w:p w14:paraId="01708118"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Loans,</w:t>
      </w:r>
    </w:p>
    <w:p w14:paraId="54151783"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Debt securities,</w:t>
      </w:r>
    </w:p>
    <w:p w14:paraId="4833D35C"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Equity securities,</w:t>
      </w:r>
    </w:p>
    <w:p w14:paraId="07403C67" w14:textId="77777777" w:rsidR="00737B5C" w:rsidRPr="001F110B" w:rsidRDefault="00E75DAC" w:rsidP="005A4376">
      <w:pPr>
        <w:pStyle w:val="ListParagraph"/>
        <w:keepNext/>
        <w:numPr>
          <w:ilvl w:val="0"/>
          <w:numId w:val="7"/>
        </w:numPr>
        <w:tabs>
          <w:tab w:val="clear" w:pos="949"/>
          <w:tab w:val="left" w:pos="426"/>
          <w:tab w:val="num" w:pos="1080"/>
        </w:tabs>
        <w:ind w:left="1080"/>
        <w:jc w:val="both"/>
        <w:rPr>
          <w:rFonts w:asciiTheme="minorHAnsi" w:hAnsiTheme="minorHAnsi" w:cstheme="minorHAnsi"/>
          <w:b/>
          <w:bCs/>
          <w:sz w:val="22"/>
          <w:szCs w:val="22"/>
        </w:rPr>
      </w:pPr>
      <w:r w:rsidRPr="001F110B">
        <w:rPr>
          <w:rFonts w:asciiTheme="minorHAnsi" w:hAnsiTheme="minorHAnsi" w:cstheme="minorHAnsi"/>
          <w:sz w:val="22"/>
          <w:szCs w:val="22"/>
        </w:rPr>
        <w:t>Shares in investment funds,</w:t>
      </w:r>
    </w:p>
    <w:p w14:paraId="4659F5F0" w14:textId="1E2FA314" w:rsidR="00E75DAC" w:rsidRPr="001F110B" w:rsidRDefault="0065151B"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Pr>
          <w:rFonts w:asciiTheme="minorHAnsi" w:hAnsiTheme="minorHAnsi" w:cstheme="minorHAnsi"/>
          <w:sz w:val="22"/>
          <w:szCs w:val="22"/>
        </w:rPr>
        <w:t>D</w:t>
      </w:r>
      <w:r w:rsidR="004839DC">
        <w:rPr>
          <w:rFonts w:asciiTheme="minorHAnsi" w:hAnsiTheme="minorHAnsi" w:cstheme="minorHAnsi"/>
          <w:sz w:val="22"/>
          <w:szCs w:val="22"/>
        </w:rPr>
        <w:t>erivativ</w:t>
      </w:r>
      <w:r w:rsidR="00E75DAC" w:rsidRPr="001F110B">
        <w:rPr>
          <w:rFonts w:asciiTheme="minorHAnsi" w:hAnsiTheme="minorHAnsi" w:cstheme="minorHAnsi"/>
          <w:sz w:val="22"/>
          <w:szCs w:val="22"/>
        </w:rPr>
        <w:t xml:space="preserve">e financial assets and </w:t>
      </w:r>
    </w:p>
    <w:p w14:paraId="043CCCB6" w14:textId="77777777" w:rsidR="00770621"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Other receivables. </w:t>
      </w:r>
    </w:p>
    <w:p w14:paraId="2B861166" w14:textId="77777777" w:rsidR="00B82B06" w:rsidRDefault="00B82B06" w:rsidP="00B82B06">
      <w:pPr>
        <w:tabs>
          <w:tab w:val="num" w:pos="1080"/>
        </w:tabs>
        <w:jc w:val="both"/>
        <w:rPr>
          <w:rFonts w:asciiTheme="minorHAnsi" w:hAnsiTheme="minorHAnsi" w:cstheme="minorHAnsi"/>
          <w:sz w:val="22"/>
          <w:szCs w:val="22"/>
        </w:rPr>
      </w:pPr>
    </w:p>
    <w:p w14:paraId="51564122" w14:textId="6193C18A" w:rsidR="00B82B06" w:rsidRDefault="00243C2D" w:rsidP="00B82B06">
      <w:pPr>
        <w:jc w:val="both"/>
        <w:rPr>
          <w:rFonts w:asciiTheme="minorHAnsi" w:hAnsiTheme="minorHAnsi" w:cstheme="minorHAnsi"/>
          <w:i/>
          <w:iCs/>
          <w:sz w:val="22"/>
          <w:szCs w:val="22"/>
          <w:lang w:val="en-GB"/>
        </w:rPr>
      </w:pPr>
      <w:r>
        <w:rPr>
          <w:rFonts w:asciiTheme="minorHAnsi" w:hAnsiTheme="minorHAnsi" w:cstheme="minorHAnsi"/>
          <w:i/>
          <w:iCs/>
          <w:sz w:val="22"/>
          <w:szCs w:val="22"/>
          <w:lang w:val="en-GB"/>
        </w:rPr>
        <w:t>C</w:t>
      </w:r>
      <w:r w:rsidR="00B82B06" w:rsidRPr="003C6CF1">
        <w:rPr>
          <w:rFonts w:asciiTheme="minorHAnsi" w:hAnsiTheme="minorHAnsi" w:cstheme="minorHAnsi"/>
          <w:i/>
          <w:iCs/>
          <w:sz w:val="22"/>
          <w:szCs w:val="22"/>
          <w:lang w:val="en-GB"/>
        </w:rPr>
        <w:t xml:space="preserve">urrent accounts with banks </w:t>
      </w:r>
    </w:p>
    <w:p w14:paraId="750D8F56" w14:textId="24DDB41E" w:rsidR="00B82B06" w:rsidRPr="001F110B" w:rsidRDefault="00243C2D" w:rsidP="00B82B06">
      <w:pPr>
        <w:jc w:val="both"/>
        <w:rPr>
          <w:rFonts w:asciiTheme="minorHAnsi" w:hAnsiTheme="minorHAnsi" w:cstheme="minorHAnsi"/>
          <w:sz w:val="22"/>
          <w:szCs w:val="22"/>
          <w:lang w:val="en-GB" w:eastAsia="hr-HR"/>
        </w:rPr>
      </w:pPr>
      <w:r>
        <w:rPr>
          <w:rFonts w:asciiTheme="minorHAnsi" w:hAnsiTheme="minorHAnsi" w:cstheme="minorHAnsi"/>
          <w:color w:val="000000"/>
          <w:sz w:val="22"/>
          <w:szCs w:val="22"/>
          <w:lang w:val="en-GB" w:eastAsia="hr-HR"/>
        </w:rPr>
        <w:t>C</w:t>
      </w:r>
      <w:r w:rsidR="00B82B06" w:rsidRPr="003C6CF1">
        <w:rPr>
          <w:rFonts w:asciiTheme="minorHAnsi" w:hAnsiTheme="minorHAnsi" w:cstheme="minorHAnsi"/>
          <w:color w:val="000000"/>
          <w:sz w:val="22"/>
          <w:szCs w:val="22"/>
          <w:lang w:val="en-GB" w:eastAsia="hr-HR"/>
        </w:rPr>
        <w:t>urrent accounts with banks</w:t>
      </w:r>
      <w:r w:rsidR="00B82B06" w:rsidRPr="001F110B">
        <w:rPr>
          <w:rFonts w:asciiTheme="minorHAnsi" w:hAnsiTheme="minorHAnsi" w:cstheme="minorHAnsi"/>
          <w:color w:val="000000"/>
          <w:sz w:val="22"/>
          <w:szCs w:val="22"/>
          <w:lang w:val="en-GB" w:eastAsia="hr-HR"/>
        </w:rPr>
        <w:t xml:space="preserve"> are allocated to a business model whose purpose is to hold assets for the payment of contracted cash flows and they meet the SPPI test in accordance with the Methodology for the Classification and Measurement of Financial Instruments</w:t>
      </w:r>
      <w:r w:rsidR="00B82B06" w:rsidRPr="001F110B">
        <w:rPr>
          <w:rFonts w:asciiTheme="minorHAnsi" w:hAnsiTheme="minorHAnsi" w:cstheme="minorHAnsi"/>
          <w:sz w:val="22"/>
          <w:szCs w:val="22"/>
          <w:lang w:val="en-GB" w:eastAsia="hr-HR"/>
        </w:rPr>
        <w:t>.</w:t>
      </w:r>
    </w:p>
    <w:p w14:paraId="2440DC37" w14:textId="77777777" w:rsidR="00B82B06" w:rsidRPr="001F110B" w:rsidRDefault="00B82B06" w:rsidP="00B82B06">
      <w:pPr>
        <w:jc w:val="both"/>
        <w:rPr>
          <w:rFonts w:asciiTheme="minorHAnsi" w:hAnsiTheme="minorHAnsi" w:cstheme="minorHAnsi"/>
          <w:sz w:val="22"/>
          <w:szCs w:val="22"/>
          <w:lang w:val="en-GB" w:eastAsia="hr-HR"/>
        </w:rPr>
      </w:pPr>
    </w:p>
    <w:p w14:paraId="674CFB20" w14:textId="5B12D8EB"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sz w:val="22"/>
          <w:szCs w:val="22"/>
          <w:lang w:val="en-GB" w:eastAsia="hr-HR"/>
        </w:rPr>
        <w:t xml:space="preserve">Pursuant to the above, </w:t>
      </w:r>
      <w:r w:rsidR="00243C2D">
        <w:rPr>
          <w:rFonts w:asciiTheme="minorHAnsi" w:hAnsiTheme="minorHAnsi" w:cstheme="minorHAnsi"/>
          <w:sz w:val="22"/>
          <w:szCs w:val="22"/>
          <w:lang w:val="en-GB" w:eastAsia="hr-HR"/>
        </w:rPr>
        <w:t>C</w:t>
      </w:r>
      <w:r w:rsidRPr="003C6CF1">
        <w:rPr>
          <w:rFonts w:asciiTheme="minorHAnsi" w:hAnsiTheme="minorHAnsi" w:cstheme="minorHAnsi"/>
          <w:sz w:val="22"/>
          <w:szCs w:val="22"/>
          <w:lang w:val="en-GB" w:eastAsia="hr-HR"/>
        </w:rPr>
        <w:t>urrent accounts with banks</w:t>
      </w:r>
      <w:r w:rsidRPr="001F110B">
        <w:rPr>
          <w:rFonts w:asciiTheme="minorHAnsi" w:hAnsiTheme="minorHAnsi" w:cstheme="minorHAnsi"/>
          <w:sz w:val="22"/>
          <w:szCs w:val="22"/>
          <w:lang w:val="en-GB" w:eastAsia="hr-HR"/>
        </w:rPr>
        <w:t xml:space="preserve"> are classified to the assets subsequently measured at amortised cost</w:t>
      </w:r>
      <w:r w:rsidRPr="001F110B">
        <w:rPr>
          <w:rFonts w:asciiTheme="minorHAnsi" w:hAnsiTheme="minorHAnsi" w:cstheme="minorHAnsi"/>
          <w:color w:val="000000"/>
          <w:sz w:val="22"/>
          <w:szCs w:val="22"/>
          <w:lang w:val="en-GB" w:eastAsia="hr-HR"/>
        </w:rPr>
        <w:t>.</w:t>
      </w:r>
    </w:p>
    <w:p w14:paraId="0F4AEFF7" w14:textId="77777777" w:rsidR="00B82B06" w:rsidRPr="001F110B" w:rsidRDefault="00B82B06" w:rsidP="00B82B06">
      <w:pPr>
        <w:jc w:val="both"/>
        <w:rPr>
          <w:rFonts w:asciiTheme="minorHAnsi" w:hAnsiTheme="minorHAnsi" w:cstheme="minorHAnsi"/>
          <w:color w:val="000000"/>
          <w:sz w:val="22"/>
          <w:szCs w:val="22"/>
          <w:lang w:val="en-GB" w:eastAsia="hr-HR"/>
        </w:rPr>
      </w:pPr>
    </w:p>
    <w:p w14:paraId="48E49B7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052C072F" w14:textId="77777777" w:rsidR="00B82B06" w:rsidRDefault="00B82B06" w:rsidP="00B82B06">
      <w:pPr>
        <w:jc w:val="both"/>
        <w:rPr>
          <w:rFonts w:asciiTheme="minorHAnsi" w:hAnsiTheme="minorHAnsi" w:cstheme="minorHAnsi"/>
          <w:color w:val="000000"/>
          <w:sz w:val="22"/>
          <w:szCs w:val="22"/>
          <w:lang w:val="en-GB" w:eastAsia="hr-HR"/>
        </w:rPr>
      </w:pPr>
    </w:p>
    <w:p w14:paraId="051C5458" w14:textId="77777777" w:rsidR="00B82B06" w:rsidRPr="001F110B" w:rsidRDefault="00B82B06" w:rsidP="00B82B06">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Deposits with banks </w:t>
      </w:r>
    </w:p>
    <w:p w14:paraId="2ADC6546"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6425F5D6" w14:textId="77777777" w:rsidR="00B82B06" w:rsidRPr="001F110B" w:rsidRDefault="00B82B06" w:rsidP="00B82B06">
      <w:pPr>
        <w:jc w:val="both"/>
        <w:rPr>
          <w:rFonts w:asciiTheme="minorHAnsi" w:hAnsiTheme="minorHAnsi" w:cstheme="minorHAnsi"/>
          <w:color w:val="000000"/>
          <w:sz w:val="22"/>
          <w:szCs w:val="22"/>
          <w:lang w:val="en-GB" w:eastAsia="hr-HR"/>
        </w:rPr>
      </w:pPr>
    </w:p>
    <w:p w14:paraId="1F54F08E"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Pursuant to the above, deposits with banks are classified to the assets subsequently measured at amortised cost.</w:t>
      </w:r>
    </w:p>
    <w:p w14:paraId="189D3AF3" w14:textId="77777777" w:rsidR="00B82B06" w:rsidRPr="001F110B" w:rsidRDefault="00B82B06" w:rsidP="00B82B06">
      <w:pPr>
        <w:jc w:val="both"/>
        <w:rPr>
          <w:rFonts w:asciiTheme="minorHAnsi" w:hAnsiTheme="minorHAnsi" w:cstheme="minorHAnsi"/>
          <w:color w:val="000000"/>
          <w:sz w:val="22"/>
          <w:szCs w:val="22"/>
          <w:lang w:val="en-GB" w:eastAsia="hr-HR"/>
        </w:rPr>
      </w:pPr>
    </w:p>
    <w:p w14:paraId="62EB3B1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Impairment is determined in the amount of the expected credit losses, however, in the case of short-term deposits, they are not discounted to present value in accordance with their short-term character.</w:t>
      </w:r>
    </w:p>
    <w:p w14:paraId="7545DD41" w14:textId="77777777" w:rsidR="00B82B06" w:rsidRPr="00B82B06" w:rsidRDefault="00B82B06" w:rsidP="00B82B06">
      <w:pPr>
        <w:tabs>
          <w:tab w:val="num" w:pos="1080"/>
        </w:tabs>
        <w:jc w:val="both"/>
        <w:rPr>
          <w:rFonts w:asciiTheme="minorHAnsi" w:hAnsiTheme="minorHAnsi" w:cstheme="minorHAnsi"/>
          <w:sz w:val="22"/>
          <w:szCs w:val="22"/>
        </w:rPr>
        <w:sectPr w:rsidR="00B82B06" w:rsidRPr="00B82B06" w:rsidSect="00C06CDD">
          <w:pgSz w:w="11907" w:h="16840" w:code="9"/>
          <w:pgMar w:top="1418" w:right="992" w:bottom="1134" w:left="1418" w:header="851" w:footer="851" w:gutter="0"/>
          <w:cols w:space="720"/>
          <w:noEndnote/>
        </w:sectPr>
      </w:pPr>
    </w:p>
    <w:p w14:paraId="1445FDE7" w14:textId="77777777" w:rsidR="00770621" w:rsidRDefault="00770621" w:rsidP="00770621">
      <w:pPr>
        <w:jc w:val="both"/>
        <w:rPr>
          <w:rFonts w:asciiTheme="minorHAnsi" w:hAnsiTheme="minorHAnsi" w:cstheme="minorHAnsi"/>
          <w:sz w:val="22"/>
          <w:szCs w:val="22"/>
        </w:rPr>
      </w:pPr>
    </w:p>
    <w:p w14:paraId="5C2A40FC" w14:textId="77777777" w:rsidR="00770621" w:rsidRPr="00BC05F9" w:rsidRDefault="00770621" w:rsidP="00770621">
      <w:pPr>
        <w:keepNext/>
        <w:tabs>
          <w:tab w:val="left" w:pos="426"/>
        </w:tabs>
        <w:jc w:val="both"/>
        <w:rPr>
          <w:rFonts w:ascii="Calibri" w:hAnsi="Calibri" w:cs="Arial"/>
          <w:b/>
          <w:bCs/>
          <w:sz w:val="22"/>
          <w:szCs w:val="22"/>
        </w:rPr>
      </w:pPr>
      <w:r w:rsidRPr="00B83E5D">
        <w:rPr>
          <w:rFonts w:ascii="Calibri" w:hAnsi="Calibri" w:cs="Arial"/>
          <w:b/>
          <w:bCs/>
          <w:sz w:val="22"/>
          <w:szCs w:val="22"/>
        </w:rPr>
        <w:t xml:space="preserve">4. </w:t>
      </w:r>
      <w:r w:rsidRPr="00B83E5D">
        <w:rPr>
          <w:rFonts w:ascii="Calibri" w:hAnsi="Calibri" w:cs="Arial"/>
          <w:b/>
          <w:bCs/>
          <w:sz w:val="22"/>
          <w:szCs w:val="22"/>
        </w:rPr>
        <w:tab/>
        <w:t>Summary of significant accounting policies (continued)</w:t>
      </w:r>
    </w:p>
    <w:p w14:paraId="5C0BFAFB" w14:textId="77777777" w:rsidR="00770621" w:rsidRPr="00BC05F9" w:rsidRDefault="00770621" w:rsidP="00770621">
      <w:pPr>
        <w:keepNext/>
        <w:tabs>
          <w:tab w:val="left" w:pos="426"/>
        </w:tabs>
        <w:jc w:val="both"/>
        <w:rPr>
          <w:rFonts w:ascii="Calibri" w:hAnsi="Calibri" w:cs="Arial"/>
          <w:b/>
          <w:bCs/>
          <w:sz w:val="22"/>
          <w:szCs w:val="22"/>
        </w:rPr>
      </w:pPr>
    </w:p>
    <w:p w14:paraId="52A85D8D" w14:textId="2490010C"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2019D96B" w14:textId="77777777" w:rsidR="00770621" w:rsidRDefault="00770621" w:rsidP="00770621">
      <w:pPr>
        <w:jc w:val="both"/>
        <w:rPr>
          <w:rFonts w:asciiTheme="minorHAnsi" w:hAnsiTheme="minorHAnsi" w:cstheme="minorHAnsi"/>
          <w:b/>
          <w:sz w:val="22"/>
          <w:szCs w:val="22"/>
        </w:rPr>
      </w:pPr>
    </w:p>
    <w:p w14:paraId="1AB6A6A1" w14:textId="676F10DE" w:rsidR="006B704B"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6C233046" w14:textId="77777777" w:rsidR="00770621" w:rsidRDefault="00770621" w:rsidP="00770621">
      <w:pPr>
        <w:jc w:val="both"/>
        <w:rPr>
          <w:rFonts w:asciiTheme="minorHAnsi" w:hAnsiTheme="minorHAnsi" w:cstheme="minorHAnsi"/>
          <w:b/>
          <w:sz w:val="22"/>
          <w:szCs w:val="22"/>
        </w:rPr>
      </w:pPr>
    </w:p>
    <w:p w14:paraId="1CFFD9B4" w14:textId="77777777" w:rsidR="00770621" w:rsidRDefault="00770621" w:rsidP="00770621">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r>
        <w:rPr>
          <w:rFonts w:asciiTheme="minorHAnsi" w:hAnsiTheme="minorHAnsi" w:cstheme="minorHAnsi"/>
          <w:b/>
          <w:i/>
          <w:sz w:val="22"/>
          <w:szCs w:val="22"/>
        </w:rPr>
        <w:t xml:space="preserve"> </w:t>
      </w:r>
      <w:r>
        <w:rPr>
          <w:rFonts w:asciiTheme="minorHAnsi" w:hAnsiTheme="minorHAnsi" w:cstheme="minorHAnsi"/>
          <w:b/>
          <w:sz w:val="22"/>
          <w:szCs w:val="22"/>
        </w:rPr>
        <w:t>(continued)</w:t>
      </w:r>
    </w:p>
    <w:p w14:paraId="1E4F9400" w14:textId="77777777" w:rsidR="00DA6E4F" w:rsidRPr="001F110B" w:rsidRDefault="00DA6E4F">
      <w:pPr>
        <w:jc w:val="both"/>
        <w:rPr>
          <w:rFonts w:asciiTheme="minorHAnsi" w:hAnsiTheme="minorHAnsi" w:cstheme="minorHAnsi"/>
          <w:sz w:val="22"/>
          <w:szCs w:val="22"/>
        </w:rPr>
      </w:pPr>
    </w:p>
    <w:p w14:paraId="6DED9405" w14:textId="3788C5F2" w:rsidR="006B704B" w:rsidRDefault="006B704B" w:rsidP="00446837">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Loans </w:t>
      </w:r>
    </w:p>
    <w:p w14:paraId="4E5483B8" w14:textId="053A5BCA"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2AE00264"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E0615" w14:textId="6EC87E08"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Impairment of loans subsequently measured at amortised cost is determined in the amount of the expected credit losses by applying the ge</w:t>
      </w:r>
      <w:r w:rsidR="001B217F">
        <w:rPr>
          <w:rFonts w:asciiTheme="minorHAnsi" w:hAnsiTheme="minorHAnsi" w:cstheme="minorHAnsi"/>
          <w:color w:val="000000"/>
          <w:sz w:val="22"/>
          <w:szCs w:val="22"/>
          <w:lang w:val="en-GB" w:eastAsia="hr-HR"/>
        </w:rPr>
        <w:t xml:space="preserve">neral impairment approach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ix</w:t>
      </w:r>
      <w:r w:rsidR="00014285">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Impairment). </w:t>
      </w:r>
    </w:p>
    <w:p w14:paraId="1C97F298"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C1E1C" w14:textId="7D189831"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 receivables are based on contracts. Any amendments to contract provisions that change the agreed loan cash flows are considered to be</w:t>
      </w:r>
      <w:r w:rsidR="001B217F">
        <w:rPr>
          <w:rFonts w:asciiTheme="minorHAnsi" w:hAnsiTheme="minorHAnsi" w:cstheme="minorHAnsi"/>
          <w:color w:val="000000"/>
          <w:sz w:val="22"/>
          <w:szCs w:val="22"/>
          <w:lang w:val="en-GB" w:eastAsia="hr-HR"/>
        </w:rPr>
        <w:t xml:space="preserve"> a modification of a loan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Modification of financial assets).</w:t>
      </w:r>
    </w:p>
    <w:p w14:paraId="6A06D35E" w14:textId="77777777" w:rsidR="00446837" w:rsidRPr="00505E15" w:rsidRDefault="00446837" w:rsidP="00864F78">
      <w:pPr>
        <w:jc w:val="both"/>
        <w:rPr>
          <w:rFonts w:asciiTheme="minorHAnsi" w:hAnsiTheme="minorHAnsi" w:cstheme="minorHAnsi"/>
          <w:color w:val="000000"/>
          <w:sz w:val="22"/>
          <w:szCs w:val="22"/>
          <w:lang w:val="en-GB" w:eastAsia="hr-HR"/>
        </w:rPr>
      </w:pPr>
    </w:p>
    <w:p w14:paraId="522BE0C7" w14:textId="0E01797A" w:rsidR="00B82B06"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purchased or originated, for which the existence of expected credit losses was determined at initial recognition, are con</w:t>
      </w:r>
      <w:r w:rsidR="001B217F">
        <w:rPr>
          <w:rFonts w:asciiTheme="minorHAnsi" w:hAnsiTheme="minorHAnsi" w:cstheme="minorHAnsi"/>
          <w:color w:val="000000"/>
          <w:sz w:val="22"/>
          <w:szCs w:val="22"/>
          <w:lang w:val="en-GB" w:eastAsia="hr-HR"/>
        </w:rPr>
        <w:t>sidered to be POCI assets (</w:t>
      </w:r>
      <w:r w:rsidR="001B217F" w:rsidRPr="003239B0">
        <w:rPr>
          <w:rFonts w:asciiTheme="minorHAnsi" w:hAnsiTheme="minorHAnsi" w:cstheme="minorHAnsi"/>
          <w:color w:val="000000"/>
          <w:sz w:val="22"/>
          <w:szCs w:val="22"/>
          <w:lang w:val="en-GB" w:eastAsia="hr-HR"/>
        </w:rPr>
        <w:t xml:space="preserve">see </w:t>
      </w:r>
      <w:r w:rsidR="00B7603E" w:rsidRPr="003239B0">
        <w:rPr>
          <w:rFonts w:asciiTheme="minorHAnsi" w:hAnsiTheme="minorHAnsi" w:cstheme="minorHAnsi"/>
          <w:color w:val="000000"/>
          <w:sz w:val="22"/>
          <w:szCs w:val="22"/>
          <w:lang w:val="en-GB" w:eastAsia="hr-HR"/>
        </w:rPr>
        <w:t>G.</w:t>
      </w:r>
      <w:r w:rsidR="001B217F" w:rsidRPr="003239B0">
        <w:rPr>
          <w:rFonts w:asciiTheme="minorHAnsi" w:hAnsiTheme="minorHAnsi" w:cstheme="minorHAnsi"/>
          <w:color w:val="000000"/>
          <w:sz w:val="22"/>
          <w:szCs w:val="22"/>
          <w:lang w:val="en-GB" w:eastAsia="hr-HR"/>
        </w:rPr>
        <w:t>vii</w:t>
      </w:r>
      <w:r w:rsidR="00B7603E" w:rsidRPr="003239B0">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Purchased or originated credit-impaired financial assets (POCI assets)</w:t>
      </w:r>
      <w:r w:rsidR="00216E9B">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w:t>
      </w:r>
    </w:p>
    <w:p w14:paraId="2E77C175" w14:textId="77777777" w:rsidR="00446837" w:rsidRDefault="00446837" w:rsidP="00864F78">
      <w:pPr>
        <w:jc w:val="both"/>
        <w:rPr>
          <w:rFonts w:asciiTheme="minorHAnsi" w:hAnsiTheme="minorHAnsi" w:cstheme="minorHAnsi"/>
          <w:color w:val="000000"/>
          <w:sz w:val="22"/>
          <w:szCs w:val="22"/>
          <w:lang w:val="en-GB" w:eastAsia="hr-HR"/>
        </w:rPr>
      </w:pPr>
    </w:p>
    <w:p w14:paraId="785B0C81" w14:textId="43456711" w:rsidR="00B82B06" w:rsidRDefault="00B82B06" w:rsidP="00446837">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income from fees is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 wherever applicable. If a fee, which represents an incremental loan cost, arises before the first loan disbursement, the fee income is recognised in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by applying the effective interest rate method on the unamortised fee amount. </w:t>
      </w:r>
    </w:p>
    <w:p w14:paraId="588FCE8A" w14:textId="77777777" w:rsidR="00446837" w:rsidRDefault="00446837" w:rsidP="00864F78">
      <w:pPr>
        <w:jc w:val="both"/>
        <w:rPr>
          <w:rFonts w:asciiTheme="minorHAnsi" w:hAnsiTheme="minorHAnsi" w:cstheme="minorHAnsi"/>
          <w:color w:val="000000"/>
          <w:sz w:val="22"/>
          <w:szCs w:val="22"/>
          <w:lang w:val="en-GB" w:eastAsia="hr-HR"/>
        </w:rPr>
      </w:pPr>
    </w:p>
    <w:p w14:paraId="57FBA560" w14:textId="77777777" w:rsidR="00B82B06" w:rsidRDefault="00B82B06" w:rsidP="00864F78">
      <w:pPr>
        <w:jc w:val="both"/>
        <w:rPr>
          <w:rFonts w:asciiTheme="minorHAnsi" w:hAnsiTheme="minorHAnsi" w:cstheme="minorHAnsi"/>
          <w:color w:val="000000"/>
          <w:sz w:val="22"/>
          <w:szCs w:val="22"/>
          <w:lang w:val="en-GB" w:eastAsia="hr-HR"/>
        </w:rPr>
      </w:pPr>
      <w:bookmarkStart w:id="380" w:name="_Hlk534361746"/>
      <w:r w:rsidRPr="001F110B">
        <w:rPr>
          <w:rFonts w:asciiTheme="minorHAnsi" w:hAnsiTheme="minorHAnsi" w:cstheme="minorHAnsi"/>
          <w:color w:val="000000"/>
          <w:sz w:val="22"/>
          <w:szCs w:val="22"/>
          <w:lang w:val="en-GB" w:eastAsia="hr-HR"/>
        </w:rPr>
        <w:t xml:space="preserve">Loans classified to assets subsequently </w:t>
      </w:r>
      <w:r w:rsidRPr="00605785">
        <w:rPr>
          <w:rFonts w:asciiTheme="minorHAnsi" w:hAnsiTheme="minorHAnsi" w:cstheme="minorHAnsi"/>
          <w:color w:val="000000"/>
          <w:sz w:val="22"/>
          <w:szCs w:val="22"/>
          <w:lang w:val="en-GB" w:eastAsia="hr-HR"/>
        </w:rPr>
        <w:t xml:space="preserve">measured at fair value through profit or loss are not subject to impairment, and the provisions described in </w:t>
      </w:r>
      <w:r w:rsidRPr="003239B0">
        <w:rPr>
          <w:rFonts w:asciiTheme="minorHAnsi" w:hAnsiTheme="minorHAnsi" w:cstheme="minorHAnsi"/>
          <w:color w:val="000000"/>
          <w:sz w:val="22"/>
          <w:szCs w:val="22"/>
          <w:lang w:val="en-GB" w:eastAsia="hr-HR"/>
        </w:rPr>
        <w:t>Note G.x. “Shares</w:t>
      </w:r>
      <w:r w:rsidRPr="00605785">
        <w:rPr>
          <w:rFonts w:asciiTheme="minorHAnsi" w:hAnsiTheme="minorHAnsi" w:cstheme="minorHAnsi"/>
          <w:color w:val="000000"/>
          <w:sz w:val="22"/>
          <w:szCs w:val="22"/>
          <w:lang w:val="en-GB" w:eastAsia="hr-HR"/>
        </w:rPr>
        <w:t xml:space="preserve"> in</w:t>
      </w:r>
      <w:r>
        <w:rPr>
          <w:rFonts w:asciiTheme="minorHAnsi" w:hAnsiTheme="minorHAnsi" w:cstheme="minorHAnsi"/>
          <w:color w:val="000000"/>
          <w:sz w:val="22"/>
          <w:szCs w:val="22"/>
          <w:lang w:val="en-GB" w:eastAsia="hr-HR"/>
        </w:rPr>
        <w:t xml:space="preserve"> investment funds</w:t>
      </w:r>
      <w:r w:rsidRPr="001F110B">
        <w:rPr>
          <w:rFonts w:asciiTheme="minorHAnsi" w:hAnsiTheme="minorHAnsi" w:cstheme="minorHAnsi"/>
          <w:color w:val="000000"/>
          <w:sz w:val="22"/>
          <w:szCs w:val="22"/>
          <w:lang w:val="en-GB" w:eastAsia="hr-HR"/>
        </w:rPr>
        <w:t>” apply to both initial and subsequent measurements.</w:t>
      </w:r>
      <w:bookmarkEnd w:id="380"/>
    </w:p>
    <w:p w14:paraId="6C043F18" w14:textId="77777777" w:rsidR="00B82B06" w:rsidRDefault="00B82B06" w:rsidP="00864F78">
      <w:pPr>
        <w:jc w:val="both"/>
        <w:rPr>
          <w:rFonts w:asciiTheme="minorHAnsi" w:hAnsiTheme="minorHAnsi" w:cstheme="minorHAnsi"/>
          <w:color w:val="000000"/>
          <w:sz w:val="22"/>
          <w:szCs w:val="22"/>
          <w:lang w:val="en-GB" w:eastAsia="hr-HR"/>
        </w:rPr>
      </w:pPr>
    </w:p>
    <w:p w14:paraId="79F57925" w14:textId="77777777" w:rsidR="00F02BA2" w:rsidRPr="001F110B" w:rsidRDefault="00F02BA2" w:rsidP="00F02BA2">
      <w:pPr>
        <w:rPr>
          <w:rFonts w:asciiTheme="minorHAnsi" w:hAnsiTheme="minorHAnsi" w:cstheme="minorHAnsi"/>
          <w:sz w:val="22"/>
          <w:szCs w:val="22"/>
          <w:lang w:val="en-GB"/>
        </w:rPr>
      </w:pPr>
    </w:p>
    <w:p w14:paraId="59358357" w14:textId="77777777" w:rsidR="00F02BA2" w:rsidRPr="001F110B" w:rsidRDefault="00F02BA2" w:rsidP="00DE5F4A">
      <w:pPr>
        <w:jc w:val="both"/>
        <w:rPr>
          <w:rFonts w:asciiTheme="minorHAnsi" w:hAnsiTheme="minorHAnsi" w:cstheme="minorHAnsi"/>
          <w:bCs/>
          <w:sz w:val="22"/>
          <w:szCs w:val="22"/>
        </w:rPr>
        <w:sectPr w:rsidR="00F02BA2" w:rsidRPr="001F110B" w:rsidSect="00C06CDD">
          <w:pgSz w:w="11907" w:h="16840" w:code="9"/>
          <w:pgMar w:top="1418" w:right="992" w:bottom="1134" w:left="1418" w:header="851" w:footer="851" w:gutter="0"/>
          <w:cols w:space="720"/>
          <w:noEndnote/>
        </w:sectPr>
      </w:pPr>
    </w:p>
    <w:p w14:paraId="74FC8708" w14:textId="77777777" w:rsidR="00F02BA2" w:rsidRDefault="00F02BA2" w:rsidP="00F02BA2">
      <w:pPr>
        <w:tabs>
          <w:tab w:val="left" w:pos="851"/>
        </w:tabs>
        <w:jc w:val="both"/>
        <w:rPr>
          <w:rFonts w:ascii="Calibri" w:hAnsi="Calibri" w:cs="Calibri"/>
          <w:bCs/>
          <w:sz w:val="22"/>
          <w:szCs w:val="22"/>
        </w:rPr>
      </w:pPr>
      <w:bookmarkStart w:id="381" w:name="_Hlk534360452"/>
    </w:p>
    <w:p w14:paraId="16D5235D"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9BA582B" w14:textId="77777777" w:rsidR="00F02BA2" w:rsidRPr="00BC05F9" w:rsidRDefault="00F02BA2" w:rsidP="00F02BA2">
      <w:pPr>
        <w:keepNext/>
        <w:tabs>
          <w:tab w:val="left" w:pos="426"/>
        </w:tabs>
        <w:jc w:val="both"/>
        <w:rPr>
          <w:rFonts w:ascii="Calibri" w:hAnsi="Calibri" w:cs="Arial"/>
          <w:b/>
          <w:bCs/>
          <w:sz w:val="22"/>
          <w:szCs w:val="22"/>
        </w:rPr>
      </w:pPr>
    </w:p>
    <w:p w14:paraId="4CD511A2" w14:textId="2BD01460"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25124D8B" w14:textId="77777777" w:rsidR="00F02BA2" w:rsidRDefault="00F02BA2" w:rsidP="00F02BA2">
      <w:pPr>
        <w:jc w:val="both"/>
        <w:rPr>
          <w:rFonts w:asciiTheme="minorHAnsi" w:hAnsiTheme="minorHAnsi" w:cstheme="minorHAnsi"/>
          <w:b/>
          <w:sz w:val="22"/>
          <w:szCs w:val="22"/>
        </w:rPr>
      </w:pPr>
    </w:p>
    <w:p w14:paraId="4A35913B" w14:textId="64A9F255" w:rsidR="006B704B"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04116612" w14:textId="77777777" w:rsidR="00F02BA2" w:rsidRDefault="00F02BA2" w:rsidP="00F02BA2">
      <w:pPr>
        <w:jc w:val="both"/>
        <w:rPr>
          <w:rFonts w:asciiTheme="minorHAnsi" w:eastAsia="PMingLiU" w:hAnsiTheme="minorHAnsi" w:cstheme="minorHAnsi"/>
          <w:sz w:val="22"/>
          <w:szCs w:val="22"/>
          <w:lang w:eastAsia="hr-HR" w:bidi="hr-HR"/>
        </w:rPr>
      </w:pPr>
    </w:p>
    <w:p w14:paraId="2A8567A7"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bookmarkEnd w:id="381"/>
    <w:p w14:paraId="5AE64476" w14:textId="77777777" w:rsidR="00722075" w:rsidRDefault="00722075" w:rsidP="003239B0">
      <w:pPr>
        <w:jc w:val="both"/>
        <w:rPr>
          <w:rFonts w:asciiTheme="minorHAnsi" w:hAnsiTheme="minorHAnsi" w:cstheme="minorHAnsi"/>
          <w:i/>
          <w:color w:val="000000"/>
          <w:sz w:val="22"/>
          <w:szCs w:val="22"/>
          <w:lang w:val="en-GB" w:eastAsia="hr-HR"/>
        </w:rPr>
      </w:pPr>
    </w:p>
    <w:p w14:paraId="4EDD580E" w14:textId="5CD3B4DE" w:rsidR="006B704B" w:rsidRDefault="006B704B">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Debt securities </w:t>
      </w:r>
    </w:p>
    <w:p w14:paraId="1C87EE39" w14:textId="4F53B15B"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58C7C7A6" w14:textId="77777777" w:rsidR="00E41881" w:rsidRPr="00864F78" w:rsidRDefault="00E41881" w:rsidP="00864F78">
      <w:pPr>
        <w:jc w:val="both"/>
        <w:rPr>
          <w:rFonts w:asciiTheme="minorHAnsi" w:hAnsiTheme="minorHAnsi" w:cstheme="minorHAnsi"/>
          <w:color w:val="000000"/>
          <w:sz w:val="18"/>
          <w:szCs w:val="18"/>
          <w:lang w:val="en-GB" w:eastAsia="hr-HR"/>
        </w:rPr>
      </w:pPr>
    </w:p>
    <w:p w14:paraId="25CAD215" w14:textId="0343121C"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comprised of bonds and money market instruments: treasury bills and commercial papers. </w:t>
      </w:r>
    </w:p>
    <w:p w14:paraId="3F1A77BE" w14:textId="77777777" w:rsidR="00E41881" w:rsidRPr="00864F78" w:rsidRDefault="00E41881" w:rsidP="00864F78">
      <w:pPr>
        <w:jc w:val="both"/>
        <w:rPr>
          <w:rFonts w:asciiTheme="minorHAnsi" w:hAnsiTheme="minorHAnsi" w:cstheme="minorHAnsi"/>
          <w:color w:val="000000"/>
          <w:sz w:val="18"/>
          <w:szCs w:val="18"/>
          <w:lang w:val="en-GB" w:eastAsia="hr-HR"/>
        </w:rPr>
      </w:pPr>
    </w:p>
    <w:p w14:paraId="70EA2D24" w14:textId="75707702"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76928767" w14:textId="77777777" w:rsidR="00E41881" w:rsidRPr="00864F78" w:rsidRDefault="00E41881" w:rsidP="00864F78">
      <w:pPr>
        <w:jc w:val="both"/>
        <w:rPr>
          <w:rFonts w:asciiTheme="minorHAnsi" w:hAnsiTheme="minorHAnsi" w:cstheme="minorHAnsi"/>
          <w:color w:val="000000"/>
          <w:sz w:val="18"/>
          <w:szCs w:val="18"/>
          <w:lang w:val="en-GB" w:eastAsia="hr-HR"/>
        </w:rPr>
      </w:pPr>
    </w:p>
    <w:p w14:paraId="62D2C326" w14:textId="6E616809" w:rsidR="001740A0"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29E11795" w14:textId="77777777" w:rsidR="00E41881" w:rsidRDefault="00E41881" w:rsidP="00864F78">
      <w:pPr>
        <w:jc w:val="both"/>
        <w:rPr>
          <w:rFonts w:asciiTheme="minorHAnsi" w:hAnsiTheme="minorHAnsi" w:cstheme="minorHAnsi"/>
          <w:color w:val="000000"/>
          <w:sz w:val="22"/>
          <w:szCs w:val="22"/>
          <w:lang w:val="en-GB" w:eastAsia="hr-HR"/>
        </w:rPr>
      </w:pPr>
    </w:p>
    <w:p w14:paraId="4A95796C" w14:textId="3B5281C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The earned interest is recognised as interest receivables as at the settlement date and does not represent HBOR’s revenue.</w:t>
      </w:r>
    </w:p>
    <w:p w14:paraId="6749702E" w14:textId="77777777" w:rsidR="00E41881" w:rsidRPr="00864F78" w:rsidRDefault="00E41881" w:rsidP="00864F78">
      <w:pPr>
        <w:jc w:val="both"/>
        <w:rPr>
          <w:rFonts w:asciiTheme="minorHAnsi" w:hAnsiTheme="minorHAnsi" w:cstheme="minorHAnsi"/>
          <w:color w:val="000000"/>
          <w:sz w:val="18"/>
          <w:szCs w:val="18"/>
          <w:lang w:val="en-GB" w:eastAsia="hr-HR"/>
        </w:rPr>
      </w:pPr>
    </w:p>
    <w:p w14:paraId="635FFE4C" w14:textId="63E5FBCD"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accrued on the nominal value of debt securities is proportional to the interest rate and maturity date and is recognised as interest income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w:t>
      </w:r>
    </w:p>
    <w:p w14:paraId="08F9C822" w14:textId="77777777" w:rsidR="00E41881" w:rsidRPr="00864F78" w:rsidRDefault="00E41881" w:rsidP="00864F78">
      <w:pPr>
        <w:jc w:val="both"/>
        <w:rPr>
          <w:rFonts w:asciiTheme="minorHAnsi" w:hAnsiTheme="minorHAnsi" w:cstheme="minorHAnsi"/>
          <w:color w:val="000000"/>
          <w:sz w:val="18"/>
          <w:szCs w:val="18"/>
          <w:lang w:val="en-GB" w:eastAsia="hr-HR"/>
        </w:rPr>
      </w:pPr>
    </w:p>
    <w:p w14:paraId="74AB902F" w14:textId="717F7FF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Amortisation of initially recognised premium or discount and transaction costs for purchased debt securities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as an increase or a decrease in interest income using the effective interest rate method</w:t>
      </w:r>
      <w:r>
        <w:rPr>
          <w:rFonts w:asciiTheme="minorHAnsi" w:hAnsiTheme="minorHAnsi" w:cstheme="minorHAnsi"/>
          <w:color w:val="000000"/>
          <w:sz w:val="22"/>
          <w:szCs w:val="22"/>
          <w:lang w:val="en-GB" w:eastAsia="hr-HR"/>
        </w:rPr>
        <w:t>.</w:t>
      </w:r>
    </w:p>
    <w:p w14:paraId="435D08BD" w14:textId="77777777" w:rsidR="00E41881" w:rsidRDefault="00E41881" w:rsidP="00864F78">
      <w:pPr>
        <w:jc w:val="both"/>
        <w:rPr>
          <w:rFonts w:asciiTheme="minorHAnsi" w:hAnsiTheme="minorHAnsi" w:cstheme="minorHAnsi"/>
          <w:color w:val="000000"/>
          <w:sz w:val="22"/>
          <w:szCs w:val="22"/>
          <w:lang w:val="en-GB" w:eastAsia="hr-HR"/>
        </w:rPr>
      </w:pPr>
    </w:p>
    <w:p w14:paraId="74C74E76"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w:t>
      </w:r>
    </w:p>
    <w:p w14:paraId="1D19FA95" w14:textId="77777777" w:rsidR="00B82B06" w:rsidRPr="001F110B" w:rsidRDefault="00B82B06">
      <w:pPr>
        <w:jc w:val="both"/>
        <w:rPr>
          <w:rFonts w:asciiTheme="minorHAnsi" w:hAnsiTheme="minorHAnsi" w:cstheme="minorHAnsi"/>
          <w:color w:val="000000"/>
          <w:sz w:val="16"/>
          <w:szCs w:val="16"/>
          <w:lang w:val="en-GB" w:eastAsia="hr-HR"/>
        </w:rPr>
      </w:pPr>
    </w:p>
    <w:p w14:paraId="08AEE765"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If financial assets cease to be recognised, the cumulative gains or losses recognised in other comprehensive income are reclassified from equity to profit or loss as reclassification adjustment.</w:t>
      </w:r>
    </w:p>
    <w:p w14:paraId="38EFC92F" w14:textId="77777777" w:rsidR="00B82B06" w:rsidRPr="001F110B" w:rsidRDefault="00B82B06" w:rsidP="00B82B06">
      <w:pPr>
        <w:jc w:val="both"/>
        <w:rPr>
          <w:rFonts w:asciiTheme="minorHAnsi" w:hAnsiTheme="minorHAnsi" w:cstheme="minorHAnsi"/>
          <w:color w:val="000000"/>
          <w:sz w:val="16"/>
          <w:szCs w:val="16"/>
          <w:lang w:val="en-GB" w:eastAsia="hr-HR"/>
        </w:rPr>
      </w:pPr>
    </w:p>
    <w:p w14:paraId="5D1C1F22" w14:textId="3FB1E08E" w:rsidR="006B704B" w:rsidRDefault="00B82B06" w:rsidP="00F02BA2">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Impairment is determined in the amount of the expected credit </w:t>
      </w:r>
      <w:r w:rsidRPr="00605785">
        <w:rPr>
          <w:rFonts w:asciiTheme="minorHAnsi" w:hAnsiTheme="minorHAnsi" w:cstheme="minorHAnsi"/>
          <w:color w:val="000000"/>
          <w:sz w:val="22"/>
          <w:szCs w:val="22"/>
          <w:lang w:val="en-GB" w:eastAsia="hr-HR"/>
        </w:rPr>
        <w:t xml:space="preserve">losses (see </w:t>
      </w:r>
      <w:r w:rsidR="00B7603E" w:rsidRPr="00605785">
        <w:rPr>
          <w:rFonts w:asciiTheme="minorHAnsi" w:hAnsiTheme="minorHAnsi" w:cstheme="minorHAnsi"/>
          <w:color w:val="000000"/>
          <w:sz w:val="22"/>
          <w:szCs w:val="22"/>
          <w:lang w:val="en-GB" w:eastAsia="hr-HR"/>
        </w:rPr>
        <w:t>G.</w:t>
      </w:r>
      <w:r w:rsidRPr="00605785">
        <w:rPr>
          <w:rFonts w:asciiTheme="minorHAnsi" w:hAnsiTheme="minorHAnsi" w:cstheme="minorHAnsi"/>
          <w:color w:val="000000"/>
          <w:sz w:val="22"/>
          <w:szCs w:val="22"/>
          <w:lang w:val="en-GB" w:eastAsia="hr-HR"/>
        </w:rPr>
        <w:t>i</w:t>
      </w:r>
      <w:r w:rsidR="00014285" w:rsidRPr="00605785">
        <w:rPr>
          <w:rFonts w:asciiTheme="minorHAnsi" w:hAnsiTheme="minorHAnsi" w:cstheme="minorHAnsi"/>
          <w:color w:val="000000"/>
          <w:sz w:val="22"/>
          <w:szCs w:val="22"/>
          <w:lang w:val="en-GB" w:eastAsia="hr-HR"/>
        </w:rPr>
        <w:t>x.</w:t>
      </w:r>
      <w:r w:rsidRPr="00033B54">
        <w:rPr>
          <w:rFonts w:asciiTheme="minorHAnsi" w:hAnsiTheme="minorHAnsi" w:cstheme="minorHAnsi"/>
          <w:color w:val="000000"/>
          <w:sz w:val="22"/>
          <w:szCs w:val="22"/>
          <w:lang w:val="en-GB" w:eastAsia="hr-HR"/>
        </w:rPr>
        <w:t xml:space="preserve"> Impairment</w:t>
      </w:r>
      <w:r w:rsidRPr="001F110B">
        <w:rPr>
          <w:rFonts w:asciiTheme="minorHAnsi" w:hAnsiTheme="minorHAnsi" w:cstheme="minorHAnsi"/>
          <w:color w:val="000000"/>
          <w:sz w:val="22"/>
          <w:szCs w:val="22"/>
          <w:lang w:val="en-GB" w:eastAsia="hr-HR"/>
        </w:rPr>
        <w:t xml:space="preserve"> - general approach).</w:t>
      </w:r>
    </w:p>
    <w:p w14:paraId="1AE3544A" w14:textId="77777777" w:rsidR="006B704B" w:rsidRPr="001F110B" w:rsidRDefault="006B704B" w:rsidP="00F02BA2">
      <w:pPr>
        <w:jc w:val="both"/>
        <w:rPr>
          <w:rFonts w:asciiTheme="minorHAnsi" w:hAnsiTheme="minorHAnsi" w:cstheme="minorHAnsi"/>
          <w:color w:val="000000"/>
          <w:sz w:val="22"/>
          <w:szCs w:val="22"/>
          <w:lang w:val="en-GB" w:eastAsia="hr-HR"/>
        </w:rPr>
        <w:sectPr w:rsidR="006B704B" w:rsidRPr="001F110B" w:rsidSect="00C06CDD">
          <w:pgSz w:w="11907" w:h="16840" w:code="9"/>
          <w:pgMar w:top="1418" w:right="1134" w:bottom="1134" w:left="1418" w:header="851" w:footer="851" w:gutter="0"/>
          <w:cols w:space="720"/>
          <w:noEndnote/>
        </w:sectPr>
      </w:pPr>
    </w:p>
    <w:p w14:paraId="1E2554CE" w14:textId="77777777" w:rsidR="00F02BA2" w:rsidRPr="001F110B" w:rsidRDefault="00F02BA2" w:rsidP="00F02BA2">
      <w:pPr>
        <w:jc w:val="both"/>
        <w:rPr>
          <w:rFonts w:asciiTheme="minorHAnsi" w:hAnsiTheme="minorHAnsi" w:cstheme="minorHAnsi"/>
          <w:sz w:val="18"/>
          <w:szCs w:val="18"/>
          <w:lang w:eastAsia="hr-HR"/>
        </w:rPr>
      </w:pPr>
    </w:p>
    <w:p w14:paraId="193325F9"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A4491B4" w14:textId="77777777" w:rsidR="00F02BA2" w:rsidRPr="001F110B" w:rsidRDefault="00F02BA2" w:rsidP="00F02BA2">
      <w:pPr>
        <w:keepNext/>
        <w:tabs>
          <w:tab w:val="left" w:pos="426"/>
        </w:tabs>
        <w:jc w:val="both"/>
        <w:rPr>
          <w:rFonts w:ascii="Calibri" w:hAnsi="Calibri" w:cs="Arial"/>
          <w:b/>
          <w:bCs/>
          <w:sz w:val="20"/>
          <w:szCs w:val="20"/>
        </w:rPr>
      </w:pPr>
    </w:p>
    <w:p w14:paraId="139694D7" w14:textId="36650684"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12D8A58B" w14:textId="77777777" w:rsidR="00F02BA2" w:rsidRPr="001F110B" w:rsidRDefault="00F02BA2" w:rsidP="00F02BA2">
      <w:pPr>
        <w:jc w:val="both"/>
        <w:rPr>
          <w:rFonts w:asciiTheme="minorHAnsi" w:hAnsiTheme="minorHAnsi" w:cstheme="minorHAnsi"/>
          <w:b/>
          <w:sz w:val="20"/>
          <w:szCs w:val="20"/>
        </w:rPr>
      </w:pPr>
    </w:p>
    <w:p w14:paraId="1C538A22" w14:textId="31531216" w:rsidR="006B704B"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4BE6FC83" w14:textId="77777777" w:rsidR="00F02BA2" w:rsidRPr="001F110B" w:rsidRDefault="00F02BA2" w:rsidP="00F02BA2">
      <w:pPr>
        <w:jc w:val="both"/>
        <w:rPr>
          <w:rFonts w:asciiTheme="minorHAnsi" w:hAnsiTheme="minorHAnsi" w:cstheme="minorHAnsi"/>
          <w:sz w:val="20"/>
          <w:szCs w:val="20"/>
          <w:lang w:eastAsia="hr-HR"/>
        </w:rPr>
      </w:pPr>
    </w:p>
    <w:p w14:paraId="77721656"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ECFDEE5" w14:textId="77777777" w:rsidR="006B704B" w:rsidRDefault="006B704B">
      <w:pPr>
        <w:jc w:val="both"/>
        <w:rPr>
          <w:rFonts w:asciiTheme="minorHAnsi" w:hAnsiTheme="minorHAnsi" w:cstheme="minorHAnsi"/>
          <w:color w:val="000000"/>
          <w:sz w:val="22"/>
          <w:szCs w:val="22"/>
          <w:lang w:val="en-GB" w:eastAsia="hr-HR"/>
        </w:rPr>
      </w:pPr>
      <w:bookmarkStart w:id="382" w:name="_Hlk534373336"/>
    </w:p>
    <w:p w14:paraId="37A6E88F" w14:textId="77777777" w:rsidR="006B704B" w:rsidRDefault="006B704B" w:rsidP="006B704B">
      <w:pPr>
        <w:jc w:val="both"/>
        <w:rPr>
          <w:rFonts w:asciiTheme="minorHAnsi" w:hAnsiTheme="minorHAnsi" w:cstheme="minorHAnsi"/>
          <w:i/>
          <w:sz w:val="22"/>
          <w:szCs w:val="22"/>
          <w:lang w:eastAsia="hr-HR"/>
        </w:rPr>
      </w:pPr>
      <w:r w:rsidRPr="00B87230">
        <w:rPr>
          <w:rFonts w:asciiTheme="minorHAnsi" w:hAnsiTheme="minorHAnsi" w:cstheme="minorHAnsi"/>
          <w:i/>
          <w:sz w:val="22"/>
          <w:szCs w:val="22"/>
          <w:lang w:eastAsia="hr-HR"/>
        </w:rPr>
        <w:t>Equity securities</w:t>
      </w:r>
    </w:p>
    <w:p w14:paraId="0F7A55B3" w14:textId="7777777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63365A50"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3733A84C" w14:textId="77777777" w:rsidR="006B704B" w:rsidRPr="001B217F" w:rsidRDefault="006B704B" w:rsidP="006B704B">
      <w:pPr>
        <w:jc w:val="both"/>
        <w:rPr>
          <w:rFonts w:asciiTheme="minorHAnsi" w:hAnsiTheme="minorHAnsi" w:cstheme="minorHAnsi"/>
          <w:color w:val="000000"/>
          <w:sz w:val="22"/>
          <w:szCs w:val="22"/>
          <w:highlight w:val="green"/>
          <w:lang w:eastAsia="hr-HR"/>
        </w:rPr>
      </w:pPr>
      <w:r w:rsidRPr="001B217F">
        <w:rPr>
          <w:rFonts w:asciiTheme="minorHAnsi" w:hAnsiTheme="minorHAnsi" w:cstheme="minorHAnsi"/>
          <w:color w:val="000000"/>
          <w:sz w:val="22"/>
          <w:szCs w:val="22"/>
          <w:lang w:eastAsia="hr-HR"/>
        </w:rPr>
        <w:t>Investments are broken down as follows:</w:t>
      </w:r>
    </w:p>
    <w:p w14:paraId="53CC4167" w14:textId="77777777" w:rsidR="006B704B" w:rsidRPr="001B217F" w:rsidRDefault="006B704B" w:rsidP="00312A67">
      <w:pPr>
        <w:numPr>
          <w:ilvl w:val="0"/>
          <w:numId w:val="17"/>
        </w:num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investment without significant influence – equity stake below 20 %,</w:t>
      </w:r>
    </w:p>
    <w:p w14:paraId="5DF5E56E" w14:textId="77777777" w:rsidR="006B704B" w:rsidRPr="001B217F" w:rsidRDefault="006B704B" w:rsidP="00312A67">
      <w:pPr>
        <w:pStyle w:val="ListParagraph"/>
        <w:numPr>
          <w:ilvl w:val="0"/>
          <w:numId w:val="17"/>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associates – significant influence,</w:t>
      </w:r>
    </w:p>
    <w:p w14:paraId="3D6FA512" w14:textId="77777777" w:rsidR="006B704B" w:rsidRPr="001B217F" w:rsidRDefault="006B704B" w:rsidP="00312A67">
      <w:pPr>
        <w:pStyle w:val="ListParagraph"/>
        <w:numPr>
          <w:ilvl w:val="0"/>
          <w:numId w:val="17"/>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subsidiaries – controlling influence.</w:t>
      </w:r>
    </w:p>
    <w:p w14:paraId="7F1C83E5" w14:textId="77777777" w:rsidR="006B704B" w:rsidRPr="001B217F" w:rsidRDefault="006B704B" w:rsidP="006B704B">
      <w:pPr>
        <w:pStyle w:val="ListParagraph"/>
        <w:rPr>
          <w:rFonts w:asciiTheme="minorHAnsi" w:hAnsiTheme="minorHAnsi" w:cstheme="minorHAnsi"/>
          <w:color w:val="000000"/>
          <w:sz w:val="22"/>
          <w:szCs w:val="22"/>
          <w:highlight w:val="green"/>
          <w:lang w:eastAsia="hr-HR"/>
        </w:rPr>
      </w:pPr>
    </w:p>
    <w:p w14:paraId="03FCD8AA" w14:textId="132DC61A"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When preparing separate</w:t>
      </w:r>
      <w:r w:rsidR="00B65229">
        <w:rPr>
          <w:rFonts w:asciiTheme="minorHAnsi" w:hAnsiTheme="minorHAnsi" w:cstheme="minorHAnsi"/>
          <w:color w:val="000000"/>
          <w:sz w:val="22"/>
          <w:szCs w:val="22"/>
          <w:lang w:eastAsia="hr-HR"/>
        </w:rPr>
        <w:t xml:space="preserve"> and consolidated</w:t>
      </w:r>
      <w:r w:rsidRPr="001B217F">
        <w:rPr>
          <w:rFonts w:asciiTheme="minorHAnsi" w:hAnsiTheme="minorHAnsi" w:cstheme="minorHAnsi"/>
          <w:color w:val="000000"/>
          <w:sz w:val="22"/>
          <w:szCs w:val="22"/>
          <w:lang w:eastAsia="hr-HR"/>
        </w:rPr>
        <w:t xml:space="preserve"> fi</w:t>
      </w:r>
      <w:r w:rsidR="00E12E59">
        <w:rPr>
          <w:rFonts w:asciiTheme="minorHAnsi" w:hAnsiTheme="minorHAnsi" w:cstheme="minorHAnsi"/>
          <w:color w:val="000000"/>
          <w:sz w:val="22"/>
          <w:szCs w:val="22"/>
          <w:lang w:eastAsia="hr-HR"/>
        </w:rPr>
        <w:t>n</w:t>
      </w:r>
      <w:r w:rsidRPr="001B217F">
        <w:rPr>
          <w:rFonts w:asciiTheme="minorHAnsi" w:hAnsiTheme="minorHAnsi" w:cstheme="minorHAnsi"/>
          <w:color w:val="000000"/>
          <w:sz w:val="22"/>
          <w:szCs w:val="22"/>
          <w:lang w:eastAsia="hr-HR"/>
        </w:rPr>
        <w:t>ancial statements, investments in associates and subsidiaries are stated either:</w:t>
      </w:r>
    </w:p>
    <w:p w14:paraId="16109799"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at acquisition cost, or</w:t>
      </w:r>
      <w:r w:rsidRPr="001B217F" w:rsidDel="00B87230">
        <w:rPr>
          <w:rFonts w:asciiTheme="minorHAnsi" w:hAnsiTheme="minorHAnsi" w:cstheme="minorHAnsi"/>
          <w:sz w:val="22"/>
          <w:szCs w:val="22"/>
          <w:lang w:eastAsia="hr-HR"/>
        </w:rPr>
        <w:t xml:space="preserve"> </w:t>
      </w:r>
    </w:p>
    <w:p w14:paraId="15949802"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 xml:space="preserve">in accordance with IFRS 9, or </w:t>
      </w:r>
    </w:p>
    <w:p w14:paraId="00984CE3"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using the equity method.</w:t>
      </w:r>
    </w:p>
    <w:p w14:paraId="6DCA50DE"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The same accounting treatment is used for every investment category.</w:t>
      </w:r>
    </w:p>
    <w:p w14:paraId="058D3B88"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highlight w:val="green"/>
          <w:lang w:eastAsia="hr-HR"/>
        </w:rPr>
        <w:t xml:space="preserve"> </w:t>
      </w:r>
    </w:p>
    <w:p w14:paraId="16317832" w14:textId="7C2C0A1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Where investments in subsidiaries and associates, stated at acquisition cost or using the equity method, are classified as investments held for sale or distribution, they are stated in accordance with the IFRS 5 “</w:t>
      </w:r>
      <w:r w:rsidR="002E327C">
        <w:rPr>
          <w:rFonts w:asciiTheme="minorHAnsi" w:hAnsiTheme="minorHAnsi" w:cstheme="minorHAnsi"/>
          <w:sz w:val="22"/>
          <w:szCs w:val="22"/>
          <w:lang w:eastAsia="hr-HR"/>
        </w:rPr>
        <w:t>Foreclosed assets</w:t>
      </w:r>
      <w:r w:rsidRPr="001B217F">
        <w:rPr>
          <w:rFonts w:asciiTheme="minorHAnsi" w:hAnsiTheme="minorHAnsi" w:cstheme="minorHAnsi"/>
          <w:sz w:val="22"/>
          <w:szCs w:val="22"/>
          <w:lang w:eastAsia="hr-HR"/>
        </w:rPr>
        <w:t xml:space="preserve"> and Discontinued Operations”. </w:t>
      </w:r>
    </w:p>
    <w:p w14:paraId="02DCDAF4"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6DC86C60"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Is such circumstances, measurement of investments accounted for in accordance with the IFRS 9 is not changed.</w:t>
      </w:r>
    </w:p>
    <w:bookmarkEnd w:id="382"/>
    <w:p w14:paraId="3CF27F63" w14:textId="77777777" w:rsidR="00F02BA2" w:rsidRDefault="00F02BA2" w:rsidP="00F02BA2">
      <w:pPr>
        <w:jc w:val="both"/>
        <w:rPr>
          <w:rFonts w:asciiTheme="minorHAnsi" w:hAnsiTheme="minorHAnsi" w:cstheme="minorHAnsi"/>
          <w:sz w:val="22"/>
          <w:szCs w:val="22"/>
          <w:lang w:eastAsia="hr-HR"/>
        </w:rPr>
      </w:pPr>
    </w:p>
    <w:p w14:paraId="3E0DC1B8" w14:textId="77777777" w:rsidR="000B201C" w:rsidRDefault="000B201C" w:rsidP="007529B2">
      <w:pPr>
        <w:tabs>
          <w:tab w:val="left" w:pos="851"/>
        </w:tabs>
        <w:jc w:val="both"/>
        <w:rPr>
          <w:rFonts w:asciiTheme="minorHAnsi" w:hAnsiTheme="minorHAnsi" w:cstheme="minorHAnsi"/>
          <w:i/>
          <w:color w:val="000000"/>
          <w:sz w:val="22"/>
          <w:szCs w:val="22"/>
          <w:u w:val="single"/>
          <w:lang w:eastAsia="hr-HR"/>
        </w:rPr>
      </w:pPr>
      <w:bookmarkStart w:id="383" w:name="_Hlk534721994"/>
      <w:r w:rsidRPr="000B201C">
        <w:rPr>
          <w:rFonts w:asciiTheme="minorHAnsi" w:hAnsiTheme="minorHAnsi" w:cstheme="minorHAnsi"/>
          <w:i/>
          <w:color w:val="000000"/>
          <w:sz w:val="22"/>
          <w:szCs w:val="22"/>
          <w:u w:val="single"/>
          <w:lang w:eastAsia="hr-HR"/>
        </w:rPr>
        <w:t>Investments without significant influence – equity stake below 20 %</w:t>
      </w:r>
    </w:p>
    <w:bookmarkEnd w:id="383"/>
    <w:p w14:paraId="30CD97FF" w14:textId="77777777" w:rsidR="000B201C" w:rsidRPr="00DA06C0" w:rsidRDefault="000B201C" w:rsidP="007529B2">
      <w:pPr>
        <w:tabs>
          <w:tab w:val="left" w:pos="851"/>
        </w:tabs>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5A4CD78B" w14:textId="77777777" w:rsidR="007529B2" w:rsidRPr="001F110B" w:rsidRDefault="007529B2" w:rsidP="007529B2">
      <w:pPr>
        <w:jc w:val="both"/>
        <w:rPr>
          <w:rFonts w:asciiTheme="minorHAnsi" w:hAnsiTheme="minorHAnsi" w:cstheme="minorHAnsi"/>
          <w:color w:val="000000"/>
          <w:sz w:val="22"/>
          <w:szCs w:val="22"/>
          <w:highlight w:val="green"/>
          <w:lang w:eastAsia="hr-HR"/>
        </w:rPr>
      </w:pPr>
    </w:p>
    <w:p w14:paraId="50F5DB64" w14:textId="77777777" w:rsidR="00910996" w:rsidRDefault="000B201C" w:rsidP="007529B2">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02EE7AC0" w14:textId="77777777" w:rsidR="005D72C3" w:rsidRDefault="005D72C3" w:rsidP="007529B2">
      <w:pPr>
        <w:tabs>
          <w:tab w:val="left" w:pos="851"/>
        </w:tabs>
        <w:jc w:val="both"/>
        <w:rPr>
          <w:rFonts w:asciiTheme="minorHAnsi" w:hAnsiTheme="minorHAnsi" w:cstheme="minorHAnsi"/>
          <w:color w:val="000000"/>
          <w:sz w:val="22"/>
          <w:szCs w:val="22"/>
          <w:lang w:eastAsia="hr-HR"/>
        </w:rPr>
      </w:pPr>
    </w:p>
    <w:p w14:paraId="11E7CF0D" w14:textId="77777777" w:rsidR="005D72C3" w:rsidRPr="00DA06C0" w:rsidRDefault="005D72C3" w:rsidP="005D72C3">
      <w:pPr>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 xml:space="preserve">Gains or losses resulting from changes in exchange rates of foreign currencies are recognised in other comprehensive income. The amounts recognised in other comprehensive income are not transferred to the </w:t>
      </w:r>
      <w:r>
        <w:rPr>
          <w:rFonts w:asciiTheme="minorHAnsi" w:hAnsiTheme="minorHAnsi" w:cstheme="minorHAnsi"/>
          <w:color w:val="000000" w:themeColor="text1"/>
          <w:sz w:val="22"/>
          <w:szCs w:val="22"/>
        </w:rPr>
        <w:t>profit or l</w:t>
      </w:r>
      <w:r w:rsidRPr="007C593D">
        <w:rPr>
          <w:rFonts w:asciiTheme="minorHAnsi" w:hAnsiTheme="minorHAnsi" w:cstheme="minorHAnsi"/>
          <w:color w:val="000000" w:themeColor="text1"/>
          <w:sz w:val="22"/>
          <w:szCs w:val="22"/>
        </w:rPr>
        <w:t>oss</w:t>
      </w:r>
      <w:r w:rsidRPr="00DA06C0">
        <w:rPr>
          <w:rFonts w:asciiTheme="minorHAnsi" w:hAnsiTheme="minorHAnsi" w:cstheme="minorHAnsi"/>
          <w:sz w:val="22"/>
          <w:szCs w:val="22"/>
          <w:lang w:eastAsia="hr-HR"/>
        </w:rPr>
        <w:t xml:space="preserve"> an</w:t>
      </w:r>
      <w:r>
        <w:rPr>
          <w:rFonts w:asciiTheme="minorHAnsi" w:hAnsiTheme="minorHAnsi" w:cstheme="minorHAnsi"/>
          <w:sz w:val="22"/>
          <w:szCs w:val="22"/>
          <w:lang w:eastAsia="hr-HR"/>
        </w:rPr>
        <w:t>d are retained within the other comprehensive income</w:t>
      </w:r>
      <w:r w:rsidRPr="00DA06C0">
        <w:rPr>
          <w:rFonts w:asciiTheme="minorHAnsi" w:hAnsiTheme="minorHAnsi" w:cstheme="minorHAnsi"/>
          <w:sz w:val="22"/>
          <w:szCs w:val="22"/>
          <w:lang w:eastAsia="hr-HR"/>
        </w:rPr>
        <w:t xml:space="preserve"> at the moment of derecognition. </w:t>
      </w:r>
    </w:p>
    <w:p w14:paraId="04FEDB27" w14:textId="77777777" w:rsidR="005D72C3" w:rsidRDefault="005D72C3" w:rsidP="007529B2">
      <w:pPr>
        <w:tabs>
          <w:tab w:val="left" w:pos="851"/>
        </w:tabs>
        <w:jc w:val="both"/>
        <w:rPr>
          <w:rFonts w:asciiTheme="minorHAnsi" w:hAnsiTheme="minorHAnsi" w:cstheme="minorHAnsi"/>
          <w:color w:val="000000"/>
          <w:sz w:val="22"/>
          <w:szCs w:val="22"/>
          <w:lang w:eastAsia="hr-HR"/>
        </w:rPr>
        <w:sectPr w:rsidR="005D72C3" w:rsidSect="00C06CDD">
          <w:pgSz w:w="11907" w:h="16840" w:code="9"/>
          <w:pgMar w:top="1418" w:right="992" w:bottom="1134" w:left="1418" w:header="851" w:footer="851" w:gutter="0"/>
          <w:cols w:space="720"/>
          <w:noEndnote/>
        </w:sectPr>
      </w:pPr>
    </w:p>
    <w:p w14:paraId="402A1ED7" w14:textId="77777777" w:rsidR="007529B2" w:rsidRDefault="007529B2" w:rsidP="007529B2">
      <w:pPr>
        <w:tabs>
          <w:tab w:val="left" w:pos="851"/>
        </w:tabs>
        <w:jc w:val="both"/>
        <w:rPr>
          <w:rFonts w:asciiTheme="minorHAnsi" w:hAnsiTheme="minorHAnsi" w:cstheme="minorHAnsi"/>
          <w:color w:val="000000"/>
          <w:sz w:val="22"/>
          <w:szCs w:val="22"/>
          <w:lang w:eastAsia="hr-HR"/>
        </w:rPr>
      </w:pPr>
    </w:p>
    <w:p w14:paraId="2AEDF65F"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611734E" w14:textId="77777777" w:rsidR="00910996" w:rsidRPr="001F110B" w:rsidRDefault="00910996" w:rsidP="00910996">
      <w:pPr>
        <w:keepNext/>
        <w:tabs>
          <w:tab w:val="left" w:pos="426"/>
        </w:tabs>
        <w:jc w:val="both"/>
        <w:rPr>
          <w:rFonts w:ascii="Calibri" w:hAnsi="Calibri" w:cs="Arial"/>
          <w:b/>
          <w:bCs/>
          <w:sz w:val="20"/>
          <w:szCs w:val="20"/>
        </w:rPr>
      </w:pPr>
    </w:p>
    <w:p w14:paraId="6681342D" w14:textId="5CB7B87D"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05BB8F13" w14:textId="77777777" w:rsidR="00910996" w:rsidRPr="001F110B" w:rsidRDefault="00910996" w:rsidP="00910996">
      <w:pPr>
        <w:jc w:val="both"/>
        <w:rPr>
          <w:rFonts w:asciiTheme="minorHAnsi" w:hAnsiTheme="minorHAnsi" w:cstheme="minorHAnsi"/>
          <w:b/>
          <w:sz w:val="20"/>
          <w:szCs w:val="20"/>
        </w:rPr>
      </w:pPr>
    </w:p>
    <w:p w14:paraId="076C6E86" w14:textId="0F2D78A4" w:rsidR="00910996" w:rsidRPr="00FA3CE0" w:rsidRDefault="00F44D77" w:rsidP="00F23FC5">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910996" w:rsidRPr="00FA3CE0">
        <w:rPr>
          <w:rFonts w:asciiTheme="minorHAnsi" w:hAnsiTheme="minorHAnsi" w:cs="Arial"/>
          <w:sz w:val="22"/>
          <w:szCs w:val="22"/>
          <w:lang w:val="en-GB"/>
        </w:rPr>
        <w:t>Financial assets</w:t>
      </w:r>
      <w:r w:rsidR="00910996" w:rsidRPr="006518B3">
        <w:t xml:space="preserve"> </w:t>
      </w:r>
      <w:r w:rsidR="00910996" w:rsidRPr="006518B3">
        <w:rPr>
          <w:rFonts w:asciiTheme="minorHAnsi" w:hAnsiTheme="minorHAnsi" w:cs="Arial"/>
          <w:sz w:val="22"/>
          <w:szCs w:val="22"/>
          <w:lang w:val="en-GB"/>
        </w:rPr>
        <w:t>and financial liabilities</w:t>
      </w:r>
      <w:r w:rsidR="00910996" w:rsidRPr="00FA3CE0">
        <w:rPr>
          <w:rFonts w:asciiTheme="minorHAnsi" w:hAnsiTheme="minorHAnsi" w:cs="Arial"/>
          <w:sz w:val="22"/>
          <w:szCs w:val="22"/>
          <w:lang w:val="en-GB"/>
        </w:rPr>
        <w:t xml:space="preserve"> (continued)</w:t>
      </w:r>
    </w:p>
    <w:p w14:paraId="65D8BB02" w14:textId="77777777" w:rsidR="00910996" w:rsidRPr="001F110B" w:rsidRDefault="00910996" w:rsidP="00910996">
      <w:pPr>
        <w:jc w:val="both"/>
        <w:rPr>
          <w:rFonts w:asciiTheme="minorHAnsi" w:hAnsiTheme="minorHAnsi" w:cstheme="minorHAnsi"/>
          <w:sz w:val="20"/>
          <w:szCs w:val="20"/>
          <w:lang w:eastAsia="hr-HR"/>
        </w:rPr>
      </w:pPr>
    </w:p>
    <w:p w14:paraId="468B1BA2" w14:textId="77777777" w:rsidR="00910996" w:rsidRDefault="00910996" w:rsidP="00910996">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1B002DF" w14:textId="77777777" w:rsidR="00910996" w:rsidRDefault="00910996" w:rsidP="00910996">
      <w:pPr>
        <w:jc w:val="both"/>
        <w:rPr>
          <w:rFonts w:asciiTheme="minorHAnsi" w:hAnsiTheme="minorHAnsi" w:cstheme="minorHAnsi"/>
          <w:color w:val="000000"/>
          <w:sz w:val="22"/>
          <w:szCs w:val="22"/>
          <w:lang w:val="en-GB" w:eastAsia="hr-HR"/>
        </w:rPr>
      </w:pPr>
    </w:p>
    <w:p w14:paraId="386B09DE" w14:textId="77777777" w:rsidR="00F60160" w:rsidRDefault="00F60160" w:rsidP="00910996">
      <w:pPr>
        <w:jc w:val="both"/>
        <w:rPr>
          <w:rFonts w:asciiTheme="minorHAnsi" w:hAnsiTheme="minorHAnsi" w:cstheme="minorHAnsi"/>
          <w:i/>
          <w:color w:val="000000"/>
          <w:sz w:val="22"/>
          <w:szCs w:val="22"/>
          <w:lang w:val="en-GB" w:eastAsia="hr-HR"/>
        </w:rPr>
      </w:pPr>
      <w:r w:rsidRPr="00EA22B8">
        <w:rPr>
          <w:rFonts w:asciiTheme="minorHAnsi" w:hAnsiTheme="minorHAnsi" w:cstheme="minorHAnsi"/>
          <w:i/>
          <w:color w:val="000000"/>
          <w:sz w:val="22"/>
          <w:szCs w:val="22"/>
          <w:lang w:val="en-GB" w:eastAsia="hr-HR"/>
        </w:rPr>
        <w:t>Equity securities (continued)</w:t>
      </w:r>
    </w:p>
    <w:p w14:paraId="591265F7" w14:textId="77777777" w:rsidR="006B704B" w:rsidRDefault="006B704B" w:rsidP="006B704B">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without significant influence – equity stake below 20 %</w:t>
      </w:r>
      <w:r w:rsidR="00910996">
        <w:rPr>
          <w:rFonts w:asciiTheme="minorHAnsi" w:hAnsiTheme="minorHAnsi" w:cstheme="minorHAnsi"/>
          <w:i/>
          <w:color w:val="000000"/>
          <w:sz w:val="22"/>
          <w:szCs w:val="22"/>
          <w:u w:val="single"/>
          <w:lang w:eastAsia="hr-HR"/>
        </w:rPr>
        <w:t xml:space="preserve"> (continued)</w:t>
      </w:r>
    </w:p>
    <w:p w14:paraId="31DE93AA" w14:textId="77777777" w:rsidR="006B704B" w:rsidRPr="001F110B" w:rsidRDefault="006B704B" w:rsidP="006B704B">
      <w:pPr>
        <w:tabs>
          <w:tab w:val="left" w:pos="851"/>
        </w:tabs>
        <w:jc w:val="both"/>
        <w:rPr>
          <w:rFonts w:asciiTheme="minorHAnsi" w:hAnsiTheme="minorHAnsi" w:cstheme="minorHAnsi"/>
          <w:color w:val="000000"/>
          <w:sz w:val="22"/>
          <w:szCs w:val="22"/>
          <w:highlight w:val="green"/>
          <w:lang w:eastAsia="hr-HR"/>
        </w:rPr>
      </w:pPr>
    </w:p>
    <w:p w14:paraId="42D3BFEB" w14:textId="77777777" w:rsidR="006B704B" w:rsidRPr="00BD49C9"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50766812"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If the collection is uncertain, income shall be recognised at the moment of collection only. </w:t>
      </w:r>
    </w:p>
    <w:p w14:paraId="6983623D"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705CA6FB"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00DA06C0" w:rsidRPr="00BD49C9">
        <w:rPr>
          <w:rFonts w:asciiTheme="minorHAnsi" w:hAnsiTheme="minorHAnsi" w:cstheme="minorHAnsi"/>
          <w:color w:val="000000"/>
          <w:sz w:val="22"/>
          <w:szCs w:val="22"/>
          <w:lang w:eastAsia="hr-HR"/>
        </w:rPr>
        <w:t xml:space="preserve"> </w:t>
      </w:r>
      <w:r w:rsidRPr="00BD49C9">
        <w:rPr>
          <w:rFonts w:asciiTheme="minorHAnsi" w:hAnsiTheme="minorHAnsi" w:cstheme="minorHAnsi"/>
          <w:color w:val="000000"/>
          <w:sz w:val="22"/>
          <w:szCs w:val="22"/>
          <w:lang w:eastAsia="hr-HR"/>
        </w:rPr>
        <w:t>for all equity instruments irrespective of whether they have been classified as instruments subsequently measured at fair value through profit or loss or as instruments subsequently measured at fair value through other comprehensive income.</w:t>
      </w:r>
    </w:p>
    <w:p w14:paraId="2D7EEFCF" w14:textId="77777777" w:rsidR="007529B2" w:rsidRDefault="007529B2" w:rsidP="007529B2">
      <w:pPr>
        <w:jc w:val="both"/>
        <w:rPr>
          <w:rFonts w:asciiTheme="minorHAnsi" w:hAnsiTheme="minorHAnsi" w:cstheme="minorHAnsi"/>
          <w:i/>
          <w:sz w:val="22"/>
          <w:szCs w:val="22"/>
          <w:lang w:eastAsia="hr-HR"/>
        </w:rPr>
      </w:pPr>
    </w:p>
    <w:p w14:paraId="79C29F27" w14:textId="63D666E1" w:rsidR="00BD49C9" w:rsidRDefault="00BD49C9" w:rsidP="007529B2">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in associates – significant influence (exceeding 20%)</w:t>
      </w:r>
    </w:p>
    <w:p w14:paraId="3A609BE5" w14:textId="77777777" w:rsidR="00BD49C9" w:rsidRPr="001F110B" w:rsidRDefault="00BD49C9" w:rsidP="007529B2">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Investments, in which HBOR holds more than 20% of voting power and which are under HBOR’s significant influence, are considered to be investments in associates (see A. Associated companies).</w:t>
      </w:r>
    </w:p>
    <w:p w14:paraId="27497C6E" w14:textId="77777777" w:rsidR="007529B2" w:rsidRPr="001F110B" w:rsidRDefault="007529B2" w:rsidP="007529B2">
      <w:pPr>
        <w:tabs>
          <w:tab w:val="left" w:pos="851"/>
        </w:tabs>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49375270" w14:textId="77777777" w:rsidR="00F02BA2" w:rsidRPr="007529B2" w:rsidRDefault="00BD49C9" w:rsidP="00F02BA2">
      <w:pPr>
        <w:jc w:val="both"/>
        <w:rPr>
          <w:rFonts w:asciiTheme="minorHAnsi" w:hAnsiTheme="minorHAnsi" w:cstheme="minorHAnsi"/>
          <w:color w:val="000000"/>
          <w:sz w:val="22"/>
          <w:szCs w:val="22"/>
          <w:lang w:eastAsia="hr-HR"/>
        </w:rPr>
      </w:pPr>
      <w:r w:rsidRPr="00BD49C9">
        <w:rPr>
          <w:rFonts w:asciiTheme="minorHAnsi" w:hAnsiTheme="minorHAnsi" w:cstheme="minorHAnsi"/>
          <w:i/>
          <w:color w:val="000000"/>
          <w:sz w:val="22"/>
          <w:szCs w:val="22"/>
          <w:u w:val="single"/>
          <w:lang w:eastAsia="hr-HR"/>
        </w:rPr>
        <w:t>Investments in subsidiaries – c</w:t>
      </w:r>
      <w:r w:rsidR="001B217F">
        <w:rPr>
          <w:rFonts w:asciiTheme="minorHAnsi" w:hAnsiTheme="minorHAnsi" w:cstheme="minorHAnsi"/>
          <w:i/>
          <w:color w:val="000000"/>
          <w:sz w:val="22"/>
          <w:szCs w:val="22"/>
          <w:u w:val="single"/>
          <w:lang w:eastAsia="hr-HR"/>
        </w:rPr>
        <w:t xml:space="preserve">ontrolling influence (see A. </w:t>
      </w:r>
      <w:r w:rsidRPr="00BD49C9">
        <w:rPr>
          <w:rFonts w:asciiTheme="minorHAnsi" w:hAnsiTheme="minorHAnsi" w:cstheme="minorHAnsi"/>
          <w:i/>
          <w:color w:val="000000"/>
          <w:sz w:val="22"/>
          <w:szCs w:val="22"/>
          <w:u w:val="single"/>
          <w:lang w:eastAsia="hr-HR"/>
        </w:rPr>
        <w:t>Subsidiary companies)</w:t>
      </w:r>
    </w:p>
    <w:p w14:paraId="6A6281A7" w14:textId="77777777" w:rsidR="005A799F" w:rsidRDefault="005A799F" w:rsidP="00F02BA2">
      <w:pPr>
        <w:jc w:val="both"/>
        <w:rPr>
          <w:rFonts w:asciiTheme="minorHAnsi" w:hAnsiTheme="minorHAnsi" w:cstheme="minorHAnsi"/>
          <w:i/>
          <w:color w:val="000000"/>
          <w:sz w:val="22"/>
          <w:szCs w:val="22"/>
          <w:lang w:eastAsia="hr-HR"/>
        </w:rPr>
      </w:pPr>
    </w:p>
    <w:p w14:paraId="6014E43E" w14:textId="2E7F1CAD" w:rsidR="00BD49C9" w:rsidRDefault="00BD49C9" w:rsidP="001F110B">
      <w:pPr>
        <w:tabs>
          <w:tab w:val="left" w:pos="851"/>
        </w:tabs>
        <w:jc w:val="both"/>
        <w:rPr>
          <w:rFonts w:asciiTheme="minorHAnsi" w:hAnsiTheme="minorHAnsi" w:cstheme="minorHAnsi"/>
          <w:i/>
          <w:color w:val="000000"/>
          <w:sz w:val="22"/>
          <w:szCs w:val="22"/>
          <w:u w:val="single"/>
          <w:lang w:eastAsia="hr-HR"/>
        </w:rPr>
      </w:pPr>
      <w:r w:rsidRPr="001F110B">
        <w:rPr>
          <w:rFonts w:asciiTheme="minorHAnsi" w:hAnsiTheme="minorHAnsi" w:cstheme="minorHAnsi"/>
          <w:i/>
          <w:color w:val="000000"/>
          <w:sz w:val="22"/>
          <w:szCs w:val="22"/>
          <w:u w:val="single"/>
          <w:lang w:eastAsia="hr-HR"/>
        </w:rPr>
        <w:t>Shares in investment funds</w:t>
      </w:r>
    </w:p>
    <w:p w14:paraId="1C85130A"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Shares in investment funds relate to the shares in cash or bond UCITS open-ended investment funds and to the shares in PE/VC venture capital alternative investment funds.</w:t>
      </w:r>
    </w:p>
    <w:p w14:paraId="38382B6B" w14:textId="77777777" w:rsidR="005A799F" w:rsidRPr="001F110B" w:rsidRDefault="005A799F" w:rsidP="001F110B">
      <w:pPr>
        <w:tabs>
          <w:tab w:val="left" w:pos="851"/>
        </w:tabs>
        <w:jc w:val="both"/>
        <w:rPr>
          <w:rFonts w:asciiTheme="minorHAnsi" w:hAnsiTheme="minorHAnsi" w:cstheme="minorHAnsi"/>
          <w:color w:val="000000"/>
          <w:sz w:val="22"/>
          <w:szCs w:val="22"/>
          <w:lang w:eastAsia="hr-HR"/>
        </w:rPr>
      </w:pPr>
    </w:p>
    <w:p w14:paraId="5DE677F8"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6D954599"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p>
    <w:p w14:paraId="129BFCFD" w14:textId="77777777" w:rsid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w:t>
      </w:r>
      <w:r w:rsidR="00CC3EAE">
        <w:rPr>
          <w:rFonts w:asciiTheme="minorHAnsi" w:hAnsiTheme="minorHAnsi" w:cstheme="minorHAnsi"/>
          <w:color w:val="000000"/>
          <w:sz w:val="22"/>
          <w:szCs w:val="22"/>
          <w:lang w:eastAsia="hr-HR"/>
        </w:rPr>
        <w:t>at fair value through profit or loss</w:t>
      </w:r>
      <w:r w:rsidRPr="00BD49C9">
        <w:rPr>
          <w:rFonts w:asciiTheme="minorHAnsi" w:hAnsiTheme="minorHAnsi" w:cstheme="minorHAnsi"/>
          <w:color w:val="000000"/>
          <w:sz w:val="22"/>
          <w:szCs w:val="22"/>
          <w:lang w:eastAsia="hr-HR"/>
        </w:rPr>
        <w:t>.</w:t>
      </w:r>
    </w:p>
    <w:p w14:paraId="4BC9F02F"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p>
    <w:p w14:paraId="3432BACB" w14:textId="594CB2A7" w:rsidR="00BD49C9" w:rsidRDefault="00BD49C9" w:rsidP="002A4DA5">
      <w:pPr>
        <w:jc w:val="both"/>
        <w:rPr>
          <w:rFonts w:asciiTheme="minorHAnsi" w:hAnsiTheme="minorHAnsi" w:cstheme="minorHAnsi"/>
          <w:i/>
          <w:color w:val="000000"/>
          <w:sz w:val="22"/>
          <w:szCs w:val="22"/>
          <w:lang w:eastAsia="hr-HR"/>
        </w:rPr>
      </w:pPr>
      <w:bookmarkStart w:id="384" w:name="_Hlk534377454"/>
      <w:r w:rsidRPr="001F110B">
        <w:rPr>
          <w:rFonts w:asciiTheme="minorHAnsi" w:hAnsiTheme="minorHAnsi" w:cstheme="minorHAnsi"/>
          <w:i/>
          <w:color w:val="000000"/>
          <w:sz w:val="22"/>
          <w:szCs w:val="22"/>
          <w:lang w:eastAsia="hr-HR"/>
        </w:rPr>
        <w:t xml:space="preserve">Derivative financial </w:t>
      </w:r>
      <w:r w:rsidR="00580935">
        <w:rPr>
          <w:rFonts w:asciiTheme="minorHAnsi" w:hAnsiTheme="minorHAnsi" w:cstheme="minorHAnsi"/>
          <w:i/>
          <w:color w:val="000000"/>
          <w:sz w:val="22"/>
          <w:szCs w:val="22"/>
          <w:lang w:eastAsia="hr-HR"/>
        </w:rPr>
        <w:t>instruments</w:t>
      </w:r>
      <w:r w:rsidRPr="001F110B">
        <w:rPr>
          <w:rFonts w:asciiTheme="minorHAnsi" w:hAnsiTheme="minorHAnsi" w:cstheme="minorHAnsi"/>
          <w:i/>
          <w:color w:val="000000"/>
          <w:sz w:val="22"/>
          <w:szCs w:val="22"/>
          <w:lang w:eastAsia="hr-HR"/>
        </w:rPr>
        <w:t xml:space="preserve"> </w:t>
      </w:r>
    </w:p>
    <w:p w14:paraId="1B8A23CE" w14:textId="7EE12EEA" w:rsidR="00BD49C9"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Derivative financial assets relate to the FX Forward and FX Swap instruments contracted for the purpose of managing the currency and the liquidity risks.</w:t>
      </w:r>
    </w:p>
    <w:p w14:paraId="06047F6B" w14:textId="77777777" w:rsidR="00B83E5D" w:rsidRDefault="00B83E5D" w:rsidP="00B83E5D">
      <w:pPr>
        <w:jc w:val="both"/>
        <w:rPr>
          <w:rFonts w:asciiTheme="minorHAnsi" w:hAnsiTheme="minorHAnsi" w:cstheme="minorHAnsi"/>
          <w:color w:val="000000"/>
          <w:sz w:val="22"/>
          <w:szCs w:val="22"/>
          <w:lang w:eastAsia="hr-HR"/>
        </w:rPr>
      </w:pPr>
    </w:p>
    <w:p w14:paraId="060D7BE0" w14:textId="77777777" w:rsidR="00B83E5D" w:rsidRDefault="00B83E5D" w:rsidP="00B83E5D">
      <w:pPr>
        <w:jc w:val="both"/>
        <w:rPr>
          <w:rFonts w:ascii="Calibri" w:hAnsi="Calibri"/>
          <w:sz w:val="22"/>
          <w:szCs w:val="22"/>
          <w:lang w:val="en-GB"/>
        </w:rPr>
        <w:sectPr w:rsidR="00B83E5D" w:rsidSect="00C06CDD">
          <w:pgSz w:w="11907" w:h="16840" w:code="9"/>
          <w:pgMar w:top="1418" w:right="1134" w:bottom="1134" w:left="1418" w:header="851" w:footer="851" w:gutter="0"/>
          <w:cols w:space="720"/>
          <w:noEndnote/>
        </w:sectPr>
      </w:pPr>
      <w:r w:rsidRPr="001F110B">
        <w:rPr>
          <w:rFonts w:asciiTheme="minorHAnsi" w:hAnsiTheme="minorHAnsi" w:cstheme="minorHAnsi"/>
          <w:color w:val="000000"/>
          <w:sz w:val="22"/>
          <w:szCs w:val="22"/>
          <w:lang w:eastAsia="hr-HR"/>
        </w:rPr>
        <w:t>Derivative financial assets are allocated to a business model within which financial assets are measured at fair value through profit or loss</w:t>
      </w:r>
      <w:r>
        <w:rPr>
          <w:rFonts w:asciiTheme="minorHAnsi" w:hAnsiTheme="minorHAnsi" w:cstheme="minorHAnsi"/>
          <w:color w:val="000000"/>
          <w:sz w:val="22"/>
          <w:szCs w:val="22"/>
          <w:lang w:eastAsia="hr-HR"/>
        </w:rPr>
        <w:t xml:space="preserve"> </w:t>
      </w:r>
      <w:r>
        <w:rPr>
          <w:rFonts w:ascii="Calibri" w:hAnsi="Calibri"/>
          <w:color w:val="000000"/>
          <w:sz w:val="22"/>
          <w:szCs w:val="22"/>
          <w:lang w:val="en-GB" w:eastAsia="hr-HR"/>
        </w:rPr>
        <w:t>and</w:t>
      </w:r>
      <w:r>
        <w:rPr>
          <w:rFonts w:ascii="Calibri" w:hAnsi="Calibri"/>
          <w:sz w:val="22"/>
          <w:szCs w:val="22"/>
          <w:lang w:val="en-GB"/>
        </w:rPr>
        <w:t>,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i.e. as liabilities when they are negative.</w:t>
      </w:r>
    </w:p>
    <w:p w14:paraId="2FC7E14D" w14:textId="77777777" w:rsidR="00B83E5D" w:rsidRPr="001F110B" w:rsidRDefault="00B83E5D" w:rsidP="00B83E5D">
      <w:pPr>
        <w:tabs>
          <w:tab w:val="left" w:pos="851"/>
        </w:tabs>
        <w:jc w:val="both"/>
        <w:rPr>
          <w:rFonts w:asciiTheme="minorHAnsi" w:hAnsiTheme="minorHAnsi" w:cstheme="minorHAnsi"/>
          <w:color w:val="000000"/>
          <w:sz w:val="22"/>
          <w:szCs w:val="22"/>
          <w:lang w:eastAsia="hr-HR"/>
        </w:rPr>
      </w:pPr>
    </w:p>
    <w:p w14:paraId="221B0910"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237663C" w14:textId="77777777" w:rsidR="00B83E5D" w:rsidRPr="00BC05F9" w:rsidRDefault="00B83E5D" w:rsidP="00B83E5D">
      <w:pPr>
        <w:keepNext/>
        <w:tabs>
          <w:tab w:val="left" w:pos="426"/>
        </w:tabs>
        <w:jc w:val="both"/>
        <w:rPr>
          <w:rFonts w:ascii="Calibri" w:hAnsi="Calibri" w:cs="Arial"/>
          <w:b/>
          <w:bCs/>
          <w:sz w:val="22"/>
          <w:szCs w:val="22"/>
        </w:rPr>
      </w:pPr>
    </w:p>
    <w:p w14:paraId="2259C0D9"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8480F63" w14:textId="77777777" w:rsidR="00B83E5D" w:rsidRDefault="00B83E5D" w:rsidP="00B83E5D">
      <w:pPr>
        <w:jc w:val="both"/>
        <w:rPr>
          <w:rFonts w:asciiTheme="minorHAnsi" w:hAnsiTheme="minorHAnsi" w:cstheme="minorHAnsi"/>
          <w:b/>
          <w:sz w:val="22"/>
          <w:szCs w:val="22"/>
        </w:rPr>
      </w:pPr>
    </w:p>
    <w:p w14:paraId="2F832F8B" w14:textId="016EFAA9" w:rsidR="00B83E5D"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6C3B485" w14:textId="77777777" w:rsidR="00B83E5D" w:rsidRDefault="00B83E5D" w:rsidP="00B83E5D">
      <w:pPr>
        <w:jc w:val="both"/>
        <w:rPr>
          <w:rFonts w:asciiTheme="minorHAnsi" w:hAnsiTheme="minorHAnsi" w:cstheme="minorHAnsi"/>
          <w:sz w:val="22"/>
          <w:szCs w:val="22"/>
          <w:lang w:eastAsia="hr-HR"/>
        </w:rPr>
      </w:pPr>
    </w:p>
    <w:p w14:paraId="2CF14808" w14:textId="77777777" w:rsidR="00B83E5D" w:rsidRDefault="00B83E5D" w:rsidP="00B83E5D">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3F651C18" w14:textId="77777777" w:rsidR="00B83E5D" w:rsidRDefault="00B83E5D" w:rsidP="00B83E5D">
      <w:pPr>
        <w:jc w:val="both"/>
        <w:rPr>
          <w:rFonts w:asciiTheme="minorHAnsi" w:hAnsiTheme="minorHAnsi" w:cstheme="minorHAnsi"/>
          <w:i/>
          <w:color w:val="000000"/>
          <w:sz w:val="22"/>
          <w:szCs w:val="22"/>
          <w:lang w:eastAsia="hr-HR"/>
        </w:rPr>
      </w:pPr>
    </w:p>
    <w:p w14:paraId="24F39F9C" w14:textId="7A2D34B1" w:rsidR="00B83E5D" w:rsidRDefault="00B83E5D" w:rsidP="00B83E5D">
      <w:pPr>
        <w:jc w:val="both"/>
        <w:rPr>
          <w:rFonts w:asciiTheme="minorHAnsi" w:hAnsiTheme="minorHAnsi" w:cstheme="minorHAnsi"/>
          <w:i/>
          <w:color w:val="000000"/>
          <w:sz w:val="22"/>
          <w:szCs w:val="22"/>
          <w:lang w:eastAsia="hr-HR"/>
        </w:rPr>
      </w:pPr>
      <w:r w:rsidRPr="001F110B">
        <w:rPr>
          <w:rFonts w:asciiTheme="minorHAnsi" w:hAnsiTheme="minorHAnsi" w:cstheme="minorHAnsi"/>
          <w:i/>
          <w:color w:val="000000"/>
          <w:sz w:val="22"/>
          <w:szCs w:val="22"/>
          <w:lang w:eastAsia="hr-HR"/>
        </w:rPr>
        <w:t xml:space="preserve">Derivative financial </w:t>
      </w:r>
      <w:r>
        <w:rPr>
          <w:rFonts w:asciiTheme="minorHAnsi" w:hAnsiTheme="minorHAnsi" w:cstheme="minorHAnsi"/>
          <w:i/>
          <w:color w:val="000000"/>
          <w:sz w:val="22"/>
          <w:szCs w:val="22"/>
          <w:lang w:eastAsia="hr-HR"/>
        </w:rPr>
        <w:t>instruments</w:t>
      </w:r>
      <w:r w:rsidRPr="001F110B">
        <w:rPr>
          <w:rFonts w:asciiTheme="minorHAnsi" w:hAnsiTheme="minorHAnsi" w:cstheme="minorHAnsi"/>
          <w:i/>
          <w:color w:val="000000"/>
          <w:sz w:val="22"/>
          <w:szCs w:val="22"/>
          <w:lang w:eastAsia="hr-HR"/>
        </w:rPr>
        <w:t xml:space="preserve"> </w:t>
      </w:r>
      <w:r>
        <w:rPr>
          <w:rFonts w:asciiTheme="minorHAnsi" w:hAnsiTheme="minorHAnsi" w:cstheme="minorHAnsi"/>
          <w:i/>
          <w:color w:val="000000"/>
          <w:sz w:val="22"/>
          <w:szCs w:val="22"/>
          <w:lang w:eastAsia="hr-HR"/>
        </w:rPr>
        <w:t>(continued)</w:t>
      </w:r>
    </w:p>
    <w:p w14:paraId="714B89C0" w14:textId="77777777" w:rsidR="00AB7732" w:rsidRDefault="00AB7732" w:rsidP="006B704B">
      <w:pPr>
        <w:jc w:val="both"/>
        <w:rPr>
          <w:rFonts w:asciiTheme="minorHAnsi" w:hAnsiTheme="minorHAnsi" w:cstheme="minorHAnsi"/>
          <w:sz w:val="22"/>
          <w:szCs w:val="22"/>
          <w:lang w:eastAsia="hr-HR"/>
        </w:rPr>
      </w:pPr>
    </w:p>
    <w:p w14:paraId="79F07E70" w14:textId="77777777" w:rsidR="006B704B" w:rsidRDefault="006B704B" w:rsidP="006B704B">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BF7BB4">
        <w:rPr>
          <w:rFonts w:asciiTheme="minorHAnsi" w:hAnsiTheme="minorHAnsi" w:cstheme="minorHAnsi"/>
          <w:sz w:val="22"/>
          <w:szCs w:val="22"/>
          <w:lang w:eastAsia="hr-HR"/>
        </w:rPr>
        <w:t xml:space="preserve"> until the moment of derecognition.</w:t>
      </w:r>
    </w:p>
    <w:p w14:paraId="1A2F79EA" w14:textId="77777777" w:rsidR="006B704B" w:rsidRPr="001F110B" w:rsidRDefault="006B704B" w:rsidP="006B704B">
      <w:pPr>
        <w:jc w:val="both"/>
        <w:rPr>
          <w:rFonts w:asciiTheme="minorHAnsi" w:hAnsiTheme="minorHAnsi" w:cstheme="minorHAnsi"/>
          <w:sz w:val="22"/>
          <w:szCs w:val="22"/>
          <w:lang w:eastAsia="hr-HR"/>
        </w:rPr>
      </w:pPr>
    </w:p>
    <w:p w14:paraId="2A64B6CA" w14:textId="682226F4" w:rsidR="006B704B" w:rsidRDefault="006B704B" w:rsidP="006B704B">
      <w:pPr>
        <w:jc w:val="both"/>
        <w:rPr>
          <w:rFonts w:asciiTheme="minorHAnsi" w:hAnsiTheme="minorHAnsi" w:cstheme="minorHAnsi"/>
          <w:color w:val="000000"/>
          <w:sz w:val="22"/>
          <w:szCs w:val="22"/>
          <w:lang w:eastAsia="hr-HR"/>
        </w:rPr>
      </w:pPr>
      <w:r w:rsidRPr="00BF7BB4">
        <w:rPr>
          <w:rFonts w:asciiTheme="minorHAnsi" w:hAnsiTheme="minorHAnsi" w:cstheme="minorHAnsi"/>
          <w:sz w:val="22"/>
          <w:szCs w:val="22"/>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r w:rsidR="000F022E">
        <w:rPr>
          <w:rFonts w:asciiTheme="minorHAnsi" w:hAnsiTheme="minorHAnsi" w:cstheme="minorHAnsi"/>
          <w:sz w:val="22"/>
          <w:szCs w:val="22"/>
          <w:lang w:eastAsia="hr-HR"/>
        </w:rPr>
        <w:t>.</w:t>
      </w:r>
    </w:p>
    <w:p w14:paraId="34970FA0" w14:textId="77777777" w:rsidR="00F83521" w:rsidRDefault="00F83521" w:rsidP="00F83521">
      <w:pPr>
        <w:pStyle w:val="T1"/>
        <w:spacing w:before="0" w:after="0" w:line="240" w:lineRule="auto"/>
        <w:rPr>
          <w:rFonts w:asciiTheme="minorHAnsi" w:hAnsiTheme="minorHAnsi" w:cstheme="minorHAnsi"/>
          <w:b w:val="0"/>
          <w:bCs w:val="0"/>
          <w:sz w:val="22"/>
          <w:szCs w:val="22"/>
        </w:rPr>
      </w:pPr>
    </w:p>
    <w:p w14:paraId="3E8143B3" w14:textId="59C6A439" w:rsidR="00F83521" w:rsidRDefault="00F83521" w:rsidP="00F83521">
      <w:pPr>
        <w:pStyle w:val="T1"/>
        <w:spacing w:before="0" w:after="0" w:line="240" w:lineRule="auto"/>
        <w:rPr>
          <w:rFonts w:asciiTheme="minorHAnsi" w:hAnsiTheme="minorHAnsi" w:cstheme="minorHAnsi"/>
          <w:b w:val="0"/>
          <w:bCs w:val="0"/>
          <w:sz w:val="22"/>
          <w:szCs w:val="22"/>
        </w:rPr>
      </w:pPr>
      <w:r w:rsidRPr="002125D1">
        <w:rPr>
          <w:rFonts w:asciiTheme="minorHAnsi" w:hAnsiTheme="minorHAnsi" w:cstheme="minorHAnsi"/>
          <w:b w:val="0"/>
          <w:bCs w:val="0"/>
          <w:sz w:val="22"/>
          <w:szCs w:val="22"/>
        </w:rPr>
        <w:t>HBOR does not hold or issue derivatives for speculative purposes.</w:t>
      </w:r>
    </w:p>
    <w:p w14:paraId="000F0EBC" w14:textId="77777777" w:rsidR="00F83521" w:rsidRPr="002125D1" w:rsidRDefault="00F83521" w:rsidP="00F83521">
      <w:pPr>
        <w:pStyle w:val="T1"/>
        <w:spacing w:before="0" w:after="0" w:line="240" w:lineRule="auto"/>
        <w:rPr>
          <w:rFonts w:cstheme="minorHAnsi"/>
        </w:rPr>
      </w:pPr>
    </w:p>
    <w:p w14:paraId="5CB4FA91" w14:textId="3281F4CA" w:rsidR="00F83521" w:rsidRDefault="00F83521" w:rsidP="00F83521">
      <w:pPr>
        <w:pStyle w:val="T1"/>
        <w:spacing w:before="0" w:after="0" w:line="240" w:lineRule="auto"/>
        <w:rPr>
          <w:rFonts w:asciiTheme="minorHAnsi" w:hAnsiTheme="minorHAnsi" w:cstheme="minorHAnsi"/>
          <w:b w:val="0"/>
          <w:bCs w:val="0"/>
          <w:sz w:val="22"/>
          <w:szCs w:val="22"/>
        </w:rPr>
      </w:pPr>
      <w:r w:rsidRPr="002125D1">
        <w:rPr>
          <w:rFonts w:asciiTheme="minorHAnsi" w:hAnsiTheme="minorHAnsi" w:cstheme="minorHAnsi"/>
          <w:b w:val="0"/>
          <w:bCs w:val="0"/>
          <w:sz w:val="22"/>
          <w:szCs w:val="22"/>
        </w:rPr>
        <w:t>None of these instruments meets the requirements of the hedging instrument under IFRS 9.</w:t>
      </w:r>
    </w:p>
    <w:p w14:paraId="52D6BFDA" w14:textId="77777777" w:rsidR="00F83521" w:rsidRDefault="00F83521" w:rsidP="00F83521">
      <w:pPr>
        <w:pStyle w:val="accountingpolicytitle"/>
        <w:rPr>
          <w:rFonts w:asciiTheme="minorHAnsi" w:hAnsiTheme="minorHAnsi" w:cs="Arial"/>
          <w:b w:val="0"/>
          <w:color w:val="000000" w:themeColor="text1"/>
          <w:sz w:val="22"/>
          <w:szCs w:val="22"/>
          <w:lang w:val="hr-HR"/>
        </w:rPr>
      </w:pPr>
      <w:bookmarkStart w:id="385" w:name="_Hlk64987744"/>
    </w:p>
    <w:bookmarkEnd w:id="385"/>
    <w:p w14:paraId="64549205" w14:textId="77777777" w:rsidR="00E77A51" w:rsidRDefault="00E77A51" w:rsidP="00E77A51">
      <w:pPr>
        <w:pStyle w:val="accountingpolicytitle"/>
        <w:rPr>
          <w:rFonts w:ascii="Calibri" w:hAnsi="Calibri"/>
          <w:b w:val="0"/>
          <w:color w:val="000000"/>
          <w:sz w:val="22"/>
          <w:szCs w:val="22"/>
          <w:lang w:val="en-GB"/>
        </w:rPr>
      </w:pPr>
      <w:r>
        <w:rPr>
          <w:rFonts w:ascii="Calibri" w:hAnsi="Calibri"/>
          <w:b w:val="0"/>
          <w:bCs/>
          <w:color w:val="000000"/>
          <w:sz w:val="22"/>
          <w:szCs w:val="22"/>
          <w:lang w:val="en-GB"/>
        </w:rPr>
        <w:t>Derivative financial instruments – positive fair value are stated in the note Financial assets at fair value through profit or loss, while derivative financial instruments – negative fair value are stated in the note Other liabilities, due to the immaterial amount.</w:t>
      </w:r>
    </w:p>
    <w:p w14:paraId="74C5205F" w14:textId="77777777" w:rsidR="006B704B" w:rsidRDefault="006B704B" w:rsidP="00F61270">
      <w:pPr>
        <w:jc w:val="both"/>
        <w:rPr>
          <w:rFonts w:asciiTheme="minorHAnsi" w:hAnsiTheme="minorHAnsi" w:cstheme="minorHAnsi"/>
          <w:color w:val="000000"/>
          <w:sz w:val="22"/>
          <w:szCs w:val="22"/>
          <w:lang w:eastAsia="hr-HR"/>
        </w:rPr>
      </w:pPr>
    </w:p>
    <w:p w14:paraId="4977D72B" w14:textId="77777777" w:rsidR="00BF7BB4" w:rsidRDefault="00BF7BB4" w:rsidP="00F61270">
      <w:pPr>
        <w:tabs>
          <w:tab w:val="center" w:pos="4703"/>
          <w:tab w:val="right" w:pos="9406"/>
        </w:tabs>
        <w:jc w:val="both"/>
        <w:rPr>
          <w:rFonts w:asciiTheme="minorHAnsi" w:hAnsiTheme="minorHAnsi" w:cstheme="minorHAnsi"/>
          <w:i/>
          <w:color w:val="000000"/>
          <w:sz w:val="22"/>
          <w:szCs w:val="22"/>
          <w:lang w:eastAsia="hr-HR"/>
        </w:rPr>
      </w:pPr>
      <w:bookmarkStart w:id="386" w:name="_Hlk534379125"/>
      <w:r w:rsidRPr="00BF7BB4">
        <w:rPr>
          <w:rFonts w:asciiTheme="minorHAnsi" w:hAnsiTheme="minorHAnsi" w:cstheme="minorHAnsi"/>
          <w:i/>
          <w:color w:val="000000"/>
          <w:sz w:val="22"/>
          <w:szCs w:val="22"/>
          <w:lang w:eastAsia="hr-HR"/>
        </w:rPr>
        <w:t>Other receivables</w:t>
      </w:r>
    </w:p>
    <w:p w14:paraId="62153784" w14:textId="77777777" w:rsidR="00BF7BB4" w:rsidRPr="001F110B" w:rsidRDefault="00BF7BB4" w:rsidP="00F61270">
      <w:pPr>
        <w:tabs>
          <w:tab w:val="center" w:pos="4703"/>
          <w:tab w:val="right" w:pos="9406"/>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 xml:space="preserve">Other receivables </w:t>
      </w:r>
      <w:r w:rsidR="00021BBC">
        <w:rPr>
          <w:rFonts w:asciiTheme="minorHAnsi" w:hAnsiTheme="minorHAnsi" w:cstheme="minorHAnsi"/>
          <w:color w:val="000000"/>
          <w:sz w:val="22"/>
          <w:szCs w:val="22"/>
          <w:lang w:eastAsia="hr-HR"/>
        </w:rPr>
        <w:t>include</w:t>
      </w:r>
      <w:r w:rsidRPr="001F110B">
        <w:rPr>
          <w:rFonts w:asciiTheme="minorHAnsi" w:hAnsiTheme="minorHAnsi" w:cstheme="minorHAnsi"/>
          <w:color w:val="000000"/>
          <w:sz w:val="22"/>
          <w:szCs w:val="22"/>
          <w:lang w:eastAsia="hr-HR"/>
        </w:rPr>
        <w:t xml:space="preserv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2FFBE0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082B3000"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7BDD2EB6"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F55FD97" w14:textId="39E8AD3D"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r w:rsidR="0042744B">
        <w:rPr>
          <w:rFonts w:asciiTheme="minorHAnsi" w:hAnsiTheme="minorHAnsi" w:cstheme="minorHAnsi"/>
          <w:color w:val="000000"/>
          <w:sz w:val="22"/>
          <w:szCs w:val="22"/>
          <w:lang w:eastAsia="hr-HR"/>
        </w:rPr>
        <w:t>.</w:t>
      </w:r>
    </w:p>
    <w:p w14:paraId="50EE8543"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97B3B78"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37A56C85"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04102CE" w14:textId="77777777" w:rsidR="00AB7732" w:rsidRDefault="00BF7BB4" w:rsidP="00F61270">
      <w:pPr>
        <w:jc w:val="both"/>
        <w:rPr>
          <w:rFonts w:asciiTheme="minorHAnsi" w:hAnsiTheme="minorHAnsi" w:cstheme="minorHAnsi"/>
          <w:color w:val="000000"/>
          <w:sz w:val="22"/>
          <w:szCs w:val="22"/>
          <w:lang w:eastAsia="hr-HR"/>
        </w:rPr>
        <w:sectPr w:rsidR="00AB7732" w:rsidSect="00C06CDD">
          <w:pgSz w:w="11907" w:h="16840" w:code="9"/>
          <w:pgMar w:top="1418" w:right="1134" w:bottom="1134" w:left="1418" w:header="851" w:footer="851" w:gutter="0"/>
          <w:cols w:space="720"/>
          <w:noEndnote/>
        </w:sectPr>
      </w:pPr>
      <w:r w:rsidRPr="00BF7BB4">
        <w:rPr>
          <w:rFonts w:asciiTheme="minorHAnsi" w:hAnsiTheme="minorHAnsi" w:cstheme="minorHAnsi"/>
          <w:color w:val="000000"/>
          <w:sz w:val="22"/>
          <w:szCs w:val="22"/>
          <w:lang w:eastAsia="hr-HR"/>
        </w:rPr>
        <w:t xml:space="preserve">Impairment of other receivables is determined in the amount of the expected credit losses, and it is not discounted to present value in accordance with the short-term character of these financial assets. </w:t>
      </w:r>
    </w:p>
    <w:p w14:paraId="39158688" w14:textId="77777777" w:rsidR="00F61270" w:rsidRPr="001F110B" w:rsidRDefault="00F61270" w:rsidP="00F61270">
      <w:pPr>
        <w:jc w:val="both"/>
        <w:rPr>
          <w:rFonts w:asciiTheme="minorHAnsi" w:hAnsiTheme="minorHAnsi" w:cstheme="minorHAnsi"/>
          <w:color w:val="000000"/>
          <w:sz w:val="22"/>
          <w:szCs w:val="22"/>
          <w:lang w:eastAsia="hr-HR"/>
        </w:rPr>
      </w:pPr>
    </w:p>
    <w:p w14:paraId="09D6E640"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44BECBC" w14:textId="77777777" w:rsidR="00AB7732" w:rsidRPr="00BC05F9" w:rsidRDefault="00AB7732" w:rsidP="00AB7732">
      <w:pPr>
        <w:keepNext/>
        <w:tabs>
          <w:tab w:val="left" w:pos="426"/>
        </w:tabs>
        <w:jc w:val="both"/>
        <w:rPr>
          <w:rFonts w:ascii="Calibri" w:hAnsi="Calibri" w:cs="Arial"/>
          <w:b/>
          <w:bCs/>
          <w:sz w:val="22"/>
          <w:szCs w:val="22"/>
        </w:rPr>
      </w:pPr>
    </w:p>
    <w:p w14:paraId="3FC5A6B6" w14:textId="1F0F4F1C"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F83521">
        <w:rPr>
          <w:rFonts w:ascii="Calibri" w:hAnsi="Calibri" w:cs="Arial"/>
          <w:b/>
          <w:bCs/>
          <w:sz w:val="22"/>
          <w:szCs w:val="22"/>
        </w:rPr>
        <w:t>1</w:t>
      </w:r>
      <w:r w:rsidRPr="00BC05F9">
        <w:rPr>
          <w:rFonts w:ascii="Calibri" w:hAnsi="Calibri" w:cs="Arial"/>
          <w:b/>
          <w:bCs/>
          <w:sz w:val="22"/>
          <w:szCs w:val="22"/>
        </w:rPr>
        <w:t>. Significant accounting policies (continued)</w:t>
      </w:r>
    </w:p>
    <w:p w14:paraId="1C9979B9" w14:textId="77777777" w:rsidR="00AB7732" w:rsidRDefault="00AB7732" w:rsidP="00AB7732">
      <w:pPr>
        <w:jc w:val="both"/>
        <w:rPr>
          <w:rFonts w:asciiTheme="minorHAnsi" w:hAnsiTheme="minorHAnsi" w:cstheme="minorHAnsi"/>
          <w:b/>
          <w:sz w:val="22"/>
          <w:szCs w:val="22"/>
        </w:rPr>
      </w:pPr>
    </w:p>
    <w:p w14:paraId="46DF6D5F" w14:textId="77777777" w:rsidR="00AB7732" w:rsidRPr="00FA3CE0" w:rsidRDefault="001C229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AB7732" w:rsidRPr="00FA3CE0">
        <w:rPr>
          <w:rFonts w:asciiTheme="minorHAnsi" w:hAnsiTheme="minorHAnsi" w:cs="Arial"/>
          <w:sz w:val="22"/>
          <w:szCs w:val="22"/>
          <w:lang w:val="en-GB"/>
        </w:rPr>
        <w:t>Financial assets</w:t>
      </w:r>
      <w:r w:rsidR="00AB7732" w:rsidRPr="006518B3">
        <w:t xml:space="preserve"> </w:t>
      </w:r>
      <w:r w:rsidR="00AB7732" w:rsidRPr="006518B3">
        <w:rPr>
          <w:rFonts w:asciiTheme="minorHAnsi" w:hAnsiTheme="minorHAnsi" w:cs="Arial"/>
          <w:sz w:val="22"/>
          <w:szCs w:val="22"/>
          <w:lang w:val="en-GB"/>
        </w:rPr>
        <w:t>and financial liabilities</w:t>
      </w:r>
      <w:r w:rsidR="00AB7732" w:rsidRPr="00FA3CE0">
        <w:rPr>
          <w:rFonts w:asciiTheme="minorHAnsi" w:hAnsiTheme="minorHAnsi" w:cs="Arial"/>
          <w:sz w:val="22"/>
          <w:szCs w:val="22"/>
          <w:lang w:val="en-GB"/>
        </w:rPr>
        <w:t xml:space="preserve"> (continued)</w:t>
      </w:r>
    </w:p>
    <w:p w14:paraId="0473B413" w14:textId="77777777" w:rsidR="00AB7732" w:rsidRDefault="00AB7732" w:rsidP="00AB7732">
      <w:pPr>
        <w:jc w:val="both"/>
        <w:rPr>
          <w:rFonts w:asciiTheme="minorHAnsi" w:hAnsiTheme="minorHAnsi" w:cstheme="minorHAnsi"/>
          <w:sz w:val="22"/>
          <w:szCs w:val="22"/>
          <w:lang w:eastAsia="hr-HR"/>
        </w:rPr>
      </w:pPr>
    </w:p>
    <w:p w14:paraId="65CFF938" w14:textId="77777777" w:rsidR="00AB7732" w:rsidRDefault="00AB7732" w:rsidP="00AB7732">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698BBA6" w14:textId="77777777" w:rsidR="00AB7732" w:rsidRDefault="00AB7732" w:rsidP="00F61270">
      <w:pPr>
        <w:jc w:val="both"/>
        <w:rPr>
          <w:rFonts w:asciiTheme="minorHAnsi" w:hAnsiTheme="minorHAnsi" w:cstheme="minorHAnsi"/>
          <w:color w:val="000000"/>
          <w:sz w:val="22"/>
          <w:szCs w:val="22"/>
          <w:lang w:eastAsia="hr-HR"/>
        </w:rPr>
      </w:pPr>
    </w:p>
    <w:p w14:paraId="5C63B521" w14:textId="77777777" w:rsidR="00AB7732" w:rsidRDefault="00AB7732" w:rsidP="00AB7732">
      <w:pPr>
        <w:tabs>
          <w:tab w:val="center" w:pos="4703"/>
          <w:tab w:val="right" w:pos="9406"/>
        </w:tabs>
        <w:jc w:val="both"/>
        <w:rPr>
          <w:rFonts w:asciiTheme="minorHAnsi" w:hAnsiTheme="minorHAnsi" w:cstheme="minorHAnsi"/>
          <w:i/>
          <w:color w:val="000000"/>
          <w:sz w:val="22"/>
          <w:szCs w:val="22"/>
          <w:lang w:eastAsia="hr-HR"/>
        </w:rPr>
      </w:pPr>
      <w:r w:rsidRPr="00BF7BB4">
        <w:rPr>
          <w:rFonts w:asciiTheme="minorHAnsi" w:hAnsiTheme="minorHAnsi" w:cstheme="minorHAnsi"/>
          <w:i/>
          <w:color w:val="000000"/>
          <w:sz w:val="22"/>
          <w:szCs w:val="22"/>
          <w:lang w:eastAsia="hr-HR"/>
        </w:rPr>
        <w:t>Other receivables</w:t>
      </w:r>
      <w:r>
        <w:rPr>
          <w:rFonts w:asciiTheme="minorHAnsi" w:hAnsiTheme="minorHAnsi" w:cstheme="minorHAnsi"/>
          <w:i/>
          <w:color w:val="000000"/>
          <w:sz w:val="22"/>
          <w:szCs w:val="22"/>
          <w:lang w:eastAsia="hr-HR"/>
        </w:rPr>
        <w:t xml:space="preserve"> (continued)</w:t>
      </w:r>
    </w:p>
    <w:p w14:paraId="4B94BA4D" w14:textId="77777777" w:rsidR="00F61270" w:rsidRPr="001F110B" w:rsidRDefault="00BF7BB4" w:rsidP="00F61270">
      <w:pPr>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Impairment is performed by applying the impairment simplified approach </w:t>
      </w:r>
      <w:r w:rsidR="00DF7402">
        <w:rPr>
          <w:rFonts w:asciiTheme="minorHAnsi" w:hAnsiTheme="minorHAnsi" w:cstheme="minorHAnsi"/>
          <w:color w:val="000000"/>
          <w:sz w:val="22"/>
          <w:szCs w:val="22"/>
          <w:lang w:eastAsia="hr-HR"/>
        </w:rPr>
        <w:t xml:space="preserve">(see </w:t>
      </w:r>
      <w:r w:rsidR="00B7603E" w:rsidRPr="003239B0">
        <w:rPr>
          <w:rFonts w:asciiTheme="minorHAnsi" w:hAnsiTheme="minorHAnsi" w:cstheme="minorHAnsi"/>
          <w:color w:val="000000"/>
          <w:sz w:val="22"/>
          <w:szCs w:val="22"/>
          <w:lang w:eastAsia="hr-HR"/>
        </w:rPr>
        <w:t>G.</w:t>
      </w:r>
      <w:r w:rsidR="00DF7402" w:rsidRPr="003239B0">
        <w:rPr>
          <w:rFonts w:asciiTheme="minorHAnsi" w:hAnsiTheme="minorHAnsi" w:cstheme="minorHAnsi"/>
          <w:color w:val="000000"/>
          <w:sz w:val="22"/>
          <w:szCs w:val="22"/>
          <w:lang w:eastAsia="hr-HR"/>
        </w:rPr>
        <w:t>ix.</w:t>
      </w:r>
      <w:r w:rsidR="00DF7402">
        <w:rPr>
          <w:rFonts w:asciiTheme="minorHAnsi" w:hAnsiTheme="minorHAnsi" w:cstheme="minorHAnsi"/>
          <w:color w:val="000000"/>
          <w:sz w:val="22"/>
          <w:szCs w:val="22"/>
          <w:lang w:eastAsia="hr-HR"/>
        </w:rPr>
        <w:t xml:space="preserve"> Impairment – simplified </w:t>
      </w:r>
      <w:r w:rsidR="00E12E59">
        <w:rPr>
          <w:rFonts w:asciiTheme="minorHAnsi" w:hAnsiTheme="minorHAnsi" w:cstheme="minorHAnsi"/>
          <w:color w:val="000000"/>
          <w:sz w:val="22"/>
          <w:szCs w:val="22"/>
          <w:lang w:eastAsia="hr-HR"/>
        </w:rPr>
        <w:t>approach</w:t>
      </w:r>
      <w:r w:rsidR="00DF7402">
        <w:rPr>
          <w:rFonts w:asciiTheme="minorHAnsi" w:hAnsiTheme="minorHAnsi" w:cstheme="minorHAnsi"/>
          <w:color w:val="000000"/>
          <w:sz w:val="22"/>
          <w:szCs w:val="22"/>
          <w:lang w:eastAsia="hr-HR"/>
        </w:rPr>
        <w:t>)</w:t>
      </w:r>
      <w:r w:rsidR="00F61270" w:rsidRPr="001F110B">
        <w:rPr>
          <w:rFonts w:asciiTheme="minorHAnsi" w:hAnsiTheme="minorHAnsi" w:cstheme="minorHAnsi"/>
          <w:color w:val="000000"/>
          <w:sz w:val="22"/>
          <w:szCs w:val="22"/>
          <w:lang w:eastAsia="hr-HR"/>
        </w:rPr>
        <w:t>.</w:t>
      </w:r>
    </w:p>
    <w:p w14:paraId="23BBFBC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7DB7F3E3" w14:textId="77777777" w:rsidR="00A260C7" w:rsidRDefault="00BF7BB4" w:rsidP="00F61270">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Contractual penalty interest is charged on overdue receivables under other receivables, and, if it is not contracted, legal penalty interest is charged.</w:t>
      </w:r>
    </w:p>
    <w:p w14:paraId="15143471" w14:textId="77777777" w:rsidR="006B704B" w:rsidRDefault="006B704B" w:rsidP="00F61270">
      <w:pPr>
        <w:jc w:val="both"/>
        <w:rPr>
          <w:rFonts w:asciiTheme="minorHAnsi" w:hAnsiTheme="minorHAnsi" w:cstheme="minorHAnsi"/>
          <w:sz w:val="22"/>
          <w:szCs w:val="22"/>
          <w:lang w:eastAsia="hr-HR"/>
        </w:rPr>
      </w:pPr>
    </w:p>
    <w:p w14:paraId="3249F5D2" w14:textId="77777777" w:rsidR="00A869F6" w:rsidRPr="001F110B"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p>
    <w:p w14:paraId="5A685988" w14:textId="77777777" w:rsidR="00A869F6" w:rsidRPr="00287615" w:rsidRDefault="00A869F6" w:rsidP="00A869F6">
      <w:pPr>
        <w:pStyle w:val="T1"/>
        <w:spacing w:before="0" w:after="0" w:line="240" w:lineRule="auto"/>
        <w:rPr>
          <w:rFonts w:asciiTheme="minorHAnsi" w:hAnsiTheme="minorHAnsi" w:cs="Arial"/>
          <w:b w:val="0"/>
          <w:bCs w:val="0"/>
          <w:sz w:val="20"/>
          <w:szCs w:val="22"/>
          <w:lang w:val="en-GB"/>
        </w:rPr>
      </w:pPr>
    </w:p>
    <w:p w14:paraId="703FAF9A"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Items of property and equipment are measured at cost less accumulated depreciation and any accumulated impairment losses.</w:t>
      </w:r>
    </w:p>
    <w:p w14:paraId="56408C66" w14:textId="77777777" w:rsidR="00A869F6" w:rsidRPr="00287615" w:rsidRDefault="00A869F6" w:rsidP="00A869F6">
      <w:pPr>
        <w:jc w:val="both"/>
        <w:rPr>
          <w:rFonts w:asciiTheme="minorHAnsi" w:hAnsiTheme="minorHAnsi" w:cs="Arial"/>
          <w:sz w:val="20"/>
          <w:szCs w:val="22"/>
        </w:rPr>
      </w:pPr>
    </w:p>
    <w:p w14:paraId="0556FCCD"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Purchased software that is integral to the functionality of the related equipment is capitalised as part of that equipment.</w:t>
      </w:r>
    </w:p>
    <w:p w14:paraId="752CEC7B" w14:textId="77777777" w:rsidR="00A869F6" w:rsidRPr="00287615" w:rsidRDefault="00A869F6" w:rsidP="00A869F6">
      <w:pPr>
        <w:jc w:val="both"/>
        <w:rPr>
          <w:rFonts w:asciiTheme="minorHAnsi" w:hAnsiTheme="minorHAnsi" w:cs="Arial"/>
          <w:sz w:val="20"/>
          <w:szCs w:val="22"/>
        </w:rPr>
      </w:pPr>
    </w:p>
    <w:p w14:paraId="57792ABC"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If significant parts of an item of property or equipment have different useful lives, then they are accounted for as separate items (major components) of property and equipment.</w:t>
      </w:r>
    </w:p>
    <w:p w14:paraId="5E695878" w14:textId="77777777" w:rsidR="00A869F6" w:rsidRPr="00C421C4" w:rsidRDefault="00A869F6" w:rsidP="00A869F6">
      <w:pPr>
        <w:jc w:val="both"/>
        <w:rPr>
          <w:rFonts w:asciiTheme="minorHAnsi" w:hAnsiTheme="minorHAnsi" w:cs="Arial"/>
          <w:sz w:val="22"/>
          <w:szCs w:val="22"/>
        </w:rPr>
      </w:pPr>
    </w:p>
    <w:p w14:paraId="0A73DC32" w14:textId="77777777" w:rsidR="00A869F6" w:rsidRDefault="00A869F6" w:rsidP="00A869F6">
      <w:pPr>
        <w:pStyle w:val="Pa4"/>
        <w:spacing w:line="240" w:lineRule="auto"/>
        <w:jc w:val="both"/>
        <w:rPr>
          <w:rFonts w:asciiTheme="minorHAnsi" w:hAnsiTheme="minorHAnsi" w:cs="Arial"/>
          <w:sz w:val="22"/>
          <w:szCs w:val="22"/>
          <w:lang w:val="en-US" w:eastAsia="en-US"/>
        </w:rPr>
      </w:pPr>
      <w:r w:rsidRPr="00C421C4">
        <w:rPr>
          <w:rFonts w:asciiTheme="minorHAnsi" w:hAnsiTheme="minorHAnsi" w:cs="Arial"/>
          <w:sz w:val="22"/>
          <w:szCs w:val="22"/>
          <w:lang w:val="en-US" w:eastAsia="en-US"/>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19D33386" w14:textId="77777777" w:rsidR="00A869F6" w:rsidRPr="00287615" w:rsidRDefault="00A869F6" w:rsidP="00A869F6">
      <w:pPr>
        <w:pStyle w:val="Default"/>
        <w:rPr>
          <w:sz w:val="18"/>
          <w:szCs w:val="22"/>
          <w:lang w:val="en-US"/>
        </w:rPr>
      </w:pPr>
    </w:p>
    <w:p w14:paraId="566C487C" w14:textId="77777777" w:rsidR="00A869F6" w:rsidRPr="00C421C4" w:rsidRDefault="00A869F6" w:rsidP="00A869F6">
      <w:pPr>
        <w:jc w:val="both"/>
        <w:rPr>
          <w:rFonts w:asciiTheme="minorHAnsi" w:hAnsiTheme="minorHAnsi" w:cs="Arial"/>
          <w:sz w:val="22"/>
          <w:szCs w:val="22"/>
        </w:rPr>
      </w:pPr>
      <w:r w:rsidRPr="00C421C4">
        <w:rPr>
          <w:rFonts w:asciiTheme="minorHAnsi" w:hAnsiTheme="minorHAnsi" w:cs="Arial"/>
          <w:sz w:val="22"/>
          <w:szCs w:val="22"/>
        </w:rPr>
        <w:t xml:space="preserve">Depreciation is calculated to write off the cost of items of property and equipment less their estimated residual values using the straight-line method over their estimated useful lives, and is generally recognised in profit or loss. </w:t>
      </w:r>
    </w:p>
    <w:p w14:paraId="1325AEB7" w14:textId="77777777" w:rsidR="00A869F6" w:rsidRPr="00CB6FBB" w:rsidRDefault="00A869F6" w:rsidP="00A869F6">
      <w:pPr>
        <w:jc w:val="both"/>
        <w:rPr>
          <w:rFonts w:asciiTheme="minorHAnsi" w:hAnsiTheme="minorHAnsi" w:cs="Arial"/>
          <w:sz w:val="22"/>
          <w:szCs w:val="22"/>
        </w:rPr>
      </w:pPr>
    </w:p>
    <w:p w14:paraId="27AC6B03" w14:textId="5B8024FA" w:rsidR="00A869F6" w:rsidRDefault="00A869F6" w:rsidP="005E2A01">
      <w:pPr>
        <w:jc w:val="both"/>
        <w:rPr>
          <w:rFonts w:asciiTheme="minorHAnsi" w:hAnsiTheme="minorHAnsi" w:cs="Arial"/>
          <w:sz w:val="22"/>
          <w:szCs w:val="22"/>
        </w:rPr>
      </w:pPr>
      <w:r w:rsidRPr="00C421C4">
        <w:rPr>
          <w:rFonts w:asciiTheme="minorHAnsi" w:hAnsiTheme="minorHAnsi" w:cs="Arial"/>
          <w:sz w:val="22"/>
          <w:szCs w:val="22"/>
        </w:rPr>
        <w:t>Land is not depreciated.</w:t>
      </w:r>
    </w:p>
    <w:p w14:paraId="5E17701F" w14:textId="77777777" w:rsidR="005E2A01" w:rsidRDefault="005E2A01" w:rsidP="005E2A01">
      <w:pPr>
        <w:jc w:val="both"/>
        <w:rPr>
          <w:rFonts w:asciiTheme="minorHAnsi" w:hAnsiTheme="minorHAnsi" w:cs="Arial"/>
          <w:sz w:val="22"/>
          <w:szCs w:val="22"/>
        </w:rPr>
      </w:pPr>
    </w:p>
    <w:bookmarkEnd w:id="384"/>
    <w:bookmarkEnd w:id="386"/>
    <w:p w14:paraId="5F83EB4A" w14:textId="77777777" w:rsidR="005E2A01" w:rsidRDefault="005E2A01" w:rsidP="003239B0">
      <w:pPr>
        <w:jc w:val="both"/>
        <w:rPr>
          <w:rFonts w:asciiTheme="minorHAnsi" w:hAnsiTheme="minorHAnsi" w:cs="Arial"/>
          <w:sz w:val="22"/>
          <w:szCs w:val="22"/>
        </w:rPr>
      </w:pPr>
      <w:r>
        <w:rPr>
          <w:rFonts w:asciiTheme="minorHAnsi" w:hAnsiTheme="minorHAnsi" w:cs="Arial"/>
          <w:sz w:val="22"/>
          <w:szCs w:val="22"/>
        </w:rPr>
        <w:t>Estimated useful lives are as follows:</w:t>
      </w:r>
    </w:p>
    <w:p w14:paraId="69ED794B" w14:textId="77777777" w:rsidR="001C2290" w:rsidRDefault="001C2290" w:rsidP="00BC05F9">
      <w:pPr>
        <w:jc w:val="both"/>
        <w:rPr>
          <w:rFonts w:asciiTheme="minorHAnsi" w:hAnsiTheme="minorHAnsi" w:cs="Arial"/>
          <w:sz w:val="22"/>
          <w:szCs w:val="22"/>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E2A01" w:rsidRPr="005E2A01" w14:paraId="08397AB6" w14:textId="77777777" w:rsidTr="003239B0">
        <w:trPr>
          <w:trHeight w:val="275"/>
        </w:trPr>
        <w:tc>
          <w:tcPr>
            <w:tcW w:w="4395" w:type="dxa"/>
          </w:tcPr>
          <w:p w14:paraId="4CCBE64A" w14:textId="77777777" w:rsidR="005E2A01" w:rsidRPr="003239B0" w:rsidRDefault="005E2A01" w:rsidP="0009359E">
            <w:pPr>
              <w:pStyle w:val="TT"/>
              <w:spacing w:line="240" w:lineRule="auto"/>
              <w:rPr>
                <w:rFonts w:asciiTheme="minorHAnsi" w:hAnsiTheme="minorHAnsi" w:cstheme="minorHAnsi"/>
                <w:sz w:val="22"/>
                <w:szCs w:val="22"/>
                <w:lang w:val="hr-HR"/>
              </w:rPr>
            </w:pPr>
          </w:p>
        </w:tc>
        <w:tc>
          <w:tcPr>
            <w:tcW w:w="2693" w:type="dxa"/>
            <w:gridSpan w:val="2"/>
            <w:vAlign w:val="bottom"/>
          </w:tcPr>
          <w:p w14:paraId="454E847E" w14:textId="761E99B0" w:rsidR="005E2A01" w:rsidRPr="003239B0" w:rsidRDefault="005E2A01" w:rsidP="0009359E">
            <w:pPr>
              <w:pStyle w:val="TT"/>
              <w:spacing w:line="240" w:lineRule="auto"/>
              <w:jc w:val="right"/>
              <w:rPr>
                <w:rFonts w:asciiTheme="minorHAnsi" w:hAnsiTheme="minorHAnsi" w:cstheme="minorHAnsi"/>
                <w:b/>
                <w:sz w:val="22"/>
                <w:szCs w:val="22"/>
                <w:lang w:val="hr-HR"/>
              </w:rPr>
            </w:pPr>
            <w:r w:rsidRPr="003239B0">
              <w:rPr>
                <w:rFonts w:asciiTheme="minorHAnsi" w:hAnsiTheme="minorHAnsi" w:cstheme="minorHAnsi"/>
                <w:b/>
                <w:sz w:val="22"/>
                <w:szCs w:val="22"/>
                <w:lang w:val="hr-HR"/>
              </w:rPr>
              <w:t>202</w:t>
            </w:r>
            <w:r w:rsidR="00B65229">
              <w:rPr>
                <w:rFonts w:asciiTheme="minorHAnsi" w:hAnsiTheme="minorHAnsi" w:cstheme="minorHAnsi"/>
                <w:b/>
                <w:sz w:val="22"/>
                <w:szCs w:val="22"/>
                <w:lang w:val="hr-HR"/>
              </w:rPr>
              <w:t>1</w:t>
            </w:r>
          </w:p>
        </w:tc>
        <w:tc>
          <w:tcPr>
            <w:tcW w:w="2693" w:type="dxa"/>
            <w:gridSpan w:val="2"/>
            <w:vAlign w:val="bottom"/>
          </w:tcPr>
          <w:p w14:paraId="703DA6EB" w14:textId="0EFAF4C5" w:rsidR="005E2A01" w:rsidRPr="003239B0" w:rsidRDefault="005E2A01" w:rsidP="0009359E">
            <w:pPr>
              <w:pStyle w:val="TT"/>
              <w:spacing w:line="240" w:lineRule="auto"/>
              <w:jc w:val="right"/>
              <w:rPr>
                <w:rFonts w:asciiTheme="minorHAnsi" w:hAnsiTheme="minorHAnsi" w:cstheme="minorHAnsi"/>
                <w:b/>
                <w:sz w:val="22"/>
                <w:szCs w:val="22"/>
                <w:lang w:val="hr-HR"/>
              </w:rPr>
            </w:pPr>
            <w:r w:rsidRPr="003239B0">
              <w:rPr>
                <w:rFonts w:asciiTheme="minorHAnsi" w:hAnsiTheme="minorHAnsi" w:cstheme="minorHAnsi"/>
                <w:b/>
                <w:sz w:val="22"/>
                <w:szCs w:val="22"/>
                <w:lang w:val="hr-HR"/>
              </w:rPr>
              <w:t>20</w:t>
            </w:r>
            <w:r w:rsidR="00B65229">
              <w:rPr>
                <w:rFonts w:asciiTheme="minorHAnsi" w:hAnsiTheme="minorHAnsi" w:cstheme="minorHAnsi"/>
                <w:b/>
                <w:sz w:val="22"/>
                <w:szCs w:val="22"/>
                <w:lang w:val="hr-HR"/>
              </w:rPr>
              <w:t>20</w:t>
            </w:r>
          </w:p>
        </w:tc>
      </w:tr>
      <w:tr w:rsidR="005E2A01" w:rsidRPr="005E2A01" w14:paraId="03793D9C" w14:textId="77777777" w:rsidTr="003239B0">
        <w:trPr>
          <w:trHeight w:val="246"/>
        </w:trPr>
        <w:tc>
          <w:tcPr>
            <w:tcW w:w="4395" w:type="dxa"/>
          </w:tcPr>
          <w:p w14:paraId="20255CFB" w14:textId="77777777" w:rsidR="005E2A01" w:rsidRPr="003239B0" w:rsidRDefault="005E2A01" w:rsidP="0009359E">
            <w:pPr>
              <w:pStyle w:val="TT"/>
              <w:spacing w:line="240" w:lineRule="auto"/>
              <w:jc w:val="both"/>
              <w:rPr>
                <w:rFonts w:asciiTheme="minorHAnsi" w:hAnsiTheme="minorHAnsi" w:cstheme="minorHAnsi"/>
                <w:sz w:val="22"/>
                <w:szCs w:val="22"/>
                <w:lang w:val="hr-HR"/>
              </w:rPr>
            </w:pPr>
          </w:p>
        </w:tc>
        <w:tc>
          <w:tcPr>
            <w:tcW w:w="1276" w:type="dxa"/>
            <w:vAlign w:val="bottom"/>
          </w:tcPr>
          <w:p w14:paraId="546CB9E3"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Useful life</w:t>
            </w:r>
          </w:p>
          <w:p w14:paraId="6A2415D9"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expressed in years</w:t>
            </w:r>
          </w:p>
        </w:tc>
        <w:tc>
          <w:tcPr>
            <w:tcW w:w="1417" w:type="dxa"/>
          </w:tcPr>
          <w:p w14:paraId="0567249D"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Annual </w:t>
            </w:r>
          </w:p>
          <w:p w14:paraId="60F45B66"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depreciation </w:t>
            </w:r>
          </w:p>
          <w:p w14:paraId="19633305"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color w:val="222222"/>
                <w:sz w:val="22"/>
                <w:szCs w:val="22"/>
                <w:lang w:val="en"/>
              </w:rPr>
              <w:t>rates</w:t>
            </w:r>
          </w:p>
        </w:tc>
        <w:tc>
          <w:tcPr>
            <w:tcW w:w="1276" w:type="dxa"/>
            <w:vAlign w:val="bottom"/>
          </w:tcPr>
          <w:p w14:paraId="0DA90DED" w14:textId="77777777" w:rsidR="005E2A01" w:rsidRPr="003239B0" w:rsidRDefault="005E2A01" w:rsidP="0009359E">
            <w:pPr>
              <w:pStyle w:val="TT"/>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Useful life</w:t>
            </w:r>
          </w:p>
          <w:p w14:paraId="2987FF09"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expressed in years</w:t>
            </w:r>
          </w:p>
        </w:tc>
        <w:tc>
          <w:tcPr>
            <w:tcW w:w="1417" w:type="dxa"/>
          </w:tcPr>
          <w:p w14:paraId="614FD01D"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Annual depreciation </w:t>
            </w:r>
          </w:p>
          <w:p w14:paraId="4DEFCC30"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color w:val="222222"/>
                <w:sz w:val="22"/>
                <w:szCs w:val="22"/>
                <w:lang w:val="en"/>
              </w:rPr>
              <w:t>rates</w:t>
            </w:r>
          </w:p>
        </w:tc>
      </w:tr>
      <w:tr w:rsidR="005E2A01" w:rsidRPr="005E2A01" w14:paraId="349C3C35" w14:textId="77777777" w:rsidTr="003239B0">
        <w:trPr>
          <w:trHeight w:val="225"/>
        </w:trPr>
        <w:tc>
          <w:tcPr>
            <w:tcW w:w="4395" w:type="dxa"/>
          </w:tcPr>
          <w:p w14:paraId="5D3D39ED" w14:textId="77777777" w:rsidR="005E2A01" w:rsidRPr="003239B0" w:rsidRDefault="005E2A01" w:rsidP="005E2A01">
            <w:pPr>
              <w:pStyle w:val="TT"/>
              <w:spacing w:line="240" w:lineRule="auto"/>
              <w:jc w:val="both"/>
              <w:rPr>
                <w:rFonts w:asciiTheme="minorHAnsi" w:hAnsiTheme="minorHAnsi" w:cstheme="minorHAnsi"/>
                <w:sz w:val="22"/>
                <w:szCs w:val="22"/>
                <w:lang w:val="hr-HR"/>
              </w:rPr>
            </w:pPr>
            <w:r w:rsidRPr="003239B0">
              <w:rPr>
                <w:rFonts w:asciiTheme="minorHAnsi" w:hAnsiTheme="minorHAnsi" w:cstheme="minorHAnsi"/>
                <w:sz w:val="22"/>
                <w:szCs w:val="22"/>
                <w:lang w:val="hr-HR"/>
              </w:rPr>
              <w:t>Buildings</w:t>
            </w:r>
          </w:p>
        </w:tc>
        <w:tc>
          <w:tcPr>
            <w:tcW w:w="1276" w:type="dxa"/>
            <w:vAlign w:val="bottom"/>
          </w:tcPr>
          <w:p w14:paraId="10E4120A"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417" w:type="dxa"/>
          </w:tcPr>
          <w:p w14:paraId="1894D46A"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276" w:type="dxa"/>
            <w:vAlign w:val="bottom"/>
          </w:tcPr>
          <w:p w14:paraId="20A5A4A0" w14:textId="0E0A0AFE"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417" w:type="dxa"/>
          </w:tcPr>
          <w:p w14:paraId="0DA957DC" w14:textId="193E0A75"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r>
      <w:tr w:rsidR="005E2A01" w:rsidRPr="005E2A01" w14:paraId="4040CA47" w14:textId="77777777" w:rsidTr="003239B0">
        <w:trPr>
          <w:trHeight w:val="225"/>
        </w:trPr>
        <w:tc>
          <w:tcPr>
            <w:tcW w:w="4395" w:type="dxa"/>
          </w:tcPr>
          <w:p w14:paraId="68BE9A50" w14:textId="77777777" w:rsidR="005E2A01" w:rsidRPr="003239B0" w:rsidRDefault="005E2A01" w:rsidP="005E2A01">
            <w:pPr>
              <w:pStyle w:val="TT"/>
              <w:spacing w:line="240" w:lineRule="auto"/>
              <w:jc w:val="both"/>
              <w:rPr>
                <w:rFonts w:asciiTheme="minorHAnsi" w:hAnsiTheme="minorHAnsi" w:cstheme="minorHAnsi"/>
                <w:sz w:val="22"/>
                <w:szCs w:val="22"/>
                <w:lang w:val="hr-HR"/>
              </w:rPr>
            </w:pPr>
            <w:r w:rsidRPr="003239B0">
              <w:rPr>
                <w:rFonts w:asciiTheme="minorHAnsi" w:hAnsiTheme="minorHAnsi" w:cstheme="minorHAnsi"/>
                <w:sz w:val="22"/>
                <w:szCs w:val="22"/>
                <w:lang w:val="hr-HR"/>
              </w:rPr>
              <w:t>Computers</w:t>
            </w:r>
          </w:p>
        </w:tc>
        <w:tc>
          <w:tcPr>
            <w:tcW w:w="1276" w:type="dxa"/>
            <w:vAlign w:val="bottom"/>
          </w:tcPr>
          <w:p w14:paraId="7332DFD4"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w:t>
            </w:r>
          </w:p>
        </w:tc>
        <w:tc>
          <w:tcPr>
            <w:tcW w:w="1417" w:type="dxa"/>
          </w:tcPr>
          <w:p w14:paraId="01C1B005"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50%</w:t>
            </w:r>
          </w:p>
        </w:tc>
        <w:tc>
          <w:tcPr>
            <w:tcW w:w="1276" w:type="dxa"/>
            <w:vAlign w:val="bottom"/>
          </w:tcPr>
          <w:p w14:paraId="7E8A67C9" w14:textId="6923FBB0"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w:t>
            </w:r>
          </w:p>
        </w:tc>
        <w:tc>
          <w:tcPr>
            <w:tcW w:w="1417" w:type="dxa"/>
          </w:tcPr>
          <w:p w14:paraId="1EBC7E2A" w14:textId="0760D3DA"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50%</w:t>
            </w:r>
          </w:p>
        </w:tc>
      </w:tr>
      <w:tr w:rsidR="005E2A01" w:rsidRPr="005E2A01" w14:paraId="08375DD2" w14:textId="77777777" w:rsidTr="003239B0">
        <w:trPr>
          <w:trHeight w:val="225"/>
        </w:trPr>
        <w:tc>
          <w:tcPr>
            <w:tcW w:w="4395" w:type="dxa"/>
          </w:tcPr>
          <w:p w14:paraId="109CE867" w14:textId="77777777" w:rsidR="005E2A01" w:rsidRPr="003239B0" w:rsidRDefault="005E2A01" w:rsidP="005E2A01">
            <w:pPr>
              <w:pStyle w:val="TT"/>
              <w:spacing w:line="240" w:lineRule="auto"/>
              <w:jc w:val="both"/>
              <w:rPr>
                <w:rFonts w:asciiTheme="minorHAnsi" w:hAnsiTheme="minorHAnsi" w:cstheme="minorHAnsi"/>
                <w:sz w:val="22"/>
                <w:szCs w:val="22"/>
                <w:lang w:val="hr-HR"/>
              </w:rPr>
            </w:pPr>
            <w:r w:rsidRPr="003239B0">
              <w:rPr>
                <w:rFonts w:asciiTheme="minorHAnsi" w:hAnsiTheme="minorHAnsi" w:cstheme="minorHAnsi"/>
                <w:sz w:val="22"/>
                <w:szCs w:val="22"/>
                <w:lang w:val="hr-HR"/>
              </w:rPr>
              <w:t>Furniture and Equipment</w:t>
            </w:r>
          </w:p>
        </w:tc>
        <w:tc>
          <w:tcPr>
            <w:tcW w:w="1276" w:type="dxa"/>
            <w:vAlign w:val="bottom"/>
          </w:tcPr>
          <w:p w14:paraId="6E8C6C64"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1C27224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c>
          <w:tcPr>
            <w:tcW w:w="1276" w:type="dxa"/>
            <w:vAlign w:val="bottom"/>
          </w:tcPr>
          <w:p w14:paraId="245AD1A4" w14:textId="33268A24"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4B293DDE" w14:textId="686E3FA8"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r>
      <w:tr w:rsidR="005E2A01" w:rsidRPr="005E2A01" w14:paraId="6967417B" w14:textId="77777777" w:rsidTr="003239B0">
        <w:trPr>
          <w:trHeight w:val="225"/>
        </w:trPr>
        <w:tc>
          <w:tcPr>
            <w:tcW w:w="4395" w:type="dxa"/>
          </w:tcPr>
          <w:p w14:paraId="4F16F18B" w14:textId="77777777" w:rsidR="005E2A01" w:rsidRPr="003239B0" w:rsidRDefault="005E2A01" w:rsidP="005E2A01">
            <w:pPr>
              <w:pStyle w:val="TT"/>
              <w:spacing w:line="240" w:lineRule="auto"/>
              <w:jc w:val="both"/>
              <w:rPr>
                <w:rFonts w:asciiTheme="minorHAnsi" w:hAnsiTheme="minorHAnsi" w:cstheme="minorHAnsi"/>
                <w:sz w:val="22"/>
                <w:szCs w:val="22"/>
                <w:lang w:val="hr-HR"/>
              </w:rPr>
            </w:pPr>
            <w:r w:rsidRPr="003239B0">
              <w:rPr>
                <w:rFonts w:asciiTheme="minorHAnsi" w:hAnsiTheme="minorHAnsi" w:cstheme="minorHAnsi"/>
                <w:sz w:val="22"/>
                <w:szCs w:val="22"/>
                <w:lang w:val="hr-HR"/>
              </w:rPr>
              <w:t>Vehicles</w:t>
            </w:r>
          </w:p>
        </w:tc>
        <w:tc>
          <w:tcPr>
            <w:tcW w:w="1276" w:type="dxa"/>
            <w:vAlign w:val="bottom"/>
          </w:tcPr>
          <w:p w14:paraId="3E3D3A70"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417" w:type="dxa"/>
          </w:tcPr>
          <w:p w14:paraId="4DF7A57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276" w:type="dxa"/>
            <w:vAlign w:val="bottom"/>
          </w:tcPr>
          <w:p w14:paraId="3093AAB6" w14:textId="353236B2"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417" w:type="dxa"/>
          </w:tcPr>
          <w:p w14:paraId="2C08D1D9" w14:textId="04DD34AF"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r>
      <w:tr w:rsidR="005E2A01" w:rsidRPr="005E2A01" w14:paraId="61BB1709" w14:textId="77777777" w:rsidTr="003239B0">
        <w:trPr>
          <w:trHeight w:val="204"/>
        </w:trPr>
        <w:tc>
          <w:tcPr>
            <w:tcW w:w="4395" w:type="dxa"/>
          </w:tcPr>
          <w:p w14:paraId="3947E8BF" w14:textId="77777777" w:rsidR="005E2A01" w:rsidRPr="003239B0" w:rsidRDefault="005E2A01" w:rsidP="005E2A01">
            <w:pPr>
              <w:pStyle w:val="TT"/>
              <w:spacing w:line="240" w:lineRule="auto"/>
              <w:rPr>
                <w:rFonts w:asciiTheme="minorHAnsi" w:hAnsiTheme="minorHAnsi" w:cstheme="minorHAnsi"/>
                <w:sz w:val="22"/>
                <w:szCs w:val="22"/>
                <w:lang w:val="hr-HR"/>
              </w:rPr>
            </w:pPr>
            <w:r w:rsidRPr="003239B0">
              <w:rPr>
                <w:rFonts w:asciiTheme="minorHAnsi" w:hAnsiTheme="minorHAnsi" w:cstheme="minorHAnsi"/>
                <w:sz w:val="22"/>
                <w:szCs w:val="22"/>
                <w:lang w:val="hr-HR"/>
              </w:rPr>
              <w:t>Other assets and investments not mentioned</w:t>
            </w:r>
          </w:p>
        </w:tc>
        <w:tc>
          <w:tcPr>
            <w:tcW w:w="1276" w:type="dxa"/>
            <w:vAlign w:val="bottom"/>
          </w:tcPr>
          <w:p w14:paraId="16B8B1CB"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417" w:type="dxa"/>
            <w:vAlign w:val="bottom"/>
          </w:tcPr>
          <w:p w14:paraId="46897A62"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276" w:type="dxa"/>
            <w:vAlign w:val="bottom"/>
          </w:tcPr>
          <w:p w14:paraId="2328DFF0" w14:textId="7623209C"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417" w:type="dxa"/>
            <w:vAlign w:val="bottom"/>
          </w:tcPr>
          <w:p w14:paraId="7223C7F6" w14:textId="2A2E0B85"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r>
      <w:tr w:rsidR="005E2A01" w:rsidRPr="00AA428A" w14:paraId="7B593D43" w14:textId="77777777" w:rsidTr="003239B0">
        <w:trPr>
          <w:trHeight w:val="225"/>
        </w:trPr>
        <w:tc>
          <w:tcPr>
            <w:tcW w:w="4395" w:type="dxa"/>
          </w:tcPr>
          <w:p w14:paraId="616F990C" w14:textId="77777777" w:rsidR="005E2A01" w:rsidRPr="003239B0" w:rsidRDefault="005E2A01" w:rsidP="005E2A01">
            <w:pPr>
              <w:pStyle w:val="TT"/>
              <w:spacing w:line="240" w:lineRule="auto"/>
              <w:jc w:val="both"/>
              <w:rPr>
                <w:rFonts w:asciiTheme="minorHAnsi" w:hAnsiTheme="minorHAnsi" w:cstheme="minorHAnsi"/>
                <w:sz w:val="22"/>
                <w:szCs w:val="22"/>
                <w:lang w:val="hr-HR"/>
              </w:rPr>
            </w:pPr>
            <w:r w:rsidRPr="003239B0">
              <w:rPr>
                <w:rFonts w:asciiTheme="minorHAnsi" w:hAnsiTheme="minorHAnsi" w:cstheme="minorHAnsi"/>
                <w:sz w:val="22"/>
                <w:szCs w:val="22"/>
                <w:lang w:val="hr-HR"/>
              </w:rPr>
              <w:t>Intangible Assets</w:t>
            </w:r>
          </w:p>
        </w:tc>
        <w:tc>
          <w:tcPr>
            <w:tcW w:w="1276" w:type="dxa"/>
            <w:vAlign w:val="bottom"/>
          </w:tcPr>
          <w:p w14:paraId="114F46F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296230E6"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c>
          <w:tcPr>
            <w:tcW w:w="1276" w:type="dxa"/>
            <w:vAlign w:val="bottom"/>
          </w:tcPr>
          <w:p w14:paraId="36FA9FC0" w14:textId="76F93869"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47CF6B6E" w14:textId="23252FE6" w:rsidR="005E2A01" w:rsidRPr="00D8408B"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r>
    </w:tbl>
    <w:p w14:paraId="36859521" w14:textId="43247D73" w:rsidR="005E2A01" w:rsidRDefault="005E2A01" w:rsidP="00BC05F9">
      <w:pPr>
        <w:jc w:val="both"/>
        <w:rPr>
          <w:rFonts w:asciiTheme="minorHAnsi" w:hAnsiTheme="minorHAnsi" w:cs="Arial"/>
          <w:sz w:val="22"/>
          <w:szCs w:val="22"/>
          <w:lang w:val="en-GB"/>
        </w:rPr>
        <w:sectPr w:rsidR="005E2A01" w:rsidSect="00C06CDD">
          <w:pgSz w:w="11907" w:h="16840" w:code="9"/>
          <w:pgMar w:top="1418" w:right="1134" w:bottom="1134" w:left="1418" w:header="851" w:footer="851" w:gutter="0"/>
          <w:cols w:space="720"/>
          <w:noEndnote/>
        </w:sectPr>
      </w:pPr>
    </w:p>
    <w:p w14:paraId="792CB22B" w14:textId="77777777" w:rsidR="004B66F5" w:rsidRPr="00864F78" w:rsidRDefault="004B66F5" w:rsidP="00BC05F9">
      <w:pPr>
        <w:tabs>
          <w:tab w:val="left" w:pos="7371"/>
        </w:tabs>
        <w:jc w:val="both"/>
        <w:rPr>
          <w:rFonts w:asciiTheme="minorHAnsi" w:hAnsiTheme="minorHAnsi" w:cs="Arial"/>
          <w:sz w:val="20"/>
          <w:szCs w:val="22"/>
        </w:rPr>
      </w:pPr>
    </w:p>
    <w:p w14:paraId="047AB210" w14:textId="77777777" w:rsidR="001B217F" w:rsidRPr="00BC05F9" w:rsidRDefault="001B217F" w:rsidP="001B217F">
      <w:pPr>
        <w:keepNext/>
        <w:tabs>
          <w:tab w:val="left" w:pos="426"/>
        </w:tabs>
        <w:jc w:val="both"/>
        <w:rPr>
          <w:rFonts w:ascii="Calibri" w:hAnsi="Calibri" w:cs="Arial"/>
          <w:b/>
          <w:bCs/>
          <w:sz w:val="22"/>
          <w:szCs w:val="22"/>
        </w:rPr>
      </w:pPr>
      <w:bookmarkStart w:id="387" w:name="_Hlk534381299"/>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20DB499" w14:textId="77777777" w:rsidR="001B217F" w:rsidRPr="00BC05F9" w:rsidRDefault="001B217F" w:rsidP="001B217F">
      <w:pPr>
        <w:keepNext/>
        <w:tabs>
          <w:tab w:val="left" w:pos="426"/>
        </w:tabs>
        <w:jc w:val="both"/>
        <w:rPr>
          <w:rFonts w:ascii="Calibri" w:hAnsi="Calibri" w:cs="Arial"/>
          <w:b/>
          <w:bCs/>
          <w:sz w:val="22"/>
          <w:szCs w:val="22"/>
        </w:rPr>
      </w:pPr>
    </w:p>
    <w:p w14:paraId="12D658E8" w14:textId="3074CD01" w:rsidR="001B217F" w:rsidRPr="00BC05F9" w:rsidRDefault="001B217F" w:rsidP="001B217F">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725FDB">
        <w:rPr>
          <w:rFonts w:ascii="Calibri" w:hAnsi="Calibri" w:cs="Arial"/>
          <w:b/>
          <w:bCs/>
          <w:sz w:val="22"/>
          <w:szCs w:val="22"/>
        </w:rPr>
        <w:t>1</w:t>
      </w:r>
      <w:r w:rsidRPr="00BC05F9">
        <w:rPr>
          <w:rFonts w:ascii="Calibri" w:hAnsi="Calibri" w:cs="Arial"/>
          <w:b/>
          <w:bCs/>
          <w:sz w:val="22"/>
          <w:szCs w:val="22"/>
        </w:rPr>
        <w:t>. Significant accounting policies (continued)</w:t>
      </w:r>
    </w:p>
    <w:p w14:paraId="441D718E" w14:textId="2084E905" w:rsidR="001B217F" w:rsidRDefault="001B217F" w:rsidP="00886F46">
      <w:pPr>
        <w:jc w:val="both"/>
        <w:rPr>
          <w:rFonts w:asciiTheme="minorHAnsi" w:hAnsiTheme="minorHAnsi" w:cs="Arial"/>
          <w:sz w:val="20"/>
          <w:szCs w:val="22"/>
          <w:lang w:val="en-GB"/>
        </w:rPr>
      </w:pPr>
    </w:p>
    <w:p w14:paraId="25EC27BB" w14:textId="04D081D7" w:rsidR="00A869F6" w:rsidRPr="00864F78" w:rsidRDefault="00A869F6" w:rsidP="00864F7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r>
        <w:rPr>
          <w:rFonts w:asciiTheme="minorHAnsi" w:hAnsiTheme="minorHAnsi" w:cs="Arial"/>
          <w:sz w:val="22"/>
          <w:szCs w:val="22"/>
          <w:lang w:val="en-GB"/>
        </w:rPr>
        <w:t xml:space="preserve"> (continued)</w:t>
      </w:r>
    </w:p>
    <w:p w14:paraId="07D45A2D" w14:textId="1A91228F" w:rsidR="00886F46" w:rsidRPr="00864F78" w:rsidRDefault="00886F46" w:rsidP="00886F46">
      <w:pPr>
        <w:jc w:val="both"/>
        <w:rPr>
          <w:rFonts w:asciiTheme="minorHAnsi" w:hAnsiTheme="minorHAnsi" w:cs="Arial"/>
          <w:sz w:val="20"/>
          <w:szCs w:val="22"/>
        </w:rPr>
      </w:pPr>
    </w:p>
    <w:bookmarkEnd w:id="387"/>
    <w:p w14:paraId="20A24333" w14:textId="305E32DF" w:rsidR="00466D6A" w:rsidRDefault="004925F2" w:rsidP="003239B0">
      <w:pPr>
        <w:pStyle w:val="T1"/>
        <w:spacing w:before="0" w:after="0" w:line="240" w:lineRule="auto"/>
        <w:rPr>
          <w:rFonts w:asciiTheme="minorHAnsi" w:hAnsiTheme="minorHAnsi" w:cs="Arial"/>
          <w:b w:val="0"/>
          <w:bCs w:val="0"/>
          <w:sz w:val="22"/>
          <w:szCs w:val="22"/>
          <w:lang w:val="en-US"/>
        </w:rPr>
      </w:pPr>
      <w:r w:rsidRPr="003239B0">
        <w:rPr>
          <w:rFonts w:asciiTheme="minorHAnsi" w:hAnsiTheme="minorHAnsi" w:cs="Arial"/>
          <w:b w:val="0"/>
          <w:bCs w:val="0"/>
          <w:sz w:val="22"/>
          <w:szCs w:val="22"/>
          <w:lang w:val="en-US"/>
        </w:rPr>
        <w:t>Depreciation methods, useful lives and residual values are reviewed at each reporting date and adjusted if appropriate.</w:t>
      </w:r>
    </w:p>
    <w:p w14:paraId="193A16AB" w14:textId="77777777" w:rsidR="00A869F6" w:rsidRDefault="00A869F6">
      <w:pPr>
        <w:pStyle w:val="T1"/>
        <w:spacing w:before="0" w:after="0" w:line="240" w:lineRule="auto"/>
        <w:rPr>
          <w:rFonts w:asciiTheme="minorHAnsi" w:hAnsiTheme="minorHAnsi" w:cs="Arial"/>
          <w:b w:val="0"/>
          <w:bCs w:val="0"/>
          <w:sz w:val="22"/>
          <w:szCs w:val="22"/>
          <w:lang w:val="en-US"/>
        </w:rPr>
      </w:pPr>
    </w:p>
    <w:p w14:paraId="1BF90337" w14:textId="77777777" w:rsidR="00A869F6" w:rsidRPr="00FA3CE0"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I. </w:t>
      </w:r>
      <w:r w:rsidRPr="00FA3CE0">
        <w:rPr>
          <w:rFonts w:asciiTheme="minorHAnsi" w:hAnsiTheme="minorHAnsi" w:cs="Arial"/>
          <w:sz w:val="22"/>
          <w:szCs w:val="22"/>
          <w:lang w:val="en-GB"/>
        </w:rPr>
        <w:t>Investment property</w:t>
      </w:r>
    </w:p>
    <w:p w14:paraId="140FC785" w14:textId="77777777" w:rsidR="00A869F6" w:rsidRPr="001F110B" w:rsidRDefault="00A869F6">
      <w:pPr>
        <w:pStyle w:val="T1"/>
        <w:spacing w:before="0" w:after="0" w:line="240" w:lineRule="auto"/>
        <w:rPr>
          <w:rFonts w:asciiTheme="minorHAnsi" w:hAnsiTheme="minorHAnsi" w:cs="Arial"/>
          <w:b w:val="0"/>
          <w:bCs w:val="0"/>
          <w:sz w:val="22"/>
          <w:szCs w:val="22"/>
          <w:lang w:val="en-GB"/>
        </w:rPr>
      </w:pPr>
    </w:p>
    <w:p w14:paraId="3C660478" w14:textId="77777777" w:rsidR="00A869F6" w:rsidRPr="003C2849" w:rsidRDefault="00A869F6" w:rsidP="003239B0">
      <w:pPr>
        <w:autoSpaceDE w:val="0"/>
        <w:autoSpaceDN w:val="0"/>
        <w:adjustRightInd w:val="0"/>
        <w:jc w:val="both"/>
        <w:rPr>
          <w:rFonts w:asciiTheme="minorHAnsi" w:hAnsiTheme="minorHAnsi" w:cs="Arial"/>
          <w:sz w:val="22"/>
          <w:szCs w:val="22"/>
          <w:lang w:val="en-GB"/>
        </w:rPr>
      </w:pPr>
      <w:r w:rsidRPr="003C2849">
        <w:rPr>
          <w:rFonts w:asciiTheme="minorHAnsi" w:hAnsiTheme="minorHAnsi" w:cs="Arial"/>
          <w:sz w:val="22"/>
          <w:szCs w:val="22"/>
          <w:lang w:val="en-GB"/>
        </w:rPr>
        <w:t>Investment property held by the Group to earn rent</w:t>
      </w:r>
      <w:r>
        <w:rPr>
          <w:rFonts w:asciiTheme="minorHAnsi" w:hAnsiTheme="minorHAnsi" w:cs="Arial"/>
          <w:sz w:val="22"/>
          <w:szCs w:val="22"/>
          <w:lang w:val="en-GB"/>
        </w:rPr>
        <w:t>als or for capital appreciation</w:t>
      </w:r>
      <w:r w:rsidRPr="003C2849">
        <w:rPr>
          <w:rFonts w:asciiTheme="minorHAnsi" w:hAnsiTheme="minorHAnsi" w:cs="Arial"/>
          <w:sz w:val="22"/>
          <w:szCs w:val="22"/>
          <w:lang w:val="en-GB"/>
        </w:rPr>
        <w:t xml:space="preserve"> is initially measured at cost, and subsequently reduced by accumulated depreciation and any impairment losses.</w:t>
      </w:r>
    </w:p>
    <w:p w14:paraId="30C6508D" w14:textId="77777777" w:rsidR="00A869F6" w:rsidRPr="003C2849" w:rsidRDefault="00A869F6" w:rsidP="00A869F6">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430D0CB6" w14:textId="443897A8" w:rsidR="00A869F6" w:rsidRDefault="00A869F6" w:rsidP="00A869F6">
      <w:pPr>
        <w:autoSpaceDE w:val="0"/>
        <w:autoSpaceDN w:val="0"/>
        <w:adjustRightInd w:val="0"/>
        <w:spacing w:before="120"/>
        <w:jc w:val="both"/>
        <w:rPr>
          <w:rFonts w:asciiTheme="minorHAnsi" w:hAnsiTheme="minorHAnsi" w:cs="Arial"/>
          <w:sz w:val="22"/>
          <w:szCs w:val="22"/>
          <w:lang w:val="en-GB"/>
        </w:rPr>
      </w:pPr>
      <w:r>
        <w:rPr>
          <w:rFonts w:asciiTheme="minorHAnsi" w:hAnsiTheme="minorHAnsi" w:cs="Arial"/>
          <w:sz w:val="22"/>
          <w:szCs w:val="22"/>
          <w:lang w:val="en-GB"/>
        </w:rPr>
        <w:t>Land is not</w:t>
      </w:r>
      <w:r w:rsidRPr="003C2849">
        <w:rPr>
          <w:rFonts w:asciiTheme="minorHAnsi" w:hAnsiTheme="minorHAnsi" w:cs="Arial"/>
          <w:sz w:val="22"/>
          <w:szCs w:val="22"/>
          <w:lang w:val="en-GB"/>
        </w:rPr>
        <w:t xml:space="preserve"> depreciated. Depreciation is provided on other investment property  on a straight-line basis at prescribed rates designed to write off the cost over the estimated useful life of the asset. </w:t>
      </w:r>
    </w:p>
    <w:p w14:paraId="4A1EE17F" w14:textId="77777777" w:rsidR="005A41DD" w:rsidRPr="003C2849" w:rsidRDefault="005A41DD" w:rsidP="00A869F6">
      <w:pPr>
        <w:autoSpaceDE w:val="0"/>
        <w:autoSpaceDN w:val="0"/>
        <w:adjustRightInd w:val="0"/>
        <w:spacing w:before="120"/>
        <w:jc w:val="both"/>
        <w:rPr>
          <w:rFonts w:asciiTheme="minorHAnsi" w:hAnsiTheme="minorHAnsi" w:cs="Arial"/>
          <w:sz w:val="22"/>
          <w:szCs w:val="22"/>
          <w:lang w:val="en-GB"/>
        </w:rPr>
      </w:pPr>
    </w:p>
    <w:tbl>
      <w:tblPr>
        <w:tblW w:w="5000" w:type="pct"/>
        <w:tblLayout w:type="fixed"/>
        <w:tblLook w:val="0000" w:firstRow="0" w:lastRow="0" w:firstColumn="0" w:lastColumn="0" w:noHBand="0" w:noVBand="0"/>
      </w:tblPr>
      <w:tblGrid>
        <w:gridCol w:w="6094"/>
        <w:gridCol w:w="1643"/>
        <w:gridCol w:w="1618"/>
      </w:tblGrid>
      <w:tr w:rsidR="00A869F6" w:rsidRPr="00725FDB" w14:paraId="5238B2D5" w14:textId="77777777" w:rsidTr="00EA3AFF">
        <w:trPr>
          <w:trHeight w:val="284"/>
        </w:trPr>
        <w:tc>
          <w:tcPr>
            <w:tcW w:w="3257" w:type="pct"/>
          </w:tcPr>
          <w:p w14:paraId="66AD73A3" w14:textId="77777777" w:rsidR="00A869F6" w:rsidRPr="003239B0" w:rsidRDefault="00A869F6" w:rsidP="00EA3AFF">
            <w:pPr>
              <w:pStyle w:val="Tabletext"/>
              <w:rPr>
                <w:rFonts w:asciiTheme="minorHAnsi" w:hAnsiTheme="minorHAnsi" w:cs="Arial"/>
                <w:sz w:val="22"/>
                <w:szCs w:val="22"/>
              </w:rPr>
            </w:pPr>
          </w:p>
          <w:p w14:paraId="273A2608" w14:textId="77777777" w:rsidR="00A869F6" w:rsidRPr="003239B0" w:rsidRDefault="00A869F6" w:rsidP="00EA3AFF">
            <w:pPr>
              <w:pStyle w:val="Tabletext"/>
              <w:rPr>
                <w:rFonts w:asciiTheme="minorHAnsi" w:hAnsiTheme="minorHAnsi" w:cs="Arial"/>
                <w:sz w:val="22"/>
                <w:szCs w:val="22"/>
              </w:rPr>
            </w:pPr>
            <w:r w:rsidRPr="003239B0">
              <w:rPr>
                <w:rFonts w:asciiTheme="minorHAnsi" w:hAnsiTheme="minorHAnsi" w:cs="Arial"/>
                <w:sz w:val="22"/>
                <w:szCs w:val="22"/>
              </w:rPr>
              <w:t xml:space="preserve">The estimated useful life of the assets </w:t>
            </w:r>
            <w:r w:rsidRPr="003239B0">
              <w:rPr>
                <w:rFonts w:asciiTheme="minorHAnsi" w:hAnsiTheme="minorHAnsi" w:cs="Arial"/>
                <w:sz w:val="22"/>
                <w:szCs w:val="22"/>
                <w:lang w:val="hr-HR"/>
              </w:rPr>
              <w:t>expressed in years</w:t>
            </w:r>
            <w:r w:rsidRPr="003239B0">
              <w:rPr>
                <w:rFonts w:asciiTheme="minorHAnsi" w:hAnsiTheme="minorHAnsi" w:cs="Arial"/>
                <w:sz w:val="22"/>
                <w:szCs w:val="22"/>
              </w:rPr>
              <w:t xml:space="preserve"> is as follows:   </w:t>
            </w:r>
          </w:p>
        </w:tc>
        <w:tc>
          <w:tcPr>
            <w:tcW w:w="878" w:type="pct"/>
            <w:vAlign w:val="bottom"/>
          </w:tcPr>
          <w:p w14:paraId="7CD1D75F" w14:textId="4C8CD88C" w:rsidR="00A869F6" w:rsidRPr="003239B0" w:rsidRDefault="00A869F6" w:rsidP="00EA3AFF">
            <w:pPr>
              <w:pStyle w:val="Tabletext"/>
              <w:jc w:val="right"/>
              <w:rPr>
                <w:rFonts w:asciiTheme="minorHAnsi" w:hAnsiTheme="minorHAnsi" w:cs="Arial"/>
                <w:b/>
                <w:sz w:val="22"/>
                <w:szCs w:val="22"/>
              </w:rPr>
            </w:pPr>
            <w:r w:rsidRPr="003239B0">
              <w:rPr>
                <w:rFonts w:asciiTheme="minorHAnsi" w:hAnsiTheme="minorHAnsi" w:cs="Arial"/>
                <w:b/>
                <w:sz w:val="22"/>
                <w:szCs w:val="22"/>
              </w:rPr>
              <w:t>20</w:t>
            </w:r>
            <w:r w:rsidR="00725FDB">
              <w:rPr>
                <w:rFonts w:asciiTheme="minorHAnsi" w:hAnsiTheme="minorHAnsi" w:cs="Arial"/>
                <w:b/>
                <w:sz w:val="22"/>
                <w:szCs w:val="22"/>
              </w:rPr>
              <w:t>2</w:t>
            </w:r>
            <w:r w:rsidR="00B65229">
              <w:rPr>
                <w:rFonts w:asciiTheme="minorHAnsi" w:hAnsiTheme="minorHAnsi" w:cs="Arial"/>
                <w:b/>
                <w:sz w:val="22"/>
                <w:szCs w:val="22"/>
              </w:rPr>
              <w:t>1</w:t>
            </w:r>
          </w:p>
        </w:tc>
        <w:tc>
          <w:tcPr>
            <w:tcW w:w="865" w:type="pct"/>
            <w:vAlign w:val="bottom"/>
          </w:tcPr>
          <w:p w14:paraId="194048E2" w14:textId="39536812" w:rsidR="00A869F6" w:rsidRPr="003239B0" w:rsidRDefault="00A869F6" w:rsidP="00EA3AFF">
            <w:pPr>
              <w:pStyle w:val="Tabletext"/>
              <w:jc w:val="right"/>
              <w:rPr>
                <w:rFonts w:asciiTheme="minorHAnsi" w:hAnsiTheme="minorHAnsi" w:cs="Arial"/>
                <w:b/>
                <w:sz w:val="22"/>
                <w:szCs w:val="22"/>
              </w:rPr>
            </w:pPr>
            <w:r w:rsidRPr="003239B0">
              <w:rPr>
                <w:rFonts w:asciiTheme="minorHAnsi" w:hAnsiTheme="minorHAnsi" w:cs="Arial"/>
                <w:b/>
                <w:sz w:val="22"/>
                <w:szCs w:val="22"/>
              </w:rPr>
              <w:t>20</w:t>
            </w:r>
            <w:r w:rsidR="00B65229">
              <w:rPr>
                <w:rFonts w:asciiTheme="minorHAnsi" w:hAnsiTheme="minorHAnsi" w:cs="Arial"/>
                <w:b/>
                <w:sz w:val="22"/>
                <w:szCs w:val="22"/>
              </w:rPr>
              <w:t>20</w:t>
            </w:r>
          </w:p>
        </w:tc>
      </w:tr>
      <w:tr w:rsidR="00A869F6" w:rsidRPr="00725FDB" w14:paraId="1B42A552" w14:textId="77777777" w:rsidTr="00EA3AFF">
        <w:trPr>
          <w:trHeight w:val="284"/>
        </w:trPr>
        <w:tc>
          <w:tcPr>
            <w:tcW w:w="3257" w:type="pct"/>
          </w:tcPr>
          <w:p w14:paraId="64318013" w14:textId="77777777" w:rsidR="00A869F6" w:rsidRPr="003239B0" w:rsidRDefault="00A869F6" w:rsidP="00EA3AFF">
            <w:pPr>
              <w:pStyle w:val="Tabletext"/>
              <w:rPr>
                <w:rFonts w:asciiTheme="minorHAnsi" w:hAnsiTheme="minorHAnsi" w:cs="Arial"/>
                <w:sz w:val="22"/>
                <w:szCs w:val="22"/>
              </w:rPr>
            </w:pPr>
          </w:p>
        </w:tc>
        <w:tc>
          <w:tcPr>
            <w:tcW w:w="878" w:type="pct"/>
            <w:vAlign w:val="bottom"/>
          </w:tcPr>
          <w:p w14:paraId="5A0B4BEA" w14:textId="77777777"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years</w:t>
            </w:r>
          </w:p>
        </w:tc>
        <w:tc>
          <w:tcPr>
            <w:tcW w:w="865" w:type="pct"/>
            <w:vAlign w:val="bottom"/>
          </w:tcPr>
          <w:p w14:paraId="7E6C493D" w14:textId="77777777"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years</w:t>
            </w:r>
          </w:p>
        </w:tc>
      </w:tr>
      <w:tr w:rsidR="00A869F6" w:rsidRPr="00CE3314" w14:paraId="6363E0E6" w14:textId="77777777" w:rsidTr="00EA3AFF">
        <w:trPr>
          <w:trHeight w:val="284"/>
        </w:trPr>
        <w:tc>
          <w:tcPr>
            <w:tcW w:w="3257" w:type="pct"/>
            <w:vAlign w:val="bottom"/>
          </w:tcPr>
          <w:p w14:paraId="66CCED83" w14:textId="77777777" w:rsidR="00A869F6" w:rsidRPr="003239B0" w:rsidRDefault="00A869F6" w:rsidP="00EA3AFF">
            <w:pPr>
              <w:pStyle w:val="Tabletext"/>
              <w:rPr>
                <w:rFonts w:asciiTheme="minorHAnsi" w:hAnsiTheme="minorHAnsi" w:cs="Arial"/>
                <w:sz w:val="22"/>
                <w:szCs w:val="22"/>
              </w:rPr>
            </w:pPr>
            <w:r w:rsidRPr="003239B0">
              <w:rPr>
                <w:rFonts w:asciiTheme="minorHAnsi" w:hAnsiTheme="minorHAnsi" w:cs="Arial"/>
                <w:sz w:val="22"/>
                <w:szCs w:val="22"/>
              </w:rPr>
              <w:t>Leased property</w:t>
            </w:r>
          </w:p>
        </w:tc>
        <w:tc>
          <w:tcPr>
            <w:tcW w:w="878" w:type="pct"/>
            <w:vAlign w:val="bottom"/>
          </w:tcPr>
          <w:p w14:paraId="5EC0B9AB" w14:textId="2FA3CEB5"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20</w:t>
            </w:r>
          </w:p>
        </w:tc>
        <w:tc>
          <w:tcPr>
            <w:tcW w:w="865" w:type="pct"/>
            <w:vAlign w:val="bottom"/>
          </w:tcPr>
          <w:p w14:paraId="229FB15C" w14:textId="3A3DBDCC" w:rsidR="00A869F6" w:rsidRPr="003239B0" w:rsidRDefault="00725FDB" w:rsidP="00EA3AFF">
            <w:pPr>
              <w:pStyle w:val="Tabletext"/>
              <w:jc w:val="right"/>
              <w:rPr>
                <w:rFonts w:asciiTheme="minorHAnsi" w:hAnsiTheme="minorHAnsi" w:cs="Arial"/>
                <w:sz w:val="22"/>
                <w:szCs w:val="22"/>
              </w:rPr>
            </w:pPr>
            <w:r>
              <w:rPr>
                <w:rFonts w:asciiTheme="minorHAnsi" w:hAnsiTheme="minorHAnsi" w:cs="Arial"/>
                <w:sz w:val="22"/>
                <w:szCs w:val="22"/>
              </w:rPr>
              <w:t>20</w:t>
            </w:r>
          </w:p>
        </w:tc>
      </w:tr>
    </w:tbl>
    <w:p w14:paraId="09B7C687" w14:textId="77777777" w:rsidR="00A869F6" w:rsidRDefault="00A869F6" w:rsidP="00A869F6">
      <w:pPr>
        <w:autoSpaceDE w:val="0"/>
        <w:autoSpaceDN w:val="0"/>
        <w:adjustRightInd w:val="0"/>
        <w:rPr>
          <w:rFonts w:ascii="Arial" w:hAnsi="Arial" w:cs="Arial"/>
          <w:color w:val="000000"/>
          <w:sz w:val="19"/>
          <w:szCs w:val="19"/>
        </w:rPr>
      </w:pPr>
    </w:p>
    <w:p w14:paraId="22A2D915" w14:textId="77777777" w:rsidR="003C2849" w:rsidRPr="003C2849" w:rsidRDefault="003C2849" w:rsidP="003239B0">
      <w:pPr>
        <w:autoSpaceDE w:val="0"/>
        <w:autoSpaceDN w:val="0"/>
        <w:adjustRightInd w:val="0"/>
        <w:jc w:val="both"/>
        <w:rPr>
          <w:rFonts w:asciiTheme="minorHAnsi" w:hAnsiTheme="minorHAnsi" w:cs="Arial"/>
          <w:sz w:val="22"/>
          <w:szCs w:val="22"/>
          <w:lang w:val="en-GB"/>
        </w:rPr>
      </w:pPr>
      <w:r w:rsidRPr="003C2849">
        <w:rPr>
          <w:rFonts w:asciiTheme="minorHAnsi" w:hAnsiTheme="minorHAnsi" w:cs="Arial"/>
          <w:sz w:val="22"/>
          <w:szCs w:val="22"/>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5C6EBC31" w14:textId="77777777" w:rsidR="003C2849" w:rsidRPr="00CE3314" w:rsidRDefault="003C2849" w:rsidP="003239B0">
      <w:pPr>
        <w:autoSpaceDE w:val="0"/>
        <w:autoSpaceDN w:val="0"/>
        <w:adjustRightInd w:val="0"/>
        <w:jc w:val="both"/>
        <w:rPr>
          <w:rFonts w:ascii="Arial" w:hAnsi="Arial" w:cs="Arial"/>
          <w:sz w:val="19"/>
          <w:szCs w:val="19"/>
        </w:rPr>
      </w:pPr>
    </w:p>
    <w:p w14:paraId="1F367B2B" w14:textId="4FCC58A6" w:rsidR="00BC05F9" w:rsidRPr="001F110B" w:rsidRDefault="00F332E2" w:rsidP="00BC05F9">
      <w:pPr>
        <w:pStyle w:val="T1"/>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Investment property</w:t>
      </w:r>
      <w:r w:rsidR="00BC05F9" w:rsidRPr="00022E1A">
        <w:rPr>
          <w:rFonts w:asciiTheme="minorHAnsi" w:hAnsiTheme="minorHAnsi" w:cs="Arial"/>
          <w:b w:val="0"/>
          <w:bCs w:val="0"/>
          <w:sz w:val="22"/>
          <w:szCs w:val="22"/>
          <w:lang w:val="en-GB"/>
        </w:rPr>
        <w:t xml:space="preserve"> </w:t>
      </w:r>
      <w:r w:rsidR="00017C29">
        <w:rPr>
          <w:rFonts w:asciiTheme="minorHAnsi" w:hAnsiTheme="minorHAnsi" w:cs="Arial"/>
          <w:b w:val="0"/>
          <w:bCs w:val="0"/>
          <w:sz w:val="22"/>
          <w:szCs w:val="22"/>
          <w:lang w:val="en-GB"/>
        </w:rPr>
        <w:t>is</w:t>
      </w:r>
      <w:r w:rsidR="00017C29"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 xml:space="preserve">stated </w:t>
      </w:r>
      <w:r w:rsidR="00BC05F9" w:rsidRPr="00033B54">
        <w:rPr>
          <w:rFonts w:asciiTheme="minorHAnsi" w:hAnsiTheme="minorHAnsi" w:cs="Arial"/>
          <w:b w:val="0"/>
          <w:bCs w:val="0"/>
          <w:sz w:val="22"/>
          <w:szCs w:val="22"/>
          <w:lang w:val="en-GB"/>
        </w:rPr>
        <w:t xml:space="preserve">in </w:t>
      </w:r>
      <w:r w:rsidR="00D56FA0" w:rsidRPr="003239B0">
        <w:rPr>
          <w:rFonts w:asciiTheme="minorHAnsi" w:hAnsiTheme="minorHAnsi" w:cs="Arial"/>
          <w:b w:val="0"/>
          <w:bCs w:val="0"/>
          <w:sz w:val="22"/>
          <w:szCs w:val="22"/>
          <w:lang w:val="en-GB"/>
        </w:rPr>
        <w:t xml:space="preserve">Note </w:t>
      </w:r>
      <w:r w:rsidR="00033B54" w:rsidRPr="003239B0">
        <w:rPr>
          <w:rFonts w:asciiTheme="minorHAnsi" w:hAnsiTheme="minorHAnsi" w:cs="Arial"/>
          <w:b w:val="0"/>
          <w:bCs w:val="0"/>
          <w:sz w:val="22"/>
          <w:szCs w:val="22"/>
          <w:lang w:val="en-GB"/>
        </w:rPr>
        <w:t>2</w:t>
      </w:r>
      <w:r w:rsidR="00B65229">
        <w:rPr>
          <w:rFonts w:asciiTheme="minorHAnsi" w:hAnsiTheme="minorHAnsi" w:cs="Arial"/>
          <w:b w:val="0"/>
          <w:bCs w:val="0"/>
          <w:sz w:val="22"/>
          <w:szCs w:val="22"/>
          <w:lang w:val="en-GB"/>
        </w:rPr>
        <w:t>2</w:t>
      </w:r>
      <w:r w:rsidR="005A41DD" w:rsidRPr="003239B0">
        <w:rPr>
          <w:rFonts w:asciiTheme="minorHAnsi" w:hAnsiTheme="minorHAnsi" w:cs="Arial"/>
          <w:b w:val="0"/>
          <w:bCs w:val="0"/>
          <w:sz w:val="22"/>
          <w:szCs w:val="22"/>
          <w:lang w:val="en-GB"/>
        </w:rPr>
        <w:t>.</w:t>
      </w:r>
      <w:r w:rsidR="00EF389B" w:rsidRPr="003239B0">
        <w:rPr>
          <w:rFonts w:asciiTheme="minorHAnsi" w:hAnsiTheme="minorHAnsi" w:cs="Arial"/>
          <w:b w:val="0"/>
          <w:bCs w:val="0"/>
          <w:sz w:val="22"/>
          <w:szCs w:val="22"/>
          <w:lang w:val="en-GB"/>
        </w:rPr>
        <w:t xml:space="preserve"> </w:t>
      </w:r>
      <w:r w:rsidR="00BC05F9" w:rsidRPr="003239B0">
        <w:rPr>
          <w:rFonts w:asciiTheme="minorHAnsi" w:hAnsiTheme="minorHAnsi" w:cs="Arial"/>
          <w:b w:val="0"/>
          <w:bCs w:val="0"/>
          <w:sz w:val="22"/>
          <w:szCs w:val="22"/>
          <w:lang w:val="en-GB"/>
        </w:rPr>
        <w:t>Other assets due</w:t>
      </w:r>
      <w:r w:rsidR="00BC05F9" w:rsidRPr="00022E1A">
        <w:rPr>
          <w:rFonts w:asciiTheme="minorHAnsi" w:hAnsiTheme="minorHAnsi" w:cs="Arial"/>
          <w:b w:val="0"/>
          <w:bCs w:val="0"/>
          <w:sz w:val="22"/>
          <w:szCs w:val="22"/>
          <w:lang w:val="en-GB"/>
        </w:rPr>
        <w:t xml:space="preserve"> to immaterial amount.</w:t>
      </w:r>
    </w:p>
    <w:p w14:paraId="57FFB3E1" w14:textId="77777777" w:rsidR="00B04914" w:rsidRDefault="00B04914" w:rsidP="00B04914">
      <w:pPr>
        <w:pStyle w:val="T1"/>
        <w:keepNext w:val="0"/>
        <w:tabs>
          <w:tab w:val="right" w:pos="9781"/>
        </w:tabs>
        <w:spacing w:before="0" w:after="0" w:line="240" w:lineRule="auto"/>
        <w:rPr>
          <w:rFonts w:asciiTheme="minorHAnsi" w:hAnsiTheme="minorHAnsi" w:cs="Arial"/>
          <w:b w:val="0"/>
          <w:sz w:val="22"/>
          <w:szCs w:val="22"/>
          <w:lang w:val="en-GB"/>
        </w:rPr>
      </w:pPr>
    </w:p>
    <w:p w14:paraId="07A4AFCF" w14:textId="22E7EAF3" w:rsidR="00B04914" w:rsidRPr="007C593D" w:rsidRDefault="00984832"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J. </w:t>
      </w:r>
      <w:r w:rsidR="00B04914" w:rsidRPr="00056565">
        <w:rPr>
          <w:rFonts w:asciiTheme="minorHAnsi" w:hAnsiTheme="minorHAnsi" w:cs="Arial"/>
          <w:sz w:val="22"/>
          <w:szCs w:val="22"/>
          <w:lang w:val="en-GB"/>
        </w:rPr>
        <w:t xml:space="preserve">Foreclosed assets </w:t>
      </w:r>
    </w:p>
    <w:p w14:paraId="55BB791C" w14:textId="77777777" w:rsidR="00BC05F9" w:rsidRPr="001F110B" w:rsidRDefault="00BC05F9" w:rsidP="00BC05F9">
      <w:pPr>
        <w:pStyle w:val="T1"/>
        <w:tabs>
          <w:tab w:val="right" w:pos="9781"/>
        </w:tabs>
        <w:spacing w:before="0" w:after="0" w:line="240" w:lineRule="auto"/>
        <w:rPr>
          <w:rFonts w:asciiTheme="minorHAnsi" w:hAnsiTheme="minorHAnsi" w:cs="Arial"/>
          <w:b w:val="0"/>
          <w:bCs w:val="0"/>
          <w:sz w:val="22"/>
          <w:szCs w:val="22"/>
          <w:lang w:val="en-GB"/>
        </w:rPr>
      </w:pPr>
    </w:p>
    <w:p w14:paraId="14221A6A" w14:textId="77777777" w:rsidR="00BC05F9" w:rsidRPr="001F110B" w:rsidRDefault="00056565" w:rsidP="00BC05F9">
      <w:pPr>
        <w:pStyle w:val="T1"/>
        <w:tabs>
          <w:tab w:val="right" w:pos="9781"/>
        </w:tabs>
        <w:spacing w:before="0" w:after="0" w:line="240" w:lineRule="auto"/>
        <w:rPr>
          <w:rFonts w:asciiTheme="minorHAnsi" w:hAnsiTheme="minorHAnsi" w:cs="Arial"/>
          <w:b w:val="0"/>
          <w:bCs w:val="0"/>
          <w:sz w:val="22"/>
          <w:szCs w:val="22"/>
          <w:lang w:val="en-GB"/>
        </w:rPr>
      </w:pPr>
      <w:r w:rsidRPr="00056565">
        <w:rPr>
          <w:rFonts w:asciiTheme="minorHAnsi" w:hAnsiTheme="minorHAnsi" w:cs="Arial"/>
          <w:b w:val="0"/>
          <w:bCs w:val="0"/>
          <w:sz w:val="22"/>
          <w:szCs w:val="22"/>
          <w:lang w:val="en-GB"/>
        </w:rPr>
        <w:t xml:space="preserve">Foreclosed assets </w:t>
      </w:r>
      <w:r w:rsidR="00BC05F9" w:rsidRPr="001F110B">
        <w:rPr>
          <w:rFonts w:asciiTheme="minorHAnsi" w:hAnsiTheme="minorHAnsi" w:cs="Arial"/>
          <w:b w:val="0"/>
          <w:bCs w:val="0"/>
          <w:sz w:val="22"/>
          <w:szCs w:val="22"/>
          <w:lang w:val="en-GB"/>
        </w:rPr>
        <w:t>consist of property, plant and equipment that the Group acquired in settlement of uncollected receivables. The Group expects that the carrying amount of these assets will be recovered principally through a sale transaction rather than through continuing use.</w:t>
      </w:r>
    </w:p>
    <w:p w14:paraId="7B5C15E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p>
    <w:p w14:paraId="16C1C82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The Group measures these assets at the lower of its carrying amount and fair value (determined by an independent assessor) less estimated expected costs to sell. </w:t>
      </w:r>
    </w:p>
    <w:p w14:paraId="2328CD66"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3BD3AAF5" w14:textId="77777777" w:rsidR="00B83E5D"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sectPr w:rsidR="00B83E5D" w:rsidSect="00C06CDD">
          <w:footerReference w:type="default" r:id="rId88"/>
          <w:pgSz w:w="11907" w:h="16840" w:code="9"/>
          <w:pgMar w:top="1418" w:right="1134" w:bottom="1134" w:left="1418" w:header="851" w:footer="851" w:gutter="0"/>
          <w:cols w:space="720"/>
          <w:noEndnote/>
        </w:sectPr>
      </w:pPr>
      <w:r w:rsidRPr="001F110B">
        <w:rPr>
          <w:rFonts w:asciiTheme="minorHAnsi" w:hAnsiTheme="minorHAnsi" w:cs="Arial"/>
          <w:b w:val="0"/>
          <w:bCs w:val="0"/>
          <w:sz w:val="22"/>
          <w:szCs w:val="22"/>
          <w:lang w:val="en-GB"/>
        </w:rPr>
        <w:t>Depreciation on these assets is not charged.</w:t>
      </w:r>
    </w:p>
    <w:p w14:paraId="6F5C893C" w14:textId="23E8FA36"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240336D6"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A5B79A0" w14:textId="77777777" w:rsidR="00B83E5D" w:rsidRPr="007C593D" w:rsidRDefault="00B83E5D" w:rsidP="00B83E5D">
      <w:pPr>
        <w:keepNext/>
        <w:tabs>
          <w:tab w:val="left" w:pos="426"/>
        </w:tabs>
        <w:jc w:val="both"/>
        <w:rPr>
          <w:rFonts w:ascii="Calibri" w:hAnsi="Calibri" w:cs="Arial"/>
          <w:b/>
          <w:bCs/>
          <w:sz w:val="20"/>
          <w:szCs w:val="20"/>
        </w:rPr>
      </w:pPr>
    </w:p>
    <w:p w14:paraId="1255A65A" w14:textId="1F4A45D5" w:rsidR="00B83E5D"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F65CB5A" w14:textId="77777777" w:rsidR="00984832" w:rsidRPr="00BC05F9" w:rsidRDefault="00984832" w:rsidP="00B83E5D">
      <w:pPr>
        <w:keepNext/>
        <w:tabs>
          <w:tab w:val="left" w:pos="426"/>
        </w:tabs>
        <w:jc w:val="both"/>
        <w:rPr>
          <w:rFonts w:ascii="Calibri" w:hAnsi="Calibri" w:cs="Arial"/>
          <w:b/>
          <w:bCs/>
          <w:sz w:val="22"/>
          <w:szCs w:val="22"/>
        </w:rPr>
      </w:pPr>
    </w:p>
    <w:p w14:paraId="5F311242" w14:textId="7CC08E78" w:rsidR="00984832" w:rsidRDefault="00984832" w:rsidP="00984832">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J. </w:t>
      </w:r>
      <w:r w:rsidRPr="00056565">
        <w:rPr>
          <w:rFonts w:asciiTheme="minorHAnsi" w:hAnsiTheme="minorHAnsi" w:cs="Arial"/>
          <w:sz w:val="22"/>
          <w:szCs w:val="22"/>
          <w:lang w:val="en-GB"/>
        </w:rPr>
        <w:t xml:space="preserve">Foreclosed assets </w:t>
      </w:r>
      <w:r>
        <w:rPr>
          <w:rFonts w:asciiTheme="minorHAnsi" w:hAnsiTheme="minorHAnsi" w:cs="Arial"/>
          <w:sz w:val="22"/>
          <w:szCs w:val="22"/>
          <w:lang w:val="en-GB"/>
        </w:rPr>
        <w:t>(continued)</w:t>
      </w:r>
    </w:p>
    <w:p w14:paraId="6BD807AC" w14:textId="77777777" w:rsidR="00984832" w:rsidRPr="007C593D" w:rsidRDefault="00984832" w:rsidP="00984832">
      <w:pPr>
        <w:pStyle w:val="T1"/>
        <w:tabs>
          <w:tab w:val="left" w:pos="567"/>
        </w:tabs>
        <w:spacing w:before="0" w:after="0" w:line="240" w:lineRule="auto"/>
        <w:rPr>
          <w:rFonts w:asciiTheme="minorHAnsi" w:hAnsiTheme="minorHAnsi" w:cs="Arial"/>
          <w:sz w:val="22"/>
          <w:szCs w:val="22"/>
          <w:lang w:val="en-GB"/>
        </w:rPr>
      </w:pPr>
    </w:p>
    <w:p w14:paraId="1EB0A325" w14:textId="77777777" w:rsidR="00B83E5D" w:rsidRPr="001F110B" w:rsidRDefault="00B83E5D" w:rsidP="00B83E5D">
      <w:pPr>
        <w:pStyle w:val="T1"/>
        <w:keepNext w:val="0"/>
        <w:tabs>
          <w:tab w:val="right" w:pos="9781"/>
        </w:tabs>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The Group</w:t>
      </w:r>
      <w:r w:rsidRPr="001F110B">
        <w:rPr>
          <w:rFonts w:asciiTheme="minorHAnsi" w:hAnsiTheme="minorHAnsi" w:cs="Arial"/>
          <w:b w:val="0"/>
          <w:bCs w:val="0"/>
          <w:sz w:val="22"/>
          <w:szCs w:val="22"/>
          <w:lang w:val="en-GB"/>
        </w:rPr>
        <w:t xml:space="preserve">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614F0C74"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p>
    <w:p w14:paraId="309DA6AB" w14:textId="2C1D5263"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Impairment provisions are recogni</w:t>
      </w:r>
      <w:r w:rsidR="006947CB">
        <w:rPr>
          <w:rFonts w:asciiTheme="minorHAnsi" w:hAnsiTheme="minorHAnsi" w:cs="Arial"/>
          <w:b w:val="0"/>
          <w:bCs w:val="0"/>
          <w:sz w:val="22"/>
          <w:szCs w:val="22"/>
          <w:lang w:val="en-GB"/>
        </w:rPr>
        <w:t>s</w:t>
      </w:r>
      <w:r w:rsidRPr="001F110B">
        <w:rPr>
          <w:rFonts w:asciiTheme="minorHAnsi" w:hAnsiTheme="minorHAnsi" w:cs="Arial"/>
          <w:b w:val="0"/>
          <w:bCs w:val="0"/>
          <w:sz w:val="22"/>
          <w:szCs w:val="22"/>
          <w:lang w:val="en-GB"/>
        </w:rPr>
        <w:t xml:space="preserve">ed in </w:t>
      </w:r>
      <w:r w:rsidR="00DA06C0" w:rsidRPr="00DA06C0">
        <w:rPr>
          <w:rFonts w:asciiTheme="minorHAnsi" w:hAnsiTheme="minorHAnsi" w:cs="Arial"/>
          <w:b w:val="0"/>
          <w:bCs w:val="0"/>
          <w:sz w:val="22"/>
          <w:szCs w:val="22"/>
          <w:lang w:val="en-GB"/>
        </w:rPr>
        <w:t>profit or loss</w:t>
      </w:r>
      <w:r w:rsidRPr="001F110B">
        <w:rPr>
          <w:rFonts w:asciiTheme="minorHAnsi" w:hAnsiTheme="minorHAnsi" w:cs="Arial"/>
          <w:b w:val="0"/>
          <w:bCs w:val="0"/>
          <w:sz w:val="22"/>
          <w:szCs w:val="22"/>
          <w:lang w:val="en-GB"/>
        </w:rPr>
        <w:t xml:space="preserve">, as well as gains/losses upon subsequent measurement and on sale of the </w:t>
      </w:r>
      <w:r w:rsidR="00056565" w:rsidRPr="00056565">
        <w:rPr>
          <w:rFonts w:asciiTheme="minorHAnsi" w:hAnsiTheme="minorHAnsi" w:cs="Arial"/>
          <w:b w:val="0"/>
          <w:bCs w:val="0"/>
          <w:sz w:val="22"/>
          <w:szCs w:val="22"/>
          <w:lang w:val="en-GB"/>
        </w:rPr>
        <w:t>Foreclosed assets</w:t>
      </w:r>
      <w:r w:rsidRPr="001F110B">
        <w:rPr>
          <w:rFonts w:asciiTheme="minorHAnsi" w:hAnsiTheme="minorHAnsi" w:cs="Arial"/>
          <w:b w:val="0"/>
          <w:bCs w:val="0"/>
          <w:sz w:val="22"/>
          <w:szCs w:val="22"/>
          <w:lang w:val="en-GB"/>
        </w:rPr>
        <w:t>.</w:t>
      </w:r>
    </w:p>
    <w:p w14:paraId="2247BDF8" w14:textId="77777777" w:rsidR="00BC05F9" w:rsidRPr="001F110B" w:rsidRDefault="00BC05F9" w:rsidP="00BC05F9">
      <w:pPr>
        <w:pStyle w:val="accountingpolicytitle"/>
        <w:rPr>
          <w:rFonts w:asciiTheme="minorHAnsi" w:hAnsiTheme="minorHAnsi" w:cs="Arial"/>
          <w:sz w:val="22"/>
          <w:szCs w:val="22"/>
          <w:lang w:val="en-GB"/>
        </w:rPr>
      </w:pPr>
    </w:p>
    <w:p w14:paraId="354F9C86" w14:textId="02F20193" w:rsidR="00BC05F9" w:rsidRPr="001F110B" w:rsidRDefault="00984832"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K. </w:t>
      </w:r>
      <w:r w:rsidR="003C2849">
        <w:rPr>
          <w:rFonts w:asciiTheme="minorHAnsi" w:hAnsiTheme="minorHAnsi" w:cs="Arial"/>
          <w:sz w:val="22"/>
          <w:szCs w:val="22"/>
          <w:lang w:val="en-GB"/>
        </w:rPr>
        <w:t xml:space="preserve">Deposits, </w:t>
      </w:r>
      <w:r w:rsidR="00BC05F9" w:rsidRPr="001F110B">
        <w:rPr>
          <w:rFonts w:asciiTheme="minorHAnsi" w:hAnsiTheme="minorHAnsi" w:cs="Arial"/>
          <w:sz w:val="22"/>
          <w:szCs w:val="22"/>
          <w:lang w:val="en-GB"/>
        </w:rPr>
        <w:t xml:space="preserve">borrowings and </w:t>
      </w:r>
      <w:r w:rsidR="004C3BE8">
        <w:rPr>
          <w:rFonts w:asciiTheme="minorHAnsi" w:hAnsiTheme="minorHAnsi" w:cs="Arial"/>
          <w:sz w:val="22"/>
          <w:szCs w:val="22"/>
          <w:lang w:val="en-GB"/>
        </w:rPr>
        <w:t>d</w:t>
      </w:r>
      <w:r w:rsidR="004C3BE8" w:rsidRPr="004C3BE8">
        <w:rPr>
          <w:rFonts w:asciiTheme="minorHAnsi" w:hAnsiTheme="minorHAnsi" w:cs="Arial"/>
          <w:sz w:val="22"/>
          <w:szCs w:val="22"/>
          <w:lang w:val="en-GB"/>
        </w:rPr>
        <w:t>ebt securities issued</w:t>
      </w:r>
      <w:r w:rsidR="004C3BE8" w:rsidRPr="004C3BE8" w:rsidDel="004C3BE8">
        <w:rPr>
          <w:rFonts w:asciiTheme="minorHAnsi" w:hAnsiTheme="minorHAnsi" w:cs="Arial"/>
          <w:sz w:val="22"/>
          <w:szCs w:val="22"/>
          <w:lang w:val="en-GB"/>
        </w:rPr>
        <w:t xml:space="preserve"> </w:t>
      </w:r>
    </w:p>
    <w:p w14:paraId="4A349AD1" w14:textId="77777777" w:rsidR="00BC05F9" w:rsidRPr="001F110B" w:rsidRDefault="00BC05F9" w:rsidP="00BC05F9">
      <w:pPr>
        <w:pStyle w:val="accountingpolicytitle"/>
        <w:rPr>
          <w:rFonts w:asciiTheme="minorHAnsi" w:hAnsiTheme="minorHAnsi" w:cs="Arial"/>
          <w:b w:val="0"/>
          <w:sz w:val="22"/>
          <w:szCs w:val="22"/>
          <w:lang w:val="en-GB"/>
        </w:rPr>
      </w:pPr>
    </w:p>
    <w:p w14:paraId="5F243178" w14:textId="77777777" w:rsidR="00712561" w:rsidRDefault="00B67EE2" w:rsidP="00712561">
      <w:pPr>
        <w:pStyle w:val="accountingpolicytitle"/>
        <w:rPr>
          <w:rFonts w:asciiTheme="minorHAnsi" w:hAnsiTheme="minorHAnsi" w:cs="Arial"/>
          <w:b w:val="0"/>
          <w:sz w:val="22"/>
          <w:szCs w:val="22"/>
          <w:lang w:val="en-GB"/>
        </w:rPr>
      </w:pPr>
      <w:r>
        <w:rPr>
          <w:rFonts w:asciiTheme="minorHAnsi" w:hAnsiTheme="minorHAnsi" w:cs="Arial"/>
          <w:b w:val="0"/>
          <w:sz w:val="22"/>
          <w:szCs w:val="22"/>
          <w:lang w:val="en-GB"/>
        </w:rPr>
        <w:t>D</w:t>
      </w:r>
      <w:r w:rsidR="00712561">
        <w:rPr>
          <w:rFonts w:asciiTheme="minorHAnsi" w:hAnsiTheme="minorHAnsi" w:cs="Arial"/>
          <w:b w:val="0"/>
          <w:sz w:val="22"/>
          <w:szCs w:val="22"/>
          <w:lang w:val="en-GB"/>
        </w:rPr>
        <w:t>ebt securities issued and borrowings</w:t>
      </w:r>
      <w:r w:rsidR="00712561" w:rsidRPr="00712561">
        <w:rPr>
          <w:rFonts w:asciiTheme="minorHAnsi" w:hAnsiTheme="minorHAnsi" w:cs="Arial"/>
          <w:b w:val="0"/>
          <w:sz w:val="22"/>
          <w:szCs w:val="22"/>
          <w:lang w:val="en-GB"/>
        </w:rPr>
        <w:t xml:space="preserve"> are the Group’s sources of</w:t>
      </w:r>
      <w:r w:rsidR="00712561">
        <w:rPr>
          <w:rFonts w:asciiTheme="minorHAnsi" w:hAnsiTheme="minorHAnsi" w:cs="Arial"/>
          <w:b w:val="0"/>
          <w:sz w:val="22"/>
          <w:szCs w:val="22"/>
          <w:lang w:val="en-GB"/>
        </w:rPr>
        <w:t xml:space="preserve"> </w:t>
      </w:r>
      <w:r w:rsidR="00712561" w:rsidRPr="00712561">
        <w:rPr>
          <w:rFonts w:asciiTheme="minorHAnsi" w:hAnsiTheme="minorHAnsi" w:cs="Arial"/>
          <w:b w:val="0"/>
          <w:sz w:val="22"/>
          <w:szCs w:val="22"/>
          <w:lang w:val="en-GB"/>
        </w:rPr>
        <w:t>debt funding.</w:t>
      </w:r>
    </w:p>
    <w:p w14:paraId="0A8AB7DE" w14:textId="77777777" w:rsidR="00712561" w:rsidRDefault="00712561" w:rsidP="00712561">
      <w:pPr>
        <w:pStyle w:val="accountingpolicytitle"/>
        <w:rPr>
          <w:rFonts w:asciiTheme="minorHAnsi" w:hAnsiTheme="minorHAnsi" w:cs="Arial"/>
          <w:b w:val="0"/>
          <w:sz w:val="22"/>
          <w:szCs w:val="22"/>
          <w:lang w:val="en-GB"/>
        </w:rPr>
      </w:pPr>
    </w:p>
    <w:p w14:paraId="06BC6903" w14:textId="16A61E10" w:rsidR="00712561" w:rsidRDefault="00712561" w:rsidP="00712561">
      <w:pPr>
        <w:pStyle w:val="accountingpolicytitle"/>
        <w:rPr>
          <w:rFonts w:asciiTheme="minorHAnsi" w:hAnsiTheme="minorHAnsi" w:cs="Arial"/>
          <w:b w:val="0"/>
          <w:sz w:val="22"/>
          <w:szCs w:val="22"/>
          <w:lang w:val="en-GB"/>
        </w:rPr>
      </w:pPr>
      <w:r w:rsidRPr="00712561">
        <w:rPr>
          <w:rFonts w:asciiTheme="minorHAnsi" w:hAnsiTheme="minorHAnsi" w:cs="Arial"/>
          <w:b w:val="0"/>
          <w:sz w:val="22"/>
          <w:szCs w:val="22"/>
          <w:lang w:val="en-GB"/>
        </w:rPr>
        <w:t xml:space="preserve">Deposits, debt securities issued and </w:t>
      </w:r>
      <w:r>
        <w:rPr>
          <w:rFonts w:asciiTheme="minorHAnsi" w:hAnsiTheme="minorHAnsi" w:cs="Arial"/>
          <w:b w:val="0"/>
          <w:sz w:val="22"/>
          <w:szCs w:val="22"/>
          <w:lang w:val="en-GB"/>
        </w:rPr>
        <w:t>borrowings</w:t>
      </w:r>
      <w:r w:rsidRPr="00712561">
        <w:rPr>
          <w:rFonts w:asciiTheme="minorHAnsi" w:hAnsiTheme="minorHAnsi" w:cs="Arial"/>
          <w:b w:val="0"/>
          <w:sz w:val="22"/>
          <w:szCs w:val="22"/>
          <w:lang w:val="en-GB"/>
        </w:rPr>
        <w:t xml:space="preserve"> are initially measured at fair value</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minus incremental direct transaction costs, and subsequently measured at their amortised cost</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 xml:space="preserve">using the effective interest method, except where the Group designates liabilities at </w:t>
      </w:r>
      <w:r w:rsidR="005B135C">
        <w:rPr>
          <w:rFonts w:asciiTheme="minorHAnsi" w:hAnsiTheme="minorHAnsi" w:cs="Arial"/>
          <w:b w:val="0"/>
          <w:sz w:val="22"/>
          <w:szCs w:val="22"/>
          <w:lang w:val="en-GB"/>
        </w:rPr>
        <w:t>Fair value through profit or loss</w:t>
      </w:r>
      <w:r>
        <w:rPr>
          <w:rFonts w:asciiTheme="minorHAnsi" w:hAnsiTheme="minorHAnsi" w:cs="Arial"/>
          <w:b w:val="0"/>
          <w:sz w:val="22"/>
          <w:szCs w:val="22"/>
          <w:lang w:val="en-GB"/>
        </w:rPr>
        <w:t>.</w:t>
      </w:r>
    </w:p>
    <w:p w14:paraId="051555C2" w14:textId="77777777" w:rsidR="00712561" w:rsidRDefault="00712561" w:rsidP="00712561">
      <w:pPr>
        <w:pStyle w:val="accountingpolicytitle"/>
        <w:rPr>
          <w:rFonts w:asciiTheme="minorHAnsi" w:hAnsiTheme="minorHAnsi" w:cs="Arial"/>
          <w:b w:val="0"/>
          <w:sz w:val="22"/>
          <w:szCs w:val="22"/>
          <w:lang w:val="en-GB"/>
        </w:rPr>
      </w:pPr>
    </w:p>
    <w:p w14:paraId="1E87B9C3"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57EE2FDA" w14:textId="77777777" w:rsidR="00BC05F9" w:rsidRPr="001F110B" w:rsidRDefault="00BC05F9" w:rsidP="00BC05F9">
      <w:pPr>
        <w:pStyle w:val="accountingpolicytitle"/>
        <w:rPr>
          <w:rFonts w:asciiTheme="minorHAnsi" w:hAnsiTheme="minorHAnsi" w:cs="Arial"/>
          <w:b w:val="0"/>
          <w:bCs/>
          <w:sz w:val="22"/>
          <w:szCs w:val="22"/>
          <w:lang w:val="en-GB"/>
        </w:rPr>
      </w:pPr>
    </w:p>
    <w:p w14:paraId="67AE9902" w14:textId="77777777" w:rsidR="00712561" w:rsidRDefault="00712561" w:rsidP="00712561">
      <w:pPr>
        <w:pStyle w:val="accountingpolicytitle"/>
        <w:rPr>
          <w:rFonts w:asciiTheme="minorHAnsi" w:hAnsiTheme="minorHAnsi" w:cs="Arial"/>
          <w:b w:val="0"/>
          <w:bCs/>
          <w:sz w:val="22"/>
          <w:szCs w:val="22"/>
          <w:lang w:val="en-GB"/>
        </w:rPr>
      </w:pPr>
      <w:r w:rsidRPr="00712561">
        <w:rPr>
          <w:rFonts w:asciiTheme="minorHAnsi" w:hAnsiTheme="minorHAnsi" w:cs="Arial"/>
          <w:b w:val="0"/>
          <w:bCs/>
          <w:sz w:val="22"/>
          <w:szCs w:val="22"/>
          <w:lang w:val="en-GB"/>
        </w:rPr>
        <w:t>When the Group sells a financial asset and simultaneously enters into an agreement to repurchase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asset (or a similar asset) at a fixed price on a future date (sale-and-repurchase agreement), the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 xml:space="preserve">arrangement is accounted for as </w:t>
      </w:r>
      <w:r w:rsidR="00D568BB">
        <w:rPr>
          <w:rFonts w:asciiTheme="minorHAnsi" w:hAnsiTheme="minorHAnsi" w:cs="Arial"/>
          <w:b w:val="0"/>
          <w:bCs/>
          <w:sz w:val="22"/>
          <w:szCs w:val="22"/>
          <w:lang w:val="en-GB"/>
        </w:rPr>
        <w:t>collateralized loans taken from financial institutions</w:t>
      </w:r>
      <w:r w:rsidRPr="00712561">
        <w:rPr>
          <w:rFonts w:asciiTheme="minorHAnsi" w:hAnsiTheme="minorHAnsi" w:cs="Arial"/>
          <w:b w:val="0"/>
          <w:bCs/>
          <w:sz w:val="22"/>
          <w:szCs w:val="22"/>
          <w:lang w:val="en-GB"/>
        </w:rPr>
        <w:t>, and the underlying asset continues to be recognised in</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Group’s financial statements.</w:t>
      </w:r>
    </w:p>
    <w:p w14:paraId="3030C143" w14:textId="77777777" w:rsidR="00BC05F9" w:rsidRPr="001F110B" w:rsidRDefault="00BC05F9" w:rsidP="00BC05F9">
      <w:pPr>
        <w:pStyle w:val="accountingpolicytitle"/>
        <w:rPr>
          <w:rFonts w:asciiTheme="minorHAnsi" w:hAnsiTheme="minorHAnsi" w:cs="Arial"/>
          <w:b w:val="0"/>
          <w:bCs/>
          <w:sz w:val="22"/>
          <w:szCs w:val="22"/>
          <w:lang w:val="en-GB"/>
        </w:rPr>
      </w:pPr>
    </w:p>
    <w:p w14:paraId="5972F185" w14:textId="7813C663" w:rsidR="00BC05F9" w:rsidRPr="001F110B"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L. </w:t>
      </w:r>
      <w:r w:rsidR="00BC05F9" w:rsidRPr="001F110B">
        <w:rPr>
          <w:rFonts w:asciiTheme="minorHAnsi" w:hAnsiTheme="minorHAnsi" w:cs="Arial"/>
          <w:sz w:val="22"/>
          <w:szCs w:val="22"/>
          <w:lang w:val="en-GB"/>
        </w:rPr>
        <w:t xml:space="preserve">Government grants </w:t>
      </w:r>
    </w:p>
    <w:p w14:paraId="29A84E6A" w14:textId="77777777" w:rsidR="00BC05F9" w:rsidRPr="001F110B" w:rsidRDefault="00BC05F9" w:rsidP="00BC05F9">
      <w:pPr>
        <w:pStyle w:val="accountingpolicytitle"/>
        <w:rPr>
          <w:rFonts w:asciiTheme="minorHAnsi" w:hAnsiTheme="minorHAnsi" w:cs="Arial"/>
          <w:b w:val="0"/>
          <w:sz w:val="22"/>
          <w:szCs w:val="22"/>
          <w:lang w:val="en-GB"/>
        </w:rPr>
      </w:pPr>
    </w:p>
    <w:p w14:paraId="38D4FCD8" w14:textId="3E9AFDCD" w:rsidR="00BC05F9" w:rsidRPr="001F110B" w:rsidRDefault="00BC05F9" w:rsidP="00BC05F9">
      <w:pPr>
        <w:pStyle w:val="accountingpolicytitle"/>
        <w:rPr>
          <w:rFonts w:asciiTheme="minorHAnsi" w:hAnsiTheme="minorHAnsi" w:cs="Arial"/>
          <w:b w:val="0"/>
          <w:sz w:val="22"/>
          <w:szCs w:val="22"/>
          <w:lang w:val="en-GB"/>
        </w:rPr>
      </w:pPr>
      <w:bookmarkStart w:id="388" w:name="_Hlk97552216"/>
      <w:r w:rsidRPr="001F110B">
        <w:rPr>
          <w:rFonts w:asciiTheme="minorHAnsi" w:hAnsiTheme="minorHAnsi" w:cs="Arial"/>
          <w:b w:val="0"/>
          <w:sz w:val="22"/>
          <w:szCs w:val="22"/>
          <w:lang w:val="en-GB"/>
        </w:rPr>
        <w:t>Interest for the borrowers qualifying for subsidized interest under the Programme of Preferential Financing through HBOR’s Loan Programmes, is subsidized by the Republic of Croatia – the Ministry of Finance</w:t>
      </w:r>
      <w:r w:rsidRPr="001F110B" w:rsidDel="0016279A">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during the entire loan repayment period</w:t>
      </w:r>
      <w:r w:rsidR="003A2579" w:rsidRPr="003A2579">
        <w:rPr>
          <w:rFonts w:asciiTheme="minorHAnsi" w:hAnsiTheme="minorHAnsi" w:cs="Arial"/>
          <w:b w:val="0"/>
          <w:sz w:val="22"/>
          <w:szCs w:val="22"/>
          <w:lang w:val="en-GB"/>
        </w:rPr>
        <w:t xml:space="preserve">, </w:t>
      </w:r>
      <w:r w:rsidR="00052590" w:rsidRPr="00052590">
        <w:rPr>
          <w:rFonts w:asciiTheme="minorHAnsi" w:hAnsiTheme="minorHAnsi" w:cs="Arial"/>
          <w:b w:val="0"/>
          <w:sz w:val="22"/>
          <w:szCs w:val="22"/>
          <w:lang w:val="en-GB"/>
        </w:rPr>
        <w:t xml:space="preserve">the Programme of Working Capital COVID-19 Measure for SMEs in tourism industry </w:t>
      </w:r>
      <w:r w:rsidR="00187F8E" w:rsidRPr="00187F8E">
        <w:rPr>
          <w:rFonts w:asciiTheme="minorHAnsi" w:hAnsiTheme="minorHAnsi" w:cs="Arial"/>
          <w:b w:val="0"/>
          <w:sz w:val="22"/>
          <w:szCs w:val="22"/>
          <w:lang w:val="en-GB"/>
        </w:rPr>
        <w:t>and under the Programme for Subsidising Interest for the Purchase of Mobile Homes for business entities in the tourism industry by the Ministry of Tourism and Sport</w:t>
      </w:r>
      <w:r w:rsidR="00CF2C8F">
        <w:rPr>
          <w:rFonts w:asciiTheme="minorHAnsi" w:hAnsiTheme="minorHAnsi" w:cs="Arial"/>
          <w:b w:val="0"/>
          <w:sz w:val="22"/>
          <w:szCs w:val="22"/>
          <w:lang w:val="en-GB"/>
        </w:rPr>
        <w:t>,</w:t>
      </w:r>
      <w:r w:rsidR="00052590" w:rsidRPr="00052590">
        <w:rPr>
          <w:rFonts w:asciiTheme="minorHAnsi" w:hAnsiTheme="minorHAnsi" w:cs="Arial"/>
          <w:b w:val="0"/>
          <w:sz w:val="22"/>
          <w:szCs w:val="22"/>
          <w:lang w:val="en-GB"/>
        </w:rPr>
        <w:t xml:space="preserve"> and</w:t>
      </w:r>
      <w:r w:rsidR="00CF2C8F">
        <w:rPr>
          <w:rFonts w:asciiTheme="minorHAnsi" w:hAnsiTheme="minorHAnsi" w:cs="Arial"/>
          <w:b w:val="0"/>
          <w:sz w:val="22"/>
          <w:szCs w:val="22"/>
          <w:lang w:val="en-GB"/>
        </w:rPr>
        <w:t xml:space="preserve"> under</w:t>
      </w:r>
      <w:r w:rsidR="00052590" w:rsidRPr="00052590">
        <w:rPr>
          <w:rFonts w:asciiTheme="minorHAnsi" w:hAnsiTheme="minorHAnsi" w:cs="Arial"/>
          <w:b w:val="0"/>
          <w:sz w:val="22"/>
          <w:szCs w:val="22"/>
          <w:lang w:val="en-GB"/>
        </w:rPr>
        <w:t xml:space="preserve"> the Programme of Working Capital COVID-19 Measure for entrepreneurs in wood processing and furniture production industry by the Ministry of Agriculture.</w:t>
      </w:r>
    </w:p>
    <w:bookmarkEnd w:id="388"/>
    <w:p w14:paraId="5DF4B71E"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p>
    <w:p w14:paraId="1021F323" w14:textId="001E468C" w:rsidR="00BC05F9" w:rsidRPr="001F110B" w:rsidRDefault="00BC05F9" w:rsidP="00BC05F9">
      <w:pPr>
        <w:pStyle w:val="TT"/>
        <w:tabs>
          <w:tab w:val="clear" w:pos="1202"/>
        </w:tabs>
        <w:spacing w:line="240" w:lineRule="auto"/>
        <w:jc w:val="both"/>
        <w:outlineLvl w:val="9"/>
        <w:rPr>
          <w:rFonts w:asciiTheme="minorHAnsi" w:hAnsiTheme="minorHAnsi" w:cs="Arial"/>
          <w:bCs/>
          <w:sz w:val="22"/>
          <w:szCs w:val="22"/>
        </w:rPr>
      </w:pPr>
      <w:r w:rsidRPr="001F110B">
        <w:rPr>
          <w:rFonts w:asciiTheme="minorHAnsi" w:hAnsiTheme="minorHAnsi" w:cs="Arial"/>
          <w:sz w:val="22"/>
          <w:szCs w:val="22"/>
        </w:rPr>
        <w:t xml:space="preserve">The discounted amount of the interest subsidies provided for the final user is presented as deferred interest income in other liabilities and is recognized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on a time basis during the repayment of the loan.</w:t>
      </w:r>
      <w:r w:rsidRPr="001F110B">
        <w:rPr>
          <w:rFonts w:asciiTheme="minorHAnsi" w:hAnsiTheme="minorHAnsi" w:cs="Arial"/>
          <w:b/>
          <w:sz w:val="22"/>
          <w:szCs w:val="22"/>
        </w:rPr>
        <w:t xml:space="preserve"> </w:t>
      </w:r>
      <w:r w:rsidRPr="001F110B">
        <w:rPr>
          <w:rFonts w:asciiTheme="minorHAnsi" w:hAnsiTheme="minorHAnsi" w:cs="Arial"/>
          <w:bCs/>
          <w:sz w:val="22"/>
          <w:szCs w:val="22"/>
        </w:rPr>
        <w:t>Consequently, loans are measured at amortized cost by using interest rate without taking into account the effects of subsidies contributed by the State.</w:t>
      </w:r>
    </w:p>
    <w:p w14:paraId="18F7F01D" w14:textId="77777777" w:rsidR="005D080A" w:rsidRDefault="005D080A" w:rsidP="00BC05F9">
      <w:pPr>
        <w:pStyle w:val="TT"/>
        <w:tabs>
          <w:tab w:val="clear" w:pos="1202"/>
        </w:tabs>
        <w:spacing w:line="240" w:lineRule="auto"/>
        <w:jc w:val="both"/>
        <w:outlineLvl w:val="9"/>
        <w:rPr>
          <w:rFonts w:asciiTheme="minorHAnsi" w:hAnsiTheme="minorHAnsi" w:cs="Arial"/>
          <w:b/>
          <w:sz w:val="22"/>
          <w:szCs w:val="22"/>
        </w:rPr>
        <w:sectPr w:rsidR="005D080A" w:rsidSect="00C06CDD">
          <w:pgSz w:w="11907" w:h="16840" w:code="9"/>
          <w:pgMar w:top="1418" w:right="992" w:bottom="1134" w:left="1418" w:header="851" w:footer="851" w:gutter="0"/>
          <w:cols w:space="720"/>
          <w:noEndnote/>
        </w:sectPr>
      </w:pPr>
    </w:p>
    <w:p w14:paraId="6459C4FC" w14:textId="77777777" w:rsidR="005D080A" w:rsidRPr="00DD34EA" w:rsidRDefault="005D080A" w:rsidP="005D080A">
      <w:pPr>
        <w:keepNext/>
        <w:tabs>
          <w:tab w:val="left" w:pos="426"/>
        </w:tabs>
        <w:jc w:val="both"/>
        <w:rPr>
          <w:rFonts w:ascii="Calibri" w:hAnsi="Calibri" w:cs="Arial"/>
          <w:b/>
          <w:bCs/>
          <w:sz w:val="22"/>
          <w:szCs w:val="22"/>
        </w:rPr>
      </w:pPr>
    </w:p>
    <w:p w14:paraId="62E6F307" w14:textId="77777777" w:rsidR="005D080A" w:rsidRPr="00BC05F9" w:rsidRDefault="005D080A" w:rsidP="005D080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1063A92" w14:textId="77777777" w:rsidR="005D080A" w:rsidRPr="00BC05F9" w:rsidRDefault="005D080A" w:rsidP="005D080A">
      <w:pPr>
        <w:keepNext/>
        <w:tabs>
          <w:tab w:val="left" w:pos="426"/>
        </w:tabs>
        <w:jc w:val="both"/>
        <w:rPr>
          <w:rFonts w:ascii="Calibri" w:hAnsi="Calibri" w:cs="Arial"/>
          <w:b/>
          <w:bCs/>
          <w:sz w:val="22"/>
          <w:szCs w:val="22"/>
        </w:rPr>
      </w:pPr>
    </w:p>
    <w:p w14:paraId="7701C382" w14:textId="77777777" w:rsidR="005D080A" w:rsidRPr="00BC05F9" w:rsidRDefault="005D080A" w:rsidP="005D080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2C3075C8" w14:textId="08A765C5" w:rsidR="00B04914" w:rsidRDefault="00B04914" w:rsidP="00BC05F9">
      <w:pPr>
        <w:pStyle w:val="TT"/>
        <w:tabs>
          <w:tab w:val="clear" w:pos="1202"/>
        </w:tabs>
        <w:spacing w:line="240" w:lineRule="auto"/>
        <w:jc w:val="both"/>
        <w:outlineLvl w:val="9"/>
        <w:rPr>
          <w:rFonts w:asciiTheme="minorHAnsi" w:hAnsiTheme="minorHAnsi" w:cs="Arial"/>
          <w:b/>
          <w:sz w:val="22"/>
          <w:szCs w:val="22"/>
        </w:rPr>
      </w:pPr>
    </w:p>
    <w:p w14:paraId="14253067" w14:textId="5E17FFFA" w:rsidR="00B04914"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M. </w:t>
      </w:r>
      <w:r w:rsidR="00B04914">
        <w:rPr>
          <w:rFonts w:asciiTheme="minorHAnsi" w:hAnsiTheme="minorHAnsi" w:cs="Arial"/>
          <w:sz w:val="22"/>
          <w:szCs w:val="22"/>
          <w:lang w:val="en-GB"/>
        </w:rPr>
        <w:t>L</w:t>
      </w:r>
      <w:r w:rsidR="00B04914" w:rsidRPr="00FA3CE0">
        <w:rPr>
          <w:rFonts w:asciiTheme="minorHAnsi" w:hAnsiTheme="minorHAnsi" w:cs="Arial"/>
          <w:sz w:val="22"/>
          <w:szCs w:val="22"/>
          <w:lang w:val="en-GB"/>
        </w:rPr>
        <w:t>oan commitments</w:t>
      </w:r>
    </w:p>
    <w:p w14:paraId="71BEA6D2" w14:textId="77777777" w:rsidR="00B04914" w:rsidRPr="009C1236" w:rsidRDefault="00B04914" w:rsidP="00B04914">
      <w:pPr>
        <w:autoSpaceDE w:val="0"/>
        <w:autoSpaceDN w:val="0"/>
        <w:adjustRightInd w:val="0"/>
        <w:rPr>
          <w:rFonts w:asciiTheme="minorHAnsi" w:hAnsiTheme="minorHAnsi" w:cs="Arial"/>
          <w:bCs/>
          <w:sz w:val="22"/>
          <w:szCs w:val="22"/>
          <w:lang w:val="en-GB"/>
        </w:rPr>
      </w:pPr>
    </w:p>
    <w:p w14:paraId="3A12CA77"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The Group has issued no loan commitments that are measured at </w:t>
      </w:r>
      <w:r>
        <w:rPr>
          <w:rFonts w:asciiTheme="minorHAnsi" w:hAnsiTheme="minorHAnsi" w:cs="Arial"/>
          <w:bCs/>
          <w:sz w:val="22"/>
          <w:szCs w:val="22"/>
          <w:lang w:val="en-GB"/>
        </w:rPr>
        <w:t>Fair value through profit or loss</w:t>
      </w:r>
      <w:r w:rsidRPr="009C1236">
        <w:rPr>
          <w:rFonts w:asciiTheme="minorHAnsi" w:hAnsiTheme="minorHAnsi" w:cs="Arial"/>
          <w:bCs/>
          <w:sz w:val="22"/>
          <w:szCs w:val="22"/>
          <w:lang w:val="en-GB"/>
        </w:rPr>
        <w:t xml:space="preserve">. </w:t>
      </w:r>
    </w:p>
    <w:p w14:paraId="7DEDFA96"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For other loan commitments: </w:t>
      </w:r>
    </w:p>
    <w:p w14:paraId="2DB35803" w14:textId="77777777" w:rsidR="00B04914" w:rsidRPr="009C1236" w:rsidRDefault="00B04914" w:rsidP="00312A67">
      <w:pPr>
        <w:pStyle w:val="ListParagraph"/>
        <w:numPr>
          <w:ilvl w:val="0"/>
          <w:numId w:val="33"/>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from 1 January 2018: the Group recog</w:t>
      </w:r>
      <w:r>
        <w:rPr>
          <w:rFonts w:asciiTheme="minorHAnsi" w:hAnsiTheme="minorHAnsi" w:cs="Arial"/>
          <w:bCs/>
          <w:sz w:val="22"/>
          <w:szCs w:val="22"/>
          <w:lang w:val="en-GB"/>
        </w:rPr>
        <w:t>nises a loss allowance;</w:t>
      </w:r>
      <w:r w:rsidRPr="009C1236">
        <w:rPr>
          <w:rFonts w:asciiTheme="minorHAnsi" w:hAnsiTheme="minorHAnsi" w:cs="Arial"/>
          <w:bCs/>
          <w:sz w:val="22"/>
          <w:szCs w:val="22"/>
          <w:lang w:val="en-GB"/>
        </w:rPr>
        <w:t xml:space="preserve"> </w:t>
      </w:r>
    </w:p>
    <w:p w14:paraId="544426F5" w14:textId="77777777" w:rsidR="00B04914" w:rsidRDefault="00B04914" w:rsidP="00312A67">
      <w:pPr>
        <w:pStyle w:val="ListParagraph"/>
        <w:numPr>
          <w:ilvl w:val="0"/>
          <w:numId w:val="33"/>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before 1 January 2018: the Group recognised a provision in accordance with IAS 37 if the contract was considered to be onerous. </w:t>
      </w:r>
    </w:p>
    <w:p w14:paraId="559763DD" w14:textId="77777777" w:rsidR="00B04914" w:rsidRDefault="00B04914" w:rsidP="00B04914">
      <w:pPr>
        <w:pStyle w:val="ListParagraph"/>
        <w:autoSpaceDE w:val="0"/>
        <w:autoSpaceDN w:val="0"/>
        <w:adjustRightInd w:val="0"/>
        <w:rPr>
          <w:rFonts w:asciiTheme="minorHAnsi" w:hAnsiTheme="minorHAnsi" w:cs="Arial"/>
          <w:bCs/>
          <w:sz w:val="22"/>
          <w:szCs w:val="22"/>
          <w:lang w:val="en-GB"/>
        </w:rPr>
      </w:pPr>
    </w:p>
    <w:p w14:paraId="2BDEED7A" w14:textId="77777777" w:rsidR="00B04914" w:rsidRPr="009C1236" w:rsidRDefault="00B04914" w:rsidP="00B04914">
      <w:p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Liabilities arising from loan commitments </w:t>
      </w:r>
      <w:r w:rsidRPr="00DE550D">
        <w:rPr>
          <w:rFonts w:asciiTheme="minorHAnsi" w:hAnsiTheme="minorHAnsi" w:cs="Arial"/>
          <w:bCs/>
          <w:sz w:val="22"/>
          <w:szCs w:val="22"/>
          <w:lang w:val="en-GB"/>
        </w:rPr>
        <w:t>are included within provisions.</w:t>
      </w:r>
    </w:p>
    <w:p w14:paraId="0D1EE3FA"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751CB72C" w14:textId="5E78BA85" w:rsidR="00E4467F"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N. </w:t>
      </w:r>
      <w:r w:rsidR="00E4467F" w:rsidRPr="00FA3CE0">
        <w:rPr>
          <w:rFonts w:asciiTheme="minorHAnsi" w:hAnsiTheme="minorHAnsi" w:cs="Arial"/>
          <w:sz w:val="22"/>
          <w:szCs w:val="22"/>
          <w:lang w:val="en-GB"/>
        </w:rPr>
        <w:t xml:space="preserve">Employee benefits </w:t>
      </w:r>
    </w:p>
    <w:p w14:paraId="69AC0C84" w14:textId="77777777" w:rsidR="00E4467F" w:rsidRPr="00FB0759" w:rsidRDefault="00E4467F" w:rsidP="00E4467F">
      <w:pPr>
        <w:jc w:val="both"/>
        <w:rPr>
          <w:rFonts w:asciiTheme="minorHAnsi" w:hAnsiTheme="minorHAnsi" w:cs="Arial"/>
          <w:b/>
          <w:sz w:val="22"/>
          <w:szCs w:val="22"/>
          <w:lang w:val="en-GB"/>
        </w:rPr>
      </w:pPr>
    </w:p>
    <w:p w14:paraId="086915C6" w14:textId="77777777" w:rsidR="009C1236" w:rsidRDefault="009C1236" w:rsidP="00E4467F">
      <w:pPr>
        <w:jc w:val="both"/>
        <w:rPr>
          <w:rFonts w:asciiTheme="minorHAnsi" w:hAnsiTheme="minorHAnsi" w:cs="Arial"/>
          <w:sz w:val="22"/>
          <w:szCs w:val="22"/>
          <w:lang w:val="en-GB"/>
        </w:rPr>
      </w:pPr>
      <w:r w:rsidRPr="009C1236">
        <w:rPr>
          <w:rFonts w:asciiTheme="minorHAnsi" w:hAnsiTheme="minorHAnsi" w:cs="Arial"/>
          <w:sz w:val="22"/>
          <w:szCs w:val="22"/>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4274FD09" w14:textId="7618384F" w:rsidR="00547DED" w:rsidRDefault="00547DED" w:rsidP="003239B0">
      <w:pPr>
        <w:keepNext/>
        <w:jc w:val="both"/>
        <w:rPr>
          <w:rFonts w:asciiTheme="minorHAnsi" w:hAnsiTheme="minorHAnsi" w:cs="Arial"/>
          <w:bCs/>
          <w:sz w:val="22"/>
          <w:szCs w:val="22"/>
          <w:lang w:val="en-GB"/>
        </w:rPr>
      </w:pPr>
      <w:r w:rsidRPr="00FB0759">
        <w:rPr>
          <w:rFonts w:asciiTheme="minorHAnsi" w:hAnsiTheme="minorHAnsi" w:cs="Arial"/>
          <w:bCs/>
          <w:sz w:val="22"/>
          <w:szCs w:val="22"/>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1A351AAC" w14:textId="77777777" w:rsidR="00B04914" w:rsidRPr="00FB0759" w:rsidRDefault="00B04914" w:rsidP="003239B0">
      <w:pPr>
        <w:keepNext/>
        <w:jc w:val="both"/>
        <w:rPr>
          <w:rFonts w:asciiTheme="minorHAnsi" w:hAnsiTheme="minorHAnsi" w:cs="Arial"/>
          <w:bCs/>
          <w:sz w:val="22"/>
          <w:szCs w:val="22"/>
          <w:lang w:val="en-GB"/>
        </w:rPr>
      </w:pPr>
    </w:p>
    <w:p w14:paraId="4FDC5E94" w14:textId="13A4FC53" w:rsidR="00B04914"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O. </w:t>
      </w:r>
      <w:r w:rsidR="00B04914" w:rsidRPr="00FA3CE0">
        <w:rPr>
          <w:rFonts w:asciiTheme="minorHAnsi" w:hAnsiTheme="minorHAnsi" w:cs="Arial"/>
          <w:sz w:val="22"/>
          <w:szCs w:val="22"/>
          <w:lang w:val="en-GB"/>
        </w:rPr>
        <w:t>Segment reporting</w:t>
      </w:r>
    </w:p>
    <w:p w14:paraId="54253CBD" w14:textId="77777777" w:rsidR="00B04914" w:rsidRPr="001F110B" w:rsidRDefault="00B04914" w:rsidP="00B04914">
      <w:pPr>
        <w:jc w:val="both"/>
        <w:rPr>
          <w:rFonts w:asciiTheme="minorHAnsi" w:hAnsiTheme="minorHAnsi" w:cs="Arial"/>
          <w:sz w:val="22"/>
          <w:szCs w:val="22"/>
          <w:lang w:val="en-GB"/>
        </w:rPr>
      </w:pPr>
    </w:p>
    <w:p w14:paraId="33980ADC" w14:textId="77777777" w:rsidR="00B04914" w:rsidRDefault="00B04914" w:rsidP="00B04914">
      <w:pPr>
        <w:jc w:val="both"/>
        <w:rPr>
          <w:rFonts w:asciiTheme="minorHAnsi" w:hAnsiTheme="minorHAnsi" w:cs="Arial"/>
          <w:sz w:val="22"/>
          <w:szCs w:val="22"/>
          <w:lang w:val="en-GB"/>
        </w:rPr>
      </w:pPr>
      <w:r w:rsidRPr="001A6150">
        <w:rPr>
          <w:rFonts w:asciiTheme="minorHAnsi" w:hAnsiTheme="minorHAnsi" w:cs="Arial"/>
          <w:sz w:val="22"/>
          <w:szCs w:val="22"/>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6AE5587C" w14:textId="77777777" w:rsidR="00B04914" w:rsidRPr="001F110B" w:rsidRDefault="00B04914" w:rsidP="00B04914">
      <w:pPr>
        <w:jc w:val="both"/>
        <w:rPr>
          <w:rFonts w:asciiTheme="minorHAnsi" w:hAnsiTheme="minorHAnsi" w:cs="Arial"/>
          <w:sz w:val="22"/>
          <w:szCs w:val="22"/>
          <w:lang w:val="en-GB"/>
        </w:rPr>
      </w:pPr>
    </w:p>
    <w:p w14:paraId="7B808095"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The Group has identified three main segments: banking activities, insurance activities and other activities.</w:t>
      </w:r>
    </w:p>
    <w:p w14:paraId="0BD1D7EE" w14:textId="77777777" w:rsidR="00B04914" w:rsidRPr="001F110B" w:rsidRDefault="00B04914" w:rsidP="00B04914">
      <w:pPr>
        <w:jc w:val="both"/>
        <w:rPr>
          <w:rFonts w:asciiTheme="minorHAnsi" w:hAnsiTheme="minorHAnsi" w:cs="Arial"/>
          <w:sz w:val="22"/>
          <w:szCs w:val="22"/>
          <w:lang w:val="en-GB"/>
        </w:rPr>
      </w:pPr>
    </w:p>
    <w:p w14:paraId="0C558C6C"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Since the Group predominantly operates in the Republic of Croatia, there are no secondary (geographical) segments.</w:t>
      </w:r>
    </w:p>
    <w:p w14:paraId="48F8BF3C" w14:textId="77777777" w:rsidR="00B04914" w:rsidRPr="001F110B" w:rsidRDefault="00B04914" w:rsidP="00B04914">
      <w:pPr>
        <w:pStyle w:val="accountingpolicytitle"/>
        <w:rPr>
          <w:rFonts w:asciiTheme="minorHAnsi" w:hAnsiTheme="minorHAnsi" w:cs="Arial"/>
          <w:bCs/>
          <w:sz w:val="22"/>
          <w:szCs w:val="22"/>
          <w:lang w:val="en-GB"/>
        </w:rPr>
      </w:pPr>
    </w:p>
    <w:p w14:paraId="09CD3CE3" w14:textId="4B8FF10C" w:rsidR="00B04914" w:rsidRPr="001F110B"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P. </w:t>
      </w:r>
      <w:r w:rsidR="00B04914" w:rsidRPr="00FA3CE0">
        <w:rPr>
          <w:rFonts w:asciiTheme="minorHAnsi" w:hAnsiTheme="minorHAnsi" w:cs="Arial"/>
          <w:sz w:val="22"/>
          <w:szCs w:val="22"/>
          <w:lang w:val="en-GB"/>
        </w:rPr>
        <w:t>Managed funds for and on behalf of third parties</w:t>
      </w:r>
    </w:p>
    <w:p w14:paraId="21A58D02" w14:textId="77777777" w:rsidR="00B04914" w:rsidRPr="001F110B" w:rsidRDefault="00B04914" w:rsidP="00B04914">
      <w:pPr>
        <w:pStyle w:val="accountingpolicytitle"/>
        <w:rPr>
          <w:rFonts w:asciiTheme="minorHAnsi" w:hAnsiTheme="minorHAnsi" w:cs="Arial"/>
          <w:b w:val="0"/>
          <w:sz w:val="22"/>
          <w:szCs w:val="22"/>
          <w:lang w:val="en-GB"/>
        </w:rPr>
      </w:pPr>
    </w:p>
    <w:p w14:paraId="0E9CA09F" w14:textId="5F34636B" w:rsidR="00467708" w:rsidRPr="003239B0" w:rsidRDefault="00B04914" w:rsidP="00B04914">
      <w:pPr>
        <w:pStyle w:val="accountingpolicytitle"/>
        <w:rPr>
          <w:rFonts w:asciiTheme="minorHAnsi" w:hAnsiTheme="minorHAnsi" w:cs="Arial"/>
          <w:b w:val="0"/>
          <w:sz w:val="22"/>
          <w:szCs w:val="22"/>
          <w:lang w:val="en-GB"/>
        </w:rPr>
        <w:sectPr w:rsidR="00467708" w:rsidRPr="003239B0" w:rsidSect="00C06CDD">
          <w:footerReference w:type="default" r:id="rId89"/>
          <w:pgSz w:w="11907" w:h="16840" w:code="9"/>
          <w:pgMar w:top="1418" w:right="992" w:bottom="1134" w:left="1418" w:header="851" w:footer="851" w:gutter="0"/>
          <w:cols w:space="720"/>
          <w:noEndnote/>
        </w:sectPr>
      </w:pPr>
      <w:r w:rsidRPr="003239B0">
        <w:rPr>
          <w:rFonts w:asciiTheme="minorHAnsi" w:hAnsiTheme="minorHAnsi" w:cs="Arial"/>
          <w:b w:val="0"/>
          <w:sz w:val="22"/>
          <w:szCs w:val="22"/>
          <w:lang w:val="en-GB"/>
        </w:rPr>
        <w:t>The Bank manages significant assets for and on behalf of the Ministry of Finance, Ministry of the Economy</w:t>
      </w:r>
      <w:r w:rsidR="00170518" w:rsidRPr="003239B0">
        <w:rPr>
          <w:rFonts w:asciiTheme="minorHAnsi" w:hAnsiTheme="minorHAnsi" w:cs="Arial"/>
          <w:b w:val="0"/>
          <w:sz w:val="22"/>
          <w:szCs w:val="22"/>
          <w:lang w:val="en-GB"/>
        </w:rPr>
        <w:t xml:space="preserve"> </w:t>
      </w:r>
      <w:r w:rsidR="00170518" w:rsidRPr="00170518">
        <w:rPr>
          <w:rFonts w:asciiTheme="minorHAnsi" w:hAnsiTheme="minorHAnsi" w:cs="Arial"/>
          <w:b w:val="0"/>
          <w:sz w:val="22"/>
          <w:szCs w:val="22"/>
          <w:lang w:val="en-GB"/>
        </w:rPr>
        <w:t>and Sustainable Development</w:t>
      </w:r>
      <w:r w:rsidRPr="003239B0">
        <w:rPr>
          <w:rFonts w:asciiTheme="minorHAnsi" w:hAnsiTheme="minorHAnsi" w:cs="Arial"/>
          <w:b w:val="0"/>
          <w:sz w:val="22"/>
          <w:szCs w:val="22"/>
          <w:lang w:val="en-GB"/>
        </w:rPr>
        <w:t>,</w:t>
      </w:r>
      <w:r w:rsidR="00170518" w:rsidRPr="003239B0" w:rsidDel="00170518">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Ministry of the Sea, Transport and Infrastructure,</w:t>
      </w:r>
      <w:r w:rsidR="00170518" w:rsidRPr="003239B0">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Ministry of Agriculture, Ministry of Regional Development and EU Funds, Vodovod i kanalizacija d.o.o., Split, the Croatian Agency for SMEs, Innovation</w:t>
      </w:r>
      <w:r w:rsidRPr="003239B0" w:rsidDel="00446A78">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and Investments (“HAMAG-BICRO”) and commercial banks, that are used for the financing of reconstruction and development programmes.</w:t>
      </w:r>
    </w:p>
    <w:p w14:paraId="671F5692" w14:textId="293C6FE0" w:rsidR="00B04914" w:rsidRPr="001F110B" w:rsidRDefault="00B04914" w:rsidP="00B04914">
      <w:pPr>
        <w:pStyle w:val="accountingpolicytitle"/>
        <w:rPr>
          <w:rFonts w:asciiTheme="minorHAnsi" w:hAnsiTheme="minorHAnsi" w:cs="Arial"/>
          <w:b w:val="0"/>
          <w:sz w:val="22"/>
          <w:szCs w:val="22"/>
          <w:lang w:val="en-GB"/>
        </w:rPr>
      </w:pPr>
    </w:p>
    <w:p w14:paraId="1A0DCC2C" w14:textId="534A2DBB" w:rsidR="00C801DD" w:rsidRDefault="00C801DD" w:rsidP="00C801D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FC950E6" w14:textId="77777777" w:rsidR="00C801DD" w:rsidRPr="00BC05F9" w:rsidRDefault="00C801DD" w:rsidP="00C801DD">
      <w:pPr>
        <w:keepNext/>
        <w:tabs>
          <w:tab w:val="left" w:pos="426"/>
        </w:tabs>
        <w:jc w:val="both"/>
        <w:rPr>
          <w:rFonts w:ascii="Calibri" w:hAnsi="Calibri" w:cs="Arial"/>
          <w:b/>
          <w:bCs/>
          <w:sz w:val="22"/>
          <w:szCs w:val="22"/>
        </w:rPr>
      </w:pPr>
    </w:p>
    <w:p w14:paraId="293BF35C" w14:textId="77777777" w:rsidR="00C801DD" w:rsidRPr="00BC05F9" w:rsidRDefault="00C801DD" w:rsidP="00C801D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50AE70E3" w14:textId="77777777" w:rsidR="00C801DD" w:rsidRDefault="00C801DD" w:rsidP="00C801DD">
      <w:pPr>
        <w:pStyle w:val="T1"/>
        <w:tabs>
          <w:tab w:val="left" w:pos="567"/>
        </w:tabs>
        <w:spacing w:before="0" w:after="0" w:line="240" w:lineRule="auto"/>
        <w:rPr>
          <w:rFonts w:asciiTheme="minorHAnsi" w:hAnsiTheme="minorHAnsi" w:cs="Arial"/>
          <w:sz w:val="22"/>
          <w:szCs w:val="22"/>
          <w:lang w:val="en-GB"/>
        </w:rPr>
      </w:pPr>
    </w:p>
    <w:p w14:paraId="3D8B142F" w14:textId="5803502D" w:rsidR="00C801DD" w:rsidRPr="001F110B" w:rsidRDefault="00C801DD" w:rsidP="00C801DD">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P. </w:t>
      </w:r>
      <w:r w:rsidRPr="00FA3CE0">
        <w:rPr>
          <w:rFonts w:asciiTheme="minorHAnsi" w:hAnsiTheme="minorHAnsi" w:cs="Arial"/>
          <w:sz w:val="22"/>
          <w:szCs w:val="22"/>
          <w:lang w:val="en-GB"/>
        </w:rPr>
        <w:t>Managed funds for and on behalf of third parties</w:t>
      </w:r>
      <w:r>
        <w:rPr>
          <w:rFonts w:asciiTheme="minorHAnsi" w:hAnsiTheme="minorHAnsi" w:cs="Arial"/>
          <w:sz w:val="22"/>
          <w:szCs w:val="22"/>
          <w:lang w:val="en-GB"/>
        </w:rPr>
        <w:t xml:space="preserve"> (continued)</w:t>
      </w:r>
    </w:p>
    <w:p w14:paraId="38491EDE" w14:textId="77777777" w:rsidR="00B04914" w:rsidRPr="001F110B" w:rsidRDefault="00B04914" w:rsidP="00B04914">
      <w:pPr>
        <w:pStyle w:val="T1"/>
        <w:spacing w:before="0" w:after="0" w:line="240" w:lineRule="auto"/>
        <w:rPr>
          <w:rFonts w:asciiTheme="minorHAnsi" w:hAnsiTheme="minorHAnsi" w:cs="Arial"/>
          <w:b w:val="0"/>
          <w:bCs w:val="0"/>
          <w:sz w:val="22"/>
          <w:szCs w:val="22"/>
          <w:lang w:val="en-GB"/>
        </w:rPr>
      </w:pPr>
    </w:p>
    <w:p w14:paraId="6831FFD7" w14:textId="77777777" w:rsidR="00B04914" w:rsidRDefault="00B04914" w:rsidP="00B04914">
      <w:pPr>
        <w:keepNext/>
        <w:tabs>
          <w:tab w:val="left" w:pos="426"/>
        </w:tabs>
        <w:jc w:val="both"/>
        <w:rPr>
          <w:rFonts w:asciiTheme="minorHAnsi" w:hAnsiTheme="minorHAnsi" w:cs="Arial"/>
          <w:sz w:val="22"/>
          <w:szCs w:val="22"/>
          <w:lang w:val="en-GB"/>
        </w:rPr>
      </w:pPr>
      <w:r w:rsidRPr="001F110B">
        <w:rPr>
          <w:rFonts w:asciiTheme="minorHAnsi" w:hAnsiTheme="minorHAnsi" w:cs="Arial"/>
          <w:sz w:val="22"/>
          <w:szCs w:val="22"/>
          <w:lang w:val="en-GB"/>
        </w:rPr>
        <w:t>T</w:t>
      </w:r>
      <w:r w:rsidRPr="001F110B">
        <w:rPr>
          <w:rFonts w:asciiTheme="minorHAnsi" w:hAnsiTheme="minorHAnsi" w:cs="Arial"/>
          <w:bCs/>
          <w:sz w:val="22"/>
          <w:szCs w:val="22"/>
          <w:lang w:val="en-GB"/>
        </w:rPr>
        <w:t xml:space="preserve">hese amounts do not represent assets of HBOR and are excluded from the Bank’s </w:t>
      </w:r>
      <w:r w:rsidRPr="001F110B">
        <w:rPr>
          <w:rFonts w:asciiTheme="minorHAnsi" w:hAnsiTheme="minorHAnsi" w:cs="Arial"/>
          <w:sz w:val="22"/>
          <w:szCs w:val="22"/>
          <w:lang w:val="en-GB"/>
        </w:rPr>
        <w:t>Statement of financial position but are recorded separately from the Bank’s operations</w:t>
      </w:r>
      <w:r w:rsidRPr="001F110B">
        <w:rPr>
          <w:rFonts w:asciiTheme="minorHAnsi" w:hAnsiTheme="minorHAnsi" w:cs="Arial"/>
          <w:bCs/>
          <w:sz w:val="22"/>
          <w:szCs w:val="22"/>
          <w:lang w:val="en-GB"/>
        </w:rPr>
        <w:t>.</w:t>
      </w:r>
      <w:r w:rsidRPr="00BC05F9" w:rsidDel="00C35234">
        <w:rPr>
          <w:rFonts w:asciiTheme="minorHAnsi" w:hAnsiTheme="minorHAnsi" w:cs="Arial"/>
          <w:sz w:val="22"/>
          <w:szCs w:val="22"/>
          <w:lang w:val="en-GB"/>
        </w:rPr>
        <w:t xml:space="preserve"> </w:t>
      </w:r>
    </w:p>
    <w:p w14:paraId="6130C919" w14:textId="77777777" w:rsidR="00B04914" w:rsidRDefault="00B04914" w:rsidP="00B04914">
      <w:pPr>
        <w:keepNext/>
        <w:tabs>
          <w:tab w:val="left" w:pos="426"/>
        </w:tabs>
        <w:jc w:val="both"/>
        <w:rPr>
          <w:rFonts w:asciiTheme="minorHAnsi" w:hAnsiTheme="minorHAnsi" w:cs="Arial"/>
          <w:sz w:val="22"/>
          <w:szCs w:val="22"/>
          <w:lang w:val="en-GB"/>
        </w:rPr>
      </w:pPr>
    </w:p>
    <w:p w14:paraId="279FB6CD" w14:textId="4F64FA87" w:rsidR="00B04914" w:rsidRPr="001F110B" w:rsidRDefault="00B04914" w:rsidP="00B04914">
      <w:pPr>
        <w:keepNext/>
        <w:tabs>
          <w:tab w:val="left" w:pos="426"/>
        </w:tabs>
        <w:jc w:val="both"/>
        <w:rPr>
          <w:rFonts w:asciiTheme="minorHAnsi" w:hAnsiTheme="minorHAnsi" w:cs="Arial"/>
          <w:b/>
          <w:sz w:val="22"/>
          <w:szCs w:val="22"/>
          <w:lang w:val="en-GB"/>
        </w:rPr>
      </w:pPr>
      <w:r w:rsidRPr="001F110B">
        <w:rPr>
          <w:rFonts w:asciiTheme="minorHAnsi" w:hAnsiTheme="minorHAnsi" w:cs="Arial"/>
          <w:sz w:val="22"/>
          <w:szCs w:val="22"/>
          <w:lang w:val="en-GB"/>
        </w:rPr>
        <w:t xml:space="preserve">Revenues and expense relating to this business activity are charged to third parties, and the Bank does not have other liabilities nor bears any risks. For services provided within the framework of some of the </w:t>
      </w:r>
      <w:r w:rsidRPr="00423ECC">
        <w:rPr>
          <w:rFonts w:asciiTheme="minorHAnsi" w:hAnsiTheme="minorHAnsi" w:cs="Arial"/>
          <w:sz w:val="22"/>
          <w:szCs w:val="22"/>
          <w:lang w:val="en-GB"/>
        </w:rPr>
        <w:t xml:space="preserve">programmes, the Bank charges a fee, whereas other programmes are performed by the Bank free of charge </w:t>
      </w:r>
      <w:r w:rsidRPr="00A85727">
        <w:rPr>
          <w:rFonts w:asciiTheme="minorHAnsi" w:hAnsiTheme="minorHAnsi" w:cs="Arial"/>
          <w:sz w:val="22"/>
          <w:szCs w:val="22"/>
          <w:lang w:val="en-GB"/>
        </w:rPr>
        <w:sym w:font="Symbol" w:char="F028"/>
      </w:r>
      <w:r w:rsidRPr="003239B0">
        <w:rPr>
          <w:rFonts w:asciiTheme="minorHAnsi" w:hAnsiTheme="minorHAnsi" w:cs="Arial"/>
          <w:sz w:val="22"/>
          <w:szCs w:val="22"/>
          <w:lang w:val="en-GB"/>
        </w:rPr>
        <w:t>see Note 3</w:t>
      </w:r>
      <w:r w:rsidR="0023368D">
        <w:rPr>
          <w:rFonts w:asciiTheme="minorHAnsi" w:hAnsiTheme="minorHAnsi" w:cs="Arial"/>
          <w:sz w:val="22"/>
          <w:szCs w:val="22"/>
          <w:lang w:val="en-GB"/>
        </w:rPr>
        <w:t>0</w:t>
      </w:r>
      <w:r w:rsidRPr="003239B0">
        <w:rPr>
          <w:rFonts w:asciiTheme="minorHAnsi" w:hAnsiTheme="minorHAnsi" w:cs="Arial"/>
          <w:sz w:val="22"/>
          <w:szCs w:val="22"/>
          <w:lang w:val="en-GB"/>
        </w:rPr>
        <w:t>.</w:t>
      </w:r>
      <w:r w:rsidRPr="003239B0">
        <w:rPr>
          <w:rFonts w:asciiTheme="minorHAnsi" w:hAnsiTheme="minorHAnsi" w:cs="Arial"/>
          <w:sz w:val="22"/>
          <w:szCs w:val="22"/>
          <w:lang w:val="en-GB"/>
        </w:rPr>
        <w:sym w:font="Symbol" w:char="F029"/>
      </w:r>
      <w:r w:rsidRPr="003239B0">
        <w:rPr>
          <w:rFonts w:asciiTheme="minorHAnsi" w:hAnsiTheme="minorHAnsi" w:cs="Arial"/>
          <w:sz w:val="22"/>
          <w:szCs w:val="22"/>
          <w:lang w:val="en-GB"/>
        </w:rPr>
        <w:t>.</w:t>
      </w:r>
    </w:p>
    <w:p w14:paraId="626F2432" w14:textId="77777777" w:rsidR="007F3CAC" w:rsidRPr="00EA22B8" w:rsidRDefault="007F3CAC" w:rsidP="00EA22B8">
      <w:pPr>
        <w:pStyle w:val="ListParagraph"/>
        <w:keepNext/>
        <w:tabs>
          <w:tab w:val="left" w:pos="0"/>
        </w:tabs>
        <w:ind w:left="0"/>
        <w:jc w:val="both"/>
        <w:rPr>
          <w:rFonts w:ascii="Calibri" w:hAnsi="Calibri" w:cs="Arial"/>
          <w:b/>
          <w:bCs/>
          <w:sz w:val="22"/>
          <w:szCs w:val="22"/>
        </w:rPr>
      </w:pPr>
    </w:p>
    <w:p w14:paraId="5CCC8D58" w14:textId="491EF119" w:rsidR="0026348A" w:rsidRDefault="0026348A" w:rsidP="007F3CAC">
      <w:pPr>
        <w:ind w:left="425" w:hanging="425"/>
        <w:jc w:val="both"/>
        <w:rPr>
          <w:rFonts w:ascii="Calibri" w:eastAsia="Calibri" w:hAnsi="Calibri"/>
          <w:b/>
          <w:bCs/>
          <w:sz w:val="22"/>
          <w:szCs w:val="22"/>
        </w:rPr>
      </w:pPr>
      <w:r>
        <w:rPr>
          <w:rFonts w:ascii="Calibri" w:eastAsia="Calibri" w:hAnsi="Calibri"/>
          <w:b/>
          <w:bCs/>
          <w:sz w:val="22"/>
          <w:szCs w:val="22"/>
        </w:rPr>
        <w:t>4.</w:t>
      </w:r>
      <w:r w:rsidR="003E3BAF">
        <w:rPr>
          <w:rFonts w:ascii="Calibri" w:eastAsia="Calibri" w:hAnsi="Calibri"/>
          <w:b/>
          <w:bCs/>
          <w:sz w:val="22"/>
          <w:szCs w:val="22"/>
        </w:rPr>
        <w:t>2</w:t>
      </w:r>
      <w:r>
        <w:rPr>
          <w:rFonts w:ascii="Calibri" w:eastAsia="Calibri" w:hAnsi="Calibri"/>
          <w:b/>
          <w:bCs/>
          <w:sz w:val="22"/>
          <w:szCs w:val="22"/>
        </w:rPr>
        <w:t xml:space="preserve">. </w:t>
      </w:r>
      <w:r w:rsidR="003F6AB0" w:rsidRPr="003F6AB0">
        <w:rPr>
          <w:rFonts w:ascii="Calibri" w:eastAsia="Calibri" w:hAnsi="Calibri"/>
          <w:b/>
          <w:bCs/>
          <w:sz w:val="22"/>
          <w:szCs w:val="22"/>
        </w:rPr>
        <w:t xml:space="preserve">Adoption of new and amended International Financial Reporting Standards (“IFRS”) and </w:t>
      </w:r>
      <w:r w:rsidR="003F6AB0">
        <w:rPr>
          <w:rFonts w:ascii="Calibri" w:eastAsia="Calibri" w:hAnsi="Calibri"/>
          <w:b/>
          <w:bCs/>
          <w:sz w:val="22"/>
          <w:szCs w:val="22"/>
        </w:rPr>
        <w:t xml:space="preserve"> </w:t>
      </w:r>
      <w:r w:rsidR="003F6AB0" w:rsidRPr="003F6AB0">
        <w:rPr>
          <w:rFonts w:ascii="Calibri" w:eastAsia="Calibri" w:hAnsi="Calibri"/>
          <w:b/>
          <w:bCs/>
          <w:sz w:val="22"/>
          <w:szCs w:val="22"/>
        </w:rPr>
        <w:t>Interpretations</w:t>
      </w:r>
    </w:p>
    <w:p w14:paraId="2E575A7D" w14:textId="7F902109" w:rsidR="007F3CAC" w:rsidRDefault="007F3CAC" w:rsidP="00EA22B8">
      <w:pPr>
        <w:ind w:left="425" w:hanging="425"/>
        <w:jc w:val="both"/>
        <w:rPr>
          <w:rFonts w:ascii="Calibri" w:eastAsia="Calibri" w:hAnsi="Calibri"/>
          <w:b/>
          <w:bCs/>
          <w:sz w:val="22"/>
          <w:szCs w:val="22"/>
        </w:rPr>
      </w:pPr>
    </w:p>
    <w:p w14:paraId="57505413" w14:textId="4A56A2EF" w:rsidR="00670105" w:rsidRDefault="00670105" w:rsidP="00EA22B8">
      <w:pPr>
        <w:ind w:left="425" w:hanging="425"/>
        <w:jc w:val="both"/>
        <w:rPr>
          <w:rFonts w:asciiTheme="minorHAnsi" w:hAnsiTheme="minorHAnsi" w:cstheme="minorHAnsi"/>
          <w:b/>
          <w:bCs/>
          <w:i/>
          <w:iCs/>
          <w:color w:val="3C4043"/>
          <w:sz w:val="22"/>
          <w:szCs w:val="22"/>
        </w:rPr>
      </w:pPr>
      <w:r w:rsidRPr="000239F2">
        <w:rPr>
          <w:rFonts w:asciiTheme="minorHAnsi" w:hAnsiTheme="minorHAnsi" w:cstheme="minorHAnsi"/>
          <w:b/>
          <w:bCs/>
          <w:i/>
          <w:iCs/>
          <w:color w:val="3C4043"/>
          <w:sz w:val="22"/>
          <w:szCs w:val="22"/>
        </w:rPr>
        <w:t xml:space="preserve">First application of new </w:t>
      </w:r>
      <w:r>
        <w:rPr>
          <w:rFonts w:asciiTheme="minorHAnsi" w:hAnsiTheme="minorHAnsi" w:cstheme="minorHAnsi"/>
          <w:b/>
          <w:bCs/>
          <w:i/>
          <w:iCs/>
          <w:color w:val="3C4043"/>
          <w:sz w:val="22"/>
          <w:szCs w:val="22"/>
        </w:rPr>
        <w:t xml:space="preserve">and </w:t>
      </w:r>
      <w:r w:rsidRPr="000239F2">
        <w:rPr>
          <w:rFonts w:asciiTheme="minorHAnsi" w:hAnsiTheme="minorHAnsi" w:cstheme="minorHAnsi"/>
          <w:b/>
          <w:bCs/>
          <w:i/>
          <w:iCs/>
          <w:color w:val="3C4043"/>
          <w:sz w:val="22"/>
          <w:szCs w:val="22"/>
        </w:rPr>
        <w:t xml:space="preserve">amendments to existing standards </w:t>
      </w:r>
      <w:r>
        <w:rPr>
          <w:rFonts w:asciiTheme="minorHAnsi" w:hAnsiTheme="minorHAnsi" w:cstheme="minorHAnsi"/>
          <w:b/>
          <w:bCs/>
          <w:i/>
          <w:iCs/>
          <w:color w:val="3C4043"/>
          <w:sz w:val="22"/>
          <w:szCs w:val="22"/>
        </w:rPr>
        <w:t xml:space="preserve">in force </w:t>
      </w:r>
      <w:r w:rsidRPr="000239F2">
        <w:rPr>
          <w:rFonts w:asciiTheme="minorHAnsi" w:hAnsiTheme="minorHAnsi" w:cstheme="minorHAnsi"/>
          <w:b/>
          <w:bCs/>
          <w:i/>
          <w:iCs/>
          <w:color w:val="3C4043"/>
          <w:sz w:val="22"/>
          <w:szCs w:val="22"/>
        </w:rPr>
        <w:t>in the current reporting period</w:t>
      </w:r>
    </w:p>
    <w:p w14:paraId="78B58ABB" w14:textId="77777777" w:rsidR="00670105" w:rsidRPr="000239F2" w:rsidRDefault="00670105" w:rsidP="00EA22B8">
      <w:pPr>
        <w:ind w:left="425" w:hanging="425"/>
        <w:jc w:val="both"/>
        <w:rPr>
          <w:rFonts w:asciiTheme="minorHAnsi" w:eastAsia="Calibri" w:hAnsiTheme="minorHAnsi" w:cstheme="minorHAnsi"/>
          <w:b/>
          <w:bCs/>
          <w:i/>
          <w:iCs/>
          <w:sz w:val="22"/>
          <w:szCs w:val="22"/>
        </w:rPr>
      </w:pPr>
    </w:p>
    <w:p w14:paraId="0FA2EF99" w14:textId="21D3582C" w:rsidR="00034DE2" w:rsidRDefault="003F6AB0" w:rsidP="001842D7">
      <w:pPr>
        <w:jc w:val="both"/>
        <w:rPr>
          <w:rFonts w:asciiTheme="minorHAnsi" w:eastAsia="Calibri" w:hAnsiTheme="minorHAnsi" w:cstheme="minorHAnsi"/>
          <w:sz w:val="22"/>
          <w:szCs w:val="22"/>
          <w:lang w:val="pl-PL" w:eastAsia="hr-HR"/>
        </w:rPr>
      </w:pPr>
      <w:r w:rsidRPr="000239F2">
        <w:rPr>
          <w:rFonts w:asciiTheme="minorHAnsi" w:hAnsiTheme="minorHAnsi" w:cstheme="minorHAnsi"/>
          <w:b/>
          <w:bCs/>
          <w:color w:val="3C4043"/>
          <w:sz w:val="22"/>
          <w:szCs w:val="22"/>
          <w:lang w:val="pl-PL"/>
        </w:rPr>
        <w:t>In the current reporting period, the following amendments to existing standards</w:t>
      </w:r>
      <w:r w:rsidR="00034DE2">
        <w:rPr>
          <w:rFonts w:asciiTheme="minorHAnsi" w:hAnsiTheme="minorHAnsi" w:cstheme="minorHAnsi"/>
          <w:color w:val="3C4043"/>
          <w:sz w:val="22"/>
          <w:szCs w:val="22"/>
        </w:rPr>
        <w:t xml:space="preserve"> </w:t>
      </w:r>
      <w:r w:rsidR="00034DE2" w:rsidRPr="00FD3DCC">
        <w:rPr>
          <w:rFonts w:asciiTheme="minorHAnsi" w:hAnsiTheme="minorHAnsi" w:cstheme="minorHAnsi"/>
          <w:color w:val="3C4043"/>
          <w:sz w:val="22"/>
          <w:szCs w:val="22"/>
        </w:rPr>
        <w:t>are in force, published</w:t>
      </w:r>
      <w:r w:rsidRPr="000239F2">
        <w:rPr>
          <w:rFonts w:asciiTheme="minorHAnsi" w:hAnsiTheme="minorHAnsi" w:cstheme="minorHAnsi"/>
          <w:b/>
          <w:bCs/>
          <w:color w:val="3C4043"/>
          <w:sz w:val="22"/>
          <w:szCs w:val="22"/>
          <w:lang w:val="pl-PL"/>
        </w:rPr>
        <w:t xml:space="preserve"> by the International Accounting Standards Board (“IASB”) and adopted by the European Union</w:t>
      </w:r>
      <w:r>
        <w:rPr>
          <w:rFonts w:asciiTheme="minorHAnsi" w:hAnsiTheme="minorHAnsi" w:cstheme="minorHAnsi"/>
          <w:color w:val="3C4043"/>
          <w:sz w:val="22"/>
          <w:szCs w:val="22"/>
        </w:rPr>
        <w:t>:</w:t>
      </w:r>
      <w:r w:rsidRPr="00FD3DCC" w:rsidDel="003F6AB0">
        <w:rPr>
          <w:rFonts w:asciiTheme="minorHAnsi" w:eastAsia="Calibri" w:hAnsiTheme="minorHAnsi" w:cstheme="minorHAnsi"/>
          <w:sz w:val="22"/>
          <w:szCs w:val="22"/>
          <w:lang w:eastAsia="hr-HR"/>
        </w:rPr>
        <w:t xml:space="preserve"> </w:t>
      </w:r>
    </w:p>
    <w:p w14:paraId="674C029A" w14:textId="019BB5AA" w:rsidR="00034DE2" w:rsidRDefault="00034DE2" w:rsidP="00034DE2">
      <w:pPr>
        <w:ind w:left="709" w:hanging="142"/>
        <w:jc w:val="both"/>
        <w:rPr>
          <w:rFonts w:asciiTheme="minorHAnsi" w:hAnsiTheme="minorHAnsi" w:cstheme="minorHAnsi"/>
          <w:color w:val="3C4043"/>
          <w:sz w:val="22"/>
          <w:szCs w:val="22"/>
        </w:rPr>
      </w:pPr>
      <w:r>
        <w:rPr>
          <w:rFonts w:asciiTheme="minorHAnsi" w:eastAsia="Calibri" w:hAnsiTheme="minorHAnsi" w:cstheme="minorHAnsi"/>
          <w:sz w:val="22"/>
          <w:szCs w:val="22"/>
          <w:lang w:val="pl-PL" w:eastAsia="hr-HR"/>
        </w:rPr>
        <w:t xml:space="preserve">- COVID-19 Concessions beyond 30 June 2021 (Amendments to IFRS 16) - </w:t>
      </w:r>
      <w:r w:rsidRPr="000239F2">
        <w:rPr>
          <w:rFonts w:asciiTheme="minorHAnsi" w:hAnsiTheme="minorHAnsi" w:cstheme="minorHAnsi"/>
          <w:color w:val="3C4043"/>
          <w:sz w:val="22"/>
          <w:szCs w:val="22"/>
        </w:rPr>
        <w:t>extended period of application of the exemption until 30 June 2022</w:t>
      </w:r>
      <w:r w:rsidR="00D436DA">
        <w:rPr>
          <w:rFonts w:asciiTheme="minorHAnsi" w:hAnsiTheme="minorHAnsi" w:cstheme="minorHAnsi"/>
          <w:color w:val="3C4043"/>
          <w:sz w:val="22"/>
          <w:szCs w:val="22"/>
        </w:rPr>
        <w:t xml:space="preserve"> (effective for </w:t>
      </w:r>
      <w:r w:rsidR="00797229">
        <w:rPr>
          <w:rFonts w:asciiTheme="minorHAnsi" w:hAnsiTheme="minorHAnsi" w:cstheme="minorHAnsi"/>
          <w:color w:val="3C4043"/>
          <w:sz w:val="22"/>
          <w:szCs w:val="22"/>
        </w:rPr>
        <w:t xml:space="preserve">annual </w:t>
      </w:r>
      <w:r w:rsidR="00D436DA">
        <w:rPr>
          <w:rFonts w:asciiTheme="minorHAnsi" w:hAnsiTheme="minorHAnsi" w:cstheme="minorHAnsi"/>
          <w:color w:val="3C4043"/>
          <w:sz w:val="22"/>
          <w:szCs w:val="22"/>
        </w:rPr>
        <w:t>periods beginning on or after 1 April 2021);</w:t>
      </w:r>
    </w:p>
    <w:p w14:paraId="5EC5B77C" w14:textId="28640D8D" w:rsidR="00D436DA" w:rsidRDefault="00D436DA" w:rsidP="00034DE2">
      <w:pPr>
        <w:ind w:left="709" w:hanging="142"/>
        <w:jc w:val="both"/>
        <w:rPr>
          <w:rFonts w:asciiTheme="minorHAnsi" w:hAnsiTheme="minorHAnsi" w:cstheme="minorHAnsi"/>
          <w:color w:val="3C4043"/>
          <w:sz w:val="22"/>
          <w:szCs w:val="22"/>
        </w:rPr>
      </w:pPr>
      <w:r>
        <w:rPr>
          <w:rFonts w:asciiTheme="minorHAnsi" w:hAnsiTheme="minorHAnsi" w:cstheme="minorHAnsi"/>
          <w:color w:val="3C4043"/>
          <w:sz w:val="22"/>
          <w:szCs w:val="22"/>
        </w:rPr>
        <w:t xml:space="preserve">- Interest Rate Benchmark Reform – Phase 2 </w:t>
      </w:r>
      <w:r w:rsidRPr="000239F2">
        <w:rPr>
          <w:rFonts w:asciiTheme="minorHAnsi" w:hAnsiTheme="minorHAnsi" w:cstheme="minorHAnsi"/>
          <w:color w:val="3C4043"/>
          <w:sz w:val="22"/>
          <w:szCs w:val="22"/>
        </w:rPr>
        <w:t>introduces amendments to IFRS 9, IAS 39, IFRS 7, IFRS 4 and IFRS 16 and is not mandatory until annual periods beginning on or after 1 January 2021</w:t>
      </w:r>
      <w:r w:rsidR="000F022E">
        <w:rPr>
          <w:rFonts w:asciiTheme="minorHAnsi" w:hAnsiTheme="minorHAnsi" w:cstheme="minorHAnsi"/>
          <w:color w:val="3C4043"/>
          <w:sz w:val="22"/>
          <w:szCs w:val="22"/>
        </w:rPr>
        <w:t>.</w:t>
      </w:r>
    </w:p>
    <w:p w14:paraId="07192BBD" w14:textId="426D812A" w:rsidR="00D436DA" w:rsidRDefault="00D436DA" w:rsidP="00034DE2">
      <w:pPr>
        <w:ind w:left="709" w:hanging="142"/>
        <w:jc w:val="both"/>
        <w:rPr>
          <w:rFonts w:asciiTheme="minorHAnsi" w:hAnsiTheme="minorHAnsi" w:cstheme="minorHAnsi"/>
          <w:color w:val="3C4043"/>
          <w:sz w:val="22"/>
          <w:szCs w:val="22"/>
        </w:rPr>
      </w:pPr>
    </w:p>
    <w:p w14:paraId="6B43FA36" w14:textId="77777777" w:rsidR="00D436DA" w:rsidRPr="00F57BAD" w:rsidRDefault="00D436DA" w:rsidP="00D436DA">
      <w:pPr>
        <w:jc w:val="both"/>
        <w:rPr>
          <w:rFonts w:asciiTheme="minorHAnsi" w:eastAsia="Calibri" w:hAnsiTheme="minorHAnsi" w:cstheme="minorHAnsi"/>
          <w:sz w:val="22"/>
          <w:szCs w:val="22"/>
          <w:lang w:eastAsia="hr-HR"/>
        </w:rPr>
      </w:pPr>
      <w:r w:rsidRPr="00F57BAD">
        <w:rPr>
          <w:rFonts w:asciiTheme="minorHAnsi" w:hAnsiTheme="minorHAnsi" w:cstheme="minorHAnsi"/>
          <w:color w:val="3C4043"/>
          <w:sz w:val="22"/>
          <w:szCs w:val="22"/>
        </w:rPr>
        <w:t>The adoption of these amendments to existing standards did not result in significant changes in the Group's financial statements.</w:t>
      </w:r>
    </w:p>
    <w:p w14:paraId="7E00FA13" w14:textId="4EB18D88" w:rsidR="00D436DA" w:rsidRDefault="00D436DA" w:rsidP="00034DE2">
      <w:pPr>
        <w:ind w:left="709" w:hanging="142"/>
        <w:jc w:val="both"/>
        <w:rPr>
          <w:rFonts w:asciiTheme="minorHAnsi" w:eastAsia="Calibri" w:hAnsiTheme="minorHAnsi" w:cstheme="minorHAnsi"/>
          <w:sz w:val="22"/>
          <w:szCs w:val="22"/>
          <w:lang w:eastAsia="hr-HR"/>
        </w:rPr>
      </w:pPr>
    </w:p>
    <w:p w14:paraId="0716F6F3" w14:textId="3C0DA176" w:rsidR="00670105" w:rsidRDefault="00670105" w:rsidP="00670105">
      <w:pPr>
        <w:jc w:val="both"/>
        <w:rPr>
          <w:rFonts w:asciiTheme="minorHAnsi" w:hAnsiTheme="minorHAnsi" w:cstheme="minorHAnsi"/>
          <w:b/>
          <w:bCs/>
          <w:i/>
          <w:iCs/>
          <w:color w:val="3C4043"/>
          <w:sz w:val="22"/>
          <w:szCs w:val="22"/>
        </w:rPr>
      </w:pPr>
      <w:r w:rsidRPr="000239F2">
        <w:rPr>
          <w:rFonts w:asciiTheme="minorHAnsi" w:hAnsiTheme="minorHAnsi" w:cstheme="minorHAnsi"/>
          <w:b/>
          <w:bCs/>
          <w:i/>
          <w:iCs/>
          <w:color w:val="3C4043"/>
          <w:sz w:val="22"/>
          <w:szCs w:val="22"/>
        </w:rPr>
        <w:t>Standards and amendments to existing standards published by the IASB and adopted in the European Union, but not yet in force</w:t>
      </w:r>
    </w:p>
    <w:p w14:paraId="71F807A7" w14:textId="5A69E568" w:rsidR="00865CBF" w:rsidRDefault="00865CBF" w:rsidP="00670105">
      <w:pPr>
        <w:jc w:val="both"/>
        <w:rPr>
          <w:rFonts w:asciiTheme="minorHAnsi" w:hAnsiTheme="minorHAnsi" w:cstheme="minorHAnsi"/>
          <w:b/>
          <w:bCs/>
          <w:i/>
          <w:iCs/>
          <w:color w:val="3C4043"/>
          <w:sz w:val="22"/>
          <w:szCs w:val="22"/>
        </w:rPr>
      </w:pPr>
    </w:p>
    <w:p w14:paraId="556BE03F" w14:textId="77777777" w:rsidR="00865CBF" w:rsidRPr="000239F2" w:rsidRDefault="00865CBF" w:rsidP="00865CBF">
      <w:pPr>
        <w:jc w:val="both"/>
        <w:rPr>
          <w:rFonts w:asciiTheme="minorHAnsi" w:hAnsiTheme="minorHAnsi" w:cstheme="minorHAnsi"/>
          <w:color w:val="3C4043"/>
          <w:sz w:val="22"/>
          <w:szCs w:val="22"/>
        </w:rPr>
      </w:pPr>
      <w:r w:rsidRPr="000239F2">
        <w:rPr>
          <w:rFonts w:asciiTheme="minorHAnsi" w:hAnsiTheme="minorHAnsi" w:cstheme="minorHAnsi"/>
          <w:color w:val="3C4043"/>
          <w:sz w:val="22"/>
          <w:szCs w:val="22"/>
        </w:rPr>
        <w:t>At the date of approval of these financial statements, the following amendments to existing standards issued by the IASB and adopted by the European Union have been issued but are not effective:</w:t>
      </w:r>
    </w:p>
    <w:p w14:paraId="66F7B942" w14:textId="43EA5AD6" w:rsidR="00670105" w:rsidRPr="00865CBF" w:rsidRDefault="00865CBF" w:rsidP="000239F2">
      <w:pPr>
        <w:tabs>
          <w:tab w:val="left" w:pos="567"/>
        </w:tabs>
        <w:ind w:left="709" w:hanging="283"/>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ab/>
        <w:t xml:space="preserve">- </w:t>
      </w:r>
      <w:r w:rsidRPr="000239F2">
        <w:rPr>
          <w:rFonts w:asciiTheme="minorHAnsi" w:hAnsiTheme="minorHAnsi" w:cstheme="minorHAnsi"/>
          <w:sz w:val="22"/>
          <w:szCs w:val="22"/>
        </w:rPr>
        <w:t>Annual Improvements 2018-2020</w:t>
      </w:r>
      <w:r w:rsidR="00536DA7">
        <w:rPr>
          <w:rFonts w:asciiTheme="minorHAnsi" w:hAnsiTheme="minorHAnsi" w:cstheme="minorHAnsi"/>
          <w:sz w:val="22"/>
          <w:szCs w:val="22"/>
        </w:rPr>
        <w:t xml:space="preserve"> cycle – </w:t>
      </w:r>
      <w:r w:rsidR="00F240FD">
        <w:rPr>
          <w:rFonts w:asciiTheme="minorHAnsi" w:hAnsiTheme="minorHAnsi" w:cstheme="minorHAnsi"/>
          <w:sz w:val="22"/>
          <w:szCs w:val="22"/>
        </w:rPr>
        <w:t>(</w:t>
      </w:r>
      <w:r w:rsidR="00536DA7">
        <w:rPr>
          <w:rFonts w:asciiTheme="minorHAnsi" w:hAnsiTheme="minorHAnsi" w:cstheme="minorHAnsi"/>
          <w:sz w:val="22"/>
          <w:szCs w:val="22"/>
        </w:rPr>
        <w:t xml:space="preserve">effective for </w:t>
      </w:r>
      <w:r w:rsidR="00797229">
        <w:rPr>
          <w:rFonts w:asciiTheme="minorHAnsi" w:hAnsiTheme="minorHAnsi" w:cstheme="minorHAnsi"/>
          <w:sz w:val="22"/>
          <w:szCs w:val="22"/>
        </w:rPr>
        <w:t xml:space="preserve">annual </w:t>
      </w:r>
      <w:r w:rsidR="00536DA7">
        <w:rPr>
          <w:rFonts w:asciiTheme="minorHAnsi" w:hAnsiTheme="minorHAnsi" w:cstheme="minorHAnsi"/>
          <w:sz w:val="22"/>
          <w:szCs w:val="22"/>
        </w:rPr>
        <w:t>periods beginning on or after 1 January 2022</w:t>
      </w:r>
      <w:r w:rsidR="00F240FD">
        <w:rPr>
          <w:rFonts w:asciiTheme="minorHAnsi" w:hAnsiTheme="minorHAnsi" w:cstheme="minorHAnsi"/>
          <w:sz w:val="22"/>
          <w:szCs w:val="22"/>
        </w:rPr>
        <w:t>)</w:t>
      </w:r>
      <w:r w:rsidR="00536DA7">
        <w:rPr>
          <w:rFonts w:asciiTheme="minorHAnsi" w:hAnsiTheme="minorHAnsi" w:cstheme="minorHAnsi"/>
          <w:sz w:val="22"/>
          <w:szCs w:val="22"/>
        </w:rPr>
        <w:t>;</w:t>
      </w:r>
    </w:p>
    <w:p w14:paraId="47193A00" w14:textId="75AA795D" w:rsidR="00BB3AC7" w:rsidRDefault="00797229">
      <w:pPr>
        <w:ind w:left="709" w:hanging="142"/>
        <w:rPr>
          <w:rFonts w:asciiTheme="minorHAnsi" w:eastAsia="Calibri" w:hAnsiTheme="minorHAnsi" w:cstheme="minorHAnsi"/>
          <w:sz w:val="22"/>
          <w:szCs w:val="22"/>
          <w:lang w:eastAsia="hr-HR"/>
        </w:rPr>
      </w:pPr>
      <w:r w:rsidRPr="00797229">
        <w:rPr>
          <w:rFonts w:asciiTheme="minorHAnsi" w:eastAsia="Calibri" w:hAnsiTheme="minorHAnsi" w:cstheme="minorHAnsi"/>
          <w:sz w:val="22"/>
          <w:szCs w:val="22"/>
          <w:lang w:eastAsia="hr-HR"/>
        </w:rPr>
        <w:t xml:space="preserve">- IAS 37 Provisions, Contingent Liabilities and Contingent Assets (Amendment - Onerous Contracts </w:t>
      </w:r>
      <w:r>
        <w:rPr>
          <w:rFonts w:asciiTheme="minorHAnsi" w:eastAsia="Calibri" w:hAnsiTheme="minorHAnsi" w:cstheme="minorHAnsi"/>
          <w:sz w:val="22"/>
          <w:szCs w:val="22"/>
          <w:lang w:eastAsia="hr-HR"/>
        </w:rPr>
        <w:t>–</w:t>
      </w:r>
      <w:r w:rsidRPr="00797229">
        <w:rPr>
          <w:rFonts w:asciiTheme="minorHAnsi" w:eastAsia="Calibri" w:hAnsiTheme="minorHAnsi" w:cstheme="minorHAnsi"/>
          <w:sz w:val="22"/>
          <w:szCs w:val="22"/>
          <w:lang w:eastAsia="hr-HR"/>
        </w:rPr>
        <w:t xml:space="preserve"> Co</w:t>
      </w:r>
      <w:r>
        <w:rPr>
          <w:rFonts w:asciiTheme="minorHAnsi" w:eastAsia="Calibri" w:hAnsiTheme="minorHAnsi" w:cstheme="minorHAnsi"/>
          <w:sz w:val="22"/>
          <w:szCs w:val="22"/>
          <w:lang w:eastAsia="hr-HR"/>
        </w:rPr>
        <w:t>st of Fulfilling a</w:t>
      </w:r>
      <w:r w:rsidRPr="00797229">
        <w:rPr>
          <w:rFonts w:asciiTheme="minorHAnsi" w:eastAsia="Calibri" w:hAnsiTheme="minorHAnsi" w:cstheme="minorHAnsi"/>
          <w:sz w:val="22"/>
          <w:szCs w:val="22"/>
          <w:lang w:eastAsia="hr-HR"/>
        </w:rPr>
        <w:t xml:space="preserve"> Co</w:t>
      </w:r>
      <w:r>
        <w:rPr>
          <w:rFonts w:asciiTheme="minorHAnsi" w:eastAsia="Calibri" w:hAnsiTheme="minorHAnsi" w:cstheme="minorHAnsi"/>
          <w:sz w:val="22"/>
          <w:szCs w:val="22"/>
          <w:lang w:eastAsia="hr-HR"/>
        </w:rPr>
        <w:t>ntract</w:t>
      </w:r>
      <w:r w:rsidRPr="00797229">
        <w:rPr>
          <w:rFonts w:asciiTheme="minorHAnsi" w:eastAsia="Calibri" w:hAnsiTheme="minorHAnsi" w:cstheme="minorHAnsi"/>
          <w:sz w:val="22"/>
          <w:szCs w:val="22"/>
          <w:lang w:eastAsia="hr-HR"/>
        </w:rPr>
        <w:t xml:space="preserve">): </w:t>
      </w:r>
      <w:r>
        <w:rPr>
          <w:rFonts w:asciiTheme="minorHAnsi" w:eastAsia="Calibri" w:hAnsiTheme="minorHAnsi" w:cstheme="minorHAnsi"/>
          <w:sz w:val="22"/>
          <w:szCs w:val="22"/>
          <w:lang w:eastAsia="hr-HR"/>
        </w:rPr>
        <w:t>amending the standard regarding costs a company should include as the cost of fulfilling a contract when assessing whether a contract is onerous</w:t>
      </w:r>
      <w:r w:rsidR="00BB3AC7">
        <w:rPr>
          <w:rFonts w:asciiTheme="minorHAnsi" w:eastAsia="Calibri" w:hAnsiTheme="minorHAnsi" w:cstheme="minorHAnsi"/>
          <w:sz w:val="22"/>
          <w:szCs w:val="22"/>
          <w:lang w:eastAsia="hr-HR"/>
        </w:rPr>
        <w:t xml:space="preserve"> (effective for annual periods beginning on or after 1 January 2022);</w:t>
      </w:r>
    </w:p>
    <w:p w14:paraId="74B57CEB" w14:textId="6DC5A8D1" w:rsidR="00BB3AC7" w:rsidRDefault="00BB3AC7" w:rsidP="00404E72">
      <w:pPr>
        <w:ind w:left="709" w:hanging="142"/>
        <w:jc w:val="both"/>
        <w:rPr>
          <w:rFonts w:asciiTheme="minorHAnsi" w:eastAsia="Calibri" w:hAnsiTheme="minorHAnsi" w:cstheme="minorHAnsi"/>
          <w:sz w:val="22"/>
          <w:szCs w:val="22"/>
          <w:lang w:eastAsia="hr-HR"/>
        </w:rPr>
      </w:pPr>
      <w:r w:rsidRPr="000239F2">
        <w:rPr>
          <w:rStyle w:val="jlqj4b"/>
          <w:rFonts w:asciiTheme="minorHAnsi" w:hAnsiTheme="minorHAnsi" w:cstheme="minorHAnsi"/>
          <w:sz w:val="22"/>
          <w:szCs w:val="22"/>
        </w:rPr>
        <w:t>- IAS</w:t>
      </w:r>
      <w:r>
        <w:rPr>
          <w:rStyle w:val="jlqj4b"/>
          <w:rFonts w:asciiTheme="minorHAnsi" w:hAnsiTheme="minorHAnsi" w:cstheme="minorHAnsi"/>
          <w:sz w:val="22"/>
          <w:szCs w:val="22"/>
        </w:rPr>
        <w:t xml:space="preserve"> 16 </w:t>
      </w:r>
      <w:r w:rsidRPr="00BB3AC7">
        <w:rPr>
          <w:rStyle w:val="jlqj4b"/>
          <w:rFonts w:asciiTheme="minorHAnsi" w:hAnsiTheme="minorHAnsi" w:cstheme="minorHAnsi"/>
          <w:sz w:val="22"/>
          <w:szCs w:val="22"/>
        </w:rPr>
        <w:t>Property, Plant and Equipment</w:t>
      </w:r>
      <w:r>
        <w:rPr>
          <w:rStyle w:val="jlqj4b"/>
          <w:rFonts w:asciiTheme="minorHAnsi" w:hAnsiTheme="minorHAnsi" w:cstheme="minorHAnsi"/>
          <w:sz w:val="22"/>
          <w:szCs w:val="22"/>
        </w:rPr>
        <w:t xml:space="preserve"> (amendment – Proceeds before Intended Use): </w:t>
      </w:r>
      <w:r w:rsidRPr="00BB3AC7">
        <w:rPr>
          <w:rStyle w:val="jlqj4b"/>
          <w:rFonts w:asciiTheme="minorHAnsi" w:hAnsiTheme="minorHAnsi" w:cstheme="minorHAnsi"/>
          <w:sz w:val="22"/>
          <w:szCs w:val="22"/>
        </w:rPr>
        <w:t>amends the standard to prohibit deducting from the cost of an item of property, plant and equipment any proceeds from selling items produced while bringing that asset to the location and condition necessary for it to be capable of operating in the manner intended by management. Instead, an entity recognises the proceeds from selling such items, and the cost of producing those items, in profit or loss</w:t>
      </w:r>
      <w:r>
        <w:rPr>
          <w:rStyle w:val="jlqj4b"/>
          <w:rFonts w:asciiTheme="minorHAnsi" w:hAnsiTheme="minorHAnsi" w:cstheme="minorHAnsi"/>
          <w:sz w:val="22"/>
          <w:szCs w:val="22"/>
        </w:rPr>
        <w:t xml:space="preserve"> </w:t>
      </w:r>
      <w:r>
        <w:rPr>
          <w:rFonts w:asciiTheme="minorHAnsi" w:eastAsia="Calibri" w:hAnsiTheme="minorHAnsi" w:cstheme="minorHAnsi"/>
          <w:sz w:val="22"/>
          <w:szCs w:val="22"/>
          <w:lang w:eastAsia="hr-HR"/>
        </w:rPr>
        <w:t>(effective for annual periods beginning on or after 1 January 2022);</w:t>
      </w:r>
    </w:p>
    <w:p w14:paraId="52EA4466" w14:textId="1E83F4B3" w:rsidR="00404E72" w:rsidRPr="00404E72" w:rsidRDefault="00404E72" w:rsidP="000239F2">
      <w:pPr>
        <w:ind w:left="709" w:hanging="142"/>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 xml:space="preserve">- IFRS 3 </w:t>
      </w:r>
      <w:r w:rsidRPr="006D7245">
        <w:rPr>
          <w:rFonts w:asciiTheme="minorHAnsi" w:hAnsiTheme="minorHAnsi" w:cstheme="minorHAnsi"/>
          <w:color w:val="000000"/>
          <w:sz w:val="22"/>
          <w:szCs w:val="22"/>
        </w:rPr>
        <w:t>Business Combinations</w:t>
      </w:r>
      <w:r>
        <w:rPr>
          <w:rFonts w:asciiTheme="minorHAnsi" w:hAnsiTheme="minorHAnsi" w:cstheme="minorHAnsi"/>
          <w:color w:val="000000"/>
          <w:sz w:val="22"/>
          <w:szCs w:val="22"/>
        </w:rPr>
        <w:t xml:space="preserve"> - </w:t>
      </w:r>
      <w:r w:rsidRPr="000239F2">
        <w:rPr>
          <w:rFonts w:asciiTheme="minorHAnsi" w:hAnsiTheme="minorHAnsi" w:cstheme="minorHAnsi"/>
          <w:sz w:val="22"/>
          <w:szCs w:val="22"/>
          <w:lang w:val="hr-HR" w:eastAsia="hr-HR"/>
        </w:rPr>
        <w:t>Reference to the Conceptual Framework</w:t>
      </w:r>
      <w:r>
        <w:rPr>
          <w:rFonts w:asciiTheme="minorHAnsi" w:hAnsiTheme="minorHAnsi" w:cstheme="minorHAnsi"/>
          <w:sz w:val="22"/>
          <w:szCs w:val="22"/>
          <w:lang w:val="hr-HR" w:eastAsia="hr-HR"/>
        </w:rPr>
        <w:t xml:space="preserve"> </w:t>
      </w:r>
      <w:r>
        <w:rPr>
          <w:rFonts w:asciiTheme="minorHAnsi" w:eastAsia="Calibri" w:hAnsiTheme="minorHAnsi" w:cstheme="minorHAnsi"/>
          <w:sz w:val="22"/>
          <w:szCs w:val="22"/>
          <w:lang w:eastAsia="hr-HR"/>
        </w:rPr>
        <w:t>(effective for annual periods beginning on or after 1 January 2022);</w:t>
      </w:r>
    </w:p>
    <w:p w14:paraId="707E9D59" w14:textId="45851F77" w:rsidR="00797229" w:rsidRDefault="00797229" w:rsidP="000239F2">
      <w:pPr>
        <w:shd w:val="clear" w:color="auto" w:fill="FFFFFF"/>
        <w:ind w:left="709" w:firstLine="11"/>
        <w:jc w:val="both"/>
        <w:rPr>
          <w:rStyle w:val="jlqj4b"/>
          <w:rFonts w:asciiTheme="minorHAnsi" w:hAnsiTheme="minorHAnsi" w:cstheme="minorHAnsi"/>
          <w:sz w:val="22"/>
          <w:szCs w:val="22"/>
        </w:rPr>
      </w:pPr>
    </w:p>
    <w:p w14:paraId="53CECCF8" w14:textId="4D30FDE0" w:rsidR="00305E57" w:rsidRDefault="00305E57" w:rsidP="00305E57">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B88485F" w14:textId="664D6815" w:rsidR="00305E57" w:rsidRDefault="00305E57" w:rsidP="00305E57">
      <w:pPr>
        <w:keepNext/>
        <w:tabs>
          <w:tab w:val="left" w:pos="426"/>
        </w:tabs>
        <w:jc w:val="both"/>
        <w:rPr>
          <w:rFonts w:ascii="Calibri" w:hAnsi="Calibri" w:cs="Arial"/>
          <w:b/>
          <w:bCs/>
          <w:sz w:val="22"/>
          <w:szCs w:val="22"/>
        </w:rPr>
      </w:pPr>
    </w:p>
    <w:p w14:paraId="65DD58A3" w14:textId="6716967E" w:rsidR="00305E57" w:rsidRDefault="00305E57" w:rsidP="00305E57">
      <w:pPr>
        <w:ind w:left="425" w:hanging="425"/>
        <w:jc w:val="both"/>
        <w:rPr>
          <w:rFonts w:ascii="Calibri" w:eastAsia="Calibri" w:hAnsi="Calibri"/>
          <w:b/>
          <w:bCs/>
          <w:sz w:val="22"/>
          <w:szCs w:val="22"/>
        </w:rPr>
      </w:pPr>
      <w:r>
        <w:rPr>
          <w:rFonts w:ascii="Calibri" w:eastAsia="Calibri" w:hAnsi="Calibri"/>
          <w:b/>
          <w:bCs/>
          <w:sz w:val="22"/>
          <w:szCs w:val="22"/>
        </w:rPr>
        <w:t xml:space="preserve">4.2. </w:t>
      </w:r>
      <w:r w:rsidRPr="003F6AB0">
        <w:rPr>
          <w:rFonts w:ascii="Calibri" w:eastAsia="Calibri" w:hAnsi="Calibri"/>
          <w:b/>
          <w:bCs/>
          <w:sz w:val="22"/>
          <w:szCs w:val="22"/>
        </w:rPr>
        <w:t xml:space="preserve">Adoption of new and amended International Financial Reporting Standards (“IFRS”) and </w:t>
      </w:r>
      <w:r>
        <w:rPr>
          <w:rFonts w:ascii="Calibri" w:eastAsia="Calibri" w:hAnsi="Calibri"/>
          <w:b/>
          <w:bCs/>
          <w:sz w:val="22"/>
          <w:szCs w:val="22"/>
        </w:rPr>
        <w:t xml:space="preserve"> </w:t>
      </w:r>
      <w:r w:rsidRPr="003F6AB0">
        <w:rPr>
          <w:rFonts w:ascii="Calibri" w:eastAsia="Calibri" w:hAnsi="Calibri"/>
          <w:b/>
          <w:bCs/>
          <w:sz w:val="22"/>
          <w:szCs w:val="22"/>
        </w:rPr>
        <w:t>Interpretations</w:t>
      </w:r>
      <w:r>
        <w:rPr>
          <w:rFonts w:ascii="Calibri" w:eastAsia="Calibri" w:hAnsi="Calibri"/>
          <w:b/>
          <w:bCs/>
          <w:sz w:val="22"/>
          <w:szCs w:val="22"/>
        </w:rPr>
        <w:t xml:space="preserve"> (continued)</w:t>
      </w:r>
    </w:p>
    <w:p w14:paraId="15BF7166" w14:textId="77777777" w:rsidR="00305E57" w:rsidRDefault="00305E57" w:rsidP="00404E72">
      <w:pPr>
        <w:shd w:val="clear" w:color="auto" w:fill="FFFFFF"/>
        <w:jc w:val="both"/>
        <w:rPr>
          <w:rStyle w:val="jlqj4b"/>
          <w:rFonts w:asciiTheme="minorHAnsi" w:hAnsiTheme="minorHAnsi" w:cstheme="minorHAnsi"/>
          <w:b/>
          <w:bCs/>
          <w:sz w:val="22"/>
          <w:szCs w:val="22"/>
          <w:lang w:val="en"/>
        </w:rPr>
      </w:pPr>
    </w:p>
    <w:p w14:paraId="0CC565C2" w14:textId="3F9A190A" w:rsidR="00404E72" w:rsidRPr="000239F2" w:rsidRDefault="00404E72" w:rsidP="000239F2">
      <w:pPr>
        <w:shd w:val="clear" w:color="auto" w:fill="FFFFFF"/>
        <w:jc w:val="both"/>
        <w:rPr>
          <w:rStyle w:val="jlqj4b"/>
          <w:rFonts w:asciiTheme="minorHAnsi" w:hAnsiTheme="minorHAnsi" w:cstheme="minorHAnsi"/>
          <w:b/>
          <w:bCs/>
          <w:i/>
          <w:iCs/>
          <w:sz w:val="22"/>
          <w:szCs w:val="22"/>
          <w:lang w:val="en"/>
        </w:rPr>
      </w:pPr>
      <w:r w:rsidRPr="000239F2">
        <w:rPr>
          <w:rStyle w:val="jlqj4b"/>
          <w:rFonts w:asciiTheme="minorHAnsi" w:hAnsiTheme="minorHAnsi" w:cstheme="minorHAnsi"/>
          <w:b/>
          <w:bCs/>
          <w:i/>
          <w:iCs/>
          <w:sz w:val="22"/>
          <w:szCs w:val="22"/>
          <w:lang w:val="en"/>
        </w:rPr>
        <w:t>New standards and amendments to existing standards published by the IASB, but not yet adopted in the European Union</w:t>
      </w:r>
    </w:p>
    <w:p w14:paraId="4A82B381" w14:textId="07067E62" w:rsidR="00BB3AC7" w:rsidRDefault="00404E72">
      <w:pPr>
        <w:shd w:val="clear" w:color="auto" w:fill="FFFFFF"/>
        <w:rPr>
          <w:rStyle w:val="jlqj4b"/>
          <w:rFonts w:asciiTheme="minorHAnsi" w:hAnsiTheme="minorHAnsi" w:cstheme="minorHAnsi"/>
          <w:sz w:val="22"/>
          <w:szCs w:val="22"/>
        </w:rPr>
      </w:pPr>
      <w:r>
        <w:rPr>
          <w:rFonts w:ascii="Roboto" w:hAnsi="Roboto"/>
          <w:vanish/>
          <w:color w:val="202124"/>
          <w:sz w:val="21"/>
          <w:szCs w:val="21"/>
          <w:lang w:val="en"/>
        </w:rPr>
        <w:t>-</w:t>
      </w:r>
    </w:p>
    <w:p w14:paraId="291660D1" w14:textId="3F5E3EE9" w:rsidR="00404E72" w:rsidRDefault="00404E72" w:rsidP="00404E72">
      <w:pPr>
        <w:shd w:val="clear" w:color="auto" w:fill="FFFFFF"/>
        <w:jc w:val="both"/>
        <w:rPr>
          <w:rStyle w:val="jlqj4b"/>
          <w:rFonts w:asciiTheme="minorHAnsi" w:hAnsiTheme="minorHAnsi" w:cstheme="minorHAnsi"/>
          <w:sz w:val="22"/>
          <w:szCs w:val="22"/>
        </w:rPr>
      </w:pPr>
      <w:r w:rsidRPr="00404E72">
        <w:rPr>
          <w:rStyle w:val="jlqj4b"/>
          <w:rFonts w:asciiTheme="minorHAnsi" w:hAnsiTheme="minorHAnsi" w:cstheme="minorHAnsi"/>
          <w:sz w:val="22"/>
          <w:szCs w:val="22"/>
        </w:rPr>
        <w:t>IFRS currently adopted in the European Union do not differ significantly from the regulations adopted by the International Accounting Standards Board (IASB), except for the following new standards and amendments to existing standards, the adoption of which the European Union on 31 December 2021 has not yet decided (</w:t>
      </w:r>
      <w:r w:rsidR="004A5001">
        <w:rPr>
          <w:rStyle w:val="jlqj4b"/>
          <w:rFonts w:asciiTheme="minorHAnsi" w:hAnsiTheme="minorHAnsi" w:cstheme="minorHAnsi"/>
          <w:sz w:val="22"/>
          <w:szCs w:val="22"/>
        </w:rPr>
        <w:t>t</w:t>
      </w:r>
      <w:r w:rsidRPr="00404E72">
        <w:rPr>
          <w:rStyle w:val="jlqj4b"/>
          <w:rFonts w:asciiTheme="minorHAnsi" w:hAnsiTheme="minorHAnsi" w:cstheme="minorHAnsi"/>
          <w:sz w:val="22"/>
          <w:szCs w:val="22"/>
        </w:rPr>
        <w:t>he effective dates set out below refer to IFRSs issued by the IASB):</w:t>
      </w:r>
    </w:p>
    <w:p w14:paraId="1DA05221" w14:textId="77777777" w:rsidR="004A5001" w:rsidRPr="00404E72" w:rsidRDefault="004A5001" w:rsidP="00404E72">
      <w:pPr>
        <w:shd w:val="clear" w:color="auto" w:fill="FFFFFF"/>
        <w:jc w:val="both"/>
        <w:rPr>
          <w:rStyle w:val="jlqj4b"/>
          <w:rFonts w:asciiTheme="minorHAnsi" w:hAnsiTheme="minorHAnsi" w:cstheme="minorHAnsi"/>
          <w:sz w:val="22"/>
          <w:szCs w:val="22"/>
        </w:rPr>
      </w:pPr>
    </w:p>
    <w:p w14:paraId="2C89D933" w14:textId="0B4DE132" w:rsidR="004A5001" w:rsidRPr="000F022E" w:rsidRDefault="004A5001" w:rsidP="000F022E">
      <w:pPr>
        <w:pStyle w:val="ListParagraph"/>
        <w:numPr>
          <w:ilvl w:val="0"/>
          <w:numId w:val="33"/>
        </w:numPr>
        <w:spacing w:before="120" w:after="160" w:line="276" w:lineRule="auto"/>
        <w:jc w:val="both"/>
        <w:rPr>
          <w:rFonts w:ascii="Calibri" w:eastAsia="Calibri" w:hAnsi="Calibri" w:cs="Calibri"/>
          <w:sz w:val="22"/>
          <w:szCs w:val="22"/>
          <w:lang w:val="hr-HR"/>
        </w:rPr>
      </w:pPr>
      <w:r w:rsidRPr="000F022E">
        <w:rPr>
          <w:rFonts w:ascii="Calibri" w:eastAsia="Calibri" w:hAnsi="Calibri" w:cs="Calibri"/>
          <w:sz w:val="22"/>
          <w:szCs w:val="22"/>
          <w:lang w:val="hr-HR"/>
        </w:rPr>
        <w:t>IFRS 17 Insurance Contracts and amendments to IFRS 17 Insurance Contracts (</w:t>
      </w:r>
      <w:r w:rsidR="00B47942" w:rsidRPr="000F022E">
        <w:rPr>
          <w:rFonts w:ascii="Calibri" w:eastAsia="Calibri" w:hAnsi="Calibri" w:cs="Calibri"/>
          <w:sz w:val="22"/>
          <w:szCs w:val="22"/>
          <w:lang w:val="hr-HR"/>
        </w:rPr>
        <w:t>effective for annual periods beginning on or after 1 January 2023)</w:t>
      </w:r>
    </w:p>
    <w:p w14:paraId="29875F5D" w14:textId="2650C285" w:rsidR="00F8782C" w:rsidRDefault="00F8782C" w:rsidP="000239F2">
      <w:pPr>
        <w:pStyle w:val="ListParagraph"/>
        <w:spacing w:before="120"/>
        <w:ind w:left="949"/>
        <w:jc w:val="both"/>
        <w:rPr>
          <w:rFonts w:asciiTheme="minorHAnsi" w:hAnsiTheme="minorHAnsi"/>
          <w:sz w:val="22"/>
          <w:szCs w:val="22"/>
        </w:rPr>
      </w:pPr>
    </w:p>
    <w:p w14:paraId="5A92CBBE" w14:textId="458C2C9F" w:rsidR="008D7C40" w:rsidRDefault="004A5001">
      <w:pPr>
        <w:jc w:val="both"/>
        <w:rPr>
          <w:rFonts w:asciiTheme="minorHAnsi" w:hAnsiTheme="minorHAnsi" w:cstheme="minorHAnsi"/>
          <w:sz w:val="22"/>
          <w:szCs w:val="22"/>
          <w:lang w:val="en-GB"/>
        </w:rPr>
      </w:pPr>
      <w:r w:rsidRPr="000239F2">
        <w:rPr>
          <w:rFonts w:asciiTheme="minorHAnsi" w:hAnsiTheme="minorHAnsi"/>
          <w:sz w:val="22"/>
          <w:szCs w:val="22"/>
        </w:rPr>
        <w:t>HBOR Group is preparing to apply IFRS 17 Insurance Contracts, including amendments to IFRS 17 (effective in the EU from 1 January 2023).</w:t>
      </w:r>
      <w:r w:rsidR="008D7C40" w:rsidRPr="000239F2">
        <w:rPr>
          <w:rFonts w:asciiTheme="minorHAnsi" w:hAnsiTheme="minorHAnsi" w:cstheme="minorHAnsi"/>
          <w:sz w:val="22"/>
          <w:szCs w:val="22"/>
          <w:lang w:val="en-GB"/>
        </w:rPr>
        <w:t>Testing of the application is in progress and a simulation of new calculations of technical reserves and recording scheme has been made to be followed by an update of internal documents related to the standard.</w:t>
      </w:r>
      <w:r w:rsidR="00B805C9">
        <w:rPr>
          <w:rFonts w:asciiTheme="minorHAnsi" w:hAnsiTheme="minorHAnsi" w:cstheme="minorHAnsi"/>
          <w:sz w:val="22"/>
          <w:szCs w:val="22"/>
          <w:lang w:val="en-GB"/>
        </w:rPr>
        <w:t xml:space="preserve"> </w:t>
      </w:r>
      <w:r w:rsidR="008D7C40" w:rsidRPr="000239F2">
        <w:rPr>
          <w:rFonts w:asciiTheme="minorHAnsi" w:hAnsiTheme="minorHAnsi" w:cstheme="minorHAnsi"/>
          <w:sz w:val="22"/>
          <w:szCs w:val="22"/>
          <w:lang w:val="en-GB"/>
        </w:rPr>
        <w:t>The impact of the application will be quantified during 2022.</w:t>
      </w:r>
    </w:p>
    <w:p w14:paraId="2D989B67" w14:textId="54953F3F" w:rsidR="000F022E" w:rsidRPr="000F022E" w:rsidRDefault="000F022E" w:rsidP="000F022E">
      <w:pPr>
        <w:spacing w:before="120" w:line="276" w:lineRule="auto"/>
        <w:jc w:val="both"/>
        <w:rPr>
          <w:rFonts w:ascii="Calibri" w:hAnsi="Calibri" w:cs="Calibri"/>
          <w:sz w:val="22"/>
          <w:szCs w:val="22"/>
          <w:lang w:val="hr-HR"/>
        </w:rPr>
      </w:pPr>
      <w:r w:rsidRPr="000F022E">
        <w:rPr>
          <w:rFonts w:ascii="Calibri" w:hAnsi="Calibri" w:cs="Calibri"/>
          <w:sz w:val="22"/>
          <w:szCs w:val="22"/>
          <w:lang w:val="hr-HR"/>
        </w:rPr>
        <w:t>Furthermore, the Group expects that the adoption of the following new standards and amendments to existing standards will not lead to significant changes in the Group's financial statements in the period of first application of the standards:</w:t>
      </w:r>
    </w:p>
    <w:p w14:paraId="0369EC4C" w14:textId="77777777" w:rsidR="00B805C9" w:rsidRDefault="00B805C9" w:rsidP="00B805C9">
      <w:pPr>
        <w:shd w:val="clear" w:color="auto" w:fill="FFFFFF"/>
        <w:spacing w:line="270" w:lineRule="atLeast"/>
        <w:jc w:val="both"/>
        <w:rPr>
          <w:rFonts w:asciiTheme="minorHAnsi" w:hAnsiTheme="minorHAnsi" w:cstheme="minorHAnsi"/>
          <w:vanish/>
          <w:color w:val="202124"/>
          <w:sz w:val="22"/>
          <w:szCs w:val="22"/>
          <w:lang w:val="en"/>
        </w:rPr>
      </w:pPr>
    </w:p>
    <w:p w14:paraId="72EA03A6" w14:textId="74768F72" w:rsidR="00B805C9" w:rsidRPr="000239F2" w:rsidRDefault="00B805C9" w:rsidP="000239F2">
      <w:pPr>
        <w:shd w:val="clear" w:color="auto" w:fill="FFFFFF"/>
        <w:spacing w:line="270" w:lineRule="atLeast"/>
        <w:jc w:val="both"/>
        <w:rPr>
          <w:rFonts w:asciiTheme="minorHAnsi" w:hAnsiTheme="minorHAnsi" w:cstheme="minorHAnsi"/>
          <w:vanish/>
          <w:color w:val="202124"/>
          <w:sz w:val="22"/>
          <w:szCs w:val="22"/>
          <w:lang w:val="en"/>
        </w:rPr>
      </w:pPr>
      <w:r w:rsidRPr="000239F2">
        <w:rPr>
          <w:rFonts w:asciiTheme="minorHAnsi" w:hAnsiTheme="minorHAnsi" w:cstheme="minorHAnsi"/>
          <w:vanish/>
          <w:color w:val="202124"/>
          <w:sz w:val="22"/>
          <w:szCs w:val="22"/>
          <w:lang w:val="en"/>
        </w:rPr>
        <w:t>Furthermore, the Group expects that the adoption of the following new standards and amendments to existing standards will not lead to significant changes in the Group's financial statements in the period of the first application of the standards:</w:t>
      </w:r>
    </w:p>
    <w:p w14:paraId="315B75E9" w14:textId="2649BB50" w:rsidR="00B805C9" w:rsidRDefault="00B805C9" w:rsidP="000239F2">
      <w:pPr>
        <w:ind w:left="720" w:hanging="153"/>
        <w:jc w:val="both"/>
        <w:rPr>
          <w:rFonts w:asciiTheme="minorHAnsi" w:hAnsiTheme="minorHAnsi" w:cstheme="minorHAnsi"/>
          <w:sz w:val="22"/>
          <w:szCs w:val="22"/>
        </w:rPr>
      </w:pPr>
      <w:r>
        <w:rPr>
          <w:rFonts w:asciiTheme="minorHAnsi" w:hAnsiTheme="minorHAnsi" w:cstheme="minorHAnsi"/>
          <w:sz w:val="22"/>
          <w:szCs w:val="22"/>
          <w:lang w:val="en-GB"/>
        </w:rPr>
        <w:t xml:space="preserve">- IAS 1 Presentation of Financial Statements (amendment - </w:t>
      </w:r>
      <w:r w:rsidRPr="000239F2">
        <w:rPr>
          <w:rFonts w:asciiTheme="minorHAnsi" w:hAnsiTheme="minorHAnsi" w:cstheme="minorHAnsi"/>
          <w:sz w:val="22"/>
          <w:szCs w:val="22"/>
        </w:rPr>
        <w:t>Classification of Liabilities as Current or Non-current</w:t>
      </w:r>
      <w:r>
        <w:rPr>
          <w:rFonts w:asciiTheme="minorHAnsi" w:hAnsiTheme="minorHAnsi" w:cstheme="minorHAnsi"/>
          <w:sz w:val="22"/>
          <w:szCs w:val="22"/>
        </w:rPr>
        <w:t>)</w:t>
      </w:r>
    </w:p>
    <w:p w14:paraId="34C52B1A" w14:textId="4DA768A0" w:rsidR="00B805C9" w:rsidRDefault="00B805C9" w:rsidP="00120945">
      <w:pPr>
        <w:ind w:left="720" w:hanging="153"/>
        <w:jc w:val="both"/>
        <w:rPr>
          <w:rFonts w:asciiTheme="minorHAnsi" w:hAnsiTheme="minorHAnsi" w:cstheme="minorHAnsi"/>
          <w:sz w:val="22"/>
          <w:szCs w:val="22"/>
        </w:rPr>
      </w:pPr>
      <w:r>
        <w:rPr>
          <w:rFonts w:asciiTheme="minorHAnsi" w:hAnsiTheme="minorHAnsi" w:cstheme="minorHAnsi"/>
          <w:sz w:val="22"/>
          <w:szCs w:val="22"/>
        </w:rPr>
        <w:t xml:space="preserve">- IAS 1 Presentation of Financial Statements and IFRS </w:t>
      </w:r>
      <w:r w:rsidR="00120945">
        <w:rPr>
          <w:rFonts w:asciiTheme="minorHAnsi" w:hAnsiTheme="minorHAnsi" w:cstheme="minorHAnsi"/>
          <w:sz w:val="22"/>
          <w:szCs w:val="22"/>
        </w:rPr>
        <w:t>Practice Statement 2 (amendment -  Disclosure of Accounting Policies)</w:t>
      </w:r>
    </w:p>
    <w:p w14:paraId="2A659CF1" w14:textId="38B13199" w:rsidR="00120945" w:rsidRDefault="00120945" w:rsidP="00120945">
      <w:pPr>
        <w:ind w:left="720" w:hanging="153"/>
        <w:jc w:val="both"/>
        <w:rPr>
          <w:rFonts w:asciiTheme="minorHAnsi" w:hAnsiTheme="minorHAnsi" w:cstheme="minorHAnsi"/>
          <w:sz w:val="22"/>
          <w:szCs w:val="22"/>
        </w:rPr>
      </w:pPr>
      <w:r>
        <w:rPr>
          <w:rFonts w:asciiTheme="minorHAnsi" w:hAnsiTheme="minorHAnsi" w:cstheme="minorHAnsi"/>
          <w:sz w:val="22"/>
          <w:szCs w:val="22"/>
        </w:rPr>
        <w:t>- IAS 8  Accounting Policies – Changes in Accounting Estimates and Errors (amendment – Definition of Accounting Estimates)</w:t>
      </w:r>
    </w:p>
    <w:p w14:paraId="00C87F98" w14:textId="63FB329C" w:rsidR="00120945" w:rsidRPr="000239F2" w:rsidRDefault="00120945" w:rsidP="000239F2">
      <w:pPr>
        <w:ind w:left="720" w:hanging="153"/>
        <w:jc w:val="both"/>
        <w:rPr>
          <w:rFonts w:asciiTheme="minorHAnsi" w:hAnsiTheme="minorHAnsi" w:cstheme="minorHAnsi"/>
          <w:sz w:val="22"/>
          <w:szCs w:val="22"/>
          <w:lang w:val="en-GB"/>
        </w:rPr>
      </w:pPr>
      <w:r>
        <w:rPr>
          <w:rFonts w:asciiTheme="minorHAnsi" w:hAnsiTheme="minorHAnsi" w:cstheme="minorHAnsi"/>
          <w:sz w:val="22"/>
          <w:szCs w:val="22"/>
        </w:rPr>
        <w:t>- IAS 12 Income Taxes (amendment – Deferred tax related to assets and liabilities arising from a single transaction)</w:t>
      </w:r>
      <w:r w:rsidR="00F240FD">
        <w:rPr>
          <w:rFonts w:asciiTheme="minorHAnsi" w:hAnsiTheme="minorHAnsi" w:cstheme="minorHAnsi"/>
          <w:sz w:val="22"/>
          <w:szCs w:val="22"/>
        </w:rPr>
        <w:t>.</w:t>
      </w:r>
    </w:p>
    <w:p w14:paraId="1A34A99F" w14:textId="720FD027" w:rsidR="00BB4BFD" w:rsidRPr="00305E57" w:rsidRDefault="00BB4BFD">
      <w:pPr>
        <w:jc w:val="both"/>
        <w:rPr>
          <w:rFonts w:asciiTheme="minorHAnsi" w:hAnsiTheme="minorHAnsi" w:cstheme="minorHAnsi"/>
          <w:sz w:val="22"/>
          <w:szCs w:val="22"/>
          <w:lang w:val="hr-HR"/>
        </w:rPr>
      </w:pPr>
    </w:p>
    <w:p w14:paraId="5E4A89CA" w14:textId="23645B3E" w:rsidR="009653C1" w:rsidRDefault="00305E57" w:rsidP="000239F2">
      <w:pPr>
        <w:jc w:val="both"/>
        <w:rPr>
          <w:rFonts w:asciiTheme="minorHAnsi" w:eastAsia="Calibri" w:hAnsiTheme="minorHAnsi" w:cstheme="minorHAnsi"/>
          <w:i/>
          <w:sz w:val="22"/>
          <w:szCs w:val="22"/>
          <w:lang w:eastAsia="hr-HR"/>
        </w:rPr>
        <w:sectPr w:rsidR="009653C1" w:rsidSect="00C06CDD">
          <w:pgSz w:w="11907" w:h="16840" w:code="9"/>
          <w:pgMar w:top="1418" w:right="992" w:bottom="1134" w:left="1418" w:header="851" w:footer="851" w:gutter="0"/>
          <w:cols w:space="720"/>
          <w:noEndnote/>
        </w:sectPr>
      </w:pPr>
      <w:r w:rsidRPr="000239F2">
        <w:rPr>
          <w:rStyle w:val="jlqj4b"/>
          <w:rFonts w:asciiTheme="minorHAnsi" w:hAnsiTheme="minorHAnsi" w:cstheme="minorHAnsi"/>
          <w:sz w:val="22"/>
          <w:szCs w:val="22"/>
          <w:lang w:val="en"/>
        </w:rPr>
        <w:t>The above changes are effective for annual periods beginning on or after 1 January 2022</w:t>
      </w:r>
      <w:r>
        <w:rPr>
          <w:rStyle w:val="jlqj4b"/>
          <w:rFonts w:asciiTheme="minorHAnsi" w:hAnsiTheme="minorHAnsi" w:cstheme="minorHAnsi"/>
          <w:sz w:val="22"/>
          <w:szCs w:val="22"/>
          <w:lang w:val="en"/>
        </w:rPr>
        <w:t>.</w:t>
      </w:r>
    </w:p>
    <w:p w14:paraId="58EE8C9F" w14:textId="77777777" w:rsidR="00B04914" w:rsidRPr="001F110B" w:rsidRDefault="00B04914" w:rsidP="00A6767D">
      <w:pPr>
        <w:tabs>
          <w:tab w:val="left" w:pos="567"/>
        </w:tabs>
        <w:jc w:val="both"/>
        <w:rPr>
          <w:rFonts w:asciiTheme="minorHAnsi" w:hAnsiTheme="minorHAnsi" w:cs="Arial"/>
          <w:b/>
          <w:sz w:val="16"/>
          <w:szCs w:val="16"/>
          <w:lang w:val="en-GB"/>
        </w:rPr>
      </w:pPr>
    </w:p>
    <w:p w14:paraId="4CA5EB4D" w14:textId="304D3146" w:rsidR="007225E9" w:rsidRPr="0020241C" w:rsidRDefault="008D5F0F" w:rsidP="003239B0">
      <w:pPr>
        <w:pStyle w:val="T1"/>
        <w:tabs>
          <w:tab w:val="left" w:pos="567"/>
        </w:tabs>
        <w:spacing w:before="0" w:after="0" w:line="240" w:lineRule="auto"/>
        <w:rPr>
          <w:rFonts w:asciiTheme="minorHAnsi" w:hAnsiTheme="minorHAnsi" w:cs="Arial"/>
          <w:sz w:val="22"/>
          <w:szCs w:val="22"/>
          <w:lang w:val="en-GB"/>
        </w:rPr>
      </w:pPr>
      <w:bookmarkStart w:id="389" w:name="F15634947"/>
      <w:bookmarkStart w:id="390" w:name="para_42A_b"/>
      <w:bookmarkEnd w:id="389"/>
      <w:bookmarkEnd w:id="390"/>
      <w:r>
        <w:rPr>
          <w:rFonts w:asciiTheme="minorHAnsi" w:hAnsiTheme="minorHAnsi" w:cs="Arial"/>
          <w:sz w:val="22"/>
          <w:szCs w:val="22"/>
          <w:lang w:val="en-GB"/>
        </w:rPr>
        <w:t xml:space="preserve">5. </w:t>
      </w:r>
      <w:r>
        <w:rPr>
          <w:rFonts w:asciiTheme="minorHAnsi" w:hAnsiTheme="minorHAnsi" w:cs="Arial"/>
          <w:sz w:val="22"/>
          <w:szCs w:val="22"/>
          <w:lang w:val="en-GB"/>
        </w:rPr>
        <w:tab/>
      </w:r>
      <w:r w:rsidR="007225E9" w:rsidRPr="0020241C">
        <w:rPr>
          <w:rFonts w:asciiTheme="minorHAnsi" w:hAnsiTheme="minorHAnsi" w:cs="Arial"/>
          <w:sz w:val="22"/>
          <w:szCs w:val="22"/>
          <w:lang w:val="en-GB"/>
        </w:rPr>
        <w:t xml:space="preserve">Interest income </w:t>
      </w:r>
      <w:r w:rsidR="00C64ECD">
        <w:rPr>
          <w:rFonts w:asciiTheme="minorHAnsi" w:hAnsiTheme="minorHAnsi" w:cs="Arial"/>
          <w:sz w:val="22"/>
          <w:szCs w:val="22"/>
          <w:lang w:val="en-GB"/>
        </w:rPr>
        <w:t>calculated using the effective interest method</w:t>
      </w:r>
    </w:p>
    <w:p w14:paraId="1440B9C0" w14:textId="77777777" w:rsidR="00A6767D" w:rsidRPr="001F110B" w:rsidRDefault="00A6767D" w:rsidP="001E7DB0">
      <w:pPr>
        <w:rPr>
          <w:rFonts w:asciiTheme="minorHAnsi" w:hAnsiTheme="minorHAnsi" w:cs="Arial"/>
          <w:bCs/>
          <w:sz w:val="16"/>
          <w:szCs w:val="16"/>
          <w:lang w:val="en-GB"/>
        </w:rPr>
      </w:pPr>
    </w:p>
    <w:p w14:paraId="1222A6E3"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115BB4" w:rsidRPr="00E06490" w14:paraId="3CF59CC6" w14:textId="77777777" w:rsidTr="00781822">
        <w:trPr>
          <w:trHeight w:val="221"/>
        </w:trPr>
        <w:tc>
          <w:tcPr>
            <w:tcW w:w="2174" w:type="pct"/>
          </w:tcPr>
          <w:p w14:paraId="5669056A" w14:textId="77777777" w:rsidR="00115BB4" w:rsidRPr="001E7DB0" w:rsidRDefault="00115BB4" w:rsidP="00A6767D">
            <w:pPr>
              <w:tabs>
                <w:tab w:val="left" w:pos="-720"/>
              </w:tabs>
              <w:suppressAutoHyphens/>
              <w:ind w:right="4144"/>
              <w:jc w:val="right"/>
              <w:rPr>
                <w:rFonts w:asciiTheme="minorHAnsi" w:hAnsiTheme="minorHAnsi" w:cs="Arial"/>
                <w:sz w:val="22"/>
                <w:szCs w:val="22"/>
                <w:lang w:val="en-GB"/>
              </w:rPr>
            </w:pPr>
          </w:p>
        </w:tc>
        <w:tc>
          <w:tcPr>
            <w:tcW w:w="707" w:type="pct"/>
          </w:tcPr>
          <w:p w14:paraId="1601A121"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8" w:type="pct"/>
          </w:tcPr>
          <w:p w14:paraId="578F3EDC"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391" w:name="_Toc4057745"/>
            <w:r w:rsidRPr="001E7DB0">
              <w:rPr>
                <w:rFonts w:asciiTheme="minorHAnsi" w:hAnsiTheme="minorHAnsi" w:cs="Arial"/>
                <w:sz w:val="22"/>
                <w:szCs w:val="22"/>
                <w:lang w:val="hr-HR"/>
              </w:rPr>
              <w:t>Group</w:t>
            </w:r>
            <w:bookmarkEnd w:id="391"/>
          </w:p>
        </w:tc>
        <w:tc>
          <w:tcPr>
            <w:tcW w:w="707" w:type="pct"/>
          </w:tcPr>
          <w:p w14:paraId="2D6B6FE4"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4" w:type="pct"/>
          </w:tcPr>
          <w:p w14:paraId="0DB03BDF"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392" w:name="_Toc4057746"/>
            <w:r w:rsidRPr="001E7DB0">
              <w:rPr>
                <w:rFonts w:asciiTheme="minorHAnsi" w:hAnsiTheme="minorHAnsi" w:cs="Arial"/>
                <w:sz w:val="22"/>
                <w:szCs w:val="22"/>
                <w:lang w:val="hr-HR"/>
              </w:rPr>
              <w:t>Bank</w:t>
            </w:r>
            <w:bookmarkEnd w:id="392"/>
          </w:p>
        </w:tc>
      </w:tr>
      <w:tr w:rsidR="00F5230D" w:rsidRPr="00E06490" w14:paraId="554068D5" w14:textId="77777777" w:rsidTr="00042D37">
        <w:trPr>
          <w:trHeight w:val="298"/>
        </w:trPr>
        <w:tc>
          <w:tcPr>
            <w:tcW w:w="2174" w:type="pct"/>
          </w:tcPr>
          <w:p w14:paraId="358C2BB3" w14:textId="77777777" w:rsidR="00F5230D" w:rsidRPr="001E7DB0" w:rsidRDefault="00F5230D" w:rsidP="00F5230D">
            <w:pPr>
              <w:tabs>
                <w:tab w:val="left" w:pos="-720"/>
              </w:tabs>
              <w:suppressAutoHyphens/>
              <w:ind w:right="4144"/>
              <w:jc w:val="right"/>
              <w:rPr>
                <w:rFonts w:asciiTheme="minorHAnsi" w:hAnsiTheme="minorHAnsi" w:cs="Arial"/>
                <w:sz w:val="22"/>
                <w:szCs w:val="22"/>
                <w:lang w:val="en-GB"/>
              </w:rPr>
            </w:pPr>
          </w:p>
        </w:tc>
        <w:tc>
          <w:tcPr>
            <w:tcW w:w="707" w:type="pct"/>
            <w:vAlign w:val="bottom"/>
          </w:tcPr>
          <w:p w14:paraId="5D754EB6" w14:textId="74BA6D99" w:rsidR="00F5230D" w:rsidRPr="001E7DB0" w:rsidRDefault="00F5230D" w:rsidP="00F5230D">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056DEA">
              <w:rPr>
                <w:rFonts w:asciiTheme="minorHAnsi" w:hAnsiTheme="minorHAnsi" w:cs="Arial"/>
                <w:sz w:val="22"/>
                <w:szCs w:val="22"/>
                <w:lang w:val="hr-HR"/>
              </w:rPr>
              <w:t>1</w:t>
            </w:r>
          </w:p>
        </w:tc>
        <w:tc>
          <w:tcPr>
            <w:tcW w:w="708" w:type="pct"/>
            <w:vAlign w:val="bottom"/>
          </w:tcPr>
          <w:p w14:paraId="78599067" w14:textId="64142EAB" w:rsidR="00F5230D" w:rsidRPr="001E7DB0" w:rsidRDefault="00F5230D" w:rsidP="00F5230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056DEA">
              <w:rPr>
                <w:rFonts w:asciiTheme="minorHAnsi" w:hAnsiTheme="minorHAnsi" w:cs="Arial"/>
                <w:sz w:val="22"/>
                <w:szCs w:val="22"/>
                <w:lang w:val="hr-HR"/>
              </w:rPr>
              <w:t>20</w:t>
            </w:r>
          </w:p>
        </w:tc>
        <w:tc>
          <w:tcPr>
            <w:tcW w:w="707" w:type="pct"/>
            <w:vAlign w:val="center"/>
          </w:tcPr>
          <w:p w14:paraId="1F05BC07" w14:textId="754F5040" w:rsidR="00F5230D" w:rsidRPr="001E7DB0" w:rsidRDefault="00F5230D" w:rsidP="00F5230D">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056DEA">
              <w:rPr>
                <w:rFonts w:asciiTheme="minorHAnsi" w:hAnsiTheme="minorHAnsi" w:cs="Arial"/>
                <w:sz w:val="22"/>
                <w:szCs w:val="22"/>
                <w:lang w:val="hr-HR"/>
              </w:rPr>
              <w:t>1</w:t>
            </w:r>
          </w:p>
        </w:tc>
        <w:tc>
          <w:tcPr>
            <w:tcW w:w="704" w:type="pct"/>
            <w:vAlign w:val="center"/>
          </w:tcPr>
          <w:p w14:paraId="3A0B0EB8" w14:textId="268019FA" w:rsidR="00F5230D" w:rsidRPr="001E7DB0" w:rsidRDefault="00F5230D" w:rsidP="00F5230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056DEA">
              <w:rPr>
                <w:rFonts w:asciiTheme="minorHAnsi" w:hAnsiTheme="minorHAnsi" w:cs="Arial"/>
                <w:sz w:val="22"/>
                <w:szCs w:val="22"/>
                <w:lang w:val="hr-HR"/>
              </w:rPr>
              <w:t>20</w:t>
            </w:r>
          </w:p>
        </w:tc>
      </w:tr>
      <w:tr w:rsidR="00F5230D" w:rsidRPr="00E06490" w14:paraId="6342060C" w14:textId="77777777" w:rsidTr="00781822">
        <w:trPr>
          <w:trHeight w:val="183"/>
        </w:trPr>
        <w:tc>
          <w:tcPr>
            <w:tcW w:w="2174" w:type="pct"/>
          </w:tcPr>
          <w:p w14:paraId="230291DE" w14:textId="77777777" w:rsidR="00F5230D" w:rsidRPr="001E7DB0" w:rsidRDefault="00F5230D" w:rsidP="00F5230D">
            <w:pPr>
              <w:tabs>
                <w:tab w:val="left" w:pos="-720"/>
              </w:tabs>
              <w:suppressAutoHyphens/>
              <w:ind w:right="4144"/>
              <w:jc w:val="right"/>
              <w:rPr>
                <w:rFonts w:asciiTheme="minorHAnsi" w:hAnsiTheme="minorHAnsi" w:cs="Arial"/>
                <w:sz w:val="22"/>
                <w:szCs w:val="22"/>
                <w:lang w:val="en-GB"/>
              </w:rPr>
            </w:pPr>
          </w:p>
        </w:tc>
        <w:tc>
          <w:tcPr>
            <w:tcW w:w="707" w:type="pct"/>
          </w:tcPr>
          <w:p w14:paraId="34A2A700" w14:textId="77777777" w:rsidR="00F5230D" w:rsidRPr="001E7DB0" w:rsidRDefault="00F5230D" w:rsidP="00F5230D">
            <w:pPr>
              <w:pStyle w:val="TH"/>
              <w:jc w:val="right"/>
              <w:rPr>
                <w:rFonts w:asciiTheme="minorHAnsi" w:hAnsiTheme="minorHAnsi" w:cs="Arial"/>
                <w:sz w:val="22"/>
                <w:szCs w:val="22"/>
              </w:rPr>
            </w:pPr>
            <w:bookmarkStart w:id="393" w:name="_Toc4057751"/>
            <w:r w:rsidRPr="00E06490">
              <w:rPr>
                <w:rFonts w:asciiTheme="minorHAnsi" w:hAnsiTheme="minorHAnsi" w:cs="Arial"/>
                <w:sz w:val="22"/>
                <w:szCs w:val="22"/>
              </w:rPr>
              <w:t>HRK ‘000</w:t>
            </w:r>
            <w:bookmarkEnd w:id="393"/>
          </w:p>
        </w:tc>
        <w:tc>
          <w:tcPr>
            <w:tcW w:w="708" w:type="pct"/>
          </w:tcPr>
          <w:p w14:paraId="5EED6B10" w14:textId="77777777" w:rsidR="00F5230D" w:rsidRPr="001E7DB0" w:rsidRDefault="00F5230D" w:rsidP="00F5230D">
            <w:pPr>
              <w:pStyle w:val="TH"/>
              <w:jc w:val="right"/>
              <w:rPr>
                <w:rFonts w:asciiTheme="minorHAnsi" w:hAnsiTheme="minorHAnsi" w:cs="Arial"/>
                <w:sz w:val="22"/>
                <w:szCs w:val="22"/>
              </w:rPr>
            </w:pPr>
            <w:bookmarkStart w:id="394" w:name="_Toc4057752"/>
            <w:r w:rsidRPr="001E7DB0">
              <w:rPr>
                <w:rFonts w:asciiTheme="minorHAnsi" w:hAnsiTheme="minorHAnsi" w:cs="Arial"/>
                <w:sz w:val="22"/>
                <w:szCs w:val="22"/>
              </w:rPr>
              <w:t>HRK ‘000</w:t>
            </w:r>
            <w:bookmarkEnd w:id="394"/>
          </w:p>
        </w:tc>
        <w:tc>
          <w:tcPr>
            <w:tcW w:w="707" w:type="pct"/>
          </w:tcPr>
          <w:p w14:paraId="55312A44" w14:textId="77777777" w:rsidR="00F5230D" w:rsidRPr="001E7DB0" w:rsidRDefault="00F5230D" w:rsidP="00F5230D">
            <w:pPr>
              <w:pStyle w:val="TH"/>
              <w:jc w:val="right"/>
              <w:rPr>
                <w:rFonts w:asciiTheme="minorHAnsi" w:hAnsiTheme="minorHAnsi" w:cs="Arial"/>
                <w:sz w:val="22"/>
                <w:szCs w:val="22"/>
              </w:rPr>
            </w:pPr>
            <w:bookmarkStart w:id="395" w:name="_Toc4057753"/>
            <w:r w:rsidRPr="00E06490">
              <w:rPr>
                <w:rFonts w:asciiTheme="minorHAnsi" w:hAnsiTheme="minorHAnsi" w:cs="Arial"/>
                <w:sz w:val="22"/>
                <w:szCs w:val="22"/>
              </w:rPr>
              <w:t>HRK ‘000</w:t>
            </w:r>
            <w:bookmarkEnd w:id="395"/>
          </w:p>
        </w:tc>
        <w:tc>
          <w:tcPr>
            <w:tcW w:w="704" w:type="pct"/>
          </w:tcPr>
          <w:p w14:paraId="5A2F4A4B" w14:textId="77777777" w:rsidR="00F5230D" w:rsidRPr="001E7DB0" w:rsidRDefault="00F5230D" w:rsidP="00F5230D">
            <w:pPr>
              <w:pStyle w:val="TH"/>
              <w:jc w:val="right"/>
              <w:rPr>
                <w:rFonts w:asciiTheme="minorHAnsi" w:hAnsiTheme="minorHAnsi" w:cs="Arial"/>
                <w:sz w:val="22"/>
                <w:szCs w:val="22"/>
              </w:rPr>
            </w:pPr>
            <w:bookmarkStart w:id="396" w:name="_Toc4057754"/>
            <w:r w:rsidRPr="001E7DB0">
              <w:rPr>
                <w:rFonts w:asciiTheme="minorHAnsi" w:hAnsiTheme="minorHAnsi" w:cs="Arial"/>
                <w:sz w:val="22"/>
                <w:szCs w:val="22"/>
              </w:rPr>
              <w:t>HRK ‘000</w:t>
            </w:r>
            <w:bookmarkEnd w:id="396"/>
          </w:p>
        </w:tc>
      </w:tr>
      <w:tr w:rsidR="00F5230D" w:rsidRPr="00E06490" w14:paraId="1BB2B699" w14:textId="77777777" w:rsidTr="00781822">
        <w:trPr>
          <w:trHeight w:val="183"/>
        </w:trPr>
        <w:tc>
          <w:tcPr>
            <w:tcW w:w="2174" w:type="pct"/>
          </w:tcPr>
          <w:p w14:paraId="76EEDC4A" w14:textId="77777777" w:rsidR="00F5230D" w:rsidRPr="001F110B" w:rsidRDefault="00F5230D" w:rsidP="00F5230D">
            <w:pPr>
              <w:tabs>
                <w:tab w:val="left" w:pos="-720"/>
              </w:tabs>
              <w:suppressAutoHyphens/>
              <w:ind w:right="4144"/>
              <w:jc w:val="right"/>
              <w:rPr>
                <w:rFonts w:asciiTheme="minorHAnsi" w:hAnsiTheme="minorHAnsi" w:cs="Arial"/>
                <w:sz w:val="18"/>
                <w:szCs w:val="18"/>
                <w:lang w:val="en-GB"/>
              </w:rPr>
            </w:pPr>
          </w:p>
        </w:tc>
        <w:tc>
          <w:tcPr>
            <w:tcW w:w="707" w:type="pct"/>
          </w:tcPr>
          <w:p w14:paraId="4485EC3B" w14:textId="77777777" w:rsidR="00F5230D" w:rsidRPr="001F110B" w:rsidRDefault="00F5230D" w:rsidP="00F5230D">
            <w:pPr>
              <w:suppressAutoHyphens/>
              <w:jc w:val="right"/>
              <w:rPr>
                <w:rFonts w:asciiTheme="minorHAnsi" w:hAnsiTheme="minorHAnsi" w:cs="Arial"/>
                <w:b/>
                <w:sz w:val="18"/>
                <w:szCs w:val="18"/>
                <w:lang w:val="en-GB"/>
              </w:rPr>
            </w:pPr>
          </w:p>
        </w:tc>
        <w:tc>
          <w:tcPr>
            <w:tcW w:w="708" w:type="pct"/>
          </w:tcPr>
          <w:p w14:paraId="60C47C42" w14:textId="77777777" w:rsidR="00F5230D" w:rsidRPr="001F110B" w:rsidRDefault="00F5230D" w:rsidP="00F5230D">
            <w:pPr>
              <w:suppressAutoHyphens/>
              <w:jc w:val="right"/>
              <w:rPr>
                <w:rFonts w:asciiTheme="minorHAnsi" w:hAnsiTheme="minorHAnsi" w:cs="Arial"/>
                <w:b/>
                <w:sz w:val="18"/>
                <w:szCs w:val="18"/>
                <w:lang w:val="en-GB"/>
              </w:rPr>
            </w:pPr>
          </w:p>
        </w:tc>
        <w:tc>
          <w:tcPr>
            <w:tcW w:w="707" w:type="pct"/>
          </w:tcPr>
          <w:p w14:paraId="6CDFCE3C" w14:textId="77777777" w:rsidR="00F5230D" w:rsidRPr="001F110B" w:rsidRDefault="00F5230D" w:rsidP="00F5230D">
            <w:pPr>
              <w:suppressAutoHyphens/>
              <w:jc w:val="right"/>
              <w:rPr>
                <w:rFonts w:asciiTheme="minorHAnsi" w:hAnsiTheme="minorHAnsi" w:cs="Arial"/>
                <w:b/>
                <w:sz w:val="18"/>
                <w:szCs w:val="18"/>
                <w:lang w:val="en-GB"/>
              </w:rPr>
            </w:pPr>
          </w:p>
        </w:tc>
        <w:tc>
          <w:tcPr>
            <w:tcW w:w="704" w:type="pct"/>
          </w:tcPr>
          <w:p w14:paraId="60F7C0F7" w14:textId="77777777" w:rsidR="00F5230D" w:rsidRPr="001F110B" w:rsidRDefault="00F5230D" w:rsidP="00F5230D">
            <w:pPr>
              <w:suppressAutoHyphens/>
              <w:jc w:val="right"/>
              <w:rPr>
                <w:rFonts w:asciiTheme="minorHAnsi" w:hAnsiTheme="minorHAnsi" w:cs="Arial"/>
                <w:b/>
                <w:sz w:val="18"/>
                <w:szCs w:val="18"/>
                <w:lang w:val="en-GB"/>
              </w:rPr>
            </w:pPr>
          </w:p>
        </w:tc>
      </w:tr>
      <w:tr w:rsidR="00056DEA" w:rsidRPr="00E06490" w14:paraId="4A3A9F0A" w14:textId="77777777" w:rsidTr="000239F2">
        <w:trPr>
          <w:trHeight w:val="295"/>
        </w:trPr>
        <w:tc>
          <w:tcPr>
            <w:tcW w:w="2174" w:type="pct"/>
          </w:tcPr>
          <w:p w14:paraId="3213D084" w14:textId="77777777" w:rsidR="00056DEA" w:rsidRPr="001E7DB0" w:rsidRDefault="00056DEA" w:rsidP="00056DEA">
            <w:pPr>
              <w:pStyle w:val="TT"/>
              <w:rPr>
                <w:rFonts w:asciiTheme="minorHAnsi" w:hAnsiTheme="minorHAnsi" w:cs="Arial"/>
                <w:sz w:val="22"/>
                <w:szCs w:val="22"/>
              </w:rPr>
            </w:pPr>
            <w:bookmarkStart w:id="397" w:name="_Toc4057755"/>
            <w:r w:rsidRPr="001E7DB0">
              <w:rPr>
                <w:rFonts w:asciiTheme="minorHAnsi" w:hAnsiTheme="minorHAnsi" w:cs="Arial"/>
                <w:sz w:val="22"/>
                <w:szCs w:val="22"/>
              </w:rPr>
              <w:t>Public sector</w:t>
            </w:r>
            <w:bookmarkEnd w:id="397"/>
          </w:p>
        </w:tc>
        <w:tc>
          <w:tcPr>
            <w:tcW w:w="707" w:type="pct"/>
            <w:tcBorders>
              <w:top w:val="nil"/>
              <w:left w:val="nil"/>
              <w:bottom w:val="nil"/>
              <w:right w:val="nil"/>
            </w:tcBorders>
            <w:shd w:val="clear" w:color="auto" w:fill="auto"/>
          </w:tcPr>
          <w:p w14:paraId="3D3335FD" w14:textId="03D56285"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143</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012</w:t>
            </w:r>
          </w:p>
        </w:tc>
        <w:tc>
          <w:tcPr>
            <w:tcW w:w="708" w:type="pct"/>
            <w:tcBorders>
              <w:top w:val="nil"/>
              <w:left w:val="nil"/>
              <w:bottom w:val="nil"/>
              <w:right w:val="nil"/>
            </w:tcBorders>
            <w:shd w:val="clear" w:color="auto" w:fill="auto"/>
          </w:tcPr>
          <w:p w14:paraId="70AB032C" w14:textId="2C31416A"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116</w:t>
            </w:r>
            <w:r>
              <w:rPr>
                <w:rFonts w:asciiTheme="minorHAnsi" w:hAnsiTheme="minorHAnsi"/>
                <w:sz w:val="22"/>
                <w:szCs w:val="22"/>
              </w:rPr>
              <w:t>,</w:t>
            </w:r>
            <w:r w:rsidRPr="007B565B">
              <w:rPr>
                <w:rFonts w:asciiTheme="minorHAnsi" w:hAnsiTheme="minorHAnsi"/>
                <w:sz w:val="22"/>
                <w:szCs w:val="22"/>
              </w:rPr>
              <w:t xml:space="preserve">636 </w:t>
            </w:r>
          </w:p>
        </w:tc>
        <w:tc>
          <w:tcPr>
            <w:tcW w:w="707" w:type="pct"/>
            <w:tcBorders>
              <w:top w:val="nil"/>
              <w:left w:val="nil"/>
              <w:bottom w:val="nil"/>
              <w:right w:val="nil"/>
            </w:tcBorders>
            <w:shd w:val="clear" w:color="auto" w:fill="auto"/>
          </w:tcPr>
          <w:p w14:paraId="6BA5AE23" w14:textId="6D867DC5"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141</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742</w:t>
            </w:r>
          </w:p>
        </w:tc>
        <w:tc>
          <w:tcPr>
            <w:tcW w:w="704" w:type="pct"/>
            <w:tcBorders>
              <w:top w:val="nil"/>
              <w:left w:val="nil"/>
              <w:bottom w:val="nil"/>
              <w:right w:val="nil"/>
            </w:tcBorders>
            <w:shd w:val="clear" w:color="auto" w:fill="auto"/>
          </w:tcPr>
          <w:p w14:paraId="4E1657FF" w14:textId="5B93E51A"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115</w:t>
            </w:r>
            <w:r>
              <w:rPr>
                <w:rFonts w:asciiTheme="minorHAnsi" w:hAnsiTheme="minorHAnsi"/>
                <w:sz w:val="22"/>
                <w:szCs w:val="22"/>
              </w:rPr>
              <w:t>,</w:t>
            </w:r>
            <w:r w:rsidRPr="007B565B">
              <w:rPr>
                <w:rFonts w:asciiTheme="minorHAnsi" w:hAnsiTheme="minorHAnsi"/>
                <w:sz w:val="22"/>
                <w:szCs w:val="22"/>
              </w:rPr>
              <w:t xml:space="preserve">497 </w:t>
            </w:r>
          </w:p>
        </w:tc>
      </w:tr>
      <w:tr w:rsidR="00056DEA" w:rsidRPr="00E06490" w14:paraId="15CE4D86" w14:textId="77777777" w:rsidTr="000239F2">
        <w:trPr>
          <w:trHeight w:val="295"/>
        </w:trPr>
        <w:tc>
          <w:tcPr>
            <w:tcW w:w="2174" w:type="pct"/>
          </w:tcPr>
          <w:p w14:paraId="45F40E76" w14:textId="77777777" w:rsidR="00056DEA" w:rsidRPr="001E7DB0" w:rsidRDefault="00056DEA" w:rsidP="00056DEA">
            <w:pPr>
              <w:pStyle w:val="TT"/>
              <w:rPr>
                <w:rFonts w:asciiTheme="minorHAnsi" w:hAnsiTheme="minorHAnsi" w:cs="Arial"/>
                <w:sz w:val="22"/>
                <w:szCs w:val="22"/>
              </w:rPr>
            </w:pPr>
            <w:bookmarkStart w:id="398" w:name="_Toc4057760"/>
            <w:r w:rsidRPr="001E7DB0">
              <w:rPr>
                <w:rFonts w:asciiTheme="minorHAnsi" w:hAnsiTheme="minorHAnsi" w:cs="Arial"/>
                <w:sz w:val="22"/>
                <w:szCs w:val="22"/>
              </w:rPr>
              <w:t>State-owned companies</w:t>
            </w:r>
            <w:bookmarkEnd w:id="398"/>
          </w:p>
        </w:tc>
        <w:tc>
          <w:tcPr>
            <w:tcW w:w="707" w:type="pct"/>
            <w:tcBorders>
              <w:top w:val="nil"/>
              <w:left w:val="nil"/>
              <w:bottom w:val="nil"/>
              <w:right w:val="nil"/>
            </w:tcBorders>
            <w:shd w:val="clear" w:color="auto" w:fill="auto"/>
          </w:tcPr>
          <w:p w14:paraId="3EDB97D0" w14:textId="0455CB9E"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26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068</w:t>
            </w:r>
          </w:p>
        </w:tc>
        <w:tc>
          <w:tcPr>
            <w:tcW w:w="708" w:type="pct"/>
            <w:tcBorders>
              <w:top w:val="nil"/>
              <w:left w:val="nil"/>
              <w:bottom w:val="nil"/>
              <w:right w:val="nil"/>
            </w:tcBorders>
            <w:shd w:val="clear" w:color="auto" w:fill="auto"/>
          </w:tcPr>
          <w:p w14:paraId="095BE354" w14:textId="6A712B7C"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39</w:t>
            </w:r>
            <w:r>
              <w:rPr>
                <w:rFonts w:asciiTheme="minorHAnsi" w:hAnsiTheme="minorHAnsi"/>
                <w:sz w:val="22"/>
                <w:szCs w:val="22"/>
              </w:rPr>
              <w:t>,</w:t>
            </w:r>
            <w:r w:rsidRPr="007B565B">
              <w:rPr>
                <w:rFonts w:asciiTheme="minorHAnsi" w:hAnsiTheme="minorHAnsi"/>
                <w:sz w:val="22"/>
                <w:szCs w:val="22"/>
              </w:rPr>
              <w:t xml:space="preserve">280 </w:t>
            </w:r>
          </w:p>
        </w:tc>
        <w:tc>
          <w:tcPr>
            <w:tcW w:w="707" w:type="pct"/>
            <w:tcBorders>
              <w:top w:val="nil"/>
              <w:left w:val="nil"/>
              <w:bottom w:val="nil"/>
              <w:right w:val="nil"/>
            </w:tcBorders>
            <w:shd w:val="clear" w:color="auto" w:fill="auto"/>
          </w:tcPr>
          <w:p w14:paraId="252CBC0C" w14:textId="101E6A68"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26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068</w:t>
            </w:r>
          </w:p>
        </w:tc>
        <w:tc>
          <w:tcPr>
            <w:tcW w:w="704" w:type="pct"/>
            <w:tcBorders>
              <w:top w:val="nil"/>
              <w:left w:val="nil"/>
              <w:bottom w:val="nil"/>
              <w:right w:val="nil"/>
            </w:tcBorders>
            <w:shd w:val="clear" w:color="auto" w:fill="auto"/>
          </w:tcPr>
          <w:p w14:paraId="4036EA7B" w14:textId="79E4DAC4"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39</w:t>
            </w:r>
            <w:r>
              <w:rPr>
                <w:rFonts w:asciiTheme="minorHAnsi" w:hAnsiTheme="minorHAnsi"/>
                <w:sz w:val="22"/>
                <w:szCs w:val="22"/>
              </w:rPr>
              <w:t>,</w:t>
            </w:r>
            <w:r w:rsidRPr="007B565B">
              <w:rPr>
                <w:rFonts w:asciiTheme="minorHAnsi" w:hAnsiTheme="minorHAnsi"/>
                <w:sz w:val="22"/>
                <w:szCs w:val="22"/>
              </w:rPr>
              <w:t xml:space="preserve">280 </w:t>
            </w:r>
          </w:p>
        </w:tc>
      </w:tr>
      <w:tr w:rsidR="00056DEA" w:rsidRPr="00E06490" w14:paraId="24613583" w14:textId="77777777" w:rsidTr="000239F2">
        <w:trPr>
          <w:trHeight w:val="295"/>
        </w:trPr>
        <w:tc>
          <w:tcPr>
            <w:tcW w:w="2174" w:type="pct"/>
          </w:tcPr>
          <w:p w14:paraId="2680C32E" w14:textId="77777777" w:rsidR="00056DEA" w:rsidRPr="001E7DB0" w:rsidRDefault="00056DEA" w:rsidP="00056DEA">
            <w:pPr>
              <w:pStyle w:val="TT"/>
              <w:rPr>
                <w:rFonts w:asciiTheme="minorHAnsi" w:hAnsiTheme="minorHAnsi" w:cs="Arial"/>
                <w:sz w:val="22"/>
                <w:szCs w:val="22"/>
              </w:rPr>
            </w:pPr>
            <w:bookmarkStart w:id="399" w:name="_Toc4057765"/>
            <w:r w:rsidRPr="001E7DB0">
              <w:rPr>
                <w:rFonts w:asciiTheme="minorHAnsi" w:hAnsiTheme="minorHAnsi" w:cs="Arial"/>
                <w:sz w:val="22"/>
                <w:szCs w:val="22"/>
              </w:rPr>
              <w:t>Foreign companies</w:t>
            </w:r>
            <w:bookmarkEnd w:id="399"/>
          </w:p>
        </w:tc>
        <w:tc>
          <w:tcPr>
            <w:tcW w:w="707" w:type="pct"/>
            <w:tcBorders>
              <w:top w:val="nil"/>
              <w:left w:val="nil"/>
              <w:bottom w:val="nil"/>
              <w:right w:val="nil"/>
            </w:tcBorders>
            <w:shd w:val="clear" w:color="auto" w:fill="auto"/>
          </w:tcPr>
          <w:p w14:paraId="34CC89B6" w14:textId="2EFA2F82"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18</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671</w:t>
            </w:r>
          </w:p>
        </w:tc>
        <w:tc>
          <w:tcPr>
            <w:tcW w:w="708" w:type="pct"/>
            <w:tcBorders>
              <w:top w:val="nil"/>
              <w:left w:val="nil"/>
              <w:bottom w:val="nil"/>
              <w:right w:val="nil"/>
            </w:tcBorders>
            <w:shd w:val="clear" w:color="auto" w:fill="auto"/>
          </w:tcPr>
          <w:p w14:paraId="25CBE854" w14:textId="4EFD5F00"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37</w:t>
            </w:r>
            <w:r>
              <w:rPr>
                <w:rFonts w:asciiTheme="minorHAnsi" w:hAnsiTheme="minorHAnsi"/>
                <w:sz w:val="22"/>
                <w:szCs w:val="22"/>
              </w:rPr>
              <w:t>,</w:t>
            </w:r>
            <w:r w:rsidRPr="007B565B">
              <w:rPr>
                <w:rFonts w:asciiTheme="minorHAnsi" w:hAnsiTheme="minorHAnsi"/>
                <w:sz w:val="22"/>
                <w:szCs w:val="22"/>
              </w:rPr>
              <w:t xml:space="preserve">183 </w:t>
            </w:r>
          </w:p>
        </w:tc>
        <w:tc>
          <w:tcPr>
            <w:tcW w:w="707" w:type="pct"/>
            <w:tcBorders>
              <w:top w:val="nil"/>
              <w:left w:val="nil"/>
              <w:bottom w:val="nil"/>
              <w:right w:val="nil"/>
            </w:tcBorders>
            <w:shd w:val="clear" w:color="auto" w:fill="auto"/>
          </w:tcPr>
          <w:p w14:paraId="1A9CB6DC" w14:textId="5D5EA365"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18</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671</w:t>
            </w:r>
          </w:p>
        </w:tc>
        <w:tc>
          <w:tcPr>
            <w:tcW w:w="704" w:type="pct"/>
            <w:tcBorders>
              <w:top w:val="nil"/>
              <w:left w:val="nil"/>
              <w:bottom w:val="nil"/>
              <w:right w:val="nil"/>
            </w:tcBorders>
            <w:shd w:val="clear" w:color="auto" w:fill="auto"/>
          </w:tcPr>
          <w:p w14:paraId="091FCF52" w14:textId="12AF4FEE"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37</w:t>
            </w:r>
            <w:r>
              <w:rPr>
                <w:rFonts w:asciiTheme="minorHAnsi" w:hAnsiTheme="minorHAnsi"/>
                <w:sz w:val="22"/>
                <w:szCs w:val="22"/>
              </w:rPr>
              <w:t>,</w:t>
            </w:r>
            <w:r w:rsidRPr="007B565B">
              <w:rPr>
                <w:rFonts w:asciiTheme="minorHAnsi" w:hAnsiTheme="minorHAnsi"/>
                <w:sz w:val="22"/>
                <w:szCs w:val="22"/>
              </w:rPr>
              <w:t xml:space="preserve">183 </w:t>
            </w:r>
          </w:p>
        </w:tc>
      </w:tr>
      <w:tr w:rsidR="00056DEA" w:rsidRPr="00E06490" w14:paraId="1B8889B3" w14:textId="77777777" w:rsidTr="000239F2">
        <w:trPr>
          <w:trHeight w:val="295"/>
        </w:trPr>
        <w:tc>
          <w:tcPr>
            <w:tcW w:w="2174" w:type="pct"/>
          </w:tcPr>
          <w:p w14:paraId="404EA953" w14:textId="77777777" w:rsidR="00056DEA" w:rsidRPr="001E7DB0" w:rsidRDefault="00056DEA" w:rsidP="00056DEA">
            <w:pPr>
              <w:pStyle w:val="TT"/>
              <w:rPr>
                <w:rFonts w:asciiTheme="minorHAnsi" w:hAnsiTheme="minorHAnsi" w:cs="Arial"/>
                <w:sz w:val="22"/>
                <w:szCs w:val="22"/>
              </w:rPr>
            </w:pPr>
            <w:bookmarkStart w:id="400" w:name="_Toc4057770"/>
            <w:r w:rsidRPr="001E7DB0">
              <w:rPr>
                <w:rFonts w:asciiTheme="minorHAnsi" w:hAnsiTheme="minorHAnsi" w:cs="Arial"/>
                <w:sz w:val="22"/>
                <w:szCs w:val="22"/>
              </w:rPr>
              <w:t>Domestic companies</w:t>
            </w:r>
            <w:bookmarkEnd w:id="400"/>
          </w:p>
        </w:tc>
        <w:tc>
          <w:tcPr>
            <w:tcW w:w="707" w:type="pct"/>
            <w:tcBorders>
              <w:top w:val="nil"/>
              <w:left w:val="nil"/>
              <w:bottom w:val="nil"/>
              <w:right w:val="nil"/>
            </w:tcBorders>
            <w:shd w:val="clear" w:color="auto" w:fill="auto"/>
          </w:tcPr>
          <w:p w14:paraId="24C29A9D" w14:textId="51876147"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312</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150</w:t>
            </w:r>
          </w:p>
        </w:tc>
        <w:tc>
          <w:tcPr>
            <w:tcW w:w="708" w:type="pct"/>
            <w:tcBorders>
              <w:top w:val="nil"/>
              <w:left w:val="nil"/>
              <w:bottom w:val="nil"/>
              <w:right w:val="nil"/>
            </w:tcBorders>
            <w:shd w:val="clear" w:color="auto" w:fill="auto"/>
          </w:tcPr>
          <w:p w14:paraId="58B23B1F" w14:textId="51ABC173"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271</w:t>
            </w:r>
            <w:r>
              <w:rPr>
                <w:rFonts w:asciiTheme="minorHAnsi" w:hAnsiTheme="minorHAnsi"/>
                <w:sz w:val="22"/>
                <w:szCs w:val="22"/>
              </w:rPr>
              <w:t>,</w:t>
            </w:r>
            <w:r w:rsidRPr="007B565B">
              <w:rPr>
                <w:rFonts w:asciiTheme="minorHAnsi" w:hAnsiTheme="minorHAnsi"/>
                <w:sz w:val="22"/>
                <w:szCs w:val="22"/>
              </w:rPr>
              <w:t xml:space="preserve">284 </w:t>
            </w:r>
          </w:p>
        </w:tc>
        <w:tc>
          <w:tcPr>
            <w:tcW w:w="707" w:type="pct"/>
            <w:tcBorders>
              <w:top w:val="nil"/>
              <w:left w:val="nil"/>
              <w:bottom w:val="nil"/>
              <w:right w:val="nil"/>
            </w:tcBorders>
            <w:shd w:val="clear" w:color="auto" w:fill="auto"/>
          </w:tcPr>
          <w:p w14:paraId="4892F60B" w14:textId="2FFCF338"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312</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150</w:t>
            </w:r>
          </w:p>
        </w:tc>
        <w:tc>
          <w:tcPr>
            <w:tcW w:w="704" w:type="pct"/>
            <w:tcBorders>
              <w:top w:val="nil"/>
              <w:left w:val="nil"/>
              <w:bottom w:val="nil"/>
              <w:right w:val="nil"/>
            </w:tcBorders>
            <w:shd w:val="clear" w:color="auto" w:fill="auto"/>
          </w:tcPr>
          <w:p w14:paraId="48F5DF69" w14:textId="160B698A"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271</w:t>
            </w:r>
            <w:r>
              <w:rPr>
                <w:rFonts w:asciiTheme="minorHAnsi" w:hAnsiTheme="minorHAnsi"/>
                <w:sz w:val="22"/>
                <w:szCs w:val="22"/>
              </w:rPr>
              <w:t>,</w:t>
            </w:r>
            <w:r w:rsidRPr="007B565B">
              <w:rPr>
                <w:rFonts w:asciiTheme="minorHAnsi" w:hAnsiTheme="minorHAnsi"/>
                <w:sz w:val="22"/>
                <w:szCs w:val="22"/>
              </w:rPr>
              <w:t xml:space="preserve">284 </w:t>
            </w:r>
          </w:p>
        </w:tc>
      </w:tr>
      <w:tr w:rsidR="00056DEA" w:rsidRPr="00E06490" w14:paraId="0ED99959" w14:textId="77777777" w:rsidTr="000239F2">
        <w:trPr>
          <w:trHeight w:val="295"/>
        </w:trPr>
        <w:tc>
          <w:tcPr>
            <w:tcW w:w="2174" w:type="pct"/>
          </w:tcPr>
          <w:p w14:paraId="60176799" w14:textId="77777777" w:rsidR="00056DEA" w:rsidRPr="001E7DB0" w:rsidRDefault="00056DEA" w:rsidP="00056DEA">
            <w:pPr>
              <w:pStyle w:val="TT"/>
              <w:rPr>
                <w:rFonts w:asciiTheme="minorHAnsi" w:hAnsiTheme="minorHAnsi" w:cs="Arial"/>
                <w:sz w:val="22"/>
                <w:szCs w:val="22"/>
              </w:rPr>
            </w:pPr>
            <w:bookmarkStart w:id="401" w:name="_Toc4057775"/>
            <w:r w:rsidRPr="001E7DB0">
              <w:rPr>
                <w:rFonts w:asciiTheme="minorHAnsi" w:hAnsiTheme="minorHAnsi" w:cs="Arial"/>
                <w:sz w:val="22"/>
                <w:szCs w:val="22"/>
              </w:rPr>
              <w:t>Domestic financial institutions</w:t>
            </w:r>
            <w:bookmarkEnd w:id="401"/>
          </w:p>
        </w:tc>
        <w:tc>
          <w:tcPr>
            <w:tcW w:w="707" w:type="pct"/>
            <w:tcBorders>
              <w:top w:val="nil"/>
              <w:left w:val="nil"/>
              <w:bottom w:val="nil"/>
              <w:right w:val="nil"/>
            </w:tcBorders>
            <w:shd w:val="clear" w:color="auto" w:fill="auto"/>
          </w:tcPr>
          <w:p w14:paraId="7CEE5509" w14:textId="6F21152C"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116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437</w:t>
            </w:r>
          </w:p>
        </w:tc>
        <w:tc>
          <w:tcPr>
            <w:tcW w:w="708" w:type="pct"/>
            <w:tcBorders>
              <w:top w:val="nil"/>
              <w:left w:val="nil"/>
              <w:bottom w:val="nil"/>
              <w:right w:val="nil"/>
            </w:tcBorders>
            <w:shd w:val="clear" w:color="auto" w:fill="auto"/>
          </w:tcPr>
          <w:p w14:paraId="5E412F28" w14:textId="633618D1"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484 </w:t>
            </w:r>
          </w:p>
        </w:tc>
        <w:tc>
          <w:tcPr>
            <w:tcW w:w="707" w:type="pct"/>
            <w:tcBorders>
              <w:top w:val="nil"/>
              <w:left w:val="nil"/>
              <w:bottom w:val="nil"/>
              <w:right w:val="nil"/>
            </w:tcBorders>
            <w:shd w:val="clear" w:color="auto" w:fill="auto"/>
          </w:tcPr>
          <w:p w14:paraId="05BAF929" w14:textId="62F8EBD5"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116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437</w:t>
            </w:r>
          </w:p>
        </w:tc>
        <w:tc>
          <w:tcPr>
            <w:tcW w:w="704" w:type="pct"/>
            <w:tcBorders>
              <w:top w:val="nil"/>
              <w:left w:val="nil"/>
              <w:bottom w:val="nil"/>
              <w:right w:val="nil"/>
            </w:tcBorders>
            <w:shd w:val="clear" w:color="auto" w:fill="auto"/>
          </w:tcPr>
          <w:p w14:paraId="70F55563" w14:textId="027C2FB0"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484 </w:t>
            </w:r>
          </w:p>
        </w:tc>
      </w:tr>
      <w:tr w:rsidR="00056DEA" w:rsidRPr="00E06490" w14:paraId="5F636C61" w14:textId="77777777" w:rsidTr="000239F2">
        <w:trPr>
          <w:trHeight w:val="295"/>
        </w:trPr>
        <w:tc>
          <w:tcPr>
            <w:tcW w:w="2174" w:type="pct"/>
          </w:tcPr>
          <w:p w14:paraId="4CDCB1D7" w14:textId="77777777" w:rsidR="00056DEA" w:rsidRPr="001E7DB0" w:rsidRDefault="00056DEA" w:rsidP="00056DEA">
            <w:pPr>
              <w:pStyle w:val="TT"/>
              <w:rPr>
                <w:rFonts w:asciiTheme="minorHAnsi" w:hAnsiTheme="minorHAnsi" w:cs="Arial"/>
                <w:sz w:val="22"/>
                <w:szCs w:val="22"/>
              </w:rPr>
            </w:pPr>
            <w:bookmarkStart w:id="402" w:name="_Toc4057780"/>
            <w:r w:rsidRPr="001E7DB0">
              <w:rPr>
                <w:rFonts w:asciiTheme="minorHAnsi" w:hAnsiTheme="minorHAnsi" w:cs="Arial"/>
                <w:sz w:val="22"/>
                <w:szCs w:val="22"/>
              </w:rPr>
              <w:t>Foreign financial institutions</w:t>
            </w:r>
            <w:bookmarkEnd w:id="402"/>
          </w:p>
        </w:tc>
        <w:tc>
          <w:tcPr>
            <w:tcW w:w="707" w:type="pct"/>
            <w:tcBorders>
              <w:top w:val="nil"/>
              <w:left w:val="nil"/>
              <w:bottom w:val="nil"/>
              <w:right w:val="nil"/>
            </w:tcBorders>
            <w:shd w:val="clear" w:color="auto" w:fill="auto"/>
          </w:tcPr>
          <w:p w14:paraId="499F5C06" w14:textId="7B996E82"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817</w:t>
            </w:r>
          </w:p>
        </w:tc>
        <w:tc>
          <w:tcPr>
            <w:tcW w:w="708" w:type="pct"/>
            <w:tcBorders>
              <w:top w:val="nil"/>
              <w:left w:val="nil"/>
              <w:bottom w:val="nil"/>
              <w:right w:val="nil"/>
            </w:tcBorders>
            <w:shd w:val="clear" w:color="auto" w:fill="auto"/>
          </w:tcPr>
          <w:p w14:paraId="019A20A2" w14:textId="48316AD6"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302 </w:t>
            </w:r>
          </w:p>
        </w:tc>
        <w:tc>
          <w:tcPr>
            <w:tcW w:w="707" w:type="pct"/>
            <w:tcBorders>
              <w:top w:val="nil"/>
              <w:left w:val="nil"/>
              <w:bottom w:val="nil"/>
              <w:right w:val="nil"/>
            </w:tcBorders>
            <w:shd w:val="clear" w:color="auto" w:fill="auto"/>
          </w:tcPr>
          <w:p w14:paraId="10E2A126" w14:textId="2ADC6617"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817</w:t>
            </w:r>
          </w:p>
        </w:tc>
        <w:tc>
          <w:tcPr>
            <w:tcW w:w="704" w:type="pct"/>
            <w:tcBorders>
              <w:top w:val="nil"/>
              <w:left w:val="nil"/>
              <w:bottom w:val="nil"/>
              <w:right w:val="nil"/>
            </w:tcBorders>
            <w:shd w:val="clear" w:color="auto" w:fill="auto"/>
          </w:tcPr>
          <w:p w14:paraId="614CEE6B" w14:textId="64454BBB"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302 </w:t>
            </w:r>
          </w:p>
        </w:tc>
      </w:tr>
      <w:tr w:rsidR="00056DEA" w:rsidRPr="00E06490" w14:paraId="63BC791C" w14:textId="77777777" w:rsidTr="000239F2">
        <w:trPr>
          <w:trHeight w:val="295"/>
        </w:trPr>
        <w:tc>
          <w:tcPr>
            <w:tcW w:w="2174" w:type="pct"/>
          </w:tcPr>
          <w:p w14:paraId="04419DCF" w14:textId="77777777" w:rsidR="00056DEA" w:rsidRPr="001E7DB0" w:rsidRDefault="00056DEA" w:rsidP="00056DEA">
            <w:pPr>
              <w:pStyle w:val="TT"/>
              <w:rPr>
                <w:rFonts w:asciiTheme="minorHAnsi" w:hAnsiTheme="minorHAnsi" w:cs="Arial"/>
                <w:sz w:val="22"/>
                <w:szCs w:val="22"/>
              </w:rPr>
            </w:pPr>
            <w:bookmarkStart w:id="403" w:name="_Toc4057785"/>
            <w:r w:rsidRPr="001E7DB0">
              <w:rPr>
                <w:rFonts w:asciiTheme="minorHAnsi" w:hAnsiTheme="minorHAnsi" w:cs="Arial"/>
                <w:sz w:val="22"/>
                <w:szCs w:val="22"/>
              </w:rPr>
              <w:t>Penalty interest</w:t>
            </w:r>
            <w:bookmarkEnd w:id="403"/>
          </w:p>
        </w:tc>
        <w:tc>
          <w:tcPr>
            <w:tcW w:w="707" w:type="pct"/>
            <w:tcBorders>
              <w:top w:val="nil"/>
              <w:left w:val="nil"/>
              <w:bottom w:val="nil"/>
              <w:right w:val="nil"/>
            </w:tcBorders>
            <w:shd w:val="clear" w:color="auto" w:fill="auto"/>
          </w:tcPr>
          <w:p w14:paraId="644FB622" w14:textId="24CA72F4"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42</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576</w:t>
            </w:r>
          </w:p>
        </w:tc>
        <w:tc>
          <w:tcPr>
            <w:tcW w:w="708" w:type="pct"/>
            <w:tcBorders>
              <w:top w:val="nil"/>
              <w:left w:val="nil"/>
              <w:bottom w:val="nil"/>
              <w:right w:val="nil"/>
            </w:tcBorders>
            <w:shd w:val="clear" w:color="auto" w:fill="auto"/>
          </w:tcPr>
          <w:p w14:paraId="610B2F6F" w14:textId="05A8AEA5"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7</w:t>
            </w:r>
            <w:r>
              <w:rPr>
                <w:rFonts w:asciiTheme="minorHAnsi" w:hAnsiTheme="minorHAnsi"/>
                <w:sz w:val="22"/>
                <w:szCs w:val="22"/>
              </w:rPr>
              <w:t>,</w:t>
            </w:r>
            <w:r w:rsidRPr="007B565B">
              <w:rPr>
                <w:rFonts w:asciiTheme="minorHAnsi" w:hAnsiTheme="minorHAnsi"/>
                <w:sz w:val="22"/>
                <w:szCs w:val="22"/>
              </w:rPr>
              <w:t xml:space="preserve">941 </w:t>
            </w:r>
          </w:p>
        </w:tc>
        <w:tc>
          <w:tcPr>
            <w:tcW w:w="707" w:type="pct"/>
            <w:tcBorders>
              <w:top w:val="nil"/>
              <w:left w:val="nil"/>
              <w:bottom w:val="nil"/>
              <w:right w:val="nil"/>
            </w:tcBorders>
            <w:shd w:val="clear" w:color="auto" w:fill="auto"/>
          </w:tcPr>
          <w:p w14:paraId="0527A38C" w14:textId="3C50439B"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42</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576</w:t>
            </w:r>
          </w:p>
        </w:tc>
        <w:tc>
          <w:tcPr>
            <w:tcW w:w="704" w:type="pct"/>
            <w:tcBorders>
              <w:top w:val="nil"/>
              <w:left w:val="nil"/>
              <w:bottom w:val="nil"/>
              <w:right w:val="nil"/>
            </w:tcBorders>
            <w:shd w:val="clear" w:color="auto" w:fill="auto"/>
          </w:tcPr>
          <w:p w14:paraId="5CB9ECC0" w14:textId="6E3E6AC5"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7</w:t>
            </w:r>
            <w:r>
              <w:rPr>
                <w:rFonts w:asciiTheme="minorHAnsi" w:hAnsiTheme="minorHAnsi"/>
                <w:sz w:val="22"/>
                <w:szCs w:val="22"/>
              </w:rPr>
              <w:t>,</w:t>
            </w:r>
            <w:r w:rsidRPr="007B565B">
              <w:rPr>
                <w:rFonts w:asciiTheme="minorHAnsi" w:hAnsiTheme="minorHAnsi"/>
                <w:sz w:val="22"/>
                <w:szCs w:val="22"/>
              </w:rPr>
              <w:t xml:space="preserve">941 </w:t>
            </w:r>
          </w:p>
        </w:tc>
      </w:tr>
      <w:tr w:rsidR="00056DEA" w:rsidRPr="00E06490" w14:paraId="4B0566D9" w14:textId="77777777" w:rsidTr="000239F2">
        <w:trPr>
          <w:trHeight w:val="295"/>
        </w:trPr>
        <w:tc>
          <w:tcPr>
            <w:tcW w:w="2174" w:type="pct"/>
          </w:tcPr>
          <w:p w14:paraId="507F0E92" w14:textId="77777777" w:rsidR="00056DEA" w:rsidRPr="001E7DB0" w:rsidRDefault="00056DEA" w:rsidP="00056DEA">
            <w:pPr>
              <w:pStyle w:val="TT"/>
              <w:rPr>
                <w:rFonts w:asciiTheme="minorHAnsi" w:hAnsiTheme="minorHAnsi" w:cs="Arial"/>
                <w:sz w:val="22"/>
                <w:szCs w:val="22"/>
              </w:rPr>
            </w:pPr>
            <w:bookmarkStart w:id="404" w:name="_Toc4057790"/>
            <w:r w:rsidRPr="001E7DB0">
              <w:rPr>
                <w:rFonts w:asciiTheme="minorHAnsi" w:hAnsiTheme="minorHAnsi" w:cs="Arial"/>
                <w:sz w:val="22"/>
                <w:szCs w:val="22"/>
              </w:rPr>
              <w:t>Other</w:t>
            </w:r>
            <w:bookmarkEnd w:id="404"/>
          </w:p>
        </w:tc>
        <w:tc>
          <w:tcPr>
            <w:tcW w:w="707" w:type="pct"/>
            <w:tcBorders>
              <w:top w:val="nil"/>
              <w:left w:val="nil"/>
              <w:bottom w:val="single" w:sz="4" w:space="0" w:color="auto"/>
              <w:right w:val="nil"/>
            </w:tcBorders>
            <w:shd w:val="clear" w:color="auto" w:fill="auto"/>
            <w:vAlign w:val="bottom"/>
          </w:tcPr>
          <w:p w14:paraId="355EEA5B" w14:textId="7182F75E"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706</w:t>
            </w:r>
          </w:p>
        </w:tc>
        <w:tc>
          <w:tcPr>
            <w:tcW w:w="708" w:type="pct"/>
            <w:tcBorders>
              <w:top w:val="nil"/>
              <w:left w:val="nil"/>
              <w:bottom w:val="single" w:sz="4" w:space="0" w:color="auto"/>
              <w:right w:val="nil"/>
            </w:tcBorders>
            <w:shd w:val="clear" w:color="auto" w:fill="auto"/>
          </w:tcPr>
          <w:p w14:paraId="15516D71" w14:textId="4858CA4F"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16</w:t>
            </w:r>
            <w:r>
              <w:rPr>
                <w:rFonts w:asciiTheme="minorHAnsi" w:hAnsiTheme="minorHAnsi"/>
                <w:sz w:val="22"/>
                <w:szCs w:val="22"/>
              </w:rPr>
              <w:t>,</w:t>
            </w:r>
            <w:r w:rsidRPr="007B565B">
              <w:rPr>
                <w:rFonts w:asciiTheme="minorHAnsi" w:hAnsiTheme="minorHAnsi"/>
                <w:sz w:val="22"/>
                <w:szCs w:val="22"/>
              </w:rPr>
              <w:t xml:space="preserve">371 </w:t>
            </w:r>
          </w:p>
        </w:tc>
        <w:tc>
          <w:tcPr>
            <w:tcW w:w="707" w:type="pct"/>
            <w:tcBorders>
              <w:top w:val="nil"/>
              <w:left w:val="nil"/>
              <w:bottom w:val="single" w:sz="4" w:space="0" w:color="auto"/>
              <w:right w:val="nil"/>
            </w:tcBorders>
            <w:shd w:val="clear" w:color="auto" w:fill="auto"/>
            <w:vAlign w:val="bottom"/>
          </w:tcPr>
          <w:p w14:paraId="6FE04D5B" w14:textId="20E69931"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16</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706</w:t>
            </w:r>
          </w:p>
        </w:tc>
        <w:tc>
          <w:tcPr>
            <w:tcW w:w="704" w:type="pct"/>
            <w:tcBorders>
              <w:top w:val="nil"/>
              <w:left w:val="nil"/>
              <w:bottom w:val="single" w:sz="4" w:space="0" w:color="auto"/>
              <w:right w:val="nil"/>
            </w:tcBorders>
            <w:shd w:val="clear" w:color="auto" w:fill="auto"/>
          </w:tcPr>
          <w:p w14:paraId="0B049CF0" w14:textId="498FAAB1"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16</w:t>
            </w:r>
            <w:r>
              <w:rPr>
                <w:rFonts w:asciiTheme="minorHAnsi" w:hAnsiTheme="minorHAnsi"/>
                <w:sz w:val="22"/>
                <w:szCs w:val="22"/>
              </w:rPr>
              <w:t>,</w:t>
            </w:r>
            <w:r w:rsidRPr="007B565B">
              <w:rPr>
                <w:rFonts w:asciiTheme="minorHAnsi" w:hAnsiTheme="minorHAnsi"/>
                <w:sz w:val="22"/>
                <w:szCs w:val="22"/>
              </w:rPr>
              <w:t xml:space="preserve">371 </w:t>
            </w:r>
          </w:p>
        </w:tc>
      </w:tr>
      <w:tr w:rsidR="00056DEA" w:rsidRPr="00E06490" w14:paraId="2D96C036" w14:textId="77777777" w:rsidTr="000239F2">
        <w:trPr>
          <w:trHeight w:val="332"/>
        </w:trPr>
        <w:tc>
          <w:tcPr>
            <w:tcW w:w="2174" w:type="pct"/>
          </w:tcPr>
          <w:p w14:paraId="29476D7F" w14:textId="77777777" w:rsidR="00056DEA" w:rsidRPr="001E7DB0" w:rsidRDefault="00056DEA" w:rsidP="00056DEA">
            <w:pPr>
              <w:pStyle w:val="Tot"/>
              <w:rPr>
                <w:rFonts w:asciiTheme="minorHAnsi" w:hAnsiTheme="minorHAnsi" w:cs="Arial"/>
                <w:b/>
                <w:bCs/>
                <w:sz w:val="22"/>
                <w:szCs w:val="22"/>
              </w:rPr>
            </w:pPr>
          </w:p>
        </w:tc>
        <w:tc>
          <w:tcPr>
            <w:tcW w:w="707" w:type="pct"/>
            <w:tcBorders>
              <w:top w:val="single" w:sz="4" w:space="0" w:color="auto"/>
              <w:bottom w:val="single" w:sz="12" w:space="0" w:color="auto"/>
            </w:tcBorders>
          </w:tcPr>
          <w:p w14:paraId="344072BC" w14:textId="3427612C" w:rsidR="00056DEA" w:rsidRPr="001E7DB0" w:rsidRDefault="00056DEA" w:rsidP="00056DEA">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677</w:t>
            </w:r>
            <w:r>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437</w:t>
            </w:r>
          </w:p>
        </w:tc>
        <w:tc>
          <w:tcPr>
            <w:tcW w:w="708" w:type="pct"/>
            <w:tcBorders>
              <w:top w:val="single" w:sz="4" w:space="0" w:color="auto"/>
              <w:bottom w:val="single" w:sz="12" w:space="0" w:color="auto"/>
            </w:tcBorders>
          </w:tcPr>
          <w:p w14:paraId="277E68B8" w14:textId="65C7AA07" w:rsidR="00056DEA" w:rsidRPr="001E7DB0" w:rsidRDefault="00056DEA" w:rsidP="00056DEA">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622</w:t>
            </w:r>
            <w:r>
              <w:rPr>
                <w:rFonts w:asciiTheme="minorHAnsi" w:hAnsiTheme="minorHAnsi"/>
                <w:b/>
                <w:bCs/>
                <w:sz w:val="22"/>
                <w:szCs w:val="22"/>
              </w:rPr>
              <w:t>,</w:t>
            </w:r>
            <w:r w:rsidRPr="007B565B">
              <w:rPr>
                <w:rFonts w:asciiTheme="minorHAnsi" w:hAnsiTheme="minorHAnsi"/>
                <w:b/>
                <w:bCs/>
                <w:sz w:val="22"/>
                <w:szCs w:val="22"/>
              </w:rPr>
              <w:t xml:space="preserve">481 </w:t>
            </w:r>
          </w:p>
        </w:tc>
        <w:tc>
          <w:tcPr>
            <w:tcW w:w="707" w:type="pct"/>
            <w:tcBorders>
              <w:top w:val="single" w:sz="4" w:space="0" w:color="auto"/>
              <w:bottom w:val="single" w:sz="12" w:space="0" w:color="auto"/>
            </w:tcBorders>
          </w:tcPr>
          <w:p w14:paraId="37842D31" w14:textId="7C7D70BE" w:rsidR="00056DEA" w:rsidRPr="001E7DB0" w:rsidRDefault="00056DEA" w:rsidP="00056DEA">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676</w:t>
            </w:r>
            <w:r>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167</w:t>
            </w:r>
          </w:p>
        </w:tc>
        <w:tc>
          <w:tcPr>
            <w:tcW w:w="704" w:type="pct"/>
            <w:tcBorders>
              <w:top w:val="single" w:sz="4" w:space="0" w:color="auto"/>
              <w:bottom w:val="single" w:sz="12" w:space="0" w:color="auto"/>
            </w:tcBorders>
          </w:tcPr>
          <w:p w14:paraId="64C67C2D" w14:textId="735B1657" w:rsidR="00056DEA" w:rsidRPr="001E7DB0" w:rsidRDefault="00056DEA" w:rsidP="00056DEA">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621</w:t>
            </w:r>
            <w:r>
              <w:rPr>
                <w:rFonts w:asciiTheme="minorHAnsi" w:hAnsiTheme="minorHAnsi"/>
                <w:b/>
                <w:bCs/>
                <w:sz w:val="22"/>
                <w:szCs w:val="22"/>
              </w:rPr>
              <w:t>,</w:t>
            </w:r>
            <w:r w:rsidRPr="007B565B">
              <w:rPr>
                <w:rFonts w:asciiTheme="minorHAnsi" w:hAnsiTheme="minorHAnsi"/>
                <w:b/>
                <w:bCs/>
                <w:sz w:val="22"/>
                <w:szCs w:val="22"/>
              </w:rPr>
              <w:t xml:space="preserve">342 </w:t>
            </w:r>
          </w:p>
        </w:tc>
      </w:tr>
    </w:tbl>
    <w:p w14:paraId="0B58A6BF" w14:textId="77777777" w:rsidR="00C261E1" w:rsidRPr="001F110B" w:rsidRDefault="00C261E1" w:rsidP="001E7DB0">
      <w:pPr>
        <w:pStyle w:val="T1"/>
        <w:spacing w:before="0" w:after="0" w:line="240" w:lineRule="auto"/>
        <w:rPr>
          <w:rFonts w:asciiTheme="minorHAnsi" w:hAnsiTheme="minorHAnsi" w:cs="Arial"/>
          <w:b w:val="0"/>
          <w:bCs w:val="0"/>
          <w:sz w:val="16"/>
          <w:szCs w:val="16"/>
          <w:lang w:val="en-GB"/>
        </w:rPr>
      </w:pPr>
    </w:p>
    <w:p w14:paraId="630199AB"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B72213" w:rsidRPr="00E06490" w14:paraId="30B83F00" w14:textId="77777777" w:rsidTr="001F110B">
        <w:trPr>
          <w:trHeight w:val="125"/>
        </w:trPr>
        <w:tc>
          <w:tcPr>
            <w:tcW w:w="2172" w:type="pct"/>
          </w:tcPr>
          <w:p w14:paraId="4F711C5F" w14:textId="77777777" w:rsidR="00B72213" w:rsidRPr="001F110B" w:rsidRDefault="00B72213" w:rsidP="007225E9">
            <w:pPr>
              <w:tabs>
                <w:tab w:val="left" w:pos="-720"/>
              </w:tabs>
              <w:suppressAutoHyphens/>
              <w:jc w:val="right"/>
              <w:rPr>
                <w:rFonts w:asciiTheme="minorHAnsi" w:hAnsiTheme="minorHAnsi" w:cs="Arial"/>
                <w:spacing w:val="-3"/>
                <w:sz w:val="18"/>
                <w:szCs w:val="18"/>
                <w:lang w:val="en-GB"/>
              </w:rPr>
            </w:pPr>
          </w:p>
        </w:tc>
        <w:tc>
          <w:tcPr>
            <w:tcW w:w="707" w:type="pct"/>
          </w:tcPr>
          <w:p w14:paraId="415A4DE4"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406AF474" w14:textId="77777777" w:rsidR="00B72213" w:rsidRPr="001E7DB0" w:rsidRDefault="00B72213" w:rsidP="00B72213">
            <w:pPr>
              <w:pStyle w:val="TH"/>
              <w:jc w:val="right"/>
              <w:rPr>
                <w:rFonts w:asciiTheme="minorHAnsi" w:hAnsiTheme="minorHAnsi" w:cs="Arial"/>
                <w:sz w:val="22"/>
                <w:szCs w:val="22"/>
                <w:lang w:val="hr-HR"/>
              </w:rPr>
            </w:pPr>
            <w:bookmarkStart w:id="405" w:name="_Toc4057799"/>
            <w:r w:rsidRPr="001E7DB0">
              <w:rPr>
                <w:rFonts w:asciiTheme="minorHAnsi" w:hAnsiTheme="minorHAnsi" w:cs="Arial"/>
                <w:sz w:val="22"/>
                <w:szCs w:val="22"/>
                <w:lang w:val="hr-HR"/>
              </w:rPr>
              <w:t>Group</w:t>
            </w:r>
            <w:bookmarkEnd w:id="405"/>
          </w:p>
        </w:tc>
        <w:tc>
          <w:tcPr>
            <w:tcW w:w="707" w:type="pct"/>
          </w:tcPr>
          <w:p w14:paraId="6230CAB3"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04DD1697" w14:textId="77777777" w:rsidR="00B72213" w:rsidRPr="001E7DB0" w:rsidRDefault="00B72213" w:rsidP="00B72213">
            <w:pPr>
              <w:pStyle w:val="TH"/>
              <w:jc w:val="right"/>
              <w:rPr>
                <w:rFonts w:asciiTheme="minorHAnsi" w:hAnsiTheme="minorHAnsi" w:cs="Arial"/>
                <w:sz w:val="22"/>
                <w:szCs w:val="22"/>
                <w:lang w:val="hr-HR"/>
              </w:rPr>
            </w:pPr>
            <w:bookmarkStart w:id="406" w:name="_Toc4057800"/>
            <w:r w:rsidRPr="001E7DB0">
              <w:rPr>
                <w:rFonts w:asciiTheme="minorHAnsi" w:hAnsiTheme="minorHAnsi" w:cs="Arial"/>
                <w:sz w:val="22"/>
                <w:szCs w:val="22"/>
                <w:lang w:val="hr-HR"/>
              </w:rPr>
              <w:t>Bank</w:t>
            </w:r>
            <w:bookmarkEnd w:id="406"/>
          </w:p>
        </w:tc>
      </w:tr>
      <w:tr w:rsidR="00705409" w:rsidRPr="00E06490" w14:paraId="27F77AB3" w14:textId="77777777" w:rsidTr="00042D37">
        <w:trPr>
          <w:trHeight w:val="219"/>
        </w:trPr>
        <w:tc>
          <w:tcPr>
            <w:tcW w:w="2172" w:type="pct"/>
          </w:tcPr>
          <w:p w14:paraId="2755B9EB" w14:textId="77777777" w:rsidR="00705409" w:rsidRPr="001E7DB0" w:rsidRDefault="00705409" w:rsidP="00705409">
            <w:pPr>
              <w:tabs>
                <w:tab w:val="left" w:pos="-720"/>
              </w:tabs>
              <w:suppressAutoHyphens/>
              <w:jc w:val="right"/>
              <w:rPr>
                <w:rFonts w:asciiTheme="minorHAnsi" w:hAnsiTheme="minorHAnsi" w:cs="Arial"/>
                <w:spacing w:val="-3"/>
                <w:sz w:val="22"/>
                <w:szCs w:val="22"/>
                <w:lang w:val="en-GB"/>
              </w:rPr>
            </w:pPr>
          </w:p>
        </w:tc>
        <w:tc>
          <w:tcPr>
            <w:tcW w:w="707" w:type="pct"/>
            <w:vAlign w:val="bottom"/>
          </w:tcPr>
          <w:p w14:paraId="1ECA3AD3" w14:textId="08750869" w:rsidR="00705409" w:rsidRPr="001E7DB0" w:rsidRDefault="00705409" w:rsidP="00705409">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056DEA">
              <w:rPr>
                <w:rFonts w:asciiTheme="minorHAnsi" w:hAnsiTheme="minorHAnsi" w:cs="Arial"/>
                <w:sz w:val="22"/>
                <w:szCs w:val="22"/>
                <w:lang w:val="hr-HR"/>
              </w:rPr>
              <w:t>1</w:t>
            </w:r>
          </w:p>
        </w:tc>
        <w:tc>
          <w:tcPr>
            <w:tcW w:w="707" w:type="pct"/>
            <w:vAlign w:val="bottom"/>
          </w:tcPr>
          <w:p w14:paraId="4F3F6AF2" w14:textId="3122B066" w:rsidR="00705409" w:rsidRPr="001E7DB0" w:rsidRDefault="00705409" w:rsidP="0070540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056DEA">
              <w:rPr>
                <w:rFonts w:asciiTheme="minorHAnsi" w:hAnsiTheme="minorHAnsi" w:cs="Arial"/>
                <w:sz w:val="22"/>
                <w:szCs w:val="22"/>
                <w:lang w:val="hr-HR"/>
              </w:rPr>
              <w:t>20</w:t>
            </w:r>
          </w:p>
        </w:tc>
        <w:tc>
          <w:tcPr>
            <w:tcW w:w="707" w:type="pct"/>
            <w:vAlign w:val="center"/>
          </w:tcPr>
          <w:p w14:paraId="4EF6ABE4" w14:textId="1AD60629" w:rsidR="00705409" w:rsidRPr="001E7DB0" w:rsidRDefault="00705409" w:rsidP="00705409">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056DEA">
              <w:rPr>
                <w:rFonts w:asciiTheme="minorHAnsi" w:hAnsiTheme="minorHAnsi" w:cs="Arial"/>
                <w:sz w:val="22"/>
                <w:szCs w:val="22"/>
                <w:lang w:val="hr-HR"/>
              </w:rPr>
              <w:t>1</w:t>
            </w:r>
          </w:p>
        </w:tc>
        <w:tc>
          <w:tcPr>
            <w:tcW w:w="707" w:type="pct"/>
            <w:vAlign w:val="center"/>
          </w:tcPr>
          <w:p w14:paraId="682D2BD5" w14:textId="4AF52243" w:rsidR="00705409" w:rsidRPr="001E7DB0" w:rsidRDefault="00705409" w:rsidP="0070540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056DEA">
              <w:rPr>
                <w:rFonts w:asciiTheme="minorHAnsi" w:hAnsiTheme="minorHAnsi" w:cs="Arial"/>
                <w:sz w:val="22"/>
                <w:szCs w:val="22"/>
                <w:lang w:val="hr-HR"/>
              </w:rPr>
              <w:t>20</w:t>
            </w:r>
          </w:p>
        </w:tc>
      </w:tr>
      <w:tr w:rsidR="00705409" w:rsidRPr="00E06490" w14:paraId="01D56000" w14:textId="77777777" w:rsidTr="001F110B">
        <w:tblPrEx>
          <w:tblCellMar>
            <w:left w:w="108" w:type="dxa"/>
            <w:right w:w="108" w:type="dxa"/>
          </w:tblCellMar>
        </w:tblPrEx>
        <w:trPr>
          <w:trHeight w:val="136"/>
        </w:trPr>
        <w:tc>
          <w:tcPr>
            <w:tcW w:w="2172" w:type="pct"/>
          </w:tcPr>
          <w:p w14:paraId="5C2AE337" w14:textId="77777777" w:rsidR="00705409" w:rsidRPr="001E7DB0" w:rsidRDefault="00705409" w:rsidP="00705409">
            <w:pPr>
              <w:tabs>
                <w:tab w:val="left" w:pos="-720"/>
              </w:tabs>
              <w:suppressAutoHyphens/>
              <w:ind w:right="4144"/>
              <w:jc w:val="right"/>
              <w:rPr>
                <w:rFonts w:asciiTheme="minorHAnsi" w:hAnsiTheme="minorHAnsi" w:cs="Arial"/>
                <w:sz w:val="22"/>
                <w:szCs w:val="22"/>
                <w:lang w:val="en-GB"/>
              </w:rPr>
            </w:pPr>
          </w:p>
        </w:tc>
        <w:tc>
          <w:tcPr>
            <w:tcW w:w="707" w:type="pct"/>
          </w:tcPr>
          <w:p w14:paraId="745BAC0A" w14:textId="77777777" w:rsidR="00705409" w:rsidRPr="001E7DB0" w:rsidRDefault="00705409" w:rsidP="00705409">
            <w:pPr>
              <w:pStyle w:val="TH"/>
              <w:jc w:val="right"/>
              <w:rPr>
                <w:rFonts w:asciiTheme="minorHAnsi" w:hAnsiTheme="minorHAnsi" w:cs="Arial"/>
                <w:sz w:val="22"/>
                <w:szCs w:val="22"/>
              </w:rPr>
            </w:pPr>
            <w:bookmarkStart w:id="407" w:name="_Toc4057805"/>
            <w:r w:rsidRPr="001E7DB0">
              <w:rPr>
                <w:rFonts w:asciiTheme="minorHAnsi" w:hAnsiTheme="minorHAnsi" w:cs="Arial"/>
                <w:sz w:val="22"/>
                <w:szCs w:val="22"/>
              </w:rPr>
              <w:t>HRK ‘000</w:t>
            </w:r>
            <w:bookmarkEnd w:id="407"/>
          </w:p>
        </w:tc>
        <w:tc>
          <w:tcPr>
            <w:tcW w:w="707" w:type="pct"/>
          </w:tcPr>
          <w:p w14:paraId="7BE3ED85" w14:textId="77777777" w:rsidR="00705409" w:rsidRPr="001E7DB0" w:rsidRDefault="00705409" w:rsidP="00705409">
            <w:pPr>
              <w:pStyle w:val="TH"/>
              <w:jc w:val="right"/>
              <w:rPr>
                <w:rFonts w:asciiTheme="minorHAnsi" w:hAnsiTheme="minorHAnsi" w:cs="Arial"/>
                <w:sz w:val="22"/>
                <w:szCs w:val="22"/>
              </w:rPr>
            </w:pPr>
            <w:bookmarkStart w:id="408" w:name="_Toc4057806"/>
            <w:r w:rsidRPr="001E7DB0">
              <w:rPr>
                <w:rFonts w:asciiTheme="minorHAnsi" w:hAnsiTheme="minorHAnsi" w:cs="Arial"/>
                <w:sz w:val="22"/>
                <w:szCs w:val="22"/>
              </w:rPr>
              <w:t>HRK ‘000</w:t>
            </w:r>
            <w:bookmarkEnd w:id="408"/>
          </w:p>
        </w:tc>
        <w:tc>
          <w:tcPr>
            <w:tcW w:w="707" w:type="pct"/>
          </w:tcPr>
          <w:p w14:paraId="721C0B1D" w14:textId="77777777" w:rsidR="00705409" w:rsidRPr="001E7DB0" w:rsidRDefault="00705409" w:rsidP="00705409">
            <w:pPr>
              <w:pStyle w:val="TH"/>
              <w:jc w:val="right"/>
              <w:rPr>
                <w:rFonts w:asciiTheme="minorHAnsi" w:hAnsiTheme="minorHAnsi" w:cs="Arial"/>
                <w:sz w:val="22"/>
                <w:szCs w:val="22"/>
              </w:rPr>
            </w:pPr>
            <w:bookmarkStart w:id="409" w:name="_Toc4057807"/>
            <w:r w:rsidRPr="001E7DB0">
              <w:rPr>
                <w:rFonts w:asciiTheme="minorHAnsi" w:hAnsiTheme="minorHAnsi" w:cs="Arial"/>
                <w:sz w:val="22"/>
                <w:szCs w:val="22"/>
              </w:rPr>
              <w:t>HRK ‘000</w:t>
            </w:r>
            <w:bookmarkEnd w:id="409"/>
          </w:p>
        </w:tc>
        <w:tc>
          <w:tcPr>
            <w:tcW w:w="707" w:type="pct"/>
          </w:tcPr>
          <w:p w14:paraId="38E344DB" w14:textId="77777777" w:rsidR="00705409" w:rsidRPr="001E7DB0" w:rsidRDefault="00705409" w:rsidP="00705409">
            <w:pPr>
              <w:pStyle w:val="TH"/>
              <w:jc w:val="right"/>
              <w:rPr>
                <w:rFonts w:asciiTheme="minorHAnsi" w:hAnsiTheme="minorHAnsi" w:cs="Arial"/>
                <w:sz w:val="22"/>
                <w:szCs w:val="22"/>
              </w:rPr>
            </w:pPr>
            <w:bookmarkStart w:id="410" w:name="_Toc4057808"/>
            <w:r w:rsidRPr="001E7DB0">
              <w:rPr>
                <w:rFonts w:asciiTheme="minorHAnsi" w:hAnsiTheme="minorHAnsi" w:cs="Arial"/>
                <w:sz w:val="22"/>
                <w:szCs w:val="22"/>
              </w:rPr>
              <w:t>HRK ‘000</w:t>
            </w:r>
            <w:bookmarkEnd w:id="410"/>
          </w:p>
        </w:tc>
      </w:tr>
      <w:tr w:rsidR="00705409" w:rsidRPr="00E06490" w14:paraId="4A9AD295" w14:textId="77777777" w:rsidTr="001F110B">
        <w:trPr>
          <w:trHeight w:val="219"/>
        </w:trPr>
        <w:tc>
          <w:tcPr>
            <w:tcW w:w="2172" w:type="pct"/>
          </w:tcPr>
          <w:p w14:paraId="71D09CB0" w14:textId="77777777" w:rsidR="00705409" w:rsidRPr="001E7DB0" w:rsidRDefault="00705409" w:rsidP="00705409">
            <w:pPr>
              <w:pStyle w:val="TT"/>
              <w:rPr>
                <w:rFonts w:asciiTheme="minorHAnsi" w:hAnsiTheme="minorHAnsi" w:cs="Arial"/>
                <w:sz w:val="22"/>
                <w:szCs w:val="22"/>
              </w:rPr>
            </w:pPr>
            <w:bookmarkStart w:id="411" w:name="_Toc4057809"/>
            <w:r w:rsidRPr="001E7DB0">
              <w:rPr>
                <w:rFonts w:asciiTheme="minorHAnsi" w:hAnsiTheme="minorHAnsi" w:cs="Arial"/>
                <w:sz w:val="22"/>
                <w:szCs w:val="22"/>
              </w:rPr>
              <w:t xml:space="preserve">Interest </w:t>
            </w:r>
            <w:r>
              <w:rPr>
                <w:rFonts w:asciiTheme="minorHAnsi" w:hAnsiTheme="minorHAnsi" w:cs="Arial"/>
                <w:sz w:val="22"/>
                <w:szCs w:val="22"/>
              </w:rPr>
              <w:t>on</w:t>
            </w:r>
            <w:r w:rsidRPr="001E7DB0">
              <w:rPr>
                <w:rFonts w:asciiTheme="minorHAnsi" w:hAnsiTheme="minorHAnsi" w:cs="Arial"/>
                <w:sz w:val="22"/>
                <w:szCs w:val="22"/>
              </w:rPr>
              <w:t xml:space="preserve"> loans</w:t>
            </w:r>
            <w:bookmarkEnd w:id="411"/>
          </w:p>
        </w:tc>
        <w:tc>
          <w:tcPr>
            <w:tcW w:w="707" w:type="pct"/>
          </w:tcPr>
          <w:p w14:paraId="6B181116" w14:textId="77777777" w:rsidR="00705409" w:rsidRPr="001E7DB0" w:rsidRDefault="00705409" w:rsidP="00705409">
            <w:pPr>
              <w:pStyle w:val="TT"/>
              <w:jc w:val="right"/>
              <w:rPr>
                <w:rFonts w:asciiTheme="minorHAnsi" w:hAnsiTheme="minorHAnsi" w:cs="Arial"/>
                <w:spacing w:val="-2"/>
                <w:sz w:val="22"/>
                <w:szCs w:val="22"/>
              </w:rPr>
            </w:pPr>
          </w:p>
        </w:tc>
        <w:tc>
          <w:tcPr>
            <w:tcW w:w="707" w:type="pct"/>
          </w:tcPr>
          <w:p w14:paraId="15546138" w14:textId="77777777" w:rsidR="00705409" w:rsidRPr="001E7DB0" w:rsidRDefault="00705409" w:rsidP="00705409">
            <w:pPr>
              <w:pStyle w:val="TT"/>
              <w:jc w:val="right"/>
              <w:rPr>
                <w:rFonts w:asciiTheme="minorHAnsi" w:hAnsiTheme="minorHAnsi" w:cs="Arial"/>
                <w:spacing w:val="-2"/>
                <w:sz w:val="22"/>
                <w:szCs w:val="22"/>
              </w:rPr>
            </w:pPr>
          </w:p>
        </w:tc>
        <w:tc>
          <w:tcPr>
            <w:tcW w:w="707" w:type="pct"/>
            <w:vAlign w:val="bottom"/>
          </w:tcPr>
          <w:p w14:paraId="61226E4B" w14:textId="77777777" w:rsidR="00705409" w:rsidRPr="001E7DB0" w:rsidRDefault="00705409" w:rsidP="00705409">
            <w:pPr>
              <w:pStyle w:val="TT"/>
              <w:jc w:val="right"/>
              <w:rPr>
                <w:rFonts w:asciiTheme="minorHAnsi" w:hAnsiTheme="minorHAnsi" w:cs="Arial"/>
                <w:spacing w:val="-2"/>
                <w:sz w:val="22"/>
                <w:szCs w:val="22"/>
              </w:rPr>
            </w:pPr>
          </w:p>
        </w:tc>
        <w:tc>
          <w:tcPr>
            <w:tcW w:w="707" w:type="pct"/>
            <w:vAlign w:val="bottom"/>
          </w:tcPr>
          <w:p w14:paraId="00EE21FF" w14:textId="77777777" w:rsidR="00705409" w:rsidRPr="001E7DB0" w:rsidRDefault="00705409" w:rsidP="00705409">
            <w:pPr>
              <w:pStyle w:val="TT"/>
              <w:jc w:val="right"/>
              <w:rPr>
                <w:rFonts w:asciiTheme="minorHAnsi" w:hAnsiTheme="minorHAnsi" w:cs="Arial"/>
                <w:spacing w:val="-2"/>
                <w:sz w:val="22"/>
                <w:szCs w:val="22"/>
              </w:rPr>
            </w:pPr>
          </w:p>
        </w:tc>
      </w:tr>
      <w:tr w:rsidR="00056DEA" w:rsidRPr="00E06490" w14:paraId="38B73737" w14:textId="77777777" w:rsidTr="000239F2">
        <w:trPr>
          <w:trHeight w:val="219"/>
        </w:trPr>
        <w:tc>
          <w:tcPr>
            <w:tcW w:w="2172" w:type="pct"/>
          </w:tcPr>
          <w:p w14:paraId="308D78A5" w14:textId="77777777" w:rsidR="00056DEA" w:rsidRPr="001E7DB0" w:rsidRDefault="00056DEA" w:rsidP="00056DEA">
            <w:pPr>
              <w:pStyle w:val="TT"/>
              <w:rPr>
                <w:rFonts w:asciiTheme="minorHAnsi" w:hAnsiTheme="minorHAnsi" w:cs="Arial"/>
                <w:sz w:val="22"/>
                <w:szCs w:val="22"/>
              </w:rPr>
            </w:pPr>
            <w:bookmarkStart w:id="412" w:name="_Toc4057810"/>
            <w:r w:rsidRPr="001E7DB0">
              <w:rPr>
                <w:rFonts w:asciiTheme="minorHAnsi" w:hAnsiTheme="minorHAnsi" w:cs="Arial"/>
                <w:sz w:val="22"/>
                <w:szCs w:val="22"/>
              </w:rPr>
              <w:t>- financial institutions</w:t>
            </w:r>
            <w:bookmarkEnd w:id="412"/>
          </w:p>
        </w:tc>
        <w:tc>
          <w:tcPr>
            <w:tcW w:w="707" w:type="pct"/>
            <w:tcBorders>
              <w:top w:val="nil"/>
              <w:left w:val="nil"/>
              <w:bottom w:val="nil"/>
              <w:right w:val="nil"/>
            </w:tcBorders>
            <w:shd w:val="clear" w:color="auto" w:fill="auto"/>
          </w:tcPr>
          <w:p w14:paraId="3E5A2111" w14:textId="542930EA" w:rsidR="00056DEA" w:rsidRPr="00F23FC5"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116</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440</w:t>
            </w:r>
          </w:p>
        </w:tc>
        <w:tc>
          <w:tcPr>
            <w:tcW w:w="707" w:type="pct"/>
            <w:tcBorders>
              <w:top w:val="nil"/>
              <w:left w:val="nil"/>
              <w:bottom w:val="nil"/>
              <w:right w:val="nil"/>
            </w:tcBorders>
            <w:shd w:val="clear" w:color="auto" w:fill="auto"/>
          </w:tcPr>
          <w:p w14:paraId="22B35BD3" w14:textId="4B46565A" w:rsidR="00056DEA" w:rsidRPr="00F23FC5" w:rsidRDefault="00056DEA" w:rsidP="00056DEA">
            <w:pPr>
              <w:pStyle w:val="TT"/>
              <w:jc w:val="right"/>
              <w:rPr>
                <w:rFonts w:ascii="Calibri" w:hAnsi="Calibri" w:cs="Calibri"/>
                <w:color w:val="000000"/>
                <w:sz w:val="22"/>
                <w:szCs w:val="22"/>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616 </w:t>
            </w:r>
          </w:p>
        </w:tc>
        <w:tc>
          <w:tcPr>
            <w:tcW w:w="707" w:type="pct"/>
            <w:tcBorders>
              <w:top w:val="nil"/>
              <w:left w:val="nil"/>
              <w:bottom w:val="nil"/>
              <w:right w:val="nil"/>
            </w:tcBorders>
            <w:shd w:val="clear" w:color="auto" w:fill="auto"/>
          </w:tcPr>
          <w:p w14:paraId="55D66E8A" w14:textId="0C7EBDAD" w:rsidR="00056DEA" w:rsidRPr="00F23FC5"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116</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440</w:t>
            </w:r>
          </w:p>
        </w:tc>
        <w:tc>
          <w:tcPr>
            <w:tcW w:w="707" w:type="pct"/>
            <w:tcBorders>
              <w:top w:val="nil"/>
              <w:left w:val="nil"/>
              <w:bottom w:val="nil"/>
              <w:right w:val="nil"/>
            </w:tcBorders>
            <w:shd w:val="clear" w:color="auto" w:fill="auto"/>
          </w:tcPr>
          <w:p w14:paraId="1E5B8983" w14:textId="753F4EB7" w:rsidR="00056DEA" w:rsidRPr="001E7DB0" w:rsidRDefault="00056DEA" w:rsidP="00056DEA">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616 </w:t>
            </w:r>
          </w:p>
        </w:tc>
      </w:tr>
      <w:tr w:rsidR="00056DEA" w:rsidRPr="00E06490" w14:paraId="183F5FFE" w14:textId="77777777" w:rsidTr="000239F2">
        <w:trPr>
          <w:trHeight w:val="219"/>
        </w:trPr>
        <w:tc>
          <w:tcPr>
            <w:tcW w:w="2172" w:type="pct"/>
          </w:tcPr>
          <w:p w14:paraId="67CDFD8A" w14:textId="77777777" w:rsidR="00056DEA" w:rsidRPr="001E7DB0" w:rsidRDefault="00056DEA" w:rsidP="00056DEA">
            <w:pPr>
              <w:pStyle w:val="TT"/>
              <w:rPr>
                <w:rFonts w:asciiTheme="minorHAnsi" w:hAnsiTheme="minorHAnsi" w:cs="Arial"/>
                <w:sz w:val="22"/>
                <w:szCs w:val="22"/>
              </w:rPr>
            </w:pPr>
            <w:bookmarkStart w:id="413" w:name="_Toc4057815"/>
            <w:r w:rsidRPr="001E7DB0">
              <w:rPr>
                <w:rFonts w:asciiTheme="minorHAnsi" w:hAnsiTheme="minorHAnsi" w:cs="Arial"/>
                <w:sz w:val="22"/>
                <w:szCs w:val="22"/>
              </w:rPr>
              <w:t>- other customers</w:t>
            </w:r>
            <w:bookmarkEnd w:id="413"/>
            <w:r w:rsidRPr="001E7DB0">
              <w:rPr>
                <w:rFonts w:asciiTheme="minorHAnsi" w:hAnsiTheme="minorHAnsi" w:cs="Arial"/>
                <w:sz w:val="22"/>
                <w:szCs w:val="22"/>
              </w:rPr>
              <w:t xml:space="preserve"> </w:t>
            </w:r>
          </w:p>
        </w:tc>
        <w:tc>
          <w:tcPr>
            <w:tcW w:w="707" w:type="pct"/>
            <w:tcBorders>
              <w:top w:val="nil"/>
              <w:left w:val="nil"/>
              <w:bottom w:val="nil"/>
              <w:right w:val="nil"/>
            </w:tcBorders>
            <w:shd w:val="clear" w:color="auto" w:fill="auto"/>
          </w:tcPr>
          <w:p w14:paraId="648478B0" w14:textId="6BEA1240" w:rsidR="00056DEA" w:rsidRPr="00574B7A"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530</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259</w:t>
            </w:r>
          </w:p>
        </w:tc>
        <w:tc>
          <w:tcPr>
            <w:tcW w:w="707" w:type="pct"/>
            <w:tcBorders>
              <w:top w:val="nil"/>
              <w:left w:val="nil"/>
              <w:bottom w:val="nil"/>
              <w:right w:val="nil"/>
            </w:tcBorders>
            <w:shd w:val="clear" w:color="auto" w:fill="auto"/>
          </w:tcPr>
          <w:p w14:paraId="4916E4CF" w14:textId="0DCB122C" w:rsidR="00056DEA" w:rsidRPr="001E7DB0" w:rsidRDefault="00056DEA" w:rsidP="00056DEA">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458</w:t>
            </w:r>
            <w:r>
              <w:rPr>
                <w:rFonts w:asciiTheme="minorHAnsi" w:hAnsiTheme="minorHAnsi"/>
                <w:sz w:val="22"/>
                <w:szCs w:val="22"/>
              </w:rPr>
              <w:t>,</w:t>
            </w:r>
            <w:r w:rsidRPr="007B565B">
              <w:rPr>
                <w:rFonts w:asciiTheme="minorHAnsi" w:hAnsiTheme="minorHAnsi"/>
                <w:sz w:val="22"/>
                <w:szCs w:val="22"/>
              </w:rPr>
              <w:t xml:space="preserve">335 </w:t>
            </w:r>
          </w:p>
        </w:tc>
        <w:tc>
          <w:tcPr>
            <w:tcW w:w="707" w:type="pct"/>
            <w:tcBorders>
              <w:top w:val="nil"/>
              <w:left w:val="nil"/>
              <w:bottom w:val="nil"/>
              <w:right w:val="nil"/>
            </w:tcBorders>
            <w:shd w:val="clear" w:color="auto" w:fill="auto"/>
          </w:tcPr>
          <w:p w14:paraId="0E54B01F" w14:textId="1D5A0365" w:rsidR="00056DEA" w:rsidRPr="00574B7A"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530</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259</w:t>
            </w:r>
          </w:p>
        </w:tc>
        <w:tc>
          <w:tcPr>
            <w:tcW w:w="707" w:type="pct"/>
            <w:tcBorders>
              <w:top w:val="nil"/>
              <w:left w:val="nil"/>
              <w:bottom w:val="nil"/>
              <w:right w:val="nil"/>
            </w:tcBorders>
            <w:shd w:val="clear" w:color="auto" w:fill="auto"/>
          </w:tcPr>
          <w:p w14:paraId="61F53D59" w14:textId="2140FB68" w:rsidR="00056DEA" w:rsidRPr="001E7DB0" w:rsidRDefault="00056DEA" w:rsidP="00056DEA">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458</w:t>
            </w:r>
            <w:r>
              <w:rPr>
                <w:rFonts w:asciiTheme="minorHAnsi" w:hAnsiTheme="minorHAnsi"/>
                <w:sz w:val="22"/>
                <w:szCs w:val="22"/>
              </w:rPr>
              <w:t>,</w:t>
            </w:r>
            <w:r w:rsidRPr="007B565B">
              <w:rPr>
                <w:rFonts w:asciiTheme="minorHAnsi" w:hAnsiTheme="minorHAnsi"/>
                <w:sz w:val="22"/>
                <w:szCs w:val="22"/>
              </w:rPr>
              <w:t xml:space="preserve">335 </w:t>
            </w:r>
          </w:p>
        </w:tc>
      </w:tr>
      <w:tr w:rsidR="00056DEA" w:rsidRPr="00E06490" w14:paraId="26B2CB9A" w14:textId="77777777" w:rsidTr="00233E4A">
        <w:trPr>
          <w:trHeight w:val="241"/>
        </w:trPr>
        <w:tc>
          <w:tcPr>
            <w:tcW w:w="2172" w:type="pct"/>
          </w:tcPr>
          <w:p w14:paraId="525252E3" w14:textId="77777777" w:rsidR="00056DEA" w:rsidRPr="001E7DB0" w:rsidRDefault="00056DEA" w:rsidP="00056DEA">
            <w:pPr>
              <w:pStyle w:val="Tot"/>
              <w:rPr>
                <w:rFonts w:asciiTheme="minorHAnsi" w:hAnsiTheme="minorHAnsi" w:cs="Arial"/>
                <w:sz w:val="22"/>
                <w:szCs w:val="22"/>
              </w:rPr>
            </w:pPr>
          </w:p>
        </w:tc>
        <w:tc>
          <w:tcPr>
            <w:tcW w:w="707" w:type="pct"/>
            <w:tcBorders>
              <w:top w:val="single" w:sz="4" w:space="0" w:color="auto"/>
              <w:bottom w:val="single" w:sz="12" w:space="0" w:color="auto"/>
            </w:tcBorders>
          </w:tcPr>
          <w:p w14:paraId="3B42B079" w14:textId="26CFFBF8" w:rsidR="00056DEA" w:rsidRPr="00574B7A"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646</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699</w:t>
            </w:r>
          </w:p>
        </w:tc>
        <w:tc>
          <w:tcPr>
            <w:tcW w:w="707" w:type="pct"/>
            <w:tcBorders>
              <w:top w:val="single" w:sz="4" w:space="0" w:color="auto"/>
              <w:bottom w:val="single" w:sz="12" w:space="0" w:color="auto"/>
            </w:tcBorders>
          </w:tcPr>
          <w:p w14:paraId="0878DBEA" w14:textId="140213EB" w:rsidR="00056DEA" w:rsidRPr="001E7DB0" w:rsidRDefault="00056DEA" w:rsidP="00056DEA">
            <w:pPr>
              <w:pStyle w:val="Tot"/>
              <w:jc w:val="right"/>
              <w:rPr>
                <w:rFonts w:asciiTheme="minorHAnsi" w:hAnsiTheme="minorHAnsi" w:cs="Arial"/>
                <w:spacing w:val="-2"/>
                <w:sz w:val="22"/>
                <w:szCs w:val="22"/>
                <w:lang w:val="hr-HR"/>
              </w:rPr>
            </w:pPr>
            <w:r w:rsidRPr="007B565B">
              <w:rPr>
                <w:rFonts w:asciiTheme="minorHAnsi" w:hAnsiTheme="minorHAnsi"/>
                <w:sz w:val="22"/>
                <w:szCs w:val="22"/>
              </w:rPr>
              <w:t xml:space="preserve"> 591</w:t>
            </w:r>
            <w:r>
              <w:rPr>
                <w:rFonts w:asciiTheme="minorHAnsi" w:hAnsiTheme="minorHAnsi"/>
                <w:sz w:val="22"/>
                <w:szCs w:val="22"/>
              </w:rPr>
              <w:t>,</w:t>
            </w:r>
            <w:r w:rsidRPr="007B565B">
              <w:rPr>
                <w:rFonts w:asciiTheme="minorHAnsi" w:hAnsiTheme="minorHAnsi"/>
                <w:sz w:val="22"/>
                <w:szCs w:val="22"/>
              </w:rPr>
              <w:t xml:space="preserve">951 </w:t>
            </w:r>
          </w:p>
        </w:tc>
        <w:tc>
          <w:tcPr>
            <w:tcW w:w="707" w:type="pct"/>
            <w:tcBorders>
              <w:top w:val="single" w:sz="4" w:space="0" w:color="auto"/>
              <w:bottom w:val="single" w:sz="12" w:space="0" w:color="auto"/>
            </w:tcBorders>
            <w:shd w:val="clear" w:color="auto" w:fill="auto"/>
          </w:tcPr>
          <w:p w14:paraId="1F995E33" w14:textId="0A073AC3" w:rsidR="00056DEA" w:rsidRPr="00574B7A" w:rsidRDefault="00056DEA" w:rsidP="00056DEA">
            <w:pPr>
              <w:pStyle w:val="TT"/>
              <w:jc w:val="right"/>
              <w:rPr>
                <w:rFonts w:ascii="Calibri" w:hAnsi="Calibri" w:cs="Calibri"/>
                <w:color w:val="000000"/>
                <w:sz w:val="22"/>
                <w:szCs w:val="22"/>
              </w:rPr>
            </w:pPr>
            <w:r w:rsidRPr="00805BC5">
              <w:rPr>
                <w:rFonts w:asciiTheme="minorHAnsi" w:hAnsiTheme="minorHAnsi" w:cs="Calibri"/>
                <w:color w:val="000000" w:themeColor="text1"/>
                <w:sz w:val="22"/>
                <w:szCs w:val="22"/>
                <w:lang w:val="hr-HR"/>
              </w:rPr>
              <w:t>646</w:t>
            </w:r>
            <w:r>
              <w:rPr>
                <w:rFonts w:asciiTheme="minorHAnsi" w:hAnsiTheme="minorHAnsi" w:cs="Calibri"/>
                <w:color w:val="000000" w:themeColor="text1"/>
                <w:sz w:val="22"/>
                <w:szCs w:val="22"/>
                <w:lang w:val="hr-HR"/>
              </w:rPr>
              <w:t>,</w:t>
            </w:r>
            <w:r w:rsidRPr="00805BC5">
              <w:rPr>
                <w:rFonts w:asciiTheme="minorHAnsi" w:hAnsiTheme="minorHAnsi" w:cs="Calibri"/>
                <w:color w:val="000000" w:themeColor="text1"/>
                <w:sz w:val="22"/>
                <w:szCs w:val="22"/>
                <w:lang w:val="hr-HR"/>
              </w:rPr>
              <w:t>699</w:t>
            </w:r>
          </w:p>
        </w:tc>
        <w:tc>
          <w:tcPr>
            <w:tcW w:w="707" w:type="pct"/>
            <w:tcBorders>
              <w:top w:val="single" w:sz="4" w:space="0" w:color="auto"/>
              <w:left w:val="nil"/>
              <w:bottom w:val="single" w:sz="12" w:space="0" w:color="auto"/>
              <w:right w:val="nil"/>
            </w:tcBorders>
            <w:shd w:val="clear" w:color="auto" w:fill="auto"/>
          </w:tcPr>
          <w:p w14:paraId="59BF9B39" w14:textId="5265F04E" w:rsidR="00056DEA" w:rsidRPr="001E7DB0" w:rsidRDefault="00056DEA" w:rsidP="00056DEA">
            <w:pPr>
              <w:pStyle w:val="Tot"/>
              <w:jc w:val="right"/>
              <w:rPr>
                <w:rFonts w:asciiTheme="minorHAnsi" w:hAnsiTheme="minorHAnsi" w:cs="Arial"/>
                <w:spacing w:val="-2"/>
                <w:sz w:val="22"/>
                <w:szCs w:val="22"/>
                <w:lang w:val="hr-HR"/>
              </w:rPr>
            </w:pPr>
            <w:r w:rsidRPr="007B565B">
              <w:rPr>
                <w:rFonts w:asciiTheme="minorHAnsi" w:hAnsiTheme="minorHAnsi"/>
                <w:sz w:val="22"/>
                <w:szCs w:val="22"/>
              </w:rPr>
              <w:t xml:space="preserve"> 591</w:t>
            </w:r>
            <w:r>
              <w:rPr>
                <w:rFonts w:asciiTheme="minorHAnsi" w:hAnsiTheme="minorHAnsi"/>
                <w:sz w:val="22"/>
                <w:szCs w:val="22"/>
              </w:rPr>
              <w:t>,</w:t>
            </w:r>
            <w:r w:rsidRPr="007B565B">
              <w:rPr>
                <w:rFonts w:asciiTheme="minorHAnsi" w:hAnsiTheme="minorHAnsi"/>
                <w:sz w:val="22"/>
                <w:szCs w:val="22"/>
              </w:rPr>
              <w:t xml:space="preserve">951 </w:t>
            </w:r>
          </w:p>
        </w:tc>
      </w:tr>
      <w:tr w:rsidR="00056DEA" w:rsidRPr="00E06490" w14:paraId="51E9427F" w14:textId="77777777" w:rsidTr="00233E4A">
        <w:tblPrEx>
          <w:tblCellMar>
            <w:left w:w="119" w:type="dxa"/>
            <w:right w:w="119" w:type="dxa"/>
          </w:tblCellMar>
        </w:tblPrEx>
        <w:trPr>
          <w:trHeight w:val="219"/>
        </w:trPr>
        <w:tc>
          <w:tcPr>
            <w:tcW w:w="2172" w:type="pct"/>
          </w:tcPr>
          <w:p w14:paraId="34398A05" w14:textId="77777777" w:rsidR="00056DEA" w:rsidRPr="001F110B" w:rsidRDefault="00056DEA" w:rsidP="00056DEA">
            <w:pPr>
              <w:pStyle w:val="TT"/>
              <w:rPr>
                <w:rFonts w:asciiTheme="minorHAnsi" w:hAnsiTheme="minorHAnsi" w:cs="Arial"/>
                <w:sz w:val="16"/>
                <w:szCs w:val="16"/>
              </w:rPr>
            </w:pPr>
          </w:p>
        </w:tc>
        <w:tc>
          <w:tcPr>
            <w:tcW w:w="707" w:type="pct"/>
            <w:tcBorders>
              <w:top w:val="single" w:sz="12" w:space="0" w:color="auto"/>
            </w:tcBorders>
          </w:tcPr>
          <w:p w14:paraId="1E70A8B3" w14:textId="77777777" w:rsidR="00056DEA" w:rsidRPr="001F110B" w:rsidRDefault="00056DEA" w:rsidP="00056DEA">
            <w:pPr>
              <w:pStyle w:val="TT"/>
              <w:rPr>
                <w:rFonts w:asciiTheme="minorHAnsi" w:hAnsiTheme="minorHAnsi" w:cs="Arial"/>
                <w:sz w:val="16"/>
                <w:szCs w:val="16"/>
                <w:lang w:val="hr-HR"/>
              </w:rPr>
            </w:pPr>
          </w:p>
        </w:tc>
        <w:tc>
          <w:tcPr>
            <w:tcW w:w="707" w:type="pct"/>
            <w:tcBorders>
              <w:top w:val="single" w:sz="12" w:space="0" w:color="auto"/>
            </w:tcBorders>
          </w:tcPr>
          <w:p w14:paraId="6304AE6C" w14:textId="77777777" w:rsidR="00056DEA" w:rsidRPr="001F110B" w:rsidRDefault="00056DEA" w:rsidP="00056DEA">
            <w:pPr>
              <w:pStyle w:val="TT"/>
              <w:rPr>
                <w:rFonts w:asciiTheme="minorHAnsi" w:hAnsiTheme="minorHAnsi" w:cs="Arial"/>
                <w:sz w:val="16"/>
                <w:szCs w:val="16"/>
                <w:lang w:val="hr-HR"/>
              </w:rPr>
            </w:pPr>
          </w:p>
        </w:tc>
        <w:tc>
          <w:tcPr>
            <w:tcW w:w="707" w:type="pct"/>
            <w:tcBorders>
              <w:top w:val="single" w:sz="12" w:space="0" w:color="auto"/>
            </w:tcBorders>
          </w:tcPr>
          <w:p w14:paraId="45A44571" w14:textId="77777777" w:rsidR="00056DEA" w:rsidRPr="001F110B" w:rsidRDefault="00056DEA" w:rsidP="00056DEA">
            <w:pPr>
              <w:pStyle w:val="TT"/>
              <w:rPr>
                <w:rFonts w:asciiTheme="minorHAnsi" w:hAnsiTheme="minorHAnsi" w:cs="Arial"/>
                <w:sz w:val="16"/>
                <w:szCs w:val="16"/>
                <w:lang w:val="hr-HR"/>
              </w:rPr>
            </w:pPr>
          </w:p>
        </w:tc>
        <w:tc>
          <w:tcPr>
            <w:tcW w:w="707" w:type="pct"/>
            <w:tcBorders>
              <w:top w:val="single" w:sz="12" w:space="0" w:color="auto"/>
            </w:tcBorders>
          </w:tcPr>
          <w:p w14:paraId="4A08E295" w14:textId="77777777" w:rsidR="00056DEA" w:rsidRPr="001F110B" w:rsidRDefault="00056DEA" w:rsidP="00056DEA">
            <w:pPr>
              <w:pStyle w:val="TT"/>
              <w:rPr>
                <w:rFonts w:asciiTheme="minorHAnsi" w:hAnsiTheme="minorHAnsi" w:cs="Arial"/>
                <w:sz w:val="16"/>
                <w:szCs w:val="16"/>
                <w:lang w:val="hr-HR"/>
              </w:rPr>
            </w:pPr>
          </w:p>
        </w:tc>
      </w:tr>
      <w:tr w:rsidR="00056DEA" w:rsidRPr="00E06490" w14:paraId="0F482E15" w14:textId="77777777" w:rsidTr="000239F2">
        <w:trPr>
          <w:trHeight w:val="219"/>
        </w:trPr>
        <w:tc>
          <w:tcPr>
            <w:tcW w:w="2172" w:type="pct"/>
          </w:tcPr>
          <w:p w14:paraId="7CA8F034" w14:textId="77777777" w:rsidR="00056DEA" w:rsidRPr="001E7DB0" w:rsidRDefault="00056DEA" w:rsidP="00056DEA">
            <w:pPr>
              <w:pStyle w:val="TT"/>
              <w:rPr>
                <w:rFonts w:asciiTheme="minorHAnsi" w:hAnsiTheme="minorHAnsi" w:cs="Arial"/>
                <w:sz w:val="22"/>
                <w:szCs w:val="22"/>
              </w:rPr>
            </w:pPr>
            <w:bookmarkStart w:id="414" w:name="_Toc4057824"/>
            <w:r w:rsidRPr="001E7DB0">
              <w:rPr>
                <w:rFonts w:asciiTheme="minorHAnsi" w:hAnsiTheme="minorHAnsi" w:cs="Arial"/>
                <w:sz w:val="22"/>
                <w:szCs w:val="22"/>
              </w:rPr>
              <w:t>Investments in securities</w:t>
            </w:r>
            <w:bookmarkEnd w:id="414"/>
          </w:p>
        </w:tc>
        <w:tc>
          <w:tcPr>
            <w:tcW w:w="707" w:type="pct"/>
            <w:tcBorders>
              <w:top w:val="nil"/>
              <w:left w:val="nil"/>
              <w:bottom w:val="nil"/>
              <w:right w:val="nil"/>
            </w:tcBorders>
            <w:shd w:val="clear" w:color="auto" w:fill="auto"/>
          </w:tcPr>
          <w:p w14:paraId="7813F492" w14:textId="4FF531EA"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28</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911</w:t>
            </w:r>
          </w:p>
        </w:tc>
        <w:tc>
          <w:tcPr>
            <w:tcW w:w="707" w:type="pct"/>
            <w:tcBorders>
              <w:top w:val="nil"/>
              <w:left w:val="nil"/>
              <w:bottom w:val="nil"/>
              <w:right w:val="nil"/>
            </w:tcBorders>
            <w:shd w:val="clear" w:color="auto" w:fill="auto"/>
          </w:tcPr>
          <w:p w14:paraId="309A84A5" w14:textId="0C88C7BC"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30</w:t>
            </w:r>
            <w:r>
              <w:rPr>
                <w:rFonts w:asciiTheme="minorHAnsi" w:hAnsiTheme="minorHAnsi"/>
                <w:sz w:val="22"/>
                <w:szCs w:val="22"/>
              </w:rPr>
              <w:t>,</w:t>
            </w:r>
            <w:r w:rsidRPr="007B565B">
              <w:rPr>
                <w:rFonts w:asciiTheme="minorHAnsi" w:hAnsiTheme="minorHAnsi"/>
                <w:sz w:val="22"/>
                <w:szCs w:val="22"/>
              </w:rPr>
              <w:t xml:space="preserve">226 </w:t>
            </w:r>
          </w:p>
        </w:tc>
        <w:tc>
          <w:tcPr>
            <w:tcW w:w="707" w:type="pct"/>
            <w:tcBorders>
              <w:top w:val="nil"/>
              <w:left w:val="nil"/>
              <w:bottom w:val="nil"/>
              <w:right w:val="nil"/>
            </w:tcBorders>
            <w:shd w:val="clear" w:color="auto" w:fill="auto"/>
          </w:tcPr>
          <w:p w14:paraId="32DF6E4E" w14:textId="5387C5E6" w:rsidR="00056DEA" w:rsidRPr="001E7DB0"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27</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641</w:t>
            </w:r>
          </w:p>
        </w:tc>
        <w:tc>
          <w:tcPr>
            <w:tcW w:w="707" w:type="pct"/>
            <w:tcBorders>
              <w:top w:val="nil"/>
              <w:left w:val="nil"/>
              <w:bottom w:val="nil"/>
              <w:right w:val="nil"/>
            </w:tcBorders>
            <w:shd w:val="clear" w:color="auto" w:fill="auto"/>
          </w:tcPr>
          <w:p w14:paraId="4097814D" w14:textId="1ABFEFF5" w:rsidR="00056DEA" w:rsidRPr="001E7DB0"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29</w:t>
            </w:r>
            <w:r>
              <w:rPr>
                <w:rFonts w:asciiTheme="minorHAnsi" w:hAnsiTheme="minorHAnsi"/>
                <w:sz w:val="22"/>
                <w:szCs w:val="22"/>
              </w:rPr>
              <w:t>,</w:t>
            </w:r>
            <w:r w:rsidRPr="007B565B">
              <w:rPr>
                <w:rFonts w:asciiTheme="minorHAnsi" w:hAnsiTheme="minorHAnsi"/>
                <w:sz w:val="22"/>
                <w:szCs w:val="22"/>
              </w:rPr>
              <w:t xml:space="preserve">087 </w:t>
            </w:r>
          </w:p>
        </w:tc>
      </w:tr>
      <w:tr w:rsidR="00056DEA" w:rsidRPr="00E06490" w14:paraId="1856B5F2" w14:textId="77777777" w:rsidTr="000239F2">
        <w:trPr>
          <w:trHeight w:val="230"/>
        </w:trPr>
        <w:tc>
          <w:tcPr>
            <w:tcW w:w="2172" w:type="pct"/>
            <w:vAlign w:val="bottom"/>
          </w:tcPr>
          <w:p w14:paraId="5F1C9D90" w14:textId="77777777" w:rsidR="00056DEA" w:rsidRPr="004017BF" w:rsidRDefault="00056DEA" w:rsidP="00056DEA">
            <w:pPr>
              <w:pStyle w:val="TT"/>
              <w:rPr>
                <w:rFonts w:asciiTheme="minorHAnsi" w:hAnsiTheme="minorHAnsi" w:cstheme="minorHAnsi"/>
                <w:sz w:val="22"/>
                <w:szCs w:val="22"/>
              </w:rPr>
            </w:pPr>
            <w:bookmarkStart w:id="415" w:name="_Toc4057829"/>
            <w:r w:rsidRPr="001F110B">
              <w:rPr>
                <w:rFonts w:asciiTheme="minorHAnsi" w:hAnsiTheme="minorHAnsi" w:cstheme="minorHAnsi"/>
                <w:i/>
                <w:sz w:val="22"/>
                <w:szCs w:val="22"/>
                <w:lang w:val="en-US"/>
              </w:rPr>
              <w:t>-  Bonds of the Republic of Croatia</w:t>
            </w:r>
            <w:bookmarkEnd w:id="415"/>
          </w:p>
        </w:tc>
        <w:tc>
          <w:tcPr>
            <w:tcW w:w="707" w:type="pct"/>
            <w:tcBorders>
              <w:top w:val="nil"/>
              <w:left w:val="nil"/>
              <w:bottom w:val="nil"/>
              <w:right w:val="nil"/>
            </w:tcBorders>
            <w:shd w:val="clear" w:color="auto" w:fill="auto"/>
          </w:tcPr>
          <w:p w14:paraId="67D59785" w14:textId="67E679CA" w:rsidR="00056DEA" w:rsidRPr="00422B84" w:rsidDel="00781822" w:rsidRDefault="00056DEA" w:rsidP="00056DEA">
            <w:pPr>
              <w:pStyle w:val="TT"/>
              <w:jc w:val="right"/>
              <w:rPr>
                <w:rFonts w:ascii="Calibri" w:hAnsi="Calibri" w:cs="Calibri"/>
                <w:i/>
                <w:iCs/>
                <w:color w:val="000000"/>
                <w:sz w:val="22"/>
                <w:szCs w:val="22"/>
              </w:rPr>
            </w:pPr>
            <w:r w:rsidRPr="00805BC5">
              <w:rPr>
                <w:rFonts w:asciiTheme="minorHAnsi" w:hAnsiTheme="minorHAnsi" w:cs="Arial"/>
                <w:i/>
                <w:iCs/>
                <w:color w:val="000000" w:themeColor="text1"/>
                <w:sz w:val="22"/>
                <w:szCs w:val="22"/>
                <w:lang w:val="hr-HR"/>
              </w:rPr>
              <w:t>28</w:t>
            </w:r>
            <w:r>
              <w:rPr>
                <w:rFonts w:asciiTheme="minorHAnsi" w:hAnsiTheme="minorHAnsi" w:cs="Arial"/>
                <w:i/>
                <w:iCs/>
                <w:color w:val="000000" w:themeColor="text1"/>
                <w:sz w:val="22"/>
                <w:szCs w:val="22"/>
                <w:lang w:val="hr-HR"/>
              </w:rPr>
              <w:t>,</w:t>
            </w:r>
            <w:r w:rsidRPr="00805BC5">
              <w:rPr>
                <w:rFonts w:asciiTheme="minorHAnsi" w:hAnsiTheme="minorHAnsi" w:cs="Arial"/>
                <w:i/>
                <w:iCs/>
                <w:color w:val="000000" w:themeColor="text1"/>
                <w:sz w:val="22"/>
                <w:szCs w:val="22"/>
                <w:lang w:val="hr-HR"/>
              </w:rPr>
              <w:t>138</w:t>
            </w:r>
          </w:p>
        </w:tc>
        <w:tc>
          <w:tcPr>
            <w:tcW w:w="707" w:type="pct"/>
            <w:tcBorders>
              <w:top w:val="nil"/>
              <w:left w:val="nil"/>
              <w:bottom w:val="nil"/>
              <w:right w:val="nil"/>
            </w:tcBorders>
            <w:shd w:val="clear" w:color="auto" w:fill="auto"/>
          </w:tcPr>
          <w:p w14:paraId="0822ACFA" w14:textId="0FDB1CEB" w:rsidR="00056DEA" w:rsidRPr="000F3394" w:rsidRDefault="00056DEA" w:rsidP="00056DEA">
            <w:pPr>
              <w:pStyle w:val="TT"/>
              <w:jc w:val="right"/>
              <w:rPr>
                <w:rFonts w:ascii="Calibri" w:hAnsi="Calibri" w:cs="Calibri"/>
                <w:i/>
                <w:iCs/>
                <w:color w:val="000000"/>
                <w:sz w:val="22"/>
                <w:szCs w:val="22"/>
              </w:rPr>
            </w:pPr>
            <w:r w:rsidRPr="003239B0">
              <w:rPr>
                <w:rFonts w:asciiTheme="minorHAnsi" w:hAnsiTheme="minorHAnsi"/>
                <w:i/>
                <w:iCs/>
                <w:sz w:val="22"/>
                <w:szCs w:val="22"/>
              </w:rPr>
              <w:t xml:space="preserve"> 29,473 </w:t>
            </w:r>
          </w:p>
        </w:tc>
        <w:tc>
          <w:tcPr>
            <w:tcW w:w="707" w:type="pct"/>
            <w:tcBorders>
              <w:top w:val="nil"/>
              <w:left w:val="nil"/>
              <w:bottom w:val="nil"/>
              <w:right w:val="nil"/>
            </w:tcBorders>
            <w:shd w:val="clear" w:color="auto" w:fill="auto"/>
          </w:tcPr>
          <w:p w14:paraId="35529643" w14:textId="63F11160" w:rsidR="00056DEA" w:rsidRPr="00422B84" w:rsidDel="00781822" w:rsidRDefault="00056DEA" w:rsidP="00056DEA">
            <w:pPr>
              <w:pStyle w:val="TT"/>
              <w:jc w:val="right"/>
              <w:rPr>
                <w:rFonts w:ascii="Calibri" w:hAnsi="Calibri" w:cs="Calibri"/>
                <w:i/>
                <w:iCs/>
                <w:color w:val="000000"/>
                <w:sz w:val="22"/>
                <w:szCs w:val="22"/>
              </w:rPr>
            </w:pPr>
            <w:r w:rsidRPr="00805BC5">
              <w:rPr>
                <w:rFonts w:asciiTheme="minorHAnsi" w:hAnsiTheme="minorHAnsi" w:cs="Arial"/>
                <w:i/>
                <w:iCs/>
                <w:color w:val="000000" w:themeColor="text1"/>
                <w:sz w:val="22"/>
                <w:szCs w:val="22"/>
                <w:lang w:val="hr-HR"/>
              </w:rPr>
              <w:t>26</w:t>
            </w:r>
            <w:r>
              <w:rPr>
                <w:rFonts w:asciiTheme="minorHAnsi" w:hAnsiTheme="minorHAnsi" w:cs="Arial"/>
                <w:i/>
                <w:iCs/>
                <w:color w:val="000000" w:themeColor="text1"/>
                <w:sz w:val="22"/>
                <w:szCs w:val="22"/>
                <w:lang w:val="hr-HR"/>
              </w:rPr>
              <w:t>,</w:t>
            </w:r>
            <w:r w:rsidRPr="00805BC5">
              <w:rPr>
                <w:rFonts w:asciiTheme="minorHAnsi" w:hAnsiTheme="minorHAnsi" w:cs="Arial"/>
                <w:i/>
                <w:iCs/>
                <w:color w:val="000000" w:themeColor="text1"/>
                <w:sz w:val="22"/>
                <w:szCs w:val="22"/>
                <w:lang w:val="hr-HR"/>
              </w:rPr>
              <w:t>899</w:t>
            </w:r>
          </w:p>
        </w:tc>
        <w:tc>
          <w:tcPr>
            <w:tcW w:w="707" w:type="pct"/>
            <w:tcBorders>
              <w:top w:val="nil"/>
              <w:left w:val="nil"/>
              <w:bottom w:val="nil"/>
              <w:right w:val="nil"/>
            </w:tcBorders>
            <w:shd w:val="clear" w:color="auto" w:fill="auto"/>
          </w:tcPr>
          <w:p w14:paraId="3C5B5EF5" w14:textId="32347DF2" w:rsidR="00056DEA" w:rsidRPr="000F3394" w:rsidRDefault="00056DEA" w:rsidP="00056DEA">
            <w:pPr>
              <w:pStyle w:val="TT"/>
              <w:jc w:val="right"/>
              <w:rPr>
                <w:rFonts w:ascii="Calibri" w:hAnsi="Calibri" w:cs="Calibri"/>
                <w:i/>
                <w:iCs/>
                <w:color w:val="000000"/>
                <w:sz w:val="22"/>
                <w:szCs w:val="22"/>
              </w:rPr>
            </w:pPr>
            <w:r w:rsidRPr="003239B0">
              <w:rPr>
                <w:rFonts w:asciiTheme="minorHAnsi" w:hAnsiTheme="minorHAnsi"/>
                <w:i/>
                <w:iCs/>
                <w:sz w:val="22"/>
                <w:szCs w:val="22"/>
              </w:rPr>
              <w:t xml:space="preserve"> 28,348 </w:t>
            </w:r>
          </w:p>
        </w:tc>
      </w:tr>
      <w:tr w:rsidR="00056DEA" w:rsidRPr="00E06490" w14:paraId="5A19617C" w14:textId="77777777" w:rsidTr="000239F2">
        <w:trPr>
          <w:trHeight w:val="219"/>
        </w:trPr>
        <w:tc>
          <w:tcPr>
            <w:tcW w:w="2172" w:type="pct"/>
            <w:vAlign w:val="bottom"/>
          </w:tcPr>
          <w:p w14:paraId="518ECFB1" w14:textId="77777777" w:rsidR="00056DEA" w:rsidRPr="004017BF" w:rsidRDefault="00056DEA" w:rsidP="00056DEA">
            <w:pPr>
              <w:pStyle w:val="TT"/>
              <w:rPr>
                <w:rFonts w:asciiTheme="minorHAnsi" w:hAnsiTheme="minorHAnsi" w:cstheme="minorHAnsi"/>
                <w:sz w:val="22"/>
                <w:szCs w:val="22"/>
              </w:rPr>
            </w:pPr>
            <w:bookmarkStart w:id="416" w:name="_Toc4057834"/>
            <w:r w:rsidRPr="001F110B">
              <w:rPr>
                <w:rFonts w:asciiTheme="minorHAnsi" w:hAnsiTheme="minorHAnsi" w:cstheme="minorHAnsi"/>
                <w:i/>
                <w:sz w:val="22"/>
                <w:szCs w:val="22"/>
                <w:lang w:val="en-US"/>
              </w:rPr>
              <w:t>-  Corporate bonds</w:t>
            </w:r>
            <w:bookmarkEnd w:id="416"/>
          </w:p>
        </w:tc>
        <w:tc>
          <w:tcPr>
            <w:tcW w:w="707" w:type="pct"/>
            <w:tcBorders>
              <w:top w:val="nil"/>
              <w:left w:val="nil"/>
              <w:bottom w:val="nil"/>
              <w:right w:val="nil"/>
            </w:tcBorders>
            <w:shd w:val="clear" w:color="auto" w:fill="auto"/>
          </w:tcPr>
          <w:p w14:paraId="6EC29DC7" w14:textId="72A0BDD5" w:rsidR="00056DEA" w:rsidRPr="003239B0" w:rsidDel="00781822" w:rsidRDefault="00056DEA" w:rsidP="00056DEA">
            <w:pPr>
              <w:pStyle w:val="TT"/>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195</w:t>
            </w:r>
          </w:p>
        </w:tc>
        <w:tc>
          <w:tcPr>
            <w:tcW w:w="707" w:type="pct"/>
            <w:tcBorders>
              <w:top w:val="nil"/>
              <w:left w:val="nil"/>
              <w:bottom w:val="nil"/>
              <w:right w:val="nil"/>
            </w:tcBorders>
            <w:shd w:val="clear" w:color="auto" w:fill="auto"/>
          </w:tcPr>
          <w:p w14:paraId="3B2BCB63" w14:textId="1B9F999B" w:rsidR="00056DEA" w:rsidRPr="003239B0" w:rsidRDefault="00056DEA" w:rsidP="00056DEA">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176 </w:t>
            </w:r>
          </w:p>
        </w:tc>
        <w:tc>
          <w:tcPr>
            <w:tcW w:w="707" w:type="pct"/>
            <w:tcBorders>
              <w:top w:val="nil"/>
              <w:left w:val="nil"/>
              <w:bottom w:val="nil"/>
              <w:right w:val="nil"/>
            </w:tcBorders>
            <w:shd w:val="clear" w:color="auto" w:fill="auto"/>
          </w:tcPr>
          <w:p w14:paraId="1A26649E" w14:textId="54D48149" w:rsidR="00056DEA" w:rsidRPr="003239B0" w:rsidDel="00781822" w:rsidRDefault="00056DEA" w:rsidP="00056DEA">
            <w:pPr>
              <w:pStyle w:val="TT"/>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164</w:t>
            </w:r>
          </w:p>
        </w:tc>
        <w:tc>
          <w:tcPr>
            <w:tcW w:w="707" w:type="pct"/>
            <w:tcBorders>
              <w:top w:val="nil"/>
              <w:left w:val="nil"/>
              <w:bottom w:val="nil"/>
              <w:right w:val="nil"/>
            </w:tcBorders>
            <w:shd w:val="clear" w:color="auto" w:fill="auto"/>
          </w:tcPr>
          <w:p w14:paraId="4DEEB818" w14:textId="7770AD46" w:rsidR="00056DEA" w:rsidRPr="003239B0" w:rsidRDefault="00056DEA" w:rsidP="00056DEA">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162 </w:t>
            </w:r>
          </w:p>
        </w:tc>
      </w:tr>
      <w:tr w:rsidR="00056DEA" w:rsidRPr="00E06490" w14:paraId="3087E321" w14:textId="77777777" w:rsidTr="000239F2">
        <w:trPr>
          <w:trHeight w:val="337"/>
        </w:trPr>
        <w:tc>
          <w:tcPr>
            <w:tcW w:w="2172" w:type="pct"/>
            <w:vAlign w:val="bottom"/>
          </w:tcPr>
          <w:p w14:paraId="1ABDBA0D" w14:textId="77777777" w:rsidR="00056DEA" w:rsidRPr="004017BF" w:rsidRDefault="00056DEA" w:rsidP="00056DEA">
            <w:pPr>
              <w:tabs>
                <w:tab w:val="right" w:pos="1202"/>
              </w:tabs>
              <w:outlineLvl w:val="0"/>
            </w:pPr>
            <w:bookmarkStart w:id="417" w:name="_Toc4057839"/>
            <w:r w:rsidRPr="001F110B">
              <w:rPr>
                <w:rFonts w:asciiTheme="minorHAnsi" w:hAnsiTheme="minorHAnsi" w:cstheme="minorHAnsi"/>
                <w:i/>
                <w:sz w:val="22"/>
                <w:szCs w:val="22"/>
              </w:rPr>
              <w:t xml:space="preserve">-  Treasury bills of the Ministry </w:t>
            </w:r>
            <w:r w:rsidRPr="00451250">
              <w:rPr>
                <w:rFonts w:asciiTheme="minorHAnsi" w:hAnsiTheme="minorHAnsi" w:cstheme="minorHAnsi"/>
                <w:i/>
                <w:sz w:val="22"/>
                <w:szCs w:val="22"/>
              </w:rPr>
              <w:t xml:space="preserve">of  </w:t>
            </w:r>
            <w:r w:rsidRPr="00EA22B8">
              <w:rPr>
                <w:rFonts w:asciiTheme="minorHAnsi" w:hAnsiTheme="minorHAnsi" w:cstheme="minorHAnsi"/>
                <w:i/>
              </w:rPr>
              <w:t>Finance</w:t>
            </w:r>
            <w:bookmarkEnd w:id="417"/>
          </w:p>
        </w:tc>
        <w:tc>
          <w:tcPr>
            <w:tcW w:w="707" w:type="pct"/>
            <w:tcBorders>
              <w:top w:val="nil"/>
              <w:left w:val="nil"/>
              <w:bottom w:val="nil"/>
              <w:right w:val="nil"/>
            </w:tcBorders>
            <w:shd w:val="clear" w:color="auto" w:fill="auto"/>
          </w:tcPr>
          <w:p w14:paraId="7B973CB1" w14:textId="5F7CF51D" w:rsidR="00056DEA" w:rsidRPr="003239B0" w:rsidDel="00781822" w:rsidRDefault="00056DEA" w:rsidP="00056DEA">
            <w:pPr>
              <w:pStyle w:val="TT"/>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578</w:t>
            </w:r>
          </w:p>
        </w:tc>
        <w:tc>
          <w:tcPr>
            <w:tcW w:w="707" w:type="pct"/>
            <w:tcBorders>
              <w:top w:val="nil"/>
              <w:left w:val="nil"/>
              <w:bottom w:val="nil"/>
              <w:right w:val="nil"/>
            </w:tcBorders>
            <w:shd w:val="clear" w:color="auto" w:fill="auto"/>
          </w:tcPr>
          <w:p w14:paraId="74004670" w14:textId="57D44B0D" w:rsidR="00056DEA" w:rsidRPr="003239B0" w:rsidRDefault="00056DEA" w:rsidP="00056DEA">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577 </w:t>
            </w:r>
          </w:p>
        </w:tc>
        <w:tc>
          <w:tcPr>
            <w:tcW w:w="707" w:type="pct"/>
            <w:tcBorders>
              <w:top w:val="nil"/>
              <w:left w:val="nil"/>
              <w:bottom w:val="nil"/>
              <w:right w:val="nil"/>
            </w:tcBorders>
            <w:shd w:val="clear" w:color="auto" w:fill="auto"/>
          </w:tcPr>
          <w:p w14:paraId="499B2582" w14:textId="065012AF" w:rsidR="00056DEA" w:rsidRPr="003239B0" w:rsidDel="00781822" w:rsidRDefault="00056DEA" w:rsidP="00056DEA">
            <w:pPr>
              <w:pStyle w:val="TT"/>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578</w:t>
            </w:r>
          </w:p>
        </w:tc>
        <w:tc>
          <w:tcPr>
            <w:tcW w:w="707" w:type="pct"/>
            <w:tcBorders>
              <w:top w:val="nil"/>
              <w:left w:val="nil"/>
              <w:bottom w:val="nil"/>
              <w:right w:val="nil"/>
            </w:tcBorders>
            <w:shd w:val="clear" w:color="auto" w:fill="auto"/>
          </w:tcPr>
          <w:p w14:paraId="5FFAB894" w14:textId="48E978B3" w:rsidR="00056DEA" w:rsidRPr="003239B0" w:rsidRDefault="00056DEA" w:rsidP="00056DEA">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577 </w:t>
            </w:r>
          </w:p>
        </w:tc>
      </w:tr>
      <w:tr w:rsidR="00056DEA" w:rsidRPr="00E06490" w14:paraId="171C15A5" w14:textId="77777777" w:rsidTr="000239F2">
        <w:trPr>
          <w:trHeight w:val="219"/>
        </w:trPr>
        <w:tc>
          <w:tcPr>
            <w:tcW w:w="2172" w:type="pct"/>
          </w:tcPr>
          <w:p w14:paraId="682128E6" w14:textId="77777777" w:rsidR="00056DEA" w:rsidRPr="001E7DB0" w:rsidRDefault="00056DEA" w:rsidP="00056DEA">
            <w:pPr>
              <w:pStyle w:val="TT"/>
              <w:rPr>
                <w:rFonts w:asciiTheme="minorHAnsi" w:hAnsiTheme="minorHAnsi" w:cs="Arial"/>
                <w:sz w:val="22"/>
                <w:szCs w:val="22"/>
              </w:rPr>
            </w:pPr>
            <w:bookmarkStart w:id="418" w:name="_Toc4057844"/>
            <w:r w:rsidRPr="001E7DB0">
              <w:rPr>
                <w:rFonts w:asciiTheme="minorHAnsi" w:hAnsiTheme="minorHAnsi" w:cs="Arial"/>
                <w:sz w:val="22"/>
                <w:szCs w:val="22"/>
              </w:rPr>
              <w:t>Deposits</w:t>
            </w:r>
            <w:bookmarkEnd w:id="418"/>
          </w:p>
        </w:tc>
        <w:tc>
          <w:tcPr>
            <w:tcW w:w="707" w:type="pct"/>
            <w:tcBorders>
              <w:top w:val="nil"/>
              <w:left w:val="nil"/>
              <w:bottom w:val="nil"/>
              <w:right w:val="nil"/>
            </w:tcBorders>
            <w:shd w:val="clear" w:color="auto" w:fill="auto"/>
          </w:tcPr>
          <w:p w14:paraId="5B2AFD6F" w14:textId="16297D66" w:rsidR="00056DEA" w:rsidRPr="006A6101"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827</w:t>
            </w:r>
          </w:p>
        </w:tc>
        <w:tc>
          <w:tcPr>
            <w:tcW w:w="707" w:type="pct"/>
            <w:tcBorders>
              <w:top w:val="nil"/>
              <w:left w:val="nil"/>
              <w:bottom w:val="nil"/>
              <w:right w:val="nil"/>
            </w:tcBorders>
            <w:shd w:val="clear" w:color="auto" w:fill="auto"/>
          </w:tcPr>
          <w:p w14:paraId="1B496B29" w14:textId="50BC6707" w:rsidR="00056DEA" w:rsidRPr="006A6101"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304 </w:t>
            </w:r>
          </w:p>
        </w:tc>
        <w:tc>
          <w:tcPr>
            <w:tcW w:w="707" w:type="pct"/>
            <w:tcBorders>
              <w:top w:val="nil"/>
              <w:left w:val="nil"/>
              <w:bottom w:val="nil"/>
              <w:right w:val="nil"/>
            </w:tcBorders>
            <w:shd w:val="clear" w:color="auto" w:fill="auto"/>
          </w:tcPr>
          <w:p w14:paraId="6AA0C395" w14:textId="66C9617D" w:rsidR="00056DEA" w:rsidRPr="006A6101" w:rsidRDefault="00056DEA" w:rsidP="00056DEA">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827</w:t>
            </w:r>
          </w:p>
        </w:tc>
        <w:tc>
          <w:tcPr>
            <w:tcW w:w="707" w:type="pct"/>
            <w:tcBorders>
              <w:top w:val="nil"/>
              <w:left w:val="nil"/>
              <w:bottom w:val="nil"/>
              <w:right w:val="nil"/>
            </w:tcBorders>
            <w:shd w:val="clear" w:color="auto" w:fill="auto"/>
          </w:tcPr>
          <w:p w14:paraId="347C141B" w14:textId="56ADF278" w:rsidR="00056DEA" w:rsidRPr="006A6101" w:rsidRDefault="00056DEA" w:rsidP="00056DEA">
            <w:pPr>
              <w:pStyle w:val="TT"/>
              <w:jc w:val="right"/>
              <w:rPr>
                <w:rFonts w:asciiTheme="minorHAnsi" w:hAnsiTheme="minorHAnsi" w:cs="Arial"/>
                <w:sz w:val="22"/>
                <w:szCs w:val="22"/>
                <w:lang w:val="hr-HR"/>
              </w:rPr>
            </w:pPr>
            <w:r w:rsidRPr="007B565B">
              <w:rPr>
                <w:rFonts w:asciiTheme="minorHAnsi" w:hAnsiTheme="minorHAnsi"/>
                <w:sz w:val="22"/>
                <w:szCs w:val="22"/>
              </w:rPr>
              <w:t xml:space="preserve"> 304 </w:t>
            </w:r>
          </w:p>
        </w:tc>
      </w:tr>
      <w:tr w:rsidR="00056DEA" w:rsidRPr="00E06490" w14:paraId="5C039037" w14:textId="77777777" w:rsidTr="000239F2">
        <w:trPr>
          <w:trHeight w:val="219"/>
        </w:trPr>
        <w:tc>
          <w:tcPr>
            <w:tcW w:w="2172" w:type="pct"/>
          </w:tcPr>
          <w:p w14:paraId="2B771982" w14:textId="77777777" w:rsidR="00056DEA" w:rsidRPr="001E7DB0" w:rsidRDefault="00056DEA" w:rsidP="00056DEA">
            <w:pPr>
              <w:pStyle w:val="Tot"/>
              <w:jc w:val="right"/>
              <w:rPr>
                <w:rFonts w:asciiTheme="minorHAnsi" w:hAnsiTheme="minorHAnsi" w:cs="Arial"/>
                <w:b/>
                <w:bCs/>
                <w:spacing w:val="-2"/>
                <w:sz w:val="22"/>
                <w:szCs w:val="22"/>
              </w:rPr>
            </w:pPr>
          </w:p>
        </w:tc>
        <w:tc>
          <w:tcPr>
            <w:tcW w:w="707" w:type="pct"/>
            <w:tcBorders>
              <w:top w:val="single" w:sz="4" w:space="0" w:color="auto"/>
              <w:bottom w:val="single" w:sz="12" w:space="0" w:color="auto"/>
            </w:tcBorders>
            <w:vAlign w:val="bottom"/>
          </w:tcPr>
          <w:p w14:paraId="131A5D68" w14:textId="28C30E0B" w:rsidR="00056DEA" w:rsidRPr="001E7DB0" w:rsidRDefault="00056DEA" w:rsidP="00056DEA">
            <w:pPr>
              <w:pStyle w:val="Tot"/>
              <w:jc w:val="right"/>
              <w:rPr>
                <w:rFonts w:asciiTheme="minorHAnsi" w:hAnsiTheme="minorHAnsi" w:cs="Arial"/>
                <w:b/>
                <w:bCs/>
                <w:spacing w:val="-2"/>
                <w:sz w:val="22"/>
                <w:szCs w:val="22"/>
                <w:lang w:val="hr-HR"/>
              </w:rPr>
            </w:pPr>
            <w:r w:rsidRPr="00805BC5">
              <w:rPr>
                <w:rFonts w:asciiTheme="minorHAnsi" w:hAnsiTheme="minorHAnsi" w:cs="Arial"/>
                <w:b/>
                <w:bCs/>
                <w:color w:val="000000" w:themeColor="text1"/>
                <w:spacing w:val="-2"/>
                <w:sz w:val="22"/>
                <w:szCs w:val="22"/>
                <w:lang w:val="hr-HR"/>
              </w:rPr>
              <w:t>677</w:t>
            </w:r>
            <w:r>
              <w:rPr>
                <w:rFonts w:asciiTheme="minorHAnsi" w:hAnsiTheme="minorHAnsi" w:cs="Arial"/>
                <w:b/>
                <w:bCs/>
                <w:color w:val="000000" w:themeColor="text1"/>
                <w:spacing w:val="-2"/>
                <w:sz w:val="22"/>
                <w:szCs w:val="22"/>
                <w:lang w:val="hr-HR"/>
              </w:rPr>
              <w:t>,</w:t>
            </w:r>
            <w:r w:rsidRPr="00805BC5">
              <w:rPr>
                <w:rFonts w:asciiTheme="minorHAnsi" w:hAnsiTheme="minorHAnsi" w:cs="Arial"/>
                <w:b/>
                <w:bCs/>
                <w:color w:val="000000" w:themeColor="text1"/>
                <w:spacing w:val="-2"/>
                <w:sz w:val="22"/>
                <w:szCs w:val="22"/>
                <w:lang w:val="hr-HR"/>
              </w:rPr>
              <w:t>437</w:t>
            </w:r>
          </w:p>
        </w:tc>
        <w:tc>
          <w:tcPr>
            <w:tcW w:w="707" w:type="pct"/>
            <w:tcBorders>
              <w:top w:val="single" w:sz="4" w:space="0" w:color="auto"/>
              <w:bottom w:val="single" w:sz="12" w:space="0" w:color="auto"/>
            </w:tcBorders>
            <w:vAlign w:val="bottom"/>
          </w:tcPr>
          <w:p w14:paraId="757E15B3" w14:textId="5DFE759D" w:rsidR="00056DEA" w:rsidRPr="001E7DB0" w:rsidRDefault="00056DEA" w:rsidP="00056DEA">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622</w:t>
            </w:r>
            <w:r>
              <w:rPr>
                <w:rFonts w:asciiTheme="minorHAnsi" w:hAnsiTheme="minorHAnsi"/>
                <w:b/>
                <w:bCs/>
                <w:sz w:val="22"/>
                <w:szCs w:val="22"/>
              </w:rPr>
              <w:t>,</w:t>
            </w:r>
            <w:r w:rsidRPr="007B565B">
              <w:rPr>
                <w:rFonts w:asciiTheme="minorHAnsi" w:hAnsiTheme="minorHAnsi"/>
                <w:b/>
                <w:bCs/>
                <w:sz w:val="22"/>
                <w:szCs w:val="22"/>
              </w:rPr>
              <w:t xml:space="preserve">481 </w:t>
            </w:r>
          </w:p>
        </w:tc>
        <w:tc>
          <w:tcPr>
            <w:tcW w:w="707" w:type="pct"/>
            <w:tcBorders>
              <w:top w:val="single" w:sz="4" w:space="0" w:color="auto"/>
              <w:bottom w:val="single" w:sz="12" w:space="0" w:color="auto"/>
            </w:tcBorders>
            <w:vAlign w:val="bottom"/>
          </w:tcPr>
          <w:p w14:paraId="011379B4" w14:textId="0E68A198" w:rsidR="00056DEA" w:rsidRPr="001E7DB0" w:rsidRDefault="00056DEA" w:rsidP="00056DEA">
            <w:pPr>
              <w:pStyle w:val="Tot"/>
              <w:jc w:val="right"/>
              <w:rPr>
                <w:rFonts w:asciiTheme="minorHAnsi" w:hAnsiTheme="minorHAnsi" w:cs="Arial"/>
                <w:b/>
                <w:bCs/>
                <w:spacing w:val="-2"/>
                <w:sz w:val="22"/>
                <w:szCs w:val="22"/>
                <w:lang w:val="hr-HR"/>
              </w:rPr>
            </w:pPr>
            <w:r w:rsidRPr="00805BC5">
              <w:rPr>
                <w:rFonts w:asciiTheme="minorHAnsi" w:hAnsiTheme="minorHAnsi" w:cs="Arial"/>
                <w:b/>
                <w:bCs/>
                <w:color w:val="000000" w:themeColor="text1"/>
                <w:sz w:val="22"/>
                <w:szCs w:val="22"/>
                <w:lang w:val="hr-HR"/>
              </w:rPr>
              <w:t>676</w:t>
            </w:r>
            <w:r>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167</w:t>
            </w:r>
          </w:p>
        </w:tc>
        <w:tc>
          <w:tcPr>
            <w:tcW w:w="707" w:type="pct"/>
            <w:tcBorders>
              <w:top w:val="single" w:sz="4" w:space="0" w:color="auto"/>
              <w:bottom w:val="single" w:sz="12" w:space="0" w:color="auto"/>
            </w:tcBorders>
            <w:vAlign w:val="bottom"/>
          </w:tcPr>
          <w:p w14:paraId="6330A3AA" w14:textId="5F0BFBBD" w:rsidR="00056DEA" w:rsidRPr="001E7DB0" w:rsidRDefault="00056DEA" w:rsidP="00056DEA">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621</w:t>
            </w:r>
            <w:r>
              <w:rPr>
                <w:rFonts w:asciiTheme="minorHAnsi" w:hAnsiTheme="minorHAnsi"/>
                <w:b/>
                <w:bCs/>
                <w:sz w:val="22"/>
                <w:szCs w:val="22"/>
              </w:rPr>
              <w:t>,</w:t>
            </w:r>
            <w:r w:rsidRPr="007B565B">
              <w:rPr>
                <w:rFonts w:asciiTheme="minorHAnsi" w:hAnsiTheme="minorHAnsi"/>
                <w:b/>
                <w:bCs/>
                <w:sz w:val="22"/>
                <w:szCs w:val="22"/>
              </w:rPr>
              <w:t xml:space="preserve">342 </w:t>
            </w:r>
          </w:p>
        </w:tc>
      </w:tr>
    </w:tbl>
    <w:p w14:paraId="0FC08306" w14:textId="77777777" w:rsidR="00A6767D" w:rsidRPr="00EA22B8" w:rsidRDefault="00A6767D" w:rsidP="001E7DB0">
      <w:pPr>
        <w:pStyle w:val="T1"/>
        <w:keepNext w:val="0"/>
        <w:tabs>
          <w:tab w:val="left" w:pos="426"/>
        </w:tabs>
        <w:spacing w:before="0" w:after="0" w:line="240" w:lineRule="auto"/>
        <w:rPr>
          <w:rFonts w:asciiTheme="minorHAnsi" w:hAnsiTheme="minorHAnsi"/>
          <w:b w:val="0"/>
          <w:sz w:val="22"/>
          <w:szCs w:val="22"/>
          <w:lang w:val="en-GB"/>
        </w:rPr>
      </w:pPr>
    </w:p>
    <w:p w14:paraId="676F2603" w14:textId="4C7AEF61" w:rsidR="007225E9" w:rsidRPr="001E7DB0" w:rsidRDefault="001E2888"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2888">
        <w:rPr>
          <w:rFonts w:asciiTheme="minorHAnsi" w:hAnsiTheme="minorHAnsi"/>
          <w:b w:val="0"/>
          <w:sz w:val="22"/>
          <w:szCs w:val="22"/>
          <w:lang w:val="en-GB"/>
        </w:rPr>
        <w:t xml:space="preserve">The main </w:t>
      </w:r>
      <w:r w:rsidR="007225E9" w:rsidRPr="001E7DB0">
        <w:rPr>
          <w:rFonts w:asciiTheme="minorHAnsi" w:hAnsiTheme="minorHAnsi"/>
          <w:b w:val="0"/>
          <w:sz w:val="22"/>
          <w:szCs w:val="22"/>
          <w:lang w:val="en-GB"/>
        </w:rPr>
        <w:t>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w:t>
      </w:r>
      <w:r w:rsidR="00636FA7" w:rsidRPr="001E7DB0">
        <w:rPr>
          <w:rFonts w:asciiTheme="minorHAnsi" w:hAnsiTheme="minorHAnsi"/>
          <w:b w:val="0"/>
          <w:sz w:val="22"/>
          <w:szCs w:val="22"/>
          <w:lang w:val="en-GB"/>
        </w:rPr>
        <w:t xml:space="preserve"> deferred interest income </w:t>
      </w:r>
      <w:r w:rsidR="00636FA7" w:rsidRPr="00A85727">
        <w:rPr>
          <w:rFonts w:asciiTheme="minorHAnsi" w:hAnsiTheme="minorHAnsi"/>
          <w:b w:val="0"/>
          <w:sz w:val="22"/>
          <w:szCs w:val="22"/>
          <w:lang w:val="en-GB"/>
        </w:rPr>
        <w:t>(</w:t>
      </w:r>
      <w:r w:rsidR="00636FA7" w:rsidRPr="003239B0">
        <w:rPr>
          <w:rFonts w:asciiTheme="minorHAnsi" w:hAnsiTheme="minorHAnsi"/>
          <w:b w:val="0"/>
          <w:sz w:val="22"/>
          <w:szCs w:val="22"/>
          <w:lang w:val="en-GB"/>
        </w:rPr>
        <w:t>see N</w:t>
      </w:r>
      <w:r w:rsidR="007225E9" w:rsidRPr="003239B0">
        <w:rPr>
          <w:rFonts w:asciiTheme="minorHAnsi" w:hAnsiTheme="minorHAnsi"/>
          <w:b w:val="0"/>
          <w:sz w:val="22"/>
          <w:szCs w:val="22"/>
          <w:lang w:val="en-GB"/>
        </w:rPr>
        <w:t xml:space="preserve">ote </w:t>
      </w:r>
      <w:r w:rsidR="006A6101" w:rsidRPr="003239B0">
        <w:rPr>
          <w:rFonts w:asciiTheme="minorHAnsi" w:hAnsiTheme="minorHAnsi"/>
          <w:b w:val="0"/>
          <w:sz w:val="22"/>
          <w:szCs w:val="22"/>
          <w:lang w:val="en-GB"/>
        </w:rPr>
        <w:t>2</w:t>
      </w:r>
      <w:r w:rsidR="00056DEA">
        <w:rPr>
          <w:rFonts w:asciiTheme="minorHAnsi" w:hAnsiTheme="minorHAnsi"/>
          <w:b w:val="0"/>
          <w:sz w:val="22"/>
          <w:szCs w:val="22"/>
          <w:lang w:val="en-GB"/>
        </w:rPr>
        <w:t>6</w:t>
      </w:r>
      <w:r w:rsidR="006A6101" w:rsidRPr="003239B0">
        <w:rPr>
          <w:rFonts w:asciiTheme="minorHAnsi" w:hAnsiTheme="minorHAnsi"/>
          <w:b w:val="0"/>
          <w:sz w:val="22"/>
          <w:szCs w:val="22"/>
          <w:lang w:val="en-GB"/>
        </w:rPr>
        <w:t xml:space="preserve"> </w:t>
      </w:r>
      <w:r w:rsidR="007225E9" w:rsidRPr="003239B0">
        <w:rPr>
          <w:rFonts w:asciiTheme="minorHAnsi" w:hAnsiTheme="minorHAnsi"/>
          <w:b w:val="0"/>
          <w:sz w:val="22"/>
          <w:szCs w:val="22"/>
          <w:lang w:val="en-GB"/>
        </w:rPr>
        <w:t>Other liabilities</w:t>
      </w:r>
      <w:r w:rsidR="007225E9" w:rsidRPr="00A85727">
        <w:rPr>
          <w:rFonts w:asciiTheme="minorHAnsi" w:hAnsiTheme="minorHAnsi"/>
          <w:b w:val="0"/>
          <w:sz w:val="22"/>
          <w:szCs w:val="22"/>
          <w:lang w:val="en-GB"/>
        </w:rPr>
        <w:t>)</w:t>
      </w:r>
      <w:r w:rsidR="007225E9" w:rsidRPr="001E7DB0">
        <w:rPr>
          <w:rFonts w:asciiTheme="minorHAnsi" w:hAnsiTheme="minorHAnsi"/>
          <w:b w:val="0"/>
          <w:sz w:val="22"/>
          <w:szCs w:val="22"/>
          <w:lang w:val="en-GB"/>
        </w:rPr>
        <w:t xml:space="preserve"> and is recognized in </w:t>
      </w:r>
      <w:r w:rsidR="00DA06C0" w:rsidRPr="00DA06C0">
        <w:rPr>
          <w:rFonts w:asciiTheme="minorHAnsi" w:hAnsiTheme="minorHAnsi"/>
          <w:b w:val="0"/>
          <w:sz w:val="22"/>
          <w:szCs w:val="22"/>
          <w:lang w:val="en-GB"/>
        </w:rPr>
        <w:t>profit or loss</w:t>
      </w:r>
      <w:r w:rsidR="007225E9" w:rsidRPr="001E7DB0">
        <w:rPr>
          <w:rFonts w:asciiTheme="minorHAnsi" w:hAnsiTheme="minorHAnsi"/>
          <w:b w:val="0"/>
          <w:sz w:val="22"/>
          <w:szCs w:val="22"/>
          <w:lang w:val="en-GB"/>
        </w:rPr>
        <w:t xml:space="preserve"> on a time basis during the repayment of the loan. Interest inc</w:t>
      </w:r>
      <w:r w:rsidR="004E6FBF" w:rsidRPr="001E7DB0">
        <w:rPr>
          <w:rFonts w:asciiTheme="minorHAnsi" w:hAnsiTheme="minorHAnsi"/>
          <w:b w:val="0"/>
          <w:sz w:val="22"/>
          <w:szCs w:val="22"/>
          <w:lang w:val="en-GB"/>
        </w:rPr>
        <w:t xml:space="preserve">ome earned on this basis in </w:t>
      </w:r>
      <w:r w:rsidR="00875324" w:rsidRPr="001E7DB0">
        <w:rPr>
          <w:rFonts w:asciiTheme="minorHAnsi" w:hAnsiTheme="minorHAnsi"/>
          <w:b w:val="0"/>
          <w:sz w:val="22"/>
          <w:szCs w:val="22"/>
          <w:lang w:val="en-GB"/>
        </w:rPr>
        <w:t>20</w:t>
      </w:r>
      <w:r w:rsidR="00705409">
        <w:rPr>
          <w:rFonts w:asciiTheme="minorHAnsi" w:hAnsiTheme="minorHAnsi"/>
          <w:b w:val="0"/>
          <w:sz w:val="22"/>
          <w:szCs w:val="22"/>
          <w:lang w:val="en-GB"/>
        </w:rPr>
        <w:t>2</w:t>
      </w:r>
      <w:r w:rsidR="00056DEA">
        <w:rPr>
          <w:rFonts w:asciiTheme="minorHAnsi" w:hAnsiTheme="minorHAnsi"/>
          <w:b w:val="0"/>
          <w:sz w:val="22"/>
          <w:szCs w:val="22"/>
          <w:lang w:val="en-GB"/>
        </w:rPr>
        <w:t>1</w:t>
      </w:r>
      <w:r w:rsidR="00875324"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 xml:space="preserve">amounts to </w:t>
      </w:r>
      <w:r w:rsidR="007225E9" w:rsidRPr="006901EF">
        <w:rPr>
          <w:rFonts w:asciiTheme="minorHAnsi" w:hAnsiTheme="minorHAnsi"/>
          <w:b w:val="0"/>
          <w:sz w:val="22"/>
          <w:szCs w:val="22"/>
          <w:lang w:val="en-GB"/>
        </w:rPr>
        <w:t xml:space="preserve">HRK </w:t>
      </w:r>
      <w:r w:rsidR="00056DEA">
        <w:rPr>
          <w:rFonts w:asciiTheme="minorHAnsi" w:hAnsiTheme="minorHAnsi"/>
          <w:b w:val="0"/>
          <w:sz w:val="22"/>
          <w:szCs w:val="22"/>
          <w:lang w:val="en-GB"/>
        </w:rPr>
        <w:t>48,331</w:t>
      </w:r>
      <w:r w:rsidR="00A6767D"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thousand (</w:t>
      </w:r>
      <w:r w:rsidR="007A2F22" w:rsidRPr="001E7DB0">
        <w:rPr>
          <w:rFonts w:asciiTheme="minorHAnsi" w:hAnsiTheme="minorHAnsi"/>
          <w:b w:val="0"/>
          <w:sz w:val="22"/>
          <w:szCs w:val="22"/>
          <w:lang w:val="en-GB"/>
        </w:rPr>
        <w:t xml:space="preserve">31 December </w:t>
      </w:r>
      <w:r w:rsidR="00875324" w:rsidRPr="001E7DB0">
        <w:rPr>
          <w:rFonts w:asciiTheme="minorHAnsi" w:hAnsiTheme="minorHAnsi"/>
          <w:b w:val="0"/>
          <w:sz w:val="22"/>
          <w:szCs w:val="22"/>
          <w:lang w:val="en-GB"/>
        </w:rPr>
        <w:t>20</w:t>
      </w:r>
      <w:r w:rsidR="00056DEA">
        <w:rPr>
          <w:rFonts w:asciiTheme="minorHAnsi" w:hAnsiTheme="minorHAnsi"/>
          <w:b w:val="0"/>
          <w:sz w:val="22"/>
          <w:szCs w:val="22"/>
          <w:lang w:val="en-GB"/>
        </w:rPr>
        <w:t>20</w:t>
      </w:r>
      <w:r w:rsidR="007225E9" w:rsidRPr="001E7DB0">
        <w:rPr>
          <w:rFonts w:asciiTheme="minorHAnsi" w:hAnsiTheme="minorHAnsi"/>
          <w:b w:val="0"/>
          <w:sz w:val="22"/>
          <w:szCs w:val="22"/>
          <w:lang w:val="en-GB"/>
        </w:rPr>
        <w:t xml:space="preserve">: HRK </w:t>
      </w:r>
      <w:r w:rsidR="00056DEA">
        <w:rPr>
          <w:rFonts w:asciiTheme="minorHAnsi" w:hAnsiTheme="minorHAnsi"/>
          <w:b w:val="0"/>
          <w:sz w:val="22"/>
          <w:szCs w:val="22"/>
          <w:lang w:val="en-GB"/>
        </w:rPr>
        <w:t>38,412</w:t>
      </w:r>
      <w:r w:rsidR="00875324" w:rsidRPr="00875324">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 xml:space="preserve">thousand). </w:t>
      </w:r>
    </w:p>
    <w:p w14:paraId="2E124112" w14:textId="77777777" w:rsidR="00A6767D" w:rsidRPr="001F110B" w:rsidRDefault="00A6767D" w:rsidP="001E7DB0">
      <w:pPr>
        <w:pStyle w:val="T1"/>
        <w:keepNext w:val="0"/>
        <w:tabs>
          <w:tab w:val="left" w:pos="426"/>
        </w:tabs>
        <w:spacing w:before="0" w:after="0" w:line="240" w:lineRule="auto"/>
        <w:rPr>
          <w:rFonts w:asciiTheme="minorHAnsi" w:hAnsiTheme="minorHAnsi" w:cs="Arial"/>
          <w:b w:val="0"/>
          <w:bCs w:val="0"/>
          <w:sz w:val="16"/>
          <w:szCs w:val="16"/>
          <w:lang w:val="en-GB"/>
        </w:rPr>
      </w:pPr>
    </w:p>
    <w:p w14:paraId="0D570C4F" w14:textId="77777777" w:rsidR="007225E9" w:rsidRPr="00E06490" w:rsidRDefault="007225E9" w:rsidP="00FE16EB">
      <w:pPr>
        <w:pStyle w:val="T1"/>
        <w:spacing w:before="120" w:after="0" w:line="300" w:lineRule="exact"/>
        <w:rPr>
          <w:rFonts w:asciiTheme="minorHAnsi" w:hAnsiTheme="minorHAnsi" w:cs="Arial"/>
          <w:highlight w:val="yellow"/>
          <w:lang w:val="en-GB"/>
        </w:rPr>
        <w:sectPr w:rsidR="007225E9" w:rsidRPr="00E06490" w:rsidSect="00C06CDD">
          <w:pgSz w:w="11907" w:h="16840" w:code="9"/>
          <w:pgMar w:top="1418" w:right="1134" w:bottom="1134" w:left="1418" w:header="851" w:footer="851" w:gutter="0"/>
          <w:cols w:space="720"/>
          <w:noEndnote/>
        </w:sectPr>
      </w:pPr>
    </w:p>
    <w:p w14:paraId="5F7FF216"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4A772975" w14:textId="6E74EE5A" w:rsidR="007225E9" w:rsidRPr="0020241C"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6. </w:t>
      </w:r>
      <w:r>
        <w:rPr>
          <w:rFonts w:asciiTheme="minorHAnsi" w:hAnsiTheme="minorHAnsi" w:cs="Arial"/>
          <w:sz w:val="22"/>
          <w:szCs w:val="22"/>
          <w:lang w:val="en-GB"/>
        </w:rPr>
        <w:tab/>
      </w:r>
      <w:r w:rsidR="007225E9" w:rsidRPr="0020241C">
        <w:rPr>
          <w:rFonts w:asciiTheme="minorHAnsi" w:hAnsiTheme="minorHAnsi" w:cs="Arial"/>
          <w:sz w:val="22"/>
          <w:szCs w:val="22"/>
          <w:lang w:val="en-GB"/>
        </w:rPr>
        <w:t>Interest expense</w:t>
      </w:r>
    </w:p>
    <w:p w14:paraId="587E43D2"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7EFCB2B7" w14:textId="77777777" w:rsidR="001F10BC"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B72213" w:rsidRPr="00E06490" w14:paraId="1DB11EFB" w14:textId="77777777" w:rsidTr="00666640">
        <w:trPr>
          <w:trHeight w:val="266"/>
        </w:trPr>
        <w:tc>
          <w:tcPr>
            <w:tcW w:w="2198" w:type="pct"/>
          </w:tcPr>
          <w:p w14:paraId="3F61181B"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0" w:type="pct"/>
          </w:tcPr>
          <w:p w14:paraId="0AE6A6F1"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4D9F2AF1" w14:textId="77777777" w:rsidR="00B72213" w:rsidRPr="001E7DB0" w:rsidRDefault="00B72213" w:rsidP="00B72213">
            <w:pPr>
              <w:pStyle w:val="TH"/>
              <w:jc w:val="right"/>
              <w:rPr>
                <w:rFonts w:asciiTheme="minorHAnsi" w:hAnsiTheme="minorHAnsi" w:cs="Arial"/>
                <w:sz w:val="22"/>
                <w:szCs w:val="22"/>
                <w:lang w:val="hr-HR"/>
              </w:rPr>
            </w:pPr>
            <w:bookmarkStart w:id="419" w:name="_Toc4057853"/>
            <w:r w:rsidRPr="001E7DB0">
              <w:rPr>
                <w:rFonts w:asciiTheme="minorHAnsi" w:hAnsiTheme="minorHAnsi" w:cs="Arial"/>
                <w:sz w:val="22"/>
                <w:szCs w:val="22"/>
                <w:lang w:val="hr-HR"/>
              </w:rPr>
              <w:t>Group</w:t>
            </w:r>
            <w:bookmarkEnd w:id="419"/>
          </w:p>
        </w:tc>
        <w:tc>
          <w:tcPr>
            <w:tcW w:w="701" w:type="pct"/>
          </w:tcPr>
          <w:p w14:paraId="6E3F2CA6"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08A0D8FD" w14:textId="77777777" w:rsidR="00B72213" w:rsidRPr="001E7DB0" w:rsidRDefault="00B72213" w:rsidP="00B72213">
            <w:pPr>
              <w:pStyle w:val="TH"/>
              <w:jc w:val="right"/>
              <w:rPr>
                <w:rFonts w:asciiTheme="minorHAnsi" w:hAnsiTheme="minorHAnsi" w:cs="Arial"/>
                <w:sz w:val="22"/>
                <w:szCs w:val="22"/>
                <w:lang w:val="hr-HR"/>
              </w:rPr>
            </w:pPr>
            <w:bookmarkStart w:id="420" w:name="_Toc4057854"/>
            <w:r w:rsidRPr="001E7DB0">
              <w:rPr>
                <w:rFonts w:asciiTheme="minorHAnsi" w:hAnsiTheme="minorHAnsi" w:cs="Arial"/>
                <w:sz w:val="22"/>
                <w:szCs w:val="22"/>
                <w:lang w:val="hr-HR"/>
              </w:rPr>
              <w:t>Bank</w:t>
            </w:r>
            <w:bookmarkEnd w:id="420"/>
          </w:p>
        </w:tc>
      </w:tr>
      <w:tr w:rsidR="008A2630" w:rsidRPr="00E06490" w14:paraId="7E4DA2AE" w14:textId="77777777" w:rsidTr="00666640">
        <w:trPr>
          <w:trHeight w:val="266"/>
        </w:trPr>
        <w:tc>
          <w:tcPr>
            <w:tcW w:w="2198" w:type="pct"/>
          </w:tcPr>
          <w:p w14:paraId="2EFE3816" w14:textId="77777777" w:rsidR="008A2630" w:rsidRPr="001E7DB0" w:rsidRDefault="008A2630" w:rsidP="008A2630">
            <w:pPr>
              <w:tabs>
                <w:tab w:val="left" w:pos="-720"/>
              </w:tabs>
              <w:suppressAutoHyphens/>
              <w:jc w:val="right"/>
              <w:rPr>
                <w:rFonts w:asciiTheme="minorHAnsi" w:hAnsiTheme="minorHAnsi" w:cs="Arial"/>
                <w:spacing w:val="-3"/>
                <w:sz w:val="22"/>
                <w:szCs w:val="22"/>
                <w:lang w:val="en-GB"/>
              </w:rPr>
            </w:pPr>
          </w:p>
        </w:tc>
        <w:tc>
          <w:tcPr>
            <w:tcW w:w="700" w:type="pct"/>
            <w:vAlign w:val="center"/>
          </w:tcPr>
          <w:p w14:paraId="69BA609B" w14:textId="233E3495" w:rsidR="008A2630" w:rsidRPr="001E7DB0"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804491">
              <w:rPr>
                <w:rFonts w:asciiTheme="minorHAnsi" w:hAnsiTheme="minorHAnsi" w:cs="Arial"/>
                <w:sz w:val="22"/>
                <w:szCs w:val="22"/>
                <w:lang w:val="hr-HR"/>
              </w:rPr>
              <w:t>1</w:t>
            </w:r>
          </w:p>
        </w:tc>
        <w:tc>
          <w:tcPr>
            <w:tcW w:w="701" w:type="pct"/>
            <w:vAlign w:val="center"/>
          </w:tcPr>
          <w:p w14:paraId="2E19187D" w14:textId="0F0580C4" w:rsidR="008A2630" w:rsidRPr="001E7DB0" w:rsidRDefault="008A2630" w:rsidP="008A2630">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804491">
              <w:rPr>
                <w:rFonts w:asciiTheme="minorHAnsi" w:hAnsiTheme="minorHAnsi" w:cs="Arial"/>
                <w:sz w:val="22"/>
                <w:szCs w:val="22"/>
                <w:lang w:val="hr-HR"/>
              </w:rPr>
              <w:t>20</w:t>
            </w:r>
          </w:p>
        </w:tc>
        <w:tc>
          <w:tcPr>
            <w:tcW w:w="701" w:type="pct"/>
            <w:vAlign w:val="center"/>
          </w:tcPr>
          <w:p w14:paraId="13CD48C2" w14:textId="6129A5EF" w:rsidR="008A2630" w:rsidRPr="001E7DB0" w:rsidRDefault="00804491"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700" w:type="pct"/>
            <w:vAlign w:val="center"/>
          </w:tcPr>
          <w:p w14:paraId="456CE9AE" w14:textId="5B457B64" w:rsidR="008A2630" w:rsidRPr="001E7DB0" w:rsidRDefault="008A2630" w:rsidP="008A2630">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sidR="00804491">
              <w:rPr>
                <w:rFonts w:asciiTheme="minorHAnsi" w:hAnsiTheme="minorHAnsi" w:cs="Arial"/>
                <w:sz w:val="22"/>
                <w:szCs w:val="22"/>
                <w:lang w:val="hr-HR"/>
              </w:rPr>
              <w:t>20</w:t>
            </w:r>
          </w:p>
        </w:tc>
      </w:tr>
      <w:tr w:rsidR="008A2630" w:rsidRPr="00E06490" w14:paraId="00D07DCF" w14:textId="77777777" w:rsidTr="00666640">
        <w:tblPrEx>
          <w:tblCellMar>
            <w:left w:w="108" w:type="dxa"/>
            <w:right w:w="108" w:type="dxa"/>
          </w:tblCellMar>
        </w:tblPrEx>
        <w:trPr>
          <w:trHeight w:val="166"/>
        </w:trPr>
        <w:tc>
          <w:tcPr>
            <w:tcW w:w="2198" w:type="pct"/>
          </w:tcPr>
          <w:p w14:paraId="0366F1B0" w14:textId="77777777" w:rsidR="008A2630" w:rsidRPr="001E7DB0" w:rsidRDefault="008A2630" w:rsidP="008A2630">
            <w:pPr>
              <w:tabs>
                <w:tab w:val="left" w:pos="-720"/>
              </w:tabs>
              <w:suppressAutoHyphens/>
              <w:ind w:right="4144"/>
              <w:jc w:val="right"/>
              <w:rPr>
                <w:rFonts w:asciiTheme="minorHAnsi" w:hAnsiTheme="minorHAnsi" w:cs="Arial"/>
                <w:sz w:val="22"/>
                <w:szCs w:val="22"/>
                <w:lang w:val="en-GB"/>
              </w:rPr>
            </w:pPr>
          </w:p>
        </w:tc>
        <w:tc>
          <w:tcPr>
            <w:tcW w:w="700" w:type="pct"/>
          </w:tcPr>
          <w:p w14:paraId="1F52A5CF" w14:textId="77777777" w:rsidR="008A2630" w:rsidRPr="001E7DB0" w:rsidRDefault="008A2630" w:rsidP="008A2630">
            <w:pPr>
              <w:pStyle w:val="TH"/>
              <w:jc w:val="right"/>
              <w:rPr>
                <w:rFonts w:asciiTheme="minorHAnsi" w:hAnsiTheme="minorHAnsi" w:cs="Arial"/>
                <w:sz w:val="22"/>
                <w:szCs w:val="22"/>
              </w:rPr>
            </w:pPr>
            <w:bookmarkStart w:id="421" w:name="_Toc4057859"/>
            <w:r w:rsidRPr="001E7DB0">
              <w:rPr>
                <w:rFonts w:asciiTheme="minorHAnsi" w:hAnsiTheme="minorHAnsi" w:cs="Arial"/>
                <w:sz w:val="22"/>
                <w:szCs w:val="22"/>
              </w:rPr>
              <w:t>HRK ‘000</w:t>
            </w:r>
            <w:bookmarkEnd w:id="421"/>
          </w:p>
        </w:tc>
        <w:tc>
          <w:tcPr>
            <w:tcW w:w="701" w:type="pct"/>
          </w:tcPr>
          <w:p w14:paraId="40AFCADE" w14:textId="77777777" w:rsidR="008A2630" w:rsidRPr="001E7DB0" w:rsidRDefault="008A2630" w:rsidP="008A2630">
            <w:pPr>
              <w:pStyle w:val="TH"/>
              <w:jc w:val="right"/>
              <w:rPr>
                <w:rFonts w:asciiTheme="minorHAnsi" w:hAnsiTheme="minorHAnsi" w:cs="Arial"/>
                <w:sz w:val="22"/>
                <w:szCs w:val="22"/>
              </w:rPr>
            </w:pPr>
            <w:bookmarkStart w:id="422" w:name="_Toc4057860"/>
            <w:r w:rsidRPr="001E7DB0">
              <w:rPr>
                <w:rFonts w:asciiTheme="minorHAnsi" w:hAnsiTheme="minorHAnsi" w:cs="Arial"/>
                <w:sz w:val="22"/>
                <w:szCs w:val="22"/>
              </w:rPr>
              <w:t>HRK ‘000</w:t>
            </w:r>
            <w:bookmarkEnd w:id="422"/>
          </w:p>
        </w:tc>
        <w:tc>
          <w:tcPr>
            <w:tcW w:w="701" w:type="pct"/>
          </w:tcPr>
          <w:p w14:paraId="33068A3B" w14:textId="77777777" w:rsidR="008A2630" w:rsidRPr="001E7DB0" w:rsidRDefault="008A2630" w:rsidP="008A2630">
            <w:pPr>
              <w:pStyle w:val="TH"/>
              <w:jc w:val="right"/>
              <w:rPr>
                <w:rFonts w:asciiTheme="minorHAnsi" w:hAnsiTheme="minorHAnsi" w:cs="Arial"/>
                <w:sz w:val="22"/>
                <w:szCs w:val="22"/>
              </w:rPr>
            </w:pPr>
            <w:bookmarkStart w:id="423" w:name="_Toc4057861"/>
            <w:r w:rsidRPr="001E7DB0">
              <w:rPr>
                <w:rFonts w:asciiTheme="minorHAnsi" w:hAnsiTheme="minorHAnsi" w:cs="Arial"/>
                <w:sz w:val="22"/>
                <w:szCs w:val="22"/>
              </w:rPr>
              <w:t>HRK ‘000</w:t>
            </w:r>
            <w:bookmarkEnd w:id="423"/>
          </w:p>
        </w:tc>
        <w:tc>
          <w:tcPr>
            <w:tcW w:w="700" w:type="pct"/>
          </w:tcPr>
          <w:p w14:paraId="1CF1BC46" w14:textId="77777777" w:rsidR="008A2630" w:rsidRPr="001E7DB0" w:rsidRDefault="008A2630" w:rsidP="008A2630">
            <w:pPr>
              <w:pStyle w:val="TH"/>
              <w:jc w:val="right"/>
              <w:rPr>
                <w:rFonts w:asciiTheme="minorHAnsi" w:hAnsiTheme="minorHAnsi" w:cs="Arial"/>
                <w:sz w:val="22"/>
                <w:szCs w:val="22"/>
              </w:rPr>
            </w:pPr>
            <w:bookmarkStart w:id="424" w:name="_Toc4057862"/>
            <w:r w:rsidRPr="001E7DB0">
              <w:rPr>
                <w:rFonts w:asciiTheme="minorHAnsi" w:hAnsiTheme="minorHAnsi" w:cs="Arial"/>
                <w:sz w:val="22"/>
                <w:szCs w:val="22"/>
              </w:rPr>
              <w:t>HRK ‘000</w:t>
            </w:r>
            <w:bookmarkEnd w:id="424"/>
          </w:p>
        </w:tc>
      </w:tr>
      <w:tr w:rsidR="008A2630" w:rsidRPr="00E06490" w14:paraId="27C8ABC8" w14:textId="77777777" w:rsidTr="00666640">
        <w:tblPrEx>
          <w:tblCellMar>
            <w:left w:w="108" w:type="dxa"/>
            <w:right w:w="108" w:type="dxa"/>
          </w:tblCellMar>
        </w:tblPrEx>
        <w:trPr>
          <w:trHeight w:val="241"/>
        </w:trPr>
        <w:tc>
          <w:tcPr>
            <w:tcW w:w="2198" w:type="pct"/>
          </w:tcPr>
          <w:p w14:paraId="59772066" w14:textId="77777777" w:rsidR="008A2630" w:rsidRPr="001E7DB0" w:rsidRDefault="008A2630" w:rsidP="008A2630">
            <w:pPr>
              <w:tabs>
                <w:tab w:val="left" w:pos="-720"/>
              </w:tabs>
              <w:suppressAutoHyphens/>
              <w:rPr>
                <w:rFonts w:asciiTheme="minorHAnsi" w:hAnsiTheme="minorHAnsi" w:cs="Arial"/>
                <w:spacing w:val="-3"/>
                <w:sz w:val="22"/>
                <w:szCs w:val="22"/>
                <w:lang w:val="en-GB"/>
              </w:rPr>
            </w:pPr>
          </w:p>
        </w:tc>
        <w:tc>
          <w:tcPr>
            <w:tcW w:w="700" w:type="pct"/>
          </w:tcPr>
          <w:p w14:paraId="4A22DDB8"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1" w:type="pct"/>
          </w:tcPr>
          <w:p w14:paraId="36A0BA08"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1" w:type="pct"/>
          </w:tcPr>
          <w:p w14:paraId="4F0D84BF"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0" w:type="pct"/>
          </w:tcPr>
          <w:p w14:paraId="54AA63EF"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r>
      <w:tr w:rsidR="00804491" w:rsidRPr="00E06490" w14:paraId="6F0846B2" w14:textId="77777777" w:rsidTr="000239F2">
        <w:trPr>
          <w:trHeight w:val="265"/>
        </w:trPr>
        <w:tc>
          <w:tcPr>
            <w:tcW w:w="2198" w:type="pct"/>
          </w:tcPr>
          <w:p w14:paraId="5872D6F8" w14:textId="0C2AE909" w:rsidR="00804491" w:rsidRPr="001E7DB0" w:rsidRDefault="00804491" w:rsidP="00804491">
            <w:pPr>
              <w:pStyle w:val="TT"/>
              <w:rPr>
                <w:rFonts w:asciiTheme="minorHAnsi" w:hAnsiTheme="minorHAnsi" w:cs="Arial"/>
                <w:sz w:val="22"/>
                <w:szCs w:val="22"/>
              </w:rPr>
            </w:pPr>
            <w:bookmarkStart w:id="425" w:name="_Toc4057863"/>
            <w:r w:rsidRPr="001E7DB0">
              <w:rPr>
                <w:rFonts w:asciiTheme="minorHAnsi" w:hAnsiTheme="minorHAnsi" w:cs="Arial"/>
                <w:sz w:val="22"/>
                <w:szCs w:val="22"/>
              </w:rPr>
              <w:t>Domestic financial institutions</w:t>
            </w:r>
            <w:bookmarkEnd w:id="425"/>
          </w:p>
        </w:tc>
        <w:tc>
          <w:tcPr>
            <w:tcW w:w="700" w:type="pct"/>
            <w:tcBorders>
              <w:top w:val="nil"/>
              <w:left w:val="nil"/>
              <w:bottom w:val="nil"/>
              <w:right w:val="nil"/>
            </w:tcBorders>
            <w:shd w:val="clear" w:color="auto" w:fill="auto"/>
          </w:tcPr>
          <w:p w14:paraId="48ADD497" w14:textId="139B8D1D" w:rsidR="00804491" w:rsidRPr="001E7DB0" w:rsidRDefault="00804491" w:rsidP="00804491">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6</w:t>
            </w:r>
          </w:p>
        </w:tc>
        <w:tc>
          <w:tcPr>
            <w:tcW w:w="701" w:type="pct"/>
            <w:tcBorders>
              <w:top w:val="nil"/>
              <w:left w:val="nil"/>
              <w:bottom w:val="nil"/>
              <w:right w:val="nil"/>
            </w:tcBorders>
            <w:shd w:val="clear" w:color="auto" w:fill="auto"/>
          </w:tcPr>
          <w:p w14:paraId="4FC17F4B" w14:textId="51814695" w:rsidR="00804491" w:rsidRPr="001E7DB0" w:rsidRDefault="00804491" w:rsidP="00804491">
            <w:pPr>
              <w:pStyle w:val="TT"/>
              <w:jc w:val="right"/>
              <w:rPr>
                <w:rFonts w:asciiTheme="minorHAnsi" w:hAnsiTheme="minorHAnsi" w:cs="Arial"/>
                <w:sz w:val="22"/>
                <w:szCs w:val="22"/>
                <w:lang w:val="hr-HR"/>
              </w:rPr>
            </w:pPr>
            <w:r w:rsidRPr="007B565B">
              <w:rPr>
                <w:rFonts w:asciiTheme="minorHAnsi" w:hAnsiTheme="minorHAnsi"/>
                <w:sz w:val="22"/>
                <w:szCs w:val="22"/>
              </w:rPr>
              <w:t xml:space="preserve"> 336 </w:t>
            </w:r>
          </w:p>
        </w:tc>
        <w:tc>
          <w:tcPr>
            <w:tcW w:w="701" w:type="pct"/>
            <w:tcBorders>
              <w:top w:val="nil"/>
              <w:left w:val="nil"/>
              <w:bottom w:val="nil"/>
              <w:right w:val="nil"/>
            </w:tcBorders>
            <w:shd w:val="clear" w:color="auto" w:fill="auto"/>
          </w:tcPr>
          <w:p w14:paraId="4D3D434D" w14:textId="677DB30B" w:rsidR="00804491" w:rsidRPr="001E7DB0" w:rsidRDefault="00804491" w:rsidP="00804491">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6</w:t>
            </w:r>
          </w:p>
        </w:tc>
        <w:tc>
          <w:tcPr>
            <w:tcW w:w="700" w:type="pct"/>
            <w:tcBorders>
              <w:top w:val="nil"/>
              <w:left w:val="nil"/>
              <w:bottom w:val="nil"/>
              <w:right w:val="nil"/>
            </w:tcBorders>
            <w:shd w:val="clear" w:color="auto" w:fill="auto"/>
          </w:tcPr>
          <w:p w14:paraId="424BBFC2" w14:textId="5C4AA2EF" w:rsidR="00804491" w:rsidRPr="001E7DB0" w:rsidRDefault="00804491" w:rsidP="00804491">
            <w:pPr>
              <w:pStyle w:val="TT"/>
              <w:jc w:val="right"/>
              <w:rPr>
                <w:rFonts w:asciiTheme="minorHAnsi" w:hAnsiTheme="minorHAnsi" w:cs="Arial"/>
                <w:sz w:val="22"/>
                <w:szCs w:val="22"/>
                <w:lang w:val="hr-HR"/>
              </w:rPr>
            </w:pPr>
            <w:r w:rsidRPr="007B565B">
              <w:rPr>
                <w:rFonts w:asciiTheme="minorHAnsi" w:hAnsiTheme="minorHAnsi"/>
                <w:sz w:val="22"/>
                <w:szCs w:val="22"/>
              </w:rPr>
              <w:t xml:space="preserve"> 336 </w:t>
            </w:r>
          </w:p>
        </w:tc>
      </w:tr>
      <w:tr w:rsidR="00804491" w:rsidRPr="00E06490" w14:paraId="41781CC3" w14:textId="77777777" w:rsidTr="000239F2">
        <w:trPr>
          <w:trHeight w:val="265"/>
        </w:trPr>
        <w:tc>
          <w:tcPr>
            <w:tcW w:w="2198" w:type="pct"/>
          </w:tcPr>
          <w:p w14:paraId="2B8D16F9" w14:textId="028E526B" w:rsidR="00804491" w:rsidRPr="001E7DB0" w:rsidRDefault="00804491" w:rsidP="00804491">
            <w:pPr>
              <w:pStyle w:val="TT"/>
              <w:rPr>
                <w:rFonts w:asciiTheme="minorHAnsi" w:hAnsiTheme="minorHAnsi" w:cs="Arial"/>
                <w:sz w:val="22"/>
                <w:szCs w:val="22"/>
              </w:rPr>
            </w:pPr>
            <w:bookmarkStart w:id="426" w:name="_Toc4057868"/>
            <w:r w:rsidRPr="001E7DB0">
              <w:rPr>
                <w:rFonts w:asciiTheme="minorHAnsi" w:hAnsiTheme="minorHAnsi" w:cs="Arial"/>
                <w:sz w:val="22"/>
                <w:szCs w:val="22"/>
              </w:rPr>
              <w:t>Foreign financial institutions</w:t>
            </w:r>
            <w:bookmarkEnd w:id="426"/>
          </w:p>
        </w:tc>
        <w:tc>
          <w:tcPr>
            <w:tcW w:w="700" w:type="pct"/>
            <w:tcBorders>
              <w:top w:val="nil"/>
              <w:left w:val="nil"/>
              <w:bottom w:val="nil"/>
              <w:right w:val="nil"/>
            </w:tcBorders>
            <w:shd w:val="clear" w:color="auto" w:fill="auto"/>
          </w:tcPr>
          <w:p w14:paraId="5EB70F1E" w14:textId="41A2A7D7" w:rsidR="00804491" w:rsidRPr="001E7DB0" w:rsidRDefault="00804491" w:rsidP="00804491">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170</w:t>
            </w:r>
            <w:r w:rsidR="00C96F75">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811</w:t>
            </w:r>
          </w:p>
        </w:tc>
        <w:tc>
          <w:tcPr>
            <w:tcW w:w="701" w:type="pct"/>
            <w:tcBorders>
              <w:top w:val="nil"/>
              <w:left w:val="nil"/>
              <w:bottom w:val="nil"/>
              <w:right w:val="nil"/>
            </w:tcBorders>
            <w:shd w:val="clear" w:color="auto" w:fill="auto"/>
          </w:tcPr>
          <w:p w14:paraId="2FCBE8BC" w14:textId="180DC5DD" w:rsidR="00804491" w:rsidRPr="001E7DB0" w:rsidRDefault="00804491" w:rsidP="00804491">
            <w:pPr>
              <w:pStyle w:val="TT"/>
              <w:jc w:val="right"/>
              <w:rPr>
                <w:rFonts w:asciiTheme="minorHAnsi" w:hAnsiTheme="minorHAnsi" w:cs="Arial"/>
                <w:sz w:val="22"/>
                <w:szCs w:val="22"/>
                <w:lang w:val="hr-HR"/>
              </w:rPr>
            </w:pPr>
            <w:r w:rsidRPr="007B565B">
              <w:rPr>
                <w:rFonts w:asciiTheme="minorHAnsi" w:hAnsiTheme="minorHAnsi"/>
                <w:sz w:val="22"/>
                <w:szCs w:val="22"/>
              </w:rPr>
              <w:t xml:space="preserve"> 236</w:t>
            </w:r>
            <w:r>
              <w:rPr>
                <w:rFonts w:asciiTheme="minorHAnsi" w:hAnsiTheme="minorHAnsi"/>
                <w:sz w:val="22"/>
                <w:szCs w:val="22"/>
              </w:rPr>
              <w:t>,</w:t>
            </w:r>
            <w:r w:rsidRPr="007B565B">
              <w:rPr>
                <w:rFonts w:asciiTheme="minorHAnsi" w:hAnsiTheme="minorHAnsi"/>
                <w:sz w:val="22"/>
                <w:szCs w:val="22"/>
              </w:rPr>
              <w:t xml:space="preserve">874 </w:t>
            </w:r>
          </w:p>
        </w:tc>
        <w:tc>
          <w:tcPr>
            <w:tcW w:w="701" w:type="pct"/>
            <w:tcBorders>
              <w:top w:val="nil"/>
              <w:left w:val="nil"/>
              <w:bottom w:val="nil"/>
              <w:right w:val="nil"/>
            </w:tcBorders>
            <w:shd w:val="clear" w:color="auto" w:fill="auto"/>
          </w:tcPr>
          <w:p w14:paraId="3CAC5149" w14:textId="25FE4475" w:rsidR="00804491" w:rsidRPr="001E7DB0" w:rsidRDefault="00804491" w:rsidP="00804491">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170</w:t>
            </w:r>
            <w:r w:rsidR="00C96F75">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811</w:t>
            </w:r>
          </w:p>
        </w:tc>
        <w:tc>
          <w:tcPr>
            <w:tcW w:w="700" w:type="pct"/>
            <w:tcBorders>
              <w:top w:val="nil"/>
              <w:left w:val="nil"/>
              <w:bottom w:val="nil"/>
              <w:right w:val="nil"/>
            </w:tcBorders>
            <w:shd w:val="clear" w:color="auto" w:fill="auto"/>
          </w:tcPr>
          <w:p w14:paraId="39B720F5" w14:textId="26950B2E" w:rsidR="00804491" w:rsidRPr="001E7DB0" w:rsidRDefault="00804491" w:rsidP="00804491">
            <w:pPr>
              <w:pStyle w:val="TT"/>
              <w:jc w:val="right"/>
              <w:rPr>
                <w:rFonts w:asciiTheme="minorHAnsi" w:hAnsiTheme="minorHAnsi" w:cs="Arial"/>
                <w:sz w:val="22"/>
                <w:szCs w:val="22"/>
                <w:lang w:val="hr-HR"/>
              </w:rPr>
            </w:pPr>
            <w:r w:rsidRPr="007B565B">
              <w:rPr>
                <w:rFonts w:asciiTheme="minorHAnsi" w:hAnsiTheme="minorHAnsi"/>
                <w:sz w:val="22"/>
                <w:szCs w:val="22"/>
              </w:rPr>
              <w:t xml:space="preserve"> 236</w:t>
            </w:r>
            <w:r>
              <w:rPr>
                <w:rFonts w:asciiTheme="minorHAnsi" w:hAnsiTheme="minorHAnsi"/>
                <w:sz w:val="22"/>
                <w:szCs w:val="22"/>
              </w:rPr>
              <w:t>,</w:t>
            </w:r>
            <w:r w:rsidRPr="007B565B">
              <w:rPr>
                <w:rFonts w:asciiTheme="minorHAnsi" w:hAnsiTheme="minorHAnsi"/>
                <w:sz w:val="22"/>
                <w:szCs w:val="22"/>
              </w:rPr>
              <w:t xml:space="preserve">874 </w:t>
            </w:r>
          </w:p>
        </w:tc>
      </w:tr>
      <w:tr w:rsidR="00804491" w:rsidRPr="00E06490" w14:paraId="1E8A7B44" w14:textId="77777777" w:rsidTr="000239F2">
        <w:trPr>
          <w:trHeight w:val="265"/>
        </w:trPr>
        <w:tc>
          <w:tcPr>
            <w:tcW w:w="2198" w:type="pct"/>
          </w:tcPr>
          <w:p w14:paraId="2056A861" w14:textId="6D66A131" w:rsidR="00804491" w:rsidRDefault="00804491" w:rsidP="00804491">
            <w:pPr>
              <w:pStyle w:val="TT"/>
              <w:rPr>
                <w:rFonts w:asciiTheme="minorHAnsi" w:hAnsiTheme="minorHAnsi" w:cs="Arial"/>
                <w:sz w:val="22"/>
                <w:szCs w:val="22"/>
              </w:rPr>
            </w:pPr>
            <w:r>
              <w:rPr>
                <w:rFonts w:asciiTheme="minorHAnsi" w:hAnsiTheme="minorHAnsi" w:cs="Arial"/>
                <w:sz w:val="22"/>
                <w:szCs w:val="22"/>
              </w:rPr>
              <w:t>State units</w:t>
            </w:r>
          </w:p>
        </w:tc>
        <w:tc>
          <w:tcPr>
            <w:tcW w:w="700" w:type="pct"/>
            <w:tcBorders>
              <w:top w:val="nil"/>
              <w:left w:val="nil"/>
              <w:bottom w:val="nil"/>
              <w:right w:val="nil"/>
            </w:tcBorders>
            <w:shd w:val="clear" w:color="auto" w:fill="auto"/>
          </w:tcPr>
          <w:p w14:paraId="37864C0F" w14:textId="2FA8BD1C" w:rsidR="00804491" w:rsidRDefault="00804491" w:rsidP="00804491">
            <w:pPr>
              <w:pStyle w:val="TT"/>
              <w:jc w:val="right"/>
              <w:rPr>
                <w:rFonts w:ascii="Calibri" w:hAnsi="Calibri"/>
                <w:color w:val="000000"/>
                <w:sz w:val="22"/>
                <w:szCs w:val="22"/>
              </w:rPr>
            </w:pPr>
            <w:r w:rsidRPr="00805BC5">
              <w:rPr>
                <w:rFonts w:asciiTheme="minorHAnsi" w:hAnsiTheme="minorHAnsi"/>
                <w:sz w:val="22"/>
                <w:szCs w:val="22"/>
              </w:rPr>
              <w:t>13</w:t>
            </w:r>
            <w:r w:rsidR="00C96F75">
              <w:rPr>
                <w:rFonts w:asciiTheme="minorHAnsi" w:hAnsiTheme="minorHAnsi"/>
                <w:sz w:val="22"/>
                <w:szCs w:val="22"/>
              </w:rPr>
              <w:t>,</w:t>
            </w:r>
            <w:r w:rsidRPr="00805BC5">
              <w:rPr>
                <w:rFonts w:asciiTheme="minorHAnsi" w:hAnsiTheme="minorHAnsi"/>
                <w:sz w:val="22"/>
                <w:szCs w:val="22"/>
              </w:rPr>
              <w:t>737</w:t>
            </w:r>
          </w:p>
        </w:tc>
        <w:tc>
          <w:tcPr>
            <w:tcW w:w="701" w:type="pct"/>
            <w:tcBorders>
              <w:top w:val="nil"/>
              <w:left w:val="nil"/>
              <w:bottom w:val="nil"/>
              <w:right w:val="nil"/>
            </w:tcBorders>
            <w:shd w:val="clear" w:color="auto" w:fill="auto"/>
          </w:tcPr>
          <w:p w14:paraId="3620A57B" w14:textId="776B9A8F" w:rsidR="00804491" w:rsidRDefault="00804491" w:rsidP="00804491">
            <w:pPr>
              <w:pStyle w:val="TT"/>
              <w:jc w:val="right"/>
              <w:rPr>
                <w:rFonts w:ascii="Calibri" w:hAnsi="Calibri"/>
                <w:color w:val="000000" w:themeColor="text1"/>
                <w:sz w:val="22"/>
                <w:szCs w:val="22"/>
                <w:lang w:val="hr-HR"/>
              </w:rPr>
            </w:pPr>
            <w:r w:rsidRPr="007B565B">
              <w:rPr>
                <w:rFonts w:asciiTheme="minorHAnsi" w:hAnsiTheme="minorHAnsi"/>
                <w:sz w:val="22"/>
                <w:szCs w:val="22"/>
              </w:rPr>
              <w:t xml:space="preserve"> 6</w:t>
            </w:r>
            <w:r>
              <w:rPr>
                <w:rFonts w:asciiTheme="minorHAnsi" w:hAnsiTheme="minorHAnsi"/>
                <w:sz w:val="22"/>
                <w:szCs w:val="22"/>
              </w:rPr>
              <w:t>,</w:t>
            </w:r>
            <w:r w:rsidRPr="007B565B">
              <w:rPr>
                <w:rFonts w:asciiTheme="minorHAnsi" w:hAnsiTheme="minorHAnsi"/>
                <w:sz w:val="22"/>
                <w:szCs w:val="22"/>
              </w:rPr>
              <w:t xml:space="preserve">863 </w:t>
            </w:r>
          </w:p>
        </w:tc>
        <w:tc>
          <w:tcPr>
            <w:tcW w:w="701" w:type="pct"/>
            <w:tcBorders>
              <w:top w:val="nil"/>
              <w:left w:val="nil"/>
              <w:bottom w:val="nil"/>
              <w:right w:val="nil"/>
            </w:tcBorders>
            <w:shd w:val="clear" w:color="auto" w:fill="auto"/>
          </w:tcPr>
          <w:p w14:paraId="1D7924D8" w14:textId="19F36508" w:rsidR="00804491" w:rsidRDefault="00804491" w:rsidP="00804491">
            <w:pPr>
              <w:pStyle w:val="TT"/>
              <w:jc w:val="right"/>
              <w:rPr>
                <w:rFonts w:ascii="Calibri" w:hAnsi="Calibri"/>
                <w:color w:val="000000"/>
                <w:sz w:val="22"/>
                <w:szCs w:val="22"/>
              </w:rPr>
            </w:pPr>
            <w:r w:rsidRPr="00805BC5">
              <w:rPr>
                <w:rFonts w:asciiTheme="minorHAnsi" w:hAnsiTheme="minorHAnsi"/>
                <w:color w:val="000000" w:themeColor="text1"/>
                <w:sz w:val="22"/>
                <w:szCs w:val="22"/>
                <w:lang w:val="hr-HR"/>
              </w:rPr>
              <w:t>13</w:t>
            </w:r>
            <w:r w:rsidR="00C96F75">
              <w:rPr>
                <w:rFonts w:asciiTheme="minorHAnsi" w:hAnsiTheme="minorHAnsi"/>
                <w:color w:val="000000" w:themeColor="text1"/>
                <w:sz w:val="22"/>
                <w:szCs w:val="22"/>
                <w:lang w:val="hr-HR"/>
              </w:rPr>
              <w:t>,</w:t>
            </w:r>
            <w:r w:rsidRPr="00805BC5">
              <w:rPr>
                <w:rFonts w:asciiTheme="minorHAnsi" w:hAnsiTheme="minorHAnsi"/>
                <w:color w:val="000000" w:themeColor="text1"/>
                <w:sz w:val="22"/>
                <w:szCs w:val="22"/>
                <w:lang w:val="hr-HR"/>
              </w:rPr>
              <w:t>737</w:t>
            </w:r>
          </w:p>
        </w:tc>
        <w:tc>
          <w:tcPr>
            <w:tcW w:w="700" w:type="pct"/>
            <w:tcBorders>
              <w:top w:val="nil"/>
              <w:left w:val="nil"/>
              <w:bottom w:val="nil"/>
              <w:right w:val="nil"/>
            </w:tcBorders>
            <w:shd w:val="clear" w:color="auto" w:fill="auto"/>
          </w:tcPr>
          <w:p w14:paraId="4B873F0C" w14:textId="29779BA8" w:rsidR="00804491" w:rsidRDefault="00804491" w:rsidP="00804491">
            <w:pPr>
              <w:pStyle w:val="TT"/>
              <w:jc w:val="right"/>
              <w:rPr>
                <w:rFonts w:ascii="Calibri" w:hAnsi="Calibri"/>
                <w:color w:val="000000" w:themeColor="text1"/>
                <w:sz w:val="22"/>
                <w:szCs w:val="22"/>
                <w:lang w:val="hr-HR"/>
              </w:rPr>
            </w:pPr>
            <w:r w:rsidRPr="007B565B">
              <w:rPr>
                <w:rFonts w:asciiTheme="minorHAnsi" w:hAnsiTheme="minorHAnsi"/>
                <w:sz w:val="22"/>
                <w:szCs w:val="22"/>
              </w:rPr>
              <w:t xml:space="preserve"> 6</w:t>
            </w:r>
            <w:r>
              <w:rPr>
                <w:rFonts w:asciiTheme="minorHAnsi" w:hAnsiTheme="minorHAnsi"/>
                <w:sz w:val="22"/>
                <w:szCs w:val="22"/>
              </w:rPr>
              <w:t>,</w:t>
            </w:r>
            <w:r w:rsidRPr="007B565B">
              <w:rPr>
                <w:rFonts w:asciiTheme="minorHAnsi" w:hAnsiTheme="minorHAnsi"/>
                <w:sz w:val="22"/>
                <w:szCs w:val="22"/>
              </w:rPr>
              <w:t xml:space="preserve">863 </w:t>
            </w:r>
          </w:p>
        </w:tc>
      </w:tr>
      <w:tr w:rsidR="00804491" w:rsidRPr="00E06490" w14:paraId="550B4A99" w14:textId="77777777" w:rsidTr="000239F2">
        <w:trPr>
          <w:trHeight w:val="265"/>
        </w:trPr>
        <w:tc>
          <w:tcPr>
            <w:tcW w:w="2198" w:type="pct"/>
          </w:tcPr>
          <w:p w14:paraId="2AD51D57" w14:textId="5A10A6FD" w:rsidR="00804491" w:rsidRPr="001E7DB0" w:rsidRDefault="00804491" w:rsidP="00804491">
            <w:pPr>
              <w:pStyle w:val="TT"/>
              <w:rPr>
                <w:rFonts w:asciiTheme="minorHAnsi" w:hAnsiTheme="minorHAnsi" w:cs="Arial"/>
                <w:sz w:val="22"/>
                <w:szCs w:val="22"/>
              </w:rPr>
            </w:pPr>
            <w:r>
              <w:rPr>
                <w:rFonts w:asciiTheme="minorHAnsi" w:hAnsiTheme="minorHAnsi" w:cs="Arial"/>
                <w:sz w:val="22"/>
                <w:szCs w:val="22"/>
              </w:rPr>
              <w:t>Other</w:t>
            </w:r>
          </w:p>
        </w:tc>
        <w:tc>
          <w:tcPr>
            <w:tcW w:w="700" w:type="pct"/>
            <w:tcBorders>
              <w:top w:val="nil"/>
              <w:left w:val="nil"/>
              <w:bottom w:val="nil"/>
              <w:right w:val="nil"/>
            </w:tcBorders>
            <w:shd w:val="clear" w:color="auto" w:fill="auto"/>
          </w:tcPr>
          <w:p w14:paraId="4CD34F5F" w14:textId="6C9B34E6" w:rsidR="00804491" w:rsidRDefault="00804491" w:rsidP="00804491">
            <w:pPr>
              <w:pStyle w:val="TT"/>
              <w:jc w:val="right"/>
              <w:rPr>
                <w:rFonts w:ascii="Calibri" w:hAnsi="Calibri"/>
                <w:color w:val="000000"/>
                <w:sz w:val="22"/>
                <w:szCs w:val="22"/>
              </w:rPr>
            </w:pPr>
            <w:r w:rsidRPr="00805BC5">
              <w:rPr>
                <w:rFonts w:asciiTheme="minorHAnsi" w:hAnsiTheme="minorHAnsi"/>
                <w:color w:val="000000" w:themeColor="text1"/>
                <w:sz w:val="22"/>
                <w:szCs w:val="22"/>
                <w:lang w:val="hr-HR"/>
              </w:rPr>
              <w:t>72</w:t>
            </w:r>
          </w:p>
        </w:tc>
        <w:tc>
          <w:tcPr>
            <w:tcW w:w="701" w:type="pct"/>
            <w:tcBorders>
              <w:top w:val="nil"/>
              <w:left w:val="nil"/>
              <w:bottom w:val="nil"/>
              <w:right w:val="nil"/>
            </w:tcBorders>
            <w:shd w:val="clear" w:color="auto" w:fill="auto"/>
          </w:tcPr>
          <w:p w14:paraId="6198D543" w14:textId="19495697" w:rsidR="00804491" w:rsidRDefault="00804491" w:rsidP="00804491">
            <w:pPr>
              <w:pStyle w:val="TT"/>
              <w:jc w:val="right"/>
              <w:rPr>
                <w:rFonts w:ascii="Calibri" w:hAnsi="Calibri" w:cs="Calibri"/>
                <w:color w:val="000000"/>
                <w:sz w:val="22"/>
                <w:szCs w:val="22"/>
              </w:rPr>
            </w:pPr>
            <w:r w:rsidRPr="007B565B">
              <w:rPr>
                <w:rFonts w:asciiTheme="minorHAnsi" w:hAnsiTheme="minorHAnsi"/>
                <w:sz w:val="22"/>
                <w:szCs w:val="22"/>
              </w:rPr>
              <w:t xml:space="preserve"> 139 </w:t>
            </w:r>
          </w:p>
        </w:tc>
        <w:tc>
          <w:tcPr>
            <w:tcW w:w="701" w:type="pct"/>
            <w:tcBorders>
              <w:top w:val="nil"/>
              <w:left w:val="nil"/>
              <w:bottom w:val="nil"/>
              <w:right w:val="nil"/>
            </w:tcBorders>
            <w:shd w:val="clear" w:color="auto" w:fill="auto"/>
          </w:tcPr>
          <w:p w14:paraId="3F3A5ECE" w14:textId="2D8B9C39" w:rsidR="00804491" w:rsidRDefault="00804491" w:rsidP="00804491">
            <w:pPr>
              <w:pStyle w:val="TT"/>
              <w:jc w:val="right"/>
              <w:rPr>
                <w:rFonts w:ascii="Calibri" w:hAnsi="Calibri"/>
                <w:color w:val="000000"/>
                <w:sz w:val="22"/>
                <w:szCs w:val="22"/>
              </w:rPr>
            </w:pPr>
            <w:r w:rsidRPr="00805BC5">
              <w:rPr>
                <w:rFonts w:asciiTheme="minorHAnsi" w:hAnsiTheme="minorHAnsi"/>
                <w:color w:val="000000" w:themeColor="text1"/>
                <w:sz w:val="22"/>
                <w:szCs w:val="22"/>
                <w:lang w:val="hr-HR"/>
              </w:rPr>
              <w:t>56</w:t>
            </w:r>
          </w:p>
        </w:tc>
        <w:tc>
          <w:tcPr>
            <w:tcW w:w="700" w:type="pct"/>
            <w:tcBorders>
              <w:top w:val="nil"/>
              <w:left w:val="nil"/>
              <w:bottom w:val="nil"/>
              <w:right w:val="nil"/>
            </w:tcBorders>
            <w:shd w:val="clear" w:color="auto" w:fill="auto"/>
          </w:tcPr>
          <w:p w14:paraId="3D53DB27" w14:textId="5FF5077A" w:rsidR="00804491" w:rsidRDefault="00804491" w:rsidP="00804491">
            <w:pPr>
              <w:pStyle w:val="TT"/>
              <w:jc w:val="right"/>
              <w:rPr>
                <w:rFonts w:ascii="Calibri" w:hAnsi="Calibri" w:cs="Calibri"/>
                <w:color w:val="000000"/>
                <w:sz w:val="22"/>
                <w:szCs w:val="22"/>
              </w:rPr>
            </w:pPr>
            <w:r w:rsidRPr="007B565B">
              <w:rPr>
                <w:rFonts w:asciiTheme="minorHAnsi" w:hAnsiTheme="minorHAnsi"/>
                <w:sz w:val="22"/>
                <w:szCs w:val="22"/>
              </w:rPr>
              <w:t xml:space="preserve"> 118 </w:t>
            </w:r>
          </w:p>
        </w:tc>
      </w:tr>
      <w:tr w:rsidR="00804491" w:rsidRPr="00E06490" w14:paraId="5EC103D0" w14:textId="77777777" w:rsidTr="000239F2">
        <w:trPr>
          <w:trHeight w:val="301"/>
        </w:trPr>
        <w:tc>
          <w:tcPr>
            <w:tcW w:w="2198" w:type="pct"/>
          </w:tcPr>
          <w:p w14:paraId="37F442CD" w14:textId="77777777" w:rsidR="00804491" w:rsidRPr="001E7DB0" w:rsidRDefault="00804491" w:rsidP="00804491">
            <w:pPr>
              <w:pStyle w:val="Tot"/>
              <w:rPr>
                <w:rFonts w:asciiTheme="minorHAnsi" w:hAnsiTheme="minorHAnsi" w:cs="Arial"/>
                <w:b/>
                <w:bCs/>
                <w:sz w:val="22"/>
                <w:szCs w:val="22"/>
              </w:rPr>
            </w:pPr>
          </w:p>
        </w:tc>
        <w:tc>
          <w:tcPr>
            <w:tcW w:w="700" w:type="pct"/>
            <w:tcBorders>
              <w:top w:val="single" w:sz="4" w:space="0" w:color="auto"/>
              <w:bottom w:val="single" w:sz="12" w:space="0" w:color="auto"/>
            </w:tcBorders>
          </w:tcPr>
          <w:p w14:paraId="30B383C5" w14:textId="4F3605CD" w:rsidR="00804491" w:rsidRPr="001E7DB0" w:rsidRDefault="00804491" w:rsidP="00804491">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184</w:t>
            </w:r>
            <w:r w:rsidR="00C96F75">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626</w:t>
            </w:r>
          </w:p>
        </w:tc>
        <w:tc>
          <w:tcPr>
            <w:tcW w:w="701" w:type="pct"/>
            <w:tcBorders>
              <w:top w:val="single" w:sz="4" w:space="0" w:color="auto"/>
              <w:bottom w:val="single" w:sz="12" w:space="0" w:color="auto"/>
            </w:tcBorders>
          </w:tcPr>
          <w:p w14:paraId="71D2F97A" w14:textId="66895958" w:rsidR="00804491" w:rsidRPr="001E7DB0" w:rsidRDefault="00804491" w:rsidP="00804491">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Pr>
                <w:rFonts w:asciiTheme="minorHAnsi" w:hAnsiTheme="minorHAnsi"/>
                <w:b/>
                <w:bCs/>
                <w:sz w:val="22"/>
                <w:szCs w:val="22"/>
              </w:rPr>
              <w:t>,</w:t>
            </w:r>
            <w:r w:rsidRPr="007B565B">
              <w:rPr>
                <w:rFonts w:asciiTheme="minorHAnsi" w:hAnsiTheme="minorHAnsi"/>
                <w:b/>
                <w:bCs/>
                <w:sz w:val="22"/>
                <w:szCs w:val="22"/>
              </w:rPr>
              <w:t xml:space="preserve">212 </w:t>
            </w:r>
          </w:p>
        </w:tc>
        <w:tc>
          <w:tcPr>
            <w:tcW w:w="701" w:type="pct"/>
            <w:tcBorders>
              <w:top w:val="single" w:sz="4" w:space="0" w:color="auto"/>
              <w:bottom w:val="single" w:sz="12" w:space="0" w:color="auto"/>
            </w:tcBorders>
          </w:tcPr>
          <w:p w14:paraId="45B9A027" w14:textId="10BD0133" w:rsidR="00804491" w:rsidRPr="001E7DB0" w:rsidRDefault="00804491" w:rsidP="00804491">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184</w:t>
            </w:r>
            <w:r w:rsidR="00C96F75">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610</w:t>
            </w:r>
          </w:p>
        </w:tc>
        <w:tc>
          <w:tcPr>
            <w:tcW w:w="700" w:type="pct"/>
            <w:tcBorders>
              <w:top w:val="single" w:sz="4" w:space="0" w:color="auto"/>
              <w:bottom w:val="single" w:sz="12" w:space="0" w:color="auto"/>
            </w:tcBorders>
          </w:tcPr>
          <w:p w14:paraId="7D41C21E" w14:textId="3DE3AEEF" w:rsidR="00804491" w:rsidRPr="001E7DB0" w:rsidRDefault="00804491" w:rsidP="00804491">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Pr>
                <w:rFonts w:asciiTheme="minorHAnsi" w:hAnsiTheme="minorHAnsi"/>
                <w:b/>
                <w:bCs/>
                <w:sz w:val="22"/>
                <w:szCs w:val="22"/>
              </w:rPr>
              <w:t>,</w:t>
            </w:r>
            <w:r w:rsidRPr="007B565B">
              <w:rPr>
                <w:rFonts w:asciiTheme="minorHAnsi" w:hAnsiTheme="minorHAnsi"/>
                <w:b/>
                <w:bCs/>
                <w:sz w:val="22"/>
                <w:szCs w:val="22"/>
              </w:rPr>
              <w:t xml:space="preserve">191 </w:t>
            </w:r>
          </w:p>
        </w:tc>
      </w:tr>
    </w:tbl>
    <w:p w14:paraId="29013A65"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B72213" w:rsidRPr="00E06490" w14:paraId="37E97E9A" w14:textId="77777777" w:rsidTr="00A2236A">
        <w:trPr>
          <w:trHeight w:val="255"/>
        </w:trPr>
        <w:tc>
          <w:tcPr>
            <w:tcW w:w="2196" w:type="pct"/>
          </w:tcPr>
          <w:p w14:paraId="2F2A09E3"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7ACA1118"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34FEB86F" w14:textId="77777777" w:rsidR="00B72213" w:rsidRPr="001E7DB0" w:rsidRDefault="00B72213" w:rsidP="00B72213">
            <w:pPr>
              <w:pStyle w:val="TH"/>
              <w:jc w:val="right"/>
              <w:rPr>
                <w:rFonts w:asciiTheme="minorHAnsi" w:hAnsiTheme="minorHAnsi" w:cs="Arial"/>
                <w:sz w:val="22"/>
                <w:szCs w:val="22"/>
                <w:lang w:val="hr-HR"/>
              </w:rPr>
            </w:pPr>
            <w:bookmarkStart w:id="427" w:name="_Toc4057877"/>
            <w:r w:rsidRPr="001E7DB0">
              <w:rPr>
                <w:rFonts w:asciiTheme="minorHAnsi" w:hAnsiTheme="minorHAnsi" w:cs="Arial"/>
                <w:sz w:val="22"/>
                <w:szCs w:val="22"/>
                <w:lang w:val="hr-HR"/>
              </w:rPr>
              <w:t>Group</w:t>
            </w:r>
            <w:bookmarkEnd w:id="427"/>
          </w:p>
        </w:tc>
        <w:tc>
          <w:tcPr>
            <w:tcW w:w="701" w:type="pct"/>
          </w:tcPr>
          <w:p w14:paraId="2AF657C3"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47919AB9" w14:textId="77777777" w:rsidR="00B72213" w:rsidRPr="001E7DB0" w:rsidRDefault="00B72213" w:rsidP="00B72213">
            <w:pPr>
              <w:pStyle w:val="TH"/>
              <w:jc w:val="right"/>
              <w:rPr>
                <w:rFonts w:asciiTheme="minorHAnsi" w:hAnsiTheme="minorHAnsi" w:cs="Arial"/>
                <w:sz w:val="22"/>
                <w:szCs w:val="22"/>
                <w:lang w:val="hr-HR"/>
              </w:rPr>
            </w:pPr>
            <w:bookmarkStart w:id="428" w:name="_Toc4057878"/>
            <w:r w:rsidRPr="001E7DB0">
              <w:rPr>
                <w:rFonts w:asciiTheme="minorHAnsi" w:hAnsiTheme="minorHAnsi" w:cs="Arial"/>
                <w:sz w:val="22"/>
                <w:szCs w:val="22"/>
                <w:lang w:val="hr-HR"/>
              </w:rPr>
              <w:t>Bank</w:t>
            </w:r>
            <w:bookmarkEnd w:id="428"/>
          </w:p>
        </w:tc>
      </w:tr>
      <w:tr w:rsidR="008A2630" w:rsidRPr="00E06490" w14:paraId="34011901" w14:textId="77777777" w:rsidTr="00A2236A">
        <w:trPr>
          <w:trHeight w:val="255"/>
        </w:trPr>
        <w:tc>
          <w:tcPr>
            <w:tcW w:w="2196" w:type="pct"/>
          </w:tcPr>
          <w:p w14:paraId="13AABA28" w14:textId="77777777" w:rsidR="008A2630" w:rsidRPr="001E7DB0" w:rsidRDefault="008A2630" w:rsidP="008A2630">
            <w:pPr>
              <w:tabs>
                <w:tab w:val="left" w:pos="-720"/>
              </w:tabs>
              <w:suppressAutoHyphens/>
              <w:jc w:val="right"/>
              <w:rPr>
                <w:rFonts w:asciiTheme="minorHAnsi" w:hAnsiTheme="minorHAnsi" w:cs="Arial"/>
                <w:spacing w:val="-3"/>
                <w:sz w:val="22"/>
                <w:szCs w:val="22"/>
                <w:lang w:val="en-GB"/>
              </w:rPr>
            </w:pPr>
          </w:p>
        </w:tc>
        <w:tc>
          <w:tcPr>
            <w:tcW w:w="701" w:type="pct"/>
            <w:vAlign w:val="center"/>
          </w:tcPr>
          <w:p w14:paraId="17B44CB4" w14:textId="62BAE382" w:rsidR="008A2630" w:rsidRPr="001E7DB0" w:rsidRDefault="00804491"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701" w:type="pct"/>
            <w:vAlign w:val="center"/>
          </w:tcPr>
          <w:p w14:paraId="7AEF4365" w14:textId="21B62C33" w:rsidR="008A2630" w:rsidRPr="001E7DB0" w:rsidRDefault="008A2630" w:rsidP="008A2630">
            <w:pPr>
              <w:pStyle w:val="TH"/>
              <w:jc w:val="right"/>
              <w:rPr>
                <w:rFonts w:asciiTheme="minorHAnsi" w:hAnsiTheme="minorHAnsi" w:cs="Arial"/>
                <w:sz w:val="22"/>
                <w:szCs w:val="22"/>
                <w:lang w:val="hr-HR"/>
              </w:rPr>
            </w:pPr>
            <w:bookmarkStart w:id="429" w:name="_Toc4057879"/>
            <w:r w:rsidRPr="00E06490">
              <w:rPr>
                <w:rFonts w:asciiTheme="minorHAnsi" w:hAnsiTheme="minorHAnsi" w:cs="Arial"/>
                <w:sz w:val="22"/>
                <w:szCs w:val="22"/>
                <w:lang w:val="hr-HR"/>
              </w:rPr>
              <w:t>2</w:t>
            </w:r>
            <w:r w:rsidR="00804491">
              <w:rPr>
                <w:rFonts w:asciiTheme="minorHAnsi" w:hAnsiTheme="minorHAnsi" w:cs="Arial"/>
                <w:sz w:val="22"/>
                <w:szCs w:val="22"/>
                <w:lang w:val="hr-HR"/>
              </w:rPr>
              <w:t>020</w:t>
            </w:r>
            <w:bookmarkEnd w:id="429"/>
          </w:p>
        </w:tc>
        <w:tc>
          <w:tcPr>
            <w:tcW w:w="701" w:type="pct"/>
            <w:vAlign w:val="center"/>
          </w:tcPr>
          <w:p w14:paraId="47F967C3" w14:textId="595B7CB3" w:rsidR="008A2630" w:rsidRPr="001E7DB0" w:rsidRDefault="00804491"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700" w:type="pct"/>
            <w:vAlign w:val="center"/>
          </w:tcPr>
          <w:p w14:paraId="460E773C" w14:textId="142F466F" w:rsidR="008A2630" w:rsidRPr="001E7DB0" w:rsidRDefault="008A2630" w:rsidP="008A2630">
            <w:pPr>
              <w:pStyle w:val="TH"/>
              <w:jc w:val="right"/>
              <w:rPr>
                <w:rFonts w:asciiTheme="minorHAnsi" w:hAnsiTheme="minorHAnsi" w:cs="Arial"/>
                <w:sz w:val="22"/>
                <w:szCs w:val="22"/>
                <w:lang w:val="hr-HR"/>
              </w:rPr>
            </w:pPr>
            <w:bookmarkStart w:id="430" w:name="_Toc4057881"/>
            <w:r w:rsidRPr="00E06490">
              <w:rPr>
                <w:rFonts w:asciiTheme="minorHAnsi" w:hAnsiTheme="minorHAnsi" w:cs="Arial"/>
                <w:sz w:val="22"/>
                <w:szCs w:val="22"/>
                <w:lang w:val="hr-HR"/>
              </w:rPr>
              <w:t>20</w:t>
            </w:r>
            <w:r w:rsidR="00804491">
              <w:rPr>
                <w:rFonts w:asciiTheme="minorHAnsi" w:hAnsiTheme="minorHAnsi" w:cs="Arial"/>
                <w:sz w:val="22"/>
                <w:szCs w:val="22"/>
                <w:lang w:val="hr-HR"/>
              </w:rPr>
              <w:t>20</w:t>
            </w:r>
            <w:bookmarkEnd w:id="430"/>
          </w:p>
        </w:tc>
      </w:tr>
      <w:tr w:rsidR="008A2630" w:rsidRPr="00E06490" w14:paraId="0FA5174C" w14:textId="77777777" w:rsidTr="00A2236A">
        <w:tblPrEx>
          <w:tblCellMar>
            <w:left w:w="108" w:type="dxa"/>
            <w:right w:w="108" w:type="dxa"/>
          </w:tblCellMar>
        </w:tblPrEx>
        <w:trPr>
          <w:trHeight w:val="159"/>
        </w:trPr>
        <w:tc>
          <w:tcPr>
            <w:tcW w:w="2196" w:type="pct"/>
          </w:tcPr>
          <w:p w14:paraId="29291DE5" w14:textId="77777777" w:rsidR="008A2630" w:rsidRPr="001E7DB0" w:rsidRDefault="008A2630" w:rsidP="008A2630">
            <w:pPr>
              <w:tabs>
                <w:tab w:val="left" w:pos="-720"/>
              </w:tabs>
              <w:suppressAutoHyphens/>
              <w:ind w:right="4144"/>
              <w:jc w:val="right"/>
              <w:rPr>
                <w:rFonts w:asciiTheme="minorHAnsi" w:hAnsiTheme="minorHAnsi" w:cs="Arial"/>
                <w:sz w:val="22"/>
                <w:szCs w:val="22"/>
                <w:lang w:val="en-GB"/>
              </w:rPr>
            </w:pPr>
          </w:p>
        </w:tc>
        <w:tc>
          <w:tcPr>
            <w:tcW w:w="701" w:type="pct"/>
          </w:tcPr>
          <w:p w14:paraId="296CAE90" w14:textId="77777777" w:rsidR="008A2630" w:rsidRPr="001E7DB0" w:rsidRDefault="008A2630" w:rsidP="008A2630">
            <w:pPr>
              <w:pStyle w:val="TH"/>
              <w:jc w:val="right"/>
              <w:rPr>
                <w:rFonts w:asciiTheme="minorHAnsi" w:hAnsiTheme="minorHAnsi" w:cs="Arial"/>
                <w:sz w:val="22"/>
                <w:szCs w:val="22"/>
              </w:rPr>
            </w:pPr>
            <w:bookmarkStart w:id="431" w:name="_Toc4057883"/>
            <w:r w:rsidRPr="001E7DB0">
              <w:rPr>
                <w:rFonts w:asciiTheme="minorHAnsi" w:hAnsiTheme="minorHAnsi" w:cs="Arial"/>
                <w:sz w:val="22"/>
                <w:szCs w:val="22"/>
              </w:rPr>
              <w:t>HRK ‘000</w:t>
            </w:r>
            <w:bookmarkEnd w:id="431"/>
          </w:p>
        </w:tc>
        <w:tc>
          <w:tcPr>
            <w:tcW w:w="701" w:type="pct"/>
          </w:tcPr>
          <w:p w14:paraId="49719205" w14:textId="77777777" w:rsidR="008A2630" w:rsidRPr="001E7DB0" w:rsidRDefault="008A2630" w:rsidP="008A2630">
            <w:pPr>
              <w:pStyle w:val="TH"/>
              <w:jc w:val="right"/>
              <w:rPr>
                <w:rFonts w:asciiTheme="minorHAnsi" w:hAnsiTheme="minorHAnsi" w:cs="Arial"/>
                <w:sz w:val="22"/>
                <w:szCs w:val="22"/>
              </w:rPr>
            </w:pPr>
            <w:bookmarkStart w:id="432" w:name="_Toc4057884"/>
            <w:r w:rsidRPr="001E7DB0">
              <w:rPr>
                <w:rFonts w:asciiTheme="minorHAnsi" w:hAnsiTheme="minorHAnsi" w:cs="Arial"/>
                <w:sz w:val="22"/>
                <w:szCs w:val="22"/>
              </w:rPr>
              <w:t>HRK ‘000</w:t>
            </w:r>
            <w:bookmarkEnd w:id="432"/>
          </w:p>
        </w:tc>
        <w:tc>
          <w:tcPr>
            <w:tcW w:w="701" w:type="pct"/>
          </w:tcPr>
          <w:p w14:paraId="24FB9D23" w14:textId="77777777" w:rsidR="008A2630" w:rsidRPr="001E7DB0" w:rsidRDefault="008A2630" w:rsidP="008A2630">
            <w:pPr>
              <w:pStyle w:val="TH"/>
              <w:jc w:val="right"/>
              <w:rPr>
                <w:rFonts w:asciiTheme="minorHAnsi" w:hAnsiTheme="minorHAnsi" w:cs="Arial"/>
                <w:sz w:val="22"/>
                <w:szCs w:val="22"/>
              </w:rPr>
            </w:pPr>
            <w:bookmarkStart w:id="433" w:name="_Toc4057885"/>
            <w:r w:rsidRPr="001E7DB0">
              <w:rPr>
                <w:rFonts w:asciiTheme="minorHAnsi" w:hAnsiTheme="minorHAnsi" w:cs="Arial"/>
                <w:sz w:val="22"/>
                <w:szCs w:val="22"/>
              </w:rPr>
              <w:t>HRK ‘000</w:t>
            </w:r>
            <w:bookmarkEnd w:id="433"/>
          </w:p>
        </w:tc>
        <w:tc>
          <w:tcPr>
            <w:tcW w:w="700" w:type="pct"/>
          </w:tcPr>
          <w:p w14:paraId="63C820F4" w14:textId="77777777" w:rsidR="008A2630" w:rsidRPr="001E7DB0" w:rsidRDefault="008A2630" w:rsidP="008A2630">
            <w:pPr>
              <w:pStyle w:val="TH"/>
              <w:jc w:val="right"/>
              <w:rPr>
                <w:rFonts w:asciiTheme="minorHAnsi" w:hAnsiTheme="minorHAnsi" w:cs="Arial"/>
                <w:sz w:val="22"/>
                <w:szCs w:val="22"/>
              </w:rPr>
            </w:pPr>
            <w:bookmarkStart w:id="434" w:name="_Toc4057886"/>
            <w:r w:rsidRPr="001E7DB0">
              <w:rPr>
                <w:rFonts w:asciiTheme="minorHAnsi" w:hAnsiTheme="minorHAnsi" w:cs="Arial"/>
                <w:sz w:val="22"/>
                <w:szCs w:val="22"/>
              </w:rPr>
              <w:t>HRK ‘000</w:t>
            </w:r>
            <w:bookmarkEnd w:id="434"/>
          </w:p>
        </w:tc>
      </w:tr>
      <w:tr w:rsidR="00C96F75" w:rsidRPr="00E06490" w14:paraId="783858AB" w14:textId="77777777" w:rsidTr="000239F2">
        <w:trPr>
          <w:trHeight w:val="102"/>
        </w:trPr>
        <w:tc>
          <w:tcPr>
            <w:tcW w:w="2196" w:type="pct"/>
          </w:tcPr>
          <w:p w14:paraId="4B7B6C3E" w14:textId="479D0E73" w:rsidR="00C96F75" w:rsidRPr="001E7DB0" w:rsidRDefault="00C96F75" w:rsidP="00C96F75">
            <w:pPr>
              <w:pStyle w:val="TT"/>
              <w:rPr>
                <w:rFonts w:asciiTheme="minorHAnsi" w:hAnsiTheme="minorHAnsi" w:cs="Arial"/>
                <w:sz w:val="22"/>
                <w:szCs w:val="22"/>
              </w:rPr>
            </w:pPr>
            <w:bookmarkStart w:id="435" w:name="_Toc4057887"/>
            <w:r w:rsidRPr="001E7DB0">
              <w:rPr>
                <w:rFonts w:asciiTheme="minorHAnsi" w:hAnsiTheme="minorHAnsi" w:cs="Arial"/>
                <w:sz w:val="22"/>
                <w:szCs w:val="22"/>
              </w:rPr>
              <w:t>Borrowings</w:t>
            </w:r>
            <w:bookmarkEnd w:id="435"/>
          </w:p>
        </w:tc>
        <w:tc>
          <w:tcPr>
            <w:tcW w:w="701" w:type="pct"/>
            <w:tcBorders>
              <w:top w:val="nil"/>
              <w:left w:val="nil"/>
              <w:bottom w:val="nil"/>
              <w:right w:val="nil"/>
            </w:tcBorders>
            <w:shd w:val="clear" w:color="auto" w:fill="auto"/>
          </w:tcPr>
          <w:p w14:paraId="58F451C0" w14:textId="7248DC0D" w:rsidR="00C96F75" w:rsidRPr="001E7DB0" w:rsidRDefault="00C96F75" w:rsidP="00C96F75">
            <w:pPr>
              <w:pStyle w:val="TT"/>
              <w:ind w:left="65"/>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183</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973</w:t>
            </w:r>
          </w:p>
        </w:tc>
        <w:tc>
          <w:tcPr>
            <w:tcW w:w="701" w:type="pct"/>
            <w:tcBorders>
              <w:top w:val="nil"/>
              <w:left w:val="nil"/>
              <w:bottom w:val="nil"/>
              <w:right w:val="nil"/>
            </w:tcBorders>
            <w:shd w:val="clear" w:color="auto" w:fill="auto"/>
          </w:tcPr>
          <w:p w14:paraId="2FF11AAD" w14:textId="702EDDA6" w:rsidR="00C96F75" w:rsidRPr="001E7DB0" w:rsidRDefault="00C96F75" w:rsidP="00C96F75">
            <w:pPr>
              <w:pStyle w:val="TT"/>
              <w:ind w:left="65"/>
              <w:jc w:val="right"/>
              <w:rPr>
                <w:rFonts w:asciiTheme="minorHAnsi" w:hAnsiTheme="minorHAnsi" w:cs="Arial"/>
                <w:sz w:val="22"/>
                <w:szCs w:val="22"/>
                <w:lang w:val="hr-HR"/>
              </w:rPr>
            </w:pPr>
            <w:r w:rsidRPr="007B565B">
              <w:rPr>
                <w:rFonts w:asciiTheme="minorHAnsi" w:hAnsiTheme="minorHAnsi"/>
                <w:sz w:val="22"/>
                <w:szCs w:val="22"/>
              </w:rPr>
              <w:t xml:space="preserve"> 213</w:t>
            </w:r>
            <w:r>
              <w:rPr>
                <w:rFonts w:asciiTheme="minorHAnsi" w:hAnsiTheme="minorHAnsi"/>
                <w:sz w:val="22"/>
                <w:szCs w:val="22"/>
              </w:rPr>
              <w:t>,</w:t>
            </w:r>
            <w:r w:rsidRPr="007B565B">
              <w:rPr>
                <w:rFonts w:asciiTheme="minorHAnsi" w:hAnsiTheme="minorHAnsi"/>
                <w:sz w:val="22"/>
                <w:szCs w:val="22"/>
              </w:rPr>
              <w:t xml:space="preserve">738 </w:t>
            </w:r>
          </w:p>
        </w:tc>
        <w:tc>
          <w:tcPr>
            <w:tcW w:w="701" w:type="pct"/>
            <w:tcBorders>
              <w:top w:val="nil"/>
              <w:left w:val="nil"/>
              <w:bottom w:val="nil"/>
              <w:right w:val="nil"/>
            </w:tcBorders>
            <w:shd w:val="clear" w:color="auto" w:fill="auto"/>
          </w:tcPr>
          <w:p w14:paraId="4F993637" w14:textId="23161E70" w:rsidR="00C96F75" w:rsidRPr="001E7DB0" w:rsidRDefault="00C96F75" w:rsidP="00C96F75">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183</w:t>
            </w:r>
            <w:r>
              <w:rPr>
                <w:rFonts w:asciiTheme="minorHAnsi" w:hAnsiTheme="minorHAnsi" w:cs="Arial"/>
                <w:color w:val="000000" w:themeColor="text1"/>
                <w:sz w:val="22"/>
                <w:szCs w:val="22"/>
                <w:lang w:val="hr-HR"/>
              </w:rPr>
              <w:t>,</w:t>
            </w:r>
            <w:r w:rsidRPr="00805BC5">
              <w:rPr>
                <w:rFonts w:asciiTheme="minorHAnsi" w:hAnsiTheme="minorHAnsi" w:cs="Arial"/>
                <w:color w:val="000000" w:themeColor="text1"/>
                <w:sz w:val="22"/>
                <w:szCs w:val="22"/>
                <w:lang w:val="hr-HR"/>
              </w:rPr>
              <w:t>973</w:t>
            </w:r>
          </w:p>
        </w:tc>
        <w:tc>
          <w:tcPr>
            <w:tcW w:w="700" w:type="pct"/>
            <w:tcBorders>
              <w:top w:val="nil"/>
              <w:left w:val="nil"/>
              <w:bottom w:val="nil"/>
              <w:right w:val="nil"/>
            </w:tcBorders>
            <w:shd w:val="clear" w:color="auto" w:fill="auto"/>
          </w:tcPr>
          <w:p w14:paraId="43C1ADE1" w14:textId="229A6636" w:rsidR="00C96F75" w:rsidRPr="001E7DB0"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213</w:t>
            </w:r>
            <w:r>
              <w:rPr>
                <w:rFonts w:asciiTheme="minorHAnsi" w:hAnsiTheme="minorHAnsi"/>
                <w:sz w:val="22"/>
                <w:szCs w:val="22"/>
              </w:rPr>
              <w:t>,</w:t>
            </w:r>
            <w:r w:rsidRPr="007B565B">
              <w:rPr>
                <w:rFonts w:asciiTheme="minorHAnsi" w:hAnsiTheme="minorHAnsi"/>
                <w:sz w:val="22"/>
                <w:szCs w:val="22"/>
              </w:rPr>
              <w:t xml:space="preserve">738 </w:t>
            </w:r>
          </w:p>
        </w:tc>
      </w:tr>
      <w:tr w:rsidR="00C96F75" w:rsidRPr="00E06490" w14:paraId="2D160306" w14:textId="77777777" w:rsidTr="000239F2">
        <w:trPr>
          <w:trHeight w:val="102"/>
        </w:trPr>
        <w:tc>
          <w:tcPr>
            <w:tcW w:w="2196" w:type="pct"/>
          </w:tcPr>
          <w:p w14:paraId="24AE8059" w14:textId="4EE8CA4B" w:rsidR="00C96F75" w:rsidRPr="001E7DB0" w:rsidRDefault="00C96F75" w:rsidP="00C96F75">
            <w:pPr>
              <w:pStyle w:val="TT"/>
              <w:rPr>
                <w:rFonts w:asciiTheme="minorHAnsi" w:hAnsiTheme="minorHAnsi" w:cs="Arial"/>
                <w:sz w:val="22"/>
                <w:szCs w:val="22"/>
              </w:rPr>
            </w:pPr>
            <w:bookmarkStart w:id="436" w:name="_Toc4057892"/>
            <w:r w:rsidRPr="001E7DB0">
              <w:rPr>
                <w:rFonts w:asciiTheme="minorHAnsi" w:hAnsiTheme="minorHAnsi" w:cs="Arial"/>
                <w:sz w:val="22"/>
                <w:szCs w:val="22"/>
              </w:rPr>
              <w:t>Debt securities</w:t>
            </w:r>
            <w:bookmarkEnd w:id="436"/>
          </w:p>
        </w:tc>
        <w:tc>
          <w:tcPr>
            <w:tcW w:w="701" w:type="pct"/>
            <w:tcBorders>
              <w:top w:val="nil"/>
              <w:left w:val="nil"/>
              <w:bottom w:val="nil"/>
              <w:right w:val="nil"/>
            </w:tcBorders>
            <w:shd w:val="clear" w:color="auto" w:fill="auto"/>
          </w:tcPr>
          <w:p w14:paraId="557EA348" w14:textId="0B7C4919" w:rsidR="00C96F75" w:rsidRPr="001E7DB0" w:rsidRDefault="00C96F75" w:rsidP="00C96F75">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49</w:t>
            </w:r>
          </w:p>
        </w:tc>
        <w:tc>
          <w:tcPr>
            <w:tcW w:w="701" w:type="pct"/>
            <w:tcBorders>
              <w:top w:val="nil"/>
              <w:left w:val="nil"/>
              <w:bottom w:val="nil"/>
              <w:right w:val="nil"/>
            </w:tcBorders>
            <w:shd w:val="clear" w:color="auto" w:fill="auto"/>
          </w:tcPr>
          <w:p w14:paraId="764AEFE6" w14:textId="3A0D03D9" w:rsidR="00C96F75" w:rsidRPr="001E7DB0"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25</w:t>
            </w:r>
            <w:r>
              <w:rPr>
                <w:rFonts w:asciiTheme="minorHAnsi" w:hAnsiTheme="minorHAnsi"/>
                <w:sz w:val="22"/>
                <w:szCs w:val="22"/>
              </w:rPr>
              <w:t>,</w:t>
            </w:r>
            <w:r w:rsidRPr="007B565B">
              <w:rPr>
                <w:rFonts w:asciiTheme="minorHAnsi" w:hAnsiTheme="minorHAnsi"/>
                <w:sz w:val="22"/>
                <w:szCs w:val="22"/>
              </w:rPr>
              <w:t xml:space="preserve">334 </w:t>
            </w:r>
          </w:p>
        </w:tc>
        <w:tc>
          <w:tcPr>
            <w:tcW w:w="701" w:type="pct"/>
            <w:tcBorders>
              <w:top w:val="nil"/>
              <w:left w:val="nil"/>
              <w:bottom w:val="nil"/>
              <w:right w:val="nil"/>
            </w:tcBorders>
            <w:shd w:val="clear" w:color="auto" w:fill="auto"/>
          </w:tcPr>
          <w:p w14:paraId="33E2363A" w14:textId="75962AA5" w:rsidR="00C96F75" w:rsidRPr="001E7DB0" w:rsidRDefault="00C96F75" w:rsidP="00C96F75">
            <w:pPr>
              <w:pStyle w:val="TT"/>
              <w:jc w:val="right"/>
              <w:rPr>
                <w:rFonts w:asciiTheme="minorHAnsi" w:hAnsiTheme="minorHAnsi" w:cs="Arial"/>
                <w:sz w:val="22"/>
                <w:szCs w:val="22"/>
                <w:lang w:val="hr-HR"/>
              </w:rPr>
            </w:pPr>
            <w:r w:rsidRPr="00805BC5">
              <w:rPr>
                <w:rFonts w:asciiTheme="minorHAnsi" w:hAnsiTheme="minorHAnsi" w:cs="Arial"/>
                <w:color w:val="000000" w:themeColor="text1"/>
                <w:sz w:val="22"/>
                <w:szCs w:val="22"/>
                <w:lang w:val="hr-HR"/>
              </w:rPr>
              <w:t>49</w:t>
            </w:r>
          </w:p>
        </w:tc>
        <w:tc>
          <w:tcPr>
            <w:tcW w:w="700" w:type="pct"/>
            <w:tcBorders>
              <w:top w:val="nil"/>
              <w:left w:val="nil"/>
              <w:bottom w:val="nil"/>
              <w:right w:val="nil"/>
            </w:tcBorders>
            <w:shd w:val="clear" w:color="auto" w:fill="auto"/>
          </w:tcPr>
          <w:p w14:paraId="084729AA" w14:textId="1CEEEBF6" w:rsidR="00C96F75" w:rsidRPr="001E7DB0"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25</w:t>
            </w:r>
            <w:r>
              <w:rPr>
                <w:rFonts w:asciiTheme="minorHAnsi" w:hAnsiTheme="minorHAnsi"/>
                <w:sz w:val="22"/>
                <w:szCs w:val="22"/>
              </w:rPr>
              <w:t>,</w:t>
            </w:r>
            <w:r w:rsidRPr="007B565B">
              <w:rPr>
                <w:rFonts w:asciiTheme="minorHAnsi" w:hAnsiTheme="minorHAnsi"/>
                <w:sz w:val="22"/>
                <w:szCs w:val="22"/>
              </w:rPr>
              <w:t xml:space="preserve">334 </w:t>
            </w:r>
          </w:p>
        </w:tc>
      </w:tr>
      <w:tr w:rsidR="00C96F75" w:rsidRPr="00E06490" w14:paraId="318330C0" w14:textId="77777777" w:rsidTr="000239F2">
        <w:trPr>
          <w:trHeight w:val="102"/>
        </w:trPr>
        <w:tc>
          <w:tcPr>
            <w:tcW w:w="2196" w:type="pct"/>
          </w:tcPr>
          <w:p w14:paraId="407ED3B9" w14:textId="7EEE3F55" w:rsidR="00C96F75" w:rsidRPr="00E06490" w:rsidRDefault="00C96F75" w:rsidP="00C96F75">
            <w:pPr>
              <w:pStyle w:val="TT"/>
              <w:rPr>
                <w:rFonts w:asciiTheme="minorHAnsi" w:hAnsiTheme="minorHAnsi" w:cs="Arial"/>
                <w:sz w:val="22"/>
                <w:szCs w:val="22"/>
              </w:rPr>
            </w:pPr>
            <w:bookmarkStart w:id="437" w:name="_Toc4057897"/>
            <w:r w:rsidRPr="00E06490">
              <w:rPr>
                <w:rFonts w:asciiTheme="minorHAnsi" w:hAnsiTheme="minorHAnsi" w:cs="Arial"/>
                <w:sz w:val="22"/>
                <w:szCs w:val="22"/>
              </w:rPr>
              <w:t>Deposits</w:t>
            </w:r>
            <w:bookmarkEnd w:id="437"/>
            <w:r w:rsidRPr="00E06490">
              <w:rPr>
                <w:rFonts w:asciiTheme="minorHAnsi" w:hAnsiTheme="minorHAnsi" w:cs="Arial"/>
                <w:sz w:val="22"/>
                <w:szCs w:val="22"/>
              </w:rPr>
              <w:t xml:space="preserve"> </w:t>
            </w:r>
          </w:p>
        </w:tc>
        <w:tc>
          <w:tcPr>
            <w:tcW w:w="701" w:type="pct"/>
            <w:tcBorders>
              <w:top w:val="nil"/>
              <w:left w:val="nil"/>
              <w:bottom w:val="nil"/>
              <w:right w:val="nil"/>
            </w:tcBorders>
            <w:shd w:val="clear" w:color="auto" w:fill="auto"/>
          </w:tcPr>
          <w:p w14:paraId="5C8D322D" w14:textId="133BB8B5" w:rsidR="00C96F75" w:rsidRPr="00E06490" w:rsidDel="00C928D9" w:rsidRDefault="00C96F75" w:rsidP="00C96F75">
            <w:pPr>
              <w:pStyle w:val="TT"/>
              <w:jc w:val="right"/>
              <w:rPr>
                <w:rFonts w:asciiTheme="minorHAnsi" w:hAnsiTheme="minorHAnsi" w:cs="Arial"/>
                <w:color w:val="000000"/>
                <w:sz w:val="22"/>
                <w:szCs w:val="22"/>
              </w:rPr>
            </w:pPr>
            <w:r w:rsidRPr="00805BC5">
              <w:rPr>
                <w:rFonts w:asciiTheme="minorHAnsi" w:hAnsiTheme="minorHAnsi" w:cs="Arial"/>
                <w:color w:val="000000" w:themeColor="text1"/>
                <w:sz w:val="22"/>
                <w:szCs w:val="22"/>
                <w:lang w:val="hr-HR"/>
              </w:rPr>
              <w:t>532</w:t>
            </w:r>
          </w:p>
        </w:tc>
        <w:tc>
          <w:tcPr>
            <w:tcW w:w="701" w:type="pct"/>
            <w:tcBorders>
              <w:top w:val="nil"/>
              <w:left w:val="nil"/>
              <w:bottom w:val="nil"/>
              <w:right w:val="nil"/>
            </w:tcBorders>
            <w:shd w:val="clear" w:color="auto" w:fill="auto"/>
          </w:tcPr>
          <w:p w14:paraId="2FCADD9D" w14:textId="7529A6E2" w:rsidR="00C96F75" w:rsidRPr="00E06490" w:rsidRDefault="00C96F75" w:rsidP="00C96F75">
            <w:pPr>
              <w:pStyle w:val="TT"/>
              <w:jc w:val="right"/>
              <w:rPr>
                <w:rFonts w:asciiTheme="minorHAnsi" w:hAnsiTheme="minorHAnsi" w:cs="Arial"/>
                <w:color w:val="000000"/>
                <w:sz w:val="22"/>
                <w:szCs w:val="22"/>
              </w:rPr>
            </w:pPr>
            <w:r w:rsidRPr="007B565B">
              <w:rPr>
                <w:rFonts w:asciiTheme="minorHAnsi" w:hAnsiTheme="minorHAnsi"/>
                <w:sz w:val="22"/>
                <w:szCs w:val="22"/>
              </w:rPr>
              <w:t xml:space="preserve"> 5</w:t>
            </w:r>
            <w:r>
              <w:rPr>
                <w:rFonts w:asciiTheme="minorHAnsi" w:hAnsiTheme="minorHAnsi"/>
                <w:sz w:val="22"/>
                <w:szCs w:val="22"/>
              </w:rPr>
              <w:t>,</w:t>
            </w:r>
            <w:r w:rsidRPr="007B565B">
              <w:rPr>
                <w:rFonts w:asciiTheme="minorHAnsi" w:hAnsiTheme="minorHAnsi"/>
                <w:sz w:val="22"/>
                <w:szCs w:val="22"/>
              </w:rPr>
              <w:t xml:space="preserve">001 </w:t>
            </w:r>
          </w:p>
        </w:tc>
        <w:tc>
          <w:tcPr>
            <w:tcW w:w="701" w:type="pct"/>
            <w:tcBorders>
              <w:top w:val="nil"/>
              <w:left w:val="nil"/>
              <w:bottom w:val="nil"/>
              <w:right w:val="nil"/>
            </w:tcBorders>
            <w:shd w:val="clear" w:color="auto" w:fill="auto"/>
          </w:tcPr>
          <w:p w14:paraId="14A48DC7" w14:textId="541A7FFE" w:rsidR="00C96F75" w:rsidRPr="00E06490" w:rsidDel="00C928D9" w:rsidRDefault="00C96F75" w:rsidP="00C96F75">
            <w:pPr>
              <w:pStyle w:val="TT"/>
              <w:jc w:val="right"/>
              <w:rPr>
                <w:rFonts w:asciiTheme="minorHAnsi" w:hAnsiTheme="minorHAnsi" w:cs="Arial"/>
                <w:color w:val="000000"/>
                <w:sz w:val="22"/>
                <w:szCs w:val="22"/>
              </w:rPr>
            </w:pPr>
            <w:r w:rsidRPr="00805BC5">
              <w:rPr>
                <w:rFonts w:asciiTheme="minorHAnsi" w:hAnsiTheme="minorHAnsi" w:cs="Arial"/>
                <w:color w:val="000000" w:themeColor="text1"/>
                <w:sz w:val="22"/>
                <w:szCs w:val="22"/>
                <w:lang w:val="hr-HR"/>
              </w:rPr>
              <w:t>532</w:t>
            </w:r>
          </w:p>
        </w:tc>
        <w:tc>
          <w:tcPr>
            <w:tcW w:w="700" w:type="pct"/>
            <w:tcBorders>
              <w:top w:val="nil"/>
              <w:left w:val="nil"/>
              <w:bottom w:val="nil"/>
              <w:right w:val="nil"/>
            </w:tcBorders>
            <w:shd w:val="clear" w:color="auto" w:fill="auto"/>
          </w:tcPr>
          <w:p w14:paraId="07DFD88C" w14:textId="17AD0B78" w:rsidR="00C96F75" w:rsidRPr="00E06490" w:rsidRDefault="00C96F75" w:rsidP="00C96F75">
            <w:pPr>
              <w:pStyle w:val="TT"/>
              <w:jc w:val="right"/>
              <w:rPr>
                <w:rFonts w:asciiTheme="minorHAnsi" w:hAnsiTheme="minorHAnsi" w:cs="Arial"/>
                <w:color w:val="000000"/>
                <w:sz w:val="22"/>
                <w:szCs w:val="22"/>
              </w:rPr>
            </w:pPr>
            <w:r w:rsidRPr="007B565B">
              <w:rPr>
                <w:rFonts w:asciiTheme="minorHAnsi" w:hAnsiTheme="minorHAnsi"/>
                <w:sz w:val="22"/>
                <w:szCs w:val="22"/>
              </w:rPr>
              <w:t xml:space="preserve"> 5</w:t>
            </w:r>
            <w:r>
              <w:rPr>
                <w:rFonts w:asciiTheme="minorHAnsi" w:hAnsiTheme="minorHAnsi"/>
                <w:sz w:val="22"/>
                <w:szCs w:val="22"/>
              </w:rPr>
              <w:t>,</w:t>
            </w:r>
            <w:r w:rsidRPr="007B565B">
              <w:rPr>
                <w:rFonts w:asciiTheme="minorHAnsi" w:hAnsiTheme="minorHAnsi"/>
                <w:sz w:val="22"/>
                <w:szCs w:val="22"/>
              </w:rPr>
              <w:t xml:space="preserve">001 </w:t>
            </w:r>
          </w:p>
        </w:tc>
      </w:tr>
      <w:tr w:rsidR="00C96F75" w:rsidRPr="00E06490" w14:paraId="35A8C321" w14:textId="77777777" w:rsidTr="00A2236A">
        <w:trPr>
          <w:trHeight w:val="446"/>
        </w:trPr>
        <w:tc>
          <w:tcPr>
            <w:tcW w:w="2196" w:type="pct"/>
          </w:tcPr>
          <w:p w14:paraId="457C9705" w14:textId="1AFC7B02" w:rsidR="00C96F75" w:rsidRPr="00E06490" w:rsidRDefault="00C96F75" w:rsidP="00C96F75">
            <w:pPr>
              <w:pStyle w:val="TT"/>
              <w:rPr>
                <w:rFonts w:asciiTheme="minorHAnsi" w:hAnsiTheme="minorHAnsi" w:cs="Arial"/>
                <w:sz w:val="22"/>
                <w:szCs w:val="22"/>
              </w:rPr>
            </w:pPr>
            <w:r w:rsidRPr="00221146">
              <w:rPr>
                <w:rFonts w:asciiTheme="minorHAnsi" w:hAnsiTheme="minorHAnsi" w:cs="Arial"/>
                <w:sz w:val="22"/>
                <w:szCs w:val="22"/>
              </w:rPr>
              <w:t>Leases – interest expenses on long term contracts</w:t>
            </w:r>
          </w:p>
        </w:tc>
        <w:tc>
          <w:tcPr>
            <w:tcW w:w="701" w:type="pct"/>
            <w:tcBorders>
              <w:top w:val="nil"/>
              <w:left w:val="nil"/>
              <w:bottom w:val="nil"/>
              <w:right w:val="nil"/>
            </w:tcBorders>
            <w:shd w:val="clear" w:color="auto" w:fill="auto"/>
            <w:vAlign w:val="bottom"/>
          </w:tcPr>
          <w:p w14:paraId="57BA83F1" w14:textId="649DBD0E" w:rsidR="00C96F75" w:rsidRDefault="00C96F75" w:rsidP="00C96F75">
            <w:pPr>
              <w:pStyle w:val="TT"/>
              <w:jc w:val="right"/>
              <w:rPr>
                <w:rFonts w:ascii="Calibri" w:hAnsi="Calibri"/>
                <w:color w:val="000000"/>
                <w:sz w:val="22"/>
                <w:szCs w:val="22"/>
              </w:rPr>
            </w:pPr>
            <w:r w:rsidRPr="00805BC5">
              <w:rPr>
                <w:rFonts w:asciiTheme="minorHAnsi" w:hAnsiTheme="minorHAnsi"/>
                <w:color w:val="000000" w:themeColor="text1"/>
                <w:sz w:val="22"/>
                <w:szCs w:val="22"/>
                <w:lang w:val="hr-HR"/>
              </w:rPr>
              <w:t>72</w:t>
            </w:r>
          </w:p>
        </w:tc>
        <w:tc>
          <w:tcPr>
            <w:tcW w:w="701" w:type="pct"/>
            <w:tcBorders>
              <w:top w:val="nil"/>
              <w:left w:val="nil"/>
              <w:bottom w:val="nil"/>
              <w:right w:val="nil"/>
            </w:tcBorders>
            <w:shd w:val="clear" w:color="auto" w:fill="auto"/>
            <w:vAlign w:val="bottom"/>
          </w:tcPr>
          <w:p w14:paraId="29648853" w14:textId="126AA059" w:rsidR="00C96F75" w:rsidRDefault="00C96F75" w:rsidP="00C96F75">
            <w:pPr>
              <w:pStyle w:val="TT"/>
              <w:jc w:val="right"/>
              <w:rPr>
                <w:rFonts w:ascii="Calibri" w:hAnsi="Calibri" w:cs="Calibri"/>
                <w:color w:val="000000"/>
                <w:sz w:val="22"/>
                <w:szCs w:val="22"/>
              </w:rPr>
            </w:pPr>
            <w:r w:rsidRPr="007B565B">
              <w:rPr>
                <w:rFonts w:asciiTheme="minorHAnsi" w:hAnsiTheme="minorHAnsi"/>
                <w:sz w:val="22"/>
                <w:szCs w:val="22"/>
              </w:rPr>
              <w:t xml:space="preserve"> 139 </w:t>
            </w:r>
          </w:p>
        </w:tc>
        <w:tc>
          <w:tcPr>
            <w:tcW w:w="701" w:type="pct"/>
            <w:tcBorders>
              <w:top w:val="nil"/>
              <w:left w:val="nil"/>
              <w:bottom w:val="nil"/>
              <w:right w:val="nil"/>
            </w:tcBorders>
            <w:shd w:val="clear" w:color="auto" w:fill="auto"/>
            <w:vAlign w:val="bottom"/>
          </w:tcPr>
          <w:p w14:paraId="10CE8E7B" w14:textId="1F963D24" w:rsidR="00C96F75" w:rsidRDefault="00C96F75" w:rsidP="00C96F75">
            <w:pPr>
              <w:pStyle w:val="TT"/>
              <w:jc w:val="right"/>
              <w:rPr>
                <w:rFonts w:ascii="Calibri" w:hAnsi="Calibri"/>
                <w:color w:val="000000"/>
                <w:sz w:val="22"/>
                <w:szCs w:val="22"/>
              </w:rPr>
            </w:pPr>
            <w:r w:rsidRPr="00805BC5">
              <w:rPr>
                <w:rFonts w:asciiTheme="minorHAnsi" w:hAnsiTheme="minorHAnsi"/>
                <w:color w:val="000000" w:themeColor="text1"/>
                <w:sz w:val="22"/>
                <w:szCs w:val="22"/>
                <w:lang w:val="hr-HR"/>
              </w:rPr>
              <w:t>56</w:t>
            </w:r>
          </w:p>
        </w:tc>
        <w:tc>
          <w:tcPr>
            <w:tcW w:w="700" w:type="pct"/>
            <w:tcBorders>
              <w:top w:val="nil"/>
              <w:left w:val="nil"/>
              <w:bottom w:val="nil"/>
              <w:right w:val="nil"/>
            </w:tcBorders>
            <w:shd w:val="clear" w:color="auto" w:fill="auto"/>
            <w:vAlign w:val="bottom"/>
          </w:tcPr>
          <w:p w14:paraId="5F3CAC3F" w14:textId="61B45A81" w:rsidR="00C96F75" w:rsidRDefault="00C96F75" w:rsidP="00C96F75">
            <w:pPr>
              <w:pStyle w:val="TT"/>
              <w:jc w:val="right"/>
              <w:rPr>
                <w:rFonts w:ascii="Calibri" w:hAnsi="Calibri" w:cs="Calibri"/>
                <w:color w:val="000000"/>
                <w:sz w:val="22"/>
                <w:szCs w:val="22"/>
              </w:rPr>
            </w:pPr>
            <w:r w:rsidRPr="007B565B">
              <w:rPr>
                <w:rFonts w:asciiTheme="minorHAnsi" w:hAnsiTheme="minorHAnsi"/>
                <w:sz w:val="22"/>
                <w:szCs w:val="22"/>
              </w:rPr>
              <w:t xml:space="preserve"> 118 </w:t>
            </w:r>
          </w:p>
        </w:tc>
      </w:tr>
      <w:tr w:rsidR="00C96F75" w:rsidRPr="00E06490" w14:paraId="57B9FC30" w14:textId="77777777" w:rsidTr="000239F2">
        <w:trPr>
          <w:trHeight w:val="102"/>
        </w:trPr>
        <w:tc>
          <w:tcPr>
            <w:tcW w:w="2196" w:type="pct"/>
          </w:tcPr>
          <w:p w14:paraId="10F210F1" w14:textId="77777777" w:rsidR="00C96F75" w:rsidRPr="001E7DB0" w:rsidRDefault="00C96F75" w:rsidP="00C96F75">
            <w:pPr>
              <w:pStyle w:val="Tot"/>
              <w:rPr>
                <w:rFonts w:asciiTheme="minorHAnsi" w:hAnsiTheme="minorHAnsi" w:cs="Arial"/>
                <w:b/>
                <w:bCs/>
                <w:sz w:val="22"/>
                <w:szCs w:val="22"/>
              </w:rPr>
            </w:pPr>
          </w:p>
        </w:tc>
        <w:tc>
          <w:tcPr>
            <w:tcW w:w="701" w:type="pct"/>
            <w:tcBorders>
              <w:top w:val="single" w:sz="4" w:space="0" w:color="auto"/>
              <w:bottom w:val="single" w:sz="12" w:space="0" w:color="auto"/>
            </w:tcBorders>
          </w:tcPr>
          <w:p w14:paraId="3180A333" w14:textId="0C37C6E6" w:rsidR="00C96F75" w:rsidRPr="001E7DB0" w:rsidRDefault="00C96F75" w:rsidP="00C96F75">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184</w:t>
            </w:r>
            <w:r>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626</w:t>
            </w:r>
          </w:p>
        </w:tc>
        <w:tc>
          <w:tcPr>
            <w:tcW w:w="701" w:type="pct"/>
            <w:tcBorders>
              <w:top w:val="single" w:sz="4" w:space="0" w:color="auto"/>
              <w:bottom w:val="single" w:sz="12" w:space="0" w:color="auto"/>
            </w:tcBorders>
          </w:tcPr>
          <w:p w14:paraId="2F01B777" w14:textId="52D61B81" w:rsidR="00C96F75" w:rsidRPr="001E7DB0"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Pr>
                <w:rFonts w:asciiTheme="minorHAnsi" w:hAnsiTheme="minorHAnsi"/>
                <w:b/>
                <w:bCs/>
                <w:sz w:val="22"/>
                <w:szCs w:val="22"/>
              </w:rPr>
              <w:t>,</w:t>
            </w:r>
            <w:r w:rsidRPr="007B565B">
              <w:rPr>
                <w:rFonts w:asciiTheme="minorHAnsi" w:hAnsiTheme="minorHAnsi"/>
                <w:b/>
                <w:bCs/>
                <w:sz w:val="22"/>
                <w:szCs w:val="22"/>
              </w:rPr>
              <w:t xml:space="preserve">212 </w:t>
            </w:r>
          </w:p>
        </w:tc>
        <w:tc>
          <w:tcPr>
            <w:tcW w:w="701" w:type="pct"/>
            <w:tcBorders>
              <w:top w:val="single" w:sz="4" w:space="0" w:color="auto"/>
              <w:bottom w:val="single" w:sz="12" w:space="0" w:color="auto"/>
            </w:tcBorders>
          </w:tcPr>
          <w:p w14:paraId="6FE82532" w14:textId="26584F99" w:rsidR="00C96F75" w:rsidRPr="001E7DB0" w:rsidRDefault="00C96F75" w:rsidP="00C96F75">
            <w:pPr>
              <w:pStyle w:val="Tot"/>
              <w:jc w:val="right"/>
              <w:rPr>
                <w:rFonts w:asciiTheme="minorHAnsi" w:hAnsiTheme="minorHAnsi" w:cs="Arial"/>
                <w:b/>
                <w:bCs/>
                <w:sz w:val="22"/>
                <w:szCs w:val="22"/>
                <w:lang w:val="hr-HR"/>
              </w:rPr>
            </w:pPr>
            <w:r w:rsidRPr="00805BC5">
              <w:rPr>
                <w:rFonts w:asciiTheme="minorHAnsi" w:hAnsiTheme="minorHAnsi" w:cs="Arial"/>
                <w:b/>
                <w:bCs/>
                <w:color w:val="000000" w:themeColor="text1"/>
                <w:sz w:val="22"/>
                <w:szCs w:val="22"/>
                <w:lang w:val="hr-HR"/>
              </w:rPr>
              <w:t>184</w:t>
            </w:r>
            <w:r>
              <w:rPr>
                <w:rFonts w:asciiTheme="minorHAnsi" w:hAnsiTheme="minorHAnsi" w:cs="Arial"/>
                <w:b/>
                <w:bCs/>
                <w:color w:val="000000" w:themeColor="text1"/>
                <w:sz w:val="22"/>
                <w:szCs w:val="22"/>
                <w:lang w:val="hr-HR"/>
              </w:rPr>
              <w:t>,</w:t>
            </w:r>
            <w:r w:rsidRPr="00805BC5">
              <w:rPr>
                <w:rFonts w:asciiTheme="minorHAnsi" w:hAnsiTheme="minorHAnsi" w:cs="Arial"/>
                <w:b/>
                <w:bCs/>
                <w:color w:val="000000" w:themeColor="text1"/>
                <w:sz w:val="22"/>
                <w:szCs w:val="22"/>
                <w:lang w:val="hr-HR"/>
              </w:rPr>
              <w:t>610</w:t>
            </w:r>
          </w:p>
        </w:tc>
        <w:tc>
          <w:tcPr>
            <w:tcW w:w="700" w:type="pct"/>
            <w:tcBorders>
              <w:top w:val="single" w:sz="4" w:space="0" w:color="auto"/>
              <w:bottom w:val="single" w:sz="12" w:space="0" w:color="auto"/>
            </w:tcBorders>
          </w:tcPr>
          <w:p w14:paraId="37E7EE9E" w14:textId="24F27939" w:rsidR="00C96F75" w:rsidRPr="001E7DB0"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Pr>
                <w:rFonts w:asciiTheme="minorHAnsi" w:hAnsiTheme="minorHAnsi"/>
                <w:b/>
                <w:bCs/>
                <w:sz w:val="22"/>
                <w:szCs w:val="22"/>
              </w:rPr>
              <w:t>,</w:t>
            </w:r>
            <w:r w:rsidRPr="007B565B">
              <w:rPr>
                <w:rFonts w:asciiTheme="minorHAnsi" w:hAnsiTheme="minorHAnsi"/>
                <w:b/>
                <w:bCs/>
                <w:sz w:val="22"/>
                <w:szCs w:val="22"/>
              </w:rPr>
              <w:t xml:space="preserve">191 </w:t>
            </w:r>
          </w:p>
        </w:tc>
      </w:tr>
    </w:tbl>
    <w:p w14:paraId="150CA0A5"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207BA04D" w14:textId="02D2B2E8"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difference between interest expense and interest paid (see the Statement of Cash Flows) mostly relates to the changes in the amount of the interest accrued in relation to the prior year and the amorti</w:t>
      </w:r>
      <w:r w:rsidR="006947CB">
        <w:rPr>
          <w:rFonts w:asciiTheme="minorHAnsi" w:hAnsiTheme="minorHAnsi" w:cs="Arial"/>
          <w:b w:val="0"/>
          <w:bCs w:val="0"/>
          <w:sz w:val="22"/>
          <w:szCs w:val="22"/>
          <w:lang w:val="en-GB"/>
        </w:rPr>
        <w:t>s</w:t>
      </w:r>
      <w:r w:rsidRPr="001E7DB0">
        <w:rPr>
          <w:rFonts w:asciiTheme="minorHAnsi" w:hAnsiTheme="minorHAnsi" w:cs="Arial"/>
          <w:b w:val="0"/>
          <w:bCs w:val="0"/>
          <w:sz w:val="22"/>
          <w:szCs w:val="22"/>
          <w:lang w:val="en-GB"/>
        </w:rPr>
        <w:t xml:space="preserve">ation of discount for issued debt securities. </w:t>
      </w:r>
    </w:p>
    <w:p w14:paraId="41C172F4"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516289C9" w14:textId="76350AED" w:rsidR="00EE1CBE" w:rsidRPr="00875324" w:rsidRDefault="00F47287" w:rsidP="003239B0">
      <w:pPr>
        <w:pStyle w:val="T1"/>
        <w:tabs>
          <w:tab w:val="left" w:pos="567"/>
        </w:tabs>
        <w:spacing w:before="0" w:after="0" w:line="240" w:lineRule="auto"/>
        <w:rPr>
          <w:rFonts w:asciiTheme="minorHAnsi" w:hAnsiTheme="minorHAnsi" w:cs="Arial"/>
          <w:sz w:val="18"/>
          <w:szCs w:val="18"/>
          <w:lang w:val="en-GB"/>
        </w:rPr>
      </w:pPr>
      <w:r>
        <w:rPr>
          <w:rFonts w:asciiTheme="minorHAnsi" w:hAnsiTheme="minorHAnsi" w:cs="Arial"/>
          <w:sz w:val="22"/>
          <w:szCs w:val="22"/>
          <w:lang w:val="en-GB"/>
        </w:rPr>
        <w:t>7.</w:t>
      </w:r>
      <w:r>
        <w:rPr>
          <w:rFonts w:asciiTheme="minorHAnsi" w:hAnsiTheme="minorHAnsi" w:cs="Arial"/>
          <w:sz w:val="22"/>
          <w:szCs w:val="22"/>
          <w:lang w:val="en-GB"/>
        </w:rPr>
        <w:tab/>
      </w:r>
      <w:r w:rsidR="007225E9" w:rsidRPr="0020241C">
        <w:rPr>
          <w:rFonts w:asciiTheme="minorHAnsi" w:hAnsiTheme="minorHAnsi" w:cs="Arial"/>
          <w:sz w:val="22"/>
          <w:szCs w:val="22"/>
          <w:lang w:val="en-GB"/>
        </w:rPr>
        <w:t xml:space="preserve">Net fee </w:t>
      </w:r>
      <w:r w:rsidR="007135DD" w:rsidRPr="0020241C">
        <w:rPr>
          <w:rFonts w:asciiTheme="minorHAnsi" w:hAnsiTheme="minorHAnsi" w:cs="Arial"/>
          <w:sz w:val="22"/>
          <w:szCs w:val="22"/>
          <w:lang w:val="en-GB"/>
        </w:rPr>
        <w:t xml:space="preserve">and commission </w:t>
      </w:r>
      <w:r w:rsidR="007225E9" w:rsidRPr="0020241C">
        <w:rPr>
          <w:rFonts w:asciiTheme="minorHAnsi" w:hAnsiTheme="minorHAnsi" w:cs="Arial"/>
          <w:sz w:val="22"/>
          <w:szCs w:val="22"/>
          <w:lang w:val="en-GB"/>
        </w:rPr>
        <w:t>income</w:t>
      </w:r>
      <w:bookmarkStart w:id="438" w:name="_Hlk3292907"/>
      <w:bookmarkStart w:id="439" w:name="_Hlk3292908"/>
    </w:p>
    <w:bookmarkEnd w:id="438"/>
    <w:bookmarkEnd w:id="439"/>
    <w:tbl>
      <w:tblPr>
        <w:tblW w:w="5000" w:type="pct"/>
        <w:tblLayout w:type="fixed"/>
        <w:tblCellMar>
          <w:left w:w="122" w:type="dxa"/>
          <w:right w:w="122" w:type="dxa"/>
        </w:tblCellMar>
        <w:tblLook w:val="0000" w:firstRow="0" w:lastRow="0" w:firstColumn="0" w:lastColumn="0" w:noHBand="0" w:noVBand="0"/>
      </w:tblPr>
      <w:tblGrid>
        <w:gridCol w:w="4253"/>
        <w:gridCol w:w="1418"/>
        <w:gridCol w:w="1278"/>
        <w:gridCol w:w="1278"/>
        <w:gridCol w:w="1128"/>
      </w:tblGrid>
      <w:tr w:rsidR="00B72213" w:rsidRPr="00FF4233" w14:paraId="29A031BA" w14:textId="77777777" w:rsidTr="00EA22B8">
        <w:trPr>
          <w:trHeight w:hRule="exact" w:val="301"/>
        </w:trPr>
        <w:tc>
          <w:tcPr>
            <w:tcW w:w="2273" w:type="pct"/>
          </w:tcPr>
          <w:p w14:paraId="4C4CD10A" w14:textId="77777777" w:rsidR="00B72213" w:rsidRPr="00FF4233" w:rsidRDefault="00B72213" w:rsidP="007225E9">
            <w:pPr>
              <w:tabs>
                <w:tab w:val="left" w:pos="-720"/>
              </w:tabs>
              <w:suppressAutoHyphens/>
              <w:jc w:val="right"/>
              <w:rPr>
                <w:rFonts w:asciiTheme="minorHAnsi" w:hAnsiTheme="minorHAnsi" w:cs="Arial"/>
                <w:spacing w:val="-3"/>
                <w:sz w:val="22"/>
                <w:szCs w:val="22"/>
                <w:lang w:val="hr-HR"/>
              </w:rPr>
            </w:pPr>
          </w:p>
        </w:tc>
        <w:tc>
          <w:tcPr>
            <w:tcW w:w="758" w:type="pct"/>
          </w:tcPr>
          <w:p w14:paraId="39FC517D" w14:textId="77777777" w:rsidR="00B72213" w:rsidRPr="00FF4233" w:rsidRDefault="00B72213" w:rsidP="00B72213">
            <w:pPr>
              <w:pStyle w:val="TH"/>
              <w:jc w:val="right"/>
              <w:rPr>
                <w:rFonts w:asciiTheme="minorHAnsi" w:hAnsiTheme="minorHAnsi" w:cs="Arial"/>
                <w:sz w:val="22"/>
                <w:szCs w:val="22"/>
                <w:lang w:val="hr-HR"/>
              </w:rPr>
            </w:pPr>
          </w:p>
        </w:tc>
        <w:tc>
          <w:tcPr>
            <w:tcW w:w="683" w:type="pct"/>
          </w:tcPr>
          <w:p w14:paraId="1FCEEE9F" w14:textId="77777777" w:rsidR="00B72213" w:rsidRPr="00FF4233" w:rsidRDefault="00B72213" w:rsidP="00B72213">
            <w:pPr>
              <w:pStyle w:val="TH"/>
              <w:jc w:val="right"/>
              <w:rPr>
                <w:rFonts w:asciiTheme="minorHAnsi" w:hAnsiTheme="minorHAnsi" w:cs="Arial"/>
                <w:sz w:val="22"/>
                <w:szCs w:val="22"/>
                <w:lang w:val="hr-HR"/>
              </w:rPr>
            </w:pPr>
            <w:bookmarkStart w:id="440" w:name="_Toc4057906"/>
            <w:r w:rsidRPr="00FF4233">
              <w:rPr>
                <w:rFonts w:asciiTheme="minorHAnsi" w:hAnsiTheme="minorHAnsi" w:cs="Arial"/>
                <w:sz w:val="22"/>
                <w:szCs w:val="22"/>
                <w:lang w:val="hr-HR"/>
              </w:rPr>
              <w:t>Group</w:t>
            </w:r>
            <w:bookmarkEnd w:id="440"/>
          </w:p>
        </w:tc>
        <w:tc>
          <w:tcPr>
            <w:tcW w:w="683" w:type="pct"/>
          </w:tcPr>
          <w:p w14:paraId="60A504CE" w14:textId="77777777" w:rsidR="00B72213" w:rsidRPr="00FF4233" w:rsidRDefault="00B72213" w:rsidP="00B72213">
            <w:pPr>
              <w:pStyle w:val="TH"/>
              <w:jc w:val="right"/>
              <w:rPr>
                <w:rFonts w:asciiTheme="minorHAnsi" w:hAnsiTheme="minorHAnsi" w:cs="Arial"/>
                <w:sz w:val="22"/>
                <w:szCs w:val="22"/>
                <w:lang w:val="hr-HR"/>
              </w:rPr>
            </w:pPr>
          </w:p>
        </w:tc>
        <w:tc>
          <w:tcPr>
            <w:tcW w:w="603" w:type="pct"/>
          </w:tcPr>
          <w:p w14:paraId="35B631C5" w14:textId="77777777" w:rsidR="00B72213" w:rsidRPr="00FF4233" w:rsidRDefault="00B72213" w:rsidP="00B72213">
            <w:pPr>
              <w:pStyle w:val="TH"/>
              <w:jc w:val="right"/>
              <w:rPr>
                <w:rFonts w:asciiTheme="minorHAnsi" w:hAnsiTheme="minorHAnsi" w:cs="Arial"/>
                <w:sz w:val="22"/>
                <w:szCs w:val="22"/>
                <w:lang w:val="hr-HR"/>
              </w:rPr>
            </w:pPr>
            <w:bookmarkStart w:id="441" w:name="_Toc4057907"/>
            <w:r w:rsidRPr="00FF4233">
              <w:rPr>
                <w:rFonts w:asciiTheme="minorHAnsi" w:hAnsiTheme="minorHAnsi" w:cs="Arial"/>
                <w:sz w:val="22"/>
                <w:szCs w:val="22"/>
                <w:lang w:val="hr-HR"/>
              </w:rPr>
              <w:t>Bank</w:t>
            </w:r>
            <w:bookmarkEnd w:id="441"/>
          </w:p>
        </w:tc>
      </w:tr>
      <w:tr w:rsidR="008A2630" w:rsidRPr="00FF4233" w14:paraId="0DA8B708" w14:textId="77777777" w:rsidTr="00EA22B8">
        <w:trPr>
          <w:trHeight w:hRule="exact" w:val="301"/>
        </w:trPr>
        <w:tc>
          <w:tcPr>
            <w:tcW w:w="2273" w:type="pct"/>
          </w:tcPr>
          <w:p w14:paraId="01A07A46" w14:textId="77777777" w:rsidR="008A2630" w:rsidRPr="00FF4233" w:rsidRDefault="008A2630" w:rsidP="008A2630">
            <w:pPr>
              <w:tabs>
                <w:tab w:val="left" w:pos="-720"/>
              </w:tabs>
              <w:suppressAutoHyphens/>
              <w:jc w:val="right"/>
              <w:rPr>
                <w:rFonts w:asciiTheme="minorHAnsi" w:hAnsiTheme="minorHAnsi" w:cs="Arial"/>
                <w:spacing w:val="-3"/>
                <w:sz w:val="22"/>
                <w:szCs w:val="22"/>
                <w:lang w:val="hr-HR"/>
              </w:rPr>
            </w:pPr>
          </w:p>
        </w:tc>
        <w:tc>
          <w:tcPr>
            <w:tcW w:w="758" w:type="pct"/>
            <w:vAlign w:val="center"/>
          </w:tcPr>
          <w:p w14:paraId="047F90C5" w14:textId="052154FB" w:rsidR="008A2630" w:rsidRPr="00FF4233"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C96F75">
              <w:rPr>
                <w:rFonts w:asciiTheme="minorHAnsi" w:hAnsiTheme="minorHAnsi" w:cs="Arial"/>
                <w:sz w:val="22"/>
                <w:szCs w:val="22"/>
                <w:lang w:val="hr-HR"/>
              </w:rPr>
              <w:t>1</w:t>
            </w:r>
          </w:p>
        </w:tc>
        <w:tc>
          <w:tcPr>
            <w:tcW w:w="683" w:type="pct"/>
            <w:vAlign w:val="center"/>
          </w:tcPr>
          <w:p w14:paraId="2CE19808" w14:textId="40CCFC77" w:rsidR="008A2630" w:rsidRPr="00FF4233" w:rsidRDefault="008A2630" w:rsidP="008A2630">
            <w:pPr>
              <w:pStyle w:val="TH"/>
              <w:jc w:val="right"/>
              <w:rPr>
                <w:rFonts w:asciiTheme="minorHAnsi" w:hAnsiTheme="minorHAnsi" w:cs="Arial"/>
                <w:sz w:val="22"/>
                <w:szCs w:val="22"/>
                <w:lang w:val="hr-HR"/>
              </w:rPr>
            </w:pPr>
            <w:bookmarkStart w:id="442" w:name="_Toc4057908"/>
            <w:r w:rsidRPr="00E06490">
              <w:rPr>
                <w:rFonts w:asciiTheme="minorHAnsi" w:hAnsiTheme="minorHAnsi" w:cs="Arial"/>
                <w:sz w:val="22"/>
                <w:szCs w:val="22"/>
                <w:lang w:val="hr-HR"/>
              </w:rPr>
              <w:t>20</w:t>
            </w:r>
            <w:r w:rsidR="00C96F75">
              <w:rPr>
                <w:rFonts w:asciiTheme="minorHAnsi" w:hAnsiTheme="minorHAnsi" w:cs="Arial"/>
                <w:sz w:val="22"/>
                <w:szCs w:val="22"/>
                <w:lang w:val="hr-HR"/>
              </w:rPr>
              <w:t>20</w:t>
            </w:r>
            <w:bookmarkEnd w:id="442"/>
          </w:p>
        </w:tc>
        <w:tc>
          <w:tcPr>
            <w:tcW w:w="683" w:type="pct"/>
            <w:vAlign w:val="center"/>
          </w:tcPr>
          <w:p w14:paraId="65922E4C" w14:textId="3DC87E50" w:rsidR="008A2630" w:rsidRPr="00FF4233"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C96F75">
              <w:rPr>
                <w:rFonts w:asciiTheme="minorHAnsi" w:hAnsiTheme="minorHAnsi" w:cs="Arial"/>
                <w:sz w:val="22"/>
                <w:szCs w:val="22"/>
                <w:lang w:val="hr-HR"/>
              </w:rPr>
              <w:t>1</w:t>
            </w:r>
          </w:p>
        </w:tc>
        <w:tc>
          <w:tcPr>
            <w:tcW w:w="603" w:type="pct"/>
            <w:vAlign w:val="center"/>
          </w:tcPr>
          <w:p w14:paraId="34070DC9" w14:textId="2DDA0B0A" w:rsidR="008A2630" w:rsidRPr="00FF4233" w:rsidRDefault="008A2630" w:rsidP="008A2630">
            <w:pPr>
              <w:pStyle w:val="TH"/>
              <w:jc w:val="right"/>
              <w:rPr>
                <w:rFonts w:asciiTheme="minorHAnsi" w:hAnsiTheme="minorHAnsi" w:cs="Arial"/>
                <w:sz w:val="22"/>
                <w:szCs w:val="22"/>
                <w:lang w:val="hr-HR"/>
              </w:rPr>
            </w:pPr>
            <w:bookmarkStart w:id="443" w:name="_Toc4057910"/>
            <w:r w:rsidRPr="00E06490">
              <w:rPr>
                <w:rFonts w:asciiTheme="minorHAnsi" w:hAnsiTheme="minorHAnsi" w:cs="Arial"/>
                <w:sz w:val="22"/>
                <w:szCs w:val="22"/>
                <w:lang w:val="hr-HR"/>
              </w:rPr>
              <w:t>20</w:t>
            </w:r>
            <w:r w:rsidR="00C96F75">
              <w:rPr>
                <w:rFonts w:asciiTheme="minorHAnsi" w:hAnsiTheme="minorHAnsi" w:cs="Arial"/>
                <w:sz w:val="22"/>
                <w:szCs w:val="22"/>
                <w:lang w:val="hr-HR"/>
              </w:rPr>
              <w:t>20</w:t>
            </w:r>
            <w:bookmarkEnd w:id="443"/>
          </w:p>
        </w:tc>
      </w:tr>
      <w:tr w:rsidR="008A2630" w:rsidRPr="00FF4233" w14:paraId="75B2F162" w14:textId="77777777" w:rsidTr="00EA22B8">
        <w:tblPrEx>
          <w:tblCellMar>
            <w:left w:w="108" w:type="dxa"/>
            <w:right w:w="108" w:type="dxa"/>
          </w:tblCellMar>
        </w:tblPrEx>
        <w:trPr>
          <w:trHeight w:hRule="exact" w:val="227"/>
        </w:trPr>
        <w:tc>
          <w:tcPr>
            <w:tcW w:w="2273" w:type="pct"/>
          </w:tcPr>
          <w:p w14:paraId="1C826DAC" w14:textId="77777777" w:rsidR="008A2630" w:rsidRPr="00FF4233" w:rsidRDefault="008A2630" w:rsidP="008A2630">
            <w:pPr>
              <w:tabs>
                <w:tab w:val="left" w:pos="-720"/>
              </w:tabs>
              <w:suppressAutoHyphens/>
              <w:ind w:right="4144"/>
              <w:jc w:val="right"/>
              <w:rPr>
                <w:rFonts w:asciiTheme="minorHAnsi" w:hAnsiTheme="minorHAnsi" w:cs="Arial"/>
                <w:sz w:val="22"/>
                <w:szCs w:val="22"/>
                <w:lang w:val="hr-HR"/>
              </w:rPr>
            </w:pPr>
          </w:p>
        </w:tc>
        <w:tc>
          <w:tcPr>
            <w:tcW w:w="758" w:type="pct"/>
          </w:tcPr>
          <w:p w14:paraId="52B62910" w14:textId="77777777" w:rsidR="008A2630" w:rsidRPr="00FF4233" w:rsidRDefault="008A2630" w:rsidP="008A2630">
            <w:pPr>
              <w:pStyle w:val="TH"/>
              <w:jc w:val="right"/>
              <w:rPr>
                <w:rFonts w:asciiTheme="minorHAnsi" w:hAnsiTheme="minorHAnsi" w:cs="Arial"/>
                <w:sz w:val="22"/>
                <w:szCs w:val="22"/>
              </w:rPr>
            </w:pPr>
            <w:bookmarkStart w:id="444" w:name="_Toc4057912"/>
            <w:r w:rsidRPr="00FF4233">
              <w:rPr>
                <w:rFonts w:asciiTheme="minorHAnsi" w:hAnsiTheme="minorHAnsi" w:cs="Arial"/>
                <w:sz w:val="22"/>
                <w:szCs w:val="22"/>
              </w:rPr>
              <w:t>HRK ‘000</w:t>
            </w:r>
            <w:bookmarkEnd w:id="444"/>
          </w:p>
        </w:tc>
        <w:tc>
          <w:tcPr>
            <w:tcW w:w="683" w:type="pct"/>
          </w:tcPr>
          <w:p w14:paraId="315232E4" w14:textId="77777777" w:rsidR="008A2630" w:rsidRPr="00FF4233" w:rsidRDefault="008A2630" w:rsidP="008A2630">
            <w:pPr>
              <w:pStyle w:val="TH"/>
              <w:jc w:val="right"/>
              <w:rPr>
                <w:rFonts w:asciiTheme="minorHAnsi" w:hAnsiTheme="minorHAnsi" w:cs="Arial"/>
                <w:sz w:val="22"/>
                <w:szCs w:val="22"/>
              </w:rPr>
            </w:pPr>
            <w:bookmarkStart w:id="445" w:name="_Toc4057913"/>
            <w:r w:rsidRPr="00FF4233">
              <w:rPr>
                <w:rFonts w:asciiTheme="minorHAnsi" w:hAnsiTheme="minorHAnsi" w:cs="Arial"/>
                <w:sz w:val="22"/>
                <w:szCs w:val="22"/>
              </w:rPr>
              <w:t>HRK ‘000</w:t>
            </w:r>
            <w:bookmarkEnd w:id="445"/>
          </w:p>
        </w:tc>
        <w:tc>
          <w:tcPr>
            <w:tcW w:w="683" w:type="pct"/>
          </w:tcPr>
          <w:p w14:paraId="397713C5" w14:textId="77777777" w:rsidR="008A2630" w:rsidRPr="00FF4233" w:rsidRDefault="008A2630" w:rsidP="008A2630">
            <w:pPr>
              <w:pStyle w:val="TH"/>
              <w:jc w:val="right"/>
              <w:rPr>
                <w:rFonts w:asciiTheme="minorHAnsi" w:hAnsiTheme="minorHAnsi" w:cs="Arial"/>
                <w:sz w:val="22"/>
                <w:szCs w:val="22"/>
              </w:rPr>
            </w:pPr>
            <w:bookmarkStart w:id="446" w:name="_Toc4057914"/>
            <w:r w:rsidRPr="00FF4233">
              <w:rPr>
                <w:rFonts w:asciiTheme="minorHAnsi" w:hAnsiTheme="minorHAnsi" w:cs="Arial"/>
                <w:sz w:val="22"/>
                <w:szCs w:val="22"/>
              </w:rPr>
              <w:t>HRK ‘000</w:t>
            </w:r>
            <w:bookmarkEnd w:id="446"/>
          </w:p>
        </w:tc>
        <w:tc>
          <w:tcPr>
            <w:tcW w:w="603" w:type="pct"/>
          </w:tcPr>
          <w:p w14:paraId="283E3639" w14:textId="77777777" w:rsidR="008A2630" w:rsidRPr="00FF4233" w:rsidRDefault="008A2630" w:rsidP="008A2630">
            <w:pPr>
              <w:pStyle w:val="TH"/>
              <w:jc w:val="right"/>
              <w:rPr>
                <w:rFonts w:asciiTheme="minorHAnsi" w:hAnsiTheme="minorHAnsi" w:cs="Arial"/>
                <w:sz w:val="22"/>
                <w:szCs w:val="22"/>
              </w:rPr>
            </w:pPr>
            <w:bookmarkStart w:id="447" w:name="_Toc4057915"/>
            <w:r w:rsidRPr="00FF4233">
              <w:rPr>
                <w:rFonts w:asciiTheme="minorHAnsi" w:hAnsiTheme="minorHAnsi" w:cs="Arial"/>
                <w:sz w:val="22"/>
                <w:szCs w:val="22"/>
              </w:rPr>
              <w:t>HRK ‘000</w:t>
            </w:r>
            <w:bookmarkEnd w:id="447"/>
          </w:p>
        </w:tc>
      </w:tr>
      <w:tr w:rsidR="008A2630" w:rsidRPr="00FF4233" w14:paraId="6F794C31" w14:textId="77777777" w:rsidTr="00EA22B8">
        <w:tblPrEx>
          <w:tblCellMar>
            <w:left w:w="108" w:type="dxa"/>
            <w:right w:w="108" w:type="dxa"/>
          </w:tblCellMar>
        </w:tblPrEx>
        <w:tc>
          <w:tcPr>
            <w:tcW w:w="2273" w:type="pct"/>
          </w:tcPr>
          <w:p w14:paraId="6CE34425" w14:textId="77777777" w:rsidR="008A2630" w:rsidRPr="00A25263" w:rsidRDefault="008A2630" w:rsidP="008A2630">
            <w:pPr>
              <w:tabs>
                <w:tab w:val="left" w:pos="-720"/>
              </w:tabs>
              <w:suppressAutoHyphens/>
              <w:rPr>
                <w:rFonts w:asciiTheme="minorHAnsi" w:hAnsiTheme="minorHAnsi" w:cs="Arial"/>
                <w:b/>
                <w:spacing w:val="-3"/>
                <w:sz w:val="22"/>
                <w:szCs w:val="22"/>
              </w:rPr>
            </w:pPr>
            <w:r w:rsidRPr="00A25263">
              <w:rPr>
                <w:rFonts w:asciiTheme="minorHAnsi" w:hAnsiTheme="minorHAnsi" w:cs="Arial"/>
                <w:b/>
                <w:sz w:val="22"/>
                <w:szCs w:val="22"/>
              </w:rPr>
              <w:t>Fee and commission income from contracts with customers</w:t>
            </w:r>
            <w:r w:rsidRPr="00A25263">
              <w:rPr>
                <w:rFonts w:asciiTheme="minorHAnsi" w:hAnsiTheme="minorHAnsi" w:cs="Arial"/>
                <w:b/>
                <w:spacing w:val="-3"/>
                <w:sz w:val="22"/>
                <w:szCs w:val="22"/>
              </w:rPr>
              <w:t>:</w:t>
            </w:r>
          </w:p>
        </w:tc>
        <w:tc>
          <w:tcPr>
            <w:tcW w:w="758" w:type="pct"/>
          </w:tcPr>
          <w:p w14:paraId="65BA2FE8"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83" w:type="pct"/>
          </w:tcPr>
          <w:p w14:paraId="32CCC9D9"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83" w:type="pct"/>
          </w:tcPr>
          <w:p w14:paraId="75685941"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03" w:type="pct"/>
          </w:tcPr>
          <w:p w14:paraId="3F350122"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r>
      <w:tr w:rsidR="00C96F75" w:rsidRPr="00FF4233" w14:paraId="217C3C98" w14:textId="77777777" w:rsidTr="00EA22B8">
        <w:trPr>
          <w:trHeight w:val="505"/>
        </w:trPr>
        <w:tc>
          <w:tcPr>
            <w:tcW w:w="2273" w:type="pct"/>
          </w:tcPr>
          <w:p w14:paraId="1B6CE1A6" w14:textId="77777777" w:rsidR="00C96F75" w:rsidRPr="00FF4233" w:rsidRDefault="00C96F75" w:rsidP="00C96F75">
            <w:pPr>
              <w:pStyle w:val="TT"/>
              <w:spacing w:line="240" w:lineRule="auto"/>
              <w:rPr>
                <w:rFonts w:asciiTheme="minorHAnsi" w:hAnsiTheme="minorHAnsi" w:cs="Arial"/>
                <w:sz w:val="22"/>
                <w:szCs w:val="22"/>
                <w:lang w:val="en-US"/>
              </w:rPr>
            </w:pPr>
            <w:bookmarkStart w:id="448" w:name="_Toc4057916"/>
            <w:r w:rsidRPr="00FF4233">
              <w:rPr>
                <w:rFonts w:asciiTheme="minorHAnsi" w:hAnsiTheme="minorHAnsi" w:cs="Arial"/>
                <w:sz w:val="22"/>
                <w:szCs w:val="22"/>
                <w:lang w:val="en-US"/>
              </w:rPr>
              <w:t>Asset management - from managed funds for and on behalf of third parties</w:t>
            </w:r>
            <w:bookmarkEnd w:id="448"/>
          </w:p>
        </w:tc>
        <w:tc>
          <w:tcPr>
            <w:tcW w:w="758" w:type="pct"/>
            <w:tcBorders>
              <w:top w:val="nil"/>
              <w:left w:val="nil"/>
              <w:bottom w:val="nil"/>
              <w:right w:val="nil"/>
            </w:tcBorders>
            <w:shd w:val="clear" w:color="auto" w:fill="auto"/>
            <w:vAlign w:val="bottom"/>
          </w:tcPr>
          <w:p w14:paraId="3B195BDF" w14:textId="7A5FF359"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22</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079</w:t>
            </w:r>
          </w:p>
        </w:tc>
        <w:tc>
          <w:tcPr>
            <w:tcW w:w="683" w:type="pct"/>
            <w:tcBorders>
              <w:top w:val="nil"/>
              <w:left w:val="nil"/>
              <w:bottom w:val="nil"/>
              <w:right w:val="nil"/>
            </w:tcBorders>
            <w:shd w:val="clear" w:color="auto" w:fill="auto"/>
            <w:vAlign w:val="bottom"/>
          </w:tcPr>
          <w:p w14:paraId="56E64730" w14:textId="4E0785A2"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20</w:t>
            </w:r>
            <w:r>
              <w:rPr>
                <w:rFonts w:asciiTheme="minorHAnsi" w:hAnsiTheme="minorHAnsi"/>
                <w:sz w:val="22"/>
                <w:szCs w:val="22"/>
              </w:rPr>
              <w:t>,</w:t>
            </w:r>
            <w:r w:rsidRPr="007B565B">
              <w:rPr>
                <w:rFonts w:asciiTheme="minorHAnsi" w:hAnsiTheme="minorHAnsi"/>
                <w:sz w:val="22"/>
                <w:szCs w:val="22"/>
              </w:rPr>
              <w:t xml:space="preserve">624 </w:t>
            </w:r>
          </w:p>
        </w:tc>
        <w:tc>
          <w:tcPr>
            <w:tcW w:w="683" w:type="pct"/>
            <w:tcBorders>
              <w:top w:val="nil"/>
              <w:left w:val="nil"/>
              <w:bottom w:val="nil"/>
              <w:right w:val="nil"/>
            </w:tcBorders>
            <w:shd w:val="clear" w:color="auto" w:fill="auto"/>
            <w:vAlign w:val="bottom"/>
          </w:tcPr>
          <w:p w14:paraId="5B45D9B9" w14:textId="77396697"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22</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079</w:t>
            </w:r>
          </w:p>
        </w:tc>
        <w:tc>
          <w:tcPr>
            <w:tcW w:w="603" w:type="pct"/>
            <w:tcBorders>
              <w:top w:val="nil"/>
              <w:left w:val="nil"/>
              <w:bottom w:val="nil"/>
              <w:right w:val="nil"/>
            </w:tcBorders>
            <w:shd w:val="clear" w:color="auto" w:fill="auto"/>
            <w:vAlign w:val="bottom"/>
          </w:tcPr>
          <w:p w14:paraId="21BE6D85" w14:textId="7021ABD5"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20</w:t>
            </w:r>
            <w:r>
              <w:rPr>
                <w:rFonts w:asciiTheme="minorHAnsi" w:hAnsiTheme="minorHAnsi"/>
                <w:sz w:val="22"/>
                <w:szCs w:val="22"/>
              </w:rPr>
              <w:t>,</w:t>
            </w:r>
            <w:r w:rsidRPr="007B565B">
              <w:rPr>
                <w:rFonts w:asciiTheme="minorHAnsi" w:hAnsiTheme="minorHAnsi"/>
                <w:sz w:val="22"/>
                <w:szCs w:val="22"/>
              </w:rPr>
              <w:t xml:space="preserve">624 </w:t>
            </w:r>
          </w:p>
        </w:tc>
      </w:tr>
      <w:tr w:rsidR="00C96F75" w:rsidRPr="00FF4233" w14:paraId="3D953213" w14:textId="77777777" w:rsidTr="00042D37">
        <w:trPr>
          <w:trHeight w:hRule="exact" w:val="284"/>
        </w:trPr>
        <w:tc>
          <w:tcPr>
            <w:tcW w:w="2273" w:type="pct"/>
          </w:tcPr>
          <w:p w14:paraId="362D4C51" w14:textId="77777777" w:rsidR="00C96F75" w:rsidRPr="00FF4233" w:rsidRDefault="00C96F75" w:rsidP="00C96F75">
            <w:pPr>
              <w:pStyle w:val="TT"/>
              <w:rPr>
                <w:rFonts w:asciiTheme="minorHAnsi" w:hAnsiTheme="minorHAnsi" w:cs="Arial"/>
                <w:sz w:val="22"/>
                <w:szCs w:val="22"/>
                <w:lang w:val="en-US"/>
              </w:rPr>
            </w:pPr>
            <w:bookmarkStart w:id="449" w:name="_Toc4057921"/>
            <w:r w:rsidRPr="00FF4233">
              <w:rPr>
                <w:rFonts w:asciiTheme="minorHAnsi" w:hAnsiTheme="minorHAnsi" w:cs="Arial"/>
                <w:sz w:val="22"/>
                <w:szCs w:val="22"/>
                <w:lang w:val="en-US"/>
              </w:rPr>
              <w:t>From payment operations</w:t>
            </w:r>
            <w:bookmarkEnd w:id="449"/>
          </w:p>
        </w:tc>
        <w:tc>
          <w:tcPr>
            <w:tcW w:w="758" w:type="pct"/>
            <w:tcBorders>
              <w:top w:val="nil"/>
              <w:left w:val="nil"/>
              <w:bottom w:val="nil"/>
              <w:right w:val="nil"/>
            </w:tcBorders>
            <w:shd w:val="clear" w:color="auto" w:fill="auto"/>
            <w:vAlign w:val="bottom"/>
          </w:tcPr>
          <w:p w14:paraId="02D582A4" w14:textId="56CA09AE"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164</w:t>
            </w:r>
          </w:p>
        </w:tc>
        <w:tc>
          <w:tcPr>
            <w:tcW w:w="683" w:type="pct"/>
            <w:tcBorders>
              <w:top w:val="nil"/>
              <w:left w:val="nil"/>
              <w:bottom w:val="nil"/>
              <w:right w:val="nil"/>
            </w:tcBorders>
            <w:shd w:val="clear" w:color="auto" w:fill="auto"/>
            <w:vAlign w:val="bottom"/>
          </w:tcPr>
          <w:p w14:paraId="54017E6E" w14:textId="1FE2496E"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206 </w:t>
            </w:r>
          </w:p>
        </w:tc>
        <w:tc>
          <w:tcPr>
            <w:tcW w:w="683" w:type="pct"/>
            <w:tcBorders>
              <w:top w:val="nil"/>
              <w:left w:val="nil"/>
              <w:bottom w:val="nil"/>
              <w:right w:val="nil"/>
            </w:tcBorders>
            <w:shd w:val="clear" w:color="auto" w:fill="auto"/>
            <w:vAlign w:val="bottom"/>
          </w:tcPr>
          <w:p w14:paraId="585C2C49" w14:textId="4727C60B"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164</w:t>
            </w:r>
          </w:p>
        </w:tc>
        <w:tc>
          <w:tcPr>
            <w:tcW w:w="603" w:type="pct"/>
            <w:tcBorders>
              <w:top w:val="nil"/>
              <w:left w:val="nil"/>
              <w:bottom w:val="nil"/>
              <w:right w:val="nil"/>
            </w:tcBorders>
            <w:shd w:val="clear" w:color="auto" w:fill="auto"/>
            <w:vAlign w:val="bottom"/>
          </w:tcPr>
          <w:p w14:paraId="631BD3B2" w14:textId="5BE57FF7"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206 </w:t>
            </w:r>
          </w:p>
        </w:tc>
      </w:tr>
      <w:tr w:rsidR="00C96F75" w:rsidRPr="00FF4233" w14:paraId="28541344" w14:textId="77777777" w:rsidTr="00042D37">
        <w:trPr>
          <w:trHeight w:hRule="exact" w:val="284"/>
        </w:trPr>
        <w:tc>
          <w:tcPr>
            <w:tcW w:w="2273" w:type="pct"/>
          </w:tcPr>
          <w:p w14:paraId="1FAED7A6" w14:textId="77777777" w:rsidR="00C96F75" w:rsidRPr="00FF4233" w:rsidRDefault="00C96F75" w:rsidP="00C96F75">
            <w:pPr>
              <w:pStyle w:val="TT"/>
              <w:rPr>
                <w:rFonts w:asciiTheme="minorHAnsi" w:hAnsiTheme="minorHAnsi" w:cs="Arial"/>
                <w:sz w:val="22"/>
                <w:szCs w:val="22"/>
                <w:lang w:val="en-US"/>
              </w:rPr>
            </w:pPr>
            <w:bookmarkStart w:id="450" w:name="_Toc4057931"/>
            <w:r w:rsidRPr="00FF4233">
              <w:rPr>
                <w:rFonts w:asciiTheme="minorHAnsi" w:hAnsiTheme="minorHAnsi" w:cs="Arial"/>
                <w:sz w:val="22"/>
                <w:szCs w:val="22"/>
                <w:lang w:val="en-US"/>
              </w:rPr>
              <w:t>Other</w:t>
            </w:r>
            <w:bookmarkEnd w:id="450"/>
          </w:p>
        </w:tc>
        <w:tc>
          <w:tcPr>
            <w:tcW w:w="758" w:type="pct"/>
            <w:tcBorders>
              <w:top w:val="nil"/>
              <w:left w:val="nil"/>
              <w:bottom w:val="nil"/>
              <w:right w:val="nil"/>
            </w:tcBorders>
            <w:shd w:val="clear" w:color="auto" w:fill="auto"/>
            <w:vAlign w:val="bottom"/>
          </w:tcPr>
          <w:p w14:paraId="1193BF7E" w14:textId="0E6B1D1F"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36</w:t>
            </w:r>
          </w:p>
        </w:tc>
        <w:tc>
          <w:tcPr>
            <w:tcW w:w="683" w:type="pct"/>
            <w:tcBorders>
              <w:top w:val="nil"/>
              <w:left w:val="nil"/>
              <w:bottom w:val="single" w:sz="4" w:space="0" w:color="auto"/>
              <w:right w:val="nil"/>
            </w:tcBorders>
            <w:shd w:val="clear" w:color="auto" w:fill="auto"/>
            <w:vAlign w:val="bottom"/>
          </w:tcPr>
          <w:p w14:paraId="6C26037C" w14:textId="3E48E170"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3 </w:t>
            </w:r>
          </w:p>
        </w:tc>
        <w:tc>
          <w:tcPr>
            <w:tcW w:w="683" w:type="pct"/>
            <w:tcBorders>
              <w:top w:val="nil"/>
              <w:left w:val="nil"/>
              <w:bottom w:val="nil"/>
              <w:right w:val="nil"/>
            </w:tcBorders>
            <w:shd w:val="clear" w:color="auto" w:fill="auto"/>
            <w:vAlign w:val="bottom"/>
          </w:tcPr>
          <w:p w14:paraId="0960AD87" w14:textId="0CFD61DA"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36</w:t>
            </w:r>
          </w:p>
        </w:tc>
        <w:tc>
          <w:tcPr>
            <w:tcW w:w="603" w:type="pct"/>
            <w:tcBorders>
              <w:top w:val="nil"/>
              <w:left w:val="nil"/>
              <w:bottom w:val="single" w:sz="4" w:space="0" w:color="auto"/>
              <w:right w:val="nil"/>
            </w:tcBorders>
            <w:shd w:val="clear" w:color="auto" w:fill="auto"/>
            <w:vAlign w:val="bottom"/>
          </w:tcPr>
          <w:p w14:paraId="5CEDC2B9" w14:textId="6F9FABB4"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3 </w:t>
            </w:r>
          </w:p>
        </w:tc>
      </w:tr>
      <w:tr w:rsidR="00C96F75" w:rsidRPr="00FF4233" w14:paraId="25985B3D" w14:textId="77777777" w:rsidTr="000239F2">
        <w:trPr>
          <w:trHeight w:hRule="exact" w:val="600"/>
        </w:trPr>
        <w:tc>
          <w:tcPr>
            <w:tcW w:w="2273" w:type="pct"/>
            <w:vAlign w:val="center"/>
          </w:tcPr>
          <w:p w14:paraId="3C73EC4C" w14:textId="77777777" w:rsidR="00C96F75" w:rsidRPr="00FF4233" w:rsidRDefault="00C96F75" w:rsidP="00C96F75">
            <w:pPr>
              <w:pStyle w:val="Tot"/>
              <w:spacing w:line="240" w:lineRule="auto"/>
              <w:rPr>
                <w:rFonts w:asciiTheme="minorHAnsi" w:hAnsiTheme="minorHAnsi" w:cs="Arial"/>
                <w:b/>
                <w:bCs/>
                <w:sz w:val="22"/>
                <w:szCs w:val="22"/>
                <w:lang w:val="en-US"/>
              </w:rPr>
            </w:pPr>
            <w:bookmarkStart w:id="451" w:name="_Toc4057936"/>
            <w:r w:rsidRPr="00FF4233">
              <w:rPr>
                <w:rFonts w:asciiTheme="minorHAnsi" w:hAnsiTheme="minorHAnsi" w:cs="Arial"/>
                <w:b/>
                <w:sz w:val="22"/>
                <w:szCs w:val="22"/>
                <w:lang w:val="en-US"/>
              </w:rPr>
              <w:t>Total fee and commission income from contracts with customers</w:t>
            </w:r>
            <w:bookmarkEnd w:id="451"/>
          </w:p>
        </w:tc>
        <w:tc>
          <w:tcPr>
            <w:tcW w:w="758" w:type="pct"/>
            <w:tcBorders>
              <w:top w:val="single" w:sz="4" w:space="0" w:color="auto"/>
              <w:bottom w:val="single" w:sz="12" w:space="0" w:color="auto"/>
            </w:tcBorders>
            <w:shd w:val="clear" w:color="auto" w:fill="auto"/>
            <w:vAlign w:val="bottom"/>
          </w:tcPr>
          <w:p w14:paraId="463CFC38" w14:textId="5678B15A" w:rsidR="00C96F75" w:rsidRPr="00BA2741" w:rsidRDefault="00C96F75" w:rsidP="00C96F75">
            <w:pPr>
              <w:pStyle w:val="TT"/>
              <w:jc w:val="right"/>
              <w:rPr>
                <w:rFonts w:ascii="Calibri" w:hAnsi="Calibri"/>
                <w:b/>
                <w:color w:val="000000"/>
                <w:sz w:val="22"/>
                <w:szCs w:val="22"/>
              </w:rPr>
            </w:pPr>
            <w:r w:rsidRPr="00B03AA0">
              <w:rPr>
                <w:rFonts w:asciiTheme="minorHAnsi" w:hAnsiTheme="minorHAnsi" w:cstheme="minorHAnsi"/>
                <w:b/>
                <w:bCs/>
                <w:color w:val="000000" w:themeColor="text1"/>
                <w:sz w:val="22"/>
                <w:szCs w:val="22"/>
              </w:rPr>
              <w:t>22</w:t>
            </w:r>
            <w:r>
              <w:rPr>
                <w:rFonts w:asciiTheme="minorHAnsi" w:hAnsiTheme="minorHAnsi" w:cstheme="minorHAnsi"/>
                <w:b/>
                <w:bCs/>
                <w:color w:val="000000" w:themeColor="text1"/>
                <w:sz w:val="22"/>
                <w:szCs w:val="22"/>
              </w:rPr>
              <w:t>,</w:t>
            </w:r>
            <w:r w:rsidRPr="00B03AA0">
              <w:rPr>
                <w:rFonts w:asciiTheme="minorHAnsi" w:hAnsiTheme="minorHAnsi" w:cstheme="minorHAnsi"/>
                <w:b/>
                <w:bCs/>
                <w:color w:val="000000" w:themeColor="text1"/>
                <w:sz w:val="22"/>
                <w:szCs w:val="22"/>
              </w:rPr>
              <w:t>279</w:t>
            </w:r>
          </w:p>
        </w:tc>
        <w:tc>
          <w:tcPr>
            <w:tcW w:w="683" w:type="pct"/>
            <w:tcBorders>
              <w:top w:val="single" w:sz="4" w:space="0" w:color="auto"/>
              <w:left w:val="nil"/>
              <w:bottom w:val="single" w:sz="12" w:space="0" w:color="auto"/>
              <w:right w:val="nil"/>
            </w:tcBorders>
            <w:shd w:val="clear" w:color="auto" w:fill="auto"/>
            <w:vAlign w:val="bottom"/>
          </w:tcPr>
          <w:p w14:paraId="2CA4DDAA" w14:textId="6F38A315" w:rsidR="00C96F75" w:rsidRPr="00BA2741" w:rsidRDefault="00C96F75" w:rsidP="00C96F75">
            <w:pPr>
              <w:pStyle w:val="TT"/>
              <w:jc w:val="right"/>
              <w:rPr>
                <w:rFonts w:ascii="Calibri" w:hAnsi="Calibri"/>
                <w:b/>
                <w:color w:val="000000"/>
                <w:sz w:val="22"/>
                <w:szCs w:val="22"/>
              </w:rPr>
            </w:pPr>
            <w:r w:rsidRPr="007B565B">
              <w:rPr>
                <w:rFonts w:asciiTheme="minorHAnsi" w:hAnsiTheme="minorHAnsi"/>
                <w:b/>
                <w:bCs/>
                <w:sz w:val="22"/>
                <w:szCs w:val="22"/>
              </w:rPr>
              <w:t xml:space="preserve"> 20</w:t>
            </w:r>
            <w:r>
              <w:rPr>
                <w:rFonts w:asciiTheme="minorHAnsi" w:hAnsiTheme="minorHAnsi"/>
                <w:b/>
                <w:bCs/>
                <w:sz w:val="22"/>
                <w:szCs w:val="22"/>
              </w:rPr>
              <w:t>,</w:t>
            </w:r>
            <w:r w:rsidRPr="007B565B">
              <w:rPr>
                <w:rFonts w:asciiTheme="minorHAnsi" w:hAnsiTheme="minorHAnsi"/>
                <w:b/>
                <w:bCs/>
                <w:sz w:val="22"/>
                <w:szCs w:val="22"/>
              </w:rPr>
              <w:t xml:space="preserve">833 </w:t>
            </w:r>
          </w:p>
        </w:tc>
        <w:tc>
          <w:tcPr>
            <w:tcW w:w="683" w:type="pct"/>
            <w:tcBorders>
              <w:top w:val="single" w:sz="4" w:space="0" w:color="auto"/>
              <w:bottom w:val="single" w:sz="12" w:space="0" w:color="auto"/>
            </w:tcBorders>
            <w:shd w:val="clear" w:color="auto" w:fill="auto"/>
            <w:vAlign w:val="bottom"/>
          </w:tcPr>
          <w:p w14:paraId="4BD89D1F" w14:textId="18FBFF25" w:rsidR="00C96F75" w:rsidRPr="00BA2741" w:rsidRDefault="00C96F75" w:rsidP="00C96F75">
            <w:pPr>
              <w:pStyle w:val="TT"/>
              <w:jc w:val="right"/>
              <w:rPr>
                <w:rFonts w:ascii="Calibri" w:hAnsi="Calibri"/>
                <w:b/>
                <w:color w:val="000000"/>
                <w:sz w:val="22"/>
                <w:szCs w:val="22"/>
              </w:rPr>
            </w:pPr>
            <w:r w:rsidRPr="00B03AA0">
              <w:rPr>
                <w:rFonts w:asciiTheme="minorHAnsi" w:hAnsiTheme="minorHAnsi" w:cstheme="minorHAnsi"/>
                <w:b/>
                <w:bCs/>
                <w:color w:val="000000" w:themeColor="text1"/>
                <w:sz w:val="22"/>
                <w:szCs w:val="22"/>
              </w:rPr>
              <w:t>22</w:t>
            </w:r>
            <w:r>
              <w:rPr>
                <w:rFonts w:asciiTheme="minorHAnsi" w:hAnsiTheme="minorHAnsi" w:cstheme="minorHAnsi"/>
                <w:b/>
                <w:bCs/>
                <w:color w:val="000000" w:themeColor="text1"/>
                <w:sz w:val="22"/>
                <w:szCs w:val="22"/>
              </w:rPr>
              <w:t>,</w:t>
            </w:r>
            <w:r w:rsidRPr="00B03AA0">
              <w:rPr>
                <w:rFonts w:asciiTheme="minorHAnsi" w:hAnsiTheme="minorHAnsi" w:cstheme="minorHAnsi"/>
                <w:b/>
                <w:bCs/>
                <w:color w:val="000000" w:themeColor="text1"/>
                <w:sz w:val="22"/>
                <w:szCs w:val="22"/>
              </w:rPr>
              <w:t>279</w:t>
            </w:r>
          </w:p>
        </w:tc>
        <w:tc>
          <w:tcPr>
            <w:tcW w:w="603" w:type="pct"/>
            <w:tcBorders>
              <w:top w:val="single" w:sz="4" w:space="0" w:color="auto"/>
              <w:left w:val="nil"/>
              <w:bottom w:val="single" w:sz="12" w:space="0" w:color="auto"/>
              <w:right w:val="nil"/>
            </w:tcBorders>
            <w:shd w:val="clear" w:color="auto" w:fill="auto"/>
            <w:vAlign w:val="bottom"/>
          </w:tcPr>
          <w:p w14:paraId="50108A59" w14:textId="1677EB23" w:rsidR="00C96F75" w:rsidRPr="00BA2741" w:rsidRDefault="00C96F75" w:rsidP="00C96F75">
            <w:pPr>
              <w:pStyle w:val="TT"/>
              <w:jc w:val="right"/>
              <w:rPr>
                <w:rFonts w:ascii="Calibri" w:hAnsi="Calibri"/>
                <w:b/>
                <w:color w:val="000000"/>
                <w:sz w:val="22"/>
                <w:szCs w:val="22"/>
              </w:rPr>
            </w:pPr>
            <w:r w:rsidRPr="007B565B">
              <w:rPr>
                <w:rFonts w:asciiTheme="minorHAnsi" w:hAnsiTheme="minorHAnsi"/>
                <w:b/>
                <w:bCs/>
                <w:sz w:val="22"/>
                <w:szCs w:val="22"/>
              </w:rPr>
              <w:t xml:space="preserve"> 20</w:t>
            </w:r>
            <w:r>
              <w:rPr>
                <w:rFonts w:asciiTheme="minorHAnsi" w:hAnsiTheme="minorHAnsi"/>
                <w:b/>
                <w:bCs/>
                <w:sz w:val="22"/>
                <w:szCs w:val="22"/>
              </w:rPr>
              <w:t>,</w:t>
            </w:r>
            <w:r w:rsidRPr="007B565B">
              <w:rPr>
                <w:rFonts w:asciiTheme="minorHAnsi" w:hAnsiTheme="minorHAnsi"/>
                <w:b/>
                <w:bCs/>
                <w:sz w:val="22"/>
                <w:szCs w:val="22"/>
              </w:rPr>
              <w:t xml:space="preserve">833 </w:t>
            </w:r>
          </w:p>
        </w:tc>
      </w:tr>
      <w:tr w:rsidR="00C96F75" w:rsidRPr="00FF4233" w14:paraId="0821A13C" w14:textId="77777777" w:rsidTr="000239F2">
        <w:trPr>
          <w:trHeight w:val="199"/>
        </w:trPr>
        <w:tc>
          <w:tcPr>
            <w:tcW w:w="2273" w:type="pct"/>
            <w:vAlign w:val="bottom"/>
          </w:tcPr>
          <w:p w14:paraId="60F10402" w14:textId="7EDB43C4" w:rsidR="00C96F75" w:rsidRPr="00FF4233" w:rsidRDefault="00C96F75" w:rsidP="00C96F75">
            <w:pPr>
              <w:pStyle w:val="Tot"/>
              <w:spacing w:line="240" w:lineRule="auto"/>
              <w:rPr>
                <w:rFonts w:asciiTheme="minorHAnsi" w:hAnsiTheme="minorHAnsi" w:cs="Arial"/>
                <w:b/>
                <w:bCs/>
                <w:sz w:val="22"/>
                <w:szCs w:val="22"/>
                <w:lang w:val="en-US"/>
              </w:rPr>
            </w:pPr>
            <w:bookmarkStart w:id="452" w:name="_Toc4057941"/>
            <w:r w:rsidRPr="00FF4233">
              <w:rPr>
                <w:rFonts w:asciiTheme="minorHAnsi" w:hAnsiTheme="minorHAnsi" w:cs="Arial"/>
                <w:sz w:val="22"/>
                <w:szCs w:val="22"/>
                <w:lang w:val="en-US"/>
              </w:rPr>
              <w:t>From issued guarantees</w:t>
            </w:r>
            <w:bookmarkEnd w:id="452"/>
          </w:p>
        </w:tc>
        <w:tc>
          <w:tcPr>
            <w:tcW w:w="758" w:type="pct"/>
            <w:tcBorders>
              <w:top w:val="single" w:sz="4" w:space="0" w:color="auto"/>
            </w:tcBorders>
            <w:shd w:val="clear" w:color="auto" w:fill="auto"/>
            <w:vAlign w:val="bottom"/>
          </w:tcPr>
          <w:p w14:paraId="19339A32" w14:textId="2C626BE8" w:rsidR="00C96F75" w:rsidRPr="00FF4233" w:rsidRDefault="00C96F75" w:rsidP="00C96F75">
            <w:pPr>
              <w:pStyle w:val="Tot"/>
              <w:spacing w:line="240" w:lineRule="auto"/>
              <w:jc w:val="right"/>
              <w:rPr>
                <w:rFonts w:asciiTheme="minorHAnsi" w:hAnsiTheme="minorHAnsi" w:cs="Arial"/>
                <w:b/>
                <w:bCs/>
                <w:sz w:val="22"/>
                <w:szCs w:val="22"/>
                <w:lang w:val="hr-HR"/>
              </w:rPr>
            </w:pPr>
            <w:r w:rsidRPr="00B03AA0">
              <w:rPr>
                <w:rFonts w:asciiTheme="minorHAnsi" w:hAnsiTheme="minorHAnsi" w:cstheme="minorHAnsi"/>
                <w:color w:val="000000" w:themeColor="text1"/>
                <w:sz w:val="22"/>
                <w:szCs w:val="22"/>
                <w:lang w:val="hr-HR"/>
              </w:rPr>
              <w:t>6</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225</w:t>
            </w:r>
          </w:p>
        </w:tc>
        <w:tc>
          <w:tcPr>
            <w:tcW w:w="683" w:type="pct"/>
            <w:tcBorders>
              <w:top w:val="single" w:sz="12" w:space="0" w:color="auto"/>
              <w:left w:val="nil"/>
              <w:bottom w:val="nil"/>
              <w:right w:val="nil"/>
            </w:tcBorders>
            <w:shd w:val="clear" w:color="auto" w:fill="auto"/>
            <w:vAlign w:val="bottom"/>
          </w:tcPr>
          <w:p w14:paraId="6BAF1EFE" w14:textId="56D26D89" w:rsidR="00C96F75" w:rsidRPr="00FF4233" w:rsidRDefault="00C96F75" w:rsidP="00C96F75">
            <w:pPr>
              <w:pStyle w:val="Tot"/>
              <w:spacing w:line="240" w:lineRule="auto"/>
              <w:jc w:val="right"/>
              <w:rPr>
                <w:rFonts w:asciiTheme="minorHAnsi" w:hAnsiTheme="minorHAnsi" w:cs="Arial"/>
                <w:b/>
                <w:bCs/>
                <w:sz w:val="22"/>
                <w:szCs w:val="22"/>
                <w:lang w:val="hr-HR"/>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900 </w:t>
            </w:r>
          </w:p>
        </w:tc>
        <w:tc>
          <w:tcPr>
            <w:tcW w:w="683" w:type="pct"/>
            <w:tcBorders>
              <w:top w:val="single" w:sz="4" w:space="0" w:color="auto"/>
            </w:tcBorders>
            <w:shd w:val="clear" w:color="auto" w:fill="auto"/>
            <w:vAlign w:val="bottom"/>
          </w:tcPr>
          <w:p w14:paraId="3844E445" w14:textId="6095BB07" w:rsidR="00C96F75" w:rsidRPr="00FF4233" w:rsidRDefault="00C96F75" w:rsidP="00C96F75">
            <w:pPr>
              <w:pStyle w:val="Tot"/>
              <w:spacing w:line="240" w:lineRule="auto"/>
              <w:jc w:val="right"/>
              <w:rPr>
                <w:rFonts w:asciiTheme="minorHAnsi" w:hAnsiTheme="minorHAnsi" w:cs="Arial"/>
                <w:b/>
                <w:bCs/>
                <w:sz w:val="22"/>
                <w:szCs w:val="22"/>
                <w:lang w:val="hr-HR"/>
              </w:rPr>
            </w:pPr>
            <w:r w:rsidRPr="00B03AA0">
              <w:rPr>
                <w:rFonts w:asciiTheme="minorHAnsi" w:hAnsiTheme="minorHAnsi" w:cstheme="minorHAnsi"/>
                <w:color w:val="000000" w:themeColor="text1"/>
                <w:sz w:val="22"/>
                <w:szCs w:val="22"/>
                <w:lang w:val="hr-HR"/>
              </w:rPr>
              <w:t>6</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225</w:t>
            </w:r>
          </w:p>
        </w:tc>
        <w:tc>
          <w:tcPr>
            <w:tcW w:w="603" w:type="pct"/>
            <w:tcBorders>
              <w:top w:val="single" w:sz="12" w:space="0" w:color="auto"/>
              <w:left w:val="nil"/>
              <w:bottom w:val="nil"/>
              <w:right w:val="nil"/>
            </w:tcBorders>
            <w:shd w:val="clear" w:color="auto" w:fill="auto"/>
            <w:vAlign w:val="bottom"/>
          </w:tcPr>
          <w:p w14:paraId="45F5F76B" w14:textId="6B34F141" w:rsidR="00C96F75" w:rsidRPr="00FF4233" w:rsidRDefault="00C96F75" w:rsidP="00C96F75">
            <w:pPr>
              <w:pStyle w:val="Tot"/>
              <w:spacing w:line="240" w:lineRule="auto"/>
              <w:jc w:val="right"/>
              <w:rPr>
                <w:rFonts w:asciiTheme="minorHAnsi" w:hAnsiTheme="minorHAnsi" w:cs="Arial"/>
                <w:b/>
                <w:bCs/>
                <w:sz w:val="22"/>
                <w:szCs w:val="22"/>
                <w:lang w:val="hr-HR"/>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900 </w:t>
            </w:r>
          </w:p>
        </w:tc>
      </w:tr>
      <w:tr w:rsidR="00C96F75" w:rsidRPr="00FF4233" w14:paraId="5954627E" w14:textId="77777777" w:rsidTr="000239F2">
        <w:trPr>
          <w:trHeight w:hRule="exact" w:val="284"/>
        </w:trPr>
        <w:tc>
          <w:tcPr>
            <w:tcW w:w="2273" w:type="pct"/>
          </w:tcPr>
          <w:p w14:paraId="0D333AB7" w14:textId="77777777" w:rsidR="00C96F75" w:rsidRPr="00FF4233" w:rsidRDefault="00C96F75" w:rsidP="00C96F75">
            <w:pPr>
              <w:pStyle w:val="TT"/>
              <w:rPr>
                <w:rFonts w:asciiTheme="minorHAnsi" w:hAnsiTheme="minorHAnsi" w:cs="Arial"/>
                <w:sz w:val="22"/>
                <w:szCs w:val="22"/>
                <w:lang w:val="en-US"/>
              </w:rPr>
            </w:pPr>
            <w:bookmarkStart w:id="453" w:name="_Toc4057926"/>
            <w:r w:rsidRPr="00FF4233">
              <w:rPr>
                <w:rFonts w:asciiTheme="minorHAnsi" w:hAnsiTheme="minorHAnsi" w:cs="Arial"/>
                <w:sz w:val="22"/>
                <w:szCs w:val="22"/>
                <w:lang w:val="en-US"/>
              </w:rPr>
              <w:t>Reinsurance commission income</w:t>
            </w:r>
            <w:bookmarkEnd w:id="453"/>
          </w:p>
        </w:tc>
        <w:tc>
          <w:tcPr>
            <w:tcW w:w="758" w:type="pct"/>
            <w:tcBorders>
              <w:top w:val="nil"/>
              <w:left w:val="nil"/>
              <w:bottom w:val="nil"/>
              <w:right w:val="nil"/>
            </w:tcBorders>
            <w:shd w:val="clear" w:color="auto" w:fill="auto"/>
            <w:vAlign w:val="bottom"/>
          </w:tcPr>
          <w:p w14:paraId="01602FA3" w14:textId="0E6717E8" w:rsidR="00C96F75" w:rsidRPr="00FF4233" w:rsidRDefault="00C96F75" w:rsidP="00C96F75">
            <w:pPr>
              <w:pStyle w:val="T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318</w:t>
            </w:r>
          </w:p>
        </w:tc>
        <w:tc>
          <w:tcPr>
            <w:tcW w:w="683" w:type="pct"/>
            <w:tcBorders>
              <w:top w:val="nil"/>
              <w:left w:val="nil"/>
              <w:bottom w:val="single" w:sz="4" w:space="0" w:color="auto"/>
              <w:right w:val="nil"/>
            </w:tcBorders>
            <w:shd w:val="clear" w:color="auto" w:fill="auto"/>
            <w:vAlign w:val="bottom"/>
          </w:tcPr>
          <w:p w14:paraId="621039AF" w14:textId="240CE378"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090 </w:t>
            </w:r>
          </w:p>
        </w:tc>
        <w:tc>
          <w:tcPr>
            <w:tcW w:w="683" w:type="pct"/>
            <w:tcBorders>
              <w:top w:val="nil"/>
              <w:left w:val="nil"/>
              <w:bottom w:val="nil"/>
              <w:right w:val="nil"/>
            </w:tcBorders>
            <w:shd w:val="clear" w:color="auto" w:fill="auto"/>
            <w:vAlign w:val="bottom"/>
          </w:tcPr>
          <w:p w14:paraId="2381D4A1" w14:textId="1D7F3150" w:rsidR="00C96F75" w:rsidRPr="00FF4233" w:rsidRDefault="00C96F75" w:rsidP="00C96F75">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w:t>
            </w:r>
          </w:p>
        </w:tc>
        <w:tc>
          <w:tcPr>
            <w:tcW w:w="603" w:type="pct"/>
            <w:tcBorders>
              <w:top w:val="nil"/>
              <w:left w:val="nil"/>
              <w:bottom w:val="single" w:sz="4" w:space="0" w:color="auto"/>
              <w:right w:val="nil"/>
            </w:tcBorders>
            <w:shd w:val="clear" w:color="auto" w:fill="auto"/>
            <w:vAlign w:val="bottom"/>
          </w:tcPr>
          <w:p w14:paraId="46C6F290" w14:textId="33937ED0" w:rsidR="00C96F75" w:rsidRPr="00FF4233" w:rsidRDefault="00C96F75" w:rsidP="00C96F75">
            <w:pPr>
              <w:pStyle w:val="TT"/>
              <w:jc w:val="right"/>
              <w:rPr>
                <w:rFonts w:asciiTheme="minorHAnsi" w:hAnsiTheme="minorHAnsi" w:cs="Arial"/>
                <w:sz w:val="22"/>
                <w:szCs w:val="22"/>
                <w:lang w:val="hr-HR"/>
              </w:rPr>
            </w:pPr>
            <w:r w:rsidRPr="007B565B">
              <w:rPr>
                <w:rFonts w:asciiTheme="minorHAnsi" w:hAnsiTheme="minorHAnsi"/>
                <w:sz w:val="22"/>
                <w:szCs w:val="22"/>
              </w:rPr>
              <w:t xml:space="preserve"> - </w:t>
            </w:r>
          </w:p>
        </w:tc>
      </w:tr>
      <w:tr w:rsidR="00C96F75" w:rsidRPr="00FF4233" w14:paraId="2621E95F" w14:textId="77777777" w:rsidTr="003239B0">
        <w:trPr>
          <w:trHeight w:val="116"/>
        </w:trPr>
        <w:tc>
          <w:tcPr>
            <w:tcW w:w="2273" w:type="pct"/>
          </w:tcPr>
          <w:p w14:paraId="15534FFF" w14:textId="77777777" w:rsidR="00C96F75" w:rsidRPr="00FF4233" w:rsidRDefault="00C96F75" w:rsidP="00C96F75">
            <w:pPr>
              <w:pStyle w:val="Tot"/>
              <w:rPr>
                <w:rFonts w:asciiTheme="minorHAnsi" w:hAnsiTheme="minorHAnsi" w:cs="Arial"/>
                <w:b/>
                <w:bCs/>
                <w:sz w:val="22"/>
                <w:szCs w:val="22"/>
                <w:lang w:val="en-US"/>
              </w:rPr>
            </w:pPr>
            <w:bookmarkStart w:id="454" w:name="_Toc4057946"/>
            <w:r w:rsidRPr="00FF4233">
              <w:rPr>
                <w:rFonts w:asciiTheme="minorHAnsi" w:hAnsiTheme="minorHAnsi" w:cs="Arial"/>
                <w:b/>
                <w:sz w:val="22"/>
                <w:szCs w:val="22"/>
                <w:lang w:val="en-US"/>
              </w:rPr>
              <w:t>Total fee and commission income</w:t>
            </w:r>
            <w:bookmarkEnd w:id="454"/>
          </w:p>
        </w:tc>
        <w:tc>
          <w:tcPr>
            <w:tcW w:w="758" w:type="pct"/>
            <w:tcBorders>
              <w:top w:val="single" w:sz="4" w:space="0" w:color="auto"/>
            </w:tcBorders>
            <w:vAlign w:val="bottom"/>
          </w:tcPr>
          <w:p w14:paraId="3830A368" w14:textId="03B9C561" w:rsidR="00C96F75" w:rsidRPr="00FF4233" w:rsidRDefault="00C96F75" w:rsidP="00C96F75">
            <w:pPr>
              <w:pStyle w:val="Tot"/>
              <w:jc w:val="right"/>
              <w:rPr>
                <w:rFonts w:asciiTheme="minorHAnsi" w:hAnsiTheme="minorHAnsi" w:cs="Arial"/>
                <w:b/>
                <w:bCs/>
                <w:sz w:val="22"/>
                <w:szCs w:val="22"/>
                <w:lang w:val="hr-HR"/>
              </w:rPr>
            </w:pPr>
            <w:r w:rsidRPr="00B03AA0">
              <w:rPr>
                <w:rFonts w:asciiTheme="minorHAnsi" w:hAnsiTheme="minorHAnsi" w:cstheme="minorHAnsi"/>
                <w:b/>
                <w:bCs/>
                <w:color w:val="000000" w:themeColor="text1"/>
                <w:sz w:val="22"/>
                <w:szCs w:val="22"/>
                <w:lang w:val="hr-HR"/>
              </w:rPr>
              <w:t>31</w:t>
            </w:r>
            <w:r>
              <w:rPr>
                <w:rFonts w:asciiTheme="minorHAnsi" w:hAnsiTheme="minorHAnsi" w:cstheme="minorHAnsi"/>
                <w:b/>
                <w:bCs/>
                <w:color w:val="000000" w:themeColor="text1"/>
                <w:sz w:val="22"/>
                <w:szCs w:val="22"/>
                <w:lang w:val="hr-HR"/>
              </w:rPr>
              <w:t>,</w:t>
            </w:r>
            <w:r w:rsidRPr="00B03AA0">
              <w:rPr>
                <w:rFonts w:asciiTheme="minorHAnsi" w:hAnsiTheme="minorHAnsi" w:cstheme="minorHAnsi"/>
                <w:b/>
                <w:bCs/>
                <w:color w:val="000000" w:themeColor="text1"/>
                <w:sz w:val="22"/>
                <w:szCs w:val="22"/>
                <w:lang w:val="hr-HR"/>
              </w:rPr>
              <w:t>822</w:t>
            </w:r>
          </w:p>
        </w:tc>
        <w:tc>
          <w:tcPr>
            <w:tcW w:w="683" w:type="pct"/>
            <w:tcBorders>
              <w:top w:val="single" w:sz="4" w:space="0" w:color="auto"/>
            </w:tcBorders>
            <w:vAlign w:val="bottom"/>
          </w:tcPr>
          <w:p w14:paraId="3CF9A858" w14:textId="08D5DF41" w:rsidR="00C96F75" w:rsidRPr="00FF4233"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27</w:t>
            </w:r>
            <w:r>
              <w:rPr>
                <w:rFonts w:asciiTheme="minorHAnsi" w:hAnsiTheme="minorHAnsi"/>
                <w:b/>
                <w:bCs/>
                <w:sz w:val="22"/>
                <w:szCs w:val="22"/>
              </w:rPr>
              <w:t>,</w:t>
            </w:r>
            <w:r w:rsidRPr="007B565B">
              <w:rPr>
                <w:rFonts w:asciiTheme="minorHAnsi" w:hAnsiTheme="minorHAnsi"/>
                <w:b/>
                <w:bCs/>
                <w:sz w:val="22"/>
                <w:szCs w:val="22"/>
              </w:rPr>
              <w:t xml:space="preserve">823 </w:t>
            </w:r>
          </w:p>
        </w:tc>
        <w:tc>
          <w:tcPr>
            <w:tcW w:w="683" w:type="pct"/>
            <w:tcBorders>
              <w:top w:val="single" w:sz="4" w:space="0" w:color="auto"/>
            </w:tcBorders>
            <w:vAlign w:val="bottom"/>
          </w:tcPr>
          <w:p w14:paraId="50BC1075" w14:textId="48FBCD36" w:rsidR="00C96F75" w:rsidRPr="00FF4233" w:rsidRDefault="00C96F75" w:rsidP="00C96F75">
            <w:pPr>
              <w:pStyle w:val="Tot"/>
              <w:jc w:val="right"/>
              <w:rPr>
                <w:rFonts w:asciiTheme="minorHAnsi" w:hAnsiTheme="minorHAnsi" w:cs="Arial"/>
                <w:b/>
                <w:bCs/>
                <w:sz w:val="22"/>
                <w:szCs w:val="22"/>
                <w:lang w:val="hr-HR"/>
              </w:rPr>
            </w:pPr>
            <w:r w:rsidRPr="00B03AA0">
              <w:rPr>
                <w:rFonts w:asciiTheme="minorHAnsi" w:hAnsiTheme="minorHAnsi" w:cstheme="minorHAnsi"/>
                <w:b/>
                <w:bCs/>
                <w:color w:val="000000" w:themeColor="text1"/>
                <w:sz w:val="22"/>
                <w:szCs w:val="22"/>
                <w:lang w:val="hr-HR"/>
              </w:rPr>
              <w:t>28</w:t>
            </w:r>
            <w:r>
              <w:rPr>
                <w:rFonts w:asciiTheme="minorHAnsi" w:hAnsiTheme="minorHAnsi" w:cstheme="minorHAnsi"/>
                <w:b/>
                <w:bCs/>
                <w:color w:val="000000" w:themeColor="text1"/>
                <w:sz w:val="22"/>
                <w:szCs w:val="22"/>
                <w:lang w:val="hr-HR"/>
              </w:rPr>
              <w:t>,</w:t>
            </w:r>
            <w:r w:rsidRPr="00B03AA0">
              <w:rPr>
                <w:rFonts w:asciiTheme="minorHAnsi" w:hAnsiTheme="minorHAnsi" w:cstheme="minorHAnsi"/>
                <w:b/>
                <w:bCs/>
                <w:color w:val="000000" w:themeColor="text1"/>
                <w:sz w:val="22"/>
                <w:szCs w:val="22"/>
                <w:lang w:val="hr-HR"/>
              </w:rPr>
              <w:t>504</w:t>
            </w:r>
          </w:p>
        </w:tc>
        <w:tc>
          <w:tcPr>
            <w:tcW w:w="603" w:type="pct"/>
            <w:tcBorders>
              <w:top w:val="single" w:sz="4" w:space="0" w:color="auto"/>
            </w:tcBorders>
            <w:vAlign w:val="bottom"/>
          </w:tcPr>
          <w:p w14:paraId="59D04633" w14:textId="7EFC7731" w:rsidR="00C96F75" w:rsidRPr="00FF4233"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w:t>
            </w:r>
            <w:r>
              <w:rPr>
                <w:rFonts w:asciiTheme="minorHAnsi" w:hAnsiTheme="minorHAnsi"/>
                <w:b/>
                <w:bCs/>
                <w:sz w:val="22"/>
                <w:szCs w:val="22"/>
              </w:rPr>
              <w:t>,</w:t>
            </w:r>
            <w:r w:rsidRPr="007B565B">
              <w:rPr>
                <w:rFonts w:asciiTheme="minorHAnsi" w:hAnsiTheme="minorHAnsi"/>
                <w:b/>
                <w:bCs/>
                <w:sz w:val="22"/>
                <w:szCs w:val="22"/>
              </w:rPr>
              <w:t xml:space="preserve">733 </w:t>
            </w:r>
          </w:p>
        </w:tc>
      </w:tr>
      <w:tr w:rsidR="00C96F75" w:rsidRPr="00FF4233" w14:paraId="7213C772" w14:textId="77777777" w:rsidTr="003239B0">
        <w:tblPrEx>
          <w:tblCellMar>
            <w:left w:w="119" w:type="dxa"/>
            <w:right w:w="119" w:type="dxa"/>
          </w:tblCellMar>
        </w:tblPrEx>
        <w:trPr>
          <w:trHeight w:val="340"/>
        </w:trPr>
        <w:tc>
          <w:tcPr>
            <w:tcW w:w="2273" w:type="pct"/>
            <w:vAlign w:val="bottom"/>
          </w:tcPr>
          <w:p w14:paraId="7E02A8FD" w14:textId="77777777" w:rsidR="00C96F75" w:rsidRPr="00FF4233" w:rsidRDefault="00C96F75" w:rsidP="00C96F75">
            <w:pPr>
              <w:pStyle w:val="TT"/>
              <w:spacing w:line="280" w:lineRule="exact"/>
              <w:rPr>
                <w:rFonts w:asciiTheme="minorHAnsi" w:hAnsiTheme="minorHAnsi" w:cs="Arial"/>
                <w:b/>
                <w:sz w:val="22"/>
                <w:szCs w:val="22"/>
              </w:rPr>
            </w:pPr>
            <w:bookmarkStart w:id="455" w:name="_Toc4057951"/>
            <w:r w:rsidRPr="00FF4233">
              <w:rPr>
                <w:rFonts w:asciiTheme="minorHAnsi" w:hAnsiTheme="minorHAnsi" w:cs="Arial"/>
                <w:sz w:val="22"/>
                <w:szCs w:val="22"/>
                <w:lang w:val="en-US"/>
              </w:rPr>
              <w:t>Fee and commission expense</w:t>
            </w:r>
            <w:bookmarkEnd w:id="455"/>
            <w:r w:rsidRPr="00FF4233">
              <w:rPr>
                <w:rFonts w:asciiTheme="minorHAnsi" w:hAnsiTheme="minorHAnsi" w:cs="Arial"/>
                <w:b/>
                <w:sz w:val="22"/>
                <w:szCs w:val="22"/>
              </w:rPr>
              <w:t xml:space="preserve">  </w:t>
            </w:r>
          </w:p>
        </w:tc>
        <w:tc>
          <w:tcPr>
            <w:tcW w:w="758" w:type="pct"/>
            <w:tcBorders>
              <w:bottom w:val="single" w:sz="4" w:space="0" w:color="auto"/>
            </w:tcBorders>
            <w:vAlign w:val="bottom"/>
          </w:tcPr>
          <w:p w14:paraId="4719FD0D" w14:textId="6F62FA5A" w:rsidR="00C96F75" w:rsidRPr="00FF4233" w:rsidRDefault="00C96F75" w:rsidP="00C96F75">
            <w:pPr>
              <w:pStyle w:val="TT"/>
              <w:spacing w:line="280" w:lineRule="exact"/>
              <w:jc w:val="right"/>
              <w:rPr>
                <w:rFonts w:asciiTheme="minorHAnsi" w:hAnsiTheme="minorHAnsi" w:cs="Arial"/>
                <w:sz w:val="22"/>
                <w:szCs w:val="22"/>
                <w:lang w:val="hr-HR"/>
              </w:rPr>
            </w:pPr>
            <w:r w:rsidRPr="00B03AA0">
              <w:rPr>
                <w:rFonts w:asciiTheme="minorHAnsi" w:hAnsiTheme="minorHAnsi" w:cstheme="minorHAnsi"/>
                <w:color w:val="000000" w:themeColor="text1"/>
                <w:sz w:val="22"/>
                <w:szCs w:val="22"/>
                <w:lang w:val="hr-HR"/>
              </w:rPr>
              <w:t>(5</w:t>
            </w:r>
            <w:r>
              <w:rPr>
                <w:rFonts w:asciiTheme="minorHAnsi" w:hAnsiTheme="minorHAnsi" w:cstheme="minorHAnsi"/>
                <w:color w:val="000000" w:themeColor="text1"/>
                <w:sz w:val="22"/>
                <w:szCs w:val="22"/>
                <w:lang w:val="hr-HR"/>
              </w:rPr>
              <w:t>,</w:t>
            </w:r>
            <w:r w:rsidRPr="00B03AA0">
              <w:rPr>
                <w:rFonts w:asciiTheme="minorHAnsi" w:hAnsiTheme="minorHAnsi" w:cstheme="minorHAnsi"/>
                <w:color w:val="000000" w:themeColor="text1"/>
                <w:sz w:val="22"/>
                <w:szCs w:val="22"/>
                <w:lang w:val="hr-HR"/>
              </w:rPr>
              <w:t>056)</w:t>
            </w:r>
          </w:p>
        </w:tc>
        <w:tc>
          <w:tcPr>
            <w:tcW w:w="683" w:type="pct"/>
            <w:vAlign w:val="bottom"/>
          </w:tcPr>
          <w:p w14:paraId="4B0DC166" w14:textId="432B4FF2" w:rsidR="00C96F75" w:rsidRPr="00FF4233" w:rsidRDefault="00C96F75" w:rsidP="00C96F75">
            <w:pPr>
              <w:pStyle w:val="TT"/>
              <w:spacing w:line="280" w:lineRule="exac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764)</w:t>
            </w:r>
          </w:p>
        </w:tc>
        <w:tc>
          <w:tcPr>
            <w:tcW w:w="683" w:type="pct"/>
            <w:tcBorders>
              <w:bottom w:val="single" w:sz="4" w:space="0" w:color="auto"/>
            </w:tcBorders>
            <w:vAlign w:val="bottom"/>
          </w:tcPr>
          <w:p w14:paraId="69C1528C" w14:textId="67AE42D2" w:rsidR="00C96F75" w:rsidRPr="00FF4233" w:rsidRDefault="00C96F75" w:rsidP="00C96F75">
            <w:pPr>
              <w:pStyle w:val="TT"/>
              <w:spacing w:line="280" w:lineRule="exact"/>
              <w:jc w:val="right"/>
              <w:rPr>
                <w:rFonts w:asciiTheme="minorHAnsi" w:hAnsiTheme="minorHAnsi" w:cs="Arial"/>
                <w:sz w:val="22"/>
                <w:szCs w:val="22"/>
                <w:lang w:val="hr-HR"/>
              </w:rPr>
            </w:pPr>
            <w:r w:rsidRPr="00B03AA0">
              <w:rPr>
                <w:rFonts w:asciiTheme="minorHAnsi" w:hAnsiTheme="minorHAnsi" w:cstheme="minorHAnsi"/>
                <w:bCs/>
                <w:color w:val="000000" w:themeColor="text1"/>
                <w:sz w:val="22"/>
                <w:szCs w:val="22"/>
                <w:lang w:val="hr-HR"/>
              </w:rPr>
              <w:t>(5</w:t>
            </w:r>
            <w:r>
              <w:rPr>
                <w:rFonts w:asciiTheme="minorHAnsi" w:hAnsiTheme="minorHAnsi" w:cstheme="minorHAnsi"/>
                <w:bCs/>
                <w:color w:val="000000" w:themeColor="text1"/>
                <w:sz w:val="22"/>
                <w:szCs w:val="22"/>
                <w:lang w:val="hr-HR"/>
              </w:rPr>
              <w:t>,</w:t>
            </w:r>
            <w:r w:rsidRPr="00B03AA0">
              <w:rPr>
                <w:rFonts w:asciiTheme="minorHAnsi" w:hAnsiTheme="minorHAnsi" w:cstheme="minorHAnsi"/>
                <w:bCs/>
                <w:color w:val="000000" w:themeColor="text1"/>
                <w:sz w:val="22"/>
                <w:szCs w:val="22"/>
                <w:lang w:val="hr-HR"/>
              </w:rPr>
              <w:t>056)</w:t>
            </w:r>
          </w:p>
        </w:tc>
        <w:tc>
          <w:tcPr>
            <w:tcW w:w="603" w:type="pct"/>
            <w:vAlign w:val="bottom"/>
          </w:tcPr>
          <w:p w14:paraId="3888C5A9" w14:textId="234659EB" w:rsidR="00C96F75" w:rsidRPr="00FF4233" w:rsidRDefault="00C96F75" w:rsidP="00C96F75">
            <w:pPr>
              <w:pStyle w:val="TT"/>
              <w:spacing w:line="280" w:lineRule="exac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764)</w:t>
            </w:r>
          </w:p>
        </w:tc>
      </w:tr>
      <w:tr w:rsidR="00C96F75" w:rsidRPr="00FF4233" w14:paraId="2C62D6AD" w14:textId="77777777" w:rsidTr="00EA22B8">
        <w:tblPrEx>
          <w:tblCellMar>
            <w:left w:w="119" w:type="dxa"/>
            <w:right w:w="119" w:type="dxa"/>
          </w:tblCellMar>
        </w:tblPrEx>
        <w:trPr>
          <w:trHeight w:val="383"/>
        </w:trPr>
        <w:tc>
          <w:tcPr>
            <w:tcW w:w="2273" w:type="pct"/>
            <w:vAlign w:val="bottom"/>
          </w:tcPr>
          <w:p w14:paraId="7BD7658F" w14:textId="77777777" w:rsidR="00C96F75" w:rsidRPr="00FF4233" w:rsidRDefault="00C96F75" w:rsidP="00C96F75">
            <w:pPr>
              <w:rPr>
                <w:rFonts w:asciiTheme="minorHAnsi" w:hAnsiTheme="minorHAnsi" w:cs="Arial"/>
                <w:sz w:val="22"/>
                <w:szCs w:val="22"/>
              </w:rPr>
            </w:pPr>
            <w:r w:rsidRPr="00FF4233">
              <w:rPr>
                <w:rFonts w:asciiTheme="minorHAnsi" w:hAnsiTheme="minorHAnsi" w:cs="Arial"/>
                <w:b/>
                <w:sz w:val="22"/>
                <w:szCs w:val="22"/>
              </w:rPr>
              <w:t>Net fee and commission income</w:t>
            </w:r>
          </w:p>
        </w:tc>
        <w:tc>
          <w:tcPr>
            <w:tcW w:w="758" w:type="pct"/>
            <w:tcBorders>
              <w:top w:val="single" w:sz="4" w:space="0" w:color="auto"/>
              <w:bottom w:val="single" w:sz="12" w:space="0" w:color="auto"/>
            </w:tcBorders>
            <w:vAlign w:val="bottom"/>
          </w:tcPr>
          <w:p w14:paraId="1160169D" w14:textId="1C13258E" w:rsidR="00C96F75" w:rsidRPr="00FF4233" w:rsidRDefault="00C96F75" w:rsidP="00C96F75">
            <w:pPr>
              <w:pStyle w:val="Tot"/>
              <w:jc w:val="right"/>
              <w:rPr>
                <w:rFonts w:asciiTheme="minorHAnsi" w:hAnsiTheme="minorHAnsi" w:cs="Arial"/>
                <w:b/>
                <w:bCs/>
                <w:sz w:val="22"/>
                <w:szCs w:val="22"/>
                <w:lang w:val="hr-HR"/>
              </w:rPr>
            </w:pPr>
            <w:r w:rsidRPr="00B03AA0">
              <w:rPr>
                <w:rFonts w:asciiTheme="minorHAnsi" w:hAnsiTheme="minorHAnsi" w:cstheme="minorHAnsi"/>
                <w:b/>
                <w:bCs/>
                <w:color w:val="000000" w:themeColor="text1"/>
                <w:sz w:val="22"/>
                <w:szCs w:val="22"/>
                <w:lang w:val="hr-HR"/>
              </w:rPr>
              <w:t>26</w:t>
            </w:r>
            <w:r>
              <w:rPr>
                <w:rFonts w:asciiTheme="minorHAnsi" w:hAnsiTheme="minorHAnsi" w:cstheme="minorHAnsi"/>
                <w:b/>
                <w:bCs/>
                <w:color w:val="000000" w:themeColor="text1"/>
                <w:sz w:val="22"/>
                <w:szCs w:val="22"/>
                <w:lang w:val="hr-HR"/>
              </w:rPr>
              <w:t>,</w:t>
            </w:r>
            <w:r w:rsidRPr="00B03AA0">
              <w:rPr>
                <w:rFonts w:asciiTheme="minorHAnsi" w:hAnsiTheme="minorHAnsi" w:cstheme="minorHAnsi"/>
                <w:b/>
                <w:bCs/>
                <w:color w:val="000000" w:themeColor="text1"/>
                <w:sz w:val="22"/>
                <w:szCs w:val="22"/>
                <w:lang w:val="hr-HR"/>
              </w:rPr>
              <w:t>766</w:t>
            </w:r>
          </w:p>
        </w:tc>
        <w:tc>
          <w:tcPr>
            <w:tcW w:w="683" w:type="pct"/>
            <w:tcBorders>
              <w:top w:val="single" w:sz="4" w:space="0" w:color="auto"/>
              <w:bottom w:val="single" w:sz="12" w:space="0" w:color="auto"/>
            </w:tcBorders>
            <w:vAlign w:val="bottom"/>
          </w:tcPr>
          <w:p w14:paraId="2E503BA9" w14:textId="25948889" w:rsidR="00C96F75" w:rsidRPr="00FF4233"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26</w:t>
            </w:r>
            <w:r>
              <w:rPr>
                <w:rFonts w:asciiTheme="minorHAnsi" w:hAnsiTheme="minorHAnsi"/>
                <w:b/>
                <w:bCs/>
                <w:sz w:val="22"/>
                <w:szCs w:val="22"/>
              </w:rPr>
              <w:t>,</w:t>
            </w:r>
            <w:r w:rsidRPr="007B565B">
              <w:rPr>
                <w:rFonts w:asciiTheme="minorHAnsi" w:hAnsiTheme="minorHAnsi"/>
                <w:b/>
                <w:bCs/>
                <w:sz w:val="22"/>
                <w:szCs w:val="22"/>
              </w:rPr>
              <w:t xml:space="preserve">059 </w:t>
            </w:r>
          </w:p>
        </w:tc>
        <w:tc>
          <w:tcPr>
            <w:tcW w:w="683" w:type="pct"/>
            <w:tcBorders>
              <w:top w:val="single" w:sz="4" w:space="0" w:color="auto"/>
              <w:bottom w:val="single" w:sz="12" w:space="0" w:color="auto"/>
            </w:tcBorders>
            <w:vAlign w:val="bottom"/>
          </w:tcPr>
          <w:p w14:paraId="570D85D4" w14:textId="3CF6E4F7" w:rsidR="00C96F75" w:rsidRPr="00FF4233" w:rsidRDefault="00C96F75" w:rsidP="00C96F75">
            <w:pPr>
              <w:pStyle w:val="Tot"/>
              <w:jc w:val="right"/>
              <w:rPr>
                <w:rFonts w:asciiTheme="minorHAnsi" w:hAnsiTheme="minorHAnsi" w:cs="Arial"/>
                <w:b/>
                <w:bCs/>
                <w:sz w:val="22"/>
                <w:szCs w:val="22"/>
                <w:lang w:val="hr-HR"/>
              </w:rPr>
            </w:pPr>
            <w:r w:rsidRPr="00B03AA0">
              <w:rPr>
                <w:rFonts w:asciiTheme="minorHAnsi" w:hAnsiTheme="minorHAnsi" w:cstheme="minorHAnsi"/>
                <w:b/>
                <w:bCs/>
                <w:color w:val="000000" w:themeColor="text1"/>
                <w:sz w:val="22"/>
                <w:szCs w:val="22"/>
                <w:lang w:val="hr-HR"/>
              </w:rPr>
              <w:t>23</w:t>
            </w:r>
            <w:r>
              <w:rPr>
                <w:rFonts w:asciiTheme="minorHAnsi" w:hAnsiTheme="minorHAnsi" w:cstheme="minorHAnsi"/>
                <w:b/>
                <w:bCs/>
                <w:color w:val="000000" w:themeColor="text1"/>
                <w:sz w:val="22"/>
                <w:szCs w:val="22"/>
                <w:lang w:val="hr-HR"/>
              </w:rPr>
              <w:t>,</w:t>
            </w:r>
            <w:r w:rsidRPr="00B03AA0">
              <w:rPr>
                <w:rFonts w:asciiTheme="minorHAnsi" w:hAnsiTheme="minorHAnsi" w:cstheme="minorHAnsi"/>
                <w:b/>
                <w:bCs/>
                <w:color w:val="000000" w:themeColor="text1"/>
                <w:sz w:val="22"/>
                <w:szCs w:val="22"/>
                <w:lang w:val="hr-HR"/>
              </w:rPr>
              <w:t>448</w:t>
            </w:r>
          </w:p>
        </w:tc>
        <w:tc>
          <w:tcPr>
            <w:tcW w:w="603" w:type="pct"/>
            <w:tcBorders>
              <w:top w:val="single" w:sz="4" w:space="0" w:color="auto"/>
              <w:bottom w:val="single" w:sz="12" w:space="0" w:color="auto"/>
            </w:tcBorders>
            <w:vAlign w:val="bottom"/>
          </w:tcPr>
          <w:p w14:paraId="3CD40223" w14:textId="66BAA7FA" w:rsidR="00C96F75" w:rsidRPr="00FF4233" w:rsidRDefault="00C96F75" w:rsidP="00C96F75">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22</w:t>
            </w:r>
            <w:r>
              <w:rPr>
                <w:rFonts w:asciiTheme="minorHAnsi" w:hAnsiTheme="minorHAnsi"/>
                <w:b/>
                <w:bCs/>
                <w:sz w:val="22"/>
                <w:szCs w:val="22"/>
              </w:rPr>
              <w:t>,</w:t>
            </w:r>
            <w:r w:rsidRPr="007B565B">
              <w:rPr>
                <w:rFonts w:asciiTheme="minorHAnsi" w:hAnsiTheme="minorHAnsi"/>
                <w:b/>
                <w:bCs/>
                <w:sz w:val="22"/>
                <w:szCs w:val="22"/>
              </w:rPr>
              <w:t xml:space="preserve">969 </w:t>
            </w:r>
          </w:p>
        </w:tc>
      </w:tr>
    </w:tbl>
    <w:p w14:paraId="66D27C25" w14:textId="77777777" w:rsidR="006A6F74" w:rsidRPr="00E06490" w:rsidRDefault="006A6F74" w:rsidP="00F81348">
      <w:pPr>
        <w:rPr>
          <w:rFonts w:asciiTheme="minorHAnsi" w:hAnsiTheme="minorHAnsi"/>
          <w:highlight w:val="yellow"/>
          <w:lang w:val="hr-HR"/>
        </w:rPr>
        <w:sectPr w:rsidR="006A6F74" w:rsidRPr="00E06490" w:rsidSect="00C06CDD">
          <w:pgSz w:w="11907" w:h="16840" w:code="9"/>
          <w:pgMar w:top="1418" w:right="1134" w:bottom="1134" w:left="1418" w:header="851" w:footer="851" w:gutter="0"/>
          <w:cols w:space="720"/>
          <w:noEndnote/>
        </w:sectPr>
      </w:pPr>
    </w:p>
    <w:p w14:paraId="33F1745B" w14:textId="77777777" w:rsidR="000D67F5" w:rsidRPr="00E06490" w:rsidRDefault="000D67F5" w:rsidP="001E7DB0">
      <w:pPr>
        <w:pStyle w:val="T1"/>
        <w:tabs>
          <w:tab w:val="left" w:pos="567"/>
        </w:tabs>
        <w:spacing w:before="0" w:after="0" w:line="240" w:lineRule="auto"/>
        <w:rPr>
          <w:rFonts w:asciiTheme="minorHAnsi" w:hAnsiTheme="minorHAnsi" w:cs="Arial"/>
          <w:sz w:val="22"/>
          <w:szCs w:val="22"/>
          <w:lang w:val="en-GB"/>
        </w:rPr>
      </w:pPr>
    </w:p>
    <w:p w14:paraId="51098386" w14:textId="1B79308C" w:rsidR="007225E9"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8.</w:t>
      </w:r>
      <w:r>
        <w:rPr>
          <w:rFonts w:asciiTheme="minorHAnsi" w:hAnsiTheme="minorHAnsi" w:cs="Arial"/>
          <w:sz w:val="22"/>
          <w:szCs w:val="22"/>
          <w:lang w:val="en-GB"/>
        </w:rPr>
        <w:tab/>
      </w:r>
      <w:r w:rsidR="007225E9" w:rsidRPr="001E7DB0">
        <w:rPr>
          <w:rFonts w:asciiTheme="minorHAnsi" w:hAnsiTheme="minorHAnsi" w:cs="Arial"/>
          <w:sz w:val="22"/>
          <w:szCs w:val="22"/>
          <w:lang w:val="en-GB"/>
        </w:rPr>
        <w:t>Net gains</w:t>
      </w:r>
      <w:r w:rsidR="00423ECC">
        <w:rPr>
          <w:rFonts w:asciiTheme="minorHAnsi" w:hAnsiTheme="minorHAnsi" w:cs="Arial"/>
          <w:sz w:val="22"/>
          <w:szCs w:val="22"/>
          <w:lang w:val="en-GB"/>
        </w:rPr>
        <w:t>/(losses)</w:t>
      </w:r>
      <w:r w:rsidR="00B71A10">
        <w:rPr>
          <w:rFonts w:asciiTheme="minorHAnsi" w:hAnsiTheme="minorHAnsi" w:cs="Arial"/>
          <w:sz w:val="22"/>
          <w:szCs w:val="22"/>
          <w:lang w:val="en-GB"/>
        </w:rPr>
        <w:t xml:space="preserve"> </w:t>
      </w:r>
      <w:r w:rsidR="007225E9" w:rsidRPr="001E7DB0">
        <w:rPr>
          <w:rFonts w:asciiTheme="minorHAnsi" w:hAnsiTheme="minorHAnsi" w:cs="Arial"/>
          <w:sz w:val="22"/>
          <w:szCs w:val="22"/>
          <w:lang w:val="en-GB"/>
        </w:rPr>
        <w:t xml:space="preserve">on financial operations </w:t>
      </w:r>
    </w:p>
    <w:p w14:paraId="75079BEB" w14:textId="77777777" w:rsidR="000D67F5" w:rsidRPr="001E7DB0" w:rsidRDefault="000D67F5" w:rsidP="001E7DB0">
      <w:pPr>
        <w:pStyle w:val="T1"/>
        <w:spacing w:before="0" w:after="0" w:line="240" w:lineRule="auto"/>
        <w:rPr>
          <w:rFonts w:asciiTheme="minorHAnsi" w:hAnsiTheme="minorHAnsi" w:cs="Arial"/>
          <w:sz w:val="22"/>
          <w:szCs w:val="22"/>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B72213" w:rsidRPr="00E341E1" w14:paraId="580167C9" w14:textId="77777777" w:rsidTr="00F26FF5">
        <w:trPr>
          <w:trHeight w:val="120"/>
          <w:jc w:val="right"/>
        </w:trPr>
        <w:tc>
          <w:tcPr>
            <w:tcW w:w="2463" w:type="pct"/>
          </w:tcPr>
          <w:p w14:paraId="3FF58A52" w14:textId="77777777" w:rsidR="00B72213" w:rsidRPr="0003594B" w:rsidRDefault="00B72213" w:rsidP="007225E9">
            <w:pPr>
              <w:pStyle w:val="TH"/>
              <w:rPr>
                <w:rFonts w:asciiTheme="minorHAnsi" w:hAnsiTheme="minorHAnsi" w:cs="Arial"/>
                <w:sz w:val="22"/>
                <w:szCs w:val="22"/>
              </w:rPr>
            </w:pPr>
          </w:p>
        </w:tc>
        <w:tc>
          <w:tcPr>
            <w:tcW w:w="634" w:type="pct"/>
          </w:tcPr>
          <w:p w14:paraId="49C840AF"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22664BB3" w14:textId="77777777" w:rsidR="00B72213" w:rsidRPr="00E341E1" w:rsidRDefault="00B72213" w:rsidP="00B72213">
            <w:pPr>
              <w:pStyle w:val="TH"/>
              <w:jc w:val="right"/>
              <w:rPr>
                <w:rFonts w:asciiTheme="minorHAnsi" w:hAnsiTheme="minorHAnsi" w:cs="Arial"/>
                <w:sz w:val="22"/>
                <w:szCs w:val="22"/>
                <w:lang w:val="hr-HR"/>
              </w:rPr>
            </w:pPr>
            <w:bookmarkStart w:id="456" w:name="_Toc4057960"/>
            <w:r w:rsidRPr="00E341E1">
              <w:rPr>
                <w:rFonts w:asciiTheme="minorHAnsi" w:hAnsiTheme="minorHAnsi" w:cs="Arial"/>
                <w:sz w:val="22"/>
                <w:szCs w:val="22"/>
                <w:lang w:val="hr-HR"/>
              </w:rPr>
              <w:t>Group</w:t>
            </w:r>
            <w:bookmarkEnd w:id="456"/>
          </w:p>
        </w:tc>
        <w:tc>
          <w:tcPr>
            <w:tcW w:w="634" w:type="pct"/>
          </w:tcPr>
          <w:p w14:paraId="4972C880"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5382B25C" w14:textId="77777777" w:rsidR="00B72213" w:rsidRPr="00E341E1" w:rsidRDefault="00B72213" w:rsidP="00B72213">
            <w:pPr>
              <w:pStyle w:val="TH"/>
              <w:jc w:val="right"/>
              <w:rPr>
                <w:rFonts w:asciiTheme="minorHAnsi" w:hAnsiTheme="minorHAnsi" w:cs="Arial"/>
                <w:sz w:val="22"/>
                <w:szCs w:val="22"/>
                <w:lang w:val="hr-HR"/>
              </w:rPr>
            </w:pPr>
            <w:bookmarkStart w:id="457" w:name="_Toc4057961"/>
            <w:r w:rsidRPr="00E341E1">
              <w:rPr>
                <w:rFonts w:asciiTheme="minorHAnsi" w:hAnsiTheme="minorHAnsi" w:cs="Arial"/>
                <w:sz w:val="22"/>
                <w:szCs w:val="22"/>
                <w:lang w:val="hr-HR"/>
              </w:rPr>
              <w:t>Bank</w:t>
            </w:r>
            <w:bookmarkEnd w:id="457"/>
          </w:p>
        </w:tc>
      </w:tr>
      <w:tr w:rsidR="00E81F76" w:rsidRPr="00E341E1" w14:paraId="0D3D9A57" w14:textId="77777777" w:rsidTr="00F26FF5">
        <w:trPr>
          <w:trHeight w:val="120"/>
          <w:jc w:val="right"/>
        </w:trPr>
        <w:tc>
          <w:tcPr>
            <w:tcW w:w="2463" w:type="pct"/>
          </w:tcPr>
          <w:p w14:paraId="48F7673B" w14:textId="77777777" w:rsidR="00E81F76" w:rsidRPr="0003594B" w:rsidRDefault="00E81F76" w:rsidP="00E81F76">
            <w:pPr>
              <w:pStyle w:val="TH"/>
              <w:rPr>
                <w:rFonts w:asciiTheme="minorHAnsi" w:hAnsiTheme="minorHAnsi" w:cs="Arial"/>
                <w:sz w:val="22"/>
                <w:szCs w:val="22"/>
              </w:rPr>
            </w:pPr>
          </w:p>
        </w:tc>
        <w:tc>
          <w:tcPr>
            <w:tcW w:w="634" w:type="pct"/>
            <w:vAlign w:val="center"/>
          </w:tcPr>
          <w:p w14:paraId="56401AC6" w14:textId="21CB1044" w:rsidR="00E81F76" w:rsidRPr="00E341E1" w:rsidRDefault="002403AE" w:rsidP="00E81F76">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634" w:type="pct"/>
            <w:vAlign w:val="center"/>
          </w:tcPr>
          <w:p w14:paraId="744FFDAF" w14:textId="3FBAA97F" w:rsidR="00E81F76" w:rsidRPr="00E341E1" w:rsidRDefault="00E81F76" w:rsidP="00E81F76">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w:t>
            </w:r>
            <w:r w:rsidR="002403AE">
              <w:rPr>
                <w:rFonts w:asciiTheme="minorHAnsi" w:hAnsiTheme="minorHAnsi" w:cs="Arial"/>
                <w:sz w:val="22"/>
                <w:szCs w:val="22"/>
                <w:lang w:val="hr-HR"/>
              </w:rPr>
              <w:t>20</w:t>
            </w:r>
          </w:p>
        </w:tc>
        <w:tc>
          <w:tcPr>
            <w:tcW w:w="634" w:type="pct"/>
            <w:vAlign w:val="center"/>
          </w:tcPr>
          <w:p w14:paraId="3BC42806" w14:textId="770555A9" w:rsidR="00E81F76" w:rsidRPr="00E341E1" w:rsidRDefault="002403AE" w:rsidP="00E81F76">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634" w:type="pct"/>
            <w:vAlign w:val="center"/>
          </w:tcPr>
          <w:p w14:paraId="6F4034FC" w14:textId="72CEEBE1" w:rsidR="00E81F76" w:rsidRPr="00E341E1" w:rsidRDefault="00E81F76" w:rsidP="00E81F76">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w:t>
            </w:r>
            <w:r w:rsidR="002403AE">
              <w:rPr>
                <w:rFonts w:asciiTheme="minorHAnsi" w:hAnsiTheme="minorHAnsi" w:cs="Arial"/>
                <w:sz w:val="22"/>
                <w:szCs w:val="22"/>
                <w:lang w:val="hr-HR"/>
              </w:rPr>
              <w:t>20</w:t>
            </w:r>
          </w:p>
        </w:tc>
      </w:tr>
      <w:tr w:rsidR="00E81F76" w:rsidRPr="00E341E1" w14:paraId="26620E6D" w14:textId="77777777" w:rsidTr="00F26FF5">
        <w:trPr>
          <w:trHeight w:val="120"/>
          <w:jc w:val="right"/>
        </w:trPr>
        <w:tc>
          <w:tcPr>
            <w:tcW w:w="2463" w:type="pct"/>
          </w:tcPr>
          <w:p w14:paraId="0F56B993" w14:textId="77777777" w:rsidR="00E81F76" w:rsidRPr="0003594B" w:rsidRDefault="00E81F76" w:rsidP="00E81F76">
            <w:pPr>
              <w:pStyle w:val="TH"/>
              <w:rPr>
                <w:rFonts w:asciiTheme="minorHAnsi" w:hAnsiTheme="minorHAnsi" w:cs="Arial"/>
                <w:sz w:val="22"/>
                <w:szCs w:val="22"/>
              </w:rPr>
            </w:pPr>
          </w:p>
        </w:tc>
        <w:tc>
          <w:tcPr>
            <w:tcW w:w="634" w:type="pct"/>
          </w:tcPr>
          <w:p w14:paraId="0D19F833" w14:textId="77777777" w:rsidR="00E81F76" w:rsidRPr="00E341E1" w:rsidRDefault="00E81F76" w:rsidP="00E81F76">
            <w:pPr>
              <w:pStyle w:val="TH"/>
              <w:jc w:val="right"/>
              <w:rPr>
                <w:rFonts w:asciiTheme="minorHAnsi" w:hAnsiTheme="minorHAnsi" w:cs="Arial"/>
                <w:sz w:val="22"/>
                <w:szCs w:val="22"/>
              </w:rPr>
            </w:pPr>
            <w:bookmarkStart w:id="458" w:name="_Toc4057966"/>
            <w:r w:rsidRPr="00E341E1">
              <w:rPr>
                <w:rFonts w:asciiTheme="minorHAnsi" w:hAnsiTheme="minorHAnsi" w:cs="Arial"/>
                <w:sz w:val="22"/>
                <w:szCs w:val="22"/>
              </w:rPr>
              <w:t>HRK ‘000</w:t>
            </w:r>
            <w:bookmarkEnd w:id="458"/>
          </w:p>
        </w:tc>
        <w:tc>
          <w:tcPr>
            <w:tcW w:w="634" w:type="pct"/>
          </w:tcPr>
          <w:p w14:paraId="38536E0E" w14:textId="77777777" w:rsidR="00E81F76" w:rsidRPr="00E341E1" w:rsidRDefault="00E81F76" w:rsidP="00E81F76">
            <w:pPr>
              <w:pStyle w:val="TH"/>
              <w:jc w:val="right"/>
              <w:rPr>
                <w:rFonts w:asciiTheme="minorHAnsi" w:hAnsiTheme="minorHAnsi" w:cs="Arial"/>
                <w:sz w:val="22"/>
                <w:szCs w:val="22"/>
              </w:rPr>
            </w:pPr>
            <w:bookmarkStart w:id="459" w:name="_Toc4057967"/>
            <w:r w:rsidRPr="00E341E1">
              <w:rPr>
                <w:rFonts w:asciiTheme="minorHAnsi" w:hAnsiTheme="minorHAnsi" w:cs="Arial"/>
                <w:sz w:val="22"/>
                <w:szCs w:val="22"/>
              </w:rPr>
              <w:t>HRK ‘000</w:t>
            </w:r>
            <w:bookmarkEnd w:id="459"/>
          </w:p>
        </w:tc>
        <w:tc>
          <w:tcPr>
            <w:tcW w:w="634" w:type="pct"/>
          </w:tcPr>
          <w:p w14:paraId="73B1EB65" w14:textId="77777777" w:rsidR="00E81F76" w:rsidRPr="00E341E1" w:rsidRDefault="00E81F76" w:rsidP="00E81F76">
            <w:pPr>
              <w:pStyle w:val="TH"/>
              <w:jc w:val="right"/>
              <w:rPr>
                <w:rFonts w:asciiTheme="minorHAnsi" w:hAnsiTheme="minorHAnsi" w:cs="Arial"/>
                <w:sz w:val="22"/>
                <w:szCs w:val="22"/>
              </w:rPr>
            </w:pPr>
            <w:bookmarkStart w:id="460" w:name="_Toc4057968"/>
            <w:r w:rsidRPr="00E341E1">
              <w:rPr>
                <w:rFonts w:asciiTheme="minorHAnsi" w:hAnsiTheme="minorHAnsi" w:cs="Arial"/>
                <w:sz w:val="22"/>
                <w:szCs w:val="22"/>
              </w:rPr>
              <w:t>HRK ‘000</w:t>
            </w:r>
            <w:bookmarkEnd w:id="460"/>
          </w:p>
        </w:tc>
        <w:tc>
          <w:tcPr>
            <w:tcW w:w="634" w:type="pct"/>
          </w:tcPr>
          <w:p w14:paraId="0BA07981" w14:textId="77777777" w:rsidR="00E81F76" w:rsidRPr="00E341E1" w:rsidRDefault="00E81F76" w:rsidP="00E81F76">
            <w:pPr>
              <w:pStyle w:val="TH"/>
              <w:jc w:val="right"/>
              <w:rPr>
                <w:rFonts w:asciiTheme="minorHAnsi" w:hAnsiTheme="minorHAnsi" w:cs="Arial"/>
                <w:sz w:val="22"/>
                <w:szCs w:val="22"/>
              </w:rPr>
            </w:pPr>
            <w:bookmarkStart w:id="461" w:name="_Toc4057969"/>
            <w:r w:rsidRPr="00E341E1">
              <w:rPr>
                <w:rFonts w:asciiTheme="minorHAnsi" w:hAnsiTheme="minorHAnsi" w:cs="Arial"/>
                <w:sz w:val="22"/>
                <w:szCs w:val="22"/>
              </w:rPr>
              <w:t>HRK ‘000</w:t>
            </w:r>
            <w:bookmarkEnd w:id="461"/>
          </w:p>
        </w:tc>
      </w:tr>
      <w:tr w:rsidR="00E81F76" w:rsidRPr="00E341E1" w14:paraId="19EC78D5" w14:textId="77777777" w:rsidTr="001F110B">
        <w:trPr>
          <w:trHeight w:val="120"/>
          <w:jc w:val="right"/>
        </w:trPr>
        <w:tc>
          <w:tcPr>
            <w:tcW w:w="2463" w:type="pct"/>
          </w:tcPr>
          <w:p w14:paraId="1AD026CB" w14:textId="77777777" w:rsidR="00E81F76" w:rsidRPr="0003594B" w:rsidRDefault="00E81F76" w:rsidP="00E81F76">
            <w:pPr>
              <w:pStyle w:val="TT"/>
              <w:rPr>
                <w:rFonts w:asciiTheme="minorHAnsi" w:hAnsiTheme="minorHAnsi" w:cs="Arial"/>
                <w:sz w:val="22"/>
                <w:szCs w:val="22"/>
              </w:rPr>
            </w:pPr>
            <w:bookmarkStart w:id="462" w:name="_Toc4057970"/>
            <w:r w:rsidRPr="0003594B">
              <w:rPr>
                <w:rFonts w:asciiTheme="minorHAnsi" w:hAnsiTheme="minorHAnsi" w:cs="Arial"/>
                <w:sz w:val="22"/>
                <w:szCs w:val="22"/>
              </w:rPr>
              <w:t>Net foreign exchange gains/(losses) on foreign currency assets:</w:t>
            </w:r>
            <w:bookmarkEnd w:id="462"/>
          </w:p>
        </w:tc>
        <w:tc>
          <w:tcPr>
            <w:tcW w:w="634" w:type="pct"/>
          </w:tcPr>
          <w:p w14:paraId="3E6D0041" w14:textId="77777777" w:rsidR="00E81F76" w:rsidRPr="00E341E1" w:rsidRDefault="00E81F76" w:rsidP="00E81F76">
            <w:pPr>
              <w:jc w:val="right"/>
              <w:rPr>
                <w:rFonts w:asciiTheme="minorHAnsi" w:hAnsiTheme="minorHAnsi" w:cs="Arial"/>
                <w:bCs/>
                <w:sz w:val="22"/>
                <w:szCs w:val="22"/>
                <w:lang w:val="en-GB"/>
              </w:rPr>
            </w:pPr>
          </w:p>
        </w:tc>
        <w:tc>
          <w:tcPr>
            <w:tcW w:w="634" w:type="pct"/>
          </w:tcPr>
          <w:p w14:paraId="76AF9487" w14:textId="77777777" w:rsidR="00E81F76" w:rsidRPr="00E341E1" w:rsidRDefault="00E81F76" w:rsidP="00E81F76">
            <w:pPr>
              <w:jc w:val="right"/>
              <w:rPr>
                <w:rFonts w:asciiTheme="minorHAnsi" w:hAnsiTheme="minorHAnsi" w:cs="Arial"/>
                <w:bCs/>
                <w:sz w:val="22"/>
                <w:szCs w:val="22"/>
                <w:lang w:val="en-GB"/>
              </w:rPr>
            </w:pPr>
          </w:p>
        </w:tc>
        <w:tc>
          <w:tcPr>
            <w:tcW w:w="634" w:type="pct"/>
            <w:vAlign w:val="bottom"/>
          </w:tcPr>
          <w:p w14:paraId="48E1F3DB" w14:textId="77777777" w:rsidR="00E81F76" w:rsidRPr="00E341E1" w:rsidRDefault="00E81F76" w:rsidP="00E81F76">
            <w:pPr>
              <w:jc w:val="right"/>
              <w:rPr>
                <w:rFonts w:asciiTheme="minorHAnsi" w:hAnsiTheme="minorHAnsi" w:cs="Arial"/>
                <w:bCs/>
                <w:sz w:val="22"/>
                <w:szCs w:val="22"/>
                <w:lang w:val="en-GB"/>
              </w:rPr>
            </w:pPr>
          </w:p>
        </w:tc>
        <w:tc>
          <w:tcPr>
            <w:tcW w:w="634" w:type="pct"/>
            <w:vAlign w:val="bottom"/>
          </w:tcPr>
          <w:p w14:paraId="1F54F94B" w14:textId="77777777" w:rsidR="00E81F76" w:rsidRPr="00E341E1" w:rsidRDefault="00E81F76" w:rsidP="00E81F76">
            <w:pPr>
              <w:jc w:val="right"/>
              <w:rPr>
                <w:rFonts w:asciiTheme="minorHAnsi" w:hAnsiTheme="minorHAnsi" w:cs="Arial"/>
                <w:bCs/>
                <w:sz w:val="22"/>
                <w:szCs w:val="22"/>
                <w:lang w:val="en-GB"/>
              </w:rPr>
            </w:pPr>
          </w:p>
        </w:tc>
      </w:tr>
      <w:tr w:rsidR="002403AE" w:rsidRPr="00E341E1" w14:paraId="2557AEC7" w14:textId="77777777" w:rsidTr="000239F2">
        <w:trPr>
          <w:trHeight w:val="120"/>
          <w:jc w:val="right"/>
        </w:trPr>
        <w:tc>
          <w:tcPr>
            <w:tcW w:w="2463" w:type="pct"/>
          </w:tcPr>
          <w:p w14:paraId="1FE43AE7" w14:textId="77777777" w:rsidR="002403AE" w:rsidRPr="0003594B" w:rsidRDefault="002403AE" w:rsidP="002403AE">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463" w:name="_Toc4057971"/>
            <w:r w:rsidRPr="0003594B">
              <w:rPr>
                <w:rFonts w:asciiTheme="minorHAnsi" w:hAnsiTheme="minorHAnsi" w:cs="Arial"/>
                <w:sz w:val="22"/>
                <w:szCs w:val="22"/>
              </w:rPr>
              <w:t>Cash on hand, accounts at banks and due from banks</w:t>
            </w:r>
            <w:bookmarkEnd w:id="463"/>
          </w:p>
        </w:tc>
        <w:tc>
          <w:tcPr>
            <w:tcW w:w="634" w:type="pct"/>
            <w:tcBorders>
              <w:top w:val="nil"/>
              <w:left w:val="nil"/>
              <w:bottom w:val="nil"/>
              <w:right w:val="nil"/>
            </w:tcBorders>
            <w:shd w:val="clear" w:color="auto" w:fill="auto"/>
            <w:vAlign w:val="bottom"/>
          </w:tcPr>
          <w:p w14:paraId="11B47A40" w14:textId="1A33DC43" w:rsidR="002403AE" w:rsidRPr="00E341E1" w:rsidRDefault="002403AE" w:rsidP="002403AE">
            <w:pPr>
              <w:jc w:val="right"/>
              <w:rPr>
                <w:rFonts w:asciiTheme="minorHAnsi" w:hAnsiTheme="minorHAnsi"/>
                <w:sz w:val="22"/>
                <w:szCs w:val="22"/>
              </w:rPr>
            </w:pPr>
            <w:r w:rsidRPr="00B03AA0">
              <w:rPr>
                <w:rFonts w:asciiTheme="minorHAnsi" w:hAnsiTheme="minorHAnsi" w:cs="Arial"/>
                <w:color w:val="000000" w:themeColor="text1"/>
                <w:sz w:val="22"/>
                <w:szCs w:val="22"/>
                <w:lang w:val="hr-HR"/>
              </w:rPr>
              <w:t>(1</w:t>
            </w:r>
            <w:r w:rsidR="00450E5B">
              <w:rPr>
                <w:rFonts w:asciiTheme="minorHAnsi" w:hAnsiTheme="minorHAnsi" w:cs="Arial"/>
                <w:color w:val="000000" w:themeColor="text1"/>
                <w:sz w:val="22"/>
                <w:szCs w:val="22"/>
                <w:lang w:val="hr-HR"/>
              </w:rPr>
              <w:t>,</w:t>
            </w:r>
            <w:r w:rsidRPr="00B03AA0">
              <w:rPr>
                <w:rFonts w:asciiTheme="minorHAnsi" w:hAnsiTheme="minorHAnsi" w:cs="Arial"/>
                <w:color w:val="000000" w:themeColor="text1"/>
                <w:sz w:val="22"/>
                <w:szCs w:val="22"/>
                <w:lang w:val="hr-HR"/>
              </w:rPr>
              <w:t>976)</w:t>
            </w:r>
          </w:p>
        </w:tc>
        <w:tc>
          <w:tcPr>
            <w:tcW w:w="634" w:type="pct"/>
            <w:shd w:val="clear" w:color="auto" w:fill="auto"/>
            <w:vAlign w:val="bottom"/>
          </w:tcPr>
          <w:p w14:paraId="53C2A3EB" w14:textId="5295B774"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(2</w:t>
            </w:r>
            <w:r>
              <w:rPr>
                <w:rFonts w:asciiTheme="minorHAnsi" w:hAnsiTheme="minorHAnsi"/>
                <w:sz w:val="22"/>
                <w:szCs w:val="22"/>
              </w:rPr>
              <w:t>,</w:t>
            </w:r>
            <w:r w:rsidRPr="007B565B">
              <w:rPr>
                <w:rFonts w:asciiTheme="minorHAnsi" w:hAnsiTheme="minorHAnsi"/>
                <w:sz w:val="22"/>
                <w:szCs w:val="22"/>
              </w:rPr>
              <w:t>040)</w:t>
            </w:r>
          </w:p>
        </w:tc>
        <w:tc>
          <w:tcPr>
            <w:tcW w:w="634" w:type="pct"/>
            <w:tcBorders>
              <w:top w:val="nil"/>
              <w:left w:val="nil"/>
              <w:bottom w:val="nil"/>
              <w:right w:val="nil"/>
            </w:tcBorders>
            <w:shd w:val="clear" w:color="auto" w:fill="auto"/>
            <w:vAlign w:val="bottom"/>
          </w:tcPr>
          <w:p w14:paraId="6D1750D3" w14:textId="7B48D995"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(1</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976)</w:t>
            </w:r>
          </w:p>
        </w:tc>
        <w:tc>
          <w:tcPr>
            <w:tcW w:w="634" w:type="pct"/>
            <w:shd w:val="clear" w:color="auto" w:fill="auto"/>
            <w:vAlign w:val="bottom"/>
          </w:tcPr>
          <w:p w14:paraId="3284A26B" w14:textId="34D0267C"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(2</w:t>
            </w:r>
            <w:r>
              <w:rPr>
                <w:rFonts w:asciiTheme="minorHAnsi" w:hAnsiTheme="minorHAnsi"/>
                <w:sz w:val="22"/>
                <w:szCs w:val="22"/>
              </w:rPr>
              <w:t>,</w:t>
            </w:r>
            <w:r w:rsidRPr="007B565B">
              <w:rPr>
                <w:rFonts w:asciiTheme="minorHAnsi" w:hAnsiTheme="minorHAnsi"/>
                <w:sz w:val="22"/>
                <w:szCs w:val="22"/>
              </w:rPr>
              <w:t>040)</w:t>
            </w:r>
          </w:p>
        </w:tc>
      </w:tr>
      <w:tr w:rsidR="002403AE" w:rsidRPr="00E341E1" w14:paraId="4032B94A" w14:textId="77777777" w:rsidTr="000239F2">
        <w:trPr>
          <w:trHeight w:val="120"/>
          <w:jc w:val="right"/>
        </w:trPr>
        <w:tc>
          <w:tcPr>
            <w:tcW w:w="2463" w:type="pct"/>
          </w:tcPr>
          <w:p w14:paraId="2FD8BBD8" w14:textId="77777777" w:rsidR="002403AE" w:rsidRPr="00E341E1" w:rsidRDefault="002403AE" w:rsidP="002403AE">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464" w:name="_Toc4057972"/>
            <w:r w:rsidRPr="0003594B">
              <w:rPr>
                <w:rFonts w:asciiTheme="minorHAnsi" w:hAnsiTheme="minorHAnsi" w:cs="Arial"/>
                <w:sz w:val="22"/>
                <w:szCs w:val="22"/>
              </w:rPr>
              <w:t xml:space="preserve">Loans given </w:t>
            </w:r>
            <w:r w:rsidRPr="00E341E1">
              <w:rPr>
                <w:rFonts w:asciiTheme="minorHAnsi" w:hAnsiTheme="minorHAnsi" w:cs="Arial"/>
                <w:sz w:val="22"/>
                <w:szCs w:val="22"/>
              </w:rPr>
              <w:t>to financial institutions and other   customers</w:t>
            </w:r>
            <w:bookmarkEnd w:id="464"/>
          </w:p>
        </w:tc>
        <w:tc>
          <w:tcPr>
            <w:tcW w:w="634" w:type="pct"/>
            <w:tcBorders>
              <w:top w:val="nil"/>
              <w:left w:val="nil"/>
              <w:bottom w:val="nil"/>
              <w:right w:val="nil"/>
            </w:tcBorders>
            <w:shd w:val="clear" w:color="auto" w:fill="auto"/>
            <w:vAlign w:val="bottom"/>
          </w:tcPr>
          <w:p w14:paraId="28AB261C" w14:textId="7C89F471" w:rsidR="002403AE" w:rsidRPr="00E341E1" w:rsidRDefault="002403AE" w:rsidP="002403AE">
            <w:pPr>
              <w:jc w:val="right"/>
              <w:rPr>
                <w:rFonts w:asciiTheme="minorHAnsi" w:hAnsiTheme="minorHAnsi"/>
                <w:sz w:val="22"/>
                <w:szCs w:val="22"/>
              </w:rPr>
            </w:pPr>
            <w:r w:rsidRPr="00B03AA0">
              <w:rPr>
                <w:rFonts w:asciiTheme="minorHAnsi" w:hAnsiTheme="minorHAnsi" w:cs="Arial"/>
                <w:bCs/>
                <w:color w:val="000000" w:themeColor="text1"/>
                <w:sz w:val="22"/>
                <w:szCs w:val="22"/>
                <w:lang w:val="hr-HR"/>
              </w:rPr>
              <w:t>(20</w:t>
            </w:r>
            <w:r w:rsidR="00450E5B">
              <w:rPr>
                <w:rFonts w:asciiTheme="minorHAnsi" w:hAnsiTheme="minorHAnsi" w:cs="Arial"/>
                <w:bCs/>
                <w:color w:val="000000" w:themeColor="text1"/>
                <w:sz w:val="22"/>
                <w:szCs w:val="22"/>
                <w:lang w:val="hr-HR"/>
              </w:rPr>
              <w:t>,</w:t>
            </w:r>
            <w:r w:rsidRPr="00B03AA0">
              <w:rPr>
                <w:rFonts w:asciiTheme="minorHAnsi" w:hAnsiTheme="minorHAnsi" w:cs="Arial"/>
                <w:bCs/>
                <w:color w:val="000000" w:themeColor="text1"/>
                <w:sz w:val="22"/>
                <w:szCs w:val="22"/>
                <w:lang w:val="hr-HR"/>
              </w:rPr>
              <w:t>858)</w:t>
            </w:r>
          </w:p>
        </w:tc>
        <w:tc>
          <w:tcPr>
            <w:tcW w:w="634" w:type="pct"/>
            <w:shd w:val="clear" w:color="auto" w:fill="auto"/>
            <w:vAlign w:val="bottom"/>
          </w:tcPr>
          <w:p w14:paraId="48E1D571" w14:textId="53739846"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139</w:t>
            </w:r>
            <w:r>
              <w:rPr>
                <w:rFonts w:asciiTheme="minorHAnsi" w:hAnsiTheme="minorHAnsi"/>
                <w:sz w:val="22"/>
                <w:szCs w:val="22"/>
              </w:rPr>
              <w:t>,</w:t>
            </w:r>
            <w:r w:rsidRPr="007B565B">
              <w:rPr>
                <w:rFonts w:asciiTheme="minorHAnsi" w:hAnsiTheme="minorHAnsi"/>
                <w:sz w:val="22"/>
                <w:szCs w:val="22"/>
              </w:rPr>
              <w:t xml:space="preserve">717 </w:t>
            </w:r>
          </w:p>
        </w:tc>
        <w:tc>
          <w:tcPr>
            <w:tcW w:w="634" w:type="pct"/>
            <w:tcBorders>
              <w:top w:val="nil"/>
              <w:left w:val="nil"/>
              <w:bottom w:val="nil"/>
              <w:right w:val="nil"/>
            </w:tcBorders>
            <w:shd w:val="clear" w:color="auto" w:fill="auto"/>
            <w:vAlign w:val="bottom"/>
          </w:tcPr>
          <w:p w14:paraId="1AC61EA7" w14:textId="6692B53C"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(20</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858)</w:t>
            </w:r>
          </w:p>
        </w:tc>
        <w:tc>
          <w:tcPr>
            <w:tcW w:w="634" w:type="pct"/>
            <w:shd w:val="clear" w:color="auto" w:fill="auto"/>
            <w:vAlign w:val="bottom"/>
          </w:tcPr>
          <w:p w14:paraId="3D92B4E6" w14:textId="253FABE5"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139</w:t>
            </w:r>
            <w:r>
              <w:rPr>
                <w:rFonts w:asciiTheme="minorHAnsi" w:hAnsiTheme="minorHAnsi"/>
                <w:sz w:val="22"/>
                <w:szCs w:val="22"/>
              </w:rPr>
              <w:t>,</w:t>
            </w:r>
            <w:r w:rsidRPr="007B565B">
              <w:rPr>
                <w:rFonts w:asciiTheme="minorHAnsi" w:hAnsiTheme="minorHAnsi"/>
                <w:sz w:val="22"/>
                <w:szCs w:val="22"/>
              </w:rPr>
              <w:t xml:space="preserve">717 </w:t>
            </w:r>
          </w:p>
        </w:tc>
      </w:tr>
      <w:tr w:rsidR="002403AE" w:rsidRPr="00E341E1" w14:paraId="61252757" w14:textId="77777777" w:rsidTr="000239F2">
        <w:trPr>
          <w:trHeight w:val="120"/>
          <w:jc w:val="right"/>
        </w:trPr>
        <w:tc>
          <w:tcPr>
            <w:tcW w:w="2463" w:type="pct"/>
          </w:tcPr>
          <w:p w14:paraId="74FB2EA3" w14:textId="77777777" w:rsidR="002403AE" w:rsidRPr="0003594B" w:rsidRDefault="002403AE" w:rsidP="002403AE">
            <w:pPr>
              <w:pStyle w:val="TT"/>
              <w:ind w:left="162" w:hanging="162"/>
              <w:rPr>
                <w:rFonts w:asciiTheme="minorHAnsi" w:hAnsiTheme="minorHAnsi" w:cs="Arial"/>
                <w:sz w:val="22"/>
                <w:szCs w:val="22"/>
              </w:rPr>
            </w:pPr>
            <w:r w:rsidRPr="0003594B">
              <w:rPr>
                <w:rFonts w:asciiTheme="minorHAnsi" w:hAnsiTheme="minorHAnsi" w:cs="Arial"/>
                <w:sz w:val="22"/>
                <w:szCs w:val="22"/>
              </w:rPr>
              <w:t xml:space="preserve">   </w:t>
            </w:r>
            <w:bookmarkStart w:id="465" w:name="_Toc4057973"/>
            <w:r w:rsidRPr="0003594B">
              <w:rPr>
                <w:rFonts w:asciiTheme="minorHAnsi" w:hAnsiTheme="minorHAnsi" w:cs="Arial"/>
                <w:sz w:val="22"/>
                <w:szCs w:val="22"/>
              </w:rPr>
              <w:t>Financial assets at fair value through profit or  loss</w:t>
            </w:r>
            <w:bookmarkEnd w:id="465"/>
          </w:p>
        </w:tc>
        <w:tc>
          <w:tcPr>
            <w:tcW w:w="634" w:type="pct"/>
            <w:tcBorders>
              <w:top w:val="nil"/>
              <w:left w:val="nil"/>
              <w:bottom w:val="nil"/>
              <w:right w:val="nil"/>
            </w:tcBorders>
            <w:shd w:val="clear" w:color="auto" w:fill="auto"/>
            <w:vAlign w:val="bottom"/>
          </w:tcPr>
          <w:p w14:paraId="63390C7D" w14:textId="16B235A7" w:rsidR="002403AE" w:rsidRPr="00E341E1" w:rsidRDefault="002403AE" w:rsidP="002403AE">
            <w:pPr>
              <w:jc w:val="right"/>
              <w:rPr>
                <w:rFonts w:asciiTheme="minorHAnsi" w:hAnsiTheme="minorHAnsi"/>
                <w:sz w:val="22"/>
                <w:szCs w:val="22"/>
              </w:rPr>
            </w:pPr>
            <w:r w:rsidRPr="00B03AA0">
              <w:rPr>
                <w:rFonts w:asciiTheme="minorHAnsi" w:hAnsiTheme="minorHAnsi" w:cs="Arial"/>
                <w:bCs/>
                <w:color w:val="000000" w:themeColor="text1"/>
                <w:sz w:val="22"/>
                <w:szCs w:val="22"/>
                <w:lang w:val="hr-HR"/>
              </w:rPr>
              <w:t>853</w:t>
            </w:r>
          </w:p>
        </w:tc>
        <w:tc>
          <w:tcPr>
            <w:tcW w:w="634" w:type="pct"/>
            <w:shd w:val="clear" w:color="auto" w:fill="auto"/>
            <w:vAlign w:val="bottom"/>
          </w:tcPr>
          <w:p w14:paraId="1EA0F932" w14:textId="4DC109C1"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772 </w:t>
            </w:r>
          </w:p>
        </w:tc>
        <w:tc>
          <w:tcPr>
            <w:tcW w:w="634" w:type="pct"/>
            <w:tcBorders>
              <w:top w:val="nil"/>
              <w:left w:val="nil"/>
              <w:bottom w:val="nil"/>
              <w:right w:val="nil"/>
            </w:tcBorders>
            <w:shd w:val="clear" w:color="auto" w:fill="auto"/>
            <w:vAlign w:val="bottom"/>
          </w:tcPr>
          <w:p w14:paraId="2084A837" w14:textId="01A012E6"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853</w:t>
            </w:r>
          </w:p>
        </w:tc>
        <w:tc>
          <w:tcPr>
            <w:tcW w:w="634" w:type="pct"/>
            <w:shd w:val="clear" w:color="auto" w:fill="auto"/>
            <w:vAlign w:val="bottom"/>
          </w:tcPr>
          <w:p w14:paraId="1C361089" w14:textId="7501B69A"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772 </w:t>
            </w:r>
          </w:p>
        </w:tc>
      </w:tr>
      <w:tr w:rsidR="002403AE" w:rsidRPr="00E341E1" w14:paraId="18B4CB66" w14:textId="77777777" w:rsidTr="000239F2">
        <w:trPr>
          <w:trHeight w:val="120"/>
          <w:jc w:val="right"/>
        </w:trPr>
        <w:tc>
          <w:tcPr>
            <w:tcW w:w="2463" w:type="pct"/>
          </w:tcPr>
          <w:p w14:paraId="6963310F" w14:textId="77777777" w:rsidR="002403AE" w:rsidRPr="00E341E1"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66" w:name="_Toc4057974"/>
            <w:r w:rsidRPr="00E341E1">
              <w:rPr>
                <w:rFonts w:asciiTheme="minorHAnsi" w:hAnsiTheme="minorHAnsi" w:cs="Arial"/>
                <w:sz w:val="22"/>
                <w:szCs w:val="22"/>
              </w:rPr>
              <w:t>Debt instruments at amortised cost</w:t>
            </w:r>
            <w:bookmarkEnd w:id="466"/>
          </w:p>
        </w:tc>
        <w:tc>
          <w:tcPr>
            <w:tcW w:w="634" w:type="pct"/>
            <w:tcBorders>
              <w:top w:val="nil"/>
              <w:left w:val="nil"/>
              <w:bottom w:val="nil"/>
              <w:right w:val="nil"/>
            </w:tcBorders>
            <w:shd w:val="clear" w:color="auto" w:fill="auto"/>
            <w:vAlign w:val="bottom"/>
          </w:tcPr>
          <w:p w14:paraId="1D5E0157" w14:textId="5DC722DD" w:rsidR="002403AE" w:rsidRPr="00E341E1" w:rsidRDefault="002403AE" w:rsidP="002403AE">
            <w:pPr>
              <w:jc w:val="right"/>
              <w:rPr>
                <w:rFonts w:asciiTheme="minorHAnsi" w:hAnsiTheme="minorHAnsi"/>
                <w:color w:val="000000"/>
                <w:sz w:val="22"/>
                <w:szCs w:val="22"/>
              </w:rPr>
            </w:pPr>
            <w:r w:rsidRPr="00B03AA0">
              <w:rPr>
                <w:rFonts w:asciiTheme="minorHAnsi" w:hAnsiTheme="minorHAnsi" w:cs="Arial"/>
                <w:bCs/>
                <w:color w:val="000000" w:themeColor="text1"/>
                <w:sz w:val="22"/>
                <w:szCs w:val="22"/>
                <w:lang w:val="hr-HR"/>
              </w:rPr>
              <w:t xml:space="preserve">-    </w:t>
            </w:r>
          </w:p>
        </w:tc>
        <w:tc>
          <w:tcPr>
            <w:tcW w:w="634" w:type="pct"/>
            <w:shd w:val="clear" w:color="auto" w:fill="auto"/>
            <w:vAlign w:val="bottom"/>
          </w:tcPr>
          <w:p w14:paraId="3A6627DE" w14:textId="3B915379"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 </w:t>
            </w:r>
          </w:p>
        </w:tc>
        <w:tc>
          <w:tcPr>
            <w:tcW w:w="634" w:type="pct"/>
            <w:tcBorders>
              <w:top w:val="nil"/>
              <w:left w:val="nil"/>
              <w:bottom w:val="nil"/>
              <w:right w:val="nil"/>
            </w:tcBorders>
            <w:shd w:val="clear" w:color="auto" w:fill="auto"/>
            <w:vAlign w:val="bottom"/>
          </w:tcPr>
          <w:p w14:paraId="7C145180" w14:textId="513C24F8" w:rsidR="002403AE" w:rsidRPr="00E341E1" w:rsidRDefault="002403AE" w:rsidP="002403AE">
            <w:pPr>
              <w:jc w:val="right"/>
              <w:rPr>
                <w:rFonts w:asciiTheme="minorHAnsi" w:hAnsiTheme="minorHAnsi"/>
                <w:color w:val="000000"/>
                <w:sz w:val="22"/>
                <w:szCs w:val="22"/>
              </w:rPr>
            </w:pPr>
            <w:r w:rsidRPr="00BE378C">
              <w:rPr>
                <w:rFonts w:asciiTheme="minorHAnsi" w:hAnsiTheme="minorHAnsi" w:cs="Arial"/>
                <w:bCs/>
                <w:color w:val="000000" w:themeColor="text1"/>
                <w:sz w:val="22"/>
                <w:szCs w:val="22"/>
                <w:lang w:val="hr-HR"/>
              </w:rPr>
              <w:t xml:space="preserve">-    </w:t>
            </w:r>
          </w:p>
        </w:tc>
        <w:tc>
          <w:tcPr>
            <w:tcW w:w="634" w:type="pct"/>
            <w:shd w:val="clear" w:color="auto" w:fill="auto"/>
            <w:vAlign w:val="bottom"/>
          </w:tcPr>
          <w:p w14:paraId="3287A43F" w14:textId="0B631A09"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    </w:t>
            </w:r>
          </w:p>
        </w:tc>
      </w:tr>
      <w:tr w:rsidR="002403AE" w:rsidRPr="00E341E1" w14:paraId="2D79E69E" w14:textId="77777777" w:rsidTr="000239F2">
        <w:trPr>
          <w:trHeight w:val="120"/>
          <w:jc w:val="right"/>
        </w:trPr>
        <w:tc>
          <w:tcPr>
            <w:tcW w:w="2463" w:type="pct"/>
          </w:tcPr>
          <w:p w14:paraId="3CA2BA13" w14:textId="77777777" w:rsidR="002403AE" w:rsidRPr="0003594B"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67" w:name="_Toc4057976"/>
            <w:r w:rsidRPr="0003594B">
              <w:rPr>
                <w:rFonts w:asciiTheme="minorHAnsi" w:hAnsiTheme="minorHAnsi" w:cs="Arial"/>
                <w:sz w:val="22"/>
                <w:szCs w:val="22"/>
              </w:rPr>
              <w:t>Financial assets at fair value through other</w:t>
            </w:r>
            <w:bookmarkEnd w:id="467"/>
            <w:r w:rsidRPr="0003594B">
              <w:rPr>
                <w:rFonts w:asciiTheme="minorHAnsi" w:hAnsiTheme="minorHAnsi" w:cs="Arial"/>
                <w:sz w:val="22"/>
                <w:szCs w:val="22"/>
              </w:rPr>
              <w:t xml:space="preserve">   </w:t>
            </w:r>
          </w:p>
          <w:p w14:paraId="49C949D6" w14:textId="77777777" w:rsidR="002403AE" w:rsidRPr="00E341E1" w:rsidRDefault="002403AE" w:rsidP="002403AE">
            <w:pPr>
              <w:pStyle w:val="TT"/>
              <w:rPr>
                <w:rFonts w:asciiTheme="minorHAnsi" w:hAnsiTheme="minorHAnsi" w:cs="Arial"/>
                <w:sz w:val="22"/>
                <w:szCs w:val="22"/>
              </w:rPr>
            </w:pPr>
            <w:r w:rsidRPr="00E341E1">
              <w:rPr>
                <w:rFonts w:asciiTheme="minorHAnsi" w:hAnsiTheme="minorHAnsi" w:cs="Arial"/>
                <w:sz w:val="22"/>
                <w:szCs w:val="22"/>
              </w:rPr>
              <w:t xml:space="preserve">   </w:t>
            </w:r>
            <w:bookmarkStart w:id="468" w:name="_Toc4057977"/>
            <w:r w:rsidRPr="00E341E1">
              <w:rPr>
                <w:rFonts w:asciiTheme="minorHAnsi" w:hAnsiTheme="minorHAnsi" w:cs="Arial"/>
                <w:sz w:val="22"/>
                <w:szCs w:val="22"/>
              </w:rPr>
              <w:t>comprehensive income</w:t>
            </w:r>
            <w:bookmarkEnd w:id="468"/>
          </w:p>
        </w:tc>
        <w:tc>
          <w:tcPr>
            <w:tcW w:w="634" w:type="pct"/>
            <w:tcBorders>
              <w:top w:val="nil"/>
              <w:left w:val="nil"/>
              <w:bottom w:val="nil"/>
              <w:right w:val="nil"/>
            </w:tcBorders>
            <w:shd w:val="clear" w:color="auto" w:fill="auto"/>
            <w:vAlign w:val="bottom"/>
          </w:tcPr>
          <w:p w14:paraId="4A2275E7" w14:textId="73EA79DF" w:rsidR="002403AE" w:rsidRPr="00E341E1" w:rsidRDefault="002403AE" w:rsidP="002403AE">
            <w:pPr>
              <w:jc w:val="right"/>
              <w:rPr>
                <w:rFonts w:asciiTheme="minorHAnsi" w:hAnsiTheme="minorHAnsi"/>
                <w:color w:val="000000"/>
                <w:sz w:val="22"/>
                <w:szCs w:val="22"/>
              </w:rPr>
            </w:pPr>
            <w:r w:rsidRPr="00B03AA0">
              <w:rPr>
                <w:rFonts w:asciiTheme="minorHAnsi" w:hAnsiTheme="minorHAnsi" w:cs="Arial"/>
                <w:bCs/>
                <w:color w:val="000000" w:themeColor="text1"/>
                <w:sz w:val="22"/>
                <w:szCs w:val="22"/>
                <w:lang w:val="hr-HR"/>
              </w:rPr>
              <w:t>(1</w:t>
            </w:r>
            <w:r w:rsidR="00450E5B">
              <w:rPr>
                <w:rFonts w:asciiTheme="minorHAnsi" w:hAnsiTheme="minorHAnsi" w:cs="Arial"/>
                <w:bCs/>
                <w:color w:val="000000" w:themeColor="text1"/>
                <w:sz w:val="22"/>
                <w:szCs w:val="22"/>
                <w:lang w:val="hr-HR"/>
              </w:rPr>
              <w:t>,</w:t>
            </w:r>
            <w:r w:rsidRPr="00B03AA0">
              <w:rPr>
                <w:rFonts w:asciiTheme="minorHAnsi" w:hAnsiTheme="minorHAnsi" w:cs="Arial"/>
                <w:bCs/>
                <w:color w:val="000000" w:themeColor="text1"/>
                <w:sz w:val="22"/>
                <w:szCs w:val="22"/>
                <w:lang w:val="hr-HR"/>
              </w:rPr>
              <w:t>953)</w:t>
            </w:r>
          </w:p>
        </w:tc>
        <w:tc>
          <w:tcPr>
            <w:tcW w:w="634" w:type="pct"/>
            <w:shd w:val="clear" w:color="auto" w:fill="auto"/>
            <w:vAlign w:val="bottom"/>
          </w:tcPr>
          <w:p w14:paraId="2711EC9F" w14:textId="05525F78"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130 </w:t>
            </w:r>
          </w:p>
        </w:tc>
        <w:tc>
          <w:tcPr>
            <w:tcW w:w="634" w:type="pct"/>
            <w:tcBorders>
              <w:top w:val="nil"/>
              <w:left w:val="nil"/>
              <w:bottom w:val="nil"/>
              <w:right w:val="nil"/>
            </w:tcBorders>
            <w:shd w:val="clear" w:color="auto" w:fill="auto"/>
            <w:vAlign w:val="bottom"/>
          </w:tcPr>
          <w:p w14:paraId="75AF5119" w14:textId="44253105" w:rsidR="002403AE" w:rsidRPr="00E341E1" w:rsidRDefault="002403AE" w:rsidP="002403AE">
            <w:pPr>
              <w:jc w:val="right"/>
              <w:rPr>
                <w:rFonts w:asciiTheme="minorHAnsi" w:hAnsiTheme="minorHAnsi"/>
                <w:color w:val="000000"/>
                <w:sz w:val="22"/>
                <w:szCs w:val="22"/>
              </w:rPr>
            </w:pPr>
            <w:r w:rsidRPr="00BE378C">
              <w:rPr>
                <w:rFonts w:asciiTheme="minorHAnsi" w:hAnsiTheme="minorHAnsi" w:cs="Arial"/>
                <w:bCs/>
                <w:color w:val="000000" w:themeColor="text1"/>
                <w:sz w:val="22"/>
                <w:szCs w:val="22"/>
                <w:lang w:val="hr-HR"/>
              </w:rPr>
              <w:t>(1</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905)</w:t>
            </w:r>
          </w:p>
        </w:tc>
        <w:tc>
          <w:tcPr>
            <w:tcW w:w="634" w:type="pct"/>
            <w:shd w:val="clear" w:color="auto" w:fill="auto"/>
            <w:vAlign w:val="bottom"/>
          </w:tcPr>
          <w:p w14:paraId="61C714E8" w14:textId="61D67005"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(124)</w:t>
            </w:r>
          </w:p>
        </w:tc>
      </w:tr>
      <w:tr w:rsidR="002403AE" w:rsidRPr="00E341E1" w14:paraId="22685743" w14:textId="77777777" w:rsidTr="000239F2">
        <w:trPr>
          <w:trHeight w:val="120"/>
          <w:jc w:val="right"/>
        </w:trPr>
        <w:tc>
          <w:tcPr>
            <w:tcW w:w="2463" w:type="pct"/>
          </w:tcPr>
          <w:p w14:paraId="4FE3D256" w14:textId="77777777" w:rsidR="002403AE" w:rsidRPr="0003594B"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69" w:name="_Toc4057979"/>
            <w:r w:rsidRPr="0003594B">
              <w:rPr>
                <w:rFonts w:asciiTheme="minorHAnsi" w:hAnsiTheme="minorHAnsi" w:cs="Arial"/>
                <w:sz w:val="22"/>
                <w:szCs w:val="22"/>
              </w:rPr>
              <w:t>Other</w:t>
            </w:r>
            <w:bookmarkEnd w:id="469"/>
          </w:p>
        </w:tc>
        <w:tc>
          <w:tcPr>
            <w:tcW w:w="634" w:type="pct"/>
            <w:tcBorders>
              <w:top w:val="nil"/>
              <w:left w:val="nil"/>
              <w:bottom w:val="single" w:sz="4" w:space="0" w:color="auto"/>
              <w:right w:val="nil"/>
            </w:tcBorders>
            <w:shd w:val="clear" w:color="auto" w:fill="auto"/>
            <w:vAlign w:val="bottom"/>
          </w:tcPr>
          <w:p w14:paraId="7209094A" w14:textId="584BA660" w:rsidR="002403AE" w:rsidRPr="00E341E1" w:rsidRDefault="002403AE" w:rsidP="002403AE">
            <w:pPr>
              <w:jc w:val="right"/>
              <w:rPr>
                <w:rFonts w:asciiTheme="minorHAnsi" w:hAnsiTheme="minorHAnsi"/>
                <w:sz w:val="22"/>
                <w:szCs w:val="22"/>
              </w:rPr>
            </w:pPr>
            <w:r w:rsidRPr="00B03AA0">
              <w:rPr>
                <w:rFonts w:asciiTheme="minorHAnsi" w:hAnsiTheme="minorHAnsi" w:cs="Arial"/>
                <w:bCs/>
                <w:color w:val="000000" w:themeColor="text1"/>
                <w:sz w:val="22"/>
                <w:szCs w:val="22"/>
                <w:lang w:val="hr-HR"/>
              </w:rPr>
              <w:t>4</w:t>
            </w:r>
            <w:r w:rsidR="00450E5B">
              <w:rPr>
                <w:rFonts w:asciiTheme="minorHAnsi" w:hAnsiTheme="minorHAnsi" w:cs="Arial"/>
                <w:bCs/>
                <w:color w:val="000000" w:themeColor="text1"/>
                <w:sz w:val="22"/>
                <w:szCs w:val="22"/>
                <w:lang w:val="hr-HR"/>
              </w:rPr>
              <w:t>,</w:t>
            </w:r>
            <w:r w:rsidRPr="00B03AA0">
              <w:rPr>
                <w:rFonts w:asciiTheme="minorHAnsi" w:hAnsiTheme="minorHAnsi" w:cs="Arial"/>
                <w:bCs/>
                <w:color w:val="000000" w:themeColor="text1"/>
                <w:sz w:val="22"/>
                <w:szCs w:val="22"/>
                <w:lang w:val="hr-HR"/>
              </w:rPr>
              <w:t>606</w:t>
            </w:r>
          </w:p>
        </w:tc>
        <w:tc>
          <w:tcPr>
            <w:tcW w:w="634" w:type="pct"/>
            <w:tcBorders>
              <w:bottom w:val="single" w:sz="4" w:space="0" w:color="auto"/>
            </w:tcBorders>
            <w:shd w:val="clear" w:color="auto" w:fill="auto"/>
            <w:vAlign w:val="bottom"/>
          </w:tcPr>
          <w:p w14:paraId="5FB64E86" w14:textId="693A9EB8"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 xml:space="preserve">726 </w:t>
            </w:r>
          </w:p>
        </w:tc>
        <w:tc>
          <w:tcPr>
            <w:tcW w:w="634" w:type="pct"/>
            <w:tcBorders>
              <w:top w:val="nil"/>
              <w:left w:val="nil"/>
              <w:bottom w:val="single" w:sz="4" w:space="0" w:color="auto"/>
              <w:right w:val="nil"/>
            </w:tcBorders>
            <w:shd w:val="clear" w:color="auto" w:fill="auto"/>
            <w:vAlign w:val="bottom"/>
          </w:tcPr>
          <w:p w14:paraId="6FEF4138" w14:textId="7A1D8F4F"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4</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606</w:t>
            </w:r>
          </w:p>
        </w:tc>
        <w:tc>
          <w:tcPr>
            <w:tcW w:w="634" w:type="pct"/>
            <w:tcBorders>
              <w:bottom w:val="single" w:sz="4" w:space="0" w:color="auto"/>
            </w:tcBorders>
            <w:shd w:val="clear" w:color="auto" w:fill="auto"/>
            <w:vAlign w:val="bottom"/>
          </w:tcPr>
          <w:p w14:paraId="48A5F9AE" w14:textId="5B0FCE9F"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 xml:space="preserve">726 </w:t>
            </w:r>
          </w:p>
        </w:tc>
      </w:tr>
      <w:tr w:rsidR="002403AE" w:rsidRPr="00E341E1" w14:paraId="68C4156C" w14:textId="77777777" w:rsidTr="003239B0">
        <w:trPr>
          <w:trHeight w:val="391"/>
          <w:jc w:val="right"/>
        </w:trPr>
        <w:tc>
          <w:tcPr>
            <w:tcW w:w="2463" w:type="pct"/>
            <w:vAlign w:val="bottom"/>
          </w:tcPr>
          <w:p w14:paraId="17E87105" w14:textId="77777777" w:rsidR="002403AE" w:rsidRPr="0003594B" w:rsidRDefault="002403AE" w:rsidP="002403AE">
            <w:pPr>
              <w:pStyle w:val="TT"/>
              <w:spacing w:line="360" w:lineRule="auto"/>
              <w:jc w:val="right"/>
              <w:rPr>
                <w:rFonts w:asciiTheme="minorHAnsi" w:hAnsiTheme="minorHAnsi" w:cs="Arial"/>
                <w:sz w:val="22"/>
                <w:szCs w:val="22"/>
              </w:rPr>
            </w:pPr>
          </w:p>
        </w:tc>
        <w:tc>
          <w:tcPr>
            <w:tcW w:w="634" w:type="pct"/>
            <w:tcBorders>
              <w:top w:val="single" w:sz="4" w:space="0" w:color="auto"/>
              <w:bottom w:val="single" w:sz="4" w:space="0" w:color="auto"/>
            </w:tcBorders>
            <w:vAlign w:val="bottom"/>
          </w:tcPr>
          <w:p w14:paraId="4B4491D3" w14:textId="5CF235AB" w:rsidR="002403AE" w:rsidRPr="00E341E1" w:rsidRDefault="002403AE" w:rsidP="002403AE">
            <w:pPr>
              <w:jc w:val="right"/>
              <w:rPr>
                <w:rFonts w:asciiTheme="minorHAnsi" w:hAnsiTheme="minorHAnsi"/>
                <w:sz w:val="22"/>
                <w:szCs w:val="22"/>
              </w:rPr>
            </w:pPr>
            <w:r w:rsidRPr="00B03AA0">
              <w:rPr>
                <w:rFonts w:asciiTheme="minorHAnsi" w:hAnsiTheme="minorHAnsi" w:cs="Arial"/>
                <w:bCs/>
                <w:color w:val="000000" w:themeColor="text1"/>
                <w:sz w:val="22"/>
                <w:szCs w:val="22"/>
                <w:lang w:val="hr-HR"/>
              </w:rPr>
              <w:t>(19</w:t>
            </w:r>
            <w:r w:rsidR="00450E5B">
              <w:rPr>
                <w:rFonts w:asciiTheme="minorHAnsi" w:hAnsiTheme="minorHAnsi" w:cs="Arial"/>
                <w:bCs/>
                <w:color w:val="000000" w:themeColor="text1"/>
                <w:sz w:val="22"/>
                <w:szCs w:val="22"/>
                <w:lang w:val="hr-HR"/>
              </w:rPr>
              <w:t>,</w:t>
            </w:r>
            <w:r w:rsidRPr="00B03AA0">
              <w:rPr>
                <w:rFonts w:asciiTheme="minorHAnsi" w:hAnsiTheme="minorHAnsi" w:cs="Arial"/>
                <w:bCs/>
                <w:color w:val="000000" w:themeColor="text1"/>
                <w:sz w:val="22"/>
                <w:szCs w:val="22"/>
                <w:lang w:val="hr-HR"/>
              </w:rPr>
              <w:t>328)</w:t>
            </w:r>
          </w:p>
        </w:tc>
        <w:tc>
          <w:tcPr>
            <w:tcW w:w="634" w:type="pct"/>
            <w:tcBorders>
              <w:top w:val="single" w:sz="4" w:space="0" w:color="auto"/>
              <w:bottom w:val="single" w:sz="4" w:space="0" w:color="auto"/>
            </w:tcBorders>
            <w:vAlign w:val="bottom"/>
          </w:tcPr>
          <w:p w14:paraId="209B30A8" w14:textId="5301B5F0"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143</w:t>
            </w:r>
            <w:r>
              <w:rPr>
                <w:rFonts w:asciiTheme="minorHAnsi" w:hAnsiTheme="minorHAnsi"/>
                <w:sz w:val="22"/>
                <w:szCs w:val="22"/>
              </w:rPr>
              <w:t>,</w:t>
            </w:r>
            <w:r w:rsidRPr="007B565B">
              <w:rPr>
                <w:rFonts w:asciiTheme="minorHAnsi" w:hAnsiTheme="minorHAnsi"/>
                <w:sz w:val="22"/>
                <w:szCs w:val="22"/>
              </w:rPr>
              <w:t xml:space="preserve">306 </w:t>
            </w:r>
          </w:p>
        </w:tc>
        <w:tc>
          <w:tcPr>
            <w:tcW w:w="634" w:type="pct"/>
            <w:tcBorders>
              <w:top w:val="single" w:sz="4" w:space="0" w:color="auto"/>
              <w:bottom w:val="single" w:sz="4" w:space="0" w:color="auto"/>
            </w:tcBorders>
            <w:vAlign w:val="bottom"/>
          </w:tcPr>
          <w:p w14:paraId="7CA6712C" w14:textId="130F14D3"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(19</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280)</w:t>
            </w:r>
          </w:p>
        </w:tc>
        <w:tc>
          <w:tcPr>
            <w:tcW w:w="634" w:type="pct"/>
            <w:tcBorders>
              <w:top w:val="single" w:sz="4" w:space="0" w:color="auto"/>
              <w:bottom w:val="single" w:sz="4" w:space="0" w:color="auto"/>
            </w:tcBorders>
            <w:vAlign w:val="bottom"/>
          </w:tcPr>
          <w:p w14:paraId="1850A484" w14:textId="449E8DD0"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143</w:t>
            </w:r>
            <w:r>
              <w:rPr>
                <w:rFonts w:asciiTheme="minorHAnsi" w:hAnsiTheme="minorHAnsi"/>
                <w:sz w:val="22"/>
                <w:szCs w:val="22"/>
              </w:rPr>
              <w:t>,</w:t>
            </w:r>
            <w:r w:rsidRPr="007B565B">
              <w:rPr>
                <w:rFonts w:asciiTheme="minorHAnsi" w:hAnsiTheme="minorHAnsi"/>
                <w:sz w:val="22"/>
                <w:szCs w:val="22"/>
              </w:rPr>
              <w:t xml:space="preserve">051 </w:t>
            </w:r>
          </w:p>
        </w:tc>
      </w:tr>
      <w:tr w:rsidR="002403AE" w:rsidRPr="00E341E1" w14:paraId="5626D637" w14:textId="77777777" w:rsidTr="003239B0">
        <w:trPr>
          <w:trHeight w:val="120"/>
          <w:jc w:val="right"/>
        </w:trPr>
        <w:tc>
          <w:tcPr>
            <w:tcW w:w="2463" w:type="pct"/>
          </w:tcPr>
          <w:p w14:paraId="4576B649" w14:textId="77777777" w:rsidR="002403AE" w:rsidRPr="0003594B" w:rsidRDefault="002403AE" w:rsidP="002403AE">
            <w:pPr>
              <w:pStyle w:val="TT"/>
              <w:rPr>
                <w:rFonts w:asciiTheme="minorHAnsi" w:hAnsiTheme="minorHAnsi" w:cs="Arial"/>
                <w:sz w:val="22"/>
                <w:szCs w:val="22"/>
              </w:rPr>
            </w:pPr>
            <w:bookmarkStart w:id="470" w:name="_Toc4057980"/>
            <w:r w:rsidRPr="0003594B">
              <w:rPr>
                <w:rFonts w:asciiTheme="minorHAnsi" w:hAnsiTheme="minorHAnsi" w:cs="Arial"/>
                <w:sz w:val="22"/>
                <w:szCs w:val="22"/>
              </w:rPr>
              <w:t>Net foreign exchange gains/(losses) on foreign currency liabilities:</w:t>
            </w:r>
            <w:bookmarkEnd w:id="470"/>
          </w:p>
        </w:tc>
        <w:tc>
          <w:tcPr>
            <w:tcW w:w="634" w:type="pct"/>
            <w:tcBorders>
              <w:top w:val="single" w:sz="4" w:space="0" w:color="auto"/>
            </w:tcBorders>
          </w:tcPr>
          <w:p w14:paraId="763BF77E" w14:textId="77777777" w:rsidR="002403AE" w:rsidRPr="00E341E1" w:rsidRDefault="002403AE" w:rsidP="002403AE">
            <w:pPr>
              <w:jc w:val="right"/>
              <w:rPr>
                <w:rFonts w:asciiTheme="minorHAnsi" w:hAnsiTheme="minorHAnsi" w:cs="Arial"/>
                <w:bCs/>
                <w:sz w:val="22"/>
                <w:szCs w:val="22"/>
                <w:lang w:val="hr-HR"/>
              </w:rPr>
            </w:pPr>
          </w:p>
        </w:tc>
        <w:tc>
          <w:tcPr>
            <w:tcW w:w="634" w:type="pct"/>
            <w:tcBorders>
              <w:top w:val="single" w:sz="4" w:space="0" w:color="auto"/>
            </w:tcBorders>
          </w:tcPr>
          <w:p w14:paraId="759288F8" w14:textId="77777777" w:rsidR="002403AE" w:rsidRPr="00E341E1" w:rsidRDefault="002403AE" w:rsidP="002403AE">
            <w:pPr>
              <w:jc w:val="right"/>
              <w:rPr>
                <w:rFonts w:asciiTheme="minorHAnsi" w:hAnsiTheme="minorHAnsi" w:cs="Arial"/>
                <w:bCs/>
                <w:sz w:val="22"/>
                <w:szCs w:val="22"/>
                <w:lang w:val="hr-HR"/>
              </w:rPr>
            </w:pPr>
          </w:p>
        </w:tc>
        <w:tc>
          <w:tcPr>
            <w:tcW w:w="634" w:type="pct"/>
            <w:tcBorders>
              <w:top w:val="single" w:sz="4" w:space="0" w:color="auto"/>
            </w:tcBorders>
            <w:vAlign w:val="bottom"/>
          </w:tcPr>
          <w:p w14:paraId="119D7706" w14:textId="77777777" w:rsidR="002403AE" w:rsidRPr="00E341E1" w:rsidRDefault="002403AE" w:rsidP="002403AE">
            <w:pPr>
              <w:jc w:val="right"/>
              <w:rPr>
                <w:rFonts w:asciiTheme="minorHAnsi" w:hAnsiTheme="minorHAnsi" w:cs="Arial"/>
                <w:bCs/>
                <w:sz w:val="22"/>
                <w:szCs w:val="22"/>
                <w:lang w:val="hr-HR"/>
              </w:rPr>
            </w:pPr>
          </w:p>
        </w:tc>
        <w:tc>
          <w:tcPr>
            <w:tcW w:w="634" w:type="pct"/>
            <w:tcBorders>
              <w:top w:val="single" w:sz="4" w:space="0" w:color="auto"/>
            </w:tcBorders>
            <w:vAlign w:val="bottom"/>
          </w:tcPr>
          <w:p w14:paraId="60EBEE6E" w14:textId="77777777" w:rsidR="002403AE" w:rsidRPr="00E341E1" w:rsidRDefault="002403AE" w:rsidP="002403AE">
            <w:pPr>
              <w:jc w:val="right"/>
              <w:rPr>
                <w:rFonts w:asciiTheme="minorHAnsi" w:hAnsiTheme="minorHAnsi" w:cs="Arial"/>
                <w:bCs/>
                <w:sz w:val="22"/>
                <w:szCs w:val="22"/>
                <w:lang w:val="hr-HR"/>
              </w:rPr>
            </w:pPr>
          </w:p>
        </w:tc>
      </w:tr>
      <w:tr w:rsidR="002403AE" w:rsidRPr="00E341E1" w14:paraId="2CF8D4BC" w14:textId="77777777" w:rsidTr="000239F2">
        <w:trPr>
          <w:trHeight w:val="120"/>
          <w:jc w:val="right"/>
        </w:trPr>
        <w:tc>
          <w:tcPr>
            <w:tcW w:w="2463" w:type="pct"/>
          </w:tcPr>
          <w:p w14:paraId="2AF4D72B" w14:textId="77777777" w:rsidR="002403AE" w:rsidRPr="0003594B"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71" w:name="_Toc4057981"/>
            <w:r w:rsidRPr="0003594B">
              <w:rPr>
                <w:rFonts w:asciiTheme="minorHAnsi" w:hAnsiTheme="minorHAnsi" w:cs="Arial"/>
                <w:sz w:val="22"/>
                <w:szCs w:val="22"/>
              </w:rPr>
              <w:t>Deposits</w:t>
            </w:r>
            <w:bookmarkEnd w:id="471"/>
          </w:p>
        </w:tc>
        <w:tc>
          <w:tcPr>
            <w:tcW w:w="634" w:type="pct"/>
            <w:tcBorders>
              <w:top w:val="nil"/>
              <w:left w:val="nil"/>
              <w:bottom w:val="nil"/>
              <w:right w:val="nil"/>
            </w:tcBorders>
            <w:shd w:val="clear" w:color="auto" w:fill="auto"/>
            <w:vAlign w:val="bottom"/>
          </w:tcPr>
          <w:p w14:paraId="0DEF68A3" w14:textId="6DAC2BBC"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(3</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468)</w:t>
            </w:r>
          </w:p>
        </w:tc>
        <w:tc>
          <w:tcPr>
            <w:tcW w:w="634" w:type="pct"/>
            <w:shd w:val="clear" w:color="auto" w:fill="auto"/>
            <w:vAlign w:val="bottom"/>
          </w:tcPr>
          <w:p w14:paraId="348DEACA" w14:textId="0116C4AF"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3</w:t>
            </w:r>
            <w:r>
              <w:rPr>
                <w:rFonts w:asciiTheme="minorHAnsi" w:hAnsiTheme="minorHAnsi"/>
                <w:sz w:val="22"/>
                <w:szCs w:val="22"/>
              </w:rPr>
              <w:t>,</w:t>
            </w:r>
            <w:r w:rsidRPr="004C6A5F">
              <w:rPr>
                <w:rFonts w:asciiTheme="minorHAnsi" w:hAnsiTheme="minorHAnsi"/>
                <w:sz w:val="22"/>
                <w:szCs w:val="22"/>
              </w:rPr>
              <w:t xml:space="preserve">085 </w:t>
            </w:r>
          </w:p>
        </w:tc>
        <w:tc>
          <w:tcPr>
            <w:tcW w:w="634" w:type="pct"/>
            <w:tcBorders>
              <w:top w:val="nil"/>
              <w:left w:val="nil"/>
              <w:bottom w:val="nil"/>
              <w:right w:val="nil"/>
            </w:tcBorders>
            <w:shd w:val="clear" w:color="auto" w:fill="auto"/>
            <w:vAlign w:val="bottom"/>
          </w:tcPr>
          <w:p w14:paraId="43751C5A" w14:textId="38FABE1D"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(3</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468)</w:t>
            </w:r>
          </w:p>
        </w:tc>
        <w:tc>
          <w:tcPr>
            <w:tcW w:w="634" w:type="pct"/>
            <w:shd w:val="clear" w:color="auto" w:fill="auto"/>
            <w:vAlign w:val="bottom"/>
          </w:tcPr>
          <w:p w14:paraId="7ECD81C8" w14:textId="065C2FD6"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085 </w:t>
            </w:r>
          </w:p>
        </w:tc>
      </w:tr>
      <w:tr w:rsidR="002403AE" w:rsidRPr="00E341E1" w14:paraId="72F773E0" w14:textId="77777777" w:rsidTr="000239F2">
        <w:trPr>
          <w:trHeight w:val="120"/>
          <w:jc w:val="right"/>
        </w:trPr>
        <w:tc>
          <w:tcPr>
            <w:tcW w:w="2463" w:type="pct"/>
          </w:tcPr>
          <w:p w14:paraId="61060C88" w14:textId="77777777" w:rsidR="002403AE" w:rsidRPr="00E341E1"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72" w:name="_Toc4057982"/>
            <w:r w:rsidRPr="0003594B">
              <w:rPr>
                <w:rFonts w:asciiTheme="minorHAnsi" w:hAnsiTheme="minorHAnsi" w:cs="Arial"/>
                <w:sz w:val="22"/>
                <w:szCs w:val="22"/>
              </w:rPr>
              <w:t>Borrowings and issued long-term secu</w:t>
            </w:r>
            <w:r w:rsidRPr="00E341E1">
              <w:rPr>
                <w:rFonts w:asciiTheme="minorHAnsi" w:hAnsiTheme="minorHAnsi" w:cs="Arial"/>
                <w:sz w:val="22"/>
                <w:szCs w:val="22"/>
              </w:rPr>
              <w:t>rities</w:t>
            </w:r>
            <w:bookmarkEnd w:id="472"/>
          </w:p>
        </w:tc>
        <w:tc>
          <w:tcPr>
            <w:tcW w:w="634" w:type="pct"/>
            <w:tcBorders>
              <w:top w:val="nil"/>
              <w:left w:val="nil"/>
              <w:right w:val="nil"/>
            </w:tcBorders>
            <w:shd w:val="clear" w:color="auto" w:fill="auto"/>
            <w:vAlign w:val="bottom"/>
          </w:tcPr>
          <w:p w14:paraId="401BAE40" w14:textId="01299E5D"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25</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402</w:t>
            </w:r>
          </w:p>
        </w:tc>
        <w:tc>
          <w:tcPr>
            <w:tcW w:w="634" w:type="pct"/>
            <w:shd w:val="clear" w:color="auto" w:fill="auto"/>
            <w:vAlign w:val="bottom"/>
          </w:tcPr>
          <w:p w14:paraId="00F895DC" w14:textId="34AD0D02"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(156</w:t>
            </w:r>
            <w:r>
              <w:rPr>
                <w:rFonts w:asciiTheme="minorHAnsi" w:hAnsiTheme="minorHAnsi"/>
                <w:sz w:val="22"/>
                <w:szCs w:val="22"/>
              </w:rPr>
              <w:t>,</w:t>
            </w:r>
            <w:r w:rsidRPr="004C6A5F">
              <w:rPr>
                <w:rFonts w:asciiTheme="minorHAnsi" w:hAnsiTheme="minorHAnsi"/>
                <w:sz w:val="22"/>
                <w:szCs w:val="22"/>
              </w:rPr>
              <w:t>246)</w:t>
            </w:r>
          </w:p>
        </w:tc>
        <w:tc>
          <w:tcPr>
            <w:tcW w:w="634" w:type="pct"/>
            <w:tcBorders>
              <w:top w:val="nil"/>
              <w:left w:val="nil"/>
              <w:right w:val="nil"/>
            </w:tcBorders>
            <w:shd w:val="clear" w:color="auto" w:fill="auto"/>
            <w:vAlign w:val="bottom"/>
          </w:tcPr>
          <w:p w14:paraId="5B99CCC5" w14:textId="79A4A84E"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25</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402</w:t>
            </w:r>
          </w:p>
        </w:tc>
        <w:tc>
          <w:tcPr>
            <w:tcW w:w="634" w:type="pct"/>
            <w:shd w:val="clear" w:color="auto" w:fill="auto"/>
            <w:vAlign w:val="bottom"/>
          </w:tcPr>
          <w:p w14:paraId="36519615" w14:textId="3CD9B1DF"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(156</w:t>
            </w:r>
            <w:r>
              <w:rPr>
                <w:rFonts w:asciiTheme="minorHAnsi" w:hAnsiTheme="minorHAnsi"/>
                <w:sz w:val="22"/>
                <w:szCs w:val="22"/>
              </w:rPr>
              <w:t>,</w:t>
            </w:r>
            <w:r w:rsidRPr="007B565B">
              <w:rPr>
                <w:rFonts w:asciiTheme="minorHAnsi" w:hAnsiTheme="minorHAnsi"/>
                <w:sz w:val="22"/>
                <w:szCs w:val="22"/>
              </w:rPr>
              <w:t>246)</w:t>
            </w:r>
          </w:p>
        </w:tc>
      </w:tr>
      <w:tr w:rsidR="002403AE" w:rsidRPr="00E341E1" w14:paraId="4E2963EE" w14:textId="77777777" w:rsidTr="000239F2">
        <w:trPr>
          <w:trHeight w:val="120"/>
          <w:jc w:val="right"/>
        </w:trPr>
        <w:tc>
          <w:tcPr>
            <w:tcW w:w="2463" w:type="pct"/>
          </w:tcPr>
          <w:p w14:paraId="1A2546D2" w14:textId="77777777" w:rsidR="002403AE" w:rsidRPr="0003594B" w:rsidRDefault="002403AE" w:rsidP="002403A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73" w:name="_Toc4057983"/>
            <w:r w:rsidRPr="0003594B">
              <w:rPr>
                <w:rFonts w:asciiTheme="minorHAnsi" w:hAnsiTheme="minorHAnsi" w:cs="Arial"/>
                <w:sz w:val="22"/>
                <w:szCs w:val="22"/>
              </w:rPr>
              <w:t>Other</w:t>
            </w:r>
            <w:bookmarkEnd w:id="473"/>
          </w:p>
        </w:tc>
        <w:tc>
          <w:tcPr>
            <w:tcW w:w="634" w:type="pct"/>
            <w:tcBorders>
              <w:top w:val="nil"/>
              <w:left w:val="nil"/>
              <w:bottom w:val="single" w:sz="4" w:space="0" w:color="auto"/>
              <w:right w:val="nil"/>
            </w:tcBorders>
            <w:shd w:val="clear" w:color="auto" w:fill="auto"/>
            <w:vAlign w:val="bottom"/>
          </w:tcPr>
          <w:p w14:paraId="231AB63D" w14:textId="675C9807"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(1</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626)</w:t>
            </w:r>
          </w:p>
        </w:tc>
        <w:tc>
          <w:tcPr>
            <w:tcW w:w="634" w:type="pct"/>
            <w:tcBorders>
              <w:bottom w:val="single" w:sz="4" w:space="0" w:color="auto"/>
            </w:tcBorders>
            <w:shd w:val="clear" w:color="auto" w:fill="auto"/>
            <w:vAlign w:val="bottom"/>
          </w:tcPr>
          <w:p w14:paraId="52CE14BB" w14:textId="66413DED"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(6</w:t>
            </w:r>
            <w:r>
              <w:rPr>
                <w:rFonts w:asciiTheme="minorHAnsi" w:hAnsiTheme="minorHAnsi"/>
                <w:sz w:val="22"/>
                <w:szCs w:val="22"/>
              </w:rPr>
              <w:t>50</w:t>
            </w:r>
            <w:r w:rsidRPr="004C6A5F">
              <w:rPr>
                <w:rFonts w:asciiTheme="minorHAnsi" w:hAnsiTheme="minorHAnsi"/>
                <w:sz w:val="22"/>
                <w:szCs w:val="22"/>
              </w:rPr>
              <w:t>)</w:t>
            </w:r>
          </w:p>
        </w:tc>
        <w:tc>
          <w:tcPr>
            <w:tcW w:w="634" w:type="pct"/>
            <w:tcBorders>
              <w:top w:val="nil"/>
              <w:left w:val="nil"/>
              <w:bottom w:val="single" w:sz="4" w:space="0" w:color="auto"/>
              <w:right w:val="nil"/>
            </w:tcBorders>
            <w:shd w:val="clear" w:color="auto" w:fill="auto"/>
            <w:vAlign w:val="bottom"/>
          </w:tcPr>
          <w:p w14:paraId="46FE2A37" w14:textId="6FF190D3" w:rsidR="002403AE" w:rsidRPr="00E341E1" w:rsidRDefault="002403AE" w:rsidP="002403AE">
            <w:pPr>
              <w:jc w:val="right"/>
              <w:rPr>
                <w:rFonts w:asciiTheme="minorHAnsi" w:hAnsiTheme="minorHAnsi"/>
                <w:sz w:val="22"/>
                <w:szCs w:val="22"/>
              </w:rPr>
            </w:pPr>
            <w:r w:rsidRPr="00BE378C">
              <w:rPr>
                <w:rFonts w:asciiTheme="minorHAnsi" w:hAnsiTheme="minorHAnsi" w:cs="Arial"/>
                <w:bCs/>
                <w:color w:val="000000" w:themeColor="text1"/>
                <w:sz w:val="22"/>
                <w:szCs w:val="22"/>
                <w:lang w:val="hr-HR"/>
              </w:rPr>
              <w:t>(1</w:t>
            </w:r>
            <w:r w:rsidR="00450E5B">
              <w:rPr>
                <w:rFonts w:asciiTheme="minorHAnsi" w:hAnsiTheme="minorHAnsi" w:cs="Arial"/>
                <w:bCs/>
                <w:color w:val="000000" w:themeColor="text1"/>
                <w:sz w:val="22"/>
                <w:szCs w:val="22"/>
                <w:lang w:val="hr-HR"/>
              </w:rPr>
              <w:t>,</w:t>
            </w:r>
            <w:r w:rsidRPr="00BE378C">
              <w:rPr>
                <w:rFonts w:asciiTheme="minorHAnsi" w:hAnsiTheme="minorHAnsi" w:cs="Arial"/>
                <w:bCs/>
                <w:color w:val="000000" w:themeColor="text1"/>
                <w:sz w:val="22"/>
                <w:szCs w:val="22"/>
                <w:lang w:val="hr-HR"/>
              </w:rPr>
              <w:t>618)</w:t>
            </w:r>
          </w:p>
        </w:tc>
        <w:tc>
          <w:tcPr>
            <w:tcW w:w="634" w:type="pct"/>
            <w:tcBorders>
              <w:bottom w:val="single" w:sz="4" w:space="0" w:color="auto"/>
            </w:tcBorders>
            <w:shd w:val="clear" w:color="auto" w:fill="auto"/>
            <w:vAlign w:val="bottom"/>
          </w:tcPr>
          <w:p w14:paraId="1FA6697B" w14:textId="214DE5CA"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(717)</w:t>
            </w:r>
          </w:p>
        </w:tc>
      </w:tr>
      <w:tr w:rsidR="002403AE" w:rsidRPr="00E341E1" w14:paraId="1B198690" w14:textId="77777777" w:rsidTr="000239F2">
        <w:trPr>
          <w:trHeight w:val="235"/>
          <w:jc w:val="right"/>
        </w:trPr>
        <w:tc>
          <w:tcPr>
            <w:tcW w:w="2463" w:type="pct"/>
          </w:tcPr>
          <w:p w14:paraId="24EB8FE8" w14:textId="77777777" w:rsidR="002403AE" w:rsidRPr="0003594B" w:rsidRDefault="002403AE" w:rsidP="002403AE">
            <w:pPr>
              <w:pStyle w:val="TT"/>
              <w:spacing w:line="360" w:lineRule="auto"/>
              <w:rPr>
                <w:rFonts w:asciiTheme="minorHAnsi" w:hAnsiTheme="minorHAnsi" w:cs="Arial"/>
                <w:i/>
                <w:sz w:val="22"/>
                <w:szCs w:val="22"/>
              </w:rPr>
            </w:pPr>
          </w:p>
        </w:tc>
        <w:tc>
          <w:tcPr>
            <w:tcW w:w="634" w:type="pct"/>
            <w:tcBorders>
              <w:top w:val="single" w:sz="4" w:space="0" w:color="auto"/>
              <w:left w:val="nil"/>
              <w:bottom w:val="single" w:sz="4" w:space="0" w:color="auto"/>
              <w:right w:val="nil"/>
            </w:tcBorders>
            <w:shd w:val="clear" w:color="auto" w:fill="auto"/>
            <w:vAlign w:val="bottom"/>
          </w:tcPr>
          <w:p w14:paraId="7BFC8714" w14:textId="36B0F8CF" w:rsidR="002403AE" w:rsidRPr="00E341E1" w:rsidRDefault="002403AE" w:rsidP="002403AE">
            <w:pPr>
              <w:jc w:val="right"/>
              <w:rPr>
                <w:rFonts w:asciiTheme="minorHAnsi" w:hAnsiTheme="minorHAnsi"/>
                <w:sz w:val="22"/>
                <w:szCs w:val="22"/>
              </w:rPr>
            </w:pPr>
            <w:r w:rsidRPr="00BE378C">
              <w:rPr>
                <w:rFonts w:asciiTheme="minorHAnsi" w:hAnsiTheme="minorHAnsi" w:cs="Arial"/>
                <w:bCs/>
                <w:noProof/>
                <w:color w:val="000000" w:themeColor="text1"/>
                <w:sz w:val="22"/>
                <w:szCs w:val="22"/>
                <w:lang w:val="hr-HR" w:eastAsia="hr-HR"/>
              </w:rPr>
              <w:t>20</w:t>
            </w:r>
            <w:r w:rsidR="00450E5B">
              <w:rPr>
                <w:rFonts w:asciiTheme="minorHAnsi" w:hAnsiTheme="minorHAnsi" w:cs="Arial"/>
                <w:bCs/>
                <w:noProof/>
                <w:color w:val="000000" w:themeColor="text1"/>
                <w:sz w:val="22"/>
                <w:szCs w:val="22"/>
                <w:lang w:val="hr-HR" w:eastAsia="hr-HR"/>
              </w:rPr>
              <w:t>,</w:t>
            </w:r>
            <w:r w:rsidRPr="00BE378C">
              <w:rPr>
                <w:rFonts w:asciiTheme="minorHAnsi" w:hAnsiTheme="minorHAnsi" w:cs="Arial"/>
                <w:bCs/>
                <w:noProof/>
                <w:color w:val="000000" w:themeColor="text1"/>
                <w:sz w:val="22"/>
                <w:szCs w:val="22"/>
                <w:lang w:val="hr-HR" w:eastAsia="hr-HR"/>
              </w:rPr>
              <w:t>308</w:t>
            </w:r>
          </w:p>
        </w:tc>
        <w:tc>
          <w:tcPr>
            <w:tcW w:w="634" w:type="pct"/>
            <w:tcBorders>
              <w:top w:val="single" w:sz="4" w:space="0" w:color="auto"/>
              <w:bottom w:val="single" w:sz="4" w:space="0" w:color="auto"/>
            </w:tcBorders>
            <w:shd w:val="clear" w:color="auto" w:fill="auto"/>
            <w:vAlign w:val="bottom"/>
          </w:tcPr>
          <w:p w14:paraId="21D6F544" w14:textId="3E45FEC2"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(153</w:t>
            </w:r>
            <w:r>
              <w:rPr>
                <w:rFonts w:asciiTheme="minorHAnsi" w:hAnsiTheme="minorHAnsi"/>
                <w:sz w:val="22"/>
                <w:szCs w:val="22"/>
              </w:rPr>
              <w:t>,</w:t>
            </w:r>
            <w:r w:rsidRPr="004C6A5F">
              <w:rPr>
                <w:rFonts w:asciiTheme="minorHAnsi" w:hAnsiTheme="minorHAnsi"/>
                <w:sz w:val="22"/>
                <w:szCs w:val="22"/>
              </w:rPr>
              <w:t>81</w:t>
            </w:r>
            <w:r>
              <w:rPr>
                <w:rFonts w:asciiTheme="minorHAnsi" w:hAnsiTheme="minorHAnsi"/>
                <w:sz w:val="22"/>
                <w:szCs w:val="22"/>
              </w:rPr>
              <w:t>1</w:t>
            </w:r>
            <w:r w:rsidRPr="004C6A5F">
              <w:rPr>
                <w:rFonts w:asciiTheme="minorHAnsi" w:hAnsiTheme="minorHAnsi"/>
                <w:sz w:val="22"/>
                <w:szCs w:val="22"/>
              </w:rPr>
              <w:t>)</w:t>
            </w:r>
          </w:p>
        </w:tc>
        <w:tc>
          <w:tcPr>
            <w:tcW w:w="634" w:type="pct"/>
            <w:tcBorders>
              <w:top w:val="single" w:sz="4" w:space="0" w:color="auto"/>
              <w:left w:val="nil"/>
              <w:bottom w:val="single" w:sz="4" w:space="0" w:color="auto"/>
              <w:right w:val="nil"/>
            </w:tcBorders>
            <w:shd w:val="clear" w:color="auto" w:fill="auto"/>
            <w:vAlign w:val="bottom"/>
          </w:tcPr>
          <w:p w14:paraId="4E8BF3DD" w14:textId="1F7D23AF" w:rsidR="002403AE" w:rsidRPr="00E341E1" w:rsidRDefault="002403AE" w:rsidP="002403AE">
            <w:pPr>
              <w:jc w:val="right"/>
              <w:rPr>
                <w:rFonts w:asciiTheme="minorHAnsi" w:hAnsiTheme="minorHAnsi"/>
                <w:sz w:val="22"/>
                <w:szCs w:val="22"/>
              </w:rPr>
            </w:pPr>
            <w:r w:rsidRPr="00BE378C">
              <w:rPr>
                <w:rFonts w:asciiTheme="minorHAnsi" w:hAnsiTheme="minorHAnsi" w:cs="Arial"/>
                <w:bCs/>
                <w:noProof/>
                <w:color w:val="000000" w:themeColor="text1"/>
                <w:sz w:val="22"/>
                <w:szCs w:val="22"/>
                <w:lang w:val="hr-HR" w:eastAsia="hr-HR"/>
              </w:rPr>
              <w:t>20</w:t>
            </w:r>
            <w:r w:rsidR="00450E5B">
              <w:rPr>
                <w:rFonts w:asciiTheme="minorHAnsi" w:hAnsiTheme="minorHAnsi" w:cs="Arial"/>
                <w:bCs/>
                <w:noProof/>
                <w:color w:val="000000" w:themeColor="text1"/>
                <w:sz w:val="22"/>
                <w:szCs w:val="22"/>
                <w:lang w:val="hr-HR" w:eastAsia="hr-HR"/>
              </w:rPr>
              <w:t>,</w:t>
            </w:r>
            <w:r w:rsidRPr="00BE378C">
              <w:rPr>
                <w:rFonts w:asciiTheme="minorHAnsi" w:hAnsiTheme="minorHAnsi" w:cs="Arial"/>
                <w:bCs/>
                <w:noProof/>
                <w:color w:val="000000" w:themeColor="text1"/>
                <w:sz w:val="22"/>
                <w:szCs w:val="22"/>
                <w:lang w:val="hr-HR" w:eastAsia="hr-HR"/>
              </w:rPr>
              <w:t>316</w:t>
            </w:r>
          </w:p>
        </w:tc>
        <w:tc>
          <w:tcPr>
            <w:tcW w:w="634" w:type="pct"/>
            <w:tcBorders>
              <w:top w:val="single" w:sz="4" w:space="0" w:color="auto"/>
              <w:bottom w:val="single" w:sz="4" w:space="0" w:color="auto"/>
            </w:tcBorders>
            <w:shd w:val="clear" w:color="auto" w:fill="auto"/>
            <w:vAlign w:val="bottom"/>
          </w:tcPr>
          <w:p w14:paraId="6A174E08" w14:textId="1ECEAADF"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(153</w:t>
            </w:r>
            <w:r>
              <w:rPr>
                <w:rFonts w:asciiTheme="minorHAnsi" w:hAnsiTheme="minorHAnsi"/>
                <w:sz w:val="22"/>
                <w:szCs w:val="22"/>
              </w:rPr>
              <w:t>,</w:t>
            </w:r>
            <w:r w:rsidRPr="007B565B">
              <w:rPr>
                <w:rFonts w:asciiTheme="minorHAnsi" w:hAnsiTheme="minorHAnsi"/>
                <w:sz w:val="22"/>
                <w:szCs w:val="22"/>
              </w:rPr>
              <w:t>878)</w:t>
            </w:r>
          </w:p>
        </w:tc>
      </w:tr>
      <w:tr w:rsidR="002403AE" w:rsidRPr="00E341E1" w14:paraId="4382A6BA" w14:textId="77777777" w:rsidTr="000239F2">
        <w:trPr>
          <w:trHeight w:val="120"/>
          <w:jc w:val="right"/>
        </w:trPr>
        <w:tc>
          <w:tcPr>
            <w:tcW w:w="2463" w:type="pct"/>
          </w:tcPr>
          <w:p w14:paraId="3D4C0D3E" w14:textId="77777777" w:rsidR="002403AE" w:rsidRPr="00E341E1" w:rsidRDefault="002403AE" w:rsidP="002403AE">
            <w:pPr>
              <w:pStyle w:val="TT"/>
              <w:rPr>
                <w:rFonts w:asciiTheme="minorHAnsi" w:hAnsiTheme="minorHAnsi" w:cs="Arial"/>
                <w:b/>
                <w:sz w:val="22"/>
                <w:szCs w:val="22"/>
              </w:rPr>
            </w:pPr>
            <w:bookmarkStart w:id="474" w:name="_Toc4057984"/>
            <w:r w:rsidRPr="0003594B">
              <w:rPr>
                <w:rFonts w:asciiTheme="minorHAnsi" w:hAnsiTheme="minorHAnsi" w:cs="Arial"/>
                <w:b/>
                <w:sz w:val="22"/>
                <w:szCs w:val="22"/>
              </w:rPr>
              <w:t xml:space="preserve">Net foreign exchange </w:t>
            </w:r>
            <w:r w:rsidRPr="00E341E1">
              <w:rPr>
                <w:rFonts w:asciiTheme="minorHAnsi" w:hAnsiTheme="minorHAnsi" w:cs="Arial"/>
                <w:b/>
                <w:sz w:val="22"/>
                <w:szCs w:val="22"/>
              </w:rPr>
              <w:t>gains/(losses) on foreign currency assets and liabilities</w:t>
            </w:r>
            <w:bookmarkEnd w:id="474"/>
            <w:r w:rsidRPr="00E341E1">
              <w:rPr>
                <w:rFonts w:asciiTheme="minorHAnsi" w:hAnsiTheme="minorHAnsi" w:cs="Arial"/>
                <w:b/>
                <w:sz w:val="22"/>
                <w:szCs w:val="22"/>
              </w:rPr>
              <w:t xml:space="preserve"> </w:t>
            </w:r>
          </w:p>
        </w:tc>
        <w:tc>
          <w:tcPr>
            <w:tcW w:w="634" w:type="pct"/>
            <w:tcBorders>
              <w:top w:val="single" w:sz="4" w:space="0" w:color="auto"/>
              <w:left w:val="nil"/>
              <w:bottom w:val="single" w:sz="12" w:space="0" w:color="auto"/>
              <w:right w:val="nil"/>
            </w:tcBorders>
            <w:shd w:val="clear" w:color="auto" w:fill="auto"/>
            <w:vAlign w:val="bottom"/>
          </w:tcPr>
          <w:p w14:paraId="29A4CF94" w14:textId="4F88766D" w:rsidR="002403AE" w:rsidRPr="00E341E1" w:rsidRDefault="002403AE" w:rsidP="002403AE">
            <w:pPr>
              <w:jc w:val="right"/>
              <w:rPr>
                <w:rFonts w:asciiTheme="minorHAnsi" w:hAnsiTheme="minorHAnsi"/>
                <w:b/>
                <w:color w:val="000000"/>
                <w:sz w:val="22"/>
                <w:szCs w:val="22"/>
              </w:rPr>
            </w:pPr>
            <w:r w:rsidRPr="00BE378C">
              <w:rPr>
                <w:rFonts w:asciiTheme="minorHAnsi" w:hAnsiTheme="minorHAnsi" w:cs="Arial"/>
                <w:b/>
                <w:bCs/>
                <w:color w:val="000000" w:themeColor="text1"/>
                <w:sz w:val="22"/>
                <w:szCs w:val="22"/>
                <w:lang w:val="hr-HR"/>
              </w:rPr>
              <w:t>980</w:t>
            </w:r>
          </w:p>
        </w:tc>
        <w:tc>
          <w:tcPr>
            <w:tcW w:w="634" w:type="pct"/>
            <w:tcBorders>
              <w:top w:val="single" w:sz="4" w:space="0" w:color="auto"/>
              <w:bottom w:val="single" w:sz="12" w:space="0" w:color="auto"/>
            </w:tcBorders>
            <w:shd w:val="clear" w:color="auto" w:fill="auto"/>
            <w:vAlign w:val="bottom"/>
          </w:tcPr>
          <w:p w14:paraId="32BC2241" w14:textId="41340425" w:rsidR="002403AE" w:rsidRPr="00E341E1" w:rsidRDefault="002403AE" w:rsidP="002403AE">
            <w:pPr>
              <w:jc w:val="right"/>
              <w:rPr>
                <w:rFonts w:asciiTheme="minorHAnsi" w:hAnsiTheme="minorHAnsi"/>
                <w:b/>
                <w:color w:val="000000"/>
                <w:sz w:val="22"/>
                <w:szCs w:val="22"/>
              </w:rPr>
            </w:pPr>
            <w:r w:rsidRPr="004C6A5F">
              <w:rPr>
                <w:rFonts w:asciiTheme="minorHAnsi" w:hAnsiTheme="minorHAnsi"/>
                <w:b/>
                <w:bCs/>
                <w:sz w:val="22"/>
                <w:szCs w:val="22"/>
              </w:rPr>
              <w:t xml:space="preserve"> (10</w:t>
            </w:r>
            <w:r>
              <w:rPr>
                <w:rFonts w:asciiTheme="minorHAnsi" w:hAnsiTheme="minorHAnsi"/>
                <w:b/>
                <w:bCs/>
                <w:sz w:val="22"/>
                <w:szCs w:val="22"/>
              </w:rPr>
              <w:t>,</w:t>
            </w:r>
            <w:r w:rsidRPr="004C6A5F">
              <w:rPr>
                <w:rFonts w:asciiTheme="minorHAnsi" w:hAnsiTheme="minorHAnsi"/>
                <w:b/>
                <w:bCs/>
                <w:sz w:val="22"/>
                <w:szCs w:val="22"/>
              </w:rPr>
              <w:t>50</w:t>
            </w:r>
            <w:r>
              <w:rPr>
                <w:rFonts w:asciiTheme="minorHAnsi" w:hAnsiTheme="minorHAnsi"/>
                <w:b/>
                <w:bCs/>
                <w:sz w:val="22"/>
                <w:szCs w:val="22"/>
              </w:rPr>
              <w:t>5</w:t>
            </w:r>
            <w:r w:rsidRPr="004C6A5F">
              <w:rPr>
                <w:rFonts w:asciiTheme="minorHAnsi" w:hAnsiTheme="minorHAnsi"/>
                <w:b/>
                <w:bCs/>
                <w:sz w:val="22"/>
                <w:szCs w:val="22"/>
              </w:rPr>
              <w:t>)</w:t>
            </w:r>
          </w:p>
        </w:tc>
        <w:tc>
          <w:tcPr>
            <w:tcW w:w="634" w:type="pct"/>
            <w:tcBorders>
              <w:top w:val="single" w:sz="4" w:space="0" w:color="auto"/>
              <w:left w:val="nil"/>
              <w:bottom w:val="single" w:sz="12" w:space="0" w:color="auto"/>
              <w:right w:val="nil"/>
            </w:tcBorders>
            <w:shd w:val="clear" w:color="auto" w:fill="auto"/>
            <w:vAlign w:val="bottom"/>
          </w:tcPr>
          <w:p w14:paraId="767AE802" w14:textId="010A25A6" w:rsidR="002403AE" w:rsidRPr="00E341E1" w:rsidRDefault="002403AE" w:rsidP="002403AE">
            <w:pPr>
              <w:jc w:val="right"/>
              <w:rPr>
                <w:rFonts w:asciiTheme="minorHAnsi" w:hAnsiTheme="minorHAnsi"/>
                <w:b/>
                <w:color w:val="000000"/>
                <w:sz w:val="22"/>
                <w:szCs w:val="22"/>
              </w:rPr>
            </w:pPr>
            <w:r w:rsidRPr="00BE378C">
              <w:rPr>
                <w:rFonts w:asciiTheme="minorHAnsi" w:hAnsiTheme="minorHAnsi" w:cs="Arial"/>
                <w:b/>
                <w:bCs/>
                <w:color w:val="000000" w:themeColor="text1"/>
                <w:sz w:val="22"/>
                <w:szCs w:val="22"/>
                <w:lang w:val="hr-HR"/>
              </w:rPr>
              <w:t>1</w:t>
            </w:r>
            <w:r w:rsidR="00450E5B">
              <w:rPr>
                <w:rFonts w:asciiTheme="minorHAnsi" w:hAnsiTheme="minorHAnsi" w:cs="Arial"/>
                <w:b/>
                <w:bCs/>
                <w:color w:val="000000" w:themeColor="text1"/>
                <w:sz w:val="22"/>
                <w:szCs w:val="22"/>
                <w:lang w:val="hr-HR"/>
              </w:rPr>
              <w:t>,</w:t>
            </w:r>
            <w:r w:rsidRPr="00BE378C">
              <w:rPr>
                <w:rFonts w:asciiTheme="minorHAnsi" w:hAnsiTheme="minorHAnsi" w:cs="Arial"/>
                <w:b/>
                <w:bCs/>
                <w:color w:val="000000" w:themeColor="text1"/>
                <w:sz w:val="22"/>
                <w:szCs w:val="22"/>
                <w:lang w:val="hr-HR"/>
              </w:rPr>
              <w:t>036</w:t>
            </w:r>
          </w:p>
        </w:tc>
        <w:tc>
          <w:tcPr>
            <w:tcW w:w="634" w:type="pct"/>
            <w:tcBorders>
              <w:top w:val="single" w:sz="4" w:space="0" w:color="auto"/>
              <w:bottom w:val="single" w:sz="12" w:space="0" w:color="auto"/>
            </w:tcBorders>
            <w:shd w:val="clear" w:color="auto" w:fill="auto"/>
            <w:vAlign w:val="bottom"/>
          </w:tcPr>
          <w:p w14:paraId="6423911B" w14:textId="7D530560" w:rsidR="002403AE" w:rsidRPr="00E341E1" w:rsidRDefault="002403AE" w:rsidP="002403AE">
            <w:pPr>
              <w:jc w:val="right"/>
              <w:rPr>
                <w:rFonts w:asciiTheme="minorHAnsi" w:hAnsiTheme="minorHAnsi"/>
                <w:b/>
                <w:color w:val="000000"/>
                <w:sz w:val="22"/>
                <w:szCs w:val="22"/>
              </w:rPr>
            </w:pPr>
            <w:r w:rsidRPr="007B565B">
              <w:rPr>
                <w:rFonts w:asciiTheme="minorHAnsi" w:hAnsiTheme="minorHAnsi"/>
                <w:b/>
                <w:bCs/>
                <w:sz w:val="22"/>
                <w:szCs w:val="22"/>
              </w:rPr>
              <w:t xml:space="preserve"> (10</w:t>
            </w:r>
            <w:r>
              <w:rPr>
                <w:rFonts w:asciiTheme="minorHAnsi" w:hAnsiTheme="minorHAnsi"/>
                <w:b/>
                <w:bCs/>
                <w:sz w:val="22"/>
                <w:szCs w:val="22"/>
              </w:rPr>
              <w:t>,</w:t>
            </w:r>
            <w:r w:rsidRPr="007B565B">
              <w:rPr>
                <w:rFonts w:asciiTheme="minorHAnsi" w:hAnsiTheme="minorHAnsi"/>
                <w:b/>
                <w:bCs/>
                <w:sz w:val="22"/>
                <w:szCs w:val="22"/>
              </w:rPr>
              <w:t>827)</w:t>
            </w:r>
          </w:p>
        </w:tc>
      </w:tr>
      <w:tr w:rsidR="002403AE" w:rsidRPr="00E341E1" w14:paraId="2CB16401" w14:textId="77777777" w:rsidTr="000239F2">
        <w:trPr>
          <w:trHeight w:val="120"/>
          <w:jc w:val="right"/>
        </w:trPr>
        <w:tc>
          <w:tcPr>
            <w:tcW w:w="2463" w:type="pct"/>
          </w:tcPr>
          <w:p w14:paraId="06431952" w14:textId="77D086F8" w:rsidR="002403AE" w:rsidRPr="00E341E1" w:rsidRDefault="002403AE" w:rsidP="002403AE">
            <w:pPr>
              <w:pStyle w:val="TT"/>
              <w:rPr>
                <w:rFonts w:asciiTheme="minorHAnsi" w:hAnsiTheme="minorHAnsi" w:cs="Arial"/>
                <w:sz w:val="22"/>
                <w:szCs w:val="22"/>
              </w:rPr>
            </w:pPr>
            <w:bookmarkStart w:id="475" w:name="_Toc4057985"/>
            <w:r>
              <w:rPr>
                <w:rFonts w:asciiTheme="minorHAnsi" w:hAnsiTheme="minorHAnsi" w:cs="Arial"/>
                <w:sz w:val="22"/>
                <w:szCs w:val="22"/>
              </w:rPr>
              <w:t>G</w:t>
            </w:r>
            <w:r w:rsidRPr="00E341E1">
              <w:rPr>
                <w:rFonts w:asciiTheme="minorHAnsi" w:hAnsiTheme="minorHAnsi" w:cs="Arial"/>
                <w:sz w:val="22"/>
                <w:szCs w:val="22"/>
              </w:rPr>
              <w:t>ains</w:t>
            </w:r>
            <w:r>
              <w:rPr>
                <w:rFonts w:asciiTheme="minorHAnsi" w:hAnsiTheme="minorHAnsi" w:cs="Arial"/>
                <w:sz w:val="22"/>
                <w:szCs w:val="22"/>
              </w:rPr>
              <w:t>/(losses)</w:t>
            </w:r>
            <w:r w:rsidRPr="00E341E1">
              <w:rPr>
                <w:rFonts w:asciiTheme="minorHAnsi" w:hAnsiTheme="minorHAnsi" w:cs="Arial"/>
                <w:sz w:val="22"/>
                <w:szCs w:val="22"/>
              </w:rPr>
              <w:t xml:space="preserve"> on assets at fair value through profit or loss</w:t>
            </w:r>
            <w:bookmarkEnd w:id="475"/>
            <w:r w:rsidRPr="00E341E1">
              <w:rPr>
                <w:rFonts w:asciiTheme="minorHAnsi" w:hAnsiTheme="minorHAnsi" w:cs="Arial"/>
                <w:sz w:val="22"/>
                <w:szCs w:val="22"/>
              </w:rPr>
              <w:t xml:space="preserve"> </w:t>
            </w:r>
          </w:p>
        </w:tc>
        <w:tc>
          <w:tcPr>
            <w:tcW w:w="634" w:type="pct"/>
            <w:tcBorders>
              <w:top w:val="single" w:sz="12" w:space="0" w:color="auto"/>
              <w:left w:val="nil"/>
              <w:right w:val="nil"/>
            </w:tcBorders>
            <w:shd w:val="clear" w:color="auto" w:fill="auto"/>
            <w:vAlign w:val="bottom"/>
          </w:tcPr>
          <w:p w14:paraId="572F19E8" w14:textId="71EDD91F" w:rsidR="002403AE" w:rsidRPr="00E341E1" w:rsidRDefault="002403AE" w:rsidP="002403AE">
            <w:pPr>
              <w:jc w:val="right"/>
              <w:rPr>
                <w:rFonts w:asciiTheme="minorHAnsi" w:hAnsiTheme="minorHAnsi"/>
                <w:sz w:val="22"/>
                <w:szCs w:val="22"/>
              </w:rPr>
            </w:pPr>
            <w:r w:rsidRPr="00BE378C">
              <w:rPr>
                <w:rFonts w:asciiTheme="minorHAnsi" w:eastAsia="Arial Unicode MS" w:hAnsiTheme="minorHAnsi" w:cs="Arial"/>
                <w:color w:val="000000" w:themeColor="text1"/>
                <w:sz w:val="22"/>
                <w:szCs w:val="22"/>
                <w:lang w:val="hr-HR"/>
              </w:rPr>
              <w:t>(7</w:t>
            </w:r>
            <w:r w:rsidR="00450E5B">
              <w:rPr>
                <w:rFonts w:asciiTheme="minorHAnsi" w:eastAsia="Arial Unicode MS" w:hAnsiTheme="minorHAnsi" w:cs="Arial"/>
                <w:color w:val="000000" w:themeColor="text1"/>
                <w:sz w:val="22"/>
                <w:szCs w:val="22"/>
                <w:lang w:val="hr-HR"/>
              </w:rPr>
              <w:t>,</w:t>
            </w:r>
            <w:r w:rsidRPr="00BE378C">
              <w:rPr>
                <w:rFonts w:asciiTheme="minorHAnsi" w:eastAsia="Arial Unicode MS" w:hAnsiTheme="minorHAnsi" w:cs="Arial"/>
                <w:color w:val="000000" w:themeColor="text1"/>
                <w:sz w:val="22"/>
                <w:szCs w:val="22"/>
                <w:lang w:val="hr-HR"/>
              </w:rPr>
              <w:t>758)</w:t>
            </w:r>
          </w:p>
        </w:tc>
        <w:tc>
          <w:tcPr>
            <w:tcW w:w="634" w:type="pct"/>
            <w:tcBorders>
              <w:top w:val="single" w:sz="12" w:space="0" w:color="auto"/>
            </w:tcBorders>
            <w:shd w:val="clear" w:color="auto" w:fill="auto"/>
            <w:vAlign w:val="bottom"/>
          </w:tcPr>
          <w:p w14:paraId="4501BF2F" w14:textId="4CAF5CCB"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2</w:t>
            </w:r>
            <w:r>
              <w:rPr>
                <w:rFonts w:asciiTheme="minorHAnsi" w:hAnsiTheme="minorHAnsi"/>
                <w:sz w:val="22"/>
                <w:szCs w:val="22"/>
              </w:rPr>
              <w:t>,</w:t>
            </w:r>
            <w:r w:rsidRPr="004C6A5F">
              <w:rPr>
                <w:rFonts w:asciiTheme="minorHAnsi" w:hAnsiTheme="minorHAnsi"/>
                <w:sz w:val="22"/>
                <w:szCs w:val="22"/>
              </w:rPr>
              <w:t xml:space="preserve">898 </w:t>
            </w:r>
          </w:p>
        </w:tc>
        <w:tc>
          <w:tcPr>
            <w:tcW w:w="634" w:type="pct"/>
            <w:tcBorders>
              <w:top w:val="single" w:sz="12" w:space="0" w:color="auto"/>
              <w:left w:val="nil"/>
              <w:right w:val="nil"/>
            </w:tcBorders>
            <w:shd w:val="clear" w:color="auto" w:fill="auto"/>
            <w:vAlign w:val="bottom"/>
          </w:tcPr>
          <w:p w14:paraId="6F10491C" w14:textId="4596F1AB" w:rsidR="002403AE" w:rsidRPr="00E341E1" w:rsidRDefault="002403AE" w:rsidP="002403AE">
            <w:pPr>
              <w:jc w:val="right"/>
              <w:rPr>
                <w:rFonts w:asciiTheme="minorHAnsi" w:hAnsiTheme="minorHAnsi"/>
                <w:sz w:val="22"/>
                <w:szCs w:val="22"/>
              </w:rPr>
            </w:pPr>
            <w:r w:rsidRPr="00BE378C">
              <w:rPr>
                <w:rFonts w:asciiTheme="minorHAnsi" w:eastAsia="Arial Unicode MS" w:hAnsiTheme="minorHAnsi" w:cs="Arial"/>
                <w:color w:val="000000" w:themeColor="text1"/>
                <w:sz w:val="22"/>
                <w:szCs w:val="22"/>
                <w:lang w:val="hr-HR"/>
              </w:rPr>
              <w:t>(7</w:t>
            </w:r>
            <w:r w:rsidR="00450E5B">
              <w:rPr>
                <w:rFonts w:asciiTheme="minorHAnsi" w:eastAsia="Arial Unicode MS" w:hAnsiTheme="minorHAnsi" w:cs="Arial"/>
                <w:color w:val="000000" w:themeColor="text1"/>
                <w:sz w:val="22"/>
                <w:szCs w:val="22"/>
                <w:lang w:val="hr-HR"/>
              </w:rPr>
              <w:t>,</w:t>
            </w:r>
            <w:r w:rsidRPr="00BE378C">
              <w:rPr>
                <w:rFonts w:asciiTheme="minorHAnsi" w:eastAsia="Arial Unicode MS" w:hAnsiTheme="minorHAnsi" w:cs="Arial"/>
                <w:color w:val="000000" w:themeColor="text1"/>
                <w:sz w:val="22"/>
                <w:szCs w:val="22"/>
                <w:lang w:val="hr-HR"/>
              </w:rPr>
              <w:t>758)</w:t>
            </w:r>
          </w:p>
        </w:tc>
        <w:tc>
          <w:tcPr>
            <w:tcW w:w="634" w:type="pct"/>
            <w:tcBorders>
              <w:top w:val="single" w:sz="12" w:space="0" w:color="auto"/>
            </w:tcBorders>
            <w:shd w:val="clear" w:color="auto" w:fill="auto"/>
            <w:vAlign w:val="bottom"/>
          </w:tcPr>
          <w:p w14:paraId="5ED1AB9C" w14:textId="4AC214AC" w:rsidR="002403AE" w:rsidRPr="00E341E1" w:rsidRDefault="002403AE" w:rsidP="002403AE">
            <w:pPr>
              <w:jc w:val="right"/>
              <w:rPr>
                <w:rFonts w:asciiTheme="minorHAnsi" w:hAnsiTheme="minorHAnsi"/>
                <w:sz w:val="22"/>
                <w:szCs w:val="22"/>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020 </w:t>
            </w:r>
          </w:p>
        </w:tc>
      </w:tr>
      <w:tr w:rsidR="002403AE" w:rsidRPr="00E341E1" w14:paraId="330BC72F" w14:textId="77777777" w:rsidTr="000239F2">
        <w:trPr>
          <w:trHeight w:val="120"/>
          <w:jc w:val="right"/>
        </w:trPr>
        <w:tc>
          <w:tcPr>
            <w:tcW w:w="2463" w:type="pct"/>
            <w:shd w:val="clear" w:color="auto" w:fill="auto"/>
          </w:tcPr>
          <w:p w14:paraId="31CC543E" w14:textId="7B8A8CB4" w:rsidR="002403AE" w:rsidRPr="0003594B" w:rsidRDefault="002403AE" w:rsidP="002403AE">
            <w:pPr>
              <w:pStyle w:val="TT"/>
              <w:rPr>
                <w:rFonts w:asciiTheme="minorHAnsi" w:hAnsiTheme="minorHAnsi" w:cs="Arial"/>
                <w:sz w:val="22"/>
                <w:szCs w:val="22"/>
              </w:rPr>
            </w:pPr>
            <w:r w:rsidRPr="003239B0">
              <w:rPr>
                <w:rFonts w:asciiTheme="minorHAnsi" w:hAnsiTheme="minorHAnsi" w:cs="Arial"/>
                <w:sz w:val="22"/>
                <w:szCs w:val="22"/>
              </w:rPr>
              <w:t>Gain/</w:t>
            </w:r>
            <w:r>
              <w:rPr>
                <w:rFonts w:asciiTheme="minorHAnsi" w:hAnsiTheme="minorHAnsi" w:cs="Arial"/>
                <w:sz w:val="22"/>
                <w:szCs w:val="22"/>
              </w:rPr>
              <w:t>(</w:t>
            </w:r>
            <w:r w:rsidRPr="003239B0">
              <w:rPr>
                <w:rFonts w:asciiTheme="minorHAnsi" w:hAnsiTheme="minorHAnsi" w:cs="Arial"/>
                <w:sz w:val="22"/>
                <w:szCs w:val="22"/>
              </w:rPr>
              <w:t>loss</w:t>
            </w:r>
            <w:r>
              <w:rPr>
                <w:rFonts w:asciiTheme="minorHAnsi" w:hAnsiTheme="minorHAnsi" w:cs="Arial"/>
                <w:sz w:val="22"/>
                <w:szCs w:val="22"/>
              </w:rPr>
              <w:t>)</w:t>
            </w:r>
            <w:r w:rsidRPr="003239B0">
              <w:rPr>
                <w:rFonts w:asciiTheme="minorHAnsi" w:hAnsiTheme="minorHAnsi" w:cs="Arial"/>
                <w:sz w:val="22"/>
                <w:szCs w:val="22"/>
              </w:rPr>
              <w:t xml:space="preserve"> from trading with derivative financial instruments</w:t>
            </w:r>
          </w:p>
        </w:tc>
        <w:tc>
          <w:tcPr>
            <w:tcW w:w="634" w:type="pct"/>
            <w:tcBorders>
              <w:left w:val="nil"/>
              <w:right w:val="nil"/>
            </w:tcBorders>
            <w:shd w:val="clear" w:color="auto" w:fill="auto"/>
            <w:vAlign w:val="bottom"/>
          </w:tcPr>
          <w:p w14:paraId="06C89808" w14:textId="01B6E384" w:rsidR="002403AE" w:rsidRPr="00E341E1" w:rsidRDefault="002403AE" w:rsidP="002403AE">
            <w:pPr>
              <w:jc w:val="right"/>
              <w:rPr>
                <w:rFonts w:asciiTheme="minorHAnsi" w:hAnsiTheme="minorHAnsi"/>
                <w:sz w:val="22"/>
                <w:szCs w:val="22"/>
              </w:rPr>
            </w:pPr>
            <w:r w:rsidRPr="00BE378C">
              <w:rPr>
                <w:rFonts w:asciiTheme="minorHAnsi" w:hAnsiTheme="minorHAnsi"/>
                <w:color w:val="000000" w:themeColor="text1"/>
                <w:sz w:val="22"/>
                <w:szCs w:val="22"/>
                <w:lang w:val="hr-HR"/>
              </w:rPr>
              <w:t>(5</w:t>
            </w:r>
            <w:r w:rsidR="00450E5B">
              <w:rPr>
                <w:rFonts w:asciiTheme="minorHAnsi" w:hAnsiTheme="minorHAnsi"/>
                <w:color w:val="000000" w:themeColor="text1"/>
                <w:sz w:val="22"/>
                <w:szCs w:val="22"/>
                <w:lang w:val="hr-HR"/>
              </w:rPr>
              <w:t>,</w:t>
            </w:r>
            <w:r w:rsidRPr="00BE378C">
              <w:rPr>
                <w:rFonts w:asciiTheme="minorHAnsi" w:hAnsiTheme="minorHAnsi"/>
                <w:color w:val="000000" w:themeColor="text1"/>
                <w:sz w:val="22"/>
                <w:szCs w:val="22"/>
                <w:lang w:val="hr-HR"/>
              </w:rPr>
              <w:t>115)</w:t>
            </w:r>
          </w:p>
        </w:tc>
        <w:tc>
          <w:tcPr>
            <w:tcW w:w="634" w:type="pct"/>
            <w:shd w:val="clear" w:color="auto" w:fill="auto"/>
            <w:vAlign w:val="bottom"/>
          </w:tcPr>
          <w:p w14:paraId="587D25A6" w14:textId="6042EC0F" w:rsidR="002403AE" w:rsidRDefault="002403AE" w:rsidP="002403AE">
            <w:pPr>
              <w:jc w:val="right"/>
              <w:rPr>
                <w:rFonts w:asciiTheme="minorHAnsi" w:hAnsiTheme="minorHAnsi"/>
                <w:color w:val="000000" w:themeColor="text1"/>
                <w:sz w:val="22"/>
                <w:szCs w:val="22"/>
                <w:lang w:val="hr-HR"/>
              </w:rPr>
            </w:pPr>
            <w:r w:rsidRPr="004C6A5F">
              <w:rPr>
                <w:rFonts w:asciiTheme="minorHAnsi" w:hAnsiTheme="minorHAnsi"/>
                <w:sz w:val="22"/>
                <w:szCs w:val="22"/>
              </w:rPr>
              <w:t xml:space="preserve"> 4</w:t>
            </w:r>
            <w:r>
              <w:rPr>
                <w:rFonts w:asciiTheme="minorHAnsi" w:hAnsiTheme="minorHAnsi"/>
                <w:sz w:val="22"/>
                <w:szCs w:val="22"/>
              </w:rPr>
              <w:t>,</w:t>
            </w:r>
            <w:r w:rsidRPr="004C6A5F">
              <w:rPr>
                <w:rFonts w:asciiTheme="minorHAnsi" w:hAnsiTheme="minorHAnsi"/>
                <w:sz w:val="22"/>
                <w:szCs w:val="22"/>
              </w:rPr>
              <w:t xml:space="preserve">773 </w:t>
            </w:r>
          </w:p>
        </w:tc>
        <w:tc>
          <w:tcPr>
            <w:tcW w:w="634" w:type="pct"/>
            <w:tcBorders>
              <w:left w:val="nil"/>
              <w:right w:val="nil"/>
            </w:tcBorders>
            <w:shd w:val="clear" w:color="auto" w:fill="auto"/>
            <w:vAlign w:val="bottom"/>
          </w:tcPr>
          <w:p w14:paraId="541A3ABA" w14:textId="68A7BED0" w:rsidR="002403AE" w:rsidRPr="007B565B" w:rsidRDefault="002403AE" w:rsidP="002403AE">
            <w:pPr>
              <w:jc w:val="right"/>
              <w:rPr>
                <w:rFonts w:asciiTheme="minorHAnsi" w:hAnsiTheme="minorHAnsi"/>
                <w:sz w:val="22"/>
                <w:szCs w:val="22"/>
              </w:rPr>
            </w:pPr>
            <w:r w:rsidRPr="00BE378C">
              <w:rPr>
                <w:rFonts w:asciiTheme="minorHAnsi" w:hAnsiTheme="minorHAnsi"/>
                <w:color w:val="000000" w:themeColor="text1"/>
                <w:sz w:val="22"/>
                <w:szCs w:val="22"/>
                <w:lang w:val="hr-HR"/>
              </w:rPr>
              <w:t>(5</w:t>
            </w:r>
            <w:r w:rsidR="00450E5B">
              <w:rPr>
                <w:rFonts w:asciiTheme="minorHAnsi" w:hAnsiTheme="minorHAnsi"/>
                <w:color w:val="000000" w:themeColor="text1"/>
                <w:sz w:val="22"/>
                <w:szCs w:val="22"/>
                <w:lang w:val="hr-HR"/>
              </w:rPr>
              <w:t>,</w:t>
            </w:r>
            <w:r w:rsidRPr="00BE378C">
              <w:rPr>
                <w:rFonts w:asciiTheme="minorHAnsi" w:hAnsiTheme="minorHAnsi"/>
                <w:color w:val="000000" w:themeColor="text1"/>
                <w:sz w:val="22"/>
                <w:szCs w:val="22"/>
                <w:lang w:val="hr-HR"/>
              </w:rPr>
              <w:t>115)</w:t>
            </w:r>
          </w:p>
        </w:tc>
        <w:tc>
          <w:tcPr>
            <w:tcW w:w="634" w:type="pct"/>
            <w:shd w:val="clear" w:color="auto" w:fill="auto"/>
            <w:vAlign w:val="bottom"/>
          </w:tcPr>
          <w:p w14:paraId="0D4BE138" w14:textId="06500D94" w:rsidR="002403AE" w:rsidRDefault="002403AE" w:rsidP="002403AE">
            <w:pPr>
              <w:jc w:val="right"/>
              <w:rPr>
                <w:rFonts w:asciiTheme="minorHAnsi" w:hAnsiTheme="minorHAnsi"/>
                <w:color w:val="000000" w:themeColor="text1"/>
                <w:sz w:val="22"/>
                <w:szCs w:val="22"/>
                <w:lang w:val="hr-HR"/>
              </w:rPr>
            </w:pPr>
            <w:r w:rsidRPr="007B565B">
              <w:rPr>
                <w:rFonts w:asciiTheme="minorHAnsi" w:hAnsiTheme="minorHAnsi"/>
                <w:sz w:val="22"/>
                <w:szCs w:val="22"/>
              </w:rPr>
              <w:t>4</w:t>
            </w:r>
            <w:r>
              <w:rPr>
                <w:rFonts w:asciiTheme="minorHAnsi" w:hAnsiTheme="minorHAnsi"/>
                <w:sz w:val="22"/>
                <w:szCs w:val="22"/>
              </w:rPr>
              <w:t>,</w:t>
            </w:r>
            <w:r w:rsidRPr="007B565B">
              <w:rPr>
                <w:rFonts w:asciiTheme="minorHAnsi" w:hAnsiTheme="minorHAnsi"/>
                <w:sz w:val="22"/>
                <w:szCs w:val="22"/>
              </w:rPr>
              <w:t>773</w:t>
            </w:r>
          </w:p>
        </w:tc>
      </w:tr>
      <w:tr w:rsidR="002403AE" w:rsidRPr="00E341E1" w14:paraId="59B9C3F5" w14:textId="77777777" w:rsidTr="000239F2">
        <w:trPr>
          <w:trHeight w:val="120"/>
          <w:jc w:val="right"/>
        </w:trPr>
        <w:tc>
          <w:tcPr>
            <w:tcW w:w="2463" w:type="pct"/>
            <w:shd w:val="clear" w:color="auto" w:fill="auto"/>
          </w:tcPr>
          <w:p w14:paraId="2C563628" w14:textId="1B9F7BED" w:rsidR="002403AE" w:rsidRPr="00E341E1" w:rsidRDefault="002403AE" w:rsidP="002403AE">
            <w:pPr>
              <w:pStyle w:val="TT"/>
              <w:rPr>
                <w:rFonts w:asciiTheme="minorHAnsi" w:hAnsiTheme="minorHAnsi" w:cs="Arial"/>
                <w:sz w:val="22"/>
                <w:szCs w:val="22"/>
              </w:rPr>
            </w:pPr>
            <w:bookmarkStart w:id="476" w:name="_Toc4057986"/>
            <w:r w:rsidRPr="0003594B">
              <w:rPr>
                <w:rFonts w:asciiTheme="minorHAnsi" w:hAnsiTheme="minorHAnsi" w:cs="Arial"/>
                <w:sz w:val="22"/>
                <w:szCs w:val="22"/>
              </w:rPr>
              <w:t xml:space="preserve">Realized </w:t>
            </w:r>
            <w:r w:rsidRPr="00E341E1">
              <w:rPr>
                <w:rFonts w:asciiTheme="minorHAnsi" w:hAnsiTheme="minorHAnsi" w:cs="Arial"/>
                <w:sz w:val="22"/>
                <w:szCs w:val="22"/>
              </w:rPr>
              <w:t>gains</w:t>
            </w:r>
            <w:r>
              <w:rPr>
                <w:rFonts w:asciiTheme="minorHAnsi" w:hAnsiTheme="minorHAnsi" w:cs="Arial"/>
                <w:sz w:val="22"/>
                <w:szCs w:val="22"/>
              </w:rPr>
              <w:t>/(losses)</w:t>
            </w:r>
            <w:r w:rsidRPr="00E341E1">
              <w:rPr>
                <w:rFonts w:asciiTheme="minorHAnsi" w:hAnsiTheme="minorHAnsi" w:cs="Arial"/>
                <w:sz w:val="22"/>
                <w:szCs w:val="22"/>
              </w:rPr>
              <w:t xml:space="preserve"> </w:t>
            </w:r>
            <w:r w:rsidRPr="0003594B">
              <w:rPr>
                <w:rFonts w:asciiTheme="minorHAnsi" w:hAnsiTheme="minorHAnsi" w:cs="Arial"/>
                <w:sz w:val="22"/>
                <w:szCs w:val="22"/>
              </w:rPr>
              <w:t>on financial ass</w:t>
            </w:r>
            <w:r w:rsidRPr="00E341E1">
              <w:rPr>
                <w:rFonts w:asciiTheme="minorHAnsi" w:hAnsiTheme="minorHAnsi" w:cs="Arial"/>
                <w:sz w:val="22"/>
                <w:szCs w:val="22"/>
              </w:rPr>
              <w:t>ets at fair value through other comprehensive income</w:t>
            </w:r>
            <w:bookmarkEnd w:id="476"/>
          </w:p>
        </w:tc>
        <w:tc>
          <w:tcPr>
            <w:tcW w:w="634" w:type="pct"/>
            <w:tcBorders>
              <w:left w:val="nil"/>
              <w:right w:val="nil"/>
            </w:tcBorders>
            <w:shd w:val="clear" w:color="auto" w:fill="auto"/>
            <w:vAlign w:val="bottom"/>
          </w:tcPr>
          <w:p w14:paraId="0268746D" w14:textId="78692C8E" w:rsidR="002403AE" w:rsidRPr="00E341E1" w:rsidRDefault="002403AE" w:rsidP="002403AE">
            <w:pPr>
              <w:jc w:val="right"/>
              <w:rPr>
                <w:rFonts w:asciiTheme="minorHAnsi" w:hAnsiTheme="minorHAnsi"/>
                <w:sz w:val="22"/>
                <w:szCs w:val="22"/>
              </w:rPr>
            </w:pPr>
            <w:r w:rsidRPr="00BE378C">
              <w:rPr>
                <w:rFonts w:asciiTheme="minorHAnsi" w:hAnsiTheme="minorHAnsi"/>
                <w:color w:val="000000" w:themeColor="text1"/>
                <w:sz w:val="22"/>
                <w:szCs w:val="22"/>
                <w:lang w:val="hr-HR"/>
              </w:rPr>
              <w:t xml:space="preserve">-    </w:t>
            </w:r>
          </w:p>
        </w:tc>
        <w:tc>
          <w:tcPr>
            <w:tcW w:w="634" w:type="pct"/>
            <w:tcBorders>
              <w:bottom w:val="single" w:sz="6" w:space="0" w:color="auto"/>
            </w:tcBorders>
            <w:shd w:val="clear" w:color="auto" w:fill="auto"/>
            <w:vAlign w:val="bottom"/>
          </w:tcPr>
          <w:p w14:paraId="7C472F8B" w14:textId="75DF29C9" w:rsidR="002403AE" w:rsidRPr="00E341E1" w:rsidRDefault="002403AE" w:rsidP="002403AE">
            <w:pPr>
              <w:jc w:val="right"/>
              <w:rPr>
                <w:rFonts w:asciiTheme="minorHAnsi" w:hAnsiTheme="minorHAnsi"/>
                <w:sz w:val="22"/>
                <w:szCs w:val="22"/>
              </w:rPr>
            </w:pPr>
            <w:r w:rsidRPr="004C6A5F">
              <w:rPr>
                <w:rFonts w:asciiTheme="minorHAnsi" w:hAnsiTheme="minorHAnsi"/>
                <w:sz w:val="22"/>
                <w:szCs w:val="22"/>
              </w:rPr>
              <w:t xml:space="preserve"> (278)</w:t>
            </w:r>
          </w:p>
        </w:tc>
        <w:tc>
          <w:tcPr>
            <w:tcW w:w="634" w:type="pct"/>
            <w:tcBorders>
              <w:left w:val="nil"/>
              <w:right w:val="nil"/>
            </w:tcBorders>
            <w:shd w:val="clear" w:color="auto" w:fill="auto"/>
            <w:vAlign w:val="bottom"/>
          </w:tcPr>
          <w:p w14:paraId="51F7DF4F" w14:textId="4371607E" w:rsidR="002403AE" w:rsidRPr="00E341E1" w:rsidRDefault="002403AE" w:rsidP="002403AE">
            <w:pPr>
              <w:jc w:val="right"/>
              <w:rPr>
                <w:rFonts w:asciiTheme="minorHAnsi" w:hAnsiTheme="minorHAnsi"/>
                <w:sz w:val="22"/>
                <w:szCs w:val="22"/>
              </w:rPr>
            </w:pPr>
            <w:r>
              <w:rPr>
                <w:rFonts w:asciiTheme="minorHAnsi" w:hAnsiTheme="minorHAnsi"/>
                <w:color w:val="000000" w:themeColor="text1"/>
                <w:sz w:val="22"/>
                <w:szCs w:val="22"/>
                <w:lang w:val="hr-HR"/>
              </w:rPr>
              <w:t>-</w:t>
            </w:r>
          </w:p>
        </w:tc>
        <w:tc>
          <w:tcPr>
            <w:tcW w:w="634" w:type="pct"/>
            <w:tcBorders>
              <w:bottom w:val="single" w:sz="6" w:space="0" w:color="auto"/>
            </w:tcBorders>
            <w:shd w:val="clear" w:color="auto" w:fill="auto"/>
            <w:vAlign w:val="bottom"/>
          </w:tcPr>
          <w:p w14:paraId="2D3EB530" w14:textId="6F8F880E" w:rsidR="002403AE" w:rsidRPr="00E341E1" w:rsidRDefault="002403AE" w:rsidP="002403AE">
            <w:pPr>
              <w:jc w:val="right"/>
              <w:rPr>
                <w:rFonts w:asciiTheme="minorHAnsi" w:hAnsiTheme="minorHAnsi"/>
                <w:sz w:val="22"/>
                <w:szCs w:val="22"/>
              </w:rPr>
            </w:pPr>
            <w:r>
              <w:rPr>
                <w:rFonts w:asciiTheme="minorHAnsi" w:hAnsiTheme="minorHAnsi"/>
                <w:sz w:val="22"/>
                <w:szCs w:val="22"/>
              </w:rPr>
              <w:t>-</w:t>
            </w:r>
            <w:r w:rsidRPr="007B565B">
              <w:rPr>
                <w:rFonts w:asciiTheme="minorHAnsi" w:hAnsiTheme="minorHAnsi"/>
                <w:sz w:val="22"/>
                <w:szCs w:val="22"/>
              </w:rPr>
              <w:t xml:space="preserve"> </w:t>
            </w:r>
          </w:p>
        </w:tc>
      </w:tr>
      <w:tr w:rsidR="002403AE" w:rsidRPr="00E341E1" w14:paraId="0C67C235" w14:textId="77777777" w:rsidTr="000239F2">
        <w:trPr>
          <w:trHeight w:val="286"/>
          <w:jc w:val="right"/>
        </w:trPr>
        <w:tc>
          <w:tcPr>
            <w:tcW w:w="2463" w:type="pct"/>
            <w:vAlign w:val="bottom"/>
          </w:tcPr>
          <w:p w14:paraId="09AAA645" w14:textId="72519926" w:rsidR="002403AE" w:rsidRPr="00E341E1" w:rsidRDefault="002403AE" w:rsidP="002403AE">
            <w:pPr>
              <w:pStyle w:val="Tot"/>
              <w:rPr>
                <w:rFonts w:asciiTheme="minorHAnsi" w:hAnsiTheme="minorHAnsi" w:cs="Arial"/>
                <w:b/>
                <w:bCs/>
                <w:sz w:val="22"/>
                <w:szCs w:val="22"/>
              </w:rPr>
            </w:pPr>
            <w:bookmarkStart w:id="477" w:name="_Toc4057988"/>
            <w:r w:rsidRPr="0003594B">
              <w:rPr>
                <w:rFonts w:asciiTheme="minorHAnsi" w:hAnsiTheme="minorHAnsi" w:cs="Arial"/>
                <w:b/>
                <w:bCs/>
                <w:sz w:val="22"/>
                <w:szCs w:val="22"/>
              </w:rPr>
              <w:t xml:space="preserve">Net </w:t>
            </w:r>
            <w:r>
              <w:rPr>
                <w:rFonts w:asciiTheme="minorHAnsi" w:hAnsiTheme="minorHAnsi" w:cs="Arial"/>
                <w:b/>
                <w:bCs/>
                <w:sz w:val="22"/>
                <w:szCs w:val="22"/>
              </w:rPr>
              <w:t>(losses)/</w:t>
            </w:r>
            <w:r w:rsidRPr="00E341E1">
              <w:rPr>
                <w:rFonts w:asciiTheme="minorHAnsi" w:hAnsiTheme="minorHAnsi" w:cs="Arial"/>
                <w:b/>
                <w:bCs/>
                <w:sz w:val="22"/>
                <w:szCs w:val="22"/>
              </w:rPr>
              <w:t>gains on financial operations</w:t>
            </w:r>
            <w:bookmarkEnd w:id="477"/>
          </w:p>
        </w:tc>
        <w:tc>
          <w:tcPr>
            <w:tcW w:w="634" w:type="pct"/>
            <w:tcBorders>
              <w:top w:val="single" w:sz="4" w:space="0" w:color="auto"/>
              <w:bottom w:val="single" w:sz="12" w:space="0" w:color="auto"/>
            </w:tcBorders>
            <w:shd w:val="clear" w:color="auto" w:fill="auto"/>
            <w:vAlign w:val="bottom"/>
          </w:tcPr>
          <w:p w14:paraId="72B95551" w14:textId="4D215BDC" w:rsidR="002403AE" w:rsidRPr="00E341E1" w:rsidRDefault="002403AE" w:rsidP="002403AE">
            <w:pPr>
              <w:jc w:val="right"/>
              <w:rPr>
                <w:rFonts w:asciiTheme="minorHAnsi" w:hAnsiTheme="minorHAnsi"/>
                <w:b/>
                <w:color w:val="000000"/>
                <w:sz w:val="22"/>
                <w:szCs w:val="22"/>
              </w:rPr>
            </w:pPr>
            <w:r w:rsidRPr="00BE378C">
              <w:rPr>
                <w:rFonts w:asciiTheme="minorHAnsi" w:hAnsiTheme="minorHAnsi" w:cs="Arial"/>
                <w:b/>
                <w:bCs/>
                <w:color w:val="000000" w:themeColor="text1"/>
                <w:sz w:val="22"/>
                <w:szCs w:val="22"/>
                <w:lang w:val="hr-HR"/>
              </w:rPr>
              <w:t>(11</w:t>
            </w:r>
            <w:r w:rsidR="00450E5B">
              <w:rPr>
                <w:rFonts w:asciiTheme="minorHAnsi" w:hAnsiTheme="minorHAnsi" w:cs="Arial"/>
                <w:b/>
                <w:bCs/>
                <w:color w:val="000000" w:themeColor="text1"/>
                <w:sz w:val="22"/>
                <w:szCs w:val="22"/>
                <w:lang w:val="hr-HR"/>
              </w:rPr>
              <w:t>,</w:t>
            </w:r>
            <w:r w:rsidRPr="00BE378C">
              <w:rPr>
                <w:rFonts w:asciiTheme="minorHAnsi" w:hAnsiTheme="minorHAnsi" w:cs="Arial"/>
                <w:b/>
                <w:bCs/>
                <w:color w:val="000000" w:themeColor="text1"/>
                <w:sz w:val="22"/>
                <w:szCs w:val="22"/>
                <w:lang w:val="hr-HR"/>
              </w:rPr>
              <w:t>893)</w:t>
            </w:r>
          </w:p>
        </w:tc>
        <w:tc>
          <w:tcPr>
            <w:tcW w:w="634" w:type="pct"/>
            <w:tcBorders>
              <w:top w:val="single" w:sz="6" w:space="0" w:color="auto"/>
              <w:bottom w:val="single" w:sz="12" w:space="0" w:color="auto"/>
            </w:tcBorders>
            <w:vAlign w:val="bottom"/>
          </w:tcPr>
          <w:p w14:paraId="4B0B03BB" w14:textId="13CDEA0E" w:rsidR="002403AE" w:rsidRPr="00E341E1" w:rsidRDefault="002403AE" w:rsidP="002403AE">
            <w:pPr>
              <w:jc w:val="right"/>
              <w:rPr>
                <w:rFonts w:asciiTheme="minorHAnsi" w:hAnsiTheme="minorHAnsi"/>
                <w:b/>
                <w:color w:val="000000"/>
                <w:sz w:val="22"/>
                <w:szCs w:val="22"/>
              </w:rPr>
            </w:pPr>
            <w:r>
              <w:rPr>
                <w:rFonts w:asciiTheme="minorHAnsi" w:hAnsiTheme="minorHAnsi"/>
                <w:b/>
                <w:color w:val="000000"/>
                <w:sz w:val="22"/>
                <w:szCs w:val="22"/>
              </w:rPr>
              <w:t>(3,112)</w:t>
            </w:r>
          </w:p>
        </w:tc>
        <w:tc>
          <w:tcPr>
            <w:tcW w:w="634" w:type="pct"/>
            <w:tcBorders>
              <w:top w:val="single" w:sz="4" w:space="0" w:color="auto"/>
              <w:bottom w:val="single" w:sz="12" w:space="0" w:color="auto"/>
            </w:tcBorders>
            <w:vAlign w:val="bottom"/>
          </w:tcPr>
          <w:p w14:paraId="009AE7CB" w14:textId="0E7AD08E" w:rsidR="002403AE" w:rsidRPr="00E341E1" w:rsidRDefault="002403AE" w:rsidP="002403AE">
            <w:pPr>
              <w:jc w:val="right"/>
              <w:rPr>
                <w:rFonts w:asciiTheme="minorHAnsi" w:hAnsiTheme="minorHAnsi"/>
                <w:b/>
                <w:color w:val="000000"/>
                <w:sz w:val="22"/>
                <w:szCs w:val="22"/>
              </w:rPr>
            </w:pPr>
            <w:r w:rsidRPr="00BE378C">
              <w:rPr>
                <w:rFonts w:asciiTheme="minorHAnsi" w:hAnsiTheme="minorHAnsi" w:cs="Arial"/>
                <w:b/>
                <w:bCs/>
                <w:color w:val="000000" w:themeColor="text1"/>
                <w:sz w:val="22"/>
                <w:szCs w:val="22"/>
                <w:lang w:val="hr-HR"/>
              </w:rPr>
              <w:t>(11</w:t>
            </w:r>
            <w:r w:rsidR="00450E5B">
              <w:rPr>
                <w:rFonts w:asciiTheme="minorHAnsi" w:hAnsiTheme="minorHAnsi" w:cs="Arial"/>
                <w:b/>
                <w:bCs/>
                <w:color w:val="000000" w:themeColor="text1"/>
                <w:sz w:val="22"/>
                <w:szCs w:val="22"/>
                <w:lang w:val="hr-HR"/>
              </w:rPr>
              <w:t>,</w:t>
            </w:r>
            <w:r w:rsidRPr="00BE378C">
              <w:rPr>
                <w:rFonts w:asciiTheme="minorHAnsi" w:hAnsiTheme="minorHAnsi" w:cs="Arial"/>
                <w:b/>
                <w:bCs/>
                <w:color w:val="000000" w:themeColor="text1"/>
                <w:sz w:val="22"/>
                <w:szCs w:val="22"/>
                <w:lang w:val="hr-HR"/>
              </w:rPr>
              <w:t>837)</w:t>
            </w:r>
          </w:p>
        </w:tc>
        <w:tc>
          <w:tcPr>
            <w:tcW w:w="634" w:type="pct"/>
            <w:tcBorders>
              <w:top w:val="single" w:sz="6" w:space="0" w:color="auto"/>
              <w:bottom w:val="single" w:sz="12" w:space="0" w:color="auto"/>
            </w:tcBorders>
            <w:vAlign w:val="bottom"/>
          </w:tcPr>
          <w:p w14:paraId="51BAF577" w14:textId="189F94A8" w:rsidR="002403AE" w:rsidRPr="00E341E1" w:rsidRDefault="002403AE" w:rsidP="002403AE">
            <w:pPr>
              <w:jc w:val="right"/>
              <w:rPr>
                <w:rFonts w:asciiTheme="minorHAnsi" w:hAnsiTheme="minorHAnsi"/>
                <w:b/>
                <w:color w:val="000000"/>
                <w:sz w:val="22"/>
                <w:szCs w:val="22"/>
              </w:rPr>
            </w:pPr>
            <w:r w:rsidRPr="007B565B">
              <w:rPr>
                <w:rFonts w:asciiTheme="minorHAnsi" w:hAnsiTheme="minorHAnsi"/>
                <w:b/>
                <w:bCs/>
                <w:sz w:val="22"/>
                <w:szCs w:val="22"/>
              </w:rPr>
              <w:t xml:space="preserve"> (3</w:t>
            </w:r>
            <w:r>
              <w:rPr>
                <w:rFonts w:asciiTheme="minorHAnsi" w:hAnsiTheme="minorHAnsi"/>
                <w:b/>
                <w:bCs/>
                <w:sz w:val="22"/>
                <w:szCs w:val="22"/>
              </w:rPr>
              <w:t>,</w:t>
            </w:r>
            <w:r w:rsidRPr="007B565B">
              <w:rPr>
                <w:rFonts w:asciiTheme="minorHAnsi" w:hAnsiTheme="minorHAnsi"/>
                <w:b/>
                <w:bCs/>
                <w:sz w:val="22"/>
                <w:szCs w:val="22"/>
              </w:rPr>
              <w:t>034)</w:t>
            </w:r>
          </w:p>
        </w:tc>
      </w:tr>
    </w:tbl>
    <w:p w14:paraId="03922062" w14:textId="77777777" w:rsidR="00587A53" w:rsidRPr="001E7DB0" w:rsidRDefault="00587A53" w:rsidP="007225E9">
      <w:pPr>
        <w:pStyle w:val="T1"/>
        <w:spacing w:before="360"/>
        <w:rPr>
          <w:rFonts w:asciiTheme="minorHAnsi" w:hAnsiTheme="minorHAnsi" w:cs="Arial"/>
          <w:sz w:val="22"/>
          <w:szCs w:val="22"/>
          <w:lang w:val="en-GB"/>
        </w:rPr>
        <w:sectPr w:rsidR="00587A53" w:rsidRPr="001E7DB0" w:rsidSect="00C06CDD">
          <w:pgSz w:w="11907" w:h="16840" w:code="9"/>
          <w:pgMar w:top="1418" w:right="1134" w:bottom="1134" w:left="1418" w:header="851" w:footer="851" w:gutter="0"/>
          <w:cols w:space="720"/>
          <w:noEndnote/>
        </w:sectPr>
      </w:pPr>
    </w:p>
    <w:p w14:paraId="17F0FAC3" w14:textId="77777777" w:rsidR="001B51D8" w:rsidRPr="00E06490" w:rsidRDefault="001B51D8" w:rsidP="001E7DB0">
      <w:pPr>
        <w:pStyle w:val="T1"/>
        <w:tabs>
          <w:tab w:val="left" w:pos="567"/>
        </w:tabs>
        <w:spacing w:before="0" w:after="0" w:line="240" w:lineRule="auto"/>
        <w:rPr>
          <w:rFonts w:asciiTheme="minorHAnsi" w:hAnsiTheme="minorHAnsi" w:cs="Arial"/>
          <w:sz w:val="22"/>
          <w:szCs w:val="22"/>
          <w:lang w:val="en-GB"/>
        </w:rPr>
      </w:pPr>
    </w:p>
    <w:p w14:paraId="12D0D64C" w14:textId="0B2DB832"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9.</w:t>
      </w:r>
      <w:r>
        <w:rPr>
          <w:rFonts w:asciiTheme="minorHAnsi" w:hAnsiTheme="minorHAnsi" w:cs="Arial"/>
          <w:sz w:val="22"/>
          <w:szCs w:val="22"/>
          <w:lang w:val="en-GB"/>
        </w:rPr>
        <w:tab/>
      </w:r>
      <w:r w:rsidR="001B20E0" w:rsidRPr="001E7DB0">
        <w:rPr>
          <w:rFonts w:asciiTheme="minorHAnsi" w:hAnsiTheme="minorHAnsi" w:cs="Arial"/>
          <w:sz w:val="22"/>
          <w:szCs w:val="22"/>
          <w:lang w:val="en-GB"/>
        </w:rPr>
        <w:t>Operating expenses</w:t>
      </w:r>
    </w:p>
    <w:p w14:paraId="70B9D1B6" w14:textId="77777777" w:rsidR="00224B37" w:rsidRPr="001F110B" w:rsidRDefault="00224B37" w:rsidP="001E7DB0">
      <w:pPr>
        <w:pStyle w:val="T1"/>
        <w:spacing w:before="0" w:after="0" w:line="240" w:lineRule="auto"/>
        <w:rPr>
          <w:rFonts w:asciiTheme="minorHAnsi" w:hAnsiTheme="minorHAnsi" w:cs="Arial"/>
          <w:sz w:val="20"/>
          <w:lang w:val="en-GB"/>
        </w:rPr>
      </w:pPr>
    </w:p>
    <w:p w14:paraId="23AF247C" w14:textId="77777777" w:rsidR="001B20E0" w:rsidRPr="001E7DB0" w:rsidRDefault="001B20E0" w:rsidP="008D0ED3">
      <w:pPr>
        <w:pStyle w:val="TT"/>
        <w:tabs>
          <w:tab w:val="clear" w:pos="1202"/>
          <w:tab w:val="left" w:pos="-720"/>
          <w:tab w:val="left" w:pos="8789"/>
          <w:tab w:val="left" w:pos="8931"/>
        </w:tabs>
        <w:suppressAutoHyphens/>
        <w:spacing w:line="240" w:lineRule="auto"/>
        <w:outlineLvl w:val="9"/>
        <w:rPr>
          <w:rFonts w:asciiTheme="minorHAnsi" w:hAnsiTheme="minorHAnsi" w:cs="Arial"/>
          <w:spacing w:val="-3"/>
          <w:sz w:val="22"/>
          <w:szCs w:val="22"/>
        </w:rPr>
      </w:pPr>
      <w:r w:rsidRPr="001E7DB0">
        <w:rPr>
          <w:rFonts w:asciiTheme="minorHAnsi" w:hAnsiTheme="minorHAnsi" w:cs="Arial"/>
          <w:spacing w:val="-3"/>
          <w:sz w:val="22"/>
          <w:szCs w:val="22"/>
        </w:rPr>
        <w:t>Operating expenses can be shown as follows:</w:t>
      </w:r>
    </w:p>
    <w:p w14:paraId="11177C25" w14:textId="77777777" w:rsidR="001B20E0" w:rsidRPr="001F110B" w:rsidRDefault="001B20E0">
      <w:pPr>
        <w:tabs>
          <w:tab w:val="left" w:pos="-720"/>
          <w:tab w:val="left" w:pos="8789"/>
          <w:tab w:val="left" w:pos="8931"/>
        </w:tabs>
        <w:suppressAutoHyphens/>
        <w:rPr>
          <w:rFonts w:asciiTheme="minorHAnsi" w:hAnsiTheme="minorHAnsi" w:cs="Arial"/>
          <w:spacing w:val="-3"/>
          <w:sz w:val="14"/>
          <w:szCs w:val="14"/>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FF592F" w:rsidRPr="00A706E4" w14:paraId="6CA7864B" w14:textId="77777777" w:rsidTr="00F23FC5">
        <w:trPr>
          <w:trHeight w:val="385"/>
        </w:trPr>
        <w:tc>
          <w:tcPr>
            <w:tcW w:w="2111" w:type="pct"/>
          </w:tcPr>
          <w:p w14:paraId="4D025BC7" w14:textId="77777777" w:rsidR="001B20E0" w:rsidRPr="00A706E4" w:rsidRDefault="001B20E0">
            <w:pPr>
              <w:tabs>
                <w:tab w:val="left" w:pos="-720"/>
              </w:tabs>
              <w:suppressAutoHyphens/>
              <w:jc w:val="right"/>
              <w:rPr>
                <w:rFonts w:asciiTheme="minorHAnsi" w:hAnsiTheme="minorHAnsi" w:cs="Arial"/>
                <w:spacing w:val="-3"/>
                <w:sz w:val="22"/>
                <w:szCs w:val="22"/>
                <w:lang w:val="en-GB"/>
              </w:rPr>
            </w:pPr>
          </w:p>
        </w:tc>
        <w:tc>
          <w:tcPr>
            <w:tcW w:w="722" w:type="pct"/>
          </w:tcPr>
          <w:p w14:paraId="6E87ADF1"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722" w:type="pct"/>
            <w:vAlign w:val="bottom"/>
          </w:tcPr>
          <w:p w14:paraId="6628EFC8" w14:textId="77777777" w:rsidR="001B20E0" w:rsidRPr="00A706E4" w:rsidRDefault="001B20E0">
            <w:pPr>
              <w:pStyle w:val="TH"/>
              <w:spacing w:line="240" w:lineRule="auto"/>
              <w:jc w:val="right"/>
              <w:rPr>
                <w:rFonts w:asciiTheme="minorHAnsi" w:hAnsiTheme="minorHAnsi" w:cs="Arial"/>
                <w:sz w:val="22"/>
                <w:szCs w:val="22"/>
                <w:lang w:val="hr-HR"/>
              </w:rPr>
            </w:pPr>
            <w:bookmarkStart w:id="478" w:name="_Toc4057989"/>
            <w:r w:rsidRPr="00A706E4">
              <w:rPr>
                <w:rFonts w:asciiTheme="minorHAnsi" w:hAnsiTheme="minorHAnsi" w:cs="Arial"/>
                <w:sz w:val="22"/>
                <w:szCs w:val="22"/>
                <w:lang w:val="hr-HR"/>
              </w:rPr>
              <w:t>Group</w:t>
            </w:r>
            <w:bookmarkEnd w:id="478"/>
          </w:p>
        </w:tc>
        <w:tc>
          <w:tcPr>
            <w:tcW w:w="722" w:type="pct"/>
            <w:vAlign w:val="bottom"/>
          </w:tcPr>
          <w:p w14:paraId="4B83C7F6" w14:textId="77777777" w:rsidR="001B20E0" w:rsidRPr="00A706E4" w:rsidRDefault="001B20E0">
            <w:pPr>
              <w:pStyle w:val="TH"/>
              <w:spacing w:line="240" w:lineRule="auto"/>
              <w:jc w:val="right"/>
              <w:rPr>
                <w:rFonts w:asciiTheme="minorHAnsi" w:hAnsiTheme="minorHAnsi" w:cs="Arial"/>
                <w:sz w:val="22"/>
                <w:szCs w:val="22"/>
                <w:lang w:val="hr-HR"/>
              </w:rPr>
            </w:pPr>
          </w:p>
        </w:tc>
        <w:tc>
          <w:tcPr>
            <w:tcW w:w="723" w:type="pct"/>
            <w:vAlign w:val="bottom"/>
          </w:tcPr>
          <w:p w14:paraId="199B0F52" w14:textId="77777777" w:rsidR="001B20E0" w:rsidRPr="00A706E4" w:rsidRDefault="001B20E0">
            <w:pPr>
              <w:pStyle w:val="TH"/>
              <w:spacing w:line="240" w:lineRule="auto"/>
              <w:jc w:val="right"/>
              <w:rPr>
                <w:rFonts w:asciiTheme="minorHAnsi" w:hAnsiTheme="minorHAnsi" w:cs="Arial"/>
                <w:sz w:val="22"/>
                <w:szCs w:val="22"/>
                <w:lang w:val="hr-HR"/>
              </w:rPr>
            </w:pPr>
            <w:bookmarkStart w:id="479" w:name="_Toc4057990"/>
            <w:r w:rsidRPr="00A706E4">
              <w:rPr>
                <w:rFonts w:asciiTheme="minorHAnsi" w:hAnsiTheme="minorHAnsi" w:cs="Arial"/>
                <w:sz w:val="22"/>
                <w:szCs w:val="22"/>
                <w:lang w:val="hr-HR"/>
              </w:rPr>
              <w:t>Bank</w:t>
            </w:r>
            <w:bookmarkEnd w:id="479"/>
          </w:p>
        </w:tc>
      </w:tr>
      <w:tr w:rsidR="000826BA" w:rsidRPr="00A706E4" w14:paraId="221FA664" w14:textId="77777777" w:rsidTr="00EA22B8">
        <w:trPr>
          <w:trHeight w:val="289"/>
        </w:trPr>
        <w:tc>
          <w:tcPr>
            <w:tcW w:w="2111" w:type="pct"/>
          </w:tcPr>
          <w:p w14:paraId="71D7CC5A" w14:textId="77777777" w:rsidR="000826BA" w:rsidRPr="00A706E4" w:rsidRDefault="000826BA" w:rsidP="000826BA">
            <w:pPr>
              <w:tabs>
                <w:tab w:val="left" w:pos="-720"/>
              </w:tabs>
              <w:suppressAutoHyphens/>
              <w:jc w:val="right"/>
              <w:rPr>
                <w:rFonts w:asciiTheme="minorHAnsi" w:hAnsiTheme="minorHAnsi" w:cs="Arial"/>
                <w:spacing w:val="-3"/>
                <w:sz w:val="22"/>
                <w:szCs w:val="22"/>
                <w:lang w:val="en-GB"/>
              </w:rPr>
            </w:pPr>
          </w:p>
        </w:tc>
        <w:tc>
          <w:tcPr>
            <w:tcW w:w="722" w:type="pct"/>
            <w:vAlign w:val="center"/>
          </w:tcPr>
          <w:p w14:paraId="7EC7821E" w14:textId="3D16A5EE"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w:t>
            </w:r>
            <w:r w:rsidR="00450E5B">
              <w:rPr>
                <w:rFonts w:asciiTheme="minorHAnsi" w:hAnsiTheme="minorHAnsi" w:cs="Arial"/>
                <w:sz w:val="22"/>
                <w:szCs w:val="22"/>
                <w:lang w:val="hr-HR"/>
              </w:rPr>
              <w:t>1</w:t>
            </w:r>
          </w:p>
        </w:tc>
        <w:tc>
          <w:tcPr>
            <w:tcW w:w="722" w:type="pct"/>
            <w:vAlign w:val="center"/>
          </w:tcPr>
          <w:p w14:paraId="46D7A89E" w14:textId="7A478CDD" w:rsidR="000826BA" w:rsidRPr="00A706E4" w:rsidRDefault="00450E5B"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w:t>
            </w:r>
            <w:r>
              <w:rPr>
                <w:rFonts w:asciiTheme="minorHAnsi" w:hAnsiTheme="minorHAnsi" w:cs="Arial"/>
                <w:sz w:val="22"/>
                <w:szCs w:val="22"/>
                <w:lang w:val="hr-HR"/>
              </w:rPr>
              <w:t>20</w:t>
            </w:r>
          </w:p>
        </w:tc>
        <w:tc>
          <w:tcPr>
            <w:tcW w:w="722" w:type="pct"/>
            <w:vAlign w:val="center"/>
          </w:tcPr>
          <w:p w14:paraId="5A6C88A4" w14:textId="25F3F5FE" w:rsidR="000826BA" w:rsidRPr="00A706E4" w:rsidRDefault="00450E5B"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2021</w:t>
            </w:r>
          </w:p>
        </w:tc>
        <w:tc>
          <w:tcPr>
            <w:tcW w:w="723" w:type="pct"/>
            <w:vAlign w:val="center"/>
          </w:tcPr>
          <w:p w14:paraId="10C2F437" w14:textId="3E179073" w:rsidR="000826BA" w:rsidRPr="00A706E4" w:rsidRDefault="00450E5B"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w:t>
            </w:r>
            <w:r>
              <w:rPr>
                <w:rFonts w:asciiTheme="minorHAnsi" w:hAnsiTheme="minorHAnsi" w:cs="Arial"/>
                <w:sz w:val="22"/>
                <w:szCs w:val="22"/>
                <w:lang w:val="hr-HR"/>
              </w:rPr>
              <w:t>20</w:t>
            </w:r>
          </w:p>
        </w:tc>
      </w:tr>
      <w:tr w:rsidR="000826BA" w:rsidRPr="00A706E4" w14:paraId="34725394" w14:textId="77777777" w:rsidTr="00EA22B8">
        <w:tblPrEx>
          <w:tblCellMar>
            <w:left w:w="108" w:type="dxa"/>
            <w:right w:w="108" w:type="dxa"/>
          </w:tblCellMar>
        </w:tblPrEx>
        <w:trPr>
          <w:trHeight w:val="239"/>
        </w:trPr>
        <w:tc>
          <w:tcPr>
            <w:tcW w:w="2111" w:type="pct"/>
          </w:tcPr>
          <w:p w14:paraId="333F1DF3" w14:textId="77777777" w:rsidR="000826BA" w:rsidRPr="00A706E4" w:rsidRDefault="000826BA" w:rsidP="000826BA">
            <w:pPr>
              <w:tabs>
                <w:tab w:val="left" w:pos="-720"/>
              </w:tabs>
              <w:suppressAutoHyphens/>
              <w:ind w:right="4144"/>
              <w:jc w:val="right"/>
              <w:rPr>
                <w:rFonts w:asciiTheme="minorHAnsi" w:hAnsiTheme="minorHAnsi" w:cs="Arial"/>
                <w:sz w:val="22"/>
                <w:szCs w:val="22"/>
                <w:lang w:val="en-GB"/>
              </w:rPr>
            </w:pPr>
          </w:p>
        </w:tc>
        <w:tc>
          <w:tcPr>
            <w:tcW w:w="722" w:type="pct"/>
          </w:tcPr>
          <w:p w14:paraId="176CC208" w14:textId="77777777" w:rsidR="000826BA" w:rsidRPr="00A706E4" w:rsidRDefault="000826BA" w:rsidP="000826BA">
            <w:pPr>
              <w:pStyle w:val="TH"/>
              <w:spacing w:line="240" w:lineRule="auto"/>
              <w:jc w:val="right"/>
              <w:rPr>
                <w:rFonts w:asciiTheme="minorHAnsi" w:hAnsiTheme="minorHAnsi" w:cs="Arial"/>
                <w:sz w:val="22"/>
                <w:szCs w:val="22"/>
              </w:rPr>
            </w:pPr>
            <w:bookmarkStart w:id="480" w:name="_Toc4057995"/>
            <w:r w:rsidRPr="00A706E4">
              <w:rPr>
                <w:rFonts w:asciiTheme="minorHAnsi" w:hAnsiTheme="minorHAnsi" w:cs="Arial"/>
                <w:sz w:val="22"/>
                <w:szCs w:val="22"/>
              </w:rPr>
              <w:t>HRK ‘000</w:t>
            </w:r>
            <w:bookmarkEnd w:id="480"/>
          </w:p>
        </w:tc>
        <w:tc>
          <w:tcPr>
            <w:tcW w:w="722" w:type="pct"/>
          </w:tcPr>
          <w:p w14:paraId="425C5CB6" w14:textId="77777777" w:rsidR="000826BA" w:rsidRPr="00A706E4" w:rsidRDefault="000826BA" w:rsidP="000826BA">
            <w:pPr>
              <w:pStyle w:val="TH"/>
              <w:spacing w:line="240" w:lineRule="auto"/>
              <w:jc w:val="right"/>
              <w:rPr>
                <w:rFonts w:asciiTheme="minorHAnsi" w:hAnsiTheme="minorHAnsi" w:cs="Arial"/>
                <w:sz w:val="22"/>
                <w:szCs w:val="22"/>
              </w:rPr>
            </w:pPr>
            <w:bookmarkStart w:id="481" w:name="_Toc4057996"/>
            <w:r w:rsidRPr="00A706E4">
              <w:rPr>
                <w:rFonts w:asciiTheme="minorHAnsi" w:hAnsiTheme="minorHAnsi" w:cs="Arial"/>
                <w:sz w:val="22"/>
                <w:szCs w:val="22"/>
              </w:rPr>
              <w:t>HRK ‘000</w:t>
            </w:r>
            <w:bookmarkEnd w:id="481"/>
          </w:p>
        </w:tc>
        <w:tc>
          <w:tcPr>
            <w:tcW w:w="722" w:type="pct"/>
          </w:tcPr>
          <w:p w14:paraId="6C5D879C" w14:textId="77777777" w:rsidR="000826BA" w:rsidRPr="00A706E4" w:rsidRDefault="000826BA" w:rsidP="000826BA">
            <w:pPr>
              <w:pStyle w:val="TH"/>
              <w:spacing w:line="240" w:lineRule="auto"/>
              <w:jc w:val="right"/>
              <w:rPr>
                <w:rFonts w:asciiTheme="minorHAnsi" w:hAnsiTheme="minorHAnsi" w:cs="Arial"/>
                <w:sz w:val="22"/>
                <w:szCs w:val="22"/>
              </w:rPr>
            </w:pPr>
            <w:bookmarkStart w:id="482" w:name="_Toc4057997"/>
            <w:r w:rsidRPr="00A706E4">
              <w:rPr>
                <w:rFonts w:asciiTheme="minorHAnsi" w:hAnsiTheme="minorHAnsi" w:cs="Arial"/>
                <w:sz w:val="22"/>
                <w:szCs w:val="22"/>
              </w:rPr>
              <w:t>HRK ‘000</w:t>
            </w:r>
            <w:bookmarkEnd w:id="482"/>
          </w:p>
        </w:tc>
        <w:tc>
          <w:tcPr>
            <w:tcW w:w="723" w:type="pct"/>
          </w:tcPr>
          <w:p w14:paraId="5B284F2D" w14:textId="77777777" w:rsidR="000826BA" w:rsidRPr="00A706E4" w:rsidRDefault="000826BA" w:rsidP="000826BA">
            <w:pPr>
              <w:pStyle w:val="TH"/>
              <w:spacing w:line="240" w:lineRule="auto"/>
              <w:jc w:val="right"/>
              <w:rPr>
                <w:rFonts w:asciiTheme="minorHAnsi" w:hAnsiTheme="minorHAnsi" w:cs="Arial"/>
                <w:sz w:val="22"/>
                <w:szCs w:val="22"/>
              </w:rPr>
            </w:pPr>
            <w:bookmarkStart w:id="483" w:name="_Toc4057998"/>
            <w:r w:rsidRPr="00A706E4">
              <w:rPr>
                <w:rFonts w:asciiTheme="minorHAnsi" w:hAnsiTheme="minorHAnsi" w:cs="Arial"/>
                <w:sz w:val="22"/>
                <w:szCs w:val="22"/>
              </w:rPr>
              <w:t>HRK ‘000</w:t>
            </w:r>
            <w:bookmarkEnd w:id="483"/>
          </w:p>
        </w:tc>
      </w:tr>
      <w:tr w:rsidR="000826BA" w:rsidRPr="00A706E4" w14:paraId="5117713B" w14:textId="77777777" w:rsidTr="00EA22B8">
        <w:trPr>
          <w:trHeight w:val="245"/>
        </w:trPr>
        <w:tc>
          <w:tcPr>
            <w:tcW w:w="2111" w:type="pct"/>
          </w:tcPr>
          <w:p w14:paraId="20FD33A1" w14:textId="77777777" w:rsidR="000826BA" w:rsidRPr="00A706E4" w:rsidRDefault="000826BA" w:rsidP="000826BA">
            <w:pPr>
              <w:tabs>
                <w:tab w:val="left" w:pos="-720"/>
              </w:tabs>
              <w:suppressAutoHyphens/>
              <w:jc w:val="center"/>
              <w:rPr>
                <w:rFonts w:asciiTheme="minorHAnsi" w:hAnsiTheme="minorHAnsi" w:cs="Arial"/>
                <w:b/>
                <w:spacing w:val="-3"/>
                <w:sz w:val="22"/>
                <w:szCs w:val="22"/>
                <w:lang w:val="en-GB"/>
              </w:rPr>
            </w:pPr>
          </w:p>
        </w:tc>
        <w:tc>
          <w:tcPr>
            <w:tcW w:w="722" w:type="pct"/>
          </w:tcPr>
          <w:p w14:paraId="2CB25951"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2" w:type="pct"/>
          </w:tcPr>
          <w:p w14:paraId="51194A3F"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2" w:type="pct"/>
          </w:tcPr>
          <w:p w14:paraId="52423A36"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3" w:type="pct"/>
          </w:tcPr>
          <w:p w14:paraId="51C015F6"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r>
      <w:tr w:rsidR="000826BA" w:rsidRPr="00A706E4" w14:paraId="0FEE3CF2" w14:textId="77777777" w:rsidTr="00EA22B8">
        <w:trPr>
          <w:trHeight w:val="245"/>
        </w:trPr>
        <w:tc>
          <w:tcPr>
            <w:tcW w:w="2111" w:type="pct"/>
          </w:tcPr>
          <w:p w14:paraId="0B5FCFBC" w14:textId="77777777" w:rsidR="000826BA" w:rsidRPr="00A706E4" w:rsidRDefault="000826BA" w:rsidP="000826BA">
            <w:pPr>
              <w:pStyle w:val="TT"/>
              <w:spacing w:line="240" w:lineRule="auto"/>
              <w:rPr>
                <w:rFonts w:asciiTheme="minorHAnsi" w:hAnsiTheme="minorHAnsi" w:cs="Arial"/>
                <w:sz w:val="22"/>
                <w:szCs w:val="22"/>
              </w:rPr>
            </w:pPr>
          </w:p>
        </w:tc>
        <w:tc>
          <w:tcPr>
            <w:tcW w:w="722" w:type="pct"/>
          </w:tcPr>
          <w:p w14:paraId="75B116F7"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2" w:type="pct"/>
            <w:vAlign w:val="bottom"/>
          </w:tcPr>
          <w:p w14:paraId="25CB005C"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2" w:type="pct"/>
            <w:vAlign w:val="bottom"/>
          </w:tcPr>
          <w:p w14:paraId="77D9A25C"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3" w:type="pct"/>
            <w:vAlign w:val="bottom"/>
          </w:tcPr>
          <w:p w14:paraId="73369490" w14:textId="77777777" w:rsidR="000826BA" w:rsidRPr="00A706E4" w:rsidRDefault="000826BA" w:rsidP="000826BA">
            <w:pPr>
              <w:pStyle w:val="TT"/>
              <w:spacing w:line="240" w:lineRule="auto"/>
              <w:jc w:val="right"/>
              <w:rPr>
                <w:rFonts w:asciiTheme="minorHAnsi" w:hAnsiTheme="minorHAnsi" w:cs="Arial"/>
                <w:spacing w:val="-3"/>
                <w:sz w:val="22"/>
                <w:szCs w:val="22"/>
              </w:rPr>
            </w:pPr>
          </w:p>
        </w:tc>
      </w:tr>
      <w:tr w:rsidR="00450E5B" w:rsidRPr="00A706E4" w14:paraId="692AF733" w14:textId="77777777" w:rsidTr="000239F2">
        <w:trPr>
          <w:trHeight w:val="183"/>
        </w:trPr>
        <w:tc>
          <w:tcPr>
            <w:tcW w:w="2111" w:type="pct"/>
            <w:vAlign w:val="center"/>
          </w:tcPr>
          <w:p w14:paraId="41A4C14B" w14:textId="1806A287" w:rsidR="00450E5B" w:rsidRPr="00A706E4" w:rsidRDefault="00450E5B" w:rsidP="00450E5B">
            <w:pPr>
              <w:pStyle w:val="TT"/>
              <w:spacing w:line="240" w:lineRule="atLeast"/>
              <w:rPr>
                <w:rFonts w:asciiTheme="minorHAnsi" w:hAnsiTheme="minorHAnsi" w:cs="Arial"/>
                <w:sz w:val="22"/>
                <w:szCs w:val="22"/>
              </w:rPr>
            </w:pPr>
            <w:bookmarkStart w:id="484" w:name="_Toc4057999"/>
            <w:r>
              <w:rPr>
                <w:rFonts w:asciiTheme="minorHAnsi" w:hAnsiTheme="minorHAnsi" w:cs="Arial"/>
                <w:bCs/>
                <w:spacing w:val="-2"/>
                <w:sz w:val="22"/>
                <w:szCs w:val="22"/>
              </w:rPr>
              <w:t>9 a) Employee</w:t>
            </w:r>
            <w:r w:rsidRPr="001E7DB0">
              <w:rPr>
                <w:rFonts w:asciiTheme="minorHAnsi" w:hAnsiTheme="minorHAnsi" w:cs="Arial"/>
                <w:bCs/>
                <w:spacing w:val="-2"/>
                <w:sz w:val="22"/>
                <w:szCs w:val="22"/>
              </w:rPr>
              <w:t xml:space="preserve"> expenses</w:t>
            </w:r>
            <w:bookmarkEnd w:id="484"/>
          </w:p>
        </w:tc>
        <w:tc>
          <w:tcPr>
            <w:tcW w:w="722" w:type="pct"/>
            <w:tcBorders>
              <w:top w:val="nil"/>
              <w:left w:val="nil"/>
              <w:bottom w:val="nil"/>
              <w:right w:val="nil"/>
            </w:tcBorders>
            <w:shd w:val="clear" w:color="auto" w:fill="auto"/>
            <w:vAlign w:val="bottom"/>
          </w:tcPr>
          <w:p w14:paraId="6898289E" w14:textId="38CDCFB6"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s="Arial"/>
                <w:color w:val="000000" w:themeColor="text1"/>
                <w:spacing w:val="-3"/>
                <w:sz w:val="22"/>
                <w:szCs w:val="22"/>
                <w:lang w:val="hr-HR"/>
              </w:rPr>
              <w:t>100</w:t>
            </w:r>
            <w:r>
              <w:rPr>
                <w:rFonts w:asciiTheme="minorHAnsi" w:hAnsiTheme="minorHAnsi" w:cs="Arial"/>
                <w:color w:val="000000" w:themeColor="text1"/>
                <w:spacing w:val="-3"/>
                <w:sz w:val="22"/>
                <w:szCs w:val="22"/>
                <w:lang w:val="hr-HR"/>
              </w:rPr>
              <w:t>,</w:t>
            </w:r>
            <w:r w:rsidRPr="00BE378C">
              <w:rPr>
                <w:rFonts w:asciiTheme="minorHAnsi" w:hAnsiTheme="minorHAnsi" w:cs="Arial"/>
                <w:color w:val="000000" w:themeColor="text1"/>
                <w:spacing w:val="-3"/>
                <w:sz w:val="22"/>
                <w:szCs w:val="22"/>
                <w:lang w:val="hr-HR"/>
              </w:rPr>
              <w:t>095</w:t>
            </w:r>
          </w:p>
        </w:tc>
        <w:tc>
          <w:tcPr>
            <w:tcW w:w="722" w:type="pct"/>
            <w:tcBorders>
              <w:top w:val="nil"/>
              <w:left w:val="nil"/>
              <w:bottom w:val="nil"/>
              <w:right w:val="nil"/>
            </w:tcBorders>
            <w:shd w:val="clear" w:color="auto" w:fill="auto"/>
            <w:vAlign w:val="bottom"/>
          </w:tcPr>
          <w:p w14:paraId="305B3574" w14:textId="4AA64818"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97</w:t>
            </w:r>
            <w:r>
              <w:rPr>
                <w:rFonts w:asciiTheme="minorHAnsi" w:hAnsiTheme="minorHAnsi"/>
                <w:sz w:val="22"/>
                <w:szCs w:val="22"/>
              </w:rPr>
              <w:t>,</w:t>
            </w:r>
            <w:r w:rsidRPr="007B565B">
              <w:rPr>
                <w:rFonts w:asciiTheme="minorHAnsi" w:hAnsiTheme="minorHAnsi"/>
                <w:sz w:val="22"/>
                <w:szCs w:val="22"/>
              </w:rPr>
              <w:t xml:space="preserve">018 </w:t>
            </w:r>
          </w:p>
        </w:tc>
        <w:tc>
          <w:tcPr>
            <w:tcW w:w="722" w:type="pct"/>
            <w:tcBorders>
              <w:top w:val="nil"/>
              <w:left w:val="nil"/>
              <w:bottom w:val="nil"/>
              <w:right w:val="nil"/>
            </w:tcBorders>
            <w:shd w:val="clear" w:color="auto" w:fill="auto"/>
            <w:vAlign w:val="bottom"/>
          </w:tcPr>
          <w:p w14:paraId="361E66E0" w14:textId="7862D16A"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s="Arial"/>
                <w:color w:val="000000" w:themeColor="text1"/>
                <w:spacing w:val="-3"/>
                <w:sz w:val="22"/>
                <w:szCs w:val="22"/>
                <w:lang w:val="hr-HR"/>
              </w:rPr>
              <w:t>95</w:t>
            </w:r>
            <w:r>
              <w:rPr>
                <w:rFonts w:asciiTheme="minorHAnsi" w:hAnsiTheme="minorHAnsi" w:cs="Arial"/>
                <w:color w:val="000000" w:themeColor="text1"/>
                <w:spacing w:val="-3"/>
                <w:sz w:val="22"/>
                <w:szCs w:val="22"/>
                <w:lang w:val="hr-HR"/>
              </w:rPr>
              <w:t>,</w:t>
            </w:r>
            <w:r w:rsidRPr="00BE378C">
              <w:rPr>
                <w:rFonts w:asciiTheme="minorHAnsi" w:hAnsiTheme="minorHAnsi" w:cs="Arial"/>
                <w:color w:val="000000" w:themeColor="text1"/>
                <w:spacing w:val="-3"/>
                <w:sz w:val="22"/>
                <w:szCs w:val="22"/>
                <w:lang w:val="hr-HR"/>
              </w:rPr>
              <w:t>219</w:t>
            </w:r>
          </w:p>
        </w:tc>
        <w:tc>
          <w:tcPr>
            <w:tcW w:w="723" w:type="pct"/>
            <w:tcBorders>
              <w:top w:val="nil"/>
              <w:left w:val="nil"/>
              <w:bottom w:val="nil"/>
              <w:right w:val="nil"/>
            </w:tcBorders>
            <w:shd w:val="clear" w:color="auto" w:fill="auto"/>
            <w:vAlign w:val="bottom"/>
          </w:tcPr>
          <w:p w14:paraId="475D8102" w14:textId="0208CD9E"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92</w:t>
            </w:r>
            <w:r>
              <w:rPr>
                <w:rFonts w:asciiTheme="minorHAnsi" w:hAnsiTheme="minorHAnsi"/>
                <w:sz w:val="22"/>
                <w:szCs w:val="22"/>
              </w:rPr>
              <w:t>,</w:t>
            </w:r>
            <w:r w:rsidRPr="007B565B">
              <w:rPr>
                <w:rFonts w:asciiTheme="minorHAnsi" w:hAnsiTheme="minorHAnsi"/>
                <w:sz w:val="22"/>
                <w:szCs w:val="22"/>
              </w:rPr>
              <w:t xml:space="preserve">579 </w:t>
            </w:r>
          </w:p>
        </w:tc>
      </w:tr>
      <w:tr w:rsidR="00450E5B" w:rsidRPr="00A706E4" w14:paraId="75E157EB" w14:textId="77777777" w:rsidTr="000239F2">
        <w:trPr>
          <w:trHeight w:val="80"/>
        </w:trPr>
        <w:tc>
          <w:tcPr>
            <w:tcW w:w="2111" w:type="pct"/>
            <w:vAlign w:val="center"/>
          </w:tcPr>
          <w:p w14:paraId="305A58B0" w14:textId="77777777" w:rsidR="00450E5B" w:rsidRDefault="00450E5B" w:rsidP="00450E5B">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bottom"/>
          </w:tcPr>
          <w:p w14:paraId="150926C4" w14:textId="77777777" w:rsidR="00450E5B" w:rsidRDefault="00450E5B" w:rsidP="00450E5B">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bottom"/>
          </w:tcPr>
          <w:p w14:paraId="1B20E3FA" w14:textId="77777777" w:rsidR="00450E5B" w:rsidRPr="00A706E4" w:rsidRDefault="00450E5B" w:rsidP="00450E5B">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bottom"/>
          </w:tcPr>
          <w:p w14:paraId="57D6BF31" w14:textId="77777777" w:rsidR="00450E5B" w:rsidRDefault="00450E5B" w:rsidP="00450E5B">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bottom"/>
          </w:tcPr>
          <w:p w14:paraId="64719EAE" w14:textId="77777777" w:rsidR="00450E5B" w:rsidRPr="00A706E4" w:rsidRDefault="00450E5B" w:rsidP="00450E5B">
            <w:pPr>
              <w:pStyle w:val="TT"/>
              <w:spacing w:line="240" w:lineRule="auto"/>
              <w:jc w:val="right"/>
              <w:rPr>
                <w:rFonts w:ascii="Calibri" w:hAnsi="Calibri" w:cs="Calibri"/>
                <w:color w:val="000000"/>
                <w:sz w:val="22"/>
                <w:szCs w:val="22"/>
              </w:rPr>
            </w:pPr>
          </w:p>
        </w:tc>
      </w:tr>
      <w:tr w:rsidR="00450E5B" w:rsidRPr="00A706E4" w14:paraId="678229B4" w14:textId="77777777" w:rsidTr="000239F2">
        <w:trPr>
          <w:trHeight w:val="385"/>
        </w:trPr>
        <w:tc>
          <w:tcPr>
            <w:tcW w:w="2111" w:type="pct"/>
            <w:vAlign w:val="center"/>
          </w:tcPr>
          <w:p w14:paraId="60F6C2FD" w14:textId="35E4C638" w:rsidR="00450E5B" w:rsidRPr="00A706E4" w:rsidRDefault="00450E5B" w:rsidP="00450E5B">
            <w:pPr>
              <w:pStyle w:val="TT"/>
              <w:spacing w:line="240" w:lineRule="atLeast"/>
              <w:rPr>
                <w:rFonts w:asciiTheme="minorHAnsi" w:hAnsiTheme="minorHAnsi" w:cs="Arial"/>
                <w:sz w:val="22"/>
                <w:szCs w:val="22"/>
              </w:rPr>
            </w:pPr>
            <w:bookmarkStart w:id="485" w:name="_Toc4058004"/>
            <w:r>
              <w:rPr>
                <w:rFonts w:asciiTheme="minorHAnsi" w:hAnsiTheme="minorHAnsi" w:cs="Arial"/>
                <w:bCs/>
                <w:spacing w:val="-2"/>
                <w:sz w:val="22"/>
                <w:szCs w:val="22"/>
              </w:rPr>
              <w:t>9 b) Depreciation</w:t>
            </w:r>
            <w:bookmarkEnd w:id="485"/>
          </w:p>
        </w:tc>
        <w:tc>
          <w:tcPr>
            <w:tcW w:w="722" w:type="pct"/>
            <w:tcBorders>
              <w:top w:val="nil"/>
              <w:left w:val="nil"/>
              <w:bottom w:val="nil"/>
              <w:right w:val="nil"/>
            </w:tcBorders>
            <w:shd w:val="clear" w:color="auto" w:fill="auto"/>
            <w:vAlign w:val="bottom"/>
          </w:tcPr>
          <w:p w14:paraId="75A33E0C" w14:textId="21F8E1E9"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s="Arial"/>
                <w:color w:val="000000" w:themeColor="text1"/>
                <w:spacing w:val="-3"/>
                <w:sz w:val="22"/>
                <w:szCs w:val="22"/>
                <w:lang w:val="hr-HR"/>
              </w:rPr>
              <w:t>11</w:t>
            </w:r>
            <w:r>
              <w:rPr>
                <w:rFonts w:asciiTheme="minorHAnsi" w:hAnsiTheme="minorHAnsi" w:cs="Arial"/>
                <w:color w:val="000000" w:themeColor="text1"/>
                <w:spacing w:val="-3"/>
                <w:sz w:val="22"/>
                <w:szCs w:val="22"/>
                <w:lang w:val="hr-HR"/>
              </w:rPr>
              <w:t>,</w:t>
            </w:r>
            <w:r w:rsidRPr="00BE378C">
              <w:rPr>
                <w:rFonts w:asciiTheme="minorHAnsi" w:hAnsiTheme="minorHAnsi" w:cs="Arial"/>
                <w:color w:val="000000" w:themeColor="text1"/>
                <w:spacing w:val="-3"/>
                <w:sz w:val="22"/>
                <w:szCs w:val="22"/>
                <w:lang w:val="hr-HR"/>
              </w:rPr>
              <w:t>304</w:t>
            </w:r>
          </w:p>
        </w:tc>
        <w:tc>
          <w:tcPr>
            <w:tcW w:w="722" w:type="pct"/>
            <w:tcBorders>
              <w:top w:val="nil"/>
              <w:left w:val="nil"/>
              <w:bottom w:val="nil"/>
              <w:right w:val="nil"/>
            </w:tcBorders>
            <w:shd w:val="clear" w:color="auto" w:fill="auto"/>
            <w:vAlign w:val="bottom"/>
          </w:tcPr>
          <w:p w14:paraId="12903FE8" w14:textId="63FF7DE3"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w:t>
            </w:r>
            <w:r>
              <w:rPr>
                <w:rFonts w:asciiTheme="minorHAnsi" w:hAnsiTheme="minorHAnsi"/>
                <w:sz w:val="22"/>
                <w:szCs w:val="22"/>
              </w:rPr>
              <w:t>,</w:t>
            </w:r>
            <w:r w:rsidRPr="007B565B">
              <w:rPr>
                <w:rFonts w:asciiTheme="minorHAnsi" w:hAnsiTheme="minorHAnsi"/>
                <w:sz w:val="22"/>
                <w:szCs w:val="22"/>
              </w:rPr>
              <w:t xml:space="preserve">423 </w:t>
            </w:r>
          </w:p>
        </w:tc>
        <w:tc>
          <w:tcPr>
            <w:tcW w:w="722" w:type="pct"/>
            <w:tcBorders>
              <w:top w:val="nil"/>
              <w:left w:val="nil"/>
              <w:bottom w:val="nil"/>
              <w:right w:val="nil"/>
            </w:tcBorders>
            <w:shd w:val="clear" w:color="auto" w:fill="auto"/>
            <w:vAlign w:val="bottom"/>
          </w:tcPr>
          <w:p w14:paraId="42F07056" w14:textId="5238994A"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s="Arial"/>
                <w:color w:val="000000" w:themeColor="text1"/>
                <w:spacing w:val="-3"/>
                <w:sz w:val="22"/>
                <w:szCs w:val="22"/>
                <w:lang w:val="hr-HR"/>
              </w:rPr>
              <w:t>10</w:t>
            </w:r>
            <w:r>
              <w:rPr>
                <w:rFonts w:asciiTheme="minorHAnsi" w:hAnsiTheme="minorHAnsi" w:cs="Arial"/>
                <w:color w:val="000000" w:themeColor="text1"/>
                <w:spacing w:val="-3"/>
                <w:sz w:val="22"/>
                <w:szCs w:val="22"/>
                <w:lang w:val="hr-HR"/>
              </w:rPr>
              <w:t>,</w:t>
            </w:r>
            <w:r w:rsidRPr="00BE378C">
              <w:rPr>
                <w:rFonts w:asciiTheme="minorHAnsi" w:hAnsiTheme="minorHAnsi" w:cs="Arial"/>
                <w:color w:val="000000" w:themeColor="text1"/>
                <w:spacing w:val="-3"/>
                <w:sz w:val="22"/>
                <w:szCs w:val="22"/>
                <w:lang w:val="hr-HR"/>
              </w:rPr>
              <w:t>990</w:t>
            </w:r>
          </w:p>
        </w:tc>
        <w:tc>
          <w:tcPr>
            <w:tcW w:w="723" w:type="pct"/>
            <w:tcBorders>
              <w:top w:val="nil"/>
              <w:left w:val="nil"/>
              <w:bottom w:val="nil"/>
              <w:right w:val="nil"/>
            </w:tcBorders>
            <w:shd w:val="clear" w:color="auto" w:fill="auto"/>
            <w:vAlign w:val="bottom"/>
          </w:tcPr>
          <w:p w14:paraId="1D1270E8" w14:textId="605D8738"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w:t>
            </w:r>
            <w:r>
              <w:rPr>
                <w:rFonts w:asciiTheme="minorHAnsi" w:hAnsiTheme="minorHAnsi"/>
                <w:sz w:val="22"/>
                <w:szCs w:val="22"/>
              </w:rPr>
              <w:t>,</w:t>
            </w:r>
            <w:r w:rsidRPr="007B565B">
              <w:rPr>
                <w:rFonts w:asciiTheme="minorHAnsi" w:hAnsiTheme="minorHAnsi"/>
                <w:sz w:val="22"/>
                <w:szCs w:val="22"/>
              </w:rPr>
              <w:t xml:space="preserve">101 </w:t>
            </w:r>
          </w:p>
        </w:tc>
      </w:tr>
      <w:tr w:rsidR="00450E5B" w:rsidRPr="00A706E4" w14:paraId="47BC0E35" w14:textId="77777777" w:rsidTr="000239F2">
        <w:trPr>
          <w:trHeight w:val="254"/>
        </w:trPr>
        <w:tc>
          <w:tcPr>
            <w:tcW w:w="2111" w:type="pct"/>
            <w:vAlign w:val="center"/>
          </w:tcPr>
          <w:p w14:paraId="0786CBCA" w14:textId="77777777" w:rsidR="00450E5B" w:rsidRDefault="00450E5B" w:rsidP="00450E5B">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bottom"/>
          </w:tcPr>
          <w:p w14:paraId="5944BF5A" w14:textId="77777777" w:rsidR="00450E5B" w:rsidRDefault="00450E5B" w:rsidP="00450E5B">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bottom"/>
          </w:tcPr>
          <w:p w14:paraId="3D6DB7A9" w14:textId="77777777" w:rsidR="00450E5B" w:rsidRPr="00A706E4" w:rsidRDefault="00450E5B" w:rsidP="00450E5B">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bottom"/>
          </w:tcPr>
          <w:p w14:paraId="352BB1AD" w14:textId="77777777" w:rsidR="00450E5B" w:rsidRDefault="00450E5B" w:rsidP="00450E5B">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bottom"/>
          </w:tcPr>
          <w:p w14:paraId="684C072C" w14:textId="77777777" w:rsidR="00450E5B" w:rsidRPr="00A706E4" w:rsidRDefault="00450E5B" w:rsidP="00450E5B">
            <w:pPr>
              <w:pStyle w:val="TT"/>
              <w:spacing w:line="240" w:lineRule="auto"/>
              <w:jc w:val="right"/>
              <w:rPr>
                <w:rFonts w:ascii="Calibri" w:hAnsi="Calibri" w:cs="Calibri"/>
                <w:color w:val="000000"/>
                <w:sz w:val="22"/>
                <w:szCs w:val="22"/>
              </w:rPr>
            </w:pPr>
          </w:p>
        </w:tc>
      </w:tr>
      <w:tr w:rsidR="00450E5B" w:rsidRPr="00A706E4" w14:paraId="73074CAF" w14:textId="77777777" w:rsidTr="000239F2">
        <w:trPr>
          <w:trHeight w:val="271"/>
        </w:trPr>
        <w:tc>
          <w:tcPr>
            <w:tcW w:w="2111" w:type="pct"/>
            <w:vAlign w:val="center"/>
          </w:tcPr>
          <w:p w14:paraId="1479DE53" w14:textId="76CA00BF" w:rsidR="00450E5B" w:rsidRPr="00A706E4" w:rsidRDefault="00450E5B" w:rsidP="00450E5B">
            <w:pPr>
              <w:pStyle w:val="TT"/>
              <w:spacing w:line="240" w:lineRule="atLeast"/>
              <w:rPr>
                <w:rFonts w:asciiTheme="minorHAnsi" w:hAnsiTheme="minorHAnsi" w:cs="Arial"/>
                <w:sz w:val="22"/>
                <w:szCs w:val="22"/>
              </w:rPr>
            </w:pPr>
            <w:bookmarkStart w:id="486" w:name="_Toc4058009"/>
            <w:r>
              <w:rPr>
                <w:rFonts w:asciiTheme="minorHAnsi" w:hAnsiTheme="minorHAnsi" w:cs="Arial"/>
                <w:bCs/>
                <w:spacing w:val="-2"/>
                <w:sz w:val="22"/>
                <w:szCs w:val="22"/>
              </w:rPr>
              <w:t>9 c) Other expenses</w:t>
            </w:r>
            <w:bookmarkEnd w:id="486"/>
          </w:p>
        </w:tc>
        <w:tc>
          <w:tcPr>
            <w:tcW w:w="722" w:type="pct"/>
            <w:tcBorders>
              <w:top w:val="nil"/>
              <w:left w:val="nil"/>
              <w:bottom w:val="nil"/>
              <w:right w:val="nil"/>
            </w:tcBorders>
            <w:shd w:val="clear" w:color="auto" w:fill="auto"/>
            <w:vAlign w:val="bottom"/>
          </w:tcPr>
          <w:p w14:paraId="2252CC2E" w14:textId="2DEE72D7"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olor w:val="000000" w:themeColor="text1"/>
                <w:sz w:val="22"/>
                <w:szCs w:val="22"/>
                <w:lang w:val="hr-HR"/>
              </w:rPr>
              <w:t>76</w:t>
            </w:r>
            <w:r>
              <w:rPr>
                <w:rFonts w:asciiTheme="minorHAnsi" w:hAnsiTheme="minorHAnsi"/>
                <w:color w:val="000000" w:themeColor="text1"/>
                <w:sz w:val="22"/>
                <w:szCs w:val="22"/>
                <w:lang w:val="hr-HR"/>
              </w:rPr>
              <w:t>,</w:t>
            </w:r>
            <w:r w:rsidRPr="00BE378C">
              <w:rPr>
                <w:rFonts w:asciiTheme="minorHAnsi" w:hAnsiTheme="minorHAnsi"/>
                <w:color w:val="000000" w:themeColor="text1"/>
                <w:sz w:val="22"/>
                <w:szCs w:val="22"/>
                <w:lang w:val="hr-HR"/>
              </w:rPr>
              <w:t>903</w:t>
            </w:r>
          </w:p>
        </w:tc>
        <w:tc>
          <w:tcPr>
            <w:tcW w:w="722" w:type="pct"/>
            <w:tcBorders>
              <w:top w:val="nil"/>
              <w:left w:val="nil"/>
              <w:bottom w:val="nil"/>
              <w:right w:val="nil"/>
            </w:tcBorders>
            <w:shd w:val="clear" w:color="auto" w:fill="auto"/>
            <w:vAlign w:val="bottom"/>
          </w:tcPr>
          <w:p w14:paraId="5D6FB2C3" w14:textId="2FB86551"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49</w:t>
            </w:r>
            <w:r>
              <w:rPr>
                <w:rFonts w:asciiTheme="minorHAnsi" w:hAnsiTheme="minorHAnsi"/>
                <w:sz w:val="22"/>
                <w:szCs w:val="22"/>
              </w:rPr>
              <w:t>,</w:t>
            </w:r>
            <w:r w:rsidRPr="007B565B">
              <w:rPr>
                <w:rFonts w:asciiTheme="minorHAnsi" w:hAnsiTheme="minorHAnsi"/>
                <w:sz w:val="22"/>
                <w:szCs w:val="22"/>
              </w:rPr>
              <w:t xml:space="preserve">605 </w:t>
            </w:r>
          </w:p>
        </w:tc>
        <w:tc>
          <w:tcPr>
            <w:tcW w:w="722" w:type="pct"/>
            <w:tcBorders>
              <w:top w:val="nil"/>
              <w:left w:val="nil"/>
              <w:bottom w:val="nil"/>
              <w:right w:val="nil"/>
            </w:tcBorders>
            <w:shd w:val="clear" w:color="auto" w:fill="auto"/>
            <w:vAlign w:val="bottom"/>
          </w:tcPr>
          <w:p w14:paraId="2129C992" w14:textId="020C1A18" w:rsidR="00450E5B" w:rsidRPr="00A706E4" w:rsidRDefault="00450E5B" w:rsidP="00450E5B">
            <w:pPr>
              <w:pStyle w:val="TT"/>
              <w:spacing w:line="240" w:lineRule="auto"/>
              <w:jc w:val="right"/>
              <w:rPr>
                <w:rFonts w:asciiTheme="minorHAnsi" w:hAnsiTheme="minorHAnsi" w:cs="Arial"/>
                <w:spacing w:val="-3"/>
                <w:sz w:val="22"/>
                <w:szCs w:val="22"/>
                <w:lang w:val="hr-HR"/>
              </w:rPr>
            </w:pPr>
            <w:r w:rsidRPr="00BE378C">
              <w:rPr>
                <w:rFonts w:asciiTheme="minorHAnsi" w:hAnsiTheme="minorHAnsi"/>
                <w:color w:val="000000" w:themeColor="text1"/>
                <w:sz w:val="22"/>
                <w:szCs w:val="22"/>
                <w:lang w:val="hr-HR"/>
              </w:rPr>
              <w:t>70</w:t>
            </w:r>
            <w:r>
              <w:rPr>
                <w:rFonts w:asciiTheme="minorHAnsi" w:hAnsiTheme="minorHAnsi"/>
                <w:color w:val="000000" w:themeColor="text1"/>
                <w:sz w:val="22"/>
                <w:szCs w:val="22"/>
                <w:lang w:val="hr-HR"/>
              </w:rPr>
              <w:t>,</w:t>
            </w:r>
            <w:r w:rsidRPr="00BE378C">
              <w:rPr>
                <w:rFonts w:asciiTheme="minorHAnsi" w:hAnsiTheme="minorHAnsi"/>
                <w:color w:val="000000" w:themeColor="text1"/>
                <w:sz w:val="22"/>
                <w:szCs w:val="22"/>
                <w:lang w:val="hr-HR"/>
              </w:rPr>
              <w:t>845</w:t>
            </w:r>
          </w:p>
        </w:tc>
        <w:tc>
          <w:tcPr>
            <w:tcW w:w="723" w:type="pct"/>
            <w:tcBorders>
              <w:top w:val="nil"/>
              <w:left w:val="nil"/>
              <w:bottom w:val="nil"/>
              <w:right w:val="nil"/>
            </w:tcBorders>
            <w:shd w:val="clear" w:color="auto" w:fill="auto"/>
            <w:vAlign w:val="bottom"/>
          </w:tcPr>
          <w:p w14:paraId="5B269AA3" w14:textId="2551CBD5" w:rsidR="00450E5B" w:rsidRPr="00A706E4" w:rsidRDefault="00450E5B" w:rsidP="00450E5B">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45</w:t>
            </w:r>
            <w:r>
              <w:rPr>
                <w:rFonts w:asciiTheme="minorHAnsi" w:hAnsiTheme="minorHAnsi"/>
                <w:sz w:val="22"/>
                <w:szCs w:val="22"/>
              </w:rPr>
              <w:t>,</w:t>
            </w:r>
            <w:r w:rsidRPr="007B565B">
              <w:rPr>
                <w:rFonts w:asciiTheme="minorHAnsi" w:hAnsiTheme="minorHAnsi"/>
                <w:sz w:val="22"/>
                <w:szCs w:val="22"/>
              </w:rPr>
              <w:t xml:space="preserve">794 </w:t>
            </w:r>
          </w:p>
        </w:tc>
      </w:tr>
      <w:tr w:rsidR="00450E5B" w:rsidRPr="00A706E4" w14:paraId="0CB1F349" w14:textId="77777777" w:rsidTr="000239F2">
        <w:trPr>
          <w:trHeight w:val="134"/>
        </w:trPr>
        <w:tc>
          <w:tcPr>
            <w:tcW w:w="2111" w:type="pct"/>
            <w:vAlign w:val="center"/>
          </w:tcPr>
          <w:p w14:paraId="7A15BDDF" w14:textId="77777777" w:rsidR="00450E5B" w:rsidRPr="00F23FC5" w:rsidRDefault="00450E5B" w:rsidP="00450E5B">
            <w:pPr>
              <w:pStyle w:val="TT"/>
              <w:spacing w:line="240" w:lineRule="auto"/>
              <w:rPr>
                <w:rFonts w:asciiTheme="minorHAnsi" w:hAnsiTheme="minorHAnsi" w:cs="Arial"/>
                <w:bCs/>
                <w:i/>
                <w:spacing w:val="-2"/>
                <w:szCs w:val="19"/>
              </w:rPr>
            </w:pPr>
          </w:p>
        </w:tc>
        <w:tc>
          <w:tcPr>
            <w:tcW w:w="722" w:type="pct"/>
            <w:tcBorders>
              <w:top w:val="nil"/>
              <w:left w:val="nil"/>
              <w:bottom w:val="nil"/>
              <w:right w:val="nil"/>
            </w:tcBorders>
            <w:shd w:val="clear" w:color="auto" w:fill="auto"/>
            <w:vAlign w:val="bottom"/>
          </w:tcPr>
          <w:p w14:paraId="2F220E39" w14:textId="77777777" w:rsidR="00450E5B" w:rsidRPr="00F23FC5" w:rsidRDefault="00450E5B" w:rsidP="00450E5B">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bottom"/>
          </w:tcPr>
          <w:p w14:paraId="48885E13" w14:textId="77777777" w:rsidR="00450E5B" w:rsidRPr="00F23FC5" w:rsidRDefault="00450E5B" w:rsidP="00450E5B">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bottom"/>
          </w:tcPr>
          <w:p w14:paraId="328DCFAD" w14:textId="77777777" w:rsidR="00450E5B" w:rsidRPr="00F23FC5" w:rsidRDefault="00450E5B" w:rsidP="00450E5B">
            <w:pPr>
              <w:pStyle w:val="TT"/>
              <w:spacing w:line="240" w:lineRule="auto"/>
              <w:jc w:val="right"/>
              <w:rPr>
                <w:rFonts w:asciiTheme="minorHAnsi" w:hAnsiTheme="minorHAnsi" w:cs="Arial"/>
                <w:bCs/>
                <w:i/>
                <w:spacing w:val="-2"/>
                <w:szCs w:val="19"/>
              </w:rPr>
            </w:pPr>
          </w:p>
        </w:tc>
        <w:tc>
          <w:tcPr>
            <w:tcW w:w="723" w:type="pct"/>
            <w:tcBorders>
              <w:top w:val="nil"/>
              <w:left w:val="nil"/>
              <w:bottom w:val="nil"/>
              <w:right w:val="nil"/>
            </w:tcBorders>
            <w:shd w:val="clear" w:color="auto" w:fill="auto"/>
            <w:vAlign w:val="bottom"/>
          </w:tcPr>
          <w:p w14:paraId="0564F259" w14:textId="77777777" w:rsidR="00450E5B" w:rsidRPr="00F23FC5" w:rsidRDefault="00450E5B" w:rsidP="00450E5B">
            <w:pPr>
              <w:pStyle w:val="TT"/>
              <w:spacing w:line="240" w:lineRule="auto"/>
              <w:jc w:val="right"/>
              <w:rPr>
                <w:rFonts w:asciiTheme="minorHAnsi" w:hAnsiTheme="minorHAnsi" w:cs="Arial"/>
                <w:bCs/>
                <w:i/>
                <w:spacing w:val="-2"/>
                <w:szCs w:val="19"/>
              </w:rPr>
            </w:pPr>
          </w:p>
        </w:tc>
      </w:tr>
      <w:tr w:rsidR="00450E5B" w:rsidRPr="00A706E4" w14:paraId="4045C661" w14:textId="77777777" w:rsidTr="000239F2">
        <w:trPr>
          <w:trHeight w:val="333"/>
        </w:trPr>
        <w:tc>
          <w:tcPr>
            <w:tcW w:w="2111" w:type="pct"/>
            <w:vAlign w:val="center"/>
          </w:tcPr>
          <w:p w14:paraId="21CEFEC7" w14:textId="77777777" w:rsidR="00450E5B" w:rsidRPr="00EA22B8" w:rsidRDefault="00450E5B" w:rsidP="00450E5B">
            <w:pPr>
              <w:pStyle w:val="TT"/>
              <w:spacing w:line="240" w:lineRule="auto"/>
              <w:rPr>
                <w:rFonts w:asciiTheme="minorHAnsi" w:hAnsiTheme="minorHAnsi" w:cs="Arial"/>
                <w:i/>
                <w:sz w:val="22"/>
                <w:szCs w:val="22"/>
              </w:rPr>
            </w:pPr>
            <w:bookmarkStart w:id="487" w:name="_Toc4058014"/>
            <w:bookmarkStart w:id="488" w:name="_Hlk3202564"/>
            <w:r w:rsidRPr="00EA22B8">
              <w:rPr>
                <w:rFonts w:asciiTheme="minorHAnsi" w:hAnsiTheme="minorHAnsi" w:cs="Arial"/>
                <w:i/>
                <w:sz w:val="22"/>
                <w:szCs w:val="22"/>
              </w:rPr>
              <w:t>From what:</w:t>
            </w:r>
            <w:bookmarkEnd w:id="487"/>
          </w:p>
        </w:tc>
        <w:tc>
          <w:tcPr>
            <w:tcW w:w="722" w:type="pct"/>
            <w:tcBorders>
              <w:top w:val="nil"/>
              <w:left w:val="nil"/>
              <w:bottom w:val="nil"/>
              <w:right w:val="nil"/>
            </w:tcBorders>
            <w:shd w:val="clear" w:color="auto" w:fill="auto"/>
            <w:vAlign w:val="bottom"/>
          </w:tcPr>
          <w:p w14:paraId="1D10E82B" w14:textId="77777777" w:rsidR="00450E5B" w:rsidRPr="00EA22B8" w:rsidRDefault="00450E5B" w:rsidP="00450E5B">
            <w:pPr>
              <w:pStyle w:val="TT"/>
              <w:spacing w:line="240" w:lineRule="auto"/>
              <w:jc w:val="right"/>
              <w:rPr>
                <w:rFonts w:asciiTheme="minorHAnsi" w:hAnsiTheme="minorHAnsi" w:cs="Arial"/>
                <w:spacing w:val="-3"/>
                <w:szCs w:val="19"/>
                <w:lang w:val="hr-HR"/>
              </w:rPr>
            </w:pPr>
          </w:p>
        </w:tc>
        <w:tc>
          <w:tcPr>
            <w:tcW w:w="722" w:type="pct"/>
            <w:vAlign w:val="bottom"/>
          </w:tcPr>
          <w:p w14:paraId="2CA7853A" w14:textId="77777777" w:rsidR="00450E5B" w:rsidRPr="00EA22B8" w:rsidRDefault="00450E5B" w:rsidP="00450E5B">
            <w:pPr>
              <w:pStyle w:val="TT"/>
              <w:spacing w:line="240" w:lineRule="auto"/>
              <w:jc w:val="right"/>
              <w:rPr>
                <w:rFonts w:asciiTheme="minorHAnsi" w:hAnsiTheme="minorHAnsi" w:cs="Arial"/>
                <w:spacing w:val="-3"/>
                <w:szCs w:val="19"/>
                <w:lang w:val="hr-HR"/>
              </w:rPr>
            </w:pPr>
          </w:p>
        </w:tc>
        <w:tc>
          <w:tcPr>
            <w:tcW w:w="722" w:type="pct"/>
            <w:tcBorders>
              <w:top w:val="nil"/>
              <w:left w:val="nil"/>
              <w:bottom w:val="nil"/>
              <w:right w:val="nil"/>
            </w:tcBorders>
            <w:shd w:val="clear" w:color="auto" w:fill="auto"/>
            <w:vAlign w:val="bottom"/>
          </w:tcPr>
          <w:p w14:paraId="31AEC01D" w14:textId="77777777" w:rsidR="00450E5B" w:rsidRPr="00EA22B8" w:rsidRDefault="00450E5B" w:rsidP="00450E5B">
            <w:pPr>
              <w:pStyle w:val="TT"/>
              <w:spacing w:line="240" w:lineRule="auto"/>
              <w:jc w:val="right"/>
              <w:rPr>
                <w:rFonts w:asciiTheme="minorHAnsi" w:hAnsiTheme="minorHAnsi" w:cs="Arial"/>
                <w:spacing w:val="-3"/>
                <w:szCs w:val="19"/>
                <w:lang w:val="hr-HR"/>
              </w:rPr>
            </w:pPr>
          </w:p>
        </w:tc>
        <w:tc>
          <w:tcPr>
            <w:tcW w:w="723" w:type="pct"/>
            <w:vAlign w:val="bottom"/>
          </w:tcPr>
          <w:p w14:paraId="180CDB4D" w14:textId="77777777" w:rsidR="00450E5B" w:rsidRPr="00EA22B8" w:rsidRDefault="00450E5B" w:rsidP="00450E5B">
            <w:pPr>
              <w:pStyle w:val="TT"/>
              <w:spacing w:line="240" w:lineRule="auto"/>
              <w:jc w:val="right"/>
              <w:rPr>
                <w:rFonts w:asciiTheme="minorHAnsi" w:hAnsiTheme="minorHAnsi" w:cs="Arial"/>
                <w:spacing w:val="-3"/>
                <w:szCs w:val="19"/>
                <w:lang w:val="hr-HR"/>
              </w:rPr>
            </w:pPr>
          </w:p>
        </w:tc>
      </w:tr>
      <w:tr w:rsidR="00450E5B" w:rsidRPr="00A706E4" w14:paraId="12F562B6" w14:textId="77777777" w:rsidTr="00F663AC">
        <w:trPr>
          <w:trHeight w:val="285"/>
        </w:trPr>
        <w:tc>
          <w:tcPr>
            <w:tcW w:w="2111" w:type="pct"/>
            <w:vAlign w:val="center"/>
          </w:tcPr>
          <w:p w14:paraId="4FD853ED" w14:textId="77777777" w:rsidR="00450E5B" w:rsidRPr="00EA22B8" w:rsidRDefault="00450E5B" w:rsidP="00450E5B">
            <w:pPr>
              <w:pStyle w:val="TT"/>
              <w:spacing w:line="240" w:lineRule="auto"/>
              <w:rPr>
                <w:rFonts w:asciiTheme="minorHAnsi" w:hAnsiTheme="minorHAnsi" w:cs="Arial"/>
                <w:bCs/>
                <w:i/>
                <w:spacing w:val="-2"/>
                <w:szCs w:val="19"/>
              </w:rPr>
            </w:pPr>
            <w:bookmarkStart w:id="489" w:name="_Toc4058015"/>
            <w:bookmarkEnd w:id="488"/>
            <w:r w:rsidRPr="00EA22B8">
              <w:rPr>
                <w:rFonts w:asciiTheme="minorHAnsi" w:hAnsiTheme="minorHAnsi" w:cs="Arial"/>
                <w:bCs/>
                <w:i/>
                <w:spacing w:val="-2"/>
                <w:szCs w:val="19"/>
              </w:rPr>
              <w:t>Administration expenses</w:t>
            </w:r>
            <w:bookmarkEnd w:id="489"/>
          </w:p>
        </w:tc>
        <w:tc>
          <w:tcPr>
            <w:tcW w:w="722" w:type="pct"/>
            <w:tcBorders>
              <w:top w:val="nil"/>
              <w:left w:val="nil"/>
              <w:bottom w:val="nil"/>
              <w:right w:val="nil"/>
            </w:tcBorders>
            <w:shd w:val="clear" w:color="auto" w:fill="auto"/>
            <w:vAlign w:val="bottom"/>
          </w:tcPr>
          <w:p w14:paraId="39187906" w14:textId="458B6B1D"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w:t>
            </w:r>
            <w:r>
              <w:rPr>
                <w:rFonts w:ascii="Calibri" w:hAnsi="Calibri"/>
                <w:i/>
                <w:color w:val="000000" w:themeColor="text1"/>
                <w:szCs w:val="19"/>
                <w:lang w:val="hr-HR"/>
              </w:rPr>
              <w:t>,</w:t>
            </w:r>
            <w:r w:rsidRPr="00BE378C">
              <w:rPr>
                <w:rFonts w:ascii="Calibri" w:hAnsi="Calibri"/>
                <w:i/>
                <w:color w:val="000000" w:themeColor="text1"/>
                <w:szCs w:val="19"/>
                <w:lang w:val="hr-HR"/>
              </w:rPr>
              <w:t>883</w:t>
            </w:r>
          </w:p>
        </w:tc>
        <w:tc>
          <w:tcPr>
            <w:tcW w:w="722" w:type="pct"/>
            <w:tcBorders>
              <w:top w:val="nil"/>
              <w:left w:val="nil"/>
              <w:bottom w:val="nil"/>
              <w:right w:val="nil"/>
            </w:tcBorders>
            <w:shd w:val="clear" w:color="auto" w:fill="auto"/>
            <w:vAlign w:val="bottom"/>
          </w:tcPr>
          <w:p w14:paraId="7AE7B16B" w14:textId="10991D5E"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12,989 </w:t>
            </w:r>
          </w:p>
        </w:tc>
        <w:tc>
          <w:tcPr>
            <w:tcW w:w="722" w:type="pct"/>
            <w:tcBorders>
              <w:top w:val="nil"/>
              <w:left w:val="nil"/>
              <w:bottom w:val="nil"/>
              <w:right w:val="nil"/>
            </w:tcBorders>
            <w:shd w:val="clear" w:color="auto" w:fill="auto"/>
            <w:vAlign w:val="bottom"/>
          </w:tcPr>
          <w:p w14:paraId="258E58B3" w14:textId="5D084CDA"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w:t>
            </w:r>
            <w:r>
              <w:rPr>
                <w:rFonts w:ascii="Calibri" w:hAnsi="Calibri"/>
                <w:i/>
                <w:color w:val="000000" w:themeColor="text1"/>
                <w:szCs w:val="19"/>
                <w:lang w:val="hr-HR"/>
              </w:rPr>
              <w:t>,</w:t>
            </w:r>
            <w:r w:rsidRPr="00BE378C">
              <w:rPr>
                <w:rFonts w:ascii="Calibri" w:hAnsi="Calibri"/>
                <w:i/>
                <w:color w:val="000000" w:themeColor="text1"/>
                <w:szCs w:val="19"/>
                <w:lang w:val="hr-HR"/>
              </w:rPr>
              <w:t>35</w:t>
            </w:r>
            <w:r>
              <w:rPr>
                <w:rFonts w:ascii="Calibri" w:hAnsi="Calibri"/>
                <w:i/>
                <w:color w:val="000000" w:themeColor="text1"/>
                <w:szCs w:val="19"/>
                <w:lang w:val="hr-HR"/>
              </w:rPr>
              <w:t>4</w:t>
            </w:r>
          </w:p>
        </w:tc>
        <w:tc>
          <w:tcPr>
            <w:tcW w:w="723" w:type="pct"/>
            <w:tcBorders>
              <w:top w:val="nil"/>
              <w:left w:val="nil"/>
              <w:bottom w:val="nil"/>
              <w:right w:val="nil"/>
            </w:tcBorders>
            <w:shd w:val="clear" w:color="auto" w:fill="auto"/>
            <w:vAlign w:val="bottom"/>
          </w:tcPr>
          <w:p w14:paraId="60ED8432" w14:textId="22793FC2"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12,626 </w:t>
            </w:r>
          </w:p>
        </w:tc>
      </w:tr>
      <w:tr w:rsidR="00450E5B" w:rsidRPr="00A706E4" w14:paraId="49A272E3" w14:textId="77777777" w:rsidTr="000239F2">
        <w:trPr>
          <w:trHeight w:val="285"/>
        </w:trPr>
        <w:tc>
          <w:tcPr>
            <w:tcW w:w="2111" w:type="pct"/>
            <w:vAlign w:val="center"/>
          </w:tcPr>
          <w:p w14:paraId="6AD88CD9" w14:textId="77777777" w:rsidR="00450E5B" w:rsidRPr="00EA22B8" w:rsidRDefault="00450E5B" w:rsidP="00450E5B">
            <w:pPr>
              <w:pStyle w:val="TT"/>
              <w:spacing w:line="240" w:lineRule="auto"/>
              <w:rPr>
                <w:rFonts w:asciiTheme="minorHAnsi" w:hAnsiTheme="minorHAnsi" w:cs="Arial"/>
                <w:bCs/>
                <w:i/>
                <w:spacing w:val="-2"/>
                <w:szCs w:val="19"/>
              </w:rPr>
            </w:pPr>
            <w:bookmarkStart w:id="490" w:name="_Toc4058020"/>
            <w:r w:rsidRPr="00EA22B8">
              <w:rPr>
                <w:rFonts w:asciiTheme="minorHAnsi" w:hAnsiTheme="minorHAnsi" w:cs="Arial"/>
                <w:bCs/>
                <w:i/>
                <w:spacing w:val="-2"/>
                <w:szCs w:val="19"/>
              </w:rPr>
              <w:t>Material and services</w:t>
            </w:r>
            <w:bookmarkEnd w:id="490"/>
          </w:p>
        </w:tc>
        <w:tc>
          <w:tcPr>
            <w:tcW w:w="722" w:type="pct"/>
            <w:tcBorders>
              <w:top w:val="nil"/>
              <w:left w:val="nil"/>
              <w:bottom w:val="nil"/>
              <w:right w:val="nil"/>
            </w:tcBorders>
            <w:shd w:val="clear" w:color="auto" w:fill="auto"/>
            <w:vAlign w:val="bottom"/>
          </w:tcPr>
          <w:p w14:paraId="10A04B88" w14:textId="208FB2EC"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31</w:t>
            </w:r>
            <w:r>
              <w:rPr>
                <w:rFonts w:ascii="Calibri" w:hAnsi="Calibri"/>
                <w:i/>
                <w:color w:val="000000" w:themeColor="text1"/>
                <w:szCs w:val="19"/>
                <w:lang w:val="hr-HR"/>
              </w:rPr>
              <w:t>,</w:t>
            </w:r>
            <w:r w:rsidRPr="00BE378C">
              <w:rPr>
                <w:rFonts w:ascii="Calibri" w:hAnsi="Calibri"/>
                <w:i/>
                <w:color w:val="000000" w:themeColor="text1"/>
                <w:szCs w:val="19"/>
                <w:lang w:val="hr-HR"/>
              </w:rPr>
              <w:t>373</w:t>
            </w:r>
          </w:p>
        </w:tc>
        <w:tc>
          <w:tcPr>
            <w:tcW w:w="722" w:type="pct"/>
            <w:tcBorders>
              <w:top w:val="nil"/>
              <w:left w:val="nil"/>
              <w:bottom w:val="nil"/>
              <w:right w:val="nil"/>
            </w:tcBorders>
            <w:shd w:val="clear" w:color="auto" w:fill="auto"/>
            <w:vAlign w:val="bottom"/>
          </w:tcPr>
          <w:p w14:paraId="707E6D0E" w14:textId="43CFB91D"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28,391 </w:t>
            </w:r>
          </w:p>
        </w:tc>
        <w:tc>
          <w:tcPr>
            <w:tcW w:w="722" w:type="pct"/>
            <w:tcBorders>
              <w:top w:val="nil"/>
              <w:left w:val="nil"/>
              <w:bottom w:val="nil"/>
              <w:right w:val="nil"/>
            </w:tcBorders>
            <w:shd w:val="clear" w:color="auto" w:fill="auto"/>
            <w:vAlign w:val="bottom"/>
          </w:tcPr>
          <w:p w14:paraId="3D2AAB52" w14:textId="12FD5BEA"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29</w:t>
            </w:r>
            <w:r>
              <w:rPr>
                <w:rFonts w:ascii="Calibri" w:hAnsi="Calibri"/>
                <w:i/>
                <w:color w:val="000000" w:themeColor="text1"/>
                <w:szCs w:val="19"/>
                <w:lang w:val="hr-HR"/>
              </w:rPr>
              <w:t>,</w:t>
            </w:r>
            <w:r w:rsidRPr="00BE378C">
              <w:rPr>
                <w:rFonts w:ascii="Calibri" w:hAnsi="Calibri"/>
                <w:i/>
                <w:color w:val="000000" w:themeColor="text1"/>
                <w:szCs w:val="19"/>
                <w:lang w:val="hr-HR"/>
              </w:rPr>
              <w:t>64</w:t>
            </w:r>
            <w:r>
              <w:rPr>
                <w:rFonts w:ascii="Calibri" w:hAnsi="Calibri"/>
                <w:i/>
                <w:color w:val="000000" w:themeColor="text1"/>
                <w:szCs w:val="19"/>
                <w:lang w:val="hr-HR"/>
              </w:rPr>
              <w:t>3</w:t>
            </w:r>
          </w:p>
        </w:tc>
        <w:tc>
          <w:tcPr>
            <w:tcW w:w="723" w:type="pct"/>
            <w:tcBorders>
              <w:top w:val="nil"/>
              <w:left w:val="nil"/>
              <w:bottom w:val="nil"/>
              <w:right w:val="nil"/>
            </w:tcBorders>
            <w:shd w:val="clear" w:color="auto" w:fill="auto"/>
            <w:vAlign w:val="bottom"/>
          </w:tcPr>
          <w:p w14:paraId="28FB3EBC" w14:textId="1CBBD356"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26,814 </w:t>
            </w:r>
          </w:p>
        </w:tc>
      </w:tr>
      <w:tr w:rsidR="00450E5B" w:rsidRPr="00A706E4" w14:paraId="1A6D339D" w14:textId="77777777" w:rsidTr="000239F2">
        <w:trPr>
          <w:trHeight w:val="285"/>
        </w:trPr>
        <w:tc>
          <w:tcPr>
            <w:tcW w:w="2111" w:type="pct"/>
            <w:vAlign w:val="center"/>
          </w:tcPr>
          <w:p w14:paraId="781E37F7" w14:textId="77777777" w:rsidR="00450E5B" w:rsidRPr="00EA22B8" w:rsidRDefault="00450E5B" w:rsidP="00450E5B">
            <w:pPr>
              <w:pStyle w:val="TT"/>
              <w:spacing w:line="240" w:lineRule="auto"/>
              <w:rPr>
                <w:rFonts w:asciiTheme="minorHAnsi" w:hAnsiTheme="minorHAnsi" w:cs="Arial"/>
                <w:bCs/>
                <w:i/>
                <w:spacing w:val="-2"/>
                <w:szCs w:val="19"/>
              </w:rPr>
            </w:pPr>
            <w:bookmarkStart w:id="491" w:name="_Toc4058030"/>
            <w:r w:rsidRPr="00EA22B8">
              <w:rPr>
                <w:rFonts w:asciiTheme="minorHAnsi" w:hAnsiTheme="minorHAnsi" w:cs="Arial"/>
                <w:bCs/>
                <w:i/>
                <w:spacing w:val="-2"/>
                <w:szCs w:val="19"/>
              </w:rPr>
              <w:t>Other expenses</w:t>
            </w:r>
            <w:bookmarkEnd w:id="491"/>
          </w:p>
        </w:tc>
        <w:tc>
          <w:tcPr>
            <w:tcW w:w="722" w:type="pct"/>
            <w:tcBorders>
              <w:top w:val="nil"/>
              <w:left w:val="nil"/>
              <w:bottom w:val="nil"/>
              <w:right w:val="nil"/>
            </w:tcBorders>
            <w:shd w:val="clear" w:color="auto" w:fill="auto"/>
            <w:vAlign w:val="bottom"/>
          </w:tcPr>
          <w:p w14:paraId="3A560634" w14:textId="3E3915FC"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24</w:t>
            </w:r>
            <w:r>
              <w:rPr>
                <w:rFonts w:ascii="Calibri" w:hAnsi="Calibri"/>
                <w:i/>
                <w:color w:val="000000" w:themeColor="text1"/>
                <w:szCs w:val="19"/>
                <w:lang w:val="hr-HR"/>
              </w:rPr>
              <w:t>,</w:t>
            </w:r>
            <w:r w:rsidRPr="00BE378C">
              <w:rPr>
                <w:rFonts w:ascii="Calibri" w:hAnsi="Calibri"/>
                <w:i/>
                <w:color w:val="000000" w:themeColor="text1"/>
                <w:szCs w:val="19"/>
                <w:lang w:val="hr-HR"/>
              </w:rPr>
              <w:t>647</w:t>
            </w:r>
          </w:p>
        </w:tc>
        <w:tc>
          <w:tcPr>
            <w:tcW w:w="722" w:type="pct"/>
            <w:tcBorders>
              <w:top w:val="nil"/>
              <w:left w:val="nil"/>
              <w:bottom w:val="nil"/>
              <w:right w:val="nil"/>
            </w:tcBorders>
            <w:shd w:val="clear" w:color="auto" w:fill="auto"/>
            <w:vAlign w:val="bottom"/>
          </w:tcPr>
          <w:p w14:paraId="1138BBF4" w14:textId="2F0D28E2"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8,225 </w:t>
            </w:r>
          </w:p>
        </w:tc>
        <w:tc>
          <w:tcPr>
            <w:tcW w:w="722" w:type="pct"/>
            <w:tcBorders>
              <w:top w:val="nil"/>
              <w:left w:val="nil"/>
              <w:bottom w:val="nil"/>
              <w:right w:val="nil"/>
            </w:tcBorders>
            <w:shd w:val="clear" w:color="auto" w:fill="auto"/>
            <w:vAlign w:val="bottom"/>
          </w:tcPr>
          <w:p w14:paraId="488F48EC" w14:textId="26E632C1" w:rsidR="00450E5B" w:rsidRPr="003239B0" w:rsidRDefault="00450E5B" w:rsidP="00450E5B">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w:t>
            </w:r>
            <w:r>
              <w:rPr>
                <w:rFonts w:ascii="Calibri" w:hAnsi="Calibri"/>
                <w:i/>
                <w:color w:val="000000" w:themeColor="text1"/>
                <w:szCs w:val="19"/>
                <w:lang w:val="hr-HR"/>
              </w:rPr>
              <w:t>,</w:t>
            </w:r>
            <w:r w:rsidRPr="00BE378C">
              <w:rPr>
                <w:rFonts w:ascii="Calibri" w:hAnsi="Calibri"/>
                <w:i/>
                <w:color w:val="000000" w:themeColor="text1"/>
                <w:szCs w:val="19"/>
                <w:lang w:val="hr-HR"/>
              </w:rPr>
              <w:t>848</w:t>
            </w:r>
          </w:p>
        </w:tc>
        <w:tc>
          <w:tcPr>
            <w:tcW w:w="723" w:type="pct"/>
            <w:tcBorders>
              <w:top w:val="nil"/>
              <w:left w:val="nil"/>
              <w:bottom w:val="nil"/>
              <w:right w:val="nil"/>
            </w:tcBorders>
            <w:shd w:val="clear" w:color="auto" w:fill="auto"/>
            <w:vAlign w:val="bottom"/>
          </w:tcPr>
          <w:p w14:paraId="3BED51F0" w14:textId="6835E8FB" w:rsidR="00450E5B" w:rsidRPr="003239B0" w:rsidRDefault="00450E5B" w:rsidP="00450E5B">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6,354 </w:t>
            </w:r>
          </w:p>
        </w:tc>
      </w:tr>
      <w:tr w:rsidR="00450E5B" w:rsidRPr="00A706E4" w14:paraId="7C427188" w14:textId="77777777" w:rsidTr="003239B0">
        <w:trPr>
          <w:trHeight w:val="351"/>
        </w:trPr>
        <w:tc>
          <w:tcPr>
            <w:tcW w:w="2111" w:type="pct"/>
          </w:tcPr>
          <w:p w14:paraId="6A61D630" w14:textId="77777777" w:rsidR="00450E5B" w:rsidRPr="001B38B3" w:rsidRDefault="00450E5B" w:rsidP="00450E5B">
            <w:pPr>
              <w:pStyle w:val="Tot"/>
              <w:spacing w:line="240" w:lineRule="auto"/>
              <w:rPr>
                <w:rFonts w:asciiTheme="minorHAnsi" w:hAnsiTheme="minorHAnsi" w:cs="Arial"/>
                <w:b/>
                <w:bCs/>
                <w:sz w:val="22"/>
                <w:szCs w:val="22"/>
              </w:rPr>
            </w:pPr>
          </w:p>
        </w:tc>
        <w:tc>
          <w:tcPr>
            <w:tcW w:w="722" w:type="pct"/>
            <w:tcBorders>
              <w:top w:val="single" w:sz="4" w:space="0" w:color="auto"/>
              <w:left w:val="nil"/>
              <w:bottom w:val="single" w:sz="12" w:space="0" w:color="auto"/>
              <w:right w:val="nil"/>
            </w:tcBorders>
            <w:shd w:val="clear" w:color="auto" w:fill="auto"/>
            <w:vAlign w:val="bottom"/>
          </w:tcPr>
          <w:p w14:paraId="4662EC91" w14:textId="06146883" w:rsidR="00450E5B" w:rsidRPr="003C57C2" w:rsidRDefault="00450E5B" w:rsidP="00450E5B">
            <w:pPr>
              <w:pStyle w:val="Tot"/>
              <w:spacing w:line="240" w:lineRule="auto"/>
              <w:jc w:val="right"/>
              <w:rPr>
                <w:rFonts w:asciiTheme="minorHAnsi" w:hAnsiTheme="minorHAnsi" w:cs="Arial"/>
                <w:b/>
                <w:bCs/>
                <w:spacing w:val="-3"/>
                <w:sz w:val="22"/>
                <w:szCs w:val="22"/>
                <w:lang w:val="hr-HR"/>
              </w:rPr>
            </w:pPr>
            <w:r w:rsidRPr="00BE378C">
              <w:rPr>
                <w:rFonts w:asciiTheme="minorHAnsi" w:hAnsiTheme="minorHAnsi"/>
                <w:b/>
                <w:bCs/>
                <w:color w:val="000000" w:themeColor="text1"/>
                <w:sz w:val="22"/>
                <w:szCs w:val="22"/>
                <w:lang w:val="hr-HR"/>
              </w:rPr>
              <w:t>188</w:t>
            </w:r>
            <w:r>
              <w:rPr>
                <w:rFonts w:asciiTheme="minorHAnsi" w:hAnsiTheme="minorHAnsi"/>
                <w:b/>
                <w:bCs/>
                <w:color w:val="000000" w:themeColor="text1"/>
                <w:sz w:val="22"/>
                <w:szCs w:val="22"/>
                <w:lang w:val="hr-HR"/>
              </w:rPr>
              <w:t>,</w:t>
            </w:r>
            <w:r w:rsidRPr="00BE378C">
              <w:rPr>
                <w:rFonts w:asciiTheme="minorHAnsi" w:hAnsiTheme="minorHAnsi"/>
                <w:b/>
                <w:bCs/>
                <w:color w:val="000000" w:themeColor="text1"/>
                <w:sz w:val="22"/>
                <w:szCs w:val="22"/>
                <w:lang w:val="hr-HR"/>
              </w:rPr>
              <w:t>302</w:t>
            </w:r>
          </w:p>
        </w:tc>
        <w:tc>
          <w:tcPr>
            <w:tcW w:w="722" w:type="pct"/>
            <w:tcBorders>
              <w:top w:val="single" w:sz="4" w:space="0" w:color="auto"/>
              <w:bottom w:val="single" w:sz="12" w:space="0" w:color="auto"/>
            </w:tcBorders>
            <w:vAlign w:val="bottom"/>
          </w:tcPr>
          <w:p w14:paraId="5C1A5D8D" w14:textId="57FA2395" w:rsidR="00450E5B" w:rsidRPr="001B38B3" w:rsidRDefault="00450E5B" w:rsidP="00450E5B">
            <w:pPr>
              <w:pStyle w:val="Tot"/>
              <w:spacing w:line="240" w:lineRule="auto"/>
              <w:jc w:val="right"/>
              <w:rPr>
                <w:rFonts w:asciiTheme="minorHAnsi" w:hAnsiTheme="minorHAnsi" w:cs="Arial"/>
                <w:b/>
                <w:bCs/>
                <w:spacing w:val="-3"/>
                <w:sz w:val="22"/>
                <w:szCs w:val="22"/>
                <w:lang w:val="hr-HR"/>
              </w:rPr>
            </w:pPr>
            <w:r w:rsidRPr="007B565B">
              <w:rPr>
                <w:rFonts w:asciiTheme="minorHAnsi" w:hAnsiTheme="minorHAnsi"/>
                <w:b/>
                <w:bCs/>
                <w:sz w:val="22"/>
                <w:szCs w:val="22"/>
              </w:rPr>
              <w:t xml:space="preserve"> 156</w:t>
            </w:r>
            <w:r>
              <w:rPr>
                <w:rFonts w:asciiTheme="minorHAnsi" w:hAnsiTheme="minorHAnsi"/>
                <w:b/>
                <w:bCs/>
                <w:sz w:val="22"/>
                <w:szCs w:val="22"/>
              </w:rPr>
              <w:t>,</w:t>
            </w:r>
            <w:r w:rsidRPr="007B565B">
              <w:rPr>
                <w:rFonts w:asciiTheme="minorHAnsi" w:hAnsiTheme="minorHAnsi"/>
                <w:b/>
                <w:bCs/>
                <w:sz w:val="22"/>
                <w:szCs w:val="22"/>
              </w:rPr>
              <w:t xml:space="preserve">046 </w:t>
            </w:r>
          </w:p>
        </w:tc>
        <w:tc>
          <w:tcPr>
            <w:tcW w:w="722" w:type="pct"/>
            <w:tcBorders>
              <w:top w:val="single" w:sz="4" w:space="0" w:color="auto"/>
              <w:left w:val="nil"/>
              <w:bottom w:val="single" w:sz="12" w:space="0" w:color="auto"/>
              <w:right w:val="nil"/>
            </w:tcBorders>
            <w:shd w:val="clear" w:color="auto" w:fill="auto"/>
            <w:vAlign w:val="bottom"/>
          </w:tcPr>
          <w:p w14:paraId="7A83D31E" w14:textId="54B75692" w:rsidR="00450E5B" w:rsidRPr="001B38B3" w:rsidRDefault="00450E5B" w:rsidP="00450E5B">
            <w:pPr>
              <w:pStyle w:val="Tot"/>
              <w:spacing w:line="240" w:lineRule="auto"/>
              <w:jc w:val="right"/>
              <w:rPr>
                <w:rFonts w:asciiTheme="minorHAnsi" w:hAnsiTheme="minorHAnsi" w:cs="Arial"/>
                <w:b/>
                <w:bCs/>
                <w:spacing w:val="-3"/>
                <w:sz w:val="22"/>
                <w:szCs w:val="22"/>
                <w:lang w:val="hr-HR"/>
              </w:rPr>
            </w:pPr>
            <w:r w:rsidRPr="00BE378C">
              <w:rPr>
                <w:rFonts w:asciiTheme="minorHAnsi" w:hAnsiTheme="minorHAnsi"/>
                <w:b/>
                <w:bCs/>
                <w:color w:val="000000" w:themeColor="text1"/>
                <w:sz w:val="22"/>
                <w:szCs w:val="22"/>
                <w:lang w:val="hr-HR"/>
              </w:rPr>
              <w:t>177</w:t>
            </w:r>
            <w:r>
              <w:rPr>
                <w:rFonts w:asciiTheme="minorHAnsi" w:hAnsiTheme="minorHAnsi"/>
                <w:b/>
                <w:bCs/>
                <w:color w:val="000000" w:themeColor="text1"/>
                <w:sz w:val="22"/>
                <w:szCs w:val="22"/>
                <w:lang w:val="hr-HR"/>
              </w:rPr>
              <w:t>,</w:t>
            </w:r>
            <w:r w:rsidRPr="00BE378C">
              <w:rPr>
                <w:rFonts w:asciiTheme="minorHAnsi" w:hAnsiTheme="minorHAnsi"/>
                <w:b/>
                <w:bCs/>
                <w:color w:val="000000" w:themeColor="text1"/>
                <w:sz w:val="22"/>
                <w:szCs w:val="22"/>
                <w:lang w:val="hr-HR"/>
              </w:rPr>
              <w:t>054</w:t>
            </w:r>
          </w:p>
        </w:tc>
        <w:tc>
          <w:tcPr>
            <w:tcW w:w="723" w:type="pct"/>
            <w:tcBorders>
              <w:top w:val="single" w:sz="4" w:space="0" w:color="auto"/>
              <w:bottom w:val="single" w:sz="12" w:space="0" w:color="auto"/>
            </w:tcBorders>
            <w:vAlign w:val="bottom"/>
          </w:tcPr>
          <w:p w14:paraId="2E47317E" w14:textId="74BFFC57" w:rsidR="00450E5B" w:rsidRPr="001B38B3" w:rsidRDefault="00450E5B" w:rsidP="00450E5B">
            <w:pPr>
              <w:pStyle w:val="Tot"/>
              <w:spacing w:line="240" w:lineRule="auto"/>
              <w:jc w:val="right"/>
              <w:rPr>
                <w:rFonts w:asciiTheme="minorHAnsi" w:hAnsiTheme="minorHAnsi" w:cs="Arial"/>
                <w:b/>
                <w:bCs/>
                <w:spacing w:val="-3"/>
                <w:sz w:val="22"/>
                <w:szCs w:val="22"/>
                <w:lang w:val="hr-HR"/>
              </w:rPr>
            </w:pPr>
            <w:r w:rsidRPr="007B565B">
              <w:rPr>
                <w:rFonts w:asciiTheme="minorHAnsi" w:hAnsiTheme="minorHAnsi"/>
                <w:b/>
                <w:bCs/>
                <w:sz w:val="22"/>
                <w:szCs w:val="22"/>
              </w:rPr>
              <w:t xml:space="preserve"> 147</w:t>
            </w:r>
            <w:r>
              <w:rPr>
                <w:rFonts w:asciiTheme="minorHAnsi" w:hAnsiTheme="minorHAnsi"/>
                <w:b/>
                <w:bCs/>
                <w:sz w:val="22"/>
                <w:szCs w:val="22"/>
              </w:rPr>
              <w:t>,</w:t>
            </w:r>
            <w:r w:rsidRPr="007B565B">
              <w:rPr>
                <w:rFonts w:asciiTheme="minorHAnsi" w:hAnsiTheme="minorHAnsi"/>
                <w:b/>
                <w:bCs/>
                <w:sz w:val="22"/>
                <w:szCs w:val="22"/>
              </w:rPr>
              <w:t xml:space="preserve">474 </w:t>
            </w:r>
          </w:p>
        </w:tc>
      </w:tr>
    </w:tbl>
    <w:p w14:paraId="1C0A688B" w14:textId="77777777" w:rsidR="001B20E0" w:rsidRPr="001F110B" w:rsidRDefault="001B20E0" w:rsidP="008D0ED3">
      <w:pPr>
        <w:rPr>
          <w:rFonts w:asciiTheme="minorHAnsi" w:hAnsiTheme="minorHAnsi" w:cs="Arial"/>
          <w:sz w:val="14"/>
          <w:szCs w:val="14"/>
        </w:rPr>
      </w:pPr>
    </w:p>
    <w:p w14:paraId="565952F8" w14:textId="77777777" w:rsidR="007F1A88" w:rsidRDefault="007F1A88" w:rsidP="008D0ED3">
      <w:pPr>
        <w:rPr>
          <w:rFonts w:asciiTheme="minorHAnsi" w:hAnsiTheme="minorHAnsi" w:cs="Arial"/>
          <w:sz w:val="22"/>
          <w:szCs w:val="22"/>
        </w:rPr>
      </w:pPr>
    </w:p>
    <w:p w14:paraId="3BD0CFF5" w14:textId="77777777" w:rsidR="00CF4A27" w:rsidRDefault="00CF4A27" w:rsidP="008D0ED3">
      <w:pPr>
        <w:rPr>
          <w:rFonts w:asciiTheme="minorHAnsi" w:hAnsiTheme="minorHAnsi" w:cs="Arial"/>
          <w:sz w:val="22"/>
          <w:szCs w:val="22"/>
        </w:rPr>
      </w:pPr>
      <w:r>
        <w:rPr>
          <w:rFonts w:asciiTheme="minorHAnsi" w:hAnsiTheme="minorHAnsi" w:cs="Arial"/>
          <w:sz w:val="22"/>
          <w:szCs w:val="22"/>
        </w:rPr>
        <w:t>M</w:t>
      </w:r>
      <w:r w:rsidRPr="00CF4A27">
        <w:rPr>
          <w:rFonts w:asciiTheme="minorHAnsi" w:hAnsiTheme="minorHAnsi" w:cs="Arial"/>
          <w:sz w:val="22"/>
          <w:szCs w:val="22"/>
        </w:rPr>
        <w:t>aterial and services contain audit costs as follows:</w:t>
      </w:r>
    </w:p>
    <w:p w14:paraId="54C6B801" w14:textId="77777777" w:rsidR="00CF4A27" w:rsidRPr="001F110B" w:rsidRDefault="00CF4A27" w:rsidP="008D0ED3">
      <w:pPr>
        <w:rPr>
          <w:rFonts w:asciiTheme="minorHAnsi" w:hAnsiTheme="minorHAnsi" w:cs="Arial"/>
          <w:sz w:val="14"/>
          <w:szCs w:val="14"/>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CF4A27" w:rsidRPr="00A706E4" w14:paraId="3751E3B8" w14:textId="77777777" w:rsidTr="00EA249B">
        <w:trPr>
          <w:trHeight w:val="300"/>
        </w:trPr>
        <w:tc>
          <w:tcPr>
            <w:tcW w:w="2126" w:type="pct"/>
            <w:shd w:val="clear" w:color="auto" w:fill="auto"/>
          </w:tcPr>
          <w:p w14:paraId="668DDB92"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6B2D6EBE"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80" w:type="pct"/>
            <w:shd w:val="clear" w:color="auto" w:fill="auto"/>
          </w:tcPr>
          <w:p w14:paraId="48FE4EC8"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492" w:name="_Toc4058039"/>
            <w:r w:rsidRPr="00A706E4">
              <w:rPr>
                <w:rFonts w:asciiTheme="minorHAnsi" w:hAnsiTheme="minorHAnsi" w:cs="Arial"/>
                <w:sz w:val="22"/>
                <w:szCs w:val="22"/>
                <w:lang w:val="hr-HR"/>
              </w:rPr>
              <w:t>Group</w:t>
            </w:r>
            <w:bookmarkEnd w:id="492"/>
          </w:p>
        </w:tc>
        <w:tc>
          <w:tcPr>
            <w:tcW w:w="758" w:type="pct"/>
            <w:shd w:val="clear" w:color="auto" w:fill="auto"/>
          </w:tcPr>
          <w:p w14:paraId="5F212DE3"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78" w:type="pct"/>
            <w:shd w:val="clear" w:color="auto" w:fill="auto"/>
          </w:tcPr>
          <w:p w14:paraId="16EA5880"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493" w:name="_Toc4058040"/>
            <w:r w:rsidRPr="00A706E4">
              <w:rPr>
                <w:rFonts w:asciiTheme="minorHAnsi" w:hAnsiTheme="minorHAnsi" w:cs="Arial"/>
                <w:sz w:val="22"/>
                <w:szCs w:val="22"/>
                <w:lang w:val="hr-HR"/>
              </w:rPr>
              <w:t>Bank</w:t>
            </w:r>
            <w:bookmarkEnd w:id="493"/>
          </w:p>
        </w:tc>
      </w:tr>
      <w:tr w:rsidR="000826BA" w:rsidRPr="00A706E4" w14:paraId="0B5AE59D" w14:textId="77777777" w:rsidTr="00EA249B">
        <w:trPr>
          <w:trHeight w:val="211"/>
        </w:trPr>
        <w:tc>
          <w:tcPr>
            <w:tcW w:w="2126" w:type="pct"/>
            <w:shd w:val="clear" w:color="auto" w:fill="auto"/>
          </w:tcPr>
          <w:p w14:paraId="5B99CCAE" w14:textId="77777777" w:rsidR="000826BA" w:rsidRPr="00A706E4" w:rsidRDefault="000826BA" w:rsidP="000826BA">
            <w:pPr>
              <w:tabs>
                <w:tab w:val="left" w:pos="-720"/>
              </w:tabs>
              <w:suppressAutoHyphens/>
              <w:jc w:val="right"/>
              <w:rPr>
                <w:rFonts w:asciiTheme="minorHAnsi" w:hAnsiTheme="minorHAnsi" w:cs="Arial"/>
                <w:spacing w:val="-3"/>
                <w:sz w:val="22"/>
                <w:szCs w:val="22"/>
                <w:lang w:val="hr-HR"/>
              </w:rPr>
            </w:pPr>
          </w:p>
        </w:tc>
        <w:tc>
          <w:tcPr>
            <w:tcW w:w="758" w:type="pct"/>
            <w:vAlign w:val="center"/>
          </w:tcPr>
          <w:p w14:paraId="364E09F3" w14:textId="0440931D"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w:t>
            </w:r>
            <w:r w:rsidR="00450E5B">
              <w:rPr>
                <w:rFonts w:asciiTheme="minorHAnsi" w:hAnsiTheme="minorHAnsi" w:cs="Arial"/>
                <w:sz w:val="22"/>
                <w:szCs w:val="22"/>
                <w:lang w:val="hr-HR"/>
              </w:rPr>
              <w:t>1</w:t>
            </w:r>
          </w:p>
        </w:tc>
        <w:tc>
          <w:tcPr>
            <w:tcW w:w="680" w:type="pct"/>
            <w:shd w:val="clear" w:color="auto" w:fill="auto"/>
            <w:vAlign w:val="center"/>
          </w:tcPr>
          <w:p w14:paraId="6AE087D7" w14:textId="29B0FB36" w:rsidR="000826BA" w:rsidRPr="00A706E4" w:rsidRDefault="000826BA"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w:t>
            </w:r>
            <w:r w:rsidR="00450E5B">
              <w:rPr>
                <w:rFonts w:asciiTheme="minorHAnsi" w:hAnsiTheme="minorHAnsi" w:cs="Arial"/>
                <w:sz w:val="22"/>
                <w:szCs w:val="22"/>
                <w:lang w:val="hr-HR"/>
              </w:rPr>
              <w:t>20</w:t>
            </w:r>
          </w:p>
        </w:tc>
        <w:tc>
          <w:tcPr>
            <w:tcW w:w="758" w:type="pct"/>
            <w:shd w:val="clear" w:color="auto" w:fill="auto"/>
            <w:vAlign w:val="center"/>
          </w:tcPr>
          <w:p w14:paraId="42C837C5" w14:textId="05A2033D"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w:t>
            </w:r>
            <w:r w:rsidR="00450E5B">
              <w:rPr>
                <w:rFonts w:asciiTheme="minorHAnsi" w:hAnsiTheme="minorHAnsi" w:cs="Arial"/>
                <w:sz w:val="22"/>
                <w:szCs w:val="22"/>
                <w:lang w:val="hr-HR"/>
              </w:rPr>
              <w:t>1</w:t>
            </w:r>
          </w:p>
        </w:tc>
        <w:tc>
          <w:tcPr>
            <w:tcW w:w="678" w:type="pct"/>
            <w:shd w:val="clear" w:color="auto" w:fill="auto"/>
            <w:vAlign w:val="center"/>
          </w:tcPr>
          <w:p w14:paraId="1610535D" w14:textId="751C1860" w:rsidR="000826BA" w:rsidRPr="00A706E4" w:rsidRDefault="00450E5B"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w:t>
            </w:r>
            <w:r>
              <w:rPr>
                <w:rFonts w:asciiTheme="minorHAnsi" w:hAnsiTheme="minorHAnsi" w:cs="Arial"/>
                <w:sz w:val="22"/>
                <w:szCs w:val="22"/>
                <w:lang w:val="hr-HR"/>
              </w:rPr>
              <w:t>20</w:t>
            </w:r>
          </w:p>
        </w:tc>
      </w:tr>
      <w:tr w:rsidR="000826BA" w:rsidRPr="00A706E4" w14:paraId="016C312B" w14:textId="77777777" w:rsidTr="00EA249B">
        <w:tblPrEx>
          <w:tblCellMar>
            <w:left w:w="108" w:type="dxa"/>
            <w:right w:w="108" w:type="dxa"/>
          </w:tblCellMar>
        </w:tblPrEx>
        <w:trPr>
          <w:trHeight w:val="187"/>
        </w:trPr>
        <w:tc>
          <w:tcPr>
            <w:tcW w:w="2126" w:type="pct"/>
            <w:shd w:val="clear" w:color="auto" w:fill="auto"/>
          </w:tcPr>
          <w:p w14:paraId="39276ECF" w14:textId="77777777" w:rsidR="000826BA" w:rsidRPr="00A706E4" w:rsidRDefault="000826BA" w:rsidP="000826BA">
            <w:pPr>
              <w:tabs>
                <w:tab w:val="left" w:pos="-720"/>
              </w:tabs>
              <w:suppressAutoHyphens/>
              <w:ind w:right="4144"/>
              <w:jc w:val="right"/>
              <w:rPr>
                <w:rFonts w:asciiTheme="minorHAnsi" w:hAnsiTheme="minorHAnsi" w:cs="Arial"/>
                <w:sz w:val="22"/>
                <w:szCs w:val="22"/>
                <w:lang w:val="hr-HR"/>
              </w:rPr>
            </w:pPr>
          </w:p>
        </w:tc>
        <w:tc>
          <w:tcPr>
            <w:tcW w:w="758" w:type="pct"/>
          </w:tcPr>
          <w:p w14:paraId="38D2CC92"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09FEE0EC"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12077615"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4349CDE2"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r>
      <w:tr w:rsidR="00450E5B" w:rsidRPr="00A706E4" w14:paraId="13002C51" w14:textId="77777777" w:rsidTr="000239F2">
        <w:trPr>
          <w:trHeight w:val="141"/>
        </w:trPr>
        <w:tc>
          <w:tcPr>
            <w:tcW w:w="2126" w:type="pct"/>
            <w:shd w:val="clear" w:color="auto" w:fill="auto"/>
            <w:vAlign w:val="bottom"/>
          </w:tcPr>
          <w:p w14:paraId="2EA6FED6" w14:textId="77777777" w:rsidR="00450E5B" w:rsidRPr="00A706E4" w:rsidRDefault="00450E5B" w:rsidP="00450E5B">
            <w:pPr>
              <w:rPr>
                <w:rFonts w:asciiTheme="minorHAnsi" w:hAnsiTheme="minorHAnsi" w:cs="Arial"/>
                <w:sz w:val="22"/>
                <w:szCs w:val="22"/>
              </w:rPr>
            </w:pPr>
            <w:r w:rsidRPr="00A706E4">
              <w:rPr>
                <w:rFonts w:asciiTheme="minorHAnsi" w:hAnsiTheme="minorHAnsi" w:cs="Arial"/>
                <w:sz w:val="22"/>
                <w:szCs w:val="22"/>
              </w:rPr>
              <w:t>Audit services</w:t>
            </w:r>
          </w:p>
        </w:tc>
        <w:tc>
          <w:tcPr>
            <w:tcW w:w="758" w:type="pct"/>
            <w:tcBorders>
              <w:top w:val="nil"/>
              <w:left w:val="nil"/>
              <w:bottom w:val="nil"/>
              <w:right w:val="nil"/>
            </w:tcBorders>
            <w:shd w:val="clear" w:color="auto" w:fill="auto"/>
          </w:tcPr>
          <w:p w14:paraId="578B24C5" w14:textId="51E016CE" w:rsidR="00450E5B" w:rsidRPr="00A706E4" w:rsidRDefault="00450E5B" w:rsidP="00450E5B">
            <w:pPr>
              <w:pStyle w:val="TT"/>
              <w:spacing w:line="240" w:lineRule="auto"/>
              <w:ind w:left="65"/>
              <w:jc w:val="right"/>
              <w:rPr>
                <w:rFonts w:asciiTheme="minorHAnsi" w:hAnsiTheme="minorHAnsi"/>
                <w:sz w:val="22"/>
                <w:szCs w:val="22"/>
              </w:rPr>
            </w:pPr>
            <w:r w:rsidRPr="00972B1D">
              <w:rPr>
                <w:rFonts w:asciiTheme="minorHAnsi" w:hAnsiTheme="minorHAnsi" w:cs="Arial"/>
                <w:color w:val="000000" w:themeColor="text1"/>
                <w:spacing w:val="-3"/>
                <w:sz w:val="22"/>
                <w:szCs w:val="22"/>
                <w:lang w:val="hr-HR"/>
              </w:rPr>
              <w:t>701</w:t>
            </w:r>
          </w:p>
        </w:tc>
        <w:tc>
          <w:tcPr>
            <w:tcW w:w="680" w:type="pct"/>
            <w:tcBorders>
              <w:top w:val="nil"/>
              <w:left w:val="nil"/>
              <w:bottom w:val="nil"/>
              <w:right w:val="nil"/>
            </w:tcBorders>
            <w:shd w:val="clear" w:color="auto" w:fill="auto"/>
          </w:tcPr>
          <w:p w14:paraId="100E746C" w14:textId="1CD7C776" w:rsidR="00450E5B" w:rsidRPr="00A706E4" w:rsidRDefault="00450E5B" w:rsidP="00450E5B">
            <w:pPr>
              <w:pStyle w:val="TT"/>
              <w:spacing w:line="240" w:lineRule="auto"/>
              <w:ind w:left="65"/>
              <w:jc w:val="right"/>
              <w:rPr>
                <w:rFonts w:asciiTheme="minorHAnsi" w:hAnsiTheme="minorHAnsi"/>
                <w:sz w:val="22"/>
                <w:szCs w:val="22"/>
              </w:rPr>
            </w:pPr>
            <w:r w:rsidRPr="007B565B">
              <w:rPr>
                <w:rFonts w:asciiTheme="minorHAnsi" w:hAnsiTheme="minorHAnsi"/>
                <w:sz w:val="22"/>
                <w:szCs w:val="22"/>
              </w:rPr>
              <w:t>750</w:t>
            </w:r>
          </w:p>
        </w:tc>
        <w:tc>
          <w:tcPr>
            <w:tcW w:w="758" w:type="pct"/>
            <w:tcBorders>
              <w:top w:val="nil"/>
              <w:left w:val="nil"/>
              <w:bottom w:val="nil"/>
              <w:right w:val="nil"/>
            </w:tcBorders>
            <w:shd w:val="clear" w:color="auto" w:fill="auto"/>
          </w:tcPr>
          <w:p w14:paraId="1594FCBF" w14:textId="1D0BBF8E" w:rsidR="00450E5B" w:rsidRPr="00A706E4" w:rsidRDefault="00450E5B" w:rsidP="00450E5B">
            <w:pPr>
              <w:pStyle w:val="TT"/>
              <w:spacing w:line="240" w:lineRule="auto"/>
              <w:jc w:val="right"/>
              <w:rPr>
                <w:rFonts w:asciiTheme="minorHAnsi" w:hAnsiTheme="minorHAnsi" w:cs="Arial"/>
                <w:sz w:val="22"/>
                <w:szCs w:val="22"/>
                <w:lang w:val="hr-HR"/>
              </w:rPr>
            </w:pPr>
            <w:r w:rsidRPr="00972B1D">
              <w:rPr>
                <w:rFonts w:asciiTheme="minorHAnsi" w:hAnsiTheme="minorHAnsi" w:cs="Arial"/>
                <w:color w:val="000000" w:themeColor="text1"/>
                <w:spacing w:val="-3"/>
                <w:sz w:val="22"/>
                <w:szCs w:val="22"/>
                <w:lang w:val="hr-HR"/>
              </w:rPr>
              <w:t>563</w:t>
            </w:r>
          </w:p>
        </w:tc>
        <w:tc>
          <w:tcPr>
            <w:tcW w:w="678" w:type="pct"/>
            <w:tcBorders>
              <w:top w:val="nil"/>
              <w:left w:val="nil"/>
              <w:bottom w:val="nil"/>
              <w:right w:val="nil"/>
            </w:tcBorders>
            <w:shd w:val="clear" w:color="auto" w:fill="auto"/>
          </w:tcPr>
          <w:p w14:paraId="0FB0F6FE" w14:textId="66C05B36" w:rsidR="00450E5B" w:rsidRPr="00A706E4" w:rsidRDefault="00450E5B" w:rsidP="00450E5B">
            <w:pPr>
              <w:pStyle w:val="TT"/>
              <w:spacing w:line="240" w:lineRule="auto"/>
              <w:jc w:val="right"/>
              <w:rPr>
                <w:rFonts w:asciiTheme="minorHAnsi" w:hAnsiTheme="minorHAnsi" w:cs="Arial"/>
                <w:sz w:val="22"/>
                <w:szCs w:val="22"/>
                <w:lang w:val="hr-HR"/>
              </w:rPr>
            </w:pPr>
            <w:r w:rsidRPr="007B565B">
              <w:rPr>
                <w:rFonts w:asciiTheme="minorHAnsi" w:hAnsiTheme="minorHAnsi"/>
                <w:sz w:val="22"/>
                <w:szCs w:val="22"/>
              </w:rPr>
              <w:t>563</w:t>
            </w:r>
          </w:p>
        </w:tc>
      </w:tr>
      <w:tr w:rsidR="00450E5B" w:rsidRPr="00A706E4" w14:paraId="757029D9" w14:textId="77777777" w:rsidTr="000239F2">
        <w:trPr>
          <w:trHeight w:val="94"/>
        </w:trPr>
        <w:tc>
          <w:tcPr>
            <w:tcW w:w="2126" w:type="pct"/>
            <w:shd w:val="clear" w:color="auto" w:fill="auto"/>
            <w:vAlign w:val="bottom"/>
          </w:tcPr>
          <w:p w14:paraId="08B0E231" w14:textId="10F48FCC" w:rsidR="00450E5B" w:rsidRPr="00A706E4" w:rsidRDefault="00450E5B" w:rsidP="00450E5B">
            <w:pPr>
              <w:rPr>
                <w:rFonts w:asciiTheme="minorHAnsi" w:hAnsiTheme="minorHAnsi" w:cs="Arial"/>
                <w:sz w:val="22"/>
                <w:szCs w:val="22"/>
              </w:rPr>
            </w:pPr>
            <w:r w:rsidRPr="00A706E4">
              <w:rPr>
                <w:rFonts w:asciiTheme="minorHAnsi" w:hAnsiTheme="minorHAnsi" w:cs="Arial"/>
                <w:sz w:val="22"/>
                <w:szCs w:val="22"/>
              </w:rPr>
              <w:t>Non-audit services</w:t>
            </w:r>
          </w:p>
        </w:tc>
        <w:tc>
          <w:tcPr>
            <w:tcW w:w="758" w:type="pct"/>
            <w:tcBorders>
              <w:top w:val="nil"/>
              <w:left w:val="nil"/>
              <w:bottom w:val="nil"/>
              <w:right w:val="nil"/>
            </w:tcBorders>
            <w:shd w:val="clear" w:color="auto" w:fill="auto"/>
          </w:tcPr>
          <w:p w14:paraId="04E21F36" w14:textId="7C782265" w:rsidR="00450E5B" w:rsidRPr="00A706E4" w:rsidRDefault="00450E5B" w:rsidP="00450E5B">
            <w:pPr>
              <w:pStyle w:val="TT"/>
              <w:spacing w:line="240" w:lineRule="auto"/>
              <w:jc w:val="right"/>
              <w:rPr>
                <w:rFonts w:asciiTheme="minorHAnsi" w:hAnsiTheme="minorHAnsi"/>
                <w:sz w:val="22"/>
                <w:szCs w:val="22"/>
              </w:rPr>
            </w:pPr>
            <w:r>
              <w:rPr>
                <w:rFonts w:asciiTheme="minorHAnsi" w:hAnsiTheme="minorHAnsi" w:cs="Arial"/>
                <w:color w:val="000000" w:themeColor="text1"/>
                <w:spacing w:val="-3"/>
                <w:sz w:val="22"/>
                <w:szCs w:val="22"/>
                <w:lang w:val="hr-HR"/>
              </w:rPr>
              <w:t>-</w:t>
            </w:r>
          </w:p>
        </w:tc>
        <w:tc>
          <w:tcPr>
            <w:tcW w:w="680" w:type="pct"/>
            <w:tcBorders>
              <w:top w:val="nil"/>
              <w:left w:val="nil"/>
              <w:bottom w:val="nil"/>
              <w:right w:val="nil"/>
            </w:tcBorders>
            <w:shd w:val="clear" w:color="auto" w:fill="auto"/>
          </w:tcPr>
          <w:p w14:paraId="71D410F0" w14:textId="27CC7F98" w:rsidR="00450E5B" w:rsidRPr="00A706E4" w:rsidRDefault="00450E5B" w:rsidP="00450E5B">
            <w:pPr>
              <w:pStyle w:val="TT"/>
              <w:spacing w:line="240" w:lineRule="auto"/>
              <w:jc w:val="right"/>
              <w:rPr>
                <w:rFonts w:asciiTheme="minorHAnsi" w:hAnsiTheme="minorHAnsi"/>
                <w:sz w:val="22"/>
                <w:szCs w:val="22"/>
              </w:rPr>
            </w:pPr>
            <w:r w:rsidRPr="007B565B">
              <w:rPr>
                <w:rFonts w:asciiTheme="minorHAnsi" w:hAnsiTheme="minorHAnsi"/>
                <w:sz w:val="22"/>
                <w:szCs w:val="22"/>
              </w:rPr>
              <w:t>74</w:t>
            </w:r>
          </w:p>
        </w:tc>
        <w:tc>
          <w:tcPr>
            <w:tcW w:w="758" w:type="pct"/>
            <w:tcBorders>
              <w:top w:val="nil"/>
              <w:left w:val="nil"/>
              <w:bottom w:val="nil"/>
              <w:right w:val="nil"/>
            </w:tcBorders>
            <w:shd w:val="clear" w:color="auto" w:fill="auto"/>
          </w:tcPr>
          <w:p w14:paraId="6F9ABB79" w14:textId="6B47AA48" w:rsidR="00450E5B" w:rsidRPr="00A706E4" w:rsidRDefault="00450E5B" w:rsidP="00450E5B">
            <w:pPr>
              <w:pStyle w:val="TT"/>
              <w:spacing w:line="240" w:lineRule="auto"/>
              <w:jc w:val="right"/>
              <w:rPr>
                <w:rFonts w:asciiTheme="minorHAnsi" w:hAnsiTheme="minorHAnsi" w:cs="Arial"/>
                <w:sz w:val="22"/>
                <w:szCs w:val="22"/>
                <w:lang w:val="hr-HR"/>
              </w:rPr>
            </w:pPr>
            <w:r>
              <w:rPr>
                <w:rFonts w:asciiTheme="minorHAnsi" w:hAnsiTheme="minorHAnsi" w:cs="Arial"/>
                <w:color w:val="000000" w:themeColor="text1"/>
                <w:spacing w:val="-3"/>
                <w:sz w:val="22"/>
                <w:szCs w:val="22"/>
                <w:lang w:val="hr-HR"/>
              </w:rPr>
              <w:t>-</w:t>
            </w:r>
          </w:p>
        </w:tc>
        <w:tc>
          <w:tcPr>
            <w:tcW w:w="678" w:type="pct"/>
            <w:tcBorders>
              <w:top w:val="nil"/>
              <w:left w:val="nil"/>
              <w:bottom w:val="nil"/>
              <w:right w:val="nil"/>
            </w:tcBorders>
            <w:shd w:val="clear" w:color="auto" w:fill="auto"/>
          </w:tcPr>
          <w:p w14:paraId="1E170D91" w14:textId="375C719C" w:rsidR="00450E5B" w:rsidRPr="00A706E4" w:rsidRDefault="00450E5B" w:rsidP="00450E5B">
            <w:pPr>
              <w:pStyle w:val="TT"/>
              <w:spacing w:line="240" w:lineRule="auto"/>
              <w:jc w:val="right"/>
              <w:rPr>
                <w:rFonts w:asciiTheme="minorHAnsi" w:hAnsiTheme="minorHAnsi" w:cs="Arial"/>
                <w:sz w:val="22"/>
                <w:szCs w:val="22"/>
                <w:lang w:val="hr-HR"/>
              </w:rPr>
            </w:pPr>
            <w:r w:rsidRPr="007B565B">
              <w:rPr>
                <w:rFonts w:asciiTheme="minorHAnsi" w:hAnsiTheme="minorHAnsi"/>
                <w:sz w:val="22"/>
                <w:szCs w:val="22"/>
              </w:rPr>
              <w:t>74</w:t>
            </w:r>
          </w:p>
        </w:tc>
      </w:tr>
      <w:tr w:rsidR="00450E5B" w:rsidRPr="00A706E4" w14:paraId="0E528F8F" w14:textId="77777777" w:rsidTr="000239F2">
        <w:trPr>
          <w:trHeight w:val="120"/>
        </w:trPr>
        <w:tc>
          <w:tcPr>
            <w:tcW w:w="2126" w:type="pct"/>
            <w:shd w:val="clear" w:color="auto" w:fill="auto"/>
            <w:vAlign w:val="bottom"/>
          </w:tcPr>
          <w:p w14:paraId="6B02502F" w14:textId="05EBBDC4" w:rsidR="00450E5B" w:rsidRPr="00A706E4" w:rsidRDefault="00397F46" w:rsidP="00450E5B">
            <w:pPr>
              <w:pStyle w:val="Tot"/>
              <w:spacing w:line="240" w:lineRule="auto"/>
              <w:rPr>
                <w:rFonts w:asciiTheme="minorHAnsi" w:hAnsiTheme="minorHAnsi" w:cs="Arial"/>
                <w:b/>
                <w:bCs/>
                <w:sz w:val="22"/>
                <w:szCs w:val="22"/>
                <w:lang w:val="en-US"/>
              </w:rPr>
            </w:pPr>
            <w:r>
              <w:rPr>
                <w:rFonts w:asciiTheme="minorHAnsi" w:hAnsiTheme="minorHAnsi" w:cs="Arial"/>
                <w:b/>
                <w:bCs/>
                <w:sz w:val="22"/>
                <w:szCs w:val="22"/>
                <w:lang w:val="en-US"/>
              </w:rPr>
              <w:t xml:space="preserve">Audit </w:t>
            </w:r>
            <w:r w:rsidR="00853ADE">
              <w:rPr>
                <w:rFonts w:asciiTheme="minorHAnsi" w:hAnsiTheme="minorHAnsi" w:cs="Arial"/>
                <w:b/>
                <w:bCs/>
                <w:sz w:val="22"/>
                <w:szCs w:val="22"/>
                <w:lang w:val="en-US"/>
              </w:rPr>
              <w:t>expe</w:t>
            </w:r>
            <w:r w:rsidR="00CD7356">
              <w:rPr>
                <w:rFonts w:asciiTheme="minorHAnsi" w:hAnsiTheme="minorHAnsi" w:cs="Arial"/>
                <w:b/>
                <w:bCs/>
                <w:sz w:val="22"/>
                <w:szCs w:val="22"/>
                <w:lang w:val="en-US"/>
              </w:rPr>
              <w:t>n</w:t>
            </w:r>
            <w:r w:rsidR="00853ADE">
              <w:rPr>
                <w:rFonts w:asciiTheme="minorHAnsi" w:hAnsiTheme="minorHAnsi" w:cs="Arial"/>
                <w:b/>
                <w:bCs/>
                <w:sz w:val="22"/>
                <w:szCs w:val="22"/>
                <w:lang w:val="en-US"/>
              </w:rPr>
              <w:t>ses</w:t>
            </w:r>
          </w:p>
        </w:tc>
        <w:tc>
          <w:tcPr>
            <w:tcW w:w="758" w:type="pct"/>
            <w:tcBorders>
              <w:top w:val="single" w:sz="4" w:space="0" w:color="auto"/>
              <w:bottom w:val="single" w:sz="12" w:space="0" w:color="auto"/>
            </w:tcBorders>
            <w:vAlign w:val="bottom"/>
          </w:tcPr>
          <w:p w14:paraId="52CAF9B5" w14:textId="707F4569" w:rsidR="00450E5B" w:rsidRPr="00A706E4" w:rsidRDefault="00450E5B" w:rsidP="00450E5B">
            <w:pPr>
              <w:pStyle w:val="Tot"/>
              <w:spacing w:line="240" w:lineRule="auto"/>
              <w:jc w:val="right"/>
              <w:rPr>
                <w:rFonts w:asciiTheme="minorHAnsi" w:hAnsiTheme="minorHAnsi" w:cs="Arial"/>
                <w:b/>
                <w:bCs/>
                <w:sz w:val="22"/>
                <w:szCs w:val="22"/>
                <w:lang w:val="hr-HR"/>
              </w:rPr>
            </w:pPr>
            <w:r w:rsidRPr="00972B1D">
              <w:rPr>
                <w:rFonts w:asciiTheme="minorHAnsi" w:hAnsiTheme="minorHAnsi"/>
                <w:b/>
                <w:bCs/>
                <w:color w:val="000000" w:themeColor="text1"/>
                <w:sz w:val="22"/>
                <w:szCs w:val="22"/>
                <w:lang w:val="hr-HR"/>
              </w:rPr>
              <w:t>701</w:t>
            </w:r>
          </w:p>
        </w:tc>
        <w:tc>
          <w:tcPr>
            <w:tcW w:w="680" w:type="pct"/>
            <w:tcBorders>
              <w:top w:val="single" w:sz="4" w:space="0" w:color="auto"/>
              <w:bottom w:val="single" w:sz="12" w:space="0" w:color="auto"/>
            </w:tcBorders>
            <w:vAlign w:val="bottom"/>
          </w:tcPr>
          <w:p w14:paraId="4FDA7E7A" w14:textId="5D96C1E2" w:rsidR="00450E5B" w:rsidRPr="00A706E4" w:rsidRDefault="00450E5B" w:rsidP="00450E5B">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824</w:t>
            </w:r>
          </w:p>
        </w:tc>
        <w:tc>
          <w:tcPr>
            <w:tcW w:w="758" w:type="pct"/>
            <w:tcBorders>
              <w:top w:val="single" w:sz="4" w:space="0" w:color="auto"/>
              <w:bottom w:val="single" w:sz="12" w:space="0" w:color="auto"/>
            </w:tcBorders>
            <w:shd w:val="clear" w:color="auto" w:fill="auto"/>
            <w:vAlign w:val="bottom"/>
          </w:tcPr>
          <w:p w14:paraId="0C32F37A" w14:textId="7B98D4F0" w:rsidR="00450E5B" w:rsidRPr="00A706E4" w:rsidRDefault="00450E5B" w:rsidP="00450E5B">
            <w:pPr>
              <w:pStyle w:val="Tot"/>
              <w:spacing w:line="240" w:lineRule="auto"/>
              <w:jc w:val="right"/>
              <w:rPr>
                <w:rFonts w:asciiTheme="minorHAnsi" w:hAnsiTheme="minorHAnsi" w:cs="Arial"/>
                <w:b/>
                <w:bCs/>
                <w:sz w:val="22"/>
                <w:szCs w:val="22"/>
                <w:lang w:val="hr-HR"/>
              </w:rPr>
            </w:pPr>
            <w:r w:rsidRPr="00972B1D">
              <w:rPr>
                <w:rFonts w:asciiTheme="minorHAnsi" w:hAnsiTheme="minorHAnsi"/>
                <w:b/>
                <w:bCs/>
                <w:color w:val="000000" w:themeColor="text1"/>
                <w:sz w:val="22"/>
                <w:szCs w:val="22"/>
                <w:lang w:val="hr-HR"/>
              </w:rPr>
              <w:t>563</w:t>
            </w:r>
          </w:p>
        </w:tc>
        <w:tc>
          <w:tcPr>
            <w:tcW w:w="678" w:type="pct"/>
            <w:tcBorders>
              <w:top w:val="single" w:sz="4" w:space="0" w:color="auto"/>
              <w:bottom w:val="single" w:sz="12" w:space="0" w:color="auto"/>
            </w:tcBorders>
            <w:shd w:val="clear" w:color="auto" w:fill="auto"/>
            <w:vAlign w:val="bottom"/>
          </w:tcPr>
          <w:p w14:paraId="19B34B0A" w14:textId="312DF339" w:rsidR="00450E5B" w:rsidRPr="00A706E4" w:rsidRDefault="00450E5B" w:rsidP="00450E5B">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637</w:t>
            </w:r>
          </w:p>
        </w:tc>
      </w:tr>
    </w:tbl>
    <w:p w14:paraId="6BCB5FE3" w14:textId="77777777" w:rsidR="007F1A88" w:rsidRDefault="007F1A88">
      <w:pPr>
        <w:rPr>
          <w:rFonts w:asciiTheme="minorHAnsi" w:hAnsiTheme="minorHAnsi" w:cs="Arial"/>
          <w:sz w:val="22"/>
          <w:szCs w:val="22"/>
          <w:lang w:val="en-GB"/>
        </w:rPr>
      </w:pPr>
    </w:p>
    <w:p w14:paraId="742A75D5" w14:textId="77777777" w:rsidR="001B20E0" w:rsidRPr="001E7DB0" w:rsidRDefault="001B20E0">
      <w:pPr>
        <w:rPr>
          <w:rFonts w:asciiTheme="minorHAnsi" w:hAnsiTheme="minorHAnsi" w:cs="Arial"/>
          <w:sz w:val="22"/>
          <w:szCs w:val="22"/>
          <w:lang w:val="en-GB"/>
        </w:rPr>
      </w:pPr>
      <w:r w:rsidRPr="001E7DB0">
        <w:rPr>
          <w:rFonts w:asciiTheme="minorHAnsi" w:hAnsiTheme="minorHAnsi" w:cs="Arial"/>
          <w:sz w:val="22"/>
          <w:szCs w:val="22"/>
          <w:lang w:val="en-GB"/>
        </w:rPr>
        <w:t>Other expenses of the Group presented contain changes in technical reserves:</w:t>
      </w:r>
    </w:p>
    <w:p w14:paraId="1BF75BA6" w14:textId="77777777" w:rsidR="001B20E0" w:rsidRPr="001F110B" w:rsidRDefault="001B20E0">
      <w:pPr>
        <w:rPr>
          <w:rFonts w:asciiTheme="minorHAnsi" w:hAnsiTheme="minorHAnsi" w:cs="Arial"/>
          <w:sz w:val="14"/>
          <w:szCs w:val="14"/>
          <w:lang w:val="en-GB"/>
        </w:rPr>
      </w:pPr>
    </w:p>
    <w:tbl>
      <w:tblPr>
        <w:tblW w:w="5007" w:type="pct"/>
        <w:tblLayout w:type="fixed"/>
        <w:tblCellMar>
          <w:left w:w="122" w:type="dxa"/>
          <w:right w:w="122" w:type="dxa"/>
        </w:tblCellMar>
        <w:tblLook w:val="0000" w:firstRow="0" w:lastRow="0" w:firstColumn="0" w:lastColumn="0" w:noHBand="0" w:noVBand="0"/>
      </w:tblPr>
      <w:tblGrid>
        <w:gridCol w:w="3984"/>
        <w:gridCol w:w="1420"/>
        <w:gridCol w:w="1274"/>
        <w:gridCol w:w="1420"/>
        <w:gridCol w:w="1270"/>
      </w:tblGrid>
      <w:tr w:rsidR="001B20E0" w:rsidRPr="00A706E4" w14:paraId="34B352CC" w14:textId="77777777" w:rsidTr="001F110B">
        <w:trPr>
          <w:trHeight w:val="289"/>
        </w:trPr>
        <w:tc>
          <w:tcPr>
            <w:tcW w:w="2126" w:type="pct"/>
            <w:shd w:val="clear" w:color="auto" w:fill="auto"/>
          </w:tcPr>
          <w:p w14:paraId="7B83BF1A" w14:textId="77777777" w:rsidR="001B20E0" w:rsidRPr="00A706E4" w:rsidRDefault="001B20E0">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08473372"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80" w:type="pct"/>
            <w:shd w:val="clear" w:color="auto" w:fill="auto"/>
          </w:tcPr>
          <w:p w14:paraId="2E8D5E94"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494" w:name="_Toc4058057"/>
            <w:r w:rsidRPr="00A706E4">
              <w:rPr>
                <w:rFonts w:asciiTheme="minorHAnsi" w:hAnsiTheme="minorHAnsi" w:cs="Arial"/>
                <w:sz w:val="22"/>
                <w:szCs w:val="22"/>
                <w:lang w:val="hr-HR"/>
              </w:rPr>
              <w:t>Group</w:t>
            </w:r>
            <w:bookmarkEnd w:id="494"/>
          </w:p>
        </w:tc>
        <w:tc>
          <w:tcPr>
            <w:tcW w:w="758" w:type="pct"/>
            <w:shd w:val="clear" w:color="auto" w:fill="auto"/>
          </w:tcPr>
          <w:p w14:paraId="00721628"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78" w:type="pct"/>
            <w:shd w:val="clear" w:color="auto" w:fill="auto"/>
          </w:tcPr>
          <w:p w14:paraId="33C8AD76"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495" w:name="_Toc4058058"/>
            <w:r w:rsidRPr="00A706E4">
              <w:rPr>
                <w:rFonts w:asciiTheme="minorHAnsi" w:hAnsiTheme="minorHAnsi" w:cs="Arial"/>
                <w:sz w:val="22"/>
                <w:szCs w:val="22"/>
                <w:lang w:val="hr-HR"/>
              </w:rPr>
              <w:t>Bank</w:t>
            </w:r>
            <w:bookmarkEnd w:id="495"/>
          </w:p>
        </w:tc>
      </w:tr>
      <w:tr w:rsidR="000826BA" w:rsidRPr="00A706E4" w14:paraId="0A4D3A3A" w14:textId="77777777" w:rsidTr="001F110B">
        <w:trPr>
          <w:trHeight w:val="203"/>
        </w:trPr>
        <w:tc>
          <w:tcPr>
            <w:tcW w:w="2126" w:type="pct"/>
            <w:shd w:val="clear" w:color="auto" w:fill="auto"/>
          </w:tcPr>
          <w:p w14:paraId="5E7C33A9" w14:textId="77777777" w:rsidR="000826BA" w:rsidRPr="00A706E4" w:rsidRDefault="000826BA" w:rsidP="000826BA">
            <w:pPr>
              <w:tabs>
                <w:tab w:val="left" w:pos="-720"/>
              </w:tabs>
              <w:suppressAutoHyphens/>
              <w:jc w:val="right"/>
              <w:rPr>
                <w:rFonts w:asciiTheme="minorHAnsi" w:hAnsiTheme="minorHAnsi" w:cs="Arial"/>
                <w:spacing w:val="-3"/>
                <w:sz w:val="22"/>
                <w:szCs w:val="22"/>
                <w:lang w:val="hr-HR"/>
              </w:rPr>
            </w:pPr>
          </w:p>
        </w:tc>
        <w:tc>
          <w:tcPr>
            <w:tcW w:w="758" w:type="pct"/>
            <w:vAlign w:val="center"/>
          </w:tcPr>
          <w:p w14:paraId="5DD6D0E4" w14:textId="4AD8AB3F"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w:t>
            </w:r>
            <w:r w:rsidR="00450E5B">
              <w:rPr>
                <w:rFonts w:asciiTheme="minorHAnsi" w:hAnsiTheme="minorHAnsi" w:cs="Arial"/>
                <w:sz w:val="22"/>
                <w:szCs w:val="22"/>
                <w:lang w:val="hr-HR"/>
              </w:rPr>
              <w:t>1</w:t>
            </w:r>
          </w:p>
        </w:tc>
        <w:tc>
          <w:tcPr>
            <w:tcW w:w="680" w:type="pct"/>
            <w:shd w:val="clear" w:color="auto" w:fill="auto"/>
            <w:vAlign w:val="center"/>
          </w:tcPr>
          <w:p w14:paraId="1518B1F8" w14:textId="10F3F23C" w:rsidR="000826BA" w:rsidRPr="00A706E4" w:rsidRDefault="000826BA" w:rsidP="000826BA">
            <w:pPr>
              <w:pStyle w:val="TH"/>
              <w:spacing w:line="240" w:lineRule="auto"/>
              <w:jc w:val="right"/>
              <w:rPr>
                <w:rFonts w:asciiTheme="minorHAnsi" w:hAnsiTheme="minorHAnsi" w:cs="Arial"/>
                <w:sz w:val="22"/>
                <w:szCs w:val="22"/>
                <w:lang w:val="hr-HR"/>
              </w:rPr>
            </w:pPr>
            <w:bookmarkStart w:id="496" w:name="_Toc4058059"/>
            <w:r w:rsidRPr="00A706E4">
              <w:rPr>
                <w:rFonts w:asciiTheme="minorHAnsi" w:hAnsiTheme="minorHAnsi" w:cs="Arial"/>
                <w:sz w:val="22"/>
                <w:szCs w:val="22"/>
                <w:lang w:val="hr-HR"/>
              </w:rPr>
              <w:t>20</w:t>
            </w:r>
            <w:r w:rsidR="00450E5B">
              <w:rPr>
                <w:rFonts w:asciiTheme="minorHAnsi" w:hAnsiTheme="minorHAnsi" w:cs="Arial"/>
                <w:sz w:val="22"/>
                <w:szCs w:val="22"/>
                <w:lang w:val="hr-HR"/>
              </w:rPr>
              <w:t>20</w:t>
            </w:r>
            <w:bookmarkEnd w:id="496"/>
          </w:p>
        </w:tc>
        <w:tc>
          <w:tcPr>
            <w:tcW w:w="758" w:type="pct"/>
            <w:shd w:val="clear" w:color="auto" w:fill="auto"/>
            <w:vAlign w:val="center"/>
          </w:tcPr>
          <w:p w14:paraId="6F702339" w14:textId="24BFB795"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w:t>
            </w:r>
            <w:r w:rsidR="00450E5B">
              <w:rPr>
                <w:rFonts w:asciiTheme="minorHAnsi" w:hAnsiTheme="minorHAnsi" w:cs="Arial"/>
                <w:sz w:val="22"/>
                <w:szCs w:val="22"/>
                <w:lang w:val="hr-HR"/>
              </w:rPr>
              <w:t>1</w:t>
            </w:r>
          </w:p>
        </w:tc>
        <w:tc>
          <w:tcPr>
            <w:tcW w:w="678" w:type="pct"/>
            <w:shd w:val="clear" w:color="auto" w:fill="auto"/>
            <w:vAlign w:val="center"/>
          </w:tcPr>
          <w:p w14:paraId="3C044163" w14:textId="19667084" w:rsidR="000826BA" w:rsidRPr="00A706E4" w:rsidRDefault="00450E5B"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w:t>
            </w:r>
            <w:r>
              <w:rPr>
                <w:rFonts w:asciiTheme="minorHAnsi" w:hAnsiTheme="minorHAnsi" w:cs="Arial"/>
                <w:sz w:val="22"/>
                <w:szCs w:val="22"/>
                <w:lang w:val="hr-HR"/>
              </w:rPr>
              <w:t>20</w:t>
            </w:r>
          </w:p>
        </w:tc>
      </w:tr>
      <w:tr w:rsidR="000826BA" w:rsidRPr="00A706E4" w14:paraId="4EB2C20F" w14:textId="77777777" w:rsidTr="001F110B">
        <w:tblPrEx>
          <w:tblCellMar>
            <w:left w:w="108" w:type="dxa"/>
            <w:right w:w="108" w:type="dxa"/>
          </w:tblCellMar>
        </w:tblPrEx>
        <w:trPr>
          <w:trHeight w:val="180"/>
        </w:trPr>
        <w:tc>
          <w:tcPr>
            <w:tcW w:w="2126" w:type="pct"/>
            <w:shd w:val="clear" w:color="auto" w:fill="auto"/>
          </w:tcPr>
          <w:p w14:paraId="4FBF6C94" w14:textId="77777777" w:rsidR="000826BA" w:rsidRPr="00A706E4" w:rsidRDefault="000826BA" w:rsidP="000826BA">
            <w:pPr>
              <w:tabs>
                <w:tab w:val="left" w:pos="-720"/>
              </w:tabs>
              <w:suppressAutoHyphens/>
              <w:ind w:right="4144"/>
              <w:jc w:val="right"/>
              <w:rPr>
                <w:rFonts w:asciiTheme="minorHAnsi" w:hAnsiTheme="minorHAnsi" w:cs="Arial"/>
                <w:sz w:val="22"/>
                <w:szCs w:val="22"/>
                <w:lang w:val="hr-HR"/>
              </w:rPr>
            </w:pPr>
          </w:p>
        </w:tc>
        <w:tc>
          <w:tcPr>
            <w:tcW w:w="758" w:type="pct"/>
          </w:tcPr>
          <w:p w14:paraId="7DB55BBA"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318CF957"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0846415F"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0A4686EC"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r>
      <w:tr w:rsidR="00450E5B" w:rsidRPr="00A706E4" w14:paraId="3AC61A64" w14:textId="77777777" w:rsidTr="000239F2">
        <w:trPr>
          <w:trHeight w:val="115"/>
        </w:trPr>
        <w:tc>
          <w:tcPr>
            <w:tcW w:w="2126" w:type="pct"/>
            <w:shd w:val="clear" w:color="auto" w:fill="auto"/>
            <w:vAlign w:val="bottom"/>
          </w:tcPr>
          <w:p w14:paraId="3ACB8760" w14:textId="77777777" w:rsidR="00450E5B" w:rsidRPr="00A706E4" w:rsidRDefault="00450E5B" w:rsidP="00450E5B">
            <w:pPr>
              <w:rPr>
                <w:rFonts w:asciiTheme="minorHAnsi" w:hAnsiTheme="minorHAnsi" w:cs="Arial"/>
                <w:sz w:val="22"/>
                <w:szCs w:val="22"/>
              </w:rPr>
            </w:pPr>
            <w:r w:rsidRPr="00A706E4">
              <w:rPr>
                <w:rFonts w:asciiTheme="minorHAnsi" w:hAnsiTheme="minorHAnsi" w:cs="Arial"/>
                <w:sz w:val="22"/>
                <w:szCs w:val="22"/>
              </w:rPr>
              <w:t xml:space="preserve">Change in the claims provision </w:t>
            </w:r>
          </w:p>
        </w:tc>
        <w:tc>
          <w:tcPr>
            <w:tcW w:w="758" w:type="pct"/>
            <w:tcBorders>
              <w:top w:val="nil"/>
              <w:left w:val="nil"/>
              <w:bottom w:val="nil"/>
              <w:right w:val="nil"/>
            </w:tcBorders>
            <w:shd w:val="clear" w:color="auto" w:fill="auto"/>
          </w:tcPr>
          <w:p w14:paraId="2D15441E" w14:textId="0F8C11F7" w:rsidR="00450E5B" w:rsidRPr="00A706E4" w:rsidRDefault="00450E5B" w:rsidP="00450E5B">
            <w:pPr>
              <w:pStyle w:val="TT"/>
              <w:spacing w:line="240" w:lineRule="auto"/>
              <w:ind w:left="65"/>
              <w:jc w:val="right"/>
              <w:rPr>
                <w:rFonts w:asciiTheme="minorHAnsi" w:hAnsiTheme="minorHAnsi"/>
                <w:sz w:val="22"/>
                <w:szCs w:val="22"/>
              </w:rPr>
            </w:pPr>
            <w:r w:rsidRPr="00972B1D">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972B1D">
              <w:rPr>
                <w:rFonts w:asciiTheme="minorHAnsi" w:hAnsiTheme="minorHAnsi" w:cstheme="minorHAnsi"/>
                <w:color w:val="000000" w:themeColor="text1"/>
                <w:sz w:val="22"/>
                <w:szCs w:val="22"/>
                <w:lang w:val="hr-HR"/>
              </w:rPr>
              <w:t>610</w:t>
            </w:r>
          </w:p>
        </w:tc>
        <w:tc>
          <w:tcPr>
            <w:tcW w:w="680" w:type="pct"/>
            <w:tcBorders>
              <w:top w:val="nil"/>
              <w:left w:val="nil"/>
              <w:bottom w:val="nil"/>
              <w:right w:val="nil"/>
            </w:tcBorders>
            <w:shd w:val="clear" w:color="auto" w:fill="auto"/>
          </w:tcPr>
          <w:p w14:paraId="23E30F5D" w14:textId="0B99E7BB" w:rsidR="00450E5B" w:rsidRPr="00A706E4" w:rsidRDefault="00450E5B" w:rsidP="00450E5B">
            <w:pPr>
              <w:pStyle w:val="TT"/>
              <w:spacing w:line="240" w:lineRule="auto"/>
              <w:ind w:left="65"/>
              <w:jc w:val="right"/>
              <w:rPr>
                <w:rFonts w:asciiTheme="minorHAnsi" w:hAnsiTheme="minorHAnsi"/>
                <w:sz w:val="22"/>
                <w:szCs w:val="22"/>
              </w:rPr>
            </w:pPr>
            <w:r w:rsidRPr="007B565B">
              <w:rPr>
                <w:rFonts w:asciiTheme="minorHAnsi" w:hAnsiTheme="minorHAnsi"/>
                <w:sz w:val="22"/>
                <w:szCs w:val="22"/>
              </w:rPr>
              <w:t xml:space="preserve"> 708 </w:t>
            </w:r>
          </w:p>
        </w:tc>
        <w:tc>
          <w:tcPr>
            <w:tcW w:w="758" w:type="pct"/>
            <w:shd w:val="clear" w:color="auto" w:fill="auto"/>
            <w:vAlign w:val="bottom"/>
          </w:tcPr>
          <w:p w14:paraId="58D11BCE" w14:textId="77777777" w:rsidR="00450E5B" w:rsidRPr="00A706E4" w:rsidRDefault="00450E5B" w:rsidP="00450E5B">
            <w:pPr>
              <w:pStyle w:val="TT"/>
              <w:spacing w:line="240" w:lineRule="auto"/>
              <w:jc w:val="right"/>
              <w:rPr>
                <w:rFonts w:asciiTheme="minorHAnsi" w:hAnsiTheme="minorHAnsi" w:cs="Arial"/>
                <w:sz w:val="22"/>
                <w:szCs w:val="22"/>
                <w:lang w:val="hr-HR"/>
              </w:rPr>
            </w:pPr>
            <w:bookmarkStart w:id="497" w:name="_Toc4058065"/>
            <w:r w:rsidRPr="00A706E4">
              <w:rPr>
                <w:rFonts w:asciiTheme="minorHAnsi" w:hAnsiTheme="minorHAnsi" w:cs="Arial"/>
                <w:sz w:val="22"/>
                <w:szCs w:val="22"/>
                <w:lang w:val="hr-HR"/>
              </w:rPr>
              <w:t>-</w:t>
            </w:r>
            <w:bookmarkEnd w:id="497"/>
          </w:p>
        </w:tc>
        <w:tc>
          <w:tcPr>
            <w:tcW w:w="678" w:type="pct"/>
            <w:shd w:val="clear" w:color="auto" w:fill="auto"/>
            <w:vAlign w:val="bottom"/>
          </w:tcPr>
          <w:p w14:paraId="69249070" w14:textId="77777777" w:rsidR="00450E5B" w:rsidRPr="00A706E4" w:rsidRDefault="00450E5B" w:rsidP="00450E5B">
            <w:pPr>
              <w:pStyle w:val="TT"/>
              <w:spacing w:line="240" w:lineRule="auto"/>
              <w:jc w:val="right"/>
              <w:rPr>
                <w:rFonts w:asciiTheme="minorHAnsi" w:hAnsiTheme="minorHAnsi" w:cs="Arial"/>
                <w:sz w:val="22"/>
                <w:szCs w:val="22"/>
                <w:lang w:val="hr-HR"/>
              </w:rPr>
            </w:pPr>
            <w:bookmarkStart w:id="498" w:name="_Toc4058066"/>
            <w:r w:rsidRPr="00A706E4">
              <w:rPr>
                <w:rFonts w:asciiTheme="minorHAnsi" w:hAnsiTheme="minorHAnsi" w:cs="Arial"/>
                <w:sz w:val="22"/>
                <w:szCs w:val="22"/>
                <w:lang w:val="hr-HR"/>
              </w:rPr>
              <w:t>-</w:t>
            </w:r>
            <w:bookmarkEnd w:id="498"/>
          </w:p>
        </w:tc>
      </w:tr>
      <w:tr w:rsidR="00450E5B" w:rsidRPr="00A706E4" w14:paraId="1977B99A" w14:textId="77777777" w:rsidTr="003239B0">
        <w:trPr>
          <w:trHeight w:val="466"/>
        </w:trPr>
        <w:tc>
          <w:tcPr>
            <w:tcW w:w="2126" w:type="pct"/>
            <w:shd w:val="clear" w:color="auto" w:fill="auto"/>
            <w:vAlign w:val="bottom"/>
          </w:tcPr>
          <w:p w14:paraId="5CEF31E9" w14:textId="77777777" w:rsidR="00450E5B" w:rsidRPr="00A706E4" w:rsidRDefault="00450E5B" w:rsidP="00450E5B">
            <w:pPr>
              <w:rPr>
                <w:rFonts w:asciiTheme="minorHAnsi" w:hAnsiTheme="minorHAnsi" w:cs="Arial"/>
                <w:sz w:val="22"/>
                <w:szCs w:val="22"/>
              </w:rPr>
            </w:pPr>
            <w:r w:rsidRPr="00A706E4">
              <w:rPr>
                <w:rFonts w:asciiTheme="minorHAnsi" w:hAnsiTheme="minorHAnsi" w:cs="Arial"/>
                <w:sz w:val="22"/>
                <w:szCs w:val="22"/>
              </w:rPr>
              <w:t>Change in the claims provision, reinsurer’s share</w:t>
            </w:r>
          </w:p>
        </w:tc>
        <w:tc>
          <w:tcPr>
            <w:tcW w:w="758" w:type="pct"/>
            <w:tcBorders>
              <w:top w:val="nil"/>
              <w:left w:val="nil"/>
              <w:bottom w:val="nil"/>
              <w:right w:val="nil"/>
            </w:tcBorders>
            <w:shd w:val="clear" w:color="auto" w:fill="auto"/>
            <w:vAlign w:val="bottom"/>
          </w:tcPr>
          <w:p w14:paraId="5F5AB1B3" w14:textId="2A5BB0D9" w:rsidR="00450E5B" w:rsidRPr="00A706E4" w:rsidRDefault="00450E5B" w:rsidP="00450E5B">
            <w:pPr>
              <w:pStyle w:val="TT"/>
              <w:spacing w:line="240" w:lineRule="auto"/>
              <w:jc w:val="right"/>
              <w:rPr>
                <w:rFonts w:asciiTheme="minorHAnsi" w:hAnsiTheme="minorHAnsi"/>
                <w:sz w:val="22"/>
                <w:szCs w:val="22"/>
              </w:rPr>
            </w:pPr>
            <w:r w:rsidRPr="00972B1D">
              <w:rPr>
                <w:rFonts w:asciiTheme="minorHAnsi" w:hAnsiTheme="minorHAnsi" w:cstheme="minorHAnsi"/>
                <w:color w:val="000000" w:themeColor="text1"/>
                <w:sz w:val="22"/>
                <w:szCs w:val="22"/>
                <w:lang w:val="hr-HR"/>
              </w:rPr>
              <w:t>(61)</w:t>
            </w:r>
          </w:p>
        </w:tc>
        <w:tc>
          <w:tcPr>
            <w:tcW w:w="680" w:type="pct"/>
            <w:tcBorders>
              <w:top w:val="nil"/>
              <w:left w:val="nil"/>
              <w:bottom w:val="nil"/>
              <w:right w:val="nil"/>
            </w:tcBorders>
            <w:shd w:val="clear" w:color="auto" w:fill="auto"/>
            <w:vAlign w:val="bottom"/>
          </w:tcPr>
          <w:p w14:paraId="35601C1C" w14:textId="1A9C4C5A" w:rsidR="00450E5B" w:rsidRPr="00A706E4" w:rsidRDefault="00450E5B" w:rsidP="00450E5B">
            <w:pPr>
              <w:pStyle w:val="TT"/>
              <w:spacing w:line="240" w:lineRule="auto"/>
              <w:jc w:val="right"/>
              <w:rPr>
                <w:rFonts w:asciiTheme="minorHAnsi" w:hAnsiTheme="minorHAnsi"/>
                <w:sz w:val="22"/>
                <w:szCs w:val="22"/>
              </w:rPr>
            </w:pPr>
            <w:r w:rsidRPr="007B565B">
              <w:rPr>
                <w:rFonts w:asciiTheme="minorHAnsi" w:hAnsiTheme="minorHAnsi"/>
                <w:sz w:val="22"/>
                <w:szCs w:val="22"/>
              </w:rPr>
              <w:t xml:space="preserve"> (421)</w:t>
            </w:r>
          </w:p>
        </w:tc>
        <w:tc>
          <w:tcPr>
            <w:tcW w:w="758" w:type="pct"/>
            <w:shd w:val="clear" w:color="auto" w:fill="auto"/>
            <w:vAlign w:val="bottom"/>
          </w:tcPr>
          <w:p w14:paraId="43233038" w14:textId="77777777" w:rsidR="00450E5B" w:rsidRPr="00A706E4" w:rsidRDefault="00450E5B" w:rsidP="00450E5B">
            <w:pPr>
              <w:pStyle w:val="TT"/>
              <w:spacing w:line="240" w:lineRule="auto"/>
              <w:jc w:val="right"/>
              <w:rPr>
                <w:rFonts w:asciiTheme="minorHAnsi" w:hAnsiTheme="minorHAnsi" w:cs="Arial"/>
                <w:sz w:val="22"/>
                <w:szCs w:val="22"/>
                <w:lang w:val="hr-HR"/>
              </w:rPr>
            </w:pPr>
            <w:bookmarkStart w:id="499" w:name="_Toc4058069"/>
            <w:r w:rsidRPr="00A706E4">
              <w:rPr>
                <w:rFonts w:asciiTheme="minorHAnsi" w:hAnsiTheme="minorHAnsi" w:cs="Arial"/>
                <w:sz w:val="22"/>
                <w:szCs w:val="22"/>
                <w:lang w:val="hr-HR"/>
              </w:rPr>
              <w:t>-</w:t>
            </w:r>
            <w:bookmarkEnd w:id="499"/>
          </w:p>
        </w:tc>
        <w:tc>
          <w:tcPr>
            <w:tcW w:w="678" w:type="pct"/>
            <w:shd w:val="clear" w:color="auto" w:fill="auto"/>
            <w:vAlign w:val="bottom"/>
          </w:tcPr>
          <w:p w14:paraId="37FDAA36" w14:textId="77777777" w:rsidR="00450E5B" w:rsidRPr="00A706E4" w:rsidRDefault="00450E5B" w:rsidP="00450E5B">
            <w:pPr>
              <w:pStyle w:val="TT"/>
              <w:spacing w:line="240" w:lineRule="auto"/>
              <w:jc w:val="right"/>
              <w:rPr>
                <w:rFonts w:asciiTheme="minorHAnsi" w:hAnsiTheme="minorHAnsi" w:cs="Arial"/>
                <w:sz w:val="22"/>
                <w:szCs w:val="22"/>
                <w:lang w:val="hr-HR"/>
              </w:rPr>
            </w:pPr>
            <w:bookmarkStart w:id="500" w:name="_Toc4058070"/>
            <w:r w:rsidRPr="00A706E4">
              <w:rPr>
                <w:rFonts w:asciiTheme="minorHAnsi" w:hAnsiTheme="minorHAnsi" w:cs="Arial"/>
                <w:sz w:val="22"/>
                <w:szCs w:val="22"/>
                <w:lang w:val="hr-HR"/>
              </w:rPr>
              <w:t>-</w:t>
            </w:r>
            <w:bookmarkEnd w:id="500"/>
          </w:p>
        </w:tc>
      </w:tr>
      <w:tr w:rsidR="00450E5B" w:rsidRPr="00A706E4" w14:paraId="4EC12B56" w14:textId="77777777" w:rsidTr="000239F2">
        <w:trPr>
          <w:trHeight w:val="115"/>
        </w:trPr>
        <w:tc>
          <w:tcPr>
            <w:tcW w:w="2126" w:type="pct"/>
            <w:shd w:val="clear" w:color="auto" w:fill="auto"/>
            <w:vAlign w:val="bottom"/>
          </w:tcPr>
          <w:p w14:paraId="21181693" w14:textId="77777777" w:rsidR="00450E5B" w:rsidRPr="00A706E4" w:rsidRDefault="00450E5B" w:rsidP="00450E5B">
            <w:pPr>
              <w:pStyle w:val="Tot"/>
              <w:spacing w:line="240" w:lineRule="auto"/>
              <w:rPr>
                <w:rFonts w:asciiTheme="minorHAnsi" w:hAnsiTheme="minorHAnsi" w:cs="Arial"/>
                <w:b/>
                <w:bCs/>
                <w:sz w:val="22"/>
                <w:szCs w:val="22"/>
                <w:lang w:val="en-US"/>
              </w:rPr>
            </w:pPr>
            <w:bookmarkStart w:id="501" w:name="_Toc4058071"/>
            <w:r w:rsidRPr="00A706E4">
              <w:rPr>
                <w:rFonts w:asciiTheme="minorHAnsi" w:hAnsiTheme="minorHAnsi" w:cs="Arial"/>
                <w:b/>
                <w:sz w:val="22"/>
                <w:szCs w:val="22"/>
                <w:lang w:val="en-US"/>
              </w:rPr>
              <w:t>Expenses of insurance operations</w:t>
            </w:r>
            <w:bookmarkEnd w:id="501"/>
          </w:p>
        </w:tc>
        <w:tc>
          <w:tcPr>
            <w:tcW w:w="758" w:type="pct"/>
            <w:tcBorders>
              <w:top w:val="single" w:sz="4" w:space="0" w:color="auto"/>
              <w:bottom w:val="single" w:sz="12" w:space="0" w:color="auto"/>
            </w:tcBorders>
          </w:tcPr>
          <w:p w14:paraId="3426BFC6" w14:textId="7929D22A" w:rsidR="00450E5B" w:rsidRPr="00A706E4" w:rsidRDefault="00450E5B" w:rsidP="00450E5B">
            <w:pPr>
              <w:pStyle w:val="Tot"/>
              <w:spacing w:line="240" w:lineRule="auto"/>
              <w:jc w:val="right"/>
              <w:rPr>
                <w:rFonts w:asciiTheme="minorHAnsi" w:hAnsiTheme="minorHAnsi" w:cs="Arial"/>
                <w:b/>
                <w:bCs/>
                <w:sz w:val="22"/>
                <w:szCs w:val="22"/>
                <w:lang w:val="hr-HR"/>
              </w:rPr>
            </w:pPr>
            <w:r w:rsidRPr="00972B1D">
              <w:rPr>
                <w:rFonts w:asciiTheme="minorHAnsi" w:hAnsiTheme="minorHAnsi" w:cs="Arial"/>
                <w:b/>
                <w:bCs/>
                <w:color w:val="000000" w:themeColor="text1"/>
                <w:sz w:val="22"/>
                <w:szCs w:val="22"/>
                <w:lang w:val="hr-HR"/>
              </w:rPr>
              <w:t>1</w:t>
            </w:r>
            <w:r>
              <w:rPr>
                <w:rFonts w:asciiTheme="minorHAnsi" w:hAnsiTheme="minorHAnsi" w:cs="Arial"/>
                <w:b/>
                <w:bCs/>
                <w:color w:val="000000" w:themeColor="text1"/>
                <w:sz w:val="22"/>
                <w:szCs w:val="22"/>
                <w:lang w:val="hr-HR"/>
              </w:rPr>
              <w:t>,</w:t>
            </w:r>
            <w:r w:rsidRPr="00972B1D">
              <w:rPr>
                <w:rFonts w:asciiTheme="minorHAnsi" w:hAnsiTheme="minorHAnsi" w:cs="Arial"/>
                <w:b/>
                <w:bCs/>
                <w:color w:val="000000" w:themeColor="text1"/>
                <w:sz w:val="22"/>
                <w:szCs w:val="22"/>
                <w:lang w:val="hr-HR"/>
              </w:rPr>
              <w:t>549</w:t>
            </w:r>
          </w:p>
        </w:tc>
        <w:tc>
          <w:tcPr>
            <w:tcW w:w="680" w:type="pct"/>
            <w:tcBorders>
              <w:top w:val="single" w:sz="4" w:space="0" w:color="auto"/>
              <w:bottom w:val="single" w:sz="12" w:space="0" w:color="auto"/>
            </w:tcBorders>
          </w:tcPr>
          <w:p w14:paraId="4D97D583" w14:textId="54707B4F" w:rsidR="00450E5B" w:rsidRPr="00A706E4" w:rsidRDefault="00450E5B" w:rsidP="00450E5B">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 xml:space="preserve"> 287 </w:t>
            </w:r>
          </w:p>
        </w:tc>
        <w:tc>
          <w:tcPr>
            <w:tcW w:w="758" w:type="pct"/>
            <w:tcBorders>
              <w:top w:val="single" w:sz="4" w:space="0" w:color="auto"/>
              <w:bottom w:val="single" w:sz="12" w:space="0" w:color="auto"/>
            </w:tcBorders>
            <w:shd w:val="clear" w:color="auto" w:fill="auto"/>
            <w:vAlign w:val="bottom"/>
          </w:tcPr>
          <w:p w14:paraId="54E6E079" w14:textId="77777777" w:rsidR="00450E5B" w:rsidRPr="00A706E4" w:rsidRDefault="00450E5B" w:rsidP="00450E5B">
            <w:pPr>
              <w:pStyle w:val="Tot"/>
              <w:spacing w:line="240" w:lineRule="auto"/>
              <w:jc w:val="right"/>
              <w:rPr>
                <w:rFonts w:asciiTheme="minorHAnsi" w:hAnsiTheme="minorHAnsi" w:cs="Arial"/>
                <w:b/>
                <w:bCs/>
                <w:sz w:val="22"/>
                <w:szCs w:val="22"/>
                <w:lang w:val="hr-HR"/>
              </w:rPr>
            </w:pPr>
            <w:bookmarkStart w:id="502" w:name="_Toc4058074"/>
            <w:r w:rsidRPr="00A706E4">
              <w:rPr>
                <w:rFonts w:asciiTheme="minorHAnsi" w:hAnsiTheme="minorHAnsi" w:cs="Arial"/>
                <w:b/>
                <w:bCs/>
                <w:sz w:val="22"/>
                <w:szCs w:val="22"/>
                <w:lang w:val="hr-HR"/>
              </w:rPr>
              <w:t>-</w:t>
            </w:r>
            <w:bookmarkEnd w:id="502"/>
          </w:p>
        </w:tc>
        <w:tc>
          <w:tcPr>
            <w:tcW w:w="678" w:type="pct"/>
            <w:tcBorders>
              <w:top w:val="single" w:sz="4" w:space="0" w:color="auto"/>
              <w:bottom w:val="single" w:sz="12" w:space="0" w:color="auto"/>
            </w:tcBorders>
            <w:shd w:val="clear" w:color="auto" w:fill="auto"/>
            <w:vAlign w:val="bottom"/>
          </w:tcPr>
          <w:p w14:paraId="383E72A6" w14:textId="77777777" w:rsidR="00450E5B" w:rsidRPr="00A706E4" w:rsidRDefault="00450E5B" w:rsidP="00450E5B">
            <w:pPr>
              <w:pStyle w:val="Tot"/>
              <w:spacing w:line="240" w:lineRule="auto"/>
              <w:jc w:val="right"/>
              <w:rPr>
                <w:rFonts w:asciiTheme="minorHAnsi" w:hAnsiTheme="minorHAnsi" w:cs="Arial"/>
                <w:b/>
                <w:bCs/>
                <w:sz w:val="22"/>
                <w:szCs w:val="22"/>
                <w:lang w:val="hr-HR"/>
              </w:rPr>
            </w:pPr>
            <w:bookmarkStart w:id="503" w:name="_Toc4058075"/>
            <w:r w:rsidRPr="00A706E4">
              <w:rPr>
                <w:rFonts w:asciiTheme="minorHAnsi" w:hAnsiTheme="minorHAnsi" w:cs="Arial"/>
                <w:b/>
                <w:bCs/>
                <w:sz w:val="22"/>
                <w:szCs w:val="22"/>
                <w:lang w:val="hr-HR"/>
              </w:rPr>
              <w:t>-</w:t>
            </w:r>
            <w:bookmarkEnd w:id="503"/>
          </w:p>
        </w:tc>
      </w:tr>
    </w:tbl>
    <w:p w14:paraId="63A864B2" w14:textId="77777777" w:rsidR="001B51D8" w:rsidRPr="001F110B" w:rsidRDefault="001B51D8" w:rsidP="001E7DB0">
      <w:pPr>
        <w:pStyle w:val="T1"/>
        <w:spacing w:before="0" w:after="0" w:line="240" w:lineRule="auto"/>
        <w:rPr>
          <w:rFonts w:asciiTheme="minorHAnsi" w:hAnsiTheme="minorHAnsi" w:cs="Arial"/>
          <w:b w:val="0"/>
          <w:bCs w:val="0"/>
          <w:sz w:val="14"/>
          <w:szCs w:val="14"/>
          <w:lang w:val="en-US"/>
        </w:rPr>
      </w:pPr>
    </w:p>
    <w:p w14:paraId="07A9F8FF" w14:textId="50A4E947" w:rsidR="002043C0" w:rsidRPr="00295A75" w:rsidRDefault="00D006D4" w:rsidP="00864F78">
      <w:pPr>
        <w:jc w:val="both"/>
        <w:rPr>
          <w:rFonts w:ascii="Calibri" w:hAnsi="Calibri" w:cs="Calibri"/>
          <w:color w:val="000000"/>
          <w:sz w:val="22"/>
          <w:szCs w:val="22"/>
          <w:lang w:val="en-GB"/>
        </w:rPr>
      </w:pPr>
      <w:r w:rsidRPr="003239B0">
        <w:rPr>
          <w:rFonts w:asciiTheme="minorHAnsi" w:hAnsiTheme="minorHAnsi" w:cs="Arial"/>
          <w:color w:val="000000" w:themeColor="text1"/>
          <w:sz w:val="22"/>
          <w:szCs w:val="22"/>
          <w:lang w:val="en-GB"/>
        </w:rPr>
        <w:t xml:space="preserve">Provisions for losses as at 31 December </w:t>
      </w:r>
      <w:r w:rsidR="00A52F17" w:rsidRPr="003239B0">
        <w:rPr>
          <w:rFonts w:asciiTheme="minorHAnsi" w:hAnsiTheme="minorHAnsi" w:cs="Arial"/>
          <w:color w:val="000000" w:themeColor="text1"/>
          <w:sz w:val="22"/>
          <w:szCs w:val="22"/>
          <w:lang w:val="en-GB"/>
        </w:rPr>
        <w:t>202</w:t>
      </w:r>
      <w:r w:rsidR="00450E5B">
        <w:rPr>
          <w:rFonts w:asciiTheme="minorHAnsi" w:hAnsiTheme="minorHAnsi" w:cs="Arial"/>
          <w:color w:val="000000" w:themeColor="text1"/>
          <w:sz w:val="22"/>
          <w:szCs w:val="22"/>
          <w:lang w:val="en-GB"/>
        </w:rPr>
        <w:t>1</w:t>
      </w:r>
      <w:r w:rsidR="00A52F17" w:rsidRPr="003239B0">
        <w:rPr>
          <w:rFonts w:asciiTheme="minorHAnsi" w:hAnsiTheme="minorHAnsi" w:cs="Arial"/>
          <w:color w:val="000000" w:themeColor="text1"/>
          <w:sz w:val="22"/>
          <w:szCs w:val="22"/>
          <w:lang w:val="en-GB"/>
        </w:rPr>
        <w:t xml:space="preserve"> </w:t>
      </w:r>
      <w:r w:rsidRPr="003239B0">
        <w:rPr>
          <w:rFonts w:asciiTheme="minorHAnsi" w:hAnsiTheme="minorHAnsi" w:cs="Arial"/>
          <w:color w:val="000000" w:themeColor="text1"/>
          <w:sz w:val="22"/>
          <w:szCs w:val="22"/>
          <w:lang w:val="en-GB"/>
        </w:rPr>
        <w:t xml:space="preserve">consisted of reported and unreported losses in the framework proportion </w:t>
      </w:r>
      <w:r w:rsidR="00A52F17" w:rsidRPr="003239B0">
        <w:rPr>
          <w:rFonts w:asciiTheme="minorHAnsi" w:hAnsiTheme="minorHAnsi" w:cs="Arial"/>
          <w:color w:val="000000" w:themeColor="text1"/>
          <w:sz w:val="22"/>
          <w:szCs w:val="22"/>
          <w:lang w:val="en-GB"/>
        </w:rPr>
        <w:t>4</w:t>
      </w:r>
      <w:r w:rsidR="00450E5B">
        <w:rPr>
          <w:rFonts w:asciiTheme="minorHAnsi" w:hAnsiTheme="minorHAnsi" w:cs="Arial"/>
          <w:color w:val="000000" w:themeColor="text1"/>
          <w:sz w:val="22"/>
          <w:szCs w:val="22"/>
          <w:lang w:val="en-GB"/>
        </w:rPr>
        <w:t>6</w:t>
      </w:r>
      <w:r w:rsidRPr="003239B0">
        <w:rPr>
          <w:rFonts w:asciiTheme="minorHAnsi" w:hAnsiTheme="minorHAnsi" w:cs="Arial"/>
          <w:color w:val="000000" w:themeColor="text1"/>
          <w:sz w:val="22"/>
          <w:szCs w:val="22"/>
          <w:lang w:val="en-GB"/>
        </w:rPr>
        <w:t>:</w:t>
      </w:r>
      <w:r w:rsidR="00A52F17" w:rsidRPr="003239B0">
        <w:rPr>
          <w:rFonts w:asciiTheme="minorHAnsi" w:hAnsiTheme="minorHAnsi" w:cs="Arial"/>
          <w:color w:val="000000" w:themeColor="text1"/>
          <w:sz w:val="22"/>
          <w:szCs w:val="22"/>
          <w:lang w:val="en-GB"/>
        </w:rPr>
        <w:t>5</w:t>
      </w:r>
      <w:r w:rsidR="00450E5B">
        <w:rPr>
          <w:rFonts w:asciiTheme="minorHAnsi" w:hAnsiTheme="minorHAnsi" w:cs="Arial"/>
          <w:color w:val="000000" w:themeColor="text1"/>
          <w:sz w:val="22"/>
          <w:szCs w:val="22"/>
          <w:lang w:val="en-GB"/>
        </w:rPr>
        <w:t>4.</w:t>
      </w:r>
      <w:r w:rsidRPr="003239B0">
        <w:rPr>
          <w:rFonts w:asciiTheme="minorHAnsi" w:hAnsiTheme="minorHAnsi" w:cs="Arial"/>
          <w:color w:val="000000" w:themeColor="text1"/>
          <w:sz w:val="22"/>
          <w:szCs w:val="22"/>
          <w:lang w:val="en-GB"/>
        </w:rPr>
        <w:t xml:space="preserve"> </w:t>
      </w:r>
      <w:r w:rsidR="004B6E41" w:rsidRPr="003239B0">
        <w:rPr>
          <w:rFonts w:asciiTheme="minorHAnsi" w:hAnsiTheme="minorHAnsi" w:cs="Arial"/>
          <w:bCs/>
          <w:color w:val="000000" w:themeColor="text1"/>
          <w:sz w:val="22"/>
          <w:szCs w:val="22"/>
          <w:lang w:val="en-GB"/>
        </w:rPr>
        <w:t>At the end of 20</w:t>
      </w:r>
      <w:r w:rsidR="00A52F17" w:rsidRPr="003239B0">
        <w:rPr>
          <w:rFonts w:asciiTheme="minorHAnsi" w:hAnsiTheme="minorHAnsi" w:cs="Arial"/>
          <w:bCs/>
          <w:color w:val="000000" w:themeColor="text1"/>
          <w:sz w:val="22"/>
          <w:szCs w:val="22"/>
          <w:lang w:val="en-GB"/>
        </w:rPr>
        <w:t>2</w:t>
      </w:r>
      <w:r w:rsidR="00450E5B">
        <w:rPr>
          <w:rFonts w:asciiTheme="minorHAnsi" w:hAnsiTheme="minorHAnsi" w:cs="Arial"/>
          <w:bCs/>
          <w:color w:val="000000" w:themeColor="text1"/>
          <w:sz w:val="22"/>
          <w:szCs w:val="22"/>
          <w:lang w:val="en-GB"/>
        </w:rPr>
        <w:t>1</w:t>
      </w:r>
      <w:r w:rsidR="004B6E41" w:rsidRPr="003239B0">
        <w:rPr>
          <w:rFonts w:asciiTheme="minorHAnsi" w:hAnsiTheme="minorHAnsi" w:cs="Arial"/>
          <w:bCs/>
          <w:color w:val="000000" w:themeColor="text1"/>
          <w:sz w:val="22"/>
          <w:szCs w:val="22"/>
          <w:lang w:val="en-GB"/>
        </w:rPr>
        <w:t xml:space="preserve">, total gross provisions for losses </w:t>
      </w:r>
      <w:r w:rsidR="00450E5B">
        <w:rPr>
          <w:rFonts w:asciiTheme="minorHAnsi" w:hAnsiTheme="minorHAnsi" w:cs="Arial"/>
          <w:bCs/>
          <w:color w:val="000000" w:themeColor="text1"/>
          <w:sz w:val="22"/>
          <w:szCs w:val="22"/>
          <w:lang w:val="en-GB"/>
        </w:rPr>
        <w:t>in</w:t>
      </w:r>
      <w:r w:rsidR="004B6E41" w:rsidRPr="003239B0">
        <w:rPr>
          <w:rFonts w:asciiTheme="minorHAnsi" w:hAnsiTheme="minorHAnsi" w:cs="Arial"/>
          <w:bCs/>
          <w:color w:val="000000" w:themeColor="text1"/>
          <w:sz w:val="22"/>
          <w:szCs w:val="22"/>
          <w:lang w:val="en-GB"/>
        </w:rPr>
        <w:t>creased compared to the end of 20</w:t>
      </w:r>
      <w:r w:rsidR="00450E5B">
        <w:rPr>
          <w:rFonts w:asciiTheme="minorHAnsi" w:hAnsiTheme="minorHAnsi" w:cs="Arial"/>
          <w:bCs/>
          <w:color w:val="000000" w:themeColor="text1"/>
          <w:sz w:val="22"/>
          <w:szCs w:val="22"/>
          <w:lang w:val="en-GB"/>
        </w:rPr>
        <w:t>20</w:t>
      </w:r>
      <w:r w:rsidR="004B6E41" w:rsidRPr="003239B0">
        <w:rPr>
          <w:rFonts w:asciiTheme="minorHAnsi" w:hAnsiTheme="minorHAnsi" w:cs="Arial"/>
          <w:bCs/>
          <w:color w:val="000000" w:themeColor="text1"/>
          <w:sz w:val="22"/>
          <w:szCs w:val="22"/>
          <w:lang w:val="en-GB"/>
        </w:rPr>
        <w:t xml:space="preserve"> by </w:t>
      </w:r>
      <w:r w:rsidR="00450E5B">
        <w:rPr>
          <w:rFonts w:asciiTheme="minorHAnsi" w:hAnsiTheme="minorHAnsi" w:cs="Arial"/>
          <w:bCs/>
          <w:color w:val="000000" w:themeColor="text1"/>
          <w:sz w:val="22"/>
          <w:szCs w:val="22"/>
          <w:lang w:val="en-GB"/>
        </w:rPr>
        <w:t>10</w:t>
      </w:r>
      <w:r w:rsidR="004B6E41" w:rsidRPr="003239B0">
        <w:rPr>
          <w:rFonts w:asciiTheme="minorHAnsi" w:hAnsiTheme="minorHAnsi" w:cs="Arial"/>
          <w:bCs/>
          <w:color w:val="000000" w:themeColor="text1"/>
          <w:sz w:val="22"/>
          <w:szCs w:val="22"/>
          <w:lang w:val="en-GB"/>
        </w:rPr>
        <w:t>%</w:t>
      </w:r>
      <w:r w:rsidR="00450E5B">
        <w:rPr>
          <w:rFonts w:asciiTheme="minorHAnsi" w:hAnsiTheme="minorHAnsi" w:cs="Arial"/>
          <w:bCs/>
          <w:color w:val="000000" w:themeColor="text1"/>
          <w:sz w:val="22"/>
          <w:szCs w:val="22"/>
          <w:lang w:val="en-GB"/>
        </w:rPr>
        <w:t>.</w:t>
      </w:r>
      <w:r w:rsidR="004B6E41" w:rsidRPr="003239B0">
        <w:rPr>
          <w:rFonts w:asciiTheme="minorHAnsi" w:hAnsiTheme="minorHAnsi" w:cs="Arial"/>
          <w:bCs/>
          <w:color w:val="000000" w:themeColor="text1"/>
          <w:sz w:val="22"/>
          <w:szCs w:val="22"/>
          <w:lang w:val="en-GB"/>
        </w:rPr>
        <w:t xml:space="preserve"> </w:t>
      </w:r>
      <w:r w:rsidR="002043C0" w:rsidRPr="003239B0">
        <w:rPr>
          <w:rFonts w:ascii="Calibri" w:hAnsi="Calibri" w:cs="Calibri"/>
          <w:color w:val="000000"/>
          <w:sz w:val="22"/>
          <w:szCs w:val="22"/>
          <w:lang w:val="en-GB"/>
        </w:rPr>
        <w:t>The Bornhuetter-Ferguson method was used with respect to the gross amount of reserves for the losses not reported, whereas the amount of the actual losses incurred was used with respect to the reported losses. The reinsurance share was determined in accordance with the terms and conditions of reinsurance in force.</w:t>
      </w:r>
    </w:p>
    <w:p w14:paraId="074CEBCB" w14:textId="77777777" w:rsidR="009E0A47" w:rsidRPr="001E7DB0" w:rsidRDefault="009E0A47">
      <w:pPr>
        <w:pStyle w:val="T1"/>
        <w:spacing w:before="120" w:after="0" w:line="240" w:lineRule="auto"/>
        <w:rPr>
          <w:rFonts w:asciiTheme="minorHAnsi" w:hAnsiTheme="minorHAnsi" w:cs="Arial"/>
          <w:sz w:val="22"/>
          <w:szCs w:val="22"/>
          <w:lang w:val="en-GB"/>
        </w:rPr>
        <w:sectPr w:rsidR="009E0A47" w:rsidRPr="001E7DB0" w:rsidSect="00C06CDD">
          <w:pgSz w:w="11907" w:h="16840" w:code="9"/>
          <w:pgMar w:top="1418" w:right="1134" w:bottom="1134" w:left="1418" w:header="851" w:footer="851" w:gutter="0"/>
          <w:cols w:space="720"/>
          <w:noEndnote/>
        </w:sectPr>
      </w:pPr>
    </w:p>
    <w:p w14:paraId="2CFE7754" w14:textId="77777777" w:rsidR="00FD64EB" w:rsidRPr="00E06490" w:rsidRDefault="00FD64EB" w:rsidP="001E7DB0">
      <w:pPr>
        <w:pStyle w:val="T1"/>
        <w:tabs>
          <w:tab w:val="left" w:pos="567"/>
        </w:tabs>
        <w:spacing w:before="0" w:after="0" w:line="240" w:lineRule="auto"/>
        <w:rPr>
          <w:rFonts w:asciiTheme="minorHAnsi" w:hAnsiTheme="minorHAnsi" w:cs="Arial"/>
          <w:sz w:val="22"/>
          <w:szCs w:val="22"/>
          <w:lang w:val="en-GB"/>
        </w:rPr>
      </w:pPr>
    </w:p>
    <w:p w14:paraId="3934AE47" w14:textId="23244AF0"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10.</w:t>
      </w:r>
      <w:r>
        <w:rPr>
          <w:rFonts w:asciiTheme="minorHAnsi" w:hAnsiTheme="minorHAnsi" w:cs="Arial"/>
          <w:sz w:val="22"/>
          <w:szCs w:val="22"/>
          <w:lang w:val="en-GB"/>
        </w:rPr>
        <w:tab/>
      </w:r>
      <w:r w:rsidR="001B20E0" w:rsidRPr="001E7DB0">
        <w:rPr>
          <w:rFonts w:asciiTheme="minorHAnsi" w:hAnsiTheme="minorHAnsi" w:cs="Arial"/>
          <w:sz w:val="22"/>
          <w:szCs w:val="22"/>
          <w:lang w:val="en-GB"/>
        </w:rPr>
        <w:t>Impairment loss and provisions</w:t>
      </w:r>
    </w:p>
    <w:p w14:paraId="350EAEB0" w14:textId="77777777" w:rsidR="00FD64EB" w:rsidRPr="00E06490" w:rsidRDefault="00FD64EB" w:rsidP="001E7DB0">
      <w:pPr>
        <w:pStyle w:val="T1"/>
        <w:spacing w:before="0" w:after="0" w:line="240" w:lineRule="auto"/>
        <w:rPr>
          <w:rFonts w:asciiTheme="minorHAnsi" w:hAnsiTheme="minorHAnsi" w:cs="Arial"/>
          <w:b w:val="0"/>
          <w:bCs w:val="0"/>
          <w:sz w:val="22"/>
          <w:szCs w:val="22"/>
          <w:lang w:val="en-GB"/>
        </w:rPr>
      </w:pPr>
    </w:p>
    <w:p w14:paraId="0F506810" w14:textId="77777777" w:rsidR="001B38B3"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provision for </w:t>
      </w:r>
      <w:r w:rsidRPr="0065697E">
        <w:rPr>
          <w:rFonts w:asciiTheme="minorHAnsi" w:hAnsiTheme="minorHAnsi" w:cs="Arial"/>
          <w:b w:val="0"/>
          <w:bCs w:val="0"/>
          <w:sz w:val="22"/>
          <w:szCs w:val="22"/>
          <w:lang w:val="en-GB"/>
        </w:rPr>
        <w:t>impairment losses</w:t>
      </w:r>
      <w:r w:rsidR="00D70ED3" w:rsidRPr="0065697E">
        <w:rPr>
          <w:rFonts w:asciiTheme="minorHAnsi" w:hAnsiTheme="minorHAnsi" w:cs="Arial"/>
          <w:b w:val="0"/>
          <w:bCs w:val="0"/>
          <w:sz w:val="22"/>
          <w:szCs w:val="22"/>
          <w:lang w:val="en-GB"/>
        </w:rPr>
        <w:t>/(gains)</w:t>
      </w:r>
      <w:r w:rsidRPr="0065697E">
        <w:rPr>
          <w:rFonts w:asciiTheme="minorHAnsi" w:hAnsiTheme="minorHAnsi" w:cs="Arial"/>
          <w:b w:val="0"/>
          <w:bCs w:val="0"/>
          <w:sz w:val="22"/>
          <w:szCs w:val="22"/>
          <w:lang w:val="en-GB"/>
        </w:rPr>
        <w:t xml:space="preserve"> on</w:t>
      </w:r>
      <w:r w:rsidRPr="001E7DB0">
        <w:rPr>
          <w:rFonts w:asciiTheme="minorHAnsi" w:hAnsiTheme="minorHAnsi" w:cs="Arial"/>
          <w:b w:val="0"/>
          <w:bCs w:val="0"/>
          <w:sz w:val="22"/>
          <w:szCs w:val="22"/>
          <w:lang w:val="en-GB"/>
        </w:rPr>
        <w:t xml:space="preserve"> placements may be summarized as follows:</w:t>
      </w:r>
    </w:p>
    <w:p w14:paraId="1AB4E44A" w14:textId="77777777" w:rsidR="001B20E0" w:rsidRPr="00EA22B8" w:rsidRDefault="001B38B3" w:rsidP="00312A67">
      <w:pPr>
        <w:pStyle w:val="T1"/>
        <w:numPr>
          <w:ilvl w:val="1"/>
          <w:numId w:val="18"/>
        </w:numPr>
        <w:ind w:left="284" w:hanging="284"/>
        <w:rPr>
          <w:rFonts w:asciiTheme="minorHAnsi" w:hAnsiTheme="minorHAnsi" w:cs="Arial"/>
          <w:bCs w:val="0"/>
          <w:sz w:val="22"/>
          <w:szCs w:val="22"/>
          <w:lang w:val="en-GB"/>
        </w:rPr>
      </w:pPr>
      <w:r w:rsidRPr="00962277">
        <w:rPr>
          <w:rFonts w:asciiTheme="minorHAnsi" w:hAnsiTheme="minorHAnsi" w:cs="Arial"/>
          <w:sz w:val="22"/>
          <w:szCs w:val="22"/>
          <w:lang w:val="en-GB"/>
        </w:rPr>
        <w:t>Impairment loss and provisions on financial instruments in accordance with</w:t>
      </w:r>
      <w:r w:rsidRPr="00D97857">
        <w:rPr>
          <w:rFonts w:asciiTheme="minorHAnsi" w:hAnsiTheme="minorHAnsi" w:cs="Arial"/>
          <w:sz w:val="22"/>
          <w:szCs w:val="22"/>
          <w:lang w:val="en-GB"/>
        </w:rPr>
        <w:t xml:space="preserve">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1B38B3" w:rsidRPr="00E06490" w14:paraId="7D392ECC" w14:textId="77777777" w:rsidTr="00F23FC5">
        <w:trPr>
          <w:trHeight w:val="293"/>
        </w:trPr>
        <w:tc>
          <w:tcPr>
            <w:tcW w:w="2235" w:type="pct"/>
          </w:tcPr>
          <w:p w14:paraId="28A6A062" w14:textId="77777777" w:rsidR="001B38B3" w:rsidRPr="001E7DB0" w:rsidRDefault="001B38B3" w:rsidP="001B20E0">
            <w:pPr>
              <w:pStyle w:val="TH"/>
              <w:spacing w:line="300" w:lineRule="exact"/>
              <w:rPr>
                <w:rFonts w:asciiTheme="minorHAnsi" w:hAnsiTheme="minorHAnsi" w:cs="Arial"/>
                <w:sz w:val="22"/>
                <w:szCs w:val="22"/>
              </w:rPr>
            </w:pPr>
          </w:p>
        </w:tc>
        <w:tc>
          <w:tcPr>
            <w:tcW w:w="744" w:type="pct"/>
          </w:tcPr>
          <w:p w14:paraId="1B639D9B" w14:textId="77777777" w:rsidR="001B38B3" w:rsidRPr="001E7DB0" w:rsidRDefault="001B38B3" w:rsidP="001B20E0">
            <w:pPr>
              <w:pStyle w:val="TH"/>
              <w:jc w:val="right"/>
              <w:rPr>
                <w:rFonts w:asciiTheme="minorHAnsi" w:hAnsiTheme="minorHAnsi" w:cs="Arial"/>
                <w:sz w:val="22"/>
                <w:szCs w:val="22"/>
                <w:lang w:val="hr-HR"/>
              </w:rPr>
            </w:pPr>
          </w:p>
        </w:tc>
        <w:tc>
          <w:tcPr>
            <w:tcW w:w="657" w:type="pct"/>
          </w:tcPr>
          <w:p w14:paraId="57A1FA28" w14:textId="77777777" w:rsidR="001B38B3" w:rsidRPr="001E7DB0" w:rsidRDefault="001B38B3" w:rsidP="001B20E0">
            <w:pPr>
              <w:pStyle w:val="TH"/>
              <w:jc w:val="right"/>
              <w:rPr>
                <w:rFonts w:asciiTheme="minorHAnsi" w:hAnsiTheme="minorHAnsi" w:cs="Arial"/>
                <w:sz w:val="22"/>
                <w:szCs w:val="22"/>
                <w:lang w:val="hr-HR"/>
              </w:rPr>
            </w:pPr>
            <w:bookmarkStart w:id="504" w:name="_Toc4058076"/>
            <w:r w:rsidRPr="001E7DB0">
              <w:rPr>
                <w:rFonts w:asciiTheme="minorHAnsi" w:hAnsiTheme="minorHAnsi" w:cs="Arial"/>
                <w:sz w:val="22"/>
                <w:szCs w:val="22"/>
                <w:lang w:val="hr-HR"/>
              </w:rPr>
              <w:t>Group</w:t>
            </w:r>
            <w:bookmarkEnd w:id="504"/>
          </w:p>
        </w:tc>
        <w:tc>
          <w:tcPr>
            <w:tcW w:w="677" w:type="pct"/>
          </w:tcPr>
          <w:p w14:paraId="7C06A8DE" w14:textId="77777777" w:rsidR="001B38B3" w:rsidRPr="001E7DB0" w:rsidRDefault="001B38B3" w:rsidP="001B20E0">
            <w:pPr>
              <w:pStyle w:val="TH"/>
              <w:jc w:val="right"/>
              <w:rPr>
                <w:rFonts w:asciiTheme="minorHAnsi" w:hAnsiTheme="minorHAnsi" w:cs="Arial"/>
                <w:sz w:val="22"/>
                <w:szCs w:val="22"/>
                <w:lang w:val="hr-HR"/>
              </w:rPr>
            </w:pPr>
          </w:p>
        </w:tc>
        <w:tc>
          <w:tcPr>
            <w:tcW w:w="687" w:type="pct"/>
          </w:tcPr>
          <w:p w14:paraId="268952C6" w14:textId="77777777" w:rsidR="001B38B3" w:rsidRPr="001E7DB0" w:rsidRDefault="001B38B3" w:rsidP="001B20E0">
            <w:pPr>
              <w:pStyle w:val="TH"/>
              <w:jc w:val="right"/>
              <w:rPr>
                <w:rFonts w:asciiTheme="minorHAnsi" w:hAnsiTheme="minorHAnsi" w:cs="Arial"/>
                <w:sz w:val="22"/>
                <w:szCs w:val="22"/>
                <w:lang w:val="hr-HR"/>
              </w:rPr>
            </w:pPr>
            <w:bookmarkStart w:id="505" w:name="_Toc4058077"/>
            <w:r w:rsidRPr="001E7DB0">
              <w:rPr>
                <w:rFonts w:asciiTheme="minorHAnsi" w:hAnsiTheme="minorHAnsi" w:cs="Arial"/>
                <w:sz w:val="22"/>
                <w:szCs w:val="22"/>
                <w:lang w:val="hr-HR"/>
              </w:rPr>
              <w:t>Bank</w:t>
            </w:r>
            <w:bookmarkEnd w:id="505"/>
          </w:p>
        </w:tc>
      </w:tr>
      <w:tr w:rsidR="009C5ACD" w:rsidRPr="00E06490" w14:paraId="662C4D42" w14:textId="77777777" w:rsidTr="00F23FC5">
        <w:trPr>
          <w:trHeight w:hRule="exact" w:val="280"/>
        </w:trPr>
        <w:tc>
          <w:tcPr>
            <w:tcW w:w="2235" w:type="pct"/>
          </w:tcPr>
          <w:p w14:paraId="15C54325" w14:textId="77777777" w:rsidR="009C5ACD" w:rsidRPr="001E7DB0" w:rsidRDefault="009C5ACD" w:rsidP="009C5ACD">
            <w:pPr>
              <w:pStyle w:val="TH"/>
              <w:spacing w:line="300" w:lineRule="exact"/>
              <w:rPr>
                <w:rFonts w:asciiTheme="minorHAnsi" w:hAnsiTheme="minorHAnsi" w:cs="Arial"/>
                <w:sz w:val="22"/>
                <w:szCs w:val="22"/>
              </w:rPr>
            </w:pPr>
          </w:p>
        </w:tc>
        <w:tc>
          <w:tcPr>
            <w:tcW w:w="744" w:type="pct"/>
            <w:vAlign w:val="center"/>
          </w:tcPr>
          <w:p w14:paraId="4BAD9FCF" w14:textId="619635E3"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6D46D9">
              <w:rPr>
                <w:rFonts w:asciiTheme="minorHAnsi" w:hAnsiTheme="minorHAnsi" w:cs="Arial"/>
                <w:sz w:val="22"/>
                <w:szCs w:val="22"/>
                <w:lang w:val="hr-HR"/>
              </w:rPr>
              <w:t>1</w:t>
            </w:r>
          </w:p>
        </w:tc>
        <w:tc>
          <w:tcPr>
            <w:tcW w:w="657" w:type="pct"/>
            <w:shd w:val="clear" w:color="auto" w:fill="auto"/>
            <w:vAlign w:val="center"/>
          </w:tcPr>
          <w:p w14:paraId="5ED898F8" w14:textId="01D5A5F9" w:rsidR="009C5ACD" w:rsidRPr="001E7DB0" w:rsidRDefault="006D46D9"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Pr>
                <w:rFonts w:asciiTheme="minorHAnsi" w:hAnsiTheme="minorHAnsi" w:cs="Arial"/>
                <w:sz w:val="22"/>
                <w:szCs w:val="22"/>
                <w:lang w:val="hr-HR"/>
              </w:rPr>
              <w:t>20</w:t>
            </w:r>
          </w:p>
        </w:tc>
        <w:tc>
          <w:tcPr>
            <w:tcW w:w="677" w:type="pct"/>
            <w:shd w:val="clear" w:color="auto" w:fill="auto"/>
            <w:vAlign w:val="center"/>
          </w:tcPr>
          <w:p w14:paraId="36715AF4" w14:textId="7C4CFCDF"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6D46D9">
              <w:rPr>
                <w:rFonts w:asciiTheme="minorHAnsi" w:hAnsiTheme="minorHAnsi" w:cs="Arial"/>
                <w:sz w:val="22"/>
                <w:szCs w:val="22"/>
                <w:lang w:val="hr-HR"/>
              </w:rPr>
              <w:t>1</w:t>
            </w:r>
          </w:p>
        </w:tc>
        <w:tc>
          <w:tcPr>
            <w:tcW w:w="687" w:type="pct"/>
            <w:shd w:val="clear" w:color="auto" w:fill="auto"/>
            <w:vAlign w:val="center"/>
          </w:tcPr>
          <w:p w14:paraId="35BB1BF5" w14:textId="518E3F03" w:rsidR="009C5ACD" w:rsidRPr="001E7DB0" w:rsidRDefault="006D46D9"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Pr>
                <w:rFonts w:asciiTheme="minorHAnsi" w:hAnsiTheme="minorHAnsi" w:cs="Arial"/>
                <w:sz w:val="22"/>
                <w:szCs w:val="22"/>
                <w:lang w:val="hr-HR"/>
              </w:rPr>
              <w:t>20</w:t>
            </w:r>
          </w:p>
        </w:tc>
      </w:tr>
      <w:tr w:rsidR="009C5ACD" w:rsidRPr="00E06490" w14:paraId="63289DE7" w14:textId="77777777" w:rsidTr="00F23FC5">
        <w:trPr>
          <w:trHeight w:val="293"/>
        </w:trPr>
        <w:tc>
          <w:tcPr>
            <w:tcW w:w="2235" w:type="pct"/>
          </w:tcPr>
          <w:p w14:paraId="4C9CD337" w14:textId="77777777" w:rsidR="009C5ACD" w:rsidRPr="001E7DB0" w:rsidRDefault="009C5ACD" w:rsidP="009C5ACD">
            <w:pPr>
              <w:pStyle w:val="TH"/>
              <w:spacing w:line="300" w:lineRule="exact"/>
              <w:rPr>
                <w:rFonts w:asciiTheme="minorHAnsi" w:hAnsiTheme="minorHAnsi" w:cs="Arial"/>
                <w:sz w:val="22"/>
                <w:szCs w:val="22"/>
              </w:rPr>
            </w:pPr>
          </w:p>
        </w:tc>
        <w:tc>
          <w:tcPr>
            <w:tcW w:w="744" w:type="pct"/>
          </w:tcPr>
          <w:p w14:paraId="375FB095" w14:textId="77777777" w:rsidR="009C5ACD" w:rsidRPr="001E7DB0" w:rsidRDefault="009C5ACD" w:rsidP="009C5ACD">
            <w:pPr>
              <w:pStyle w:val="TH"/>
              <w:spacing w:line="300" w:lineRule="exact"/>
              <w:jc w:val="right"/>
              <w:rPr>
                <w:rFonts w:asciiTheme="minorHAnsi" w:hAnsiTheme="minorHAnsi" w:cs="Arial"/>
                <w:sz w:val="22"/>
                <w:szCs w:val="22"/>
              </w:rPr>
            </w:pPr>
            <w:bookmarkStart w:id="506" w:name="_Toc4058082"/>
            <w:r w:rsidRPr="001E7DB0">
              <w:rPr>
                <w:rFonts w:asciiTheme="minorHAnsi" w:hAnsiTheme="minorHAnsi" w:cs="Arial"/>
                <w:sz w:val="22"/>
                <w:szCs w:val="22"/>
              </w:rPr>
              <w:t>HRK ‘000</w:t>
            </w:r>
            <w:bookmarkEnd w:id="506"/>
          </w:p>
        </w:tc>
        <w:tc>
          <w:tcPr>
            <w:tcW w:w="657" w:type="pct"/>
          </w:tcPr>
          <w:p w14:paraId="6D062888" w14:textId="77777777" w:rsidR="009C5ACD" w:rsidRPr="001E7DB0" w:rsidRDefault="009C5ACD" w:rsidP="009C5ACD">
            <w:pPr>
              <w:pStyle w:val="TH"/>
              <w:spacing w:line="300" w:lineRule="exact"/>
              <w:jc w:val="right"/>
              <w:rPr>
                <w:rFonts w:asciiTheme="minorHAnsi" w:hAnsiTheme="minorHAnsi" w:cs="Arial"/>
                <w:sz w:val="22"/>
                <w:szCs w:val="22"/>
              </w:rPr>
            </w:pPr>
            <w:bookmarkStart w:id="507" w:name="_Toc4058083"/>
            <w:r w:rsidRPr="001E7DB0">
              <w:rPr>
                <w:rFonts w:asciiTheme="minorHAnsi" w:hAnsiTheme="minorHAnsi" w:cs="Arial"/>
                <w:sz w:val="22"/>
                <w:szCs w:val="22"/>
              </w:rPr>
              <w:t>HRK ‘000</w:t>
            </w:r>
            <w:bookmarkEnd w:id="507"/>
          </w:p>
        </w:tc>
        <w:tc>
          <w:tcPr>
            <w:tcW w:w="677" w:type="pct"/>
          </w:tcPr>
          <w:p w14:paraId="204DD288" w14:textId="77777777" w:rsidR="009C5ACD" w:rsidRPr="001E7DB0" w:rsidRDefault="009C5ACD" w:rsidP="009C5ACD">
            <w:pPr>
              <w:pStyle w:val="TH"/>
              <w:spacing w:line="300" w:lineRule="exact"/>
              <w:jc w:val="right"/>
              <w:rPr>
                <w:rFonts w:asciiTheme="minorHAnsi" w:hAnsiTheme="minorHAnsi" w:cs="Arial"/>
                <w:sz w:val="22"/>
                <w:szCs w:val="22"/>
              </w:rPr>
            </w:pPr>
            <w:bookmarkStart w:id="508" w:name="_Toc4058084"/>
            <w:r w:rsidRPr="001E7DB0">
              <w:rPr>
                <w:rFonts w:asciiTheme="minorHAnsi" w:hAnsiTheme="minorHAnsi" w:cs="Arial"/>
                <w:sz w:val="22"/>
                <w:szCs w:val="22"/>
              </w:rPr>
              <w:t>HRK ‘000</w:t>
            </w:r>
            <w:bookmarkEnd w:id="508"/>
          </w:p>
        </w:tc>
        <w:tc>
          <w:tcPr>
            <w:tcW w:w="687" w:type="pct"/>
          </w:tcPr>
          <w:p w14:paraId="64927F40" w14:textId="77777777" w:rsidR="009C5ACD" w:rsidRPr="001E7DB0" w:rsidRDefault="009C5ACD" w:rsidP="009C5ACD">
            <w:pPr>
              <w:pStyle w:val="TH"/>
              <w:spacing w:line="300" w:lineRule="exact"/>
              <w:jc w:val="right"/>
              <w:rPr>
                <w:rFonts w:asciiTheme="minorHAnsi" w:hAnsiTheme="minorHAnsi" w:cs="Arial"/>
                <w:sz w:val="22"/>
                <w:szCs w:val="22"/>
              </w:rPr>
            </w:pPr>
            <w:bookmarkStart w:id="509" w:name="_Toc4058085"/>
            <w:r w:rsidRPr="001E7DB0">
              <w:rPr>
                <w:rFonts w:asciiTheme="minorHAnsi" w:hAnsiTheme="minorHAnsi" w:cs="Arial"/>
                <w:sz w:val="22"/>
                <w:szCs w:val="22"/>
              </w:rPr>
              <w:t>HRK ‘000</w:t>
            </w:r>
            <w:bookmarkEnd w:id="509"/>
          </w:p>
        </w:tc>
      </w:tr>
      <w:tr w:rsidR="006D46D9" w:rsidRPr="00E06490" w14:paraId="12AD82BB" w14:textId="77777777" w:rsidTr="00042D37">
        <w:trPr>
          <w:trHeight w:val="586"/>
        </w:trPr>
        <w:tc>
          <w:tcPr>
            <w:tcW w:w="2235" w:type="pct"/>
            <w:vAlign w:val="bottom"/>
          </w:tcPr>
          <w:p w14:paraId="283E9716" w14:textId="77777777" w:rsidR="006D46D9" w:rsidRPr="001E7DB0" w:rsidRDefault="006D46D9" w:rsidP="006D46D9">
            <w:pPr>
              <w:pStyle w:val="TT"/>
              <w:spacing w:line="300" w:lineRule="exact"/>
              <w:rPr>
                <w:rFonts w:asciiTheme="minorHAnsi" w:hAnsiTheme="minorHAnsi" w:cs="Arial"/>
                <w:sz w:val="22"/>
                <w:szCs w:val="22"/>
              </w:rPr>
            </w:pPr>
            <w:bookmarkStart w:id="510" w:name="_Toc4058086"/>
            <w:r w:rsidRPr="001E7DB0">
              <w:rPr>
                <w:rFonts w:asciiTheme="minorHAnsi" w:hAnsiTheme="minorHAnsi" w:cs="Arial"/>
                <w:sz w:val="22"/>
                <w:szCs w:val="22"/>
              </w:rPr>
              <w:t>Impairment losses on cash on hand and due from financial institutions</w:t>
            </w:r>
            <w:bookmarkEnd w:id="510"/>
          </w:p>
        </w:tc>
        <w:tc>
          <w:tcPr>
            <w:tcW w:w="744" w:type="pct"/>
            <w:tcBorders>
              <w:top w:val="nil"/>
              <w:left w:val="nil"/>
              <w:bottom w:val="nil"/>
              <w:right w:val="nil"/>
            </w:tcBorders>
            <w:shd w:val="clear" w:color="auto" w:fill="auto"/>
            <w:vAlign w:val="bottom"/>
          </w:tcPr>
          <w:p w14:paraId="0436FD9D" w14:textId="10146CCE" w:rsidR="006D46D9" w:rsidRPr="001E7DB0" w:rsidRDefault="006D46D9" w:rsidP="006D46D9">
            <w:pPr>
              <w:pStyle w:val="TT"/>
              <w:jc w:val="right"/>
              <w:rPr>
                <w:rFonts w:asciiTheme="minorHAnsi" w:hAnsiTheme="minorHAnsi" w:cs="Arial"/>
                <w:sz w:val="22"/>
                <w:szCs w:val="22"/>
                <w:lang w:val="hr-HR"/>
              </w:rPr>
            </w:pPr>
            <w:r w:rsidRPr="00972B1D">
              <w:rPr>
                <w:rFonts w:asciiTheme="minorHAnsi" w:hAnsiTheme="minorHAnsi" w:cs="Arial"/>
                <w:color w:val="000000" w:themeColor="text1"/>
                <w:sz w:val="22"/>
                <w:szCs w:val="22"/>
                <w:lang w:val="hr-HR"/>
              </w:rPr>
              <w:t>156</w:t>
            </w:r>
          </w:p>
        </w:tc>
        <w:tc>
          <w:tcPr>
            <w:tcW w:w="657" w:type="pct"/>
            <w:tcBorders>
              <w:top w:val="nil"/>
              <w:left w:val="nil"/>
              <w:bottom w:val="nil"/>
              <w:right w:val="nil"/>
            </w:tcBorders>
            <w:shd w:val="clear" w:color="auto" w:fill="auto"/>
            <w:vAlign w:val="bottom"/>
          </w:tcPr>
          <w:p w14:paraId="4CAC229C" w14:textId="7A9ED19B" w:rsidR="006D46D9" w:rsidRPr="001E7DB0" w:rsidRDefault="006D46D9" w:rsidP="006D46D9">
            <w:pPr>
              <w:pStyle w:val="TT"/>
              <w:jc w:val="right"/>
              <w:rPr>
                <w:rFonts w:asciiTheme="minorHAnsi" w:hAnsiTheme="minorHAnsi" w:cs="Arial"/>
                <w:sz w:val="22"/>
                <w:szCs w:val="22"/>
                <w:lang w:val="hr-HR"/>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 xml:space="preserve">160 </w:t>
            </w:r>
          </w:p>
        </w:tc>
        <w:tc>
          <w:tcPr>
            <w:tcW w:w="677" w:type="pct"/>
            <w:tcBorders>
              <w:top w:val="nil"/>
              <w:left w:val="nil"/>
              <w:bottom w:val="nil"/>
              <w:right w:val="nil"/>
            </w:tcBorders>
            <w:shd w:val="clear" w:color="auto" w:fill="auto"/>
            <w:vAlign w:val="bottom"/>
          </w:tcPr>
          <w:p w14:paraId="02B8ABD1" w14:textId="29894BD4"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160</w:t>
            </w:r>
          </w:p>
        </w:tc>
        <w:tc>
          <w:tcPr>
            <w:tcW w:w="687" w:type="pct"/>
            <w:tcBorders>
              <w:top w:val="nil"/>
              <w:left w:val="nil"/>
              <w:bottom w:val="nil"/>
              <w:right w:val="nil"/>
            </w:tcBorders>
            <w:shd w:val="clear" w:color="auto" w:fill="auto"/>
            <w:vAlign w:val="bottom"/>
          </w:tcPr>
          <w:p w14:paraId="01A42F0C" w14:textId="132EC608" w:rsidR="006D46D9" w:rsidRPr="001E7DB0" w:rsidRDefault="006D46D9" w:rsidP="006D46D9">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 xml:space="preserve">155 </w:t>
            </w:r>
          </w:p>
        </w:tc>
      </w:tr>
      <w:tr w:rsidR="006D46D9" w:rsidRPr="00E06490" w14:paraId="4EBCB467" w14:textId="77777777" w:rsidTr="00042D37">
        <w:trPr>
          <w:trHeight w:val="293"/>
        </w:trPr>
        <w:tc>
          <w:tcPr>
            <w:tcW w:w="2235" w:type="pct"/>
            <w:vAlign w:val="bottom"/>
          </w:tcPr>
          <w:p w14:paraId="257D0038" w14:textId="77777777" w:rsidR="006D46D9" w:rsidRPr="001E7DB0" w:rsidRDefault="006D46D9" w:rsidP="006D46D9">
            <w:pPr>
              <w:pStyle w:val="TT"/>
              <w:spacing w:line="300" w:lineRule="exact"/>
              <w:rPr>
                <w:rFonts w:asciiTheme="minorHAnsi" w:hAnsiTheme="minorHAnsi" w:cs="Arial"/>
                <w:sz w:val="22"/>
                <w:szCs w:val="22"/>
              </w:rPr>
            </w:pPr>
            <w:bookmarkStart w:id="511" w:name="_Toc4058091"/>
            <w:r w:rsidRPr="001E7DB0">
              <w:rPr>
                <w:rFonts w:asciiTheme="minorHAnsi" w:hAnsiTheme="minorHAnsi" w:cs="Arial"/>
                <w:sz w:val="22"/>
                <w:szCs w:val="22"/>
              </w:rPr>
              <w:t>Impairment losses on deposits with other banks</w:t>
            </w:r>
            <w:bookmarkEnd w:id="511"/>
          </w:p>
        </w:tc>
        <w:tc>
          <w:tcPr>
            <w:tcW w:w="744" w:type="pct"/>
            <w:tcBorders>
              <w:top w:val="nil"/>
              <w:left w:val="nil"/>
              <w:bottom w:val="nil"/>
              <w:right w:val="nil"/>
            </w:tcBorders>
            <w:shd w:val="clear" w:color="auto" w:fill="auto"/>
            <w:vAlign w:val="bottom"/>
          </w:tcPr>
          <w:p w14:paraId="477E2536" w14:textId="5A200866" w:rsidR="006D46D9" w:rsidRPr="001E7DB0" w:rsidRDefault="006D46D9" w:rsidP="006D46D9">
            <w:pPr>
              <w:pStyle w:val="TT"/>
              <w:jc w:val="right"/>
              <w:rPr>
                <w:rFonts w:asciiTheme="minorHAnsi" w:hAnsiTheme="minorHAnsi" w:cs="Arial"/>
                <w:sz w:val="22"/>
                <w:szCs w:val="22"/>
                <w:lang w:val="hr-HR"/>
              </w:rPr>
            </w:pPr>
            <w:r w:rsidRPr="00972B1D">
              <w:rPr>
                <w:rFonts w:asciiTheme="minorHAnsi" w:hAnsiTheme="minorHAnsi" w:cs="Arial"/>
                <w:color w:val="000000" w:themeColor="text1"/>
                <w:sz w:val="22"/>
                <w:szCs w:val="22"/>
                <w:lang w:val="hr-HR"/>
              </w:rPr>
              <w:t>(1)</w:t>
            </w:r>
          </w:p>
        </w:tc>
        <w:tc>
          <w:tcPr>
            <w:tcW w:w="657" w:type="pct"/>
            <w:tcBorders>
              <w:top w:val="nil"/>
              <w:left w:val="nil"/>
              <w:bottom w:val="nil"/>
              <w:right w:val="nil"/>
            </w:tcBorders>
            <w:shd w:val="clear" w:color="auto" w:fill="auto"/>
            <w:vAlign w:val="bottom"/>
          </w:tcPr>
          <w:p w14:paraId="4D6675DD" w14:textId="19EF0427" w:rsidR="006D46D9" w:rsidRPr="001E7DB0" w:rsidRDefault="006D46D9" w:rsidP="006D46D9">
            <w:pPr>
              <w:pStyle w:val="TT"/>
              <w:jc w:val="right"/>
              <w:rPr>
                <w:rFonts w:asciiTheme="minorHAnsi" w:hAnsiTheme="minorHAnsi" w:cs="Arial"/>
                <w:sz w:val="22"/>
                <w:szCs w:val="22"/>
                <w:lang w:val="hr-HR"/>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268)</w:t>
            </w:r>
          </w:p>
        </w:tc>
        <w:tc>
          <w:tcPr>
            <w:tcW w:w="677" w:type="pct"/>
            <w:tcBorders>
              <w:top w:val="nil"/>
              <w:left w:val="nil"/>
              <w:bottom w:val="nil"/>
              <w:right w:val="nil"/>
            </w:tcBorders>
            <w:shd w:val="clear" w:color="auto" w:fill="auto"/>
            <w:vAlign w:val="bottom"/>
          </w:tcPr>
          <w:p w14:paraId="6EC472AE" w14:textId="264627D4"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(1)</w:t>
            </w:r>
          </w:p>
        </w:tc>
        <w:tc>
          <w:tcPr>
            <w:tcW w:w="687" w:type="pct"/>
            <w:tcBorders>
              <w:top w:val="nil"/>
              <w:left w:val="nil"/>
              <w:bottom w:val="nil"/>
              <w:right w:val="nil"/>
            </w:tcBorders>
            <w:shd w:val="clear" w:color="auto" w:fill="auto"/>
            <w:vAlign w:val="bottom"/>
          </w:tcPr>
          <w:p w14:paraId="01705D6C" w14:textId="6C72AAF1" w:rsidR="006D46D9" w:rsidRPr="001E7DB0" w:rsidRDefault="006D46D9" w:rsidP="006D46D9">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268)</w:t>
            </w:r>
          </w:p>
        </w:tc>
      </w:tr>
      <w:tr w:rsidR="006D46D9" w:rsidRPr="00E06490" w14:paraId="20D97665" w14:textId="77777777" w:rsidTr="00042D37">
        <w:trPr>
          <w:trHeight w:val="304"/>
        </w:trPr>
        <w:tc>
          <w:tcPr>
            <w:tcW w:w="2235" w:type="pct"/>
            <w:vAlign w:val="bottom"/>
          </w:tcPr>
          <w:p w14:paraId="3861A7CA" w14:textId="77777777" w:rsidR="006D46D9" w:rsidRPr="001E7DB0" w:rsidRDefault="006D46D9" w:rsidP="006D46D9">
            <w:pPr>
              <w:pStyle w:val="TT"/>
              <w:spacing w:line="300" w:lineRule="exact"/>
              <w:rPr>
                <w:rFonts w:asciiTheme="minorHAnsi" w:hAnsiTheme="minorHAnsi" w:cs="Arial"/>
                <w:sz w:val="22"/>
                <w:szCs w:val="22"/>
              </w:rPr>
            </w:pPr>
            <w:bookmarkStart w:id="512" w:name="_Toc4058096"/>
            <w:r w:rsidRPr="001E7DB0">
              <w:rPr>
                <w:rFonts w:asciiTheme="minorHAnsi" w:hAnsiTheme="minorHAnsi" w:cs="Arial"/>
                <w:sz w:val="22"/>
                <w:szCs w:val="22"/>
              </w:rPr>
              <w:t>Impairment losses on loans to financial institutions</w:t>
            </w:r>
            <w:bookmarkEnd w:id="512"/>
          </w:p>
        </w:tc>
        <w:tc>
          <w:tcPr>
            <w:tcW w:w="744" w:type="pct"/>
            <w:tcBorders>
              <w:top w:val="nil"/>
              <w:left w:val="nil"/>
              <w:bottom w:val="nil"/>
              <w:right w:val="nil"/>
            </w:tcBorders>
            <w:shd w:val="clear" w:color="auto" w:fill="auto"/>
            <w:vAlign w:val="bottom"/>
          </w:tcPr>
          <w:p w14:paraId="156EC38E" w14:textId="76BB5C9B" w:rsidR="006D46D9" w:rsidRPr="001E7DB0" w:rsidRDefault="006D46D9" w:rsidP="006D46D9">
            <w:pPr>
              <w:pStyle w:val="TT"/>
              <w:jc w:val="right"/>
              <w:rPr>
                <w:rFonts w:asciiTheme="minorHAnsi" w:hAnsiTheme="minorHAnsi" w:cs="Arial"/>
                <w:sz w:val="22"/>
                <w:szCs w:val="22"/>
                <w:lang w:val="hr-HR"/>
              </w:rPr>
            </w:pPr>
            <w:r w:rsidRPr="00972B1D">
              <w:rPr>
                <w:rFonts w:asciiTheme="minorHAnsi" w:hAnsiTheme="minorHAnsi" w:cs="Arial"/>
                <w:color w:val="000000" w:themeColor="text1"/>
                <w:sz w:val="22"/>
                <w:szCs w:val="22"/>
                <w:lang w:val="hr-HR"/>
              </w:rPr>
              <w:t>(23</w:t>
            </w:r>
            <w:r>
              <w:rPr>
                <w:rFonts w:asciiTheme="minorHAnsi" w:hAnsiTheme="minorHAnsi" w:cs="Arial"/>
                <w:color w:val="000000" w:themeColor="text1"/>
                <w:sz w:val="22"/>
                <w:szCs w:val="22"/>
                <w:lang w:val="hr-HR"/>
              </w:rPr>
              <w:t>,</w:t>
            </w:r>
            <w:r w:rsidRPr="00972B1D">
              <w:rPr>
                <w:rFonts w:asciiTheme="minorHAnsi" w:hAnsiTheme="minorHAnsi" w:cs="Arial"/>
                <w:color w:val="000000" w:themeColor="text1"/>
                <w:sz w:val="22"/>
                <w:szCs w:val="22"/>
                <w:lang w:val="hr-HR"/>
              </w:rPr>
              <w:t>698)</w:t>
            </w:r>
          </w:p>
        </w:tc>
        <w:tc>
          <w:tcPr>
            <w:tcW w:w="657" w:type="pct"/>
            <w:tcBorders>
              <w:top w:val="nil"/>
              <w:left w:val="nil"/>
              <w:bottom w:val="nil"/>
              <w:right w:val="nil"/>
            </w:tcBorders>
            <w:shd w:val="clear" w:color="auto" w:fill="auto"/>
            <w:vAlign w:val="bottom"/>
          </w:tcPr>
          <w:p w14:paraId="5550E9E3" w14:textId="0CDCA05F" w:rsidR="006D46D9" w:rsidRPr="001E7DB0" w:rsidRDefault="006D46D9" w:rsidP="006D46D9">
            <w:pPr>
              <w:pStyle w:val="TT"/>
              <w:jc w:val="right"/>
              <w:rPr>
                <w:rFonts w:asciiTheme="minorHAnsi" w:hAnsiTheme="minorHAnsi" w:cs="Arial"/>
                <w:sz w:val="22"/>
                <w:szCs w:val="22"/>
                <w:lang w:val="hr-HR"/>
              </w:rPr>
            </w:pPr>
            <w:r w:rsidRPr="004C6A5F">
              <w:rPr>
                <w:rFonts w:asciiTheme="minorHAnsi" w:hAnsiTheme="minorHAnsi"/>
                <w:sz w:val="22"/>
                <w:szCs w:val="22"/>
              </w:rPr>
              <w:t xml:space="preserve"> 23</w:t>
            </w:r>
            <w:r>
              <w:rPr>
                <w:rFonts w:asciiTheme="minorHAnsi" w:hAnsiTheme="minorHAnsi"/>
                <w:sz w:val="22"/>
                <w:szCs w:val="22"/>
              </w:rPr>
              <w:t>,</w:t>
            </w:r>
            <w:r w:rsidRPr="004C6A5F">
              <w:rPr>
                <w:rFonts w:asciiTheme="minorHAnsi" w:hAnsiTheme="minorHAnsi"/>
                <w:sz w:val="22"/>
                <w:szCs w:val="22"/>
              </w:rPr>
              <w:t xml:space="preserve">836 </w:t>
            </w:r>
          </w:p>
        </w:tc>
        <w:tc>
          <w:tcPr>
            <w:tcW w:w="677" w:type="pct"/>
            <w:tcBorders>
              <w:top w:val="nil"/>
              <w:left w:val="nil"/>
              <w:bottom w:val="nil"/>
              <w:right w:val="nil"/>
            </w:tcBorders>
            <w:shd w:val="clear" w:color="auto" w:fill="auto"/>
            <w:vAlign w:val="bottom"/>
          </w:tcPr>
          <w:p w14:paraId="1C29985C" w14:textId="3A608D6C"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(23</w:t>
            </w:r>
            <w:r>
              <w:rPr>
                <w:rFonts w:asciiTheme="minorHAnsi" w:hAnsiTheme="minorHAnsi" w:cs="Arial"/>
                <w:color w:val="000000" w:themeColor="text1"/>
                <w:sz w:val="22"/>
                <w:szCs w:val="22"/>
                <w:lang w:val="hr-HR"/>
              </w:rPr>
              <w:t>,</w:t>
            </w:r>
            <w:r w:rsidRPr="004F056E">
              <w:rPr>
                <w:rFonts w:asciiTheme="minorHAnsi" w:hAnsiTheme="minorHAnsi" w:cs="Arial"/>
                <w:color w:val="000000" w:themeColor="text1"/>
                <w:sz w:val="22"/>
                <w:szCs w:val="22"/>
                <w:lang w:val="hr-HR"/>
              </w:rPr>
              <w:t>698)</w:t>
            </w:r>
          </w:p>
        </w:tc>
        <w:tc>
          <w:tcPr>
            <w:tcW w:w="687" w:type="pct"/>
            <w:tcBorders>
              <w:top w:val="nil"/>
              <w:left w:val="nil"/>
              <w:bottom w:val="nil"/>
              <w:right w:val="nil"/>
            </w:tcBorders>
            <w:shd w:val="clear" w:color="auto" w:fill="auto"/>
            <w:vAlign w:val="bottom"/>
          </w:tcPr>
          <w:p w14:paraId="02C6D4AC" w14:textId="251E4898" w:rsidR="006D46D9" w:rsidRPr="001E7DB0" w:rsidRDefault="006D46D9" w:rsidP="006D46D9">
            <w:pPr>
              <w:pStyle w:val="TT"/>
              <w:jc w:val="right"/>
              <w:rPr>
                <w:rFonts w:asciiTheme="minorHAnsi" w:hAnsiTheme="minorHAnsi" w:cs="Arial"/>
                <w:sz w:val="22"/>
                <w:szCs w:val="22"/>
                <w:lang w:val="hr-HR"/>
              </w:rPr>
            </w:pPr>
            <w:r w:rsidRPr="007B565B">
              <w:rPr>
                <w:rFonts w:asciiTheme="minorHAnsi" w:hAnsiTheme="minorHAnsi"/>
                <w:sz w:val="22"/>
                <w:szCs w:val="22"/>
              </w:rPr>
              <w:t xml:space="preserve"> 23</w:t>
            </w:r>
            <w:r>
              <w:rPr>
                <w:rFonts w:asciiTheme="minorHAnsi" w:hAnsiTheme="minorHAnsi"/>
                <w:sz w:val="22"/>
                <w:szCs w:val="22"/>
              </w:rPr>
              <w:t>,</w:t>
            </w:r>
            <w:r w:rsidRPr="007B565B">
              <w:rPr>
                <w:rFonts w:asciiTheme="minorHAnsi" w:hAnsiTheme="minorHAnsi"/>
                <w:sz w:val="22"/>
                <w:szCs w:val="22"/>
              </w:rPr>
              <w:t xml:space="preserve">836 </w:t>
            </w:r>
          </w:p>
        </w:tc>
      </w:tr>
      <w:tr w:rsidR="006D46D9" w:rsidRPr="00E06490" w14:paraId="50785F9A" w14:textId="77777777" w:rsidTr="00042D37">
        <w:trPr>
          <w:trHeight w:val="586"/>
        </w:trPr>
        <w:tc>
          <w:tcPr>
            <w:tcW w:w="2235" w:type="pct"/>
            <w:vAlign w:val="bottom"/>
          </w:tcPr>
          <w:p w14:paraId="519FC51A" w14:textId="77777777" w:rsidR="006D46D9" w:rsidRPr="001E7DB0" w:rsidRDefault="006D46D9" w:rsidP="006D46D9">
            <w:pPr>
              <w:pStyle w:val="TT"/>
              <w:spacing w:line="300" w:lineRule="exact"/>
              <w:rPr>
                <w:rFonts w:asciiTheme="minorHAnsi" w:hAnsiTheme="minorHAnsi" w:cs="Arial"/>
                <w:sz w:val="22"/>
                <w:szCs w:val="22"/>
              </w:rPr>
            </w:pPr>
            <w:bookmarkStart w:id="513" w:name="_Toc4058101"/>
            <w:r w:rsidRPr="001E7DB0">
              <w:rPr>
                <w:rFonts w:asciiTheme="minorHAnsi" w:hAnsiTheme="minorHAnsi" w:cs="Arial"/>
                <w:sz w:val="22"/>
                <w:szCs w:val="22"/>
              </w:rPr>
              <w:t>Impairment losses on loans to other customers and interest</w:t>
            </w:r>
            <w:bookmarkEnd w:id="513"/>
          </w:p>
        </w:tc>
        <w:tc>
          <w:tcPr>
            <w:tcW w:w="744" w:type="pct"/>
            <w:tcBorders>
              <w:top w:val="nil"/>
              <w:left w:val="nil"/>
              <w:bottom w:val="nil"/>
              <w:right w:val="nil"/>
            </w:tcBorders>
            <w:shd w:val="clear" w:color="auto" w:fill="auto"/>
            <w:vAlign w:val="bottom"/>
          </w:tcPr>
          <w:p w14:paraId="79596111" w14:textId="2BFB9F9D" w:rsidR="006D46D9" w:rsidRPr="001E7DB0" w:rsidRDefault="006D46D9" w:rsidP="006D46D9">
            <w:pPr>
              <w:pStyle w:val="TT"/>
              <w:jc w:val="right"/>
              <w:rPr>
                <w:rFonts w:asciiTheme="minorHAnsi" w:hAnsiTheme="minorHAnsi" w:cs="Arial"/>
                <w:sz w:val="22"/>
                <w:szCs w:val="22"/>
                <w:lang w:val="hr-HR"/>
              </w:rPr>
            </w:pPr>
            <w:r w:rsidRPr="00972B1D">
              <w:rPr>
                <w:rFonts w:asciiTheme="minorHAnsi" w:hAnsiTheme="minorHAnsi" w:cs="Arial"/>
                <w:color w:val="000000" w:themeColor="text1"/>
                <w:sz w:val="22"/>
                <w:szCs w:val="22"/>
                <w:lang w:val="hr-HR"/>
              </w:rPr>
              <w:t>78</w:t>
            </w:r>
            <w:r>
              <w:rPr>
                <w:rFonts w:asciiTheme="minorHAnsi" w:hAnsiTheme="minorHAnsi" w:cs="Arial"/>
                <w:color w:val="000000" w:themeColor="text1"/>
                <w:sz w:val="22"/>
                <w:szCs w:val="22"/>
                <w:lang w:val="hr-HR"/>
              </w:rPr>
              <w:t>,</w:t>
            </w:r>
            <w:r w:rsidRPr="00972B1D">
              <w:rPr>
                <w:rFonts w:asciiTheme="minorHAnsi" w:hAnsiTheme="minorHAnsi" w:cs="Arial"/>
                <w:color w:val="000000" w:themeColor="text1"/>
                <w:sz w:val="22"/>
                <w:szCs w:val="22"/>
                <w:lang w:val="hr-HR"/>
              </w:rPr>
              <w:t>124</w:t>
            </w:r>
          </w:p>
        </w:tc>
        <w:tc>
          <w:tcPr>
            <w:tcW w:w="657" w:type="pct"/>
            <w:tcBorders>
              <w:top w:val="nil"/>
              <w:left w:val="nil"/>
              <w:bottom w:val="nil"/>
              <w:right w:val="nil"/>
            </w:tcBorders>
            <w:shd w:val="clear" w:color="auto" w:fill="auto"/>
            <w:vAlign w:val="bottom"/>
          </w:tcPr>
          <w:p w14:paraId="74EDB538" w14:textId="6F271662" w:rsidR="006D46D9" w:rsidRPr="001E7DB0" w:rsidRDefault="006D46D9" w:rsidP="006D46D9">
            <w:pPr>
              <w:pStyle w:val="TT"/>
              <w:jc w:val="right"/>
              <w:rPr>
                <w:rFonts w:asciiTheme="minorHAnsi" w:hAnsiTheme="minorHAnsi" w:cs="Arial"/>
                <w:sz w:val="22"/>
                <w:szCs w:val="22"/>
                <w:lang w:val="hr-HR"/>
              </w:rPr>
            </w:pPr>
            <w:r w:rsidRPr="004C6A5F">
              <w:rPr>
                <w:rFonts w:asciiTheme="minorHAnsi" w:hAnsiTheme="minorHAnsi"/>
                <w:sz w:val="22"/>
                <w:szCs w:val="22"/>
              </w:rPr>
              <w:t xml:space="preserve"> 69</w:t>
            </w:r>
            <w:r>
              <w:rPr>
                <w:rFonts w:asciiTheme="minorHAnsi" w:hAnsiTheme="minorHAnsi"/>
                <w:sz w:val="22"/>
                <w:szCs w:val="22"/>
              </w:rPr>
              <w:t>,</w:t>
            </w:r>
            <w:r w:rsidRPr="004C6A5F">
              <w:rPr>
                <w:rFonts w:asciiTheme="minorHAnsi" w:hAnsiTheme="minorHAnsi"/>
                <w:sz w:val="22"/>
                <w:szCs w:val="22"/>
              </w:rPr>
              <w:t xml:space="preserve">861 </w:t>
            </w:r>
          </w:p>
        </w:tc>
        <w:tc>
          <w:tcPr>
            <w:tcW w:w="677" w:type="pct"/>
            <w:tcBorders>
              <w:top w:val="nil"/>
              <w:left w:val="nil"/>
              <w:bottom w:val="nil"/>
              <w:right w:val="nil"/>
            </w:tcBorders>
            <w:shd w:val="clear" w:color="auto" w:fill="auto"/>
            <w:vAlign w:val="bottom"/>
          </w:tcPr>
          <w:p w14:paraId="5E4E22D9" w14:textId="55F54A38"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78</w:t>
            </w:r>
            <w:r>
              <w:rPr>
                <w:rFonts w:asciiTheme="minorHAnsi" w:hAnsiTheme="minorHAnsi" w:cs="Arial"/>
                <w:color w:val="000000" w:themeColor="text1"/>
                <w:sz w:val="22"/>
                <w:szCs w:val="22"/>
                <w:lang w:val="hr-HR"/>
              </w:rPr>
              <w:t>,</w:t>
            </w:r>
            <w:r w:rsidRPr="004F056E">
              <w:rPr>
                <w:rFonts w:asciiTheme="minorHAnsi" w:hAnsiTheme="minorHAnsi" w:cs="Arial"/>
                <w:color w:val="000000" w:themeColor="text1"/>
                <w:sz w:val="22"/>
                <w:szCs w:val="22"/>
                <w:lang w:val="hr-HR"/>
              </w:rPr>
              <w:t>124</w:t>
            </w:r>
          </w:p>
        </w:tc>
        <w:tc>
          <w:tcPr>
            <w:tcW w:w="687" w:type="pct"/>
            <w:tcBorders>
              <w:top w:val="nil"/>
              <w:left w:val="nil"/>
              <w:bottom w:val="nil"/>
              <w:right w:val="nil"/>
            </w:tcBorders>
            <w:shd w:val="clear" w:color="auto" w:fill="auto"/>
            <w:vAlign w:val="bottom"/>
          </w:tcPr>
          <w:p w14:paraId="769BC242" w14:textId="3E2D1DEF" w:rsidR="006D46D9" w:rsidRPr="001E7DB0" w:rsidRDefault="006D46D9" w:rsidP="006D46D9">
            <w:pPr>
              <w:pStyle w:val="TT"/>
              <w:jc w:val="right"/>
              <w:rPr>
                <w:rFonts w:asciiTheme="minorHAnsi" w:hAnsiTheme="minorHAnsi" w:cs="Arial"/>
                <w:sz w:val="22"/>
                <w:szCs w:val="22"/>
                <w:lang w:val="hr-HR"/>
              </w:rPr>
            </w:pPr>
            <w:r w:rsidRPr="007B565B">
              <w:rPr>
                <w:rFonts w:asciiTheme="minorHAnsi" w:hAnsiTheme="minorHAnsi"/>
                <w:sz w:val="22"/>
                <w:szCs w:val="22"/>
              </w:rPr>
              <w:t xml:space="preserve"> 69</w:t>
            </w:r>
            <w:r>
              <w:rPr>
                <w:rFonts w:asciiTheme="minorHAnsi" w:hAnsiTheme="minorHAnsi"/>
                <w:sz w:val="22"/>
                <w:szCs w:val="22"/>
              </w:rPr>
              <w:t>,</w:t>
            </w:r>
            <w:r w:rsidRPr="007B565B">
              <w:rPr>
                <w:rFonts w:asciiTheme="minorHAnsi" w:hAnsiTheme="minorHAnsi"/>
                <w:sz w:val="22"/>
                <w:szCs w:val="22"/>
              </w:rPr>
              <w:t xml:space="preserve">861 </w:t>
            </w:r>
          </w:p>
        </w:tc>
      </w:tr>
      <w:tr w:rsidR="006D46D9" w:rsidRPr="00E06490" w14:paraId="1D566390" w14:textId="77777777" w:rsidTr="00F23FC5">
        <w:trPr>
          <w:trHeight w:val="305"/>
        </w:trPr>
        <w:tc>
          <w:tcPr>
            <w:tcW w:w="2235" w:type="pct"/>
            <w:vAlign w:val="bottom"/>
          </w:tcPr>
          <w:p w14:paraId="34F87A14" w14:textId="43679A42" w:rsidR="006D46D9" w:rsidRPr="001E7DB0" w:rsidRDefault="006D46D9" w:rsidP="006D46D9">
            <w:pPr>
              <w:pStyle w:val="TT"/>
              <w:spacing w:line="300" w:lineRule="exact"/>
              <w:rPr>
                <w:rFonts w:asciiTheme="minorHAnsi" w:hAnsiTheme="minorHAnsi" w:cs="Arial"/>
                <w:sz w:val="22"/>
                <w:szCs w:val="22"/>
              </w:rPr>
            </w:pPr>
            <w:bookmarkStart w:id="514" w:name="_Toc4058106"/>
            <w:r w:rsidRPr="001F110B">
              <w:rPr>
                <w:rFonts w:asciiTheme="minorHAnsi" w:hAnsiTheme="minorHAnsi" w:cs="Arial"/>
                <w:sz w:val="22"/>
                <w:szCs w:val="22"/>
              </w:rPr>
              <w:t xml:space="preserve">Modification </w:t>
            </w:r>
            <w:r>
              <w:rPr>
                <w:rFonts w:asciiTheme="minorHAnsi" w:hAnsiTheme="minorHAnsi" w:cs="Arial"/>
                <w:sz w:val="22"/>
                <w:szCs w:val="22"/>
              </w:rPr>
              <w:t>(gain)/</w:t>
            </w:r>
            <w:r w:rsidRPr="001F110B">
              <w:rPr>
                <w:rFonts w:asciiTheme="minorHAnsi" w:hAnsiTheme="minorHAnsi" w:cs="Arial"/>
                <w:sz w:val="22"/>
                <w:szCs w:val="22"/>
              </w:rPr>
              <w:t>loss – financial institutions</w:t>
            </w:r>
            <w:bookmarkEnd w:id="514"/>
          </w:p>
        </w:tc>
        <w:tc>
          <w:tcPr>
            <w:tcW w:w="744" w:type="pct"/>
            <w:tcBorders>
              <w:top w:val="nil"/>
              <w:left w:val="nil"/>
              <w:bottom w:val="nil"/>
              <w:right w:val="nil"/>
            </w:tcBorders>
            <w:shd w:val="clear" w:color="auto" w:fill="auto"/>
            <w:vAlign w:val="bottom"/>
          </w:tcPr>
          <w:p w14:paraId="3B7010A8" w14:textId="380206D8" w:rsidR="006D46D9" w:rsidRDefault="006D46D9" w:rsidP="006D46D9">
            <w:pPr>
              <w:pStyle w:val="TT"/>
              <w:jc w:val="right"/>
              <w:rPr>
                <w:rFonts w:ascii="Calibri" w:hAnsi="Calibri" w:cs="Calibri"/>
                <w:color w:val="000000"/>
                <w:sz w:val="22"/>
                <w:szCs w:val="22"/>
              </w:rPr>
            </w:pPr>
            <w:r w:rsidRPr="00972B1D">
              <w:rPr>
                <w:rFonts w:asciiTheme="minorHAnsi" w:hAnsiTheme="minorHAnsi" w:cs="Calibri"/>
                <w:color w:val="000000" w:themeColor="text1"/>
                <w:sz w:val="22"/>
                <w:szCs w:val="22"/>
                <w:lang w:val="hr-HR"/>
              </w:rPr>
              <w:t>(611)</w:t>
            </w:r>
          </w:p>
        </w:tc>
        <w:tc>
          <w:tcPr>
            <w:tcW w:w="657" w:type="pct"/>
            <w:tcBorders>
              <w:top w:val="nil"/>
              <w:left w:val="nil"/>
              <w:bottom w:val="nil"/>
              <w:right w:val="nil"/>
            </w:tcBorders>
            <w:shd w:val="clear" w:color="auto" w:fill="auto"/>
            <w:vAlign w:val="bottom"/>
          </w:tcPr>
          <w:p w14:paraId="553BCA22" w14:textId="40CD56F3" w:rsidR="006D46D9" w:rsidRDefault="006D46D9" w:rsidP="006D46D9">
            <w:pPr>
              <w:pStyle w:val="TT"/>
              <w:jc w:val="right"/>
              <w:rPr>
                <w:rFonts w:ascii="Calibri" w:hAnsi="Calibri"/>
                <w:color w:val="000000"/>
                <w:sz w:val="22"/>
                <w:szCs w:val="22"/>
              </w:rPr>
            </w:pPr>
            <w:r w:rsidRPr="004C6A5F">
              <w:rPr>
                <w:rFonts w:asciiTheme="minorHAnsi" w:hAnsiTheme="minorHAnsi"/>
                <w:sz w:val="22"/>
                <w:szCs w:val="22"/>
              </w:rPr>
              <w:t xml:space="preserve"> 4</w:t>
            </w:r>
            <w:r>
              <w:rPr>
                <w:rFonts w:asciiTheme="minorHAnsi" w:hAnsiTheme="minorHAnsi"/>
                <w:sz w:val="22"/>
                <w:szCs w:val="22"/>
              </w:rPr>
              <w:t>,</w:t>
            </w:r>
            <w:r w:rsidRPr="004C6A5F">
              <w:rPr>
                <w:rFonts w:asciiTheme="minorHAnsi" w:hAnsiTheme="minorHAnsi"/>
                <w:sz w:val="22"/>
                <w:szCs w:val="22"/>
              </w:rPr>
              <w:t xml:space="preserve">297 </w:t>
            </w:r>
          </w:p>
        </w:tc>
        <w:tc>
          <w:tcPr>
            <w:tcW w:w="677" w:type="pct"/>
            <w:tcBorders>
              <w:top w:val="nil"/>
              <w:left w:val="nil"/>
              <w:bottom w:val="nil"/>
              <w:right w:val="nil"/>
            </w:tcBorders>
            <w:shd w:val="clear" w:color="auto" w:fill="auto"/>
            <w:vAlign w:val="bottom"/>
          </w:tcPr>
          <w:p w14:paraId="71C650AB" w14:textId="751EB993" w:rsidR="006D46D9" w:rsidRDefault="006D46D9" w:rsidP="006D46D9">
            <w:pPr>
              <w:pStyle w:val="TT"/>
              <w:jc w:val="right"/>
              <w:rPr>
                <w:rFonts w:asciiTheme="minorHAnsi" w:hAnsiTheme="minorHAnsi" w:cs="Arial"/>
                <w:sz w:val="22"/>
                <w:szCs w:val="22"/>
                <w:lang w:val="hr-HR"/>
              </w:rPr>
            </w:pPr>
            <w:r w:rsidRPr="004F056E">
              <w:rPr>
                <w:rFonts w:asciiTheme="minorHAnsi" w:hAnsiTheme="minorHAnsi" w:cs="Calibri"/>
                <w:color w:val="000000" w:themeColor="text1"/>
                <w:sz w:val="22"/>
                <w:szCs w:val="22"/>
                <w:lang w:val="hr-HR"/>
              </w:rPr>
              <w:t>(611)</w:t>
            </w:r>
          </w:p>
        </w:tc>
        <w:tc>
          <w:tcPr>
            <w:tcW w:w="687" w:type="pct"/>
            <w:tcBorders>
              <w:top w:val="nil"/>
              <w:left w:val="nil"/>
              <w:bottom w:val="nil"/>
              <w:right w:val="nil"/>
            </w:tcBorders>
            <w:shd w:val="clear" w:color="auto" w:fill="auto"/>
            <w:vAlign w:val="bottom"/>
          </w:tcPr>
          <w:p w14:paraId="6011938D" w14:textId="36C227A0" w:rsidR="006D46D9" w:rsidRDefault="006D46D9" w:rsidP="006D46D9">
            <w:pPr>
              <w:pStyle w:val="TT"/>
              <w:jc w:val="right"/>
              <w:rPr>
                <w:rFonts w:ascii="Calibri" w:hAnsi="Calibri"/>
                <w:color w:val="000000"/>
                <w:sz w:val="22"/>
                <w:szCs w:val="22"/>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 xml:space="preserve">297 </w:t>
            </w:r>
          </w:p>
        </w:tc>
      </w:tr>
      <w:tr w:rsidR="006D46D9" w:rsidRPr="00E06490" w14:paraId="08DE9EE7" w14:textId="77777777" w:rsidTr="00F23FC5">
        <w:trPr>
          <w:trHeight w:val="78"/>
        </w:trPr>
        <w:tc>
          <w:tcPr>
            <w:tcW w:w="2235" w:type="pct"/>
            <w:vAlign w:val="bottom"/>
          </w:tcPr>
          <w:p w14:paraId="16364EE7" w14:textId="5176FC44" w:rsidR="006D46D9" w:rsidRPr="001E7DB0" w:rsidRDefault="006D46D9" w:rsidP="006D46D9">
            <w:pPr>
              <w:pStyle w:val="TT"/>
              <w:spacing w:line="300" w:lineRule="exact"/>
              <w:rPr>
                <w:rFonts w:asciiTheme="minorHAnsi" w:hAnsiTheme="minorHAnsi" w:cs="Arial"/>
                <w:sz w:val="22"/>
                <w:szCs w:val="22"/>
              </w:rPr>
            </w:pPr>
            <w:bookmarkStart w:id="515" w:name="_Toc4058111"/>
            <w:r w:rsidRPr="001F110B">
              <w:rPr>
                <w:rFonts w:asciiTheme="minorHAnsi" w:hAnsiTheme="minorHAnsi" w:cs="Arial"/>
                <w:sz w:val="22"/>
                <w:szCs w:val="22"/>
              </w:rPr>
              <w:t>Modification</w:t>
            </w:r>
            <w:r>
              <w:rPr>
                <w:rFonts w:asciiTheme="minorHAnsi" w:hAnsiTheme="minorHAnsi" w:cs="Arial"/>
                <w:sz w:val="22"/>
                <w:szCs w:val="22"/>
              </w:rPr>
              <w:t xml:space="preserve"> (gain)/</w:t>
            </w:r>
            <w:r w:rsidRPr="001F110B">
              <w:rPr>
                <w:rFonts w:asciiTheme="minorHAnsi" w:hAnsiTheme="minorHAnsi" w:cs="Arial"/>
                <w:sz w:val="22"/>
                <w:szCs w:val="22"/>
              </w:rPr>
              <w:t>loss – other customers</w:t>
            </w:r>
            <w:bookmarkEnd w:id="515"/>
          </w:p>
        </w:tc>
        <w:tc>
          <w:tcPr>
            <w:tcW w:w="744" w:type="pct"/>
            <w:tcBorders>
              <w:top w:val="nil"/>
              <w:left w:val="nil"/>
              <w:bottom w:val="nil"/>
              <w:right w:val="nil"/>
            </w:tcBorders>
            <w:shd w:val="clear" w:color="auto" w:fill="auto"/>
            <w:vAlign w:val="bottom"/>
          </w:tcPr>
          <w:p w14:paraId="3C7DA140" w14:textId="0E4498BA" w:rsidR="006D46D9" w:rsidRDefault="006D46D9" w:rsidP="006D46D9">
            <w:pPr>
              <w:pStyle w:val="TT"/>
              <w:jc w:val="right"/>
              <w:rPr>
                <w:rFonts w:ascii="Calibri" w:hAnsi="Calibri" w:cs="Calibri"/>
                <w:color w:val="000000"/>
                <w:sz w:val="22"/>
                <w:szCs w:val="22"/>
              </w:rPr>
            </w:pPr>
            <w:r w:rsidRPr="00972B1D">
              <w:rPr>
                <w:rFonts w:asciiTheme="minorHAnsi" w:hAnsiTheme="minorHAnsi" w:cs="Calibri"/>
                <w:color w:val="000000" w:themeColor="text1"/>
                <w:sz w:val="22"/>
                <w:szCs w:val="22"/>
                <w:lang w:val="hr-HR"/>
              </w:rPr>
              <w:t>(14</w:t>
            </w:r>
            <w:r>
              <w:rPr>
                <w:rFonts w:asciiTheme="minorHAnsi" w:hAnsiTheme="minorHAnsi" w:cs="Calibri"/>
                <w:color w:val="000000" w:themeColor="text1"/>
                <w:sz w:val="22"/>
                <w:szCs w:val="22"/>
                <w:lang w:val="hr-HR"/>
              </w:rPr>
              <w:t>,</w:t>
            </w:r>
            <w:r w:rsidRPr="00972B1D">
              <w:rPr>
                <w:rFonts w:asciiTheme="minorHAnsi" w:hAnsiTheme="minorHAnsi" w:cs="Calibri"/>
                <w:color w:val="000000" w:themeColor="text1"/>
                <w:sz w:val="22"/>
                <w:szCs w:val="22"/>
                <w:lang w:val="hr-HR"/>
              </w:rPr>
              <w:t>231)</w:t>
            </w:r>
          </w:p>
        </w:tc>
        <w:tc>
          <w:tcPr>
            <w:tcW w:w="657" w:type="pct"/>
            <w:tcBorders>
              <w:top w:val="nil"/>
              <w:left w:val="nil"/>
              <w:bottom w:val="nil"/>
              <w:right w:val="nil"/>
            </w:tcBorders>
            <w:shd w:val="clear" w:color="auto" w:fill="auto"/>
            <w:vAlign w:val="bottom"/>
          </w:tcPr>
          <w:p w14:paraId="3A9FE9F8" w14:textId="78A3DFB9" w:rsidR="006D46D9" w:rsidRDefault="006D46D9" w:rsidP="006D46D9">
            <w:pPr>
              <w:pStyle w:val="TT"/>
              <w:jc w:val="right"/>
              <w:rPr>
                <w:rFonts w:ascii="Calibri" w:hAnsi="Calibri"/>
                <w:color w:val="000000"/>
                <w:sz w:val="22"/>
                <w:szCs w:val="22"/>
              </w:rPr>
            </w:pPr>
            <w:r w:rsidRPr="004C6A5F">
              <w:rPr>
                <w:rFonts w:asciiTheme="minorHAnsi" w:hAnsiTheme="minorHAnsi"/>
                <w:sz w:val="22"/>
                <w:szCs w:val="22"/>
              </w:rPr>
              <w:t xml:space="preserve"> 59</w:t>
            </w:r>
            <w:r>
              <w:rPr>
                <w:rFonts w:asciiTheme="minorHAnsi" w:hAnsiTheme="minorHAnsi"/>
                <w:sz w:val="22"/>
                <w:szCs w:val="22"/>
              </w:rPr>
              <w:t>,</w:t>
            </w:r>
            <w:r w:rsidRPr="004C6A5F">
              <w:rPr>
                <w:rFonts w:asciiTheme="minorHAnsi" w:hAnsiTheme="minorHAnsi"/>
                <w:sz w:val="22"/>
                <w:szCs w:val="22"/>
              </w:rPr>
              <w:t xml:space="preserve">587 </w:t>
            </w:r>
          </w:p>
        </w:tc>
        <w:tc>
          <w:tcPr>
            <w:tcW w:w="677" w:type="pct"/>
            <w:tcBorders>
              <w:top w:val="nil"/>
              <w:left w:val="nil"/>
              <w:bottom w:val="nil"/>
              <w:right w:val="nil"/>
            </w:tcBorders>
            <w:shd w:val="clear" w:color="auto" w:fill="auto"/>
            <w:vAlign w:val="bottom"/>
          </w:tcPr>
          <w:p w14:paraId="23DFA124" w14:textId="2131CA8B" w:rsidR="006D46D9" w:rsidRDefault="006D46D9" w:rsidP="006D46D9">
            <w:pPr>
              <w:pStyle w:val="TT"/>
              <w:jc w:val="right"/>
              <w:rPr>
                <w:rFonts w:asciiTheme="minorHAnsi" w:hAnsiTheme="minorHAnsi" w:cs="Arial"/>
                <w:sz w:val="22"/>
                <w:szCs w:val="22"/>
                <w:lang w:val="hr-HR"/>
              </w:rPr>
            </w:pPr>
            <w:r w:rsidRPr="004F056E">
              <w:rPr>
                <w:rFonts w:asciiTheme="minorHAnsi" w:hAnsiTheme="minorHAnsi" w:cs="Calibri"/>
                <w:color w:val="000000" w:themeColor="text1"/>
                <w:sz w:val="22"/>
                <w:szCs w:val="22"/>
                <w:lang w:val="hr-HR"/>
              </w:rPr>
              <w:t>(14</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231)</w:t>
            </w:r>
          </w:p>
        </w:tc>
        <w:tc>
          <w:tcPr>
            <w:tcW w:w="687" w:type="pct"/>
            <w:tcBorders>
              <w:top w:val="nil"/>
              <w:left w:val="nil"/>
              <w:bottom w:val="nil"/>
              <w:right w:val="nil"/>
            </w:tcBorders>
            <w:shd w:val="clear" w:color="auto" w:fill="auto"/>
            <w:vAlign w:val="bottom"/>
          </w:tcPr>
          <w:p w14:paraId="5535B7F2" w14:textId="0E33ED1F" w:rsidR="006D46D9" w:rsidRDefault="006D46D9" w:rsidP="006D46D9">
            <w:pPr>
              <w:pStyle w:val="TT"/>
              <w:jc w:val="right"/>
              <w:rPr>
                <w:rFonts w:ascii="Calibri" w:hAnsi="Calibri"/>
                <w:color w:val="000000"/>
                <w:sz w:val="22"/>
                <w:szCs w:val="22"/>
              </w:rPr>
            </w:pPr>
            <w:r w:rsidRPr="007B565B">
              <w:rPr>
                <w:rFonts w:asciiTheme="minorHAnsi" w:hAnsiTheme="minorHAnsi"/>
                <w:sz w:val="22"/>
                <w:szCs w:val="22"/>
              </w:rPr>
              <w:t xml:space="preserve"> 59</w:t>
            </w:r>
            <w:r>
              <w:rPr>
                <w:rFonts w:asciiTheme="minorHAnsi" w:hAnsiTheme="minorHAnsi"/>
                <w:sz w:val="22"/>
                <w:szCs w:val="22"/>
              </w:rPr>
              <w:t>,</w:t>
            </w:r>
            <w:r w:rsidRPr="007B565B">
              <w:rPr>
                <w:rFonts w:asciiTheme="minorHAnsi" w:hAnsiTheme="minorHAnsi"/>
                <w:sz w:val="22"/>
                <w:szCs w:val="22"/>
              </w:rPr>
              <w:t xml:space="preserve">587 </w:t>
            </w:r>
          </w:p>
        </w:tc>
      </w:tr>
      <w:tr w:rsidR="006D46D9" w:rsidRPr="00E06490" w14:paraId="7A9A2FA0" w14:textId="77777777" w:rsidTr="00F23FC5">
        <w:trPr>
          <w:trHeight w:val="586"/>
        </w:trPr>
        <w:tc>
          <w:tcPr>
            <w:tcW w:w="2235" w:type="pct"/>
            <w:vAlign w:val="bottom"/>
          </w:tcPr>
          <w:p w14:paraId="5F82AB2E" w14:textId="77777777" w:rsidR="006D46D9" w:rsidRPr="001E7DB0" w:rsidRDefault="006D46D9" w:rsidP="006D46D9">
            <w:pPr>
              <w:pStyle w:val="TT"/>
              <w:spacing w:line="300" w:lineRule="exact"/>
              <w:rPr>
                <w:rFonts w:asciiTheme="minorHAnsi" w:hAnsiTheme="minorHAnsi" w:cs="Arial"/>
                <w:sz w:val="22"/>
                <w:szCs w:val="22"/>
              </w:rPr>
            </w:pPr>
            <w:bookmarkStart w:id="516" w:name="_Toc4058116"/>
            <w:r w:rsidRPr="00B809BA">
              <w:rPr>
                <w:rFonts w:asciiTheme="minorHAnsi" w:hAnsiTheme="minorHAnsi" w:cs="Arial"/>
                <w:sz w:val="22"/>
                <w:szCs w:val="22"/>
              </w:rPr>
              <w:t xml:space="preserve">POCI assets – </w:t>
            </w:r>
            <w:r>
              <w:rPr>
                <w:rFonts w:asciiTheme="minorHAnsi" w:hAnsiTheme="minorHAnsi" w:cs="Arial"/>
                <w:sz w:val="22"/>
                <w:szCs w:val="22"/>
              </w:rPr>
              <w:t>fair value adjustment</w:t>
            </w:r>
            <w:r w:rsidRPr="00B809BA">
              <w:rPr>
                <w:rFonts w:asciiTheme="minorHAnsi" w:hAnsiTheme="minorHAnsi" w:cs="Arial"/>
                <w:sz w:val="22"/>
                <w:szCs w:val="22"/>
              </w:rPr>
              <w:t xml:space="preserve"> at initial recognition</w:t>
            </w:r>
            <w:bookmarkEnd w:id="516"/>
          </w:p>
        </w:tc>
        <w:tc>
          <w:tcPr>
            <w:tcW w:w="744" w:type="pct"/>
            <w:tcBorders>
              <w:top w:val="nil"/>
              <w:left w:val="nil"/>
              <w:bottom w:val="nil"/>
              <w:right w:val="nil"/>
            </w:tcBorders>
            <w:shd w:val="clear" w:color="auto" w:fill="auto"/>
            <w:vAlign w:val="bottom"/>
          </w:tcPr>
          <w:p w14:paraId="32EDE472" w14:textId="3ABB7E0E" w:rsidR="006D46D9" w:rsidRDefault="006D46D9" w:rsidP="006D46D9">
            <w:pPr>
              <w:pStyle w:val="TT"/>
              <w:jc w:val="right"/>
              <w:rPr>
                <w:rFonts w:ascii="Calibri" w:hAnsi="Calibri" w:cs="Calibri"/>
                <w:color w:val="000000"/>
                <w:sz w:val="22"/>
                <w:szCs w:val="22"/>
              </w:rPr>
            </w:pPr>
            <w:r w:rsidRPr="00972B1D">
              <w:rPr>
                <w:rFonts w:asciiTheme="minorHAnsi" w:hAnsiTheme="minorHAnsi" w:cs="Calibri"/>
                <w:color w:val="000000" w:themeColor="text1"/>
                <w:sz w:val="22"/>
                <w:szCs w:val="22"/>
                <w:lang w:val="hr-HR"/>
              </w:rPr>
              <w:t>45</w:t>
            </w:r>
            <w:r>
              <w:rPr>
                <w:rFonts w:asciiTheme="minorHAnsi" w:hAnsiTheme="minorHAnsi" w:cs="Calibri"/>
                <w:color w:val="000000" w:themeColor="text1"/>
                <w:sz w:val="22"/>
                <w:szCs w:val="22"/>
                <w:lang w:val="hr-HR"/>
              </w:rPr>
              <w:t>,</w:t>
            </w:r>
            <w:r w:rsidRPr="00972B1D">
              <w:rPr>
                <w:rFonts w:asciiTheme="minorHAnsi" w:hAnsiTheme="minorHAnsi" w:cs="Calibri"/>
                <w:color w:val="000000" w:themeColor="text1"/>
                <w:sz w:val="22"/>
                <w:szCs w:val="22"/>
                <w:lang w:val="hr-HR"/>
              </w:rPr>
              <w:t>151</w:t>
            </w:r>
          </w:p>
        </w:tc>
        <w:tc>
          <w:tcPr>
            <w:tcW w:w="657" w:type="pct"/>
            <w:tcBorders>
              <w:top w:val="nil"/>
              <w:left w:val="nil"/>
              <w:bottom w:val="nil"/>
              <w:right w:val="nil"/>
            </w:tcBorders>
            <w:shd w:val="clear" w:color="auto" w:fill="auto"/>
            <w:vAlign w:val="bottom"/>
          </w:tcPr>
          <w:p w14:paraId="6B61AFFF" w14:textId="45DFB75A" w:rsidR="006D46D9" w:rsidRDefault="006D46D9" w:rsidP="006D46D9">
            <w:pPr>
              <w:pStyle w:val="TT"/>
              <w:jc w:val="right"/>
              <w:rPr>
                <w:rFonts w:ascii="Calibri" w:hAnsi="Calibri"/>
                <w:color w:val="000000"/>
                <w:sz w:val="22"/>
                <w:szCs w:val="22"/>
              </w:rPr>
            </w:pPr>
            <w:r w:rsidRPr="004C6A5F">
              <w:rPr>
                <w:rFonts w:asciiTheme="minorHAnsi" w:hAnsiTheme="minorHAnsi"/>
                <w:sz w:val="22"/>
                <w:szCs w:val="22"/>
              </w:rPr>
              <w:t xml:space="preserve"> 40</w:t>
            </w:r>
            <w:r>
              <w:rPr>
                <w:rFonts w:asciiTheme="minorHAnsi" w:hAnsiTheme="minorHAnsi"/>
                <w:sz w:val="22"/>
                <w:szCs w:val="22"/>
              </w:rPr>
              <w:t>,</w:t>
            </w:r>
            <w:r w:rsidRPr="004C6A5F">
              <w:rPr>
                <w:rFonts w:asciiTheme="minorHAnsi" w:hAnsiTheme="minorHAnsi"/>
                <w:sz w:val="22"/>
                <w:szCs w:val="22"/>
              </w:rPr>
              <w:t xml:space="preserve">093 </w:t>
            </w:r>
          </w:p>
        </w:tc>
        <w:tc>
          <w:tcPr>
            <w:tcW w:w="677" w:type="pct"/>
            <w:tcBorders>
              <w:top w:val="nil"/>
              <w:left w:val="nil"/>
              <w:bottom w:val="nil"/>
              <w:right w:val="nil"/>
            </w:tcBorders>
            <w:shd w:val="clear" w:color="auto" w:fill="auto"/>
            <w:vAlign w:val="bottom"/>
          </w:tcPr>
          <w:p w14:paraId="1DA9A786" w14:textId="3E196BF9" w:rsidR="006D46D9" w:rsidRDefault="006D46D9" w:rsidP="006D46D9">
            <w:pPr>
              <w:pStyle w:val="TT"/>
              <w:jc w:val="right"/>
              <w:rPr>
                <w:rFonts w:asciiTheme="minorHAnsi" w:hAnsiTheme="minorHAnsi" w:cs="Arial"/>
                <w:sz w:val="22"/>
                <w:szCs w:val="22"/>
                <w:lang w:val="hr-HR"/>
              </w:rPr>
            </w:pPr>
            <w:r w:rsidRPr="004F056E">
              <w:rPr>
                <w:rFonts w:asciiTheme="minorHAnsi" w:hAnsiTheme="minorHAnsi" w:cs="Calibri"/>
                <w:color w:val="000000" w:themeColor="text1"/>
                <w:sz w:val="22"/>
                <w:szCs w:val="22"/>
                <w:lang w:val="hr-HR"/>
              </w:rPr>
              <w:t>45</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151</w:t>
            </w:r>
          </w:p>
        </w:tc>
        <w:tc>
          <w:tcPr>
            <w:tcW w:w="687" w:type="pct"/>
            <w:tcBorders>
              <w:top w:val="nil"/>
              <w:left w:val="nil"/>
              <w:bottom w:val="nil"/>
              <w:right w:val="nil"/>
            </w:tcBorders>
            <w:shd w:val="clear" w:color="auto" w:fill="auto"/>
            <w:vAlign w:val="bottom"/>
          </w:tcPr>
          <w:p w14:paraId="108C8A16" w14:textId="704FF882" w:rsidR="006D46D9" w:rsidRDefault="006D46D9" w:rsidP="006D46D9">
            <w:pPr>
              <w:pStyle w:val="TT"/>
              <w:jc w:val="right"/>
              <w:rPr>
                <w:rFonts w:ascii="Calibri" w:hAnsi="Calibri"/>
                <w:color w:val="000000"/>
                <w:sz w:val="22"/>
                <w:szCs w:val="22"/>
              </w:rPr>
            </w:pPr>
            <w:r w:rsidRPr="007B565B">
              <w:rPr>
                <w:rFonts w:asciiTheme="minorHAnsi" w:hAnsiTheme="minorHAnsi"/>
                <w:sz w:val="22"/>
                <w:szCs w:val="22"/>
              </w:rPr>
              <w:t xml:space="preserve"> 40</w:t>
            </w:r>
            <w:r>
              <w:rPr>
                <w:rFonts w:asciiTheme="minorHAnsi" w:hAnsiTheme="minorHAnsi"/>
                <w:sz w:val="22"/>
                <w:szCs w:val="22"/>
              </w:rPr>
              <w:t>,</w:t>
            </w:r>
            <w:r w:rsidRPr="007B565B">
              <w:rPr>
                <w:rFonts w:asciiTheme="minorHAnsi" w:hAnsiTheme="minorHAnsi"/>
                <w:sz w:val="22"/>
                <w:szCs w:val="22"/>
              </w:rPr>
              <w:t xml:space="preserve">093 </w:t>
            </w:r>
          </w:p>
        </w:tc>
      </w:tr>
      <w:tr w:rsidR="006D46D9" w:rsidRPr="00E06490" w14:paraId="485C8187" w14:textId="77777777" w:rsidTr="00F23FC5">
        <w:trPr>
          <w:trHeight w:val="586"/>
        </w:trPr>
        <w:tc>
          <w:tcPr>
            <w:tcW w:w="2235" w:type="pct"/>
            <w:vAlign w:val="bottom"/>
          </w:tcPr>
          <w:p w14:paraId="082211D4" w14:textId="77777777" w:rsidR="006D46D9" w:rsidRPr="00B809BA" w:rsidRDefault="006D46D9" w:rsidP="006D46D9">
            <w:pPr>
              <w:pStyle w:val="TT"/>
              <w:spacing w:line="300" w:lineRule="exact"/>
              <w:rPr>
                <w:rFonts w:asciiTheme="minorHAnsi" w:hAnsiTheme="minorHAnsi" w:cs="Arial"/>
                <w:sz w:val="22"/>
                <w:szCs w:val="22"/>
              </w:rPr>
            </w:pPr>
            <w:bookmarkStart w:id="517" w:name="_Toc4058121"/>
            <w:r w:rsidRPr="00B809BA">
              <w:rPr>
                <w:rFonts w:asciiTheme="minorHAnsi" w:hAnsiTheme="minorHAnsi" w:cs="Arial"/>
                <w:sz w:val="22"/>
                <w:szCs w:val="22"/>
              </w:rPr>
              <w:t>Impairment of  financial assets at fair value through other comprehensive income</w:t>
            </w:r>
            <w:bookmarkEnd w:id="517"/>
          </w:p>
        </w:tc>
        <w:tc>
          <w:tcPr>
            <w:tcW w:w="744" w:type="pct"/>
            <w:tcBorders>
              <w:top w:val="nil"/>
              <w:left w:val="nil"/>
              <w:bottom w:val="nil"/>
              <w:right w:val="nil"/>
            </w:tcBorders>
            <w:shd w:val="clear" w:color="auto" w:fill="auto"/>
            <w:vAlign w:val="bottom"/>
          </w:tcPr>
          <w:p w14:paraId="1E129981" w14:textId="65E45C67" w:rsidR="006D46D9" w:rsidRDefault="006D46D9" w:rsidP="006D46D9">
            <w:pPr>
              <w:pStyle w:val="TT"/>
              <w:jc w:val="right"/>
              <w:rPr>
                <w:rFonts w:ascii="Calibri" w:hAnsi="Calibri" w:cs="Calibri"/>
                <w:color w:val="000000"/>
                <w:sz w:val="22"/>
                <w:szCs w:val="22"/>
              </w:rPr>
            </w:pPr>
            <w:r w:rsidRPr="004F056E">
              <w:rPr>
                <w:rFonts w:asciiTheme="minorHAnsi" w:hAnsiTheme="minorHAnsi" w:cs="Arial"/>
                <w:color w:val="000000" w:themeColor="text1"/>
                <w:sz w:val="22"/>
                <w:szCs w:val="22"/>
                <w:lang w:val="hr-HR"/>
              </w:rPr>
              <w:t>(29)</w:t>
            </w:r>
          </w:p>
        </w:tc>
        <w:tc>
          <w:tcPr>
            <w:tcW w:w="657" w:type="pct"/>
            <w:tcBorders>
              <w:top w:val="nil"/>
              <w:left w:val="nil"/>
              <w:bottom w:val="nil"/>
              <w:right w:val="nil"/>
            </w:tcBorders>
            <w:shd w:val="clear" w:color="auto" w:fill="auto"/>
            <w:vAlign w:val="bottom"/>
          </w:tcPr>
          <w:p w14:paraId="4A97B923" w14:textId="04B9DAE0" w:rsidR="006D46D9" w:rsidRPr="00B809BA" w:rsidRDefault="006D46D9" w:rsidP="006D46D9">
            <w:pPr>
              <w:pStyle w:val="TT"/>
              <w:jc w:val="right"/>
              <w:rPr>
                <w:rFonts w:ascii="Calibri" w:hAnsi="Calibri"/>
                <w:color w:val="000000"/>
                <w:sz w:val="22"/>
                <w:szCs w:val="22"/>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 xml:space="preserve">193 </w:t>
            </w:r>
          </w:p>
        </w:tc>
        <w:tc>
          <w:tcPr>
            <w:tcW w:w="677" w:type="pct"/>
            <w:tcBorders>
              <w:top w:val="nil"/>
              <w:left w:val="nil"/>
              <w:bottom w:val="nil"/>
              <w:right w:val="nil"/>
            </w:tcBorders>
            <w:shd w:val="clear" w:color="auto" w:fill="auto"/>
            <w:vAlign w:val="bottom"/>
          </w:tcPr>
          <w:p w14:paraId="39A6544C" w14:textId="78749BAD" w:rsidR="006D46D9"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(36)</w:t>
            </w:r>
          </w:p>
        </w:tc>
        <w:tc>
          <w:tcPr>
            <w:tcW w:w="687" w:type="pct"/>
            <w:tcBorders>
              <w:top w:val="nil"/>
              <w:left w:val="nil"/>
              <w:bottom w:val="nil"/>
              <w:right w:val="nil"/>
            </w:tcBorders>
            <w:shd w:val="clear" w:color="auto" w:fill="auto"/>
            <w:vAlign w:val="bottom"/>
          </w:tcPr>
          <w:p w14:paraId="3CFCC69E" w14:textId="2C852AF8" w:rsidR="006D46D9" w:rsidRPr="00B809BA" w:rsidRDefault="006D46D9" w:rsidP="006D46D9">
            <w:pPr>
              <w:pStyle w:val="TT"/>
              <w:jc w:val="right"/>
              <w:rPr>
                <w:rFonts w:ascii="Calibri" w:hAnsi="Calibri"/>
                <w:color w:val="000000"/>
                <w:sz w:val="22"/>
                <w:szCs w:val="22"/>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 xml:space="preserve">182 </w:t>
            </w:r>
          </w:p>
        </w:tc>
      </w:tr>
      <w:tr w:rsidR="006D46D9" w:rsidRPr="00E06490" w14:paraId="1BBF3448" w14:textId="77777777" w:rsidTr="00864F78">
        <w:trPr>
          <w:trHeight w:val="586"/>
        </w:trPr>
        <w:tc>
          <w:tcPr>
            <w:tcW w:w="2235" w:type="pct"/>
          </w:tcPr>
          <w:p w14:paraId="04B4459B" w14:textId="108DECC8" w:rsidR="006D46D9" w:rsidRPr="00864F78" w:rsidRDefault="006D46D9" w:rsidP="006D46D9">
            <w:pPr>
              <w:pStyle w:val="TT"/>
              <w:spacing w:line="300" w:lineRule="exact"/>
              <w:rPr>
                <w:rFonts w:ascii="Calibri" w:hAnsi="Calibri" w:cs="Calibri"/>
                <w:sz w:val="22"/>
                <w:szCs w:val="22"/>
              </w:rPr>
            </w:pPr>
            <w:bookmarkStart w:id="518" w:name="_Hlk33113950"/>
            <w:r w:rsidRPr="00295A75">
              <w:rPr>
                <w:rFonts w:ascii="Calibri" w:hAnsi="Calibri" w:cs="Calibri"/>
                <w:color w:val="000000"/>
                <w:sz w:val="22"/>
                <w:szCs w:val="22"/>
              </w:rPr>
              <w:t>Provisions for impairment losses on debt instruments at amortised cost</w:t>
            </w:r>
          </w:p>
        </w:tc>
        <w:tc>
          <w:tcPr>
            <w:tcW w:w="744" w:type="pct"/>
            <w:tcBorders>
              <w:top w:val="nil"/>
              <w:left w:val="nil"/>
              <w:bottom w:val="nil"/>
              <w:right w:val="nil"/>
            </w:tcBorders>
            <w:shd w:val="clear" w:color="auto" w:fill="auto"/>
            <w:vAlign w:val="bottom"/>
          </w:tcPr>
          <w:p w14:paraId="12DF06CE" w14:textId="0BCE2DF6" w:rsidR="006D46D9" w:rsidRDefault="006D46D9" w:rsidP="006D46D9">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w:t>
            </w:r>
          </w:p>
        </w:tc>
        <w:tc>
          <w:tcPr>
            <w:tcW w:w="657" w:type="pct"/>
            <w:tcBorders>
              <w:top w:val="nil"/>
              <w:left w:val="nil"/>
              <w:bottom w:val="nil"/>
              <w:right w:val="nil"/>
            </w:tcBorders>
            <w:shd w:val="clear" w:color="auto" w:fill="auto"/>
            <w:vAlign w:val="bottom"/>
          </w:tcPr>
          <w:p w14:paraId="1114C8DB" w14:textId="7FC5DCE0" w:rsidR="006D46D9" w:rsidRDefault="006D46D9" w:rsidP="006D46D9">
            <w:pPr>
              <w:pStyle w:val="TT"/>
              <w:jc w:val="right"/>
              <w:rPr>
                <w:rFonts w:ascii="Calibri" w:hAnsi="Calibri" w:cs="Calibri"/>
                <w:color w:val="000000"/>
                <w:sz w:val="22"/>
                <w:szCs w:val="22"/>
              </w:rPr>
            </w:pPr>
            <w:r w:rsidRPr="004C6A5F">
              <w:rPr>
                <w:rFonts w:asciiTheme="minorHAnsi" w:hAnsiTheme="minorHAnsi"/>
                <w:sz w:val="22"/>
                <w:szCs w:val="22"/>
              </w:rPr>
              <w:t xml:space="preserve"> (1)</w:t>
            </w:r>
          </w:p>
        </w:tc>
        <w:tc>
          <w:tcPr>
            <w:tcW w:w="677" w:type="pct"/>
            <w:tcBorders>
              <w:top w:val="nil"/>
              <w:left w:val="nil"/>
              <w:bottom w:val="nil"/>
              <w:right w:val="nil"/>
            </w:tcBorders>
            <w:shd w:val="clear" w:color="auto" w:fill="auto"/>
            <w:vAlign w:val="bottom"/>
          </w:tcPr>
          <w:p w14:paraId="656A3FFD" w14:textId="64B78B83" w:rsidR="006D46D9" w:rsidRDefault="006D46D9" w:rsidP="006D46D9">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687" w:type="pct"/>
            <w:tcBorders>
              <w:top w:val="nil"/>
              <w:left w:val="nil"/>
              <w:bottom w:val="nil"/>
              <w:right w:val="nil"/>
            </w:tcBorders>
            <w:shd w:val="clear" w:color="auto" w:fill="auto"/>
            <w:vAlign w:val="bottom"/>
          </w:tcPr>
          <w:p w14:paraId="3825C339" w14:textId="70701075" w:rsidR="006D46D9" w:rsidRDefault="006D46D9" w:rsidP="006D46D9">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w:t>
            </w:r>
          </w:p>
        </w:tc>
      </w:tr>
      <w:tr w:rsidR="006D46D9" w:rsidRPr="00E06490" w14:paraId="3A182489" w14:textId="77777777" w:rsidTr="00F23FC5">
        <w:trPr>
          <w:trHeight w:val="378"/>
        </w:trPr>
        <w:tc>
          <w:tcPr>
            <w:tcW w:w="2235" w:type="pct"/>
            <w:vAlign w:val="bottom"/>
          </w:tcPr>
          <w:p w14:paraId="1FE1E1A0" w14:textId="77777777" w:rsidR="006D46D9" w:rsidRPr="00B809BA" w:rsidRDefault="006D46D9" w:rsidP="006D46D9">
            <w:pPr>
              <w:pStyle w:val="TT"/>
              <w:spacing w:line="300" w:lineRule="exact"/>
              <w:rPr>
                <w:rFonts w:asciiTheme="minorHAnsi" w:hAnsiTheme="minorHAnsi" w:cs="Arial"/>
                <w:sz w:val="22"/>
                <w:szCs w:val="22"/>
              </w:rPr>
            </w:pPr>
            <w:bookmarkStart w:id="519" w:name="_Toc4058126"/>
            <w:bookmarkEnd w:id="518"/>
            <w:r w:rsidRPr="00412F3B">
              <w:rPr>
                <w:rFonts w:asciiTheme="minorHAnsi" w:hAnsiTheme="minorHAnsi" w:cs="Arial"/>
                <w:sz w:val="22"/>
                <w:szCs w:val="22"/>
              </w:rPr>
              <w:t>Impairment losses on other assets</w:t>
            </w:r>
            <w:bookmarkEnd w:id="519"/>
          </w:p>
        </w:tc>
        <w:tc>
          <w:tcPr>
            <w:tcW w:w="744" w:type="pct"/>
            <w:tcBorders>
              <w:top w:val="nil"/>
              <w:left w:val="nil"/>
              <w:bottom w:val="nil"/>
              <w:right w:val="nil"/>
            </w:tcBorders>
            <w:shd w:val="clear" w:color="auto" w:fill="auto"/>
            <w:vAlign w:val="bottom"/>
          </w:tcPr>
          <w:p w14:paraId="379978D7" w14:textId="32CAA13C" w:rsidR="006D46D9" w:rsidRDefault="006D46D9" w:rsidP="006D46D9">
            <w:pPr>
              <w:pStyle w:val="TT"/>
              <w:jc w:val="right"/>
              <w:rPr>
                <w:rFonts w:ascii="Calibri" w:hAnsi="Calibri" w:cs="Calibri"/>
                <w:color w:val="000000"/>
                <w:sz w:val="22"/>
                <w:szCs w:val="22"/>
              </w:rPr>
            </w:pPr>
            <w:r>
              <w:rPr>
                <w:rFonts w:asciiTheme="minorHAnsi" w:hAnsiTheme="minorHAnsi"/>
                <w:sz w:val="22"/>
                <w:szCs w:val="22"/>
              </w:rPr>
              <w:t>(2,542)</w:t>
            </w:r>
          </w:p>
        </w:tc>
        <w:tc>
          <w:tcPr>
            <w:tcW w:w="657" w:type="pct"/>
            <w:tcBorders>
              <w:top w:val="nil"/>
              <w:left w:val="nil"/>
              <w:bottom w:val="nil"/>
              <w:right w:val="nil"/>
            </w:tcBorders>
            <w:shd w:val="clear" w:color="auto" w:fill="auto"/>
            <w:vAlign w:val="bottom"/>
          </w:tcPr>
          <w:p w14:paraId="15BD8F0C" w14:textId="22985769" w:rsidR="006D46D9" w:rsidRPr="00B809BA" w:rsidRDefault="006D46D9" w:rsidP="006D46D9">
            <w:pPr>
              <w:pStyle w:val="TT"/>
              <w:jc w:val="right"/>
              <w:rPr>
                <w:rFonts w:ascii="Calibri" w:hAnsi="Calibri"/>
                <w:color w:val="000000"/>
                <w:sz w:val="22"/>
                <w:szCs w:val="22"/>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032)</w:t>
            </w:r>
          </w:p>
        </w:tc>
        <w:tc>
          <w:tcPr>
            <w:tcW w:w="677" w:type="pct"/>
            <w:tcBorders>
              <w:top w:val="nil"/>
              <w:left w:val="nil"/>
              <w:bottom w:val="nil"/>
              <w:right w:val="nil"/>
            </w:tcBorders>
            <w:shd w:val="clear" w:color="auto" w:fill="auto"/>
            <w:vAlign w:val="bottom"/>
          </w:tcPr>
          <w:p w14:paraId="24258904" w14:textId="65A6D249" w:rsidR="006D46D9" w:rsidRDefault="006D46D9" w:rsidP="006D46D9">
            <w:pPr>
              <w:pStyle w:val="TT"/>
              <w:jc w:val="right"/>
              <w:rPr>
                <w:rFonts w:asciiTheme="minorHAnsi" w:hAnsiTheme="minorHAnsi" w:cs="Arial"/>
                <w:sz w:val="22"/>
                <w:szCs w:val="22"/>
                <w:lang w:val="hr-HR"/>
              </w:rPr>
            </w:pPr>
            <w:r w:rsidRPr="004F056E">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w:t>
            </w:r>
            <w:r w:rsidRPr="004F056E">
              <w:rPr>
                <w:rFonts w:asciiTheme="minorHAnsi" w:hAnsiTheme="minorHAnsi" w:cs="Arial"/>
                <w:color w:val="000000" w:themeColor="text1"/>
                <w:sz w:val="22"/>
                <w:szCs w:val="22"/>
                <w:lang w:val="hr-HR"/>
              </w:rPr>
              <w:t>551)</w:t>
            </w:r>
          </w:p>
        </w:tc>
        <w:tc>
          <w:tcPr>
            <w:tcW w:w="687" w:type="pct"/>
            <w:tcBorders>
              <w:top w:val="nil"/>
              <w:left w:val="nil"/>
              <w:bottom w:val="nil"/>
              <w:right w:val="nil"/>
            </w:tcBorders>
            <w:shd w:val="clear" w:color="auto" w:fill="auto"/>
            <w:vAlign w:val="bottom"/>
          </w:tcPr>
          <w:p w14:paraId="4F062722" w14:textId="4BDE1D6D" w:rsidR="006D46D9" w:rsidRPr="00B809BA" w:rsidRDefault="006D46D9" w:rsidP="006D46D9">
            <w:pPr>
              <w:pStyle w:val="TT"/>
              <w:jc w:val="right"/>
              <w:rPr>
                <w:rFonts w:ascii="Calibri" w:hAnsi="Calibri"/>
                <w:color w:val="000000"/>
                <w:sz w:val="22"/>
                <w:szCs w:val="22"/>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001)</w:t>
            </w:r>
          </w:p>
        </w:tc>
      </w:tr>
      <w:tr w:rsidR="006D46D9" w:rsidRPr="00E06490" w14:paraId="444F210A" w14:textId="77777777" w:rsidTr="00666640">
        <w:trPr>
          <w:trHeight w:val="229"/>
        </w:trPr>
        <w:tc>
          <w:tcPr>
            <w:tcW w:w="2235" w:type="pct"/>
            <w:vAlign w:val="bottom"/>
          </w:tcPr>
          <w:p w14:paraId="4B3E65CC" w14:textId="77777777" w:rsidR="006D46D9" w:rsidRPr="001E7DB0" w:rsidRDefault="006D46D9" w:rsidP="006D46D9">
            <w:pPr>
              <w:pStyle w:val="TT"/>
              <w:spacing w:line="300" w:lineRule="exact"/>
              <w:rPr>
                <w:rFonts w:asciiTheme="minorHAnsi" w:hAnsiTheme="minorHAnsi" w:cs="Arial"/>
                <w:sz w:val="22"/>
                <w:szCs w:val="22"/>
              </w:rPr>
            </w:pPr>
            <w:bookmarkStart w:id="520" w:name="_Toc4058131"/>
            <w:r w:rsidRPr="00412F3B">
              <w:rPr>
                <w:rFonts w:asciiTheme="minorHAnsi" w:hAnsiTheme="minorHAnsi" w:cs="Arial"/>
                <w:sz w:val="22"/>
                <w:szCs w:val="22"/>
              </w:rPr>
              <w:t>Provisions for commitments</w:t>
            </w:r>
            <w:bookmarkEnd w:id="520"/>
          </w:p>
        </w:tc>
        <w:tc>
          <w:tcPr>
            <w:tcW w:w="744" w:type="pct"/>
            <w:tcBorders>
              <w:top w:val="nil"/>
              <w:left w:val="nil"/>
              <w:right w:val="nil"/>
            </w:tcBorders>
            <w:shd w:val="clear" w:color="auto" w:fill="auto"/>
            <w:vAlign w:val="bottom"/>
          </w:tcPr>
          <w:p w14:paraId="33D42EA2" w14:textId="785169EE"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Calibri"/>
                <w:color w:val="000000" w:themeColor="text1"/>
                <w:sz w:val="22"/>
                <w:szCs w:val="22"/>
                <w:lang w:val="hr-HR"/>
              </w:rPr>
              <w:t>7</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503</w:t>
            </w:r>
          </w:p>
        </w:tc>
        <w:tc>
          <w:tcPr>
            <w:tcW w:w="657" w:type="pct"/>
            <w:tcBorders>
              <w:top w:val="nil"/>
              <w:left w:val="nil"/>
              <w:right w:val="nil"/>
            </w:tcBorders>
            <w:shd w:val="clear" w:color="auto" w:fill="auto"/>
            <w:vAlign w:val="bottom"/>
          </w:tcPr>
          <w:p w14:paraId="6E0DC96D" w14:textId="6659BD87" w:rsidR="006D46D9" w:rsidRPr="001E7DB0" w:rsidRDefault="006D46D9" w:rsidP="006D46D9">
            <w:pPr>
              <w:pStyle w:val="TT"/>
              <w:jc w:val="right"/>
              <w:rPr>
                <w:rFonts w:asciiTheme="minorHAnsi" w:hAnsiTheme="minorHAnsi" w:cs="Arial"/>
                <w:sz w:val="22"/>
                <w:szCs w:val="22"/>
                <w:lang w:val="hr-HR"/>
              </w:rPr>
            </w:pPr>
            <w:r w:rsidRPr="004C6A5F">
              <w:rPr>
                <w:rFonts w:asciiTheme="minorHAnsi" w:hAnsiTheme="minorHAnsi"/>
                <w:sz w:val="22"/>
                <w:szCs w:val="22"/>
              </w:rPr>
              <w:t xml:space="preserve"> (13</w:t>
            </w:r>
            <w:r>
              <w:rPr>
                <w:rFonts w:asciiTheme="minorHAnsi" w:hAnsiTheme="minorHAnsi"/>
                <w:sz w:val="22"/>
                <w:szCs w:val="22"/>
              </w:rPr>
              <w:t>,</w:t>
            </w:r>
            <w:r w:rsidRPr="004C6A5F">
              <w:rPr>
                <w:rFonts w:asciiTheme="minorHAnsi" w:hAnsiTheme="minorHAnsi"/>
                <w:sz w:val="22"/>
                <w:szCs w:val="22"/>
              </w:rPr>
              <w:t>998)</w:t>
            </w:r>
          </w:p>
        </w:tc>
        <w:tc>
          <w:tcPr>
            <w:tcW w:w="677" w:type="pct"/>
            <w:tcBorders>
              <w:top w:val="nil"/>
              <w:left w:val="nil"/>
              <w:right w:val="nil"/>
            </w:tcBorders>
            <w:shd w:val="clear" w:color="auto" w:fill="auto"/>
            <w:vAlign w:val="bottom"/>
          </w:tcPr>
          <w:p w14:paraId="21F54CDE" w14:textId="716BB2BD" w:rsidR="006D46D9" w:rsidRPr="001E7DB0" w:rsidRDefault="006D46D9" w:rsidP="006D46D9">
            <w:pPr>
              <w:pStyle w:val="TT"/>
              <w:jc w:val="right"/>
              <w:rPr>
                <w:rFonts w:asciiTheme="minorHAnsi" w:hAnsiTheme="minorHAnsi" w:cs="Arial"/>
                <w:sz w:val="22"/>
                <w:szCs w:val="22"/>
                <w:lang w:val="hr-HR"/>
              </w:rPr>
            </w:pPr>
            <w:r w:rsidRPr="004F056E">
              <w:rPr>
                <w:rFonts w:asciiTheme="minorHAnsi" w:hAnsiTheme="minorHAnsi" w:cs="Calibri"/>
                <w:color w:val="000000" w:themeColor="text1"/>
                <w:sz w:val="22"/>
                <w:szCs w:val="22"/>
                <w:lang w:val="hr-HR"/>
              </w:rPr>
              <w:t>7</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503</w:t>
            </w:r>
          </w:p>
        </w:tc>
        <w:tc>
          <w:tcPr>
            <w:tcW w:w="687" w:type="pct"/>
            <w:tcBorders>
              <w:top w:val="nil"/>
              <w:left w:val="nil"/>
              <w:right w:val="nil"/>
            </w:tcBorders>
            <w:shd w:val="clear" w:color="auto" w:fill="auto"/>
            <w:vAlign w:val="bottom"/>
          </w:tcPr>
          <w:p w14:paraId="5A929446" w14:textId="4BB4F764" w:rsidR="006D46D9" w:rsidRPr="001E7DB0" w:rsidRDefault="006D46D9" w:rsidP="006D46D9">
            <w:pPr>
              <w:pStyle w:val="TT"/>
              <w:jc w:val="right"/>
              <w:rPr>
                <w:rFonts w:asciiTheme="minorHAnsi" w:hAnsiTheme="minorHAnsi" w:cs="Arial"/>
                <w:sz w:val="22"/>
                <w:szCs w:val="22"/>
                <w:lang w:val="hr-HR"/>
              </w:rPr>
            </w:pPr>
            <w:r w:rsidRPr="007B565B">
              <w:rPr>
                <w:rFonts w:asciiTheme="minorHAnsi" w:hAnsiTheme="minorHAnsi"/>
                <w:sz w:val="22"/>
                <w:szCs w:val="22"/>
              </w:rPr>
              <w:t xml:space="preserve"> (13</w:t>
            </w:r>
            <w:r>
              <w:rPr>
                <w:rFonts w:asciiTheme="minorHAnsi" w:hAnsiTheme="minorHAnsi"/>
                <w:sz w:val="22"/>
                <w:szCs w:val="22"/>
              </w:rPr>
              <w:t>,</w:t>
            </w:r>
            <w:r w:rsidRPr="007B565B">
              <w:rPr>
                <w:rFonts w:asciiTheme="minorHAnsi" w:hAnsiTheme="minorHAnsi"/>
                <w:sz w:val="22"/>
                <w:szCs w:val="22"/>
              </w:rPr>
              <w:t>998)</w:t>
            </w:r>
          </w:p>
        </w:tc>
      </w:tr>
      <w:tr w:rsidR="006D46D9" w:rsidRPr="00E06490" w14:paraId="14955310" w14:textId="77777777" w:rsidTr="00864F78">
        <w:trPr>
          <w:trHeight w:val="229"/>
        </w:trPr>
        <w:tc>
          <w:tcPr>
            <w:tcW w:w="2235" w:type="pct"/>
            <w:vAlign w:val="bottom"/>
          </w:tcPr>
          <w:p w14:paraId="17D89C87" w14:textId="753A6DA1" w:rsidR="006D46D9" w:rsidRPr="00412F3B" w:rsidRDefault="006D46D9" w:rsidP="006D46D9">
            <w:pPr>
              <w:pStyle w:val="TT"/>
              <w:spacing w:line="300" w:lineRule="exact"/>
              <w:rPr>
                <w:rFonts w:asciiTheme="minorHAnsi" w:hAnsiTheme="minorHAnsi" w:cs="Arial"/>
                <w:sz w:val="22"/>
                <w:szCs w:val="22"/>
              </w:rPr>
            </w:pPr>
            <w:r w:rsidRPr="00221146">
              <w:rPr>
                <w:rFonts w:asciiTheme="minorHAnsi" w:hAnsiTheme="minorHAnsi" w:cs="Arial"/>
                <w:sz w:val="22"/>
                <w:szCs w:val="22"/>
              </w:rPr>
              <w:t>Provision for guarantees</w:t>
            </w:r>
          </w:p>
        </w:tc>
        <w:tc>
          <w:tcPr>
            <w:tcW w:w="744" w:type="pct"/>
            <w:tcBorders>
              <w:top w:val="nil"/>
              <w:left w:val="nil"/>
              <w:bottom w:val="nil"/>
              <w:right w:val="nil"/>
            </w:tcBorders>
            <w:shd w:val="clear" w:color="auto" w:fill="auto"/>
            <w:vAlign w:val="bottom"/>
          </w:tcPr>
          <w:p w14:paraId="6BF9A8E7" w14:textId="6833C90B" w:rsidR="006D46D9" w:rsidRDefault="006D46D9" w:rsidP="006D46D9">
            <w:pPr>
              <w:pStyle w:val="TT"/>
              <w:jc w:val="right"/>
              <w:rPr>
                <w:rFonts w:ascii="Calibri" w:hAnsi="Calibri" w:cs="Calibri"/>
                <w:color w:val="000000"/>
                <w:sz w:val="22"/>
                <w:szCs w:val="22"/>
              </w:rPr>
            </w:pPr>
            <w:r w:rsidRPr="004F056E">
              <w:rPr>
                <w:rFonts w:asciiTheme="minorHAnsi" w:hAnsiTheme="minorHAnsi" w:cs="Calibri"/>
                <w:color w:val="000000" w:themeColor="text1"/>
                <w:sz w:val="22"/>
                <w:szCs w:val="22"/>
                <w:lang w:val="hr-HR"/>
              </w:rPr>
              <w:t>74</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799</w:t>
            </w:r>
          </w:p>
        </w:tc>
        <w:tc>
          <w:tcPr>
            <w:tcW w:w="657" w:type="pct"/>
            <w:tcBorders>
              <w:top w:val="nil"/>
              <w:left w:val="nil"/>
              <w:bottom w:val="single" w:sz="6" w:space="0" w:color="auto"/>
              <w:right w:val="nil"/>
            </w:tcBorders>
            <w:shd w:val="clear" w:color="auto" w:fill="auto"/>
            <w:vAlign w:val="bottom"/>
          </w:tcPr>
          <w:p w14:paraId="63D19928" w14:textId="25B4A069" w:rsidR="006D46D9" w:rsidRDefault="006D46D9" w:rsidP="006D46D9">
            <w:pPr>
              <w:pStyle w:val="TT"/>
              <w:jc w:val="right"/>
              <w:rPr>
                <w:rFonts w:ascii="Calibri" w:hAnsi="Calibri" w:cs="Calibri"/>
                <w:color w:val="000000"/>
                <w:sz w:val="22"/>
                <w:szCs w:val="22"/>
              </w:rPr>
            </w:pPr>
            <w:r w:rsidRPr="004C6A5F">
              <w:rPr>
                <w:rFonts w:asciiTheme="minorHAnsi" w:hAnsiTheme="minorHAnsi"/>
                <w:sz w:val="22"/>
                <w:szCs w:val="22"/>
              </w:rPr>
              <w:t xml:space="preserve"> 2</w:t>
            </w:r>
            <w:r>
              <w:rPr>
                <w:rFonts w:asciiTheme="minorHAnsi" w:hAnsiTheme="minorHAnsi"/>
                <w:sz w:val="22"/>
                <w:szCs w:val="22"/>
              </w:rPr>
              <w:t>,</w:t>
            </w:r>
            <w:r w:rsidRPr="004C6A5F">
              <w:rPr>
                <w:rFonts w:asciiTheme="minorHAnsi" w:hAnsiTheme="minorHAnsi"/>
                <w:sz w:val="22"/>
                <w:szCs w:val="22"/>
              </w:rPr>
              <w:t xml:space="preserve">184 </w:t>
            </w:r>
          </w:p>
        </w:tc>
        <w:tc>
          <w:tcPr>
            <w:tcW w:w="677" w:type="pct"/>
            <w:tcBorders>
              <w:top w:val="nil"/>
              <w:left w:val="nil"/>
              <w:bottom w:val="nil"/>
              <w:right w:val="nil"/>
            </w:tcBorders>
            <w:shd w:val="clear" w:color="auto" w:fill="auto"/>
            <w:vAlign w:val="bottom"/>
          </w:tcPr>
          <w:p w14:paraId="7AED7B74" w14:textId="5C904E65" w:rsidR="006D46D9" w:rsidRDefault="006D46D9" w:rsidP="006D46D9">
            <w:pPr>
              <w:pStyle w:val="TT"/>
              <w:jc w:val="right"/>
              <w:rPr>
                <w:rFonts w:ascii="Calibri" w:hAnsi="Calibri" w:cs="Calibri"/>
                <w:color w:val="000000"/>
                <w:sz w:val="22"/>
                <w:szCs w:val="22"/>
              </w:rPr>
            </w:pPr>
            <w:r w:rsidRPr="004F056E">
              <w:rPr>
                <w:rFonts w:asciiTheme="minorHAnsi" w:hAnsiTheme="minorHAnsi" w:cs="Calibri"/>
                <w:color w:val="000000" w:themeColor="text1"/>
                <w:sz w:val="22"/>
                <w:szCs w:val="22"/>
                <w:lang w:val="hr-HR"/>
              </w:rPr>
              <w:t>74</w:t>
            </w:r>
            <w:r>
              <w:rPr>
                <w:rFonts w:asciiTheme="minorHAnsi" w:hAnsiTheme="minorHAnsi" w:cs="Calibri"/>
                <w:color w:val="000000" w:themeColor="text1"/>
                <w:sz w:val="22"/>
                <w:szCs w:val="22"/>
                <w:lang w:val="hr-HR"/>
              </w:rPr>
              <w:t>,</w:t>
            </w:r>
            <w:r w:rsidRPr="004F056E">
              <w:rPr>
                <w:rFonts w:asciiTheme="minorHAnsi" w:hAnsiTheme="minorHAnsi" w:cs="Calibri"/>
                <w:color w:val="000000" w:themeColor="text1"/>
                <w:sz w:val="22"/>
                <w:szCs w:val="22"/>
                <w:lang w:val="hr-HR"/>
              </w:rPr>
              <w:t>799</w:t>
            </w:r>
          </w:p>
        </w:tc>
        <w:tc>
          <w:tcPr>
            <w:tcW w:w="687" w:type="pct"/>
            <w:tcBorders>
              <w:top w:val="nil"/>
              <w:left w:val="nil"/>
              <w:bottom w:val="single" w:sz="6" w:space="0" w:color="auto"/>
              <w:right w:val="nil"/>
            </w:tcBorders>
            <w:shd w:val="clear" w:color="auto" w:fill="auto"/>
            <w:vAlign w:val="bottom"/>
          </w:tcPr>
          <w:p w14:paraId="03A60EE0" w14:textId="271C7333" w:rsidR="006D46D9" w:rsidRDefault="006D46D9" w:rsidP="006D46D9">
            <w:pPr>
              <w:pStyle w:val="TT"/>
              <w:jc w:val="right"/>
              <w:rPr>
                <w:rFonts w:ascii="Calibri" w:hAnsi="Calibri" w:cs="Calibri"/>
                <w:color w:val="000000"/>
                <w:sz w:val="22"/>
                <w:szCs w:val="22"/>
              </w:rPr>
            </w:pPr>
            <w:r w:rsidRPr="007B565B">
              <w:rPr>
                <w:rFonts w:asciiTheme="minorHAnsi" w:hAnsiTheme="minorHAnsi"/>
                <w:sz w:val="22"/>
                <w:szCs w:val="22"/>
              </w:rPr>
              <w:t xml:space="preserve"> 2</w:t>
            </w:r>
            <w:r>
              <w:rPr>
                <w:rFonts w:asciiTheme="minorHAnsi" w:hAnsiTheme="minorHAnsi"/>
                <w:sz w:val="22"/>
                <w:szCs w:val="22"/>
              </w:rPr>
              <w:t>,</w:t>
            </w:r>
            <w:r w:rsidRPr="007B565B">
              <w:rPr>
                <w:rFonts w:asciiTheme="minorHAnsi" w:hAnsiTheme="minorHAnsi"/>
                <w:sz w:val="22"/>
                <w:szCs w:val="22"/>
              </w:rPr>
              <w:t xml:space="preserve">184 </w:t>
            </w:r>
          </w:p>
        </w:tc>
      </w:tr>
      <w:tr w:rsidR="006D46D9" w:rsidRPr="00E06490" w14:paraId="49CB8DE0" w14:textId="77777777" w:rsidTr="00F23FC5">
        <w:trPr>
          <w:trHeight w:val="388"/>
        </w:trPr>
        <w:tc>
          <w:tcPr>
            <w:tcW w:w="2235" w:type="pct"/>
            <w:vAlign w:val="bottom"/>
          </w:tcPr>
          <w:p w14:paraId="2AB34DC8" w14:textId="77777777" w:rsidR="006D46D9" w:rsidRPr="00EA22B8" w:rsidRDefault="006D46D9" w:rsidP="006D46D9">
            <w:pPr>
              <w:pStyle w:val="TT"/>
              <w:spacing w:line="300" w:lineRule="exact"/>
              <w:rPr>
                <w:rFonts w:asciiTheme="minorHAnsi" w:hAnsiTheme="minorHAnsi" w:cs="Arial"/>
                <w:b/>
                <w:sz w:val="22"/>
                <w:szCs w:val="22"/>
              </w:rPr>
            </w:pPr>
            <w:bookmarkStart w:id="521" w:name="_Toc4058136"/>
            <w:r w:rsidRPr="00EA22B8">
              <w:rPr>
                <w:rFonts w:asciiTheme="minorHAnsi" w:hAnsiTheme="minorHAnsi" w:cs="Arial"/>
                <w:b/>
                <w:sz w:val="22"/>
                <w:szCs w:val="22"/>
              </w:rPr>
              <w:t>Total</w:t>
            </w:r>
            <w:bookmarkEnd w:id="521"/>
          </w:p>
        </w:tc>
        <w:tc>
          <w:tcPr>
            <w:tcW w:w="744" w:type="pct"/>
            <w:tcBorders>
              <w:top w:val="single" w:sz="6" w:space="0" w:color="auto"/>
              <w:left w:val="nil"/>
              <w:bottom w:val="single" w:sz="12" w:space="0" w:color="auto"/>
              <w:right w:val="nil"/>
            </w:tcBorders>
            <w:shd w:val="clear" w:color="auto" w:fill="auto"/>
            <w:vAlign w:val="bottom"/>
          </w:tcPr>
          <w:p w14:paraId="3BBBC0A2" w14:textId="3E45B0AA" w:rsidR="006D46D9" w:rsidRPr="00EA22B8" w:rsidRDefault="006D46D9" w:rsidP="006D46D9">
            <w:pPr>
              <w:pStyle w:val="TT"/>
              <w:jc w:val="right"/>
              <w:rPr>
                <w:rFonts w:asciiTheme="minorHAnsi" w:hAnsiTheme="minorHAnsi" w:cs="Arial"/>
                <w:b/>
                <w:sz w:val="22"/>
                <w:szCs w:val="22"/>
                <w:lang w:val="hr-HR"/>
              </w:rPr>
            </w:pPr>
            <w:r w:rsidRPr="004F056E">
              <w:rPr>
                <w:rFonts w:asciiTheme="minorHAnsi" w:hAnsiTheme="minorHAnsi" w:cs="Calibri"/>
                <w:b/>
                <w:bCs/>
                <w:color w:val="000000" w:themeColor="text1"/>
                <w:sz w:val="22"/>
                <w:szCs w:val="22"/>
                <w:lang w:val="hr-HR"/>
              </w:rPr>
              <w:t>164</w:t>
            </w:r>
            <w:r>
              <w:rPr>
                <w:rFonts w:asciiTheme="minorHAnsi" w:hAnsiTheme="minorHAnsi" w:cs="Calibri"/>
                <w:b/>
                <w:bCs/>
                <w:color w:val="000000" w:themeColor="text1"/>
                <w:sz w:val="22"/>
                <w:szCs w:val="22"/>
                <w:lang w:val="hr-HR"/>
              </w:rPr>
              <w:t>,</w:t>
            </w:r>
            <w:r w:rsidRPr="004F056E">
              <w:rPr>
                <w:rFonts w:asciiTheme="minorHAnsi" w:hAnsiTheme="minorHAnsi" w:cs="Calibri"/>
                <w:b/>
                <w:bCs/>
                <w:color w:val="000000" w:themeColor="text1"/>
                <w:sz w:val="22"/>
                <w:szCs w:val="22"/>
                <w:lang w:val="hr-HR"/>
              </w:rPr>
              <w:t>621</w:t>
            </w:r>
          </w:p>
        </w:tc>
        <w:tc>
          <w:tcPr>
            <w:tcW w:w="657" w:type="pct"/>
            <w:tcBorders>
              <w:top w:val="single" w:sz="6" w:space="0" w:color="auto"/>
              <w:left w:val="nil"/>
              <w:bottom w:val="single" w:sz="12" w:space="0" w:color="auto"/>
              <w:right w:val="nil"/>
            </w:tcBorders>
            <w:shd w:val="clear" w:color="auto" w:fill="auto"/>
            <w:vAlign w:val="bottom"/>
          </w:tcPr>
          <w:p w14:paraId="2CD9CB90" w14:textId="1297349D" w:rsidR="006D46D9" w:rsidRPr="00EA22B8" w:rsidRDefault="006D46D9" w:rsidP="006D46D9">
            <w:pPr>
              <w:pStyle w:val="TT"/>
              <w:jc w:val="right"/>
              <w:rPr>
                <w:rFonts w:asciiTheme="minorHAnsi" w:hAnsiTheme="minorHAnsi" w:cs="Arial"/>
                <w:b/>
                <w:sz w:val="22"/>
                <w:szCs w:val="22"/>
                <w:lang w:val="hr-HR"/>
              </w:rPr>
            </w:pPr>
            <w:r w:rsidRPr="004C6A5F">
              <w:rPr>
                <w:rFonts w:asciiTheme="minorHAnsi" w:hAnsiTheme="minorHAnsi"/>
                <w:b/>
                <w:bCs/>
                <w:sz w:val="22"/>
                <w:szCs w:val="22"/>
              </w:rPr>
              <w:t xml:space="preserve"> 185</w:t>
            </w:r>
            <w:r>
              <w:rPr>
                <w:rFonts w:asciiTheme="minorHAnsi" w:hAnsiTheme="minorHAnsi"/>
                <w:b/>
                <w:bCs/>
                <w:sz w:val="22"/>
                <w:szCs w:val="22"/>
              </w:rPr>
              <w:t>,</w:t>
            </w:r>
            <w:r w:rsidRPr="004C6A5F">
              <w:rPr>
                <w:rFonts w:asciiTheme="minorHAnsi" w:hAnsiTheme="minorHAnsi"/>
                <w:b/>
                <w:bCs/>
                <w:sz w:val="22"/>
                <w:szCs w:val="22"/>
              </w:rPr>
              <w:t xml:space="preserve">912 </w:t>
            </w:r>
          </w:p>
        </w:tc>
        <w:tc>
          <w:tcPr>
            <w:tcW w:w="677" w:type="pct"/>
            <w:tcBorders>
              <w:top w:val="single" w:sz="6" w:space="0" w:color="auto"/>
              <w:left w:val="nil"/>
              <w:bottom w:val="single" w:sz="12" w:space="0" w:color="auto"/>
              <w:right w:val="nil"/>
            </w:tcBorders>
            <w:shd w:val="clear" w:color="auto" w:fill="auto"/>
            <w:vAlign w:val="bottom"/>
          </w:tcPr>
          <w:p w14:paraId="3A631C71" w14:textId="2F6D6D09" w:rsidR="006D46D9" w:rsidRPr="00EA22B8" w:rsidRDefault="006D46D9" w:rsidP="006D46D9">
            <w:pPr>
              <w:pStyle w:val="TT"/>
              <w:jc w:val="right"/>
              <w:rPr>
                <w:rFonts w:asciiTheme="minorHAnsi" w:hAnsiTheme="minorHAnsi" w:cs="Arial"/>
                <w:b/>
                <w:sz w:val="22"/>
                <w:szCs w:val="22"/>
                <w:lang w:val="hr-HR"/>
              </w:rPr>
            </w:pPr>
            <w:r w:rsidRPr="004F056E">
              <w:rPr>
                <w:rFonts w:asciiTheme="minorHAnsi" w:hAnsiTheme="minorHAnsi" w:cs="Calibri"/>
                <w:b/>
                <w:bCs/>
                <w:color w:val="000000" w:themeColor="text1"/>
                <w:sz w:val="22"/>
                <w:szCs w:val="22"/>
                <w:lang w:val="hr-HR"/>
              </w:rPr>
              <w:t>164</w:t>
            </w:r>
            <w:r>
              <w:rPr>
                <w:rFonts w:asciiTheme="minorHAnsi" w:hAnsiTheme="minorHAnsi" w:cs="Calibri"/>
                <w:b/>
                <w:bCs/>
                <w:color w:val="000000" w:themeColor="text1"/>
                <w:sz w:val="22"/>
                <w:szCs w:val="22"/>
                <w:lang w:val="hr-HR"/>
              </w:rPr>
              <w:t>,</w:t>
            </w:r>
            <w:r w:rsidRPr="004F056E">
              <w:rPr>
                <w:rFonts w:asciiTheme="minorHAnsi" w:hAnsiTheme="minorHAnsi" w:cs="Calibri"/>
                <w:b/>
                <w:bCs/>
                <w:color w:val="000000" w:themeColor="text1"/>
                <w:sz w:val="22"/>
                <w:szCs w:val="22"/>
                <w:lang w:val="hr-HR"/>
              </w:rPr>
              <w:t>609</w:t>
            </w:r>
          </w:p>
        </w:tc>
        <w:tc>
          <w:tcPr>
            <w:tcW w:w="687" w:type="pct"/>
            <w:tcBorders>
              <w:top w:val="single" w:sz="6" w:space="0" w:color="auto"/>
              <w:left w:val="nil"/>
              <w:bottom w:val="single" w:sz="12" w:space="0" w:color="auto"/>
              <w:right w:val="nil"/>
            </w:tcBorders>
            <w:shd w:val="clear" w:color="auto" w:fill="auto"/>
            <w:vAlign w:val="bottom"/>
          </w:tcPr>
          <w:p w14:paraId="0746FFAF" w14:textId="13FCCBD0" w:rsidR="006D46D9" w:rsidRPr="00EA22B8" w:rsidRDefault="006D46D9" w:rsidP="006D46D9">
            <w:pPr>
              <w:pStyle w:val="TT"/>
              <w:jc w:val="right"/>
              <w:rPr>
                <w:rFonts w:asciiTheme="minorHAnsi" w:hAnsiTheme="minorHAnsi" w:cs="Arial"/>
                <w:b/>
                <w:sz w:val="22"/>
                <w:szCs w:val="22"/>
                <w:lang w:val="hr-HR"/>
              </w:rPr>
            </w:pPr>
            <w:bookmarkStart w:id="522" w:name="_Toc4058139"/>
            <w:r w:rsidRPr="007B565B">
              <w:rPr>
                <w:rFonts w:asciiTheme="minorHAnsi" w:hAnsiTheme="minorHAnsi"/>
                <w:b/>
                <w:bCs/>
                <w:sz w:val="22"/>
                <w:szCs w:val="22"/>
              </w:rPr>
              <w:t xml:space="preserve"> 185</w:t>
            </w:r>
            <w:r>
              <w:rPr>
                <w:rFonts w:asciiTheme="minorHAnsi" w:hAnsiTheme="minorHAnsi"/>
                <w:b/>
                <w:bCs/>
                <w:sz w:val="22"/>
                <w:szCs w:val="22"/>
              </w:rPr>
              <w:t>,</w:t>
            </w:r>
            <w:r w:rsidRPr="007B565B">
              <w:rPr>
                <w:rFonts w:asciiTheme="minorHAnsi" w:hAnsiTheme="minorHAnsi"/>
                <w:b/>
                <w:bCs/>
                <w:sz w:val="22"/>
                <w:szCs w:val="22"/>
              </w:rPr>
              <w:t xml:space="preserve">928 </w:t>
            </w:r>
            <w:bookmarkEnd w:id="522"/>
          </w:p>
        </w:tc>
      </w:tr>
    </w:tbl>
    <w:p w14:paraId="210EB826" w14:textId="77777777" w:rsidR="001B20E0" w:rsidRPr="00EA22B8" w:rsidRDefault="00412F3B" w:rsidP="00312A67">
      <w:pPr>
        <w:pStyle w:val="T1"/>
        <w:numPr>
          <w:ilvl w:val="1"/>
          <w:numId w:val="18"/>
        </w:numPr>
        <w:ind w:left="284" w:hanging="284"/>
        <w:rPr>
          <w:rFonts w:asciiTheme="minorHAnsi" w:hAnsiTheme="minorHAnsi" w:cs="Arial"/>
          <w:sz w:val="22"/>
          <w:szCs w:val="22"/>
          <w:lang w:val="en-GB"/>
        </w:rPr>
      </w:pPr>
      <w:r w:rsidRPr="00EA22B8">
        <w:rPr>
          <w:rFonts w:asciiTheme="minorHAnsi" w:hAnsiTheme="minorHAnsi" w:cs="Arial"/>
          <w:sz w:val="22"/>
          <w:szCs w:val="22"/>
          <w:lang w:val="en-GB"/>
        </w:rPr>
        <w:t xml:space="preserve">Other </w:t>
      </w:r>
      <w:r w:rsidR="00B95634">
        <w:rPr>
          <w:rFonts w:asciiTheme="minorHAnsi" w:hAnsiTheme="minorHAnsi" w:cs="Arial"/>
          <w:sz w:val="22"/>
          <w:szCs w:val="22"/>
          <w:lang w:val="en-GB"/>
        </w:rPr>
        <w:t xml:space="preserve">impairment </w:t>
      </w:r>
      <w:r w:rsidRPr="00EA22B8">
        <w:rPr>
          <w:rFonts w:asciiTheme="minorHAnsi" w:hAnsiTheme="minorHAnsi" w:cs="Arial"/>
          <w:sz w:val="22"/>
          <w:szCs w:val="22"/>
          <w:lang w:val="en-GB"/>
        </w:rPr>
        <w:t>losses</w:t>
      </w:r>
      <w:r w:rsidR="00B95634">
        <w:rPr>
          <w:rFonts w:asciiTheme="minorHAnsi" w:hAnsiTheme="minorHAnsi" w:cs="Arial"/>
          <w:sz w:val="22"/>
          <w:szCs w:val="22"/>
          <w:lang w:val="en-GB"/>
        </w:rPr>
        <w:t xml:space="preserve">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412F3B" w:rsidRPr="001E7DB0" w14:paraId="53D06AB4" w14:textId="77777777" w:rsidTr="00864F78">
        <w:trPr>
          <w:trHeight w:val="238"/>
        </w:trPr>
        <w:tc>
          <w:tcPr>
            <w:tcW w:w="2239" w:type="pct"/>
          </w:tcPr>
          <w:p w14:paraId="4CBB4140" w14:textId="77777777" w:rsidR="00412F3B" w:rsidRPr="001E7DB0" w:rsidRDefault="00412F3B" w:rsidP="00962277">
            <w:pPr>
              <w:pStyle w:val="TH"/>
              <w:spacing w:line="300" w:lineRule="exact"/>
              <w:rPr>
                <w:rFonts w:asciiTheme="minorHAnsi" w:hAnsiTheme="minorHAnsi" w:cs="Arial"/>
                <w:sz w:val="22"/>
                <w:szCs w:val="22"/>
              </w:rPr>
            </w:pPr>
          </w:p>
        </w:tc>
        <w:tc>
          <w:tcPr>
            <w:tcW w:w="746" w:type="pct"/>
          </w:tcPr>
          <w:p w14:paraId="46C31DF9" w14:textId="77777777" w:rsidR="00412F3B" w:rsidRPr="001E7DB0" w:rsidRDefault="00412F3B" w:rsidP="00962277">
            <w:pPr>
              <w:pStyle w:val="TH"/>
              <w:jc w:val="right"/>
              <w:rPr>
                <w:rFonts w:asciiTheme="minorHAnsi" w:hAnsiTheme="minorHAnsi" w:cs="Arial"/>
                <w:sz w:val="22"/>
                <w:szCs w:val="22"/>
                <w:lang w:val="hr-HR"/>
              </w:rPr>
            </w:pPr>
          </w:p>
        </w:tc>
        <w:tc>
          <w:tcPr>
            <w:tcW w:w="658" w:type="pct"/>
          </w:tcPr>
          <w:p w14:paraId="4661BE9C" w14:textId="77777777" w:rsidR="00412F3B" w:rsidRPr="001E7DB0" w:rsidRDefault="00412F3B" w:rsidP="00962277">
            <w:pPr>
              <w:pStyle w:val="TH"/>
              <w:jc w:val="right"/>
              <w:rPr>
                <w:rFonts w:asciiTheme="minorHAnsi" w:hAnsiTheme="minorHAnsi" w:cs="Arial"/>
                <w:sz w:val="22"/>
                <w:szCs w:val="22"/>
                <w:lang w:val="hr-HR"/>
              </w:rPr>
            </w:pPr>
            <w:bookmarkStart w:id="523" w:name="_Toc4058141"/>
            <w:r w:rsidRPr="001E7DB0">
              <w:rPr>
                <w:rFonts w:asciiTheme="minorHAnsi" w:hAnsiTheme="minorHAnsi" w:cs="Arial"/>
                <w:sz w:val="22"/>
                <w:szCs w:val="22"/>
                <w:lang w:val="hr-HR"/>
              </w:rPr>
              <w:t>Group</w:t>
            </w:r>
            <w:bookmarkEnd w:id="523"/>
          </w:p>
        </w:tc>
        <w:tc>
          <w:tcPr>
            <w:tcW w:w="678" w:type="pct"/>
          </w:tcPr>
          <w:p w14:paraId="2EDA48C1" w14:textId="77777777" w:rsidR="00412F3B" w:rsidRPr="001E7DB0" w:rsidRDefault="00412F3B" w:rsidP="00962277">
            <w:pPr>
              <w:pStyle w:val="TH"/>
              <w:jc w:val="right"/>
              <w:rPr>
                <w:rFonts w:asciiTheme="minorHAnsi" w:hAnsiTheme="minorHAnsi" w:cs="Arial"/>
                <w:sz w:val="22"/>
                <w:szCs w:val="22"/>
                <w:lang w:val="hr-HR"/>
              </w:rPr>
            </w:pPr>
          </w:p>
        </w:tc>
        <w:tc>
          <w:tcPr>
            <w:tcW w:w="679" w:type="pct"/>
          </w:tcPr>
          <w:p w14:paraId="0725E50A" w14:textId="77777777" w:rsidR="00412F3B" w:rsidRPr="001E7DB0" w:rsidRDefault="00412F3B" w:rsidP="00962277">
            <w:pPr>
              <w:pStyle w:val="TH"/>
              <w:jc w:val="right"/>
              <w:rPr>
                <w:rFonts w:asciiTheme="minorHAnsi" w:hAnsiTheme="minorHAnsi" w:cs="Arial"/>
                <w:sz w:val="22"/>
                <w:szCs w:val="22"/>
                <w:lang w:val="hr-HR"/>
              </w:rPr>
            </w:pPr>
            <w:bookmarkStart w:id="524" w:name="_Toc4058142"/>
            <w:r w:rsidRPr="001E7DB0">
              <w:rPr>
                <w:rFonts w:asciiTheme="minorHAnsi" w:hAnsiTheme="minorHAnsi" w:cs="Arial"/>
                <w:sz w:val="22"/>
                <w:szCs w:val="22"/>
                <w:lang w:val="hr-HR"/>
              </w:rPr>
              <w:t>Bank</w:t>
            </w:r>
            <w:bookmarkEnd w:id="524"/>
          </w:p>
        </w:tc>
      </w:tr>
      <w:tr w:rsidR="006D46D9" w:rsidRPr="001E7DB0" w14:paraId="517DECC6" w14:textId="77777777" w:rsidTr="00864F78">
        <w:trPr>
          <w:trHeight w:hRule="exact" w:val="227"/>
        </w:trPr>
        <w:tc>
          <w:tcPr>
            <w:tcW w:w="2239" w:type="pct"/>
          </w:tcPr>
          <w:p w14:paraId="7D9A4C76" w14:textId="77777777" w:rsidR="006D46D9" w:rsidRPr="001E7DB0" w:rsidRDefault="006D46D9" w:rsidP="006D46D9">
            <w:pPr>
              <w:pStyle w:val="TH"/>
              <w:spacing w:line="300" w:lineRule="exact"/>
              <w:rPr>
                <w:rFonts w:asciiTheme="minorHAnsi" w:hAnsiTheme="minorHAnsi" w:cs="Arial"/>
                <w:sz w:val="22"/>
                <w:szCs w:val="22"/>
              </w:rPr>
            </w:pPr>
          </w:p>
        </w:tc>
        <w:tc>
          <w:tcPr>
            <w:tcW w:w="746" w:type="pct"/>
            <w:vAlign w:val="center"/>
          </w:tcPr>
          <w:p w14:paraId="2374393D" w14:textId="571C48DA" w:rsidR="006D46D9" w:rsidRPr="001E7DB0" w:rsidRDefault="006D46D9" w:rsidP="006D46D9">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658" w:type="pct"/>
            <w:shd w:val="clear" w:color="auto" w:fill="auto"/>
            <w:vAlign w:val="center"/>
          </w:tcPr>
          <w:p w14:paraId="3CC4A211" w14:textId="3E8ED774" w:rsidR="006D46D9" w:rsidRPr="001E7DB0" w:rsidRDefault="006D46D9" w:rsidP="006D46D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Pr>
                <w:rFonts w:asciiTheme="minorHAnsi" w:hAnsiTheme="minorHAnsi" w:cs="Arial"/>
                <w:sz w:val="22"/>
                <w:szCs w:val="22"/>
                <w:lang w:val="hr-HR"/>
              </w:rPr>
              <w:t>20</w:t>
            </w:r>
          </w:p>
        </w:tc>
        <w:tc>
          <w:tcPr>
            <w:tcW w:w="678" w:type="pct"/>
            <w:shd w:val="clear" w:color="auto" w:fill="auto"/>
            <w:vAlign w:val="center"/>
          </w:tcPr>
          <w:p w14:paraId="5E8A35E6" w14:textId="08EC587B" w:rsidR="006D46D9" w:rsidRPr="001E7DB0" w:rsidRDefault="006D46D9" w:rsidP="006D46D9">
            <w:pPr>
              <w:pStyle w:val="TH"/>
              <w:jc w:val="right"/>
              <w:rPr>
                <w:rFonts w:asciiTheme="minorHAnsi" w:hAnsiTheme="minorHAnsi" w:cs="Arial"/>
                <w:sz w:val="22"/>
                <w:szCs w:val="22"/>
                <w:lang w:val="hr-HR"/>
              </w:rPr>
            </w:pPr>
            <w:r>
              <w:rPr>
                <w:rFonts w:asciiTheme="minorHAnsi" w:hAnsiTheme="minorHAnsi" w:cs="Arial"/>
                <w:sz w:val="22"/>
                <w:szCs w:val="22"/>
                <w:lang w:val="hr-HR"/>
              </w:rPr>
              <w:t>2021</w:t>
            </w:r>
          </w:p>
        </w:tc>
        <w:tc>
          <w:tcPr>
            <w:tcW w:w="679" w:type="pct"/>
            <w:shd w:val="clear" w:color="auto" w:fill="auto"/>
            <w:vAlign w:val="center"/>
          </w:tcPr>
          <w:p w14:paraId="77429C95" w14:textId="3D616CC3" w:rsidR="006D46D9" w:rsidRPr="001E7DB0" w:rsidRDefault="006D46D9" w:rsidP="006D46D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w:t>
            </w:r>
            <w:r>
              <w:rPr>
                <w:rFonts w:asciiTheme="minorHAnsi" w:hAnsiTheme="minorHAnsi" w:cs="Arial"/>
                <w:sz w:val="22"/>
                <w:szCs w:val="22"/>
                <w:lang w:val="hr-HR"/>
              </w:rPr>
              <w:t>20</w:t>
            </w:r>
          </w:p>
        </w:tc>
      </w:tr>
      <w:tr w:rsidR="006D46D9" w:rsidRPr="001E7DB0" w14:paraId="7E33BE0B" w14:textId="77777777" w:rsidTr="00864F78">
        <w:trPr>
          <w:trHeight w:val="324"/>
        </w:trPr>
        <w:tc>
          <w:tcPr>
            <w:tcW w:w="2239" w:type="pct"/>
          </w:tcPr>
          <w:p w14:paraId="66F15074" w14:textId="77777777" w:rsidR="006D46D9" w:rsidRPr="001E7DB0" w:rsidRDefault="006D46D9" w:rsidP="006D46D9">
            <w:pPr>
              <w:pStyle w:val="TH"/>
              <w:spacing w:line="300" w:lineRule="exact"/>
              <w:rPr>
                <w:rFonts w:asciiTheme="minorHAnsi" w:hAnsiTheme="minorHAnsi" w:cs="Arial"/>
                <w:sz w:val="22"/>
                <w:szCs w:val="22"/>
              </w:rPr>
            </w:pPr>
          </w:p>
        </w:tc>
        <w:tc>
          <w:tcPr>
            <w:tcW w:w="746" w:type="pct"/>
          </w:tcPr>
          <w:p w14:paraId="52A85AE4" w14:textId="77777777" w:rsidR="006D46D9" w:rsidRPr="001E7DB0" w:rsidRDefault="006D46D9" w:rsidP="006D46D9">
            <w:pPr>
              <w:pStyle w:val="TH"/>
              <w:spacing w:line="300" w:lineRule="exact"/>
              <w:jc w:val="right"/>
              <w:rPr>
                <w:rFonts w:asciiTheme="minorHAnsi" w:hAnsiTheme="minorHAnsi" w:cs="Arial"/>
                <w:sz w:val="22"/>
                <w:szCs w:val="22"/>
              </w:rPr>
            </w:pPr>
            <w:bookmarkStart w:id="525" w:name="_Toc4058147"/>
            <w:r w:rsidRPr="001E7DB0">
              <w:rPr>
                <w:rFonts w:asciiTheme="minorHAnsi" w:hAnsiTheme="minorHAnsi" w:cs="Arial"/>
                <w:sz w:val="22"/>
                <w:szCs w:val="22"/>
              </w:rPr>
              <w:t>HRK ‘000</w:t>
            </w:r>
            <w:bookmarkEnd w:id="525"/>
          </w:p>
        </w:tc>
        <w:tc>
          <w:tcPr>
            <w:tcW w:w="658" w:type="pct"/>
          </w:tcPr>
          <w:p w14:paraId="1FB3B41F" w14:textId="77777777" w:rsidR="006D46D9" w:rsidRPr="001E7DB0" w:rsidRDefault="006D46D9" w:rsidP="006D46D9">
            <w:pPr>
              <w:pStyle w:val="TH"/>
              <w:spacing w:line="300" w:lineRule="exact"/>
              <w:jc w:val="right"/>
              <w:rPr>
                <w:rFonts w:asciiTheme="minorHAnsi" w:hAnsiTheme="minorHAnsi" w:cs="Arial"/>
                <w:sz w:val="22"/>
                <w:szCs w:val="22"/>
              </w:rPr>
            </w:pPr>
            <w:bookmarkStart w:id="526" w:name="_Toc4058148"/>
            <w:r w:rsidRPr="001E7DB0">
              <w:rPr>
                <w:rFonts w:asciiTheme="minorHAnsi" w:hAnsiTheme="minorHAnsi" w:cs="Arial"/>
                <w:sz w:val="22"/>
                <w:szCs w:val="22"/>
              </w:rPr>
              <w:t>HRK ‘000</w:t>
            </w:r>
            <w:bookmarkEnd w:id="526"/>
          </w:p>
        </w:tc>
        <w:tc>
          <w:tcPr>
            <w:tcW w:w="678" w:type="pct"/>
          </w:tcPr>
          <w:p w14:paraId="4C11D431" w14:textId="77777777" w:rsidR="006D46D9" w:rsidRPr="001E7DB0" w:rsidRDefault="006D46D9" w:rsidP="006D46D9">
            <w:pPr>
              <w:pStyle w:val="TH"/>
              <w:spacing w:line="300" w:lineRule="exact"/>
              <w:jc w:val="right"/>
              <w:rPr>
                <w:rFonts w:asciiTheme="minorHAnsi" w:hAnsiTheme="minorHAnsi" w:cs="Arial"/>
                <w:sz w:val="22"/>
                <w:szCs w:val="22"/>
              </w:rPr>
            </w:pPr>
            <w:bookmarkStart w:id="527" w:name="_Toc4058149"/>
            <w:r w:rsidRPr="001E7DB0">
              <w:rPr>
                <w:rFonts w:asciiTheme="minorHAnsi" w:hAnsiTheme="minorHAnsi" w:cs="Arial"/>
                <w:sz w:val="22"/>
                <w:szCs w:val="22"/>
              </w:rPr>
              <w:t>HRK ‘000</w:t>
            </w:r>
            <w:bookmarkEnd w:id="527"/>
          </w:p>
        </w:tc>
        <w:tc>
          <w:tcPr>
            <w:tcW w:w="679" w:type="pct"/>
          </w:tcPr>
          <w:p w14:paraId="630627DA" w14:textId="77777777" w:rsidR="006D46D9" w:rsidRPr="001E7DB0" w:rsidRDefault="006D46D9" w:rsidP="006D46D9">
            <w:pPr>
              <w:pStyle w:val="TH"/>
              <w:spacing w:line="300" w:lineRule="exact"/>
              <w:jc w:val="right"/>
              <w:rPr>
                <w:rFonts w:asciiTheme="minorHAnsi" w:hAnsiTheme="minorHAnsi" w:cs="Arial"/>
                <w:sz w:val="22"/>
                <w:szCs w:val="22"/>
              </w:rPr>
            </w:pPr>
            <w:bookmarkStart w:id="528" w:name="_Toc4058150"/>
            <w:r w:rsidRPr="001E7DB0">
              <w:rPr>
                <w:rFonts w:asciiTheme="minorHAnsi" w:hAnsiTheme="minorHAnsi" w:cs="Arial"/>
                <w:sz w:val="22"/>
                <w:szCs w:val="22"/>
              </w:rPr>
              <w:t>HRK ‘000</w:t>
            </w:r>
            <w:bookmarkEnd w:id="528"/>
          </w:p>
        </w:tc>
      </w:tr>
      <w:tr w:rsidR="006D46D9" w:rsidRPr="00E06490" w14:paraId="4DE6DB03" w14:textId="77777777" w:rsidTr="00864F78">
        <w:trPr>
          <w:trHeight w:val="63"/>
        </w:trPr>
        <w:tc>
          <w:tcPr>
            <w:tcW w:w="2239" w:type="pct"/>
          </w:tcPr>
          <w:p w14:paraId="39D9F8BF" w14:textId="50D52E83" w:rsidR="006D46D9" w:rsidRPr="001E7DB0" w:rsidRDefault="006D46D9" w:rsidP="006D46D9">
            <w:pPr>
              <w:pStyle w:val="TT"/>
              <w:spacing w:line="300" w:lineRule="exact"/>
              <w:rPr>
                <w:rFonts w:asciiTheme="minorHAnsi" w:hAnsiTheme="minorHAnsi" w:cs="Arial"/>
                <w:sz w:val="22"/>
                <w:szCs w:val="22"/>
              </w:rPr>
            </w:pPr>
            <w:bookmarkStart w:id="529" w:name="_Toc4058156"/>
            <w:r w:rsidRPr="00271F69">
              <w:rPr>
                <w:rFonts w:asciiTheme="minorHAnsi" w:hAnsiTheme="minorHAnsi" w:cs="Arial"/>
                <w:sz w:val="22"/>
                <w:szCs w:val="22"/>
              </w:rPr>
              <w:t xml:space="preserve">Impairment losses on </w:t>
            </w:r>
            <w:bookmarkEnd w:id="529"/>
            <w:r>
              <w:rPr>
                <w:rFonts w:asciiTheme="minorHAnsi" w:hAnsiTheme="minorHAnsi" w:cs="Arial"/>
                <w:sz w:val="22"/>
                <w:szCs w:val="22"/>
              </w:rPr>
              <w:t>foreclosed assets</w:t>
            </w:r>
          </w:p>
        </w:tc>
        <w:tc>
          <w:tcPr>
            <w:tcW w:w="746" w:type="pct"/>
            <w:tcBorders>
              <w:top w:val="nil"/>
              <w:left w:val="nil"/>
              <w:bottom w:val="nil"/>
              <w:right w:val="nil"/>
            </w:tcBorders>
            <w:shd w:val="clear" w:color="auto" w:fill="auto"/>
            <w:vAlign w:val="bottom"/>
          </w:tcPr>
          <w:p w14:paraId="7A288E4D" w14:textId="5D964AA2" w:rsidR="006D46D9" w:rsidRPr="001E7DB0" w:rsidRDefault="006D46D9" w:rsidP="006D46D9">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750</w:t>
            </w:r>
          </w:p>
        </w:tc>
        <w:tc>
          <w:tcPr>
            <w:tcW w:w="658" w:type="pct"/>
            <w:tcBorders>
              <w:top w:val="nil"/>
              <w:left w:val="nil"/>
              <w:right w:val="nil"/>
            </w:tcBorders>
            <w:shd w:val="clear" w:color="auto" w:fill="auto"/>
            <w:vAlign w:val="bottom"/>
          </w:tcPr>
          <w:p w14:paraId="00E814CA" w14:textId="69BA01DD" w:rsidR="006D46D9" w:rsidDel="00271F69" w:rsidRDefault="006D46D9" w:rsidP="006D46D9">
            <w:pPr>
              <w:pStyle w:val="TT"/>
              <w:jc w:val="right"/>
              <w:rPr>
                <w:rFonts w:ascii="Calibri" w:hAnsi="Calibri" w:cs="Calibri"/>
                <w:color w:val="000000"/>
                <w:sz w:val="22"/>
                <w:szCs w:val="22"/>
              </w:rPr>
            </w:pPr>
            <w:r w:rsidRPr="004C6A5F">
              <w:rPr>
                <w:rFonts w:asciiTheme="minorHAnsi" w:hAnsiTheme="minorHAnsi"/>
                <w:sz w:val="22"/>
                <w:szCs w:val="22"/>
              </w:rPr>
              <w:t xml:space="preserve"> 582 </w:t>
            </w:r>
          </w:p>
        </w:tc>
        <w:tc>
          <w:tcPr>
            <w:tcW w:w="678" w:type="pct"/>
            <w:tcBorders>
              <w:top w:val="nil"/>
              <w:left w:val="nil"/>
              <w:bottom w:val="nil"/>
              <w:right w:val="nil"/>
            </w:tcBorders>
            <w:shd w:val="clear" w:color="auto" w:fill="auto"/>
            <w:vAlign w:val="bottom"/>
          </w:tcPr>
          <w:p w14:paraId="627243C0" w14:textId="1FE67366" w:rsidR="006D46D9" w:rsidRPr="001E7DB0" w:rsidRDefault="006D46D9" w:rsidP="006D46D9">
            <w:pPr>
              <w:pStyle w:val="TT"/>
              <w:jc w:val="right"/>
              <w:rPr>
                <w:rFonts w:asciiTheme="minorHAnsi" w:hAnsiTheme="minorHAnsi" w:cs="Arial"/>
                <w:spacing w:val="-2"/>
                <w:sz w:val="22"/>
                <w:szCs w:val="22"/>
                <w:lang w:val="hr-HR"/>
              </w:rPr>
            </w:pPr>
            <w:r w:rsidRPr="005E0F53">
              <w:rPr>
                <w:rFonts w:asciiTheme="minorHAnsi" w:hAnsiTheme="minorHAnsi" w:cs="Arial"/>
                <w:color w:val="000000" w:themeColor="text1"/>
                <w:sz w:val="22"/>
                <w:szCs w:val="22"/>
                <w:lang w:val="hr-HR"/>
              </w:rPr>
              <w:t>750</w:t>
            </w:r>
          </w:p>
        </w:tc>
        <w:tc>
          <w:tcPr>
            <w:tcW w:w="679" w:type="pct"/>
            <w:tcBorders>
              <w:top w:val="nil"/>
              <w:left w:val="nil"/>
              <w:right w:val="nil"/>
            </w:tcBorders>
            <w:shd w:val="clear" w:color="auto" w:fill="auto"/>
            <w:vAlign w:val="bottom"/>
          </w:tcPr>
          <w:p w14:paraId="549E09B2" w14:textId="66E5CA0C" w:rsidR="006D46D9" w:rsidDel="00271F69" w:rsidRDefault="006D46D9" w:rsidP="006D46D9">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582 </w:t>
            </w:r>
          </w:p>
        </w:tc>
      </w:tr>
      <w:tr w:rsidR="006D46D9" w:rsidRPr="00E06490" w14:paraId="588217D1" w14:textId="77777777" w:rsidTr="000239F2">
        <w:trPr>
          <w:trHeight w:val="238"/>
        </w:trPr>
        <w:tc>
          <w:tcPr>
            <w:tcW w:w="2239" w:type="pct"/>
          </w:tcPr>
          <w:p w14:paraId="2C6CEAC4" w14:textId="73D0370A" w:rsidR="006D46D9" w:rsidRPr="001E7DB0" w:rsidRDefault="006D46D9" w:rsidP="006D46D9">
            <w:pPr>
              <w:pStyle w:val="TT"/>
              <w:spacing w:line="300" w:lineRule="exact"/>
              <w:rPr>
                <w:rFonts w:asciiTheme="minorHAnsi" w:hAnsiTheme="minorHAnsi" w:cs="Arial"/>
                <w:sz w:val="22"/>
                <w:szCs w:val="22"/>
              </w:rPr>
            </w:pPr>
            <w:bookmarkStart w:id="530" w:name="_Toc4058161"/>
            <w:r w:rsidRPr="0065697E">
              <w:rPr>
                <w:rFonts w:asciiTheme="minorHAnsi" w:hAnsiTheme="minorHAnsi" w:cs="Arial"/>
                <w:sz w:val="22"/>
                <w:szCs w:val="22"/>
              </w:rPr>
              <w:t>Provision for other liabilities</w:t>
            </w:r>
            <w:bookmarkEnd w:id="530"/>
          </w:p>
        </w:tc>
        <w:tc>
          <w:tcPr>
            <w:tcW w:w="746" w:type="pct"/>
            <w:tcBorders>
              <w:top w:val="nil"/>
              <w:left w:val="nil"/>
              <w:bottom w:val="nil"/>
              <w:right w:val="nil"/>
            </w:tcBorders>
            <w:shd w:val="clear" w:color="auto" w:fill="auto"/>
            <w:vAlign w:val="bottom"/>
          </w:tcPr>
          <w:p w14:paraId="69773186" w14:textId="01738EE7" w:rsidR="006D46D9" w:rsidRPr="001E7DB0" w:rsidRDefault="006D46D9" w:rsidP="006D46D9">
            <w:pPr>
              <w:pStyle w:val="TT"/>
              <w:jc w:val="right"/>
              <w:rPr>
                <w:rFonts w:asciiTheme="minorHAnsi" w:hAnsiTheme="minorHAnsi" w:cs="Arial"/>
                <w:spacing w:val="-2"/>
                <w:sz w:val="22"/>
                <w:szCs w:val="22"/>
                <w:lang w:val="hr-HR"/>
              </w:rPr>
            </w:pPr>
            <w:r w:rsidRPr="005E0F53">
              <w:rPr>
                <w:rFonts w:asciiTheme="minorHAnsi" w:hAnsiTheme="minorHAnsi" w:cs="Arial"/>
                <w:color w:val="000000" w:themeColor="text1"/>
                <w:spacing w:val="-2"/>
                <w:sz w:val="22"/>
                <w:szCs w:val="22"/>
                <w:lang w:val="hr-HR"/>
              </w:rPr>
              <w:t>(2</w:t>
            </w:r>
            <w:r>
              <w:rPr>
                <w:rFonts w:asciiTheme="minorHAnsi" w:hAnsiTheme="minorHAnsi" w:cs="Arial"/>
                <w:color w:val="000000" w:themeColor="text1"/>
                <w:spacing w:val="-2"/>
                <w:sz w:val="22"/>
                <w:szCs w:val="22"/>
                <w:lang w:val="hr-HR"/>
              </w:rPr>
              <w:t>,</w:t>
            </w:r>
            <w:r w:rsidRPr="005E0F53">
              <w:rPr>
                <w:rFonts w:asciiTheme="minorHAnsi" w:hAnsiTheme="minorHAnsi" w:cs="Arial"/>
                <w:color w:val="000000" w:themeColor="text1"/>
                <w:spacing w:val="-2"/>
                <w:sz w:val="22"/>
                <w:szCs w:val="22"/>
                <w:lang w:val="hr-HR"/>
              </w:rPr>
              <w:t>358)</w:t>
            </w:r>
          </w:p>
        </w:tc>
        <w:tc>
          <w:tcPr>
            <w:tcW w:w="658" w:type="pct"/>
            <w:tcBorders>
              <w:top w:val="nil"/>
              <w:left w:val="nil"/>
              <w:bottom w:val="single" w:sz="4" w:space="0" w:color="auto"/>
              <w:right w:val="nil"/>
            </w:tcBorders>
            <w:shd w:val="clear" w:color="auto" w:fill="auto"/>
            <w:vAlign w:val="bottom"/>
          </w:tcPr>
          <w:p w14:paraId="1CB3D718" w14:textId="493DD9D5" w:rsidR="006D46D9" w:rsidRPr="001E7DB0" w:rsidRDefault="006D46D9" w:rsidP="006D46D9">
            <w:pPr>
              <w:pStyle w:val="TT"/>
              <w:jc w:val="right"/>
              <w:rPr>
                <w:rFonts w:asciiTheme="minorHAnsi" w:hAnsiTheme="minorHAnsi" w:cs="Arial"/>
                <w:spacing w:val="-2"/>
                <w:sz w:val="22"/>
                <w:szCs w:val="22"/>
                <w:lang w:val="hr-HR"/>
              </w:rPr>
            </w:pPr>
            <w:r w:rsidRPr="004C6A5F">
              <w:rPr>
                <w:rFonts w:asciiTheme="minorHAnsi" w:hAnsiTheme="minorHAnsi"/>
                <w:sz w:val="22"/>
                <w:szCs w:val="22"/>
              </w:rPr>
              <w:t xml:space="preserve"> (4</w:t>
            </w:r>
            <w:r>
              <w:rPr>
                <w:rFonts w:asciiTheme="minorHAnsi" w:hAnsiTheme="minorHAnsi"/>
                <w:sz w:val="22"/>
                <w:szCs w:val="22"/>
              </w:rPr>
              <w:t>,</w:t>
            </w:r>
            <w:r w:rsidRPr="004C6A5F">
              <w:rPr>
                <w:rFonts w:asciiTheme="minorHAnsi" w:hAnsiTheme="minorHAnsi"/>
                <w:sz w:val="22"/>
                <w:szCs w:val="22"/>
              </w:rPr>
              <w:t>230)</w:t>
            </w:r>
          </w:p>
        </w:tc>
        <w:tc>
          <w:tcPr>
            <w:tcW w:w="678" w:type="pct"/>
            <w:tcBorders>
              <w:top w:val="nil"/>
              <w:left w:val="nil"/>
              <w:bottom w:val="nil"/>
              <w:right w:val="nil"/>
            </w:tcBorders>
            <w:shd w:val="clear" w:color="auto" w:fill="auto"/>
            <w:vAlign w:val="bottom"/>
          </w:tcPr>
          <w:p w14:paraId="3A4F7F66" w14:textId="422BC016" w:rsidR="006D46D9" w:rsidRPr="001E7DB0" w:rsidRDefault="006D46D9" w:rsidP="006D46D9">
            <w:pPr>
              <w:pStyle w:val="TT"/>
              <w:jc w:val="right"/>
              <w:rPr>
                <w:rFonts w:asciiTheme="minorHAnsi" w:hAnsiTheme="minorHAnsi" w:cs="Arial"/>
                <w:spacing w:val="-2"/>
                <w:sz w:val="22"/>
                <w:szCs w:val="22"/>
                <w:lang w:val="hr-HR"/>
              </w:rPr>
            </w:pPr>
            <w:r w:rsidRPr="005E0F53">
              <w:rPr>
                <w:rFonts w:asciiTheme="minorHAnsi" w:hAnsiTheme="minorHAnsi" w:cs="Arial"/>
                <w:color w:val="000000" w:themeColor="text1"/>
                <w:spacing w:val="-2"/>
                <w:sz w:val="22"/>
                <w:szCs w:val="22"/>
                <w:lang w:val="hr-HR"/>
              </w:rPr>
              <w:t>(2</w:t>
            </w:r>
            <w:r>
              <w:rPr>
                <w:rFonts w:asciiTheme="minorHAnsi" w:hAnsiTheme="minorHAnsi" w:cs="Arial"/>
                <w:color w:val="000000" w:themeColor="text1"/>
                <w:spacing w:val="-2"/>
                <w:sz w:val="22"/>
                <w:szCs w:val="22"/>
                <w:lang w:val="hr-HR"/>
              </w:rPr>
              <w:t>,</w:t>
            </w:r>
            <w:r w:rsidRPr="005E0F53">
              <w:rPr>
                <w:rFonts w:asciiTheme="minorHAnsi" w:hAnsiTheme="minorHAnsi" w:cs="Arial"/>
                <w:color w:val="000000" w:themeColor="text1"/>
                <w:spacing w:val="-2"/>
                <w:sz w:val="22"/>
                <w:szCs w:val="22"/>
                <w:lang w:val="hr-HR"/>
              </w:rPr>
              <w:t>35</w:t>
            </w:r>
            <w:r>
              <w:rPr>
                <w:rFonts w:asciiTheme="minorHAnsi" w:hAnsiTheme="minorHAnsi" w:cs="Arial"/>
                <w:color w:val="000000" w:themeColor="text1"/>
                <w:spacing w:val="-2"/>
                <w:sz w:val="22"/>
                <w:szCs w:val="22"/>
                <w:lang w:val="hr-HR"/>
              </w:rPr>
              <w:t>5</w:t>
            </w:r>
            <w:r w:rsidRPr="005E0F53">
              <w:rPr>
                <w:rFonts w:asciiTheme="minorHAnsi" w:hAnsiTheme="minorHAnsi" w:cs="Arial"/>
                <w:color w:val="000000" w:themeColor="text1"/>
                <w:spacing w:val="-2"/>
                <w:sz w:val="22"/>
                <w:szCs w:val="22"/>
                <w:lang w:val="hr-HR"/>
              </w:rPr>
              <w:t>)</w:t>
            </w:r>
          </w:p>
        </w:tc>
        <w:tc>
          <w:tcPr>
            <w:tcW w:w="679" w:type="pct"/>
            <w:tcBorders>
              <w:top w:val="nil"/>
              <w:left w:val="nil"/>
              <w:bottom w:val="single" w:sz="4" w:space="0" w:color="auto"/>
              <w:right w:val="nil"/>
            </w:tcBorders>
            <w:shd w:val="clear" w:color="auto" w:fill="auto"/>
            <w:vAlign w:val="bottom"/>
          </w:tcPr>
          <w:p w14:paraId="16D73111" w14:textId="2374DEA4" w:rsidR="006D46D9" w:rsidRPr="001E7DB0" w:rsidRDefault="006D46D9" w:rsidP="006D46D9">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341)</w:t>
            </w:r>
          </w:p>
        </w:tc>
      </w:tr>
      <w:tr w:rsidR="006D46D9" w:rsidRPr="00E06490" w14:paraId="44A4CB91" w14:textId="77777777" w:rsidTr="003239B0">
        <w:trPr>
          <w:trHeight w:val="306"/>
        </w:trPr>
        <w:tc>
          <w:tcPr>
            <w:tcW w:w="2239" w:type="pct"/>
            <w:vAlign w:val="bottom"/>
          </w:tcPr>
          <w:p w14:paraId="11D88113" w14:textId="0F1BD0C3" w:rsidR="006D46D9" w:rsidRPr="001E7DB0" w:rsidRDefault="006D46D9" w:rsidP="006D46D9">
            <w:pPr>
              <w:pStyle w:val="Tot"/>
              <w:spacing w:line="300" w:lineRule="exact"/>
              <w:rPr>
                <w:rFonts w:asciiTheme="minorHAnsi" w:hAnsiTheme="minorHAnsi" w:cs="Arial"/>
                <w:b/>
                <w:bCs/>
                <w:sz w:val="22"/>
                <w:szCs w:val="22"/>
              </w:rPr>
            </w:pPr>
            <w:bookmarkStart w:id="531" w:name="_Toc4058166"/>
            <w:r w:rsidRPr="001E7DB0">
              <w:rPr>
                <w:rFonts w:asciiTheme="minorHAnsi" w:hAnsiTheme="minorHAnsi" w:cs="Arial"/>
                <w:b/>
                <w:bCs/>
                <w:sz w:val="22"/>
                <w:szCs w:val="22"/>
              </w:rPr>
              <w:t>Total</w:t>
            </w:r>
            <w:bookmarkEnd w:id="531"/>
            <w:r w:rsidRPr="001E7DB0">
              <w:rPr>
                <w:rFonts w:asciiTheme="minorHAnsi" w:hAnsiTheme="minorHAnsi" w:cs="Arial"/>
                <w:b/>
                <w:bCs/>
                <w:sz w:val="22"/>
                <w:szCs w:val="22"/>
              </w:rPr>
              <w:t xml:space="preserve"> </w:t>
            </w:r>
          </w:p>
        </w:tc>
        <w:tc>
          <w:tcPr>
            <w:tcW w:w="746" w:type="pct"/>
            <w:tcBorders>
              <w:top w:val="single" w:sz="4" w:space="0" w:color="auto"/>
              <w:bottom w:val="single" w:sz="12" w:space="0" w:color="auto"/>
            </w:tcBorders>
            <w:vAlign w:val="bottom"/>
          </w:tcPr>
          <w:p w14:paraId="39DC68B4" w14:textId="7823A952" w:rsidR="006D46D9" w:rsidRPr="001E7DB0" w:rsidRDefault="006D46D9" w:rsidP="006D46D9">
            <w:pPr>
              <w:pStyle w:val="Tot"/>
              <w:jc w:val="right"/>
              <w:rPr>
                <w:rFonts w:asciiTheme="minorHAnsi" w:hAnsiTheme="minorHAnsi" w:cs="Arial"/>
                <w:b/>
                <w:bCs/>
                <w:spacing w:val="-2"/>
                <w:sz w:val="22"/>
                <w:szCs w:val="22"/>
                <w:lang w:val="hr-HR"/>
              </w:rPr>
            </w:pPr>
            <w:r w:rsidRPr="005E0F53">
              <w:rPr>
                <w:rFonts w:asciiTheme="minorHAnsi" w:hAnsiTheme="minorHAnsi" w:cs="Arial"/>
                <w:b/>
                <w:bCs/>
                <w:color w:val="000000" w:themeColor="text1"/>
                <w:spacing w:val="-2"/>
                <w:sz w:val="22"/>
                <w:szCs w:val="22"/>
                <w:lang w:val="hr-HR"/>
              </w:rPr>
              <w:t>(1</w:t>
            </w:r>
            <w:r>
              <w:rPr>
                <w:rFonts w:asciiTheme="minorHAnsi" w:hAnsiTheme="minorHAnsi" w:cs="Arial"/>
                <w:b/>
                <w:bCs/>
                <w:color w:val="000000" w:themeColor="text1"/>
                <w:spacing w:val="-2"/>
                <w:sz w:val="22"/>
                <w:szCs w:val="22"/>
                <w:lang w:val="hr-HR"/>
              </w:rPr>
              <w:t>,</w:t>
            </w:r>
            <w:r w:rsidRPr="005E0F53">
              <w:rPr>
                <w:rFonts w:asciiTheme="minorHAnsi" w:hAnsiTheme="minorHAnsi" w:cs="Arial"/>
                <w:b/>
                <w:bCs/>
                <w:color w:val="000000" w:themeColor="text1"/>
                <w:spacing w:val="-2"/>
                <w:sz w:val="22"/>
                <w:szCs w:val="22"/>
                <w:lang w:val="hr-HR"/>
              </w:rPr>
              <w:t>608)</w:t>
            </w:r>
          </w:p>
        </w:tc>
        <w:tc>
          <w:tcPr>
            <w:tcW w:w="658" w:type="pct"/>
            <w:tcBorders>
              <w:top w:val="single" w:sz="4" w:space="0" w:color="auto"/>
              <w:bottom w:val="single" w:sz="12" w:space="0" w:color="auto"/>
            </w:tcBorders>
            <w:vAlign w:val="bottom"/>
          </w:tcPr>
          <w:p w14:paraId="57A9A113" w14:textId="0B23AD7F" w:rsidR="006D46D9" w:rsidRPr="001E7DB0" w:rsidRDefault="006D46D9" w:rsidP="006D46D9">
            <w:pPr>
              <w:pStyle w:val="Tot"/>
              <w:jc w:val="right"/>
              <w:rPr>
                <w:rFonts w:asciiTheme="minorHAnsi" w:hAnsiTheme="minorHAnsi" w:cs="Arial"/>
                <w:b/>
                <w:bCs/>
                <w:spacing w:val="-2"/>
                <w:sz w:val="22"/>
                <w:szCs w:val="22"/>
                <w:lang w:val="hr-HR"/>
              </w:rPr>
            </w:pPr>
            <w:r w:rsidRPr="004C6A5F">
              <w:rPr>
                <w:rFonts w:asciiTheme="minorHAnsi" w:hAnsiTheme="minorHAnsi"/>
                <w:b/>
                <w:bCs/>
                <w:sz w:val="22"/>
                <w:szCs w:val="22"/>
              </w:rPr>
              <w:t xml:space="preserve"> (3</w:t>
            </w:r>
            <w:r>
              <w:rPr>
                <w:rFonts w:asciiTheme="minorHAnsi" w:hAnsiTheme="minorHAnsi"/>
                <w:b/>
                <w:bCs/>
                <w:sz w:val="22"/>
                <w:szCs w:val="22"/>
              </w:rPr>
              <w:t>,</w:t>
            </w:r>
            <w:r w:rsidRPr="004C6A5F">
              <w:rPr>
                <w:rFonts w:asciiTheme="minorHAnsi" w:hAnsiTheme="minorHAnsi"/>
                <w:b/>
                <w:bCs/>
                <w:sz w:val="22"/>
                <w:szCs w:val="22"/>
              </w:rPr>
              <w:t>648)</w:t>
            </w:r>
          </w:p>
        </w:tc>
        <w:tc>
          <w:tcPr>
            <w:tcW w:w="678" w:type="pct"/>
            <w:tcBorders>
              <w:top w:val="single" w:sz="4" w:space="0" w:color="auto"/>
              <w:bottom w:val="single" w:sz="12" w:space="0" w:color="auto"/>
            </w:tcBorders>
            <w:vAlign w:val="bottom"/>
          </w:tcPr>
          <w:p w14:paraId="21952E05" w14:textId="3E403C8C" w:rsidR="006D46D9" w:rsidRPr="001E7DB0" w:rsidRDefault="006D46D9" w:rsidP="006D46D9">
            <w:pPr>
              <w:pStyle w:val="Tot"/>
              <w:jc w:val="right"/>
              <w:rPr>
                <w:rFonts w:asciiTheme="minorHAnsi" w:hAnsiTheme="minorHAnsi" w:cs="Arial"/>
                <w:b/>
                <w:bCs/>
                <w:spacing w:val="-2"/>
                <w:sz w:val="22"/>
                <w:szCs w:val="22"/>
                <w:lang w:val="hr-HR"/>
              </w:rPr>
            </w:pPr>
            <w:r w:rsidRPr="005E0F53">
              <w:rPr>
                <w:rFonts w:asciiTheme="minorHAnsi" w:hAnsiTheme="minorHAnsi" w:cs="Arial"/>
                <w:b/>
                <w:bCs/>
                <w:color w:val="000000" w:themeColor="text1"/>
                <w:spacing w:val="-2"/>
                <w:sz w:val="22"/>
                <w:szCs w:val="22"/>
                <w:lang w:val="hr-HR"/>
              </w:rPr>
              <w:t>(1</w:t>
            </w:r>
            <w:r>
              <w:rPr>
                <w:rFonts w:asciiTheme="minorHAnsi" w:hAnsiTheme="minorHAnsi" w:cs="Arial"/>
                <w:b/>
                <w:bCs/>
                <w:color w:val="000000" w:themeColor="text1"/>
                <w:spacing w:val="-2"/>
                <w:sz w:val="22"/>
                <w:szCs w:val="22"/>
                <w:lang w:val="hr-HR"/>
              </w:rPr>
              <w:t>,</w:t>
            </w:r>
            <w:r w:rsidRPr="005E0F53">
              <w:rPr>
                <w:rFonts w:asciiTheme="minorHAnsi" w:hAnsiTheme="minorHAnsi" w:cs="Arial"/>
                <w:b/>
                <w:bCs/>
                <w:color w:val="000000" w:themeColor="text1"/>
                <w:spacing w:val="-2"/>
                <w:sz w:val="22"/>
                <w:szCs w:val="22"/>
                <w:lang w:val="hr-HR"/>
              </w:rPr>
              <w:t>605)</w:t>
            </w:r>
          </w:p>
        </w:tc>
        <w:tc>
          <w:tcPr>
            <w:tcW w:w="679" w:type="pct"/>
            <w:tcBorders>
              <w:top w:val="single" w:sz="4" w:space="0" w:color="auto"/>
              <w:bottom w:val="single" w:sz="12" w:space="0" w:color="auto"/>
            </w:tcBorders>
            <w:vAlign w:val="bottom"/>
          </w:tcPr>
          <w:p w14:paraId="731340AB" w14:textId="415F9AA1" w:rsidR="006D46D9" w:rsidRPr="001E7DB0" w:rsidRDefault="006D46D9" w:rsidP="006D46D9">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(3</w:t>
            </w:r>
            <w:r>
              <w:rPr>
                <w:rFonts w:asciiTheme="minorHAnsi" w:hAnsiTheme="minorHAnsi"/>
                <w:b/>
                <w:bCs/>
                <w:sz w:val="22"/>
                <w:szCs w:val="22"/>
              </w:rPr>
              <w:t>,</w:t>
            </w:r>
            <w:r w:rsidRPr="007B565B">
              <w:rPr>
                <w:rFonts w:asciiTheme="minorHAnsi" w:hAnsiTheme="minorHAnsi"/>
                <w:b/>
                <w:bCs/>
                <w:sz w:val="22"/>
                <w:szCs w:val="22"/>
              </w:rPr>
              <w:t>759)</w:t>
            </w:r>
          </w:p>
        </w:tc>
      </w:tr>
      <w:tr w:rsidR="006D46D9" w:rsidRPr="00E06490" w14:paraId="16A01CE4" w14:textId="77777777" w:rsidTr="000239F2">
        <w:trPr>
          <w:trHeight w:hRule="exact" w:val="447"/>
        </w:trPr>
        <w:tc>
          <w:tcPr>
            <w:tcW w:w="2239" w:type="pct"/>
            <w:vAlign w:val="bottom"/>
          </w:tcPr>
          <w:p w14:paraId="49A71CE2" w14:textId="59614B1E" w:rsidR="006D46D9" w:rsidRPr="001E7DB0" w:rsidRDefault="006D46D9" w:rsidP="006D46D9">
            <w:pPr>
              <w:pStyle w:val="Tot"/>
              <w:spacing w:line="300" w:lineRule="exact"/>
              <w:rPr>
                <w:rFonts w:asciiTheme="minorHAnsi" w:hAnsiTheme="minorHAnsi" w:cs="Arial"/>
                <w:b/>
                <w:bCs/>
                <w:sz w:val="22"/>
                <w:szCs w:val="22"/>
              </w:rPr>
            </w:pPr>
            <w:bookmarkStart w:id="532" w:name="_Toc4058171"/>
            <w:r>
              <w:rPr>
                <w:rFonts w:asciiTheme="minorHAnsi" w:hAnsiTheme="minorHAnsi" w:cs="Arial"/>
                <w:b/>
                <w:bCs/>
                <w:sz w:val="22"/>
                <w:szCs w:val="22"/>
              </w:rPr>
              <w:t>Total</w:t>
            </w:r>
            <w:bookmarkEnd w:id="532"/>
          </w:p>
        </w:tc>
        <w:tc>
          <w:tcPr>
            <w:tcW w:w="746" w:type="pct"/>
            <w:tcBorders>
              <w:bottom w:val="single" w:sz="12" w:space="0" w:color="auto"/>
            </w:tcBorders>
            <w:vAlign w:val="bottom"/>
          </w:tcPr>
          <w:p w14:paraId="2B0BEC8F" w14:textId="1EFAD6AD" w:rsidR="006D46D9" w:rsidRDefault="006D46D9" w:rsidP="006D46D9">
            <w:pPr>
              <w:pStyle w:val="Tot"/>
              <w:jc w:val="right"/>
              <w:rPr>
                <w:rFonts w:asciiTheme="minorHAnsi" w:hAnsiTheme="minorHAnsi" w:cs="Arial"/>
                <w:b/>
                <w:bCs/>
                <w:spacing w:val="-2"/>
                <w:sz w:val="22"/>
                <w:szCs w:val="22"/>
                <w:lang w:val="hr-HR"/>
              </w:rPr>
            </w:pPr>
            <w:r w:rsidRPr="005E0F53">
              <w:rPr>
                <w:rFonts w:asciiTheme="minorHAnsi" w:hAnsiTheme="minorHAnsi" w:cs="Arial"/>
                <w:b/>
                <w:bCs/>
                <w:color w:val="000000" w:themeColor="text1"/>
                <w:spacing w:val="-2"/>
                <w:sz w:val="22"/>
                <w:szCs w:val="22"/>
                <w:lang w:val="hr-HR"/>
              </w:rPr>
              <w:t>163</w:t>
            </w:r>
            <w:r>
              <w:rPr>
                <w:rFonts w:asciiTheme="minorHAnsi" w:hAnsiTheme="minorHAnsi" w:cs="Arial"/>
                <w:b/>
                <w:bCs/>
                <w:color w:val="000000" w:themeColor="text1"/>
                <w:spacing w:val="-2"/>
                <w:sz w:val="22"/>
                <w:szCs w:val="22"/>
                <w:lang w:val="hr-HR"/>
              </w:rPr>
              <w:t>,</w:t>
            </w:r>
            <w:r w:rsidRPr="005E0F53">
              <w:rPr>
                <w:rFonts w:asciiTheme="minorHAnsi" w:hAnsiTheme="minorHAnsi" w:cs="Arial"/>
                <w:b/>
                <w:bCs/>
                <w:color w:val="000000" w:themeColor="text1"/>
                <w:spacing w:val="-2"/>
                <w:sz w:val="22"/>
                <w:szCs w:val="22"/>
                <w:lang w:val="hr-HR"/>
              </w:rPr>
              <w:t>013</w:t>
            </w:r>
          </w:p>
        </w:tc>
        <w:tc>
          <w:tcPr>
            <w:tcW w:w="658" w:type="pct"/>
            <w:tcBorders>
              <w:top w:val="single" w:sz="12" w:space="0" w:color="auto"/>
              <w:bottom w:val="single" w:sz="12" w:space="0" w:color="auto"/>
            </w:tcBorders>
            <w:vAlign w:val="bottom"/>
          </w:tcPr>
          <w:p w14:paraId="037EF75B" w14:textId="180A60F3" w:rsidR="006D46D9" w:rsidRDefault="006D46D9" w:rsidP="006D46D9">
            <w:pPr>
              <w:pStyle w:val="Tot"/>
              <w:jc w:val="right"/>
              <w:rPr>
                <w:rFonts w:asciiTheme="minorHAnsi" w:hAnsiTheme="minorHAnsi" w:cs="Arial"/>
                <w:b/>
                <w:bCs/>
                <w:spacing w:val="-2"/>
                <w:sz w:val="22"/>
                <w:szCs w:val="22"/>
                <w:lang w:val="hr-HR"/>
              </w:rPr>
            </w:pPr>
            <w:r w:rsidRPr="004C6A5F">
              <w:rPr>
                <w:rFonts w:asciiTheme="minorHAnsi" w:hAnsiTheme="minorHAnsi"/>
                <w:b/>
                <w:bCs/>
                <w:sz w:val="22"/>
                <w:szCs w:val="22"/>
              </w:rPr>
              <w:t xml:space="preserve"> 182</w:t>
            </w:r>
            <w:r>
              <w:rPr>
                <w:rFonts w:asciiTheme="minorHAnsi" w:hAnsiTheme="minorHAnsi"/>
                <w:b/>
                <w:bCs/>
                <w:sz w:val="22"/>
                <w:szCs w:val="22"/>
              </w:rPr>
              <w:t>,</w:t>
            </w:r>
            <w:r w:rsidRPr="004C6A5F">
              <w:rPr>
                <w:rFonts w:asciiTheme="minorHAnsi" w:hAnsiTheme="minorHAnsi"/>
                <w:b/>
                <w:bCs/>
                <w:sz w:val="22"/>
                <w:szCs w:val="22"/>
              </w:rPr>
              <w:t xml:space="preserve">264 </w:t>
            </w:r>
          </w:p>
        </w:tc>
        <w:tc>
          <w:tcPr>
            <w:tcW w:w="678" w:type="pct"/>
            <w:tcBorders>
              <w:bottom w:val="single" w:sz="12" w:space="0" w:color="auto"/>
            </w:tcBorders>
            <w:vAlign w:val="bottom"/>
          </w:tcPr>
          <w:p w14:paraId="38E40386" w14:textId="7DE9E251" w:rsidR="006D46D9" w:rsidRDefault="006D46D9" w:rsidP="006D46D9">
            <w:pPr>
              <w:pStyle w:val="Tot"/>
              <w:jc w:val="right"/>
              <w:rPr>
                <w:rFonts w:asciiTheme="minorHAnsi" w:hAnsiTheme="minorHAnsi" w:cs="Arial"/>
                <w:b/>
                <w:bCs/>
                <w:spacing w:val="-2"/>
                <w:sz w:val="22"/>
                <w:szCs w:val="22"/>
                <w:lang w:val="hr-HR"/>
              </w:rPr>
            </w:pPr>
            <w:r w:rsidRPr="005E0F53">
              <w:rPr>
                <w:rFonts w:asciiTheme="minorHAnsi" w:hAnsiTheme="minorHAnsi" w:cs="Arial"/>
                <w:b/>
                <w:bCs/>
                <w:color w:val="000000" w:themeColor="text1"/>
                <w:spacing w:val="-2"/>
                <w:sz w:val="22"/>
                <w:szCs w:val="22"/>
                <w:lang w:val="hr-HR"/>
              </w:rPr>
              <w:t>163</w:t>
            </w:r>
            <w:r>
              <w:rPr>
                <w:rFonts w:asciiTheme="minorHAnsi" w:hAnsiTheme="minorHAnsi" w:cs="Arial"/>
                <w:b/>
                <w:bCs/>
                <w:color w:val="000000" w:themeColor="text1"/>
                <w:spacing w:val="-2"/>
                <w:sz w:val="22"/>
                <w:szCs w:val="22"/>
                <w:lang w:val="hr-HR"/>
              </w:rPr>
              <w:t>,</w:t>
            </w:r>
            <w:r w:rsidRPr="005E0F53">
              <w:rPr>
                <w:rFonts w:asciiTheme="minorHAnsi" w:hAnsiTheme="minorHAnsi" w:cs="Arial"/>
                <w:b/>
                <w:bCs/>
                <w:color w:val="000000" w:themeColor="text1"/>
                <w:spacing w:val="-2"/>
                <w:sz w:val="22"/>
                <w:szCs w:val="22"/>
                <w:lang w:val="hr-HR"/>
              </w:rPr>
              <w:t>004</w:t>
            </w:r>
          </w:p>
        </w:tc>
        <w:tc>
          <w:tcPr>
            <w:tcW w:w="679" w:type="pct"/>
            <w:tcBorders>
              <w:top w:val="single" w:sz="12" w:space="0" w:color="auto"/>
              <w:bottom w:val="single" w:sz="12" w:space="0" w:color="auto"/>
            </w:tcBorders>
            <w:vAlign w:val="bottom"/>
          </w:tcPr>
          <w:p w14:paraId="1E67FEA1" w14:textId="109C2774" w:rsidR="006D46D9" w:rsidRDefault="006D46D9" w:rsidP="006D46D9">
            <w:pPr>
              <w:pStyle w:val="Tot"/>
              <w:jc w:val="right"/>
              <w:rPr>
                <w:rFonts w:asciiTheme="minorHAnsi" w:hAnsiTheme="minorHAnsi" w:cs="Arial"/>
                <w:b/>
                <w:bCs/>
                <w:spacing w:val="-2"/>
                <w:sz w:val="22"/>
                <w:szCs w:val="22"/>
                <w:lang w:val="hr-HR"/>
              </w:rPr>
            </w:pPr>
            <w:r w:rsidRPr="00B10089">
              <w:rPr>
                <w:rFonts w:asciiTheme="minorHAnsi" w:hAnsiTheme="minorHAnsi" w:cs="Arial"/>
                <w:b/>
                <w:bCs/>
                <w:spacing w:val="-2"/>
                <w:sz w:val="22"/>
                <w:szCs w:val="22"/>
                <w:lang w:val="hr-HR"/>
              </w:rPr>
              <w:t>182</w:t>
            </w:r>
            <w:r>
              <w:rPr>
                <w:rFonts w:asciiTheme="minorHAnsi" w:hAnsiTheme="minorHAnsi" w:cs="Arial"/>
                <w:b/>
                <w:bCs/>
                <w:spacing w:val="-2"/>
                <w:sz w:val="22"/>
                <w:szCs w:val="22"/>
                <w:lang w:val="hr-HR"/>
              </w:rPr>
              <w:t>,</w:t>
            </w:r>
            <w:r w:rsidRPr="00B10089">
              <w:rPr>
                <w:rFonts w:asciiTheme="minorHAnsi" w:hAnsiTheme="minorHAnsi" w:cs="Arial"/>
                <w:b/>
                <w:bCs/>
                <w:spacing w:val="-2"/>
                <w:sz w:val="22"/>
                <w:szCs w:val="22"/>
                <w:lang w:val="hr-HR"/>
              </w:rPr>
              <w:t>169</w:t>
            </w:r>
          </w:p>
        </w:tc>
      </w:tr>
    </w:tbl>
    <w:p w14:paraId="1781055D" w14:textId="77777777" w:rsidR="00412F3B" w:rsidRDefault="00412F3B" w:rsidP="001B20E0">
      <w:pPr>
        <w:pStyle w:val="T1"/>
        <w:rPr>
          <w:rFonts w:asciiTheme="minorHAnsi" w:hAnsiTheme="minorHAnsi" w:cs="Arial"/>
          <w:sz w:val="22"/>
          <w:szCs w:val="22"/>
          <w:highlight w:val="yellow"/>
          <w:lang w:val="en-GB"/>
        </w:rPr>
      </w:pPr>
    </w:p>
    <w:p w14:paraId="4BB76C8B" w14:textId="77777777" w:rsidR="00412F3B" w:rsidRPr="001E7DB0" w:rsidRDefault="00412F3B" w:rsidP="001B20E0">
      <w:pPr>
        <w:pStyle w:val="T1"/>
        <w:rPr>
          <w:rFonts w:asciiTheme="minorHAnsi" w:hAnsiTheme="minorHAnsi" w:cs="Arial"/>
          <w:sz w:val="22"/>
          <w:szCs w:val="22"/>
          <w:highlight w:val="yellow"/>
          <w:lang w:val="en-GB"/>
        </w:rPr>
        <w:sectPr w:rsidR="00412F3B" w:rsidRPr="001E7DB0" w:rsidSect="00C06CDD">
          <w:pgSz w:w="11907" w:h="16840" w:code="9"/>
          <w:pgMar w:top="1418" w:right="1134" w:bottom="1134" w:left="1418" w:header="851" w:footer="851" w:gutter="0"/>
          <w:cols w:space="720"/>
          <w:noEndnote/>
        </w:sectPr>
      </w:pPr>
    </w:p>
    <w:p w14:paraId="56CBED55"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685CB1BD" w14:textId="2AD14BCA"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11.</w:t>
      </w:r>
      <w:r>
        <w:rPr>
          <w:rFonts w:asciiTheme="minorHAnsi" w:hAnsiTheme="minorHAnsi" w:cs="Arial"/>
          <w:sz w:val="22"/>
          <w:szCs w:val="22"/>
          <w:lang w:val="en-GB"/>
        </w:rPr>
        <w:tab/>
      </w:r>
      <w:r w:rsidR="001B20E0" w:rsidRPr="001E7DB0">
        <w:rPr>
          <w:rFonts w:asciiTheme="minorHAnsi" w:hAnsiTheme="minorHAnsi" w:cs="Arial"/>
          <w:sz w:val="22"/>
          <w:szCs w:val="22"/>
          <w:lang w:val="en-GB"/>
        </w:rPr>
        <w:t>Income tax</w:t>
      </w:r>
    </w:p>
    <w:p w14:paraId="471B9406" w14:textId="77777777" w:rsidR="00942A53" w:rsidRPr="00E06490" w:rsidRDefault="00942A53" w:rsidP="001E7DB0">
      <w:pPr>
        <w:jc w:val="both"/>
        <w:rPr>
          <w:rFonts w:asciiTheme="minorHAnsi" w:hAnsiTheme="minorHAnsi" w:cs="Arial"/>
          <w:bCs/>
          <w:sz w:val="22"/>
          <w:szCs w:val="22"/>
          <w:lang w:val="en-GB"/>
        </w:rPr>
      </w:pPr>
    </w:p>
    <w:p w14:paraId="080A8765" w14:textId="30B61B2D" w:rsidR="001B20E0" w:rsidRPr="001E7DB0" w:rsidRDefault="001B20E0" w:rsidP="001E7DB0">
      <w:pPr>
        <w:jc w:val="both"/>
        <w:rPr>
          <w:rFonts w:asciiTheme="minorHAnsi" w:hAnsiTheme="minorHAnsi" w:cs="Arial"/>
          <w:sz w:val="22"/>
          <w:szCs w:val="22"/>
        </w:rPr>
      </w:pPr>
      <w:r w:rsidRPr="001E7DB0">
        <w:rPr>
          <w:rFonts w:asciiTheme="minorHAnsi" w:hAnsiTheme="minorHAnsi" w:cs="Arial"/>
          <w:bCs/>
          <w:sz w:val="22"/>
          <w:szCs w:val="22"/>
          <w:lang w:val="en-GB"/>
        </w:rPr>
        <w:t xml:space="preserve">Based on Article 9 of the Act on the </w:t>
      </w:r>
      <w:r w:rsidR="00835630" w:rsidRPr="001E7DB0">
        <w:rPr>
          <w:rFonts w:asciiTheme="minorHAnsi" w:hAnsiTheme="minorHAnsi" w:cs="Arial"/>
          <w:bCs/>
          <w:sz w:val="22"/>
          <w:szCs w:val="22"/>
          <w:lang w:val="en-GB"/>
        </w:rPr>
        <w:t>HBOR</w:t>
      </w:r>
      <w:r w:rsidRPr="001E7DB0">
        <w:rPr>
          <w:rFonts w:asciiTheme="minorHAnsi" w:hAnsiTheme="minorHAnsi" w:cs="Arial"/>
          <w:bCs/>
          <w:sz w:val="22"/>
          <w:szCs w:val="22"/>
          <w:lang w:val="en-GB"/>
        </w:rPr>
        <w:t>, the parent company is exempt from income tax</w:t>
      </w:r>
      <w:r w:rsidR="00032D19">
        <w:rPr>
          <w:rFonts w:asciiTheme="minorHAnsi" w:hAnsiTheme="minorHAnsi" w:cs="Arial"/>
          <w:bCs/>
          <w:sz w:val="22"/>
          <w:szCs w:val="22"/>
          <w:lang w:val="en-GB"/>
        </w:rPr>
        <w:t>,</w:t>
      </w:r>
      <w:r w:rsidRPr="001E7DB0">
        <w:rPr>
          <w:rFonts w:asciiTheme="minorHAnsi" w:hAnsiTheme="minorHAnsi" w:cs="Arial"/>
          <w:bCs/>
          <w:sz w:val="22"/>
          <w:szCs w:val="22"/>
          <w:lang w:val="en-GB"/>
        </w:rPr>
        <w:t xml:space="preserve"> </w:t>
      </w:r>
      <w:r w:rsidRPr="001E7DB0">
        <w:rPr>
          <w:rFonts w:asciiTheme="minorHAnsi" w:hAnsiTheme="minorHAnsi" w:cs="Arial"/>
          <w:sz w:val="22"/>
          <w:szCs w:val="22"/>
        </w:rPr>
        <w:t>Income tax liabilities arise exclusively from the activities of the other members of the Group.</w:t>
      </w:r>
    </w:p>
    <w:p w14:paraId="16F8DFAC" w14:textId="77777777" w:rsidR="001B20E0" w:rsidRPr="001E7DB0" w:rsidRDefault="001B20E0" w:rsidP="001E7DB0">
      <w:pPr>
        <w:jc w:val="both"/>
        <w:rPr>
          <w:rFonts w:asciiTheme="minorHAnsi" w:hAnsiTheme="minorHAnsi" w:cs="Arial"/>
          <w:sz w:val="22"/>
          <w:szCs w:val="22"/>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1B20E0" w:rsidRPr="00E06490" w14:paraId="426B9C6C" w14:textId="77777777" w:rsidTr="00F81348">
        <w:trPr>
          <w:trHeight w:val="300"/>
        </w:trPr>
        <w:tc>
          <w:tcPr>
            <w:tcW w:w="3608" w:type="pct"/>
          </w:tcPr>
          <w:p w14:paraId="64A982E1" w14:textId="77777777" w:rsidR="001B20E0" w:rsidRPr="001E7DB0" w:rsidRDefault="001B20E0" w:rsidP="001B20E0">
            <w:pPr>
              <w:tabs>
                <w:tab w:val="left" w:pos="-720"/>
              </w:tabs>
              <w:suppressAutoHyphens/>
              <w:jc w:val="right"/>
              <w:rPr>
                <w:rFonts w:asciiTheme="minorHAnsi" w:hAnsiTheme="minorHAnsi" w:cs="Arial"/>
                <w:spacing w:val="-3"/>
                <w:sz w:val="22"/>
                <w:szCs w:val="22"/>
                <w:lang w:val="hr-HR"/>
              </w:rPr>
            </w:pPr>
          </w:p>
        </w:tc>
        <w:tc>
          <w:tcPr>
            <w:tcW w:w="665" w:type="pct"/>
          </w:tcPr>
          <w:p w14:paraId="560ED0D2" w14:textId="77777777" w:rsidR="001B20E0" w:rsidRPr="001E7DB0" w:rsidRDefault="001B20E0" w:rsidP="001B20E0">
            <w:pPr>
              <w:pStyle w:val="TH"/>
              <w:jc w:val="right"/>
              <w:rPr>
                <w:rFonts w:asciiTheme="minorHAnsi" w:hAnsiTheme="minorHAnsi" w:cs="Arial"/>
                <w:sz w:val="22"/>
                <w:szCs w:val="22"/>
                <w:lang w:val="hr-HR"/>
              </w:rPr>
            </w:pPr>
          </w:p>
        </w:tc>
        <w:tc>
          <w:tcPr>
            <w:tcW w:w="727" w:type="pct"/>
            <w:vAlign w:val="center"/>
          </w:tcPr>
          <w:p w14:paraId="116DF563" w14:textId="77777777" w:rsidR="001B20E0" w:rsidRPr="001E7DB0" w:rsidRDefault="001B20E0">
            <w:pPr>
              <w:pStyle w:val="TH"/>
              <w:jc w:val="right"/>
              <w:rPr>
                <w:rFonts w:asciiTheme="minorHAnsi" w:hAnsiTheme="minorHAnsi" w:cs="Arial"/>
                <w:sz w:val="22"/>
                <w:szCs w:val="22"/>
                <w:lang w:val="hr-HR"/>
              </w:rPr>
            </w:pPr>
            <w:bookmarkStart w:id="533" w:name="_Toc4058176"/>
            <w:r w:rsidRPr="001E7DB0">
              <w:rPr>
                <w:rFonts w:asciiTheme="minorHAnsi" w:hAnsiTheme="minorHAnsi" w:cs="Arial"/>
                <w:sz w:val="22"/>
                <w:szCs w:val="22"/>
                <w:lang w:val="hr-HR"/>
              </w:rPr>
              <w:t>Group</w:t>
            </w:r>
            <w:bookmarkEnd w:id="533"/>
          </w:p>
        </w:tc>
      </w:tr>
      <w:tr w:rsidR="009C5ACD" w:rsidRPr="00E06490" w14:paraId="743DB482" w14:textId="77777777" w:rsidTr="00F81348">
        <w:trPr>
          <w:trHeight w:val="300"/>
        </w:trPr>
        <w:tc>
          <w:tcPr>
            <w:tcW w:w="3608" w:type="pct"/>
          </w:tcPr>
          <w:p w14:paraId="355CC3AF" w14:textId="77777777" w:rsidR="009C5ACD" w:rsidRPr="001E7DB0" w:rsidRDefault="009C5ACD" w:rsidP="009C5ACD">
            <w:pPr>
              <w:tabs>
                <w:tab w:val="left" w:pos="-720"/>
              </w:tabs>
              <w:suppressAutoHyphens/>
              <w:jc w:val="right"/>
              <w:rPr>
                <w:rFonts w:asciiTheme="minorHAnsi" w:hAnsiTheme="minorHAnsi" w:cs="Arial"/>
                <w:spacing w:val="-3"/>
                <w:sz w:val="22"/>
                <w:szCs w:val="22"/>
                <w:lang w:val="hr-HR"/>
              </w:rPr>
            </w:pPr>
          </w:p>
        </w:tc>
        <w:tc>
          <w:tcPr>
            <w:tcW w:w="665" w:type="pct"/>
            <w:vAlign w:val="center"/>
          </w:tcPr>
          <w:p w14:paraId="42CBF25B" w14:textId="51A24184"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w:t>
            </w:r>
            <w:r w:rsidR="004D361C">
              <w:rPr>
                <w:rFonts w:asciiTheme="minorHAnsi" w:hAnsiTheme="minorHAnsi" w:cs="Arial"/>
                <w:sz w:val="22"/>
                <w:szCs w:val="22"/>
                <w:lang w:val="hr-HR"/>
              </w:rPr>
              <w:t>1</w:t>
            </w:r>
          </w:p>
        </w:tc>
        <w:tc>
          <w:tcPr>
            <w:tcW w:w="727" w:type="pct"/>
            <w:vAlign w:val="center"/>
          </w:tcPr>
          <w:p w14:paraId="251D6879" w14:textId="2F1CE59E" w:rsidR="009C5ACD" w:rsidRPr="001E7DB0" w:rsidRDefault="004D361C" w:rsidP="009C5ACD">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w:t>
            </w:r>
            <w:r>
              <w:rPr>
                <w:rFonts w:asciiTheme="minorHAnsi" w:hAnsiTheme="minorHAnsi" w:cs="Arial"/>
                <w:sz w:val="22"/>
                <w:szCs w:val="22"/>
                <w:lang w:val="hr-HR"/>
              </w:rPr>
              <w:t>20</w:t>
            </w:r>
          </w:p>
        </w:tc>
      </w:tr>
      <w:tr w:rsidR="009C5ACD" w:rsidRPr="00E06490" w14:paraId="746C509E" w14:textId="77777777" w:rsidTr="00F81348">
        <w:tblPrEx>
          <w:tblCellMar>
            <w:left w:w="108" w:type="dxa"/>
            <w:right w:w="108" w:type="dxa"/>
          </w:tblCellMar>
        </w:tblPrEx>
        <w:trPr>
          <w:trHeight w:val="187"/>
        </w:trPr>
        <w:tc>
          <w:tcPr>
            <w:tcW w:w="3608" w:type="pct"/>
          </w:tcPr>
          <w:p w14:paraId="7E42D529" w14:textId="77777777" w:rsidR="009C5ACD" w:rsidRPr="001E7DB0" w:rsidRDefault="009C5ACD" w:rsidP="009C5ACD">
            <w:pPr>
              <w:tabs>
                <w:tab w:val="left" w:pos="-720"/>
              </w:tabs>
              <w:suppressAutoHyphens/>
              <w:ind w:right="4144"/>
              <w:jc w:val="right"/>
              <w:rPr>
                <w:rFonts w:asciiTheme="minorHAnsi" w:hAnsiTheme="minorHAnsi" w:cs="Arial"/>
                <w:sz w:val="22"/>
                <w:szCs w:val="22"/>
                <w:lang w:val="hr-HR"/>
              </w:rPr>
            </w:pPr>
          </w:p>
        </w:tc>
        <w:tc>
          <w:tcPr>
            <w:tcW w:w="665" w:type="pct"/>
            <w:vAlign w:val="center"/>
          </w:tcPr>
          <w:p w14:paraId="64F88280" w14:textId="77777777" w:rsidR="009C5ACD" w:rsidRPr="001E7DB0" w:rsidRDefault="009C5ACD" w:rsidP="009C5ACD">
            <w:pPr>
              <w:pStyle w:val="TH"/>
              <w:spacing w:line="300" w:lineRule="exact"/>
              <w:jc w:val="right"/>
              <w:rPr>
                <w:rFonts w:asciiTheme="minorHAnsi" w:hAnsiTheme="minorHAnsi" w:cs="Arial"/>
                <w:sz w:val="22"/>
                <w:szCs w:val="22"/>
              </w:rPr>
            </w:pPr>
            <w:bookmarkStart w:id="534" w:name="_Toc4058179"/>
            <w:r w:rsidRPr="001E7DB0">
              <w:rPr>
                <w:rFonts w:asciiTheme="minorHAnsi" w:hAnsiTheme="minorHAnsi" w:cs="Arial"/>
                <w:sz w:val="22"/>
                <w:szCs w:val="22"/>
              </w:rPr>
              <w:t>HRK ‘000</w:t>
            </w:r>
            <w:bookmarkEnd w:id="534"/>
          </w:p>
        </w:tc>
        <w:tc>
          <w:tcPr>
            <w:tcW w:w="727" w:type="pct"/>
            <w:vAlign w:val="center"/>
          </w:tcPr>
          <w:p w14:paraId="2CB3450A" w14:textId="77777777" w:rsidR="009C5ACD" w:rsidRPr="001E7DB0" w:rsidRDefault="009C5ACD" w:rsidP="009C5ACD">
            <w:pPr>
              <w:pStyle w:val="TH"/>
              <w:spacing w:line="300" w:lineRule="exact"/>
              <w:jc w:val="right"/>
              <w:rPr>
                <w:rFonts w:asciiTheme="minorHAnsi" w:hAnsiTheme="minorHAnsi" w:cs="Arial"/>
                <w:sz w:val="22"/>
                <w:szCs w:val="22"/>
              </w:rPr>
            </w:pPr>
            <w:bookmarkStart w:id="535" w:name="_Toc4058180"/>
            <w:r w:rsidRPr="001E7DB0">
              <w:rPr>
                <w:rFonts w:asciiTheme="minorHAnsi" w:hAnsiTheme="minorHAnsi" w:cs="Arial"/>
                <w:sz w:val="22"/>
                <w:szCs w:val="22"/>
              </w:rPr>
              <w:t>HRK ‘000</w:t>
            </w:r>
            <w:bookmarkEnd w:id="535"/>
          </w:p>
        </w:tc>
      </w:tr>
      <w:tr w:rsidR="009C5ACD" w:rsidRPr="00E06490" w14:paraId="2ED4F604" w14:textId="77777777" w:rsidTr="00A25263">
        <w:tc>
          <w:tcPr>
            <w:tcW w:w="3608" w:type="pct"/>
          </w:tcPr>
          <w:p w14:paraId="7A5DC23E" w14:textId="77777777" w:rsidR="009C5ACD" w:rsidRPr="001E7DB0" w:rsidRDefault="009C5ACD" w:rsidP="009C5ACD">
            <w:pPr>
              <w:tabs>
                <w:tab w:val="left" w:pos="-720"/>
              </w:tabs>
              <w:suppressAutoHyphens/>
              <w:spacing w:line="300" w:lineRule="exact"/>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 xml:space="preserve">Recognised in </w:t>
            </w:r>
            <w:r>
              <w:rPr>
                <w:rFonts w:asciiTheme="minorHAnsi" w:hAnsiTheme="minorHAnsi" w:cs="Arial"/>
                <w:b/>
                <w:spacing w:val="-3"/>
                <w:sz w:val="22"/>
                <w:szCs w:val="22"/>
                <w:lang w:val="en-GB"/>
              </w:rPr>
              <w:t>Income Statement</w:t>
            </w:r>
            <w:r w:rsidRPr="001E7DB0">
              <w:rPr>
                <w:rFonts w:asciiTheme="minorHAnsi" w:hAnsiTheme="minorHAnsi" w:cs="Arial"/>
                <w:b/>
                <w:spacing w:val="-3"/>
                <w:sz w:val="22"/>
                <w:szCs w:val="22"/>
                <w:lang w:val="en-GB"/>
              </w:rPr>
              <w:t xml:space="preserve"> </w:t>
            </w:r>
          </w:p>
        </w:tc>
        <w:tc>
          <w:tcPr>
            <w:tcW w:w="665" w:type="pct"/>
          </w:tcPr>
          <w:p w14:paraId="79F1C6AC" w14:textId="77777777" w:rsidR="009C5ACD" w:rsidRPr="001E7DB0" w:rsidRDefault="009C5ACD" w:rsidP="009C5ACD">
            <w:pPr>
              <w:tabs>
                <w:tab w:val="left" w:pos="-720"/>
              </w:tabs>
              <w:suppressAutoHyphens/>
              <w:jc w:val="right"/>
              <w:rPr>
                <w:rFonts w:asciiTheme="minorHAnsi" w:hAnsiTheme="minorHAnsi" w:cs="Arial"/>
                <w:b/>
                <w:spacing w:val="-3"/>
                <w:sz w:val="22"/>
                <w:szCs w:val="22"/>
                <w:lang w:val="hr-HR"/>
              </w:rPr>
            </w:pPr>
          </w:p>
        </w:tc>
        <w:tc>
          <w:tcPr>
            <w:tcW w:w="727" w:type="pct"/>
          </w:tcPr>
          <w:p w14:paraId="4B5FA1F4" w14:textId="77777777" w:rsidR="009C5ACD" w:rsidRPr="001E7DB0" w:rsidRDefault="009C5ACD" w:rsidP="009C5ACD">
            <w:pPr>
              <w:tabs>
                <w:tab w:val="left" w:pos="-720"/>
              </w:tabs>
              <w:suppressAutoHyphens/>
              <w:jc w:val="right"/>
              <w:rPr>
                <w:rFonts w:asciiTheme="minorHAnsi" w:hAnsiTheme="minorHAnsi" w:cs="Arial"/>
                <w:b/>
                <w:spacing w:val="-3"/>
                <w:sz w:val="22"/>
                <w:szCs w:val="22"/>
                <w:lang w:val="hr-HR"/>
              </w:rPr>
            </w:pPr>
          </w:p>
        </w:tc>
      </w:tr>
      <w:tr w:rsidR="004D361C" w:rsidRPr="00E06490" w14:paraId="400AFCDA" w14:textId="77777777" w:rsidTr="000239F2">
        <w:tc>
          <w:tcPr>
            <w:tcW w:w="3608" w:type="pct"/>
          </w:tcPr>
          <w:p w14:paraId="3AEED244" w14:textId="564B10E7" w:rsidR="004D361C" w:rsidRPr="00F26FF5" w:rsidRDefault="004D361C" w:rsidP="004D361C">
            <w:pPr>
              <w:tabs>
                <w:tab w:val="left" w:pos="-720"/>
              </w:tabs>
              <w:suppressAutoHyphens/>
              <w:spacing w:line="300" w:lineRule="exact"/>
              <w:rPr>
                <w:rFonts w:asciiTheme="minorHAnsi" w:hAnsiTheme="minorHAnsi" w:cs="Arial"/>
                <w:spacing w:val="-3"/>
                <w:sz w:val="22"/>
                <w:szCs w:val="22"/>
                <w:lang w:val="en-GB"/>
              </w:rPr>
            </w:pPr>
            <w:r w:rsidRPr="00F26FF5">
              <w:rPr>
                <w:rFonts w:asciiTheme="minorHAnsi" w:hAnsiTheme="minorHAnsi" w:cs="Arial"/>
                <w:color w:val="000000" w:themeColor="text1"/>
                <w:sz w:val="22"/>
                <w:szCs w:val="22"/>
                <w:lang w:val="en-GB"/>
              </w:rPr>
              <w:t>Current tax - recognised in</w:t>
            </w:r>
            <w:r>
              <w:t xml:space="preserve"> </w:t>
            </w:r>
            <w:r w:rsidRPr="00D70ED3">
              <w:rPr>
                <w:rFonts w:asciiTheme="minorHAnsi" w:hAnsiTheme="minorHAnsi" w:cs="Arial"/>
                <w:color w:val="000000" w:themeColor="text1"/>
                <w:sz w:val="22"/>
                <w:szCs w:val="22"/>
                <w:lang w:val="en-GB"/>
              </w:rPr>
              <w:t>Income Statement</w:t>
            </w:r>
          </w:p>
        </w:tc>
        <w:tc>
          <w:tcPr>
            <w:tcW w:w="665" w:type="pct"/>
            <w:tcBorders>
              <w:top w:val="nil"/>
              <w:left w:val="nil"/>
              <w:bottom w:val="single" w:sz="4" w:space="0" w:color="auto"/>
              <w:right w:val="nil"/>
            </w:tcBorders>
            <w:shd w:val="clear" w:color="auto" w:fill="auto"/>
            <w:vAlign w:val="bottom"/>
          </w:tcPr>
          <w:p w14:paraId="77055A3C" w14:textId="02A1B120" w:rsidR="004D361C" w:rsidRPr="00EA22B8" w:rsidRDefault="004D361C" w:rsidP="004D361C">
            <w:pPr>
              <w:tabs>
                <w:tab w:val="left" w:pos="-720"/>
              </w:tabs>
              <w:suppressAutoHyphens/>
              <w:jc w:val="right"/>
              <w:rPr>
                <w:rFonts w:asciiTheme="minorHAnsi" w:hAnsiTheme="minorHAnsi" w:cs="Arial"/>
                <w:spacing w:val="-3"/>
                <w:sz w:val="22"/>
                <w:szCs w:val="22"/>
                <w:lang w:val="hr-HR"/>
              </w:rPr>
            </w:pPr>
            <w:r w:rsidRPr="005E0F53">
              <w:rPr>
                <w:rFonts w:asciiTheme="minorHAnsi" w:hAnsiTheme="minorHAnsi" w:cs="Arial"/>
                <w:color w:val="000000" w:themeColor="text1"/>
                <w:sz w:val="22"/>
                <w:szCs w:val="22"/>
                <w:lang w:val="hr-HR"/>
              </w:rPr>
              <w:t>(214)</w:t>
            </w:r>
          </w:p>
        </w:tc>
        <w:tc>
          <w:tcPr>
            <w:tcW w:w="727" w:type="pct"/>
            <w:tcBorders>
              <w:top w:val="nil"/>
              <w:left w:val="nil"/>
              <w:right w:val="nil"/>
            </w:tcBorders>
            <w:shd w:val="clear" w:color="auto" w:fill="auto"/>
            <w:vAlign w:val="bottom"/>
          </w:tcPr>
          <w:p w14:paraId="2363A057" w14:textId="1014BA1F" w:rsidR="004D361C" w:rsidRPr="001E7DB0" w:rsidRDefault="004D361C" w:rsidP="004D361C">
            <w:pPr>
              <w:tabs>
                <w:tab w:val="left" w:pos="-720"/>
              </w:tabs>
              <w:suppressAutoHyphens/>
              <w:jc w:val="right"/>
              <w:rPr>
                <w:rFonts w:asciiTheme="minorHAnsi" w:hAnsiTheme="minorHAnsi" w:cs="Arial"/>
                <w:b/>
                <w:spacing w:val="-3"/>
                <w:sz w:val="22"/>
                <w:szCs w:val="22"/>
                <w:lang w:val="hr-HR"/>
              </w:rPr>
            </w:pPr>
            <w:r w:rsidRPr="00A52F17">
              <w:rPr>
                <w:rFonts w:asciiTheme="minorHAnsi" w:hAnsiTheme="minorHAnsi" w:cs="Arial"/>
                <w:spacing w:val="-3"/>
                <w:sz w:val="22"/>
                <w:szCs w:val="22"/>
                <w:lang w:val="hr-HR"/>
              </w:rPr>
              <w:t>(459)</w:t>
            </w:r>
          </w:p>
        </w:tc>
      </w:tr>
      <w:tr w:rsidR="004D361C" w:rsidRPr="00E06490" w14:paraId="67AAFFCC" w14:textId="77777777" w:rsidTr="00A25263">
        <w:trPr>
          <w:trHeight w:val="329"/>
        </w:trPr>
        <w:tc>
          <w:tcPr>
            <w:tcW w:w="3608" w:type="pct"/>
          </w:tcPr>
          <w:p w14:paraId="00930979" w14:textId="77777777" w:rsidR="004D361C" w:rsidRPr="001E7DB0" w:rsidRDefault="004D361C" w:rsidP="004D361C">
            <w:pPr>
              <w:pStyle w:val="TT"/>
              <w:spacing w:line="300" w:lineRule="exact"/>
              <w:rPr>
                <w:rFonts w:asciiTheme="minorHAnsi" w:hAnsiTheme="minorHAnsi" w:cs="Arial"/>
                <w:b/>
                <w:sz w:val="22"/>
                <w:szCs w:val="22"/>
              </w:rPr>
            </w:pPr>
            <w:bookmarkStart w:id="536" w:name="_Toc4058181"/>
            <w:r w:rsidRPr="001E7DB0">
              <w:rPr>
                <w:rFonts w:asciiTheme="minorHAnsi" w:hAnsiTheme="minorHAnsi" w:cs="Arial"/>
                <w:b/>
                <w:sz w:val="22"/>
                <w:szCs w:val="22"/>
              </w:rPr>
              <w:t>Income tax</w:t>
            </w:r>
            <w:bookmarkEnd w:id="536"/>
          </w:p>
        </w:tc>
        <w:tc>
          <w:tcPr>
            <w:tcW w:w="665" w:type="pct"/>
            <w:tcBorders>
              <w:top w:val="single" w:sz="4" w:space="0" w:color="auto"/>
              <w:left w:val="nil"/>
              <w:bottom w:val="single" w:sz="4" w:space="0" w:color="auto"/>
              <w:right w:val="nil"/>
            </w:tcBorders>
            <w:shd w:val="clear" w:color="auto" w:fill="auto"/>
            <w:vAlign w:val="bottom"/>
          </w:tcPr>
          <w:p w14:paraId="23DF0501" w14:textId="75C97F78" w:rsidR="004D361C" w:rsidRPr="001E7DB0" w:rsidRDefault="004D361C" w:rsidP="004D361C">
            <w:pPr>
              <w:pStyle w:val="TT"/>
              <w:jc w:val="right"/>
              <w:rPr>
                <w:rFonts w:asciiTheme="minorHAnsi" w:hAnsiTheme="minorHAnsi" w:cs="Arial"/>
                <w:b/>
                <w:sz w:val="22"/>
                <w:szCs w:val="22"/>
                <w:lang w:val="hr-HR"/>
              </w:rPr>
            </w:pPr>
            <w:r w:rsidRPr="005E0F53">
              <w:rPr>
                <w:rFonts w:asciiTheme="minorHAnsi" w:hAnsiTheme="minorHAnsi" w:cs="Arial"/>
                <w:b/>
                <w:color w:val="000000" w:themeColor="text1"/>
                <w:sz w:val="22"/>
                <w:szCs w:val="22"/>
                <w:lang w:val="hr-HR"/>
              </w:rPr>
              <w:t>(214)</w:t>
            </w:r>
          </w:p>
        </w:tc>
        <w:tc>
          <w:tcPr>
            <w:tcW w:w="727" w:type="pct"/>
            <w:tcBorders>
              <w:top w:val="single" w:sz="4" w:space="0" w:color="auto"/>
              <w:left w:val="nil"/>
              <w:bottom w:val="single" w:sz="4" w:space="0" w:color="auto"/>
              <w:right w:val="nil"/>
            </w:tcBorders>
            <w:shd w:val="clear" w:color="auto" w:fill="auto"/>
            <w:vAlign w:val="bottom"/>
          </w:tcPr>
          <w:p w14:paraId="3DCFCAFC" w14:textId="4E2C1E29" w:rsidR="004D361C" w:rsidRPr="001E7DB0" w:rsidRDefault="004D361C" w:rsidP="004D361C">
            <w:pPr>
              <w:pStyle w:val="TT"/>
              <w:jc w:val="right"/>
              <w:rPr>
                <w:rFonts w:asciiTheme="minorHAnsi" w:hAnsiTheme="minorHAnsi" w:cs="Arial"/>
                <w:b/>
                <w:sz w:val="22"/>
                <w:szCs w:val="22"/>
                <w:lang w:val="hr-HR"/>
              </w:rPr>
            </w:pPr>
            <w:r w:rsidRPr="00A52F17">
              <w:rPr>
                <w:rFonts w:asciiTheme="minorHAnsi" w:hAnsiTheme="minorHAnsi" w:cs="Arial"/>
                <w:b/>
                <w:sz w:val="22"/>
                <w:szCs w:val="22"/>
                <w:lang w:val="hr-HR"/>
              </w:rPr>
              <w:t>(459)</w:t>
            </w:r>
          </w:p>
        </w:tc>
      </w:tr>
      <w:tr w:rsidR="004D361C" w:rsidRPr="00E06490" w14:paraId="5BAA6C27" w14:textId="77777777" w:rsidTr="00A25263">
        <w:trPr>
          <w:trHeight w:val="329"/>
        </w:trPr>
        <w:tc>
          <w:tcPr>
            <w:tcW w:w="3608" w:type="pct"/>
          </w:tcPr>
          <w:p w14:paraId="262419F7" w14:textId="77777777" w:rsidR="004D361C" w:rsidRPr="001E7DB0" w:rsidRDefault="004D361C" w:rsidP="004D361C">
            <w:pPr>
              <w:pStyle w:val="TT"/>
              <w:spacing w:line="300" w:lineRule="exact"/>
              <w:rPr>
                <w:rFonts w:asciiTheme="minorHAnsi" w:hAnsiTheme="minorHAnsi" w:cs="Arial"/>
                <w:b/>
                <w:sz w:val="22"/>
                <w:szCs w:val="22"/>
              </w:rPr>
            </w:pPr>
          </w:p>
        </w:tc>
        <w:tc>
          <w:tcPr>
            <w:tcW w:w="665" w:type="pct"/>
            <w:tcBorders>
              <w:top w:val="single" w:sz="4" w:space="0" w:color="auto"/>
              <w:left w:val="nil"/>
              <w:bottom w:val="nil"/>
              <w:right w:val="nil"/>
            </w:tcBorders>
            <w:shd w:val="clear" w:color="auto" w:fill="auto"/>
            <w:vAlign w:val="bottom"/>
          </w:tcPr>
          <w:p w14:paraId="5204DEF0" w14:textId="77777777" w:rsidR="004D361C" w:rsidRDefault="004D361C" w:rsidP="004D361C">
            <w:pPr>
              <w:pStyle w:val="TT"/>
              <w:jc w:val="right"/>
              <w:rPr>
                <w:rFonts w:asciiTheme="minorHAnsi" w:hAnsiTheme="minorHAnsi" w:cs="Arial"/>
                <w:b/>
                <w:sz w:val="22"/>
                <w:szCs w:val="22"/>
                <w:lang w:val="hr-HR"/>
              </w:rPr>
            </w:pPr>
          </w:p>
        </w:tc>
        <w:tc>
          <w:tcPr>
            <w:tcW w:w="727" w:type="pct"/>
            <w:tcBorders>
              <w:top w:val="single" w:sz="4" w:space="0" w:color="auto"/>
              <w:left w:val="nil"/>
              <w:bottom w:val="nil"/>
              <w:right w:val="nil"/>
            </w:tcBorders>
            <w:shd w:val="clear" w:color="auto" w:fill="auto"/>
            <w:vAlign w:val="bottom"/>
          </w:tcPr>
          <w:p w14:paraId="1FE97E99" w14:textId="77777777" w:rsidR="004D361C" w:rsidRPr="004B1BF4" w:rsidRDefault="004D361C" w:rsidP="004D361C">
            <w:pPr>
              <w:pStyle w:val="TT"/>
              <w:jc w:val="right"/>
              <w:rPr>
                <w:rFonts w:asciiTheme="minorHAnsi" w:hAnsiTheme="minorHAnsi"/>
                <w:b/>
                <w:bCs/>
                <w:color w:val="000000"/>
                <w:sz w:val="22"/>
                <w:szCs w:val="22"/>
              </w:rPr>
            </w:pPr>
          </w:p>
        </w:tc>
      </w:tr>
      <w:tr w:rsidR="004D361C" w:rsidRPr="00E06490" w14:paraId="1A02B00A" w14:textId="77777777" w:rsidTr="00F26FF5">
        <w:tc>
          <w:tcPr>
            <w:tcW w:w="3608" w:type="pct"/>
            <w:vAlign w:val="bottom"/>
          </w:tcPr>
          <w:p w14:paraId="3403F354" w14:textId="77777777" w:rsidR="004D361C" w:rsidRPr="001E7DB0" w:rsidRDefault="004D361C" w:rsidP="004D361C">
            <w:pPr>
              <w:pStyle w:val="TT"/>
              <w:spacing w:line="300" w:lineRule="exact"/>
              <w:rPr>
                <w:rFonts w:asciiTheme="minorHAnsi" w:hAnsiTheme="minorHAnsi" w:cs="Arial"/>
                <w:b/>
                <w:sz w:val="22"/>
                <w:szCs w:val="22"/>
              </w:rPr>
            </w:pPr>
            <w:bookmarkStart w:id="537" w:name="_Toc4058184"/>
            <w:r w:rsidRPr="001E7DB0">
              <w:rPr>
                <w:rFonts w:asciiTheme="minorHAnsi" w:hAnsiTheme="minorHAnsi" w:cs="Arial"/>
                <w:b/>
                <w:sz w:val="22"/>
                <w:szCs w:val="22"/>
              </w:rPr>
              <w:t>Income tax reconciliation</w:t>
            </w:r>
            <w:bookmarkEnd w:id="537"/>
          </w:p>
        </w:tc>
        <w:tc>
          <w:tcPr>
            <w:tcW w:w="665" w:type="pct"/>
            <w:tcBorders>
              <w:top w:val="nil"/>
              <w:left w:val="nil"/>
              <w:bottom w:val="nil"/>
              <w:right w:val="nil"/>
            </w:tcBorders>
            <w:shd w:val="clear" w:color="auto" w:fill="auto"/>
            <w:vAlign w:val="bottom"/>
          </w:tcPr>
          <w:p w14:paraId="169AAB38" w14:textId="77777777" w:rsidR="004D361C" w:rsidRPr="001E7DB0" w:rsidRDefault="004D361C" w:rsidP="004D361C">
            <w:pPr>
              <w:pStyle w:val="TT"/>
              <w:jc w:val="right"/>
              <w:rPr>
                <w:rFonts w:asciiTheme="minorHAnsi" w:hAnsiTheme="minorHAnsi" w:cs="Arial"/>
                <w:sz w:val="22"/>
                <w:szCs w:val="22"/>
                <w:lang w:val="hr-HR"/>
              </w:rPr>
            </w:pPr>
          </w:p>
        </w:tc>
        <w:tc>
          <w:tcPr>
            <w:tcW w:w="727" w:type="pct"/>
            <w:tcBorders>
              <w:top w:val="nil"/>
              <w:left w:val="nil"/>
              <w:bottom w:val="nil"/>
              <w:right w:val="nil"/>
            </w:tcBorders>
            <w:shd w:val="clear" w:color="auto" w:fill="auto"/>
            <w:vAlign w:val="bottom"/>
          </w:tcPr>
          <w:p w14:paraId="46A744AE" w14:textId="77777777" w:rsidR="004D361C" w:rsidRPr="001E7DB0" w:rsidRDefault="004D361C" w:rsidP="004D361C">
            <w:pPr>
              <w:pStyle w:val="TT"/>
              <w:jc w:val="right"/>
              <w:rPr>
                <w:rFonts w:asciiTheme="minorHAnsi" w:hAnsiTheme="minorHAnsi" w:cs="Arial"/>
                <w:sz w:val="22"/>
                <w:szCs w:val="22"/>
                <w:lang w:val="hr-HR"/>
              </w:rPr>
            </w:pPr>
          </w:p>
        </w:tc>
      </w:tr>
      <w:tr w:rsidR="00BD30CE" w:rsidRPr="00E06490" w14:paraId="791126FA" w14:textId="77777777" w:rsidTr="00864F78">
        <w:tc>
          <w:tcPr>
            <w:tcW w:w="3608" w:type="pct"/>
          </w:tcPr>
          <w:p w14:paraId="74282787" w14:textId="77777777" w:rsidR="00BD30CE" w:rsidRPr="001E7DB0" w:rsidRDefault="00BD30CE" w:rsidP="00BD30CE">
            <w:pPr>
              <w:pStyle w:val="TT"/>
              <w:spacing w:line="300" w:lineRule="exact"/>
              <w:rPr>
                <w:rFonts w:asciiTheme="minorHAnsi" w:hAnsiTheme="minorHAnsi" w:cs="Arial"/>
                <w:b/>
                <w:sz w:val="22"/>
                <w:szCs w:val="22"/>
              </w:rPr>
            </w:pPr>
            <w:bookmarkStart w:id="538" w:name="_Toc4058185"/>
            <w:r w:rsidRPr="001E7DB0">
              <w:rPr>
                <w:rFonts w:asciiTheme="minorHAnsi" w:hAnsiTheme="minorHAnsi" w:cs="Arial"/>
                <w:b/>
                <w:sz w:val="22"/>
                <w:szCs w:val="22"/>
              </w:rPr>
              <w:t>Profit before tax</w:t>
            </w:r>
            <w:bookmarkEnd w:id="538"/>
          </w:p>
        </w:tc>
        <w:tc>
          <w:tcPr>
            <w:tcW w:w="665" w:type="pct"/>
            <w:tcBorders>
              <w:top w:val="nil"/>
              <w:left w:val="nil"/>
              <w:right w:val="nil"/>
            </w:tcBorders>
            <w:shd w:val="clear" w:color="auto" w:fill="auto"/>
            <w:vAlign w:val="bottom"/>
          </w:tcPr>
          <w:p w14:paraId="43815337" w14:textId="109E2AB3" w:rsidR="00BD30CE" w:rsidRPr="001E7DB0" w:rsidRDefault="00BD30CE" w:rsidP="00BD30CE">
            <w:pPr>
              <w:pStyle w:val="TT"/>
              <w:jc w:val="right"/>
              <w:rPr>
                <w:rFonts w:asciiTheme="minorHAnsi" w:hAnsiTheme="minorHAnsi" w:cs="Arial"/>
                <w:b/>
                <w:sz w:val="22"/>
                <w:szCs w:val="22"/>
                <w:lang w:val="hr-HR"/>
              </w:rPr>
            </w:pPr>
            <w:r w:rsidRPr="005E0F53">
              <w:rPr>
                <w:rFonts w:asciiTheme="minorHAnsi" w:hAnsiTheme="minorHAnsi" w:cs="Arial"/>
                <w:b/>
                <w:color w:val="000000" w:themeColor="text1"/>
                <w:sz w:val="22"/>
                <w:szCs w:val="22"/>
                <w:lang w:val="hr-HR"/>
              </w:rPr>
              <w:t>188</w:t>
            </w:r>
            <w:r>
              <w:rPr>
                <w:rFonts w:asciiTheme="minorHAnsi" w:hAnsiTheme="minorHAnsi" w:cs="Arial"/>
                <w:b/>
                <w:color w:val="000000" w:themeColor="text1"/>
                <w:sz w:val="22"/>
                <w:szCs w:val="22"/>
                <w:lang w:val="hr-HR"/>
              </w:rPr>
              <w:t>,</w:t>
            </w:r>
            <w:r w:rsidRPr="005E0F53">
              <w:rPr>
                <w:rFonts w:asciiTheme="minorHAnsi" w:hAnsiTheme="minorHAnsi" w:cs="Arial"/>
                <w:b/>
                <w:color w:val="000000" w:themeColor="text1"/>
                <w:sz w:val="22"/>
                <w:szCs w:val="22"/>
                <w:lang w:val="hr-HR"/>
              </w:rPr>
              <w:t>399</w:t>
            </w:r>
          </w:p>
        </w:tc>
        <w:tc>
          <w:tcPr>
            <w:tcW w:w="727" w:type="pct"/>
            <w:tcBorders>
              <w:top w:val="nil"/>
              <w:left w:val="nil"/>
              <w:bottom w:val="nil"/>
              <w:right w:val="nil"/>
            </w:tcBorders>
            <w:shd w:val="clear" w:color="auto" w:fill="auto"/>
            <w:vAlign w:val="bottom"/>
          </w:tcPr>
          <w:p w14:paraId="5362317B" w14:textId="1ED8D8EA" w:rsidR="00BD30CE" w:rsidRPr="001E7DB0" w:rsidRDefault="00BD30CE" w:rsidP="00BD30CE">
            <w:pPr>
              <w:pStyle w:val="TT"/>
              <w:jc w:val="right"/>
              <w:rPr>
                <w:rFonts w:asciiTheme="minorHAnsi" w:hAnsiTheme="minorHAnsi" w:cs="Arial"/>
                <w:b/>
                <w:sz w:val="22"/>
                <w:szCs w:val="22"/>
                <w:lang w:val="hr-HR"/>
              </w:rPr>
            </w:pPr>
            <w:r w:rsidRPr="004112EC">
              <w:rPr>
                <w:rFonts w:asciiTheme="minorHAnsi" w:hAnsiTheme="minorHAnsi" w:cs="Arial"/>
                <w:b/>
                <w:color w:val="000000" w:themeColor="text1"/>
                <w:sz w:val="22"/>
                <w:szCs w:val="22"/>
                <w:lang w:val="hr-HR"/>
              </w:rPr>
              <w:t>81</w:t>
            </w:r>
            <w:r>
              <w:rPr>
                <w:rFonts w:asciiTheme="minorHAnsi" w:hAnsiTheme="minorHAnsi" w:cs="Arial"/>
                <w:b/>
                <w:color w:val="000000" w:themeColor="text1"/>
                <w:sz w:val="22"/>
                <w:szCs w:val="22"/>
                <w:lang w:val="hr-HR"/>
              </w:rPr>
              <w:t>,</w:t>
            </w:r>
            <w:r w:rsidRPr="004112EC">
              <w:rPr>
                <w:rFonts w:asciiTheme="minorHAnsi" w:hAnsiTheme="minorHAnsi" w:cs="Arial"/>
                <w:b/>
                <w:color w:val="000000" w:themeColor="text1"/>
                <w:sz w:val="22"/>
                <w:szCs w:val="22"/>
                <w:lang w:val="hr-HR"/>
              </w:rPr>
              <w:t>990</w:t>
            </w:r>
          </w:p>
        </w:tc>
      </w:tr>
      <w:tr w:rsidR="00BD30CE" w:rsidRPr="00E06490" w14:paraId="515A39F6" w14:textId="77777777" w:rsidTr="00042D37">
        <w:tc>
          <w:tcPr>
            <w:tcW w:w="3608" w:type="pct"/>
          </w:tcPr>
          <w:p w14:paraId="22114939" w14:textId="77777777" w:rsidR="00BD30CE" w:rsidRPr="00E940FB" w:rsidRDefault="00BD30CE" w:rsidP="00BD30CE">
            <w:pPr>
              <w:pStyle w:val="TT"/>
              <w:spacing w:line="300" w:lineRule="exact"/>
              <w:rPr>
                <w:rFonts w:asciiTheme="minorHAnsi" w:hAnsiTheme="minorHAnsi" w:cs="Arial"/>
                <w:b/>
                <w:sz w:val="22"/>
                <w:szCs w:val="22"/>
              </w:rPr>
            </w:pPr>
            <w:bookmarkStart w:id="539" w:name="_Toc4058188"/>
            <w:r w:rsidRPr="00EA22B8">
              <w:rPr>
                <w:rFonts w:ascii="Calibri" w:hAnsi="Calibri" w:cs="Calibri"/>
                <w:sz w:val="22"/>
                <w:szCs w:val="22"/>
              </w:rPr>
              <w:t>Profit of the Bank not subject to income tax</w:t>
            </w:r>
            <w:bookmarkEnd w:id="539"/>
          </w:p>
        </w:tc>
        <w:tc>
          <w:tcPr>
            <w:tcW w:w="665" w:type="pct"/>
            <w:tcBorders>
              <w:left w:val="nil"/>
              <w:bottom w:val="single" w:sz="4" w:space="0" w:color="auto"/>
              <w:right w:val="nil"/>
            </w:tcBorders>
            <w:shd w:val="clear" w:color="auto" w:fill="auto"/>
            <w:vAlign w:val="bottom"/>
          </w:tcPr>
          <w:p w14:paraId="0C32C1B0" w14:textId="6DA98A86" w:rsidR="00BD30CE" w:rsidRDefault="00BD30CE" w:rsidP="00BD30CE">
            <w:pPr>
              <w:pStyle w:val="TT"/>
              <w:jc w:val="right"/>
              <w:rPr>
                <w:rFonts w:asciiTheme="minorHAnsi" w:hAnsiTheme="minorHAnsi" w:cs="Arial"/>
                <w:b/>
                <w:sz w:val="22"/>
                <w:szCs w:val="22"/>
                <w:lang w:val="hr-HR"/>
              </w:rPr>
            </w:pPr>
            <w:r w:rsidRPr="005E0F53">
              <w:rPr>
                <w:rFonts w:asciiTheme="minorHAnsi" w:hAnsiTheme="minorHAnsi" w:cs="Arial"/>
                <w:color w:val="000000" w:themeColor="text1"/>
                <w:sz w:val="22"/>
                <w:szCs w:val="22"/>
                <w:lang w:val="hr-HR"/>
              </w:rPr>
              <w:t>(187</w:t>
            </w:r>
            <w:r>
              <w:rPr>
                <w:rFonts w:asciiTheme="minorHAnsi" w:hAnsiTheme="minorHAnsi" w:cs="Arial"/>
                <w:color w:val="000000" w:themeColor="text1"/>
                <w:sz w:val="22"/>
                <w:szCs w:val="22"/>
                <w:lang w:val="hr-HR"/>
              </w:rPr>
              <w:t>,</w:t>
            </w:r>
            <w:r w:rsidRPr="005E0F53">
              <w:rPr>
                <w:rFonts w:asciiTheme="minorHAnsi" w:hAnsiTheme="minorHAnsi" w:cs="Arial"/>
                <w:color w:val="000000" w:themeColor="text1"/>
                <w:sz w:val="22"/>
                <w:szCs w:val="22"/>
                <w:lang w:val="hr-HR"/>
              </w:rPr>
              <w:t>082)</w:t>
            </w:r>
          </w:p>
        </w:tc>
        <w:tc>
          <w:tcPr>
            <w:tcW w:w="727" w:type="pct"/>
            <w:tcBorders>
              <w:top w:val="nil"/>
              <w:left w:val="nil"/>
              <w:bottom w:val="single" w:sz="4" w:space="0" w:color="auto"/>
              <w:right w:val="nil"/>
            </w:tcBorders>
            <w:shd w:val="clear" w:color="auto" w:fill="auto"/>
            <w:vAlign w:val="bottom"/>
          </w:tcPr>
          <w:p w14:paraId="123D3656" w14:textId="1C34327C" w:rsidR="00BD30CE" w:rsidRPr="004B1BF4" w:rsidRDefault="00BD30CE" w:rsidP="00BD30CE">
            <w:pPr>
              <w:pStyle w:val="TT"/>
              <w:jc w:val="right"/>
              <w:rPr>
                <w:rFonts w:asciiTheme="minorHAnsi" w:hAnsiTheme="minorHAnsi"/>
                <w:b/>
                <w:bCs/>
                <w:color w:val="000000"/>
                <w:sz w:val="22"/>
                <w:szCs w:val="22"/>
              </w:rPr>
            </w:pPr>
            <w:r w:rsidRPr="004112EC">
              <w:rPr>
                <w:rFonts w:asciiTheme="minorHAnsi" w:hAnsiTheme="minorHAnsi" w:cs="Arial"/>
                <w:color w:val="000000" w:themeColor="text1"/>
                <w:sz w:val="22"/>
                <w:szCs w:val="22"/>
                <w:lang w:val="hr-HR"/>
              </w:rPr>
              <w:t>(79</w:t>
            </w:r>
            <w:r>
              <w:rPr>
                <w:rFonts w:asciiTheme="minorHAnsi" w:hAnsiTheme="minorHAnsi" w:cs="Arial"/>
                <w:color w:val="000000" w:themeColor="text1"/>
                <w:sz w:val="22"/>
                <w:szCs w:val="22"/>
                <w:lang w:val="hr-HR"/>
              </w:rPr>
              <w:t>,</w:t>
            </w:r>
            <w:r w:rsidRPr="004112EC">
              <w:rPr>
                <w:rFonts w:asciiTheme="minorHAnsi" w:hAnsiTheme="minorHAnsi" w:cs="Arial"/>
                <w:color w:val="000000" w:themeColor="text1"/>
                <w:sz w:val="22"/>
                <w:szCs w:val="22"/>
                <w:lang w:val="hr-HR"/>
              </w:rPr>
              <w:t>339)</w:t>
            </w:r>
          </w:p>
        </w:tc>
      </w:tr>
      <w:tr w:rsidR="00BD30CE" w:rsidRPr="00E06490" w14:paraId="592A44BF" w14:textId="77777777" w:rsidTr="00864F78">
        <w:tc>
          <w:tcPr>
            <w:tcW w:w="3608" w:type="pct"/>
          </w:tcPr>
          <w:p w14:paraId="0D6E7F77" w14:textId="77777777" w:rsidR="00BD30CE" w:rsidRDefault="00BD30CE" w:rsidP="00BD30CE">
            <w:pPr>
              <w:pStyle w:val="TT"/>
              <w:spacing w:line="300" w:lineRule="exact"/>
              <w:rPr>
                <w:rFonts w:ascii="Calibri" w:hAnsi="Calibri" w:cs="Calibri"/>
                <w:color w:val="7030A0"/>
                <w:sz w:val="22"/>
                <w:szCs w:val="22"/>
              </w:rPr>
            </w:pPr>
            <w:bookmarkStart w:id="540" w:name="_Toc4058191"/>
            <w:r>
              <w:rPr>
                <w:rFonts w:ascii="Calibri" w:hAnsi="Calibri" w:cs="Calibri"/>
                <w:b/>
                <w:bCs/>
                <w:sz w:val="22"/>
                <w:szCs w:val="22"/>
              </w:rPr>
              <w:t>Profit before tax</w:t>
            </w:r>
            <w:r>
              <w:rPr>
                <w:rFonts w:ascii="Calibri" w:hAnsi="Calibri" w:cs="Calibri"/>
                <w:b/>
                <w:bCs/>
                <w:color w:val="000000"/>
                <w:sz w:val="22"/>
                <w:szCs w:val="22"/>
              </w:rPr>
              <w:t xml:space="preserve"> subject to income tax</w:t>
            </w:r>
            <w:bookmarkEnd w:id="540"/>
          </w:p>
        </w:tc>
        <w:tc>
          <w:tcPr>
            <w:tcW w:w="665" w:type="pct"/>
            <w:tcBorders>
              <w:top w:val="single" w:sz="4" w:space="0" w:color="auto"/>
              <w:left w:val="nil"/>
              <w:bottom w:val="nil"/>
              <w:right w:val="nil"/>
            </w:tcBorders>
            <w:shd w:val="clear" w:color="auto" w:fill="auto"/>
            <w:vAlign w:val="bottom"/>
          </w:tcPr>
          <w:p w14:paraId="631CBDB0" w14:textId="334A4585" w:rsidR="00BD30CE" w:rsidRDefault="00BD30CE" w:rsidP="00BD30CE">
            <w:pPr>
              <w:pStyle w:val="TT"/>
              <w:jc w:val="right"/>
              <w:rPr>
                <w:rFonts w:ascii="Calibri" w:hAnsi="Calibri" w:cs="Calibri"/>
                <w:color w:val="000000"/>
                <w:sz w:val="22"/>
                <w:szCs w:val="22"/>
              </w:rPr>
            </w:pPr>
            <w:r w:rsidRPr="005E0F53">
              <w:rPr>
                <w:rFonts w:asciiTheme="minorHAnsi" w:hAnsiTheme="minorHAnsi" w:cs="Arial"/>
                <w:b/>
                <w:color w:val="000000" w:themeColor="text1"/>
                <w:sz w:val="22"/>
                <w:szCs w:val="22"/>
                <w:lang w:val="hr-HR"/>
              </w:rPr>
              <w:t>1</w:t>
            </w:r>
            <w:r>
              <w:rPr>
                <w:rFonts w:asciiTheme="minorHAnsi" w:hAnsiTheme="minorHAnsi" w:cs="Arial"/>
                <w:b/>
                <w:color w:val="000000" w:themeColor="text1"/>
                <w:sz w:val="22"/>
                <w:szCs w:val="22"/>
                <w:lang w:val="hr-HR"/>
              </w:rPr>
              <w:t>,</w:t>
            </w:r>
            <w:r w:rsidRPr="005E0F53">
              <w:rPr>
                <w:rFonts w:asciiTheme="minorHAnsi" w:hAnsiTheme="minorHAnsi" w:cs="Arial"/>
                <w:b/>
                <w:color w:val="000000" w:themeColor="text1"/>
                <w:sz w:val="22"/>
                <w:szCs w:val="22"/>
                <w:lang w:val="hr-HR"/>
              </w:rPr>
              <w:t>317</w:t>
            </w:r>
          </w:p>
        </w:tc>
        <w:tc>
          <w:tcPr>
            <w:tcW w:w="727" w:type="pct"/>
            <w:tcBorders>
              <w:top w:val="single" w:sz="4" w:space="0" w:color="auto"/>
              <w:left w:val="nil"/>
              <w:right w:val="nil"/>
            </w:tcBorders>
            <w:shd w:val="clear" w:color="auto" w:fill="auto"/>
            <w:vAlign w:val="bottom"/>
          </w:tcPr>
          <w:p w14:paraId="60A5F163" w14:textId="4359DA6E" w:rsidR="00BD30CE" w:rsidRDefault="00BD30CE" w:rsidP="00BD30CE">
            <w:pPr>
              <w:pStyle w:val="TT"/>
              <w:jc w:val="right"/>
              <w:rPr>
                <w:rFonts w:ascii="Calibri" w:hAnsi="Calibri" w:cs="Calibri"/>
                <w:color w:val="000000"/>
                <w:sz w:val="22"/>
                <w:szCs w:val="22"/>
              </w:rPr>
            </w:pPr>
            <w:r w:rsidRPr="004112EC">
              <w:rPr>
                <w:rFonts w:asciiTheme="minorHAnsi" w:hAnsiTheme="minorHAnsi" w:cs="Arial"/>
                <w:b/>
                <w:color w:val="000000" w:themeColor="text1"/>
                <w:sz w:val="22"/>
                <w:szCs w:val="22"/>
                <w:lang w:val="hr-HR"/>
              </w:rPr>
              <w:t>2</w:t>
            </w:r>
            <w:r>
              <w:rPr>
                <w:rFonts w:asciiTheme="minorHAnsi" w:hAnsiTheme="minorHAnsi" w:cs="Arial"/>
                <w:b/>
                <w:color w:val="000000" w:themeColor="text1"/>
                <w:sz w:val="22"/>
                <w:szCs w:val="22"/>
                <w:lang w:val="hr-HR"/>
              </w:rPr>
              <w:t>,</w:t>
            </w:r>
            <w:r w:rsidRPr="004112EC">
              <w:rPr>
                <w:rFonts w:asciiTheme="minorHAnsi" w:hAnsiTheme="minorHAnsi" w:cs="Arial"/>
                <w:b/>
                <w:color w:val="000000" w:themeColor="text1"/>
                <w:sz w:val="22"/>
                <w:szCs w:val="22"/>
                <w:lang w:val="hr-HR"/>
              </w:rPr>
              <w:t>651</w:t>
            </w:r>
          </w:p>
        </w:tc>
      </w:tr>
      <w:tr w:rsidR="00BD30CE" w:rsidRPr="00E06490" w14:paraId="79A001FD" w14:textId="77777777" w:rsidTr="001F110B">
        <w:trPr>
          <w:trHeight w:val="80"/>
        </w:trPr>
        <w:tc>
          <w:tcPr>
            <w:tcW w:w="3608" w:type="pct"/>
          </w:tcPr>
          <w:p w14:paraId="459C2ECD" w14:textId="77777777" w:rsidR="00BD30CE" w:rsidRPr="001E7DB0" w:rsidRDefault="00BD30CE" w:rsidP="00BD30CE">
            <w:pPr>
              <w:pStyle w:val="TT"/>
              <w:spacing w:line="300" w:lineRule="exact"/>
              <w:rPr>
                <w:rFonts w:asciiTheme="minorHAnsi" w:hAnsiTheme="minorHAnsi" w:cs="Arial"/>
                <w:sz w:val="22"/>
                <w:szCs w:val="22"/>
              </w:rPr>
            </w:pPr>
            <w:bookmarkStart w:id="541" w:name="_Toc4058194"/>
            <w:r>
              <w:rPr>
                <w:rFonts w:asciiTheme="minorHAnsi" w:hAnsiTheme="minorHAnsi" w:cs="Arial"/>
                <w:sz w:val="22"/>
                <w:szCs w:val="22"/>
              </w:rPr>
              <w:t>Income tax at 18</w:t>
            </w:r>
            <w:r w:rsidRPr="004B1BF4">
              <w:rPr>
                <w:rFonts w:asciiTheme="minorHAnsi" w:hAnsiTheme="minorHAnsi" w:cs="Arial"/>
                <w:sz w:val="22"/>
                <w:szCs w:val="22"/>
              </w:rPr>
              <w:t>% rate</w:t>
            </w:r>
            <w:bookmarkEnd w:id="541"/>
          </w:p>
        </w:tc>
        <w:tc>
          <w:tcPr>
            <w:tcW w:w="665" w:type="pct"/>
            <w:tcBorders>
              <w:top w:val="nil"/>
              <w:left w:val="nil"/>
              <w:bottom w:val="nil"/>
              <w:right w:val="nil"/>
            </w:tcBorders>
            <w:shd w:val="clear" w:color="auto" w:fill="auto"/>
            <w:vAlign w:val="bottom"/>
          </w:tcPr>
          <w:p w14:paraId="13BC3908" w14:textId="691D8301" w:rsidR="00BD30CE" w:rsidRDefault="00BD30CE" w:rsidP="00BD30CE">
            <w:pPr>
              <w:pStyle w:val="TT"/>
              <w:jc w:val="right"/>
              <w:rPr>
                <w:rFonts w:asciiTheme="minorHAnsi" w:hAnsiTheme="minorHAnsi"/>
                <w:color w:val="000000"/>
                <w:sz w:val="22"/>
                <w:szCs w:val="22"/>
              </w:rPr>
            </w:pPr>
            <w:r w:rsidRPr="00C04249">
              <w:rPr>
                <w:rFonts w:asciiTheme="minorHAnsi" w:hAnsiTheme="minorHAnsi" w:cs="Arial"/>
                <w:bCs/>
                <w:color w:val="000000" w:themeColor="text1"/>
                <w:sz w:val="22"/>
                <w:szCs w:val="22"/>
                <w:lang w:val="hr-HR"/>
              </w:rPr>
              <w:t>(174)</w:t>
            </w:r>
          </w:p>
        </w:tc>
        <w:tc>
          <w:tcPr>
            <w:tcW w:w="727" w:type="pct"/>
            <w:tcBorders>
              <w:top w:val="nil"/>
              <w:left w:val="nil"/>
              <w:bottom w:val="nil"/>
              <w:right w:val="nil"/>
            </w:tcBorders>
            <w:shd w:val="clear" w:color="auto" w:fill="auto"/>
            <w:vAlign w:val="bottom"/>
          </w:tcPr>
          <w:p w14:paraId="36E4911E" w14:textId="2C379D6C" w:rsidR="00BD30CE" w:rsidRPr="00E06490" w:rsidRDefault="00BD30CE" w:rsidP="00BD30CE">
            <w:pPr>
              <w:pStyle w:val="TT"/>
              <w:jc w:val="right"/>
              <w:rPr>
                <w:rFonts w:asciiTheme="minorHAnsi" w:hAnsiTheme="minorHAnsi"/>
                <w:color w:val="000000"/>
                <w:sz w:val="22"/>
                <w:szCs w:val="22"/>
              </w:rPr>
            </w:pPr>
            <w:r w:rsidRPr="004112EC">
              <w:rPr>
                <w:rFonts w:asciiTheme="minorHAnsi" w:hAnsiTheme="minorHAnsi" w:cs="Arial"/>
                <w:bCs/>
                <w:color w:val="000000" w:themeColor="text1"/>
                <w:sz w:val="22"/>
                <w:szCs w:val="22"/>
                <w:lang w:val="hr-HR"/>
              </w:rPr>
              <w:t>(400)</w:t>
            </w:r>
          </w:p>
        </w:tc>
      </w:tr>
      <w:tr w:rsidR="00BD30CE" w:rsidRPr="00E06490" w14:paraId="50FDF88C" w14:textId="77777777" w:rsidTr="004632A6">
        <w:tc>
          <w:tcPr>
            <w:tcW w:w="3608" w:type="pct"/>
          </w:tcPr>
          <w:p w14:paraId="0A793BCD" w14:textId="00958B52" w:rsidR="00BD30CE" w:rsidRPr="001E7DB0" w:rsidRDefault="00BD30CE" w:rsidP="00BD30CE">
            <w:pPr>
              <w:pStyle w:val="TT"/>
              <w:spacing w:line="300" w:lineRule="exact"/>
              <w:rPr>
                <w:rFonts w:asciiTheme="minorHAnsi" w:hAnsiTheme="minorHAnsi" w:cs="Arial"/>
                <w:sz w:val="22"/>
                <w:szCs w:val="22"/>
              </w:rPr>
            </w:pPr>
            <w:bookmarkStart w:id="542" w:name="_Toc4058197"/>
            <w:r>
              <w:rPr>
                <w:rFonts w:asciiTheme="minorHAnsi" w:hAnsiTheme="minorHAnsi" w:cs="Arial"/>
                <w:sz w:val="22"/>
                <w:szCs w:val="22"/>
              </w:rPr>
              <w:t>Income tax at 10% rate (2020: 12</w:t>
            </w:r>
            <w:r w:rsidRPr="004B1BF4">
              <w:rPr>
                <w:rFonts w:asciiTheme="minorHAnsi" w:hAnsiTheme="minorHAnsi" w:cs="Arial"/>
                <w:sz w:val="22"/>
                <w:szCs w:val="22"/>
              </w:rPr>
              <w:t>% rate</w:t>
            </w:r>
            <w:bookmarkEnd w:id="542"/>
            <w:r>
              <w:rPr>
                <w:rFonts w:asciiTheme="minorHAnsi" w:hAnsiTheme="minorHAnsi" w:cs="Arial"/>
                <w:sz w:val="22"/>
                <w:szCs w:val="22"/>
              </w:rPr>
              <w:t>)</w:t>
            </w:r>
          </w:p>
        </w:tc>
        <w:tc>
          <w:tcPr>
            <w:tcW w:w="665" w:type="pct"/>
            <w:tcBorders>
              <w:top w:val="nil"/>
              <w:left w:val="nil"/>
              <w:bottom w:val="nil"/>
              <w:right w:val="nil"/>
            </w:tcBorders>
            <w:shd w:val="clear" w:color="auto" w:fill="auto"/>
            <w:vAlign w:val="bottom"/>
          </w:tcPr>
          <w:p w14:paraId="67F7E8BC" w14:textId="774EDFEF" w:rsidR="00BD30CE" w:rsidRDefault="00BD30CE" w:rsidP="00BD30CE">
            <w:pPr>
              <w:pStyle w:val="TT"/>
              <w:jc w:val="right"/>
              <w:rPr>
                <w:rFonts w:asciiTheme="minorHAnsi" w:hAnsiTheme="minorHAnsi"/>
                <w:color w:val="000000"/>
                <w:sz w:val="22"/>
                <w:szCs w:val="22"/>
              </w:rPr>
            </w:pPr>
            <w:r w:rsidRPr="00C04249">
              <w:rPr>
                <w:rFonts w:asciiTheme="minorHAnsi" w:hAnsiTheme="minorHAnsi" w:cs="Arial"/>
                <w:bCs/>
                <w:color w:val="000000" w:themeColor="text1"/>
                <w:sz w:val="22"/>
                <w:szCs w:val="22"/>
                <w:lang w:val="hr-HR"/>
              </w:rPr>
              <w:t>(35)</w:t>
            </w:r>
          </w:p>
        </w:tc>
        <w:tc>
          <w:tcPr>
            <w:tcW w:w="727" w:type="pct"/>
            <w:tcBorders>
              <w:top w:val="nil"/>
              <w:left w:val="nil"/>
              <w:bottom w:val="nil"/>
              <w:right w:val="nil"/>
            </w:tcBorders>
            <w:shd w:val="clear" w:color="auto" w:fill="auto"/>
            <w:vAlign w:val="bottom"/>
          </w:tcPr>
          <w:p w14:paraId="2CA85628" w14:textId="27F1D022" w:rsidR="00BD30CE" w:rsidRPr="00E06490" w:rsidRDefault="00BD30CE" w:rsidP="00BD30CE">
            <w:pPr>
              <w:pStyle w:val="TT"/>
              <w:jc w:val="right"/>
              <w:rPr>
                <w:rFonts w:asciiTheme="minorHAnsi" w:hAnsiTheme="minorHAnsi"/>
                <w:color w:val="000000"/>
                <w:sz w:val="22"/>
                <w:szCs w:val="22"/>
              </w:rPr>
            </w:pPr>
            <w:r w:rsidRPr="004112EC">
              <w:rPr>
                <w:rFonts w:asciiTheme="minorHAnsi" w:hAnsiTheme="minorHAnsi" w:cs="Arial"/>
                <w:bCs/>
                <w:color w:val="000000" w:themeColor="text1"/>
                <w:sz w:val="22"/>
                <w:szCs w:val="22"/>
                <w:lang w:val="hr-HR"/>
              </w:rPr>
              <w:t>(51)</w:t>
            </w:r>
          </w:p>
        </w:tc>
      </w:tr>
      <w:tr w:rsidR="00BD30CE" w:rsidRPr="00E06490" w14:paraId="1015F666" w14:textId="77777777" w:rsidTr="00864F78">
        <w:tc>
          <w:tcPr>
            <w:tcW w:w="3608" w:type="pct"/>
            <w:vAlign w:val="bottom"/>
          </w:tcPr>
          <w:p w14:paraId="3A34FFA8" w14:textId="77777777" w:rsidR="00BD30CE" w:rsidRPr="00BB4BFD" w:rsidRDefault="00BD30CE" w:rsidP="00BD30CE">
            <w:pPr>
              <w:pStyle w:val="Tot"/>
              <w:spacing w:line="300" w:lineRule="exact"/>
              <w:rPr>
                <w:rFonts w:asciiTheme="minorHAnsi" w:hAnsiTheme="minorHAnsi" w:cs="Arial"/>
                <w:bCs/>
                <w:sz w:val="22"/>
                <w:szCs w:val="22"/>
              </w:rPr>
            </w:pPr>
            <w:bookmarkStart w:id="543" w:name="_Toc4058200"/>
            <w:r w:rsidRPr="00703E9F">
              <w:rPr>
                <w:rFonts w:asciiTheme="minorHAnsi" w:hAnsiTheme="minorHAnsi" w:cs="Arial"/>
                <w:bCs/>
                <w:sz w:val="22"/>
                <w:szCs w:val="22"/>
              </w:rPr>
              <w:t>Non-deductible expense</w:t>
            </w:r>
            <w:bookmarkEnd w:id="543"/>
          </w:p>
        </w:tc>
        <w:tc>
          <w:tcPr>
            <w:tcW w:w="665" w:type="pct"/>
            <w:tcBorders>
              <w:top w:val="nil"/>
              <w:left w:val="nil"/>
              <w:bottom w:val="nil"/>
              <w:right w:val="nil"/>
            </w:tcBorders>
            <w:shd w:val="clear" w:color="auto" w:fill="auto"/>
            <w:vAlign w:val="bottom"/>
          </w:tcPr>
          <w:p w14:paraId="1E409FFB" w14:textId="02CA6905" w:rsidR="00BD30CE" w:rsidRPr="00BB4BFD" w:rsidRDefault="00BD30CE" w:rsidP="00BD30CE">
            <w:pPr>
              <w:pStyle w:val="Tot"/>
              <w:jc w:val="right"/>
              <w:rPr>
                <w:rFonts w:asciiTheme="minorHAnsi" w:hAnsiTheme="minorHAnsi" w:cs="Arial"/>
                <w:bCs/>
                <w:sz w:val="22"/>
                <w:szCs w:val="22"/>
                <w:lang w:val="hr-HR"/>
              </w:rPr>
            </w:pPr>
            <w:r w:rsidRPr="00BB4BFD">
              <w:rPr>
                <w:rFonts w:asciiTheme="minorHAnsi" w:hAnsiTheme="minorHAnsi" w:cs="Arial"/>
                <w:bCs/>
                <w:color w:val="000000" w:themeColor="text1"/>
                <w:sz w:val="22"/>
                <w:szCs w:val="22"/>
                <w:lang w:val="hr-HR"/>
              </w:rPr>
              <w:t>(</w:t>
            </w:r>
            <w:r w:rsidR="005932C4">
              <w:rPr>
                <w:rFonts w:asciiTheme="minorHAnsi" w:hAnsiTheme="minorHAnsi" w:cs="Arial"/>
                <w:bCs/>
                <w:color w:val="000000" w:themeColor="text1"/>
                <w:sz w:val="22"/>
                <w:szCs w:val="22"/>
                <w:lang w:val="hr-HR"/>
              </w:rPr>
              <w:t>5</w:t>
            </w:r>
            <w:r w:rsidRPr="00BB4BFD">
              <w:rPr>
                <w:rFonts w:asciiTheme="minorHAnsi" w:hAnsiTheme="minorHAnsi" w:cs="Arial"/>
                <w:bCs/>
                <w:color w:val="000000" w:themeColor="text1"/>
                <w:sz w:val="22"/>
                <w:szCs w:val="22"/>
                <w:lang w:val="hr-HR"/>
              </w:rPr>
              <w:t>)</w:t>
            </w:r>
          </w:p>
        </w:tc>
        <w:tc>
          <w:tcPr>
            <w:tcW w:w="727" w:type="pct"/>
            <w:tcBorders>
              <w:top w:val="nil"/>
              <w:left w:val="nil"/>
              <w:bottom w:val="nil"/>
              <w:right w:val="nil"/>
            </w:tcBorders>
            <w:shd w:val="clear" w:color="auto" w:fill="auto"/>
            <w:vAlign w:val="bottom"/>
          </w:tcPr>
          <w:p w14:paraId="304632C1" w14:textId="2A2B8EEE" w:rsidR="00BD30CE" w:rsidRPr="00BB4BFD" w:rsidRDefault="00BD30CE" w:rsidP="00BD30CE">
            <w:pPr>
              <w:pStyle w:val="Tot"/>
              <w:jc w:val="right"/>
              <w:rPr>
                <w:rFonts w:asciiTheme="minorHAnsi" w:hAnsiTheme="minorHAnsi" w:cs="Arial"/>
                <w:bCs/>
                <w:sz w:val="22"/>
                <w:szCs w:val="22"/>
                <w:lang w:val="hr-HR"/>
              </w:rPr>
            </w:pPr>
            <w:r w:rsidRPr="00BB4BFD">
              <w:rPr>
                <w:rFonts w:asciiTheme="minorHAnsi" w:hAnsiTheme="minorHAnsi" w:cs="Arial"/>
                <w:bCs/>
                <w:color w:val="000000" w:themeColor="text1"/>
                <w:sz w:val="22"/>
                <w:szCs w:val="22"/>
                <w:lang w:val="hr-HR"/>
              </w:rPr>
              <w:t>(</w:t>
            </w:r>
            <w:r w:rsidR="005932C4">
              <w:rPr>
                <w:rFonts w:asciiTheme="minorHAnsi" w:hAnsiTheme="minorHAnsi" w:cs="Arial"/>
                <w:bCs/>
                <w:color w:val="000000" w:themeColor="text1"/>
                <w:sz w:val="22"/>
                <w:szCs w:val="22"/>
                <w:lang w:val="hr-HR"/>
              </w:rPr>
              <w:t>8</w:t>
            </w:r>
            <w:r w:rsidRPr="00BB4BFD">
              <w:rPr>
                <w:rFonts w:asciiTheme="minorHAnsi" w:hAnsiTheme="minorHAnsi" w:cs="Arial"/>
                <w:bCs/>
                <w:color w:val="000000" w:themeColor="text1"/>
                <w:sz w:val="22"/>
                <w:szCs w:val="22"/>
                <w:lang w:val="hr-HR"/>
              </w:rPr>
              <w:t>)</w:t>
            </w:r>
          </w:p>
        </w:tc>
      </w:tr>
      <w:tr w:rsidR="00BD30CE" w:rsidRPr="00E06490" w14:paraId="2850BAC9" w14:textId="77777777" w:rsidTr="00864F78">
        <w:tblPrEx>
          <w:tblCellMar>
            <w:left w:w="119" w:type="dxa"/>
            <w:right w:w="119" w:type="dxa"/>
          </w:tblCellMar>
        </w:tblPrEx>
        <w:tc>
          <w:tcPr>
            <w:tcW w:w="3608" w:type="pct"/>
            <w:vAlign w:val="bottom"/>
          </w:tcPr>
          <w:p w14:paraId="359A6A31" w14:textId="77777777" w:rsidR="00BD30CE" w:rsidRPr="00EA22B8" w:rsidRDefault="00BD30CE" w:rsidP="00BD30CE">
            <w:pPr>
              <w:spacing w:line="300" w:lineRule="exact"/>
              <w:rPr>
                <w:rFonts w:ascii="Calibri" w:hAnsi="Calibri" w:cs="Calibri"/>
                <w:b/>
                <w:bCs/>
                <w:sz w:val="22"/>
                <w:szCs w:val="22"/>
                <w:lang w:val="en-GB"/>
              </w:rPr>
            </w:pPr>
            <w:r w:rsidRPr="00EA22B8">
              <w:rPr>
                <w:rFonts w:ascii="Calibri" w:hAnsi="Calibri" w:cs="Calibri"/>
                <w:b/>
                <w:bCs/>
                <w:sz w:val="22"/>
                <w:szCs w:val="22"/>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FE8AA0C" w14:textId="6416F716" w:rsidR="00BD30CE" w:rsidRPr="00E940FB" w:rsidRDefault="00BD30CE" w:rsidP="00BD30CE">
            <w:pPr>
              <w:pStyle w:val="Tot"/>
              <w:jc w:val="right"/>
              <w:rPr>
                <w:rFonts w:asciiTheme="minorHAnsi" w:hAnsiTheme="minorHAnsi" w:cs="Arial"/>
                <w:b/>
                <w:bCs/>
                <w:sz w:val="22"/>
                <w:szCs w:val="22"/>
                <w:lang w:val="hr-HR"/>
              </w:rPr>
            </w:pPr>
            <w:r w:rsidRPr="00C04249">
              <w:rPr>
                <w:rFonts w:asciiTheme="minorHAnsi" w:hAnsiTheme="minorHAnsi" w:cs="Arial"/>
                <w:b/>
                <w:color w:val="000000" w:themeColor="text1"/>
                <w:sz w:val="22"/>
                <w:szCs w:val="22"/>
                <w:lang w:val="hr-HR"/>
              </w:rPr>
              <w:t>(214)</w:t>
            </w:r>
          </w:p>
        </w:tc>
        <w:tc>
          <w:tcPr>
            <w:tcW w:w="727" w:type="pct"/>
            <w:tcBorders>
              <w:top w:val="single" w:sz="4" w:space="0" w:color="auto"/>
              <w:bottom w:val="single" w:sz="12" w:space="0" w:color="auto"/>
            </w:tcBorders>
            <w:vAlign w:val="bottom"/>
          </w:tcPr>
          <w:p w14:paraId="1BD07CCE" w14:textId="6011E16E" w:rsidR="00BD30CE" w:rsidRPr="00E940FB" w:rsidRDefault="00BD30CE" w:rsidP="00BD30CE">
            <w:pPr>
              <w:pStyle w:val="Tot"/>
              <w:jc w:val="right"/>
              <w:rPr>
                <w:rFonts w:asciiTheme="minorHAnsi" w:hAnsiTheme="minorHAnsi" w:cs="Arial"/>
                <w:b/>
                <w:bCs/>
                <w:sz w:val="22"/>
                <w:szCs w:val="22"/>
                <w:lang w:val="hr-HR"/>
              </w:rPr>
            </w:pPr>
            <w:r w:rsidRPr="004112EC">
              <w:rPr>
                <w:rFonts w:asciiTheme="minorHAnsi" w:hAnsiTheme="minorHAnsi" w:cs="Arial"/>
                <w:b/>
                <w:color w:val="000000" w:themeColor="text1"/>
                <w:sz w:val="22"/>
                <w:szCs w:val="22"/>
                <w:lang w:val="hr-HR"/>
              </w:rPr>
              <w:t>(459)</w:t>
            </w:r>
          </w:p>
        </w:tc>
      </w:tr>
    </w:tbl>
    <w:p w14:paraId="683662CF" w14:textId="77777777" w:rsidR="00180DC6" w:rsidRDefault="00180DC6" w:rsidP="00180DC6">
      <w:pPr>
        <w:rPr>
          <w:rFonts w:ascii="Calibri" w:hAnsi="Calibri"/>
          <w:sz w:val="22"/>
          <w:szCs w:val="22"/>
        </w:rPr>
      </w:pPr>
    </w:p>
    <w:p w14:paraId="1891D35A" w14:textId="77777777" w:rsidR="00180DC6" w:rsidRDefault="00180DC6" w:rsidP="00180DC6">
      <w:pPr>
        <w:rPr>
          <w:rFonts w:ascii="Calibri" w:hAnsi="Calibri"/>
          <w:sz w:val="22"/>
          <w:szCs w:val="22"/>
        </w:rPr>
      </w:pPr>
    </w:p>
    <w:p w14:paraId="3ACDD8B0" w14:textId="77777777" w:rsidR="00180DC6" w:rsidRDefault="00180DC6" w:rsidP="00180DC6">
      <w:pPr>
        <w:rPr>
          <w:rFonts w:ascii="Calibri" w:hAnsi="Calibri"/>
          <w:sz w:val="22"/>
          <w:szCs w:val="22"/>
        </w:rPr>
      </w:pPr>
    </w:p>
    <w:p w14:paraId="1F2D5322" w14:textId="2D65F0A6" w:rsidR="00180DC6" w:rsidRDefault="00180DC6" w:rsidP="000239F2">
      <w:pPr>
        <w:jc w:val="both"/>
        <w:rPr>
          <w:rFonts w:ascii="Calibri" w:hAnsi="Calibri"/>
          <w:sz w:val="22"/>
          <w:szCs w:val="22"/>
          <w:lang w:val="hr-HR"/>
        </w:rPr>
      </w:pPr>
      <w:r>
        <w:rPr>
          <w:rFonts w:ascii="Calibri" w:hAnsi="Calibri"/>
          <w:sz w:val="22"/>
          <w:szCs w:val="22"/>
        </w:rPr>
        <w:t>The determined tax liability is subject to different interpretations regarding the assessment of the eligibility of costs and the coverage of income for tax purposes. The Group has undertaken a number of activities to ensure that the determined current tax liability is entirely in compliance with the Income Tax Act.</w:t>
      </w:r>
    </w:p>
    <w:p w14:paraId="5F3D1D8A" w14:textId="46A30E59" w:rsidR="00180DC6" w:rsidRDefault="00180DC6" w:rsidP="001B20E0">
      <w:pPr>
        <w:pStyle w:val="T1"/>
        <w:rPr>
          <w:rFonts w:asciiTheme="minorHAnsi" w:hAnsiTheme="minorHAnsi" w:cs="Arial"/>
          <w:b w:val="0"/>
          <w:sz w:val="22"/>
          <w:szCs w:val="22"/>
          <w:highlight w:val="yellow"/>
          <w:lang w:val="en-GB"/>
        </w:rPr>
      </w:pPr>
    </w:p>
    <w:p w14:paraId="786A56A7" w14:textId="77777777" w:rsidR="00180DC6" w:rsidRDefault="00180DC6" w:rsidP="001B20E0">
      <w:pPr>
        <w:pStyle w:val="T1"/>
        <w:rPr>
          <w:rFonts w:asciiTheme="minorHAnsi" w:hAnsiTheme="minorHAnsi" w:cs="Arial"/>
          <w:b w:val="0"/>
          <w:sz w:val="22"/>
          <w:szCs w:val="22"/>
          <w:highlight w:val="yellow"/>
          <w:lang w:val="en-GB"/>
        </w:rPr>
      </w:pPr>
    </w:p>
    <w:p w14:paraId="26C64CC7" w14:textId="77777777" w:rsidR="00BB4BFD" w:rsidRDefault="00BB4BFD" w:rsidP="001E7DB0">
      <w:pPr>
        <w:pStyle w:val="T1"/>
        <w:tabs>
          <w:tab w:val="left" w:pos="567"/>
        </w:tabs>
        <w:spacing w:before="0" w:after="0" w:line="240" w:lineRule="auto"/>
        <w:rPr>
          <w:rFonts w:asciiTheme="minorHAnsi" w:hAnsiTheme="minorHAnsi" w:cs="Arial"/>
          <w:sz w:val="22"/>
          <w:szCs w:val="22"/>
          <w:lang w:val="en-GB"/>
        </w:rPr>
        <w:sectPr w:rsidR="00BB4BFD" w:rsidSect="00C06CDD">
          <w:pgSz w:w="11907" w:h="16840" w:code="9"/>
          <w:pgMar w:top="1418" w:right="1134" w:bottom="1134" w:left="1418" w:header="851" w:footer="851" w:gutter="0"/>
          <w:cols w:space="720"/>
          <w:noEndnote/>
        </w:sectPr>
      </w:pPr>
    </w:p>
    <w:p w14:paraId="60371823" w14:textId="4600C65A"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3CA5E037" w14:textId="11A62F7A" w:rsidR="001B20E0"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12. </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Cash on hand </w:t>
      </w:r>
      <w:r w:rsidR="005B2073">
        <w:rPr>
          <w:rFonts w:asciiTheme="minorHAnsi" w:hAnsiTheme="minorHAnsi" w:cs="Arial"/>
          <w:sz w:val="22"/>
          <w:szCs w:val="22"/>
          <w:lang w:val="en-GB"/>
        </w:rPr>
        <w:t xml:space="preserve">and </w:t>
      </w:r>
      <w:r w:rsidR="00423ECC">
        <w:rPr>
          <w:rFonts w:asciiTheme="minorHAnsi" w:hAnsiTheme="minorHAnsi" w:cs="Arial"/>
          <w:sz w:val="22"/>
          <w:szCs w:val="22"/>
          <w:lang w:val="en-GB"/>
        </w:rPr>
        <w:t>current accounts with banks</w:t>
      </w:r>
    </w:p>
    <w:p w14:paraId="42976E3B" w14:textId="77777777" w:rsidR="00942A53" w:rsidRPr="001E7DB0" w:rsidRDefault="00942A53" w:rsidP="001E7DB0">
      <w:pPr>
        <w:pStyle w:val="T1"/>
        <w:tabs>
          <w:tab w:val="left" w:pos="567"/>
        </w:tabs>
        <w:spacing w:before="0" w:after="0" w:line="240" w:lineRule="auto"/>
        <w:rPr>
          <w:rFonts w:asciiTheme="minorHAnsi" w:hAnsiTheme="minorHAnsi" w:cs="Arial"/>
          <w:sz w:val="22"/>
          <w:szCs w:val="22"/>
          <w:lang w:val="en-GB"/>
        </w:rPr>
      </w:pPr>
    </w:p>
    <w:tbl>
      <w:tblPr>
        <w:tblW w:w="5173" w:type="pct"/>
        <w:tblInd w:w="-142" w:type="dxa"/>
        <w:tblLayout w:type="fixed"/>
        <w:tblLook w:val="0000" w:firstRow="0" w:lastRow="0" w:firstColumn="0" w:lastColumn="0" w:noHBand="0" w:noVBand="0"/>
      </w:tblPr>
      <w:tblGrid>
        <w:gridCol w:w="4269"/>
        <w:gridCol w:w="1353"/>
        <w:gridCol w:w="1353"/>
        <w:gridCol w:w="1353"/>
        <w:gridCol w:w="1351"/>
      </w:tblGrid>
      <w:tr w:rsidR="001B20E0" w:rsidRPr="006E5DE8" w14:paraId="4BB527DA" w14:textId="77777777" w:rsidTr="00864F78">
        <w:trPr>
          <w:trHeight w:val="212"/>
        </w:trPr>
        <w:tc>
          <w:tcPr>
            <w:tcW w:w="2205" w:type="pct"/>
          </w:tcPr>
          <w:p w14:paraId="466C9584" w14:textId="77777777" w:rsidR="001B20E0" w:rsidRPr="00EA22B8" w:rsidRDefault="001B20E0" w:rsidP="001B20E0">
            <w:pPr>
              <w:tabs>
                <w:tab w:val="left" w:pos="-720"/>
              </w:tabs>
              <w:suppressAutoHyphens/>
              <w:spacing w:line="220" w:lineRule="exact"/>
              <w:rPr>
                <w:rFonts w:asciiTheme="minorHAnsi" w:hAnsiTheme="minorHAnsi" w:cs="Arial"/>
                <w:sz w:val="20"/>
                <w:szCs w:val="20"/>
                <w:lang w:val="en-GB"/>
              </w:rPr>
            </w:pPr>
          </w:p>
        </w:tc>
        <w:tc>
          <w:tcPr>
            <w:tcW w:w="699" w:type="pct"/>
          </w:tcPr>
          <w:p w14:paraId="4EB0B8C0" w14:textId="77777777" w:rsidR="001B20E0" w:rsidRPr="00EA22B8" w:rsidRDefault="001B20E0" w:rsidP="001B20E0">
            <w:pPr>
              <w:pStyle w:val="TH"/>
              <w:jc w:val="right"/>
              <w:rPr>
                <w:rFonts w:asciiTheme="minorHAnsi" w:hAnsiTheme="minorHAnsi" w:cs="Arial"/>
                <w:sz w:val="20"/>
                <w:lang w:val="hr-HR"/>
              </w:rPr>
            </w:pPr>
          </w:p>
        </w:tc>
        <w:tc>
          <w:tcPr>
            <w:tcW w:w="699" w:type="pct"/>
          </w:tcPr>
          <w:p w14:paraId="6CAC88BF" w14:textId="77777777" w:rsidR="001B20E0" w:rsidRPr="00EA22B8" w:rsidRDefault="001B20E0" w:rsidP="001B20E0">
            <w:pPr>
              <w:pStyle w:val="TH"/>
              <w:jc w:val="right"/>
              <w:rPr>
                <w:rFonts w:asciiTheme="minorHAnsi" w:hAnsiTheme="minorHAnsi" w:cs="Arial"/>
                <w:sz w:val="20"/>
                <w:lang w:val="hr-HR"/>
              </w:rPr>
            </w:pPr>
            <w:bookmarkStart w:id="544" w:name="_Toc4058205"/>
            <w:r w:rsidRPr="00EA22B8">
              <w:rPr>
                <w:rFonts w:asciiTheme="minorHAnsi" w:hAnsiTheme="minorHAnsi" w:cs="Arial"/>
                <w:sz w:val="20"/>
                <w:lang w:val="hr-HR"/>
              </w:rPr>
              <w:t>Group</w:t>
            </w:r>
            <w:bookmarkEnd w:id="544"/>
          </w:p>
        </w:tc>
        <w:tc>
          <w:tcPr>
            <w:tcW w:w="699" w:type="pct"/>
          </w:tcPr>
          <w:p w14:paraId="3206EFEA" w14:textId="77777777" w:rsidR="001B20E0" w:rsidRPr="00EA22B8" w:rsidRDefault="001B20E0" w:rsidP="001B20E0">
            <w:pPr>
              <w:pStyle w:val="TH"/>
              <w:jc w:val="right"/>
              <w:rPr>
                <w:rFonts w:asciiTheme="minorHAnsi" w:hAnsiTheme="minorHAnsi" w:cs="Arial"/>
                <w:sz w:val="20"/>
                <w:lang w:val="hr-HR"/>
              </w:rPr>
            </w:pPr>
          </w:p>
        </w:tc>
        <w:tc>
          <w:tcPr>
            <w:tcW w:w="698" w:type="pct"/>
          </w:tcPr>
          <w:p w14:paraId="4F2EA678" w14:textId="77777777" w:rsidR="001B20E0" w:rsidRPr="00EA22B8" w:rsidRDefault="001B20E0" w:rsidP="001B20E0">
            <w:pPr>
              <w:pStyle w:val="TH"/>
              <w:jc w:val="right"/>
              <w:rPr>
                <w:rFonts w:asciiTheme="minorHAnsi" w:hAnsiTheme="minorHAnsi" w:cs="Arial"/>
                <w:sz w:val="20"/>
                <w:lang w:val="hr-HR"/>
              </w:rPr>
            </w:pPr>
            <w:bookmarkStart w:id="545" w:name="_Toc4058206"/>
            <w:r w:rsidRPr="00EA22B8">
              <w:rPr>
                <w:rFonts w:asciiTheme="minorHAnsi" w:hAnsiTheme="minorHAnsi" w:cs="Arial"/>
                <w:sz w:val="20"/>
                <w:lang w:val="hr-HR"/>
              </w:rPr>
              <w:t>Bank</w:t>
            </w:r>
            <w:bookmarkEnd w:id="545"/>
          </w:p>
        </w:tc>
      </w:tr>
      <w:tr w:rsidR="00AD49D2" w:rsidRPr="006E5DE8" w14:paraId="77C6B6F0" w14:textId="77777777" w:rsidTr="00042D37">
        <w:trPr>
          <w:trHeight w:val="337"/>
        </w:trPr>
        <w:tc>
          <w:tcPr>
            <w:tcW w:w="2205" w:type="pct"/>
          </w:tcPr>
          <w:p w14:paraId="7FC6C35D" w14:textId="77777777" w:rsidR="00AD49D2" w:rsidRPr="00EA22B8" w:rsidRDefault="00AD49D2" w:rsidP="00AD49D2">
            <w:pPr>
              <w:tabs>
                <w:tab w:val="left" w:pos="-720"/>
              </w:tabs>
              <w:suppressAutoHyphens/>
              <w:spacing w:line="220" w:lineRule="exact"/>
              <w:rPr>
                <w:rFonts w:asciiTheme="minorHAnsi" w:hAnsiTheme="minorHAnsi" w:cs="Arial"/>
                <w:sz w:val="20"/>
                <w:szCs w:val="20"/>
                <w:lang w:val="en-GB"/>
              </w:rPr>
            </w:pPr>
          </w:p>
        </w:tc>
        <w:tc>
          <w:tcPr>
            <w:tcW w:w="699" w:type="pct"/>
            <w:shd w:val="clear" w:color="auto" w:fill="auto"/>
            <w:vAlign w:val="center"/>
          </w:tcPr>
          <w:p w14:paraId="0741B994" w14:textId="29021C05" w:rsidR="00AD49D2" w:rsidRPr="00EA22B8" w:rsidRDefault="00AD49D2" w:rsidP="00AD49D2">
            <w:pPr>
              <w:pStyle w:val="TH"/>
              <w:jc w:val="right"/>
              <w:rPr>
                <w:rFonts w:asciiTheme="minorHAnsi" w:hAnsiTheme="minorHAnsi" w:cs="Arial"/>
                <w:sz w:val="20"/>
                <w:lang w:val="hr-HR"/>
              </w:rPr>
            </w:pPr>
            <w:r>
              <w:rPr>
                <w:rFonts w:asciiTheme="minorHAnsi" w:hAnsiTheme="minorHAnsi" w:cs="Arial"/>
                <w:sz w:val="20"/>
                <w:lang w:val="hr-HR"/>
              </w:rPr>
              <w:t xml:space="preserve">31 December </w:t>
            </w:r>
            <w:r w:rsidRPr="00EA22B8">
              <w:rPr>
                <w:rFonts w:asciiTheme="minorHAnsi" w:hAnsiTheme="minorHAnsi" w:cs="Arial"/>
                <w:sz w:val="20"/>
                <w:lang w:val="hr-HR"/>
              </w:rPr>
              <w:t>20</w:t>
            </w:r>
            <w:r>
              <w:rPr>
                <w:rFonts w:asciiTheme="minorHAnsi" w:hAnsiTheme="minorHAnsi" w:cs="Arial"/>
                <w:sz w:val="20"/>
                <w:lang w:val="hr-HR"/>
              </w:rPr>
              <w:t>2</w:t>
            </w:r>
            <w:r w:rsidR="00BD30CE">
              <w:rPr>
                <w:rFonts w:asciiTheme="minorHAnsi" w:hAnsiTheme="minorHAnsi" w:cs="Arial"/>
                <w:sz w:val="20"/>
                <w:lang w:val="hr-HR"/>
              </w:rPr>
              <w:t>1</w:t>
            </w:r>
          </w:p>
        </w:tc>
        <w:tc>
          <w:tcPr>
            <w:tcW w:w="699" w:type="pct"/>
            <w:shd w:val="clear" w:color="auto" w:fill="auto"/>
            <w:vAlign w:val="center"/>
          </w:tcPr>
          <w:p w14:paraId="7F7920BA" w14:textId="141E8963" w:rsidR="00AD49D2" w:rsidRPr="00EA22B8" w:rsidRDefault="00AD49D2" w:rsidP="00AD49D2">
            <w:pPr>
              <w:pStyle w:val="TH"/>
              <w:jc w:val="right"/>
              <w:rPr>
                <w:rFonts w:asciiTheme="minorHAnsi" w:hAnsiTheme="minorHAnsi" w:cs="Arial"/>
                <w:sz w:val="20"/>
                <w:lang w:val="hr-HR"/>
              </w:rPr>
            </w:pPr>
            <w:bookmarkStart w:id="546" w:name="_Toc4058207"/>
            <w:r>
              <w:rPr>
                <w:rFonts w:asciiTheme="minorHAnsi" w:hAnsiTheme="minorHAnsi" w:cs="Arial"/>
                <w:sz w:val="20"/>
                <w:lang w:val="hr-HR"/>
              </w:rPr>
              <w:t xml:space="preserve">31 December </w:t>
            </w:r>
            <w:bookmarkEnd w:id="546"/>
            <w:r w:rsidR="00BD30CE" w:rsidRPr="00EA22B8">
              <w:rPr>
                <w:rFonts w:asciiTheme="minorHAnsi" w:hAnsiTheme="minorHAnsi" w:cs="Arial"/>
                <w:sz w:val="20"/>
                <w:lang w:val="hr-HR"/>
              </w:rPr>
              <w:t>20</w:t>
            </w:r>
            <w:r w:rsidR="00BD30CE">
              <w:rPr>
                <w:rFonts w:asciiTheme="minorHAnsi" w:hAnsiTheme="minorHAnsi" w:cs="Arial"/>
                <w:sz w:val="20"/>
                <w:lang w:val="hr-HR"/>
              </w:rPr>
              <w:t>20</w:t>
            </w:r>
          </w:p>
        </w:tc>
        <w:tc>
          <w:tcPr>
            <w:tcW w:w="699" w:type="pct"/>
            <w:shd w:val="clear" w:color="auto" w:fill="auto"/>
            <w:vAlign w:val="center"/>
          </w:tcPr>
          <w:p w14:paraId="64E98816" w14:textId="72894A8B" w:rsidR="00AD49D2" w:rsidRPr="00EA22B8" w:rsidRDefault="00AD49D2" w:rsidP="00AD49D2">
            <w:pPr>
              <w:pStyle w:val="TH"/>
              <w:jc w:val="right"/>
              <w:rPr>
                <w:rFonts w:asciiTheme="minorHAnsi" w:hAnsiTheme="minorHAnsi" w:cs="Arial"/>
                <w:sz w:val="20"/>
                <w:lang w:val="hr-HR"/>
              </w:rPr>
            </w:pPr>
            <w:r>
              <w:rPr>
                <w:rFonts w:asciiTheme="minorHAnsi" w:hAnsiTheme="minorHAnsi" w:cs="Arial"/>
                <w:sz w:val="20"/>
                <w:lang w:val="hr-HR"/>
              </w:rPr>
              <w:t xml:space="preserve">31 December </w:t>
            </w:r>
            <w:r w:rsidRPr="00EA22B8">
              <w:rPr>
                <w:rFonts w:asciiTheme="minorHAnsi" w:hAnsiTheme="minorHAnsi" w:cs="Arial"/>
                <w:sz w:val="20"/>
                <w:lang w:val="hr-HR"/>
              </w:rPr>
              <w:t>20</w:t>
            </w:r>
            <w:r>
              <w:rPr>
                <w:rFonts w:asciiTheme="minorHAnsi" w:hAnsiTheme="minorHAnsi" w:cs="Arial"/>
                <w:sz w:val="20"/>
                <w:lang w:val="hr-HR"/>
              </w:rPr>
              <w:t>2</w:t>
            </w:r>
            <w:r w:rsidR="00BD30CE">
              <w:rPr>
                <w:rFonts w:asciiTheme="minorHAnsi" w:hAnsiTheme="minorHAnsi" w:cs="Arial"/>
                <w:sz w:val="20"/>
                <w:lang w:val="hr-HR"/>
              </w:rPr>
              <w:t>1</w:t>
            </w:r>
          </w:p>
        </w:tc>
        <w:tc>
          <w:tcPr>
            <w:tcW w:w="698" w:type="pct"/>
            <w:shd w:val="clear" w:color="auto" w:fill="auto"/>
            <w:vAlign w:val="center"/>
          </w:tcPr>
          <w:p w14:paraId="6E16B265" w14:textId="778E0E6E" w:rsidR="00AD49D2" w:rsidRPr="00EA22B8" w:rsidRDefault="00AD49D2" w:rsidP="00AD49D2">
            <w:pPr>
              <w:pStyle w:val="TH"/>
              <w:jc w:val="right"/>
              <w:rPr>
                <w:rFonts w:asciiTheme="minorHAnsi" w:hAnsiTheme="minorHAnsi" w:cs="Arial"/>
                <w:sz w:val="20"/>
                <w:lang w:val="hr-HR"/>
              </w:rPr>
            </w:pPr>
            <w:bookmarkStart w:id="547" w:name="_Toc4058209"/>
            <w:r w:rsidRPr="003C4BD4">
              <w:rPr>
                <w:rFonts w:asciiTheme="minorHAnsi" w:hAnsiTheme="minorHAnsi" w:cs="Arial"/>
                <w:sz w:val="20"/>
                <w:lang w:val="hr-HR"/>
              </w:rPr>
              <w:t xml:space="preserve">31 December </w:t>
            </w:r>
            <w:r w:rsidRPr="00EA22B8">
              <w:rPr>
                <w:rFonts w:asciiTheme="minorHAnsi" w:hAnsiTheme="minorHAnsi" w:cs="Arial"/>
                <w:sz w:val="20"/>
                <w:lang w:val="hr-HR"/>
              </w:rPr>
              <w:t>20</w:t>
            </w:r>
            <w:r w:rsidR="00BD30CE">
              <w:rPr>
                <w:rFonts w:asciiTheme="minorHAnsi" w:hAnsiTheme="minorHAnsi" w:cs="Arial"/>
                <w:sz w:val="20"/>
                <w:lang w:val="hr-HR"/>
              </w:rPr>
              <w:t>20</w:t>
            </w:r>
            <w:bookmarkEnd w:id="547"/>
          </w:p>
        </w:tc>
      </w:tr>
      <w:tr w:rsidR="00AD49D2" w:rsidRPr="006E5DE8" w14:paraId="0C5D8A8A" w14:textId="77777777" w:rsidTr="00864F78">
        <w:trPr>
          <w:trHeight w:val="228"/>
        </w:trPr>
        <w:tc>
          <w:tcPr>
            <w:tcW w:w="2205" w:type="pct"/>
          </w:tcPr>
          <w:p w14:paraId="1D6504E8" w14:textId="77777777" w:rsidR="00AD49D2" w:rsidRPr="00EA22B8" w:rsidRDefault="00AD49D2" w:rsidP="00AD49D2">
            <w:pPr>
              <w:tabs>
                <w:tab w:val="left" w:pos="-720"/>
              </w:tabs>
              <w:suppressAutoHyphens/>
              <w:spacing w:line="220" w:lineRule="exact"/>
              <w:rPr>
                <w:rFonts w:asciiTheme="minorHAnsi" w:hAnsiTheme="minorHAnsi" w:cs="Arial"/>
                <w:sz w:val="20"/>
                <w:szCs w:val="20"/>
                <w:lang w:val="en-GB"/>
              </w:rPr>
            </w:pPr>
          </w:p>
        </w:tc>
        <w:tc>
          <w:tcPr>
            <w:tcW w:w="699" w:type="pct"/>
          </w:tcPr>
          <w:p w14:paraId="477A0B87" w14:textId="24266C48" w:rsidR="00AD49D2" w:rsidRPr="00EA22B8" w:rsidRDefault="00AD49D2" w:rsidP="00AD49D2">
            <w:pPr>
              <w:pStyle w:val="TH"/>
              <w:spacing w:line="220" w:lineRule="exact"/>
              <w:jc w:val="right"/>
              <w:rPr>
                <w:rFonts w:asciiTheme="minorHAnsi" w:hAnsiTheme="minorHAnsi" w:cs="Arial"/>
                <w:sz w:val="20"/>
              </w:rPr>
            </w:pPr>
            <w:bookmarkStart w:id="548" w:name="_Toc4058211"/>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48"/>
          </w:p>
        </w:tc>
        <w:tc>
          <w:tcPr>
            <w:tcW w:w="699" w:type="pct"/>
          </w:tcPr>
          <w:p w14:paraId="30190C51" w14:textId="7114CACA" w:rsidR="00AD49D2" w:rsidRPr="00EA22B8" w:rsidRDefault="00AD49D2" w:rsidP="00AD49D2">
            <w:pPr>
              <w:pStyle w:val="TH"/>
              <w:spacing w:line="220" w:lineRule="exact"/>
              <w:jc w:val="right"/>
              <w:rPr>
                <w:rFonts w:asciiTheme="minorHAnsi" w:hAnsiTheme="minorHAnsi" w:cs="Arial"/>
                <w:sz w:val="20"/>
              </w:rPr>
            </w:pPr>
            <w:bookmarkStart w:id="549" w:name="_Toc4058212"/>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49"/>
          </w:p>
        </w:tc>
        <w:tc>
          <w:tcPr>
            <w:tcW w:w="699" w:type="pct"/>
          </w:tcPr>
          <w:p w14:paraId="4BFA43D6" w14:textId="45B48FE8" w:rsidR="00AD49D2" w:rsidRPr="00EA22B8" w:rsidRDefault="00AD49D2" w:rsidP="00AD49D2">
            <w:pPr>
              <w:pStyle w:val="TH"/>
              <w:spacing w:line="220" w:lineRule="exact"/>
              <w:jc w:val="right"/>
              <w:rPr>
                <w:rFonts w:asciiTheme="minorHAnsi" w:hAnsiTheme="minorHAnsi" w:cs="Arial"/>
                <w:sz w:val="20"/>
              </w:rPr>
            </w:pPr>
            <w:bookmarkStart w:id="550" w:name="_Toc4058213"/>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50"/>
          </w:p>
        </w:tc>
        <w:tc>
          <w:tcPr>
            <w:tcW w:w="698" w:type="pct"/>
          </w:tcPr>
          <w:p w14:paraId="5B093C5C" w14:textId="3B01A01B" w:rsidR="00AD49D2" w:rsidRPr="00EA22B8" w:rsidRDefault="00AD49D2" w:rsidP="00AD49D2">
            <w:pPr>
              <w:pStyle w:val="TH"/>
              <w:spacing w:line="220" w:lineRule="exact"/>
              <w:jc w:val="right"/>
              <w:rPr>
                <w:rFonts w:asciiTheme="minorHAnsi" w:hAnsiTheme="minorHAnsi" w:cs="Arial"/>
                <w:sz w:val="20"/>
              </w:rPr>
            </w:pPr>
            <w:bookmarkStart w:id="551" w:name="_Toc4058214"/>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51"/>
          </w:p>
        </w:tc>
      </w:tr>
      <w:tr w:rsidR="00BD30CE" w:rsidRPr="006E5DE8" w14:paraId="01F5DE38" w14:textId="77777777" w:rsidTr="00864F78">
        <w:trPr>
          <w:trHeight w:val="448"/>
        </w:trPr>
        <w:tc>
          <w:tcPr>
            <w:tcW w:w="2205" w:type="pct"/>
            <w:vAlign w:val="bottom"/>
          </w:tcPr>
          <w:p w14:paraId="7B987FEF" w14:textId="2ACB7AE1" w:rsidR="00BD30CE" w:rsidRPr="00EA22B8" w:rsidRDefault="00BD30CE" w:rsidP="00BD30CE">
            <w:pPr>
              <w:pStyle w:val="TT"/>
              <w:spacing w:line="240" w:lineRule="exact"/>
              <w:rPr>
                <w:rFonts w:asciiTheme="minorHAnsi" w:hAnsiTheme="minorHAnsi" w:cs="Arial"/>
                <w:sz w:val="20"/>
              </w:rPr>
            </w:pPr>
            <w:bookmarkStart w:id="552" w:name="_Toc4058215"/>
            <w:r w:rsidRPr="00EA22B8">
              <w:rPr>
                <w:rFonts w:asciiTheme="minorHAnsi" w:hAnsiTheme="minorHAnsi" w:cs="Arial"/>
                <w:sz w:val="20"/>
              </w:rPr>
              <w:t>Account with the Croatian National Bank</w:t>
            </w:r>
            <w:bookmarkEnd w:id="552"/>
          </w:p>
        </w:tc>
        <w:tc>
          <w:tcPr>
            <w:tcW w:w="699" w:type="pct"/>
            <w:tcBorders>
              <w:top w:val="nil"/>
              <w:left w:val="nil"/>
              <w:bottom w:val="nil"/>
              <w:right w:val="nil"/>
            </w:tcBorders>
            <w:shd w:val="clear" w:color="auto" w:fill="auto"/>
            <w:vAlign w:val="bottom"/>
          </w:tcPr>
          <w:p w14:paraId="2470EFAF" w14:textId="5AE3DBC4"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879</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493</w:t>
            </w:r>
          </w:p>
        </w:tc>
        <w:tc>
          <w:tcPr>
            <w:tcW w:w="699" w:type="pct"/>
            <w:tcBorders>
              <w:top w:val="nil"/>
              <w:left w:val="nil"/>
              <w:bottom w:val="nil"/>
              <w:right w:val="nil"/>
            </w:tcBorders>
            <w:shd w:val="clear" w:color="auto" w:fill="auto"/>
            <w:vAlign w:val="bottom"/>
          </w:tcPr>
          <w:p w14:paraId="1BA7C9CB" w14:textId="7272D7D9"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491</w:t>
            </w:r>
            <w:r>
              <w:rPr>
                <w:rFonts w:asciiTheme="minorHAnsi" w:hAnsiTheme="minorHAnsi" w:cstheme="minorHAnsi"/>
                <w:sz w:val="20"/>
              </w:rPr>
              <w:t>,</w:t>
            </w:r>
            <w:r w:rsidRPr="003239B0">
              <w:rPr>
                <w:rFonts w:asciiTheme="minorHAnsi" w:hAnsiTheme="minorHAnsi" w:cstheme="minorHAnsi"/>
                <w:sz w:val="20"/>
              </w:rPr>
              <w:t xml:space="preserve">187 </w:t>
            </w:r>
          </w:p>
        </w:tc>
        <w:tc>
          <w:tcPr>
            <w:tcW w:w="699" w:type="pct"/>
            <w:tcBorders>
              <w:top w:val="nil"/>
              <w:left w:val="nil"/>
              <w:bottom w:val="nil"/>
              <w:right w:val="nil"/>
            </w:tcBorders>
            <w:shd w:val="clear" w:color="auto" w:fill="auto"/>
            <w:vAlign w:val="bottom"/>
          </w:tcPr>
          <w:p w14:paraId="0EF53396" w14:textId="0E96B0A7"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879</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493</w:t>
            </w:r>
          </w:p>
        </w:tc>
        <w:tc>
          <w:tcPr>
            <w:tcW w:w="698" w:type="pct"/>
            <w:tcBorders>
              <w:top w:val="nil"/>
              <w:left w:val="nil"/>
              <w:bottom w:val="nil"/>
              <w:right w:val="nil"/>
            </w:tcBorders>
            <w:shd w:val="clear" w:color="auto" w:fill="auto"/>
            <w:vAlign w:val="bottom"/>
          </w:tcPr>
          <w:p w14:paraId="6FC8B5DD" w14:textId="4603B947"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491</w:t>
            </w:r>
            <w:r>
              <w:rPr>
                <w:rFonts w:asciiTheme="minorHAnsi" w:hAnsiTheme="minorHAnsi" w:cstheme="minorHAnsi"/>
                <w:sz w:val="20"/>
              </w:rPr>
              <w:t>,</w:t>
            </w:r>
            <w:r w:rsidRPr="003239B0">
              <w:rPr>
                <w:rFonts w:asciiTheme="minorHAnsi" w:hAnsiTheme="minorHAnsi" w:cstheme="minorHAnsi"/>
                <w:sz w:val="20"/>
              </w:rPr>
              <w:t xml:space="preserve">187 </w:t>
            </w:r>
          </w:p>
        </w:tc>
      </w:tr>
      <w:tr w:rsidR="00BD30CE" w:rsidRPr="006E5DE8" w14:paraId="334C5CE4" w14:textId="77777777" w:rsidTr="00864F78">
        <w:trPr>
          <w:trHeight w:val="349"/>
        </w:trPr>
        <w:tc>
          <w:tcPr>
            <w:tcW w:w="2205" w:type="pct"/>
            <w:vAlign w:val="bottom"/>
          </w:tcPr>
          <w:p w14:paraId="505AB26E" w14:textId="6C3139F3" w:rsidR="00BD30CE" w:rsidRPr="00EA22B8" w:rsidRDefault="00BD30CE" w:rsidP="00BD30CE">
            <w:pPr>
              <w:pStyle w:val="TT"/>
              <w:spacing w:line="240" w:lineRule="exact"/>
              <w:rPr>
                <w:rFonts w:asciiTheme="minorHAnsi" w:hAnsiTheme="minorHAnsi" w:cs="Arial"/>
                <w:sz w:val="20"/>
              </w:rPr>
            </w:pPr>
            <w:bookmarkStart w:id="553" w:name="_Toc4058220"/>
            <w:r w:rsidRPr="00EA22B8">
              <w:rPr>
                <w:rFonts w:asciiTheme="minorHAnsi" w:hAnsiTheme="minorHAnsi" w:cs="Arial"/>
                <w:sz w:val="20"/>
              </w:rPr>
              <w:t>Cash on hand</w:t>
            </w:r>
            <w:bookmarkEnd w:id="553"/>
          </w:p>
        </w:tc>
        <w:tc>
          <w:tcPr>
            <w:tcW w:w="699" w:type="pct"/>
            <w:tcBorders>
              <w:top w:val="nil"/>
              <w:left w:val="nil"/>
              <w:bottom w:val="nil"/>
              <w:right w:val="nil"/>
            </w:tcBorders>
            <w:shd w:val="clear" w:color="auto" w:fill="auto"/>
            <w:vAlign w:val="bottom"/>
          </w:tcPr>
          <w:p w14:paraId="427C069F" w14:textId="17E7C4FE" w:rsidR="00BD30CE" w:rsidRPr="00F74AFA" w:rsidDel="00711365" w:rsidRDefault="00BD30CE" w:rsidP="00BD30CE">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1</w:t>
            </w:r>
          </w:p>
        </w:tc>
        <w:tc>
          <w:tcPr>
            <w:tcW w:w="699" w:type="pct"/>
            <w:tcBorders>
              <w:top w:val="nil"/>
              <w:left w:val="nil"/>
              <w:bottom w:val="nil"/>
              <w:right w:val="nil"/>
            </w:tcBorders>
            <w:shd w:val="clear" w:color="auto" w:fill="auto"/>
            <w:vAlign w:val="bottom"/>
          </w:tcPr>
          <w:p w14:paraId="2B16D861" w14:textId="317D02D7" w:rsidR="00BD30CE" w:rsidRPr="00EA22B8" w:rsidRDefault="00BD30CE" w:rsidP="00BD30CE">
            <w:pPr>
              <w:pStyle w:val="TT"/>
              <w:spacing w:line="240" w:lineRule="exact"/>
              <w:jc w:val="right"/>
              <w:rPr>
                <w:rFonts w:ascii="Calibri" w:hAnsi="Calibri" w:cs="Calibri"/>
                <w:color w:val="000000"/>
                <w:sz w:val="20"/>
              </w:rPr>
            </w:pPr>
            <w:r w:rsidRPr="003239B0">
              <w:rPr>
                <w:rFonts w:asciiTheme="minorHAnsi" w:hAnsiTheme="minorHAnsi" w:cstheme="minorHAnsi"/>
                <w:sz w:val="20"/>
              </w:rPr>
              <w:t xml:space="preserve"> 5 </w:t>
            </w:r>
          </w:p>
        </w:tc>
        <w:tc>
          <w:tcPr>
            <w:tcW w:w="699" w:type="pct"/>
            <w:tcBorders>
              <w:top w:val="nil"/>
              <w:left w:val="nil"/>
              <w:bottom w:val="nil"/>
              <w:right w:val="nil"/>
            </w:tcBorders>
            <w:shd w:val="clear" w:color="auto" w:fill="auto"/>
            <w:vAlign w:val="bottom"/>
          </w:tcPr>
          <w:p w14:paraId="2677DA2E" w14:textId="23E2BF49" w:rsidR="00BD30CE" w:rsidRPr="00F74AFA" w:rsidDel="00711365" w:rsidRDefault="00BD30CE" w:rsidP="00BD30CE">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1</w:t>
            </w:r>
          </w:p>
        </w:tc>
        <w:tc>
          <w:tcPr>
            <w:tcW w:w="698" w:type="pct"/>
            <w:tcBorders>
              <w:top w:val="nil"/>
              <w:left w:val="nil"/>
              <w:bottom w:val="nil"/>
              <w:right w:val="nil"/>
            </w:tcBorders>
            <w:shd w:val="clear" w:color="auto" w:fill="auto"/>
            <w:vAlign w:val="bottom"/>
          </w:tcPr>
          <w:p w14:paraId="5EF9E17D" w14:textId="4CD10A71" w:rsidR="00BD30CE" w:rsidRPr="00EA22B8" w:rsidRDefault="00BD30CE" w:rsidP="00BD30CE">
            <w:pPr>
              <w:pStyle w:val="TT"/>
              <w:spacing w:line="240" w:lineRule="exact"/>
              <w:jc w:val="right"/>
              <w:rPr>
                <w:rFonts w:ascii="Calibri" w:hAnsi="Calibri" w:cs="Calibri"/>
                <w:color w:val="000000"/>
                <w:sz w:val="20"/>
              </w:rPr>
            </w:pPr>
            <w:r w:rsidRPr="003239B0">
              <w:rPr>
                <w:rFonts w:asciiTheme="minorHAnsi" w:hAnsiTheme="minorHAnsi" w:cstheme="minorHAnsi"/>
                <w:sz w:val="20"/>
              </w:rPr>
              <w:t xml:space="preserve"> 5 </w:t>
            </w:r>
          </w:p>
        </w:tc>
      </w:tr>
      <w:tr w:rsidR="00BD30CE" w:rsidRPr="006E5DE8" w14:paraId="31DDA66E" w14:textId="77777777" w:rsidTr="00864F78">
        <w:trPr>
          <w:trHeight w:val="349"/>
        </w:trPr>
        <w:tc>
          <w:tcPr>
            <w:tcW w:w="2205" w:type="pct"/>
            <w:vAlign w:val="bottom"/>
          </w:tcPr>
          <w:p w14:paraId="13946090" w14:textId="15A2A21F" w:rsidR="00BD30CE" w:rsidRPr="00EA22B8" w:rsidRDefault="00BD30CE" w:rsidP="00BD30CE">
            <w:pPr>
              <w:pStyle w:val="TT"/>
              <w:spacing w:line="240" w:lineRule="exact"/>
              <w:rPr>
                <w:rFonts w:asciiTheme="minorHAnsi" w:hAnsiTheme="minorHAnsi" w:cs="Arial"/>
                <w:sz w:val="20"/>
              </w:rPr>
            </w:pPr>
            <w:bookmarkStart w:id="554" w:name="_Toc4058225"/>
            <w:r w:rsidRPr="00EA22B8">
              <w:rPr>
                <w:rFonts w:asciiTheme="minorHAnsi" w:hAnsiTheme="minorHAnsi" w:cs="Arial"/>
                <w:sz w:val="20"/>
              </w:rPr>
              <w:t>Foreign currency account - domestic banks</w:t>
            </w:r>
            <w:bookmarkEnd w:id="554"/>
          </w:p>
        </w:tc>
        <w:tc>
          <w:tcPr>
            <w:tcW w:w="699" w:type="pct"/>
            <w:tcBorders>
              <w:top w:val="nil"/>
              <w:left w:val="nil"/>
              <w:bottom w:val="nil"/>
              <w:right w:val="nil"/>
            </w:tcBorders>
            <w:shd w:val="clear" w:color="auto" w:fill="auto"/>
            <w:vAlign w:val="bottom"/>
          </w:tcPr>
          <w:p w14:paraId="3E491D99" w14:textId="739CFFE8"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9</w:t>
            </w:r>
          </w:p>
        </w:tc>
        <w:tc>
          <w:tcPr>
            <w:tcW w:w="699" w:type="pct"/>
            <w:tcBorders>
              <w:top w:val="nil"/>
              <w:left w:val="nil"/>
              <w:bottom w:val="nil"/>
              <w:right w:val="nil"/>
            </w:tcBorders>
            <w:shd w:val="clear" w:color="auto" w:fill="auto"/>
            <w:vAlign w:val="bottom"/>
          </w:tcPr>
          <w:p w14:paraId="160153A5" w14:textId="69125101"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155</w:t>
            </w:r>
            <w:r>
              <w:rPr>
                <w:rFonts w:asciiTheme="minorHAnsi" w:hAnsiTheme="minorHAnsi" w:cstheme="minorHAnsi"/>
                <w:sz w:val="20"/>
              </w:rPr>
              <w:t>,</w:t>
            </w:r>
            <w:r w:rsidRPr="003239B0">
              <w:rPr>
                <w:rFonts w:asciiTheme="minorHAnsi" w:hAnsiTheme="minorHAnsi" w:cstheme="minorHAnsi"/>
                <w:sz w:val="20"/>
              </w:rPr>
              <w:t xml:space="preserve">772 </w:t>
            </w:r>
          </w:p>
        </w:tc>
        <w:tc>
          <w:tcPr>
            <w:tcW w:w="699" w:type="pct"/>
            <w:tcBorders>
              <w:top w:val="nil"/>
              <w:left w:val="nil"/>
              <w:bottom w:val="nil"/>
              <w:right w:val="nil"/>
            </w:tcBorders>
            <w:shd w:val="clear" w:color="auto" w:fill="auto"/>
            <w:vAlign w:val="bottom"/>
          </w:tcPr>
          <w:p w14:paraId="4BF2AB58" w14:textId="706E8E3B"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 xml:space="preserve">-    </w:t>
            </w:r>
          </w:p>
        </w:tc>
        <w:tc>
          <w:tcPr>
            <w:tcW w:w="698" w:type="pct"/>
            <w:tcBorders>
              <w:top w:val="nil"/>
              <w:left w:val="nil"/>
              <w:bottom w:val="nil"/>
              <w:right w:val="nil"/>
            </w:tcBorders>
            <w:shd w:val="clear" w:color="auto" w:fill="auto"/>
            <w:vAlign w:val="bottom"/>
          </w:tcPr>
          <w:p w14:paraId="37A436F8" w14:textId="5C535C2D"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155</w:t>
            </w:r>
            <w:r>
              <w:rPr>
                <w:rFonts w:asciiTheme="minorHAnsi" w:hAnsiTheme="minorHAnsi" w:cstheme="minorHAnsi"/>
                <w:sz w:val="20"/>
              </w:rPr>
              <w:t>,</w:t>
            </w:r>
            <w:r w:rsidRPr="003239B0">
              <w:rPr>
                <w:rFonts w:asciiTheme="minorHAnsi" w:hAnsiTheme="minorHAnsi" w:cstheme="minorHAnsi"/>
                <w:sz w:val="20"/>
              </w:rPr>
              <w:t xml:space="preserve">766 </w:t>
            </w:r>
          </w:p>
        </w:tc>
      </w:tr>
      <w:tr w:rsidR="00BD30CE" w:rsidRPr="006E5DE8" w14:paraId="0C1211DB" w14:textId="77777777" w:rsidTr="00864F78">
        <w:trPr>
          <w:trHeight w:val="349"/>
        </w:trPr>
        <w:tc>
          <w:tcPr>
            <w:tcW w:w="2205" w:type="pct"/>
            <w:vAlign w:val="bottom"/>
          </w:tcPr>
          <w:p w14:paraId="1F4697BD" w14:textId="0EA2A576" w:rsidR="00BD30CE" w:rsidRPr="00EA22B8" w:rsidRDefault="00BD30CE" w:rsidP="00BD30CE">
            <w:pPr>
              <w:pStyle w:val="TT"/>
              <w:spacing w:line="240" w:lineRule="exact"/>
              <w:rPr>
                <w:rFonts w:asciiTheme="minorHAnsi" w:hAnsiTheme="minorHAnsi" w:cs="Arial"/>
                <w:sz w:val="20"/>
              </w:rPr>
            </w:pPr>
            <w:bookmarkStart w:id="555" w:name="_Toc4058230"/>
            <w:r w:rsidRPr="00EA22B8">
              <w:rPr>
                <w:rFonts w:asciiTheme="minorHAnsi" w:hAnsiTheme="minorHAnsi" w:cs="Arial"/>
                <w:sz w:val="20"/>
              </w:rPr>
              <w:t>Foreign currency account - foreign banks</w:t>
            </w:r>
            <w:bookmarkEnd w:id="555"/>
          </w:p>
        </w:tc>
        <w:tc>
          <w:tcPr>
            <w:tcW w:w="699" w:type="pct"/>
            <w:tcBorders>
              <w:top w:val="nil"/>
              <w:left w:val="nil"/>
              <w:bottom w:val="nil"/>
              <w:right w:val="nil"/>
            </w:tcBorders>
            <w:shd w:val="clear" w:color="auto" w:fill="auto"/>
            <w:vAlign w:val="bottom"/>
          </w:tcPr>
          <w:p w14:paraId="7237F5F7" w14:textId="2EE68C52"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80</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938</w:t>
            </w:r>
          </w:p>
        </w:tc>
        <w:tc>
          <w:tcPr>
            <w:tcW w:w="699" w:type="pct"/>
            <w:tcBorders>
              <w:top w:val="nil"/>
              <w:left w:val="nil"/>
              <w:bottom w:val="nil"/>
              <w:right w:val="nil"/>
            </w:tcBorders>
            <w:shd w:val="clear" w:color="auto" w:fill="auto"/>
            <w:vAlign w:val="bottom"/>
          </w:tcPr>
          <w:p w14:paraId="67E3E96F" w14:textId="5DA20133"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9</w:t>
            </w:r>
            <w:r>
              <w:rPr>
                <w:rFonts w:asciiTheme="minorHAnsi" w:hAnsiTheme="minorHAnsi" w:cstheme="minorHAnsi"/>
                <w:sz w:val="20"/>
              </w:rPr>
              <w:t>,</w:t>
            </w:r>
            <w:r w:rsidRPr="003239B0">
              <w:rPr>
                <w:rFonts w:asciiTheme="minorHAnsi" w:hAnsiTheme="minorHAnsi" w:cstheme="minorHAnsi"/>
                <w:sz w:val="20"/>
              </w:rPr>
              <w:t xml:space="preserve">512 </w:t>
            </w:r>
          </w:p>
        </w:tc>
        <w:tc>
          <w:tcPr>
            <w:tcW w:w="699" w:type="pct"/>
            <w:tcBorders>
              <w:top w:val="nil"/>
              <w:left w:val="nil"/>
              <w:bottom w:val="nil"/>
              <w:right w:val="nil"/>
            </w:tcBorders>
            <w:shd w:val="clear" w:color="auto" w:fill="auto"/>
            <w:vAlign w:val="bottom"/>
          </w:tcPr>
          <w:p w14:paraId="2D7F25F6" w14:textId="3D029601"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80</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930</w:t>
            </w:r>
          </w:p>
        </w:tc>
        <w:tc>
          <w:tcPr>
            <w:tcW w:w="698" w:type="pct"/>
            <w:tcBorders>
              <w:top w:val="nil"/>
              <w:left w:val="nil"/>
              <w:bottom w:val="nil"/>
              <w:right w:val="nil"/>
            </w:tcBorders>
            <w:shd w:val="clear" w:color="auto" w:fill="auto"/>
            <w:vAlign w:val="bottom"/>
          </w:tcPr>
          <w:p w14:paraId="01E011A8" w14:textId="274172E4"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7</w:t>
            </w:r>
            <w:r>
              <w:rPr>
                <w:rFonts w:asciiTheme="minorHAnsi" w:hAnsiTheme="minorHAnsi" w:cstheme="minorHAnsi"/>
                <w:sz w:val="20"/>
              </w:rPr>
              <w:t>,</w:t>
            </w:r>
            <w:r w:rsidRPr="003239B0">
              <w:rPr>
                <w:rFonts w:asciiTheme="minorHAnsi" w:hAnsiTheme="minorHAnsi" w:cstheme="minorHAnsi"/>
                <w:sz w:val="20"/>
              </w:rPr>
              <w:t xml:space="preserve">847 </w:t>
            </w:r>
          </w:p>
        </w:tc>
      </w:tr>
      <w:tr w:rsidR="00BD30CE" w:rsidRPr="006E5DE8" w14:paraId="2F220357" w14:textId="77777777" w:rsidTr="00864F78">
        <w:trPr>
          <w:trHeight w:val="349"/>
        </w:trPr>
        <w:tc>
          <w:tcPr>
            <w:tcW w:w="2205" w:type="pct"/>
            <w:vAlign w:val="bottom"/>
          </w:tcPr>
          <w:p w14:paraId="2C43BE67" w14:textId="710A0DCB" w:rsidR="00BD30CE" w:rsidRPr="00EA22B8" w:rsidRDefault="00BD30CE" w:rsidP="00BD30CE">
            <w:pPr>
              <w:pStyle w:val="TT"/>
              <w:spacing w:line="240" w:lineRule="exact"/>
              <w:rPr>
                <w:rFonts w:asciiTheme="minorHAnsi" w:hAnsiTheme="minorHAnsi" w:cs="Arial"/>
                <w:sz w:val="20"/>
              </w:rPr>
            </w:pPr>
            <w:bookmarkStart w:id="556" w:name="_Toc4058235"/>
            <w:r w:rsidRPr="00EA22B8">
              <w:rPr>
                <w:rFonts w:asciiTheme="minorHAnsi" w:hAnsiTheme="minorHAnsi" w:cs="Arial"/>
                <w:sz w:val="20"/>
              </w:rPr>
              <w:t>Domestic currency account - domestic banks</w:t>
            </w:r>
            <w:bookmarkEnd w:id="556"/>
          </w:p>
        </w:tc>
        <w:tc>
          <w:tcPr>
            <w:tcW w:w="699" w:type="pct"/>
            <w:tcBorders>
              <w:top w:val="nil"/>
              <w:left w:val="nil"/>
              <w:bottom w:val="nil"/>
              <w:right w:val="nil"/>
            </w:tcBorders>
            <w:shd w:val="clear" w:color="auto" w:fill="auto"/>
            <w:vAlign w:val="bottom"/>
          </w:tcPr>
          <w:p w14:paraId="3DEC3699" w14:textId="47E603FF"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3</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354</w:t>
            </w:r>
          </w:p>
        </w:tc>
        <w:tc>
          <w:tcPr>
            <w:tcW w:w="699" w:type="pct"/>
            <w:tcBorders>
              <w:top w:val="nil"/>
              <w:left w:val="nil"/>
              <w:bottom w:val="nil"/>
              <w:right w:val="nil"/>
            </w:tcBorders>
            <w:shd w:val="clear" w:color="auto" w:fill="auto"/>
            <w:vAlign w:val="bottom"/>
          </w:tcPr>
          <w:p w14:paraId="29F75739" w14:textId="5E343A6E"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4</w:t>
            </w:r>
            <w:r>
              <w:rPr>
                <w:rFonts w:asciiTheme="minorHAnsi" w:hAnsiTheme="minorHAnsi" w:cstheme="minorHAnsi"/>
                <w:sz w:val="20"/>
              </w:rPr>
              <w:t>,</w:t>
            </w:r>
            <w:r w:rsidRPr="003239B0">
              <w:rPr>
                <w:rFonts w:asciiTheme="minorHAnsi" w:hAnsiTheme="minorHAnsi" w:cstheme="minorHAnsi"/>
                <w:sz w:val="20"/>
              </w:rPr>
              <w:t xml:space="preserve">292 </w:t>
            </w:r>
          </w:p>
        </w:tc>
        <w:tc>
          <w:tcPr>
            <w:tcW w:w="699" w:type="pct"/>
            <w:tcBorders>
              <w:top w:val="nil"/>
              <w:left w:val="nil"/>
              <w:bottom w:val="nil"/>
              <w:right w:val="nil"/>
            </w:tcBorders>
            <w:shd w:val="clear" w:color="auto" w:fill="auto"/>
            <w:vAlign w:val="bottom"/>
          </w:tcPr>
          <w:p w14:paraId="10D9FA61" w14:textId="14B28447" w:rsidR="00BD30CE" w:rsidRPr="00F74AFA" w:rsidRDefault="00BD30CE" w:rsidP="00BD30CE">
            <w:pPr>
              <w:pStyle w:val="TT"/>
              <w:spacing w:line="240" w:lineRule="exact"/>
              <w:jc w:val="right"/>
              <w:rPr>
                <w:rFonts w:asciiTheme="minorHAnsi" w:hAnsiTheme="minorHAnsi" w:cs="Arial"/>
                <w:sz w:val="20"/>
                <w:lang w:val="hr-HR"/>
              </w:rPr>
            </w:pPr>
            <w:r>
              <w:rPr>
                <w:rFonts w:asciiTheme="minorHAnsi" w:hAnsiTheme="minorHAnsi" w:cstheme="minorHAnsi"/>
                <w:color w:val="000000" w:themeColor="text1"/>
                <w:sz w:val="20"/>
                <w:lang w:val="hr-HR"/>
              </w:rPr>
              <w:t>-</w:t>
            </w:r>
          </w:p>
        </w:tc>
        <w:tc>
          <w:tcPr>
            <w:tcW w:w="698" w:type="pct"/>
            <w:tcBorders>
              <w:top w:val="nil"/>
              <w:left w:val="nil"/>
              <w:bottom w:val="nil"/>
              <w:right w:val="nil"/>
            </w:tcBorders>
            <w:shd w:val="clear" w:color="auto" w:fill="auto"/>
            <w:vAlign w:val="bottom"/>
          </w:tcPr>
          <w:p w14:paraId="15671875" w14:textId="1F894401"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    </w:t>
            </w:r>
          </w:p>
        </w:tc>
      </w:tr>
      <w:tr w:rsidR="00BD30CE" w:rsidRPr="006E5DE8" w14:paraId="3164AB6C" w14:textId="77777777" w:rsidTr="00864F78">
        <w:trPr>
          <w:trHeight w:val="349"/>
        </w:trPr>
        <w:tc>
          <w:tcPr>
            <w:tcW w:w="2205" w:type="pct"/>
            <w:vAlign w:val="bottom"/>
          </w:tcPr>
          <w:p w14:paraId="46E6FB58" w14:textId="77777777" w:rsidR="00BD30CE" w:rsidRPr="00EA22B8" w:rsidRDefault="00BD30CE" w:rsidP="00BD30CE">
            <w:pPr>
              <w:pStyle w:val="TT"/>
              <w:spacing w:line="240" w:lineRule="exact"/>
              <w:rPr>
                <w:rFonts w:asciiTheme="minorHAnsi" w:hAnsiTheme="minorHAnsi" w:cs="Arial"/>
                <w:iCs/>
                <w:sz w:val="20"/>
              </w:rPr>
            </w:pPr>
          </w:p>
        </w:tc>
        <w:tc>
          <w:tcPr>
            <w:tcW w:w="699" w:type="pct"/>
            <w:tcBorders>
              <w:top w:val="single" w:sz="4" w:space="0" w:color="auto"/>
              <w:bottom w:val="single" w:sz="4" w:space="0" w:color="auto"/>
            </w:tcBorders>
            <w:vAlign w:val="bottom"/>
          </w:tcPr>
          <w:p w14:paraId="26453789" w14:textId="21E3F5F6" w:rsidR="00BD30CE" w:rsidRPr="00F74AFA" w:rsidRDefault="00BD30CE" w:rsidP="00BD30CE">
            <w:pPr>
              <w:pStyle w:val="To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963</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795</w:t>
            </w:r>
          </w:p>
        </w:tc>
        <w:tc>
          <w:tcPr>
            <w:tcW w:w="699" w:type="pct"/>
            <w:tcBorders>
              <w:top w:val="single" w:sz="4" w:space="0" w:color="auto"/>
              <w:bottom w:val="single" w:sz="4" w:space="0" w:color="auto"/>
            </w:tcBorders>
            <w:vAlign w:val="bottom"/>
          </w:tcPr>
          <w:p w14:paraId="48705112" w14:textId="415FA300" w:rsidR="00BD30CE" w:rsidRPr="00EA22B8" w:rsidRDefault="00BD30CE" w:rsidP="00BD30CE">
            <w:pPr>
              <w:pStyle w:val="To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660</w:t>
            </w:r>
            <w:r>
              <w:rPr>
                <w:rFonts w:asciiTheme="minorHAnsi" w:hAnsiTheme="minorHAnsi" w:cstheme="minorHAnsi"/>
                <w:sz w:val="20"/>
              </w:rPr>
              <w:t>,</w:t>
            </w:r>
            <w:r w:rsidRPr="003239B0">
              <w:rPr>
                <w:rFonts w:asciiTheme="minorHAnsi" w:hAnsiTheme="minorHAnsi" w:cstheme="minorHAnsi"/>
                <w:sz w:val="20"/>
              </w:rPr>
              <w:t xml:space="preserve">768 </w:t>
            </w:r>
          </w:p>
        </w:tc>
        <w:tc>
          <w:tcPr>
            <w:tcW w:w="699" w:type="pct"/>
            <w:tcBorders>
              <w:top w:val="single" w:sz="4" w:space="0" w:color="auto"/>
              <w:bottom w:val="single" w:sz="4" w:space="0" w:color="auto"/>
            </w:tcBorders>
            <w:vAlign w:val="bottom"/>
          </w:tcPr>
          <w:p w14:paraId="17E2F243" w14:textId="4E3A738C" w:rsidR="00BD30CE" w:rsidRPr="00F74AFA" w:rsidRDefault="00BD30CE" w:rsidP="00BD30CE">
            <w:pPr>
              <w:pStyle w:val="To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960</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424</w:t>
            </w:r>
          </w:p>
        </w:tc>
        <w:tc>
          <w:tcPr>
            <w:tcW w:w="698" w:type="pct"/>
            <w:tcBorders>
              <w:top w:val="single" w:sz="4" w:space="0" w:color="auto"/>
              <w:bottom w:val="single" w:sz="4" w:space="0" w:color="auto"/>
            </w:tcBorders>
            <w:vAlign w:val="bottom"/>
          </w:tcPr>
          <w:p w14:paraId="7874BC31" w14:textId="336FA9B6" w:rsidR="00BD30CE" w:rsidRPr="00EA22B8" w:rsidRDefault="00BD30CE" w:rsidP="00BD30CE">
            <w:pPr>
              <w:pStyle w:val="To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654</w:t>
            </w:r>
            <w:r>
              <w:rPr>
                <w:rFonts w:asciiTheme="minorHAnsi" w:hAnsiTheme="minorHAnsi" w:cstheme="minorHAnsi"/>
                <w:sz w:val="20"/>
              </w:rPr>
              <w:t>,</w:t>
            </w:r>
            <w:r w:rsidRPr="003239B0">
              <w:rPr>
                <w:rFonts w:asciiTheme="minorHAnsi" w:hAnsiTheme="minorHAnsi" w:cstheme="minorHAnsi"/>
                <w:sz w:val="20"/>
              </w:rPr>
              <w:t xml:space="preserve">805 </w:t>
            </w:r>
          </w:p>
        </w:tc>
      </w:tr>
      <w:tr w:rsidR="00BD30CE" w:rsidRPr="006E5DE8" w14:paraId="631EBBBE" w14:textId="77777777" w:rsidTr="00864F78">
        <w:trPr>
          <w:trHeight w:val="349"/>
        </w:trPr>
        <w:tc>
          <w:tcPr>
            <w:tcW w:w="2205" w:type="pct"/>
            <w:vAlign w:val="bottom"/>
          </w:tcPr>
          <w:p w14:paraId="7E111F61" w14:textId="7D8066C0" w:rsidR="00BD30CE" w:rsidRPr="00EA22B8" w:rsidRDefault="00BD30CE" w:rsidP="00BD30CE">
            <w:pPr>
              <w:pStyle w:val="TT"/>
              <w:spacing w:line="240" w:lineRule="exact"/>
              <w:rPr>
                <w:rFonts w:asciiTheme="minorHAnsi" w:hAnsiTheme="minorHAnsi" w:cs="Arial"/>
                <w:sz w:val="20"/>
              </w:rPr>
            </w:pPr>
            <w:bookmarkStart w:id="557" w:name="_Toc4058244"/>
            <w:r w:rsidRPr="00EA22B8">
              <w:rPr>
                <w:rFonts w:asciiTheme="minorHAnsi" w:hAnsiTheme="minorHAnsi" w:cs="Arial"/>
                <w:sz w:val="20"/>
              </w:rPr>
              <w:t>Loss allowances</w:t>
            </w:r>
            <w:bookmarkEnd w:id="557"/>
          </w:p>
        </w:tc>
        <w:tc>
          <w:tcPr>
            <w:tcW w:w="699" w:type="pct"/>
            <w:tcBorders>
              <w:top w:val="single" w:sz="4" w:space="0" w:color="auto"/>
              <w:bottom w:val="single" w:sz="4" w:space="0" w:color="auto"/>
            </w:tcBorders>
            <w:vAlign w:val="bottom"/>
          </w:tcPr>
          <w:p w14:paraId="71EDC193" w14:textId="2A46B404"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809)</w:t>
            </w:r>
          </w:p>
        </w:tc>
        <w:tc>
          <w:tcPr>
            <w:tcW w:w="699" w:type="pct"/>
            <w:tcBorders>
              <w:top w:val="single" w:sz="4" w:space="0" w:color="auto"/>
              <w:bottom w:val="single" w:sz="4" w:space="0" w:color="auto"/>
            </w:tcBorders>
            <w:vAlign w:val="bottom"/>
          </w:tcPr>
          <w:p w14:paraId="49280FA0" w14:textId="7574C2D5"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652)</w:t>
            </w:r>
          </w:p>
        </w:tc>
        <w:tc>
          <w:tcPr>
            <w:tcW w:w="699" w:type="pct"/>
            <w:tcBorders>
              <w:top w:val="single" w:sz="4" w:space="0" w:color="auto"/>
              <w:bottom w:val="single" w:sz="4" w:space="0" w:color="auto"/>
            </w:tcBorders>
            <w:vAlign w:val="bottom"/>
          </w:tcPr>
          <w:p w14:paraId="20EC4445" w14:textId="5C1A6094" w:rsidR="00BD30CE" w:rsidRPr="00F74AFA" w:rsidRDefault="00BD30CE" w:rsidP="00BD30CE">
            <w:pPr>
              <w:pStyle w:val="TT"/>
              <w:spacing w:line="240" w:lineRule="exact"/>
              <w:jc w:val="right"/>
              <w:rPr>
                <w:rFonts w:asciiTheme="minorHAnsi" w:hAnsiTheme="minorHAnsi" w:cs="Arial"/>
                <w:sz w:val="20"/>
                <w:lang w:val="hr-HR"/>
              </w:rPr>
            </w:pPr>
            <w:r w:rsidRPr="00C04249">
              <w:rPr>
                <w:rFonts w:asciiTheme="minorHAnsi" w:hAnsiTheme="minorHAnsi" w:cstheme="minorHAnsi"/>
                <w:color w:val="000000" w:themeColor="text1"/>
                <w:sz w:val="20"/>
                <w:lang w:val="hr-HR"/>
              </w:rPr>
              <w:t>(1</w:t>
            </w:r>
            <w:r>
              <w:rPr>
                <w:rFonts w:asciiTheme="minorHAnsi" w:hAnsiTheme="minorHAnsi" w:cstheme="minorHAnsi"/>
                <w:color w:val="000000" w:themeColor="text1"/>
                <w:sz w:val="20"/>
                <w:lang w:val="hr-HR"/>
              </w:rPr>
              <w:t>,</w:t>
            </w:r>
            <w:r w:rsidRPr="00C04249">
              <w:rPr>
                <w:rFonts w:asciiTheme="minorHAnsi" w:hAnsiTheme="minorHAnsi" w:cstheme="minorHAnsi"/>
                <w:color w:val="000000" w:themeColor="text1"/>
                <w:sz w:val="20"/>
                <w:lang w:val="hr-HR"/>
              </w:rPr>
              <w:t>804)</w:t>
            </w:r>
          </w:p>
        </w:tc>
        <w:tc>
          <w:tcPr>
            <w:tcW w:w="698" w:type="pct"/>
            <w:tcBorders>
              <w:top w:val="single" w:sz="4" w:space="0" w:color="auto"/>
              <w:bottom w:val="single" w:sz="4" w:space="0" w:color="auto"/>
            </w:tcBorders>
            <w:vAlign w:val="bottom"/>
          </w:tcPr>
          <w:p w14:paraId="2303C80F" w14:textId="7AF7FE14" w:rsidR="00BD30CE" w:rsidRPr="00EA22B8" w:rsidRDefault="00BD30CE" w:rsidP="00BD30CE">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643)</w:t>
            </w:r>
          </w:p>
        </w:tc>
      </w:tr>
      <w:tr w:rsidR="00BD30CE" w:rsidRPr="006E5DE8" w14:paraId="26527D0B" w14:textId="77777777" w:rsidTr="00864F78">
        <w:trPr>
          <w:trHeight w:val="349"/>
        </w:trPr>
        <w:tc>
          <w:tcPr>
            <w:tcW w:w="2205" w:type="pct"/>
            <w:vAlign w:val="bottom"/>
          </w:tcPr>
          <w:p w14:paraId="2D154F20" w14:textId="77777777" w:rsidR="00BD30CE" w:rsidRPr="00EA22B8" w:rsidRDefault="00BD30CE" w:rsidP="00BD30CE">
            <w:pPr>
              <w:pStyle w:val="TT"/>
              <w:spacing w:line="240" w:lineRule="exact"/>
              <w:rPr>
                <w:rFonts w:asciiTheme="minorHAnsi" w:hAnsiTheme="minorHAnsi" w:cs="Arial"/>
                <w:b/>
                <w:bCs/>
                <w:sz w:val="20"/>
              </w:rPr>
            </w:pPr>
          </w:p>
        </w:tc>
        <w:tc>
          <w:tcPr>
            <w:tcW w:w="699" w:type="pct"/>
            <w:tcBorders>
              <w:top w:val="single" w:sz="4" w:space="0" w:color="auto"/>
              <w:bottom w:val="single" w:sz="12" w:space="0" w:color="auto"/>
            </w:tcBorders>
            <w:vAlign w:val="bottom"/>
          </w:tcPr>
          <w:p w14:paraId="25895611" w14:textId="67C1FBA7" w:rsidR="00BD30CE" w:rsidRPr="00F74AFA" w:rsidRDefault="00BD30CE" w:rsidP="00BD30CE">
            <w:pPr>
              <w:pStyle w:val="Tot"/>
              <w:spacing w:line="240" w:lineRule="exact"/>
              <w:jc w:val="right"/>
              <w:rPr>
                <w:rFonts w:asciiTheme="minorHAnsi" w:hAnsiTheme="minorHAnsi" w:cs="Arial"/>
                <w:b/>
                <w:bCs/>
                <w:snapToGrid w:val="0"/>
                <w:sz w:val="20"/>
                <w:lang w:val="hr-HR"/>
              </w:rPr>
            </w:pPr>
            <w:r w:rsidRPr="00C04249">
              <w:rPr>
                <w:rFonts w:asciiTheme="minorHAnsi" w:hAnsiTheme="minorHAnsi" w:cstheme="minorHAnsi"/>
                <w:b/>
                <w:color w:val="000000" w:themeColor="text1"/>
                <w:sz w:val="20"/>
                <w:lang w:val="hr-HR"/>
              </w:rPr>
              <w:t>1</w:t>
            </w:r>
            <w:r>
              <w:rPr>
                <w:rFonts w:asciiTheme="minorHAnsi" w:hAnsiTheme="minorHAnsi" w:cstheme="minorHAnsi"/>
                <w:b/>
                <w:color w:val="000000" w:themeColor="text1"/>
                <w:sz w:val="20"/>
                <w:lang w:val="hr-HR"/>
              </w:rPr>
              <w:t>,</w:t>
            </w:r>
            <w:r w:rsidRPr="00C04249">
              <w:rPr>
                <w:rFonts w:asciiTheme="minorHAnsi" w:hAnsiTheme="minorHAnsi" w:cstheme="minorHAnsi"/>
                <w:b/>
                <w:color w:val="000000" w:themeColor="text1"/>
                <w:sz w:val="20"/>
                <w:lang w:val="hr-HR"/>
              </w:rPr>
              <w:t>961</w:t>
            </w:r>
            <w:r>
              <w:rPr>
                <w:rFonts w:asciiTheme="minorHAnsi" w:hAnsiTheme="minorHAnsi" w:cstheme="minorHAnsi"/>
                <w:b/>
                <w:color w:val="000000" w:themeColor="text1"/>
                <w:sz w:val="20"/>
                <w:lang w:val="hr-HR"/>
              </w:rPr>
              <w:t>,</w:t>
            </w:r>
            <w:r w:rsidRPr="00C04249">
              <w:rPr>
                <w:rFonts w:asciiTheme="minorHAnsi" w:hAnsiTheme="minorHAnsi" w:cstheme="minorHAnsi"/>
                <w:b/>
                <w:color w:val="000000" w:themeColor="text1"/>
                <w:sz w:val="20"/>
                <w:lang w:val="hr-HR"/>
              </w:rPr>
              <w:t>986</w:t>
            </w:r>
          </w:p>
        </w:tc>
        <w:tc>
          <w:tcPr>
            <w:tcW w:w="699" w:type="pct"/>
            <w:tcBorders>
              <w:top w:val="single" w:sz="4" w:space="0" w:color="auto"/>
              <w:bottom w:val="single" w:sz="12" w:space="0" w:color="auto"/>
            </w:tcBorders>
            <w:vAlign w:val="bottom"/>
          </w:tcPr>
          <w:p w14:paraId="20B7A30B" w14:textId="17E0271D" w:rsidR="00BD30CE" w:rsidRPr="00EA22B8" w:rsidRDefault="00BD30CE" w:rsidP="00BD30CE">
            <w:pPr>
              <w:pStyle w:val="Tot"/>
              <w:spacing w:line="240" w:lineRule="exact"/>
              <w:jc w:val="right"/>
              <w:rPr>
                <w:rFonts w:asciiTheme="minorHAnsi" w:hAnsiTheme="minorHAnsi" w:cs="Arial"/>
                <w:b/>
                <w:bCs/>
                <w:snapToGrid w:val="0"/>
                <w:sz w:val="20"/>
                <w:lang w:val="hr-HR"/>
              </w:rPr>
            </w:pPr>
            <w:r w:rsidRPr="003239B0">
              <w:rPr>
                <w:rFonts w:asciiTheme="minorHAnsi" w:hAnsiTheme="minorHAnsi" w:cstheme="minorHAnsi"/>
                <w:b/>
                <w:sz w:val="20"/>
              </w:rPr>
              <w:t xml:space="preserve"> 1</w:t>
            </w:r>
            <w:r>
              <w:rPr>
                <w:rFonts w:asciiTheme="minorHAnsi" w:hAnsiTheme="minorHAnsi" w:cstheme="minorHAnsi"/>
                <w:b/>
                <w:sz w:val="20"/>
              </w:rPr>
              <w:t>,</w:t>
            </w:r>
            <w:r w:rsidRPr="003239B0">
              <w:rPr>
                <w:rFonts w:asciiTheme="minorHAnsi" w:hAnsiTheme="minorHAnsi" w:cstheme="minorHAnsi"/>
                <w:b/>
                <w:sz w:val="20"/>
              </w:rPr>
              <w:t>659</w:t>
            </w:r>
            <w:r>
              <w:rPr>
                <w:rFonts w:asciiTheme="minorHAnsi" w:hAnsiTheme="minorHAnsi" w:cstheme="minorHAnsi"/>
                <w:b/>
                <w:sz w:val="20"/>
              </w:rPr>
              <w:t>,</w:t>
            </w:r>
            <w:r w:rsidRPr="003239B0">
              <w:rPr>
                <w:rFonts w:asciiTheme="minorHAnsi" w:hAnsiTheme="minorHAnsi" w:cstheme="minorHAnsi"/>
                <w:b/>
                <w:sz w:val="20"/>
              </w:rPr>
              <w:t xml:space="preserve">116 </w:t>
            </w:r>
          </w:p>
        </w:tc>
        <w:tc>
          <w:tcPr>
            <w:tcW w:w="699" w:type="pct"/>
            <w:tcBorders>
              <w:top w:val="single" w:sz="4" w:space="0" w:color="auto"/>
              <w:bottom w:val="single" w:sz="12" w:space="0" w:color="auto"/>
            </w:tcBorders>
            <w:vAlign w:val="bottom"/>
          </w:tcPr>
          <w:p w14:paraId="3FF6A0CE" w14:textId="255E1BE3" w:rsidR="00BD30CE" w:rsidRPr="00F74AFA" w:rsidRDefault="00BD30CE" w:rsidP="00BD30CE">
            <w:pPr>
              <w:pStyle w:val="Tot"/>
              <w:spacing w:line="240" w:lineRule="exact"/>
              <w:jc w:val="right"/>
              <w:rPr>
                <w:rFonts w:asciiTheme="minorHAnsi" w:hAnsiTheme="minorHAnsi" w:cs="Arial"/>
                <w:b/>
                <w:bCs/>
                <w:snapToGrid w:val="0"/>
                <w:sz w:val="20"/>
                <w:lang w:val="hr-HR"/>
              </w:rPr>
            </w:pPr>
            <w:r w:rsidRPr="00C04249">
              <w:rPr>
                <w:rFonts w:asciiTheme="minorHAnsi" w:hAnsiTheme="minorHAnsi" w:cstheme="minorHAnsi"/>
                <w:b/>
                <w:color w:val="000000" w:themeColor="text1"/>
                <w:sz w:val="20"/>
                <w:lang w:val="hr-HR"/>
              </w:rPr>
              <w:t>1</w:t>
            </w:r>
            <w:r>
              <w:rPr>
                <w:rFonts w:asciiTheme="minorHAnsi" w:hAnsiTheme="minorHAnsi" w:cstheme="minorHAnsi"/>
                <w:b/>
                <w:color w:val="000000" w:themeColor="text1"/>
                <w:sz w:val="20"/>
                <w:lang w:val="hr-HR"/>
              </w:rPr>
              <w:t>,</w:t>
            </w:r>
            <w:r w:rsidRPr="00C04249">
              <w:rPr>
                <w:rFonts w:asciiTheme="minorHAnsi" w:hAnsiTheme="minorHAnsi" w:cstheme="minorHAnsi"/>
                <w:b/>
                <w:color w:val="000000" w:themeColor="text1"/>
                <w:sz w:val="20"/>
                <w:lang w:val="hr-HR"/>
              </w:rPr>
              <w:t>958</w:t>
            </w:r>
            <w:r>
              <w:rPr>
                <w:rFonts w:asciiTheme="minorHAnsi" w:hAnsiTheme="minorHAnsi" w:cstheme="minorHAnsi"/>
                <w:b/>
                <w:color w:val="000000" w:themeColor="text1"/>
                <w:sz w:val="20"/>
                <w:lang w:val="hr-HR"/>
              </w:rPr>
              <w:t>,</w:t>
            </w:r>
            <w:r w:rsidRPr="00C04249">
              <w:rPr>
                <w:rFonts w:asciiTheme="minorHAnsi" w:hAnsiTheme="minorHAnsi" w:cstheme="minorHAnsi"/>
                <w:b/>
                <w:color w:val="000000" w:themeColor="text1"/>
                <w:sz w:val="20"/>
                <w:lang w:val="hr-HR"/>
              </w:rPr>
              <w:t>620</w:t>
            </w:r>
          </w:p>
        </w:tc>
        <w:tc>
          <w:tcPr>
            <w:tcW w:w="698" w:type="pct"/>
            <w:tcBorders>
              <w:top w:val="single" w:sz="4" w:space="0" w:color="auto"/>
              <w:bottom w:val="single" w:sz="12" w:space="0" w:color="auto"/>
            </w:tcBorders>
            <w:vAlign w:val="bottom"/>
          </w:tcPr>
          <w:p w14:paraId="7383E76F" w14:textId="26609C99" w:rsidR="00BD30CE" w:rsidRPr="00EA22B8" w:rsidRDefault="00BD30CE" w:rsidP="00BD30CE">
            <w:pPr>
              <w:pStyle w:val="Tot"/>
              <w:spacing w:line="240" w:lineRule="exact"/>
              <w:jc w:val="right"/>
              <w:rPr>
                <w:rFonts w:asciiTheme="minorHAnsi" w:hAnsiTheme="minorHAnsi" w:cs="Arial"/>
                <w:b/>
                <w:bCs/>
                <w:snapToGrid w:val="0"/>
                <w:sz w:val="20"/>
                <w:lang w:val="hr-HR"/>
              </w:rPr>
            </w:pPr>
            <w:r w:rsidRPr="003239B0">
              <w:rPr>
                <w:rFonts w:asciiTheme="minorHAnsi" w:hAnsiTheme="minorHAnsi" w:cstheme="minorHAnsi"/>
                <w:b/>
                <w:sz w:val="20"/>
              </w:rPr>
              <w:t xml:space="preserve"> 1</w:t>
            </w:r>
            <w:r>
              <w:rPr>
                <w:rFonts w:asciiTheme="minorHAnsi" w:hAnsiTheme="minorHAnsi" w:cstheme="minorHAnsi"/>
                <w:b/>
                <w:sz w:val="20"/>
              </w:rPr>
              <w:t>,</w:t>
            </w:r>
            <w:r w:rsidRPr="003239B0">
              <w:rPr>
                <w:rFonts w:asciiTheme="minorHAnsi" w:hAnsiTheme="minorHAnsi" w:cstheme="minorHAnsi"/>
                <w:b/>
                <w:sz w:val="20"/>
              </w:rPr>
              <w:t>653</w:t>
            </w:r>
            <w:r>
              <w:rPr>
                <w:rFonts w:asciiTheme="minorHAnsi" w:hAnsiTheme="minorHAnsi" w:cstheme="minorHAnsi"/>
                <w:b/>
                <w:sz w:val="20"/>
              </w:rPr>
              <w:t>,</w:t>
            </w:r>
            <w:r w:rsidRPr="003239B0">
              <w:rPr>
                <w:rFonts w:asciiTheme="minorHAnsi" w:hAnsiTheme="minorHAnsi" w:cstheme="minorHAnsi"/>
                <w:b/>
                <w:sz w:val="20"/>
              </w:rPr>
              <w:t xml:space="preserve">162 </w:t>
            </w:r>
          </w:p>
        </w:tc>
      </w:tr>
    </w:tbl>
    <w:p w14:paraId="4593E23E" w14:textId="77777777" w:rsidR="00942A53" w:rsidRDefault="00942A53" w:rsidP="001E7DB0">
      <w:pPr>
        <w:pStyle w:val="T1"/>
        <w:spacing w:before="0" w:after="0" w:line="240" w:lineRule="auto"/>
        <w:rPr>
          <w:rFonts w:asciiTheme="minorHAnsi" w:hAnsiTheme="minorHAnsi" w:cs="Arial"/>
          <w:b w:val="0"/>
          <w:sz w:val="22"/>
          <w:szCs w:val="22"/>
          <w:lang w:val="en-GB"/>
        </w:rPr>
      </w:pPr>
    </w:p>
    <w:p w14:paraId="555B36CB" w14:textId="77777777" w:rsidR="00B241AD" w:rsidRDefault="00B241AD" w:rsidP="001E7DB0">
      <w:pPr>
        <w:pStyle w:val="T1"/>
        <w:spacing w:before="0" w:after="0" w:line="240" w:lineRule="auto"/>
        <w:rPr>
          <w:rFonts w:asciiTheme="minorHAnsi" w:hAnsiTheme="minorHAnsi" w:cs="Arial"/>
          <w:b w:val="0"/>
          <w:sz w:val="22"/>
          <w:szCs w:val="22"/>
          <w:lang w:val="en-GB"/>
        </w:rPr>
      </w:pPr>
    </w:p>
    <w:p w14:paraId="2751F485" w14:textId="10996314" w:rsidR="0040426B" w:rsidRDefault="00725FA1" w:rsidP="001E7DB0">
      <w:pPr>
        <w:pStyle w:val="T1"/>
        <w:spacing w:before="0" w:after="0" w:line="240" w:lineRule="auto"/>
        <w:rPr>
          <w:rFonts w:asciiTheme="minorHAnsi" w:hAnsiTheme="minorHAnsi" w:cs="Arial"/>
          <w:b w:val="0"/>
          <w:sz w:val="22"/>
          <w:szCs w:val="22"/>
          <w:lang w:val="en-GB"/>
        </w:rPr>
      </w:pPr>
      <w:bookmarkStart w:id="558" w:name="_Hlk534724271"/>
      <w:r>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00B241AD" w:rsidRPr="00B241AD">
        <w:rPr>
          <w:rFonts w:asciiTheme="minorHAnsi" w:hAnsiTheme="minorHAnsi" w:cs="Arial"/>
          <w:b w:val="0"/>
          <w:sz w:val="22"/>
          <w:szCs w:val="22"/>
          <w:lang w:val="en-GB"/>
        </w:rPr>
        <w:t xml:space="preserve"> sets out information about the credit quality of financial as</w:t>
      </w:r>
      <w:r>
        <w:rPr>
          <w:rFonts w:asciiTheme="minorHAnsi" w:hAnsiTheme="minorHAnsi" w:cs="Arial"/>
          <w:b w:val="0"/>
          <w:sz w:val="22"/>
          <w:szCs w:val="22"/>
          <w:lang w:val="en-GB"/>
        </w:rPr>
        <w:t>sets measured at amortised cost</w:t>
      </w:r>
      <w:r w:rsidR="00043317">
        <w:rPr>
          <w:rFonts w:asciiTheme="minorHAnsi" w:hAnsiTheme="minorHAnsi" w:cs="Arial"/>
          <w:b w:val="0"/>
          <w:sz w:val="22"/>
          <w:szCs w:val="22"/>
          <w:lang w:val="en-GB"/>
        </w:rPr>
        <w:t>,</w:t>
      </w:r>
      <w:r>
        <w:rPr>
          <w:rFonts w:asciiTheme="minorHAnsi" w:hAnsiTheme="minorHAnsi" w:cs="Arial"/>
          <w:b w:val="0"/>
          <w:sz w:val="22"/>
          <w:szCs w:val="22"/>
          <w:lang w:val="en-GB"/>
        </w:rPr>
        <w:t xml:space="preserve"> The amounts</w:t>
      </w:r>
      <w:r w:rsidR="009E2BE9">
        <w:rPr>
          <w:rFonts w:asciiTheme="minorHAnsi" w:hAnsiTheme="minorHAnsi" w:cs="Arial"/>
          <w:b w:val="0"/>
          <w:sz w:val="22"/>
          <w:szCs w:val="22"/>
          <w:lang w:val="en-GB"/>
        </w:rPr>
        <w:t xml:space="preserve"> in the table represent gross carrying amounts:</w:t>
      </w:r>
      <w:bookmarkEnd w:id="558"/>
    </w:p>
    <w:p w14:paraId="0E1E65F1" w14:textId="77777777" w:rsidR="0040426B" w:rsidRPr="00E06490" w:rsidRDefault="0040426B" w:rsidP="001E7DB0">
      <w:pPr>
        <w:pStyle w:val="T1"/>
        <w:spacing w:before="0" w:after="0" w:line="240" w:lineRule="auto"/>
        <w:rPr>
          <w:rFonts w:asciiTheme="minorHAnsi" w:hAnsiTheme="minorHAnsi" w:cs="Arial"/>
          <w:b w:val="0"/>
          <w:sz w:val="22"/>
          <w:szCs w:val="22"/>
          <w:lang w:val="en-GB"/>
        </w:rPr>
      </w:pPr>
    </w:p>
    <w:tbl>
      <w:tblPr>
        <w:tblW w:w="5379" w:type="pct"/>
        <w:tblInd w:w="-142" w:type="dxa"/>
        <w:tblLayout w:type="fixed"/>
        <w:tblLook w:val="0000" w:firstRow="0" w:lastRow="0" w:firstColumn="0" w:lastColumn="0" w:noHBand="0" w:noVBand="0"/>
      </w:tblPr>
      <w:tblGrid>
        <w:gridCol w:w="1867"/>
        <w:gridCol w:w="1118"/>
        <w:gridCol w:w="994"/>
        <w:gridCol w:w="994"/>
        <w:gridCol w:w="994"/>
        <w:gridCol w:w="994"/>
        <w:gridCol w:w="994"/>
        <w:gridCol w:w="992"/>
        <w:gridCol w:w="1117"/>
      </w:tblGrid>
      <w:tr w:rsidR="00F74AFA" w:rsidRPr="004648CA" w14:paraId="16C0CE08" w14:textId="77777777" w:rsidTr="00BD30CE">
        <w:trPr>
          <w:trHeight w:val="239"/>
        </w:trPr>
        <w:tc>
          <w:tcPr>
            <w:tcW w:w="927" w:type="pct"/>
            <w:vAlign w:val="bottom"/>
          </w:tcPr>
          <w:p w14:paraId="3F3976F0" w14:textId="636457D8" w:rsidR="00A40B2C" w:rsidRPr="00666640" w:rsidRDefault="0061532B" w:rsidP="005A2CE3">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sidR="00AD49D2">
              <w:rPr>
                <w:rFonts w:asciiTheme="minorHAnsi" w:hAnsiTheme="minorHAnsi" w:cs="Arial"/>
                <w:b/>
                <w:sz w:val="20"/>
                <w:szCs w:val="20"/>
                <w:lang w:val="en-GB"/>
              </w:rPr>
              <w:t>2</w:t>
            </w:r>
            <w:r w:rsidR="00BD30CE">
              <w:rPr>
                <w:rFonts w:asciiTheme="minorHAnsi" w:hAnsiTheme="minorHAnsi" w:cs="Arial"/>
                <w:b/>
                <w:sz w:val="20"/>
                <w:szCs w:val="20"/>
                <w:lang w:val="en-GB"/>
              </w:rPr>
              <w:t>1</w:t>
            </w:r>
          </w:p>
        </w:tc>
        <w:tc>
          <w:tcPr>
            <w:tcW w:w="555" w:type="pct"/>
            <w:vAlign w:val="bottom"/>
          </w:tcPr>
          <w:p w14:paraId="1A94AB5C"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547E978D"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1788DFBB" w14:textId="77777777" w:rsidR="00A40B2C" w:rsidRPr="00EA22B8" w:rsidRDefault="00A40B2C" w:rsidP="005A2CE3">
            <w:pPr>
              <w:pStyle w:val="TH"/>
              <w:spacing w:line="220" w:lineRule="exact"/>
              <w:jc w:val="right"/>
              <w:rPr>
                <w:rFonts w:asciiTheme="minorHAnsi" w:hAnsiTheme="minorHAnsi" w:cs="Arial"/>
                <w:sz w:val="20"/>
              </w:rPr>
            </w:pPr>
          </w:p>
        </w:tc>
        <w:tc>
          <w:tcPr>
            <w:tcW w:w="494" w:type="pct"/>
            <w:vAlign w:val="bottom"/>
          </w:tcPr>
          <w:p w14:paraId="78FBC4CC" w14:textId="77777777" w:rsidR="00A40B2C" w:rsidRPr="00EA22B8" w:rsidRDefault="00A40B2C" w:rsidP="005A2CE3">
            <w:pPr>
              <w:pStyle w:val="TH"/>
              <w:jc w:val="right"/>
              <w:rPr>
                <w:rFonts w:asciiTheme="minorHAnsi" w:hAnsiTheme="minorHAnsi" w:cs="Arial"/>
                <w:sz w:val="20"/>
                <w:lang w:val="hr-HR"/>
              </w:rPr>
            </w:pPr>
            <w:bookmarkStart w:id="559" w:name="_Toc4058253"/>
            <w:r w:rsidRPr="00EA22B8">
              <w:rPr>
                <w:rFonts w:asciiTheme="minorHAnsi" w:hAnsiTheme="minorHAnsi" w:cs="Arial"/>
                <w:sz w:val="20"/>
              </w:rPr>
              <w:t>Group</w:t>
            </w:r>
            <w:bookmarkEnd w:id="559"/>
          </w:p>
        </w:tc>
        <w:tc>
          <w:tcPr>
            <w:tcW w:w="494" w:type="pct"/>
            <w:vAlign w:val="bottom"/>
          </w:tcPr>
          <w:p w14:paraId="6DB9CB54"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0BBA5439" w14:textId="77777777" w:rsidR="00A40B2C" w:rsidRPr="00EA22B8" w:rsidRDefault="00A40B2C" w:rsidP="005A2CE3">
            <w:pPr>
              <w:pStyle w:val="TH"/>
              <w:jc w:val="right"/>
              <w:rPr>
                <w:rFonts w:asciiTheme="minorHAnsi" w:hAnsiTheme="minorHAnsi" w:cs="Arial"/>
                <w:sz w:val="20"/>
                <w:lang w:val="hr-HR"/>
              </w:rPr>
            </w:pPr>
          </w:p>
        </w:tc>
        <w:tc>
          <w:tcPr>
            <w:tcW w:w="493" w:type="pct"/>
            <w:shd w:val="clear" w:color="auto" w:fill="auto"/>
            <w:vAlign w:val="bottom"/>
          </w:tcPr>
          <w:p w14:paraId="063DC82E" w14:textId="77777777" w:rsidR="00A40B2C" w:rsidRPr="00EA22B8" w:rsidRDefault="00A40B2C" w:rsidP="005A2CE3">
            <w:pPr>
              <w:pStyle w:val="TH"/>
              <w:spacing w:line="220" w:lineRule="exact"/>
              <w:jc w:val="right"/>
              <w:rPr>
                <w:rFonts w:asciiTheme="minorHAnsi" w:hAnsiTheme="minorHAnsi" w:cs="Arial"/>
                <w:sz w:val="20"/>
              </w:rPr>
            </w:pPr>
          </w:p>
        </w:tc>
        <w:tc>
          <w:tcPr>
            <w:tcW w:w="556" w:type="pct"/>
            <w:vAlign w:val="bottom"/>
          </w:tcPr>
          <w:p w14:paraId="0B354C67" w14:textId="77777777" w:rsidR="00A40B2C" w:rsidRPr="00EA22B8" w:rsidRDefault="00A40B2C" w:rsidP="005A2CE3">
            <w:pPr>
              <w:pStyle w:val="TH"/>
              <w:spacing w:line="220" w:lineRule="exact"/>
              <w:jc w:val="right"/>
              <w:rPr>
                <w:rFonts w:asciiTheme="minorHAnsi" w:hAnsiTheme="minorHAnsi" w:cs="Arial"/>
                <w:sz w:val="20"/>
              </w:rPr>
            </w:pPr>
            <w:bookmarkStart w:id="560" w:name="_Toc4058254"/>
            <w:r w:rsidRPr="00EA22B8">
              <w:rPr>
                <w:rFonts w:asciiTheme="minorHAnsi" w:hAnsiTheme="minorHAnsi" w:cs="Arial"/>
                <w:sz w:val="20"/>
              </w:rPr>
              <w:t>Bank</w:t>
            </w:r>
            <w:bookmarkEnd w:id="560"/>
          </w:p>
        </w:tc>
      </w:tr>
      <w:tr w:rsidR="00F74AFA" w:rsidRPr="004648CA" w14:paraId="6B70DE00" w14:textId="77777777" w:rsidTr="00BD30CE">
        <w:trPr>
          <w:trHeight w:val="311"/>
        </w:trPr>
        <w:tc>
          <w:tcPr>
            <w:tcW w:w="927" w:type="pct"/>
            <w:vAlign w:val="bottom"/>
          </w:tcPr>
          <w:p w14:paraId="7DACCEBC" w14:textId="77777777" w:rsidR="00A40B2C" w:rsidRPr="004648CA" w:rsidRDefault="00A40B2C" w:rsidP="00A40B2C">
            <w:pPr>
              <w:tabs>
                <w:tab w:val="left" w:pos="-720"/>
              </w:tabs>
              <w:suppressAutoHyphens/>
              <w:spacing w:line="220" w:lineRule="exact"/>
              <w:rPr>
                <w:rFonts w:asciiTheme="minorHAnsi" w:hAnsiTheme="minorHAnsi" w:cs="Arial"/>
                <w:sz w:val="20"/>
                <w:szCs w:val="20"/>
                <w:lang w:val="en-GB"/>
              </w:rPr>
            </w:pPr>
          </w:p>
        </w:tc>
        <w:tc>
          <w:tcPr>
            <w:tcW w:w="555" w:type="pct"/>
            <w:vAlign w:val="bottom"/>
          </w:tcPr>
          <w:p w14:paraId="69840D96" w14:textId="77777777" w:rsidR="00A40B2C" w:rsidRPr="00EA22B8" w:rsidRDefault="00A40B2C" w:rsidP="00A40B2C">
            <w:pPr>
              <w:pStyle w:val="TH"/>
              <w:spacing w:line="220" w:lineRule="exact"/>
              <w:jc w:val="right"/>
              <w:rPr>
                <w:rFonts w:asciiTheme="minorHAnsi" w:hAnsiTheme="minorHAnsi" w:cs="Arial"/>
                <w:sz w:val="20"/>
              </w:rPr>
            </w:pPr>
            <w:bookmarkStart w:id="561" w:name="_Toc4058255"/>
            <w:r w:rsidRPr="00EA22B8">
              <w:rPr>
                <w:rFonts w:asciiTheme="minorHAnsi" w:hAnsiTheme="minorHAnsi" w:cs="Arial"/>
                <w:sz w:val="20"/>
              </w:rPr>
              <w:t>Stage 1</w:t>
            </w:r>
            <w:bookmarkEnd w:id="561"/>
          </w:p>
        </w:tc>
        <w:tc>
          <w:tcPr>
            <w:tcW w:w="494" w:type="pct"/>
            <w:vAlign w:val="bottom"/>
          </w:tcPr>
          <w:p w14:paraId="0A0A271C" w14:textId="77777777" w:rsidR="00A40B2C" w:rsidRPr="00EA22B8" w:rsidRDefault="00A40B2C" w:rsidP="00A40B2C">
            <w:pPr>
              <w:pStyle w:val="TH"/>
              <w:spacing w:line="220" w:lineRule="exact"/>
              <w:jc w:val="right"/>
              <w:rPr>
                <w:rFonts w:asciiTheme="minorHAnsi" w:hAnsiTheme="minorHAnsi" w:cs="Arial"/>
                <w:sz w:val="20"/>
              </w:rPr>
            </w:pPr>
            <w:bookmarkStart w:id="562" w:name="_Toc4058256"/>
            <w:r w:rsidRPr="00EA22B8">
              <w:rPr>
                <w:rFonts w:asciiTheme="minorHAnsi" w:hAnsiTheme="minorHAnsi" w:cs="Arial"/>
                <w:sz w:val="20"/>
              </w:rPr>
              <w:t>Stage 2</w:t>
            </w:r>
            <w:bookmarkEnd w:id="562"/>
          </w:p>
        </w:tc>
        <w:tc>
          <w:tcPr>
            <w:tcW w:w="494" w:type="pct"/>
            <w:vAlign w:val="bottom"/>
          </w:tcPr>
          <w:p w14:paraId="428B1B10" w14:textId="77777777" w:rsidR="00A40B2C" w:rsidRPr="00EA22B8" w:rsidRDefault="00A40B2C" w:rsidP="00A40B2C">
            <w:pPr>
              <w:pStyle w:val="TH"/>
              <w:spacing w:line="220" w:lineRule="exact"/>
              <w:jc w:val="right"/>
              <w:rPr>
                <w:rFonts w:asciiTheme="minorHAnsi" w:hAnsiTheme="minorHAnsi" w:cs="Arial"/>
                <w:sz w:val="20"/>
              </w:rPr>
            </w:pPr>
            <w:bookmarkStart w:id="563" w:name="_Toc4058257"/>
            <w:r w:rsidRPr="00EA22B8">
              <w:rPr>
                <w:rFonts w:asciiTheme="minorHAnsi" w:hAnsiTheme="minorHAnsi" w:cs="Arial"/>
                <w:sz w:val="20"/>
              </w:rPr>
              <w:t>Stage 3</w:t>
            </w:r>
            <w:bookmarkEnd w:id="563"/>
          </w:p>
        </w:tc>
        <w:tc>
          <w:tcPr>
            <w:tcW w:w="494" w:type="pct"/>
            <w:vAlign w:val="bottom"/>
          </w:tcPr>
          <w:p w14:paraId="6D9A0FFF" w14:textId="77777777" w:rsidR="00A40B2C" w:rsidRPr="00EA22B8" w:rsidRDefault="00A40B2C" w:rsidP="00A40B2C">
            <w:pPr>
              <w:pStyle w:val="TH"/>
              <w:spacing w:line="220" w:lineRule="exact"/>
              <w:jc w:val="right"/>
              <w:rPr>
                <w:rFonts w:asciiTheme="minorHAnsi" w:hAnsiTheme="minorHAnsi" w:cs="Arial"/>
                <w:sz w:val="20"/>
              </w:rPr>
            </w:pPr>
            <w:bookmarkStart w:id="564" w:name="_Toc4058258"/>
            <w:r w:rsidRPr="00EA22B8">
              <w:rPr>
                <w:rFonts w:asciiTheme="minorHAnsi" w:hAnsiTheme="minorHAnsi" w:cs="Arial"/>
                <w:sz w:val="20"/>
              </w:rPr>
              <w:t>Total</w:t>
            </w:r>
            <w:bookmarkEnd w:id="564"/>
          </w:p>
        </w:tc>
        <w:tc>
          <w:tcPr>
            <w:tcW w:w="494" w:type="pct"/>
            <w:vAlign w:val="bottom"/>
          </w:tcPr>
          <w:p w14:paraId="4A64AC03" w14:textId="77777777" w:rsidR="00A40B2C" w:rsidRPr="00EA22B8" w:rsidRDefault="00A40B2C" w:rsidP="00A40B2C">
            <w:pPr>
              <w:pStyle w:val="TH"/>
              <w:spacing w:line="220" w:lineRule="exact"/>
              <w:jc w:val="right"/>
              <w:rPr>
                <w:rFonts w:asciiTheme="minorHAnsi" w:hAnsiTheme="minorHAnsi" w:cs="Arial"/>
                <w:sz w:val="20"/>
              </w:rPr>
            </w:pPr>
            <w:bookmarkStart w:id="565" w:name="_Toc4058259"/>
            <w:r w:rsidRPr="00EA22B8">
              <w:rPr>
                <w:rFonts w:asciiTheme="minorHAnsi" w:hAnsiTheme="minorHAnsi" w:cs="Arial"/>
                <w:sz w:val="20"/>
              </w:rPr>
              <w:t>Stage 1</w:t>
            </w:r>
            <w:bookmarkEnd w:id="565"/>
          </w:p>
        </w:tc>
        <w:tc>
          <w:tcPr>
            <w:tcW w:w="494" w:type="pct"/>
            <w:vAlign w:val="bottom"/>
          </w:tcPr>
          <w:p w14:paraId="1327CB08" w14:textId="77777777" w:rsidR="00A40B2C" w:rsidRPr="00EA22B8" w:rsidRDefault="00A40B2C" w:rsidP="00A40B2C">
            <w:pPr>
              <w:pStyle w:val="TH"/>
              <w:spacing w:line="220" w:lineRule="exact"/>
              <w:jc w:val="right"/>
              <w:rPr>
                <w:rFonts w:asciiTheme="minorHAnsi" w:hAnsiTheme="minorHAnsi" w:cs="Arial"/>
                <w:sz w:val="20"/>
              </w:rPr>
            </w:pPr>
            <w:bookmarkStart w:id="566" w:name="_Toc4058260"/>
            <w:r w:rsidRPr="00EA22B8">
              <w:rPr>
                <w:rFonts w:asciiTheme="minorHAnsi" w:hAnsiTheme="minorHAnsi" w:cs="Arial"/>
                <w:sz w:val="20"/>
              </w:rPr>
              <w:t>Stage 2</w:t>
            </w:r>
            <w:bookmarkEnd w:id="566"/>
          </w:p>
        </w:tc>
        <w:tc>
          <w:tcPr>
            <w:tcW w:w="493" w:type="pct"/>
            <w:vAlign w:val="bottom"/>
          </w:tcPr>
          <w:p w14:paraId="78A4A082" w14:textId="77777777" w:rsidR="00A40B2C" w:rsidRPr="00EA22B8" w:rsidRDefault="00A40B2C" w:rsidP="00A40B2C">
            <w:pPr>
              <w:pStyle w:val="TH"/>
              <w:spacing w:line="220" w:lineRule="exact"/>
              <w:jc w:val="right"/>
              <w:rPr>
                <w:rFonts w:asciiTheme="minorHAnsi" w:hAnsiTheme="minorHAnsi" w:cs="Arial"/>
                <w:sz w:val="20"/>
              </w:rPr>
            </w:pPr>
            <w:bookmarkStart w:id="567" w:name="_Toc4058261"/>
            <w:r w:rsidRPr="00EA22B8">
              <w:rPr>
                <w:rFonts w:asciiTheme="minorHAnsi" w:hAnsiTheme="minorHAnsi" w:cs="Arial"/>
                <w:sz w:val="20"/>
              </w:rPr>
              <w:t>Stage 3</w:t>
            </w:r>
            <w:bookmarkEnd w:id="567"/>
          </w:p>
        </w:tc>
        <w:tc>
          <w:tcPr>
            <w:tcW w:w="556" w:type="pct"/>
            <w:vAlign w:val="bottom"/>
          </w:tcPr>
          <w:p w14:paraId="5EAE9AAE" w14:textId="77777777" w:rsidR="00A40B2C" w:rsidRPr="00EA22B8" w:rsidRDefault="00A40B2C" w:rsidP="00A40B2C">
            <w:pPr>
              <w:pStyle w:val="TH"/>
              <w:spacing w:line="220" w:lineRule="exact"/>
              <w:jc w:val="right"/>
              <w:rPr>
                <w:rFonts w:asciiTheme="minorHAnsi" w:hAnsiTheme="minorHAnsi" w:cs="Arial"/>
                <w:sz w:val="20"/>
              </w:rPr>
            </w:pPr>
            <w:bookmarkStart w:id="568" w:name="_Toc4058262"/>
            <w:r w:rsidRPr="00EA22B8">
              <w:rPr>
                <w:rFonts w:asciiTheme="minorHAnsi" w:hAnsiTheme="minorHAnsi" w:cs="Arial"/>
                <w:sz w:val="20"/>
              </w:rPr>
              <w:t>Total</w:t>
            </w:r>
            <w:bookmarkEnd w:id="568"/>
          </w:p>
        </w:tc>
      </w:tr>
      <w:tr w:rsidR="00F74AFA" w:rsidRPr="004648CA" w14:paraId="27941FF4" w14:textId="77777777" w:rsidTr="00BD30CE">
        <w:trPr>
          <w:trHeight w:val="311"/>
        </w:trPr>
        <w:tc>
          <w:tcPr>
            <w:tcW w:w="927" w:type="pct"/>
            <w:vAlign w:val="bottom"/>
          </w:tcPr>
          <w:p w14:paraId="64018934" w14:textId="77777777" w:rsidR="00A40B2C" w:rsidRPr="004648CA" w:rsidRDefault="00A40B2C" w:rsidP="00A40B2C">
            <w:pPr>
              <w:tabs>
                <w:tab w:val="left" w:pos="-720"/>
              </w:tabs>
              <w:suppressAutoHyphens/>
              <w:spacing w:line="220" w:lineRule="exact"/>
              <w:rPr>
                <w:rFonts w:asciiTheme="minorHAnsi" w:hAnsiTheme="minorHAnsi" w:cs="Arial"/>
                <w:sz w:val="20"/>
                <w:szCs w:val="20"/>
              </w:rPr>
            </w:pPr>
          </w:p>
        </w:tc>
        <w:tc>
          <w:tcPr>
            <w:tcW w:w="555" w:type="pct"/>
            <w:vAlign w:val="bottom"/>
          </w:tcPr>
          <w:p w14:paraId="29F97C9D" w14:textId="48680A11" w:rsidR="00A40B2C" w:rsidRPr="00EA22B8" w:rsidRDefault="00A40B2C" w:rsidP="00A40B2C">
            <w:pPr>
              <w:pStyle w:val="TH"/>
              <w:spacing w:line="220" w:lineRule="exact"/>
              <w:jc w:val="right"/>
              <w:rPr>
                <w:rFonts w:asciiTheme="minorHAnsi" w:hAnsiTheme="minorHAnsi" w:cs="Arial"/>
                <w:sz w:val="20"/>
              </w:rPr>
            </w:pPr>
            <w:bookmarkStart w:id="569" w:name="_Toc4058263"/>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69"/>
          </w:p>
        </w:tc>
        <w:tc>
          <w:tcPr>
            <w:tcW w:w="494" w:type="pct"/>
            <w:vAlign w:val="bottom"/>
          </w:tcPr>
          <w:p w14:paraId="632E5C03" w14:textId="5A571B58" w:rsidR="00A40B2C" w:rsidRPr="00EA22B8" w:rsidRDefault="00A40B2C" w:rsidP="00A40B2C">
            <w:pPr>
              <w:pStyle w:val="TH"/>
              <w:spacing w:line="220" w:lineRule="exact"/>
              <w:jc w:val="right"/>
              <w:rPr>
                <w:rFonts w:asciiTheme="minorHAnsi" w:hAnsiTheme="minorHAnsi" w:cs="Arial"/>
                <w:sz w:val="20"/>
              </w:rPr>
            </w:pPr>
            <w:bookmarkStart w:id="570" w:name="_Toc4058264"/>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0"/>
          </w:p>
        </w:tc>
        <w:tc>
          <w:tcPr>
            <w:tcW w:w="494" w:type="pct"/>
            <w:vAlign w:val="bottom"/>
          </w:tcPr>
          <w:p w14:paraId="048CDC26" w14:textId="5AC0F1C2" w:rsidR="00A40B2C" w:rsidRPr="00EA22B8" w:rsidRDefault="00A40B2C" w:rsidP="00A40B2C">
            <w:pPr>
              <w:pStyle w:val="TH"/>
              <w:spacing w:line="220" w:lineRule="exact"/>
              <w:jc w:val="right"/>
              <w:rPr>
                <w:rFonts w:asciiTheme="minorHAnsi" w:hAnsiTheme="minorHAnsi" w:cs="Arial"/>
                <w:sz w:val="20"/>
              </w:rPr>
            </w:pPr>
            <w:bookmarkStart w:id="571" w:name="_Toc4058265"/>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1"/>
          </w:p>
        </w:tc>
        <w:tc>
          <w:tcPr>
            <w:tcW w:w="494" w:type="pct"/>
            <w:vAlign w:val="bottom"/>
          </w:tcPr>
          <w:p w14:paraId="2AE6575A" w14:textId="370783CE" w:rsidR="00A40B2C" w:rsidRPr="00EA22B8" w:rsidRDefault="00A40B2C" w:rsidP="00A40B2C">
            <w:pPr>
              <w:pStyle w:val="TH"/>
              <w:spacing w:line="220" w:lineRule="exact"/>
              <w:jc w:val="right"/>
              <w:rPr>
                <w:rFonts w:asciiTheme="minorHAnsi" w:hAnsiTheme="minorHAnsi" w:cs="Arial"/>
                <w:sz w:val="20"/>
              </w:rPr>
            </w:pPr>
            <w:bookmarkStart w:id="572" w:name="_Toc4058266"/>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2"/>
          </w:p>
        </w:tc>
        <w:tc>
          <w:tcPr>
            <w:tcW w:w="494" w:type="pct"/>
            <w:vAlign w:val="bottom"/>
          </w:tcPr>
          <w:p w14:paraId="61B1DE5A" w14:textId="365857FE" w:rsidR="00A40B2C" w:rsidRPr="00EA22B8" w:rsidRDefault="00A40B2C" w:rsidP="00A40B2C">
            <w:pPr>
              <w:pStyle w:val="TH"/>
              <w:spacing w:line="220" w:lineRule="exact"/>
              <w:jc w:val="right"/>
              <w:rPr>
                <w:rFonts w:asciiTheme="minorHAnsi" w:hAnsiTheme="minorHAnsi" w:cs="Arial"/>
                <w:sz w:val="20"/>
              </w:rPr>
            </w:pPr>
            <w:bookmarkStart w:id="573" w:name="_Toc4058267"/>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3"/>
          </w:p>
        </w:tc>
        <w:tc>
          <w:tcPr>
            <w:tcW w:w="494" w:type="pct"/>
            <w:vAlign w:val="bottom"/>
          </w:tcPr>
          <w:p w14:paraId="7FAC078C" w14:textId="76348329" w:rsidR="00A40B2C" w:rsidRPr="00EA22B8" w:rsidRDefault="00A40B2C" w:rsidP="00A40B2C">
            <w:pPr>
              <w:pStyle w:val="TH"/>
              <w:spacing w:line="220" w:lineRule="exact"/>
              <w:jc w:val="right"/>
              <w:rPr>
                <w:rFonts w:asciiTheme="minorHAnsi" w:hAnsiTheme="minorHAnsi" w:cs="Arial"/>
                <w:sz w:val="20"/>
              </w:rPr>
            </w:pPr>
            <w:bookmarkStart w:id="574" w:name="_Toc4058268"/>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4"/>
          </w:p>
        </w:tc>
        <w:tc>
          <w:tcPr>
            <w:tcW w:w="493" w:type="pct"/>
            <w:vAlign w:val="bottom"/>
          </w:tcPr>
          <w:p w14:paraId="05AA726F" w14:textId="6A5957E4" w:rsidR="00A40B2C" w:rsidRPr="00EA22B8" w:rsidRDefault="00A40B2C" w:rsidP="00A40B2C">
            <w:pPr>
              <w:pStyle w:val="TH"/>
              <w:spacing w:line="220" w:lineRule="exact"/>
              <w:jc w:val="right"/>
              <w:rPr>
                <w:rFonts w:asciiTheme="minorHAnsi" w:hAnsiTheme="minorHAnsi" w:cs="Arial"/>
                <w:sz w:val="20"/>
              </w:rPr>
            </w:pPr>
            <w:bookmarkStart w:id="575" w:name="_Toc4058269"/>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5"/>
          </w:p>
        </w:tc>
        <w:tc>
          <w:tcPr>
            <w:tcW w:w="556" w:type="pct"/>
            <w:vAlign w:val="bottom"/>
          </w:tcPr>
          <w:p w14:paraId="76F4C771" w14:textId="008DC6C9" w:rsidR="00A40B2C" w:rsidRPr="00EA22B8" w:rsidRDefault="00A40B2C" w:rsidP="00A40B2C">
            <w:pPr>
              <w:pStyle w:val="TH"/>
              <w:spacing w:line="220" w:lineRule="exact"/>
              <w:jc w:val="right"/>
              <w:rPr>
                <w:rFonts w:asciiTheme="minorHAnsi" w:hAnsiTheme="minorHAnsi" w:cs="Arial"/>
                <w:sz w:val="20"/>
              </w:rPr>
            </w:pPr>
            <w:bookmarkStart w:id="576" w:name="_Toc4058270"/>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76"/>
          </w:p>
        </w:tc>
      </w:tr>
      <w:tr w:rsidR="00BD30CE" w:rsidRPr="004648CA" w14:paraId="4778905E" w14:textId="77777777" w:rsidTr="00BD30CE">
        <w:trPr>
          <w:trHeight w:val="417"/>
        </w:trPr>
        <w:tc>
          <w:tcPr>
            <w:tcW w:w="927" w:type="pct"/>
            <w:vAlign w:val="bottom"/>
          </w:tcPr>
          <w:p w14:paraId="789AAEAD" w14:textId="331AA043" w:rsidR="00BD30CE" w:rsidRPr="00EA22B8" w:rsidRDefault="00BD30CE" w:rsidP="00BD30CE">
            <w:pPr>
              <w:pStyle w:val="TT"/>
              <w:spacing w:line="240" w:lineRule="exact"/>
              <w:rPr>
                <w:rFonts w:asciiTheme="minorHAnsi" w:hAnsiTheme="minorHAnsi" w:cs="Arial"/>
                <w:sz w:val="20"/>
              </w:rPr>
            </w:pPr>
            <w:bookmarkStart w:id="577" w:name="_Toc4058271"/>
            <w:r w:rsidRPr="00EA22B8">
              <w:rPr>
                <w:rFonts w:asciiTheme="minorHAnsi" w:hAnsiTheme="minorHAnsi" w:cs="Arial"/>
                <w:sz w:val="20"/>
              </w:rPr>
              <w:t>Gross amount</w:t>
            </w:r>
            <w:bookmarkEnd w:id="577"/>
          </w:p>
        </w:tc>
        <w:tc>
          <w:tcPr>
            <w:tcW w:w="555" w:type="pct"/>
            <w:tcBorders>
              <w:top w:val="nil"/>
              <w:left w:val="nil"/>
              <w:bottom w:val="nil"/>
              <w:right w:val="nil"/>
            </w:tcBorders>
            <w:shd w:val="clear" w:color="auto" w:fill="auto"/>
            <w:vAlign w:val="bottom"/>
          </w:tcPr>
          <w:p w14:paraId="612C1749" w14:textId="7285F26B"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1</w:t>
            </w:r>
            <w:r>
              <w:rPr>
                <w:rFonts w:asciiTheme="minorHAnsi" w:hAnsiTheme="minorHAnsi" w:cstheme="minorHAnsi"/>
                <w:szCs w:val="19"/>
              </w:rPr>
              <w:t>,</w:t>
            </w:r>
            <w:r w:rsidRPr="00014DB6">
              <w:rPr>
                <w:rFonts w:asciiTheme="minorHAnsi" w:hAnsiTheme="minorHAnsi" w:cstheme="minorHAnsi"/>
                <w:szCs w:val="19"/>
              </w:rPr>
              <w:t>963</w:t>
            </w:r>
            <w:r>
              <w:rPr>
                <w:rFonts w:asciiTheme="minorHAnsi" w:hAnsiTheme="minorHAnsi" w:cstheme="minorHAnsi"/>
                <w:szCs w:val="19"/>
              </w:rPr>
              <w:t>,</w:t>
            </w:r>
            <w:r w:rsidRPr="00014DB6">
              <w:rPr>
                <w:rFonts w:asciiTheme="minorHAnsi" w:hAnsiTheme="minorHAnsi" w:cstheme="minorHAnsi"/>
                <w:szCs w:val="19"/>
              </w:rPr>
              <w:t xml:space="preserve">794 </w:t>
            </w:r>
          </w:p>
        </w:tc>
        <w:tc>
          <w:tcPr>
            <w:tcW w:w="494" w:type="pct"/>
            <w:tcBorders>
              <w:top w:val="nil"/>
              <w:left w:val="nil"/>
              <w:bottom w:val="nil"/>
              <w:right w:val="nil"/>
            </w:tcBorders>
            <w:shd w:val="clear" w:color="auto" w:fill="auto"/>
            <w:vAlign w:val="bottom"/>
          </w:tcPr>
          <w:p w14:paraId="73862FD8" w14:textId="17B1D51B" w:rsidR="00BD30CE" w:rsidRPr="00A25263"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4" w:type="pct"/>
            <w:tcBorders>
              <w:top w:val="nil"/>
              <w:left w:val="nil"/>
              <w:bottom w:val="nil"/>
              <w:right w:val="nil"/>
            </w:tcBorders>
            <w:shd w:val="clear" w:color="auto" w:fill="auto"/>
            <w:vAlign w:val="bottom"/>
          </w:tcPr>
          <w:p w14:paraId="7DE679FC" w14:textId="1C492562" w:rsidR="00BD30CE" w:rsidRPr="00A25263"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4" w:type="pct"/>
            <w:tcBorders>
              <w:top w:val="nil"/>
              <w:left w:val="nil"/>
              <w:bottom w:val="nil"/>
              <w:right w:val="nil"/>
            </w:tcBorders>
            <w:shd w:val="clear" w:color="auto" w:fill="auto"/>
            <w:vAlign w:val="bottom"/>
          </w:tcPr>
          <w:p w14:paraId="0DE2B6F4" w14:textId="768C3A4C"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963</w:t>
            </w:r>
            <w:r>
              <w:rPr>
                <w:rFonts w:asciiTheme="minorHAnsi" w:hAnsiTheme="minorHAnsi" w:cstheme="minorHAnsi"/>
                <w:b/>
                <w:bCs/>
                <w:szCs w:val="19"/>
              </w:rPr>
              <w:t>,</w:t>
            </w:r>
            <w:r w:rsidRPr="00014DB6">
              <w:rPr>
                <w:rFonts w:asciiTheme="minorHAnsi" w:hAnsiTheme="minorHAnsi" w:cstheme="minorHAnsi"/>
                <w:b/>
                <w:bCs/>
                <w:szCs w:val="19"/>
              </w:rPr>
              <w:t xml:space="preserve">794 </w:t>
            </w:r>
          </w:p>
        </w:tc>
        <w:tc>
          <w:tcPr>
            <w:tcW w:w="494" w:type="pct"/>
            <w:tcBorders>
              <w:top w:val="nil"/>
              <w:left w:val="nil"/>
              <w:bottom w:val="nil"/>
              <w:right w:val="nil"/>
            </w:tcBorders>
            <w:shd w:val="clear" w:color="auto" w:fill="auto"/>
            <w:vAlign w:val="bottom"/>
          </w:tcPr>
          <w:p w14:paraId="4D91729A" w14:textId="64DF2C6F"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1</w:t>
            </w:r>
            <w:r>
              <w:rPr>
                <w:rFonts w:asciiTheme="minorHAnsi" w:hAnsiTheme="minorHAnsi" w:cstheme="minorHAnsi"/>
                <w:szCs w:val="19"/>
              </w:rPr>
              <w:t>,</w:t>
            </w:r>
            <w:r w:rsidRPr="00014DB6">
              <w:rPr>
                <w:rFonts w:asciiTheme="minorHAnsi" w:hAnsiTheme="minorHAnsi" w:cstheme="minorHAnsi"/>
                <w:szCs w:val="19"/>
              </w:rPr>
              <w:t>960</w:t>
            </w:r>
            <w:r>
              <w:rPr>
                <w:rFonts w:asciiTheme="minorHAnsi" w:hAnsiTheme="minorHAnsi" w:cstheme="minorHAnsi"/>
                <w:szCs w:val="19"/>
              </w:rPr>
              <w:t>,</w:t>
            </w:r>
            <w:r w:rsidRPr="00014DB6">
              <w:rPr>
                <w:rFonts w:asciiTheme="minorHAnsi" w:hAnsiTheme="minorHAnsi" w:cstheme="minorHAnsi"/>
                <w:szCs w:val="19"/>
              </w:rPr>
              <w:t xml:space="preserve">423 </w:t>
            </w:r>
          </w:p>
        </w:tc>
        <w:tc>
          <w:tcPr>
            <w:tcW w:w="494" w:type="pct"/>
            <w:tcBorders>
              <w:top w:val="nil"/>
              <w:left w:val="nil"/>
              <w:bottom w:val="nil"/>
              <w:right w:val="nil"/>
            </w:tcBorders>
            <w:shd w:val="clear" w:color="auto" w:fill="auto"/>
            <w:vAlign w:val="bottom"/>
          </w:tcPr>
          <w:p w14:paraId="5FE64E1E" w14:textId="60B886FF"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3" w:type="pct"/>
            <w:tcBorders>
              <w:top w:val="nil"/>
              <w:left w:val="nil"/>
              <w:bottom w:val="nil"/>
              <w:right w:val="nil"/>
            </w:tcBorders>
            <w:shd w:val="clear" w:color="auto" w:fill="auto"/>
            <w:vAlign w:val="bottom"/>
          </w:tcPr>
          <w:p w14:paraId="214FBC60" w14:textId="221FDB53"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556" w:type="pct"/>
            <w:tcBorders>
              <w:top w:val="nil"/>
              <w:left w:val="nil"/>
              <w:bottom w:val="nil"/>
              <w:right w:val="nil"/>
            </w:tcBorders>
            <w:shd w:val="clear" w:color="auto" w:fill="auto"/>
            <w:vAlign w:val="bottom"/>
          </w:tcPr>
          <w:p w14:paraId="0AFA82CC" w14:textId="175782EF" w:rsidR="00BD30CE" w:rsidRPr="00864F78" w:rsidRDefault="00BD30CE" w:rsidP="00BD30CE">
            <w:pPr>
              <w:pStyle w:val="TT"/>
              <w:spacing w:line="240" w:lineRule="exact"/>
              <w:jc w:val="right"/>
              <w:rPr>
                <w:rFonts w:asciiTheme="minorHAnsi" w:hAnsiTheme="minorHAnsi" w:cs="Arial"/>
                <w:b/>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960</w:t>
            </w:r>
            <w:r>
              <w:rPr>
                <w:rFonts w:asciiTheme="minorHAnsi" w:hAnsiTheme="minorHAnsi" w:cstheme="minorHAnsi"/>
                <w:b/>
                <w:bCs/>
                <w:szCs w:val="19"/>
              </w:rPr>
              <w:t>,</w:t>
            </w:r>
            <w:r w:rsidRPr="00014DB6">
              <w:rPr>
                <w:rFonts w:asciiTheme="minorHAnsi" w:hAnsiTheme="minorHAnsi" w:cstheme="minorHAnsi"/>
                <w:b/>
                <w:bCs/>
                <w:szCs w:val="19"/>
              </w:rPr>
              <w:t xml:space="preserve">423 </w:t>
            </w:r>
          </w:p>
        </w:tc>
      </w:tr>
      <w:tr w:rsidR="00BD30CE" w:rsidRPr="004648CA" w14:paraId="21388FA9" w14:textId="77777777" w:rsidTr="00BD30CE">
        <w:trPr>
          <w:trHeight w:val="417"/>
        </w:trPr>
        <w:tc>
          <w:tcPr>
            <w:tcW w:w="927" w:type="pct"/>
            <w:vAlign w:val="bottom"/>
          </w:tcPr>
          <w:p w14:paraId="77475231" w14:textId="7F8B72BF" w:rsidR="00BD30CE" w:rsidRPr="00EA22B8" w:rsidRDefault="00BD30CE" w:rsidP="00BD30CE">
            <w:pPr>
              <w:pStyle w:val="TT"/>
              <w:spacing w:line="240" w:lineRule="exact"/>
              <w:rPr>
                <w:rFonts w:asciiTheme="minorHAnsi" w:hAnsiTheme="minorHAnsi" w:cs="Arial"/>
                <w:sz w:val="20"/>
              </w:rPr>
            </w:pPr>
            <w:bookmarkStart w:id="578" w:name="_Toc4058280"/>
            <w:r w:rsidRPr="00EA22B8">
              <w:rPr>
                <w:rFonts w:asciiTheme="minorHAnsi" w:hAnsiTheme="minorHAnsi" w:cs="Arial"/>
                <w:sz w:val="20"/>
              </w:rPr>
              <w:t>Loss allowances</w:t>
            </w:r>
            <w:bookmarkEnd w:id="578"/>
          </w:p>
        </w:tc>
        <w:tc>
          <w:tcPr>
            <w:tcW w:w="555" w:type="pct"/>
            <w:tcBorders>
              <w:top w:val="nil"/>
              <w:left w:val="nil"/>
              <w:bottom w:val="nil"/>
              <w:right w:val="nil"/>
            </w:tcBorders>
            <w:shd w:val="clear" w:color="auto" w:fill="auto"/>
            <w:vAlign w:val="bottom"/>
          </w:tcPr>
          <w:p w14:paraId="06291F29" w14:textId="4ED81750"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(1</w:t>
            </w:r>
            <w:r>
              <w:rPr>
                <w:rFonts w:asciiTheme="minorHAnsi" w:hAnsiTheme="minorHAnsi" w:cstheme="minorHAnsi"/>
                <w:szCs w:val="19"/>
              </w:rPr>
              <w:t>,</w:t>
            </w:r>
            <w:r w:rsidRPr="00014DB6">
              <w:rPr>
                <w:rFonts w:asciiTheme="minorHAnsi" w:hAnsiTheme="minorHAnsi" w:cstheme="minorHAnsi"/>
                <w:szCs w:val="19"/>
              </w:rPr>
              <w:t>809)</w:t>
            </w:r>
          </w:p>
        </w:tc>
        <w:tc>
          <w:tcPr>
            <w:tcW w:w="494" w:type="pct"/>
            <w:tcBorders>
              <w:top w:val="nil"/>
              <w:left w:val="nil"/>
              <w:bottom w:val="nil"/>
              <w:right w:val="nil"/>
            </w:tcBorders>
            <w:shd w:val="clear" w:color="auto" w:fill="auto"/>
            <w:vAlign w:val="bottom"/>
          </w:tcPr>
          <w:p w14:paraId="729D1706" w14:textId="53034947" w:rsidR="00BD30CE" w:rsidRPr="00A25263"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4" w:type="pct"/>
            <w:tcBorders>
              <w:top w:val="nil"/>
              <w:left w:val="nil"/>
              <w:bottom w:val="nil"/>
              <w:right w:val="nil"/>
            </w:tcBorders>
            <w:shd w:val="clear" w:color="auto" w:fill="auto"/>
            <w:vAlign w:val="bottom"/>
          </w:tcPr>
          <w:p w14:paraId="0F8924B0" w14:textId="401F143E" w:rsidR="00BD30CE" w:rsidRPr="00A25263"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4" w:type="pct"/>
            <w:tcBorders>
              <w:top w:val="nil"/>
              <w:left w:val="nil"/>
              <w:bottom w:val="nil"/>
              <w:right w:val="nil"/>
            </w:tcBorders>
            <w:shd w:val="clear" w:color="auto" w:fill="auto"/>
            <w:vAlign w:val="bottom"/>
          </w:tcPr>
          <w:p w14:paraId="1B512FCF" w14:textId="1B6A786B"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809)</w:t>
            </w:r>
          </w:p>
        </w:tc>
        <w:tc>
          <w:tcPr>
            <w:tcW w:w="494" w:type="pct"/>
            <w:tcBorders>
              <w:top w:val="nil"/>
              <w:left w:val="nil"/>
              <w:bottom w:val="nil"/>
              <w:right w:val="nil"/>
            </w:tcBorders>
            <w:shd w:val="clear" w:color="auto" w:fill="auto"/>
            <w:vAlign w:val="bottom"/>
          </w:tcPr>
          <w:p w14:paraId="14A3D0B3" w14:textId="017AB842"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(1</w:t>
            </w:r>
            <w:r>
              <w:rPr>
                <w:rFonts w:asciiTheme="minorHAnsi" w:hAnsiTheme="minorHAnsi" w:cstheme="minorHAnsi"/>
                <w:szCs w:val="19"/>
              </w:rPr>
              <w:t>,</w:t>
            </w:r>
            <w:r w:rsidRPr="00014DB6">
              <w:rPr>
                <w:rFonts w:asciiTheme="minorHAnsi" w:hAnsiTheme="minorHAnsi" w:cstheme="minorHAnsi"/>
                <w:szCs w:val="19"/>
              </w:rPr>
              <w:t>804)</w:t>
            </w:r>
          </w:p>
        </w:tc>
        <w:tc>
          <w:tcPr>
            <w:tcW w:w="494" w:type="pct"/>
            <w:tcBorders>
              <w:top w:val="nil"/>
              <w:left w:val="nil"/>
              <w:bottom w:val="nil"/>
              <w:right w:val="nil"/>
            </w:tcBorders>
            <w:shd w:val="clear" w:color="auto" w:fill="auto"/>
            <w:vAlign w:val="bottom"/>
          </w:tcPr>
          <w:p w14:paraId="6B8A14DA" w14:textId="5BFB6FD3"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493" w:type="pct"/>
            <w:tcBorders>
              <w:top w:val="nil"/>
              <w:left w:val="nil"/>
              <w:bottom w:val="nil"/>
              <w:right w:val="nil"/>
            </w:tcBorders>
            <w:shd w:val="clear" w:color="auto" w:fill="auto"/>
            <w:vAlign w:val="bottom"/>
          </w:tcPr>
          <w:p w14:paraId="2B4EE762" w14:textId="57FDE62A" w:rsidR="00BD30CE" w:rsidRPr="00EA22B8" w:rsidRDefault="00BD30CE" w:rsidP="00BD30CE">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556" w:type="pct"/>
            <w:tcBorders>
              <w:top w:val="nil"/>
              <w:left w:val="nil"/>
              <w:bottom w:val="nil"/>
              <w:right w:val="nil"/>
            </w:tcBorders>
            <w:shd w:val="clear" w:color="auto" w:fill="auto"/>
            <w:vAlign w:val="bottom"/>
          </w:tcPr>
          <w:p w14:paraId="0D0F5B91" w14:textId="742B7684" w:rsidR="00BD30CE" w:rsidRPr="00864F78" w:rsidRDefault="00BD30CE" w:rsidP="00BD30CE">
            <w:pPr>
              <w:pStyle w:val="TT"/>
              <w:spacing w:line="240" w:lineRule="exact"/>
              <w:jc w:val="right"/>
              <w:rPr>
                <w:rFonts w:asciiTheme="minorHAnsi" w:hAnsiTheme="minorHAnsi" w:cs="Arial"/>
                <w:b/>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804)</w:t>
            </w:r>
          </w:p>
        </w:tc>
      </w:tr>
      <w:tr w:rsidR="00BD30CE" w:rsidRPr="004648CA" w14:paraId="1E4D855A" w14:textId="77777777" w:rsidTr="00BD30CE">
        <w:trPr>
          <w:trHeight w:val="598"/>
        </w:trPr>
        <w:tc>
          <w:tcPr>
            <w:tcW w:w="927" w:type="pct"/>
            <w:vAlign w:val="bottom"/>
          </w:tcPr>
          <w:p w14:paraId="11EC12E6" w14:textId="426E9107" w:rsidR="00BD30CE" w:rsidRPr="00EA22B8" w:rsidRDefault="00BD30CE" w:rsidP="00BD30CE">
            <w:pPr>
              <w:pStyle w:val="TT"/>
              <w:spacing w:line="240" w:lineRule="exact"/>
              <w:rPr>
                <w:rFonts w:asciiTheme="minorHAnsi" w:hAnsiTheme="minorHAnsi" w:cs="Arial"/>
                <w:b/>
                <w:iCs/>
                <w:sz w:val="20"/>
              </w:rPr>
            </w:pPr>
            <w:bookmarkStart w:id="579" w:name="_Toc4058289"/>
            <w:r w:rsidRPr="00EA22B8">
              <w:rPr>
                <w:rFonts w:asciiTheme="minorHAnsi" w:hAnsiTheme="minorHAnsi" w:cs="Arial"/>
                <w:b/>
                <w:iCs/>
                <w:sz w:val="20"/>
              </w:rPr>
              <w:t>Balance as of 31 December 20</w:t>
            </w:r>
            <w:r>
              <w:rPr>
                <w:rFonts w:asciiTheme="minorHAnsi" w:hAnsiTheme="minorHAnsi" w:cs="Arial"/>
                <w:b/>
                <w:iCs/>
                <w:sz w:val="20"/>
              </w:rPr>
              <w:t>21</w:t>
            </w:r>
            <w:bookmarkEnd w:id="579"/>
          </w:p>
        </w:tc>
        <w:tc>
          <w:tcPr>
            <w:tcW w:w="555" w:type="pct"/>
            <w:tcBorders>
              <w:top w:val="single" w:sz="4" w:space="0" w:color="auto"/>
              <w:left w:val="nil"/>
              <w:bottom w:val="single" w:sz="12" w:space="0" w:color="auto"/>
              <w:right w:val="nil"/>
            </w:tcBorders>
            <w:shd w:val="clear" w:color="auto" w:fill="auto"/>
            <w:vAlign w:val="bottom"/>
          </w:tcPr>
          <w:p w14:paraId="289DC67E" w14:textId="4BB33E7F"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961</w:t>
            </w:r>
            <w:r>
              <w:rPr>
                <w:rFonts w:asciiTheme="minorHAnsi" w:hAnsiTheme="minorHAnsi" w:cstheme="minorHAnsi"/>
                <w:b/>
                <w:bCs/>
                <w:szCs w:val="19"/>
              </w:rPr>
              <w:t>,</w:t>
            </w:r>
            <w:r w:rsidRPr="00014DB6">
              <w:rPr>
                <w:rFonts w:asciiTheme="minorHAnsi" w:hAnsiTheme="minorHAnsi" w:cstheme="minorHAnsi"/>
                <w:b/>
                <w:bCs/>
                <w:szCs w:val="19"/>
              </w:rPr>
              <w:t xml:space="preserve">985 </w:t>
            </w:r>
          </w:p>
        </w:tc>
        <w:tc>
          <w:tcPr>
            <w:tcW w:w="494" w:type="pct"/>
            <w:tcBorders>
              <w:top w:val="single" w:sz="4" w:space="0" w:color="auto"/>
              <w:left w:val="nil"/>
              <w:bottom w:val="single" w:sz="12" w:space="0" w:color="auto"/>
              <w:right w:val="nil"/>
            </w:tcBorders>
            <w:shd w:val="clear" w:color="auto" w:fill="auto"/>
            <w:vAlign w:val="bottom"/>
          </w:tcPr>
          <w:p w14:paraId="47D48772" w14:textId="36716CEC" w:rsidR="00BD30CE" w:rsidRPr="00B95634"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 </w:t>
            </w:r>
          </w:p>
        </w:tc>
        <w:tc>
          <w:tcPr>
            <w:tcW w:w="494" w:type="pct"/>
            <w:tcBorders>
              <w:top w:val="single" w:sz="4" w:space="0" w:color="auto"/>
              <w:left w:val="nil"/>
              <w:bottom w:val="single" w:sz="12" w:space="0" w:color="auto"/>
              <w:right w:val="nil"/>
            </w:tcBorders>
            <w:shd w:val="clear" w:color="auto" w:fill="auto"/>
            <w:vAlign w:val="bottom"/>
          </w:tcPr>
          <w:p w14:paraId="3F5CF8AE" w14:textId="386C6AF5" w:rsidR="00BD30CE" w:rsidRPr="00B95634"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 </w:t>
            </w:r>
          </w:p>
        </w:tc>
        <w:tc>
          <w:tcPr>
            <w:tcW w:w="494" w:type="pct"/>
            <w:tcBorders>
              <w:top w:val="single" w:sz="4" w:space="0" w:color="auto"/>
              <w:left w:val="nil"/>
              <w:bottom w:val="single" w:sz="12" w:space="0" w:color="auto"/>
              <w:right w:val="nil"/>
            </w:tcBorders>
            <w:shd w:val="clear" w:color="auto" w:fill="auto"/>
            <w:vAlign w:val="bottom"/>
          </w:tcPr>
          <w:p w14:paraId="6CBD0400" w14:textId="315E6FD7"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961</w:t>
            </w:r>
            <w:r>
              <w:rPr>
                <w:rFonts w:asciiTheme="minorHAnsi" w:hAnsiTheme="minorHAnsi" w:cstheme="minorHAnsi"/>
                <w:b/>
                <w:bCs/>
                <w:szCs w:val="19"/>
              </w:rPr>
              <w:t>,</w:t>
            </w:r>
            <w:r w:rsidRPr="00014DB6">
              <w:rPr>
                <w:rFonts w:asciiTheme="minorHAnsi" w:hAnsiTheme="minorHAnsi" w:cstheme="minorHAnsi"/>
                <w:b/>
                <w:bCs/>
                <w:szCs w:val="19"/>
              </w:rPr>
              <w:t xml:space="preserve">985 </w:t>
            </w:r>
          </w:p>
        </w:tc>
        <w:tc>
          <w:tcPr>
            <w:tcW w:w="494" w:type="pct"/>
            <w:tcBorders>
              <w:top w:val="single" w:sz="4" w:space="0" w:color="auto"/>
              <w:left w:val="nil"/>
              <w:bottom w:val="single" w:sz="12" w:space="0" w:color="auto"/>
              <w:right w:val="nil"/>
            </w:tcBorders>
            <w:shd w:val="clear" w:color="auto" w:fill="auto"/>
            <w:vAlign w:val="bottom"/>
          </w:tcPr>
          <w:p w14:paraId="2A4F5735" w14:textId="2332D8FC"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958</w:t>
            </w:r>
            <w:r>
              <w:rPr>
                <w:rFonts w:asciiTheme="minorHAnsi" w:hAnsiTheme="minorHAnsi" w:cstheme="minorHAnsi"/>
                <w:b/>
                <w:bCs/>
                <w:szCs w:val="19"/>
              </w:rPr>
              <w:t>,</w:t>
            </w:r>
            <w:r w:rsidRPr="00014DB6">
              <w:rPr>
                <w:rFonts w:asciiTheme="minorHAnsi" w:hAnsiTheme="minorHAnsi" w:cstheme="minorHAnsi"/>
                <w:b/>
                <w:bCs/>
                <w:szCs w:val="19"/>
              </w:rPr>
              <w:t xml:space="preserve">619 </w:t>
            </w:r>
          </w:p>
        </w:tc>
        <w:tc>
          <w:tcPr>
            <w:tcW w:w="494" w:type="pct"/>
            <w:tcBorders>
              <w:top w:val="single" w:sz="4" w:space="0" w:color="auto"/>
              <w:left w:val="nil"/>
              <w:bottom w:val="single" w:sz="12" w:space="0" w:color="auto"/>
              <w:right w:val="nil"/>
            </w:tcBorders>
            <w:shd w:val="clear" w:color="auto" w:fill="auto"/>
            <w:vAlign w:val="bottom"/>
          </w:tcPr>
          <w:p w14:paraId="40D1529D" w14:textId="70BAF9F6"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 </w:t>
            </w:r>
          </w:p>
        </w:tc>
        <w:tc>
          <w:tcPr>
            <w:tcW w:w="493" w:type="pct"/>
            <w:tcBorders>
              <w:top w:val="single" w:sz="4" w:space="0" w:color="auto"/>
              <w:left w:val="nil"/>
              <w:bottom w:val="single" w:sz="12" w:space="0" w:color="auto"/>
              <w:right w:val="nil"/>
            </w:tcBorders>
            <w:shd w:val="clear" w:color="auto" w:fill="auto"/>
            <w:vAlign w:val="bottom"/>
          </w:tcPr>
          <w:p w14:paraId="395B1A04" w14:textId="501437F8"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 </w:t>
            </w:r>
          </w:p>
        </w:tc>
        <w:tc>
          <w:tcPr>
            <w:tcW w:w="556" w:type="pct"/>
            <w:tcBorders>
              <w:top w:val="single" w:sz="4" w:space="0" w:color="auto"/>
              <w:left w:val="nil"/>
              <w:bottom w:val="single" w:sz="12" w:space="0" w:color="auto"/>
              <w:right w:val="nil"/>
            </w:tcBorders>
            <w:shd w:val="clear" w:color="auto" w:fill="auto"/>
            <w:vAlign w:val="bottom"/>
          </w:tcPr>
          <w:p w14:paraId="7701E224" w14:textId="383CD662" w:rsidR="00BD30CE" w:rsidRPr="00EA22B8" w:rsidRDefault="00BD30CE" w:rsidP="00BD30CE">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r>
              <w:rPr>
                <w:rFonts w:asciiTheme="minorHAnsi" w:hAnsiTheme="minorHAnsi" w:cstheme="minorHAnsi"/>
                <w:b/>
                <w:bCs/>
                <w:szCs w:val="19"/>
              </w:rPr>
              <w:t>,</w:t>
            </w:r>
            <w:r w:rsidRPr="00014DB6">
              <w:rPr>
                <w:rFonts w:asciiTheme="minorHAnsi" w:hAnsiTheme="minorHAnsi" w:cstheme="minorHAnsi"/>
                <w:b/>
                <w:bCs/>
                <w:szCs w:val="19"/>
              </w:rPr>
              <w:t>958</w:t>
            </w:r>
            <w:r>
              <w:rPr>
                <w:rFonts w:asciiTheme="minorHAnsi" w:hAnsiTheme="minorHAnsi" w:cstheme="minorHAnsi"/>
                <w:b/>
                <w:bCs/>
                <w:szCs w:val="19"/>
              </w:rPr>
              <w:t>,</w:t>
            </w:r>
            <w:r w:rsidRPr="00014DB6">
              <w:rPr>
                <w:rFonts w:asciiTheme="minorHAnsi" w:hAnsiTheme="minorHAnsi" w:cstheme="minorHAnsi"/>
                <w:b/>
                <w:bCs/>
                <w:szCs w:val="19"/>
              </w:rPr>
              <w:t xml:space="preserve">619 </w:t>
            </w:r>
          </w:p>
        </w:tc>
      </w:tr>
    </w:tbl>
    <w:p w14:paraId="1F01945B" w14:textId="191A08C7" w:rsidR="00942A53" w:rsidRDefault="00942A53" w:rsidP="001E7DB0">
      <w:pPr>
        <w:pStyle w:val="T1"/>
        <w:spacing w:before="0" w:after="0" w:line="240" w:lineRule="auto"/>
        <w:rPr>
          <w:rFonts w:asciiTheme="minorHAnsi" w:hAnsiTheme="minorHAnsi" w:cs="Arial"/>
          <w:b w:val="0"/>
          <w:bCs w:val="0"/>
          <w:sz w:val="22"/>
          <w:szCs w:val="22"/>
          <w:lang w:val="en-GB"/>
        </w:rPr>
      </w:pPr>
    </w:p>
    <w:p w14:paraId="16CF6A2D" w14:textId="77777777" w:rsidR="00AD49D2" w:rsidRDefault="00AD49D2" w:rsidP="001E7DB0">
      <w:pPr>
        <w:pStyle w:val="T1"/>
        <w:spacing w:before="0" w:after="0" w:line="240" w:lineRule="auto"/>
        <w:rPr>
          <w:rFonts w:asciiTheme="minorHAnsi" w:hAnsiTheme="minorHAnsi" w:cs="Arial"/>
          <w:b w:val="0"/>
          <w:bCs w:val="0"/>
          <w:sz w:val="22"/>
          <w:szCs w:val="22"/>
          <w:lang w:val="en-GB"/>
        </w:rPr>
      </w:pPr>
    </w:p>
    <w:p w14:paraId="3138585F" w14:textId="77777777" w:rsidR="0061532B" w:rsidRDefault="0061532B" w:rsidP="001E7DB0">
      <w:pPr>
        <w:pStyle w:val="T1"/>
        <w:spacing w:before="0" w:after="0" w:line="240" w:lineRule="auto"/>
        <w:rPr>
          <w:rFonts w:asciiTheme="minorHAnsi" w:hAnsiTheme="minorHAnsi" w:cs="Arial"/>
          <w:b w:val="0"/>
          <w:bCs w:val="0"/>
          <w:sz w:val="22"/>
          <w:szCs w:val="22"/>
          <w:lang w:val="en-GB"/>
        </w:rPr>
      </w:pPr>
    </w:p>
    <w:p w14:paraId="5ED030D4" w14:textId="3F84C9FC" w:rsidR="0061532B" w:rsidRDefault="0061532B" w:rsidP="001E7DB0">
      <w:pPr>
        <w:pStyle w:val="T1"/>
        <w:spacing w:before="0" w:after="0" w:line="240" w:lineRule="auto"/>
        <w:rPr>
          <w:rFonts w:asciiTheme="minorHAnsi" w:hAnsiTheme="minorHAnsi" w:cs="Arial"/>
          <w:b w:val="0"/>
          <w:bCs w:val="0"/>
          <w:sz w:val="22"/>
          <w:szCs w:val="22"/>
          <w:lang w:val="en-GB"/>
        </w:rPr>
      </w:pPr>
    </w:p>
    <w:tbl>
      <w:tblPr>
        <w:tblW w:w="5379" w:type="pct"/>
        <w:tblInd w:w="-142" w:type="dxa"/>
        <w:tblLayout w:type="fixed"/>
        <w:tblLook w:val="0000" w:firstRow="0" w:lastRow="0" w:firstColumn="0" w:lastColumn="0" w:noHBand="0" w:noVBand="0"/>
      </w:tblPr>
      <w:tblGrid>
        <w:gridCol w:w="1863"/>
        <w:gridCol w:w="1118"/>
        <w:gridCol w:w="994"/>
        <w:gridCol w:w="994"/>
        <w:gridCol w:w="994"/>
        <w:gridCol w:w="994"/>
        <w:gridCol w:w="994"/>
        <w:gridCol w:w="992"/>
        <w:gridCol w:w="1121"/>
      </w:tblGrid>
      <w:tr w:rsidR="00BD30CE" w:rsidRPr="004648CA" w14:paraId="711A1DBF" w14:textId="77777777" w:rsidTr="00C00114">
        <w:trPr>
          <w:trHeight w:val="239"/>
        </w:trPr>
        <w:tc>
          <w:tcPr>
            <w:tcW w:w="925" w:type="pct"/>
            <w:vAlign w:val="bottom"/>
          </w:tcPr>
          <w:p w14:paraId="794D2F49" w14:textId="77777777" w:rsidR="00BD30CE" w:rsidRPr="00666640" w:rsidRDefault="00BD30CE" w:rsidP="00C00114">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Pr>
                <w:rFonts w:asciiTheme="minorHAnsi" w:hAnsiTheme="minorHAnsi" w:cs="Arial"/>
                <w:b/>
                <w:sz w:val="20"/>
                <w:szCs w:val="20"/>
                <w:lang w:val="en-GB"/>
              </w:rPr>
              <w:t>20</w:t>
            </w:r>
          </w:p>
        </w:tc>
        <w:tc>
          <w:tcPr>
            <w:tcW w:w="555" w:type="pct"/>
            <w:vAlign w:val="bottom"/>
          </w:tcPr>
          <w:p w14:paraId="211C0D9D" w14:textId="77777777" w:rsidR="00BD30CE" w:rsidRPr="00EA22B8" w:rsidRDefault="00BD30CE" w:rsidP="00C00114">
            <w:pPr>
              <w:pStyle w:val="TH"/>
              <w:jc w:val="right"/>
              <w:rPr>
                <w:rFonts w:asciiTheme="minorHAnsi" w:hAnsiTheme="minorHAnsi" w:cs="Arial"/>
                <w:sz w:val="20"/>
                <w:lang w:val="hr-HR"/>
              </w:rPr>
            </w:pPr>
          </w:p>
        </w:tc>
        <w:tc>
          <w:tcPr>
            <w:tcW w:w="494" w:type="pct"/>
            <w:shd w:val="clear" w:color="auto" w:fill="auto"/>
            <w:vAlign w:val="bottom"/>
          </w:tcPr>
          <w:p w14:paraId="4C4310E2" w14:textId="77777777" w:rsidR="00BD30CE" w:rsidRPr="00EA22B8" w:rsidRDefault="00BD30CE" w:rsidP="00C00114">
            <w:pPr>
              <w:pStyle w:val="TH"/>
              <w:jc w:val="right"/>
              <w:rPr>
                <w:rFonts w:asciiTheme="minorHAnsi" w:hAnsiTheme="minorHAnsi" w:cs="Arial"/>
                <w:sz w:val="20"/>
                <w:lang w:val="hr-HR"/>
              </w:rPr>
            </w:pPr>
          </w:p>
        </w:tc>
        <w:tc>
          <w:tcPr>
            <w:tcW w:w="494" w:type="pct"/>
            <w:shd w:val="clear" w:color="auto" w:fill="auto"/>
            <w:vAlign w:val="bottom"/>
          </w:tcPr>
          <w:p w14:paraId="43EB8791" w14:textId="77777777" w:rsidR="00BD30CE" w:rsidRPr="00EA22B8" w:rsidRDefault="00BD30CE" w:rsidP="00C00114">
            <w:pPr>
              <w:pStyle w:val="TH"/>
              <w:spacing w:line="220" w:lineRule="exact"/>
              <w:jc w:val="right"/>
              <w:rPr>
                <w:rFonts w:asciiTheme="minorHAnsi" w:hAnsiTheme="minorHAnsi" w:cs="Arial"/>
                <w:sz w:val="20"/>
              </w:rPr>
            </w:pPr>
          </w:p>
        </w:tc>
        <w:tc>
          <w:tcPr>
            <w:tcW w:w="494" w:type="pct"/>
            <w:vAlign w:val="bottom"/>
          </w:tcPr>
          <w:p w14:paraId="3DBC9ADF" w14:textId="77777777" w:rsidR="00BD30CE" w:rsidRPr="00EA22B8" w:rsidRDefault="00BD30CE" w:rsidP="00C00114">
            <w:pPr>
              <w:pStyle w:val="TH"/>
              <w:jc w:val="right"/>
              <w:rPr>
                <w:rFonts w:asciiTheme="minorHAnsi" w:hAnsiTheme="minorHAnsi" w:cs="Arial"/>
                <w:sz w:val="20"/>
                <w:lang w:val="hr-HR"/>
              </w:rPr>
            </w:pPr>
            <w:r w:rsidRPr="00EA22B8">
              <w:rPr>
                <w:rFonts w:asciiTheme="minorHAnsi" w:hAnsiTheme="minorHAnsi" w:cs="Arial"/>
                <w:sz w:val="20"/>
              </w:rPr>
              <w:t>Group</w:t>
            </w:r>
          </w:p>
        </w:tc>
        <w:tc>
          <w:tcPr>
            <w:tcW w:w="494" w:type="pct"/>
            <w:vAlign w:val="bottom"/>
          </w:tcPr>
          <w:p w14:paraId="078E24A6" w14:textId="77777777" w:rsidR="00BD30CE" w:rsidRPr="00EA22B8" w:rsidRDefault="00BD30CE" w:rsidP="00C00114">
            <w:pPr>
              <w:pStyle w:val="TH"/>
              <w:jc w:val="right"/>
              <w:rPr>
                <w:rFonts w:asciiTheme="minorHAnsi" w:hAnsiTheme="minorHAnsi" w:cs="Arial"/>
                <w:sz w:val="20"/>
                <w:lang w:val="hr-HR"/>
              </w:rPr>
            </w:pPr>
          </w:p>
        </w:tc>
        <w:tc>
          <w:tcPr>
            <w:tcW w:w="494" w:type="pct"/>
            <w:shd w:val="clear" w:color="auto" w:fill="auto"/>
            <w:vAlign w:val="bottom"/>
          </w:tcPr>
          <w:p w14:paraId="73209A4A" w14:textId="77777777" w:rsidR="00BD30CE" w:rsidRPr="00EA22B8" w:rsidRDefault="00BD30CE" w:rsidP="00C00114">
            <w:pPr>
              <w:pStyle w:val="TH"/>
              <w:jc w:val="right"/>
              <w:rPr>
                <w:rFonts w:asciiTheme="minorHAnsi" w:hAnsiTheme="minorHAnsi" w:cs="Arial"/>
                <w:sz w:val="20"/>
                <w:lang w:val="hr-HR"/>
              </w:rPr>
            </w:pPr>
          </w:p>
        </w:tc>
        <w:tc>
          <w:tcPr>
            <w:tcW w:w="493" w:type="pct"/>
            <w:shd w:val="clear" w:color="auto" w:fill="auto"/>
            <w:vAlign w:val="bottom"/>
          </w:tcPr>
          <w:p w14:paraId="44CC0C9B" w14:textId="77777777" w:rsidR="00BD30CE" w:rsidRPr="00EA22B8" w:rsidRDefault="00BD30CE" w:rsidP="00C00114">
            <w:pPr>
              <w:pStyle w:val="TH"/>
              <w:spacing w:line="220" w:lineRule="exact"/>
              <w:jc w:val="right"/>
              <w:rPr>
                <w:rFonts w:asciiTheme="minorHAnsi" w:hAnsiTheme="minorHAnsi" w:cs="Arial"/>
                <w:sz w:val="20"/>
              </w:rPr>
            </w:pPr>
          </w:p>
        </w:tc>
        <w:tc>
          <w:tcPr>
            <w:tcW w:w="558" w:type="pct"/>
            <w:vAlign w:val="bottom"/>
          </w:tcPr>
          <w:p w14:paraId="630C7CBC"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BD30CE" w:rsidRPr="004648CA" w14:paraId="662E17D9" w14:textId="77777777" w:rsidTr="00C00114">
        <w:trPr>
          <w:trHeight w:val="311"/>
        </w:trPr>
        <w:tc>
          <w:tcPr>
            <w:tcW w:w="925" w:type="pct"/>
            <w:vAlign w:val="bottom"/>
          </w:tcPr>
          <w:p w14:paraId="11F42658" w14:textId="77777777" w:rsidR="00BD30CE" w:rsidRPr="004648CA" w:rsidRDefault="00BD30CE" w:rsidP="00C00114">
            <w:pPr>
              <w:tabs>
                <w:tab w:val="left" w:pos="-720"/>
              </w:tabs>
              <w:suppressAutoHyphens/>
              <w:spacing w:line="220" w:lineRule="exact"/>
              <w:rPr>
                <w:rFonts w:asciiTheme="minorHAnsi" w:hAnsiTheme="minorHAnsi" w:cs="Arial"/>
                <w:sz w:val="20"/>
                <w:szCs w:val="20"/>
                <w:lang w:val="en-GB"/>
              </w:rPr>
            </w:pPr>
          </w:p>
        </w:tc>
        <w:tc>
          <w:tcPr>
            <w:tcW w:w="555" w:type="pct"/>
            <w:vAlign w:val="bottom"/>
          </w:tcPr>
          <w:p w14:paraId="5E6FBE7B"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494" w:type="pct"/>
            <w:vAlign w:val="bottom"/>
          </w:tcPr>
          <w:p w14:paraId="7FEB5D94"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494" w:type="pct"/>
            <w:vAlign w:val="bottom"/>
          </w:tcPr>
          <w:p w14:paraId="0372025C"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494" w:type="pct"/>
            <w:vAlign w:val="bottom"/>
          </w:tcPr>
          <w:p w14:paraId="47D1462F"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494" w:type="pct"/>
            <w:vAlign w:val="bottom"/>
          </w:tcPr>
          <w:p w14:paraId="427E4CD8"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494" w:type="pct"/>
            <w:vAlign w:val="bottom"/>
          </w:tcPr>
          <w:p w14:paraId="0256D729"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493" w:type="pct"/>
            <w:vAlign w:val="bottom"/>
          </w:tcPr>
          <w:p w14:paraId="5888E775"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58" w:type="pct"/>
            <w:vAlign w:val="bottom"/>
          </w:tcPr>
          <w:p w14:paraId="172449C0" w14:textId="7777777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BD30CE" w:rsidRPr="004648CA" w14:paraId="7D40C9B4" w14:textId="77777777" w:rsidTr="00C00114">
        <w:trPr>
          <w:trHeight w:val="311"/>
        </w:trPr>
        <w:tc>
          <w:tcPr>
            <w:tcW w:w="925" w:type="pct"/>
            <w:vAlign w:val="bottom"/>
          </w:tcPr>
          <w:p w14:paraId="1155DC84" w14:textId="77777777" w:rsidR="00BD30CE" w:rsidRPr="004648CA" w:rsidRDefault="00BD30CE" w:rsidP="00C00114">
            <w:pPr>
              <w:tabs>
                <w:tab w:val="left" w:pos="-720"/>
              </w:tabs>
              <w:suppressAutoHyphens/>
              <w:spacing w:line="220" w:lineRule="exact"/>
              <w:rPr>
                <w:rFonts w:asciiTheme="minorHAnsi" w:hAnsiTheme="minorHAnsi" w:cs="Arial"/>
                <w:sz w:val="20"/>
                <w:szCs w:val="20"/>
              </w:rPr>
            </w:pPr>
          </w:p>
        </w:tc>
        <w:tc>
          <w:tcPr>
            <w:tcW w:w="555" w:type="pct"/>
            <w:vAlign w:val="bottom"/>
          </w:tcPr>
          <w:p w14:paraId="25F97106" w14:textId="5A0FB149"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4" w:type="pct"/>
            <w:vAlign w:val="bottom"/>
          </w:tcPr>
          <w:p w14:paraId="6D71A814" w14:textId="27111411"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4" w:type="pct"/>
            <w:vAlign w:val="bottom"/>
          </w:tcPr>
          <w:p w14:paraId="3C49EA3F" w14:textId="553B873F"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4" w:type="pct"/>
            <w:vAlign w:val="bottom"/>
          </w:tcPr>
          <w:p w14:paraId="7AAC4AC6" w14:textId="67C06921"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4" w:type="pct"/>
            <w:vAlign w:val="bottom"/>
          </w:tcPr>
          <w:p w14:paraId="3EBD909B" w14:textId="5B8E10BF"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4" w:type="pct"/>
            <w:vAlign w:val="bottom"/>
          </w:tcPr>
          <w:p w14:paraId="09615BC2" w14:textId="74254F97"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493" w:type="pct"/>
            <w:vAlign w:val="bottom"/>
          </w:tcPr>
          <w:p w14:paraId="7709E5F5" w14:textId="566B5CC0"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58" w:type="pct"/>
            <w:vAlign w:val="bottom"/>
          </w:tcPr>
          <w:p w14:paraId="51C7E8F4" w14:textId="6FD20631" w:rsidR="00BD30CE" w:rsidRPr="00EA22B8" w:rsidRDefault="00BD30CE"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r>
      <w:tr w:rsidR="00BD30CE" w:rsidRPr="004648CA" w14:paraId="03CFE810" w14:textId="77777777" w:rsidTr="00C00114">
        <w:trPr>
          <w:trHeight w:val="417"/>
        </w:trPr>
        <w:tc>
          <w:tcPr>
            <w:tcW w:w="925" w:type="pct"/>
            <w:vAlign w:val="bottom"/>
          </w:tcPr>
          <w:p w14:paraId="39870244" w14:textId="77777777" w:rsidR="00BD30CE" w:rsidRPr="00EA22B8" w:rsidRDefault="00BD30CE" w:rsidP="00C00114">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55" w:type="pct"/>
            <w:tcBorders>
              <w:top w:val="nil"/>
              <w:left w:val="nil"/>
              <w:bottom w:val="nil"/>
              <w:right w:val="nil"/>
            </w:tcBorders>
            <w:shd w:val="clear" w:color="auto" w:fill="auto"/>
            <w:vAlign w:val="bottom"/>
          </w:tcPr>
          <w:p w14:paraId="0B6EB88F" w14:textId="77777777" w:rsidR="00BD30CE" w:rsidRPr="00EA22B8" w:rsidRDefault="00BD30CE" w:rsidP="00C00114">
            <w:pPr>
              <w:pStyle w:val="TT"/>
              <w:spacing w:line="240" w:lineRule="exact"/>
              <w:jc w:val="right"/>
              <w:rPr>
                <w:rFonts w:asciiTheme="minorHAnsi" w:hAnsiTheme="minorHAnsi" w:cs="Arial"/>
                <w:sz w:val="20"/>
                <w:lang w:val="hr-HR"/>
              </w:rPr>
            </w:pPr>
            <w:r w:rsidRPr="007B565B">
              <w:rPr>
                <w:rFonts w:ascii="Calibri" w:hAnsi="Calibri" w:cs="Calibri"/>
                <w:color w:val="000000" w:themeColor="text1"/>
                <w:szCs w:val="19"/>
                <w:lang w:val="hr-HR"/>
              </w:rPr>
              <w:t>1</w:t>
            </w:r>
            <w:r>
              <w:rPr>
                <w:rFonts w:ascii="Calibri" w:hAnsi="Calibri" w:cs="Calibri"/>
                <w:color w:val="000000" w:themeColor="text1"/>
                <w:szCs w:val="19"/>
                <w:lang w:val="hr-HR"/>
              </w:rPr>
              <w:t>,</w:t>
            </w:r>
            <w:r w:rsidRPr="007B565B">
              <w:rPr>
                <w:rFonts w:ascii="Calibri" w:hAnsi="Calibri" w:cs="Calibri"/>
                <w:color w:val="000000" w:themeColor="text1"/>
                <w:szCs w:val="19"/>
                <w:lang w:val="hr-HR"/>
              </w:rPr>
              <w:t>660</w:t>
            </w:r>
            <w:r>
              <w:rPr>
                <w:rFonts w:ascii="Calibri" w:hAnsi="Calibri" w:cs="Calibri"/>
                <w:color w:val="000000" w:themeColor="text1"/>
                <w:szCs w:val="19"/>
                <w:lang w:val="hr-HR"/>
              </w:rPr>
              <w:t>,</w:t>
            </w:r>
            <w:r w:rsidRPr="007B565B">
              <w:rPr>
                <w:rFonts w:ascii="Calibri" w:hAnsi="Calibri" w:cs="Calibri"/>
                <w:color w:val="000000" w:themeColor="text1"/>
                <w:szCs w:val="19"/>
                <w:lang w:val="hr-HR"/>
              </w:rPr>
              <w:t>763</w:t>
            </w:r>
          </w:p>
        </w:tc>
        <w:tc>
          <w:tcPr>
            <w:tcW w:w="494" w:type="pct"/>
            <w:tcBorders>
              <w:top w:val="nil"/>
              <w:left w:val="nil"/>
              <w:bottom w:val="nil"/>
              <w:right w:val="nil"/>
            </w:tcBorders>
            <w:shd w:val="clear" w:color="auto" w:fill="auto"/>
            <w:vAlign w:val="bottom"/>
          </w:tcPr>
          <w:p w14:paraId="31AAEEDC" w14:textId="77777777" w:rsidR="00BD30CE" w:rsidRPr="00A25263" w:rsidRDefault="00BD30CE" w:rsidP="00C00114">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059A4E82" w14:textId="77777777" w:rsidR="00BD30CE" w:rsidRPr="00A25263" w:rsidRDefault="00BD30CE" w:rsidP="00C00114">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0BC289E0" w14:textId="77777777" w:rsidR="00BD30CE" w:rsidRPr="00EA22B8" w:rsidRDefault="00BD30CE" w:rsidP="00C00114">
            <w:pPr>
              <w:pStyle w:val="T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660</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763</w:t>
            </w:r>
          </w:p>
        </w:tc>
        <w:tc>
          <w:tcPr>
            <w:tcW w:w="494" w:type="pct"/>
            <w:tcBorders>
              <w:top w:val="nil"/>
              <w:left w:val="nil"/>
              <w:bottom w:val="nil"/>
              <w:right w:val="nil"/>
            </w:tcBorders>
            <w:shd w:val="clear" w:color="auto" w:fill="auto"/>
            <w:vAlign w:val="bottom"/>
          </w:tcPr>
          <w:p w14:paraId="41301624"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1</w:t>
            </w:r>
            <w:r>
              <w:rPr>
                <w:rFonts w:ascii="Calibri" w:hAnsi="Calibri" w:cs="Calibri"/>
                <w:color w:val="000000" w:themeColor="text1"/>
                <w:szCs w:val="19"/>
                <w:lang w:val="hr-HR"/>
              </w:rPr>
              <w:t>,</w:t>
            </w:r>
            <w:r w:rsidRPr="00AB7B18">
              <w:rPr>
                <w:rFonts w:ascii="Calibri" w:hAnsi="Calibri" w:cs="Calibri"/>
                <w:color w:val="000000" w:themeColor="text1"/>
                <w:szCs w:val="19"/>
                <w:lang w:val="hr-HR"/>
              </w:rPr>
              <w:t>654</w:t>
            </w:r>
            <w:r>
              <w:rPr>
                <w:rFonts w:ascii="Calibri" w:hAnsi="Calibri" w:cs="Calibri"/>
                <w:color w:val="000000" w:themeColor="text1"/>
                <w:szCs w:val="19"/>
                <w:lang w:val="hr-HR"/>
              </w:rPr>
              <w:t>,</w:t>
            </w:r>
            <w:r w:rsidRPr="00AB7B18">
              <w:rPr>
                <w:rFonts w:ascii="Calibri" w:hAnsi="Calibri" w:cs="Calibri"/>
                <w:color w:val="000000" w:themeColor="text1"/>
                <w:szCs w:val="19"/>
                <w:lang w:val="hr-HR"/>
              </w:rPr>
              <w:t>800</w:t>
            </w:r>
          </w:p>
        </w:tc>
        <w:tc>
          <w:tcPr>
            <w:tcW w:w="494" w:type="pct"/>
            <w:tcBorders>
              <w:top w:val="nil"/>
              <w:left w:val="nil"/>
              <w:bottom w:val="nil"/>
              <w:right w:val="nil"/>
            </w:tcBorders>
            <w:shd w:val="clear" w:color="auto" w:fill="auto"/>
            <w:vAlign w:val="bottom"/>
          </w:tcPr>
          <w:p w14:paraId="6CCE2CA8"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493" w:type="pct"/>
            <w:tcBorders>
              <w:top w:val="nil"/>
              <w:left w:val="nil"/>
              <w:bottom w:val="nil"/>
              <w:right w:val="nil"/>
            </w:tcBorders>
            <w:shd w:val="clear" w:color="auto" w:fill="auto"/>
            <w:vAlign w:val="bottom"/>
          </w:tcPr>
          <w:p w14:paraId="3C94111B"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558" w:type="pct"/>
            <w:tcBorders>
              <w:top w:val="nil"/>
              <w:left w:val="nil"/>
              <w:bottom w:val="nil"/>
              <w:right w:val="nil"/>
            </w:tcBorders>
            <w:shd w:val="clear" w:color="auto" w:fill="auto"/>
            <w:vAlign w:val="bottom"/>
          </w:tcPr>
          <w:p w14:paraId="17611E30" w14:textId="77777777" w:rsidR="00BD30CE" w:rsidRPr="00864F78" w:rsidRDefault="00BD30CE" w:rsidP="00C00114">
            <w:pPr>
              <w:pStyle w:val="TT"/>
              <w:spacing w:line="240" w:lineRule="exact"/>
              <w:jc w:val="right"/>
              <w:rPr>
                <w:rFonts w:asciiTheme="minorHAnsi" w:hAnsiTheme="minorHAnsi" w:cs="Arial"/>
                <w:b/>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654</w:t>
            </w:r>
            <w:r>
              <w:rPr>
                <w:rFonts w:asciiTheme="minorHAnsi" w:hAnsiTheme="minorHAnsi" w:cstheme="minorHAnsi"/>
                <w:b/>
                <w:bCs/>
                <w:szCs w:val="19"/>
              </w:rPr>
              <w:t>,</w:t>
            </w:r>
            <w:r w:rsidRPr="007B565B">
              <w:rPr>
                <w:rFonts w:asciiTheme="minorHAnsi" w:hAnsiTheme="minorHAnsi" w:cstheme="minorHAnsi"/>
                <w:b/>
                <w:bCs/>
                <w:szCs w:val="19"/>
              </w:rPr>
              <w:t>800</w:t>
            </w:r>
          </w:p>
        </w:tc>
      </w:tr>
      <w:tr w:rsidR="00BD30CE" w:rsidRPr="004648CA" w14:paraId="7C6FE233" w14:textId="77777777" w:rsidTr="00C00114">
        <w:trPr>
          <w:trHeight w:val="417"/>
        </w:trPr>
        <w:tc>
          <w:tcPr>
            <w:tcW w:w="925" w:type="pct"/>
            <w:vAlign w:val="bottom"/>
          </w:tcPr>
          <w:p w14:paraId="5A06725F" w14:textId="77777777" w:rsidR="00BD30CE" w:rsidRPr="00EA22B8" w:rsidRDefault="00BD30CE" w:rsidP="00C00114">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555" w:type="pct"/>
            <w:tcBorders>
              <w:top w:val="nil"/>
              <w:left w:val="nil"/>
              <w:bottom w:val="nil"/>
              <w:right w:val="nil"/>
            </w:tcBorders>
            <w:shd w:val="clear" w:color="auto" w:fill="auto"/>
            <w:vAlign w:val="bottom"/>
          </w:tcPr>
          <w:p w14:paraId="445E8812" w14:textId="77777777" w:rsidR="00BD30CE" w:rsidRPr="00EA22B8" w:rsidRDefault="00BD30CE" w:rsidP="00C00114">
            <w:pPr>
              <w:pStyle w:val="TT"/>
              <w:spacing w:line="240" w:lineRule="exact"/>
              <w:jc w:val="right"/>
              <w:rPr>
                <w:rFonts w:asciiTheme="minorHAnsi" w:hAnsiTheme="minorHAnsi" w:cs="Arial"/>
                <w:sz w:val="20"/>
                <w:lang w:val="hr-HR"/>
              </w:rPr>
            </w:pPr>
            <w:r w:rsidRPr="007B565B">
              <w:rPr>
                <w:rFonts w:ascii="Calibri" w:hAnsi="Calibri" w:cs="Calibri"/>
                <w:color w:val="000000" w:themeColor="text1"/>
                <w:szCs w:val="19"/>
                <w:lang w:val="hr-HR"/>
              </w:rPr>
              <w:t>(1</w:t>
            </w:r>
            <w:r>
              <w:rPr>
                <w:rFonts w:ascii="Calibri" w:hAnsi="Calibri" w:cs="Calibri"/>
                <w:color w:val="000000" w:themeColor="text1"/>
                <w:szCs w:val="19"/>
                <w:lang w:val="hr-HR"/>
              </w:rPr>
              <w:t>,</w:t>
            </w:r>
            <w:r w:rsidRPr="007B565B">
              <w:rPr>
                <w:rFonts w:ascii="Calibri" w:hAnsi="Calibri" w:cs="Calibri"/>
                <w:color w:val="000000" w:themeColor="text1"/>
                <w:szCs w:val="19"/>
                <w:lang w:val="hr-HR"/>
              </w:rPr>
              <w:t>652)</w:t>
            </w:r>
          </w:p>
        </w:tc>
        <w:tc>
          <w:tcPr>
            <w:tcW w:w="494" w:type="pct"/>
            <w:tcBorders>
              <w:top w:val="nil"/>
              <w:left w:val="nil"/>
              <w:bottom w:val="nil"/>
              <w:right w:val="nil"/>
            </w:tcBorders>
            <w:shd w:val="clear" w:color="auto" w:fill="auto"/>
            <w:vAlign w:val="bottom"/>
          </w:tcPr>
          <w:p w14:paraId="7996E10B" w14:textId="77777777" w:rsidR="00BD30CE" w:rsidRPr="00A25263" w:rsidRDefault="00BD30CE" w:rsidP="00C00114">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2C446047" w14:textId="77777777" w:rsidR="00BD30CE" w:rsidRPr="00A25263" w:rsidRDefault="00BD30CE" w:rsidP="00C00114">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562E523E"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652)</w:t>
            </w:r>
          </w:p>
        </w:tc>
        <w:tc>
          <w:tcPr>
            <w:tcW w:w="494" w:type="pct"/>
            <w:tcBorders>
              <w:top w:val="nil"/>
              <w:left w:val="nil"/>
              <w:bottom w:val="nil"/>
              <w:right w:val="nil"/>
            </w:tcBorders>
            <w:shd w:val="clear" w:color="auto" w:fill="auto"/>
            <w:vAlign w:val="bottom"/>
          </w:tcPr>
          <w:p w14:paraId="4A15F52E"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(1</w:t>
            </w:r>
            <w:r>
              <w:rPr>
                <w:rFonts w:ascii="Calibri" w:hAnsi="Calibri" w:cs="Calibri"/>
                <w:color w:val="000000" w:themeColor="text1"/>
                <w:szCs w:val="19"/>
                <w:lang w:val="hr-HR"/>
              </w:rPr>
              <w:t>,</w:t>
            </w:r>
            <w:r w:rsidRPr="00AB7B18">
              <w:rPr>
                <w:rFonts w:ascii="Calibri" w:hAnsi="Calibri" w:cs="Calibri"/>
                <w:color w:val="000000" w:themeColor="text1"/>
                <w:szCs w:val="19"/>
                <w:lang w:val="hr-HR"/>
              </w:rPr>
              <w:t>643)</w:t>
            </w:r>
          </w:p>
        </w:tc>
        <w:tc>
          <w:tcPr>
            <w:tcW w:w="494" w:type="pct"/>
            <w:tcBorders>
              <w:top w:val="nil"/>
              <w:left w:val="nil"/>
              <w:bottom w:val="nil"/>
              <w:right w:val="nil"/>
            </w:tcBorders>
            <w:shd w:val="clear" w:color="auto" w:fill="auto"/>
            <w:vAlign w:val="bottom"/>
          </w:tcPr>
          <w:p w14:paraId="476BCBB0"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493" w:type="pct"/>
            <w:tcBorders>
              <w:top w:val="nil"/>
              <w:left w:val="nil"/>
              <w:bottom w:val="nil"/>
              <w:right w:val="nil"/>
            </w:tcBorders>
            <w:shd w:val="clear" w:color="auto" w:fill="auto"/>
            <w:vAlign w:val="bottom"/>
          </w:tcPr>
          <w:p w14:paraId="0D7200F2" w14:textId="77777777" w:rsidR="00BD30CE" w:rsidRPr="00EA22B8" w:rsidRDefault="00BD30CE" w:rsidP="00C00114">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558" w:type="pct"/>
            <w:tcBorders>
              <w:top w:val="nil"/>
              <w:left w:val="nil"/>
              <w:bottom w:val="nil"/>
              <w:right w:val="nil"/>
            </w:tcBorders>
            <w:shd w:val="clear" w:color="auto" w:fill="auto"/>
            <w:vAlign w:val="bottom"/>
          </w:tcPr>
          <w:p w14:paraId="699B0DDE" w14:textId="77777777" w:rsidR="00BD30CE" w:rsidRPr="00864F78" w:rsidRDefault="00BD30CE" w:rsidP="00C00114">
            <w:pPr>
              <w:pStyle w:val="TT"/>
              <w:spacing w:line="240" w:lineRule="exact"/>
              <w:jc w:val="right"/>
              <w:rPr>
                <w:rFonts w:asciiTheme="minorHAnsi" w:hAnsiTheme="minorHAnsi" w:cs="Arial"/>
                <w:b/>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643)</w:t>
            </w:r>
          </w:p>
        </w:tc>
      </w:tr>
      <w:tr w:rsidR="00BD30CE" w:rsidRPr="004648CA" w14:paraId="58230BA8" w14:textId="77777777" w:rsidTr="00C00114">
        <w:trPr>
          <w:trHeight w:val="598"/>
        </w:trPr>
        <w:tc>
          <w:tcPr>
            <w:tcW w:w="925" w:type="pct"/>
            <w:vAlign w:val="bottom"/>
          </w:tcPr>
          <w:p w14:paraId="6B45B596" w14:textId="77777777" w:rsidR="00BD30CE" w:rsidRPr="00EA22B8" w:rsidRDefault="00BD30CE" w:rsidP="00C00114">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w:t>
            </w:r>
            <w:r>
              <w:rPr>
                <w:rFonts w:asciiTheme="minorHAnsi" w:hAnsiTheme="minorHAnsi" w:cs="Arial"/>
                <w:b/>
                <w:iCs/>
                <w:sz w:val="20"/>
              </w:rPr>
              <w:t>20</w:t>
            </w:r>
          </w:p>
        </w:tc>
        <w:tc>
          <w:tcPr>
            <w:tcW w:w="555" w:type="pct"/>
            <w:tcBorders>
              <w:top w:val="single" w:sz="4" w:space="0" w:color="auto"/>
              <w:left w:val="nil"/>
              <w:bottom w:val="single" w:sz="12" w:space="0" w:color="auto"/>
              <w:right w:val="nil"/>
            </w:tcBorders>
            <w:shd w:val="clear" w:color="auto" w:fill="auto"/>
            <w:vAlign w:val="bottom"/>
          </w:tcPr>
          <w:p w14:paraId="6C542D75" w14:textId="77777777" w:rsidR="00BD30CE" w:rsidRPr="00EA22B8" w:rsidRDefault="00BD30CE" w:rsidP="00C00114">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659</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111</w:t>
            </w:r>
          </w:p>
        </w:tc>
        <w:tc>
          <w:tcPr>
            <w:tcW w:w="494" w:type="pct"/>
            <w:tcBorders>
              <w:top w:val="single" w:sz="4" w:space="0" w:color="auto"/>
              <w:left w:val="nil"/>
              <w:bottom w:val="single" w:sz="12" w:space="0" w:color="auto"/>
              <w:right w:val="nil"/>
            </w:tcBorders>
            <w:shd w:val="clear" w:color="auto" w:fill="auto"/>
            <w:vAlign w:val="bottom"/>
          </w:tcPr>
          <w:p w14:paraId="7460C5FB" w14:textId="77777777" w:rsidR="00BD30CE" w:rsidRPr="00B95634" w:rsidRDefault="00BD30CE" w:rsidP="00C00114">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w:t>
            </w:r>
          </w:p>
        </w:tc>
        <w:tc>
          <w:tcPr>
            <w:tcW w:w="494" w:type="pct"/>
            <w:tcBorders>
              <w:top w:val="single" w:sz="4" w:space="0" w:color="auto"/>
              <w:left w:val="nil"/>
              <w:bottom w:val="single" w:sz="12" w:space="0" w:color="auto"/>
              <w:right w:val="nil"/>
            </w:tcBorders>
            <w:shd w:val="clear" w:color="auto" w:fill="auto"/>
            <w:vAlign w:val="bottom"/>
          </w:tcPr>
          <w:p w14:paraId="3F981E5A" w14:textId="77777777" w:rsidR="00BD30CE" w:rsidRPr="00B95634" w:rsidRDefault="00BD30CE" w:rsidP="00C00114">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w:t>
            </w:r>
          </w:p>
        </w:tc>
        <w:tc>
          <w:tcPr>
            <w:tcW w:w="494" w:type="pct"/>
            <w:tcBorders>
              <w:top w:val="single" w:sz="4" w:space="0" w:color="auto"/>
              <w:left w:val="nil"/>
              <w:bottom w:val="single" w:sz="12" w:space="0" w:color="auto"/>
              <w:right w:val="nil"/>
            </w:tcBorders>
            <w:shd w:val="clear" w:color="auto" w:fill="auto"/>
            <w:vAlign w:val="bottom"/>
          </w:tcPr>
          <w:p w14:paraId="49D13963" w14:textId="77777777" w:rsidR="00BD30CE" w:rsidRPr="00EA22B8" w:rsidRDefault="00BD30CE" w:rsidP="00C00114">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w:t>
            </w:r>
            <w:r w:rsidRPr="00607F45">
              <w:rPr>
                <w:rFonts w:ascii="Calibri" w:hAnsi="Calibri" w:cs="Calibri"/>
                <w:b/>
                <w:bCs/>
                <w:color w:val="000000" w:themeColor="text1"/>
                <w:szCs w:val="19"/>
                <w:lang w:val="hr-HR"/>
              </w:rPr>
              <w:t>59</w:t>
            </w:r>
            <w:r>
              <w:rPr>
                <w:rFonts w:ascii="Calibri" w:hAnsi="Calibri" w:cs="Calibri"/>
                <w:b/>
                <w:bCs/>
                <w:color w:val="000000" w:themeColor="text1"/>
                <w:szCs w:val="19"/>
                <w:lang w:val="hr-HR"/>
              </w:rPr>
              <w:t>,</w:t>
            </w:r>
            <w:r w:rsidRPr="00607F45">
              <w:rPr>
                <w:rFonts w:ascii="Calibri" w:hAnsi="Calibri" w:cs="Calibri"/>
                <w:b/>
                <w:bCs/>
                <w:color w:val="000000" w:themeColor="text1"/>
                <w:szCs w:val="19"/>
                <w:lang w:val="hr-HR"/>
              </w:rPr>
              <w:t>111</w:t>
            </w:r>
          </w:p>
        </w:tc>
        <w:tc>
          <w:tcPr>
            <w:tcW w:w="494" w:type="pct"/>
            <w:tcBorders>
              <w:top w:val="single" w:sz="4" w:space="0" w:color="auto"/>
              <w:left w:val="nil"/>
              <w:bottom w:val="single" w:sz="12" w:space="0" w:color="auto"/>
              <w:right w:val="nil"/>
            </w:tcBorders>
            <w:shd w:val="clear" w:color="auto" w:fill="auto"/>
            <w:vAlign w:val="bottom"/>
          </w:tcPr>
          <w:p w14:paraId="7A936ADF" w14:textId="77777777" w:rsidR="00BD30CE" w:rsidRPr="00EA22B8" w:rsidRDefault="00BD30CE" w:rsidP="00C00114">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653</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157</w:t>
            </w:r>
          </w:p>
        </w:tc>
        <w:tc>
          <w:tcPr>
            <w:tcW w:w="494" w:type="pct"/>
            <w:tcBorders>
              <w:top w:val="single" w:sz="4" w:space="0" w:color="auto"/>
              <w:left w:val="nil"/>
              <w:bottom w:val="single" w:sz="12" w:space="0" w:color="auto"/>
              <w:right w:val="nil"/>
            </w:tcBorders>
            <w:shd w:val="clear" w:color="auto" w:fill="auto"/>
            <w:vAlign w:val="bottom"/>
          </w:tcPr>
          <w:p w14:paraId="0477DA09" w14:textId="77777777" w:rsidR="00BD30CE" w:rsidRPr="00EA22B8" w:rsidRDefault="00BD30CE" w:rsidP="00C00114">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493" w:type="pct"/>
            <w:tcBorders>
              <w:top w:val="single" w:sz="4" w:space="0" w:color="auto"/>
              <w:left w:val="nil"/>
              <w:bottom w:val="single" w:sz="12" w:space="0" w:color="auto"/>
              <w:right w:val="nil"/>
            </w:tcBorders>
            <w:shd w:val="clear" w:color="auto" w:fill="auto"/>
            <w:vAlign w:val="bottom"/>
          </w:tcPr>
          <w:p w14:paraId="04F449D7" w14:textId="77777777" w:rsidR="00BD30CE" w:rsidRPr="00EA22B8" w:rsidRDefault="00BD30CE" w:rsidP="00C00114">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558" w:type="pct"/>
            <w:tcBorders>
              <w:top w:val="single" w:sz="4" w:space="0" w:color="auto"/>
              <w:left w:val="nil"/>
              <w:bottom w:val="single" w:sz="12" w:space="0" w:color="auto"/>
              <w:right w:val="nil"/>
            </w:tcBorders>
            <w:shd w:val="clear" w:color="auto" w:fill="auto"/>
            <w:vAlign w:val="bottom"/>
          </w:tcPr>
          <w:p w14:paraId="2AC163EC" w14:textId="77777777" w:rsidR="00BD30CE" w:rsidRPr="00EA22B8" w:rsidRDefault="00BD30CE" w:rsidP="00C00114">
            <w:pPr>
              <w:pStyle w:val="Tot"/>
              <w:spacing w:line="240" w:lineRule="exact"/>
              <w:jc w:val="right"/>
              <w:rPr>
                <w:rFonts w:asciiTheme="minorHAnsi" w:hAnsiTheme="minorHAnsi" w:cs="Arial"/>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653</w:t>
            </w:r>
            <w:r>
              <w:rPr>
                <w:rFonts w:asciiTheme="minorHAnsi" w:hAnsiTheme="minorHAnsi" w:cstheme="minorHAnsi"/>
                <w:b/>
                <w:bCs/>
                <w:szCs w:val="19"/>
              </w:rPr>
              <w:t>,</w:t>
            </w:r>
            <w:r w:rsidRPr="007B565B">
              <w:rPr>
                <w:rFonts w:asciiTheme="minorHAnsi" w:hAnsiTheme="minorHAnsi" w:cstheme="minorHAnsi"/>
                <w:b/>
                <w:bCs/>
                <w:szCs w:val="19"/>
              </w:rPr>
              <w:t>157</w:t>
            </w:r>
          </w:p>
        </w:tc>
      </w:tr>
    </w:tbl>
    <w:p w14:paraId="13E35467" w14:textId="77777777" w:rsidR="00BD30CE" w:rsidRDefault="00BD30CE" w:rsidP="0040426B">
      <w:pPr>
        <w:pStyle w:val="T1"/>
        <w:tabs>
          <w:tab w:val="left" w:pos="567"/>
        </w:tabs>
        <w:spacing w:before="0" w:after="0" w:line="240" w:lineRule="auto"/>
        <w:rPr>
          <w:rFonts w:asciiTheme="minorHAnsi" w:hAnsiTheme="minorHAnsi" w:cs="Arial"/>
          <w:b w:val="0"/>
          <w:bCs w:val="0"/>
          <w:sz w:val="22"/>
          <w:szCs w:val="22"/>
          <w:lang w:val="en-GB"/>
        </w:rPr>
      </w:pPr>
    </w:p>
    <w:p w14:paraId="2B04000F" w14:textId="206F373E" w:rsidR="00180DC6" w:rsidRPr="00180DC6" w:rsidRDefault="00180DC6" w:rsidP="0040426B">
      <w:pPr>
        <w:pStyle w:val="T1"/>
        <w:tabs>
          <w:tab w:val="left" w:pos="567"/>
        </w:tabs>
        <w:spacing w:before="0" w:after="0" w:line="240" w:lineRule="auto"/>
        <w:rPr>
          <w:rFonts w:asciiTheme="minorHAnsi" w:hAnsiTheme="minorHAnsi" w:cs="Arial"/>
          <w:b w:val="0"/>
          <w:bCs w:val="0"/>
          <w:sz w:val="22"/>
          <w:szCs w:val="22"/>
          <w:lang w:val="en-GB"/>
        </w:rPr>
      </w:pPr>
      <w:r w:rsidRPr="000239F2">
        <w:rPr>
          <w:rFonts w:ascii="Calibri" w:hAnsi="Calibri"/>
          <w:b w:val="0"/>
          <w:bCs w:val="0"/>
          <w:sz w:val="22"/>
          <w:szCs w:val="22"/>
        </w:rPr>
        <w:t>The difference in relation to the total gross and net balance of Cash on Hand and Deposits with other Banks relates to the balance of cash on hand that does not represent credit risk.</w:t>
      </w:r>
    </w:p>
    <w:p w14:paraId="66516A5B" w14:textId="77777777" w:rsidR="00180DC6" w:rsidRDefault="00180DC6" w:rsidP="0040426B">
      <w:pPr>
        <w:pStyle w:val="T1"/>
        <w:tabs>
          <w:tab w:val="left" w:pos="567"/>
        </w:tabs>
        <w:spacing w:before="0" w:after="0" w:line="240" w:lineRule="auto"/>
        <w:rPr>
          <w:rFonts w:asciiTheme="minorHAnsi" w:hAnsiTheme="minorHAnsi" w:cs="Arial"/>
          <w:b w:val="0"/>
          <w:bCs w:val="0"/>
          <w:sz w:val="22"/>
          <w:szCs w:val="22"/>
          <w:lang w:val="en-GB"/>
        </w:rPr>
      </w:pPr>
    </w:p>
    <w:p w14:paraId="6556E43E" w14:textId="538311DF" w:rsidR="00180DC6" w:rsidRDefault="00180DC6" w:rsidP="0040426B">
      <w:pPr>
        <w:pStyle w:val="T1"/>
        <w:tabs>
          <w:tab w:val="left" w:pos="567"/>
        </w:tabs>
        <w:spacing w:before="0" w:after="0" w:line="240" w:lineRule="auto"/>
        <w:rPr>
          <w:rFonts w:asciiTheme="minorHAnsi" w:hAnsiTheme="minorHAnsi" w:cs="Arial"/>
          <w:b w:val="0"/>
          <w:bCs w:val="0"/>
          <w:sz w:val="22"/>
          <w:szCs w:val="22"/>
          <w:lang w:val="en-GB"/>
        </w:rPr>
        <w:sectPr w:rsidR="00180DC6" w:rsidSect="00C06CDD">
          <w:pgSz w:w="11907" w:h="16840" w:code="9"/>
          <w:pgMar w:top="1418" w:right="1134" w:bottom="1134" w:left="1418" w:header="851" w:footer="851" w:gutter="0"/>
          <w:cols w:space="720"/>
          <w:noEndnote/>
        </w:sectPr>
      </w:pPr>
    </w:p>
    <w:p w14:paraId="4C9E586E"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p>
    <w:p w14:paraId="71B3555D" w14:textId="747508B3"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53612A">
        <w:rPr>
          <w:rFonts w:asciiTheme="minorHAnsi" w:hAnsiTheme="minorHAnsi" w:cs="Arial"/>
          <w:sz w:val="22"/>
          <w:szCs w:val="22"/>
          <w:lang w:val="en-GB"/>
        </w:rPr>
        <w:t>2</w:t>
      </w:r>
      <w:r w:rsidRPr="00E06490">
        <w:rPr>
          <w:rFonts w:asciiTheme="minorHAnsi" w:hAnsiTheme="minorHAnsi" w:cs="Arial"/>
          <w:sz w:val="22"/>
          <w:szCs w:val="22"/>
          <w:lang w:val="en-GB"/>
        </w:rPr>
        <w:t>.</w:t>
      </w:r>
      <w:r w:rsidRPr="001E7DB0">
        <w:rPr>
          <w:rFonts w:asciiTheme="minorHAnsi" w:hAnsiTheme="minorHAnsi" w:cs="Arial"/>
          <w:sz w:val="22"/>
          <w:szCs w:val="22"/>
          <w:lang w:val="en-GB"/>
        </w:rPr>
        <w:tab/>
        <w:t xml:space="preserve">Cash on hand and </w:t>
      </w:r>
      <w:r w:rsidR="00423ECC" w:rsidRPr="00423ECC">
        <w:rPr>
          <w:rFonts w:asciiTheme="minorHAnsi" w:hAnsiTheme="minorHAnsi" w:cs="Arial"/>
          <w:sz w:val="22"/>
          <w:szCs w:val="22"/>
          <w:lang w:val="en-GB"/>
        </w:rPr>
        <w:t>current accounts with banks</w:t>
      </w:r>
      <w:r>
        <w:rPr>
          <w:rFonts w:asciiTheme="minorHAnsi" w:hAnsiTheme="minorHAnsi" w:cs="Arial"/>
          <w:sz w:val="22"/>
          <w:szCs w:val="22"/>
          <w:lang w:val="en-GB"/>
        </w:rPr>
        <w:t xml:space="preserve"> (continued)</w:t>
      </w:r>
    </w:p>
    <w:p w14:paraId="07DED616" w14:textId="77777777" w:rsidR="00E90699" w:rsidRPr="001E7DB0" w:rsidRDefault="00E90699" w:rsidP="001E7DB0">
      <w:pPr>
        <w:pStyle w:val="T1"/>
        <w:spacing w:before="0" w:after="0" w:line="240" w:lineRule="auto"/>
        <w:rPr>
          <w:rFonts w:asciiTheme="minorHAnsi" w:hAnsiTheme="minorHAnsi" w:cs="Arial"/>
          <w:b w:val="0"/>
          <w:bCs w:val="0"/>
          <w:sz w:val="22"/>
          <w:szCs w:val="22"/>
          <w:lang w:val="en-GB"/>
        </w:rPr>
      </w:pPr>
    </w:p>
    <w:p w14:paraId="0AC7C2DE" w14:textId="77777777" w:rsidR="00942A53" w:rsidRPr="001E7DB0" w:rsidRDefault="00C02B71" w:rsidP="001E7DB0">
      <w:pPr>
        <w:pStyle w:val="T1"/>
        <w:spacing w:before="0" w:after="0" w:line="240" w:lineRule="auto"/>
        <w:rPr>
          <w:rFonts w:asciiTheme="minorHAnsi" w:hAnsiTheme="minorHAnsi" w:cs="Arial"/>
          <w:b w:val="0"/>
          <w:bCs w:val="0"/>
          <w:sz w:val="22"/>
          <w:szCs w:val="22"/>
          <w:lang w:val="hr-HR"/>
        </w:rPr>
      </w:pPr>
      <w:r w:rsidRPr="00C02B71">
        <w:rPr>
          <w:rFonts w:asciiTheme="minorHAnsi" w:hAnsiTheme="minorHAnsi" w:cs="Arial"/>
          <w:b w:val="0"/>
          <w:bCs w:val="0"/>
          <w:sz w:val="22"/>
          <w:szCs w:val="22"/>
          <w:lang w:val="en-GB"/>
        </w:rPr>
        <w:t>The movements in the loss allowances on amounts due from banks may be summarized as follows:</w:t>
      </w:r>
    </w:p>
    <w:p w14:paraId="2C8B6CF5" w14:textId="77777777" w:rsidR="0040426B" w:rsidRPr="001E7DB0" w:rsidRDefault="0040426B" w:rsidP="001E7DB0">
      <w:pPr>
        <w:pStyle w:val="T1"/>
        <w:keepNext w:val="0"/>
        <w:spacing w:before="0" w:after="0" w:line="240" w:lineRule="auto"/>
        <w:rPr>
          <w:rFonts w:asciiTheme="minorHAnsi" w:hAnsiTheme="minorHAnsi" w:cs="Arial"/>
          <w:sz w:val="22"/>
          <w:szCs w:val="22"/>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61532B" w:rsidRPr="0061532B" w14:paraId="776589DF" w14:textId="77777777" w:rsidTr="00032D19">
        <w:trPr>
          <w:trHeight w:val="308"/>
        </w:trPr>
        <w:tc>
          <w:tcPr>
            <w:tcW w:w="1992" w:type="pct"/>
            <w:gridSpan w:val="2"/>
          </w:tcPr>
          <w:p w14:paraId="61EC2461"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52" w:type="pct"/>
            <w:vAlign w:val="bottom"/>
          </w:tcPr>
          <w:p w14:paraId="3B3C7534"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2" w:type="pct"/>
            <w:vAlign w:val="bottom"/>
          </w:tcPr>
          <w:p w14:paraId="19692F2C"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Group</w:t>
            </w:r>
          </w:p>
        </w:tc>
        <w:tc>
          <w:tcPr>
            <w:tcW w:w="752" w:type="pct"/>
            <w:vAlign w:val="bottom"/>
          </w:tcPr>
          <w:p w14:paraId="7343784F"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1" w:type="pct"/>
            <w:vAlign w:val="bottom"/>
          </w:tcPr>
          <w:p w14:paraId="7E6B59EB"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Bank</w:t>
            </w:r>
          </w:p>
        </w:tc>
      </w:tr>
      <w:tr w:rsidR="0061532B" w:rsidRPr="0061532B" w14:paraId="03704752" w14:textId="77777777" w:rsidTr="00032D19">
        <w:trPr>
          <w:trHeight w:val="283"/>
        </w:trPr>
        <w:tc>
          <w:tcPr>
            <w:tcW w:w="1969" w:type="pct"/>
          </w:tcPr>
          <w:p w14:paraId="0D6739CF"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75" w:type="pct"/>
            <w:gridSpan w:val="2"/>
            <w:vAlign w:val="bottom"/>
          </w:tcPr>
          <w:p w14:paraId="4C216F2C" w14:textId="10F941AD"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w:t>
            </w:r>
            <w:r w:rsidR="00320DD7">
              <w:rPr>
                <w:rFonts w:ascii="Calibri" w:eastAsia="Calibri" w:hAnsi="Calibri" w:cs="Calibri"/>
                <w:b/>
                <w:bCs/>
                <w:noProof/>
                <w:sz w:val="20"/>
                <w:szCs w:val="20"/>
                <w:lang w:val="hr-HR"/>
              </w:rPr>
              <w:t>1</w:t>
            </w:r>
          </w:p>
        </w:tc>
        <w:tc>
          <w:tcPr>
            <w:tcW w:w="752" w:type="pct"/>
            <w:shd w:val="clear" w:color="auto" w:fill="auto"/>
            <w:vAlign w:val="bottom"/>
          </w:tcPr>
          <w:p w14:paraId="39B2D4EF" w14:textId="0A6D3805"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 xml:space="preserve">Jan 1 - Dec 31, </w:t>
            </w:r>
            <w:r w:rsidR="00320DD7" w:rsidRPr="0061532B">
              <w:rPr>
                <w:rFonts w:ascii="Calibri" w:eastAsia="Calibri" w:hAnsi="Calibri" w:cs="Calibri"/>
                <w:b/>
                <w:bCs/>
                <w:noProof/>
                <w:sz w:val="20"/>
                <w:szCs w:val="20"/>
                <w:lang w:val="hr-HR"/>
              </w:rPr>
              <w:t>20</w:t>
            </w:r>
            <w:r w:rsidR="00320DD7">
              <w:rPr>
                <w:rFonts w:ascii="Calibri" w:eastAsia="Calibri" w:hAnsi="Calibri" w:cs="Calibri"/>
                <w:b/>
                <w:bCs/>
                <w:noProof/>
                <w:sz w:val="20"/>
                <w:szCs w:val="20"/>
                <w:lang w:val="hr-HR"/>
              </w:rPr>
              <w:t>20</w:t>
            </w:r>
          </w:p>
        </w:tc>
        <w:tc>
          <w:tcPr>
            <w:tcW w:w="752" w:type="pct"/>
            <w:shd w:val="clear" w:color="auto" w:fill="auto"/>
            <w:vAlign w:val="bottom"/>
          </w:tcPr>
          <w:p w14:paraId="1C9FA886" w14:textId="1B0AC932"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w:t>
            </w:r>
            <w:r w:rsidR="00320DD7">
              <w:rPr>
                <w:rFonts w:ascii="Calibri" w:eastAsia="Calibri" w:hAnsi="Calibri" w:cs="Calibri"/>
                <w:b/>
                <w:bCs/>
                <w:noProof/>
                <w:sz w:val="20"/>
                <w:szCs w:val="20"/>
                <w:lang w:val="hr-HR"/>
              </w:rPr>
              <w:t>1</w:t>
            </w:r>
          </w:p>
        </w:tc>
        <w:tc>
          <w:tcPr>
            <w:tcW w:w="751" w:type="pct"/>
            <w:shd w:val="clear" w:color="auto" w:fill="auto"/>
            <w:vAlign w:val="bottom"/>
          </w:tcPr>
          <w:p w14:paraId="3410CC09" w14:textId="1DA5F4D3"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 xml:space="preserve">Jan 1 - Dec 31, </w:t>
            </w:r>
            <w:r w:rsidR="00320DD7" w:rsidRPr="0061532B">
              <w:rPr>
                <w:rFonts w:ascii="Calibri" w:eastAsia="Calibri" w:hAnsi="Calibri" w:cs="Calibri"/>
                <w:b/>
                <w:bCs/>
                <w:noProof/>
                <w:sz w:val="20"/>
                <w:szCs w:val="20"/>
                <w:lang w:val="hr-HR"/>
              </w:rPr>
              <w:t>20</w:t>
            </w:r>
            <w:r w:rsidR="00320DD7">
              <w:rPr>
                <w:rFonts w:ascii="Calibri" w:eastAsia="Calibri" w:hAnsi="Calibri" w:cs="Calibri"/>
                <w:b/>
                <w:bCs/>
                <w:noProof/>
                <w:sz w:val="20"/>
                <w:szCs w:val="20"/>
                <w:lang w:val="hr-HR"/>
              </w:rPr>
              <w:t>20</w:t>
            </w:r>
          </w:p>
        </w:tc>
      </w:tr>
      <w:tr w:rsidR="0061532B" w:rsidRPr="0061532B" w14:paraId="2B2F7211" w14:textId="77777777" w:rsidTr="00032D19">
        <w:trPr>
          <w:trHeight w:val="293"/>
        </w:trPr>
        <w:tc>
          <w:tcPr>
            <w:tcW w:w="1969" w:type="pct"/>
          </w:tcPr>
          <w:p w14:paraId="056CC44C" w14:textId="77777777" w:rsidR="0061532B" w:rsidRPr="0061532B" w:rsidRDefault="0061532B" w:rsidP="0061532B">
            <w:pPr>
              <w:tabs>
                <w:tab w:val="left" w:pos="-720"/>
              </w:tabs>
              <w:suppressAutoHyphens/>
              <w:spacing w:line="140" w:lineRule="exact"/>
              <w:rPr>
                <w:rFonts w:ascii="Calibri" w:eastAsia="Calibri" w:hAnsi="Calibri" w:cs="Arial"/>
                <w:b/>
                <w:noProof/>
                <w:spacing w:val="-3"/>
                <w:sz w:val="20"/>
                <w:szCs w:val="20"/>
                <w:lang w:val="en-GB"/>
              </w:rPr>
            </w:pPr>
          </w:p>
        </w:tc>
        <w:tc>
          <w:tcPr>
            <w:tcW w:w="775" w:type="pct"/>
            <w:gridSpan w:val="2"/>
            <w:vAlign w:val="bottom"/>
          </w:tcPr>
          <w:p w14:paraId="38B3513B" w14:textId="67447AD6"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1532B">
              <w:rPr>
                <w:rFonts w:ascii="Calibri" w:eastAsia="Calibri" w:hAnsi="Calibri" w:cs="Arial"/>
                <w:b/>
                <w:bCs/>
                <w:noProof/>
                <w:sz w:val="20"/>
                <w:szCs w:val="20"/>
                <w:lang w:val="en-GB"/>
              </w:rPr>
              <w:t>000</w:t>
            </w:r>
          </w:p>
        </w:tc>
        <w:tc>
          <w:tcPr>
            <w:tcW w:w="752" w:type="pct"/>
            <w:vAlign w:val="bottom"/>
          </w:tcPr>
          <w:p w14:paraId="5240120F" w14:textId="49295974"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1532B">
              <w:rPr>
                <w:rFonts w:ascii="Calibri" w:eastAsia="Calibri" w:hAnsi="Calibri" w:cs="Arial"/>
                <w:b/>
                <w:bCs/>
                <w:noProof/>
                <w:sz w:val="20"/>
                <w:szCs w:val="20"/>
                <w:lang w:val="en-GB"/>
              </w:rPr>
              <w:t>000</w:t>
            </w:r>
          </w:p>
        </w:tc>
        <w:tc>
          <w:tcPr>
            <w:tcW w:w="752" w:type="pct"/>
            <w:vAlign w:val="bottom"/>
          </w:tcPr>
          <w:p w14:paraId="7F01AA2E" w14:textId="52599EB1"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1532B">
              <w:rPr>
                <w:rFonts w:ascii="Calibri" w:eastAsia="Calibri" w:hAnsi="Calibri" w:cs="Arial"/>
                <w:b/>
                <w:bCs/>
                <w:noProof/>
                <w:sz w:val="20"/>
                <w:szCs w:val="20"/>
                <w:lang w:val="en-GB"/>
              </w:rPr>
              <w:t>000</w:t>
            </w:r>
          </w:p>
        </w:tc>
        <w:tc>
          <w:tcPr>
            <w:tcW w:w="751" w:type="pct"/>
            <w:vAlign w:val="bottom"/>
          </w:tcPr>
          <w:p w14:paraId="7DEA93A7" w14:textId="5329C730"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1532B">
              <w:rPr>
                <w:rFonts w:ascii="Calibri" w:eastAsia="Calibri" w:hAnsi="Calibri" w:cs="Arial"/>
                <w:b/>
                <w:bCs/>
                <w:noProof/>
                <w:sz w:val="20"/>
                <w:szCs w:val="20"/>
                <w:lang w:val="en-GB"/>
              </w:rPr>
              <w:t>000</w:t>
            </w:r>
          </w:p>
        </w:tc>
      </w:tr>
      <w:tr w:rsidR="00320DD7" w:rsidRPr="0061532B" w14:paraId="6A853E94" w14:textId="77777777" w:rsidTr="00032D19">
        <w:trPr>
          <w:trHeight w:val="383"/>
        </w:trPr>
        <w:tc>
          <w:tcPr>
            <w:tcW w:w="1969" w:type="pct"/>
            <w:vAlign w:val="bottom"/>
          </w:tcPr>
          <w:p w14:paraId="5637CE84" w14:textId="77777777" w:rsidR="00320DD7" w:rsidRPr="0061532B" w:rsidRDefault="00320DD7" w:rsidP="00320DD7">
            <w:pPr>
              <w:tabs>
                <w:tab w:val="right" w:pos="1202"/>
              </w:tabs>
              <w:spacing w:line="240" w:lineRule="exact"/>
              <w:outlineLvl w:val="0"/>
              <w:rPr>
                <w:rFonts w:ascii="Calibri" w:eastAsia="Calibri" w:hAnsi="Calibri" w:cs="Arial"/>
                <w:noProof/>
                <w:sz w:val="20"/>
                <w:szCs w:val="20"/>
                <w:lang w:val="en-GB"/>
              </w:rPr>
            </w:pPr>
            <w:r w:rsidRPr="0061532B">
              <w:rPr>
                <w:rFonts w:ascii="Calibri" w:eastAsia="Calibri" w:hAnsi="Calibri" w:cs="Arial"/>
                <w:noProof/>
                <w:sz w:val="20"/>
                <w:szCs w:val="20"/>
                <w:lang w:val="en-GB"/>
              </w:rPr>
              <w:t>Balance as of 1 January</w:t>
            </w:r>
          </w:p>
        </w:tc>
        <w:tc>
          <w:tcPr>
            <w:tcW w:w="775" w:type="pct"/>
            <w:gridSpan w:val="2"/>
            <w:tcBorders>
              <w:top w:val="nil"/>
              <w:left w:val="nil"/>
              <w:bottom w:val="nil"/>
              <w:right w:val="nil"/>
            </w:tcBorders>
            <w:shd w:val="clear" w:color="auto" w:fill="auto"/>
            <w:vAlign w:val="bottom"/>
          </w:tcPr>
          <w:p w14:paraId="35FA7DB6" w14:textId="02AE0664" w:rsidR="00320DD7" w:rsidRPr="0061532B" w:rsidRDefault="00320DD7" w:rsidP="00320DD7">
            <w:pPr>
              <w:spacing w:line="240" w:lineRule="exact"/>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6C4609">
              <w:rPr>
                <w:rFonts w:asciiTheme="minorHAnsi" w:hAnsiTheme="minorHAnsi" w:cstheme="minorHAnsi"/>
                <w:color w:val="000000" w:themeColor="text1"/>
                <w:sz w:val="20"/>
                <w:szCs w:val="20"/>
              </w:rPr>
              <w:t>652</w:t>
            </w:r>
          </w:p>
        </w:tc>
        <w:tc>
          <w:tcPr>
            <w:tcW w:w="752" w:type="pct"/>
            <w:vAlign w:val="bottom"/>
          </w:tcPr>
          <w:p w14:paraId="65B58E33" w14:textId="6937E598" w:rsidR="00320DD7" w:rsidRPr="0061532B" w:rsidRDefault="00320DD7" w:rsidP="00320DD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483</w:t>
            </w:r>
          </w:p>
        </w:tc>
        <w:tc>
          <w:tcPr>
            <w:tcW w:w="752" w:type="pct"/>
            <w:tcBorders>
              <w:top w:val="nil"/>
              <w:left w:val="nil"/>
              <w:bottom w:val="nil"/>
              <w:right w:val="nil"/>
            </w:tcBorders>
            <w:shd w:val="clear" w:color="auto" w:fill="auto"/>
            <w:vAlign w:val="bottom"/>
          </w:tcPr>
          <w:p w14:paraId="011D27A1" w14:textId="206FEC10" w:rsidR="00320DD7" w:rsidRPr="0061532B" w:rsidRDefault="00320DD7" w:rsidP="00320DD7">
            <w:pPr>
              <w:spacing w:line="240" w:lineRule="exact"/>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6C4609">
              <w:rPr>
                <w:rFonts w:asciiTheme="minorHAnsi" w:hAnsiTheme="minorHAnsi" w:cstheme="minorHAnsi"/>
                <w:color w:val="000000" w:themeColor="text1"/>
                <w:sz w:val="20"/>
                <w:szCs w:val="20"/>
              </w:rPr>
              <w:t>643</w:t>
            </w:r>
          </w:p>
        </w:tc>
        <w:tc>
          <w:tcPr>
            <w:tcW w:w="751" w:type="pct"/>
            <w:tcBorders>
              <w:left w:val="nil"/>
              <w:right w:val="nil"/>
            </w:tcBorders>
            <w:shd w:val="clear" w:color="auto" w:fill="auto"/>
            <w:vAlign w:val="bottom"/>
          </w:tcPr>
          <w:p w14:paraId="5685EA95" w14:textId="00BFE541" w:rsidR="00320DD7" w:rsidRPr="0061532B" w:rsidRDefault="00320DD7" w:rsidP="00320DD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479</w:t>
            </w:r>
          </w:p>
        </w:tc>
      </w:tr>
      <w:tr w:rsidR="00320DD7" w:rsidRPr="0061532B" w14:paraId="5B92926B" w14:textId="77777777" w:rsidTr="003239B0">
        <w:trPr>
          <w:trHeight w:val="383"/>
        </w:trPr>
        <w:tc>
          <w:tcPr>
            <w:tcW w:w="1969" w:type="pct"/>
            <w:vAlign w:val="bottom"/>
          </w:tcPr>
          <w:p w14:paraId="14BEA104" w14:textId="5CCA8E02" w:rsidR="00320DD7" w:rsidRPr="0061532B" w:rsidRDefault="00320DD7" w:rsidP="00320DD7">
            <w:pPr>
              <w:tabs>
                <w:tab w:val="right" w:pos="1202"/>
              </w:tabs>
              <w:spacing w:line="240" w:lineRule="exact"/>
              <w:outlineLvl w:val="0"/>
              <w:rPr>
                <w:rFonts w:ascii="Calibri" w:eastAsia="Calibri" w:hAnsi="Calibri" w:cs="Arial"/>
                <w:b/>
                <w:bCs/>
                <w:noProof/>
                <w:sz w:val="20"/>
                <w:szCs w:val="20"/>
                <w:lang w:val="en-GB"/>
              </w:rPr>
            </w:pPr>
            <w:r w:rsidRPr="0061532B">
              <w:rPr>
                <w:rFonts w:ascii="Calibri" w:eastAsia="Calibri" w:hAnsi="Calibri" w:cs="Arial"/>
                <w:noProof/>
                <w:sz w:val="20"/>
                <w:szCs w:val="20"/>
                <w:lang w:val="en-GB"/>
              </w:rPr>
              <w:t>Net increase of loss allowances on amounts due from banks</w:t>
            </w:r>
          </w:p>
        </w:tc>
        <w:tc>
          <w:tcPr>
            <w:tcW w:w="775" w:type="pct"/>
            <w:gridSpan w:val="2"/>
            <w:tcBorders>
              <w:top w:val="nil"/>
              <w:left w:val="nil"/>
              <w:right w:val="nil"/>
            </w:tcBorders>
            <w:shd w:val="clear" w:color="auto" w:fill="auto"/>
            <w:vAlign w:val="bottom"/>
          </w:tcPr>
          <w:p w14:paraId="7033C37B" w14:textId="61B6C0B0" w:rsidR="00320DD7" w:rsidRPr="0061532B" w:rsidRDefault="00320DD7" w:rsidP="00320DD7">
            <w:pPr>
              <w:spacing w:line="240" w:lineRule="exact"/>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156</w:t>
            </w:r>
          </w:p>
        </w:tc>
        <w:tc>
          <w:tcPr>
            <w:tcW w:w="752" w:type="pct"/>
            <w:tcBorders>
              <w:bottom w:val="single" w:sz="4" w:space="0" w:color="auto"/>
            </w:tcBorders>
            <w:vAlign w:val="bottom"/>
          </w:tcPr>
          <w:p w14:paraId="0CDF4C42" w14:textId="3B0AFCB3" w:rsidR="00320DD7" w:rsidRPr="0061532B" w:rsidRDefault="00320DD7" w:rsidP="00320DD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1,160</w:t>
            </w:r>
          </w:p>
        </w:tc>
        <w:tc>
          <w:tcPr>
            <w:tcW w:w="752" w:type="pct"/>
            <w:tcBorders>
              <w:top w:val="nil"/>
              <w:left w:val="nil"/>
              <w:bottom w:val="nil"/>
              <w:right w:val="nil"/>
            </w:tcBorders>
            <w:shd w:val="clear" w:color="auto" w:fill="auto"/>
            <w:vAlign w:val="bottom"/>
          </w:tcPr>
          <w:p w14:paraId="6D7D3C24" w14:textId="2F8D33EC" w:rsidR="00320DD7" w:rsidRPr="0061532B" w:rsidRDefault="00320DD7" w:rsidP="00320DD7">
            <w:pPr>
              <w:spacing w:line="240" w:lineRule="exact"/>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160</w:t>
            </w:r>
          </w:p>
        </w:tc>
        <w:tc>
          <w:tcPr>
            <w:tcW w:w="751" w:type="pct"/>
            <w:tcBorders>
              <w:left w:val="nil"/>
              <w:bottom w:val="single" w:sz="4" w:space="0" w:color="auto"/>
              <w:right w:val="nil"/>
            </w:tcBorders>
            <w:shd w:val="clear" w:color="auto" w:fill="auto"/>
            <w:vAlign w:val="bottom"/>
          </w:tcPr>
          <w:p w14:paraId="78792BCF" w14:textId="570DB6DB" w:rsidR="00320DD7" w:rsidRPr="0061532B" w:rsidRDefault="00320DD7" w:rsidP="00320DD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1,155</w:t>
            </w:r>
          </w:p>
        </w:tc>
      </w:tr>
      <w:tr w:rsidR="00320DD7" w:rsidRPr="0061532B" w14:paraId="252DE425" w14:textId="77777777" w:rsidTr="000239F2">
        <w:trPr>
          <w:trHeight w:val="383"/>
        </w:trPr>
        <w:tc>
          <w:tcPr>
            <w:tcW w:w="1969" w:type="pct"/>
            <w:vAlign w:val="bottom"/>
          </w:tcPr>
          <w:p w14:paraId="2107F435" w14:textId="771C4417" w:rsidR="00320DD7" w:rsidRPr="0061532B" w:rsidRDefault="00320DD7" w:rsidP="00320DD7">
            <w:pPr>
              <w:tabs>
                <w:tab w:val="right" w:pos="1202"/>
              </w:tabs>
              <w:spacing w:line="240" w:lineRule="exact"/>
              <w:outlineLvl w:val="0"/>
              <w:rPr>
                <w:rFonts w:ascii="Calibri" w:eastAsia="Calibri" w:hAnsi="Calibri" w:cs="Arial"/>
                <w:i/>
                <w:noProof/>
                <w:sz w:val="20"/>
                <w:szCs w:val="20"/>
                <w:lang w:val="en-GB"/>
              </w:rPr>
            </w:pPr>
            <w:r w:rsidRPr="0061532B">
              <w:rPr>
                <w:rFonts w:ascii="Calibri" w:eastAsia="Calibri" w:hAnsi="Calibri" w:cs="Calibri"/>
                <w:i/>
                <w:noProof/>
                <w:sz w:val="20"/>
                <w:szCs w:val="20"/>
                <w:lang w:val="en-GB"/>
              </w:rPr>
              <w:t xml:space="preserve">Total recognised through Income </w:t>
            </w:r>
            <w:r w:rsidRPr="00F63913">
              <w:rPr>
                <w:rFonts w:ascii="Calibri" w:eastAsia="Calibri" w:hAnsi="Calibri" w:cs="Calibri"/>
                <w:i/>
                <w:noProof/>
                <w:sz w:val="20"/>
                <w:szCs w:val="20"/>
                <w:lang w:val="en-GB"/>
              </w:rPr>
              <w:t xml:space="preserve">Statement </w:t>
            </w:r>
            <w:r w:rsidRPr="003239B0">
              <w:rPr>
                <w:rFonts w:ascii="Calibri" w:eastAsia="Calibri" w:hAnsi="Calibri" w:cs="Calibri"/>
                <w:i/>
                <w:noProof/>
                <w:sz w:val="20"/>
                <w:szCs w:val="20"/>
                <w:lang w:val="en-GB"/>
              </w:rPr>
              <w:t>(Note 10)</w:t>
            </w:r>
          </w:p>
        </w:tc>
        <w:tc>
          <w:tcPr>
            <w:tcW w:w="775" w:type="pct"/>
            <w:gridSpan w:val="2"/>
            <w:tcBorders>
              <w:top w:val="single" w:sz="4" w:space="0" w:color="auto"/>
              <w:left w:val="nil"/>
              <w:bottom w:val="single" w:sz="4" w:space="0" w:color="auto"/>
              <w:right w:val="nil"/>
            </w:tcBorders>
            <w:shd w:val="clear" w:color="auto" w:fill="auto"/>
            <w:vAlign w:val="bottom"/>
          </w:tcPr>
          <w:p w14:paraId="493046DB" w14:textId="442CCC65" w:rsidR="00320DD7" w:rsidRPr="0061532B" w:rsidRDefault="00320DD7" w:rsidP="00320DD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156</w:t>
            </w:r>
          </w:p>
        </w:tc>
        <w:tc>
          <w:tcPr>
            <w:tcW w:w="752" w:type="pct"/>
            <w:tcBorders>
              <w:top w:val="single" w:sz="4" w:space="0" w:color="auto"/>
              <w:bottom w:val="single" w:sz="4" w:space="0" w:color="auto"/>
            </w:tcBorders>
            <w:vAlign w:val="bottom"/>
          </w:tcPr>
          <w:p w14:paraId="5C1B22D6" w14:textId="05AA1A8F" w:rsidR="00320DD7" w:rsidRPr="0061532B" w:rsidRDefault="00320DD7" w:rsidP="00320DD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1,160</w:t>
            </w:r>
          </w:p>
        </w:tc>
        <w:tc>
          <w:tcPr>
            <w:tcW w:w="752" w:type="pct"/>
            <w:tcBorders>
              <w:top w:val="single" w:sz="4" w:space="0" w:color="auto"/>
              <w:left w:val="nil"/>
              <w:bottom w:val="single" w:sz="4" w:space="0" w:color="auto"/>
              <w:right w:val="nil"/>
            </w:tcBorders>
            <w:shd w:val="clear" w:color="auto" w:fill="auto"/>
            <w:vAlign w:val="bottom"/>
          </w:tcPr>
          <w:p w14:paraId="18145F6F" w14:textId="69C98796" w:rsidR="00320DD7" w:rsidRPr="0061532B" w:rsidRDefault="00320DD7" w:rsidP="00320DD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160</w:t>
            </w:r>
          </w:p>
        </w:tc>
        <w:tc>
          <w:tcPr>
            <w:tcW w:w="751" w:type="pct"/>
            <w:tcBorders>
              <w:top w:val="single" w:sz="4" w:space="0" w:color="auto"/>
              <w:left w:val="nil"/>
              <w:bottom w:val="single" w:sz="4" w:space="0" w:color="auto"/>
              <w:right w:val="nil"/>
            </w:tcBorders>
            <w:shd w:val="clear" w:color="auto" w:fill="auto"/>
            <w:vAlign w:val="bottom"/>
          </w:tcPr>
          <w:p w14:paraId="609DEA2F" w14:textId="736362B3" w:rsidR="00320DD7" w:rsidRPr="0061532B" w:rsidRDefault="00320DD7" w:rsidP="00320DD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1,155</w:t>
            </w:r>
          </w:p>
        </w:tc>
      </w:tr>
      <w:tr w:rsidR="00320DD7" w:rsidRPr="0061532B" w14:paraId="3E7EEF62" w14:textId="77777777" w:rsidTr="000239F2">
        <w:trPr>
          <w:trHeight w:val="383"/>
        </w:trPr>
        <w:tc>
          <w:tcPr>
            <w:tcW w:w="1969" w:type="pct"/>
            <w:vAlign w:val="bottom"/>
          </w:tcPr>
          <w:p w14:paraId="6C961576" w14:textId="126D1627" w:rsidR="00320DD7" w:rsidRPr="0061532B" w:rsidRDefault="00320DD7" w:rsidP="00320DD7">
            <w:pPr>
              <w:tabs>
                <w:tab w:val="right" w:pos="1202"/>
              </w:tabs>
              <w:spacing w:line="240" w:lineRule="exact"/>
              <w:outlineLvl w:val="0"/>
              <w:rPr>
                <w:rFonts w:ascii="Calibri" w:eastAsia="Calibri" w:hAnsi="Calibri" w:cs="Calibri"/>
                <w:i/>
                <w:noProof/>
                <w:sz w:val="20"/>
                <w:szCs w:val="20"/>
                <w:lang w:val="en-GB"/>
              </w:rPr>
            </w:pPr>
            <w:r w:rsidRPr="0061532B">
              <w:rPr>
                <w:rFonts w:ascii="Calibri" w:eastAsia="Calibri" w:hAnsi="Calibri" w:cs="Arial"/>
                <w:noProof/>
                <w:sz w:val="20"/>
                <w:szCs w:val="20"/>
                <w:lang w:val="en-GB"/>
              </w:rPr>
              <w:t xml:space="preserve">Net foreign exchange </w:t>
            </w:r>
            <w:r w:rsidRPr="00830D09">
              <w:rPr>
                <w:rFonts w:ascii="Calibri" w:eastAsia="Calibri" w:hAnsi="Calibri" w:cs="Arial"/>
                <w:noProof/>
                <w:sz w:val="20"/>
                <w:szCs w:val="20"/>
                <w:lang w:val="en-GB"/>
              </w:rPr>
              <w:t xml:space="preserve">gain/loss </w:t>
            </w:r>
            <w:r w:rsidRPr="0061532B">
              <w:rPr>
                <w:rFonts w:ascii="Calibri" w:eastAsia="Calibri" w:hAnsi="Calibri" w:cs="Arial"/>
                <w:noProof/>
                <w:sz w:val="20"/>
                <w:szCs w:val="20"/>
                <w:lang w:val="en-GB"/>
              </w:rPr>
              <w:t>on loss allowances</w:t>
            </w:r>
          </w:p>
        </w:tc>
        <w:tc>
          <w:tcPr>
            <w:tcW w:w="775" w:type="pct"/>
            <w:gridSpan w:val="2"/>
            <w:tcBorders>
              <w:top w:val="single" w:sz="4" w:space="0" w:color="auto"/>
              <w:left w:val="nil"/>
              <w:bottom w:val="single" w:sz="4" w:space="0" w:color="auto"/>
              <w:right w:val="nil"/>
            </w:tcBorders>
            <w:shd w:val="clear" w:color="auto" w:fill="auto"/>
            <w:vAlign w:val="bottom"/>
          </w:tcPr>
          <w:p w14:paraId="54C24EA5" w14:textId="46CE6BBB" w:rsidR="00320DD7" w:rsidRPr="0061532B" w:rsidDel="00A24340" w:rsidRDefault="00320DD7" w:rsidP="00320DD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1</w:t>
            </w:r>
          </w:p>
        </w:tc>
        <w:tc>
          <w:tcPr>
            <w:tcW w:w="752" w:type="pct"/>
            <w:tcBorders>
              <w:top w:val="single" w:sz="4" w:space="0" w:color="auto"/>
              <w:bottom w:val="single" w:sz="4" w:space="0" w:color="auto"/>
            </w:tcBorders>
            <w:vAlign w:val="bottom"/>
          </w:tcPr>
          <w:p w14:paraId="3D4FF6AB" w14:textId="7807C4C4" w:rsidR="00320DD7" w:rsidRPr="0061532B" w:rsidDel="00A24340" w:rsidRDefault="00320DD7" w:rsidP="00320DD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9</w:t>
            </w:r>
          </w:p>
        </w:tc>
        <w:tc>
          <w:tcPr>
            <w:tcW w:w="752" w:type="pct"/>
            <w:tcBorders>
              <w:top w:val="single" w:sz="4" w:space="0" w:color="auto"/>
              <w:left w:val="nil"/>
              <w:bottom w:val="single" w:sz="4" w:space="0" w:color="auto"/>
              <w:right w:val="nil"/>
            </w:tcBorders>
            <w:shd w:val="clear" w:color="auto" w:fill="auto"/>
            <w:vAlign w:val="bottom"/>
          </w:tcPr>
          <w:p w14:paraId="3FB6D916" w14:textId="5D147941" w:rsidR="00320DD7" w:rsidRPr="0061532B" w:rsidDel="00A24340" w:rsidRDefault="00320DD7" w:rsidP="00320DD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1</w:t>
            </w:r>
          </w:p>
        </w:tc>
        <w:tc>
          <w:tcPr>
            <w:tcW w:w="751" w:type="pct"/>
            <w:tcBorders>
              <w:top w:val="single" w:sz="4" w:space="0" w:color="auto"/>
              <w:left w:val="nil"/>
              <w:bottom w:val="single" w:sz="4" w:space="0" w:color="auto"/>
              <w:right w:val="nil"/>
            </w:tcBorders>
            <w:shd w:val="clear" w:color="auto" w:fill="auto"/>
            <w:vAlign w:val="bottom"/>
          </w:tcPr>
          <w:p w14:paraId="64B2E819" w14:textId="757C9BBC" w:rsidR="00320DD7" w:rsidRPr="0061532B" w:rsidDel="00A24340" w:rsidRDefault="00320DD7" w:rsidP="00320DD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9</w:t>
            </w:r>
          </w:p>
        </w:tc>
      </w:tr>
      <w:tr w:rsidR="00320DD7" w:rsidRPr="0061532B" w14:paraId="12379D1B" w14:textId="77777777" w:rsidTr="000239F2">
        <w:trPr>
          <w:trHeight w:hRule="exact" w:val="513"/>
        </w:trPr>
        <w:tc>
          <w:tcPr>
            <w:tcW w:w="1969" w:type="pct"/>
            <w:vAlign w:val="bottom"/>
          </w:tcPr>
          <w:p w14:paraId="26B25673" w14:textId="77777777" w:rsidR="00320DD7" w:rsidRPr="0061532B" w:rsidRDefault="00320DD7" w:rsidP="00320DD7">
            <w:pPr>
              <w:tabs>
                <w:tab w:val="right" w:pos="1202"/>
              </w:tabs>
              <w:spacing w:line="240" w:lineRule="exact"/>
              <w:outlineLvl w:val="0"/>
              <w:rPr>
                <w:rFonts w:ascii="Calibri" w:eastAsia="Calibri" w:hAnsi="Calibri" w:cs="Arial"/>
                <w:b/>
                <w:bCs/>
                <w:noProof/>
                <w:sz w:val="20"/>
                <w:szCs w:val="20"/>
                <w:highlight w:val="yellow"/>
                <w:lang w:val="en-GB"/>
              </w:rPr>
            </w:pPr>
            <w:r w:rsidRPr="0061532B">
              <w:rPr>
                <w:rFonts w:ascii="Calibri" w:eastAsia="Calibri" w:hAnsi="Calibri" w:cs="Arial"/>
                <w:b/>
                <w:bCs/>
                <w:noProof/>
                <w:sz w:val="20"/>
                <w:szCs w:val="20"/>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22AB3712" w14:textId="486F756E" w:rsidR="00320DD7" w:rsidRPr="0061532B" w:rsidRDefault="00320DD7" w:rsidP="00320DD7">
            <w:pPr>
              <w:spacing w:line="240" w:lineRule="exact"/>
              <w:jc w:val="right"/>
              <w:outlineLvl w:val="0"/>
              <w:rPr>
                <w:rFonts w:ascii="Calibri" w:eastAsia="Calibri" w:hAnsi="Calibri" w:cs="Arial"/>
                <w:b/>
                <w:bCs/>
                <w:noProof/>
                <w:sz w:val="20"/>
                <w:szCs w:val="20"/>
                <w:lang w:val="en-GB"/>
              </w:rPr>
            </w:pPr>
            <w:r w:rsidRPr="006C4609">
              <w:rPr>
                <w:rFonts w:asciiTheme="minorHAnsi" w:hAnsiTheme="minorHAnsi" w:cstheme="minorHAnsi"/>
                <w:b/>
                <w:color w:val="000000" w:themeColor="text1"/>
                <w:sz w:val="20"/>
                <w:szCs w:val="20"/>
              </w:rPr>
              <w:t>1</w:t>
            </w:r>
            <w:r>
              <w:rPr>
                <w:rFonts w:asciiTheme="minorHAnsi" w:hAnsiTheme="minorHAnsi" w:cstheme="minorHAnsi"/>
                <w:b/>
                <w:color w:val="000000" w:themeColor="text1"/>
                <w:sz w:val="20"/>
                <w:szCs w:val="20"/>
              </w:rPr>
              <w:t>,</w:t>
            </w:r>
            <w:r w:rsidRPr="006C4609">
              <w:rPr>
                <w:rFonts w:asciiTheme="minorHAnsi" w:hAnsiTheme="minorHAnsi" w:cstheme="minorHAnsi"/>
                <w:b/>
                <w:color w:val="000000" w:themeColor="text1"/>
                <w:sz w:val="20"/>
                <w:szCs w:val="20"/>
              </w:rPr>
              <w:t>809</w:t>
            </w:r>
          </w:p>
        </w:tc>
        <w:tc>
          <w:tcPr>
            <w:tcW w:w="752" w:type="pct"/>
            <w:tcBorders>
              <w:top w:val="single" w:sz="4" w:space="0" w:color="auto"/>
              <w:bottom w:val="single" w:sz="12" w:space="0" w:color="auto"/>
            </w:tcBorders>
            <w:vAlign w:val="bottom"/>
          </w:tcPr>
          <w:p w14:paraId="1D6C7759" w14:textId="76F8D9CB" w:rsidR="00320DD7" w:rsidRPr="0061532B" w:rsidRDefault="00320DD7" w:rsidP="00320DD7">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1,652</w:t>
            </w:r>
          </w:p>
        </w:tc>
        <w:tc>
          <w:tcPr>
            <w:tcW w:w="752" w:type="pct"/>
            <w:tcBorders>
              <w:top w:val="single" w:sz="4" w:space="0" w:color="auto"/>
              <w:left w:val="nil"/>
              <w:bottom w:val="single" w:sz="12" w:space="0" w:color="auto"/>
              <w:right w:val="nil"/>
            </w:tcBorders>
            <w:shd w:val="clear" w:color="auto" w:fill="auto"/>
            <w:vAlign w:val="bottom"/>
          </w:tcPr>
          <w:p w14:paraId="652B4195" w14:textId="43C842F9" w:rsidR="00320DD7" w:rsidRPr="0061532B" w:rsidRDefault="00320DD7" w:rsidP="00320DD7">
            <w:pPr>
              <w:spacing w:line="240" w:lineRule="exact"/>
              <w:jc w:val="right"/>
              <w:outlineLvl w:val="0"/>
              <w:rPr>
                <w:rFonts w:ascii="Calibri" w:eastAsia="Calibri" w:hAnsi="Calibri" w:cs="Arial"/>
                <w:b/>
                <w:bCs/>
                <w:noProof/>
                <w:sz w:val="20"/>
                <w:szCs w:val="20"/>
                <w:lang w:val="en-GB"/>
              </w:rPr>
            </w:pPr>
            <w:r w:rsidRPr="006C4609">
              <w:rPr>
                <w:rFonts w:asciiTheme="minorHAnsi" w:hAnsiTheme="minorHAnsi" w:cstheme="minorHAnsi"/>
                <w:b/>
                <w:color w:val="000000" w:themeColor="text1"/>
                <w:sz w:val="20"/>
                <w:szCs w:val="20"/>
              </w:rPr>
              <w:t>1</w:t>
            </w:r>
            <w:r>
              <w:rPr>
                <w:rFonts w:asciiTheme="minorHAnsi" w:hAnsiTheme="minorHAnsi" w:cstheme="minorHAnsi"/>
                <w:b/>
                <w:color w:val="000000" w:themeColor="text1"/>
                <w:sz w:val="20"/>
                <w:szCs w:val="20"/>
              </w:rPr>
              <w:t>,</w:t>
            </w:r>
            <w:r w:rsidRPr="006C4609">
              <w:rPr>
                <w:rFonts w:asciiTheme="minorHAnsi" w:hAnsiTheme="minorHAnsi" w:cstheme="minorHAnsi"/>
                <w:b/>
                <w:color w:val="000000" w:themeColor="text1"/>
                <w:sz w:val="20"/>
                <w:szCs w:val="20"/>
              </w:rPr>
              <w:t>804</w:t>
            </w:r>
          </w:p>
        </w:tc>
        <w:tc>
          <w:tcPr>
            <w:tcW w:w="751" w:type="pct"/>
            <w:tcBorders>
              <w:top w:val="single" w:sz="4" w:space="0" w:color="auto"/>
              <w:bottom w:val="single" w:sz="12" w:space="0" w:color="auto"/>
            </w:tcBorders>
            <w:vAlign w:val="bottom"/>
          </w:tcPr>
          <w:p w14:paraId="477FF06F" w14:textId="74BE189B" w:rsidR="00320DD7" w:rsidRPr="0061532B" w:rsidRDefault="00320DD7" w:rsidP="00320DD7">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1,643</w:t>
            </w:r>
          </w:p>
        </w:tc>
      </w:tr>
    </w:tbl>
    <w:p w14:paraId="2C0F271C" w14:textId="77777777" w:rsidR="0061532B" w:rsidRDefault="0061532B" w:rsidP="001E7DB0">
      <w:pPr>
        <w:pStyle w:val="T1"/>
        <w:keepNext w:val="0"/>
        <w:spacing w:before="0" w:after="0" w:line="240" w:lineRule="auto"/>
        <w:rPr>
          <w:rFonts w:asciiTheme="minorHAnsi" w:hAnsiTheme="minorHAnsi" w:cs="Arial"/>
          <w:sz w:val="22"/>
          <w:szCs w:val="22"/>
          <w:lang w:val="hr-HR"/>
        </w:rPr>
      </w:pPr>
    </w:p>
    <w:p w14:paraId="01C1CB3A" w14:textId="1C86B1FD" w:rsidR="009E0A47" w:rsidRPr="00EA22B8" w:rsidRDefault="004648CA" w:rsidP="001E7DB0">
      <w:pPr>
        <w:pStyle w:val="T1"/>
        <w:keepNext w:val="0"/>
        <w:spacing w:before="0" w:after="0" w:line="240" w:lineRule="auto"/>
        <w:rPr>
          <w:rFonts w:asciiTheme="minorHAnsi" w:hAnsiTheme="minorHAnsi" w:cs="Arial"/>
          <w:b w:val="0"/>
          <w:sz w:val="22"/>
          <w:szCs w:val="22"/>
          <w:highlight w:val="yellow"/>
          <w:lang w:val="hr-HR"/>
        </w:rPr>
        <w:sectPr w:rsidR="009E0A47" w:rsidRPr="00EA22B8" w:rsidSect="00C06CDD">
          <w:pgSz w:w="11907" w:h="16840" w:code="9"/>
          <w:pgMar w:top="1418" w:right="1134" w:bottom="1134" w:left="1418" w:header="851" w:footer="851" w:gutter="0"/>
          <w:cols w:space="720"/>
          <w:noEndnote/>
        </w:sectPr>
      </w:pPr>
      <w:r w:rsidRPr="00EA22B8">
        <w:rPr>
          <w:rFonts w:asciiTheme="minorHAnsi" w:hAnsiTheme="minorHAnsi" w:cs="Arial"/>
          <w:b w:val="0"/>
          <w:sz w:val="22"/>
          <w:szCs w:val="22"/>
          <w:lang w:val="hr-HR"/>
        </w:rPr>
        <w:t xml:space="preserve">Net foreign exchange </w:t>
      </w:r>
      <w:r w:rsidR="00830D09" w:rsidRPr="00830D09">
        <w:rPr>
          <w:rFonts w:asciiTheme="minorHAnsi" w:hAnsiTheme="minorHAnsi" w:cs="Arial"/>
          <w:b w:val="0"/>
          <w:sz w:val="22"/>
          <w:szCs w:val="22"/>
          <w:lang w:val="hr-HR"/>
        </w:rPr>
        <w:t xml:space="preserve">gain/loss </w:t>
      </w:r>
      <w:r w:rsidRPr="00EA22B8">
        <w:rPr>
          <w:rFonts w:asciiTheme="minorHAnsi" w:hAnsiTheme="minorHAnsi" w:cs="Arial"/>
          <w:b w:val="0"/>
          <w:sz w:val="22"/>
          <w:szCs w:val="22"/>
          <w:lang w:val="hr-HR"/>
        </w:rPr>
        <w:t xml:space="preserve">on loss allowances are shown within net gains/(losses) from financial activities in the </w:t>
      </w:r>
      <w:r w:rsidRPr="004648CA">
        <w:rPr>
          <w:rFonts w:asciiTheme="minorHAnsi" w:hAnsiTheme="minorHAnsi" w:cs="Arial"/>
          <w:b w:val="0"/>
          <w:sz w:val="22"/>
          <w:szCs w:val="22"/>
          <w:lang w:val="hr-HR"/>
        </w:rPr>
        <w:t>Income Statement</w:t>
      </w:r>
      <w:r>
        <w:rPr>
          <w:rFonts w:asciiTheme="minorHAnsi" w:hAnsiTheme="minorHAnsi" w:cs="Arial"/>
          <w:b w:val="0"/>
          <w:sz w:val="22"/>
          <w:szCs w:val="22"/>
          <w:lang w:val="hr-HR"/>
        </w:rPr>
        <w:t>.</w:t>
      </w:r>
    </w:p>
    <w:p w14:paraId="029E231A" w14:textId="77777777" w:rsidR="007279B5" w:rsidRPr="00E06490" w:rsidRDefault="007279B5" w:rsidP="001E7DB0">
      <w:pPr>
        <w:pStyle w:val="T1"/>
        <w:tabs>
          <w:tab w:val="left" w:pos="567"/>
        </w:tabs>
        <w:spacing w:before="0" w:after="0" w:line="240" w:lineRule="auto"/>
        <w:rPr>
          <w:rFonts w:asciiTheme="minorHAnsi" w:hAnsiTheme="minorHAnsi" w:cs="Arial"/>
          <w:sz w:val="22"/>
          <w:szCs w:val="22"/>
          <w:lang w:val="en-GB"/>
        </w:rPr>
      </w:pPr>
      <w:bookmarkStart w:id="580" w:name="_Hlk29295719"/>
    </w:p>
    <w:p w14:paraId="07B54450" w14:textId="297D1510" w:rsidR="001B20E0"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13.</w:t>
      </w:r>
      <w:r>
        <w:rPr>
          <w:rFonts w:asciiTheme="minorHAnsi" w:hAnsiTheme="minorHAnsi" w:cs="Arial"/>
          <w:sz w:val="22"/>
          <w:szCs w:val="22"/>
          <w:lang w:val="en-GB"/>
        </w:rPr>
        <w:tab/>
      </w:r>
      <w:r w:rsidR="001B20E0" w:rsidRPr="001E7DB0">
        <w:rPr>
          <w:rFonts w:asciiTheme="minorHAnsi" w:hAnsiTheme="minorHAnsi" w:cs="Arial"/>
          <w:sz w:val="22"/>
          <w:szCs w:val="22"/>
          <w:lang w:val="en-GB"/>
        </w:rPr>
        <w:t>Deposits with other banks</w:t>
      </w:r>
    </w:p>
    <w:bookmarkEnd w:id="580"/>
    <w:p w14:paraId="500A6D73"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4319" w:type="pct"/>
        <w:tblLayout w:type="fixed"/>
        <w:tblCellMar>
          <w:left w:w="122" w:type="dxa"/>
          <w:right w:w="122" w:type="dxa"/>
        </w:tblCellMar>
        <w:tblLook w:val="0000" w:firstRow="0" w:lastRow="0" w:firstColumn="0" w:lastColumn="0" w:noHBand="0" w:noVBand="0"/>
      </w:tblPr>
      <w:tblGrid>
        <w:gridCol w:w="4679"/>
        <w:gridCol w:w="1700"/>
        <w:gridCol w:w="1702"/>
      </w:tblGrid>
      <w:tr w:rsidR="00221DEA" w:rsidRPr="00257249" w14:paraId="440B456F" w14:textId="77777777" w:rsidTr="000239F2">
        <w:trPr>
          <w:trHeight w:val="112"/>
        </w:trPr>
        <w:tc>
          <w:tcPr>
            <w:tcW w:w="2895" w:type="pct"/>
          </w:tcPr>
          <w:p w14:paraId="3B15B66E" w14:textId="77777777" w:rsidR="00DA5658" w:rsidRPr="00EA22B8" w:rsidRDefault="00DA5658" w:rsidP="001B20E0">
            <w:pPr>
              <w:tabs>
                <w:tab w:val="left" w:pos="-720"/>
              </w:tabs>
              <w:suppressAutoHyphens/>
              <w:rPr>
                <w:rFonts w:asciiTheme="minorHAnsi" w:hAnsiTheme="minorHAnsi" w:cs="Arial"/>
                <w:b/>
                <w:sz w:val="20"/>
                <w:szCs w:val="20"/>
                <w:lang w:val="en-GB"/>
              </w:rPr>
            </w:pPr>
          </w:p>
        </w:tc>
        <w:tc>
          <w:tcPr>
            <w:tcW w:w="1052" w:type="pct"/>
          </w:tcPr>
          <w:p w14:paraId="1E81235B" w14:textId="77777777" w:rsidR="00DA5658" w:rsidRPr="00EA22B8" w:rsidRDefault="00DA5658" w:rsidP="001B20E0">
            <w:pPr>
              <w:pStyle w:val="TH"/>
              <w:jc w:val="right"/>
              <w:rPr>
                <w:rFonts w:asciiTheme="minorHAnsi" w:hAnsiTheme="minorHAnsi" w:cs="Arial"/>
                <w:sz w:val="20"/>
                <w:lang w:val="hr-HR"/>
              </w:rPr>
            </w:pPr>
          </w:p>
        </w:tc>
        <w:tc>
          <w:tcPr>
            <w:tcW w:w="1053" w:type="pct"/>
          </w:tcPr>
          <w:p w14:paraId="5B360FDC" w14:textId="7FA0781A" w:rsidR="00DA5658" w:rsidRPr="00EA22B8" w:rsidRDefault="00DA5658" w:rsidP="001B20E0">
            <w:pPr>
              <w:pStyle w:val="TH"/>
              <w:jc w:val="right"/>
              <w:rPr>
                <w:rFonts w:asciiTheme="minorHAnsi" w:hAnsiTheme="minorHAnsi" w:cs="Arial"/>
                <w:sz w:val="20"/>
                <w:lang w:val="hr-HR"/>
              </w:rPr>
            </w:pPr>
            <w:bookmarkStart w:id="581" w:name="_Toc4058336"/>
            <w:r>
              <w:rPr>
                <w:rFonts w:asciiTheme="minorHAnsi" w:hAnsiTheme="minorHAnsi" w:cs="Arial"/>
                <w:sz w:val="20"/>
                <w:lang w:val="hr-HR"/>
              </w:rPr>
              <w:t xml:space="preserve">Group and </w:t>
            </w:r>
            <w:r w:rsidRPr="00EA22B8">
              <w:rPr>
                <w:rFonts w:asciiTheme="minorHAnsi" w:hAnsiTheme="minorHAnsi" w:cs="Arial"/>
                <w:sz w:val="20"/>
                <w:lang w:val="hr-HR"/>
              </w:rPr>
              <w:t>Bank</w:t>
            </w:r>
            <w:bookmarkEnd w:id="581"/>
          </w:p>
        </w:tc>
      </w:tr>
      <w:tr w:rsidR="00221DEA" w:rsidRPr="00257249" w14:paraId="706D9115" w14:textId="77777777" w:rsidTr="000239F2">
        <w:trPr>
          <w:trHeight w:val="112"/>
        </w:trPr>
        <w:tc>
          <w:tcPr>
            <w:tcW w:w="2895" w:type="pct"/>
          </w:tcPr>
          <w:p w14:paraId="7F739D58" w14:textId="77777777" w:rsidR="00DA5658" w:rsidRPr="00EA22B8" w:rsidRDefault="00DA5658" w:rsidP="00BF7001">
            <w:pPr>
              <w:tabs>
                <w:tab w:val="left" w:pos="-720"/>
              </w:tabs>
              <w:suppressAutoHyphens/>
              <w:rPr>
                <w:rFonts w:asciiTheme="minorHAnsi" w:hAnsiTheme="minorHAnsi" w:cs="Arial"/>
                <w:b/>
                <w:sz w:val="20"/>
                <w:szCs w:val="20"/>
                <w:lang w:val="en-GB"/>
              </w:rPr>
            </w:pPr>
          </w:p>
        </w:tc>
        <w:tc>
          <w:tcPr>
            <w:tcW w:w="1052" w:type="pct"/>
            <w:shd w:val="clear" w:color="auto" w:fill="auto"/>
            <w:vAlign w:val="center"/>
          </w:tcPr>
          <w:p w14:paraId="33BF38F6" w14:textId="3BC2DD75" w:rsidR="00DA5658" w:rsidRPr="00EA22B8" w:rsidRDefault="00DA5658" w:rsidP="00BF7001">
            <w:pPr>
              <w:pStyle w:val="TH"/>
              <w:jc w:val="right"/>
              <w:rPr>
                <w:rFonts w:asciiTheme="minorHAnsi" w:hAnsiTheme="minorHAnsi" w:cs="Arial"/>
                <w:sz w:val="20"/>
                <w:lang w:val="hr-HR"/>
              </w:rPr>
            </w:pPr>
            <w:bookmarkStart w:id="582" w:name="_Toc4058339"/>
            <w:r w:rsidRPr="00EA22B8">
              <w:rPr>
                <w:rFonts w:asciiTheme="minorHAnsi" w:hAnsiTheme="minorHAnsi" w:cs="Arial"/>
                <w:sz w:val="20"/>
                <w:lang w:val="hr-HR"/>
              </w:rPr>
              <w:t xml:space="preserve">31 December </w:t>
            </w:r>
            <w:bookmarkEnd w:id="582"/>
            <w:r w:rsidRPr="00EA22B8">
              <w:rPr>
                <w:rFonts w:asciiTheme="minorHAnsi" w:hAnsiTheme="minorHAnsi" w:cs="Arial"/>
                <w:sz w:val="20"/>
                <w:lang w:val="hr-HR"/>
              </w:rPr>
              <w:t>20</w:t>
            </w:r>
            <w:r>
              <w:rPr>
                <w:rFonts w:asciiTheme="minorHAnsi" w:hAnsiTheme="minorHAnsi" w:cs="Arial"/>
                <w:sz w:val="20"/>
                <w:lang w:val="hr-HR"/>
              </w:rPr>
              <w:t>21</w:t>
            </w:r>
          </w:p>
        </w:tc>
        <w:tc>
          <w:tcPr>
            <w:tcW w:w="1053" w:type="pct"/>
            <w:shd w:val="clear" w:color="auto" w:fill="auto"/>
            <w:vAlign w:val="center"/>
          </w:tcPr>
          <w:p w14:paraId="49F8FF79" w14:textId="22683132" w:rsidR="00DA5658" w:rsidRPr="00EA22B8" w:rsidRDefault="00DA5658" w:rsidP="00BF7001">
            <w:pPr>
              <w:pStyle w:val="TH"/>
              <w:jc w:val="right"/>
              <w:rPr>
                <w:rFonts w:asciiTheme="minorHAnsi" w:hAnsiTheme="minorHAnsi" w:cs="Arial"/>
                <w:sz w:val="20"/>
                <w:lang w:val="hr-HR"/>
              </w:rPr>
            </w:pPr>
            <w:bookmarkStart w:id="583" w:name="_Toc4058340"/>
            <w:r w:rsidRPr="00EA22B8">
              <w:rPr>
                <w:rFonts w:asciiTheme="minorHAnsi" w:hAnsiTheme="minorHAnsi" w:cs="Arial"/>
                <w:sz w:val="20"/>
                <w:lang w:val="hr-HR"/>
              </w:rPr>
              <w:t xml:space="preserve">31 December </w:t>
            </w:r>
            <w:bookmarkEnd w:id="583"/>
            <w:r w:rsidRPr="00EA22B8">
              <w:rPr>
                <w:rFonts w:asciiTheme="minorHAnsi" w:hAnsiTheme="minorHAnsi" w:cs="Arial"/>
                <w:sz w:val="20"/>
                <w:lang w:val="hr-HR"/>
              </w:rPr>
              <w:t>20</w:t>
            </w:r>
            <w:r>
              <w:rPr>
                <w:rFonts w:asciiTheme="minorHAnsi" w:hAnsiTheme="minorHAnsi" w:cs="Arial"/>
                <w:sz w:val="20"/>
                <w:lang w:val="hr-HR"/>
              </w:rPr>
              <w:t>20</w:t>
            </w:r>
          </w:p>
        </w:tc>
      </w:tr>
      <w:tr w:rsidR="00221DEA" w:rsidRPr="00257249" w14:paraId="5254C545" w14:textId="77777777" w:rsidTr="000239F2">
        <w:trPr>
          <w:trHeight w:val="229"/>
        </w:trPr>
        <w:tc>
          <w:tcPr>
            <w:tcW w:w="2895" w:type="pct"/>
          </w:tcPr>
          <w:p w14:paraId="3663C173" w14:textId="77777777" w:rsidR="00DA5658" w:rsidRPr="00EA22B8" w:rsidRDefault="00DA5658" w:rsidP="00716015">
            <w:pPr>
              <w:tabs>
                <w:tab w:val="left" w:pos="-720"/>
              </w:tabs>
              <w:suppressAutoHyphens/>
              <w:rPr>
                <w:rFonts w:asciiTheme="minorHAnsi" w:hAnsiTheme="minorHAnsi" w:cs="Arial"/>
                <w:b/>
                <w:sz w:val="20"/>
                <w:szCs w:val="20"/>
                <w:lang w:val="en-GB"/>
              </w:rPr>
            </w:pPr>
          </w:p>
        </w:tc>
        <w:tc>
          <w:tcPr>
            <w:tcW w:w="1052" w:type="pct"/>
          </w:tcPr>
          <w:p w14:paraId="15837C9D" w14:textId="77777777" w:rsidR="00DA5658" w:rsidRPr="00EA22B8" w:rsidRDefault="00DA5658" w:rsidP="00716015">
            <w:pPr>
              <w:pStyle w:val="TH"/>
              <w:jc w:val="right"/>
              <w:rPr>
                <w:rFonts w:asciiTheme="minorHAnsi" w:hAnsiTheme="minorHAnsi" w:cs="Arial"/>
                <w:sz w:val="20"/>
              </w:rPr>
            </w:pPr>
            <w:bookmarkStart w:id="584" w:name="_Toc4058343"/>
            <w:r w:rsidRPr="00EA22B8">
              <w:rPr>
                <w:rFonts w:asciiTheme="minorHAnsi" w:hAnsiTheme="minorHAnsi" w:cs="Arial"/>
                <w:sz w:val="20"/>
              </w:rPr>
              <w:t>HRK ‘000</w:t>
            </w:r>
            <w:bookmarkEnd w:id="584"/>
          </w:p>
        </w:tc>
        <w:tc>
          <w:tcPr>
            <w:tcW w:w="1053" w:type="pct"/>
          </w:tcPr>
          <w:p w14:paraId="7050442F" w14:textId="77777777" w:rsidR="00DA5658" w:rsidRPr="00EA22B8" w:rsidRDefault="00DA5658" w:rsidP="00716015">
            <w:pPr>
              <w:pStyle w:val="TH"/>
              <w:jc w:val="right"/>
              <w:rPr>
                <w:rFonts w:asciiTheme="minorHAnsi" w:hAnsiTheme="minorHAnsi" w:cs="Arial"/>
                <w:sz w:val="20"/>
              </w:rPr>
            </w:pPr>
            <w:bookmarkStart w:id="585" w:name="_Toc4058344"/>
            <w:r w:rsidRPr="00EA22B8">
              <w:rPr>
                <w:rFonts w:asciiTheme="minorHAnsi" w:hAnsiTheme="minorHAnsi" w:cs="Arial"/>
                <w:sz w:val="20"/>
              </w:rPr>
              <w:t>HRK ‘000</w:t>
            </w:r>
            <w:bookmarkEnd w:id="585"/>
          </w:p>
        </w:tc>
      </w:tr>
      <w:tr w:rsidR="00221DEA" w:rsidRPr="00257249" w14:paraId="4448B571" w14:textId="77777777" w:rsidTr="000239F2">
        <w:tc>
          <w:tcPr>
            <w:tcW w:w="2895" w:type="pct"/>
          </w:tcPr>
          <w:p w14:paraId="1920CE32" w14:textId="77777777" w:rsidR="00DA5658" w:rsidRPr="00EA22B8" w:rsidRDefault="00DA5658" w:rsidP="00716015">
            <w:pPr>
              <w:tabs>
                <w:tab w:val="left" w:pos="-720"/>
              </w:tabs>
              <w:suppressAutoHyphens/>
              <w:rPr>
                <w:rFonts w:asciiTheme="minorHAnsi" w:hAnsiTheme="minorHAnsi" w:cs="Arial"/>
                <w:sz w:val="20"/>
                <w:szCs w:val="20"/>
                <w:lang w:val="en-GB"/>
              </w:rPr>
            </w:pPr>
          </w:p>
        </w:tc>
        <w:tc>
          <w:tcPr>
            <w:tcW w:w="1052" w:type="pct"/>
            <w:vAlign w:val="bottom"/>
          </w:tcPr>
          <w:p w14:paraId="3A69A663" w14:textId="77777777" w:rsidR="00DA5658" w:rsidRPr="00EA22B8" w:rsidRDefault="00DA5658" w:rsidP="00716015">
            <w:pPr>
              <w:tabs>
                <w:tab w:val="left" w:pos="-720"/>
              </w:tabs>
              <w:suppressAutoHyphens/>
              <w:jc w:val="right"/>
              <w:rPr>
                <w:rFonts w:asciiTheme="minorHAnsi" w:hAnsiTheme="minorHAnsi" w:cs="Arial"/>
                <w:sz w:val="20"/>
                <w:szCs w:val="20"/>
                <w:lang w:val="en-GB"/>
              </w:rPr>
            </w:pPr>
          </w:p>
        </w:tc>
        <w:tc>
          <w:tcPr>
            <w:tcW w:w="1053" w:type="pct"/>
            <w:vAlign w:val="bottom"/>
          </w:tcPr>
          <w:p w14:paraId="0220EDA0" w14:textId="77777777" w:rsidR="00DA5658" w:rsidRPr="00EA22B8" w:rsidRDefault="00DA5658" w:rsidP="00716015">
            <w:pPr>
              <w:tabs>
                <w:tab w:val="left" w:pos="-720"/>
              </w:tabs>
              <w:suppressAutoHyphens/>
              <w:jc w:val="right"/>
              <w:rPr>
                <w:rFonts w:asciiTheme="minorHAnsi" w:hAnsiTheme="minorHAnsi" w:cs="Arial"/>
                <w:sz w:val="20"/>
                <w:szCs w:val="20"/>
                <w:lang w:val="en-GB"/>
              </w:rPr>
            </w:pPr>
          </w:p>
        </w:tc>
      </w:tr>
      <w:tr w:rsidR="00221DEA" w:rsidRPr="00257249" w14:paraId="01FD79A6" w14:textId="77777777" w:rsidTr="000239F2">
        <w:tc>
          <w:tcPr>
            <w:tcW w:w="2895" w:type="pct"/>
          </w:tcPr>
          <w:p w14:paraId="40DCF7A5" w14:textId="43A1010A" w:rsidR="00DA5658" w:rsidRPr="00EA22B8" w:rsidRDefault="00DA5658" w:rsidP="00DA5658">
            <w:pPr>
              <w:tabs>
                <w:tab w:val="left" w:pos="-720"/>
              </w:tabs>
              <w:suppressAutoHyphens/>
              <w:rPr>
                <w:rFonts w:asciiTheme="minorHAnsi" w:hAnsiTheme="minorHAnsi" w:cs="Arial"/>
                <w:sz w:val="20"/>
                <w:szCs w:val="20"/>
                <w:lang w:val="en-GB"/>
              </w:rPr>
            </w:pPr>
            <w:r w:rsidRPr="0040646C">
              <w:rPr>
                <w:rFonts w:asciiTheme="minorHAnsi" w:hAnsiTheme="minorHAnsi" w:cs="Arial"/>
                <w:sz w:val="20"/>
                <w:szCs w:val="20"/>
                <w:lang w:val="en-GB"/>
              </w:rPr>
              <w:t>Deposits with foreign banks</w:t>
            </w:r>
          </w:p>
        </w:tc>
        <w:tc>
          <w:tcPr>
            <w:tcW w:w="1052" w:type="pct"/>
            <w:tcBorders>
              <w:top w:val="nil"/>
              <w:left w:val="nil"/>
              <w:bottom w:val="nil"/>
              <w:right w:val="nil"/>
            </w:tcBorders>
            <w:shd w:val="clear" w:color="auto" w:fill="auto"/>
            <w:vAlign w:val="bottom"/>
          </w:tcPr>
          <w:p w14:paraId="4410B8B7" w14:textId="12341AF7" w:rsidR="00DA5658" w:rsidRPr="00EA22B8" w:rsidRDefault="00DA5658" w:rsidP="00DA5658">
            <w:pPr>
              <w:tabs>
                <w:tab w:val="left" w:pos="-720"/>
              </w:tabs>
              <w:suppressAutoHyphens/>
              <w:jc w:val="right"/>
              <w:rPr>
                <w:rFonts w:asciiTheme="minorHAnsi" w:hAnsiTheme="minorHAnsi" w:cs="Arial"/>
                <w:sz w:val="20"/>
                <w:szCs w:val="20"/>
                <w:lang w:val="en-GB"/>
              </w:rPr>
            </w:pPr>
            <w:r w:rsidRPr="006C4609">
              <w:rPr>
                <w:rFonts w:asciiTheme="minorHAnsi" w:hAnsiTheme="minorHAnsi" w:cs="Arial"/>
                <w:color w:val="000000" w:themeColor="text1"/>
                <w:sz w:val="20"/>
                <w:szCs w:val="20"/>
                <w:lang w:val="hr-HR"/>
              </w:rPr>
              <w:t>7</w:t>
            </w:r>
            <w:r w:rsidR="005E65D5">
              <w:rPr>
                <w:rFonts w:asciiTheme="minorHAnsi" w:hAnsiTheme="minorHAnsi" w:cs="Arial"/>
                <w:color w:val="000000" w:themeColor="text1"/>
                <w:sz w:val="20"/>
                <w:szCs w:val="20"/>
                <w:lang w:val="hr-HR"/>
              </w:rPr>
              <w:t>,</w:t>
            </w:r>
            <w:r w:rsidRPr="006C4609">
              <w:rPr>
                <w:rFonts w:asciiTheme="minorHAnsi" w:hAnsiTheme="minorHAnsi" w:cs="Arial"/>
                <w:color w:val="000000" w:themeColor="text1"/>
                <w:sz w:val="20"/>
                <w:szCs w:val="20"/>
                <w:lang w:val="hr-HR"/>
              </w:rPr>
              <w:t>501</w:t>
            </w:r>
          </w:p>
        </w:tc>
        <w:tc>
          <w:tcPr>
            <w:tcW w:w="1053" w:type="pct"/>
            <w:vAlign w:val="center"/>
          </w:tcPr>
          <w:p w14:paraId="508B104F" w14:textId="73FB3A5D" w:rsidR="00DA5658" w:rsidRPr="00EA22B8" w:rsidRDefault="00DA5658" w:rsidP="00DA5658">
            <w:pPr>
              <w:tabs>
                <w:tab w:val="left" w:pos="-720"/>
              </w:tabs>
              <w:suppressAutoHyphens/>
              <w:jc w:val="right"/>
              <w:rPr>
                <w:rFonts w:asciiTheme="minorHAnsi" w:hAnsiTheme="minorHAnsi" w:cs="Arial"/>
                <w:sz w:val="20"/>
                <w:szCs w:val="20"/>
                <w:lang w:val="en-GB"/>
              </w:rPr>
            </w:pPr>
            <w:r>
              <w:rPr>
                <w:rFonts w:ascii="Calibri" w:hAnsi="Calibri" w:cs="Calibri"/>
                <w:color w:val="000000"/>
                <w:sz w:val="20"/>
                <w:szCs w:val="20"/>
              </w:rPr>
              <w:t xml:space="preserve">                7,280 </w:t>
            </w:r>
          </w:p>
        </w:tc>
      </w:tr>
      <w:tr w:rsidR="00221DEA" w:rsidRPr="00257249" w14:paraId="5C60D85A" w14:textId="77777777" w:rsidTr="000239F2">
        <w:tc>
          <w:tcPr>
            <w:tcW w:w="2895" w:type="pct"/>
          </w:tcPr>
          <w:p w14:paraId="7C14F4D0" w14:textId="0CBD8973" w:rsidR="00DA5658" w:rsidRPr="00EA22B8" w:rsidRDefault="00DA5658" w:rsidP="00DA5658">
            <w:pPr>
              <w:pStyle w:val="TT"/>
              <w:rPr>
                <w:rFonts w:asciiTheme="minorHAnsi" w:hAnsiTheme="minorHAnsi" w:cs="Arial"/>
                <w:sz w:val="20"/>
              </w:rPr>
            </w:pPr>
            <w:bookmarkStart w:id="586" w:name="_Toc4058350"/>
            <w:r w:rsidRPr="00EA22B8">
              <w:rPr>
                <w:rFonts w:asciiTheme="minorHAnsi" w:hAnsiTheme="minorHAnsi" w:cs="Arial"/>
                <w:sz w:val="20"/>
              </w:rPr>
              <w:t>Accrued interest</w:t>
            </w:r>
            <w:bookmarkEnd w:id="586"/>
            <w:r w:rsidRPr="00EA22B8">
              <w:rPr>
                <w:rFonts w:asciiTheme="minorHAnsi" w:hAnsiTheme="minorHAnsi" w:cs="Arial"/>
                <w:sz w:val="20"/>
              </w:rPr>
              <w:t xml:space="preserve"> </w:t>
            </w:r>
          </w:p>
        </w:tc>
        <w:tc>
          <w:tcPr>
            <w:tcW w:w="1052" w:type="pct"/>
            <w:tcBorders>
              <w:top w:val="nil"/>
              <w:left w:val="nil"/>
              <w:bottom w:val="single" w:sz="4" w:space="0" w:color="auto"/>
              <w:right w:val="nil"/>
            </w:tcBorders>
            <w:shd w:val="clear" w:color="auto" w:fill="auto"/>
            <w:vAlign w:val="bottom"/>
          </w:tcPr>
          <w:p w14:paraId="6355E62C" w14:textId="1B45CB8C" w:rsidR="00DA5658" w:rsidRPr="00EA22B8" w:rsidRDefault="00DA5658" w:rsidP="00DA5658">
            <w:pPr>
              <w:pStyle w:val="TT"/>
              <w:jc w:val="right"/>
              <w:rPr>
                <w:rFonts w:asciiTheme="minorHAnsi" w:hAnsiTheme="minorHAnsi" w:cs="Arial"/>
                <w:sz w:val="20"/>
                <w:lang w:val="hr-HR"/>
              </w:rPr>
            </w:pPr>
            <w:r>
              <w:rPr>
                <w:rFonts w:asciiTheme="minorHAnsi" w:hAnsiTheme="minorHAnsi" w:cs="Arial"/>
                <w:color w:val="000000" w:themeColor="text1"/>
                <w:sz w:val="20"/>
                <w:lang w:val="hr-HR"/>
              </w:rPr>
              <w:t>-</w:t>
            </w:r>
          </w:p>
        </w:tc>
        <w:tc>
          <w:tcPr>
            <w:tcW w:w="1053" w:type="pct"/>
            <w:tcBorders>
              <w:top w:val="nil"/>
              <w:left w:val="nil"/>
              <w:bottom w:val="single" w:sz="4" w:space="0" w:color="auto"/>
              <w:right w:val="nil"/>
            </w:tcBorders>
            <w:shd w:val="clear" w:color="auto" w:fill="auto"/>
            <w:vAlign w:val="center"/>
          </w:tcPr>
          <w:p w14:paraId="716C21FD" w14:textId="5F9E7966" w:rsidR="00DA5658" w:rsidRPr="00EA22B8" w:rsidRDefault="00DA5658" w:rsidP="00DA5658">
            <w:pPr>
              <w:pStyle w:val="TT"/>
              <w:jc w:val="right"/>
              <w:rPr>
                <w:rFonts w:asciiTheme="minorHAnsi" w:hAnsiTheme="minorHAnsi" w:cs="Arial"/>
                <w:sz w:val="20"/>
                <w:lang w:val="hr-HR"/>
              </w:rPr>
            </w:pPr>
            <w:r>
              <w:rPr>
                <w:rFonts w:ascii="Calibri" w:hAnsi="Calibri" w:cs="Calibri"/>
                <w:color w:val="000000"/>
                <w:sz w:val="20"/>
              </w:rPr>
              <w:t xml:space="preserve">                     58 </w:t>
            </w:r>
          </w:p>
        </w:tc>
      </w:tr>
      <w:tr w:rsidR="00221DEA" w:rsidRPr="00257249" w14:paraId="74F6D176" w14:textId="77777777" w:rsidTr="000239F2">
        <w:tc>
          <w:tcPr>
            <w:tcW w:w="2895" w:type="pct"/>
          </w:tcPr>
          <w:p w14:paraId="0A58CED6" w14:textId="77777777" w:rsidR="00DA5658" w:rsidRPr="00EA22B8" w:rsidRDefault="00DA5658" w:rsidP="00DA5658">
            <w:pPr>
              <w:pStyle w:val="Tot"/>
              <w:rPr>
                <w:rFonts w:asciiTheme="minorHAnsi" w:hAnsiTheme="minorHAnsi" w:cs="Arial"/>
                <w:sz w:val="20"/>
              </w:rPr>
            </w:pPr>
          </w:p>
        </w:tc>
        <w:tc>
          <w:tcPr>
            <w:tcW w:w="1052" w:type="pct"/>
            <w:tcBorders>
              <w:top w:val="single" w:sz="4" w:space="0" w:color="auto"/>
              <w:left w:val="nil"/>
              <w:bottom w:val="single" w:sz="12" w:space="0" w:color="auto"/>
              <w:right w:val="nil"/>
            </w:tcBorders>
            <w:shd w:val="clear" w:color="auto" w:fill="auto"/>
            <w:vAlign w:val="bottom"/>
          </w:tcPr>
          <w:p w14:paraId="1F608D17" w14:textId="5DA41917" w:rsidR="00DA5658" w:rsidRPr="00EA22B8" w:rsidRDefault="00DA5658" w:rsidP="00DA5658">
            <w:pPr>
              <w:pStyle w:val="Tot"/>
              <w:jc w:val="right"/>
              <w:rPr>
                <w:rFonts w:asciiTheme="minorHAnsi" w:hAnsiTheme="minorHAnsi" w:cs="Arial"/>
                <w:b/>
                <w:sz w:val="20"/>
                <w:lang w:val="hr-HR"/>
              </w:rPr>
            </w:pPr>
            <w:r w:rsidRPr="006C4609">
              <w:rPr>
                <w:rFonts w:asciiTheme="minorHAnsi" w:hAnsiTheme="minorHAnsi" w:cs="Arial"/>
                <w:b/>
                <w:color w:val="000000" w:themeColor="text1"/>
                <w:sz w:val="20"/>
                <w:lang w:val="hr-HR"/>
              </w:rPr>
              <w:t>7</w:t>
            </w:r>
            <w:r w:rsidR="005E65D5">
              <w:rPr>
                <w:rFonts w:asciiTheme="minorHAnsi" w:hAnsiTheme="minorHAnsi" w:cs="Arial"/>
                <w:b/>
                <w:color w:val="000000" w:themeColor="text1"/>
                <w:sz w:val="20"/>
                <w:lang w:val="hr-HR"/>
              </w:rPr>
              <w:t>,</w:t>
            </w:r>
            <w:r w:rsidRPr="006C4609">
              <w:rPr>
                <w:rFonts w:asciiTheme="minorHAnsi" w:hAnsiTheme="minorHAnsi" w:cs="Arial"/>
                <w:b/>
                <w:color w:val="000000" w:themeColor="text1"/>
                <w:sz w:val="20"/>
                <w:lang w:val="hr-HR"/>
              </w:rPr>
              <w:t>501</w:t>
            </w:r>
          </w:p>
        </w:tc>
        <w:tc>
          <w:tcPr>
            <w:tcW w:w="1053" w:type="pct"/>
            <w:tcBorders>
              <w:top w:val="single" w:sz="4" w:space="0" w:color="auto"/>
              <w:bottom w:val="single" w:sz="12" w:space="0" w:color="auto"/>
            </w:tcBorders>
            <w:vAlign w:val="center"/>
          </w:tcPr>
          <w:p w14:paraId="56116905" w14:textId="7B637BCA" w:rsidR="00DA5658" w:rsidRPr="00EA22B8" w:rsidRDefault="00DA5658" w:rsidP="00DA5658">
            <w:pPr>
              <w:pStyle w:val="Tot"/>
              <w:jc w:val="right"/>
              <w:rPr>
                <w:rFonts w:asciiTheme="minorHAnsi" w:hAnsiTheme="minorHAnsi" w:cs="Arial"/>
                <w:b/>
                <w:sz w:val="20"/>
                <w:lang w:val="hr-HR"/>
              </w:rPr>
            </w:pPr>
            <w:r>
              <w:rPr>
                <w:rFonts w:ascii="Calibri" w:hAnsi="Calibri" w:cs="Calibri"/>
                <w:b/>
                <w:bCs/>
                <w:color w:val="000000"/>
                <w:sz w:val="20"/>
              </w:rPr>
              <w:t xml:space="preserve">                7,338 </w:t>
            </w:r>
          </w:p>
        </w:tc>
      </w:tr>
      <w:tr w:rsidR="00221DEA" w:rsidRPr="00257249" w14:paraId="341564CA" w14:textId="77777777" w:rsidTr="000239F2">
        <w:tc>
          <w:tcPr>
            <w:tcW w:w="2895" w:type="pct"/>
          </w:tcPr>
          <w:p w14:paraId="3BCE843E" w14:textId="77777777" w:rsidR="00DA5658" w:rsidRPr="00EA22B8" w:rsidRDefault="00DA5658" w:rsidP="00DA5658">
            <w:pPr>
              <w:tabs>
                <w:tab w:val="left" w:pos="-720"/>
              </w:tabs>
              <w:suppressAutoHyphens/>
              <w:rPr>
                <w:rFonts w:asciiTheme="minorHAnsi" w:hAnsiTheme="minorHAnsi" w:cs="Arial"/>
                <w:spacing w:val="-2"/>
                <w:sz w:val="20"/>
                <w:szCs w:val="20"/>
                <w:lang w:val="en-GB"/>
              </w:rPr>
            </w:pPr>
          </w:p>
        </w:tc>
        <w:tc>
          <w:tcPr>
            <w:tcW w:w="1052" w:type="pct"/>
            <w:tcBorders>
              <w:top w:val="nil"/>
              <w:left w:val="nil"/>
              <w:right w:val="nil"/>
            </w:tcBorders>
            <w:shd w:val="clear" w:color="auto" w:fill="auto"/>
            <w:vAlign w:val="bottom"/>
          </w:tcPr>
          <w:p w14:paraId="3B75215D" w14:textId="77777777" w:rsidR="00DA5658" w:rsidRPr="00EA22B8" w:rsidRDefault="00DA5658" w:rsidP="00DA5658">
            <w:pPr>
              <w:suppressAutoHyphens/>
              <w:jc w:val="right"/>
              <w:rPr>
                <w:rFonts w:asciiTheme="minorHAnsi" w:hAnsiTheme="minorHAnsi" w:cs="Arial"/>
                <w:spacing w:val="-2"/>
                <w:sz w:val="20"/>
                <w:szCs w:val="20"/>
                <w:lang w:val="hr-HR"/>
              </w:rPr>
            </w:pPr>
          </w:p>
        </w:tc>
        <w:tc>
          <w:tcPr>
            <w:tcW w:w="1053" w:type="pct"/>
            <w:tcBorders>
              <w:top w:val="single" w:sz="12" w:space="0" w:color="auto"/>
            </w:tcBorders>
            <w:vAlign w:val="center"/>
          </w:tcPr>
          <w:p w14:paraId="178DC042" w14:textId="77777777" w:rsidR="00DA5658" w:rsidRPr="00EA22B8" w:rsidRDefault="00DA5658" w:rsidP="00DA5658">
            <w:pPr>
              <w:suppressAutoHyphens/>
              <w:jc w:val="right"/>
              <w:rPr>
                <w:rFonts w:asciiTheme="minorHAnsi" w:hAnsiTheme="minorHAnsi" w:cs="Arial"/>
                <w:spacing w:val="-2"/>
                <w:sz w:val="20"/>
                <w:szCs w:val="20"/>
                <w:lang w:val="hr-HR"/>
              </w:rPr>
            </w:pPr>
          </w:p>
        </w:tc>
      </w:tr>
      <w:tr w:rsidR="00221DEA" w:rsidRPr="00257249" w14:paraId="0CA86E12" w14:textId="77777777" w:rsidTr="000239F2">
        <w:tc>
          <w:tcPr>
            <w:tcW w:w="2895" w:type="pct"/>
          </w:tcPr>
          <w:p w14:paraId="33C877CB" w14:textId="7C161B8A" w:rsidR="00DA5658" w:rsidRPr="00EA22B8" w:rsidRDefault="00DA5658" w:rsidP="00DA5658">
            <w:pPr>
              <w:pStyle w:val="TT"/>
              <w:rPr>
                <w:rFonts w:asciiTheme="minorHAnsi" w:hAnsiTheme="minorHAnsi" w:cs="Arial"/>
                <w:sz w:val="20"/>
              </w:rPr>
            </w:pPr>
            <w:bookmarkStart w:id="587" w:name="_Toc4058359"/>
            <w:r w:rsidRPr="00EA22B8">
              <w:rPr>
                <w:rFonts w:asciiTheme="minorHAnsi" w:hAnsiTheme="minorHAnsi" w:cs="Arial"/>
                <w:sz w:val="20"/>
              </w:rPr>
              <w:t>Loss allowances</w:t>
            </w:r>
            <w:bookmarkEnd w:id="587"/>
          </w:p>
        </w:tc>
        <w:tc>
          <w:tcPr>
            <w:tcW w:w="1052" w:type="pct"/>
            <w:tcBorders>
              <w:top w:val="nil"/>
              <w:left w:val="nil"/>
              <w:bottom w:val="single" w:sz="4" w:space="0" w:color="auto"/>
              <w:right w:val="nil"/>
            </w:tcBorders>
            <w:shd w:val="clear" w:color="auto" w:fill="auto"/>
            <w:vAlign w:val="bottom"/>
          </w:tcPr>
          <w:p w14:paraId="60462015" w14:textId="2134A2FA" w:rsidR="00DA5658" w:rsidRPr="00EA22B8" w:rsidRDefault="00DA5658" w:rsidP="00DA5658">
            <w:pPr>
              <w:pStyle w:val="TT"/>
              <w:tabs>
                <w:tab w:val="clear" w:pos="1202"/>
              </w:tabs>
              <w:jc w:val="right"/>
              <w:rPr>
                <w:rFonts w:asciiTheme="minorHAnsi" w:hAnsiTheme="minorHAnsi" w:cs="Arial"/>
                <w:sz w:val="20"/>
                <w:lang w:val="hr-HR"/>
              </w:rPr>
            </w:pPr>
            <w:r w:rsidRPr="006C4609">
              <w:rPr>
                <w:rFonts w:asciiTheme="minorHAnsi" w:hAnsiTheme="minorHAnsi" w:cs="Arial"/>
                <w:color w:val="000000" w:themeColor="text1"/>
                <w:sz w:val="20"/>
                <w:lang w:val="hr-HR"/>
              </w:rPr>
              <w:t xml:space="preserve">   (1)</w:t>
            </w:r>
          </w:p>
        </w:tc>
        <w:tc>
          <w:tcPr>
            <w:tcW w:w="1053" w:type="pct"/>
            <w:vAlign w:val="center"/>
          </w:tcPr>
          <w:p w14:paraId="7D49A0BD" w14:textId="7B5D1F7E" w:rsidR="00DA5658" w:rsidRPr="00EA22B8" w:rsidRDefault="00DA5658" w:rsidP="00DA5658">
            <w:pPr>
              <w:pStyle w:val="TT"/>
              <w:tabs>
                <w:tab w:val="clear" w:pos="1202"/>
              </w:tabs>
              <w:jc w:val="right"/>
              <w:rPr>
                <w:rFonts w:asciiTheme="minorHAnsi" w:hAnsiTheme="minorHAnsi" w:cs="Arial"/>
                <w:sz w:val="20"/>
                <w:lang w:val="hr-HR"/>
              </w:rPr>
            </w:pPr>
            <w:r>
              <w:rPr>
                <w:rFonts w:ascii="Calibri" w:hAnsi="Calibri" w:cs="Calibri"/>
                <w:color w:val="000000"/>
                <w:sz w:val="20"/>
              </w:rPr>
              <w:t xml:space="preserve">                     (1)</w:t>
            </w:r>
          </w:p>
        </w:tc>
      </w:tr>
      <w:tr w:rsidR="00221DEA" w:rsidRPr="00257249" w14:paraId="11A108DA" w14:textId="77777777" w:rsidTr="000239F2">
        <w:tc>
          <w:tcPr>
            <w:tcW w:w="2895" w:type="pct"/>
          </w:tcPr>
          <w:p w14:paraId="3493624F" w14:textId="77777777" w:rsidR="00DA5658" w:rsidRPr="00EA22B8" w:rsidRDefault="00DA5658" w:rsidP="00DA5658">
            <w:pPr>
              <w:tabs>
                <w:tab w:val="left" w:pos="-720"/>
              </w:tabs>
              <w:suppressAutoHyphens/>
              <w:rPr>
                <w:rFonts w:asciiTheme="minorHAnsi" w:hAnsiTheme="minorHAnsi" w:cs="Arial"/>
                <w:b/>
                <w:bCs/>
                <w:spacing w:val="-2"/>
                <w:sz w:val="20"/>
                <w:szCs w:val="20"/>
                <w:lang w:val="en-GB"/>
              </w:rPr>
            </w:pPr>
          </w:p>
        </w:tc>
        <w:tc>
          <w:tcPr>
            <w:tcW w:w="1052" w:type="pct"/>
            <w:tcBorders>
              <w:top w:val="single" w:sz="4" w:space="0" w:color="auto"/>
              <w:left w:val="nil"/>
              <w:bottom w:val="single" w:sz="12" w:space="0" w:color="auto"/>
              <w:right w:val="nil"/>
            </w:tcBorders>
            <w:shd w:val="clear" w:color="auto" w:fill="auto"/>
            <w:vAlign w:val="bottom"/>
          </w:tcPr>
          <w:p w14:paraId="194778B7" w14:textId="3E8E1A56" w:rsidR="00DA5658" w:rsidRPr="00EA22B8" w:rsidRDefault="00DA5658" w:rsidP="00DA5658">
            <w:pPr>
              <w:pStyle w:val="TT"/>
              <w:tabs>
                <w:tab w:val="clear" w:pos="1202"/>
              </w:tabs>
              <w:jc w:val="right"/>
              <w:rPr>
                <w:rFonts w:asciiTheme="minorHAnsi" w:hAnsiTheme="minorHAnsi" w:cs="Arial"/>
                <w:b/>
                <w:bCs/>
                <w:sz w:val="20"/>
                <w:lang w:val="hr-HR"/>
              </w:rPr>
            </w:pPr>
            <w:r w:rsidRPr="006C4609">
              <w:rPr>
                <w:rFonts w:asciiTheme="minorHAnsi" w:hAnsiTheme="minorHAnsi" w:cs="Arial"/>
                <w:b/>
                <w:bCs/>
                <w:color w:val="000000" w:themeColor="text1"/>
                <w:sz w:val="20"/>
                <w:lang w:val="hr-HR"/>
              </w:rPr>
              <w:t>7</w:t>
            </w:r>
            <w:r w:rsidR="005E65D5">
              <w:rPr>
                <w:rFonts w:asciiTheme="minorHAnsi" w:hAnsiTheme="minorHAnsi" w:cs="Arial"/>
                <w:b/>
                <w:bCs/>
                <w:color w:val="000000" w:themeColor="text1"/>
                <w:sz w:val="20"/>
                <w:lang w:val="hr-HR"/>
              </w:rPr>
              <w:t>,</w:t>
            </w:r>
            <w:r w:rsidRPr="006C4609">
              <w:rPr>
                <w:rFonts w:asciiTheme="minorHAnsi" w:hAnsiTheme="minorHAnsi" w:cs="Arial"/>
                <w:b/>
                <w:bCs/>
                <w:color w:val="000000" w:themeColor="text1"/>
                <w:sz w:val="20"/>
                <w:lang w:val="hr-HR"/>
              </w:rPr>
              <w:t>500</w:t>
            </w:r>
          </w:p>
        </w:tc>
        <w:tc>
          <w:tcPr>
            <w:tcW w:w="1053" w:type="pct"/>
            <w:tcBorders>
              <w:top w:val="single" w:sz="4" w:space="0" w:color="auto"/>
              <w:bottom w:val="single" w:sz="12" w:space="0" w:color="auto"/>
            </w:tcBorders>
            <w:vAlign w:val="center"/>
          </w:tcPr>
          <w:p w14:paraId="65EEB4F5" w14:textId="6C952EEE" w:rsidR="00DA5658" w:rsidRPr="00EA22B8" w:rsidRDefault="00DA5658" w:rsidP="00DA5658">
            <w:pPr>
              <w:pStyle w:val="TT"/>
              <w:tabs>
                <w:tab w:val="clear" w:pos="1202"/>
              </w:tabs>
              <w:jc w:val="right"/>
              <w:rPr>
                <w:rFonts w:asciiTheme="minorHAnsi" w:hAnsiTheme="minorHAnsi" w:cs="Arial"/>
                <w:b/>
                <w:bCs/>
                <w:sz w:val="20"/>
                <w:lang w:val="hr-HR"/>
              </w:rPr>
            </w:pPr>
            <w:r>
              <w:rPr>
                <w:rFonts w:ascii="Calibri" w:hAnsi="Calibri" w:cs="Calibri"/>
                <w:b/>
                <w:bCs/>
                <w:color w:val="000000"/>
                <w:sz w:val="20"/>
              </w:rPr>
              <w:t xml:space="preserve">                7,337 </w:t>
            </w:r>
          </w:p>
        </w:tc>
      </w:tr>
    </w:tbl>
    <w:p w14:paraId="69DD519C" w14:textId="77777777" w:rsidR="005A2CE3" w:rsidRDefault="005A2CE3" w:rsidP="001E7DB0">
      <w:pPr>
        <w:pStyle w:val="T1"/>
        <w:spacing w:before="0" w:after="0" w:line="240" w:lineRule="auto"/>
        <w:rPr>
          <w:rFonts w:asciiTheme="minorHAnsi" w:hAnsiTheme="minorHAnsi" w:cs="Arial"/>
          <w:b w:val="0"/>
          <w:bCs w:val="0"/>
          <w:sz w:val="22"/>
          <w:szCs w:val="22"/>
          <w:lang w:val="en-GB"/>
        </w:rPr>
      </w:pPr>
    </w:p>
    <w:p w14:paraId="6A90B346" w14:textId="77777777" w:rsidR="0040426B" w:rsidRDefault="0040426B" w:rsidP="001E7DB0">
      <w:pPr>
        <w:pStyle w:val="T1"/>
        <w:spacing w:before="0" w:after="0" w:line="240" w:lineRule="auto"/>
        <w:rPr>
          <w:rFonts w:asciiTheme="minorHAnsi" w:hAnsiTheme="minorHAnsi" w:cs="Arial"/>
          <w:b w:val="0"/>
          <w:bCs w:val="0"/>
          <w:sz w:val="22"/>
          <w:szCs w:val="22"/>
          <w:lang w:val="en-GB"/>
        </w:rPr>
      </w:pPr>
    </w:p>
    <w:p w14:paraId="4C3A69F5" w14:textId="5F03A9FE" w:rsidR="001A2696" w:rsidRDefault="009E2BE9" w:rsidP="001A2696">
      <w:pPr>
        <w:pStyle w:val="T1"/>
        <w:spacing w:before="0" w:after="0" w:line="240" w:lineRule="auto"/>
        <w:rPr>
          <w:rFonts w:asciiTheme="minorHAnsi" w:hAnsiTheme="minorHAnsi" w:cs="Arial"/>
          <w:b w:val="0"/>
          <w:sz w:val="22"/>
          <w:szCs w:val="22"/>
          <w:lang w:val="en-GB"/>
        </w:rPr>
      </w:pPr>
      <w:r w:rsidRPr="009E2BE9">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Pr="009E2BE9">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77FFBA8F" w14:textId="77777777" w:rsidR="0040426B" w:rsidRDefault="0040426B" w:rsidP="001E7DB0">
      <w:pPr>
        <w:pStyle w:val="T1"/>
        <w:spacing w:before="0" w:after="0" w:line="240" w:lineRule="auto"/>
        <w:rPr>
          <w:rFonts w:asciiTheme="minorHAnsi" w:hAnsiTheme="minorHAnsi" w:cs="Arial"/>
          <w:b w:val="0"/>
          <w:bCs w:val="0"/>
          <w:sz w:val="22"/>
          <w:szCs w:val="22"/>
          <w:lang w:val="en-GB"/>
        </w:rPr>
      </w:pPr>
    </w:p>
    <w:tbl>
      <w:tblPr>
        <w:tblW w:w="4697" w:type="pct"/>
        <w:tblInd w:w="-567" w:type="dxa"/>
        <w:tblLayout w:type="fixed"/>
        <w:tblLook w:val="0000" w:firstRow="0" w:lastRow="0" w:firstColumn="0" w:lastColumn="0" w:noHBand="0" w:noVBand="0"/>
      </w:tblPr>
      <w:tblGrid>
        <w:gridCol w:w="3117"/>
        <w:gridCol w:w="1846"/>
        <w:gridCol w:w="991"/>
        <w:gridCol w:w="1134"/>
        <w:gridCol w:w="1700"/>
      </w:tblGrid>
      <w:tr w:rsidR="00221DEA" w:rsidRPr="006E5DE8" w14:paraId="79A2645A" w14:textId="77777777" w:rsidTr="000239F2">
        <w:trPr>
          <w:trHeight w:val="270"/>
        </w:trPr>
        <w:tc>
          <w:tcPr>
            <w:tcW w:w="1773" w:type="pct"/>
            <w:vAlign w:val="bottom"/>
          </w:tcPr>
          <w:p w14:paraId="28A508FF" w14:textId="32364A90" w:rsidR="00221DEA" w:rsidRPr="00666640" w:rsidRDefault="00221DEA" w:rsidP="00915E26">
            <w:pPr>
              <w:tabs>
                <w:tab w:val="left" w:pos="-720"/>
              </w:tabs>
              <w:suppressAutoHyphens/>
              <w:spacing w:line="220" w:lineRule="exact"/>
              <w:rPr>
                <w:rFonts w:asciiTheme="minorHAnsi" w:hAnsiTheme="minorHAnsi" w:cs="Arial"/>
                <w:b/>
                <w:sz w:val="20"/>
                <w:szCs w:val="20"/>
                <w:lang w:val="en-GB"/>
              </w:rPr>
            </w:pPr>
            <w:bookmarkStart w:id="588" w:name="_Hlk97226628"/>
            <w:r w:rsidRPr="00666640">
              <w:rPr>
                <w:rFonts w:asciiTheme="minorHAnsi" w:hAnsiTheme="minorHAnsi" w:cs="Arial"/>
                <w:b/>
                <w:sz w:val="20"/>
                <w:szCs w:val="20"/>
                <w:lang w:val="en-GB"/>
              </w:rPr>
              <w:t>31 December 20</w:t>
            </w:r>
            <w:r>
              <w:rPr>
                <w:rFonts w:asciiTheme="minorHAnsi" w:hAnsiTheme="minorHAnsi" w:cs="Arial"/>
                <w:b/>
                <w:sz w:val="20"/>
                <w:szCs w:val="20"/>
                <w:lang w:val="en-GB"/>
              </w:rPr>
              <w:t>2</w:t>
            </w:r>
            <w:r w:rsidR="004508A9">
              <w:rPr>
                <w:rFonts w:asciiTheme="minorHAnsi" w:hAnsiTheme="minorHAnsi" w:cs="Arial"/>
                <w:b/>
                <w:sz w:val="20"/>
                <w:szCs w:val="20"/>
                <w:lang w:val="en-GB"/>
              </w:rPr>
              <w:t>1</w:t>
            </w:r>
          </w:p>
        </w:tc>
        <w:tc>
          <w:tcPr>
            <w:tcW w:w="1050" w:type="pct"/>
            <w:vAlign w:val="bottom"/>
          </w:tcPr>
          <w:p w14:paraId="5E56DAA7" w14:textId="77777777" w:rsidR="00221DEA" w:rsidRPr="00EA22B8" w:rsidRDefault="00221DEA" w:rsidP="00915E26">
            <w:pPr>
              <w:pStyle w:val="TH"/>
              <w:jc w:val="right"/>
              <w:rPr>
                <w:rFonts w:asciiTheme="minorHAnsi" w:hAnsiTheme="minorHAnsi" w:cs="Arial"/>
                <w:sz w:val="20"/>
                <w:lang w:val="hr-HR"/>
              </w:rPr>
            </w:pPr>
          </w:p>
        </w:tc>
        <w:tc>
          <w:tcPr>
            <w:tcW w:w="564" w:type="pct"/>
            <w:shd w:val="clear" w:color="auto" w:fill="auto"/>
            <w:vAlign w:val="bottom"/>
          </w:tcPr>
          <w:p w14:paraId="450F2577" w14:textId="77777777" w:rsidR="00221DEA" w:rsidRPr="00EA22B8" w:rsidRDefault="00221DEA" w:rsidP="00915E26">
            <w:pPr>
              <w:pStyle w:val="TH"/>
              <w:jc w:val="right"/>
              <w:rPr>
                <w:rFonts w:asciiTheme="minorHAnsi" w:hAnsiTheme="minorHAnsi" w:cs="Arial"/>
                <w:sz w:val="20"/>
                <w:lang w:val="hr-HR"/>
              </w:rPr>
            </w:pPr>
          </w:p>
        </w:tc>
        <w:tc>
          <w:tcPr>
            <w:tcW w:w="645" w:type="pct"/>
            <w:shd w:val="clear" w:color="auto" w:fill="auto"/>
            <w:vAlign w:val="bottom"/>
          </w:tcPr>
          <w:p w14:paraId="711D162D" w14:textId="77777777" w:rsidR="00221DEA" w:rsidRPr="00EA22B8" w:rsidRDefault="00221DEA" w:rsidP="00915E26">
            <w:pPr>
              <w:pStyle w:val="TH"/>
              <w:spacing w:line="220" w:lineRule="exact"/>
              <w:jc w:val="right"/>
              <w:rPr>
                <w:rFonts w:asciiTheme="minorHAnsi" w:hAnsiTheme="minorHAnsi" w:cs="Arial"/>
                <w:sz w:val="20"/>
              </w:rPr>
            </w:pPr>
          </w:p>
        </w:tc>
        <w:tc>
          <w:tcPr>
            <w:tcW w:w="967" w:type="pct"/>
            <w:vAlign w:val="bottom"/>
          </w:tcPr>
          <w:p w14:paraId="03E8B549" w14:textId="341BD3F8" w:rsidR="00221DEA" w:rsidRPr="00EA22B8" w:rsidRDefault="00221DEA" w:rsidP="00915E26">
            <w:pPr>
              <w:pStyle w:val="TH"/>
              <w:jc w:val="right"/>
              <w:rPr>
                <w:rFonts w:asciiTheme="minorHAnsi" w:hAnsiTheme="minorHAnsi" w:cs="Arial"/>
                <w:sz w:val="20"/>
                <w:lang w:val="hr-HR"/>
              </w:rPr>
            </w:pPr>
            <w:bookmarkStart w:id="589" w:name="_Toc4058368"/>
            <w:r w:rsidRPr="00EA22B8">
              <w:rPr>
                <w:rFonts w:asciiTheme="minorHAnsi" w:hAnsiTheme="minorHAnsi" w:cs="Arial"/>
                <w:sz w:val="20"/>
              </w:rPr>
              <w:t>Group</w:t>
            </w:r>
            <w:bookmarkEnd w:id="589"/>
            <w:r>
              <w:rPr>
                <w:rFonts w:asciiTheme="minorHAnsi" w:hAnsiTheme="minorHAnsi" w:cs="Arial"/>
                <w:sz w:val="20"/>
              </w:rPr>
              <w:t xml:space="preserve"> and Bank</w:t>
            </w:r>
          </w:p>
        </w:tc>
      </w:tr>
      <w:tr w:rsidR="00221DEA" w:rsidRPr="006E5DE8" w14:paraId="073D4BF9" w14:textId="77777777" w:rsidTr="000239F2">
        <w:trPr>
          <w:trHeight w:val="265"/>
        </w:trPr>
        <w:tc>
          <w:tcPr>
            <w:tcW w:w="1773" w:type="pct"/>
            <w:vAlign w:val="bottom"/>
          </w:tcPr>
          <w:p w14:paraId="65F0B8D8" w14:textId="77777777" w:rsidR="00221DEA" w:rsidRPr="0003594B" w:rsidRDefault="00221DEA" w:rsidP="00915E26">
            <w:pPr>
              <w:tabs>
                <w:tab w:val="left" w:pos="-720"/>
              </w:tabs>
              <w:suppressAutoHyphens/>
              <w:spacing w:line="220" w:lineRule="exact"/>
              <w:rPr>
                <w:rFonts w:asciiTheme="minorHAnsi" w:hAnsiTheme="minorHAnsi" w:cs="Arial"/>
                <w:sz w:val="20"/>
                <w:szCs w:val="20"/>
                <w:lang w:val="en-GB"/>
              </w:rPr>
            </w:pPr>
          </w:p>
        </w:tc>
        <w:tc>
          <w:tcPr>
            <w:tcW w:w="1050" w:type="pct"/>
            <w:vAlign w:val="bottom"/>
          </w:tcPr>
          <w:p w14:paraId="5EF022E3" w14:textId="77777777" w:rsidR="00221DEA" w:rsidRPr="00EA22B8" w:rsidRDefault="00221DEA" w:rsidP="00915E26">
            <w:pPr>
              <w:pStyle w:val="TH"/>
              <w:spacing w:line="220" w:lineRule="exact"/>
              <w:jc w:val="right"/>
              <w:rPr>
                <w:rFonts w:asciiTheme="minorHAnsi" w:hAnsiTheme="minorHAnsi" w:cs="Arial"/>
                <w:sz w:val="20"/>
              </w:rPr>
            </w:pPr>
            <w:bookmarkStart w:id="590" w:name="_Toc4058370"/>
            <w:r w:rsidRPr="00EA22B8">
              <w:rPr>
                <w:rFonts w:asciiTheme="minorHAnsi" w:hAnsiTheme="minorHAnsi" w:cs="Arial"/>
                <w:sz w:val="20"/>
              </w:rPr>
              <w:t>Stage 1</w:t>
            </w:r>
            <w:bookmarkEnd w:id="590"/>
          </w:p>
        </w:tc>
        <w:tc>
          <w:tcPr>
            <w:tcW w:w="564" w:type="pct"/>
            <w:vAlign w:val="bottom"/>
          </w:tcPr>
          <w:p w14:paraId="3D77584C" w14:textId="77777777" w:rsidR="00221DEA" w:rsidRPr="00EA22B8" w:rsidRDefault="00221DEA" w:rsidP="00915E26">
            <w:pPr>
              <w:pStyle w:val="TH"/>
              <w:spacing w:line="220" w:lineRule="exact"/>
              <w:jc w:val="right"/>
              <w:rPr>
                <w:rFonts w:asciiTheme="minorHAnsi" w:hAnsiTheme="minorHAnsi" w:cs="Arial"/>
                <w:sz w:val="20"/>
              </w:rPr>
            </w:pPr>
            <w:bookmarkStart w:id="591" w:name="_Toc4058371"/>
            <w:r w:rsidRPr="00EA22B8">
              <w:rPr>
                <w:rFonts w:asciiTheme="minorHAnsi" w:hAnsiTheme="minorHAnsi" w:cs="Arial"/>
                <w:sz w:val="20"/>
              </w:rPr>
              <w:t>Stage 2</w:t>
            </w:r>
            <w:bookmarkEnd w:id="591"/>
          </w:p>
        </w:tc>
        <w:tc>
          <w:tcPr>
            <w:tcW w:w="645" w:type="pct"/>
            <w:vAlign w:val="bottom"/>
          </w:tcPr>
          <w:p w14:paraId="268342CA" w14:textId="77777777" w:rsidR="00221DEA" w:rsidRPr="00EA22B8" w:rsidRDefault="00221DEA" w:rsidP="00915E26">
            <w:pPr>
              <w:pStyle w:val="TH"/>
              <w:spacing w:line="220" w:lineRule="exact"/>
              <w:jc w:val="right"/>
              <w:rPr>
                <w:rFonts w:asciiTheme="minorHAnsi" w:hAnsiTheme="minorHAnsi" w:cs="Arial"/>
                <w:sz w:val="20"/>
              </w:rPr>
            </w:pPr>
            <w:bookmarkStart w:id="592" w:name="_Toc4058372"/>
            <w:r w:rsidRPr="00EA22B8">
              <w:rPr>
                <w:rFonts w:asciiTheme="minorHAnsi" w:hAnsiTheme="minorHAnsi" w:cs="Arial"/>
                <w:sz w:val="20"/>
              </w:rPr>
              <w:t>Stage 3</w:t>
            </w:r>
            <w:bookmarkEnd w:id="592"/>
          </w:p>
        </w:tc>
        <w:tc>
          <w:tcPr>
            <w:tcW w:w="967" w:type="pct"/>
            <w:vAlign w:val="bottom"/>
          </w:tcPr>
          <w:p w14:paraId="14A5F76F" w14:textId="77777777" w:rsidR="00221DEA" w:rsidRPr="00EA22B8" w:rsidRDefault="00221DEA" w:rsidP="00915E26">
            <w:pPr>
              <w:pStyle w:val="TH"/>
              <w:spacing w:line="220" w:lineRule="exact"/>
              <w:jc w:val="right"/>
              <w:rPr>
                <w:rFonts w:asciiTheme="minorHAnsi" w:hAnsiTheme="minorHAnsi" w:cs="Arial"/>
                <w:sz w:val="20"/>
              </w:rPr>
            </w:pPr>
            <w:bookmarkStart w:id="593" w:name="_Toc4058373"/>
            <w:r w:rsidRPr="00EA22B8">
              <w:rPr>
                <w:rFonts w:asciiTheme="minorHAnsi" w:hAnsiTheme="minorHAnsi" w:cs="Arial"/>
                <w:sz w:val="20"/>
              </w:rPr>
              <w:t>Total</w:t>
            </w:r>
            <w:bookmarkEnd w:id="593"/>
          </w:p>
        </w:tc>
      </w:tr>
      <w:tr w:rsidR="00221DEA" w:rsidRPr="006E5DE8" w14:paraId="4BFD36FC" w14:textId="77777777" w:rsidTr="000239F2">
        <w:trPr>
          <w:trHeight w:val="208"/>
        </w:trPr>
        <w:tc>
          <w:tcPr>
            <w:tcW w:w="1773" w:type="pct"/>
            <w:vAlign w:val="bottom"/>
          </w:tcPr>
          <w:p w14:paraId="55984927" w14:textId="77777777" w:rsidR="00221DEA" w:rsidRPr="0003594B" w:rsidRDefault="00221DEA" w:rsidP="00915E26">
            <w:pPr>
              <w:tabs>
                <w:tab w:val="left" w:pos="-720"/>
              </w:tabs>
              <w:suppressAutoHyphens/>
              <w:spacing w:line="220" w:lineRule="exact"/>
              <w:rPr>
                <w:rFonts w:asciiTheme="minorHAnsi" w:hAnsiTheme="minorHAnsi" w:cs="Arial"/>
                <w:sz w:val="20"/>
                <w:szCs w:val="20"/>
              </w:rPr>
            </w:pPr>
          </w:p>
        </w:tc>
        <w:tc>
          <w:tcPr>
            <w:tcW w:w="1050" w:type="pct"/>
            <w:vAlign w:val="bottom"/>
          </w:tcPr>
          <w:p w14:paraId="4E3B31C3" w14:textId="04CB62F1" w:rsidR="00221DEA" w:rsidRPr="00EA22B8" w:rsidRDefault="00221DEA" w:rsidP="00915E26">
            <w:pPr>
              <w:pStyle w:val="TH"/>
              <w:spacing w:line="220" w:lineRule="exact"/>
              <w:jc w:val="right"/>
              <w:rPr>
                <w:rFonts w:asciiTheme="minorHAnsi" w:hAnsiTheme="minorHAnsi" w:cs="Arial"/>
                <w:sz w:val="20"/>
              </w:rPr>
            </w:pPr>
            <w:bookmarkStart w:id="594" w:name="_Toc4058378"/>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94"/>
          </w:p>
        </w:tc>
        <w:tc>
          <w:tcPr>
            <w:tcW w:w="564" w:type="pct"/>
            <w:vAlign w:val="bottom"/>
          </w:tcPr>
          <w:p w14:paraId="4FF0E273" w14:textId="099F7D9D" w:rsidR="00221DEA" w:rsidRPr="00EA22B8" w:rsidRDefault="00221DEA" w:rsidP="00915E26">
            <w:pPr>
              <w:pStyle w:val="TH"/>
              <w:spacing w:line="220" w:lineRule="exact"/>
              <w:jc w:val="right"/>
              <w:rPr>
                <w:rFonts w:asciiTheme="minorHAnsi" w:hAnsiTheme="minorHAnsi" w:cs="Arial"/>
                <w:sz w:val="20"/>
              </w:rPr>
            </w:pPr>
            <w:bookmarkStart w:id="595" w:name="_Toc4058379"/>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95"/>
          </w:p>
        </w:tc>
        <w:tc>
          <w:tcPr>
            <w:tcW w:w="645" w:type="pct"/>
            <w:vAlign w:val="bottom"/>
          </w:tcPr>
          <w:p w14:paraId="672C4318" w14:textId="46A29D24" w:rsidR="00221DEA" w:rsidRPr="00EA22B8" w:rsidRDefault="00221DEA" w:rsidP="00915E26">
            <w:pPr>
              <w:pStyle w:val="TH"/>
              <w:spacing w:line="220" w:lineRule="exact"/>
              <w:jc w:val="right"/>
              <w:rPr>
                <w:rFonts w:asciiTheme="minorHAnsi" w:hAnsiTheme="minorHAnsi" w:cs="Arial"/>
                <w:sz w:val="20"/>
              </w:rPr>
            </w:pPr>
            <w:bookmarkStart w:id="596" w:name="_Toc4058380"/>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96"/>
          </w:p>
        </w:tc>
        <w:tc>
          <w:tcPr>
            <w:tcW w:w="967" w:type="pct"/>
            <w:vAlign w:val="bottom"/>
          </w:tcPr>
          <w:p w14:paraId="2816F073" w14:textId="67735541" w:rsidR="00221DEA" w:rsidRPr="00EA22B8" w:rsidRDefault="00221DEA" w:rsidP="00915E26">
            <w:pPr>
              <w:pStyle w:val="TH"/>
              <w:spacing w:line="220" w:lineRule="exact"/>
              <w:jc w:val="right"/>
              <w:rPr>
                <w:rFonts w:asciiTheme="minorHAnsi" w:hAnsiTheme="minorHAnsi" w:cs="Arial"/>
                <w:sz w:val="20"/>
              </w:rPr>
            </w:pPr>
            <w:bookmarkStart w:id="597" w:name="_Toc4058381"/>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597"/>
          </w:p>
        </w:tc>
      </w:tr>
      <w:tr w:rsidR="00221DEA" w:rsidRPr="006E5DE8" w14:paraId="74F594EA" w14:textId="77777777" w:rsidTr="000239F2">
        <w:trPr>
          <w:trHeight w:val="208"/>
        </w:trPr>
        <w:tc>
          <w:tcPr>
            <w:tcW w:w="1773" w:type="pct"/>
            <w:vAlign w:val="bottom"/>
          </w:tcPr>
          <w:p w14:paraId="4C33371D" w14:textId="77777777" w:rsidR="00221DEA" w:rsidRPr="0003594B" w:rsidRDefault="00221DEA" w:rsidP="00915E26">
            <w:pPr>
              <w:tabs>
                <w:tab w:val="left" w:pos="-720"/>
              </w:tabs>
              <w:suppressAutoHyphens/>
              <w:spacing w:line="220" w:lineRule="exact"/>
              <w:rPr>
                <w:rFonts w:asciiTheme="minorHAnsi" w:hAnsiTheme="minorHAnsi" w:cs="Arial"/>
                <w:sz w:val="20"/>
                <w:szCs w:val="20"/>
              </w:rPr>
            </w:pPr>
          </w:p>
        </w:tc>
        <w:tc>
          <w:tcPr>
            <w:tcW w:w="1050" w:type="pct"/>
            <w:vAlign w:val="bottom"/>
          </w:tcPr>
          <w:p w14:paraId="63D63E02" w14:textId="77777777" w:rsidR="00221DEA" w:rsidRPr="00EA22B8" w:rsidRDefault="00221DEA" w:rsidP="00915E26">
            <w:pPr>
              <w:pStyle w:val="TH"/>
              <w:spacing w:line="220" w:lineRule="exact"/>
              <w:jc w:val="right"/>
              <w:rPr>
                <w:rFonts w:asciiTheme="minorHAnsi" w:hAnsiTheme="minorHAnsi" w:cs="Arial"/>
                <w:sz w:val="20"/>
              </w:rPr>
            </w:pPr>
          </w:p>
        </w:tc>
        <w:tc>
          <w:tcPr>
            <w:tcW w:w="564" w:type="pct"/>
            <w:vAlign w:val="bottom"/>
          </w:tcPr>
          <w:p w14:paraId="2D15B0D7" w14:textId="77777777" w:rsidR="00221DEA" w:rsidRPr="00EA22B8" w:rsidRDefault="00221DEA" w:rsidP="00915E26">
            <w:pPr>
              <w:pStyle w:val="TH"/>
              <w:spacing w:line="220" w:lineRule="exact"/>
              <w:jc w:val="right"/>
              <w:rPr>
                <w:rFonts w:asciiTheme="minorHAnsi" w:hAnsiTheme="minorHAnsi" w:cs="Arial"/>
                <w:sz w:val="20"/>
              </w:rPr>
            </w:pPr>
          </w:p>
        </w:tc>
        <w:tc>
          <w:tcPr>
            <w:tcW w:w="645" w:type="pct"/>
            <w:vAlign w:val="bottom"/>
          </w:tcPr>
          <w:p w14:paraId="342DE0FA" w14:textId="77777777" w:rsidR="00221DEA" w:rsidRPr="00EA22B8" w:rsidRDefault="00221DEA" w:rsidP="00915E26">
            <w:pPr>
              <w:pStyle w:val="TH"/>
              <w:spacing w:line="220" w:lineRule="exact"/>
              <w:jc w:val="right"/>
              <w:rPr>
                <w:rFonts w:asciiTheme="minorHAnsi" w:hAnsiTheme="minorHAnsi" w:cs="Arial"/>
                <w:sz w:val="20"/>
              </w:rPr>
            </w:pPr>
          </w:p>
        </w:tc>
        <w:tc>
          <w:tcPr>
            <w:tcW w:w="967" w:type="pct"/>
            <w:vAlign w:val="bottom"/>
          </w:tcPr>
          <w:p w14:paraId="5F1CAB7D" w14:textId="77777777" w:rsidR="00221DEA" w:rsidRPr="00EA22B8" w:rsidRDefault="00221DEA" w:rsidP="00915E26">
            <w:pPr>
              <w:pStyle w:val="TH"/>
              <w:spacing w:line="220" w:lineRule="exact"/>
              <w:jc w:val="right"/>
              <w:rPr>
                <w:rFonts w:asciiTheme="minorHAnsi" w:hAnsiTheme="minorHAnsi" w:cs="Arial"/>
                <w:sz w:val="20"/>
              </w:rPr>
            </w:pPr>
          </w:p>
        </w:tc>
      </w:tr>
      <w:tr w:rsidR="004508A9" w:rsidRPr="006E5DE8" w14:paraId="50459EE1" w14:textId="77777777" w:rsidTr="000239F2">
        <w:trPr>
          <w:trHeight w:val="279"/>
        </w:trPr>
        <w:tc>
          <w:tcPr>
            <w:tcW w:w="1773" w:type="pct"/>
            <w:vAlign w:val="bottom"/>
          </w:tcPr>
          <w:p w14:paraId="0C5ECE18" w14:textId="4ED11508" w:rsidR="004508A9" w:rsidRPr="00EA22B8" w:rsidRDefault="004508A9" w:rsidP="004508A9">
            <w:pPr>
              <w:pStyle w:val="TT"/>
              <w:spacing w:line="240" w:lineRule="exact"/>
              <w:rPr>
                <w:rFonts w:asciiTheme="minorHAnsi" w:hAnsiTheme="minorHAnsi" w:cs="Arial"/>
                <w:sz w:val="20"/>
              </w:rPr>
            </w:pPr>
            <w:bookmarkStart w:id="598" w:name="_Toc4058386"/>
            <w:r w:rsidRPr="00EA22B8">
              <w:rPr>
                <w:rFonts w:asciiTheme="minorHAnsi" w:hAnsiTheme="minorHAnsi" w:cs="Arial"/>
                <w:sz w:val="20"/>
              </w:rPr>
              <w:t>Gross amount</w:t>
            </w:r>
            <w:bookmarkEnd w:id="598"/>
          </w:p>
        </w:tc>
        <w:tc>
          <w:tcPr>
            <w:tcW w:w="1050" w:type="pct"/>
            <w:tcBorders>
              <w:top w:val="nil"/>
              <w:left w:val="nil"/>
              <w:bottom w:val="nil"/>
              <w:right w:val="nil"/>
            </w:tcBorders>
            <w:shd w:val="clear" w:color="auto" w:fill="auto"/>
            <w:vAlign w:val="bottom"/>
          </w:tcPr>
          <w:p w14:paraId="2C153694" w14:textId="67D73194"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7</w:t>
            </w:r>
            <w:r>
              <w:rPr>
                <w:rFonts w:asciiTheme="minorHAnsi" w:hAnsiTheme="minorHAnsi" w:cstheme="minorHAnsi"/>
                <w:szCs w:val="19"/>
              </w:rPr>
              <w:t>,</w:t>
            </w:r>
            <w:r w:rsidRPr="00014DB6">
              <w:rPr>
                <w:rFonts w:asciiTheme="minorHAnsi" w:hAnsiTheme="minorHAnsi" w:cstheme="minorHAnsi"/>
                <w:szCs w:val="19"/>
              </w:rPr>
              <w:t xml:space="preserve">501 </w:t>
            </w:r>
          </w:p>
        </w:tc>
        <w:tc>
          <w:tcPr>
            <w:tcW w:w="564" w:type="pct"/>
            <w:tcBorders>
              <w:top w:val="nil"/>
              <w:left w:val="nil"/>
              <w:bottom w:val="nil"/>
              <w:right w:val="nil"/>
            </w:tcBorders>
            <w:shd w:val="clear" w:color="auto" w:fill="auto"/>
            <w:vAlign w:val="bottom"/>
          </w:tcPr>
          <w:p w14:paraId="44DB86A9" w14:textId="4595EE9B"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645" w:type="pct"/>
            <w:tcBorders>
              <w:top w:val="nil"/>
              <w:left w:val="nil"/>
              <w:bottom w:val="nil"/>
              <w:right w:val="nil"/>
            </w:tcBorders>
            <w:shd w:val="clear" w:color="auto" w:fill="auto"/>
            <w:vAlign w:val="bottom"/>
          </w:tcPr>
          <w:p w14:paraId="34C9D265" w14:textId="23EF831B"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967" w:type="pct"/>
            <w:tcBorders>
              <w:top w:val="nil"/>
              <w:left w:val="nil"/>
              <w:bottom w:val="nil"/>
              <w:right w:val="nil"/>
            </w:tcBorders>
            <w:shd w:val="clear" w:color="auto" w:fill="auto"/>
            <w:vAlign w:val="bottom"/>
          </w:tcPr>
          <w:p w14:paraId="3D992DBB" w14:textId="1D152B49"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7</w:t>
            </w:r>
            <w:r>
              <w:rPr>
                <w:rFonts w:asciiTheme="minorHAnsi" w:hAnsiTheme="minorHAnsi" w:cstheme="minorHAnsi"/>
                <w:b/>
                <w:bCs/>
                <w:szCs w:val="19"/>
              </w:rPr>
              <w:t>,</w:t>
            </w:r>
            <w:r w:rsidRPr="00014DB6">
              <w:rPr>
                <w:rFonts w:asciiTheme="minorHAnsi" w:hAnsiTheme="minorHAnsi" w:cstheme="minorHAnsi"/>
                <w:b/>
                <w:bCs/>
                <w:szCs w:val="19"/>
              </w:rPr>
              <w:t xml:space="preserve">501 </w:t>
            </w:r>
          </w:p>
        </w:tc>
      </w:tr>
      <w:tr w:rsidR="004508A9" w:rsidRPr="006E5DE8" w14:paraId="23072414" w14:textId="77777777" w:rsidTr="000239F2">
        <w:trPr>
          <w:trHeight w:val="279"/>
        </w:trPr>
        <w:tc>
          <w:tcPr>
            <w:tcW w:w="1773" w:type="pct"/>
            <w:vAlign w:val="bottom"/>
          </w:tcPr>
          <w:p w14:paraId="19ECF867" w14:textId="547D4751" w:rsidR="004508A9" w:rsidRPr="00EA22B8" w:rsidRDefault="004508A9" w:rsidP="004508A9">
            <w:pPr>
              <w:pStyle w:val="TT"/>
              <w:spacing w:line="240" w:lineRule="exact"/>
              <w:rPr>
                <w:rFonts w:asciiTheme="minorHAnsi" w:hAnsiTheme="minorHAnsi" w:cs="Arial"/>
                <w:sz w:val="20"/>
              </w:rPr>
            </w:pPr>
            <w:bookmarkStart w:id="599" w:name="_Toc4058395"/>
            <w:r w:rsidRPr="00EA22B8">
              <w:rPr>
                <w:rFonts w:asciiTheme="minorHAnsi" w:hAnsiTheme="minorHAnsi" w:cs="Arial"/>
                <w:sz w:val="20"/>
              </w:rPr>
              <w:t>Loss allowances</w:t>
            </w:r>
            <w:bookmarkEnd w:id="599"/>
          </w:p>
        </w:tc>
        <w:tc>
          <w:tcPr>
            <w:tcW w:w="1050" w:type="pct"/>
            <w:tcBorders>
              <w:top w:val="nil"/>
              <w:left w:val="nil"/>
              <w:bottom w:val="nil"/>
              <w:right w:val="nil"/>
            </w:tcBorders>
            <w:shd w:val="clear" w:color="auto" w:fill="auto"/>
            <w:vAlign w:val="bottom"/>
          </w:tcPr>
          <w:p w14:paraId="33025904" w14:textId="502A4D09"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(1)</w:t>
            </w:r>
          </w:p>
        </w:tc>
        <w:tc>
          <w:tcPr>
            <w:tcW w:w="564" w:type="pct"/>
            <w:tcBorders>
              <w:top w:val="nil"/>
              <w:left w:val="nil"/>
              <w:bottom w:val="nil"/>
              <w:right w:val="nil"/>
            </w:tcBorders>
            <w:shd w:val="clear" w:color="auto" w:fill="auto"/>
            <w:vAlign w:val="bottom"/>
          </w:tcPr>
          <w:p w14:paraId="7C1DC0DF" w14:textId="01DA30FC"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645" w:type="pct"/>
            <w:tcBorders>
              <w:top w:val="nil"/>
              <w:left w:val="nil"/>
              <w:bottom w:val="nil"/>
              <w:right w:val="nil"/>
            </w:tcBorders>
            <w:shd w:val="clear" w:color="auto" w:fill="auto"/>
            <w:vAlign w:val="bottom"/>
          </w:tcPr>
          <w:p w14:paraId="1C7D23B9" w14:textId="2A95D770"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967" w:type="pct"/>
            <w:tcBorders>
              <w:top w:val="nil"/>
              <w:left w:val="nil"/>
              <w:bottom w:val="nil"/>
              <w:right w:val="nil"/>
            </w:tcBorders>
            <w:shd w:val="clear" w:color="auto" w:fill="auto"/>
            <w:vAlign w:val="bottom"/>
          </w:tcPr>
          <w:p w14:paraId="07D03BAA" w14:textId="5176BDC1" w:rsidR="004508A9" w:rsidRPr="00EA22B8" w:rsidRDefault="004508A9" w:rsidP="004508A9">
            <w:pPr>
              <w:pStyle w:val="T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(1)</w:t>
            </w:r>
          </w:p>
        </w:tc>
      </w:tr>
      <w:tr w:rsidR="004508A9" w:rsidRPr="006E5DE8" w14:paraId="321EA286" w14:textId="77777777" w:rsidTr="000239F2">
        <w:trPr>
          <w:trHeight w:val="318"/>
        </w:trPr>
        <w:tc>
          <w:tcPr>
            <w:tcW w:w="1773" w:type="pct"/>
            <w:vAlign w:val="bottom"/>
          </w:tcPr>
          <w:p w14:paraId="63FFE5C3" w14:textId="535A6C54" w:rsidR="004508A9" w:rsidRPr="00EA22B8" w:rsidRDefault="004508A9" w:rsidP="004508A9">
            <w:pPr>
              <w:pStyle w:val="TT"/>
              <w:spacing w:line="240" w:lineRule="exact"/>
              <w:rPr>
                <w:rFonts w:asciiTheme="minorHAnsi" w:hAnsiTheme="minorHAnsi" w:cs="Arial"/>
                <w:b/>
                <w:iCs/>
                <w:sz w:val="20"/>
              </w:rPr>
            </w:pPr>
            <w:bookmarkStart w:id="600" w:name="_Toc4058404"/>
            <w:r w:rsidRPr="00EA22B8">
              <w:rPr>
                <w:rFonts w:asciiTheme="minorHAnsi" w:hAnsiTheme="minorHAnsi" w:cs="Arial"/>
                <w:b/>
                <w:iCs/>
                <w:sz w:val="20"/>
              </w:rPr>
              <w:t xml:space="preserve">Balance as of 31 December </w:t>
            </w:r>
            <w:bookmarkEnd w:id="600"/>
            <w:r w:rsidRPr="00EA22B8">
              <w:rPr>
                <w:rFonts w:asciiTheme="minorHAnsi" w:hAnsiTheme="minorHAnsi" w:cs="Arial"/>
                <w:b/>
                <w:iCs/>
                <w:sz w:val="20"/>
              </w:rPr>
              <w:t>20</w:t>
            </w:r>
            <w:r>
              <w:rPr>
                <w:rFonts w:asciiTheme="minorHAnsi" w:hAnsiTheme="minorHAnsi" w:cs="Arial"/>
                <w:b/>
                <w:iCs/>
                <w:sz w:val="20"/>
              </w:rPr>
              <w:t>21</w:t>
            </w:r>
          </w:p>
        </w:tc>
        <w:tc>
          <w:tcPr>
            <w:tcW w:w="1050" w:type="pct"/>
            <w:tcBorders>
              <w:top w:val="single" w:sz="4" w:space="0" w:color="auto"/>
              <w:left w:val="nil"/>
              <w:bottom w:val="single" w:sz="12" w:space="0" w:color="auto"/>
              <w:right w:val="nil"/>
            </w:tcBorders>
            <w:shd w:val="clear" w:color="auto" w:fill="auto"/>
            <w:vAlign w:val="bottom"/>
          </w:tcPr>
          <w:p w14:paraId="6B1E4327" w14:textId="4EFABCD7" w:rsidR="004508A9" w:rsidRPr="00EA22B8" w:rsidRDefault="004508A9" w:rsidP="004508A9">
            <w:pPr>
              <w:pStyle w:val="To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7</w:t>
            </w:r>
            <w:r>
              <w:rPr>
                <w:rFonts w:asciiTheme="minorHAnsi" w:hAnsiTheme="minorHAnsi" w:cstheme="minorHAnsi"/>
                <w:szCs w:val="19"/>
              </w:rPr>
              <w:t>,</w:t>
            </w:r>
            <w:r w:rsidRPr="00014DB6">
              <w:rPr>
                <w:rFonts w:asciiTheme="minorHAnsi" w:hAnsiTheme="minorHAnsi" w:cstheme="minorHAnsi"/>
                <w:szCs w:val="19"/>
              </w:rPr>
              <w:t xml:space="preserve">500 </w:t>
            </w:r>
          </w:p>
        </w:tc>
        <w:tc>
          <w:tcPr>
            <w:tcW w:w="564" w:type="pct"/>
            <w:tcBorders>
              <w:top w:val="single" w:sz="4" w:space="0" w:color="auto"/>
              <w:left w:val="nil"/>
              <w:bottom w:val="single" w:sz="12" w:space="0" w:color="auto"/>
              <w:right w:val="nil"/>
            </w:tcBorders>
            <w:shd w:val="clear" w:color="auto" w:fill="auto"/>
            <w:vAlign w:val="bottom"/>
          </w:tcPr>
          <w:p w14:paraId="03031CCB" w14:textId="042B5448" w:rsidR="004508A9" w:rsidRPr="00EA22B8" w:rsidRDefault="004508A9" w:rsidP="004508A9">
            <w:pPr>
              <w:pStyle w:val="To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645" w:type="pct"/>
            <w:tcBorders>
              <w:top w:val="single" w:sz="4" w:space="0" w:color="auto"/>
              <w:left w:val="nil"/>
              <w:bottom w:val="single" w:sz="12" w:space="0" w:color="auto"/>
              <w:right w:val="nil"/>
            </w:tcBorders>
            <w:shd w:val="clear" w:color="auto" w:fill="auto"/>
            <w:vAlign w:val="bottom"/>
          </w:tcPr>
          <w:p w14:paraId="29744155" w14:textId="0D4D0F46" w:rsidR="004508A9" w:rsidRPr="00EA22B8" w:rsidRDefault="004508A9" w:rsidP="004508A9">
            <w:pPr>
              <w:pStyle w:val="Tot"/>
              <w:spacing w:line="240" w:lineRule="exact"/>
              <w:jc w:val="right"/>
              <w:rPr>
                <w:rFonts w:asciiTheme="minorHAnsi" w:hAnsiTheme="minorHAnsi" w:cs="Arial"/>
                <w:sz w:val="20"/>
                <w:lang w:val="hr-HR"/>
              </w:rPr>
            </w:pPr>
            <w:r w:rsidRPr="00014DB6">
              <w:rPr>
                <w:rFonts w:asciiTheme="minorHAnsi" w:hAnsiTheme="minorHAnsi" w:cstheme="minorHAnsi"/>
                <w:szCs w:val="19"/>
              </w:rPr>
              <w:t xml:space="preserve"> - </w:t>
            </w:r>
          </w:p>
        </w:tc>
        <w:tc>
          <w:tcPr>
            <w:tcW w:w="967" w:type="pct"/>
            <w:tcBorders>
              <w:top w:val="single" w:sz="4" w:space="0" w:color="auto"/>
              <w:left w:val="nil"/>
              <w:bottom w:val="single" w:sz="12" w:space="0" w:color="auto"/>
              <w:right w:val="nil"/>
            </w:tcBorders>
            <w:shd w:val="clear" w:color="auto" w:fill="auto"/>
            <w:vAlign w:val="bottom"/>
          </w:tcPr>
          <w:p w14:paraId="6BFB2C73" w14:textId="604F9DFC" w:rsidR="004508A9" w:rsidRPr="00EA22B8" w:rsidRDefault="004508A9" w:rsidP="004508A9">
            <w:pPr>
              <w:pStyle w:val="Tot"/>
              <w:spacing w:line="240" w:lineRule="exact"/>
              <w:jc w:val="right"/>
              <w:rPr>
                <w:rFonts w:asciiTheme="minorHAnsi" w:hAnsiTheme="minorHAnsi" w:cs="Arial"/>
                <w:sz w:val="20"/>
                <w:lang w:val="hr-HR"/>
              </w:rPr>
            </w:pPr>
            <w:r w:rsidRPr="00014DB6">
              <w:rPr>
                <w:rFonts w:asciiTheme="minorHAnsi" w:hAnsiTheme="minorHAnsi" w:cstheme="minorHAnsi"/>
                <w:b/>
                <w:bCs/>
                <w:szCs w:val="19"/>
              </w:rPr>
              <w:t xml:space="preserve"> 7</w:t>
            </w:r>
            <w:r>
              <w:rPr>
                <w:rFonts w:asciiTheme="minorHAnsi" w:hAnsiTheme="minorHAnsi" w:cstheme="minorHAnsi"/>
                <w:b/>
                <w:bCs/>
                <w:szCs w:val="19"/>
              </w:rPr>
              <w:t>,</w:t>
            </w:r>
            <w:r w:rsidRPr="00014DB6">
              <w:rPr>
                <w:rFonts w:asciiTheme="minorHAnsi" w:hAnsiTheme="minorHAnsi" w:cstheme="minorHAnsi"/>
                <w:b/>
                <w:bCs/>
                <w:szCs w:val="19"/>
              </w:rPr>
              <w:t xml:space="preserve">500 </w:t>
            </w:r>
          </w:p>
        </w:tc>
      </w:tr>
      <w:bookmarkEnd w:id="588"/>
    </w:tbl>
    <w:p w14:paraId="5C4DB629" w14:textId="74F2CCB9" w:rsidR="0040426B" w:rsidRDefault="0040426B" w:rsidP="0040426B">
      <w:pPr>
        <w:pStyle w:val="T1"/>
        <w:tabs>
          <w:tab w:val="left" w:pos="567"/>
        </w:tabs>
        <w:spacing w:before="0" w:after="0" w:line="240" w:lineRule="auto"/>
        <w:rPr>
          <w:rFonts w:asciiTheme="minorHAnsi" w:hAnsiTheme="minorHAnsi" w:cs="Arial"/>
          <w:sz w:val="22"/>
          <w:szCs w:val="22"/>
          <w:lang w:val="en-GB"/>
        </w:rPr>
      </w:pPr>
    </w:p>
    <w:p w14:paraId="21A4C454" w14:textId="3CC70329" w:rsidR="00AD49D2" w:rsidRDefault="00AD49D2" w:rsidP="0040426B">
      <w:pPr>
        <w:pStyle w:val="T1"/>
        <w:tabs>
          <w:tab w:val="left" w:pos="567"/>
        </w:tabs>
        <w:spacing w:before="0" w:after="0" w:line="240" w:lineRule="auto"/>
        <w:rPr>
          <w:rFonts w:asciiTheme="minorHAnsi" w:hAnsiTheme="minorHAnsi" w:cs="Arial"/>
          <w:sz w:val="22"/>
          <w:szCs w:val="22"/>
          <w:lang w:val="en-GB"/>
        </w:rPr>
      </w:pPr>
    </w:p>
    <w:p w14:paraId="39D121A6" w14:textId="77777777" w:rsidR="00221DEA" w:rsidRDefault="00221DEA" w:rsidP="0040426B">
      <w:pPr>
        <w:pStyle w:val="T1"/>
        <w:tabs>
          <w:tab w:val="left" w:pos="567"/>
        </w:tabs>
        <w:spacing w:before="0" w:after="0" w:line="240" w:lineRule="auto"/>
        <w:rPr>
          <w:rFonts w:asciiTheme="minorHAnsi" w:hAnsiTheme="minorHAnsi" w:cs="Arial"/>
          <w:sz w:val="22"/>
          <w:szCs w:val="22"/>
          <w:lang w:val="en-GB"/>
        </w:rPr>
      </w:pPr>
    </w:p>
    <w:tbl>
      <w:tblPr>
        <w:tblW w:w="4697" w:type="pct"/>
        <w:tblInd w:w="-567" w:type="dxa"/>
        <w:tblLayout w:type="fixed"/>
        <w:tblLook w:val="0000" w:firstRow="0" w:lastRow="0" w:firstColumn="0" w:lastColumn="0" w:noHBand="0" w:noVBand="0"/>
      </w:tblPr>
      <w:tblGrid>
        <w:gridCol w:w="3120"/>
        <w:gridCol w:w="1844"/>
        <w:gridCol w:w="993"/>
        <w:gridCol w:w="1135"/>
        <w:gridCol w:w="1696"/>
      </w:tblGrid>
      <w:tr w:rsidR="004508A9" w:rsidRPr="006E5DE8" w14:paraId="5EC55D29" w14:textId="77777777" w:rsidTr="004508A9">
        <w:trPr>
          <w:trHeight w:val="270"/>
        </w:trPr>
        <w:tc>
          <w:tcPr>
            <w:tcW w:w="1775" w:type="pct"/>
            <w:vAlign w:val="bottom"/>
          </w:tcPr>
          <w:p w14:paraId="4DCE73D1" w14:textId="77777777" w:rsidR="00221DEA" w:rsidRPr="00666640" w:rsidRDefault="00221DEA" w:rsidP="00C00114">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Pr>
                <w:rFonts w:asciiTheme="minorHAnsi" w:hAnsiTheme="minorHAnsi" w:cs="Arial"/>
                <w:b/>
                <w:sz w:val="20"/>
                <w:szCs w:val="20"/>
                <w:lang w:val="en-GB"/>
              </w:rPr>
              <w:t>20</w:t>
            </w:r>
          </w:p>
        </w:tc>
        <w:tc>
          <w:tcPr>
            <w:tcW w:w="1049" w:type="pct"/>
            <w:vAlign w:val="bottom"/>
          </w:tcPr>
          <w:p w14:paraId="043DFE15" w14:textId="77777777" w:rsidR="00221DEA" w:rsidRPr="00EA22B8" w:rsidRDefault="00221DEA" w:rsidP="00C00114">
            <w:pPr>
              <w:pStyle w:val="TH"/>
              <w:jc w:val="right"/>
              <w:rPr>
                <w:rFonts w:asciiTheme="minorHAnsi" w:hAnsiTheme="minorHAnsi" w:cs="Arial"/>
                <w:sz w:val="20"/>
                <w:lang w:val="hr-HR"/>
              </w:rPr>
            </w:pPr>
          </w:p>
        </w:tc>
        <w:tc>
          <w:tcPr>
            <w:tcW w:w="565" w:type="pct"/>
            <w:shd w:val="clear" w:color="auto" w:fill="auto"/>
            <w:vAlign w:val="bottom"/>
          </w:tcPr>
          <w:p w14:paraId="59492758" w14:textId="77777777" w:rsidR="00221DEA" w:rsidRPr="00EA22B8" w:rsidRDefault="00221DEA" w:rsidP="00C00114">
            <w:pPr>
              <w:pStyle w:val="TH"/>
              <w:jc w:val="right"/>
              <w:rPr>
                <w:rFonts w:asciiTheme="minorHAnsi" w:hAnsiTheme="minorHAnsi" w:cs="Arial"/>
                <w:sz w:val="20"/>
                <w:lang w:val="hr-HR"/>
              </w:rPr>
            </w:pPr>
          </w:p>
        </w:tc>
        <w:tc>
          <w:tcPr>
            <w:tcW w:w="646" w:type="pct"/>
            <w:shd w:val="clear" w:color="auto" w:fill="auto"/>
            <w:vAlign w:val="bottom"/>
          </w:tcPr>
          <w:p w14:paraId="66775241" w14:textId="77777777" w:rsidR="00221DEA" w:rsidRPr="00EA22B8" w:rsidRDefault="00221DEA" w:rsidP="00C00114">
            <w:pPr>
              <w:pStyle w:val="TH"/>
              <w:spacing w:line="220" w:lineRule="exact"/>
              <w:jc w:val="right"/>
              <w:rPr>
                <w:rFonts w:asciiTheme="minorHAnsi" w:hAnsiTheme="minorHAnsi" w:cs="Arial"/>
                <w:sz w:val="20"/>
              </w:rPr>
            </w:pPr>
          </w:p>
        </w:tc>
        <w:tc>
          <w:tcPr>
            <w:tcW w:w="966" w:type="pct"/>
            <w:vAlign w:val="bottom"/>
          </w:tcPr>
          <w:p w14:paraId="0A9B680D" w14:textId="58C4F284" w:rsidR="00221DEA" w:rsidRPr="00EA22B8" w:rsidRDefault="00221DEA" w:rsidP="00C00114">
            <w:pPr>
              <w:pStyle w:val="TH"/>
              <w:jc w:val="right"/>
              <w:rPr>
                <w:rFonts w:asciiTheme="minorHAnsi" w:hAnsiTheme="minorHAnsi" w:cs="Arial"/>
                <w:sz w:val="20"/>
                <w:lang w:val="hr-HR"/>
              </w:rPr>
            </w:pPr>
            <w:r w:rsidRPr="00EA22B8">
              <w:rPr>
                <w:rFonts w:asciiTheme="minorHAnsi" w:hAnsiTheme="minorHAnsi" w:cs="Arial"/>
                <w:sz w:val="20"/>
              </w:rPr>
              <w:t>Group</w:t>
            </w:r>
            <w:r>
              <w:rPr>
                <w:rFonts w:asciiTheme="minorHAnsi" w:hAnsiTheme="minorHAnsi" w:cs="Arial"/>
                <w:sz w:val="20"/>
              </w:rPr>
              <w:t xml:space="preserve"> and Bank</w:t>
            </w:r>
          </w:p>
        </w:tc>
      </w:tr>
      <w:tr w:rsidR="004508A9" w:rsidRPr="006E5DE8" w14:paraId="274043AB" w14:textId="77777777" w:rsidTr="004508A9">
        <w:trPr>
          <w:trHeight w:val="208"/>
        </w:trPr>
        <w:tc>
          <w:tcPr>
            <w:tcW w:w="1775" w:type="pct"/>
            <w:vAlign w:val="bottom"/>
          </w:tcPr>
          <w:p w14:paraId="5493DA2A" w14:textId="77777777" w:rsidR="00221DEA" w:rsidRPr="0003594B" w:rsidRDefault="00221DEA" w:rsidP="00C00114">
            <w:pPr>
              <w:tabs>
                <w:tab w:val="left" w:pos="-720"/>
              </w:tabs>
              <w:suppressAutoHyphens/>
              <w:spacing w:line="220" w:lineRule="exact"/>
              <w:rPr>
                <w:rFonts w:asciiTheme="minorHAnsi" w:hAnsiTheme="minorHAnsi" w:cs="Arial"/>
                <w:sz w:val="20"/>
                <w:szCs w:val="20"/>
                <w:lang w:val="en-GB"/>
              </w:rPr>
            </w:pPr>
          </w:p>
        </w:tc>
        <w:tc>
          <w:tcPr>
            <w:tcW w:w="1049" w:type="pct"/>
            <w:vAlign w:val="bottom"/>
          </w:tcPr>
          <w:p w14:paraId="47256928" w14:textId="77777777"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65" w:type="pct"/>
            <w:vAlign w:val="bottom"/>
          </w:tcPr>
          <w:p w14:paraId="013FEC97" w14:textId="77777777"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646" w:type="pct"/>
            <w:vAlign w:val="bottom"/>
          </w:tcPr>
          <w:p w14:paraId="0C641428" w14:textId="77777777"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966" w:type="pct"/>
            <w:vAlign w:val="bottom"/>
          </w:tcPr>
          <w:p w14:paraId="7665F7F4" w14:textId="77777777"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4508A9" w:rsidRPr="006E5DE8" w14:paraId="7AC109EF" w14:textId="77777777" w:rsidTr="004508A9">
        <w:trPr>
          <w:trHeight w:val="208"/>
        </w:trPr>
        <w:tc>
          <w:tcPr>
            <w:tcW w:w="1775" w:type="pct"/>
            <w:vAlign w:val="bottom"/>
          </w:tcPr>
          <w:p w14:paraId="6770BC47" w14:textId="77777777" w:rsidR="00221DEA" w:rsidRPr="0003594B" w:rsidRDefault="00221DEA" w:rsidP="00C00114">
            <w:pPr>
              <w:tabs>
                <w:tab w:val="left" w:pos="-720"/>
              </w:tabs>
              <w:suppressAutoHyphens/>
              <w:spacing w:line="220" w:lineRule="exact"/>
              <w:rPr>
                <w:rFonts w:asciiTheme="minorHAnsi" w:hAnsiTheme="minorHAnsi" w:cs="Arial"/>
                <w:sz w:val="20"/>
                <w:szCs w:val="20"/>
              </w:rPr>
            </w:pPr>
          </w:p>
        </w:tc>
        <w:tc>
          <w:tcPr>
            <w:tcW w:w="1049" w:type="pct"/>
            <w:vAlign w:val="bottom"/>
          </w:tcPr>
          <w:p w14:paraId="6AF3E2BB" w14:textId="4E9A7D06"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65" w:type="pct"/>
            <w:vAlign w:val="bottom"/>
          </w:tcPr>
          <w:p w14:paraId="294E1233" w14:textId="17BB23ED"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646" w:type="pct"/>
            <w:vAlign w:val="bottom"/>
          </w:tcPr>
          <w:p w14:paraId="331D0884" w14:textId="015DFF49"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966" w:type="pct"/>
            <w:vAlign w:val="bottom"/>
          </w:tcPr>
          <w:p w14:paraId="7BDC8F8F" w14:textId="0E17523D" w:rsidR="00221DEA" w:rsidRPr="00EA22B8" w:rsidRDefault="00221DEA"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r>
      <w:tr w:rsidR="004508A9" w:rsidRPr="006E5DE8" w14:paraId="20716FC3" w14:textId="77777777" w:rsidTr="004508A9">
        <w:trPr>
          <w:trHeight w:val="208"/>
        </w:trPr>
        <w:tc>
          <w:tcPr>
            <w:tcW w:w="1775" w:type="pct"/>
            <w:vAlign w:val="bottom"/>
          </w:tcPr>
          <w:p w14:paraId="5AA71055" w14:textId="77777777" w:rsidR="00221DEA" w:rsidRPr="0003594B" w:rsidRDefault="00221DEA" w:rsidP="00C00114">
            <w:pPr>
              <w:tabs>
                <w:tab w:val="left" w:pos="-720"/>
              </w:tabs>
              <w:suppressAutoHyphens/>
              <w:spacing w:line="220" w:lineRule="exact"/>
              <w:rPr>
                <w:rFonts w:asciiTheme="minorHAnsi" w:hAnsiTheme="minorHAnsi" w:cs="Arial"/>
                <w:sz w:val="20"/>
                <w:szCs w:val="20"/>
              </w:rPr>
            </w:pPr>
          </w:p>
        </w:tc>
        <w:tc>
          <w:tcPr>
            <w:tcW w:w="1049" w:type="pct"/>
            <w:vAlign w:val="bottom"/>
          </w:tcPr>
          <w:p w14:paraId="562A661E" w14:textId="77777777" w:rsidR="00221DEA" w:rsidRPr="00EA22B8" w:rsidRDefault="00221DEA" w:rsidP="00C00114">
            <w:pPr>
              <w:pStyle w:val="TH"/>
              <w:spacing w:line="220" w:lineRule="exact"/>
              <w:jc w:val="right"/>
              <w:rPr>
                <w:rFonts w:asciiTheme="minorHAnsi" w:hAnsiTheme="minorHAnsi" w:cs="Arial"/>
                <w:sz w:val="20"/>
              </w:rPr>
            </w:pPr>
          </w:p>
        </w:tc>
        <w:tc>
          <w:tcPr>
            <w:tcW w:w="565" w:type="pct"/>
            <w:vAlign w:val="bottom"/>
          </w:tcPr>
          <w:p w14:paraId="339C738D" w14:textId="77777777" w:rsidR="00221DEA" w:rsidRPr="00EA22B8" w:rsidRDefault="00221DEA" w:rsidP="00C00114">
            <w:pPr>
              <w:pStyle w:val="TH"/>
              <w:spacing w:line="220" w:lineRule="exact"/>
              <w:jc w:val="right"/>
              <w:rPr>
                <w:rFonts w:asciiTheme="minorHAnsi" w:hAnsiTheme="minorHAnsi" w:cs="Arial"/>
                <w:sz w:val="20"/>
              </w:rPr>
            </w:pPr>
          </w:p>
        </w:tc>
        <w:tc>
          <w:tcPr>
            <w:tcW w:w="646" w:type="pct"/>
            <w:vAlign w:val="bottom"/>
          </w:tcPr>
          <w:p w14:paraId="1409BC38" w14:textId="77777777" w:rsidR="00221DEA" w:rsidRPr="00EA22B8" w:rsidRDefault="00221DEA" w:rsidP="00C00114">
            <w:pPr>
              <w:pStyle w:val="TH"/>
              <w:spacing w:line="220" w:lineRule="exact"/>
              <w:jc w:val="right"/>
              <w:rPr>
                <w:rFonts w:asciiTheme="minorHAnsi" w:hAnsiTheme="minorHAnsi" w:cs="Arial"/>
                <w:sz w:val="20"/>
              </w:rPr>
            </w:pPr>
          </w:p>
        </w:tc>
        <w:tc>
          <w:tcPr>
            <w:tcW w:w="966" w:type="pct"/>
            <w:vAlign w:val="bottom"/>
          </w:tcPr>
          <w:p w14:paraId="54867B92" w14:textId="77777777" w:rsidR="00221DEA" w:rsidRPr="00EA22B8" w:rsidRDefault="00221DEA" w:rsidP="00C00114">
            <w:pPr>
              <w:pStyle w:val="TH"/>
              <w:spacing w:line="220" w:lineRule="exact"/>
              <w:jc w:val="right"/>
              <w:rPr>
                <w:rFonts w:asciiTheme="minorHAnsi" w:hAnsiTheme="minorHAnsi" w:cs="Arial"/>
                <w:sz w:val="20"/>
              </w:rPr>
            </w:pPr>
          </w:p>
        </w:tc>
      </w:tr>
      <w:tr w:rsidR="004508A9" w:rsidRPr="006E5DE8" w14:paraId="45F0E8DE" w14:textId="77777777" w:rsidTr="004508A9">
        <w:trPr>
          <w:trHeight w:val="279"/>
        </w:trPr>
        <w:tc>
          <w:tcPr>
            <w:tcW w:w="1775" w:type="pct"/>
            <w:vAlign w:val="bottom"/>
          </w:tcPr>
          <w:p w14:paraId="3AD958CB" w14:textId="77777777" w:rsidR="00221DEA" w:rsidRPr="00EA22B8" w:rsidRDefault="00221DEA" w:rsidP="00C00114">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1049" w:type="pct"/>
            <w:tcBorders>
              <w:top w:val="nil"/>
              <w:left w:val="nil"/>
              <w:bottom w:val="nil"/>
              <w:right w:val="nil"/>
            </w:tcBorders>
            <w:shd w:val="clear" w:color="auto" w:fill="auto"/>
            <w:vAlign w:val="bottom"/>
          </w:tcPr>
          <w:p w14:paraId="3F302C21" w14:textId="77777777" w:rsidR="00221DEA" w:rsidRPr="00EA22B8" w:rsidRDefault="00221DEA" w:rsidP="00C00114">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7,338</w:t>
            </w:r>
          </w:p>
        </w:tc>
        <w:tc>
          <w:tcPr>
            <w:tcW w:w="565" w:type="pct"/>
            <w:tcBorders>
              <w:top w:val="nil"/>
              <w:left w:val="nil"/>
              <w:bottom w:val="nil"/>
              <w:right w:val="nil"/>
            </w:tcBorders>
            <w:shd w:val="clear" w:color="auto" w:fill="auto"/>
            <w:vAlign w:val="bottom"/>
          </w:tcPr>
          <w:p w14:paraId="3619B34C"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646" w:type="pct"/>
            <w:tcBorders>
              <w:top w:val="nil"/>
              <w:left w:val="nil"/>
              <w:bottom w:val="nil"/>
              <w:right w:val="nil"/>
            </w:tcBorders>
            <w:shd w:val="clear" w:color="auto" w:fill="auto"/>
            <w:vAlign w:val="bottom"/>
          </w:tcPr>
          <w:p w14:paraId="13004520"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966" w:type="pct"/>
            <w:tcBorders>
              <w:top w:val="nil"/>
              <w:left w:val="nil"/>
              <w:bottom w:val="nil"/>
              <w:right w:val="nil"/>
            </w:tcBorders>
            <w:shd w:val="clear" w:color="auto" w:fill="auto"/>
            <w:vAlign w:val="bottom"/>
          </w:tcPr>
          <w:p w14:paraId="0C68A04A"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7</w:t>
            </w:r>
            <w:r>
              <w:rPr>
                <w:rFonts w:ascii="Calibri" w:hAnsi="Calibri" w:cs="Calibri"/>
                <w:b/>
                <w:bCs/>
                <w:color w:val="000000" w:themeColor="text1"/>
                <w:szCs w:val="19"/>
                <w:lang w:val="hr-HR"/>
              </w:rPr>
              <w:t>,</w:t>
            </w:r>
            <w:r w:rsidRPr="004C6A5F">
              <w:rPr>
                <w:rFonts w:ascii="Calibri" w:hAnsi="Calibri" w:cs="Calibri"/>
                <w:b/>
                <w:bCs/>
                <w:color w:val="000000" w:themeColor="text1"/>
                <w:szCs w:val="19"/>
                <w:lang w:val="hr-HR"/>
              </w:rPr>
              <w:t>338</w:t>
            </w:r>
          </w:p>
        </w:tc>
      </w:tr>
      <w:tr w:rsidR="004508A9" w:rsidRPr="006E5DE8" w14:paraId="5C00E138" w14:textId="77777777" w:rsidTr="004508A9">
        <w:trPr>
          <w:trHeight w:val="279"/>
        </w:trPr>
        <w:tc>
          <w:tcPr>
            <w:tcW w:w="1775" w:type="pct"/>
            <w:vAlign w:val="bottom"/>
          </w:tcPr>
          <w:p w14:paraId="46225C4C" w14:textId="77777777" w:rsidR="00221DEA" w:rsidRPr="00EA22B8" w:rsidRDefault="00221DEA" w:rsidP="00C00114">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1049" w:type="pct"/>
            <w:tcBorders>
              <w:top w:val="nil"/>
              <w:left w:val="nil"/>
              <w:bottom w:val="nil"/>
              <w:right w:val="nil"/>
            </w:tcBorders>
            <w:shd w:val="clear" w:color="auto" w:fill="auto"/>
            <w:vAlign w:val="bottom"/>
          </w:tcPr>
          <w:p w14:paraId="2F3BACAC" w14:textId="77777777" w:rsidR="00221DEA" w:rsidRPr="00EA22B8" w:rsidRDefault="00221DEA" w:rsidP="00C00114">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w:t>
            </w:r>
          </w:p>
        </w:tc>
        <w:tc>
          <w:tcPr>
            <w:tcW w:w="565" w:type="pct"/>
            <w:tcBorders>
              <w:top w:val="nil"/>
              <w:left w:val="nil"/>
              <w:bottom w:val="nil"/>
              <w:right w:val="nil"/>
            </w:tcBorders>
            <w:shd w:val="clear" w:color="auto" w:fill="auto"/>
            <w:vAlign w:val="bottom"/>
          </w:tcPr>
          <w:p w14:paraId="1F5C0CE4"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646" w:type="pct"/>
            <w:tcBorders>
              <w:top w:val="nil"/>
              <w:left w:val="nil"/>
              <w:bottom w:val="nil"/>
              <w:right w:val="nil"/>
            </w:tcBorders>
            <w:shd w:val="clear" w:color="auto" w:fill="auto"/>
            <w:vAlign w:val="bottom"/>
          </w:tcPr>
          <w:p w14:paraId="29674878"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966" w:type="pct"/>
            <w:tcBorders>
              <w:top w:val="nil"/>
              <w:left w:val="nil"/>
              <w:bottom w:val="nil"/>
              <w:right w:val="nil"/>
            </w:tcBorders>
            <w:shd w:val="clear" w:color="auto" w:fill="auto"/>
            <w:vAlign w:val="bottom"/>
          </w:tcPr>
          <w:p w14:paraId="7A53DB90" w14:textId="77777777" w:rsidR="00221DEA" w:rsidRPr="00EA22B8" w:rsidRDefault="00221DEA" w:rsidP="00C00114">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(1)</w:t>
            </w:r>
          </w:p>
        </w:tc>
      </w:tr>
      <w:tr w:rsidR="004508A9" w:rsidRPr="006E5DE8" w14:paraId="2703DC64" w14:textId="77777777" w:rsidTr="000239F2">
        <w:trPr>
          <w:trHeight w:val="318"/>
        </w:trPr>
        <w:tc>
          <w:tcPr>
            <w:tcW w:w="1775" w:type="pct"/>
            <w:vAlign w:val="bottom"/>
          </w:tcPr>
          <w:p w14:paraId="28CD1B1B" w14:textId="77777777" w:rsidR="00221DEA" w:rsidRPr="00EA22B8" w:rsidRDefault="00221DEA" w:rsidP="00C00114">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w:t>
            </w:r>
            <w:r>
              <w:rPr>
                <w:rFonts w:asciiTheme="minorHAnsi" w:hAnsiTheme="minorHAnsi" w:cs="Arial"/>
                <w:b/>
                <w:iCs/>
                <w:sz w:val="20"/>
              </w:rPr>
              <w:t>20</w:t>
            </w:r>
          </w:p>
        </w:tc>
        <w:tc>
          <w:tcPr>
            <w:tcW w:w="1049" w:type="pct"/>
            <w:tcBorders>
              <w:top w:val="single" w:sz="4" w:space="0" w:color="auto"/>
              <w:left w:val="nil"/>
              <w:bottom w:val="single" w:sz="12" w:space="0" w:color="auto"/>
              <w:right w:val="nil"/>
            </w:tcBorders>
            <w:shd w:val="clear" w:color="auto" w:fill="auto"/>
            <w:vAlign w:val="bottom"/>
          </w:tcPr>
          <w:p w14:paraId="5F9594A7" w14:textId="77777777" w:rsidR="00221DEA" w:rsidRPr="00EA22B8" w:rsidRDefault="00221DEA" w:rsidP="00C00114">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c>
          <w:tcPr>
            <w:tcW w:w="565" w:type="pct"/>
            <w:tcBorders>
              <w:top w:val="single" w:sz="4" w:space="0" w:color="auto"/>
              <w:left w:val="nil"/>
              <w:bottom w:val="single" w:sz="12" w:space="0" w:color="auto"/>
              <w:right w:val="nil"/>
            </w:tcBorders>
            <w:shd w:val="clear" w:color="auto" w:fill="auto"/>
            <w:vAlign w:val="bottom"/>
          </w:tcPr>
          <w:p w14:paraId="0874AD34" w14:textId="77777777" w:rsidR="00221DEA" w:rsidRPr="00EA22B8" w:rsidRDefault="00221DEA" w:rsidP="00C00114">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646" w:type="pct"/>
            <w:tcBorders>
              <w:top w:val="single" w:sz="4" w:space="0" w:color="auto"/>
              <w:left w:val="nil"/>
              <w:bottom w:val="single" w:sz="12" w:space="0" w:color="auto"/>
              <w:right w:val="nil"/>
            </w:tcBorders>
            <w:shd w:val="clear" w:color="auto" w:fill="auto"/>
            <w:vAlign w:val="bottom"/>
          </w:tcPr>
          <w:p w14:paraId="7F2551E5" w14:textId="77777777" w:rsidR="00221DEA" w:rsidRPr="00EA22B8" w:rsidRDefault="00221DEA" w:rsidP="00C00114">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966" w:type="pct"/>
            <w:tcBorders>
              <w:top w:val="single" w:sz="4" w:space="0" w:color="auto"/>
              <w:left w:val="nil"/>
              <w:bottom w:val="single" w:sz="12" w:space="0" w:color="auto"/>
              <w:right w:val="nil"/>
            </w:tcBorders>
            <w:shd w:val="clear" w:color="auto" w:fill="auto"/>
            <w:vAlign w:val="bottom"/>
          </w:tcPr>
          <w:p w14:paraId="55C3AC43" w14:textId="77777777" w:rsidR="00221DEA" w:rsidRPr="00EA22B8" w:rsidRDefault="00221DEA" w:rsidP="00C00114">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r>
    </w:tbl>
    <w:p w14:paraId="0CF34D11" w14:textId="2A24E6D5" w:rsidR="003F59CB" w:rsidRDefault="003F59CB" w:rsidP="0040426B">
      <w:pPr>
        <w:pStyle w:val="T1"/>
        <w:tabs>
          <w:tab w:val="left" w:pos="567"/>
        </w:tabs>
        <w:spacing w:before="0" w:after="0" w:line="240" w:lineRule="auto"/>
        <w:rPr>
          <w:rFonts w:asciiTheme="minorHAnsi" w:hAnsiTheme="minorHAnsi" w:cs="Arial"/>
          <w:sz w:val="22"/>
          <w:szCs w:val="22"/>
          <w:lang w:val="en-GB"/>
        </w:rPr>
      </w:pPr>
    </w:p>
    <w:p w14:paraId="64B843C8" w14:textId="77777777" w:rsidR="003F59CB" w:rsidRPr="00E06490" w:rsidRDefault="003F59CB" w:rsidP="0040426B">
      <w:pPr>
        <w:pStyle w:val="T1"/>
        <w:tabs>
          <w:tab w:val="left" w:pos="567"/>
        </w:tabs>
        <w:spacing w:before="0" w:after="0" w:line="240" w:lineRule="auto"/>
        <w:rPr>
          <w:rFonts w:asciiTheme="minorHAnsi" w:hAnsiTheme="minorHAnsi" w:cs="Arial"/>
          <w:sz w:val="22"/>
          <w:szCs w:val="22"/>
          <w:lang w:val="en-GB"/>
        </w:rPr>
      </w:pPr>
    </w:p>
    <w:p w14:paraId="5CDB26B9" w14:textId="77777777" w:rsidR="003F59CB" w:rsidRDefault="003F59CB" w:rsidP="001E7DB0">
      <w:pPr>
        <w:pStyle w:val="T1"/>
        <w:spacing w:before="0" w:after="0" w:line="240" w:lineRule="auto"/>
        <w:rPr>
          <w:rFonts w:asciiTheme="minorHAnsi" w:hAnsiTheme="minorHAnsi" w:cs="Arial"/>
          <w:b w:val="0"/>
          <w:bCs w:val="0"/>
          <w:sz w:val="22"/>
          <w:szCs w:val="22"/>
          <w:lang w:val="en-GB"/>
        </w:rPr>
        <w:sectPr w:rsidR="003F59CB" w:rsidSect="00C06CDD">
          <w:pgSz w:w="11907" w:h="16840" w:code="9"/>
          <w:pgMar w:top="1418" w:right="1134" w:bottom="1134" w:left="1418" w:header="851" w:footer="851" w:gutter="0"/>
          <w:cols w:space="720"/>
          <w:noEndnote/>
        </w:sectPr>
      </w:pPr>
    </w:p>
    <w:p w14:paraId="11617A79" w14:textId="77777777" w:rsidR="003F59CB" w:rsidRPr="00E06490" w:rsidRDefault="003F59CB" w:rsidP="003F59CB">
      <w:pPr>
        <w:pStyle w:val="T1"/>
        <w:tabs>
          <w:tab w:val="left" w:pos="567"/>
        </w:tabs>
        <w:spacing w:before="0" w:after="0" w:line="240" w:lineRule="auto"/>
        <w:rPr>
          <w:rFonts w:asciiTheme="minorHAnsi" w:hAnsiTheme="minorHAnsi" w:cs="Arial"/>
          <w:sz w:val="22"/>
          <w:szCs w:val="22"/>
          <w:lang w:val="en-GB"/>
        </w:rPr>
      </w:pPr>
    </w:p>
    <w:p w14:paraId="63A42B8D" w14:textId="1D46DAE2" w:rsidR="003F59CB"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13.</w:t>
      </w:r>
      <w:r>
        <w:rPr>
          <w:rFonts w:asciiTheme="minorHAnsi" w:hAnsiTheme="minorHAnsi" w:cs="Arial"/>
          <w:sz w:val="22"/>
          <w:szCs w:val="22"/>
          <w:lang w:val="en-GB"/>
        </w:rPr>
        <w:tab/>
      </w:r>
      <w:r w:rsidR="003F59CB" w:rsidRPr="001E7DB0">
        <w:rPr>
          <w:rFonts w:asciiTheme="minorHAnsi" w:hAnsiTheme="minorHAnsi" w:cs="Arial"/>
          <w:sz w:val="22"/>
          <w:szCs w:val="22"/>
          <w:lang w:val="en-GB"/>
        </w:rPr>
        <w:t>Deposits with other banks</w:t>
      </w:r>
      <w:r w:rsidR="003F59CB">
        <w:rPr>
          <w:rFonts w:asciiTheme="minorHAnsi" w:hAnsiTheme="minorHAnsi" w:cs="Arial"/>
          <w:sz w:val="22"/>
          <w:szCs w:val="22"/>
          <w:lang w:val="en-GB"/>
        </w:rPr>
        <w:t xml:space="preserve"> (continued)</w:t>
      </w:r>
    </w:p>
    <w:p w14:paraId="2C5227AD" w14:textId="73AA06FE" w:rsidR="0040426B" w:rsidRPr="001E7DB0" w:rsidRDefault="0040426B" w:rsidP="001E7DB0">
      <w:pPr>
        <w:pStyle w:val="T1"/>
        <w:spacing w:before="0" w:after="0" w:line="240" w:lineRule="auto"/>
        <w:rPr>
          <w:rFonts w:asciiTheme="minorHAnsi" w:hAnsiTheme="minorHAnsi" w:cs="Arial"/>
          <w:b w:val="0"/>
          <w:bCs w:val="0"/>
          <w:sz w:val="22"/>
          <w:szCs w:val="22"/>
          <w:lang w:val="en-GB"/>
        </w:rPr>
      </w:pPr>
    </w:p>
    <w:p w14:paraId="66C8D716" w14:textId="77777777" w:rsidR="001B20E0" w:rsidRPr="001F110B" w:rsidRDefault="00C02B71" w:rsidP="008D0ED3">
      <w:pPr>
        <w:tabs>
          <w:tab w:val="left" w:pos="-720"/>
        </w:tabs>
        <w:suppressAutoHyphens/>
        <w:rPr>
          <w:rFonts w:asciiTheme="minorHAnsi" w:hAnsiTheme="minorHAnsi" w:cs="Arial"/>
          <w:spacing w:val="-3"/>
          <w:sz w:val="22"/>
          <w:szCs w:val="22"/>
          <w:highlight w:val="yellow"/>
          <w:lang w:val="en-GB"/>
        </w:rPr>
      </w:pPr>
      <w:r w:rsidRPr="00D90519">
        <w:rPr>
          <w:rFonts w:asciiTheme="minorHAnsi" w:hAnsiTheme="minorHAnsi" w:cs="Arial"/>
          <w:sz w:val="22"/>
          <w:szCs w:val="22"/>
          <w:lang w:val="en-GB"/>
        </w:rPr>
        <w:t>The movements in the loss allowances on deposits with other banks may be summarized as follows:</w:t>
      </w:r>
    </w:p>
    <w:p w14:paraId="41F04C85" w14:textId="4436C797" w:rsidR="0040426B" w:rsidRDefault="0040426B" w:rsidP="001B20E0">
      <w:pPr>
        <w:pStyle w:val="BodyText"/>
        <w:rPr>
          <w:rFonts w:asciiTheme="minorHAnsi" w:hAnsiTheme="minorHAnsi" w:cs="Arial"/>
          <w:sz w:val="22"/>
          <w:szCs w:val="22"/>
        </w:rPr>
      </w:pPr>
    </w:p>
    <w:tbl>
      <w:tblPr>
        <w:tblW w:w="4925" w:type="pct"/>
        <w:tblLayout w:type="fixed"/>
        <w:tblLook w:val="0000" w:firstRow="0" w:lastRow="0" w:firstColumn="0" w:lastColumn="0" w:noHBand="0" w:noVBand="0"/>
      </w:tblPr>
      <w:tblGrid>
        <w:gridCol w:w="5813"/>
        <w:gridCol w:w="1559"/>
        <w:gridCol w:w="1843"/>
      </w:tblGrid>
      <w:tr w:rsidR="00BE7F22" w:rsidRPr="003F59CB" w14:paraId="65A80ADB" w14:textId="77777777" w:rsidTr="000239F2">
        <w:trPr>
          <w:trHeight w:val="295"/>
        </w:trPr>
        <w:tc>
          <w:tcPr>
            <w:tcW w:w="3154" w:type="pct"/>
          </w:tcPr>
          <w:p w14:paraId="7DA75F07" w14:textId="77777777" w:rsidR="00BE7F22" w:rsidRPr="003F59CB" w:rsidRDefault="00BE7F22" w:rsidP="003F59CB">
            <w:pPr>
              <w:tabs>
                <w:tab w:val="left" w:pos="-720"/>
              </w:tabs>
              <w:suppressAutoHyphens/>
              <w:rPr>
                <w:rFonts w:ascii="Calibri" w:eastAsia="Calibri" w:hAnsi="Calibri" w:cs="Arial"/>
                <w:b/>
                <w:noProof/>
                <w:spacing w:val="-3"/>
                <w:sz w:val="20"/>
                <w:szCs w:val="20"/>
                <w:lang w:val="en-GB"/>
              </w:rPr>
            </w:pPr>
          </w:p>
        </w:tc>
        <w:tc>
          <w:tcPr>
            <w:tcW w:w="846" w:type="pct"/>
            <w:vAlign w:val="bottom"/>
          </w:tcPr>
          <w:p w14:paraId="2C504501" w14:textId="77777777" w:rsidR="00BE7F22" w:rsidRPr="003F59CB" w:rsidRDefault="00BE7F22" w:rsidP="003F59CB">
            <w:pPr>
              <w:tabs>
                <w:tab w:val="right" w:pos="1202"/>
              </w:tabs>
              <w:jc w:val="right"/>
              <w:outlineLvl w:val="0"/>
              <w:rPr>
                <w:rFonts w:ascii="Calibri" w:eastAsia="Calibri" w:hAnsi="Calibri" w:cs="Arial"/>
                <w:b/>
                <w:noProof/>
                <w:sz w:val="20"/>
                <w:szCs w:val="20"/>
                <w:lang w:val="en-GB"/>
              </w:rPr>
            </w:pPr>
          </w:p>
        </w:tc>
        <w:tc>
          <w:tcPr>
            <w:tcW w:w="1000" w:type="pct"/>
            <w:vAlign w:val="bottom"/>
          </w:tcPr>
          <w:p w14:paraId="1E741075" w14:textId="41910959" w:rsidR="00BE7F22" w:rsidRPr="003F59CB" w:rsidRDefault="00BE7F22" w:rsidP="003F59CB">
            <w:pPr>
              <w:tabs>
                <w:tab w:val="right" w:pos="1202"/>
              </w:tabs>
              <w:jc w:val="right"/>
              <w:outlineLvl w:val="0"/>
              <w:rPr>
                <w:rFonts w:ascii="Calibri" w:eastAsia="Calibri" w:hAnsi="Calibri" w:cs="Arial"/>
                <w:b/>
                <w:noProof/>
                <w:sz w:val="20"/>
                <w:szCs w:val="20"/>
                <w:lang w:val="en-GB"/>
              </w:rPr>
            </w:pPr>
            <w:r>
              <w:rPr>
                <w:rFonts w:ascii="Calibri" w:eastAsia="Calibri" w:hAnsi="Calibri" w:cs="Arial"/>
                <w:b/>
                <w:noProof/>
                <w:sz w:val="20"/>
                <w:szCs w:val="20"/>
                <w:lang w:val="en-GB"/>
              </w:rPr>
              <w:t xml:space="preserve">Group and </w:t>
            </w:r>
            <w:r w:rsidRPr="003F59CB">
              <w:rPr>
                <w:rFonts w:ascii="Calibri" w:eastAsia="Calibri" w:hAnsi="Calibri" w:cs="Arial"/>
                <w:b/>
                <w:noProof/>
                <w:sz w:val="20"/>
                <w:szCs w:val="20"/>
                <w:lang w:val="en-GB"/>
              </w:rPr>
              <w:t>Bank</w:t>
            </w:r>
          </w:p>
        </w:tc>
      </w:tr>
      <w:tr w:rsidR="00BE7F22" w:rsidRPr="003F59CB" w14:paraId="30C081D9" w14:textId="77777777" w:rsidTr="000239F2">
        <w:trPr>
          <w:trHeight w:val="295"/>
        </w:trPr>
        <w:tc>
          <w:tcPr>
            <w:tcW w:w="3154" w:type="pct"/>
          </w:tcPr>
          <w:p w14:paraId="7AB54FCB" w14:textId="77777777" w:rsidR="00BE7F22" w:rsidRPr="003F59CB" w:rsidRDefault="00BE7F22" w:rsidP="003F59CB">
            <w:pPr>
              <w:tabs>
                <w:tab w:val="left" w:pos="-720"/>
              </w:tabs>
              <w:suppressAutoHyphens/>
              <w:rPr>
                <w:rFonts w:ascii="Calibri" w:eastAsia="Calibri" w:hAnsi="Calibri" w:cs="Arial"/>
                <w:b/>
                <w:noProof/>
                <w:spacing w:val="-3"/>
                <w:sz w:val="20"/>
                <w:szCs w:val="20"/>
                <w:lang w:val="en-GB"/>
              </w:rPr>
            </w:pPr>
          </w:p>
        </w:tc>
        <w:tc>
          <w:tcPr>
            <w:tcW w:w="846" w:type="pct"/>
            <w:vAlign w:val="bottom"/>
          </w:tcPr>
          <w:p w14:paraId="5CD134D2" w14:textId="53D1347F" w:rsidR="00BE7F22" w:rsidRPr="003F59CB" w:rsidRDefault="00BE7F22"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w:t>
            </w:r>
            <w:r w:rsidR="00A438CB">
              <w:rPr>
                <w:rFonts w:ascii="Calibri" w:eastAsia="Calibri" w:hAnsi="Calibri" w:cs="Calibri"/>
                <w:b/>
                <w:bCs/>
                <w:noProof/>
                <w:sz w:val="20"/>
                <w:szCs w:val="20"/>
                <w:lang w:val="hr-HR"/>
              </w:rPr>
              <w:t>1</w:t>
            </w:r>
          </w:p>
        </w:tc>
        <w:tc>
          <w:tcPr>
            <w:tcW w:w="1000" w:type="pct"/>
            <w:vAlign w:val="bottom"/>
          </w:tcPr>
          <w:p w14:paraId="60E4488F" w14:textId="3E6E6987" w:rsidR="00BE7F22" w:rsidRPr="003F59CB" w:rsidRDefault="00BE7F22"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20</w:t>
            </w:r>
          </w:p>
        </w:tc>
      </w:tr>
      <w:tr w:rsidR="00BE7F22" w:rsidRPr="003F59CB" w14:paraId="33ECF833" w14:textId="77777777" w:rsidTr="000239F2">
        <w:trPr>
          <w:trHeight w:val="295"/>
        </w:trPr>
        <w:tc>
          <w:tcPr>
            <w:tcW w:w="3154" w:type="pct"/>
          </w:tcPr>
          <w:p w14:paraId="64422AE3" w14:textId="77777777" w:rsidR="00BE7F22" w:rsidRPr="003F59CB" w:rsidRDefault="00BE7F22" w:rsidP="003F59CB">
            <w:pPr>
              <w:tabs>
                <w:tab w:val="left" w:pos="-720"/>
              </w:tabs>
              <w:suppressAutoHyphens/>
              <w:rPr>
                <w:rFonts w:ascii="Calibri" w:eastAsia="Calibri" w:hAnsi="Calibri" w:cs="Arial"/>
                <w:b/>
                <w:noProof/>
                <w:spacing w:val="-3"/>
                <w:sz w:val="20"/>
                <w:szCs w:val="20"/>
                <w:lang w:val="en-GB"/>
              </w:rPr>
            </w:pPr>
          </w:p>
        </w:tc>
        <w:tc>
          <w:tcPr>
            <w:tcW w:w="846" w:type="pct"/>
            <w:vAlign w:val="bottom"/>
          </w:tcPr>
          <w:p w14:paraId="6614988A" w14:textId="2FBAA2EA" w:rsidR="00BE7F22" w:rsidRPr="003F59CB" w:rsidRDefault="00BE7F22"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0"/>
                <w:szCs w:val="20"/>
                <w:lang w:val="en-GB"/>
              </w:rPr>
              <w:t>000</w:t>
            </w:r>
          </w:p>
        </w:tc>
        <w:tc>
          <w:tcPr>
            <w:tcW w:w="1000" w:type="pct"/>
            <w:vAlign w:val="bottom"/>
          </w:tcPr>
          <w:p w14:paraId="3F2CC777" w14:textId="2608A531" w:rsidR="00BE7F22" w:rsidRPr="003F59CB" w:rsidRDefault="00BE7F22"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0"/>
                <w:szCs w:val="20"/>
                <w:lang w:val="en-GB"/>
              </w:rPr>
              <w:t>000</w:t>
            </w:r>
          </w:p>
        </w:tc>
      </w:tr>
      <w:tr w:rsidR="00BE7F22" w:rsidRPr="003F59CB" w14:paraId="07795025" w14:textId="77777777" w:rsidTr="000239F2">
        <w:trPr>
          <w:trHeight w:val="395"/>
        </w:trPr>
        <w:tc>
          <w:tcPr>
            <w:tcW w:w="3154" w:type="pct"/>
            <w:vAlign w:val="bottom"/>
          </w:tcPr>
          <w:p w14:paraId="24FA7972" w14:textId="77777777" w:rsidR="00BE7F22" w:rsidRPr="003F59CB" w:rsidRDefault="00BE7F22" w:rsidP="00BE7F22">
            <w:pPr>
              <w:tabs>
                <w:tab w:val="right" w:pos="1202"/>
              </w:tabs>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 xml:space="preserve">Balance as of 1 January </w:t>
            </w:r>
          </w:p>
        </w:tc>
        <w:tc>
          <w:tcPr>
            <w:tcW w:w="846" w:type="pct"/>
            <w:tcBorders>
              <w:top w:val="nil"/>
              <w:left w:val="nil"/>
              <w:bottom w:val="nil"/>
              <w:right w:val="nil"/>
            </w:tcBorders>
            <w:shd w:val="clear" w:color="auto" w:fill="auto"/>
            <w:vAlign w:val="bottom"/>
          </w:tcPr>
          <w:p w14:paraId="32F4AD2B" w14:textId="227C340C" w:rsidR="00BE7F22" w:rsidRPr="003F59CB" w:rsidRDefault="00BE7F22" w:rsidP="00BE7F22">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w:t>
            </w:r>
          </w:p>
        </w:tc>
        <w:tc>
          <w:tcPr>
            <w:tcW w:w="1000" w:type="pct"/>
            <w:vAlign w:val="bottom"/>
          </w:tcPr>
          <w:p w14:paraId="6FA42701" w14:textId="11E56D0E" w:rsidR="00BE7F22" w:rsidRPr="003F59CB" w:rsidRDefault="00BE7F22" w:rsidP="00BE7F22">
            <w:pPr>
              <w:jc w:val="right"/>
              <w:outlineLvl w:val="0"/>
              <w:rPr>
                <w:rFonts w:ascii="Calibri" w:eastAsia="Calibri" w:hAnsi="Calibri" w:cs="Arial"/>
                <w:bCs/>
                <w:noProof/>
                <w:sz w:val="20"/>
                <w:szCs w:val="20"/>
                <w:lang w:val="en-GB"/>
              </w:rPr>
            </w:pPr>
            <w:r w:rsidRPr="000F711E">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0F711E">
              <w:rPr>
                <w:rFonts w:asciiTheme="minorHAnsi" w:hAnsiTheme="minorHAnsi" w:cstheme="minorHAnsi"/>
                <w:color w:val="000000" w:themeColor="text1"/>
                <w:sz w:val="20"/>
                <w:szCs w:val="20"/>
              </w:rPr>
              <w:t>256</w:t>
            </w:r>
          </w:p>
        </w:tc>
      </w:tr>
      <w:tr w:rsidR="00BE7F22" w:rsidRPr="003F59CB" w14:paraId="42BC8C79" w14:textId="77777777" w:rsidTr="000239F2">
        <w:trPr>
          <w:trHeight w:val="291"/>
        </w:trPr>
        <w:tc>
          <w:tcPr>
            <w:tcW w:w="3154" w:type="pct"/>
            <w:vAlign w:val="bottom"/>
          </w:tcPr>
          <w:p w14:paraId="54045BCE" w14:textId="29998017" w:rsidR="00BE7F22" w:rsidRPr="003F59CB" w:rsidRDefault="00BE7F22" w:rsidP="00BE7F22">
            <w:pPr>
              <w:tabs>
                <w:tab w:val="right" w:pos="1202"/>
              </w:tabs>
              <w:outlineLvl w:val="0"/>
              <w:rPr>
                <w:rFonts w:ascii="Calibri" w:eastAsia="Calibri" w:hAnsi="Calibri" w:cs="Arial"/>
                <w:b/>
                <w:bCs/>
                <w:noProof/>
                <w:sz w:val="20"/>
                <w:szCs w:val="20"/>
                <w:lang w:val="en-GB"/>
              </w:rPr>
            </w:pPr>
            <w:r w:rsidRPr="003F59CB">
              <w:rPr>
                <w:rFonts w:ascii="Calibri" w:eastAsia="Calibri" w:hAnsi="Calibri" w:cs="Arial"/>
                <w:noProof/>
                <w:color w:val="000000"/>
                <w:sz w:val="20"/>
                <w:szCs w:val="20"/>
                <w:lang w:val="en-GB"/>
              </w:rPr>
              <w:t>Net</w:t>
            </w:r>
            <w:r>
              <w:rPr>
                <w:rFonts w:ascii="Calibri" w:eastAsia="Calibri" w:hAnsi="Calibri" w:cs="Arial"/>
                <w:noProof/>
                <w:color w:val="000000"/>
                <w:sz w:val="20"/>
                <w:szCs w:val="20"/>
                <w:lang w:val="en-GB"/>
              </w:rPr>
              <w:t xml:space="preserve"> (decrease)</w:t>
            </w:r>
            <w:r w:rsidRPr="003F59CB">
              <w:rPr>
                <w:rFonts w:ascii="Calibri" w:eastAsia="Calibri" w:hAnsi="Calibri" w:cs="Arial"/>
                <w:noProof/>
                <w:color w:val="000000"/>
                <w:sz w:val="20"/>
                <w:szCs w:val="20"/>
                <w:lang w:val="en-GB"/>
              </w:rPr>
              <w:t xml:space="preserve"> of </w:t>
            </w:r>
            <w:r w:rsidRPr="003F59CB">
              <w:rPr>
                <w:rFonts w:ascii="Calibri" w:eastAsia="Calibri" w:hAnsi="Calibri" w:cs="Arial"/>
                <w:noProof/>
                <w:sz w:val="20"/>
                <w:szCs w:val="20"/>
                <w:lang w:val="en-GB"/>
              </w:rPr>
              <w:t xml:space="preserve">loss allowances </w:t>
            </w:r>
            <w:r w:rsidRPr="003F59CB">
              <w:rPr>
                <w:rFonts w:ascii="Calibri" w:eastAsia="Calibri" w:hAnsi="Calibri" w:cs="Arial"/>
                <w:noProof/>
                <w:color w:val="000000"/>
                <w:sz w:val="20"/>
                <w:szCs w:val="20"/>
                <w:lang w:val="en-GB"/>
              </w:rPr>
              <w:t>on deposits with other banks</w:t>
            </w:r>
          </w:p>
        </w:tc>
        <w:tc>
          <w:tcPr>
            <w:tcW w:w="846" w:type="pct"/>
            <w:tcBorders>
              <w:top w:val="nil"/>
              <w:left w:val="nil"/>
              <w:bottom w:val="nil"/>
              <w:right w:val="nil"/>
            </w:tcBorders>
            <w:shd w:val="clear" w:color="auto" w:fill="auto"/>
            <w:vAlign w:val="bottom"/>
          </w:tcPr>
          <w:p w14:paraId="1EE14111" w14:textId="29956A82" w:rsidR="00BE7F22" w:rsidRPr="003F59CB" w:rsidRDefault="00BE7F22" w:rsidP="00BE7F22">
            <w:pPr>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w:t>
            </w:r>
          </w:p>
        </w:tc>
        <w:tc>
          <w:tcPr>
            <w:tcW w:w="1000" w:type="pct"/>
            <w:tcBorders>
              <w:bottom w:val="single" w:sz="4" w:space="0" w:color="auto"/>
            </w:tcBorders>
            <w:vAlign w:val="bottom"/>
          </w:tcPr>
          <w:p w14:paraId="4289FD05" w14:textId="6423CE72" w:rsidR="00BE7F22" w:rsidRPr="003F59CB" w:rsidRDefault="00BE7F22" w:rsidP="00BE7F22">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(1,268)</w:t>
            </w:r>
          </w:p>
        </w:tc>
      </w:tr>
      <w:tr w:rsidR="00BE7F22" w:rsidRPr="003F59CB" w14:paraId="174A9EE3" w14:textId="77777777" w:rsidTr="000239F2">
        <w:trPr>
          <w:trHeight w:val="335"/>
        </w:trPr>
        <w:tc>
          <w:tcPr>
            <w:tcW w:w="3154" w:type="pct"/>
            <w:vAlign w:val="bottom"/>
          </w:tcPr>
          <w:p w14:paraId="5665C7C3" w14:textId="7115B5B3" w:rsidR="00BE7F22" w:rsidRPr="003F59CB" w:rsidRDefault="00BE7F22" w:rsidP="00BE7F22">
            <w:pPr>
              <w:tabs>
                <w:tab w:val="right" w:pos="1202"/>
              </w:tabs>
              <w:outlineLvl w:val="0"/>
              <w:rPr>
                <w:rFonts w:ascii="Calibri" w:eastAsia="Calibri" w:hAnsi="Calibri" w:cs="Arial"/>
                <w:i/>
                <w:noProof/>
                <w:sz w:val="20"/>
                <w:szCs w:val="20"/>
                <w:lang w:val="en-GB"/>
              </w:rPr>
            </w:pPr>
            <w:r w:rsidRPr="003F59CB">
              <w:rPr>
                <w:rFonts w:ascii="Calibri" w:eastAsia="Calibri" w:hAnsi="Calibri" w:cs="Calibri"/>
                <w:i/>
                <w:noProof/>
                <w:sz w:val="20"/>
                <w:szCs w:val="20"/>
                <w:lang w:val="en-GB"/>
              </w:rPr>
              <w:t xml:space="preserve">Total recognised through Income </w:t>
            </w:r>
            <w:r w:rsidRPr="006A6101">
              <w:rPr>
                <w:rFonts w:ascii="Calibri" w:eastAsia="Calibri" w:hAnsi="Calibri" w:cs="Calibri"/>
                <w:i/>
                <w:noProof/>
                <w:sz w:val="20"/>
                <w:szCs w:val="20"/>
                <w:lang w:val="en-GB"/>
              </w:rPr>
              <w:t>Statement (</w:t>
            </w:r>
            <w:r w:rsidRPr="003239B0">
              <w:rPr>
                <w:rFonts w:ascii="Calibri" w:eastAsia="Calibri" w:hAnsi="Calibri" w:cs="Calibri"/>
                <w:i/>
                <w:noProof/>
                <w:sz w:val="20"/>
                <w:szCs w:val="20"/>
                <w:lang w:val="en-GB"/>
              </w:rPr>
              <w:t>Note 10</w:t>
            </w:r>
            <w:r w:rsidRPr="00F63913">
              <w:rPr>
                <w:rFonts w:ascii="Calibri" w:eastAsia="Calibri" w:hAnsi="Calibri" w:cs="Calibri"/>
                <w:i/>
                <w:noProof/>
                <w:sz w:val="20"/>
                <w:szCs w:val="20"/>
                <w:lang w:val="en-GB"/>
              </w:rPr>
              <w:t>)</w:t>
            </w:r>
          </w:p>
        </w:tc>
        <w:tc>
          <w:tcPr>
            <w:tcW w:w="846" w:type="pct"/>
            <w:tcBorders>
              <w:top w:val="single" w:sz="4" w:space="0" w:color="auto"/>
              <w:left w:val="nil"/>
              <w:bottom w:val="single" w:sz="4" w:space="0" w:color="auto"/>
              <w:right w:val="nil"/>
            </w:tcBorders>
            <w:shd w:val="clear" w:color="auto" w:fill="auto"/>
            <w:vAlign w:val="bottom"/>
          </w:tcPr>
          <w:p w14:paraId="421AC731" w14:textId="4CB3E7B8" w:rsidR="00BE7F22" w:rsidRPr="003F59CB" w:rsidRDefault="00BE7F22" w:rsidP="00BE7F22">
            <w:pPr>
              <w:jc w:val="right"/>
              <w:outlineLvl w:val="0"/>
              <w:rPr>
                <w:rFonts w:ascii="Calibri" w:eastAsia="Calibri" w:hAnsi="Calibri" w:cs="Arial"/>
                <w:bCs/>
                <w:i/>
                <w:noProof/>
                <w:sz w:val="20"/>
                <w:szCs w:val="20"/>
                <w:lang w:val="en-GB"/>
              </w:rPr>
            </w:pPr>
            <w:r w:rsidRPr="006C4609">
              <w:rPr>
                <w:rFonts w:asciiTheme="minorHAnsi" w:hAnsiTheme="minorHAnsi" w:cstheme="minorHAnsi"/>
                <w:bCs/>
                <w:i/>
                <w:color w:val="000000" w:themeColor="text1"/>
                <w:sz w:val="20"/>
                <w:szCs w:val="20"/>
              </w:rPr>
              <w:t>(1)</w:t>
            </w:r>
          </w:p>
        </w:tc>
        <w:tc>
          <w:tcPr>
            <w:tcW w:w="1000" w:type="pct"/>
            <w:tcBorders>
              <w:top w:val="single" w:sz="4" w:space="0" w:color="auto"/>
              <w:bottom w:val="single" w:sz="4" w:space="0" w:color="auto"/>
            </w:tcBorders>
            <w:vAlign w:val="bottom"/>
          </w:tcPr>
          <w:p w14:paraId="18588748" w14:textId="2CCD64CC" w:rsidR="00BE7F22" w:rsidRPr="003F59CB" w:rsidRDefault="00BE7F22" w:rsidP="00BE7F22">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(1,268)</w:t>
            </w:r>
          </w:p>
        </w:tc>
      </w:tr>
      <w:tr w:rsidR="00BE7F22" w:rsidRPr="003F59CB" w14:paraId="605AEDF0" w14:textId="77777777" w:rsidTr="000239F2">
        <w:trPr>
          <w:trHeight w:val="291"/>
        </w:trPr>
        <w:tc>
          <w:tcPr>
            <w:tcW w:w="3154" w:type="pct"/>
            <w:vAlign w:val="bottom"/>
          </w:tcPr>
          <w:p w14:paraId="24BE3A1E" w14:textId="68E88458" w:rsidR="00BE7F22" w:rsidRPr="003F59CB" w:rsidRDefault="00BE7F22" w:rsidP="00BE7F22">
            <w:pPr>
              <w:tabs>
                <w:tab w:val="right" w:pos="1202"/>
              </w:tabs>
              <w:outlineLvl w:val="0"/>
              <w:rPr>
                <w:rFonts w:ascii="Calibri" w:eastAsia="Calibri" w:hAnsi="Calibri" w:cs="Arial"/>
                <w:noProof/>
                <w:sz w:val="20"/>
                <w:szCs w:val="20"/>
                <w:lang w:val="en-GB"/>
              </w:rPr>
            </w:pPr>
            <w:r w:rsidRPr="003F59CB">
              <w:rPr>
                <w:rFonts w:ascii="Calibri" w:eastAsia="Calibri" w:hAnsi="Calibri" w:cs="Arial"/>
                <w:noProof/>
                <w:sz w:val="20"/>
                <w:szCs w:val="20"/>
                <w:lang w:val="en-GB"/>
              </w:rPr>
              <w:t xml:space="preserve">Net foreign exchange </w:t>
            </w:r>
            <w:r w:rsidRPr="00830D09">
              <w:rPr>
                <w:rFonts w:ascii="Calibri" w:eastAsia="Calibri" w:hAnsi="Calibri" w:cs="Arial"/>
                <w:noProof/>
                <w:sz w:val="20"/>
                <w:szCs w:val="20"/>
                <w:lang w:val="en-GB"/>
              </w:rPr>
              <w:t xml:space="preserve">gain/loss </w:t>
            </w:r>
            <w:r w:rsidRPr="003F59CB">
              <w:rPr>
                <w:rFonts w:ascii="Calibri" w:eastAsia="Calibri" w:hAnsi="Calibri" w:cs="Arial"/>
                <w:noProof/>
                <w:sz w:val="20"/>
                <w:szCs w:val="20"/>
                <w:lang w:val="en-GB"/>
              </w:rPr>
              <w:t>on loss allowances</w:t>
            </w:r>
          </w:p>
        </w:tc>
        <w:tc>
          <w:tcPr>
            <w:tcW w:w="846" w:type="pct"/>
            <w:tcBorders>
              <w:top w:val="single" w:sz="4" w:space="0" w:color="auto"/>
              <w:left w:val="nil"/>
              <w:bottom w:val="single" w:sz="4" w:space="0" w:color="auto"/>
              <w:right w:val="nil"/>
            </w:tcBorders>
            <w:vAlign w:val="bottom"/>
          </w:tcPr>
          <w:p w14:paraId="6700E58C" w14:textId="5EA0AF9D" w:rsidR="00BE7F22" w:rsidRPr="003F59CB" w:rsidRDefault="00BE7F22" w:rsidP="00BE7F22">
            <w:pPr>
              <w:jc w:val="right"/>
              <w:outlineLvl w:val="0"/>
              <w:rPr>
                <w:rFonts w:ascii="Calibri" w:eastAsia="Calibri" w:hAnsi="Calibri" w:cs="Arial"/>
                <w:bCs/>
                <w:noProof/>
                <w:sz w:val="20"/>
                <w:szCs w:val="20"/>
                <w:lang w:val="en-GB"/>
              </w:rPr>
            </w:pPr>
            <w:r w:rsidRPr="006C4609">
              <w:rPr>
                <w:rFonts w:asciiTheme="minorHAnsi" w:hAnsiTheme="minorHAnsi" w:cstheme="minorHAnsi"/>
                <w:color w:val="000000" w:themeColor="text1"/>
                <w:sz w:val="20"/>
                <w:szCs w:val="20"/>
              </w:rPr>
              <w:t>1</w:t>
            </w:r>
          </w:p>
        </w:tc>
        <w:tc>
          <w:tcPr>
            <w:tcW w:w="1000" w:type="pct"/>
            <w:tcBorders>
              <w:top w:val="single" w:sz="4" w:space="0" w:color="auto"/>
              <w:bottom w:val="single" w:sz="2" w:space="0" w:color="auto"/>
            </w:tcBorders>
            <w:vAlign w:val="bottom"/>
          </w:tcPr>
          <w:p w14:paraId="28730A32" w14:textId="557DFB24" w:rsidR="00BE7F22" w:rsidRPr="003F59CB" w:rsidRDefault="00BE7F22" w:rsidP="00BE7F22">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13</w:t>
            </w:r>
          </w:p>
        </w:tc>
      </w:tr>
      <w:tr w:rsidR="00BE7F22" w:rsidRPr="003F59CB" w14:paraId="464E697A" w14:textId="77777777" w:rsidTr="000239F2">
        <w:trPr>
          <w:trHeight w:val="291"/>
        </w:trPr>
        <w:tc>
          <w:tcPr>
            <w:tcW w:w="3154" w:type="pct"/>
            <w:vAlign w:val="bottom"/>
          </w:tcPr>
          <w:p w14:paraId="1B66FEDC" w14:textId="77777777" w:rsidR="00BE7F22" w:rsidRPr="003F59CB" w:rsidRDefault="00BE7F22" w:rsidP="00BE7F22">
            <w:pPr>
              <w:tabs>
                <w:tab w:val="right" w:pos="1202"/>
              </w:tabs>
              <w:outlineLvl w:val="0"/>
              <w:rPr>
                <w:rFonts w:ascii="Calibri" w:eastAsia="Calibri" w:hAnsi="Calibri" w:cs="Arial"/>
                <w:noProof/>
                <w:sz w:val="20"/>
                <w:szCs w:val="20"/>
                <w:lang w:val="en-GB"/>
              </w:rPr>
            </w:pPr>
            <w:r w:rsidRPr="003F59CB">
              <w:rPr>
                <w:rFonts w:ascii="Calibri" w:eastAsia="Calibri" w:hAnsi="Calibri" w:cs="Arial"/>
                <w:b/>
                <w:bCs/>
                <w:noProof/>
                <w:sz w:val="20"/>
                <w:szCs w:val="20"/>
                <w:lang w:val="en-GB"/>
              </w:rPr>
              <w:t>Balance at the end of the reporting period</w:t>
            </w:r>
          </w:p>
        </w:tc>
        <w:tc>
          <w:tcPr>
            <w:tcW w:w="846" w:type="pct"/>
            <w:tcBorders>
              <w:top w:val="single" w:sz="4" w:space="0" w:color="auto"/>
              <w:left w:val="nil"/>
              <w:bottom w:val="single" w:sz="12" w:space="0" w:color="auto"/>
              <w:right w:val="nil"/>
            </w:tcBorders>
            <w:vAlign w:val="bottom"/>
          </w:tcPr>
          <w:p w14:paraId="12A95E1C" w14:textId="5D187D80" w:rsidR="00BE7F22" w:rsidRPr="003F59CB" w:rsidRDefault="00BE7F22" w:rsidP="00BE7F22">
            <w:pPr>
              <w:jc w:val="right"/>
              <w:outlineLvl w:val="0"/>
              <w:rPr>
                <w:rFonts w:ascii="Calibri" w:eastAsia="Calibri" w:hAnsi="Calibri" w:cs="Arial"/>
                <w:b/>
                <w:bCs/>
                <w:noProof/>
                <w:sz w:val="20"/>
                <w:szCs w:val="20"/>
                <w:lang w:val="en-GB"/>
              </w:rPr>
            </w:pPr>
            <w:r w:rsidRPr="006C4609">
              <w:rPr>
                <w:rFonts w:asciiTheme="minorHAnsi" w:hAnsiTheme="minorHAnsi" w:cstheme="minorHAnsi"/>
                <w:b/>
                <w:color w:val="000000" w:themeColor="text1"/>
                <w:sz w:val="20"/>
                <w:szCs w:val="20"/>
              </w:rPr>
              <w:t>1</w:t>
            </w:r>
          </w:p>
        </w:tc>
        <w:tc>
          <w:tcPr>
            <w:tcW w:w="1000" w:type="pct"/>
            <w:tcBorders>
              <w:top w:val="single" w:sz="2" w:space="0" w:color="auto"/>
              <w:bottom w:val="single" w:sz="12" w:space="0" w:color="auto"/>
            </w:tcBorders>
            <w:vAlign w:val="bottom"/>
          </w:tcPr>
          <w:p w14:paraId="068C0FFF" w14:textId="0F938725" w:rsidR="00BE7F22" w:rsidRPr="003F59CB" w:rsidRDefault="00BE7F22" w:rsidP="00BE7F22">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w:t>
            </w:r>
          </w:p>
        </w:tc>
      </w:tr>
    </w:tbl>
    <w:p w14:paraId="0493B4B1" w14:textId="31878CB2" w:rsidR="003F59CB" w:rsidRDefault="003F59CB" w:rsidP="001B20E0">
      <w:pPr>
        <w:pStyle w:val="BodyText"/>
        <w:rPr>
          <w:rFonts w:asciiTheme="minorHAnsi" w:hAnsiTheme="minorHAnsi" w:cs="Arial"/>
          <w:sz w:val="22"/>
          <w:szCs w:val="22"/>
        </w:rPr>
      </w:pPr>
    </w:p>
    <w:p w14:paraId="382D4A74" w14:textId="77777777" w:rsidR="003F59CB" w:rsidRPr="001E7DB0" w:rsidRDefault="003F59CB" w:rsidP="001B20E0">
      <w:pPr>
        <w:pStyle w:val="BodyText"/>
        <w:rPr>
          <w:rFonts w:asciiTheme="minorHAnsi" w:hAnsiTheme="minorHAnsi" w:cs="Arial"/>
          <w:sz w:val="22"/>
          <w:szCs w:val="22"/>
        </w:rPr>
      </w:pPr>
    </w:p>
    <w:p w14:paraId="747A89BE" w14:textId="3B2A0899" w:rsidR="00480149" w:rsidRPr="001842D7" w:rsidRDefault="00C02B71" w:rsidP="001842D7">
      <w:pPr>
        <w:pStyle w:val="T1"/>
        <w:spacing w:before="0" w:after="0" w:line="240" w:lineRule="auto"/>
        <w:rPr>
          <w:rFonts w:asciiTheme="minorHAnsi" w:hAnsiTheme="minorHAnsi" w:cs="Arial"/>
          <w:sz w:val="22"/>
          <w:szCs w:val="22"/>
        </w:rPr>
        <w:sectPr w:rsidR="00480149" w:rsidRPr="001842D7" w:rsidSect="00C06CDD">
          <w:pgSz w:w="11907" w:h="16840" w:code="9"/>
          <w:pgMar w:top="1418" w:right="1134" w:bottom="1134" w:left="1418" w:header="851" w:footer="851" w:gutter="0"/>
          <w:cols w:space="720"/>
          <w:noEndnote/>
        </w:sectPr>
      </w:pPr>
      <w:r w:rsidRPr="001842D7">
        <w:rPr>
          <w:rFonts w:asciiTheme="minorHAnsi" w:hAnsiTheme="minorHAnsi" w:cs="Arial"/>
          <w:b w:val="0"/>
          <w:sz w:val="22"/>
          <w:szCs w:val="22"/>
          <w:lang w:val="en-GB"/>
        </w:rPr>
        <w:t xml:space="preserve">Net foreign exchange </w:t>
      </w:r>
      <w:r w:rsidR="00830D09" w:rsidRPr="001842D7">
        <w:rPr>
          <w:rFonts w:asciiTheme="minorHAnsi" w:hAnsiTheme="minorHAnsi" w:cs="Arial"/>
          <w:b w:val="0"/>
          <w:sz w:val="22"/>
          <w:szCs w:val="22"/>
          <w:lang w:val="en-GB"/>
        </w:rPr>
        <w:t xml:space="preserve">gain/loss </w:t>
      </w:r>
      <w:r w:rsidRPr="001842D7">
        <w:rPr>
          <w:rFonts w:asciiTheme="minorHAnsi" w:hAnsiTheme="minorHAnsi" w:cs="Arial"/>
          <w:b w:val="0"/>
          <w:sz w:val="22"/>
          <w:szCs w:val="22"/>
          <w:lang w:val="en-GB"/>
        </w:rPr>
        <w:t xml:space="preserve">on loss allowances are shown within net gains/(losses) from financial activities in the </w:t>
      </w:r>
      <w:r w:rsidR="0076272B" w:rsidRPr="001842D7">
        <w:rPr>
          <w:rFonts w:asciiTheme="minorHAnsi" w:hAnsiTheme="minorHAnsi" w:cs="Arial"/>
          <w:b w:val="0"/>
          <w:sz w:val="22"/>
          <w:szCs w:val="22"/>
          <w:lang w:val="en-GB"/>
        </w:rPr>
        <w:t>Income Statement</w:t>
      </w:r>
      <w:r w:rsidRPr="001842D7">
        <w:rPr>
          <w:rFonts w:asciiTheme="minorHAnsi" w:hAnsiTheme="minorHAnsi" w:cs="Arial"/>
          <w:b w:val="0"/>
          <w:sz w:val="22"/>
          <w:szCs w:val="22"/>
          <w:lang w:val="en-GB"/>
        </w:rPr>
        <w:t>.</w:t>
      </w:r>
    </w:p>
    <w:p w14:paraId="1C03317E" w14:textId="77777777" w:rsidR="00DD0C5B" w:rsidRPr="00E06490" w:rsidRDefault="00DD0C5B" w:rsidP="001E7DB0">
      <w:pPr>
        <w:pStyle w:val="T1"/>
        <w:tabs>
          <w:tab w:val="left" w:pos="567"/>
        </w:tabs>
        <w:spacing w:before="0" w:after="0" w:line="240" w:lineRule="auto"/>
        <w:rPr>
          <w:rFonts w:asciiTheme="minorHAnsi" w:hAnsiTheme="minorHAnsi" w:cs="Arial"/>
          <w:sz w:val="22"/>
          <w:szCs w:val="22"/>
          <w:lang w:val="en-GB"/>
        </w:rPr>
      </w:pPr>
    </w:p>
    <w:p w14:paraId="418E5ECD" w14:textId="57DC8D1F" w:rsidR="00D90519"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14.</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Loans to </w:t>
      </w:r>
      <w:r w:rsidR="0048032C" w:rsidRPr="001E7DB0">
        <w:rPr>
          <w:rFonts w:asciiTheme="minorHAnsi" w:hAnsiTheme="minorHAnsi" w:cs="Arial"/>
          <w:sz w:val="22"/>
          <w:szCs w:val="22"/>
          <w:lang w:val="en-GB"/>
        </w:rPr>
        <w:t>financial institutions</w:t>
      </w:r>
    </w:p>
    <w:p w14:paraId="0DD7C8E0" w14:textId="77777777" w:rsidR="00D90519" w:rsidRPr="001E7DB0" w:rsidRDefault="00D90519" w:rsidP="001E7DB0">
      <w:pPr>
        <w:pStyle w:val="T1"/>
        <w:tabs>
          <w:tab w:val="left" w:pos="567"/>
        </w:tabs>
        <w:spacing w:before="0" w:after="0" w:line="240" w:lineRule="auto"/>
        <w:rPr>
          <w:rFonts w:asciiTheme="minorHAnsi" w:hAnsiTheme="minorHAnsi" w:cs="Arial"/>
          <w:sz w:val="22"/>
          <w:szCs w:val="22"/>
          <w:lang w:val="en-GB"/>
        </w:rPr>
      </w:pPr>
    </w:p>
    <w:p w14:paraId="2A41EA28" w14:textId="77777777" w:rsidR="001B20E0" w:rsidRPr="001E7DB0" w:rsidRDefault="001B20E0" w:rsidP="001F110B">
      <w:pPr>
        <w:pStyle w:val="T1"/>
        <w:tabs>
          <w:tab w:val="left" w:pos="567"/>
        </w:tabs>
        <w:spacing w:before="0" w:after="0" w:line="240" w:lineRule="auto"/>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39707B" w:rsidRPr="0039707B" w14:paraId="2373E48F" w14:textId="77777777" w:rsidTr="00EA22B8">
        <w:trPr>
          <w:trHeight w:val="134"/>
        </w:trPr>
        <w:tc>
          <w:tcPr>
            <w:tcW w:w="2928" w:type="pct"/>
          </w:tcPr>
          <w:p w14:paraId="3DC0BD86"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2072" w:type="pct"/>
            <w:gridSpan w:val="2"/>
          </w:tcPr>
          <w:p w14:paraId="263391FA" w14:textId="77777777" w:rsidR="0039707B" w:rsidRPr="00EA22B8" w:rsidRDefault="0039707B" w:rsidP="001B20E0">
            <w:pPr>
              <w:pStyle w:val="TH"/>
              <w:jc w:val="right"/>
              <w:rPr>
                <w:rFonts w:asciiTheme="minorHAnsi" w:hAnsiTheme="minorHAnsi" w:cs="Arial"/>
                <w:sz w:val="22"/>
                <w:szCs w:val="22"/>
                <w:lang w:val="hr-HR"/>
              </w:rPr>
            </w:pPr>
            <w:bookmarkStart w:id="601" w:name="_Toc4058450"/>
            <w:r>
              <w:rPr>
                <w:rFonts w:asciiTheme="minorHAnsi" w:hAnsiTheme="minorHAnsi" w:cs="Arial"/>
                <w:sz w:val="22"/>
                <w:szCs w:val="22"/>
                <w:lang w:val="hr-HR"/>
              </w:rPr>
              <w:t xml:space="preserve">Group and </w:t>
            </w:r>
            <w:r w:rsidRPr="00EA22B8">
              <w:rPr>
                <w:rFonts w:asciiTheme="minorHAnsi" w:hAnsiTheme="minorHAnsi" w:cs="Arial"/>
                <w:sz w:val="22"/>
                <w:szCs w:val="22"/>
                <w:lang w:val="hr-HR"/>
              </w:rPr>
              <w:t>Bank</w:t>
            </w:r>
            <w:bookmarkEnd w:id="601"/>
          </w:p>
        </w:tc>
      </w:tr>
      <w:tr w:rsidR="0039707B" w:rsidRPr="0039707B" w14:paraId="723B900E" w14:textId="77777777" w:rsidTr="00EA22B8">
        <w:trPr>
          <w:trHeight w:val="75"/>
        </w:trPr>
        <w:tc>
          <w:tcPr>
            <w:tcW w:w="2928" w:type="pct"/>
          </w:tcPr>
          <w:p w14:paraId="30141964" w14:textId="77777777" w:rsidR="0039707B" w:rsidRPr="00EA22B8" w:rsidRDefault="0039707B" w:rsidP="00FC6D22">
            <w:pPr>
              <w:tabs>
                <w:tab w:val="left" w:pos="-720"/>
              </w:tabs>
              <w:suppressAutoHyphens/>
              <w:spacing w:line="280" w:lineRule="exact"/>
              <w:jc w:val="right"/>
              <w:rPr>
                <w:rFonts w:asciiTheme="minorHAnsi" w:hAnsiTheme="minorHAnsi" w:cs="Arial"/>
                <w:spacing w:val="-3"/>
                <w:sz w:val="22"/>
                <w:szCs w:val="22"/>
                <w:lang w:val="en-GB"/>
              </w:rPr>
            </w:pPr>
          </w:p>
        </w:tc>
        <w:tc>
          <w:tcPr>
            <w:tcW w:w="1037" w:type="pct"/>
            <w:shd w:val="clear" w:color="auto" w:fill="auto"/>
            <w:vAlign w:val="center"/>
          </w:tcPr>
          <w:p w14:paraId="0E1EEA32" w14:textId="29B462A5" w:rsidR="0039707B" w:rsidRPr="00EA22B8" w:rsidRDefault="0039707B" w:rsidP="00FC6D22">
            <w:pPr>
              <w:pStyle w:val="TH"/>
              <w:jc w:val="right"/>
              <w:rPr>
                <w:rFonts w:asciiTheme="minorHAnsi" w:hAnsiTheme="minorHAnsi" w:cs="Arial"/>
                <w:sz w:val="22"/>
                <w:szCs w:val="22"/>
                <w:lang w:val="hr-HR"/>
              </w:rPr>
            </w:pPr>
            <w:bookmarkStart w:id="602" w:name="_Toc4058451"/>
            <w:r w:rsidRPr="00EA22B8">
              <w:rPr>
                <w:rFonts w:asciiTheme="minorHAnsi" w:hAnsiTheme="minorHAnsi" w:cs="Arial"/>
                <w:sz w:val="22"/>
                <w:szCs w:val="22"/>
                <w:lang w:val="hr-HR"/>
              </w:rPr>
              <w:t xml:space="preserve">31 December </w:t>
            </w:r>
            <w:bookmarkEnd w:id="602"/>
            <w:r w:rsidR="003F59CB" w:rsidRPr="00EA22B8">
              <w:rPr>
                <w:rFonts w:asciiTheme="minorHAnsi" w:hAnsiTheme="minorHAnsi" w:cs="Arial"/>
                <w:sz w:val="22"/>
                <w:szCs w:val="22"/>
                <w:lang w:val="hr-HR"/>
              </w:rPr>
              <w:t>20</w:t>
            </w:r>
            <w:r w:rsidR="00AD49D2">
              <w:rPr>
                <w:rFonts w:asciiTheme="minorHAnsi" w:hAnsiTheme="minorHAnsi" w:cs="Arial"/>
                <w:sz w:val="22"/>
                <w:szCs w:val="22"/>
                <w:lang w:val="hr-HR"/>
              </w:rPr>
              <w:t>2</w:t>
            </w:r>
            <w:r w:rsidR="00A438CB">
              <w:rPr>
                <w:rFonts w:asciiTheme="minorHAnsi" w:hAnsiTheme="minorHAnsi" w:cs="Arial"/>
                <w:sz w:val="22"/>
                <w:szCs w:val="22"/>
                <w:lang w:val="hr-HR"/>
              </w:rPr>
              <w:t>1</w:t>
            </w:r>
          </w:p>
        </w:tc>
        <w:tc>
          <w:tcPr>
            <w:tcW w:w="1035" w:type="pct"/>
            <w:shd w:val="clear" w:color="auto" w:fill="auto"/>
            <w:vAlign w:val="center"/>
          </w:tcPr>
          <w:p w14:paraId="530B43F9" w14:textId="130E954F" w:rsidR="0039707B" w:rsidRPr="00EA22B8" w:rsidRDefault="0039707B" w:rsidP="00FC6D22">
            <w:pPr>
              <w:pStyle w:val="TH"/>
              <w:jc w:val="right"/>
              <w:rPr>
                <w:rFonts w:asciiTheme="minorHAnsi" w:hAnsiTheme="minorHAnsi" w:cs="Arial"/>
                <w:sz w:val="22"/>
                <w:szCs w:val="22"/>
                <w:lang w:val="hr-HR"/>
              </w:rPr>
            </w:pPr>
            <w:bookmarkStart w:id="603" w:name="_Toc4058452"/>
            <w:r w:rsidRPr="00EA22B8">
              <w:rPr>
                <w:rFonts w:asciiTheme="minorHAnsi" w:hAnsiTheme="minorHAnsi" w:cs="Arial"/>
                <w:sz w:val="22"/>
                <w:szCs w:val="22"/>
                <w:lang w:val="hr-HR"/>
              </w:rPr>
              <w:t xml:space="preserve">31 December </w:t>
            </w:r>
            <w:bookmarkEnd w:id="603"/>
            <w:r w:rsidR="00A438CB" w:rsidRPr="00EA22B8">
              <w:rPr>
                <w:rFonts w:asciiTheme="minorHAnsi" w:hAnsiTheme="minorHAnsi" w:cs="Arial"/>
                <w:sz w:val="22"/>
                <w:szCs w:val="22"/>
                <w:lang w:val="hr-HR"/>
              </w:rPr>
              <w:t>20</w:t>
            </w:r>
            <w:r w:rsidR="00A438CB">
              <w:rPr>
                <w:rFonts w:asciiTheme="minorHAnsi" w:hAnsiTheme="minorHAnsi" w:cs="Arial"/>
                <w:sz w:val="22"/>
                <w:szCs w:val="22"/>
                <w:lang w:val="hr-HR"/>
              </w:rPr>
              <w:t>20</w:t>
            </w:r>
          </w:p>
        </w:tc>
      </w:tr>
      <w:tr w:rsidR="0039707B" w:rsidRPr="0039707B" w14:paraId="4B7D7733" w14:textId="77777777" w:rsidTr="00EA22B8">
        <w:trPr>
          <w:trHeight w:val="134"/>
        </w:trPr>
        <w:tc>
          <w:tcPr>
            <w:tcW w:w="2928" w:type="pct"/>
          </w:tcPr>
          <w:p w14:paraId="721258CD"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1037" w:type="pct"/>
          </w:tcPr>
          <w:p w14:paraId="44E5AA15" w14:textId="77777777" w:rsidR="0039707B" w:rsidRPr="00EA22B8" w:rsidRDefault="0039707B" w:rsidP="001B20E0">
            <w:pPr>
              <w:pStyle w:val="TH"/>
              <w:spacing w:line="280" w:lineRule="exact"/>
              <w:jc w:val="right"/>
              <w:rPr>
                <w:rFonts w:asciiTheme="minorHAnsi" w:hAnsiTheme="minorHAnsi" w:cs="Arial"/>
                <w:sz w:val="22"/>
                <w:szCs w:val="22"/>
              </w:rPr>
            </w:pPr>
            <w:bookmarkStart w:id="604" w:name="_Toc4058453"/>
            <w:r w:rsidRPr="00EA22B8">
              <w:rPr>
                <w:rFonts w:asciiTheme="minorHAnsi" w:hAnsiTheme="minorHAnsi" w:cs="Arial"/>
                <w:sz w:val="22"/>
                <w:szCs w:val="22"/>
              </w:rPr>
              <w:t>HRK ‘000</w:t>
            </w:r>
            <w:bookmarkEnd w:id="604"/>
          </w:p>
        </w:tc>
        <w:tc>
          <w:tcPr>
            <w:tcW w:w="1035" w:type="pct"/>
          </w:tcPr>
          <w:p w14:paraId="39BAB9FA" w14:textId="77777777" w:rsidR="0039707B" w:rsidRPr="00EA22B8" w:rsidRDefault="0039707B" w:rsidP="006D726F">
            <w:pPr>
              <w:pStyle w:val="TH"/>
              <w:spacing w:line="280" w:lineRule="exact"/>
              <w:jc w:val="right"/>
              <w:rPr>
                <w:rFonts w:asciiTheme="minorHAnsi" w:hAnsiTheme="minorHAnsi" w:cs="Arial"/>
                <w:sz w:val="22"/>
                <w:szCs w:val="22"/>
              </w:rPr>
            </w:pPr>
            <w:bookmarkStart w:id="605" w:name="_Toc4058454"/>
            <w:r w:rsidRPr="00EA22B8">
              <w:rPr>
                <w:rFonts w:asciiTheme="minorHAnsi" w:hAnsiTheme="minorHAnsi" w:cs="Arial"/>
                <w:sz w:val="22"/>
                <w:szCs w:val="22"/>
              </w:rPr>
              <w:t>HRK ‘000</w:t>
            </w:r>
            <w:bookmarkEnd w:id="605"/>
          </w:p>
        </w:tc>
      </w:tr>
      <w:tr w:rsidR="0039707B" w:rsidRPr="0039707B" w14:paraId="24F30E75" w14:textId="77777777" w:rsidTr="00EA22B8">
        <w:trPr>
          <w:trHeight w:val="155"/>
        </w:trPr>
        <w:tc>
          <w:tcPr>
            <w:tcW w:w="2928" w:type="pct"/>
            <w:vAlign w:val="bottom"/>
          </w:tcPr>
          <w:p w14:paraId="2752AF07" w14:textId="77777777" w:rsidR="0039707B" w:rsidRPr="00EA22B8" w:rsidRDefault="0039707B" w:rsidP="001B20E0">
            <w:pPr>
              <w:tabs>
                <w:tab w:val="left" w:pos="-720"/>
              </w:tabs>
              <w:suppressAutoHyphens/>
              <w:spacing w:line="280" w:lineRule="exact"/>
              <w:rPr>
                <w:rFonts w:asciiTheme="minorHAnsi" w:hAnsiTheme="minorHAnsi" w:cs="Arial"/>
                <w:spacing w:val="-2"/>
                <w:sz w:val="22"/>
                <w:szCs w:val="22"/>
                <w:lang w:val="en-GB"/>
              </w:rPr>
            </w:pPr>
          </w:p>
        </w:tc>
        <w:tc>
          <w:tcPr>
            <w:tcW w:w="1037" w:type="pct"/>
            <w:vAlign w:val="bottom"/>
          </w:tcPr>
          <w:p w14:paraId="2A116EAB" w14:textId="77777777" w:rsidR="0039707B" w:rsidRPr="00EA22B8" w:rsidRDefault="0039707B" w:rsidP="001B20E0">
            <w:pPr>
              <w:tabs>
                <w:tab w:val="left" w:pos="-720"/>
              </w:tabs>
              <w:suppressAutoHyphens/>
              <w:spacing w:line="280" w:lineRule="exact"/>
              <w:jc w:val="right"/>
              <w:rPr>
                <w:rFonts w:asciiTheme="minorHAnsi" w:hAnsiTheme="minorHAnsi" w:cs="Arial"/>
                <w:spacing w:val="-2"/>
                <w:sz w:val="22"/>
                <w:szCs w:val="22"/>
                <w:lang w:val="en-GB"/>
              </w:rPr>
            </w:pPr>
          </w:p>
        </w:tc>
        <w:tc>
          <w:tcPr>
            <w:tcW w:w="1035" w:type="pct"/>
            <w:vAlign w:val="bottom"/>
          </w:tcPr>
          <w:p w14:paraId="79CF68C4" w14:textId="77777777" w:rsidR="0039707B" w:rsidRPr="00EA22B8" w:rsidRDefault="0039707B" w:rsidP="006D726F">
            <w:pPr>
              <w:tabs>
                <w:tab w:val="left" w:pos="-720"/>
              </w:tabs>
              <w:suppressAutoHyphens/>
              <w:spacing w:line="280" w:lineRule="exact"/>
              <w:jc w:val="right"/>
              <w:rPr>
                <w:rFonts w:asciiTheme="minorHAnsi" w:hAnsiTheme="minorHAnsi" w:cs="Arial"/>
                <w:spacing w:val="-2"/>
                <w:sz w:val="22"/>
                <w:szCs w:val="22"/>
                <w:lang w:val="en-GB"/>
              </w:rPr>
            </w:pPr>
          </w:p>
        </w:tc>
      </w:tr>
      <w:tr w:rsidR="00A438CB" w:rsidRPr="0039707B" w14:paraId="6812CD22" w14:textId="77777777" w:rsidTr="00666640">
        <w:trPr>
          <w:trHeight w:val="134"/>
        </w:trPr>
        <w:tc>
          <w:tcPr>
            <w:tcW w:w="2928" w:type="pct"/>
            <w:vAlign w:val="bottom"/>
          </w:tcPr>
          <w:p w14:paraId="1B7E5DAC" w14:textId="77777777" w:rsidR="00A438CB" w:rsidRPr="00EA22B8" w:rsidRDefault="00A438CB" w:rsidP="00A438CB">
            <w:pPr>
              <w:pStyle w:val="TT"/>
              <w:spacing w:line="280" w:lineRule="exact"/>
              <w:rPr>
                <w:rFonts w:asciiTheme="minorHAnsi" w:hAnsiTheme="minorHAnsi" w:cs="Arial"/>
                <w:sz w:val="22"/>
                <w:szCs w:val="22"/>
                <w:highlight w:val="yellow"/>
              </w:rPr>
            </w:pPr>
            <w:bookmarkStart w:id="606" w:name="_Toc4058455"/>
            <w:r w:rsidRPr="00EA22B8">
              <w:rPr>
                <w:rFonts w:asciiTheme="minorHAnsi" w:hAnsiTheme="minorHAnsi" w:cs="Arial"/>
                <w:sz w:val="22"/>
                <w:szCs w:val="22"/>
              </w:rPr>
              <w:t>Long-term loans under loan programmes</w:t>
            </w:r>
            <w:bookmarkEnd w:id="606"/>
          </w:p>
        </w:tc>
        <w:tc>
          <w:tcPr>
            <w:tcW w:w="1037" w:type="pct"/>
            <w:tcBorders>
              <w:top w:val="nil"/>
              <w:left w:val="nil"/>
              <w:bottom w:val="nil"/>
              <w:right w:val="nil"/>
            </w:tcBorders>
            <w:shd w:val="clear" w:color="auto" w:fill="auto"/>
            <w:vAlign w:val="center"/>
          </w:tcPr>
          <w:p w14:paraId="59DC47AE" w14:textId="433EAB4F" w:rsidR="00A438CB" w:rsidRPr="00EA22B8" w:rsidRDefault="00A438CB" w:rsidP="00A438CB">
            <w:pPr>
              <w:pStyle w:val="TT"/>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7</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043</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581</w:t>
            </w:r>
          </w:p>
        </w:tc>
        <w:tc>
          <w:tcPr>
            <w:tcW w:w="1035" w:type="pct"/>
            <w:tcBorders>
              <w:top w:val="nil"/>
              <w:left w:val="nil"/>
              <w:bottom w:val="nil"/>
              <w:right w:val="nil"/>
            </w:tcBorders>
            <w:shd w:val="clear" w:color="auto" w:fill="auto"/>
            <w:vAlign w:val="center"/>
          </w:tcPr>
          <w:p w14:paraId="72B6C0E4" w14:textId="563EC280" w:rsidR="00A438CB" w:rsidRPr="00EA22B8" w:rsidRDefault="00A438CB" w:rsidP="00A438CB">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8</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765</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744</w:t>
            </w:r>
          </w:p>
        </w:tc>
      </w:tr>
      <w:tr w:rsidR="00A438CB" w:rsidRPr="0039707B" w14:paraId="04A6BC01" w14:textId="77777777" w:rsidTr="00666640">
        <w:trPr>
          <w:trHeight w:val="250"/>
        </w:trPr>
        <w:tc>
          <w:tcPr>
            <w:tcW w:w="2928" w:type="pct"/>
            <w:vAlign w:val="bottom"/>
          </w:tcPr>
          <w:p w14:paraId="3454772E" w14:textId="77777777" w:rsidR="00A438CB" w:rsidRPr="00EA22B8" w:rsidRDefault="00A438CB" w:rsidP="00A438CB">
            <w:pPr>
              <w:pStyle w:val="TT"/>
              <w:spacing w:line="280" w:lineRule="exact"/>
              <w:rPr>
                <w:rFonts w:asciiTheme="minorHAnsi" w:hAnsiTheme="minorHAnsi" w:cs="Arial"/>
                <w:sz w:val="22"/>
                <w:szCs w:val="22"/>
                <w:highlight w:val="yellow"/>
              </w:rPr>
            </w:pPr>
            <w:r w:rsidRPr="00EA22B8">
              <w:rPr>
                <w:rFonts w:asciiTheme="minorHAnsi" w:hAnsiTheme="minorHAnsi" w:cs="Arial"/>
                <w:sz w:val="22"/>
                <w:szCs w:val="22"/>
              </w:rPr>
              <w:tab/>
            </w:r>
            <w:bookmarkStart w:id="607" w:name="_Toc4058458"/>
            <w:r w:rsidRPr="00EA22B8">
              <w:rPr>
                <w:rFonts w:asciiTheme="minorHAnsi" w:hAnsiTheme="minorHAnsi" w:cs="Arial"/>
                <w:sz w:val="22"/>
                <w:szCs w:val="22"/>
              </w:rPr>
              <w:t>Short-term loans and reverse repo transactions</w:t>
            </w:r>
            <w:bookmarkEnd w:id="607"/>
          </w:p>
        </w:tc>
        <w:tc>
          <w:tcPr>
            <w:tcW w:w="1037" w:type="pct"/>
            <w:tcBorders>
              <w:top w:val="nil"/>
              <w:left w:val="nil"/>
              <w:bottom w:val="nil"/>
              <w:right w:val="nil"/>
            </w:tcBorders>
            <w:shd w:val="clear" w:color="auto" w:fill="auto"/>
            <w:vAlign w:val="center"/>
          </w:tcPr>
          <w:p w14:paraId="276CF3C8" w14:textId="606A9603" w:rsidR="00A438CB" w:rsidRPr="00EA22B8" w:rsidRDefault="00A438CB" w:rsidP="00A438CB">
            <w:pPr>
              <w:pStyle w:val="TT"/>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83</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239</w:t>
            </w:r>
          </w:p>
        </w:tc>
        <w:tc>
          <w:tcPr>
            <w:tcW w:w="1035" w:type="pct"/>
            <w:tcBorders>
              <w:top w:val="nil"/>
              <w:left w:val="nil"/>
              <w:bottom w:val="nil"/>
              <w:right w:val="nil"/>
            </w:tcBorders>
            <w:shd w:val="clear" w:color="auto" w:fill="auto"/>
            <w:vAlign w:val="center"/>
          </w:tcPr>
          <w:p w14:paraId="19D111DB" w14:textId="7409E228" w:rsidR="00A438CB" w:rsidRPr="00EA22B8" w:rsidRDefault="00A438CB" w:rsidP="00A438CB">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177</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574</w:t>
            </w:r>
          </w:p>
        </w:tc>
      </w:tr>
      <w:tr w:rsidR="00A438CB" w:rsidRPr="0039707B" w14:paraId="0D3D2B20" w14:textId="77777777" w:rsidTr="000239F2">
        <w:trPr>
          <w:trHeight w:val="134"/>
        </w:trPr>
        <w:tc>
          <w:tcPr>
            <w:tcW w:w="2928" w:type="pct"/>
            <w:vAlign w:val="bottom"/>
          </w:tcPr>
          <w:p w14:paraId="0B8723BF" w14:textId="77777777" w:rsidR="00A438CB" w:rsidRPr="00EA22B8" w:rsidRDefault="00A438CB" w:rsidP="00A438CB">
            <w:pPr>
              <w:pStyle w:val="TT"/>
              <w:spacing w:line="280" w:lineRule="exact"/>
              <w:rPr>
                <w:rFonts w:asciiTheme="minorHAnsi" w:hAnsiTheme="minorHAnsi" w:cs="Arial"/>
                <w:sz w:val="22"/>
                <w:szCs w:val="22"/>
              </w:rPr>
            </w:pPr>
            <w:bookmarkStart w:id="608" w:name="_Toc4058461"/>
            <w:r w:rsidRPr="00EA22B8">
              <w:rPr>
                <w:rFonts w:asciiTheme="minorHAnsi" w:hAnsiTheme="minorHAnsi" w:cs="Arial"/>
                <w:sz w:val="22"/>
                <w:szCs w:val="22"/>
              </w:rPr>
              <w:t>Accrued interest</w:t>
            </w:r>
            <w:bookmarkEnd w:id="608"/>
          </w:p>
        </w:tc>
        <w:tc>
          <w:tcPr>
            <w:tcW w:w="1037" w:type="pct"/>
            <w:tcBorders>
              <w:top w:val="nil"/>
              <w:left w:val="nil"/>
              <w:bottom w:val="nil"/>
              <w:right w:val="nil"/>
            </w:tcBorders>
            <w:shd w:val="clear" w:color="auto" w:fill="auto"/>
          </w:tcPr>
          <w:p w14:paraId="5A72FE66" w14:textId="67EF1D69" w:rsidR="00A438CB" w:rsidRPr="00EA22B8" w:rsidRDefault="00A438CB" w:rsidP="00A438CB">
            <w:pPr>
              <w:pStyle w:val="TT"/>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3</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418</w:t>
            </w:r>
          </w:p>
        </w:tc>
        <w:tc>
          <w:tcPr>
            <w:tcW w:w="1035" w:type="pct"/>
            <w:tcBorders>
              <w:top w:val="nil"/>
              <w:left w:val="nil"/>
              <w:bottom w:val="nil"/>
              <w:right w:val="nil"/>
            </w:tcBorders>
            <w:shd w:val="clear" w:color="auto" w:fill="auto"/>
          </w:tcPr>
          <w:p w14:paraId="089668BF" w14:textId="5B482188" w:rsidR="00A438CB" w:rsidRPr="00EA22B8" w:rsidRDefault="00A438CB" w:rsidP="00A438CB">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 xml:space="preserve">907 </w:t>
            </w:r>
          </w:p>
        </w:tc>
      </w:tr>
      <w:tr w:rsidR="00A438CB" w:rsidRPr="0039707B" w14:paraId="258276F0" w14:textId="77777777" w:rsidTr="000239F2">
        <w:trPr>
          <w:trHeight w:val="134"/>
        </w:trPr>
        <w:tc>
          <w:tcPr>
            <w:tcW w:w="2928" w:type="pct"/>
            <w:vAlign w:val="bottom"/>
          </w:tcPr>
          <w:p w14:paraId="7EAC25E4" w14:textId="77777777" w:rsidR="00A438CB" w:rsidRPr="00EA22B8" w:rsidRDefault="00A438CB" w:rsidP="00A438CB">
            <w:pPr>
              <w:pStyle w:val="TT"/>
              <w:spacing w:line="280" w:lineRule="exact"/>
              <w:rPr>
                <w:rFonts w:asciiTheme="minorHAnsi" w:hAnsiTheme="minorHAnsi" w:cs="Arial"/>
                <w:sz w:val="22"/>
                <w:szCs w:val="22"/>
              </w:rPr>
            </w:pPr>
            <w:bookmarkStart w:id="609" w:name="_Toc4058464"/>
            <w:r w:rsidRPr="00EA22B8">
              <w:rPr>
                <w:rFonts w:asciiTheme="minorHAnsi" w:hAnsiTheme="minorHAnsi" w:cs="Arial"/>
                <w:sz w:val="22"/>
                <w:szCs w:val="22"/>
              </w:rPr>
              <w:t>Deferred recognition of loan origination fees</w:t>
            </w:r>
            <w:bookmarkEnd w:id="609"/>
            <w:r w:rsidRPr="00EA22B8">
              <w:rPr>
                <w:rFonts w:asciiTheme="minorHAnsi" w:hAnsiTheme="minorHAnsi" w:cs="Arial"/>
                <w:sz w:val="22"/>
                <w:szCs w:val="22"/>
              </w:rPr>
              <w:t xml:space="preserve"> </w:t>
            </w:r>
          </w:p>
        </w:tc>
        <w:tc>
          <w:tcPr>
            <w:tcW w:w="1037" w:type="pct"/>
            <w:tcBorders>
              <w:top w:val="nil"/>
              <w:left w:val="nil"/>
              <w:right w:val="nil"/>
            </w:tcBorders>
            <w:shd w:val="clear" w:color="auto" w:fill="auto"/>
          </w:tcPr>
          <w:p w14:paraId="2D368FAB" w14:textId="034D54A8" w:rsidR="00A438CB" w:rsidRPr="00EA22B8" w:rsidRDefault="00A438CB" w:rsidP="00A438CB">
            <w:pPr>
              <w:pStyle w:val="TT"/>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(21</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195)</w:t>
            </w:r>
          </w:p>
        </w:tc>
        <w:tc>
          <w:tcPr>
            <w:tcW w:w="1035" w:type="pct"/>
            <w:tcBorders>
              <w:top w:val="nil"/>
              <w:left w:val="nil"/>
              <w:right w:val="nil"/>
            </w:tcBorders>
            <w:shd w:val="clear" w:color="auto" w:fill="auto"/>
          </w:tcPr>
          <w:p w14:paraId="21326612" w14:textId="48B556DF" w:rsidR="00A438CB" w:rsidRPr="00EA22B8" w:rsidRDefault="00A438CB" w:rsidP="00A438CB">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848)</w:t>
            </w:r>
          </w:p>
        </w:tc>
      </w:tr>
      <w:tr w:rsidR="00A438CB" w:rsidRPr="0039707B" w14:paraId="2183715B" w14:textId="77777777" w:rsidTr="00042D37">
        <w:trPr>
          <w:trHeight w:val="215"/>
        </w:trPr>
        <w:tc>
          <w:tcPr>
            <w:tcW w:w="2928" w:type="pct"/>
            <w:vAlign w:val="bottom"/>
          </w:tcPr>
          <w:p w14:paraId="1919AA15" w14:textId="77777777" w:rsidR="00A438CB" w:rsidRPr="00EA22B8" w:rsidRDefault="00A438CB" w:rsidP="00A438CB">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bottom w:val="single" w:sz="4" w:space="0" w:color="auto"/>
            </w:tcBorders>
          </w:tcPr>
          <w:p w14:paraId="089EB9C1" w14:textId="0DD5CA4A" w:rsidR="00A438CB" w:rsidRPr="00EA22B8" w:rsidRDefault="00A438CB" w:rsidP="00A438CB">
            <w:pPr>
              <w:pStyle w:val="Tot"/>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7</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109</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043</w:t>
            </w:r>
          </w:p>
        </w:tc>
        <w:tc>
          <w:tcPr>
            <w:tcW w:w="1035" w:type="pct"/>
            <w:tcBorders>
              <w:top w:val="single" w:sz="4" w:space="0" w:color="auto"/>
              <w:bottom w:val="single" w:sz="4" w:space="0" w:color="auto"/>
            </w:tcBorders>
          </w:tcPr>
          <w:p w14:paraId="4C48D796" w14:textId="5DBE2D68" w:rsidR="00A438CB" w:rsidRPr="00EA22B8" w:rsidRDefault="00A438CB" w:rsidP="00A438CB">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8</w:t>
            </w:r>
            <w:r>
              <w:rPr>
                <w:rFonts w:asciiTheme="minorHAnsi" w:hAnsiTheme="minorHAnsi" w:cstheme="minorHAnsi"/>
                <w:sz w:val="22"/>
                <w:szCs w:val="22"/>
              </w:rPr>
              <w:t>,</w:t>
            </w:r>
            <w:r w:rsidRPr="004C6A5F">
              <w:rPr>
                <w:rFonts w:asciiTheme="minorHAnsi" w:hAnsiTheme="minorHAnsi" w:cstheme="minorHAnsi"/>
                <w:sz w:val="22"/>
                <w:szCs w:val="22"/>
              </w:rPr>
              <w:t>925</w:t>
            </w:r>
            <w:r>
              <w:rPr>
                <w:rFonts w:asciiTheme="minorHAnsi" w:hAnsiTheme="minorHAnsi" w:cstheme="minorHAnsi"/>
                <w:sz w:val="22"/>
                <w:szCs w:val="22"/>
              </w:rPr>
              <w:t>,</w:t>
            </w:r>
            <w:r w:rsidRPr="004C6A5F">
              <w:rPr>
                <w:rFonts w:asciiTheme="minorHAnsi" w:hAnsiTheme="minorHAnsi" w:cstheme="minorHAnsi"/>
                <w:sz w:val="22"/>
                <w:szCs w:val="22"/>
              </w:rPr>
              <w:t xml:space="preserve">377 </w:t>
            </w:r>
          </w:p>
        </w:tc>
      </w:tr>
      <w:tr w:rsidR="00A438CB" w:rsidRPr="0039707B" w14:paraId="1E841D0F" w14:textId="77777777" w:rsidTr="00042D37">
        <w:trPr>
          <w:trHeight w:val="215"/>
        </w:trPr>
        <w:tc>
          <w:tcPr>
            <w:tcW w:w="2928" w:type="pct"/>
            <w:vAlign w:val="bottom"/>
          </w:tcPr>
          <w:p w14:paraId="4AA07E0F" w14:textId="77777777" w:rsidR="00A438CB" w:rsidRPr="00D97857" w:rsidRDefault="00A438CB" w:rsidP="00A438CB">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tcBorders>
          </w:tcPr>
          <w:p w14:paraId="0A10E2AA" w14:textId="77777777" w:rsidR="00A438CB" w:rsidRPr="00CB7BED" w:rsidRDefault="00A438CB" w:rsidP="00A438CB">
            <w:pPr>
              <w:pStyle w:val="Tot"/>
              <w:jc w:val="right"/>
              <w:rPr>
                <w:rFonts w:asciiTheme="minorHAnsi" w:hAnsiTheme="minorHAnsi" w:cs="Arial"/>
                <w:sz w:val="22"/>
                <w:szCs w:val="22"/>
                <w:lang w:val="hr-HR"/>
              </w:rPr>
            </w:pPr>
          </w:p>
        </w:tc>
        <w:tc>
          <w:tcPr>
            <w:tcW w:w="1035" w:type="pct"/>
            <w:tcBorders>
              <w:top w:val="single" w:sz="4" w:space="0" w:color="auto"/>
            </w:tcBorders>
          </w:tcPr>
          <w:p w14:paraId="44D445BC" w14:textId="77777777" w:rsidR="00A438CB" w:rsidRPr="0039707B" w:rsidRDefault="00A438CB" w:rsidP="00A438CB">
            <w:pPr>
              <w:pStyle w:val="Tot"/>
              <w:jc w:val="right"/>
              <w:rPr>
                <w:rFonts w:asciiTheme="minorHAnsi" w:hAnsiTheme="minorHAnsi" w:cs="Arial"/>
                <w:sz w:val="22"/>
                <w:szCs w:val="22"/>
                <w:lang w:val="hr-HR"/>
              </w:rPr>
            </w:pPr>
          </w:p>
        </w:tc>
      </w:tr>
      <w:tr w:rsidR="00A438CB" w:rsidRPr="0039707B" w14:paraId="78FCBD6B" w14:textId="77777777" w:rsidTr="000239F2">
        <w:trPr>
          <w:trHeight w:val="263"/>
        </w:trPr>
        <w:tc>
          <w:tcPr>
            <w:tcW w:w="2928" w:type="pct"/>
            <w:vAlign w:val="bottom"/>
          </w:tcPr>
          <w:p w14:paraId="4D5B812B" w14:textId="77777777" w:rsidR="00A438CB" w:rsidRPr="00EA22B8" w:rsidRDefault="00A438CB" w:rsidP="00A438CB">
            <w:pPr>
              <w:pStyle w:val="TT"/>
              <w:spacing w:line="280" w:lineRule="exact"/>
              <w:rPr>
                <w:rFonts w:asciiTheme="minorHAnsi" w:hAnsiTheme="minorHAnsi" w:cs="Arial"/>
                <w:sz w:val="22"/>
                <w:szCs w:val="22"/>
              </w:rPr>
            </w:pPr>
            <w:bookmarkStart w:id="610" w:name="_Toc4058469"/>
            <w:r w:rsidRPr="00EA22B8">
              <w:rPr>
                <w:rFonts w:asciiTheme="minorHAnsi" w:hAnsiTheme="minorHAnsi" w:cs="Arial"/>
                <w:sz w:val="22"/>
                <w:szCs w:val="22"/>
              </w:rPr>
              <w:t>Loss allowances</w:t>
            </w:r>
            <w:bookmarkEnd w:id="610"/>
          </w:p>
        </w:tc>
        <w:tc>
          <w:tcPr>
            <w:tcW w:w="1037" w:type="pct"/>
            <w:tcBorders>
              <w:bottom w:val="single" w:sz="4" w:space="0" w:color="auto"/>
            </w:tcBorders>
            <w:vAlign w:val="bottom"/>
          </w:tcPr>
          <w:p w14:paraId="4A773BB7" w14:textId="6AC36A84" w:rsidR="00A438CB" w:rsidRPr="00EA22B8" w:rsidRDefault="00A438CB" w:rsidP="00A438CB">
            <w:pPr>
              <w:tabs>
                <w:tab w:val="left" w:pos="-720"/>
              </w:tabs>
              <w:suppressAutoHyphens/>
              <w:jc w:val="right"/>
              <w:rPr>
                <w:rFonts w:asciiTheme="minorHAnsi" w:hAnsiTheme="minorHAnsi" w:cs="Arial"/>
                <w:sz w:val="22"/>
                <w:szCs w:val="22"/>
                <w:lang w:val="hr-HR"/>
              </w:rPr>
            </w:pPr>
            <w:r w:rsidRPr="006C4609">
              <w:rPr>
                <w:rFonts w:asciiTheme="minorHAnsi" w:hAnsiTheme="minorHAnsi" w:cstheme="minorHAnsi"/>
                <w:color w:val="000000" w:themeColor="text1"/>
                <w:sz w:val="22"/>
                <w:szCs w:val="22"/>
                <w:lang w:val="hr-HR"/>
              </w:rPr>
              <w:t>(58</w:t>
            </w:r>
            <w:r w:rsidR="005E65D5">
              <w:rPr>
                <w:rFonts w:asciiTheme="minorHAnsi" w:hAnsiTheme="minorHAnsi" w:cstheme="minorHAnsi"/>
                <w:color w:val="000000" w:themeColor="text1"/>
                <w:sz w:val="22"/>
                <w:szCs w:val="22"/>
                <w:lang w:val="hr-HR"/>
              </w:rPr>
              <w:t>,</w:t>
            </w:r>
            <w:r w:rsidRPr="006C4609">
              <w:rPr>
                <w:rFonts w:asciiTheme="minorHAnsi" w:hAnsiTheme="minorHAnsi" w:cstheme="minorHAnsi"/>
                <w:color w:val="000000" w:themeColor="text1"/>
                <w:sz w:val="22"/>
                <w:szCs w:val="22"/>
                <w:lang w:val="hr-HR"/>
              </w:rPr>
              <w:t>900)</w:t>
            </w:r>
          </w:p>
        </w:tc>
        <w:tc>
          <w:tcPr>
            <w:tcW w:w="1035" w:type="pct"/>
            <w:tcBorders>
              <w:bottom w:val="single" w:sz="4" w:space="0" w:color="auto"/>
            </w:tcBorders>
            <w:vAlign w:val="bottom"/>
          </w:tcPr>
          <w:p w14:paraId="5B3AC74D" w14:textId="65DA3327" w:rsidR="00A438CB" w:rsidRPr="00EA22B8" w:rsidRDefault="00A438CB" w:rsidP="00A438CB">
            <w:pPr>
              <w:tabs>
                <w:tab w:val="left" w:pos="-720"/>
              </w:tabs>
              <w:suppressAutoHyphens/>
              <w:jc w:val="right"/>
              <w:rPr>
                <w:rFonts w:asciiTheme="minorHAnsi" w:hAnsiTheme="minorHAnsi" w:cs="Arial"/>
                <w:sz w:val="22"/>
                <w:szCs w:val="22"/>
                <w:lang w:val="hr-HR"/>
              </w:rPr>
            </w:pPr>
            <w:r w:rsidRPr="004C6A5F">
              <w:rPr>
                <w:rFonts w:asciiTheme="minorHAnsi" w:hAnsiTheme="minorHAnsi" w:cstheme="minorHAnsi"/>
                <w:sz w:val="22"/>
                <w:szCs w:val="22"/>
              </w:rPr>
              <w:t xml:space="preserve"> (82</w:t>
            </w:r>
            <w:r>
              <w:rPr>
                <w:rFonts w:asciiTheme="minorHAnsi" w:hAnsiTheme="minorHAnsi" w:cstheme="minorHAnsi"/>
                <w:sz w:val="22"/>
                <w:szCs w:val="22"/>
              </w:rPr>
              <w:t>,</w:t>
            </w:r>
            <w:r w:rsidRPr="004C6A5F">
              <w:rPr>
                <w:rFonts w:asciiTheme="minorHAnsi" w:hAnsiTheme="minorHAnsi" w:cstheme="minorHAnsi"/>
                <w:sz w:val="22"/>
                <w:szCs w:val="22"/>
              </w:rPr>
              <w:t>797)</w:t>
            </w:r>
          </w:p>
        </w:tc>
      </w:tr>
      <w:tr w:rsidR="00A438CB" w:rsidRPr="0039707B" w14:paraId="4DBF2D5B" w14:textId="77777777" w:rsidTr="000239F2">
        <w:trPr>
          <w:trHeight w:val="34"/>
        </w:trPr>
        <w:tc>
          <w:tcPr>
            <w:tcW w:w="2928" w:type="pct"/>
            <w:vAlign w:val="bottom"/>
          </w:tcPr>
          <w:p w14:paraId="12FBBA05" w14:textId="77777777" w:rsidR="00A438CB" w:rsidRPr="00EA22B8" w:rsidRDefault="00A438CB" w:rsidP="00A438CB">
            <w:pPr>
              <w:tabs>
                <w:tab w:val="left" w:pos="-720"/>
              </w:tabs>
              <w:suppressAutoHyphens/>
              <w:spacing w:line="280" w:lineRule="exact"/>
              <w:rPr>
                <w:rFonts w:asciiTheme="minorHAnsi" w:hAnsiTheme="minorHAnsi" w:cs="Arial"/>
                <w:b/>
                <w:bCs/>
                <w:sz w:val="22"/>
                <w:szCs w:val="22"/>
                <w:lang w:val="en-GB"/>
              </w:rPr>
            </w:pPr>
          </w:p>
        </w:tc>
        <w:tc>
          <w:tcPr>
            <w:tcW w:w="1037" w:type="pct"/>
            <w:tcBorders>
              <w:top w:val="single" w:sz="4" w:space="0" w:color="auto"/>
              <w:bottom w:val="single" w:sz="12" w:space="0" w:color="auto"/>
            </w:tcBorders>
            <w:vAlign w:val="bottom"/>
          </w:tcPr>
          <w:p w14:paraId="5E1C06F0" w14:textId="1002938B" w:rsidR="00A438CB" w:rsidRPr="00EA22B8" w:rsidRDefault="00A438CB" w:rsidP="00A438CB">
            <w:pPr>
              <w:pStyle w:val="Tot"/>
              <w:jc w:val="right"/>
              <w:rPr>
                <w:rFonts w:asciiTheme="minorHAnsi" w:hAnsiTheme="minorHAnsi" w:cs="Arial"/>
                <w:b/>
                <w:bCs/>
                <w:sz w:val="22"/>
                <w:szCs w:val="22"/>
                <w:lang w:val="hr-HR"/>
              </w:rPr>
            </w:pPr>
            <w:r w:rsidRPr="006C4609">
              <w:rPr>
                <w:rFonts w:asciiTheme="minorHAnsi" w:hAnsiTheme="minorHAnsi" w:cstheme="minorHAnsi"/>
                <w:b/>
                <w:bCs/>
                <w:color w:val="000000" w:themeColor="text1"/>
                <w:sz w:val="22"/>
                <w:szCs w:val="22"/>
                <w:lang w:val="hr-HR"/>
              </w:rPr>
              <w:t>7</w:t>
            </w:r>
            <w:r w:rsidR="005E65D5">
              <w:rPr>
                <w:rFonts w:asciiTheme="minorHAnsi" w:hAnsiTheme="minorHAnsi" w:cstheme="minorHAnsi"/>
                <w:b/>
                <w:bCs/>
                <w:color w:val="000000" w:themeColor="text1"/>
                <w:sz w:val="22"/>
                <w:szCs w:val="22"/>
                <w:lang w:val="hr-HR"/>
              </w:rPr>
              <w:t>,</w:t>
            </w:r>
            <w:r w:rsidRPr="006C4609">
              <w:rPr>
                <w:rFonts w:asciiTheme="minorHAnsi" w:hAnsiTheme="minorHAnsi" w:cstheme="minorHAnsi"/>
                <w:b/>
                <w:bCs/>
                <w:color w:val="000000" w:themeColor="text1"/>
                <w:sz w:val="22"/>
                <w:szCs w:val="22"/>
                <w:lang w:val="hr-HR"/>
              </w:rPr>
              <w:t>050</w:t>
            </w:r>
            <w:r w:rsidR="005E65D5">
              <w:rPr>
                <w:rFonts w:asciiTheme="minorHAnsi" w:hAnsiTheme="minorHAnsi" w:cstheme="minorHAnsi"/>
                <w:b/>
                <w:bCs/>
                <w:color w:val="000000" w:themeColor="text1"/>
                <w:sz w:val="22"/>
                <w:szCs w:val="22"/>
                <w:lang w:val="hr-HR"/>
              </w:rPr>
              <w:t>,</w:t>
            </w:r>
            <w:r w:rsidRPr="006C4609">
              <w:rPr>
                <w:rFonts w:asciiTheme="minorHAnsi" w:hAnsiTheme="minorHAnsi" w:cstheme="minorHAnsi"/>
                <w:b/>
                <w:bCs/>
                <w:color w:val="000000" w:themeColor="text1"/>
                <w:sz w:val="22"/>
                <w:szCs w:val="22"/>
                <w:lang w:val="hr-HR"/>
              </w:rPr>
              <w:t>143</w:t>
            </w:r>
          </w:p>
        </w:tc>
        <w:tc>
          <w:tcPr>
            <w:tcW w:w="1035" w:type="pct"/>
            <w:tcBorders>
              <w:top w:val="single" w:sz="4" w:space="0" w:color="auto"/>
              <w:bottom w:val="single" w:sz="12" w:space="0" w:color="auto"/>
            </w:tcBorders>
            <w:vAlign w:val="bottom"/>
          </w:tcPr>
          <w:p w14:paraId="74431D12" w14:textId="4DE2F723" w:rsidR="00A438CB" w:rsidRPr="00EA22B8" w:rsidRDefault="00A438CB" w:rsidP="00A438CB">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8</w:t>
            </w:r>
            <w:r>
              <w:rPr>
                <w:rFonts w:asciiTheme="minorHAnsi" w:hAnsiTheme="minorHAnsi" w:cstheme="minorHAnsi"/>
                <w:b/>
                <w:bCs/>
                <w:sz w:val="22"/>
                <w:szCs w:val="22"/>
              </w:rPr>
              <w:t>,</w:t>
            </w:r>
            <w:r w:rsidRPr="004C6A5F">
              <w:rPr>
                <w:rFonts w:asciiTheme="minorHAnsi" w:hAnsiTheme="minorHAnsi" w:cstheme="minorHAnsi"/>
                <w:b/>
                <w:bCs/>
                <w:sz w:val="22"/>
                <w:szCs w:val="22"/>
              </w:rPr>
              <w:t>842</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580 </w:t>
            </w:r>
          </w:p>
        </w:tc>
      </w:tr>
    </w:tbl>
    <w:p w14:paraId="3A3BD29A" w14:textId="77777777" w:rsidR="008D0ED3" w:rsidRDefault="008D0ED3" w:rsidP="001E7DB0">
      <w:pPr>
        <w:pStyle w:val="T1"/>
        <w:tabs>
          <w:tab w:val="left" w:pos="1134"/>
        </w:tabs>
        <w:spacing w:before="0" w:after="0" w:line="240" w:lineRule="auto"/>
        <w:jc w:val="left"/>
        <w:rPr>
          <w:rFonts w:asciiTheme="minorHAnsi" w:hAnsiTheme="minorHAnsi" w:cs="Arial"/>
          <w:b w:val="0"/>
          <w:sz w:val="14"/>
          <w:szCs w:val="14"/>
          <w:lang w:val="en-GB"/>
        </w:rPr>
      </w:pPr>
    </w:p>
    <w:p w14:paraId="240B2FEB"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5C3A1945" w14:textId="77777777" w:rsidR="001A2696" w:rsidRPr="001F110B" w:rsidRDefault="001A2696" w:rsidP="001F110B">
      <w:pPr>
        <w:pStyle w:val="BodyText"/>
        <w:rPr>
          <w:rFonts w:asciiTheme="minorHAnsi" w:hAnsiTheme="minorHAnsi" w:cs="Arial"/>
          <w:b/>
          <w:sz w:val="22"/>
          <w:szCs w:val="22"/>
        </w:rPr>
      </w:pPr>
    </w:p>
    <w:p w14:paraId="3BE8502C" w14:textId="3559385C" w:rsidR="001A2696" w:rsidRPr="001842D7" w:rsidRDefault="009E2BE9" w:rsidP="001842D7">
      <w:pPr>
        <w:pStyle w:val="T1"/>
        <w:spacing w:before="0" w:after="0" w:line="240" w:lineRule="auto"/>
        <w:rPr>
          <w:rFonts w:asciiTheme="minorHAnsi" w:hAnsiTheme="minorHAnsi" w:cs="Arial"/>
          <w:b w:val="0"/>
          <w:sz w:val="22"/>
          <w:szCs w:val="22"/>
        </w:rPr>
      </w:pPr>
      <w:r w:rsidRPr="001842D7">
        <w:rPr>
          <w:rFonts w:asciiTheme="minorHAnsi" w:hAnsiTheme="minorHAnsi" w:cs="Arial"/>
          <w:b w:val="0"/>
          <w:sz w:val="22"/>
          <w:szCs w:val="22"/>
          <w:lang w:val="en-GB"/>
        </w:rPr>
        <w:t>The following table</w:t>
      </w:r>
      <w:r w:rsidR="00E2760D" w:rsidRPr="001842D7">
        <w:rPr>
          <w:rFonts w:asciiTheme="minorHAnsi" w:hAnsiTheme="minorHAnsi" w:cs="Arial"/>
          <w:b w:val="0"/>
          <w:sz w:val="22"/>
          <w:szCs w:val="22"/>
          <w:lang w:val="en-GB"/>
        </w:rPr>
        <w:t>s</w:t>
      </w:r>
      <w:r w:rsidRPr="001842D7">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5A58753C" w14:textId="77777777" w:rsidR="001A2696" w:rsidRDefault="001A2696" w:rsidP="001E7DB0">
      <w:pPr>
        <w:pStyle w:val="T1"/>
        <w:tabs>
          <w:tab w:val="left" w:pos="1134"/>
        </w:tabs>
        <w:spacing w:before="0" w:after="0" w:line="240" w:lineRule="auto"/>
        <w:jc w:val="left"/>
        <w:rPr>
          <w:rFonts w:asciiTheme="minorHAnsi" w:hAnsiTheme="minorHAnsi" w:cs="Arial"/>
          <w:b w:val="0"/>
          <w:sz w:val="14"/>
          <w:szCs w:val="14"/>
          <w:lang w:val="en-GB"/>
        </w:rPr>
      </w:pPr>
    </w:p>
    <w:p w14:paraId="0E96630E"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39707B" w:rsidRPr="0039707B" w14:paraId="38F6EBC6" w14:textId="77777777" w:rsidTr="000F57F3">
        <w:trPr>
          <w:trHeight w:val="364"/>
        </w:trPr>
        <w:tc>
          <w:tcPr>
            <w:tcW w:w="1357" w:type="pct"/>
            <w:vAlign w:val="bottom"/>
          </w:tcPr>
          <w:p w14:paraId="3A62C4E9" w14:textId="172FEA09" w:rsidR="0039707B"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sidR="00AD49D2">
              <w:rPr>
                <w:rFonts w:asciiTheme="minorHAnsi" w:hAnsiTheme="minorHAnsi" w:cs="Arial"/>
                <w:b/>
                <w:sz w:val="22"/>
                <w:szCs w:val="22"/>
                <w:lang w:val="en-GB"/>
              </w:rPr>
              <w:t>2</w:t>
            </w:r>
            <w:r w:rsidR="005E65D5">
              <w:rPr>
                <w:rFonts w:asciiTheme="minorHAnsi" w:hAnsiTheme="minorHAnsi" w:cs="Arial"/>
                <w:b/>
                <w:sz w:val="22"/>
                <w:szCs w:val="22"/>
                <w:lang w:val="en-GB"/>
              </w:rPr>
              <w:t>1</w:t>
            </w:r>
          </w:p>
        </w:tc>
        <w:tc>
          <w:tcPr>
            <w:tcW w:w="911" w:type="pct"/>
            <w:vAlign w:val="bottom"/>
          </w:tcPr>
          <w:p w14:paraId="7A28FAA7" w14:textId="77777777" w:rsidR="0039707B" w:rsidRPr="00EA22B8" w:rsidRDefault="0039707B" w:rsidP="00915E26">
            <w:pPr>
              <w:pStyle w:val="TH"/>
              <w:jc w:val="right"/>
              <w:rPr>
                <w:rFonts w:asciiTheme="minorHAnsi" w:hAnsiTheme="minorHAnsi" w:cs="Arial"/>
                <w:sz w:val="22"/>
                <w:szCs w:val="22"/>
                <w:lang w:val="hr-HR"/>
              </w:rPr>
            </w:pPr>
          </w:p>
        </w:tc>
        <w:tc>
          <w:tcPr>
            <w:tcW w:w="911" w:type="pct"/>
            <w:shd w:val="clear" w:color="auto" w:fill="auto"/>
            <w:vAlign w:val="bottom"/>
          </w:tcPr>
          <w:p w14:paraId="1124DAF9" w14:textId="77777777" w:rsidR="0039707B" w:rsidRPr="00EA22B8" w:rsidRDefault="0039707B" w:rsidP="00915E26">
            <w:pPr>
              <w:pStyle w:val="TH"/>
              <w:jc w:val="right"/>
              <w:rPr>
                <w:rFonts w:asciiTheme="minorHAnsi" w:hAnsiTheme="minorHAnsi" w:cs="Arial"/>
                <w:sz w:val="22"/>
                <w:szCs w:val="22"/>
                <w:lang w:val="hr-HR"/>
              </w:rPr>
            </w:pPr>
          </w:p>
        </w:tc>
        <w:tc>
          <w:tcPr>
            <w:tcW w:w="1821" w:type="pct"/>
            <w:gridSpan w:val="2"/>
            <w:shd w:val="clear" w:color="auto" w:fill="auto"/>
            <w:vAlign w:val="center"/>
          </w:tcPr>
          <w:p w14:paraId="4DF13123" w14:textId="77777777" w:rsidR="0039707B" w:rsidRPr="00EA22B8" w:rsidRDefault="0039707B" w:rsidP="00D97857">
            <w:pPr>
              <w:pStyle w:val="TH"/>
              <w:spacing w:line="220" w:lineRule="exact"/>
              <w:jc w:val="right"/>
              <w:rPr>
                <w:rFonts w:asciiTheme="minorHAnsi" w:hAnsiTheme="minorHAnsi" w:cs="Arial"/>
                <w:sz w:val="22"/>
                <w:szCs w:val="22"/>
              </w:rPr>
            </w:pPr>
            <w:bookmarkStart w:id="611" w:name="_Toc4058472"/>
            <w:r>
              <w:rPr>
                <w:rFonts w:asciiTheme="minorHAnsi" w:hAnsiTheme="minorHAnsi" w:cs="Arial"/>
                <w:sz w:val="22"/>
                <w:szCs w:val="22"/>
              </w:rPr>
              <w:t xml:space="preserve">Group and </w:t>
            </w:r>
            <w:r w:rsidRPr="00EA22B8">
              <w:rPr>
                <w:rFonts w:asciiTheme="minorHAnsi" w:hAnsiTheme="minorHAnsi" w:cs="Arial"/>
                <w:sz w:val="22"/>
                <w:szCs w:val="22"/>
              </w:rPr>
              <w:t>Bank</w:t>
            </w:r>
            <w:bookmarkEnd w:id="611"/>
          </w:p>
        </w:tc>
      </w:tr>
      <w:tr w:rsidR="0039707B" w:rsidRPr="0039707B" w14:paraId="28F31FEF" w14:textId="77777777" w:rsidTr="000F57F3">
        <w:trPr>
          <w:trHeight w:val="280"/>
        </w:trPr>
        <w:tc>
          <w:tcPr>
            <w:tcW w:w="1357" w:type="pct"/>
            <w:vAlign w:val="bottom"/>
          </w:tcPr>
          <w:p w14:paraId="73BFDF85" w14:textId="77777777" w:rsidR="0039707B" w:rsidRPr="00EA22B8" w:rsidRDefault="0039707B" w:rsidP="00915E26">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22EEF44B" w14:textId="77777777" w:rsidR="0039707B" w:rsidRPr="00EA22B8" w:rsidRDefault="0039707B" w:rsidP="00915E26">
            <w:pPr>
              <w:pStyle w:val="TH"/>
              <w:spacing w:line="220" w:lineRule="exact"/>
              <w:jc w:val="right"/>
              <w:rPr>
                <w:rFonts w:asciiTheme="minorHAnsi" w:hAnsiTheme="minorHAnsi" w:cs="Arial"/>
                <w:sz w:val="22"/>
                <w:szCs w:val="22"/>
              </w:rPr>
            </w:pPr>
            <w:bookmarkStart w:id="612" w:name="_Toc4058473"/>
            <w:r w:rsidRPr="00EA22B8">
              <w:rPr>
                <w:rFonts w:asciiTheme="minorHAnsi" w:hAnsiTheme="minorHAnsi" w:cs="Arial"/>
                <w:sz w:val="22"/>
                <w:szCs w:val="22"/>
              </w:rPr>
              <w:t>Stage 1</w:t>
            </w:r>
            <w:bookmarkEnd w:id="612"/>
          </w:p>
        </w:tc>
        <w:tc>
          <w:tcPr>
            <w:tcW w:w="911" w:type="pct"/>
            <w:vAlign w:val="bottom"/>
          </w:tcPr>
          <w:p w14:paraId="441EA834" w14:textId="77777777" w:rsidR="0039707B" w:rsidRPr="00EA22B8" w:rsidRDefault="0039707B" w:rsidP="00915E26">
            <w:pPr>
              <w:pStyle w:val="TH"/>
              <w:spacing w:line="220" w:lineRule="exact"/>
              <w:jc w:val="right"/>
              <w:rPr>
                <w:rFonts w:asciiTheme="minorHAnsi" w:hAnsiTheme="minorHAnsi" w:cs="Arial"/>
                <w:sz w:val="22"/>
                <w:szCs w:val="22"/>
              </w:rPr>
            </w:pPr>
            <w:bookmarkStart w:id="613" w:name="_Toc4058474"/>
            <w:r w:rsidRPr="00EA22B8">
              <w:rPr>
                <w:rFonts w:asciiTheme="minorHAnsi" w:hAnsiTheme="minorHAnsi" w:cs="Arial"/>
                <w:sz w:val="22"/>
                <w:szCs w:val="22"/>
              </w:rPr>
              <w:t>Stage 2</w:t>
            </w:r>
            <w:bookmarkEnd w:id="613"/>
          </w:p>
        </w:tc>
        <w:tc>
          <w:tcPr>
            <w:tcW w:w="911" w:type="pct"/>
            <w:vAlign w:val="bottom"/>
          </w:tcPr>
          <w:p w14:paraId="6727AD41" w14:textId="77777777" w:rsidR="0039707B" w:rsidRPr="00EA22B8" w:rsidRDefault="0039707B" w:rsidP="00915E26">
            <w:pPr>
              <w:pStyle w:val="TH"/>
              <w:spacing w:line="220" w:lineRule="exact"/>
              <w:jc w:val="right"/>
              <w:rPr>
                <w:rFonts w:asciiTheme="minorHAnsi" w:hAnsiTheme="minorHAnsi" w:cs="Arial"/>
                <w:sz w:val="22"/>
                <w:szCs w:val="22"/>
              </w:rPr>
            </w:pPr>
            <w:bookmarkStart w:id="614" w:name="_Toc4058475"/>
            <w:r w:rsidRPr="00EA22B8">
              <w:rPr>
                <w:rFonts w:asciiTheme="minorHAnsi" w:hAnsiTheme="minorHAnsi" w:cs="Arial"/>
                <w:sz w:val="22"/>
                <w:szCs w:val="22"/>
              </w:rPr>
              <w:t>Stage 3</w:t>
            </w:r>
            <w:bookmarkEnd w:id="614"/>
          </w:p>
        </w:tc>
        <w:tc>
          <w:tcPr>
            <w:tcW w:w="910" w:type="pct"/>
            <w:vAlign w:val="bottom"/>
          </w:tcPr>
          <w:p w14:paraId="782E72B2" w14:textId="77777777" w:rsidR="0039707B" w:rsidRPr="00EA22B8" w:rsidRDefault="0039707B" w:rsidP="00915E26">
            <w:pPr>
              <w:pStyle w:val="TH"/>
              <w:spacing w:line="220" w:lineRule="exact"/>
              <w:jc w:val="right"/>
              <w:rPr>
                <w:rFonts w:asciiTheme="minorHAnsi" w:hAnsiTheme="minorHAnsi" w:cs="Arial"/>
                <w:sz w:val="22"/>
                <w:szCs w:val="22"/>
              </w:rPr>
            </w:pPr>
            <w:bookmarkStart w:id="615" w:name="_Toc4058476"/>
            <w:r w:rsidRPr="00EA22B8">
              <w:rPr>
                <w:rFonts w:asciiTheme="minorHAnsi" w:hAnsiTheme="minorHAnsi" w:cs="Arial"/>
                <w:sz w:val="22"/>
                <w:szCs w:val="22"/>
              </w:rPr>
              <w:t>Total</w:t>
            </w:r>
            <w:bookmarkEnd w:id="615"/>
          </w:p>
        </w:tc>
      </w:tr>
      <w:tr w:rsidR="0039707B" w:rsidRPr="0039707B" w14:paraId="128FE082" w14:textId="77777777" w:rsidTr="000F57F3">
        <w:trPr>
          <w:trHeight w:val="280"/>
        </w:trPr>
        <w:tc>
          <w:tcPr>
            <w:tcW w:w="1357" w:type="pct"/>
            <w:vAlign w:val="bottom"/>
          </w:tcPr>
          <w:p w14:paraId="121CE4AD"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797D73F2" w14:textId="34B61125" w:rsidR="0039707B" w:rsidRPr="00EA22B8" w:rsidRDefault="0039707B" w:rsidP="00915E26">
            <w:pPr>
              <w:pStyle w:val="TH"/>
              <w:spacing w:line="220" w:lineRule="exact"/>
              <w:jc w:val="right"/>
              <w:rPr>
                <w:rFonts w:asciiTheme="minorHAnsi" w:hAnsiTheme="minorHAnsi" w:cs="Arial"/>
                <w:sz w:val="22"/>
                <w:szCs w:val="22"/>
              </w:rPr>
            </w:pPr>
            <w:bookmarkStart w:id="616" w:name="_Toc4058477"/>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16"/>
          </w:p>
        </w:tc>
        <w:tc>
          <w:tcPr>
            <w:tcW w:w="911" w:type="pct"/>
            <w:vAlign w:val="bottom"/>
          </w:tcPr>
          <w:p w14:paraId="5CD60678" w14:textId="47BC8D73" w:rsidR="0039707B" w:rsidRPr="00EA22B8" w:rsidRDefault="0039707B" w:rsidP="00915E26">
            <w:pPr>
              <w:pStyle w:val="TH"/>
              <w:spacing w:line="220" w:lineRule="exact"/>
              <w:jc w:val="right"/>
              <w:rPr>
                <w:rFonts w:asciiTheme="minorHAnsi" w:hAnsiTheme="minorHAnsi" w:cs="Arial"/>
                <w:sz w:val="22"/>
                <w:szCs w:val="22"/>
              </w:rPr>
            </w:pPr>
            <w:bookmarkStart w:id="617" w:name="_Toc4058478"/>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17"/>
          </w:p>
        </w:tc>
        <w:tc>
          <w:tcPr>
            <w:tcW w:w="911" w:type="pct"/>
            <w:vAlign w:val="bottom"/>
          </w:tcPr>
          <w:p w14:paraId="19C317AB" w14:textId="278B3E2C" w:rsidR="0039707B" w:rsidRPr="00EA22B8" w:rsidRDefault="0039707B" w:rsidP="00915E26">
            <w:pPr>
              <w:pStyle w:val="TH"/>
              <w:spacing w:line="220" w:lineRule="exact"/>
              <w:jc w:val="right"/>
              <w:rPr>
                <w:rFonts w:asciiTheme="minorHAnsi" w:hAnsiTheme="minorHAnsi" w:cs="Arial"/>
                <w:sz w:val="22"/>
                <w:szCs w:val="22"/>
              </w:rPr>
            </w:pPr>
            <w:bookmarkStart w:id="618" w:name="_Toc4058479"/>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18"/>
          </w:p>
        </w:tc>
        <w:tc>
          <w:tcPr>
            <w:tcW w:w="910" w:type="pct"/>
            <w:vAlign w:val="bottom"/>
          </w:tcPr>
          <w:p w14:paraId="6C6FA813" w14:textId="23DCE16C" w:rsidR="0039707B" w:rsidRPr="00EA22B8" w:rsidRDefault="0039707B" w:rsidP="00915E26">
            <w:pPr>
              <w:pStyle w:val="TH"/>
              <w:spacing w:line="220" w:lineRule="exact"/>
              <w:jc w:val="right"/>
              <w:rPr>
                <w:rFonts w:asciiTheme="minorHAnsi" w:hAnsiTheme="minorHAnsi" w:cs="Arial"/>
                <w:sz w:val="22"/>
                <w:szCs w:val="22"/>
              </w:rPr>
            </w:pPr>
            <w:bookmarkStart w:id="619" w:name="_Toc4058480"/>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19"/>
          </w:p>
        </w:tc>
      </w:tr>
      <w:tr w:rsidR="0039707B" w:rsidRPr="0039707B" w14:paraId="498D358E" w14:textId="77777777" w:rsidTr="000F57F3">
        <w:trPr>
          <w:trHeight w:val="181"/>
        </w:trPr>
        <w:tc>
          <w:tcPr>
            <w:tcW w:w="1357" w:type="pct"/>
            <w:vAlign w:val="bottom"/>
          </w:tcPr>
          <w:p w14:paraId="34A49B97"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29F1CAD2"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BFEA166"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28287FE"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0" w:type="pct"/>
            <w:vAlign w:val="bottom"/>
          </w:tcPr>
          <w:p w14:paraId="54A7EF1E" w14:textId="77777777" w:rsidR="0039707B" w:rsidRPr="00EA22B8" w:rsidRDefault="0039707B" w:rsidP="00915E26">
            <w:pPr>
              <w:pStyle w:val="TH"/>
              <w:spacing w:line="220" w:lineRule="exact"/>
              <w:jc w:val="right"/>
              <w:rPr>
                <w:rFonts w:asciiTheme="minorHAnsi" w:hAnsiTheme="minorHAnsi" w:cs="Arial"/>
                <w:sz w:val="22"/>
                <w:szCs w:val="22"/>
              </w:rPr>
            </w:pPr>
          </w:p>
        </w:tc>
      </w:tr>
      <w:tr w:rsidR="005E65D5" w:rsidRPr="0039707B" w14:paraId="5EF53203" w14:textId="77777777" w:rsidTr="000F57F3">
        <w:trPr>
          <w:trHeight w:val="383"/>
        </w:trPr>
        <w:tc>
          <w:tcPr>
            <w:tcW w:w="1357" w:type="pct"/>
            <w:vAlign w:val="bottom"/>
          </w:tcPr>
          <w:p w14:paraId="494C5264" w14:textId="77777777" w:rsidR="005E65D5" w:rsidRPr="00EA22B8" w:rsidRDefault="005E65D5" w:rsidP="005E65D5">
            <w:pPr>
              <w:pStyle w:val="TT"/>
              <w:spacing w:line="240" w:lineRule="exact"/>
              <w:rPr>
                <w:rFonts w:asciiTheme="minorHAnsi" w:hAnsiTheme="minorHAnsi" w:cs="Arial"/>
                <w:sz w:val="22"/>
                <w:szCs w:val="22"/>
              </w:rPr>
            </w:pPr>
            <w:bookmarkStart w:id="620" w:name="_Toc4058481"/>
            <w:r w:rsidRPr="00EA22B8">
              <w:rPr>
                <w:rFonts w:asciiTheme="minorHAnsi" w:hAnsiTheme="minorHAnsi" w:cs="Arial"/>
                <w:sz w:val="22"/>
                <w:szCs w:val="22"/>
              </w:rPr>
              <w:t>Gross amount</w:t>
            </w:r>
            <w:bookmarkEnd w:id="620"/>
          </w:p>
        </w:tc>
        <w:tc>
          <w:tcPr>
            <w:tcW w:w="911" w:type="pct"/>
            <w:tcBorders>
              <w:top w:val="nil"/>
              <w:left w:val="nil"/>
              <w:bottom w:val="nil"/>
              <w:right w:val="nil"/>
            </w:tcBorders>
            <w:shd w:val="clear" w:color="auto" w:fill="auto"/>
            <w:vAlign w:val="bottom"/>
          </w:tcPr>
          <w:p w14:paraId="10019CF3" w14:textId="24597F66"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6</w:t>
            </w:r>
            <w:r>
              <w:rPr>
                <w:rFonts w:asciiTheme="minorHAnsi" w:hAnsiTheme="minorHAnsi" w:cstheme="minorHAnsi"/>
                <w:sz w:val="22"/>
                <w:szCs w:val="22"/>
              </w:rPr>
              <w:t>,</w:t>
            </w:r>
            <w:r w:rsidRPr="00750944">
              <w:rPr>
                <w:rFonts w:asciiTheme="minorHAnsi" w:hAnsiTheme="minorHAnsi" w:cstheme="minorHAnsi"/>
                <w:sz w:val="22"/>
                <w:szCs w:val="22"/>
              </w:rPr>
              <w:t>895</w:t>
            </w:r>
            <w:r>
              <w:rPr>
                <w:rFonts w:asciiTheme="minorHAnsi" w:hAnsiTheme="minorHAnsi" w:cstheme="minorHAnsi"/>
                <w:sz w:val="22"/>
                <w:szCs w:val="22"/>
              </w:rPr>
              <w:t>,</w:t>
            </w:r>
            <w:r w:rsidRPr="00750944">
              <w:rPr>
                <w:rFonts w:asciiTheme="minorHAnsi" w:hAnsiTheme="minorHAnsi" w:cstheme="minorHAnsi"/>
                <w:sz w:val="22"/>
                <w:szCs w:val="22"/>
              </w:rPr>
              <w:t>375</w:t>
            </w:r>
          </w:p>
        </w:tc>
        <w:tc>
          <w:tcPr>
            <w:tcW w:w="911" w:type="pct"/>
            <w:tcBorders>
              <w:top w:val="nil"/>
              <w:left w:val="nil"/>
              <w:bottom w:val="nil"/>
              <w:right w:val="nil"/>
            </w:tcBorders>
            <w:shd w:val="clear" w:color="auto" w:fill="auto"/>
            <w:vAlign w:val="bottom"/>
          </w:tcPr>
          <w:p w14:paraId="28EEC8DB" w14:textId="28D9EC14"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203</w:t>
            </w:r>
            <w:r>
              <w:rPr>
                <w:rFonts w:asciiTheme="minorHAnsi" w:hAnsiTheme="minorHAnsi" w:cstheme="minorHAnsi"/>
                <w:sz w:val="22"/>
                <w:szCs w:val="22"/>
              </w:rPr>
              <w:t>,</w:t>
            </w:r>
            <w:r w:rsidRPr="00750944">
              <w:rPr>
                <w:rFonts w:asciiTheme="minorHAnsi" w:hAnsiTheme="minorHAnsi" w:cstheme="minorHAnsi"/>
                <w:sz w:val="22"/>
                <w:szCs w:val="22"/>
              </w:rPr>
              <w:t>944</w:t>
            </w:r>
          </w:p>
        </w:tc>
        <w:tc>
          <w:tcPr>
            <w:tcW w:w="911" w:type="pct"/>
            <w:tcBorders>
              <w:top w:val="nil"/>
              <w:left w:val="nil"/>
              <w:bottom w:val="nil"/>
              <w:right w:val="nil"/>
            </w:tcBorders>
            <w:shd w:val="clear" w:color="auto" w:fill="auto"/>
            <w:vAlign w:val="bottom"/>
          </w:tcPr>
          <w:p w14:paraId="6B9C4456" w14:textId="5787C5F2"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9</w:t>
            </w:r>
            <w:r>
              <w:rPr>
                <w:rFonts w:asciiTheme="minorHAnsi" w:hAnsiTheme="minorHAnsi" w:cstheme="minorHAnsi"/>
                <w:sz w:val="22"/>
                <w:szCs w:val="22"/>
              </w:rPr>
              <w:t>,</w:t>
            </w:r>
            <w:r w:rsidRPr="00750944">
              <w:rPr>
                <w:rFonts w:asciiTheme="minorHAnsi" w:hAnsiTheme="minorHAnsi" w:cstheme="minorHAnsi"/>
                <w:sz w:val="22"/>
                <w:szCs w:val="22"/>
              </w:rPr>
              <w:t>724</w:t>
            </w:r>
          </w:p>
        </w:tc>
        <w:tc>
          <w:tcPr>
            <w:tcW w:w="910" w:type="pct"/>
            <w:tcBorders>
              <w:top w:val="nil"/>
              <w:left w:val="nil"/>
              <w:bottom w:val="nil"/>
              <w:right w:val="nil"/>
            </w:tcBorders>
            <w:shd w:val="clear" w:color="auto" w:fill="auto"/>
            <w:vAlign w:val="bottom"/>
          </w:tcPr>
          <w:p w14:paraId="64F67BB8" w14:textId="56811B28"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7</w:t>
            </w:r>
            <w:r>
              <w:rPr>
                <w:rFonts w:asciiTheme="minorHAnsi" w:hAnsiTheme="minorHAnsi" w:cstheme="minorHAnsi"/>
                <w:b/>
                <w:bCs/>
                <w:sz w:val="22"/>
                <w:szCs w:val="22"/>
              </w:rPr>
              <w:t>,</w:t>
            </w:r>
            <w:r w:rsidRPr="00750944">
              <w:rPr>
                <w:rFonts w:asciiTheme="minorHAnsi" w:hAnsiTheme="minorHAnsi" w:cstheme="minorHAnsi"/>
                <w:b/>
                <w:bCs/>
                <w:sz w:val="22"/>
                <w:szCs w:val="22"/>
              </w:rPr>
              <w:t>109</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043 </w:t>
            </w:r>
          </w:p>
        </w:tc>
      </w:tr>
      <w:tr w:rsidR="005E65D5" w:rsidRPr="0039707B" w14:paraId="379FEA91" w14:textId="77777777" w:rsidTr="000F57F3">
        <w:trPr>
          <w:trHeight w:val="377"/>
        </w:trPr>
        <w:tc>
          <w:tcPr>
            <w:tcW w:w="1357" w:type="pct"/>
            <w:vAlign w:val="bottom"/>
          </w:tcPr>
          <w:p w14:paraId="7F8C73B4" w14:textId="77777777" w:rsidR="005E65D5" w:rsidRPr="00EA22B8" w:rsidRDefault="005E65D5" w:rsidP="005E65D5">
            <w:pPr>
              <w:pStyle w:val="TT"/>
              <w:spacing w:line="240" w:lineRule="exact"/>
              <w:rPr>
                <w:rFonts w:asciiTheme="minorHAnsi" w:hAnsiTheme="minorHAnsi" w:cs="Arial"/>
                <w:sz w:val="22"/>
                <w:szCs w:val="22"/>
              </w:rPr>
            </w:pPr>
            <w:bookmarkStart w:id="621" w:name="_Toc4058486"/>
            <w:r w:rsidRPr="00EA22B8">
              <w:rPr>
                <w:rFonts w:asciiTheme="minorHAnsi" w:hAnsiTheme="minorHAnsi" w:cs="Arial"/>
                <w:sz w:val="22"/>
                <w:szCs w:val="22"/>
              </w:rPr>
              <w:t>Loss allowances</w:t>
            </w:r>
            <w:bookmarkEnd w:id="621"/>
          </w:p>
        </w:tc>
        <w:tc>
          <w:tcPr>
            <w:tcW w:w="911" w:type="pct"/>
            <w:tcBorders>
              <w:top w:val="nil"/>
              <w:left w:val="nil"/>
              <w:bottom w:val="nil"/>
              <w:right w:val="nil"/>
            </w:tcBorders>
            <w:shd w:val="clear" w:color="auto" w:fill="auto"/>
            <w:vAlign w:val="bottom"/>
          </w:tcPr>
          <w:p w14:paraId="4A3FBFB2" w14:textId="3D120B78"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(29</w:t>
            </w:r>
            <w:r>
              <w:rPr>
                <w:rFonts w:asciiTheme="minorHAnsi" w:hAnsiTheme="minorHAnsi" w:cstheme="minorHAnsi"/>
                <w:sz w:val="22"/>
                <w:szCs w:val="22"/>
              </w:rPr>
              <w:t>,</w:t>
            </w:r>
            <w:r w:rsidRPr="00750944">
              <w:rPr>
                <w:rFonts w:asciiTheme="minorHAnsi" w:hAnsiTheme="minorHAnsi" w:cstheme="minorHAnsi"/>
                <w:sz w:val="22"/>
                <w:szCs w:val="22"/>
              </w:rPr>
              <w:t>554)</w:t>
            </w:r>
          </w:p>
        </w:tc>
        <w:tc>
          <w:tcPr>
            <w:tcW w:w="911" w:type="pct"/>
            <w:tcBorders>
              <w:top w:val="nil"/>
              <w:left w:val="nil"/>
              <w:bottom w:val="nil"/>
              <w:right w:val="nil"/>
            </w:tcBorders>
            <w:shd w:val="clear" w:color="auto" w:fill="auto"/>
            <w:vAlign w:val="bottom"/>
          </w:tcPr>
          <w:p w14:paraId="0AA9DA85" w14:textId="06F3200F"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(23</w:t>
            </w:r>
            <w:r>
              <w:rPr>
                <w:rFonts w:asciiTheme="minorHAnsi" w:hAnsiTheme="minorHAnsi" w:cstheme="minorHAnsi"/>
                <w:sz w:val="22"/>
                <w:szCs w:val="22"/>
              </w:rPr>
              <w:t>,</w:t>
            </w:r>
            <w:r w:rsidRPr="00750944">
              <w:rPr>
                <w:rFonts w:asciiTheme="minorHAnsi" w:hAnsiTheme="minorHAnsi" w:cstheme="minorHAnsi"/>
                <w:sz w:val="22"/>
                <w:szCs w:val="22"/>
              </w:rPr>
              <w:t>184)</w:t>
            </w:r>
          </w:p>
        </w:tc>
        <w:tc>
          <w:tcPr>
            <w:tcW w:w="911" w:type="pct"/>
            <w:tcBorders>
              <w:top w:val="nil"/>
              <w:left w:val="nil"/>
              <w:bottom w:val="nil"/>
              <w:right w:val="nil"/>
            </w:tcBorders>
            <w:shd w:val="clear" w:color="auto" w:fill="auto"/>
            <w:vAlign w:val="bottom"/>
          </w:tcPr>
          <w:p w14:paraId="3130E567" w14:textId="18BF81C8"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(6</w:t>
            </w:r>
            <w:r>
              <w:rPr>
                <w:rFonts w:asciiTheme="minorHAnsi" w:hAnsiTheme="minorHAnsi" w:cstheme="minorHAnsi"/>
                <w:sz w:val="22"/>
                <w:szCs w:val="22"/>
              </w:rPr>
              <w:t>,</w:t>
            </w:r>
            <w:r w:rsidRPr="00750944">
              <w:rPr>
                <w:rFonts w:asciiTheme="minorHAnsi" w:hAnsiTheme="minorHAnsi" w:cstheme="minorHAnsi"/>
                <w:sz w:val="22"/>
                <w:szCs w:val="22"/>
              </w:rPr>
              <w:t>162)</w:t>
            </w:r>
          </w:p>
        </w:tc>
        <w:tc>
          <w:tcPr>
            <w:tcW w:w="910" w:type="pct"/>
            <w:tcBorders>
              <w:top w:val="nil"/>
              <w:left w:val="nil"/>
              <w:bottom w:val="nil"/>
              <w:right w:val="nil"/>
            </w:tcBorders>
            <w:shd w:val="clear" w:color="auto" w:fill="auto"/>
            <w:vAlign w:val="bottom"/>
          </w:tcPr>
          <w:p w14:paraId="3BDD6607" w14:textId="5ED38105" w:rsidR="005E65D5" w:rsidRPr="00EA22B8" w:rsidRDefault="005E65D5" w:rsidP="005E65D5">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(58</w:t>
            </w:r>
            <w:r>
              <w:rPr>
                <w:rFonts w:asciiTheme="minorHAnsi" w:hAnsiTheme="minorHAnsi" w:cstheme="minorHAnsi"/>
                <w:b/>
                <w:bCs/>
                <w:sz w:val="22"/>
                <w:szCs w:val="22"/>
              </w:rPr>
              <w:t>,</w:t>
            </w:r>
            <w:r w:rsidRPr="00750944">
              <w:rPr>
                <w:rFonts w:asciiTheme="minorHAnsi" w:hAnsiTheme="minorHAnsi" w:cstheme="minorHAnsi"/>
                <w:b/>
                <w:bCs/>
                <w:sz w:val="22"/>
                <w:szCs w:val="22"/>
              </w:rPr>
              <w:t>900)</w:t>
            </w:r>
          </w:p>
        </w:tc>
      </w:tr>
      <w:tr w:rsidR="005E65D5" w:rsidRPr="0039707B" w14:paraId="12939B7A" w14:textId="77777777" w:rsidTr="000F57F3">
        <w:trPr>
          <w:trHeight w:val="554"/>
        </w:trPr>
        <w:tc>
          <w:tcPr>
            <w:tcW w:w="1357" w:type="pct"/>
            <w:vAlign w:val="bottom"/>
          </w:tcPr>
          <w:p w14:paraId="0CF69638" w14:textId="73098650" w:rsidR="005E65D5" w:rsidRPr="00EA22B8" w:rsidRDefault="005E65D5" w:rsidP="005E65D5">
            <w:pPr>
              <w:pStyle w:val="TT"/>
              <w:spacing w:line="240" w:lineRule="exact"/>
              <w:rPr>
                <w:rFonts w:asciiTheme="minorHAnsi" w:hAnsiTheme="minorHAnsi" w:cs="Arial"/>
                <w:b/>
                <w:iCs/>
                <w:sz w:val="22"/>
                <w:szCs w:val="22"/>
              </w:rPr>
            </w:pPr>
            <w:bookmarkStart w:id="622" w:name="_Toc4058491"/>
            <w:r w:rsidRPr="00EA22B8">
              <w:rPr>
                <w:rFonts w:asciiTheme="minorHAnsi" w:hAnsiTheme="minorHAnsi" w:cs="Arial"/>
                <w:b/>
                <w:iCs/>
                <w:sz w:val="22"/>
                <w:szCs w:val="22"/>
              </w:rPr>
              <w:t>Balance as of 31 December 20</w:t>
            </w:r>
            <w:r>
              <w:rPr>
                <w:rFonts w:asciiTheme="minorHAnsi" w:hAnsiTheme="minorHAnsi" w:cs="Arial"/>
                <w:b/>
                <w:iCs/>
                <w:sz w:val="22"/>
                <w:szCs w:val="22"/>
              </w:rPr>
              <w:t>21</w:t>
            </w:r>
            <w:bookmarkEnd w:id="622"/>
          </w:p>
        </w:tc>
        <w:tc>
          <w:tcPr>
            <w:tcW w:w="911" w:type="pct"/>
            <w:tcBorders>
              <w:top w:val="single" w:sz="8" w:space="0" w:color="auto"/>
              <w:left w:val="nil"/>
              <w:bottom w:val="single" w:sz="12" w:space="0" w:color="000000"/>
              <w:right w:val="nil"/>
            </w:tcBorders>
            <w:shd w:val="clear" w:color="auto" w:fill="auto"/>
            <w:vAlign w:val="bottom"/>
          </w:tcPr>
          <w:p w14:paraId="6AED9824" w14:textId="47EDABCC" w:rsidR="005E65D5" w:rsidRPr="00EA22B8" w:rsidRDefault="005E65D5" w:rsidP="005E65D5">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6</w:t>
            </w:r>
            <w:r>
              <w:rPr>
                <w:rFonts w:asciiTheme="minorHAnsi" w:hAnsiTheme="minorHAnsi" w:cstheme="minorHAnsi"/>
                <w:b/>
                <w:bCs/>
                <w:sz w:val="22"/>
                <w:szCs w:val="22"/>
              </w:rPr>
              <w:t>,</w:t>
            </w:r>
            <w:r w:rsidRPr="00750944">
              <w:rPr>
                <w:rFonts w:asciiTheme="minorHAnsi" w:hAnsiTheme="minorHAnsi" w:cstheme="minorHAnsi"/>
                <w:b/>
                <w:bCs/>
                <w:sz w:val="22"/>
                <w:szCs w:val="22"/>
              </w:rPr>
              <w:t>865</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821 </w:t>
            </w:r>
          </w:p>
        </w:tc>
        <w:tc>
          <w:tcPr>
            <w:tcW w:w="911" w:type="pct"/>
            <w:tcBorders>
              <w:top w:val="single" w:sz="8" w:space="0" w:color="auto"/>
              <w:left w:val="nil"/>
              <w:bottom w:val="single" w:sz="12" w:space="0" w:color="000000"/>
              <w:right w:val="nil"/>
            </w:tcBorders>
            <w:shd w:val="clear" w:color="auto" w:fill="auto"/>
            <w:vAlign w:val="bottom"/>
          </w:tcPr>
          <w:p w14:paraId="37F286F4" w14:textId="3DF777AD" w:rsidR="005E65D5" w:rsidRPr="00EA22B8" w:rsidRDefault="005E65D5" w:rsidP="005E65D5">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180</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760 </w:t>
            </w:r>
          </w:p>
        </w:tc>
        <w:tc>
          <w:tcPr>
            <w:tcW w:w="911" w:type="pct"/>
            <w:tcBorders>
              <w:top w:val="single" w:sz="8" w:space="0" w:color="auto"/>
              <w:left w:val="nil"/>
              <w:bottom w:val="single" w:sz="12" w:space="0" w:color="000000"/>
              <w:right w:val="nil"/>
            </w:tcBorders>
            <w:shd w:val="clear" w:color="auto" w:fill="auto"/>
            <w:vAlign w:val="bottom"/>
          </w:tcPr>
          <w:p w14:paraId="6E300B71" w14:textId="2D1DA3E6" w:rsidR="005E65D5" w:rsidRPr="00EA22B8" w:rsidRDefault="005E65D5" w:rsidP="005E65D5">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3</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562 </w:t>
            </w:r>
          </w:p>
        </w:tc>
        <w:tc>
          <w:tcPr>
            <w:tcW w:w="910" w:type="pct"/>
            <w:tcBorders>
              <w:top w:val="single" w:sz="8" w:space="0" w:color="auto"/>
              <w:left w:val="nil"/>
              <w:bottom w:val="single" w:sz="12" w:space="0" w:color="000000"/>
              <w:right w:val="nil"/>
            </w:tcBorders>
            <w:shd w:val="clear" w:color="auto" w:fill="auto"/>
            <w:vAlign w:val="bottom"/>
          </w:tcPr>
          <w:p w14:paraId="4433CEDC" w14:textId="4C1F5FAE" w:rsidR="005E65D5" w:rsidRPr="00EA22B8" w:rsidRDefault="005E65D5" w:rsidP="005E65D5">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7</w:t>
            </w:r>
            <w:r>
              <w:rPr>
                <w:rFonts w:asciiTheme="minorHAnsi" w:hAnsiTheme="minorHAnsi" w:cstheme="minorHAnsi"/>
                <w:b/>
                <w:bCs/>
                <w:sz w:val="22"/>
                <w:szCs w:val="22"/>
              </w:rPr>
              <w:t>,</w:t>
            </w:r>
            <w:r w:rsidRPr="00750944">
              <w:rPr>
                <w:rFonts w:asciiTheme="minorHAnsi" w:hAnsiTheme="minorHAnsi" w:cstheme="minorHAnsi"/>
                <w:b/>
                <w:bCs/>
                <w:sz w:val="22"/>
                <w:szCs w:val="22"/>
              </w:rPr>
              <w:t>050</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143 </w:t>
            </w:r>
          </w:p>
        </w:tc>
      </w:tr>
    </w:tbl>
    <w:p w14:paraId="72EB914D" w14:textId="4C5B9D95"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71B92B6D" w14:textId="77777777" w:rsidR="00AD49D2" w:rsidRDefault="00AD49D2" w:rsidP="001E7DB0">
      <w:pPr>
        <w:pStyle w:val="T1"/>
        <w:tabs>
          <w:tab w:val="left" w:pos="1134"/>
        </w:tabs>
        <w:spacing w:before="0" w:after="0" w:line="240" w:lineRule="auto"/>
        <w:jc w:val="left"/>
        <w:rPr>
          <w:rFonts w:asciiTheme="minorHAnsi" w:hAnsiTheme="minorHAnsi" w:cs="Arial"/>
          <w:b w:val="0"/>
          <w:sz w:val="14"/>
          <w:szCs w:val="14"/>
          <w:lang w:val="en-GB"/>
        </w:rPr>
      </w:pPr>
    </w:p>
    <w:p w14:paraId="4984E600"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B1FD327"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1F5DAF85"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5E65D5" w:rsidRPr="0039707B" w14:paraId="5BC2F6F2" w14:textId="77777777" w:rsidTr="00C00114">
        <w:trPr>
          <w:trHeight w:val="364"/>
        </w:trPr>
        <w:tc>
          <w:tcPr>
            <w:tcW w:w="1357" w:type="pct"/>
            <w:vAlign w:val="bottom"/>
          </w:tcPr>
          <w:p w14:paraId="677EA5B6" w14:textId="77777777" w:rsidR="005E65D5" w:rsidRPr="00666640" w:rsidRDefault="005E65D5" w:rsidP="00C00114">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Pr>
                <w:rFonts w:asciiTheme="minorHAnsi" w:hAnsiTheme="minorHAnsi" w:cs="Arial"/>
                <w:b/>
                <w:sz w:val="22"/>
                <w:szCs w:val="22"/>
                <w:lang w:val="en-GB"/>
              </w:rPr>
              <w:t>20</w:t>
            </w:r>
          </w:p>
        </w:tc>
        <w:tc>
          <w:tcPr>
            <w:tcW w:w="911" w:type="pct"/>
            <w:vAlign w:val="bottom"/>
          </w:tcPr>
          <w:p w14:paraId="00A823D8" w14:textId="77777777" w:rsidR="005E65D5" w:rsidRPr="00EA22B8" w:rsidRDefault="005E65D5" w:rsidP="00C00114">
            <w:pPr>
              <w:pStyle w:val="TH"/>
              <w:jc w:val="right"/>
              <w:rPr>
                <w:rFonts w:asciiTheme="minorHAnsi" w:hAnsiTheme="minorHAnsi" w:cs="Arial"/>
                <w:sz w:val="22"/>
                <w:szCs w:val="22"/>
                <w:lang w:val="hr-HR"/>
              </w:rPr>
            </w:pPr>
          </w:p>
        </w:tc>
        <w:tc>
          <w:tcPr>
            <w:tcW w:w="911" w:type="pct"/>
            <w:shd w:val="clear" w:color="auto" w:fill="auto"/>
            <w:vAlign w:val="bottom"/>
          </w:tcPr>
          <w:p w14:paraId="4D73B816" w14:textId="77777777" w:rsidR="005E65D5" w:rsidRPr="00EA22B8" w:rsidRDefault="005E65D5" w:rsidP="00C00114">
            <w:pPr>
              <w:pStyle w:val="TH"/>
              <w:jc w:val="right"/>
              <w:rPr>
                <w:rFonts w:asciiTheme="minorHAnsi" w:hAnsiTheme="minorHAnsi" w:cs="Arial"/>
                <w:sz w:val="22"/>
                <w:szCs w:val="22"/>
                <w:lang w:val="hr-HR"/>
              </w:rPr>
            </w:pPr>
          </w:p>
        </w:tc>
        <w:tc>
          <w:tcPr>
            <w:tcW w:w="1821" w:type="pct"/>
            <w:gridSpan w:val="2"/>
            <w:shd w:val="clear" w:color="auto" w:fill="auto"/>
            <w:vAlign w:val="center"/>
          </w:tcPr>
          <w:p w14:paraId="6B69FAAF" w14:textId="77777777" w:rsidR="005E65D5" w:rsidRPr="00EA22B8" w:rsidRDefault="005E65D5" w:rsidP="00C00114">
            <w:pPr>
              <w:pStyle w:val="TH"/>
              <w:spacing w:line="220" w:lineRule="exact"/>
              <w:jc w:val="right"/>
              <w:rPr>
                <w:rFonts w:asciiTheme="minorHAnsi" w:hAnsiTheme="minorHAnsi" w:cs="Arial"/>
                <w:sz w:val="22"/>
                <w:szCs w:val="22"/>
              </w:rPr>
            </w:pPr>
            <w:r>
              <w:rPr>
                <w:rFonts w:asciiTheme="minorHAnsi" w:hAnsiTheme="minorHAnsi" w:cs="Arial"/>
                <w:sz w:val="22"/>
                <w:szCs w:val="22"/>
              </w:rPr>
              <w:t xml:space="preserve">Group and </w:t>
            </w:r>
            <w:r w:rsidRPr="00EA22B8">
              <w:rPr>
                <w:rFonts w:asciiTheme="minorHAnsi" w:hAnsiTheme="minorHAnsi" w:cs="Arial"/>
                <w:sz w:val="22"/>
                <w:szCs w:val="22"/>
              </w:rPr>
              <w:t>Bank</w:t>
            </w:r>
          </w:p>
        </w:tc>
      </w:tr>
      <w:tr w:rsidR="005E65D5" w:rsidRPr="0039707B" w14:paraId="6DB176A5" w14:textId="77777777" w:rsidTr="00C00114">
        <w:trPr>
          <w:trHeight w:val="280"/>
        </w:trPr>
        <w:tc>
          <w:tcPr>
            <w:tcW w:w="1357" w:type="pct"/>
            <w:vAlign w:val="bottom"/>
          </w:tcPr>
          <w:p w14:paraId="618886FE" w14:textId="77777777" w:rsidR="005E65D5" w:rsidRPr="00EA22B8" w:rsidRDefault="005E65D5" w:rsidP="00C00114">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4DAF9963" w14:textId="77777777"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911" w:type="pct"/>
            <w:vAlign w:val="bottom"/>
          </w:tcPr>
          <w:p w14:paraId="649C4002" w14:textId="77777777"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911" w:type="pct"/>
            <w:vAlign w:val="bottom"/>
          </w:tcPr>
          <w:p w14:paraId="59506CC9" w14:textId="77777777"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910" w:type="pct"/>
            <w:vAlign w:val="bottom"/>
          </w:tcPr>
          <w:p w14:paraId="7D6A2F9C" w14:textId="77777777"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5E65D5" w:rsidRPr="0039707B" w14:paraId="144DF635" w14:textId="77777777" w:rsidTr="00C00114">
        <w:trPr>
          <w:trHeight w:val="280"/>
        </w:trPr>
        <w:tc>
          <w:tcPr>
            <w:tcW w:w="1357" w:type="pct"/>
            <w:vAlign w:val="bottom"/>
          </w:tcPr>
          <w:p w14:paraId="4C218543" w14:textId="77777777" w:rsidR="005E65D5" w:rsidRPr="00EA22B8" w:rsidRDefault="005E65D5" w:rsidP="00C00114">
            <w:pPr>
              <w:tabs>
                <w:tab w:val="left" w:pos="-720"/>
              </w:tabs>
              <w:suppressAutoHyphens/>
              <w:spacing w:line="220" w:lineRule="exact"/>
              <w:rPr>
                <w:rFonts w:asciiTheme="minorHAnsi" w:hAnsiTheme="minorHAnsi" w:cs="Arial"/>
                <w:sz w:val="22"/>
                <w:szCs w:val="22"/>
              </w:rPr>
            </w:pPr>
          </w:p>
        </w:tc>
        <w:tc>
          <w:tcPr>
            <w:tcW w:w="911" w:type="pct"/>
            <w:vAlign w:val="bottom"/>
          </w:tcPr>
          <w:p w14:paraId="3D0235C7" w14:textId="6BC0B1FE"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911" w:type="pct"/>
            <w:vAlign w:val="bottom"/>
          </w:tcPr>
          <w:p w14:paraId="18D5F65A" w14:textId="5A793B3B"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911" w:type="pct"/>
            <w:vAlign w:val="bottom"/>
          </w:tcPr>
          <w:p w14:paraId="6358931D" w14:textId="77E23E3E"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910" w:type="pct"/>
            <w:vAlign w:val="bottom"/>
          </w:tcPr>
          <w:p w14:paraId="5810B71F" w14:textId="3D7ABB5F" w:rsidR="005E65D5" w:rsidRPr="00EA22B8" w:rsidRDefault="005E65D5"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r>
      <w:tr w:rsidR="005E65D5" w:rsidRPr="0039707B" w14:paraId="29F08CE8" w14:textId="77777777" w:rsidTr="00C00114">
        <w:trPr>
          <w:trHeight w:val="181"/>
        </w:trPr>
        <w:tc>
          <w:tcPr>
            <w:tcW w:w="1357" w:type="pct"/>
            <w:vAlign w:val="bottom"/>
          </w:tcPr>
          <w:p w14:paraId="0DEB0FD8" w14:textId="77777777" w:rsidR="005E65D5" w:rsidRPr="00EA22B8" w:rsidRDefault="005E65D5" w:rsidP="00C00114">
            <w:pPr>
              <w:tabs>
                <w:tab w:val="left" w:pos="-720"/>
              </w:tabs>
              <w:suppressAutoHyphens/>
              <w:spacing w:line="220" w:lineRule="exact"/>
              <w:rPr>
                <w:rFonts w:asciiTheme="minorHAnsi" w:hAnsiTheme="minorHAnsi" w:cs="Arial"/>
                <w:sz w:val="22"/>
                <w:szCs w:val="22"/>
              </w:rPr>
            </w:pPr>
          </w:p>
        </w:tc>
        <w:tc>
          <w:tcPr>
            <w:tcW w:w="911" w:type="pct"/>
            <w:vAlign w:val="bottom"/>
          </w:tcPr>
          <w:p w14:paraId="0DCB9AFA" w14:textId="77777777" w:rsidR="005E65D5" w:rsidRPr="00EA22B8" w:rsidRDefault="005E65D5" w:rsidP="00C00114">
            <w:pPr>
              <w:pStyle w:val="TH"/>
              <w:spacing w:line="220" w:lineRule="exact"/>
              <w:jc w:val="right"/>
              <w:rPr>
                <w:rFonts w:asciiTheme="minorHAnsi" w:hAnsiTheme="minorHAnsi" w:cs="Arial"/>
                <w:sz w:val="22"/>
                <w:szCs w:val="22"/>
              </w:rPr>
            </w:pPr>
          </w:p>
        </w:tc>
        <w:tc>
          <w:tcPr>
            <w:tcW w:w="911" w:type="pct"/>
            <w:vAlign w:val="bottom"/>
          </w:tcPr>
          <w:p w14:paraId="57052390" w14:textId="77777777" w:rsidR="005E65D5" w:rsidRPr="00EA22B8" w:rsidRDefault="005E65D5" w:rsidP="00C00114">
            <w:pPr>
              <w:pStyle w:val="TH"/>
              <w:spacing w:line="220" w:lineRule="exact"/>
              <w:jc w:val="right"/>
              <w:rPr>
                <w:rFonts w:asciiTheme="minorHAnsi" w:hAnsiTheme="minorHAnsi" w:cs="Arial"/>
                <w:sz w:val="22"/>
                <w:szCs w:val="22"/>
              </w:rPr>
            </w:pPr>
          </w:p>
        </w:tc>
        <w:tc>
          <w:tcPr>
            <w:tcW w:w="911" w:type="pct"/>
            <w:vAlign w:val="bottom"/>
          </w:tcPr>
          <w:p w14:paraId="7B3234BC" w14:textId="77777777" w:rsidR="005E65D5" w:rsidRPr="00EA22B8" w:rsidRDefault="005E65D5" w:rsidP="00C00114">
            <w:pPr>
              <w:pStyle w:val="TH"/>
              <w:spacing w:line="220" w:lineRule="exact"/>
              <w:jc w:val="right"/>
              <w:rPr>
                <w:rFonts w:asciiTheme="minorHAnsi" w:hAnsiTheme="minorHAnsi" w:cs="Arial"/>
                <w:sz w:val="22"/>
                <w:szCs w:val="22"/>
              </w:rPr>
            </w:pPr>
          </w:p>
        </w:tc>
        <w:tc>
          <w:tcPr>
            <w:tcW w:w="910" w:type="pct"/>
            <w:vAlign w:val="bottom"/>
          </w:tcPr>
          <w:p w14:paraId="501DFFF0" w14:textId="77777777" w:rsidR="005E65D5" w:rsidRPr="00EA22B8" w:rsidRDefault="005E65D5" w:rsidP="00C00114">
            <w:pPr>
              <w:pStyle w:val="TH"/>
              <w:spacing w:line="220" w:lineRule="exact"/>
              <w:jc w:val="right"/>
              <w:rPr>
                <w:rFonts w:asciiTheme="minorHAnsi" w:hAnsiTheme="minorHAnsi" w:cs="Arial"/>
                <w:sz w:val="22"/>
                <w:szCs w:val="22"/>
              </w:rPr>
            </w:pPr>
          </w:p>
        </w:tc>
      </w:tr>
      <w:tr w:rsidR="005E65D5" w:rsidRPr="0039707B" w14:paraId="1ED80C6D" w14:textId="77777777" w:rsidTr="00C00114">
        <w:trPr>
          <w:trHeight w:val="383"/>
        </w:trPr>
        <w:tc>
          <w:tcPr>
            <w:tcW w:w="1357" w:type="pct"/>
            <w:vAlign w:val="bottom"/>
          </w:tcPr>
          <w:p w14:paraId="0C5A5748" w14:textId="77777777" w:rsidR="005E65D5" w:rsidRPr="00EA22B8" w:rsidRDefault="005E65D5" w:rsidP="00C00114">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911" w:type="pct"/>
            <w:tcBorders>
              <w:top w:val="nil"/>
              <w:left w:val="nil"/>
              <w:bottom w:val="nil"/>
              <w:right w:val="nil"/>
            </w:tcBorders>
            <w:shd w:val="clear" w:color="auto" w:fill="auto"/>
            <w:vAlign w:val="bottom"/>
          </w:tcPr>
          <w:p w14:paraId="00D32513"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0218D7">
              <w:rPr>
                <w:rFonts w:asciiTheme="minorHAnsi" w:hAnsiTheme="minorHAnsi" w:cstheme="minorHAnsi"/>
                <w:color w:val="000000" w:themeColor="text1"/>
                <w:sz w:val="22"/>
                <w:szCs w:val="22"/>
                <w:lang w:val="hr-HR"/>
              </w:rPr>
              <w:t>8</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650</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474</w:t>
            </w:r>
          </w:p>
        </w:tc>
        <w:tc>
          <w:tcPr>
            <w:tcW w:w="911" w:type="pct"/>
            <w:tcBorders>
              <w:top w:val="nil"/>
              <w:left w:val="nil"/>
              <w:bottom w:val="nil"/>
              <w:right w:val="nil"/>
            </w:tcBorders>
            <w:shd w:val="clear" w:color="auto" w:fill="auto"/>
            <w:vAlign w:val="bottom"/>
          </w:tcPr>
          <w:p w14:paraId="3F41FB0E"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254</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544</w:t>
            </w:r>
          </w:p>
        </w:tc>
        <w:tc>
          <w:tcPr>
            <w:tcW w:w="911" w:type="pct"/>
            <w:tcBorders>
              <w:top w:val="nil"/>
              <w:left w:val="nil"/>
              <w:bottom w:val="nil"/>
              <w:right w:val="nil"/>
            </w:tcBorders>
            <w:shd w:val="clear" w:color="auto" w:fill="auto"/>
            <w:vAlign w:val="bottom"/>
          </w:tcPr>
          <w:p w14:paraId="614927EB"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20</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359</w:t>
            </w:r>
          </w:p>
        </w:tc>
        <w:tc>
          <w:tcPr>
            <w:tcW w:w="910" w:type="pct"/>
            <w:tcBorders>
              <w:top w:val="nil"/>
              <w:left w:val="nil"/>
              <w:bottom w:val="nil"/>
              <w:right w:val="nil"/>
            </w:tcBorders>
            <w:shd w:val="clear" w:color="auto" w:fill="auto"/>
            <w:vAlign w:val="bottom"/>
          </w:tcPr>
          <w:p w14:paraId="4E8D53E3"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925</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377 </w:t>
            </w:r>
          </w:p>
        </w:tc>
      </w:tr>
      <w:tr w:rsidR="005E65D5" w:rsidRPr="0039707B" w14:paraId="37BD854C" w14:textId="77777777" w:rsidTr="00C00114">
        <w:trPr>
          <w:trHeight w:val="377"/>
        </w:trPr>
        <w:tc>
          <w:tcPr>
            <w:tcW w:w="1357" w:type="pct"/>
            <w:vAlign w:val="bottom"/>
          </w:tcPr>
          <w:p w14:paraId="616166B8" w14:textId="77777777" w:rsidR="005E65D5" w:rsidRPr="00EA22B8" w:rsidRDefault="005E65D5" w:rsidP="00C00114">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911" w:type="pct"/>
            <w:tcBorders>
              <w:top w:val="nil"/>
              <w:left w:val="nil"/>
              <w:bottom w:val="nil"/>
              <w:right w:val="nil"/>
            </w:tcBorders>
            <w:shd w:val="clear" w:color="auto" w:fill="auto"/>
            <w:vAlign w:val="bottom"/>
          </w:tcPr>
          <w:p w14:paraId="70AE98BA"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0218D7">
              <w:rPr>
                <w:rFonts w:asciiTheme="minorHAnsi" w:hAnsiTheme="minorHAnsi" w:cstheme="minorHAnsi"/>
                <w:color w:val="000000" w:themeColor="text1"/>
                <w:sz w:val="22"/>
                <w:szCs w:val="22"/>
                <w:lang w:val="hr-HR"/>
              </w:rPr>
              <w:t>(36</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795)</w:t>
            </w:r>
          </w:p>
        </w:tc>
        <w:tc>
          <w:tcPr>
            <w:tcW w:w="911" w:type="pct"/>
            <w:tcBorders>
              <w:top w:val="nil"/>
              <w:left w:val="nil"/>
              <w:bottom w:val="nil"/>
              <w:right w:val="nil"/>
            </w:tcBorders>
            <w:shd w:val="clear" w:color="auto" w:fill="auto"/>
            <w:vAlign w:val="bottom"/>
          </w:tcPr>
          <w:p w14:paraId="75260962"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 xml:space="preserve"> (35</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435)</w:t>
            </w:r>
          </w:p>
        </w:tc>
        <w:tc>
          <w:tcPr>
            <w:tcW w:w="911" w:type="pct"/>
            <w:tcBorders>
              <w:top w:val="nil"/>
              <w:left w:val="nil"/>
              <w:bottom w:val="nil"/>
              <w:right w:val="nil"/>
            </w:tcBorders>
            <w:shd w:val="clear" w:color="auto" w:fill="auto"/>
            <w:vAlign w:val="bottom"/>
          </w:tcPr>
          <w:p w14:paraId="4F42F182"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 xml:space="preserve"> (10</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567)</w:t>
            </w:r>
          </w:p>
        </w:tc>
        <w:tc>
          <w:tcPr>
            <w:tcW w:w="910" w:type="pct"/>
            <w:tcBorders>
              <w:top w:val="nil"/>
              <w:left w:val="nil"/>
              <w:bottom w:val="nil"/>
              <w:right w:val="nil"/>
            </w:tcBorders>
            <w:shd w:val="clear" w:color="auto" w:fill="auto"/>
            <w:vAlign w:val="bottom"/>
          </w:tcPr>
          <w:p w14:paraId="5637DA46" w14:textId="77777777" w:rsidR="005E65D5" w:rsidRPr="00EA22B8" w:rsidRDefault="005E65D5" w:rsidP="00C00114">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(82</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797)</w:t>
            </w:r>
          </w:p>
        </w:tc>
      </w:tr>
      <w:tr w:rsidR="005E65D5" w:rsidRPr="0039707B" w14:paraId="5CB121B0" w14:textId="77777777" w:rsidTr="00C00114">
        <w:trPr>
          <w:trHeight w:val="554"/>
        </w:trPr>
        <w:tc>
          <w:tcPr>
            <w:tcW w:w="1357" w:type="pct"/>
            <w:vAlign w:val="bottom"/>
          </w:tcPr>
          <w:p w14:paraId="7CAF9497" w14:textId="77777777" w:rsidR="005E65D5" w:rsidRPr="00EA22B8" w:rsidRDefault="005E65D5" w:rsidP="00C00114">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w:t>
            </w:r>
            <w:r>
              <w:rPr>
                <w:rFonts w:asciiTheme="minorHAnsi" w:hAnsiTheme="minorHAnsi" w:cs="Arial"/>
                <w:b/>
                <w:iCs/>
                <w:sz w:val="22"/>
                <w:szCs w:val="22"/>
              </w:rPr>
              <w:t>20</w:t>
            </w:r>
          </w:p>
        </w:tc>
        <w:tc>
          <w:tcPr>
            <w:tcW w:w="911" w:type="pct"/>
            <w:tcBorders>
              <w:top w:val="single" w:sz="8" w:space="0" w:color="auto"/>
              <w:left w:val="nil"/>
              <w:bottom w:val="single" w:sz="12" w:space="0" w:color="000000"/>
              <w:right w:val="nil"/>
            </w:tcBorders>
            <w:shd w:val="clear" w:color="auto" w:fill="auto"/>
            <w:vAlign w:val="bottom"/>
          </w:tcPr>
          <w:p w14:paraId="76E458D7" w14:textId="77777777" w:rsidR="005E65D5" w:rsidRPr="00EA22B8" w:rsidRDefault="005E65D5" w:rsidP="00C00114">
            <w:pPr>
              <w:pStyle w:val="Tot"/>
              <w:spacing w:line="240" w:lineRule="exact"/>
              <w:jc w:val="right"/>
              <w:rPr>
                <w:rFonts w:asciiTheme="minorHAnsi" w:hAnsiTheme="minorHAnsi" w:cs="Arial"/>
                <w:sz w:val="22"/>
                <w:szCs w:val="22"/>
                <w:lang w:val="hr-HR"/>
              </w:rPr>
            </w:pPr>
            <w:r w:rsidRPr="000218D7">
              <w:rPr>
                <w:rFonts w:asciiTheme="minorHAnsi" w:hAnsiTheme="minorHAnsi" w:cstheme="minorHAnsi"/>
                <w:b/>
                <w:bCs/>
                <w:color w:val="000000" w:themeColor="text1"/>
                <w:sz w:val="22"/>
                <w:szCs w:val="22"/>
                <w:lang w:val="hr-HR"/>
              </w:rPr>
              <w:t>8</w:t>
            </w:r>
            <w:r>
              <w:rPr>
                <w:rFonts w:asciiTheme="minorHAnsi" w:hAnsiTheme="minorHAnsi" w:cstheme="minorHAnsi"/>
                <w:b/>
                <w:bCs/>
                <w:color w:val="000000" w:themeColor="text1"/>
                <w:sz w:val="22"/>
                <w:szCs w:val="22"/>
                <w:lang w:val="hr-HR"/>
              </w:rPr>
              <w:t>,</w:t>
            </w:r>
            <w:r w:rsidRPr="000218D7">
              <w:rPr>
                <w:rFonts w:asciiTheme="minorHAnsi" w:hAnsiTheme="minorHAnsi" w:cstheme="minorHAnsi"/>
                <w:b/>
                <w:bCs/>
                <w:color w:val="000000" w:themeColor="text1"/>
                <w:sz w:val="22"/>
                <w:szCs w:val="22"/>
                <w:lang w:val="hr-HR"/>
              </w:rPr>
              <w:t>613</w:t>
            </w:r>
            <w:r>
              <w:rPr>
                <w:rFonts w:asciiTheme="minorHAnsi" w:hAnsiTheme="minorHAnsi" w:cstheme="minorHAnsi"/>
                <w:b/>
                <w:bCs/>
                <w:color w:val="000000" w:themeColor="text1"/>
                <w:sz w:val="22"/>
                <w:szCs w:val="22"/>
                <w:lang w:val="hr-HR"/>
              </w:rPr>
              <w:t>,</w:t>
            </w:r>
            <w:r w:rsidRPr="000218D7">
              <w:rPr>
                <w:rFonts w:asciiTheme="minorHAnsi" w:hAnsiTheme="minorHAnsi" w:cstheme="minorHAnsi"/>
                <w:b/>
                <w:bCs/>
                <w:color w:val="000000" w:themeColor="text1"/>
                <w:sz w:val="22"/>
                <w:szCs w:val="22"/>
                <w:lang w:val="hr-HR"/>
              </w:rPr>
              <w:t xml:space="preserve">679 </w:t>
            </w:r>
          </w:p>
        </w:tc>
        <w:tc>
          <w:tcPr>
            <w:tcW w:w="911" w:type="pct"/>
            <w:tcBorders>
              <w:top w:val="single" w:sz="8" w:space="0" w:color="auto"/>
              <w:left w:val="nil"/>
              <w:bottom w:val="single" w:sz="12" w:space="0" w:color="000000"/>
              <w:right w:val="nil"/>
            </w:tcBorders>
            <w:shd w:val="clear" w:color="auto" w:fill="auto"/>
            <w:vAlign w:val="bottom"/>
          </w:tcPr>
          <w:p w14:paraId="31313734" w14:textId="77777777" w:rsidR="005E65D5" w:rsidRPr="00EA22B8" w:rsidRDefault="005E65D5" w:rsidP="00C00114">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219</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109 </w:t>
            </w:r>
          </w:p>
        </w:tc>
        <w:tc>
          <w:tcPr>
            <w:tcW w:w="911" w:type="pct"/>
            <w:tcBorders>
              <w:top w:val="single" w:sz="8" w:space="0" w:color="auto"/>
              <w:left w:val="nil"/>
              <w:bottom w:val="single" w:sz="12" w:space="0" w:color="000000"/>
              <w:right w:val="nil"/>
            </w:tcBorders>
            <w:shd w:val="clear" w:color="auto" w:fill="auto"/>
            <w:vAlign w:val="bottom"/>
          </w:tcPr>
          <w:p w14:paraId="481F8C8C" w14:textId="77777777" w:rsidR="005E65D5" w:rsidRPr="00EA22B8" w:rsidRDefault="005E65D5" w:rsidP="00C00114">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9</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792 </w:t>
            </w:r>
          </w:p>
        </w:tc>
        <w:tc>
          <w:tcPr>
            <w:tcW w:w="910" w:type="pct"/>
            <w:tcBorders>
              <w:top w:val="single" w:sz="8" w:space="0" w:color="auto"/>
              <w:left w:val="nil"/>
              <w:bottom w:val="single" w:sz="12" w:space="0" w:color="000000"/>
              <w:right w:val="nil"/>
            </w:tcBorders>
            <w:shd w:val="clear" w:color="auto" w:fill="auto"/>
            <w:vAlign w:val="bottom"/>
          </w:tcPr>
          <w:p w14:paraId="7D5FBBB6" w14:textId="77777777" w:rsidR="005E65D5" w:rsidRPr="00EA22B8" w:rsidRDefault="005E65D5" w:rsidP="00C00114">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842</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580 </w:t>
            </w:r>
          </w:p>
        </w:tc>
      </w:tr>
    </w:tbl>
    <w:p w14:paraId="43C04AB9" w14:textId="1EF45B42"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sectPr w:rsidR="003F59CB" w:rsidSect="00C06CDD">
          <w:pgSz w:w="11907" w:h="16840" w:code="9"/>
          <w:pgMar w:top="1418" w:right="1134" w:bottom="1134" w:left="1418" w:header="851" w:footer="851" w:gutter="0"/>
          <w:cols w:space="720"/>
          <w:noEndnote/>
        </w:sectPr>
      </w:pPr>
    </w:p>
    <w:p w14:paraId="42FF65E9" w14:textId="77777777" w:rsidR="00D90519" w:rsidRPr="00E06490" w:rsidRDefault="00D90519" w:rsidP="00D90519">
      <w:pPr>
        <w:pStyle w:val="T1"/>
        <w:tabs>
          <w:tab w:val="left" w:pos="567"/>
        </w:tabs>
        <w:spacing w:before="0" w:after="0" w:line="240" w:lineRule="auto"/>
        <w:rPr>
          <w:rFonts w:asciiTheme="minorHAnsi" w:hAnsiTheme="minorHAnsi" w:cs="Arial"/>
          <w:sz w:val="22"/>
          <w:szCs w:val="22"/>
          <w:lang w:val="en-GB"/>
        </w:rPr>
      </w:pPr>
    </w:p>
    <w:p w14:paraId="5AF57927" w14:textId="20459F56" w:rsidR="00D90519" w:rsidRPr="001E7DB0" w:rsidRDefault="003F59CB" w:rsidP="00D90519">
      <w:pPr>
        <w:pStyle w:val="T1"/>
        <w:tabs>
          <w:tab w:val="left" w:pos="567"/>
        </w:tabs>
        <w:spacing w:before="0" w:after="0" w:line="240" w:lineRule="auto"/>
      </w:pPr>
      <w:r w:rsidRPr="001E7DB0">
        <w:rPr>
          <w:rFonts w:asciiTheme="minorHAnsi" w:hAnsiTheme="minorHAnsi" w:cs="Arial"/>
          <w:sz w:val="22"/>
          <w:szCs w:val="22"/>
          <w:lang w:val="en-GB"/>
        </w:rPr>
        <w:t>1</w:t>
      </w:r>
      <w:r>
        <w:rPr>
          <w:rFonts w:asciiTheme="minorHAnsi" w:hAnsiTheme="minorHAnsi" w:cs="Arial"/>
          <w:sz w:val="22"/>
          <w:szCs w:val="22"/>
          <w:lang w:val="en-GB"/>
        </w:rPr>
        <w:t>4</w:t>
      </w:r>
      <w:r w:rsidR="00D90519" w:rsidRPr="001E7DB0">
        <w:rPr>
          <w:rFonts w:asciiTheme="minorHAnsi" w:hAnsiTheme="minorHAnsi" w:cs="Arial"/>
          <w:sz w:val="22"/>
          <w:szCs w:val="22"/>
          <w:lang w:val="en-GB"/>
        </w:rPr>
        <w:t>.</w:t>
      </w:r>
      <w:r w:rsidR="00D90519" w:rsidRPr="001E7DB0">
        <w:rPr>
          <w:rFonts w:asciiTheme="minorHAnsi" w:hAnsiTheme="minorHAnsi" w:cs="Arial"/>
          <w:sz w:val="22"/>
          <w:szCs w:val="22"/>
          <w:lang w:val="en-GB"/>
        </w:rPr>
        <w:tab/>
        <w:t>Loans to financial institutions</w:t>
      </w:r>
      <w:r w:rsidR="00D90519">
        <w:rPr>
          <w:rFonts w:asciiTheme="minorHAnsi" w:hAnsiTheme="minorHAnsi" w:cs="Arial"/>
          <w:sz w:val="22"/>
          <w:szCs w:val="22"/>
          <w:lang w:val="en-GB"/>
        </w:rPr>
        <w:t xml:space="preserve"> </w:t>
      </w:r>
      <w:r w:rsidR="00D90519" w:rsidRPr="001E7DB0">
        <w:rPr>
          <w:rFonts w:asciiTheme="minorHAnsi" w:hAnsiTheme="minorHAnsi" w:cs="Arial"/>
          <w:sz w:val="22"/>
          <w:szCs w:val="22"/>
          <w:lang w:val="en-GB"/>
        </w:rPr>
        <w:t>(continued)</w:t>
      </w:r>
    </w:p>
    <w:p w14:paraId="1635C162" w14:textId="77777777" w:rsidR="004B76D6" w:rsidRDefault="004B76D6" w:rsidP="001E7DB0">
      <w:pPr>
        <w:pStyle w:val="T1"/>
        <w:tabs>
          <w:tab w:val="left" w:pos="1134"/>
        </w:tabs>
        <w:spacing w:before="0" w:after="0" w:line="240" w:lineRule="auto"/>
        <w:jc w:val="left"/>
        <w:rPr>
          <w:rFonts w:asciiTheme="minorHAnsi" w:hAnsiTheme="minorHAnsi" w:cs="Arial"/>
          <w:b w:val="0"/>
          <w:sz w:val="14"/>
          <w:szCs w:val="14"/>
          <w:lang w:val="en-GB"/>
        </w:rPr>
      </w:pPr>
    </w:p>
    <w:p w14:paraId="27489BE1"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2790C0F6" w14:textId="77777777" w:rsidR="00C515C7" w:rsidRDefault="0051286A" w:rsidP="001E7DB0">
      <w:pPr>
        <w:pStyle w:val="T1"/>
        <w:tabs>
          <w:tab w:val="left" w:pos="1134"/>
        </w:tabs>
        <w:spacing w:before="0" w:after="0" w:line="240" w:lineRule="auto"/>
        <w:jc w:val="left"/>
        <w:rPr>
          <w:rFonts w:asciiTheme="minorHAnsi" w:hAnsiTheme="minorHAnsi" w:cs="Arial"/>
          <w:b w:val="0"/>
          <w:bCs w:val="0"/>
          <w:sz w:val="22"/>
          <w:szCs w:val="22"/>
          <w:lang w:val="en-GB"/>
        </w:rPr>
      </w:pPr>
      <w:r w:rsidRPr="0051286A">
        <w:rPr>
          <w:rFonts w:asciiTheme="minorHAnsi" w:hAnsiTheme="minorHAnsi" w:cs="Arial"/>
          <w:b w:val="0"/>
          <w:bCs w:val="0"/>
          <w:sz w:val="22"/>
          <w:szCs w:val="22"/>
          <w:lang w:val="en-GB"/>
        </w:rPr>
        <w:t>The movements in the loss allowances on loans to financial institutions may be summarized as follows:</w:t>
      </w:r>
    </w:p>
    <w:p w14:paraId="77475603" w14:textId="77777777" w:rsidR="008D0ED3" w:rsidRPr="00EA22B8" w:rsidRDefault="008D0ED3" w:rsidP="001E7DB0">
      <w:pPr>
        <w:pStyle w:val="T1"/>
        <w:tabs>
          <w:tab w:val="left" w:pos="1134"/>
        </w:tabs>
        <w:spacing w:before="0" w:after="0" w:line="240" w:lineRule="auto"/>
        <w:jc w:val="left"/>
        <w:rPr>
          <w:rFonts w:asciiTheme="minorHAnsi" w:hAnsiTheme="minorHAnsi"/>
          <w:sz w:val="22"/>
          <w:szCs w:val="22"/>
        </w:rPr>
      </w:pPr>
    </w:p>
    <w:tbl>
      <w:tblPr>
        <w:tblW w:w="4887" w:type="pct"/>
        <w:tblInd w:w="50" w:type="dxa"/>
        <w:tblLayout w:type="fixed"/>
        <w:tblLook w:val="0000" w:firstRow="0" w:lastRow="0" w:firstColumn="0" w:lastColumn="0" w:noHBand="0" w:noVBand="0"/>
      </w:tblPr>
      <w:tblGrid>
        <w:gridCol w:w="5272"/>
        <w:gridCol w:w="1937"/>
        <w:gridCol w:w="1935"/>
      </w:tblGrid>
      <w:tr w:rsidR="003F59CB" w:rsidRPr="003F59CB" w14:paraId="10D17C45" w14:textId="77777777" w:rsidTr="003F59CB">
        <w:trPr>
          <w:trHeight w:hRule="exact" w:val="241"/>
        </w:trPr>
        <w:tc>
          <w:tcPr>
            <w:tcW w:w="2883" w:type="pct"/>
            <w:vAlign w:val="bottom"/>
          </w:tcPr>
          <w:p w14:paraId="0A44DB4F"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0E9E1249"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p>
        </w:tc>
        <w:tc>
          <w:tcPr>
            <w:tcW w:w="1058" w:type="pct"/>
            <w:vAlign w:val="bottom"/>
          </w:tcPr>
          <w:p w14:paraId="613030EA"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noProof/>
                <w:sz w:val="22"/>
                <w:szCs w:val="22"/>
                <w:lang w:val="en-GB"/>
              </w:rPr>
              <w:t>Group and Bank</w:t>
            </w:r>
          </w:p>
        </w:tc>
      </w:tr>
      <w:tr w:rsidR="003F59CB" w:rsidRPr="003F59CB" w14:paraId="76F8FC52" w14:textId="77777777" w:rsidTr="003F59CB">
        <w:trPr>
          <w:trHeight w:hRule="exact" w:val="532"/>
        </w:trPr>
        <w:tc>
          <w:tcPr>
            <w:tcW w:w="2883" w:type="pct"/>
            <w:vAlign w:val="bottom"/>
          </w:tcPr>
          <w:p w14:paraId="4F990ED3"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3DDA917D"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050C4447" w14:textId="6AA68421"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w:t>
            </w:r>
            <w:r w:rsidR="00C6380A">
              <w:rPr>
                <w:rFonts w:ascii="Calibri" w:eastAsia="Calibri" w:hAnsi="Calibri" w:cs="Calibri"/>
                <w:b/>
                <w:bCs/>
                <w:noProof/>
                <w:sz w:val="22"/>
                <w:szCs w:val="22"/>
                <w:lang w:val="hr-HR"/>
              </w:rPr>
              <w:t>2</w:t>
            </w:r>
            <w:r w:rsidR="005E65D5">
              <w:rPr>
                <w:rFonts w:ascii="Calibri" w:eastAsia="Calibri" w:hAnsi="Calibri" w:cs="Calibri"/>
                <w:b/>
                <w:bCs/>
                <w:noProof/>
                <w:sz w:val="22"/>
                <w:szCs w:val="22"/>
                <w:lang w:val="hr-HR"/>
              </w:rPr>
              <w:t>1</w:t>
            </w:r>
          </w:p>
        </w:tc>
        <w:tc>
          <w:tcPr>
            <w:tcW w:w="1058" w:type="pct"/>
            <w:vAlign w:val="bottom"/>
          </w:tcPr>
          <w:p w14:paraId="42A3FF6E"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288AFC2C" w14:textId="3FA5FAC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w:t>
            </w:r>
            <w:r w:rsidR="005E65D5">
              <w:rPr>
                <w:rFonts w:ascii="Calibri" w:eastAsia="Calibri" w:hAnsi="Calibri" w:cs="Calibri"/>
                <w:b/>
                <w:bCs/>
                <w:noProof/>
                <w:sz w:val="22"/>
                <w:szCs w:val="22"/>
                <w:lang w:val="hr-HR"/>
              </w:rPr>
              <w:t>20</w:t>
            </w:r>
          </w:p>
        </w:tc>
      </w:tr>
      <w:tr w:rsidR="003F59CB" w:rsidRPr="003F59CB" w14:paraId="33976D83" w14:textId="77777777" w:rsidTr="003F59CB">
        <w:trPr>
          <w:trHeight w:hRule="exact" w:val="241"/>
        </w:trPr>
        <w:tc>
          <w:tcPr>
            <w:tcW w:w="2883" w:type="pct"/>
            <w:vAlign w:val="bottom"/>
          </w:tcPr>
          <w:p w14:paraId="48F4DBE9"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74A558E0" w14:textId="28730640"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2"/>
                <w:szCs w:val="22"/>
                <w:lang w:val="en-GB"/>
              </w:rPr>
              <w:t>000</w:t>
            </w:r>
          </w:p>
        </w:tc>
        <w:tc>
          <w:tcPr>
            <w:tcW w:w="1058" w:type="pct"/>
            <w:vAlign w:val="bottom"/>
          </w:tcPr>
          <w:p w14:paraId="064F8469" w14:textId="5FC39DD0"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2"/>
                <w:szCs w:val="22"/>
                <w:lang w:val="en-GB"/>
              </w:rPr>
              <w:t>000</w:t>
            </w:r>
          </w:p>
        </w:tc>
      </w:tr>
      <w:tr w:rsidR="005E65D5" w:rsidRPr="003F59CB" w14:paraId="3E50A937" w14:textId="77777777" w:rsidTr="003F59CB">
        <w:trPr>
          <w:trHeight w:val="486"/>
        </w:trPr>
        <w:tc>
          <w:tcPr>
            <w:tcW w:w="2883" w:type="pct"/>
            <w:vAlign w:val="bottom"/>
          </w:tcPr>
          <w:p w14:paraId="53510B5D" w14:textId="77777777" w:rsidR="005E65D5" w:rsidRPr="003F59CB" w:rsidRDefault="005E65D5" w:rsidP="005E65D5">
            <w:pPr>
              <w:tabs>
                <w:tab w:val="right" w:pos="1202"/>
              </w:tabs>
              <w:spacing w:line="280" w:lineRule="exact"/>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59" w:type="pct"/>
            <w:tcBorders>
              <w:top w:val="nil"/>
              <w:left w:val="nil"/>
              <w:right w:val="nil"/>
            </w:tcBorders>
            <w:shd w:val="clear" w:color="auto" w:fill="auto"/>
            <w:vAlign w:val="bottom"/>
          </w:tcPr>
          <w:p w14:paraId="672DC147" w14:textId="149F47F8" w:rsidR="005E65D5" w:rsidRPr="003F59CB" w:rsidRDefault="005E65D5" w:rsidP="005E65D5">
            <w:pPr>
              <w:tabs>
                <w:tab w:val="right" w:pos="1202"/>
              </w:tabs>
              <w:spacing w:line="280" w:lineRule="exact"/>
              <w:jc w:val="right"/>
              <w:outlineLvl w:val="0"/>
              <w:rPr>
                <w:rFonts w:ascii="Calibri" w:eastAsia="Calibri" w:hAnsi="Calibri" w:cs="Arial"/>
                <w:noProof/>
                <w:sz w:val="22"/>
                <w:szCs w:val="22"/>
                <w:lang w:val="en-GB"/>
              </w:rPr>
            </w:pPr>
            <w:r w:rsidRPr="005B77C3">
              <w:rPr>
                <w:rFonts w:asciiTheme="minorHAnsi" w:hAnsiTheme="minorHAnsi" w:cstheme="minorHAnsi"/>
                <w:color w:val="000000" w:themeColor="text1"/>
                <w:sz w:val="22"/>
                <w:szCs w:val="22"/>
              </w:rPr>
              <w:t>82</w:t>
            </w:r>
            <w:r>
              <w:rPr>
                <w:rFonts w:asciiTheme="minorHAnsi" w:hAnsiTheme="minorHAnsi" w:cstheme="minorHAnsi"/>
                <w:color w:val="000000" w:themeColor="text1"/>
                <w:sz w:val="22"/>
                <w:szCs w:val="22"/>
              </w:rPr>
              <w:t>,</w:t>
            </w:r>
            <w:r w:rsidRPr="005B77C3">
              <w:rPr>
                <w:rFonts w:asciiTheme="minorHAnsi" w:hAnsiTheme="minorHAnsi" w:cstheme="minorHAnsi"/>
                <w:color w:val="000000" w:themeColor="text1"/>
                <w:sz w:val="22"/>
                <w:szCs w:val="22"/>
              </w:rPr>
              <w:t>797</w:t>
            </w:r>
          </w:p>
        </w:tc>
        <w:tc>
          <w:tcPr>
            <w:tcW w:w="1058" w:type="pct"/>
            <w:tcBorders>
              <w:top w:val="nil"/>
              <w:left w:val="nil"/>
              <w:bottom w:val="nil"/>
              <w:right w:val="nil"/>
            </w:tcBorders>
            <w:shd w:val="clear" w:color="auto" w:fill="auto"/>
            <w:vAlign w:val="bottom"/>
          </w:tcPr>
          <w:p w14:paraId="615CC078" w14:textId="3D98B2E9" w:rsidR="005E65D5" w:rsidRPr="003F59CB" w:rsidRDefault="005E65D5" w:rsidP="005E65D5">
            <w:pPr>
              <w:tabs>
                <w:tab w:val="right" w:pos="1202"/>
              </w:tabs>
              <w:spacing w:line="280" w:lineRule="exact"/>
              <w:jc w:val="right"/>
              <w:outlineLvl w:val="0"/>
              <w:rPr>
                <w:rFonts w:ascii="Calibri" w:eastAsia="Calibri" w:hAnsi="Calibri" w:cs="Arial"/>
                <w:noProof/>
                <w:sz w:val="22"/>
                <w:szCs w:val="22"/>
                <w:lang w:val="en-GB"/>
              </w:rPr>
            </w:pPr>
            <w:r w:rsidRPr="000F711E">
              <w:rPr>
                <w:rFonts w:asciiTheme="minorHAnsi" w:hAnsiTheme="minorHAnsi" w:cstheme="minorHAnsi"/>
                <w:color w:val="000000" w:themeColor="text1"/>
                <w:sz w:val="22"/>
                <w:szCs w:val="22"/>
              </w:rPr>
              <w:t>58</w:t>
            </w:r>
            <w:r>
              <w:rPr>
                <w:rFonts w:asciiTheme="minorHAnsi" w:hAnsiTheme="minorHAnsi" w:cstheme="minorHAnsi"/>
                <w:color w:val="000000" w:themeColor="text1"/>
                <w:sz w:val="22"/>
                <w:szCs w:val="22"/>
              </w:rPr>
              <w:t>,</w:t>
            </w:r>
            <w:r w:rsidRPr="000F711E">
              <w:rPr>
                <w:rFonts w:asciiTheme="minorHAnsi" w:hAnsiTheme="minorHAnsi" w:cstheme="minorHAnsi"/>
                <w:color w:val="000000" w:themeColor="text1"/>
                <w:sz w:val="22"/>
                <w:szCs w:val="22"/>
              </w:rPr>
              <w:t>698</w:t>
            </w:r>
          </w:p>
        </w:tc>
      </w:tr>
      <w:tr w:rsidR="005E65D5" w:rsidRPr="003F59CB" w14:paraId="0F7C10BD" w14:textId="77777777" w:rsidTr="003F59CB">
        <w:trPr>
          <w:trHeight w:val="348"/>
        </w:trPr>
        <w:tc>
          <w:tcPr>
            <w:tcW w:w="2883" w:type="pct"/>
            <w:vAlign w:val="bottom"/>
          </w:tcPr>
          <w:p w14:paraId="377872DB" w14:textId="7807C66A" w:rsidR="005E65D5" w:rsidRPr="003F59CB" w:rsidRDefault="005E65D5" w:rsidP="005E65D5">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 xml:space="preserve">Net </w:t>
            </w:r>
            <w:r>
              <w:rPr>
                <w:rFonts w:ascii="Calibri" w:eastAsia="Calibri" w:hAnsi="Calibri" w:cs="Arial"/>
                <w:noProof/>
                <w:sz w:val="22"/>
                <w:szCs w:val="22"/>
                <w:lang w:val="en-GB"/>
              </w:rPr>
              <w:t>(</w:t>
            </w:r>
            <w:r w:rsidRPr="003F59CB">
              <w:rPr>
                <w:rFonts w:ascii="Calibri" w:eastAsia="Calibri" w:hAnsi="Calibri" w:cs="Arial"/>
                <w:noProof/>
                <w:sz w:val="22"/>
                <w:szCs w:val="22"/>
                <w:lang w:val="en-GB"/>
              </w:rPr>
              <w:t>decrease</w:t>
            </w:r>
            <w:r>
              <w:rPr>
                <w:rFonts w:ascii="Calibri" w:eastAsia="Calibri" w:hAnsi="Calibri" w:cs="Arial"/>
                <w:noProof/>
                <w:sz w:val="22"/>
                <w:szCs w:val="22"/>
                <w:lang w:val="en-GB"/>
              </w:rPr>
              <w:t>)/increase</w:t>
            </w:r>
            <w:r w:rsidRPr="003F59CB">
              <w:rPr>
                <w:rFonts w:ascii="Calibri" w:eastAsia="Calibri" w:hAnsi="Calibri" w:cs="Arial"/>
                <w:noProof/>
                <w:sz w:val="22"/>
                <w:szCs w:val="22"/>
                <w:lang w:val="en-GB"/>
              </w:rPr>
              <w:t xml:space="preserve"> of loss allowances on loans to financial institutions</w:t>
            </w:r>
          </w:p>
        </w:tc>
        <w:tc>
          <w:tcPr>
            <w:tcW w:w="1059" w:type="pct"/>
            <w:tcBorders>
              <w:left w:val="nil"/>
              <w:bottom w:val="single" w:sz="4" w:space="0" w:color="auto"/>
              <w:right w:val="nil"/>
            </w:tcBorders>
            <w:shd w:val="clear" w:color="auto" w:fill="auto"/>
            <w:vAlign w:val="bottom"/>
          </w:tcPr>
          <w:p w14:paraId="22DB072A" w14:textId="5D53D26F"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sidRPr="005B77C3">
              <w:rPr>
                <w:rFonts w:asciiTheme="minorHAnsi" w:hAnsiTheme="minorHAnsi" w:cstheme="minorHAnsi"/>
                <w:color w:val="000000" w:themeColor="text1"/>
                <w:sz w:val="22"/>
                <w:szCs w:val="22"/>
              </w:rPr>
              <w:t>(23</w:t>
            </w:r>
            <w:r>
              <w:rPr>
                <w:rFonts w:asciiTheme="minorHAnsi" w:hAnsiTheme="minorHAnsi" w:cstheme="minorHAnsi"/>
                <w:color w:val="000000" w:themeColor="text1"/>
                <w:sz w:val="22"/>
                <w:szCs w:val="22"/>
              </w:rPr>
              <w:t>,</w:t>
            </w:r>
            <w:r w:rsidRPr="005B77C3">
              <w:rPr>
                <w:rFonts w:asciiTheme="minorHAnsi" w:hAnsiTheme="minorHAnsi" w:cstheme="minorHAnsi"/>
                <w:color w:val="000000" w:themeColor="text1"/>
                <w:sz w:val="22"/>
                <w:szCs w:val="22"/>
              </w:rPr>
              <w:t>698)</w:t>
            </w:r>
          </w:p>
        </w:tc>
        <w:tc>
          <w:tcPr>
            <w:tcW w:w="1058" w:type="pct"/>
            <w:tcBorders>
              <w:left w:val="nil"/>
              <w:bottom w:val="single" w:sz="4" w:space="0" w:color="auto"/>
              <w:right w:val="nil"/>
            </w:tcBorders>
            <w:shd w:val="clear" w:color="auto" w:fill="auto"/>
            <w:vAlign w:val="bottom"/>
          </w:tcPr>
          <w:p w14:paraId="47AE944C" w14:textId="73BCC4F6"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23,836</w:t>
            </w:r>
          </w:p>
        </w:tc>
      </w:tr>
      <w:tr w:rsidR="005E65D5" w:rsidRPr="003F59CB" w14:paraId="213261DD" w14:textId="77777777" w:rsidTr="003F59CB">
        <w:trPr>
          <w:trHeight w:val="348"/>
        </w:trPr>
        <w:tc>
          <w:tcPr>
            <w:tcW w:w="2883" w:type="pct"/>
            <w:vAlign w:val="bottom"/>
          </w:tcPr>
          <w:p w14:paraId="259AD012" w14:textId="771F1EFB" w:rsidR="005E65D5" w:rsidRPr="003F59CB" w:rsidRDefault="005E65D5" w:rsidP="005E65D5">
            <w:pPr>
              <w:tabs>
                <w:tab w:val="right" w:pos="1202"/>
              </w:tabs>
              <w:spacing w:line="280" w:lineRule="exact"/>
              <w:outlineLvl w:val="0"/>
              <w:rPr>
                <w:rFonts w:ascii="Calibri" w:eastAsia="Calibri" w:hAnsi="Calibri" w:cs="Arial"/>
                <w:b/>
                <w:noProof/>
                <w:sz w:val="22"/>
                <w:szCs w:val="22"/>
                <w:lang w:val="en-GB"/>
              </w:rPr>
            </w:pPr>
            <w:r w:rsidRPr="003F59CB">
              <w:rPr>
                <w:rFonts w:ascii="Calibri" w:eastAsia="Calibri" w:hAnsi="Calibri" w:cs="Calibri"/>
                <w:i/>
                <w:noProof/>
                <w:sz w:val="22"/>
                <w:szCs w:val="22"/>
                <w:lang w:val="en-GB"/>
              </w:rPr>
              <w:t xml:space="preserve">Total recognised through Income Statement </w:t>
            </w:r>
            <w:r w:rsidRPr="00F63913">
              <w:rPr>
                <w:rFonts w:ascii="Calibri" w:eastAsia="Calibri" w:hAnsi="Calibri" w:cs="Calibri"/>
                <w:i/>
                <w:noProof/>
                <w:sz w:val="22"/>
                <w:szCs w:val="22"/>
                <w:lang w:val="en-GB"/>
              </w:rPr>
              <w:t>(</w:t>
            </w:r>
            <w:r w:rsidRPr="003239B0">
              <w:rPr>
                <w:rFonts w:ascii="Calibri" w:eastAsia="Calibri" w:hAnsi="Calibri" w:cs="Calibri"/>
                <w:i/>
                <w:noProof/>
                <w:sz w:val="22"/>
                <w:szCs w:val="22"/>
                <w:lang w:val="en-GB"/>
              </w:rPr>
              <w:t>Note 10</w:t>
            </w:r>
            <w:r w:rsidRPr="00F63913">
              <w:rPr>
                <w:rFonts w:ascii="Calibri" w:eastAsia="Calibri" w:hAnsi="Calibri" w:cs="Calibri"/>
                <w:i/>
                <w:noProof/>
                <w:sz w:val="22"/>
                <w:szCs w:val="22"/>
                <w:lang w:val="en-GB"/>
              </w:rPr>
              <w:t>)</w:t>
            </w:r>
          </w:p>
        </w:tc>
        <w:tc>
          <w:tcPr>
            <w:tcW w:w="1059" w:type="pct"/>
            <w:tcBorders>
              <w:top w:val="single" w:sz="4" w:space="0" w:color="auto"/>
              <w:left w:val="nil"/>
              <w:bottom w:val="single" w:sz="4" w:space="0" w:color="auto"/>
              <w:right w:val="nil"/>
            </w:tcBorders>
            <w:shd w:val="clear" w:color="auto" w:fill="auto"/>
            <w:vAlign w:val="bottom"/>
          </w:tcPr>
          <w:p w14:paraId="3F2CF8DD" w14:textId="2BDD0D00"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sidRPr="005B77C3">
              <w:rPr>
                <w:rFonts w:asciiTheme="minorHAnsi" w:hAnsiTheme="minorHAnsi" w:cstheme="minorHAnsi"/>
                <w:bCs/>
                <w:i/>
                <w:color w:val="000000" w:themeColor="text1"/>
                <w:sz w:val="22"/>
                <w:szCs w:val="22"/>
              </w:rPr>
              <w:t>(23</w:t>
            </w:r>
            <w:r>
              <w:rPr>
                <w:rFonts w:asciiTheme="minorHAnsi" w:hAnsiTheme="minorHAnsi" w:cstheme="minorHAnsi"/>
                <w:bCs/>
                <w:i/>
                <w:color w:val="000000" w:themeColor="text1"/>
                <w:sz w:val="22"/>
                <w:szCs w:val="22"/>
              </w:rPr>
              <w:t>,</w:t>
            </w:r>
            <w:r w:rsidRPr="005B77C3">
              <w:rPr>
                <w:rFonts w:asciiTheme="minorHAnsi" w:hAnsiTheme="minorHAnsi" w:cstheme="minorHAnsi"/>
                <w:bCs/>
                <w:i/>
                <w:color w:val="000000" w:themeColor="text1"/>
                <w:sz w:val="22"/>
                <w:szCs w:val="22"/>
              </w:rPr>
              <w:t>698)</w:t>
            </w:r>
          </w:p>
        </w:tc>
        <w:tc>
          <w:tcPr>
            <w:tcW w:w="1058" w:type="pct"/>
            <w:tcBorders>
              <w:top w:val="single" w:sz="4" w:space="0" w:color="auto"/>
              <w:left w:val="nil"/>
              <w:bottom w:val="single" w:sz="4" w:space="0" w:color="auto"/>
              <w:right w:val="nil"/>
            </w:tcBorders>
            <w:shd w:val="clear" w:color="auto" w:fill="auto"/>
            <w:vAlign w:val="bottom"/>
          </w:tcPr>
          <w:p w14:paraId="3B540436" w14:textId="5A4887C0"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bCs/>
                <w:i/>
                <w:color w:val="000000" w:themeColor="text1"/>
                <w:sz w:val="22"/>
                <w:szCs w:val="22"/>
              </w:rPr>
              <w:t>23,836</w:t>
            </w:r>
          </w:p>
        </w:tc>
      </w:tr>
      <w:tr w:rsidR="005E65D5" w:rsidRPr="003F59CB" w14:paraId="2442D482" w14:textId="77777777" w:rsidTr="003F59CB">
        <w:trPr>
          <w:trHeight w:val="348"/>
        </w:trPr>
        <w:tc>
          <w:tcPr>
            <w:tcW w:w="2883" w:type="pct"/>
            <w:vAlign w:val="bottom"/>
          </w:tcPr>
          <w:p w14:paraId="24E11163" w14:textId="4055ADF5" w:rsidR="005E65D5" w:rsidRPr="003F59CB" w:rsidRDefault="005E65D5" w:rsidP="005E65D5">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Net foreign exchange </w:t>
            </w:r>
            <w:r w:rsidRPr="00830D09">
              <w:rPr>
                <w:rFonts w:ascii="Calibri" w:eastAsia="Calibri" w:hAnsi="Calibri" w:cs="Arial"/>
                <w:noProof/>
                <w:sz w:val="22"/>
                <w:szCs w:val="22"/>
                <w:lang w:val="en-GB"/>
              </w:rPr>
              <w:t>gain/loss</w:t>
            </w:r>
            <w:r w:rsidRPr="003F59CB">
              <w:rPr>
                <w:rFonts w:ascii="Calibri" w:eastAsia="Calibri" w:hAnsi="Calibri" w:cs="Arial"/>
                <w:noProof/>
                <w:sz w:val="22"/>
                <w:szCs w:val="22"/>
                <w:lang w:val="en-GB"/>
              </w:rPr>
              <w:t xml:space="preserve"> on loss allowances</w:t>
            </w:r>
          </w:p>
        </w:tc>
        <w:tc>
          <w:tcPr>
            <w:tcW w:w="1059" w:type="pct"/>
            <w:tcBorders>
              <w:top w:val="single" w:sz="4" w:space="0" w:color="auto"/>
              <w:left w:val="nil"/>
              <w:right w:val="nil"/>
            </w:tcBorders>
            <w:shd w:val="clear" w:color="auto" w:fill="auto"/>
            <w:vAlign w:val="bottom"/>
          </w:tcPr>
          <w:p w14:paraId="6964BBFC" w14:textId="2B8CA6EB" w:rsidR="005E65D5" w:rsidRPr="003F59CB" w:rsidRDefault="005E65D5" w:rsidP="005E65D5">
            <w:pPr>
              <w:tabs>
                <w:tab w:val="right" w:pos="1202"/>
              </w:tabs>
              <w:spacing w:line="280" w:lineRule="exact"/>
              <w:jc w:val="right"/>
              <w:outlineLvl w:val="0"/>
              <w:rPr>
                <w:rFonts w:ascii="Calibri" w:eastAsia="Calibri" w:hAnsi="Calibri" w:cs="Arial"/>
                <w:noProof/>
                <w:sz w:val="22"/>
                <w:szCs w:val="22"/>
                <w:lang w:val="en-GB"/>
              </w:rPr>
            </w:pPr>
            <w:r w:rsidRPr="005B77C3">
              <w:rPr>
                <w:rFonts w:asciiTheme="minorHAnsi" w:hAnsiTheme="minorHAnsi" w:cstheme="minorHAnsi"/>
                <w:color w:val="000000" w:themeColor="text1"/>
                <w:sz w:val="22"/>
                <w:szCs w:val="22"/>
              </w:rPr>
              <w:t>(97)</w:t>
            </w:r>
          </w:p>
        </w:tc>
        <w:tc>
          <w:tcPr>
            <w:tcW w:w="1058" w:type="pct"/>
            <w:tcBorders>
              <w:top w:val="single" w:sz="4" w:space="0" w:color="auto"/>
              <w:left w:val="nil"/>
              <w:right w:val="nil"/>
            </w:tcBorders>
            <w:vAlign w:val="bottom"/>
          </w:tcPr>
          <w:p w14:paraId="588C9527" w14:textId="4DEC5ADD" w:rsidR="005E65D5" w:rsidRPr="003F59CB" w:rsidRDefault="005E65D5" w:rsidP="005E65D5">
            <w:pPr>
              <w:tabs>
                <w:tab w:val="right" w:pos="1202"/>
              </w:tabs>
              <w:spacing w:line="280" w:lineRule="exact"/>
              <w:jc w:val="right"/>
              <w:outlineLvl w:val="0"/>
              <w:rPr>
                <w:rFonts w:ascii="Calibri" w:eastAsia="Calibri" w:hAnsi="Calibri" w:cs="Arial"/>
                <w:noProof/>
                <w:sz w:val="22"/>
                <w:szCs w:val="22"/>
                <w:lang w:val="en-GB"/>
              </w:rPr>
            </w:pPr>
            <w:r>
              <w:rPr>
                <w:rFonts w:asciiTheme="minorHAnsi" w:hAnsiTheme="minorHAnsi" w:cstheme="minorHAnsi"/>
                <w:color w:val="000000" w:themeColor="text1"/>
                <w:sz w:val="22"/>
                <w:szCs w:val="22"/>
              </w:rPr>
              <w:t>272</w:t>
            </w:r>
          </w:p>
        </w:tc>
      </w:tr>
      <w:tr w:rsidR="005E65D5" w:rsidRPr="003F59CB" w14:paraId="339934B6" w14:textId="77777777" w:rsidTr="003F59CB">
        <w:trPr>
          <w:trHeight w:val="348"/>
        </w:trPr>
        <w:tc>
          <w:tcPr>
            <w:tcW w:w="2883" w:type="pct"/>
            <w:vAlign w:val="bottom"/>
          </w:tcPr>
          <w:p w14:paraId="32DF42D0" w14:textId="77777777" w:rsidR="005E65D5" w:rsidRPr="003F59CB" w:rsidRDefault="005E65D5" w:rsidP="005E65D5">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Loss allowances transferred to loans to other customers</w:t>
            </w:r>
          </w:p>
        </w:tc>
        <w:tc>
          <w:tcPr>
            <w:tcW w:w="1059" w:type="pct"/>
            <w:tcBorders>
              <w:left w:val="nil"/>
              <w:right w:val="nil"/>
            </w:tcBorders>
            <w:shd w:val="clear" w:color="auto" w:fill="auto"/>
            <w:vAlign w:val="bottom"/>
          </w:tcPr>
          <w:p w14:paraId="3A12F942" w14:textId="7F66B3C9"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sidRPr="005B77C3">
              <w:rPr>
                <w:rFonts w:asciiTheme="minorHAnsi" w:hAnsiTheme="minorHAnsi" w:cstheme="minorHAnsi"/>
                <w:color w:val="000000" w:themeColor="text1"/>
                <w:sz w:val="22"/>
                <w:szCs w:val="22"/>
              </w:rPr>
              <w:t>(16)</w:t>
            </w:r>
          </w:p>
        </w:tc>
        <w:tc>
          <w:tcPr>
            <w:tcW w:w="1058" w:type="pct"/>
            <w:tcBorders>
              <w:left w:val="nil"/>
              <w:right w:val="nil"/>
            </w:tcBorders>
            <w:vAlign w:val="bottom"/>
          </w:tcPr>
          <w:p w14:paraId="04F12EB3" w14:textId="220C2E9E" w:rsidR="005E65D5" w:rsidRPr="003F59CB" w:rsidDel="00573DC9" w:rsidRDefault="005E65D5" w:rsidP="005E65D5">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(36)</w:t>
            </w:r>
          </w:p>
        </w:tc>
      </w:tr>
      <w:tr w:rsidR="005E65D5" w:rsidRPr="003F59CB" w14:paraId="1F0F1CA4" w14:textId="77777777" w:rsidTr="003F59CB">
        <w:trPr>
          <w:trHeight w:val="348"/>
        </w:trPr>
        <w:tc>
          <w:tcPr>
            <w:tcW w:w="2883" w:type="pct"/>
            <w:vAlign w:val="bottom"/>
          </w:tcPr>
          <w:p w14:paraId="1787FFFD" w14:textId="77777777" w:rsidR="005E65D5" w:rsidRPr="003F59CB" w:rsidRDefault="005E65D5" w:rsidP="005E65D5">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Unwinding – changes due to the lapse of time</w:t>
            </w:r>
          </w:p>
        </w:tc>
        <w:tc>
          <w:tcPr>
            <w:tcW w:w="1059" w:type="pct"/>
            <w:tcBorders>
              <w:left w:val="nil"/>
              <w:bottom w:val="single" w:sz="4" w:space="0" w:color="auto"/>
              <w:right w:val="nil"/>
            </w:tcBorders>
            <w:shd w:val="clear" w:color="auto" w:fill="auto"/>
            <w:vAlign w:val="bottom"/>
          </w:tcPr>
          <w:p w14:paraId="57744687" w14:textId="48651BF8"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sidRPr="005B77C3">
              <w:rPr>
                <w:rFonts w:asciiTheme="minorHAnsi" w:hAnsiTheme="minorHAnsi" w:cstheme="minorHAnsi"/>
                <w:color w:val="000000" w:themeColor="text1"/>
                <w:sz w:val="22"/>
                <w:szCs w:val="22"/>
              </w:rPr>
              <w:t>(86)</w:t>
            </w:r>
          </w:p>
        </w:tc>
        <w:tc>
          <w:tcPr>
            <w:tcW w:w="1058" w:type="pct"/>
            <w:tcBorders>
              <w:left w:val="nil"/>
              <w:bottom w:val="single" w:sz="4" w:space="0" w:color="auto"/>
              <w:right w:val="nil"/>
            </w:tcBorders>
            <w:vAlign w:val="bottom"/>
          </w:tcPr>
          <w:p w14:paraId="22C29D09" w14:textId="69EED840" w:rsidR="005E65D5" w:rsidRPr="003F59CB" w:rsidRDefault="005E65D5" w:rsidP="005E65D5">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27</w:t>
            </w:r>
          </w:p>
        </w:tc>
      </w:tr>
      <w:tr w:rsidR="005E65D5" w:rsidRPr="003F59CB" w14:paraId="6E924E94" w14:textId="77777777" w:rsidTr="003F59CB">
        <w:trPr>
          <w:trHeight w:val="348"/>
        </w:trPr>
        <w:tc>
          <w:tcPr>
            <w:tcW w:w="2883" w:type="pct"/>
            <w:vAlign w:val="bottom"/>
          </w:tcPr>
          <w:p w14:paraId="21CA862A" w14:textId="77777777" w:rsidR="005E65D5" w:rsidRPr="003F59CB" w:rsidRDefault="005E65D5" w:rsidP="005E65D5">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7189B0C7" w14:textId="0AEB0351" w:rsidR="005E65D5" w:rsidRPr="003F59CB" w:rsidRDefault="005E65D5" w:rsidP="005E65D5">
            <w:pPr>
              <w:tabs>
                <w:tab w:val="right" w:pos="1202"/>
              </w:tabs>
              <w:spacing w:line="340" w:lineRule="exact"/>
              <w:jc w:val="right"/>
              <w:outlineLvl w:val="0"/>
              <w:rPr>
                <w:rFonts w:ascii="Calibri" w:eastAsia="Calibri" w:hAnsi="Calibri" w:cs="Arial"/>
                <w:b/>
                <w:bCs/>
                <w:noProof/>
                <w:sz w:val="22"/>
                <w:szCs w:val="22"/>
                <w:lang w:val="en-GB"/>
              </w:rPr>
            </w:pPr>
            <w:r w:rsidRPr="005B77C3">
              <w:rPr>
                <w:rFonts w:asciiTheme="minorHAnsi" w:hAnsiTheme="minorHAnsi" w:cstheme="minorHAnsi"/>
                <w:b/>
                <w:color w:val="000000" w:themeColor="text1"/>
                <w:sz w:val="22"/>
                <w:szCs w:val="22"/>
              </w:rPr>
              <w:t>58</w:t>
            </w:r>
            <w:r>
              <w:rPr>
                <w:rFonts w:asciiTheme="minorHAnsi" w:hAnsiTheme="minorHAnsi" w:cstheme="minorHAnsi"/>
                <w:b/>
                <w:color w:val="000000" w:themeColor="text1"/>
                <w:sz w:val="22"/>
                <w:szCs w:val="22"/>
              </w:rPr>
              <w:t>,</w:t>
            </w:r>
            <w:r w:rsidRPr="005B77C3">
              <w:rPr>
                <w:rFonts w:asciiTheme="minorHAnsi" w:hAnsiTheme="minorHAnsi" w:cstheme="minorHAnsi"/>
                <w:b/>
                <w:color w:val="000000" w:themeColor="text1"/>
                <w:sz w:val="22"/>
                <w:szCs w:val="22"/>
              </w:rPr>
              <w:t>900</w:t>
            </w:r>
          </w:p>
        </w:tc>
        <w:tc>
          <w:tcPr>
            <w:tcW w:w="1058" w:type="pct"/>
            <w:tcBorders>
              <w:top w:val="single" w:sz="4" w:space="0" w:color="auto"/>
              <w:left w:val="nil"/>
              <w:bottom w:val="single" w:sz="12" w:space="0" w:color="auto"/>
              <w:right w:val="nil"/>
            </w:tcBorders>
            <w:vAlign w:val="bottom"/>
          </w:tcPr>
          <w:p w14:paraId="4A4FB2FC" w14:textId="74EAFBC3" w:rsidR="005E65D5" w:rsidRPr="003F59CB" w:rsidRDefault="005E65D5" w:rsidP="005E65D5">
            <w:pPr>
              <w:tabs>
                <w:tab w:val="right" w:pos="1202"/>
              </w:tabs>
              <w:spacing w:line="340" w:lineRule="exact"/>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82,797</w:t>
            </w:r>
          </w:p>
        </w:tc>
      </w:tr>
    </w:tbl>
    <w:p w14:paraId="34BBFE4C" w14:textId="77777777" w:rsidR="00C515C7" w:rsidRDefault="00C515C7" w:rsidP="001E7DB0">
      <w:pPr>
        <w:pStyle w:val="T1"/>
        <w:spacing w:before="0" w:after="0" w:line="240" w:lineRule="auto"/>
        <w:rPr>
          <w:rFonts w:asciiTheme="minorHAnsi" w:hAnsiTheme="minorHAnsi" w:cs="Arial"/>
          <w:b w:val="0"/>
          <w:sz w:val="22"/>
          <w:szCs w:val="22"/>
          <w:lang w:val="en-GB"/>
        </w:rPr>
      </w:pPr>
    </w:p>
    <w:p w14:paraId="36CF6019" w14:textId="77777777" w:rsidR="0090653A" w:rsidRDefault="0090653A" w:rsidP="001E7DB0">
      <w:pPr>
        <w:pStyle w:val="T1"/>
        <w:spacing w:before="0" w:after="0" w:line="240" w:lineRule="auto"/>
        <w:rPr>
          <w:rFonts w:asciiTheme="minorHAnsi" w:hAnsiTheme="minorHAnsi" w:cs="Arial"/>
          <w:b w:val="0"/>
          <w:sz w:val="22"/>
          <w:szCs w:val="22"/>
          <w:lang w:val="hr-HR"/>
        </w:rPr>
      </w:pPr>
    </w:p>
    <w:p w14:paraId="2B1785EC" w14:textId="35707899" w:rsidR="009E0A47" w:rsidRPr="001F110B" w:rsidRDefault="0051286A" w:rsidP="001E7DB0">
      <w:pPr>
        <w:pStyle w:val="T1"/>
        <w:spacing w:before="0" w:after="0" w:line="240" w:lineRule="auto"/>
        <w:rPr>
          <w:rFonts w:asciiTheme="minorHAnsi" w:hAnsiTheme="minorHAnsi" w:cs="Arial"/>
          <w:b w:val="0"/>
          <w:sz w:val="22"/>
          <w:szCs w:val="22"/>
          <w:highlight w:val="yellow"/>
          <w:lang w:val="hr-HR"/>
        </w:rPr>
        <w:sectPr w:rsidR="009E0A47" w:rsidRPr="001F110B" w:rsidSect="00C06CDD">
          <w:pgSz w:w="11907" w:h="16840" w:code="9"/>
          <w:pgMar w:top="1418" w:right="1134" w:bottom="1134" w:left="1418" w:header="851" w:footer="851" w:gutter="0"/>
          <w:cols w:space="720"/>
          <w:noEndnote/>
        </w:sectPr>
      </w:pPr>
      <w:r w:rsidRPr="001F110B">
        <w:rPr>
          <w:rFonts w:asciiTheme="minorHAnsi" w:hAnsiTheme="minorHAnsi" w:cs="Arial"/>
          <w:b w:val="0"/>
          <w:sz w:val="22"/>
          <w:szCs w:val="22"/>
          <w:lang w:val="hr-HR"/>
        </w:rPr>
        <w:t xml:space="preserve">Net foreign exchange </w:t>
      </w:r>
      <w:r w:rsidR="00830D09" w:rsidRPr="00830D09">
        <w:rPr>
          <w:rFonts w:asciiTheme="minorHAnsi" w:hAnsiTheme="minorHAnsi" w:cs="Arial"/>
          <w:b w:val="0"/>
          <w:sz w:val="22"/>
          <w:szCs w:val="22"/>
          <w:lang w:val="hr-HR"/>
        </w:rPr>
        <w:t xml:space="preserve">gain/loss </w:t>
      </w:r>
      <w:r w:rsidRPr="001F110B">
        <w:rPr>
          <w:rFonts w:asciiTheme="minorHAnsi" w:hAnsiTheme="minorHAnsi" w:cs="Arial"/>
          <w:b w:val="0"/>
          <w:sz w:val="22"/>
          <w:szCs w:val="22"/>
          <w:lang w:val="hr-HR"/>
        </w:rPr>
        <w:t>on loss allowances are shown within net gains/(losses) from financi</w:t>
      </w:r>
      <w:r w:rsidR="00E12E59">
        <w:rPr>
          <w:rFonts w:asciiTheme="minorHAnsi" w:hAnsiTheme="minorHAnsi" w:cs="Arial"/>
          <w:b w:val="0"/>
          <w:sz w:val="22"/>
          <w:szCs w:val="22"/>
          <w:lang w:val="hr-HR"/>
        </w:rPr>
        <w:t xml:space="preserve">al activities in the </w:t>
      </w:r>
      <w:r w:rsidR="003365ED" w:rsidRPr="003365ED">
        <w:rPr>
          <w:rFonts w:asciiTheme="minorHAnsi" w:hAnsiTheme="minorHAnsi" w:cs="Arial"/>
          <w:b w:val="0"/>
          <w:sz w:val="22"/>
          <w:szCs w:val="22"/>
          <w:lang w:val="hr-HR"/>
        </w:rPr>
        <w:t>Income Statement</w:t>
      </w:r>
      <w:r w:rsidRPr="001F110B">
        <w:rPr>
          <w:rFonts w:asciiTheme="minorHAnsi" w:hAnsiTheme="minorHAnsi" w:cs="Arial"/>
          <w:b w:val="0"/>
          <w:sz w:val="22"/>
          <w:szCs w:val="22"/>
          <w:lang w:val="hr-HR"/>
        </w:rPr>
        <w:t>.</w:t>
      </w:r>
    </w:p>
    <w:p w14:paraId="4079802F" w14:textId="77777777" w:rsidR="003E795D" w:rsidRPr="00E06490" w:rsidRDefault="003E795D" w:rsidP="001E7DB0">
      <w:pPr>
        <w:pStyle w:val="T1"/>
        <w:tabs>
          <w:tab w:val="left" w:pos="567"/>
        </w:tabs>
        <w:spacing w:before="0" w:after="0" w:line="240" w:lineRule="auto"/>
        <w:rPr>
          <w:rFonts w:asciiTheme="minorHAnsi" w:hAnsiTheme="minorHAnsi" w:cs="Arial"/>
          <w:sz w:val="22"/>
          <w:szCs w:val="22"/>
          <w:lang w:val="hr-HR"/>
        </w:rPr>
      </w:pPr>
    </w:p>
    <w:p w14:paraId="10374F90" w14:textId="0E3407AB" w:rsidR="001B20E0" w:rsidRPr="001E7DB0" w:rsidRDefault="003F59CB"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1</w:t>
      </w:r>
      <w:r>
        <w:rPr>
          <w:rFonts w:asciiTheme="minorHAnsi" w:hAnsiTheme="minorHAnsi" w:cs="Arial"/>
          <w:sz w:val="22"/>
          <w:szCs w:val="22"/>
          <w:lang w:val="hr-HR"/>
        </w:rPr>
        <w:t>4</w:t>
      </w:r>
      <w:r w:rsidR="001B20E0" w:rsidRPr="001E7DB0">
        <w:rPr>
          <w:rFonts w:asciiTheme="minorHAnsi" w:hAnsiTheme="minorHAnsi" w:cs="Arial"/>
          <w:sz w:val="22"/>
          <w:szCs w:val="22"/>
          <w:lang w:val="hr-HR"/>
        </w:rPr>
        <w:t>.</w:t>
      </w:r>
      <w:r w:rsidR="001B20E0" w:rsidRPr="001E7DB0">
        <w:rPr>
          <w:rFonts w:asciiTheme="minorHAnsi" w:hAnsiTheme="minorHAnsi" w:cs="Arial"/>
          <w:sz w:val="22"/>
          <w:szCs w:val="22"/>
          <w:lang w:val="hr-HR"/>
        </w:rPr>
        <w:tab/>
      </w:r>
      <w:r w:rsidR="001B20E0" w:rsidRPr="001E7DB0">
        <w:rPr>
          <w:rFonts w:asciiTheme="minorHAnsi" w:hAnsiTheme="minorHAnsi" w:cs="Arial"/>
          <w:sz w:val="22"/>
          <w:szCs w:val="22"/>
          <w:lang w:val="en-GB"/>
        </w:rPr>
        <w:t xml:space="preserve">Loans to </w:t>
      </w:r>
      <w:r w:rsidR="00BC5554" w:rsidRPr="001E7DB0">
        <w:rPr>
          <w:rFonts w:asciiTheme="minorHAnsi" w:hAnsiTheme="minorHAnsi" w:cs="Arial"/>
          <w:sz w:val="22"/>
          <w:szCs w:val="22"/>
          <w:lang w:val="en-GB"/>
        </w:rPr>
        <w:t>financial institutions</w:t>
      </w:r>
      <w:r w:rsidR="001B20E0" w:rsidRPr="001E7DB0">
        <w:rPr>
          <w:rFonts w:asciiTheme="minorHAnsi" w:hAnsiTheme="minorHAnsi" w:cs="Arial"/>
          <w:sz w:val="22"/>
          <w:szCs w:val="22"/>
          <w:lang w:val="en-GB"/>
        </w:rPr>
        <w:t xml:space="preserve"> (continued)</w:t>
      </w:r>
    </w:p>
    <w:p w14:paraId="34F3FB8A"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0F05A7C4" w14:textId="77777777" w:rsidR="00BC2A89" w:rsidRDefault="00BC2A89" w:rsidP="00CB2854">
      <w:pPr>
        <w:tabs>
          <w:tab w:val="left" w:pos="-720"/>
        </w:tabs>
        <w:suppressAutoHyphens/>
        <w:rPr>
          <w:rFonts w:asciiTheme="minorHAnsi" w:hAnsiTheme="minorHAnsi" w:cs="Arial"/>
          <w:spacing w:val="-3"/>
          <w:sz w:val="22"/>
          <w:szCs w:val="22"/>
          <w:lang w:val="hr-HR"/>
        </w:rPr>
      </w:pPr>
      <w:r w:rsidRPr="001F110B">
        <w:rPr>
          <w:rFonts w:asciiTheme="minorHAnsi" w:hAnsiTheme="minorHAnsi" w:cs="Arial"/>
          <w:bCs/>
          <w:sz w:val="22"/>
          <w:szCs w:val="22"/>
          <w:lang w:val="en-GB"/>
        </w:rPr>
        <w:t>Loans to financial institutions, impaired for loss allowances, by purpose of the loan programs:</w:t>
      </w:r>
    </w:p>
    <w:p w14:paraId="6701BA61" w14:textId="77777777" w:rsidR="001B20E0" w:rsidRPr="00BC2A89" w:rsidRDefault="001B20E0" w:rsidP="00CB2854">
      <w:pPr>
        <w:tabs>
          <w:tab w:val="left" w:pos="-720"/>
        </w:tabs>
        <w:suppressAutoHyphens/>
        <w:rPr>
          <w:rFonts w:asciiTheme="minorHAnsi" w:hAnsiTheme="minorHAnsi" w:cs="Arial"/>
          <w:spacing w:val="-3"/>
          <w:sz w:val="22"/>
          <w:szCs w:val="22"/>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884B08" w:rsidRPr="00884B08" w14:paraId="22B21714" w14:textId="77777777" w:rsidTr="00EA22B8">
        <w:trPr>
          <w:trHeight w:val="163"/>
        </w:trPr>
        <w:tc>
          <w:tcPr>
            <w:tcW w:w="3095" w:type="pct"/>
          </w:tcPr>
          <w:p w14:paraId="48581393" w14:textId="77777777" w:rsidR="00884B08" w:rsidRPr="00EA22B8" w:rsidRDefault="00884B08" w:rsidP="001B20E0">
            <w:pPr>
              <w:tabs>
                <w:tab w:val="left" w:pos="-720"/>
              </w:tabs>
              <w:suppressAutoHyphens/>
              <w:ind w:firstLine="35"/>
              <w:rPr>
                <w:rFonts w:asciiTheme="minorHAnsi" w:hAnsiTheme="minorHAnsi" w:cs="Arial"/>
                <w:spacing w:val="-3"/>
                <w:sz w:val="22"/>
                <w:szCs w:val="22"/>
                <w:lang w:val="hr-HR"/>
              </w:rPr>
            </w:pPr>
          </w:p>
        </w:tc>
        <w:tc>
          <w:tcPr>
            <w:tcW w:w="1905" w:type="pct"/>
            <w:gridSpan w:val="2"/>
          </w:tcPr>
          <w:p w14:paraId="75F3BD4D" w14:textId="77777777" w:rsidR="00884B08" w:rsidRPr="00EA22B8" w:rsidRDefault="00884B08" w:rsidP="001B20E0">
            <w:pPr>
              <w:pStyle w:val="TH"/>
              <w:jc w:val="right"/>
              <w:rPr>
                <w:rFonts w:asciiTheme="minorHAnsi" w:hAnsiTheme="minorHAnsi" w:cs="Arial"/>
                <w:sz w:val="22"/>
                <w:szCs w:val="22"/>
                <w:lang w:val="hr-HR"/>
              </w:rPr>
            </w:pPr>
            <w:bookmarkStart w:id="623" w:name="_Toc4058532"/>
            <w:r w:rsidRPr="00EA22B8">
              <w:rPr>
                <w:rFonts w:asciiTheme="minorHAnsi" w:hAnsiTheme="minorHAnsi" w:cs="Arial"/>
                <w:sz w:val="22"/>
                <w:szCs w:val="22"/>
                <w:lang w:val="hr-HR"/>
              </w:rPr>
              <w:t>Group and Bank</w:t>
            </w:r>
            <w:bookmarkEnd w:id="623"/>
          </w:p>
        </w:tc>
      </w:tr>
      <w:tr w:rsidR="00884B08" w:rsidRPr="00884B08" w14:paraId="24EBB611" w14:textId="77777777" w:rsidTr="00EA22B8">
        <w:trPr>
          <w:trHeight w:val="163"/>
        </w:trPr>
        <w:tc>
          <w:tcPr>
            <w:tcW w:w="3095" w:type="pct"/>
          </w:tcPr>
          <w:p w14:paraId="252C2785" w14:textId="77777777" w:rsidR="00884B08" w:rsidRPr="00EA22B8" w:rsidRDefault="00884B08" w:rsidP="001D2623">
            <w:pPr>
              <w:tabs>
                <w:tab w:val="left" w:pos="-720"/>
              </w:tabs>
              <w:suppressAutoHyphens/>
              <w:ind w:firstLine="35"/>
              <w:rPr>
                <w:rFonts w:asciiTheme="minorHAnsi" w:hAnsiTheme="minorHAnsi" w:cs="Arial"/>
                <w:spacing w:val="-3"/>
                <w:sz w:val="22"/>
                <w:szCs w:val="22"/>
                <w:lang w:val="en-GB"/>
              </w:rPr>
            </w:pPr>
          </w:p>
        </w:tc>
        <w:tc>
          <w:tcPr>
            <w:tcW w:w="953" w:type="pct"/>
            <w:vAlign w:val="center"/>
          </w:tcPr>
          <w:p w14:paraId="29F4D735" w14:textId="75C950A9" w:rsidR="00884B08" w:rsidRPr="00EA22B8" w:rsidRDefault="00884B08" w:rsidP="001D2623">
            <w:pPr>
              <w:pStyle w:val="TH"/>
              <w:jc w:val="right"/>
              <w:rPr>
                <w:rFonts w:asciiTheme="minorHAnsi" w:hAnsiTheme="minorHAnsi" w:cs="Arial"/>
                <w:sz w:val="22"/>
                <w:szCs w:val="22"/>
                <w:lang w:val="hr-HR"/>
              </w:rPr>
            </w:pPr>
            <w:bookmarkStart w:id="624" w:name="_Toc4058533"/>
            <w:r w:rsidRPr="00EA22B8">
              <w:rPr>
                <w:rFonts w:asciiTheme="minorHAnsi" w:hAnsiTheme="minorHAnsi" w:cs="Arial"/>
                <w:sz w:val="22"/>
                <w:szCs w:val="22"/>
                <w:lang w:val="hr-HR"/>
              </w:rPr>
              <w:t xml:space="preserve">31 December </w:t>
            </w:r>
            <w:bookmarkEnd w:id="624"/>
            <w:r w:rsidR="003F59CB" w:rsidRPr="00EA22B8">
              <w:rPr>
                <w:rFonts w:asciiTheme="minorHAnsi" w:hAnsiTheme="minorHAnsi" w:cs="Arial"/>
                <w:sz w:val="22"/>
                <w:szCs w:val="22"/>
                <w:lang w:val="hr-HR"/>
              </w:rPr>
              <w:t>20</w:t>
            </w:r>
            <w:r w:rsidR="00C6380A">
              <w:rPr>
                <w:rFonts w:asciiTheme="minorHAnsi" w:hAnsiTheme="minorHAnsi" w:cs="Arial"/>
                <w:sz w:val="22"/>
                <w:szCs w:val="22"/>
                <w:lang w:val="hr-HR"/>
              </w:rPr>
              <w:t>2</w:t>
            </w:r>
            <w:r w:rsidR="005E65D5">
              <w:rPr>
                <w:rFonts w:asciiTheme="minorHAnsi" w:hAnsiTheme="minorHAnsi" w:cs="Arial"/>
                <w:sz w:val="22"/>
                <w:szCs w:val="22"/>
                <w:lang w:val="hr-HR"/>
              </w:rPr>
              <w:t>1</w:t>
            </w:r>
          </w:p>
        </w:tc>
        <w:tc>
          <w:tcPr>
            <w:tcW w:w="952" w:type="pct"/>
            <w:shd w:val="clear" w:color="auto" w:fill="auto"/>
            <w:vAlign w:val="center"/>
          </w:tcPr>
          <w:p w14:paraId="30F0E771" w14:textId="742E2E91" w:rsidR="00884B08" w:rsidRPr="00EA22B8" w:rsidRDefault="00884B08" w:rsidP="001D2623">
            <w:pPr>
              <w:pStyle w:val="TH"/>
              <w:jc w:val="right"/>
              <w:rPr>
                <w:rFonts w:asciiTheme="minorHAnsi" w:hAnsiTheme="minorHAnsi" w:cs="Arial"/>
                <w:sz w:val="22"/>
                <w:szCs w:val="22"/>
                <w:lang w:val="hr-HR"/>
              </w:rPr>
            </w:pPr>
            <w:bookmarkStart w:id="625" w:name="_Toc4058534"/>
            <w:r w:rsidRPr="00EA22B8">
              <w:rPr>
                <w:rFonts w:asciiTheme="minorHAnsi" w:hAnsiTheme="minorHAnsi" w:cs="Arial"/>
                <w:sz w:val="22"/>
                <w:szCs w:val="22"/>
                <w:lang w:val="hr-HR"/>
              </w:rPr>
              <w:t xml:space="preserve">31 December </w:t>
            </w:r>
            <w:bookmarkEnd w:id="625"/>
            <w:r w:rsidR="003F59CB" w:rsidRPr="00EA22B8">
              <w:rPr>
                <w:rFonts w:asciiTheme="minorHAnsi" w:hAnsiTheme="minorHAnsi" w:cs="Arial"/>
                <w:sz w:val="22"/>
                <w:szCs w:val="22"/>
                <w:lang w:val="hr-HR"/>
              </w:rPr>
              <w:t>20</w:t>
            </w:r>
            <w:r w:rsidR="005E65D5">
              <w:rPr>
                <w:rFonts w:asciiTheme="minorHAnsi" w:hAnsiTheme="minorHAnsi" w:cs="Arial"/>
                <w:sz w:val="22"/>
                <w:szCs w:val="22"/>
                <w:lang w:val="hr-HR"/>
              </w:rPr>
              <w:t>20</w:t>
            </w:r>
          </w:p>
        </w:tc>
      </w:tr>
      <w:tr w:rsidR="00884B08" w:rsidRPr="00884B08" w14:paraId="28DB648B" w14:textId="77777777" w:rsidTr="00EA22B8">
        <w:trPr>
          <w:trHeight w:val="153"/>
        </w:trPr>
        <w:tc>
          <w:tcPr>
            <w:tcW w:w="3095" w:type="pct"/>
          </w:tcPr>
          <w:p w14:paraId="01B45FC1"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7FCA1DB7" w14:textId="77777777" w:rsidR="00884B08" w:rsidRPr="00EA22B8" w:rsidRDefault="00884B08" w:rsidP="00716015">
            <w:pPr>
              <w:pStyle w:val="TH"/>
              <w:jc w:val="right"/>
              <w:rPr>
                <w:rFonts w:asciiTheme="minorHAnsi" w:hAnsiTheme="minorHAnsi" w:cs="Arial"/>
                <w:sz w:val="22"/>
                <w:szCs w:val="22"/>
              </w:rPr>
            </w:pPr>
            <w:bookmarkStart w:id="626" w:name="_Toc4058535"/>
            <w:r w:rsidRPr="00EA22B8">
              <w:rPr>
                <w:rFonts w:asciiTheme="minorHAnsi" w:hAnsiTheme="minorHAnsi" w:cs="Arial"/>
                <w:sz w:val="22"/>
                <w:szCs w:val="22"/>
              </w:rPr>
              <w:t>HRK ‘000</w:t>
            </w:r>
            <w:bookmarkEnd w:id="626"/>
          </w:p>
        </w:tc>
        <w:tc>
          <w:tcPr>
            <w:tcW w:w="952" w:type="pct"/>
          </w:tcPr>
          <w:p w14:paraId="07E2F4F1" w14:textId="77777777" w:rsidR="00884B08" w:rsidRPr="00EA22B8" w:rsidRDefault="00884B08" w:rsidP="00716015">
            <w:pPr>
              <w:pStyle w:val="TH"/>
              <w:jc w:val="right"/>
              <w:rPr>
                <w:rFonts w:asciiTheme="minorHAnsi" w:hAnsiTheme="minorHAnsi" w:cs="Arial"/>
                <w:sz w:val="22"/>
                <w:szCs w:val="22"/>
              </w:rPr>
            </w:pPr>
            <w:bookmarkStart w:id="627" w:name="_Toc4058536"/>
            <w:r w:rsidRPr="00EA22B8">
              <w:rPr>
                <w:rFonts w:asciiTheme="minorHAnsi" w:hAnsiTheme="minorHAnsi" w:cs="Arial"/>
                <w:sz w:val="22"/>
                <w:szCs w:val="22"/>
              </w:rPr>
              <w:t>HRK ‘000</w:t>
            </w:r>
            <w:bookmarkEnd w:id="627"/>
          </w:p>
        </w:tc>
      </w:tr>
      <w:tr w:rsidR="00884B08" w:rsidRPr="00884B08" w14:paraId="61BB953B" w14:textId="77777777" w:rsidTr="00EA22B8">
        <w:trPr>
          <w:trHeight w:val="128"/>
        </w:trPr>
        <w:tc>
          <w:tcPr>
            <w:tcW w:w="3095" w:type="pct"/>
          </w:tcPr>
          <w:p w14:paraId="03ACFBAC"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1E3F9A6D"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c>
          <w:tcPr>
            <w:tcW w:w="952" w:type="pct"/>
          </w:tcPr>
          <w:p w14:paraId="09141022"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r>
      <w:tr w:rsidR="004D46E2" w:rsidRPr="00884B08" w14:paraId="17471AD7" w14:textId="77777777" w:rsidTr="000239F2">
        <w:tc>
          <w:tcPr>
            <w:tcW w:w="3095" w:type="pct"/>
            <w:vAlign w:val="bottom"/>
          </w:tcPr>
          <w:p w14:paraId="3ABA8382" w14:textId="1A1E7E79"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EU Projects</w:t>
            </w:r>
          </w:p>
        </w:tc>
        <w:tc>
          <w:tcPr>
            <w:tcW w:w="953" w:type="pct"/>
            <w:tcBorders>
              <w:top w:val="nil"/>
              <w:left w:val="nil"/>
              <w:bottom w:val="nil"/>
              <w:right w:val="nil"/>
            </w:tcBorders>
            <w:shd w:val="clear" w:color="auto" w:fill="auto"/>
            <w:vAlign w:val="bottom"/>
          </w:tcPr>
          <w:p w14:paraId="2053DBE2" w14:textId="2104B7B2"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205</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630</w:t>
            </w:r>
          </w:p>
        </w:tc>
        <w:tc>
          <w:tcPr>
            <w:tcW w:w="952" w:type="pct"/>
            <w:tcBorders>
              <w:top w:val="nil"/>
              <w:left w:val="nil"/>
              <w:bottom w:val="nil"/>
              <w:right w:val="nil"/>
            </w:tcBorders>
            <w:shd w:val="clear" w:color="auto" w:fill="auto"/>
            <w:vAlign w:val="bottom"/>
          </w:tcPr>
          <w:p w14:paraId="4C2735C8" w14:textId="4D07DF2F"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146</w:t>
            </w:r>
            <w:r>
              <w:rPr>
                <w:rFonts w:asciiTheme="minorHAnsi" w:hAnsiTheme="minorHAnsi" w:cstheme="minorHAnsi"/>
                <w:sz w:val="22"/>
                <w:szCs w:val="22"/>
              </w:rPr>
              <w:t>,</w:t>
            </w:r>
            <w:r w:rsidRPr="004C6A5F">
              <w:rPr>
                <w:rFonts w:asciiTheme="minorHAnsi" w:hAnsiTheme="minorHAnsi" w:cstheme="minorHAnsi"/>
                <w:sz w:val="22"/>
                <w:szCs w:val="22"/>
              </w:rPr>
              <w:t xml:space="preserve">416 </w:t>
            </w:r>
          </w:p>
        </w:tc>
      </w:tr>
      <w:tr w:rsidR="004D46E2" w:rsidRPr="00884B08" w14:paraId="2E22E735" w14:textId="77777777" w:rsidTr="000239F2">
        <w:tc>
          <w:tcPr>
            <w:tcW w:w="3095" w:type="pct"/>
            <w:vAlign w:val="bottom"/>
          </w:tcPr>
          <w:p w14:paraId="757998AF" w14:textId="1EE6AEEB"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Financial Restructuring</w:t>
            </w:r>
          </w:p>
        </w:tc>
        <w:tc>
          <w:tcPr>
            <w:tcW w:w="953" w:type="pct"/>
            <w:tcBorders>
              <w:top w:val="nil"/>
              <w:left w:val="nil"/>
              <w:bottom w:val="nil"/>
              <w:right w:val="nil"/>
            </w:tcBorders>
            <w:shd w:val="clear" w:color="auto" w:fill="auto"/>
            <w:vAlign w:val="bottom"/>
          </w:tcPr>
          <w:p w14:paraId="54E36809" w14:textId="7B4D8E40"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23</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247</w:t>
            </w:r>
          </w:p>
        </w:tc>
        <w:tc>
          <w:tcPr>
            <w:tcW w:w="952" w:type="pct"/>
            <w:tcBorders>
              <w:top w:val="nil"/>
              <w:left w:val="nil"/>
              <w:bottom w:val="nil"/>
              <w:right w:val="nil"/>
            </w:tcBorders>
            <w:shd w:val="clear" w:color="auto" w:fill="auto"/>
            <w:vAlign w:val="bottom"/>
          </w:tcPr>
          <w:p w14:paraId="331B01DA" w14:textId="69572103"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 xml:space="preserve">792 </w:t>
            </w:r>
          </w:p>
        </w:tc>
      </w:tr>
      <w:tr w:rsidR="004D46E2" w:rsidRPr="00884B08" w14:paraId="569E8FFD" w14:textId="77777777" w:rsidTr="000239F2">
        <w:tc>
          <w:tcPr>
            <w:tcW w:w="3095" w:type="pct"/>
            <w:vAlign w:val="bottom"/>
          </w:tcPr>
          <w:p w14:paraId="00507887" w14:textId="12D12160"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Pre-Export Finance</w:t>
            </w:r>
          </w:p>
        </w:tc>
        <w:tc>
          <w:tcPr>
            <w:tcW w:w="953" w:type="pct"/>
            <w:tcBorders>
              <w:top w:val="nil"/>
              <w:left w:val="nil"/>
              <w:bottom w:val="nil"/>
              <w:right w:val="nil"/>
            </w:tcBorders>
            <w:shd w:val="clear" w:color="auto" w:fill="auto"/>
            <w:vAlign w:val="bottom"/>
          </w:tcPr>
          <w:p w14:paraId="2A2C7271" w14:textId="31CA2719"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013</w:t>
            </w:r>
          </w:p>
        </w:tc>
        <w:tc>
          <w:tcPr>
            <w:tcW w:w="952" w:type="pct"/>
            <w:tcBorders>
              <w:top w:val="nil"/>
              <w:left w:val="nil"/>
              <w:bottom w:val="nil"/>
              <w:right w:val="nil"/>
            </w:tcBorders>
            <w:shd w:val="clear" w:color="auto" w:fill="auto"/>
            <w:vAlign w:val="bottom"/>
          </w:tcPr>
          <w:p w14:paraId="062F10A7" w14:textId="334ABF5A"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 xml:space="preserve">015 </w:t>
            </w:r>
          </w:p>
        </w:tc>
      </w:tr>
      <w:tr w:rsidR="004D46E2" w:rsidRPr="00884B08" w14:paraId="4B4EBAB9" w14:textId="77777777" w:rsidTr="000239F2">
        <w:tc>
          <w:tcPr>
            <w:tcW w:w="3095" w:type="pct"/>
            <w:vAlign w:val="bottom"/>
          </w:tcPr>
          <w:p w14:paraId="3F505B26" w14:textId="7BFA1598"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Public Sector Investment</w:t>
            </w:r>
          </w:p>
        </w:tc>
        <w:tc>
          <w:tcPr>
            <w:tcW w:w="953" w:type="pct"/>
            <w:tcBorders>
              <w:top w:val="nil"/>
              <w:left w:val="nil"/>
              <w:bottom w:val="nil"/>
              <w:right w:val="nil"/>
            </w:tcBorders>
            <w:shd w:val="clear" w:color="auto" w:fill="auto"/>
            <w:vAlign w:val="bottom"/>
          </w:tcPr>
          <w:p w14:paraId="08C59F72" w14:textId="020852D8"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826</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013</w:t>
            </w:r>
          </w:p>
        </w:tc>
        <w:tc>
          <w:tcPr>
            <w:tcW w:w="952" w:type="pct"/>
            <w:tcBorders>
              <w:top w:val="nil"/>
              <w:left w:val="nil"/>
              <w:bottom w:val="nil"/>
              <w:right w:val="nil"/>
            </w:tcBorders>
            <w:shd w:val="clear" w:color="auto" w:fill="auto"/>
            <w:vAlign w:val="bottom"/>
          </w:tcPr>
          <w:p w14:paraId="20828C57" w14:textId="145EE4DD"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298</w:t>
            </w:r>
            <w:r>
              <w:rPr>
                <w:rFonts w:asciiTheme="minorHAnsi" w:hAnsiTheme="minorHAnsi" w:cstheme="minorHAnsi"/>
                <w:sz w:val="22"/>
                <w:szCs w:val="22"/>
              </w:rPr>
              <w:t>,</w:t>
            </w:r>
            <w:r w:rsidRPr="004C6A5F">
              <w:rPr>
                <w:rFonts w:asciiTheme="minorHAnsi" w:hAnsiTheme="minorHAnsi" w:cstheme="minorHAnsi"/>
                <w:sz w:val="22"/>
                <w:szCs w:val="22"/>
              </w:rPr>
              <w:t xml:space="preserve">851 </w:t>
            </w:r>
          </w:p>
        </w:tc>
      </w:tr>
      <w:tr w:rsidR="004D46E2" w:rsidRPr="00884B08" w14:paraId="4F85E1FF" w14:textId="77777777" w:rsidTr="000239F2">
        <w:tc>
          <w:tcPr>
            <w:tcW w:w="3095" w:type="pct"/>
            <w:vAlign w:val="bottom"/>
          </w:tcPr>
          <w:p w14:paraId="15B76E35" w14:textId="441B717D"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Private Sector Investment</w:t>
            </w:r>
          </w:p>
        </w:tc>
        <w:tc>
          <w:tcPr>
            <w:tcW w:w="953" w:type="pct"/>
            <w:tcBorders>
              <w:top w:val="nil"/>
              <w:left w:val="nil"/>
              <w:bottom w:val="nil"/>
              <w:right w:val="nil"/>
            </w:tcBorders>
            <w:shd w:val="clear" w:color="auto" w:fill="auto"/>
            <w:vAlign w:val="bottom"/>
          </w:tcPr>
          <w:p w14:paraId="390B9DF4" w14:textId="043E57C2"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201</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419</w:t>
            </w:r>
          </w:p>
        </w:tc>
        <w:tc>
          <w:tcPr>
            <w:tcW w:w="952" w:type="pct"/>
            <w:tcBorders>
              <w:top w:val="nil"/>
              <w:left w:val="nil"/>
              <w:bottom w:val="nil"/>
              <w:right w:val="nil"/>
            </w:tcBorders>
            <w:shd w:val="clear" w:color="auto" w:fill="auto"/>
            <w:vAlign w:val="bottom"/>
          </w:tcPr>
          <w:p w14:paraId="0DB7640C" w14:textId="66B956C3"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169</w:t>
            </w:r>
            <w:r>
              <w:rPr>
                <w:rFonts w:asciiTheme="minorHAnsi" w:hAnsiTheme="minorHAnsi" w:cstheme="minorHAnsi"/>
                <w:sz w:val="22"/>
                <w:szCs w:val="22"/>
              </w:rPr>
              <w:t>,</w:t>
            </w:r>
            <w:r w:rsidRPr="004C6A5F">
              <w:rPr>
                <w:rFonts w:asciiTheme="minorHAnsi" w:hAnsiTheme="minorHAnsi" w:cstheme="minorHAnsi"/>
                <w:sz w:val="22"/>
                <w:szCs w:val="22"/>
              </w:rPr>
              <w:t xml:space="preserve">996 </w:t>
            </w:r>
          </w:p>
        </w:tc>
      </w:tr>
      <w:tr w:rsidR="004D46E2" w:rsidRPr="00884B08" w14:paraId="56E752D8" w14:textId="77777777" w:rsidTr="000239F2">
        <w:tc>
          <w:tcPr>
            <w:tcW w:w="3095" w:type="pct"/>
            <w:vAlign w:val="bottom"/>
          </w:tcPr>
          <w:p w14:paraId="792AAF8E" w14:textId="6BDD9941"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Youth, Female, Start-up Entrepreneurship</w:t>
            </w:r>
          </w:p>
        </w:tc>
        <w:tc>
          <w:tcPr>
            <w:tcW w:w="953" w:type="pct"/>
            <w:tcBorders>
              <w:top w:val="nil"/>
              <w:left w:val="nil"/>
              <w:bottom w:val="nil"/>
              <w:right w:val="nil"/>
            </w:tcBorders>
            <w:shd w:val="clear" w:color="auto" w:fill="auto"/>
            <w:vAlign w:val="bottom"/>
          </w:tcPr>
          <w:p w14:paraId="759DC282" w14:textId="441C24DD"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57</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234</w:t>
            </w:r>
          </w:p>
        </w:tc>
        <w:tc>
          <w:tcPr>
            <w:tcW w:w="952" w:type="pct"/>
            <w:tcBorders>
              <w:top w:val="nil"/>
              <w:left w:val="nil"/>
              <w:bottom w:val="nil"/>
              <w:right w:val="nil"/>
            </w:tcBorders>
            <w:shd w:val="clear" w:color="auto" w:fill="auto"/>
            <w:vAlign w:val="bottom"/>
          </w:tcPr>
          <w:p w14:paraId="403BF308" w14:textId="06BF1798"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31</w:t>
            </w:r>
            <w:r>
              <w:rPr>
                <w:rFonts w:asciiTheme="minorHAnsi" w:hAnsiTheme="minorHAnsi" w:cstheme="minorHAnsi"/>
                <w:sz w:val="22"/>
                <w:szCs w:val="22"/>
              </w:rPr>
              <w:t>,</w:t>
            </w:r>
            <w:r w:rsidRPr="004C6A5F">
              <w:rPr>
                <w:rFonts w:asciiTheme="minorHAnsi" w:hAnsiTheme="minorHAnsi" w:cstheme="minorHAnsi"/>
                <w:sz w:val="22"/>
                <w:szCs w:val="22"/>
              </w:rPr>
              <w:t xml:space="preserve">056 </w:t>
            </w:r>
          </w:p>
        </w:tc>
      </w:tr>
      <w:tr w:rsidR="004D46E2" w:rsidRPr="00884B08" w14:paraId="6A7BBF90" w14:textId="77777777" w:rsidTr="000239F2">
        <w:tc>
          <w:tcPr>
            <w:tcW w:w="3095" w:type="pct"/>
            <w:vAlign w:val="bottom"/>
          </w:tcPr>
          <w:p w14:paraId="310EE7FB" w14:textId="2F4D5271"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w:t>
            </w:r>
          </w:p>
        </w:tc>
        <w:tc>
          <w:tcPr>
            <w:tcW w:w="953" w:type="pct"/>
            <w:tcBorders>
              <w:top w:val="nil"/>
              <w:left w:val="nil"/>
              <w:bottom w:val="nil"/>
              <w:right w:val="nil"/>
            </w:tcBorders>
            <w:shd w:val="clear" w:color="auto" w:fill="auto"/>
            <w:vAlign w:val="bottom"/>
          </w:tcPr>
          <w:p w14:paraId="23E65C8E" w14:textId="305D6766"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12</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556</w:t>
            </w:r>
          </w:p>
        </w:tc>
        <w:tc>
          <w:tcPr>
            <w:tcW w:w="952" w:type="pct"/>
            <w:tcBorders>
              <w:top w:val="nil"/>
              <w:left w:val="nil"/>
              <w:bottom w:val="nil"/>
              <w:right w:val="nil"/>
            </w:tcBorders>
            <w:shd w:val="clear" w:color="auto" w:fill="auto"/>
            <w:vAlign w:val="bottom"/>
          </w:tcPr>
          <w:p w14:paraId="57797B4B" w14:textId="0A548C06"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 xml:space="preserve">778 </w:t>
            </w:r>
          </w:p>
        </w:tc>
      </w:tr>
      <w:tr w:rsidR="004D46E2" w:rsidRPr="00884B08" w14:paraId="45B6690A" w14:textId="77777777" w:rsidTr="000239F2">
        <w:tc>
          <w:tcPr>
            <w:tcW w:w="3095" w:type="pct"/>
            <w:vAlign w:val="bottom"/>
          </w:tcPr>
          <w:p w14:paraId="52C00D76" w14:textId="44608E65" w:rsidR="004D46E2" w:rsidRPr="008F3B8B" w:rsidRDefault="004D46E2" w:rsidP="004D46E2">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 – COVID 19 measures</w:t>
            </w:r>
          </w:p>
        </w:tc>
        <w:tc>
          <w:tcPr>
            <w:tcW w:w="953" w:type="pct"/>
            <w:tcBorders>
              <w:top w:val="nil"/>
              <w:left w:val="nil"/>
              <w:bottom w:val="nil"/>
              <w:right w:val="nil"/>
            </w:tcBorders>
            <w:shd w:val="clear" w:color="auto" w:fill="auto"/>
            <w:vAlign w:val="bottom"/>
          </w:tcPr>
          <w:p w14:paraId="2CD14887" w14:textId="75FA1400" w:rsidR="004D46E2" w:rsidRPr="00EA22B8" w:rsidRDefault="004D46E2" w:rsidP="004D46E2">
            <w:pPr>
              <w:pStyle w:val="TT"/>
              <w:jc w:val="right"/>
              <w:rPr>
                <w:rFonts w:asciiTheme="minorHAnsi" w:hAnsiTheme="minorHAnsi" w:cs="Arial"/>
                <w:sz w:val="22"/>
                <w:szCs w:val="22"/>
                <w:lang w:val="hr-HR"/>
              </w:rPr>
            </w:pPr>
            <w:r w:rsidRPr="005B77C3">
              <w:rPr>
                <w:rFonts w:asciiTheme="minorHAnsi" w:hAnsiTheme="minorHAnsi" w:cstheme="minorHAnsi"/>
                <w:color w:val="000000" w:themeColor="text1"/>
                <w:sz w:val="22"/>
                <w:szCs w:val="22"/>
                <w:lang w:val="hr-HR"/>
              </w:rPr>
              <w:t>72</w:t>
            </w:r>
            <w:r>
              <w:rPr>
                <w:rFonts w:asciiTheme="minorHAnsi" w:hAnsiTheme="minorHAnsi" w:cstheme="minorHAnsi"/>
                <w:color w:val="000000" w:themeColor="text1"/>
                <w:sz w:val="22"/>
                <w:szCs w:val="22"/>
                <w:lang w:val="hr-HR"/>
              </w:rPr>
              <w:t>,</w:t>
            </w:r>
            <w:r w:rsidRPr="005B77C3">
              <w:rPr>
                <w:rFonts w:asciiTheme="minorHAnsi" w:hAnsiTheme="minorHAnsi" w:cstheme="minorHAnsi"/>
                <w:color w:val="000000" w:themeColor="text1"/>
                <w:sz w:val="22"/>
                <w:szCs w:val="22"/>
                <w:lang w:val="hr-HR"/>
              </w:rPr>
              <w:t>067</w:t>
            </w:r>
          </w:p>
        </w:tc>
        <w:tc>
          <w:tcPr>
            <w:tcW w:w="952" w:type="pct"/>
            <w:tcBorders>
              <w:top w:val="nil"/>
              <w:left w:val="nil"/>
              <w:bottom w:val="nil"/>
              <w:right w:val="nil"/>
            </w:tcBorders>
            <w:shd w:val="clear" w:color="auto" w:fill="auto"/>
            <w:vAlign w:val="bottom"/>
          </w:tcPr>
          <w:p w14:paraId="73D822A7" w14:textId="15DE4182" w:rsidR="004D46E2" w:rsidRDefault="004D46E2" w:rsidP="004D46E2">
            <w:pPr>
              <w:pStyle w:val="TT"/>
              <w:jc w:val="right"/>
              <w:rPr>
                <w:rFonts w:asciiTheme="minorHAnsi" w:hAnsiTheme="minorHAnsi" w:cs="Arial"/>
                <w:color w:val="000000" w:themeColor="text1"/>
                <w:sz w:val="22"/>
                <w:szCs w:val="22"/>
                <w:lang w:val="hr-HR"/>
              </w:rPr>
            </w:pPr>
            <w:r w:rsidRPr="004C6A5F">
              <w:rPr>
                <w:rFonts w:asciiTheme="minorHAnsi" w:hAnsiTheme="minorHAnsi" w:cstheme="minorHAnsi"/>
                <w:sz w:val="22"/>
                <w:szCs w:val="22"/>
              </w:rPr>
              <w:t>44</w:t>
            </w:r>
            <w:r>
              <w:rPr>
                <w:rFonts w:asciiTheme="minorHAnsi" w:hAnsiTheme="minorHAnsi" w:cstheme="minorHAnsi"/>
                <w:sz w:val="22"/>
                <w:szCs w:val="22"/>
              </w:rPr>
              <w:t>,</w:t>
            </w:r>
            <w:r w:rsidRPr="004C6A5F">
              <w:rPr>
                <w:rFonts w:asciiTheme="minorHAnsi" w:hAnsiTheme="minorHAnsi" w:cstheme="minorHAnsi"/>
                <w:sz w:val="22"/>
                <w:szCs w:val="22"/>
              </w:rPr>
              <w:t>457</w:t>
            </w:r>
          </w:p>
        </w:tc>
      </w:tr>
      <w:tr w:rsidR="004D46E2" w:rsidRPr="00884B08" w14:paraId="6369AA2C" w14:textId="77777777" w:rsidTr="000239F2">
        <w:tc>
          <w:tcPr>
            <w:tcW w:w="3095" w:type="pct"/>
            <w:vAlign w:val="bottom"/>
          </w:tcPr>
          <w:p w14:paraId="7458F111" w14:textId="77777777" w:rsidR="004D46E2" w:rsidRPr="00EA22B8" w:rsidRDefault="004D46E2" w:rsidP="004D46E2">
            <w:pPr>
              <w:pStyle w:val="TT"/>
              <w:rPr>
                <w:rFonts w:asciiTheme="minorHAnsi" w:hAnsiTheme="minorHAnsi" w:cs="Arial"/>
                <w:sz w:val="22"/>
                <w:szCs w:val="22"/>
              </w:rPr>
            </w:pPr>
            <w:bookmarkStart w:id="628" w:name="_Toc4058537"/>
            <w:r w:rsidRPr="00EA22B8">
              <w:rPr>
                <w:rFonts w:asciiTheme="minorHAnsi" w:hAnsiTheme="minorHAnsi" w:cs="Arial"/>
                <w:sz w:val="22"/>
                <w:szCs w:val="22"/>
              </w:rPr>
              <w:t>Loan programme for reconstruction and development of the economy</w:t>
            </w:r>
            <w:bookmarkEnd w:id="628"/>
          </w:p>
        </w:tc>
        <w:tc>
          <w:tcPr>
            <w:tcW w:w="953" w:type="pct"/>
            <w:tcBorders>
              <w:top w:val="nil"/>
              <w:left w:val="nil"/>
              <w:bottom w:val="nil"/>
              <w:right w:val="nil"/>
            </w:tcBorders>
            <w:shd w:val="clear" w:color="auto" w:fill="auto"/>
            <w:vAlign w:val="bottom"/>
          </w:tcPr>
          <w:p w14:paraId="132503F4" w14:textId="23852B7E"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926</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987</w:t>
            </w:r>
          </w:p>
        </w:tc>
        <w:tc>
          <w:tcPr>
            <w:tcW w:w="952" w:type="pct"/>
            <w:tcBorders>
              <w:top w:val="nil"/>
              <w:left w:val="nil"/>
              <w:bottom w:val="nil"/>
              <w:right w:val="nil"/>
            </w:tcBorders>
            <w:shd w:val="clear" w:color="auto" w:fill="auto"/>
            <w:vAlign w:val="bottom"/>
          </w:tcPr>
          <w:p w14:paraId="0E1554FA" w14:textId="46E24CFA"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382</w:t>
            </w:r>
            <w:r>
              <w:rPr>
                <w:rFonts w:asciiTheme="minorHAnsi" w:hAnsiTheme="minorHAnsi" w:cstheme="minorHAnsi"/>
                <w:sz w:val="22"/>
                <w:szCs w:val="22"/>
              </w:rPr>
              <w:t>,</w:t>
            </w:r>
            <w:r w:rsidRPr="004C6A5F">
              <w:rPr>
                <w:rFonts w:asciiTheme="minorHAnsi" w:hAnsiTheme="minorHAnsi" w:cstheme="minorHAnsi"/>
                <w:sz w:val="22"/>
                <w:szCs w:val="22"/>
              </w:rPr>
              <w:t xml:space="preserve">832 </w:t>
            </w:r>
          </w:p>
        </w:tc>
      </w:tr>
      <w:tr w:rsidR="004D46E2" w:rsidRPr="00884B08" w14:paraId="71ADE972" w14:textId="77777777" w:rsidTr="000239F2">
        <w:tc>
          <w:tcPr>
            <w:tcW w:w="3095" w:type="pct"/>
          </w:tcPr>
          <w:p w14:paraId="67B25264" w14:textId="77777777" w:rsidR="004D46E2" w:rsidRPr="00EA22B8" w:rsidRDefault="004D46E2" w:rsidP="004D46E2">
            <w:pPr>
              <w:pStyle w:val="TT"/>
              <w:rPr>
                <w:rFonts w:asciiTheme="minorHAnsi" w:hAnsiTheme="minorHAnsi" w:cs="Arial"/>
                <w:sz w:val="22"/>
                <w:szCs w:val="22"/>
              </w:rPr>
            </w:pPr>
            <w:bookmarkStart w:id="629" w:name="_Toc4058540"/>
            <w:r w:rsidRPr="00EA22B8">
              <w:rPr>
                <w:rFonts w:asciiTheme="minorHAnsi" w:hAnsiTheme="minorHAnsi" w:cs="Arial"/>
                <w:sz w:val="22"/>
                <w:szCs w:val="22"/>
              </w:rPr>
              <w:t>Export financing</w:t>
            </w:r>
            <w:bookmarkEnd w:id="629"/>
          </w:p>
        </w:tc>
        <w:tc>
          <w:tcPr>
            <w:tcW w:w="953" w:type="pct"/>
            <w:tcBorders>
              <w:top w:val="nil"/>
              <w:left w:val="nil"/>
              <w:bottom w:val="nil"/>
              <w:right w:val="nil"/>
            </w:tcBorders>
            <w:shd w:val="clear" w:color="auto" w:fill="auto"/>
            <w:vAlign w:val="center"/>
          </w:tcPr>
          <w:p w14:paraId="3F0FC28F" w14:textId="0434DA68"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459</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505</w:t>
            </w:r>
          </w:p>
        </w:tc>
        <w:tc>
          <w:tcPr>
            <w:tcW w:w="952" w:type="pct"/>
            <w:tcBorders>
              <w:top w:val="nil"/>
              <w:left w:val="nil"/>
              <w:bottom w:val="nil"/>
              <w:right w:val="nil"/>
            </w:tcBorders>
            <w:shd w:val="clear" w:color="auto" w:fill="auto"/>
            <w:vAlign w:val="bottom"/>
          </w:tcPr>
          <w:p w14:paraId="5AA7C7EE" w14:textId="7AAB7569"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w:t>
            </w:r>
            <w:r>
              <w:rPr>
                <w:rFonts w:asciiTheme="minorHAnsi" w:hAnsiTheme="minorHAnsi" w:cstheme="minorHAnsi"/>
                <w:sz w:val="22"/>
                <w:szCs w:val="22"/>
              </w:rPr>
              <w:t>,</w:t>
            </w:r>
            <w:r w:rsidRPr="004C6A5F">
              <w:rPr>
                <w:rFonts w:asciiTheme="minorHAnsi" w:hAnsiTheme="minorHAnsi" w:cstheme="minorHAnsi"/>
                <w:sz w:val="22"/>
                <w:szCs w:val="22"/>
              </w:rPr>
              <w:t>095</w:t>
            </w:r>
            <w:r>
              <w:rPr>
                <w:rFonts w:asciiTheme="minorHAnsi" w:hAnsiTheme="minorHAnsi" w:cstheme="minorHAnsi"/>
                <w:sz w:val="22"/>
                <w:szCs w:val="22"/>
              </w:rPr>
              <w:t>,</w:t>
            </w:r>
            <w:r w:rsidRPr="004C6A5F">
              <w:rPr>
                <w:rFonts w:asciiTheme="minorHAnsi" w:hAnsiTheme="minorHAnsi" w:cstheme="minorHAnsi"/>
                <w:sz w:val="22"/>
                <w:szCs w:val="22"/>
              </w:rPr>
              <w:t xml:space="preserve">602 </w:t>
            </w:r>
          </w:p>
        </w:tc>
      </w:tr>
      <w:tr w:rsidR="004D46E2" w:rsidRPr="00884B08" w14:paraId="1D4E8D62" w14:textId="77777777" w:rsidTr="000239F2">
        <w:tc>
          <w:tcPr>
            <w:tcW w:w="3095" w:type="pct"/>
          </w:tcPr>
          <w:p w14:paraId="37E1C183" w14:textId="77777777" w:rsidR="004D46E2" w:rsidRPr="00EA22B8" w:rsidRDefault="004D46E2" w:rsidP="004D46E2">
            <w:pPr>
              <w:pStyle w:val="TT"/>
              <w:rPr>
                <w:rFonts w:asciiTheme="minorHAnsi" w:hAnsiTheme="minorHAnsi" w:cs="Arial"/>
                <w:sz w:val="22"/>
                <w:szCs w:val="22"/>
              </w:rPr>
            </w:pPr>
            <w:bookmarkStart w:id="630" w:name="_Toc4058543"/>
            <w:r w:rsidRPr="00EA22B8">
              <w:rPr>
                <w:rFonts w:asciiTheme="minorHAnsi" w:hAnsiTheme="minorHAnsi" w:cs="Arial"/>
                <w:sz w:val="22"/>
                <w:szCs w:val="22"/>
              </w:rPr>
              <w:t>Loan programme for reconstruction and development of infrastructure in the Republic of Croatia</w:t>
            </w:r>
            <w:bookmarkEnd w:id="630"/>
          </w:p>
        </w:tc>
        <w:tc>
          <w:tcPr>
            <w:tcW w:w="953" w:type="pct"/>
            <w:tcBorders>
              <w:top w:val="nil"/>
              <w:left w:val="nil"/>
              <w:bottom w:val="nil"/>
              <w:right w:val="nil"/>
            </w:tcBorders>
            <w:shd w:val="clear" w:color="auto" w:fill="auto"/>
            <w:vAlign w:val="bottom"/>
          </w:tcPr>
          <w:p w14:paraId="6AC9853F" w14:textId="51C8E7EF"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968</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724</w:t>
            </w:r>
          </w:p>
        </w:tc>
        <w:tc>
          <w:tcPr>
            <w:tcW w:w="952" w:type="pct"/>
            <w:tcBorders>
              <w:top w:val="nil"/>
              <w:left w:val="nil"/>
              <w:bottom w:val="nil"/>
              <w:right w:val="nil"/>
            </w:tcBorders>
            <w:shd w:val="clear" w:color="auto" w:fill="auto"/>
            <w:vAlign w:val="bottom"/>
          </w:tcPr>
          <w:p w14:paraId="5009A6BD" w14:textId="23769E48"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421</w:t>
            </w:r>
            <w:r>
              <w:rPr>
                <w:rFonts w:asciiTheme="minorHAnsi" w:hAnsiTheme="minorHAnsi" w:cstheme="minorHAnsi"/>
                <w:sz w:val="22"/>
                <w:szCs w:val="22"/>
              </w:rPr>
              <w:t>,</w:t>
            </w:r>
            <w:r w:rsidRPr="004C6A5F">
              <w:rPr>
                <w:rFonts w:asciiTheme="minorHAnsi" w:hAnsiTheme="minorHAnsi" w:cstheme="minorHAnsi"/>
                <w:sz w:val="22"/>
                <w:szCs w:val="22"/>
              </w:rPr>
              <w:t xml:space="preserve">077 </w:t>
            </w:r>
          </w:p>
        </w:tc>
      </w:tr>
      <w:tr w:rsidR="004D46E2" w:rsidRPr="00884B08" w14:paraId="3703D230" w14:textId="77777777" w:rsidTr="000239F2">
        <w:tc>
          <w:tcPr>
            <w:tcW w:w="3095" w:type="pct"/>
          </w:tcPr>
          <w:p w14:paraId="6992B194" w14:textId="77777777" w:rsidR="004D46E2" w:rsidRPr="00EA22B8" w:rsidRDefault="004D46E2" w:rsidP="004D46E2">
            <w:pPr>
              <w:pStyle w:val="TT"/>
              <w:rPr>
                <w:rFonts w:asciiTheme="minorHAnsi" w:hAnsiTheme="minorHAnsi" w:cs="Arial"/>
                <w:sz w:val="22"/>
                <w:szCs w:val="22"/>
              </w:rPr>
            </w:pPr>
            <w:bookmarkStart w:id="631" w:name="_Toc4058546"/>
            <w:r w:rsidRPr="00EA22B8">
              <w:rPr>
                <w:rFonts w:asciiTheme="minorHAnsi" w:hAnsiTheme="minorHAnsi" w:cs="Arial"/>
                <w:sz w:val="22"/>
                <w:szCs w:val="22"/>
              </w:rPr>
              <w:t>Loan programme for small and medium-sized enterprises</w:t>
            </w:r>
            <w:bookmarkEnd w:id="631"/>
          </w:p>
        </w:tc>
        <w:tc>
          <w:tcPr>
            <w:tcW w:w="953" w:type="pct"/>
            <w:tcBorders>
              <w:top w:val="nil"/>
              <w:left w:val="nil"/>
              <w:bottom w:val="nil"/>
              <w:right w:val="nil"/>
            </w:tcBorders>
            <w:shd w:val="clear" w:color="auto" w:fill="auto"/>
            <w:vAlign w:val="center"/>
          </w:tcPr>
          <w:p w14:paraId="3BB377D2" w14:textId="5B2B1D7F"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2</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285</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623</w:t>
            </w:r>
          </w:p>
        </w:tc>
        <w:tc>
          <w:tcPr>
            <w:tcW w:w="952" w:type="pct"/>
            <w:tcBorders>
              <w:top w:val="nil"/>
              <w:left w:val="nil"/>
              <w:bottom w:val="nil"/>
              <w:right w:val="nil"/>
            </w:tcBorders>
            <w:shd w:val="clear" w:color="auto" w:fill="auto"/>
            <w:vAlign w:val="bottom"/>
          </w:tcPr>
          <w:p w14:paraId="6F089332" w14:textId="20178A39"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164</w:t>
            </w:r>
            <w:r>
              <w:rPr>
                <w:rFonts w:asciiTheme="minorHAnsi" w:hAnsiTheme="minorHAnsi" w:cstheme="minorHAnsi"/>
                <w:sz w:val="22"/>
                <w:szCs w:val="22"/>
              </w:rPr>
              <w:t>,</w:t>
            </w:r>
            <w:r w:rsidRPr="004C6A5F">
              <w:rPr>
                <w:rFonts w:asciiTheme="minorHAnsi" w:hAnsiTheme="minorHAnsi" w:cstheme="minorHAnsi"/>
                <w:sz w:val="22"/>
                <w:szCs w:val="22"/>
              </w:rPr>
              <w:t xml:space="preserve">285 </w:t>
            </w:r>
          </w:p>
        </w:tc>
      </w:tr>
      <w:tr w:rsidR="004D46E2" w:rsidRPr="00884B08" w14:paraId="2900542E" w14:textId="77777777" w:rsidTr="000239F2">
        <w:tc>
          <w:tcPr>
            <w:tcW w:w="3095" w:type="pct"/>
            <w:vAlign w:val="bottom"/>
          </w:tcPr>
          <w:p w14:paraId="28A33A01" w14:textId="77777777" w:rsidR="004D46E2" w:rsidRPr="00EA22B8" w:rsidRDefault="004D46E2" w:rsidP="004D46E2">
            <w:pPr>
              <w:pStyle w:val="TT"/>
              <w:rPr>
                <w:rFonts w:asciiTheme="minorHAnsi" w:hAnsiTheme="minorHAnsi" w:cs="Arial"/>
                <w:sz w:val="22"/>
                <w:szCs w:val="22"/>
              </w:rPr>
            </w:pPr>
            <w:bookmarkStart w:id="632" w:name="_Toc4058549"/>
            <w:r w:rsidRPr="00EA22B8">
              <w:rPr>
                <w:rFonts w:asciiTheme="minorHAnsi" w:hAnsiTheme="minorHAnsi" w:cs="Arial"/>
                <w:sz w:val="22"/>
                <w:szCs w:val="22"/>
              </w:rPr>
              <w:t>Loan programme for war-torn and demolished housing and business facilities</w:t>
            </w:r>
            <w:bookmarkEnd w:id="632"/>
          </w:p>
        </w:tc>
        <w:tc>
          <w:tcPr>
            <w:tcW w:w="953" w:type="pct"/>
            <w:tcBorders>
              <w:top w:val="nil"/>
              <w:left w:val="nil"/>
              <w:bottom w:val="nil"/>
              <w:right w:val="nil"/>
            </w:tcBorders>
            <w:shd w:val="clear" w:color="auto" w:fill="auto"/>
            <w:vAlign w:val="bottom"/>
          </w:tcPr>
          <w:p w14:paraId="18F5058B" w14:textId="66A70757"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563</w:t>
            </w:r>
          </w:p>
        </w:tc>
        <w:tc>
          <w:tcPr>
            <w:tcW w:w="952" w:type="pct"/>
            <w:tcBorders>
              <w:top w:val="nil"/>
              <w:left w:val="nil"/>
              <w:bottom w:val="nil"/>
              <w:right w:val="nil"/>
            </w:tcBorders>
            <w:shd w:val="clear" w:color="auto" w:fill="auto"/>
            <w:vAlign w:val="bottom"/>
          </w:tcPr>
          <w:p w14:paraId="0AE25C6C" w14:textId="30D17198" w:rsidR="004D46E2" w:rsidRPr="00EA22B8" w:rsidRDefault="004D46E2" w:rsidP="004D46E2">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587</w:t>
            </w:r>
          </w:p>
        </w:tc>
      </w:tr>
      <w:tr w:rsidR="004D46E2" w:rsidRPr="00884B08" w14:paraId="5EDD354B" w14:textId="77777777" w:rsidTr="000239F2">
        <w:tc>
          <w:tcPr>
            <w:tcW w:w="3095" w:type="pct"/>
          </w:tcPr>
          <w:p w14:paraId="0CAA445A" w14:textId="77777777" w:rsidR="004D46E2" w:rsidRPr="00EA22B8" w:rsidRDefault="004D46E2" w:rsidP="004D46E2">
            <w:pPr>
              <w:pStyle w:val="TT"/>
              <w:rPr>
                <w:rFonts w:asciiTheme="minorHAnsi" w:hAnsiTheme="minorHAnsi" w:cs="Arial"/>
                <w:sz w:val="22"/>
                <w:szCs w:val="22"/>
              </w:rPr>
            </w:pPr>
            <w:bookmarkStart w:id="633" w:name="_Toc4058552"/>
            <w:r w:rsidRPr="00EA22B8">
              <w:rPr>
                <w:rFonts w:asciiTheme="minorHAnsi" w:hAnsiTheme="minorHAnsi" w:cs="Arial"/>
                <w:sz w:val="22"/>
                <w:szCs w:val="22"/>
              </w:rPr>
              <w:t>Other</w:t>
            </w:r>
            <w:bookmarkEnd w:id="633"/>
          </w:p>
        </w:tc>
        <w:tc>
          <w:tcPr>
            <w:tcW w:w="953" w:type="pct"/>
            <w:tcBorders>
              <w:top w:val="nil"/>
              <w:left w:val="nil"/>
              <w:bottom w:val="nil"/>
              <w:right w:val="nil"/>
            </w:tcBorders>
            <w:shd w:val="clear" w:color="auto" w:fill="auto"/>
            <w:vAlign w:val="center"/>
          </w:tcPr>
          <w:p w14:paraId="7B0CE9CA" w14:textId="585C8A14"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83</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239</w:t>
            </w:r>
          </w:p>
        </w:tc>
        <w:tc>
          <w:tcPr>
            <w:tcW w:w="952" w:type="pct"/>
            <w:tcBorders>
              <w:top w:val="nil"/>
              <w:left w:val="nil"/>
              <w:bottom w:val="nil"/>
              <w:right w:val="nil"/>
            </w:tcBorders>
            <w:shd w:val="clear" w:color="auto" w:fill="auto"/>
            <w:vAlign w:val="bottom"/>
          </w:tcPr>
          <w:p w14:paraId="3971D3F5" w14:textId="7129F9AE" w:rsidR="004D46E2" w:rsidRPr="00EA22B8" w:rsidRDefault="004D46E2" w:rsidP="004D46E2">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177</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574</w:t>
            </w:r>
          </w:p>
        </w:tc>
      </w:tr>
      <w:tr w:rsidR="004D46E2" w:rsidRPr="00884B08" w14:paraId="5A0A337F" w14:textId="77777777" w:rsidTr="000239F2">
        <w:tc>
          <w:tcPr>
            <w:tcW w:w="3095" w:type="pct"/>
          </w:tcPr>
          <w:p w14:paraId="67526F89" w14:textId="77777777" w:rsidR="004D46E2" w:rsidRPr="00EA22B8" w:rsidRDefault="004D46E2" w:rsidP="004D46E2">
            <w:pPr>
              <w:pStyle w:val="TT"/>
              <w:rPr>
                <w:rFonts w:asciiTheme="minorHAnsi" w:hAnsiTheme="minorHAnsi" w:cs="Arial"/>
                <w:sz w:val="22"/>
                <w:szCs w:val="22"/>
              </w:rPr>
            </w:pPr>
            <w:bookmarkStart w:id="634" w:name="_Toc4058555"/>
            <w:r w:rsidRPr="00EA22B8">
              <w:rPr>
                <w:rFonts w:asciiTheme="minorHAnsi" w:hAnsiTheme="minorHAnsi" w:cs="Arial"/>
                <w:sz w:val="22"/>
                <w:szCs w:val="22"/>
              </w:rPr>
              <w:t>Accrued interest</w:t>
            </w:r>
            <w:bookmarkEnd w:id="634"/>
          </w:p>
        </w:tc>
        <w:tc>
          <w:tcPr>
            <w:tcW w:w="953" w:type="pct"/>
            <w:tcBorders>
              <w:top w:val="nil"/>
              <w:left w:val="nil"/>
              <w:bottom w:val="nil"/>
              <w:right w:val="nil"/>
            </w:tcBorders>
            <w:shd w:val="clear" w:color="auto" w:fill="auto"/>
            <w:vAlign w:val="center"/>
          </w:tcPr>
          <w:p w14:paraId="608DCD2F" w14:textId="35201C06"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418</w:t>
            </w:r>
          </w:p>
        </w:tc>
        <w:tc>
          <w:tcPr>
            <w:tcW w:w="952" w:type="pct"/>
            <w:tcBorders>
              <w:top w:val="nil"/>
              <w:left w:val="nil"/>
              <w:bottom w:val="nil"/>
              <w:right w:val="nil"/>
            </w:tcBorders>
            <w:shd w:val="clear" w:color="auto" w:fill="auto"/>
            <w:vAlign w:val="bottom"/>
          </w:tcPr>
          <w:p w14:paraId="3B056BED" w14:textId="2BDFEC05"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 xml:space="preserve">907 </w:t>
            </w:r>
          </w:p>
        </w:tc>
      </w:tr>
      <w:tr w:rsidR="004D46E2" w:rsidRPr="00884B08" w14:paraId="140A9E4B" w14:textId="77777777" w:rsidTr="000239F2">
        <w:tc>
          <w:tcPr>
            <w:tcW w:w="3095" w:type="pct"/>
          </w:tcPr>
          <w:p w14:paraId="54666527" w14:textId="77777777" w:rsidR="004D46E2" w:rsidRPr="00EA22B8" w:rsidRDefault="004D46E2" w:rsidP="004D46E2">
            <w:pPr>
              <w:pStyle w:val="TT"/>
              <w:rPr>
                <w:rFonts w:asciiTheme="minorHAnsi" w:hAnsiTheme="minorHAnsi" w:cs="Arial"/>
                <w:sz w:val="22"/>
                <w:szCs w:val="22"/>
              </w:rPr>
            </w:pPr>
            <w:bookmarkStart w:id="635" w:name="_Toc4058558"/>
            <w:r w:rsidRPr="00EA22B8">
              <w:rPr>
                <w:rFonts w:asciiTheme="minorHAnsi" w:hAnsiTheme="minorHAnsi" w:cs="Arial"/>
                <w:sz w:val="22"/>
                <w:szCs w:val="22"/>
              </w:rPr>
              <w:t>Deferred recognition of loan fees</w:t>
            </w:r>
            <w:bookmarkEnd w:id="635"/>
          </w:p>
        </w:tc>
        <w:tc>
          <w:tcPr>
            <w:tcW w:w="953" w:type="pct"/>
            <w:tcBorders>
              <w:top w:val="nil"/>
              <w:left w:val="nil"/>
              <w:bottom w:val="nil"/>
              <w:right w:val="nil"/>
            </w:tcBorders>
            <w:shd w:val="clear" w:color="auto" w:fill="auto"/>
            <w:vAlign w:val="center"/>
          </w:tcPr>
          <w:p w14:paraId="77437716" w14:textId="536A8080"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(21</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195)</w:t>
            </w:r>
          </w:p>
        </w:tc>
        <w:tc>
          <w:tcPr>
            <w:tcW w:w="952" w:type="pct"/>
            <w:tcBorders>
              <w:top w:val="nil"/>
              <w:left w:val="nil"/>
              <w:bottom w:val="nil"/>
              <w:right w:val="nil"/>
            </w:tcBorders>
            <w:shd w:val="clear" w:color="auto" w:fill="auto"/>
            <w:vAlign w:val="bottom"/>
          </w:tcPr>
          <w:p w14:paraId="723C72BD" w14:textId="37D095D4"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848)</w:t>
            </w:r>
          </w:p>
        </w:tc>
      </w:tr>
      <w:tr w:rsidR="004D46E2" w:rsidRPr="00884B08" w14:paraId="04303B99" w14:textId="77777777" w:rsidTr="00864F78">
        <w:tc>
          <w:tcPr>
            <w:tcW w:w="3095" w:type="pct"/>
          </w:tcPr>
          <w:p w14:paraId="766770CB" w14:textId="77777777" w:rsidR="004D46E2" w:rsidRPr="00EA22B8" w:rsidRDefault="004D46E2" w:rsidP="004D46E2">
            <w:pPr>
              <w:pStyle w:val="Tot"/>
              <w:jc w:val="right"/>
              <w:rPr>
                <w:rFonts w:asciiTheme="minorHAnsi" w:hAnsiTheme="minorHAnsi" w:cs="Arial"/>
                <w:sz w:val="22"/>
                <w:szCs w:val="22"/>
              </w:rPr>
            </w:pPr>
          </w:p>
        </w:tc>
        <w:tc>
          <w:tcPr>
            <w:tcW w:w="953" w:type="pct"/>
            <w:tcBorders>
              <w:top w:val="single" w:sz="4" w:space="0" w:color="auto"/>
              <w:bottom w:val="single" w:sz="4" w:space="0" w:color="auto"/>
            </w:tcBorders>
            <w:vAlign w:val="bottom"/>
          </w:tcPr>
          <w:p w14:paraId="795F1BDF" w14:textId="57931CB5" w:rsidR="004D46E2" w:rsidRPr="00EA22B8" w:rsidRDefault="004D46E2" w:rsidP="004D46E2">
            <w:pPr>
              <w:pStyle w:val="To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7</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109</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043</w:t>
            </w:r>
          </w:p>
        </w:tc>
        <w:tc>
          <w:tcPr>
            <w:tcW w:w="952" w:type="pct"/>
            <w:tcBorders>
              <w:top w:val="single" w:sz="4" w:space="0" w:color="auto"/>
            </w:tcBorders>
            <w:vAlign w:val="bottom"/>
          </w:tcPr>
          <w:p w14:paraId="50BD2B3A" w14:textId="41C1248B" w:rsidR="004D46E2" w:rsidRPr="00EA22B8" w:rsidRDefault="004D46E2" w:rsidP="004D46E2">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8</w:t>
            </w:r>
            <w:r>
              <w:rPr>
                <w:rFonts w:asciiTheme="minorHAnsi" w:hAnsiTheme="minorHAnsi" w:cstheme="minorHAnsi"/>
                <w:sz w:val="22"/>
                <w:szCs w:val="22"/>
              </w:rPr>
              <w:t>,</w:t>
            </w:r>
            <w:r w:rsidRPr="004C6A5F">
              <w:rPr>
                <w:rFonts w:asciiTheme="minorHAnsi" w:hAnsiTheme="minorHAnsi" w:cstheme="minorHAnsi"/>
                <w:sz w:val="22"/>
                <w:szCs w:val="22"/>
              </w:rPr>
              <w:t>925</w:t>
            </w:r>
            <w:r>
              <w:rPr>
                <w:rFonts w:asciiTheme="minorHAnsi" w:hAnsiTheme="minorHAnsi" w:cstheme="minorHAnsi"/>
                <w:sz w:val="22"/>
                <w:szCs w:val="22"/>
              </w:rPr>
              <w:t>,</w:t>
            </w:r>
            <w:r w:rsidRPr="004C6A5F">
              <w:rPr>
                <w:rFonts w:asciiTheme="minorHAnsi" w:hAnsiTheme="minorHAnsi" w:cstheme="minorHAnsi"/>
                <w:sz w:val="22"/>
                <w:szCs w:val="22"/>
              </w:rPr>
              <w:t xml:space="preserve">377 </w:t>
            </w:r>
          </w:p>
        </w:tc>
      </w:tr>
      <w:tr w:rsidR="004D46E2" w:rsidRPr="00884B08" w14:paraId="1269D002" w14:textId="77777777" w:rsidTr="000239F2">
        <w:trPr>
          <w:trHeight w:val="352"/>
        </w:trPr>
        <w:tc>
          <w:tcPr>
            <w:tcW w:w="3095" w:type="pct"/>
            <w:vAlign w:val="bottom"/>
          </w:tcPr>
          <w:p w14:paraId="496B02CC" w14:textId="77777777" w:rsidR="004D46E2" w:rsidRPr="00EA22B8" w:rsidRDefault="004D46E2" w:rsidP="004D46E2">
            <w:pPr>
              <w:pStyle w:val="TT"/>
              <w:rPr>
                <w:rFonts w:asciiTheme="minorHAnsi" w:hAnsiTheme="minorHAnsi" w:cs="Arial"/>
                <w:sz w:val="22"/>
                <w:szCs w:val="22"/>
              </w:rPr>
            </w:pPr>
            <w:bookmarkStart w:id="636" w:name="_Toc4058563"/>
            <w:r w:rsidRPr="00EA22B8">
              <w:rPr>
                <w:rFonts w:asciiTheme="minorHAnsi" w:hAnsiTheme="minorHAnsi" w:cs="Arial"/>
                <w:sz w:val="22"/>
                <w:szCs w:val="22"/>
              </w:rPr>
              <w:t>Loss allowances</w:t>
            </w:r>
            <w:bookmarkEnd w:id="636"/>
          </w:p>
        </w:tc>
        <w:tc>
          <w:tcPr>
            <w:tcW w:w="953" w:type="pct"/>
            <w:tcBorders>
              <w:top w:val="single" w:sz="4" w:space="0" w:color="auto"/>
              <w:bottom w:val="single" w:sz="4" w:space="0" w:color="auto"/>
            </w:tcBorders>
            <w:vAlign w:val="bottom"/>
          </w:tcPr>
          <w:p w14:paraId="29571803" w14:textId="726D54BA"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color w:val="000000" w:themeColor="text1"/>
                <w:sz w:val="22"/>
                <w:szCs w:val="22"/>
                <w:lang w:val="hr-HR"/>
              </w:rPr>
              <w:t>(58</w:t>
            </w:r>
            <w:r>
              <w:rPr>
                <w:rFonts w:asciiTheme="minorHAnsi" w:hAnsiTheme="minorHAnsi" w:cstheme="minorHAnsi"/>
                <w:color w:val="000000" w:themeColor="text1"/>
                <w:sz w:val="22"/>
                <w:szCs w:val="22"/>
                <w:lang w:val="hr-HR"/>
              </w:rPr>
              <w:t>,</w:t>
            </w:r>
            <w:r w:rsidRPr="00186E95">
              <w:rPr>
                <w:rFonts w:asciiTheme="minorHAnsi" w:hAnsiTheme="minorHAnsi" w:cstheme="minorHAnsi"/>
                <w:color w:val="000000" w:themeColor="text1"/>
                <w:sz w:val="22"/>
                <w:szCs w:val="22"/>
                <w:lang w:val="hr-HR"/>
              </w:rPr>
              <w:t>900)</w:t>
            </w:r>
          </w:p>
        </w:tc>
        <w:tc>
          <w:tcPr>
            <w:tcW w:w="952" w:type="pct"/>
            <w:tcBorders>
              <w:top w:val="single" w:sz="4" w:space="0" w:color="auto"/>
            </w:tcBorders>
            <w:vAlign w:val="bottom"/>
          </w:tcPr>
          <w:p w14:paraId="0D410502" w14:textId="675860A0"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(82</w:t>
            </w:r>
            <w:r>
              <w:rPr>
                <w:rFonts w:asciiTheme="minorHAnsi" w:hAnsiTheme="minorHAnsi" w:cstheme="minorHAnsi"/>
                <w:sz w:val="22"/>
                <w:szCs w:val="22"/>
              </w:rPr>
              <w:t>,</w:t>
            </w:r>
            <w:r w:rsidRPr="004C6A5F">
              <w:rPr>
                <w:rFonts w:asciiTheme="minorHAnsi" w:hAnsiTheme="minorHAnsi" w:cstheme="minorHAnsi"/>
                <w:sz w:val="22"/>
                <w:szCs w:val="22"/>
              </w:rPr>
              <w:t>797)</w:t>
            </w:r>
          </w:p>
        </w:tc>
      </w:tr>
      <w:tr w:rsidR="004D46E2" w:rsidRPr="00884B08" w14:paraId="72569EA1" w14:textId="77777777" w:rsidTr="00253301">
        <w:tc>
          <w:tcPr>
            <w:tcW w:w="3095" w:type="pct"/>
          </w:tcPr>
          <w:p w14:paraId="005D8BA3" w14:textId="77777777" w:rsidR="004D46E2" w:rsidRPr="00EA22B8" w:rsidRDefault="004D46E2" w:rsidP="004D46E2">
            <w:pPr>
              <w:pStyle w:val="Tot"/>
              <w:jc w:val="right"/>
              <w:rPr>
                <w:rFonts w:asciiTheme="minorHAnsi" w:hAnsiTheme="minorHAnsi" w:cs="Arial"/>
                <w:b/>
                <w:bCs/>
                <w:sz w:val="22"/>
                <w:szCs w:val="22"/>
              </w:rPr>
            </w:pPr>
          </w:p>
        </w:tc>
        <w:tc>
          <w:tcPr>
            <w:tcW w:w="953" w:type="pct"/>
            <w:tcBorders>
              <w:top w:val="single" w:sz="4" w:space="0" w:color="auto"/>
              <w:bottom w:val="single" w:sz="12" w:space="0" w:color="auto"/>
            </w:tcBorders>
            <w:vAlign w:val="bottom"/>
          </w:tcPr>
          <w:p w14:paraId="1FC29474" w14:textId="2FE6787B" w:rsidR="004D46E2" w:rsidRPr="00EA22B8" w:rsidRDefault="004D46E2" w:rsidP="004D46E2">
            <w:pPr>
              <w:pStyle w:val="Tot"/>
              <w:jc w:val="right"/>
              <w:rPr>
                <w:rFonts w:asciiTheme="minorHAnsi" w:hAnsiTheme="minorHAnsi" w:cs="Arial"/>
                <w:b/>
                <w:bCs/>
                <w:sz w:val="22"/>
                <w:szCs w:val="22"/>
                <w:lang w:val="hr-HR"/>
              </w:rPr>
            </w:pPr>
            <w:r w:rsidRPr="00186E95">
              <w:rPr>
                <w:rFonts w:asciiTheme="minorHAnsi" w:hAnsiTheme="minorHAnsi" w:cstheme="minorHAnsi"/>
                <w:b/>
                <w:bCs/>
                <w:color w:val="000000" w:themeColor="text1"/>
                <w:sz w:val="22"/>
                <w:szCs w:val="22"/>
                <w:lang w:val="hr-HR"/>
              </w:rPr>
              <w:t>7</w:t>
            </w:r>
            <w:r>
              <w:rPr>
                <w:rFonts w:asciiTheme="minorHAnsi" w:hAnsiTheme="minorHAnsi" w:cstheme="minorHAnsi"/>
                <w:b/>
                <w:bCs/>
                <w:color w:val="000000" w:themeColor="text1"/>
                <w:sz w:val="22"/>
                <w:szCs w:val="22"/>
                <w:lang w:val="hr-HR"/>
              </w:rPr>
              <w:t>,</w:t>
            </w:r>
            <w:r w:rsidRPr="00186E95">
              <w:rPr>
                <w:rFonts w:asciiTheme="minorHAnsi" w:hAnsiTheme="minorHAnsi" w:cstheme="minorHAnsi"/>
                <w:b/>
                <w:bCs/>
                <w:color w:val="000000" w:themeColor="text1"/>
                <w:sz w:val="22"/>
                <w:szCs w:val="22"/>
                <w:lang w:val="hr-HR"/>
              </w:rPr>
              <w:t>050</w:t>
            </w:r>
            <w:r>
              <w:rPr>
                <w:rFonts w:asciiTheme="minorHAnsi" w:hAnsiTheme="minorHAnsi" w:cstheme="minorHAnsi"/>
                <w:b/>
                <w:bCs/>
                <w:color w:val="000000" w:themeColor="text1"/>
                <w:sz w:val="22"/>
                <w:szCs w:val="22"/>
                <w:lang w:val="hr-HR"/>
              </w:rPr>
              <w:t>,</w:t>
            </w:r>
            <w:r w:rsidRPr="00186E95">
              <w:rPr>
                <w:rFonts w:asciiTheme="minorHAnsi" w:hAnsiTheme="minorHAnsi" w:cstheme="minorHAnsi"/>
                <w:b/>
                <w:bCs/>
                <w:color w:val="000000" w:themeColor="text1"/>
                <w:sz w:val="22"/>
                <w:szCs w:val="22"/>
                <w:lang w:val="hr-HR"/>
              </w:rPr>
              <w:t>143</w:t>
            </w:r>
          </w:p>
        </w:tc>
        <w:tc>
          <w:tcPr>
            <w:tcW w:w="952" w:type="pct"/>
            <w:tcBorders>
              <w:top w:val="single" w:sz="4" w:space="0" w:color="auto"/>
              <w:bottom w:val="single" w:sz="12" w:space="0" w:color="auto"/>
            </w:tcBorders>
            <w:vAlign w:val="bottom"/>
          </w:tcPr>
          <w:p w14:paraId="06C5EE60" w14:textId="37A8CCE4" w:rsidR="004D46E2" w:rsidRPr="00EA22B8" w:rsidRDefault="004D46E2" w:rsidP="004D46E2">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8</w:t>
            </w:r>
            <w:r>
              <w:rPr>
                <w:rFonts w:asciiTheme="minorHAnsi" w:hAnsiTheme="minorHAnsi" w:cstheme="minorHAnsi"/>
                <w:b/>
                <w:bCs/>
                <w:sz w:val="22"/>
                <w:szCs w:val="22"/>
              </w:rPr>
              <w:t>,</w:t>
            </w:r>
            <w:r w:rsidRPr="004C6A5F">
              <w:rPr>
                <w:rFonts w:asciiTheme="minorHAnsi" w:hAnsiTheme="minorHAnsi" w:cstheme="minorHAnsi"/>
                <w:b/>
                <w:bCs/>
                <w:sz w:val="22"/>
                <w:szCs w:val="22"/>
              </w:rPr>
              <w:t>842</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580 </w:t>
            </w:r>
          </w:p>
        </w:tc>
      </w:tr>
    </w:tbl>
    <w:p w14:paraId="00108AD1" w14:textId="77777777" w:rsidR="001B20E0" w:rsidRPr="001E7DB0" w:rsidRDefault="001B20E0" w:rsidP="00CB2854">
      <w:pPr>
        <w:tabs>
          <w:tab w:val="left" w:pos="-720"/>
        </w:tabs>
        <w:suppressAutoHyphens/>
        <w:rPr>
          <w:rFonts w:asciiTheme="minorHAnsi" w:hAnsiTheme="minorHAnsi" w:cs="Arial"/>
          <w:b/>
          <w:sz w:val="22"/>
          <w:szCs w:val="22"/>
          <w:u w:val="single"/>
          <w:lang w:val="hr-HR"/>
        </w:rPr>
      </w:pPr>
    </w:p>
    <w:p w14:paraId="15AA1F03" w14:textId="1EAD1B92" w:rsidR="001B20E0" w:rsidRPr="005B6CE7"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for total loans to</w:t>
      </w:r>
      <w:r w:rsidR="006D726F" w:rsidRPr="001E7DB0">
        <w:rPr>
          <w:rFonts w:asciiTheme="minorHAnsi" w:hAnsiTheme="minorHAnsi" w:cs="Arial"/>
          <w:b w:val="0"/>
          <w:bCs w:val="0"/>
          <w:sz w:val="22"/>
          <w:szCs w:val="22"/>
          <w:lang w:val="en-GB"/>
        </w:rPr>
        <w:t xml:space="preserve"> </w:t>
      </w:r>
      <w:r w:rsidR="00BC5554" w:rsidRPr="001E7DB0">
        <w:rPr>
          <w:rFonts w:asciiTheme="minorHAnsi" w:hAnsiTheme="minorHAnsi" w:cs="Arial"/>
          <w:b w:val="0"/>
          <w:bCs w:val="0"/>
          <w:sz w:val="22"/>
          <w:szCs w:val="22"/>
          <w:lang w:val="en-GB"/>
        </w:rPr>
        <w:t>financial institutions</w:t>
      </w:r>
      <w:r w:rsidR="006D726F" w:rsidRPr="001E7DB0">
        <w:rPr>
          <w:rFonts w:asciiTheme="minorHAnsi" w:hAnsiTheme="minorHAnsi" w:cs="Arial"/>
          <w:b w:val="0"/>
          <w:bCs w:val="0"/>
          <w:sz w:val="22"/>
          <w:szCs w:val="22"/>
          <w:lang w:val="en-GB"/>
        </w:rPr>
        <w:t xml:space="preserve"> are stated </w:t>
      </w:r>
      <w:r w:rsidR="006D726F" w:rsidRPr="008F3B8B">
        <w:rPr>
          <w:rFonts w:asciiTheme="minorHAnsi" w:hAnsiTheme="minorHAnsi" w:cs="Arial"/>
          <w:b w:val="0"/>
          <w:bCs w:val="0"/>
          <w:sz w:val="22"/>
          <w:szCs w:val="22"/>
          <w:lang w:val="en-GB"/>
        </w:rPr>
        <w:t xml:space="preserve">at </w:t>
      </w:r>
      <w:r w:rsidR="00F47DD5" w:rsidRPr="003239B0">
        <w:rPr>
          <w:rFonts w:asciiTheme="minorHAnsi" w:hAnsiTheme="minorHAnsi" w:cs="Arial"/>
          <w:b w:val="0"/>
          <w:bCs w:val="0"/>
          <w:sz w:val="22"/>
          <w:szCs w:val="22"/>
          <w:lang w:val="en-GB"/>
        </w:rPr>
        <w:t>0.</w:t>
      </w:r>
      <w:r w:rsidR="0084670D" w:rsidRPr="003239B0">
        <w:rPr>
          <w:rFonts w:asciiTheme="minorHAnsi" w:hAnsiTheme="minorHAnsi" w:cs="Arial"/>
          <w:b w:val="0"/>
          <w:bCs w:val="0"/>
          <w:sz w:val="22"/>
          <w:szCs w:val="22"/>
          <w:lang w:val="en-GB"/>
        </w:rPr>
        <w:t>4</w:t>
      </w:r>
      <w:r w:rsidR="004D46E2">
        <w:rPr>
          <w:rFonts w:asciiTheme="minorHAnsi" w:hAnsiTheme="minorHAnsi" w:cs="Arial"/>
          <w:b w:val="0"/>
          <w:bCs w:val="0"/>
          <w:sz w:val="22"/>
          <w:szCs w:val="22"/>
          <w:lang w:val="en-GB"/>
        </w:rPr>
        <w:t>1</w:t>
      </w:r>
      <w:r w:rsidR="006D726F" w:rsidRPr="008F3B8B">
        <w:rPr>
          <w:rFonts w:asciiTheme="minorHAnsi" w:hAnsiTheme="minorHAnsi" w:cs="Arial"/>
          <w:b w:val="0"/>
          <w:bCs w:val="0"/>
          <w:sz w:val="22"/>
          <w:szCs w:val="22"/>
          <w:lang w:val="en-GB"/>
        </w:rPr>
        <w:t>% (</w:t>
      </w:r>
      <w:r w:rsidR="007A2F22" w:rsidRPr="008F3B8B">
        <w:rPr>
          <w:rFonts w:asciiTheme="minorHAnsi" w:hAnsiTheme="minorHAnsi" w:cs="Arial"/>
          <w:b w:val="0"/>
          <w:bCs w:val="0"/>
          <w:sz w:val="22"/>
          <w:szCs w:val="22"/>
          <w:lang w:val="en-GB"/>
        </w:rPr>
        <w:t>31 Dece</w:t>
      </w:r>
      <w:r w:rsidR="007A2F22" w:rsidRPr="0084670D">
        <w:rPr>
          <w:rFonts w:asciiTheme="minorHAnsi" w:hAnsiTheme="minorHAnsi" w:cs="Arial"/>
          <w:b w:val="0"/>
          <w:bCs w:val="0"/>
          <w:sz w:val="22"/>
          <w:szCs w:val="22"/>
          <w:lang w:val="en-GB"/>
        </w:rPr>
        <w:t xml:space="preserve">mber </w:t>
      </w:r>
      <w:r w:rsidR="003F59CB" w:rsidRPr="0084670D">
        <w:rPr>
          <w:rFonts w:asciiTheme="minorHAnsi" w:hAnsiTheme="minorHAnsi" w:cs="Arial"/>
          <w:b w:val="0"/>
          <w:bCs w:val="0"/>
          <w:sz w:val="22"/>
          <w:szCs w:val="22"/>
          <w:lang w:val="en-GB"/>
        </w:rPr>
        <w:t>20</w:t>
      </w:r>
      <w:r w:rsidR="004D46E2">
        <w:rPr>
          <w:rFonts w:asciiTheme="minorHAnsi" w:hAnsiTheme="minorHAnsi" w:cs="Arial"/>
          <w:b w:val="0"/>
          <w:bCs w:val="0"/>
          <w:sz w:val="22"/>
          <w:szCs w:val="22"/>
          <w:lang w:val="en-GB"/>
        </w:rPr>
        <w:t>20</w:t>
      </w:r>
      <w:r w:rsidRPr="0084670D">
        <w:rPr>
          <w:rFonts w:asciiTheme="minorHAnsi" w:hAnsiTheme="minorHAnsi" w:cs="Arial"/>
          <w:b w:val="0"/>
          <w:bCs w:val="0"/>
          <w:sz w:val="22"/>
          <w:szCs w:val="22"/>
          <w:lang w:val="en-GB"/>
        </w:rPr>
        <w:t xml:space="preserve">: </w:t>
      </w:r>
      <w:r w:rsidR="00630AEF" w:rsidRPr="0084670D">
        <w:rPr>
          <w:rFonts w:asciiTheme="minorHAnsi" w:hAnsiTheme="minorHAnsi" w:cs="Arial"/>
          <w:b w:val="0"/>
          <w:bCs w:val="0"/>
          <w:sz w:val="22"/>
          <w:szCs w:val="22"/>
          <w:lang w:val="en-GB"/>
        </w:rPr>
        <w:t>0.</w:t>
      </w:r>
      <w:r w:rsidR="004D46E2">
        <w:rPr>
          <w:rFonts w:asciiTheme="minorHAnsi" w:hAnsiTheme="minorHAnsi" w:cs="Arial"/>
          <w:b w:val="0"/>
          <w:bCs w:val="0"/>
          <w:sz w:val="22"/>
          <w:szCs w:val="22"/>
          <w:lang w:val="en-GB"/>
        </w:rPr>
        <w:t>4</w:t>
      </w:r>
      <w:r w:rsidR="00C6380A" w:rsidRPr="0084670D">
        <w:rPr>
          <w:rFonts w:asciiTheme="minorHAnsi" w:hAnsiTheme="minorHAnsi" w:cs="Arial"/>
          <w:b w:val="0"/>
          <w:bCs w:val="0"/>
          <w:sz w:val="22"/>
          <w:szCs w:val="22"/>
          <w:lang w:val="en-GB"/>
        </w:rPr>
        <w:t>8</w:t>
      </w:r>
      <w:r w:rsidR="00296134" w:rsidRPr="0084670D">
        <w:rPr>
          <w:rFonts w:asciiTheme="minorHAnsi" w:hAnsiTheme="minorHAnsi" w:cs="Arial"/>
          <w:b w:val="0"/>
          <w:bCs w:val="0"/>
          <w:sz w:val="22"/>
          <w:szCs w:val="22"/>
          <w:lang w:val="en-GB"/>
        </w:rPr>
        <w:t>%</w:t>
      </w:r>
      <w:r w:rsidR="00916D48" w:rsidRPr="0084670D">
        <w:rPr>
          <w:rFonts w:asciiTheme="minorHAnsi" w:hAnsiTheme="minorHAnsi" w:cs="Arial"/>
          <w:b w:val="0"/>
          <w:bCs w:val="0"/>
          <w:sz w:val="22"/>
          <w:szCs w:val="22"/>
          <w:lang w:val="en-GB"/>
        </w:rPr>
        <w:t>)</w:t>
      </w:r>
      <w:r w:rsidR="00296134" w:rsidRPr="0084670D">
        <w:rPr>
          <w:rFonts w:asciiTheme="minorHAnsi" w:hAnsiTheme="minorHAnsi" w:cs="Arial"/>
          <w:b w:val="0"/>
          <w:bCs w:val="0"/>
          <w:sz w:val="22"/>
          <w:szCs w:val="22"/>
          <w:lang w:val="en-GB"/>
        </w:rPr>
        <w:t xml:space="preserve"> </w:t>
      </w:r>
      <w:r w:rsidRPr="0084670D">
        <w:rPr>
          <w:rFonts w:asciiTheme="minorHAnsi" w:hAnsiTheme="minorHAnsi" w:cs="Arial"/>
          <w:b w:val="0"/>
          <w:bCs w:val="0"/>
          <w:sz w:val="22"/>
          <w:szCs w:val="22"/>
          <w:lang w:val="en-GB"/>
        </w:rPr>
        <w:t xml:space="preserve">and </w:t>
      </w:r>
      <w:r w:rsidR="005B6CE7" w:rsidRPr="0084670D">
        <w:rPr>
          <w:rFonts w:asciiTheme="minorHAnsi" w:hAnsiTheme="minorHAnsi" w:cs="Arial"/>
          <w:b w:val="0"/>
          <w:bCs w:val="0"/>
          <w:sz w:val="22"/>
          <w:szCs w:val="22"/>
          <w:lang w:val="en-GB"/>
        </w:rPr>
        <w:t xml:space="preserve">are equal to average interests rates </w:t>
      </w:r>
      <w:r w:rsidRPr="0084670D">
        <w:rPr>
          <w:rFonts w:asciiTheme="minorHAnsi" w:hAnsiTheme="minorHAnsi" w:cs="Arial"/>
          <w:b w:val="0"/>
          <w:bCs w:val="0"/>
          <w:sz w:val="22"/>
          <w:szCs w:val="22"/>
          <w:lang w:val="en-GB"/>
        </w:rPr>
        <w:t>for loans under HBOR loan programmes</w:t>
      </w:r>
      <w:r w:rsidRPr="00F26FF5">
        <w:rPr>
          <w:rFonts w:asciiTheme="minorHAnsi" w:hAnsiTheme="minorHAnsi" w:cs="Arial"/>
          <w:b w:val="0"/>
          <w:bCs w:val="0"/>
          <w:sz w:val="22"/>
          <w:szCs w:val="22"/>
          <w:lang w:val="en-GB"/>
        </w:rPr>
        <w:t xml:space="preserve"> </w:t>
      </w:r>
      <w:r w:rsidR="00A37879" w:rsidRPr="00F26FF5">
        <w:rPr>
          <w:rFonts w:asciiTheme="minorHAnsi" w:hAnsiTheme="minorHAnsi" w:cs="Arial"/>
          <w:b w:val="0"/>
          <w:bCs w:val="0"/>
          <w:sz w:val="22"/>
          <w:szCs w:val="22"/>
          <w:lang w:val="en-GB"/>
        </w:rPr>
        <w:t>excluding the liquidity reserve.</w:t>
      </w:r>
    </w:p>
    <w:p w14:paraId="3A747A94" w14:textId="77777777" w:rsidR="003E795D" w:rsidRPr="001E7DB0" w:rsidRDefault="003E795D" w:rsidP="001E7DB0">
      <w:pPr>
        <w:pStyle w:val="T1"/>
        <w:spacing w:before="0" w:after="0" w:line="240" w:lineRule="auto"/>
        <w:rPr>
          <w:rFonts w:asciiTheme="minorHAnsi" w:hAnsiTheme="minorHAnsi" w:cs="Arial"/>
          <w:b w:val="0"/>
          <w:bCs w:val="0"/>
          <w:sz w:val="22"/>
          <w:szCs w:val="22"/>
          <w:lang w:val="en-GB"/>
        </w:rPr>
      </w:pPr>
    </w:p>
    <w:p w14:paraId="218F41A6"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reflect the ratio of interest income generated from the mentioned placements and average assets.</w:t>
      </w:r>
    </w:p>
    <w:p w14:paraId="0FD64251"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2C844729" w14:textId="1D4933D5" w:rsidR="009E0A47" w:rsidRDefault="001B20E0" w:rsidP="001F110B">
      <w:pPr>
        <w:pStyle w:val="T1"/>
        <w:spacing w:before="0" w:after="0" w:line="240" w:lineRule="auto"/>
        <w:rPr>
          <w:rFonts w:asciiTheme="minorHAnsi" w:hAnsiTheme="minorHAnsi"/>
          <w:b w:val="0"/>
          <w:sz w:val="22"/>
          <w:szCs w:val="22"/>
          <w:lang w:val="en-GB"/>
        </w:rPr>
      </w:pPr>
      <w:r w:rsidRPr="001E7DB0">
        <w:rPr>
          <w:rFonts w:asciiTheme="minorHAnsi" w:hAnsiTheme="minorHAnsi" w:cs="Arial"/>
          <w:b w:val="0"/>
          <w:bCs w:val="0"/>
          <w:sz w:val="22"/>
          <w:szCs w:val="22"/>
          <w:lang w:val="en-GB"/>
        </w:rPr>
        <w:t xml:space="preserve">Item “Other” refers to reverse </w:t>
      </w:r>
      <w:r w:rsidR="009E5D16">
        <w:rPr>
          <w:rFonts w:asciiTheme="minorHAnsi" w:hAnsiTheme="minorHAnsi" w:cs="Arial"/>
          <w:b w:val="0"/>
          <w:bCs w:val="0"/>
          <w:sz w:val="22"/>
          <w:szCs w:val="22"/>
          <w:lang w:val="en-GB"/>
        </w:rPr>
        <w:t>repo</w:t>
      </w:r>
      <w:r w:rsidR="009E5D16"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agreements in the total amount of HRK</w:t>
      </w:r>
      <w:r w:rsidR="004D46E2">
        <w:rPr>
          <w:rFonts w:asciiTheme="minorHAnsi" w:hAnsiTheme="minorHAnsi" w:cs="Arial"/>
          <w:b w:val="0"/>
          <w:bCs w:val="0"/>
          <w:sz w:val="22"/>
          <w:szCs w:val="22"/>
          <w:lang w:val="en-GB"/>
        </w:rPr>
        <w:t xml:space="preserve"> 8,239</w:t>
      </w:r>
      <w:r w:rsidR="003E795D" w:rsidRPr="00423ECC">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w:t>
      </w:r>
      <w:r w:rsidR="004D46E2">
        <w:rPr>
          <w:rFonts w:asciiTheme="minorHAnsi" w:hAnsiTheme="minorHAnsi" w:cs="Arial"/>
          <w:b w:val="0"/>
          <w:bCs w:val="0"/>
          <w:sz w:val="22"/>
          <w:szCs w:val="22"/>
          <w:lang w:val="en-GB"/>
        </w:rPr>
        <w:t>20</w:t>
      </w:r>
      <w:r w:rsidRPr="001E7DB0">
        <w:rPr>
          <w:rFonts w:asciiTheme="minorHAnsi" w:hAnsiTheme="minorHAnsi" w:cs="Arial"/>
          <w:b w:val="0"/>
          <w:bCs w:val="0"/>
          <w:sz w:val="22"/>
          <w:szCs w:val="22"/>
          <w:lang w:val="en-GB"/>
        </w:rPr>
        <w:t xml:space="preserve">: HRK </w:t>
      </w:r>
      <w:r w:rsidR="004D46E2">
        <w:rPr>
          <w:rFonts w:asciiTheme="minorHAnsi" w:hAnsiTheme="minorHAnsi" w:cs="Arial"/>
          <w:b w:val="0"/>
          <w:bCs w:val="0"/>
          <w:sz w:val="22"/>
          <w:szCs w:val="22"/>
          <w:lang w:val="en-GB"/>
        </w:rPr>
        <w:t>27,574</w:t>
      </w:r>
      <w:r w:rsidR="004D46E2">
        <w:rPr>
          <w:rFonts w:asciiTheme="minorHAnsi" w:hAnsiTheme="minorHAnsi" w:cs="Arial"/>
          <w:b w:val="0"/>
          <w:sz w:val="22"/>
          <w:szCs w:val="22"/>
          <w:lang w:val="hr-HR"/>
        </w:rPr>
        <w:t xml:space="preserve"> </w:t>
      </w:r>
      <w:r w:rsidRPr="001E7DB0">
        <w:rPr>
          <w:rFonts w:asciiTheme="minorHAnsi" w:hAnsiTheme="minorHAnsi" w:cs="Arial"/>
          <w:b w:val="0"/>
          <w:bCs w:val="0"/>
          <w:sz w:val="22"/>
          <w:szCs w:val="22"/>
          <w:lang w:val="en-GB"/>
        </w:rPr>
        <w:t xml:space="preserve">thousand). The above placements are collateralized by securities in the amount of HRK </w:t>
      </w:r>
      <w:r w:rsidR="004D46E2">
        <w:rPr>
          <w:rFonts w:asciiTheme="minorHAnsi" w:hAnsiTheme="minorHAnsi" w:cs="Arial"/>
          <w:b w:val="0"/>
          <w:bCs w:val="0"/>
          <w:sz w:val="22"/>
          <w:szCs w:val="22"/>
          <w:lang w:val="en-GB"/>
        </w:rPr>
        <w:t xml:space="preserve">8,660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w:t>
      </w:r>
      <w:r w:rsidR="004D46E2">
        <w:rPr>
          <w:rFonts w:asciiTheme="minorHAnsi" w:hAnsiTheme="minorHAnsi" w:cs="Arial"/>
          <w:b w:val="0"/>
          <w:bCs w:val="0"/>
          <w:sz w:val="22"/>
          <w:szCs w:val="22"/>
          <w:lang w:val="en-GB"/>
        </w:rPr>
        <w:t>20</w:t>
      </w:r>
      <w:r w:rsidRPr="001E7DB0">
        <w:rPr>
          <w:rFonts w:asciiTheme="minorHAnsi" w:hAnsiTheme="minorHAnsi" w:cs="Arial"/>
          <w:b w:val="0"/>
          <w:bCs w:val="0"/>
          <w:sz w:val="22"/>
          <w:szCs w:val="22"/>
          <w:lang w:val="en-GB"/>
        </w:rPr>
        <w:t>: HRK</w:t>
      </w:r>
      <w:r w:rsidRPr="001E7DB0">
        <w:rPr>
          <w:rFonts w:asciiTheme="minorHAnsi" w:hAnsiTheme="minorHAnsi"/>
          <w:b w:val="0"/>
          <w:sz w:val="22"/>
          <w:szCs w:val="22"/>
          <w:lang w:val="en-GB"/>
        </w:rPr>
        <w:t xml:space="preserve"> </w:t>
      </w:r>
      <w:r w:rsidR="004D46E2">
        <w:rPr>
          <w:rFonts w:asciiTheme="minorHAnsi" w:hAnsiTheme="minorHAnsi" w:cs="Arial"/>
          <w:b w:val="0"/>
          <w:bCs w:val="0"/>
          <w:sz w:val="22"/>
          <w:szCs w:val="22"/>
          <w:lang w:val="en-GB"/>
        </w:rPr>
        <w:t>28,996</w:t>
      </w:r>
      <w:r w:rsidR="003F59CB" w:rsidRPr="003F59CB">
        <w:rPr>
          <w:rFonts w:asciiTheme="minorHAnsi" w:hAnsiTheme="minorHAnsi"/>
          <w:b w:val="0"/>
          <w:sz w:val="22"/>
          <w:szCs w:val="22"/>
          <w:lang w:val="en-GB"/>
        </w:rPr>
        <w:t xml:space="preserve"> </w:t>
      </w:r>
      <w:r w:rsidRPr="001E7DB0">
        <w:rPr>
          <w:rFonts w:asciiTheme="minorHAnsi" w:hAnsiTheme="minorHAnsi"/>
          <w:b w:val="0"/>
          <w:sz w:val="22"/>
          <w:szCs w:val="22"/>
          <w:lang w:val="en-GB"/>
        </w:rPr>
        <w:t>thousand).</w:t>
      </w:r>
    </w:p>
    <w:p w14:paraId="56F32F83" w14:textId="77777777" w:rsidR="003F59CB" w:rsidRDefault="003F59CB" w:rsidP="001F110B">
      <w:pPr>
        <w:pStyle w:val="T1"/>
        <w:spacing w:before="0" w:after="0" w:line="240" w:lineRule="auto"/>
        <w:rPr>
          <w:rFonts w:asciiTheme="minorHAnsi" w:hAnsiTheme="minorHAnsi"/>
          <w:b w:val="0"/>
          <w:sz w:val="22"/>
          <w:szCs w:val="22"/>
          <w:lang w:val="en-GB"/>
        </w:rPr>
      </w:pPr>
    </w:p>
    <w:p w14:paraId="2A27A89B" w14:textId="77777777" w:rsidR="003F59CB" w:rsidRDefault="003F59CB" w:rsidP="001F110B">
      <w:pPr>
        <w:pStyle w:val="T1"/>
        <w:spacing w:before="0" w:after="0" w:line="240" w:lineRule="auto"/>
        <w:rPr>
          <w:rFonts w:asciiTheme="minorHAnsi" w:hAnsiTheme="minorHAnsi"/>
          <w:b w:val="0"/>
          <w:sz w:val="22"/>
          <w:szCs w:val="22"/>
          <w:lang w:val="en-GB"/>
        </w:rPr>
      </w:pPr>
    </w:p>
    <w:p w14:paraId="29BADC11" w14:textId="4A729E17" w:rsidR="003F59CB" w:rsidRPr="001E7DB0" w:rsidRDefault="003F59CB" w:rsidP="001F110B">
      <w:pPr>
        <w:pStyle w:val="T1"/>
        <w:spacing w:before="0" w:after="0" w:line="240" w:lineRule="auto"/>
        <w:rPr>
          <w:rFonts w:asciiTheme="minorHAnsi" w:hAnsiTheme="minorHAnsi" w:cs="Arial"/>
          <w:highlight w:val="yellow"/>
          <w:lang w:val="hr-HR"/>
        </w:rPr>
        <w:sectPr w:rsidR="003F59CB" w:rsidRPr="001E7DB0" w:rsidSect="00C06CDD">
          <w:pgSz w:w="11907" w:h="16840" w:code="9"/>
          <w:pgMar w:top="1418" w:right="1134" w:bottom="1134" w:left="1418" w:header="851" w:footer="851" w:gutter="0"/>
          <w:cols w:space="720"/>
          <w:noEndnote/>
        </w:sectPr>
      </w:pPr>
    </w:p>
    <w:p w14:paraId="00994C53" w14:textId="77777777" w:rsidR="00840815" w:rsidRPr="001F110B" w:rsidRDefault="00840815" w:rsidP="001E7DB0">
      <w:pPr>
        <w:pStyle w:val="T1"/>
        <w:tabs>
          <w:tab w:val="left" w:pos="567"/>
        </w:tabs>
        <w:spacing w:before="0" w:after="0" w:line="240" w:lineRule="auto"/>
        <w:rPr>
          <w:rFonts w:asciiTheme="minorHAnsi" w:hAnsiTheme="minorHAnsi" w:cs="Arial"/>
          <w:sz w:val="22"/>
          <w:szCs w:val="22"/>
          <w:lang w:val="en-GB"/>
        </w:rPr>
      </w:pPr>
    </w:p>
    <w:p w14:paraId="1411BEF5" w14:textId="2ABB448D" w:rsidR="00840815"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15.</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Loans to other customers </w:t>
      </w:r>
    </w:p>
    <w:p w14:paraId="07D77654" w14:textId="77777777" w:rsidR="00840815" w:rsidRDefault="00840815" w:rsidP="001E7DB0">
      <w:pPr>
        <w:pStyle w:val="T1"/>
        <w:tabs>
          <w:tab w:val="left" w:pos="567"/>
        </w:tabs>
        <w:spacing w:before="0" w:after="0" w:line="240" w:lineRule="auto"/>
        <w:rPr>
          <w:rFonts w:asciiTheme="minorHAnsi" w:hAnsiTheme="minorHAnsi" w:cs="Arial"/>
          <w:sz w:val="22"/>
          <w:szCs w:val="22"/>
          <w:lang w:val="en-GB"/>
        </w:rPr>
      </w:pPr>
    </w:p>
    <w:p w14:paraId="6FE331C4" w14:textId="77777777" w:rsidR="00253301" w:rsidRPr="00EA22B8" w:rsidRDefault="00253301" w:rsidP="001E7DB0">
      <w:pPr>
        <w:pStyle w:val="T1"/>
        <w:tabs>
          <w:tab w:val="left" w:pos="567"/>
        </w:tabs>
        <w:spacing w:before="0" w:after="0" w:line="240" w:lineRule="auto"/>
        <w:rPr>
          <w:rFonts w:asciiTheme="minorHAnsi" w:hAnsiTheme="minorHAnsi" w:cs="Arial"/>
          <w:b w:val="0"/>
          <w:sz w:val="22"/>
          <w:szCs w:val="22"/>
          <w:lang w:val="en-GB"/>
        </w:rPr>
      </w:pPr>
      <w:bookmarkStart w:id="637" w:name="_Hlk3202346"/>
      <w:r w:rsidRPr="00EA22B8">
        <w:rPr>
          <w:rFonts w:asciiTheme="minorHAnsi" w:hAnsiTheme="minorHAnsi" w:cs="Arial"/>
          <w:b w:val="0"/>
          <w:sz w:val="22"/>
          <w:szCs w:val="22"/>
          <w:lang w:val="en-GB"/>
        </w:rPr>
        <w:t xml:space="preserve">Loans to </w:t>
      </w:r>
      <w:r w:rsidRPr="00D97857">
        <w:rPr>
          <w:rFonts w:asciiTheme="minorHAnsi" w:hAnsiTheme="minorHAnsi" w:cs="Arial"/>
          <w:b w:val="0"/>
          <w:sz w:val="22"/>
          <w:szCs w:val="22"/>
          <w:lang w:val="en-GB"/>
        </w:rPr>
        <w:t>other customers</w:t>
      </w:r>
      <w:r w:rsidRPr="00EA22B8">
        <w:rPr>
          <w:rFonts w:asciiTheme="minorHAnsi" w:hAnsiTheme="minorHAnsi" w:cs="Arial"/>
          <w:b w:val="0"/>
          <w:sz w:val="22"/>
          <w:szCs w:val="22"/>
          <w:lang w:val="en-GB"/>
        </w:rPr>
        <w:t xml:space="preserve">, impaired for loss allowances, </w:t>
      </w:r>
      <w:r w:rsidRPr="006C3361">
        <w:rPr>
          <w:rFonts w:asciiTheme="minorHAnsi" w:hAnsiTheme="minorHAnsi" w:cs="Arial"/>
          <w:b w:val="0"/>
          <w:sz w:val="22"/>
          <w:szCs w:val="22"/>
          <w:lang w:val="en-GB"/>
        </w:rPr>
        <w:t>may b</w:t>
      </w:r>
      <w:r w:rsidRPr="00D006D4">
        <w:rPr>
          <w:rFonts w:asciiTheme="minorHAnsi" w:hAnsiTheme="minorHAnsi" w:cs="Arial"/>
          <w:b w:val="0"/>
          <w:sz w:val="22"/>
          <w:szCs w:val="22"/>
          <w:lang w:val="en-GB"/>
        </w:rPr>
        <w:t xml:space="preserve">e </w:t>
      </w:r>
      <w:r w:rsidR="002B560E" w:rsidRPr="00EA22B8">
        <w:rPr>
          <w:rFonts w:asciiTheme="minorHAnsi" w:hAnsiTheme="minorHAnsi" w:cs="Arial"/>
          <w:b w:val="0"/>
          <w:sz w:val="22"/>
          <w:szCs w:val="22"/>
          <w:lang w:val="en-GB"/>
        </w:rPr>
        <w:t>summarized by sector</w:t>
      </w:r>
      <w:r w:rsidR="00CC6A5B" w:rsidRPr="00EA22B8">
        <w:rPr>
          <w:rFonts w:asciiTheme="minorHAnsi" w:hAnsiTheme="minorHAnsi" w:cs="Arial"/>
          <w:b w:val="0"/>
          <w:sz w:val="22"/>
          <w:szCs w:val="22"/>
          <w:lang w:val="en-GB"/>
        </w:rPr>
        <w:t>s</w:t>
      </w:r>
      <w:r w:rsidRPr="006C3361">
        <w:rPr>
          <w:rFonts w:asciiTheme="minorHAnsi" w:hAnsiTheme="minorHAnsi" w:cs="Arial"/>
          <w:b w:val="0"/>
          <w:sz w:val="22"/>
          <w:szCs w:val="22"/>
          <w:lang w:val="en-GB"/>
        </w:rPr>
        <w:t xml:space="preserve"> as follows:</w:t>
      </w:r>
    </w:p>
    <w:bookmarkEnd w:id="637"/>
    <w:p w14:paraId="79F92C11"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CC6A5B" w:rsidRPr="002B560E" w14:paraId="33096F6D" w14:textId="77777777" w:rsidTr="00EA22B8">
        <w:trPr>
          <w:trHeight w:val="347"/>
        </w:trPr>
        <w:tc>
          <w:tcPr>
            <w:tcW w:w="3128" w:type="pct"/>
          </w:tcPr>
          <w:p w14:paraId="671C7425" w14:textId="77777777" w:rsidR="00CC6A5B" w:rsidRPr="00EA22B8" w:rsidRDefault="00CC6A5B" w:rsidP="001B20E0">
            <w:pPr>
              <w:tabs>
                <w:tab w:val="left" w:pos="-720"/>
              </w:tabs>
              <w:suppressAutoHyphens/>
              <w:rPr>
                <w:rFonts w:asciiTheme="minorHAnsi" w:hAnsiTheme="minorHAnsi" w:cs="Arial"/>
                <w:spacing w:val="-2"/>
                <w:sz w:val="22"/>
                <w:szCs w:val="22"/>
                <w:lang w:val="en-GB"/>
              </w:rPr>
            </w:pPr>
          </w:p>
        </w:tc>
        <w:tc>
          <w:tcPr>
            <w:tcW w:w="1872" w:type="pct"/>
            <w:gridSpan w:val="2"/>
          </w:tcPr>
          <w:p w14:paraId="49A0A5E7" w14:textId="77777777" w:rsidR="00CC6A5B" w:rsidRPr="00EA22B8" w:rsidRDefault="00CC6A5B" w:rsidP="001B20E0">
            <w:pPr>
              <w:pStyle w:val="TH"/>
              <w:jc w:val="right"/>
              <w:rPr>
                <w:rFonts w:asciiTheme="minorHAnsi" w:hAnsiTheme="minorHAnsi" w:cs="Arial"/>
                <w:sz w:val="22"/>
                <w:szCs w:val="22"/>
                <w:lang w:val="hr-HR"/>
              </w:rPr>
            </w:pPr>
            <w:bookmarkStart w:id="638" w:name="_Toc4058568"/>
            <w:r w:rsidRPr="00CC6A5B">
              <w:rPr>
                <w:rFonts w:asciiTheme="minorHAnsi" w:hAnsiTheme="minorHAnsi" w:cs="Arial"/>
                <w:sz w:val="22"/>
                <w:szCs w:val="22"/>
                <w:lang w:val="hr-HR"/>
              </w:rPr>
              <w:t>Group and Bank</w:t>
            </w:r>
            <w:bookmarkEnd w:id="638"/>
          </w:p>
        </w:tc>
      </w:tr>
      <w:tr w:rsidR="002B560E" w:rsidRPr="002B560E" w14:paraId="0B53C2ED" w14:textId="77777777" w:rsidTr="00EA22B8">
        <w:trPr>
          <w:trHeight w:val="347"/>
        </w:trPr>
        <w:tc>
          <w:tcPr>
            <w:tcW w:w="3128" w:type="pct"/>
          </w:tcPr>
          <w:p w14:paraId="0C0480A4" w14:textId="77777777" w:rsidR="002B560E" w:rsidRPr="00EA22B8" w:rsidRDefault="002B560E" w:rsidP="004632A6">
            <w:pPr>
              <w:tabs>
                <w:tab w:val="left" w:pos="-720"/>
              </w:tabs>
              <w:suppressAutoHyphens/>
              <w:rPr>
                <w:rFonts w:asciiTheme="minorHAnsi" w:hAnsiTheme="minorHAnsi" w:cs="Arial"/>
                <w:spacing w:val="-2"/>
                <w:sz w:val="22"/>
                <w:szCs w:val="22"/>
                <w:lang w:val="en-GB"/>
              </w:rPr>
            </w:pPr>
          </w:p>
        </w:tc>
        <w:tc>
          <w:tcPr>
            <w:tcW w:w="936" w:type="pct"/>
            <w:shd w:val="clear" w:color="auto" w:fill="auto"/>
            <w:vAlign w:val="center"/>
          </w:tcPr>
          <w:p w14:paraId="23C7D777" w14:textId="1C5645B4" w:rsidR="002B560E" w:rsidRPr="00EA22B8" w:rsidRDefault="002B560E" w:rsidP="004632A6">
            <w:pPr>
              <w:pStyle w:val="TH"/>
              <w:jc w:val="right"/>
              <w:rPr>
                <w:rFonts w:asciiTheme="minorHAnsi" w:hAnsiTheme="minorHAnsi" w:cs="Arial"/>
                <w:sz w:val="22"/>
                <w:szCs w:val="22"/>
                <w:lang w:val="hr-HR"/>
              </w:rPr>
            </w:pPr>
            <w:bookmarkStart w:id="639" w:name="_Toc4058569"/>
            <w:r w:rsidRPr="00EA22B8">
              <w:rPr>
                <w:rFonts w:asciiTheme="minorHAnsi" w:hAnsiTheme="minorHAnsi" w:cs="Arial"/>
                <w:sz w:val="22"/>
                <w:szCs w:val="22"/>
                <w:lang w:val="hr-HR"/>
              </w:rPr>
              <w:t xml:space="preserve">31 December </w:t>
            </w:r>
            <w:bookmarkEnd w:id="639"/>
            <w:r w:rsidR="003F59CB" w:rsidRPr="00EA22B8">
              <w:rPr>
                <w:rFonts w:asciiTheme="minorHAnsi" w:hAnsiTheme="minorHAnsi" w:cs="Arial"/>
                <w:sz w:val="22"/>
                <w:szCs w:val="22"/>
                <w:lang w:val="hr-HR"/>
              </w:rPr>
              <w:t>20</w:t>
            </w:r>
            <w:r w:rsidR="005C6EFB">
              <w:rPr>
                <w:rFonts w:asciiTheme="minorHAnsi" w:hAnsiTheme="minorHAnsi" w:cs="Arial"/>
                <w:sz w:val="22"/>
                <w:szCs w:val="22"/>
                <w:lang w:val="hr-HR"/>
              </w:rPr>
              <w:t>2</w:t>
            </w:r>
            <w:r w:rsidR="004D46E2">
              <w:rPr>
                <w:rFonts w:asciiTheme="minorHAnsi" w:hAnsiTheme="minorHAnsi" w:cs="Arial"/>
                <w:sz w:val="22"/>
                <w:szCs w:val="22"/>
                <w:lang w:val="hr-HR"/>
              </w:rPr>
              <w:t>1</w:t>
            </w:r>
          </w:p>
        </w:tc>
        <w:tc>
          <w:tcPr>
            <w:tcW w:w="936" w:type="pct"/>
            <w:shd w:val="clear" w:color="auto" w:fill="auto"/>
            <w:vAlign w:val="center"/>
          </w:tcPr>
          <w:p w14:paraId="44A1B96F" w14:textId="47B5C05B" w:rsidR="002B560E" w:rsidRPr="00EA22B8" w:rsidRDefault="002B560E" w:rsidP="004632A6">
            <w:pPr>
              <w:pStyle w:val="TH"/>
              <w:jc w:val="right"/>
              <w:rPr>
                <w:rFonts w:asciiTheme="minorHAnsi" w:hAnsiTheme="minorHAnsi" w:cs="Arial"/>
                <w:sz w:val="22"/>
                <w:szCs w:val="22"/>
                <w:lang w:val="hr-HR"/>
              </w:rPr>
            </w:pPr>
            <w:bookmarkStart w:id="640" w:name="_Toc4058570"/>
            <w:r w:rsidRPr="00EA22B8">
              <w:rPr>
                <w:rFonts w:asciiTheme="minorHAnsi" w:hAnsiTheme="minorHAnsi" w:cs="Arial"/>
                <w:sz w:val="22"/>
                <w:szCs w:val="22"/>
                <w:lang w:val="hr-HR"/>
              </w:rPr>
              <w:t xml:space="preserve">31 December </w:t>
            </w:r>
            <w:bookmarkEnd w:id="640"/>
            <w:r w:rsidR="003F59CB" w:rsidRPr="00EA22B8">
              <w:rPr>
                <w:rFonts w:asciiTheme="minorHAnsi" w:hAnsiTheme="minorHAnsi" w:cs="Arial"/>
                <w:sz w:val="22"/>
                <w:szCs w:val="22"/>
                <w:lang w:val="hr-HR"/>
              </w:rPr>
              <w:t>20</w:t>
            </w:r>
            <w:r w:rsidR="004D46E2">
              <w:rPr>
                <w:rFonts w:asciiTheme="minorHAnsi" w:hAnsiTheme="minorHAnsi" w:cs="Arial"/>
                <w:sz w:val="22"/>
                <w:szCs w:val="22"/>
                <w:lang w:val="hr-HR"/>
              </w:rPr>
              <w:t>20</w:t>
            </w:r>
          </w:p>
        </w:tc>
      </w:tr>
      <w:tr w:rsidR="002B560E" w:rsidRPr="002B560E" w14:paraId="59173A70" w14:textId="77777777" w:rsidTr="00EA22B8">
        <w:trPr>
          <w:trHeight w:val="347"/>
        </w:trPr>
        <w:tc>
          <w:tcPr>
            <w:tcW w:w="3128" w:type="pct"/>
          </w:tcPr>
          <w:p w14:paraId="2769AB48"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tcPr>
          <w:p w14:paraId="1BDCB0F1" w14:textId="77777777" w:rsidR="002B560E" w:rsidRPr="00EA22B8" w:rsidRDefault="002B560E" w:rsidP="00716015">
            <w:pPr>
              <w:pStyle w:val="TH"/>
              <w:jc w:val="right"/>
              <w:rPr>
                <w:rFonts w:asciiTheme="minorHAnsi" w:hAnsiTheme="minorHAnsi" w:cs="Arial"/>
                <w:sz w:val="22"/>
                <w:szCs w:val="22"/>
              </w:rPr>
            </w:pPr>
            <w:bookmarkStart w:id="641" w:name="_Toc4058571"/>
            <w:r w:rsidRPr="00EA22B8">
              <w:rPr>
                <w:rFonts w:asciiTheme="minorHAnsi" w:hAnsiTheme="minorHAnsi" w:cs="Arial"/>
                <w:sz w:val="22"/>
                <w:szCs w:val="22"/>
              </w:rPr>
              <w:t>HRK ‘000</w:t>
            </w:r>
            <w:bookmarkEnd w:id="641"/>
          </w:p>
        </w:tc>
        <w:tc>
          <w:tcPr>
            <w:tcW w:w="936" w:type="pct"/>
          </w:tcPr>
          <w:p w14:paraId="7C7CC179" w14:textId="77777777" w:rsidR="002B560E" w:rsidRPr="00EA22B8" w:rsidRDefault="002B560E" w:rsidP="00716015">
            <w:pPr>
              <w:pStyle w:val="TH"/>
              <w:jc w:val="right"/>
              <w:rPr>
                <w:rFonts w:asciiTheme="minorHAnsi" w:hAnsiTheme="minorHAnsi" w:cs="Arial"/>
                <w:sz w:val="22"/>
                <w:szCs w:val="22"/>
              </w:rPr>
            </w:pPr>
            <w:bookmarkStart w:id="642" w:name="_Toc4058572"/>
            <w:r w:rsidRPr="00EA22B8">
              <w:rPr>
                <w:rFonts w:asciiTheme="minorHAnsi" w:hAnsiTheme="minorHAnsi" w:cs="Arial"/>
                <w:sz w:val="22"/>
                <w:szCs w:val="22"/>
              </w:rPr>
              <w:t>HRK ‘000</w:t>
            </w:r>
            <w:bookmarkEnd w:id="642"/>
          </w:p>
        </w:tc>
      </w:tr>
      <w:tr w:rsidR="002B560E" w:rsidRPr="002B560E" w14:paraId="66C91DAA" w14:textId="77777777" w:rsidTr="00EA22B8">
        <w:trPr>
          <w:trHeight w:hRule="exact" w:val="159"/>
        </w:trPr>
        <w:tc>
          <w:tcPr>
            <w:tcW w:w="3128" w:type="pct"/>
          </w:tcPr>
          <w:p w14:paraId="6B29C1B6"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vAlign w:val="bottom"/>
          </w:tcPr>
          <w:p w14:paraId="3BF959F4"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c>
          <w:tcPr>
            <w:tcW w:w="936" w:type="pct"/>
            <w:vAlign w:val="bottom"/>
          </w:tcPr>
          <w:p w14:paraId="67FCC2C6"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r>
      <w:tr w:rsidR="004D46E2" w:rsidRPr="002B560E" w14:paraId="11250DD6" w14:textId="77777777" w:rsidTr="00666640">
        <w:trPr>
          <w:trHeight w:hRule="exact" w:val="363"/>
        </w:trPr>
        <w:tc>
          <w:tcPr>
            <w:tcW w:w="3128" w:type="pct"/>
            <w:vAlign w:val="bottom"/>
          </w:tcPr>
          <w:p w14:paraId="4C83E6A3" w14:textId="77777777" w:rsidR="004D46E2" w:rsidRPr="00EA22B8" w:rsidRDefault="004D46E2" w:rsidP="004D46E2">
            <w:pPr>
              <w:pStyle w:val="TT"/>
              <w:rPr>
                <w:rFonts w:asciiTheme="minorHAnsi" w:hAnsiTheme="minorHAnsi" w:cs="Arial"/>
                <w:sz w:val="22"/>
                <w:szCs w:val="22"/>
              </w:rPr>
            </w:pPr>
            <w:bookmarkStart w:id="643" w:name="_Toc4058573"/>
            <w:r w:rsidRPr="00EA22B8">
              <w:rPr>
                <w:rFonts w:asciiTheme="minorHAnsi" w:hAnsiTheme="minorHAnsi" w:cs="Arial"/>
                <w:sz w:val="22"/>
                <w:szCs w:val="22"/>
              </w:rPr>
              <w:t>Domestic companies</w:t>
            </w:r>
            <w:bookmarkEnd w:id="643"/>
          </w:p>
        </w:tc>
        <w:tc>
          <w:tcPr>
            <w:tcW w:w="936" w:type="pct"/>
            <w:tcBorders>
              <w:top w:val="nil"/>
              <w:left w:val="nil"/>
              <w:bottom w:val="nil"/>
              <w:right w:val="nil"/>
            </w:tcBorders>
            <w:shd w:val="clear" w:color="auto" w:fill="auto"/>
            <w:vAlign w:val="bottom"/>
          </w:tcPr>
          <w:p w14:paraId="7B33D9EC" w14:textId="6035F1B0"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11</w:t>
            </w:r>
            <w:r>
              <w:rPr>
                <w:rFonts w:asciiTheme="minorHAnsi" w:hAnsiTheme="minorHAnsi" w:cstheme="minorHAnsi"/>
                <w:sz w:val="22"/>
                <w:szCs w:val="22"/>
                <w:lang w:val="en-US"/>
              </w:rPr>
              <w:t>,</w:t>
            </w:r>
            <w:r w:rsidRPr="00186E95">
              <w:rPr>
                <w:rFonts w:asciiTheme="minorHAnsi" w:hAnsiTheme="minorHAnsi" w:cstheme="minorHAnsi"/>
                <w:sz w:val="22"/>
                <w:szCs w:val="22"/>
                <w:lang w:val="en-US"/>
              </w:rPr>
              <w:t>570</w:t>
            </w:r>
            <w:r>
              <w:rPr>
                <w:rFonts w:asciiTheme="minorHAnsi" w:hAnsiTheme="minorHAnsi" w:cstheme="minorHAnsi"/>
                <w:sz w:val="22"/>
                <w:szCs w:val="22"/>
                <w:lang w:val="en-US"/>
              </w:rPr>
              <w:t>,</w:t>
            </w:r>
            <w:r w:rsidRPr="00186E95">
              <w:rPr>
                <w:rFonts w:asciiTheme="minorHAnsi" w:hAnsiTheme="minorHAnsi" w:cstheme="minorHAnsi"/>
                <w:sz w:val="22"/>
                <w:szCs w:val="22"/>
                <w:lang w:val="en-US"/>
              </w:rPr>
              <w:t>002</w:t>
            </w:r>
          </w:p>
        </w:tc>
        <w:tc>
          <w:tcPr>
            <w:tcW w:w="936" w:type="pct"/>
            <w:tcBorders>
              <w:top w:val="nil"/>
              <w:left w:val="nil"/>
              <w:bottom w:val="nil"/>
              <w:right w:val="nil"/>
            </w:tcBorders>
            <w:shd w:val="clear" w:color="auto" w:fill="auto"/>
            <w:vAlign w:val="bottom"/>
          </w:tcPr>
          <w:p w14:paraId="0F3C235B" w14:textId="752B257D"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388</w:t>
            </w:r>
            <w:r>
              <w:rPr>
                <w:rFonts w:asciiTheme="minorHAnsi" w:hAnsiTheme="minorHAnsi" w:cstheme="minorHAnsi"/>
                <w:sz w:val="22"/>
                <w:szCs w:val="22"/>
              </w:rPr>
              <w:t>,</w:t>
            </w:r>
            <w:r w:rsidRPr="004C6A5F">
              <w:rPr>
                <w:rFonts w:asciiTheme="minorHAnsi" w:hAnsiTheme="minorHAnsi" w:cstheme="minorHAnsi"/>
                <w:sz w:val="22"/>
                <w:szCs w:val="22"/>
              </w:rPr>
              <w:t xml:space="preserve">049 </w:t>
            </w:r>
          </w:p>
        </w:tc>
      </w:tr>
      <w:tr w:rsidR="004D46E2" w:rsidRPr="002B560E" w14:paraId="7029D805" w14:textId="77777777" w:rsidTr="00666640">
        <w:trPr>
          <w:trHeight w:hRule="exact" w:val="363"/>
        </w:trPr>
        <w:tc>
          <w:tcPr>
            <w:tcW w:w="3128" w:type="pct"/>
            <w:vAlign w:val="bottom"/>
          </w:tcPr>
          <w:p w14:paraId="559091EC" w14:textId="77777777" w:rsidR="004D46E2" w:rsidRPr="00EA22B8" w:rsidRDefault="004D46E2" w:rsidP="004D46E2">
            <w:pPr>
              <w:pStyle w:val="TT"/>
              <w:rPr>
                <w:rFonts w:asciiTheme="minorHAnsi" w:hAnsiTheme="minorHAnsi" w:cs="Arial"/>
                <w:sz w:val="22"/>
                <w:szCs w:val="22"/>
              </w:rPr>
            </w:pPr>
            <w:bookmarkStart w:id="644" w:name="_Toc4058576"/>
            <w:r w:rsidRPr="00EA22B8">
              <w:rPr>
                <w:rFonts w:asciiTheme="minorHAnsi" w:hAnsiTheme="minorHAnsi" w:cs="Arial"/>
                <w:sz w:val="22"/>
                <w:szCs w:val="22"/>
              </w:rPr>
              <w:t>State-owned companies</w:t>
            </w:r>
            <w:bookmarkEnd w:id="644"/>
          </w:p>
        </w:tc>
        <w:tc>
          <w:tcPr>
            <w:tcW w:w="936" w:type="pct"/>
            <w:tcBorders>
              <w:top w:val="nil"/>
              <w:left w:val="nil"/>
              <w:bottom w:val="nil"/>
              <w:right w:val="nil"/>
            </w:tcBorders>
            <w:shd w:val="clear" w:color="auto" w:fill="auto"/>
            <w:vAlign w:val="bottom"/>
          </w:tcPr>
          <w:p w14:paraId="263AFA01" w14:textId="304ACFA3"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917</w:t>
            </w:r>
            <w:r>
              <w:rPr>
                <w:rFonts w:asciiTheme="minorHAnsi" w:hAnsiTheme="minorHAnsi" w:cstheme="minorHAnsi"/>
                <w:sz w:val="22"/>
                <w:szCs w:val="22"/>
                <w:lang w:val="en-US"/>
              </w:rPr>
              <w:t>,</w:t>
            </w:r>
            <w:r w:rsidRPr="00186E95">
              <w:rPr>
                <w:rFonts w:asciiTheme="minorHAnsi" w:hAnsiTheme="minorHAnsi" w:cstheme="minorHAnsi"/>
                <w:sz w:val="22"/>
                <w:szCs w:val="22"/>
                <w:lang w:val="en-US"/>
              </w:rPr>
              <w:t>403</w:t>
            </w:r>
          </w:p>
        </w:tc>
        <w:tc>
          <w:tcPr>
            <w:tcW w:w="936" w:type="pct"/>
            <w:tcBorders>
              <w:top w:val="nil"/>
              <w:left w:val="nil"/>
              <w:bottom w:val="nil"/>
              <w:right w:val="nil"/>
            </w:tcBorders>
            <w:shd w:val="clear" w:color="auto" w:fill="auto"/>
            <w:vAlign w:val="bottom"/>
          </w:tcPr>
          <w:p w14:paraId="3F95C816" w14:textId="410C6C1E"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474</w:t>
            </w:r>
            <w:r>
              <w:rPr>
                <w:rFonts w:asciiTheme="minorHAnsi" w:hAnsiTheme="minorHAnsi" w:cstheme="minorHAnsi"/>
                <w:sz w:val="22"/>
                <w:szCs w:val="22"/>
              </w:rPr>
              <w:t>,</w:t>
            </w:r>
            <w:r w:rsidRPr="004C6A5F">
              <w:rPr>
                <w:rFonts w:asciiTheme="minorHAnsi" w:hAnsiTheme="minorHAnsi" w:cstheme="minorHAnsi"/>
                <w:sz w:val="22"/>
                <w:szCs w:val="22"/>
              </w:rPr>
              <w:t xml:space="preserve">038 </w:t>
            </w:r>
          </w:p>
        </w:tc>
      </w:tr>
      <w:tr w:rsidR="004D46E2" w:rsidRPr="002B560E" w14:paraId="03654A90" w14:textId="77777777" w:rsidTr="00666640">
        <w:trPr>
          <w:trHeight w:hRule="exact" w:val="363"/>
        </w:trPr>
        <w:tc>
          <w:tcPr>
            <w:tcW w:w="3128" w:type="pct"/>
            <w:vAlign w:val="bottom"/>
          </w:tcPr>
          <w:p w14:paraId="10512477" w14:textId="77777777" w:rsidR="004D46E2" w:rsidRPr="00EA22B8" w:rsidRDefault="004D46E2" w:rsidP="004D46E2">
            <w:pPr>
              <w:pStyle w:val="TT"/>
              <w:rPr>
                <w:rFonts w:asciiTheme="minorHAnsi" w:hAnsiTheme="minorHAnsi" w:cs="Arial"/>
                <w:sz w:val="22"/>
                <w:szCs w:val="22"/>
              </w:rPr>
            </w:pPr>
            <w:bookmarkStart w:id="645" w:name="_Toc4058579"/>
            <w:r w:rsidRPr="00EA22B8">
              <w:rPr>
                <w:rFonts w:asciiTheme="minorHAnsi" w:hAnsiTheme="minorHAnsi" w:cs="Arial"/>
                <w:sz w:val="22"/>
                <w:szCs w:val="22"/>
              </w:rPr>
              <w:t>Public sector</w:t>
            </w:r>
            <w:bookmarkEnd w:id="645"/>
          </w:p>
        </w:tc>
        <w:tc>
          <w:tcPr>
            <w:tcW w:w="936" w:type="pct"/>
            <w:tcBorders>
              <w:top w:val="nil"/>
              <w:left w:val="nil"/>
              <w:bottom w:val="nil"/>
              <w:right w:val="nil"/>
            </w:tcBorders>
            <w:shd w:val="clear" w:color="auto" w:fill="auto"/>
            <w:vAlign w:val="bottom"/>
          </w:tcPr>
          <w:p w14:paraId="13F0AB65" w14:textId="28C29F5F"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5</w:t>
            </w:r>
            <w:r>
              <w:rPr>
                <w:rFonts w:asciiTheme="minorHAnsi" w:hAnsiTheme="minorHAnsi" w:cstheme="minorHAnsi"/>
                <w:sz w:val="22"/>
                <w:szCs w:val="22"/>
                <w:lang w:val="en-US"/>
              </w:rPr>
              <w:t>,</w:t>
            </w:r>
            <w:r w:rsidRPr="00186E95">
              <w:rPr>
                <w:rFonts w:asciiTheme="minorHAnsi" w:hAnsiTheme="minorHAnsi" w:cstheme="minorHAnsi"/>
                <w:sz w:val="22"/>
                <w:szCs w:val="22"/>
                <w:lang w:val="en-US"/>
              </w:rPr>
              <w:t>545</w:t>
            </w:r>
            <w:r>
              <w:rPr>
                <w:rFonts w:asciiTheme="minorHAnsi" w:hAnsiTheme="minorHAnsi" w:cstheme="minorHAnsi"/>
                <w:sz w:val="22"/>
                <w:szCs w:val="22"/>
                <w:lang w:val="en-US"/>
              </w:rPr>
              <w:t>,</w:t>
            </w:r>
            <w:r w:rsidRPr="00186E95">
              <w:rPr>
                <w:rFonts w:asciiTheme="minorHAnsi" w:hAnsiTheme="minorHAnsi" w:cstheme="minorHAnsi"/>
                <w:sz w:val="22"/>
                <w:szCs w:val="22"/>
                <w:lang w:val="en-US"/>
              </w:rPr>
              <w:t>114</w:t>
            </w:r>
          </w:p>
        </w:tc>
        <w:tc>
          <w:tcPr>
            <w:tcW w:w="936" w:type="pct"/>
            <w:tcBorders>
              <w:top w:val="nil"/>
              <w:left w:val="nil"/>
              <w:bottom w:val="nil"/>
              <w:right w:val="nil"/>
            </w:tcBorders>
            <w:shd w:val="clear" w:color="auto" w:fill="auto"/>
            <w:vAlign w:val="bottom"/>
          </w:tcPr>
          <w:p w14:paraId="12EC0415" w14:textId="4D68B6E2"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489</w:t>
            </w:r>
            <w:r>
              <w:rPr>
                <w:rFonts w:asciiTheme="minorHAnsi" w:hAnsiTheme="minorHAnsi" w:cstheme="minorHAnsi"/>
                <w:sz w:val="22"/>
                <w:szCs w:val="22"/>
              </w:rPr>
              <w:t>,</w:t>
            </w:r>
            <w:r w:rsidRPr="004C6A5F">
              <w:rPr>
                <w:rFonts w:asciiTheme="minorHAnsi" w:hAnsiTheme="minorHAnsi" w:cstheme="minorHAnsi"/>
                <w:sz w:val="22"/>
                <w:szCs w:val="22"/>
              </w:rPr>
              <w:t xml:space="preserve">021 </w:t>
            </w:r>
          </w:p>
        </w:tc>
      </w:tr>
      <w:tr w:rsidR="004D46E2" w:rsidRPr="002B560E" w14:paraId="7F918431" w14:textId="77777777" w:rsidTr="00666640">
        <w:trPr>
          <w:trHeight w:hRule="exact" w:val="363"/>
        </w:trPr>
        <w:tc>
          <w:tcPr>
            <w:tcW w:w="3128" w:type="pct"/>
            <w:vAlign w:val="bottom"/>
          </w:tcPr>
          <w:p w14:paraId="5FEA1AE0" w14:textId="77777777" w:rsidR="004D46E2" w:rsidRPr="00EA22B8" w:rsidRDefault="004D46E2" w:rsidP="004D46E2">
            <w:pPr>
              <w:pStyle w:val="TT"/>
              <w:rPr>
                <w:rFonts w:asciiTheme="minorHAnsi" w:hAnsiTheme="minorHAnsi" w:cs="Arial"/>
                <w:sz w:val="22"/>
                <w:szCs w:val="22"/>
              </w:rPr>
            </w:pPr>
            <w:bookmarkStart w:id="646" w:name="_Toc4058582"/>
            <w:r w:rsidRPr="00EA22B8">
              <w:rPr>
                <w:rFonts w:asciiTheme="minorHAnsi" w:hAnsiTheme="minorHAnsi" w:cs="Arial"/>
                <w:sz w:val="22"/>
                <w:szCs w:val="22"/>
              </w:rPr>
              <w:t>Foreign companies</w:t>
            </w:r>
            <w:bookmarkEnd w:id="646"/>
          </w:p>
        </w:tc>
        <w:tc>
          <w:tcPr>
            <w:tcW w:w="936" w:type="pct"/>
            <w:tcBorders>
              <w:top w:val="nil"/>
              <w:left w:val="nil"/>
              <w:bottom w:val="nil"/>
              <w:right w:val="nil"/>
            </w:tcBorders>
            <w:shd w:val="clear" w:color="auto" w:fill="auto"/>
            <w:vAlign w:val="bottom"/>
          </w:tcPr>
          <w:p w14:paraId="3315F5CB" w14:textId="3315AD16"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377</w:t>
            </w:r>
            <w:r>
              <w:rPr>
                <w:rFonts w:asciiTheme="minorHAnsi" w:hAnsiTheme="minorHAnsi" w:cstheme="minorHAnsi"/>
                <w:sz w:val="22"/>
                <w:szCs w:val="22"/>
                <w:lang w:val="en-US"/>
              </w:rPr>
              <w:t>,</w:t>
            </w:r>
            <w:r w:rsidRPr="00186E95">
              <w:rPr>
                <w:rFonts w:asciiTheme="minorHAnsi" w:hAnsiTheme="minorHAnsi" w:cstheme="minorHAnsi"/>
                <w:sz w:val="22"/>
                <w:szCs w:val="22"/>
                <w:lang w:val="en-US"/>
              </w:rPr>
              <w:t>281</w:t>
            </w:r>
          </w:p>
        </w:tc>
        <w:tc>
          <w:tcPr>
            <w:tcW w:w="936" w:type="pct"/>
            <w:tcBorders>
              <w:top w:val="nil"/>
              <w:left w:val="nil"/>
              <w:bottom w:val="nil"/>
              <w:right w:val="nil"/>
            </w:tcBorders>
            <w:shd w:val="clear" w:color="auto" w:fill="auto"/>
            <w:vAlign w:val="bottom"/>
          </w:tcPr>
          <w:p w14:paraId="6C832E3B" w14:textId="619DF96F"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981</w:t>
            </w:r>
            <w:r>
              <w:rPr>
                <w:rFonts w:asciiTheme="minorHAnsi" w:hAnsiTheme="minorHAnsi" w:cstheme="minorHAnsi"/>
                <w:sz w:val="22"/>
                <w:szCs w:val="22"/>
              </w:rPr>
              <w:t>,</w:t>
            </w:r>
            <w:r w:rsidRPr="004C6A5F">
              <w:rPr>
                <w:rFonts w:asciiTheme="minorHAnsi" w:hAnsiTheme="minorHAnsi" w:cstheme="minorHAnsi"/>
                <w:sz w:val="22"/>
                <w:szCs w:val="22"/>
              </w:rPr>
              <w:t xml:space="preserve">652 </w:t>
            </w:r>
          </w:p>
        </w:tc>
      </w:tr>
      <w:tr w:rsidR="004D46E2" w:rsidRPr="002B560E" w14:paraId="3B2CB27D" w14:textId="77777777" w:rsidTr="00666640">
        <w:trPr>
          <w:trHeight w:hRule="exact" w:val="363"/>
        </w:trPr>
        <w:tc>
          <w:tcPr>
            <w:tcW w:w="3128" w:type="pct"/>
            <w:vAlign w:val="bottom"/>
          </w:tcPr>
          <w:p w14:paraId="6A820244" w14:textId="77777777" w:rsidR="004D46E2" w:rsidRPr="00EA22B8" w:rsidRDefault="004D46E2" w:rsidP="004D46E2">
            <w:pPr>
              <w:pStyle w:val="TT"/>
              <w:rPr>
                <w:rFonts w:asciiTheme="minorHAnsi" w:hAnsiTheme="minorHAnsi" w:cs="Arial"/>
                <w:sz w:val="22"/>
                <w:szCs w:val="22"/>
              </w:rPr>
            </w:pPr>
            <w:bookmarkStart w:id="647" w:name="_Toc4058588"/>
            <w:r w:rsidRPr="00EA22B8">
              <w:rPr>
                <w:rFonts w:asciiTheme="minorHAnsi" w:hAnsiTheme="minorHAnsi" w:cs="Arial"/>
                <w:sz w:val="22"/>
                <w:szCs w:val="22"/>
              </w:rPr>
              <w:t>Other</w:t>
            </w:r>
            <w:bookmarkEnd w:id="647"/>
          </w:p>
        </w:tc>
        <w:tc>
          <w:tcPr>
            <w:tcW w:w="936" w:type="pct"/>
            <w:tcBorders>
              <w:top w:val="nil"/>
              <w:left w:val="nil"/>
              <w:bottom w:val="nil"/>
              <w:right w:val="nil"/>
            </w:tcBorders>
            <w:shd w:val="clear" w:color="auto" w:fill="auto"/>
            <w:vAlign w:val="bottom"/>
          </w:tcPr>
          <w:p w14:paraId="189DD3FB" w14:textId="45720F29"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498</w:t>
            </w:r>
            <w:r>
              <w:rPr>
                <w:rFonts w:asciiTheme="minorHAnsi" w:hAnsiTheme="minorHAnsi" w:cstheme="minorHAnsi"/>
                <w:sz w:val="22"/>
                <w:szCs w:val="22"/>
                <w:lang w:val="en-US"/>
              </w:rPr>
              <w:t>,</w:t>
            </w:r>
            <w:r w:rsidRPr="00186E95">
              <w:rPr>
                <w:rFonts w:asciiTheme="minorHAnsi" w:hAnsiTheme="minorHAnsi" w:cstheme="minorHAnsi"/>
                <w:sz w:val="22"/>
                <w:szCs w:val="22"/>
                <w:lang w:val="en-US"/>
              </w:rPr>
              <w:t>027</w:t>
            </w:r>
          </w:p>
        </w:tc>
        <w:tc>
          <w:tcPr>
            <w:tcW w:w="936" w:type="pct"/>
            <w:tcBorders>
              <w:top w:val="nil"/>
              <w:left w:val="nil"/>
              <w:bottom w:val="nil"/>
              <w:right w:val="nil"/>
            </w:tcBorders>
            <w:shd w:val="clear" w:color="auto" w:fill="auto"/>
            <w:vAlign w:val="bottom"/>
          </w:tcPr>
          <w:p w14:paraId="79D9FF86" w14:textId="43BC7B06"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542</w:t>
            </w:r>
            <w:r>
              <w:rPr>
                <w:rFonts w:asciiTheme="minorHAnsi" w:hAnsiTheme="minorHAnsi" w:cstheme="minorHAnsi"/>
                <w:sz w:val="22"/>
                <w:szCs w:val="22"/>
              </w:rPr>
              <w:t>,</w:t>
            </w:r>
            <w:r w:rsidRPr="004C6A5F">
              <w:rPr>
                <w:rFonts w:asciiTheme="minorHAnsi" w:hAnsiTheme="minorHAnsi" w:cstheme="minorHAnsi"/>
                <w:sz w:val="22"/>
                <w:szCs w:val="22"/>
              </w:rPr>
              <w:t xml:space="preserve">754 </w:t>
            </w:r>
          </w:p>
        </w:tc>
      </w:tr>
      <w:tr w:rsidR="004D46E2" w:rsidRPr="002B560E" w14:paraId="312219D8" w14:textId="77777777" w:rsidTr="00666640">
        <w:trPr>
          <w:trHeight w:hRule="exact" w:val="363"/>
        </w:trPr>
        <w:tc>
          <w:tcPr>
            <w:tcW w:w="3128" w:type="pct"/>
            <w:vAlign w:val="bottom"/>
          </w:tcPr>
          <w:p w14:paraId="3CC83429" w14:textId="77777777" w:rsidR="004D46E2" w:rsidRPr="00EA22B8" w:rsidRDefault="004D46E2" w:rsidP="004D46E2">
            <w:pPr>
              <w:pStyle w:val="TT"/>
              <w:rPr>
                <w:rFonts w:asciiTheme="minorHAnsi" w:hAnsiTheme="minorHAnsi" w:cs="Arial"/>
                <w:sz w:val="22"/>
                <w:szCs w:val="22"/>
              </w:rPr>
            </w:pPr>
            <w:bookmarkStart w:id="648" w:name="_Toc4058591"/>
            <w:r w:rsidRPr="00EA22B8">
              <w:rPr>
                <w:rFonts w:asciiTheme="minorHAnsi" w:hAnsiTheme="minorHAnsi" w:cs="Arial"/>
                <w:sz w:val="22"/>
                <w:szCs w:val="22"/>
              </w:rPr>
              <w:t>Accrued interest</w:t>
            </w:r>
            <w:bookmarkEnd w:id="648"/>
            <w:r w:rsidRPr="00EA22B8">
              <w:rPr>
                <w:rFonts w:asciiTheme="minorHAnsi" w:hAnsiTheme="minorHAnsi" w:cs="Arial"/>
                <w:sz w:val="22"/>
                <w:szCs w:val="22"/>
              </w:rPr>
              <w:t xml:space="preserve"> </w:t>
            </w:r>
          </w:p>
        </w:tc>
        <w:tc>
          <w:tcPr>
            <w:tcW w:w="936" w:type="pct"/>
            <w:tcBorders>
              <w:top w:val="nil"/>
              <w:left w:val="nil"/>
              <w:bottom w:val="nil"/>
              <w:right w:val="nil"/>
            </w:tcBorders>
            <w:shd w:val="clear" w:color="auto" w:fill="auto"/>
            <w:vAlign w:val="bottom"/>
          </w:tcPr>
          <w:p w14:paraId="6785DF0F" w14:textId="08A12D6B"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393</w:t>
            </w:r>
            <w:r>
              <w:rPr>
                <w:rFonts w:asciiTheme="minorHAnsi" w:hAnsiTheme="minorHAnsi" w:cstheme="minorHAnsi"/>
                <w:sz w:val="22"/>
                <w:szCs w:val="22"/>
                <w:lang w:val="en-US"/>
              </w:rPr>
              <w:t>,</w:t>
            </w:r>
            <w:r w:rsidRPr="00186E95">
              <w:rPr>
                <w:rFonts w:asciiTheme="minorHAnsi" w:hAnsiTheme="minorHAnsi" w:cstheme="minorHAnsi"/>
                <w:sz w:val="22"/>
                <w:szCs w:val="22"/>
                <w:lang w:val="en-US"/>
              </w:rPr>
              <w:t>345</w:t>
            </w:r>
          </w:p>
        </w:tc>
        <w:tc>
          <w:tcPr>
            <w:tcW w:w="936" w:type="pct"/>
            <w:tcBorders>
              <w:top w:val="nil"/>
              <w:left w:val="nil"/>
              <w:bottom w:val="nil"/>
              <w:right w:val="nil"/>
            </w:tcBorders>
            <w:shd w:val="clear" w:color="auto" w:fill="auto"/>
            <w:vAlign w:val="bottom"/>
          </w:tcPr>
          <w:p w14:paraId="15CB3E4F" w14:textId="2A581EF0"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484</w:t>
            </w:r>
            <w:r>
              <w:rPr>
                <w:rFonts w:asciiTheme="minorHAnsi" w:hAnsiTheme="minorHAnsi" w:cstheme="minorHAnsi"/>
                <w:sz w:val="22"/>
                <w:szCs w:val="22"/>
              </w:rPr>
              <w:t>,</w:t>
            </w:r>
            <w:r w:rsidRPr="004C6A5F">
              <w:rPr>
                <w:rFonts w:asciiTheme="minorHAnsi" w:hAnsiTheme="minorHAnsi" w:cstheme="minorHAnsi"/>
                <w:sz w:val="22"/>
                <w:szCs w:val="22"/>
              </w:rPr>
              <w:t xml:space="preserve">863 </w:t>
            </w:r>
          </w:p>
        </w:tc>
      </w:tr>
      <w:tr w:rsidR="004D46E2" w:rsidRPr="002B560E" w14:paraId="1CD2250A" w14:textId="77777777" w:rsidTr="00666640">
        <w:trPr>
          <w:trHeight w:hRule="exact" w:val="363"/>
        </w:trPr>
        <w:tc>
          <w:tcPr>
            <w:tcW w:w="3128" w:type="pct"/>
            <w:vAlign w:val="bottom"/>
          </w:tcPr>
          <w:p w14:paraId="04462F57" w14:textId="77777777" w:rsidR="004D46E2" w:rsidRPr="00EA22B8" w:rsidRDefault="004D46E2" w:rsidP="004D46E2">
            <w:pPr>
              <w:pStyle w:val="TT"/>
              <w:rPr>
                <w:rFonts w:asciiTheme="minorHAnsi" w:hAnsiTheme="minorHAnsi" w:cs="Arial"/>
                <w:sz w:val="22"/>
                <w:szCs w:val="22"/>
              </w:rPr>
            </w:pPr>
            <w:bookmarkStart w:id="649" w:name="_Toc4058594"/>
            <w:r w:rsidRPr="00EA22B8">
              <w:rPr>
                <w:rFonts w:asciiTheme="minorHAnsi" w:hAnsiTheme="minorHAnsi" w:cs="Arial"/>
                <w:sz w:val="22"/>
                <w:szCs w:val="22"/>
              </w:rPr>
              <w:t>Deferred recognition of loan origination fees</w:t>
            </w:r>
            <w:bookmarkEnd w:id="649"/>
          </w:p>
        </w:tc>
        <w:tc>
          <w:tcPr>
            <w:tcW w:w="936" w:type="pct"/>
            <w:tcBorders>
              <w:top w:val="nil"/>
              <w:left w:val="nil"/>
              <w:right w:val="nil"/>
            </w:tcBorders>
            <w:shd w:val="clear" w:color="auto" w:fill="auto"/>
            <w:vAlign w:val="bottom"/>
          </w:tcPr>
          <w:p w14:paraId="1392D51B" w14:textId="6516484A" w:rsidR="004D46E2" w:rsidRPr="00EA22B8" w:rsidRDefault="004D46E2" w:rsidP="004D46E2">
            <w:pPr>
              <w:pStyle w:val="TT"/>
              <w:jc w:val="right"/>
              <w:rPr>
                <w:rFonts w:asciiTheme="minorHAnsi" w:hAnsiTheme="minorHAnsi" w:cs="Arial"/>
                <w:sz w:val="22"/>
                <w:szCs w:val="22"/>
                <w:lang w:val="hr-HR"/>
              </w:rPr>
            </w:pPr>
            <w:r w:rsidRPr="00186E95">
              <w:rPr>
                <w:rFonts w:asciiTheme="minorHAnsi" w:hAnsiTheme="minorHAnsi" w:cstheme="minorHAnsi"/>
                <w:sz w:val="22"/>
                <w:szCs w:val="22"/>
                <w:lang w:val="en-US"/>
              </w:rPr>
              <w:t>(80</w:t>
            </w:r>
            <w:r>
              <w:rPr>
                <w:rFonts w:asciiTheme="minorHAnsi" w:hAnsiTheme="minorHAnsi" w:cstheme="minorHAnsi"/>
                <w:sz w:val="22"/>
                <w:szCs w:val="22"/>
                <w:lang w:val="en-US"/>
              </w:rPr>
              <w:t>,</w:t>
            </w:r>
            <w:r w:rsidRPr="00186E95">
              <w:rPr>
                <w:rFonts w:asciiTheme="minorHAnsi" w:hAnsiTheme="minorHAnsi" w:cstheme="minorHAnsi"/>
                <w:sz w:val="22"/>
                <w:szCs w:val="22"/>
                <w:lang w:val="en-US"/>
              </w:rPr>
              <w:t>880)</w:t>
            </w:r>
          </w:p>
        </w:tc>
        <w:tc>
          <w:tcPr>
            <w:tcW w:w="936" w:type="pct"/>
            <w:tcBorders>
              <w:top w:val="nil"/>
              <w:left w:val="nil"/>
              <w:right w:val="nil"/>
            </w:tcBorders>
            <w:shd w:val="clear" w:color="auto" w:fill="auto"/>
            <w:vAlign w:val="bottom"/>
          </w:tcPr>
          <w:p w14:paraId="03061EA4" w14:textId="22E03A97" w:rsidR="004D46E2" w:rsidRPr="00EA22B8" w:rsidRDefault="004D46E2" w:rsidP="004D46E2">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(88</w:t>
            </w:r>
            <w:r>
              <w:rPr>
                <w:rFonts w:asciiTheme="minorHAnsi" w:hAnsiTheme="minorHAnsi" w:cstheme="minorHAnsi"/>
                <w:sz w:val="22"/>
                <w:szCs w:val="22"/>
              </w:rPr>
              <w:t>,</w:t>
            </w:r>
            <w:r w:rsidRPr="004C6A5F">
              <w:rPr>
                <w:rFonts w:asciiTheme="minorHAnsi" w:hAnsiTheme="minorHAnsi" w:cstheme="minorHAnsi"/>
                <w:sz w:val="22"/>
                <w:szCs w:val="22"/>
              </w:rPr>
              <w:t>468)</w:t>
            </w:r>
          </w:p>
        </w:tc>
      </w:tr>
      <w:tr w:rsidR="004D46E2" w:rsidRPr="002B560E" w14:paraId="2A02B115" w14:textId="77777777" w:rsidTr="000239F2">
        <w:trPr>
          <w:trHeight w:hRule="exact" w:val="315"/>
        </w:trPr>
        <w:tc>
          <w:tcPr>
            <w:tcW w:w="3128" w:type="pct"/>
            <w:vAlign w:val="bottom"/>
          </w:tcPr>
          <w:p w14:paraId="44E3B199" w14:textId="77777777" w:rsidR="004D46E2" w:rsidRPr="00EA22B8" w:rsidRDefault="004D46E2" w:rsidP="004D46E2">
            <w:pPr>
              <w:pStyle w:val="Tot"/>
              <w:rPr>
                <w:rFonts w:asciiTheme="minorHAnsi" w:hAnsiTheme="minorHAnsi" w:cs="Arial"/>
                <w:spacing w:val="-3"/>
                <w:sz w:val="22"/>
                <w:szCs w:val="22"/>
              </w:rPr>
            </w:pPr>
          </w:p>
        </w:tc>
        <w:tc>
          <w:tcPr>
            <w:tcW w:w="936" w:type="pct"/>
            <w:tcBorders>
              <w:top w:val="single" w:sz="4" w:space="0" w:color="auto"/>
              <w:bottom w:val="single" w:sz="4" w:space="0" w:color="auto"/>
            </w:tcBorders>
            <w:vAlign w:val="bottom"/>
          </w:tcPr>
          <w:p w14:paraId="6E211791" w14:textId="5446D60F" w:rsidR="004D46E2" w:rsidRPr="00EA22B8" w:rsidRDefault="004D46E2" w:rsidP="004D46E2">
            <w:pPr>
              <w:pStyle w:val="Tot"/>
              <w:jc w:val="right"/>
              <w:rPr>
                <w:rFonts w:asciiTheme="minorHAnsi" w:hAnsiTheme="minorHAnsi" w:cs="Arial"/>
                <w:sz w:val="22"/>
                <w:szCs w:val="22"/>
                <w:lang w:val="hr-HR"/>
              </w:rPr>
            </w:pPr>
            <w:r w:rsidRPr="00186E95">
              <w:rPr>
                <w:rFonts w:asciiTheme="minorHAnsi" w:hAnsiTheme="minorHAnsi" w:cstheme="minorHAnsi"/>
                <w:sz w:val="22"/>
                <w:szCs w:val="22"/>
                <w:lang w:val="en-US"/>
              </w:rPr>
              <w:t>19</w:t>
            </w:r>
            <w:r>
              <w:rPr>
                <w:rFonts w:asciiTheme="minorHAnsi" w:hAnsiTheme="minorHAnsi" w:cstheme="minorHAnsi"/>
                <w:sz w:val="22"/>
                <w:szCs w:val="22"/>
                <w:lang w:val="en-US"/>
              </w:rPr>
              <w:t>,</w:t>
            </w:r>
            <w:r w:rsidRPr="00186E95">
              <w:rPr>
                <w:rFonts w:asciiTheme="minorHAnsi" w:hAnsiTheme="minorHAnsi" w:cstheme="minorHAnsi"/>
                <w:sz w:val="22"/>
                <w:szCs w:val="22"/>
                <w:lang w:val="en-US"/>
              </w:rPr>
              <w:t>220</w:t>
            </w:r>
            <w:r>
              <w:rPr>
                <w:rFonts w:asciiTheme="minorHAnsi" w:hAnsiTheme="minorHAnsi" w:cstheme="minorHAnsi"/>
                <w:sz w:val="22"/>
                <w:szCs w:val="22"/>
                <w:lang w:val="en-US"/>
              </w:rPr>
              <w:t>,</w:t>
            </w:r>
            <w:r w:rsidRPr="00186E95">
              <w:rPr>
                <w:rFonts w:asciiTheme="minorHAnsi" w:hAnsiTheme="minorHAnsi" w:cstheme="minorHAnsi"/>
                <w:sz w:val="22"/>
                <w:szCs w:val="22"/>
                <w:lang w:val="en-US"/>
              </w:rPr>
              <w:t>292</w:t>
            </w:r>
          </w:p>
        </w:tc>
        <w:tc>
          <w:tcPr>
            <w:tcW w:w="936" w:type="pct"/>
            <w:tcBorders>
              <w:top w:val="single" w:sz="4" w:space="0" w:color="auto"/>
              <w:bottom w:val="single" w:sz="4" w:space="0" w:color="auto"/>
            </w:tcBorders>
            <w:vAlign w:val="bottom"/>
          </w:tcPr>
          <w:p w14:paraId="0691FF7A" w14:textId="3C8EE7FF" w:rsidR="004D46E2" w:rsidRPr="00EA22B8" w:rsidRDefault="004D46E2" w:rsidP="004D46E2">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18</w:t>
            </w:r>
            <w:r>
              <w:rPr>
                <w:rFonts w:asciiTheme="minorHAnsi" w:hAnsiTheme="minorHAnsi" w:cstheme="minorHAnsi"/>
                <w:sz w:val="22"/>
                <w:szCs w:val="22"/>
              </w:rPr>
              <w:t>,</w:t>
            </w:r>
            <w:r w:rsidRPr="004C6A5F">
              <w:rPr>
                <w:rFonts w:asciiTheme="minorHAnsi" w:hAnsiTheme="minorHAnsi" w:cstheme="minorHAnsi"/>
                <w:sz w:val="22"/>
                <w:szCs w:val="22"/>
              </w:rPr>
              <w:t>271</w:t>
            </w:r>
            <w:r>
              <w:rPr>
                <w:rFonts w:asciiTheme="minorHAnsi" w:hAnsiTheme="minorHAnsi" w:cstheme="minorHAnsi"/>
                <w:sz w:val="22"/>
                <w:szCs w:val="22"/>
              </w:rPr>
              <w:t>,</w:t>
            </w:r>
            <w:r w:rsidRPr="004C6A5F">
              <w:rPr>
                <w:rFonts w:asciiTheme="minorHAnsi" w:hAnsiTheme="minorHAnsi" w:cstheme="minorHAnsi"/>
                <w:sz w:val="22"/>
                <w:szCs w:val="22"/>
              </w:rPr>
              <w:t xml:space="preserve">909 </w:t>
            </w:r>
          </w:p>
        </w:tc>
      </w:tr>
      <w:tr w:rsidR="004D46E2" w:rsidRPr="002B560E" w14:paraId="2B294D48" w14:textId="77777777" w:rsidTr="00666640">
        <w:trPr>
          <w:trHeight w:val="377"/>
        </w:trPr>
        <w:tc>
          <w:tcPr>
            <w:tcW w:w="3128" w:type="pct"/>
            <w:vAlign w:val="bottom"/>
          </w:tcPr>
          <w:p w14:paraId="44502A3A" w14:textId="77777777" w:rsidR="004D46E2" w:rsidRPr="00EA22B8" w:rsidRDefault="004D46E2" w:rsidP="004D46E2">
            <w:pPr>
              <w:pStyle w:val="TT"/>
              <w:rPr>
                <w:rFonts w:asciiTheme="minorHAnsi" w:hAnsiTheme="minorHAnsi" w:cs="Arial"/>
                <w:sz w:val="22"/>
                <w:szCs w:val="22"/>
              </w:rPr>
            </w:pPr>
            <w:bookmarkStart w:id="650" w:name="_Toc4058599"/>
            <w:r w:rsidRPr="00EA22B8">
              <w:rPr>
                <w:rFonts w:asciiTheme="minorHAnsi" w:hAnsiTheme="minorHAnsi" w:cs="Arial"/>
                <w:sz w:val="22"/>
                <w:szCs w:val="22"/>
              </w:rPr>
              <w:t>Loss allowances</w:t>
            </w:r>
            <w:bookmarkEnd w:id="650"/>
          </w:p>
        </w:tc>
        <w:tc>
          <w:tcPr>
            <w:tcW w:w="936" w:type="pct"/>
            <w:tcBorders>
              <w:top w:val="single" w:sz="4" w:space="0" w:color="auto"/>
              <w:bottom w:val="single" w:sz="4" w:space="0" w:color="auto"/>
            </w:tcBorders>
            <w:vAlign w:val="bottom"/>
          </w:tcPr>
          <w:p w14:paraId="5270C45E" w14:textId="3E61038E" w:rsidR="004D46E2" w:rsidRPr="00EA22B8" w:rsidRDefault="004D46E2" w:rsidP="004D46E2">
            <w:pPr>
              <w:pStyle w:val="TT"/>
              <w:jc w:val="right"/>
              <w:rPr>
                <w:rFonts w:asciiTheme="minorHAnsi" w:hAnsiTheme="minorHAnsi" w:cs="Arial"/>
                <w:spacing w:val="-2"/>
                <w:sz w:val="22"/>
                <w:szCs w:val="22"/>
                <w:lang w:val="hr-HR"/>
              </w:rPr>
            </w:pPr>
            <w:r w:rsidRPr="00186E95">
              <w:rPr>
                <w:rFonts w:asciiTheme="minorHAnsi" w:hAnsiTheme="minorHAnsi" w:cstheme="minorHAnsi"/>
                <w:sz w:val="22"/>
                <w:szCs w:val="22"/>
                <w:lang w:val="en-US"/>
              </w:rPr>
              <w:t>(3</w:t>
            </w:r>
            <w:r>
              <w:rPr>
                <w:rFonts w:asciiTheme="minorHAnsi" w:hAnsiTheme="minorHAnsi" w:cstheme="minorHAnsi"/>
                <w:sz w:val="22"/>
                <w:szCs w:val="22"/>
                <w:lang w:val="en-US"/>
              </w:rPr>
              <w:t>,</w:t>
            </w:r>
            <w:r w:rsidRPr="00186E95">
              <w:rPr>
                <w:rFonts w:asciiTheme="minorHAnsi" w:hAnsiTheme="minorHAnsi" w:cstheme="minorHAnsi"/>
                <w:sz w:val="22"/>
                <w:szCs w:val="22"/>
                <w:lang w:val="en-US"/>
              </w:rPr>
              <w:t>255</w:t>
            </w:r>
            <w:r>
              <w:rPr>
                <w:rFonts w:asciiTheme="minorHAnsi" w:hAnsiTheme="minorHAnsi" w:cstheme="minorHAnsi"/>
                <w:sz w:val="22"/>
                <w:szCs w:val="22"/>
                <w:lang w:val="en-US"/>
              </w:rPr>
              <w:t>,</w:t>
            </w:r>
            <w:r w:rsidRPr="00186E95">
              <w:rPr>
                <w:rFonts w:asciiTheme="minorHAnsi" w:hAnsiTheme="minorHAnsi" w:cstheme="minorHAnsi"/>
                <w:sz w:val="22"/>
                <w:szCs w:val="22"/>
                <w:lang w:val="en-US"/>
              </w:rPr>
              <w:t>916)</w:t>
            </w:r>
          </w:p>
        </w:tc>
        <w:tc>
          <w:tcPr>
            <w:tcW w:w="936" w:type="pct"/>
            <w:tcBorders>
              <w:top w:val="single" w:sz="4" w:space="0" w:color="auto"/>
              <w:bottom w:val="single" w:sz="4" w:space="0" w:color="auto"/>
            </w:tcBorders>
            <w:vAlign w:val="bottom"/>
          </w:tcPr>
          <w:p w14:paraId="4B2A270F" w14:textId="2AD2320F" w:rsidR="004D46E2" w:rsidRPr="00EA22B8" w:rsidRDefault="004D46E2" w:rsidP="004D46E2">
            <w:pPr>
              <w:pStyle w:val="TT"/>
              <w:jc w:val="right"/>
              <w:rPr>
                <w:rFonts w:asciiTheme="minorHAnsi" w:hAnsiTheme="minorHAnsi" w:cs="Arial"/>
                <w:spacing w:val="-2"/>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475</w:t>
            </w:r>
            <w:r>
              <w:rPr>
                <w:rFonts w:asciiTheme="minorHAnsi" w:hAnsiTheme="minorHAnsi" w:cstheme="minorHAnsi"/>
                <w:sz w:val="22"/>
                <w:szCs w:val="22"/>
              </w:rPr>
              <w:t>,</w:t>
            </w:r>
            <w:r w:rsidRPr="004C6A5F">
              <w:rPr>
                <w:rFonts w:asciiTheme="minorHAnsi" w:hAnsiTheme="minorHAnsi" w:cstheme="minorHAnsi"/>
                <w:sz w:val="22"/>
                <w:szCs w:val="22"/>
              </w:rPr>
              <w:t>730)</w:t>
            </w:r>
          </w:p>
        </w:tc>
      </w:tr>
      <w:tr w:rsidR="004D46E2" w:rsidRPr="002B560E" w14:paraId="44F1E249" w14:textId="77777777" w:rsidTr="00666640">
        <w:trPr>
          <w:trHeight w:hRule="exact" w:val="430"/>
        </w:trPr>
        <w:tc>
          <w:tcPr>
            <w:tcW w:w="3128" w:type="pct"/>
            <w:vAlign w:val="bottom"/>
          </w:tcPr>
          <w:p w14:paraId="6A868D09" w14:textId="77777777" w:rsidR="004D46E2" w:rsidRPr="00EA22B8" w:rsidRDefault="004D46E2" w:rsidP="004D46E2">
            <w:pPr>
              <w:pStyle w:val="Tot"/>
              <w:rPr>
                <w:rFonts w:asciiTheme="minorHAnsi" w:hAnsiTheme="minorHAnsi" w:cs="Arial"/>
                <w:b/>
                <w:bCs/>
                <w:sz w:val="22"/>
                <w:szCs w:val="22"/>
              </w:rPr>
            </w:pPr>
          </w:p>
          <w:p w14:paraId="46DD6FDB" w14:textId="77777777" w:rsidR="004D46E2" w:rsidRPr="00EA22B8" w:rsidRDefault="004D46E2" w:rsidP="004D46E2">
            <w:pPr>
              <w:pStyle w:val="Tot"/>
              <w:rPr>
                <w:rFonts w:asciiTheme="minorHAnsi" w:hAnsiTheme="minorHAnsi" w:cs="Arial"/>
                <w:b/>
                <w:bCs/>
                <w:sz w:val="22"/>
                <w:szCs w:val="22"/>
              </w:rPr>
            </w:pPr>
          </w:p>
        </w:tc>
        <w:tc>
          <w:tcPr>
            <w:tcW w:w="936" w:type="pct"/>
            <w:tcBorders>
              <w:top w:val="single" w:sz="4" w:space="0" w:color="auto"/>
              <w:bottom w:val="single" w:sz="12" w:space="0" w:color="auto"/>
            </w:tcBorders>
            <w:vAlign w:val="bottom"/>
          </w:tcPr>
          <w:p w14:paraId="3818F961" w14:textId="608C0704" w:rsidR="004D46E2" w:rsidRPr="00EA22B8" w:rsidRDefault="004D46E2" w:rsidP="004D46E2">
            <w:pPr>
              <w:pStyle w:val="Tot"/>
              <w:jc w:val="right"/>
              <w:rPr>
                <w:rFonts w:asciiTheme="minorHAnsi" w:hAnsiTheme="minorHAnsi" w:cs="Arial"/>
                <w:b/>
                <w:bCs/>
                <w:sz w:val="22"/>
                <w:szCs w:val="22"/>
                <w:lang w:val="hr-HR"/>
              </w:rPr>
            </w:pPr>
            <w:r w:rsidRPr="00186E95">
              <w:rPr>
                <w:rFonts w:asciiTheme="minorHAnsi" w:hAnsiTheme="minorHAnsi" w:cstheme="minorHAnsi"/>
                <w:b/>
                <w:bCs/>
                <w:sz w:val="22"/>
                <w:szCs w:val="22"/>
                <w:lang w:val="en-US"/>
              </w:rPr>
              <w:t>15</w:t>
            </w:r>
            <w:r>
              <w:rPr>
                <w:rFonts w:asciiTheme="minorHAnsi" w:hAnsiTheme="minorHAnsi" w:cstheme="minorHAnsi"/>
                <w:b/>
                <w:bCs/>
                <w:sz w:val="22"/>
                <w:szCs w:val="22"/>
                <w:lang w:val="en-US"/>
              </w:rPr>
              <w:t>,</w:t>
            </w:r>
            <w:r w:rsidRPr="00186E95">
              <w:rPr>
                <w:rFonts w:asciiTheme="minorHAnsi" w:hAnsiTheme="minorHAnsi" w:cstheme="minorHAnsi"/>
                <w:b/>
                <w:bCs/>
                <w:sz w:val="22"/>
                <w:szCs w:val="22"/>
                <w:lang w:val="en-US"/>
              </w:rPr>
              <w:t>964</w:t>
            </w:r>
            <w:r>
              <w:rPr>
                <w:rFonts w:asciiTheme="minorHAnsi" w:hAnsiTheme="minorHAnsi" w:cstheme="minorHAnsi"/>
                <w:b/>
                <w:bCs/>
                <w:sz w:val="22"/>
                <w:szCs w:val="22"/>
                <w:lang w:val="en-US"/>
              </w:rPr>
              <w:t>,</w:t>
            </w:r>
            <w:r w:rsidRPr="00186E95">
              <w:rPr>
                <w:rFonts w:asciiTheme="minorHAnsi" w:hAnsiTheme="minorHAnsi" w:cstheme="minorHAnsi"/>
                <w:b/>
                <w:bCs/>
                <w:sz w:val="22"/>
                <w:szCs w:val="22"/>
                <w:lang w:val="en-US"/>
              </w:rPr>
              <w:t>376</w:t>
            </w:r>
          </w:p>
        </w:tc>
        <w:tc>
          <w:tcPr>
            <w:tcW w:w="936" w:type="pct"/>
            <w:tcBorders>
              <w:top w:val="single" w:sz="4" w:space="0" w:color="auto"/>
              <w:bottom w:val="single" w:sz="12" w:space="0" w:color="auto"/>
            </w:tcBorders>
            <w:vAlign w:val="bottom"/>
          </w:tcPr>
          <w:p w14:paraId="3123C965" w14:textId="76F60D93" w:rsidR="004D46E2" w:rsidRPr="00EA22B8" w:rsidRDefault="004D46E2" w:rsidP="004D46E2">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14</w:t>
            </w:r>
            <w:r>
              <w:rPr>
                <w:rFonts w:asciiTheme="minorHAnsi" w:hAnsiTheme="minorHAnsi" w:cstheme="minorHAnsi"/>
                <w:b/>
                <w:bCs/>
                <w:sz w:val="22"/>
                <w:szCs w:val="22"/>
              </w:rPr>
              <w:t>,</w:t>
            </w:r>
            <w:r w:rsidRPr="004C6A5F">
              <w:rPr>
                <w:rFonts w:asciiTheme="minorHAnsi" w:hAnsiTheme="minorHAnsi" w:cstheme="minorHAnsi"/>
                <w:b/>
                <w:bCs/>
                <w:sz w:val="22"/>
                <w:szCs w:val="22"/>
              </w:rPr>
              <w:t>796</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179 </w:t>
            </w:r>
          </w:p>
        </w:tc>
      </w:tr>
    </w:tbl>
    <w:p w14:paraId="0E82E603" w14:textId="77777777" w:rsidR="00B8391D" w:rsidRDefault="00B8391D" w:rsidP="001F110B">
      <w:pPr>
        <w:tabs>
          <w:tab w:val="left" w:pos="-720"/>
          <w:tab w:val="left" w:pos="6765"/>
          <w:tab w:val="left" w:pos="8518"/>
        </w:tabs>
        <w:suppressAutoHyphens/>
        <w:rPr>
          <w:rFonts w:asciiTheme="minorHAnsi" w:hAnsiTheme="minorHAnsi" w:cs="Arial"/>
          <w:sz w:val="10"/>
          <w:szCs w:val="10"/>
          <w:lang w:val="en-GB"/>
        </w:rPr>
      </w:pPr>
    </w:p>
    <w:p w14:paraId="03E2DEB5" w14:textId="77777777" w:rsidR="00C515C7" w:rsidRPr="00CB7BED" w:rsidRDefault="00C515C7" w:rsidP="001F110B">
      <w:pPr>
        <w:tabs>
          <w:tab w:val="left" w:pos="-720"/>
          <w:tab w:val="left" w:pos="6765"/>
          <w:tab w:val="left" w:pos="8518"/>
        </w:tabs>
        <w:suppressAutoHyphens/>
        <w:rPr>
          <w:rFonts w:asciiTheme="minorHAnsi" w:hAnsiTheme="minorHAnsi" w:cs="Arial"/>
          <w:sz w:val="22"/>
          <w:szCs w:val="22"/>
          <w:lang w:val="en-GB"/>
        </w:rPr>
      </w:pPr>
    </w:p>
    <w:p w14:paraId="318675DC" w14:textId="5873BA89" w:rsidR="00840815" w:rsidRPr="001F110B" w:rsidRDefault="009E2BE9" w:rsidP="00EA22B8">
      <w:pPr>
        <w:pStyle w:val="T1"/>
        <w:spacing w:before="0" w:after="0" w:line="240" w:lineRule="auto"/>
      </w:pPr>
      <w:r w:rsidRPr="00CC6A5B">
        <w:rPr>
          <w:rFonts w:asciiTheme="minorHAnsi" w:hAnsiTheme="minorHAnsi" w:cs="Arial"/>
          <w:b w:val="0"/>
          <w:bCs w:val="0"/>
          <w:sz w:val="22"/>
          <w:szCs w:val="22"/>
          <w:lang w:val="en-GB"/>
        </w:rPr>
        <w:t>The</w:t>
      </w:r>
      <w:r w:rsidRPr="001F110B">
        <w:rPr>
          <w:rFonts w:asciiTheme="minorHAnsi" w:hAnsiTheme="minorHAnsi" w:cs="Arial"/>
          <w:b w:val="0"/>
          <w:bCs w:val="0"/>
          <w:sz w:val="22"/>
          <w:szCs w:val="22"/>
          <w:lang w:val="en-GB"/>
        </w:rPr>
        <w:t xml:space="preserve"> following table</w:t>
      </w:r>
      <w:r w:rsidR="00E2760D">
        <w:rPr>
          <w:rFonts w:asciiTheme="minorHAnsi" w:hAnsiTheme="minorHAnsi" w:cs="Arial"/>
          <w:b w:val="0"/>
          <w:bCs w:val="0"/>
          <w:sz w:val="22"/>
          <w:szCs w:val="22"/>
          <w:lang w:val="en-GB"/>
        </w:rPr>
        <w:t>s</w:t>
      </w:r>
      <w:r w:rsidRPr="001F110B">
        <w:rPr>
          <w:rFonts w:asciiTheme="minorHAnsi" w:hAnsiTheme="minorHAnsi" w:cs="Arial"/>
          <w:b w:val="0"/>
          <w:bCs w:val="0"/>
          <w:sz w:val="22"/>
          <w:szCs w:val="22"/>
          <w:lang w:val="en-GB"/>
        </w:rPr>
        <w:t xml:space="preserve"> sets out information about the credit quality of financial assets measured at amortised cost</w:t>
      </w:r>
      <w:r w:rsidR="004D46E2">
        <w:rPr>
          <w:rFonts w:asciiTheme="minorHAnsi" w:hAnsiTheme="minorHAnsi" w:cs="Arial"/>
          <w:b w:val="0"/>
          <w:bCs w:val="0"/>
          <w:sz w:val="22"/>
          <w:szCs w:val="22"/>
          <w:lang w:val="en-GB"/>
        </w:rPr>
        <w:t>.</w:t>
      </w:r>
      <w:r w:rsidRPr="001F110B">
        <w:rPr>
          <w:rFonts w:asciiTheme="minorHAnsi" w:hAnsiTheme="minorHAnsi" w:cs="Arial"/>
          <w:b w:val="0"/>
          <w:bCs w:val="0"/>
          <w:sz w:val="22"/>
          <w:szCs w:val="22"/>
          <w:lang w:val="en-GB"/>
        </w:rPr>
        <w:t xml:space="preserve"> The amounts in the table represent gross carrying amounts:</w:t>
      </w:r>
    </w:p>
    <w:p w14:paraId="0E6443EE" w14:textId="77777777" w:rsidR="00840815" w:rsidRDefault="00840815" w:rsidP="001F110B">
      <w:pPr>
        <w:tabs>
          <w:tab w:val="left" w:pos="-720"/>
          <w:tab w:val="left" w:pos="6765"/>
          <w:tab w:val="left" w:pos="8518"/>
        </w:tabs>
        <w:suppressAutoHyphens/>
        <w:rPr>
          <w:rFonts w:asciiTheme="minorHAnsi" w:hAnsiTheme="minorHAnsi" w:cs="Arial"/>
          <w:sz w:val="10"/>
          <w:szCs w:val="10"/>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303529" w:rsidRPr="002E66F2" w14:paraId="24ACC27D" w14:textId="77777777" w:rsidTr="00EA22B8">
        <w:trPr>
          <w:trHeight w:val="205"/>
        </w:trPr>
        <w:tc>
          <w:tcPr>
            <w:tcW w:w="1295" w:type="pct"/>
            <w:vAlign w:val="bottom"/>
          </w:tcPr>
          <w:p w14:paraId="378EAE1E" w14:textId="6AC7F69A" w:rsidR="00303529"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sidR="005C6EFB">
              <w:rPr>
                <w:rFonts w:asciiTheme="minorHAnsi" w:hAnsiTheme="minorHAnsi" w:cs="Arial"/>
                <w:b/>
                <w:sz w:val="22"/>
                <w:szCs w:val="22"/>
                <w:lang w:val="en-GB"/>
              </w:rPr>
              <w:t>2</w:t>
            </w:r>
            <w:r w:rsidR="004D46E2">
              <w:rPr>
                <w:rFonts w:asciiTheme="minorHAnsi" w:hAnsiTheme="minorHAnsi" w:cs="Arial"/>
                <w:b/>
                <w:sz w:val="22"/>
                <w:szCs w:val="22"/>
                <w:lang w:val="en-GB"/>
              </w:rPr>
              <w:t>1</w:t>
            </w:r>
          </w:p>
        </w:tc>
        <w:tc>
          <w:tcPr>
            <w:tcW w:w="741" w:type="pct"/>
            <w:vAlign w:val="bottom"/>
          </w:tcPr>
          <w:p w14:paraId="77BA98A0"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4C7E2943"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1F01C1FD" w14:textId="77777777" w:rsidR="00303529" w:rsidRPr="00EA22B8" w:rsidRDefault="00303529" w:rsidP="00915E26">
            <w:pPr>
              <w:pStyle w:val="TH"/>
              <w:spacing w:line="220" w:lineRule="exact"/>
              <w:jc w:val="right"/>
              <w:rPr>
                <w:rFonts w:asciiTheme="minorHAnsi" w:hAnsiTheme="minorHAnsi" w:cs="Arial"/>
                <w:sz w:val="22"/>
                <w:szCs w:val="22"/>
              </w:rPr>
            </w:pPr>
          </w:p>
        </w:tc>
        <w:tc>
          <w:tcPr>
            <w:tcW w:w="1482" w:type="pct"/>
            <w:gridSpan w:val="2"/>
            <w:vAlign w:val="bottom"/>
          </w:tcPr>
          <w:p w14:paraId="217BC7CD" w14:textId="77777777" w:rsidR="00303529" w:rsidRPr="00EA22B8" w:rsidRDefault="00303529" w:rsidP="00915E26">
            <w:pPr>
              <w:pStyle w:val="TH"/>
              <w:jc w:val="right"/>
              <w:rPr>
                <w:rFonts w:asciiTheme="minorHAnsi" w:hAnsiTheme="minorHAnsi" w:cs="Arial"/>
                <w:sz w:val="22"/>
                <w:szCs w:val="22"/>
                <w:lang w:val="hr-HR"/>
              </w:rPr>
            </w:pPr>
            <w:bookmarkStart w:id="651" w:name="_Toc4058604"/>
            <w:r w:rsidRPr="00303529">
              <w:rPr>
                <w:rFonts w:asciiTheme="minorHAnsi" w:hAnsiTheme="minorHAnsi" w:cs="Arial"/>
                <w:sz w:val="22"/>
                <w:szCs w:val="22"/>
              </w:rPr>
              <w:t>Group and Bank</w:t>
            </w:r>
            <w:bookmarkEnd w:id="651"/>
          </w:p>
        </w:tc>
      </w:tr>
      <w:tr w:rsidR="00FF0595" w:rsidRPr="002E66F2" w14:paraId="347E3280" w14:textId="77777777" w:rsidTr="00EA22B8">
        <w:trPr>
          <w:trHeight w:val="304"/>
        </w:trPr>
        <w:tc>
          <w:tcPr>
            <w:tcW w:w="1295" w:type="pct"/>
            <w:vAlign w:val="bottom"/>
          </w:tcPr>
          <w:p w14:paraId="12AE0609" w14:textId="77777777" w:rsidR="00CC6A5B" w:rsidRPr="00EA22B8" w:rsidRDefault="00CC6A5B" w:rsidP="002E66F2">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392A4BD4" w14:textId="77777777" w:rsidR="00CC6A5B" w:rsidRPr="00EA22B8" w:rsidRDefault="00CC6A5B" w:rsidP="002E66F2">
            <w:pPr>
              <w:pStyle w:val="TH"/>
              <w:spacing w:line="220" w:lineRule="exact"/>
              <w:jc w:val="right"/>
              <w:rPr>
                <w:rFonts w:asciiTheme="minorHAnsi" w:hAnsiTheme="minorHAnsi" w:cs="Arial"/>
                <w:sz w:val="22"/>
                <w:szCs w:val="22"/>
              </w:rPr>
            </w:pPr>
            <w:bookmarkStart w:id="652" w:name="_Toc4058605"/>
            <w:r w:rsidRPr="00EA22B8">
              <w:rPr>
                <w:rFonts w:asciiTheme="minorHAnsi" w:hAnsiTheme="minorHAnsi" w:cs="Arial"/>
                <w:sz w:val="22"/>
                <w:szCs w:val="22"/>
              </w:rPr>
              <w:t>Stage 1</w:t>
            </w:r>
            <w:bookmarkEnd w:id="652"/>
          </w:p>
        </w:tc>
        <w:tc>
          <w:tcPr>
            <w:tcW w:w="741" w:type="pct"/>
            <w:vAlign w:val="bottom"/>
          </w:tcPr>
          <w:p w14:paraId="26ABE593" w14:textId="77777777" w:rsidR="00CC6A5B" w:rsidRPr="00EA22B8" w:rsidRDefault="00CC6A5B" w:rsidP="002E66F2">
            <w:pPr>
              <w:pStyle w:val="TH"/>
              <w:spacing w:line="220" w:lineRule="exact"/>
              <w:jc w:val="right"/>
              <w:rPr>
                <w:rFonts w:asciiTheme="minorHAnsi" w:hAnsiTheme="minorHAnsi" w:cs="Arial"/>
                <w:sz w:val="22"/>
                <w:szCs w:val="22"/>
              </w:rPr>
            </w:pPr>
            <w:bookmarkStart w:id="653" w:name="_Toc4058606"/>
            <w:r w:rsidRPr="00EA22B8">
              <w:rPr>
                <w:rFonts w:asciiTheme="minorHAnsi" w:hAnsiTheme="minorHAnsi" w:cs="Arial"/>
                <w:sz w:val="22"/>
                <w:szCs w:val="22"/>
              </w:rPr>
              <w:t>Stage 2</w:t>
            </w:r>
            <w:bookmarkEnd w:id="653"/>
          </w:p>
        </w:tc>
        <w:tc>
          <w:tcPr>
            <w:tcW w:w="741" w:type="pct"/>
            <w:vAlign w:val="bottom"/>
          </w:tcPr>
          <w:p w14:paraId="2B92FEE9" w14:textId="77777777" w:rsidR="00CC6A5B" w:rsidRPr="00EA22B8" w:rsidRDefault="00CC6A5B" w:rsidP="002E66F2">
            <w:pPr>
              <w:pStyle w:val="TH"/>
              <w:spacing w:line="220" w:lineRule="exact"/>
              <w:jc w:val="right"/>
              <w:rPr>
                <w:rFonts w:asciiTheme="minorHAnsi" w:hAnsiTheme="minorHAnsi" w:cs="Arial"/>
                <w:sz w:val="22"/>
                <w:szCs w:val="22"/>
              </w:rPr>
            </w:pPr>
            <w:bookmarkStart w:id="654" w:name="_Toc4058607"/>
            <w:r w:rsidRPr="00EA22B8">
              <w:rPr>
                <w:rFonts w:asciiTheme="minorHAnsi" w:hAnsiTheme="minorHAnsi" w:cs="Arial"/>
                <w:sz w:val="22"/>
                <w:szCs w:val="22"/>
              </w:rPr>
              <w:t>Stage 3</w:t>
            </w:r>
            <w:bookmarkEnd w:id="654"/>
          </w:p>
        </w:tc>
        <w:tc>
          <w:tcPr>
            <w:tcW w:w="741" w:type="pct"/>
            <w:vAlign w:val="bottom"/>
          </w:tcPr>
          <w:p w14:paraId="414A0790" w14:textId="77777777" w:rsidR="00CC6A5B" w:rsidRPr="00EA22B8" w:rsidRDefault="00CC6A5B" w:rsidP="002E66F2">
            <w:pPr>
              <w:pStyle w:val="TH"/>
              <w:spacing w:line="220" w:lineRule="exact"/>
              <w:jc w:val="right"/>
              <w:rPr>
                <w:rFonts w:asciiTheme="minorHAnsi" w:hAnsiTheme="minorHAnsi" w:cs="Arial"/>
                <w:sz w:val="22"/>
                <w:szCs w:val="22"/>
              </w:rPr>
            </w:pPr>
            <w:bookmarkStart w:id="655" w:name="_Toc4058608"/>
            <w:r w:rsidRPr="00EA22B8">
              <w:rPr>
                <w:rFonts w:asciiTheme="minorHAnsi" w:hAnsiTheme="minorHAnsi" w:cs="Arial"/>
                <w:sz w:val="22"/>
                <w:szCs w:val="22"/>
              </w:rPr>
              <w:t>POCI</w:t>
            </w:r>
            <w:bookmarkEnd w:id="655"/>
          </w:p>
        </w:tc>
        <w:tc>
          <w:tcPr>
            <w:tcW w:w="741" w:type="pct"/>
            <w:vAlign w:val="bottom"/>
          </w:tcPr>
          <w:p w14:paraId="5010EDC3" w14:textId="77777777" w:rsidR="00CC6A5B" w:rsidRPr="00EA22B8" w:rsidRDefault="00CC6A5B" w:rsidP="002E66F2">
            <w:pPr>
              <w:pStyle w:val="TH"/>
              <w:spacing w:line="220" w:lineRule="exact"/>
              <w:jc w:val="right"/>
              <w:rPr>
                <w:rFonts w:asciiTheme="minorHAnsi" w:hAnsiTheme="minorHAnsi" w:cs="Arial"/>
                <w:sz w:val="22"/>
                <w:szCs w:val="22"/>
              </w:rPr>
            </w:pPr>
            <w:bookmarkStart w:id="656" w:name="_Toc4058609"/>
            <w:r w:rsidRPr="00EA22B8">
              <w:rPr>
                <w:rFonts w:asciiTheme="minorHAnsi" w:hAnsiTheme="minorHAnsi" w:cs="Arial"/>
                <w:sz w:val="22"/>
                <w:szCs w:val="22"/>
              </w:rPr>
              <w:t>Total</w:t>
            </w:r>
            <w:bookmarkEnd w:id="656"/>
          </w:p>
        </w:tc>
      </w:tr>
      <w:tr w:rsidR="00FF0595" w:rsidRPr="002E66F2" w14:paraId="7B56ECAE" w14:textId="77777777" w:rsidTr="00EA22B8">
        <w:trPr>
          <w:trHeight w:val="304"/>
        </w:trPr>
        <w:tc>
          <w:tcPr>
            <w:tcW w:w="1295" w:type="pct"/>
            <w:vAlign w:val="bottom"/>
          </w:tcPr>
          <w:p w14:paraId="6864181D" w14:textId="77777777" w:rsidR="00CC6A5B" w:rsidRPr="00EA22B8" w:rsidRDefault="00CC6A5B" w:rsidP="002E66F2">
            <w:pPr>
              <w:tabs>
                <w:tab w:val="left" w:pos="-720"/>
              </w:tabs>
              <w:suppressAutoHyphens/>
              <w:spacing w:line="220" w:lineRule="exact"/>
              <w:rPr>
                <w:rFonts w:asciiTheme="minorHAnsi" w:hAnsiTheme="minorHAnsi" w:cs="Arial"/>
                <w:sz w:val="22"/>
                <w:szCs w:val="22"/>
              </w:rPr>
            </w:pPr>
          </w:p>
        </w:tc>
        <w:tc>
          <w:tcPr>
            <w:tcW w:w="741" w:type="pct"/>
            <w:vAlign w:val="bottom"/>
          </w:tcPr>
          <w:p w14:paraId="62FDF28A" w14:textId="6E8A2939" w:rsidR="00CC6A5B" w:rsidRPr="00EA22B8" w:rsidRDefault="00CC6A5B" w:rsidP="002E66F2">
            <w:pPr>
              <w:pStyle w:val="TH"/>
              <w:spacing w:line="220" w:lineRule="exact"/>
              <w:jc w:val="right"/>
              <w:rPr>
                <w:rFonts w:asciiTheme="minorHAnsi" w:hAnsiTheme="minorHAnsi" w:cs="Arial"/>
                <w:sz w:val="22"/>
                <w:szCs w:val="22"/>
              </w:rPr>
            </w:pPr>
            <w:bookmarkStart w:id="657" w:name="_Toc4058610"/>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57"/>
          </w:p>
        </w:tc>
        <w:tc>
          <w:tcPr>
            <w:tcW w:w="741" w:type="pct"/>
            <w:vAlign w:val="bottom"/>
          </w:tcPr>
          <w:p w14:paraId="434E8873" w14:textId="455C68CB" w:rsidR="00CC6A5B" w:rsidRPr="00EA22B8" w:rsidRDefault="00CC6A5B" w:rsidP="002E66F2">
            <w:pPr>
              <w:pStyle w:val="TH"/>
              <w:spacing w:line="220" w:lineRule="exact"/>
              <w:jc w:val="right"/>
              <w:rPr>
                <w:rFonts w:asciiTheme="minorHAnsi" w:hAnsiTheme="minorHAnsi" w:cs="Arial"/>
                <w:sz w:val="22"/>
                <w:szCs w:val="22"/>
              </w:rPr>
            </w:pPr>
            <w:bookmarkStart w:id="658" w:name="_Toc4058611"/>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58"/>
          </w:p>
        </w:tc>
        <w:tc>
          <w:tcPr>
            <w:tcW w:w="741" w:type="pct"/>
            <w:vAlign w:val="bottom"/>
          </w:tcPr>
          <w:p w14:paraId="36D58855" w14:textId="052CFB9B" w:rsidR="00CC6A5B" w:rsidRPr="00EA22B8" w:rsidRDefault="00CC6A5B" w:rsidP="002E66F2">
            <w:pPr>
              <w:pStyle w:val="TH"/>
              <w:spacing w:line="220" w:lineRule="exact"/>
              <w:jc w:val="right"/>
              <w:rPr>
                <w:rFonts w:asciiTheme="minorHAnsi" w:hAnsiTheme="minorHAnsi" w:cs="Arial"/>
                <w:sz w:val="22"/>
                <w:szCs w:val="22"/>
              </w:rPr>
            </w:pPr>
            <w:bookmarkStart w:id="659" w:name="_Toc4058612"/>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59"/>
          </w:p>
        </w:tc>
        <w:tc>
          <w:tcPr>
            <w:tcW w:w="741" w:type="pct"/>
            <w:vAlign w:val="bottom"/>
          </w:tcPr>
          <w:p w14:paraId="38DBF594" w14:textId="29BD2434" w:rsidR="00CC6A5B" w:rsidRPr="00EA22B8" w:rsidRDefault="00CC6A5B" w:rsidP="002E66F2">
            <w:pPr>
              <w:pStyle w:val="TH"/>
              <w:spacing w:line="220" w:lineRule="exact"/>
              <w:jc w:val="right"/>
              <w:rPr>
                <w:rFonts w:asciiTheme="minorHAnsi" w:hAnsiTheme="minorHAnsi" w:cs="Arial"/>
                <w:sz w:val="22"/>
                <w:szCs w:val="22"/>
              </w:rPr>
            </w:pPr>
            <w:bookmarkStart w:id="660" w:name="_Toc4058613"/>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60"/>
          </w:p>
        </w:tc>
        <w:tc>
          <w:tcPr>
            <w:tcW w:w="741" w:type="pct"/>
            <w:vAlign w:val="bottom"/>
          </w:tcPr>
          <w:p w14:paraId="6968FA4B" w14:textId="5822AFE3" w:rsidR="00CC6A5B" w:rsidRPr="00EA22B8" w:rsidRDefault="00CC6A5B" w:rsidP="002E66F2">
            <w:pPr>
              <w:pStyle w:val="TH"/>
              <w:spacing w:line="220" w:lineRule="exact"/>
              <w:jc w:val="right"/>
              <w:rPr>
                <w:rFonts w:asciiTheme="minorHAnsi" w:hAnsiTheme="minorHAnsi" w:cs="Arial"/>
                <w:sz w:val="22"/>
                <w:szCs w:val="22"/>
              </w:rPr>
            </w:pPr>
            <w:bookmarkStart w:id="661" w:name="_Toc4058614"/>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bookmarkEnd w:id="661"/>
          </w:p>
        </w:tc>
      </w:tr>
      <w:tr w:rsidR="00FF0595" w:rsidRPr="002E66F2" w14:paraId="7EBC0867" w14:textId="77777777" w:rsidTr="00EA22B8">
        <w:trPr>
          <w:trHeight w:val="213"/>
        </w:trPr>
        <w:tc>
          <w:tcPr>
            <w:tcW w:w="1295" w:type="pct"/>
            <w:vAlign w:val="bottom"/>
          </w:tcPr>
          <w:p w14:paraId="50C2BC75" w14:textId="77777777" w:rsidR="00CC6A5B" w:rsidRPr="00EA22B8" w:rsidRDefault="00CC6A5B" w:rsidP="00915E26">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59C4A80C"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686FC280"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2285A927"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7CB71248"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1645618C" w14:textId="77777777" w:rsidR="00CC6A5B" w:rsidRPr="00EA22B8" w:rsidRDefault="00CC6A5B" w:rsidP="00915E26">
            <w:pPr>
              <w:pStyle w:val="TH"/>
              <w:spacing w:line="140" w:lineRule="exact"/>
              <w:jc w:val="right"/>
              <w:rPr>
                <w:rFonts w:asciiTheme="minorHAnsi" w:hAnsiTheme="minorHAnsi" w:cs="Arial"/>
                <w:sz w:val="22"/>
                <w:szCs w:val="22"/>
              </w:rPr>
            </w:pPr>
          </w:p>
        </w:tc>
      </w:tr>
      <w:tr w:rsidR="004D46E2" w:rsidRPr="002E66F2" w14:paraId="092141D9" w14:textId="77777777" w:rsidTr="00864F78">
        <w:trPr>
          <w:trHeight w:val="408"/>
        </w:trPr>
        <w:tc>
          <w:tcPr>
            <w:tcW w:w="1295" w:type="pct"/>
            <w:vAlign w:val="bottom"/>
          </w:tcPr>
          <w:p w14:paraId="0E9B61BD" w14:textId="77777777" w:rsidR="004D46E2" w:rsidRPr="00EA22B8" w:rsidRDefault="004D46E2" w:rsidP="004D46E2">
            <w:pPr>
              <w:pStyle w:val="TT"/>
              <w:spacing w:line="240" w:lineRule="exact"/>
              <w:rPr>
                <w:rFonts w:asciiTheme="minorHAnsi" w:hAnsiTheme="minorHAnsi" w:cs="Arial"/>
                <w:sz w:val="22"/>
                <w:szCs w:val="22"/>
              </w:rPr>
            </w:pPr>
            <w:bookmarkStart w:id="662" w:name="_Toc4058615"/>
            <w:r w:rsidRPr="00EA22B8">
              <w:rPr>
                <w:rFonts w:asciiTheme="minorHAnsi" w:hAnsiTheme="minorHAnsi" w:cs="Arial"/>
                <w:sz w:val="22"/>
                <w:szCs w:val="22"/>
              </w:rPr>
              <w:t>Gross amount</w:t>
            </w:r>
            <w:bookmarkEnd w:id="662"/>
          </w:p>
        </w:tc>
        <w:tc>
          <w:tcPr>
            <w:tcW w:w="741" w:type="pct"/>
            <w:tcBorders>
              <w:top w:val="nil"/>
              <w:left w:val="nil"/>
              <w:bottom w:val="nil"/>
              <w:right w:val="nil"/>
            </w:tcBorders>
            <w:shd w:val="clear" w:color="auto" w:fill="auto"/>
            <w:vAlign w:val="bottom"/>
          </w:tcPr>
          <w:p w14:paraId="7A014F1F" w14:textId="15FA2118"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13</w:t>
            </w:r>
            <w:r>
              <w:rPr>
                <w:rFonts w:asciiTheme="minorHAnsi" w:hAnsiTheme="minorHAnsi" w:cstheme="minorHAnsi"/>
                <w:sz w:val="22"/>
                <w:szCs w:val="22"/>
              </w:rPr>
              <w:t>,</w:t>
            </w:r>
            <w:r w:rsidRPr="00750944">
              <w:rPr>
                <w:rFonts w:asciiTheme="minorHAnsi" w:hAnsiTheme="minorHAnsi" w:cstheme="minorHAnsi"/>
                <w:sz w:val="22"/>
                <w:szCs w:val="22"/>
              </w:rPr>
              <w:t>160</w:t>
            </w:r>
            <w:r>
              <w:rPr>
                <w:rFonts w:asciiTheme="minorHAnsi" w:hAnsiTheme="minorHAnsi" w:cstheme="minorHAnsi"/>
                <w:sz w:val="22"/>
                <w:szCs w:val="22"/>
              </w:rPr>
              <w:t>,</w:t>
            </w:r>
            <w:r w:rsidRPr="00750944">
              <w:rPr>
                <w:rFonts w:asciiTheme="minorHAnsi" w:hAnsiTheme="minorHAnsi" w:cstheme="minorHAnsi"/>
                <w:sz w:val="22"/>
                <w:szCs w:val="22"/>
              </w:rPr>
              <w:t>690</w:t>
            </w:r>
          </w:p>
        </w:tc>
        <w:tc>
          <w:tcPr>
            <w:tcW w:w="741" w:type="pct"/>
            <w:tcBorders>
              <w:top w:val="nil"/>
              <w:left w:val="nil"/>
              <w:bottom w:val="nil"/>
              <w:right w:val="nil"/>
            </w:tcBorders>
            <w:shd w:val="clear" w:color="auto" w:fill="auto"/>
            <w:vAlign w:val="bottom"/>
          </w:tcPr>
          <w:p w14:paraId="1F4552B2" w14:textId="6E42FDA9"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1</w:t>
            </w:r>
            <w:r>
              <w:rPr>
                <w:rFonts w:asciiTheme="minorHAnsi" w:hAnsiTheme="minorHAnsi" w:cstheme="minorHAnsi"/>
                <w:sz w:val="22"/>
                <w:szCs w:val="22"/>
              </w:rPr>
              <w:t>,</w:t>
            </w:r>
            <w:r w:rsidRPr="00750944">
              <w:rPr>
                <w:rFonts w:asciiTheme="minorHAnsi" w:hAnsiTheme="minorHAnsi" w:cstheme="minorHAnsi"/>
                <w:sz w:val="22"/>
                <w:szCs w:val="22"/>
              </w:rPr>
              <w:t>383</w:t>
            </w:r>
            <w:r>
              <w:rPr>
                <w:rFonts w:asciiTheme="minorHAnsi" w:hAnsiTheme="minorHAnsi" w:cstheme="minorHAnsi"/>
                <w:sz w:val="22"/>
                <w:szCs w:val="22"/>
              </w:rPr>
              <w:t>,</w:t>
            </w:r>
            <w:r w:rsidRPr="00750944">
              <w:rPr>
                <w:rFonts w:asciiTheme="minorHAnsi" w:hAnsiTheme="minorHAnsi" w:cstheme="minorHAnsi"/>
                <w:sz w:val="22"/>
                <w:szCs w:val="22"/>
              </w:rPr>
              <w:t>772</w:t>
            </w:r>
          </w:p>
        </w:tc>
        <w:tc>
          <w:tcPr>
            <w:tcW w:w="741" w:type="pct"/>
            <w:tcBorders>
              <w:top w:val="nil"/>
              <w:left w:val="nil"/>
              <w:bottom w:val="nil"/>
              <w:right w:val="nil"/>
            </w:tcBorders>
            <w:shd w:val="clear" w:color="auto" w:fill="auto"/>
            <w:vAlign w:val="bottom"/>
          </w:tcPr>
          <w:p w14:paraId="41824903" w14:textId="52E4F6D4"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3</w:t>
            </w:r>
            <w:r>
              <w:rPr>
                <w:rFonts w:asciiTheme="minorHAnsi" w:hAnsiTheme="minorHAnsi" w:cstheme="minorHAnsi"/>
                <w:sz w:val="22"/>
                <w:szCs w:val="22"/>
              </w:rPr>
              <w:t>,</w:t>
            </w:r>
            <w:r w:rsidRPr="00750944">
              <w:rPr>
                <w:rFonts w:asciiTheme="minorHAnsi" w:hAnsiTheme="minorHAnsi" w:cstheme="minorHAnsi"/>
                <w:sz w:val="22"/>
                <w:szCs w:val="22"/>
              </w:rPr>
              <w:t>262</w:t>
            </w:r>
            <w:r>
              <w:rPr>
                <w:rFonts w:asciiTheme="minorHAnsi" w:hAnsiTheme="minorHAnsi" w:cstheme="minorHAnsi"/>
                <w:sz w:val="22"/>
                <w:szCs w:val="22"/>
              </w:rPr>
              <w:t>,</w:t>
            </w:r>
            <w:r w:rsidRPr="00750944">
              <w:rPr>
                <w:rFonts w:asciiTheme="minorHAnsi" w:hAnsiTheme="minorHAnsi" w:cstheme="minorHAnsi"/>
                <w:sz w:val="22"/>
                <w:szCs w:val="22"/>
              </w:rPr>
              <w:t>835</w:t>
            </w:r>
          </w:p>
        </w:tc>
        <w:tc>
          <w:tcPr>
            <w:tcW w:w="741" w:type="pct"/>
            <w:tcBorders>
              <w:top w:val="nil"/>
              <w:left w:val="nil"/>
              <w:bottom w:val="nil"/>
              <w:right w:val="nil"/>
            </w:tcBorders>
            <w:shd w:val="clear" w:color="auto" w:fill="auto"/>
            <w:vAlign w:val="bottom"/>
          </w:tcPr>
          <w:p w14:paraId="3E37C378" w14:textId="6C45D6FE"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1</w:t>
            </w:r>
            <w:r>
              <w:rPr>
                <w:rFonts w:asciiTheme="minorHAnsi" w:hAnsiTheme="minorHAnsi" w:cstheme="minorHAnsi"/>
                <w:sz w:val="22"/>
                <w:szCs w:val="22"/>
              </w:rPr>
              <w:t>,</w:t>
            </w:r>
            <w:r w:rsidRPr="00750944">
              <w:rPr>
                <w:rFonts w:asciiTheme="minorHAnsi" w:hAnsiTheme="minorHAnsi" w:cstheme="minorHAnsi"/>
                <w:sz w:val="22"/>
                <w:szCs w:val="22"/>
              </w:rPr>
              <w:t>412</w:t>
            </w:r>
            <w:r>
              <w:rPr>
                <w:rFonts w:asciiTheme="minorHAnsi" w:hAnsiTheme="minorHAnsi" w:cstheme="minorHAnsi"/>
                <w:sz w:val="22"/>
                <w:szCs w:val="22"/>
              </w:rPr>
              <w:t>,</w:t>
            </w:r>
            <w:r w:rsidRPr="00750944">
              <w:rPr>
                <w:rFonts w:asciiTheme="minorHAnsi" w:hAnsiTheme="minorHAnsi" w:cstheme="minorHAnsi"/>
                <w:sz w:val="22"/>
                <w:szCs w:val="22"/>
              </w:rPr>
              <w:t>995</w:t>
            </w:r>
          </w:p>
        </w:tc>
        <w:tc>
          <w:tcPr>
            <w:tcW w:w="741" w:type="pct"/>
            <w:tcBorders>
              <w:top w:val="nil"/>
              <w:left w:val="nil"/>
              <w:bottom w:val="nil"/>
              <w:right w:val="nil"/>
            </w:tcBorders>
            <w:shd w:val="clear" w:color="auto" w:fill="auto"/>
            <w:vAlign w:val="bottom"/>
          </w:tcPr>
          <w:p w14:paraId="7C52A217" w14:textId="6418F4BF" w:rsidR="004D46E2" w:rsidRPr="00EA22B8" w:rsidRDefault="004D46E2" w:rsidP="004D46E2">
            <w:pPr>
              <w:pStyle w:val="TT"/>
              <w:spacing w:line="240" w:lineRule="exact"/>
              <w:rPr>
                <w:rFonts w:asciiTheme="minorHAnsi" w:hAnsiTheme="minorHAnsi" w:cs="Arial"/>
                <w:sz w:val="22"/>
                <w:szCs w:val="22"/>
                <w:lang w:val="hr-HR"/>
              </w:rPr>
            </w:pPr>
            <w:r w:rsidRPr="00750944">
              <w:rPr>
                <w:rFonts w:asciiTheme="minorHAnsi" w:hAnsiTheme="minorHAnsi" w:cstheme="minorHAnsi"/>
                <w:b/>
                <w:bCs/>
                <w:sz w:val="22"/>
                <w:szCs w:val="22"/>
              </w:rPr>
              <w:t xml:space="preserve"> 19</w:t>
            </w:r>
            <w:r>
              <w:rPr>
                <w:rFonts w:asciiTheme="minorHAnsi" w:hAnsiTheme="minorHAnsi" w:cstheme="minorHAnsi"/>
                <w:b/>
                <w:bCs/>
                <w:sz w:val="22"/>
                <w:szCs w:val="22"/>
              </w:rPr>
              <w:t>,</w:t>
            </w:r>
            <w:r w:rsidRPr="00750944">
              <w:rPr>
                <w:rFonts w:asciiTheme="minorHAnsi" w:hAnsiTheme="minorHAnsi" w:cstheme="minorHAnsi"/>
                <w:b/>
                <w:bCs/>
                <w:sz w:val="22"/>
                <w:szCs w:val="22"/>
              </w:rPr>
              <w:t>220</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292 </w:t>
            </w:r>
          </w:p>
        </w:tc>
      </w:tr>
      <w:tr w:rsidR="004D46E2" w:rsidRPr="002E66F2" w14:paraId="2109FE22" w14:textId="77777777" w:rsidTr="00864F78">
        <w:trPr>
          <w:trHeight w:val="408"/>
        </w:trPr>
        <w:tc>
          <w:tcPr>
            <w:tcW w:w="1295" w:type="pct"/>
            <w:vAlign w:val="bottom"/>
          </w:tcPr>
          <w:p w14:paraId="5BE7CE1D" w14:textId="77777777" w:rsidR="004D46E2" w:rsidRPr="00EA22B8" w:rsidRDefault="004D46E2" w:rsidP="004D46E2">
            <w:pPr>
              <w:pStyle w:val="TT"/>
              <w:spacing w:line="240" w:lineRule="exact"/>
              <w:rPr>
                <w:rFonts w:asciiTheme="minorHAnsi" w:hAnsiTheme="minorHAnsi" w:cs="Arial"/>
                <w:sz w:val="22"/>
                <w:szCs w:val="22"/>
              </w:rPr>
            </w:pPr>
            <w:bookmarkStart w:id="663" w:name="_Toc4058621"/>
            <w:r w:rsidRPr="00EA22B8">
              <w:rPr>
                <w:rFonts w:asciiTheme="minorHAnsi" w:hAnsiTheme="minorHAnsi" w:cs="Arial"/>
                <w:sz w:val="22"/>
                <w:szCs w:val="22"/>
              </w:rPr>
              <w:t>Loss allowances</w:t>
            </w:r>
            <w:bookmarkEnd w:id="663"/>
          </w:p>
        </w:tc>
        <w:tc>
          <w:tcPr>
            <w:tcW w:w="741" w:type="pct"/>
            <w:tcBorders>
              <w:top w:val="nil"/>
              <w:left w:val="nil"/>
              <w:bottom w:val="nil"/>
              <w:right w:val="nil"/>
            </w:tcBorders>
            <w:shd w:val="clear" w:color="auto" w:fill="auto"/>
            <w:vAlign w:val="bottom"/>
          </w:tcPr>
          <w:p w14:paraId="66DB15C9" w14:textId="282EC11B"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(381</w:t>
            </w:r>
            <w:r>
              <w:rPr>
                <w:rFonts w:asciiTheme="minorHAnsi" w:hAnsiTheme="minorHAnsi" w:cstheme="minorHAnsi"/>
                <w:sz w:val="22"/>
                <w:szCs w:val="22"/>
              </w:rPr>
              <w:t>,</w:t>
            </w:r>
            <w:r w:rsidRPr="00750944">
              <w:rPr>
                <w:rFonts w:asciiTheme="minorHAnsi" w:hAnsiTheme="minorHAnsi" w:cstheme="minorHAnsi"/>
                <w:sz w:val="22"/>
                <w:szCs w:val="22"/>
              </w:rPr>
              <w:t>609)</w:t>
            </w:r>
          </w:p>
        </w:tc>
        <w:tc>
          <w:tcPr>
            <w:tcW w:w="741" w:type="pct"/>
            <w:tcBorders>
              <w:top w:val="nil"/>
              <w:left w:val="nil"/>
              <w:bottom w:val="nil"/>
              <w:right w:val="nil"/>
            </w:tcBorders>
            <w:shd w:val="clear" w:color="auto" w:fill="auto"/>
            <w:vAlign w:val="bottom"/>
          </w:tcPr>
          <w:p w14:paraId="7DDFA565" w14:textId="663F7896"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(555</w:t>
            </w:r>
            <w:r>
              <w:rPr>
                <w:rFonts w:asciiTheme="minorHAnsi" w:hAnsiTheme="minorHAnsi" w:cstheme="minorHAnsi"/>
                <w:sz w:val="22"/>
                <w:szCs w:val="22"/>
              </w:rPr>
              <w:t>,</w:t>
            </w:r>
            <w:r w:rsidRPr="00750944">
              <w:rPr>
                <w:rFonts w:asciiTheme="minorHAnsi" w:hAnsiTheme="minorHAnsi" w:cstheme="minorHAnsi"/>
                <w:sz w:val="22"/>
                <w:szCs w:val="22"/>
              </w:rPr>
              <w:t>807)</w:t>
            </w:r>
          </w:p>
        </w:tc>
        <w:tc>
          <w:tcPr>
            <w:tcW w:w="741" w:type="pct"/>
            <w:tcBorders>
              <w:top w:val="nil"/>
              <w:left w:val="nil"/>
              <w:bottom w:val="nil"/>
              <w:right w:val="nil"/>
            </w:tcBorders>
            <w:shd w:val="clear" w:color="auto" w:fill="auto"/>
            <w:vAlign w:val="bottom"/>
          </w:tcPr>
          <w:p w14:paraId="07D90AAE" w14:textId="6A1F70D4"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(2</w:t>
            </w:r>
            <w:r>
              <w:rPr>
                <w:rFonts w:asciiTheme="minorHAnsi" w:hAnsiTheme="minorHAnsi" w:cstheme="minorHAnsi"/>
                <w:sz w:val="22"/>
                <w:szCs w:val="22"/>
              </w:rPr>
              <w:t>,</w:t>
            </w:r>
            <w:r w:rsidRPr="00750944">
              <w:rPr>
                <w:rFonts w:asciiTheme="minorHAnsi" w:hAnsiTheme="minorHAnsi" w:cstheme="minorHAnsi"/>
                <w:sz w:val="22"/>
                <w:szCs w:val="22"/>
              </w:rPr>
              <w:t>099</w:t>
            </w:r>
            <w:r>
              <w:rPr>
                <w:rFonts w:asciiTheme="minorHAnsi" w:hAnsiTheme="minorHAnsi" w:cstheme="minorHAnsi"/>
                <w:sz w:val="22"/>
                <w:szCs w:val="22"/>
              </w:rPr>
              <w:t>,</w:t>
            </w:r>
            <w:r w:rsidRPr="00750944">
              <w:rPr>
                <w:rFonts w:asciiTheme="minorHAnsi" w:hAnsiTheme="minorHAnsi" w:cstheme="minorHAnsi"/>
                <w:sz w:val="22"/>
                <w:szCs w:val="22"/>
              </w:rPr>
              <w:t>064)</w:t>
            </w:r>
          </w:p>
        </w:tc>
        <w:tc>
          <w:tcPr>
            <w:tcW w:w="741" w:type="pct"/>
            <w:tcBorders>
              <w:top w:val="nil"/>
              <w:left w:val="nil"/>
              <w:bottom w:val="nil"/>
              <w:right w:val="nil"/>
            </w:tcBorders>
            <w:shd w:val="clear" w:color="auto" w:fill="auto"/>
            <w:vAlign w:val="bottom"/>
          </w:tcPr>
          <w:p w14:paraId="2C7B79C6" w14:textId="35B18402" w:rsidR="004D46E2" w:rsidRPr="00EA22B8" w:rsidRDefault="004D46E2" w:rsidP="004D46E2">
            <w:pPr>
              <w:pStyle w:val="TT"/>
              <w:spacing w:line="240" w:lineRule="exact"/>
              <w:jc w:val="right"/>
              <w:rPr>
                <w:rFonts w:asciiTheme="minorHAnsi" w:hAnsiTheme="minorHAnsi" w:cs="Arial"/>
                <w:sz w:val="22"/>
                <w:szCs w:val="22"/>
                <w:lang w:val="hr-HR"/>
              </w:rPr>
            </w:pPr>
            <w:r w:rsidRPr="00750944">
              <w:rPr>
                <w:rFonts w:asciiTheme="minorHAnsi" w:hAnsiTheme="minorHAnsi" w:cstheme="minorHAnsi"/>
                <w:sz w:val="22"/>
                <w:szCs w:val="22"/>
              </w:rPr>
              <w:t xml:space="preserve"> (219</w:t>
            </w:r>
            <w:r>
              <w:rPr>
                <w:rFonts w:asciiTheme="minorHAnsi" w:hAnsiTheme="minorHAnsi" w:cstheme="minorHAnsi"/>
                <w:sz w:val="22"/>
                <w:szCs w:val="22"/>
              </w:rPr>
              <w:t>,</w:t>
            </w:r>
            <w:r w:rsidRPr="00750944">
              <w:rPr>
                <w:rFonts w:asciiTheme="minorHAnsi" w:hAnsiTheme="minorHAnsi" w:cstheme="minorHAnsi"/>
                <w:sz w:val="22"/>
                <w:szCs w:val="22"/>
              </w:rPr>
              <w:t>436)</w:t>
            </w:r>
          </w:p>
        </w:tc>
        <w:tc>
          <w:tcPr>
            <w:tcW w:w="741" w:type="pct"/>
            <w:tcBorders>
              <w:top w:val="nil"/>
              <w:left w:val="nil"/>
              <w:bottom w:val="nil"/>
              <w:right w:val="nil"/>
            </w:tcBorders>
            <w:shd w:val="clear" w:color="auto" w:fill="auto"/>
            <w:vAlign w:val="bottom"/>
          </w:tcPr>
          <w:p w14:paraId="17FB5C20" w14:textId="3DC29EC7" w:rsidR="004D46E2" w:rsidRPr="00EA22B8" w:rsidRDefault="004D46E2" w:rsidP="004D46E2">
            <w:pPr>
              <w:pStyle w:val="TT"/>
              <w:spacing w:line="240" w:lineRule="exact"/>
              <w:jc w:val="center"/>
              <w:rPr>
                <w:rFonts w:asciiTheme="minorHAnsi" w:hAnsiTheme="minorHAnsi" w:cs="Arial"/>
                <w:sz w:val="22"/>
                <w:szCs w:val="22"/>
                <w:lang w:val="hr-HR"/>
              </w:rPr>
            </w:pPr>
            <w:r w:rsidRPr="00750944">
              <w:rPr>
                <w:rFonts w:asciiTheme="minorHAnsi" w:hAnsiTheme="minorHAnsi" w:cstheme="minorHAnsi"/>
                <w:b/>
                <w:bCs/>
                <w:sz w:val="22"/>
                <w:szCs w:val="22"/>
              </w:rPr>
              <w:t xml:space="preserve"> (3</w:t>
            </w:r>
            <w:r>
              <w:rPr>
                <w:rFonts w:asciiTheme="minorHAnsi" w:hAnsiTheme="minorHAnsi" w:cstheme="minorHAnsi"/>
                <w:b/>
                <w:bCs/>
                <w:sz w:val="22"/>
                <w:szCs w:val="22"/>
              </w:rPr>
              <w:t>,</w:t>
            </w:r>
            <w:r w:rsidRPr="00750944">
              <w:rPr>
                <w:rFonts w:asciiTheme="minorHAnsi" w:hAnsiTheme="minorHAnsi" w:cstheme="minorHAnsi"/>
                <w:b/>
                <w:bCs/>
                <w:sz w:val="22"/>
                <w:szCs w:val="22"/>
              </w:rPr>
              <w:t>255</w:t>
            </w:r>
            <w:r>
              <w:rPr>
                <w:rFonts w:asciiTheme="minorHAnsi" w:hAnsiTheme="minorHAnsi" w:cstheme="minorHAnsi"/>
                <w:b/>
                <w:bCs/>
                <w:sz w:val="22"/>
                <w:szCs w:val="22"/>
              </w:rPr>
              <w:t>,</w:t>
            </w:r>
            <w:r w:rsidRPr="00750944">
              <w:rPr>
                <w:rFonts w:asciiTheme="minorHAnsi" w:hAnsiTheme="minorHAnsi" w:cstheme="minorHAnsi"/>
                <w:b/>
                <w:bCs/>
                <w:sz w:val="22"/>
                <w:szCs w:val="22"/>
              </w:rPr>
              <w:t>916)</w:t>
            </w:r>
          </w:p>
        </w:tc>
      </w:tr>
      <w:tr w:rsidR="004D46E2" w:rsidRPr="002E66F2" w14:paraId="44BA1974" w14:textId="77777777" w:rsidTr="00864F78">
        <w:trPr>
          <w:trHeight w:val="564"/>
        </w:trPr>
        <w:tc>
          <w:tcPr>
            <w:tcW w:w="1295" w:type="pct"/>
            <w:vAlign w:val="bottom"/>
          </w:tcPr>
          <w:p w14:paraId="17673545" w14:textId="6E51FBCD" w:rsidR="004D46E2" w:rsidRPr="00EA22B8" w:rsidRDefault="004D46E2" w:rsidP="004D46E2">
            <w:pPr>
              <w:pStyle w:val="TT"/>
              <w:spacing w:line="240" w:lineRule="exact"/>
              <w:rPr>
                <w:rFonts w:asciiTheme="minorHAnsi" w:hAnsiTheme="minorHAnsi" w:cs="Arial"/>
                <w:b/>
                <w:iCs/>
                <w:sz w:val="22"/>
                <w:szCs w:val="22"/>
              </w:rPr>
            </w:pPr>
            <w:bookmarkStart w:id="664" w:name="_Toc4058627"/>
            <w:r w:rsidRPr="00EA22B8">
              <w:rPr>
                <w:rFonts w:asciiTheme="minorHAnsi" w:hAnsiTheme="minorHAnsi" w:cs="Arial"/>
                <w:b/>
                <w:iCs/>
                <w:sz w:val="22"/>
                <w:szCs w:val="22"/>
              </w:rPr>
              <w:t xml:space="preserve">Balance as of 31 December </w:t>
            </w:r>
            <w:bookmarkEnd w:id="664"/>
            <w:r w:rsidRPr="00EA22B8">
              <w:rPr>
                <w:rFonts w:asciiTheme="minorHAnsi" w:hAnsiTheme="minorHAnsi" w:cs="Arial"/>
                <w:b/>
                <w:iCs/>
                <w:sz w:val="22"/>
                <w:szCs w:val="22"/>
              </w:rPr>
              <w:t>20</w:t>
            </w:r>
            <w:r>
              <w:rPr>
                <w:rFonts w:asciiTheme="minorHAnsi" w:hAnsiTheme="minorHAnsi" w:cs="Arial"/>
                <w:b/>
                <w:iCs/>
                <w:sz w:val="22"/>
                <w:szCs w:val="22"/>
              </w:rPr>
              <w:t>21</w:t>
            </w:r>
          </w:p>
        </w:tc>
        <w:tc>
          <w:tcPr>
            <w:tcW w:w="741" w:type="pct"/>
            <w:tcBorders>
              <w:top w:val="single" w:sz="8" w:space="0" w:color="auto"/>
              <w:left w:val="nil"/>
              <w:bottom w:val="single" w:sz="12" w:space="0" w:color="000000"/>
              <w:right w:val="nil"/>
            </w:tcBorders>
            <w:shd w:val="clear" w:color="auto" w:fill="auto"/>
            <w:vAlign w:val="bottom"/>
          </w:tcPr>
          <w:p w14:paraId="6D736684" w14:textId="72B9D45C" w:rsidR="004D46E2" w:rsidRPr="00EA22B8" w:rsidRDefault="004D46E2" w:rsidP="004D46E2">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12</w:t>
            </w:r>
            <w:r>
              <w:rPr>
                <w:rFonts w:asciiTheme="minorHAnsi" w:hAnsiTheme="minorHAnsi" w:cstheme="minorHAnsi"/>
                <w:b/>
                <w:bCs/>
                <w:sz w:val="22"/>
                <w:szCs w:val="22"/>
              </w:rPr>
              <w:t>,</w:t>
            </w:r>
            <w:r w:rsidRPr="00750944">
              <w:rPr>
                <w:rFonts w:asciiTheme="minorHAnsi" w:hAnsiTheme="minorHAnsi" w:cstheme="minorHAnsi"/>
                <w:b/>
                <w:bCs/>
                <w:sz w:val="22"/>
                <w:szCs w:val="22"/>
              </w:rPr>
              <w:t>779</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081 </w:t>
            </w:r>
          </w:p>
        </w:tc>
        <w:tc>
          <w:tcPr>
            <w:tcW w:w="741" w:type="pct"/>
            <w:tcBorders>
              <w:top w:val="single" w:sz="8" w:space="0" w:color="auto"/>
              <w:left w:val="nil"/>
              <w:bottom w:val="single" w:sz="12" w:space="0" w:color="000000"/>
              <w:right w:val="nil"/>
            </w:tcBorders>
            <w:shd w:val="clear" w:color="auto" w:fill="auto"/>
            <w:vAlign w:val="bottom"/>
          </w:tcPr>
          <w:p w14:paraId="7F30B69B" w14:textId="7739B527" w:rsidR="004D46E2" w:rsidRPr="00EA22B8" w:rsidRDefault="004D46E2" w:rsidP="004D46E2">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827</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965 </w:t>
            </w:r>
          </w:p>
        </w:tc>
        <w:tc>
          <w:tcPr>
            <w:tcW w:w="741" w:type="pct"/>
            <w:tcBorders>
              <w:top w:val="single" w:sz="8" w:space="0" w:color="auto"/>
              <w:left w:val="nil"/>
              <w:bottom w:val="single" w:sz="12" w:space="0" w:color="000000"/>
              <w:right w:val="nil"/>
            </w:tcBorders>
            <w:shd w:val="clear" w:color="auto" w:fill="auto"/>
            <w:vAlign w:val="bottom"/>
          </w:tcPr>
          <w:p w14:paraId="0ADA64CD" w14:textId="5AC6122F" w:rsidR="004D46E2" w:rsidRPr="00EA22B8" w:rsidRDefault="004D46E2" w:rsidP="004D46E2">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1</w:t>
            </w:r>
            <w:r>
              <w:rPr>
                <w:rFonts w:asciiTheme="minorHAnsi" w:hAnsiTheme="minorHAnsi" w:cstheme="minorHAnsi"/>
                <w:b/>
                <w:bCs/>
                <w:sz w:val="22"/>
                <w:szCs w:val="22"/>
              </w:rPr>
              <w:t>,</w:t>
            </w:r>
            <w:r w:rsidRPr="00750944">
              <w:rPr>
                <w:rFonts w:asciiTheme="minorHAnsi" w:hAnsiTheme="minorHAnsi" w:cstheme="minorHAnsi"/>
                <w:b/>
                <w:bCs/>
                <w:sz w:val="22"/>
                <w:szCs w:val="22"/>
              </w:rPr>
              <w:t>163</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771 </w:t>
            </w:r>
          </w:p>
        </w:tc>
        <w:tc>
          <w:tcPr>
            <w:tcW w:w="741" w:type="pct"/>
            <w:tcBorders>
              <w:top w:val="single" w:sz="8" w:space="0" w:color="auto"/>
              <w:left w:val="nil"/>
              <w:bottom w:val="single" w:sz="12" w:space="0" w:color="000000"/>
              <w:right w:val="nil"/>
            </w:tcBorders>
            <w:shd w:val="clear" w:color="auto" w:fill="auto"/>
            <w:vAlign w:val="bottom"/>
          </w:tcPr>
          <w:p w14:paraId="7759D620" w14:textId="279C0EF1" w:rsidR="004D46E2" w:rsidRPr="00EA22B8" w:rsidRDefault="004D46E2" w:rsidP="004D46E2">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1</w:t>
            </w:r>
            <w:r>
              <w:rPr>
                <w:rFonts w:asciiTheme="minorHAnsi" w:hAnsiTheme="minorHAnsi" w:cstheme="minorHAnsi"/>
                <w:b/>
                <w:bCs/>
                <w:sz w:val="22"/>
                <w:szCs w:val="22"/>
              </w:rPr>
              <w:t>,</w:t>
            </w:r>
            <w:r w:rsidRPr="00750944">
              <w:rPr>
                <w:rFonts w:asciiTheme="minorHAnsi" w:hAnsiTheme="minorHAnsi" w:cstheme="minorHAnsi"/>
                <w:b/>
                <w:bCs/>
                <w:sz w:val="22"/>
                <w:szCs w:val="22"/>
              </w:rPr>
              <w:t>193</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559 </w:t>
            </w:r>
          </w:p>
        </w:tc>
        <w:tc>
          <w:tcPr>
            <w:tcW w:w="741" w:type="pct"/>
            <w:tcBorders>
              <w:top w:val="single" w:sz="8" w:space="0" w:color="auto"/>
              <w:left w:val="nil"/>
              <w:bottom w:val="single" w:sz="12" w:space="0" w:color="000000"/>
              <w:right w:val="nil"/>
            </w:tcBorders>
            <w:shd w:val="clear" w:color="auto" w:fill="auto"/>
            <w:vAlign w:val="bottom"/>
          </w:tcPr>
          <w:p w14:paraId="4C7878AB" w14:textId="6EC936D4" w:rsidR="004D46E2" w:rsidRPr="00EA22B8" w:rsidRDefault="004D46E2" w:rsidP="004D46E2">
            <w:pPr>
              <w:pStyle w:val="Tot"/>
              <w:spacing w:line="240" w:lineRule="exact"/>
              <w:jc w:val="right"/>
              <w:rPr>
                <w:rFonts w:asciiTheme="minorHAnsi" w:hAnsiTheme="minorHAnsi" w:cs="Arial"/>
                <w:sz w:val="22"/>
                <w:szCs w:val="22"/>
                <w:lang w:val="hr-HR"/>
              </w:rPr>
            </w:pPr>
            <w:r w:rsidRPr="00750944">
              <w:rPr>
                <w:rFonts w:asciiTheme="minorHAnsi" w:hAnsiTheme="minorHAnsi" w:cstheme="minorHAnsi"/>
                <w:b/>
                <w:bCs/>
                <w:sz w:val="22"/>
                <w:szCs w:val="22"/>
              </w:rPr>
              <w:t xml:space="preserve"> 15</w:t>
            </w:r>
            <w:r>
              <w:rPr>
                <w:rFonts w:asciiTheme="minorHAnsi" w:hAnsiTheme="minorHAnsi" w:cstheme="minorHAnsi"/>
                <w:b/>
                <w:bCs/>
                <w:sz w:val="22"/>
                <w:szCs w:val="22"/>
              </w:rPr>
              <w:t>,</w:t>
            </w:r>
            <w:r w:rsidRPr="00750944">
              <w:rPr>
                <w:rFonts w:asciiTheme="minorHAnsi" w:hAnsiTheme="minorHAnsi" w:cstheme="minorHAnsi"/>
                <w:b/>
                <w:bCs/>
                <w:sz w:val="22"/>
                <w:szCs w:val="22"/>
              </w:rPr>
              <w:t>964</w:t>
            </w:r>
            <w:r>
              <w:rPr>
                <w:rFonts w:asciiTheme="minorHAnsi" w:hAnsiTheme="minorHAnsi" w:cstheme="minorHAnsi"/>
                <w:b/>
                <w:bCs/>
                <w:sz w:val="22"/>
                <w:szCs w:val="22"/>
              </w:rPr>
              <w:t>,</w:t>
            </w:r>
            <w:r w:rsidRPr="00750944">
              <w:rPr>
                <w:rFonts w:asciiTheme="minorHAnsi" w:hAnsiTheme="minorHAnsi" w:cstheme="minorHAnsi"/>
                <w:b/>
                <w:bCs/>
                <w:sz w:val="22"/>
                <w:szCs w:val="22"/>
              </w:rPr>
              <w:t xml:space="preserve">376 </w:t>
            </w:r>
          </w:p>
        </w:tc>
      </w:tr>
    </w:tbl>
    <w:p w14:paraId="5C34A3AB" w14:textId="77777777" w:rsidR="00D90519" w:rsidRDefault="00D90519">
      <w:pPr>
        <w:tabs>
          <w:tab w:val="left" w:pos="-720"/>
          <w:tab w:val="left" w:pos="6765"/>
          <w:tab w:val="left" w:pos="8518"/>
        </w:tabs>
        <w:suppressAutoHyphens/>
        <w:rPr>
          <w:rFonts w:asciiTheme="minorHAnsi" w:hAnsiTheme="minorHAnsi" w:cs="Arial"/>
          <w:sz w:val="14"/>
          <w:szCs w:val="14"/>
          <w:lang w:val="en-GB"/>
        </w:rPr>
      </w:pPr>
    </w:p>
    <w:p w14:paraId="17BE538B" w14:textId="6DE09708" w:rsidR="003F59CB" w:rsidRDefault="003F59CB">
      <w:pPr>
        <w:tabs>
          <w:tab w:val="left" w:pos="-720"/>
          <w:tab w:val="left" w:pos="6765"/>
          <w:tab w:val="left" w:pos="8518"/>
        </w:tabs>
        <w:suppressAutoHyphens/>
        <w:rPr>
          <w:rFonts w:asciiTheme="minorHAnsi" w:hAnsiTheme="minorHAnsi" w:cs="Arial"/>
          <w:sz w:val="14"/>
          <w:szCs w:val="14"/>
          <w:lang w:val="en-GB"/>
        </w:rPr>
      </w:pPr>
    </w:p>
    <w:p w14:paraId="5C0EF7C7" w14:textId="77777777" w:rsidR="009C17F3" w:rsidRDefault="009C17F3">
      <w:pPr>
        <w:tabs>
          <w:tab w:val="left" w:pos="-720"/>
          <w:tab w:val="left" w:pos="6765"/>
          <w:tab w:val="left" w:pos="8518"/>
        </w:tabs>
        <w:suppressAutoHyphens/>
        <w:rPr>
          <w:rFonts w:asciiTheme="minorHAnsi" w:hAnsiTheme="minorHAnsi" w:cs="Arial"/>
          <w:sz w:val="14"/>
          <w:szCs w:val="14"/>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4D46E2" w:rsidRPr="002E66F2" w14:paraId="31852F81" w14:textId="77777777" w:rsidTr="00C00114">
        <w:trPr>
          <w:trHeight w:val="205"/>
        </w:trPr>
        <w:tc>
          <w:tcPr>
            <w:tcW w:w="1295" w:type="pct"/>
            <w:vAlign w:val="bottom"/>
          </w:tcPr>
          <w:p w14:paraId="090DED20" w14:textId="77777777" w:rsidR="004D46E2" w:rsidRPr="00666640" w:rsidRDefault="004D46E2" w:rsidP="00C00114">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Pr>
                <w:rFonts w:asciiTheme="minorHAnsi" w:hAnsiTheme="minorHAnsi" w:cs="Arial"/>
                <w:b/>
                <w:sz w:val="22"/>
                <w:szCs w:val="22"/>
                <w:lang w:val="en-GB"/>
              </w:rPr>
              <w:t>20</w:t>
            </w:r>
          </w:p>
        </w:tc>
        <w:tc>
          <w:tcPr>
            <w:tcW w:w="741" w:type="pct"/>
            <w:vAlign w:val="bottom"/>
          </w:tcPr>
          <w:p w14:paraId="764E93C1" w14:textId="77777777" w:rsidR="004D46E2" w:rsidRPr="00EA22B8" w:rsidRDefault="004D46E2" w:rsidP="00C00114">
            <w:pPr>
              <w:pStyle w:val="TH"/>
              <w:jc w:val="right"/>
              <w:rPr>
                <w:rFonts w:asciiTheme="minorHAnsi" w:hAnsiTheme="minorHAnsi" w:cs="Arial"/>
                <w:sz w:val="22"/>
                <w:szCs w:val="22"/>
                <w:lang w:val="hr-HR"/>
              </w:rPr>
            </w:pPr>
          </w:p>
        </w:tc>
        <w:tc>
          <w:tcPr>
            <w:tcW w:w="741" w:type="pct"/>
            <w:shd w:val="clear" w:color="auto" w:fill="auto"/>
            <w:vAlign w:val="bottom"/>
          </w:tcPr>
          <w:p w14:paraId="3F8744FF" w14:textId="77777777" w:rsidR="004D46E2" w:rsidRPr="00EA22B8" w:rsidRDefault="004D46E2" w:rsidP="00C00114">
            <w:pPr>
              <w:pStyle w:val="TH"/>
              <w:jc w:val="right"/>
              <w:rPr>
                <w:rFonts w:asciiTheme="minorHAnsi" w:hAnsiTheme="minorHAnsi" w:cs="Arial"/>
                <w:sz w:val="22"/>
                <w:szCs w:val="22"/>
                <w:lang w:val="hr-HR"/>
              </w:rPr>
            </w:pPr>
          </w:p>
        </w:tc>
        <w:tc>
          <w:tcPr>
            <w:tcW w:w="741" w:type="pct"/>
            <w:shd w:val="clear" w:color="auto" w:fill="auto"/>
            <w:vAlign w:val="bottom"/>
          </w:tcPr>
          <w:p w14:paraId="436EB8F0" w14:textId="77777777" w:rsidR="004D46E2" w:rsidRPr="00EA22B8" w:rsidRDefault="004D46E2" w:rsidP="00C00114">
            <w:pPr>
              <w:pStyle w:val="TH"/>
              <w:spacing w:line="220" w:lineRule="exact"/>
              <w:jc w:val="right"/>
              <w:rPr>
                <w:rFonts w:asciiTheme="minorHAnsi" w:hAnsiTheme="minorHAnsi" w:cs="Arial"/>
                <w:sz w:val="22"/>
                <w:szCs w:val="22"/>
              </w:rPr>
            </w:pPr>
          </w:p>
        </w:tc>
        <w:tc>
          <w:tcPr>
            <w:tcW w:w="1482" w:type="pct"/>
            <w:gridSpan w:val="2"/>
            <w:vAlign w:val="bottom"/>
          </w:tcPr>
          <w:p w14:paraId="09B9A1E9" w14:textId="77777777" w:rsidR="004D46E2" w:rsidRPr="00EA22B8" w:rsidRDefault="004D46E2" w:rsidP="00C00114">
            <w:pPr>
              <w:pStyle w:val="TH"/>
              <w:jc w:val="right"/>
              <w:rPr>
                <w:rFonts w:asciiTheme="minorHAnsi" w:hAnsiTheme="minorHAnsi" w:cs="Arial"/>
                <w:sz w:val="22"/>
                <w:szCs w:val="22"/>
                <w:lang w:val="hr-HR"/>
              </w:rPr>
            </w:pPr>
            <w:r w:rsidRPr="00303529">
              <w:rPr>
                <w:rFonts w:asciiTheme="minorHAnsi" w:hAnsiTheme="minorHAnsi" w:cs="Arial"/>
                <w:sz w:val="22"/>
                <w:szCs w:val="22"/>
              </w:rPr>
              <w:t>Group and Bank</w:t>
            </w:r>
          </w:p>
        </w:tc>
      </w:tr>
      <w:tr w:rsidR="004D46E2" w:rsidRPr="002E66F2" w14:paraId="4461CA09" w14:textId="77777777" w:rsidTr="00C00114">
        <w:trPr>
          <w:trHeight w:val="304"/>
        </w:trPr>
        <w:tc>
          <w:tcPr>
            <w:tcW w:w="1295" w:type="pct"/>
            <w:vAlign w:val="bottom"/>
          </w:tcPr>
          <w:p w14:paraId="5D7C22C1" w14:textId="77777777" w:rsidR="004D46E2" w:rsidRPr="00EA22B8" w:rsidRDefault="004D46E2" w:rsidP="00C00114">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7E4E3D78" w14:textId="77777777"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741" w:type="pct"/>
            <w:vAlign w:val="bottom"/>
          </w:tcPr>
          <w:p w14:paraId="1A99325C" w14:textId="77777777"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741" w:type="pct"/>
            <w:vAlign w:val="bottom"/>
          </w:tcPr>
          <w:p w14:paraId="022DC061" w14:textId="77777777"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741" w:type="pct"/>
            <w:vAlign w:val="bottom"/>
          </w:tcPr>
          <w:p w14:paraId="3039EB42" w14:textId="77777777"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POCI</w:t>
            </w:r>
          </w:p>
        </w:tc>
        <w:tc>
          <w:tcPr>
            <w:tcW w:w="741" w:type="pct"/>
            <w:vAlign w:val="bottom"/>
          </w:tcPr>
          <w:p w14:paraId="3903084A" w14:textId="77777777"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4D46E2" w:rsidRPr="002E66F2" w14:paraId="33F87E06" w14:textId="77777777" w:rsidTr="00C00114">
        <w:trPr>
          <w:trHeight w:val="304"/>
        </w:trPr>
        <w:tc>
          <w:tcPr>
            <w:tcW w:w="1295" w:type="pct"/>
            <w:vAlign w:val="bottom"/>
          </w:tcPr>
          <w:p w14:paraId="76909C39" w14:textId="77777777" w:rsidR="004D46E2" w:rsidRPr="00EA22B8" w:rsidRDefault="004D46E2" w:rsidP="00C00114">
            <w:pPr>
              <w:tabs>
                <w:tab w:val="left" w:pos="-720"/>
              </w:tabs>
              <w:suppressAutoHyphens/>
              <w:spacing w:line="220" w:lineRule="exact"/>
              <w:rPr>
                <w:rFonts w:asciiTheme="minorHAnsi" w:hAnsiTheme="minorHAnsi" w:cs="Arial"/>
                <w:sz w:val="22"/>
                <w:szCs w:val="22"/>
              </w:rPr>
            </w:pPr>
          </w:p>
        </w:tc>
        <w:tc>
          <w:tcPr>
            <w:tcW w:w="741" w:type="pct"/>
            <w:vAlign w:val="bottom"/>
          </w:tcPr>
          <w:p w14:paraId="24C6388F" w14:textId="45C27EDE"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741" w:type="pct"/>
            <w:vAlign w:val="bottom"/>
          </w:tcPr>
          <w:p w14:paraId="6374978B" w14:textId="5189D799"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741" w:type="pct"/>
            <w:vAlign w:val="bottom"/>
          </w:tcPr>
          <w:p w14:paraId="0AE6A849" w14:textId="3020F754"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741" w:type="pct"/>
            <w:vAlign w:val="bottom"/>
          </w:tcPr>
          <w:p w14:paraId="4DD2A480" w14:textId="7BBD16D2"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c>
          <w:tcPr>
            <w:tcW w:w="741" w:type="pct"/>
            <w:vAlign w:val="bottom"/>
          </w:tcPr>
          <w:p w14:paraId="24FDB43E" w14:textId="2021772B" w:rsidR="004D46E2" w:rsidRPr="00EA22B8" w:rsidRDefault="004D46E2" w:rsidP="00C00114">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 xml:space="preserve">HRK </w:t>
            </w:r>
            <w:r w:rsidR="00233E4A" w:rsidRPr="001E7DB0">
              <w:rPr>
                <w:rFonts w:asciiTheme="minorHAnsi" w:hAnsiTheme="minorHAnsi" w:cs="Arial"/>
                <w:sz w:val="22"/>
                <w:szCs w:val="22"/>
              </w:rPr>
              <w:t>‘</w:t>
            </w:r>
            <w:r w:rsidRPr="00EA22B8">
              <w:rPr>
                <w:rFonts w:asciiTheme="minorHAnsi" w:hAnsiTheme="minorHAnsi" w:cs="Arial"/>
                <w:sz w:val="22"/>
                <w:szCs w:val="22"/>
              </w:rPr>
              <w:t>000</w:t>
            </w:r>
          </w:p>
        </w:tc>
      </w:tr>
      <w:tr w:rsidR="004D46E2" w:rsidRPr="002E66F2" w14:paraId="5ABE2268" w14:textId="77777777" w:rsidTr="00C00114">
        <w:trPr>
          <w:trHeight w:val="213"/>
        </w:trPr>
        <w:tc>
          <w:tcPr>
            <w:tcW w:w="1295" w:type="pct"/>
            <w:vAlign w:val="bottom"/>
          </w:tcPr>
          <w:p w14:paraId="5F077B4D" w14:textId="77777777" w:rsidR="004D46E2" w:rsidRPr="00EA22B8" w:rsidRDefault="004D46E2" w:rsidP="00C00114">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3D1231FB" w14:textId="77777777" w:rsidR="004D46E2" w:rsidRPr="00EA22B8" w:rsidRDefault="004D46E2" w:rsidP="00C00114">
            <w:pPr>
              <w:pStyle w:val="TH"/>
              <w:spacing w:line="140" w:lineRule="exact"/>
              <w:jc w:val="right"/>
              <w:rPr>
                <w:rFonts w:asciiTheme="minorHAnsi" w:hAnsiTheme="minorHAnsi" w:cs="Arial"/>
                <w:sz w:val="22"/>
                <w:szCs w:val="22"/>
              </w:rPr>
            </w:pPr>
          </w:p>
        </w:tc>
        <w:tc>
          <w:tcPr>
            <w:tcW w:w="741" w:type="pct"/>
            <w:vAlign w:val="bottom"/>
          </w:tcPr>
          <w:p w14:paraId="7E14516E" w14:textId="77777777" w:rsidR="004D46E2" w:rsidRPr="00EA22B8" w:rsidRDefault="004D46E2" w:rsidP="00C00114">
            <w:pPr>
              <w:pStyle w:val="TH"/>
              <w:spacing w:line="140" w:lineRule="exact"/>
              <w:jc w:val="right"/>
              <w:rPr>
                <w:rFonts w:asciiTheme="minorHAnsi" w:hAnsiTheme="minorHAnsi" w:cs="Arial"/>
                <w:sz w:val="22"/>
                <w:szCs w:val="22"/>
              </w:rPr>
            </w:pPr>
          </w:p>
        </w:tc>
        <w:tc>
          <w:tcPr>
            <w:tcW w:w="741" w:type="pct"/>
            <w:vAlign w:val="bottom"/>
          </w:tcPr>
          <w:p w14:paraId="6C84F4B3" w14:textId="77777777" w:rsidR="004D46E2" w:rsidRPr="00EA22B8" w:rsidRDefault="004D46E2" w:rsidP="00C00114">
            <w:pPr>
              <w:pStyle w:val="TH"/>
              <w:spacing w:line="140" w:lineRule="exact"/>
              <w:jc w:val="right"/>
              <w:rPr>
                <w:rFonts w:asciiTheme="minorHAnsi" w:hAnsiTheme="minorHAnsi" w:cs="Arial"/>
                <w:sz w:val="22"/>
                <w:szCs w:val="22"/>
              </w:rPr>
            </w:pPr>
          </w:p>
        </w:tc>
        <w:tc>
          <w:tcPr>
            <w:tcW w:w="741" w:type="pct"/>
            <w:vAlign w:val="bottom"/>
          </w:tcPr>
          <w:p w14:paraId="43AC6E17" w14:textId="77777777" w:rsidR="004D46E2" w:rsidRPr="00EA22B8" w:rsidRDefault="004D46E2" w:rsidP="00C00114">
            <w:pPr>
              <w:pStyle w:val="TH"/>
              <w:spacing w:line="140" w:lineRule="exact"/>
              <w:jc w:val="right"/>
              <w:rPr>
                <w:rFonts w:asciiTheme="minorHAnsi" w:hAnsiTheme="minorHAnsi" w:cs="Arial"/>
                <w:sz w:val="22"/>
                <w:szCs w:val="22"/>
              </w:rPr>
            </w:pPr>
          </w:p>
        </w:tc>
        <w:tc>
          <w:tcPr>
            <w:tcW w:w="741" w:type="pct"/>
            <w:vAlign w:val="bottom"/>
          </w:tcPr>
          <w:p w14:paraId="490833F5" w14:textId="77777777" w:rsidR="004D46E2" w:rsidRPr="00EA22B8" w:rsidRDefault="004D46E2" w:rsidP="00C00114">
            <w:pPr>
              <w:pStyle w:val="TH"/>
              <w:spacing w:line="140" w:lineRule="exact"/>
              <w:jc w:val="right"/>
              <w:rPr>
                <w:rFonts w:asciiTheme="minorHAnsi" w:hAnsiTheme="minorHAnsi" w:cs="Arial"/>
                <w:sz w:val="22"/>
                <w:szCs w:val="22"/>
              </w:rPr>
            </w:pPr>
          </w:p>
        </w:tc>
      </w:tr>
      <w:tr w:rsidR="004D46E2" w:rsidRPr="002E66F2" w14:paraId="5088E827" w14:textId="77777777" w:rsidTr="00C00114">
        <w:trPr>
          <w:trHeight w:val="408"/>
        </w:trPr>
        <w:tc>
          <w:tcPr>
            <w:tcW w:w="1295" w:type="pct"/>
            <w:vAlign w:val="bottom"/>
          </w:tcPr>
          <w:p w14:paraId="4B3AD8E8" w14:textId="77777777" w:rsidR="004D46E2" w:rsidRPr="00EA22B8" w:rsidRDefault="004D46E2" w:rsidP="00C00114">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741" w:type="pct"/>
            <w:tcBorders>
              <w:top w:val="nil"/>
              <w:left w:val="nil"/>
              <w:bottom w:val="nil"/>
              <w:right w:val="nil"/>
            </w:tcBorders>
            <w:shd w:val="clear" w:color="auto" w:fill="auto"/>
            <w:vAlign w:val="bottom"/>
          </w:tcPr>
          <w:p w14:paraId="2BA0100D"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11</w:t>
            </w:r>
            <w:r>
              <w:rPr>
                <w:rFonts w:ascii="Calibri" w:hAnsi="Calibri" w:cs="Calibri"/>
                <w:bCs/>
                <w:color w:val="000000"/>
                <w:sz w:val="22"/>
                <w:szCs w:val="22"/>
              </w:rPr>
              <w:t>,</w:t>
            </w:r>
            <w:r w:rsidRPr="00DF51FB">
              <w:rPr>
                <w:rFonts w:ascii="Calibri" w:hAnsi="Calibri" w:cs="Calibri"/>
                <w:bCs/>
                <w:color w:val="000000"/>
                <w:sz w:val="22"/>
                <w:szCs w:val="22"/>
              </w:rPr>
              <w:t>479</w:t>
            </w:r>
            <w:r>
              <w:rPr>
                <w:rFonts w:ascii="Calibri" w:hAnsi="Calibri" w:cs="Calibri"/>
                <w:bCs/>
                <w:color w:val="000000"/>
                <w:sz w:val="22"/>
                <w:szCs w:val="22"/>
              </w:rPr>
              <w:t>,</w:t>
            </w:r>
            <w:r w:rsidRPr="00DF51FB">
              <w:rPr>
                <w:rFonts w:ascii="Calibri" w:hAnsi="Calibri" w:cs="Calibri"/>
                <w:bCs/>
                <w:color w:val="000000"/>
                <w:sz w:val="22"/>
                <w:szCs w:val="22"/>
              </w:rPr>
              <w:t>156</w:t>
            </w:r>
          </w:p>
        </w:tc>
        <w:tc>
          <w:tcPr>
            <w:tcW w:w="741" w:type="pct"/>
            <w:tcBorders>
              <w:top w:val="nil"/>
              <w:left w:val="nil"/>
              <w:bottom w:val="nil"/>
              <w:right w:val="nil"/>
            </w:tcBorders>
            <w:shd w:val="clear" w:color="auto" w:fill="auto"/>
            <w:vAlign w:val="bottom"/>
          </w:tcPr>
          <w:p w14:paraId="36949F69"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w:t>
            </w:r>
            <w:r>
              <w:rPr>
                <w:rFonts w:ascii="Calibri" w:hAnsi="Calibri" w:cs="Calibri"/>
                <w:bCs/>
                <w:color w:val="000000"/>
                <w:sz w:val="22"/>
                <w:szCs w:val="22"/>
              </w:rPr>
              <w:t>,</w:t>
            </w:r>
            <w:r w:rsidRPr="00DF51FB">
              <w:rPr>
                <w:rFonts w:ascii="Calibri" w:hAnsi="Calibri" w:cs="Calibri"/>
                <w:bCs/>
                <w:color w:val="000000"/>
                <w:sz w:val="22"/>
                <w:szCs w:val="22"/>
              </w:rPr>
              <w:t>606</w:t>
            </w:r>
            <w:r>
              <w:rPr>
                <w:rFonts w:ascii="Calibri" w:hAnsi="Calibri" w:cs="Calibri"/>
                <w:bCs/>
                <w:color w:val="000000"/>
                <w:sz w:val="22"/>
                <w:szCs w:val="22"/>
              </w:rPr>
              <w:t>,</w:t>
            </w:r>
            <w:r w:rsidRPr="00DF51FB">
              <w:rPr>
                <w:rFonts w:ascii="Calibri" w:hAnsi="Calibri" w:cs="Calibri"/>
                <w:bCs/>
                <w:color w:val="000000"/>
                <w:sz w:val="22"/>
                <w:szCs w:val="22"/>
              </w:rPr>
              <w:t>757</w:t>
            </w:r>
          </w:p>
        </w:tc>
        <w:tc>
          <w:tcPr>
            <w:tcW w:w="741" w:type="pct"/>
            <w:tcBorders>
              <w:top w:val="nil"/>
              <w:left w:val="nil"/>
              <w:bottom w:val="nil"/>
              <w:right w:val="nil"/>
            </w:tcBorders>
            <w:shd w:val="clear" w:color="auto" w:fill="auto"/>
            <w:vAlign w:val="bottom"/>
          </w:tcPr>
          <w:p w14:paraId="7EB44D11"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3</w:t>
            </w:r>
            <w:r>
              <w:rPr>
                <w:rFonts w:ascii="Calibri" w:hAnsi="Calibri" w:cs="Calibri"/>
                <w:bCs/>
                <w:color w:val="000000"/>
                <w:sz w:val="22"/>
                <w:szCs w:val="22"/>
              </w:rPr>
              <w:t>,</w:t>
            </w:r>
            <w:r w:rsidRPr="00DF51FB">
              <w:rPr>
                <w:rFonts w:ascii="Calibri" w:hAnsi="Calibri" w:cs="Calibri"/>
                <w:bCs/>
                <w:color w:val="000000"/>
                <w:sz w:val="22"/>
                <w:szCs w:val="22"/>
              </w:rPr>
              <w:t>918</w:t>
            </w:r>
            <w:r>
              <w:rPr>
                <w:rFonts w:ascii="Calibri" w:hAnsi="Calibri" w:cs="Calibri"/>
                <w:bCs/>
                <w:color w:val="000000"/>
                <w:sz w:val="22"/>
                <w:szCs w:val="22"/>
              </w:rPr>
              <w:t>,</w:t>
            </w:r>
            <w:r w:rsidRPr="00DF51FB">
              <w:rPr>
                <w:rFonts w:ascii="Calibri" w:hAnsi="Calibri" w:cs="Calibri"/>
                <w:bCs/>
                <w:color w:val="000000"/>
                <w:sz w:val="22"/>
                <w:szCs w:val="22"/>
              </w:rPr>
              <w:t>415</w:t>
            </w:r>
          </w:p>
        </w:tc>
        <w:tc>
          <w:tcPr>
            <w:tcW w:w="741" w:type="pct"/>
            <w:tcBorders>
              <w:top w:val="nil"/>
              <w:left w:val="nil"/>
              <w:bottom w:val="nil"/>
              <w:right w:val="nil"/>
            </w:tcBorders>
            <w:shd w:val="clear" w:color="auto" w:fill="auto"/>
            <w:vAlign w:val="bottom"/>
          </w:tcPr>
          <w:p w14:paraId="65FD81C8"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w:t>
            </w:r>
            <w:r>
              <w:rPr>
                <w:rFonts w:ascii="Calibri" w:hAnsi="Calibri" w:cs="Calibri"/>
                <w:bCs/>
                <w:color w:val="000000"/>
                <w:sz w:val="22"/>
                <w:szCs w:val="22"/>
              </w:rPr>
              <w:t>,</w:t>
            </w:r>
            <w:r w:rsidRPr="00DF51FB">
              <w:rPr>
                <w:rFonts w:ascii="Calibri" w:hAnsi="Calibri" w:cs="Calibri"/>
                <w:bCs/>
                <w:color w:val="000000"/>
                <w:sz w:val="22"/>
                <w:szCs w:val="22"/>
              </w:rPr>
              <w:t>267</w:t>
            </w:r>
            <w:r>
              <w:rPr>
                <w:rFonts w:ascii="Calibri" w:hAnsi="Calibri" w:cs="Calibri"/>
                <w:bCs/>
                <w:color w:val="000000"/>
                <w:sz w:val="22"/>
                <w:szCs w:val="22"/>
              </w:rPr>
              <w:t>,</w:t>
            </w:r>
            <w:r w:rsidRPr="00DF51FB">
              <w:rPr>
                <w:rFonts w:ascii="Calibri" w:hAnsi="Calibri" w:cs="Calibri"/>
                <w:bCs/>
                <w:color w:val="000000"/>
                <w:sz w:val="22"/>
                <w:szCs w:val="22"/>
              </w:rPr>
              <w:t>581</w:t>
            </w:r>
          </w:p>
        </w:tc>
        <w:tc>
          <w:tcPr>
            <w:tcW w:w="741" w:type="pct"/>
            <w:tcBorders>
              <w:top w:val="nil"/>
              <w:left w:val="nil"/>
              <w:bottom w:val="nil"/>
              <w:right w:val="nil"/>
            </w:tcBorders>
            <w:shd w:val="clear" w:color="auto" w:fill="auto"/>
            <w:vAlign w:val="bottom"/>
          </w:tcPr>
          <w:p w14:paraId="4968B231" w14:textId="77777777" w:rsidR="004D46E2" w:rsidRPr="00EA22B8" w:rsidRDefault="004D46E2" w:rsidP="00C00114">
            <w:pPr>
              <w:pStyle w:val="TT"/>
              <w:spacing w:line="240" w:lineRule="exact"/>
              <w:rPr>
                <w:rFonts w:asciiTheme="minorHAnsi" w:hAnsiTheme="minorHAnsi" w:cs="Arial"/>
                <w:sz w:val="22"/>
                <w:szCs w:val="22"/>
                <w:lang w:val="hr-HR"/>
              </w:rPr>
            </w:pPr>
            <w:r w:rsidRPr="00DF51FB">
              <w:rPr>
                <w:rFonts w:ascii="Calibri" w:hAnsi="Calibri" w:cs="Calibri"/>
                <w:b/>
                <w:bCs/>
                <w:color w:val="000000"/>
                <w:sz w:val="22"/>
                <w:szCs w:val="22"/>
              </w:rPr>
              <w:t xml:space="preserve"> 18</w:t>
            </w:r>
            <w:r>
              <w:rPr>
                <w:rFonts w:ascii="Calibri" w:hAnsi="Calibri" w:cs="Calibri"/>
                <w:b/>
                <w:bCs/>
                <w:color w:val="000000"/>
                <w:sz w:val="22"/>
                <w:szCs w:val="22"/>
              </w:rPr>
              <w:t>,</w:t>
            </w:r>
            <w:r w:rsidRPr="00DF51FB">
              <w:rPr>
                <w:rFonts w:ascii="Calibri" w:hAnsi="Calibri" w:cs="Calibri"/>
                <w:b/>
                <w:bCs/>
                <w:color w:val="000000"/>
                <w:sz w:val="22"/>
                <w:szCs w:val="22"/>
              </w:rPr>
              <w:t>271</w:t>
            </w:r>
            <w:r>
              <w:rPr>
                <w:rFonts w:ascii="Calibri" w:hAnsi="Calibri" w:cs="Calibri"/>
                <w:b/>
                <w:bCs/>
                <w:color w:val="000000"/>
                <w:sz w:val="22"/>
                <w:szCs w:val="22"/>
              </w:rPr>
              <w:t>,</w:t>
            </w:r>
            <w:r w:rsidRPr="00DF51FB">
              <w:rPr>
                <w:rFonts w:ascii="Calibri" w:hAnsi="Calibri" w:cs="Calibri"/>
                <w:b/>
                <w:bCs/>
                <w:color w:val="000000"/>
                <w:sz w:val="22"/>
                <w:szCs w:val="22"/>
              </w:rPr>
              <w:t xml:space="preserve">909 </w:t>
            </w:r>
          </w:p>
        </w:tc>
      </w:tr>
      <w:tr w:rsidR="004D46E2" w:rsidRPr="002E66F2" w14:paraId="3E2B9C05" w14:textId="77777777" w:rsidTr="00C00114">
        <w:trPr>
          <w:trHeight w:val="408"/>
        </w:trPr>
        <w:tc>
          <w:tcPr>
            <w:tcW w:w="1295" w:type="pct"/>
            <w:vAlign w:val="bottom"/>
          </w:tcPr>
          <w:p w14:paraId="2F3EFEA7" w14:textId="77777777" w:rsidR="004D46E2" w:rsidRPr="00EA22B8" w:rsidRDefault="004D46E2" w:rsidP="00C00114">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741" w:type="pct"/>
            <w:tcBorders>
              <w:top w:val="nil"/>
              <w:left w:val="nil"/>
              <w:bottom w:val="nil"/>
              <w:right w:val="nil"/>
            </w:tcBorders>
            <w:shd w:val="clear" w:color="auto" w:fill="auto"/>
            <w:vAlign w:val="bottom"/>
          </w:tcPr>
          <w:p w14:paraId="1EBC2862"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(353</w:t>
            </w:r>
            <w:r>
              <w:rPr>
                <w:rFonts w:ascii="Calibri" w:hAnsi="Calibri" w:cs="Calibri"/>
                <w:bCs/>
                <w:color w:val="000000"/>
                <w:sz w:val="22"/>
                <w:szCs w:val="22"/>
              </w:rPr>
              <w:t>,</w:t>
            </w:r>
            <w:r w:rsidRPr="00DF51FB">
              <w:rPr>
                <w:rFonts w:ascii="Calibri" w:hAnsi="Calibri" w:cs="Calibri"/>
                <w:bCs/>
                <w:color w:val="000000"/>
                <w:sz w:val="22"/>
                <w:szCs w:val="22"/>
              </w:rPr>
              <w:t>077)</w:t>
            </w:r>
          </w:p>
        </w:tc>
        <w:tc>
          <w:tcPr>
            <w:tcW w:w="741" w:type="pct"/>
            <w:tcBorders>
              <w:top w:val="nil"/>
              <w:left w:val="nil"/>
              <w:bottom w:val="nil"/>
              <w:right w:val="nil"/>
            </w:tcBorders>
            <w:shd w:val="clear" w:color="auto" w:fill="auto"/>
            <w:vAlign w:val="bottom"/>
          </w:tcPr>
          <w:p w14:paraId="3365F7AB"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(517</w:t>
            </w:r>
            <w:r>
              <w:rPr>
                <w:rFonts w:ascii="Calibri" w:hAnsi="Calibri" w:cs="Calibri"/>
                <w:bCs/>
                <w:color w:val="000000"/>
                <w:sz w:val="22"/>
                <w:szCs w:val="22"/>
              </w:rPr>
              <w:t>,</w:t>
            </w:r>
            <w:r w:rsidRPr="00DF51FB">
              <w:rPr>
                <w:rFonts w:ascii="Calibri" w:hAnsi="Calibri" w:cs="Calibri"/>
                <w:bCs/>
                <w:color w:val="000000"/>
                <w:sz w:val="22"/>
                <w:szCs w:val="22"/>
              </w:rPr>
              <w:t>219)</w:t>
            </w:r>
          </w:p>
        </w:tc>
        <w:tc>
          <w:tcPr>
            <w:tcW w:w="741" w:type="pct"/>
            <w:tcBorders>
              <w:top w:val="nil"/>
              <w:left w:val="nil"/>
              <w:bottom w:val="nil"/>
              <w:right w:val="nil"/>
            </w:tcBorders>
            <w:shd w:val="clear" w:color="auto" w:fill="auto"/>
            <w:vAlign w:val="bottom"/>
          </w:tcPr>
          <w:p w14:paraId="69DB1A35"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(2</w:t>
            </w:r>
            <w:r>
              <w:rPr>
                <w:rFonts w:ascii="Calibri" w:hAnsi="Calibri" w:cs="Calibri"/>
                <w:bCs/>
                <w:color w:val="000000"/>
                <w:sz w:val="22"/>
                <w:szCs w:val="22"/>
              </w:rPr>
              <w:t>,</w:t>
            </w:r>
            <w:r w:rsidRPr="00DF51FB">
              <w:rPr>
                <w:rFonts w:ascii="Calibri" w:hAnsi="Calibri" w:cs="Calibri"/>
                <w:bCs/>
                <w:color w:val="000000"/>
                <w:sz w:val="22"/>
                <w:szCs w:val="22"/>
              </w:rPr>
              <w:t>422</w:t>
            </w:r>
            <w:r>
              <w:rPr>
                <w:rFonts w:ascii="Calibri" w:hAnsi="Calibri" w:cs="Calibri"/>
                <w:bCs/>
                <w:color w:val="000000"/>
                <w:sz w:val="22"/>
                <w:szCs w:val="22"/>
              </w:rPr>
              <w:t>,</w:t>
            </w:r>
            <w:r w:rsidRPr="00DF51FB">
              <w:rPr>
                <w:rFonts w:ascii="Calibri" w:hAnsi="Calibri" w:cs="Calibri"/>
                <w:bCs/>
                <w:color w:val="000000"/>
                <w:sz w:val="22"/>
                <w:szCs w:val="22"/>
              </w:rPr>
              <w:t>493)</w:t>
            </w:r>
          </w:p>
        </w:tc>
        <w:tc>
          <w:tcPr>
            <w:tcW w:w="741" w:type="pct"/>
            <w:tcBorders>
              <w:top w:val="nil"/>
              <w:left w:val="nil"/>
              <w:bottom w:val="nil"/>
              <w:right w:val="nil"/>
            </w:tcBorders>
            <w:shd w:val="clear" w:color="auto" w:fill="auto"/>
            <w:vAlign w:val="bottom"/>
          </w:tcPr>
          <w:p w14:paraId="15896136" w14:textId="77777777" w:rsidR="004D46E2" w:rsidRPr="00EA22B8" w:rsidRDefault="004D46E2" w:rsidP="00C00114">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(182</w:t>
            </w:r>
            <w:r>
              <w:rPr>
                <w:rFonts w:ascii="Calibri" w:hAnsi="Calibri" w:cs="Calibri"/>
                <w:bCs/>
                <w:color w:val="000000"/>
                <w:sz w:val="22"/>
                <w:szCs w:val="22"/>
              </w:rPr>
              <w:t>,</w:t>
            </w:r>
            <w:r w:rsidRPr="00DF51FB">
              <w:rPr>
                <w:rFonts w:ascii="Calibri" w:hAnsi="Calibri" w:cs="Calibri"/>
                <w:bCs/>
                <w:color w:val="000000"/>
                <w:sz w:val="22"/>
                <w:szCs w:val="22"/>
              </w:rPr>
              <w:t>941)</w:t>
            </w:r>
          </w:p>
        </w:tc>
        <w:tc>
          <w:tcPr>
            <w:tcW w:w="741" w:type="pct"/>
            <w:tcBorders>
              <w:top w:val="nil"/>
              <w:left w:val="nil"/>
              <w:bottom w:val="nil"/>
              <w:right w:val="nil"/>
            </w:tcBorders>
            <w:shd w:val="clear" w:color="auto" w:fill="auto"/>
            <w:vAlign w:val="bottom"/>
          </w:tcPr>
          <w:p w14:paraId="5263150E" w14:textId="77777777" w:rsidR="004D46E2" w:rsidRPr="00EA22B8" w:rsidRDefault="004D46E2" w:rsidP="00C00114">
            <w:pPr>
              <w:pStyle w:val="TT"/>
              <w:spacing w:line="240" w:lineRule="exact"/>
              <w:jc w:val="center"/>
              <w:rPr>
                <w:rFonts w:asciiTheme="minorHAnsi" w:hAnsiTheme="minorHAnsi" w:cs="Arial"/>
                <w:sz w:val="22"/>
                <w:szCs w:val="22"/>
                <w:lang w:val="hr-HR"/>
              </w:rPr>
            </w:pPr>
            <w:r w:rsidRPr="00DF51FB">
              <w:rPr>
                <w:rFonts w:ascii="Calibri" w:hAnsi="Calibri" w:cs="Calibri"/>
                <w:b/>
                <w:bCs/>
                <w:color w:val="000000"/>
                <w:sz w:val="22"/>
                <w:szCs w:val="22"/>
              </w:rPr>
              <w:t>(3</w:t>
            </w:r>
            <w:r>
              <w:rPr>
                <w:rFonts w:ascii="Calibri" w:hAnsi="Calibri" w:cs="Calibri"/>
                <w:b/>
                <w:bCs/>
                <w:color w:val="000000"/>
                <w:sz w:val="22"/>
                <w:szCs w:val="22"/>
              </w:rPr>
              <w:t>,</w:t>
            </w:r>
            <w:r w:rsidRPr="00DF51FB">
              <w:rPr>
                <w:rFonts w:ascii="Calibri" w:hAnsi="Calibri" w:cs="Calibri"/>
                <w:b/>
                <w:bCs/>
                <w:color w:val="000000"/>
                <w:sz w:val="22"/>
                <w:szCs w:val="22"/>
              </w:rPr>
              <w:t>475</w:t>
            </w:r>
            <w:r>
              <w:rPr>
                <w:rFonts w:ascii="Calibri" w:hAnsi="Calibri" w:cs="Calibri"/>
                <w:b/>
                <w:bCs/>
                <w:color w:val="000000"/>
                <w:sz w:val="22"/>
                <w:szCs w:val="22"/>
              </w:rPr>
              <w:t>,</w:t>
            </w:r>
            <w:r w:rsidRPr="00DF51FB">
              <w:rPr>
                <w:rFonts w:ascii="Calibri" w:hAnsi="Calibri" w:cs="Calibri"/>
                <w:b/>
                <w:bCs/>
                <w:color w:val="000000"/>
                <w:sz w:val="22"/>
                <w:szCs w:val="22"/>
              </w:rPr>
              <w:t>730)</w:t>
            </w:r>
          </w:p>
        </w:tc>
      </w:tr>
      <w:tr w:rsidR="004D46E2" w:rsidRPr="002E66F2" w14:paraId="7C46668A" w14:textId="77777777" w:rsidTr="00C00114">
        <w:trPr>
          <w:trHeight w:val="564"/>
        </w:trPr>
        <w:tc>
          <w:tcPr>
            <w:tcW w:w="1295" w:type="pct"/>
            <w:vAlign w:val="bottom"/>
          </w:tcPr>
          <w:p w14:paraId="2A0D2ECE" w14:textId="77777777" w:rsidR="004D46E2" w:rsidRPr="00EA22B8" w:rsidRDefault="004D46E2" w:rsidP="00C00114">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w:t>
            </w:r>
            <w:r>
              <w:rPr>
                <w:rFonts w:asciiTheme="minorHAnsi" w:hAnsiTheme="minorHAnsi" w:cs="Arial"/>
                <w:b/>
                <w:iCs/>
                <w:sz w:val="22"/>
                <w:szCs w:val="22"/>
              </w:rPr>
              <w:t>20</w:t>
            </w:r>
          </w:p>
        </w:tc>
        <w:tc>
          <w:tcPr>
            <w:tcW w:w="741" w:type="pct"/>
            <w:tcBorders>
              <w:top w:val="single" w:sz="8" w:space="0" w:color="auto"/>
              <w:left w:val="nil"/>
              <w:bottom w:val="single" w:sz="12" w:space="0" w:color="000000"/>
              <w:right w:val="nil"/>
            </w:tcBorders>
            <w:shd w:val="clear" w:color="auto" w:fill="auto"/>
            <w:vAlign w:val="bottom"/>
          </w:tcPr>
          <w:p w14:paraId="56C95725" w14:textId="77777777" w:rsidR="004D46E2" w:rsidRPr="00EA22B8" w:rsidRDefault="004D46E2" w:rsidP="00C00114">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11</w:t>
            </w:r>
            <w:r>
              <w:rPr>
                <w:rFonts w:ascii="Calibri" w:hAnsi="Calibri" w:cs="Calibri"/>
                <w:b/>
                <w:bCs/>
                <w:color w:val="000000"/>
                <w:sz w:val="22"/>
                <w:szCs w:val="22"/>
              </w:rPr>
              <w:t>,</w:t>
            </w:r>
            <w:r w:rsidRPr="00DF51FB">
              <w:rPr>
                <w:rFonts w:ascii="Calibri" w:hAnsi="Calibri" w:cs="Calibri"/>
                <w:b/>
                <w:bCs/>
                <w:color w:val="000000"/>
                <w:sz w:val="22"/>
                <w:szCs w:val="22"/>
              </w:rPr>
              <w:t>126</w:t>
            </w:r>
            <w:r>
              <w:rPr>
                <w:rFonts w:ascii="Calibri" w:hAnsi="Calibri" w:cs="Calibri"/>
                <w:b/>
                <w:bCs/>
                <w:color w:val="000000"/>
                <w:sz w:val="22"/>
                <w:szCs w:val="22"/>
              </w:rPr>
              <w:t>,</w:t>
            </w:r>
            <w:r w:rsidRPr="00DF51FB">
              <w:rPr>
                <w:rFonts w:ascii="Calibri" w:hAnsi="Calibri" w:cs="Calibri"/>
                <w:b/>
                <w:bCs/>
                <w:color w:val="000000"/>
                <w:sz w:val="22"/>
                <w:szCs w:val="22"/>
              </w:rPr>
              <w:t xml:space="preserve">079 </w:t>
            </w:r>
          </w:p>
        </w:tc>
        <w:tc>
          <w:tcPr>
            <w:tcW w:w="741" w:type="pct"/>
            <w:tcBorders>
              <w:top w:val="single" w:sz="8" w:space="0" w:color="auto"/>
              <w:left w:val="nil"/>
              <w:bottom w:val="single" w:sz="12" w:space="0" w:color="000000"/>
              <w:right w:val="nil"/>
            </w:tcBorders>
            <w:shd w:val="clear" w:color="auto" w:fill="auto"/>
            <w:vAlign w:val="bottom"/>
          </w:tcPr>
          <w:p w14:paraId="05211D22" w14:textId="77777777" w:rsidR="004D46E2" w:rsidRPr="00EA22B8" w:rsidRDefault="004D46E2" w:rsidP="00C00114">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089</w:t>
            </w:r>
            <w:r>
              <w:rPr>
                <w:rFonts w:ascii="Calibri" w:hAnsi="Calibri" w:cs="Calibri"/>
                <w:b/>
                <w:bCs/>
                <w:color w:val="000000"/>
                <w:sz w:val="22"/>
                <w:szCs w:val="22"/>
              </w:rPr>
              <w:t>,</w:t>
            </w:r>
            <w:r w:rsidRPr="00DF51FB">
              <w:rPr>
                <w:rFonts w:ascii="Calibri" w:hAnsi="Calibri" w:cs="Calibri"/>
                <w:b/>
                <w:bCs/>
                <w:color w:val="000000"/>
                <w:sz w:val="22"/>
                <w:szCs w:val="22"/>
              </w:rPr>
              <w:t xml:space="preserve">538 </w:t>
            </w:r>
          </w:p>
        </w:tc>
        <w:tc>
          <w:tcPr>
            <w:tcW w:w="741" w:type="pct"/>
            <w:tcBorders>
              <w:top w:val="single" w:sz="8" w:space="0" w:color="auto"/>
              <w:left w:val="nil"/>
              <w:bottom w:val="single" w:sz="12" w:space="0" w:color="000000"/>
              <w:right w:val="nil"/>
            </w:tcBorders>
            <w:shd w:val="clear" w:color="auto" w:fill="auto"/>
            <w:vAlign w:val="bottom"/>
          </w:tcPr>
          <w:p w14:paraId="62674A09" w14:textId="77777777" w:rsidR="004D46E2" w:rsidRPr="00EA22B8" w:rsidRDefault="004D46E2" w:rsidP="00C00114">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495</w:t>
            </w:r>
            <w:r>
              <w:rPr>
                <w:rFonts w:ascii="Calibri" w:hAnsi="Calibri" w:cs="Calibri"/>
                <w:b/>
                <w:bCs/>
                <w:color w:val="000000"/>
                <w:sz w:val="22"/>
                <w:szCs w:val="22"/>
              </w:rPr>
              <w:t>,</w:t>
            </w:r>
            <w:r w:rsidRPr="00DF51FB">
              <w:rPr>
                <w:rFonts w:ascii="Calibri" w:hAnsi="Calibri" w:cs="Calibri"/>
                <w:b/>
                <w:bCs/>
                <w:color w:val="000000"/>
                <w:sz w:val="22"/>
                <w:szCs w:val="22"/>
              </w:rPr>
              <w:t xml:space="preserve">922 </w:t>
            </w:r>
          </w:p>
        </w:tc>
        <w:tc>
          <w:tcPr>
            <w:tcW w:w="741" w:type="pct"/>
            <w:tcBorders>
              <w:top w:val="single" w:sz="8" w:space="0" w:color="auto"/>
              <w:left w:val="nil"/>
              <w:bottom w:val="single" w:sz="12" w:space="0" w:color="000000"/>
              <w:right w:val="nil"/>
            </w:tcBorders>
            <w:shd w:val="clear" w:color="auto" w:fill="auto"/>
            <w:vAlign w:val="bottom"/>
          </w:tcPr>
          <w:p w14:paraId="2F902D50" w14:textId="77777777" w:rsidR="004D46E2" w:rsidRPr="00EA22B8" w:rsidRDefault="004D46E2" w:rsidP="00C00114">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084</w:t>
            </w:r>
            <w:r>
              <w:rPr>
                <w:rFonts w:ascii="Calibri" w:hAnsi="Calibri" w:cs="Calibri"/>
                <w:b/>
                <w:bCs/>
                <w:color w:val="000000"/>
                <w:sz w:val="22"/>
                <w:szCs w:val="22"/>
              </w:rPr>
              <w:t>,</w:t>
            </w:r>
            <w:r w:rsidRPr="00DF51FB">
              <w:rPr>
                <w:rFonts w:ascii="Calibri" w:hAnsi="Calibri" w:cs="Calibri"/>
                <w:b/>
                <w:bCs/>
                <w:color w:val="000000"/>
                <w:sz w:val="22"/>
                <w:szCs w:val="22"/>
              </w:rPr>
              <w:t xml:space="preserve">640 </w:t>
            </w:r>
          </w:p>
        </w:tc>
        <w:tc>
          <w:tcPr>
            <w:tcW w:w="741" w:type="pct"/>
            <w:tcBorders>
              <w:top w:val="single" w:sz="8" w:space="0" w:color="auto"/>
              <w:left w:val="nil"/>
              <w:bottom w:val="single" w:sz="12" w:space="0" w:color="000000"/>
              <w:right w:val="nil"/>
            </w:tcBorders>
            <w:shd w:val="clear" w:color="auto" w:fill="auto"/>
            <w:vAlign w:val="bottom"/>
          </w:tcPr>
          <w:p w14:paraId="49271B12" w14:textId="77777777" w:rsidR="004D46E2" w:rsidRPr="00EA22B8" w:rsidRDefault="004D46E2" w:rsidP="00C00114">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14</w:t>
            </w:r>
            <w:r>
              <w:rPr>
                <w:rFonts w:ascii="Calibri" w:hAnsi="Calibri" w:cs="Calibri"/>
                <w:b/>
                <w:bCs/>
                <w:color w:val="000000"/>
                <w:sz w:val="22"/>
                <w:szCs w:val="22"/>
              </w:rPr>
              <w:t>,</w:t>
            </w:r>
            <w:r w:rsidRPr="00DF51FB">
              <w:rPr>
                <w:rFonts w:ascii="Calibri" w:hAnsi="Calibri" w:cs="Calibri"/>
                <w:b/>
                <w:bCs/>
                <w:color w:val="000000"/>
                <w:sz w:val="22"/>
                <w:szCs w:val="22"/>
              </w:rPr>
              <w:t>796</w:t>
            </w:r>
            <w:r>
              <w:rPr>
                <w:rFonts w:ascii="Calibri" w:hAnsi="Calibri" w:cs="Calibri"/>
                <w:b/>
                <w:bCs/>
                <w:color w:val="000000"/>
                <w:sz w:val="22"/>
                <w:szCs w:val="22"/>
              </w:rPr>
              <w:t>,</w:t>
            </w:r>
            <w:r w:rsidRPr="00DF51FB">
              <w:rPr>
                <w:rFonts w:ascii="Calibri" w:hAnsi="Calibri" w:cs="Calibri"/>
                <w:b/>
                <w:bCs/>
                <w:color w:val="000000"/>
                <w:sz w:val="22"/>
                <w:szCs w:val="22"/>
              </w:rPr>
              <w:t xml:space="preserve">179 </w:t>
            </w:r>
          </w:p>
        </w:tc>
      </w:tr>
    </w:tbl>
    <w:p w14:paraId="326F4F1C" w14:textId="3DC3B332" w:rsidR="003F59CB" w:rsidRDefault="003F59CB">
      <w:pPr>
        <w:tabs>
          <w:tab w:val="left" w:pos="-720"/>
          <w:tab w:val="left" w:pos="6765"/>
          <w:tab w:val="left" w:pos="8518"/>
        </w:tabs>
        <w:suppressAutoHyphens/>
        <w:rPr>
          <w:rFonts w:asciiTheme="minorHAnsi" w:hAnsiTheme="minorHAnsi" w:cs="Arial"/>
          <w:sz w:val="14"/>
          <w:szCs w:val="14"/>
          <w:lang w:val="en-GB"/>
        </w:rPr>
        <w:sectPr w:rsidR="003F59CB" w:rsidSect="00C06CDD">
          <w:pgSz w:w="11907" w:h="16840" w:code="9"/>
          <w:pgMar w:top="1418" w:right="1134" w:bottom="1134" w:left="1418" w:header="851" w:footer="851" w:gutter="0"/>
          <w:cols w:space="720"/>
          <w:noEndnote/>
        </w:sectPr>
      </w:pPr>
    </w:p>
    <w:p w14:paraId="733AA216" w14:textId="77777777" w:rsidR="00D90519" w:rsidRPr="001F110B" w:rsidRDefault="00D90519" w:rsidP="001F110B">
      <w:pPr>
        <w:tabs>
          <w:tab w:val="left" w:pos="-720"/>
          <w:tab w:val="left" w:pos="6765"/>
          <w:tab w:val="left" w:pos="8518"/>
        </w:tabs>
        <w:suppressAutoHyphens/>
        <w:rPr>
          <w:rFonts w:asciiTheme="minorHAnsi" w:hAnsiTheme="minorHAnsi" w:cs="Arial"/>
          <w:sz w:val="22"/>
          <w:szCs w:val="22"/>
          <w:lang w:val="en-GB"/>
        </w:rPr>
      </w:pPr>
    </w:p>
    <w:p w14:paraId="2B6919AF" w14:textId="48DBA2E1" w:rsidR="00840815" w:rsidRPr="001E7DB0" w:rsidRDefault="00840815" w:rsidP="00840815">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Pr="001E7DB0">
        <w:rPr>
          <w:rFonts w:asciiTheme="minorHAnsi" w:hAnsiTheme="minorHAnsi" w:cs="Arial"/>
          <w:sz w:val="22"/>
          <w:szCs w:val="22"/>
          <w:lang w:val="en-GB"/>
        </w:rPr>
        <w:t>.</w:t>
      </w:r>
      <w:r w:rsidRPr="001E7DB0">
        <w:rPr>
          <w:rFonts w:asciiTheme="minorHAnsi" w:hAnsiTheme="minorHAnsi" w:cs="Arial"/>
          <w:sz w:val="22"/>
          <w:szCs w:val="22"/>
          <w:lang w:val="en-GB"/>
        </w:rPr>
        <w:tab/>
        <w:t xml:space="preserve">Loans to other customers (continued) </w:t>
      </w:r>
    </w:p>
    <w:p w14:paraId="7A0B136E" w14:textId="77777777" w:rsidR="00D90519" w:rsidRDefault="00D90519" w:rsidP="001F110B">
      <w:pPr>
        <w:tabs>
          <w:tab w:val="left" w:pos="-720"/>
          <w:tab w:val="left" w:pos="6765"/>
          <w:tab w:val="left" w:pos="8518"/>
        </w:tabs>
        <w:suppressAutoHyphens/>
        <w:rPr>
          <w:rFonts w:asciiTheme="minorHAnsi" w:hAnsiTheme="minorHAnsi" w:cs="Arial"/>
          <w:sz w:val="14"/>
          <w:szCs w:val="14"/>
          <w:lang w:val="en-GB"/>
        </w:rPr>
      </w:pPr>
    </w:p>
    <w:p w14:paraId="15F56065" w14:textId="77777777" w:rsidR="001B20E0" w:rsidRPr="001F110B" w:rsidRDefault="001B20E0" w:rsidP="001F110B">
      <w:pPr>
        <w:tabs>
          <w:tab w:val="left" w:pos="-720"/>
          <w:tab w:val="left" w:pos="6765"/>
          <w:tab w:val="left" w:pos="8518"/>
        </w:tabs>
        <w:suppressAutoHyphens/>
        <w:rPr>
          <w:rFonts w:asciiTheme="minorHAnsi" w:hAnsiTheme="minorHAnsi" w:cs="Arial"/>
          <w:sz w:val="14"/>
          <w:szCs w:val="14"/>
          <w:lang w:val="en-GB"/>
        </w:rPr>
      </w:pPr>
      <w:r w:rsidRPr="001F110B">
        <w:rPr>
          <w:rFonts w:asciiTheme="minorHAnsi" w:hAnsiTheme="minorHAnsi" w:cs="Arial"/>
          <w:sz w:val="14"/>
          <w:szCs w:val="14"/>
          <w:lang w:val="en-GB"/>
        </w:rPr>
        <w:tab/>
      </w:r>
      <w:r w:rsidR="00F26591" w:rsidRPr="001F110B">
        <w:rPr>
          <w:rFonts w:asciiTheme="minorHAnsi" w:hAnsiTheme="minorHAnsi" w:cs="Arial"/>
          <w:sz w:val="14"/>
          <w:szCs w:val="14"/>
          <w:lang w:val="en-GB"/>
        </w:rPr>
        <w:tab/>
      </w:r>
    </w:p>
    <w:p w14:paraId="017FB8DE" w14:textId="77777777" w:rsidR="00840815" w:rsidRDefault="00B73AC4" w:rsidP="001E7DB0">
      <w:pPr>
        <w:pStyle w:val="T1"/>
        <w:spacing w:before="0" w:after="0" w:line="240" w:lineRule="auto"/>
        <w:rPr>
          <w:rFonts w:asciiTheme="minorHAnsi" w:hAnsiTheme="minorHAnsi" w:cs="Arial"/>
          <w:b w:val="0"/>
          <w:bCs w:val="0"/>
          <w:sz w:val="22"/>
          <w:szCs w:val="22"/>
          <w:lang w:val="en-GB"/>
        </w:rPr>
      </w:pPr>
      <w:r w:rsidRPr="00B73AC4">
        <w:rPr>
          <w:rFonts w:asciiTheme="minorHAnsi" w:hAnsiTheme="minorHAnsi" w:cs="Arial"/>
          <w:b w:val="0"/>
          <w:bCs w:val="0"/>
          <w:sz w:val="22"/>
          <w:szCs w:val="22"/>
          <w:lang w:val="en-GB"/>
        </w:rPr>
        <w:t>The movements in the loss allowances on loans to other custome</w:t>
      </w:r>
      <w:r w:rsidR="00BF3E00">
        <w:rPr>
          <w:rFonts w:asciiTheme="minorHAnsi" w:hAnsiTheme="minorHAnsi" w:cs="Arial"/>
          <w:b w:val="0"/>
          <w:bCs w:val="0"/>
          <w:sz w:val="22"/>
          <w:szCs w:val="22"/>
          <w:lang w:val="en-GB"/>
        </w:rPr>
        <w:t>rs may be summarized as follows</w:t>
      </w:r>
      <w:r w:rsidR="00840815">
        <w:rPr>
          <w:rFonts w:asciiTheme="minorHAnsi" w:hAnsiTheme="minorHAnsi" w:cs="Arial"/>
          <w:b w:val="0"/>
          <w:bCs w:val="0"/>
          <w:sz w:val="22"/>
          <w:szCs w:val="22"/>
          <w:lang w:val="en-GB"/>
        </w:rPr>
        <w:t>:</w:t>
      </w:r>
    </w:p>
    <w:p w14:paraId="1BE3DCA4" w14:textId="4603A07F" w:rsidR="001B20E0" w:rsidRDefault="001B20E0" w:rsidP="001E7DB0">
      <w:pPr>
        <w:pStyle w:val="T1"/>
        <w:spacing w:before="0" w:after="0" w:line="240" w:lineRule="auto"/>
        <w:rPr>
          <w:rFonts w:asciiTheme="minorHAnsi" w:hAnsiTheme="minorHAnsi" w:cs="Arial"/>
          <w:b w:val="0"/>
          <w:bCs w:val="0"/>
          <w:sz w:val="22"/>
          <w:szCs w:val="22"/>
          <w:lang w:val="en-GB"/>
        </w:rPr>
      </w:pPr>
    </w:p>
    <w:tbl>
      <w:tblPr>
        <w:tblW w:w="4990" w:type="pct"/>
        <w:tblLayout w:type="fixed"/>
        <w:tblLook w:val="0000" w:firstRow="0" w:lastRow="0" w:firstColumn="0" w:lastColumn="0" w:noHBand="0" w:noVBand="0"/>
      </w:tblPr>
      <w:tblGrid>
        <w:gridCol w:w="5355"/>
        <w:gridCol w:w="1992"/>
        <w:gridCol w:w="1989"/>
      </w:tblGrid>
      <w:tr w:rsidR="003F59CB" w:rsidRPr="003F59CB" w14:paraId="57DFD3CD" w14:textId="77777777" w:rsidTr="003F59CB">
        <w:trPr>
          <w:trHeight w:hRule="exact" w:val="234"/>
        </w:trPr>
        <w:tc>
          <w:tcPr>
            <w:tcW w:w="2868" w:type="pct"/>
          </w:tcPr>
          <w:p w14:paraId="393F2D4F"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47BA05B7"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p>
        </w:tc>
        <w:tc>
          <w:tcPr>
            <w:tcW w:w="1065" w:type="pct"/>
            <w:vAlign w:val="bottom"/>
          </w:tcPr>
          <w:p w14:paraId="467A2B66"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noProof/>
                <w:sz w:val="22"/>
                <w:szCs w:val="22"/>
                <w:lang w:val="en-GB"/>
              </w:rPr>
              <w:t>Group and Bank</w:t>
            </w:r>
          </w:p>
        </w:tc>
      </w:tr>
      <w:tr w:rsidR="003F59CB" w:rsidRPr="003F59CB" w14:paraId="2E952C44" w14:textId="77777777" w:rsidTr="003F59CB">
        <w:trPr>
          <w:trHeight w:hRule="exact" w:val="502"/>
        </w:trPr>
        <w:tc>
          <w:tcPr>
            <w:tcW w:w="2868" w:type="pct"/>
          </w:tcPr>
          <w:p w14:paraId="40CD40F4"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1D41B68C"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Jan 1 - Dec 31,</w:t>
            </w:r>
          </w:p>
          <w:p w14:paraId="7D04CD88" w14:textId="38494758"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Calibri"/>
                <w:b/>
                <w:bCs/>
                <w:noProof/>
                <w:sz w:val="22"/>
                <w:szCs w:val="22"/>
                <w:lang w:val="hr-HR"/>
              </w:rPr>
              <w:t xml:space="preserve"> 20</w:t>
            </w:r>
            <w:r w:rsidR="005C6EFB">
              <w:rPr>
                <w:rFonts w:ascii="Calibri" w:eastAsia="Calibri" w:hAnsi="Calibri" w:cs="Calibri"/>
                <w:b/>
                <w:bCs/>
                <w:noProof/>
                <w:sz w:val="22"/>
                <w:szCs w:val="22"/>
                <w:lang w:val="hr-HR"/>
              </w:rPr>
              <w:t>2</w:t>
            </w:r>
            <w:r w:rsidR="0014778F">
              <w:rPr>
                <w:rFonts w:ascii="Calibri" w:eastAsia="Calibri" w:hAnsi="Calibri" w:cs="Calibri"/>
                <w:b/>
                <w:bCs/>
                <w:noProof/>
                <w:sz w:val="22"/>
                <w:szCs w:val="22"/>
                <w:lang w:val="hr-HR"/>
              </w:rPr>
              <w:t>1</w:t>
            </w:r>
          </w:p>
        </w:tc>
        <w:tc>
          <w:tcPr>
            <w:tcW w:w="1065" w:type="pct"/>
            <w:vAlign w:val="bottom"/>
          </w:tcPr>
          <w:p w14:paraId="3C4DCED8"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100518CD" w14:textId="162CCC64"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20</w:t>
            </w:r>
            <w:r w:rsidR="0014778F">
              <w:rPr>
                <w:rFonts w:ascii="Calibri" w:eastAsia="Calibri" w:hAnsi="Calibri" w:cs="Calibri"/>
                <w:b/>
                <w:bCs/>
                <w:noProof/>
                <w:sz w:val="22"/>
                <w:szCs w:val="22"/>
                <w:lang w:val="hr-HR"/>
              </w:rPr>
              <w:t>20</w:t>
            </w:r>
          </w:p>
        </w:tc>
      </w:tr>
      <w:tr w:rsidR="003F59CB" w:rsidRPr="003F59CB" w14:paraId="492ACF0B" w14:textId="77777777" w:rsidTr="003F59CB">
        <w:trPr>
          <w:trHeight w:hRule="exact" w:val="244"/>
        </w:trPr>
        <w:tc>
          <w:tcPr>
            <w:tcW w:w="2868" w:type="pct"/>
          </w:tcPr>
          <w:p w14:paraId="2BD00498"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664D1787" w14:textId="3EE57048"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2"/>
                <w:szCs w:val="22"/>
                <w:lang w:val="en-GB"/>
              </w:rPr>
              <w:t>000</w:t>
            </w:r>
          </w:p>
        </w:tc>
        <w:tc>
          <w:tcPr>
            <w:tcW w:w="1065" w:type="pct"/>
            <w:vAlign w:val="bottom"/>
          </w:tcPr>
          <w:p w14:paraId="368C8DDB" w14:textId="031154D3"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 xml:space="preserve">HRK </w:t>
            </w:r>
            <w:r w:rsidR="00233E4A" w:rsidRPr="001E7DB0">
              <w:rPr>
                <w:rFonts w:asciiTheme="minorHAnsi" w:hAnsiTheme="minorHAnsi" w:cs="Arial"/>
                <w:sz w:val="22"/>
                <w:szCs w:val="22"/>
              </w:rPr>
              <w:t>‘</w:t>
            </w:r>
            <w:r w:rsidRPr="003F59CB">
              <w:rPr>
                <w:rFonts w:ascii="Calibri" w:eastAsia="Calibri" w:hAnsi="Calibri" w:cs="Arial"/>
                <w:b/>
                <w:bCs/>
                <w:noProof/>
                <w:sz w:val="22"/>
                <w:szCs w:val="22"/>
                <w:lang w:val="en-GB"/>
              </w:rPr>
              <w:t>000</w:t>
            </w:r>
          </w:p>
        </w:tc>
      </w:tr>
      <w:tr w:rsidR="0014778F" w:rsidRPr="003F59CB" w14:paraId="0CEE0BD0" w14:textId="77777777" w:rsidTr="003F59CB">
        <w:trPr>
          <w:trHeight w:val="403"/>
        </w:trPr>
        <w:tc>
          <w:tcPr>
            <w:tcW w:w="2868" w:type="pct"/>
            <w:vAlign w:val="bottom"/>
          </w:tcPr>
          <w:p w14:paraId="0A55B397" w14:textId="77777777" w:rsidR="0014778F" w:rsidRPr="003F59CB" w:rsidRDefault="0014778F" w:rsidP="0014778F">
            <w:pPr>
              <w:tabs>
                <w:tab w:val="right" w:pos="1202"/>
              </w:tabs>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67" w:type="pct"/>
            <w:tcBorders>
              <w:top w:val="nil"/>
              <w:left w:val="nil"/>
              <w:right w:val="nil"/>
            </w:tcBorders>
            <w:shd w:val="clear" w:color="auto" w:fill="auto"/>
            <w:vAlign w:val="bottom"/>
          </w:tcPr>
          <w:p w14:paraId="14D74C20" w14:textId="2722C080" w:rsidR="0014778F" w:rsidRPr="003F59CB" w:rsidRDefault="0014778F" w:rsidP="0014778F">
            <w:pPr>
              <w:tabs>
                <w:tab w:val="right" w:pos="1202"/>
              </w:tabs>
              <w:jc w:val="right"/>
              <w:outlineLvl w:val="0"/>
              <w:rPr>
                <w:rFonts w:ascii="Calibri" w:eastAsia="Calibri" w:hAnsi="Calibri" w:cs="Calibri"/>
                <w:color w:val="000000"/>
                <w:sz w:val="22"/>
                <w:szCs w:val="22"/>
                <w:lang w:val="hr-HR"/>
              </w:rPr>
            </w:pPr>
            <w:r w:rsidRPr="00C20448">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475</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730</w:t>
            </w:r>
          </w:p>
        </w:tc>
        <w:tc>
          <w:tcPr>
            <w:tcW w:w="1065" w:type="pct"/>
            <w:tcBorders>
              <w:top w:val="nil"/>
              <w:left w:val="nil"/>
              <w:right w:val="nil"/>
            </w:tcBorders>
            <w:shd w:val="clear" w:color="auto" w:fill="auto"/>
            <w:vAlign w:val="bottom"/>
          </w:tcPr>
          <w:p w14:paraId="229017CE" w14:textId="7B3FB0A9" w:rsidR="0014778F" w:rsidRPr="003F59CB" w:rsidRDefault="0014778F" w:rsidP="0014778F">
            <w:pPr>
              <w:tabs>
                <w:tab w:val="right" w:pos="1202"/>
              </w:tabs>
              <w:jc w:val="right"/>
              <w:outlineLvl w:val="0"/>
              <w:rPr>
                <w:rFonts w:ascii="Calibri" w:eastAsia="Calibri" w:hAnsi="Calibri" w:cs="Calibri"/>
                <w:color w:val="000000"/>
                <w:sz w:val="22"/>
                <w:szCs w:val="22"/>
                <w:lang w:val="hr-HR"/>
              </w:rPr>
            </w:pPr>
            <w:r w:rsidRPr="00C04D95">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r w:rsidRPr="00C04D95">
              <w:rPr>
                <w:rFonts w:asciiTheme="minorHAnsi" w:hAnsiTheme="minorHAnsi" w:cstheme="minorHAnsi"/>
                <w:color w:val="000000" w:themeColor="text1"/>
                <w:sz w:val="22"/>
                <w:szCs w:val="22"/>
              </w:rPr>
              <w:t>365</w:t>
            </w:r>
            <w:r>
              <w:rPr>
                <w:rFonts w:asciiTheme="minorHAnsi" w:hAnsiTheme="minorHAnsi" w:cstheme="minorHAnsi"/>
                <w:color w:val="000000" w:themeColor="text1"/>
                <w:sz w:val="22"/>
                <w:szCs w:val="22"/>
              </w:rPr>
              <w:t>,</w:t>
            </w:r>
            <w:r w:rsidRPr="00C04D95">
              <w:rPr>
                <w:rFonts w:asciiTheme="minorHAnsi" w:hAnsiTheme="minorHAnsi" w:cstheme="minorHAnsi"/>
                <w:color w:val="000000" w:themeColor="text1"/>
                <w:sz w:val="22"/>
                <w:szCs w:val="22"/>
              </w:rPr>
              <w:t>074</w:t>
            </w:r>
          </w:p>
        </w:tc>
      </w:tr>
      <w:tr w:rsidR="0014778F" w:rsidRPr="003F59CB" w14:paraId="44C4A431" w14:textId="77777777" w:rsidTr="003F59CB">
        <w:trPr>
          <w:trHeight w:val="289"/>
        </w:trPr>
        <w:tc>
          <w:tcPr>
            <w:tcW w:w="2868" w:type="pct"/>
            <w:vAlign w:val="bottom"/>
          </w:tcPr>
          <w:p w14:paraId="2347D31A" w14:textId="3477DCF8" w:rsidR="0014778F" w:rsidRPr="003F59CB" w:rsidRDefault="0014778F" w:rsidP="0014778F">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 xml:space="preserve">Net </w:t>
            </w:r>
            <w:r>
              <w:rPr>
                <w:rFonts w:ascii="Calibri" w:eastAsia="Calibri" w:hAnsi="Calibri" w:cs="Arial"/>
                <w:noProof/>
                <w:sz w:val="22"/>
                <w:szCs w:val="22"/>
                <w:lang w:val="en-GB"/>
              </w:rPr>
              <w:t>increase</w:t>
            </w:r>
            <w:r w:rsidRPr="003F59CB">
              <w:rPr>
                <w:rFonts w:ascii="Calibri" w:eastAsia="Calibri" w:hAnsi="Calibri" w:cs="Arial"/>
                <w:noProof/>
                <w:sz w:val="22"/>
                <w:szCs w:val="22"/>
                <w:lang w:val="en-GB"/>
              </w:rPr>
              <w:t xml:space="preserve"> of loss allowances on loans to other customers and interest</w:t>
            </w:r>
          </w:p>
        </w:tc>
        <w:tc>
          <w:tcPr>
            <w:tcW w:w="1067" w:type="pct"/>
            <w:tcBorders>
              <w:left w:val="nil"/>
              <w:bottom w:val="single" w:sz="4" w:space="0" w:color="auto"/>
              <w:right w:val="nil"/>
            </w:tcBorders>
            <w:shd w:val="clear" w:color="auto" w:fill="auto"/>
            <w:vAlign w:val="bottom"/>
          </w:tcPr>
          <w:p w14:paraId="157A4A30" w14:textId="7564D9E7"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C20448">
              <w:rPr>
                <w:rFonts w:asciiTheme="minorHAnsi" w:hAnsiTheme="minorHAnsi" w:cstheme="minorHAnsi"/>
                <w:color w:val="000000" w:themeColor="text1"/>
                <w:sz w:val="22"/>
                <w:szCs w:val="22"/>
              </w:rPr>
              <w:t>78</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124</w:t>
            </w:r>
          </w:p>
        </w:tc>
        <w:tc>
          <w:tcPr>
            <w:tcW w:w="1065" w:type="pct"/>
            <w:tcBorders>
              <w:top w:val="nil"/>
              <w:left w:val="nil"/>
              <w:bottom w:val="single" w:sz="2" w:space="0" w:color="auto"/>
              <w:right w:val="nil"/>
            </w:tcBorders>
            <w:shd w:val="clear" w:color="auto" w:fill="auto"/>
            <w:vAlign w:val="bottom"/>
          </w:tcPr>
          <w:p w14:paraId="0F7CE0B1" w14:textId="39085B85"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69,861</w:t>
            </w:r>
          </w:p>
        </w:tc>
      </w:tr>
      <w:tr w:rsidR="0014778F" w:rsidRPr="003F59CB" w14:paraId="3C69DB87" w14:textId="77777777" w:rsidTr="003F59CB">
        <w:trPr>
          <w:trHeight w:val="289"/>
        </w:trPr>
        <w:tc>
          <w:tcPr>
            <w:tcW w:w="2868" w:type="pct"/>
            <w:vAlign w:val="bottom"/>
          </w:tcPr>
          <w:p w14:paraId="46DBC6FD" w14:textId="258C16DD" w:rsidR="0014778F" w:rsidRPr="003F59CB" w:rsidRDefault="0014778F" w:rsidP="0014778F">
            <w:pPr>
              <w:tabs>
                <w:tab w:val="right" w:pos="1202"/>
              </w:tabs>
              <w:outlineLvl w:val="0"/>
              <w:rPr>
                <w:rFonts w:ascii="Calibri" w:eastAsia="Calibri" w:hAnsi="Calibri" w:cs="Arial"/>
                <w:b/>
                <w:bCs/>
                <w:i/>
                <w:noProof/>
                <w:sz w:val="22"/>
                <w:szCs w:val="22"/>
                <w:lang w:val="en-GB"/>
              </w:rPr>
            </w:pPr>
            <w:r w:rsidRPr="003F59CB">
              <w:rPr>
                <w:rFonts w:ascii="Calibri" w:eastAsia="Calibri" w:hAnsi="Calibri" w:cs="Calibri"/>
                <w:i/>
                <w:noProof/>
                <w:sz w:val="22"/>
                <w:szCs w:val="22"/>
                <w:lang w:val="en-GB"/>
              </w:rPr>
              <w:t xml:space="preserve">Total recognised through Income Statement </w:t>
            </w:r>
            <w:r w:rsidRPr="003239B0">
              <w:rPr>
                <w:rFonts w:ascii="Calibri" w:eastAsia="Calibri" w:hAnsi="Calibri" w:cs="Calibri"/>
                <w:i/>
                <w:noProof/>
                <w:sz w:val="22"/>
                <w:szCs w:val="22"/>
                <w:lang w:val="en-GB"/>
              </w:rPr>
              <w:t>(Note 10</w:t>
            </w:r>
            <w:r w:rsidRPr="00F63913">
              <w:rPr>
                <w:rFonts w:ascii="Calibri" w:eastAsia="Calibri" w:hAnsi="Calibri" w:cs="Calibri"/>
                <w:i/>
                <w:noProof/>
                <w:sz w:val="22"/>
                <w:szCs w:val="22"/>
                <w:lang w:val="en-GB"/>
              </w:rPr>
              <w:t>)</w:t>
            </w:r>
          </w:p>
        </w:tc>
        <w:tc>
          <w:tcPr>
            <w:tcW w:w="1067" w:type="pct"/>
            <w:tcBorders>
              <w:top w:val="single" w:sz="4" w:space="0" w:color="auto"/>
              <w:left w:val="nil"/>
              <w:bottom w:val="single" w:sz="4" w:space="0" w:color="auto"/>
              <w:right w:val="nil"/>
            </w:tcBorders>
            <w:shd w:val="clear" w:color="auto" w:fill="auto"/>
            <w:vAlign w:val="bottom"/>
          </w:tcPr>
          <w:p w14:paraId="786DB3EB" w14:textId="10ABC6AD" w:rsidR="0014778F" w:rsidRPr="003F59CB" w:rsidRDefault="0014778F" w:rsidP="0014778F">
            <w:pPr>
              <w:tabs>
                <w:tab w:val="right" w:pos="1202"/>
              </w:tabs>
              <w:jc w:val="right"/>
              <w:outlineLvl w:val="0"/>
              <w:rPr>
                <w:rFonts w:ascii="Calibri" w:eastAsia="Calibri" w:hAnsi="Calibri" w:cs="Arial"/>
                <w:bCs/>
                <w:i/>
                <w:noProof/>
                <w:sz w:val="22"/>
                <w:szCs w:val="22"/>
                <w:lang w:val="en-GB"/>
              </w:rPr>
            </w:pPr>
            <w:r w:rsidRPr="00C20448">
              <w:rPr>
                <w:rFonts w:asciiTheme="minorHAnsi" w:hAnsiTheme="minorHAnsi" w:cstheme="minorHAnsi"/>
                <w:bCs/>
                <w:i/>
                <w:color w:val="000000" w:themeColor="text1"/>
                <w:sz w:val="22"/>
                <w:szCs w:val="22"/>
              </w:rPr>
              <w:t>78</w:t>
            </w:r>
            <w:r>
              <w:rPr>
                <w:rFonts w:asciiTheme="minorHAnsi" w:hAnsiTheme="minorHAnsi" w:cstheme="minorHAnsi"/>
                <w:bCs/>
                <w:i/>
                <w:color w:val="000000" w:themeColor="text1"/>
                <w:sz w:val="22"/>
                <w:szCs w:val="22"/>
              </w:rPr>
              <w:t>,</w:t>
            </w:r>
            <w:r w:rsidRPr="00C20448">
              <w:rPr>
                <w:rFonts w:asciiTheme="minorHAnsi" w:hAnsiTheme="minorHAnsi" w:cstheme="minorHAnsi"/>
                <w:bCs/>
                <w:i/>
                <w:color w:val="000000" w:themeColor="text1"/>
                <w:sz w:val="22"/>
                <w:szCs w:val="22"/>
              </w:rPr>
              <w:t>124</w:t>
            </w:r>
          </w:p>
        </w:tc>
        <w:tc>
          <w:tcPr>
            <w:tcW w:w="1065" w:type="pct"/>
            <w:tcBorders>
              <w:top w:val="single" w:sz="2" w:space="0" w:color="auto"/>
              <w:left w:val="nil"/>
              <w:bottom w:val="single" w:sz="2" w:space="0" w:color="auto"/>
              <w:right w:val="nil"/>
            </w:tcBorders>
            <w:shd w:val="clear" w:color="auto" w:fill="auto"/>
            <w:vAlign w:val="bottom"/>
          </w:tcPr>
          <w:p w14:paraId="239C40AC" w14:textId="28F187A8" w:rsidR="0014778F" w:rsidRPr="003F59CB" w:rsidRDefault="0014778F" w:rsidP="0014778F">
            <w:pPr>
              <w:tabs>
                <w:tab w:val="right" w:pos="1202"/>
              </w:tabs>
              <w:jc w:val="right"/>
              <w:outlineLvl w:val="0"/>
              <w:rPr>
                <w:rFonts w:ascii="Calibri" w:eastAsia="Calibri" w:hAnsi="Calibri" w:cs="Arial"/>
                <w:bCs/>
                <w:i/>
                <w:noProof/>
                <w:sz w:val="22"/>
                <w:szCs w:val="22"/>
                <w:lang w:val="en-GB"/>
              </w:rPr>
            </w:pPr>
            <w:r>
              <w:rPr>
                <w:rFonts w:asciiTheme="minorHAnsi" w:hAnsiTheme="minorHAnsi" w:cstheme="minorHAnsi"/>
                <w:bCs/>
                <w:i/>
                <w:color w:val="000000" w:themeColor="text1"/>
                <w:sz w:val="22"/>
                <w:szCs w:val="22"/>
              </w:rPr>
              <w:t>69,861</w:t>
            </w:r>
          </w:p>
        </w:tc>
      </w:tr>
      <w:tr w:rsidR="0014778F" w:rsidRPr="003F59CB" w14:paraId="5FAFFFD8" w14:textId="77777777" w:rsidTr="003F59CB">
        <w:trPr>
          <w:trHeight w:val="289"/>
        </w:trPr>
        <w:tc>
          <w:tcPr>
            <w:tcW w:w="2868" w:type="pct"/>
            <w:vAlign w:val="bottom"/>
          </w:tcPr>
          <w:p w14:paraId="4417AA1A" w14:textId="3281B5E0" w:rsidR="0014778F" w:rsidRPr="003F59CB" w:rsidRDefault="0014778F" w:rsidP="0014778F">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 xml:space="preserve">Net foreign exchange </w:t>
            </w:r>
            <w:r w:rsidRPr="00830D09">
              <w:rPr>
                <w:rFonts w:ascii="Calibri" w:eastAsia="Calibri" w:hAnsi="Calibri" w:cs="Arial"/>
                <w:noProof/>
                <w:sz w:val="22"/>
                <w:szCs w:val="22"/>
                <w:lang w:val="en-GB"/>
              </w:rPr>
              <w:t xml:space="preserve">gain/loss </w:t>
            </w:r>
            <w:r w:rsidRPr="003F59CB">
              <w:rPr>
                <w:rFonts w:ascii="Calibri" w:eastAsia="Calibri" w:hAnsi="Calibri" w:cs="Arial"/>
                <w:noProof/>
                <w:sz w:val="22"/>
                <w:szCs w:val="22"/>
                <w:lang w:val="en-GB"/>
              </w:rPr>
              <w:t>on loss allowances</w:t>
            </w:r>
          </w:p>
        </w:tc>
        <w:tc>
          <w:tcPr>
            <w:tcW w:w="1067" w:type="pct"/>
            <w:tcBorders>
              <w:top w:val="single" w:sz="4" w:space="0" w:color="auto"/>
              <w:left w:val="nil"/>
              <w:right w:val="nil"/>
            </w:tcBorders>
            <w:shd w:val="clear" w:color="auto" w:fill="auto"/>
            <w:vAlign w:val="bottom"/>
          </w:tcPr>
          <w:p w14:paraId="5AE57C0A" w14:textId="54EE0355"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C20448">
              <w:rPr>
                <w:rFonts w:asciiTheme="minorHAnsi" w:hAnsiTheme="minorHAnsi" w:cstheme="minorHAnsi"/>
                <w:color w:val="000000" w:themeColor="text1"/>
                <w:sz w:val="22"/>
                <w:szCs w:val="22"/>
              </w:rPr>
              <w:t>10</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478</w:t>
            </w:r>
          </w:p>
        </w:tc>
        <w:tc>
          <w:tcPr>
            <w:tcW w:w="1065" w:type="pct"/>
            <w:tcBorders>
              <w:top w:val="single" w:sz="2" w:space="0" w:color="auto"/>
              <w:left w:val="nil"/>
              <w:right w:val="nil"/>
            </w:tcBorders>
            <w:vAlign w:val="bottom"/>
          </w:tcPr>
          <w:p w14:paraId="30D4683F" w14:textId="4A02C2C6"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479</w:t>
            </w:r>
          </w:p>
        </w:tc>
      </w:tr>
      <w:tr w:rsidR="0014778F" w:rsidRPr="003F59CB" w14:paraId="348B4D70" w14:textId="77777777" w:rsidTr="003F59CB">
        <w:trPr>
          <w:trHeight w:val="289"/>
        </w:trPr>
        <w:tc>
          <w:tcPr>
            <w:tcW w:w="2868" w:type="pct"/>
            <w:vAlign w:val="bottom"/>
          </w:tcPr>
          <w:p w14:paraId="7DF6DBD4" w14:textId="77777777" w:rsidR="0014778F" w:rsidRPr="003F59CB" w:rsidRDefault="0014778F" w:rsidP="0014778F">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Write-offs</w:t>
            </w:r>
          </w:p>
        </w:tc>
        <w:tc>
          <w:tcPr>
            <w:tcW w:w="1067" w:type="pct"/>
            <w:tcBorders>
              <w:left w:val="nil"/>
              <w:right w:val="nil"/>
            </w:tcBorders>
            <w:shd w:val="clear" w:color="auto" w:fill="auto"/>
            <w:vAlign w:val="bottom"/>
          </w:tcPr>
          <w:p w14:paraId="025C5678" w14:textId="66F6F92C"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C20448">
              <w:rPr>
                <w:rFonts w:asciiTheme="minorHAnsi" w:hAnsiTheme="minorHAnsi" w:cstheme="minorHAnsi"/>
                <w:color w:val="000000" w:themeColor="text1"/>
                <w:sz w:val="22"/>
                <w:szCs w:val="22"/>
              </w:rPr>
              <w:t>(35</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053)</w:t>
            </w:r>
          </w:p>
        </w:tc>
        <w:tc>
          <w:tcPr>
            <w:tcW w:w="1065" w:type="pct"/>
            <w:tcBorders>
              <w:left w:val="nil"/>
              <w:right w:val="nil"/>
            </w:tcBorders>
            <w:vAlign w:val="bottom"/>
          </w:tcPr>
          <w:p w14:paraId="2B6DF636" w14:textId="2BC2059F"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(384)</w:t>
            </w:r>
          </w:p>
        </w:tc>
      </w:tr>
      <w:tr w:rsidR="0014778F" w:rsidRPr="003F59CB" w14:paraId="75B5B780" w14:textId="77777777" w:rsidTr="003F59CB">
        <w:trPr>
          <w:trHeight w:val="289"/>
        </w:trPr>
        <w:tc>
          <w:tcPr>
            <w:tcW w:w="2868" w:type="pct"/>
            <w:vAlign w:val="bottom"/>
          </w:tcPr>
          <w:p w14:paraId="5F2687AB" w14:textId="39F5909B" w:rsidR="0014778F" w:rsidRPr="003F59CB" w:rsidRDefault="0014778F" w:rsidP="0014778F">
            <w:pPr>
              <w:tabs>
                <w:tab w:val="right" w:pos="1202"/>
              </w:tabs>
              <w:outlineLvl w:val="0"/>
              <w:rPr>
                <w:rFonts w:ascii="Calibri" w:eastAsia="Calibri" w:hAnsi="Calibri" w:cs="Arial"/>
                <w:noProof/>
                <w:sz w:val="22"/>
                <w:szCs w:val="22"/>
                <w:lang w:val="en-GB"/>
              </w:rPr>
            </w:pPr>
            <w:r>
              <w:rPr>
                <w:rFonts w:ascii="Calibri" w:eastAsia="Calibri" w:hAnsi="Calibri" w:cs="Arial"/>
                <w:noProof/>
                <w:sz w:val="22"/>
                <w:szCs w:val="22"/>
                <w:lang w:val="en-GB"/>
              </w:rPr>
              <w:t>Transfer to off-balance sheet records</w:t>
            </w:r>
          </w:p>
        </w:tc>
        <w:tc>
          <w:tcPr>
            <w:tcW w:w="1067" w:type="pct"/>
            <w:tcBorders>
              <w:left w:val="nil"/>
              <w:right w:val="nil"/>
            </w:tcBorders>
            <w:shd w:val="clear" w:color="auto" w:fill="auto"/>
            <w:vAlign w:val="bottom"/>
          </w:tcPr>
          <w:p w14:paraId="642F9DFC" w14:textId="1CB95910"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104129">
              <w:rPr>
                <w:rFonts w:asciiTheme="minorHAnsi" w:hAnsiTheme="minorHAnsi" w:cstheme="minorHAnsi"/>
                <w:color w:val="000000" w:themeColor="text1"/>
                <w:sz w:val="22"/>
                <w:szCs w:val="22"/>
              </w:rPr>
              <w:t>(271</w:t>
            </w:r>
            <w:r>
              <w:rPr>
                <w:rFonts w:asciiTheme="minorHAnsi" w:hAnsiTheme="minorHAnsi" w:cstheme="minorHAnsi"/>
                <w:color w:val="000000" w:themeColor="text1"/>
                <w:sz w:val="22"/>
                <w:szCs w:val="22"/>
              </w:rPr>
              <w:t>,</w:t>
            </w:r>
            <w:r w:rsidRPr="00104129">
              <w:rPr>
                <w:rFonts w:asciiTheme="minorHAnsi" w:hAnsiTheme="minorHAnsi" w:cstheme="minorHAnsi"/>
                <w:color w:val="000000" w:themeColor="text1"/>
                <w:sz w:val="22"/>
                <w:szCs w:val="22"/>
              </w:rPr>
              <w:t>036)</w:t>
            </w:r>
          </w:p>
        </w:tc>
        <w:tc>
          <w:tcPr>
            <w:tcW w:w="1065" w:type="pct"/>
            <w:tcBorders>
              <w:left w:val="nil"/>
              <w:right w:val="nil"/>
            </w:tcBorders>
            <w:vAlign w:val="bottom"/>
          </w:tcPr>
          <w:p w14:paraId="11CCB7D9" w14:textId="0D9A6A9F" w:rsidR="0014778F" w:rsidRPr="003F59CB" w:rsidRDefault="0014778F" w:rsidP="0014778F">
            <w:pPr>
              <w:tabs>
                <w:tab w:val="right" w:pos="1202"/>
              </w:tabs>
              <w:jc w:val="right"/>
              <w:outlineLvl w:val="0"/>
              <w:rPr>
                <w:rFonts w:ascii="Calibri" w:eastAsia="Calibri" w:hAnsi="Calibri" w:cs="Calibri"/>
                <w:color w:val="000000"/>
                <w:sz w:val="22"/>
                <w:szCs w:val="22"/>
                <w:lang w:val="hr-HR"/>
              </w:rPr>
            </w:pPr>
            <w:r>
              <w:rPr>
                <w:rFonts w:asciiTheme="minorHAnsi" w:hAnsiTheme="minorHAnsi" w:cstheme="minorHAnsi"/>
                <w:color w:val="000000" w:themeColor="text1"/>
                <w:sz w:val="22"/>
                <w:szCs w:val="22"/>
              </w:rPr>
              <w:t>-</w:t>
            </w:r>
          </w:p>
        </w:tc>
      </w:tr>
      <w:tr w:rsidR="0014778F" w:rsidRPr="003F59CB" w14:paraId="75AF910C" w14:textId="77777777" w:rsidTr="003F59CB">
        <w:trPr>
          <w:trHeight w:val="289"/>
        </w:trPr>
        <w:tc>
          <w:tcPr>
            <w:tcW w:w="2868" w:type="pct"/>
            <w:vAlign w:val="bottom"/>
          </w:tcPr>
          <w:p w14:paraId="3CFE6D08" w14:textId="3F9FCAA2" w:rsidR="0014778F" w:rsidRPr="000239F2" w:rsidRDefault="00B9310A" w:rsidP="0014778F">
            <w:pPr>
              <w:tabs>
                <w:tab w:val="right" w:pos="1202"/>
              </w:tabs>
              <w:outlineLvl w:val="0"/>
              <w:rPr>
                <w:rFonts w:asciiTheme="minorHAnsi" w:eastAsia="Calibri" w:hAnsiTheme="minorHAnsi" w:cstheme="minorHAnsi"/>
                <w:noProof/>
                <w:sz w:val="22"/>
                <w:szCs w:val="22"/>
                <w:lang w:val="en-GB"/>
              </w:rPr>
            </w:pPr>
            <w:r>
              <w:rPr>
                <w:rFonts w:ascii="Calibri" w:hAnsi="Calibri"/>
                <w:sz w:val="22"/>
                <w:szCs w:val="22"/>
              </w:rPr>
              <w:t>Derecognition due to the reduction to fair value as a result of the transfer to the portfolio of financial assets at fair value through profit or loss</w:t>
            </w:r>
          </w:p>
        </w:tc>
        <w:tc>
          <w:tcPr>
            <w:tcW w:w="1067" w:type="pct"/>
            <w:tcBorders>
              <w:left w:val="nil"/>
              <w:right w:val="nil"/>
            </w:tcBorders>
            <w:shd w:val="clear" w:color="auto" w:fill="auto"/>
            <w:vAlign w:val="bottom"/>
          </w:tcPr>
          <w:p w14:paraId="07A9B350" w14:textId="71F83C00" w:rsidR="0014778F" w:rsidDel="00273FBF" w:rsidRDefault="0014778F" w:rsidP="0014778F">
            <w:pPr>
              <w:tabs>
                <w:tab w:val="right" w:pos="1202"/>
              </w:tabs>
              <w:jc w:val="right"/>
              <w:outlineLvl w:val="0"/>
              <w:rPr>
                <w:rFonts w:asciiTheme="minorHAnsi" w:hAnsiTheme="minorHAnsi" w:cstheme="minorHAnsi"/>
                <w:color w:val="000000" w:themeColor="text1"/>
                <w:sz w:val="22"/>
                <w:szCs w:val="22"/>
              </w:rPr>
            </w:pPr>
            <w:r w:rsidRPr="00104129">
              <w:rPr>
                <w:rFonts w:asciiTheme="minorHAnsi" w:hAnsiTheme="minorHAnsi" w:cstheme="minorHAnsi"/>
                <w:color w:val="000000" w:themeColor="text1"/>
                <w:sz w:val="22"/>
                <w:szCs w:val="22"/>
              </w:rPr>
              <w:t>(48</w:t>
            </w:r>
            <w:r>
              <w:rPr>
                <w:rFonts w:asciiTheme="minorHAnsi" w:hAnsiTheme="minorHAnsi" w:cstheme="minorHAnsi"/>
                <w:color w:val="000000" w:themeColor="text1"/>
                <w:sz w:val="22"/>
                <w:szCs w:val="22"/>
              </w:rPr>
              <w:t>,</w:t>
            </w:r>
            <w:r w:rsidRPr="00104129">
              <w:rPr>
                <w:rFonts w:asciiTheme="minorHAnsi" w:hAnsiTheme="minorHAnsi" w:cstheme="minorHAnsi"/>
                <w:color w:val="000000" w:themeColor="text1"/>
                <w:sz w:val="22"/>
                <w:szCs w:val="22"/>
              </w:rPr>
              <w:t>019)</w:t>
            </w:r>
          </w:p>
        </w:tc>
        <w:tc>
          <w:tcPr>
            <w:tcW w:w="1065" w:type="pct"/>
            <w:tcBorders>
              <w:left w:val="nil"/>
              <w:right w:val="nil"/>
            </w:tcBorders>
            <w:vAlign w:val="bottom"/>
          </w:tcPr>
          <w:p w14:paraId="1450AAA7" w14:textId="0852E7D7" w:rsidR="0014778F" w:rsidRDefault="0014778F" w:rsidP="0014778F">
            <w:pPr>
              <w:tabs>
                <w:tab w:val="right" w:pos="1202"/>
              </w:tabs>
              <w:jc w:val="right"/>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14778F" w:rsidRPr="003F59CB" w14:paraId="737F4F85" w14:textId="77777777" w:rsidTr="003F59CB">
        <w:trPr>
          <w:trHeight w:val="289"/>
        </w:trPr>
        <w:tc>
          <w:tcPr>
            <w:tcW w:w="2868" w:type="pct"/>
            <w:vAlign w:val="bottom"/>
          </w:tcPr>
          <w:p w14:paraId="683FF886" w14:textId="6B723C1E" w:rsidR="0014778F" w:rsidRPr="000239F2" w:rsidRDefault="0014778F" w:rsidP="0014778F">
            <w:pPr>
              <w:tabs>
                <w:tab w:val="right" w:pos="1202"/>
              </w:tabs>
              <w:outlineLvl w:val="0"/>
              <w:rPr>
                <w:rFonts w:asciiTheme="minorHAnsi" w:eastAsia="Calibri" w:hAnsiTheme="minorHAnsi" w:cstheme="minorHAnsi"/>
                <w:noProof/>
                <w:sz w:val="22"/>
                <w:szCs w:val="22"/>
                <w:lang w:val="en-GB"/>
              </w:rPr>
            </w:pPr>
            <w:r w:rsidRPr="000239F2">
              <w:rPr>
                <w:rFonts w:asciiTheme="minorHAnsi" w:hAnsiTheme="minorHAnsi" w:cstheme="minorHAnsi"/>
                <w:color w:val="3C4043"/>
                <w:sz w:val="22"/>
                <w:szCs w:val="22"/>
              </w:rPr>
              <w:t>Derecognition due to sale of receivables</w:t>
            </w:r>
          </w:p>
        </w:tc>
        <w:tc>
          <w:tcPr>
            <w:tcW w:w="1067" w:type="pct"/>
            <w:tcBorders>
              <w:left w:val="nil"/>
              <w:right w:val="nil"/>
            </w:tcBorders>
            <w:shd w:val="clear" w:color="auto" w:fill="auto"/>
            <w:vAlign w:val="bottom"/>
          </w:tcPr>
          <w:p w14:paraId="792E162D" w14:textId="2050A402" w:rsidR="0014778F" w:rsidDel="00273FBF" w:rsidRDefault="0014778F" w:rsidP="0014778F">
            <w:pPr>
              <w:tabs>
                <w:tab w:val="right" w:pos="1202"/>
              </w:tabs>
              <w:jc w:val="right"/>
              <w:outlineLvl w:val="0"/>
              <w:rPr>
                <w:rFonts w:asciiTheme="minorHAnsi" w:hAnsiTheme="minorHAnsi" w:cstheme="minorHAnsi"/>
                <w:color w:val="000000" w:themeColor="text1"/>
                <w:sz w:val="22"/>
                <w:szCs w:val="22"/>
              </w:rPr>
            </w:pPr>
            <w:r w:rsidRPr="00104129">
              <w:rPr>
                <w:rFonts w:asciiTheme="minorHAnsi" w:hAnsiTheme="minorHAnsi" w:cstheme="minorHAnsi"/>
                <w:color w:val="000000" w:themeColor="text1"/>
                <w:sz w:val="22"/>
                <w:szCs w:val="22"/>
              </w:rPr>
              <w:t>(737)</w:t>
            </w:r>
          </w:p>
        </w:tc>
        <w:tc>
          <w:tcPr>
            <w:tcW w:w="1065" w:type="pct"/>
            <w:tcBorders>
              <w:left w:val="nil"/>
              <w:right w:val="nil"/>
            </w:tcBorders>
            <w:vAlign w:val="bottom"/>
          </w:tcPr>
          <w:p w14:paraId="7815B2F5" w14:textId="6F94CC17" w:rsidR="0014778F" w:rsidRDefault="0014778F" w:rsidP="0014778F">
            <w:pPr>
              <w:tabs>
                <w:tab w:val="right" w:pos="1202"/>
              </w:tabs>
              <w:jc w:val="right"/>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14778F" w:rsidRPr="003F59CB" w14:paraId="1DEC6BA4" w14:textId="77777777" w:rsidTr="003F59CB">
        <w:trPr>
          <w:trHeight w:val="289"/>
        </w:trPr>
        <w:tc>
          <w:tcPr>
            <w:tcW w:w="2868" w:type="pct"/>
            <w:vAlign w:val="bottom"/>
          </w:tcPr>
          <w:p w14:paraId="574DA821" w14:textId="77777777" w:rsidR="0014778F" w:rsidRPr="003F59CB" w:rsidRDefault="0014778F" w:rsidP="0014778F">
            <w:pPr>
              <w:tabs>
                <w:tab w:val="right" w:pos="1202"/>
              </w:tabs>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Loss allowances transferred from loans to financial institutions </w:t>
            </w:r>
          </w:p>
        </w:tc>
        <w:tc>
          <w:tcPr>
            <w:tcW w:w="1067" w:type="pct"/>
            <w:tcBorders>
              <w:left w:val="nil"/>
              <w:right w:val="nil"/>
            </w:tcBorders>
            <w:shd w:val="clear" w:color="auto" w:fill="auto"/>
            <w:vAlign w:val="bottom"/>
          </w:tcPr>
          <w:p w14:paraId="5937D2ED" w14:textId="77F904E3" w:rsidR="0014778F" w:rsidRPr="003F59CB" w:rsidRDefault="0014778F" w:rsidP="0014778F">
            <w:pPr>
              <w:tabs>
                <w:tab w:val="right" w:pos="1202"/>
              </w:tabs>
              <w:jc w:val="right"/>
              <w:outlineLvl w:val="0"/>
              <w:rPr>
                <w:rFonts w:ascii="Calibri" w:eastAsia="Calibri" w:hAnsi="Calibri" w:cs="Calibri"/>
                <w:color w:val="000000"/>
                <w:sz w:val="22"/>
                <w:szCs w:val="22"/>
                <w:lang w:val="hr-HR"/>
              </w:rPr>
            </w:pPr>
            <w:r w:rsidRPr="00C20448">
              <w:rPr>
                <w:rFonts w:asciiTheme="minorHAnsi" w:hAnsiTheme="minorHAnsi" w:cstheme="minorHAnsi"/>
                <w:color w:val="000000" w:themeColor="text1"/>
                <w:sz w:val="22"/>
                <w:szCs w:val="22"/>
              </w:rPr>
              <w:t>16</w:t>
            </w:r>
          </w:p>
        </w:tc>
        <w:tc>
          <w:tcPr>
            <w:tcW w:w="1065" w:type="pct"/>
            <w:tcBorders>
              <w:left w:val="nil"/>
              <w:right w:val="nil"/>
            </w:tcBorders>
            <w:vAlign w:val="bottom"/>
          </w:tcPr>
          <w:p w14:paraId="4DA3BF3D" w14:textId="273D8256"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36</w:t>
            </w:r>
          </w:p>
        </w:tc>
      </w:tr>
      <w:tr w:rsidR="0014778F" w:rsidRPr="003F59CB" w14:paraId="768DF618" w14:textId="77777777" w:rsidTr="003F59CB">
        <w:trPr>
          <w:trHeight w:val="289"/>
        </w:trPr>
        <w:tc>
          <w:tcPr>
            <w:tcW w:w="2868" w:type="pct"/>
            <w:vAlign w:val="bottom"/>
          </w:tcPr>
          <w:p w14:paraId="11EA3C50" w14:textId="77777777" w:rsidR="0014778F" w:rsidRPr="003F59CB" w:rsidRDefault="0014778F" w:rsidP="0014778F">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Unwinding – changes due to the lapse of time</w:t>
            </w:r>
          </w:p>
        </w:tc>
        <w:tc>
          <w:tcPr>
            <w:tcW w:w="1067" w:type="pct"/>
            <w:tcBorders>
              <w:left w:val="nil"/>
              <w:right w:val="nil"/>
            </w:tcBorders>
            <w:shd w:val="clear" w:color="auto" w:fill="auto"/>
            <w:vAlign w:val="bottom"/>
          </w:tcPr>
          <w:p w14:paraId="62187259" w14:textId="7DBDD91B"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C20448">
              <w:rPr>
                <w:rFonts w:asciiTheme="minorHAnsi" w:hAnsiTheme="minorHAnsi" w:cstheme="minorHAnsi"/>
                <w:color w:val="000000" w:themeColor="text1"/>
                <w:sz w:val="22"/>
                <w:szCs w:val="22"/>
              </w:rPr>
              <w:t>25</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087</w:t>
            </w:r>
          </w:p>
        </w:tc>
        <w:tc>
          <w:tcPr>
            <w:tcW w:w="1065" w:type="pct"/>
            <w:tcBorders>
              <w:left w:val="nil"/>
              <w:right w:val="nil"/>
            </w:tcBorders>
            <w:vAlign w:val="bottom"/>
          </w:tcPr>
          <w:p w14:paraId="5EE79D64" w14:textId="773EE607"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40,997</w:t>
            </w:r>
          </w:p>
        </w:tc>
      </w:tr>
      <w:tr w:rsidR="0014778F" w:rsidRPr="003F59CB" w14:paraId="6E133CB7" w14:textId="77777777" w:rsidTr="003F59CB">
        <w:trPr>
          <w:trHeight w:val="289"/>
        </w:trPr>
        <w:tc>
          <w:tcPr>
            <w:tcW w:w="2868" w:type="pct"/>
            <w:vAlign w:val="bottom"/>
          </w:tcPr>
          <w:p w14:paraId="3F26DEB8" w14:textId="77777777" w:rsidR="0014778F" w:rsidRPr="003F59CB" w:rsidRDefault="0014778F" w:rsidP="0014778F">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Acquisition of immovable property</w:t>
            </w:r>
          </w:p>
        </w:tc>
        <w:tc>
          <w:tcPr>
            <w:tcW w:w="1067" w:type="pct"/>
            <w:tcBorders>
              <w:left w:val="nil"/>
              <w:right w:val="nil"/>
            </w:tcBorders>
            <w:shd w:val="clear" w:color="auto" w:fill="auto"/>
            <w:vAlign w:val="bottom"/>
          </w:tcPr>
          <w:p w14:paraId="513B172E" w14:textId="430B993F"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w:t>
            </w:r>
          </w:p>
        </w:tc>
        <w:tc>
          <w:tcPr>
            <w:tcW w:w="1065" w:type="pct"/>
            <w:tcBorders>
              <w:left w:val="nil"/>
              <w:right w:val="nil"/>
            </w:tcBorders>
            <w:vAlign w:val="bottom"/>
          </w:tcPr>
          <w:p w14:paraId="62F50D7C" w14:textId="2F02E5B9"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(6,198)</w:t>
            </w:r>
          </w:p>
        </w:tc>
      </w:tr>
      <w:tr w:rsidR="0014778F" w:rsidRPr="003F59CB" w14:paraId="1B90F47A" w14:textId="77777777" w:rsidTr="003F59CB">
        <w:trPr>
          <w:trHeight w:val="289"/>
        </w:trPr>
        <w:tc>
          <w:tcPr>
            <w:tcW w:w="2868" w:type="pct"/>
            <w:vAlign w:val="bottom"/>
          </w:tcPr>
          <w:p w14:paraId="730D1D2E" w14:textId="24297765" w:rsidR="0014778F" w:rsidRPr="003F59CB" w:rsidRDefault="0014778F" w:rsidP="0014778F">
            <w:pPr>
              <w:tabs>
                <w:tab w:val="right" w:pos="1202"/>
              </w:tabs>
              <w:outlineLvl w:val="0"/>
              <w:rPr>
                <w:rFonts w:ascii="Calibri" w:eastAsia="Calibri" w:hAnsi="Calibri" w:cs="Calibri"/>
                <w:i/>
                <w:noProof/>
                <w:sz w:val="22"/>
                <w:szCs w:val="22"/>
                <w:lang w:val="en-GB"/>
              </w:rPr>
            </w:pPr>
            <w:r w:rsidRPr="003F59CB">
              <w:rPr>
                <w:rFonts w:ascii="Calibri" w:eastAsia="Calibri" w:hAnsi="Calibri" w:cs="Calibri"/>
                <w:noProof/>
                <w:sz w:val="22"/>
                <w:szCs w:val="22"/>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592572B5" w14:textId="1D33A9E6" w:rsidR="0014778F" w:rsidRPr="003F59CB" w:rsidRDefault="0014778F" w:rsidP="0014778F">
            <w:pPr>
              <w:tabs>
                <w:tab w:val="right" w:pos="1202"/>
              </w:tabs>
              <w:jc w:val="right"/>
              <w:outlineLvl w:val="0"/>
              <w:rPr>
                <w:rFonts w:ascii="Calibri" w:eastAsia="Calibri" w:hAnsi="Calibri" w:cs="Arial"/>
                <w:bCs/>
                <w:noProof/>
                <w:sz w:val="22"/>
                <w:szCs w:val="22"/>
                <w:lang w:val="en-GB"/>
              </w:rPr>
            </w:pPr>
            <w:r w:rsidRPr="00C20448">
              <w:rPr>
                <w:rFonts w:asciiTheme="minorHAnsi" w:hAnsiTheme="minorHAnsi" w:cstheme="minorHAnsi"/>
                <w:color w:val="000000" w:themeColor="text1"/>
                <w:sz w:val="22"/>
                <w:szCs w:val="22"/>
              </w:rPr>
              <w:t>21</w:t>
            </w:r>
            <w:r>
              <w:rPr>
                <w:rFonts w:asciiTheme="minorHAnsi" w:hAnsiTheme="minorHAnsi" w:cstheme="minorHAnsi"/>
                <w:color w:val="000000" w:themeColor="text1"/>
                <w:sz w:val="22"/>
                <w:szCs w:val="22"/>
              </w:rPr>
              <w:t>,</w:t>
            </w:r>
            <w:r w:rsidRPr="00C20448">
              <w:rPr>
                <w:rFonts w:asciiTheme="minorHAnsi" w:hAnsiTheme="minorHAnsi" w:cstheme="minorHAnsi"/>
                <w:color w:val="000000" w:themeColor="text1"/>
                <w:sz w:val="22"/>
                <w:szCs w:val="22"/>
              </w:rPr>
              <w:t>326</w:t>
            </w:r>
          </w:p>
        </w:tc>
        <w:tc>
          <w:tcPr>
            <w:tcW w:w="1065" w:type="pct"/>
            <w:tcBorders>
              <w:left w:val="nil"/>
              <w:bottom w:val="single" w:sz="4" w:space="0" w:color="auto"/>
              <w:right w:val="nil"/>
            </w:tcBorders>
            <w:vAlign w:val="bottom"/>
          </w:tcPr>
          <w:p w14:paraId="0CAE737B" w14:textId="62099F2A" w:rsidR="0014778F" w:rsidRPr="003F59CB" w:rsidRDefault="0014778F" w:rsidP="0014778F">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5,865</w:t>
            </w:r>
          </w:p>
        </w:tc>
      </w:tr>
      <w:tr w:rsidR="0014778F" w:rsidRPr="003F59CB" w14:paraId="69F130E3" w14:textId="77777777" w:rsidTr="003F59CB">
        <w:trPr>
          <w:trHeight w:val="289"/>
        </w:trPr>
        <w:tc>
          <w:tcPr>
            <w:tcW w:w="2868" w:type="pct"/>
            <w:vAlign w:val="bottom"/>
          </w:tcPr>
          <w:p w14:paraId="22FFA80A" w14:textId="77777777" w:rsidR="0014778F" w:rsidRPr="003F59CB" w:rsidRDefault="0014778F" w:rsidP="0014778F">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44DE588E" w14:textId="262BFA75" w:rsidR="0014778F" w:rsidRPr="003F59CB" w:rsidRDefault="0014778F" w:rsidP="0014778F">
            <w:pPr>
              <w:tabs>
                <w:tab w:val="right" w:pos="1202"/>
              </w:tabs>
              <w:jc w:val="right"/>
              <w:outlineLvl w:val="0"/>
              <w:rPr>
                <w:rFonts w:ascii="Calibri" w:eastAsia="Calibri" w:hAnsi="Calibri" w:cs="Arial"/>
                <w:b/>
                <w:bCs/>
                <w:noProof/>
                <w:sz w:val="22"/>
                <w:szCs w:val="22"/>
                <w:lang w:val="en-GB"/>
              </w:rPr>
            </w:pPr>
            <w:r w:rsidRPr="00113D86">
              <w:rPr>
                <w:rFonts w:asciiTheme="minorHAnsi" w:hAnsiTheme="minorHAnsi" w:cstheme="minorHAnsi"/>
                <w:b/>
                <w:color w:val="000000" w:themeColor="text1"/>
                <w:sz w:val="22"/>
                <w:szCs w:val="22"/>
              </w:rPr>
              <w:t>3</w:t>
            </w:r>
            <w:r>
              <w:rPr>
                <w:rFonts w:asciiTheme="minorHAnsi" w:hAnsiTheme="minorHAnsi" w:cstheme="minorHAnsi"/>
                <w:b/>
                <w:color w:val="000000" w:themeColor="text1"/>
                <w:sz w:val="22"/>
                <w:szCs w:val="22"/>
              </w:rPr>
              <w:t>,</w:t>
            </w:r>
            <w:r w:rsidRPr="00113D86">
              <w:rPr>
                <w:rFonts w:asciiTheme="minorHAnsi" w:hAnsiTheme="minorHAnsi" w:cstheme="minorHAnsi"/>
                <w:b/>
                <w:color w:val="000000" w:themeColor="text1"/>
                <w:sz w:val="22"/>
                <w:szCs w:val="22"/>
              </w:rPr>
              <w:t>255</w:t>
            </w:r>
            <w:r>
              <w:rPr>
                <w:rFonts w:asciiTheme="minorHAnsi" w:hAnsiTheme="minorHAnsi" w:cstheme="minorHAnsi"/>
                <w:b/>
                <w:color w:val="000000" w:themeColor="text1"/>
                <w:sz w:val="22"/>
                <w:szCs w:val="22"/>
              </w:rPr>
              <w:t>,</w:t>
            </w:r>
            <w:r w:rsidRPr="00113D86">
              <w:rPr>
                <w:rFonts w:asciiTheme="minorHAnsi" w:hAnsiTheme="minorHAnsi" w:cstheme="minorHAnsi"/>
                <w:b/>
                <w:color w:val="000000" w:themeColor="text1"/>
                <w:sz w:val="22"/>
                <w:szCs w:val="22"/>
              </w:rPr>
              <w:t>916</w:t>
            </w:r>
          </w:p>
        </w:tc>
        <w:tc>
          <w:tcPr>
            <w:tcW w:w="1065" w:type="pct"/>
            <w:tcBorders>
              <w:top w:val="single" w:sz="4" w:space="0" w:color="auto"/>
              <w:left w:val="nil"/>
              <w:bottom w:val="single" w:sz="12" w:space="0" w:color="auto"/>
              <w:right w:val="nil"/>
            </w:tcBorders>
            <w:vAlign w:val="bottom"/>
          </w:tcPr>
          <w:p w14:paraId="20F82005" w14:textId="00341913" w:rsidR="0014778F" w:rsidRPr="003F59CB" w:rsidRDefault="0014778F" w:rsidP="0014778F">
            <w:pPr>
              <w:tabs>
                <w:tab w:val="right" w:pos="1202"/>
              </w:tabs>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3,475,730</w:t>
            </w:r>
          </w:p>
        </w:tc>
      </w:tr>
    </w:tbl>
    <w:p w14:paraId="14310FFE" w14:textId="77777777" w:rsidR="003F59CB" w:rsidRPr="005A2CE3" w:rsidRDefault="003F59CB" w:rsidP="001E7DB0">
      <w:pPr>
        <w:pStyle w:val="T1"/>
        <w:spacing w:before="0" w:after="0" w:line="240" w:lineRule="auto"/>
        <w:rPr>
          <w:rFonts w:asciiTheme="minorHAnsi" w:hAnsiTheme="minorHAnsi" w:cs="Arial"/>
          <w:b w:val="0"/>
          <w:bCs w:val="0"/>
          <w:sz w:val="22"/>
          <w:szCs w:val="22"/>
          <w:lang w:val="en-GB"/>
        </w:rPr>
      </w:pPr>
    </w:p>
    <w:p w14:paraId="1B2123CA" w14:textId="77777777" w:rsidR="00303529" w:rsidRDefault="00303529" w:rsidP="00303529">
      <w:pPr>
        <w:jc w:val="both"/>
        <w:rPr>
          <w:rFonts w:asciiTheme="minorHAnsi" w:hAnsiTheme="minorHAnsi" w:cs="Arial"/>
          <w:bCs/>
          <w:sz w:val="22"/>
          <w:szCs w:val="22"/>
          <w:lang w:val="en-GB"/>
        </w:rPr>
      </w:pPr>
    </w:p>
    <w:p w14:paraId="6166BB79" w14:textId="352B2552" w:rsidR="003365ED" w:rsidRDefault="003365ED" w:rsidP="00EA22B8">
      <w:pPr>
        <w:jc w:val="both"/>
        <w:rPr>
          <w:rFonts w:asciiTheme="minorHAnsi" w:hAnsiTheme="minorHAnsi" w:cs="Arial"/>
          <w:bCs/>
          <w:sz w:val="22"/>
          <w:szCs w:val="22"/>
          <w:lang w:val="en-GB"/>
        </w:rPr>
      </w:pPr>
      <w:r w:rsidRPr="003365ED">
        <w:rPr>
          <w:rFonts w:asciiTheme="minorHAnsi" w:hAnsiTheme="minorHAnsi" w:cs="Arial"/>
          <w:bCs/>
          <w:sz w:val="22"/>
          <w:szCs w:val="22"/>
          <w:lang w:val="en-GB"/>
        </w:rPr>
        <w:t xml:space="preserve">Net foreign exchange </w:t>
      </w:r>
      <w:r w:rsidR="00830D09" w:rsidRPr="00830D09">
        <w:rPr>
          <w:rFonts w:asciiTheme="minorHAnsi" w:hAnsiTheme="minorHAnsi" w:cs="Arial"/>
          <w:bCs/>
          <w:sz w:val="22"/>
          <w:szCs w:val="22"/>
          <w:lang w:val="en-GB"/>
        </w:rPr>
        <w:t xml:space="preserve">gain/loss </w:t>
      </w:r>
      <w:r w:rsidRPr="003365ED">
        <w:rPr>
          <w:rFonts w:asciiTheme="minorHAnsi" w:hAnsiTheme="minorHAnsi" w:cs="Arial"/>
          <w:bCs/>
          <w:sz w:val="22"/>
          <w:szCs w:val="22"/>
          <w:lang w:val="en-GB"/>
        </w:rPr>
        <w:t>on loss allowances are shown within net gains/(losses) from financial activities in the Income Statement.</w:t>
      </w:r>
    </w:p>
    <w:p w14:paraId="0AA43501" w14:textId="77777777" w:rsidR="001A062D" w:rsidRDefault="001A062D" w:rsidP="001A062D">
      <w:pPr>
        <w:jc w:val="both"/>
        <w:rPr>
          <w:rFonts w:ascii="Calibri" w:hAnsi="Calibri"/>
          <w:sz w:val="20"/>
          <w:szCs w:val="20"/>
          <w:lang w:val="en-GB"/>
        </w:rPr>
      </w:pPr>
    </w:p>
    <w:p w14:paraId="38B1ECC9" w14:textId="0871A3C3" w:rsidR="001A062D" w:rsidRPr="000239F2" w:rsidRDefault="001A062D" w:rsidP="001A062D">
      <w:pPr>
        <w:jc w:val="both"/>
        <w:rPr>
          <w:rFonts w:ascii="Calibri" w:hAnsi="Calibri"/>
          <w:sz w:val="22"/>
          <w:szCs w:val="22"/>
          <w:lang w:val="en-GB"/>
        </w:rPr>
      </w:pPr>
      <w:r w:rsidRPr="000239F2">
        <w:rPr>
          <w:rFonts w:ascii="Calibri" w:hAnsi="Calibri"/>
          <w:sz w:val="22"/>
          <w:szCs w:val="22"/>
          <w:lang w:val="en-GB"/>
        </w:rPr>
        <w:t>The write-off of receivables in the amount of HRK 35,053 thousand relates mostly to the permanent removal from the business records due to the sale of receivables, due to the debtor's bankruptcy proceedings and termination of operations, as well as due to the pre-bankruptcy settlement.</w:t>
      </w:r>
    </w:p>
    <w:p w14:paraId="1CD5B29D" w14:textId="77777777" w:rsidR="001A062D" w:rsidRPr="000239F2" w:rsidRDefault="001A062D" w:rsidP="001A062D">
      <w:pPr>
        <w:jc w:val="both"/>
        <w:rPr>
          <w:rFonts w:ascii="Calibri" w:hAnsi="Calibri"/>
          <w:sz w:val="22"/>
          <w:szCs w:val="22"/>
          <w:lang w:val="en-GB"/>
        </w:rPr>
      </w:pPr>
    </w:p>
    <w:p w14:paraId="4D31F179" w14:textId="77777777" w:rsidR="001A062D" w:rsidRPr="000239F2" w:rsidRDefault="001A062D" w:rsidP="001A062D">
      <w:pPr>
        <w:jc w:val="both"/>
        <w:rPr>
          <w:rFonts w:ascii="Calibri" w:hAnsi="Calibri"/>
          <w:sz w:val="22"/>
          <w:szCs w:val="22"/>
          <w:lang w:val="en-GB"/>
        </w:rPr>
      </w:pPr>
      <w:r w:rsidRPr="000239F2">
        <w:rPr>
          <w:rFonts w:ascii="Calibri" w:hAnsi="Calibri"/>
          <w:sz w:val="22"/>
          <w:szCs w:val="22"/>
          <w:lang w:val="en-GB"/>
        </w:rPr>
        <w:t>The transfer to the off-balance sheet records in the amount of HRK 271,036 thousand was performed on the basis of the prescribed criteria in the Methodology for the Write-off of Receivables.</w:t>
      </w:r>
    </w:p>
    <w:p w14:paraId="100990E4" w14:textId="77777777" w:rsidR="001A062D" w:rsidRPr="000239F2" w:rsidRDefault="001A062D" w:rsidP="001A062D">
      <w:pPr>
        <w:jc w:val="both"/>
        <w:rPr>
          <w:rFonts w:ascii="Calibri" w:hAnsi="Calibri"/>
          <w:sz w:val="22"/>
          <w:szCs w:val="22"/>
          <w:lang w:val="en-GB"/>
        </w:rPr>
      </w:pPr>
    </w:p>
    <w:p w14:paraId="5A083DD0" w14:textId="77777777" w:rsidR="001A062D" w:rsidRPr="000239F2" w:rsidRDefault="001A062D" w:rsidP="001A062D">
      <w:pPr>
        <w:jc w:val="both"/>
        <w:rPr>
          <w:rFonts w:ascii="Calibri" w:hAnsi="Calibri"/>
          <w:sz w:val="22"/>
          <w:szCs w:val="22"/>
          <w:lang w:val="en-GB"/>
        </w:rPr>
      </w:pPr>
      <w:r w:rsidRPr="000239F2">
        <w:rPr>
          <w:rFonts w:ascii="Calibri" w:hAnsi="Calibri"/>
          <w:sz w:val="22"/>
          <w:szCs w:val="22"/>
          <w:lang w:val="en-GB"/>
        </w:rPr>
        <w:t>The cancellation of provisions due to the reduction to fair value in the amount of HRK 48,019 thousand was carried out after the pre-bankruptcy settlement of the debtor, based on which 50% of the debt was converted into senior debt, and 50% into mezzanine debt. When reducing the mezzanine debt to fair value, the previously formed provisions were cancelled.</w:t>
      </w:r>
    </w:p>
    <w:p w14:paraId="09383D3E" w14:textId="77777777" w:rsidR="001A062D" w:rsidRDefault="001A062D" w:rsidP="001A062D">
      <w:pPr>
        <w:rPr>
          <w:rFonts w:ascii="Calibri" w:hAnsi="Calibri"/>
          <w:sz w:val="22"/>
          <w:szCs w:val="22"/>
          <w:lang w:val="hr-HR"/>
        </w:rPr>
      </w:pPr>
    </w:p>
    <w:p w14:paraId="3D32E88C" w14:textId="77777777" w:rsidR="00FF0595" w:rsidRDefault="00FF0595" w:rsidP="00B716C6">
      <w:pPr>
        <w:spacing w:before="120" w:after="100" w:line="260" w:lineRule="exact"/>
        <w:jc w:val="both"/>
        <w:rPr>
          <w:rFonts w:asciiTheme="minorHAnsi" w:hAnsiTheme="minorHAnsi" w:cs="Arial"/>
          <w:bCs/>
          <w:sz w:val="22"/>
          <w:szCs w:val="22"/>
          <w:lang w:val="en-GB"/>
        </w:rPr>
      </w:pPr>
    </w:p>
    <w:p w14:paraId="651029A9" w14:textId="77777777" w:rsidR="00FF0595" w:rsidRDefault="00FF0595" w:rsidP="00B716C6">
      <w:pPr>
        <w:spacing w:before="120" w:after="100" w:line="260" w:lineRule="exact"/>
        <w:jc w:val="both"/>
        <w:rPr>
          <w:rFonts w:asciiTheme="minorHAnsi" w:hAnsiTheme="minorHAnsi" w:cs="Arial"/>
          <w:bCs/>
          <w:sz w:val="22"/>
          <w:szCs w:val="22"/>
          <w:lang w:val="en-GB"/>
        </w:rPr>
      </w:pPr>
    </w:p>
    <w:p w14:paraId="381B1A54" w14:textId="77777777" w:rsidR="00FF0595" w:rsidRPr="001E7DB0" w:rsidRDefault="00FF0595" w:rsidP="00B716C6">
      <w:pPr>
        <w:spacing w:before="120" w:after="100" w:line="260" w:lineRule="exact"/>
        <w:jc w:val="both"/>
        <w:rPr>
          <w:rFonts w:asciiTheme="minorHAnsi" w:hAnsiTheme="minorHAnsi" w:cs="Arial"/>
          <w:bCs/>
          <w:sz w:val="22"/>
          <w:szCs w:val="22"/>
          <w:lang w:val="en-GB"/>
        </w:rPr>
        <w:sectPr w:rsidR="00FF0595" w:rsidRPr="001E7DB0" w:rsidSect="00C06CDD">
          <w:pgSz w:w="11907" w:h="16840" w:code="9"/>
          <w:pgMar w:top="1418" w:right="1134" w:bottom="1134" w:left="1418" w:header="851" w:footer="851" w:gutter="0"/>
          <w:cols w:space="720"/>
          <w:noEndnote/>
        </w:sectPr>
      </w:pPr>
    </w:p>
    <w:p w14:paraId="02CDCB81" w14:textId="77777777" w:rsidR="00CB2854" w:rsidRPr="00E06490" w:rsidRDefault="00CB2854" w:rsidP="001E7DB0">
      <w:pPr>
        <w:pStyle w:val="T1"/>
        <w:tabs>
          <w:tab w:val="left" w:pos="567"/>
        </w:tabs>
        <w:spacing w:before="0" w:after="0" w:line="240" w:lineRule="auto"/>
        <w:rPr>
          <w:rFonts w:asciiTheme="minorHAnsi" w:hAnsiTheme="minorHAnsi" w:cs="Arial"/>
          <w:sz w:val="22"/>
          <w:szCs w:val="22"/>
          <w:lang w:val="en-GB"/>
        </w:rPr>
      </w:pPr>
    </w:p>
    <w:p w14:paraId="2C04D62D" w14:textId="2D04624A" w:rsidR="001B20E0" w:rsidRPr="001E7DB0" w:rsidRDefault="00535982"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 xml:space="preserve">Loans to other customers (continued) </w:t>
      </w:r>
    </w:p>
    <w:p w14:paraId="50994CAC" w14:textId="77777777" w:rsidR="00B27D04" w:rsidRDefault="00B27D04" w:rsidP="00B27D04">
      <w:pPr>
        <w:keepNext/>
        <w:jc w:val="both"/>
        <w:rPr>
          <w:rFonts w:ascii="Calibri" w:eastAsia="Calibri" w:hAnsi="Calibri"/>
          <w:sz w:val="22"/>
          <w:szCs w:val="22"/>
        </w:rPr>
      </w:pPr>
      <w:bookmarkStart w:id="665" w:name="_Hlk522010752"/>
    </w:p>
    <w:bookmarkEnd w:id="665"/>
    <w:p w14:paraId="241F488A" w14:textId="77777777" w:rsidR="00B27D04" w:rsidRDefault="00B27D04" w:rsidP="00B27D04">
      <w:pPr>
        <w:tabs>
          <w:tab w:val="left" w:pos="-720"/>
          <w:tab w:val="left" w:pos="0"/>
          <w:tab w:val="left" w:pos="851"/>
        </w:tabs>
        <w:spacing w:after="120"/>
        <w:contextualSpacing/>
        <w:jc w:val="both"/>
        <w:rPr>
          <w:rFonts w:ascii="Calibri" w:hAnsi="Calibri" w:cs="Calibri"/>
          <w:sz w:val="22"/>
          <w:szCs w:val="22"/>
          <w:lang w:eastAsia="hr-HR"/>
        </w:rPr>
      </w:pPr>
      <w:r w:rsidRPr="00B27D04">
        <w:rPr>
          <w:rFonts w:ascii="Calibri" w:hAnsi="Calibri" w:cs="Calibri"/>
          <w:sz w:val="22"/>
          <w:szCs w:val="22"/>
          <w:lang w:eastAsia="hr-HR"/>
        </w:rPr>
        <w:t>Loans to other customers, net of loss allowances, may be summarized by loan programme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B34213" w:rsidRPr="00BC0A01" w14:paraId="27EA5246" w14:textId="77777777" w:rsidTr="00B34213">
        <w:trPr>
          <w:trHeight w:val="290"/>
        </w:trPr>
        <w:tc>
          <w:tcPr>
            <w:tcW w:w="3317" w:type="pct"/>
          </w:tcPr>
          <w:p w14:paraId="5F2E98BE"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1683" w:type="pct"/>
            <w:gridSpan w:val="2"/>
          </w:tcPr>
          <w:p w14:paraId="19A69D39" w14:textId="77777777" w:rsidR="00B34213" w:rsidRPr="00BC0A01" w:rsidRDefault="00B34213" w:rsidP="00B34213">
            <w:pPr>
              <w:pStyle w:val="TH"/>
              <w:jc w:val="right"/>
              <w:rPr>
                <w:rFonts w:asciiTheme="minorHAnsi" w:hAnsiTheme="minorHAnsi" w:cs="Arial"/>
                <w:sz w:val="22"/>
                <w:szCs w:val="22"/>
                <w:lang w:val="hr-HR"/>
              </w:rPr>
            </w:pPr>
            <w:bookmarkStart w:id="666" w:name="_Toc4058681"/>
            <w:r>
              <w:rPr>
                <w:rFonts w:asciiTheme="minorHAnsi" w:hAnsiTheme="minorHAnsi" w:cs="Arial"/>
                <w:sz w:val="22"/>
                <w:szCs w:val="22"/>
                <w:lang w:val="hr-HR"/>
              </w:rPr>
              <w:t xml:space="preserve">Group and </w:t>
            </w:r>
            <w:r w:rsidRPr="00BC0A01">
              <w:rPr>
                <w:rFonts w:asciiTheme="minorHAnsi" w:hAnsiTheme="minorHAnsi" w:cs="Arial"/>
                <w:sz w:val="22"/>
                <w:szCs w:val="22"/>
                <w:lang w:val="hr-HR"/>
              </w:rPr>
              <w:t>Bank</w:t>
            </w:r>
            <w:bookmarkEnd w:id="666"/>
          </w:p>
        </w:tc>
      </w:tr>
      <w:tr w:rsidR="00B34213" w:rsidRPr="00BC0A01" w14:paraId="3398D7AE" w14:textId="77777777" w:rsidTr="00B34213">
        <w:trPr>
          <w:trHeight w:val="232"/>
        </w:trPr>
        <w:tc>
          <w:tcPr>
            <w:tcW w:w="3317" w:type="pct"/>
          </w:tcPr>
          <w:p w14:paraId="6363149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6B1A5B98" w14:textId="69B294B7" w:rsidR="00B34213" w:rsidRPr="00BC0A01" w:rsidRDefault="00B34213" w:rsidP="00B34213">
            <w:pPr>
              <w:pStyle w:val="TH"/>
              <w:jc w:val="right"/>
              <w:rPr>
                <w:rFonts w:asciiTheme="minorHAnsi" w:hAnsiTheme="minorHAnsi" w:cs="Arial"/>
                <w:sz w:val="22"/>
                <w:szCs w:val="22"/>
                <w:lang w:val="hr-HR"/>
              </w:rPr>
            </w:pPr>
            <w:bookmarkStart w:id="667" w:name="_Toc4058682"/>
            <w:r w:rsidRPr="00BC0A01">
              <w:rPr>
                <w:rFonts w:asciiTheme="minorHAnsi" w:hAnsiTheme="minorHAnsi" w:cs="Arial"/>
                <w:sz w:val="22"/>
                <w:szCs w:val="22"/>
                <w:lang w:val="hr-HR"/>
              </w:rPr>
              <w:t xml:space="preserve">31 December </w:t>
            </w:r>
            <w:bookmarkEnd w:id="667"/>
            <w:r w:rsidR="003F59CB" w:rsidRPr="00BC0A01">
              <w:rPr>
                <w:rFonts w:asciiTheme="minorHAnsi" w:hAnsiTheme="minorHAnsi" w:cs="Arial"/>
                <w:sz w:val="22"/>
                <w:szCs w:val="22"/>
                <w:lang w:val="hr-HR"/>
              </w:rPr>
              <w:t>20</w:t>
            </w:r>
            <w:r w:rsidR="005C6EFB">
              <w:rPr>
                <w:rFonts w:asciiTheme="minorHAnsi" w:hAnsiTheme="minorHAnsi" w:cs="Arial"/>
                <w:sz w:val="22"/>
                <w:szCs w:val="22"/>
                <w:lang w:val="hr-HR"/>
              </w:rPr>
              <w:t>2</w:t>
            </w:r>
            <w:r w:rsidR="0014778F">
              <w:rPr>
                <w:rFonts w:asciiTheme="minorHAnsi" w:hAnsiTheme="minorHAnsi" w:cs="Arial"/>
                <w:sz w:val="22"/>
                <w:szCs w:val="22"/>
                <w:lang w:val="hr-HR"/>
              </w:rPr>
              <w:t>1</w:t>
            </w:r>
          </w:p>
        </w:tc>
        <w:tc>
          <w:tcPr>
            <w:tcW w:w="842" w:type="pct"/>
            <w:vAlign w:val="center"/>
          </w:tcPr>
          <w:p w14:paraId="6D38B586" w14:textId="341D05E6" w:rsidR="00B34213" w:rsidRPr="00BC0A01" w:rsidRDefault="00B34213" w:rsidP="00B34213">
            <w:pPr>
              <w:pStyle w:val="TH"/>
              <w:jc w:val="right"/>
              <w:rPr>
                <w:rFonts w:asciiTheme="minorHAnsi" w:hAnsiTheme="minorHAnsi" w:cs="Arial"/>
                <w:sz w:val="22"/>
                <w:szCs w:val="22"/>
                <w:lang w:val="hr-HR"/>
              </w:rPr>
            </w:pPr>
            <w:bookmarkStart w:id="668" w:name="_Toc4058683"/>
            <w:r w:rsidRPr="00BC0A01">
              <w:rPr>
                <w:rFonts w:asciiTheme="minorHAnsi" w:hAnsiTheme="minorHAnsi" w:cs="Arial"/>
                <w:sz w:val="22"/>
                <w:szCs w:val="22"/>
                <w:lang w:val="hr-HR"/>
              </w:rPr>
              <w:t xml:space="preserve">31 December </w:t>
            </w:r>
            <w:bookmarkEnd w:id="668"/>
            <w:r w:rsidR="003F59CB" w:rsidRPr="00BC0A01">
              <w:rPr>
                <w:rFonts w:asciiTheme="minorHAnsi" w:hAnsiTheme="minorHAnsi" w:cs="Arial"/>
                <w:sz w:val="22"/>
                <w:szCs w:val="22"/>
                <w:lang w:val="hr-HR"/>
              </w:rPr>
              <w:t>20</w:t>
            </w:r>
            <w:r w:rsidR="0014778F">
              <w:rPr>
                <w:rFonts w:asciiTheme="minorHAnsi" w:hAnsiTheme="minorHAnsi" w:cs="Arial"/>
                <w:sz w:val="22"/>
                <w:szCs w:val="22"/>
                <w:lang w:val="hr-HR"/>
              </w:rPr>
              <w:t>20</w:t>
            </w:r>
          </w:p>
        </w:tc>
      </w:tr>
      <w:tr w:rsidR="00B34213" w:rsidRPr="00BC0A01" w14:paraId="3DC95B44" w14:textId="77777777" w:rsidTr="00B34213">
        <w:trPr>
          <w:trHeight w:val="161"/>
        </w:trPr>
        <w:tc>
          <w:tcPr>
            <w:tcW w:w="3317" w:type="pct"/>
          </w:tcPr>
          <w:p w14:paraId="09970DC0"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02F72292" w14:textId="77777777" w:rsidR="00B34213" w:rsidRPr="00BC0A01" w:rsidRDefault="00B34213" w:rsidP="00B34213">
            <w:pPr>
              <w:pStyle w:val="TH"/>
              <w:jc w:val="right"/>
              <w:rPr>
                <w:rFonts w:asciiTheme="minorHAnsi" w:hAnsiTheme="minorHAnsi" w:cs="Arial"/>
                <w:sz w:val="22"/>
                <w:szCs w:val="22"/>
                <w:lang w:val="hr-HR"/>
              </w:rPr>
            </w:pPr>
          </w:p>
        </w:tc>
        <w:tc>
          <w:tcPr>
            <w:tcW w:w="842" w:type="pct"/>
            <w:vAlign w:val="center"/>
          </w:tcPr>
          <w:p w14:paraId="5DF5E7C5" w14:textId="77777777" w:rsidR="00B34213" w:rsidRPr="00BC0A01" w:rsidRDefault="00B34213" w:rsidP="00B34213">
            <w:pPr>
              <w:pStyle w:val="TH"/>
              <w:jc w:val="right"/>
              <w:rPr>
                <w:rFonts w:asciiTheme="minorHAnsi" w:hAnsiTheme="minorHAnsi" w:cs="Arial"/>
                <w:sz w:val="22"/>
                <w:szCs w:val="22"/>
                <w:lang w:val="hr-HR"/>
              </w:rPr>
            </w:pPr>
          </w:p>
        </w:tc>
      </w:tr>
      <w:tr w:rsidR="00B34213" w:rsidRPr="00BC0A01" w14:paraId="177E3DD3" w14:textId="77777777" w:rsidTr="00B34213">
        <w:trPr>
          <w:trHeight w:val="190"/>
        </w:trPr>
        <w:tc>
          <w:tcPr>
            <w:tcW w:w="3317" w:type="pct"/>
          </w:tcPr>
          <w:p w14:paraId="70BF235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tcPr>
          <w:p w14:paraId="6FBC4A39" w14:textId="77777777" w:rsidR="00B34213" w:rsidRPr="00BC0A01" w:rsidRDefault="00B34213" w:rsidP="00B34213">
            <w:pPr>
              <w:pStyle w:val="TH"/>
              <w:jc w:val="right"/>
              <w:rPr>
                <w:rFonts w:asciiTheme="minorHAnsi" w:hAnsiTheme="minorHAnsi" w:cs="Arial"/>
                <w:sz w:val="22"/>
                <w:szCs w:val="22"/>
              </w:rPr>
            </w:pPr>
            <w:bookmarkStart w:id="669" w:name="_Toc4058684"/>
            <w:r w:rsidRPr="00BC0A01">
              <w:rPr>
                <w:rFonts w:asciiTheme="minorHAnsi" w:hAnsiTheme="minorHAnsi" w:cs="Arial"/>
                <w:sz w:val="22"/>
                <w:szCs w:val="22"/>
              </w:rPr>
              <w:t>HRK ‘000</w:t>
            </w:r>
            <w:bookmarkEnd w:id="669"/>
          </w:p>
        </w:tc>
        <w:tc>
          <w:tcPr>
            <w:tcW w:w="842" w:type="pct"/>
          </w:tcPr>
          <w:p w14:paraId="257869C4" w14:textId="77777777" w:rsidR="00B34213" w:rsidRPr="00BC0A01" w:rsidRDefault="00B34213" w:rsidP="00B34213">
            <w:pPr>
              <w:pStyle w:val="TH"/>
              <w:jc w:val="right"/>
              <w:rPr>
                <w:rFonts w:asciiTheme="minorHAnsi" w:hAnsiTheme="minorHAnsi" w:cs="Arial"/>
                <w:sz w:val="22"/>
                <w:szCs w:val="22"/>
              </w:rPr>
            </w:pPr>
            <w:bookmarkStart w:id="670" w:name="_Toc4058685"/>
            <w:r w:rsidRPr="00BC0A01">
              <w:rPr>
                <w:rFonts w:asciiTheme="minorHAnsi" w:hAnsiTheme="minorHAnsi" w:cs="Arial"/>
                <w:sz w:val="22"/>
                <w:szCs w:val="22"/>
              </w:rPr>
              <w:t>HRK ‘000</w:t>
            </w:r>
            <w:bookmarkEnd w:id="670"/>
          </w:p>
        </w:tc>
      </w:tr>
      <w:tr w:rsidR="0014778F" w:rsidRPr="00BC0A01" w14:paraId="38E088AC" w14:textId="77777777" w:rsidTr="003239B0">
        <w:trPr>
          <w:trHeight w:val="359"/>
        </w:trPr>
        <w:tc>
          <w:tcPr>
            <w:tcW w:w="3317" w:type="pct"/>
            <w:vAlign w:val="bottom"/>
          </w:tcPr>
          <w:p w14:paraId="1956687F" w14:textId="08456386"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EU Projects</w:t>
            </w:r>
          </w:p>
        </w:tc>
        <w:tc>
          <w:tcPr>
            <w:tcW w:w="841" w:type="pct"/>
            <w:tcBorders>
              <w:top w:val="nil"/>
              <w:left w:val="nil"/>
              <w:bottom w:val="nil"/>
              <w:right w:val="nil"/>
            </w:tcBorders>
            <w:shd w:val="clear" w:color="auto" w:fill="auto"/>
            <w:vAlign w:val="bottom"/>
          </w:tcPr>
          <w:p w14:paraId="22F37DC5" w14:textId="68590BD8"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308</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294</w:t>
            </w:r>
          </w:p>
        </w:tc>
        <w:tc>
          <w:tcPr>
            <w:tcW w:w="842" w:type="pct"/>
            <w:tcBorders>
              <w:top w:val="nil"/>
              <w:left w:val="nil"/>
              <w:bottom w:val="nil"/>
              <w:right w:val="nil"/>
            </w:tcBorders>
            <w:shd w:val="clear" w:color="auto" w:fill="auto"/>
            <w:vAlign w:val="bottom"/>
          </w:tcPr>
          <w:p w14:paraId="722CB9CB" w14:textId="3B2843E5"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115</w:t>
            </w:r>
            <w:r>
              <w:rPr>
                <w:rFonts w:asciiTheme="minorHAnsi" w:hAnsiTheme="minorHAnsi" w:cstheme="minorHAnsi"/>
                <w:sz w:val="22"/>
                <w:szCs w:val="22"/>
              </w:rPr>
              <w:t>,</w:t>
            </w:r>
            <w:r w:rsidRPr="004C6A5F">
              <w:rPr>
                <w:rFonts w:asciiTheme="minorHAnsi" w:hAnsiTheme="minorHAnsi" w:cstheme="minorHAnsi"/>
                <w:sz w:val="22"/>
                <w:szCs w:val="22"/>
              </w:rPr>
              <w:t>740</w:t>
            </w:r>
          </w:p>
        </w:tc>
      </w:tr>
      <w:tr w:rsidR="0014778F" w:rsidRPr="00BC0A01" w14:paraId="14E04167" w14:textId="77777777" w:rsidTr="003239B0">
        <w:trPr>
          <w:trHeight w:val="359"/>
        </w:trPr>
        <w:tc>
          <w:tcPr>
            <w:tcW w:w="3317" w:type="pct"/>
            <w:vAlign w:val="bottom"/>
          </w:tcPr>
          <w:p w14:paraId="4F839362" w14:textId="6907D170"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Financial Restructuring</w:t>
            </w:r>
          </w:p>
        </w:tc>
        <w:tc>
          <w:tcPr>
            <w:tcW w:w="841" w:type="pct"/>
            <w:tcBorders>
              <w:top w:val="nil"/>
              <w:left w:val="nil"/>
              <w:bottom w:val="nil"/>
              <w:right w:val="nil"/>
            </w:tcBorders>
            <w:shd w:val="clear" w:color="auto" w:fill="auto"/>
            <w:vAlign w:val="bottom"/>
          </w:tcPr>
          <w:p w14:paraId="05B9FADC" w14:textId="5D5DAA35"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186</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514</w:t>
            </w:r>
          </w:p>
        </w:tc>
        <w:tc>
          <w:tcPr>
            <w:tcW w:w="842" w:type="pct"/>
            <w:tcBorders>
              <w:top w:val="nil"/>
              <w:left w:val="nil"/>
              <w:bottom w:val="nil"/>
              <w:right w:val="nil"/>
            </w:tcBorders>
            <w:shd w:val="clear" w:color="auto" w:fill="auto"/>
            <w:vAlign w:val="bottom"/>
          </w:tcPr>
          <w:p w14:paraId="4AD97EBF" w14:textId="6D57952F"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834</w:t>
            </w:r>
            <w:r>
              <w:rPr>
                <w:rFonts w:asciiTheme="minorHAnsi" w:hAnsiTheme="minorHAnsi" w:cstheme="minorHAnsi"/>
                <w:sz w:val="22"/>
                <w:szCs w:val="22"/>
              </w:rPr>
              <w:t>,</w:t>
            </w:r>
            <w:r w:rsidRPr="004C6A5F">
              <w:rPr>
                <w:rFonts w:asciiTheme="minorHAnsi" w:hAnsiTheme="minorHAnsi" w:cstheme="minorHAnsi"/>
                <w:sz w:val="22"/>
                <w:szCs w:val="22"/>
              </w:rPr>
              <w:t>309</w:t>
            </w:r>
          </w:p>
        </w:tc>
      </w:tr>
      <w:tr w:rsidR="0014778F" w:rsidRPr="00BC0A01" w14:paraId="1DC36212" w14:textId="77777777" w:rsidTr="003239B0">
        <w:trPr>
          <w:trHeight w:val="359"/>
        </w:trPr>
        <w:tc>
          <w:tcPr>
            <w:tcW w:w="3317" w:type="pct"/>
            <w:vAlign w:val="bottom"/>
          </w:tcPr>
          <w:p w14:paraId="1E91EC2F" w14:textId="6BFA93A5"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Pre-Export Finance</w:t>
            </w:r>
          </w:p>
        </w:tc>
        <w:tc>
          <w:tcPr>
            <w:tcW w:w="841" w:type="pct"/>
            <w:tcBorders>
              <w:top w:val="nil"/>
              <w:left w:val="nil"/>
              <w:bottom w:val="nil"/>
              <w:right w:val="nil"/>
            </w:tcBorders>
            <w:shd w:val="clear" w:color="auto" w:fill="auto"/>
            <w:vAlign w:val="bottom"/>
          </w:tcPr>
          <w:p w14:paraId="5F1E7C46" w14:textId="2E1D52B6"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96</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193</w:t>
            </w:r>
          </w:p>
        </w:tc>
        <w:tc>
          <w:tcPr>
            <w:tcW w:w="842" w:type="pct"/>
            <w:tcBorders>
              <w:top w:val="nil"/>
              <w:left w:val="nil"/>
              <w:bottom w:val="nil"/>
              <w:right w:val="nil"/>
            </w:tcBorders>
            <w:shd w:val="clear" w:color="auto" w:fill="auto"/>
            <w:vAlign w:val="bottom"/>
          </w:tcPr>
          <w:p w14:paraId="2F9261EC" w14:textId="35FAD6ED"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38</w:t>
            </w:r>
            <w:r>
              <w:rPr>
                <w:rFonts w:asciiTheme="minorHAnsi" w:hAnsiTheme="minorHAnsi" w:cstheme="minorHAnsi"/>
                <w:sz w:val="22"/>
                <w:szCs w:val="22"/>
              </w:rPr>
              <w:t>,</w:t>
            </w:r>
            <w:r w:rsidRPr="004C6A5F">
              <w:rPr>
                <w:rFonts w:asciiTheme="minorHAnsi" w:hAnsiTheme="minorHAnsi" w:cstheme="minorHAnsi"/>
                <w:sz w:val="22"/>
                <w:szCs w:val="22"/>
              </w:rPr>
              <w:t>528</w:t>
            </w:r>
          </w:p>
        </w:tc>
      </w:tr>
      <w:tr w:rsidR="0014778F" w:rsidRPr="00BC0A01" w14:paraId="24796887" w14:textId="77777777" w:rsidTr="003239B0">
        <w:trPr>
          <w:trHeight w:val="359"/>
        </w:trPr>
        <w:tc>
          <w:tcPr>
            <w:tcW w:w="3317" w:type="pct"/>
            <w:vAlign w:val="bottom"/>
          </w:tcPr>
          <w:p w14:paraId="59686933" w14:textId="06FF189B"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Public Sector Investment</w:t>
            </w:r>
          </w:p>
        </w:tc>
        <w:tc>
          <w:tcPr>
            <w:tcW w:w="841" w:type="pct"/>
            <w:tcBorders>
              <w:top w:val="nil"/>
              <w:left w:val="nil"/>
              <w:bottom w:val="nil"/>
              <w:right w:val="nil"/>
            </w:tcBorders>
            <w:shd w:val="clear" w:color="auto" w:fill="auto"/>
            <w:vAlign w:val="bottom"/>
          </w:tcPr>
          <w:p w14:paraId="1598AB03" w14:textId="7612A1F4"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478</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380</w:t>
            </w:r>
          </w:p>
        </w:tc>
        <w:tc>
          <w:tcPr>
            <w:tcW w:w="842" w:type="pct"/>
            <w:tcBorders>
              <w:top w:val="nil"/>
              <w:left w:val="nil"/>
              <w:bottom w:val="nil"/>
              <w:right w:val="nil"/>
            </w:tcBorders>
            <w:shd w:val="clear" w:color="auto" w:fill="auto"/>
            <w:vAlign w:val="bottom"/>
          </w:tcPr>
          <w:p w14:paraId="1CE551A2" w14:textId="43DC12DD"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878</w:t>
            </w:r>
            <w:r>
              <w:rPr>
                <w:rFonts w:asciiTheme="minorHAnsi" w:hAnsiTheme="minorHAnsi" w:cstheme="minorHAnsi"/>
                <w:sz w:val="22"/>
                <w:szCs w:val="22"/>
              </w:rPr>
              <w:t>,</w:t>
            </w:r>
            <w:r w:rsidRPr="004C6A5F">
              <w:rPr>
                <w:rFonts w:asciiTheme="minorHAnsi" w:hAnsiTheme="minorHAnsi" w:cstheme="minorHAnsi"/>
                <w:sz w:val="22"/>
                <w:szCs w:val="22"/>
              </w:rPr>
              <w:t>539</w:t>
            </w:r>
          </w:p>
        </w:tc>
      </w:tr>
      <w:tr w:rsidR="0014778F" w:rsidRPr="00BC0A01" w14:paraId="2469610D" w14:textId="77777777" w:rsidTr="003239B0">
        <w:trPr>
          <w:trHeight w:val="359"/>
        </w:trPr>
        <w:tc>
          <w:tcPr>
            <w:tcW w:w="3317" w:type="pct"/>
            <w:vAlign w:val="bottom"/>
          </w:tcPr>
          <w:p w14:paraId="6AC3E772" w14:textId="035FA8EF"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Private Sector Investment</w:t>
            </w:r>
          </w:p>
        </w:tc>
        <w:tc>
          <w:tcPr>
            <w:tcW w:w="841" w:type="pct"/>
            <w:tcBorders>
              <w:top w:val="nil"/>
              <w:left w:val="nil"/>
              <w:bottom w:val="nil"/>
              <w:right w:val="nil"/>
            </w:tcBorders>
            <w:shd w:val="clear" w:color="auto" w:fill="auto"/>
            <w:vAlign w:val="bottom"/>
          </w:tcPr>
          <w:p w14:paraId="7892FDD7" w14:textId="56D81256"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730</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358</w:t>
            </w:r>
          </w:p>
        </w:tc>
        <w:tc>
          <w:tcPr>
            <w:tcW w:w="842" w:type="pct"/>
            <w:tcBorders>
              <w:top w:val="nil"/>
              <w:left w:val="nil"/>
              <w:bottom w:val="nil"/>
              <w:right w:val="nil"/>
            </w:tcBorders>
            <w:shd w:val="clear" w:color="auto" w:fill="auto"/>
            <w:vAlign w:val="bottom"/>
          </w:tcPr>
          <w:p w14:paraId="3A2123DB" w14:textId="3A4441FD"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509</w:t>
            </w:r>
            <w:r>
              <w:rPr>
                <w:rFonts w:asciiTheme="minorHAnsi" w:hAnsiTheme="minorHAnsi" w:cstheme="minorHAnsi"/>
                <w:sz w:val="22"/>
                <w:szCs w:val="22"/>
              </w:rPr>
              <w:t>,</w:t>
            </w:r>
            <w:r w:rsidRPr="004C6A5F">
              <w:rPr>
                <w:rFonts w:asciiTheme="minorHAnsi" w:hAnsiTheme="minorHAnsi" w:cstheme="minorHAnsi"/>
                <w:sz w:val="22"/>
                <w:szCs w:val="22"/>
              </w:rPr>
              <w:t>264</w:t>
            </w:r>
          </w:p>
        </w:tc>
      </w:tr>
      <w:tr w:rsidR="0014778F" w:rsidRPr="00BC0A01" w14:paraId="533BF238" w14:textId="77777777" w:rsidTr="003239B0">
        <w:trPr>
          <w:trHeight w:val="359"/>
        </w:trPr>
        <w:tc>
          <w:tcPr>
            <w:tcW w:w="3317" w:type="pct"/>
            <w:vAlign w:val="bottom"/>
          </w:tcPr>
          <w:p w14:paraId="3D5624AD" w14:textId="07E09C43"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Youth, Female, Start-up Entrepreneurship</w:t>
            </w:r>
          </w:p>
        </w:tc>
        <w:tc>
          <w:tcPr>
            <w:tcW w:w="841" w:type="pct"/>
            <w:tcBorders>
              <w:top w:val="nil"/>
              <w:left w:val="nil"/>
              <w:bottom w:val="nil"/>
              <w:right w:val="nil"/>
            </w:tcBorders>
            <w:shd w:val="clear" w:color="auto" w:fill="auto"/>
            <w:vAlign w:val="bottom"/>
          </w:tcPr>
          <w:p w14:paraId="2CC9DCA3" w14:textId="0314B93A"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31</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287</w:t>
            </w:r>
          </w:p>
        </w:tc>
        <w:tc>
          <w:tcPr>
            <w:tcW w:w="842" w:type="pct"/>
            <w:tcBorders>
              <w:top w:val="nil"/>
              <w:left w:val="nil"/>
              <w:bottom w:val="nil"/>
              <w:right w:val="nil"/>
            </w:tcBorders>
            <w:shd w:val="clear" w:color="auto" w:fill="auto"/>
            <w:vAlign w:val="bottom"/>
          </w:tcPr>
          <w:p w14:paraId="5722203F" w14:textId="4D1294C0"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13</w:t>
            </w:r>
            <w:r>
              <w:rPr>
                <w:rFonts w:asciiTheme="minorHAnsi" w:hAnsiTheme="minorHAnsi" w:cstheme="minorHAnsi"/>
                <w:sz w:val="22"/>
                <w:szCs w:val="22"/>
              </w:rPr>
              <w:t>,</w:t>
            </w:r>
            <w:r w:rsidRPr="004C6A5F">
              <w:rPr>
                <w:rFonts w:asciiTheme="minorHAnsi" w:hAnsiTheme="minorHAnsi" w:cstheme="minorHAnsi"/>
                <w:sz w:val="22"/>
                <w:szCs w:val="22"/>
              </w:rPr>
              <w:t>111</w:t>
            </w:r>
          </w:p>
        </w:tc>
      </w:tr>
      <w:tr w:rsidR="0014778F" w:rsidRPr="00BC0A01" w14:paraId="5B1FD1E3" w14:textId="77777777" w:rsidTr="003239B0">
        <w:trPr>
          <w:trHeight w:val="359"/>
        </w:trPr>
        <w:tc>
          <w:tcPr>
            <w:tcW w:w="3317" w:type="pct"/>
            <w:vAlign w:val="bottom"/>
          </w:tcPr>
          <w:p w14:paraId="0A85C560" w14:textId="4ED77C19"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w:t>
            </w:r>
          </w:p>
        </w:tc>
        <w:tc>
          <w:tcPr>
            <w:tcW w:w="841" w:type="pct"/>
            <w:tcBorders>
              <w:top w:val="nil"/>
              <w:left w:val="nil"/>
              <w:bottom w:val="nil"/>
              <w:right w:val="nil"/>
            </w:tcBorders>
            <w:shd w:val="clear" w:color="auto" w:fill="auto"/>
            <w:vAlign w:val="bottom"/>
          </w:tcPr>
          <w:p w14:paraId="48F1B164" w14:textId="2E4206A8"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690</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681</w:t>
            </w:r>
          </w:p>
        </w:tc>
        <w:tc>
          <w:tcPr>
            <w:tcW w:w="842" w:type="pct"/>
            <w:tcBorders>
              <w:top w:val="nil"/>
              <w:left w:val="nil"/>
              <w:bottom w:val="nil"/>
              <w:right w:val="nil"/>
            </w:tcBorders>
            <w:shd w:val="clear" w:color="auto" w:fill="auto"/>
            <w:vAlign w:val="bottom"/>
          </w:tcPr>
          <w:p w14:paraId="7B2F2809" w14:textId="360622D0" w:rsidR="0014778F" w:rsidRDefault="0014778F" w:rsidP="0014778F">
            <w:pPr>
              <w:pStyle w:val="TT"/>
              <w:jc w:val="right"/>
              <w:rPr>
                <w:rFonts w:asciiTheme="minorHAnsi" w:hAnsiTheme="minorHAnsi" w:cstheme="minorHAnsi"/>
                <w:color w:val="000000" w:themeColor="text1"/>
                <w:sz w:val="22"/>
                <w:szCs w:val="22"/>
                <w:lang w:val="hr-HR"/>
              </w:rPr>
            </w:pPr>
            <w:r w:rsidRPr="004C6A5F">
              <w:rPr>
                <w:rFonts w:asciiTheme="minorHAnsi" w:hAnsiTheme="minorHAnsi" w:cstheme="minorHAnsi"/>
                <w:sz w:val="22"/>
                <w:szCs w:val="22"/>
              </w:rPr>
              <w:t>347</w:t>
            </w:r>
            <w:r>
              <w:rPr>
                <w:rFonts w:asciiTheme="minorHAnsi" w:hAnsiTheme="minorHAnsi" w:cstheme="minorHAnsi"/>
                <w:sz w:val="22"/>
                <w:szCs w:val="22"/>
              </w:rPr>
              <w:t>,</w:t>
            </w:r>
            <w:r w:rsidRPr="004C6A5F">
              <w:rPr>
                <w:rFonts w:asciiTheme="minorHAnsi" w:hAnsiTheme="minorHAnsi" w:cstheme="minorHAnsi"/>
                <w:sz w:val="22"/>
                <w:szCs w:val="22"/>
              </w:rPr>
              <w:t>833</w:t>
            </w:r>
          </w:p>
        </w:tc>
      </w:tr>
      <w:tr w:rsidR="0014778F" w:rsidRPr="00BC0A01" w14:paraId="3E29B402" w14:textId="77777777" w:rsidTr="003239B0">
        <w:trPr>
          <w:trHeight w:val="359"/>
        </w:trPr>
        <w:tc>
          <w:tcPr>
            <w:tcW w:w="3317" w:type="pct"/>
            <w:vAlign w:val="bottom"/>
          </w:tcPr>
          <w:p w14:paraId="41341E69" w14:textId="3BC0A90B" w:rsidR="0014778F" w:rsidRPr="008F3B8B" w:rsidRDefault="0014778F" w:rsidP="0014778F">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 – COVID 19 measures</w:t>
            </w:r>
          </w:p>
        </w:tc>
        <w:tc>
          <w:tcPr>
            <w:tcW w:w="841" w:type="pct"/>
            <w:tcBorders>
              <w:top w:val="nil"/>
              <w:left w:val="nil"/>
              <w:bottom w:val="nil"/>
              <w:right w:val="nil"/>
            </w:tcBorders>
            <w:shd w:val="clear" w:color="auto" w:fill="auto"/>
            <w:vAlign w:val="bottom"/>
          </w:tcPr>
          <w:p w14:paraId="077F8C3F" w14:textId="2A8FFB17"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645</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736</w:t>
            </w:r>
          </w:p>
        </w:tc>
        <w:tc>
          <w:tcPr>
            <w:tcW w:w="842" w:type="pct"/>
            <w:tcBorders>
              <w:top w:val="nil"/>
              <w:left w:val="nil"/>
              <w:bottom w:val="nil"/>
              <w:right w:val="nil"/>
            </w:tcBorders>
            <w:shd w:val="clear" w:color="auto" w:fill="auto"/>
            <w:vAlign w:val="bottom"/>
          </w:tcPr>
          <w:p w14:paraId="43340828" w14:textId="70A071D3" w:rsidR="0014778F" w:rsidRDefault="0014778F" w:rsidP="0014778F">
            <w:pPr>
              <w:pStyle w:val="TT"/>
              <w:jc w:val="right"/>
              <w:rPr>
                <w:rFonts w:asciiTheme="minorHAnsi" w:hAnsiTheme="minorHAnsi" w:cstheme="minorHAnsi"/>
                <w:color w:val="000000" w:themeColor="text1"/>
                <w:sz w:val="22"/>
                <w:szCs w:val="22"/>
                <w:lang w:val="hr-HR"/>
              </w:rPr>
            </w:pPr>
            <w:r w:rsidRPr="00F10326">
              <w:rPr>
                <w:rFonts w:asciiTheme="minorHAnsi" w:hAnsiTheme="minorHAnsi" w:cstheme="minorHAnsi"/>
                <w:color w:val="000000" w:themeColor="text1"/>
                <w:sz w:val="22"/>
                <w:szCs w:val="22"/>
                <w:lang w:val="hr-HR"/>
              </w:rPr>
              <w:t>608</w:t>
            </w:r>
            <w:r>
              <w:rPr>
                <w:rFonts w:asciiTheme="minorHAnsi" w:hAnsiTheme="minorHAnsi" w:cstheme="minorHAnsi"/>
                <w:color w:val="000000" w:themeColor="text1"/>
                <w:sz w:val="22"/>
                <w:szCs w:val="22"/>
                <w:lang w:val="hr-HR"/>
              </w:rPr>
              <w:t>,</w:t>
            </w:r>
            <w:r w:rsidRPr="00F10326">
              <w:rPr>
                <w:rFonts w:asciiTheme="minorHAnsi" w:hAnsiTheme="minorHAnsi" w:cstheme="minorHAnsi"/>
                <w:color w:val="000000" w:themeColor="text1"/>
                <w:sz w:val="22"/>
                <w:szCs w:val="22"/>
                <w:lang w:val="hr-HR"/>
              </w:rPr>
              <w:t>444</w:t>
            </w:r>
          </w:p>
        </w:tc>
      </w:tr>
      <w:tr w:rsidR="0014778F" w:rsidRPr="00BC0A01" w14:paraId="530BC202" w14:textId="77777777" w:rsidTr="003239B0">
        <w:trPr>
          <w:trHeight w:val="359"/>
        </w:trPr>
        <w:tc>
          <w:tcPr>
            <w:tcW w:w="3317" w:type="pct"/>
            <w:vAlign w:val="bottom"/>
          </w:tcPr>
          <w:p w14:paraId="61169547" w14:textId="77777777" w:rsidR="0014778F" w:rsidRPr="00BC0A01" w:rsidRDefault="0014778F" w:rsidP="0014778F">
            <w:pPr>
              <w:pStyle w:val="TT"/>
              <w:rPr>
                <w:rFonts w:asciiTheme="minorHAnsi" w:hAnsiTheme="minorHAnsi" w:cs="Arial"/>
                <w:sz w:val="22"/>
                <w:szCs w:val="22"/>
              </w:rPr>
            </w:pPr>
            <w:bookmarkStart w:id="671" w:name="_Toc4058686"/>
            <w:r w:rsidRPr="00BC0A01">
              <w:rPr>
                <w:rFonts w:asciiTheme="minorHAnsi" w:hAnsiTheme="minorHAnsi" w:cs="Arial"/>
                <w:sz w:val="22"/>
                <w:szCs w:val="22"/>
              </w:rPr>
              <w:t>Loan programme for reconstruction and development of the economy</w:t>
            </w:r>
            <w:bookmarkEnd w:id="671"/>
          </w:p>
        </w:tc>
        <w:tc>
          <w:tcPr>
            <w:tcW w:w="841" w:type="pct"/>
            <w:tcBorders>
              <w:top w:val="nil"/>
              <w:left w:val="nil"/>
              <w:bottom w:val="nil"/>
              <w:right w:val="nil"/>
            </w:tcBorders>
            <w:shd w:val="clear" w:color="auto" w:fill="auto"/>
            <w:vAlign w:val="bottom"/>
          </w:tcPr>
          <w:p w14:paraId="3A69A587" w14:textId="13C05F32"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2</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254</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094</w:t>
            </w:r>
          </w:p>
        </w:tc>
        <w:tc>
          <w:tcPr>
            <w:tcW w:w="842" w:type="pct"/>
            <w:tcBorders>
              <w:top w:val="nil"/>
              <w:left w:val="nil"/>
              <w:bottom w:val="nil"/>
              <w:right w:val="nil"/>
            </w:tcBorders>
            <w:shd w:val="clear" w:color="auto" w:fill="auto"/>
            <w:vAlign w:val="bottom"/>
          </w:tcPr>
          <w:p w14:paraId="01FFF2A1" w14:textId="5610B430"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2</w:t>
            </w:r>
            <w:r>
              <w:rPr>
                <w:rFonts w:asciiTheme="minorHAnsi" w:hAnsiTheme="minorHAnsi" w:cstheme="minorHAnsi"/>
                <w:sz w:val="22"/>
                <w:szCs w:val="22"/>
              </w:rPr>
              <w:t>,</w:t>
            </w:r>
            <w:r w:rsidRPr="004C6A5F">
              <w:rPr>
                <w:rFonts w:asciiTheme="minorHAnsi" w:hAnsiTheme="minorHAnsi" w:cstheme="minorHAnsi"/>
                <w:sz w:val="22"/>
                <w:szCs w:val="22"/>
              </w:rPr>
              <w:t>847</w:t>
            </w:r>
            <w:r>
              <w:rPr>
                <w:rFonts w:asciiTheme="minorHAnsi" w:hAnsiTheme="minorHAnsi" w:cstheme="minorHAnsi"/>
                <w:sz w:val="22"/>
                <w:szCs w:val="22"/>
              </w:rPr>
              <w:t>,</w:t>
            </w:r>
            <w:r w:rsidRPr="004C6A5F">
              <w:rPr>
                <w:rFonts w:asciiTheme="minorHAnsi" w:hAnsiTheme="minorHAnsi" w:cstheme="minorHAnsi"/>
                <w:sz w:val="22"/>
                <w:szCs w:val="22"/>
              </w:rPr>
              <w:t>070</w:t>
            </w:r>
          </w:p>
        </w:tc>
      </w:tr>
      <w:tr w:rsidR="0014778F" w:rsidRPr="00BC0A01" w14:paraId="2D1730B6" w14:textId="77777777" w:rsidTr="003239B0">
        <w:trPr>
          <w:trHeight w:val="359"/>
        </w:trPr>
        <w:tc>
          <w:tcPr>
            <w:tcW w:w="3317" w:type="pct"/>
            <w:vAlign w:val="bottom"/>
          </w:tcPr>
          <w:p w14:paraId="051EB76D" w14:textId="77777777" w:rsidR="0014778F" w:rsidRPr="00BC0A01" w:rsidRDefault="0014778F" w:rsidP="0014778F">
            <w:pPr>
              <w:pStyle w:val="TT"/>
              <w:rPr>
                <w:rFonts w:asciiTheme="minorHAnsi" w:hAnsiTheme="minorHAnsi" w:cs="Arial"/>
                <w:sz w:val="22"/>
                <w:szCs w:val="22"/>
              </w:rPr>
            </w:pPr>
            <w:bookmarkStart w:id="672" w:name="_Toc4058689"/>
            <w:r w:rsidRPr="00BC0A01">
              <w:rPr>
                <w:rFonts w:asciiTheme="minorHAnsi" w:hAnsiTheme="minorHAnsi" w:cs="Arial"/>
                <w:sz w:val="22"/>
                <w:szCs w:val="22"/>
              </w:rPr>
              <w:t>Export financing</w:t>
            </w:r>
            <w:bookmarkEnd w:id="672"/>
          </w:p>
        </w:tc>
        <w:tc>
          <w:tcPr>
            <w:tcW w:w="841" w:type="pct"/>
            <w:tcBorders>
              <w:top w:val="nil"/>
              <w:left w:val="nil"/>
              <w:bottom w:val="nil"/>
              <w:right w:val="nil"/>
            </w:tcBorders>
            <w:shd w:val="clear" w:color="auto" w:fill="auto"/>
            <w:vAlign w:val="bottom"/>
          </w:tcPr>
          <w:p w14:paraId="066F7BE9" w14:textId="088E0F66"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375</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411</w:t>
            </w:r>
          </w:p>
        </w:tc>
        <w:tc>
          <w:tcPr>
            <w:tcW w:w="842" w:type="pct"/>
            <w:tcBorders>
              <w:top w:val="nil"/>
              <w:left w:val="nil"/>
              <w:bottom w:val="nil"/>
              <w:right w:val="nil"/>
            </w:tcBorders>
            <w:shd w:val="clear" w:color="auto" w:fill="auto"/>
            <w:vAlign w:val="bottom"/>
          </w:tcPr>
          <w:p w14:paraId="7DF14CAB" w14:textId="4CF16B55"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5</w:t>
            </w:r>
            <w:r>
              <w:rPr>
                <w:rFonts w:asciiTheme="minorHAnsi" w:hAnsiTheme="minorHAnsi" w:cstheme="minorHAnsi"/>
                <w:sz w:val="22"/>
                <w:szCs w:val="22"/>
              </w:rPr>
              <w:t>,</w:t>
            </w:r>
            <w:r w:rsidRPr="004C6A5F">
              <w:rPr>
                <w:rFonts w:asciiTheme="minorHAnsi" w:hAnsiTheme="minorHAnsi" w:cstheme="minorHAnsi"/>
                <w:sz w:val="22"/>
                <w:szCs w:val="22"/>
              </w:rPr>
              <w:t>377</w:t>
            </w:r>
            <w:r>
              <w:rPr>
                <w:rFonts w:asciiTheme="minorHAnsi" w:hAnsiTheme="minorHAnsi" w:cstheme="minorHAnsi"/>
                <w:sz w:val="22"/>
                <w:szCs w:val="22"/>
              </w:rPr>
              <w:t>,</w:t>
            </w:r>
            <w:r w:rsidRPr="004C6A5F">
              <w:rPr>
                <w:rFonts w:asciiTheme="minorHAnsi" w:hAnsiTheme="minorHAnsi" w:cstheme="minorHAnsi"/>
                <w:sz w:val="22"/>
                <w:szCs w:val="22"/>
              </w:rPr>
              <w:t xml:space="preserve">356 </w:t>
            </w:r>
          </w:p>
        </w:tc>
      </w:tr>
      <w:tr w:rsidR="0014778F" w:rsidRPr="00BC0A01" w14:paraId="42154D02" w14:textId="77777777" w:rsidTr="003239B0">
        <w:trPr>
          <w:trHeight w:val="616"/>
        </w:trPr>
        <w:tc>
          <w:tcPr>
            <w:tcW w:w="3317" w:type="pct"/>
            <w:vAlign w:val="bottom"/>
          </w:tcPr>
          <w:p w14:paraId="6DB481DE" w14:textId="77777777" w:rsidR="0014778F" w:rsidRPr="00BC0A01" w:rsidRDefault="0014778F" w:rsidP="0014778F">
            <w:pPr>
              <w:pStyle w:val="TT"/>
              <w:rPr>
                <w:rFonts w:asciiTheme="minorHAnsi" w:hAnsiTheme="minorHAnsi" w:cs="Arial"/>
                <w:sz w:val="22"/>
                <w:szCs w:val="22"/>
              </w:rPr>
            </w:pPr>
            <w:bookmarkStart w:id="673" w:name="_Toc4058692"/>
            <w:r w:rsidRPr="00BC0A01">
              <w:rPr>
                <w:rFonts w:asciiTheme="minorHAnsi" w:hAnsiTheme="minorHAnsi" w:cs="Arial"/>
                <w:sz w:val="22"/>
                <w:szCs w:val="22"/>
              </w:rPr>
              <w:t>Loan programme for reconstruction and development of infrastructure in the Republic of Croatia</w:t>
            </w:r>
            <w:bookmarkEnd w:id="673"/>
          </w:p>
        </w:tc>
        <w:tc>
          <w:tcPr>
            <w:tcW w:w="841" w:type="pct"/>
            <w:tcBorders>
              <w:top w:val="nil"/>
              <w:left w:val="nil"/>
              <w:bottom w:val="nil"/>
              <w:right w:val="nil"/>
            </w:tcBorders>
            <w:shd w:val="clear" w:color="auto" w:fill="auto"/>
            <w:vAlign w:val="bottom"/>
          </w:tcPr>
          <w:p w14:paraId="40E713FD" w14:textId="66D97326"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713</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628</w:t>
            </w:r>
          </w:p>
        </w:tc>
        <w:tc>
          <w:tcPr>
            <w:tcW w:w="842" w:type="pct"/>
            <w:tcBorders>
              <w:top w:val="nil"/>
              <w:left w:val="nil"/>
              <w:bottom w:val="nil"/>
              <w:right w:val="nil"/>
            </w:tcBorders>
            <w:shd w:val="clear" w:color="auto" w:fill="auto"/>
            <w:vAlign w:val="bottom"/>
          </w:tcPr>
          <w:p w14:paraId="7BF6B1F0" w14:textId="3F2363E1"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535</w:t>
            </w:r>
            <w:r>
              <w:rPr>
                <w:rFonts w:asciiTheme="minorHAnsi" w:hAnsiTheme="minorHAnsi" w:cstheme="minorHAnsi"/>
                <w:sz w:val="22"/>
                <w:szCs w:val="22"/>
              </w:rPr>
              <w:t>,</w:t>
            </w:r>
            <w:r w:rsidRPr="004C6A5F">
              <w:rPr>
                <w:rFonts w:asciiTheme="minorHAnsi" w:hAnsiTheme="minorHAnsi" w:cstheme="minorHAnsi"/>
                <w:sz w:val="22"/>
                <w:szCs w:val="22"/>
              </w:rPr>
              <w:t xml:space="preserve">276 </w:t>
            </w:r>
          </w:p>
        </w:tc>
      </w:tr>
      <w:tr w:rsidR="0014778F" w:rsidRPr="00BC0A01" w14:paraId="418EC041" w14:textId="77777777" w:rsidTr="003239B0">
        <w:trPr>
          <w:trHeight w:val="340"/>
        </w:trPr>
        <w:tc>
          <w:tcPr>
            <w:tcW w:w="3317" w:type="pct"/>
            <w:vAlign w:val="bottom"/>
          </w:tcPr>
          <w:p w14:paraId="46381347" w14:textId="77777777" w:rsidR="0014778F" w:rsidRPr="00BC0A01" w:rsidRDefault="0014778F" w:rsidP="0014778F">
            <w:pPr>
              <w:pStyle w:val="TT"/>
              <w:rPr>
                <w:rFonts w:asciiTheme="minorHAnsi" w:hAnsiTheme="minorHAnsi" w:cs="Arial"/>
                <w:sz w:val="22"/>
                <w:szCs w:val="22"/>
              </w:rPr>
            </w:pPr>
            <w:bookmarkStart w:id="674" w:name="_Toc4058695"/>
            <w:r w:rsidRPr="00BC0A01">
              <w:rPr>
                <w:rFonts w:asciiTheme="minorHAnsi" w:hAnsiTheme="minorHAnsi" w:cs="Arial"/>
                <w:sz w:val="22"/>
                <w:szCs w:val="22"/>
              </w:rPr>
              <w:t>Loan programme for small and medium-sized enterprises</w:t>
            </w:r>
            <w:bookmarkEnd w:id="674"/>
          </w:p>
        </w:tc>
        <w:tc>
          <w:tcPr>
            <w:tcW w:w="841" w:type="pct"/>
            <w:tcBorders>
              <w:top w:val="nil"/>
              <w:left w:val="nil"/>
              <w:bottom w:val="nil"/>
              <w:right w:val="nil"/>
            </w:tcBorders>
            <w:shd w:val="clear" w:color="auto" w:fill="auto"/>
            <w:vAlign w:val="bottom"/>
          </w:tcPr>
          <w:p w14:paraId="7048648E" w14:textId="5ECC800E"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140</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626</w:t>
            </w:r>
          </w:p>
        </w:tc>
        <w:tc>
          <w:tcPr>
            <w:tcW w:w="842" w:type="pct"/>
            <w:tcBorders>
              <w:top w:val="nil"/>
              <w:left w:val="nil"/>
              <w:bottom w:val="nil"/>
              <w:right w:val="nil"/>
            </w:tcBorders>
            <w:shd w:val="clear" w:color="auto" w:fill="auto"/>
            <w:vAlign w:val="bottom"/>
          </w:tcPr>
          <w:p w14:paraId="24468CA8" w14:textId="6659819C"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503</w:t>
            </w:r>
            <w:r>
              <w:rPr>
                <w:rFonts w:asciiTheme="minorHAnsi" w:hAnsiTheme="minorHAnsi" w:cstheme="minorHAnsi"/>
                <w:sz w:val="22"/>
                <w:szCs w:val="22"/>
              </w:rPr>
              <w:t>,</w:t>
            </w:r>
            <w:r w:rsidRPr="004C6A5F">
              <w:rPr>
                <w:rFonts w:asciiTheme="minorHAnsi" w:hAnsiTheme="minorHAnsi" w:cstheme="minorHAnsi"/>
                <w:sz w:val="22"/>
                <w:szCs w:val="22"/>
              </w:rPr>
              <w:t xml:space="preserve">037 </w:t>
            </w:r>
          </w:p>
        </w:tc>
      </w:tr>
      <w:tr w:rsidR="0014778F" w:rsidRPr="00BC0A01" w14:paraId="605E9347" w14:textId="77777777" w:rsidTr="003239B0">
        <w:trPr>
          <w:trHeight w:val="340"/>
        </w:trPr>
        <w:tc>
          <w:tcPr>
            <w:tcW w:w="3317" w:type="pct"/>
            <w:vAlign w:val="bottom"/>
          </w:tcPr>
          <w:p w14:paraId="1C72526F" w14:textId="77777777" w:rsidR="0014778F" w:rsidRPr="00BC0A01" w:rsidRDefault="0014778F" w:rsidP="0014778F">
            <w:pPr>
              <w:pStyle w:val="TT"/>
              <w:rPr>
                <w:rFonts w:asciiTheme="minorHAnsi" w:hAnsiTheme="minorHAnsi" w:cs="Arial"/>
                <w:sz w:val="22"/>
                <w:szCs w:val="22"/>
              </w:rPr>
            </w:pPr>
            <w:bookmarkStart w:id="675" w:name="_Toc4058698"/>
            <w:r w:rsidRPr="00BC0A01">
              <w:rPr>
                <w:rFonts w:asciiTheme="minorHAnsi" w:hAnsiTheme="minorHAnsi" w:cs="Arial"/>
                <w:sz w:val="22"/>
                <w:szCs w:val="22"/>
              </w:rPr>
              <w:t>Other</w:t>
            </w:r>
            <w:bookmarkEnd w:id="675"/>
          </w:p>
        </w:tc>
        <w:tc>
          <w:tcPr>
            <w:tcW w:w="841" w:type="pct"/>
            <w:tcBorders>
              <w:top w:val="nil"/>
              <w:left w:val="nil"/>
              <w:bottom w:val="nil"/>
              <w:right w:val="nil"/>
            </w:tcBorders>
            <w:shd w:val="clear" w:color="auto" w:fill="auto"/>
            <w:vAlign w:val="bottom"/>
          </w:tcPr>
          <w:p w14:paraId="68D1377A" w14:textId="137A09F9"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256</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625</w:t>
            </w:r>
          </w:p>
        </w:tc>
        <w:tc>
          <w:tcPr>
            <w:tcW w:w="842" w:type="pct"/>
            <w:tcBorders>
              <w:top w:val="nil"/>
              <w:left w:val="nil"/>
              <w:bottom w:val="nil"/>
              <w:right w:val="nil"/>
            </w:tcBorders>
            <w:shd w:val="clear" w:color="auto" w:fill="auto"/>
            <w:vAlign w:val="bottom"/>
          </w:tcPr>
          <w:p w14:paraId="3D4A2447" w14:textId="4BDD6182"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267</w:t>
            </w:r>
            <w:r>
              <w:rPr>
                <w:rFonts w:asciiTheme="minorHAnsi" w:hAnsiTheme="minorHAnsi" w:cstheme="minorHAnsi"/>
                <w:sz w:val="22"/>
                <w:szCs w:val="22"/>
              </w:rPr>
              <w:t>,</w:t>
            </w:r>
            <w:r w:rsidRPr="004C6A5F">
              <w:rPr>
                <w:rFonts w:asciiTheme="minorHAnsi" w:hAnsiTheme="minorHAnsi" w:cstheme="minorHAnsi"/>
                <w:sz w:val="22"/>
                <w:szCs w:val="22"/>
              </w:rPr>
              <w:t xml:space="preserve">007 </w:t>
            </w:r>
          </w:p>
        </w:tc>
      </w:tr>
      <w:tr w:rsidR="0014778F" w:rsidRPr="00BC0A01" w14:paraId="2133E413" w14:textId="77777777" w:rsidTr="003239B0">
        <w:trPr>
          <w:trHeight w:val="340"/>
        </w:trPr>
        <w:tc>
          <w:tcPr>
            <w:tcW w:w="3317" w:type="pct"/>
            <w:vAlign w:val="bottom"/>
          </w:tcPr>
          <w:p w14:paraId="274502AE" w14:textId="77777777" w:rsidR="0014778F" w:rsidRPr="00BC0A01" w:rsidRDefault="0014778F" w:rsidP="0014778F">
            <w:pPr>
              <w:pStyle w:val="TT"/>
              <w:rPr>
                <w:rFonts w:asciiTheme="minorHAnsi" w:hAnsiTheme="minorHAnsi" w:cs="Arial"/>
                <w:sz w:val="22"/>
                <w:szCs w:val="22"/>
              </w:rPr>
            </w:pPr>
            <w:bookmarkStart w:id="676" w:name="_Toc4058701"/>
            <w:r w:rsidRPr="00BC0A01">
              <w:rPr>
                <w:rFonts w:asciiTheme="minorHAnsi" w:hAnsiTheme="minorHAnsi" w:cs="Arial"/>
                <w:sz w:val="22"/>
                <w:szCs w:val="22"/>
              </w:rPr>
              <w:t>Accrued interest</w:t>
            </w:r>
            <w:bookmarkEnd w:id="676"/>
          </w:p>
        </w:tc>
        <w:tc>
          <w:tcPr>
            <w:tcW w:w="841" w:type="pct"/>
            <w:tcBorders>
              <w:top w:val="nil"/>
              <w:left w:val="nil"/>
              <w:bottom w:val="nil"/>
              <w:right w:val="nil"/>
            </w:tcBorders>
            <w:shd w:val="clear" w:color="auto" w:fill="auto"/>
            <w:vAlign w:val="bottom"/>
          </w:tcPr>
          <w:p w14:paraId="1D8498AB" w14:textId="3D3E22C7"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393</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345</w:t>
            </w:r>
          </w:p>
        </w:tc>
        <w:tc>
          <w:tcPr>
            <w:tcW w:w="842" w:type="pct"/>
            <w:tcBorders>
              <w:top w:val="nil"/>
              <w:left w:val="nil"/>
              <w:bottom w:val="nil"/>
              <w:right w:val="nil"/>
            </w:tcBorders>
            <w:shd w:val="clear" w:color="auto" w:fill="auto"/>
            <w:vAlign w:val="bottom"/>
          </w:tcPr>
          <w:p w14:paraId="02E1883B" w14:textId="13C8F3DA"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484</w:t>
            </w:r>
            <w:r>
              <w:rPr>
                <w:rFonts w:asciiTheme="minorHAnsi" w:hAnsiTheme="minorHAnsi" w:cstheme="minorHAnsi"/>
                <w:sz w:val="22"/>
                <w:szCs w:val="22"/>
              </w:rPr>
              <w:t>,</w:t>
            </w:r>
            <w:r w:rsidRPr="004C6A5F">
              <w:rPr>
                <w:rFonts w:asciiTheme="minorHAnsi" w:hAnsiTheme="minorHAnsi" w:cstheme="minorHAnsi"/>
                <w:sz w:val="22"/>
                <w:szCs w:val="22"/>
              </w:rPr>
              <w:t xml:space="preserve">863 </w:t>
            </w:r>
          </w:p>
        </w:tc>
      </w:tr>
      <w:tr w:rsidR="0014778F" w:rsidRPr="00BC0A01" w14:paraId="6A23C74A" w14:textId="77777777" w:rsidTr="003239B0">
        <w:trPr>
          <w:trHeight w:val="340"/>
        </w:trPr>
        <w:tc>
          <w:tcPr>
            <w:tcW w:w="3317" w:type="pct"/>
            <w:vAlign w:val="bottom"/>
          </w:tcPr>
          <w:p w14:paraId="5EC17FEC" w14:textId="77777777" w:rsidR="0014778F" w:rsidRPr="00BC0A01" w:rsidRDefault="0014778F" w:rsidP="0014778F">
            <w:pPr>
              <w:pStyle w:val="TT"/>
              <w:rPr>
                <w:rFonts w:asciiTheme="minorHAnsi" w:hAnsiTheme="minorHAnsi" w:cs="Arial"/>
                <w:sz w:val="22"/>
                <w:szCs w:val="22"/>
              </w:rPr>
            </w:pPr>
            <w:bookmarkStart w:id="677" w:name="_Toc4058704"/>
            <w:r w:rsidRPr="00BC0A01">
              <w:rPr>
                <w:rFonts w:asciiTheme="minorHAnsi" w:hAnsiTheme="minorHAnsi" w:cs="Arial"/>
                <w:sz w:val="22"/>
                <w:szCs w:val="22"/>
              </w:rPr>
              <w:t>Deferred recognition of loan origination fees</w:t>
            </w:r>
            <w:bookmarkEnd w:id="677"/>
          </w:p>
        </w:tc>
        <w:tc>
          <w:tcPr>
            <w:tcW w:w="841" w:type="pct"/>
            <w:tcBorders>
              <w:top w:val="nil"/>
              <w:left w:val="nil"/>
              <w:right w:val="nil"/>
            </w:tcBorders>
            <w:shd w:val="clear" w:color="auto" w:fill="auto"/>
            <w:vAlign w:val="bottom"/>
          </w:tcPr>
          <w:p w14:paraId="40557B78" w14:textId="472E78CA" w:rsidR="0014778F" w:rsidRPr="00BC0A01" w:rsidRDefault="0014778F" w:rsidP="0014778F">
            <w:pPr>
              <w:pStyle w:val="TT"/>
              <w:jc w:val="right"/>
              <w:rPr>
                <w:rFonts w:asciiTheme="minorHAnsi" w:hAnsiTheme="minorHAnsi" w:cs="Arial"/>
                <w:spacing w:val="-3"/>
                <w:sz w:val="22"/>
                <w:szCs w:val="22"/>
                <w:lang w:val="hr-HR"/>
              </w:rPr>
            </w:pPr>
            <w:r w:rsidRPr="00104129">
              <w:rPr>
                <w:rFonts w:asciiTheme="minorHAnsi" w:hAnsiTheme="minorHAnsi" w:cstheme="minorHAnsi"/>
                <w:color w:val="000000" w:themeColor="text1"/>
                <w:spacing w:val="-3"/>
                <w:sz w:val="22"/>
                <w:szCs w:val="22"/>
                <w:lang w:val="hr-HR"/>
              </w:rPr>
              <w:t>(80</w:t>
            </w:r>
            <w:r>
              <w:rPr>
                <w:rFonts w:asciiTheme="minorHAnsi" w:hAnsiTheme="minorHAnsi" w:cstheme="minorHAnsi"/>
                <w:color w:val="000000" w:themeColor="text1"/>
                <w:spacing w:val="-3"/>
                <w:sz w:val="22"/>
                <w:szCs w:val="22"/>
                <w:lang w:val="hr-HR"/>
              </w:rPr>
              <w:t>,</w:t>
            </w:r>
            <w:r w:rsidRPr="00104129">
              <w:rPr>
                <w:rFonts w:asciiTheme="minorHAnsi" w:hAnsiTheme="minorHAnsi" w:cstheme="minorHAnsi"/>
                <w:color w:val="000000" w:themeColor="text1"/>
                <w:spacing w:val="-3"/>
                <w:sz w:val="22"/>
                <w:szCs w:val="22"/>
                <w:lang w:val="hr-HR"/>
              </w:rPr>
              <w:t>880)</w:t>
            </w:r>
          </w:p>
        </w:tc>
        <w:tc>
          <w:tcPr>
            <w:tcW w:w="842" w:type="pct"/>
            <w:tcBorders>
              <w:top w:val="nil"/>
              <w:left w:val="nil"/>
              <w:right w:val="nil"/>
            </w:tcBorders>
            <w:shd w:val="clear" w:color="auto" w:fill="auto"/>
            <w:vAlign w:val="bottom"/>
          </w:tcPr>
          <w:p w14:paraId="2A6E724D" w14:textId="5CDCB86B" w:rsidR="0014778F" w:rsidRPr="00BC0A01" w:rsidRDefault="0014778F" w:rsidP="0014778F">
            <w:pPr>
              <w:pStyle w:val="TT"/>
              <w:jc w:val="right"/>
              <w:rPr>
                <w:rFonts w:asciiTheme="minorHAnsi" w:hAnsiTheme="minorHAnsi" w:cs="Arial"/>
                <w:spacing w:val="-3"/>
                <w:sz w:val="22"/>
                <w:szCs w:val="22"/>
                <w:lang w:val="hr-HR"/>
              </w:rPr>
            </w:pPr>
            <w:r w:rsidRPr="004C6A5F">
              <w:rPr>
                <w:rFonts w:asciiTheme="minorHAnsi" w:hAnsiTheme="minorHAnsi" w:cstheme="minorHAnsi"/>
                <w:sz w:val="22"/>
                <w:szCs w:val="22"/>
              </w:rPr>
              <w:t xml:space="preserve"> (88</w:t>
            </w:r>
            <w:r>
              <w:rPr>
                <w:rFonts w:asciiTheme="minorHAnsi" w:hAnsiTheme="minorHAnsi" w:cstheme="minorHAnsi"/>
                <w:sz w:val="22"/>
                <w:szCs w:val="22"/>
              </w:rPr>
              <w:t>,</w:t>
            </w:r>
            <w:r w:rsidRPr="004C6A5F">
              <w:rPr>
                <w:rFonts w:asciiTheme="minorHAnsi" w:hAnsiTheme="minorHAnsi" w:cstheme="minorHAnsi"/>
                <w:sz w:val="22"/>
                <w:szCs w:val="22"/>
              </w:rPr>
              <w:t>468)</w:t>
            </w:r>
          </w:p>
        </w:tc>
      </w:tr>
      <w:tr w:rsidR="0014778F" w:rsidRPr="00BC0A01" w14:paraId="10BA9427" w14:textId="77777777" w:rsidTr="003239B0">
        <w:trPr>
          <w:trHeight w:val="340"/>
        </w:trPr>
        <w:tc>
          <w:tcPr>
            <w:tcW w:w="3317" w:type="pct"/>
            <w:vAlign w:val="bottom"/>
          </w:tcPr>
          <w:p w14:paraId="79A1617C" w14:textId="77777777" w:rsidR="0014778F" w:rsidRPr="00BC0A01" w:rsidRDefault="0014778F" w:rsidP="0014778F">
            <w:pPr>
              <w:pStyle w:val="Tot"/>
              <w:jc w:val="right"/>
              <w:rPr>
                <w:rFonts w:asciiTheme="minorHAnsi" w:hAnsiTheme="minorHAnsi" w:cs="Arial"/>
                <w:spacing w:val="-3"/>
                <w:sz w:val="22"/>
                <w:szCs w:val="22"/>
              </w:rPr>
            </w:pPr>
          </w:p>
        </w:tc>
        <w:tc>
          <w:tcPr>
            <w:tcW w:w="841" w:type="pct"/>
            <w:tcBorders>
              <w:top w:val="single" w:sz="4" w:space="0" w:color="auto"/>
              <w:left w:val="nil"/>
              <w:bottom w:val="single" w:sz="4" w:space="0" w:color="auto"/>
              <w:right w:val="nil"/>
            </w:tcBorders>
            <w:shd w:val="clear" w:color="auto" w:fill="auto"/>
            <w:vAlign w:val="bottom"/>
          </w:tcPr>
          <w:p w14:paraId="3F25B8B3" w14:textId="74619F59" w:rsidR="0014778F" w:rsidRPr="00BC0A01" w:rsidRDefault="0014778F" w:rsidP="0014778F">
            <w:pPr>
              <w:pStyle w:val="To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19</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220</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292</w:t>
            </w:r>
          </w:p>
        </w:tc>
        <w:tc>
          <w:tcPr>
            <w:tcW w:w="842" w:type="pct"/>
            <w:tcBorders>
              <w:top w:val="single" w:sz="4" w:space="0" w:color="auto"/>
              <w:bottom w:val="single" w:sz="4" w:space="0" w:color="auto"/>
            </w:tcBorders>
            <w:vAlign w:val="bottom"/>
          </w:tcPr>
          <w:p w14:paraId="252B7F2C" w14:textId="602B1F27" w:rsidR="0014778F" w:rsidRPr="00BC0A01" w:rsidRDefault="0014778F" w:rsidP="0014778F">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18</w:t>
            </w:r>
            <w:r>
              <w:rPr>
                <w:rFonts w:asciiTheme="minorHAnsi" w:hAnsiTheme="minorHAnsi" w:cstheme="minorHAnsi"/>
                <w:sz w:val="22"/>
                <w:szCs w:val="22"/>
              </w:rPr>
              <w:t>,</w:t>
            </w:r>
            <w:r w:rsidRPr="004C6A5F">
              <w:rPr>
                <w:rFonts w:asciiTheme="minorHAnsi" w:hAnsiTheme="minorHAnsi" w:cstheme="minorHAnsi"/>
                <w:sz w:val="22"/>
                <w:szCs w:val="22"/>
              </w:rPr>
              <w:t>271</w:t>
            </w:r>
            <w:r>
              <w:rPr>
                <w:rFonts w:asciiTheme="minorHAnsi" w:hAnsiTheme="minorHAnsi" w:cstheme="minorHAnsi"/>
                <w:sz w:val="22"/>
                <w:szCs w:val="22"/>
              </w:rPr>
              <w:t>,</w:t>
            </w:r>
            <w:r w:rsidRPr="004C6A5F">
              <w:rPr>
                <w:rFonts w:asciiTheme="minorHAnsi" w:hAnsiTheme="minorHAnsi" w:cstheme="minorHAnsi"/>
                <w:sz w:val="22"/>
                <w:szCs w:val="22"/>
              </w:rPr>
              <w:t xml:space="preserve">909 </w:t>
            </w:r>
          </w:p>
        </w:tc>
      </w:tr>
      <w:tr w:rsidR="0014778F" w:rsidRPr="00BC0A01" w14:paraId="6AC121A3" w14:textId="77777777" w:rsidTr="000239F2">
        <w:trPr>
          <w:trHeight w:val="399"/>
        </w:trPr>
        <w:tc>
          <w:tcPr>
            <w:tcW w:w="3317" w:type="pct"/>
            <w:vAlign w:val="bottom"/>
          </w:tcPr>
          <w:p w14:paraId="60D2557D" w14:textId="77777777" w:rsidR="0014778F" w:rsidRPr="00BC0A01" w:rsidRDefault="0014778F" w:rsidP="0014778F">
            <w:pPr>
              <w:pStyle w:val="TT"/>
              <w:rPr>
                <w:rFonts w:asciiTheme="minorHAnsi" w:hAnsiTheme="minorHAnsi" w:cs="Arial"/>
                <w:sz w:val="22"/>
                <w:szCs w:val="22"/>
              </w:rPr>
            </w:pPr>
            <w:bookmarkStart w:id="678" w:name="_Toc4058709"/>
            <w:r w:rsidRPr="00BC0A01">
              <w:rPr>
                <w:rFonts w:asciiTheme="minorHAnsi" w:hAnsiTheme="minorHAnsi" w:cs="Arial"/>
                <w:sz w:val="22"/>
                <w:szCs w:val="22"/>
              </w:rPr>
              <w:t>Loss allowances</w:t>
            </w:r>
            <w:bookmarkEnd w:id="678"/>
          </w:p>
        </w:tc>
        <w:tc>
          <w:tcPr>
            <w:tcW w:w="841" w:type="pct"/>
            <w:tcBorders>
              <w:top w:val="nil"/>
              <w:left w:val="nil"/>
              <w:bottom w:val="nil"/>
              <w:right w:val="nil"/>
            </w:tcBorders>
            <w:shd w:val="clear" w:color="auto" w:fill="auto"/>
            <w:vAlign w:val="bottom"/>
          </w:tcPr>
          <w:p w14:paraId="00267488" w14:textId="4FE55157" w:rsidR="0014778F" w:rsidRPr="00BC0A01" w:rsidRDefault="0014778F" w:rsidP="0014778F">
            <w:pPr>
              <w:pStyle w:val="TT"/>
              <w:jc w:val="right"/>
              <w:rPr>
                <w:rFonts w:asciiTheme="minorHAnsi" w:hAnsiTheme="minorHAnsi" w:cs="Arial"/>
                <w:sz w:val="22"/>
                <w:szCs w:val="22"/>
                <w:lang w:val="hr-HR"/>
              </w:rPr>
            </w:pPr>
            <w:r w:rsidRPr="00104129">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255</w:t>
            </w:r>
            <w:r>
              <w:rPr>
                <w:rFonts w:asciiTheme="minorHAnsi" w:hAnsiTheme="minorHAnsi" w:cstheme="minorHAnsi"/>
                <w:color w:val="000000" w:themeColor="text1"/>
                <w:sz w:val="22"/>
                <w:szCs w:val="22"/>
                <w:lang w:val="hr-HR"/>
              </w:rPr>
              <w:t>,</w:t>
            </w:r>
            <w:r w:rsidRPr="00104129">
              <w:rPr>
                <w:rFonts w:asciiTheme="minorHAnsi" w:hAnsiTheme="minorHAnsi" w:cstheme="minorHAnsi"/>
                <w:color w:val="000000" w:themeColor="text1"/>
                <w:sz w:val="22"/>
                <w:szCs w:val="22"/>
                <w:lang w:val="hr-HR"/>
              </w:rPr>
              <w:t>916)</w:t>
            </w:r>
          </w:p>
        </w:tc>
        <w:tc>
          <w:tcPr>
            <w:tcW w:w="842" w:type="pct"/>
            <w:tcBorders>
              <w:top w:val="single" w:sz="4" w:space="0" w:color="auto"/>
              <w:bottom w:val="single" w:sz="4" w:space="0" w:color="auto"/>
            </w:tcBorders>
            <w:vAlign w:val="bottom"/>
          </w:tcPr>
          <w:p w14:paraId="5E5129E5" w14:textId="2B6E486E" w:rsidR="0014778F" w:rsidRPr="00BC0A01" w:rsidRDefault="0014778F" w:rsidP="0014778F">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475</w:t>
            </w:r>
            <w:r>
              <w:rPr>
                <w:rFonts w:asciiTheme="minorHAnsi" w:hAnsiTheme="minorHAnsi" w:cstheme="minorHAnsi"/>
                <w:sz w:val="22"/>
                <w:szCs w:val="22"/>
              </w:rPr>
              <w:t>,</w:t>
            </w:r>
            <w:r w:rsidRPr="004C6A5F">
              <w:rPr>
                <w:rFonts w:asciiTheme="minorHAnsi" w:hAnsiTheme="minorHAnsi" w:cstheme="minorHAnsi"/>
                <w:sz w:val="22"/>
                <w:szCs w:val="22"/>
              </w:rPr>
              <w:t>730)</w:t>
            </w:r>
          </w:p>
        </w:tc>
      </w:tr>
      <w:tr w:rsidR="0014778F" w:rsidRPr="00BC0A01" w14:paraId="494777E0" w14:textId="77777777" w:rsidTr="003239B0">
        <w:tblPrEx>
          <w:tblCellMar>
            <w:left w:w="119" w:type="dxa"/>
            <w:right w:w="119" w:type="dxa"/>
          </w:tblCellMar>
        </w:tblPrEx>
        <w:trPr>
          <w:trHeight w:val="211"/>
        </w:trPr>
        <w:tc>
          <w:tcPr>
            <w:tcW w:w="3317" w:type="pct"/>
          </w:tcPr>
          <w:p w14:paraId="0E346493" w14:textId="77777777" w:rsidR="0014778F" w:rsidRPr="00BC0A01" w:rsidRDefault="0014778F" w:rsidP="0014778F">
            <w:pPr>
              <w:pStyle w:val="Tot"/>
              <w:rPr>
                <w:rFonts w:asciiTheme="minorHAnsi" w:hAnsiTheme="minorHAnsi" w:cs="Arial"/>
                <w:b/>
                <w:bCs/>
                <w:sz w:val="22"/>
                <w:szCs w:val="22"/>
              </w:rPr>
            </w:pPr>
          </w:p>
        </w:tc>
        <w:tc>
          <w:tcPr>
            <w:tcW w:w="841" w:type="pct"/>
            <w:tcBorders>
              <w:top w:val="single" w:sz="4" w:space="0" w:color="auto"/>
              <w:left w:val="nil"/>
              <w:bottom w:val="single" w:sz="12" w:space="0" w:color="auto"/>
              <w:right w:val="nil"/>
            </w:tcBorders>
            <w:shd w:val="clear" w:color="auto" w:fill="auto"/>
            <w:vAlign w:val="bottom"/>
          </w:tcPr>
          <w:p w14:paraId="0B0326A2" w14:textId="724E2F8D" w:rsidR="0014778F" w:rsidRPr="00BC0A01" w:rsidRDefault="0014778F" w:rsidP="0014778F">
            <w:pPr>
              <w:pStyle w:val="Tot"/>
              <w:jc w:val="right"/>
              <w:rPr>
                <w:rFonts w:asciiTheme="minorHAnsi" w:hAnsiTheme="minorHAnsi" w:cs="Arial"/>
                <w:b/>
                <w:bCs/>
                <w:spacing w:val="-2"/>
                <w:sz w:val="22"/>
                <w:szCs w:val="22"/>
                <w:lang w:val="hr-HR"/>
              </w:rPr>
            </w:pPr>
            <w:r w:rsidRPr="00104129">
              <w:rPr>
                <w:rFonts w:asciiTheme="minorHAnsi" w:hAnsiTheme="minorHAnsi" w:cstheme="minorHAnsi"/>
                <w:b/>
                <w:bCs/>
                <w:color w:val="000000" w:themeColor="text1"/>
                <w:spacing w:val="-2"/>
                <w:sz w:val="22"/>
                <w:szCs w:val="22"/>
                <w:lang w:val="hr-HR"/>
              </w:rPr>
              <w:t>15</w:t>
            </w:r>
            <w:r>
              <w:rPr>
                <w:rFonts w:asciiTheme="minorHAnsi" w:hAnsiTheme="minorHAnsi" w:cstheme="minorHAnsi"/>
                <w:b/>
                <w:bCs/>
                <w:color w:val="000000" w:themeColor="text1"/>
                <w:spacing w:val="-2"/>
                <w:sz w:val="22"/>
                <w:szCs w:val="22"/>
                <w:lang w:val="hr-HR"/>
              </w:rPr>
              <w:t>,</w:t>
            </w:r>
            <w:r w:rsidRPr="00104129">
              <w:rPr>
                <w:rFonts w:asciiTheme="minorHAnsi" w:hAnsiTheme="minorHAnsi" w:cstheme="minorHAnsi"/>
                <w:b/>
                <w:bCs/>
                <w:color w:val="000000" w:themeColor="text1"/>
                <w:spacing w:val="-2"/>
                <w:sz w:val="22"/>
                <w:szCs w:val="22"/>
                <w:lang w:val="hr-HR"/>
              </w:rPr>
              <w:t>964</w:t>
            </w:r>
            <w:r>
              <w:rPr>
                <w:rFonts w:asciiTheme="minorHAnsi" w:hAnsiTheme="minorHAnsi" w:cstheme="minorHAnsi"/>
                <w:b/>
                <w:bCs/>
                <w:color w:val="000000" w:themeColor="text1"/>
                <w:spacing w:val="-2"/>
                <w:sz w:val="22"/>
                <w:szCs w:val="22"/>
                <w:lang w:val="hr-HR"/>
              </w:rPr>
              <w:t>,</w:t>
            </w:r>
            <w:r w:rsidRPr="00104129">
              <w:rPr>
                <w:rFonts w:asciiTheme="minorHAnsi" w:hAnsiTheme="minorHAnsi" w:cstheme="minorHAnsi"/>
                <w:b/>
                <w:bCs/>
                <w:color w:val="000000" w:themeColor="text1"/>
                <w:spacing w:val="-2"/>
                <w:sz w:val="22"/>
                <w:szCs w:val="22"/>
                <w:lang w:val="hr-HR"/>
              </w:rPr>
              <w:t>376</w:t>
            </w:r>
          </w:p>
        </w:tc>
        <w:tc>
          <w:tcPr>
            <w:tcW w:w="842" w:type="pct"/>
            <w:tcBorders>
              <w:top w:val="single" w:sz="4" w:space="0" w:color="auto"/>
              <w:bottom w:val="single" w:sz="12" w:space="0" w:color="auto"/>
            </w:tcBorders>
            <w:vAlign w:val="bottom"/>
          </w:tcPr>
          <w:p w14:paraId="12EDD66B" w14:textId="3C8332DA" w:rsidR="0014778F" w:rsidRPr="00BC0A01" w:rsidRDefault="0014778F" w:rsidP="0014778F">
            <w:pPr>
              <w:pStyle w:val="Tot"/>
              <w:jc w:val="right"/>
              <w:rPr>
                <w:rFonts w:asciiTheme="minorHAnsi" w:hAnsiTheme="minorHAnsi" w:cs="Arial"/>
                <w:b/>
                <w:bCs/>
                <w:spacing w:val="-2"/>
                <w:sz w:val="22"/>
                <w:szCs w:val="22"/>
                <w:lang w:val="hr-HR"/>
              </w:rPr>
            </w:pPr>
            <w:r w:rsidRPr="004C6A5F">
              <w:rPr>
                <w:rFonts w:asciiTheme="minorHAnsi" w:hAnsiTheme="minorHAnsi" w:cstheme="minorHAnsi"/>
                <w:b/>
                <w:bCs/>
                <w:sz w:val="22"/>
                <w:szCs w:val="22"/>
              </w:rPr>
              <w:t xml:space="preserve"> 14</w:t>
            </w:r>
            <w:r>
              <w:rPr>
                <w:rFonts w:asciiTheme="minorHAnsi" w:hAnsiTheme="minorHAnsi" w:cstheme="minorHAnsi"/>
                <w:b/>
                <w:bCs/>
                <w:sz w:val="22"/>
                <w:szCs w:val="22"/>
              </w:rPr>
              <w:t>,</w:t>
            </w:r>
            <w:r w:rsidRPr="004C6A5F">
              <w:rPr>
                <w:rFonts w:asciiTheme="minorHAnsi" w:hAnsiTheme="minorHAnsi" w:cstheme="minorHAnsi"/>
                <w:b/>
                <w:bCs/>
                <w:sz w:val="22"/>
                <w:szCs w:val="22"/>
              </w:rPr>
              <w:t>796</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179 </w:t>
            </w:r>
          </w:p>
        </w:tc>
      </w:tr>
    </w:tbl>
    <w:p w14:paraId="55CE9E45" w14:textId="77777777" w:rsidR="00C10885" w:rsidRPr="00B27D04" w:rsidRDefault="00C10885" w:rsidP="00EA22B8">
      <w:pPr>
        <w:tabs>
          <w:tab w:val="left" w:pos="-720"/>
          <w:tab w:val="left" w:pos="0"/>
          <w:tab w:val="left" w:pos="851"/>
        </w:tabs>
        <w:contextualSpacing/>
        <w:jc w:val="both"/>
        <w:rPr>
          <w:rFonts w:ascii="Calibri" w:hAnsi="Calibri" w:cs="Calibri"/>
          <w:sz w:val="22"/>
          <w:szCs w:val="22"/>
          <w:lang w:eastAsia="hr-HR"/>
        </w:rPr>
      </w:pPr>
    </w:p>
    <w:p w14:paraId="729AAB5C" w14:textId="77777777" w:rsidR="00476C77" w:rsidRPr="001E7DB0" w:rsidRDefault="00476C77" w:rsidP="001E7DB0">
      <w:pPr>
        <w:pStyle w:val="T1"/>
        <w:spacing w:before="0" w:after="0" w:line="240" w:lineRule="auto"/>
        <w:rPr>
          <w:rFonts w:asciiTheme="minorHAnsi" w:hAnsiTheme="minorHAnsi" w:cs="Arial"/>
          <w:b w:val="0"/>
          <w:bCs w:val="0"/>
          <w:sz w:val="20"/>
          <w:lang w:val="en-GB"/>
        </w:rPr>
      </w:pPr>
    </w:p>
    <w:p w14:paraId="14D5A1FE" w14:textId="77777777" w:rsidR="00F83578" w:rsidRDefault="00F83578" w:rsidP="00864F78">
      <w:pPr>
        <w:jc w:val="both"/>
        <w:rPr>
          <w:rFonts w:asciiTheme="minorHAnsi" w:hAnsiTheme="minorHAnsi" w:cs="Arial"/>
          <w:bCs/>
          <w:sz w:val="22"/>
          <w:szCs w:val="22"/>
          <w:lang w:val="en-GB"/>
        </w:rPr>
      </w:pPr>
    </w:p>
    <w:p w14:paraId="32ACD0A6" w14:textId="2947BB9F"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on loans to other customers are stated </w:t>
      </w:r>
      <w:r w:rsidRPr="008F3B8B">
        <w:rPr>
          <w:rFonts w:asciiTheme="minorHAnsi" w:hAnsiTheme="minorHAnsi" w:cs="Arial"/>
          <w:bCs/>
          <w:sz w:val="22"/>
          <w:szCs w:val="22"/>
          <w:lang w:val="en-GB"/>
        </w:rPr>
        <w:t xml:space="preserve">at </w:t>
      </w:r>
      <w:r w:rsidR="00B34213" w:rsidRPr="003239B0">
        <w:rPr>
          <w:rFonts w:asciiTheme="minorHAnsi" w:hAnsiTheme="minorHAnsi" w:cs="Arial"/>
          <w:bCs/>
          <w:sz w:val="22"/>
          <w:szCs w:val="22"/>
          <w:lang w:val="en-GB"/>
        </w:rPr>
        <w:t>1</w:t>
      </w:r>
      <w:r w:rsidR="00435625" w:rsidRPr="003239B0">
        <w:rPr>
          <w:rFonts w:asciiTheme="minorHAnsi" w:hAnsiTheme="minorHAnsi" w:cs="Arial"/>
          <w:bCs/>
          <w:sz w:val="22"/>
          <w:szCs w:val="22"/>
          <w:lang w:val="en-GB"/>
        </w:rPr>
        <w:t>.</w:t>
      </w:r>
      <w:r w:rsidR="0014778F">
        <w:rPr>
          <w:rFonts w:asciiTheme="minorHAnsi" w:hAnsiTheme="minorHAnsi" w:cs="Arial"/>
          <w:bCs/>
          <w:sz w:val="22"/>
          <w:szCs w:val="22"/>
          <w:lang w:val="en-GB"/>
        </w:rPr>
        <w:t>8</w:t>
      </w:r>
      <w:r w:rsidR="0000335A" w:rsidRPr="003239B0">
        <w:rPr>
          <w:rFonts w:asciiTheme="minorHAnsi" w:hAnsiTheme="minorHAnsi" w:cs="Arial"/>
          <w:bCs/>
          <w:sz w:val="22"/>
          <w:szCs w:val="22"/>
          <w:lang w:val="en-GB"/>
        </w:rPr>
        <w:t>6</w:t>
      </w:r>
      <w:r w:rsidRPr="008F3B8B">
        <w:rPr>
          <w:rFonts w:asciiTheme="minorHAnsi" w:hAnsiTheme="minorHAnsi" w:cs="Arial"/>
          <w:bCs/>
          <w:sz w:val="22"/>
          <w:szCs w:val="22"/>
          <w:lang w:val="en-GB"/>
        </w:rPr>
        <w:t>% (</w:t>
      </w:r>
      <w:r w:rsidR="007A2F22" w:rsidRPr="008F3B8B">
        <w:rPr>
          <w:rFonts w:asciiTheme="minorHAnsi" w:hAnsiTheme="minorHAnsi" w:cs="Arial"/>
          <w:bCs/>
          <w:sz w:val="22"/>
          <w:szCs w:val="22"/>
          <w:lang w:val="en-GB"/>
        </w:rPr>
        <w:t>31</w:t>
      </w:r>
      <w:r w:rsidR="007A2F22" w:rsidRPr="008A1F55">
        <w:rPr>
          <w:rFonts w:asciiTheme="minorHAnsi" w:hAnsiTheme="minorHAnsi" w:cs="Arial"/>
          <w:bCs/>
          <w:sz w:val="22"/>
          <w:szCs w:val="22"/>
          <w:lang w:val="en-GB"/>
        </w:rPr>
        <w:t xml:space="preserve"> December </w:t>
      </w:r>
      <w:r w:rsidR="003F59CB" w:rsidRPr="008A1F55">
        <w:rPr>
          <w:rFonts w:asciiTheme="minorHAnsi" w:hAnsiTheme="minorHAnsi" w:cs="Arial"/>
          <w:bCs/>
          <w:sz w:val="22"/>
          <w:szCs w:val="22"/>
          <w:lang w:val="en-GB"/>
        </w:rPr>
        <w:t>20</w:t>
      </w:r>
      <w:r w:rsidR="0014778F">
        <w:rPr>
          <w:rFonts w:asciiTheme="minorHAnsi" w:hAnsiTheme="minorHAnsi" w:cs="Arial"/>
          <w:bCs/>
          <w:sz w:val="22"/>
          <w:szCs w:val="22"/>
          <w:lang w:val="en-GB"/>
        </w:rPr>
        <w:t>20</w:t>
      </w:r>
      <w:r w:rsidRPr="006C6900">
        <w:rPr>
          <w:rFonts w:asciiTheme="minorHAnsi" w:hAnsiTheme="minorHAnsi" w:cs="Arial"/>
          <w:bCs/>
          <w:sz w:val="22"/>
          <w:szCs w:val="22"/>
          <w:lang w:val="en-GB"/>
        </w:rPr>
        <w:t xml:space="preserve">: </w:t>
      </w:r>
      <w:r w:rsidR="003F59CB" w:rsidRPr="002863A9">
        <w:rPr>
          <w:rFonts w:asciiTheme="minorHAnsi" w:hAnsiTheme="minorHAnsi" w:cs="Arial"/>
          <w:bCs/>
          <w:sz w:val="22"/>
          <w:szCs w:val="22"/>
          <w:lang w:val="en-GB"/>
        </w:rPr>
        <w:t>1</w:t>
      </w:r>
      <w:r w:rsidR="00CD337F" w:rsidRPr="005433B3">
        <w:rPr>
          <w:rFonts w:asciiTheme="minorHAnsi" w:hAnsiTheme="minorHAnsi" w:cs="Arial"/>
          <w:bCs/>
          <w:sz w:val="22"/>
          <w:szCs w:val="22"/>
          <w:lang w:val="en-GB"/>
        </w:rPr>
        <w:t>.</w:t>
      </w:r>
      <w:r w:rsidR="0014778F">
        <w:rPr>
          <w:rFonts w:asciiTheme="minorHAnsi" w:hAnsiTheme="minorHAnsi" w:cs="Arial"/>
          <w:bCs/>
          <w:sz w:val="22"/>
          <w:szCs w:val="22"/>
          <w:lang w:val="en-GB"/>
        </w:rPr>
        <w:t>66</w:t>
      </w:r>
      <w:r w:rsidR="00390301" w:rsidRPr="00270D26">
        <w:rPr>
          <w:rFonts w:asciiTheme="minorHAnsi" w:hAnsiTheme="minorHAnsi" w:cs="Arial"/>
          <w:bCs/>
          <w:sz w:val="22"/>
          <w:szCs w:val="22"/>
          <w:lang w:val="en-GB"/>
        </w:rPr>
        <w:t>%</w:t>
      </w:r>
      <w:r w:rsidRPr="00270D26">
        <w:rPr>
          <w:rFonts w:asciiTheme="minorHAnsi" w:hAnsiTheme="minorHAnsi" w:cs="Arial"/>
          <w:bCs/>
          <w:sz w:val="22"/>
          <w:szCs w:val="22"/>
          <w:lang w:val="en-GB"/>
        </w:rPr>
        <w:t>).</w:t>
      </w:r>
    </w:p>
    <w:p w14:paraId="2ACD3D42" w14:textId="77777777"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reflect the ratio of interest income from generated the mentioned </w:t>
      </w:r>
      <w:r w:rsidRPr="008A1F55">
        <w:rPr>
          <w:rFonts w:asciiTheme="minorHAnsi" w:hAnsiTheme="minorHAnsi" w:cs="Arial"/>
          <w:bCs/>
          <w:sz w:val="22"/>
          <w:szCs w:val="22"/>
          <w:lang w:val="en-GB"/>
        </w:rPr>
        <w:t>placements and average assets</w:t>
      </w:r>
      <w:r w:rsidRPr="00864F78">
        <w:rPr>
          <w:rFonts w:asciiTheme="minorHAnsi" w:hAnsiTheme="minorHAnsi" w:cs="Arial"/>
          <w:bCs/>
          <w:sz w:val="22"/>
          <w:szCs w:val="22"/>
          <w:lang w:val="en-GB"/>
        </w:rPr>
        <w:t>.</w:t>
      </w:r>
    </w:p>
    <w:p w14:paraId="1EB3D55C" w14:textId="77777777" w:rsidR="00625B5F" w:rsidRDefault="00625B5F" w:rsidP="001E7DB0">
      <w:pPr>
        <w:pStyle w:val="T1"/>
        <w:keepNext w:val="0"/>
        <w:spacing w:before="0" w:after="0" w:line="240" w:lineRule="auto"/>
        <w:rPr>
          <w:rFonts w:asciiTheme="minorHAnsi" w:hAnsiTheme="minorHAnsi" w:cs="Arial"/>
          <w:sz w:val="22"/>
          <w:szCs w:val="22"/>
          <w:lang w:val="hr-HR"/>
        </w:rPr>
        <w:sectPr w:rsidR="00625B5F" w:rsidSect="00C06CDD">
          <w:pgSz w:w="11907" w:h="16840" w:code="9"/>
          <w:pgMar w:top="1418" w:right="1134" w:bottom="1134" w:left="1418" w:header="851" w:footer="851" w:gutter="0"/>
          <w:cols w:space="720"/>
          <w:noEndnote/>
        </w:sectPr>
      </w:pPr>
    </w:p>
    <w:p w14:paraId="740CEFBA" w14:textId="77777777" w:rsidR="00585DE6" w:rsidRDefault="00585DE6" w:rsidP="001E7DB0">
      <w:pPr>
        <w:pStyle w:val="T1"/>
        <w:keepNext w:val="0"/>
        <w:spacing w:before="0" w:after="0" w:line="240" w:lineRule="auto"/>
        <w:rPr>
          <w:rFonts w:asciiTheme="minorHAnsi" w:hAnsiTheme="minorHAnsi" w:cs="Arial"/>
          <w:sz w:val="22"/>
          <w:szCs w:val="22"/>
          <w:lang w:val="hr-HR"/>
        </w:rPr>
      </w:pPr>
    </w:p>
    <w:p w14:paraId="2F55B373" w14:textId="3FF57976" w:rsidR="006E2D39" w:rsidRDefault="00740612"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w:t>
      </w:r>
      <w:r w:rsidR="00E3333B">
        <w:rPr>
          <w:rFonts w:asciiTheme="minorHAnsi" w:hAnsiTheme="minorHAnsi" w:cs="Arial"/>
          <w:sz w:val="22"/>
          <w:szCs w:val="22"/>
          <w:lang w:val="en-GB"/>
        </w:rPr>
        <w:t>6.</w:t>
      </w:r>
      <w:r w:rsidR="00E3333B">
        <w:rPr>
          <w:rFonts w:asciiTheme="minorHAnsi" w:hAnsiTheme="minorHAnsi" w:cs="Arial"/>
          <w:sz w:val="22"/>
          <w:szCs w:val="22"/>
          <w:lang w:val="en-GB"/>
        </w:rPr>
        <w:tab/>
      </w:r>
      <w:r w:rsidR="006E2D39" w:rsidRPr="001E7DB0">
        <w:rPr>
          <w:rFonts w:asciiTheme="minorHAnsi" w:hAnsiTheme="minorHAnsi" w:cs="Arial"/>
          <w:sz w:val="22"/>
          <w:szCs w:val="22"/>
          <w:lang w:val="en-GB"/>
        </w:rPr>
        <w:t>Financial assets at fair value through profit or loss</w:t>
      </w:r>
    </w:p>
    <w:p w14:paraId="05D20671" w14:textId="77777777" w:rsidR="00476C77" w:rsidRPr="001E7DB0" w:rsidRDefault="00476C77" w:rsidP="001E7DB0">
      <w:pPr>
        <w:pStyle w:val="T1"/>
        <w:keepNext w:val="0"/>
        <w:spacing w:before="0" w:after="0" w:line="240" w:lineRule="auto"/>
        <w:rPr>
          <w:rFonts w:asciiTheme="minorHAnsi" w:hAnsiTheme="minorHAnsi" w:cs="Arial"/>
          <w:sz w:val="22"/>
          <w:szCs w:val="22"/>
          <w:lang w:val="en-GB"/>
        </w:rPr>
      </w:pPr>
    </w:p>
    <w:tbl>
      <w:tblPr>
        <w:tblpPr w:leftFromText="180" w:rightFromText="180" w:vertAnchor="text" w:horzAnchor="margin" w:tblpXSpec="center" w:tblpY="-44"/>
        <w:tblW w:w="4546" w:type="pct"/>
        <w:tblLayout w:type="fixed"/>
        <w:tblCellMar>
          <w:left w:w="122" w:type="dxa"/>
          <w:right w:w="122" w:type="dxa"/>
        </w:tblCellMar>
        <w:tblLook w:val="0000" w:firstRow="0" w:lastRow="0" w:firstColumn="0" w:lastColumn="0" w:noHBand="0" w:noVBand="0"/>
      </w:tblPr>
      <w:tblGrid>
        <w:gridCol w:w="4963"/>
        <w:gridCol w:w="1699"/>
        <w:gridCol w:w="1844"/>
      </w:tblGrid>
      <w:tr w:rsidR="006A52F6" w:rsidRPr="00A5397F" w14:paraId="73283877" w14:textId="77777777" w:rsidTr="000239F2">
        <w:trPr>
          <w:trHeight w:hRule="exact" w:val="284"/>
        </w:trPr>
        <w:tc>
          <w:tcPr>
            <w:tcW w:w="2917" w:type="pct"/>
          </w:tcPr>
          <w:p w14:paraId="654DD159" w14:textId="77777777" w:rsidR="006A52F6" w:rsidRPr="00666640" w:rsidRDefault="006A52F6" w:rsidP="00625B5F">
            <w:pPr>
              <w:tabs>
                <w:tab w:val="right" w:pos="1202"/>
              </w:tabs>
              <w:spacing w:line="260" w:lineRule="exact"/>
              <w:jc w:val="center"/>
              <w:outlineLvl w:val="0"/>
              <w:rPr>
                <w:rFonts w:ascii="Calibri" w:hAnsi="Calibri" w:cs="Arial"/>
                <w:b/>
                <w:spacing w:val="-2"/>
                <w:sz w:val="22"/>
                <w:szCs w:val="22"/>
              </w:rPr>
            </w:pPr>
          </w:p>
        </w:tc>
        <w:tc>
          <w:tcPr>
            <w:tcW w:w="2083" w:type="pct"/>
            <w:gridSpan w:val="2"/>
            <w:vAlign w:val="center"/>
          </w:tcPr>
          <w:p w14:paraId="47A07EAB" w14:textId="4DF7A43A" w:rsidR="006A52F6" w:rsidRPr="00666640" w:rsidRDefault="006A52F6" w:rsidP="00625B5F">
            <w:pPr>
              <w:tabs>
                <w:tab w:val="right" w:pos="1202"/>
              </w:tabs>
              <w:spacing w:line="260" w:lineRule="exact"/>
              <w:jc w:val="right"/>
              <w:outlineLvl w:val="0"/>
              <w:rPr>
                <w:rFonts w:ascii="Calibri" w:hAnsi="Calibri" w:cs="Arial"/>
                <w:b/>
                <w:sz w:val="22"/>
                <w:szCs w:val="22"/>
              </w:rPr>
            </w:pPr>
            <w:bookmarkStart w:id="679" w:name="_Toc4058715"/>
            <w:r>
              <w:rPr>
                <w:rFonts w:ascii="Calibri" w:hAnsi="Calibri" w:cs="Arial"/>
                <w:b/>
                <w:sz w:val="22"/>
                <w:szCs w:val="22"/>
              </w:rPr>
              <w:t xml:space="preserve">Group and </w:t>
            </w:r>
            <w:r w:rsidRPr="00666640">
              <w:rPr>
                <w:rFonts w:ascii="Calibri" w:hAnsi="Calibri" w:cs="Arial"/>
                <w:b/>
                <w:sz w:val="22"/>
                <w:szCs w:val="22"/>
              </w:rPr>
              <w:t>Bank</w:t>
            </w:r>
            <w:bookmarkEnd w:id="679"/>
          </w:p>
        </w:tc>
      </w:tr>
      <w:tr w:rsidR="006A52F6" w:rsidRPr="00A5397F" w14:paraId="5AB0A66E" w14:textId="77777777" w:rsidTr="000239F2">
        <w:trPr>
          <w:trHeight w:hRule="exact" w:val="567"/>
        </w:trPr>
        <w:tc>
          <w:tcPr>
            <w:tcW w:w="2917" w:type="pct"/>
          </w:tcPr>
          <w:p w14:paraId="690B1EF8" w14:textId="77777777" w:rsidR="006A52F6" w:rsidRPr="00666640" w:rsidRDefault="006A52F6" w:rsidP="00625B5F">
            <w:pPr>
              <w:tabs>
                <w:tab w:val="right" w:pos="1202"/>
              </w:tabs>
              <w:spacing w:line="260" w:lineRule="exact"/>
              <w:outlineLvl w:val="0"/>
              <w:rPr>
                <w:rFonts w:ascii="Calibri" w:hAnsi="Calibri" w:cs="Arial"/>
                <w:b/>
                <w:spacing w:val="-2"/>
                <w:sz w:val="22"/>
                <w:szCs w:val="22"/>
              </w:rPr>
            </w:pPr>
          </w:p>
        </w:tc>
        <w:tc>
          <w:tcPr>
            <w:tcW w:w="999" w:type="pct"/>
            <w:shd w:val="clear" w:color="auto" w:fill="auto"/>
            <w:vAlign w:val="center"/>
          </w:tcPr>
          <w:p w14:paraId="2565336B" w14:textId="47416E45" w:rsidR="006A52F6" w:rsidRPr="00666640" w:rsidRDefault="006A52F6" w:rsidP="00625B5F">
            <w:pPr>
              <w:tabs>
                <w:tab w:val="right" w:pos="1202"/>
              </w:tabs>
              <w:spacing w:line="260" w:lineRule="exact"/>
              <w:jc w:val="right"/>
              <w:outlineLvl w:val="0"/>
              <w:rPr>
                <w:rFonts w:ascii="Calibri" w:hAnsi="Calibri" w:cs="Arial"/>
                <w:sz w:val="22"/>
                <w:szCs w:val="22"/>
              </w:rPr>
            </w:pPr>
            <w:bookmarkStart w:id="680" w:name="_Toc4058718"/>
            <w:r w:rsidRPr="00666640">
              <w:rPr>
                <w:rFonts w:asciiTheme="minorHAnsi" w:eastAsia="Calibri" w:hAnsiTheme="minorHAnsi" w:cstheme="minorHAnsi"/>
                <w:b/>
                <w:bCs/>
                <w:sz w:val="22"/>
                <w:szCs w:val="22"/>
              </w:rPr>
              <w:t xml:space="preserve">31 December </w:t>
            </w:r>
            <w:bookmarkEnd w:id="680"/>
            <w:r w:rsidRPr="00666640">
              <w:rPr>
                <w:rFonts w:asciiTheme="minorHAnsi" w:eastAsia="Calibri" w:hAnsiTheme="minorHAnsi" w:cstheme="minorHAnsi"/>
                <w:b/>
                <w:bCs/>
                <w:sz w:val="22"/>
                <w:szCs w:val="22"/>
              </w:rPr>
              <w:t>20</w:t>
            </w:r>
            <w:r>
              <w:rPr>
                <w:rFonts w:asciiTheme="minorHAnsi" w:eastAsia="Calibri" w:hAnsiTheme="minorHAnsi" w:cstheme="minorHAnsi"/>
                <w:b/>
                <w:bCs/>
                <w:sz w:val="22"/>
                <w:szCs w:val="22"/>
              </w:rPr>
              <w:t>21</w:t>
            </w:r>
          </w:p>
        </w:tc>
        <w:tc>
          <w:tcPr>
            <w:tcW w:w="1084" w:type="pct"/>
            <w:shd w:val="clear" w:color="auto" w:fill="auto"/>
            <w:vAlign w:val="center"/>
          </w:tcPr>
          <w:p w14:paraId="36725196" w14:textId="19C77017" w:rsidR="006A52F6" w:rsidRPr="000239F2" w:rsidRDefault="006A52F6" w:rsidP="00625B5F">
            <w:pPr>
              <w:tabs>
                <w:tab w:val="right" w:pos="1202"/>
              </w:tabs>
              <w:spacing w:line="260" w:lineRule="exact"/>
              <w:jc w:val="right"/>
              <w:outlineLvl w:val="0"/>
              <w:rPr>
                <w:rFonts w:ascii="Calibri" w:hAnsi="Calibri" w:cs="Arial"/>
                <w:b/>
                <w:bCs/>
                <w:sz w:val="22"/>
                <w:szCs w:val="22"/>
              </w:rPr>
            </w:pPr>
            <w:bookmarkStart w:id="681" w:name="_Toc4058719"/>
            <w:r w:rsidRPr="000239F2">
              <w:rPr>
                <w:rFonts w:asciiTheme="minorHAnsi" w:hAnsiTheme="minorHAnsi" w:cs="Arial"/>
                <w:b/>
                <w:bCs/>
                <w:sz w:val="22"/>
                <w:szCs w:val="22"/>
                <w:lang w:val="hr-HR"/>
              </w:rPr>
              <w:t>31 December 202</w:t>
            </w:r>
            <w:bookmarkEnd w:id="681"/>
            <w:r w:rsidR="00F458AF">
              <w:rPr>
                <w:rFonts w:asciiTheme="minorHAnsi" w:hAnsiTheme="minorHAnsi" w:cs="Arial"/>
                <w:b/>
                <w:bCs/>
                <w:sz w:val="22"/>
                <w:szCs w:val="22"/>
                <w:lang w:val="hr-HR"/>
              </w:rPr>
              <w:t>1</w:t>
            </w:r>
          </w:p>
        </w:tc>
      </w:tr>
      <w:tr w:rsidR="006A52F6" w:rsidRPr="00A5397F" w14:paraId="373A8219" w14:textId="77777777" w:rsidTr="000239F2">
        <w:trPr>
          <w:trHeight w:hRule="exact" w:val="284"/>
        </w:trPr>
        <w:tc>
          <w:tcPr>
            <w:tcW w:w="2917" w:type="pct"/>
          </w:tcPr>
          <w:p w14:paraId="45EDB9FB" w14:textId="77777777" w:rsidR="006A52F6" w:rsidRPr="00666640" w:rsidRDefault="006A52F6" w:rsidP="00625B5F">
            <w:pPr>
              <w:tabs>
                <w:tab w:val="right" w:pos="1202"/>
              </w:tabs>
              <w:spacing w:line="260" w:lineRule="exact"/>
              <w:outlineLvl w:val="0"/>
              <w:rPr>
                <w:rFonts w:ascii="Calibri" w:hAnsi="Calibri" w:cs="Arial"/>
                <w:b/>
                <w:spacing w:val="-2"/>
                <w:sz w:val="22"/>
                <w:szCs w:val="22"/>
              </w:rPr>
            </w:pPr>
          </w:p>
        </w:tc>
        <w:tc>
          <w:tcPr>
            <w:tcW w:w="999" w:type="pct"/>
          </w:tcPr>
          <w:p w14:paraId="49FD529F" w14:textId="77777777" w:rsidR="006A52F6" w:rsidRPr="00666640" w:rsidRDefault="006A52F6" w:rsidP="00625B5F">
            <w:pPr>
              <w:tabs>
                <w:tab w:val="right" w:pos="1202"/>
              </w:tabs>
              <w:spacing w:line="260" w:lineRule="exact"/>
              <w:jc w:val="right"/>
              <w:outlineLvl w:val="0"/>
              <w:rPr>
                <w:rFonts w:ascii="Calibri" w:hAnsi="Calibri" w:cs="Arial"/>
                <w:sz w:val="22"/>
                <w:szCs w:val="22"/>
              </w:rPr>
            </w:pPr>
            <w:bookmarkStart w:id="682" w:name="_Toc4058722"/>
            <w:r w:rsidRPr="00666640">
              <w:rPr>
                <w:rFonts w:ascii="Calibri" w:hAnsi="Calibri" w:cs="Arial"/>
                <w:b/>
                <w:sz w:val="22"/>
                <w:szCs w:val="22"/>
              </w:rPr>
              <w:t>HRK ‘000</w:t>
            </w:r>
            <w:bookmarkEnd w:id="682"/>
          </w:p>
        </w:tc>
        <w:tc>
          <w:tcPr>
            <w:tcW w:w="1084" w:type="pct"/>
          </w:tcPr>
          <w:p w14:paraId="16578949" w14:textId="77777777" w:rsidR="006A52F6" w:rsidRPr="00666640" w:rsidRDefault="006A52F6" w:rsidP="00625B5F">
            <w:pPr>
              <w:tabs>
                <w:tab w:val="right" w:pos="1202"/>
              </w:tabs>
              <w:spacing w:line="260" w:lineRule="exact"/>
              <w:jc w:val="right"/>
              <w:outlineLvl w:val="0"/>
              <w:rPr>
                <w:rFonts w:ascii="Calibri" w:hAnsi="Calibri" w:cs="Arial"/>
                <w:sz w:val="22"/>
                <w:szCs w:val="22"/>
              </w:rPr>
            </w:pPr>
            <w:bookmarkStart w:id="683" w:name="_Toc4058723"/>
            <w:r w:rsidRPr="00666640">
              <w:rPr>
                <w:rFonts w:ascii="Calibri" w:hAnsi="Calibri" w:cs="Arial"/>
                <w:b/>
                <w:sz w:val="22"/>
                <w:szCs w:val="22"/>
              </w:rPr>
              <w:t>HRK ‘000</w:t>
            </w:r>
            <w:bookmarkEnd w:id="683"/>
          </w:p>
        </w:tc>
      </w:tr>
      <w:tr w:rsidR="006A52F6" w:rsidRPr="00A5397F" w14:paraId="44BF56EE" w14:textId="77777777" w:rsidTr="000239F2">
        <w:trPr>
          <w:trHeight w:hRule="exact" w:val="271"/>
        </w:trPr>
        <w:tc>
          <w:tcPr>
            <w:tcW w:w="2917" w:type="pct"/>
            <w:vAlign w:val="center"/>
          </w:tcPr>
          <w:p w14:paraId="5A9DC4FC" w14:textId="3C15A510" w:rsidR="006A52F6" w:rsidRPr="00666640" w:rsidRDefault="006A52F6" w:rsidP="00D97857">
            <w:pPr>
              <w:tabs>
                <w:tab w:val="right" w:pos="1202"/>
              </w:tabs>
              <w:spacing w:line="260" w:lineRule="exact"/>
              <w:outlineLvl w:val="0"/>
              <w:rPr>
                <w:rFonts w:ascii="Calibri" w:hAnsi="Calibri" w:cs="Arial"/>
                <w:b/>
                <w:i/>
                <w:spacing w:val="-2"/>
                <w:sz w:val="22"/>
                <w:szCs w:val="22"/>
              </w:rPr>
            </w:pPr>
            <w:bookmarkStart w:id="684" w:name="_Toc4058724"/>
            <w:r w:rsidRPr="00666640">
              <w:rPr>
                <w:rFonts w:ascii="Calibri" w:hAnsi="Calibri" w:cs="Arial"/>
                <w:b/>
                <w:i/>
                <w:spacing w:val="-2"/>
                <w:sz w:val="22"/>
                <w:szCs w:val="22"/>
              </w:rPr>
              <w:t>Loans at FVPL:</w:t>
            </w:r>
            <w:bookmarkEnd w:id="684"/>
          </w:p>
        </w:tc>
        <w:tc>
          <w:tcPr>
            <w:tcW w:w="999" w:type="pct"/>
            <w:vAlign w:val="bottom"/>
          </w:tcPr>
          <w:p w14:paraId="6B1C7491" w14:textId="77777777" w:rsidR="006A52F6" w:rsidRPr="00666640" w:rsidRDefault="006A52F6" w:rsidP="00625B5F">
            <w:pPr>
              <w:tabs>
                <w:tab w:val="right" w:pos="1202"/>
              </w:tabs>
              <w:spacing w:line="260" w:lineRule="exact"/>
              <w:jc w:val="right"/>
              <w:outlineLvl w:val="0"/>
              <w:rPr>
                <w:rFonts w:ascii="Calibri" w:hAnsi="Calibri" w:cs="Arial"/>
                <w:sz w:val="22"/>
                <w:szCs w:val="22"/>
              </w:rPr>
            </w:pPr>
          </w:p>
        </w:tc>
        <w:tc>
          <w:tcPr>
            <w:tcW w:w="1084" w:type="pct"/>
          </w:tcPr>
          <w:p w14:paraId="3DB0DA9C" w14:textId="77777777" w:rsidR="006A52F6" w:rsidRPr="00666640" w:rsidRDefault="006A52F6" w:rsidP="00625B5F">
            <w:pPr>
              <w:tabs>
                <w:tab w:val="right" w:pos="1202"/>
              </w:tabs>
              <w:spacing w:line="260" w:lineRule="exact"/>
              <w:jc w:val="right"/>
              <w:outlineLvl w:val="0"/>
              <w:rPr>
                <w:rFonts w:ascii="Calibri" w:hAnsi="Calibri" w:cs="Arial"/>
                <w:sz w:val="22"/>
                <w:szCs w:val="22"/>
              </w:rPr>
            </w:pPr>
          </w:p>
        </w:tc>
      </w:tr>
      <w:tr w:rsidR="006A52F6" w:rsidRPr="00A5397F" w14:paraId="3AB234C2" w14:textId="77777777" w:rsidTr="000239F2">
        <w:trPr>
          <w:trHeight w:hRule="exact" w:val="284"/>
        </w:trPr>
        <w:tc>
          <w:tcPr>
            <w:tcW w:w="2917" w:type="pct"/>
            <w:vAlign w:val="center"/>
          </w:tcPr>
          <w:p w14:paraId="7B76D481" w14:textId="5F3D1E12" w:rsidR="006A52F6" w:rsidRPr="00666640" w:rsidRDefault="006A52F6" w:rsidP="006A52F6">
            <w:pPr>
              <w:tabs>
                <w:tab w:val="right" w:pos="1202"/>
              </w:tabs>
              <w:spacing w:line="260" w:lineRule="exact"/>
              <w:outlineLvl w:val="0"/>
              <w:rPr>
                <w:rFonts w:ascii="Calibri" w:hAnsi="Calibri" w:cs="Arial"/>
                <w:spacing w:val="-2"/>
                <w:sz w:val="22"/>
                <w:szCs w:val="22"/>
              </w:rPr>
            </w:pPr>
            <w:bookmarkStart w:id="685" w:name="_Toc4058725"/>
            <w:r w:rsidRPr="00666640">
              <w:rPr>
                <w:rFonts w:ascii="Calibri" w:hAnsi="Calibri" w:cs="Arial"/>
                <w:spacing w:val="-2"/>
                <w:sz w:val="22"/>
                <w:szCs w:val="22"/>
              </w:rPr>
              <w:t>Mezzanine loans</w:t>
            </w:r>
            <w:bookmarkEnd w:id="685"/>
          </w:p>
        </w:tc>
        <w:tc>
          <w:tcPr>
            <w:tcW w:w="999" w:type="pct"/>
            <w:tcBorders>
              <w:top w:val="nil"/>
              <w:left w:val="nil"/>
              <w:bottom w:val="nil"/>
              <w:right w:val="nil"/>
            </w:tcBorders>
            <w:shd w:val="clear" w:color="auto" w:fill="auto"/>
            <w:vAlign w:val="center"/>
          </w:tcPr>
          <w:p w14:paraId="6A35303F" w14:textId="48521613" w:rsidR="006A52F6" w:rsidRPr="00666640" w:rsidRDefault="006A52F6" w:rsidP="006A52F6">
            <w:pPr>
              <w:tabs>
                <w:tab w:val="right" w:pos="1202"/>
              </w:tabs>
              <w:spacing w:line="260" w:lineRule="exact"/>
              <w:jc w:val="right"/>
              <w:outlineLvl w:val="0"/>
              <w:rPr>
                <w:rFonts w:ascii="Calibri" w:hAnsi="Calibri" w:cs="Arial"/>
                <w:sz w:val="22"/>
                <w:szCs w:val="22"/>
              </w:rPr>
            </w:pPr>
            <w:r w:rsidRPr="0084783E">
              <w:rPr>
                <w:rFonts w:asciiTheme="minorHAnsi" w:eastAsia="Calibri" w:hAnsiTheme="minorHAnsi" w:cstheme="minorHAnsi"/>
                <w:color w:val="000000" w:themeColor="text1"/>
                <w:sz w:val="22"/>
                <w:szCs w:val="22"/>
                <w:lang w:val="hr-HR"/>
              </w:rPr>
              <w:t>16</w:t>
            </w:r>
            <w:r w:rsidR="005D1A87">
              <w:rPr>
                <w:rFonts w:asciiTheme="minorHAnsi" w:eastAsia="Calibri" w:hAnsiTheme="minorHAnsi" w:cstheme="minorHAnsi"/>
                <w:color w:val="000000" w:themeColor="text1"/>
                <w:sz w:val="22"/>
                <w:szCs w:val="22"/>
                <w:lang w:val="hr-HR"/>
              </w:rPr>
              <w:t>,</w:t>
            </w:r>
            <w:r w:rsidRPr="0084783E">
              <w:rPr>
                <w:rFonts w:asciiTheme="minorHAnsi" w:eastAsia="Calibri" w:hAnsiTheme="minorHAnsi" w:cstheme="minorHAnsi"/>
                <w:color w:val="000000" w:themeColor="text1"/>
                <w:sz w:val="22"/>
                <w:szCs w:val="22"/>
                <w:lang w:val="hr-HR"/>
              </w:rPr>
              <w:t>375</w:t>
            </w:r>
          </w:p>
        </w:tc>
        <w:tc>
          <w:tcPr>
            <w:tcW w:w="1084" w:type="pct"/>
            <w:tcBorders>
              <w:bottom w:val="single" w:sz="2" w:space="0" w:color="auto"/>
            </w:tcBorders>
            <w:vAlign w:val="center"/>
          </w:tcPr>
          <w:p w14:paraId="1588C31F" w14:textId="1025B850" w:rsidR="006A52F6" w:rsidRPr="00666640" w:rsidRDefault="006A52F6" w:rsidP="006A52F6">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2,658</w:t>
            </w:r>
          </w:p>
        </w:tc>
      </w:tr>
      <w:tr w:rsidR="006A52F6" w:rsidRPr="00A5397F" w14:paraId="4DA28C0D" w14:textId="77777777" w:rsidTr="000239F2">
        <w:trPr>
          <w:trHeight w:hRule="exact" w:val="284"/>
        </w:trPr>
        <w:tc>
          <w:tcPr>
            <w:tcW w:w="2917" w:type="pct"/>
            <w:vAlign w:val="center"/>
          </w:tcPr>
          <w:p w14:paraId="619ECEAA" w14:textId="77777777" w:rsidR="006A52F6" w:rsidRPr="00666640" w:rsidRDefault="006A52F6" w:rsidP="006A52F6">
            <w:pPr>
              <w:tabs>
                <w:tab w:val="right" w:pos="1202"/>
              </w:tabs>
              <w:spacing w:line="260" w:lineRule="exact"/>
              <w:outlineLvl w:val="0"/>
              <w:rPr>
                <w:rFonts w:ascii="Calibri" w:hAnsi="Calibri" w:cs="Arial"/>
                <w:spacing w:val="-2"/>
                <w:sz w:val="22"/>
                <w:szCs w:val="22"/>
              </w:rPr>
            </w:pPr>
          </w:p>
        </w:tc>
        <w:tc>
          <w:tcPr>
            <w:tcW w:w="999" w:type="pct"/>
            <w:tcBorders>
              <w:top w:val="single" w:sz="4" w:space="0" w:color="auto"/>
              <w:left w:val="nil"/>
              <w:bottom w:val="single" w:sz="12" w:space="0" w:color="auto"/>
              <w:right w:val="nil"/>
            </w:tcBorders>
            <w:shd w:val="clear" w:color="auto" w:fill="auto"/>
            <w:vAlign w:val="center"/>
          </w:tcPr>
          <w:p w14:paraId="073AB0BA" w14:textId="121C8DA3" w:rsidR="006A52F6" w:rsidRPr="00666640" w:rsidRDefault="006A52F6" w:rsidP="006A52F6">
            <w:pPr>
              <w:tabs>
                <w:tab w:val="right" w:pos="1202"/>
              </w:tabs>
              <w:spacing w:line="260" w:lineRule="exact"/>
              <w:jc w:val="right"/>
              <w:outlineLvl w:val="0"/>
              <w:rPr>
                <w:rFonts w:ascii="Calibri" w:hAnsi="Calibri" w:cs="Arial"/>
                <w:b/>
                <w:sz w:val="22"/>
                <w:szCs w:val="22"/>
              </w:rPr>
            </w:pPr>
            <w:r w:rsidRPr="0084783E">
              <w:rPr>
                <w:rFonts w:asciiTheme="minorHAnsi" w:eastAsia="Calibri" w:hAnsiTheme="minorHAnsi" w:cstheme="minorHAnsi"/>
                <w:b/>
                <w:bCs/>
                <w:color w:val="000000" w:themeColor="text1"/>
                <w:sz w:val="22"/>
                <w:szCs w:val="22"/>
                <w:lang w:val="hr-HR"/>
              </w:rPr>
              <w:t>16</w:t>
            </w:r>
            <w:r w:rsidR="005D1A87">
              <w:rPr>
                <w:rFonts w:asciiTheme="minorHAnsi" w:eastAsia="Calibri" w:hAnsiTheme="minorHAnsi" w:cstheme="minorHAnsi"/>
                <w:b/>
                <w:bCs/>
                <w:color w:val="000000" w:themeColor="text1"/>
                <w:sz w:val="22"/>
                <w:szCs w:val="22"/>
                <w:lang w:val="hr-HR"/>
              </w:rPr>
              <w:t>,</w:t>
            </w:r>
            <w:r w:rsidRPr="0084783E">
              <w:rPr>
                <w:rFonts w:asciiTheme="minorHAnsi" w:eastAsia="Calibri" w:hAnsiTheme="minorHAnsi" w:cstheme="minorHAnsi"/>
                <w:b/>
                <w:bCs/>
                <w:color w:val="000000" w:themeColor="text1"/>
                <w:sz w:val="22"/>
                <w:szCs w:val="22"/>
                <w:lang w:val="hr-HR"/>
              </w:rPr>
              <w:t>375</w:t>
            </w:r>
          </w:p>
        </w:tc>
        <w:tc>
          <w:tcPr>
            <w:tcW w:w="1084" w:type="pct"/>
            <w:tcBorders>
              <w:top w:val="single" w:sz="2" w:space="0" w:color="auto"/>
              <w:bottom w:val="single" w:sz="12" w:space="0" w:color="auto"/>
            </w:tcBorders>
            <w:vAlign w:val="center"/>
          </w:tcPr>
          <w:p w14:paraId="719A75B5" w14:textId="6C725F02" w:rsidR="006A52F6" w:rsidRPr="00666640" w:rsidRDefault="006A52F6" w:rsidP="006A52F6">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2,658</w:t>
            </w:r>
          </w:p>
        </w:tc>
      </w:tr>
      <w:tr w:rsidR="006A52F6" w:rsidRPr="00A5397F" w14:paraId="3D19741A" w14:textId="77777777" w:rsidTr="000239F2">
        <w:trPr>
          <w:trHeight w:hRule="exact" w:val="284"/>
        </w:trPr>
        <w:tc>
          <w:tcPr>
            <w:tcW w:w="2917" w:type="pct"/>
            <w:vAlign w:val="center"/>
          </w:tcPr>
          <w:p w14:paraId="33C75D56" w14:textId="77777777" w:rsidR="006A52F6" w:rsidRPr="00A5397F" w:rsidRDefault="006A52F6" w:rsidP="006A52F6">
            <w:pPr>
              <w:tabs>
                <w:tab w:val="right" w:pos="1202"/>
              </w:tabs>
              <w:spacing w:line="260" w:lineRule="exact"/>
              <w:outlineLvl w:val="0"/>
              <w:rPr>
                <w:rFonts w:ascii="Calibri" w:hAnsi="Calibri" w:cs="Arial"/>
                <w:spacing w:val="-2"/>
                <w:sz w:val="22"/>
                <w:szCs w:val="22"/>
              </w:rPr>
            </w:pPr>
          </w:p>
        </w:tc>
        <w:tc>
          <w:tcPr>
            <w:tcW w:w="999" w:type="pct"/>
            <w:tcBorders>
              <w:top w:val="single" w:sz="12" w:space="0" w:color="auto"/>
              <w:left w:val="nil"/>
              <w:bottom w:val="nil"/>
              <w:right w:val="nil"/>
            </w:tcBorders>
            <w:shd w:val="clear" w:color="auto" w:fill="auto"/>
            <w:vAlign w:val="center"/>
          </w:tcPr>
          <w:p w14:paraId="411F1B60" w14:textId="77777777" w:rsidR="006A52F6" w:rsidRPr="00A5397F" w:rsidDel="003F59CB" w:rsidRDefault="006A52F6" w:rsidP="006A52F6">
            <w:pPr>
              <w:tabs>
                <w:tab w:val="right" w:pos="1202"/>
              </w:tabs>
              <w:spacing w:line="260" w:lineRule="exact"/>
              <w:jc w:val="right"/>
              <w:outlineLvl w:val="0"/>
              <w:rPr>
                <w:rFonts w:ascii="Calibri" w:hAnsi="Calibri" w:cs="Arial"/>
                <w:b/>
                <w:sz w:val="22"/>
                <w:szCs w:val="22"/>
              </w:rPr>
            </w:pPr>
          </w:p>
        </w:tc>
        <w:tc>
          <w:tcPr>
            <w:tcW w:w="1084" w:type="pct"/>
            <w:tcBorders>
              <w:top w:val="single" w:sz="2" w:space="0" w:color="auto"/>
            </w:tcBorders>
            <w:vAlign w:val="bottom"/>
          </w:tcPr>
          <w:p w14:paraId="616A10F5" w14:textId="77777777" w:rsidR="006A52F6" w:rsidRPr="00A5397F" w:rsidRDefault="006A52F6" w:rsidP="006A52F6">
            <w:pPr>
              <w:tabs>
                <w:tab w:val="right" w:pos="1202"/>
              </w:tabs>
              <w:spacing w:line="260" w:lineRule="exact"/>
              <w:jc w:val="right"/>
              <w:outlineLvl w:val="0"/>
              <w:rPr>
                <w:rFonts w:ascii="Calibri" w:hAnsi="Calibri" w:cs="Arial"/>
                <w:b/>
                <w:sz w:val="22"/>
                <w:szCs w:val="22"/>
              </w:rPr>
            </w:pPr>
          </w:p>
        </w:tc>
      </w:tr>
      <w:tr w:rsidR="006A52F6" w:rsidRPr="00A5397F" w14:paraId="21C5C53A" w14:textId="77777777" w:rsidTr="000239F2">
        <w:trPr>
          <w:trHeight w:hRule="exact" w:val="284"/>
        </w:trPr>
        <w:tc>
          <w:tcPr>
            <w:tcW w:w="2917" w:type="pct"/>
            <w:vAlign w:val="center"/>
          </w:tcPr>
          <w:p w14:paraId="6FE3ACC1" w14:textId="3FE34D4D" w:rsidR="006A52F6" w:rsidRPr="00666640" w:rsidRDefault="006A52F6" w:rsidP="006A52F6">
            <w:pPr>
              <w:tabs>
                <w:tab w:val="right" w:pos="1202"/>
              </w:tabs>
              <w:spacing w:line="260" w:lineRule="exact"/>
              <w:outlineLvl w:val="0"/>
              <w:rPr>
                <w:rFonts w:ascii="Calibri" w:eastAsia="Calibri" w:hAnsi="Calibri" w:cs="Arial"/>
                <w:sz w:val="22"/>
                <w:szCs w:val="22"/>
              </w:rPr>
            </w:pPr>
            <w:bookmarkStart w:id="686" w:name="_Toc4058734"/>
            <w:r w:rsidRPr="00666640">
              <w:rPr>
                <w:rFonts w:asciiTheme="minorHAnsi" w:eastAsia="Calibri" w:hAnsiTheme="minorHAnsi" w:cs="Arial"/>
                <w:b/>
                <w:i/>
                <w:spacing w:val="-2"/>
                <w:sz w:val="22"/>
                <w:szCs w:val="22"/>
              </w:rPr>
              <w:t>Investments in investment funds:</w:t>
            </w:r>
            <w:bookmarkEnd w:id="686"/>
          </w:p>
        </w:tc>
        <w:tc>
          <w:tcPr>
            <w:tcW w:w="999" w:type="pct"/>
            <w:tcBorders>
              <w:top w:val="nil"/>
              <w:left w:val="nil"/>
              <w:bottom w:val="nil"/>
              <w:right w:val="nil"/>
            </w:tcBorders>
            <w:shd w:val="clear" w:color="auto" w:fill="auto"/>
            <w:vAlign w:val="center"/>
          </w:tcPr>
          <w:p w14:paraId="48B75182" w14:textId="77777777" w:rsidR="006A52F6" w:rsidRPr="00666640" w:rsidRDefault="006A52F6" w:rsidP="006A52F6">
            <w:pPr>
              <w:tabs>
                <w:tab w:val="right" w:pos="1202"/>
              </w:tabs>
              <w:spacing w:line="260" w:lineRule="exact"/>
              <w:jc w:val="right"/>
              <w:outlineLvl w:val="0"/>
              <w:rPr>
                <w:rFonts w:ascii="Calibri" w:hAnsi="Calibri" w:cs="Arial"/>
                <w:sz w:val="22"/>
                <w:szCs w:val="22"/>
              </w:rPr>
            </w:pPr>
          </w:p>
        </w:tc>
        <w:tc>
          <w:tcPr>
            <w:tcW w:w="1084" w:type="pct"/>
            <w:vAlign w:val="bottom"/>
          </w:tcPr>
          <w:p w14:paraId="3BBECCDB" w14:textId="77777777" w:rsidR="006A52F6" w:rsidRPr="00666640" w:rsidRDefault="006A52F6" w:rsidP="006A52F6">
            <w:pPr>
              <w:tabs>
                <w:tab w:val="right" w:pos="1202"/>
              </w:tabs>
              <w:spacing w:line="260" w:lineRule="exact"/>
              <w:jc w:val="right"/>
              <w:outlineLvl w:val="0"/>
              <w:rPr>
                <w:rFonts w:ascii="Calibri" w:hAnsi="Calibri" w:cs="Arial"/>
                <w:sz w:val="22"/>
                <w:szCs w:val="22"/>
              </w:rPr>
            </w:pPr>
          </w:p>
        </w:tc>
      </w:tr>
      <w:tr w:rsidR="006A52F6" w:rsidRPr="00A5397F" w14:paraId="18CA9CBB" w14:textId="77777777" w:rsidTr="000239F2">
        <w:trPr>
          <w:trHeight w:hRule="exact" w:val="573"/>
        </w:trPr>
        <w:tc>
          <w:tcPr>
            <w:tcW w:w="2917" w:type="pct"/>
            <w:vAlign w:val="center"/>
          </w:tcPr>
          <w:p w14:paraId="3B2C097A" w14:textId="16C8CA10" w:rsidR="006A52F6" w:rsidRPr="00666640" w:rsidRDefault="006A52F6" w:rsidP="006A52F6">
            <w:pPr>
              <w:tabs>
                <w:tab w:val="right" w:pos="1202"/>
              </w:tabs>
              <w:spacing w:line="260" w:lineRule="exact"/>
              <w:outlineLvl w:val="0"/>
              <w:rPr>
                <w:rFonts w:ascii="Calibri" w:eastAsia="Calibri" w:hAnsi="Calibri" w:cs="Arial"/>
                <w:sz w:val="22"/>
                <w:szCs w:val="22"/>
              </w:rPr>
            </w:pPr>
            <w:bookmarkStart w:id="687" w:name="_Toc4058735"/>
            <w:r w:rsidRPr="00666640">
              <w:rPr>
                <w:rFonts w:asciiTheme="minorHAnsi" w:eastAsia="Calibri" w:hAnsiTheme="minorHAnsi" w:cs="Arial"/>
                <w:spacing w:val="-2"/>
                <w:sz w:val="22"/>
                <w:szCs w:val="22"/>
              </w:rPr>
              <w:t>Investments in investment funds</w:t>
            </w:r>
            <w:bookmarkEnd w:id="687"/>
            <w:r w:rsidRPr="00666640">
              <w:rPr>
                <w:rFonts w:asciiTheme="minorHAnsi" w:eastAsia="Calibri" w:hAnsiTheme="minorHAnsi" w:cs="Arial"/>
                <w:spacing w:val="-2"/>
                <w:sz w:val="22"/>
                <w:szCs w:val="22"/>
              </w:rPr>
              <w:t xml:space="preserve"> at FVPL</w:t>
            </w:r>
          </w:p>
        </w:tc>
        <w:tc>
          <w:tcPr>
            <w:tcW w:w="999" w:type="pct"/>
            <w:tcBorders>
              <w:top w:val="nil"/>
              <w:left w:val="nil"/>
              <w:bottom w:val="nil"/>
              <w:right w:val="nil"/>
            </w:tcBorders>
            <w:shd w:val="clear" w:color="auto" w:fill="auto"/>
            <w:vAlign w:val="bottom"/>
          </w:tcPr>
          <w:p w14:paraId="358DBD45" w14:textId="1D1BAA88" w:rsidR="006A52F6" w:rsidRPr="00666640" w:rsidRDefault="006A52F6" w:rsidP="006A52F6">
            <w:pPr>
              <w:tabs>
                <w:tab w:val="right" w:pos="1202"/>
              </w:tabs>
              <w:spacing w:line="260" w:lineRule="exact"/>
              <w:jc w:val="right"/>
              <w:outlineLvl w:val="0"/>
              <w:rPr>
                <w:rFonts w:ascii="Calibri" w:hAnsi="Calibri" w:cs="Arial"/>
                <w:sz w:val="22"/>
                <w:szCs w:val="22"/>
              </w:rPr>
            </w:pPr>
            <w:r w:rsidRPr="0084783E">
              <w:rPr>
                <w:rFonts w:asciiTheme="minorHAnsi" w:eastAsia="Calibri" w:hAnsiTheme="minorHAnsi" w:cstheme="minorHAnsi"/>
                <w:color w:val="000000" w:themeColor="text1"/>
                <w:sz w:val="22"/>
                <w:szCs w:val="22"/>
                <w:lang w:val="hr-HR"/>
              </w:rPr>
              <w:t>202</w:t>
            </w:r>
            <w:r w:rsidR="005D1A87">
              <w:rPr>
                <w:rFonts w:asciiTheme="minorHAnsi" w:eastAsia="Calibri" w:hAnsiTheme="minorHAnsi" w:cstheme="minorHAnsi"/>
                <w:color w:val="000000" w:themeColor="text1"/>
                <w:sz w:val="22"/>
                <w:szCs w:val="22"/>
                <w:lang w:val="hr-HR"/>
              </w:rPr>
              <w:t>,</w:t>
            </w:r>
            <w:r w:rsidRPr="0084783E">
              <w:rPr>
                <w:rFonts w:asciiTheme="minorHAnsi" w:eastAsia="Calibri" w:hAnsiTheme="minorHAnsi" w:cstheme="minorHAnsi"/>
                <w:color w:val="000000" w:themeColor="text1"/>
                <w:sz w:val="22"/>
                <w:szCs w:val="22"/>
                <w:lang w:val="hr-HR"/>
              </w:rPr>
              <w:t>260</w:t>
            </w:r>
          </w:p>
        </w:tc>
        <w:tc>
          <w:tcPr>
            <w:tcW w:w="1084" w:type="pct"/>
            <w:tcBorders>
              <w:bottom w:val="single" w:sz="2" w:space="0" w:color="auto"/>
            </w:tcBorders>
            <w:vAlign w:val="bottom"/>
          </w:tcPr>
          <w:p w14:paraId="19A2E226" w14:textId="4969F514" w:rsidR="006A52F6" w:rsidRPr="00666640" w:rsidRDefault="006A52F6" w:rsidP="006A52F6">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188,289</w:t>
            </w:r>
          </w:p>
        </w:tc>
      </w:tr>
      <w:tr w:rsidR="006A52F6" w:rsidRPr="00A5397F" w14:paraId="008D5CE0" w14:textId="77777777" w:rsidTr="000239F2">
        <w:trPr>
          <w:trHeight w:hRule="exact" w:val="284"/>
        </w:trPr>
        <w:tc>
          <w:tcPr>
            <w:tcW w:w="2917" w:type="pct"/>
            <w:vAlign w:val="center"/>
          </w:tcPr>
          <w:p w14:paraId="2FEB6C01" w14:textId="77777777" w:rsidR="006A52F6" w:rsidRPr="00666640" w:rsidRDefault="006A52F6" w:rsidP="006A52F6">
            <w:pPr>
              <w:tabs>
                <w:tab w:val="right" w:pos="1202"/>
              </w:tabs>
              <w:spacing w:line="260" w:lineRule="exact"/>
              <w:outlineLvl w:val="0"/>
              <w:rPr>
                <w:rFonts w:ascii="Calibri" w:eastAsia="Calibri" w:hAnsi="Calibri" w:cs="Arial"/>
                <w:sz w:val="22"/>
                <w:szCs w:val="22"/>
              </w:rPr>
            </w:pPr>
          </w:p>
        </w:tc>
        <w:tc>
          <w:tcPr>
            <w:tcW w:w="999" w:type="pct"/>
            <w:tcBorders>
              <w:top w:val="single" w:sz="4" w:space="0" w:color="auto"/>
              <w:left w:val="nil"/>
              <w:bottom w:val="single" w:sz="12" w:space="0" w:color="auto"/>
              <w:right w:val="nil"/>
            </w:tcBorders>
            <w:shd w:val="clear" w:color="auto" w:fill="auto"/>
            <w:vAlign w:val="bottom"/>
          </w:tcPr>
          <w:p w14:paraId="50C6D092" w14:textId="00EBD9A9" w:rsidR="006A52F6" w:rsidRPr="00666640" w:rsidRDefault="006A52F6" w:rsidP="006A52F6">
            <w:pPr>
              <w:tabs>
                <w:tab w:val="right" w:pos="1202"/>
              </w:tabs>
              <w:spacing w:line="260" w:lineRule="exact"/>
              <w:jc w:val="right"/>
              <w:outlineLvl w:val="0"/>
              <w:rPr>
                <w:rFonts w:ascii="Calibri" w:hAnsi="Calibri" w:cs="Arial"/>
                <w:b/>
                <w:sz w:val="22"/>
                <w:szCs w:val="22"/>
              </w:rPr>
            </w:pPr>
            <w:r w:rsidRPr="0084783E">
              <w:rPr>
                <w:rFonts w:asciiTheme="minorHAnsi" w:eastAsia="Calibri" w:hAnsiTheme="minorHAnsi" w:cstheme="minorHAnsi"/>
                <w:b/>
                <w:bCs/>
                <w:color w:val="000000" w:themeColor="text1"/>
                <w:sz w:val="22"/>
                <w:szCs w:val="22"/>
                <w:lang w:val="hr-HR"/>
              </w:rPr>
              <w:t>202</w:t>
            </w:r>
            <w:r w:rsidR="005D1A87">
              <w:rPr>
                <w:rFonts w:asciiTheme="minorHAnsi" w:eastAsia="Calibri" w:hAnsiTheme="minorHAnsi" w:cstheme="minorHAnsi"/>
                <w:b/>
                <w:bCs/>
                <w:color w:val="000000" w:themeColor="text1"/>
                <w:sz w:val="22"/>
                <w:szCs w:val="22"/>
                <w:lang w:val="hr-HR"/>
              </w:rPr>
              <w:t>,</w:t>
            </w:r>
            <w:r w:rsidRPr="0084783E">
              <w:rPr>
                <w:rFonts w:asciiTheme="minorHAnsi" w:eastAsia="Calibri" w:hAnsiTheme="minorHAnsi" w:cstheme="minorHAnsi"/>
                <w:b/>
                <w:bCs/>
                <w:color w:val="000000" w:themeColor="text1"/>
                <w:sz w:val="22"/>
                <w:szCs w:val="22"/>
                <w:lang w:val="hr-HR"/>
              </w:rPr>
              <w:t>260</w:t>
            </w:r>
          </w:p>
        </w:tc>
        <w:tc>
          <w:tcPr>
            <w:tcW w:w="1084" w:type="pct"/>
            <w:tcBorders>
              <w:top w:val="single" w:sz="2" w:space="0" w:color="auto"/>
              <w:bottom w:val="single" w:sz="12" w:space="0" w:color="auto"/>
            </w:tcBorders>
            <w:vAlign w:val="center"/>
          </w:tcPr>
          <w:p w14:paraId="763C40C3" w14:textId="7309D041" w:rsidR="006A52F6" w:rsidRPr="00666640" w:rsidRDefault="006A52F6" w:rsidP="006A52F6">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188,289</w:t>
            </w:r>
          </w:p>
        </w:tc>
      </w:tr>
      <w:tr w:rsidR="006A52F6" w:rsidRPr="00A5397F" w14:paraId="025CCCC4" w14:textId="77777777" w:rsidTr="000239F2">
        <w:trPr>
          <w:trHeight w:hRule="exact" w:val="284"/>
        </w:trPr>
        <w:tc>
          <w:tcPr>
            <w:tcW w:w="2917" w:type="pct"/>
            <w:vAlign w:val="center"/>
          </w:tcPr>
          <w:p w14:paraId="0242DB0B" w14:textId="77777777" w:rsidR="006A52F6" w:rsidRPr="00A5397F" w:rsidRDefault="006A52F6" w:rsidP="006A52F6">
            <w:pPr>
              <w:tabs>
                <w:tab w:val="right" w:pos="1202"/>
              </w:tabs>
              <w:spacing w:line="260" w:lineRule="exact"/>
              <w:outlineLvl w:val="0"/>
              <w:rPr>
                <w:rFonts w:ascii="Calibri" w:eastAsia="Calibri" w:hAnsi="Calibri" w:cs="Arial"/>
                <w:sz w:val="22"/>
                <w:szCs w:val="22"/>
              </w:rPr>
            </w:pPr>
          </w:p>
        </w:tc>
        <w:tc>
          <w:tcPr>
            <w:tcW w:w="999" w:type="pct"/>
            <w:tcBorders>
              <w:top w:val="single" w:sz="12" w:space="0" w:color="auto"/>
              <w:left w:val="nil"/>
              <w:right w:val="nil"/>
            </w:tcBorders>
            <w:shd w:val="clear" w:color="auto" w:fill="auto"/>
            <w:vAlign w:val="center"/>
          </w:tcPr>
          <w:p w14:paraId="1B58B6AF" w14:textId="77777777" w:rsidR="006A52F6" w:rsidRPr="00A5397F" w:rsidDel="003F59CB" w:rsidRDefault="006A52F6" w:rsidP="006A52F6">
            <w:pPr>
              <w:tabs>
                <w:tab w:val="right" w:pos="1202"/>
              </w:tabs>
              <w:spacing w:line="260" w:lineRule="exact"/>
              <w:jc w:val="right"/>
              <w:outlineLvl w:val="0"/>
              <w:rPr>
                <w:rFonts w:ascii="Calibri" w:hAnsi="Calibri" w:cs="Arial"/>
                <w:b/>
                <w:sz w:val="22"/>
                <w:szCs w:val="22"/>
              </w:rPr>
            </w:pPr>
          </w:p>
        </w:tc>
        <w:tc>
          <w:tcPr>
            <w:tcW w:w="1084" w:type="pct"/>
            <w:tcBorders>
              <w:top w:val="single" w:sz="12" w:space="0" w:color="auto"/>
            </w:tcBorders>
            <w:vAlign w:val="bottom"/>
          </w:tcPr>
          <w:p w14:paraId="3565182A" w14:textId="77777777" w:rsidR="006A52F6" w:rsidRPr="00A5397F" w:rsidRDefault="006A52F6" w:rsidP="006A52F6">
            <w:pPr>
              <w:tabs>
                <w:tab w:val="right" w:pos="1202"/>
              </w:tabs>
              <w:spacing w:line="260" w:lineRule="exact"/>
              <w:jc w:val="right"/>
              <w:outlineLvl w:val="0"/>
              <w:rPr>
                <w:rFonts w:ascii="Calibri" w:hAnsi="Calibri" w:cs="Arial"/>
                <w:b/>
                <w:sz w:val="22"/>
                <w:szCs w:val="22"/>
              </w:rPr>
            </w:pPr>
          </w:p>
        </w:tc>
      </w:tr>
      <w:tr w:rsidR="006A52F6" w:rsidRPr="00A5397F" w14:paraId="2673EE63" w14:textId="77777777" w:rsidTr="000239F2">
        <w:trPr>
          <w:trHeight w:hRule="exact" w:val="284"/>
        </w:trPr>
        <w:tc>
          <w:tcPr>
            <w:tcW w:w="2917" w:type="pct"/>
            <w:vAlign w:val="center"/>
          </w:tcPr>
          <w:p w14:paraId="2E25BE83" w14:textId="5F01F002" w:rsidR="006A52F6" w:rsidRPr="00666640" w:rsidRDefault="006A52F6" w:rsidP="006A52F6">
            <w:pPr>
              <w:tabs>
                <w:tab w:val="right" w:pos="1202"/>
              </w:tabs>
              <w:spacing w:line="260" w:lineRule="exact"/>
              <w:outlineLvl w:val="0"/>
              <w:rPr>
                <w:rFonts w:ascii="Calibri" w:hAnsi="Calibri" w:cs="Arial"/>
                <w:b/>
                <w:i/>
                <w:spacing w:val="-2"/>
                <w:sz w:val="22"/>
                <w:szCs w:val="22"/>
              </w:rPr>
            </w:pPr>
            <w:bookmarkStart w:id="688" w:name="_Toc4058754"/>
            <w:r w:rsidRPr="00666640">
              <w:rPr>
                <w:rFonts w:asciiTheme="minorHAnsi" w:eastAsia="Calibri" w:hAnsiTheme="minorHAnsi" w:cs="Arial"/>
                <w:b/>
                <w:i/>
                <w:spacing w:val="-2"/>
                <w:sz w:val="22"/>
                <w:szCs w:val="22"/>
              </w:rPr>
              <w:t>Unlisted equity instruments:</w:t>
            </w:r>
            <w:bookmarkEnd w:id="688"/>
          </w:p>
        </w:tc>
        <w:tc>
          <w:tcPr>
            <w:tcW w:w="999" w:type="pct"/>
            <w:tcBorders>
              <w:top w:val="nil"/>
              <w:left w:val="nil"/>
              <w:bottom w:val="nil"/>
              <w:right w:val="nil"/>
            </w:tcBorders>
            <w:shd w:val="clear" w:color="auto" w:fill="auto"/>
            <w:vAlign w:val="center"/>
          </w:tcPr>
          <w:p w14:paraId="44330553" w14:textId="77777777" w:rsidR="006A52F6" w:rsidRPr="00666640" w:rsidRDefault="006A52F6" w:rsidP="006A52F6">
            <w:pPr>
              <w:tabs>
                <w:tab w:val="right" w:pos="1202"/>
              </w:tabs>
              <w:spacing w:line="260" w:lineRule="exact"/>
              <w:jc w:val="right"/>
              <w:outlineLvl w:val="0"/>
              <w:rPr>
                <w:rFonts w:ascii="Calibri" w:hAnsi="Calibri" w:cs="Arial"/>
                <w:sz w:val="22"/>
                <w:szCs w:val="22"/>
              </w:rPr>
            </w:pPr>
          </w:p>
        </w:tc>
        <w:tc>
          <w:tcPr>
            <w:tcW w:w="1084" w:type="pct"/>
            <w:vAlign w:val="bottom"/>
          </w:tcPr>
          <w:p w14:paraId="74601E36" w14:textId="77777777" w:rsidR="006A52F6" w:rsidRPr="00666640" w:rsidRDefault="006A52F6" w:rsidP="006A52F6">
            <w:pPr>
              <w:tabs>
                <w:tab w:val="right" w:pos="1202"/>
              </w:tabs>
              <w:spacing w:line="260" w:lineRule="exact"/>
              <w:jc w:val="right"/>
              <w:outlineLvl w:val="0"/>
              <w:rPr>
                <w:rFonts w:ascii="Calibri" w:hAnsi="Calibri" w:cs="Arial"/>
                <w:sz w:val="22"/>
                <w:szCs w:val="22"/>
              </w:rPr>
            </w:pPr>
          </w:p>
        </w:tc>
      </w:tr>
      <w:tr w:rsidR="006A52F6" w:rsidRPr="00A5397F" w14:paraId="1F2F14D8" w14:textId="77777777" w:rsidTr="000239F2">
        <w:trPr>
          <w:trHeight w:hRule="exact" w:val="284"/>
        </w:trPr>
        <w:tc>
          <w:tcPr>
            <w:tcW w:w="2917" w:type="pct"/>
            <w:vAlign w:val="center"/>
          </w:tcPr>
          <w:p w14:paraId="488D0DAD" w14:textId="7F4EFAF0" w:rsidR="006A52F6" w:rsidRPr="00666640" w:rsidRDefault="006A52F6" w:rsidP="006A52F6">
            <w:pPr>
              <w:tabs>
                <w:tab w:val="right" w:pos="1202"/>
              </w:tabs>
              <w:spacing w:line="260" w:lineRule="exact"/>
              <w:outlineLvl w:val="0"/>
              <w:rPr>
                <w:rFonts w:asciiTheme="minorHAnsi" w:eastAsia="Calibri" w:hAnsiTheme="minorHAnsi" w:cs="Arial"/>
                <w:b/>
                <w:i/>
                <w:spacing w:val="-2"/>
                <w:sz w:val="22"/>
                <w:szCs w:val="22"/>
              </w:rPr>
            </w:pPr>
            <w:bookmarkStart w:id="689" w:name="_Toc4058755"/>
            <w:r w:rsidRPr="00666640">
              <w:rPr>
                <w:rFonts w:asciiTheme="minorHAnsi" w:eastAsia="Calibri" w:hAnsiTheme="minorHAnsi" w:cs="Arial"/>
                <w:spacing w:val="-2"/>
                <w:sz w:val="22"/>
                <w:szCs w:val="22"/>
              </w:rPr>
              <w:t>Investments in corporate shares</w:t>
            </w:r>
            <w:bookmarkEnd w:id="689"/>
          </w:p>
        </w:tc>
        <w:tc>
          <w:tcPr>
            <w:tcW w:w="999" w:type="pct"/>
            <w:tcBorders>
              <w:top w:val="nil"/>
              <w:left w:val="nil"/>
              <w:bottom w:val="nil"/>
              <w:right w:val="nil"/>
            </w:tcBorders>
            <w:shd w:val="clear" w:color="auto" w:fill="auto"/>
            <w:vAlign w:val="bottom"/>
          </w:tcPr>
          <w:p w14:paraId="31450756" w14:textId="19FF7A49" w:rsidR="006A52F6" w:rsidRPr="00666640" w:rsidRDefault="006A52F6" w:rsidP="006A52F6">
            <w:pPr>
              <w:tabs>
                <w:tab w:val="right" w:pos="1202"/>
              </w:tabs>
              <w:spacing w:line="260" w:lineRule="exact"/>
              <w:jc w:val="right"/>
              <w:outlineLvl w:val="0"/>
              <w:rPr>
                <w:rFonts w:ascii="Calibri" w:hAnsi="Calibri" w:cs="Arial"/>
                <w:sz w:val="22"/>
                <w:szCs w:val="22"/>
              </w:rPr>
            </w:pPr>
            <w:r w:rsidRPr="0084783E">
              <w:rPr>
                <w:rFonts w:asciiTheme="minorHAnsi" w:eastAsia="Calibri" w:hAnsiTheme="minorHAnsi" w:cstheme="minorHAnsi"/>
                <w:color w:val="000000" w:themeColor="text1"/>
                <w:sz w:val="22"/>
                <w:szCs w:val="22"/>
                <w:lang w:val="hr-HR"/>
              </w:rPr>
              <w:t>31</w:t>
            </w:r>
          </w:p>
        </w:tc>
        <w:tc>
          <w:tcPr>
            <w:tcW w:w="1084" w:type="pct"/>
            <w:vAlign w:val="bottom"/>
          </w:tcPr>
          <w:p w14:paraId="40372910" w14:textId="7902F219" w:rsidR="006A52F6" w:rsidRPr="00666640" w:rsidRDefault="006A52F6" w:rsidP="006A52F6">
            <w:pPr>
              <w:tabs>
                <w:tab w:val="right" w:pos="1202"/>
              </w:tabs>
              <w:spacing w:line="260" w:lineRule="exact"/>
              <w:jc w:val="right"/>
              <w:outlineLvl w:val="0"/>
              <w:rPr>
                <w:rFonts w:ascii="Calibri" w:hAnsi="Calibri" w:cs="Arial"/>
                <w:sz w:val="22"/>
                <w:szCs w:val="22"/>
              </w:rPr>
            </w:pPr>
            <w:r w:rsidRPr="004C6A5F">
              <w:rPr>
                <w:rFonts w:asciiTheme="minorHAnsi" w:hAnsiTheme="minorHAnsi" w:cstheme="minorHAnsi"/>
                <w:sz w:val="22"/>
                <w:szCs w:val="22"/>
              </w:rPr>
              <w:t xml:space="preserve"> 31 </w:t>
            </w:r>
          </w:p>
        </w:tc>
      </w:tr>
      <w:tr w:rsidR="006A52F6" w:rsidRPr="00A5397F" w14:paraId="48A803FD" w14:textId="77777777" w:rsidTr="000239F2">
        <w:trPr>
          <w:trHeight w:hRule="exact" w:val="284"/>
        </w:trPr>
        <w:tc>
          <w:tcPr>
            <w:tcW w:w="2917" w:type="pct"/>
            <w:vAlign w:val="center"/>
          </w:tcPr>
          <w:p w14:paraId="5C4AAAA9" w14:textId="27446D0F" w:rsidR="006A52F6" w:rsidRPr="00666640" w:rsidRDefault="006A52F6" w:rsidP="006A52F6">
            <w:pPr>
              <w:tabs>
                <w:tab w:val="right" w:pos="1202"/>
              </w:tabs>
              <w:spacing w:line="260" w:lineRule="exact"/>
              <w:outlineLvl w:val="0"/>
              <w:rPr>
                <w:rFonts w:asciiTheme="minorHAnsi" w:eastAsia="Calibri" w:hAnsiTheme="minorHAnsi" w:cs="Arial"/>
                <w:spacing w:val="-2"/>
                <w:sz w:val="22"/>
                <w:szCs w:val="22"/>
              </w:rPr>
            </w:pPr>
            <w:r>
              <w:rPr>
                <w:rFonts w:asciiTheme="minorHAnsi" w:eastAsia="Calibri" w:hAnsiTheme="minorHAnsi" w:cs="Arial"/>
                <w:spacing w:val="-2"/>
                <w:sz w:val="22"/>
                <w:szCs w:val="22"/>
              </w:rPr>
              <w:t>Depository receipt - DR</w:t>
            </w:r>
          </w:p>
        </w:tc>
        <w:tc>
          <w:tcPr>
            <w:tcW w:w="999" w:type="pct"/>
            <w:tcBorders>
              <w:top w:val="nil"/>
              <w:left w:val="nil"/>
              <w:bottom w:val="nil"/>
              <w:right w:val="nil"/>
            </w:tcBorders>
            <w:shd w:val="clear" w:color="auto" w:fill="auto"/>
            <w:vAlign w:val="bottom"/>
          </w:tcPr>
          <w:p w14:paraId="62974AE4" w14:textId="010E900A" w:rsidR="006A52F6" w:rsidRPr="00666640" w:rsidRDefault="006A52F6" w:rsidP="006A52F6">
            <w:pPr>
              <w:tabs>
                <w:tab w:val="right" w:pos="1202"/>
              </w:tabs>
              <w:spacing w:line="260" w:lineRule="exact"/>
              <w:jc w:val="right"/>
              <w:outlineLvl w:val="0"/>
              <w:rPr>
                <w:rFonts w:ascii="Calibri" w:hAnsi="Calibri" w:cs="Arial"/>
                <w:sz w:val="22"/>
                <w:szCs w:val="22"/>
              </w:rPr>
            </w:pPr>
            <w:r w:rsidRPr="0084783E">
              <w:rPr>
                <w:rFonts w:asciiTheme="minorHAnsi" w:eastAsia="Calibri" w:hAnsiTheme="minorHAnsi" w:cstheme="minorHAnsi"/>
                <w:color w:val="000000" w:themeColor="text1"/>
                <w:sz w:val="22"/>
                <w:szCs w:val="22"/>
                <w:lang w:val="hr-HR"/>
              </w:rPr>
              <w:t>318</w:t>
            </w:r>
          </w:p>
        </w:tc>
        <w:tc>
          <w:tcPr>
            <w:tcW w:w="1084" w:type="pct"/>
            <w:vAlign w:val="bottom"/>
          </w:tcPr>
          <w:p w14:paraId="6120F6C6" w14:textId="26B872ED" w:rsidR="006A52F6" w:rsidRPr="00666640" w:rsidRDefault="006A52F6" w:rsidP="006A52F6">
            <w:pPr>
              <w:tabs>
                <w:tab w:val="right" w:pos="1202"/>
              </w:tabs>
              <w:spacing w:line="260" w:lineRule="exact"/>
              <w:jc w:val="right"/>
              <w:outlineLvl w:val="0"/>
              <w:rPr>
                <w:rFonts w:ascii="Calibri" w:hAnsi="Calibri" w:cs="Arial"/>
                <w:sz w:val="22"/>
                <w:szCs w:val="22"/>
                <w:lang w:val="en-GB"/>
              </w:rPr>
            </w:pPr>
            <w:r w:rsidRPr="004C6A5F">
              <w:rPr>
                <w:rFonts w:asciiTheme="minorHAnsi" w:hAnsiTheme="minorHAnsi" w:cstheme="minorHAnsi"/>
                <w:sz w:val="22"/>
                <w:szCs w:val="22"/>
              </w:rPr>
              <w:t xml:space="preserve"> 319 </w:t>
            </w:r>
          </w:p>
        </w:tc>
      </w:tr>
      <w:tr w:rsidR="006A52F6" w:rsidRPr="00A5397F" w14:paraId="38768C5F" w14:textId="77777777" w:rsidTr="000239F2">
        <w:trPr>
          <w:trHeight w:hRule="exact" w:val="503"/>
        </w:trPr>
        <w:tc>
          <w:tcPr>
            <w:tcW w:w="2917" w:type="pct"/>
            <w:tcBorders>
              <w:top w:val="nil"/>
              <w:left w:val="nil"/>
              <w:bottom w:val="nil"/>
              <w:right w:val="nil"/>
            </w:tcBorders>
            <w:shd w:val="clear" w:color="auto" w:fill="auto"/>
            <w:vAlign w:val="center"/>
          </w:tcPr>
          <w:p w14:paraId="6C3F67A0" w14:textId="5D7BD48B" w:rsidR="006A52F6" w:rsidRPr="00666640" w:rsidRDefault="006A52F6" w:rsidP="006A52F6">
            <w:pPr>
              <w:tabs>
                <w:tab w:val="right" w:pos="1202"/>
              </w:tabs>
              <w:spacing w:line="260" w:lineRule="exact"/>
              <w:outlineLvl w:val="0"/>
              <w:rPr>
                <w:rFonts w:ascii="Calibri" w:hAnsi="Calibri" w:cs="Arial"/>
                <w:spacing w:val="-2"/>
                <w:sz w:val="22"/>
                <w:szCs w:val="22"/>
              </w:rPr>
            </w:pPr>
            <w:bookmarkStart w:id="690" w:name="_Toc4058760"/>
            <w:r w:rsidRPr="00666640">
              <w:rPr>
                <w:rFonts w:asciiTheme="minorHAnsi" w:eastAsia="Calibri" w:hAnsiTheme="minorHAnsi" w:cs="Arial"/>
                <w:iCs/>
                <w:sz w:val="22"/>
                <w:szCs w:val="22"/>
                <w:lang w:eastAsia="hr-HR"/>
              </w:rPr>
              <w:t>Investments in financial institutions’ shares</w:t>
            </w:r>
            <w:bookmarkEnd w:id="690"/>
          </w:p>
        </w:tc>
        <w:tc>
          <w:tcPr>
            <w:tcW w:w="999" w:type="pct"/>
            <w:tcBorders>
              <w:top w:val="nil"/>
              <w:left w:val="nil"/>
              <w:bottom w:val="nil"/>
              <w:right w:val="nil"/>
            </w:tcBorders>
            <w:shd w:val="clear" w:color="auto" w:fill="auto"/>
            <w:vAlign w:val="bottom"/>
          </w:tcPr>
          <w:p w14:paraId="2764A8EC" w14:textId="103BBF0A" w:rsidR="006A52F6" w:rsidRPr="00666640" w:rsidRDefault="006A52F6" w:rsidP="006A52F6">
            <w:pPr>
              <w:tabs>
                <w:tab w:val="right" w:pos="1202"/>
              </w:tabs>
              <w:spacing w:line="260" w:lineRule="exact"/>
              <w:jc w:val="right"/>
              <w:outlineLvl w:val="0"/>
              <w:rPr>
                <w:rFonts w:ascii="Calibri" w:hAnsi="Calibri" w:cs="Arial"/>
                <w:sz w:val="22"/>
                <w:szCs w:val="22"/>
              </w:rPr>
            </w:pPr>
            <w:r>
              <w:rPr>
                <w:rFonts w:asciiTheme="minorHAnsi" w:eastAsia="Calibri" w:hAnsiTheme="minorHAnsi" w:cstheme="minorHAnsi"/>
                <w:color w:val="000000" w:themeColor="text1"/>
                <w:sz w:val="22"/>
                <w:szCs w:val="22"/>
                <w:lang w:val="hr-HR"/>
              </w:rPr>
              <w:t>-</w:t>
            </w:r>
          </w:p>
        </w:tc>
        <w:tc>
          <w:tcPr>
            <w:tcW w:w="1084" w:type="pct"/>
            <w:tcBorders>
              <w:bottom w:val="single" w:sz="2" w:space="0" w:color="auto"/>
            </w:tcBorders>
            <w:vAlign w:val="bottom"/>
          </w:tcPr>
          <w:p w14:paraId="5BB13622" w14:textId="5F1CA17F" w:rsidR="006A52F6" w:rsidRPr="00666640" w:rsidRDefault="006A52F6" w:rsidP="006A52F6">
            <w:pPr>
              <w:tabs>
                <w:tab w:val="right" w:pos="1202"/>
              </w:tabs>
              <w:spacing w:line="260" w:lineRule="exact"/>
              <w:jc w:val="right"/>
              <w:outlineLvl w:val="0"/>
              <w:rPr>
                <w:rFonts w:ascii="Calibri" w:hAnsi="Calibri" w:cs="Arial"/>
                <w:sz w:val="22"/>
                <w:szCs w:val="22"/>
              </w:rPr>
            </w:pPr>
            <w:r w:rsidRPr="004C6A5F">
              <w:rPr>
                <w:rFonts w:asciiTheme="minorHAnsi" w:hAnsiTheme="minorHAnsi" w:cstheme="minorHAnsi"/>
                <w:sz w:val="22"/>
                <w:szCs w:val="22"/>
              </w:rPr>
              <w:t xml:space="preserve"> 161 </w:t>
            </w:r>
          </w:p>
        </w:tc>
      </w:tr>
      <w:tr w:rsidR="006A52F6" w:rsidRPr="00A5397F" w14:paraId="74E1A527" w14:textId="77777777" w:rsidTr="000239F2">
        <w:trPr>
          <w:trHeight w:hRule="exact" w:val="284"/>
        </w:trPr>
        <w:tc>
          <w:tcPr>
            <w:tcW w:w="2917" w:type="pct"/>
          </w:tcPr>
          <w:p w14:paraId="36F3E012" w14:textId="77777777" w:rsidR="006A52F6" w:rsidRPr="00666640" w:rsidRDefault="006A52F6" w:rsidP="006A52F6">
            <w:pPr>
              <w:tabs>
                <w:tab w:val="right" w:pos="1202"/>
              </w:tabs>
              <w:spacing w:line="260" w:lineRule="exact"/>
              <w:outlineLvl w:val="0"/>
              <w:rPr>
                <w:rFonts w:ascii="Calibri" w:hAnsi="Calibri" w:cs="Arial"/>
                <w:spacing w:val="-2"/>
                <w:sz w:val="22"/>
                <w:szCs w:val="22"/>
              </w:rPr>
            </w:pPr>
          </w:p>
        </w:tc>
        <w:tc>
          <w:tcPr>
            <w:tcW w:w="999" w:type="pct"/>
            <w:tcBorders>
              <w:top w:val="single" w:sz="4" w:space="0" w:color="auto"/>
              <w:left w:val="nil"/>
              <w:bottom w:val="single" w:sz="12" w:space="0" w:color="auto"/>
              <w:right w:val="nil"/>
            </w:tcBorders>
            <w:shd w:val="clear" w:color="auto" w:fill="auto"/>
            <w:vAlign w:val="bottom"/>
          </w:tcPr>
          <w:p w14:paraId="51B8D5E2" w14:textId="686C6E2F" w:rsidR="006A52F6" w:rsidRPr="00666640" w:rsidRDefault="006A52F6" w:rsidP="006A52F6">
            <w:pPr>
              <w:tabs>
                <w:tab w:val="right" w:pos="1202"/>
              </w:tabs>
              <w:spacing w:line="260" w:lineRule="exact"/>
              <w:jc w:val="right"/>
              <w:outlineLvl w:val="0"/>
              <w:rPr>
                <w:rFonts w:ascii="Calibri" w:hAnsi="Calibri" w:cs="Arial"/>
                <w:b/>
                <w:sz w:val="22"/>
                <w:szCs w:val="22"/>
              </w:rPr>
            </w:pPr>
            <w:r w:rsidRPr="0084783E">
              <w:rPr>
                <w:rFonts w:asciiTheme="minorHAnsi" w:eastAsia="Calibri" w:hAnsiTheme="minorHAnsi" w:cstheme="minorHAnsi"/>
                <w:b/>
                <w:bCs/>
                <w:color w:val="000000" w:themeColor="text1"/>
                <w:sz w:val="22"/>
                <w:szCs w:val="22"/>
                <w:lang w:val="hr-HR"/>
              </w:rPr>
              <w:t>349</w:t>
            </w:r>
          </w:p>
        </w:tc>
        <w:tc>
          <w:tcPr>
            <w:tcW w:w="1084" w:type="pct"/>
            <w:tcBorders>
              <w:top w:val="single" w:sz="2" w:space="0" w:color="auto"/>
              <w:bottom w:val="single" w:sz="12" w:space="0" w:color="auto"/>
            </w:tcBorders>
            <w:vAlign w:val="bottom"/>
          </w:tcPr>
          <w:p w14:paraId="3AF21A24" w14:textId="22CBF43E" w:rsidR="006A52F6" w:rsidRPr="00666640" w:rsidRDefault="006A52F6" w:rsidP="006A52F6">
            <w:pPr>
              <w:tabs>
                <w:tab w:val="right" w:pos="1202"/>
              </w:tabs>
              <w:spacing w:line="260" w:lineRule="exact"/>
              <w:jc w:val="right"/>
              <w:outlineLvl w:val="0"/>
              <w:rPr>
                <w:rFonts w:ascii="Calibri" w:hAnsi="Calibri" w:cs="Arial"/>
                <w:b/>
                <w:sz w:val="22"/>
                <w:szCs w:val="22"/>
              </w:rPr>
            </w:pPr>
            <w:r w:rsidRPr="004C6A5F">
              <w:rPr>
                <w:rFonts w:asciiTheme="minorHAnsi" w:hAnsiTheme="minorHAnsi" w:cstheme="minorHAnsi"/>
                <w:b/>
                <w:bCs/>
                <w:sz w:val="22"/>
                <w:szCs w:val="22"/>
              </w:rPr>
              <w:t>511</w:t>
            </w:r>
          </w:p>
        </w:tc>
      </w:tr>
      <w:tr w:rsidR="006A52F6" w:rsidRPr="00A5397F" w14:paraId="6F6A0BF2" w14:textId="77777777" w:rsidTr="000239F2">
        <w:trPr>
          <w:trHeight w:hRule="exact" w:val="284"/>
        </w:trPr>
        <w:tc>
          <w:tcPr>
            <w:tcW w:w="2917" w:type="pct"/>
          </w:tcPr>
          <w:p w14:paraId="32FEC295" w14:textId="77777777" w:rsidR="006A52F6" w:rsidRPr="00666640" w:rsidRDefault="006A52F6" w:rsidP="006A52F6">
            <w:pPr>
              <w:tabs>
                <w:tab w:val="right" w:pos="1202"/>
              </w:tabs>
              <w:spacing w:line="260" w:lineRule="exact"/>
              <w:outlineLvl w:val="0"/>
              <w:rPr>
                <w:rFonts w:ascii="Calibri" w:hAnsi="Calibri" w:cs="Arial"/>
                <w:spacing w:val="-2"/>
                <w:sz w:val="22"/>
                <w:szCs w:val="22"/>
              </w:rPr>
            </w:pPr>
          </w:p>
        </w:tc>
        <w:tc>
          <w:tcPr>
            <w:tcW w:w="999" w:type="pct"/>
            <w:tcBorders>
              <w:top w:val="single" w:sz="4" w:space="0" w:color="auto"/>
              <w:left w:val="nil"/>
              <w:right w:val="nil"/>
            </w:tcBorders>
            <w:shd w:val="clear" w:color="auto" w:fill="auto"/>
            <w:vAlign w:val="bottom"/>
          </w:tcPr>
          <w:p w14:paraId="2DF586BE" w14:textId="77777777" w:rsidR="006A52F6" w:rsidRPr="00666640" w:rsidRDefault="006A52F6" w:rsidP="006A52F6">
            <w:pPr>
              <w:tabs>
                <w:tab w:val="right" w:pos="1202"/>
              </w:tabs>
              <w:spacing w:line="260" w:lineRule="exact"/>
              <w:jc w:val="right"/>
              <w:outlineLvl w:val="0"/>
              <w:rPr>
                <w:rFonts w:ascii="Calibri" w:hAnsi="Calibri" w:cs="Arial"/>
                <w:b/>
                <w:sz w:val="22"/>
                <w:szCs w:val="22"/>
              </w:rPr>
            </w:pPr>
          </w:p>
        </w:tc>
        <w:tc>
          <w:tcPr>
            <w:tcW w:w="1084" w:type="pct"/>
            <w:tcBorders>
              <w:top w:val="single" w:sz="4" w:space="0" w:color="auto"/>
            </w:tcBorders>
            <w:vAlign w:val="bottom"/>
          </w:tcPr>
          <w:p w14:paraId="3F3F0330" w14:textId="77777777" w:rsidR="006A52F6" w:rsidRDefault="006A52F6" w:rsidP="006A52F6">
            <w:pPr>
              <w:tabs>
                <w:tab w:val="right" w:pos="1202"/>
              </w:tabs>
              <w:spacing w:line="260" w:lineRule="exact"/>
              <w:jc w:val="right"/>
              <w:outlineLvl w:val="0"/>
              <w:rPr>
                <w:rFonts w:ascii="Calibri" w:eastAsia="Calibri" w:hAnsi="Calibri"/>
                <w:b/>
                <w:bCs/>
                <w:color w:val="000000" w:themeColor="text1"/>
                <w:sz w:val="22"/>
                <w:szCs w:val="22"/>
                <w:lang w:val="hr-HR"/>
              </w:rPr>
            </w:pPr>
          </w:p>
        </w:tc>
      </w:tr>
      <w:tr w:rsidR="006A52F6" w:rsidRPr="00A5397F" w14:paraId="09662CEA" w14:textId="77777777" w:rsidTr="000239F2">
        <w:trPr>
          <w:trHeight w:hRule="exact" w:val="637"/>
        </w:trPr>
        <w:tc>
          <w:tcPr>
            <w:tcW w:w="2917" w:type="pct"/>
            <w:vAlign w:val="bottom"/>
          </w:tcPr>
          <w:p w14:paraId="009BE35E" w14:textId="17146E91" w:rsidR="006A52F6" w:rsidRPr="003239B0" w:rsidRDefault="006A52F6" w:rsidP="006A52F6">
            <w:pPr>
              <w:tabs>
                <w:tab w:val="right" w:pos="1202"/>
              </w:tabs>
              <w:spacing w:line="260" w:lineRule="exact"/>
              <w:outlineLvl w:val="0"/>
              <w:rPr>
                <w:rFonts w:ascii="Calibri" w:hAnsi="Calibri" w:cs="Arial"/>
                <w:b/>
                <w:bCs/>
                <w:spacing w:val="-2"/>
                <w:sz w:val="22"/>
                <w:szCs w:val="22"/>
              </w:rPr>
            </w:pPr>
            <w:r w:rsidRPr="003239B0">
              <w:rPr>
                <w:rFonts w:ascii="Calibri" w:hAnsi="Calibri" w:cs="Arial"/>
                <w:b/>
                <w:bCs/>
                <w:spacing w:val="-2"/>
                <w:sz w:val="22"/>
                <w:szCs w:val="22"/>
              </w:rPr>
              <w:t>Derivative financial assets-positive fair value</w:t>
            </w:r>
          </w:p>
        </w:tc>
        <w:tc>
          <w:tcPr>
            <w:tcW w:w="999" w:type="pct"/>
            <w:tcBorders>
              <w:left w:val="nil"/>
              <w:bottom w:val="single" w:sz="12" w:space="0" w:color="auto"/>
              <w:right w:val="nil"/>
            </w:tcBorders>
            <w:shd w:val="clear" w:color="auto" w:fill="auto"/>
            <w:vAlign w:val="bottom"/>
          </w:tcPr>
          <w:p w14:paraId="4E9BAA79" w14:textId="0565A8F9" w:rsidR="006A52F6" w:rsidRPr="007B51DE" w:rsidRDefault="006A52F6" w:rsidP="006A52F6">
            <w:pPr>
              <w:tabs>
                <w:tab w:val="right" w:pos="1202"/>
              </w:tabs>
              <w:spacing w:line="260" w:lineRule="exact"/>
              <w:jc w:val="right"/>
              <w:outlineLvl w:val="0"/>
              <w:rPr>
                <w:rFonts w:ascii="Calibri" w:hAnsi="Calibri" w:cs="Arial"/>
                <w:b/>
                <w:bCs/>
                <w:sz w:val="22"/>
                <w:szCs w:val="22"/>
              </w:rPr>
            </w:pPr>
            <w:r>
              <w:rPr>
                <w:rFonts w:asciiTheme="minorHAnsi" w:eastAsia="Calibri" w:hAnsiTheme="minorHAnsi" w:cstheme="minorHAnsi"/>
                <w:b/>
                <w:bCs/>
                <w:color w:val="000000" w:themeColor="text1"/>
                <w:sz w:val="22"/>
                <w:szCs w:val="22"/>
                <w:lang w:val="hr-HR"/>
              </w:rPr>
              <w:t>-</w:t>
            </w:r>
          </w:p>
        </w:tc>
        <w:tc>
          <w:tcPr>
            <w:tcW w:w="1084" w:type="pct"/>
            <w:tcBorders>
              <w:bottom w:val="single" w:sz="12" w:space="0" w:color="auto"/>
            </w:tcBorders>
            <w:vAlign w:val="bottom"/>
          </w:tcPr>
          <w:p w14:paraId="44E7BDB9" w14:textId="280FFFA5" w:rsidR="006A52F6" w:rsidRPr="008B06FA" w:rsidRDefault="006A52F6" w:rsidP="006A52F6">
            <w:pPr>
              <w:tabs>
                <w:tab w:val="right" w:pos="1202"/>
              </w:tabs>
              <w:spacing w:line="260" w:lineRule="exact"/>
              <w:jc w:val="right"/>
              <w:outlineLvl w:val="0"/>
              <w:rPr>
                <w:rFonts w:ascii="Calibri" w:eastAsia="Calibri" w:hAnsi="Calibri"/>
                <w:b/>
                <w:bCs/>
                <w:color w:val="000000" w:themeColor="text1"/>
                <w:sz w:val="22"/>
                <w:szCs w:val="22"/>
                <w:lang w:val="hr-HR"/>
              </w:rPr>
            </w:pPr>
            <w:r w:rsidRPr="004C6A5F">
              <w:rPr>
                <w:rFonts w:asciiTheme="minorHAnsi" w:hAnsiTheme="minorHAnsi" w:cstheme="minorHAnsi"/>
                <w:b/>
                <w:bCs/>
                <w:sz w:val="22"/>
                <w:szCs w:val="22"/>
              </w:rPr>
              <w:t>298</w:t>
            </w:r>
          </w:p>
        </w:tc>
      </w:tr>
      <w:tr w:rsidR="006A52F6" w:rsidRPr="00A5397F" w14:paraId="2E9A3E51" w14:textId="77777777" w:rsidTr="000239F2">
        <w:trPr>
          <w:trHeight w:hRule="exact" w:val="284"/>
        </w:trPr>
        <w:tc>
          <w:tcPr>
            <w:tcW w:w="2917" w:type="pct"/>
          </w:tcPr>
          <w:p w14:paraId="0F89AD5A" w14:textId="77777777" w:rsidR="006A52F6" w:rsidRPr="00666640" w:rsidRDefault="006A52F6" w:rsidP="006A52F6">
            <w:pPr>
              <w:tabs>
                <w:tab w:val="right" w:pos="1202"/>
              </w:tabs>
              <w:spacing w:line="260" w:lineRule="exact"/>
              <w:outlineLvl w:val="0"/>
              <w:rPr>
                <w:rFonts w:ascii="Calibri" w:hAnsi="Calibri" w:cs="Arial"/>
                <w:spacing w:val="-2"/>
                <w:sz w:val="22"/>
                <w:szCs w:val="22"/>
              </w:rPr>
            </w:pPr>
          </w:p>
        </w:tc>
        <w:tc>
          <w:tcPr>
            <w:tcW w:w="999" w:type="pct"/>
            <w:tcBorders>
              <w:top w:val="single" w:sz="12" w:space="0" w:color="auto"/>
              <w:left w:val="nil"/>
              <w:bottom w:val="single" w:sz="12" w:space="0" w:color="auto"/>
              <w:right w:val="nil"/>
            </w:tcBorders>
            <w:shd w:val="clear" w:color="auto" w:fill="auto"/>
            <w:vAlign w:val="bottom"/>
          </w:tcPr>
          <w:p w14:paraId="5346A083" w14:textId="14E9CE04" w:rsidR="006A52F6" w:rsidRPr="00666640" w:rsidRDefault="006A52F6" w:rsidP="006A52F6">
            <w:pPr>
              <w:tabs>
                <w:tab w:val="right" w:pos="1202"/>
              </w:tabs>
              <w:spacing w:line="260" w:lineRule="exact"/>
              <w:jc w:val="right"/>
              <w:outlineLvl w:val="0"/>
              <w:rPr>
                <w:rFonts w:ascii="Calibri" w:hAnsi="Calibri" w:cs="Arial"/>
                <w:b/>
                <w:sz w:val="22"/>
                <w:szCs w:val="22"/>
              </w:rPr>
            </w:pPr>
            <w:r w:rsidRPr="0084783E">
              <w:rPr>
                <w:rFonts w:asciiTheme="minorHAnsi" w:eastAsia="Calibri" w:hAnsiTheme="minorHAnsi" w:cstheme="minorHAnsi"/>
                <w:b/>
                <w:bCs/>
                <w:color w:val="000000" w:themeColor="text1"/>
                <w:sz w:val="22"/>
                <w:szCs w:val="22"/>
                <w:lang w:val="hr-HR"/>
              </w:rPr>
              <w:t>218</w:t>
            </w:r>
            <w:r w:rsidR="005D1A87">
              <w:rPr>
                <w:rFonts w:asciiTheme="minorHAnsi" w:eastAsia="Calibri" w:hAnsiTheme="minorHAnsi" w:cstheme="minorHAnsi"/>
                <w:b/>
                <w:bCs/>
                <w:color w:val="000000" w:themeColor="text1"/>
                <w:sz w:val="22"/>
                <w:szCs w:val="22"/>
                <w:lang w:val="hr-HR"/>
              </w:rPr>
              <w:t>,</w:t>
            </w:r>
            <w:r w:rsidRPr="0084783E">
              <w:rPr>
                <w:rFonts w:asciiTheme="minorHAnsi" w:eastAsia="Calibri" w:hAnsiTheme="minorHAnsi" w:cstheme="minorHAnsi"/>
                <w:b/>
                <w:bCs/>
                <w:color w:val="000000" w:themeColor="text1"/>
                <w:sz w:val="22"/>
                <w:szCs w:val="22"/>
                <w:lang w:val="hr-HR"/>
              </w:rPr>
              <w:t>984</w:t>
            </w:r>
          </w:p>
        </w:tc>
        <w:tc>
          <w:tcPr>
            <w:tcW w:w="1084" w:type="pct"/>
            <w:tcBorders>
              <w:top w:val="single" w:sz="4" w:space="0" w:color="auto"/>
              <w:bottom w:val="single" w:sz="12" w:space="0" w:color="auto"/>
            </w:tcBorders>
            <w:vAlign w:val="bottom"/>
          </w:tcPr>
          <w:p w14:paraId="57889A74" w14:textId="68913D4D" w:rsidR="006A52F6" w:rsidRPr="00666640" w:rsidRDefault="006A52F6" w:rsidP="006A52F6">
            <w:pPr>
              <w:tabs>
                <w:tab w:val="right" w:pos="1202"/>
              </w:tabs>
              <w:spacing w:line="260" w:lineRule="exact"/>
              <w:jc w:val="right"/>
              <w:outlineLvl w:val="0"/>
              <w:rPr>
                <w:rFonts w:ascii="Calibri" w:hAnsi="Calibri" w:cs="Arial"/>
                <w:b/>
                <w:sz w:val="22"/>
                <w:szCs w:val="22"/>
              </w:rPr>
            </w:pPr>
            <w:r w:rsidRPr="004C6A5F">
              <w:rPr>
                <w:rFonts w:asciiTheme="minorHAnsi" w:eastAsia="Calibri" w:hAnsiTheme="minorHAnsi" w:cstheme="minorHAnsi"/>
                <w:b/>
                <w:bCs/>
                <w:color w:val="000000" w:themeColor="text1"/>
                <w:sz w:val="22"/>
                <w:szCs w:val="22"/>
                <w:lang w:val="hr-HR"/>
              </w:rPr>
              <w:t>191</w:t>
            </w:r>
            <w:r>
              <w:rPr>
                <w:rFonts w:asciiTheme="minorHAnsi" w:eastAsia="Calibri" w:hAnsiTheme="minorHAnsi" w:cstheme="minorHAnsi"/>
                <w:b/>
                <w:bCs/>
                <w:color w:val="000000" w:themeColor="text1"/>
                <w:sz w:val="22"/>
                <w:szCs w:val="22"/>
                <w:lang w:val="hr-HR"/>
              </w:rPr>
              <w:t>,</w:t>
            </w:r>
            <w:r w:rsidRPr="004C6A5F">
              <w:rPr>
                <w:rFonts w:asciiTheme="minorHAnsi" w:eastAsia="Calibri" w:hAnsiTheme="minorHAnsi" w:cstheme="minorHAnsi"/>
                <w:b/>
                <w:bCs/>
                <w:color w:val="000000" w:themeColor="text1"/>
                <w:sz w:val="22"/>
                <w:szCs w:val="22"/>
                <w:lang w:val="hr-HR"/>
              </w:rPr>
              <w:t>756</w:t>
            </w:r>
          </w:p>
        </w:tc>
      </w:tr>
    </w:tbl>
    <w:p w14:paraId="59494A50" w14:textId="6D958C4E" w:rsidR="006A52F6" w:rsidRPr="000239F2" w:rsidRDefault="006A52F6" w:rsidP="006A52F6">
      <w:pPr>
        <w:jc w:val="both"/>
        <w:rPr>
          <w:rFonts w:asciiTheme="minorHAnsi" w:hAnsiTheme="minorHAnsi" w:cstheme="minorHAnsi"/>
          <w:sz w:val="22"/>
          <w:szCs w:val="22"/>
        </w:rPr>
      </w:pPr>
      <w:bookmarkStart w:id="691" w:name="_Hlk529873781"/>
      <w:r w:rsidRPr="000239F2">
        <w:rPr>
          <w:rFonts w:asciiTheme="minorHAnsi" w:hAnsiTheme="minorHAnsi" w:cstheme="minorHAnsi"/>
          <w:sz w:val="22"/>
          <w:szCs w:val="22"/>
        </w:rPr>
        <w:t>Shares of unlisted companies and fair value in the amount of HRK 0 thousand (31 December 2020 HRK 0 thousand) relating to the company Vinka d.d. Vinkovci were removed by HBOR from the business books after the company was deleted from the court register on 10 September 2021.</w:t>
      </w:r>
    </w:p>
    <w:p w14:paraId="1C24EC36" w14:textId="77777777" w:rsidR="003D132D" w:rsidRPr="005C6EFB" w:rsidRDefault="003D132D" w:rsidP="00625B5F">
      <w:pPr>
        <w:jc w:val="both"/>
        <w:rPr>
          <w:rFonts w:asciiTheme="minorHAnsi" w:eastAsia="Calibri" w:hAnsiTheme="minorHAnsi" w:cstheme="minorHAnsi"/>
          <w:sz w:val="22"/>
          <w:szCs w:val="22"/>
          <w:highlight w:val="yellow"/>
          <w:lang w:val="en-GB"/>
        </w:rPr>
      </w:pPr>
    </w:p>
    <w:p w14:paraId="6C04A3FD" w14:textId="60638C5A" w:rsidR="009E45BF" w:rsidRPr="003239B0" w:rsidRDefault="009E45BF" w:rsidP="009E45BF">
      <w:pPr>
        <w:jc w:val="both"/>
        <w:rPr>
          <w:rFonts w:asciiTheme="minorHAnsi" w:hAnsiTheme="minorHAnsi" w:cstheme="minorHAnsi"/>
          <w:sz w:val="22"/>
          <w:szCs w:val="22"/>
          <w:lang w:val="en-GB"/>
        </w:rPr>
      </w:pPr>
      <w:r w:rsidRPr="003239B0">
        <w:rPr>
          <w:rFonts w:asciiTheme="minorHAnsi" w:hAnsiTheme="minorHAnsi" w:cstheme="minorHAnsi"/>
          <w:sz w:val="22"/>
          <w:szCs w:val="22"/>
          <w:lang w:val="en-GB"/>
        </w:rPr>
        <w:t xml:space="preserve">The shares of companies not listed on the stock exchange in the amount of HRK 31 thousand </w:t>
      </w:r>
      <w:r w:rsidR="008F3B8B" w:rsidRPr="003239B0">
        <w:rPr>
          <w:rFonts w:asciiTheme="minorHAnsi" w:hAnsiTheme="minorHAnsi" w:cstheme="minorHAnsi"/>
          <w:sz w:val="22"/>
          <w:szCs w:val="22"/>
          <w:lang w:val="en-GB"/>
        </w:rPr>
        <w:t>(31 December 20</w:t>
      </w:r>
      <w:r w:rsidR="006A52F6">
        <w:rPr>
          <w:rFonts w:asciiTheme="minorHAnsi" w:hAnsiTheme="minorHAnsi" w:cstheme="minorHAnsi"/>
          <w:sz w:val="22"/>
          <w:szCs w:val="22"/>
          <w:lang w:val="en-GB"/>
        </w:rPr>
        <w:t>20</w:t>
      </w:r>
      <w:r w:rsidR="008F3B8B" w:rsidRPr="003239B0">
        <w:rPr>
          <w:rFonts w:asciiTheme="minorHAnsi" w:hAnsiTheme="minorHAnsi" w:cstheme="minorHAnsi"/>
          <w:sz w:val="22"/>
          <w:szCs w:val="22"/>
          <w:lang w:val="en-GB"/>
        </w:rPr>
        <w:t xml:space="preserve">: HRK 0 thousand) (0.03% portion) </w:t>
      </w:r>
      <w:r w:rsidRPr="003239B0">
        <w:rPr>
          <w:rFonts w:asciiTheme="minorHAnsi" w:hAnsiTheme="minorHAnsi" w:cstheme="minorHAnsi"/>
          <w:sz w:val="22"/>
          <w:szCs w:val="22"/>
          <w:lang w:val="en-GB"/>
        </w:rPr>
        <w:t>relate to the shares of the company Helios Faros d.d., in bankruptcy, acquired by HBOR in substitution for a portion of receivables by accepting the company’s bankruptcy restructuring plan.</w:t>
      </w:r>
    </w:p>
    <w:p w14:paraId="2E257209" w14:textId="6196B4A0" w:rsidR="009E45BF" w:rsidRPr="005C6EFB" w:rsidRDefault="009E45BF" w:rsidP="009E45BF">
      <w:pPr>
        <w:jc w:val="both"/>
        <w:rPr>
          <w:rFonts w:asciiTheme="minorHAnsi" w:hAnsiTheme="minorHAnsi" w:cstheme="minorHAnsi"/>
          <w:sz w:val="22"/>
          <w:szCs w:val="22"/>
          <w:highlight w:val="yellow"/>
          <w:lang w:val="en-GB"/>
        </w:rPr>
      </w:pPr>
    </w:p>
    <w:p w14:paraId="26BB2EEA" w14:textId="40737576" w:rsidR="00E27E42" w:rsidRPr="003239B0" w:rsidRDefault="00E27E42" w:rsidP="00864F78">
      <w:pPr>
        <w:jc w:val="both"/>
        <w:rPr>
          <w:rFonts w:ascii="Calibri" w:hAnsi="Calibri"/>
          <w:sz w:val="22"/>
          <w:szCs w:val="22"/>
          <w:lang w:val="en-GB"/>
        </w:rPr>
      </w:pPr>
      <w:r w:rsidRPr="003239B0">
        <w:rPr>
          <w:rFonts w:ascii="Calibri" w:hAnsi="Calibri"/>
          <w:sz w:val="22"/>
          <w:szCs w:val="22"/>
          <w:lang w:val="en-GB"/>
        </w:rPr>
        <w:t xml:space="preserve">Non-listed equity securities in the amount of HRK </w:t>
      </w:r>
      <w:r w:rsidR="008F3B8B" w:rsidRPr="003239B0">
        <w:rPr>
          <w:rFonts w:ascii="Calibri" w:hAnsi="Calibri"/>
          <w:sz w:val="22"/>
          <w:szCs w:val="22"/>
          <w:lang w:val="en-GB"/>
        </w:rPr>
        <w:t>31</w:t>
      </w:r>
      <w:r w:rsidR="00A16102">
        <w:rPr>
          <w:rFonts w:ascii="Calibri" w:hAnsi="Calibri"/>
          <w:sz w:val="22"/>
          <w:szCs w:val="22"/>
          <w:lang w:val="en-GB"/>
        </w:rPr>
        <w:t>8</w:t>
      </w:r>
      <w:r w:rsidRPr="003239B0">
        <w:rPr>
          <w:rFonts w:ascii="Calibri" w:hAnsi="Calibri"/>
          <w:sz w:val="22"/>
          <w:szCs w:val="22"/>
          <w:lang w:val="en-GB"/>
        </w:rPr>
        <w:t xml:space="preserve"> thousand </w:t>
      </w:r>
      <w:r w:rsidR="008F3B8B" w:rsidRPr="003239B0">
        <w:rPr>
          <w:rFonts w:ascii="Calibri" w:hAnsi="Calibri"/>
          <w:sz w:val="22"/>
          <w:szCs w:val="22"/>
          <w:lang w:val="en-GB"/>
        </w:rPr>
        <w:t>(31 December 20</w:t>
      </w:r>
      <w:r w:rsidR="006A52F6">
        <w:rPr>
          <w:rFonts w:ascii="Calibri" w:hAnsi="Calibri"/>
          <w:sz w:val="22"/>
          <w:szCs w:val="22"/>
          <w:lang w:val="en-GB"/>
        </w:rPr>
        <w:t>20</w:t>
      </w:r>
      <w:r w:rsidR="008F3B8B" w:rsidRPr="003239B0">
        <w:rPr>
          <w:rFonts w:ascii="Calibri" w:hAnsi="Calibri"/>
          <w:sz w:val="22"/>
          <w:szCs w:val="22"/>
          <w:lang w:val="en-GB"/>
        </w:rPr>
        <w:t xml:space="preserve"> HRK </w:t>
      </w:r>
      <w:r w:rsidR="00A16102">
        <w:rPr>
          <w:rFonts w:ascii="Calibri" w:hAnsi="Calibri"/>
          <w:sz w:val="22"/>
          <w:szCs w:val="22"/>
          <w:lang w:val="en-GB"/>
        </w:rPr>
        <w:t>319</w:t>
      </w:r>
      <w:r w:rsidR="008F3B8B" w:rsidRPr="003239B0">
        <w:rPr>
          <w:rFonts w:ascii="Calibri" w:hAnsi="Calibri"/>
          <w:sz w:val="22"/>
          <w:szCs w:val="22"/>
          <w:lang w:val="en-GB"/>
        </w:rPr>
        <w:t xml:space="preserve"> thousand) </w:t>
      </w:r>
      <w:r w:rsidRPr="003239B0">
        <w:rPr>
          <w:rFonts w:ascii="Calibri" w:hAnsi="Calibri"/>
          <w:sz w:val="22"/>
          <w:szCs w:val="22"/>
          <w:lang w:val="en-GB"/>
        </w:rPr>
        <w:t>relate to depository receipts (DR) of the  Fortenova Group STAK Stichting taken over through the Settlement under the Extraordinary Administration Proceedings against the company Agrokor d.d. et al.</w:t>
      </w:r>
    </w:p>
    <w:bookmarkEnd w:id="691"/>
    <w:p w14:paraId="4CD23DDF" w14:textId="77777777" w:rsidR="00625B5F" w:rsidRPr="003239B0" w:rsidRDefault="00625B5F" w:rsidP="00625B5F">
      <w:pPr>
        <w:tabs>
          <w:tab w:val="left" w:pos="-720"/>
          <w:tab w:val="left" w:pos="567"/>
        </w:tabs>
        <w:jc w:val="both"/>
        <w:rPr>
          <w:rFonts w:asciiTheme="minorHAnsi" w:eastAsia="Calibri" w:hAnsiTheme="minorHAnsi" w:cstheme="minorHAnsi"/>
          <w:sz w:val="22"/>
          <w:szCs w:val="22"/>
        </w:rPr>
      </w:pPr>
    </w:p>
    <w:p w14:paraId="19911165" w14:textId="038873A2" w:rsidR="00A16102" w:rsidRPr="000239F2" w:rsidRDefault="00625B5F" w:rsidP="00A16102">
      <w:pPr>
        <w:ind w:right="-142"/>
        <w:jc w:val="both"/>
        <w:rPr>
          <w:rFonts w:asciiTheme="minorHAnsi" w:hAnsiTheme="minorHAnsi" w:cstheme="minorHAnsi"/>
          <w:sz w:val="22"/>
          <w:szCs w:val="22"/>
        </w:rPr>
      </w:pPr>
      <w:r w:rsidRPr="003239B0">
        <w:rPr>
          <w:rFonts w:asciiTheme="minorHAnsi" w:eastAsia="Calibri" w:hAnsiTheme="minorHAnsi" w:cstheme="minorHAnsi"/>
          <w:sz w:val="22"/>
          <w:szCs w:val="22"/>
        </w:rPr>
        <w:t xml:space="preserve">The shares of financial institutions that are not listed relate to the shares of Tržište novca i kratkoročnih vrijednosnica d.d. (Money Market and Short-Term Securities) and are stated in the amount of HRK </w:t>
      </w:r>
      <w:r w:rsidR="00A16102">
        <w:rPr>
          <w:rFonts w:asciiTheme="minorHAnsi" w:eastAsia="Calibri" w:hAnsiTheme="minorHAnsi" w:cstheme="minorHAnsi"/>
          <w:sz w:val="22"/>
          <w:szCs w:val="22"/>
        </w:rPr>
        <w:t>0</w:t>
      </w:r>
      <w:r w:rsidRPr="003239B0">
        <w:rPr>
          <w:rFonts w:asciiTheme="minorHAnsi" w:eastAsia="Calibri" w:hAnsiTheme="minorHAnsi" w:cstheme="minorHAnsi"/>
          <w:sz w:val="22"/>
          <w:szCs w:val="22"/>
        </w:rPr>
        <w:t xml:space="preserve"> thousand (31 December </w:t>
      </w:r>
      <w:r w:rsidR="003F59CB" w:rsidRPr="003239B0">
        <w:rPr>
          <w:rFonts w:asciiTheme="minorHAnsi" w:eastAsia="Calibri" w:hAnsiTheme="minorHAnsi" w:cstheme="minorHAnsi"/>
          <w:sz w:val="22"/>
          <w:szCs w:val="22"/>
        </w:rPr>
        <w:t>20</w:t>
      </w:r>
      <w:r w:rsidR="00A16102">
        <w:rPr>
          <w:rFonts w:asciiTheme="minorHAnsi" w:eastAsia="Calibri" w:hAnsiTheme="minorHAnsi" w:cstheme="minorHAnsi"/>
          <w:sz w:val="22"/>
          <w:szCs w:val="22"/>
        </w:rPr>
        <w:t>20</w:t>
      </w:r>
      <w:r w:rsidRPr="003239B0">
        <w:rPr>
          <w:rFonts w:asciiTheme="minorHAnsi" w:eastAsia="Calibri" w:hAnsiTheme="minorHAnsi" w:cstheme="minorHAnsi"/>
          <w:sz w:val="22"/>
          <w:szCs w:val="22"/>
        </w:rPr>
        <w:t>: HRK 161 thousand).</w:t>
      </w:r>
      <w:r w:rsidR="00A16102" w:rsidRPr="00A16102">
        <w:t xml:space="preserve"> </w:t>
      </w:r>
      <w:r w:rsidR="00A16102" w:rsidRPr="000239F2">
        <w:rPr>
          <w:rFonts w:asciiTheme="minorHAnsi" w:hAnsiTheme="minorHAnsi" w:cstheme="minorHAnsi"/>
          <w:sz w:val="22"/>
          <w:szCs w:val="22"/>
        </w:rPr>
        <w:t>Following the liquidation of the company Tržište novca i kratkoročnih vrijednosnica d.d. and the payment received after the liquidation, HBOR derecognised the shares from the business records.</w:t>
      </w:r>
    </w:p>
    <w:p w14:paraId="38818D57" w14:textId="5D180BCF" w:rsidR="008B06FA" w:rsidRDefault="008B06FA" w:rsidP="00625B5F">
      <w:pPr>
        <w:jc w:val="both"/>
        <w:rPr>
          <w:rFonts w:asciiTheme="minorHAnsi" w:eastAsia="Calibri" w:hAnsiTheme="minorHAnsi" w:cstheme="minorHAnsi"/>
          <w:sz w:val="22"/>
          <w:szCs w:val="22"/>
        </w:rPr>
      </w:pPr>
    </w:p>
    <w:p w14:paraId="63408099" w14:textId="4D448D1E" w:rsidR="00625B5F" w:rsidRDefault="008B06FA" w:rsidP="003239B0">
      <w:pPr>
        <w:jc w:val="both"/>
        <w:rPr>
          <w:rFonts w:asciiTheme="minorHAnsi" w:hAnsiTheme="minorHAnsi" w:cs="Arial"/>
          <w:sz w:val="22"/>
          <w:szCs w:val="22"/>
          <w:highlight w:val="yellow"/>
          <w:lang w:val="en-GB"/>
        </w:rPr>
      </w:pPr>
      <w:r w:rsidRPr="003239B0">
        <w:rPr>
          <w:rFonts w:asciiTheme="minorHAnsi" w:eastAsia="Calibri" w:hAnsiTheme="minorHAnsi" w:cs="Arial"/>
          <w:color w:val="000000" w:themeColor="text1"/>
          <w:sz w:val="22"/>
          <w:szCs w:val="22"/>
          <w:lang w:val="en-GB"/>
        </w:rPr>
        <w:t>As at 3</w:t>
      </w:r>
      <w:r>
        <w:rPr>
          <w:rFonts w:asciiTheme="minorHAnsi" w:eastAsia="Calibri" w:hAnsiTheme="minorHAnsi" w:cs="Arial"/>
          <w:color w:val="000000" w:themeColor="text1"/>
          <w:sz w:val="22"/>
          <w:szCs w:val="22"/>
          <w:lang w:val="en-GB"/>
        </w:rPr>
        <w:t>1 December</w:t>
      </w:r>
      <w:r w:rsidRPr="003239B0">
        <w:rPr>
          <w:rFonts w:asciiTheme="minorHAnsi" w:eastAsia="Calibri" w:hAnsiTheme="minorHAnsi" w:cs="Arial"/>
          <w:color w:val="000000" w:themeColor="text1"/>
          <w:sz w:val="22"/>
          <w:szCs w:val="22"/>
          <w:lang w:val="en-GB"/>
        </w:rPr>
        <w:t xml:space="preserve"> 202</w:t>
      </w:r>
      <w:r w:rsidR="00A16102">
        <w:rPr>
          <w:rFonts w:asciiTheme="minorHAnsi" w:eastAsia="Calibri" w:hAnsiTheme="minorHAnsi" w:cs="Arial"/>
          <w:color w:val="000000" w:themeColor="text1"/>
          <w:sz w:val="22"/>
          <w:szCs w:val="22"/>
          <w:lang w:val="en-GB"/>
        </w:rPr>
        <w:t>1</w:t>
      </w:r>
      <w:r w:rsidRPr="003239B0">
        <w:rPr>
          <w:rFonts w:asciiTheme="minorHAnsi" w:eastAsia="Calibri" w:hAnsiTheme="minorHAnsi" w:cs="Arial"/>
          <w:color w:val="000000" w:themeColor="text1"/>
          <w:sz w:val="22"/>
          <w:szCs w:val="22"/>
          <w:lang w:val="en-GB"/>
        </w:rPr>
        <w:t xml:space="preserve">, a </w:t>
      </w:r>
      <w:r>
        <w:rPr>
          <w:rFonts w:asciiTheme="minorHAnsi" w:eastAsia="Calibri" w:hAnsiTheme="minorHAnsi" w:cs="Arial"/>
          <w:color w:val="000000" w:themeColor="text1"/>
          <w:sz w:val="22"/>
          <w:szCs w:val="22"/>
          <w:lang w:val="en-GB"/>
        </w:rPr>
        <w:t>positive</w:t>
      </w:r>
      <w:r w:rsidRPr="003239B0">
        <w:rPr>
          <w:rFonts w:asciiTheme="minorHAnsi" w:eastAsia="Calibri" w:hAnsiTheme="minorHAnsi" w:cs="Arial"/>
          <w:color w:val="000000" w:themeColor="text1"/>
          <w:sz w:val="22"/>
          <w:szCs w:val="22"/>
          <w:lang w:val="en-GB"/>
        </w:rPr>
        <w:t xml:space="preserve"> fair value of derivative financial instruments was stated in the amount of HRK </w:t>
      </w:r>
      <w:r w:rsidR="00A16102">
        <w:rPr>
          <w:rFonts w:asciiTheme="minorHAnsi" w:eastAsia="Calibri" w:hAnsiTheme="minorHAnsi" w:cs="Arial"/>
          <w:color w:val="000000" w:themeColor="text1"/>
          <w:sz w:val="22"/>
          <w:szCs w:val="22"/>
          <w:lang w:val="en-GB"/>
        </w:rPr>
        <w:t>0</w:t>
      </w:r>
      <w:r w:rsidRPr="003239B0">
        <w:rPr>
          <w:rFonts w:asciiTheme="minorHAnsi" w:eastAsia="Calibri" w:hAnsiTheme="minorHAnsi" w:cs="Arial"/>
          <w:color w:val="000000" w:themeColor="text1"/>
          <w:sz w:val="22"/>
          <w:szCs w:val="22"/>
          <w:lang w:val="en-GB"/>
        </w:rPr>
        <w:t xml:space="preserve"> thousand (31 December 20</w:t>
      </w:r>
      <w:r w:rsidR="00A16102">
        <w:rPr>
          <w:rFonts w:asciiTheme="minorHAnsi" w:eastAsia="Calibri" w:hAnsiTheme="minorHAnsi" w:cs="Arial"/>
          <w:color w:val="000000" w:themeColor="text1"/>
          <w:sz w:val="22"/>
          <w:szCs w:val="22"/>
          <w:lang w:val="en-GB"/>
        </w:rPr>
        <w:t>20</w:t>
      </w:r>
      <w:r w:rsidRPr="003239B0">
        <w:rPr>
          <w:rFonts w:asciiTheme="minorHAnsi" w:eastAsia="Calibri" w:hAnsiTheme="minorHAnsi" w:cs="Arial"/>
          <w:color w:val="000000" w:themeColor="text1"/>
          <w:sz w:val="22"/>
          <w:szCs w:val="22"/>
          <w:lang w:val="en-GB"/>
        </w:rPr>
        <w:t xml:space="preserve">: HRK </w:t>
      </w:r>
      <w:r w:rsidR="00A16102">
        <w:rPr>
          <w:rFonts w:asciiTheme="minorHAnsi" w:eastAsia="Calibri" w:hAnsiTheme="minorHAnsi" w:cs="Arial"/>
          <w:color w:val="000000" w:themeColor="text1"/>
          <w:sz w:val="22"/>
          <w:szCs w:val="22"/>
          <w:lang w:val="en-GB"/>
        </w:rPr>
        <w:t xml:space="preserve">298 </w:t>
      </w:r>
      <w:r w:rsidRPr="003239B0">
        <w:rPr>
          <w:rFonts w:asciiTheme="minorHAnsi" w:eastAsia="Calibri" w:hAnsiTheme="minorHAnsi" w:cs="Arial"/>
          <w:color w:val="000000" w:themeColor="text1"/>
          <w:sz w:val="22"/>
          <w:szCs w:val="22"/>
          <w:lang w:val="en-GB"/>
        </w:rPr>
        <w:t>thousand).</w:t>
      </w:r>
    </w:p>
    <w:p w14:paraId="3C926A1D" w14:textId="77777777" w:rsidR="00625B5F" w:rsidRPr="001E7DB0" w:rsidRDefault="00625B5F" w:rsidP="001B20E0">
      <w:pPr>
        <w:pStyle w:val="T1"/>
        <w:keepNext w:val="0"/>
        <w:rPr>
          <w:rFonts w:asciiTheme="minorHAnsi" w:hAnsiTheme="minorHAnsi" w:cs="Arial"/>
          <w:sz w:val="22"/>
          <w:szCs w:val="22"/>
          <w:highlight w:val="yellow"/>
          <w:lang w:val="en-GB"/>
        </w:rPr>
        <w:sectPr w:rsidR="00625B5F" w:rsidRPr="001E7DB0" w:rsidSect="00C06CDD">
          <w:pgSz w:w="11907" w:h="16840" w:code="9"/>
          <w:pgMar w:top="1418" w:right="1134" w:bottom="1134" w:left="1418" w:header="851" w:footer="851" w:gutter="0"/>
          <w:cols w:space="720"/>
          <w:noEndnote/>
        </w:sectPr>
      </w:pPr>
    </w:p>
    <w:p w14:paraId="57FDB007" w14:textId="77777777" w:rsidR="006E2D39" w:rsidRDefault="006E2D39" w:rsidP="001E7DB0">
      <w:pPr>
        <w:pStyle w:val="T1"/>
        <w:spacing w:before="0" w:after="0" w:line="240" w:lineRule="auto"/>
        <w:rPr>
          <w:rFonts w:asciiTheme="minorHAnsi" w:hAnsiTheme="minorHAnsi" w:cs="Arial"/>
          <w:sz w:val="18"/>
          <w:szCs w:val="18"/>
          <w:lang w:val="en-GB"/>
        </w:rPr>
      </w:pPr>
    </w:p>
    <w:p w14:paraId="3A56E00C" w14:textId="5E97D3BE" w:rsidR="004A0A58"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17.</w:t>
      </w:r>
      <w:r>
        <w:rPr>
          <w:rFonts w:asciiTheme="minorHAnsi" w:hAnsiTheme="minorHAnsi" w:cs="Arial"/>
          <w:sz w:val="22"/>
          <w:szCs w:val="22"/>
          <w:lang w:val="en-GB"/>
        </w:rPr>
        <w:tab/>
      </w:r>
      <w:r w:rsidR="00585DE6" w:rsidRPr="0020241C">
        <w:rPr>
          <w:rFonts w:asciiTheme="minorHAnsi" w:hAnsiTheme="minorHAnsi" w:cs="Arial"/>
          <w:sz w:val="22"/>
          <w:szCs w:val="22"/>
          <w:lang w:val="en-GB"/>
        </w:rPr>
        <w:t>Financial assets at fair value through other comprehensive income</w:t>
      </w:r>
    </w:p>
    <w:p w14:paraId="31DE0E97" w14:textId="77777777" w:rsidR="004A0A58" w:rsidRPr="00864F78" w:rsidRDefault="004A0A58" w:rsidP="00EA22B8">
      <w:pPr>
        <w:pStyle w:val="T1"/>
        <w:tabs>
          <w:tab w:val="left" w:pos="567"/>
        </w:tabs>
        <w:spacing w:before="0" w:after="0" w:line="240" w:lineRule="auto"/>
        <w:ind w:left="573"/>
        <w:rPr>
          <w:rFonts w:asciiTheme="minorHAnsi" w:hAnsiTheme="minorHAnsi" w:cs="Arial"/>
          <w:sz w:val="8"/>
          <w:szCs w:val="8"/>
          <w:lang w:val="en-GB"/>
        </w:rPr>
      </w:pPr>
    </w:p>
    <w:tbl>
      <w:tblPr>
        <w:tblpPr w:leftFromText="180" w:rightFromText="180" w:vertAnchor="text" w:horzAnchor="margin" w:tblpXSpec="center" w:tblpY="134"/>
        <w:tblW w:w="5071" w:type="pct"/>
        <w:tblLayout w:type="fixed"/>
        <w:tblCellMar>
          <w:left w:w="122" w:type="dxa"/>
          <w:right w:w="122" w:type="dxa"/>
        </w:tblCellMar>
        <w:tblLook w:val="0000" w:firstRow="0" w:lastRow="0" w:firstColumn="0" w:lastColumn="0" w:noHBand="0" w:noVBand="0"/>
      </w:tblPr>
      <w:tblGrid>
        <w:gridCol w:w="3741"/>
        <w:gridCol w:w="1437"/>
        <w:gridCol w:w="1438"/>
        <w:gridCol w:w="1436"/>
        <w:gridCol w:w="1436"/>
      </w:tblGrid>
      <w:tr w:rsidR="00585DE6" w:rsidRPr="006972BE" w14:paraId="39541CAA" w14:textId="77777777" w:rsidTr="00EA22B8">
        <w:trPr>
          <w:trHeight w:hRule="exact" w:val="211"/>
        </w:trPr>
        <w:tc>
          <w:tcPr>
            <w:tcW w:w="1971" w:type="pct"/>
          </w:tcPr>
          <w:p w14:paraId="2EE295B7"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1515" w:type="pct"/>
            <w:gridSpan w:val="2"/>
          </w:tcPr>
          <w:p w14:paraId="459665AC"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692" w:name="_Toc4058773"/>
            <w:r w:rsidRPr="001F110B">
              <w:rPr>
                <w:rFonts w:ascii="Calibri" w:eastAsia="Calibri" w:hAnsi="Calibri"/>
                <w:b/>
                <w:sz w:val="19"/>
                <w:szCs w:val="19"/>
              </w:rPr>
              <w:t>Group</w:t>
            </w:r>
            <w:bookmarkEnd w:id="692"/>
          </w:p>
        </w:tc>
        <w:tc>
          <w:tcPr>
            <w:tcW w:w="1513" w:type="pct"/>
            <w:gridSpan w:val="2"/>
          </w:tcPr>
          <w:p w14:paraId="35C7494F"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693" w:name="_Toc4058774"/>
            <w:r w:rsidRPr="001F110B">
              <w:rPr>
                <w:rFonts w:ascii="Calibri" w:eastAsia="Calibri" w:hAnsi="Calibri"/>
                <w:b/>
                <w:sz w:val="19"/>
                <w:szCs w:val="19"/>
              </w:rPr>
              <w:t>Bank</w:t>
            </w:r>
            <w:bookmarkEnd w:id="693"/>
          </w:p>
        </w:tc>
      </w:tr>
      <w:tr w:rsidR="00585DE6" w:rsidRPr="006972BE" w14:paraId="5DA17FA5" w14:textId="77777777" w:rsidTr="00EA22B8">
        <w:trPr>
          <w:trHeight w:hRule="exact" w:val="500"/>
        </w:trPr>
        <w:tc>
          <w:tcPr>
            <w:tcW w:w="1971" w:type="pct"/>
          </w:tcPr>
          <w:p w14:paraId="6ADC6BBD"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251E2487" w14:textId="59E685BF" w:rsidR="00585DE6" w:rsidRPr="001F110B" w:rsidRDefault="007135DD" w:rsidP="00585DE6">
            <w:pPr>
              <w:tabs>
                <w:tab w:val="right" w:pos="1202"/>
              </w:tabs>
              <w:spacing w:line="260" w:lineRule="exact"/>
              <w:jc w:val="right"/>
              <w:outlineLvl w:val="0"/>
              <w:rPr>
                <w:rFonts w:ascii="Calibri" w:hAnsi="Calibri" w:cs="Arial"/>
                <w:sz w:val="19"/>
                <w:szCs w:val="19"/>
              </w:rPr>
            </w:pPr>
            <w:bookmarkStart w:id="694" w:name="_Toc4058775"/>
            <w:r w:rsidRPr="007135DD">
              <w:rPr>
                <w:rFonts w:asciiTheme="minorHAnsi" w:eastAsia="Calibri" w:hAnsiTheme="minorHAnsi" w:cstheme="minorHAnsi"/>
                <w:b/>
                <w:bCs/>
                <w:sz w:val="19"/>
                <w:szCs w:val="19"/>
              </w:rPr>
              <w:t xml:space="preserve">31 December </w:t>
            </w:r>
            <w:bookmarkEnd w:id="694"/>
            <w:r w:rsidR="003F59CB" w:rsidRPr="001F110B">
              <w:rPr>
                <w:rFonts w:asciiTheme="minorHAnsi" w:eastAsia="Calibri" w:hAnsiTheme="minorHAnsi" w:cstheme="minorHAnsi"/>
                <w:b/>
                <w:bCs/>
                <w:sz w:val="19"/>
                <w:szCs w:val="19"/>
              </w:rPr>
              <w:t>20</w:t>
            </w:r>
            <w:r w:rsidR="002E069C">
              <w:rPr>
                <w:rFonts w:asciiTheme="minorHAnsi" w:eastAsia="Calibri" w:hAnsiTheme="minorHAnsi" w:cstheme="minorHAnsi"/>
                <w:b/>
                <w:bCs/>
                <w:sz w:val="19"/>
                <w:szCs w:val="19"/>
              </w:rPr>
              <w:t>2</w:t>
            </w:r>
            <w:r w:rsidR="005D1A87">
              <w:rPr>
                <w:rFonts w:asciiTheme="minorHAnsi" w:eastAsia="Calibri" w:hAnsiTheme="minorHAnsi" w:cstheme="minorHAnsi"/>
                <w:b/>
                <w:bCs/>
                <w:sz w:val="19"/>
                <w:szCs w:val="19"/>
              </w:rPr>
              <w:t>1</w:t>
            </w:r>
          </w:p>
        </w:tc>
        <w:tc>
          <w:tcPr>
            <w:tcW w:w="758" w:type="pct"/>
            <w:shd w:val="clear" w:color="auto" w:fill="auto"/>
            <w:vAlign w:val="center"/>
          </w:tcPr>
          <w:p w14:paraId="106C140E" w14:textId="3E8CA02F" w:rsidR="00585DE6" w:rsidRPr="001F110B" w:rsidRDefault="007135DD" w:rsidP="00585DE6">
            <w:pPr>
              <w:tabs>
                <w:tab w:val="right" w:pos="1202"/>
              </w:tabs>
              <w:spacing w:line="260" w:lineRule="exact"/>
              <w:jc w:val="right"/>
              <w:outlineLvl w:val="0"/>
              <w:rPr>
                <w:rFonts w:ascii="Calibri" w:hAnsi="Calibri" w:cs="Arial"/>
                <w:sz w:val="19"/>
                <w:szCs w:val="19"/>
              </w:rPr>
            </w:pPr>
            <w:bookmarkStart w:id="695" w:name="_Toc4058776"/>
            <w:r w:rsidRPr="007135DD">
              <w:rPr>
                <w:rFonts w:asciiTheme="minorHAnsi" w:eastAsia="Calibri" w:hAnsiTheme="minorHAnsi" w:cstheme="minorHAnsi"/>
                <w:b/>
                <w:bCs/>
                <w:sz w:val="19"/>
                <w:szCs w:val="19"/>
              </w:rPr>
              <w:t xml:space="preserve">31 December </w:t>
            </w:r>
            <w:bookmarkEnd w:id="695"/>
            <w:r w:rsidR="005D1A87" w:rsidRPr="001F110B">
              <w:rPr>
                <w:rFonts w:asciiTheme="minorHAnsi" w:eastAsia="Calibri" w:hAnsiTheme="minorHAnsi" w:cstheme="minorHAnsi"/>
                <w:b/>
                <w:bCs/>
                <w:sz w:val="19"/>
                <w:szCs w:val="19"/>
              </w:rPr>
              <w:t>20</w:t>
            </w:r>
            <w:r w:rsidR="005D1A87">
              <w:rPr>
                <w:rFonts w:asciiTheme="minorHAnsi" w:eastAsia="Calibri" w:hAnsiTheme="minorHAnsi" w:cstheme="minorHAnsi"/>
                <w:b/>
                <w:bCs/>
                <w:sz w:val="19"/>
                <w:szCs w:val="19"/>
              </w:rPr>
              <w:t>20</w:t>
            </w:r>
          </w:p>
        </w:tc>
        <w:tc>
          <w:tcPr>
            <w:tcW w:w="757" w:type="pct"/>
            <w:shd w:val="clear" w:color="auto" w:fill="auto"/>
            <w:vAlign w:val="center"/>
          </w:tcPr>
          <w:p w14:paraId="1D4A1BBA" w14:textId="33EA091C" w:rsidR="00585DE6" w:rsidRPr="001F110B" w:rsidRDefault="007135DD" w:rsidP="00585DE6">
            <w:pPr>
              <w:tabs>
                <w:tab w:val="right" w:pos="1202"/>
              </w:tabs>
              <w:spacing w:line="260" w:lineRule="exact"/>
              <w:jc w:val="right"/>
              <w:outlineLvl w:val="0"/>
              <w:rPr>
                <w:rFonts w:ascii="Calibri" w:hAnsi="Calibri" w:cs="Arial"/>
                <w:sz w:val="19"/>
                <w:szCs w:val="19"/>
              </w:rPr>
            </w:pPr>
            <w:bookmarkStart w:id="696" w:name="_Toc4058777"/>
            <w:r w:rsidRPr="007135DD">
              <w:rPr>
                <w:rFonts w:asciiTheme="minorHAnsi" w:eastAsia="Calibri" w:hAnsiTheme="minorHAnsi" w:cstheme="minorHAnsi"/>
                <w:b/>
                <w:bCs/>
                <w:sz w:val="19"/>
                <w:szCs w:val="19"/>
              </w:rPr>
              <w:t xml:space="preserve">31 December </w:t>
            </w:r>
            <w:bookmarkEnd w:id="696"/>
            <w:r w:rsidR="003F59CB" w:rsidRPr="001F110B">
              <w:rPr>
                <w:rFonts w:asciiTheme="minorHAnsi" w:eastAsia="Calibri" w:hAnsiTheme="minorHAnsi" w:cstheme="minorHAnsi"/>
                <w:b/>
                <w:bCs/>
                <w:sz w:val="19"/>
                <w:szCs w:val="19"/>
              </w:rPr>
              <w:t>20</w:t>
            </w:r>
            <w:r w:rsidR="002E069C">
              <w:rPr>
                <w:rFonts w:asciiTheme="minorHAnsi" w:eastAsia="Calibri" w:hAnsiTheme="minorHAnsi" w:cstheme="minorHAnsi"/>
                <w:b/>
                <w:bCs/>
                <w:sz w:val="19"/>
                <w:szCs w:val="19"/>
              </w:rPr>
              <w:t>2</w:t>
            </w:r>
            <w:r w:rsidR="005D1A87">
              <w:rPr>
                <w:rFonts w:asciiTheme="minorHAnsi" w:eastAsia="Calibri" w:hAnsiTheme="minorHAnsi" w:cstheme="minorHAnsi"/>
                <w:b/>
                <w:bCs/>
                <w:sz w:val="19"/>
                <w:szCs w:val="19"/>
              </w:rPr>
              <w:t>1</w:t>
            </w:r>
          </w:p>
        </w:tc>
        <w:tc>
          <w:tcPr>
            <w:tcW w:w="757" w:type="pct"/>
            <w:shd w:val="clear" w:color="auto" w:fill="auto"/>
            <w:vAlign w:val="center"/>
          </w:tcPr>
          <w:p w14:paraId="3F1682B7" w14:textId="3A30547A" w:rsidR="00585DE6" w:rsidRPr="001F110B" w:rsidRDefault="007135DD" w:rsidP="00585DE6">
            <w:pPr>
              <w:tabs>
                <w:tab w:val="right" w:pos="1202"/>
              </w:tabs>
              <w:spacing w:line="260" w:lineRule="exact"/>
              <w:jc w:val="right"/>
              <w:outlineLvl w:val="0"/>
              <w:rPr>
                <w:rFonts w:ascii="Calibri" w:hAnsi="Calibri" w:cs="Arial"/>
                <w:sz w:val="19"/>
                <w:szCs w:val="19"/>
              </w:rPr>
            </w:pPr>
            <w:bookmarkStart w:id="697" w:name="_Toc4058778"/>
            <w:r w:rsidRPr="007135DD">
              <w:rPr>
                <w:rFonts w:asciiTheme="minorHAnsi" w:eastAsia="Calibri" w:hAnsiTheme="minorHAnsi" w:cstheme="minorHAnsi"/>
                <w:b/>
                <w:bCs/>
                <w:sz w:val="19"/>
                <w:szCs w:val="19"/>
              </w:rPr>
              <w:t xml:space="preserve">31 December </w:t>
            </w:r>
            <w:bookmarkEnd w:id="697"/>
            <w:r w:rsidR="005D1A87" w:rsidRPr="001F110B">
              <w:rPr>
                <w:rFonts w:asciiTheme="minorHAnsi" w:eastAsia="Calibri" w:hAnsiTheme="minorHAnsi" w:cstheme="minorHAnsi"/>
                <w:b/>
                <w:bCs/>
                <w:sz w:val="19"/>
                <w:szCs w:val="19"/>
              </w:rPr>
              <w:t>20</w:t>
            </w:r>
            <w:r w:rsidR="005D1A87">
              <w:rPr>
                <w:rFonts w:asciiTheme="minorHAnsi" w:eastAsia="Calibri" w:hAnsiTheme="minorHAnsi" w:cstheme="minorHAnsi"/>
                <w:b/>
                <w:bCs/>
                <w:sz w:val="19"/>
                <w:szCs w:val="19"/>
              </w:rPr>
              <w:t>20</w:t>
            </w:r>
          </w:p>
        </w:tc>
      </w:tr>
      <w:tr w:rsidR="00585DE6" w:rsidRPr="006972BE" w14:paraId="37BA6EDD" w14:textId="77777777" w:rsidTr="00EA22B8">
        <w:trPr>
          <w:trHeight w:hRule="exact" w:val="286"/>
        </w:trPr>
        <w:tc>
          <w:tcPr>
            <w:tcW w:w="1971" w:type="pct"/>
          </w:tcPr>
          <w:p w14:paraId="17AABCA1"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0C131E3F" w14:textId="77777777" w:rsidR="00585DE6" w:rsidRPr="001F110B" w:rsidRDefault="00585DE6" w:rsidP="00CB7BED">
            <w:pPr>
              <w:tabs>
                <w:tab w:val="right" w:pos="1202"/>
              </w:tabs>
              <w:spacing w:line="260" w:lineRule="exact"/>
              <w:jc w:val="right"/>
              <w:outlineLvl w:val="0"/>
              <w:rPr>
                <w:rFonts w:ascii="Calibri" w:hAnsi="Calibri" w:cs="Arial"/>
                <w:sz w:val="19"/>
                <w:szCs w:val="19"/>
              </w:rPr>
            </w:pPr>
            <w:bookmarkStart w:id="698" w:name="_Toc4058779"/>
            <w:r w:rsidRPr="001F110B">
              <w:rPr>
                <w:rFonts w:ascii="Calibri" w:hAnsi="Calibri" w:cs="Arial"/>
                <w:b/>
                <w:bCs/>
                <w:sz w:val="19"/>
                <w:szCs w:val="19"/>
              </w:rPr>
              <w:t>HRK ‘000</w:t>
            </w:r>
            <w:bookmarkEnd w:id="698"/>
          </w:p>
        </w:tc>
        <w:tc>
          <w:tcPr>
            <w:tcW w:w="758" w:type="pct"/>
            <w:vAlign w:val="center"/>
          </w:tcPr>
          <w:p w14:paraId="547BFB60" w14:textId="77777777" w:rsidR="00585DE6" w:rsidRPr="001F110B" w:rsidRDefault="00585DE6" w:rsidP="0003594B">
            <w:pPr>
              <w:tabs>
                <w:tab w:val="right" w:pos="1202"/>
              </w:tabs>
              <w:spacing w:line="260" w:lineRule="exact"/>
              <w:jc w:val="right"/>
              <w:outlineLvl w:val="0"/>
              <w:rPr>
                <w:rFonts w:ascii="Calibri" w:hAnsi="Calibri" w:cs="Arial"/>
                <w:sz w:val="19"/>
                <w:szCs w:val="19"/>
              </w:rPr>
            </w:pPr>
            <w:bookmarkStart w:id="699" w:name="_Toc4058780"/>
            <w:r w:rsidRPr="001F110B">
              <w:rPr>
                <w:rFonts w:ascii="Calibri" w:hAnsi="Calibri" w:cs="Arial"/>
                <w:b/>
                <w:sz w:val="19"/>
                <w:szCs w:val="19"/>
              </w:rPr>
              <w:t>HRK ‘000</w:t>
            </w:r>
            <w:bookmarkEnd w:id="699"/>
          </w:p>
        </w:tc>
        <w:tc>
          <w:tcPr>
            <w:tcW w:w="757" w:type="pct"/>
            <w:vAlign w:val="center"/>
          </w:tcPr>
          <w:p w14:paraId="33677D53" w14:textId="77777777" w:rsidR="00585DE6" w:rsidRPr="001F110B" w:rsidRDefault="00585DE6" w:rsidP="006C3361">
            <w:pPr>
              <w:tabs>
                <w:tab w:val="right" w:pos="1202"/>
              </w:tabs>
              <w:spacing w:line="260" w:lineRule="exact"/>
              <w:jc w:val="right"/>
              <w:outlineLvl w:val="0"/>
              <w:rPr>
                <w:rFonts w:ascii="Calibri" w:hAnsi="Calibri" w:cs="Arial"/>
                <w:sz w:val="19"/>
                <w:szCs w:val="19"/>
              </w:rPr>
            </w:pPr>
            <w:bookmarkStart w:id="700" w:name="_Toc4058781"/>
            <w:r w:rsidRPr="001F110B">
              <w:rPr>
                <w:rFonts w:ascii="Calibri" w:hAnsi="Calibri" w:cs="Arial"/>
                <w:b/>
                <w:sz w:val="19"/>
                <w:szCs w:val="19"/>
              </w:rPr>
              <w:t>HRK ‘000</w:t>
            </w:r>
            <w:bookmarkEnd w:id="700"/>
          </w:p>
        </w:tc>
        <w:tc>
          <w:tcPr>
            <w:tcW w:w="757" w:type="pct"/>
            <w:vAlign w:val="center"/>
          </w:tcPr>
          <w:p w14:paraId="243F9EC3" w14:textId="77777777" w:rsidR="00585DE6" w:rsidRPr="001F110B" w:rsidRDefault="00585DE6" w:rsidP="00CE5B76">
            <w:pPr>
              <w:tabs>
                <w:tab w:val="right" w:pos="1202"/>
              </w:tabs>
              <w:spacing w:line="260" w:lineRule="exact"/>
              <w:jc w:val="right"/>
              <w:outlineLvl w:val="0"/>
              <w:rPr>
                <w:rFonts w:ascii="Calibri" w:hAnsi="Calibri" w:cs="Arial"/>
                <w:sz w:val="19"/>
                <w:szCs w:val="19"/>
              </w:rPr>
            </w:pPr>
            <w:bookmarkStart w:id="701" w:name="_Toc4058782"/>
            <w:r w:rsidRPr="001F110B">
              <w:rPr>
                <w:rFonts w:ascii="Calibri" w:hAnsi="Calibri" w:cs="Arial"/>
                <w:b/>
                <w:sz w:val="19"/>
                <w:szCs w:val="19"/>
              </w:rPr>
              <w:t>HRK ‘000</w:t>
            </w:r>
            <w:bookmarkEnd w:id="701"/>
          </w:p>
        </w:tc>
      </w:tr>
      <w:tr w:rsidR="00D97857" w:rsidRPr="006972BE" w14:paraId="7DDDDD13" w14:textId="77777777" w:rsidTr="00EA22B8">
        <w:trPr>
          <w:trHeight w:val="275"/>
        </w:trPr>
        <w:tc>
          <w:tcPr>
            <w:tcW w:w="1971" w:type="pct"/>
          </w:tcPr>
          <w:p w14:paraId="063BEDD4" w14:textId="77777777" w:rsidR="00D97857" w:rsidRPr="00EA22B8" w:rsidRDefault="00D97857" w:rsidP="00585DE6">
            <w:pPr>
              <w:tabs>
                <w:tab w:val="right" w:pos="1202"/>
              </w:tabs>
              <w:spacing w:line="260" w:lineRule="exact"/>
              <w:outlineLvl w:val="0"/>
              <w:rPr>
                <w:rFonts w:ascii="Calibri" w:hAnsi="Calibri" w:cs="Arial"/>
                <w:b/>
                <w:i/>
                <w:spacing w:val="-2"/>
                <w:sz w:val="19"/>
                <w:szCs w:val="19"/>
              </w:rPr>
            </w:pPr>
            <w:bookmarkStart w:id="702" w:name="_Toc4058783"/>
            <w:r w:rsidRPr="00EA22B8">
              <w:rPr>
                <w:rFonts w:ascii="Calibri" w:hAnsi="Calibri" w:cs="Arial"/>
                <w:b/>
                <w:i/>
                <w:spacing w:val="-2"/>
                <w:sz w:val="19"/>
                <w:szCs w:val="19"/>
              </w:rPr>
              <w:t>Debt instruments:</w:t>
            </w:r>
            <w:bookmarkEnd w:id="702"/>
          </w:p>
        </w:tc>
        <w:tc>
          <w:tcPr>
            <w:tcW w:w="757" w:type="pct"/>
          </w:tcPr>
          <w:p w14:paraId="441F93D0" w14:textId="77777777" w:rsidR="00D97857" w:rsidRPr="001F110B" w:rsidRDefault="00D97857" w:rsidP="00585DE6">
            <w:pPr>
              <w:tabs>
                <w:tab w:val="right" w:pos="1202"/>
              </w:tabs>
              <w:spacing w:line="260" w:lineRule="exact"/>
              <w:jc w:val="right"/>
              <w:outlineLvl w:val="0"/>
              <w:rPr>
                <w:rFonts w:ascii="Calibri" w:hAnsi="Calibri" w:cs="Arial"/>
                <w:b/>
                <w:bCs/>
                <w:sz w:val="19"/>
                <w:szCs w:val="19"/>
              </w:rPr>
            </w:pPr>
          </w:p>
        </w:tc>
        <w:tc>
          <w:tcPr>
            <w:tcW w:w="758" w:type="pct"/>
          </w:tcPr>
          <w:p w14:paraId="0A767C71"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7E90A169"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0D8D395A"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r>
      <w:tr w:rsidR="00585DE6" w:rsidRPr="006972BE" w14:paraId="010EC79A" w14:textId="77777777" w:rsidTr="00EA22B8">
        <w:trPr>
          <w:trHeight w:val="275"/>
        </w:trPr>
        <w:tc>
          <w:tcPr>
            <w:tcW w:w="1971" w:type="pct"/>
          </w:tcPr>
          <w:p w14:paraId="437728A0"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bookmarkStart w:id="703" w:name="_Toc4058784"/>
            <w:r w:rsidRPr="001F110B">
              <w:rPr>
                <w:rFonts w:asciiTheme="minorHAnsi" w:eastAsia="Calibri" w:hAnsiTheme="minorHAnsi" w:cs="Arial"/>
                <w:b/>
                <w:spacing w:val="-2"/>
                <w:sz w:val="19"/>
                <w:szCs w:val="19"/>
              </w:rPr>
              <w:t>Listed debt instruments:</w:t>
            </w:r>
            <w:bookmarkEnd w:id="703"/>
          </w:p>
        </w:tc>
        <w:tc>
          <w:tcPr>
            <w:tcW w:w="757" w:type="pct"/>
          </w:tcPr>
          <w:p w14:paraId="4D5E4C61"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Pr>
          <w:p w14:paraId="35A4FF4E"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15E3138D"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4371D540"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5D1A87" w:rsidRPr="006972BE" w14:paraId="6CF772EF" w14:textId="77777777" w:rsidTr="000239F2">
        <w:trPr>
          <w:trHeight w:val="275"/>
        </w:trPr>
        <w:tc>
          <w:tcPr>
            <w:tcW w:w="1971" w:type="pct"/>
            <w:vAlign w:val="center"/>
          </w:tcPr>
          <w:p w14:paraId="2F0C2022"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bookmarkStart w:id="704" w:name="_Toc4058785"/>
            <w:r w:rsidRPr="001F110B">
              <w:rPr>
                <w:rFonts w:ascii="Calibri" w:hAnsi="Calibri" w:cs="Arial"/>
                <w:spacing w:val="-2"/>
                <w:sz w:val="19"/>
                <w:szCs w:val="19"/>
              </w:rPr>
              <w:t>Bonds of the Republic of Croatia</w:t>
            </w:r>
            <w:bookmarkEnd w:id="704"/>
          </w:p>
        </w:tc>
        <w:tc>
          <w:tcPr>
            <w:tcW w:w="757" w:type="pct"/>
            <w:tcBorders>
              <w:top w:val="nil"/>
              <w:left w:val="nil"/>
              <w:bottom w:val="nil"/>
              <w:right w:val="nil"/>
            </w:tcBorders>
            <w:shd w:val="clear" w:color="auto" w:fill="auto"/>
          </w:tcPr>
          <w:p w14:paraId="7F39933D" w14:textId="1C5B0830" w:rsidR="005D1A87" w:rsidRPr="001F110B" w:rsidRDefault="005D1A87" w:rsidP="005D1A87">
            <w:pPr>
              <w:tabs>
                <w:tab w:val="right" w:pos="1202"/>
              </w:tabs>
              <w:spacing w:line="260" w:lineRule="exact"/>
              <w:jc w:val="right"/>
              <w:outlineLvl w:val="0"/>
              <w:rPr>
                <w:rFonts w:ascii="Calibri" w:hAnsi="Calibri"/>
                <w:sz w:val="19"/>
                <w:szCs w:val="19"/>
              </w:rPr>
            </w:pPr>
            <w:r w:rsidRPr="003C7812">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358</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981</w:t>
            </w:r>
          </w:p>
        </w:tc>
        <w:tc>
          <w:tcPr>
            <w:tcW w:w="758" w:type="pct"/>
            <w:tcBorders>
              <w:top w:val="nil"/>
              <w:left w:val="nil"/>
              <w:bottom w:val="nil"/>
              <w:right w:val="nil"/>
            </w:tcBorders>
            <w:shd w:val="clear" w:color="auto" w:fill="auto"/>
          </w:tcPr>
          <w:p w14:paraId="5ED27D29" w14:textId="7954BCEF"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519</w:t>
            </w:r>
            <w:r>
              <w:rPr>
                <w:rFonts w:asciiTheme="minorHAnsi" w:hAnsiTheme="minorHAnsi" w:cstheme="minorHAnsi"/>
                <w:sz w:val="20"/>
                <w:szCs w:val="20"/>
              </w:rPr>
              <w:t>,</w:t>
            </w:r>
            <w:r w:rsidRPr="004C6A5F">
              <w:rPr>
                <w:rFonts w:asciiTheme="minorHAnsi" w:hAnsiTheme="minorHAnsi" w:cstheme="minorHAnsi"/>
                <w:sz w:val="20"/>
                <w:szCs w:val="20"/>
              </w:rPr>
              <w:t xml:space="preserve">381 </w:t>
            </w:r>
          </w:p>
        </w:tc>
        <w:tc>
          <w:tcPr>
            <w:tcW w:w="757" w:type="pct"/>
            <w:tcBorders>
              <w:top w:val="nil"/>
              <w:left w:val="nil"/>
              <w:bottom w:val="nil"/>
              <w:right w:val="nil"/>
            </w:tcBorders>
            <w:shd w:val="clear" w:color="auto" w:fill="auto"/>
          </w:tcPr>
          <w:p w14:paraId="4C188900" w14:textId="7A6377F0" w:rsidR="005D1A87" w:rsidRPr="001F110B" w:rsidRDefault="005D1A87" w:rsidP="005D1A87">
            <w:pPr>
              <w:tabs>
                <w:tab w:val="center" w:pos="586"/>
                <w:tab w:val="right" w:pos="1172"/>
                <w:tab w:val="right" w:pos="1202"/>
              </w:tabs>
              <w:spacing w:line="260" w:lineRule="exact"/>
              <w:jc w:val="right"/>
              <w:outlineLvl w:val="0"/>
              <w:rPr>
                <w:rFonts w:ascii="Calibri" w:hAnsi="Calibri" w:cs="Arial"/>
                <w:sz w:val="19"/>
                <w:szCs w:val="19"/>
              </w:rPr>
            </w:pPr>
            <w:r w:rsidRPr="003C7812">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304</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974</w:t>
            </w:r>
          </w:p>
        </w:tc>
        <w:tc>
          <w:tcPr>
            <w:tcW w:w="757" w:type="pct"/>
            <w:tcBorders>
              <w:top w:val="nil"/>
              <w:left w:val="nil"/>
              <w:bottom w:val="nil"/>
              <w:right w:val="nil"/>
            </w:tcBorders>
            <w:shd w:val="clear" w:color="auto" w:fill="auto"/>
          </w:tcPr>
          <w:p w14:paraId="644CAF8C" w14:textId="54FD1937"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469</w:t>
            </w:r>
            <w:r>
              <w:rPr>
                <w:rFonts w:asciiTheme="minorHAnsi" w:hAnsiTheme="minorHAnsi" w:cstheme="minorHAnsi"/>
                <w:sz w:val="20"/>
                <w:szCs w:val="20"/>
              </w:rPr>
              <w:t>,</w:t>
            </w:r>
            <w:r w:rsidRPr="004C6A5F">
              <w:rPr>
                <w:rFonts w:asciiTheme="minorHAnsi" w:hAnsiTheme="minorHAnsi" w:cstheme="minorHAnsi"/>
                <w:sz w:val="20"/>
                <w:szCs w:val="20"/>
              </w:rPr>
              <w:t xml:space="preserve">742 </w:t>
            </w:r>
          </w:p>
        </w:tc>
      </w:tr>
      <w:tr w:rsidR="005D1A87" w:rsidRPr="006972BE" w14:paraId="79B18018" w14:textId="77777777" w:rsidTr="000239F2">
        <w:trPr>
          <w:trHeight w:val="275"/>
        </w:trPr>
        <w:tc>
          <w:tcPr>
            <w:tcW w:w="1971" w:type="pct"/>
            <w:vAlign w:val="center"/>
          </w:tcPr>
          <w:p w14:paraId="6C013C4C"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bookmarkStart w:id="705" w:name="_Toc4058790"/>
            <w:r w:rsidRPr="001F110B">
              <w:rPr>
                <w:rFonts w:ascii="Calibri" w:hAnsi="Calibri" w:cs="Arial"/>
                <w:spacing w:val="-2"/>
                <w:sz w:val="19"/>
                <w:szCs w:val="19"/>
              </w:rPr>
              <w:t>Corporate bonds</w:t>
            </w:r>
            <w:bookmarkEnd w:id="705"/>
          </w:p>
        </w:tc>
        <w:tc>
          <w:tcPr>
            <w:tcW w:w="757" w:type="pct"/>
            <w:tcBorders>
              <w:top w:val="nil"/>
              <w:left w:val="nil"/>
              <w:bottom w:val="nil"/>
              <w:right w:val="nil"/>
            </w:tcBorders>
            <w:shd w:val="clear" w:color="auto" w:fill="auto"/>
          </w:tcPr>
          <w:p w14:paraId="06732B05" w14:textId="002D2923" w:rsidR="005D1A87" w:rsidRPr="001F110B" w:rsidRDefault="005D1A87" w:rsidP="005D1A87">
            <w:pPr>
              <w:tabs>
                <w:tab w:val="right" w:pos="1202"/>
              </w:tabs>
              <w:spacing w:line="260" w:lineRule="exact"/>
              <w:jc w:val="right"/>
              <w:outlineLvl w:val="0"/>
              <w:rPr>
                <w:rFonts w:ascii="Calibri" w:hAnsi="Calibri"/>
                <w:sz w:val="19"/>
                <w:szCs w:val="19"/>
              </w:rPr>
            </w:pPr>
            <w:r w:rsidRPr="003C7812">
              <w:rPr>
                <w:rFonts w:asciiTheme="minorHAnsi" w:eastAsia="Calibri" w:hAnsiTheme="minorHAnsi" w:cstheme="minorHAnsi"/>
                <w:color w:val="000000" w:themeColor="text1"/>
                <w:sz w:val="20"/>
                <w:szCs w:val="20"/>
                <w:lang w:val="hr-HR"/>
              </w:rPr>
              <w:t>2</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393</w:t>
            </w:r>
          </w:p>
        </w:tc>
        <w:tc>
          <w:tcPr>
            <w:tcW w:w="758" w:type="pct"/>
            <w:tcBorders>
              <w:top w:val="nil"/>
              <w:left w:val="nil"/>
              <w:bottom w:val="nil"/>
              <w:right w:val="nil"/>
            </w:tcBorders>
            <w:shd w:val="clear" w:color="auto" w:fill="auto"/>
          </w:tcPr>
          <w:p w14:paraId="0B461897" w14:textId="765B21C4"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2</w:t>
            </w:r>
            <w:r>
              <w:rPr>
                <w:rFonts w:asciiTheme="minorHAnsi" w:hAnsiTheme="minorHAnsi" w:cstheme="minorHAnsi"/>
                <w:sz w:val="20"/>
                <w:szCs w:val="20"/>
              </w:rPr>
              <w:t>,</w:t>
            </w:r>
            <w:r w:rsidRPr="004C6A5F">
              <w:rPr>
                <w:rFonts w:asciiTheme="minorHAnsi" w:hAnsiTheme="minorHAnsi" w:cstheme="minorHAnsi"/>
                <w:sz w:val="20"/>
                <w:szCs w:val="20"/>
              </w:rPr>
              <w:t xml:space="preserve">355 </w:t>
            </w:r>
          </w:p>
        </w:tc>
        <w:tc>
          <w:tcPr>
            <w:tcW w:w="757" w:type="pct"/>
            <w:tcBorders>
              <w:top w:val="nil"/>
              <w:left w:val="nil"/>
              <w:bottom w:val="nil"/>
              <w:right w:val="nil"/>
            </w:tcBorders>
            <w:shd w:val="clear" w:color="auto" w:fill="auto"/>
          </w:tcPr>
          <w:p w14:paraId="1B2A0E0F" w14:textId="212B5C55" w:rsidR="005D1A87" w:rsidRPr="001F110B" w:rsidRDefault="005D1A87" w:rsidP="005D1A87">
            <w:pPr>
              <w:tabs>
                <w:tab w:val="right" w:pos="1202"/>
              </w:tabs>
              <w:spacing w:line="260" w:lineRule="exact"/>
              <w:jc w:val="right"/>
              <w:outlineLvl w:val="0"/>
              <w:rPr>
                <w:rFonts w:ascii="Calibri" w:hAnsi="Calibri" w:cs="Arial"/>
                <w:sz w:val="19"/>
                <w:szCs w:val="19"/>
              </w:rPr>
            </w:pPr>
            <w:r>
              <w:rPr>
                <w:rFonts w:asciiTheme="minorHAnsi" w:eastAsia="Calibri" w:hAnsiTheme="minorHAnsi" w:cstheme="minorHAnsi"/>
                <w:color w:val="000000" w:themeColor="text1"/>
                <w:sz w:val="20"/>
                <w:szCs w:val="20"/>
                <w:lang w:val="hr-HR"/>
              </w:rPr>
              <w:t>-</w:t>
            </w:r>
          </w:p>
        </w:tc>
        <w:tc>
          <w:tcPr>
            <w:tcW w:w="757" w:type="pct"/>
            <w:tcBorders>
              <w:top w:val="nil"/>
              <w:left w:val="nil"/>
              <w:bottom w:val="nil"/>
              <w:right w:val="nil"/>
            </w:tcBorders>
            <w:shd w:val="clear" w:color="auto" w:fill="auto"/>
          </w:tcPr>
          <w:p w14:paraId="376A0794" w14:textId="1781F3BC"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    </w:t>
            </w:r>
          </w:p>
        </w:tc>
      </w:tr>
      <w:tr w:rsidR="005D1A87" w:rsidRPr="006972BE" w14:paraId="25F78E62" w14:textId="77777777" w:rsidTr="000239F2">
        <w:trPr>
          <w:trHeight w:val="275"/>
        </w:trPr>
        <w:tc>
          <w:tcPr>
            <w:tcW w:w="1971" w:type="pct"/>
            <w:vAlign w:val="bottom"/>
          </w:tcPr>
          <w:p w14:paraId="298C15ED" w14:textId="77777777" w:rsidR="005D1A87" w:rsidRPr="001F110B" w:rsidRDefault="005D1A87" w:rsidP="005D1A87">
            <w:pPr>
              <w:tabs>
                <w:tab w:val="right" w:pos="1202"/>
              </w:tabs>
              <w:outlineLvl w:val="0"/>
              <w:rPr>
                <w:rFonts w:ascii="Calibri" w:hAnsi="Calibri" w:cs="Arial"/>
                <w:spacing w:val="-2"/>
                <w:sz w:val="19"/>
                <w:szCs w:val="19"/>
              </w:rPr>
            </w:pPr>
            <w:bookmarkStart w:id="706" w:name="_Toc4058795"/>
            <w:r w:rsidRPr="001F110B">
              <w:rPr>
                <w:rFonts w:asciiTheme="minorHAnsi" w:eastAsia="Calibri" w:hAnsiTheme="minorHAnsi" w:cs="Arial"/>
                <w:spacing w:val="-2"/>
                <w:sz w:val="19"/>
                <w:szCs w:val="19"/>
              </w:rPr>
              <w:t>Treasury bills of the Ministry of Finance</w:t>
            </w:r>
            <w:bookmarkEnd w:id="706"/>
            <w:r w:rsidRPr="001F110B">
              <w:rPr>
                <w:rFonts w:asciiTheme="minorHAnsi" w:eastAsia="Calibri" w:hAnsiTheme="minorHAnsi" w:cs="Arial"/>
                <w:spacing w:val="-2"/>
                <w:sz w:val="19"/>
                <w:szCs w:val="19"/>
              </w:rPr>
              <w:t xml:space="preserve"> </w:t>
            </w:r>
          </w:p>
        </w:tc>
        <w:tc>
          <w:tcPr>
            <w:tcW w:w="757" w:type="pct"/>
            <w:tcBorders>
              <w:top w:val="nil"/>
              <w:left w:val="nil"/>
              <w:bottom w:val="nil"/>
              <w:right w:val="nil"/>
            </w:tcBorders>
            <w:shd w:val="clear" w:color="auto" w:fill="auto"/>
          </w:tcPr>
          <w:p w14:paraId="7E31ECA7" w14:textId="45A271BE" w:rsidR="005D1A87" w:rsidRPr="001F110B" w:rsidRDefault="005D1A87" w:rsidP="005D1A87">
            <w:pPr>
              <w:tabs>
                <w:tab w:val="right" w:pos="1202"/>
              </w:tabs>
              <w:spacing w:line="260" w:lineRule="exact"/>
              <w:jc w:val="right"/>
              <w:outlineLvl w:val="0"/>
              <w:rPr>
                <w:rFonts w:ascii="Calibri" w:hAnsi="Calibri"/>
                <w:sz w:val="19"/>
                <w:szCs w:val="19"/>
              </w:rPr>
            </w:pPr>
            <w:r w:rsidRPr="003C7812">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550</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344</w:t>
            </w:r>
          </w:p>
        </w:tc>
        <w:tc>
          <w:tcPr>
            <w:tcW w:w="758" w:type="pct"/>
            <w:tcBorders>
              <w:top w:val="nil"/>
              <w:left w:val="nil"/>
              <w:bottom w:val="nil"/>
              <w:right w:val="nil"/>
            </w:tcBorders>
            <w:shd w:val="clear" w:color="auto" w:fill="auto"/>
          </w:tcPr>
          <w:p w14:paraId="5C50AE6A" w14:textId="0714AA0C"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537</w:t>
            </w:r>
            <w:r>
              <w:rPr>
                <w:rFonts w:asciiTheme="minorHAnsi" w:hAnsiTheme="minorHAnsi" w:cstheme="minorHAnsi"/>
                <w:sz w:val="20"/>
                <w:szCs w:val="20"/>
              </w:rPr>
              <w:t>,</w:t>
            </w:r>
            <w:r w:rsidRPr="004C6A5F">
              <w:rPr>
                <w:rFonts w:asciiTheme="minorHAnsi" w:hAnsiTheme="minorHAnsi" w:cstheme="minorHAnsi"/>
                <w:sz w:val="20"/>
                <w:szCs w:val="20"/>
              </w:rPr>
              <w:t xml:space="preserve">395 </w:t>
            </w:r>
          </w:p>
        </w:tc>
        <w:tc>
          <w:tcPr>
            <w:tcW w:w="757" w:type="pct"/>
            <w:tcBorders>
              <w:top w:val="nil"/>
              <w:left w:val="nil"/>
              <w:bottom w:val="nil"/>
              <w:right w:val="nil"/>
            </w:tcBorders>
            <w:shd w:val="clear" w:color="auto" w:fill="auto"/>
          </w:tcPr>
          <w:p w14:paraId="1E3FFA24" w14:textId="75A90826" w:rsidR="005D1A87" w:rsidRPr="001F110B" w:rsidRDefault="005D1A87" w:rsidP="005D1A87">
            <w:pPr>
              <w:tabs>
                <w:tab w:val="right" w:pos="1202"/>
              </w:tabs>
              <w:spacing w:line="260" w:lineRule="exact"/>
              <w:jc w:val="right"/>
              <w:outlineLvl w:val="0"/>
              <w:rPr>
                <w:rFonts w:ascii="Calibri" w:hAnsi="Calibri" w:cs="Arial"/>
                <w:sz w:val="19"/>
                <w:szCs w:val="19"/>
              </w:rPr>
            </w:pPr>
            <w:r w:rsidRPr="003C7812">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550</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344</w:t>
            </w:r>
          </w:p>
        </w:tc>
        <w:tc>
          <w:tcPr>
            <w:tcW w:w="757" w:type="pct"/>
            <w:tcBorders>
              <w:top w:val="nil"/>
              <w:left w:val="nil"/>
              <w:bottom w:val="nil"/>
              <w:right w:val="nil"/>
            </w:tcBorders>
            <w:shd w:val="clear" w:color="auto" w:fill="auto"/>
          </w:tcPr>
          <w:p w14:paraId="176C048F" w14:textId="70AA9B6E"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537</w:t>
            </w:r>
            <w:r>
              <w:rPr>
                <w:rFonts w:asciiTheme="minorHAnsi" w:hAnsiTheme="minorHAnsi" w:cstheme="minorHAnsi"/>
                <w:sz w:val="20"/>
                <w:szCs w:val="20"/>
              </w:rPr>
              <w:t>,</w:t>
            </w:r>
            <w:r w:rsidRPr="004C6A5F">
              <w:rPr>
                <w:rFonts w:asciiTheme="minorHAnsi" w:hAnsiTheme="minorHAnsi" w:cstheme="minorHAnsi"/>
                <w:sz w:val="20"/>
                <w:szCs w:val="20"/>
              </w:rPr>
              <w:t xml:space="preserve">395 </w:t>
            </w:r>
          </w:p>
        </w:tc>
      </w:tr>
      <w:tr w:rsidR="005D1A87" w:rsidRPr="006972BE" w14:paraId="566BA15F" w14:textId="77777777" w:rsidTr="000239F2">
        <w:trPr>
          <w:trHeight w:val="275"/>
        </w:trPr>
        <w:tc>
          <w:tcPr>
            <w:tcW w:w="1971" w:type="pct"/>
            <w:vAlign w:val="center"/>
          </w:tcPr>
          <w:p w14:paraId="251E146E"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bookmarkStart w:id="707" w:name="_Toc4058800"/>
            <w:r w:rsidRPr="001F110B">
              <w:rPr>
                <w:rFonts w:asciiTheme="minorHAnsi" w:eastAsia="Calibri" w:hAnsiTheme="minorHAnsi" w:cs="Arial"/>
                <w:spacing w:val="-2"/>
                <w:sz w:val="19"/>
                <w:szCs w:val="19"/>
              </w:rPr>
              <w:t>Accrued interest</w:t>
            </w:r>
            <w:bookmarkEnd w:id="707"/>
          </w:p>
        </w:tc>
        <w:tc>
          <w:tcPr>
            <w:tcW w:w="757" w:type="pct"/>
            <w:tcBorders>
              <w:top w:val="nil"/>
              <w:left w:val="nil"/>
              <w:bottom w:val="nil"/>
              <w:right w:val="nil"/>
            </w:tcBorders>
            <w:shd w:val="clear" w:color="auto" w:fill="auto"/>
          </w:tcPr>
          <w:p w14:paraId="0E0276BD" w14:textId="3765AEFB" w:rsidR="005D1A87" w:rsidRPr="001F110B" w:rsidRDefault="005D1A87" w:rsidP="005D1A87">
            <w:pPr>
              <w:tabs>
                <w:tab w:val="right" w:pos="1202"/>
              </w:tabs>
              <w:spacing w:line="260" w:lineRule="exact"/>
              <w:jc w:val="right"/>
              <w:outlineLvl w:val="0"/>
              <w:rPr>
                <w:rFonts w:ascii="Calibri" w:hAnsi="Calibri"/>
                <w:sz w:val="19"/>
                <w:szCs w:val="19"/>
              </w:rPr>
            </w:pPr>
            <w:r w:rsidRPr="003C7812">
              <w:rPr>
                <w:rFonts w:asciiTheme="minorHAnsi" w:eastAsia="Calibri" w:hAnsiTheme="minorHAnsi" w:cstheme="minorHAnsi"/>
                <w:color w:val="000000" w:themeColor="text1"/>
                <w:sz w:val="20"/>
                <w:szCs w:val="20"/>
                <w:lang w:val="hr-HR"/>
              </w:rPr>
              <w:t>15</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620</w:t>
            </w:r>
          </w:p>
        </w:tc>
        <w:tc>
          <w:tcPr>
            <w:tcW w:w="758" w:type="pct"/>
            <w:tcBorders>
              <w:top w:val="nil"/>
              <w:left w:val="nil"/>
              <w:bottom w:val="nil"/>
              <w:right w:val="nil"/>
            </w:tcBorders>
            <w:shd w:val="clear" w:color="auto" w:fill="auto"/>
          </w:tcPr>
          <w:p w14:paraId="0F91DBAC" w14:textId="4743629B"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17</w:t>
            </w:r>
            <w:r>
              <w:rPr>
                <w:rFonts w:asciiTheme="minorHAnsi" w:hAnsiTheme="minorHAnsi" w:cstheme="minorHAnsi"/>
                <w:sz w:val="20"/>
                <w:szCs w:val="20"/>
              </w:rPr>
              <w:t>,</w:t>
            </w:r>
            <w:r w:rsidRPr="004C6A5F">
              <w:rPr>
                <w:rFonts w:asciiTheme="minorHAnsi" w:hAnsiTheme="minorHAnsi" w:cstheme="minorHAnsi"/>
                <w:sz w:val="20"/>
                <w:szCs w:val="20"/>
              </w:rPr>
              <w:t xml:space="preserve">663 </w:t>
            </w:r>
          </w:p>
        </w:tc>
        <w:tc>
          <w:tcPr>
            <w:tcW w:w="757" w:type="pct"/>
            <w:tcBorders>
              <w:top w:val="nil"/>
              <w:left w:val="nil"/>
              <w:bottom w:val="nil"/>
              <w:right w:val="nil"/>
            </w:tcBorders>
            <w:shd w:val="clear" w:color="auto" w:fill="auto"/>
          </w:tcPr>
          <w:p w14:paraId="69A51300" w14:textId="23CC57E7" w:rsidR="005D1A87" w:rsidRPr="001F110B" w:rsidRDefault="005D1A87" w:rsidP="005D1A87">
            <w:pPr>
              <w:tabs>
                <w:tab w:val="right" w:pos="1202"/>
              </w:tabs>
              <w:spacing w:line="260" w:lineRule="exact"/>
              <w:jc w:val="right"/>
              <w:outlineLvl w:val="0"/>
              <w:rPr>
                <w:rFonts w:ascii="Calibri" w:hAnsi="Calibri" w:cs="Arial"/>
                <w:sz w:val="19"/>
                <w:szCs w:val="19"/>
              </w:rPr>
            </w:pPr>
            <w:r w:rsidRPr="003C7812">
              <w:rPr>
                <w:rFonts w:asciiTheme="minorHAnsi" w:eastAsia="Calibri" w:hAnsiTheme="minorHAnsi" w:cstheme="minorHAnsi"/>
                <w:color w:val="000000" w:themeColor="text1"/>
                <w:sz w:val="20"/>
                <w:szCs w:val="20"/>
                <w:lang w:val="hr-HR"/>
              </w:rPr>
              <w:t>15</w:t>
            </w:r>
            <w:r>
              <w:rPr>
                <w:rFonts w:asciiTheme="minorHAnsi" w:eastAsia="Calibri" w:hAnsiTheme="minorHAnsi" w:cstheme="minorHAnsi"/>
                <w:color w:val="000000" w:themeColor="text1"/>
                <w:sz w:val="20"/>
                <w:szCs w:val="20"/>
                <w:lang w:val="hr-HR"/>
              </w:rPr>
              <w:t>,</w:t>
            </w:r>
            <w:r w:rsidRPr="003C7812">
              <w:rPr>
                <w:rFonts w:asciiTheme="minorHAnsi" w:eastAsia="Calibri" w:hAnsiTheme="minorHAnsi" w:cstheme="minorHAnsi"/>
                <w:color w:val="000000" w:themeColor="text1"/>
                <w:sz w:val="20"/>
                <w:szCs w:val="20"/>
                <w:lang w:val="hr-HR"/>
              </w:rPr>
              <w:t>194</w:t>
            </w:r>
          </w:p>
        </w:tc>
        <w:tc>
          <w:tcPr>
            <w:tcW w:w="757" w:type="pct"/>
            <w:tcBorders>
              <w:top w:val="nil"/>
              <w:left w:val="nil"/>
              <w:bottom w:val="nil"/>
              <w:right w:val="nil"/>
            </w:tcBorders>
            <w:shd w:val="clear" w:color="auto" w:fill="auto"/>
          </w:tcPr>
          <w:p w14:paraId="7CD6C5B5" w14:textId="715508F0"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17</w:t>
            </w:r>
            <w:r>
              <w:rPr>
                <w:rFonts w:asciiTheme="minorHAnsi" w:hAnsiTheme="minorHAnsi" w:cstheme="minorHAnsi"/>
                <w:sz w:val="20"/>
                <w:szCs w:val="20"/>
              </w:rPr>
              <w:t>,</w:t>
            </w:r>
            <w:r w:rsidRPr="004C6A5F">
              <w:rPr>
                <w:rFonts w:asciiTheme="minorHAnsi" w:hAnsiTheme="minorHAnsi" w:cstheme="minorHAnsi"/>
                <w:sz w:val="20"/>
                <w:szCs w:val="20"/>
              </w:rPr>
              <w:t xml:space="preserve">219 </w:t>
            </w:r>
          </w:p>
        </w:tc>
      </w:tr>
      <w:tr w:rsidR="005D1A87" w:rsidRPr="006972BE" w14:paraId="158A235C" w14:textId="77777777" w:rsidTr="00864F78">
        <w:trPr>
          <w:trHeight w:val="275"/>
        </w:trPr>
        <w:tc>
          <w:tcPr>
            <w:tcW w:w="1971" w:type="pct"/>
          </w:tcPr>
          <w:p w14:paraId="7A1A93A6"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689F34D9" w14:textId="3BBE9DCF" w:rsidR="005D1A87" w:rsidRPr="001F110B" w:rsidRDefault="005D1A87" w:rsidP="005D1A87">
            <w:pPr>
              <w:tabs>
                <w:tab w:val="right" w:pos="1202"/>
              </w:tabs>
              <w:spacing w:line="260" w:lineRule="exact"/>
              <w:jc w:val="right"/>
              <w:outlineLvl w:val="0"/>
              <w:rPr>
                <w:rFonts w:ascii="Calibri" w:hAnsi="Calibri"/>
                <w:b/>
                <w:sz w:val="19"/>
                <w:szCs w:val="19"/>
              </w:rPr>
            </w:pPr>
            <w:r w:rsidRPr="003C7812">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3C7812">
              <w:rPr>
                <w:rFonts w:asciiTheme="minorHAnsi" w:eastAsia="Calibri" w:hAnsiTheme="minorHAnsi" w:cstheme="minorHAnsi"/>
                <w:b/>
                <w:bCs/>
                <w:color w:val="000000" w:themeColor="text1"/>
                <w:sz w:val="20"/>
                <w:szCs w:val="20"/>
                <w:lang w:val="hr-HR"/>
              </w:rPr>
              <w:t>927</w:t>
            </w:r>
            <w:r>
              <w:rPr>
                <w:rFonts w:asciiTheme="minorHAnsi" w:eastAsia="Calibri" w:hAnsiTheme="minorHAnsi" w:cstheme="minorHAnsi"/>
                <w:b/>
                <w:bCs/>
                <w:color w:val="000000" w:themeColor="text1"/>
                <w:sz w:val="20"/>
                <w:szCs w:val="20"/>
                <w:lang w:val="hr-HR"/>
              </w:rPr>
              <w:t>,</w:t>
            </w:r>
            <w:r w:rsidRPr="003C7812">
              <w:rPr>
                <w:rFonts w:asciiTheme="minorHAnsi" w:eastAsia="Calibri" w:hAnsiTheme="minorHAnsi" w:cstheme="minorHAnsi"/>
                <w:b/>
                <w:bCs/>
                <w:color w:val="000000" w:themeColor="text1"/>
                <w:sz w:val="20"/>
                <w:szCs w:val="20"/>
                <w:lang w:val="hr-HR"/>
              </w:rPr>
              <w:t>338</w:t>
            </w:r>
          </w:p>
        </w:tc>
        <w:tc>
          <w:tcPr>
            <w:tcW w:w="758" w:type="pct"/>
            <w:tcBorders>
              <w:top w:val="single" w:sz="4" w:space="0" w:color="auto"/>
              <w:bottom w:val="single" w:sz="12" w:space="0" w:color="auto"/>
            </w:tcBorders>
            <w:vAlign w:val="bottom"/>
          </w:tcPr>
          <w:p w14:paraId="3EBB5840" w14:textId="69C5FCB5"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076</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794 </w:t>
            </w:r>
          </w:p>
        </w:tc>
        <w:tc>
          <w:tcPr>
            <w:tcW w:w="757" w:type="pct"/>
            <w:tcBorders>
              <w:top w:val="single" w:sz="4" w:space="0" w:color="auto"/>
              <w:left w:val="nil"/>
              <w:bottom w:val="single" w:sz="12" w:space="0" w:color="auto"/>
              <w:right w:val="nil"/>
            </w:tcBorders>
            <w:shd w:val="clear" w:color="auto" w:fill="auto"/>
            <w:vAlign w:val="bottom"/>
          </w:tcPr>
          <w:p w14:paraId="34356CE9" w14:textId="69FF84FD" w:rsidR="005D1A87" w:rsidRPr="001F110B" w:rsidRDefault="005D1A87" w:rsidP="005D1A87">
            <w:pPr>
              <w:tabs>
                <w:tab w:val="right" w:pos="1202"/>
              </w:tabs>
              <w:spacing w:line="260" w:lineRule="exact"/>
              <w:jc w:val="right"/>
              <w:outlineLvl w:val="0"/>
              <w:rPr>
                <w:rFonts w:ascii="Calibri" w:hAnsi="Calibri" w:cs="Arial"/>
                <w:b/>
                <w:sz w:val="19"/>
                <w:szCs w:val="19"/>
              </w:rPr>
            </w:pPr>
            <w:r w:rsidRPr="003C7812">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3C7812">
              <w:rPr>
                <w:rFonts w:asciiTheme="minorHAnsi" w:eastAsia="Calibri" w:hAnsiTheme="minorHAnsi" w:cstheme="minorHAnsi"/>
                <w:b/>
                <w:bCs/>
                <w:color w:val="000000" w:themeColor="text1"/>
                <w:sz w:val="20"/>
                <w:szCs w:val="20"/>
                <w:lang w:val="hr-HR"/>
              </w:rPr>
              <w:t>870</w:t>
            </w:r>
            <w:r>
              <w:rPr>
                <w:rFonts w:asciiTheme="minorHAnsi" w:eastAsia="Calibri" w:hAnsiTheme="minorHAnsi" w:cstheme="minorHAnsi"/>
                <w:b/>
                <w:bCs/>
                <w:color w:val="000000" w:themeColor="text1"/>
                <w:sz w:val="20"/>
                <w:szCs w:val="20"/>
                <w:lang w:val="hr-HR"/>
              </w:rPr>
              <w:t>,</w:t>
            </w:r>
            <w:r w:rsidRPr="003C7812">
              <w:rPr>
                <w:rFonts w:asciiTheme="minorHAnsi" w:eastAsia="Calibri" w:hAnsiTheme="minorHAnsi" w:cstheme="minorHAnsi"/>
                <w:b/>
                <w:bCs/>
                <w:color w:val="000000" w:themeColor="text1"/>
                <w:sz w:val="20"/>
                <w:szCs w:val="20"/>
                <w:lang w:val="hr-HR"/>
              </w:rPr>
              <w:t>512</w:t>
            </w:r>
          </w:p>
        </w:tc>
        <w:tc>
          <w:tcPr>
            <w:tcW w:w="757" w:type="pct"/>
            <w:tcBorders>
              <w:top w:val="single" w:sz="4" w:space="0" w:color="auto"/>
              <w:bottom w:val="single" w:sz="12" w:space="0" w:color="auto"/>
            </w:tcBorders>
            <w:vAlign w:val="bottom"/>
          </w:tcPr>
          <w:p w14:paraId="00A00270" w14:textId="0A9DC983"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024</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356 </w:t>
            </w:r>
          </w:p>
        </w:tc>
      </w:tr>
      <w:tr w:rsidR="005D1A87" w:rsidRPr="006972BE" w14:paraId="3BE556D2" w14:textId="77777777" w:rsidTr="00EA22B8">
        <w:trPr>
          <w:trHeight w:val="275"/>
        </w:trPr>
        <w:tc>
          <w:tcPr>
            <w:tcW w:w="1971" w:type="pct"/>
            <w:vAlign w:val="bottom"/>
          </w:tcPr>
          <w:p w14:paraId="6F7B3B64" w14:textId="77777777" w:rsidR="005D1A87" w:rsidRPr="001F110B" w:rsidRDefault="005D1A87" w:rsidP="005D1A87">
            <w:pPr>
              <w:tabs>
                <w:tab w:val="right" w:pos="1202"/>
              </w:tabs>
              <w:spacing w:line="260" w:lineRule="exact"/>
              <w:outlineLvl w:val="0"/>
              <w:rPr>
                <w:rFonts w:ascii="Calibri" w:hAnsi="Calibri" w:cs="Arial"/>
                <w:b/>
                <w:spacing w:val="-2"/>
                <w:sz w:val="19"/>
                <w:szCs w:val="19"/>
              </w:rPr>
            </w:pPr>
            <w:bookmarkStart w:id="708" w:name="_Toc4058809"/>
            <w:r w:rsidRPr="001F110B">
              <w:rPr>
                <w:rFonts w:asciiTheme="minorHAnsi" w:eastAsia="Calibri" w:hAnsiTheme="minorHAnsi" w:cs="Arial"/>
                <w:b/>
                <w:spacing w:val="-2"/>
                <w:sz w:val="19"/>
                <w:szCs w:val="19"/>
              </w:rPr>
              <w:t>Unlisted debt instruments:</w:t>
            </w:r>
            <w:bookmarkEnd w:id="708"/>
          </w:p>
        </w:tc>
        <w:tc>
          <w:tcPr>
            <w:tcW w:w="757" w:type="pct"/>
            <w:tcBorders>
              <w:top w:val="single" w:sz="12" w:space="0" w:color="auto"/>
            </w:tcBorders>
            <w:vAlign w:val="center"/>
          </w:tcPr>
          <w:p w14:paraId="65A24ECB" w14:textId="77777777" w:rsidR="005D1A87" w:rsidRPr="001F110B" w:rsidRDefault="005D1A87" w:rsidP="005D1A87">
            <w:pPr>
              <w:tabs>
                <w:tab w:val="right" w:pos="1202"/>
              </w:tabs>
              <w:spacing w:line="260" w:lineRule="exact"/>
              <w:jc w:val="right"/>
              <w:outlineLvl w:val="0"/>
              <w:rPr>
                <w:rFonts w:ascii="Calibri" w:hAnsi="Calibri"/>
                <w:sz w:val="19"/>
                <w:szCs w:val="19"/>
              </w:rPr>
            </w:pPr>
          </w:p>
        </w:tc>
        <w:tc>
          <w:tcPr>
            <w:tcW w:w="758" w:type="pct"/>
            <w:tcBorders>
              <w:top w:val="single" w:sz="12" w:space="0" w:color="auto"/>
            </w:tcBorders>
            <w:vAlign w:val="center"/>
          </w:tcPr>
          <w:p w14:paraId="1EB5B3B7"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BBC3186"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DC4A471"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r>
      <w:tr w:rsidR="005D1A87" w:rsidRPr="006972BE" w14:paraId="61958E00" w14:textId="77777777" w:rsidTr="000239F2">
        <w:trPr>
          <w:trHeight w:val="275"/>
        </w:trPr>
        <w:tc>
          <w:tcPr>
            <w:tcW w:w="1971" w:type="pct"/>
            <w:vAlign w:val="center"/>
          </w:tcPr>
          <w:p w14:paraId="684092F9" w14:textId="77777777" w:rsidR="005D1A87" w:rsidRPr="001F110B" w:rsidRDefault="005D1A87" w:rsidP="005D1A87">
            <w:pPr>
              <w:tabs>
                <w:tab w:val="right" w:pos="1202"/>
              </w:tabs>
              <w:spacing w:line="260" w:lineRule="exact"/>
              <w:outlineLvl w:val="0"/>
              <w:rPr>
                <w:rFonts w:ascii="Calibri" w:hAnsi="Calibri" w:cs="Arial"/>
                <w:b/>
                <w:spacing w:val="-2"/>
                <w:sz w:val="19"/>
                <w:szCs w:val="19"/>
              </w:rPr>
            </w:pPr>
            <w:bookmarkStart w:id="709" w:name="_Toc4058810"/>
            <w:r w:rsidRPr="001F110B">
              <w:rPr>
                <w:rFonts w:asciiTheme="minorHAnsi" w:eastAsia="Calibri" w:hAnsiTheme="minorHAnsi" w:cs="Arial"/>
                <w:sz w:val="19"/>
                <w:szCs w:val="19"/>
              </w:rPr>
              <w:t>Corporate bonds</w:t>
            </w:r>
            <w:bookmarkEnd w:id="709"/>
          </w:p>
        </w:tc>
        <w:tc>
          <w:tcPr>
            <w:tcW w:w="757" w:type="pct"/>
            <w:tcBorders>
              <w:top w:val="nil"/>
              <w:left w:val="nil"/>
              <w:bottom w:val="nil"/>
              <w:right w:val="nil"/>
            </w:tcBorders>
            <w:shd w:val="clear" w:color="auto" w:fill="auto"/>
          </w:tcPr>
          <w:p w14:paraId="10534EC0" w14:textId="624853C5" w:rsidR="005D1A87" w:rsidRPr="001F110B" w:rsidRDefault="005D1A87" w:rsidP="005D1A87">
            <w:pPr>
              <w:tabs>
                <w:tab w:val="right" w:pos="1202"/>
              </w:tabs>
              <w:spacing w:line="260" w:lineRule="exact"/>
              <w:jc w:val="right"/>
              <w:outlineLvl w:val="0"/>
              <w:rPr>
                <w:rFonts w:ascii="Calibri" w:hAnsi="Calibri"/>
                <w:sz w:val="19"/>
                <w:szCs w:val="19"/>
              </w:rPr>
            </w:pPr>
            <w:r w:rsidRPr="00205610">
              <w:rPr>
                <w:rFonts w:asciiTheme="minorHAnsi" w:eastAsia="Calibri" w:hAnsiTheme="minorHAnsi" w:cstheme="minorHAnsi"/>
                <w:color w:val="000000" w:themeColor="text1"/>
                <w:sz w:val="20"/>
                <w:szCs w:val="20"/>
                <w:lang w:val="hr-HR"/>
              </w:rPr>
              <w:t>532</w:t>
            </w:r>
          </w:p>
        </w:tc>
        <w:tc>
          <w:tcPr>
            <w:tcW w:w="758" w:type="pct"/>
            <w:tcBorders>
              <w:top w:val="nil"/>
              <w:left w:val="nil"/>
              <w:bottom w:val="nil"/>
              <w:right w:val="nil"/>
            </w:tcBorders>
            <w:shd w:val="clear" w:color="auto" w:fill="auto"/>
          </w:tcPr>
          <w:p w14:paraId="6700CBA1" w14:textId="0BC29AB7"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564 </w:t>
            </w:r>
          </w:p>
        </w:tc>
        <w:tc>
          <w:tcPr>
            <w:tcW w:w="757" w:type="pct"/>
            <w:tcBorders>
              <w:top w:val="nil"/>
              <w:left w:val="nil"/>
              <w:bottom w:val="nil"/>
              <w:right w:val="nil"/>
            </w:tcBorders>
            <w:shd w:val="clear" w:color="auto" w:fill="auto"/>
          </w:tcPr>
          <w:p w14:paraId="2490BBF4" w14:textId="43B61268" w:rsidR="005D1A87" w:rsidRPr="001F110B" w:rsidRDefault="005D1A87" w:rsidP="005D1A87">
            <w:pPr>
              <w:tabs>
                <w:tab w:val="center" w:pos="586"/>
                <w:tab w:val="right" w:pos="1172"/>
                <w:tab w:val="right" w:pos="1202"/>
              </w:tabs>
              <w:spacing w:line="260" w:lineRule="exact"/>
              <w:jc w:val="right"/>
              <w:outlineLvl w:val="0"/>
              <w:rPr>
                <w:rFonts w:ascii="Calibri" w:hAnsi="Calibri" w:cs="Arial"/>
                <w:sz w:val="19"/>
                <w:szCs w:val="19"/>
              </w:rPr>
            </w:pPr>
            <w:r w:rsidRPr="00205610">
              <w:rPr>
                <w:rFonts w:asciiTheme="minorHAnsi" w:eastAsia="Calibri" w:hAnsiTheme="minorHAnsi" w:cstheme="minorHAnsi"/>
                <w:color w:val="000000" w:themeColor="text1"/>
                <w:sz w:val="20"/>
                <w:szCs w:val="20"/>
                <w:lang w:val="hr-HR"/>
              </w:rPr>
              <w:t>532</w:t>
            </w:r>
          </w:p>
        </w:tc>
        <w:tc>
          <w:tcPr>
            <w:tcW w:w="757" w:type="pct"/>
            <w:tcBorders>
              <w:top w:val="nil"/>
              <w:left w:val="nil"/>
              <w:bottom w:val="nil"/>
              <w:right w:val="nil"/>
            </w:tcBorders>
            <w:shd w:val="clear" w:color="auto" w:fill="auto"/>
          </w:tcPr>
          <w:p w14:paraId="5F8738A9" w14:textId="3AECF4E7"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564 </w:t>
            </w:r>
          </w:p>
        </w:tc>
      </w:tr>
      <w:tr w:rsidR="005D1A87" w:rsidRPr="006972BE" w14:paraId="567D1F33" w14:textId="77777777" w:rsidTr="000239F2">
        <w:trPr>
          <w:trHeight w:val="275"/>
        </w:trPr>
        <w:tc>
          <w:tcPr>
            <w:tcW w:w="1971" w:type="pct"/>
            <w:vAlign w:val="center"/>
          </w:tcPr>
          <w:p w14:paraId="449F3A45" w14:textId="1262EB05" w:rsidR="005D1A87" w:rsidRPr="001F110B" w:rsidRDefault="005D1A87" w:rsidP="005D1A87">
            <w:pPr>
              <w:tabs>
                <w:tab w:val="right" w:pos="1202"/>
              </w:tabs>
              <w:spacing w:line="260" w:lineRule="exact"/>
              <w:outlineLvl w:val="0"/>
              <w:rPr>
                <w:rFonts w:asciiTheme="minorHAnsi" w:eastAsia="Calibri" w:hAnsiTheme="minorHAnsi" w:cs="Arial"/>
                <w:sz w:val="19"/>
                <w:szCs w:val="19"/>
              </w:rPr>
            </w:pPr>
            <w:r>
              <w:rPr>
                <w:rFonts w:asciiTheme="minorHAnsi" w:eastAsia="Calibri" w:hAnsiTheme="minorHAnsi" w:cs="Arial"/>
                <w:sz w:val="19"/>
                <w:szCs w:val="19"/>
              </w:rPr>
              <w:t>Convertible bonds - CB</w:t>
            </w:r>
          </w:p>
        </w:tc>
        <w:tc>
          <w:tcPr>
            <w:tcW w:w="757" w:type="pct"/>
            <w:tcBorders>
              <w:top w:val="nil"/>
              <w:left w:val="nil"/>
              <w:bottom w:val="nil"/>
              <w:right w:val="nil"/>
            </w:tcBorders>
            <w:shd w:val="clear" w:color="auto" w:fill="auto"/>
          </w:tcPr>
          <w:p w14:paraId="2B8B436F" w14:textId="021796EF" w:rsidR="005D1A87" w:rsidRPr="001F110B" w:rsidRDefault="005D1A87" w:rsidP="005D1A87">
            <w:pPr>
              <w:tabs>
                <w:tab w:val="right" w:pos="1202"/>
              </w:tabs>
              <w:spacing w:line="260" w:lineRule="exact"/>
              <w:jc w:val="right"/>
              <w:outlineLvl w:val="0"/>
              <w:rPr>
                <w:rFonts w:ascii="Calibri" w:hAnsi="Calibri"/>
                <w:sz w:val="19"/>
                <w:szCs w:val="19"/>
              </w:rPr>
            </w:pPr>
            <w:r w:rsidRPr="00205610">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205610">
              <w:rPr>
                <w:rFonts w:asciiTheme="minorHAnsi" w:eastAsia="Calibri" w:hAnsiTheme="minorHAnsi" w:cstheme="minorHAnsi"/>
                <w:color w:val="000000" w:themeColor="text1"/>
                <w:sz w:val="20"/>
                <w:szCs w:val="20"/>
                <w:lang w:val="hr-HR"/>
              </w:rPr>
              <w:t>397</w:t>
            </w:r>
          </w:p>
        </w:tc>
        <w:tc>
          <w:tcPr>
            <w:tcW w:w="758" w:type="pct"/>
            <w:tcBorders>
              <w:top w:val="nil"/>
              <w:left w:val="nil"/>
              <w:bottom w:val="nil"/>
              <w:right w:val="nil"/>
            </w:tcBorders>
            <w:shd w:val="clear" w:color="auto" w:fill="auto"/>
          </w:tcPr>
          <w:p w14:paraId="18A6BCEA" w14:textId="5E061242" w:rsidR="005D1A87" w:rsidRPr="003C6BA3" w:rsidRDefault="005D1A87" w:rsidP="005D1A87">
            <w:pPr>
              <w:tabs>
                <w:tab w:val="right" w:pos="1202"/>
              </w:tabs>
              <w:spacing w:line="260" w:lineRule="exact"/>
              <w:jc w:val="right"/>
              <w:outlineLvl w:val="0"/>
              <w:rPr>
                <w:rFonts w:ascii="Calibri" w:hAnsi="Calibri"/>
                <w:color w:val="000000"/>
                <w:sz w:val="20"/>
                <w:szCs w:val="20"/>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 xml:space="preserve">307 </w:t>
            </w:r>
          </w:p>
        </w:tc>
        <w:tc>
          <w:tcPr>
            <w:tcW w:w="757" w:type="pct"/>
            <w:tcBorders>
              <w:top w:val="nil"/>
              <w:left w:val="nil"/>
              <w:bottom w:val="nil"/>
              <w:right w:val="nil"/>
            </w:tcBorders>
            <w:shd w:val="clear" w:color="auto" w:fill="auto"/>
          </w:tcPr>
          <w:p w14:paraId="4FAA0A57" w14:textId="217FA298" w:rsidR="005D1A87" w:rsidRPr="001F110B" w:rsidRDefault="005D1A87" w:rsidP="005D1A87">
            <w:pPr>
              <w:tabs>
                <w:tab w:val="center" w:pos="586"/>
                <w:tab w:val="right" w:pos="1172"/>
                <w:tab w:val="right" w:pos="1202"/>
              </w:tabs>
              <w:spacing w:line="260" w:lineRule="exact"/>
              <w:jc w:val="right"/>
              <w:outlineLvl w:val="0"/>
              <w:rPr>
                <w:rFonts w:ascii="Calibri" w:hAnsi="Calibri" w:cs="Arial"/>
                <w:sz w:val="19"/>
                <w:szCs w:val="19"/>
              </w:rPr>
            </w:pPr>
            <w:r w:rsidRPr="00205610">
              <w:rPr>
                <w:rFonts w:asciiTheme="minorHAnsi" w:eastAsia="Calibri" w:hAnsiTheme="minorHAnsi" w:cstheme="minorHAnsi"/>
                <w:color w:val="000000" w:themeColor="text1"/>
                <w:sz w:val="20"/>
                <w:szCs w:val="20"/>
                <w:lang w:val="hr-HR"/>
              </w:rPr>
              <w:t>1</w:t>
            </w:r>
            <w:r>
              <w:rPr>
                <w:rFonts w:asciiTheme="minorHAnsi" w:eastAsia="Calibri" w:hAnsiTheme="minorHAnsi" w:cstheme="minorHAnsi"/>
                <w:color w:val="000000" w:themeColor="text1"/>
                <w:sz w:val="20"/>
                <w:szCs w:val="20"/>
                <w:lang w:val="hr-HR"/>
              </w:rPr>
              <w:t>,</w:t>
            </w:r>
            <w:r w:rsidRPr="00205610">
              <w:rPr>
                <w:rFonts w:asciiTheme="minorHAnsi" w:eastAsia="Calibri" w:hAnsiTheme="minorHAnsi" w:cstheme="minorHAnsi"/>
                <w:color w:val="000000" w:themeColor="text1"/>
                <w:sz w:val="20"/>
                <w:szCs w:val="20"/>
                <w:lang w:val="hr-HR"/>
              </w:rPr>
              <w:t>397</w:t>
            </w:r>
          </w:p>
        </w:tc>
        <w:tc>
          <w:tcPr>
            <w:tcW w:w="757" w:type="pct"/>
            <w:tcBorders>
              <w:top w:val="nil"/>
              <w:left w:val="nil"/>
              <w:bottom w:val="nil"/>
              <w:right w:val="nil"/>
            </w:tcBorders>
            <w:shd w:val="clear" w:color="auto" w:fill="auto"/>
          </w:tcPr>
          <w:p w14:paraId="495B8153" w14:textId="388D5897" w:rsidR="005D1A87" w:rsidRPr="003C6BA3" w:rsidRDefault="005D1A87" w:rsidP="005D1A87">
            <w:pPr>
              <w:tabs>
                <w:tab w:val="right" w:pos="1202"/>
              </w:tabs>
              <w:spacing w:line="260" w:lineRule="exact"/>
              <w:jc w:val="right"/>
              <w:outlineLvl w:val="0"/>
              <w:rPr>
                <w:rFonts w:ascii="Calibri" w:hAnsi="Calibri"/>
                <w:color w:val="000000"/>
                <w:sz w:val="20"/>
                <w:szCs w:val="20"/>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 xml:space="preserve">307 </w:t>
            </w:r>
          </w:p>
        </w:tc>
      </w:tr>
      <w:tr w:rsidR="005D1A87" w:rsidRPr="006972BE" w14:paraId="78559D2C" w14:textId="77777777" w:rsidTr="000239F2">
        <w:trPr>
          <w:trHeight w:val="275"/>
        </w:trPr>
        <w:tc>
          <w:tcPr>
            <w:tcW w:w="1971" w:type="pct"/>
            <w:vAlign w:val="center"/>
          </w:tcPr>
          <w:p w14:paraId="41757156" w14:textId="77777777" w:rsidR="005D1A87" w:rsidRPr="001F110B" w:rsidRDefault="005D1A87" w:rsidP="005D1A87">
            <w:pPr>
              <w:tabs>
                <w:tab w:val="right" w:pos="1202"/>
              </w:tabs>
              <w:spacing w:line="260" w:lineRule="exact"/>
              <w:outlineLvl w:val="0"/>
              <w:rPr>
                <w:rFonts w:ascii="Calibri" w:hAnsi="Calibri" w:cs="Arial"/>
                <w:b/>
                <w:spacing w:val="-2"/>
                <w:sz w:val="19"/>
                <w:szCs w:val="19"/>
              </w:rPr>
            </w:pPr>
            <w:bookmarkStart w:id="710" w:name="_Toc4058815"/>
            <w:r w:rsidRPr="001F110B">
              <w:rPr>
                <w:rFonts w:asciiTheme="minorHAnsi" w:eastAsia="Calibri" w:hAnsiTheme="minorHAnsi" w:cs="Arial"/>
                <w:sz w:val="19"/>
                <w:szCs w:val="19"/>
              </w:rPr>
              <w:t>Accrued interest</w:t>
            </w:r>
            <w:bookmarkEnd w:id="710"/>
          </w:p>
        </w:tc>
        <w:tc>
          <w:tcPr>
            <w:tcW w:w="757" w:type="pct"/>
            <w:tcBorders>
              <w:top w:val="nil"/>
              <w:left w:val="nil"/>
              <w:bottom w:val="nil"/>
              <w:right w:val="nil"/>
            </w:tcBorders>
            <w:shd w:val="clear" w:color="auto" w:fill="auto"/>
          </w:tcPr>
          <w:p w14:paraId="5189DA31" w14:textId="051915DF" w:rsidR="005D1A87" w:rsidRPr="001F110B" w:rsidRDefault="005D1A87" w:rsidP="005D1A87">
            <w:pPr>
              <w:tabs>
                <w:tab w:val="right" w:pos="1202"/>
              </w:tabs>
              <w:spacing w:line="260" w:lineRule="exact"/>
              <w:jc w:val="right"/>
              <w:outlineLvl w:val="0"/>
              <w:rPr>
                <w:rFonts w:ascii="Calibri" w:hAnsi="Calibri"/>
                <w:sz w:val="19"/>
                <w:szCs w:val="19"/>
              </w:rPr>
            </w:pPr>
            <w:r w:rsidRPr="00205610">
              <w:rPr>
                <w:rFonts w:asciiTheme="minorHAnsi" w:eastAsia="Calibri" w:hAnsiTheme="minorHAnsi" w:cstheme="minorHAnsi"/>
                <w:color w:val="000000" w:themeColor="text1"/>
                <w:sz w:val="20"/>
                <w:szCs w:val="20"/>
                <w:lang w:val="hr-HR"/>
              </w:rPr>
              <w:t>247</w:t>
            </w:r>
          </w:p>
        </w:tc>
        <w:tc>
          <w:tcPr>
            <w:tcW w:w="758" w:type="pct"/>
            <w:tcBorders>
              <w:top w:val="nil"/>
              <w:left w:val="nil"/>
              <w:bottom w:val="nil"/>
              <w:right w:val="nil"/>
            </w:tcBorders>
            <w:shd w:val="clear" w:color="auto" w:fill="auto"/>
          </w:tcPr>
          <w:p w14:paraId="30845D7F" w14:textId="2E68B766"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391 </w:t>
            </w:r>
          </w:p>
        </w:tc>
        <w:tc>
          <w:tcPr>
            <w:tcW w:w="757" w:type="pct"/>
            <w:tcBorders>
              <w:top w:val="nil"/>
              <w:left w:val="nil"/>
              <w:bottom w:val="nil"/>
              <w:right w:val="nil"/>
            </w:tcBorders>
            <w:shd w:val="clear" w:color="auto" w:fill="auto"/>
          </w:tcPr>
          <w:p w14:paraId="6103A6DA" w14:textId="02507E0E" w:rsidR="005D1A87" w:rsidRPr="001F110B" w:rsidRDefault="005D1A87" w:rsidP="005D1A87">
            <w:pPr>
              <w:tabs>
                <w:tab w:val="right" w:pos="1202"/>
              </w:tabs>
              <w:spacing w:line="260" w:lineRule="exact"/>
              <w:jc w:val="right"/>
              <w:outlineLvl w:val="0"/>
              <w:rPr>
                <w:rFonts w:ascii="Calibri" w:hAnsi="Calibri" w:cs="Arial"/>
                <w:sz w:val="19"/>
                <w:szCs w:val="19"/>
              </w:rPr>
            </w:pPr>
            <w:r w:rsidRPr="00205610">
              <w:rPr>
                <w:rFonts w:asciiTheme="minorHAnsi" w:eastAsia="Calibri" w:hAnsiTheme="minorHAnsi" w:cstheme="minorHAnsi"/>
                <w:color w:val="000000" w:themeColor="text1"/>
                <w:sz w:val="20"/>
                <w:szCs w:val="20"/>
                <w:lang w:val="hr-HR"/>
              </w:rPr>
              <w:t>247</w:t>
            </w:r>
          </w:p>
        </w:tc>
        <w:tc>
          <w:tcPr>
            <w:tcW w:w="757" w:type="pct"/>
            <w:tcBorders>
              <w:top w:val="nil"/>
              <w:left w:val="nil"/>
              <w:bottom w:val="nil"/>
              <w:right w:val="nil"/>
            </w:tcBorders>
            <w:shd w:val="clear" w:color="auto" w:fill="auto"/>
          </w:tcPr>
          <w:p w14:paraId="6424F19A" w14:textId="650082D3"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391 </w:t>
            </w:r>
          </w:p>
        </w:tc>
      </w:tr>
      <w:tr w:rsidR="005D1A87" w:rsidRPr="006972BE" w14:paraId="0B31BFA5" w14:textId="77777777" w:rsidTr="00864F78">
        <w:trPr>
          <w:trHeight w:val="275"/>
        </w:trPr>
        <w:tc>
          <w:tcPr>
            <w:tcW w:w="1971" w:type="pct"/>
          </w:tcPr>
          <w:p w14:paraId="077BA756" w14:textId="77777777" w:rsidR="005D1A87" w:rsidRPr="001F110B" w:rsidRDefault="005D1A87" w:rsidP="005D1A87">
            <w:pPr>
              <w:tabs>
                <w:tab w:val="right" w:pos="1202"/>
              </w:tabs>
              <w:spacing w:line="260" w:lineRule="exact"/>
              <w:outlineLvl w:val="0"/>
              <w:rPr>
                <w:rFonts w:ascii="Calibri" w:hAnsi="Calibri" w:cs="Arial"/>
                <w:b/>
                <w:i/>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2DCF3595" w14:textId="1D394622" w:rsidR="005D1A87" w:rsidRPr="001F110B" w:rsidRDefault="005D1A87" w:rsidP="005D1A87">
            <w:pPr>
              <w:tabs>
                <w:tab w:val="right" w:pos="1202"/>
              </w:tabs>
              <w:spacing w:line="260" w:lineRule="exact"/>
              <w:jc w:val="right"/>
              <w:outlineLvl w:val="0"/>
              <w:rPr>
                <w:rFonts w:ascii="Calibri" w:hAnsi="Calibri"/>
                <w:b/>
                <w:sz w:val="19"/>
                <w:szCs w:val="19"/>
              </w:rPr>
            </w:pPr>
            <w:r w:rsidRPr="00205610">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176</w:t>
            </w:r>
          </w:p>
        </w:tc>
        <w:tc>
          <w:tcPr>
            <w:tcW w:w="758" w:type="pct"/>
            <w:tcBorders>
              <w:top w:val="single" w:sz="4" w:space="0" w:color="auto"/>
              <w:bottom w:val="single" w:sz="12" w:space="0" w:color="auto"/>
            </w:tcBorders>
            <w:vAlign w:val="bottom"/>
          </w:tcPr>
          <w:p w14:paraId="01475678" w14:textId="39443735"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2</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262 </w:t>
            </w:r>
          </w:p>
        </w:tc>
        <w:tc>
          <w:tcPr>
            <w:tcW w:w="757" w:type="pct"/>
            <w:tcBorders>
              <w:top w:val="single" w:sz="4" w:space="0" w:color="auto"/>
              <w:left w:val="nil"/>
              <w:bottom w:val="single" w:sz="12" w:space="0" w:color="auto"/>
              <w:right w:val="nil"/>
            </w:tcBorders>
            <w:shd w:val="clear" w:color="auto" w:fill="auto"/>
            <w:vAlign w:val="bottom"/>
          </w:tcPr>
          <w:p w14:paraId="28CCFC0F" w14:textId="67FD05A4" w:rsidR="005D1A87" w:rsidRPr="001F110B" w:rsidRDefault="005D1A87" w:rsidP="005D1A87">
            <w:pPr>
              <w:tabs>
                <w:tab w:val="right" w:pos="1202"/>
              </w:tabs>
              <w:spacing w:line="260" w:lineRule="exact"/>
              <w:jc w:val="right"/>
              <w:outlineLvl w:val="0"/>
              <w:rPr>
                <w:rFonts w:ascii="Calibri" w:hAnsi="Calibri" w:cs="Arial"/>
                <w:b/>
                <w:sz w:val="19"/>
                <w:szCs w:val="19"/>
              </w:rPr>
            </w:pPr>
            <w:r w:rsidRPr="00205610">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176</w:t>
            </w:r>
          </w:p>
        </w:tc>
        <w:tc>
          <w:tcPr>
            <w:tcW w:w="757" w:type="pct"/>
            <w:tcBorders>
              <w:top w:val="single" w:sz="4" w:space="0" w:color="auto"/>
              <w:bottom w:val="single" w:sz="12" w:space="0" w:color="auto"/>
            </w:tcBorders>
            <w:vAlign w:val="bottom"/>
          </w:tcPr>
          <w:p w14:paraId="5AEE8358" w14:textId="70CE5EDC"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2</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262 </w:t>
            </w:r>
          </w:p>
        </w:tc>
      </w:tr>
      <w:tr w:rsidR="005D1A87" w:rsidRPr="006972BE" w14:paraId="11ECED7A" w14:textId="77777777" w:rsidTr="00666640">
        <w:trPr>
          <w:trHeight w:val="275"/>
        </w:trPr>
        <w:tc>
          <w:tcPr>
            <w:tcW w:w="1971" w:type="pct"/>
          </w:tcPr>
          <w:p w14:paraId="0E91D1B2" w14:textId="77777777" w:rsidR="005D1A87" w:rsidRPr="001F110B" w:rsidRDefault="005D1A87" w:rsidP="005D1A87">
            <w:pPr>
              <w:tabs>
                <w:tab w:val="right" w:pos="1202"/>
              </w:tabs>
              <w:spacing w:line="260" w:lineRule="exact"/>
              <w:outlineLvl w:val="0"/>
              <w:rPr>
                <w:rFonts w:ascii="Calibri" w:hAnsi="Calibri" w:cs="Arial"/>
                <w:b/>
                <w:i/>
                <w:spacing w:val="-2"/>
                <w:sz w:val="19"/>
                <w:szCs w:val="19"/>
              </w:rPr>
            </w:pPr>
            <w:bookmarkStart w:id="711" w:name="_Toc4058824"/>
            <w:r w:rsidRPr="004A0A58">
              <w:rPr>
                <w:rFonts w:ascii="Calibri" w:hAnsi="Calibri" w:cs="Arial"/>
                <w:b/>
                <w:i/>
                <w:spacing w:val="-2"/>
                <w:sz w:val="19"/>
                <w:szCs w:val="19"/>
              </w:rPr>
              <w:t>Equity instruments:</w:t>
            </w:r>
            <w:bookmarkEnd w:id="711"/>
          </w:p>
        </w:tc>
        <w:tc>
          <w:tcPr>
            <w:tcW w:w="757" w:type="pct"/>
            <w:tcBorders>
              <w:top w:val="single" w:sz="4" w:space="0" w:color="auto"/>
            </w:tcBorders>
            <w:vAlign w:val="bottom"/>
          </w:tcPr>
          <w:p w14:paraId="0B264859" w14:textId="77777777" w:rsidR="005D1A87" w:rsidRPr="001F110B" w:rsidRDefault="005D1A87" w:rsidP="005D1A87">
            <w:pPr>
              <w:tabs>
                <w:tab w:val="right" w:pos="1202"/>
              </w:tabs>
              <w:spacing w:line="260" w:lineRule="exact"/>
              <w:jc w:val="right"/>
              <w:outlineLvl w:val="0"/>
              <w:rPr>
                <w:rFonts w:ascii="Calibri" w:hAnsi="Calibri"/>
                <w:b/>
                <w:sz w:val="19"/>
                <w:szCs w:val="19"/>
              </w:rPr>
            </w:pPr>
          </w:p>
        </w:tc>
        <w:tc>
          <w:tcPr>
            <w:tcW w:w="758" w:type="pct"/>
            <w:tcBorders>
              <w:top w:val="single" w:sz="4" w:space="0" w:color="auto"/>
            </w:tcBorders>
            <w:vAlign w:val="bottom"/>
          </w:tcPr>
          <w:p w14:paraId="56B23807" w14:textId="77777777" w:rsidR="005D1A87" w:rsidRPr="001F110B" w:rsidRDefault="005D1A87" w:rsidP="005D1A87">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0E1C3924" w14:textId="77777777" w:rsidR="005D1A87" w:rsidRPr="001F110B" w:rsidRDefault="005D1A87" w:rsidP="005D1A87">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6BC8D053" w14:textId="77777777" w:rsidR="005D1A87" w:rsidRPr="001F110B" w:rsidRDefault="005D1A87" w:rsidP="005D1A87">
            <w:pPr>
              <w:tabs>
                <w:tab w:val="right" w:pos="1202"/>
              </w:tabs>
              <w:spacing w:line="260" w:lineRule="exact"/>
              <w:jc w:val="right"/>
              <w:outlineLvl w:val="0"/>
              <w:rPr>
                <w:rFonts w:ascii="Calibri" w:hAnsi="Calibri" w:cs="Arial"/>
                <w:b/>
                <w:sz w:val="19"/>
                <w:szCs w:val="19"/>
              </w:rPr>
            </w:pPr>
          </w:p>
        </w:tc>
      </w:tr>
      <w:tr w:rsidR="005D1A87" w:rsidRPr="006972BE" w14:paraId="4F821D1D" w14:textId="77777777" w:rsidTr="00666640">
        <w:trPr>
          <w:trHeight w:val="275"/>
        </w:trPr>
        <w:tc>
          <w:tcPr>
            <w:tcW w:w="1971" w:type="pct"/>
          </w:tcPr>
          <w:p w14:paraId="495F1565" w14:textId="77777777" w:rsidR="005D1A87" w:rsidRPr="00EA22B8" w:rsidRDefault="005D1A87" w:rsidP="005D1A87">
            <w:pPr>
              <w:tabs>
                <w:tab w:val="right" w:pos="1202"/>
              </w:tabs>
              <w:spacing w:line="260" w:lineRule="exact"/>
              <w:outlineLvl w:val="0"/>
              <w:rPr>
                <w:rFonts w:ascii="Calibri" w:hAnsi="Calibri" w:cs="Arial"/>
                <w:b/>
                <w:spacing w:val="-2"/>
                <w:sz w:val="19"/>
                <w:szCs w:val="19"/>
              </w:rPr>
            </w:pPr>
            <w:bookmarkStart w:id="712" w:name="_Toc4058825"/>
            <w:r w:rsidRPr="00EA22B8">
              <w:rPr>
                <w:rFonts w:asciiTheme="minorHAnsi" w:eastAsia="Calibri" w:hAnsiTheme="minorHAnsi" w:cs="Arial"/>
                <w:b/>
                <w:spacing w:val="-2"/>
                <w:sz w:val="19"/>
                <w:szCs w:val="19"/>
              </w:rPr>
              <w:t>Unlisted equity instruments:</w:t>
            </w:r>
            <w:bookmarkEnd w:id="712"/>
          </w:p>
        </w:tc>
        <w:tc>
          <w:tcPr>
            <w:tcW w:w="757" w:type="pct"/>
            <w:vAlign w:val="bottom"/>
          </w:tcPr>
          <w:p w14:paraId="5FC4A6BF" w14:textId="77777777" w:rsidR="005D1A87" w:rsidRPr="001F110B" w:rsidRDefault="005D1A87" w:rsidP="005D1A87">
            <w:pPr>
              <w:tabs>
                <w:tab w:val="right" w:pos="1202"/>
              </w:tabs>
              <w:spacing w:line="260" w:lineRule="exact"/>
              <w:jc w:val="right"/>
              <w:outlineLvl w:val="0"/>
              <w:rPr>
                <w:rFonts w:ascii="Calibri" w:hAnsi="Calibri"/>
                <w:sz w:val="19"/>
                <w:szCs w:val="19"/>
              </w:rPr>
            </w:pPr>
          </w:p>
        </w:tc>
        <w:tc>
          <w:tcPr>
            <w:tcW w:w="758" w:type="pct"/>
            <w:vAlign w:val="bottom"/>
          </w:tcPr>
          <w:p w14:paraId="163DCC2D"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c>
          <w:tcPr>
            <w:tcW w:w="757" w:type="pct"/>
            <w:vAlign w:val="bottom"/>
          </w:tcPr>
          <w:p w14:paraId="5BCE8535"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c>
          <w:tcPr>
            <w:tcW w:w="757" w:type="pct"/>
            <w:vAlign w:val="bottom"/>
          </w:tcPr>
          <w:p w14:paraId="1CD91833" w14:textId="77777777" w:rsidR="005D1A87" w:rsidRPr="001F110B" w:rsidRDefault="005D1A87" w:rsidP="005D1A87">
            <w:pPr>
              <w:tabs>
                <w:tab w:val="right" w:pos="1202"/>
              </w:tabs>
              <w:spacing w:line="260" w:lineRule="exact"/>
              <w:jc w:val="right"/>
              <w:outlineLvl w:val="0"/>
              <w:rPr>
                <w:rFonts w:ascii="Calibri" w:hAnsi="Calibri" w:cs="Arial"/>
                <w:sz w:val="19"/>
                <w:szCs w:val="19"/>
              </w:rPr>
            </w:pPr>
          </w:p>
        </w:tc>
      </w:tr>
      <w:tr w:rsidR="005D1A87" w:rsidRPr="006972BE" w14:paraId="5C418330" w14:textId="77777777" w:rsidTr="00666640">
        <w:trPr>
          <w:trHeight w:hRule="exact" w:val="506"/>
        </w:trPr>
        <w:tc>
          <w:tcPr>
            <w:tcW w:w="1971" w:type="pct"/>
            <w:vAlign w:val="bottom"/>
          </w:tcPr>
          <w:p w14:paraId="4DA3D167"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bookmarkStart w:id="713" w:name="_Toc4058826"/>
            <w:r w:rsidRPr="001F110B">
              <w:rPr>
                <w:rFonts w:asciiTheme="minorHAnsi" w:eastAsia="Calibri" w:hAnsiTheme="minorHAnsi" w:cs="Arial"/>
                <w:sz w:val="19"/>
                <w:szCs w:val="19"/>
              </w:rPr>
              <w:t>Investments in shares of foreign legal entities</w:t>
            </w:r>
            <w:r>
              <w:rPr>
                <w:rFonts w:asciiTheme="minorHAnsi" w:eastAsia="Calibri" w:hAnsiTheme="minorHAnsi" w:cs="Arial"/>
                <w:sz w:val="19"/>
                <w:szCs w:val="19"/>
              </w:rPr>
              <w:t xml:space="preserve"> - SWIFT</w:t>
            </w:r>
            <w:bookmarkEnd w:id="713"/>
          </w:p>
        </w:tc>
        <w:tc>
          <w:tcPr>
            <w:tcW w:w="757" w:type="pct"/>
            <w:tcBorders>
              <w:top w:val="nil"/>
              <w:left w:val="nil"/>
              <w:bottom w:val="nil"/>
              <w:right w:val="nil"/>
            </w:tcBorders>
            <w:shd w:val="clear" w:color="auto" w:fill="auto"/>
            <w:vAlign w:val="bottom"/>
          </w:tcPr>
          <w:p w14:paraId="20A53D87" w14:textId="381A088C" w:rsidR="005D1A87" w:rsidRPr="001F110B" w:rsidRDefault="005D1A87" w:rsidP="005D1A87">
            <w:pPr>
              <w:tabs>
                <w:tab w:val="right" w:pos="1202"/>
              </w:tabs>
              <w:spacing w:line="260" w:lineRule="exact"/>
              <w:jc w:val="right"/>
              <w:outlineLvl w:val="0"/>
              <w:rPr>
                <w:rFonts w:ascii="Calibri" w:hAnsi="Calibri"/>
                <w:sz w:val="19"/>
                <w:szCs w:val="19"/>
              </w:rPr>
            </w:pPr>
            <w:r>
              <w:rPr>
                <w:rFonts w:asciiTheme="minorHAnsi" w:eastAsia="Calibri" w:hAnsiTheme="minorHAnsi" w:cstheme="minorHAnsi"/>
                <w:color w:val="000000" w:themeColor="text1"/>
                <w:sz w:val="20"/>
                <w:szCs w:val="20"/>
                <w:lang w:val="hr-HR"/>
              </w:rPr>
              <w:t>45</w:t>
            </w:r>
          </w:p>
        </w:tc>
        <w:tc>
          <w:tcPr>
            <w:tcW w:w="758" w:type="pct"/>
            <w:tcBorders>
              <w:top w:val="nil"/>
              <w:left w:val="nil"/>
              <w:bottom w:val="nil"/>
              <w:right w:val="nil"/>
            </w:tcBorders>
            <w:shd w:val="clear" w:color="auto" w:fill="auto"/>
            <w:vAlign w:val="bottom"/>
          </w:tcPr>
          <w:p w14:paraId="7E36271A" w14:textId="59C6A89E"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43 </w:t>
            </w:r>
          </w:p>
        </w:tc>
        <w:tc>
          <w:tcPr>
            <w:tcW w:w="757" w:type="pct"/>
            <w:tcBorders>
              <w:top w:val="nil"/>
              <w:left w:val="nil"/>
              <w:bottom w:val="nil"/>
              <w:right w:val="nil"/>
            </w:tcBorders>
            <w:shd w:val="clear" w:color="auto" w:fill="auto"/>
            <w:vAlign w:val="bottom"/>
          </w:tcPr>
          <w:p w14:paraId="7E870016" w14:textId="353F935C" w:rsidR="005D1A87" w:rsidRPr="001F110B" w:rsidRDefault="005D1A87" w:rsidP="005D1A87">
            <w:pPr>
              <w:tabs>
                <w:tab w:val="right" w:pos="1202"/>
              </w:tabs>
              <w:spacing w:line="260" w:lineRule="exact"/>
              <w:jc w:val="right"/>
              <w:outlineLvl w:val="0"/>
              <w:rPr>
                <w:rFonts w:ascii="Calibri" w:hAnsi="Calibri" w:cs="Arial"/>
                <w:sz w:val="19"/>
                <w:szCs w:val="19"/>
              </w:rPr>
            </w:pPr>
            <w:r>
              <w:rPr>
                <w:rFonts w:asciiTheme="minorHAnsi" w:eastAsia="Calibri" w:hAnsiTheme="minorHAnsi" w:cstheme="minorHAnsi"/>
                <w:color w:val="000000" w:themeColor="text1"/>
                <w:sz w:val="20"/>
                <w:szCs w:val="20"/>
                <w:lang w:val="hr-HR"/>
              </w:rPr>
              <w:t>45</w:t>
            </w:r>
          </w:p>
        </w:tc>
        <w:tc>
          <w:tcPr>
            <w:tcW w:w="757" w:type="pct"/>
            <w:tcBorders>
              <w:top w:val="nil"/>
              <w:left w:val="nil"/>
              <w:bottom w:val="nil"/>
              <w:right w:val="nil"/>
            </w:tcBorders>
            <w:shd w:val="clear" w:color="auto" w:fill="auto"/>
            <w:vAlign w:val="bottom"/>
          </w:tcPr>
          <w:p w14:paraId="1C1B3EB6" w14:textId="630501B8"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43 </w:t>
            </w:r>
          </w:p>
        </w:tc>
      </w:tr>
      <w:tr w:rsidR="005D1A87" w:rsidRPr="006972BE" w14:paraId="63C00580" w14:textId="77777777" w:rsidTr="00042D37">
        <w:trPr>
          <w:trHeight w:hRule="exact" w:val="284"/>
        </w:trPr>
        <w:tc>
          <w:tcPr>
            <w:tcW w:w="1971" w:type="pct"/>
            <w:vAlign w:val="bottom"/>
          </w:tcPr>
          <w:p w14:paraId="5852B5AF" w14:textId="77777777" w:rsidR="005D1A87" w:rsidRPr="00EA22B8" w:rsidRDefault="005D1A87" w:rsidP="005D1A87">
            <w:pPr>
              <w:tabs>
                <w:tab w:val="right" w:pos="1202"/>
              </w:tabs>
              <w:spacing w:line="260" w:lineRule="exact"/>
              <w:outlineLvl w:val="0"/>
              <w:rPr>
                <w:rFonts w:asciiTheme="minorHAnsi" w:eastAsia="Calibri" w:hAnsiTheme="minorHAnsi" w:cs="Arial"/>
                <w:sz w:val="19"/>
                <w:szCs w:val="19"/>
              </w:rPr>
            </w:pPr>
            <w:bookmarkStart w:id="714" w:name="_Toc4058831"/>
            <w:r w:rsidRPr="001F110B">
              <w:rPr>
                <w:rFonts w:asciiTheme="minorHAnsi" w:eastAsia="Calibri" w:hAnsiTheme="minorHAnsi" w:cs="Arial"/>
                <w:sz w:val="19"/>
                <w:szCs w:val="19"/>
              </w:rPr>
              <w:t>Shares of foreign financial institutions – EIF</w:t>
            </w:r>
            <w:bookmarkEnd w:id="714"/>
            <w:r w:rsidRPr="001F110B">
              <w:rPr>
                <w:rFonts w:asciiTheme="minorHAnsi" w:eastAsia="Calibri" w:hAnsiTheme="minorHAnsi" w:cs="Arial"/>
                <w:sz w:val="19"/>
                <w:szCs w:val="19"/>
              </w:rPr>
              <w:t xml:space="preserve"> </w:t>
            </w:r>
          </w:p>
        </w:tc>
        <w:tc>
          <w:tcPr>
            <w:tcW w:w="757" w:type="pct"/>
            <w:tcBorders>
              <w:top w:val="nil"/>
              <w:left w:val="nil"/>
              <w:bottom w:val="nil"/>
              <w:right w:val="nil"/>
            </w:tcBorders>
            <w:shd w:val="clear" w:color="auto" w:fill="auto"/>
            <w:vAlign w:val="bottom"/>
          </w:tcPr>
          <w:p w14:paraId="7810CDF7" w14:textId="56880FCB" w:rsidR="005D1A87" w:rsidRPr="001F110B" w:rsidRDefault="005D1A87" w:rsidP="005D1A87">
            <w:pPr>
              <w:tabs>
                <w:tab w:val="right" w:pos="1202"/>
              </w:tabs>
              <w:spacing w:line="260" w:lineRule="exact"/>
              <w:jc w:val="right"/>
              <w:outlineLvl w:val="0"/>
              <w:rPr>
                <w:rFonts w:ascii="Calibri" w:hAnsi="Calibri"/>
                <w:sz w:val="19"/>
                <w:szCs w:val="19"/>
              </w:rPr>
            </w:pPr>
            <w:r w:rsidRPr="00205610">
              <w:rPr>
                <w:rFonts w:asciiTheme="minorHAnsi" w:eastAsia="Calibri" w:hAnsiTheme="minorHAnsi" w:cstheme="minorHAnsi"/>
                <w:color w:val="000000" w:themeColor="text1"/>
                <w:sz w:val="20"/>
                <w:szCs w:val="20"/>
                <w:lang w:val="hr-HR"/>
              </w:rPr>
              <w:t>42</w:t>
            </w:r>
            <w:r>
              <w:rPr>
                <w:rFonts w:asciiTheme="minorHAnsi" w:eastAsia="Calibri" w:hAnsiTheme="minorHAnsi" w:cstheme="minorHAnsi"/>
                <w:color w:val="000000" w:themeColor="text1"/>
                <w:sz w:val="20"/>
                <w:szCs w:val="20"/>
                <w:lang w:val="hr-HR"/>
              </w:rPr>
              <w:t>,</w:t>
            </w:r>
            <w:r w:rsidRPr="00205610">
              <w:rPr>
                <w:rFonts w:asciiTheme="minorHAnsi" w:eastAsia="Calibri" w:hAnsiTheme="minorHAnsi" w:cstheme="minorHAnsi"/>
                <w:color w:val="000000" w:themeColor="text1"/>
                <w:sz w:val="20"/>
                <w:szCs w:val="20"/>
                <w:lang w:val="hr-HR"/>
              </w:rPr>
              <w:t>971</w:t>
            </w:r>
          </w:p>
        </w:tc>
        <w:tc>
          <w:tcPr>
            <w:tcW w:w="758" w:type="pct"/>
            <w:tcBorders>
              <w:top w:val="nil"/>
              <w:left w:val="nil"/>
              <w:bottom w:val="nil"/>
              <w:right w:val="nil"/>
            </w:tcBorders>
            <w:shd w:val="clear" w:color="auto" w:fill="auto"/>
            <w:vAlign w:val="bottom"/>
          </w:tcPr>
          <w:p w14:paraId="37BA834D" w14:textId="3CD2BC55"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665 </w:t>
            </w:r>
          </w:p>
        </w:tc>
        <w:tc>
          <w:tcPr>
            <w:tcW w:w="757" w:type="pct"/>
            <w:tcBorders>
              <w:top w:val="nil"/>
              <w:left w:val="nil"/>
              <w:bottom w:val="nil"/>
              <w:right w:val="nil"/>
            </w:tcBorders>
            <w:shd w:val="clear" w:color="auto" w:fill="auto"/>
            <w:vAlign w:val="bottom"/>
          </w:tcPr>
          <w:p w14:paraId="094C0382" w14:textId="7709B0BD" w:rsidR="005D1A87" w:rsidRPr="001F110B" w:rsidRDefault="005D1A87" w:rsidP="005D1A87">
            <w:pPr>
              <w:tabs>
                <w:tab w:val="right" w:pos="1202"/>
              </w:tabs>
              <w:spacing w:line="260" w:lineRule="exact"/>
              <w:jc w:val="right"/>
              <w:outlineLvl w:val="0"/>
              <w:rPr>
                <w:rFonts w:ascii="Calibri" w:hAnsi="Calibri" w:cs="Arial"/>
                <w:sz w:val="19"/>
                <w:szCs w:val="19"/>
              </w:rPr>
            </w:pPr>
            <w:r w:rsidRPr="00205610">
              <w:rPr>
                <w:rFonts w:asciiTheme="minorHAnsi" w:eastAsia="Calibri" w:hAnsiTheme="minorHAnsi" w:cstheme="minorHAnsi"/>
                <w:color w:val="000000" w:themeColor="text1"/>
                <w:sz w:val="20"/>
                <w:szCs w:val="20"/>
                <w:lang w:val="hr-HR"/>
              </w:rPr>
              <w:t>42</w:t>
            </w:r>
            <w:r>
              <w:rPr>
                <w:rFonts w:asciiTheme="minorHAnsi" w:eastAsia="Calibri" w:hAnsiTheme="minorHAnsi" w:cstheme="minorHAnsi"/>
                <w:color w:val="000000" w:themeColor="text1"/>
                <w:sz w:val="20"/>
                <w:szCs w:val="20"/>
                <w:lang w:val="hr-HR"/>
              </w:rPr>
              <w:t>,</w:t>
            </w:r>
            <w:r w:rsidRPr="00205610">
              <w:rPr>
                <w:rFonts w:asciiTheme="minorHAnsi" w:eastAsia="Calibri" w:hAnsiTheme="minorHAnsi" w:cstheme="minorHAnsi"/>
                <w:color w:val="000000" w:themeColor="text1"/>
                <w:sz w:val="20"/>
                <w:szCs w:val="20"/>
                <w:lang w:val="hr-HR"/>
              </w:rPr>
              <w:t>971</w:t>
            </w:r>
          </w:p>
        </w:tc>
        <w:tc>
          <w:tcPr>
            <w:tcW w:w="757" w:type="pct"/>
            <w:tcBorders>
              <w:top w:val="nil"/>
              <w:left w:val="nil"/>
              <w:bottom w:val="nil"/>
              <w:right w:val="nil"/>
            </w:tcBorders>
            <w:shd w:val="clear" w:color="auto" w:fill="auto"/>
            <w:vAlign w:val="bottom"/>
          </w:tcPr>
          <w:p w14:paraId="442F403C" w14:textId="49CE4B7B" w:rsidR="005D1A87" w:rsidRPr="001F110B" w:rsidRDefault="005D1A87" w:rsidP="005D1A87">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665 </w:t>
            </w:r>
          </w:p>
        </w:tc>
      </w:tr>
      <w:tr w:rsidR="005D1A87" w:rsidRPr="006972BE" w14:paraId="4EDB21C9" w14:textId="77777777" w:rsidTr="00F663AC">
        <w:trPr>
          <w:trHeight w:hRule="exact" w:val="316"/>
        </w:trPr>
        <w:tc>
          <w:tcPr>
            <w:tcW w:w="1971" w:type="pct"/>
          </w:tcPr>
          <w:p w14:paraId="589FF92F"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0C275951" w14:textId="3B6D0D04" w:rsidR="005D1A87" w:rsidRPr="001F110B" w:rsidRDefault="005D1A87" w:rsidP="005D1A87">
            <w:pPr>
              <w:tabs>
                <w:tab w:val="right" w:pos="1202"/>
              </w:tabs>
              <w:spacing w:line="260" w:lineRule="exact"/>
              <w:jc w:val="right"/>
              <w:outlineLvl w:val="0"/>
              <w:rPr>
                <w:rFonts w:ascii="Calibri" w:hAnsi="Calibri"/>
                <w:b/>
                <w:sz w:val="19"/>
                <w:szCs w:val="19"/>
              </w:rPr>
            </w:pPr>
            <w:r w:rsidRPr="00205610">
              <w:rPr>
                <w:rFonts w:asciiTheme="minorHAnsi" w:eastAsia="Calibri" w:hAnsiTheme="minorHAnsi" w:cstheme="minorHAnsi"/>
                <w:b/>
                <w:bCs/>
                <w:color w:val="000000" w:themeColor="text1"/>
                <w:sz w:val="20"/>
                <w:szCs w:val="20"/>
                <w:lang w:val="hr-HR"/>
              </w:rPr>
              <w:t>43</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016</w:t>
            </w:r>
          </w:p>
        </w:tc>
        <w:tc>
          <w:tcPr>
            <w:tcW w:w="758" w:type="pct"/>
            <w:tcBorders>
              <w:top w:val="single" w:sz="4" w:space="0" w:color="auto"/>
              <w:bottom w:val="single" w:sz="12" w:space="0" w:color="auto"/>
            </w:tcBorders>
            <w:vAlign w:val="bottom"/>
          </w:tcPr>
          <w:p w14:paraId="5C9A38B6" w14:textId="61992FF6" w:rsidR="005D1A87" w:rsidRPr="000239F2" w:rsidRDefault="005D1A87" w:rsidP="005D1A87">
            <w:pPr>
              <w:tabs>
                <w:tab w:val="right" w:pos="1202"/>
              </w:tabs>
              <w:spacing w:line="260" w:lineRule="exact"/>
              <w:jc w:val="right"/>
              <w:outlineLvl w:val="0"/>
              <w:rPr>
                <w:rFonts w:ascii="Calibri" w:hAnsi="Calibri" w:cs="Arial"/>
                <w:b/>
                <w:bCs/>
                <w:sz w:val="19"/>
                <w:szCs w:val="19"/>
              </w:rPr>
            </w:pPr>
            <w:r w:rsidRPr="000239F2">
              <w:rPr>
                <w:rFonts w:asciiTheme="minorHAnsi" w:hAnsiTheme="minorHAnsi" w:cstheme="minorHAnsi"/>
                <w:b/>
                <w:bCs/>
                <w:sz w:val="20"/>
                <w:szCs w:val="20"/>
              </w:rPr>
              <w:t xml:space="preserve"> 26,708 </w:t>
            </w:r>
          </w:p>
        </w:tc>
        <w:tc>
          <w:tcPr>
            <w:tcW w:w="757" w:type="pct"/>
            <w:tcBorders>
              <w:top w:val="single" w:sz="4" w:space="0" w:color="auto"/>
              <w:left w:val="nil"/>
              <w:bottom w:val="single" w:sz="12" w:space="0" w:color="auto"/>
              <w:right w:val="nil"/>
            </w:tcBorders>
            <w:shd w:val="clear" w:color="auto" w:fill="auto"/>
            <w:vAlign w:val="bottom"/>
          </w:tcPr>
          <w:p w14:paraId="237E987A" w14:textId="4CD1E495" w:rsidR="005D1A87" w:rsidRPr="000239F2" w:rsidRDefault="005D1A87" w:rsidP="005D1A87">
            <w:pPr>
              <w:tabs>
                <w:tab w:val="right" w:pos="1202"/>
              </w:tabs>
              <w:spacing w:line="260" w:lineRule="exact"/>
              <w:jc w:val="right"/>
              <w:outlineLvl w:val="0"/>
              <w:rPr>
                <w:rFonts w:ascii="Calibri" w:hAnsi="Calibri" w:cs="Arial"/>
                <w:b/>
                <w:bCs/>
                <w:sz w:val="19"/>
                <w:szCs w:val="19"/>
              </w:rPr>
            </w:pPr>
            <w:r w:rsidRPr="004B60C8">
              <w:rPr>
                <w:rFonts w:asciiTheme="minorHAnsi" w:eastAsia="Calibri" w:hAnsiTheme="minorHAnsi" w:cstheme="minorHAnsi"/>
                <w:b/>
                <w:bCs/>
                <w:color w:val="000000" w:themeColor="text1"/>
                <w:sz w:val="20"/>
                <w:szCs w:val="20"/>
                <w:lang w:val="hr-HR"/>
              </w:rPr>
              <w:t>43,016</w:t>
            </w:r>
          </w:p>
        </w:tc>
        <w:tc>
          <w:tcPr>
            <w:tcW w:w="757" w:type="pct"/>
            <w:tcBorders>
              <w:top w:val="single" w:sz="4" w:space="0" w:color="auto"/>
              <w:bottom w:val="single" w:sz="12" w:space="0" w:color="auto"/>
            </w:tcBorders>
            <w:vAlign w:val="bottom"/>
          </w:tcPr>
          <w:p w14:paraId="4AAC4B8C" w14:textId="2B3AF768"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708 </w:t>
            </w:r>
          </w:p>
        </w:tc>
      </w:tr>
      <w:tr w:rsidR="005D1A87" w:rsidRPr="006972BE" w14:paraId="227581C4" w14:textId="77777777" w:rsidTr="00F663AC">
        <w:trPr>
          <w:trHeight w:hRule="exact" w:val="316"/>
        </w:trPr>
        <w:tc>
          <w:tcPr>
            <w:tcW w:w="1971" w:type="pct"/>
          </w:tcPr>
          <w:p w14:paraId="47ABF363" w14:textId="77777777" w:rsidR="005D1A87" w:rsidRPr="001F110B" w:rsidRDefault="005D1A87" w:rsidP="005D1A87">
            <w:pPr>
              <w:tabs>
                <w:tab w:val="right" w:pos="1202"/>
              </w:tabs>
              <w:spacing w:line="260" w:lineRule="exact"/>
              <w:outlineLvl w:val="0"/>
              <w:rPr>
                <w:rFonts w:ascii="Calibri" w:hAnsi="Calibri" w:cs="Arial"/>
                <w:spacing w:val="-2"/>
                <w:sz w:val="19"/>
                <w:szCs w:val="19"/>
              </w:rPr>
            </w:pPr>
          </w:p>
        </w:tc>
        <w:tc>
          <w:tcPr>
            <w:tcW w:w="757" w:type="pct"/>
            <w:tcBorders>
              <w:top w:val="single" w:sz="12" w:space="0" w:color="auto"/>
              <w:left w:val="nil"/>
              <w:bottom w:val="single" w:sz="12" w:space="0" w:color="auto"/>
              <w:right w:val="nil"/>
            </w:tcBorders>
            <w:shd w:val="clear" w:color="auto" w:fill="auto"/>
            <w:vAlign w:val="bottom"/>
          </w:tcPr>
          <w:p w14:paraId="2AA4EEDD" w14:textId="26AEEDAA" w:rsidR="005D1A87" w:rsidRPr="001F110B" w:rsidRDefault="005D1A87" w:rsidP="005D1A87">
            <w:pPr>
              <w:tabs>
                <w:tab w:val="right" w:pos="1202"/>
              </w:tabs>
              <w:spacing w:line="260" w:lineRule="exact"/>
              <w:jc w:val="right"/>
              <w:outlineLvl w:val="0"/>
              <w:rPr>
                <w:rFonts w:ascii="Calibri" w:hAnsi="Calibri"/>
                <w:b/>
                <w:sz w:val="19"/>
                <w:szCs w:val="19"/>
              </w:rPr>
            </w:pPr>
            <w:r w:rsidRPr="00205610">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972</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530</w:t>
            </w:r>
          </w:p>
        </w:tc>
        <w:tc>
          <w:tcPr>
            <w:tcW w:w="758" w:type="pct"/>
            <w:tcBorders>
              <w:top w:val="single" w:sz="12" w:space="0" w:color="auto"/>
              <w:bottom w:val="single" w:sz="12" w:space="0" w:color="auto"/>
            </w:tcBorders>
            <w:vAlign w:val="bottom"/>
          </w:tcPr>
          <w:p w14:paraId="146C5C38" w14:textId="1FE04DBB"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105</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764 </w:t>
            </w:r>
          </w:p>
        </w:tc>
        <w:tc>
          <w:tcPr>
            <w:tcW w:w="757" w:type="pct"/>
            <w:tcBorders>
              <w:top w:val="single" w:sz="12" w:space="0" w:color="auto"/>
              <w:left w:val="nil"/>
              <w:bottom w:val="single" w:sz="12" w:space="0" w:color="auto"/>
              <w:right w:val="nil"/>
            </w:tcBorders>
            <w:shd w:val="clear" w:color="auto" w:fill="auto"/>
            <w:vAlign w:val="bottom"/>
          </w:tcPr>
          <w:p w14:paraId="1C1A9235" w14:textId="42919716" w:rsidR="005D1A87" w:rsidRPr="001F110B" w:rsidRDefault="005D1A87" w:rsidP="005D1A87">
            <w:pPr>
              <w:tabs>
                <w:tab w:val="right" w:pos="1202"/>
              </w:tabs>
              <w:spacing w:line="260" w:lineRule="exact"/>
              <w:jc w:val="right"/>
              <w:outlineLvl w:val="0"/>
              <w:rPr>
                <w:rFonts w:ascii="Calibri" w:hAnsi="Calibri" w:cs="Arial"/>
                <w:b/>
                <w:sz w:val="19"/>
                <w:szCs w:val="19"/>
              </w:rPr>
            </w:pPr>
            <w:r w:rsidRPr="00205610">
              <w:rPr>
                <w:rFonts w:asciiTheme="minorHAnsi" w:eastAsia="Calibri" w:hAnsiTheme="minorHAnsi" w:cstheme="minorHAnsi"/>
                <w:b/>
                <w:bCs/>
                <w:color w:val="000000" w:themeColor="text1"/>
                <w:sz w:val="20"/>
                <w:szCs w:val="20"/>
                <w:lang w:val="hr-HR"/>
              </w:rPr>
              <w:t>2</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915</w:t>
            </w:r>
            <w:r>
              <w:rPr>
                <w:rFonts w:asciiTheme="minorHAnsi" w:eastAsia="Calibri" w:hAnsiTheme="minorHAnsi" w:cstheme="minorHAnsi"/>
                <w:b/>
                <w:bCs/>
                <w:color w:val="000000" w:themeColor="text1"/>
                <w:sz w:val="20"/>
                <w:szCs w:val="20"/>
                <w:lang w:val="hr-HR"/>
              </w:rPr>
              <w:t>,</w:t>
            </w:r>
            <w:r w:rsidRPr="00205610">
              <w:rPr>
                <w:rFonts w:asciiTheme="minorHAnsi" w:eastAsia="Calibri" w:hAnsiTheme="minorHAnsi" w:cstheme="minorHAnsi"/>
                <w:b/>
                <w:bCs/>
                <w:color w:val="000000" w:themeColor="text1"/>
                <w:sz w:val="20"/>
                <w:szCs w:val="20"/>
                <w:lang w:val="hr-HR"/>
              </w:rPr>
              <w:t>704</w:t>
            </w:r>
          </w:p>
        </w:tc>
        <w:tc>
          <w:tcPr>
            <w:tcW w:w="757" w:type="pct"/>
            <w:tcBorders>
              <w:top w:val="single" w:sz="12" w:space="0" w:color="auto"/>
              <w:bottom w:val="single" w:sz="12" w:space="0" w:color="auto"/>
            </w:tcBorders>
            <w:vAlign w:val="bottom"/>
          </w:tcPr>
          <w:p w14:paraId="4267C821" w14:textId="665E03D4" w:rsidR="005D1A87" w:rsidRPr="001F110B" w:rsidRDefault="005D1A87" w:rsidP="005D1A87">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053</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326 </w:t>
            </w:r>
          </w:p>
        </w:tc>
      </w:tr>
    </w:tbl>
    <w:p w14:paraId="110005A3" w14:textId="77777777" w:rsidR="00585DE6" w:rsidRDefault="00585DE6" w:rsidP="00585DE6">
      <w:pPr>
        <w:rPr>
          <w:rFonts w:ascii="Calibri" w:eastAsia="Calibri" w:hAnsi="Calibri"/>
          <w:sz w:val="16"/>
          <w:szCs w:val="16"/>
        </w:rPr>
      </w:pPr>
    </w:p>
    <w:p w14:paraId="6EC26F9B" w14:textId="77777777" w:rsidR="001A062D" w:rsidRDefault="001A062D" w:rsidP="00864F78">
      <w:pPr>
        <w:jc w:val="both"/>
        <w:rPr>
          <w:rFonts w:ascii="Calibri" w:hAnsi="Calibri"/>
          <w:sz w:val="22"/>
          <w:szCs w:val="22"/>
          <w:lang w:val="en-GB"/>
        </w:rPr>
      </w:pPr>
      <w:bookmarkStart w:id="715" w:name="_Hlk32916405"/>
    </w:p>
    <w:p w14:paraId="275510B0" w14:textId="76252FDE" w:rsidR="00E27E42" w:rsidRDefault="00E27E42" w:rsidP="00864F78">
      <w:pPr>
        <w:jc w:val="both"/>
        <w:rPr>
          <w:rFonts w:ascii="Calibri" w:hAnsi="Calibri"/>
          <w:sz w:val="22"/>
          <w:szCs w:val="22"/>
          <w:lang w:val="en-GB"/>
        </w:rPr>
      </w:pPr>
      <w:r w:rsidRPr="003239B0">
        <w:rPr>
          <w:rFonts w:ascii="Calibri" w:hAnsi="Calibri"/>
          <w:sz w:val="22"/>
          <w:szCs w:val="22"/>
          <w:lang w:val="en-GB"/>
        </w:rPr>
        <w:t xml:space="preserve">Non-listed convertible bonds (CB) of the Fortenova Group TopCo B.V. in the amount of HRK </w:t>
      </w:r>
      <w:r w:rsidR="00E0160B" w:rsidRPr="003239B0">
        <w:rPr>
          <w:rFonts w:ascii="Calibri" w:hAnsi="Calibri"/>
          <w:sz w:val="22"/>
          <w:szCs w:val="22"/>
          <w:lang w:val="en-GB"/>
        </w:rPr>
        <w:t>1</w:t>
      </w:r>
      <w:r w:rsidRPr="003239B0">
        <w:rPr>
          <w:rFonts w:ascii="Calibri" w:hAnsi="Calibri"/>
          <w:sz w:val="22"/>
          <w:szCs w:val="22"/>
          <w:lang w:val="en-GB"/>
        </w:rPr>
        <w:t>,</w:t>
      </w:r>
      <w:r w:rsidR="00E0160B" w:rsidRPr="003239B0">
        <w:rPr>
          <w:rFonts w:ascii="Calibri" w:hAnsi="Calibri"/>
          <w:sz w:val="22"/>
          <w:szCs w:val="22"/>
          <w:lang w:val="en-GB"/>
        </w:rPr>
        <w:t>3</w:t>
      </w:r>
      <w:r w:rsidR="005D1A87">
        <w:rPr>
          <w:rFonts w:ascii="Calibri" w:hAnsi="Calibri"/>
          <w:sz w:val="22"/>
          <w:szCs w:val="22"/>
          <w:lang w:val="en-GB"/>
        </w:rPr>
        <w:t>9</w:t>
      </w:r>
      <w:r w:rsidR="00E0160B" w:rsidRPr="003239B0">
        <w:rPr>
          <w:rFonts w:ascii="Calibri" w:hAnsi="Calibri"/>
          <w:sz w:val="22"/>
          <w:szCs w:val="22"/>
          <w:lang w:val="en-GB"/>
        </w:rPr>
        <w:t>7</w:t>
      </w:r>
      <w:r w:rsidRPr="003239B0">
        <w:rPr>
          <w:rFonts w:ascii="Calibri" w:hAnsi="Calibri"/>
          <w:sz w:val="22"/>
          <w:szCs w:val="22"/>
          <w:lang w:val="en-GB"/>
        </w:rPr>
        <w:t xml:space="preserve"> thousand </w:t>
      </w:r>
      <w:r w:rsidR="00E0160B" w:rsidRPr="003239B0">
        <w:rPr>
          <w:rFonts w:ascii="Calibri" w:hAnsi="Calibri"/>
          <w:sz w:val="22"/>
          <w:szCs w:val="22"/>
          <w:lang w:val="en-GB"/>
        </w:rPr>
        <w:t>(31 December 20</w:t>
      </w:r>
      <w:r w:rsidR="005D1A87">
        <w:rPr>
          <w:rFonts w:ascii="Calibri" w:hAnsi="Calibri"/>
          <w:sz w:val="22"/>
          <w:szCs w:val="22"/>
          <w:lang w:val="en-GB"/>
        </w:rPr>
        <w:t>20</w:t>
      </w:r>
      <w:r w:rsidR="00E0160B" w:rsidRPr="003239B0">
        <w:rPr>
          <w:rFonts w:ascii="Calibri" w:hAnsi="Calibri"/>
          <w:sz w:val="22"/>
          <w:szCs w:val="22"/>
          <w:lang w:val="en-GB"/>
        </w:rPr>
        <w:t xml:space="preserve">: HRK </w:t>
      </w:r>
      <w:r w:rsidR="005D1A87">
        <w:rPr>
          <w:rFonts w:ascii="Calibri" w:hAnsi="Calibri"/>
          <w:sz w:val="22"/>
          <w:szCs w:val="22"/>
          <w:lang w:val="en-GB"/>
        </w:rPr>
        <w:t>1,307</w:t>
      </w:r>
      <w:r w:rsidR="00E0160B" w:rsidRPr="003239B0">
        <w:rPr>
          <w:rFonts w:ascii="Calibri" w:hAnsi="Calibri"/>
          <w:sz w:val="22"/>
          <w:szCs w:val="22"/>
          <w:lang w:val="en-GB"/>
        </w:rPr>
        <w:t xml:space="preserve"> thousand) </w:t>
      </w:r>
      <w:r w:rsidRPr="003239B0">
        <w:rPr>
          <w:rFonts w:ascii="Calibri" w:hAnsi="Calibri"/>
          <w:sz w:val="22"/>
          <w:szCs w:val="22"/>
          <w:lang w:val="en-GB"/>
        </w:rPr>
        <w:t>have been taken over through the Settlement under the Extraordinary Administration Proceedings against the company Agrokor d.d. et al.</w:t>
      </w:r>
    </w:p>
    <w:p w14:paraId="5AFC4DFA" w14:textId="1C4849A9" w:rsidR="005D1A87" w:rsidRDefault="005D1A87" w:rsidP="00864F78">
      <w:pPr>
        <w:jc w:val="both"/>
        <w:rPr>
          <w:rFonts w:ascii="Calibri" w:hAnsi="Calibri"/>
          <w:sz w:val="22"/>
          <w:szCs w:val="22"/>
          <w:lang w:val="en-GB"/>
        </w:rPr>
      </w:pPr>
    </w:p>
    <w:p w14:paraId="4D082909" w14:textId="77777777" w:rsidR="00F272ED" w:rsidRPr="000239F2" w:rsidRDefault="00F272ED" w:rsidP="000239F2">
      <w:pPr>
        <w:jc w:val="both"/>
        <w:rPr>
          <w:rFonts w:asciiTheme="minorHAnsi" w:hAnsiTheme="minorHAnsi" w:cstheme="minorHAnsi"/>
          <w:sz w:val="22"/>
          <w:szCs w:val="22"/>
        </w:rPr>
      </w:pPr>
      <w:r w:rsidRPr="000239F2">
        <w:rPr>
          <w:rFonts w:asciiTheme="minorHAnsi" w:hAnsiTheme="minorHAnsi" w:cstheme="minorHAnsi"/>
          <w:sz w:val="22"/>
          <w:szCs w:val="22"/>
          <w:lang w:val="en-GB"/>
        </w:rPr>
        <w:t xml:space="preserve">By the decision of the Supervisory Board of HBOR of 26 September 2021 on HBOR's participation in the increase in capitalisation of the European Investment Fund (EIF) by subscribing (purchasing) additional five shares, HBOR acquired additional five EIF’s shares. The amount paid represents 20% of the nominal value of the purchased shares, while the remaining 80% was recorded as a contingent liability to the EIF, which amounted to EUR 800 thousand as at 31 December 2021 </w:t>
      </w:r>
      <w:r w:rsidRPr="000239F2">
        <w:rPr>
          <w:rFonts w:asciiTheme="minorHAnsi" w:hAnsiTheme="minorHAnsi" w:cstheme="minorHAnsi"/>
          <w:sz w:val="22"/>
          <w:szCs w:val="22"/>
        </w:rPr>
        <w:t>(Note 29).</w:t>
      </w:r>
    </w:p>
    <w:p w14:paraId="79CA7B90" w14:textId="77777777" w:rsidR="002C1B8D" w:rsidRPr="000239F2" w:rsidRDefault="002C1B8D">
      <w:pPr>
        <w:jc w:val="both"/>
        <w:rPr>
          <w:rFonts w:asciiTheme="minorHAnsi" w:hAnsiTheme="minorHAnsi" w:cstheme="minorHAnsi"/>
          <w:sz w:val="22"/>
          <w:szCs w:val="22"/>
        </w:rPr>
        <w:sectPr w:rsidR="002C1B8D" w:rsidRPr="000239F2" w:rsidSect="00C06CDD">
          <w:headerReference w:type="default" r:id="rId90"/>
          <w:pgSz w:w="11907" w:h="16840" w:code="9"/>
          <w:pgMar w:top="1418" w:right="1134" w:bottom="1134" w:left="1418" w:header="851" w:footer="851" w:gutter="0"/>
          <w:cols w:space="720"/>
          <w:noEndnote/>
        </w:sectPr>
      </w:pPr>
    </w:p>
    <w:bookmarkEnd w:id="715"/>
    <w:p w14:paraId="506E3A46" w14:textId="77777777" w:rsidR="005D1A87" w:rsidRDefault="005D1A87" w:rsidP="005D1A87">
      <w:pPr>
        <w:pStyle w:val="T1"/>
        <w:tabs>
          <w:tab w:val="left" w:pos="567"/>
        </w:tabs>
        <w:spacing w:before="0" w:after="0" w:line="240" w:lineRule="auto"/>
        <w:rPr>
          <w:rFonts w:asciiTheme="minorHAnsi" w:hAnsiTheme="minorHAnsi" w:cs="Arial"/>
          <w:sz w:val="22"/>
          <w:szCs w:val="22"/>
          <w:lang w:val="en-GB"/>
        </w:rPr>
      </w:pPr>
    </w:p>
    <w:p w14:paraId="5B9F8F44" w14:textId="67A3D9E3" w:rsidR="005D1A87" w:rsidRDefault="005D1A87" w:rsidP="005D1A87">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17.</w:t>
      </w:r>
      <w:r>
        <w:rPr>
          <w:rFonts w:asciiTheme="minorHAnsi" w:hAnsiTheme="minorHAnsi" w:cs="Arial"/>
          <w:sz w:val="22"/>
          <w:szCs w:val="22"/>
          <w:lang w:val="en-GB"/>
        </w:rPr>
        <w:tab/>
      </w:r>
      <w:r w:rsidRPr="0020241C">
        <w:rPr>
          <w:rFonts w:asciiTheme="minorHAnsi" w:hAnsiTheme="minorHAnsi" w:cs="Arial"/>
          <w:sz w:val="22"/>
          <w:szCs w:val="22"/>
          <w:lang w:val="en-GB"/>
        </w:rPr>
        <w:t>Financial assets at fair value through other comprehensive income</w:t>
      </w:r>
      <w:r>
        <w:rPr>
          <w:rFonts w:asciiTheme="minorHAnsi" w:hAnsiTheme="minorHAnsi" w:cs="Arial"/>
          <w:sz w:val="22"/>
          <w:szCs w:val="22"/>
          <w:lang w:val="en-GB"/>
        </w:rPr>
        <w:t xml:space="preserve"> (continued)</w:t>
      </w:r>
    </w:p>
    <w:p w14:paraId="6717D71A" w14:textId="77777777" w:rsidR="005D1A87" w:rsidRDefault="005D1A87" w:rsidP="00ED2E7E">
      <w:pPr>
        <w:keepNext/>
        <w:jc w:val="both"/>
        <w:rPr>
          <w:rFonts w:asciiTheme="minorHAnsi" w:hAnsiTheme="minorHAnsi" w:cs="Arial"/>
          <w:bCs/>
          <w:sz w:val="22"/>
          <w:szCs w:val="22"/>
          <w:lang w:val="en-GB"/>
        </w:rPr>
      </w:pPr>
    </w:p>
    <w:p w14:paraId="65B13DDF" w14:textId="77777777" w:rsidR="005D1A87" w:rsidRDefault="005D1A87" w:rsidP="00ED2E7E">
      <w:pPr>
        <w:keepNext/>
        <w:jc w:val="both"/>
        <w:rPr>
          <w:rFonts w:asciiTheme="minorHAnsi" w:hAnsiTheme="minorHAnsi" w:cs="Arial"/>
          <w:bCs/>
          <w:sz w:val="22"/>
          <w:szCs w:val="22"/>
          <w:lang w:val="en-GB"/>
        </w:rPr>
      </w:pPr>
    </w:p>
    <w:p w14:paraId="192EA569" w14:textId="18A3F9C2" w:rsidR="00ED2E7E" w:rsidRPr="00ED2E7E" w:rsidRDefault="00ED2E7E" w:rsidP="00ED2E7E">
      <w:pPr>
        <w:keepNext/>
        <w:jc w:val="both"/>
        <w:rPr>
          <w:rFonts w:asciiTheme="minorHAnsi" w:hAnsiTheme="minorHAnsi" w:cs="Arial"/>
          <w:bCs/>
          <w:sz w:val="22"/>
          <w:szCs w:val="22"/>
          <w:lang w:val="en-GB"/>
        </w:rPr>
      </w:pPr>
      <w:r w:rsidRPr="00ED2E7E">
        <w:rPr>
          <w:rFonts w:asciiTheme="minorHAnsi" w:hAnsiTheme="minorHAnsi" w:cs="Arial"/>
          <w:bCs/>
          <w:sz w:val="22"/>
          <w:szCs w:val="22"/>
          <w:lang w:val="en-GB"/>
        </w:rPr>
        <w:t>The following table</w:t>
      </w:r>
      <w:r w:rsidR="005A50BD">
        <w:rPr>
          <w:rFonts w:asciiTheme="minorHAnsi" w:hAnsiTheme="minorHAnsi" w:cs="Arial"/>
          <w:bCs/>
          <w:sz w:val="22"/>
          <w:szCs w:val="22"/>
          <w:lang w:val="en-GB"/>
        </w:rPr>
        <w:t>s</w:t>
      </w:r>
      <w:r w:rsidRPr="00ED2E7E">
        <w:rPr>
          <w:rFonts w:asciiTheme="minorHAnsi" w:hAnsiTheme="minorHAnsi" w:cs="Arial"/>
          <w:bCs/>
          <w:sz w:val="22"/>
          <w:szCs w:val="22"/>
          <w:lang w:val="en-GB"/>
        </w:rPr>
        <w:t xml:space="preserve"> sets out information about the credit quality of financial assets measured</w:t>
      </w:r>
      <w:r>
        <w:rPr>
          <w:rFonts w:asciiTheme="minorHAnsi" w:hAnsiTheme="minorHAnsi" w:cs="Arial"/>
          <w:bCs/>
          <w:sz w:val="22"/>
          <w:szCs w:val="22"/>
          <w:lang w:val="en-GB"/>
        </w:rPr>
        <w:t xml:space="preserve"> at</w:t>
      </w:r>
      <w:r w:rsidRPr="00ED2E7E">
        <w:rPr>
          <w:rFonts w:asciiTheme="minorHAnsi" w:hAnsiTheme="minorHAnsi" w:cs="Arial"/>
          <w:bCs/>
          <w:sz w:val="22"/>
          <w:szCs w:val="22"/>
          <w:lang w:val="en-GB"/>
        </w:rPr>
        <w:t xml:space="preserve"> </w:t>
      </w:r>
      <w:r>
        <w:rPr>
          <w:rFonts w:asciiTheme="minorHAnsi" w:hAnsiTheme="minorHAnsi" w:cs="Arial"/>
          <w:bCs/>
          <w:sz w:val="22"/>
          <w:szCs w:val="22"/>
          <w:lang w:val="en-GB"/>
        </w:rPr>
        <w:t>FVOCI</w:t>
      </w:r>
      <w:r w:rsidRPr="00ED2E7E">
        <w:rPr>
          <w:rFonts w:asciiTheme="minorHAnsi" w:hAnsiTheme="minorHAnsi" w:cs="Arial"/>
          <w:bCs/>
          <w:sz w:val="22"/>
          <w:szCs w:val="22"/>
          <w:lang w:val="en-GB"/>
        </w:rPr>
        <w:t>. The amounts in the table represent gross carrying amounts:</w:t>
      </w:r>
    </w:p>
    <w:p w14:paraId="2D8C7CDF" w14:textId="77777777" w:rsidR="00C515C7" w:rsidRPr="00C515C7" w:rsidRDefault="00C515C7" w:rsidP="00585DE6">
      <w:pPr>
        <w:rPr>
          <w:rFonts w:ascii="Calibri" w:eastAsia="Calibri" w:hAnsi="Calibri"/>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6972BE" w:rsidRPr="00D97F44" w14:paraId="1C5AC400" w14:textId="77777777" w:rsidTr="00EA22B8">
        <w:trPr>
          <w:trHeight w:val="326"/>
        </w:trPr>
        <w:tc>
          <w:tcPr>
            <w:tcW w:w="970" w:type="pct"/>
            <w:vAlign w:val="bottom"/>
          </w:tcPr>
          <w:p w14:paraId="019F34AF" w14:textId="34C3F953" w:rsidR="006972BE" w:rsidRPr="00666640" w:rsidRDefault="003F59CB" w:rsidP="00915E26">
            <w:pPr>
              <w:tabs>
                <w:tab w:val="left" w:pos="-720"/>
              </w:tabs>
              <w:suppressAutoHyphens/>
              <w:spacing w:line="220" w:lineRule="exact"/>
              <w:rPr>
                <w:rFonts w:asciiTheme="minorHAnsi" w:hAnsiTheme="minorHAnsi" w:cs="Arial"/>
                <w:b/>
                <w:sz w:val="20"/>
                <w:szCs w:val="20"/>
                <w:lang w:val="en-GB"/>
              </w:rPr>
            </w:pPr>
            <w:bookmarkStart w:id="716" w:name="_Hlk97296266"/>
            <w:r w:rsidRPr="00666640">
              <w:rPr>
                <w:rFonts w:asciiTheme="minorHAnsi" w:hAnsiTheme="minorHAnsi" w:cs="Arial"/>
                <w:b/>
                <w:sz w:val="20"/>
                <w:szCs w:val="20"/>
                <w:lang w:val="en-GB"/>
              </w:rPr>
              <w:t>31 December 20</w:t>
            </w:r>
            <w:r w:rsidR="002E069C">
              <w:rPr>
                <w:rFonts w:asciiTheme="minorHAnsi" w:hAnsiTheme="minorHAnsi" w:cs="Arial"/>
                <w:b/>
                <w:sz w:val="20"/>
                <w:szCs w:val="20"/>
                <w:lang w:val="en-GB"/>
              </w:rPr>
              <w:t>2</w:t>
            </w:r>
            <w:r w:rsidR="005D1A87">
              <w:rPr>
                <w:rFonts w:asciiTheme="minorHAnsi" w:hAnsiTheme="minorHAnsi" w:cs="Arial"/>
                <w:b/>
                <w:sz w:val="20"/>
                <w:szCs w:val="20"/>
                <w:lang w:val="en-GB"/>
              </w:rPr>
              <w:t>1</w:t>
            </w:r>
          </w:p>
        </w:tc>
        <w:tc>
          <w:tcPr>
            <w:tcW w:w="504" w:type="pct"/>
            <w:vAlign w:val="bottom"/>
          </w:tcPr>
          <w:p w14:paraId="53B4BD7E"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7D6732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90C5F15" w14:textId="77777777" w:rsidR="006972BE" w:rsidRPr="00EA22B8" w:rsidRDefault="006972BE" w:rsidP="00915E26">
            <w:pPr>
              <w:pStyle w:val="TH"/>
              <w:spacing w:line="220" w:lineRule="exact"/>
              <w:jc w:val="right"/>
              <w:rPr>
                <w:rFonts w:asciiTheme="minorHAnsi" w:hAnsiTheme="minorHAnsi" w:cs="Arial"/>
                <w:sz w:val="20"/>
              </w:rPr>
            </w:pPr>
          </w:p>
        </w:tc>
        <w:tc>
          <w:tcPr>
            <w:tcW w:w="504" w:type="pct"/>
            <w:vAlign w:val="bottom"/>
          </w:tcPr>
          <w:p w14:paraId="4AA88025" w14:textId="77777777" w:rsidR="006972BE" w:rsidRPr="00EA22B8" w:rsidRDefault="006972BE" w:rsidP="00915E26">
            <w:pPr>
              <w:pStyle w:val="TH"/>
              <w:jc w:val="right"/>
              <w:rPr>
                <w:rFonts w:asciiTheme="minorHAnsi" w:hAnsiTheme="minorHAnsi" w:cs="Arial"/>
                <w:sz w:val="20"/>
                <w:lang w:val="hr-HR"/>
              </w:rPr>
            </w:pPr>
            <w:bookmarkStart w:id="717" w:name="_Toc4058844"/>
            <w:r w:rsidRPr="00EA22B8">
              <w:rPr>
                <w:rFonts w:asciiTheme="minorHAnsi" w:hAnsiTheme="minorHAnsi" w:cs="Arial"/>
                <w:sz w:val="20"/>
              </w:rPr>
              <w:t>Group</w:t>
            </w:r>
            <w:bookmarkEnd w:id="717"/>
          </w:p>
        </w:tc>
        <w:tc>
          <w:tcPr>
            <w:tcW w:w="504" w:type="pct"/>
            <w:vAlign w:val="bottom"/>
          </w:tcPr>
          <w:p w14:paraId="3D48EB4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176C27C"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40FD1A9" w14:textId="77777777" w:rsidR="006972BE" w:rsidRPr="00EA22B8" w:rsidRDefault="006972BE" w:rsidP="00915E26">
            <w:pPr>
              <w:pStyle w:val="TH"/>
              <w:spacing w:line="220" w:lineRule="exact"/>
              <w:jc w:val="right"/>
              <w:rPr>
                <w:rFonts w:asciiTheme="minorHAnsi" w:hAnsiTheme="minorHAnsi" w:cs="Arial"/>
                <w:sz w:val="20"/>
              </w:rPr>
            </w:pPr>
          </w:p>
        </w:tc>
        <w:tc>
          <w:tcPr>
            <w:tcW w:w="501" w:type="pct"/>
            <w:vAlign w:val="bottom"/>
          </w:tcPr>
          <w:p w14:paraId="5DEB063A" w14:textId="77777777" w:rsidR="006972BE" w:rsidRPr="00EA22B8" w:rsidRDefault="006972BE" w:rsidP="00915E26">
            <w:pPr>
              <w:pStyle w:val="TH"/>
              <w:spacing w:line="220" w:lineRule="exact"/>
              <w:jc w:val="right"/>
              <w:rPr>
                <w:rFonts w:asciiTheme="minorHAnsi" w:hAnsiTheme="minorHAnsi" w:cs="Arial"/>
                <w:sz w:val="20"/>
              </w:rPr>
            </w:pPr>
            <w:bookmarkStart w:id="718" w:name="_Toc4058845"/>
            <w:r w:rsidRPr="00EA22B8">
              <w:rPr>
                <w:rFonts w:asciiTheme="minorHAnsi" w:hAnsiTheme="minorHAnsi" w:cs="Arial"/>
                <w:sz w:val="20"/>
              </w:rPr>
              <w:t>Bank</w:t>
            </w:r>
            <w:bookmarkEnd w:id="718"/>
          </w:p>
        </w:tc>
      </w:tr>
      <w:tr w:rsidR="006972BE" w:rsidRPr="00D97F44" w14:paraId="73C10155" w14:textId="77777777" w:rsidTr="00EA22B8">
        <w:trPr>
          <w:trHeight w:val="251"/>
        </w:trPr>
        <w:tc>
          <w:tcPr>
            <w:tcW w:w="970" w:type="pct"/>
            <w:vAlign w:val="bottom"/>
          </w:tcPr>
          <w:p w14:paraId="611E012D" w14:textId="77777777" w:rsidR="006972BE" w:rsidRPr="00EA22B8" w:rsidRDefault="006972BE"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71FF8A2" w14:textId="77777777" w:rsidR="006972BE" w:rsidRPr="00EA22B8" w:rsidRDefault="006972BE" w:rsidP="00915E26">
            <w:pPr>
              <w:pStyle w:val="TH"/>
              <w:spacing w:line="220" w:lineRule="exact"/>
              <w:jc w:val="right"/>
              <w:rPr>
                <w:rFonts w:asciiTheme="minorHAnsi" w:hAnsiTheme="minorHAnsi" w:cs="Arial"/>
                <w:sz w:val="20"/>
              </w:rPr>
            </w:pPr>
            <w:bookmarkStart w:id="719" w:name="_Toc4058846"/>
            <w:r w:rsidRPr="00EA22B8">
              <w:rPr>
                <w:rFonts w:asciiTheme="minorHAnsi" w:hAnsiTheme="minorHAnsi" w:cs="Arial"/>
                <w:sz w:val="20"/>
              </w:rPr>
              <w:t>Stage 1</w:t>
            </w:r>
            <w:bookmarkEnd w:id="719"/>
          </w:p>
        </w:tc>
        <w:tc>
          <w:tcPr>
            <w:tcW w:w="504" w:type="pct"/>
            <w:vAlign w:val="bottom"/>
          </w:tcPr>
          <w:p w14:paraId="00923E2A" w14:textId="77777777" w:rsidR="006972BE" w:rsidRPr="00EA22B8" w:rsidRDefault="006972BE" w:rsidP="00915E26">
            <w:pPr>
              <w:pStyle w:val="TH"/>
              <w:spacing w:line="220" w:lineRule="exact"/>
              <w:jc w:val="right"/>
              <w:rPr>
                <w:rFonts w:asciiTheme="minorHAnsi" w:hAnsiTheme="minorHAnsi" w:cs="Arial"/>
                <w:sz w:val="20"/>
              </w:rPr>
            </w:pPr>
            <w:bookmarkStart w:id="720" w:name="_Toc4058847"/>
            <w:r w:rsidRPr="00EA22B8">
              <w:rPr>
                <w:rFonts w:asciiTheme="minorHAnsi" w:hAnsiTheme="minorHAnsi" w:cs="Arial"/>
                <w:sz w:val="20"/>
              </w:rPr>
              <w:t>Stage 2</w:t>
            </w:r>
            <w:bookmarkEnd w:id="720"/>
          </w:p>
        </w:tc>
        <w:tc>
          <w:tcPr>
            <w:tcW w:w="504" w:type="pct"/>
            <w:vAlign w:val="bottom"/>
          </w:tcPr>
          <w:p w14:paraId="05678689" w14:textId="77777777" w:rsidR="006972BE" w:rsidRPr="00EA22B8" w:rsidRDefault="006972BE" w:rsidP="00915E26">
            <w:pPr>
              <w:pStyle w:val="TH"/>
              <w:spacing w:line="220" w:lineRule="exact"/>
              <w:jc w:val="right"/>
              <w:rPr>
                <w:rFonts w:asciiTheme="minorHAnsi" w:hAnsiTheme="minorHAnsi" w:cs="Arial"/>
                <w:sz w:val="20"/>
              </w:rPr>
            </w:pPr>
            <w:bookmarkStart w:id="721" w:name="_Toc4058848"/>
            <w:r w:rsidRPr="00EA22B8">
              <w:rPr>
                <w:rFonts w:asciiTheme="minorHAnsi" w:hAnsiTheme="minorHAnsi" w:cs="Arial"/>
                <w:sz w:val="20"/>
              </w:rPr>
              <w:t>Stage 3</w:t>
            </w:r>
            <w:bookmarkEnd w:id="721"/>
          </w:p>
        </w:tc>
        <w:tc>
          <w:tcPr>
            <w:tcW w:w="504" w:type="pct"/>
            <w:vAlign w:val="bottom"/>
          </w:tcPr>
          <w:p w14:paraId="6FA0EEDD" w14:textId="77777777" w:rsidR="006972BE" w:rsidRPr="00EA22B8" w:rsidRDefault="006972BE" w:rsidP="00915E26">
            <w:pPr>
              <w:pStyle w:val="TH"/>
              <w:spacing w:line="220" w:lineRule="exact"/>
              <w:jc w:val="right"/>
              <w:rPr>
                <w:rFonts w:asciiTheme="minorHAnsi" w:hAnsiTheme="minorHAnsi" w:cs="Arial"/>
                <w:sz w:val="20"/>
              </w:rPr>
            </w:pPr>
            <w:bookmarkStart w:id="722" w:name="_Toc4058849"/>
            <w:r w:rsidRPr="00EA22B8">
              <w:rPr>
                <w:rFonts w:asciiTheme="minorHAnsi" w:hAnsiTheme="minorHAnsi" w:cs="Arial"/>
                <w:sz w:val="20"/>
              </w:rPr>
              <w:t>Total</w:t>
            </w:r>
            <w:bookmarkEnd w:id="722"/>
          </w:p>
        </w:tc>
        <w:tc>
          <w:tcPr>
            <w:tcW w:w="504" w:type="pct"/>
            <w:vAlign w:val="bottom"/>
          </w:tcPr>
          <w:p w14:paraId="0BF8895C" w14:textId="77777777" w:rsidR="006972BE" w:rsidRPr="00EA22B8" w:rsidRDefault="006972BE" w:rsidP="00915E26">
            <w:pPr>
              <w:pStyle w:val="TH"/>
              <w:spacing w:line="220" w:lineRule="exact"/>
              <w:jc w:val="right"/>
              <w:rPr>
                <w:rFonts w:asciiTheme="minorHAnsi" w:hAnsiTheme="minorHAnsi" w:cs="Arial"/>
                <w:sz w:val="20"/>
              </w:rPr>
            </w:pPr>
            <w:bookmarkStart w:id="723" w:name="_Toc4058850"/>
            <w:r w:rsidRPr="00EA22B8">
              <w:rPr>
                <w:rFonts w:asciiTheme="minorHAnsi" w:hAnsiTheme="minorHAnsi" w:cs="Arial"/>
                <w:sz w:val="20"/>
              </w:rPr>
              <w:t>Stage 1</w:t>
            </w:r>
            <w:bookmarkEnd w:id="723"/>
          </w:p>
        </w:tc>
        <w:tc>
          <w:tcPr>
            <w:tcW w:w="504" w:type="pct"/>
            <w:vAlign w:val="bottom"/>
          </w:tcPr>
          <w:p w14:paraId="58BA4664" w14:textId="77777777" w:rsidR="006972BE" w:rsidRPr="00EA22B8" w:rsidRDefault="006972BE" w:rsidP="00915E26">
            <w:pPr>
              <w:pStyle w:val="TH"/>
              <w:spacing w:line="220" w:lineRule="exact"/>
              <w:jc w:val="right"/>
              <w:rPr>
                <w:rFonts w:asciiTheme="minorHAnsi" w:hAnsiTheme="minorHAnsi" w:cs="Arial"/>
                <w:sz w:val="20"/>
              </w:rPr>
            </w:pPr>
            <w:bookmarkStart w:id="724" w:name="_Toc4058851"/>
            <w:r w:rsidRPr="00EA22B8">
              <w:rPr>
                <w:rFonts w:asciiTheme="minorHAnsi" w:hAnsiTheme="minorHAnsi" w:cs="Arial"/>
                <w:sz w:val="20"/>
              </w:rPr>
              <w:t>Stage 2</w:t>
            </w:r>
            <w:bookmarkEnd w:id="724"/>
          </w:p>
        </w:tc>
        <w:tc>
          <w:tcPr>
            <w:tcW w:w="504" w:type="pct"/>
            <w:vAlign w:val="bottom"/>
          </w:tcPr>
          <w:p w14:paraId="7D2B5E77" w14:textId="77777777" w:rsidR="006972BE" w:rsidRPr="00EA22B8" w:rsidRDefault="006972BE" w:rsidP="00915E26">
            <w:pPr>
              <w:pStyle w:val="TH"/>
              <w:spacing w:line="220" w:lineRule="exact"/>
              <w:jc w:val="right"/>
              <w:rPr>
                <w:rFonts w:asciiTheme="minorHAnsi" w:hAnsiTheme="minorHAnsi" w:cs="Arial"/>
                <w:sz w:val="20"/>
              </w:rPr>
            </w:pPr>
            <w:bookmarkStart w:id="725" w:name="_Toc4058852"/>
            <w:r w:rsidRPr="00EA22B8">
              <w:rPr>
                <w:rFonts w:asciiTheme="minorHAnsi" w:hAnsiTheme="minorHAnsi" w:cs="Arial"/>
                <w:sz w:val="20"/>
              </w:rPr>
              <w:t>Stage 3</w:t>
            </w:r>
            <w:bookmarkEnd w:id="725"/>
          </w:p>
        </w:tc>
        <w:tc>
          <w:tcPr>
            <w:tcW w:w="501" w:type="pct"/>
            <w:vAlign w:val="bottom"/>
          </w:tcPr>
          <w:p w14:paraId="03D3E9E7" w14:textId="77777777" w:rsidR="006972BE" w:rsidRPr="00EA22B8" w:rsidRDefault="006972BE" w:rsidP="00915E26">
            <w:pPr>
              <w:pStyle w:val="TH"/>
              <w:spacing w:line="220" w:lineRule="exact"/>
              <w:jc w:val="right"/>
              <w:rPr>
                <w:rFonts w:asciiTheme="minorHAnsi" w:hAnsiTheme="minorHAnsi" w:cs="Arial"/>
                <w:sz w:val="20"/>
              </w:rPr>
            </w:pPr>
            <w:bookmarkStart w:id="726" w:name="_Toc4058853"/>
            <w:r w:rsidRPr="00EA22B8">
              <w:rPr>
                <w:rFonts w:asciiTheme="minorHAnsi" w:hAnsiTheme="minorHAnsi" w:cs="Arial"/>
                <w:sz w:val="20"/>
              </w:rPr>
              <w:t>Total</w:t>
            </w:r>
            <w:bookmarkEnd w:id="726"/>
          </w:p>
        </w:tc>
      </w:tr>
      <w:tr w:rsidR="006972BE" w:rsidRPr="00D97F44" w14:paraId="3DB5944D" w14:textId="77777777" w:rsidTr="00EA22B8">
        <w:trPr>
          <w:trHeight w:val="251"/>
        </w:trPr>
        <w:tc>
          <w:tcPr>
            <w:tcW w:w="970" w:type="pct"/>
            <w:vAlign w:val="bottom"/>
          </w:tcPr>
          <w:p w14:paraId="4E5CFF7B" w14:textId="77777777" w:rsidR="006972BE" w:rsidRPr="00EA22B8" w:rsidRDefault="006972BE"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60C1F736" w14:textId="4AEFCDE3" w:rsidR="006972BE" w:rsidRPr="00EA22B8" w:rsidRDefault="006972BE" w:rsidP="00915E26">
            <w:pPr>
              <w:pStyle w:val="TH"/>
              <w:spacing w:line="220" w:lineRule="exact"/>
              <w:jc w:val="right"/>
              <w:rPr>
                <w:rFonts w:asciiTheme="minorHAnsi" w:hAnsiTheme="minorHAnsi" w:cs="Arial"/>
                <w:sz w:val="20"/>
              </w:rPr>
            </w:pPr>
            <w:bookmarkStart w:id="727" w:name="_Toc4058854"/>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27"/>
          </w:p>
        </w:tc>
        <w:tc>
          <w:tcPr>
            <w:tcW w:w="504" w:type="pct"/>
            <w:vAlign w:val="bottom"/>
          </w:tcPr>
          <w:p w14:paraId="0C35B12E" w14:textId="6CBA4FE3" w:rsidR="006972BE" w:rsidRPr="00EA22B8" w:rsidRDefault="006972BE" w:rsidP="00915E26">
            <w:pPr>
              <w:pStyle w:val="TH"/>
              <w:spacing w:line="220" w:lineRule="exact"/>
              <w:jc w:val="right"/>
              <w:rPr>
                <w:rFonts w:asciiTheme="minorHAnsi" w:hAnsiTheme="minorHAnsi" w:cs="Arial"/>
                <w:sz w:val="20"/>
              </w:rPr>
            </w:pPr>
            <w:bookmarkStart w:id="728" w:name="_Toc4058855"/>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28"/>
          </w:p>
        </w:tc>
        <w:tc>
          <w:tcPr>
            <w:tcW w:w="504" w:type="pct"/>
            <w:vAlign w:val="bottom"/>
          </w:tcPr>
          <w:p w14:paraId="02DAEE08" w14:textId="4297A0D0" w:rsidR="006972BE" w:rsidRPr="00EA22B8" w:rsidRDefault="006972BE" w:rsidP="00915E26">
            <w:pPr>
              <w:pStyle w:val="TH"/>
              <w:spacing w:line="220" w:lineRule="exact"/>
              <w:jc w:val="right"/>
              <w:rPr>
                <w:rFonts w:asciiTheme="minorHAnsi" w:hAnsiTheme="minorHAnsi" w:cs="Arial"/>
                <w:sz w:val="20"/>
              </w:rPr>
            </w:pPr>
            <w:bookmarkStart w:id="729" w:name="_Toc4058856"/>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29"/>
          </w:p>
        </w:tc>
        <w:tc>
          <w:tcPr>
            <w:tcW w:w="504" w:type="pct"/>
            <w:vAlign w:val="bottom"/>
          </w:tcPr>
          <w:p w14:paraId="23EA64DA" w14:textId="4E013463" w:rsidR="006972BE" w:rsidRPr="00EA22B8" w:rsidRDefault="006972BE" w:rsidP="00915E26">
            <w:pPr>
              <w:pStyle w:val="TH"/>
              <w:spacing w:line="220" w:lineRule="exact"/>
              <w:jc w:val="right"/>
              <w:rPr>
                <w:rFonts w:asciiTheme="minorHAnsi" w:hAnsiTheme="minorHAnsi" w:cs="Arial"/>
                <w:sz w:val="20"/>
              </w:rPr>
            </w:pPr>
            <w:bookmarkStart w:id="730" w:name="_Toc4058857"/>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30"/>
          </w:p>
        </w:tc>
        <w:tc>
          <w:tcPr>
            <w:tcW w:w="504" w:type="pct"/>
            <w:vAlign w:val="bottom"/>
          </w:tcPr>
          <w:p w14:paraId="722BBEA9" w14:textId="1F43983A" w:rsidR="006972BE" w:rsidRPr="00EA22B8" w:rsidRDefault="006972BE" w:rsidP="00915E26">
            <w:pPr>
              <w:pStyle w:val="TH"/>
              <w:spacing w:line="220" w:lineRule="exact"/>
              <w:jc w:val="right"/>
              <w:rPr>
                <w:rFonts w:asciiTheme="minorHAnsi" w:hAnsiTheme="minorHAnsi" w:cs="Arial"/>
                <w:sz w:val="20"/>
              </w:rPr>
            </w:pPr>
            <w:bookmarkStart w:id="731" w:name="_Toc4058858"/>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31"/>
          </w:p>
        </w:tc>
        <w:tc>
          <w:tcPr>
            <w:tcW w:w="504" w:type="pct"/>
            <w:vAlign w:val="bottom"/>
          </w:tcPr>
          <w:p w14:paraId="133E4478" w14:textId="7F33AFE0" w:rsidR="006972BE" w:rsidRPr="00EA22B8" w:rsidRDefault="006972BE" w:rsidP="00915E26">
            <w:pPr>
              <w:pStyle w:val="TH"/>
              <w:spacing w:line="220" w:lineRule="exact"/>
              <w:jc w:val="right"/>
              <w:rPr>
                <w:rFonts w:asciiTheme="minorHAnsi" w:hAnsiTheme="minorHAnsi" w:cs="Arial"/>
                <w:sz w:val="20"/>
              </w:rPr>
            </w:pPr>
            <w:bookmarkStart w:id="732" w:name="_Toc4058859"/>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32"/>
          </w:p>
        </w:tc>
        <w:tc>
          <w:tcPr>
            <w:tcW w:w="504" w:type="pct"/>
            <w:vAlign w:val="bottom"/>
          </w:tcPr>
          <w:p w14:paraId="56D578CC" w14:textId="7CEF1729" w:rsidR="006972BE" w:rsidRPr="00EA22B8" w:rsidRDefault="006972BE" w:rsidP="00915E26">
            <w:pPr>
              <w:pStyle w:val="TH"/>
              <w:spacing w:line="220" w:lineRule="exact"/>
              <w:jc w:val="right"/>
              <w:rPr>
                <w:rFonts w:asciiTheme="minorHAnsi" w:hAnsiTheme="minorHAnsi" w:cs="Arial"/>
                <w:sz w:val="20"/>
              </w:rPr>
            </w:pPr>
            <w:bookmarkStart w:id="733" w:name="_Toc4058860"/>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33"/>
          </w:p>
        </w:tc>
        <w:tc>
          <w:tcPr>
            <w:tcW w:w="501" w:type="pct"/>
            <w:vAlign w:val="bottom"/>
          </w:tcPr>
          <w:p w14:paraId="568815B5" w14:textId="7B588A95" w:rsidR="006972BE" w:rsidRPr="00EA22B8" w:rsidRDefault="006972BE" w:rsidP="00915E26">
            <w:pPr>
              <w:pStyle w:val="TH"/>
              <w:spacing w:line="220" w:lineRule="exact"/>
              <w:jc w:val="right"/>
              <w:rPr>
                <w:rFonts w:asciiTheme="minorHAnsi" w:hAnsiTheme="minorHAnsi" w:cs="Arial"/>
                <w:sz w:val="20"/>
              </w:rPr>
            </w:pPr>
            <w:bookmarkStart w:id="734" w:name="_Toc4058861"/>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bookmarkEnd w:id="734"/>
          </w:p>
        </w:tc>
      </w:tr>
      <w:tr w:rsidR="006972BE" w:rsidRPr="00D97F44" w14:paraId="69693F47" w14:textId="77777777" w:rsidTr="00EA22B8">
        <w:trPr>
          <w:trHeight w:val="177"/>
        </w:trPr>
        <w:tc>
          <w:tcPr>
            <w:tcW w:w="970" w:type="pct"/>
            <w:vAlign w:val="bottom"/>
          </w:tcPr>
          <w:p w14:paraId="7A0715C0" w14:textId="77777777" w:rsidR="006972BE" w:rsidRPr="00EA22B8" w:rsidRDefault="006972BE"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7CDA6766"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1BDAF9C"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4506E1BE"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40F0958"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FE64E35"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01532DE9"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F14F146" w14:textId="77777777" w:rsidR="006972BE" w:rsidRPr="00EA22B8" w:rsidRDefault="006972BE" w:rsidP="00915E26">
            <w:pPr>
              <w:pStyle w:val="TH"/>
              <w:spacing w:line="140" w:lineRule="exact"/>
              <w:jc w:val="right"/>
              <w:rPr>
                <w:rFonts w:asciiTheme="minorHAnsi" w:hAnsiTheme="minorHAnsi" w:cs="Arial"/>
                <w:sz w:val="20"/>
              </w:rPr>
            </w:pPr>
          </w:p>
        </w:tc>
        <w:tc>
          <w:tcPr>
            <w:tcW w:w="501" w:type="pct"/>
            <w:vAlign w:val="bottom"/>
          </w:tcPr>
          <w:p w14:paraId="1178FC06" w14:textId="77777777" w:rsidR="006972BE" w:rsidRPr="00EA22B8" w:rsidRDefault="006972BE" w:rsidP="00915E26">
            <w:pPr>
              <w:pStyle w:val="TH"/>
              <w:spacing w:line="140" w:lineRule="exact"/>
              <w:jc w:val="right"/>
              <w:rPr>
                <w:rFonts w:asciiTheme="minorHAnsi" w:hAnsiTheme="minorHAnsi" w:cs="Arial"/>
                <w:sz w:val="20"/>
              </w:rPr>
            </w:pPr>
          </w:p>
        </w:tc>
      </w:tr>
      <w:tr w:rsidR="005D1A87" w:rsidRPr="00D97F44" w14:paraId="30077D19" w14:textId="77777777" w:rsidTr="00EA22B8">
        <w:trPr>
          <w:trHeight w:val="337"/>
        </w:trPr>
        <w:tc>
          <w:tcPr>
            <w:tcW w:w="970" w:type="pct"/>
            <w:vAlign w:val="bottom"/>
          </w:tcPr>
          <w:p w14:paraId="05AD837A" w14:textId="77777777" w:rsidR="005D1A87" w:rsidRPr="00EA22B8" w:rsidRDefault="005D1A87" w:rsidP="005D1A87">
            <w:pPr>
              <w:pStyle w:val="TT"/>
              <w:spacing w:line="240" w:lineRule="exact"/>
              <w:rPr>
                <w:rFonts w:asciiTheme="minorHAnsi" w:hAnsiTheme="minorHAnsi" w:cs="Arial"/>
                <w:sz w:val="20"/>
              </w:rPr>
            </w:pPr>
            <w:bookmarkStart w:id="735" w:name="_Toc4058862"/>
            <w:r w:rsidRPr="00EA22B8">
              <w:rPr>
                <w:rFonts w:asciiTheme="minorHAnsi" w:hAnsiTheme="minorHAnsi" w:cs="Arial"/>
                <w:sz w:val="20"/>
              </w:rPr>
              <w:t>Gross amount</w:t>
            </w:r>
            <w:bookmarkEnd w:id="735"/>
          </w:p>
        </w:tc>
        <w:tc>
          <w:tcPr>
            <w:tcW w:w="504" w:type="pct"/>
            <w:tcBorders>
              <w:top w:val="nil"/>
              <w:left w:val="nil"/>
              <w:bottom w:val="nil"/>
              <w:right w:val="nil"/>
            </w:tcBorders>
            <w:shd w:val="clear" w:color="auto" w:fill="auto"/>
            <w:vAlign w:val="bottom"/>
          </w:tcPr>
          <w:p w14:paraId="6C999C62" w14:textId="5D40B6F9" w:rsidR="005D1A87" w:rsidRPr="00EA22B8" w:rsidRDefault="005D1A87" w:rsidP="005D1A87">
            <w:pPr>
              <w:pStyle w:val="TT"/>
              <w:spacing w:line="240" w:lineRule="exact"/>
              <w:jc w:val="right"/>
              <w:rPr>
                <w:rFonts w:asciiTheme="minorHAnsi" w:hAnsiTheme="minorHAnsi" w:cs="Arial"/>
                <w:sz w:val="20"/>
                <w:lang w:val="hr-HR"/>
              </w:rPr>
            </w:pPr>
            <w:r w:rsidRPr="00750944">
              <w:rPr>
                <w:rFonts w:asciiTheme="minorHAnsi" w:hAnsiTheme="minorHAnsi" w:cstheme="minorHAnsi"/>
                <w:sz w:val="18"/>
                <w:szCs w:val="18"/>
              </w:rPr>
              <w:t xml:space="preserve"> 2</w:t>
            </w:r>
            <w:r>
              <w:rPr>
                <w:rFonts w:asciiTheme="minorHAnsi" w:hAnsiTheme="minorHAnsi" w:cstheme="minorHAnsi"/>
                <w:sz w:val="18"/>
                <w:szCs w:val="18"/>
              </w:rPr>
              <w:t>,</w:t>
            </w:r>
            <w:r w:rsidRPr="00750944">
              <w:rPr>
                <w:rFonts w:asciiTheme="minorHAnsi" w:hAnsiTheme="minorHAnsi" w:cstheme="minorHAnsi"/>
                <w:sz w:val="18"/>
                <w:szCs w:val="18"/>
              </w:rPr>
              <w:t>928</w:t>
            </w:r>
            <w:r>
              <w:rPr>
                <w:rFonts w:asciiTheme="minorHAnsi" w:hAnsiTheme="minorHAnsi" w:cstheme="minorHAnsi"/>
                <w:sz w:val="18"/>
                <w:szCs w:val="18"/>
              </w:rPr>
              <w:t>,</w:t>
            </w:r>
            <w:r w:rsidRPr="00750944">
              <w:rPr>
                <w:rFonts w:asciiTheme="minorHAnsi" w:hAnsiTheme="minorHAnsi" w:cstheme="minorHAnsi"/>
                <w:sz w:val="18"/>
                <w:szCs w:val="18"/>
              </w:rPr>
              <w:t xml:space="preserve">045 </w:t>
            </w:r>
          </w:p>
        </w:tc>
        <w:tc>
          <w:tcPr>
            <w:tcW w:w="504" w:type="pct"/>
            <w:tcBorders>
              <w:top w:val="nil"/>
              <w:left w:val="nil"/>
              <w:bottom w:val="nil"/>
              <w:right w:val="nil"/>
            </w:tcBorders>
            <w:shd w:val="clear" w:color="auto" w:fill="auto"/>
            <w:vAlign w:val="bottom"/>
          </w:tcPr>
          <w:p w14:paraId="5C115D3A" w14:textId="16B855C9" w:rsidR="005D1A87" w:rsidRPr="00EA22B8" w:rsidRDefault="005D1A87" w:rsidP="005D1A87">
            <w:pPr>
              <w:pStyle w:val="TT"/>
              <w:spacing w:line="240" w:lineRule="exact"/>
              <w:jc w:val="right"/>
              <w:rPr>
                <w:rFonts w:asciiTheme="minorHAnsi" w:hAnsiTheme="minorHAnsi" w:cs="Arial"/>
                <w:sz w:val="20"/>
                <w:lang w:val="hr-HR"/>
              </w:rPr>
            </w:pPr>
            <w:r>
              <w:rPr>
                <w:rFonts w:asciiTheme="minorHAnsi" w:hAnsiTheme="minorHAnsi" w:cstheme="minorHAnsi"/>
                <w:color w:val="000000" w:themeColor="text1"/>
                <w:sz w:val="18"/>
                <w:szCs w:val="18"/>
                <w:lang w:val="hr-HR"/>
              </w:rPr>
              <w:t>-</w:t>
            </w:r>
          </w:p>
        </w:tc>
        <w:tc>
          <w:tcPr>
            <w:tcW w:w="504" w:type="pct"/>
            <w:tcBorders>
              <w:top w:val="nil"/>
              <w:left w:val="nil"/>
              <w:bottom w:val="nil"/>
              <w:right w:val="nil"/>
            </w:tcBorders>
            <w:shd w:val="clear" w:color="auto" w:fill="auto"/>
            <w:vAlign w:val="bottom"/>
          </w:tcPr>
          <w:p w14:paraId="21325D34" w14:textId="388E6995" w:rsidR="005D1A87" w:rsidRPr="00EA22B8" w:rsidRDefault="005D1A87" w:rsidP="005D1A87">
            <w:pPr>
              <w:pStyle w:val="TT"/>
              <w:spacing w:line="240" w:lineRule="exact"/>
              <w:jc w:val="right"/>
              <w:rPr>
                <w:rFonts w:asciiTheme="minorHAnsi" w:hAnsiTheme="minorHAnsi" w:cs="Arial"/>
                <w:sz w:val="20"/>
                <w:lang w:val="hr-HR"/>
              </w:rPr>
            </w:pPr>
            <w:r w:rsidRPr="00750944">
              <w:rPr>
                <w:rFonts w:asciiTheme="minorHAnsi" w:hAnsiTheme="minorHAnsi" w:cstheme="minorHAnsi"/>
                <w:sz w:val="18"/>
                <w:szCs w:val="18"/>
              </w:rPr>
              <w:t xml:space="preserve"> 1</w:t>
            </w:r>
            <w:r>
              <w:rPr>
                <w:rFonts w:asciiTheme="minorHAnsi" w:hAnsiTheme="minorHAnsi" w:cstheme="minorHAnsi"/>
                <w:sz w:val="18"/>
                <w:szCs w:val="18"/>
              </w:rPr>
              <w:t>,</w:t>
            </w:r>
            <w:r w:rsidRPr="00750944">
              <w:rPr>
                <w:rFonts w:asciiTheme="minorHAnsi" w:hAnsiTheme="minorHAnsi" w:cstheme="minorHAnsi"/>
                <w:sz w:val="18"/>
                <w:szCs w:val="18"/>
              </w:rPr>
              <w:t xml:space="preserve">469 </w:t>
            </w:r>
          </w:p>
        </w:tc>
        <w:tc>
          <w:tcPr>
            <w:tcW w:w="504" w:type="pct"/>
            <w:tcBorders>
              <w:top w:val="nil"/>
              <w:left w:val="nil"/>
              <w:bottom w:val="nil"/>
              <w:right w:val="nil"/>
            </w:tcBorders>
            <w:shd w:val="clear" w:color="auto" w:fill="auto"/>
            <w:vAlign w:val="bottom"/>
          </w:tcPr>
          <w:p w14:paraId="242E5348" w14:textId="4A75572A" w:rsidR="005D1A87" w:rsidRPr="00B21C87" w:rsidRDefault="005D1A87" w:rsidP="005D1A87">
            <w:pPr>
              <w:pStyle w:val="TT"/>
              <w:spacing w:line="240" w:lineRule="exact"/>
              <w:jc w:val="right"/>
              <w:rPr>
                <w:rFonts w:asciiTheme="minorHAnsi" w:hAnsiTheme="minorHAnsi" w:cs="Arial"/>
                <w:b/>
                <w:bCs/>
                <w:sz w:val="20"/>
                <w:lang w:val="hr-HR"/>
              </w:rPr>
            </w:pPr>
            <w:r w:rsidRPr="000239F2">
              <w:rPr>
                <w:rFonts w:asciiTheme="minorHAnsi" w:hAnsiTheme="minorHAnsi" w:cstheme="minorHAnsi"/>
                <w:b/>
                <w:bCs/>
                <w:sz w:val="18"/>
                <w:szCs w:val="18"/>
              </w:rPr>
              <w:t xml:space="preserve"> 2,929,514 </w:t>
            </w:r>
          </w:p>
        </w:tc>
        <w:tc>
          <w:tcPr>
            <w:tcW w:w="504" w:type="pct"/>
            <w:tcBorders>
              <w:top w:val="nil"/>
              <w:left w:val="nil"/>
              <w:bottom w:val="nil"/>
              <w:right w:val="nil"/>
            </w:tcBorders>
            <w:shd w:val="clear" w:color="auto" w:fill="auto"/>
            <w:vAlign w:val="bottom"/>
          </w:tcPr>
          <w:p w14:paraId="203DBE42" w14:textId="27D6875C" w:rsidR="005D1A87" w:rsidRPr="00EA22B8" w:rsidRDefault="005D1A87" w:rsidP="005D1A87">
            <w:pPr>
              <w:pStyle w:val="TT"/>
              <w:spacing w:line="240" w:lineRule="exact"/>
              <w:jc w:val="right"/>
              <w:rPr>
                <w:rFonts w:asciiTheme="minorHAnsi" w:hAnsiTheme="minorHAnsi" w:cs="Arial"/>
                <w:sz w:val="20"/>
                <w:lang w:val="hr-HR"/>
              </w:rPr>
            </w:pPr>
            <w:r w:rsidRPr="00750944">
              <w:rPr>
                <w:rFonts w:asciiTheme="minorHAnsi" w:hAnsiTheme="minorHAnsi" w:cstheme="minorHAnsi"/>
                <w:sz w:val="18"/>
                <w:szCs w:val="18"/>
              </w:rPr>
              <w:t xml:space="preserve"> 2</w:t>
            </w:r>
            <w:r>
              <w:rPr>
                <w:rFonts w:asciiTheme="minorHAnsi" w:hAnsiTheme="minorHAnsi" w:cstheme="minorHAnsi"/>
                <w:sz w:val="18"/>
                <w:szCs w:val="18"/>
              </w:rPr>
              <w:t>,</w:t>
            </w:r>
            <w:r w:rsidRPr="00750944">
              <w:rPr>
                <w:rFonts w:asciiTheme="minorHAnsi" w:hAnsiTheme="minorHAnsi" w:cstheme="minorHAnsi"/>
                <w:sz w:val="18"/>
                <w:szCs w:val="18"/>
              </w:rPr>
              <w:t>871</w:t>
            </w:r>
            <w:r>
              <w:rPr>
                <w:rFonts w:asciiTheme="minorHAnsi" w:hAnsiTheme="minorHAnsi" w:cstheme="minorHAnsi"/>
                <w:sz w:val="18"/>
                <w:szCs w:val="18"/>
              </w:rPr>
              <w:t>,</w:t>
            </w:r>
            <w:r w:rsidRPr="00750944">
              <w:rPr>
                <w:rFonts w:asciiTheme="minorHAnsi" w:hAnsiTheme="minorHAnsi" w:cstheme="minorHAnsi"/>
                <w:sz w:val="18"/>
                <w:szCs w:val="18"/>
              </w:rPr>
              <w:t xml:space="preserve">219 </w:t>
            </w:r>
          </w:p>
        </w:tc>
        <w:tc>
          <w:tcPr>
            <w:tcW w:w="504" w:type="pct"/>
            <w:tcBorders>
              <w:top w:val="nil"/>
              <w:left w:val="nil"/>
              <w:bottom w:val="nil"/>
              <w:right w:val="nil"/>
            </w:tcBorders>
            <w:shd w:val="clear" w:color="auto" w:fill="auto"/>
            <w:vAlign w:val="bottom"/>
          </w:tcPr>
          <w:p w14:paraId="7BB8C04A" w14:textId="6C13AB1D" w:rsidR="005D1A87" w:rsidRPr="00EA22B8" w:rsidRDefault="005D1A87" w:rsidP="005D1A87">
            <w:pPr>
              <w:pStyle w:val="TT"/>
              <w:spacing w:line="240" w:lineRule="exact"/>
              <w:jc w:val="right"/>
              <w:rPr>
                <w:rFonts w:asciiTheme="minorHAnsi" w:hAnsiTheme="minorHAnsi" w:cs="Arial"/>
                <w:sz w:val="20"/>
                <w:lang w:val="hr-HR"/>
              </w:rPr>
            </w:pPr>
            <w:r w:rsidRPr="00750944">
              <w:rPr>
                <w:rFonts w:asciiTheme="minorHAnsi" w:hAnsiTheme="minorHAnsi" w:cstheme="minorHAnsi"/>
                <w:sz w:val="18"/>
                <w:szCs w:val="18"/>
              </w:rPr>
              <w:t xml:space="preserve"> - </w:t>
            </w:r>
          </w:p>
        </w:tc>
        <w:tc>
          <w:tcPr>
            <w:tcW w:w="504" w:type="pct"/>
            <w:tcBorders>
              <w:top w:val="nil"/>
              <w:left w:val="nil"/>
              <w:bottom w:val="nil"/>
              <w:right w:val="nil"/>
            </w:tcBorders>
            <w:shd w:val="clear" w:color="auto" w:fill="auto"/>
            <w:vAlign w:val="bottom"/>
          </w:tcPr>
          <w:p w14:paraId="79B5E0AC" w14:textId="0D67D265" w:rsidR="005D1A87" w:rsidRPr="00EA22B8" w:rsidRDefault="005D1A87" w:rsidP="005D1A87">
            <w:pPr>
              <w:pStyle w:val="TT"/>
              <w:spacing w:line="240" w:lineRule="exact"/>
              <w:jc w:val="right"/>
              <w:rPr>
                <w:rFonts w:asciiTheme="minorHAnsi" w:hAnsiTheme="minorHAnsi" w:cs="Arial"/>
                <w:sz w:val="20"/>
                <w:lang w:val="hr-HR"/>
              </w:rPr>
            </w:pPr>
            <w:r w:rsidRPr="00750944">
              <w:rPr>
                <w:rFonts w:asciiTheme="minorHAnsi" w:hAnsiTheme="minorHAnsi" w:cstheme="minorHAnsi"/>
                <w:sz w:val="18"/>
                <w:szCs w:val="18"/>
              </w:rPr>
              <w:t xml:space="preserve"> 1</w:t>
            </w:r>
            <w:r>
              <w:rPr>
                <w:rFonts w:asciiTheme="minorHAnsi" w:hAnsiTheme="minorHAnsi" w:cstheme="minorHAnsi"/>
                <w:sz w:val="18"/>
                <w:szCs w:val="18"/>
              </w:rPr>
              <w:t>,</w:t>
            </w:r>
            <w:r w:rsidRPr="00750944">
              <w:rPr>
                <w:rFonts w:asciiTheme="minorHAnsi" w:hAnsiTheme="minorHAnsi" w:cstheme="minorHAnsi"/>
                <w:sz w:val="18"/>
                <w:szCs w:val="18"/>
              </w:rPr>
              <w:t xml:space="preserve">469 </w:t>
            </w:r>
          </w:p>
        </w:tc>
        <w:tc>
          <w:tcPr>
            <w:tcW w:w="501" w:type="pct"/>
            <w:tcBorders>
              <w:top w:val="nil"/>
              <w:left w:val="nil"/>
              <w:bottom w:val="nil"/>
              <w:right w:val="nil"/>
            </w:tcBorders>
            <w:shd w:val="clear" w:color="auto" w:fill="auto"/>
            <w:vAlign w:val="bottom"/>
          </w:tcPr>
          <w:p w14:paraId="5179282F" w14:textId="62FF330C" w:rsidR="005D1A87" w:rsidRPr="000239F2" w:rsidRDefault="005D1A87" w:rsidP="005D1A87">
            <w:pPr>
              <w:pStyle w:val="TT"/>
              <w:spacing w:line="240" w:lineRule="exact"/>
              <w:jc w:val="right"/>
              <w:rPr>
                <w:rFonts w:asciiTheme="minorHAnsi" w:hAnsiTheme="minorHAnsi" w:cs="Arial"/>
                <w:b/>
                <w:bCs/>
                <w:sz w:val="20"/>
                <w:lang w:val="hr-HR"/>
              </w:rPr>
            </w:pPr>
            <w:r w:rsidRPr="000239F2">
              <w:rPr>
                <w:rFonts w:asciiTheme="minorHAnsi" w:hAnsiTheme="minorHAnsi" w:cstheme="minorHAnsi"/>
                <w:b/>
                <w:bCs/>
                <w:sz w:val="18"/>
                <w:szCs w:val="18"/>
              </w:rPr>
              <w:t xml:space="preserve"> 2,872,688 </w:t>
            </w:r>
          </w:p>
        </w:tc>
      </w:tr>
      <w:tr w:rsidR="005D1A87" w:rsidRPr="00D97F44" w14:paraId="2D95DCE1" w14:textId="77777777" w:rsidTr="00595E5E">
        <w:trPr>
          <w:trHeight w:val="158"/>
        </w:trPr>
        <w:tc>
          <w:tcPr>
            <w:tcW w:w="970" w:type="pct"/>
            <w:vAlign w:val="bottom"/>
          </w:tcPr>
          <w:p w14:paraId="2A5702BF" w14:textId="735642B3" w:rsidR="005D1A87" w:rsidRPr="00EA22B8" w:rsidRDefault="005D1A87" w:rsidP="005D1A87">
            <w:pPr>
              <w:pStyle w:val="TT"/>
              <w:spacing w:line="240" w:lineRule="exact"/>
              <w:rPr>
                <w:rFonts w:asciiTheme="minorHAnsi" w:hAnsiTheme="minorHAnsi" w:cs="Arial"/>
                <w:b/>
                <w:iCs/>
                <w:sz w:val="20"/>
              </w:rPr>
            </w:pPr>
            <w:bookmarkStart w:id="736" w:name="_Toc4058871"/>
            <w:r w:rsidRPr="00EA22B8">
              <w:rPr>
                <w:rFonts w:asciiTheme="minorHAnsi" w:hAnsiTheme="minorHAnsi" w:cs="Arial"/>
                <w:b/>
                <w:iCs/>
                <w:sz w:val="20"/>
              </w:rPr>
              <w:t xml:space="preserve">Balance as of 31 December </w:t>
            </w:r>
            <w:bookmarkEnd w:id="736"/>
            <w:r w:rsidRPr="00EA22B8">
              <w:rPr>
                <w:rFonts w:asciiTheme="minorHAnsi" w:hAnsiTheme="minorHAnsi" w:cs="Arial"/>
                <w:b/>
                <w:iCs/>
                <w:sz w:val="20"/>
              </w:rPr>
              <w:t>20</w:t>
            </w:r>
            <w:r>
              <w:rPr>
                <w:rFonts w:asciiTheme="minorHAnsi" w:hAnsiTheme="minorHAnsi" w:cs="Arial"/>
                <w:b/>
                <w:iCs/>
                <w:sz w:val="20"/>
              </w:rPr>
              <w:t>21</w:t>
            </w:r>
          </w:p>
        </w:tc>
        <w:tc>
          <w:tcPr>
            <w:tcW w:w="504" w:type="pct"/>
            <w:tcBorders>
              <w:top w:val="single" w:sz="4" w:space="0" w:color="auto"/>
              <w:left w:val="nil"/>
              <w:bottom w:val="single" w:sz="12" w:space="0" w:color="auto"/>
              <w:right w:val="nil"/>
            </w:tcBorders>
            <w:shd w:val="clear" w:color="auto" w:fill="auto"/>
            <w:vAlign w:val="bottom"/>
          </w:tcPr>
          <w:p w14:paraId="67112AFB" w14:textId="4F49CA15" w:rsidR="005D1A87" w:rsidRPr="00EA22B8" w:rsidRDefault="005D1A87" w:rsidP="005D1A87">
            <w:pPr>
              <w:pStyle w:val="Tot"/>
              <w:spacing w:line="240" w:lineRule="exact"/>
              <w:jc w:val="right"/>
              <w:rPr>
                <w:rFonts w:asciiTheme="minorHAnsi" w:hAnsiTheme="minorHAnsi" w:cs="Arial"/>
                <w:sz w:val="20"/>
                <w:lang w:val="hr-HR"/>
              </w:rPr>
            </w:pPr>
            <w:r w:rsidRPr="00750944">
              <w:rPr>
                <w:rFonts w:asciiTheme="minorHAnsi" w:hAnsiTheme="minorHAnsi" w:cstheme="minorHAnsi"/>
                <w:b/>
                <w:bCs/>
                <w:sz w:val="18"/>
                <w:szCs w:val="18"/>
              </w:rPr>
              <w:t xml:space="preserve"> 2</w:t>
            </w:r>
            <w:r>
              <w:rPr>
                <w:rFonts w:asciiTheme="minorHAnsi" w:hAnsiTheme="minorHAnsi" w:cstheme="minorHAnsi"/>
                <w:b/>
                <w:bCs/>
                <w:sz w:val="18"/>
                <w:szCs w:val="18"/>
              </w:rPr>
              <w:t>,</w:t>
            </w:r>
            <w:r w:rsidRPr="00750944">
              <w:rPr>
                <w:rFonts w:asciiTheme="minorHAnsi" w:hAnsiTheme="minorHAnsi" w:cstheme="minorHAnsi"/>
                <w:b/>
                <w:bCs/>
                <w:sz w:val="18"/>
                <w:szCs w:val="18"/>
              </w:rPr>
              <w:t>928</w:t>
            </w:r>
            <w:r>
              <w:rPr>
                <w:rFonts w:asciiTheme="minorHAnsi" w:hAnsiTheme="minorHAnsi" w:cstheme="minorHAnsi"/>
                <w:b/>
                <w:bCs/>
                <w:sz w:val="18"/>
                <w:szCs w:val="18"/>
              </w:rPr>
              <w:t>,</w:t>
            </w:r>
            <w:r w:rsidRPr="00750944">
              <w:rPr>
                <w:rFonts w:asciiTheme="minorHAnsi" w:hAnsiTheme="minorHAnsi" w:cstheme="minorHAnsi"/>
                <w:b/>
                <w:bCs/>
                <w:sz w:val="18"/>
                <w:szCs w:val="18"/>
              </w:rPr>
              <w:t xml:space="preserve">045 </w:t>
            </w:r>
          </w:p>
        </w:tc>
        <w:tc>
          <w:tcPr>
            <w:tcW w:w="504" w:type="pct"/>
            <w:tcBorders>
              <w:top w:val="single" w:sz="4" w:space="0" w:color="auto"/>
              <w:left w:val="nil"/>
              <w:bottom w:val="single" w:sz="12" w:space="0" w:color="auto"/>
              <w:right w:val="nil"/>
            </w:tcBorders>
            <w:shd w:val="clear" w:color="auto" w:fill="auto"/>
            <w:vAlign w:val="bottom"/>
          </w:tcPr>
          <w:p w14:paraId="18AAD7F9" w14:textId="5CDA679C" w:rsidR="005D1A87" w:rsidRPr="00EA22B8" w:rsidRDefault="005D1A87" w:rsidP="005D1A87">
            <w:pPr>
              <w:pStyle w:val="Tot"/>
              <w:spacing w:line="240" w:lineRule="exact"/>
              <w:jc w:val="right"/>
              <w:rPr>
                <w:rFonts w:asciiTheme="minorHAnsi" w:hAnsiTheme="minorHAnsi" w:cs="Arial"/>
                <w:sz w:val="20"/>
                <w:lang w:val="hr-HR"/>
              </w:rPr>
            </w:pPr>
            <w:r>
              <w:rPr>
                <w:rFonts w:asciiTheme="minorHAnsi" w:hAnsiTheme="minorHAnsi" w:cstheme="minorHAnsi"/>
                <w:b/>
                <w:bCs/>
                <w:color w:val="000000" w:themeColor="text1"/>
                <w:sz w:val="18"/>
                <w:szCs w:val="18"/>
                <w:lang w:val="hr-HR"/>
              </w:rPr>
              <w:t>-</w:t>
            </w:r>
          </w:p>
        </w:tc>
        <w:tc>
          <w:tcPr>
            <w:tcW w:w="504" w:type="pct"/>
            <w:tcBorders>
              <w:top w:val="single" w:sz="4" w:space="0" w:color="auto"/>
              <w:left w:val="nil"/>
              <w:bottom w:val="single" w:sz="12" w:space="0" w:color="auto"/>
              <w:right w:val="nil"/>
            </w:tcBorders>
            <w:shd w:val="clear" w:color="auto" w:fill="auto"/>
            <w:vAlign w:val="bottom"/>
          </w:tcPr>
          <w:p w14:paraId="6D2C1770" w14:textId="46F09392" w:rsidR="005D1A87" w:rsidRPr="00EA22B8" w:rsidRDefault="005D1A87" w:rsidP="005D1A87">
            <w:pPr>
              <w:pStyle w:val="Tot"/>
              <w:spacing w:line="240" w:lineRule="exact"/>
              <w:jc w:val="right"/>
              <w:rPr>
                <w:rFonts w:asciiTheme="minorHAnsi" w:hAnsiTheme="minorHAnsi" w:cs="Arial"/>
                <w:sz w:val="20"/>
                <w:lang w:val="hr-HR"/>
              </w:rPr>
            </w:pPr>
            <w:r w:rsidRPr="00750944">
              <w:rPr>
                <w:rFonts w:asciiTheme="minorHAnsi" w:hAnsiTheme="minorHAnsi" w:cstheme="minorHAnsi"/>
                <w:b/>
                <w:bCs/>
                <w:sz w:val="18"/>
                <w:szCs w:val="18"/>
              </w:rPr>
              <w:t xml:space="preserve"> 1</w:t>
            </w:r>
            <w:r>
              <w:rPr>
                <w:rFonts w:asciiTheme="minorHAnsi" w:hAnsiTheme="minorHAnsi" w:cstheme="minorHAnsi"/>
                <w:b/>
                <w:bCs/>
                <w:sz w:val="18"/>
                <w:szCs w:val="18"/>
              </w:rPr>
              <w:t>,</w:t>
            </w:r>
            <w:r w:rsidRPr="00750944">
              <w:rPr>
                <w:rFonts w:asciiTheme="minorHAnsi" w:hAnsiTheme="minorHAnsi" w:cstheme="minorHAnsi"/>
                <w:b/>
                <w:bCs/>
                <w:sz w:val="18"/>
                <w:szCs w:val="18"/>
              </w:rPr>
              <w:t xml:space="preserve">469 </w:t>
            </w:r>
          </w:p>
        </w:tc>
        <w:tc>
          <w:tcPr>
            <w:tcW w:w="504" w:type="pct"/>
            <w:tcBorders>
              <w:top w:val="single" w:sz="4" w:space="0" w:color="auto"/>
              <w:left w:val="nil"/>
              <w:bottom w:val="single" w:sz="12" w:space="0" w:color="auto"/>
              <w:right w:val="nil"/>
            </w:tcBorders>
            <w:shd w:val="clear" w:color="auto" w:fill="auto"/>
            <w:vAlign w:val="bottom"/>
          </w:tcPr>
          <w:p w14:paraId="4F8C156E" w14:textId="165A25ED" w:rsidR="005D1A87" w:rsidRPr="00B21C87" w:rsidRDefault="005D1A87" w:rsidP="005D1A87">
            <w:pPr>
              <w:pStyle w:val="Tot"/>
              <w:spacing w:line="240" w:lineRule="exact"/>
              <w:jc w:val="right"/>
              <w:rPr>
                <w:rFonts w:asciiTheme="minorHAnsi" w:hAnsiTheme="minorHAnsi" w:cs="Arial"/>
                <w:b/>
                <w:bCs/>
                <w:sz w:val="20"/>
                <w:lang w:val="hr-HR"/>
              </w:rPr>
            </w:pPr>
            <w:r w:rsidRPr="00B21C87">
              <w:rPr>
                <w:rFonts w:asciiTheme="minorHAnsi" w:hAnsiTheme="minorHAnsi" w:cstheme="minorHAnsi"/>
                <w:b/>
                <w:bCs/>
                <w:sz w:val="18"/>
                <w:szCs w:val="18"/>
              </w:rPr>
              <w:t xml:space="preserve"> 2,929,514 </w:t>
            </w:r>
          </w:p>
        </w:tc>
        <w:tc>
          <w:tcPr>
            <w:tcW w:w="504" w:type="pct"/>
            <w:tcBorders>
              <w:top w:val="single" w:sz="4" w:space="0" w:color="auto"/>
              <w:left w:val="nil"/>
              <w:bottom w:val="single" w:sz="12" w:space="0" w:color="auto"/>
              <w:right w:val="nil"/>
            </w:tcBorders>
            <w:shd w:val="clear" w:color="auto" w:fill="auto"/>
            <w:vAlign w:val="bottom"/>
          </w:tcPr>
          <w:p w14:paraId="4C1EEC9C" w14:textId="2D2EAB41" w:rsidR="005D1A87" w:rsidRPr="00EA22B8" w:rsidRDefault="005D1A87" w:rsidP="005D1A87">
            <w:pPr>
              <w:pStyle w:val="Tot"/>
              <w:spacing w:line="240" w:lineRule="exact"/>
              <w:jc w:val="right"/>
              <w:rPr>
                <w:rFonts w:asciiTheme="minorHAnsi" w:hAnsiTheme="minorHAnsi" w:cs="Arial"/>
                <w:sz w:val="20"/>
                <w:lang w:val="hr-HR"/>
              </w:rPr>
            </w:pPr>
            <w:r w:rsidRPr="00750944">
              <w:rPr>
                <w:rFonts w:asciiTheme="minorHAnsi" w:hAnsiTheme="minorHAnsi" w:cstheme="minorHAnsi"/>
                <w:b/>
                <w:bCs/>
                <w:sz w:val="18"/>
                <w:szCs w:val="18"/>
              </w:rPr>
              <w:t xml:space="preserve"> 2</w:t>
            </w:r>
            <w:r>
              <w:rPr>
                <w:rFonts w:asciiTheme="minorHAnsi" w:hAnsiTheme="minorHAnsi" w:cstheme="minorHAnsi"/>
                <w:b/>
                <w:bCs/>
                <w:sz w:val="18"/>
                <w:szCs w:val="18"/>
              </w:rPr>
              <w:t>,</w:t>
            </w:r>
            <w:r w:rsidRPr="00750944">
              <w:rPr>
                <w:rFonts w:asciiTheme="minorHAnsi" w:hAnsiTheme="minorHAnsi" w:cstheme="minorHAnsi"/>
                <w:b/>
                <w:bCs/>
                <w:sz w:val="18"/>
                <w:szCs w:val="18"/>
              </w:rPr>
              <w:t>871</w:t>
            </w:r>
            <w:r>
              <w:rPr>
                <w:rFonts w:asciiTheme="minorHAnsi" w:hAnsiTheme="minorHAnsi" w:cstheme="minorHAnsi"/>
                <w:b/>
                <w:bCs/>
                <w:sz w:val="18"/>
                <w:szCs w:val="18"/>
              </w:rPr>
              <w:t>,</w:t>
            </w:r>
            <w:r w:rsidRPr="00750944">
              <w:rPr>
                <w:rFonts w:asciiTheme="minorHAnsi" w:hAnsiTheme="minorHAnsi" w:cstheme="minorHAnsi"/>
                <w:b/>
                <w:bCs/>
                <w:sz w:val="18"/>
                <w:szCs w:val="18"/>
              </w:rPr>
              <w:t xml:space="preserve">219 </w:t>
            </w:r>
          </w:p>
        </w:tc>
        <w:tc>
          <w:tcPr>
            <w:tcW w:w="504" w:type="pct"/>
            <w:tcBorders>
              <w:top w:val="single" w:sz="4" w:space="0" w:color="auto"/>
              <w:left w:val="nil"/>
              <w:bottom w:val="single" w:sz="12" w:space="0" w:color="auto"/>
              <w:right w:val="nil"/>
            </w:tcBorders>
            <w:shd w:val="clear" w:color="auto" w:fill="auto"/>
            <w:vAlign w:val="bottom"/>
          </w:tcPr>
          <w:p w14:paraId="5967F9BB" w14:textId="726CAF8E" w:rsidR="005D1A87" w:rsidRPr="00EA22B8" w:rsidRDefault="005D1A87" w:rsidP="005D1A87">
            <w:pPr>
              <w:pStyle w:val="Tot"/>
              <w:spacing w:line="240" w:lineRule="exact"/>
              <w:jc w:val="right"/>
              <w:rPr>
                <w:rFonts w:asciiTheme="minorHAnsi" w:hAnsiTheme="minorHAnsi" w:cs="Arial"/>
                <w:sz w:val="20"/>
                <w:lang w:val="hr-HR"/>
              </w:rPr>
            </w:pPr>
            <w:r w:rsidRPr="00750944">
              <w:rPr>
                <w:rFonts w:asciiTheme="minorHAnsi" w:hAnsiTheme="minorHAnsi" w:cstheme="minorHAnsi"/>
                <w:b/>
                <w:bCs/>
                <w:sz w:val="18"/>
                <w:szCs w:val="18"/>
              </w:rPr>
              <w:t xml:space="preserve"> - </w:t>
            </w:r>
          </w:p>
        </w:tc>
        <w:tc>
          <w:tcPr>
            <w:tcW w:w="504" w:type="pct"/>
            <w:tcBorders>
              <w:top w:val="single" w:sz="4" w:space="0" w:color="auto"/>
              <w:left w:val="nil"/>
              <w:bottom w:val="single" w:sz="12" w:space="0" w:color="auto"/>
              <w:right w:val="nil"/>
            </w:tcBorders>
            <w:shd w:val="clear" w:color="auto" w:fill="auto"/>
            <w:vAlign w:val="bottom"/>
          </w:tcPr>
          <w:p w14:paraId="04E46BB4" w14:textId="230C58F4" w:rsidR="005D1A87" w:rsidRPr="00EA22B8" w:rsidRDefault="005D1A87" w:rsidP="005D1A87">
            <w:pPr>
              <w:pStyle w:val="Tot"/>
              <w:spacing w:line="240" w:lineRule="exact"/>
              <w:jc w:val="right"/>
              <w:rPr>
                <w:rFonts w:asciiTheme="minorHAnsi" w:hAnsiTheme="minorHAnsi" w:cs="Arial"/>
                <w:sz w:val="20"/>
                <w:lang w:val="hr-HR"/>
              </w:rPr>
            </w:pPr>
            <w:r w:rsidRPr="00750944">
              <w:rPr>
                <w:rFonts w:asciiTheme="minorHAnsi" w:hAnsiTheme="minorHAnsi" w:cstheme="minorHAnsi"/>
                <w:b/>
                <w:bCs/>
                <w:sz w:val="18"/>
                <w:szCs w:val="18"/>
              </w:rPr>
              <w:t xml:space="preserve"> 1</w:t>
            </w:r>
            <w:r>
              <w:rPr>
                <w:rFonts w:asciiTheme="minorHAnsi" w:hAnsiTheme="minorHAnsi" w:cstheme="minorHAnsi"/>
                <w:b/>
                <w:bCs/>
                <w:sz w:val="18"/>
                <w:szCs w:val="18"/>
              </w:rPr>
              <w:t>,</w:t>
            </w:r>
            <w:r w:rsidRPr="00750944">
              <w:rPr>
                <w:rFonts w:asciiTheme="minorHAnsi" w:hAnsiTheme="minorHAnsi" w:cstheme="minorHAnsi"/>
                <w:b/>
                <w:bCs/>
                <w:sz w:val="18"/>
                <w:szCs w:val="18"/>
              </w:rPr>
              <w:t xml:space="preserve">469 </w:t>
            </w:r>
          </w:p>
        </w:tc>
        <w:tc>
          <w:tcPr>
            <w:tcW w:w="501" w:type="pct"/>
            <w:tcBorders>
              <w:top w:val="single" w:sz="4" w:space="0" w:color="auto"/>
              <w:left w:val="nil"/>
              <w:bottom w:val="single" w:sz="12" w:space="0" w:color="auto"/>
              <w:right w:val="nil"/>
            </w:tcBorders>
            <w:shd w:val="clear" w:color="auto" w:fill="auto"/>
            <w:vAlign w:val="bottom"/>
          </w:tcPr>
          <w:p w14:paraId="4A049A07" w14:textId="2BBD5D3C" w:rsidR="005D1A87" w:rsidRPr="000239F2" w:rsidRDefault="005D1A87" w:rsidP="005D1A87">
            <w:pPr>
              <w:pStyle w:val="Tot"/>
              <w:spacing w:line="240" w:lineRule="exact"/>
              <w:jc w:val="right"/>
              <w:rPr>
                <w:rFonts w:asciiTheme="minorHAnsi" w:hAnsiTheme="minorHAnsi" w:cs="Arial"/>
                <w:b/>
                <w:bCs/>
                <w:sz w:val="20"/>
                <w:lang w:val="hr-HR"/>
              </w:rPr>
            </w:pPr>
            <w:r w:rsidRPr="00B21C87">
              <w:rPr>
                <w:rFonts w:asciiTheme="minorHAnsi" w:hAnsiTheme="minorHAnsi" w:cstheme="minorHAnsi"/>
                <w:b/>
                <w:bCs/>
                <w:sz w:val="18"/>
                <w:szCs w:val="18"/>
              </w:rPr>
              <w:t xml:space="preserve"> 2,872,688 </w:t>
            </w:r>
          </w:p>
        </w:tc>
      </w:tr>
      <w:bookmarkEnd w:id="716"/>
    </w:tbl>
    <w:p w14:paraId="60090750" w14:textId="1E247FB6" w:rsidR="00C515C7" w:rsidRDefault="00C515C7" w:rsidP="00585DE6">
      <w:pPr>
        <w:keepNext/>
        <w:jc w:val="both"/>
        <w:rPr>
          <w:rFonts w:asciiTheme="minorHAnsi" w:eastAsiaTheme="minorHAnsi" w:hAnsiTheme="minorHAnsi" w:cs="Arial"/>
          <w:sz w:val="22"/>
          <w:szCs w:val="22"/>
        </w:rPr>
      </w:pPr>
    </w:p>
    <w:p w14:paraId="794420A3" w14:textId="45A4FDE8" w:rsidR="005D1A87" w:rsidRDefault="005D1A87" w:rsidP="00585DE6">
      <w:pPr>
        <w:keepNext/>
        <w:jc w:val="both"/>
        <w:rPr>
          <w:rFonts w:asciiTheme="minorHAnsi" w:eastAsiaTheme="minorHAnsi" w:hAnsiTheme="minorHAnsi" w:cs="Arial"/>
          <w:sz w:val="22"/>
          <w:szCs w:val="22"/>
        </w:rPr>
      </w:pPr>
    </w:p>
    <w:p w14:paraId="65AD8E50" w14:textId="77777777" w:rsidR="005D1A87" w:rsidRDefault="005D1A87" w:rsidP="00585DE6">
      <w:pPr>
        <w:keepNext/>
        <w:jc w:val="both"/>
        <w:rPr>
          <w:rFonts w:asciiTheme="minorHAnsi" w:eastAsiaTheme="minorHAnsi" w:hAnsiTheme="minorHAnsi" w:cs="Arial"/>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5D1A87" w:rsidRPr="00D97F44" w14:paraId="41399D82" w14:textId="77777777" w:rsidTr="00C00114">
        <w:trPr>
          <w:trHeight w:val="326"/>
        </w:trPr>
        <w:tc>
          <w:tcPr>
            <w:tcW w:w="970" w:type="pct"/>
            <w:vAlign w:val="bottom"/>
          </w:tcPr>
          <w:p w14:paraId="2A5EDC4C" w14:textId="77777777" w:rsidR="005D1A87" w:rsidRPr="00666640" w:rsidRDefault="005D1A87" w:rsidP="00C00114">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Pr>
                <w:rFonts w:asciiTheme="minorHAnsi" w:hAnsiTheme="minorHAnsi" w:cs="Arial"/>
                <w:b/>
                <w:sz w:val="20"/>
                <w:szCs w:val="20"/>
                <w:lang w:val="en-GB"/>
              </w:rPr>
              <w:t>20</w:t>
            </w:r>
          </w:p>
        </w:tc>
        <w:tc>
          <w:tcPr>
            <w:tcW w:w="504" w:type="pct"/>
            <w:vAlign w:val="bottom"/>
          </w:tcPr>
          <w:p w14:paraId="14361EA9" w14:textId="77777777" w:rsidR="005D1A87" w:rsidRPr="00EA22B8" w:rsidRDefault="005D1A87" w:rsidP="00C00114">
            <w:pPr>
              <w:pStyle w:val="TH"/>
              <w:jc w:val="right"/>
              <w:rPr>
                <w:rFonts w:asciiTheme="minorHAnsi" w:hAnsiTheme="minorHAnsi" w:cs="Arial"/>
                <w:sz w:val="20"/>
                <w:lang w:val="hr-HR"/>
              </w:rPr>
            </w:pPr>
          </w:p>
        </w:tc>
        <w:tc>
          <w:tcPr>
            <w:tcW w:w="504" w:type="pct"/>
            <w:shd w:val="clear" w:color="auto" w:fill="auto"/>
            <w:vAlign w:val="bottom"/>
          </w:tcPr>
          <w:p w14:paraId="7B430512" w14:textId="77777777" w:rsidR="005D1A87" w:rsidRPr="00EA22B8" w:rsidRDefault="005D1A87" w:rsidP="00C00114">
            <w:pPr>
              <w:pStyle w:val="TH"/>
              <w:jc w:val="right"/>
              <w:rPr>
                <w:rFonts w:asciiTheme="minorHAnsi" w:hAnsiTheme="minorHAnsi" w:cs="Arial"/>
                <w:sz w:val="20"/>
                <w:lang w:val="hr-HR"/>
              </w:rPr>
            </w:pPr>
          </w:p>
        </w:tc>
        <w:tc>
          <w:tcPr>
            <w:tcW w:w="504" w:type="pct"/>
            <w:shd w:val="clear" w:color="auto" w:fill="auto"/>
            <w:vAlign w:val="bottom"/>
          </w:tcPr>
          <w:p w14:paraId="55266EE9" w14:textId="77777777" w:rsidR="005D1A87" w:rsidRPr="00EA22B8" w:rsidRDefault="005D1A87" w:rsidP="00C00114">
            <w:pPr>
              <w:pStyle w:val="TH"/>
              <w:spacing w:line="220" w:lineRule="exact"/>
              <w:jc w:val="right"/>
              <w:rPr>
                <w:rFonts w:asciiTheme="minorHAnsi" w:hAnsiTheme="minorHAnsi" w:cs="Arial"/>
                <w:sz w:val="20"/>
              </w:rPr>
            </w:pPr>
          </w:p>
        </w:tc>
        <w:tc>
          <w:tcPr>
            <w:tcW w:w="504" w:type="pct"/>
            <w:vAlign w:val="bottom"/>
          </w:tcPr>
          <w:p w14:paraId="3E79C5B9" w14:textId="77777777" w:rsidR="005D1A87" w:rsidRPr="00EA22B8" w:rsidRDefault="005D1A87" w:rsidP="00C00114">
            <w:pPr>
              <w:pStyle w:val="TH"/>
              <w:jc w:val="right"/>
              <w:rPr>
                <w:rFonts w:asciiTheme="minorHAnsi" w:hAnsiTheme="minorHAnsi" w:cs="Arial"/>
                <w:sz w:val="20"/>
                <w:lang w:val="hr-HR"/>
              </w:rPr>
            </w:pPr>
            <w:r w:rsidRPr="00EA22B8">
              <w:rPr>
                <w:rFonts w:asciiTheme="minorHAnsi" w:hAnsiTheme="minorHAnsi" w:cs="Arial"/>
                <w:sz w:val="20"/>
              </w:rPr>
              <w:t>Group</w:t>
            </w:r>
          </w:p>
        </w:tc>
        <w:tc>
          <w:tcPr>
            <w:tcW w:w="504" w:type="pct"/>
            <w:vAlign w:val="bottom"/>
          </w:tcPr>
          <w:p w14:paraId="60A32551" w14:textId="77777777" w:rsidR="005D1A87" w:rsidRPr="00EA22B8" w:rsidRDefault="005D1A87" w:rsidP="00C00114">
            <w:pPr>
              <w:pStyle w:val="TH"/>
              <w:jc w:val="right"/>
              <w:rPr>
                <w:rFonts w:asciiTheme="minorHAnsi" w:hAnsiTheme="minorHAnsi" w:cs="Arial"/>
                <w:sz w:val="20"/>
                <w:lang w:val="hr-HR"/>
              </w:rPr>
            </w:pPr>
          </w:p>
        </w:tc>
        <w:tc>
          <w:tcPr>
            <w:tcW w:w="504" w:type="pct"/>
            <w:shd w:val="clear" w:color="auto" w:fill="auto"/>
            <w:vAlign w:val="bottom"/>
          </w:tcPr>
          <w:p w14:paraId="6DDB8FD5" w14:textId="77777777" w:rsidR="005D1A87" w:rsidRPr="00EA22B8" w:rsidRDefault="005D1A87" w:rsidP="00C00114">
            <w:pPr>
              <w:pStyle w:val="TH"/>
              <w:jc w:val="right"/>
              <w:rPr>
                <w:rFonts w:asciiTheme="minorHAnsi" w:hAnsiTheme="minorHAnsi" w:cs="Arial"/>
                <w:sz w:val="20"/>
                <w:lang w:val="hr-HR"/>
              </w:rPr>
            </w:pPr>
          </w:p>
        </w:tc>
        <w:tc>
          <w:tcPr>
            <w:tcW w:w="504" w:type="pct"/>
            <w:shd w:val="clear" w:color="auto" w:fill="auto"/>
            <w:vAlign w:val="bottom"/>
          </w:tcPr>
          <w:p w14:paraId="1B29BE71" w14:textId="77777777" w:rsidR="005D1A87" w:rsidRPr="00EA22B8" w:rsidRDefault="005D1A87" w:rsidP="00C00114">
            <w:pPr>
              <w:pStyle w:val="TH"/>
              <w:spacing w:line="220" w:lineRule="exact"/>
              <w:jc w:val="right"/>
              <w:rPr>
                <w:rFonts w:asciiTheme="minorHAnsi" w:hAnsiTheme="minorHAnsi" w:cs="Arial"/>
                <w:sz w:val="20"/>
              </w:rPr>
            </w:pPr>
          </w:p>
        </w:tc>
        <w:tc>
          <w:tcPr>
            <w:tcW w:w="501" w:type="pct"/>
            <w:vAlign w:val="bottom"/>
          </w:tcPr>
          <w:p w14:paraId="2B7BA36F"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5D1A87" w:rsidRPr="00D97F44" w14:paraId="08572A4B" w14:textId="77777777" w:rsidTr="00C00114">
        <w:trPr>
          <w:trHeight w:val="251"/>
        </w:trPr>
        <w:tc>
          <w:tcPr>
            <w:tcW w:w="970" w:type="pct"/>
            <w:vAlign w:val="bottom"/>
          </w:tcPr>
          <w:p w14:paraId="5A5C694E" w14:textId="77777777" w:rsidR="005D1A87" w:rsidRPr="00EA22B8" w:rsidRDefault="005D1A87" w:rsidP="00C00114">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2640B073"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1ABE00D3"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0632585A"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4" w:type="pct"/>
            <w:vAlign w:val="bottom"/>
          </w:tcPr>
          <w:p w14:paraId="547422ED"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04" w:type="pct"/>
            <w:vAlign w:val="bottom"/>
          </w:tcPr>
          <w:p w14:paraId="066CBAB6"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14439F14"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013A7645"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1" w:type="pct"/>
            <w:vAlign w:val="bottom"/>
          </w:tcPr>
          <w:p w14:paraId="3AD7EACA" w14:textId="77777777"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5D1A87" w:rsidRPr="00D97F44" w14:paraId="6B634CB2" w14:textId="77777777" w:rsidTr="00C00114">
        <w:trPr>
          <w:trHeight w:val="251"/>
        </w:trPr>
        <w:tc>
          <w:tcPr>
            <w:tcW w:w="970" w:type="pct"/>
            <w:vAlign w:val="bottom"/>
          </w:tcPr>
          <w:p w14:paraId="12FE3533" w14:textId="77777777" w:rsidR="005D1A87" w:rsidRPr="00EA22B8" w:rsidRDefault="005D1A87" w:rsidP="00C00114">
            <w:pPr>
              <w:tabs>
                <w:tab w:val="left" w:pos="-720"/>
              </w:tabs>
              <w:suppressAutoHyphens/>
              <w:spacing w:line="220" w:lineRule="exact"/>
              <w:rPr>
                <w:rFonts w:asciiTheme="minorHAnsi" w:hAnsiTheme="minorHAnsi" w:cs="Arial"/>
                <w:sz w:val="20"/>
                <w:szCs w:val="20"/>
              </w:rPr>
            </w:pPr>
          </w:p>
        </w:tc>
        <w:tc>
          <w:tcPr>
            <w:tcW w:w="504" w:type="pct"/>
            <w:vAlign w:val="bottom"/>
          </w:tcPr>
          <w:p w14:paraId="3D4B909D" w14:textId="0EC97EBA"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16F79B86" w14:textId="630F5E24"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341617E8" w14:textId="5F9B6A3C"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4E9FE9E9" w14:textId="684773DC"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67DD662F" w14:textId="1834A6A0"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33A61169" w14:textId="36E90A96"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4" w:type="pct"/>
            <w:vAlign w:val="bottom"/>
          </w:tcPr>
          <w:p w14:paraId="04F6B80C" w14:textId="2547FAC1"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c>
          <w:tcPr>
            <w:tcW w:w="501" w:type="pct"/>
            <w:vAlign w:val="bottom"/>
          </w:tcPr>
          <w:p w14:paraId="07FF621B" w14:textId="556B84EB" w:rsidR="005D1A87" w:rsidRPr="00EA22B8" w:rsidRDefault="005D1A87" w:rsidP="00C00114">
            <w:pPr>
              <w:pStyle w:val="TH"/>
              <w:spacing w:line="220" w:lineRule="exact"/>
              <w:jc w:val="right"/>
              <w:rPr>
                <w:rFonts w:asciiTheme="minorHAnsi" w:hAnsiTheme="minorHAnsi" w:cs="Arial"/>
                <w:sz w:val="20"/>
              </w:rPr>
            </w:pPr>
            <w:r w:rsidRPr="00EA22B8">
              <w:rPr>
                <w:rFonts w:asciiTheme="minorHAnsi" w:hAnsiTheme="minorHAnsi" w:cs="Arial"/>
                <w:sz w:val="20"/>
              </w:rPr>
              <w:t xml:space="preserve">HRK </w:t>
            </w:r>
            <w:r w:rsidR="00233E4A" w:rsidRPr="001E7DB0">
              <w:rPr>
                <w:rFonts w:asciiTheme="minorHAnsi" w:hAnsiTheme="minorHAnsi" w:cs="Arial"/>
                <w:sz w:val="22"/>
                <w:szCs w:val="22"/>
              </w:rPr>
              <w:t>‘</w:t>
            </w:r>
            <w:r w:rsidRPr="00EA22B8">
              <w:rPr>
                <w:rFonts w:asciiTheme="minorHAnsi" w:hAnsiTheme="minorHAnsi" w:cs="Arial"/>
                <w:sz w:val="20"/>
              </w:rPr>
              <w:t>000</w:t>
            </w:r>
          </w:p>
        </w:tc>
      </w:tr>
      <w:tr w:rsidR="005D1A87" w:rsidRPr="00D97F44" w14:paraId="62D4A749" w14:textId="77777777" w:rsidTr="00C00114">
        <w:trPr>
          <w:trHeight w:val="177"/>
        </w:trPr>
        <w:tc>
          <w:tcPr>
            <w:tcW w:w="970" w:type="pct"/>
            <w:vAlign w:val="bottom"/>
          </w:tcPr>
          <w:p w14:paraId="5B822CEB" w14:textId="77777777" w:rsidR="005D1A87" w:rsidRPr="00EA22B8" w:rsidRDefault="005D1A87" w:rsidP="00C00114">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2C020EB6"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65FB1FB3"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6DFC1015"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7A01F1B5"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37A2A52A"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75A71233" w14:textId="77777777" w:rsidR="005D1A87" w:rsidRPr="00EA22B8" w:rsidRDefault="005D1A87" w:rsidP="00C00114">
            <w:pPr>
              <w:pStyle w:val="TH"/>
              <w:spacing w:line="140" w:lineRule="exact"/>
              <w:jc w:val="right"/>
              <w:rPr>
                <w:rFonts w:asciiTheme="minorHAnsi" w:hAnsiTheme="minorHAnsi" w:cs="Arial"/>
                <w:sz w:val="20"/>
              </w:rPr>
            </w:pPr>
          </w:p>
        </w:tc>
        <w:tc>
          <w:tcPr>
            <w:tcW w:w="504" w:type="pct"/>
            <w:vAlign w:val="bottom"/>
          </w:tcPr>
          <w:p w14:paraId="2572157B" w14:textId="77777777" w:rsidR="005D1A87" w:rsidRPr="00EA22B8" w:rsidRDefault="005D1A87" w:rsidP="00C00114">
            <w:pPr>
              <w:pStyle w:val="TH"/>
              <w:spacing w:line="140" w:lineRule="exact"/>
              <w:jc w:val="right"/>
              <w:rPr>
                <w:rFonts w:asciiTheme="minorHAnsi" w:hAnsiTheme="minorHAnsi" w:cs="Arial"/>
                <w:sz w:val="20"/>
              </w:rPr>
            </w:pPr>
          </w:p>
        </w:tc>
        <w:tc>
          <w:tcPr>
            <w:tcW w:w="501" w:type="pct"/>
            <w:vAlign w:val="bottom"/>
          </w:tcPr>
          <w:p w14:paraId="24AED957" w14:textId="77777777" w:rsidR="005D1A87" w:rsidRPr="00EA22B8" w:rsidRDefault="005D1A87" w:rsidP="00C00114">
            <w:pPr>
              <w:pStyle w:val="TH"/>
              <w:spacing w:line="140" w:lineRule="exact"/>
              <w:jc w:val="right"/>
              <w:rPr>
                <w:rFonts w:asciiTheme="minorHAnsi" w:hAnsiTheme="minorHAnsi" w:cs="Arial"/>
                <w:sz w:val="20"/>
              </w:rPr>
            </w:pPr>
          </w:p>
        </w:tc>
      </w:tr>
      <w:tr w:rsidR="005D1A87" w:rsidRPr="00D97F44" w14:paraId="485C406D" w14:textId="77777777" w:rsidTr="00C00114">
        <w:trPr>
          <w:trHeight w:val="337"/>
        </w:trPr>
        <w:tc>
          <w:tcPr>
            <w:tcW w:w="970" w:type="pct"/>
            <w:vAlign w:val="bottom"/>
          </w:tcPr>
          <w:p w14:paraId="13227CB4" w14:textId="77777777" w:rsidR="005D1A87" w:rsidRPr="00EA22B8" w:rsidRDefault="005D1A87" w:rsidP="00C00114">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04" w:type="pct"/>
            <w:tcBorders>
              <w:top w:val="nil"/>
              <w:left w:val="nil"/>
              <w:bottom w:val="nil"/>
              <w:right w:val="nil"/>
            </w:tcBorders>
            <w:shd w:val="clear" w:color="auto" w:fill="auto"/>
            <w:vAlign w:val="bottom"/>
          </w:tcPr>
          <w:p w14:paraId="2D16CF6C" w14:textId="77777777" w:rsidR="005D1A87" w:rsidRPr="00EA22B8" w:rsidRDefault="005D1A87" w:rsidP="00C00114">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3,077,679</w:t>
            </w:r>
          </w:p>
        </w:tc>
        <w:tc>
          <w:tcPr>
            <w:tcW w:w="504" w:type="pct"/>
            <w:tcBorders>
              <w:top w:val="nil"/>
              <w:left w:val="nil"/>
              <w:bottom w:val="nil"/>
              <w:right w:val="nil"/>
            </w:tcBorders>
            <w:shd w:val="clear" w:color="auto" w:fill="auto"/>
            <w:vAlign w:val="bottom"/>
          </w:tcPr>
          <w:p w14:paraId="5F202764" w14:textId="77777777" w:rsidR="005D1A87" w:rsidRPr="00EA22B8" w:rsidRDefault="005D1A87" w:rsidP="00C00114">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6F941A44" w14:textId="77777777" w:rsidR="005D1A87" w:rsidRPr="00EA22B8" w:rsidRDefault="005D1A87" w:rsidP="00C00114">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1</w:t>
            </w:r>
            <w:r>
              <w:rPr>
                <w:rFonts w:ascii="Calibri" w:hAnsi="Calibri"/>
                <w:color w:val="000000" w:themeColor="text1"/>
                <w:sz w:val="18"/>
                <w:szCs w:val="18"/>
                <w:lang w:val="hr-HR"/>
              </w:rPr>
              <w:t>,</w:t>
            </w:r>
            <w:r w:rsidRPr="000218D7">
              <w:rPr>
                <w:rFonts w:ascii="Calibri" w:hAnsi="Calibri"/>
                <w:color w:val="000000" w:themeColor="text1"/>
                <w:sz w:val="18"/>
                <w:szCs w:val="18"/>
                <w:lang w:val="hr-HR"/>
              </w:rPr>
              <w:t>377</w:t>
            </w:r>
          </w:p>
        </w:tc>
        <w:tc>
          <w:tcPr>
            <w:tcW w:w="504" w:type="pct"/>
            <w:tcBorders>
              <w:top w:val="nil"/>
              <w:left w:val="nil"/>
              <w:bottom w:val="nil"/>
              <w:right w:val="nil"/>
            </w:tcBorders>
            <w:shd w:val="clear" w:color="auto" w:fill="auto"/>
            <w:vAlign w:val="bottom"/>
          </w:tcPr>
          <w:p w14:paraId="1FC094F9" w14:textId="77777777" w:rsidR="005D1A87" w:rsidRPr="007F79DB" w:rsidRDefault="005D1A87" w:rsidP="00C00114">
            <w:pPr>
              <w:pStyle w:val="TT"/>
              <w:spacing w:line="240" w:lineRule="exact"/>
              <w:jc w:val="right"/>
              <w:rPr>
                <w:rFonts w:asciiTheme="minorHAnsi" w:hAnsiTheme="minorHAnsi" w:cs="Arial"/>
                <w:b/>
                <w:bCs/>
                <w:sz w:val="20"/>
                <w:lang w:val="hr-HR"/>
              </w:rPr>
            </w:pPr>
            <w:r w:rsidRPr="007F79DB">
              <w:rPr>
                <w:rFonts w:ascii="Calibri" w:hAnsi="Calibri"/>
                <w:b/>
                <w:bCs/>
                <w:color w:val="000000" w:themeColor="text1"/>
                <w:sz w:val="18"/>
                <w:szCs w:val="18"/>
                <w:lang w:val="hr-HR"/>
              </w:rPr>
              <w:t>3,079,056</w:t>
            </w:r>
          </w:p>
        </w:tc>
        <w:tc>
          <w:tcPr>
            <w:tcW w:w="504" w:type="pct"/>
            <w:tcBorders>
              <w:top w:val="nil"/>
              <w:left w:val="nil"/>
              <w:bottom w:val="nil"/>
              <w:right w:val="nil"/>
            </w:tcBorders>
            <w:shd w:val="clear" w:color="auto" w:fill="auto"/>
            <w:vAlign w:val="bottom"/>
          </w:tcPr>
          <w:p w14:paraId="3A1FC815" w14:textId="77777777" w:rsidR="005D1A87" w:rsidRPr="00EA22B8" w:rsidRDefault="005D1A87" w:rsidP="00C00114">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3</w:t>
            </w:r>
            <w:r>
              <w:rPr>
                <w:rFonts w:ascii="Calibri" w:hAnsi="Calibri"/>
                <w:color w:val="000000" w:themeColor="text1"/>
                <w:sz w:val="18"/>
                <w:szCs w:val="18"/>
                <w:lang w:val="hr-HR"/>
              </w:rPr>
              <w:t>,</w:t>
            </w:r>
            <w:r w:rsidRPr="000218D7">
              <w:rPr>
                <w:rFonts w:ascii="Calibri" w:hAnsi="Calibri"/>
                <w:color w:val="000000" w:themeColor="text1"/>
                <w:sz w:val="18"/>
                <w:szCs w:val="18"/>
                <w:lang w:val="hr-HR"/>
              </w:rPr>
              <w:t>025</w:t>
            </w:r>
            <w:r>
              <w:rPr>
                <w:rFonts w:ascii="Calibri" w:hAnsi="Calibri"/>
                <w:color w:val="000000" w:themeColor="text1"/>
                <w:sz w:val="18"/>
                <w:szCs w:val="18"/>
                <w:lang w:val="hr-HR"/>
              </w:rPr>
              <w:t>,</w:t>
            </w:r>
            <w:r w:rsidRPr="000218D7">
              <w:rPr>
                <w:rFonts w:ascii="Calibri" w:hAnsi="Calibri"/>
                <w:color w:val="000000" w:themeColor="text1"/>
                <w:sz w:val="18"/>
                <w:szCs w:val="18"/>
                <w:lang w:val="hr-HR"/>
              </w:rPr>
              <w:t>241</w:t>
            </w:r>
          </w:p>
        </w:tc>
        <w:tc>
          <w:tcPr>
            <w:tcW w:w="504" w:type="pct"/>
            <w:tcBorders>
              <w:top w:val="nil"/>
              <w:left w:val="nil"/>
              <w:bottom w:val="nil"/>
              <w:right w:val="nil"/>
            </w:tcBorders>
            <w:shd w:val="clear" w:color="auto" w:fill="auto"/>
            <w:vAlign w:val="bottom"/>
          </w:tcPr>
          <w:p w14:paraId="704BAD3C" w14:textId="77777777" w:rsidR="005D1A87" w:rsidRPr="00EA22B8" w:rsidRDefault="005D1A87" w:rsidP="00C00114">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2241CE4F" w14:textId="77777777" w:rsidR="005D1A87" w:rsidRPr="00EA22B8" w:rsidRDefault="005D1A87" w:rsidP="00C00114">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1</w:t>
            </w:r>
            <w:r>
              <w:rPr>
                <w:rFonts w:ascii="Calibri" w:hAnsi="Calibri"/>
                <w:color w:val="000000" w:themeColor="text1"/>
                <w:sz w:val="18"/>
                <w:szCs w:val="18"/>
                <w:lang w:val="hr-HR"/>
              </w:rPr>
              <w:t>,</w:t>
            </w:r>
            <w:r w:rsidRPr="000218D7">
              <w:rPr>
                <w:rFonts w:ascii="Calibri" w:hAnsi="Calibri"/>
                <w:color w:val="000000" w:themeColor="text1"/>
                <w:sz w:val="18"/>
                <w:szCs w:val="18"/>
                <w:lang w:val="hr-HR"/>
              </w:rPr>
              <w:t>377</w:t>
            </w:r>
          </w:p>
        </w:tc>
        <w:tc>
          <w:tcPr>
            <w:tcW w:w="501" w:type="pct"/>
            <w:tcBorders>
              <w:top w:val="nil"/>
              <w:left w:val="nil"/>
              <w:bottom w:val="nil"/>
              <w:right w:val="nil"/>
            </w:tcBorders>
            <w:shd w:val="clear" w:color="auto" w:fill="auto"/>
            <w:vAlign w:val="bottom"/>
          </w:tcPr>
          <w:p w14:paraId="51947BBF" w14:textId="77777777" w:rsidR="005D1A87" w:rsidRPr="000239F2" w:rsidRDefault="005D1A87" w:rsidP="00C00114">
            <w:pPr>
              <w:pStyle w:val="TT"/>
              <w:spacing w:line="240" w:lineRule="exact"/>
              <w:jc w:val="right"/>
              <w:rPr>
                <w:rFonts w:asciiTheme="minorHAnsi" w:hAnsiTheme="minorHAnsi" w:cs="Arial"/>
                <w:b/>
                <w:bCs/>
                <w:sz w:val="20"/>
                <w:lang w:val="hr-HR"/>
              </w:rPr>
            </w:pPr>
            <w:r w:rsidRPr="000239F2">
              <w:rPr>
                <w:rFonts w:ascii="Calibri" w:hAnsi="Calibri"/>
                <w:b/>
                <w:bCs/>
                <w:color w:val="000000" w:themeColor="text1"/>
                <w:sz w:val="18"/>
                <w:szCs w:val="18"/>
                <w:lang w:val="hr-HR"/>
              </w:rPr>
              <w:t>3,026,618</w:t>
            </w:r>
          </w:p>
        </w:tc>
      </w:tr>
      <w:tr w:rsidR="005D1A87" w:rsidRPr="00D97F44" w14:paraId="3F7F9FDC" w14:textId="77777777" w:rsidTr="00C00114">
        <w:trPr>
          <w:trHeight w:val="158"/>
        </w:trPr>
        <w:tc>
          <w:tcPr>
            <w:tcW w:w="970" w:type="pct"/>
            <w:vAlign w:val="bottom"/>
          </w:tcPr>
          <w:p w14:paraId="162080F9" w14:textId="77777777" w:rsidR="005D1A87" w:rsidRPr="00EA22B8" w:rsidRDefault="005D1A87" w:rsidP="00C00114">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w:t>
            </w:r>
            <w:r>
              <w:rPr>
                <w:rFonts w:asciiTheme="minorHAnsi" w:hAnsiTheme="minorHAnsi" w:cs="Arial"/>
                <w:b/>
                <w:iCs/>
                <w:sz w:val="20"/>
              </w:rPr>
              <w:t>20</w:t>
            </w:r>
          </w:p>
        </w:tc>
        <w:tc>
          <w:tcPr>
            <w:tcW w:w="504" w:type="pct"/>
            <w:tcBorders>
              <w:top w:val="single" w:sz="4" w:space="0" w:color="auto"/>
              <w:left w:val="nil"/>
              <w:bottom w:val="single" w:sz="12" w:space="0" w:color="auto"/>
              <w:right w:val="nil"/>
            </w:tcBorders>
            <w:shd w:val="clear" w:color="auto" w:fill="auto"/>
            <w:vAlign w:val="bottom"/>
          </w:tcPr>
          <w:p w14:paraId="78008F18" w14:textId="77777777" w:rsidR="005D1A87" w:rsidRPr="00EA22B8" w:rsidRDefault="005D1A87" w:rsidP="00C00114">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3,077,679</w:t>
            </w:r>
          </w:p>
        </w:tc>
        <w:tc>
          <w:tcPr>
            <w:tcW w:w="504" w:type="pct"/>
            <w:tcBorders>
              <w:top w:val="single" w:sz="4" w:space="0" w:color="auto"/>
              <w:left w:val="nil"/>
              <w:bottom w:val="single" w:sz="12" w:space="0" w:color="auto"/>
              <w:right w:val="nil"/>
            </w:tcBorders>
            <w:shd w:val="clear" w:color="auto" w:fill="auto"/>
            <w:vAlign w:val="bottom"/>
          </w:tcPr>
          <w:p w14:paraId="487E863A" w14:textId="77777777" w:rsidR="005D1A87" w:rsidRPr="00EA22B8" w:rsidRDefault="005D1A87" w:rsidP="00C00114">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12" w:space="0" w:color="auto"/>
              <w:right w:val="nil"/>
            </w:tcBorders>
            <w:shd w:val="clear" w:color="auto" w:fill="auto"/>
            <w:vAlign w:val="bottom"/>
          </w:tcPr>
          <w:p w14:paraId="38F03850" w14:textId="77777777" w:rsidR="005D1A87" w:rsidRPr="00EA22B8" w:rsidRDefault="005D1A87" w:rsidP="00C00114">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1</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377</w:t>
            </w:r>
          </w:p>
        </w:tc>
        <w:tc>
          <w:tcPr>
            <w:tcW w:w="504" w:type="pct"/>
            <w:tcBorders>
              <w:top w:val="single" w:sz="4" w:space="0" w:color="auto"/>
              <w:left w:val="nil"/>
              <w:bottom w:val="single" w:sz="12" w:space="0" w:color="auto"/>
              <w:right w:val="nil"/>
            </w:tcBorders>
            <w:shd w:val="clear" w:color="auto" w:fill="auto"/>
            <w:vAlign w:val="bottom"/>
          </w:tcPr>
          <w:p w14:paraId="72AD1559" w14:textId="77777777" w:rsidR="005D1A87" w:rsidRPr="007F79DB" w:rsidRDefault="005D1A87" w:rsidP="00C00114">
            <w:pPr>
              <w:pStyle w:val="Tot"/>
              <w:spacing w:line="240" w:lineRule="exact"/>
              <w:jc w:val="right"/>
              <w:rPr>
                <w:rFonts w:asciiTheme="minorHAnsi" w:hAnsiTheme="minorHAnsi" w:cs="Arial"/>
                <w:b/>
                <w:bCs/>
                <w:sz w:val="20"/>
                <w:lang w:val="hr-HR"/>
              </w:rPr>
            </w:pPr>
            <w:r w:rsidRPr="007F79DB">
              <w:rPr>
                <w:rFonts w:ascii="Calibri" w:hAnsi="Calibri"/>
                <w:b/>
                <w:bCs/>
                <w:color w:val="000000" w:themeColor="text1"/>
                <w:sz w:val="18"/>
                <w:szCs w:val="18"/>
                <w:lang w:val="hr-HR"/>
              </w:rPr>
              <w:t>3,079,056</w:t>
            </w:r>
          </w:p>
        </w:tc>
        <w:tc>
          <w:tcPr>
            <w:tcW w:w="504" w:type="pct"/>
            <w:tcBorders>
              <w:top w:val="single" w:sz="4" w:space="0" w:color="auto"/>
              <w:left w:val="nil"/>
              <w:bottom w:val="single" w:sz="12" w:space="0" w:color="auto"/>
              <w:right w:val="nil"/>
            </w:tcBorders>
            <w:shd w:val="clear" w:color="auto" w:fill="auto"/>
            <w:vAlign w:val="bottom"/>
          </w:tcPr>
          <w:p w14:paraId="7518F1B0" w14:textId="77777777" w:rsidR="005D1A87" w:rsidRPr="00EA22B8" w:rsidRDefault="005D1A87" w:rsidP="00C00114">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3</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025</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241</w:t>
            </w:r>
          </w:p>
        </w:tc>
        <w:tc>
          <w:tcPr>
            <w:tcW w:w="504" w:type="pct"/>
            <w:tcBorders>
              <w:top w:val="single" w:sz="4" w:space="0" w:color="auto"/>
              <w:left w:val="nil"/>
              <w:bottom w:val="single" w:sz="12" w:space="0" w:color="auto"/>
              <w:right w:val="nil"/>
            </w:tcBorders>
            <w:shd w:val="clear" w:color="auto" w:fill="auto"/>
            <w:vAlign w:val="bottom"/>
          </w:tcPr>
          <w:p w14:paraId="58FCDE9A" w14:textId="77777777" w:rsidR="005D1A87" w:rsidRPr="00EA22B8" w:rsidRDefault="005D1A87" w:rsidP="00C00114">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12" w:space="0" w:color="auto"/>
              <w:right w:val="nil"/>
            </w:tcBorders>
            <w:shd w:val="clear" w:color="auto" w:fill="auto"/>
            <w:vAlign w:val="bottom"/>
          </w:tcPr>
          <w:p w14:paraId="77F4A8E9" w14:textId="77777777" w:rsidR="005D1A87" w:rsidRPr="00EA22B8" w:rsidRDefault="005D1A87" w:rsidP="00C00114">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1</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377</w:t>
            </w:r>
          </w:p>
        </w:tc>
        <w:tc>
          <w:tcPr>
            <w:tcW w:w="501" w:type="pct"/>
            <w:tcBorders>
              <w:top w:val="single" w:sz="4" w:space="0" w:color="auto"/>
              <w:left w:val="nil"/>
              <w:bottom w:val="single" w:sz="12" w:space="0" w:color="auto"/>
              <w:right w:val="nil"/>
            </w:tcBorders>
            <w:shd w:val="clear" w:color="auto" w:fill="auto"/>
            <w:vAlign w:val="bottom"/>
          </w:tcPr>
          <w:p w14:paraId="0000F33A" w14:textId="77777777" w:rsidR="005D1A87" w:rsidRPr="00EA22B8" w:rsidRDefault="005D1A87" w:rsidP="00C00114">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3</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026</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618</w:t>
            </w:r>
          </w:p>
        </w:tc>
      </w:tr>
    </w:tbl>
    <w:p w14:paraId="74DA9D42" w14:textId="77777777" w:rsidR="00C515C7" w:rsidRDefault="00C515C7" w:rsidP="00C515C7">
      <w:pPr>
        <w:rPr>
          <w:rFonts w:ascii="Calibri" w:hAnsi="Calibri" w:cs="Arial"/>
          <w:b/>
          <w:sz w:val="22"/>
          <w:szCs w:val="22"/>
        </w:rPr>
      </w:pPr>
    </w:p>
    <w:p w14:paraId="1CABDED9" w14:textId="77777777" w:rsidR="00DC5253" w:rsidRDefault="00DC5253" w:rsidP="000239F2">
      <w:pPr>
        <w:tabs>
          <w:tab w:val="left" w:pos="567"/>
        </w:tabs>
        <w:rPr>
          <w:rFonts w:asciiTheme="minorHAnsi" w:eastAsiaTheme="minorHAnsi" w:hAnsiTheme="minorHAnsi" w:cs="Arial"/>
          <w:sz w:val="22"/>
          <w:szCs w:val="22"/>
        </w:rPr>
      </w:pPr>
    </w:p>
    <w:p w14:paraId="0890EE20" w14:textId="77777777" w:rsidR="00585DE6" w:rsidRDefault="00585DE6" w:rsidP="00585DE6">
      <w:pPr>
        <w:keepNext/>
        <w:jc w:val="both"/>
        <w:rPr>
          <w:rFonts w:asciiTheme="minorHAnsi" w:hAnsiTheme="minorHAnsi" w:cs="Arial"/>
          <w:sz w:val="22"/>
          <w:szCs w:val="22"/>
        </w:rPr>
      </w:pPr>
      <w:r w:rsidRPr="00585DE6">
        <w:rPr>
          <w:rFonts w:asciiTheme="minorHAnsi" w:eastAsiaTheme="minorHAnsi" w:hAnsiTheme="minorHAnsi" w:cs="Arial"/>
          <w:sz w:val="22"/>
          <w:szCs w:val="22"/>
        </w:rPr>
        <w:t xml:space="preserve">Changes in the loss allowances of financial assets at fair value through other comprehensive income, do not impair the carrying value of financial assets, </w:t>
      </w:r>
      <w:r w:rsidRPr="00585DE6">
        <w:rPr>
          <w:rFonts w:asciiTheme="minorHAnsi" w:hAnsiTheme="minorHAnsi" w:cs="Arial"/>
          <w:sz w:val="22"/>
          <w:szCs w:val="22"/>
        </w:rPr>
        <w:t>may be summarized as follows:</w:t>
      </w:r>
    </w:p>
    <w:p w14:paraId="3B0BEA16" w14:textId="77777777" w:rsidR="00C515C7" w:rsidRPr="00585DE6" w:rsidRDefault="00C515C7" w:rsidP="00585DE6">
      <w:pPr>
        <w:keepNext/>
        <w:jc w:val="both"/>
        <w:rPr>
          <w:rFonts w:asciiTheme="minorHAnsi" w:hAnsiTheme="minorHAnsi" w:cs="Arial"/>
          <w:sz w:val="22"/>
          <w:szCs w:val="22"/>
        </w:rPr>
      </w:pPr>
    </w:p>
    <w:p w14:paraId="589711C0" w14:textId="77777777" w:rsidR="00665B39" w:rsidRPr="00665B39" w:rsidRDefault="00665B39" w:rsidP="00665B39">
      <w:pPr>
        <w:rPr>
          <w:rFonts w:ascii="Calibri" w:eastAsia="Calibri" w:hAnsi="Calibri"/>
          <w:noProof/>
          <w:sz w:val="16"/>
          <w:szCs w:val="16"/>
          <w:lang w:val="en-GB"/>
        </w:rPr>
      </w:pPr>
    </w:p>
    <w:tbl>
      <w:tblPr>
        <w:tblW w:w="5104" w:type="pct"/>
        <w:tblLayout w:type="fixed"/>
        <w:tblLook w:val="0000" w:firstRow="0" w:lastRow="0" w:firstColumn="0" w:lastColumn="0" w:noHBand="0" w:noVBand="0"/>
      </w:tblPr>
      <w:tblGrid>
        <w:gridCol w:w="3685"/>
        <w:gridCol w:w="1276"/>
        <w:gridCol w:w="1559"/>
        <w:gridCol w:w="1557"/>
        <w:gridCol w:w="1473"/>
      </w:tblGrid>
      <w:tr w:rsidR="00665B39" w:rsidRPr="00665B39" w14:paraId="23DF8FF5" w14:textId="77777777" w:rsidTr="000239F2">
        <w:trPr>
          <w:trHeight w:val="338"/>
        </w:trPr>
        <w:tc>
          <w:tcPr>
            <w:tcW w:w="1930" w:type="pct"/>
          </w:tcPr>
          <w:p w14:paraId="3690E923"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1484" w:type="pct"/>
            <w:gridSpan w:val="2"/>
          </w:tcPr>
          <w:p w14:paraId="704CBD40"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Group</w:t>
            </w:r>
          </w:p>
        </w:tc>
        <w:tc>
          <w:tcPr>
            <w:tcW w:w="1586" w:type="pct"/>
            <w:gridSpan w:val="2"/>
          </w:tcPr>
          <w:p w14:paraId="4B0542C6"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Bank</w:t>
            </w:r>
          </w:p>
        </w:tc>
      </w:tr>
      <w:tr w:rsidR="00665B39" w:rsidRPr="00665B39" w14:paraId="7B5493B7" w14:textId="77777777" w:rsidTr="000239F2">
        <w:trPr>
          <w:trHeight w:val="278"/>
        </w:trPr>
        <w:tc>
          <w:tcPr>
            <w:tcW w:w="1930" w:type="pct"/>
            <w:vAlign w:val="bottom"/>
          </w:tcPr>
          <w:p w14:paraId="52A25E4E"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668" w:type="pct"/>
            <w:vAlign w:val="bottom"/>
          </w:tcPr>
          <w:p w14:paraId="3A08A7EF" w14:textId="6AC5D0EA"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042D37">
              <w:rPr>
                <w:rFonts w:ascii="Calibri" w:eastAsia="Calibri" w:hAnsi="Calibri" w:cs="Calibri"/>
                <w:b/>
                <w:bCs/>
                <w:noProof/>
                <w:sz w:val="20"/>
                <w:szCs w:val="20"/>
                <w:lang w:val="hr-HR"/>
              </w:rPr>
              <w:t>2</w:t>
            </w:r>
            <w:r w:rsidR="00405B12">
              <w:rPr>
                <w:rFonts w:ascii="Calibri" w:eastAsia="Calibri" w:hAnsi="Calibri" w:cs="Calibri"/>
                <w:b/>
                <w:bCs/>
                <w:noProof/>
                <w:sz w:val="20"/>
                <w:szCs w:val="20"/>
                <w:lang w:val="hr-HR"/>
              </w:rPr>
              <w:t>1</w:t>
            </w:r>
          </w:p>
        </w:tc>
        <w:tc>
          <w:tcPr>
            <w:tcW w:w="816" w:type="pct"/>
            <w:shd w:val="clear" w:color="auto" w:fill="auto"/>
            <w:vAlign w:val="bottom"/>
          </w:tcPr>
          <w:p w14:paraId="791F4E3E" w14:textId="2D2DEF29"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405B12">
              <w:rPr>
                <w:rFonts w:ascii="Calibri" w:eastAsia="Calibri" w:hAnsi="Calibri" w:cs="Calibri"/>
                <w:b/>
                <w:bCs/>
                <w:noProof/>
                <w:sz w:val="20"/>
                <w:szCs w:val="20"/>
                <w:lang w:val="hr-HR"/>
              </w:rPr>
              <w:t>20</w:t>
            </w:r>
          </w:p>
        </w:tc>
        <w:tc>
          <w:tcPr>
            <w:tcW w:w="815" w:type="pct"/>
            <w:shd w:val="clear" w:color="auto" w:fill="auto"/>
            <w:vAlign w:val="bottom"/>
          </w:tcPr>
          <w:p w14:paraId="4109993C" w14:textId="563CBD94"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042D37">
              <w:rPr>
                <w:rFonts w:ascii="Calibri" w:eastAsia="Calibri" w:hAnsi="Calibri" w:cs="Calibri"/>
                <w:b/>
                <w:bCs/>
                <w:noProof/>
                <w:sz w:val="20"/>
                <w:szCs w:val="20"/>
                <w:lang w:val="hr-HR"/>
              </w:rPr>
              <w:t>2</w:t>
            </w:r>
            <w:r w:rsidR="00405B12">
              <w:rPr>
                <w:rFonts w:ascii="Calibri" w:eastAsia="Calibri" w:hAnsi="Calibri" w:cs="Calibri"/>
                <w:b/>
                <w:bCs/>
                <w:noProof/>
                <w:sz w:val="20"/>
                <w:szCs w:val="20"/>
                <w:lang w:val="hr-HR"/>
              </w:rPr>
              <w:t>1</w:t>
            </w:r>
          </w:p>
        </w:tc>
        <w:tc>
          <w:tcPr>
            <w:tcW w:w="771" w:type="pct"/>
            <w:shd w:val="clear" w:color="auto" w:fill="auto"/>
            <w:vAlign w:val="bottom"/>
          </w:tcPr>
          <w:p w14:paraId="28485E40" w14:textId="39B3C0E5"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405B12">
              <w:rPr>
                <w:rFonts w:ascii="Calibri" w:eastAsia="Calibri" w:hAnsi="Calibri" w:cs="Calibri"/>
                <w:b/>
                <w:bCs/>
                <w:noProof/>
                <w:sz w:val="20"/>
                <w:szCs w:val="20"/>
                <w:lang w:val="hr-HR"/>
              </w:rPr>
              <w:t>20</w:t>
            </w:r>
          </w:p>
        </w:tc>
      </w:tr>
      <w:tr w:rsidR="00665B39" w:rsidRPr="00665B39" w14:paraId="2C12DA1D" w14:textId="77777777" w:rsidTr="000239F2">
        <w:trPr>
          <w:trHeight w:hRule="exact" w:val="278"/>
        </w:trPr>
        <w:tc>
          <w:tcPr>
            <w:tcW w:w="1930" w:type="pct"/>
            <w:vAlign w:val="bottom"/>
          </w:tcPr>
          <w:p w14:paraId="76B3C4D8"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668" w:type="pct"/>
            <w:vAlign w:val="bottom"/>
          </w:tcPr>
          <w:p w14:paraId="69938BED" w14:textId="18D71E2A"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65B39">
              <w:rPr>
                <w:rFonts w:ascii="Calibri" w:eastAsia="Calibri" w:hAnsi="Calibri" w:cs="Arial"/>
                <w:b/>
                <w:bCs/>
                <w:noProof/>
                <w:sz w:val="20"/>
                <w:szCs w:val="20"/>
                <w:lang w:val="en-GB"/>
              </w:rPr>
              <w:t>000</w:t>
            </w:r>
          </w:p>
        </w:tc>
        <w:tc>
          <w:tcPr>
            <w:tcW w:w="816" w:type="pct"/>
            <w:vAlign w:val="bottom"/>
          </w:tcPr>
          <w:p w14:paraId="5C6BEDDE" w14:textId="0FACEF3A"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65B39">
              <w:rPr>
                <w:rFonts w:ascii="Calibri" w:eastAsia="Calibri" w:hAnsi="Calibri" w:cs="Arial"/>
                <w:b/>
                <w:bCs/>
                <w:noProof/>
                <w:sz w:val="20"/>
                <w:szCs w:val="20"/>
                <w:lang w:val="en-GB"/>
              </w:rPr>
              <w:t>000</w:t>
            </w:r>
          </w:p>
        </w:tc>
        <w:tc>
          <w:tcPr>
            <w:tcW w:w="815" w:type="pct"/>
            <w:vAlign w:val="bottom"/>
          </w:tcPr>
          <w:p w14:paraId="339157A2" w14:textId="78623FDC"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65B39">
              <w:rPr>
                <w:rFonts w:ascii="Calibri" w:eastAsia="Calibri" w:hAnsi="Calibri" w:cs="Arial"/>
                <w:b/>
                <w:bCs/>
                <w:noProof/>
                <w:sz w:val="20"/>
                <w:szCs w:val="20"/>
                <w:lang w:val="en-GB"/>
              </w:rPr>
              <w:t>000</w:t>
            </w:r>
          </w:p>
        </w:tc>
        <w:tc>
          <w:tcPr>
            <w:tcW w:w="771" w:type="pct"/>
            <w:vAlign w:val="bottom"/>
          </w:tcPr>
          <w:p w14:paraId="69DBB099" w14:textId="6C38D92C"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 xml:space="preserve">HRK </w:t>
            </w:r>
            <w:r w:rsidR="00233E4A" w:rsidRPr="001E7DB0">
              <w:rPr>
                <w:rFonts w:asciiTheme="minorHAnsi" w:hAnsiTheme="minorHAnsi" w:cs="Arial"/>
                <w:sz w:val="22"/>
                <w:szCs w:val="22"/>
              </w:rPr>
              <w:t>‘</w:t>
            </w:r>
            <w:r w:rsidRPr="00665B39">
              <w:rPr>
                <w:rFonts w:ascii="Calibri" w:eastAsia="Calibri" w:hAnsi="Calibri" w:cs="Arial"/>
                <w:b/>
                <w:bCs/>
                <w:noProof/>
                <w:sz w:val="20"/>
                <w:szCs w:val="20"/>
                <w:lang w:val="en-GB"/>
              </w:rPr>
              <w:t>000</w:t>
            </w:r>
          </w:p>
        </w:tc>
      </w:tr>
      <w:tr w:rsidR="00A20CA2" w:rsidRPr="00665B39" w14:paraId="2452394F" w14:textId="77777777" w:rsidTr="000239F2">
        <w:trPr>
          <w:trHeight w:hRule="exact" w:val="401"/>
        </w:trPr>
        <w:tc>
          <w:tcPr>
            <w:tcW w:w="1930" w:type="pct"/>
            <w:vAlign w:val="bottom"/>
          </w:tcPr>
          <w:p w14:paraId="6A466007" w14:textId="77777777" w:rsidR="00A20CA2" w:rsidRPr="00665B39" w:rsidRDefault="00A20CA2" w:rsidP="00A20CA2">
            <w:pPr>
              <w:tabs>
                <w:tab w:val="right" w:pos="1202"/>
              </w:tabs>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 xml:space="preserve">Balance as of 1 January </w:t>
            </w:r>
          </w:p>
        </w:tc>
        <w:tc>
          <w:tcPr>
            <w:tcW w:w="668" w:type="pct"/>
            <w:tcBorders>
              <w:top w:val="nil"/>
              <w:left w:val="nil"/>
              <w:bottom w:val="nil"/>
              <w:right w:val="nil"/>
            </w:tcBorders>
            <w:shd w:val="clear" w:color="auto" w:fill="auto"/>
            <w:vAlign w:val="bottom"/>
          </w:tcPr>
          <w:p w14:paraId="28DED00D" w14:textId="1403E239"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9105F1">
              <w:rPr>
                <w:rFonts w:ascii="Calibri" w:eastAsia="Calibri" w:hAnsi="Calibri" w:cs="Calibri"/>
                <w:color w:val="000000" w:themeColor="text1"/>
                <w:sz w:val="20"/>
                <w:szCs w:val="20"/>
                <w:lang w:val="hr-HR"/>
              </w:rPr>
              <w:t>4</w:t>
            </w:r>
            <w:r>
              <w:rPr>
                <w:rFonts w:ascii="Calibri" w:eastAsia="Calibri" w:hAnsi="Calibri" w:cs="Calibri"/>
                <w:color w:val="000000" w:themeColor="text1"/>
                <w:sz w:val="20"/>
                <w:szCs w:val="20"/>
                <w:lang w:val="hr-HR"/>
              </w:rPr>
              <w:t>,</w:t>
            </w:r>
            <w:r w:rsidRPr="009105F1">
              <w:rPr>
                <w:rFonts w:ascii="Calibri" w:eastAsia="Calibri" w:hAnsi="Calibri" w:cs="Calibri"/>
                <w:color w:val="000000" w:themeColor="text1"/>
                <w:sz w:val="20"/>
                <w:szCs w:val="20"/>
                <w:lang w:val="hr-HR"/>
              </w:rPr>
              <w:t>582</w:t>
            </w:r>
          </w:p>
        </w:tc>
        <w:tc>
          <w:tcPr>
            <w:tcW w:w="816" w:type="pct"/>
            <w:tcBorders>
              <w:top w:val="nil"/>
              <w:left w:val="nil"/>
              <w:bottom w:val="nil"/>
              <w:right w:val="nil"/>
            </w:tcBorders>
            <w:shd w:val="clear" w:color="auto" w:fill="auto"/>
            <w:vAlign w:val="bottom"/>
          </w:tcPr>
          <w:p w14:paraId="06E03E98" w14:textId="740A5A0E"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C04D95">
              <w:rPr>
                <w:rFonts w:ascii="Calibri" w:eastAsia="Calibri" w:hAnsi="Calibri" w:cs="Calibri"/>
                <w:color w:val="000000" w:themeColor="text1"/>
                <w:sz w:val="20"/>
                <w:szCs w:val="20"/>
                <w:lang w:val="hr-HR"/>
              </w:rPr>
              <w:t>3</w:t>
            </w:r>
            <w:r>
              <w:rPr>
                <w:rFonts w:ascii="Calibri" w:eastAsia="Calibri" w:hAnsi="Calibri" w:cs="Calibri"/>
                <w:color w:val="000000" w:themeColor="text1"/>
                <w:sz w:val="20"/>
                <w:szCs w:val="20"/>
                <w:lang w:val="hr-HR"/>
              </w:rPr>
              <w:t>,</w:t>
            </w:r>
            <w:r w:rsidRPr="00C04D95">
              <w:rPr>
                <w:rFonts w:ascii="Calibri" w:eastAsia="Calibri" w:hAnsi="Calibri" w:cs="Calibri"/>
                <w:color w:val="000000" w:themeColor="text1"/>
                <w:sz w:val="20"/>
                <w:szCs w:val="20"/>
                <w:lang w:val="hr-HR"/>
              </w:rPr>
              <w:t>355</w:t>
            </w:r>
          </w:p>
        </w:tc>
        <w:tc>
          <w:tcPr>
            <w:tcW w:w="815" w:type="pct"/>
            <w:tcBorders>
              <w:top w:val="nil"/>
              <w:left w:val="nil"/>
              <w:bottom w:val="nil"/>
              <w:right w:val="nil"/>
            </w:tcBorders>
            <w:shd w:val="clear" w:color="auto" w:fill="auto"/>
            <w:vAlign w:val="bottom"/>
          </w:tcPr>
          <w:p w14:paraId="63CE05B6" w14:textId="64796175"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8E545B">
              <w:rPr>
                <w:rFonts w:ascii="Calibri" w:eastAsia="Calibri" w:hAnsi="Calibri" w:cs="Calibri"/>
                <w:color w:val="000000" w:themeColor="text1"/>
                <w:sz w:val="20"/>
                <w:szCs w:val="20"/>
                <w:lang w:val="hr-HR"/>
              </w:rPr>
              <w:t>4</w:t>
            </w:r>
            <w:r>
              <w:rPr>
                <w:rFonts w:ascii="Calibri" w:eastAsia="Calibri" w:hAnsi="Calibri" w:cs="Calibri"/>
                <w:color w:val="000000" w:themeColor="text1"/>
                <w:sz w:val="20"/>
                <w:szCs w:val="20"/>
                <w:lang w:val="hr-HR"/>
              </w:rPr>
              <w:t>,</w:t>
            </w:r>
            <w:r w:rsidRPr="008E545B">
              <w:rPr>
                <w:rFonts w:ascii="Calibri" w:eastAsia="Calibri" w:hAnsi="Calibri" w:cs="Calibri"/>
                <w:color w:val="000000" w:themeColor="text1"/>
                <w:sz w:val="20"/>
                <w:szCs w:val="20"/>
                <w:lang w:val="hr-HR"/>
              </w:rPr>
              <w:t>499</w:t>
            </w:r>
          </w:p>
        </w:tc>
        <w:tc>
          <w:tcPr>
            <w:tcW w:w="771" w:type="pct"/>
            <w:tcBorders>
              <w:top w:val="nil"/>
              <w:left w:val="nil"/>
              <w:bottom w:val="nil"/>
              <w:right w:val="nil"/>
            </w:tcBorders>
            <w:shd w:val="clear" w:color="auto" w:fill="auto"/>
            <w:vAlign w:val="bottom"/>
          </w:tcPr>
          <w:p w14:paraId="71BE15AB" w14:textId="1F9CA830"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C04D95">
              <w:rPr>
                <w:rFonts w:ascii="Calibri" w:eastAsia="Calibri" w:hAnsi="Calibri" w:cs="Calibri"/>
                <w:color w:val="000000" w:themeColor="text1"/>
                <w:sz w:val="20"/>
                <w:szCs w:val="20"/>
                <w:lang w:val="hr-HR"/>
              </w:rPr>
              <w:t>3</w:t>
            </w:r>
            <w:r>
              <w:rPr>
                <w:rFonts w:ascii="Calibri" w:eastAsia="Calibri" w:hAnsi="Calibri" w:cs="Calibri"/>
                <w:color w:val="000000" w:themeColor="text1"/>
                <w:sz w:val="20"/>
                <w:szCs w:val="20"/>
                <w:lang w:val="hr-HR"/>
              </w:rPr>
              <w:t>,</w:t>
            </w:r>
            <w:r w:rsidRPr="00C04D95">
              <w:rPr>
                <w:rFonts w:ascii="Calibri" w:eastAsia="Calibri" w:hAnsi="Calibri" w:cs="Calibri"/>
                <w:color w:val="000000" w:themeColor="text1"/>
                <w:sz w:val="20"/>
                <w:szCs w:val="20"/>
                <w:lang w:val="hr-HR"/>
              </w:rPr>
              <w:t>283</w:t>
            </w:r>
          </w:p>
        </w:tc>
      </w:tr>
      <w:tr w:rsidR="00A20CA2" w:rsidRPr="00665B39" w14:paraId="1776D219" w14:textId="77777777" w:rsidTr="000239F2">
        <w:trPr>
          <w:trHeight w:val="335"/>
        </w:trPr>
        <w:tc>
          <w:tcPr>
            <w:tcW w:w="1930" w:type="pct"/>
            <w:vAlign w:val="center"/>
          </w:tcPr>
          <w:p w14:paraId="016D4CAB" w14:textId="388E7011" w:rsidR="00A20CA2" w:rsidRPr="00665B39" w:rsidRDefault="00A20CA2" w:rsidP="00A20CA2">
            <w:pPr>
              <w:tabs>
                <w:tab w:val="right" w:pos="1202"/>
              </w:tabs>
              <w:outlineLvl w:val="0"/>
              <w:rPr>
                <w:rFonts w:ascii="Calibri" w:eastAsia="Calibri" w:hAnsi="Calibri" w:cs="Calibri"/>
                <w:b/>
                <w:bCs/>
                <w:noProof/>
                <w:sz w:val="20"/>
                <w:szCs w:val="20"/>
                <w:lang w:val="en-GB"/>
              </w:rPr>
            </w:pPr>
            <w:r w:rsidRPr="00665B39">
              <w:rPr>
                <w:rFonts w:ascii="Calibri" w:eastAsia="Calibri" w:hAnsi="Calibri" w:cs="Calibri"/>
                <w:noProof/>
                <w:sz w:val="20"/>
                <w:szCs w:val="20"/>
                <w:lang w:val="en-GB"/>
              </w:rPr>
              <w:t>Net (release)</w:t>
            </w:r>
            <w:r>
              <w:rPr>
                <w:rFonts w:ascii="Calibri" w:eastAsia="Calibri" w:hAnsi="Calibri" w:cs="Calibri"/>
                <w:noProof/>
                <w:sz w:val="20"/>
                <w:szCs w:val="20"/>
                <w:lang w:val="en-GB"/>
              </w:rPr>
              <w:t>/increase</w:t>
            </w:r>
            <w:r w:rsidRPr="00665B39">
              <w:rPr>
                <w:rFonts w:ascii="Calibri" w:eastAsia="Calibri" w:hAnsi="Calibri" w:cs="Calibri"/>
                <w:noProof/>
                <w:sz w:val="20"/>
                <w:szCs w:val="20"/>
                <w:lang w:val="en-GB"/>
              </w:rPr>
              <w:t xml:space="preserve"> of </w:t>
            </w:r>
            <w:r w:rsidRPr="00665B39">
              <w:rPr>
                <w:rFonts w:ascii="Calibri" w:eastAsia="Calibri" w:hAnsi="Calibri" w:cs="Arial"/>
                <w:noProof/>
                <w:sz w:val="20"/>
                <w:szCs w:val="20"/>
                <w:lang w:val="en-GB"/>
              </w:rPr>
              <w:t>loss allowances</w:t>
            </w:r>
            <w:r w:rsidRPr="00665B39">
              <w:rPr>
                <w:rFonts w:ascii="Calibri" w:eastAsia="Calibri" w:hAnsi="Calibri" w:cs="Calibri"/>
                <w:noProof/>
                <w:sz w:val="20"/>
                <w:szCs w:val="20"/>
                <w:lang w:val="en-GB"/>
              </w:rPr>
              <w:t xml:space="preserve"> </w:t>
            </w:r>
          </w:p>
        </w:tc>
        <w:tc>
          <w:tcPr>
            <w:tcW w:w="668" w:type="pct"/>
            <w:tcBorders>
              <w:top w:val="nil"/>
              <w:left w:val="nil"/>
              <w:right w:val="nil"/>
            </w:tcBorders>
            <w:shd w:val="clear" w:color="auto" w:fill="auto"/>
            <w:vAlign w:val="bottom"/>
          </w:tcPr>
          <w:p w14:paraId="5922DBBD" w14:textId="4B6E103F"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9105F1">
              <w:rPr>
                <w:rFonts w:ascii="Calibri" w:eastAsia="Calibri" w:hAnsi="Calibri" w:cs="Calibri"/>
                <w:color w:val="000000" w:themeColor="text1"/>
                <w:sz w:val="20"/>
                <w:szCs w:val="20"/>
                <w:lang w:val="hr-HR"/>
              </w:rPr>
              <w:t>(29)</w:t>
            </w:r>
          </w:p>
        </w:tc>
        <w:tc>
          <w:tcPr>
            <w:tcW w:w="816" w:type="pct"/>
            <w:tcBorders>
              <w:top w:val="nil"/>
              <w:left w:val="nil"/>
              <w:bottom w:val="single" w:sz="8" w:space="0" w:color="auto"/>
              <w:right w:val="nil"/>
            </w:tcBorders>
            <w:shd w:val="clear" w:color="auto" w:fill="auto"/>
            <w:vAlign w:val="bottom"/>
          </w:tcPr>
          <w:p w14:paraId="2954D487" w14:textId="58721315"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1,193</w:t>
            </w:r>
          </w:p>
        </w:tc>
        <w:tc>
          <w:tcPr>
            <w:tcW w:w="815" w:type="pct"/>
            <w:tcBorders>
              <w:top w:val="nil"/>
              <w:left w:val="nil"/>
              <w:bottom w:val="nil"/>
              <w:right w:val="nil"/>
            </w:tcBorders>
            <w:shd w:val="clear" w:color="auto" w:fill="auto"/>
            <w:vAlign w:val="bottom"/>
          </w:tcPr>
          <w:p w14:paraId="366A0F71" w14:textId="2B52F06F"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8E545B">
              <w:rPr>
                <w:rFonts w:ascii="Calibri" w:eastAsia="Calibri" w:hAnsi="Calibri" w:cs="Calibri"/>
                <w:color w:val="000000" w:themeColor="text1"/>
                <w:sz w:val="20"/>
                <w:szCs w:val="20"/>
                <w:lang w:val="hr-HR"/>
              </w:rPr>
              <w:t>(36)</w:t>
            </w:r>
          </w:p>
        </w:tc>
        <w:tc>
          <w:tcPr>
            <w:tcW w:w="771" w:type="pct"/>
            <w:tcBorders>
              <w:top w:val="nil"/>
              <w:left w:val="nil"/>
              <w:bottom w:val="single" w:sz="8" w:space="0" w:color="auto"/>
              <w:right w:val="nil"/>
            </w:tcBorders>
            <w:shd w:val="clear" w:color="auto" w:fill="auto"/>
            <w:vAlign w:val="bottom"/>
          </w:tcPr>
          <w:p w14:paraId="1DDF3812" w14:textId="27DEAA11"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1,182</w:t>
            </w:r>
          </w:p>
        </w:tc>
      </w:tr>
      <w:tr w:rsidR="00A20CA2" w:rsidRPr="00665B39" w14:paraId="329C0008" w14:textId="77777777" w:rsidTr="000239F2">
        <w:trPr>
          <w:trHeight w:hRule="exact" w:val="614"/>
        </w:trPr>
        <w:tc>
          <w:tcPr>
            <w:tcW w:w="1930" w:type="pct"/>
            <w:vAlign w:val="bottom"/>
          </w:tcPr>
          <w:p w14:paraId="4466CE77" w14:textId="77A7D7D5" w:rsidR="00A20CA2" w:rsidRPr="00665B39" w:rsidRDefault="00A20CA2" w:rsidP="00A20CA2">
            <w:pPr>
              <w:tabs>
                <w:tab w:val="right" w:pos="1202"/>
              </w:tabs>
              <w:outlineLvl w:val="0"/>
              <w:rPr>
                <w:rFonts w:ascii="Calibri" w:eastAsia="Calibri" w:hAnsi="Calibri" w:cs="Calibri"/>
                <w:noProof/>
                <w:spacing w:val="-2"/>
                <w:sz w:val="20"/>
                <w:szCs w:val="20"/>
                <w:lang w:val="en-GB"/>
              </w:rPr>
            </w:pPr>
            <w:r w:rsidRPr="00665B39">
              <w:rPr>
                <w:rFonts w:ascii="Calibri" w:eastAsia="Calibri" w:hAnsi="Calibri" w:cs="Calibri"/>
                <w:i/>
                <w:noProof/>
                <w:sz w:val="20"/>
                <w:szCs w:val="20"/>
                <w:lang w:val="en-GB"/>
              </w:rPr>
              <w:t xml:space="preserve">Total </w:t>
            </w:r>
            <w:r w:rsidRPr="00665B39">
              <w:rPr>
                <w:rFonts w:ascii="Calibri" w:eastAsia="Calibri" w:hAnsi="Calibri" w:cs="Arial"/>
                <w:i/>
                <w:noProof/>
                <w:sz w:val="20"/>
                <w:szCs w:val="20"/>
                <w:lang w:val="en-GB"/>
              </w:rPr>
              <w:t>recognised</w:t>
            </w:r>
            <w:r w:rsidRPr="00665B39">
              <w:rPr>
                <w:rFonts w:ascii="Calibri" w:eastAsia="Calibri" w:hAnsi="Calibri" w:cs="Calibri"/>
                <w:i/>
                <w:noProof/>
                <w:sz w:val="20"/>
                <w:szCs w:val="20"/>
                <w:lang w:val="en-GB"/>
              </w:rPr>
              <w:t xml:space="preserve"> through Income Statement </w:t>
            </w:r>
            <w:r w:rsidRPr="003239B0">
              <w:rPr>
                <w:rFonts w:ascii="Calibri" w:eastAsia="Calibri" w:hAnsi="Calibri" w:cs="Calibri"/>
                <w:i/>
                <w:noProof/>
                <w:sz w:val="20"/>
                <w:szCs w:val="20"/>
                <w:lang w:val="en-GB"/>
              </w:rPr>
              <w:t>(Note 10</w:t>
            </w:r>
            <w:r w:rsidRPr="00665B39">
              <w:rPr>
                <w:rFonts w:ascii="Calibri" w:eastAsia="Calibri" w:hAnsi="Calibri" w:cs="Calibri"/>
                <w:i/>
                <w:noProof/>
                <w:sz w:val="20"/>
                <w:szCs w:val="20"/>
                <w:lang w:val="en-GB"/>
              </w:rPr>
              <w:t>)</w:t>
            </w:r>
          </w:p>
        </w:tc>
        <w:tc>
          <w:tcPr>
            <w:tcW w:w="668" w:type="pct"/>
            <w:tcBorders>
              <w:top w:val="single" w:sz="4" w:space="0" w:color="auto"/>
              <w:left w:val="nil"/>
              <w:bottom w:val="single" w:sz="4" w:space="0" w:color="auto"/>
              <w:right w:val="nil"/>
            </w:tcBorders>
            <w:shd w:val="clear" w:color="auto" w:fill="auto"/>
            <w:vAlign w:val="bottom"/>
          </w:tcPr>
          <w:p w14:paraId="370B8CB7" w14:textId="242F1C8E" w:rsidR="00A20CA2" w:rsidRPr="00665B39" w:rsidRDefault="00A20CA2" w:rsidP="00A20CA2">
            <w:pPr>
              <w:tabs>
                <w:tab w:val="right" w:pos="1202"/>
              </w:tabs>
              <w:jc w:val="right"/>
              <w:outlineLvl w:val="0"/>
              <w:rPr>
                <w:rFonts w:ascii="Calibri" w:eastAsia="Calibri" w:hAnsi="Calibri" w:cs="Calibri"/>
                <w:bCs/>
                <w:i/>
                <w:noProof/>
                <w:sz w:val="20"/>
                <w:szCs w:val="20"/>
                <w:lang w:val="en-GB"/>
              </w:rPr>
            </w:pPr>
            <w:r w:rsidRPr="009105F1">
              <w:rPr>
                <w:rFonts w:ascii="Calibri" w:eastAsia="Calibri" w:hAnsi="Calibri" w:cs="Calibri"/>
                <w:bCs/>
                <w:i/>
                <w:color w:val="000000" w:themeColor="text1"/>
                <w:sz w:val="20"/>
                <w:szCs w:val="20"/>
                <w:lang w:val="hr-HR"/>
              </w:rPr>
              <w:t>(29)</w:t>
            </w:r>
          </w:p>
        </w:tc>
        <w:tc>
          <w:tcPr>
            <w:tcW w:w="816" w:type="pct"/>
            <w:tcBorders>
              <w:top w:val="single" w:sz="8" w:space="0" w:color="auto"/>
              <w:left w:val="nil"/>
              <w:bottom w:val="single" w:sz="8" w:space="0" w:color="auto"/>
              <w:right w:val="nil"/>
            </w:tcBorders>
            <w:shd w:val="clear" w:color="auto" w:fill="auto"/>
            <w:vAlign w:val="bottom"/>
          </w:tcPr>
          <w:p w14:paraId="51220805" w14:textId="3E6726EA" w:rsidR="00A20CA2" w:rsidRPr="00665B39" w:rsidRDefault="00A20CA2" w:rsidP="00A20CA2">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1,193</w:t>
            </w:r>
          </w:p>
        </w:tc>
        <w:tc>
          <w:tcPr>
            <w:tcW w:w="815" w:type="pct"/>
            <w:tcBorders>
              <w:top w:val="single" w:sz="4" w:space="0" w:color="auto"/>
              <w:left w:val="nil"/>
              <w:bottom w:val="single" w:sz="4" w:space="0" w:color="auto"/>
              <w:right w:val="nil"/>
            </w:tcBorders>
            <w:shd w:val="clear" w:color="auto" w:fill="auto"/>
            <w:vAlign w:val="bottom"/>
          </w:tcPr>
          <w:p w14:paraId="219A82DB" w14:textId="164CA2BF" w:rsidR="00A20CA2" w:rsidRPr="00665B39" w:rsidRDefault="00A20CA2" w:rsidP="00A20CA2">
            <w:pPr>
              <w:tabs>
                <w:tab w:val="right" w:pos="1202"/>
              </w:tabs>
              <w:jc w:val="right"/>
              <w:outlineLvl w:val="0"/>
              <w:rPr>
                <w:rFonts w:ascii="Calibri" w:eastAsia="Calibri" w:hAnsi="Calibri" w:cs="Calibri"/>
                <w:bCs/>
                <w:i/>
                <w:noProof/>
                <w:sz w:val="20"/>
                <w:szCs w:val="20"/>
                <w:lang w:val="en-GB"/>
              </w:rPr>
            </w:pPr>
            <w:r w:rsidRPr="008E545B">
              <w:rPr>
                <w:rFonts w:ascii="Calibri" w:eastAsia="Calibri" w:hAnsi="Calibri" w:cs="Calibri"/>
                <w:bCs/>
                <w:i/>
                <w:color w:val="000000" w:themeColor="text1"/>
                <w:sz w:val="20"/>
                <w:szCs w:val="20"/>
                <w:lang w:val="hr-HR"/>
              </w:rPr>
              <w:t>(36)</w:t>
            </w:r>
          </w:p>
        </w:tc>
        <w:tc>
          <w:tcPr>
            <w:tcW w:w="771" w:type="pct"/>
            <w:tcBorders>
              <w:top w:val="single" w:sz="8" w:space="0" w:color="auto"/>
              <w:left w:val="nil"/>
              <w:bottom w:val="single" w:sz="8" w:space="0" w:color="auto"/>
              <w:right w:val="nil"/>
            </w:tcBorders>
            <w:shd w:val="clear" w:color="auto" w:fill="auto"/>
            <w:vAlign w:val="bottom"/>
          </w:tcPr>
          <w:p w14:paraId="3F9AD9A2" w14:textId="150C34A8" w:rsidR="00A20CA2" w:rsidRPr="00665B39" w:rsidRDefault="00A20CA2" w:rsidP="00A20CA2">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1,182</w:t>
            </w:r>
          </w:p>
        </w:tc>
      </w:tr>
      <w:tr w:rsidR="00A20CA2" w:rsidRPr="00665B39" w14:paraId="3B5F3FC7" w14:textId="77777777" w:rsidTr="000239F2">
        <w:trPr>
          <w:trHeight w:hRule="exact" w:val="465"/>
        </w:trPr>
        <w:tc>
          <w:tcPr>
            <w:tcW w:w="1930" w:type="pct"/>
            <w:vAlign w:val="bottom"/>
          </w:tcPr>
          <w:p w14:paraId="25BA0721" w14:textId="7D100E99" w:rsidR="00A20CA2" w:rsidRPr="00665B39" w:rsidRDefault="00A20CA2" w:rsidP="00A20CA2">
            <w:pPr>
              <w:tabs>
                <w:tab w:val="right" w:pos="1202"/>
              </w:tabs>
              <w:outlineLvl w:val="0"/>
              <w:rPr>
                <w:rFonts w:ascii="Calibri" w:eastAsia="Calibri" w:hAnsi="Calibri" w:cs="Calibri"/>
                <w:noProof/>
                <w:sz w:val="20"/>
                <w:szCs w:val="20"/>
                <w:lang w:val="en-GB"/>
              </w:rPr>
            </w:pPr>
            <w:r w:rsidRPr="00665B39">
              <w:rPr>
                <w:rFonts w:ascii="Calibri" w:eastAsia="Calibri" w:hAnsi="Calibri" w:cs="Calibri"/>
                <w:noProof/>
                <w:sz w:val="20"/>
                <w:szCs w:val="20"/>
                <w:lang w:val="en-GB"/>
              </w:rPr>
              <w:t xml:space="preserve">Net foreign exchange </w:t>
            </w:r>
            <w:r w:rsidRPr="00830D09">
              <w:rPr>
                <w:rFonts w:ascii="Calibri" w:eastAsia="Calibri" w:hAnsi="Calibri" w:cs="Calibri"/>
                <w:noProof/>
                <w:sz w:val="20"/>
                <w:szCs w:val="20"/>
                <w:lang w:val="en-GB"/>
              </w:rPr>
              <w:t xml:space="preserve">gain/loss </w:t>
            </w:r>
            <w:r w:rsidRPr="00665B39">
              <w:rPr>
                <w:rFonts w:ascii="Calibri" w:eastAsia="Calibri" w:hAnsi="Calibri" w:cs="Calibri"/>
                <w:noProof/>
                <w:sz w:val="20"/>
                <w:szCs w:val="20"/>
                <w:lang w:val="en-GB"/>
              </w:rPr>
              <w:t>on</w:t>
            </w:r>
            <w:r w:rsidRPr="00665B39">
              <w:rPr>
                <w:rFonts w:ascii="Arial" w:eastAsia="Calibri" w:hAnsi="Arial"/>
                <w:noProof/>
                <w:sz w:val="20"/>
                <w:szCs w:val="20"/>
                <w:lang w:val="en-GB"/>
              </w:rPr>
              <w:t xml:space="preserve"> </w:t>
            </w:r>
            <w:r w:rsidRPr="00665B39">
              <w:rPr>
                <w:rFonts w:ascii="Calibri" w:eastAsia="Calibri" w:hAnsi="Calibri" w:cs="Calibri"/>
                <w:noProof/>
                <w:sz w:val="20"/>
                <w:szCs w:val="20"/>
                <w:lang w:val="en-GB"/>
              </w:rPr>
              <w:t>loss allowances</w:t>
            </w:r>
          </w:p>
        </w:tc>
        <w:tc>
          <w:tcPr>
            <w:tcW w:w="668" w:type="pct"/>
            <w:tcBorders>
              <w:top w:val="single" w:sz="4" w:space="0" w:color="auto"/>
              <w:left w:val="nil"/>
              <w:right w:val="nil"/>
            </w:tcBorders>
            <w:shd w:val="clear" w:color="auto" w:fill="auto"/>
            <w:vAlign w:val="bottom"/>
          </w:tcPr>
          <w:p w14:paraId="6CB036C1" w14:textId="104CDE83"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9105F1">
              <w:rPr>
                <w:rFonts w:ascii="Calibri" w:eastAsia="Calibri" w:hAnsi="Calibri" w:cs="Calibri"/>
                <w:color w:val="000000" w:themeColor="text1"/>
                <w:sz w:val="20"/>
                <w:szCs w:val="20"/>
                <w:lang w:val="hr-HR"/>
              </w:rPr>
              <w:t>(8)</w:t>
            </w:r>
          </w:p>
        </w:tc>
        <w:tc>
          <w:tcPr>
            <w:tcW w:w="816" w:type="pct"/>
            <w:tcBorders>
              <w:top w:val="single" w:sz="8" w:space="0" w:color="auto"/>
              <w:left w:val="nil"/>
              <w:right w:val="nil"/>
            </w:tcBorders>
            <w:vAlign w:val="bottom"/>
          </w:tcPr>
          <w:p w14:paraId="3F318C0A" w14:textId="7000F405"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w:t>
            </w:r>
          </w:p>
        </w:tc>
        <w:tc>
          <w:tcPr>
            <w:tcW w:w="815" w:type="pct"/>
            <w:tcBorders>
              <w:top w:val="single" w:sz="4" w:space="0" w:color="auto"/>
              <w:left w:val="nil"/>
              <w:right w:val="nil"/>
            </w:tcBorders>
            <w:shd w:val="clear" w:color="auto" w:fill="auto"/>
            <w:vAlign w:val="bottom"/>
          </w:tcPr>
          <w:p w14:paraId="6AD63445" w14:textId="6F9E5900"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sidRPr="008E545B">
              <w:rPr>
                <w:rFonts w:ascii="Calibri" w:eastAsia="Calibri" w:hAnsi="Calibri" w:cs="Calibri"/>
                <w:color w:val="000000" w:themeColor="text1"/>
                <w:sz w:val="20"/>
                <w:szCs w:val="20"/>
                <w:lang w:val="hr-HR"/>
              </w:rPr>
              <w:t>(8)</w:t>
            </w:r>
          </w:p>
        </w:tc>
        <w:tc>
          <w:tcPr>
            <w:tcW w:w="771" w:type="pct"/>
            <w:tcBorders>
              <w:top w:val="single" w:sz="8" w:space="0" w:color="auto"/>
              <w:left w:val="nil"/>
              <w:right w:val="nil"/>
            </w:tcBorders>
            <w:vAlign w:val="bottom"/>
          </w:tcPr>
          <w:p w14:paraId="36A036B3" w14:textId="28C95880" w:rsidR="00A20CA2" w:rsidRPr="00665B39" w:rsidRDefault="00A20CA2" w:rsidP="00A20CA2">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w:t>
            </w:r>
          </w:p>
        </w:tc>
      </w:tr>
      <w:tr w:rsidR="00A20CA2" w:rsidRPr="00665B39" w14:paraId="0A4CA112" w14:textId="77777777" w:rsidTr="000239F2">
        <w:trPr>
          <w:trHeight w:val="381"/>
        </w:trPr>
        <w:tc>
          <w:tcPr>
            <w:tcW w:w="1930" w:type="pct"/>
            <w:vAlign w:val="bottom"/>
          </w:tcPr>
          <w:p w14:paraId="501E8B76" w14:textId="77777777" w:rsidR="00A20CA2" w:rsidRPr="00665B39" w:rsidRDefault="00A20CA2" w:rsidP="00A20CA2">
            <w:pPr>
              <w:tabs>
                <w:tab w:val="right" w:pos="1202"/>
              </w:tabs>
              <w:outlineLvl w:val="0"/>
              <w:rPr>
                <w:rFonts w:ascii="Calibri" w:eastAsia="Calibri" w:hAnsi="Calibri" w:cs="Calibri"/>
                <w:b/>
                <w:bCs/>
                <w:noProof/>
                <w:sz w:val="20"/>
                <w:szCs w:val="20"/>
                <w:lang w:val="en-GB"/>
              </w:rPr>
            </w:pPr>
            <w:r w:rsidRPr="00665B39">
              <w:rPr>
                <w:rFonts w:ascii="Calibri" w:eastAsia="Calibri" w:hAnsi="Calibri" w:cs="Arial"/>
                <w:b/>
                <w:bCs/>
                <w:noProof/>
                <w:sz w:val="20"/>
                <w:szCs w:val="20"/>
                <w:lang w:val="en-GB"/>
              </w:rPr>
              <w:t>Balance at the end of the reporting period</w:t>
            </w:r>
          </w:p>
        </w:tc>
        <w:tc>
          <w:tcPr>
            <w:tcW w:w="668" w:type="pct"/>
            <w:tcBorders>
              <w:top w:val="single" w:sz="4" w:space="0" w:color="auto"/>
              <w:left w:val="nil"/>
              <w:bottom w:val="single" w:sz="12" w:space="0" w:color="auto"/>
              <w:right w:val="nil"/>
            </w:tcBorders>
            <w:shd w:val="clear" w:color="auto" w:fill="auto"/>
            <w:vAlign w:val="bottom"/>
          </w:tcPr>
          <w:p w14:paraId="3ED9035C" w14:textId="4F54F7F2" w:rsidR="00A20CA2" w:rsidRPr="00665B39" w:rsidRDefault="00A20CA2" w:rsidP="00A20CA2">
            <w:pPr>
              <w:tabs>
                <w:tab w:val="right" w:pos="1202"/>
              </w:tabs>
              <w:jc w:val="right"/>
              <w:outlineLvl w:val="0"/>
              <w:rPr>
                <w:rFonts w:ascii="Calibri" w:eastAsia="Calibri" w:hAnsi="Calibri" w:cs="Calibri"/>
                <w:b/>
                <w:bCs/>
                <w:noProof/>
                <w:sz w:val="20"/>
                <w:szCs w:val="20"/>
                <w:lang w:val="en-GB"/>
              </w:rPr>
            </w:pPr>
            <w:r w:rsidRPr="009105F1">
              <w:rPr>
                <w:rFonts w:ascii="Calibri" w:eastAsia="Calibri" w:hAnsi="Calibri" w:cs="Calibri"/>
                <w:b/>
                <w:color w:val="000000" w:themeColor="text1"/>
                <w:sz w:val="20"/>
                <w:szCs w:val="20"/>
                <w:lang w:val="hr-HR"/>
              </w:rPr>
              <w:t>4</w:t>
            </w:r>
            <w:r>
              <w:rPr>
                <w:rFonts w:ascii="Calibri" w:eastAsia="Calibri" w:hAnsi="Calibri" w:cs="Calibri"/>
                <w:b/>
                <w:color w:val="000000" w:themeColor="text1"/>
                <w:sz w:val="20"/>
                <w:szCs w:val="20"/>
                <w:lang w:val="hr-HR"/>
              </w:rPr>
              <w:t>,</w:t>
            </w:r>
            <w:r w:rsidRPr="009105F1">
              <w:rPr>
                <w:rFonts w:ascii="Calibri" w:eastAsia="Calibri" w:hAnsi="Calibri" w:cs="Calibri"/>
                <w:b/>
                <w:color w:val="000000" w:themeColor="text1"/>
                <w:sz w:val="20"/>
                <w:szCs w:val="20"/>
                <w:lang w:val="hr-HR"/>
              </w:rPr>
              <w:t>545</w:t>
            </w:r>
          </w:p>
        </w:tc>
        <w:tc>
          <w:tcPr>
            <w:tcW w:w="816" w:type="pct"/>
            <w:tcBorders>
              <w:top w:val="single" w:sz="4" w:space="0" w:color="auto"/>
              <w:left w:val="nil"/>
              <w:bottom w:val="single" w:sz="12" w:space="0" w:color="auto"/>
              <w:right w:val="nil"/>
            </w:tcBorders>
            <w:vAlign w:val="bottom"/>
          </w:tcPr>
          <w:p w14:paraId="2662C3EE" w14:textId="09B8E9C4" w:rsidR="00A20CA2" w:rsidRPr="00665B39" w:rsidRDefault="00A20CA2" w:rsidP="00A20CA2">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4,582</w:t>
            </w:r>
          </w:p>
        </w:tc>
        <w:tc>
          <w:tcPr>
            <w:tcW w:w="815" w:type="pct"/>
            <w:tcBorders>
              <w:top w:val="single" w:sz="4" w:space="0" w:color="auto"/>
              <w:left w:val="nil"/>
              <w:bottom w:val="single" w:sz="12" w:space="0" w:color="auto"/>
              <w:right w:val="nil"/>
            </w:tcBorders>
            <w:shd w:val="clear" w:color="auto" w:fill="auto"/>
            <w:vAlign w:val="bottom"/>
          </w:tcPr>
          <w:p w14:paraId="36033D54" w14:textId="15ECB86E" w:rsidR="00A20CA2" w:rsidRPr="00665B39" w:rsidRDefault="00A20CA2" w:rsidP="00A20CA2">
            <w:pPr>
              <w:tabs>
                <w:tab w:val="right" w:pos="1202"/>
              </w:tabs>
              <w:jc w:val="right"/>
              <w:outlineLvl w:val="0"/>
              <w:rPr>
                <w:rFonts w:ascii="Calibri" w:eastAsia="Calibri" w:hAnsi="Calibri" w:cs="Calibri"/>
                <w:b/>
                <w:bCs/>
                <w:noProof/>
                <w:sz w:val="20"/>
                <w:szCs w:val="20"/>
                <w:lang w:val="en-GB"/>
              </w:rPr>
            </w:pPr>
            <w:r w:rsidRPr="008E545B">
              <w:rPr>
                <w:rFonts w:ascii="Calibri" w:eastAsia="Calibri" w:hAnsi="Calibri" w:cs="Calibri"/>
                <w:b/>
                <w:color w:val="000000" w:themeColor="text1"/>
                <w:sz w:val="20"/>
                <w:szCs w:val="20"/>
                <w:lang w:val="hr-HR"/>
              </w:rPr>
              <w:t>4</w:t>
            </w:r>
            <w:r>
              <w:rPr>
                <w:rFonts w:ascii="Calibri" w:eastAsia="Calibri" w:hAnsi="Calibri" w:cs="Calibri"/>
                <w:b/>
                <w:color w:val="000000" w:themeColor="text1"/>
                <w:sz w:val="20"/>
                <w:szCs w:val="20"/>
                <w:lang w:val="hr-HR"/>
              </w:rPr>
              <w:t>,</w:t>
            </w:r>
            <w:r w:rsidRPr="008E545B">
              <w:rPr>
                <w:rFonts w:ascii="Calibri" w:eastAsia="Calibri" w:hAnsi="Calibri" w:cs="Calibri"/>
                <w:b/>
                <w:color w:val="000000" w:themeColor="text1"/>
                <w:sz w:val="20"/>
                <w:szCs w:val="20"/>
                <w:lang w:val="hr-HR"/>
              </w:rPr>
              <w:t>455</w:t>
            </w:r>
          </w:p>
        </w:tc>
        <w:tc>
          <w:tcPr>
            <w:tcW w:w="771" w:type="pct"/>
            <w:tcBorders>
              <w:top w:val="single" w:sz="4" w:space="0" w:color="auto"/>
              <w:left w:val="nil"/>
              <w:bottom w:val="single" w:sz="12" w:space="0" w:color="auto"/>
              <w:right w:val="nil"/>
            </w:tcBorders>
            <w:vAlign w:val="bottom"/>
          </w:tcPr>
          <w:p w14:paraId="35549E60" w14:textId="356C1E97" w:rsidR="00A20CA2" w:rsidRPr="00665B39" w:rsidRDefault="00A20CA2" w:rsidP="00A20CA2">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4,499</w:t>
            </w:r>
          </w:p>
        </w:tc>
      </w:tr>
    </w:tbl>
    <w:p w14:paraId="38CBDB00" w14:textId="77777777" w:rsidR="00665B39" w:rsidRPr="00665B39" w:rsidRDefault="00665B39" w:rsidP="00665B39">
      <w:pPr>
        <w:rPr>
          <w:rFonts w:ascii="Calibri" w:eastAsia="Calibri" w:hAnsi="Calibri"/>
          <w:noProof/>
          <w:sz w:val="16"/>
          <w:szCs w:val="16"/>
          <w:lang w:val="en-GB"/>
        </w:rPr>
      </w:pPr>
    </w:p>
    <w:p w14:paraId="423D2B58" w14:textId="77777777" w:rsidR="00C515C7" w:rsidRPr="001F110B" w:rsidRDefault="00C515C7" w:rsidP="00585DE6">
      <w:pPr>
        <w:rPr>
          <w:rFonts w:ascii="Calibri" w:eastAsia="Calibri" w:hAnsi="Calibri"/>
          <w:sz w:val="16"/>
          <w:szCs w:val="16"/>
        </w:rPr>
      </w:pPr>
    </w:p>
    <w:p w14:paraId="3FB4ABF5" w14:textId="49545368" w:rsidR="00585DE6" w:rsidRDefault="00585DE6" w:rsidP="00585DE6">
      <w:pPr>
        <w:pStyle w:val="T1"/>
        <w:spacing w:before="0" w:after="0" w:line="240" w:lineRule="auto"/>
        <w:rPr>
          <w:rFonts w:asciiTheme="minorHAnsi" w:hAnsiTheme="minorHAnsi" w:cs="Arial"/>
          <w:sz w:val="18"/>
          <w:szCs w:val="18"/>
          <w:lang w:val="en-GB"/>
        </w:rPr>
      </w:pPr>
      <w:r w:rsidRPr="00585DE6">
        <w:rPr>
          <w:rFonts w:ascii="Calibri" w:eastAsia="Calibri" w:hAnsi="Calibri"/>
          <w:b w:val="0"/>
          <w:bCs w:val="0"/>
          <w:sz w:val="22"/>
          <w:szCs w:val="22"/>
          <w:lang w:val="en-US"/>
        </w:rPr>
        <w:t xml:space="preserve">Net foreign exchange </w:t>
      </w:r>
      <w:r w:rsidR="00830D09" w:rsidRPr="00830D09">
        <w:rPr>
          <w:rFonts w:ascii="Calibri" w:eastAsia="Calibri" w:hAnsi="Calibri"/>
          <w:b w:val="0"/>
          <w:bCs w:val="0"/>
          <w:sz w:val="22"/>
          <w:szCs w:val="22"/>
          <w:lang w:val="en-US"/>
        </w:rPr>
        <w:t xml:space="preserve">gain/loss </w:t>
      </w:r>
      <w:r w:rsidRPr="00585DE6">
        <w:rPr>
          <w:rFonts w:ascii="Calibri" w:eastAsia="Calibri" w:hAnsi="Calibri"/>
          <w:b w:val="0"/>
          <w:bCs w:val="0"/>
          <w:sz w:val="22"/>
          <w:szCs w:val="22"/>
          <w:lang w:val="en-US"/>
        </w:rPr>
        <w:t xml:space="preserve">on loss allowances are shown within net gains/(losses) from financial activities in the </w:t>
      </w:r>
      <w:r w:rsidR="00710D0B">
        <w:rPr>
          <w:rFonts w:ascii="Calibri" w:eastAsia="Calibri" w:hAnsi="Calibri"/>
          <w:b w:val="0"/>
          <w:bCs w:val="0"/>
          <w:sz w:val="22"/>
          <w:szCs w:val="22"/>
          <w:lang w:val="en-US"/>
        </w:rPr>
        <w:t>Income Statement</w:t>
      </w:r>
      <w:r w:rsidRPr="00585DE6">
        <w:rPr>
          <w:rFonts w:ascii="Calibri" w:eastAsia="Calibri" w:hAnsi="Calibri"/>
          <w:b w:val="0"/>
          <w:bCs w:val="0"/>
          <w:sz w:val="22"/>
          <w:szCs w:val="22"/>
          <w:lang w:val="en-US"/>
        </w:rPr>
        <w:t>.</w:t>
      </w:r>
    </w:p>
    <w:p w14:paraId="11359971"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C06CDD">
          <w:pgSz w:w="11907" w:h="16840" w:code="9"/>
          <w:pgMar w:top="1418" w:right="1134" w:bottom="1134" w:left="1418" w:header="851" w:footer="851" w:gutter="0"/>
          <w:cols w:space="720"/>
          <w:noEndnote/>
        </w:sectPr>
      </w:pPr>
    </w:p>
    <w:p w14:paraId="504C49CF" w14:textId="77777777" w:rsidR="00501BB0" w:rsidRDefault="00501BB0" w:rsidP="00585DE6">
      <w:pPr>
        <w:rPr>
          <w:rFonts w:ascii="Calibri" w:hAnsi="Calibri" w:cs="Arial"/>
          <w:b/>
          <w:sz w:val="22"/>
          <w:szCs w:val="22"/>
        </w:rPr>
      </w:pPr>
    </w:p>
    <w:p w14:paraId="19B86829" w14:textId="0FAA5856" w:rsidR="00585DE6" w:rsidRPr="00585DE6" w:rsidRDefault="00665B39" w:rsidP="00EA22B8">
      <w:pPr>
        <w:tabs>
          <w:tab w:val="left" w:pos="567"/>
        </w:tabs>
        <w:rPr>
          <w:rFonts w:ascii="Calibri" w:hAnsi="Calibri" w:cs="Arial"/>
          <w:b/>
          <w:sz w:val="22"/>
          <w:szCs w:val="22"/>
        </w:rPr>
      </w:pPr>
      <w:r w:rsidRPr="00585DE6">
        <w:rPr>
          <w:rFonts w:ascii="Calibri" w:hAnsi="Calibri" w:cs="Arial"/>
          <w:b/>
          <w:sz w:val="22"/>
          <w:szCs w:val="22"/>
        </w:rPr>
        <w:t>1</w:t>
      </w:r>
      <w:r>
        <w:rPr>
          <w:rFonts w:ascii="Calibri" w:hAnsi="Calibri" w:cs="Arial"/>
          <w:b/>
          <w:sz w:val="22"/>
          <w:szCs w:val="22"/>
        </w:rPr>
        <w:t>7</w:t>
      </w:r>
      <w:r w:rsidR="00585DE6" w:rsidRPr="00585DE6">
        <w:rPr>
          <w:rFonts w:ascii="Calibri" w:hAnsi="Calibri" w:cs="Arial"/>
          <w:b/>
          <w:sz w:val="22"/>
          <w:szCs w:val="22"/>
        </w:rPr>
        <w:t xml:space="preserve">. </w:t>
      </w:r>
      <w:r w:rsidR="0037310B">
        <w:rPr>
          <w:rFonts w:ascii="Calibri" w:hAnsi="Calibri" w:cs="Arial"/>
          <w:b/>
          <w:sz w:val="22"/>
          <w:szCs w:val="22"/>
        </w:rPr>
        <w:tab/>
      </w:r>
      <w:r w:rsidR="00585DE6" w:rsidRPr="00585DE6">
        <w:rPr>
          <w:rFonts w:ascii="Calibri" w:hAnsi="Calibri" w:cs="Arial"/>
          <w:b/>
          <w:sz w:val="22"/>
          <w:szCs w:val="22"/>
        </w:rPr>
        <w:t>Financial assets</w:t>
      </w:r>
      <w:r w:rsidR="00585DE6" w:rsidRPr="00585DE6">
        <w:rPr>
          <w:rFonts w:ascii="Calibri" w:eastAsia="Calibri" w:hAnsi="Calibri"/>
          <w:b/>
          <w:sz w:val="22"/>
          <w:szCs w:val="22"/>
        </w:rPr>
        <w:t xml:space="preserve"> at fair value through other comprehensive income</w:t>
      </w:r>
      <w:r w:rsidR="00585DE6" w:rsidRPr="00585DE6">
        <w:rPr>
          <w:rFonts w:ascii="Calibri" w:hAnsi="Calibri" w:cs="Arial"/>
          <w:b/>
          <w:sz w:val="22"/>
          <w:szCs w:val="22"/>
        </w:rPr>
        <w:t xml:space="preserve"> (continued)</w:t>
      </w:r>
    </w:p>
    <w:p w14:paraId="5280BE31" w14:textId="77777777" w:rsidR="00585DE6" w:rsidRPr="00585DE6" w:rsidRDefault="00585DE6" w:rsidP="00585DE6">
      <w:pPr>
        <w:rPr>
          <w:rFonts w:ascii="Calibri" w:hAnsi="Calibri" w:cs="Arial"/>
          <w:b/>
          <w:sz w:val="22"/>
          <w:szCs w:val="22"/>
        </w:rPr>
      </w:pPr>
    </w:p>
    <w:p w14:paraId="300D3AB7" w14:textId="77777777" w:rsidR="00585DE6" w:rsidRPr="00585DE6" w:rsidRDefault="00585DE6" w:rsidP="00585DE6">
      <w:pPr>
        <w:tabs>
          <w:tab w:val="left" w:pos="-720"/>
        </w:tabs>
        <w:suppressAutoHyphens/>
        <w:rPr>
          <w:rFonts w:asciiTheme="minorHAnsi" w:hAnsiTheme="minorHAnsi" w:cs="Arial"/>
          <w:spacing w:val="-3"/>
          <w:sz w:val="22"/>
          <w:szCs w:val="22"/>
        </w:rPr>
      </w:pPr>
      <w:r w:rsidRPr="00585DE6">
        <w:rPr>
          <w:rFonts w:asciiTheme="minorHAnsi" w:hAnsiTheme="minorHAnsi" w:cs="Arial"/>
          <w:spacing w:val="-3"/>
          <w:sz w:val="22"/>
          <w:szCs w:val="22"/>
        </w:rPr>
        <w:t>The following text contains investment breakdown:</w:t>
      </w:r>
    </w:p>
    <w:tbl>
      <w:tblPr>
        <w:tblW w:w="14885" w:type="dxa"/>
        <w:tblInd w:w="-851" w:type="dxa"/>
        <w:tblLayout w:type="fixed"/>
        <w:tblLook w:val="04A0" w:firstRow="1" w:lastRow="0" w:firstColumn="1" w:lastColumn="0" w:noHBand="0" w:noVBand="1"/>
      </w:tblPr>
      <w:tblGrid>
        <w:gridCol w:w="2799"/>
        <w:gridCol w:w="1120"/>
        <w:gridCol w:w="1121"/>
        <w:gridCol w:w="914"/>
        <w:gridCol w:w="1276"/>
        <w:gridCol w:w="1276"/>
        <w:gridCol w:w="1276"/>
        <w:gridCol w:w="1275"/>
        <w:gridCol w:w="1276"/>
        <w:gridCol w:w="1276"/>
        <w:gridCol w:w="1276"/>
      </w:tblGrid>
      <w:tr w:rsidR="00665B39" w:rsidRPr="00665B39" w14:paraId="14D04F85" w14:textId="77777777" w:rsidTr="00C23B78">
        <w:trPr>
          <w:gridAfter w:val="3"/>
          <w:wAfter w:w="3828" w:type="dxa"/>
          <w:trHeight w:val="175"/>
        </w:trPr>
        <w:tc>
          <w:tcPr>
            <w:tcW w:w="2799" w:type="dxa"/>
            <w:tcBorders>
              <w:top w:val="nil"/>
              <w:left w:val="nil"/>
              <w:bottom w:val="nil"/>
              <w:right w:val="nil"/>
            </w:tcBorders>
            <w:shd w:val="clear" w:color="auto" w:fill="auto"/>
            <w:noWrap/>
            <w:vAlign w:val="bottom"/>
            <w:hideMark/>
          </w:tcPr>
          <w:p w14:paraId="582A776B" w14:textId="77777777" w:rsidR="00665B39" w:rsidRPr="00665B39" w:rsidRDefault="00665B39" w:rsidP="00665B39">
            <w:pPr>
              <w:rPr>
                <w:rFonts w:ascii="Calibri" w:eastAsia="Calibri" w:hAnsi="Calibri"/>
                <w:sz w:val="18"/>
                <w:szCs w:val="18"/>
                <w:lang w:val="en-GB"/>
              </w:rPr>
            </w:pPr>
          </w:p>
        </w:tc>
        <w:tc>
          <w:tcPr>
            <w:tcW w:w="1120" w:type="dxa"/>
            <w:tcBorders>
              <w:top w:val="nil"/>
              <w:left w:val="nil"/>
              <w:bottom w:val="nil"/>
              <w:right w:val="nil"/>
            </w:tcBorders>
            <w:shd w:val="clear" w:color="auto" w:fill="auto"/>
            <w:vAlign w:val="center"/>
            <w:hideMark/>
          </w:tcPr>
          <w:p w14:paraId="7034304A" w14:textId="77777777" w:rsidR="00665B39" w:rsidRPr="00665B39" w:rsidRDefault="00665B39" w:rsidP="00665B39">
            <w:pPr>
              <w:rPr>
                <w:rFonts w:ascii="Calibri" w:eastAsia="Calibri" w:hAnsi="Calibri"/>
                <w:sz w:val="18"/>
                <w:szCs w:val="18"/>
                <w:lang w:val="en-GB"/>
              </w:rPr>
            </w:pPr>
          </w:p>
        </w:tc>
        <w:tc>
          <w:tcPr>
            <w:tcW w:w="1121" w:type="dxa"/>
            <w:tcBorders>
              <w:top w:val="nil"/>
              <w:left w:val="nil"/>
              <w:bottom w:val="nil"/>
              <w:right w:val="nil"/>
            </w:tcBorders>
            <w:shd w:val="clear" w:color="auto" w:fill="auto"/>
            <w:vAlign w:val="center"/>
            <w:hideMark/>
          </w:tcPr>
          <w:p w14:paraId="1D2D80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75AFD3CE" w14:textId="77777777" w:rsidR="00665B39" w:rsidRPr="00665B39" w:rsidRDefault="00665B39" w:rsidP="00665B39">
            <w:pPr>
              <w:jc w:val="center"/>
              <w:rPr>
                <w:rFonts w:ascii="Calibri" w:eastAsia="Calibri" w:hAnsi="Calibri"/>
                <w:sz w:val="18"/>
                <w:szCs w:val="18"/>
                <w:lang w:val="en-GB"/>
              </w:rPr>
            </w:pPr>
          </w:p>
        </w:tc>
        <w:tc>
          <w:tcPr>
            <w:tcW w:w="2552" w:type="dxa"/>
            <w:gridSpan w:val="2"/>
            <w:tcBorders>
              <w:top w:val="nil"/>
              <w:left w:val="nil"/>
              <w:bottom w:val="nil"/>
              <w:right w:val="nil"/>
            </w:tcBorders>
            <w:shd w:val="clear" w:color="auto" w:fill="auto"/>
            <w:vAlign w:val="center"/>
            <w:hideMark/>
          </w:tcPr>
          <w:p w14:paraId="755D722E"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Group</w:t>
            </w:r>
          </w:p>
        </w:tc>
        <w:tc>
          <w:tcPr>
            <w:tcW w:w="2551" w:type="dxa"/>
            <w:gridSpan w:val="2"/>
            <w:tcBorders>
              <w:top w:val="nil"/>
              <w:left w:val="nil"/>
              <w:bottom w:val="nil"/>
              <w:right w:val="nil"/>
            </w:tcBorders>
            <w:shd w:val="clear" w:color="auto" w:fill="auto"/>
            <w:vAlign w:val="center"/>
            <w:hideMark/>
          </w:tcPr>
          <w:p w14:paraId="1CF241BA"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Bank</w:t>
            </w:r>
          </w:p>
        </w:tc>
      </w:tr>
      <w:tr w:rsidR="00665B39" w:rsidRPr="00665B39" w14:paraId="1F7BF685" w14:textId="77777777" w:rsidTr="00C23B78">
        <w:trPr>
          <w:gridAfter w:val="3"/>
          <w:wAfter w:w="3828" w:type="dxa"/>
          <w:trHeight w:val="320"/>
        </w:trPr>
        <w:tc>
          <w:tcPr>
            <w:tcW w:w="2799" w:type="dxa"/>
            <w:tcBorders>
              <w:top w:val="nil"/>
              <w:left w:val="nil"/>
              <w:bottom w:val="nil"/>
              <w:right w:val="nil"/>
            </w:tcBorders>
            <w:shd w:val="clear" w:color="auto" w:fill="auto"/>
            <w:noWrap/>
            <w:vAlign w:val="center"/>
            <w:hideMark/>
          </w:tcPr>
          <w:p w14:paraId="168757B8"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left w:val="nil"/>
              <w:right w:val="nil"/>
            </w:tcBorders>
            <w:shd w:val="clear" w:color="auto" w:fill="auto"/>
            <w:vAlign w:val="center"/>
            <w:hideMark/>
          </w:tcPr>
          <w:p w14:paraId="613CDC5F"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issue</w:t>
            </w:r>
          </w:p>
        </w:tc>
        <w:tc>
          <w:tcPr>
            <w:tcW w:w="1121" w:type="dxa"/>
            <w:tcBorders>
              <w:left w:val="nil"/>
              <w:right w:val="nil"/>
            </w:tcBorders>
            <w:shd w:val="clear" w:color="auto" w:fill="auto"/>
            <w:vAlign w:val="center"/>
            <w:hideMark/>
          </w:tcPr>
          <w:p w14:paraId="76DF20FE"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maturity</w:t>
            </w:r>
          </w:p>
        </w:tc>
        <w:tc>
          <w:tcPr>
            <w:tcW w:w="914" w:type="dxa"/>
            <w:tcBorders>
              <w:left w:val="nil"/>
              <w:right w:val="nil"/>
            </w:tcBorders>
            <w:shd w:val="clear" w:color="auto" w:fill="auto"/>
            <w:vAlign w:val="center"/>
            <w:hideMark/>
          </w:tcPr>
          <w:p w14:paraId="6901B378" w14:textId="77777777" w:rsidR="00665B39" w:rsidRPr="00665B39" w:rsidRDefault="00665B39" w:rsidP="00665B39">
            <w:pPr>
              <w:jc w:val="center"/>
              <w:rPr>
                <w:rFonts w:ascii="Calibri" w:eastAsia="Calibri" w:hAnsi="Calibri" w:cs="Arial"/>
                <w:b/>
                <w:color w:val="000000"/>
                <w:sz w:val="18"/>
                <w:szCs w:val="18"/>
                <w:lang w:val="en-GB" w:eastAsia="hr-HR"/>
              </w:rPr>
            </w:pPr>
            <w:r w:rsidRPr="00665B39">
              <w:rPr>
                <w:rFonts w:ascii="Calibri" w:eastAsia="Calibri" w:hAnsi="Calibri" w:cs="Arial"/>
                <w:b/>
                <w:color w:val="000000"/>
                <w:sz w:val="18"/>
                <w:szCs w:val="18"/>
                <w:lang w:val="en-GB" w:eastAsia="hr-HR"/>
              </w:rPr>
              <w:t>Interest rate</w:t>
            </w:r>
          </w:p>
          <w:p w14:paraId="014F04E6"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w:t>
            </w:r>
          </w:p>
        </w:tc>
        <w:tc>
          <w:tcPr>
            <w:tcW w:w="1276" w:type="dxa"/>
            <w:vAlign w:val="center"/>
            <w:hideMark/>
          </w:tcPr>
          <w:p w14:paraId="4F7B9A29" w14:textId="0FDE5D6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042D37">
              <w:rPr>
                <w:rFonts w:ascii="Calibri" w:eastAsia="Calibri" w:hAnsi="Calibri" w:cs="Arial"/>
                <w:b/>
                <w:bCs/>
                <w:sz w:val="18"/>
                <w:szCs w:val="18"/>
                <w:lang w:val="en-GB"/>
              </w:rPr>
              <w:t>2</w:t>
            </w:r>
            <w:r w:rsidR="008E4EF3">
              <w:rPr>
                <w:rFonts w:ascii="Calibri" w:eastAsia="Calibri" w:hAnsi="Calibri" w:cs="Arial"/>
                <w:b/>
                <w:bCs/>
                <w:sz w:val="18"/>
                <w:szCs w:val="18"/>
                <w:lang w:val="en-GB"/>
              </w:rPr>
              <w:t>1</w:t>
            </w:r>
          </w:p>
        </w:tc>
        <w:tc>
          <w:tcPr>
            <w:tcW w:w="1276" w:type="dxa"/>
            <w:vAlign w:val="center"/>
            <w:hideMark/>
          </w:tcPr>
          <w:p w14:paraId="53D5EFFC" w14:textId="2385AF72"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8E4EF3">
              <w:rPr>
                <w:rFonts w:ascii="Calibri" w:eastAsia="Calibri" w:hAnsi="Calibri" w:cs="Arial"/>
                <w:b/>
                <w:bCs/>
                <w:sz w:val="18"/>
                <w:szCs w:val="18"/>
                <w:lang w:val="en-GB"/>
              </w:rPr>
              <w:t>20</w:t>
            </w:r>
          </w:p>
        </w:tc>
        <w:tc>
          <w:tcPr>
            <w:tcW w:w="1276" w:type="dxa"/>
            <w:vAlign w:val="center"/>
            <w:hideMark/>
          </w:tcPr>
          <w:p w14:paraId="51647ABA" w14:textId="5AA8662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F34DFA">
              <w:rPr>
                <w:rFonts w:ascii="Calibri" w:eastAsia="Calibri" w:hAnsi="Calibri" w:cs="Arial"/>
                <w:b/>
                <w:bCs/>
                <w:sz w:val="18"/>
                <w:szCs w:val="18"/>
                <w:lang w:val="en-GB"/>
              </w:rPr>
              <w:t>2</w:t>
            </w:r>
            <w:r w:rsidR="008E4EF3">
              <w:rPr>
                <w:rFonts w:ascii="Calibri" w:eastAsia="Calibri" w:hAnsi="Calibri" w:cs="Arial"/>
                <w:b/>
                <w:bCs/>
                <w:sz w:val="18"/>
                <w:szCs w:val="18"/>
                <w:lang w:val="en-GB"/>
              </w:rPr>
              <w:t>1</w:t>
            </w:r>
          </w:p>
        </w:tc>
        <w:tc>
          <w:tcPr>
            <w:tcW w:w="1275" w:type="dxa"/>
            <w:vAlign w:val="center"/>
            <w:hideMark/>
          </w:tcPr>
          <w:p w14:paraId="16C505CB" w14:textId="56A6B1E9"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8E4EF3">
              <w:rPr>
                <w:rFonts w:ascii="Calibri" w:eastAsia="Calibri" w:hAnsi="Calibri" w:cs="Arial"/>
                <w:b/>
                <w:bCs/>
                <w:sz w:val="18"/>
                <w:szCs w:val="18"/>
                <w:lang w:val="en-GB"/>
              </w:rPr>
              <w:t>20</w:t>
            </w:r>
          </w:p>
        </w:tc>
      </w:tr>
      <w:tr w:rsidR="00665B39" w:rsidRPr="00665B39" w14:paraId="6E382460" w14:textId="77777777" w:rsidTr="00C23B78">
        <w:trPr>
          <w:gridAfter w:val="3"/>
          <w:wAfter w:w="3828" w:type="dxa"/>
          <w:trHeight w:val="261"/>
        </w:trPr>
        <w:tc>
          <w:tcPr>
            <w:tcW w:w="2799" w:type="dxa"/>
            <w:tcBorders>
              <w:top w:val="nil"/>
              <w:left w:val="nil"/>
              <w:bottom w:val="nil"/>
              <w:right w:val="nil"/>
            </w:tcBorders>
            <w:shd w:val="clear" w:color="auto" w:fill="auto"/>
            <w:noWrap/>
            <w:vAlign w:val="center"/>
          </w:tcPr>
          <w:p w14:paraId="71AD0183"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top w:val="nil"/>
              <w:left w:val="nil"/>
              <w:bottom w:val="nil"/>
              <w:right w:val="nil"/>
            </w:tcBorders>
            <w:shd w:val="clear" w:color="auto" w:fill="auto"/>
            <w:vAlign w:val="center"/>
          </w:tcPr>
          <w:p w14:paraId="151FFD72" w14:textId="77777777" w:rsidR="00665B39" w:rsidRPr="00665B39" w:rsidRDefault="00665B39" w:rsidP="00665B39">
            <w:pPr>
              <w:jc w:val="center"/>
              <w:rPr>
                <w:rFonts w:ascii="Calibri" w:eastAsia="Calibri" w:hAnsi="Calibri" w:cs="Arial"/>
                <w:b/>
                <w:bCs/>
                <w:color w:val="000000"/>
                <w:sz w:val="18"/>
                <w:szCs w:val="18"/>
                <w:lang w:val="en-GB"/>
              </w:rPr>
            </w:pPr>
          </w:p>
        </w:tc>
        <w:tc>
          <w:tcPr>
            <w:tcW w:w="1121" w:type="dxa"/>
            <w:tcBorders>
              <w:top w:val="nil"/>
              <w:left w:val="nil"/>
              <w:bottom w:val="nil"/>
              <w:right w:val="nil"/>
            </w:tcBorders>
            <w:shd w:val="clear" w:color="auto" w:fill="auto"/>
            <w:vAlign w:val="center"/>
          </w:tcPr>
          <w:p w14:paraId="074AC5D3" w14:textId="77777777" w:rsidR="00665B39" w:rsidRPr="00665B39" w:rsidRDefault="00665B39" w:rsidP="00665B39">
            <w:pPr>
              <w:jc w:val="center"/>
              <w:rPr>
                <w:rFonts w:ascii="Calibri" w:eastAsia="Calibri" w:hAnsi="Calibri" w:cs="Arial"/>
                <w:b/>
                <w:bCs/>
                <w:color w:val="000000"/>
                <w:sz w:val="18"/>
                <w:szCs w:val="18"/>
                <w:lang w:val="en-GB"/>
              </w:rPr>
            </w:pPr>
          </w:p>
        </w:tc>
        <w:tc>
          <w:tcPr>
            <w:tcW w:w="914" w:type="dxa"/>
            <w:tcBorders>
              <w:top w:val="nil"/>
              <w:left w:val="nil"/>
              <w:bottom w:val="nil"/>
              <w:right w:val="nil"/>
            </w:tcBorders>
            <w:shd w:val="clear" w:color="auto" w:fill="auto"/>
            <w:vAlign w:val="center"/>
          </w:tcPr>
          <w:p w14:paraId="5A93E719" w14:textId="77777777" w:rsidR="00665B39" w:rsidRPr="00665B39" w:rsidRDefault="00665B39" w:rsidP="00665B39">
            <w:pPr>
              <w:jc w:val="center"/>
              <w:rPr>
                <w:rFonts w:ascii="Calibri" w:eastAsia="Calibri" w:hAnsi="Calibri" w:cs="Arial"/>
                <w:b/>
                <w:bCs/>
                <w:color w:val="000000"/>
                <w:sz w:val="18"/>
                <w:szCs w:val="18"/>
                <w:lang w:val="en-GB"/>
              </w:rPr>
            </w:pPr>
          </w:p>
        </w:tc>
        <w:tc>
          <w:tcPr>
            <w:tcW w:w="1276" w:type="dxa"/>
            <w:shd w:val="clear" w:color="auto" w:fill="auto"/>
          </w:tcPr>
          <w:p w14:paraId="771593C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1D42AF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3820E25"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c>
          <w:tcPr>
            <w:tcW w:w="1275" w:type="dxa"/>
            <w:shd w:val="clear" w:color="auto" w:fill="auto"/>
          </w:tcPr>
          <w:p w14:paraId="7F6559EF"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r>
      <w:tr w:rsidR="00665B39" w:rsidRPr="00665B39" w14:paraId="15B50828" w14:textId="77777777" w:rsidTr="00C23B78">
        <w:trPr>
          <w:gridAfter w:val="3"/>
          <w:wAfter w:w="3828" w:type="dxa"/>
          <w:trHeight w:val="175"/>
        </w:trPr>
        <w:tc>
          <w:tcPr>
            <w:tcW w:w="3919" w:type="dxa"/>
            <w:gridSpan w:val="2"/>
            <w:tcBorders>
              <w:top w:val="nil"/>
              <w:left w:val="nil"/>
              <w:bottom w:val="nil"/>
              <w:right w:val="nil"/>
            </w:tcBorders>
            <w:shd w:val="clear" w:color="auto" w:fill="auto"/>
            <w:noWrap/>
            <w:vAlign w:val="bottom"/>
            <w:hideMark/>
          </w:tcPr>
          <w:p w14:paraId="7AD86F22" w14:textId="77777777" w:rsidR="00665B39" w:rsidRPr="00665B39" w:rsidRDefault="00665B39" w:rsidP="00665B39">
            <w:pPr>
              <w:jc w:val="both"/>
              <w:rPr>
                <w:rFonts w:ascii="Calibri" w:eastAsia="Calibri" w:hAnsi="Calibri" w:cs="Arial"/>
                <w:b/>
                <w:color w:val="000000"/>
                <w:sz w:val="18"/>
                <w:szCs w:val="18"/>
                <w:lang w:val="en-GB"/>
              </w:rPr>
            </w:pPr>
            <w:r w:rsidRPr="00665B39">
              <w:rPr>
                <w:rFonts w:ascii="Calibri" w:eastAsia="Calibri" w:hAnsi="Calibri" w:cs="Arial"/>
                <w:b/>
                <w:bCs/>
                <w:sz w:val="18"/>
                <w:szCs w:val="18"/>
                <w:lang w:val="en-GB" w:eastAsia="hr-HR"/>
              </w:rPr>
              <w:t>Listed debt instruments:</w:t>
            </w:r>
          </w:p>
        </w:tc>
        <w:tc>
          <w:tcPr>
            <w:tcW w:w="1121" w:type="dxa"/>
            <w:tcBorders>
              <w:top w:val="nil"/>
              <w:left w:val="nil"/>
              <w:bottom w:val="nil"/>
              <w:right w:val="nil"/>
            </w:tcBorders>
            <w:shd w:val="clear" w:color="auto" w:fill="auto"/>
            <w:noWrap/>
            <w:vAlign w:val="center"/>
            <w:hideMark/>
          </w:tcPr>
          <w:p w14:paraId="5C2C59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2C7AD71D"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7F9B434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02701F0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22625616"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hideMark/>
          </w:tcPr>
          <w:p w14:paraId="318D52FA" w14:textId="77777777" w:rsidR="00665B39" w:rsidRPr="00665B39" w:rsidRDefault="00665B39" w:rsidP="00665B39">
            <w:pPr>
              <w:jc w:val="both"/>
              <w:rPr>
                <w:rFonts w:ascii="Calibri" w:eastAsia="Calibri" w:hAnsi="Calibri"/>
                <w:sz w:val="18"/>
                <w:szCs w:val="18"/>
                <w:lang w:val="en-GB"/>
              </w:rPr>
            </w:pPr>
          </w:p>
        </w:tc>
      </w:tr>
      <w:tr w:rsidR="00665B39" w:rsidRPr="00665B39" w14:paraId="1D8E68A6" w14:textId="77777777" w:rsidTr="00C23B78">
        <w:trPr>
          <w:gridAfter w:val="3"/>
          <w:wAfter w:w="3828" w:type="dxa"/>
          <w:trHeight w:val="175"/>
        </w:trPr>
        <w:tc>
          <w:tcPr>
            <w:tcW w:w="3919" w:type="dxa"/>
            <w:gridSpan w:val="2"/>
            <w:tcBorders>
              <w:top w:val="nil"/>
              <w:left w:val="nil"/>
              <w:bottom w:val="nil"/>
              <w:right w:val="nil"/>
            </w:tcBorders>
            <w:shd w:val="clear" w:color="auto" w:fill="auto"/>
            <w:noWrap/>
            <w:vAlign w:val="bottom"/>
          </w:tcPr>
          <w:p w14:paraId="5D069702" w14:textId="77777777" w:rsidR="00665B39" w:rsidRPr="00665B39" w:rsidRDefault="00665B39" w:rsidP="00665B39">
            <w:pPr>
              <w:jc w:val="both"/>
              <w:rPr>
                <w:rFonts w:ascii="Calibri" w:eastAsia="Calibri" w:hAnsi="Calibri" w:cs="Arial"/>
                <w:bCs/>
                <w:sz w:val="18"/>
                <w:szCs w:val="18"/>
                <w:lang w:val="en-GB" w:eastAsia="hr-HR"/>
              </w:rPr>
            </w:pPr>
            <w:r w:rsidRPr="00665B39">
              <w:rPr>
                <w:rFonts w:ascii="Calibri" w:eastAsia="Calibri" w:hAnsi="Calibri" w:cs="Arial"/>
                <w:bCs/>
                <w:sz w:val="18"/>
                <w:szCs w:val="18"/>
                <w:lang w:val="en-GB" w:eastAsia="hr-HR"/>
              </w:rPr>
              <w:t>Debt instruments:</w:t>
            </w:r>
          </w:p>
        </w:tc>
        <w:tc>
          <w:tcPr>
            <w:tcW w:w="1121" w:type="dxa"/>
            <w:tcBorders>
              <w:top w:val="nil"/>
              <w:left w:val="nil"/>
              <w:bottom w:val="nil"/>
              <w:right w:val="nil"/>
            </w:tcBorders>
            <w:shd w:val="clear" w:color="auto" w:fill="auto"/>
            <w:noWrap/>
            <w:vAlign w:val="bottom"/>
          </w:tcPr>
          <w:p w14:paraId="60DC1592"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bottom"/>
          </w:tcPr>
          <w:p w14:paraId="763466D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3594587"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2CD319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4F38C99"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7E65AC42" w14:textId="77777777" w:rsidR="00665B39" w:rsidRPr="00665B39" w:rsidRDefault="00665B39" w:rsidP="00665B39">
            <w:pPr>
              <w:jc w:val="both"/>
              <w:rPr>
                <w:rFonts w:ascii="Calibri" w:eastAsia="Calibri" w:hAnsi="Calibri"/>
                <w:sz w:val="18"/>
                <w:szCs w:val="18"/>
                <w:lang w:val="en-GB"/>
              </w:rPr>
            </w:pPr>
          </w:p>
        </w:tc>
      </w:tr>
      <w:tr w:rsidR="00665B39" w:rsidRPr="00665B39" w14:paraId="5DC5966E" w14:textId="77777777" w:rsidTr="00C23B78">
        <w:trPr>
          <w:gridAfter w:val="3"/>
          <w:wAfter w:w="3828" w:type="dxa"/>
          <w:trHeight w:val="207"/>
        </w:trPr>
        <w:tc>
          <w:tcPr>
            <w:tcW w:w="5040" w:type="dxa"/>
            <w:gridSpan w:val="3"/>
            <w:tcBorders>
              <w:top w:val="nil"/>
              <w:left w:val="nil"/>
              <w:bottom w:val="nil"/>
              <w:right w:val="nil"/>
            </w:tcBorders>
            <w:shd w:val="clear" w:color="auto" w:fill="auto"/>
            <w:noWrap/>
            <w:vAlign w:val="bottom"/>
            <w:hideMark/>
          </w:tcPr>
          <w:p w14:paraId="7B5167C4" w14:textId="77777777" w:rsidR="00665B39" w:rsidRPr="00665B39" w:rsidRDefault="00665B39" w:rsidP="00665B39">
            <w:pPr>
              <w:jc w:val="both"/>
              <w:rPr>
                <w:rFonts w:ascii="Calibri" w:eastAsia="Calibri" w:hAnsi="Calibri" w:cs="Arial"/>
                <w:i/>
                <w:iCs/>
                <w:color w:val="000000"/>
                <w:sz w:val="18"/>
                <w:szCs w:val="18"/>
                <w:lang w:val="en-GB"/>
              </w:rPr>
            </w:pPr>
            <w:r w:rsidRPr="00665B39">
              <w:rPr>
                <w:rFonts w:ascii="Calibri" w:eastAsia="Calibri" w:hAnsi="Calibri" w:cs="Arial"/>
                <w:i/>
                <w:color w:val="000000"/>
                <w:sz w:val="18"/>
                <w:szCs w:val="18"/>
                <w:lang w:val="en-GB" w:eastAsia="hr-HR"/>
              </w:rPr>
              <w:t>Bonds of the Republic of Croatia  with a currency clause:</w:t>
            </w:r>
          </w:p>
        </w:tc>
        <w:tc>
          <w:tcPr>
            <w:tcW w:w="914" w:type="dxa"/>
            <w:tcBorders>
              <w:top w:val="nil"/>
              <w:left w:val="nil"/>
              <w:bottom w:val="nil"/>
              <w:right w:val="nil"/>
            </w:tcBorders>
            <w:shd w:val="clear" w:color="auto" w:fill="auto"/>
            <w:noWrap/>
            <w:vAlign w:val="bottom"/>
            <w:hideMark/>
          </w:tcPr>
          <w:p w14:paraId="7D06C4A2" w14:textId="77777777" w:rsidR="00665B39" w:rsidRPr="00665B39" w:rsidRDefault="00665B39" w:rsidP="00665B39">
            <w:pPr>
              <w:jc w:val="both"/>
              <w:rPr>
                <w:rFonts w:ascii="Calibri" w:eastAsia="Calibri" w:hAnsi="Calibri" w:cs="Arial"/>
                <w:i/>
                <w:iCs/>
                <w:color w:val="000000"/>
                <w:sz w:val="18"/>
                <w:szCs w:val="18"/>
                <w:lang w:val="en-GB"/>
              </w:rPr>
            </w:pPr>
          </w:p>
        </w:tc>
        <w:tc>
          <w:tcPr>
            <w:tcW w:w="1276" w:type="dxa"/>
            <w:tcBorders>
              <w:top w:val="nil"/>
              <w:left w:val="nil"/>
              <w:bottom w:val="nil"/>
              <w:right w:val="nil"/>
            </w:tcBorders>
            <w:shd w:val="clear" w:color="auto" w:fill="auto"/>
            <w:vAlign w:val="bottom"/>
            <w:hideMark/>
          </w:tcPr>
          <w:p w14:paraId="07B27391"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hideMark/>
          </w:tcPr>
          <w:p w14:paraId="640826C3"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noWrap/>
            <w:vAlign w:val="bottom"/>
            <w:hideMark/>
          </w:tcPr>
          <w:p w14:paraId="27C403AC" w14:textId="77777777" w:rsidR="00665B39" w:rsidRPr="00665B39" w:rsidRDefault="00665B39" w:rsidP="00665B39">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hideMark/>
          </w:tcPr>
          <w:p w14:paraId="25CDA87D" w14:textId="77777777" w:rsidR="00665B39" w:rsidRPr="00665B39" w:rsidRDefault="00665B39" w:rsidP="00665B39">
            <w:pPr>
              <w:jc w:val="right"/>
              <w:rPr>
                <w:rFonts w:ascii="Calibri" w:eastAsia="Calibri" w:hAnsi="Calibri"/>
                <w:sz w:val="18"/>
                <w:szCs w:val="18"/>
                <w:lang w:val="en-GB"/>
              </w:rPr>
            </w:pPr>
          </w:p>
        </w:tc>
      </w:tr>
      <w:tr w:rsidR="002A30C0" w:rsidRPr="00665B39" w14:paraId="7CC51EAC"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hideMark/>
          </w:tcPr>
          <w:p w14:paraId="6544042E"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RHMF-O-227E</w:t>
            </w:r>
          </w:p>
        </w:tc>
        <w:tc>
          <w:tcPr>
            <w:tcW w:w="1120" w:type="dxa"/>
            <w:tcBorders>
              <w:top w:val="nil"/>
              <w:left w:val="nil"/>
              <w:bottom w:val="nil"/>
              <w:right w:val="nil"/>
            </w:tcBorders>
            <w:shd w:val="clear" w:color="auto" w:fill="auto"/>
            <w:noWrap/>
            <w:vAlign w:val="bottom"/>
            <w:hideMark/>
          </w:tcPr>
          <w:p w14:paraId="7D6156F6" w14:textId="1D347503"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22.7.2011</w:t>
            </w:r>
          </w:p>
        </w:tc>
        <w:tc>
          <w:tcPr>
            <w:tcW w:w="1121" w:type="dxa"/>
            <w:tcBorders>
              <w:top w:val="nil"/>
              <w:left w:val="nil"/>
              <w:bottom w:val="nil"/>
              <w:right w:val="nil"/>
            </w:tcBorders>
            <w:shd w:val="clear" w:color="auto" w:fill="auto"/>
            <w:noWrap/>
            <w:vAlign w:val="bottom"/>
            <w:hideMark/>
          </w:tcPr>
          <w:p w14:paraId="1A521E0B" w14:textId="48EDFBB9"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22.7.202</w:t>
            </w:r>
            <w:r w:rsidR="001C5184">
              <w:rPr>
                <w:rFonts w:ascii="Calibri" w:eastAsia="Calibri" w:hAnsi="Calibri" w:cs="Arial"/>
                <w:color w:val="000000"/>
                <w:sz w:val="18"/>
                <w:szCs w:val="18"/>
                <w:lang w:val="en-GB"/>
              </w:rPr>
              <w:t>2</w:t>
            </w:r>
          </w:p>
        </w:tc>
        <w:tc>
          <w:tcPr>
            <w:tcW w:w="914" w:type="dxa"/>
            <w:tcBorders>
              <w:top w:val="nil"/>
              <w:left w:val="nil"/>
              <w:bottom w:val="nil"/>
              <w:right w:val="nil"/>
            </w:tcBorders>
            <w:shd w:val="clear" w:color="auto" w:fill="auto"/>
            <w:noWrap/>
            <w:vAlign w:val="bottom"/>
            <w:hideMark/>
          </w:tcPr>
          <w:p w14:paraId="5B575D71" w14:textId="77777777" w:rsidR="002A30C0" w:rsidRPr="00665B39" w:rsidRDefault="002A30C0" w:rsidP="002A30C0">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6.5</w:t>
            </w:r>
          </w:p>
        </w:tc>
        <w:tc>
          <w:tcPr>
            <w:tcW w:w="1276" w:type="dxa"/>
            <w:tcBorders>
              <w:top w:val="nil"/>
              <w:left w:val="nil"/>
              <w:bottom w:val="nil"/>
              <w:right w:val="nil"/>
            </w:tcBorders>
            <w:shd w:val="clear" w:color="auto" w:fill="auto"/>
            <w:vAlign w:val="bottom"/>
          </w:tcPr>
          <w:p w14:paraId="41A8A2E6" w14:textId="06664545"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148</w:t>
            </w:r>
            <w:r>
              <w:rPr>
                <w:rFonts w:ascii="Calibri" w:eastAsia="Calibri" w:hAnsi="Calibri"/>
                <w:color w:val="000000"/>
                <w:sz w:val="18"/>
                <w:szCs w:val="18"/>
                <w:lang w:val="hr-HR"/>
              </w:rPr>
              <w:t>,</w:t>
            </w:r>
            <w:r w:rsidRPr="00034BAA">
              <w:rPr>
                <w:rFonts w:ascii="Calibri" w:eastAsia="Calibri" w:hAnsi="Calibri"/>
                <w:color w:val="000000"/>
                <w:sz w:val="18"/>
                <w:szCs w:val="18"/>
                <w:lang w:val="hr-HR"/>
              </w:rPr>
              <w:t>536</w:t>
            </w:r>
          </w:p>
        </w:tc>
        <w:tc>
          <w:tcPr>
            <w:tcW w:w="1276" w:type="dxa"/>
            <w:tcBorders>
              <w:top w:val="nil"/>
              <w:left w:val="nil"/>
              <w:bottom w:val="nil"/>
              <w:right w:val="nil"/>
            </w:tcBorders>
            <w:shd w:val="clear" w:color="auto" w:fill="auto"/>
            <w:vAlign w:val="bottom"/>
          </w:tcPr>
          <w:p w14:paraId="7D7E2C24" w14:textId="176FE91F" w:rsidR="002A30C0" w:rsidRPr="00665B39" w:rsidRDefault="002A30C0" w:rsidP="002A30C0">
            <w:pPr>
              <w:jc w:val="right"/>
              <w:rPr>
                <w:rFonts w:ascii="Calibri" w:eastAsia="Calibri" w:hAnsi="Calibri" w:cs="Arial"/>
                <w:sz w:val="18"/>
                <w:szCs w:val="18"/>
                <w:lang w:val="en-GB"/>
              </w:rPr>
            </w:pPr>
            <w:r w:rsidRPr="000F57F3">
              <w:rPr>
                <w:rFonts w:ascii="Calibri" w:eastAsia="Calibri" w:hAnsi="Calibri"/>
                <w:color w:val="000000"/>
                <w:sz w:val="18"/>
                <w:szCs w:val="18"/>
                <w:lang w:val="hr-HR"/>
              </w:rPr>
              <w:t>157</w:t>
            </w:r>
            <w:r>
              <w:rPr>
                <w:rFonts w:ascii="Calibri" w:eastAsia="Calibri" w:hAnsi="Calibri"/>
                <w:color w:val="000000"/>
                <w:sz w:val="18"/>
                <w:szCs w:val="18"/>
                <w:lang w:val="hr-HR"/>
              </w:rPr>
              <w:t>,</w:t>
            </w:r>
            <w:r w:rsidRPr="000F57F3">
              <w:rPr>
                <w:rFonts w:ascii="Calibri" w:eastAsia="Calibri" w:hAnsi="Calibri"/>
                <w:color w:val="000000"/>
                <w:sz w:val="18"/>
                <w:szCs w:val="18"/>
                <w:lang w:val="hr-HR"/>
              </w:rPr>
              <w:t>527</w:t>
            </w:r>
          </w:p>
        </w:tc>
        <w:tc>
          <w:tcPr>
            <w:tcW w:w="1276" w:type="dxa"/>
            <w:tcBorders>
              <w:top w:val="nil"/>
              <w:left w:val="nil"/>
              <w:bottom w:val="nil"/>
              <w:right w:val="nil"/>
            </w:tcBorders>
            <w:shd w:val="clear" w:color="auto" w:fill="auto"/>
            <w:vAlign w:val="bottom"/>
          </w:tcPr>
          <w:p w14:paraId="6C705211" w14:textId="3B4F0023"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148</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536</w:t>
            </w:r>
          </w:p>
        </w:tc>
        <w:tc>
          <w:tcPr>
            <w:tcW w:w="1275" w:type="dxa"/>
            <w:tcBorders>
              <w:top w:val="nil"/>
              <w:left w:val="nil"/>
              <w:bottom w:val="nil"/>
              <w:right w:val="nil"/>
            </w:tcBorders>
            <w:shd w:val="clear" w:color="auto" w:fill="auto"/>
            <w:vAlign w:val="bottom"/>
          </w:tcPr>
          <w:p w14:paraId="2C095315" w14:textId="60C50931"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157,527</w:t>
            </w:r>
          </w:p>
        </w:tc>
      </w:tr>
      <w:tr w:rsidR="002A30C0" w:rsidRPr="00665B39" w14:paraId="6735A5BF"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hideMark/>
          </w:tcPr>
          <w:p w14:paraId="3136A8B7"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RHMF-O-247E</w:t>
            </w:r>
          </w:p>
        </w:tc>
        <w:tc>
          <w:tcPr>
            <w:tcW w:w="1120" w:type="dxa"/>
            <w:tcBorders>
              <w:top w:val="nil"/>
              <w:left w:val="nil"/>
              <w:bottom w:val="nil"/>
              <w:right w:val="nil"/>
            </w:tcBorders>
            <w:shd w:val="clear" w:color="auto" w:fill="auto"/>
            <w:noWrap/>
            <w:vAlign w:val="bottom"/>
            <w:hideMark/>
          </w:tcPr>
          <w:p w14:paraId="18F3549E" w14:textId="0079C47E"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10.7.2013</w:t>
            </w:r>
          </w:p>
        </w:tc>
        <w:tc>
          <w:tcPr>
            <w:tcW w:w="1121" w:type="dxa"/>
            <w:tcBorders>
              <w:top w:val="nil"/>
              <w:left w:val="nil"/>
              <w:bottom w:val="nil"/>
              <w:right w:val="nil"/>
            </w:tcBorders>
            <w:shd w:val="clear" w:color="auto" w:fill="auto"/>
            <w:noWrap/>
            <w:vAlign w:val="bottom"/>
            <w:hideMark/>
          </w:tcPr>
          <w:p w14:paraId="4A01E699" w14:textId="6CDEBD66"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10.7.2024</w:t>
            </w:r>
          </w:p>
        </w:tc>
        <w:tc>
          <w:tcPr>
            <w:tcW w:w="914" w:type="dxa"/>
            <w:tcBorders>
              <w:top w:val="nil"/>
              <w:left w:val="nil"/>
              <w:bottom w:val="nil"/>
              <w:right w:val="nil"/>
            </w:tcBorders>
            <w:shd w:val="clear" w:color="auto" w:fill="auto"/>
            <w:noWrap/>
            <w:vAlign w:val="bottom"/>
            <w:hideMark/>
          </w:tcPr>
          <w:p w14:paraId="45F85413" w14:textId="77777777" w:rsidR="002A30C0" w:rsidRPr="00665B39" w:rsidRDefault="002A30C0" w:rsidP="002A30C0">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5.75</w:t>
            </w:r>
          </w:p>
        </w:tc>
        <w:tc>
          <w:tcPr>
            <w:tcW w:w="1276" w:type="dxa"/>
            <w:tcBorders>
              <w:top w:val="nil"/>
              <w:left w:val="nil"/>
              <w:bottom w:val="nil"/>
              <w:right w:val="nil"/>
            </w:tcBorders>
            <w:shd w:val="clear" w:color="auto" w:fill="auto"/>
            <w:vAlign w:val="bottom"/>
          </w:tcPr>
          <w:p w14:paraId="62BE243B" w14:textId="01FE8BC6"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48</w:t>
            </w:r>
            <w:r>
              <w:rPr>
                <w:rFonts w:ascii="Calibri" w:eastAsia="Calibri" w:hAnsi="Calibri"/>
                <w:color w:val="000000"/>
                <w:sz w:val="18"/>
                <w:szCs w:val="18"/>
                <w:lang w:val="hr-HR"/>
              </w:rPr>
              <w:t>,</w:t>
            </w:r>
            <w:r w:rsidRPr="00034BAA">
              <w:rPr>
                <w:rFonts w:ascii="Calibri" w:eastAsia="Calibri" w:hAnsi="Calibri"/>
                <w:color w:val="000000"/>
                <w:sz w:val="18"/>
                <w:szCs w:val="18"/>
                <w:lang w:val="hr-HR"/>
              </w:rPr>
              <w:t>638</w:t>
            </w:r>
          </w:p>
        </w:tc>
        <w:tc>
          <w:tcPr>
            <w:tcW w:w="1276" w:type="dxa"/>
            <w:tcBorders>
              <w:top w:val="nil"/>
              <w:left w:val="nil"/>
              <w:bottom w:val="nil"/>
              <w:right w:val="nil"/>
            </w:tcBorders>
            <w:shd w:val="clear" w:color="auto" w:fill="auto"/>
            <w:vAlign w:val="bottom"/>
          </w:tcPr>
          <w:p w14:paraId="3380E8A4" w14:textId="48121CFC"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17,857</w:t>
            </w:r>
          </w:p>
        </w:tc>
        <w:tc>
          <w:tcPr>
            <w:tcW w:w="1276" w:type="dxa"/>
            <w:tcBorders>
              <w:top w:val="nil"/>
              <w:left w:val="nil"/>
              <w:bottom w:val="nil"/>
              <w:right w:val="nil"/>
            </w:tcBorders>
            <w:shd w:val="clear" w:color="auto" w:fill="auto"/>
            <w:vAlign w:val="bottom"/>
          </w:tcPr>
          <w:p w14:paraId="7369A30F" w14:textId="79EEDD04"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43</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668</w:t>
            </w:r>
          </w:p>
        </w:tc>
        <w:tc>
          <w:tcPr>
            <w:tcW w:w="1275" w:type="dxa"/>
            <w:tcBorders>
              <w:top w:val="nil"/>
              <w:left w:val="nil"/>
              <w:bottom w:val="nil"/>
              <w:right w:val="nil"/>
            </w:tcBorders>
            <w:shd w:val="clear" w:color="auto" w:fill="auto"/>
            <w:vAlign w:val="bottom"/>
          </w:tcPr>
          <w:p w14:paraId="36A15B3B" w14:textId="5BA1CAC0"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12,608</w:t>
            </w:r>
          </w:p>
        </w:tc>
      </w:tr>
      <w:tr w:rsidR="002A30C0" w:rsidRPr="00665B39" w14:paraId="17404925"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35C3653F" w14:textId="77777777" w:rsidR="002A30C0" w:rsidRPr="00665B39" w:rsidRDefault="002A30C0" w:rsidP="002A30C0">
            <w:pPr>
              <w:jc w:val="right"/>
              <w:rPr>
                <w:rFonts w:ascii="Calibri" w:eastAsia="Calibri" w:hAnsi="Calibri" w:cs="Arial"/>
                <w:sz w:val="18"/>
                <w:szCs w:val="18"/>
                <w:lang w:val="en-GB"/>
              </w:rPr>
            </w:pPr>
            <w:r w:rsidRPr="00665B39">
              <w:rPr>
                <w:rFonts w:ascii="Calibri" w:hAnsi="Calibri" w:cs="Calibri"/>
                <w:sz w:val="18"/>
                <w:szCs w:val="18"/>
                <w:lang w:val="hr-HR" w:eastAsia="hr-HR"/>
              </w:rPr>
              <w:t>RHMF-O222E</w:t>
            </w:r>
          </w:p>
        </w:tc>
        <w:tc>
          <w:tcPr>
            <w:tcW w:w="1120" w:type="dxa"/>
            <w:tcBorders>
              <w:top w:val="nil"/>
              <w:left w:val="nil"/>
              <w:bottom w:val="nil"/>
              <w:right w:val="nil"/>
            </w:tcBorders>
            <w:shd w:val="clear" w:color="auto" w:fill="auto"/>
            <w:noWrap/>
            <w:vAlign w:val="bottom"/>
          </w:tcPr>
          <w:p w14:paraId="240FE70C" w14:textId="5A73C56D" w:rsidR="002A30C0" w:rsidRPr="00665B39" w:rsidRDefault="002A30C0" w:rsidP="002A30C0">
            <w:pPr>
              <w:jc w:val="right"/>
              <w:rPr>
                <w:rFonts w:ascii="Calibri" w:eastAsia="Calibri" w:hAnsi="Calibri" w:cs="Arial"/>
                <w:sz w:val="18"/>
                <w:szCs w:val="18"/>
                <w:lang w:val="en-GB"/>
              </w:rPr>
            </w:pPr>
            <w:r w:rsidRPr="00665B39">
              <w:rPr>
                <w:rFonts w:ascii="Calibri" w:hAnsi="Calibri" w:cs="Calibri"/>
                <w:sz w:val="18"/>
                <w:szCs w:val="18"/>
                <w:lang w:val="hr-HR" w:eastAsia="hr-HR"/>
              </w:rPr>
              <w:t>5.2.2019</w:t>
            </w:r>
          </w:p>
        </w:tc>
        <w:tc>
          <w:tcPr>
            <w:tcW w:w="1121" w:type="dxa"/>
            <w:tcBorders>
              <w:top w:val="nil"/>
              <w:left w:val="nil"/>
              <w:bottom w:val="nil"/>
              <w:right w:val="nil"/>
            </w:tcBorders>
            <w:shd w:val="clear" w:color="auto" w:fill="auto"/>
            <w:noWrap/>
            <w:vAlign w:val="bottom"/>
          </w:tcPr>
          <w:p w14:paraId="111F83F0" w14:textId="3814E00D" w:rsidR="002A30C0" w:rsidRPr="00665B39" w:rsidRDefault="002A30C0" w:rsidP="002A30C0">
            <w:pPr>
              <w:jc w:val="right"/>
              <w:rPr>
                <w:rFonts w:ascii="Calibri" w:eastAsia="Calibri" w:hAnsi="Calibri" w:cs="Arial"/>
                <w:sz w:val="18"/>
                <w:szCs w:val="18"/>
                <w:lang w:val="en-GB"/>
              </w:rPr>
            </w:pPr>
            <w:r w:rsidRPr="00665B39">
              <w:rPr>
                <w:rFonts w:ascii="Calibri" w:hAnsi="Calibri" w:cs="Calibri"/>
                <w:sz w:val="18"/>
                <w:szCs w:val="18"/>
                <w:lang w:val="hr-HR" w:eastAsia="hr-HR"/>
              </w:rPr>
              <w:t>5.2.</w:t>
            </w:r>
            <w:r>
              <w:rPr>
                <w:rFonts w:ascii="Calibri" w:hAnsi="Calibri" w:cs="Calibri"/>
                <w:sz w:val="18"/>
                <w:szCs w:val="18"/>
                <w:lang w:val="hr-HR" w:eastAsia="hr-HR"/>
              </w:rPr>
              <w:t>20</w:t>
            </w:r>
            <w:r w:rsidRPr="00665B39">
              <w:rPr>
                <w:rFonts w:ascii="Calibri" w:hAnsi="Calibri" w:cs="Calibri"/>
                <w:sz w:val="18"/>
                <w:szCs w:val="18"/>
                <w:lang w:val="hr-HR" w:eastAsia="hr-HR"/>
              </w:rPr>
              <w:t>22</w:t>
            </w:r>
          </w:p>
        </w:tc>
        <w:tc>
          <w:tcPr>
            <w:tcW w:w="914" w:type="dxa"/>
            <w:tcBorders>
              <w:top w:val="nil"/>
              <w:left w:val="nil"/>
              <w:bottom w:val="nil"/>
              <w:right w:val="nil"/>
            </w:tcBorders>
            <w:shd w:val="clear" w:color="auto" w:fill="auto"/>
            <w:noWrap/>
            <w:vAlign w:val="bottom"/>
          </w:tcPr>
          <w:p w14:paraId="01155A18" w14:textId="77777777" w:rsidR="002A30C0" w:rsidRPr="00665B39" w:rsidRDefault="002A30C0" w:rsidP="002A30C0">
            <w:pPr>
              <w:jc w:val="center"/>
              <w:rPr>
                <w:rFonts w:ascii="Calibri" w:eastAsia="Calibri" w:hAnsi="Calibri" w:cs="Arial"/>
                <w:sz w:val="18"/>
                <w:szCs w:val="18"/>
                <w:lang w:val="en-GB"/>
              </w:rPr>
            </w:pPr>
            <w:r w:rsidRPr="00665B39">
              <w:rPr>
                <w:rFonts w:ascii="Calibri" w:hAnsi="Calibri" w:cs="Calibri"/>
                <w:sz w:val="18"/>
                <w:szCs w:val="18"/>
                <w:lang w:val="hr-HR" w:eastAsia="hr-HR"/>
              </w:rPr>
              <w:t>0.5</w:t>
            </w:r>
          </w:p>
        </w:tc>
        <w:tc>
          <w:tcPr>
            <w:tcW w:w="1276" w:type="dxa"/>
            <w:tcBorders>
              <w:top w:val="nil"/>
              <w:left w:val="nil"/>
              <w:bottom w:val="nil"/>
              <w:right w:val="nil"/>
            </w:tcBorders>
            <w:shd w:val="clear" w:color="auto" w:fill="auto"/>
            <w:vAlign w:val="bottom"/>
          </w:tcPr>
          <w:p w14:paraId="2B2DFE45" w14:textId="68EC21F5"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15</w:t>
            </w:r>
            <w:r>
              <w:rPr>
                <w:rFonts w:ascii="Calibri" w:eastAsia="Calibri" w:hAnsi="Calibri"/>
                <w:color w:val="000000"/>
                <w:sz w:val="18"/>
                <w:szCs w:val="18"/>
                <w:lang w:val="hr-HR"/>
              </w:rPr>
              <w:t>,</w:t>
            </w:r>
            <w:r w:rsidRPr="00034BAA">
              <w:rPr>
                <w:rFonts w:ascii="Calibri" w:eastAsia="Calibri" w:hAnsi="Calibri"/>
                <w:color w:val="000000"/>
                <w:sz w:val="18"/>
                <w:szCs w:val="18"/>
                <w:lang w:val="hr-HR"/>
              </w:rPr>
              <w:t>032</w:t>
            </w:r>
          </w:p>
        </w:tc>
        <w:tc>
          <w:tcPr>
            <w:tcW w:w="1276" w:type="dxa"/>
            <w:tcBorders>
              <w:top w:val="nil"/>
              <w:left w:val="nil"/>
              <w:bottom w:val="nil"/>
              <w:right w:val="nil"/>
            </w:tcBorders>
            <w:shd w:val="clear" w:color="auto" w:fill="auto"/>
            <w:vAlign w:val="bottom"/>
          </w:tcPr>
          <w:p w14:paraId="1E8075B6" w14:textId="38439325"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15,149</w:t>
            </w:r>
          </w:p>
        </w:tc>
        <w:tc>
          <w:tcPr>
            <w:tcW w:w="1276" w:type="dxa"/>
            <w:tcBorders>
              <w:top w:val="nil"/>
              <w:left w:val="nil"/>
              <w:bottom w:val="nil"/>
              <w:right w:val="nil"/>
            </w:tcBorders>
            <w:shd w:val="clear" w:color="auto" w:fill="auto"/>
            <w:vAlign w:val="bottom"/>
          </w:tcPr>
          <w:p w14:paraId="41308186" w14:textId="1370CB62"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15</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032</w:t>
            </w:r>
          </w:p>
        </w:tc>
        <w:tc>
          <w:tcPr>
            <w:tcW w:w="1275" w:type="dxa"/>
            <w:tcBorders>
              <w:top w:val="nil"/>
              <w:left w:val="nil"/>
              <w:bottom w:val="nil"/>
              <w:right w:val="nil"/>
            </w:tcBorders>
            <w:shd w:val="clear" w:color="auto" w:fill="auto"/>
            <w:vAlign w:val="bottom"/>
          </w:tcPr>
          <w:p w14:paraId="7CE5CEED" w14:textId="69373961" w:rsidR="002A30C0" w:rsidRPr="00665B39" w:rsidRDefault="002A30C0" w:rsidP="002A30C0">
            <w:pPr>
              <w:jc w:val="right"/>
              <w:rPr>
                <w:rFonts w:ascii="Calibri" w:eastAsia="Calibri" w:hAnsi="Calibri"/>
                <w:sz w:val="18"/>
                <w:szCs w:val="18"/>
                <w:lang w:val="en-GB"/>
              </w:rPr>
            </w:pPr>
            <w:r>
              <w:rPr>
                <w:rFonts w:ascii="Calibri" w:eastAsia="Calibri" w:hAnsi="Calibri" w:cs="Calibri"/>
                <w:color w:val="000000"/>
                <w:sz w:val="18"/>
                <w:szCs w:val="18"/>
                <w:lang w:val="hr-HR" w:eastAsia="hr-HR"/>
              </w:rPr>
              <w:t>15,149</w:t>
            </w:r>
          </w:p>
        </w:tc>
      </w:tr>
      <w:tr w:rsidR="002A30C0" w:rsidRPr="00665B39" w14:paraId="6AB929A3" w14:textId="04BCB547" w:rsidTr="000239F2">
        <w:trPr>
          <w:gridAfter w:val="1"/>
          <w:wAfter w:w="1276" w:type="dxa"/>
          <w:trHeight w:val="175"/>
        </w:trPr>
        <w:tc>
          <w:tcPr>
            <w:tcW w:w="5040" w:type="dxa"/>
            <w:gridSpan w:val="3"/>
            <w:tcBorders>
              <w:top w:val="nil"/>
              <w:left w:val="nil"/>
              <w:bottom w:val="nil"/>
              <w:right w:val="nil"/>
            </w:tcBorders>
            <w:shd w:val="clear" w:color="auto" w:fill="auto"/>
            <w:noWrap/>
            <w:vAlign w:val="bottom"/>
          </w:tcPr>
          <w:p w14:paraId="1842CB6A" w14:textId="77777777" w:rsidR="002A30C0" w:rsidRPr="00665B39" w:rsidRDefault="002A30C0" w:rsidP="002A30C0">
            <w:pPr>
              <w:rPr>
                <w:rFonts w:ascii="Calibri" w:eastAsia="Calibri" w:hAnsi="Calibri" w:cs="Arial"/>
                <w:i/>
                <w:sz w:val="18"/>
                <w:szCs w:val="18"/>
                <w:lang w:val="en-GB"/>
              </w:rPr>
            </w:pPr>
            <w:r w:rsidRPr="00665B39">
              <w:rPr>
                <w:rFonts w:ascii="Calibri" w:eastAsia="Calibri" w:hAnsi="Calibri" w:cs="Arial"/>
                <w:i/>
                <w:sz w:val="18"/>
                <w:szCs w:val="18"/>
                <w:lang w:val="en-GB" w:eastAsia="hr-HR"/>
              </w:rPr>
              <w:t>Bonds of the Republic of Croatia in foreign currency:</w:t>
            </w:r>
          </w:p>
        </w:tc>
        <w:tc>
          <w:tcPr>
            <w:tcW w:w="914" w:type="dxa"/>
            <w:tcBorders>
              <w:top w:val="nil"/>
              <w:left w:val="nil"/>
              <w:bottom w:val="nil"/>
              <w:right w:val="nil"/>
            </w:tcBorders>
            <w:shd w:val="clear" w:color="auto" w:fill="auto"/>
            <w:noWrap/>
            <w:vAlign w:val="bottom"/>
          </w:tcPr>
          <w:p w14:paraId="5582531C" w14:textId="77777777" w:rsidR="002A30C0" w:rsidRPr="00665B39" w:rsidRDefault="002A30C0" w:rsidP="002A30C0">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03BB3C75" w14:textId="77777777" w:rsidR="002A30C0" w:rsidRPr="00665B39" w:rsidRDefault="002A30C0" w:rsidP="002A30C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410AFB78" w14:textId="77777777" w:rsidR="002A30C0" w:rsidRPr="00665B39" w:rsidRDefault="002A30C0" w:rsidP="002A30C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5D5DEF74" w14:textId="77777777" w:rsidR="002A30C0" w:rsidRPr="00665B39" w:rsidRDefault="002A30C0" w:rsidP="002A30C0">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77B80C34" w14:textId="77777777" w:rsidR="002A30C0" w:rsidRPr="00665B39" w:rsidRDefault="002A30C0" w:rsidP="002A30C0">
            <w:pPr>
              <w:jc w:val="right"/>
              <w:rPr>
                <w:rFonts w:ascii="Calibri" w:eastAsia="Calibri" w:hAnsi="Calibri" w:cs="Arial"/>
                <w:sz w:val="18"/>
                <w:szCs w:val="18"/>
                <w:lang w:val="en-GB"/>
              </w:rPr>
            </w:pPr>
          </w:p>
        </w:tc>
        <w:tc>
          <w:tcPr>
            <w:tcW w:w="1276" w:type="dxa"/>
            <w:tcBorders>
              <w:top w:val="nil"/>
              <w:left w:val="nil"/>
              <w:bottom w:val="nil"/>
              <w:right w:val="nil"/>
            </w:tcBorders>
            <w:vAlign w:val="bottom"/>
          </w:tcPr>
          <w:p w14:paraId="5683072F" w14:textId="77777777" w:rsidR="002A30C0" w:rsidRPr="00665B39" w:rsidRDefault="002A30C0" w:rsidP="002A30C0"/>
        </w:tc>
        <w:tc>
          <w:tcPr>
            <w:tcW w:w="1276" w:type="dxa"/>
            <w:vAlign w:val="bottom"/>
          </w:tcPr>
          <w:p w14:paraId="7BB77E39" w14:textId="77777777" w:rsidR="002A30C0" w:rsidRPr="00665B39" w:rsidRDefault="002A30C0" w:rsidP="002A30C0"/>
        </w:tc>
      </w:tr>
      <w:tr w:rsidR="002A30C0" w:rsidRPr="00665B39" w14:paraId="6D52B95B"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hideMark/>
          </w:tcPr>
          <w:p w14:paraId="5C7F5111"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XS1117298916</w:t>
            </w:r>
          </w:p>
        </w:tc>
        <w:tc>
          <w:tcPr>
            <w:tcW w:w="1120" w:type="dxa"/>
            <w:tcBorders>
              <w:top w:val="nil"/>
              <w:left w:val="nil"/>
              <w:bottom w:val="nil"/>
              <w:right w:val="nil"/>
            </w:tcBorders>
            <w:shd w:val="clear" w:color="auto" w:fill="auto"/>
            <w:noWrap/>
            <w:vAlign w:val="bottom"/>
            <w:hideMark/>
          </w:tcPr>
          <w:p w14:paraId="1B55E6E0" w14:textId="257A35EB"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11.3.2015</w:t>
            </w:r>
          </w:p>
        </w:tc>
        <w:tc>
          <w:tcPr>
            <w:tcW w:w="1121" w:type="dxa"/>
            <w:tcBorders>
              <w:top w:val="nil"/>
              <w:left w:val="nil"/>
              <w:bottom w:val="nil"/>
              <w:right w:val="nil"/>
            </w:tcBorders>
            <w:shd w:val="clear" w:color="auto" w:fill="auto"/>
            <w:noWrap/>
            <w:vAlign w:val="bottom"/>
            <w:hideMark/>
          </w:tcPr>
          <w:p w14:paraId="4986CFDA" w14:textId="13E41F14"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11.3.2025</w:t>
            </w:r>
          </w:p>
        </w:tc>
        <w:tc>
          <w:tcPr>
            <w:tcW w:w="914" w:type="dxa"/>
            <w:tcBorders>
              <w:top w:val="nil"/>
              <w:left w:val="nil"/>
              <w:bottom w:val="nil"/>
              <w:right w:val="nil"/>
            </w:tcBorders>
            <w:shd w:val="clear" w:color="auto" w:fill="auto"/>
            <w:noWrap/>
            <w:vAlign w:val="bottom"/>
            <w:hideMark/>
          </w:tcPr>
          <w:p w14:paraId="53E0CC0A"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3.0</w:t>
            </w:r>
          </w:p>
        </w:tc>
        <w:tc>
          <w:tcPr>
            <w:tcW w:w="1276" w:type="dxa"/>
            <w:tcBorders>
              <w:top w:val="nil"/>
              <w:left w:val="nil"/>
              <w:bottom w:val="nil"/>
              <w:right w:val="nil"/>
            </w:tcBorders>
            <w:shd w:val="clear" w:color="auto" w:fill="auto"/>
            <w:vAlign w:val="bottom"/>
          </w:tcPr>
          <w:p w14:paraId="72008069" w14:textId="06A122B9"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312</w:t>
            </w:r>
            <w:r>
              <w:rPr>
                <w:rFonts w:ascii="Calibri" w:eastAsia="Calibri" w:hAnsi="Calibri"/>
                <w:color w:val="000000"/>
                <w:sz w:val="18"/>
                <w:szCs w:val="18"/>
                <w:lang w:val="hr-HR"/>
              </w:rPr>
              <w:t>,</w:t>
            </w:r>
            <w:r w:rsidRPr="00034BAA">
              <w:rPr>
                <w:rFonts w:ascii="Calibri" w:eastAsia="Calibri" w:hAnsi="Calibri"/>
                <w:color w:val="000000"/>
                <w:sz w:val="18"/>
                <w:szCs w:val="18"/>
                <w:lang w:val="hr-HR"/>
              </w:rPr>
              <w:t>397</w:t>
            </w:r>
          </w:p>
        </w:tc>
        <w:tc>
          <w:tcPr>
            <w:tcW w:w="1276" w:type="dxa"/>
            <w:tcBorders>
              <w:top w:val="nil"/>
              <w:left w:val="nil"/>
              <w:bottom w:val="nil"/>
              <w:right w:val="nil"/>
            </w:tcBorders>
            <w:shd w:val="clear" w:color="auto" w:fill="auto"/>
            <w:vAlign w:val="bottom"/>
          </w:tcPr>
          <w:p w14:paraId="184B21C0" w14:textId="6EF2D0DB"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321,176</w:t>
            </w:r>
          </w:p>
        </w:tc>
        <w:tc>
          <w:tcPr>
            <w:tcW w:w="1276" w:type="dxa"/>
            <w:tcBorders>
              <w:top w:val="nil"/>
              <w:left w:val="nil"/>
              <w:bottom w:val="nil"/>
              <w:right w:val="nil"/>
            </w:tcBorders>
            <w:shd w:val="clear" w:color="auto" w:fill="auto"/>
            <w:vAlign w:val="bottom"/>
          </w:tcPr>
          <w:p w14:paraId="155A81EB" w14:textId="7443595E"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312</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397</w:t>
            </w:r>
          </w:p>
        </w:tc>
        <w:tc>
          <w:tcPr>
            <w:tcW w:w="1275" w:type="dxa"/>
            <w:tcBorders>
              <w:top w:val="nil"/>
              <w:left w:val="nil"/>
              <w:bottom w:val="nil"/>
              <w:right w:val="nil"/>
            </w:tcBorders>
            <w:shd w:val="clear" w:color="auto" w:fill="auto"/>
            <w:vAlign w:val="bottom"/>
          </w:tcPr>
          <w:p w14:paraId="4C36CC91" w14:textId="56C85612"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321,176</w:t>
            </w:r>
          </w:p>
        </w:tc>
      </w:tr>
      <w:tr w:rsidR="002A30C0" w:rsidRPr="00665B39" w14:paraId="0C49253B"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199DBA5E"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hr-HR"/>
              </w:rPr>
              <w:t>XS1843434876</w:t>
            </w:r>
          </w:p>
        </w:tc>
        <w:tc>
          <w:tcPr>
            <w:tcW w:w="1120" w:type="dxa"/>
            <w:tcBorders>
              <w:top w:val="nil"/>
              <w:left w:val="nil"/>
              <w:bottom w:val="nil"/>
              <w:right w:val="nil"/>
            </w:tcBorders>
            <w:shd w:val="clear" w:color="auto" w:fill="auto"/>
            <w:noWrap/>
            <w:vAlign w:val="bottom"/>
          </w:tcPr>
          <w:p w14:paraId="5303679D" w14:textId="5C7331D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hr-HR"/>
              </w:rPr>
              <w:t>19.6.2019</w:t>
            </w:r>
          </w:p>
        </w:tc>
        <w:tc>
          <w:tcPr>
            <w:tcW w:w="1121" w:type="dxa"/>
            <w:tcBorders>
              <w:top w:val="nil"/>
              <w:left w:val="nil"/>
              <w:bottom w:val="nil"/>
              <w:right w:val="nil"/>
            </w:tcBorders>
            <w:shd w:val="clear" w:color="auto" w:fill="auto"/>
            <w:noWrap/>
            <w:vAlign w:val="bottom"/>
          </w:tcPr>
          <w:p w14:paraId="44AAC61B" w14:textId="3188F944"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hr-HR"/>
              </w:rPr>
              <w:t>19.10.2029</w:t>
            </w:r>
          </w:p>
        </w:tc>
        <w:tc>
          <w:tcPr>
            <w:tcW w:w="914" w:type="dxa"/>
            <w:tcBorders>
              <w:top w:val="nil"/>
              <w:left w:val="nil"/>
              <w:bottom w:val="nil"/>
              <w:right w:val="nil"/>
            </w:tcBorders>
            <w:shd w:val="clear" w:color="auto" w:fill="auto"/>
            <w:noWrap/>
            <w:vAlign w:val="bottom"/>
          </w:tcPr>
          <w:p w14:paraId="667ECC01"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hr-HR"/>
              </w:rPr>
              <w:t>1.125</w:t>
            </w:r>
          </w:p>
        </w:tc>
        <w:tc>
          <w:tcPr>
            <w:tcW w:w="1276" w:type="dxa"/>
            <w:tcBorders>
              <w:top w:val="nil"/>
              <w:left w:val="nil"/>
              <w:bottom w:val="nil"/>
              <w:right w:val="nil"/>
            </w:tcBorders>
            <w:shd w:val="clear" w:color="auto" w:fill="auto"/>
            <w:vAlign w:val="bottom"/>
          </w:tcPr>
          <w:p w14:paraId="2965262B" w14:textId="5E9AD22B"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15</w:t>
            </w:r>
            <w:r>
              <w:rPr>
                <w:rFonts w:ascii="Calibri" w:eastAsia="Calibri" w:hAnsi="Calibri"/>
                <w:color w:val="000000"/>
                <w:sz w:val="18"/>
                <w:szCs w:val="18"/>
                <w:lang w:val="hr-HR"/>
              </w:rPr>
              <w:t>,</w:t>
            </w:r>
            <w:r w:rsidRPr="00034BAA">
              <w:rPr>
                <w:rFonts w:ascii="Calibri" w:eastAsia="Calibri" w:hAnsi="Calibri"/>
                <w:color w:val="000000"/>
                <w:sz w:val="18"/>
                <w:szCs w:val="18"/>
                <w:lang w:val="hr-HR"/>
              </w:rPr>
              <w:t>301</w:t>
            </w:r>
          </w:p>
        </w:tc>
        <w:tc>
          <w:tcPr>
            <w:tcW w:w="1276" w:type="dxa"/>
            <w:tcBorders>
              <w:top w:val="nil"/>
              <w:left w:val="nil"/>
              <w:bottom w:val="nil"/>
              <w:right w:val="nil"/>
            </w:tcBorders>
            <w:shd w:val="clear" w:color="auto" w:fill="auto"/>
            <w:vAlign w:val="bottom"/>
          </w:tcPr>
          <w:p w14:paraId="2876175D" w14:textId="4E428CA8"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15,829</w:t>
            </w:r>
          </w:p>
        </w:tc>
        <w:tc>
          <w:tcPr>
            <w:tcW w:w="1276" w:type="dxa"/>
            <w:tcBorders>
              <w:top w:val="nil"/>
              <w:left w:val="nil"/>
              <w:bottom w:val="nil"/>
              <w:right w:val="nil"/>
            </w:tcBorders>
            <w:shd w:val="clear" w:color="auto" w:fill="auto"/>
            <w:vAlign w:val="bottom"/>
          </w:tcPr>
          <w:p w14:paraId="556B1929" w14:textId="6A1AED22"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15</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301</w:t>
            </w:r>
          </w:p>
        </w:tc>
        <w:tc>
          <w:tcPr>
            <w:tcW w:w="1275" w:type="dxa"/>
            <w:tcBorders>
              <w:top w:val="nil"/>
              <w:left w:val="nil"/>
              <w:bottom w:val="nil"/>
              <w:right w:val="nil"/>
            </w:tcBorders>
            <w:shd w:val="clear" w:color="auto" w:fill="auto"/>
            <w:vAlign w:val="bottom"/>
          </w:tcPr>
          <w:p w14:paraId="08B11396" w14:textId="260824F8"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15,829</w:t>
            </w:r>
          </w:p>
        </w:tc>
      </w:tr>
      <w:tr w:rsidR="002A30C0" w:rsidRPr="00665B39" w14:paraId="0D7AAAEC" w14:textId="77777777" w:rsidTr="00C23B78">
        <w:trPr>
          <w:gridAfter w:val="3"/>
          <w:wAfter w:w="3828" w:type="dxa"/>
          <w:trHeight w:val="175"/>
        </w:trPr>
        <w:tc>
          <w:tcPr>
            <w:tcW w:w="2799" w:type="dxa"/>
            <w:tcBorders>
              <w:top w:val="nil"/>
              <w:left w:val="nil"/>
              <w:bottom w:val="nil"/>
              <w:right w:val="nil"/>
            </w:tcBorders>
            <w:shd w:val="clear" w:color="auto" w:fill="auto"/>
            <w:noWrap/>
            <w:vAlign w:val="bottom"/>
          </w:tcPr>
          <w:p w14:paraId="5CCE87D7" w14:textId="2B242073" w:rsidR="002A30C0" w:rsidRPr="00665B39" w:rsidRDefault="002A30C0" w:rsidP="002A30C0">
            <w:pPr>
              <w:jc w:val="right"/>
              <w:rPr>
                <w:rFonts w:ascii="Calibri" w:eastAsia="Calibri" w:hAnsi="Calibri" w:cs="Arial"/>
                <w:sz w:val="18"/>
                <w:szCs w:val="18"/>
                <w:lang w:val="hr-HR"/>
              </w:rPr>
            </w:pPr>
            <w:r w:rsidRPr="00C04D95">
              <w:rPr>
                <w:rFonts w:ascii="Calibri" w:eastAsia="Calibri" w:hAnsi="Calibri" w:cs="Calibri"/>
                <w:sz w:val="18"/>
                <w:szCs w:val="18"/>
                <w:lang w:val="hr-HR"/>
              </w:rPr>
              <w:t>XS1028953989</w:t>
            </w:r>
          </w:p>
        </w:tc>
        <w:tc>
          <w:tcPr>
            <w:tcW w:w="1120" w:type="dxa"/>
            <w:tcBorders>
              <w:top w:val="nil"/>
              <w:left w:val="nil"/>
              <w:bottom w:val="nil"/>
              <w:right w:val="nil"/>
            </w:tcBorders>
            <w:shd w:val="clear" w:color="auto" w:fill="auto"/>
            <w:noWrap/>
          </w:tcPr>
          <w:p w14:paraId="7A3E1F0A" w14:textId="4A4BEB28" w:rsidR="002A30C0" w:rsidRPr="00665B39" w:rsidRDefault="002A30C0" w:rsidP="002A30C0">
            <w:pPr>
              <w:jc w:val="right"/>
              <w:rPr>
                <w:rFonts w:ascii="Calibri" w:eastAsia="Calibri" w:hAnsi="Calibri" w:cs="Arial"/>
                <w:sz w:val="18"/>
                <w:szCs w:val="18"/>
                <w:lang w:val="hr-HR"/>
              </w:rPr>
            </w:pPr>
            <w:r w:rsidRPr="00C04D95">
              <w:rPr>
                <w:rFonts w:ascii="Calibri" w:eastAsia="Calibri" w:hAnsi="Calibri"/>
                <w:sz w:val="18"/>
                <w:szCs w:val="18"/>
                <w:lang w:val="hr-HR"/>
              </w:rPr>
              <w:t>17.06.2020</w:t>
            </w:r>
          </w:p>
        </w:tc>
        <w:tc>
          <w:tcPr>
            <w:tcW w:w="1121" w:type="dxa"/>
            <w:tcBorders>
              <w:top w:val="nil"/>
              <w:left w:val="nil"/>
              <w:bottom w:val="nil"/>
              <w:right w:val="nil"/>
            </w:tcBorders>
            <w:shd w:val="clear" w:color="auto" w:fill="auto"/>
            <w:noWrap/>
          </w:tcPr>
          <w:p w14:paraId="3C39BDF7" w14:textId="6ECF659D" w:rsidR="002A30C0" w:rsidRPr="00665B39" w:rsidRDefault="002A30C0" w:rsidP="002A30C0">
            <w:pPr>
              <w:jc w:val="right"/>
              <w:rPr>
                <w:rFonts w:ascii="Calibri" w:eastAsia="Calibri" w:hAnsi="Calibri" w:cs="Arial"/>
                <w:sz w:val="18"/>
                <w:szCs w:val="18"/>
                <w:lang w:val="hr-HR"/>
              </w:rPr>
            </w:pPr>
            <w:r w:rsidRPr="00C04D95">
              <w:rPr>
                <w:rFonts w:ascii="Calibri" w:eastAsia="Calibri" w:hAnsi="Calibri"/>
                <w:sz w:val="18"/>
                <w:szCs w:val="18"/>
                <w:lang w:val="hr-HR"/>
              </w:rPr>
              <w:t>17.06.2031</w:t>
            </w:r>
          </w:p>
        </w:tc>
        <w:tc>
          <w:tcPr>
            <w:tcW w:w="914" w:type="dxa"/>
            <w:tcBorders>
              <w:top w:val="nil"/>
              <w:left w:val="nil"/>
              <w:bottom w:val="nil"/>
              <w:right w:val="nil"/>
            </w:tcBorders>
            <w:shd w:val="clear" w:color="auto" w:fill="auto"/>
            <w:noWrap/>
          </w:tcPr>
          <w:p w14:paraId="0E3985F9" w14:textId="7662AF0F" w:rsidR="002A30C0" w:rsidRPr="00665B39" w:rsidRDefault="002A30C0" w:rsidP="002A30C0">
            <w:pPr>
              <w:jc w:val="center"/>
              <w:rPr>
                <w:rFonts w:ascii="Calibri" w:eastAsia="Calibri" w:hAnsi="Calibri" w:cs="Arial"/>
                <w:sz w:val="18"/>
                <w:szCs w:val="18"/>
                <w:lang w:val="hr-HR"/>
              </w:rPr>
            </w:pPr>
            <w:r w:rsidRPr="00C04D95">
              <w:rPr>
                <w:rFonts w:ascii="Calibri" w:eastAsia="Calibri" w:hAnsi="Calibri"/>
                <w:sz w:val="18"/>
                <w:szCs w:val="18"/>
                <w:lang w:val="hr-HR"/>
              </w:rPr>
              <w:t>1</w:t>
            </w:r>
            <w:r w:rsidR="001C5184">
              <w:rPr>
                <w:rFonts w:ascii="Calibri" w:eastAsia="Calibri" w:hAnsi="Calibri"/>
                <w:sz w:val="18"/>
                <w:szCs w:val="18"/>
                <w:lang w:val="hr-HR"/>
              </w:rPr>
              <w:t>.</w:t>
            </w:r>
            <w:r w:rsidRPr="00C04D95">
              <w:rPr>
                <w:rFonts w:ascii="Calibri" w:eastAsia="Calibri" w:hAnsi="Calibri"/>
                <w:sz w:val="18"/>
                <w:szCs w:val="18"/>
                <w:lang w:val="hr-HR"/>
              </w:rPr>
              <w:t>500</w:t>
            </w:r>
          </w:p>
        </w:tc>
        <w:tc>
          <w:tcPr>
            <w:tcW w:w="1276" w:type="dxa"/>
            <w:tcBorders>
              <w:top w:val="nil"/>
              <w:left w:val="nil"/>
              <w:bottom w:val="nil"/>
              <w:right w:val="nil"/>
            </w:tcBorders>
            <w:vAlign w:val="bottom"/>
          </w:tcPr>
          <w:p w14:paraId="4FD561BF" w14:textId="217EFBFD" w:rsidR="002A30C0" w:rsidRDefault="002A30C0" w:rsidP="002A30C0">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54</w:t>
            </w:r>
            <w:r>
              <w:rPr>
                <w:rFonts w:ascii="Calibri" w:eastAsia="Calibri" w:hAnsi="Calibri"/>
                <w:color w:val="000000"/>
                <w:sz w:val="18"/>
                <w:szCs w:val="18"/>
                <w:lang w:val="hr-HR"/>
              </w:rPr>
              <w:t>,</w:t>
            </w:r>
            <w:r w:rsidRPr="00034BAA">
              <w:rPr>
                <w:rFonts w:ascii="Calibri" w:eastAsia="Calibri" w:hAnsi="Calibri"/>
                <w:color w:val="000000"/>
                <w:sz w:val="18"/>
                <w:szCs w:val="18"/>
                <w:lang w:val="hr-HR"/>
              </w:rPr>
              <w:t>241</w:t>
            </w:r>
          </w:p>
        </w:tc>
        <w:tc>
          <w:tcPr>
            <w:tcW w:w="1276" w:type="dxa"/>
            <w:tcBorders>
              <w:top w:val="nil"/>
              <w:left w:val="nil"/>
              <w:bottom w:val="nil"/>
              <w:right w:val="nil"/>
            </w:tcBorders>
            <w:shd w:val="clear" w:color="auto" w:fill="auto"/>
            <w:vAlign w:val="bottom"/>
          </w:tcPr>
          <w:p w14:paraId="4813B062" w14:textId="596C4352" w:rsidR="002A30C0" w:rsidRPr="00287615" w:rsidRDefault="002A30C0" w:rsidP="002A30C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56,627</w:t>
            </w:r>
          </w:p>
        </w:tc>
        <w:tc>
          <w:tcPr>
            <w:tcW w:w="1276" w:type="dxa"/>
            <w:tcBorders>
              <w:top w:val="nil"/>
              <w:left w:val="nil"/>
              <w:bottom w:val="nil"/>
              <w:right w:val="nil"/>
            </w:tcBorders>
            <w:shd w:val="clear" w:color="auto" w:fill="auto"/>
            <w:vAlign w:val="bottom"/>
          </w:tcPr>
          <w:p w14:paraId="36626AD5" w14:textId="1F95CDBD"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54</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241</w:t>
            </w:r>
          </w:p>
        </w:tc>
        <w:tc>
          <w:tcPr>
            <w:tcW w:w="1275" w:type="dxa"/>
            <w:tcBorders>
              <w:top w:val="nil"/>
              <w:left w:val="nil"/>
              <w:bottom w:val="nil"/>
              <w:right w:val="nil"/>
            </w:tcBorders>
            <w:shd w:val="clear" w:color="auto" w:fill="auto"/>
            <w:vAlign w:val="bottom"/>
          </w:tcPr>
          <w:p w14:paraId="78A92EF0" w14:textId="1F02A3F9" w:rsidR="002A30C0" w:rsidRDefault="002A30C0" w:rsidP="002A30C0">
            <w:pPr>
              <w:jc w:val="right"/>
              <w:rPr>
                <w:rFonts w:ascii="Calibri" w:eastAsia="Calibri" w:hAnsi="Calibri"/>
                <w:color w:val="000000" w:themeColor="text1"/>
                <w:sz w:val="18"/>
                <w:szCs w:val="18"/>
                <w:lang w:val="hr-HR"/>
              </w:rPr>
            </w:pPr>
            <w:r>
              <w:rPr>
                <w:rFonts w:ascii="Calibri" w:eastAsia="Calibri" w:hAnsi="Calibri" w:cs="Calibri"/>
                <w:color w:val="000000"/>
                <w:sz w:val="18"/>
                <w:szCs w:val="18"/>
                <w:lang w:val="hr-HR" w:eastAsia="hr-HR"/>
              </w:rPr>
              <w:t>56,627</w:t>
            </w:r>
          </w:p>
        </w:tc>
      </w:tr>
      <w:tr w:rsidR="002A30C0" w:rsidRPr="00665B39" w14:paraId="5B758455" w14:textId="4917551C" w:rsidTr="000239F2">
        <w:trPr>
          <w:gridAfter w:val="3"/>
          <w:wAfter w:w="3828" w:type="dxa"/>
          <w:trHeight w:val="175"/>
        </w:trPr>
        <w:tc>
          <w:tcPr>
            <w:tcW w:w="3919" w:type="dxa"/>
            <w:gridSpan w:val="2"/>
            <w:tcBorders>
              <w:top w:val="nil"/>
              <w:left w:val="nil"/>
              <w:bottom w:val="nil"/>
              <w:right w:val="nil"/>
            </w:tcBorders>
            <w:shd w:val="clear" w:color="auto" w:fill="auto"/>
            <w:noWrap/>
            <w:vAlign w:val="bottom"/>
            <w:hideMark/>
          </w:tcPr>
          <w:p w14:paraId="6D2603B3" w14:textId="77777777" w:rsidR="002A30C0" w:rsidRPr="00665B39" w:rsidRDefault="002A30C0" w:rsidP="002A30C0">
            <w:pPr>
              <w:rPr>
                <w:rFonts w:ascii="Calibri" w:eastAsia="Calibri" w:hAnsi="Calibri" w:cs="Arial"/>
                <w:i/>
                <w:iCs/>
                <w:sz w:val="18"/>
                <w:szCs w:val="18"/>
                <w:lang w:val="en-GB"/>
              </w:rPr>
            </w:pPr>
            <w:r w:rsidRPr="00665B39">
              <w:rPr>
                <w:rFonts w:ascii="Calibri" w:eastAsia="Calibri" w:hAnsi="Calibri" w:cs="Arial"/>
                <w:i/>
                <w:color w:val="000000"/>
                <w:sz w:val="18"/>
                <w:szCs w:val="18"/>
                <w:lang w:val="en-GB" w:eastAsia="hr-HR"/>
              </w:rPr>
              <w:t>Bonds of the Republic of Croatia in HRK:</w:t>
            </w:r>
          </w:p>
        </w:tc>
        <w:tc>
          <w:tcPr>
            <w:tcW w:w="1121" w:type="dxa"/>
            <w:tcBorders>
              <w:top w:val="nil"/>
              <w:left w:val="nil"/>
              <w:bottom w:val="nil"/>
              <w:right w:val="nil"/>
            </w:tcBorders>
            <w:shd w:val="clear" w:color="auto" w:fill="auto"/>
            <w:noWrap/>
            <w:vAlign w:val="bottom"/>
            <w:hideMark/>
          </w:tcPr>
          <w:p w14:paraId="6668DDDD" w14:textId="77777777" w:rsidR="002A30C0" w:rsidRPr="00665B39" w:rsidRDefault="002A30C0" w:rsidP="002A30C0">
            <w:pPr>
              <w:rPr>
                <w:rFonts w:ascii="Calibri" w:eastAsia="Calibri" w:hAnsi="Calibri" w:cs="Arial"/>
                <w:i/>
                <w:iCs/>
                <w:sz w:val="18"/>
                <w:szCs w:val="18"/>
                <w:lang w:val="en-GB"/>
              </w:rPr>
            </w:pPr>
          </w:p>
        </w:tc>
        <w:tc>
          <w:tcPr>
            <w:tcW w:w="914" w:type="dxa"/>
            <w:tcBorders>
              <w:top w:val="nil"/>
              <w:left w:val="nil"/>
              <w:bottom w:val="nil"/>
              <w:right w:val="nil"/>
            </w:tcBorders>
            <w:shd w:val="clear" w:color="auto" w:fill="auto"/>
            <w:noWrap/>
            <w:vAlign w:val="bottom"/>
            <w:hideMark/>
          </w:tcPr>
          <w:p w14:paraId="60146098"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08CA83FC" w14:textId="0B3C90DB" w:rsidR="002A30C0" w:rsidRPr="00665B39" w:rsidRDefault="002A30C0" w:rsidP="002A30C0">
            <w:pPr>
              <w:jc w:val="cente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C360913" w14:textId="7EF942A6" w:rsidR="002A30C0" w:rsidRPr="00665B39" w:rsidRDefault="002A30C0" w:rsidP="002A30C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0071664" w14:textId="77777777" w:rsidR="002A30C0" w:rsidRPr="00665B39" w:rsidRDefault="002A30C0" w:rsidP="002A30C0">
            <w:pPr>
              <w:jc w:val="cente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4AF2B0CD" w14:textId="77777777" w:rsidR="002A30C0" w:rsidRPr="00665B39" w:rsidRDefault="002A30C0" w:rsidP="002A30C0">
            <w:pPr>
              <w:jc w:val="right"/>
              <w:rPr>
                <w:rFonts w:ascii="Calibri" w:eastAsia="Calibri" w:hAnsi="Calibri"/>
                <w:sz w:val="18"/>
                <w:szCs w:val="18"/>
                <w:lang w:val="en-GB"/>
              </w:rPr>
            </w:pPr>
          </w:p>
        </w:tc>
      </w:tr>
      <w:tr w:rsidR="002A30C0" w:rsidRPr="00665B39" w14:paraId="5D4D2817"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hideMark/>
          </w:tcPr>
          <w:p w14:paraId="30B10EED"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RHMF-O-257A</w:t>
            </w:r>
          </w:p>
        </w:tc>
        <w:tc>
          <w:tcPr>
            <w:tcW w:w="1120" w:type="dxa"/>
            <w:tcBorders>
              <w:top w:val="nil"/>
              <w:left w:val="nil"/>
              <w:bottom w:val="nil"/>
              <w:right w:val="nil"/>
            </w:tcBorders>
            <w:shd w:val="clear" w:color="auto" w:fill="auto"/>
            <w:noWrap/>
            <w:vAlign w:val="bottom"/>
            <w:hideMark/>
          </w:tcPr>
          <w:p w14:paraId="1396693A" w14:textId="42E2B761"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9.7.2015</w:t>
            </w:r>
          </w:p>
        </w:tc>
        <w:tc>
          <w:tcPr>
            <w:tcW w:w="1121" w:type="dxa"/>
            <w:tcBorders>
              <w:top w:val="nil"/>
              <w:left w:val="nil"/>
              <w:bottom w:val="nil"/>
              <w:right w:val="nil"/>
            </w:tcBorders>
            <w:shd w:val="clear" w:color="auto" w:fill="auto"/>
            <w:noWrap/>
            <w:vAlign w:val="bottom"/>
            <w:hideMark/>
          </w:tcPr>
          <w:p w14:paraId="0C4F825B" w14:textId="7C97F67A"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9.7.2025</w:t>
            </w:r>
          </w:p>
        </w:tc>
        <w:tc>
          <w:tcPr>
            <w:tcW w:w="914" w:type="dxa"/>
            <w:tcBorders>
              <w:top w:val="nil"/>
              <w:left w:val="nil"/>
              <w:bottom w:val="nil"/>
              <w:right w:val="nil"/>
            </w:tcBorders>
            <w:shd w:val="clear" w:color="auto" w:fill="auto"/>
            <w:noWrap/>
            <w:vAlign w:val="bottom"/>
            <w:hideMark/>
          </w:tcPr>
          <w:p w14:paraId="61489DF2"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vAlign w:val="bottom"/>
          </w:tcPr>
          <w:p w14:paraId="39E0324B" w14:textId="5102814F"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9</w:t>
            </w:r>
            <w:r>
              <w:rPr>
                <w:rFonts w:ascii="Calibri" w:eastAsia="Calibri" w:hAnsi="Calibri"/>
                <w:color w:val="000000"/>
                <w:sz w:val="18"/>
                <w:szCs w:val="18"/>
                <w:lang w:val="hr-HR"/>
              </w:rPr>
              <w:t>,</w:t>
            </w:r>
            <w:r w:rsidRPr="00034BAA">
              <w:rPr>
                <w:rFonts w:ascii="Calibri" w:eastAsia="Calibri" w:hAnsi="Calibri"/>
                <w:color w:val="000000"/>
                <w:sz w:val="18"/>
                <w:szCs w:val="18"/>
                <w:lang w:val="hr-HR"/>
              </w:rPr>
              <w:t>648</w:t>
            </w:r>
          </w:p>
        </w:tc>
        <w:tc>
          <w:tcPr>
            <w:tcW w:w="1276" w:type="dxa"/>
            <w:tcBorders>
              <w:top w:val="nil"/>
              <w:left w:val="nil"/>
              <w:bottom w:val="nil"/>
              <w:right w:val="nil"/>
            </w:tcBorders>
            <w:shd w:val="clear" w:color="auto" w:fill="auto"/>
          </w:tcPr>
          <w:p w14:paraId="68F637DE" w14:textId="2C0B252A"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9,982</w:t>
            </w:r>
          </w:p>
        </w:tc>
        <w:tc>
          <w:tcPr>
            <w:tcW w:w="1276" w:type="dxa"/>
            <w:tcBorders>
              <w:top w:val="nil"/>
              <w:left w:val="nil"/>
              <w:bottom w:val="nil"/>
              <w:right w:val="nil"/>
            </w:tcBorders>
            <w:shd w:val="clear" w:color="auto" w:fill="auto"/>
            <w:vAlign w:val="bottom"/>
          </w:tcPr>
          <w:p w14:paraId="48CA2A92" w14:textId="429D94F9"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0ED00499" w14:textId="3268F0B2"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r>
      <w:tr w:rsidR="002A30C0" w:rsidRPr="00665B39" w14:paraId="69500938"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hideMark/>
          </w:tcPr>
          <w:p w14:paraId="7407D145"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RHMF-O-26CA</w:t>
            </w:r>
          </w:p>
        </w:tc>
        <w:tc>
          <w:tcPr>
            <w:tcW w:w="1120" w:type="dxa"/>
            <w:tcBorders>
              <w:top w:val="nil"/>
              <w:left w:val="nil"/>
              <w:bottom w:val="nil"/>
              <w:right w:val="nil"/>
            </w:tcBorders>
            <w:shd w:val="clear" w:color="auto" w:fill="auto"/>
            <w:noWrap/>
            <w:vAlign w:val="bottom"/>
            <w:hideMark/>
          </w:tcPr>
          <w:p w14:paraId="6AF438E1" w14:textId="0EA1D17E"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14.12.2015</w:t>
            </w:r>
          </w:p>
        </w:tc>
        <w:tc>
          <w:tcPr>
            <w:tcW w:w="1121" w:type="dxa"/>
            <w:tcBorders>
              <w:top w:val="nil"/>
              <w:left w:val="nil"/>
              <w:bottom w:val="nil"/>
              <w:right w:val="nil"/>
            </w:tcBorders>
            <w:shd w:val="clear" w:color="auto" w:fill="auto"/>
            <w:noWrap/>
            <w:vAlign w:val="bottom"/>
            <w:hideMark/>
          </w:tcPr>
          <w:p w14:paraId="3636F079" w14:textId="6CD7A852"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14.12.2026</w:t>
            </w:r>
          </w:p>
        </w:tc>
        <w:tc>
          <w:tcPr>
            <w:tcW w:w="914" w:type="dxa"/>
            <w:tcBorders>
              <w:top w:val="nil"/>
              <w:left w:val="nil"/>
              <w:bottom w:val="nil"/>
              <w:right w:val="nil"/>
            </w:tcBorders>
            <w:shd w:val="clear" w:color="auto" w:fill="auto"/>
            <w:noWrap/>
            <w:vAlign w:val="bottom"/>
            <w:hideMark/>
          </w:tcPr>
          <w:p w14:paraId="74B4189D"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4.25</w:t>
            </w:r>
          </w:p>
        </w:tc>
        <w:tc>
          <w:tcPr>
            <w:tcW w:w="1276" w:type="dxa"/>
            <w:tcBorders>
              <w:top w:val="nil"/>
              <w:left w:val="nil"/>
              <w:bottom w:val="nil"/>
              <w:right w:val="nil"/>
            </w:tcBorders>
            <w:shd w:val="clear" w:color="auto" w:fill="auto"/>
            <w:vAlign w:val="bottom"/>
          </w:tcPr>
          <w:p w14:paraId="3C2123E4" w14:textId="7EE6A724"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45</w:t>
            </w:r>
            <w:r>
              <w:rPr>
                <w:rFonts w:ascii="Calibri" w:eastAsia="Calibri" w:hAnsi="Calibri"/>
                <w:color w:val="000000"/>
                <w:sz w:val="18"/>
                <w:szCs w:val="18"/>
                <w:lang w:val="hr-HR"/>
              </w:rPr>
              <w:t>,</w:t>
            </w:r>
            <w:r w:rsidRPr="00034BAA">
              <w:rPr>
                <w:rFonts w:ascii="Calibri" w:eastAsia="Calibri" w:hAnsi="Calibri"/>
                <w:color w:val="000000"/>
                <w:sz w:val="18"/>
                <w:szCs w:val="18"/>
                <w:lang w:val="hr-HR"/>
              </w:rPr>
              <w:t>344</w:t>
            </w:r>
          </w:p>
        </w:tc>
        <w:tc>
          <w:tcPr>
            <w:tcW w:w="1276" w:type="dxa"/>
            <w:tcBorders>
              <w:top w:val="nil"/>
              <w:left w:val="nil"/>
              <w:bottom w:val="nil"/>
              <w:right w:val="nil"/>
            </w:tcBorders>
            <w:shd w:val="clear" w:color="auto" w:fill="auto"/>
          </w:tcPr>
          <w:p w14:paraId="5E6AA82F" w14:textId="637D3A7F"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46,380</w:t>
            </w:r>
          </w:p>
        </w:tc>
        <w:tc>
          <w:tcPr>
            <w:tcW w:w="1276" w:type="dxa"/>
            <w:tcBorders>
              <w:top w:val="nil"/>
              <w:left w:val="nil"/>
              <w:bottom w:val="nil"/>
              <w:right w:val="nil"/>
            </w:tcBorders>
            <w:shd w:val="clear" w:color="auto" w:fill="auto"/>
            <w:vAlign w:val="bottom"/>
          </w:tcPr>
          <w:p w14:paraId="3CC3026B" w14:textId="563A0821"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35</w:t>
            </w:r>
            <w:r>
              <w:rPr>
                <w:rFonts w:ascii="Calibri" w:eastAsia="Calibri" w:hAnsi="Calibri"/>
                <w:color w:val="000000"/>
                <w:sz w:val="18"/>
                <w:szCs w:val="18"/>
                <w:lang w:val="hr-HR"/>
              </w:rPr>
              <w:t>,</w:t>
            </w:r>
            <w:r w:rsidRPr="00034BAA">
              <w:rPr>
                <w:rFonts w:ascii="Calibri" w:eastAsia="Calibri" w:hAnsi="Calibri"/>
                <w:color w:val="000000"/>
                <w:sz w:val="18"/>
                <w:szCs w:val="18"/>
                <w:lang w:val="hr-HR"/>
              </w:rPr>
              <w:t>815</w:t>
            </w:r>
          </w:p>
        </w:tc>
        <w:tc>
          <w:tcPr>
            <w:tcW w:w="1275" w:type="dxa"/>
            <w:tcBorders>
              <w:top w:val="nil"/>
              <w:left w:val="nil"/>
              <w:bottom w:val="nil"/>
              <w:right w:val="nil"/>
            </w:tcBorders>
            <w:shd w:val="clear" w:color="auto" w:fill="auto"/>
          </w:tcPr>
          <w:p w14:paraId="20409991" w14:textId="0B56CCB5"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36,709</w:t>
            </w:r>
          </w:p>
        </w:tc>
      </w:tr>
      <w:tr w:rsidR="002A30C0" w:rsidRPr="00665B39" w14:paraId="2387B93B"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3E7E965D"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RHMF-O-217A</w:t>
            </w:r>
          </w:p>
        </w:tc>
        <w:tc>
          <w:tcPr>
            <w:tcW w:w="1120" w:type="dxa"/>
            <w:tcBorders>
              <w:top w:val="nil"/>
              <w:left w:val="nil"/>
              <w:bottom w:val="nil"/>
              <w:right w:val="nil"/>
            </w:tcBorders>
            <w:shd w:val="clear" w:color="auto" w:fill="auto"/>
            <w:noWrap/>
            <w:vAlign w:val="bottom"/>
          </w:tcPr>
          <w:p w14:paraId="195B52A4" w14:textId="70EE8CA9"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8.7.2016</w:t>
            </w:r>
          </w:p>
        </w:tc>
        <w:tc>
          <w:tcPr>
            <w:tcW w:w="1121" w:type="dxa"/>
            <w:tcBorders>
              <w:top w:val="nil"/>
              <w:left w:val="nil"/>
              <w:bottom w:val="nil"/>
              <w:right w:val="nil"/>
            </w:tcBorders>
            <w:shd w:val="clear" w:color="auto" w:fill="auto"/>
            <w:noWrap/>
            <w:vAlign w:val="bottom"/>
          </w:tcPr>
          <w:p w14:paraId="5F7E23C9" w14:textId="28613153"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8.7.2021</w:t>
            </w:r>
          </w:p>
        </w:tc>
        <w:tc>
          <w:tcPr>
            <w:tcW w:w="914" w:type="dxa"/>
            <w:tcBorders>
              <w:top w:val="nil"/>
              <w:left w:val="nil"/>
              <w:bottom w:val="nil"/>
              <w:right w:val="nil"/>
            </w:tcBorders>
            <w:shd w:val="clear" w:color="auto" w:fill="auto"/>
            <w:noWrap/>
            <w:vAlign w:val="bottom"/>
          </w:tcPr>
          <w:p w14:paraId="052FB76E"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2.75</w:t>
            </w:r>
          </w:p>
        </w:tc>
        <w:tc>
          <w:tcPr>
            <w:tcW w:w="1276" w:type="dxa"/>
            <w:tcBorders>
              <w:top w:val="nil"/>
              <w:left w:val="nil"/>
              <w:bottom w:val="nil"/>
              <w:right w:val="nil"/>
            </w:tcBorders>
            <w:shd w:val="clear" w:color="auto" w:fill="auto"/>
            <w:vAlign w:val="bottom"/>
          </w:tcPr>
          <w:p w14:paraId="129CAF89" w14:textId="1BF7F2C1"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w:t>
            </w:r>
          </w:p>
        </w:tc>
        <w:tc>
          <w:tcPr>
            <w:tcW w:w="1276" w:type="dxa"/>
            <w:tcBorders>
              <w:top w:val="nil"/>
              <w:left w:val="nil"/>
              <w:bottom w:val="nil"/>
              <w:right w:val="nil"/>
            </w:tcBorders>
            <w:shd w:val="clear" w:color="auto" w:fill="auto"/>
          </w:tcPr>
          <w:p w14:paraId="2006D391" w14:textId="218EB949"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221,281</w:t>
            </w:r>
          </w:p>
        </w:tc>
        <w:tc>
          <w:tcPr>
            <w:tcW w:w="1276" w:type="dxa"/>
            <w:tcBorders>
              <w:top w:val="nil"/>
              <w:left w:val="nil"/>
              <w:right w:val="nil"/>
            </w:tcBorders>
            <w:shd w:val="clear" w:color="auto" w:fill="auto"/>
            <w:vAlign w:val="bottom"/>
          </w:tcPr>
          <w:p w14:paraId="40EF2F60" w14:textId="7B66E535"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w:t>
            </w:r>
          </w:p>
        </w:tc>
        <w:tc>
          <w:tcPr>
            <w:tcW w:w="1275" w:type="dxa"/>
            <w:tcBorders>
              <w:top w:val="nil"/>
              <w:left w:val="nil"/>
              <w:bottom w:val="nil"/>
              <w:right w:val="nil"/>
            </w:tcBorders>
            <w:shd w:val="clear" w:color="auto" w:fill="auto"/>
          </w:tcPr>
          <w:p w14:paraId="32F95D94" w14:textId="35740B3B"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219,251</w:t>
            </w:r>
          </w:p>
        </w:tc>
      </w:tr>
      <w:tr w:rsidR="002A30C0" w:rsidRPr="00665B39" w14:paraId="65530408"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28D9C455"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RHMF-O-222A</w:t>
            </w:r>
          </w:p>
        </w:tc>
        <w:tc>
          <w:tcPr>
            <w:tcW w:w="1120" w:type="dxa"/>
            <w:tcBorders>
              <w:top w:val="nil"/>
              <w:left w:val="nil"/>
              <w:bottom w:val="nil"/>
              <w:right w:val="nil"/>
            </w:tcBorders>
            <w:shd w:val="clear" w:color="auto" w:fill="auto"/>
            <w:noWrap/>
            <w:vAlign w:val="bottom"/>
          </w:tcPr>
          <w:p w14:paraId="454DB7B0" w14:textId="0A9730F3"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518CA75D" w14:textId="33AE0768"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7.2.2022</w:t>
            </w:r>
          </w:p>
        </w:tc>
        <w:tc>
          <w:tcPr>
            <w:tcW w:w="914" w:type="dxa"/>
            <w:tcBorders>
              <w:top w:val="nil"/>
              <w:left w:val="nil"/>
              <w:bottom w:val="nil"/>
              <w:right w:val="nil"/>
            </w:tcBorders>
            <w:shd w:val="clear" w:color="auto" w:fill="auto"/>
            <w:noWrap/>
            <w:vAlign w:val="bottom"/>
          </w:tcPr>
          <w:p w14:paraId="1BFD7F1E"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2.25</w:t>
            </w:r>
          </w:p>
        </w:tc>
        <w:tc>
          <w:tcPr>
            <w:tcW w:w="1276" w:type="dxa"/>
            <w:tcBorders>
              <w:top w:val="nil"/>
              <w:left w:val="nil"/>
              <w:bottom w:val="nil"/>
              <w:right w:val="nil"/>
            </w:tcBorders>
            <w:shd w:val="clear" w:color="auto" w:fill="auto"/>
            <w:vAlign w:val="bottom"/>
          </w:tcPr>
          <w:p w14:paraId="67025DB0" w14:textId="3FDF9C58"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70</w:t>
            </w:r>
            <w:r>
              <w:rPr>
                <w:rFonts w:ascii="Calibri" w:eastAsia="Calibri" w:hAnsi="Calibri"/>
                <w:color w:val="000000"/>
                <w:sz w:val="18"/>
                <w:szCs w:val="18"/>
                <w:lang w:val="hr-HR"/>
              </w:rPr>
              <w:t>,</w:t>
            </w:r>
            <w:r w:rsidRPr="00034BAA">
              <w:rPr>
                <w:rFonts w:ascii="Calibri" w:eastAsia="Calibri" w:hAnsi="Calibri"/>
                <w:color w:val="000000"/>
                <w:sz w:val="18"/>
                <w:szCs w:val="18"/>
                <w:lang w:val="hr-HR"/>
              </w:rPr>
              <w:t>165</w:t>
            </w:r>
          </w:p>
        </w:tc>
        <w:tc>
          <w:tcPr>
            <w:tcW w:w="1276" w:type="dxa"/>
            <w:tcBorders>
              <w:top w:val="nil"/>
              <w:left w:val="nil"/>
              <w:bottom w:val="nil"/>
              <w:right w:val="nil"/>
            </w:tcBorders>
            <w:shd w:val="clear" w:color="auto" w:fill="auto"/>
          </w:tcPr>
          <w:p w14:paraId="60D12731" w14:textId="7BA90708"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71,663</w:t>
            </w:r>
          </w:p>
        </w:tc>
        <w:tc>
          <w:tcPr>
            <w:tcW w:w="1276" w:type="dxa"/>
            <w:tcBorders>
              <w:top w:val="nil"/>
              <w:left w:val="nil"/>
              <w:bottom w:val="nil"/>
              <w:right w:val="nil"/>
            </w:tcBorders>
            <w:shd w:val="clear" w:color="auto" w:fill="auto"/>
            <w:vAlign w:val="bottom"/>
          </w:tcPr>
          <w:p w14:paraId="52D95F1D" w14:textId="1E7FA53C" w:rsidR="002A30C0" w:rsidRPr="00665B39" w:rsidRDefault="002A30C0" w:rsidP="002A30C0">
            <w:pPr>
              <w:jc w:val="right"/>
              <w:rPr>
                <w:rFonts w:ascii="Calibri" w:eastAsia="Calibri" w:hAnsi="Calibri" w:cs="Calibri"/>
                <w:sz w:val="18"/>
                <w:szCs w:val="18"/>
                <w:lang w:val="en-GB"/>
              </w:rPr>
            </w:pPr>
            <w:r w:rsidRPr="00034BAA">
              <w:rPr>
                <w:rFonts w:ascii="Calibri" w:eastAsia="Calibri" w:hAnsi="Calibri"/>
                <w:color w:val="000000"/>
                <w:sz w:val="18"/>
                <w:szCs w:val="18"/>
                <w:lang w:val="hr-HR"/>
              </w:rPr>
              <w:t>70</w:t>
            </w:r>
            <w:r w:rsidR="00A33B9A">
              <w:rPr>
                <w:rFonts w:ascii="Calibri" w:eastAsia="Calibri" w:hAnsi="Calibri"/>
                <w:color w:val="000000"/>
                <w:sz w:val="18"/>
                <w:szCs w:val="18"/>
                <w:lang w:val="hr-HR"/>
              </w:rPr>
              <w:t>,</w:t>
            </w:r>
            <w:r w:rsidRPr="00034BAA">
              <w:rPr>
                <w:rFonts w:ascii="Calibri" w:eastAsia="Calibri" w:hAnsi="Calibri"/>
                <w:color w:val="000000"/>
                <w:sz w:val="18"/>
                <w:szCs w:val="18"/>
                <w:lang w:val="hr-HR"/>
              </w:rPr>
              <w:t>165</w:t>
            </w:r>
          </w:p>
        </w:tc>
        <w:tc>
          <w:tcPr>
            <w:tcW w:w="1275" w:type="dxa"/>
            <w:tcBorders>
              <w:top w:val="nil"/>
              <w:left w:val="nil"/>
              <w:bottom w:val="nil"/>
              <w:right w:val="nil"/>
            </w:tcBorders>
            <w:shd w:val="clear" w:color="auto" w:fill="auto"/>
          </w:tcPr>
          <w:p w14:paraId="7822ACFB" w14:textId="21F2B4DB"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71,663</w:t>
            </w:r>
          </w:p>
        </w:tc>
      </w:tr>
      <w:tr w:rsidR="002A30C0" w:rsidRPr="00665B39" w14:paraId="704CAA1E"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3CCE81A5"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RHMF-O-282A</w:t>
            </w:r>
          </w:p>
        </w:tc>
        <w:tc>
          <w:tcPr>
            <w:tcW w:w="1120" w:type="dxa"/>
            <w:tcBorders>
              <w:top w:val="nil"/>
              <w:left w:val="nil"/>
              <w:bottom w:val="nil"/>
              <w:right w:val="nil"/>
            </w:tcBorders>
            <w:shd w:val="clear" w:color="auto" w:fill="auto"/>
            <w:noWrap/>
            <w:vAlign w:val="bottom"/>
          </w:tcPr>
          <w:p w14:paraId="59506F81" w14:textId="653D9000"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7DD29C86" w14:textId="365EFAD9"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7.2.2028</w:t>
            </w:r>
          </w:p>
        </w:tc>
        <w:tc>
          <w:tcPr>
            <w:tcW w:w="914" w:type="dxa"/>
            <w:tcBorders>
              <w:top w:val="nil"/>
              <w:left w:val="nil"/>
              <w:bottom w:val="nil"/>
              <w:right w:val="nil"/>
            </w:tcBorders>
            <w:shd w:val="clear" w:color="auto" w:fill="auto"/>
            <w:noWrap/>
            <w:vAlign w:val="bottom"/>
          </w:tcPr>
          <w:p w14:paraId="13CBB9C4"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2.875</w:t>
            </w:r>
          </w:p>
        </w:tc>
        <w:tc>
          <w:tcPr>
            <w:tcW w:w="1276" w:type="dxa"/>
            <w:tcBorders>
              <w:top w:val="nil"/>
              <w:left w:val="nil"/>
              <w:bottom w:val="nil"/>
              <w:right w:val="nil"/>
            </w:tcBorders>
            <w:shd w:val="clear" w:color="auto" w:fill="auto"/>
            <w:vAlign w:val="bottom"/>
          </w:tcPr>
          <w:p w14:paraId="09A25C10" w14:textId="77110907"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13</w:t>
            </w:r>
            <w:r>
              <w:rPr>
                <w:rFonts w:ascii="Calibri" w:eastAsia="Calibri" w:hAnsi="Calibri"/>
                <w:color w:val="000000"/>
                <w:sz w:val="18"/>
                <w:szCs w:val="18"/>
                <w:lang w:val="hr-HR"/>
              </w:rPr>
              <w:t>,</w:t>
            </w:r>
            <w:r w:rsidRPr="00034BAA">
              <w:rPr>
                <w:rFonts w:ascii="Calibri" w:eastAsia="Calibri" w:hAnsi="Calibri"/>
                <w:color w:val="000000"/>
                <w:sz w:val="18"/>
                <w:szCs w:val="18"/>
                <w:lang w:val="hr-HR"/>
              </w:rPr>
              <w:t>583</w:t>
            </w:r>
          </w:p>
        </w:tc>
        <w:tc>
          <w:tcPr>
            <w:tcW w:w="1276" w:type="dxa"/>
            <w:tcBorders>
              <w:top w:val="nil"/>
              <w:left w:val="nil"/>
              <w:bottom w:val="nil"/>
              <w:right w:val="nil"/>
            </w:tcBorders>
            <w:shd w:val="clear" w:color="auto" w:fill="auto"/>
          </w:tcPr>
          <w:p w14:paraId="34B28CB5" w14:textId="1D12D280"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13,786</w:t>
            </w:r>
          </w:p>
        </w:tc>
        <w:tc>
          <w:tcPr>
            <w:tcW w:w="1276" w:type="dxa"/>
            <w:tcBorders>
              <w:top w:val="nil"/>
              <w:left w:val="nil"/>
              <w:bottom w:val="nil"/>
              <w:right w:val="nil"/>
            </w:tcBorders>
            <w:shd w:val="clear" w:color="auto" w:fill="auto"/>
            <w:vAlign w:val="bottom"/>
          </w:tcPr>
          <w:p w14:paraId="40CCCCC0" w14:textId="76223796" w:rsidR="002A30C0" w:rsidRPr="00665B39" w:rsidRDefault="002A30C0" w:rsidP="002A30C0">
            <w:pPr>
              <w:jc w:val="right"/>
              <w:rPr>
                <w:rFonts w:ascii="Calibri" w:eastAsia="Calibri" w:hAnsi="Calibri" w:cs="Calibri"/>
                <w:sz w:val="18"/>
                <w:szCs w:val="18"/>
                <w:lang w:val="en-GB"/>
              </w:rPr>
            </w:pPr>
            <w:r w:rsidRPr="00034BAA">
              <w:rPr>
                <w:rFonts w:ascii="Calibri" w:eastAsia="Calibri" w:hAnsi="Calibri"/>
                <w:color w:val="000000"/>
                <w:sz w:val="18"/>
                <w:szCs w:val="18"/>
                <w:lang w:val="hr-HR"/>
              </w:rPr>
              <w:t>11</w:t>
            </w:r>
            <w:r w:rsidR="00A33B9A">
              <w:rPr>
                <w:rFonts w:ascii="Calibri" w:eastAsia="Calibri" w:hAnsi="Calibri"/>
                <w:color w:val="000000"/>
                <w:sz w:val="18"/>
                <w:szCs w:val="18"/>
                <w:lang w:val="hr-HR"/>
              </w:rPr>
              <w:t>,</w:t>
            </w:r>
            <w:r w:rsidRPr="00034BAA">
              <w:rPr>
                <w:rFonts w:ascii="Calibri" w:eastAsia="Calibri" w:hAnsi="Calibri"/>
                <w:color w:val="000000"/>
                <w:sz w:val="18"/>
                <w:szCs w:val="18"/>
                <w:lang w:val="hr-HR"/>
              </w:rPr>
              <w:t>422</w:t>
            </w:r>
          </w:p>
        </w:tc>
        <w:tc>
          <w:tcPr>
            <w:tcW w:w="1275" w:type="dxa"/>
            <w:tcBorders>
              <w:top w:val="nil"/>
              <w:left w:val="nil"/>
              <w:bottom w:val="nil"/>
              <w:right w:val="nil"/>
            </w:tcBorders>
            <w:shd w:val="clear" w:color="auto" w:fill="auto"/>
          </w:tcPr>
          <w:p w14:paraId="0BD7C928" w14:textId="19BB7373"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11,591</w:t>
            </w:r>
          </w:p>
        </w:tc>
      </w:tr>
      <w:tr w:rsidR="002A30C0" w:rsidRPr="00665B39" w14:paraId="0D8E227E"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48272FA4" w14:textId="4748C34A"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RHMF-O-23BA</w:t>
            </w:r>
          </w:p>
        </w:tc>
        <w:tc>
          <w:tcPr>
            <w:tcW w:w="1120" w:type="dxa"/>
            <w:tcBorders>
              <w:top w:val="nil"/>
              <w:left w:val="nil"/>
              <w:bottom w:val="nil"/>
              <w:right w:val="nil"/>
            </w:tcBorders>
            <w:shd w:val="clear" w:color="auto" w:fill="auto"/>
            <w:noWrap/>
            <w:vAlign w:val="bottom"/>
          </w:tcPr>
          <w:p w14:paraId="225B9267" w14:textId="05CA32E9"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27.11.2017</w:t>
            </w:r>
          </w:p>
        </w:tc>
        <w:tc>
          <w:tcPr>
            <w:tcW w:w="1121" w:type="dxa"/>
            <w:tcBorders>
              <w:top w:val="nil"/>
              <w:left w:val="nil"/>
              <w:bottom w:val="nil"/>
              <w:right w:val="nil"/>
            </w:tcBorders>
            <w:shd w:val="clear" w:color="auto" w:fill="auto"/>
            <w:noWrap/>
            <w:vAlign w:val="bottom"/>
          </w:tcPr>
          <w:p w14:paraId="2E0C3B82" w14:textId="74CA170B"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27.11.2023</w:t>
            </w:r>
          </w:p>
        </w:tc>
        <w:tc>
          <w:tcPr>
            <w:tcW w:w="914" w:type="dxa"/>
            <w:tcBorders>
              <w:top w:val="nil"/>
              <w:left w:val="nil"/>
              <w:bottom w:val="nil"/>
              <w:right w:val="nil"/>
            </w:tcBorders>
            <w:shd w:val="clear" w:color="auto" w:fill="auto"/>
            <w:noWrap/>
            <w:vAlign w:val="bottom"/>
          </w:tcPr>
          <w:p w14:paraId="2653A5A6"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1.75</w:t>
            </w:r>
          </w:p>
        </w:tc>
        <w:tc>
          <w:tcPr>
            <w:tcW w:w="1276" w:type="dxa"/>
            <w:tcBorders>
              <w:top w:val="nil"/>
              <w:left w:val="nil"/>
              <w:bottom w:val="nil"/>
              <w:right w:val="nil"/>
            </w:tcBorders>
            <w:shd w:val="clear" w:color="auto" w:fill="auto"/>
            <w:vAlign w:val="bottom"/>
          </w:tcPr>
          <w:p w14:paraId="7206865A" w14:textId="4D78D6C8"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508</w:t>
            </w:r>
            <w:r>
              <w:rPr>
                <w:rFonts w:ascii="Calibri" w:eastAsia="Calibri" w:hAnsi="Calibri"/>
                <w:color w:val="000000"/>
                <w:sz w:val="18"/>
                <w:szCs w:val="18"/>
                <w:lang w:val="hr-HR"/>
              </w:rPr>
              <w:t>,</w:t>
            </w:r>
            <w:r w:rsidRPr="00034BAA">
              <w:rPr>
                <w:rFonts w:ascii="Calibri" w:eastAsia="Calibri" w:hAnsi="Calibri"/>
                <w:color w:val="000000"/>
                <w:sz w:val="18"/>
                <w:szCs w:val="18"/>
                <w:lang w:val="hr-HR"/>
              </w:rPr>
              <w:t>648</w:t>
            </w:r>
          </w:p>
        </w:tc>
        <w:tc>
          <w:tcPr>
            <w:tcW w:w="1276" w:type="dxa"/>
            <w:tcBorders>
              <w:top w:val="nil"/>
              <w:left w:val="nil"/>
              <w:bottom w:val="nil"/>
              <w:right w:val="nil"/>
            </w:tcBorders>
            <w:shd w:val="clear" w:color="auto" w:fill="auto"/>
          </w:tcPr>
          <w:p w14:paraId="7F5D1B9C" w14:textId="15F7A2F9"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462,464</w:t>
            </w:r>
          </w:p>
        </w:tc>
        <w:tc>
          <w:tcPr>
            <w:tcW w:w="1276" w:type="dxa"/>
            <w:tcBorders>
              <w:top w:val="nil"/>
              <w:left w:val="nil"/>
              <w:bottom w:val="nil"/>
              <w:right w:val="nil"/>
            </w:tcBorders>
            <w:shd w:val="clear" w:color="auto" w:fill="auto"/>
            <w:vAlign w:val="bottom"/>
          </w:tcPr>
          <w:p w14:paraId="31F925AF" w14:textId="5833E4E6" w:rsidR="002A30C0" w:rsidRPr="00665B39" w:rsidRDefault="002A30C0" w:rsidP="002A30C0">
            <w:pPr>
              <w:jc w:val="right"/>
              <w:rPr>
                <w:rFonts w:ascii="Calibri" w:eastAsia="Calibri" w:hAnsi="Calibri" w:cs="Calibri"/>
                <w:sz w:val="18"/>
                <w:szCs w:val="18"/>
                <w:lang w:val="en-GB"/>
              </w:rPr>
            </w:pPr>
            <w:r w:rsidRPr="00034BAA">
              <w:rPr>
                <w:rFonts w:ascii="Calibri" w:eastAsia="Calibri" w:hAnsi="Calibri"/>
                <w:color w:val="000000"/>
                <w:sz w:val="18"/>
                <w:szCs w:val="18"/>
                <w:lang w:val="hr-HR"/>
              </w:rPr>
              <w:t>508</w:t>
            </w:r>
            <w:r w:rsidR="00A33B9A">
              <w:rPr>
                <w:rFonts w:ascii="Calibri" w:eastAsia="Calibri" w:hAnsi="Calibri"/>
                <w:color w:val="000000"/>
                <w:sz w:val="18"/>
                <w:szCs w:val="18"/>
                <w:lang w:val="hr-HR"/>
              </w:rPr>
              <w:t>,</w:t>
            </w:r>
            <w:r w:rsidRPr="00034BAA">
              <w:rPr>
                <w:rFonts w:ascii="Calibri" w:eastAsia="Calibri" w:hAnsi="Calibri"/>
                <w:color w:val="000000"/>
                <w:sz w:val="18"/>
                <w:szCs w:val="18"/>
                <w:lang w:val="hr-HR"/>
              </w:rPr>
              <w:t>648</w:t>
            </w:r>
          </w:p>
        </w:tc>
        <w:tc>
          <w:tcPr>
            <w:tcW w:w="1275" w:type="dxa"/>
            <w:tcBorders>
              <w:top w:val="nil"/>
              <w:left w:val="nil"/>
              <w:bottom w:val="nil"/>
              <w:right w:val="nil"/>
            </w:tcBorders>
            <w:shd w:val="clear" w:color="auto" w:fill="auto"/>
          </w:tcPr>
          <w:p w14:paraId="3E2787B6" w14:textId="59E13F78"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462,464</w:t>
            </w:r>
          </w:p>
        </w:tc>
      </w:tr>
      <w:tr w:rsidR="002A30C0" w:rsidRPr="00665B39" w14:paraId="7F4C84BB"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20CDF94B" w14:textId="77777777"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RHMF-O-297A</w:t>
            </w:r>
          </w:p>
        </w:tc>
        <w:tc>
          <w:tcPr>
            <w:tcW w:w="1120" w:type="dxa"/>
            <w:tcBorders>
              <w:top w:val="nil"/>
              <w:left w:val="nil"/>
              <w:bottom w:val="nil"/>
              <w:right w:val="nil"/>
            </w:tcBorders>
            <w:shd w:val="clear" w:color="auto" w:fill="auto"/>
            <w:noWrap/>
            <w:vAlign w:val="bottom"/>
          </w:tcPr>
          <w:p w14:paraId="18E16A98" w14:textId="390FBF21"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sz w:val="18"/>
                <w:szCs w:val="18"/>
                <w:lang w:val="en-GB"/>
              </w:rPr>
              <w:t>9.7.2018</w:t>
            </w:r>
          </w:p>
        </w:tc>
        <w:tc>
          <w:tcPr>
            <w:tcW w:w="1121" w:type="dxa"/>
            <w:tcBorders>
              <w:top w:val="nil"/>
              <w:left w:val="nil"/>
              <w:bottom w:val="nil"/>
              <w:right w:val="nil"/>
            </w:tcBorders>
            <w:shd w:val="clear" w:color="auto" w:fill="auto"/>
            <w:noWrap/>
            <w:vAlign w:val="bottom"/>
          </w:tcPr>
          <w:p w14:paraId="1AC3137A" w14:textId="07E2F464"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sz w:val="18"/>
                <w:szCs w:val="18"/>
                <w:lang w:val="en-GB"/>
              </w:rPr>
              <w:t>9.7.2029</w:t>
            </w:r>
          </w:p>
        </w:tc>
        <w:tc>
          <w:tcPr>
            <w:tcW w:w="914" w:type="dxa"/>
            <w:tcBorders>
              <w:top w:val="nil"/>
              <w:left w:val="nil"/>
              <w:bottom w:val="nil"/>
              <w:right w:val="nil"/>
            </w:tcBorders>
            <w:shd w:val="clear" w:color="auto" w:fill="auto"/>
            <w:noWrap/>
            <w:vAlign w:val="bottom"/>
          </w:tcPr>
          <w:p w14:paraId="48CEE305"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2.38</w:t>
            </w:r>
          </w:p>
        </w:tc>
        <w:tc>
          <w:tcPr>
            <w:tcW w:w="1276" w:type="dxa"/>
            <w:tcBorders>
              <w:top w:val="nil"/>
              <w:left w:val="nil"/>
              <w:bottom w:val="nil"/>
              <w:right w:val="nil"/>
            </w:tcBorders>
            <w:shd w:val="clear" w:color="auto" w:fill="auto"/>
            <w:vAlign w:val="bottom"/>
          </w:tcPr>
          <w:p w14:paraId="43E81D65" w14:textId="314CB85C"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3</w:t>
            </w:r>
            <w:r>
              <w:rPr>
                <w:rFonts w:ascii="Calibri" w:eastAsia="Calibri" w:hAnsi="Calibri"/>
                <w:color w:val="000000"/>
                <w:sz w:val="18"/>
                <w:szCs w:val="18"/>
                <w:lang w:val="hr-HR"/>
              </w:rPr>
              <w:t>,</w:t>
            </w:r>
            <w:r w:rsidRPr="00034BAA">
              <w:rPr>
                <w:rFonts w:ascii="Calibri" w:eastAsia="Calibri" w:hAnsi="Calibri"/>
                <w:color w:val="000000"/>
                <w:sz w:val="18"/>
                <w:szCs w:val="18"/>
                <w:lang w:val="hr-HR"/>
              </w:rPr>
              <w:t>456</w:t>
            </w:r>
          </w:p>
        </w:tc>
        <w:tc>
          <w:tcPr>
            <w:tcW w:w="1276" w:type="dxa"/>
            <w:tcBorders>
              <w:top w:val="nil"/>
              <w:left w:val="nil"/>
              <w:bottom w:val="nil"/>
              <w:right w:val="nil"/>
            </w:tcBorders>
            <w:shd w:val="clear" w:color="auto" w:fill="auto"/>
            <w:vAlign w:val="bottom"/>
          </w:tcPr>
          <w:p w14:paraId="3ABC78B8" w14:textId="70F43D90" w:rsidR="002A30C0" w:rsidRPr="00665B39" w:rsidRDefault="002A30C0" w:rsidP="002A30C0">
            <w:pPr>
              <w:jc w:val="right"/>
              <w:rPr>
                <w:rFonts w:ascii="Calibri" w:eastAsia="Calibri" w:hAnsi="Calibri" w:cs="Arial"/>
                <w:sz w:val="18"/>
                <w:szCs w:val="18"/>
                <w:lang w:val="en-GB"/>
              </w:rPr>
            </w:pPr>
            <w:r>
              <w:rPr>
                <w:rFonts w:ascii="Calibri" w:eastAsia="Calibri" w:hAnsi="Calibri"/>
                <w:color w:val="000000"/>
                <w:sz w:val="18"/>
                <w:szCs w:val="18"/>
                <w:lang w:val="hr-HR"/>
              </w:rPr>
              <w:t>3,445</w:t>
            </w:r>
          </w:p>
        </w:tc>
        <w:tc>
          <w:tcPr>
            <w:tcW w:w="1276" w:type="dxa"/>
            <w:tcBorders>
              <w:top w:val="nil"/>
              <w:left w:val="nil"/>
              <w:bottom w:val="nil"/>
              <w:right w:val="nil"/>
            </w:tcBorders>
            <w:shd w:val="clear" w:color="auto" w:fill="auto"/>
            <w:vAlign w:val="bottom"/>
          </w:tcPr>
          <w:p w14:paraId="6B6FFA31" w14:textId="64EAB2F3" w:rsidR="002A30C0" w:rsidRPr="00665B39" w:rsidRDefault="002A30C0" w:rsidP="002A30C0">
            <w:pPr>
              <w:jc w:val="right"/>
              <w:rPr>
                <w:rFonts w:ascii="Calibri" w:eastAsia="Calibri" w:hAnsi="Calibri" w:cs="Calibri"/>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41DE115A" w14:textId="1ADFF503"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r>
      <w:tr w:rsidR="002A30C0" w:rsidRPr="00665B39" w14:paraId="7D9C51C3"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19227588" w14:textId="37BBDF9D" w:rsidR="002A30C0" w:rsidRPr="00665B39" w:rsidRDefault="002A30C0" w:rsidP="002A30C0">
            <w:pPr>
              <w:jc w:val="right"/>
              <w:rPr>
                <w:rFonts w:ascii="Calibri" w:eastAsia="Calibri" w:hAnsi="Calibri" w:cs="Arial"/>
                <w:sz w:val="18"/>
                <w:szCs w:val="18"/>
                <w:lang w:val="en-GB"/>
              </w:rPr>
            </w:pPr>
            <w:r w:rsidRPr="00B32903">
              <w:rPr>
                <w:rFonts w:ascii="Calibri" w:eastAsia="Calibri" w:hAnsi="Calibri"/>
                <w:color w:val="000000" w:themeColor="text1"/>
                <w:sz w:val="18"/>
                <w:szCs w:val="18"/>
                <w:lang w:val="hr-HR"/>
              </w:rPr>
              <w:t>RHMF-O-34BA</w:t>
            </w:r>
          </w:p>
        </w:tc>
        <w:tc>
          <w:tcPr>
            <w:tcW w:w="1120" w:type="dxa"/>
            <w:tcBorders>
              <w:top w:val="nil"/>
              <w:left w:val="nil"/>
              <w:bottom w:val="nil"/>
              <w:right w:val="nil"/>
            </w:tcBorders>
            <w:shd w:val="clear" w:color="auto" w:fill="auto"/>
            <w:noWrap/>
            <w:vAlign w:val="bottom"/>
          </w:tcPr>
          <w:p w14:paraId="5A039E93" w14:textId="2C242E74" w:rsidR="002A30C0" w:rsidRPr="00665B39" w:rsidRDefault="002A30C0" w:rsidP="002A30C0">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27.11.2019</w:t>
            </w:r>
          </w:p>
        </w:tc>
        <w:tc>
          <w:tcPr>
            <w:tcW w:w="1121" w:type="dxa"/>
            <w:tcBorders>
              <w:top w:val="nil"/>
              <w:left w:val="nil"/>
              <w:bottom w:val="nil"/>
              <w:right w:val="nil"/>
            </w:tcBorders>
            <w:shd w:val="clear" w:color="auto" w:fill="auto"/>
            <w:noWrap/>
            <w:vAlign w:val="bottom"/>
          </w:tcPr>
          <w:p w14:paraId="57E741C5" w14:textId="28C64951" w:rsidR="002A30C0" w:rsidRPr="00665B39" w:rsidRDefault="002A30C0" w:rsidP="002A30C0">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w:t>
            </w:r>
            <w:r>
              <w:rPr>
                <w:rFonts w:ascii="Calibri" w:eastAsia="Calibri" w:hAnsi="Calibri"/>
                <w:color w:val="000000" w:themeColor="text1"/>
                <w:sz w:val="18"/>
                <w:szCs w:val="18"/>
                <w:lang w:val="hr-HR"/>
              </w:rPr>
              <w:t>20</w:t>
            </w:r>
            <w:r w:rsidRPr="00B32903">
              <w:rPr>
                <w:rFonts w:ascii="Calibri" w:eastAsia="Calibri" w:hAnsi="Calibri"/>
                <w:color w:val="000000" w:themeColor="text1"/>
                <w:sz w:val="18"/>
                <w:szCs w:val="18"/>
                <w:lang w:val="hr-HR"/>
              </w:rPr>
              <w:t>34</w:t>
            </w:r>
          </w:p>
        </w:tc>
        <w:tc>
          <w:tcPr>
            <w:tcW w:w="914" w:type="dxa"/>
            <w:tcBorders>
              <w:top w:val="nil"/>
              <w:left w:val="nil"/>
              <w:bottom w:val="nil"/>
              <w:right w:val="nil"/>
            </w:tcBorders>
            <w:shd w:val="clear" w:color="auto" w:fill="auto"/>
            <w:noWrap/>
            <w:vAlign w:val="bottom"/>
          </w:tcPr>
          <w:p w14:paraId="5DD310A2" w14:textId="5C19CB75" w:rsidR="002A30C0" w:rsidRPr="00665B39" w:rsidRDefault="002A30C0" w:rsidP="002A30C0">
            <w:pPr>
              <w:jc w:val="center"/>
              <w:rPr>
                <w:rFonts w:ascii="Calibri" w:eastAsia="Calibri" w:hAnsi="Calibri" w:cs="Arial"/>
                <w:sz w:val="18"/>
                <w:szCs w:val="18"/>
                <w:lang w:val="en-GB"/>
              </w:rPr>
            </w:pPr>
            <w:r>
              <w:rPr>
                <w:rFonts w:ascii="Calibri" w:eastAsia="Calibri" w:hAnsi="Calibri"/>
                <w:color w:val="000000" w:themeColor="text1"/>
                <w:sz w:val="18"/>
                <w:szCs w:val="18"/>
                <w:lang w:val="hr-HR"/>
              </w:rPr>
              <w:t>1.00</w:t>
            </w:r>
          </w:p>
        </w:tc>
        <w:tc>
          <w:tcPr>
            <w:tcW w:w="1276" w:type="dxa"/>
            <w:tcBorders>
              <w:top w:val="nil"/>
              <w:left w:val="nil"/>
              <w:bottom w:val="nil"/>
              <w:right w:val="nil"/>
            </w:tcBorders>
            <w:shd w:val="clear" w:color="auto" w:fill="auto"/>
            <w:vAlign w:val="bottom"/>
          </w:tcPr>
          <w:p w14:paraId="0532108A" w14:textId="1CC73AAD"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15</w:t>
            </w:r>
            <w:r>
              <w:rPr>
                <w:rFonts w:ascii="Calibri" w:eastAsia="Calibri" w:hAnsi="Calibri"/>
                <w:color w:val="000000"/>
                <w:sz w:val="18"/>
                <w:szCs w:val="18"/>
                <w:lang w:val="hr-HR"/>
              </w:rPr>
              <w:t>,</w:t>
            </w:r>
            <w:r w:rsidRPr="00034BAA">
              <w:rPr>
                <w:rFonts w:ascii="Calibri" w:eastAsia="Calibri" w:hAnsi="Calibri"/>
                <w:color w:val="000000"/>
                <w:sz w:val="18"/>
                <w:szCs w:val="18"/>
                <w:lang w:val="hr-HR"/>
              </w:rPr>
              <w:t>743</w:t>
            </w:r>
          </w:p>
        </w:tc>
        <w:tc>
          <w:tcPr>
            <w:tcW w:w="1276" w:type="dxa"/>
            <w:tcBorders>
              <w:top w:val="nil"/>
              <w:left w:val="nil"/>
              <w:bottom w:val="nil"/>
              <w:right w:val="nil"/>
            </w:tcBorders>
            <w:shd w:val="clear" w:color="auto" w:fill="auto"/>
            <w:vAlign w:val="bottom"/>
          </w:tcPr>
          <w:p w14:paraId="6CB13102" w14:textId="2E812D24"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7,975</w:t>
            </w:r>
          </w:p>
        </w:tc>
        <w:tc>
          <w:tcPr>
            <w:tcW w:w="1276" w:type="dxa"/>
            <w:tcBorders>
              <w:top w:val="nil"/>
              <w:left w:val="nil"/>
              <w:bottom w:val="nil"/>
              <w:right w:val="nil"/>
            </w:tcBorders>
            <w:shd w:val="clear" w:color="auto" w:fill="auto"/>
            <w:vAlign w:val="bottom"/>
          </w:tcPr>
          <w:p w14:paraId="64B20060" w14:textId="2CAD7A2C" w:rsidR="002A30C0" w:rsidRDefault="002A30C0" w:rsidP="002A30C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w:t>
            </w:r>
          </w:p>
        </w:tc>
        <w:tc>
          <w:tcPr>
            <w:tcW w:w="1275" w:type="dxa"/>
            <w:tcBorders>
              <w:top w:val="nil"/>
              <w:left w:val="nil"/>
              <w:bottom w:val="nil"/>
              <w:right w:val="nil"/>
            </w:tcBorders>
            <w:shd w:val="clear" w:color="auto" w:fill="auto"/>
            <w:vAlign w:val="bottom"/>
          </w:tcPr>
          <w:p w14:paraId="1BC55D63" w14:textId="1634B763" w:rsidR="002A30C0" w:rsidRPr="00665B39"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w:t>
            </w:r>
          </w:p>
        </w:tc>
      </w:tr>
      <w:tr w:rsidR="002A30C0" w:rsidRPr="00665B39" w14:paraId="46265D2D"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722B610F" w14:textId="5022F378"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RHMF-O-403E</w:t>
            </w:r>
          </w:p>
        </w:tc>
        <w:tc>
          <w:tcPr>
            <w:tcW w:w="1120" w:type="dxa"/>
            <w:tcBorders>
              <w:top w:val="nil"/>
              <w:left w:val="nil"/>
              <w:bottom w:val="nil"/>
              <w:right w:val="nil"/>
            </w:tcBorders>
            <w:shd w:val="clear" w:color="auto" w:fill="auto"/>
            <w:noWrap/>
            <w:vAlign w:val="bottom"/>
          </w:tcPr>
          <w:p w14:paraId="053774F0" w14:textId="0316ED57"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3B8DD1A9" w14:textId="59F7699D"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3.3.2040</w:t>
            </w:r>
          </w:p>
        </w:tc>
        <w:tc>
          <w:tcPr>
            <w:tcW w:w="914" w:type="dxa"/>
            <w:tcBorders>
              <w:top w:val="nil"/>
              <w:left w:val="nil"/>
              <w:bottom w:val="nil"/>
              <w:right w:val="nil"/>
            </w:tcBorders>
            <w:shd w:val="clear" w:color="auto" w:fill="auto"/>
            <w:noWrap/>
            <w:vAlign w:val="bottom"/>
          </w:tcPr>
          <w:p w14:paraId="4AB11C42" w14:textId="0A084888" w:rsidR="002A30C0" w:rsidRDefault="002A30C0" w:rsidP="002A30C0">
            <w:pPr>
              <w:jc w:val="center"/>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1</w:t>
            </w:r>
            <w:r>
              <w:rPr>
                <w:rFonts w:ascii="Calibri" w:eastAsia="Calibri" w:hAnsi="Calibri"/>
                <w:color w:val="000000"/>
                <w:sz w:val="18"/>
                <w:szCs w:val="18"/>
                <w:lang w:val="hr-HR"/>
              </w:rPr>
              <w:t>.</w:t>
            </w:r>
            <w:r w:rsidRPr="00C04D95">
              <w:rPr>
                <w:rFonts w:ascii="Calibri" w:eastAsia="Calibri" w:hAnsi="Calibri"/>
                <w:color w:val="000000"/>
                <w:sz w:val="18"/>
                <w:szCs w:val="18"/>
                <w:lang w:val="hr-HR"/>
              </w:rPr>
              <w:t>25</w:t>
            </w:r>
          </w:p>
        </w:tc>
        <w:tc>
          <w:tcPr>
            <w:tcW w:w="1276" w:type="dxa"/>
            <w:tcBorders>
              <w:top w:val="nil"/>
              <w:left w:val="nil"/>
              <w:bottom w:val="nil"/>
              <w:right w:val="nil"/>
            </w:tcBorders>
            <w:shd w:val="clear" w:color="auto" w:fill="auto"/>
            <w:vAlign w:val="bottom"/>
          </w:tcPr>
          <w:p w14:paraId="0795DDFB" w14:textId="7F6C1CCA"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8</w:t>
            </w:r>
            <w:r>
              <w:rPr>
                <w:rFonts w:ascii="Calibri" w:eastAsia="Calibri" w:hAnsi="Calibri"/>
                <w:color w:val="000000"/>
                <w:sz w:val="18"/>
                <w:szCs w:val="18"/>
                <w:lang w:val="hr-HR"/>
              </w:rPr>
              <w:t>,</w:t>
            </w:r>
            <w:r w:rsidRPr="00034BAA">
              <w:rPr>
                <w:rFonts w:ascii="Calibri" w:eastAsia="Calibri" w:hAnsi="Calibri"/>
                <w:color w:val="000000"/>
                <w:sz w:val="18"/>
                <w:szCs w:val="18"/>
                <w:lang w:val="hr-HR"/>
              </w:rPr>
              <w:t>500</w:t>
            </w:r>
          </w:p>
        </w:tc>
        <w:tc>
          <w:tcPr>
            <w:tcW w:w="1276" w:type="dxa"/>
            <w:tcBorders>
              <w:top w:val="nil"/>
              <w:left w:val="nil"/>
              <w:bottom w:val="nil"/>
              <w:right w:val="nil"/>
            </w:tcBorders>
            <w:shd w:val="clear" w:color="auto" w:fill="auto"/>
            <w:vAlign w:val="bottom"/>
          </w:tcPr>
          <w:p w14:paraId="1B719D09" w14:textId="71996AB0" w:rsidR="002A30C0" w:rsidRPr="00287615" w:rsidRDefault="002A30C0" w:rsidP="002A30C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9,092</w:t>
            </w:r>
          </w:p>
        </w:tc>
        <w:tc>
          <w:tcPr>
            <w:tcW w:w="1276" w:type="dxa"/>
            <w:tcBorders>
              <w:top w:val="nil"/>
              <w:left w:val="nil"/>
              <w:bottom w:val="nil"/>
              <w:right w:val="nil"/>
            </w:tcBorders>
            <w:shd w:val="clear" w:color="auto" w:fill="auto"/>
            <w:vAlign w:val="bottom"/>
          </w:tcPr>
          <w:p w14:paraId="70A2143E" w14:textId="259EE524" w:rsidR="002A30C0" w:rsidRDefault="002A30C0" w:rsidP="002A30C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w:t>
            </w:r>
          </w:p>
        </w:tc>
        <w:tc>
          <w:tcPr>
            <w:tcW w:w="1275" w:type="dxa"/>
            <w:tcBorders>
              <w:top w:val="nil"/>
              <w:left w:val="nil"/>
              <w:bottom w:val="nil"/>
              <w:right w:val="nil"/>
            </w:tcBorders>
            <w:shd w:val="clear" w:color="auto" w:fill="auto"/>
            <w:vAlign w:val="bottom"/>
          </w:tcPr>
          <w:p w14:paraId="14EF94A6" w14:textId="5BC94BA7" w:rsidR="002A30C0"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w:t>
            </w:r>
          </w:p>
        </w:tc>
      </w:tr>
      <w:tr w:rsidR="002A30C0" w:rsidRPr="00665B39" w14:paraId="779B106C"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6C5F73A2" w14:textId="4F20D050"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RHMF-O-253A</w:t>
            </w:r>
          </w:p>
        </w:tc>
        <w:tc>
          <w:tcPr>
            <w:tcW w:w="1120" w:type="dxa"/>
            <w:tcBorders>
              <w:top w:val="nil"/>
              <w:left w:val="nil"/>
              <w:bottom w:val="nil"/>
              <w:right w:val="nil"/>
            </w:tcBorders>
            <w:shd w:val="clear" w:color="auto" w:fill="auto"/>
            <w:noWrap/>
            <w:vAlign w:val="bottom"/>
          </w:tcPr>
          <w:p w14:paraId="24E40C42" w14:textId="219BC3E0"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5BB703EF" w14:textId="039B86ED" w:rsidR="002A30C0" w:rsidRPr="00B32903" w:rsidRDefault="002A30C0" w:rsidP="002A30C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3.3.2025</w:t>
            </w:r>
          </w:p>
        </w:tc>
        <w:tc>
          <w:tcPr>
            <w:tcW w:w="914" w:type="dxa"/>
            <w:tcBorders>
              <w:top w:val="nil"/>
              <w:left w:val="nil"/>
              <w:bottom w:val="nil"/>
              <w:right w:val="nil"/>
            </w:tcBorders>
            <w:shd w:val="clear" w:color="auto" w:fill="auto"/>
            <w:noWrap/>
            <w:vAlign w:val="bottom"/>
          </w:tcPr>
          <w:p w14:paraId="171EDE5D" w14:textId="16B3862E" w:rsidR="002A30C0" w:rsidRDefault="002A30C0" w:rsidP="002A30C0">
            <w:pPr>
              <w:jc w:val="center"/>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0</w:t>
            </w:r>
            <w:r>
              <w:rPr>
                <w:rFonts w:ascii="Calibri" w:eastAsia="Calibri" w:hAnsi="Calibri"/>
                <w:color w:val="000000"/>
                <w:sz w:val="18"/>
                <w:szCs w:val="18"/>
                <w:lang w:val="hr-HR"/>
              </w:rPr>
              <w:t>.</w:t>
            </w:r>
            <w:r w:rsidRPr="00C04D95">
              <w:rPr>
                <w:rFonts w:ascii="Calibri" w:eastAsia="Calibri" w:hAnsi="Calibri"/>
                <w:color w:val="000000"/>
                <w:sz w:val="18"/>
                <w:szCs w:val="18"/>
                <w:lang w:val="hr-HR"/>
              </w:rPr>
              <w:t>25</w:t>
            </w:r>
          </w:p>
        </w:tc>
        <w:tc>
          <w:tcPr>
            <w:tcW w:w="1276" w:type="dxa"/>
            <w:tcBorders>
              <w:top w:val="nil"/>
              <w:left w:val="nil"/>
              <w:bottom w:val="nil"/>
              <w:right w:val="nil"/>
            </w:tcBorders>
            <w:shd w:val="clear" w:color="auto" w:fill="auto"/>
            <w:vAlign w:val="bottom"/>
          </w:tcPr>
          <w:p w14:paraId="164556E7" w14:textId="54681AA3"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olor w:val="000000"/>
                <w:sz w:val="18"/>
                <w:szCs w:val="18"/>
                <w:lang w:val="hr-HR"/>
              </w:rPr>
              <w:t>80</w:t>
            </w:r>
            <w:r>
              <w:rPr>
                <w:rFonts w:ascii="Calibri" w:eastAsia="Calibri" w:hAnsi="Calibri"/>
                <w:color w:val="000000"/>
                <w:sz w:val="18"/>
                <w:szCs w:val="18"/>
                <w:lang w:val="hr-HR"/>
              </w:rPr>
              <w:t>,</w:t>
            </w:r>
            <w:r w:rsidRPr="00034BAA">
              <w:rPr>
                <w:rFonts w:ascii="Calibri" w:eastAsia="Calibri" w:hAnsi="Calibri"/>
                <w:color w:val="000000"/>
                <w:sz w:val="18"/>
                <w:szCs w:val="18"/>
                <w:lang w:val="hr-HR"/>
              </w:rPr>
              <w:t>082</w:t>
            </w:r>
          </w:p>
        </w:tc>
        <w:tc>
          <w:tcPr>
            <w:tcW w:w="1276" w:type="dxa"/>
            <w:tcBorders>
              <w:top w:val="nil"/>
              <w:left w:val="nil"/>
              <w:bottom w:val="nil"/>
              <w:right w:val="nil"/>
            </w:tcBorders>
            <w:shd w:val="clear" w:color="auto" w:fill="auto"/>
            <w:vAlign w:val="bottom"/>
          </w:tcPr>
          <w:p w14:paraId="7D238979" w14:textId="38D2B84E" w:rsidR="002A30C0" w:rsidRPr="00287615" w:rsidRDefault="002A30C0" w:rsidP="002A30C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79,526</w:t>
            </w:r>
          </w:p>
        </w:tc>
        <w:tc>
          <w:tcPr>
            <w:tcW w:w="1276" w:type="dxa"/>
            <w:tcBorders>
              <w:top w:val="nil"/>
              <w:left w:val="nil"/>
              <w:bottom w:val="nil"/>
              <w:right w:val="nil"/>
            </w:tcBorders>
            <w:shd w:val="clear" w:color="auto" w:fill="auto"/>
            <w:vAlign w:val="bottom"/>
          </w:tcPr>
          <w:p w14:paraId="575DD194" w14:textId="06F5610E" w:rsidR="002A30C0" w:rsidRDefault="002A30C0" w:rsidP="002A30C0">
            <w:pPr>
              <w:jc w:val="right"/>
              <w:rPr>
                <w:rFonts w:ascii="Calibri" w:eastAsia="Calibri" w:hAnsi="Calibri"/>
                <w:color w:val="000000" w:themeColor="text1"/>
                <w:sz w:val="18"/>
                <w:szCs w:val="18"/>
                <w:lang w:val="hr-HR"/>
              </w:rPr>
            </w:pPr>
            <w:r w:rsidRPr="00034BAA">
              <w:rPr>
                <w:rFonts w:ascii="Calibri" w:eastAsia="Calibri" w:hAnsi="Calibri"/>
                <w:color w:val="000000"/>
                <w:sz w:val="18"/>
                <w:szCs w:val="18"/>
                <w:lang w:val="hr-HR"/>
              </w:rPr>
              <w:t>80</w:t>
            </w:r>
            <w:r w:rsidR="00A33B9A">
              <w:rPr>
                <w:rFonts w:ascii="Calibri" w:eastAsia="Calibri" w:hAnsi="Calibri"/>
                <w:color w:val="000000"/>
                <w:sz w:val="18"/>
                <w:szCs w:val="18"/>
                <w:lang w:val="hr-HR"/>
              </w:rPr>
              <w:t>,</w:t>
            </w:r>
            <w:r w:rsidRPr="00034BAA">
              <w:rPr>
                <w:rFonts w:ascii="Calibri" w:eastAsia="Calibri" w:hAnsi="Calibri"/>
                <w:color w:val="000000"/>
                <w:sz w:val="18"/>
                <w:szCs w:val="18"/>
                <w:lang w:val="hr-HR"/>
              </w:rPr>
              <w:t>082</w:t>
            </w:r>
          </w:p>
        </w:tc>
        <w:tc>
          <w:tcPr>
            <w:tcW w:w="1275" w:type="dxa"/>
            <w:tcBorders>
              <w:top w:val="nil"/>
              <w:left w:val="nil"/>
              <w:bottom w:val="nil"/>
              <w:right w:val="nil"/>
            </w:tcBorders>
            <w:shd w:val="clear" w:color="auto" w:fill="auto"/>
            <w:vAlign w:val="bottom"/>
          </w:tcPr>
          <w:p w14:paraId="453E06E3" w14:textId="0E990BF6" w:rsidR="002A30C0" w:rsidRDefault="002A30C0" w:rsidP="002A30C0">
            <w:pPr>
              <w:jc w:val="right"/>
              <w:rPr>
                <w:rFonts w:ascii="Calibri" w:eastAsia="Calibri" w:hAnsi="Calibri"/>
                <w:sz w:val="18"/>
                <w:szCs w:val="18"/>
                <w:lang w:val="en-GB"/>
              </w:rPr>
            </w:pPr>
            <w:r>
              <w:rPr>
                <w:rFonts w:ascii="Calibri" w:eastAsia="Calibri" w:hAnsi="Calibri"/>
                <w:color w:val="000000"/>
                <w:sz w:val="18"/>
                <w:szCs w:val="18"/>
                <w:lang w:val="hr-HR"/>
              </w:rPr>
              <w:t>79,526</w:t>
            </w:r>
          </w:p>
        </w:tc>
      </w:tr>
      <w:tr w:rsidR="002A30C0" w:rsidRPr="00665B39" w14:paraId="204D4A28"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434441D5" w14:textId="62D8D4E4" w:rsidR="002A30C0" w:rsidRPr="00B32903" w:rsidRDefault="002A30C0" w:rsidP="002A30C0">
            <w:pPr>
              <w:jc w:val="right"/>
              <w:rPr>
                <w:rFonts w:ascii="Calibri" w:eastAsia="Calibri" w:hAnsi="Calibri"/>
                <w:color w:val="000000" w:themeColor="text1"/>
                <w:sz w:val="18"/>
                <w:szCs w:val="18"/>
                <w:lang w:val="hr-HR"/>
              </w:rPr>
            </w:pPr>
            <w:r>
              <w:rPr>
                <w:rFonts w:ascii="Calibri" w:eastAsia="Calibri" w:hAnsi="Calibri" w:cs="Arial"/>
                <w:iCs/>
                <w:color w:val="000000"/>
                <w:sz w:val="18"/>
                <w:szCs w:val="18"/>
                <w:lang w:val="hr-HR"/>
              </w:rPr>
              <w:t xml:space="preserve">                                   </w:t>
            </w:r>
            <w:r w:rsidRPr="004C6A5F">
              <w:rPr>
                <w:rFonts w:ascii="Calibri" w:eastAsia="Calibri" w:hAnsi="Calibri" w:cs="Arial"/>
                <w:iCs/>
                <w:color w:val="000000"/>
                <w:sz w:val="18"/>
                <w:szCs w:val="18"/>
                <w:lang w:val="hr-HR"/>
              </w:rPr>
              <w:t>RHMF-O-24BA</w:t>
            </w:r>
            <w:r>
              <w:rPr>
                <w:rFonts w:ascii="Calibri" w:eastAsia="Calibri" w:hAnsi="Calibri" w:cs="Arial"/>
                <w:iCs/>
                <w:color w:val="000000"/>
                <w:sz w:val="18"/>
                <w:szCs w:val="18"/>
                <w:lang w:val="hr-HR"/>
              </w:rPr>
              <w:t xml:space="preserve">         </w:t>
            </w:r>
          </w:p>
        </w:tc>
        <w:tc>
          <w:tcPr>
            <w:tcW w:w="1120" w:type="dxa"/>
            <w:tcBorders>
              <w:top w:val="nil"/>
              <w:left w:val="nil"/>
              <w:bottom w:val="nil"/>
              <w:right w:val="nil"/>
            </w:tcBorders>
            <w:shd w:val="clear" w:color="auto" w:fill="auto"/>
            <w:noWrap/>
            <w:vAlign w:val="bottom"/>
          </w:tcPr>
          <w:p w14:paraId="2C9E65F7" w14:textId="0ECA291D" w:rsidR="002A30C0" w:rsidRPr="00B32903" w:rsidRDefault="002A30C0" w:rsidP="002A30C0">
            <w:pPr>
              <w:jc w:val="right"/>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27.11.2019</w:t>
            </w:r>
            <w:r>
              <w:rPr>
                <w:rFonts w:ascii="Calibri" w:eastAsia="Calibri" w:hAnsi="Calibri" w:cs="Arial"/>
                <w:iCs/>
                <w:color w:val="000000"/>
                <w:sz w:val="18"/>
                <w:szCs w:val="18"/>
                <w:lang w:val="hr-HR"/>
              </w:rPr>
              <w:t xml:space="preserve">           </w:t>
            </w:r>
          </w:p>
        </w:tc>
        <w:tc>
          <w:tcPr>
            <w:tcW w:w="1121" w:type="dxa"/>
            <w:shd w:val="clear" w:color="auto" w:fill="auto"/>
            <w:noWrap/>
          </w:tcPr>
          <w:p w14:paraId="53BA898C" w14:textId="0093F23E" w:rsidR="002A30C0" w:rsidRPr="00B32903" w:rsidRDefault="002A30C0" w:rsidP="002A30C0">
            <w:pPr>
              <w:jc w:val="right"/>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27.11.2024</w:t>
            </w:r>
          </w:p>
        </w:tc>
        <w:tc>
          <w:tcPr>
            <w:tcW w:w="914" w:type="dxa"/>
            <w:tcBorders>
              <w:top w:val="nil"/>
              <w:left w:val="nil"/>
              <w:bottom w:val="nil"/>
              <w:right w:val="nil"/>
            </w:tcBorders>
            <w:shd w:val="clear" w:color="auto" w:fill="auto"/>
            <w:noWrap/>
            <w:vAlign w:val="bottom"/>
          </w:tcPr>
          <w:p w14:paraId="363BB160" w14:textId="30EF2DC0" w:rsidR="002A30C0" w:rsidRDefault="002A30C0" w:rsidP="002A30C0">
            <w:pPr>
              <w:jc w:val="center"/>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0</w:t>
            </w:r>
            <w:r>
              <w:rPr>
                <w:rFonts w:ascii="Calibri" w:eastAsia="Calibri" w:hAnsi="Calibri" w:cs="Arial"/>
                <w:iCs/>
                <w:color w:val="000000"/>
                <w:sz w:val="18"/>
                <w:szCs w:val="18"/>
                <w:lang w:val="hr-HR"/>
              </w:rPr>
              <w:t>.</w:t>
            </w:r>
            <w:r w:rsidRPr="00DC0227">
              <w:rPr>
                <w:rFonts w:ascii="Calibri" w:eastAsia="Calibri" w:hAnsi="Calibri" w:cs="Arial"/>
                <w:iCs/>
                <w:color w:val="000000"/>
                <w:sz w:val="18"/>
                <w:szCs w:val="18"/>
                <w:lang w:val="hr-HR"/>
              </w:rPr>
              <w:t>25</w:t>
            </w:r>
          </w:p>
        </w:tc>
        <w:tc>
          <w:tcPr>
            <w:tcW w:w="1276" w:type="dxa"/>
            <w:tcBorders>
              <w:top w:val="nil"/>
              <w:left w:val="nil"/>
              <w:bottom w:val="nil"/>
              <w:right w:val="nil"/>
            </w:tcBorders>
            <w:shd w:val="clear" w:color="auto" w:fill="auto"/>
            <w:vAlign w:val="bottom"/>
          </w:tcPr>
          <w:p w14:paraId="2B1090D5" w14:textId="206CA6D9"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9</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667</w:t>
            </w:r>
          </w:p>
        </w:tc>
        <w:tc>
          <w:tcPr>
            <w:tcW w:w="1276" w:type="dxa"/>
            <w:tcBorders>
              <w:top w:val="nil"/>
              <w:left w:val="nil"/>
              <w:bottom w:val="nil"/>
              <w:right w:val="nil"/>
            </w:tcBorders>
            <w:shd w:val="clear" w:color="auto" w:fill="auto"/>
            <w:vAlign w:val="bottom"/>
          </w:tcPr>
          <w:p w14:paraId="359116DE" w14:textId="03499B71" w:rsidR="002A30C0" w:rsidRPr="00287615" w:rsidRDefault="002A30C0" w:rsidP="002A30C0">
            <w:pPr>
              <w:jc w:val="right"/>
              <w:rPr>
                <w:rFonts w:ascii="Calibri" w:eastAsia="Calibri" w:hAnsi="Calibri"/>
                <w:color w:val="000000" w:themeColor="text1"/>
                <w:sz w:val="18"/>
                <w:szCs w:val="18"/>
                <w:lang w:val="hr-HR"/>
              </w:rPr>
            </w:pPr>
            <w:r>
              <w:rPr>
                <w:rFonts w:ascii="Calibri" w:eastAsia="Calibri" w:hAnsi="Calibri" w:cs="Calibri"/>
                <w:color w:val="000000"/>
                <w:sz w:val="18"/>
                <w:szCs w:val="18"/>
                <w:lang w:val="hr-HR" w:eastAsia="hr-HR"/>
              </w:rPr>
              <w:t>9,622</w:t>
            </w:r>
          </w:p>
        </w:tc>
        <w:tc>
          <w:tcPr>
            <w:tcW w:w="1276" w:type="dxa"/>
            <w:tcBorders>
              <w:top w:val="nil"/>
              <w:left w:val="nil"/>
              <w:bottom w:val="nil"/>
              <w:right w:val="nil"/>
            </w:tcBorders>
            <w:shd w:val="clear" w:color="auto" w:fill="auto"/>
            <w:vAlign w:val="bottom"/>
          </w:tcPr>
          <w:p w14:paraId="1A27142C" w14:textId="39DCF1E7" w:rsidR="002A30C0" w:rsidRDefault="002A30C0" w:rsidP="002A30C0">
            <w:pPr>
              <w:jc w:val="right"/>
              <w:rPr>
                <w:rFonts w:ascii="Calibri" w:eastAsia="Calibri" w:hAnsi="Calibri"/>
                <w:color w:val="000000" w:themeColor="text1"/>
                <w:sz w:val="18"/>
                <w:szCs w:val="18"/>
                <w:lang w:val="hr-HR"/>
              </w:rPr>
            </w:pPr>
            <w:r w:rsidRPr="00034BAA">
              <w:rPr>
                <w:rFonts w:ascii="Calibri" w:eastAsia="Calibri" w:hAnsi="Calibri" w:cs="Arial"/>
                <w:color w:val="000000"/>
                <w:sz w:val="18"/>
                <w:szCs w:val="18"/>
                <w:lang w:val="hr-HR"/>
              </w:rPr>
              <w:t>9</w:t>
            </w:r>
            <w:r w:rsidR="00A33B9A">
              <w:rPr>
                <w:rFonts w:ascii="Calibri" w:eastAsia="Calibri" w:hAnsi="Calibri" w:cs="Arial"/>
                <w:color w:val="000000"/>
                <w:sz w:val="18"/>
                <w:szCs w:val="18"/>
                <w:lang w:val="hr-HR"/>
              </w:rPr>
              <w:t>,</w:t>
            </w:r>
            <w:r w:rsidRPr="00034BAA">
              <w:rPr>
                <w:rFonts w:ascii="Calibri" w:eastAsia="Calibri" w:hAnsi="Calibri" w:cs="Arial"/>
                <w:color w:val="000000"/>
                <w:sz w:val="18"/>
                <w:szCs w:val="18"/>
                <w:lang w:val="hr-HR"/>
              </w:rPr>
              <w:t>667</w:t>
            </w:r>
          </w:p>
        </w:tc>
        <w:tc>
          <w:tcPr>
            <w:tcW w:w="1275" w:type="dxa"/>
            <w:tcBorders>
              <w:top w:val="nil"/>
              <w:left w:val="nil"/>
              <w:bottom w:val="nil"/>
              <w:right w:val="nil"/>
            </w:tcBorders>
            <w:shd w:val="clear" w:color="auto" w:fill="auto"/>
            <w:vAlign w:val="bottom"/>
          </w:tcPr>
          <w:p w14:paraId="683DA76F" w14:textId="6C38F911" w:rsidR="002A30C0" w:rsidRDefault="002A30C0" w:rsidP="002A30C0">
            <w:pPr>
              <w:jc w:val="right"/>
              <w:rPr>
                <w:rFonts w:ascii="Calibri" w:eastAsia="Calibri" w:hAnsi="Calibri"/>
                <w:sz w:val="18"/>
                <w:szCs w:val="18"/>
                <w:lang w:val="en-GB"/>
              </w:rPr>
            </w:pPr>
            <w:r>
              <w:rPr>
                <w:rFonts w:ascii="Calibri" w:eastAsia="Calibri" w:hAnsi="Calibri" w:cs="Arial"/>
                <w:color w:val="000000"/>
                <w:sz w:val="18"/>
                <w:szCs w:val="18"/>
                <w:lang w:val="hr-HR"/>
              </w:rPr>
              <w:t>9,622</w:t>
            </w:r>
          </w:p>
        </w:tc>
      </w:tr>
      <w:tr w:rsidR="002A30C0" w:rsidRPr="00665B39" w14:paraId="65AE33A1" w14:textId="77777777" w:rsidTr="00C23B78">
        <w:trPr>
          <w:gridAfter w:val="3"/>
          <w:wAfter w:w="3828" w:type="dxa"/>
          <w:trHeight w:val="175"/>
        </w:trPr>
        <w:tc>
          <w:tcPr>
            <w:tcW w:w="5040" w:type="dxa"/>
            <w:gridSpan w:val="3"/>
            <w:shd w:val="clear" w:color="auto" w:fill="auto"/>
            <w:noWrap/>
            <w:vAlign w:val="bottom"/>
          </w:tcPr>
          <w:p w14:paraId="358CEE60" w14:textId="77777777" w:rsidR="002A30C0" w:rsidRPr="00665B39" w:rsidRDefault="002A30C0" w:rsidP="002A30C0">
            <w:pPr>
              <w:rPr>
                <w:rFonts w:ascii="Calibri" w:eastAsia="Calibri" w:hAnsi="Calibri" w:cs="Arial"/>
                <w:i/>
                <w:sz w:val="18"/>
                <w:szCs w:val="18"/>
                <w:lang w:val="en-GB"/>
              </w:rPr>
            </w:pPr>
            <w:r w:rsidRPr="00665B39">
              <w:rPr>
                <w:rFonts w:ascii="Calibri" w:eastAsia="Calibri" w:hAnsi="Calibri" w:cs="Arial"/>
                <w:i/>
                <w:sz w:val="18"/>
                <w:szCs w:val="18"/>
                <w:lang w:val="en-GB" w:eastAsia="hr-HR"/>
              </w:rPr>
              <w:t>Corporate bonds in HRK:</w:t>
            </w:r>
          </w:p>
        </w:tc>
        <w:tc>
          <w:tcPr>
            <w:tcW w:w="914" w:type="dxa"/>
            <w:tcBorders>
              <w:top w:val="nil"/>
              <w:left w:val="nil"/>
              <w:bottom w:val="nil"/>
              <w:right w:val="nil"/>
            </w:tcBorders>
            <w:shd w:val="clear" w:color="auto" w:fill="auto"/>
            <w:noWrap/>
            <w:vAlign w:val="bottom"/>
          </w:tcPr>
          <w:p w14:paraId="7AA196D6" w14:textId="77777777" w:rsidR="002A30C0" w:rsidRPr="00665B39" w:rsidRDefault="002A30C0" w:rsidP="002A30C0">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249843" w14:textId="77777777" w:rsidR="002A30C0" w:rsidRPr="00665B39" w:rsidRDefault="002A30C0" w:rsidP="002A30C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AF21A62" w14:textId="77777777" w:rsidR="002A30C0" w:rsidRPr="00665B39" w:rsidRDefault="002A30C0" w:rsidP="002A30C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EAE57D" w14:textId="77777777" w:rsidR="002A30C0" w:rsidRPr="00665B39" w:rsidRDefault="002A30C0" w:rsidP="002A30C0">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6272B59D" w14:textId="77777777" w:rsidR="002A30C0" w:rsidRPr="00665B39" w:rsidRDefault="002A30C0" w:rsidP="002A30C0">
            <w:pPr>
              <w:jc w:val="right"/>
              <w:rPr>
                <w:rFonts w:ascii="Calibri" w:eastAsia="Calibri" w:hAnsi="Calibri" w:cs="Arial"/>
                <w:sz w:val="18"/>
                <w:szCs w:val="18"/>
                <w:lang w:val="en-GB"/>
              </w:rPr>
            </w:pPr>
          </w:p>
        </w:tc>
      </w:tr>
      <w:tr w:rsidR="002A30C0" w:rsidRPr="00665B39" w14:paraId="2B2D76E1"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158FB0C0" w14:textId="30C5F22F" w:rsidR="002A30C0" w:rsidRPr="00665B39" w:rsidRDefault="002A30C0" w:rsidP="002A30C0">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JDGL-O-24XA</w:t>
            </w:r>
          </w:p>
        </w:tc>
        <w:tc>
          <w:tcPr>
            <w:tcW w:w="1120" w:type="dxa"/>
            <w:tcBorders>
              <w:top w:val="nil"/>
              <w:left w:val="nil"/>
              <w:bottom w:val="nil"/>
              <w:right w:val="nil"/>
            </w:tcBorders>
            <w:shd w:val="clear" w:color="auto" w:fill="auto"/>
            <w:noWrap/>
            <w:vAlign w:val="bottom"/>
          </w:tcPr>
          <w:p w14:paraId="447C628F" w14:textId="2DF58D34" w:rsidR="002A30C0" w:rsidRPr="00665B39" w:rsidRDefault="002A30C0" w:rsidP="002A30C0">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w:t>
            </w:r>
            <w:r>
              <w:rPr>
                <w:rFonts w:ascii="Calibri" w:eastAsia="Calibri" w:hAnsi="Calibri"/>
                <w:color w:val="000000" w:themeColor="text1"/>
                <w:sz w:val="18"/>
                <w:szCs w:val="18"/>
                <w:lang w:val="hr-HR" w:eastAsia="hr-HR"/>
              </w:rPr>
              <w:t>20</w:t>
            </w:r>
            <w:r w:rsidRPr="00B32903">
              <w:rPr>
                <w:rFonts w:ascii="Calibri" w:eastAsia="Calibri" w:hAnsi="Calibri"/>
                <w:color w:val="000000" w:themeColor="text1"/>
                <w:sz w:val="18"/>
                <w:szCs w:val="18"/>
                <w:lang w:val="hr-HR" w:eastAsia="hr-HR"/>
              </w:rPr>
              <w:t>19</w:t>
            </w:r>
          </w:p>
        </w:tc>
        <w:tc>
          <w:tcPr>
            <w:tcW w:w="1121" w:type="dxa"/>
            <w:tcBorders>
              <w:top w:val="nil"/>
              <w:left w:val="nil"/>
              <w:bottom w:val="nil"/>
              <w:right w:val="nil"/>
            </w:tcBorders>
            <w:shd w:val="clear" w:color="auto" w:fill="auto"/>
            <w:noWrap/>
            <w:vAlign w:val="bottom"/>
          </w:tcPr>
          <w:p w14:paraId="72DDD340" w14:textId="46C0D438" w:rsidR="002A30C0" w:rsidRPr="00665B39" w:rsidRDefault="002A30C0" w:rsidP="002A30C0">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18.12.2024</w:t>
            </w:r>
          </w:p>
        </w:tc>
        <w:tc>
          <w:tcPr>
            <w:tcW w:w="914" w:type="dxa"/>
            <w:tcBorders>
              <w:top w:val="nil"/>
              <w:left w:val="nil"/>
              <w:bottom w:val="nil"/>
              <w:right w:val="nil"/>
            </w:tcBorders>
            <w:shd w:val="clear" w:color="auto" w:fill="auto"/>
            <w:noWrap/>
          </w:tcPr>
          <w:p w14:paraId="42FE2D25" w14:textId="23FC7DA2" w:rsidR="002A30C0" w:rsidRPr="00665B39" w:rsidRDefault="002A30C0" w:rsidP="002A30C0">
            <w:pPr>
              <w:jc w:val="center"/>
              <w:rPr>
                <w:rFonts w:ascii="Calibri" w:eastAsia="Calibri" w:hAnsi="Calibri"/>
                <w:sz w:val="18"/>
                <w:szCs w:val="18"/>
                <w:lang w:val="en-GB" w:eastAsia="hr-HR"/>
              </w:rPr>
            </w:pPr>
            <w:r>
              <w:rPr>
                <w:rFonts w:ascii="Calibri" w:eastAsia="Calibri" w:hAnsi="Calibri"/>
                <w:color w:val="000000" w:themeColor="text1"/>
                <w:sz w:val="18"/>
                <w:szCs w:val="18"/>
                <w:lang w:val="hr-HR"/>
              </w:rPr>
              <w:t>1.75</w:t>
            </w:r>
          </w:p>
        </w:tc>
        <w:tc>
          <w:tcPr>
            <w:tcW w:w="1276" w:type="dxa"/>
            <w:tcBorders>
              <w:top w:val="nil"/>
              <w:left w:val="nil"/>
              <w:bottom w:val="nil"/>
              <w:right w:val="nil"/>
            </w:tcBorders>
            <w:shd w:val="clear" w:color="auto" w:fill="auto"/>
            <w:vAlign w:val="bottom"/>
          </w:tcPr>
          <w:p w14:paraId="2C16B7B0" w14:textId="60B80353"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1</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015</w:t>
            </w:r>
          </w:p>
        </w:tc>
        <w:tc>
          <w:tcPr>
            <w:tcW w:w="1276" w:type="dxa"/>
            <w:tcBorders>
              <w:top w:val="nil"/>
              <w:left w:val="nil"/>
              <w:bottom w:val="nil"/>
              <w:right w:val="nil"/>
            </w:tcBorders>
            <w:shd w:val="clear" w:color="auto" w:fill="auto"/>
            <w:vAlign w:val="bottom"/>
          </w:tcPr>
          <w:p w14:paraId="7E91AD35" w14:textId="0E6474A0" w:rsidR="002A30C0" w:rsidRPr="00665B39" w:rsidRDefault="002A30C0" w:rsidP="002A30C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977</w:t>
            </w:r>
          </w:p>
        </w:tc>
        <w:tc>
          <w:tcPr>
            <w:tcW w:w="1276" w:type="dxa"/>
            <w:tcBorders>
              <w:top w:val="nil"/>
              <w:left w:val="nil"/>
              <w:bottom w:val="nil"/>
              <w:right w:val="nil"/>
            </w:tcBorders>
            <w:shd w:val="clear" w:color="auto" w:fill="auto"/>
            <w:vAlign w:val="bottom"/>
          </w:tcPr>
          <w:p w14:paraId="35AEB507" w14:textId="3A34850B" w:rsidR="002A30C0" w:rsidRDefault="002A30C0" w:rsidP="002A30C0">
            <w:pPr>
              <w:jc w:val="right"/>
              <w:rPr>
                <w:rFonts w:ascii="Calibri" w:eastAsia="Calibri" w:hAnsi="Calibri" w:cs="Arial"/>
                <w:color w:val="000000" w:themeColor="text1"/>
                <w:sz w:val="18"/>
                <w:szCs w:val="18"/>
                <w:lang w:val="hr-HR"/>
              </w:rPr>
            </w:pPr>
            <w:r>
              <w:rPr>
                <w:rFonts w:ascii="Calibri" w:eastAsia="Calibri" w:hAnsi="Calibri" w:cs="Arial"/>
                <w:color w:val="000000" w:themeColor="text1"/>
                <w:sz w:val="18"/>
                <w:szCs w:val="18"/>
                <w:lang w:val="hr-HR"/>
              </w:rPr>
              <w:t>-</w:t>
            </w:r>
          </w:p>
        </w:tc>
        <w:tc>
          <w:tcPr>
            <w:tcW w:w="1275" w:type="dxa"/>
            <w:tcBorders>
              <w:top w:val="nil"/>
              <w:left w:val="nil"/>
              <w:bottom w:val="nil"/>
              <w:right w:val="nil"/>
            </w:tcBorders>
            <w:shd w:val="clear" w:color="auto" w:fill="auto"/>
            <w:vAlign w:val="bottom"/>
          </w:tcPr>
          <w:p w14:paraId="0A63A13E" w14:textId="310F6168" w:rsidR="002A30C0" w:rsidRPr="00665B39" w:rsidRDefault="002A30C0" w:rsidP="002A30C0">
            <w:pPr>
              <w:jc w:val="right"/>
              <w:rPr>
                <w:rFonts w:ascii="Calibri" w:eastAsia="Calibri" w:hAnsi="Calibri" w:cs="Arial"/>
                <w:sz w:val="18"/>
                <w:szCs w:val="18"/>
                <w:lang w:val="en-GB"/>
              </w:rPr>
            </w:pPr>
            <w:r>
              <w:rPr>
                <w:rFonts w:ascii="Calibri" w:eastAsia="Calibri" w:hAnsi="Calibri" w:cs="Arial"/>
                <w:sz w:val="18"/>
                <w:szCs w:val="18"/>
                <w:lang w:val="en-GB"/>
              </w:rPr>
              <w:t>-</w:t>
            </w:r>
          </w:p>
        </w:tc>
      </w:tr>
      <w:tr w:rsidR="002A30C0" w:rsidRPr="00665B39" w14:paraId="21BA8B5A" w14:textId="77777777" w:rsidTr="000239F2">
        <w:trPr>
          <w:gridAfter w:val="3"/>
          <w:wAfter w:w="3828" w:type="dxa"/>
          <w:trHeight w:val="175"/>
        </w:trPr>
        <w:tc>
          <w:tcPr>
            <w:tcW w:w="2799" w:type="dxa"/>
            <w:tcBorders>
              <w:top w:val="nil"/>
              <w:left w:val="nil"/>
              <w:bottom w:val="nil"/>
              <w:right w:val="nil"/>
            </w:tcBorders>
            <w:shd w:val="clear" w:color="auto" w:fill="auto"/>
            <w:noWrap/>
            <w:vAlign w:val="bottom"/>
          </w:tcPr>
          <w:p w14:paraId="6020BF56" w14:textId="5584E43C" w:rsidR="002A30C0" w:rsidRPr="00B32903" w:rsidRDefault="002A30C0" w:rsidP="002A30C0">
            <w:pPr>
              <w:jc w:val="right"/>
              <w:rPr>
                <w:rFonts w:ascii="Calibri" w:eastAsia="Calibri" w:hAnsi="Calibri"/>
                <w:color w:val="000000" w:themeColor="text1"/>
                <w:sz w:val="18"/>
                <w:szCs w:val="18"/>
                <w:lang w:val="hr-HR" w:eastAsia="hr-HR"/>
              </w:rPr>
            </w:pPr>
            <w:r>
              <w:rPr>
                <w:rFonts w:ascii="Calibri" w:eastAsia="Calibri" w:hAnsi="Calibri" w:cs="Arial"/>
                <w:color w:val="000000"/>
                <w:sz w:val="18"/>
                <w:szCs w:val="18"/>
                <w:lang w:val="hr-HR"/>
              </w:rPr>
              <w:t xml:space="preserve">                                HRATGRO25CA5</w:t>
            </w:r>
          </w:p>
        </w:tc>
        <w:tc>
          <w:tcPr>
            <w:tcW w:w="1120" w:type="dxa"/>
            <w:tcBorders>
              <w:top w:val="nil"/>
              <w:left w:val="nil"/>
              <w:bottom w:val="nil"/>
              <w:right w:val="nil"/>
            </w:tcBorders>
            <w:shd w:val="clear" w:color="auto" w:fill="auto"/>
            <w:noWrap/>
            <w:vAlign w:val="bottom"/>
          </w:tcPr>
          <w:p w14:paraId="635931C3" w14:textId="4036DA6F" w:rsidR="002A30C0" w:rsidRPr="00B32903" w:rsidRDefault="002A30C0" w:rsidP="002A30C0">
            <w:pPr>
              <w:jc w:val="right"/>
              <w:rPr>
                <w:rFonts w:ascii="Calibri" w:eastAsia="Calibri" w:hAnsi="Calibri"/>
                <w:color w:val="000000" w:themeColor="text1"/>
                <w:sz w:val="18"/>
                <w:szCs w:val="18"/>
                <w:lang w:val="hr-HR" w:eastAsia="hr-HR"/>
              </w:rPr>
            </w:pPr>
            <w:r>
              <w:rPr>
                <w:rFonts w:ascii="Calibri" w:eastAsia="Calibri" w:hAnsi="Calibri" w:cs="Arial"/>
                <w:color w:val="000000"/>
                <w:sz w:val="18"/>
                <w:szCs w:val="18"/>
                <w:lang w:val="hr-HR"/>
              </w:rPr>
              <w:t xml:space="preserve">11.12.2020      </w:t>
            </w:r>
          </w:p>
        </w:tc>
        <w:tc>
          <w:tcPr>
            <w:tcW w:w="1121" w:type="dxa"/>
            <w:tcBorders>
              <w:top w:val="nil"/>
              <w:left w:val="nil"/>
              <w:bottom w:val="nil"/>
              <w:right w:val="nil"/>
            </w:tcBorders>
            <w:shd w:val="clear" w:color="auto" w:fill="auto"/>
            <w:noWrap/>
            <w:vAlign w:val="bottom"/>
          </w:tcPr>
          <w:p w14:paraId="6FD6F8C7" w14:textId="6E9A3BD0" w:rsidR="002A30C0" w:rsidRPr="00B32903" w:rsidRDefault="002A30C0" w:rsidP="002A30C0">
            <w:pPr>
              <w:jc w:val="right"/>
              <w:rPr>
                <w:rFonts w:ascii="Calibri" w:eastAsia="Calibri" w:hAnsi="Calibri"/>
                <w:color w:val="000000" w:themeColor="text1"/>
                <w:sz w:val="18"/>
                <w:szCs w:val="18"/>
                <w:lang w:val="hr-HR" w:eastAsia="hr-HR"/>
              </w:rPr>
            </w:pPr>
            <w:r>
              <w:rPr>
                <w:rFonts w:ascii="Calibri" w:eastAsia="Calibri" w:hAnsi="Calibri"/>
                <w:color w:val="000000"/>
                <w:sz w:val="18"/>
                <w:szCs w:val="18"/>
                <w:lang w:val="hr-HR"/>
              </w:rPr>
              <w:t>11.12.2025</w:t>
            </w:r>
          </w:p>
        </w:tc>
        <w:tc>
          <w:tcPr>
            <w:tcW w:w="914" w:type="dxa"/>
            <w:tcBorders>
              <w:top w:val="nil"/>
              <w:left w:val="nil"/>
              <w:bottom w:val="nil"/>
              <w:right w:val="nil"/>
            </w:tcBorders>
            <w:shd w:val="clear" w:color="auto" w:fill="auto"/>
            <w:noWrap/>
            <w:vAlign w:val="bottom"/>
          </w:tcPr>
          <w:p w14:paraId="2512DC90" w14:textId="353F4E32" w:rsidR="002A30C0" w:rsidRDefault="002A30C0" w:rsidP="002A30C0">
            <w:pPr>
              <w:jc w:val="center"/>
              <w:rPr>
                <w:rFonts w:ascii="Calibri" w:eastAsia="Calibri" w:hAnsi="Calibri"/>
                <w:color w:val="000000" w:themeColor="text1"/>
                <w:sz w:val="18"/>
                <w:szCs w:val="18"/>
                <w:lang w:val="hr-HR"/>
              </w:rPr>
            </w:pPr>
            <w:r w:rsidRPr="009058D1">
              <w:rPr>
                <w:rFonts w:ascii="Calibri" w:eastAsia="Calibri" w:hAnsi="Calibri" w:cs="Calibri"/>
                <w:color w:val="000000"/>
                <w:sz w:val="18"/>
                <w:szCs w:val="18"/>
                <w:lang w:val="hr-HR"/>
              </w:rPr>
              <w:t>0</w:t>
            </w:r>
            <w:r>
              <w:rPr>
                <w:rFonts w:ascii="Calibri" w:eastAsia="Calibri" w:hAnsi="Calibri" w:cs="Calibri"/>
                <w:color w:val="000000"/>
                <w:sz w:val="18"/>
                <w:szCs w:val="18"/>
                <w:lang w:val="hr-HR"/>
              </w:rPr>
              <w:t>.</w:t>
            </w:r>
            <w:r w:rsidRPr="009058D1">
              <w:rPr>
                <w:rFonts w:ascii="Calibri" w:eastAsia="Calibri" w:hAnsi="Calibri" w:cs="Calibri"/>
                <w:color w:val="000000"/>
                <w:sz w:val="18"/>
                <w:szCs w:val="18"/>
                <w:lang w:val="hr-HR"/>
              </w:rPr>
              <w:t>88</w:t>
            </w:r>
          </w:p>
        </w:tc>
        <w:tc>
          <w:tcPr>
            <w:tcW w:w="1276" w:type="dxa"/>
            <w:tcBorders>
              <w:top w:val="nil"/>
              <w:left w:val="nil"/>
              <w:bottom w:val="nil"/>
              <w:right w:val="nil"/>
            </w:tcBorders>
            <w:shd w:val="clear" w:color="auto" w:fill="auto"/>
            <w:vAlign w:val="bottom"/>
          </w:tcPr>
          <w:p w14:paraId="5FA433F0" w14:textId="3EDAE010" w:rsidR="002A30C0" w:rsidRPr="00665B39" w:rsidRDefault="002A30C0" w:rsidP="002A30C0">
            <w:pPr>
              <w:jc w:val="right"/>
              <w:rPr>
                <w:rFonts w:ascii="Calibri" w:eastAsia="Calibri" w:hAnsi="Calibri" w:cs="Arial"/>
                <w:sz w:val="18"/>
                <w:szCs w:val="18"/>
                <w:lang w:val="en-GB"/>
              </w:rPr>
            </w:pPr>
            <w:r w:rsidRPr="00034BAA">
              <w:rPr>
                <w:rFonts w:ascii="Calibri" w:eastAsia="Calibri" w:hAnsi="Calibri" w:cs="Calibri"/>
                <w:color w:val="000000"/>
                <w:sz w:val="18"/>
                <w:szCs w:val="18"/>
                <w:lang w:val="hr-HR" w:eastAsia="hr-HR"/>
              </w:rPr>
              <w:t>1</w:t>
            </w:r>
            <w:r>
              <w:rPr>
                <w:rFonts w:ascii="Calibri" w:eastAsia="Calibri" w:hAnsi="Calibri" w:cs="Calibri"/>
                <w:color w:val="000000"/>
                <w:sz w:val="18"/>
                <w:szCs w:val="18"/>
                <w:lang w:val="hr-HR" w:eastAsia="hr-HR"/>
              </w:rPr>
              <w:t>,</w:t>
            </w:r>
            <w:r w:rsidRPr="00034BAA">
              <w:rPr>
                <w:rFonts w:ascii="Calibri" w:eastAsia="Calibri" w:hAnsi="Calibri" w:cs="Calibri"/>
                <w:color w:val="000000"/>
                <w:sz w:val="18"/>
                <w:szCs w:val="18"/>
                <w:lang w:val="hr-HR" w:eastAsia="hr-HR"/>
              </w:rPr>
              <w:t>378</w:t>
            </w:r>
          </w:p>
        </w:tc>
        <w:tc>
          <w:tcPr>
            <w:tcW w:w="1276" w:type="dxa"/>
            <w:tcBorders>
              <w:top w:val="nil"/>
              <w:left w:val="nil"/>
              <w:bottom w:val="nil"/>
              <w:right w:val="nil"/>
            </w:tcBorders>
            <w:shd w:val="clear" w:color="auto" w:fill="auto"/>
            <w:vAlign w:val="bottom"/>
          </w:tcPr>
          <w:p w14:paraId="39695DCC" w14:textId="5CC4097D" w:rsidR="002A30C0" w:rsidRDefault="002A30C0" w:rsidP="002A30C0">
            <w:pPr>
              <w:jc w:val="right"/>
              <w:rPr>
                <w:rFonts w:ascii="Calibri" w:hAnsi="Calibri" w:cs="Calibri"/>
                <w:color w:val="000000" w:themeColor="text1"/>
                <w:sz w:val="18"/>
                <w:szCs w:val="18"/>
                <w:lang w:val="hr-HR" w:eastAsia="hr-HR"/>
              </w:rPr>
            </w:pPr>
            <w:r>
              <w:rPr>
                <w:rFonts w:ascii="Calibri" w:eastAsia="Calibri" w:hAnsi="Calibri" w:cs="Calibri"/>
                <w:color w:val="000000"/>
                <w:sz w:val="18"/>
                <w:szCs w:val="18"/>
                <w:lang w:val="hr-HR" w:eastAsia="hr-HR"/>
              </w:rPr>
              <w:t>1,378</w:t>
            </w:r>
          </w:p>
        </w:tc>
        <w:tc>
          <w:tcPr>
            <w:tcW w:w="1276" w:type="dxa"/>
            <w:tcBorders>
              <w:top w:val="nil"/>
              <w:left w:val="nil"/>
              <w:bottom w:val="nil"/>
              <w:right w:val="nil"/>
            </w:tcBorders>
            <w:shd w:val="clear" w:color="auto" w:fill="auto"/>
            <w:vAlign w:val="bottom"/>
          </w:tcPr>
          <w:p w14:paraId="1A402C42" w14:textId="34B1DFF7" w:rsidR="002A30C0" w:rsidRDefault="002A30C0" w:rsidP="002A30C0">
            <w:pPr>
              <w:jc w:val="right"/>
              <w:rPr>
                <w:rFonts w:ascii="Calibri" w:eastAsia="Calibri" w:hAnsi="Calibri" w:cs="Arial"/>
                <w:color w:val="000000" w:themeColor="text1"/>
                <w:sz w:val="18"/>
                <w:szCs w:val="18"/>
                <w:lang w:val="hr-HR"/>
              </w:rPr>
            </w:pPr>
            <w:r>
              <w:rPr>
                <w:rFonts w:ascii="Calibri" w:eastAsia="Calibri" w:hAnsi="Calibri" w:cs="Arial"/>
                <w:color w:val="000000" w:themeColor="text1"/>
                <w:sz w:val="18"/>
                <w:szCs w:val="18"/>
                <w:lang w:val="hr-HR"/>
              </w:rPr>
              <w:t>-</w:t>
            </w:r>
          </w:p>
        </w:tc>
        <w:tc>
          <w:tcPr>
            <w:tcW w:w="1275" w:type="dxa"/>
            <w:tcBorders>
              <w:top w:val="nil"/>
              <w:left w:val="nil"/>
              <w:bottom w:val="nil"/>
              <w:right w:val="nil"/>
            </w:tcBorders>
            <w:shd w:val="clear" w:color="auto" w:fill="auto"/>
            <w:vAlign w:val="bottom"/>
          </w:tcPr>
          <w:p w14:paraId="2AEEAEF4" w14:textId="4D05A883" w:rsidR="002A30C0" w:rsidRDefault="002A30C0" w:rsidP="002A30C0">
            <w:pPr>
              <w:jc w:val="right"/>
              <w:rPr>
                <w:rFonts w:ascii="Calibri" w:eastAsia="Calibri" w:hAnsi="Calibri" w:cs="Arial"/>
                <w:sz w:val="18"/>
                <w:szCs w:val="18"/>
                <w:lang w:val="en-GB"/>
              </w:rPr>
            </w:pPr>
            <w:r>
              <w:rPr>
                <w:rFonts w:ascii="Calibri" w:eastAsia="Calibri" w:hAnsi="Calibri" w:cs="Arial"/>
                <w:sz w:val="18"/>
                <w:szCs w:val="18"/>
                <w:lang w:val="en-GB"/>
              </w:rPr>
              <w:t>-</w:t>
            </w:r>
          </w:p>
        </w:tc>
      </w:tr>
      <w:tr w:rsidR="002A30C0" w:rsidRPr="00665B39" w14:paraId="5B57E73B" w14:textId="77777777" w:rsidTr="00C23B78">
        <w:trPr>
          <w:gridAfter w:val="3"/>
          <w:wAfter w:w="3828" w:type="dxa"/>
          <w:trHeight w:val="175"/>
        </w:trPr>
        <w:tc>
          <w:tcPr>
            <w:tcW w:w="3919" w:type="dxa"/>
            <w:gridSpan w:val="2"/>
            <w:tcBorders>
              <w:top w:val="nil"/>
              <w:left w:val="nil"/>
              <w:bottom w:val="nil"/>
              <w:right w:val="nil"/>
            </w:tcBorders>
            <w:shd w:val="clear" w:color="auto" w:fill="auto"/>
            <w:noWrap/>
            <w:vAlign w:val="bottom"/>
            <w:hideMark/>
          </w:tcPr>
          <w:p w14:paraId="52592492" w14:textId="77777777"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Treasury bills in HRK up to 364 days</w:t>
            </w:r>
          </w:p>
        </w:tc>
        <w:tc>
          <w:tcPr>
            <w:tcW w:w="1121" w:type="dxa"/>
            <w:tcBorders>
              <w:top w:val="nil"/>
              <w:left w:val="nil"/>
              <w:bottom w:val="nil"/>
              <w:right w:val="nil"/>
            </w:tcBorders>
            <w:shd w:val="clear" w:color="auto" w:fill="auto"/>
            <w:noWrap/>
            <w:vAlign w:val="bottom"/>
            <w:hideMark/>
          </w:tcPr>
          <w:p w14:paraId="40DCD420" w14:textId="77777777" w:rsidR="002A30C0" w:rsidRPr="00665B39" w:rsidRDefault="002A30C0" w:rsidP="002A30C0">
            <w:pPr>
              <w:jc w:val="right"/>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tcPr>
          <w:p w14:paraId="72C2965B" w14:textId="422E5D73" w:rsidR="002A30C0" w:rsidRPr="00665B39" w:rsidRDefault="002A30C0" w:rsidP="002A30C0">
            <w:pPr>
              <w:jc w:val="center"/>
              <w:rPr>
                <w:rFonts w:ascii="Calibri" w:eastAsia="Calibri" w:hAnsi="Calibri" w:cs="Arial"/>
                <w:color w:val="000000"/>
                <w:sz w:val="18"/>
                <w:szCs w:val="18"/>
                <w:lang w:val="en-GB"/>
              </w:rPr>
            </w:pPr>
            <w:r>
              <w:rPr>
                <w:rFonts w:ascii="Calibri" w:eastAsia="Calibri" w:hAnsi="Calibri" w:cs="Calibri"/>
                <w:color w:val="000000"/>
                <w:sz w:val="18"/>
                <w:szCs w:val="18"/>
                <w:lang w:val="hr-HR"/>
              </w:rPr>
              <w:t>0.0000</w:t>
            </w:r>
          </w:p>
        </w:tc>
        <w:tc>
          <w:tcPr>
            <w:tcW w:w="1276" w:type="dxa"/>
            <w:tcBorders>
              <w:top w:val="nil"/>
              <w:left w:val="nil"/>
              <w:bottom w:val="nil"/>
              <w:right w:val="nil"/>
            </w:tcBorders>
            <w:shd w:val="clear" w:color="auto" w:fill="auto"/>
            <w:vAlign w:val="bottom"/>
          </w:tcPr>
          <w:p w14:paraId="2E0F0CE2" w14:textId="07C3DE52"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1,400,000</w:t>
            </w:r>
          </w:p>
        </w:tc>
        <w:tc>
          <w:tcPr>
            <w:tcW w:w="1276" w:type="dxa"/>
            <w:tcBorders>
              <w:top w:val="nil"/>
              <w:left w:val="nil"/>
              <w:bottom w:val="nil"/>
              <w:right w:val="nil"/>
            </w:tcBorders>
            <w:shd w:val="clear" w:color="auto" w:fill="auto"/>
            <w:vAlign w:val="bottom"/>
          </w:tcPr>
          <w:p w14:paraId="126DFC44" w14:textId="0034A598"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1,009,812</w:t>
            </w:r>
          </w:p>
        </w:tc>
        <w:tc>
          <w:tcPr>
            <w:tcW w:w="1276" w:type="dxa"/>
            <w:tcBorders>
              <w:top w:val="nil"/>
              <w:left w:val="nil"/>
              <w:bottom w:val="nil"/>
              <w:right w:val="nil"/>
            </w:tcBorders>
            <w:shd w:val="clear" w:color="auto" w:fill="auto"/>
            <w:vAlign w:val="bottom"/>
          </w:tcPr>
          <w:p w14:paraId="20737F18" w14:textId="7EC1555D"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1,400,000</w:t>
            </w:r>
          </w:p>
        </w:tc>
        <w:tc>
          <w:tcPr>
            <w:tcW w:w="1275" w:type="dxa"/>
            <w:tcBorders>
              <w:top w:val="nil"/>
              <w:left w:val="nil"/>
              <w:bottom w:val="nil"/>
              <w:right w:val="nil"/>
            </w:tcBorders>
            <w:shd w:val="clear" w:color="auto" w:fill="auto"/>
            <w:vAlign w:val="bottom"/>
          </w:tcPr>
          <w:p w14:paraId="09DF6CA7" w14:textId="331FF0D3"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1,009,812</w:t>
            </w:r>
          </w:p>
        </w:tc>
      </w:tr>
      <w:tr w:rsidR="002A30C0" w:rsidRPr="00665B39" w14:paraId="35B7E7AB" w14:textId="77777777" w:rsidTr="000239F2">
        <w:trPr>
          <w:gridAfter w:val="3"/>
          <w:wAfter w:w="3828" w:type="dxa"/>
          <w:trHeight w:val="175"/>
        </w:trPr>
        <w:tc>
          <w:tcPr>
            <w:tcW w:w="3919" w:type="dxa"/>
            <w:gridSpan w:val="2"/>
            <w:tcBorders>
              <w:top w:val="nil"/>
              <w:left w:val="nil"/>
              <w:right w:val="nil"/>
            </w:tcBorders>
            <w:shd w:val="clear" w:color="auto" w:fill="auto"/>
            <w:noWrap/>
            <w:vAlign w:val="bottom"/>
            <w:hideMark/>
          </w:tcPr>
          <w:p w14:paraId="564EB4D9" w14:textId="6B669010"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xml:space="preserve">Treasury bills </w:t>
            </w:r>
            <w:r>
              <w:rPr>
                <w:rFonts w:ascii="Calibri" w:eastAsia="Calibri" w:hAnsi="Calibri" w:cs="Arial"/>
                <w:color w:val="000000"/>
                <w:sz w:val="18"/>
                <w:szCs w:val="18"/>
                <w:lang w:val="en-GB"/>
              </w:rPr>
              <w:t>with a currency clause</w:t>
            </w:r>
            <w:r w:rsidRPr="00665B39">
              <w:rPr>
                <w:rFonts w:ascii="Calibri" w:eastAsia="Calibri" w:hAnsi="Calibri" w:cs="Arial"/>
                <w:color w:val="000000"/>
                <w:sz w:val="18"/>
                <w:szCs w:val="18"/>
                <w:lang w:val="en-GB"/>
              </w:rPr>
              <w:t xml:space="preserve"> up to </w:t>
            </w:r>
            <w:r>
              <w:rPr>
                <w:rFonts w:ascii="Calibri" w:eastAsia="Calibri" w:hAnsi="Calibri" w:cs="Arial"/>
                <w:color w:val="000000"/>
                <w:sz w:val="18"/>
                <w:szCs w:val="18"/>
                <w:lang w:val="en-GB"/>
              </w:rPr>
              <w:t>364</w:t>
            </w:r>
            <w:r w:rsidRPr="00665B39">
              <w:rPr>
                <w:rFonts w:ascii="Calibri" w:eastAsia="Calibri" w:hAnsi="Calibri" w:cs="Arial"/>
                <w:color w:val="000000"/>
                <w:sz w:val="18"/>
                <w:szCs w:val="18"/>
                <w:lang w:val="en-GB"/>
              </w:rPr>
              <w:t xml:space="preserve"> days</w:t>
            </w:r>
          </w:p>
        </w:tc>
        <w:tc>
          <w:tcPr>
            <w:tcW w:w="1121" w:type="dxa"/>
            <w:tcBorders>
              <w:top w:val="nil"/>
              <w:left w:val="nil"/>
              <w:right w:val="nil"/>
            </w:tcBorders>
            <w:shd w:val="clear" w:color="auto" w:fill="auto"/>
            <w:noWrap/>
            <w:vAlign w:val="bottom"/>
            <w:hideMark/>
          </w:tcPr>
          <w:p w14:paraId="247CD0AF" w14:textId="77777777" w:rsidR="002A30C0" w:rsidRPr="00665B39" w:rsidRDefault="002A30C0" w:rsidP="002A30C0">
            <w:pPr>
              <w:jc w:val="right"/>
              <w:rPr>
                <w:rFonts w:ascii="Calibri" w:eastAsia="Calibri" w:hAnsi="Calibri"/>
                <w:sz w:val="18"/>
                <w:szCs w:val="18"/>
                <w:lang w:val="en-GB"/>
              </w:rPr>
            </w:pPr>
          </w:p>
        </w:tc>
        <w:tc>
          <w:tcPr>
            <w:tcW w:w="914" w:type="dxa"/>
            <w:tcBorders>
              <w:top w:val="nil"/>
              <w:left w:val="nil"/>
              <w:right w:val="nil"/>
            </w:tcBorders>
            <w:shd w:val="clear" w:color="auto" w:fill="auto"/>
            <w:noWrap/>
            <w:vAlign w:val="bottom"/>
          </w:tcPr>
          <w:p w14:paraId="635E99F8" w14:textId="47C93255" w:rsidR="002A30C0" w:rsidRPr="00665B39" w:rsidRDefault="002A30C0" w:rsidP="002A30C0">
            <w:pPr>
              <w:jc w:val="center"/>
              <w:rPr>
                <w:rFonts w:ascii="Calibri" w:eastAsia="Calibri" w:hAnsi="Calibri" w:cs="Arial"/>
                <w:color w:val="000000"/>
                <w:sz w:val="18"/>
                <w:szCs w:val="18"/>
                <w:lang w:val="en-GB"/>
              </w:rPr>
            </w:pPr>
            <w:r>
              <w:rPr>
                <w:rFonts w:ascii="Calibri" w:eastAsia="Calibri" w:hAnsi="Calibri"/>
                <w:color w:val="000000"/>
                <w:sz w:val="18"/>
                <w:szCs w:val="18"/>
                <w:lang w:val="hr-HR"/>
              </w:rPr>
              <w:t xml:space="preserve">    0.0000</w:t>
            </w:r>
          </w:p>
        </w:tc>
        <w:tc>
          <w:tcPr>
            <w:tcW w:w="1276" w:type="dxa"/>
            <w:tcBorders>
              <w:top w:val="nil"/>
              <w:left w:val="nil"/>
              <w:right w:val="nil"/>
            </w:tcBorders>
            <w:shd w:val="clear" w:color="auto" w:fill="auto"/>
            <w:vAlign w:val="bottom"/>
          </w:tcPr>
          <w:p w14:paraId="3F45BB7A" w14:textId="58B1A59B"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6" w:type="dxa"/>
            <w:tcBorders>
              <w:top w:val="nil"/>
              <w:left w:val="nil"/>
              <w:right w:val="nil"/>
            </w:tcBorders>
            <w:shd w:val="clear" w:color="auto" w:fill="auto"/>
            <w:vAlign w:val="bottom"/>
          </w:tcPr>
          <w:p w14:paraId="7135FEE0" w14:textId="322B0573"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527,583</w:t>
            </w:r>
          </w:p>
        </w:tc>
        <w:tc>
          <w:tcPr>
            <w:tcW w:w="1276" w:type="dxa"/>
            <w:tcBorders>
              <w:top w:val="nil"/>
              <w:left w:val="nil"/>
              <w:right w:val="nil"/>
            </w:tcBorders>
            <w:shd w:val="clear" w:color="auto" w:fill="auto"/>
            <w:vAlign w:val="bottom"/>
          </w:tcPr>
          <w:p w14:paraId="3F7FC31F" w14:textId="377CD3F6"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5" w:type="dxa"/>
            <w:tcBorders>
              <w:top w:val="nil"/>
              <w:left w:val="nil"/>
              <w:right w:val="nil"/>
            </w:tcBorders>
            <w:shd w:val="clear" w:color="auto" w:fill="auto"/>
            <w:vAlign w:val="bottom"/>
          </w:tcPr>
          <w:p w14:paraId="236D5DE5" w14:textId="4ADC4D46"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527,583</w:t>
            </w:r>
          </w:p>
        </w:tc>
      </w:tr>
      <w:tr w:rsidR="002A30C0" w:rsidRPr="00665B39" w14:paraId="139FE84C" w14:textId="77777777" w:rsidTr="00C23B78">
        <w:trPr>
          <w:gridAfter w:val="3"/>
          <w:wAfter w:w="3828" w:type="dxa"/>
          <w:trHeight w:val="175"/>
        </w:trPr>
        <w:tc>
          <w:tcPr>
            <w:tcW w:w="3919" w:type="dxa"/>
            <w:gridSpan w:val="2"/>
            <w:tcBorders>
              <w:top w:val="nil"/>
              <w:left w:val="nil"/>
              <w:right w:val="nil"/>
            </w:tcBorders>
            <w:shd w:val="clear" w:color="auto" w:fill="auto"/>
            <w:noWrap/>
            <w:vAlign w:val="bottom"/>
          </w:tcPr>
          <w:p w14:paraId="79ABB42D" w14:textId="0D148E17"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xml:space="preserve">Treasury bills in foreign currency up to </w:t>
            </w:r>
            <w:r>
              <w:rPr>
                <w:rFonts w:ascii="Calibri" w:eastAsia="Calibri" w:hAnsi="Calibri" w:cs="Arial"/>
                <w:color w:val="000000"/>
                <w:sz w:val="18"/>
                <w:szCs w:val="18"/>
                <w:lang w:val="en-GB"/>
              </w:rPr>
              <w:t>364</w:t>
            </w:r>
            <w:r w:rsidRPr="00665B39">
              <w:rPr>
                <w:rFonts w:ascii="Calibri" w:eastAsia="Calibri" w:hAnsi="Calibri" w:cs="Arial"/>
                <w:color w:val="000000"/>
                <w:sz w:val="18"/>
                <w:szCs w:val="18"/>
                <w:lang w:val="en-GB"/>
              </w:rPr>
              <w:t xml:space="preserve"> days</w:t>
            </w:r>
          </w:p>
        </w:tc>
        <w:tc>
          <w:tcPr>
            <w:tcW w:w="1121" w:type="dxa"/>
            <w:tcBorders>
              <w:top w:val="nil"/>
              <w:left w:val="nil"/>
              <w:right w:val="nil"/>
            </w:tcBorders>
            <w:shd w:val="clear" w:color="auto" w:fill="auto"/>
            <w:noWrap/>
            <w:vAlign w:val="bottom"/>
          </w:tcPr>
          <w:p w14:paraId="4B2C2B2B" w14:textId="77777777" w:rsidR="002A30C0" w:rsidRPr="00665B39" w:rsidRDefault="002A30C0" w:rsidP="002A30C0">
            <w:pPr>
              <w:rPr>
                <w:rFonts w:ascii="Calibri" w:eastAsia="Calibri" w:hAnsi="Calibri"/>
                <w:sz w:val="18"/>
                <w:szCs w:val="18"/>
                <w:lang w:val="en-GB"/>
              </w:rPr>
            </w:pPr>
          </w:p>
        </w:tc>
        <w:tc>
          <w:tcPr>
            <w:tcW w:w="914" w:type="dxa"/>
            <w:tcBorders>
              <w:left w:val="nil"/>
              <w:right w:val="nil"/>
            </w:tcBorders>
            <w:shd w:val="clear" w:color="auto" w:fill="auto"/>
            <w:noWrap/>
            <w:vAlign w:val="bottom"/>
          </w:tcPr>
          <w:p w14:paraId="7880DE2B" w14:textId="2779F35E" w:rsidR="002A30C0" w:rsidRPr="00665B39" w:rsidRDefault="002A30C0" w:rsidP="002A30C0">
            <w:pPr>
              <w:rPr>
                <w:rFonts w:ascii="Calibri" w:eastAsia="Calibri" w:hAnsi="Calibri"/>
                <w:sz w:val="18"/>
                <w:szCs w:val="18"/>
                <w:lang w:val="en-GB"/>
              </w:rPr>
            </w:pPr>
            <w:r>
              <w:rPr>
                <w:rFonts w:ascii="Calibri" w:eastAsia="Calibri" w:hAnsi="Calibri"/>
                <w:sz w:val="18"/>
                <w:szCs w:val="18"/>
                <w:lang w:val="en-GB"/>
              </w:rPr>
              <w:t xml:space="preserve">    0.0000</w:t>
            </w:r>
          </w:p>
        </w:tc>
        <w:tc>
          <w:tcPr>
            <w:tcW w:w="1276" w:type="dxa"/>
            <w:tcBorders>
              <w:top w:val="nil"/>
              <w:left w:val="nil"/>
              <w:right w:val="nil"/>
            </w:tcBorders>
            <w:shd w:val="clear" w:color="auto" w:fill="auto"/>
            <w:vAlign w:val="bottom"/>
          </w:tcPr>
          <w:p w14:paraId="02D817C1" w14:textId="0C596935" w:rsidR="002A30C0" w:rsidRDefault="002A30C0" w:rsidP="002A30C0">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150,344</w:t>
            </w:r>
          </w:p>
        </w:tc>
        <w:tc>
          <w:tcPr>
            <w:tcW w:w="1276" w:type="dxa"/>
            <w:tcBorders>
              <w:top w:val="nil"/>
              <w:left w:val="nil"/>
              <w:right w:val="nil"/>
            </w:tcBorders>
            <w:shd w:val="clear" w:color="auto" w:fill="auto"/>
            <w:vAlign w:val="bottom"/>
          </w:tcPr>
          <w:p w14:paraId="3713EB9B" w14:textId="24F35236" w:rsidR="002A30C0" w:rsidRPr="00B32903" w:rsidRDefault="002A30C0" w:rsidP="002A30C0">
            <w:pPr>
              <w:jc w:val="right"/>
              <w:rPr>
                <w:rFonts w:ascii="Calibri" w:hAnsi="Calibri" w:cs="Calibri"/>
                <w:color w:val="000000" w:themeColor="text1"/>
                <w:sz w:val="18"/>
                <w:szCs w:val="18"/>
                <w:lang w:val="hr-HR" w:eastAsia="hr-HR"/>
              </w:rPr>
            </w:pPr>
            <w:r>
              <w:rPr>
                <w:rFonts w:ascii="Calibri" w:hAnsi="Calibri" w:cs="Calibri"/>
                <w:color w:val="000000" w:themeColor="text1"/>
                <w:sz w:val="18"/>
                <w:szCs w:val="18"/>
                <w:lang w:val="hr-HR" w:eastAsia="hr-HR"/>
              </w:rPr>
              <w:t>-</w:t>
            </w:r>
          </w:p>
        </w:tc>
        <w:tc>
          <w:tcPr>
            <w:tcW w:w="1276" w:type="dxa"/>
            <w:tcBorders>
              <w:top w:val="nil"/>
              <w:left w:val="nil"/>
              <w:right w:val="nil"/>
            </w:tcBorders>
            <w:shd w:val="clear" w:color="auto" w:fill="auto"/>
            <w:vAlign w:val="bottom"/>
          </w:tcPr>
          <w:p w14:paraId="12425E66" w14:textId="44E21D37" w:rsidR="002A30C0" w:rsidDel="00C23B78"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150,344</w:t>
            </w:r>
          </w:p>
        </w:tc>
        <w:tc>
          <w:tcPr>
            <w:tcW w:w="1275" w:type="dxa"/>
            <w:tcBorders>
              <w:top w:val="nil"/>
              <w:left w:val="nil"/>
              <w:right w:val="nil"/>
            </w:tcBorders>
            <w:shd w:val="clear" w:color="auto" w:fill="auto"/>
            <w:vAlign w:val="bottom"/>
          </w:tcPr>
          <w:p w14:paraId="172C254E" w14:textId="425CF630" w:rsidR="002A30C0" w:rsidRDefault="00A33B9A"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r>
      <w:tr w:rsidR="002A30C0" w:rsidRPr="00665B39" w14:paraId="101C4683" w14:textId="77777777" w:rsidTr="000239F2">
        <w:trPr>
          <w:gridAfter w:val="3"/>
          <w:wAfter w:w="3828" w:type="dxa"/>
          <w:trHeight w:val="175"/>
        </w:trPr>
        <w:tc>
          <w:tcPr>
            <w:tcW w:w="2799" w:type="dxa"/>
            <w:tcBorders>
              <w:left w:val="nil"/>
              <w:bottom w:val="single" w:sz="4" w:space="0" w:color="auto"/>
              <w:right w:val="nil"/>
            </w:tcBorders>
            <w:shd w:val="clear" w:color="auto" w:fill="auto"/>
            <w:noWrap/>
            <w:vAlign w:val="bottom"/>
            <w:hideMark/>
          </w:tcPr>
          <w:p w14:paraId="6B3F5DEA" w14:textId="77777777"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left w:val="nil"/>
              <w:bottom w:val="nil"/>
              <w:right w:val="nil"/>
            </w:tcBorders>
            <w:shd w:val="clear" w:color="auto" w:fill="auto"/>
            <w:noWrap/>
            <w:vAlign w:val="bottom"/>
            <w:hideMark/>
          </w:tcPr>
          <w:p w14:paraId="7902CF31" w14:textId="77777777" w:rsidR="002A30C0" w:rsidRPr="00665B39" w:rsidRDefault="002A30C0" w:rsidP="002A30C0">
            <w:pPr>
              <w:rPr>
                <w:rFonts w:ascii="Calibri" w:eastAsia="Calibri" w:hAnsi="Calibri" w:cs="Arial"/>
                <w:color w:val="000000"/>
                <w:sz w:val="18"/>
                <w:szCs w:val="18"/>
                <w:lang w:val="en-GB"/>
              </w:rPr>
            </w:pPr>
          </w:p>
        </w:tc>
        <w:tc>
          <w:tcPr>
            <w:tcW w:w="1121" w:type="dxa"/>
            <w:tcBorders>
              <w:left w:val="nil"/>
              <w:bottom w:val="nil"/>
              <w:right w:val="nil"/>
            </w:tcBorders>
            <w:shd w:val="clear" w:color="auto" w:fill="auto"/>
            <w:noWrap/>
            <w:vAlign w:val="bottom"/>
            <w:hideMark/>
          </w:tcPr>
          <w:p w14:paraId="7BD38E4C" w14:textId="77777777" w:rsidR="002A30C0" w:rsidRPr="00665B39" w:rsidRDefault="002A30C0" w:rsidP="002A30C0">
            <w:pPr>
              <w:rPr>
                <w:rFonts w:ascii="Calibri" w:eastAsia="Calibri" w:hAnsi="Calibri"/>
                <w:sz w:val="18"/>
                <w:szCs w:val="18"/>
                <w:lang w:val="en-GB"/>
              </w:rPr>
            </w:pPr>
          </w:p>
        </w:tc>
        <w:tc>
          <w:tcPr>
            <w:tcW w:w="914" w:type="dxa"/>
            <w:tcBorders>
              <w:left w:val="nil"/>
              <w:bottom w:val="nil"/>
              <w:right w:val="nil"/>
            </w:tcBorders>
            <w:shd w:val="clear" w:color="auto" w:fill="auto"/>
            <w:noWrap/>
            <w:vAlign w:val="bottom"/>
            <w:hideMark/>
          </w:tcPr>
          <w:p w14:paraId="7E06F16B" w14:textId="77777777" w:rsidR="002A30C0" w:rsidRPr="00665B39" w:rsidRDefault="002A30C0" w:rsidP="002A30C0">
            <w:pPr>
              <w:rPr>
                <w:rFonts w:ascii="Calibri" w:eastAsia="Calibri" w:hAnsi="Calibri"/>
                <w:sz w:val="18"/>
                <w:szCs w:val="18"/>
                <w:lang w:val="en-GB"/>
              </w:rPr>
            </w:pPr>
          </w:p>
        </w:tc>
        <w:tc>
          <w:tcPr>
            <w:tcW w:w="1276" w:type="dxa"/>
            <w:tcBorders>
              <w:left w:val="nil"/>
              <w:bottom w:val="single" w:sz="4" w:space="0" w:color="auto"/>
              <w:right w:val="nil"/>
            </w:tcBorders>
            <w:shd w:val="clear" w:color="auto" w:fill="auto"/>
            <w:vAlign w:val="bottom"/>
          </w:tcPr>
          <w:p w14:paraId="6B6880CB" w14:textId="008D4628"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15,620</w:t>
            </w:r>
          </w:p>
        </w:tc>
        <w:tc>
          <w:tcPr>
            <w:tcW w:w="1276" w:type="dxa"/>
            <w:tcBorders>
              <w:left w:val="nil"/>
              <w:bottom w:val="nil"/>
              <w:right w:val="nil"/>
            </w:tcBorders>
            <w:shd w:val="clear" w:color="auto" w:fill="auto"/>
            <w:vAlign w:val="bottom"/>
          </w:tcPr>
          <w:p w14:paraId="2321CD61" w14:textId="67467509"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17,663</w:t>
            </w:r>
          </w:p>
        </w:tc>
        <w:tc>
          <w:tcPr>
            <w:tcW w:w="1276" w:type="dxa"/>
            <w:tcBorders>
              <w:left w:val="nil"/>
              <w:bottom w:val="single" w:sz="4" w:space="0" w:color="auto"/>
              <w:right w:val="nil"/>
            </w:tcBorders>
            <w:shd w:val="clear" w:color="auto" w:fill="auto"/>
            <w:vAlign w:val="bottom"/>
          </w:tcPr>
          <w:p w14:paraId="62D0CFCA" w14:textId="1504D36E"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15,194</w:t>
            </w:r>
          </w:p>
        </w:tc>
        <w:tc>
          <w:tcPr>
            <w:tcW w:w="1275" w:type="dxa"/>
            <w:tcBorders>
              <w:left w:val="nil"/>
              <w:bottom w:val="nil"/>
              <w:right w:val="nil"/>
            </w:tcBorders>
            <w:shd w:val="clear" w:color="auto" w:fill="auto"/>
            <w:vAlign w:val="bottom"/>
          </w:tcPr>
          <w:p w14:paraId="7FC05225" w14:textId="752FF1C8"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17,219</w:t>
            </w:r>
          </w:p>
        </w:tc>
      </w:tr>
      <w:tr w:rsidR="002A30C0" w:rsidRPr="00665B39" w14:paraId="4F6219DC" w14:textId="77777777" w:rsidTr="00C23B78">
        <w:trPr>
          <w:gridAfter w:val="3"/>
          <w:wAfter w:w="3828" w:type="dxa"/>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27C9C6D0" w14:textId="77777777" w:rsidR="002A30C0" w:rsidRPr="00665B39" w:rsidRDefault="002A30C0" w:rsidP="002A30C0">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02DCEE63"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70B1F0C1"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56DFD12" w14:textId="77777777" w:rsidR="002A30C0" w:rsidRPr="00665B39" w:rsidRDefault="002A30C0" w:rsidP="002A30C0">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7928E1B" w14:textId="4B5B8928"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2,927,338</w:t>
            </w:r>
          </w:p>
        </w:tc>
        <w:tc>
          <w:tcPr>
            <w:tcW w:w="1276" w:type="dxa"/>
            <w:tcBorders>
              <w:top w:val="single" w:sz="4" w:space="0" w:color="auto"/>
              <w:left w:val="nil"/>
              <w:bottom w:val="single" w:sz="12" w:space="0" w:color="auto"/>
              <w:right w:val="nil"/>
            </w:tcBorders>
            <w:shd w:val="clear" w:color="auto" w:fill="auto"/>
            <w:vAlign w:val="bottom"/>
          </w:tcPr>
          <w:p w14:paraId="6C62714E" w14:textId="2720C8EE"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3,076,794</w:t>
            </w:r>
          </w:p>
        </w:tc>
        <w:tc>
          <w:tcPr>
            <w:tcW w:w="1276" w:type="dxa"/>
            <w:tcBorders>
              <w:top w:val="single" w:sz="4" w:space="0" w:color="auto"/>
              <w:left w:val="nil"/>
              <w:bottom w:val="single" w:sz="12" w:space="0" w:color="auto"/>
              <w:right w:val="nil"/>
            </w:tcBorders>
            <w:shd w:val="clear" w:color="auto" w:fill="auto"/>
            <w:vAlign w:val="bottom"/>
          </w:tcPr>
          <w:p w14:paraId="17A1B2D4" w14:textId="2FC9246F"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en-GB"/>
              </w:rPr>
              <w:t>2,870,512</w:t>
            </w:r>
          </w:p>
        </w:tc>
        <w:tc>
          <w:tcPr>
            <w:tcW w:w="1275" w:type="dxa"/>
            <w:tcBorders>
              <w:top w:val="single" w:sz="4" w:space="0" w:color="auto"/>
              <w:left w:val="nil"/>
              <w:bottom w:val="single" w:sz="12" w:space="0" w:color="auto"/>
              <w:right w:val="nil"/>
            </w:tcBorders>
            <w:shd w:val="clear" w:color="auto" w:fill="auto"/>
            <w:vAlign w:val="bottom"/>
          </w:tcPr>
          <w:p w14:paraId="31561B4D" w14:textId="52878539"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en-GB"/>
              </w:rPr>
              <w:t>3,024,356</w:t>
            </w:r>
          </w:p>
        </w:tc>
      </w:tr>
      <w:tr w:rsidR="002A30C0" w:rsidRPr="00665B39" w14:paraId="21E533C0" w14:textId="77777777" w:rsidTr="00C23B78">
        <w:trPr>
          <w:gridAfter w:val="3"/>
          <w:wAfter w:w="3828" w:type="dxa"/>
          <w:trHeight w:hRule="exact" w:val="278"/>
        </w:trPr>
        <w:tc>
          <w:tcPr>
            <w:tcW w:w="2799" w:type="dxa"/>
            <w:tcBorders>
              <w:top w:val="single" w:sz="12" w:space="0" w:color="auto"/>
              <w:left w:val="nil"/>
              <w:right w:val="nil"/>
            </w:tcBorders>
            <w:shd w:val="clear" w:color="auto" w:fill="auto"/>
            <w:vAlign w:val="center"/>
            <w:hideMark/>
          </w:tcPr>
          <w:p w14:paraId="0186F24E" w14:textId="77777777" w:rsidR="002A30C0" w:rsidRPr="00665B39" w:rsidRDefault="002A30C0" w:rsidP="002A30C0">
            <w:pPr>
              <w:jc w:val="right"/>
              <w:rPr>
                <w:rFonts w:ascii="Calibri" w:eastAsia="Calibri" w:hAnsi="Calibri"/>
                <w:sz w:val="18"/>
                <w:szCs w:val="18"/>
                <w:lang w:val="en-GB"/>
              </w:rPr>
            </w:pPr>
          </w:p>
        </w:tc>
        <w:tc>
          <w:tcPr>
            <w:tcW w:w="1120" w:type="dxa"/>
            <w:tcBorders>
              <w:top w:val="single" w:sz="12" w:space="0" w:color="auto"/>
              <w:left w:val="nil"/>
              <w:right w:val="nil"/>
            </w:tcBorders>
            <w:shd w:val="clear" w:color="auto" w:fill="auto"/>
            <w:vAlign w:val="center"/>
            <w:hideMark/>
          </w:tcPr>
          <w:p w14:paraId="310A4499" w14:textId="77777777" w:rsidR="002A30C0" w:rsidRPr="00665B39" w:rsidRDefault="002A30C0" w:rsidP="002A30C0">
            <w:pPr>
              <w:jc w:val="both"/>
              <w:rPr>
                <w:rFonts w:ascii="Calibri" w:eastAsia="Calibri" w:hAnsi="Calibri"/>
                <w:sz w:val="18"/>
                <w:szCs w:val="18"/>
                <w:lang w:val="en-GB"/>
              </w:rPr>
            </w:pPr>
          </w:p>
        </w:tc>
        <w:tc>
          <w:tcPr>
            <w:tcW w:w="1121" w:type="dxa"/>
            <w:tcBorders>
              <w:top w:val="single" w:sz="12" w:space="0" w:color="auto"/>
              <w:left w:val="nil"/>
              <w:bottom w:val="nil"/>
              <w:right w:val="nil"/>
            </w:tcBorders>
            <w:shd w:val="clear" w:color="auto" w:fill="auto"/>
            <w:noWrap/>
            <w:vAlign w:val="center"/>
            <w:hideMark/>
          </w:tcPr>
          <w:p w14:paraId="71F66624" w14:textId="77777777" w:rsidR="002A30C0" w:rsidRPr="00665B39" w:rsidRDefault="002A30C0" w:rsidP="002A30C0">
            <w:pPr>
              <w:rPr>
                <w:rFonts w:ascii="Calibri" w:eastAsia="Calibri" w:hAnsi="Calibri"/>
                <w:sz w:val="18"/>
                <w:szCs w:val="18"/>
                <w:lang w:val="en-GB"/>
              </w:rPr>
            </w:pPr>
          </w:p>
        </w:tc>
        <w:tc>
          <w:tcPr>
            <w:tcW w:w="914" w:type="dxa"/>
            <w:tcBorders>
              <w:top w:val="single" w:sz="12" w:space="0" w:color="auto"/>
              <w:left w:val="nil"/>
              <w:bottom w:val="nil"/>
              <w:right w:val="nil"/>
            </w:tcBorders>
            <w:shd w:val="clear" w:color="auto" w:fill="auto"/>
            <w:noWrap/>
            <w:vAlign w:val="center"/>
            <w:hideMark/>
          </w:tcPr>
          <w:p w14:paraId="14B96024" w14:textId="77777777" w:rsidR="002A30C0" w:rsidRPr="00665B39" w:rsidRDefault="002A30C0" w:rsidP="002A30C0">
            <w:pPr>
              <w:jc w:val="right"/>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26A9F3E9" w14:textId="77777777" w:rsidR="002A30C0" w:rsidRPr="00665B39" w:rsidRDefault="002A30C0" w:rsidP="002A30C0">
            <w:pPr>
              <w:jc w:val="both"/>
              <w:rPr>
                <w:rFonts w:ascii="Calibri" w:eastAsia="Calibri" w:hAnsi="Calibri"/>
                <w:sz w:val="18"/>
                <w:szCs w:val="18"/>
                <w:lang w:val="en-GB"/>
              </w:rPr>
            </w:pPr>
          </w:p>
        </w:tc>
        <w:tc>
          <w:tcPr>
            <w:tcW w:w="1276" w:type="dxa"/>
            <w:tcBorders>
              <w:top w:val="single" w:sz="12" w:space="0" w:color="auto"/>
              <w:left w:val="nil"/>
              <w:bottom w:val="nil"/>
              <w:right w:val="nil"/>
            </w:tcBorders>
            <w:shd w:val="clear" w:color="auto" w:fill="auto"/>
            <w:vAlign w:val="center"/>
          </w:tcPr>
          <w:p w14:paraId="60FEF946" w14:textId="77777777" w:rsidR="002A30C0" w:rsidRPr="00665B39" w:rsidRDefault="002A30C0" w:rsidP="002A30C0">
            <w:pPr>
              <w:jc w:val="both"/>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30ADE525" w14:textId="77777777" w:rsidR="002A30C0" w:rsidRPr="00665B39" w:rsidRDefault="002A30C0" w:rsidP="002A30C0">
            <w:pPr>
              <w:jc w:val="right"/>
              <w:rPr>
                <w:rFonts w:ascii="Calibri" w:eastAsia="Calibri" w:hAnsi="Calibri"/>
                <w:sz w:val="18"/>
                <w:szCs w:val="18"/>
                <w:lang w:val="en-GB"/>
              </w:rPr>
            </w:pPr>
          </w:p>
        </w:tc>
        <w:tc>
          <w:tcPr>
            <w:tcW w:w="1275" w:type="dxa"/>
            <w:tcBorders>
              <w:top w:val="single" w:sz="12" w:space="0" w:color="auto"/>
              <w:left w:val="nil"/>
              <w:bottom w:val="nil"/>
              <w:right w:val="nil"/>
            </w:tcBorders>
            <w:shd w:val="clear" w:color="auto" w:fill="auto"/>
            <w:vAlign w:val="center"/>
          </w:tcPr>
          <w:p w14:paraId="1A3C99CE" w14:textId="77777777" w:rsidR="002A30C0" w:rsidRPr="00665B39" w:rsidRDefault="002A30C0" w:rsidP="002A30C0">
            <w:pPr>
              <w:jc w:val="right"/>
              <w:rPr>
                <w:rFonts w:ascii="Calibri" w:eastAsia="Calibri" w:hAnsi="Calibri"/>
                <w:sz w:val="18"/>
                <w:szCs w:val="18"/>
                <w:lang w:val="en-GB"/>
              </w:rPr>
            </w:pPr>
          </w:p>
        </w:tc>
      </w:tr>
      <w:tr w:rsidR="002A30C0" w:rsidRPr="00665B39" w14:paraId="07C74316" w14:textId="77777777" w:rsidTr="00C23B78">
        <w:trPr>
          <w:gridAfter w:val="3"/>
          <w:wAfter w:w="3828" w:type="dxa"/>
          <w:trHeight w:val="58"/>
        </w:trPr>
        <w:tc>
          <w:tcPr>
            <w:tcW w:w="3919" w:type="dxa"/>
            <w:gridSpan w:val="2"/>
            <w:tcBorders>
              <w:left w:val="nil"/>
              <w:right w:val="nil"/>
            </w:tcBorders>
            <w:shd w:val="clear" w:color="auto" w:fill="auto"/>
            <w:noWrap/>
            <w:vAlign w:val="center"/>
            <w:hideMark/>
          </w:tcPr>
          <w:p w14:paraId="70FF2443" w14:textId="77777777"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Unlisted debt instruments:</w:t>
            </w:r>
          </w:p>
        </w:tc>
        <w:tc>
          <w:tcPr>
            <w:tcW w:w="1121" w:type="dxa"/>
            <w:tcBorders>
              <w:top w:val="nil"/>
              <w:left w:val="nil"/>
              <w:bottom w:val="nil"/>
              <w:right w:val="nil"/>
            </w:tcBorders>
            <w:shd w:val="clear" w:color="auto" w:fill="auto"/>
            <w:noWrap/>
            <w:vAlign w:val="bottom"/>
            <w:hideMark/>
          </w:tcPr>
          <w:p w14:paraId="071F248A" w14:textId="77777777" w:rsidR="002A30C0" w:rsidRPr="00665B39" w:rsidRDefault="002A30C0" w:rsidP="002A30C0">
            <w:pPr>
              <w:rPr>
                <w:rFonts w:ascii="Calibri" w:eastAsia="Calibri" w:hAnsi="Calibri" w:cs="Arial"/>
                <w:color w:val="000000"/>
                <w:sz w:val="18"/>
                <w:szCs w:val="18"/>
                <w:lang w:val="en-GB"/>
              </w:rPr>
            </w:pPr>
          </w:p>
        </w:tc>
        <w:tc>
          <w:tcPr>
            <w:tcW w:w="914" w:type="dxa"/>
            <w:tcBorders>
              <w:top w:val="nil"/>
              <w:left w:val="nil"/>
              <w:bottom w:val="nil"/>
              <w:right w:val="nil"/>
            </w:tcBorders>
            <w:shd w:val="clear" w:color="auto" w:fill="auto"/>
            <w:noWrap/>
            <w:vAlign w:val="bottom"/>
            <w:hideMark/>
          </w:tcPr>
          <w:p w14:paraId="50C981E5"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5D891E22"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7055E66D" w14:textId="77777777" w:rsidR="002A30C0" w:rsidRPr="00665B39" w:rsidRDefault="002A30C0" w:rsidP="002A30C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2A75C8E7" w14:textId="77777777" w:rsidR="002A30C0" w:rsidRPr="00665B39" w:rsidRDefault="002A30C0" w:rsidP="002A30C0">
            <w:pP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03A90F94" w14:textId="77777777" w:rsidR="002A30C0" w:rsidRPr="00665B39" w:rsidRDefault="002A30C0" w:rsidP="002A30C0">
            <w:pPr>
              <w:jc w:val="right"/>
              <w:rPr>
                <w:rFonts w:ascii="Calibri" w:eastAsia="Calibri" w:hAnsi="Calibri"/>
                <w:sz w:val="18"/>
                <w:szCs w:val="18"/>
                <w:lang w:val="en-GB"/>
              </w:rPr>
            </w:pPr>
          </w:p>
        </w:tc>
      </w:tr>
      <w:tr w:rsidR="002A30C0" w:rsidRPr="00665B39" w14:paraId="1A286A80" w14:textId="77777777" w:rsidTr="00C23B78">
        <w:trPr>
          <w:gridAfter w:val="3"/>
          <w:wAfter w:w="3828" w:type="dxa"/>
          <w:trHeight w:val="175"/>
        </w:trPr>
        <w:tc>
          <w:tcPr>
            <w:tcW w:w="5040" w:type="dxa"/>
            <w:gridSpan w:val="3"/>
            <w:tcBorders>
              <w:left w:val="nil"/>
              <w:right w:val="nil"/>
            </w:tcBorders>
            <w:shd w:val="clear" w:color="auto" w:fill="auto"/>
            <w:vAlign w:val="bottom"/>
            <w:hideMark/>
          </w:tcPr>
          <w:p w14:paraId="02655DD1" w14:textId="77777777" w:rsidR="002A30C0" w:rsidRPr="00665B39" w:rsidRDefault="002A30C0" w:rsidP="002A30C0">
            <w:pPr>
              <w:jc w:val="both"/>
              <w:rPr>
                <w:rFonts w:ascii="Calibri" w:eastAsia="Calibri" w:hAnsi="Calibri" w:cs="Arial"/>
                <w:i/>
                <w:iCs/>
                <w:color w:val="000000"/>
                <w:sz w:val="18"/>
                <w:szCs w:val="18"/>
                <w:lang w:val="en-GB"/>
              </w:rPr>
            </w:pPr>
            <w:r w:rsidRPr="00665B39">
              <w:rPr>
                <w:rFonts w:ascii="Calibri" w:eastAsia="Calibri" w:hAnsi="Calibri" w:cs="Arial"/>
                <w:bCs/>
                <w:i/>
                <w:color w:val="000000"/>
                <w:sz w:val="18"/>
                <w:szCs w:val="18"/>
                <w:lang w:val="en-GB" w:eastAsia="hr-HR"/>
              </w:rPr>
              <w:t>Corporate bonds with a currency clause:</w:t>
            </w:r>
          </w:p>
        </w:tc>
        <w:tc>
          <w:tcPr>
            <w:tcW w:w="914" w:type="dxa"/>
            <w:tcBorders>
              <w:top w:val="nil"/>
              <w:left w:val="nil"/>
              <w:bottom w:val="nil"/>
              <w:right w:val="nil"/>
            </w:tcBorders>
            <w:shd w:val="clear" w:color="auto" w:fill="auto"/>
            <w:noWrap/>
            <w:vAlign w:val="bottom"/>
            <w:hideMark/>
          </w:tcPr>
          <w:p w14:paraId="05CCBE98"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1AB89262"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35D476CF" w14:textId="77777777" w:rsidR="002A30C0" w:rsidRPr="00665B39" w:rsidRDefault="002A30C0" w:rsidP="002A30C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2DEBD27" w14:textId="77777777" w:rsidR="002A30C0" w:rsidRPr="00665B39" w:rsidRDefault="002A30C0" w:rsidP="002A30C0">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tcPr>
          <w:p w14:paraId="260B4A26" w14:textId="77777777" w:rsidR="002A30C0" w:rsidRPr="00665B39" w:rsidRDefault="002A30C0" w:rsidP="002A30C0">
            <w:pPr>
              <w:rPr>
                <w:rFonts w:ascii="Calibri" w:eastAsia="Calibri" w:hAnsi="Calibri"/>
                <w:sz w:val="18"/>
                <w:szCs w:val="18"/>
                <w:lang w:val="en-GB"/>
              </w:rPr>
            </w:pPr>
          </w:p>
        </w:tc>
      </w:tr>
      <w:tr w:rsidR="002A30C0" w:rsidRPr="00665B39" w14:paraId="485E21A5" w14:textId="77777777" w:rsidTr="000239F2">
        <w:trPr>
          <w:gridAfter w:val="3"/>
          <w:wAfter w:w="3828" w:type="dxa"/>
          <w:trHeight w:val="175"/>
        </w:trPr>
        <w:tc>
          <w:tcPr>
            <w:tcW w:w="2799" w:type="dxa"/>
            <w:tcBorders>
              <w:top w:val="nil"/>
              <w:left w:val="nil"/>
              <w:bottom w:val="nil"/>
              <w:right w:val="nil"/>
            </w:tcBorders>
            <w:shd w:val="clear" w:color="auto" w:fill="auto"/>
            <w:noWrap/>
            <w:vAlign w:val="center"/>
            <w:hideMark/>
          </w:tcPr>
          <w:p w14:paraId="1B8A6A0C"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LNGU-O-31AE</w:t>
            </w:r>
          </w:p>
        </w:tc>
        <w:tc>
          <w:tcPr>
            <w:tcW w:w="1120" w:type="dxa"/>
            <w:tcBorders>
              <w:top w:val="nil"/>
              <w:left w:val="nil"/>
              <w:bottom w:val="nil"/>
              <w:right w:val="nil"/>
            </w:tcBorders>
            <w:shd w:val="clear" w:color="auto" w:fill="auto"/>
            <w:noWrap/>
            <w:vAlign w:val="center"/>
            <w:hideMark/>
          </w:tcPr>
          <w:p w14:paraId="28131505" w14:textId="19908D22"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24.7.2015</w:t>
            </w:r>
          </w:p>
        </w:tc>
        <w:tc>
          <w:tcPr>
            <w:tcW w:w="1121" w:type="dxa"/>
            <w:tcBorders>
              <w:top w:val="nil"/>
              <w:left w:val="nil"/>
              <w:bottom w:val="nil"/>
              <w:right w:val="nil"/>
            </w:tcBorders>
            <w:shd w:val="clear" w:color="auto" w:fill="auto"/>
            <w:noWrap/>
            <w:vAlign w:val="center"/>
            <w:hideMark/>
          </w:tcPr>
          <w:p w14:paraId="7F1A1F4E" w14:textId="1366A64C" w:rsidR="002A30C0" w:rsidRPr="00665B39" w:rsidRDefault="002A30C0" w:rsidP="002A30C0">
            <w:pPr>
              <w:jc w:val="right"/>
              <w:rPr>
                <w:rFonts w:ascii="Calibri" w:eastAsia="Calibri" w:hAnsi="Calibri" w:cs="Arial"/>
                <w:sz w:val="18"/>
                <w:szCs w:val="18"/>
                <w:lang w:val="en-GB"/>
              </w:rPr>
            </w:pPr>
            <w:r w:rsidRPr="00665B39">
              <w:rPr>
                <w:rFonts w:ascii="Calibri" w:eastAsia="Calibri" w:hAnsi="Calibri" w:cs="Arial"/>
                <w:sz w:val="18"/>
                <w:szCs w:val="18"/>
                <w:lang w:val="en-GB"/>
              </w:rPr>
              <w:t>15.10.2031</w:t>
            </w:r>
          </w:p>
        </w:tc>
        <w:tc>
          <w:tcPr>
            <w:tcW w:w="914" w:type="dxa"/>
            <w:tcBorders>
              <w:top w:val="nil"/>
              <w:left w:val="nil"/>
              <w:bottom w:val="nil"/>
              <w:right w:val="nil"/>
            </w:tcBorders>
            <w:shd w:val="clear" w:color="auto" w:fill="auto"/>
            <w:noWrap/>
            <w:vAlign w:val="center"/>
            <w:hideMark/>
          </w:tcPr>
          <w:p w14:paraId="282FDFE9" w14:textId="77777777" w:rsidR="002A30C0" w:rsidRPr="00665B39" w:rsidRDefault="002A30C0" w:rsidP="002A30C0">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vAlign w:val="bottom"/>
          </w:tcPr>
          <w:p w14:paraId="4FADA8C3" w14:textId="340EBFD0"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532</w:t>
            </w:r>
          </w:p>
        </w:tc>
        <w:tc>
          <w:tcPr>
            <w:tcW w:w="1276" w:type="dxa"/>
            <w:tcBorders>
              <w:top w:val="nil"/>
              <w:left w:val="nil"/>
              <w:bottom w:val="nil"/>
              <w:right w:val="nil"/>
            </w:tcBorders>
            <w:shd w:val="clear" w:color="auto" w:fill="auto"/>
            <w:vAlign w:val="bottom"/>
          </w:tcPr>
          <w:p w14:paraId="543026BE" w14:textId="34E15BD1"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564</w:t>
            </w:r>
          </w:p>
        </w:tc>
        <w:tc>
          <w:tcPr>
            <w:tcW w:w="1276" w:type="dxa"/>
            <w:tcBorders>
              <w:top w:val="nil"/>
              <w:left w:val="nil"/>
              <w:bottom w:val="nil"/>
              <w:right w:val="nil"/>
            </w:tcBorders>
            <w:shd w:val="clear" w:color="auto" w:fill="auto"/>
            <w:vAlign w:val="bottom"/>
          </w:tcPr>
          <w:p w14:paraId="564B220F" w14:textId="448C1ED1"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532</w:t>
            </w:r>
          </w:p>
        </w:tc>
        <w:tc>
          <w:tcPr>
            <w:tcW w:w="1275" w:type="dxa"/>
            <w:tcBorders>
              <w:top w:val="nil"/>
              <w:left w:val="nil"/>
              <w:bottom w:val="nil"/>
              <w:right w:val="nil"/>
            </w:tcBorders>
            <w:shd w:val="clear" w:color="auto" w:fill="auto"/>
            <w:vAlign w:val="bottom"/>
          </w:tcPr>
          <w:p w14:paraId="1B668DE4" w14:textId="4E87131D"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564</w:t>
            </w:r>
          </w:p>
        </w:tc>
      </w:tr>
      <w:tr w:rsidR="002A30C0" w:rsidRPr="00665B39" w14:paraId="61879080" w14:textId="697300B6" w:rsidTr="000239F2">
        <w:trPr>
          <w:trHeight w:val="175"/>
        </w:trPr>
        <w:tc>
          <w:tcPr>
            <w:tcW w:w="5954" w:type="dxa"/>
            <w:gridSpan w:val="4"/>
            <w:tcBorders>
              <w:top w:val="nil"/>
              <w:left w:val="nil"/>
              <w:bottom w:val="nil"/>
              <w:right w:val="nil"/>
            </w:tcBorders>
            <w:shd w:val="clear" w:color="auto" w:fill="auto"/>
            <w:noWrap/>
            <w:vAlign w:val="center"/>
          </w:tcPr>
          <w:p w14:paraId="794161A9" w14:textId="326598EA" w:rsidR="002A30C0" w:rsidRPr="00864F78" w:rsidRDefault="002A30C0" w:rsidP="002A30C0">
            <w:pPr>
              <w:rPr>
                <w:rFonts w:ascii="Calibri" w:eastAsia="Calibri" w:hAnsi="Calibri" w:cs="Arial"/>
                <w:i/>
                <w:sz w:val="18"/>
                <w:szCs w:val="18"/>
                <w:lang w:val="en-GB"/>
              </w:rPr>
            </w:pPr>
            <w:r w:rsidRPr="00864F78">
              <w:rPr>
                <w:rFonts w:ascii="Calibri" w:eastAsia="Calibri" w:hAnsi="Calibri" w:cs="Arial"/>
                <w:i/>
                <w:color w:val="000000"/>
                <w:sz w:val="18"/>
                <w:szCs w:val="18"/>
                <w:lang w:val="en-GB"/>
              </w:rPr>
              <w:t>Bonds of foreign corporate in foreign currency</w:t>
            </w:r>
          </w:p>
        </w:tc>
        <w:tc>
          <w:tcPr>
            <w:tcW w:w="1276" w:type="dxa"/>
            <w:tcBorders>
              <w:top w:val="nil"/>
              <w:left w:val="nil"/>
              <w:bottom w:val="nil"/>
              <w:right w:val="nil"/>
            </w:tcBorders>
            <w:shd w:val="clear" w:color="auto" w:fill="auto"/>
            <w:vAlign w:val="bottom"/>
          </w:tcPr>
          <w:p w14:paraId="5C4C8EB9" w14:textId="77777777" w:rsidR="002A30C0" w:rsidRPr="00665B39" w:rsidRDefault="002A30C0" w:rsidP="002A30C0">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center"/>
          </w:tcPr>
          <w:p w14:paraId="000C32A4" w14:textId="77777777" w:rsidR="002A30C0" w:rsidRPr="00665B39" w:rsidRDefault="002A30C0" w:rsidP="002A30C0">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bottom"/>
          </w:tcPr>
          <w:p w14:paraId="6EFF727A" w14:textId="77777777" w:rsidR="002A30C0" w:rsidRPr="00665B39" w:rsidRDefault="002A30C0" w:rsidP="002A30C0">
            <w:pPr>
              <w:jc w:val="right"/>
              <w:rPr>
                <w:rFonts w:ascii="Calibri" w:eastAsia="Calibri" w:hAnsi="Calibri" w:cs="Arial"/>
                <w:color w:val="000000"/>
                <w:sz w:val="18"/>
                <w:szCs w:val="18"/>
                <w:lang w:val="en-GB"/>
              </w:rPr>
            </w:pPr>
          </w:p>
        </w:tc>
        <w:tc>
          <w:tcPr>
            <w:tcW w:w="1275" w:type="dxa"/>
            <w:tcBorders>
              <w:top w:val="nil"/>
              <w:left w:val="nil"/>
              <w:bottom w:val="nil"/>
              <w:right w:val="nil"/>
            </w:tcBorders>
            <w:shd w:val="clear" w:color="auto" w:fill="auto"/>
            <w:vAlign w:val="bottom"/>
          </w:tcPr>
          <w:p w14:paraId="58D7954D" w14:textId="77777777" w:rsidR="002A30C0" w:rsidRPr="00665B39" w:rsidRDefault="002A30C0" w:rsidP="002A30C0">
            <w:pPr>
              <w:jc w:val="right"/>
              <w:rPr>
                <w:rFonts w:ascii="Calibri" w:eastAsia="Calibri" w:hAnsi="Calibri" w:cs="Arial"/>
                <w:color w:val="000000"/>
                <w:sz w:val="18"/>
                <w:szCs w:val="18"/>
                <w:lang w:val="en-GB"/>
              </w:rPr>
            </w:pPr>
          </w:p>
        </w:tc>
        <w:tc>
          <w:tcPr>
            <w:tcW w:w="1276" w:type="dxa"/>
            <w:vAlign w:val="bottom"/>
          </w:tcPr>
          <w:p w14:paraId="7BEF26FF" w14:textId="77777777" w:rsidR="002A30C0" w:rsidRPr="00665B39" w:rsidRDefault="002A30C0" w:rsidP="002A30C0"/>
        </w:tc>
        <w:tc>
          <w:tcPr>
            <w:tcW w:w="1276" w:type="dxa"/>
            <w:tcBorders>
              <w:top w:val="nil"/>
              <w:left w:val="nil"/>
              <w:bottom w:val="nil"/>
              <w:right w:val="nil"/>
            </w:tcBorders>
            <w:vAlign w:val="bottom"/>
          </w:tcPr>
          <w:p w14:paraId="20B7FF85" w14:textId="77777777" w:rsidR="002A30C0" w:rsidRPr="00665B39" w:rsidRDefault="002A30C0" w:rsidP="002A30C0"/>
        </w:tc>
        <w:tc>
          <w:tcPr>
            <w:tcW w:w="1276" w:type="dxa"/>
            <w:vAlign w:val="bottom"/>
          </w:tcPr>
          <w:p w14:paraId="4DD266F5" w14:textId="77777777" w:rsidR="002A30C0" w:rsidRPr="00665B39" w:rsidRDefault="002A30C0" w:rsidP="002A30C0"/>
        </w:tc>
      </w:tr>
      <w:tr w:rsidR="002A30C0" w:rsidRPr="00665B39" w14:paraId="4E468F91" w14:textId="77777777" w:rsidTr="000239F2">
        <w:trPr>
          <w:gridAfter w:val="3"/>
          <w:wAfter w:w="3828" w:type="dxa"/>
          <w:trHeight w:val="175"/>
        </w:trPr>
        <w:tc>
          <w:tcPr>
            <w:tcW w:w="2799" w:type="dxa"/>
            <w:tcBorders>
              <w:top w:val="nil"/>
              <w:left w:val="nil"/>
              <w:bottom w:val="nil"/>
              <w:right w:val="nil"/>
            </w:tcBorders>
            <w:shd w:val="clear" w:color="auto" w:fill="auto"/>
            <w:noWrap/>
            <w:vAlign w:val="center"/>
          </w:tcPr>
          <w:p w14:paraId="10F0BB62" w14:textId="79EF3921" w:rsidR="002A30C0" w:rsidRPr="00665B39" w:rsidRDefault="002A30C0" w:rsidP="002A30C0">
            <w:pPr>
              <w:jc w:val="right"/>
              <w:rPr>
                <w:rFonts w:ascii="Calibri" w:eastAsia="Calibri" w:hAnsi="Calibri" w:cs="Arial"/>
                <w:color w:val="000000"/>
                <w:sz w:val="18"/>
                <w:szCs w:val="18"/>
                <w:lang w:val="en-GB"/>
              </w:rPr>
            </w:pPr>
            <w:r w:rsidRPr="00C94F1F">
              <w:rPr>
                <w:rFonts w:ascii="Calibri" w:eastAsia="Calibri" w:hAnsi="Calibri" w:cs="Arial"/>
                <w:color w:val="000000"/>
                <w:sz w:val="18"/>
                <w:szCs w:val="18"/>
                <w:lang w:val="en-GB"/>
              </w:rPr>
              <w:t>Fortenova Group TopCo B.V.</w:t>
            </w:r>
          </w:p>
        </w:tc>
        <w:tc>
          <w:tcPr>
            <w:tcW w:w="1120" w:type="dxa"/>
            <w:tcBorders>
              <w:top w:val="nil"/>
              <w:left w:val="nil"/>
              <w:bottom w:val="nil"/>
              <w:right w:val="nil"/>
            </w:tcBorders>
            <w:shd w:val="clear" w:color="auto" w:fill="auto"/>
            <w:noWrap/>
            <w:vAlign w:val="center"/>
          </w:tcPr>
          <w:p w14:paraId="7E514AA8" w14:textId="687CDF54" w:rsidR="002A30C0" w:rsidRPr="00665B39" w:rsidRDefault="002A30C0" w:rsidP="002A30C0">
            <w:pPr>
              <w:jc w:val="right"/>
              <w:rPr>
                <w:rFonts w:ascii="Calibri" w:eastAsia="Calibri" w:hAnsi="Calibri" w:cs="Arial"/>
                <w:sz w:val="18"/>
                <w:szCs w:val="18"/>
                <w:lang w:val="en-GB"/>
              </w:rPr>
            </w:pPr>
            <w:r>
              <w:rPr>
                <w:rFonts w:ascii="Calibri" w:eastAsia="Calibri" w:hAnsi="Calibri" w:cs="Arial"/>
                <w:sz w:val="18"/>
                <w:szCs w:val="18"/>
                <w:lang w:val="en-GB"/>
              </w:rPr>
              <w:t>1.4.2019</w:t>
            </w:r>
          </w:p>
        </w:tc>
        <w:tc>
          <w:tcPr>
            <w:tcW w:w="1121" w:type="dxa"/>
            <w:tcBorders>
              <w:top w:val="nil"/>
              <w:left w:val="nil"/>
              <w:bottom w:val="nil"/>
              <w:right w:val="nil"/>
            </w:tcBorders>
            <w:shd w:val="clear" w:color="auto" w:fill="auto"/>
            <w:noWrap/>
            <w:vAlign w:val="center"/>
          </w:tcPr>
          <w:p w14:paraId="0FAA07BE" w14:textId="64068082" w:rsidR="002A30C0" w:rsidRPr="00665B39" w:rsidRDefault="002A30C0" w:rsidP="002A30C0">
            <w:pPr>
              <w:jc w:val="right"/>
              <w:rPr>
                <w:rFonts w:ascii="Calibri" w:eastAsia="Calibri" w:hAnsi="Calibri" w:cs="Arial"/>
                <w:sz w:val="18"/>
                <w:szCs w:val="18"/>
                <w:lang w:val="en-GB"/>
              </w:rPr>
            </w:pPr>
            <w:r>
              <w:rPr>
                <w:rFonts w:ascii="Calibri" w:eastAsia="Calibri" w:hAnsi="Calibri" w:cs="Arial"/>
                <w:sz w:val="18"/>
                <w:szCs w:val="18"/>
                <w:lang w:val="en-GB"/>
              </w:rPr>
              <w:t>1.4.2029</w:t>
            </w:r>
          </w:p>
        </w:tc>
        <w:tc>
          <w:tcPr>
            <w:tcW w:w="914" w:type="dxa"/>
            <w:tcBorders>
              <w:top w:val="nil"/>
              <w:left w:val="nil"/>
              <w:bottom w:val="nil"/>
              <w:right w:val="nil"/>
            </w:tcBorders>
            <w:shd w:val="clear" w:color="auto" w:fill="auto"/>
            <w:noWrap/>
            <w:vAlign w:val="center"/>
          </w:tcPr>
          <w:p w14:paraId="08F7CF7B" w14:textId="03EC9C3E" w:rsidR="002A30C0" w:rsidRPr="00665B39" w:rsidRDefault="002A30C0" w:rsidP="002A30C0">
            <w:pPr>
              <w:jc w:val="center"/>
              <w:rPr>
                <w:rFonts w:ascii="Calibri" w:eastAsia="Calibri" w:hAnsi="Calibri" w:cs="Arial"/>
                <w:sz w:val="18"/>
                <w:szCs w:val="18"/>
                <w:lang w:val="en-GB"/>
              </w:rPr>
            </w:pPr>
            <w:r>
              <w:rPr>
                <w:rFonts w:ascii="Calibri" w:eastAsia="Calibri" w:hAnsi="Calibri" w:cs="Arial"/>
                <w:sz w:val="18"/>
                <w:szCs w:val="18"/>
                <w:lang w:val="en-GB"/>
              </w:rPr>
              <w:t>2.5</w:t>
            </w:r>
          </w:p>
        </w:tc>
        <w:tc>
          <w:tcPr>
            <w:tcW w:w="1276" w:type="dxa"/>
            <w:tcBorders>
              <w:top w:val="nil"/>
              <w:left w:val="nil"/>
              <w:bottom w:val="nil"/>
              <w:right w:val="nil"/>
            </w:tcBorders>
            <w:shd w:val="clear" w:color="auto" w:fill="auto"/>
            <w:vAlign w:val="bottom"/>
          </w:tcPr>
          <w:p w14:paraId="25DF51CA" w14:textId="2EF51B8C"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1</w:t>
            </w:r>
            <w:r w:rsidR="00A33B9A">
              <w:rPr>
                <w:rFonts w:ascii="Calibri" w:eastAsia="Calibri" w:hAnsi="Calibri" w:cs="Arial"/>
                <w:color w:val="000000"/>
                <w:sz w:val="18"/>
                <w:szCs w:val="18"/>
                <w:lang w:val="hr-HR"/>
              </w:rPr>
              <w:t>,</w:t>
            </w:r>
            <w:r w:rsidRPr="00A96B08">
              <w:rPr>
                <w:rFonts w:ascii="Calibri" w:eastAsia="Calibri" w:hAnsi="Calibri" w:cs="Arial"/>
                <w:color w:val="000000"/>
                <w:sz w:val="18"/>
                <w:szCs w:val="18"/>
                <w:lang w:val="hr-HR"/>
              </w:rPr>
              <w:t>397</w:t>
            </w:r>
          </w:p>
        </w:tc>
        <w:tc>
          <w:tcPr>
            <w:tcW w:w="1276" w:type="dxa"/>
            <w:tcBorders>
              <w:top w:val="nil"/>
              <w:left w:val="nil"/>
              <w:bottom w:val="nil"/>
              <w:right w:val="nil"/>
            </w:tcBorders>
            <w:shd w:val="clear" w:color="auto" w:fill="auto"/>
            <w:vAlign w:val="bottom"/>
          </w:tcPr>
          <w:p w14:paraId="03517D64" w14:textId="0C2EA5CD"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1,307</w:t>
            </w:r>
          </w:p>
        </w:tc>
        <w:tc>
          <w:tcPr>
            <w:tcW w:w="1276" w:type="dxa"/>
            <w:tcBorders>
              <w:top w:val="nil"/>
              <w:left w:val="nil"/>
              <w:bottom w:val="nil"/>
              <w:right w:val="nil"/>
            </w:tcBorders>
            <w:shd w:val="clear" w:color="auto" w:fill="auto"/>
            <w:vAlign w:val="bottom"/>
          </w:tcPr>
          <w:p w14:paraId="684411FC" w14:textId="749B5813"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1</w:t>
            </w:r>
            <w:r w:rsidR="00A33B9A">
              <w:rPr>
                <w:rFonts w:ascii="Calibri" w:eastAsia="Calibri" w:hAnsi="Calibri" w:cs="Arial"/>
                <w:color w:val="000000"/>
                <w:sz w:val="18"/>
                <w:szCs w:val="18"/>
                <w:lang w:val="hr-HR"/>
              </w:rPr>
              <w:t>,</w:t>
            </w:r>
            <w:r w:rsidRPr="00A96B08">
              <w:rPr>
                <w:rFonts w:ascii="Calibri" w:eastAsia="Calibri" w:hAnsi="Calibri" w:cs="Arial"/>
                <w:color w:val="000000"/>
                <w:sz w:val="18"/>
                <w:szCs w:val="18"/>
                <w:lang w:val="hr-HR"/>
              </w:rPr>
              <w:t>397</w:t>
            </w:r>
          </w:p>
        </w:tc>
        <w:tc>
          <w:tcPr>
            <w:tcW w:w="1275" w:type="dxa"/>
            <w:tcBorders>
              <w:top w:val="nil"/>
              <w:left w:val="nil"/>
              <w:bottom w:val="nil"/>
              <w:right w:val="nil"/>
            </w:tcBorders>
            <w:shd w:val="clear" w:color="auto" w:fill="auto"/>
            <w:vAlign w:val="bottom"/>
          </w:tcPr>
          <w:p w14:paraId="1672D448" w14:textId="068ED05C"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1,307</w:t>
            </w:r>
          </w:p>
        </w:tc>
      </w:tr>
      <w:tr w:rsidR="002A30C0" w:rsidRPr="00665B39" w14:paraId="2008C542" w14:textId="77777777" w:rsidTr="000239F2">
        <w:trPr>
          <w:gridAfter w:val="3"/>
          <w:wAfter w:w="3828" w:type="dxa"/>
          <w:trHeight w:val="175"/>
        </w:trPr>
        <w:tc>
          <w:tcPr>
            <w:tcW w:w="2799" w:type="dxa"/>
            <w:tcBorders>
              <w:left w:val="nil"/>
              <w:bottom w:val="single" w:sz="4" w:space="0" w:color="auto"/>
              <w:right w:val="nil"/>
            </w:tcBorders>
            <w:shd w:val="clear" w:color="auto" w:fill="auto"/>
            <w:noWrap/>
            <w:vAlign w:val="bottom"/>
            <w:hideMark/>
          </w:tcPr>
          <w:p w14:paraId="5E3D8B29" w14:textId="77777777" w:rsidR="002A30C0" w:rsidRPr="00665B39" w:rsidRDefault="002A30C0" w:rsidP="002A30C0">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top w:val="nil"/>
              <w:left w:val="nil"/>
              <w:bottom w:val="single" w:sz="4" w:space="0" w:color="auto"/>
              <w:right w:val="nil"/>
            </w:tcBorders>
            <w:shd w:val="clear" w:color="auto" w:fill="auto"/>
            <w:noWrap/>
            <w:vAlign w:val="bottom"/>
            <w:hideMark/>
          </w:tcPr>
          <w:p w14:paraId="7A108406" w14:textId="77777777" w:rsidR="002A30C0" w:rsidRPr="00665B39" w:rsidRDefault="002A30C0" w:rsidP="002A30C0">
            <w:pPr>
              <w:rPr>
                <w:rFonts w:ascii="Calibri" w:eastAsia="Calibri" w:hAnsi="Calibri" w:cs="Arial"/>
                <w:color w:val="000000"/>
                <w:sz w:val="18"/>
                <w:szCs w:val="18"/>
                <w:lang w:val="en-GB"/>
              </w:rPr>
            </w:pPr>
          </w:p>
        </w:tc>
        <w:tc>
          <w:tcPr>
            <w:tcW w:w="1121" w:type="dxa"/>
            <w:tcBorders>
              <w:top w:val="nil"/>
              <w:left w:val="nil"/>
              <w:bottom w:val="single" w:sz="4" w:space="0" w:color="auto"/>
              <w:right w:val="nil"/>
            </w:tcBorders>
            <w:shd w:val="clear" w:color="auto" w:fill="auto"/>
            <w:noWrap/>
            <w:vAlign w:val="bottom"/>
            <w:hideMark/>
          </w:tcPr>
          <w:p w14:paraId="66A5DC1A" w14:textId="77777777" w:rsidR="002A30C0" w:rsidRPr="00665B39" w:rsidRDefault="002A30C0" w:rsidP="002A30C0">
            <w:pPr>
              <w:rPr>
                <w:rFonts w:ascii="Calibri" w:eastAsia="Calibri" w:hAnsi="Calibri"/>
                <w:sz w:val="18"/>
                <w:szCs w:val="18"/>
                <w:lang w:val="en-GB"/>
              </w:rPr>
            </w:pPr>
          </w:p>
        </w:tc>
        <w:tc>
          <w:tcPr>
            <w:tcW w:w="914" w:type="dxa"/>
            <w:tcBorders>
              <w:top w:val="nil"/>
              <w:left w:val="nil"/>
              <w:bottom w:val="single" w:sz="4" w:space="0" w:color="auto"/>
              <w:right w:val="nil"/>
            </w:tcBorders>
            <w:shd w:val="clear" w:color="auto" w:fill="auto"/>
            <w:noWrap/>
            <w:vAlign w:val="bottom"/>
            <w:hideMark/>
          </w:tcPr>
          <w:p w14:paraId="03F9D074" w14:textId="77777777" w:rsidR="002A30C0" w:rsidRPr="00665B39" w:rsidRDefault="002A30C0" w:rsidP="002A30C0">
            <w:pPr>
              <w:rPr>
                <w:rFonts w:ascii="Calibri" w:eastAsia="Calibri" w:hAnsi="Calibri"/>
                <w:sz w:val="18"/>
                <w:szCs w:val="18"/>
                <w:lang w:val="en-GB"/>
              </w:rPr>
            </w:pPr>
          </w:p>
        </w:tc>
        <w:tc>
          <w:tcPr>
            <w:tcW w:w="1276" w:type="dxa"/>
            <w:tcBorders>
              <w:top w:val="nil"/>
              <w:left w:val="nil"/>
              <w:bottom w:val="single" w:sz="4" w:space="0" w:color="auto"/>
              <w:right w:val="nil"/>
            </w:tcBorders>
            <w:shd w:val="clear" w:color="auto" w:fill="auto"/>
            <w:vAlign w:val="bottom"/>
          </w:tcPr>
          <w:p w14:paraId="21BEA10C" w14:textId="2FDC0BDA"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247</w:t>
            </w:r>
          </w:p>
        </w:tc>
        <w:tc>
          <w:tcPr>
            <w:tcW w:w="1276" w:type="dxa"/>
            <w:tcBorders>
              <w:top w:val="nil"/>
              <w:left w:val="nil"/>
              <w:bottom w:val="single" w:sz="4" w:space="0" w:color="auto"/>
              <w:right w:val="nil"/>
            </w:tcBorders>
            <w:shd w:val="clear" w:color="auto" w:fill="auto"/>
            <w:vAlign w:val="bottom"/>
          </w:tcPr>
          <w:p w14:paraId="293517F6" w14:textId="27BF670A"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391</w:t>
            </w:r>
          </w:p>
        </w:tc>
        <w:tc>
          <w:tcPr>
            <w:tcW w:w="1276" w:type="dxa"/>
            <w:tcBorders>
              <w:top w:val="nil"/>
              <w:left w:val="nil"/>
              <w:bottom w:val="single" w:sz="4" w:space="0" w:color="auto"/>
              <w:right w:val="nil"/>
            </w:tcBorders>
            <w:shd w:val="clear" w:color="auto" w:fill="auto"/>
            <w:vAlign w:val="bottom"/>
          </w:tcPr>
          <w:p w14:paraId="74E50098" w14:textId="74E0B0FD" w:rsidR="002A30C0" w:rsidRPr="00665B39" w:rsidRDefault="002A30C0" w:rsidP="002A30C0">
            <w:pPr>
              <w:jc w:val="right"/>
              <w:rPr>
                <w:rFonts w:ascii="Calibri" w:eastAsia="Calibri" w:hAnsi="Calibri" w:cs="Arial"/>
                <w:color w:val="000000"/>
                <w:sz w:val="18"/>
                <w:szCs w:val="18"/>
                <w:lang w:val="en-GB"/>
              </w:rPr>
            </w:pPr>
            <w:r w:rsidRPr="00A96B08">
              <w:rPr>
                <w:rFonts w:ascii="Calibri" w:eastAsia="Calibri" w:hAnsi="Calibri" w:cs="Arial"/>
                <w:color w:val="000000"/>
                <w:sz w:val="18"/>
                <w:szCs w:val="18"/>
                <w:lang w:val="hr-HR"/>
              </w:rPr>
              <w:t>247</w:t>
            </w:r>
          </w:p>
        </w:tc>
        <w:tc>
          <w:tcPr>
            <w:tcW w:w="1275" w:type="dxa"/>
            <w:tcBorders>
              <w:top w:val="nil"/>
              <w:left w:val="nil"/>
              <w:bottom w:val="single" w:sz="4" w:space="0" w:color="auto"/>
              <w:right w:val="nil"/>
            </w:tcBorders>
            <w:shd w:val="clear" w:color="auto" w:fill="auto"/>
            <w:vAlign w:val="bottom"/>
          </w:tcPr>
          <w:p w14:paraId="1054CB52" w14:textId="6AF2C940" w:rsidR="002A30C0" w:rsidRPr="00665B39" w:rsidRDefault="002A30C0" w:rsidP="002A30C0">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391</w:t>
            </w:r>
          </w:p>
        </w:tc>
      </w:tr>
      <w:tr w:rsidR="002A30C0" w:rsidRPr="00665B39" w14:paraId="45B71B55" w14:textId="77777777" w:rsidTr="000239F2">
        <w:trPr>
          <w:gridAfter w:val="3"/>
          <w:wAfter w:w="3828" w:type="dxa"/>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0B843EDC" w14:textId="77777777" w:rsidR="002A30C0" w:rsidRPr="00665B39" w:rsidRDefault="002A30C0" w:rsidP="002A30C0">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6B6C3524"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313FA143" w14:textId="77777777" w:rsidR="002A30C0" w:rsidRPr="00665B39" w:rsidRDefault="002A30C0" w:rsidP="002A30C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11A527E" w14:textId="77777777" w:rsidR="002A30C0" w:rsidRPr="00665B39" w:rsidRDefault="002A30C0" w:rsidP="002A30C0">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9DB8CBC" w14:textId="7F1F9974"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2,176</w:t>
            </w:r>
          </w:p>
        </w:tc>
        <w:tc>
          <w:tcPr>
            <w:tcW w:w="1276" w:type="dxa"/>
            <w:tcBorders>
              <w:top w:val="single" w:sz="4" w:space="0" w:color="auto"/>
              <w:left w:val="nil"/>
              <w:bottom w:val="single" w:sz="12" w:space="0" w:color="auto"/>
              <w:right w:val="nil"/>
            </w:tcBorders>
            <w:shd w:val="clear" w:color="auto" w:fill="auto"/>
            <w:vAlign w:val="bottom"/>
          </w:tcPr>
          <w:p w14:paraId="16B2BD93" w14:textId="7A4EE50F"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2,262</w:t>
            </w:r>
          </w:p>
        </w:tc>
        <w:tc>
          <w:tcPr>
            <w:tcW w:w="1276" w:type="dxa"/>
            <w:tcBorders>
              <w:top w:val="single" w:sz="4" w:space="0" w:color="auto"/>
              <w:left w:val="nil"/>
              <w:bottom w:val="single" w:sz="12" w:space="0" w:color="auto"/>
              <w:right w:val="nil"/>
            </w:tcBorders>
            <w:shd w:val="clear" w:color="auto" w:fill="auto"/>
            <w:vAlign w:val="bottom"/>
          </w:tcPr>
          <w:p w14:paraId="621F697F" w14:textId="3FB65C45" w:rsidR="002A30C0" w:rsidRPr="00665B39" w:rsidRDefault="002A30C0" w:rsidP="002A30C0">
            <w:pPr>
              <w:jc w:val="right"/>
              <w:rPr>
                <w:rFonts w:ascii="Calibri" w:eastAsia="Calibri" w:hAnsi="Calibri" w:cs="Arial"/>
                <w:b/>
                <w:bCs/>
                <w:color w:val="000000"/>
                <w:sz w:val="18"/>
                <w:szCs w:val="18"/>
                <w:lang w:val="en-GB"/>
              </w:rPr>
            </w:pPr>
            <w:r w:rsidRPr="00A96B08">
              <w:rPr>
                <w:rFonts w:ascii="Calibri" w:eastAsia="Calibri" w:hAnsi="Calibri" w:cs="Arial"/>
                <w:b/>
                <w:bCs/>
                <w:color w:val="000000"/>
                <w:sz w:val="18"/>
                <w:szCs w:val="18"/>
                <w:lang w:val="hr-HR"/>
              </w:rPr>
              <w:t>2</w:t>
            </w:r>
            <w:r w:rsidR="00A33B9A">
              <w:rPr>
                <w:rFonts w:ascii="Calibri" w:eastAsia="Calibri" w:hAnsi="Calibri" w:cs="Arial"/>
                <w:b/>
                <w:bCs/>
                <w:color w:val="000000"/>
                <w:sz w:val="18"/>
                <w:szCs w:val="18"/>
                <w:lang w:val="hr-HR"/>
              </w:rPr>
              <w:t>,</w:t>
            </w:r>
            <w:r w:rsidRPr="00A96B08">
              <w:rPr>
                <w:rFonts w:ascii="Calibri" w:eastAsia="Calibri" w:hAnsi="Calibri" w:cs="Arial"/>
                <w:b/>
                <w:bCs/>
                <w:color w:val="000000"/>
                <w:sz w:val="18"/>
                <w:szCs w:val="18"/>
                <w:lang w:val="hr-HR"/>
              </w:rPr>
              <w:t>176</w:t>
            </w:r>
          </w:p>
        </w:tc>
        <w:tc>
          <w:tcPr>
            <w:tcW w:w="1275" w:type="dxa"/>
            <w:tcBorders>
              <w:top w:val="single" w:sz="4" w:space="0" w:color="auto"/>
              <w:left w:val="nil"/>
              <w:bottom w:val="single" w:sz="12" w:space="0" w:color="auto"/>
              <w:right w:val="nil"/>
            </w:tcBorders>
            <w:shd w:val="clear" w:color="auto" w:fill="auto"/>
            <w:vAlign w:val="bottom"/>
          </w:tcPr>
          <w:p w14:paraId="6A1F16B5" w14:textId="51FEAB97" w:rsidR="002A30C0" w:rsidRPr="00665B39" w:rsidRDefault="002A30C0" w:rsidP="002A30C0">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2,262</w:t>
            </w:r>
          </w:p>
        </w:tc>
      </w:tr>
      <w:tr w:rsidR="002A30C0" w:rsidRPr="00665B39" w14:paraId="78C566D0" w14:textId="77777777" w:rsidTr="00C23B78">
        <w:trPr>
          <w:gridAfter w:val="3"/>
          <w:wAfter w:w="3828" w:type="dxa"/>
          <w:trHeight w:hRule="exact" w:val="281"/>
        </w:trPr>
        <w:tc>
          <w:tcPr>
            <w:tcW w:w="2799" w:type="dxa"/>
            <w:tcBorders>
              <w:top w:val="single" w:sz="12" w:space="0" w:color="auto"/>
              <w:left w:val="nil"/>
              <w:right w:val="nil"/>
            </w:tcBorders>
            <w:shd w:val="clear" w:color="auto" w:fill="auto"/>
            <w:noWrap/>
            <w:vAlign w:val="center"/>
          </w:tcPr>
          <w:p w14:paraId="1CA07634" w14:textId="77777777" w:rsidR="002A30C0" w:rsidRPr="00665B39" w:rsidRDefault="002A30C0" w:rsidP="002A30C0">
            <w:pPr>
              <w:jc w:val="both"/>
              <w:rPr>
                <w:rFonts w:ascii="Calibri" w:eastAsia="Calibri" w:hAnsi="Calibri" w:cs="Arial"/>
                <w:b/>
                <w:bCs/>
                <w:color w:val="000000"/>
                <w:sz w:val="18"/>
                <w:szCs w:val="18"/>
                <w:lang w:val="en-GB"/>
              </w:rPr>
            </w:pPr>
          </w:p>
        </w:tc>
        <w:tc>
          <w:tcPr>
            <w:tcW w:w="1120" w:type="dxa"/>
            <w:tcBorders>
              <w:top w:val="single" w:sz="12" w:space="0" w:color="auto"/>
              <w:left w:val="nil"/>
              <w:right w:val="nil"/>
            </w:tcBorders>
            <w:shd w:val="clear" w:color="auto" w:fill="auto"/>
            <w:noWrap/>
            <w:vAlign w:val="center"/>
          </w:tcPr>
          <w:p w14:paraId="52E37910" w14:textId="77777777" w:rsidR="002A30C0" w:rsidRPr="00665B39" w:rsidRDefault="002A30C0" w:rsidP="002A30C0">
            <w:pPr>
              <w:jc w:val="right"/>
              <w:rPr>
                <w:rFonts w:ascii="Calibri" w:eastAsia="Calibri" w:hAnsi="Calibri" w:cs="Arial"/>
                <w:color w:val="000000"/>
                <w:sz w:val="18"/>
                <w:szCs w:val="18"/>
                <w:lang w:val="en-GB"/>
              </w:rPr>
            </w:pPr>
          </w:p>
        </w:tc>
        <w:tc>
          <w:tcPr>
            <w:tcW w:w="1121" w:type="dxa"/>
            <w:tcBorders>
              <w:top w:val="single" w:sz="12" w:space="0" w:color="auto"/>
              <w:left w:val="nil"/>
              <w:right w:val="nil"/>
            </w:tcBorders>
            <w:shd w:val="clear" w:color="auto" w:fill="auto"/>
            <w:noWrap/>
            <w:vAlign w:val="center"/>
          </w:tcPr>
          <w:p w14:paraId="7BA84249" w14:textId="77777777" w:rsidR="002A30C0" w:rsidRPr="00665B39" w:rsidRDefault="002A30C0" w:rsidP="002A30C0">
            <w:pPr>
              <w:jc w:val="right"/>
              <w:rPr>
                <w:rFonts w:ascii="Calibri" w:eastAsia="Calibri" w:hAnsi="Calibri" w:cs="Arial"/>
                <w:color w:val="000000"/>
                <w:sz w:val="18"/>
                <w:szCs w:val="18"/>
                <w:lang w:val="en-GB"/>
              </w:rPr>
            </w:pPr>
          </w:p>
        </w:tc>
        <w:tc>
          <w:tcPr>
            <w:tcW w:w="914" w:type="dxa"/>
            <w:tcBorders>
              <w:top w:val="single" w:sz="12" w:space="0" w:color="auto"/>
              <w:left w:val="nil"/>
              <w:right w:val="nil"/>
            </w:tcBorders>
            <w:shd w:val="clear" w:color="auto" w:fill="auto"/>
            <w:noWrap/>
            <w:vAlign w:val="center"/>
          </w:tcPr>
          <w:p w14:paraId="0103E4CF"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top w:val="single" w:sz="12" w:space="0" w:color="auto"/>
              <w:left w:val="nil"/>
              <w:right w:val="nil"/>
            </w:tcBorders>
            <w:shd w:val="clear" w:color="auto" w:fill="auto"/>
            <w:vAlign w:val="bottom"/>
          </w:tcPr>
          <w:p w14:paraId="0D6D7719"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center"/>
          </w:tcPr>
          <w:p w14:paraId="3B7EBFC4"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bottom"/>
          </w:tcPr>
          <w:p w14:paraId="088FA4B3" w14:textId="77777777" w:rsidR="002A30C0" w:rsidRPr="00665B39" w:rsidRDefault="002A30C0" w:rsidP="002A30C0">
            <w:pPr>
              <w:jc w:val="right"/>
              <w:rPr>
                <w:rFonts w:ascii="Calibri" w:eastAsia="Calibri" w:hAnsi="Calibri" w:cs="Arial"/>
                <w:b/>
                <w:bCs/>
                <w:color w:val="000000"/>
                <w:sz w:val="18"/>
                <w:szCs w:val="18"/>
                <w:lang w:val="en-GB"/>
              </w:rPr>
            </w:pPr>
          </w:p>
        </w:tc>
        <w:tc>
          <w:tcPr>
            <w:tcW w:w="1275" w:type="dxa"/>
            <w:tcBorders>
              <w:top w:val="single" w:sz="12" w:space="0" w:color="auto"/>
              <w:left w:val="nil"/>
              <w:right w:val="nil"/>
            </w:tcBorders>
            <w:shd w:val="clear" w:color="auto" w:fill="auto"/>
            <w:vAlign w:val="center"/>
          </w:tcPr>
          <w:p w14:paraId="09AE24C6" w14:textId="77777777" w:rsidR="002A30C0" w:rsidRPr="00665B39" w:rsidRDefault="002A30C0" w:rsidP="002A30C0">
            <w:pPr>
              <w:jc w:val="right"/>
              <w:rPr>
                <w:rFonts w:ascii="Calibri" w:eastAsia="Calibri" w:hAnsi="Calibri" w:cs="Arial"/>
                <w:b/>
                <w:bCs/>
                <w:color w:val="000000"/>
                <w:sz w:val="18"/>
                <w:szCs w:val="18"/>
                <w:lang w:val="en-GB"/>
              </w:rPr>
            </w:pPr>
          </w:p>
        </w:tc>
      </w:tr>
      <w:tr w:rsidR="002A30C0" w:rsidRPr="00665B39" w14:paraId="1C66A3E7" w14:textId="77777777" w:rsidTr="00C23B78">
        <w:trPr>
          <w:gridAfter w:val="3"/>
          <w:wAfter w:w="3828" w:type="dxa"/>
          <w:trHeight w:val="187"/>
        </w:trPr>
        <w:tc>
          <w:tcPr>
            <w:tcW w:w="2799" w:type="dxa"/>
            <w:tcBorders>
              <w:left w:val="nil"/>
              <w:right w:val="nil"/>
            </w:tcBorders>
            <w:shd w:val="clear" w:color="auto" w:fill="auto"/>
            <w:noWrap/>
            <w:vAlign w:val="bottom"/>
          </w:tcPr>
          <w:p w14:paraId="4806442E" w14:textId="77777777" w:rsidR="002A30C0" w:rsidRPr="00665B39" w:rsidRDefault="002A30C0" w:rsidP="002A30C0">
            <w:pPr>
              <w:jc w:val="both"/>
              <w:rPr>
                <w:rFonts w:ascii="Calibri" w:eastAsia="Calibri" w:hAnsi="Calibri" w:cs="Arial"/>
                <w:b/>
                <w:bCs/>
                <w:color w:val="000000"/>
                <w:sz w:val="18"/>
                <w:szCs w:val="18"/>
                <w:lang w:val="en-GB"/>
              </w:rPr>
            </w:pPr>
            <w:r w:rsidRPr="00665B39">
              <w:rPr>
                <w:rFonts w:ascii="Calibri" w:eastAsia="Calibri" w:hAnsi="Calibri" w:cs="Arial"/>
                <w:b/>
                <w:bCs/>
                <w:sz w:val="18"/>
                <w:szCs w:val="18"/>
                <w:lang w:val="en-GB" w:eastAsia="hr-HR"/>
              </w:rPr>
              <w:t>Equity instruments:</w:t>
            </w:r>
          </w:p>
        </w:tc>
        <w:tc>
          <w:tcPr>
            <w:tcW w:w="1120" w:type="dxa"/>
            <w:tcBorders>
              <w:left w:val="nil"/>
              <w:right w:val="nil"/>
            </w:tcBorders>
            <w:shd w:val="clear" w:color="auto" w:fill="auto"/>
            <w:noWrap/>
            <w:vAlign w:val="center"/>
          </w:tcPr>
          <w:p w14:paraId="3372740D" w14:textId="77777777" w:rsidR="002A30C0" w:rsidRPr="00665B39" w:rsidRDefault="002A30C0" w:rsidP="002A30C0">
            <w:pPr>
              <w:jc w:val="right"/>
              <w:rPr>
                <w:rFonts w:ascii="Calibri" w:eastAsia="Calibri" w:hAnsi="Calibri" w:cs="Arial"/>
                <w:color w:val="000000"/>
                <w:sz w:val="18"/>
                <w:szCs w:val="18"/>
                <w:lang w:val="en-GB"/>
              </w:rPr>
            </w:pPr>
          </w:p>
        </w:tc>
        <w:tc>
          <w:tcPr>
            <w:tcW w:w="1121" w:type="dxa"/>
            <w:tcBorders>
              <w:left w:val="nil"/>
              <w:right w:val="nil"/>
            </w:tcBorders>
            <w:shd w:val="clear" w:color="auto" w:fill="auto"/>
            <w:noWrap/>
            <w:vAlign w:val="center"/>
          </w:tcPr>
          <w:p w14:paraId="48DADA4F" w14:textId="77777777" w:rsidR="002A30C0" w:rsidRPr="00665B39" w:rsidRDefault="002A30C0" w:rsidP="002A30C0">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0EF5DC66"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bottom"/>
          </w:tcPr>
          <w:p w14:paraId="0914E46A"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018B6232"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5B42C7AB" w14:textId="77777777" w:rsidR="002A30C0" w:rsidRPr="00665B39" w:rsidRDefault="002A30C0" w:rsidP="002A30C0">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center"/>
          </w:tcPr>
          <w:p w14:paraId="2BF2CB1B" w14:textId="77777777" w:rsidR="002A30C0" w:rsidRPr="00665B39" w:rsidRDefault="002A30C0" w:rsidP="002A30C0">
            <w:pPr>
              <w:jc w:val="right"/>
              <w:rPr>
                <w:rFonts w:ascii="Calibri" w:eastAsia="Calibri" w:hAnsi="Calibri" w:cs="Arial"/>
                <w:b/>
                <w:bCs/>
                <w:color w:val="000000"/>
                <w:sz w:val="18"/>
                <w:szCs w:val="18"/>
                <w:lang w:val="en-GB"/>
              </w:rPr>
            </w:pPr>
          </w:p>
        </w:tc>
      </w:tr>
      <w:tr w:rsidR="002A30C0" w:rsidRPr="00665B39" w14:paraId="4CE5B70C" w14:textId="77777777" w:rsidTr="00C23B78">
        <w:trPr>
          <w:gridAfter w:val="3"/>
          <w:wAfter w:w="3828" w:type="dxa"/>
          <w:trHeight w:val="187"/>
        </w:trPr>
        <w:tc>
          <w:tcPr>
            <w:tcW w:w="3919" w:type="dxa"/>
            <w:gridSpan w:val="2"/>
            <w:tcBorders>
              <w:left w:val="nil"/>
              <w:bottom w:val="nil"/>
              <w:right w:val="nil"/>
            </w:tcBorders>
            <w:shd w:val="clear" w:color="auto" w:fill="auto"/>
            <w:noWrap/>
            <w:vAlign w:val="bottom"/>
          </w:tcPr>
          <w:p w14:paraId="28AA8746" w14:textId="77777777" w:rsidR="002A30C0" w:rsidRPr="00665B39" w:rsidRDefault="002A30C0" w:rsidP="002A30C0">
            <w:pPr>
              <w:rPr>
                <w:rFonts w:ascii="Calibri" w:eastAsia="Calibri" w:hAnsi="Calibri" w:cs="Arial"/>
                <w:i/>
                <w:color w:val="000000"/>
                <w:sz w:val="18"/>
                <w:szCs w:val="18"/>
                <w:lang w:val="en-GB"/>
              </w:rPr>
            </w:pPr>
            <w:r w:rsidRPr="00665B39">
              <w:rPr>
                <w:rFonts w:ascii="Calibri" w:eastAsia="Calibri" w:hAnsi="Calibri" w:cs="Arial"/>
                <w:bCs/>
                <w:i/>
                <w:sz w:val="18"/>
                <w:szCs w:val="18"/>
                <w:lang w:val="en-GB" w:eastAsia="hr-HR"/>
              </w:rPr>
              <w:t>Unlisted</w:t>
            </w:r>
            <w:r w:rsidRPr="00665B39" w:rsidDel="003A499C">
              <w:rPr>
                <w:rFonts w:ascii="Calibri" w:eastAsia="Calibri" w:hAnsi="Calibri" w:cs="Arial"/>
                <w:bCs/>
                <w:i/>
                <w:sz w:val="18"/>
                <w:szCs w:val="18"/>
                <w:lang w:val="en-GB" w:eastAsia="hr-HR"/>
              </w:rPr>
              <w:t xml:space="preserve"> </w:t>
            </w:r>
            <w:r w:rsidRPr="00665B39">
              <w:rPr>
                <w:rFonts w:ascii="Calibri" w:eastAsia="Calibri" w:hAnsi="Calibri" w:cs="Arial"/>
                <w:bCs/>
                <w:i/>
                <w:sz w:val="18"/>
                <w:szCs w:val="18"/>
                <w:lang w:val="en-GB" w:eastAsia="hr-HR"/>
              </w:rPr>
              <w:t>equity instruments:</w:t>
            </w:r>
          </w:p>
        </w:tc>
        <w:tc>
          <w:tcPr>
            <w:tcW w:w="1121" w:type="dxa"/>
            <w:tcBorders>
              <w:left w:val="nil"/>
              <w:right w:val="nil"/>
            </w:tcBorders>
            <w:shd w:val="clear" w:color="auto" w:fill="auto"/>
            <w:noWrap/>
            <w:vAlign w:val="center"/>
          </w:tcPr>
          <w:p w14:paraId="31143E4E" w14:textId="77777777" w:rsidR="002A30C0" w:rsidRPr="00665B39" w:rsidRDefault="002A30C0" w:rsidP="002A30C0">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70A700D0"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center"/>
          </w:tcPr>
          <w:p w14:paraId="51D71A88"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4421ADB2" w14:textId="77777777" w:rsidR="002A30C0" w:rsidRPr="00665B39" w:rsidRDefault="002A30C0" w:rsidP="002A30C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5B115AC8" w14:textId="77777777" w:rsidR="002A30C0" w:rsidRPr="00665B39" w:rsidRDefault="002A30C0" w:rsidP="002A30C0">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bottom"/>
          </w:tcPr>
          <w:p w14:paraId="43D491AF" w14:textId="77777777" w:rsidR="002A30C0" w:rsidRPr="00665B39" w:rsidRDefault="002A30C0" w:rsidP="002A30C0">
            <w:pPr>
              <w:jc w:val="right"/>
              <w:rPr>
                <w:rFonts w:ascii="Calibri" w:eastAsia="Calibri" w:hAnsi="Calibri" w:cs="Arial"/>
                <w:b/>
                <w:bCs/>
                <w:color w:val="000000"/>
                <w:sz w:val="18"/>
                <w:szCs w:val="18"/>
                <w:lang w:val="en-GB"/>
              </w:rPr>
            </w:pPr>
          </w:p>
        </w:tc>
      </w:tr>
      <w:tr w:rsidR="002A30C0" w:rsidRPr="00665B39" w14:paraId="17823CB7" w14:textId="77777777" w:rsidTr="000239F2">
        <w:trPr>
          <w:gridAfter w:val="3"/>
          <w:wAfter w:w="3828" w:type="dxa"/>
          <w:trHeight w:val="187"/>
        </w:trPr>
        <w:tc>
          <w:tcPr>
            <w:tcW w:w="5040" w:type="dxa"/>
            <w:gridSpan w:val="3"/>
            <w:tcBorders>
              <w:top w:val="nil"/>
              <w:left w:val="nil"/>
              <w:bottom w:val="nil"/>
            </w:tcBorders>
            <w:shd w:val="clear" w:color="auto" w:fill="auto"/>
            <w:noWrap/>
            <w:vAlign w:val="bottom"/>
          </w:tcPr>
          <w:p w14:paraId="23AC2459" w14:textId="77777777" w:rsidR="002A30C0" w:rsidRPr="00665B39" w:rsidRDefault="002A30C0" w:rsidP="002A30C0">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legal entities - SWIFT</w:t>
            </w:r>
          </w:p>
        </w:tc>
        <w:tc>
          <w:tcPr>
            <w:tcW w:w="914" w:type="dxa"/>
            <w:tcBorders>
              <w:top w:val="nil"/>
              <w:bottom w:val="nil"/>
              <w:right w:val="nil"/>
            </w:tcBorders>
            <w:shd w:val="clear" w:color="auto" w:fill="auto"/>
            <w:vAlign w:val="bottom"/>
          </w:tcPr>
          <w:p w14:paraId="1DFB2DC5"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left w:val="nil"/>
              <w:right w:val="nil"/>
            </w:tcBorders>
            <w:vAlign w:val="bottom"/>
          </w:tcPr>
          <w:p w14:paraId="4817A453" w14:textId="3209A89B" w:rsidR="002A30C0" w:rsidRPr="00665B39" w:rsidRDefault="002A30C0" w:rsidP="002A30C0">
            <w:pPr>
              <w:jc w:val="right"/>
              <w:rPr>
                <w:rFonts w:ascii="Calibri" w:eastAsia="Calibri" w:hAnsi="Calibri" w:cs="Arial"/>
                <w:bCs/>
                <w:color w:val="000000"/>
                <w:sz w:val="18"/>
                <w:szCs w:val="18"/>
                <w:lang w:val="en-GB"/>
              </w:rPr>
            </w:pPr>
            <w:r w:rsidRPr="00A96B08">
              <w:rPr>
                <w:rFonts w:ascii="Calibri" w:eastAsia="Calibri" w:hAnsi="Calibri" w:cs="Arial"/>
                <w:bCs/>
                <w:color w:val="000000"/>
                <w:sz w:val="18"/>
                <w:szCs w:val="18"/>
                <w:lang w:val="hr-HR"/>
              </w:rPr>
              <w:t>45</w:t>
            </w:r>
          </w:p>
        </w:tc>
        <w:tc>
          <w:tcPr>
            <w:tcW w:w="1276" w:type="dxa"/>
          </w:tcPr>
          <w:p w14:paraId="4E07E21D" w14:textId="3796199A" w:rsidR="002A30C0" w:rsidRPr="00665B39" w:rsidRDefault="002A30C0" w:rsidP="002A30C0">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43</w:t>
            </w:r>
          </w:p>
        </w:tc>
        <w:tc>
          <w:tcPr>
            <w:tcW w:w="1276" w:type="dxa"/>
            <w:tcBorders>
              <w:top w:val="nil"/>
              <w:left w:val="nil"/>
              <w:bottom w:val="nil"/>
              <w:right w:val="nil"/>
            </w:tcBorders>
            <w:shd w:val="clear" w:color="auto" w:fill="auto"/>
            <w:vAlign w:val="bottom"/>
          </w:tcPr>
          <w:p w14:paraId="1F7A43D6" w14:textId="1460F3E0" w:rsidR="002A30C0" w:rsidRPr="00665B39" w:rsidRDefault="002A30C0" w:rsidP="002A30C0">
            <w:pPr>
              <w:jc w:val="right"/>
              <w:rPr>
                <w:rFonts w:ascii="Calibri" w:eastAsia="Calibri" w:hAnsi="Calibri" w:cs="Arial"/>
                <w:bCs/>
                <w:color w:val="000000"/>
                <w:sz w:val="18"/>
                <w:szCs w:val="18"/>
                <w:lang w:val="en-GB"/>
              </w:rPr>
            </w:pPr>
            <w:r w:rsidRPr="00A96B08">
              <w:rPr>
                <w:rFonts w:ascii="Calibri" w:eastAsia="Calibri" w:hAnsi="Calibri" w:cs="Arial"/>
                <w:bCs/>
                <w:color w:val="000000"/>
                <w:sz w:val="18"/>
                <w:szCs w:val="18"/>
                <w:lang w:val="hr-HR"/>
              </w:rPr>
              <w:t>45</w:t>
            </w:r>
          </w:p>
        </w:tc>
        <w:tc>
          <w:tcPr>
            <w:tcW w:w="1275" w:type="dxa"/>
            <w:tcBorders>
              <w:top w:val="nil"/>
              <w:left w:val="nil"/>
              <w:bottom w:val="nil"/>
              <w:right w:val="nil"/>
            </w:tcBorders>
            <w:shd w:val="clear" w:color="auto" w:fill="auto"/>
          </w:tcPr>
          <w:p w14:paraId="30891F4B" w14:textId="6678A46D" w:rsidR="002A30C0" w:rsidRPr="00665B39" w:rsidRDefault="002A30C0" w:rsidP="002A30C0">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43</w:t>
            </w:r>
          </w:p>
        </w:tc>
      </w:tr>
      <w:tr w:rsidR="002A30C0" w:rsidRPr="00665B39" w14:paraId="29114898" w14:textId="77777777" w:rsidTr="000239F2">
        <w:trPr>
          <w:gridAfter w:val="3"/>
          <w:wAfter w:w="3828" w:type="dxa"/>
          <w:trHeight w:val="187"/>
        </w:trPr>
        <w:tc>
          <w:tcPr>
            <w:tcW w:w="5040" w:type="dxa"/>
            <w:gridSpan w:val="3"/>
            <w:tcBorders>
              <w:top w:val="nil"/>
              <w:left w:val="nil"/>
            </w:tcBorders>
            <w:shd w:val="clear" w:color="auto" w:fill="auto"/>
            <w:noWrap/>
            <w:vAlign w:val="bottom"/>
          </w:tcPr>
          <w:p w14:paraId="7A60025B" w14:textId="77777777" w:rsidR="002A30C0" w:rsidRPr="00665B39" w:rsidRDefault="002A30C0" w:rsidP="002A30C0">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financial institutions - EIF</w:t>
            </w:r>
          </w:p>
        </w:tc>
        <w:tc>
          <w:tcPr>
            <w:tcW w:w="914" w:type="dxa"/>
            <w:tcBorders>
              <w:top w:val="nil"/>
              <w:right w:val="nil"/>
            </w:tcBorders>
            <w:shd w:val="clear" w:color="auto" w:fill="auto"/>
            <w:vAlign w:val="bottom"/>
          </w:tcPr>
          <w:p w14:paraId="50476102"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left w:val="nil"/>
              <w:bottom w:val="single" w:sz="4" w:space="0" w:color="auto"/>
              <w:right w:val="nil"/>
            </w:tcBorders>
            <w:vAlign w:val="bottom"/>
          </w:tcPr>
          <w:p w14:paraId="5D615E9E" w14:textId="3D48D173" w:rsidR="002A30C0" w:rsidRPr="00665B39" w:rsidRDefault="002A30C0" w:rsidP="002A30C0">
            <w:pPr>
              <w:jc w:val="right"/>
              <w:rPr>
                <w:rFonts w:ascii="Calibri" w:eastAsia="Calibri" w:hAnsi="Calibri" w:cs="Arial"/>
                <w:bCs/>
                <w:color w:val="000000"/>
                <w:sz w:val="18"/>
                <w:szCs w:val="18"/>
                <w:lang w:val="en-GB"/>
              </w:rPr>
            </w:pPr>
            <w:r w:rsidRPr="00A96B08">
              <w:rPr>
                <w:rFonts w:ascii="Calibri" w:eastAsia="Calibri" w:hAnsi="Calibri" w:cs="Arial"/>
                <w:bCs/>
                <w:color w:val="000000"/>
                <w:sz w:val="18"/>
                <w:szCs w:val="18"/>
                <w:lang w:val="hr-HR"/>
              </w:rPr>
              <w:t>42</w:t>
            </w:r>
            <w:r w:rsidR="00A33B9A">
              <w:rPr>
                <w:rFonts w:ascii="Calibri" w:eastAsia="Calibri" w:hAnsi="Calibri" w:cs="Arial"/>
                <w:bCs/>
                <w:color w:val="000000"/>
                <w:sz w:val="18"/>
                <w:szCs w:val="18"/>
                <w:lang w:val="hr-HR"/>
              </w:rPr>
              <w:t>,</w:t>
            </w:r>
            <w:r w:rsidRPr="00A96B08">
              <w:rPr>
                <w:rFonts w:ascii="Calibri" w:eastAsia="Calibri" w:hAnsi="Calibri" w:cs="Arial"/>
                <w:bCs/>
                <w:color w:val="000000"/>
                <w:sz w:val="18"/>
                <w:szCs w:val="18"/>
                <w:lang w:val="hr-HR"/>
              </w:rPr>
              <w:t>971</w:t>
            </w:r>
          </w:p>
        </w:tc>
        <w:tc>
          <w:tcPr>
            <w:tcW w:w="1276" w:type="dxa"/>
            <w:tcBorders>
              <w:bottom w:val="single" w:sz="4" w:space="0" w:color="auto"/>
            </w:tcBorders>
          </w:tcPr>
          <w:p w14:paraId="7B77CBE1" w14:textId="2D97F92D" w:rsidR="002A30C0" w:rsidRPr="00665B39" w:rsidRDefault="002A30C0" w:rsidP="002A30C0">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26,665</w:t>
            </w:r>
          </w:p>
        </w:tc>
        <w:tc>
          <w:tcPr>
            <w:tcW w:w="1276" w:type="dxa"/>
            <w:tcBorders>
              <w:top w:val="nil"/>
              <w:left w:val="nil"/>
              <w:bottom w:val="single" w:sz="4" w:space="0" w:color="auto"/>
              <w:right w:val="nil"/>
            </w:tcBorders>
            <w:shd w:val="clear" w:color="auto" w:fill="auto"/>
            <w:vAlign w:val="bottom"/>
          </w:tcPr>
          <w:p w14:paraId="3DD579F0" w14:textId="3A3F095E" w:rsidR="002A30C0" w:rsidRPr="00665B39" w:rsidRDefault="002A30C0" w:rsidP="002A30C0">
            <w:pPr>
              <w:jc w:val="right"/>
              <w:rPr>
                <w:rFonts w:ascii="Calibri" w:eastAsia="Calibri" w:hAnsi="Calibri" w:cs="Arial"/>
                <w:bCs/>
                <w:color w:val="000000"/>
                <w:sz w:val="18"/>
                <w:szCs w:val="18"/>
                <w:lang w:val="en-GB"/>
              </w:rPr>
            </w:pPr>
            <w:r w:rsidRPr="00A96B08">
              <w:rPr>
                <w:rFonts w:ascii="Calibri" w:eastAsia="Calibri" w:hAnsi="Calibri" w:cs="Arial"/>
                <w:bCs/>
                <w:color w:val="000000"/>
                <w:sz w:val="18"/>
                <w:szCs w:val="18"/>
                <w:lang w:val="hr-HR"/>
              </w:rPr>
              <w:t>42</w:t>
            </w:r>
            <w:r w:rsidR="00A33B9A">
              <w:rPr>
                <w:rFonts w:ascii="Calibri" w:eastAsia="Calibri" w:hAnsi="Calibri" w:cs="Arial"/>
                <w:bCs/>
                <w:color w:val="000000"/>
                <w:sz w:val="18"/>
                <w:szCs w:val="18"/>
                <w:lang w:val="hr-HR"/>
              </w:rPr>
              <w:t>,</w:t>
            </w:r>
            <w:r w:rsidRPr="00A96B08">
              <w:rPr>
                <w:rFonts w:ascii="Calibri" w:eastAsia="Calibri" w:hAnsi="Calibri" w:cs="Arial"/>
                <w:bCs/>
                <w:color w:val="000000"/>
                <w:sz w:val="18"/>
                <w:szCs w:val="18"/>
                <w:lang w:val="hr-HR"/>
              </w:rPr>
              <w:t>971</w:t>
            </w:r>
          </w:p>
        </w:tc>
        <w:tc>
          <w:tcPr>
            <w:tcW w:w="1275" w:type="dxa"/>
            <w:tcBorders>
              <w:top w:val="nil"/>
              <w:left w:val="nil"/>
              <w:bottom w:val="single" w:sz="4" w:space="0" w:color="auto"/>
              <w:right w:val="nil"/>
            </w:tcBorders>
            <w:shd w:val="clear" w:color="auto" w:fill="auto"/>
          </w:tcPr>
          <w:p w14:paraId="41B3C820" w14:textId="1F5722B5" w:rsidR="002A30C0" w:rsidRPr="00665B39" w:rsidRDefault="002A30C0" w:rsidP="002A30C0">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26,665</w:t>
            </w:r>
          </w:p>
        </w:tc>
      </w:tr>
      <w:tr w:rsidR="002A30C0" w:rsidRPr="00665B39" w14:paraId="3ABE15F0" w14:textId="77777777" w:rsidTr="000239F2">
        <w:trPr>
          <w:gridAfter w:val="3"/>
          <w:wAfter w:w="3828" w:type="dxa"/>
          <w:trHeight w:val="187"/>
        </w:trPr>
        <w:tc>
          <w:tcPr>
            <w:tcW w:w="2799" w:type="dxa"/>
            <w:tcBorders>
              <w:top w:val="single" w:sz="4" w:space="0" w:color="auto"/>
              <w:bottom w:val="single" w:sz="12" w:space="0" w:color="auto"/>
            </w:tcBorders>
            <w:noWrap/>
          </w:tcPr>
          <w:p w14:paraId="171AC850" w14:textId="77777777" w:rsidR="002A30C0" w:rsidRPr="00665B39" w:rsidRDefault="002A30C0" w:rsidP="002A30C0">
            <w:pPr>
              <w:jc w:val="both"/>
              <w:rPr>
                <w:rFonts w:ascii="Calibri" w:eastAsia="Calibri" w:hAnsi="Calibri" w:cs="Arial"/>
                <w:spacing w:val="-2"/>
                <w:sz w:val="18"/>
                <w:szCs w:val="18"/>
                <w:lang w:val="en-GB"/>
              </w:rPr>
            </w:pPr>
          </w:p>
        </w:tc>
        <w:tc>
          <w:tcPr>
            <w:tcW w:w="1120" w:type="dxa"/>
            <w:tcBorders>
              <w:top w:val="single" w:sz="4" w:space="0" w:color="auto"/>
              <w:left w:val="nil"/>
              <w:bottom w:val="single" w:sz="12" w:space="0" w:color="auto"/>
              <w:right w:val="nil"/>
            </w:tcBorders>
            <w:shd w:val="clear" w:color="auto" w:fill="auto"/>
            <w:noWrap/>
            <w:vAlign w:val="center"/>
          </w:tcPr>
          <w:p w14:paraId="79835769" w14:textId="77777777" w:rsidR="002A30C0" w:rsidRPr="00665B39" w:rsidRDefault="002A30C0" w:rsidP="002A30C0">
            <w:pPr>
              <w:jc w:val="right"/>
              <w:rPr>
                <w:rFonts w:ascii="Calibri" w:eastAsia="Calibri" w:hAnsi="Calibri" w:cs="Arial"/>
                <w:color w:val="000000"/>
                <w:sz w:val="18"/>
                <w:szCs w:val="18"/>
                <w:lang w:val="en-GB"/>
              </w:rPr>
            </w:pPr>
          </w:p>
        </w:tc>
        <w:tc>
          <w:tcPr>
            <w:tcW w:w="1121" w:type="dxa"/>
            <w:tcBorders>
              <w:top w:val="single" w:sz="4" w:space="0" w:color="auto"/>
              <w:left w:val="nil"/>
              <w:bottom w:val="single" w:sz="12" w:space="0" w:color="auto"/>
            </w:tcBorders>
            <w:shd w:val="clear" w:color="auto" w:fill="auto"/>
            <w:noWrap/>
            <w:vAlign w:val="center"/>
          </w:tcPr>
          <w:p w14:paraId="3EBD59BF" w14:textId="77777777" w:rsidR="002A30C0" w:rsidRPr="00665B39" w:rsidRDefault="002A30C0" w:rsidP="002A30C0">
            <w:pPr>
              <w:jc w:val="right"/>
              <w:rPr>
                <w:rFonts w:ascii="Calibri" w:eastAsia="Calibri" w:hAnsi="Calibri" w:cs="Arial"/>
                <w:color w:val="000000"/>
                <w:sz w:val="18"/>
                <w:szCs w:val="18"/>
                <w:lang w:val="en-GB"/>
              </w:rPr>
            </w:pPr>
          </w:p>
        </w:tc>
        <w:tc>
          <w:tcPr>
            <w:tcW w:w="914" w:type="dxa"/>
            <w:tcBorders>
              <w:top w:val="single" w:sz="4" w:space="0" w:color="auto"/>
              <w:bottom w:val="single" w:sz="12" w:space="0" w:color="auto"/>
              <w:right w:val="nil"/>
            </w:tcBorders>
            <w:shd w:val="clear" w:color="auto" w:fill="auto"/>
            <w:noWrap/>
            <w:vAlign w:val="center"/>
          </w:tcPr>
          <w:p w14:paraId="0128BEF2"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top w:val="single" w:sz="4" w:space="0" w:color="auto"/>
              <w:left w:val="nil"/>
              <w:bottom w:val="single" w:sz="12" w:space="0" w:color="auto"/>
              <w:right w:val="nil"/>
            </w:tcBorders>
            <w:shd w:val="clear" w:color="auto" w:fill="auto"/>
            <w:vAlign w:val="bottom"/>
          </w:tcPr>
          <w:p w14:paraId="1331F321" w14:textId="6CDB3F23" w:rsidR="002A30C0" w:rsidRPr="00665B39" w:rsidRDefault="002A30C0" w:rsidP="002A30C0">
            <w:pPr>
              <w:jc w:val="right"/>
              <w:rPr>
                <w:rFonts w:ascii="Calibri" w:eastAsia="Calibri" w:hAnsi="Calibri"/>
                <w:b/>
                <w:sz w:val="18"/>
                <w:szCs w:val="18"/>
                <w:lang w:val="en-GB"/>
              </w:rPr>
            </w:pPr>
            <w:r>
              <w:rPr>
                <w:rFonts w:ascii="Calibri" w:eastAsia="Calibri" w:hAnsi="Calibri" w:cs="Arial"/>
                <w:b/>
                <w:bCs/>
                <w:color w:val="000000"/>
                <w:sz w:val="18"/>
                <w:szCs w:val="18"/>
                <w:lang w:val="hr-HR"/>
              </w:rPr>
              <w:t>43,016</w:t>
            </w:r>
          </w:p>
        </w:tc>
        <w:tc>
          <w:tcPr>
            <w:tcW w:w="1276" w:type="dxa"/>
            <w:tcBorders>
              <w:top w:val="single" w:sz="4" w:space="0" w:color="auto"/>
              <w:bottom w:val="single" w:sz="12" w:space="0" w:color="auto"/>
            </w:tcBorders>
            <w:vAlign w:val="bottom"/>
          </w:tcPr>
          <w:p w14:paraId="7E48E8B7" w14:textId="32120333" w:rsidR="002A30C0" w:rsidRPr="00665B39" w:rsidRDefault="002A30C0" w:rsidP="002A30C0">
            <w:pPr>
              <w:jc w:val="right"/>
              <w:rPr>
                <w:rFonts w:ascii="Calibri" w:eastAsia="Calibri" w:hAnsi="Calibri" w:cs="Arial"/>
                <w:b/>
                <w:sz w:val="18"/>
                <w:szCs w:val="18"/>
                <w:lang w:val="en-GB"/>
              </w:rPr>
            </w:pPr>
            <w:r>
              <w:rPr>
                <w:rFonts w:ascii="Calibri" w:eastAsia="Calibri" w:hAnsi="Calibri" w:cs="Arial"/>
                <w:b/>
                <w:bCs/>
                <w:color w:val="000000"/>
                <w:sz w:val="18"/>
                <w:szCs w:val="18"/>
                <w:lang w:val="hr-HR"/>
              </w:rPr>
              <w:t>26,708</w:t>
            </w:r>
          </w:p>
        </w:tc>
        <w:tc>
          <w:tcPr>
            <w:tcW w:w="1276" w:type="dxa"/>
            <w:tcBorders>
              <w:top w:val="single" w:sz="4" w:space="0" w:color="auto"/>
              <w:left w:val="nil"/>
              <w:bottom w:val="single" w:sz="12" w:space="0" w:color="auto"/>
              <w:right w:val="nil"/>
            </w:tcBorders>
            <w:shd w:val="clear" w:color="auto" w:fill="auto"/>
            <w:vAlign w:val="bottom"/>
          </w:tcPr>
          <w:p w14:paraId="4E14B4DF" w14:textId="78117B23" w:rsidR="002A30C0" w:rsidRPr="00665B39" w:rsidRDefault="002A30C0" w:rsidP="002A30C0">
            <w:pPr>
              <w:jc w:val="right"/>
              <w:rPr>
                <w:rFonts w:ascii="Calibri" w:eastAsia="Calibri" w:hAnsi="Calibri" w:cs="Arial"/>
                <w:b/>
                <w:sz w:val="18"/>
                <w:szCs w:val="18"/>
                <w:lang w:val="en-GB"/>
              </w:rPr>
            </w:pPr>
            <w:r w:rsidRPr="00A96B08">
              <w:rPr>
                <w:rFonts w:ascii="Calibri" w:eastAsia="Calibri" w:hAnsi="Calibri" w:cs="Arial"/>
                <w:b/>
                <w:bCs/>
                <w:color w:val="000000"/>
                <w:sz w:val="18"/>
                <w:szCs w:val="18"/>
                <w:lang w:val="hr-HR"/>
              </w:rPr>
              <w:t>43</w:t>
            </w:r>
            <w:r w:rsidR="00A33B9A">
              <w:rPr>
                <w:rFonts w:ascii="Calibri" w:eastAsia="Calibri" w:hAnsi="Calibri" w:cs="Arial"/>
                <w:b/>
                <w:bCs/>
                <w:color w:val="000000"/>
                <w:sz w:val="18"/>
                <w:szCs w:val="18"/>
                <w:lang w:val="hr-HR"/>
              </w:rPr>
              <w:t>,</w:t>
            </w:r>
            <w:r w:rsidRPr="00A96B08">
              <w:rPr>
                <w:rFonts w:ascii="Calibri" w:eastAsia="Calibri" w:hAnsi="Calibri" w:cs="Arial"/>
                <w:b/>
                <w:bCs/>
                <w:color w:val="000000"/>
                <w:sz w:val="18"/>
                <w:szCs w:val="18"/>
                <w:lang w:val="hr-HR"/>
              </w:rPr>
              <w:t>016</w:t>
            </w:r>
          </w:p>
        </w:tc>
        <w:tc>
          <w:tcPr>
            <w:tcW w:w="1275" w:type="dxa"/>
            <w:tcBorders>
              <w:top w:val="single" w:sz="4" w:space="0" w:color="auto"/>
              <w:bottom w:val="single" w:sz="12" w:space="0" w:color="auto"/>
            </w:tcBorders>
            <w:shd w:val="clear" w:color="auto" w:fill="auto"/>
            <w:vAlign w:val="bottom"/>
          </w:tcPr>
          <w:p w14:paraId="0B6B9EF7" w14:textId="51ADF615" w:rsidR="002A30C0" w:rsidRPr="00665B39" w:rsidRDefault="002A30C0" w:rsidP="002A30C0">
            <w:pPr>
              <w:jc w:val="right"/>
              <w:rPr>
                <w:rFonts w:ascii="Calibri" w:eastAsia="Calibri" w:hAnsi="Calibri" w:cs="Arial"/>
                <w:b/>
                <w:sz w:val="18"/>
                <w:szCs w:val="18"/>
                <w:lang w:val="en-GB"/>
              </w:rPr>
            </w:pPr>
            <w:r>
              <w:rPr>
                <w:rFonts w:ascii="Calibri" w:eastAsia="Calibri" w:hAnsi="Calibri" w:cs="Arial"/>
                <w:b/>
                <w:bCs/>
                <w:color w:val="000000"/>
                <w:sz w:val="18"/>
                <w:szCs w:val="18"/>
                <w:lang w:val="hr-HR"/>
              </w:rPr>
              <w:t>26,708</w:t>
            </w:r>
          </w:p>
        </w:tc>
      </w:tr>
      <w:tr w:rsidR="002A30C0" w:rsidRPr="00665B39" w14:paraId="1E089598" w14:textId="77777777" w:rsidTr="000239F2">
        <w:trPr>
          <w:gridAfter w:val="3"/>
          <w:wAfter w:w="3828" w:type="dxa"/>
          <w:trHeight w:hRule="exact" w:val="259"/>
        </w:trPr>
        <w:tc>
          <w:tcPr>
            <w:tcW w:w="2799" w:type="dxa"/>
            <w:tcBorders>
              <w:top w:val="single" w:sz="12" w:space="0" w:color="auto"/>
              <w:bottom w:val="single" w:sz="12" w:space="0" w:color="auto"/>
            </w:tcBorders>
            <w:noWrap/>
            <w:vAlign w:val="bottom"/>
          </w:tcPr>
          <w:p w14:paraId="295C7879" w14:textId="081CF863" w:rsidR="002A30C0" w:rsidRPr="00864F78" w:rsidRDefault="002A30C0" w:rsidP="002A30C0">
            <w:pPr>
              <w:jc w:val="both"/>
              <w:rPr>
                <w:rFonts w:ascii="Calibri" w:eastAsia="Calibri" w:hAnsi="Calibri" w:cs="Arial"/>
                <w:b/>
                <w:spacing w:val="-2"/>
                <w:sz w:val="18"/>
                <w:szCs w:val="18"/>
                <w:lang w:val="en-GB"/>
              </w:rPr>
            </w:pPr>
            <w:r w:rsidRPr="00864F78">
              <w:rPr>
                <w:rFonts w:ascii="Calibri" w:eastAsia="Calibri" w:hAnsi="Calibri" w:cs="Arial"/>
                <w:b/>
                <w:spacing w:val="-2"/>
                <w:sz w:val="18"/>
                <w:szCs w:val="18"/>
                <w:lang w:val="en-GB"/>
              </w:rPr>
              <w:t>Total</w:t>
            </w:r>
          </w:p>
        </w:tc>
        <w:tc>
          <w:tcPr>
            <w:tcW w:w="1120" w:type="dxa"/>
            <w:tcBorders>
              <w:top w:val="single" w:sz="12" w:space="0" w:color="auto"/>
              <w:left w:val="nil"/>
              <w:bottom w:val="single" w:sz="12" w:space="0" w:color="auto"/>
              <w:right w:val="nil"/>
            </w:tcBorders>
            <w:shd w:val="clear" w:color="auto" w:fill="auto"/>
            <w:noWrap/>
            <w:vAlign w:val="bottom"/>
          </w:tcPr>
          <w:p w14:paraId="5B867D17" w14:textId="77777777" w:rsidR="002A30C0" w:rsidRPr="00665B39" w:rsidRDefault="002A30C0" w:rsidP="002A30C0">
            <w:pPr>
              <w:jc w:val="right"/>
              <w:rPr>
                <w:rFonts w:ascii="Calibri" w:eastAsia="Calibri" w:hAnsi="Calibri" w:cs="Arial"/>
                <w:color w:val="000000"/>
                <w:sz w:val="18"/>
                <w:szCs w:val="18"/>
                <w:lang w:val="en-GB"/>
              </w:rPr>
            </w:pPr>
          </w:p>
        </w:tc>
        <w:tc>
          <w:tcPr>
            <w:tcW w:w="1121" w:type="dxa"/>
            <w:tcBorders>
              <w:top w:val="single" w:sz="12" w:space="0" w:color="auto"/>
              <w:left w:val="nil"/>
              <w:bottom w:val="single" w:sz="12" w:space="0" w:color="auto"/>
              <w:right w:val="nil"/>
            </w:tcBorders>
            <w:shd w:val="clear" w:color="auto" w:fill="auto"/>
            <w:noWrap/>
            <w:vAlign w:val="bottom"/>
          </w:tcPr>
          <w:p w14:paraId="5179D1F7" w14:textId="77777777" w:rsidR="002A30C0" w:rsidRPr="00665B39" w:rsidRDefault="002A30C0" w:rsidP="002A30C0">
            <w:pPr>
              <w:jc w:val="right"/>
              <w:rPr>
                <w:rFonts w:ascii="Calibri" w:eastAsia="Calibri" w:hAnsi="Calibri" w:cs="Arial"/>
                <w:color w:val="000000"/>
                <w:sz w:val="18"/>
                <w:szCs w:val="18"/>
                <w:lang w:val="en-GB"/>
              </w:rPr>
            </w:pPr>
          </w:p>
        </w:tc>
        <w:tc>
          <w:tcPr>
            <w:tcW w:w="914" w:type="dxa"/>
            <w:tcBorders>
              <w:top w:val="single" w:sz="12" w:space="0" w:color="auto"/>
              <w:left w:val="nil"/>
              <w:bottom w:val="single" w:sz="12" w:space="0" w:color="auto"/>
              <w:right w:val="nil"/>
            </w:tcBorders>
            <w:shd w:val="clear" w:color="auto" w:fill="auto"/>
            <w:noWrap/>
            <w:vAlign w:val="bottom"/>
          </w:tcPr>
          <w:p w14:paraId="4978DF2D" w14:textId="77777777" w:rsidR="002A30C0" w:rsidRPr="00665B39" w:rsidRDefault="002A30C0" w:rsidP="002A30C0">
            <w:pPr>
              <w:jc w:val="both"/>
              <w:rPr>
                <w:rFonts w:ascii="Calibri" w:eastAsia="Calibri" w:hAnsi="Calibri" w:cs="Arial"/>
                <w:color w:val="000000"/>
                <w:sz w:val="18"/>
                <w:szCs w:val="18"/>
                <w:lang w:val="en-GB"/>
              </w:rPr>
            </w:pPr>
          </w:p>
        </w:tc>
        <w:tc>
          <w:tcPr>
            <w:tcW w:w="1276" w:type="dxa"/>
            <w:tcBorders>
              <w:top w:val="single" w:sz="12" w:space="0" w:color="auto"/>
              <w:left w:val="nil"/>
              <w:bottom w:val="single" w:sz="12" w:space="0" w:color="auto"/>
              <w:right w:val="nil"/>
            </w:tcBorders>
            <w:shd w:val="clear" w:color="auto" w:fill="auto"/>
            <w:vAlign w:val="bottom"/>
          </w:tcPr>
          <w:p w14:paraId="3D169126" w14:textId="19C673F3" w:rsidR="002A30C0" w:rsidRPr="00665B39" w:rsidRDefault="002A30C0" w:rsidP="002A30C0">
            <w:pPr>
              <w:jc w:val="right"/>
              <w:rPr>
                <w:rFonts w:ascii="Calibri" w:eastAsia="Calibri" w:hAnsi="Calibri"/>
                <w:b/>
                <w:sz w:val="18"/>
                <w:szCs w:val="18"/>
                <w:lang w:val="en-GB"/>
              </w:rPr>
            </w:pPr>
            <w:r>
              <w:rPr>
                <w:rFonts w:ascii="Calibri" w:eastAsia="Calibri" w:hAnsi="Calibri"/>
                <w:b/>
                <w:color w:val="000000"/>
                <w:sz w:val="18"/>
                <w:szCs w:val="18"/>
                <w:lang w:val="hr-HR"/>
              </w:rPr>
              <w:t>2,972,530</w:t>
            </w:r>
          </w:p>
        </w:tc>
        <w:tc>
          <w:tcPr>
            <w:tcW w:w="1276" w:type="dxa"/>
            <w:tcBorders>
              <w:top w:val="single" w:sz="12" w:space="0" w:color="auto"/>
              <w:bottom w:val="single" w:sz="12" w:space="0" w:color="auto"/>
            </w:tcBorders>
            <w:vAlign w:val="bottom"/>
          </w:tcPr>
          <w:p w14:paraId="25CB2371" w14:textId="6D5AEF77" w:rsidR="002A30C0" w:rsidRPr="00665B39" w:rsidRDefault="002A30C0" w:rsidP="002A30C0">
            <w:pPr>
              <w:jc w:val="right"/>
              <w:rPr>
                <w:rFonts w:ascii="Calibri" w:eastAsia="Calibri" w:hAnsi="Calibri" w:cs="Arial"/>
                <w:b/>
                <w:sz w:val="18"/>
                <w:szCs w:val="18"/>
                <w:lang w:val="en-GB"/>
              </w:rPr>
            </w:pPr>
            <w:r>
              <w:rPr>
                <w:rFonts w:ascii="Calibri" w:eastAsia="Calibri" w:hAnsi="Calibri"/>
                <w:b/>
                <w:color w:val="000000"/>
                <w:sz w:val="18"/>
                <w:szCs w:val="18"/>
                <w:lang w:val="hr-HR"/>
              </w:rPr>
              <w:t>3,105,764</w:t>
            </w:r>
          </w:p>
        </w:tc>
        <w:tc>
          <w:tcPr>
            <w:tcW w:w="1276" w:type="dxa"/>
            <w:tcBorders>
              <w:top w:val="single" w:sz="12" w:space="0" w:color="auto"/>
              <w:left w:val="nil"/>
              <w:bottom w:val="single" w:sz="12" w:space="0" w:color="auto"/>
              <w:right w:val="nil"/>
            </w:tcBorders>
            <w:shd w:val="clear" w:color="auto" w:fill="auto"/>
            <w:vAlign w:val="bottom"/>
          </w:tcPr>
          <w:p w14:paraId="7D1B6836" w14:textId="54A19F4A" w:rsidR="002A30C0" w:rsidRPr="00665B39" w:rsidRDefault="002A30C0" w:rsidP="002A30C0">
            <w:pPr>
              <w:jc w:val="right"/>
              <w:rPr>
                <w:rFonts w:ascii="Calibri" w:eastAsia="Calibri" w:hAnsi="Calibri" w:cs="Arial"/>
                <w:b/>
                <w:sz w:val="18"/>
                <w:szCs w:val="18"/>
                <w:lang w:val="en-GB"/>
              </w:rPr>
            </w:pPr>
            <w:r w:rsidRPr="00A96B08">
              <w:rPr>
                <w:rFonts w:ascii="Calibri" w:eastAsia="Calibri" w:hAnsi="Calibri"/>
                <w:b/>
                <w:color w:val="000000"/>
                <w:sz w:val="18"/>
                <w:szCs w:val="18"/>
                <w:lang w:val="hr-HR"/>
              </w:rPr>
              <w:t>2</w:t>
            </w:r>
            <w:r w:rsidR="00A33B9A">
              <w:rPr>
                <w:rFonts w:ascii="Calibri" w:eastAsia="Calibri" w:hAnsi="Calibri"/>
                <w:b/>
                <w:color w:val="000000"/>
                <w:sz w:val="18"/>
                <w:szCs w:val="18"/>
                <w:lang w:val="hr-HR"/>
              </w:rPr>
              <w:t>,</w:t>
            </w:r>
            <w:r w:rsidRPr="00A96B08">
              <w:rPr>
                <w:rFonts w:ascii="Calibri" w:eastAsia="Calibri" w:hAnsi="Calibri"/>
                <w:b/>
                <w:color w:val="000000"/>
                <w:sz w:val="18"/>
                <w:szCs w:val="18"/>
                <w:lang w:val="hr-HR"/>
              </w:rPr>
              <w:t>915</w:t>
            </w:r>
            <w:r w:rsidR="00A33B9A">
              <w:rPr>
                <w:rFonts w:ascii="Calibri" w:eastAsia="Calibri" w:hAnsi="Calibri"/>
                <w:b/>
                <w:color w:val="000000"/>
                <w:sz w:val="18"/>
                <w:szCs w:val="18"/>
                <w:lang w:val="hr-HR"/>
              </w:rPr>
              <w:t>,</w:t>
            </w:r>
            <w:r w:rsidRPr="00A96B08">
              <w:rPr>
                <w:rFonts w:ascii="Calibri" w:eastAsia="Calibri" w:hAnsi="Calibri"/>
                <w:b/>
                <w:color w:val="000000"/>
                <w:sz w:val="18"/>
                <w:szCs w:val="18"/>
                <w:lang w:val="hr-HR"/>
              </w:rPr>
              <w:t>704</w:t>
            </w:r>
          </w:p>
        </w:tc>
        <w:tc>
          <w:tcPr>
            <w:tcW w:w="1275" w:type="dxa"/>
            <w:tcBorders>
              <w:top w:val="single" w:sz="12" w:space="0" w:color="auto"/>
              <w:bottom w:val="single" w:sz="12" w:space="0" w:color="auto"/>
            </w:tcBorders>
            <w:shd w:val="clear" w:color="auto" w:fill="auto"/>
            <w:vAlign w:val="bottom"/>
          </w:tcPr>
          <w:p w14:paraId="1F79C85F" w14:textId="5768CBD9" w:rsidR="002A30C0" w:rsidRPr="00665B39" w:rsidRDefault="002A30C0" w:rsidP="002A30C0">
            <w:pPr>
              <w:jc w:val="right"/>
              <w:rPr>
                <w:rFonts w:ascii="Calibri" w:eastAsia="Calibri" w:hAnsi="Calibri" w:cs="Arial"/>
                <w:b/>
                <w:sz w:val="18"/>
                <w:szCs w:val="18"/>
                <w:lang w:val="en-GB"/>
              </w:rPr>
            </w:pPr>
            <w:r>
              <w:rPr>
                <w:rFonts w:ascii="Calibri" w:eastAsia="Calibri" w:hAnsi="Calibri"/>
                <w:b/>
                <w:color w:val="000000"/>
                <w:sz w:val="18"/>
                <w:szCs w:val="18"/>
                <w:lang w:val="hr-HR"/>
              </w:rPr>
              <w:t>3,053,326</w:t>
            </w:r>
          </w:p>
        </w:tc>
      </w:tr>
    </w:tbl>
    <w:p w14:paraId="6FC79EF8" w14:textId="77777777" w:rsidR="00665B39" w:rsidRPr="00585DE6" w:rsidRDefault="00665B39" w:rsidP="00585DE6">
      <w:pPr>
        <w:tabs>
          <w:tab w:val="left" w:pos="-720"/>
        </w:tabs>
        <w:suppressAutoHyphens/>
        <w:rPr>
          <w:rFonts w:asciiTheme="minorHAnsi" w:hAnsiTheme="minorHAnsi" w:cs="Arial"/>
          <w:spacing w:val="-3"/>
          <w:sz w:val="22"/>
          <w:szCs w:val="22"/>
        </w:rPr>
      </w:pPr>
    </w:p>
    <w:p w14:paraId="67FF1B77" w14:textId="77777777" w:rsidR="00585DE6" w:rsidRDefault="00585DE6" w:rsidP="001E7DB0">
      <w:pPr>
        <w:pStyle w:val="T1"/>
        <w:spacing w:before="0" w:after="0" w:line="240" w:lineRule="auto"/>
        <w:rPr>
          <w:rFonts w:asciiTheme="minorHAnsi" w:hAnsiTheme="minorHAnsi" w:cs="Arial"/>
          <w:sz w:val="18"/>
          <w:szCs w:val="18"/>
          <w:lang w:val="en-GB"/>
        </w:rPr>
      </w:pPr>
    </w:p>
    <w:p w14:paraId="40CD955F"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C06CDD">
          <w:pgSz w:w="11907" w:h="16840" w:code="9"/>
          <w:pgMar w:top="1418" w:right="1134" w:bottom="1134" w:left="1418" w:header="851" w:footer="851" w:gutter="0"/>
          <w:cols w:space="720"/>
          <w:noEndnote/>
        </w:sectPr>
      </w:pPr>
    </w:p>
    <w:p w14:paraId="29E841FE" w14:textId="77777777" w:rsidR="005E60B2" w:rsidRPr="00666640" w:rsidRDefault="005E60B2" w:rsidP="001E7DB0">
      <w:pPr>
        <w:pStyle w:val="T1"/>
        <w:spacing w:before="0" w:after="0" w:line="240" w:lineRule="auto"/>
        <w:rPr>
          <w:rFonts w:asciiTheme="minorHAnsi" w:hAnsiTheme="minorHAnsi" w:cs="Arial"/>
          <w:sz w:val="16"/>
          <w:szCs w:val="18"/>
          <w:lang w:val="en-GB"/>
        </w:rPr>
      </w:pPr>
    </w:p>
    <w:p w14:paraId="6AFBAA61" w14:textId="4E540A05" w:rsidR="001B20E0" w:rsidRPr="00E06490"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w:t>
      </w:r>
      <w:r w:rsidR="00E11588">
        <w:rPr>
          <w:rFonts w:asciiTheme="minorHAnsi" w:hAnsiTheme="minorHAnsi" w:cs="Arial"/>
          <w:sz w:val="22"/>
          <w:szCs w:val="22"/>
          <w:lang w:val="en-GB"/>
        </w:rPr>
        <w:t>8</w:t>
      </w:r>
      <w:r>
        <w:rPr>
          <w:rFonts w:asciiTheme="minorHAnsi" w:hAnsiTheme="minorHAnsi" w:cs="Arial"/>
          <w:sz w:val="22"/>
          <w:szCs w:val="22"/>
          <w:lang w:val="en-GB"/>
        </w:rPr>
        <w:t>.</w:t>
      </w:r>
      <w:r>
        <w:rPr>
          <w:rFonts w:asciiTheme="minorHAnsi" w:hAnsiTheme="minorHAnsi" w:cs="Arial"/>
          <w:sz w:val="22"/>
          <w:szCs w:val="22"/>
          <w:lang w:val="en-GB"/>
        </w:rPr>
        <w:tab/>
      </w:r>
      <w:r w:rsidR="001B20E0" w:rsidRPr="001E7DB0">
        <w:rPr>
          <w:rFonts w:asciiTheme="minorHAnsi" w:hAnsiTheme="minorHAnsi" w:cs="Arial"/>
          <w:sz w:val="22"/>
          <w:szCs w:val="22"/>
          <w:lang w:val="en-GB"/>
        </w:rPr>
        <w:t>Investments in subsidiaries</w:t>
      </w:r>
    </w:p>
    <w:p w14:paraId="53C429DF" w14:textId="77777777" w:rsidR="00FF75E2" w:rsidRPr="001E7DB0" w:rsidRDefault="00FF75E2" w:rsidP="001E7DB0">
      <w:pPr>
        <w:pStyle w:val="T1"/>
        <w:tabs>
          <w:tab w:val="left" w:pos="567"/>
        </w:tabs>
        <w:spacing w:before="0" w:after="0" w:line="240" w:lineRule="auto"/>
        <w:rPr>
          <w:rFonts w:asciiTheme="minorHAnsi" w:hAnsiTheme="minorHAnsi" w:cs="Arial"/>
          <w:sz w:val="22"/>
          <w:szCs w:val="22"/>
          <w:lang w:val="en-GB"/>
        </w:rPr>
      </w:pPr>
    </w:p>
    <w:p w14:paraId="278739BD" w14:textId="091143D4" w:rsidR="001B20E0" w:rsidRPr="00E0649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 at 31 December </w:t>
      </w:r>
      <w:r w:rsidR="00681981" w:rsidRPr="001E7DB0">
        <w:rPr>
          <w:rFonts w:asciiTheme="minorHAnsi" w:hAnsiTheme="minorHAnsi" w:cs="Arial"/>
          <w:sz w:val="22"/>
          <w:szCs w:val="22"/>
          <w:lang w:val="en-GB"/>
        </w:rPr>
        <w:t>20</w:t>
      </w:r>
      <w:r w:rsidR="00121D82">
        <w:rPr>
          <w:rFonts w:asciiTheme="minorHAnsi" w:hAnsiTheme="minorHAnsi" w:cs="Arial"/>
          <w:sz w:val="22"/>
          <w:szCs w:val="22"/>
          <w:lang w:val="en-GB"/>
        </w:rPr>
        <w:t>2</w:t>
      </w:r>
      <w:r w:rsidR="00E11588">
        <w:rPr>
          <w:rFonts w:asciiTheme="minorHAnsi" w:hAnsiTheme="minorHAnsi" w:cs="Arial"/>
          <w:sz w:val="22"/>
          <w:szCs w:val="22"/>
          <w:lang w:val="en-GB"/>
        </w:rPr>
        <w:t>1</w:t>
      </w:r>
      <w:r w:rsidRPr="001E7DB0">
        <w:rPr>
          <w:rFonts w:asciiTheme="minorHAnsi" w:hAnsiTheme="minorHAnsi" w:cs="Arial"/>
          <w:sz w:val="22"/>
          <w:szCs w:val="22"/>
          <w:lang w:val="en-GB"/>
        </w:rPr>
        <w:t>, the Bank's subsidiaries are as follows:</w:t>
      </w:r>
    </w:p>
    <w:p w14:paraId="09BEC674" w14:textId="77777777" w:rsidR="00FF75E2" w:rsidRPr="001E7DB0" w:rsidRDefault="00FF75E2" w:rsidP="001E7DB0">
      <w:pPr>
        <w:jc w:val="both"/>
        <w:rPr>
          <w:rFonts w:asciiTheme="minorHAnsi" w:hAnsiTheme="minorHAnsi" w:cs="Arial"/>
          <w:sz w:val="22"/>
          <w:szCs w:val="22"/>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BF5EDD" w:rsidRPr="009D614D" w14:paraId="75173389" w14:textId="77777777" w:rsidTr="00666640">
        <w:trPr>
          <w:trHeight w:hRule="exact" w:val="986"/>
          <w:jc w:val="center"/>
        </w:trPr>
        <w:tc>
          <w:tcPr>
            <w:tcW w:w="1825" w:type="dxa"/>
            <w:shd w:val="clear" w:color="auto" w:fill="auto"/>
            <w:vAlign w:val="center"/>
          </w:tcPr>
          <w:p w14:paraId="76D00BDB" w14:textId="77777777" w:rsidR="001B20E0" w:rsidRPr="00F23FC5" w:rsidRDefault="001B20E0">
            <w:pPr>
              <w:pStyle w:val="TH"/>
              <w:spacing w:line="240" w:lineRule="auto"/>
              <w:rPr>
                <w:rFonts w:asciiTheme="minorHAnsi" w:hAnsiTheme="minorHAnsi" w:cs="Arial"/>
                <w:b w:val="0"/>
                <w:sz w:val="22"/>
                <w:szCs w:val="22"/>
              </w:rPr>
            </w:pPr>
            <w:bookmarkStart w:id="737" w:name="_Toc4059150"/>
            <w:r w:rsidRPr="00F23FC5">
              <w:rPr>
                <w:rFonts w:asciiTheme="minorHAnsi" w:hAnsiTheme="minorHAnsi" w:cs="Arial"/>
                <w:b w:val="0"/>
                <w:sz w:val="22"/>
                <w:szCs w:val="22"/>
              </w:rPr>
              <w:t>Consolidated company</w:t>
            </w:r>
            <w:bookmarkEnd w:id="737"/>
          </w:p>
        </w:tc>
        <w:tc>
          <w:tcPr>
            <w:tcW w:w="1577" w:type="dxa"/>
            <w:shd w:val="clear" w:color="auto" w:fill="auto"/>
            <w:vAlign w:val="center"/>
          </w:tcPr>
          <w:p w14:paraId="2663C7D9" w14:textId="77777777" w:rsidR="001B20E0" w:rsidRPr="00F23FC5" w:rsidRDefault="001B20E0" w:rsidP="001E7DB0">
            <w:pPr>
              <w:jc w:val="right"/>
              <w:rPr>
                <w:rFonts w:asciiTheme="minorHAnsi" w:hAnsiTheme="minorHAnsi" w:cs="Arial"/>
                <w:b/>
                <w:sz w:val="22"/>
                <w:szCs w:val="22"/>
                <w:lang w:val="en-GB"/>
              </w:rPr>
            </w:pPr>
            <w:r w:rsidRPr="00F23FC5">
              <w:rPr>
                <w:rFonts w:asciiTheme="minorHAnsi" w:hAnsiTheme="minorHAnsi" w:cs="Arial"/>
                <w:b/>
                <w:sz w:val="22"/>
                <w:szCs w:val="22"/>
                <w:lang w:val="en-GB"/>
              </w:rPr>
              <w:t>Activity</w:t>
            </w:r>
          </w:p>
        </w:tc>
        <w:tc>
          <w:tcPr>
            <w:tcW w:w="1457" w:type="dxa"/>
            <w:shd w:val="clear" w:color="auto" w:fill="auto"/>
            <w:vAlign w:val="center"/>
          </w:tcPr>
          <w:p w14:paraId="5CF689E6" w14:textId="7663BF9B" w:rsidR="001B20E0" w:rsidRPr="00F23FC5" w:rsidRDefault="001B20E0" w:rsidP="00CB7BED">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w:t>
            </w:r>
            <w:r w:rsidR="00E11588">
              <w:rPr>
                <w:rFonts w:asciiTheme="minorHAnsi" w:hAnsiTheme="minorHAnsi" w:cs="Arial"/>
                <w:b/>
                <w:sz w:val="22"/>
                <w:szCs w:val="22"/>
                <w:lang w:val="en-GB"/>
              </w:rPr>
              <w:t>21</w:t>
            </w:r>
          </w:p>
        </w:tc>
        <w:tc>
          <w:tcPr>
            <w:tcW w:w="1480" w:type="dxa"/>
            <w:shd w:val="clear" w:color="auto" w:fill="auto"/>
            <w:vAlign w:val="center"/>
          </w:tcPr>
          <w:p w14:paraId="791533FD" w14:textId="6D14CC21"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w:t>
            </w:r>
            <w:r w:rsidR="00E11588">
              <w:rPr>
                <w:rFonts w:asciiTheme="minorHAnsi" w:hAnsiTheme="minorHAnsi" w:cs="Arial"/>
                <w:b/>
                <w:sz w:val="22"/>
                <w:szCs w:val="22"/>
                <w:lang w:val="en-GB"/>
              </w:rPr>
              <w:t>20</w:t>
            </w:r>
          </w:p>
        </w:tc>
        <w:tc>
          <w:tcPr>
            <w:tcW w:w="1481" w:type="dxa"/>
            <w:shd w:val="clear" w:color="auto" w:fill="auto"/>
            <w:vAlign w:val="center"/>
          </w:tcPr>
          <w:p w14:paraId="3D785F48" w14:textId="51E80DE4"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w:t>
            </w:r>
            <w:r w:rsidR="00E11588">
              <w:rPr>
                <w:rFonts w:asciiTheme="minorHAnsi" w:hAnsiTheme="minorHAnsi" w:cs="Arial"/>
                <w:b/>
                <w:sz w:val="22"/>
                <w:szCs w:val="22"/>
                <w:lang w:val="en-GB"/>
              </w:rPr>
              <w:t>21</w:t>
            </w:r>
          </w:p>
        </w:tc>
        <w:tc>
          <w:tcPr>
            <w:tcW w:w="1535" w:type="dxa"/>
            <w:shd w:val="clear" w:color="auto" w:fill="auto"/>
            <w:vAlign w:val="center"/>
          </w:tcPr>
          <w:p w14:paraId="00B5F91A" w14:textId="77777777" w:rsidR="00681981" w:rsidRDefault="006C1DA6">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p>
          <w:p w14:paraId="4DEC1610" w14:textId="49FA16A7" w:rsidR="001B20E0" w:rsidRPr="00F23FC5" w:rsidRDefault="00282425">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w:t>
            </w:r>
            <w:r w:rsidR="00E11588">
              <w:rPr>
                <w:rFonts w:asciiTheme="minorHAnsi" w:hAnsiTheme="minorHAnsi" w:cs="Arial"/>
                <w:b/>
                <w:sz w:val="22"/>
                <w:szCs w:val="22"/>
                <w:lang w:val="en-GB"/>
              </w:rPr>
              <w:t>20</w:t>
            </w:r>
          </w:p>
        </w:tc>
      </w:tr>
      <w:tr w:rsidR="00BF5EDD" w:rsidRPr="009D614D" w14:paraId="6680D777" w14:textId="77777777" w:rsidTr="00666640">
        <w:trPr>
          <w:trHeight w:hRule="exact" w:val="313"/>
          <w:jc w:val="center"/>
        </w:trPr>
        <w:tc>
          <w:tcPr>
            <w:tcW w:w="1825" w:type="dxa"/>
            <w:shd w:val="clear" w:color="auto" w:fill="auto"/>
            <w:vAlign w:val="center"/>
          </w:tcPr>
          <w:p w14:paraId="1620F2CD" w14:textId="053DDC2F" w:rsidR="001B20E0" w:rsidRPr="00F23FC5" w:rsidRDefault="001B20E0" w:rsidP="001E7DB0">
            <w:pPr>
              <w:pStyle w:val="TH"/>
              <w:spacing w:line="240" w:lineRule="auto"/>
              <w:rPr>
                <w:rFonts w:asciiTheme="minorHAnsi" w:hAnsiTheme="minorHAnsi" w:cs="Arial"/>
                <w:sz w:val="22"/>
                <w:szCs w:val="22"/>
              </w:rPr>
            </w:pPr>
            <w:bookmarkStart w:id="738" w:name="_Toc4059151"/>
            <w:r w:rsidRPr="00F23FC5">
              <w:rPr>
                <w:rFonts w:asciiTheme="minorHAnsi" w:hAnsiTheme="minorHAnsi" w:cs="Arial"/>
                <w:sz w:val="22"/>
                <w:szCs w:val="22"/>
              </w:rPr>
              <w:t>Direct share</w:t>
            </w:r>
            <w:bookmarkEnd w:id="738"/>
          </w:p>
        </w:tc>
        <w:tc>
          <w:tcPr>
            <w:tcW w:w="1577" w:type="dxa"/>
            <w:shd w:val="clear" w:color="auto" w:fill="auto"/>
            <w:vAlign w:val="center"/>
          </w:tcPr>
          <w:p w14:paraId="090F68D6" w14:textId="77777777" w:rsidR="001B20E0" w:rsidRPr="00F23FC5" w:rsidRDefault="001B20E0" w:rsidP="001E7DB0">
            <w:pPr>
              <w:rPr>
                <w:rFonts w:asciiTheme="minorHAnsi" w:hAnsiTheme="minorHAnsi" w:cs="Arial"/>
                <w:b/>
                <w:sz w:val="22"/>
                <w:szCs w:val="22"/>
                <w:lang w:val="en-GB"/>
              </w:rPr>
            </w:pPr>
          </w:p>
        </w:tc>
        <w:tc>
          <w:tcPr>
            <w:tcW w:w="1457" w:type="dxa"/>
            <w:shd w:val="clear" w:color="auto" w:fill="auto"/>
            <w:vAlign w:val="center"/>
          </w:tcPr>
          <w:p w14:paraId="2F357C5C" w14:textId="77777777" w:rsidR="001B20E0" w:rsidRPr="00F23FC5" w:rsidRDefault="001B20E0" w:rsidP="001E7DB0">
            <w:pPr>
              <w:rPr>
                <w:rFonts w:asciiTheme="minorHAnsi" w:hAnsiTheme="minorHAnsi" w:cs="Arial"/>
                <w:b/>
                <w:sz w:val="22"/>
                <w:szCs w:val="22"/>
                <w:lang w:val="en-GB"/>
              </w:rPr>
            </w:pPr>
          </w:p>
        </w:tc>
        <w:tc>
          <w:tcPr>
            <w:tcW w:w="1480" w:type="dxa"/>
            <w:shd w:val="clear" w:color="auto" w:fill="auto"/>
            <w:vAlign w:val="center"/>
          </w:tcPr>
          <w:p w14:paraId="31F0AC1D" w14:textId="77777777" w:rsidR="001B20E0" w:rsidRPr="00F23FC5" w:rsidRDefault="001B20E0" w:rsidP="001E7DB0">
            <w:pPr>
              <w:rPr>
                <w:rFonts w:asciiTheme="minorHAnsi" w:hAnsiTheme="minorHAnsi" w:cs="Arial"/>
                <w:b/>
                <w:sz w:val="22"/>
                <w:szCs w:val="22"/>
                <w:lang w:val="en-GB"/>
              </w:rPr>
            </w:pPr>
          </w:p>
        </w:tc>
        <w:tc>
          <w:tcPr>
            <w:tcW w:w="1481" w:type="dxa"/>
            <w:shd w:val="clear" w:color="auto" w:fill="auto"/>
            <w:vAlign w:val="center"/>
          </w:tcPr>
          <w:p w14:paraId="7907B471" w14:textId="77777777" w:rsidR="001B20E0" w:rsidRPr="00F23FC5" w:rsidRDefault="001B20E0" w:rsidP="001E7DB0">
            <w:pPr>
              <w:rPr>
                <w:rFonts w:asciiTheme="minorHAnsi" w:hAnsiTheme="minorHAnsi" w:cs="Arial"/>
                <w:b/>
                <w:sz w:val="22"/>
                <w:szCs w:val="22"/>
                <w:lang w:val="en-GB"/>
              </w:rPr>
            </w:pPr>
          </w:p>
        </w:tc>
        <w:tc>
          <w:tcPr>
            <w:tcW w:w="1535" w:type="dxa"/>
            <w:shd w:val="clear" w:color="auto" w:fill="auto"/>
            <w:vAlign w:val="center"/>
          </w:tcPr>
          <w:p w14:paraId="37A24013" w14:textId="77777777" w:rsidR="001B20E0" w:rsidRPr="00F23FC5" w:rsidRDefault="001B20E0" w:rsidP="001E7DB0">
            <w:pPr>
              <w:rPr>
                <w:rFonts w:asciiTheme="minorHAnsi" w:hAnsiTheme="minorHAnsi" w:cs="Arial"/>
                <w:b/>
                <w:sz w:val="22"/>
                <w:szCs w:val="22"/>
                <w:lang w:val="en-GB"/>
              </w:rPr>
            </w:pPr>
          </w:p>
        </w:tc>
      </w:tr>
      <w:tr w:rsidR="00BF5EDD" w:rsidRPr="009D614D" w14:paraId="26C3B05A" w14:textId="77777777" w:rsidTr="00666640">
        <w:trPr>
          <w:trHeight w:val="2104"/>
          <w:jc w:val="center"/>
        </w:trPr>
        <w:tc>
          <w:tcPr>
            <w:tcW w:w="1825" w:type="dxa"/>
            <w:shd w:val="clear" w:color="auto" w:fill="auto"/>
          </w:tcPr>
          <w:p w14:paraId="77D6E3C4" w14:textId="77777777" w:rsidR="001B20E0" w:rsidRPr="00F23FC5" w:rsidRDefault="001B20E0" w:rsidP="00EA22B8">
            <w:pPr>
              <w:ind w:left="33" w:hanging="33"/>
              <w:rPr>
                <w:rFonts w:asciiTheme="minorHAnsi" w:hAnsiTheme="minorHAnsi" w:cs="Arial"/>
                <w:sz w:val="22"/>
                <w:szCs w:val="22"/>
                <w:lang w:val="en-GB"/>
              </w:rPr>
            </w:pPr>
            <w:r w:rsidRPr="00F23FC5">
              <w:rPr>
                <w:rFonts w:asciiTheme="minorHAnsi" w:hAnsiTheme="minorHAnsi" w:cs="Arial"/>
                <w:sz w:val="22"/>
                <w:szCs w:val="22"/>
                <w:lang w:val="en-GB"/>
              </w:rPr>
              <w:t xml:space="preserve"> </w:t>
            </w:r>
            <w:r w:rsidRPr="00F23FC5">
              <w:rPr>
                <w:rFonts w:asciiTheme="minorHAnsi" w:hAnsiTheme="minorHAnsi" w:cs="Arial"/>
                <w:sz w:val="22"/>
                <w:szCs w:val="22"/>
                <w:lang w:val="hr-HR"/>
              </w:rPr>
              <w:t>Hrvatsko</w:t>
            </w:r>
            <w:r w:rsidR="00BF5EDD" w:rsidRPr="00F23FC5">
              <w:rPr>
                <w:rFonts w:asciiTheme="minorHAnsi" w:hAnsiTheme="minorHAnsi" w:cs="Arial"/>
                <w:sz w:val="22"/>
                <w:szCs w:val="22"/>
                <w:lang w:val="hr-HR"/>
              </w:rPr>
              <w:t xml:space="preserve"> </w:t>
            </w:r>
            <w:r w:rsidRPr="00F23FC5">
              <w:rPr>
                <w:rFonts w:asciiTheme="minorHAnsi" w:hAnsiTheme="minorHAnsi" w:cs="Arial"/>
                <w:sz w:val="22"/>
                <w:szCs w:val="22"/>
                <w:lang w:val="hr-HR"/>
              </w:rPr>
              <w:t>kreditno osiguranje d.d.</w:t>
            </w:r>
            <w:r w:rsidRPr="00F23FC5">
              <w:rPr>
                <w:rFonts w:asciiTheme="minorHAnsi" w:hAnsiTheme="minorHAnsi" w:cs="Arial"/>
                <w:sz w:val="22"/>
                <w:szCs w:val="22"/>
                <w:lang w:val="en-GB"/>
              </w:rPr>
              <w:t xml:space="preserve"> Zagreb, Republic of Croatia</w:t>
            </w:r>
          </w:p>
        </w:tc>
        <w:tc>
          <w:tcPr>
            <w:tcW w:w="1577" w:type="dxa"/>
            <w:shd w:val="clear" w:color="auto" w:fill="auto"/>
            <w:vAlign w:val="center"/>
          </w:tcPr>
          <w:p w14:paraId="09ECD9DB" w14:textId="77777777" w:rsidR="001B20E0" w:rsidRPr="00F23FC5" w:rsidRDefault="001B20E0"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Providing insurance for company’s foreign and domestic short-term receivables regarding shipments of goods and services</w:t>
            </w:r>
          </w:p>
        </w:tc>
        <w:tc>
          <w:tcPr>
            <w:tcW w:w="1457" w:type="dxa"/>
            <w:shd w:val="clear" w:color="auto" w:fill="auto"/>
            <w:vAlign w:val="center"/>
          </w:tcPr>
          <w:p w14:paraId="5E6E5F94" w14:textId="010A0DC6" w:rsidR="001B20E0" w:rsidRPr="00F23FC5" w:rsidRDefault="00693345" w:rsidP="001E7DB0">
            <w:pPr>
              <w:jc w:val="right"/>
              <w:rPr>
                <w:rFonts w:asciiTheme="minorHAnsi" w:hAnsiTheme="minorHAnsi" w:cs="Arial"/>
                <w:sz w:val="22"/>
                <w:szCs w:val="22"/>
                <w:lang w:val="en-GB"/>
              </w:rPr>
            </w:pPr>
            <w:r>
              <w:rPr>
                <w:rFonts w:asciiTheme="minorHAnsi" w:hAnsiTheme="minorHAnsi" w:cs="Arial"/>
                <w:sz w:val="22"/>
                <w:szCs w:val="22"/>
                <w:lang w:val="en-GB"/>
              </w:rPr>
              <w:t>100%</w:t>
            </w:r>
          </w:p>
        </w:tc>
        <w:tc>
          <w:tcPr>
            <w:tcW w:w="1480" w:type="dxa"/>
            <w:shd w:val="clear" w:color="auto" w:fill="auto"/>
            <w:vAlign w:val="center"/>
          </w:tcPr>
          <w:p w14:paraId="4B55935F"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100</w:t>
            </w:r>
            <w:r w:rsidR="001B20E0" w:rsidRPr="00F23FC5">
              <w:rPr>
                <w:rFonts w:asciiTheme="minorHAnsi" w:hAnsiTheme="minorHAnsi" w:cs="Arial"/>
                <w:sz w:val="22"/>
                <w:szCs w:val="22"/>
                <w:lang w:val="en-GB"/>
              </w:rPr>
              <w:t>%</w:t>
            </w:r>
          </w:p>
        </w:tc>
        <w:tc>
          <w:tcPr>
            <w:tcW w:w="1481" w:type="dxa"/>
            <w:shd w:val="clear" w:color="auto" w:fill="auto"/>
            <w:vAlign w:val="center"/>
          </w:tcPr>
          <w:p w14:paraId="2D037EDA" w14:textId="5115CB3F" w:rsidR="001B20E0" w:rsidRPr="00F23FC5" w:rsidRDefault="00693345" w:rsidP="001E7DB0">
            <w:pPr>
              <w:jc w:val="right"/>
              <w:rPr>
                <w:rFonts w:asciiTheme="minorHAnsi" w:hAnsiTheme="minorHAnsi" w:cs="Arial"/>
                <w:sz w:val="22"/>
                <w:szCs w:val="22"/>
              </w:rPr>
            </w:pPr>
            <w:r>
              <w:rPr>
                <w:rFonts w:asciiTheme="minorHAnsi" w:hAnsiTheme="minorHAnsi" w:cs="Arial"/>
                <w:sz w:val="22"/>
                <w:szCs w:val="22"/>
              </w:rPr>
              <w:t>36,124</w:t>
            </w:r>
          </w:p>
        </w:tc>
        <w:tc>
          <w:tcPr>
            <w:tcW w:w="1535" w:type="dxa"/>
            <w:shd w:val="clear" w:color="auto" w:fill="auto"/>
            <w:vAlign w:val="center"/>
          </w:tcPr>
          <w:p w14:paraId="7A2634C7"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36,124</w:t>
            </w:r>
          </w:p>
        </w:tc>
      </w:tr>
      <w:tr w:rsidR="00BF5EDD" w:rsidRPr="009D614D" w14:paraId="73DEB348" w14:textId="77777777" w:rsidTr="00666640">
        <w:trPr>
          <w:trHeight w:hRule="exact" w:val="386"/>
          <w:jc w:val="center"/>
        </w:trPr>
        <w:tc>
          <w:tcPr>
            <w:tcW w:w="1825" w:type="dxa"/>
            <w:shd w:val="clear" w:color="auto" w:fill="auto"/>
            <w:vAlign w:val="bottom"/>
          </w:tcPr>
          <w:p w14:paraId="3C51427D" w14:textId="77777777" w:rsidR="001B20E0" w:rsidRPr="00F23FC5" w:rsidRDefault="001B20E0" w:rsidP="001E7DB0">
            <w:pPr>
              <w:ind w:left="188"/>
              <w:rPr>
                <w:rFonts w:asciiTheme="minorHAnsi" w:hAnsiTheme="minorHAnsi" w:cs="Arial"/>
                <w:b/>
                <w:sz w:val="22"/>
                <w:szCs w:val="22"/>
                <w:lang w:val="en-GB"/>
              </w:rPr>
            </w:pPr>
            <w:r w:rsidRPr="00F23FC5">
              <w:rPr>
                <w:rFonts w:asciiTheme="minorHAnsi" w:hAnsiTheme="minorHAnsi" w:cs="Arial"/>
                <w:b/>
                <w:sz w:val="22"/>
                <w:szCs w:val="22"/>
                <w:lang w:val="en-GB"/>
              </w:rPr>
              <w:t>T</w:t>
            </w:r>
            <w:r w:rsidR="00561231" w:rsidRPr="00F23FC5">
              <w:rPr>
                <w:rFonts w:asciiTheme="minorHAnsi" w:hAnsiTheme="minorHAnsi" w:cs="Arial"/>
                <w:b/>
                <w:sz w:val="22"/>
                <w:szCs w:val="22"/>
                <w:lang w:val="en-GB"/>
              </w:rPr>
              <w:t>otal</w:t>
            </w:r>
          </w:p>
        </w:tc>
        <w:tc>
          <w:tcPr>
            <w:tcW w:w="1577" w:type="dxa"/>
            <w:shd w:val="clear" w:color="auto" w:fill="auto"/>
            <w:vAlign w:val="bottom"/>
          </w:tcPr>
          <w:p w14:paraId="14708E6E" w14:textId="77777777" w:rsidR="001B20E0" w:rsidRPr="00F23FC5" w:rsidRDefault="001B20E0" w:rsidP="001E7DB0">
            <w:pPr>
              <w:jc w:val="both"/>
              <w:rPr>
                <w:rFonts w:asciiTheme="minorHAnsi" w:hAnsiTheme="minorHAnsi" w:cs="Arial"/>
                <w:b/>
                <w:sz w:val="22"/>
                <w:szCs w:val="22"/>
                <w:lang w:val="en-GB"/>
              </w:rPr>
            </w:pPr>
          </w:p>
        </w:tc>
        <w:tc>
          <w:tcPr>
            <w:tcW w:w="1457" w:type="dxa"/>
            <w:shd w:val="clear" w:color="auto" w:fill="auto"/>
            <w:vAlign w:val="bottom"/>
          </w:tcPr>
          <w:p w14:paraId="3D14BD58" w14:textId="77777777" w:rsidR="001B20E0" w:rsidRPr="00F23FC5" w:rsidRDefault="001B20E0" w:rsidP="001E7DB0">
            <w:pPr>
              <w:jc w:val="both"/>
              <w:rPr>
                <w:rFonts w:asciiTheme="minorHAnsi" w:hAnsiTheme="minorHAnsi" w:cs="Arial"/>
                <w:b/>
                <w:sz w:val="22"/>
                <w:szCs w:val="22"/>
                <w:lang w:val="en-GB"/>
              </w:rPr>
            </w:pPr>
          </w:p>
        </w:tc>
        <w:tc>
          <w:tcPr>
            <w:tcW w:w="1480" w:type="dxa"/>
            <w:shd w:val="clear" w:color="auto" w:fill="auto"/>
            <w:vAlign w:val="bottom"/>
          </w:tcPr>
          <w:p w14:paraId="5FB0B953" w14:textId="77777777" w:rsidR="001B20E0" w:rsidRPr="00F23FC5" w:rsidRDefault="001B20E0" w:rsidP="001E7DB0">
            <w:pPr>
              <w:jc w:val="both"/>
              <w:rPr>
                <w:rFonts w:asciiTheme="minorHAnsi" w:hAnsiTheme="minorHAnsi" w:cs="Arial"/>
                <w:b/>
                <w:sz w:val="22"/>
                <w:szCs w:val="22"/>
                <w:lang w:val="en-GB"/>
              </w:rPr>
            </w:pPr>
          </w:p>
        </w:tc>
        <w:tc>
          <w:tcPr>
            <w:tcW w:w="1481" w:type="dxa"/>
            <w:tcBorders>
              <w:top w:val="single" w:sz="4" w:space="0" w:color="auto"/>
              <w:bottom w:val="single" w:sz="12" w:space="0" w:color="auto"/>
            </w:tcBorders>
            <w:shd w:val="clear" w:color="auto" w:fill="auto"/>
            <w:vAlign w:val="bottom"/>
          </w:tcPr>
          <w:p w14:paraId="19C2959F" w14:textId="3261A08C" w:rsidR="001B20E0" w:rsidRPr="00F23FC5" w:rsidRDefault="00693345" w:rsidP="00F26FF5">
            <w:pPr>
              <w:spacing w:line="300" w:lineRule="exact"/>
              <w:jc w:val="right"/>
              <w:rPr>
                <w:rFonts w:asciiTheme="minorHAnsi" w:hAnsiTheme="minorHAnsi" w:cs="Arial"/>
                <w:b/>
                <w:sz w:val="22"/>
                <w:szCs w:val="22"/>
                <w:lang w:val="hr-HR"/>
              </w:rPr>
            </w:pPr>
            <w:r>
              <w:rPr>
                <w:rFonts w:asciiTheme="minorHAnsi" w:hAnsiTheme="minorHAnsi" w:cs="Arial"/>
                <w:b/>
                <w:sz w:val="22"/>
                <w:szCs w:val="22"/>
                <w:lang w:val="hr-HR"/>
              </w:rPr>
              <w:t>36,124</w:t>
            </w:r>
          </w:p>
        </w:tc>
        <w:tc>
          <w:tcPr>
            <w:tcW w:w="1535" w:type="dxa"/>
            <w:tcBorders>
              <w:top w:val="single" w:sz="4" w:space="0" w:color="auto"/>
              <w:bottom w:val="single" w:sz="12" w:space="0" w:color="auto"/>
            </w:tcBorders>
            <w:shd w:val="clear" w:color="auto" w:fill="auto"/>
            <w:vAlign w:val="bottom"/>
          </w:tcPr>
          <w:p w14:paraId="58F2C0E3" w14:textId="77777777" w:rsidR="001B20E0" w:rsidRPr="00F23FC5" w:rsidRDefault="006C1DA6" w:rsidP="00F26FF5">
            <w:pPr>
              <w:spacing w:line="300" w:lineRule="exact"/>
              <w:jc w:val="right"/>
              <w:rPr>
                <w:rFonts w:asciiTheme="minorHAnsi" w:hAnsiTheme="minorHAnsi" w:cs="Arial"/>
                <w:b/>
                <w:sz w:val="22"/>
                <w:szCs w:val="22"/>
                <w:lang w:val="hr-HR"/>
              </w:rPr>
            </w:pPr>
            <w:r w:rsidRPr="00F23FC5">
              <w:rPr>
                <w:rFonts w:asciiTheme="minorHAnsi" w:hAnsiTheme="minorHAnsi" w:cs="Arial"/>
                <w:b/>
                <w:sz w:val="22"/>
                <w:szCs w:val="22"/>
                <w:lang w:val="hr-HR"/>
              </w:rPr>
              <w:t>36,124</w:t>
            </w:r>
          </w:p>
        </w:tc>
      </w:tr>
    </w:tbl>
    <w:p w14:paraId="4190C3CC" w14:textId="77777777" w:rsidR="00FF75E2" w:rsidRPr="00E06490" w:rsidRDefault="00FF75E2"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9B43FA6" w14:textId="77777777" w:rsidR="009E0A47" w:rsidRDefault="0050201D" w:rsidP="001E7DB0">
      <w:pPr>
        <w:pStyle w:val="T1"/>
        <w:tabs>
          <w:tab w:val="left" w:pos="1260"/>
        </w:tabs>
        <w:spacing w:before="0" w:after="0" w:line="240" w:lineRule="auto"/>
        <w:jc w:val="left"/>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Result of the subsidiary has been disclosed in Appendix – Financial performance of the HKO Group.</w:t>
      </w:r>
    </w:p>
    <w:p w14:paraId="42FABBA4"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7FD517B"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C2B996D"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FA9B7D9"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5CFEE416"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980FB55"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436AF77" w14:textId="77777777" w:rsidR="000C649F" w:rsidRPr="001E7DB0"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sectPr w:rsidR="000C649F" w:rsidRPr="001E7DB0" w:rsidSect="00C06CDD">
          <w:pgSz w:w="11907" w:h="16840" w:code="9"/>
          <w:pgMar w:top="1418" w:right="1134" w:bottom="1134" w:left="1418" w:header="851" w:footer="851" w:gutter="0"/>
          <w:cols w:space="720"/>
          <w:noEndnote/>
        </w:sectPr>
      </w:pPr>
    </w:p>
    <w:p w14:paraId="60F63BEC" w14:textId="77777777" w:rsidR="007D0C3F" w:rsidRPr="00E06490" w:rsidRDefault="007D0C3F" w:rsidP="001E7DB0">
      <w:pPr>
        <w:pStyle w:val="T1"/>
        <w:tabs>
          <w:tab w:val="left" w:pos="567"/>
        </w:tabs>
        <w:spacing w:before="0" w:after="0" w:line="240" w:lineRule="auto"/>
        <w:rPr>
          <w:rFonts w:asciiTheme="minorHAnsi" w:hAnsiTheme="minorHAnsi" w:cs="Arial"/>
          <w:sz w:val="22"/>
          <w:szCs w:val="22"/>
          <w:lang w:val="en-GB"/>
        </w:rPr>
      </w:pPr>
    </w:p>
    <w:p w14:paraId="6165C8D0" w14:textId="1A43F3A4" w:rsidR="00AB4D34" w:rsidRDefault="00E11588" w:rsidP="00594734">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19</w:t>
      </w:r>
      <w:r w:rsidR="00594734">
        <w:rPr>
          <w:rFonts w:asciiTheme="minorHAnsi" w:hAnsiTheme="minorHAnsi" w:cs="Arial"/>
          <w:sz w:val="22"/>
          <w:szCs w:val="22"/>
          <w:lang w:val="en-GB"/>
        </w:rPr>
        <w:t>.</w:t>
      </w:r>
      <w:r w:rsidR="00594734">
        <w:rPr>
          <w:rFonts w:asciiTheme="minorHAnsi" w:hAnsiTheme="minorHAnsi" w:cs="Arial"/>
          <w:sz w:val="22"/>
          <w:szCs w:val="22"/>
          <w:lang w:val="en-GB"/>
        </w:rPr>
        <w:tab/>
      </w:r>
      <w:r w:rsidR="00AB4D34" w:rsidRPr="001E7DB0">
        <w:rPr>
          <w:rFonts w:asciiTheme="minorHAnsi" w:hAnsiTheme="minorHAnsi" w:cs="Arial"/>
          <w:sz w:val="22"/>
          <w:szCs w:val="22"/>
          <w:lang w:val="en-GB"/>
        </w:rPr>
        <w:t>Investments in associates</w:t>
      </w:r>
      <w:r w:rsidR="00AB4D34" w:rsidRPr="001E7DB0">
        <w:rPr>
          <w:rFonts w:asciiTheme="minorHAnsi" w:hAnsiTheme="minorHAnsi" w:cs="Arial"/>
          <w:sz w:val="22"/>
          <w:szCs w:val="22"/>
          <w:lang w:val="en-GB"/>
        </w:rPr>
        <w:tab/>
      </w:r>
    </w:p>
    <w:p w14:paraId="629B1D8E" w14:textId="77777777" w:rsidR="00594734" w:rsidRPr="001E7DB0" w:rsidRDefault="00594734" w:rsidP="003239B0">
      <w:pPr>
        <w:pStyle w:val="T1"/>
        <w:tabs>
          <w:tab w:val="left" w:pos="567"/>
        </w:tabs>
        <w:spacing w:before="0" w:after="0" w:line="240" w:lineRule="auto"/>
        <w:rPr>
          <w:rFonts w:asciiTheme="minorHAnsi" w:hAnsiTheme="minorHAnsi" w:cs="Arial"/>
          <w:sz w:val="22"/>
          <w:szCs w:val="22"/>
          <w:lang w:val="en-GB"/>
        </w:rPr>
      </w:pPr>
    </w:p>
    <w:tbl>
      <w:tblPr>
        <w:tblW w:w="5000" w:type="pct"/>
        <w:tblLayout w:type="fixed"/>
        <w:tblCellMar>
          <w:left w:w="122" w:type="dxa"/>
          <w:right w:w="122" w:type="dxa"/>
        </w:tblCellMar>
        <w:tblLook w:val="0000" w:firstRow="0" w:lastRow="0" w:firstColumn="0" w:lastColumn="0" w:noHBand="0" w:noVBand="0"/>
      </w:tblPr>
      <w:tblGrid>
        <w:gridCol w:w="2409"/>
        <w:gridCol w:w="1701"/>
        <w:gridCol w:w="1843"/>
        <w:gridCol w:w="1733"/>
        <w:gridCol w:w="1669"/>
      </w:tblGrid>
      <w:tr w:rsidR="00681981" w:rsidRPr="00C03471" w14:paraId="0929E67A" w14:textId="77777777" w:rsidTr="00681981">
        <w:trPr>
          <w:trHeight w:val="229"/>
        </w:trPr>
        <w:tc>
          <w:tcPr>
            <w:tcW w:w="1288" w:type="pct"/>
          </w:tcPr>
          <w:p w14:paraId="5CFEE553" w14:textId="77777777" w:rsidR="00AB4D34" w:rsidRPr="00F23FC5" w:rsidRDefault="00AB4D34">
            <w:pPr>
              <w:tabs>
                <w:tab w:val="left" w:pos="-720"/>
              </w:tabs>
              <w:suppressAutoHyphens/>
              <w:rPr>
                <w:rFonts w:asciiTheme="minorHAnsi" w:hAnsiTheme="minorHAnsi" w:cs="Arial"/>
                <w:spacing w:val="-3"/>
                <w:sz w:val="21"/>
                <w:szCs w:val="21"/>
                <w:lang w:val="en-GB"/>
              </w:rPr>
            </w:pPr>
          </w:p>
        </w:tc>
        <w:tc>
          <w:tcPr>
            <w:tcW w:w="909" w:type="pct"/>
          </w:tcPr>
          <w:p w14:paraId="39B08123" w14:textId="77777777" w:rsidR="00AB4D34" w:rsidRPr="00F23FC5" w:rsidRDefault="00AB4D34" w:rsidP="001E7DB0">
            <w:pPr>
              <w:pStyle w:val="TH"/>
              <w:spacing w:line="240" w:lineRule="auto"/>
              <w:jc w:val="right"/>
              <w:rPr>
                <w:rFonts w:asciiTheme="minorHAnsi" w:hAnsiTheme="minorHAnsi" w:cs="Arial"/>
                <w:sz w:val="21"/>
                <w:szCs w:val="21"/>
              </w:rPr>
            </w:pPr>
          </w:p>
        </w:tc>
        <w:tc>
          <w:tcPr>
            <w:tcW w:w="985" w:type="pct"/>
          </w:tcPr>
          <w:p w14:paraId="4356E957" w14:textId="77777777" w:rsidR="00AB4D34" w:rsidRPr="00F23FC5" w:rsidRDefault="00AB4D34" w:rsidP="001E7DB0">
            <w:pPr>
              <w:pStyle w:val="TH"/>
              <w:spacing w:line="240" w:lineRule="auto"/>
              <w:jc w:val="right"/>
              <w:rPr>
                <w:rFonts w:asciiTheme="minorHAnsi" w:hAnsiTheme="minorHAnsi" w:cs="Arial"/>
                <w:sz w:val="21"/>
                <w:szCs w:val="21"/>
              </w:rPr>
            </w:pPr>
            <w:bookmarkStart w:id="739" w:name="_Toc4059152"/>
            <w:r w:rsidRPr="00F23FC5">
              <w:rPr>
                <w:rFonts w:asciiTheme="minorHAnsi" w:hAnsiTheme="minorHAnsi" w:cs="Arial"/>
                <w:sz w:val="21"/>
                <w:szCs w:val="21"/>
              </w:rPr>
              <w:t>Group</w:t>
            </w:r>
            <w:bookmarkEnd w:id="739"/>
          </w:p>
        </w:tc>
        <w:tc>
          <w:tcPr>
            <w:tcW w:w="926" w:type="pct"/>
          </w:tcPr>
          <w:p w14:paraId="78428F56" w14:textId="77777777" w:rsidR="00AB4D34" w:rsidRPr="00F23FC5" w:rsidRDefault="00AB4D34" w:rsidP="001E7DB0">
            <w:pPr>
              <w:pStyle w:val="TH"/>
              <w:spacing w:line="240" w:lineRule="auto"/>
              <w:jc w:val="right"/>
              <w:rPr>
                <w:rFonts w:asciiTheme="minorHAnsi" w:hAnsiTheme="minorHAnsi" w:cs="Arial"/>
                <w:sz w:val="21"/>
                <w:szCs w:val="21"/>
              </w:rPr>
            </w:pPr>
          </w:p>
        </w:tc>
        <w:tc>
          <w:tcPr>
            <w:tcW w:w="892" w:type="pct"/>
          </w:tcPr>
          <w:p w14:paraId="2C81C330" w14:textId="77777777" w:rsidR="00AB4D34" w:rsidRPr="00F23FC5" w:rsidRDefault="00AB4D34" w:rsidP="001E7DB0">
            <w:pPr>
              <w:pStyle w:val="TH"/>
              <w:spacing w:line="240" w:lineRule="auto"/>
              <w:jc w:val="right"/>
              <w:rPr>
                <w:rFonts w:asciiTheme="minorHAnsi" w:hAnsiTheme="minorHAnsi" w:cs="Arial"/>
                <w:sz w:val="21"/>
                <w:szCs w:val="21"/>
              </w:rPr>
            </w:pPr>
            <w:bookmarkStart w:id="740" w:name="_Toc4059153"/>
            <w:r w:rsidRPr="00F23FC5">
              <w:rPr>
                <w:rFonts w:asciiTheme="minorHAnsi" w:hAnsiTheme="minorHAnsi" w:cs="Arial"/>
                <w:sz w:val="21"/>
                <w:szCs w:val="21"/>
              </w:rPr>
              <w:t>Bank</w:t>
            </w:r>
            <w:bookmarkEnd w:id="740"/>
          </w:p>
        </w:tc>
      </w:tr>
      <w:tr w:rsidR="00681981" w:rsidRPr="00C03471" w14:paraId="752739AA" w14:textId="77777777" w:rsidTr="00681981">
        <w:trPr>
          <w:trHeight w:val="119"/>
        </w:trPr>
        <w:tc>
          <w:tcPr>
            <w:tcW w:w="1288" w:type="pct"/>
          </w:tcPr>
          <w:p w14:paraId="277B8839" w14:textId="77777777" w:rsidR="00AB4D34" w:rsidRPr="00F23FC5" w:rsidRDefault="00AB4D34" w:rsidP="00E61B05">
            <w:pPr>
              <w:tabs>
                <w:tab w:val="left" w:pos="-720"/>
              </w:tabs>
              <w:suppressAutoHyphens/>
              <w:rPr>
                <w:rFonts w:asciiTheme="minorHAnsi" w:hAnsiTheme="minorHAnsi" w:cs="Arial"/>
                <w:spacing w:val="-3"/>
                <w:sz w:val="21"/>
                <w:szCs w:val="21"/>
                <w:lang w:val="en-GB"/>
              </w:rPr>
            </w:pPr>
          </w:p>
        </w:tc>
        <w:tc>
          <w:tcPr>
            <w:tcW w:w="909" w:type="pct"/>
          </w:tcPr>
          <w:p w14:paraId="4925CB7F" w14:textId="3BE68E6E" w:rsidR="00AB4D34" w:rsidRPr="00F23FC5" w:rsidRDefault="000F4C34">
            <w:pPr>
              <w:pStyle w:val="TH"/>
              <w:spacing w:line="240" w:lineRule="auto"/>
              <w:jc w:val="right"/>
              <w:rPr>
                <w:rFonts w:asciiTheme="minorHAnsi" w:hAnsiTheme="minorHAnsi" w:cs="Arial"/>
                <w:sz w:val="21"/>
                <w:szCs w:val="21"/>
              </w:rPr>
            </w:pPr>
            <w:bookmarkStart w:id="741" w:name="_Toc4059154"/>
            <w:r w:rsidRPr="00F23FC5">
              <w:rPr>
                <w:rFonts w:asciiTheme="minorHAnsi" w:hAnsiTheme="minorHAnsi" w:cs="Arial"/>
                <w:sz w:val="21"/>
                <w:szCs w:val="21"/>
              </w:rPr>
              <w:t xml:space="preserve">31 December </w:t>
            </w:r>
            <w:bookmarkEnd w:id="741"/>
            <w:r w:rsidR="00681981" w:rsidRPr="00F23FC5">
              <w:rPr>
                <w:rFonts w:asciiTheme="minorHAnsi" w:hAnsiTheme="minorHAnsi" w:cs="Arial"/>
                <w:sz w:val="21"/>
                <w:szCs w:val="21"/>
              </w:rPr>
              <w:t>20</w:t>
            </w:r>
            <w:r w:rsidR="00121D82">
              <w:rPr>
                <w:rFonts w:asciiTheme="minorHAnsi" w:hAnsiTheme="minorHAnsi" w:cs="Arial"/>
                <w:sz w:val="21"/>
                <w:szCs w:val="21"/>
              </w:rPr>
              <w:t>2</w:t>
            </w:r>
            <w:r w:rsidR="00E11588">
              <w:rPr>
                <w:rFonts w:asciiTheme="minorHAnsi" w:hAnsiTheme="minorHAnsi" w:cs="Arial"/>
                <w:sz w:val="21"/>
                <w:szCs w:val="21"/>
              </w:rPr>
              <w:t>1</w:t>
            </w:r>
          </w:p>
        </w:tc>
        <w:tc>
          <w:tcPr>
            <w:tcW w:w="985" w:type="pct"/>
          </w:tcPr>
          <w:p w14:paraId="49FCAA57" w14:textId="7E8C7D51" w:rsidR="00AB4D34" w:rsidRPr="00F23FC5" w:rsidRDefault="000F4C34">
            <w:pPr>
              <w:pStyle w:val="TH"/>
              <w:spacing w:line="240" w:lineRule="auto"/>
              <w:jc w:val="right"/>
              <w:rPr>
                <w:rFonts w:asciiTheme="minorHAnsi" w:hAnsiTheme="minorHAnsi" w:cs="Arial"/>
                <w:sz w:val="21"/>
                <w:szCs w:val="21"/>
              </w:rPr>
            </w:pPr>
            <w:bookmarkStart w:id="742" w:name="_Toc4059155"/>
            <w:r w:rsidRPr="00F23FC5">
              <w:rPr>
                <w:rFonts w:asciiTheme="minorHAnsi" w:hAnsiTheme="minorHAnsi" w:cs="Arial"/>
                <w:sz w:val="21"/>
                <w:szCs w:val="21"/>
              </w:rPr>
              <w:t xml:space="preserve">31 December </w:t>
            </w:r>
            <w:bookmarkEnd w:id="742"/>
            <w:r w:rsidR="00681981" w:rsidRPr="00F23FC5">
              <w:rPr>
                <w:rFonts w:asciiTheme="minorHAnsi" w:hAnsiTheme="minorHAnsi" w:cs="Arial"/>
                <w:sz w:val="21"/>
                <w:szCs w:val="21"/>
              </w:rPr>
              <w:t>20</w:t>
            </w:r>
            <w:r w:rsidR="00E11588">
              <w:rPr>
                <w:rFonts w:asciiTheme="minorHAnsi" w:hAnsiTheme="minorHAnsi" w:cs="Arial"/>
                <w:sz w:val="21"/>
                <w:szCs w:val="21"/>
              </w:rPr>
              <w:t>20</w:t>
            </w:r>
          </w:p>
        </w:tc>
        <w:tc>
          <w:tcPr>
            <w:tcW w:w="926" w:type="pct"/>
          </w:tcPr>
          <w:p w14:paraId="7D1FB853" w14:textId="77777777" w:rsidR="005B1BBF" w:rsidRPr="00F23FC5" w:rsidRDefault="000F4C34" w:rsidP="00A25263">
            <w:pPr>
              <w:pStyle w:val="TH"/>
              <w:spacing w:line="240" w:lineRule="auto"/>
              <w:ind w:left="784" w:hanging="784"/>
              <w:jc w:val="right"/>
              <w:rPr>
                <w:rFonts w:asciiTheme="minorHAnsi" w:hAnsiTheme="minorHAnsi" w:cs="Arial"/>
                <w:sz w:val="21"/>
                <w:szCs w:val="21"/>
              </w:rPr>
            </w:pPr>
            <w:bookmarkStart w:id="743" w:name="_Toc4059156"/>
            <w:r w:rsidRPr="00F23FC5">
              <w:rPr>
                <w:rFonts w:asciiTheme="minorHAnsi" w:hAnsiTheme="minorHAnsi" w:cs="Arial"/>
                <w:sz w:val="21"/>
                <w:szCs w:val="21"/>
              </w:rPr>
              <w:t>31 December</w:t>
            </w:r>
            <w:bookmarkEnd w:id="743"/>
            <w:r w:rsidRPr="00F23FC5">
              <w:rPr>
                <w:rFonts w:asciiTheme="minorHAnsi" w:hAnsiTheme="minorHAnsi" w:cs="Arial"/>
                <w:sz w:val="21"/>
                <w:szCs w:val="21"/>
              </w:rPr>
              <w:t xml:space="preserve"> </w:t>
            </w:r>
          </w:p>
          <w:p w14:paraId="44EF377F" w14:textId="6EB082E3" w:rsidR="00AB4D34" w:rsidRPr="00F23FC5" w:rsidRDefault="00681981" w:rsidP="00A25263">
            <w:pPr>
              <w:pStyle w:val="TH"/>
              <w:spacing w:line="240" w:lineRule="auto"/>
              <w:ind w:left="784" w:hanging="784"/>
              <w:jc w:val="right"/>
              <w:rPr>
                <w:rFonts w:asciiTheme="minorHAnsi" w:hAnsiTheme="minorHAnsi" w:cs="Arial"/>
                <w:sz w:val="21"/>
                <w:szCs w:val="21"/>
              </w:rPr>
            </w:pPr>
            <w:r w:rsidRPr="00F23FC5">
              <w:rPr>
                <w:rFonts w:asciiTheme="minorHAnsi" w:hAnsiTheme="minorHAnsi" w:cs="Arial"/>
                <w:sz w:val="21"/>
                <w:szCs w:val="21"/>
              </w:rPr>
              <w:t>20</w:t>
            </w:r>
            <w:r w:rsidR="00121D82">
              <w:rPr>
                <w:rFonts w:asciiTheme="minorHAnsi" w:hAnsiTheme="minorHAnsi" w:cs="Arial"/>
                <w:sz w:val="21"/>
                <w:szCs w:val="21"/>
              </w:rPr>
              <w:t>2</w:t>
            </w:r>
            <w:r w:rsidR="00E11588">
              <w:rPr>
                <w:rFonts w:asciiTheme="minorHAnsi" w:hAnsiTheme="minorHAnsi" w:cs="Arial"/>
                <w:sz w:val="21"/>
                <w:szCs w:val="21"/>
              </w:rPr>
              <w:t>1</w:t>
            </w:r>
          </w:p>
        </w:tc>
        <w:tc>
          <w:tcPr>
            <w:tcW w:w="892" w:type="pct"/>
          </w:tcPr>
          <w:p w14:paraId="2830D9FB" w14:textId="27A5EE72" w:rsidR="00AB4D34" w:rsidRPr="00F23FC5" w:rsidRDefault="000F4C34" w:rsidP="001E7DB0">
            <w:pPr>
              <w:pStyle w:val="TH"/>
              <w:spacing w:line="240" w:lineRule="auto"/>
              <w:jc w:val="right"/>
              <w:rPr>
                <w:rFonts w:asciiTheme="minorHAnsi" w:hAnsiTheme="minorHAnsi" w:cs="Arial"/>
                <w:sz w:val="21"/>
                <w:szCs w:val="21"/>
              </w:rPr>
            </w:pPr>
            <w:bookmarkStart w:id="744" w:name="_Toc4059158"/>
            <w:r w:rsidRPr="00F23FC5">
              <w:rPr>
                <w:rFonts w:asciiTheme="minorHAnsi" w:hAnsiTheme="minorHAnsi" w:cs="Arial"/>
                <w:sz w:val="21"/>
                <w:szCs w:val="21"/>
              </w:rPr>
              <w:t xml:space="preserve">31 December </w:t>
            </w:r>
            <w:bookmarkEnd w:id="744"/>
            <w:r w:rsidR="00681981" w:rsidRPr="00F23FC5">
              <w:rPr>
                <w:rFonts w:asciiTheme="minorHAnsi" w:hAnsiTheme="minorHAnsi" w:cs="Arial"/>
                <w:sz w:val="21"/>
                <w:szCs w:val="21"/>
              </w:rPr>
              <w:t>20</w:t>
            </w:r>
            <w:r w:rsidR="00E11588">
              <w:rPr>
                <w:rFonts w:asciiTheme="minorHAnsi" w:hAnsiTheme="minorHAnsi" w:cs="Arial"/>
                <w:sz w:val="21"/>
                <w:szCs w:val="21"/>
              </w:rPr>
              <w:t>20</w:t>
            </w:r>
          </w:p>
        </w:tc>
      </w:tr>
      <w:tr w:rsidR="00681981" w:rsidRPr="00C03471" w14:paraId="109D9691" w14:textId="77777777" w:rsidTr="00681981">
        <w:trPr>
          <w:trHeight w:val="187"/>
        </w:trPr>
        <w:tc>
          <w:tcPr>
            <w:tcW w:w="1288" w:type="pct"/>
          </w:tcPr>
          <w:p w14:paraId="7CDC1388" w14:textId="77777777" w:rsidR="00AB4D34" w:rsidRPr="00F23FC5" w:rsidRDefault="00AB4D34" w:rsidP="00E61B05">
            <w:pPr>
              <w:tabs>
                <w:tab w:val="left" w:pos="-720"/>
              </w:tabs>
              <w:suppressAutoHyphens/>
              <w:jc w:val="right"/>
              <w:rPr>
                <w:rFonts w:asciiTheme="minorHAnsi" w:hAnsiTheme="minorHAnsi" w:cs="Arial"/>
                <w:spacing w:val="-3"/>
                <w:sz w:val="21"/>
                <w:szCs w:val="21"/>
                <w:lang w:val="en-GB"/>
              </w:rPr>
            </w:pPr>
          </w:p>
        </w:tc>
        <w:tc>
          <w:tcPr>
            <w:tcW w:w="909" w:type="pct"/>
            <w:vAlign w:val="bottom"/>
          </w:tcPr>
          <w:p w14:paraId="21E65473" w14:textId="77777777" w:rsidR="00AB4D34" w:rsidRPr="00F23FC5" w:rsidRDefault="00AB4D34" w:rsidP="001E7DB0">
            <w:pPr>
              <w:pStyle w:val="TH"/>
              <w:spacing w:line="240" w:lineRule="auto"/>
              <w:jc w:val="right"/>
              <w:rPr>
                <w:rFonts w:asciiTheme="minorHAnsi" w:hAnsiTheme="minorHAnsi" w:cs="Arial"/>
                <w:sz w:val="21"/>
                <w:szCs w:val="21"/>
              </w:rPr>
            </w:pPr>
            <w:bookmarkStart w:id="745" w:name="_Toc4059159"/>
            <w:r w:rsidRPr="00F23FC5">
              <w:rPr>
                <w:rFonts w:asciiTheme="minorHAnsi" w:hAnsiTheme="minorHAnsi" w:cs="Arial"/>
                <w:sz w:val="21"/>
                <w:szCs w:val="21"/>
              </w:rPr>
              <w:t>HRK ‘000</w:t>
            </w:r>
            <w:bookmarkEnd w:id="745"/>
          </w:p>
        </w:tc>
        <w:tc>
          <w:tcPr>
            <w:tcW w:w="985" w:type="pct"/>
            <w:vAlign w:val="bottom"/>
          </w:tcPr>
          <w:p w14:paraId="1C4285FD" w14:textId="77777777" w:rsidR="00AB4D34" w:rsidRPr="00F23FC5" w:rsidRDefault="00AB4D34" w:rsidP="001E7DB0">
            <w:pPr>
              <w:pStyle w:val="TH"/>
              <w:spacing w:line="240" w:lineRule="auto"/>
              <w:jc w:val="right"/>
              <w:rPr>
                <w:rFonts w:asciiTheme="minorHAnsi" w:hAnsiTheme="minorHAnsi" w:cs="Arial"/>
                <w:sz w:val="21"/>
                <w:szCs w:val="21"/>
              </w:rPr>
            </w:pPr>
            <w:bookmarkStart w:id="746" w:name="_Toc4059160"/>
            <w:r w:rsidRPr="00F23FC5">
              <w:rPr>
                <w:rFonts w:asciiTheme="minorHAnsi" w:hAnsiTheme="minorHAnsi" w:cs="Arial"/>
                <w:sz w:val="21"/>
                <w:szCs w:val="21"/>
              </w:rPr>
              <w:t>HRK ‘000</w:t>
            </w:r>
            <w:bookmarkEnd w:id="746"/>
          </w:p>
        </w:tc>
        <w:tc>
          <w:tcPr>
            <w:tcW w:w="926" w:type="pct"/>
            <w:vAlign w:val="bottom"/>
          </w:tcPr>
          <w:p w14:paraId="3F1AF5F4" w14:textId="77777777" w:rsidR="00AB4D34" w:rsidRPr="00F23FC5" w:rsidRDefault="00AB4D34" w:rsidP="00A25263">
            <w:pPr>
              <w:pStyle w:val="TH"/>
              <w:spacing w:line="240" w:lineRule="auto"/>
              <w:ind w:left="784" w:hanging="784"/>
              <w:jc w:val="right"/>
              <w:rPr>
                <w:rFonts w:asciiTheme="minorHAnsi" w:hAnsiTheme="minorHAnsi" w:cs="Arial"/>
                <w:sz w:val="21"/>
                <w:szCs w:val="21"/>
              </w:rPr>
            </w:pPr>
            <w:bookmarkStart w:id="747" w:name="_Toc4059161"/>
            <w:r w:rsidRPr="00F23FC5">
              <w:rPr>
                <w:rFonts w:asciiTheme="minorHAnsi" w:hAnsiTheme="minorHAnsi" w:cs="Arial"/>
                <w:sz w:val="21"/>
                <w:szCs w:val="21"/>
              </w:rPr>
              <w:t>HRK ‘000</w:t>
            </w:r>
            <w:bookmarkEnd w:id="747"/>
          </w:p>
        </w:tc>
        <w:tc>
          <w:tcPr>
            <w:tcW w:w="892" w:type="pct"/>
            <w:vAlign w:val="bottom"/>
          </w:tcPr>
          <w:p w14:paraId="085A7094" w14:textId="77777777" w:rsidR="00AB4D34" w:rsidRPr="00F23FC5" w:rsidRDefault="00AB4D34" w:rsidP="001E7DB0">
            <w:pPr>
              <w:pStyle w:val="TH"/>
              <w:spacing w:line="240" w:lineRule="auto"/>
              <w:jc w:val="right"/>
              <w:rPr>
                <w:rFonts w:asciiTheme="minorHAnsi" w:hAnsiTheme="minorHAnsi" w:cs="Arial"/>
                <w:sz w:val="21"/>
                <w:szCs w:val="21"/>
              </w:rPr>
            </w:pPr>
            <w:bookmarkStart w:id="748" w:name="_Toc4059162"/>
            <w:r w:rsidRPr="00F23FC5">
              <w:rPr>
                <w:rFonts w:asciiTheme="minorHAnsi" w:hAnsiTheme="minorHAnsi" w:cs="Arial"/>
                <w:sz w:val="21"/>
                <w:szCs w:val="21"/>
              </w:rPr>
              <w:t>HRK ‘000</w:t>
            </w:r>
            <w:bookmarkEnd w:id="748"/>
          </w:p>
        </w:tc>
      </w:tr>
      <w:tr w:rsidR="00681981" w:rsidRPr="00C03471" w14:paraId="512FE244" w14:textId="77777777" w:rsidTr="00681981">
        <w:trPr>
          <w:trHeight w:hRule="exact" w:val="113"/>
        </w:trPr>
        <w:tc>
          <w:tcPr>
            <w:tcW w:w="1288" w:type="pct"/>
          </w:tcPr>
          <w:p w14:paraId="08A5E004" w14:textId="77777777" w:rsidR="00AB4D34" w:rsidRPr="00F23FC5" w:rsidRDefault="00AB4D34" w:rsidP="00E61B05">
            <w:pPr>
              <w:tabs>
                <w:tab w:val="left" w:pos="-720"/>
              </w:tabs>
              <w:suppressAutoHyphens/>
              <w:rPr>
                <w:rFonts w:asciiTheme="minorHAnsi" w:hAnsiTheme="minorHAnsi" w:cs="Arial"/>
                <w:spacing w:val="-2"/>
                <w:sz w:val="21"/>
                <w:szCs w:val="21"/>
                <w:lang w:val="en-GB"/>
              </w:rPr>
            </w:pPr>
          </w:p>
        </w:tc>
        <w:tc>
          <w:tcPr>
            <w:tcW w:w="909" w:type="pct"/>
          </w:tcPr>
          <w:p w14:paraId="5E8FBACA" w14:textId="77777777" w:rsidR="00AB4D34" w:rsidRPr="00F23FC5" w:rsidRDefault="00AB4D34">
            <w:pPr>
              <w:suppressAutoHyphens/>
              <w:jc w:val="right"/>
              <w:rPr>
                <w:rFonts w:asciiTheme="minorHAnsi" w:hAnsiTheme="minorHAnsi" w:cs="Arial"/>
                <w:spacing w:val="-2"/>
                <w:sz w:val="21"/>
                <w:szCs w:val="21"/>
                <w:lang w:val="en-GB"/>
              </w:rPr>
            </w:pPr>
          </w:p>
        </w:tc>
        <w:tc>
          <w:tcPr>
            <w:tcW w:w="985" w:type="pct"/>
            <w:vAlign w:val="bottom"/>
          </w:tcPr>
          <w:p w14:paraId="4AFDC035" w14:textId="77777777" w:rsidR="00AB4D34" w:rsidRPr="00F23FC5" w:rsidRDefault="00AB4D34">
            <w:pPr>
              <w:suppressAutoHyphens/>
              <w:jc w:val="right"/>
              <w:rPr>
                <w:rFonts w:asciiTheme="minorHAnsi" w:hAnsiTheme="minorHAnsi" w:cs="Arial"/>
                <w:spacing w:val="-2"/>
                <w:sz w:val="21"/>
                <w:szCs w:val="21"/>
                <w:lang w:val="en-GB"/>
              </w:rPr>
            </w:pPr>
          </w:p>
        </w:tc>
        <w:tc>
          <w:tcPr>
            <w:tcW w:w="926" w:type="pct"/>
            <w:vAlign w:val="bottom"/>
          </w:tcPr>
          <w:p w14:paraId="03C38F85" w14:textId="77777777" w:rsidR="00AB4D34" w:rsidRPr="00F23FC5" w:rsidRDefault="00AB4D34" w:rsidP="00A25263">
            <w:pPr>
              <w:tabs>
                <w:tab w:val="right" w:pos="1202"/>
              </w:tabs>
              <w:suppressAutoHyphens/>
              <w:ind w:left="784" w:hanging="784"/>
              <w:jc w:val="right"/>
              <w:rPr>
                <w:rFonts w:asciiTheme="minorHAnsi" w:hAnsiTheme="minorHAnsi" w:cs="Arial"/>
                <w:spacing w:val="-2"/>
                <w:sz w:val="21"/>
                <w:szCs w:val="21"/>
                <w:lang w:val="en-GB"/>
              </w:rPr>
            </w:pPr>
          </w:p>
        </w:tc>
        <w:tc>
          <w:tcPr>
            <w:tcW w:w="892" w:type="pct"/>
            <w:vAlign w:val="bottom"/>
          </w:tcPr>
          <w:p w14:paraId="006581C4" w14:textId="77777777" w:rsidR="00AB4D34" w:rsidRPr="00F23FC5" w:rsidRDefault="00AB4D34">
            <w:pPr>
              <w:suppressAutoHyphens/>
              <w:jc w:val="right"/>
              <w:rPr>
                <w:rFonts w:asciiTheme="minorHAnsi" w:hAnsiTheme="minorHAnsi" w:cs="Arial"/>
                <w:spacing w:val="-2"/>
                <w:sz w:val="21"/>
                <w:szCs w:val="21"/>
                <w:lang w:val="en-GB"/>
              </w:rPr>
            </w:pPr>
          </w:p>
        </w:tc>
      </w:tr>
      <w:tr w:rsidR="00E11588" w:rsidRPr="00C03471" w14:paraId="22C3FB70" w14:textId="77777777" w:rsidTr="003239B0">
        <w:trPr>
          <w:trHeight w:hRule="exact" w:val="284"/>
        </w:trPr>
        <w:tc>
          <w:tcPr>
            <w:tcW w:w="1288" w:type="pct"/>
          </w:tcPr>
          <w:p w14:paraId="35082F09" w14:textId="4641981F" w:rsidR="00E11588" w:rsidRPr="00F23FC5" w:rsidRDefault="00E11588" w:rsidP="00E11588">
            <w:pPr>
              <w:pStyle w:val="TT"/>
              <w:spacing w:line="240" w:lineRule="auto"/>
              <w:rPr>
                <w:rFonts w:asciiTheme="minorHAnsi" w:hAnsiTheme="minorHAnsi" w:cs="Arial"/>
                <w:spacing w:val="-2"/>
                <w:sz w:val="21"/>
                <w:szCs w:val="21"/>
              </w:rPr>
            </w:pPr>
            <w:bookmarkStart w:id="749" w:name="_Toc4059163"/>
            <w:r w:rsidRPr="00F23FC5">
              <w:rPr>
                <w:rFonts w:asciiTheme="minorHAnsi" w:hAnsiTheme="minorHAnsi" w:cs="Arial"/>
                <w:spacing w:val="-2"/>
                <w:sz w:val="21"/>
                <w:szCs w:val="21"/>
              </w:rPr>
              <w:t>Investments in associates</w:t>
            </w:r>
            <w:bookmarkEnd w:id="749"/>
            <w:r w:rsidRPr="00F23FC5">
              <w:rPr>
                <w:rFonts w:asciiTheme="minorHAnsi" w:hAnsiTheme="minorHAnsi" w:cs="Arial"/>
                <w:spacing w:val="-2"/>
                <w:sz w:val="21"/>
                <w:szCs w:val="21"/>
              </w:rPr>
              <w:t xml:space="preserve"> </w:t>
            </w:r>
          </w:p>
        </w:tc>
        <w:tc>
          <w:tcPr>
            <w:tcW w:w="909" w:type="pct"/>
            <w:vAlign w:val="center"/>
          </w:tcPr>
          <w:p w14:paraId="16013674" w14:textId="23B95226" w:rsidR="00E11588" w:rsidRPr="00F23FC5" w:rsidRDefault="00E11588" w:rsidP="00E11588">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985" w:type="pct"/>
            <w:vAlign w:val="center"/>
          </w:tcPr>
          <w:p w14:paraId="4792ACDF" w14:textId="17914144" w:rsidR="00E11588" w:rsidRPr="00F23FC5" w:rsidRDefault="00E11588" w:rsidP="00E11588">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6,000</w:t>
            </w:r>
          </w:p>
        </w:tc>
        <w:tc>
          <w:tcPr>
            <w:tcW w:w="926" w:type="pct"/>
            <w:vAlign w:val="center"/>
          </w:tcPr>
          <w:p w14:paraId="60FED1B5" w14:textId="3A818FCA" w:rsidR="00E11588" w:rsidRPr="00F23FC5" w:rsidRDefault="00E11588" w:rsidP="00E11588">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892" w:type="pct"/>
            <w:vAlign w:val="center"/>
          </w:tcPr>
          <w:p w14:paraId="2ABFFFC5" w14:textId="17761A2B" w:rsidR="00E11588" w:rsidRPr="00F23FC5" w:rsidRDefault="00E11588" w:rsidP="00E11588">
            <w:pPr>
              <w:pStyle w:val="TT"/>
              <w:spacing w:line="240" w:lineRule="auto"/>
              <w:jc w:val="right"/>
              <w:rPr>
                <w:rFonts w:asciiTheme="minorHAnsi" w:hAnsiTheme="minorHAnsi" w:cs="Arial"/>
                <w:sz w:val="21"/>
                <w:szCs w:val="21"/>
              </w:rPr>
            </w:pPr>
            <w:r>
              <w:rPr>
                <w:rFonts w:asciiTheme="minorHAnsi" w:hAnsiTheme="minorHAnsi" w:cs="Arial"/>
                <w:color w:val="000000" w:themeColor="text1"/>
                <w:sz w:val="21"/>
                <w:szCs w:val="21"/>
                <w:lang w:val="hr-HR"/>
              </w:rPr>
              <w:t>6,000</w:t>
            </w:r>
          </w:p>
        </w:tc>
      </w:tr>
      <w:tr w:rsidR="00E11588" w:rsidRPr="00C03471" w14:paraId="3C69F60A" w14:textId="77777777" w:rsidTr="003239B0">
        <w:trPr>
          <w:trHeight w:hRule="exact" w:val="284"/>
        </w:trPr>
        <w:tc>
          <w:tcPr>
            <w:tcW w:w="1288" w:type="pct"/>
          </w:tcPr>
          <w:p w14:paraId="5391CD7B" w14:textId="589EA80C" w:rsidR="00E11588" w:rsidRPr="00F23FC5" w:rsidRDefault="00E11588" w:rsidP="00E11588">
            <w:pPr>
              <w:pStyle w:val="TT"/>
              <w:spacing w:line="240" w:lineRule="auto"/>
              <w:rPr>
                <w:rFonts w:asciiTheme="minorHAnsi" w:hAnsiTheme="minorHAnsi" w:cs="Arial"/>
                <w:spacing w:val="-2"/>
                <w:sz w:val="21"/>
                <w:szCs w:val="21"/>
              </w:rPr>
            </w:pPr>
            <w:bookmarkStart w:id="750" w:name="_Toc4059168"/>
            <w:r w:rsidRPr="00F23FC5">
              <w:rPr>
                <w:rFonts w:asciiTheme="minorHAnsi" w:hAnsiTheme="minorHAnsi" w:cs="Arial"/>
                <w:spacing w:val="-2"/>
                <w:sz w:val="21"/>
                <w:szCs w:val="21"/>
              </w:rPr>
              <w:t>Value adjustments</w:t>
            </w:r>
            <w:bookmarkEnd w:id="750"/>
          </w:p>
        </w:tc>
        <w:tc>
          <w:tcPr>
            <w:tcW w:w="909" w:type="pct"/>
            <w:tcBorders>
              <w:bottom w:val="single" w:sz="6" w:space="0" w:color="auto"/>
            </w:tcBorders>
            <w:vAlign w:val="bottom"/>
          </w:tcPr>
          <w:p w14:paraId="1B84C0B3" w14:textId="28D698AC" w:rsidR="00E11588" w:rsidRPr="00F23FC5" w:rsidRDefault="00E11588" w:rsidP="00E11588">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985" w:type="pct"/>
            <w:tcBorders>
              <w:bottom w:val="single" w:sz="6" w:space="0" w:color="auto"/>
            </w:tcBorders>
            <w:vAlign w:val="bottom"/>
          </w:tcPr>
          <w:p w14:paraId="4EE164C6" w14:textId="4BABC90A" w:rsidR="00E11588" w:rsidRPr="00F23FC5" w:rsidRDefault="00E11588" w:rsidP="00E11588">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(6,000)</w:t>
            </w:r>
          </w:p>
        </w:tc>
        <w:tc>
          <w:tcPr>
            <w:tcW w:w="926" w:type="pct"/>
            <w:tcBorders>
              <w:bottom w:val="single" w:sz="6" w:space="0" w:color="auto"/>
            </w:tcBorders>
            <w:vAlign w:val="bottom"/>
          </w:tcPr>
          <w:p w14:paraId="37E3E04A" w14:textId="184C5436" w:rsidR="00E11588" w:rsidRPr="00F23FC5" w:rsidRDefault="00E11588" w:rsidP="00E11588">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892" w:type="pct"/>
            <w:tcBorders>
              <w:bottom w:val="single" w:sz="6" w:space="0" w:color="auto"/>
            </w:tcBorders>
            <w:vAlign w:val="bottom"/>
          </w:tcPr>
          <w:p w14:paraId="3C2040FD" w14:textId="43474B59" w:rsidR="00E11588" w:rsidRPr="00F23FC5" w:rsidRDefault="00E11588" w:rsidP="00E11588">
            <w:pPr>
              <w:pStyle w:val="TT"/>
              <w:spacing w:line="240" w:lineRule="auto"/>
              <w:jc w:val="right"/>
              <w:rPr>
                <w:rFonts w:asciiTheme="minorHAnsi" w:hAnsiTheme="minorHAnsi" w:cs="Arial"/>
                <w:sz w:val="21"/>
                <w:szCs w:val="21"/>
              </w:rPr>
            </w:pPr>
            <w:r>
              <w:rPr>
                <w:rFonts w:asciiTheme="minorHAnsi" w:hAnsiTheme="minorHAnsi" w:cs="Arial"/>
                <w:color w:val="000000" w:themeColor="text1"/>
                <w:sz w:val="21"/>
                <w:szCs w:val="21"/>
                <w:lang w:val="hr-HR"/>
              </w:rPr>
              <w:t>(6,000)</w:t>
            </w:r>
          </w:p>
        </w:tc>
      </w:tr>
      <w:tr w:rsidR="00E11588" w:rsidRPr="00C03471" w14:paraId="2C2409BB" w14:textId="77777777" w:rsidTr="003239B0">
        <w:trPr>
          <w:trHeight w:val="120"/>
        </w:trPr>
        <w:tc>
          <w:tcPr>
            <w:tcW w:w="1288" w:type="pct"/>
          </w:tcPr>
          <w:p w14:paraId="4810A617" w14:textId="77777777" w:rsidR="00E11588" w:rsidRPr="00F23FC5" w:rsidRDefault="00E11588" w:rsidP="00E11588">
            <w:pPr>
              <w:tabs>
                <w:tab w:val="left" w:pos="-720"/>
              </w:tabs>
              <w:suppressAutoHyphens/>
              <w:rPr>
                <w:rFonts w:asciiTheme="minorHAnsi" w:hAnsiTheme="minorHAnsi" w:cs="Arial"/>
                <w:b/>
                <w:bCs/>
                <w:spacing w:val="-2"/>
                <w:sz w:val="21"/>
                <w:szCs w:val="21"/>
                <w:lang w:val="en-GB"/>
              </w:rPr>
            </w:pPr>
          </w:p>
        </w:tc>
        <w:tc>
          <w:tcPr>
            <w:tcW w:w="909" w:type="pct"/>
            <w:tcBorders>
              <w:top w:val="single" w:sz="6" w:space="0" w:color="auto"/>
              <w:bottom w:val="single" w:sz="12" w:space="0" w:color="auto"/>
            </w:tcBorders>
            <w:vAlign w:val="center"/>
          </w:tcPr>
          <w:p w14:paraId="41C08CA2" w14:textId="60C91E3C" w:rsidR="00E11588" w:rsidRPr="00F23FC5" w:rsidRDefault="00E11588" w:rsidP="00E11588">
            <w:pPr>
              <w:pStyle w:val="Tot"/>
              <w:spacing w:line="240" w:lineRule="auto"/>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985" w:type="pct"/>
            <w:tcBorders>
              <w:top w:val="single" w:sz="6" w:space="0" w:color="auto"/>
              <w:bottom w:val="single" w:sz="12" w:space="0" w:color="auto"/>
            </w:tcBorders>
            <w:vAlign w:val="bottom"/>
          </w:tcPr>
          <w:p w14:paraId="12DFF93F" w14:textId="410E66F4" w:rsidR="00E11588" w:rsidRPr="00F23FC5" w:rsidRDefault="00E11588" w:rsidP="00E11588">
            <w:pPr>
              <w:pStyle w:val="Tot"/>
              <w:spacing w:line="240" w:lineRule="auto"/>
              <w:jc w:val="right"/>
              <w:rPr>
                <w:rFonts w:asciiTheme="minorHAnsi" w:hAnsiTheme="minorHAnsi" w:cs="Arial"/>
                <w:b/>
                <w:bCs/>
                <w:sz w:val="21"/>
                <w:szCs w:val="21"/>
                <w:lang w:val="hr-HR"/>
              </w:rPr>
            </w:pPr>
            <w:r>
              <w:rPr>
                <w:rFonts w:asciiTheme="minorHAnsi" w:hAnsiTheme="minorHAnsi" w:cs="Arial"/>
                <w:b/>
                <w:bCs/>
                <w:sz w:val="21"/>
                <w:szCs w:val="21"/>
                <w:lang w:val="hr-HR"/>
              </w:rPr>
              <w:t>-</w:t>
            </w:r>
          </w:p>
        </w:tc>
        <w:tc>
          <w:tcPr>
            <w:tcW w:w="926" w:type="pct"/>
            <w:tcBorders>
              <w:top w:val="single" w:sz="6" w:space="0" w:color="auto"/>
              <w:bottom w:val="single" w:sz="12" w:space="0" w:color="auto"/>
            </w:tcBorders>
            <w:vAlign w:val="center"/>
          </w:tcPr>
          <w:p w14:paraId="3569A9EC" w14:textId="74CBBBD0" w:rsidR="00E11588" w:rsidRPr="00F23FC5" w:rsidRDefault="00E11588" w:rsidP="00E11588">
            <w:pPr>
              <w:pStyle w:val="Tot"/>
              <w:spacing w:line="240" w:lineRule="auto"/>
              <w:ind w:left="784" w:hanging="784"/>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892" w:type="pct"/>
            <w:tcBorders>
              <w:top w:val="single" w:sz="6" w:space="0" w:color="auto"/>
              <w:bottom w:val="single" w:sz="12" w:space="0" w:color="auto"/>
            </w:tcBorders>
            <w:vAlign w:val="bottom"/>
          </w:tcPr>
          <w:p w14:paraId="31A899E1" w14:textId="14F79A18" w:rsidR="00E11588" w:rsidRPr="00F23FC5" w:rsidRDefault="00E11588" w:rsidP="00E11588">
            <w:pPr>
              <w:pStyle w:val="Tot"/>
              <w:spacing w:line="240" w:lineRule="auto"/>
              <w:jc w:val="right"/>
              <w:rPr>
                <w:rFonts w:asciiTheme="minorHAnsi" w:hAnsiTheme="minorHAnsi" w:cs="Arial"/>
                <w:b/>
                <w:bCs/>
                <w:sz w:val="21"/>
                <w:szCs w:val="21"/>
              </w:rPr>
            </w:pPr>
            <w:r>
              <w:rPr>
                <w:rFonts w:asciiTheme="minorHAnsi" w:hAnsiTheme="minorHAnsi" w:cs="Arial"/>
                <w:b/>
                <w:bCs/>
                <w:sz w:val="21"/>
                <w:szCs w:val="21"/>
                <w:lang w:val="hr-HR"/>
              </w:rPr>
              <w:t>-</w:t>
            </w:r>
          </w:p>
        </w:tc>
      </w:tr>
    </w:tbl>
    <w:p w14:paraId="7D961F39" w14:textId="77777777" w:rsidR="007D0C3F" w:rsidRPr="003239B0" w:rsidRDefault="007D0C3F" w:rsidP="001E7DB0">
      <w:pPr>
        <w:keepNext/>
        <w:jc w:val="both"/>
        <w:rPr>
          <w:rFonts w:asciiTheme="minorHAnsi" w:hAnsiTheme="minorHAnsi" w:cs="Arial"/>
          <w:sz w:val="18"/>
          <w:szCs w:val="18"/>
          <w:lang w:val="en-GB"/>
        </w:rPr>
      </w:pPr>
    </w:p>
    <w:p w14:paraId="281A31A6" w14:textId="7DC21A73" w:rsidR="00734473" w:rsidRPr="001E7DB0" w:rsidRDefault="00662A57"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Investments in associates were carried out within a Program of investments in the equity of companies – small and medium sized entrepreneurs or pursuant to single decisions of authorized bodies of HBOR. The investments were made for a period ranging from 4 to 6 years with the right of HBOR to sell the shares after the contracted term of holding an equity stake. </w:t>
      </w:r>
    </w:p>
    <w:p w14:paraId="373CFE6D" w14:textId="77777777" w:rsidR="00662A57" w:rsidRPr="001E7DB0" w:rsidRDefault="00662A57" w:rsidP="001E7DB0">
      <w:pPr>
        <w:keepNext/>
        <w:jc w:val="both"/>
        <w:rPr>
          <w:rFonts w:asciiTheme="minorHAnsi" w:hAnsiTheme="minorHAnsi" w:cs="Arial"/>
          <w:sz w:val="22"/>
          <w:szCs w:val="22"/>
          <w:lang w:val="en-GB"/>
        </w:rPr>
      </w:pPr>
    </w:p>
    <w:tbl>
      <w:tblPr>
        <w:tblW w:w="9498" w:type="dxa"/>
        <w:jc w:val="center"/>
        <w:tblLayout w:type="fixed"/>
        <w:tblCellMar>
          <w:left w:w="122" w:type="dxa"/>
          <w:right w:w="122" w:type="dxa"/>
        </w:tblCellMar>
        <w:tblLook w:val="0000" w:firstRow="0" w:lastRow="0" w:firstColumn="0" w:lastColumn="0" w:noHBand="0" w:noVBand="0"/>
      </w:tblPr>
      <w:tblGrid>
        <w:gridCol w:w="3155"/>
        <w:gridCol w:w="3508"/>
        <w:gridCol w:w="1417"/>
        <w:gridCol w:w="1418"/>
      </w:tblGrid>
      <w:tr w:rsidR="00662A57" w:rsidRPr="00C03471" w14:paraId="5A61DA52" w14:textId="77777777" w:rsidTr="003239B0">
        <w:trPr>
          <w:trHeight w:val="654"/>
          <w:jc w:val="center"/>
        </w:trPr>
        <w:tc>
          <w:tcPr>
            <w:tcW w:w="3155" w:type="dxa"/>
          </w:tcPr>
          <w:p w14:paraId="39F97477"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31F5D40B" w14:textId="77777777" w:rsidR="00662A57" w:rsidRPr="00F23FC5" w:rsidRDefault="00662A57" w:rsidP="001E7DB0">
            <w:pPr>
              <w:pStyle w:val="TH"/>
              <w:spacing w:line="240" w:lineRule="auto"/>
              <w:rPr>
                <w:rFonts w:asciiTheme="minorHAnsi" w:hAnsiTheme="minorHAnsi" w:cs="Arial"/>
                <w:bCs/>
                <w:sz w:val="21"/>
                <w:szCs w:val="21"/>
              </w:rPr>
            </w:pPr>
            <w:bookmarkStart w:id="751" w:name="_Toc4059177"/>
            <w:r w:rsidRPr="00F23FC5">
              <w:rPr>
                <w:rFonts w:asciiTheme="minorHAnsi" w:hAnsiTheme="minorHAnsi" w:cs="Arial"/>
                <w:bCs/>
                <w:sz w:val="21"/>
                <w:szCs w:val="21"/>
              </w:rPr>
              <w:t>Line of business</w:t>
            </w:r>
            <w:bookmarkEnd w:id="751"/>
          </w:p>
        </w:tc>
        <w:tc>
          <w:tcPr>
            <w:tcW w:w="1417" w:type="dxa"/>
            <w:vAlign w:val="bottom"/>
          </w:tcPr>
          <w:p w14:paraId="3ED48988" w14:textId="212263DC" w:rsidR="00662A57" w:rsidRPr="00F23FC5" w:rsidRDefault="00662A57" w:rsidP="001E7DB0">
            <w:pPr>
              <w:pStyle w:val="TH"/>
              <w:spacing w:line="240" w:lineRule="auto"/>
              <w:jc w:val="right"/>
              <w:rPr>
                <w:rFonts w:asciiTheme="minorHAnsi" w:hAnsiTheme="minorHAnsi" w:cs="Arial"/>
                <w:bCs/>
                <w:sz w:val="21"/>
                <w:szCs w:val="21"/>
              </w:rPr>
            </w:pPr>
            <w:bookmarkStart w:id="752" w:name="_Toc4059178"/>
            <w:r w:rsidRPr="00F23FC5">
              <w:rPr>
                <w:rFonts w:asciiTheme="minorHAnsi" w:hAnsiTheme="minorHAnsi" w:cs="Arial"/>
                <w:bCs/>
                <w:sz w:val="21"/>
                <w:szCs w:val="21"/>
              </w:rPr>
              <w:t xml:space="preserve">% ownership in </w:t>
            </w:r>
            <w:bookmarkEnd w:id="752"/>
            <w:r w:rsidR="00681981" w:rsidRPr="00F23FC5">
              <w:rPr>
                <w:rFonts w:asciiTheme="minorHAnsi" w:hAnsiTheme="minorHAnsi" w:cs="Arial"/>
                <w:bCs/>
                <w:sz w:val="21"/>
                <w:szCs w:val="21"/>
              </w:rPr>
              <w:t>20</w:t>
            </w:r>
            <w:r w:rsidR="00121D82">
              <w:rPr>
                <w:rFonts w:asciiTheme="minorHAnsi" w:hAnsiTheme="minorHAnsi" w:cs="Arial"/>
                <w:bCs/>
                <w:sz w:val="21"/>
                <w:szCs w:val="21"/>
              </w:rPr>
              <w:t>2</w:t>
            </w:r>
            <w:r w:rsidR="00E11588">
              <w:rPr>
                <w:rFonts w:asciiTheme="minorHAnsi" w:hAnsiTheme="minorHAnsi" w:cs="Arial"/>
                <w:bCs/>
                <w:sz w:val="21"/>
                <w:szCs w:val="21"/>
              </w:rPr>
              <w:t>1</w:t>
            </w:r>
          </w:p>
        </w:tc>
        <w:tc>
          <w:tcPr>
            <w:tcW w:w="1418" w:type="dxa"/>
            <w:vAlign w:val="bottom"/>
          </w:tcPr>
          <w:p w14:paraId="57967D96" w14:textId="4CE44C40" w:rsidR="00D8312F" w:rsidRPr="00F23FC5" w:rsidRDefault="00734473" w:rsidP="003239B0">
            <w:pPr>
              <w:pStyle w:val="TH"/>
              <w:spacing w:line="240" w:lineRule="auto"/>
              <w:rPr>
                <w:rFonts w:asciiTheme="minorHAnsi" w:hAnsiTheme="minorHAnsi" w:cs="Arial"/>
                <w:bCs/>
                <w:sz w:val="21"/>
                <w:szCs w:val="21"/>
              </w:rPr>
            </w:pPr>
            <w:bookmarkStart w:id="753" w:name="_Toc4059180"/>
            <w:r>
              <w:rPr>
                <w:rFonts w:asciiTheme="minorHAnsi" w:hAnsiTheme="minorHAnsi" w:cs="Arial"/>
                <w:bCs/>
                <w:sz w:val="21"/>
                <w:szCs w:val="21"/>
              </w:rPr>
              <w:t xml:space="preserve"> % </w:t>
            </w:r>
            <w:r w:rsidR="00662A57" w:rsidRPr="00F23FC5">
              <w:rPr>
                <w:rFonts w:asciiTheme="minorHAnsi" w:hAnsiTheme="minorHAnsi" w:cs="Arial"/>
                <w:bCs/>
                <w:sz w:val="21"/>
                <w:szCs w:val="21"/>
              </w:rPr>
              <w:t>ownership</w:t>
            </w:r>
            <w:bookmarkEnd w:id="753"/>
            <w:r w:rsidR="00662A57" w:rsidRPr="00F23FC5">
              <w:rPr>
                <w:rFonts w:asciiTheme="minorHAnsi" w:hAnsiTheme="minorHAnsi" w:cs="Arial"/>
                <w:bCs/>
                <w:sz w:val="21"/>
                <w:szCs w:val="21"/>
              </w:rPr>
              <w:t xml:space="preserve"> </w:t>
            </w:r>
          </w:p>
          <w:p w14:paraId="435CCE44" w14:textId="083CDCEF" w:rsidR="00662A57" w:rsidRPr="00F23FC5" w:rsidRDefault="00662A57" w:rsidP="001E7DB0">
            <w:pPr>
              <w:pStyle w:val="TH"/>
              <w:spacing w:line="240" w:lineRule="auto"/>
              <w:jc w:val="right"/>
              <w:rPr>
                <w:rFonts w:asciiTheme="minorHAnsi" w:hAnsiTheme="minorHAnsi" w:cs="Arial"/>
                <w:bCs/>
                <w:sz w:val="21"/>
                <w:szCs w:val="21"/>
              </w:rPr>
            </w:pPr>
            <w:bookmarkStart w:id="754" w:name="_Toc4059181"/>
            <w:r w:rsidRPr="00F23FC5">
              <w:rPr>
                <w:rFonts w:asciiTheme="minorHAnsi" w:hAnsiTheme="minorHAnsi" w:cs="Arial"/>
                <w:bCs/>
                <w:sz w:val="21"/>
                <w:szCs w:val="21"/>
              </w:rPr>
              <w:t xml:space="preserve">in </w:t>
            </w:r>
            <w:bookmarkEnd w:id="754"/>
            <w:r w:rsidR="00681981" w:rsidRPr="00F23FC5">
              <w:rPr>
                <w:rFonts w:asciiTheme="minorHAnsi" w:hAnsiTheme="minorHAnsi" w:cs="Arial"/>
                <w:bCs/>
                <w:sz w:val="21"/>
                <w:szCs w:val="21"/>
              </w:rPr>
              <w:t>20</w:t>
            </w:r>
            <w:r w:rsidR="00E11588">
              <w:rPr>
                <w:rFonts w:asciiTheme="minorHAnsi" w:hAnsiTheme="minorHAnsi" w:cs="Arial"/>
                <w:bCs/>
                <w:sz w:val="21"/>
                <w:szCs w:val="21"/>
              </w:rPr>
              <w:t>20</w:t>
            </w:r>
          </w:p>
        </w:tc>
      </w:tr>
      <w:tr w:rsidR="00121D82" w:rsidRPr="00C03471" w14:paraId="67F8F366" w14:textId="77777777" w:rsidTr="003239B0">
        <w:trPr>
          <w:trHeight w:val="417"/>
          <w:jc w:val="center"/>
        </w:trPr>
        <w:tc>
          <w:tcPr>
            <w:tcW w:w="3155" w:type="dxa"/>
            <w:vAlign w:val="bottom"/>
          </w:tcPr>
          <w:p w14:paraId="2832B752" w14:textId="77777777" w:rsidR="00121D82" w:rsidRPr="00F23FC5" w:rsidRDefault="00121D82" w:rsidP="00121D82">
            <w:pPr>
              <w:tabs>
                <w:tab w:val="left" w:pos="-720"/>
              </w:tabs>
              <w:suppressAutoHyphens/>
              <w:rPr>
                <w:rFonts w:asciiTheme="minorHAnsi" w:hAnsiTheme="minorHAnsi" w:cs="Arial"/>
                <w:bCs/>
                <w:spacing w:val="-3"/>
                <w:sz w:val="21"/>
                <w:szCs w:val="21"/>
                <w:lang w:val="pl-PL"/>
              </w:rPr>
            </w:pPr>
            <w:r w:rsidRPr="00F23FC5">
              <w:rPr>
                <w:rFonts w:asciiTheme="minorHAnsi" w:hAnsiTheme="minorHAnsi" w:cs="Arial"/>
                <w:bCs/>
                <w:spacing w:val="-3"/>
                <w:sz w:val="21"/>
                <w:szCs w:val="21"/>
                <w:lang w:val="pl-PL"/>
              </w:rPr>
              <w:t>Pounje d.d., Hrvatska Kostajnica</w:t>
            </w:r>
          </w:p>
        </w:tc>
        <w:tc>
          <w:tcPr>
            <w:tcW w:w="3508" w:type="dxa"/>
            <w:vAlign w:val="bottom"/>
          </w:tcPr>
          <w:p w14:paraId="3CAF9543" w14:textId="77777777" w:rsidR="00121D82" w:rsidRPr="00F23FC5" w:rsidRDefault="00121D82" w:rsidP="00121D82">
            <w:pPr>
              <w:pStyle w:val="TH"/>
              <w:spacing w:line="240" w:lineRule="auto"/>
              <w:rPr>
                <w:rFonts w:asciiTheme="minorHAnsi" w:hAnsiTheme="minorHAnsi" w:cs="Arial"/>
                <w:b w:val="0"/>
                <w:bCs/>
                <w:sz w:val="21"/>
                <w:szCs w:val="21"/>
              </w:rPr>
            </w:pPr>
            <w:bookmarkStart w:id="755" w:name="_Toc4059187"/>
            <w:r w:rsidRPr="00F23FC5">
              <w:rPr>
                <w:rFonts w:asciiTheme="minorHAnsi" w:hAnsiTheme="minorHAnsi" w:cs="Arial"/>
                <w:b w:val="0"/>
                <w:bCs/>
                <w:sz w:val="21"/>
                <w:szCs w:val="21"/>
              </w:rPr>
              <w:t>Textile industry – clothes production</w:t>
            </w:r>
            <w:bookmarkEnd w:id="755"/>
          </w:p>
        </w:tc>
        <w:tc>
          <w:tcPr>
            <w:tcW w:w="1417" w:type="dxa"/>
            <w:shd w:val="clear" w:color="auto" w:fill="auto"/>
            <w:vAlign w:val="bottom"/>
          </w:tcPr>
          <w:p w14:paraId="36FE0854" w14:textId="3ACCBCE7" w:rsidR="00121D82" w:rsidRPr="00F23FC5" w:rsidRDefault="00E11588" w:rsidP="00121D82">
            <w:pPr>
              <w:pStyle w:val="TT"/>
              <w:spacing w:line="240" w:lineRule="auto"/>
              <w:jc w:val="right"/>
              <w:rPr>
                <w:rFonts w:asciiTheme="minorHAnsi" w:hAnsiTheme="minorHAnsi" w:cs="Arial"/>
                <w:sz w:val="21"/>
                <w:szCs w:val="21"/>
                <w:lang w:val="hr-HR"/>
              </w:rPr>
            </w:pPr>
            <w:r>
              <w:rPr>
                <w:rFonts w:asciiTheme="minorHAnsi" w:hAnsiTheme="minorHAnsi" w:cs="Arial"/>
                <w:sz w:val="21"/>
                <w:szCs w:val="21"/>
                <w:lang w:val="hr-HR"/>
              </w:rPr>
              <w:t>-</w:t>
            </w:r>
          </w:p>
        </w:tc>
        <w:tc>
          <w:tcPr>
            <w:tcW w:w="1418" w:type="dxa"/>
            <w:shd w:val="clear" w:color="auto" w:fill="auto"/>
            <w:vAlign w:val="bottom"/>
          </w:tcPr>
          <w:p w14:paraId="4A9241F3" w14:textId="1B224C39" w:rsidR="00121D82" w:rsidRPr="00F23FC5" w:rsidRDefault="00121D82" w:rsidP="00121D82">
            <w:pPr>
              <w:suppressAutoHyphens/>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w:t>
            </w:r>
            <w:r w:rsidR="00E11588">
              <w:rPr>
                <w:rFonts w:asciiTheme="minorHAnsi" w:hAnsiTheme="minorHAnsi" w:cs="Arial"/>
                <w:color w:val="000000" w:themeColor="text1"/>
                <w:sz w:val="21"/>
                <w:szCs w:val="21"/>
                <w:lang w:val="hr-HR"/>
              </w:rPr>
              <w:t>1</w:t>
            </w:r>
            <w:r>
              <w:rPr>
                <w:rFonts w:asciiTheme="minorHAnsi" w:hAnsiTheme="minorHAnsi" w:cs="Arial"/>
                <w:color w:val="000000" w:themeColor="text1"/>
                <w:sz w:val="21"/>
                <w:szCs w:val="21"/>
                <w:lang w:val="hr-HR"/>
              </w:rPr>
              <w:t>.</w:t>
            </w:r>
            <w:r w:rsidR="00E11588">
              <w:rPr>
                <w:rFonts w:asciiTheme="minorHAnsi" w:hAnsiTheme="minorHAnsi" w:cs="Arial"/>
                <w:color w:val="000000" w:themeColor="text1"/>
                <w:sz w:val="21"/>
                <w:szCs w:val="21"/>
                <w:lang w:val="hr-HR"/>
              </w:rPr>
              <w:t>15</w:t>
            </w:r>
            <w:r>
              <w:rPr>
                <w:rFonts w:asciiTheme="minorHAnsi" w:hAnsiTheme="minorHAnsi" w:cs="Arial"/>
                <w:color w:val="000000" w:themeColor="text1"/>
                <w:sz w:val="21"/>
                <w:szCs w:val="21"/>
                <w:lang w:val="hr-HR"/>
              </w:rPr>
              <w:t>%</w:t>
            </w:r>
          </w:p>
        </w:tc>
      </w:tr>
    </w:tbl>
    <w:p w14:paraId="36668A03" w14:textId="77777777" w:rsidR="00662A57" w:rsidRPr="00EA22B8" w:rsidRDefault="00662A57" w:rsidP="001E7DB0">
      <w:pPr>
        <w:keepNext/>
        <w:jc w:val="both"/>
        <w:rPr>
          <w:rFonts w:asciiTheme="minorHAnsi" w:hAnsiTheme="minorHAnsi" w:cs="Arial"/>
          <w:b/>
          <w:bCs/>
          <w:sz w:val="16"/>
          <w:szCs w:val="16"/>
          <w:highlight w:val="yellow"/>
          <w:lang w:val="hr-HR"/>
        </w:rPr>
      </w:pPr>
    </w:p>
    <w:p w14:paraId="366AE14C" w14:textId="77777777" w:rsidR="00703E9F" w:rsidRDefault="00703E9F">
      <w:pPr>
        <w:pStyle w:val="T1"/>
        <w:spacing w:before="0" w:after="0" w:line="240" w:lineRule="auto"/>
        <w:rPr>
          <w:rFonts w:asciiTheme="minorHAnsi" w:hAnsiTheme="minorHAnsi" w:cs="Arial"/>
          <w:b w:val="0"/>
          <w:sz w:val="22"/>
          <w:szCs w:val="22"/>
          <w:lang w:val="en-GB"/>
        </w:rPr>
      </w:pPr>
    </w:p>
    <w:p w14:paraId="16C977D9" w14:textId="24BE5FB8" w:rsidR="00662A57" w:rsidRDefault="00662A57">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value of investment was 100% adjusted in prior years due to assessed non-recoverability of the investment.</w:t>
      </w:r>
    </w:p>
    <w:p w14:paraId="78DE6AF9" w14:textId="77777777" w:rsidR="00F47DD5" w:rsidRPr="003239B0" w:rsidRDefault="00F47DD5" w:rsidP="00864F78">
      <w:pPr>
        <w:pStyle w:val="T1"/>
        <w:spacing w:before="0" w:after="0" w:line="240" w:lineRule="auto"/>
        <w:rPr>
          <w:rFonts w:asciiTheme="minorHAnsi" w:hAnsiTheme="minorHAnsi" w:cs="Arial"/>
          <w:b w:val="0"/>
          <w:sz w:val="16"/>
          <w:szCs w:val="16"/>
          <w:lang w:val="en-GB"/>
        </w:rPr>
      </w:pPr>
    </w:p>
    <w:p w14:paraId="07203104" w14:textId="4C8A50F5" w:rsidR="00A23974" w:rsidRDefault="00A23974" w:rsidP="00A23974">
      <w:pPr>
        <w:autoSpaceDE w:val="0"/>
        <w:autoSpaceDN w:val="0"/>
        <w:jc w:val="both"/>
        <w:rPr>
          <w:rFonts w:ascii="Calibri" w:hAnsi="Calibri"/>
          <w:color w:val="000000"/>
          <w:sz w:val="22"/>
          <w:szCs w:val="22"/>
          <w:lang w:val="en-GB"/>
        </w:rPr>
      </w:pPr>
      <w:bookmarkStart w:id="756" w:name="_Hlk97300571"/>
      <w:r w:rsidRPr="003239B0">
        <w:rPr>
          <w:rFonts w:ascii="Calibri" w:hAnsi="Calibri"/>
          <w:color w:val="000000"/>
          <w:sz w:val="22"/>
          <w:szCs w:val="22"/>
          <w:lang w:val="en-GB"/>
        </w:rPr>
        <w:t xml:space="preserve">Pursuant to the Decision of the Management  Board of the Bank of 2 October 2020 on the sale of </w:t>
      </w:r>
      <w:r w:rsidR="00E11588">
        <w:rPr>
          <w:rFonts w:ascii="Calibri" w:hAnsi="Calibri"/>
          <w:color w:val="000000"/>
          <w:sz w:val="22"/>
          <w:szCs w:val="22"/>
          <w:lang w:val="en-GB"/>
        </w:rPr>
        <w:t>11</w:t>
      </w:r>
      <w:r w:rsidRPr="003239B0">
        <w:rPr>
          <w:rFonts w:ascii="Calibri" w:hAnsi="Calibri"/>
          <w:color w:val="000000"/>
          <w:sz w:val="22"/>
          <w:szCs w:val="22"/>
          <w:lang w:val="en-GB"/>
        </w:rPr>
        <w:t>.</w:t>
      </w:r>
      <w:r w:rsidR="00E11588">
        <w:rPr>
          <w:rFonts w:ascii="Calibri" w:hAnsi="Calibri"/>
          <w:color w:val="000000"/>
          <w:sz w:val="22"/>
          <w:szCs w:val="22"/>
          <w:lang w:val="en-GB"/>
        </w:rPr>
        <w:t>15</w:t>
      </w:r>
      <w:r w:rsidRPr="003239B0">
        <w:rPr>
          <w:rFonts w:ascii="Calibri" w:hAnsi="Calibri"/>
          <w:color w:val="000000"/>
          <w:sz w:val="22"/>
          <w:szCs w:val="22"/>
          <w:lang w:val="en-GB"/>
        </w:rPr>
        <w:t xml:space="preserve">% of shares in the capital of company </w:t>
      </w:r>
      <w:r w:rsidR="00E11588">
        <w:rPr>
          <w:rFonts w:ascii="Calibri" w:hAnsi="Calibri"/>
          <w:color w:val="000000"/>
          <w:sz w:val="22"/>
          <w:szCs w:val="22"/>
          <w:lang w:val="en-GB"/>
        </w:rPr>
        <w:t xml:space="preserve">Pounje </w:t>
      </w:r>
      <w:r w:rsidR="006349B2">
        <w:rPr>
          <w:rFonts w:ascii="Calibri" w:hAnsi="Calibri"/>
          <w:color w:val="000000"/>
          <w:sz w:val="22"/>
          <w:szCs w:val="22"/>
          <w:lang w:val="en-GB"/>
        </w:rPr>
        <w:t xml:space="preserve">trikotaža </w:t>
      </w:r>
      <w:r w:rsidR="00E11588">
        <w:rPr>
          <w:rFonts w:ascii="Calibri" w:hAnsi="Calibri"/>
          <w:color w:val="000000"/>
          <w:sz w:val="22"/>
          <w:szCs w:val="22"/>
          <w:lang w:val="en-GB"/>
        </w:rPr>
        <w:t>d.d., Hrvatska Kostajnica</w:t>
      </w:r>
      <w:r w:rsidRPr="003239B0">
        <w:rPr>
          <w:rFonts w:ascii="Calibri" w:hAnsi="Calibri"/>
          <w:color w:val="000000"/>
          <w:sz w:val="22"/>
          <w:szCs w:val="22"/>
          <w:lang w:val="en-GB"/>
        </w:rPr>
        <w:t xml:space="preserve"> in the ownership of HBOR through a public tender procedure</w:t>
      </w:r>
      <w:r w:rsidRPr="00703E9F">
        <w:rPr>
          <w:rFonts w:ascii="Calibri" w:hAnsi="Calibri"/>
          <w:color w:val="000000"/>
          <w:sz w:val="22"/>
          <w:szCs w:val="22"/>
          <w:lang w:val="en-GB"/>
        </w:rPr>
        <w:t xml:space="preserve">, the shares were transferred pursuant to the Business Share Transfer Agreement of </w:t>
      </w:r>
      <w:r w:rsidR="00E11588" w:rsidRPr="000239F2">
        <w:rPr>
          <w:rFonts w:ascii="Calibri" w:hAnsi="Calibri"/>
          <w:color w:val="000000"/>
          <w:sz w:val="22"/>
          <w:szCs w:val="22"/>
          <w:lang w:val="en-GB"/>
        </w:rPr>
        <w:t>20 January</w:t>
      </w:r>
      <w:r w:rsidRPr="00703E9F">
        <w:rPr>
          <w:rFonts w:ascii="Calibri" w:hAnsi="Calibri"/>
          <w:color w:val="000000"/>
          <w:sz w:val="22"/>
          <w:szCs w:val="22"/>
          <w:lang w:val="en-GB"/>
        </w:rPr>
        <w:t xml:space="preserve"> 202</w:t>
      </w:r>
      <w:r w:rsidR="00E11588" w:rsidRPr="000239F2">
        <w:rPr>
          <w:rFonts w:ascii="Calibri" w:hAnsi="Calibri"/>
          <w:color w:val="000000"/>
          <w:sz w:val="22"/>
          <w:szCs w:val="22"/>
          <w:lang w:val="en-GB"/>
        </w:rPr>
        <w:t>1</w:t>
      </w:r>
      <w:r w:rsidRPr="00703E9F">
        <w:rPr>
          <w:rFonts w:ascii="Calibri" w:hAnsi="Calibri"/>
          <w:color w:val="000000"/>
          <w:sz w:val="22"/>
          <w:szCs w:val="22"/>
          <w:lang w:val="en-GB"/>
        </w:rPr>
        <w:t>. The payment was made by the acquirer of shares and shares were derecognised from HBOR's accounts.</w:t>
      </w:r>
    </w:p>
    <w:bookmarkEnd w:id="756"/>
    <w:p w14:paraId="21D6C536" w14:textId="77777777" w:rsidR="00A23974" w:rsidRPr="003239B0" w:rsidRDefault="00A23974" w:rsidP="00A23974">
      <w:pPr>
        <w:autoSpaceDE w:val="0"/>
        <w:autoSpaceDN w:val="0"/>
        <w:jc w:val="both"/>
        <w:rPr>
          <w:rFonts w:ascii="Calibri" w:hAnsi="Calibri"/>
          <w:color w:val="000000"/>
          <w:sz w:val="16"/>
          <w:szCs w:val="16"/>
          <w:lang w:val="en-GB"/>
        </w:rPr>
      </w:pPr>
    </w:p>
    <w:p w14:paraId="45699E61" w14:textId="77777777" w:rsidR="00A07EFC" w:rsidRPr="003239B0" w:rsidRDefault="00A07EFC">
      <w:pPr>
        <w:pStyle w:val="T1"/>
        <w:spacing w:before="0" w:after="0" w:line="240" w:lineRule="auto"/>
        <w:rPr>
          <w:rFonts w:asciiTheme="minorHAnsi" w:hAnsiTheme="minorHAnsi" w:cs="Arial"/>
          <w:b w:val="0"/>
          <w:sz w:val="16"/>
          <w:szCs w:val="16"/>
          <w:lang w:val="en-GB"/>
        </w:rPr>
      </w:pPr>
    </w:p>
    <w:p w14:paraId="7FEDBDE9" w14:textId="77777777" w:rsidR="00EA2C0C" w:rsidRDefault="009D6CBA">
      <w:pPr>
        <w:pStyle w:val="T1"/>
        <w:spacing w:before="0" w:after="0" w:line="240" w:lineRule="auto"/>
        <w:rPr>
          <w:rFonts w:asciiTheme="minorHAnsi" w:hAnsiTheme="minorHAnsi" w:cs="Arial"/>
          <w:sz w:val="22"/>
          <w:szCs w:val="22"/>
          <w:highlight w:val="yellow"/>
          <w:lang w:val="hr-HR"/>
        </w:rPr>
      </w:pPr>
      <w:r w:rsidRPr="00F26FF5">
        <w:rPr>
          <w:rFonts w:asciiTheme="minorHAnsi" w:hAnsiTheme="minorHAnsi" w:cs="Arial"/>
          <w:b w:val="0"/>
          <w:color w:val="000000" w:themeColor="text1"/>
          <w:sz w:val="22"/>
          <w:szCs w:val="22"/>
          <w:lang w:val="en-GB"/>
        </w:rPr>
        <w:t>Changes in provisions for possible losses from investments in associates can be presented as follows</w:t>
      </w:r>
      <w:r w:rsidR="00073EC1" w:rsidRPr="00F26FF5">
        <w:rPr>
          <w:rFonts w:asciiTheme="minorHAnsi" w:hAnsiTheme="minorHAnsi" w:cs="Arial"/>
          <w:b w:val="0"/>
          <w:color w:val="000000" w:themeColor="text1"/>
          <w:sz w:val="22"/>
          <w:szCs w:val="22"/>
          <w:lang w:val="hr-HR"/>
        </w:rPr>
        <w:t>:</w:t>
      </w:r>
    </w:p>
    <w:tbl>
      <w:tblPr>
        <w:tblpPr w:leftFromText="180" w:rightFromText="180" w:vertAnchor="text" w:horzAnchor="margin" w:tblpY="97"/>
        <w:tblW w:w="5076" w:type="pct"/>
        <w:tblLayout w:type="fixed"/>
        <w:tblLook w:val="0000" w:firstRow="0" w:lastRow="0" w:firstColumn="0" w:lastColumn="0" w:noHBand="0" w:noVBand="0"/>
      </w:tblPr>
      <w:tblGrid>
        <w:gridCol w:w="3971"/>
        <w:gridCol w:w="1381"/>
        <w:gridCol w:w="1383"/>
        <w:gridCol w:w="1381"/>
        <w:gridCol w:w="1381"/>
      </w:tblGrid>
      <w:tr w:rsidR="00EA2C0C" w:rsidRPr="00594734" w14:paraId="5C8593EF" w14:textId="77777777" w:rsidTr="00681981">
        <w:trPr>
          <w:trHeight w:val="287"/>
        </w:trPr>
        <w:tc>
          <w:tcPr>
            <w:tcW w:w="2091" w:type="pct"/>
          </w:tcPr>
          <w:p w14:paraId="5E9B8935" w14:textId="77777777" w:rsidR="00EA2C0C" w:rsidRPr="00594734" w:rsidRDefault="00EA2C0C" w:rsidP="00EA22B8">
            <w:pPr>
              <w:pStyle w:val="TH"/>
              <w:spacing w:line="240" w:lineRule="auto"/>
              <w:jc w:val="right"/>
              <w:rPr>
                <w:rFonts w:asciiTheme="minorHAnsi" w:hAnsiTheme="minorHAnsi" w:cs="Arial"/>
                <w:b w:val="0"/>
                <w:sz w:val="21"/>
                <w:szCs w:val="21"/>
              </w:rPr>
            </w:pPr>
          </w:p>
        </w:tc>
        <w:tc>
          <w:tcPr>
            <w:tcW w:w="1455" w:type="pct"/>
            <w:gridSpan w:val="2"/>
          </w:tcPr>
          <w:p w14:paraId="0FEB8FF2" w14:textId="77777777" w:rsidR="00EA2C0C" w:rsidRPr="00594734" w:rsidRDefault="00185532" w:rsidP="00EA22B8">
            <w:pPr>
              <w:pStyle w:val="TH"/>
              <w:spacing w:line="240" w:lineRule="auto"/>
              <w:jc w:val="right"/>
              <w:rPr>
                <w:rFonts w:asciiTheme="minorHAnsi" w:hAnsiTheme="minorHAnsi" w:cs="Arial"/>
                <w:sz w:val="21"/>
                <w:szCs w:val="21"/>
              </w:rPr>
            </w:pPr>
            <w:bookmarkStart w:id="757" w:name="_Toc4059191"/>
            <w:r w:rsidRPr="00594734">
              <w:rPr>
                <w:rFonts w:asciiTheme="minorHAnsi" w:hAnsiTheme="minorHAnsi" w:cs="Arial"/>
                <w:sz w:val="21"/>
                <w:szCs w:val="21"/>
              </w:rPr>
              <w:t>Group</w:t>
            </w:r>
            <w:bookmarkEnd w:id="757"/>
          </w:p>
        </w:tc>
        <w:tc>
          <w:tcPr>
            <w:tcW w:w="1454" w:type="pct"/>
            <w:gridSpan w:val="2"/>
          </w:tcPr>
          <w:p w14:paraId="5AFDFAA6" w14:textId="77777777" w:rsidR="00EA2C0C" w:rsidRPr="00594734" w:rsidRDefault="00185532" w:rsidP="00EA22B8">
            <w:pPr>
              <w:pStyle w:val="TH"/>
              <w:spacing w:line="240" w:lineRule="auto"/>
              <w:jc w:val="right"/>
              <w:rPr>
                <w:rFonts w:asciiTheme="minorHAnsi" w:hAnsiTheme="minorHAnsi" w:cs="Arial"/>
                <w:sz w:val="21"/>
                <w:szCs w:val="21"/>
              </w:rPr>
            </w:pPr>
            <w:bookmarkStart w:id="758" w:name="_Toc4059192"/>
            <w:r w:rsidRPr="00594734">
              <w:rPr>
                <w:rFonts w:asciiTheme="minorHAnsi" w:hAnsiTheme="minorHAnsi" w:cs="Arial"/>
                <w:sz w:val="21"/>
                <w:szCs w:val="21"/>
              </w:rPr>
              <w:t>Bank</w:t>
            </w:r>
            <w:bookmarkEnd w:id="758"/>
          </w:p>
        </w:tc>
      </w:tr>
      <w:tr w:rsidR="003F5F70" w:rsidRPr="00594734" w14:paraId="0262D7ED" w14:textId="77777777" w:rsidTr="003239B0">
        <w:trPr>
          <w:trHeight w:val="178"/>
        </w:trPr>
        <w:tc>
          <w:tcPr>
            <w:tcW w:w="2091" w:type="pct"/>
          </w:tcPr>
          <w:p w14:paraId="0B892BAB" w14:textId="77777777" w:rsidR="003F5F70" w:rsidRPr="00594734" w:rsidRDefault="003F5F70" w:rsidP="003F5F70">
            <w:pPr>
              <w:tabs>
                <w:tab w:val="left" w:pos="-720"/>
              </w:tabs>
              <w:suppressAutoHyphens/>
              <w:spacing w:line="260" w:lineRule="exact"/>
              <w:rPr>
                <w:rFonts w:asciiTheme="minorHAnsi" w:hAnsiTheme="minorHAnsi" w:cs="Arial"/>
                <w:b/>
                <w:spacing w:val="-3"/>
                <w:sz w:val="21"/>
                <w:szCs w:val="21"/>
                <w:lang w:val="hr-HR"/>
              </w:rPr>
            </w:pPr>
          </w:p>
        </w:tc>
        <w:tc>
          <w:tcPr>
            <w:tcW w:w="727" w:type="pct"/>
            <w:vAlign w:val="bottom"/>
          </w:tcPr>
          <w:p w14:paraId="285CEB8E" w14:textId="2C21ADD8" w:rsidR="003F5F70" w:rsidRPr="00594734" w:rsidRDefault="003F5F70" w:rsidP="003F5F70">
            <w:pPr>
              <w:pStyle w:val="TH"/>
              <w:jc w:val="right"/>
              <w:rPr>
                <w:rFonts w:asciiTheme="minorHAnsi" w:hAnsiTheme="minorHAnsi" w:cstheme="minorHAnsi"/>
                <w:sz w:val="21"/>
                <w:szCs w:val="21"/>
                <w:lang w:val="hr-HR"/>
              </w:rPr>
            </w:pPr>
            <w:bookmarkStart w:id="759" w:name="_Toc4059193"/>
            <w:r w:rsidRPr="003239B0">
              <w:rPr>
                <w:rFonts w:ascii="Calibri" w:eastAsia="Calibri" w:hAnsi="Calibri" w:cs="Calibri"/>
                <w:noProof/>
                <w:sz w:val="21"/>
                <w:szCs w:val="21"/>
                <w:lang w:val="hr-HR"/>
              </w:rPr>
              <w:t>Jan 1 – Dec 31, 202</w:t>
            </w:r>
            <w:r w:rsidR="005353FF">
              <w:rPr>
                <w:rFonts w:ascii="Calibri" w:eastAsia="Calibri" w:hAnsi="Calibri" w:cs="Calibri"/>
                <w:noProof/>
                <w:sz w:val="21"/>
                <w:szCs w:val="21"/>
                <w:lang w:val="hr-HR"/>
              </w:rPr>
              <w:t>1</w:t>
            </w:r>
            <w:bookmarkEnd w:id="759"/>
          </w:p>
        </w:tc>
        <w:tc>
          <w:tcPr>
            <w:tcW w:w="728" w:type="pct"/>
            <w:shd w:val="clear" w:color="auto" w:fill="auto"/>
            <w:vAlign w:val="bottom"/>
          </w:tcPr>
          <w:p w14:paraId="0FC5756A" w14:textId="10F1C5D4" w:rsidR="003F5F70" w:rsidRPr="00594734" w:rsidRDefault="003F5F70" w:rsidP="003F5F70">
            <w:pPr>
              <w:pStyle w:val="TH"/>
              <w:jc w:val="right"/>
              <w:rPr>
                <w:rFonts w:asciiTheme="minorHAnsi" w:hAnsiTheme="minorHAnsi" w:cstheme="minorHAnsi"/>
                <w:sz w:val="21"/>
                <w:szCs w:val="21"/>
                <w:lang w:val="hr-HR"/>
              </w:rPr>
            </w:pPr>
            <w:bookmarkStart w:id="760" w:name="_Toc4059194"/>
            <w:r w:rsidRPr="003239B0">
              <w:rPr>
                <w:rFonts w:ascii="Calibri" w:eastAsia="Calibri" w:hAnsi="Calibri" w:cs="Calibri"/>
                <w:noProof/>
                <w:sz w:val="21"/>
                <w:szCs w:val="21"/>
                <w:lang w:val="hr-HR"/>
              </w:rPr>
              <w:t>Jan 1 – Dec 31, 20</w:t>
            </w:r>
            <w:r w:rsidR="005353FF">
              <w:rPr>
                <w:rFonts w:ascii="Calibri" w:eastAsia="Calibri" w:hAnsi="Calibri" w:cs="Calibri"/>
                <w:noProof/>
                <w:sz w:val="21"/>
                <w:szCs w:val="21"/>
                <w:lang w:val="hr-HR"/>
              </w:rPr>
              <w:t>20</w:t>
            </w:r>
            <w:bookmarkEnd w:id="760"/>
          </w:p>
        </w:tc>
        <w:tc>
          <w:tcPr>
            <w:tcW w:w="727" w:type="pct"/>
            <w:shd w:val="clear" w:color="auto" w:fill="auto"/>
            <w:vAlign w:val="bottom"/>
          </w:tcPr>
          <w:p w14:paraId="25361A48" w14:textId="482297F3" w:rsidR="003F5F70" w:rsidRPr="00594734" w:rsidRDefault="003F5F70" w:rsidP="003F5F70">
            <w:pPr>
              <w:pStyle w:val="TH"/>
              <w:jc w:val="right"/>
              <w:rPr>
                <w:rFonts w:asciiTheme="minorHAnsi" w:hAnsiTheme="minorHAnsi" w:cstheme="minorHAnsi"/>
                <w:sz w:val="21"/>
                <w:szCs w:val="21"/>
                <w:lang w:val="hr-HR"/>
              </w:rPr>
            </w:pPr>
            <w:bookmarkStart w:id="761" w:name="_Toc4059195"/>
            <w:r w:rsidRPr="003239B0">
              <w:rPr>
                <w:rFonts w:ascii="Calibri" w:eastAsia="Calibri" w:hAnsi="Calibri" w:cs="Calibri"/>
                <w:noProof/>
                <w:sz w:val="21"/>
                <w:szCs w:val="21"/>
                <w:lang w:val="hr-HR"/>
              </w:rPr>
              <w:t>Jan 1 – Dec 31, 202</w:t>
            </w:r>
            <w:r w:rsidR="005353FF">
              <w:rPr>
                <w:rFonts w:ascii="Calibri" w:eastAsia="Calibri" w:hAnsi="Calibri" w:cs="Calibri"/>
                <w:noProof/>
                <w:sz w:val="21"/>
                <w:szCs w:val="21"/>
                <w:lang w:val="hr-HR"/>
              </w:rPr>
              <w:t>1</w:t>
            </w:r>
            <w:bookmarkEnd w:id="761"/>
          </w:p>
        </w:tc>
        <w:tc>
          <w:tcPr>
            <w:tcW w:w="727" w:type="pct"/>
            <w:shd w:val="clear" w:color="auto" w:fill="auto"/>
            <w:vAlign w:val="bottom"/>
          </w:tcPr>
          <w:p w14:paraId="279B0D88" w14:textId="50633D8E" w:rsidR="003F5F70" w:rsidRPr="00594734" w:rsidRDefault="003F5F70" w:rsidP="003F5F70">
            <w:pPr>
              <w:pStyle w:val="TH"/>
              <w:jc w:val="right"/>
              <w:rPr>
                <w:rFonts w:asciiTheme="minorHAnsi" w:hAnsiTheme="minorHAnsi" w:cstheme="minorHAnsi"/>
                <w:sz w:val="21"/>
                <w:szCs w:val="21"/>
                <w:lang w:val="hr-HR"/>
              </w:rPr>
            </w:pPr>
            <w:bookmarkStart w:id="762" w:name="_Toc4059196"/>
            <w:r w:rsidRPr="003239B0">
              <w:rPr>
                <w:rFonts w:ascii="Calibri" w:eastAsia="Calibri" w:hAnsi="Calibri" w:cs="Calibri"/>
                <w:noProof/>
                <w:sz w:val="21"/>
                <w:szCs w:val="21"/>
                <w:lang w:val="hr-HR"/>
              </w:rPr>
              <w:t>Jan 1 – Dec 31, 20</w:t>
            </w:r>
            <w:r w:rsidR="005353FF">
              <w:rPr>
                <w:rFonts w:ascii="Calibri" w:eastAsia="Calibri" w:hAnsi="Calibri" w:cs="Calibri"/>
                <w:noProof/>
                <w:sz w:val="21"/>
                <w:szCs w:val="21"/>
                <w:lang w:val="hr-HR"/>
              </w:rPr>
              <w:t>20</w:t>
            </w:r>
            <w:bookmarkEnd w:id="762"/>
          </w:p>
        </w:tc>
      </w:tr>
      <w:tr w:rsidR="00EA2C0C" w:rsidRPr="00594734" w14:paraId="1E8B8644" w14:textId="77777777" w:rsidTr="000239F2">
        <w:trPr>
          <w:trHeight w:val="331"/>
        </w:trPr>
        <w:tc>
          <w:tcPr>
            <w:tcW w:w="2091" w:type="pct"/>
          </w:tcPr>
          <w:p w14:paraId="25025772" w14:textId="77777777" w:rsidR="00EA2C0C" w:rsidRPr="003239B0" w:rsidRDefault="00EA2C0C" w:rsidP="00EA2C0C">
            <w:pPr>
              <w:tabs>
                <w:tab w:val="left" w:pos="-720"/>
              </w:tabs>
              <w:suppressAutoHyphens/>
              <w:spacing w:line="260" w:lineRule="exact"/>
              <w:rPr>
                <w:rFonts w:asciiTheme="minorHAnsi" w:hAnsiTheme="minorHAnsi" w:cs="Arial"/>
                <w:b/>
                <w:spacing w:val="-3"/>
                <w:sz w:val="21"/>
                <w:szCs w:val="21"/>
                <w:lang w:val="hr-HR"/>
              </w:rPr>
            </w:pPr>
          </w:p>
        </w:tc>
        <w:tc>
          <w:tcPr>
            <w:tcW w:w="727" w:type="pct"/>
            <w:vAlign w:val="bottom"/>
          </w:tcPr>
          <w:p w14:paraId="65E17AAB"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763" w:name="_Toc4059197"/>
            <w:r w:rsidRPr="003239B0">
              <w:rPr>
                <w:rFonts w:asciiTheme="minorHAnsi" w:hAnsiTheme="minorHAnsi" w:cs="Arial"/>
                <w:sz w:val="21"/>
                <w:szCs w:val="21"/>
              </w:rPr>
              <w:t>HRK ‘000</w:t>
            </w:r>
            <w:bookmarkEnd w:id="763"/>
          </w:p>
        </w:tc>
        <w:tc>
          <w:tcPr>
            <w:tcW w:w="728" w:type="pct"/>
            <w:vAlign w:val="bottom"/>
          </w:tcPr>
          <w:p w14:paraId="162BE331"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764" w:name="_Toc4059198"/>
            <w:r w:rsidRPr="003239B0">
              <w:rPr>
                <w:rFonts w:asciiTheme="minorHAnsi" w:hAnsiTheme="minorHAnsi" w:cs="Arial"/>
                <w:sz w:val="21"/>
                <w:szCs w:val="21"/>
              </w:rPr>
              <w:t>HRK ‘000</w:t>
            </w:r>
            <w:bookmarkEnd w:id="764"/>
          </w:p>
        </w:tc>
        <w:tc>
          <w:tcPr>
            <w:tcW w:w="727" w:type="pct"/>
            <w:vAlign w:val="bottom"/>
          </w:tcPr>
          <w:p w14:paraId="2CB785F3"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765" w:name="_Toc4059199"/>
            <w:r w:rsidRPr="003239B0">
              <w:rPr>
                <w:rFonts w:asciiTheme="minorHAnsi" w:hAnsiTheme="minorHAnsi" w:cs="Arial"/>
                <w:sz w:val="21"/>
                <w:szCs w:val="21"/>
              </w:rPr>
              <w:t>HRK ‘000</w:t>
            </w:r>
            <w:bookmarkEnd w:id="765"/>
          </w:p>
        </w:tc>
        <w:tc>
          <w:tcPr>
            <w:tcW w:w="727" w:type="pct"/>
            <w:vAlign w:val="bottom"/>
          </w:tcPr>
          <w:p w14:paraId="179A8921"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766" w:name="_Toc4059200"/>
            <w:r w:rsidRPr="003239B0">
              <w:rPr>
                <w:rFonts w:asciiTheme="minorHAnsi" w:hAnsiTheme="minorHAnsi" w:cs="Arial"/>
                <w:sz w:val="21"/>
                <w:szCs w:val="21"/>
              </w:rPr>
              <w:t>HRK ‘000</w:t>
            </w:r>
            <w:bookmarkEnd w:id="766"/>
          </w:p>
        </w:tc>
      </w:tr>
      <w:tr w:rsidR="005353FF" w:rsidRPr="00594734" w14:paraId="70DC56FC" w14:textId="77777777" w:rsidTr="00681981">
        <w:trPr>
          <w:trHeight w:val="277"/>
        </w:trPr>
        <w:tc>
          <w:tcPr>
            <w:tcW w:w="2091" w:type="pct"/>
            <w:vAlign w:val="bottom"/>
          </w:tcPr>
          <w:p w14:paraId="69AA98EC" w14:textId="77777777" w:rsidR="005353FF" w:rsidRPr="003239B0" w:rsidRDefault="005353FF" w:rsidP="005353FF">
            <w:pPr>
              <w:pStyle w:val="TT"/>
              <w:spacing w:line="240" w:lineRule="auto"/>
              <w:rPr>
                <w:rFonts w:asciiTheme="minorHAnsi" w:hAnsiTheme="minorHAnsi" w:cs="Arial"/>
                <w:spacing w:val="-2"/>
                <w:sz w:val="21"/>
                <w:szCs w:val="21"/>
              </w:rPr>
            </w:pPr>
            <w:bookmarkStart w:id="767" w:name="_Toc4059201"/>
            <w:r w:rsidRPr="003239B0">
              <w:rPr>
                <w:rFonts w:asciiTheme="minorHAnsi" w:hAnsiTheme="minorHAnsi" w:cs="Arial"/>
                <w:spacing w:val="-2"/>
                <w:sz w:val="21"/>
                <w:szCs w:val="21"/>
              </w:rPr>
              <w:t>Balance as of 1 January</w:t>
            </w:r>
            <w:bookmarkEnd w:id="767"/>
          </w:p>
        </w:tc>
        <w:tc>
          <w:tcPr>
            <w:tcW w:w="727" w:type="pct"/>
            <w:tcBorders>
              <w:top w:val="nil"/>
              <w:left w:val="nil"/>
              <w:bottom w:val="nil"/>
              <w:right w:val="nil"/>
            </w:tcBorders>
            <w:shd w:val="clear" w:color="auto" w:fill="auto"/>
            <w:vAlign w:val="bottom"/>
          </w:tcPr>
          <w:p w14:paraId="50B974BE" w14:textId="5948DB93" w:rsidR="005353FF" w:rsidRPr="00594734" w:rsidRDefault="005353FF" w:rsidP="005353FF">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6349B2">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728" w:type="pct"/>
            <w:tcBorders>
              <w:top w:val="nil"/>
              <w:left w:val="nil"/>
              <w:bottom w:val="nil"/>
              <w:right w:val="nil"/>
            </w:tcBorders>
            <w:shd w:val="clear" w:color="auto" w:fill="auto"/>
            <w:vAlign w:val="bottom"/>
          </w:tcPr>
          <w:p w14:paraId="75C08326" w14:textId="01AABFA0" w:rsidR="005353FF" w:rsidRPr="00594734" w:rsidRDefault="005353FF" w:rsidP="005353FF">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12,000</w:t>
            </w:r>
          </w:p>
        </w:tc>
        <w:tc>
          <w:tcPr>
            <w:tcW w:w="727" w:type="pct"/>
            <w:tcBorders>
              <w:top w:val="nil"/>
              <w:left w:val="nil"/>
              <w:bottom w:val="nil"/>
              <w:right w:val="nil"/>
            </w:tcBorders>
            <w:shd w:val="clear" w:color="auto" w:fill="auto"/>
            <w:vAlign w:val="bottom"/>
          </w:tcPr>
          <w:p w14:paraId="757438BF" w14:textId="67EE66A7" w:rsidR="005353FF" w:rsidRPr="00594734" w:rsidRDefault="005353FF" w:rsidP="005353FF">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6349B2">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727" w:type="pct"/>
            <w:tcBorders>
              <w:top w:val="nil"/>
              <w:left w:val="nil"/>
              <w:bottom w:val="nil"/>
              <w:right w:val="nil"/>
            </w:tcBorders>
            <w:shd w:val="clear" w:color="auto" w:fill="auto"/>
            <w:vAlign w:val="bottom"/>
          </w:tcPr>
          <w:p w14:paraId="06B1DF9E" w14:textId="48D2EEA3" w:rsidR="005353FF" w:rsidRPr="00594734" w:rsidRDefault="005353FF" w:rsidP="005353FF">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12,000</w:t>
            </w:r>
          </w:p>
        </w:tc>
      </w:tr>
      <w:tr w:rsidR="005353FF" w:rsidRPr="00594734" w14:paraId="5DBC3112" w14:textId="77777777" w:rsidTr="000239F2">
        <w:trPr>
          <w:trHeight w:val="567"/>
        </w:trPr>
        <w:tc>
          <w:tcPr>
            <w:tcW w:w="2091" w:type="pct"/>
            <w:vAlign w:val="bottom"/>
          </w:tcPr>
          <w:p w14:paraId="5001F04A" w14:textId="575EC774" w:rsidR="005353FF" w:rsidRPr="003239B0" w:rsidRDefault="005353FF" w:rsidP="005353FF">
            <w:pPr>
              <w:rPr>
                <w:rFonts w:ascii="Calibri" w:eastAsia="Calibri" w:hAnsi="Calibri"/>
                <w:sz w:val="21"/>
                <w:szCs w:val="21"/>
              </w:rPr>
            </w:pPr>
            <w:bookmarkStart w:id="768" w:name="_Toc4059206"/>
            <w:bookmarkStart w:id="769" w:name="_Hlk32916505"/>
            <w:r w:rsidRPr="003239B0">
              <w:rPr>
                <w:rFonts w:ascii="Calibri" w:eastAsia="Calibri" w:hAnsi="Calibri"/>
                <w:sz w:val="21"/>
                <w:szCs w:val="21"/>
                <w:lang w:val="en-GB"/>
              </w:rPr>
              <w:t>Derecognition against provisions formed in previous years</w:t>
            </w:r>
            <w:bookmarkEnd w:id="768"/>
          </w:p>
        </w:tc>
        <w:tc>
          <w:tcPr>
            <w:tcW w:w="727" w:type="pct"/>
            <w:tcBorders>
              <w:top w:val="nil"/>
              <w:left w:val="nil"/>
              <w:bottom w:val="nil"/>
              <w:right w:val="nil"/>
            </w:tcBorders>
            <w:shd w:val="clear" w:color="auto" w:fill="auto"/>
            <w:vAlign w:val="bottom"/>
          </w:tcPr>
          <w:p w14:paraId="756C32B4" w14:textId="6F5AF18D" w:rsidR="005353FF" w:rsidRPr="00594734" w:rsidRDefault="005353FF" w:rsidP="005353FF">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6349B2">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728" w:type="pct"/>
            <w:tcBorders>
              <w:top w:val="nil"/>
              <w:left w:val="nil"/>
              <w:bottom w:val="nil"/>
              <w:right w:val="nil"/>
            </w:tcBorders>
            <w:shd w:val="clear" w:color="auto" w:fill="auto"/>
            <w:vAlign w:val="bottom"/>
          </w:tcPr>
          <w:p w14:paraId="52E20BD7" w14:textId="783D41DA" w:rsidR="005353FF" w:rsidRPr="00594734" w:rsidRDefault="005353FF" w:rsidP="005353FF">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(6,000)</w:t>
            </w:r>
          </w:p>
        </w:tc>
        <w:tc>
          <w:tcPr>
            <w:tcW w:w="727" w:type="pct"/>
            <w:tcBorders>
              <w:top w:val="nil"/>
              <w:left w:val="nil"/>
              <w:bottom w:val="nil"/>
              <w:right w:val="nil"/>
            </w:tcBorders>
            <w:shd w:val="clear" w:color="auto" w:fill="auto"/>
            <w:vAlign w:val="bottom"/>
          </w:tcPr>
          <w:p w14:paraId="44ED1909" w14:textId="51D1A705" w:rsidR="005353FF" w:rsidRPr="00594734" w:rsidRDefault="005353FF" w:rsidP="005353FF">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6349B2">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727" w:type="pct"/>
            <w:tcBorders>
              <w:top w:val="nil"/>
              <w:left w:val="nil"/>
              <w:bottom w:val="nil"/>
              <w:right w:val="nil"/>
            </w:tcBorders>
            <w:shd w:val="clear" w:color="auto" w:fill="auto"/>
            <w:vAlign w:val="bottom"/>
          </w:tcPr>
          <w:p w14:paraId="56E6579E" w14:textId="606CB6C5" w:rsidR="005353FF" w:rsidRPr="00594734" w:rsidRDefault="005353FF" w:rsidP="005353FF">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(6,000)</w:t>
            </w:r>
          </w:p>
        </w:tc>
      </w:tr>
      <w:tr w:rsidR="005353FF" w:rsidRPr="00594734" w14:paraId="7B1C6C84" w14:textId="77777777" w:rsidTr="003239B0">
        <w:trPr>
          <w:trHeight w:hRule="exact" w:val="433"/>
        </w:trPr>
        <w:tc>
          <w:tcPr>
            <w:tcW w:w="2091" w:type="pct"/>
            <w:vAlign w:val="bottom"/>
          </w:tcPr>
          <w:p w14:paraId="0A8F8E30" w14:textId="77777777" w:rsidR="005353FF" w:rsidRPr="003239B0" w:rsidRDefault="005353FF" w:rsidP="005353FF">
            <w:pPr>
              <w:pStyle w:val="TT"/>
              <w:spacing w:line="240" w:lineRule="auto"/>
              <w:rPr>
                <w:rFonts w:asciiTheme="minorHAnsi" w:hAnsiTheme="minorHAnsi" w:cs="Arial"/>
                <w:b/>
                <w:spacing w:val="-2"/>
                <w:sz w:val="21"/>
                <w:szCs w:val="21"/>
              </w:rPr>
            </w:pPr>
            <w:bookmarkStart w:id="770" w:name="_Toc4059216"/>
            <w:bookmarkEnd w:id="769"/>
            <w:r w:rsidRPr="003239B0">
              <w:rPr>
                <w:rFonts w:asciiTheme="minorHAnsi" w:hAnsiTheme="minorHAnsi" w:cs="Arial"/>
                <w:b/>
                <w:spacing w:val="-2"/>
                <w:sz w:val="21"/>
                <w:szCs w:val="21"/>
              </w:rPr>
              <w:t>Balance as at 31 December</w:t>
            </w:r>
            <w:bookmarkEnd w:id="770"/>
          </w:p>
        </w:tc>
        <w:tc>
          <w:tcPr>
            <w:tcW w:w="727" w:type="pct"/>
            <w:tcBorders>
              <w:top w:val="single" w:sz="4" w:space="0" w:color="auto"/>
              <w:bottom w:val="single" w:sz="12" w:space="0" w:color="auto"/>
            </w:tcBorders>
            <w:vAlign w:val="bottom"/>
          </w:tcPr>
          <w:p w14:paraId="404E80C2" w14:textId="33D52E80" w:rsidR="005353FF" w:rsidRPr="00594734" w:rsidRDefault="005353FF" w:rsidP="005353FF">
            <w:pPr>
              <w:pStyle w:val="Tot"/>
              <w:spacing w:line="260" w:lineRule="exact"/>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728" w:type="pct"/>
            <w:tcBorders>
              <w:top w:val="single" w:sz="4" w:space="0" w:color="auto"/>
              <w:bottom w:val="single" w:sz="12" w:space="0" w:color="auto"/>
            </w:tcBorders>
            <w:vAlign w:val="bottom"/>
          </w:tcPr>
          <w:p w14:paraId="1EAE6A98" w14:textId="1465A4DE" w:rsidR="005353FF" w:rsidRPr="00594734" w:rsidRDefault="005353FF" w:rsidP="005353FF">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6,000</w:t>
            </w:r>
          </w:p>
        </w:tc>
        <w:tc>
          <w:tcPr>
            <w:tcW w:w="727" w:type="pct"/>
            <w:tcBorders>
              <w:top w:val="single" w:sz="4" w:space="0" w:color="auto"/>
              <w:bottom w:val="single" w:sz="12" w:space="0" w:color="auto"/>
            </w:tcBorders>
            <w:vAlign w:val="bottom"/>
          </w:tcPr>
          <w:p w14:paraId="243C1413" w14:textId="1A728D40" w:rsidR="005353FF" w:rsidRPr="00594734" w:rsidRDefault="005353FF" w:rsidP="005353FF">
            <w:pPr>
              <w:pStyle w:val="Tot"/>
              <w:spacing w:line="260" w:lineRule="exact"/>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727" w:type="pct"/>
            <w:tcBorders>
              <w:top w:val="single" w:sz="4" w:space="0" w:color="auto"/>
              <w:bottom w:val="single" w:sz="12" w:space="0" w:color="auto"/>
            </w:tcBorders>
            <w:vAlign w:val="bottom"/>
          </w:tcPr>
          <w:p w14:paraId="2FDAE1FD" w14:textId="37A1975C" w:rsidR="005353FF" w:rsidRPr="00594734" w:rsidRDefault="005353FF" w:rsidP="005353FF">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6,000</w:t>
            </w:r>
          </w:p>
        </w:tc>
      </w:tr>
    </w:tbl>
    <w:p w14:paraId="2615289B" w14:textId="77777777" w:rsidR="005D28FB" w:rsidRPr="001E7DB0" w:rsidRDefault="005D28FB" w:rsidP="001E7DB0">
      <w:pPr>
        <w:pStyle w:val="T1"/>
        <w:spacing w:before="0" w:after="0" w:line="240" w:lineRule="auto"/>
        <w:rPr>
          <w:rFonts w:asciiTheme="minorHAnsi" w:hAnsiTheme="minorHAnsi" w:cs="Arial"/>
          <w:sz w:val="22"/>
          <w:szCs w:val="22"/>
          <w:highlight w:val="yellow"/>
          <w:lang w:val="hr-HR"/>
        </w:rPr>
        <w:sectPr w:rsidR="005D28FB" w:rsidRPr="001E7DB0" w:rsidSect="00C06CDD">
          <w:pgSz w:w="11907" w:h="16840" w:code="9"/>
          <w:pgMar w:top="1418" w:right="1134" w:bottom="1134" w:left="1418" w:header="851" w:footer="851" w:gutter="0"/>
          <w:cols w:space="720"/>
          <w:noEndnote/>
        </w:sectPr>
      </w:pPr>
    </w:p>
    <w:p w14:paraId="14C385D2" w14:textId="77777777" w:rsidR="00354431" w:rsidRPr="001E7DB0" w:rsidRDefault="00354431" w:rsidP="00E61B05">
      <w:pPr>
        <w:pStyle w:val="T1"/>
        <w:tabs>
          <w:tab w:val="left" w:pos="567"/>
        </w:tabs>
        <w:spacing w:before="0" w:after="0" w:line="240" w:lineRule="auto"/>
        <w:rPr>
          <w:rFonts w:asciiTheme="minorHAnsi" w:hAnsiTheme="minorHAnsi" w:cs="Arial"/>
          <w:b w:val="0"/>
          <w:bCs w:val="0"/>
          <w:spacing w:val="-3"/>
          <w:sz w:val="22"/>
          <w:szCs w:val="22"/>
          <w:lang w:val="hr-HR"/>
        </w:rPr>
      </w:pPr>
    </w:p>
    <w:p w14:paraId="2BF19604" w14:textId="4D38665C" w:rsidR="006421CD" w:rsidRPr="0020241C"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703E9F">
        <w:rPr>
          <w:rFonts w:asciiTheme="minorHAnsi" w:hAnsiTheme="minorHAnsi" w:cs="Arial"/>
          <w:sz w:val="22"/>
          <w:szCs w:val="22"/>
          <w:lang w:val="en-GB"/>
        </w:rPr>
        <w:t>0</w:t>
      </w:r>
      <w:r>
        <w:rPr>
          <w:rFonts w:asciiTheme="minorHAnsi" w:hAnsiTheme="minorHAnsi" w:cs="Arial"/>
          <w:sz w:val="22"/>
          <w:szCs w:val="22"/>
          <w:lang w:val="en-GB"/>
        </w:rPr>
        <w:t>.</w:t>
      </w:r>
      <w:r>
        <w:rPr>
          <w:rFonts w:asciiTheme="minorHAnsi" w:hAnsiTheme="minorHAnsi" w:cs="Arial"/>
          <w:sz w:val="22"/>
          <w:szCs w:val="22"/>
          <w:lang w:val="en-GB"/>
        </w:rPr>
        <w:tab/>
      </w:r>
      <w:r w:rsidR="001B20E0" w:rsidRPr="001E7DB0">
        <w:rPr>
          <w:rFonts w:asciiTheme="minorHAnsi" w:hAnsiTheme="minorHAnsi" w:cs="Arial"/>
          <w:sz w:val="22"/>
          <w:szCs w:val="22"/>
          <w:lang w:val="en-GB"/>
        </w:rPr>
        <w:t>Property, plant and equipment and intangible assets</w:t>
      </w:r>
    </w:p>
    <w:p w14:paraId="6E14F14A" w14:textId="77777777" w:rsidR="00742BAB" w:rsidRPr="00E06490" w:rsidRDefault="00742BAB" w:rsidP="001E7DB0">
      <w:pPr>
        <w:pStyle w:val="TH"/>
        <w:spacing w:line="240" w:lineRule="auto"/>
        <w:rPr>
          <w:rFonts w:asciiTheme="minorHAnsi" w:hAnsiTheme="minorHAnsi" w:cs="Arial"/>
          <w:sz w:val="16"/>
          <w:highlight w:val="yellow"/>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865"/>
        <w:gridCol w:w="927"/>
        <w:gridCol w:w="1066"/>
        <w:gridCol w:w="1066"/>
        <w:gridCol w:w="1066"/>
        <w:gridCol w:w="1066"/>
        <w:gridCol w:w="1066"/>
        <w:gridCol w:w="1034"/>
      </w:tblGrid>
      <w:tr w:rsidR="00D52E01" w:rsidRPr="00E06490" w14:paraId="0D85EF34" w14:textId="77777777" w:rsidTr="005353FF">
        <w:trPr>
          <w:trHeight w:val="1981"/>
        </w:trPr>
        <w:tc>
          <w:tcPr>
            <w:tcW w:w="1410" w:type="pct"/>
          </w:tcPr>
          <w:p w14:paraId="34799BEB" w14:textId="77777777" w:rsidR="00742BAB" w:rsidRPr="00E06490" w:rsidRDefault="00742BAB" w:rsidP="00D52E01">
            <w:pPr>
              <w:pStyle w:val="TH"/>
              <w:rPr>
                <w:rFonts w:asciiTheme="minorHAnsi" w:hAnsiTheme="minorHAnsi" w:cs="Arial"/>
                <w:sz w:val="18"/>
                <w:szCs w:val="18"/>
              </w:rPr>
            </w:pPr>
            <w:bookmarkStart w:id="771" w:name="_Toc4059221"/>
            <w:r w:rsidRPr="00E06490">
              <w:rPr>
                <w:rFonts w:asciiTheme="minorHAnsi" w:hAnsiTheme="minorHAnsi" w:cs="Arial"/>
                <w:sz w:val="18"/>
                <w:szCs w:val="18"/>
              </w:rPr>
              <w:t>Group</w:t>
            </w:r>
            <w:bookmarkEnd w:id="771"/>
          </w:p>
          <w:p w14:paraId="385F5FE9" w14:textId="77777777" w:rsidR="00742BAB" w:rsidRPr="00EA22B8" w:rsidRDefault="00742BAB" w:rsidP="00D52E01">
            <w:pPr>
              <w:pStyle w:val="TH"/>
              <w:rPr>
                <w:rFonts w:asciiTheme="minorHAnsi" w:hAnsiTheme="minorHAnsi" w:cs="Arial"/>
                <w:sz w:val="18"/>
                <w:szCs w:val="18"/>
              </w:rPr>
            </w:pPr>
          </w:p>
          <w:p w14:paraId="3DEF49CF" w14:textId="77777777" w:rsidR="00742BAB" w:rsidRPr="00EA22B8" w:rsidRDefault="00742BAB" w:rsidP="00D52E01">
            <w:pPr>
              <w:pStyle w:val="TH"/>
              <w:rPr>
                <w:rFonts w:asciiTheme="minorHAnsi" w:hAnsiTheme="minorHAnsi" w:cs="Arial"/>
                <w:sz w:val="18"/>
                <w:szCs w:val="18"/>
              </w:rPr>
            </w:pPr>
          </w:p>
          <w:p w14:paraId="1FEF4DB6" w14:textId="07BBAB45" w:rsidR="00742BAB" w:rsidRPr="00CB7BED" w:rsidRDefault="000A4C19" w:rsidP="00D52E01">
            <w:pPr>
              <w:pStyle w:val="TH"/>
              <w:rPr>
                <w:rFonts w:asciiTheme="minorHAnsi" w:hAnsiTheme="minorHAnsi" w:cs="Arial"/>
                <w:sz w:val="18"/>
                <w:szCs w:val="18"/>
              </w:rPr>
            </w:pPr>
            <w:bookmarkStart w:id="772" w:name="_Toc4059222"/>
            <w:r>
              <w:rPr>
                <w:rFonts w:asciiTheme="minorHAnsi" w:hAnsiTheme="minorHAnsi" w:cs="Arial"/>
                <w:sz w:val="18"/>
                <w:szCs w:val="18"/>
              </w:rPr>
              <w:t xml:space="preserve">31 December </w:t>
            </w:r>
            <w:r w:rsidR="008F37DF" w:rsidRPr="00CB7BED">
              <w:rPr>
                <w:rFonts w:asciiTheme="minorHAnsi" w:hAnsiTheme="minorHAnsi" w:cs="Arial"/>
                <w:sz w:val="18"/>
                <w:szCs w:val="18"/>
              </w:rPr>
              <w:t>20</w:t>
            </w:r>
            <w:r w:rsidR="00121D82">
              <w:rPr>
                <w:rFonts w:asciiTheme="minorHAnsi" w:hAnsiTheme="minorHAnsi" w:cs="Arial"/>
                <w:sz w:val="18"/>
                <w:szCs w:val="18"/>
              </w:rPr>
              <w:t>2</w:t>
            </w:r>
            <w:r w:rsidR="005353FF">
              <w:rPr>
                <w:rFonts w:asciiTheme="minorHAnsi" w:hAnsiTheme="minorHAnsi" w:cs="Arial"/>
                <w:sz w:val="18"/>
                <w:szCs w:val="18"/>
              </w:rPr>
              <w:t>1</w:t>
            </w:r>
            <w:bookmarkEnd w:id="772"/>
          </w:p>
          <w:p w14:paraId="3A850BD8" w14:textId="77777777" w:rsidR="00742BAB" w:rsidRPr="00E06490" w:rsidRDefault="00742BAB" w:rsidP="00D52E01">
            <w:pPr>
              <w:pStyle w:val="TH"/>
              <w:rPr>
                <w:rFonts w:asciiTheme="minorHAnsi" w:hAnsiTheme="minorHAnsi" w:cs="Arial"/>
                <w:b w:val="0"/>
                <w:color w:val="FF0000"/>
                <w:spacing w:val="-2"/>
                <w:sz w:val="18"/>
                <w:szCs w:val="18"/>
              </w:rPr>
            </w:pPr>
          </w:p>
        </w:tc>
        <w:tc>
          <w:tcPr>
            <w:tcW w:w="456" w:type="pct"/>
          </w:tcPr>
          <w:p w14:paraId="1D24374F" w14:textId="77777777" w:rsidR="00742BAB" w:rsidRPr="00E06490" w:rsidRDefault="00742BAB" w:rsidP="00D52E01">
            <w:pPr>
              <w:pStyle w:val="TH"/>
              <w:jc w:val="right"/>
              <w:rPr>
                <w:rFonts w:asciiTheme="minorHAnsi" w:hAnsiTheme="minorHAnsi" w:cs="Arial"/>
                <w:bCs/>
                <w:sz w:val="18"/>
                <w:szCs w:val="18"/>
              </w:rPr>
            </w:pPr>
            <w:bookmarkStart w:id="773" w:name="_Toc4059223"/>
            <w:r w:rsidRPr="00E06490">
              <w:rPr>
                <w:rFonts w:asciiTheme="minorHAnsi" w:hAnsiTheme="minorHAnsi" w:cs="Arial"/>
                <w:sz w:val="18"/>
                <w:szCs w:val="18"/>
              </w:rPr>
              <w:t>Buildings</w:t>
            </w:r>
            <w:bookmarkEnd w:id="773"/>
          </w:p>
        </w:tc>
        <w:tc>
          <w:tcPr>
            <w:tcW w:w="525" w:type="pct"/>
          </w:tcPr>
          <w:p w14:paraId="116AA360" w14:textId="77777777" w:rsidR="00742BAB" w:rsidRPr="00E06490" w:rsidRDefault="00742BAB" w:rsidP="00D52E01">
            <w:pPr>
              <w:pStyle w:val="TH"/>
              <w:jc w:val="right"/>
              <w:rPr>
                <w:rFonts w:asciiTheme="minorHAnsi" w:hAnsiTheme="minorHAnsi" w:cs="Arial"/>
                <w:sz w:val="18"/>
                <w:szCs w:val="18"/>
              </w:rPr>
            </w:pPr>
            <w:bookmarkStart w:id="774" w:name="_Toc4059224"/>
            <w:r w:rsidRPr="00E06490">
              <w:rPr>
                <w:rFonts w:asciiTheme="minorHAnsi" w:hAnsiTheme="minorHAnsi" w:cs="Arial"/>
                <w:sz w:val="18"/>
                <w:szCs w:val="18"/>
              </w:rPr>
              <w:t>Computers</w:t>
            </w:r>
            <w:bookmarkEnd w:id="774"/>
          </w:p>
        </w:tc>
        <w:tc>
          <w:tcPr>
            <w:tcW w:w="525" w:type="pct"/>
          </w:tcPr>
          <w:p w14:paraId="430A4CE7" w14:textId="77777777" w:rsidR="00742BAB" w:rsidRPr="00E06490" w:rsidRDefault="00742BAB" w:rsidP="00D52E01">
            <w:pPr>
              <w:pStyle w:val="TH"/>
              <w:jc w:val="right"/>
              <w:rPr>
                <w:rFonts w:asciiTheme="minorHAnsi" w:hAnsiTheme="minorHAnsi" w:cs="Arial"/>
                <w:sz w:val="18"/>
                <w:szCs w:val="18"/>
              </w:rPr>
            </w:pPr>
            <w:bookmarkStart w:id="775" w:name="_Toc4059225"/>
            <w:r w:rsidRPr="00E06490">
              <w:rPr>
                <w:rFonts w:asciiTheme="minorHAnsi" w:hAnsiTheme="minorHAnsi" w:cs="Arial"/>
                <w:sz w:val="18"/>
                <w:szCs w:val="18"/>
              </w:rPr>
              <w:t>Furniture, equipment and vehicles</w:t>
            </w:r>
            <w:bookmarkEnd w:id="775"/>
          </w:p>
        </w:tc>
        <w:tc>
          <w:tcPr>
            <w:tcW w:w="525" w:type="pct"/>
          </w:tcPr>
          <w:p w14:paraId="7D350824" w14:textId="77777777" w:rsidR="00742BAB" w:rsidRPr="00E06490" w:rsidRDefault="00742BAB" w:rsidP="00D52E01">
            <w:pPr>
              <w:pStyle w:val="TH"/>
              <w:jc w:val="right"/>
              <w:rPr>
                <w:rFonts w:asciiTheme="minorHAnsi" w:hAnsiTheme="minorHAnsi" w:cs="Arial"/>
                <w:sz w:val="18"/>
                <w:szCs w:val="18"/>
              </w:rPr>
            </w:pPr>
            <w:bookmarkStart w:id="776" w:name="_Toc4059226"/>
            <w:r w:rsidRPr="00E06490">
              <w:rPr>
                <w:rFonts w:asciiTheme="minorHAnsi" w:hAnsiTheme="minorHAnsi" w:cs="Arial"/>
                <w:sz w:val="18"/>
                <w:szCs w:val="18"/>
              </w:rPr>
              <w:t>Property, plant and equipment and</w:t>
            </w:r>
            <w:bookmarkEnd w:id="776"/>
            <w:r w:rsidRPr="00E06490">
              <w:rPr>
                <w:rFonts w:asciiTheme="minorHAnsi" w:hAnsiTheme="minorHAnsi" w:cs="Arial"/>
                <w:sz w:val="18"/>
                <w:szCs w:val="18"/>
              </w:rPr>
              <w:t xml:space="preserve"> </w:t>
            </w:r>
          </w:p>
          <w:p w14:paraId="76863F31" w14:textId="77777777" w:rsidR="00742BAB" w:rsidRPr="00E06490" w:rsidRDefault="00742BAB" w:rsidP="00D52E01">
            <w:pPr>
              <w:pStyle w:val="TH"/>
              <w:jc w:val="right"/>
              <w:rPr>
                <w:rFonts w:asciiTheme="minorHAnsi" w:hAnsiTheme="minorHAnsi" w:cs="Arial"/>
                <w:sz w:val="18"/>
                <w:szCs w:val="18"/>
              </w:rPr>
            </w:pPr>
            <w:bookmarkStart w:id="777" w:name="_Toc4059227"/>
            <w:r w:rsidRPr="00E06490">
              <w:rPr>
                <w:rFonts w:asciiTheme="minorHAnsi" w:hAnsiTheme="minorHAnsi" w:cs="Arial"/>
                <w:sz w:val="18"/>
                <w:szCs w:val="18"/>
              </w:rPr>
              <w:t>intangible assets not ready for use</w:t>
            </w:r>
            <w:bookmarkEnd w:id="777"/>
          </w:p>
        </w:tc>
        <w:tc>
          <w:tcPr>
            <w:tcW w:w="525" w:type="pct"/>
          </w:tcPr>
          <w:p w14:paraId="17332D38" w14:textId="77777777" w:rsidR="00742BAB" w:rsidRPr="00E06490" w:rsidRDefault="00742BAB" w:rsidP="00D52E01">
            <w:pPr>
              <w:pStyle w:val="TH"/>
              <w:jc w:val="right"/>
              <w:rPr>
                <w:rFonts w:asciiTheme="minorHAnsi" w:hAnsiTheme="minorHAnsi" w:cs="Arial"/>
                <w:sz w:val="18"/>
                <w:szCs w:val="18"/>
              </w:rPr>
            </w:pPr>
            <w:bookmarkStart w:id="778" w:name="_Toc4059228"/>
            <w:r w:rsidRPr="00E06490">
              <w:rPr>
                <w:rFonts w:asciiTheme="minorHAnsi" w:hAnsiTheme="minorHAnsi" w:cs="Arial"/>
                <w:sz w:val="18"/>
                <w:szCs w:val="18"/>
              </w:rPr>
              <w:t>Total property, plant and equipment</w:t>
            </w:r>
            <w:bookmarkEnd w:id="778"/>
            <w:r w:rsidRPr="00E06490">
              <w:rPr>
                <w:rFonts w:asciiTheme="minorHAnsi" w:hAnsiTheme="minorHAnsi" w:cs="Arial"/>
                <w:sz w:val="18"/>
                <w:szCs w:val="18"/>
              </w:rPr>
              <w:t xml:space="preserve"> </w:t>
            </w:r>
          </w:p>
        </w:tc>
        <w:tc>
          <w:tcPr>
            <w:tcW w:w="525" w:type="pct"/>
          </w:tcPr>
          <w:p w14:paraId="215A7EE9" w14:textId="77777777" w:rsidR="00742BAB" w:rsidRPr="00E06490" w:rsidRDefault="00742BAB" w:rsidP="00D52E01">
            <w:pPr>
              <w:pStyle w:val="TH"/>
              <w:jc w:val="right"/>
              <w:rPr>
                <w:rFonts w:asciiTheme="minorHAnsi" w:hAnsiTheme="minorHAnsi" w:cs="Arial"/>
                <w:sz w:val="18"/>
                <w:szCs w:val="18"/>
              </w:rPr>
            </w:pPr>
            <w:bookmarkStart w:id="779" w:name="_Toc4059229"/>
            <w:r w:rsidRPr="00E06490">
              <w:rPr>
                <w:rFonts w:asciiTheme="minorHAnsi" w:hAnsiTheme="minorHAnsi" w:cs="Arial"/>
                <w:sz w:val="18"/>
                <w:szCs w:val="18"/>
              </w:rPr>
              <w:t>Intangible assets</w:t>
            </w:r>
            <w:bookmarkEnd w:id="779"/>
          </w:p>
        </w:tc>
        <w:tc>
          <w:tcPr>
            <w:tcW w:w="509" w:type="pct"/>
          </w:tcPr>
          <w:p w14:paraId="27C361A6" w14:textId="77777777" w:rsidR="00742BAB" w:rsidRPr="00E06490" w:rsidRDefault="00742BAB" w:rsidP="00D52E01">
            <w:pPr>
              <w:pStyle w:val="TH"/>
              <w:jc w:val="right"/>
              <w:rPr>
                <w:rFonts w:asciiTheme="minorHAnsi" w:hAnsiTheme="minorHAnsi" w:cs="Arial"/>
                <w:sz w:val="18"/>
                <w:szCs w:val="18"/>
              </w:rPr>
            </w:pPr>
            <w:bookmarkStart w:id="780" w:name="_Toc4059230"/>
            <w:r w:rsidRPr="00E06490">
              <w:rPr>
                <w:rFonts w:asciiTheme="minorHAnsi" w:hAnsiTheme="minorHAnsi" w:cs="Arial"/>
                <w:sz w:val="18"/>
                <w:szCs w:val="18"/>
              </w:rPr>
              <w:t>Total</w:t>
            </w:r>
            <w:bookmarkEnd w:id="780"/>
          </w:p>
        </w:tc>
      </w:tr>
      <w:tr w:rsidR="00D52E01" w:rsidRPr="00E06490" w14:paraId="319A4F5A" w14:textId="77777777" w:rsidTr="005353FF">
        <w:trPr>
          <w:trHeight w:val="271"/>
        </w:trPr>
        <w:tc>
          <w:tcPr>
            <w:tcW w:w="1410" w:type="pct"/>
            <w:vAlign w:val="bottom"/>
          </w:tcPr>
          <w:p w14:paraId="663665D2" w14:textId="77777777" w:rsidR="00742BAB" w:rsidRPr="00E06490" w:rsidRDefault="00742BAB" w:rsidP="00D52E01">
            <w:pPr>
              <w:tabs>
                <w:tab w:val="left" w:pos="-1559"/>
              </w:tabs>
              <w:suppressAutoHyphens/>
              <w:rPr>
                <w:rFonts w:asciiTheme="minorHAnsi" w:hAnsiTheme="minorHAnsi" w:cs="Arial"/>
                <w:spacing w:val="-2"/>
                <w:sz w:val="18"/>
                <w:szCs w:val="18"/>
                <w:lang w:val="en-GB"/>
              </w:rPr>
            </w:pPr>
          </w:p>
        </w:tc>
        <w:tc>
          <w:tcPr>
            <w:tcW w:w="456" w:type="pct"/>
            <w:vAlign w:val="bottom"/>
          </w:tcPr>
          <w:p w14:paraId="4FED1183" w14:textId="77777777" w:rsidR="00742BAB" w:rsidRPr="00E06490" w:rsidRDefault="00742BAB" w:rsidP="00D52E01">
            <w:pPr>
              <w:pStyle w:val="TH"/>
              <w:jc w:val="right"/>
              <w:rPr>
                <w:rFonts w:asciiTheme="minorHAnsi" w:hAnsiTheme="minorHAnsi" w:cs="Arial"/>
                <w:sz w:val="18"/>
                <w:szCs w:val="18"/>
              </w:rPr>
            </w:pPr>
            <w:bookmarkStart w:id="781" w:name="_Toc4059231"/>
            <w:r w:rsidRPr="00E06490">
              <w:rPr>
                <w:rFonts w:asciiTheme="minorHAnsi" w:hAnsiTheme="minorHAnsi" w:cs="Arial"/>
                <w:sz w:val="18"/>
                <w:szCs w:val="18"/>
              </w:rPr>
              <w:t>HRK ‘000</w:t>
            </w:r>
            <w:bookmarkEnd w:id="781"/>
          </w:p>
        </w:tc>
        <w:tc>
          <w:tcPr>
            <w:tcW w:w="525" w:type="pct"/>
            <w:vAlign w:val="bottom"/>
          </w:tcPr>
          <w:p w14:paraId="54C5C1D4" w14:textId="77777777" w:rsidR="00742BAB" w:rsidRPr="00E06490" w:rsidRDefault="00742BAB" w:rsidP="00D52E01">
            <w:pPr>
              <w:pStyle w:val="TH"/>
              <w:jc w:val="right"/>
              <w:rPr>
                <w:rFonts w:asciiTheme="minorHAnsi" w:hAnsiTheme="minorHAnsi" w:cs="Arial"/>
                <w:sz w:val="18"/>
                <w:szCs w:val="18"/>
              </w:rPr>
            </w:pPr>
            <w:bookmarkStart w:id="782" w:name="_Toc4059232"/>
            <w:r w:rsidRPr="00E06490">
              <w:rPr>
                <w:rFonts w:asciiTheme="minorHAnsi" w:hAnsiTheme="minorHAnsi" w:cs="Arial"/>
                <w:sz w:val="18"/>
                <w:szCs w:val="18"/>
              </w:rPr>
              <w:t>HRK ‘000</w:t>
            </w:r>
            <w:bookmarkEnd w:id="782"/>
          </w:p>
        </w:tc>
        <w:tc>
          <w:tcPr>
            <w:tcW w:w="525" w:type="pct"/>
            <w:vAlign w:val="bottom"/>
          </w:tcPr>
          <w:p w14:paraId="41A9C9CB" w14:textId="77777777" w:rsidR="00742BAB" w:rsidRPr="00E06490" w:rsidRDefault="00742BAB" w:rsidP="00D52E01">
            <w:pPr>
              <w:pStyle w:val="TH"/>
              <w:jc w:val="right"/>
              <w:rPr>
                <w:rFonts w:asciiTheme="minorHAnsi" w:hAnsiTheme="minorHAnsi" w:cs="Arial"/>
                <w:sz w:val="18"/>
                <w:szCs w:val="18"/>
              </w:rPr>
            </w:pPr>
            <w:bookmarkStart w:id="783" w:name="_Toc4059233"/>
            <w:r w:rsidRPr="00E06490">
              <w:rPr>
                <w:rFonts w:asciiTheme="minorHAnsi" w:hAnsiTheme="minorHAnsi" w:cs="Arial"/>
                <w:sz w:val="18"/>
                <w:szCs w:val="18"/>
              </w:rPr>
              <w:t>HRK ‘000</w:t>
            </w:r>
            <w:bookmarkEnd w:id="783"/>
          </w:p>
        </w:tc>
        <w:tc>
          <w:tcPr>
            <w:tcW w:w="525" w:type="pct"/>
            <w:vAlign w:val="bottom"/>
          </w:tcPr>
          <w:p w14:paraId="29AF3A2D" w14:textId="77777777" w:rsidR="00742BAB" w:rsidRPr="00E06490" w:rsidRDefault="00742BAB" w:rsidP="00D52E01">
            <w:pPr>
              <w:pStyle w:val="TH"/>
              <w:jc w:val="right"/>
              <w:rPr>
                <w:rFonts w:asciiTheme="minorHAnsi" w:hAnsiTheme="minorHAnsi" w:cs="Arial"/>
                <w:sz w:val="18"/>
                <w:szCs w:val="18"/>
              </w:rPr>
            </w:pPr>
            <w:bookmarkStart w:id="784" w:name="_Toc4059234"/>
            <w:r w:rsidRPr="00E06490">
              <w:rPr>
                <w:rFonts w:asciiTheme="minorHAnsi" w:hAnsiTheme="minorHAnsi" w:cs="Arial"/>
                <w:sz w:val="18"/>
                <w:szCs w:val="18"/>
              </w:rPr>
              <w:t>HRK ‘000</w:t>
            </w:r>
            <w:bookmarkEnd w:id="784"/>
          </w:p>
        </w:tc>
        <w:tc>
          <w:tcPr>
            <w:tcW w:w="525" w:type="pct"/>
            <w:vAlign w:val="bottom"/>
          </w:tcPr>
          <w:p w14:paraId="4257AA7D" w14:textId="77777777" w:rsidR="00742BAB" w:rsidRPr="00E06490" w:rsidRDefault="00742BAB" w:rsidP="00D52E01">
            <w:pPr>
              <w:pStyle w:val="TH"/>
              <w:jc w:val="right"/>
              <w:rPr>
                <w:rFonts w:asciiTheme="minorHAnsi" w:hAnsiTheme="minorHAnsi" w:cs="Arial"/>
                <w:sz w:val="18"/>
                <w:szCs w:val="18"/>
              </w:rPr>
            </w:pPr>
            <w:bookmarkStart w:id="785" w:name="_Toc4059235"/>
            <w:r w:rsidRPr="00E06490">
              <w:rPr>
                <w:rFonts w:asciiTheme="minorHAnsi" w:hAnsiTheme="minorHAnsi" w:cs="Arial"/>
                <w:sz w:val="18"/>
                <w:szCs w:val="18"/>
              </w:rPr>
              <w:t>HRK ‘000</w:t>
            </w:r>
            <w:bookmarkEnd w:id="785"/>
          </w:p>
        </w:tc>
        <w:tc>
          <w:tcPr>
            <w:tcW w:w="525" w:type="pct"/>
            <w:vAlign w:val="bottom"/>
          </w:tcPr>
          <w:p w14:paraId="38344498" w14:textId="77777777" w:rsidR="00742BAB" w:rsidRPr="00E06490" w:rsidRDefault="00742BAB" w:rsidP="00D52E01">
            <w:pPr>
              <w:pStyle w:val="TH"/>
              <w:jc w:val="right"/>
              <w:rPr>
                <w:rFonts w:asciiTheme="minorHAnsi" w:hAnsiTheme="minorHAnsi" w:cs="Arial"/>
                <w:sz w:val="18"/>
                <w:szCs w:val="18"/>
              </w:rPr>
            </w:pPr>
            <w:bookmarkStart w:id="786" w:name="_Toc4059236"/>
            <w:r w:rsidRPr="00E06490">
              <w:rPr>
                <w:rFonts w:asciiTheme="minorHAnsi" w:hAnsiTheme="minorHAnsi" w:cs="Arial"/>
                <w:sz w:val="18"/>
                <w:szCs w:val="18"/>
              </w:rPr>
              <w:t>HRK ‘000</w:t>
            </w:r>
            <w:bookmarkEnd w:id="786"/>
          </w:p>
        </w:tc>
        <w:tc>
          <w:tcPr>
            <w:tcW w:w="509" w:type="pct"/>
            <w:vAlign w:val="bottom"/>
          </w:tcPr>
          <w:p w14:paraId="48384420" w14:textId="77777777" w:rsidR="00742BAB" w:rsidRPr="00E06490" w:rsidRDefault="00742BAB" w:rsidP="00D52E01">
            <w:pPr>
              <w:pStyle w:val="TH"/>
              <w:jc w:val="right"/>
              <w:rPr>
                <w:rFonts w:asciiTheme="minorHAnsi" w:hAnsiTheme="minorHAnsi" w:cs="Arial"/>
                <w:sz w:val="18"/>
                <w:szCs w:val="18"/>
              </w:rPr>
            </w:pPr>
            <w:bookmarkStart w:id="787" w:name="_Toc4059237"/>
            <w:r w:rsidRPr="00E06490">
              <w:rPr>
                <w:rFonts w:asciiTheme="minorHAnsi" w:hAnsiTheme="minorHAnsi" w:cs="Arial"/>
                <w:sz w:val="18"/>
                <w:szCs w:val="18"/>
              </w:rPr>
              <w:t>HRK ‘000</w:t>
            </w:r>
            <w:bookmarkEnd w:id="787"/>
          </w:p>
        </w:tc>
      </w:tr>
      <w:tr w:rsidR="00D52E01" w:rsidRPr="00E06490" w14:paraId="6F9BAB61" w14:textId="77777777" w:rsidTr="000239F2">
        <w:trPr>
          <w:trHeight w:val="340"/>
        </w:trPr>
        <w:tc>
          <w:tcPr>
            <w:tcW w:w="1410" w:type="pct"/>
            <w:vAlign w:val="bottom"/>
          </w:tcPr>
          <w:p w14:paraId="07E2ED5D" w14:textId="0198B891" w:rsidR="00742BAB" w:rsidRPr="006214BB" w:rsidRDefault="00742BAB" w:rsidP="00D52E01">
            <w:pPr>
              <w:pStyle w:val="TT"/>
              <w:spacing w:line="240" w:lineRule="exact"/>
              <w:rPr>
                <w:rFonts w:asciiTheme="minorHAnsi" w:hAnsiTheme="minorHAnsi" w:cs="Arial"/>
                <w:b/>
                <w:bCs/>
                <w:sz w:val="18"/>
                <w:szCs w:val="18"/>
              </w:rPr>
            </w:pPr>
            <w:bookmarkStart w:id="788" w:name="_Toc4059238"/>
            <w:r w:rsidRPr="006214BB">
              <w:rPr>
                <w:rFonts w:asciiTheme="minorHAnsi" w:hAnsiTheme="minorHAnsi" w:cs="Arial"/>
                <w:b/>
                <w:bCs/>
                <w:sz w:val="18"/>
                <w:szCs w:val="18"/>
              </w:rPr>
              <w:t>Cost</w:t>
            </w:r>
            <w:bookmarkEnd w:id="788"/>
            <w:r w:rsidRPr="006214BB">
              <w:rPr>
                <w:rFonts w:asciiTheme="minorHAnsi" w:hAnsiTheme="minorHAnsi" w:cs="Arial"/>
                <w:b/>
                <w:bCs/>
                <w:sz w:val="18"/>
                <w:szCs w:val="18"/>
              </w:rPr>
              <w:t xml:space="preserve">  </w:t>
            </w:r>
          </w:p>
        </w:tc>
        <w:tc>
          <w:tcPr>
            <w:tcW w:w="456" w:type="pct"/>
            <w:vAlign w:val="bottom"/>
          </w:tcPr>
          <w:p w14:paraId="27B8CF12"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7ECA78C"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CE4A709"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AE8E3CD"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53782004"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2710CB3" w14:textId="77777777" w:rsidR="00742BAB" w:rsidRPr="00E06490" w:rsidRDefault="00742BAB" w:rsidP="00D52E01">
            <w:pPr>
              <w:pStyle w:val="TT"/>
              <w:jc w:val="right"/>
              <w:rPr>
                <w:rFonts w:asciiTheme="minorHAnsi" w:hAnsiTheme="minorHAnsi" w:cs="Arial"/>
                <w:spacing w:val="-3"/>
                <w:sz w:val="18"/>
                <w:szCs w:val="18"/>
              </w:rPr>
            </w:pPr>
          </w:p>
        </w:tc>
        <w:tc>
          <w:tcPr>
            <w:tcW w:w="509" w:type="pct"/>
            <w:vAlign w:val="bottom"/>
          </w:tcPr>
          <w:p w14:paraId="0601014D" w14:textId="77777777" w:rsidR="00742BAB" w:rsidRPr="00E06490" w:rsidRDefault="00742BAB" w:rsidP="00D52E01">
            <w:pPr>
              <w:pStyle w:val="TT"/>
              <w:jc w:val="right"/>
              <w:rPr>
                <w:rFonts w:asciiTheme="minorHAnsi" w:hAnsiTheme="minorHAnsi" w:cs="Arial"/>
                <w:spacing w:val="-3"/>
                <w:sz w:val="18"/>
                <w:szCs w:val="18"/>
              </w:rPr>
            </w:pPr>
          </w:p>
        </w:tc>
      </w:tr>
      <w:tr w:rsidR="005353FF" w:rsidRPr="00E06490" w14:paraId="4D088A58" w14:textId="77777777" w:rsidTr="000239F2">
        <w:trPr>
          <w:trHeight w:val="340"/>
        </w:trPr>
        <w:tc>
          <w:tcPr>
            <w:tcW w:w="1410" w:type="pct"/>
            <w:vAlign w:val="bottom"/>
          </w:tcPr>
          <w:p w14:paraId="420AA239" w14:textId="7CB45B61" w:rsidR="005353FF" w:rsidRPr="00E06490" w:rsidRDefault="005353FF" w:rsidP="005353FF">
            <w:pPr>
              <w:pStyle w:val="Tot"/>
              <w:spacing w:line="240" w:lineRule="exact"/>
              <w:rPr>
                <w:rFonts w:asciiTheme="minorHAnsi" w:hAnsiTheme="minorHAnsi" w:cs="Arial"/>
                <w:b/>
                <w:bCs/>
                <w:sz w:val="18"/>
                <w:szCs w:val="18"/>
              </w:rPr>
            </w:pPr>
            <w:bookmarkStart w:id="789" w:name="_Toc4059239"/>
            <w:r w:rsidRPr="00E06490">
              <w:rPr>
                <w:rFonts w:asciiTheme="minorHAnsi" w:hAnsiTheme="minorHAnsi" w:cs="Arial"/>
                <w:b/>
                <w:bCs/>
                <w:sz w:val="18"/>
                <w:szCs w:val="18"/>
              </w:rPr>
              <w:t xml:space="preserve">At 31 December </w:t>
            </w:r>
            <w:bookmarkEnd w:id="789"/>
            <w:r w:rsidRPr="00E06490">
              <w:rPr>
                <w:rFonts w:asciiTheme="minorHAnsi" w:hAnsiTheme="minorHAnsi" w:cs="Arial"/>
                <w:b/>
                <w:bCs/>
                <w:sz w:val="18"/>
                <w:szCs w:val="18"/>
              </w:rPr>
              <w:t>20</w:t>
            </w:r>
            <w:r>
              <w:rPr>
                <w:rFonts w:asciiTheme="minorHAnsi" w:hAnsiTheme="minorHAnsi" w:cs="Arial"/>
                <w:b/>
                <w:bCs/>
                <w:sz w:val="18"/>
                <w:szCs w:val="18"/>
              </w:rPr>
              <w:t>20</w:t>
            </w:r>
          </w:p>
        </w:tc>
        <w:tc>
          <w:tcPr>
            <w:tcW w:w="456" w:type="pct"/>
            <w:tcBorders>
              <w:left w:val="nil"/>
              <w:right w:val="nil"/>
            </w:tcBorders>
            <w:shd w:val="clear" w:color="auto" w:fill="auto"/>
            <w:vAlign w:val="bottom"/>
          </w:tcPr>
          <w:p w14:paraId="2CFE3375" w14:textId="5FE90B3A"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78,020 </w:t>
            </w:r>
          </w:p>
        </w:tc>
        <w:tc>
          <w:tcPr>
            <w:tcW w:w="525" w:type="pct"/>
            <w:tcBorders>
              <w:left w:val="nil"/>
              <w:right w:val="nil"/>
            </w:tcBorders>
            <w:shd w:val="clear" w:color="auto" w:fill="auto"/>
            <w:vAlign w:val="bottom"/>
          </w:tcPr>
          <w:p w14:paraId="2F08E5AC" w14:textId="7CE66954"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10,037 </w:t>
            </w:r>
          </w:p>
        </w:tc>
        <w:tc>
          <w:tcPr>
            <w:tcW w:w="525" w:type="pct"/>
            <w:tcBorders>
              <w:left w:val="nil"/>
              <w:right w:val="nil"/>
            </w:tcBorders>
            <w:shd w:val="clear" w:color="auto" w:fill="auto"/>
            <w:vAlign w:val="bottom"/>
          </w:tcPr>
          <w:p w14:paraId="035FCCFB" w14:textId="4D3F3580"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13,788 </w:t>
            </w:r>
          </w:p>
        </w:tc>
        <w:tc>
          <w:tcPr>
            <w:tcW w:w="525" w:type="pct"/>
            <w:tcBorders>
              <w:left w:val="nil"/>
              <w:right w:val="nil"/>
            </w:tcBorders>
            <w:shd w:val="clear" w:color="auto" w:fill="auto"/>
            <w:vAlign w:val="bottom"/>
          </w:tcPr>
          <w:p w14:paraId="0D477654" w14:textId="61939DA6" w:rsidR="005353FF" w:rsidRPr="005D28FB"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left w:val="nil"/>
              <w:right w:val="nil"/>
            </w:tcBorders>
            <w:shd w:val="clear" w:color="auto" w:fill="auto"/>
            <w:vAlign w:val="bottom"/>
          </w:tcPr>
          <w:p w14:paraId="09933063" w14:textId="3C6A8477"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101,894 </w:t>
            </w:r>
          </w:p>
        </w:tc>
        <w:tc>
          <w:tcPr>
            <w:tcW w:w="525" w:type="pct"/>
            <w:tcBorders>
              <w:left w:val="nil"/>
              <w:right w:val="nil"/>
            </w:tcBorders>
            <w:shd w:val="clear" w:color="auto" w:fill="auto"/>
            <w:vAlign w:val="bottom"/>
          </w:tcPr>
          <w:p w14:paraId="6EB3FE75" w14:textId="133C0B0F"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37,117 </w:t>
            </w:r>
          </w:p>
        </w:tc>
        <w:tc>
          <w:tcPr>
            <w:tcW w:w="509" w:type="pct"/>
            <w:tcBorders>
              <w:left w:val="nil"/>
              <w:right w:val="nil"/>
            </w:tcBorders>
            <w:shd w:val="clear" w:color="auto" w:fill="auto"/>
            <w:vAlign w:val="bottom"/>
          </w:tcPr>
          <w:p w14:paraId="0A35CD10" w14:textId="3A013325"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139,011 </w:t>
            </w:r>
          </w:p>
        </w:tc>
      </w:tr>
      <w:tr w:rsidR="003C2D84" w:rsidRPr="00E06490" w14:paraId="03D5086B" w14:textId="77777777" w:rsidTr="003C2D84">
        <w:trPr>
          <w:trHeight w:val="340"/>
        </w:trPr>
        <w:tc>
          <w:tcPr>
            <w:tcW w:w="1410" w:type="pct"/>
            <w:vAlign w:val="bottom"/>
          </w:tcPr>
          <w:p w14:paraId="5BB04043" w14:textId="22EE7449" w:rsidR="005353FF" w:rsidRPr="00E06490" w:rsidRDefault="005353FF" w:rsidP="005353FF">
            <w:pPr>
              <w:pStyle w:val="TT"/>
              <w:spacing w:line="240" w:lineRule="exact"/>
              <w:rPr>
                <w:rFonts w:asciiTheme="minorHAnsi" w:hAnsiTheme="minorHAnsi" w:cs="Arial"/>
                <w:sz w:val="18"/>
                <w:szCs w:val="18"/>
              </w:rPr>
            </w:pPr>
            <w:bookmarkStart w:id="790" w:name="_Toc4059247"/>
            <w:r w:rsidRPr="00E06490">
              <w:rPr>
                <w:rFonts w:asciiTheme="minorHAnsi" w:hAnsiTheme="minorHAnsi" w:cs="Arial"/>
                <w:sz w:val="18"/>
                <w:szCs w:val="18"/>
              </w:rPr>
              <w:t>Additions</w:t>
            </w:r>
            <w:bookmarkEnd w:id="790"/>
          </w:p>
        </w:tc>
        <w:tc>
          <w:tcPr>
            <w:tcW w:w="456" w:type="pct"/>
            <w:tcBorders>
              <w:left w:val="nil"/>
              <w:bottom w:val="nil"/>
              <w:right w:val="nil"/>
            </w:tcBorders>
            <w:shd w:val="clear" w:color="auto" w:fill="auto"/>
            <w:vAlign w:val="bottom"/>
          </w:tcPr>
          <w:p w14:paraId="139E3291" w14:textId="2AB3EBD7"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 </w:t>
            </w:r>
          </w:p>
        </w:tc>
        <w:tc>
          <w:tcPr>
            <w:tcW w:w="525" w:type="pct"/>
            <w:tcBorders>
              <w:left w:val="nil"/>
              <w:bottom w:val="nil"/>
              <w:right w:val="nil"/>
            </w:tcBorders>
            <w:shd w:val="clear" w:color="auto" w:fill="auto"/>
            <w:vAlign w:val="bottom"/>
          </w:tcPr>
          <w:p w14:paraId="3706B18E" w14:textId="536B5BE4"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93 </w:t>
            </w:r>
          </w:p>
        </w:tc>
        <w:tc>
          <w:tcPr>
            <w:tcW w:w="525" w:type="pct"/>
            <w:tcBorders>
              <w:left w:val="nil"/>
              <w:bottom w:val="nil"/>
              <w:right w:val="nil"/>
            </w:tcBorders>
            <w:shd w:val="clear" w:color="auto" w:fill="auto"/>
            <w:vAlign w:val="bottom"/>
          </w:tcPr>
          <w:p w14:paraId="16D65600" w14:textId="58B109ED"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374 </w:t>
            </w:r>
          </w:p>
        </w:tc>
        <w:tc>
          <w:tcPr>
            <w:tcW w:w="525" w:type="pct"/>
            <w:tcBorders>
              <w:left w:val="nil"/>
              <w:bottom w:val="nil"/>
              <w:right w:val="nil"/>
            </w:tcBorders>
            <w:shd w:val="clear" w:color="auto" w:fill="auto"/>
            <w:vAlign w:val="bottom"/>
          </w:tcPr>
          <w:p w14:paraId="37AE076E" w14:textId="1AD6A99C"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6</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083 </w:t>
            </w:r>
          </w:p>
        </w:tc>
        <w:tc>
          <w:tcPr>
            <w:tcW w:w="525" w:type="pct"/>
            <w:tcBorders>
              <w:left w:val="nil"/>
              <w:bottom w:val="nil"/>
              <w:right w:val="nil"/>
            </w:tcBorders>
            <w:shd w:val="clear" w:color="auto" w:fill="auto"/>
            <w:vAlign w:val="bottom"/>
          </w:tcPr>
          <w:p w14:paraId="2A5FE11A" w14:textId="3835775A"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6</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550 </w:t>
            </w:r>
          </w:p>
        </w:tc>
        <w:tc>
          <w:tcPr>
            <w:tcW w:w="525" w:type="pct"/>
            <w:tcBorders>
              <w:left w:val="nil"/>
              <w:bottom w:val="nil"/>
              <w:right w:val="nil"/>
            </w:tcBorders>
            <w:shd w:val="clear" w:color="auto" w:fill="auto"/>
            <w:vAlign w:val="bottom"/>
          </w:tcPr>
          <w:p w14:paraId="3B4B69A1" w14:textId="76307B94"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23 </w:t>
            </w:r>
          </w:p>
        </w:tc>
        <w:tc>
          <w:tcPr>
            <w:tcW w:w="509" w:type="pct"/>
            <w:tcBorders>
              <w:left w:val="nil"/>
              <w:bottom w:val="nil"/>
              <w:right w:val="nil"/>
            </w:tcBorders>
            <w:shd w:val="clear" w:color="auto" w:fill="auto"/>
            <w:vAlign w:val="bottom"/>
          </w:tcPr>
          <w:p w14:paraId="57200E64" w14:textId="3D01CC56"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6</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573 </w:t>
            </w:r>
          </w:p>
        </w:tc>
      </w:tr>
      <w:tr w:rsidR="005353FF" w:rsidRPr="00E06490" w14:paraId="697E8FCE" w14:textId="77777777" w:rsidTr="000239F2">
        <w:trPr>
          <w:trHeight w:val="441"/>
        </w:trPr>
        <w:tc>
          <w:tcPr>
            <w:tcW w:w="1410" w:type="pct"/>
            <w:vAlign w:val="bottom"/>
          </w:tcPr>
          <w:p w14:paraId="1EB0AE8A" w14:textId="370D8EE2" w:rsidR="005353FF" w:rsidRPr="00E06490" w:rsidRDefault="005353FF" w:rsidP="005353FF">
            <w:pPr>
              <w:pStyle w:val="Tot"/>
              <w:spacing w:line="240" w:lineRule="exact"/>
              <w:rPr>
                <w:rFonts w:asciiTheme="minorHAnsi" w:hAnsiTheme="minorHAnsi" w:cs="Arial"/>
                <w:sz w:val="18"/>
                <w:szCs w:val="18"/>
              </w:rPr>
            </w:pPr>
            <w:bookmarkStart w:id="791" w:name="_Toc4059255"/>
            <w:r w:rsidRPr="00E06490">
              <w:rPr>
                <w:rFonts w:asciiTheme="minorHAnsi" w:hAnsiTheme="minorHAnsi" w:cs="Arial"/>
                <w:sz w:val="18"/>
                <w:szCs w:val="18"/>
              </w:rPr>
              <w:t>Transfer from assets not yet ready for use</w:t>
            </w:r>
            <w:bookmarkEnd w:id="791"/>
            <w:r w:rsidRPr="00E06490" w:rsidDel="004F4367">
              <w:rPr>
                <w:rFonts w:asciiTheme="minorHAnsi" w:hAnsiTheme="minorHAnsi" w:cs="Arial"/>
                <w:sz w:val="18"/>
                <w:szCs w:val="18"/>
              </w:rPr>
              <w:t xml:space="preserve"> </w:t>
            </w:r>
          </w:p>
        </w:tc>
        <w:tc>
          <w:tcPr>
            <w:tcW w:w="456" w:type="pct"/>
            <w:tcBorders>
              <w:top w:val="nil"/>
              <w:left w:val="nil"/>
              <w:right w:val="nil"/>
            </w:tcBorders>
            <w:shd w:val="clear" w:color="auto" w:fill="auto"/>
            <w:vAlign w:val="bottom"/>
          </w:tcPr>
          <w:p w14:paraId="7B24AA6A" w14:textId="0908C48E"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 </w:t>
            </w:r>
          </w:p>
        </w:tc>
        <w:tc>
          <w:tcPr>
            <w:tcW w:w="525" w:type="pct"/>
            <w:tcBorders>
              <w:top w:val="nil"/>
              <w:left w:val="nil"/>
              <w:right w:val="nil"/>
            </w:tcBorders>
            <w:shd w:val="clear" w:color="auto" w:fill="auto"/>
            <w:vAlign w:val="bottom"/>
          </w:tcPr>
          <w:p w14:paraId="48AA8CE2" w14:textId="30692FBD"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3</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919 </w:t>
            </w:r>
          </w:p>
        </w:tc>
        <w:tc>
          <w:tcPr>
            <w:tcW w:w="525" w:type="pct"/>
            <w:tcBorders>
              <w:top w:val="nil"/>
              <w:left w:val="nil"/>
              <w:right w:val="nil"/>
            </w:tcBorders>
            <w:shd w:val="clear" w:color="auto" w:fill="auto"/>
            <w:vAlign w:val="bottom"/>
          </w:tcPr>
          <w:p w14:paraId="51EB94FD" w14:textId="4E592952"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40 </w:t>
            </w:r>
          </w:p>
        </w:tc>
        <w:tc>
          <w:tcPr>
            <w:tcW w:w="525" w:type="pct"/>
            <w:tcBorders>
              <w:top w:val="nil"/>
              <w:left w:val="nil"/>
              <w:right w:val="nil"/>
            </w:tcBorders>
            <w:shd w:val="clear" w:color="auto" w:fill="auto"/>
            <w:vAlign w:val="bottom"/>
          </w:tcPr>
          <w:p w14:paraId="55BF9469" w14:textId="4D930974"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(6</w:t>
            </w:r>
            <w:r w:rsidR="0091012D">
              <w:rPr>
                <w:rFonts w:asciiTheme="minorHAnsi" w:hAnsiTheme="minorHAnsi" w:cstheme="minorHAnsi"/>
                <w:sz w:val="18"/>
                <w:szCs w:val="18"/>
              </w:rPr>
              <w:t>,</w:t>
            </w:r>
            <w:r w:rsidRPr="00750944">
              <w:rPr>
                <w:rFonts w:asciiTheme="minorHAnsi" w:hAnsiTheme="minorHAnsi" w:cstheme="minorHAnsi"/>
                <w:sz w:val="18"/>
                <w:szCs w:val="18"/>
              </w:rPr>
              <w:t>077)</w:t>
            </w:r>
          </w:p>
        </w:tc>
        <w:tc>
          <w:tcPr>
            <w:tcW w:w="525" w:type="pct"/>
            <w:tcBorders>
              <w:top w:val="nil"/>
              <w:left w:val="nil"/>
              <w:right w:val="nil"/>
            </w:tcBorders>
            <w:shd w:val="clear" w:color="auto" w:fill="auto"/>
            <w:vAlign w:val="bottom"/>
          </w:tcPr>
          <w:p w14:paraId="31AD6C91" w14:textId="1CDE78BD"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(2</w:t>
            </w:r>
            <w:r w:rsidR="0091012D">
              <w:rPr>
                <w:rFonts w:asciiTheme="minorHAnsi" w:hAnsiTheme="minorHAnsi" w:cstheme="minorHAnsi"/>
                <w:sz w:val="18"/>
                <w:szCs w:val="18"/>
              </w:rPr>
              <w:t>,</w:t>
            </w:r>
            <w:r w:rsidRPr="00750944">
              <w:rPr>
                <w:rFonts w:asciiTheme="minorHAnsi" w:hAnsiTheme="minorHAnsi" w:cstheme="minorHAnsi"/>
                <w:sz w:val="18"/>
                <w:szCs w:val="18"/>
              </w:rPr>
              <w:t>118)</w:t>
            </w:r>
          </w:p>
        </w:tc>
        <w:tc>
          <w:tcPr>
            <w:tcW w:w="525" w:type="pct"/>
            <w:tcBorders>
              <w:top w:val="nil"/>
              <w:left w:val="nil"/>
              <w:right w:val="nil"/>
            </w:tcBorders>
            <w:shd w:val="clear" w:color="auto" w:fill="auto"/>
            <w:vAlign w:val="bottom"/>
          </w:tcPr>
          <w:p w14:paraId="652ACA25" w14:textId="1DCABD15" w:rsidR="005353FF" w:rsidRPr="00CB7BED"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2</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118 </w:t>
            </w:r>
          </w:p>
        </w:tc>
        <w:tc>
          <w:tcPr>
            <w:tcW w:w="509" w:type="pct"/>
            <w:tcBorders>
              <w:top w:val="nil"/>
              <w:left w:val="nil"/>
              <w:right w:val="nil"/>
            </w:tcBorders>
            <w:shd w:val="clear" w:color="auto" w:fill="auto"/>
            <w:vAlign w:val="bottom"/>
          </w:tcPr>
          <w:p w14:paraId="3599D49E" w14:textId="05C4A0FB" w:rsidR="005353FF" w:rsidRPr="005D28FB" w:rsidRDefault="005353FF" w:rsidP="005353FF">
            <w:pPr>
              <w:pStyle w:val="TT"/>
              <w:jc w:val="right"/>
              <w:rPr>
                <w:rFonts w:asciiTheme="minorHAnsi" w:hAnsiTheme="minorHAnsi" w:cs="Arial"/>
                <w:sz w:val="18"/>
                <w:szCs w:val="18"/>
                <w:lang w:val="hr-HR"/>
              </w:rPr>
            </w:pPr>
            <w:r w:rsidRPr="00750944">
              <w:rPr>
                <w:rFonts w:asciiTheme="minorHAnsi" w:hAnsiTheme="minorHAnsi" w:cstheme="minorHAnsi"/>
                <w:sz w:val="18"/>
                <w:szCs w:val="18"/>
              </w:rPr>
              <w:t xml:space="preserve"> - </w:t>
            </w:r>
          </w:p>
        </w:tc>
      </w:tr>
      <w:tr w:rsidR="005353FF" w:rsidRPr="00E06490" w14:paraId="25BF451C" w14:textId="77777777" w:rsidTr="000239F2">
        <w:trPr>
          <w:trHeight w:val="346"/>
        </w:trPr>
        <w:tc>
          <w:tcPr>
            <w:tcW w:w="1410" w:type="pct"/>
            <w:vAlign w:val="bottom"/>
          </w:tcPr>
          <w:p w14:paraId="375FCCF2" w14:textId="16FC71CC" w:rsidR="005353FF" w:rsidRPr="00A25C9A" w:rsidRDefault="005353FF" w:rsidP="005353FF">
            <w:pPr>
              <w:pStyle w:val="Tot"/>
              <w:spacing w:line="240" w:lineRule="exact"/>
              <w:rPr>
                <w:rFonts w:asciiTheme="minorHAnsi" w:hAnsiTheme="minorHAnsi" w:cs="Arial"/>
                <w:sz w:val="18"/>
                <w:szCs w:val="18"/>
              </w:rPr>
            </w:pPr>
            <w:bookmarkStart w:id="792" w:name="_Toc4059263"/>
            <w:r w:rsidRPr="00A25C9A">
              <w:rPr>
                <w:rFonts w:asciiTheme="minorHAnsi" w:hAnsiTheme="minorHAnsi" w:cs="Arial"/>
                <w:sz w:val="18"/>
                <w:szCs w:val="18"/>
              </w:rPr>
              <w:t>Disposals and write-offs</w:t>
            </w:r>
            <w:bookmarkEnd w:id="792"/>
          </w:p>
        </w:tc>
        <w:tc>
          <w:tcPr>
            <w:tcW w:w="456" w:type="pct"/>
            <w:tcBorders>
              <w:top w:val="nil"/>
              <w:left w:val="nil"/>
              <w:right w:val="nil"/>
            </w:tcBorders>
            <w:shd w:val="clear" w:color="auto" w:fill="auto"/>
            <w:vAlign w:val="bottom"/>
          </w:tcPr>
          <w:p w14:paraId="71462419" w14:textId="023D857E"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2AE3B829" w14:textId="0D36EDAC"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(198)</w:t>
            </w:r>
          </w:p>
        </w:tc>
        <w:tc>
          <w:tcPr>
            <w:tcW w:w="525" w:type="pct"/>
            <w:tcBorders>
              <w:top w:val="nil"/>
              <w:left w:val="nil"/>
              <w:right w:val="nil"/>
            </w:tcBorders>
            <w:shd w:val="clear" w:color="auto" w:fill="auto"/>
            <w:vAlign w:val="bottom"/>
          </w:tcPr>
          <w:p w14:paraId="7D1CD814" w14:textId="0F488A20"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(1</w:t>
            </w:r>
            <w:r w:rsidR="0091012D">
              <w:rPr>
                <w:rFonts w:asciiTheme="minorHAnsi" w:hAnsiTheme="minorHAnsi" w:cstheme="minorHAnsi"/>
                <w:sz w:val="18"/>
                <w:szCs w:val="18"/>
              </w:rPr>
              <w:t>,</w:t>
            </w:r>
            <w:r w:rsidRPr="00750944">
              <w:rPr>
                <w:rFonts w:asciiTheme="minorHAnsi" w:hAnsiTheme="minorHAnsi" w:cstheme="minorHAnsi"/>
                <w:sz w:val="18"/>
                <w:szCs w:val="18"/>
              </w:rPr>
              <w:t>273)</w:t>
            </w:r>
          </w:p>
        </w:tc>
        <w:tc>
          <w:tcPr>
            <w:tcW w:w="525" w:type="pct"/>
            <w:tcBorders>
              <w:top w:val="nil"/>
              <w:left w:val="nil"/>
              <w:right w:val="nil"/>
            </w:tcBorders>
            <w:shd w:val="clear" w:color="auto" w:fill="auto"/>
            <w:vAlign w:val="bottom"/>
          </w:tcPr>
          <w:p w14:paraId="569A79A4" w14:textId="6CE79F4A" w:rsidR="005353FF" w:rsidRPr="005D28FB"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 </w:t>
            </w:r>
          </w:p>
        </w:tc>
        <w:tc>
          <w:tcPr>
            <w:tcW w:w="525" w:type="pct"/>
            <w:tcBorders>
              <w:top w:val="nil"/>
              <w:left w:val="nil"/>
              <w:right w:val="nil"/>
            </w:tcBorders>
            <w:shd w:val="clear" w:color="auto" w:fill="auto"/>
            <w:vAlign w:val="bottom"/>
          </w:tcPr>
          <w:p w14:paraId="7F396483" w14:textId="0CD6DB40"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(1</w:t>
            </w:r>
            <w:r w:rsidR="0091012D">
              <w:rPr>
                <w:rFonts w:asciiTheme="minorHAnsi" w:hAnsiTheme="minorHAnsi" w:cstheme="minorHAnsi"/>
                <w:sz w:val="18"/>
                <w:szCs w:val="18"/>
              </w:rPr>
              <w:t>,</w:t>
            </w:r>
            <w:r w:rsidRPr="00750944">
              <w:rPr>
                <w:rFonts w:asciiTheme="minorHAnsi" w:hAnsiTheme="minorHAnsi" w:cstheme="minorHAnsi"/>
                <w:sz w:val="18"/>
                <w:szCs w:val="18"/>
              </w:rPr>
              <w:t>471)</w:t>
            </w:r>
          </w:p>
        </w:tc>
        <w:tc>
          <w:tcPr>
            <w:tcW w:w="525" w:type="pct"/>
            <w:tcBorders>
              <w:top w:val="nil"/>
              <w:left w:val="nil"/>
              <w:right w:val="nil"/>
            </w:tcBorders>
            <w:shd w:val="clear" w:color="auto" w:fill="auto"/>
            <w:vAlign w:val="bottom"/>
          </w:tcPr>
          <w:p w14:paraId="57D1F0EC" w14:textId="29A5DDC6" w:rsidR="005353FF" w:rsidRPr="005D28FB"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(3</w:t>
            </w:r>
            <w:r w:rsidR="0091012D">
              <w:rPr>
                <w:rFonts w:asciiTheme="minorHAnsi" w:hAnsiTheme="minorHAnsi" w:cstheme="minorHAnsi"/>
                <w:sz w:val="18"/>
                <w:szCs w:val="18"/>
              </w:rPr>
              <w:t>,</w:t>
            </w:r>
            <w:r w:rsidRPr="00750944">
              <w:rPr>
                <w:rFonts w:asciiTheme="minorHAnsi" w:hAnsiTheme="minorHAnsi" w:cstheme="minorHAnsi"/>
                <w:sz w:val="18"/>
                <w:szCs w:val="18"/>
              </w:rPr>
              <w:t>337)</w:t>
            </w:r>
          </w:p>
        </w:tc>
        <w:tc>
          <w:tcPr>
            <w:tcW w:w="509" w:type="pct"/>
            <w:tcBorders>
              <w:top w:val="nil"/>
              <w:left w:val="nil"/>
              <w:right w:val="nil"/>
            </w:tcBorders>
            <w:shd w:val="clear" w:color="auto" w:fill="auto"/>
            <w:vAlign w:val="bottom"/>
          </w:tcPr>
          <w:p w14:paraId="2C1466FA" w14:textId="5B39BF42"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(4</w:t>
            </w:r>
            <w:r w:rsidR="0091012D">
              <w:rPr>
                <w:rFonts w:asciiTheme="minorHAnsi" w:hAnsiTheme="minorHAnsi" w:cstheme="minorHAnsi"/>
                <w:sz w:val="18"/>
                <w:szCs w:val="18"/>
              </w:rPr>
              <w:t>,</w:t>
            </w:r>
            <w:r w:rsidRPr="00750944">
              <w:rPr>
                <w:rFonts w:asciiTheme="minorHAnsi" w:hAnsiTheme="minorHAnsi" w:cstheme="minorHAnsi"/>
                <w:sz w:val="18"/>
                <w:szCs w:val="18"/>
              </w:rPr>
              <w:t>808)</w:t>
            </w:r>
          </w:p>
        </w:tc>
      </w:tr>
      <w:tr w:rsidR="005353FF" w:rsidRPr="00E06490" w14:paraId="0748363E" w14:textId="77777777" w:rsidTr="000239F2">
        <w:trPr>
          <w:trHeight w:val="346"/>
        </w:trPr>
        <w:tc>
          <w:tcPr>
            <w:tcW w:w="1410" w:type="pct"/>
            <w:vAlign w:val="bottom"/>
          </w:tcPr>
          <w:p w14:paraId="39093886" w14:textId="14BC4F9E" w:rsidR="005353FF" w:rsidRPr="00A25C9A" w:rsidRDefault="005353FF" w:rsidP="005353FF">
            <w:pPr>
              <w:pStyle w:val="Tot"/>
              <w:spacing w:line="240" w:lineRule="exact"/>
              <w:rPr>
                <w:rFonts w:asciiTheme="minorHAnsi" w:hAnsiTheme="minorHAnsi" w:cs="Arial"/>
                <w:sz w:val="18"/>
                <w:szCs w:val="18"/>
              </w:rPr>
            </w:pPr>
            <w:r w:rsidRPr="008011B4">
              <w:rPr>
                <w:rFonts w:asciiTheme="minorHAnsi" w:hAnsiTheme="minorHAnsi" w:cs="Arial"/>
                <w:sz w:val="18"/>
                <w:szCs w:val="18"/>
              </w:rPr>
              <w:t xml:space="preserve">Reclassification (+/-)   </w:t>
            </w:r>
          </w:p>
        </w:tc>
        <w:tc>
          <w:tcPr>
            <w:tcW w:w="456" w:type="pct"/>
            <w:tcBorders>
              <w:top w:val="nil"/>
              <w:left w:val="nil"/>
              <w:right w:val="nil"/>
            </w:tcBorders>
            <w:shd w:val="clear" w:color="auto" w:fill="auto"/>
            <w:vAlign w:val="bottom"/>
          </w:tcPr>
          <w:p w14:paraId="31CA3FC7" w14:textId="516B2802"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36FD79A1" w14:textId="16EAB72F" w:rsidR="005353FF" w:rsidRPr="00CB7BED" w:rsidRDefault="005353FF" w:rsidP="005353FF">
            <w:pPr>
              <w:pStyle w:val="TT"/>
              <w:tabs>
                <w:tab w:val="clear" w:pos="1202"/>
              </w:tabs>
              <w:jc w:val="right"/>
              <w:rPr>
                <w:rFonts w:asciiTheme="minorHAnsi" w:hAnsiTheme="minorHAnsi" w:cs="Arial"/>
                <w:sz w:val="18"/>
                <w:szCs w:val="18"/>
                <w:lang w:val="hr-HR"/>
              </w:rPr>
            </w:pPr>
            <w:r w:rsidRPr="003C5F90">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352FE224" w14:textId="4582537A" w:rsidR="005353FF" w:rsidRPr="00CB7BED" w:rsidRDefault="005353FF" w:rsidP="005353FF">
            <w:pPr>
              <w:pStyle w:val="TT"/>
              <w:tabs>
                <w:tab w:val="clear" w:pos="1202"/>
              </w:tabs>
              <w:jc w:val="right"/>
              <w:rPr>
                <w:rFonts w:asciiTheme="minorHAnsi" w:hAnsiTheme="minorHAnsi" w:cs="Arial"/>
                <w:sz w:val="18"/>
                <w:szCs w:val="18"/>
                <w:lang w:val="hr-HR"/>
              </w:rPr>
            </w:pPr>
            <w:r w:rsidRPr="003C5F90">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090351F4" w14:textId="33C93B26" w:rsidR="005353FF" w:rsidRPr="005D28FB" w:rsidRDefault="005353FF" w:rsidP="005353FF">
            <w:pPr>
              <w:pStyle w:val="TT"/>
              <w:tabs>
                <w:tab w:val="clear" w:pos="1202"/>
              </w:tabs>
              <w:jc w:val="right"/>
              <w:rPr>
                <w:rFonts w:asciiTheme="minorHAnsi" w:hAnsiTheme="minorHAnsi" w:cs="Arial"/>
                <w:sz w:val="18"/>
                <w:szCs w:val="18"/>
                <w:lang w:val="hr-HR"/>
              </w:rPr>
            </w:pPr>
            <w:r w:rsidRPr="003C5F90">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5F6BAD12" w14:textId="49EEF3C0" w:rsidR="005353FF" w:rsidRPr="00CB7BED" w:rsidRDefault="005353FF" w:rsidP="005353FF">
            <w:pPr>
              <w:pStyle w:val="TT"/>
              <w:tabs>
                <w:tab w:val="clear" w:pos="1202"/>
              </w:tabs>
              <w:jc w:val="right"/>
              <w:rPr>
                <w:rFonts w:asciiTheme="minorHAnsi" w:hAnsiTheme="minorHAnsi" w:cs="Arial"/>
                <w:sz w:val="18"/>
                <w:szCs w:val="18"/>
                <w:lang w:val="hr-HR"/>
              </w:rPr>
            </w:pPr>
            <w:r w:rsidRPr="003C5F90">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40DB648E" w14:textId="6F09E982" w:rsidR="005353FF" w:rsidRPr="005D28FB"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1 </w:t>
            </w:r>
          </w:p>
        </w:tc>
        <w:tc>
          <w:tcPr>
            <w:tcW w:w="509" w:type="pct"/>
            <w:tcBorders>
              <w:top w:val="nil"/>
              <w:left w:val="nil"/>
              <w:right w:val="nil"/>
            </w:tcBorders>
            <w:shd w:val="clear" w:color="auto" w:fill="auto"/>
            <w:vAlign w:val="bottom"/>
          </w:tcPr>
          <w:p w14:paraId="3BAD6D55" w14:textId="6A501B7B" w:rsidR="005353FF" w:rsidRPr="00CB7BED" w:rsidRDefault="005353FF" w:rsidP="005353FF">
            <w:pPr>
              <w:pStyle w:val="TT"/>
              <w:tabs>
                <w:tab w:val="clear" w:pos="1202"/>
              </w:tabs>
              <w:jc w:val="right"/>
              <w:rPr>
                <w:rFonts w:asciiTheme="minorHAnsi" w:hAnsiTheme="minorHAnsi" w:cs="Arial"/>
                <w:sz w:val="18"/>
                <w:szCs w:val="18"/>
                <w:lang w:val="hr-HR"/>
              </w:rPr>
            </w:pPr>
            <w:r>
              <w:rPr>
                <w:rFonts w:asciiTheme="minorHAnsi" w:hAnsiTheme="minorHAnsi" w:cstheme="minorHAnsi"/>
                <w:sz w:val="18"/>
                <w:szCs w:val="18"/>
              </w:rPr>
              <w:t>1</w:t>
            </w:r>
          </w:p>
        </w:tc>
      </w:tr>
      <w:tr w:rsidR="005353FF" w:rsidRPr="00E06490" w14:paraId="29FF8715" w14:textId="77777777" w:rsidTr="005353FF">
        <w:trPr>
          <w:trHeight w:val="346"/>
        </w:trPr>
        <w:tc>
          <w:tcPr>
            <w:tcW w:w="1410" w:type="pct"/>
            <w:vAlign w:val="bottom"/>
          </w:tcPr>
          <w:p w14:paraId="35CB172B" w14:textId="5DBD0D02" w:rsidR="005353FF" w:rsidRPr="00A25C9A" w:rsidRDefault="005353FF" w:rsidP="005353FF">
            <w:pPr>
              <w:pStyle w:val="Tot"/>
              <w:spacing w:line="240" w:lineRule="exact"/>
              <w:rPr>
                <w:rFonts w:asciiTheme="minorHAnsi" w:hAnsiTheme="minorHAnsi" w:cs="Arial"/>
                <w:b/>
                <w:bCs/>
                <w:sz w:val="18"/>
                <w:szCs w:val="18"/>
              </w:rPr>
            </w:pPr>
            <w:bookmarkStart w:id="793" w:name="_Toc4059271"/>
            <w:r w:rsidRPr="00A25C9A">
              <w:rPr>
                <w:rFonts w:asciiTheme="minorHAnsi" w:hAnsiTheme="minorHAnsi" w:cs="Arial"/>
                <w:b/>
                <w:bCs/>
                <w:sz w:val="18"/>
                <w:szCs w:val="18"/>
              </w:rPr>
              <w:t xml:space="preserve">At 31 December </w:t>
            </w:r>
            <w:bookmarkEnd w:id="793"/>
            <w:r w:rsidRPr="00A25C9A">
              <w:rPr>
                <w:rFonts w:asciiTheme="minorHAnsi" w:hAnsiTheme="minorHAnsi" w:cs="Arial"/>
                <w:b/>
                <w:bCs/>
                <w:sz w:val="18"/>
                <w:szCs w:val="18"/>
              </w:rPr>
              <w:t>20</w:t>
            </w:r>
            <w:r>
              <w:rPr>
                <w:rFonts w:asciiTheme="minorHAnsi" w:hAnsiTheme="minorHAnsi" w:cs="Arial"/>
                <w:b/>
                <w:bCs/>
                <w:sz w:val="18"/>
                <w:szCs w:val="18"/>
              </w:rPr>
              <w:t>21</w:t>
            </w:r>
          </w:p>
        </w:tc>
        <w:tc>
          <w:tcPr>
            <w:tcW w:w="456" w:type="pct"/>
            <w:tcBorders>
              <w:top w:val="single" w:sz="4" w:space="0" w:color="auto"/>
              <w:left w:val="nil"/>
              <w:bottom w:val="single" w:sz="12" w:space="0" w:color="auto"/>
              <w:right w:val="nil"/>
            </w:tcBorders>
            <w:shd w:val="clear" w:color="auto" w:fill="auto"/>
            <w:vAlign w:val="bottom"/>
          </w:tcPr>
          <w:p w14:paraId="4B4497D9" w14:textId="38A8F5DC"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78</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020 </w:t>
            </w:r>
          </w:p>
        </w:tc>
        <w:tc>
          <w:tcPr>
            <w:tcW w:w="525" w:type="pct"/>
            <w:tcBorders>
              <w:top w:val="single" w:sz="4" w:space="0" w:color="auto"/>
              <w:left w:val="nil"/>
              <w:bottom w:val="single" w:sz="12" w:space="0" w:color="auto"/>
              <w:right w:val="nil"/>
            </w:tcBorders>
            <w:shd w:val="clear" w:color="auto" w:fill="auto"/>
            <w:vAlign w:val="bottom"/>
          </w:tcPr>
          <w:p w14:paraId="218247C2" w14:textId="44ECB8E9"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13</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851 </w:t>
            </w:r>
          </w:p>
        </w:tc>
        <w:tc>
          <w:tcPr>
            <w:tcW w:w="525" w:type="pct"/>
            <w:tcBorders>
              <w:top w:val="single" w:sz="4" w:space="0" w:color="auto"/>
              <w:left w:val="nil"/>
              <w:bottom w:val="single" w:sz="12" w:space="0" w:color="auto"/>
              <w:right w:val="nil"/>
            </w:tcBorders>
            <w:shd w:val="clear" w:color="auto" w:fill="auto"/>
            <w:vAlign w:val="bottom"/>
          </w:tcPr>
          <w:p w14:paraId="1E07B4D8" w14:textId="487EA121"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12</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929 </w:t>
            </w:r>
          </w:p>
        </w:tc>
        <w:tc>
          <w:tcPr>
            <w:tcW w:w="525" w:type="pct"/>
            <w:tcBorders>
              <w:top w:val="single" w:sz="4" w:space="0" w:color="auto"/>
              <w:left w:val="nil"/>
              <w:bottom w:val="single" w:sz="12" w:space="0" w:color="auto"/>
              <w:right w:val="nil"/>
            </w:tcBorders>
            <w:shd w:val="clear" w:color="auto" w:fill="auto"/>
            <w:vAlign w:val="bottom"/>
          </w:tcPr>
          <w:p w14:paraId="28B1945E" w14:textId="3CF84AB3"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55 </w:t>
            </w:r>
          </w:p>
        </w:tc>
        <w:tc>
          <w:tcPr>
            <w:tcW w:w="525" w:type="pct"/>
            <w:tcBorders>
              <w:top w:val="single" w:sz="4" w:space="0" w:color="auto"/>
              <w:left w:val="nil"/>
              <w:bottom w:val="single" w:sz="12" w:space="0" w:color="auto"/>
              <w:right w:val="nil"/>
            </w:tcBorders>
            <w:shd w:val="clear" w:color="auto" w:fill="auto"/>
            <w:vAlign w:val="bottom"/>
          </w:tcPr>
          <w:p w14:paraId="3F95A214" w14:textId="1C569B75"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104</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855 </w:t>
            </w:r>
          </w:p>
        </w:tc>
        <w:tc>
          <w:tcPr>
            <w:tcW w:w="525" w:type="pct"/>
            <w:tcBorders>
              <w:top w:val="single" w:sz="4" w:space="0" w:color="auto"/>
              <w:left w:val="nil"/>
              <w:bottom w:val="single" w:sz="12" w:space="0" w:color="auto"/>
              <w:right w:val="nil"/>
            </w:tcBorders>
            <w:shd w:val="clear" w:color="auto" w:fill="auto"/>
            <w:vAlign w:val="bottom"/>
          </w:tcPr>
          <w:p w14:paraId="6A77C17D" w14:textId="41969698"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35</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922 </w:t>
            </w:r>
          </w:p>
        </w:tc>
        <w:tc>
          <w:tcPr>
            <w:tcW w:w="509" w:type="pct"/>
            <w:tcBorders>
              <w:top w:val="single" w:sz="4" w:space="0" w:color="auto"/>
              <w:left w:val="nil"/>
              <w:bottom w:val="single" w:sz="12" w:space="0" w:color="auto"/>
              <w:right w:val="nil"/>
            </w:tcBorders>
            <w:shd w:val="clear" w:color="auto" w:fill="auto"/>
            <w:vAlign w:val="bottom"/>
          </w:tcPr>
          <w:p w14:paraId="0F46CBA7" w14:textId="491C1CCF"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140</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777 </w:t>
            </w:r>
          </w:p>
        </w:tc>
      </w:tr>
      <w:tr w:rsidR="005353FF" w:rsidRPr="00E06490" w14:paraId="3AD4042B" w14:textId="77777777" w:rsidTr="000239F2">
        <w:trPr>
          <w:trHeight w:val="371"/>
        </w:trPr>
        <w:tc>
          <w:tcPr>
            <w:tcW w:w="1410" w:type="pct"/>
            <w:vAlign w:val="bottom"/>
          </w:tcPr>
          <w:p w14:paraId="4AEDFA0F" w14:textId="2F49920D" w:rsidR="005353FF" w:rsidRPr="006214BB" w:rsidRDefault="005353FF" w:rsidP="005353FF">
            <w:pPr>
              <w:pStyle w:val="TT"/>
              <w:spacing w:line="240" w:lineRule="exact"/>
              <w:rPr>
                <w:rFonts w:asciiTheme="minorHAnsi" w:hAnsiTheme="minorHAnsi" w:cs="Arial"/>
                <w:b/>
                <w:bCs/>
                <w:sz w:val="18"/>
                <w:szCs w:val="18"/>
              </w:rPr>
            </w:pPr>
            <w:bookmarkStart w:id="794" w:name="_Toc4059279"/>
            <w:r w:rsidRPr="006214BB">
              <w:rPr>
                <w:rFonts w:asciiTheme="minorHAnsi" w:hAnsiTheme="minorHAnsi" w:cs="Arial"/>
                <w:b/>
                <w:bCs/>
                <w:sz w:val="18"/>
                <w:szCs w:val="18"/>
              </w:rPr>
              <w:t>Accumulated depreciation</w:t>
            </w:r>
            <w:bookmarkEnd w:id="794"/>
            <w:r w:rsidRPr="006214BB">
              <w:rPr>
                <w:rFonts w:asciiTheme="minorHAnsi" w:hAnsiTheme="minorHAnsi" w:cs="Arial"/>
                <w:b/>
                <w:bCs/>
                <w:sz w:val="18"/>
                <w:szCs w:val="18"/>
              </w:rPr>
              <w:t xml:space="preserve"> and write-off</w:t>
            </w:r>
          </w:p>
        </w:tc>
        <w:tc>
          <w:tcPr>
            <w:tcW w:w="456" w:type="pct"/>
            <w:tcBorders>
              <w:top w:val="single" w:sz="12" w:space="0" w:color="auto"/>
            </w:tcBorders>
            <w:vAlign w:val="bottom"/>
          </w:tcPr>
          <w:p w14:paraId="269EEB97" w14:textId="77777777" w:rsidR="005353FF" w:rsidRPr="00CB7BED" w:rsidRDefault="005353FF" w:rsidP="005353FF">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9C0C70A"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3A0938A"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248E4DC"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1808997"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B2B2C24"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c>
          <w:tcPr>
            <w:tcW w:w="509" w:type="pct"/>
            <w:tcBorders>
              <w:top w:val="single" w:sz="12" w:space="0" w:color="auto"/>
            </w:tcBorders>
            <w:vAlign w:val="bottom"/>
          </w:tcPr>
          <w:p w14:paraId="32492317" w14:textId="77777777" w:rsidR="005353FF" w:rsidRPr="005D28FB" w:rsidRDefault="005353FF" w:rsidP="005353FF">
            <w:pPr>
              <w:pStyle w:val="TT"/>
              <w:tabs>
                <w:tab w:val="clear" w:pos="1202"/>
              </w:tabs>
              <w:jc w:val="right"/>
              <w:rPr>
                <w:rFonts w:asciiTheme="minorHAnsi" w:hAnsiTheme="minorHAnsi" w:cs="Arial"/>
                <w:sz w:val="18"/>
                <w:szCs w:val="18"/>
                <w:lang w:val="hr-HR"/>
              </w:rPr>
            </w:pPr>
          </w:p>
        </w:tc>
      </w:tr>
      <w:tr w:rsidR="005353FF" w:rsidRPr="00E06490" w14:paraId="1DAE06A0" w14:textId="77777777" w:rsidTr="000239F2">
        <w:trPr>
          <w:trHeight w:val="346"/>
        </w:trPr>
        <w:tc>
          <w:tcPr>
            <w:tcW w:w="1410" w:type="pct"/>
            <w:vAlign w:val="bottom"/>
          </w:tcPr>
          <w:p w14:paraId="72B0C527" w14:textId="6CFCA711" w:rsidR="005353FF" w:rsidRPr="00A25C9A" w:rsidRDefault="005353FF" w:rsidP="005353FF">
            <w:pPr>
              <w:pStyle w:val="Tot"/>
              <w:spacing w:line="240" w:lineRule="exact"/>
              <w:rPr>
                <w:rFonts w:asciiTheme="minorHAnsi" w:hAnsiTheme="minorHAnsi" w:cs="Arial"/>
                <w:b/>
                <w:bCs/>
                <w:sz w:val="18"/>
                <w:szCs w:val="18"/>
              </w:rPr>
            </w:pPr>
            <w:bookmarkStart w:id="795" w:name="_Toc4059280"/>
            <w:r w:rsidRPr="00A25C9A">
              <w:rPr>
                <w:rFonts w:asciiTheme="minorHAnsi" w:hAnsiTheme="minorHAnsi" w:cs="Arial"/>
                <w:b/>
                <w:bCs/>
                <w:sz w:val="18"/>
                <w:szCs w:val="18"/>
              </w:rPr>
              <w:t xml:space="preserve">At 31 December </w:t>
            </w:r>
            <w:bookmarkEnd w:id="795"/>
            <w:r w:rsidRPr="00A25C9A">
              <w:rPr>
                <w:rFonts w:asciiTheme="minorHAnsi" w:hAnsiTheme="minorHAnsi" w:cs="Arial"/>
                <w:b/>
                <w:bCs/>
                <w:sz w:val="18"/>
                <w:szCs w:val="18"/>
              </w:rPr>
              <w:t>20</w:t>
            </w:r>
            <w:r>
              <w:rPr>
                <w:rFonts w:asciiTheme="minorHAnsi" w:hAnsiTheme="minorHAnsi" w:cs="Arial"/>
                <w:b/>
                <w:bCs/>
                <w:sz w:val="18"/>
                <w:szCs w:val="18"/>
              </w:rPr>
              <w:t>20</w:t>
            </w:r>
          </w:p>
        </w:tc>
        <w:tc>
          <w:tcPr>
            <w:tcW w:w="456" w:type="pct"/>
            <w:tcBorders>
              <w:left w:val="nil"/>
              <w:right w:val="nil"/>
            </w:tcBorders>
            <w:shd w:val="clear" w:color="auto" w:fill="auto"/>
            <w:vAlign w:val="bottom"/>
          </w:tcPr>
          <w:p w14:paraId="028859B7" w14:textId="0AD29F3D"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40,955 </w:t>
            </w:r>
          </w:p>
        </w:tc>
        <w:tc>
          <w:tcPr>
            <w:tcW w:w="525" w:type="pct"/>
            <w:tcBorders>
              <w:left w:val="nil"/>
              <w:right w:val="nil"/>
            </w:tcBorders>
            <w:shd w:val="clear" w:color="auto" w:fill="auto"/>
            <w:vAlign w:val="bottom"/>
          </w:tcPr>
          <w:p w14:paraId="43E66E5D" w14:textId="36B9AF9B"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9,531 </w:t>
            </w:r>
          </w:p>
        </w:tc>
        <w:tc>
          <w:tcPr>
            <w:tcW w:w="525" w:type="pct"/>
            <w:tcBorders>
              <w:left w:val="nil"/>
              <w:right w:val="nil"/>
            </w:tcBorders>
            <w:shd w:val="clear" w:color="auto" w:fill="auto"/>
            <w:vAlign w:val="bottom"/>
          </w:tcPr>
          <w:p w14:paraId="7A24B80E" w14:textId="3317A368"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11,466 </w:t>
            </w:r>
          </w:p>
        </w:tc>
        <w:tc>
          <w:tcPr>
            <w:tcW w:w="525" w:type="pct"/>
            <w:tcBorders>
              <w:left w:val="nil"/>
              <w:right w:val="nil"/>
            </w:tcBorders>
            <w:shd w:val="clear" w:color="auto" w:fill="auto"/>
            <w:vAlign w:val="bottom"/>
          </w:tcPr>
          <w:p w14:paraId="6DB5F2DC" w14:textId="2CE48FD8" w:rsidR="005353FF" w:rsidRPr="005D28FB"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 </w:t>
            </w:r>
          </w:p>
        </w:tc>
        <w:tc>
          <w:tcPr>
            <w:tcW w:w="525" w:type="pct"/>
            <w:tcBorders>
              <w:left w:val="nil"/>
              <w:right w:val="nil"/>
            </w:tcBorders>
            <w:shd w:val="clear" w:color="auto" w:fill="auto"/>
            <w:vAlign w:val="bottom"/>
          </w:tcPr>
          <w:p w14:paraId="7832D2D6" w14:textId="373E7711"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61,952 </w:t>
            </w:r>
          </w:p>
        </w:tc>
        <w:tc>
          <w:tcPr>
            <w:tcW w:w="525" w:type="pct"/>
            <w:tcBorders>
              <w:left w:val="nil"/>
              <w:right w:val="nil"/>
            </w:tcBorders>
            <w:shd w:val="clear" w:color="auto" w:fill="auto"/>
            <w:vAlign w:val="bottom"/>
          </w:tcPr>
          <w:p w14:paraId="50CF51C1" w14:textId="717F4EF7"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30,611 </w:t>
            </w:r>
          </w:p>
        </w:tc>
        <w:tc>
          <w:tcPr>
            <w:tcW w:w="509" w:type="pct"/>
            <w:tcBorders>
              <w:left w:val="nil"/>
              <w:right w:val="nil"/>
            </w:tcBorders>
            <w:shd w:val="clear" w:color="auto" w:fill="auto"/>
            <w:vAlign w:val="bottom"/>
          </w:tcPr>
          <w:p w14:paraId="3C803640" w14:textId="43A631F4"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92,563 </w:t>
            </w:r>
          </w:p>
        </w:tc>
      </w:tr>
      <w:tr w:rsidR="003C2D84" w:rsidRPr="00E06490" w14:paraId="548AC7EC" w14:textId="77777777" w:rsidTr="003C2D84">
        <w:trPr>
          <w:trHeight w:val="346"/>
        </w:trPr>
        <w:tc>
          <w:tcPr>
            <w:tcW w:w="1410" w:type="pct"/>
            <w:vAlign w:val="bottom"/>
          </w:tcPr>
          <w:p w14:paraId="3840E5A4" w14:textId="59D74604" w:rsidR="005353FF" w:rsidRPr="00A25C9A" w:rsidRDefault="005353FF" w:rsidP="005353FF">
            <w:pPr>
              <w:pStyle w:val="Tot"/>
              <w:spacing w:line="240" w:lineRule="exact"/>
              <w:rPr>
                <w:rFonts w:asciiTheme="minorHAnsi" w:hAnsiTheme="minorHAnsi" w:cs="Arial"/>
                <w:bCs/>
                <w:sz w:val="18"/>
                <w:szCs w:val="18"/>
              </w:rPr>
            </w:pPr>
            <w:bookmarkStart w:id="796" w:name="_Toc4059288"/>
            <w:r w:rsidRPr="00A25C9A">
              <w:rPr>
                <w:rFonts w:asciiTheme="minorHAnsi" w:hAnsiTheme="minorHAnsi" w:cs="Arial"/>
                <w:bCs/>
                <w:sz w:val="18"/>
                <w:szCs w:val="18"/>
              </w:rPr>
              <w:t>Depreciation for 20</w:t>
            </w:r>
            <w:r>
              <w:rPr>
                <w:rFonts w:asciiTheme="minorHAnsi" w:hAnsiTheme="minorHAnsi" w:cs="Arial"/>
                <w:bCs/>
                <w:sz w:val="18"/>
                <w:szCs w:val="18"/>
              </w:rPr>
              <w:t>21</w:t>
            </w:r>
            <w:bookmarkEnd w:id="796"/>
          </w:p>
        </w:tc>
        <w:tc>
          <w:tcPr>
            <w:tcW w:w="456" w:type="pct"/>
            <w:tcBorders>
              <w:left w:val="nil"/>
              <w:bottom w:val="nil"/>
              <w:right w:val="nil"/>
            </w:tcBorders>
            <w:shd w:val="clear" w:color="auto" w:fill="auto"/>
            <w:vAlign w:val="bottom"/>
          </w:tcPr>
          <w:p w14:paraId="2CB6A34A" w14:textId="5B93ECF8"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4</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016 </w:t>
            </w:r>
          </w:p>
        </w:tc>
        <w:tc>
          <w:tcPr>
            <w:tcW w:w="525" w:type="pct"/>
            <w:tcBorders>
              <w:left w:val="nil"/>
              <w:bottom w:val="nil"/>
              <w:right w:val="nil"/>
            </w:tcBorders>
            <w:shd w:val="clear" w:color="auto" w:fill="auto"/>
            <w:vAlign w:val="bottom"/>
          </w:tcPr>
          <w:p w14:paraId="75A31822" w14:textId="54F6C181"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2</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192 </w:t>
            </w:r>
          </w:p>
        </w:tc>
        <w:tc>
          <w:tcPr>
            <w:tcW w:w="525" w:type="pct"/>
            <w:tcBorders>
              <w:left w:val="nil"/>
              <w:bottom w:val="nil"/>
              <w:right w:val="nil"/>
            </w:tcBorders>
            <w:shd w:val="clear" w:color="auto" w:fill="auto"/>
            <w:vAlign w:val="bottom"/>
          </w:tcPr>
          <w:p w14:paraId="0CE1D0C8" w14:textId="196A62C8"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599 </w:t>
            </w:r>
          </w:p>
        </w:tc>
        <w:tc>
          <w:tcPr>
            <w:tcW w:w="525" w:type="pct"/>
            <w:tcBorders>
              <w:left w:val="nil"/>
              <w:bottom w:val="nil"/>
              <w:right w:val="nil"/>
            </w:tcBorders>
            <w:shd w:val="clear" w:color="auto" w:fill="auto"/>
            <w:vAlign w:val="bottom"/>
          </w:tcPr>
          <w:p w14:paraId="4E134905" w14:textId="215C623B"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 </w:t>
            </w:r>
          </w:p>
        </w:tc>
        <w:tc>
          <w:tcPr>
            <w:tcW w:w="525" w:type="pct"/>
            <w:tcBorders>
              <w:left w:val="nil"/>
              <w:bottom w:val="nil"/>
              <w:right w:val="nil"/>
            </w:tcBorders>
            <w:shd w:val="clear" w:color="auto" w:fill="auto"/>
            <w:vAlign w:val="bottom"/>
          </w:tcPr>
          <w:p w14:paraId="54E51FC7" w14:textId="70314786"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6</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807 </w:t>
            </w:r>
          </w:p>
        </w:tc>
        <w:tc>
          <w:tcPr>
            <w:tcW w:w="525" w:type="pct"/>
            <w:tcBorders>
              <w:left w:val="nil"/>
              <w:bottom w:val="nil"/>
              <w:right w:val="nil"/>
            </w:tcBorders>
            <w:shd w:val="clear" w:color="auto" w:fill="auto"/>
            <w:vAlign w:val="bottom"/>
          </w:tcPr>
          <w:p w14:paraId="750102C3" w14:textId="2D91D492"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2</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299 </w:t>
            </w:r>
          </w:p>
        </w:tc>
        <w:tc>
          <w:tcPr>
            <w:tcW w:w="509" w:type="pct"/>
            <w:tcBorders>
              <w:left w:val="nil"/>
              <w:bottom w:val="nil"/>
              <w:right w:val="nil"/>
            </w:tcBorders>
            <w:shd w:val="clear" w:color="auto" w:fill="auto"/>
            <w:vAlign w:val="bottom"/>
          </w:tcPr>
          <w:p w14:paraId="42D3DB24" w14:textId="4E94A64D"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9</w:t>
            </w:r>
            <w:r w:rsidR="0091012D">
              <w:rPr>
                <w:rFonts w:asciiTheme="minorHAnsi" w:hAnsiTheme="minorHAnsi" w:cstheme="minorHAnsi"/>
                <w:sz w:val="18"/>
                <w:szCs w:val="18"/>
              </w:rPr>
              <w:t>,</w:t>
            </w:r>
            <w:r w:rsidRPr="00750944">
              <w:rPr>
                <w:rFonts w:asciiTheme="minorHAnsi" w:hAnsiTheme="minorHAnsi" w:cstheme="minorHAnsi"/>
                <w:sz w:val="18"/>
                <w:szCs w:val="18"/>
              </w:rPr>
              <w:t xml:space="preserve">106 </w:t>
            </w:r>
          </w:p>
        </w:tc>
      </w:tr>
      <w:tr w:rsidR="005353FF" w:rsidRPr="00E06490" w14:paraId="6810BC0B" w14:textId="77777777" w:rsidTr="000239F2">
        <w:trPr>
          <w:trHeight w:val="346"/>
        </w:trPr>
        <w:tc>
          <w:tcPr>
            <w:tcW w:w="1410" w:type="pct"/>
            <w:vAlign w:val="bottom"/>
          </w:tcPr>
          <w:p w14:paraId="56602372" w14:textId="08EAD5CC" w:rsidR="005353FF" w:rsidRPr="00864F78" w:rsidRDefault="005353FF" w:rsidP="005353FF">
            <w:pPr>
              <w:rPr>
                <w:rFonts w:ascii="Calibri" w:eastAsia="Calibri" w:hAnsi="Calibri" w:cs="Calibri"/>
                <w:sz w:val="18"/>
                <w:szCs w:val="18"/>
              </w:rPr>
            </w:pPr>
            <w:r w:rsidRPr="00E06490">
              <w:rPr>
                <w:rFonts w:asciiTheme="minorHAnsi" w:hAnsiTheme="minorHAnsi" w:cs="Arial"/>
                <w:sz w:val="18"/>
                <w:szCs w:val="18"/>
              </w:rPr>
              <w:t xml:space="preserve">Disposals and </w:t>
            </w:r>
            <w:r w:rsidRPr="00D52E01">
              <w:rPr>
                <w:rFonts w:asciiTheme="minorHAnsi" w:hAnsiTheme="minorHAnsi" w:cs="Arial"/>
                <w:sz w:val="18"/>
                <w:szCs w:val="18"/>
              </w:rPr>
              <w:t xml:space="preserve">write-offs </w:t>
            </w:r>
            <w:r>
              <w:rPr>
                <w:rFonts w:asciiTheme="minorHAnsi" w:hAnsiTheme="minorHAnsi" w:cs="Arial"/>
                <w:sz w:val="18"/>
                <w:szCs w:val="18"/>
              </w:rPr>
              <w:t xml:space="preserve"> </w:t>
            </w:r>
          </w:p>
        </w:tc>
        <w:tc>
          <w:tcPr>
            <w:tcW w:w="456" w:type="pct"/>
            <w:tcBorders>
              <w:top w:val="nil"/>
              <w:left w:val="nil"/>
              <w:right w:val="nil"/>
            </w:tcBorders>
            <w:shd w:val="clear" w:color="auto" w:fill="auto"/>
            <w:vAlign w:val="bottom"/>
          </w:tcPr>
          <w:p w14:paraId="413CA7E7" w14:textId="37BCB9D4"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 </w:t>
            </w:r>
          </w:p>
        </w:tc>
        <w:tc>
          <w:tcPr>
            <w:tcW w:w="525" w:type="pct"/>
            <w:tcBorders>
              <w:top w:val="nil"/>
              <w:left w:val="nil"/>
              <w:right w:val="nil"/>
            </w:tcBorders>
            <w:shd w:val="clear" w:color="auto" w:fill="auto"/>
            <w:vAlign w:val="bottom"/>
          </w:tcPr>
          <w:p w14:paraId="4F021A70" w14:textId="5E31DC65"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(198)</w:t>
            </w:r>
          </w:p>
        </w:tc>
        <w:tc>
          <w:tcPr>
            <w:tcW w:w="525" w:type="pct"/>
            <w:tcBorders>
              <w:top w:val="nil"/>
              <w:left w:val="nil"/>
              <w:right w:val="nil"/>
            </w:tcBorders>
            <w:shd w:val="clear" w:color="auto" w:fill="auto"/>
            <w:vAlign w:val="bottom"/>
          </w:tcPr>
          <w:p w14:paraId="1EBD2C82" w14:textId="39E0FB7D"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(1</w:t>
            </w:r>
            <w:r w:rsidR="0091012D">
              <w:rPr>
                <w:rFonts w:asciiTheme="minorHAnsi" w:hAnsiTheme="minorHAnsi" w:cstheme="minorHAnsi"/>
                <w:sz w:val="18"/>
                <w:szCs w:val="18"/>
              </w:rPr>
              <w:t>,</w:t>
            </w:r>
            <w:r w:rsidRPr="00750944">
              <w:rPr>
                <w:rFonts w:asciiTheme="minorHAnsi" w:hAnsiTheme="minorHAnsi" w:cstheme="minorHAnsi"/>
                <w:sz w:val="18"/>
                <w:szCs w:val="18"/>
              </w:rPr>
              <w:t>273)</w:t>
            </w:r>
          </w:p>
        </w:tc>
        <w:tc>
          <w:tcPr>
            <w:tcW w:w="525" w:type="pct"/>
            <w:tcBorders>
              <w:top w:val="nil"/>
              <w:left w:val="nil"/>
              <w:right w:val="nil"/>
            </w:tcBorders>
            <w:shd w:val="clear" w:color="auto" w:fill="auto"/>
            <w:vAlign w:val="bottom"/>
          </w:tcPr>
          <w:p w14:paraId="5A612754" w14:textId="071CBA5D"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5C2EB2E1" w14:textId="74262DFD"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(1</w:t>
            </w:r>
            <w:r w:rsidR="0091012D">
              <w:rPr>
                <w:rFonts w:asciiTheme="minorHAnsi" w:hAnsiTheme="minorHAnsi" w:cstheme="minorHAnsi"/>
                <w:sz w:val="18"/>
                <w:szCs w:val="18"/>
              </w:rPr>
              <w:t>,</w:t>
            </w:r>
            <w:r w:rsidRPr="00750944">
              <w:rPr>
                <w:rFonts w:asciiTheme="minorHAnsi" w:hAnsiTheme="minorHAnsi" w:cstheme="minorHAnsi"/>
                <w:sz w:val="18"/>
                <w:szCs w:val="18"/>
              </w:rPr>
              <w:t>471)</w:t>
            </w:r>
          </w:p>
        </w:tc>
        <w:tc>
          <w:tcPr>
            <w:tcW w:w="525" w:type="pct"/>
            <w:tcBorders>
              <w:top w:val="nil"/>
              <w:left w:val="nil"/>
              <w:right w:val="nil"/>
            </w:tcBorders>
            <w:shd w:val="clear" w:color="auto" w:fill="auto"/>
            <w:vAlign w:val="bottom"/>
          </w:tcPr>
          <w:p w14:paraId="06915B20" w14:textId="77BF498E"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(3</w:t>
            </w:r>
            <w:r w:rsidR="0091012D">
              <w:rPr>
                <w:rFonts w:asciiTheme="minorHAnsi" w:hAnsiTheme="minorHAnsi" w:cstheme="minorHAnsi"/>
                <w:sz w:val="18"/>
                <w:szCs w:val="18"/>
              </w:rPr>
              <w:t>,</w:t>
            </w:r>
            <w:r w:rsidRPr="00750944">
              <w:rPr>
                <w:rFonts w:asciiTheme="minorHAnsi" w:hAnsiTheme="minorHAnsi" w:cstheme="minorHAnsi"/>
                <w:sz w:val="18"/>
                <w:szCs w:val="18"/>
              </w:rPr>
              <w:t>337)</w:t>
            </w:r>
          </w:p>
        </w:tc>
        <w:tc>
          <w:tcPr>
            <w:tcW w:w="509" w:type="pct"/>
            <w:tcBorders>
              <w:top w:val="nil"/>
              <w:left w:val="nil"/>
              <w:right w:val="nil"/>
            </w:tcBorders>
            <w:shd w:val="clear" w:color="auto" w:fill="auto"/>
            <w:vAlign w:val="bottom"/>
          </w:tcPr>
          <w:p w14:paraId="116197FF" w14:textId="0075B62A"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sz w:val="18"/>
                <w:szCs w:val="18"/>
              </w:rPr>
              <w:t xml:space="preserve"> (4</w:t>
            </w:r>
            <w:r w:rsidR="0091012D">
              <w:rPr>
                <w:rFonts w:asciiTheme="minorHAnsi" w:hAnsiTheme="minorHAnsi" w:cstheme="minorHAnsi"/>
                <w:sz w:val="18"/>
                <w:szCs w:val="18"/>
              </w:rPr>
              <w:t>,</w:t>
            </w:r>
            <w:r w:rsidRPr="00750944">
              <w:rPr>
                <w:rFonts w:asciiTheme="minorHAnsi" w:hAnsiTheme="minorHAnsi" w:cstheme="minorHAnsi"/>
                <w:sz w:val="18"/>
                <w:szCs w:val="18"/>
              </w:rPr>
              <w:t>808)</w:t>
            </w:r>
          </w:p>
        </w:tc>
      </w:tr>
      <w:tr w:rsidR="005353FF" w:rsidRPr="00E06490" w14:paraId="0D746C9F" w14:textId="77777777" w:rsidTr="000239F2">
        <w:trPr>
          <w:trHeight w:val="346"/>
        </w:trPr>
        <w:tc>
          <w:tcPr>
            <w:tcW w:w="1410" w:type="pct"/>
            <w:vAlign w:val="bottom"/>
          </w:tcPr>
          <w:p w14:paraId="6B248C63" w14:textId="72D44063" w:rsidR="005353FF" w:rsidRPr="00E06490" w:rsidRDefault="005353FF" w:rsidP="005353FF">
            <w:pPr>
              <w:pStyle w:val="Tot"/>
              <w:spacing w:line="240" w:lineRule="exact"/>
              <w:rPr>
                <w:rFonts w:asciiTheme="minorHAnsi" w:hAnsiTheme="minorHAnsi" w:cs="Arial"/>
                <w:sz w:val="18"/>
                <w:szCs w:val="18"/>
              </w:rPr>
            </w:pPr>
            <w:r>
              <w:rPr>
                <w:rFonts w:asciiTheme="minorHAnsi" w:hAnsiTheme="minorHAnsi" w:cs="Arial"/>
                <w:sz w:val="18"/>
                <w:szCs w:val="18"/>
              </w:rPr>
              <w:t>Reclassification</w:t>
            </w:r>
            <w:r>
              <w:rPr>
                <w:rFonts w:asciiTheme="minorHAnsi" w:hAnsiTheme="minorHAnsi" w:cs="Arial"/>
                <w:color w:val="000000" w:themeColor="text1"/>
                <w:sz w:val="18"/>
                <w:szCs w:val="18"/>
                <w:lang w:val="hr-HR"/>
              </w:rPr>
              <w:t xml:space="preserve"> (+/-)</w:t>
            </w:r>
            <w:r>
              <w:rPr>
                <w:rFonts w:asciiTheme="minorHAnsi" w:hAnsiTheme="minorHAnsi" w:cs="Arial"/>
                <w:sz w:val="18"/>
                <w:szCs w:val="18"/>
              </w:rPr>
              <w:t xml:space="preserve"> </w:t>
            </w:r>
          </w:p>
        </w:tc>
        <w:tc>
          <w:tcPr>
            <w:tcW w:w="456" w:type="pct"/>
            <w:tcBorders>
              <w:top w:val="nil"/>
              <w:left w:val="nil"/>
              <w:right w:val="nil"/>
            </w:tcBorders>
            <w:shd w:val="clear" w:color="auto" w:fill="auto"/>
            <w:vAlign w:val="bottom"/>
          </w:tcPr>
          <w:p w14:paraId="742AA221" w14:textId="3EDA1A30"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229AC90C" w14:textId="502B6E5E"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w:t>
            </w:r>
          </w:p>
        </w:tc>
        <w:tc>
          <w:tcPr>
            <w:tcW w:w="525" w:type="pct"/>
            <w:tcBorders>
              <w:top w:val="nil"/>
              <w:left w:val="nil"/>
              <w:right w:val="nil"/>
            </w:tcBorders>
            <w:shd w:val="clear" w:color="auto" w:fill="auto"/>
            <w:vAlign w:val="bottom"/>
          </w:tcPr>
          <w:p w14:paraId="271F8AFB" w14:textId="2D35E3AB"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(21)</w:t>
            </w:r>
          </w:p>
        </w:tc>
        <w:tc>
          <w:tcPr>
            <w:tcW w:w="525" w:type="pct"/>
            <w:tcBorders>
              <w:top w:val="nil"/>
              <w:left w:val="nil"/>
              <w:right w:val="nil"/>
            </w:tcBorders>
            <w:shd w:val="clear" w:color="auto" w:fill="auto"/>
            <w:vAlign w:val="bottom"/>
          </w:tcPr>
          <w:p w14:paraId="00238CD0" w14:textId="076BD098" w:rsidR="005353FF" w:rsidRPr="005D28FB"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6EDDC1EE" w14:textId="4E2E16E8"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(21)</w:t>
            </w:r>
          </w:p>
        </w:tc>
        <w:tc>
          <w:tcPr>
            <w:tcW w:w="525" w:type="pct"/>
            <w:tcBorders>
              <w:top w:val="nil"/>
              <w:left w:val="nil"/>
              <w:right w:val="nil"/>
            </w:tcBorders>
            <w:shd w:val="clear" w:color="auto" w:fill="auto"/>
            <w:vAlign w:val="bottom"/>
          </w:tcPr>
          <w:p w14:paraId="4C65B468" w14:textId="5931AB41" w:rsidR="005353FF" w:rsidRPr="005D28FB"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w:t>
            </w:r>
          </w:p>
        </w:tc>
        <w:tc>
          <w:tcPr>
            <w:tcW w:w="509" w:type="pct"/>
            <w:tcBorders>
              <w:top w:val="nil"/>
              <w:left w:val="nil"/>
              <w:right w:val="nil"/>
            </w:tcBorders>
            <w:shd w:val="clear" w:color="auto" w:fill="auto"/>
            <w:vAlign w:val="bottom"/>
          </w:tcPr>
          <w:p w14:paraId="74C6E60D" w14:textId="6183C8CF" w:rsidR="005353FF" w:rsidRPr="00CB7BED" w:rsidRDefault="005353FF" w:rsidP="005353FF">
            <w:pPr>
              <w:pStyle w:val="TT"/>
              <w:tabs>
                <w:tab w:val="clear" w:pos="1202"/>
              </w:tabs>
              <w:jc w:val="right"/>
              <w:rPr>
                <w:rFonts w:asciiTheme="minorHAnsi" w:hAnsiTheme="minorHAnsi" w:cs="Arial"/>
                <w:sz w:val="18"/>
                <w:szCs w:val="18"/>
                <w:lang w:val="hr-HR"/>
              </w:rPr>
            </w:pPr>
            <w:r w:rsidRPr="00750944">
              <w:rPr>
                <w:rFonts w:asciiTheme="minorHAnsi" w:hAnsiTheme="minorHAnsi" w:cstheme="minorHAnsi"/>
                <w:sz w:val="18"/>
                <w:szCs w:val="18"/>
              </w:rPr>
              <w:t xml:space="preserve"> (21)</w:t>
            </w:r>
          </w:p>
        </w:tc>
      </w:tr>
      <w:tr w:rsidR="005353FF" w:rsidRPr="00E06490" w14:paraId="46D6A5D6" w14:textId="77777777" w:rsidTr="005353FF">
        <w:trPr>
          <w:trHeight w:val="346"/>
        </w:trPr>
        <w:tc>
          <w:tcPr>
            <w:tcW w:w="1410" w:type="pct"/>
            <w:vAlign w:val="bottom"/>
          </w:tcPr>
          <w:p w14:paraId="4677D8D1" w14:textId="782697AB" w:rsidR="005353FF" w:rsidRPr="00E06490" w:rsidRDefault="005353FF" w:rsidP="005353FF">
            <w:pPr>
              <w:pStyle w:val="Tot"/>
              <w:spacing w:line="240" w:lineRule="exact"/>
              <w:rPr>
                <w:rFonts w:asciiTheme="minorHAnsi" w:hAnsiTheme="minorHAnsi" w:cs="Arial"/>
                <w:b/>
                <w:bCs/>
                <w:sz w:val="18"/>
                <w:szCs w:val="18"/>
              </w:rPr>
            </w:pPr>
            <w:bookmarkStart w:id="797" w:name="_Toc4059304"/>
            <w:r w:rsidRPr="00E06490">
              <w:rPr>
                <w:rFonts w:asciiTheme="minorHAnsi" w:hAnsiTheme="minorHAnsi" w:cs="Arial"/>
                <w:b/>
                <w:bCs/>
                <w:sz w:val="18"/>
                <w:szCs w:val="18"/>
              </w:rPr>
              <w:t xml:space="preserve">At 31 December </w:t>
            </w:r>
            <w:bookmarkEnd w:id="797"/>
            <w:r w:rsidRPr="00E06490">
              <w:rPr>
                <w:rFonts w:asciiTheme="minorHAnsi" w:hAnsiTheme="minorHAnsi" w:cs="Arial"/>
                <w:b/>
                <w:bCs/>
                <w:sz w:val="18"/>
                <w:szCs w:val="18"/>
              </w:rPr>
              <w:t>20</w:t>
            </w:r>
            <w:r>
              <w:rPr>
                <w:rFonts w:asciiTheme="minorHAnsi" w:hAnsiTheme="minorHAnsi" w:cs="Arial"/>
                <w:b/>
                <w:bCs/>
                <w:sz w:val="18"/>
                <w:szCs w:val="18"/>
              </w:rPr>
              <w:t>21</w:t>
            </w:r>
          </w:p>
        </w:tc>
        <w:tc>
          <w:tcPr>
            <w:tcW w:w="456" w:type="pct"/>
            <w:tcBorders>
              <w:top w:val="single" w:sz="4" w:space="0" w:color="auto"/>
              <w:left w:val="nil"/>
              <w:bottom w:val="single" w:sz="12" w:space="0" w:color="auto"/>
              <w:right w:val="nil"/>
            </w:tcBorders>
            <w:shd w:val="clear" w:color="auto" w:fill="auto"/>
            <w:vAlign w:val="bottom"/>
          </w:tcPr>
          <w:p w14:paraId="7EC5A795" w14:textId="7B956F08"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44</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971 </w:t>
            </w:r>
          </w:p>
        </w:tc>
        <w:tc>
          <w:tcPr>
            <w:tcW w:w="525" w:type="pct"/>
            <w:tcBorders>
              <w:top w:val="single" w:sz="4" w:space="0" w:color="auto"/>
              <w:left w:val="nil"/>
              <w:bottom w:val="single" w:sz="12" w:space="0" w:color="auto"/>
              <w:right w:val="nil"/>
            </w:tcBorders>
            <w:shd w:val="clear" w:color="auto" w:fill="auto"/>
            <w:vAlign w:val="bottom"/>
          </w:tcPr>
          <w:p w14:paraId="7FBB0147" w14:textId="2ED1861C"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11</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525 </w:t>
            </w:r>
          </w:p>
        </w:tc>
        <w:tc>
          <w:tcPr>
            <w:tcW w:w="525" w:type="pct"/>
            <w:tcBorders>
              <w:top w:val="single" w:sz="4" w:space="0" w:color="auto"/>
              <w:left w:val="nil"/>
              <w:bottom w:val="single" w:sz="12" w:space="0" w:color="auto"/>
              <w:right w:val="nil"/>
            </w:tcBorders>
            <w:shd w:val="clear" w:color="auto" w:fill="auto"/>
            <w:vAlign w:val="bottom"/>
          </w:tcPr>
          <w:p w14:paraId="442CEE43" w14:textId="3712B1EB"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10</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771 </w:t>
            </w:r>
          </w:p>
        </w:tc>
        <w:tc>
          <w:tcPr>
            <w:tcW w:w="525" w:type="pct"/>
            <w:tcBorders>
              <w:top w:val="single" w:sz="4" w:space="0" w:color="auto"/>
              <w:left w:val="nil"/>
              <w:bottom w:val="single" w:sz="12" w:space="0" w:color="auto"/>
              <w:right w:val="nil"/>
            </w:tcBorders>
            <w:shd w:val="clear" w:color="auto" w:fill="auto"/>
            <w:vAlign w:val="bottom"/>
          </w:tcPr>
          <w:p w14:paraId="0ABD68B8" w14:textId="634064BA"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 </w:t>
            </w:r>
          </w:p>
        </w:tc>
        <w:tc>
          <w:tcPr>
            <w:tcW w:w="525" w:type="pct"/>
            <w:tcBorders>
              <w:top w:val="single" w:sz="4" w:space="0" w:color="auto"/>
              <w:left w:val="nil"/>
              <w:bottom w:val="single" w:sz="12" w:space="0" w:color="auto"/>
              <w:right w:val="nil"/>
            </w:tcBorders>
            <w:shd w:val="clear" w:color="auto" w:fill="auto"/>
            <w:vAlign w:val="bottom"/>
          </w:tcPr>
          <w:p w14:paraId="1F670F4C" w14:textId="3865240A"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67</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267 </w:t>
            </w:r>
          </w:p>
        </w:tc>
        <w:tc>
          <w:tcPr>
            <w:tcW w:w="525" w:type="pct"/>
            <w:tcBorders>
              <w:top w:val="single" w:sz="4" w:space="0" w:color="auto"/>
              <w:left w:val="nil"/>
              <w:bottom w:val="single" w:sz="12" w:space="0" w:color="auto"/>
              <w:right w:val="nil"/>
            </w:tcBorders>
            <w:shd w:val="clear" w:color="auto" w:fill="auto"/>
            <w:vAlign w:val="bottom"/>
          </w:tcPr>
          <w:p w14:paraId="4FC28FC7" w14:textId="1B245FC3"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29</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573 </w:t>
            </w:r>
          </w:p>
        </w:tc>
        <w:tc>
          <w:tcPr>
            <w:tcW w:w="509" w:type="pct"/>
            <w:tcBorders>
              <w:top w:val="single" w:sz="4" w:space="0" w:color="auto"/>
              <w:left w:val="nil"/>
              <w:bottom w:val="single" w:sz="12" w:space="0" w:color="auto"/>
              <w:right w:val="nil"/>
            </w:tcBorders>
            <w:shd w:val="clear" w:color="auto" w:fill="auto"/>
            <w:vAlign w:val="bottom"/>
          </w:tcPr>
          <w:p w14:paraId="7612B5D5" w14:textId="5D7A844B"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96</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840 </w:t>
            </w:r>
          </w:p>
        </w:tc>
      </w:tr>
      <w:tr w:rsidR="005353FF" w:rsidRPr="00E06490" w14:paraId="06DAF494" w14:textId="77777777" w:rsidTr="005353FF">
        <w:trPr>
          <w:trHeight w:val="694"/>
        </w:trPr>
        <w:tc>
          <w:tcPr>
            <w:tcW w:w="1410" w:type="pct"/>
            <w:vAlign w:val="bottom"/>
          </w:tcPr>
          <w:p w14:paraId="33A4ED84" w14:textId="5AC1FED2" w:rsidR="005353FF" w:rsidRDefault="005353FF" w:rsidP="005353FF">
            <w:pPr>
              <w:pStyle w:val="Tot"/>
              <w:spacing w:line="240" w:lineRule="exact"/>
              <w:rPr>
                <w:rFonts w:asciiTheme="minorHAnsi" w:hAnsiTheme="minorHAnsi" w:cs="Arial"/>
                <w:b/>
                <w:bCs/>
                <w:sz w:val="18"/>
                <w:szCs w:val="18"/>
              </w:rPr>
            </w:pPr>
            <w:bookmarkStart w:id="798" w:name="_Toc4059312"/>
            <w:r w:rsidRPr="00E06490">
              <w:rPr>
                <w:rFonts w:asciiTheme="minorHAnsi" w:hAnsiTheme="minorHAnsi" w:cs="Arial"/>
                <w:b/>
                <w:bCs/>
                <w:sz w:val="18"/>
                <w:szCs w:val="18"/>
              </w:rPr>
              <w:t>Net book value at 31</w:t>
            </w:r>
            <w:bookmarkEnd w:id="798"/>
            <w:r w:rsidRPr="00E06490">
              <w:rPr>
                <w:rFonts w:asciiTheme="minorHAnsi" w:hAnsiTheme="minorHAnsi" w:cs="Arial"/>
                <w:b/>
                <w:bCs/>
                <w:sz w:val="18"/>
                <w:szCs w:val="18"/>
              </w:rPr>
              <w:t xml:space="preserve"> </w:t>
            </w:r>
          </w:p>
          <w:p w14:paraId="5938B492" w14:textId="403223E3" w:rsidR="005353FF" w:rsidRPr="00E06490" w:rsidRDefault="005353FF" w:rsidP="005353FF">
            <w:pPr>
              <w:pStyle w:val="Tot"/>
              <w:spacing w:line="240" w:lineRule="exact"/>
              <w:rPr>
                <w:rFonts w:asciiTheme="minorHAnsi" w:hAnsiTheme="minorHAnsi" w:cs="Arial"/>
                <w:b/>
                <w:bCs/>
                <w:sz w:val="18"/>
                <w:szCs w:val="18"/>
              </w:rPr>
            </w:pPr>
            <w:bookmarkStart w:id="799" w:name="_Toc4059313"/>
            <w:r w:rsidRPr="00E06490">
              <w:rPr>
                <w:rFonts w:asciiTheme="minorHAnsi" w:hAnsiTheme="minorHAnsi" w:cs="Arial"/>
                <w:b/>
                <w:bCs/>
                <w:sz w:val="18"/>
                <w:szCs w:val="18"/>
              </w:rPr>
              <w:t xml:space="preserve">December </w:t>
            </w:r>
            <w:bookmarkEnd w:id="799"/>
            <w:r w:rsidRPr="00E06490">
              <w:rPr>
                <w:rFonts w:asciiTheme="minorHAnsi" w:hAnsiTheme="minorHAnsi" w:cs="Arial"/>
                <w:b/>
                <w:bCs/>
                <w:sz w:val="18"/>
                <w:szCs w:val="18"/>
              </w:rPr>
              <w:t>20</w:t>
            </w:r>
            <w:r>
              <w:rPr>
                <w:rFonts w:asciiTheme="minorHAnsi" w:hAnsiTheme="minorHAnsi" w:cs="Arial"/>
                <w:b/>
                <w:bCs/>
                <w:sz w:val="18"/>
                <w:szCs w:val="18"/>
              </w:rPr>
              <w:t>21</w:t>
            </w:r>
          </w:p>
        </w:tc>
        <w:tc>
          <w:tcPr>
            <w:tcW w:w="456" w:type="pct"/>
            <w:tcBorders>
              <w:top w:val="nil"/>
              <w:left w:val="nil"/>
              <w:bottom w:val="single" w:sz="12" w:space="0" w:color="auto"/>
              <w:right w:val="nil"/>
            </w:tcBorders>
            <w:shd w:val="clear" w:color="auto" w:fill="auto"/>
            <w:vAlign w:val="bottom"/>
          </w:tcPr>
          <w:p w14:paraId="6F743A26" w14:textId="5E9791DB"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33</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049 </w:t>
            </w:r>
          </w:p>
        </w:tc>
        <w:tc>
          <w:tcPr>
            <w:tcW w:w="525" w:type="pct"/>
            <w:tcBorders>
              <w:top w:val="nil"/>
              <w:left w:val="nil"/>
              <w:bottom w:val="single" w:sz="12" w:space="0" w:color="auto"/>
              <w:right w:val="nil"/>
            </w:tcBorders>
            <w:shd w:val="clear" w:color="auto" w:fill="auto"/>
            <w:vAlign w:val="bottom"/>
          </w:tcPr>
          <w:p w14:paraId="58E7C056" w14:textId="77C368F4"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2</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326 </w:t>
            </w:r>
          </w:p>
        </w:tc>
        <w:tc>
          <w:tcPr>
            <w:tcW w:w="525" w:type="pct"/>
            <w:tcBorders>
              <w:top w:val="nil"/>
              <w:left w:val="nil"/>
              <w:bottom w:val="single" w:sz="12" w:space="0" w:color="auto"/>
              <w:right w:val="nil"/>
            </w:tcBorders>
            <w:shd w:val="clear" w:color="auto" w:fill="auto"/>
            <w:vAlign w:val="bottom"/>
          </w:tcPr>
          <w:p w14:paraId="4DCA78E2" w14:textId="1E9E5626"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2</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158 </w:t>
            </w:r>
          </w:p>
        </w:tc>
        <w:tc>
          <w:tcPr>
            <w:tcW w:w="525" w:type="pct"/>
            <w:tcBorders>
              <w:top w:val="nil"/>
              <w:left w:val="nil"/>
              <w:bottom w:val="single" w:sz="12" w:space="0" w:color="auto"/>
              <w:right w:val="nil"/>
            </w:tcBorders>
            <w:shd w:val="clear" w:color="auto" w:fill="auto"/>
            <w:vAlign w:val="bottom"/>
          </w:tcPr>
          <w:p w14:paraId="6B8C678A" w14:textId="3B5BACDF" w:rsidR="005353FF" w:rsidRPr="005D28FB"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55 </w:t>
            </w:r>
          </w:p>
        </w:tc>
        <w:tc>
          <w:tcPr>
            <w:tcW w:w="525" w:type="pct"/>
            <w:tcBorders>
              <w:top w:val="nil"/>
              <w:left w:val="nil"/>
              <w:bottom w:val="single" w:sz="12" w:space="0" w:color="auto"/>
              <w:right w:val="nil"/>
            </w:tcBorders>
            <w:shd w:val="clear" w:color="auto" w:fill="auto"/>
            <w:vAlign w:val="bottom"/>
          </w:tcPr>
          <w:p w14:paraId="046D197D" w14:textId="4703C246"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37</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588 </w:t>
            </w:r>
          </w:p>
        </w:tc>
        <w:tc>
          <w:tcPr>
            <w:tcW w:w="525" w:type="pct"/>
            <w:tcBorders>
              <w:top w:val="nil"/>
              <w:left w:val="nil"/>
              <w:bottom w:val="single" w:sz="12" w:space="0" w:color="auto"/>
              <w:right w:val="nil"/>
            </w:tcBorders>
            <w:shd w:val="clear" w:color="auto" w:fill="auto"/>
            <w:vAlign w:val="bottom"/>
          </w:tcPr>
          <w:p w14:paraId="687789BA" w14:textId="7640DA68"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6</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349 </w:t>
            </w:r>
          </w:p>
        </w:tc>
        <w:tc>
          <w:tcPr>
            <w:tcW w:w="509" w:type="pct"/>
            <w:tcBorders>
              <w:top w:val="nil"/>
              <w:left w:val="nil"/>
              <w:bottom w:val="single" w:sz="12" w:space="0" w:color="auto"/>
              <w:right w:val="nil"/>
            </w:tcBorders>
            <w:shd w:val="clear" w:color="auto" w:fill="auto"/>
            <w:vAlign w:val="bottom"/>
          </w:tcPr>
          <w:p w14:paraId="4CEBA30C" w14:textId="3107C5F6" w:rsidR="005353FF" w:rsidRPr="00CB7BED" w:rsidRDefault="005353FF" w:rsidP="005353FF">
            <w:pPr>
              <w:pStyle w:val="Tot"/>
              <w:tabs>
                <w:tab w:val="clear" w:pos="1202"/>
              </w:tabs>
              <w:jc w:val="right"/>
              <w:rPr>
                <w:rFonts w:asciiTheme="minorHAnsi" w:hAnsiTheme="minorHAnsi" w:cs="Arial"/>
                <w:b/>
                <w:sz w:val="18"/>
                <w:szCs w:val="18"/>
                <w:lang w:val="hr-HR"/>
              </w:rPr>
            </w:pPr>
            <w:r w:rsidRPr="00750944">
              <w:rPr>
                <w:rFonts w:asciiTheme="minorHAnsi" w:hAnsiTheme="minorHAnsi" w:cstheme="minorHAnsi"/>
                <w:b/>
                <w:bCs/>
                <w:sz w:val="18"/>
                <w:szCs w:val="18"/>
              </w:rPr>
              <w:t xml:space="preserve"> 43</w:t>
            </w:r>
            <w:r w:rsidR="0091012D">
              <w:rPr>
                <w:rFonts w:asciiTheme="minorHAnsi" w:hAnsiTheme="minorHAnsi" w:cstheme="minorHAnsi"/>
                <w:b/>
                <w:bCs/>
                <w:sz w:val="18"/>
                <w:szCs w:val="18"/>
              </w:rPr>
              <w:t>,</w:t>
            </w:r>
            <w:r w:rsidRPr="00750944">
              <w:rPr>
                <w:rFonts w:asciiTheme="minorHAnsi" w:hAnsiTheme="minorHAnsi" w:cstheme="minorHAnsi"/>
                <w:b/>
                <w:bCs/>
                <w:sz w:val="18"/>
                <w:szCs w:val="18"/>
              </w:rPr>
              <w:t xml:space="preserve">937 </w:t>
            </w:r>
          </w:p>
        </w:tc>
      </w:tr>
      <w:tr w:rsidR="005353FF" w:rsidRPr="00E06490" w14:paraId="018837E1" w14:textId="77777777" w:rsidTr="005353FF">
        <w:trPr>
          <w:trHeight w:val="764"/>
        </w:trPr>
        <w:tc>
          <w:tcPr>
            <w:tcW w:w="1410" w:type="pct"/>
            <w:vAlign w:val="bottom"/>
          </w:tcPr>
          <w:p w14:paraId="18E596DA" w14:textId="13C8BB70" w:rsidR="005353FF" w:rsidRDefault="005353FF" w:rsidP="005353FF">
            <w:pPr>
              <w:pStyle w:val="Tot"/>
              <w:spacing w:line="240" w:lineRule="exact"/>
              <w:rPr>
                <w:rFonts w:asciiTheme="minorHAnsi" w:hAnsiTheme="minorHAnsi" w:cs="Arial"/>
                <w:b/>
                <w:bCs/>
                <w:sz w:val="18"/>
                <w:szCs w:val="18"/>
              </w:rPr>
            </w:pPr>
            <w:bookmarkStart w:id="800" w:name="_Toc4059321"/>
            <w:r w:rsidRPr="00E06490">
              <w:rPr>
                <w:rFonts w:asciiTheme="minorHAnsi" w:hAnsiTheme="minorHAnsi" w:cs="Arial"/>
                <w:b/>
                <w:bCs/>
                <w:sz w:val="18"/>
                <w:szCs w:val="18"/>
              </w:rPr>
              <w:t>Net book value at 31</w:t>
            </w:r>
            <w:bookmarkEnd w:id="800"/>
            <w:r w:rsidRPr="00E06490">
              <w:rPr>
                <w:rFonts w:asciiTheme="minorHAnsi" w:hAnsiTheme="minorHAnsi" w:cs="Arial"/>
                <w:b/>
                <w:bCs/>
                <w:sz w:val="18"/>
                <w:szCs w:val="18"/>
              </w:rPr>
              <w:t xml:space="preserve"> </w:t>
            </w:r>
          </w:p>
          <w:p w14:paraId="3AD8EECE" w14:textId="66137CB2" w:rsidR="005353FF" w:rsidRPr="00E06490" w:rsidRDefault="005353FF" w:rsidP="005353FF">
            <w:pPr>
              <w:pStyle w:val="Tot"/>
              <w:spacing w:line="240" w:lineRule="exact"/>
              <w:rPr>
                <w:rFonts w:asciiTheme="minorHAnsi" w:hAnsiTheme="minorHAnsi" w:cs="Arial"/>
                <w:b/>
                <w:bCs/>
                <w:sz w:val="18"/>
                <w:szCs w:val="18"/>
              </w:rPr>
            </w:pPr>
            <w:bookmarkStart w:id="801" w:name="_Toc4059322"/>
            <w:r w:rsidRPr="00E06490">
              <w:rPr>
                <w:rFonts w:asciiTheme="minorHAnsi" w:hAnsiTheme="minorHAnsi" w:cs="Arial"/>
                <w:b/>
                <w:bCs/>
                <w:sz w:val="18"/>
                <w:szCs w:val="18"/>
              </w:rPr>
              <w:t>December 20</w:t>
            </w:r>
            <w:r>
              <w:rPr>
                <w:rFonts w:asciiTheme="minorHAnsi" w:hAnsiTheme="minorHAnsi" w:cs="Arial"/>
                <w:b/>
                <w:bCs/>
                <w:sz w:val="18"/>
                <w:szCs w:val="18"/>
              </w:rPr>
              <w:t>20</w:t>
            </w:r>
            <w:bookmarkEnd w:id="801"/>
          </w:p>
        </w:tc>
        <w:tc>
          <w:tcPr>
            <w:tcW w:w="456" w:type="pct"/>
            <w:tcBorders>
              <w:top w:val="nil"/>
              <w:left w:val="nil"/>
              <w:bottom w:val="single" w:sz="12" w:space="0" w:color="auto"/>
              <w:right w:val="nil"/>
            </w:tcBorders>
            <w:shd w:val="clear" w:color="auto" w:fill="auto"/>
            <w:vAlign w:val="bottom"/>
          </w:tcPr>
          <w:p w14:paraId="2F4E24DC" w14:textId="2497B665"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37,065 </w:t>
            </w:r>
          </w:p>
        </w:tc>
        <w:tc>
          <w:tcPr>
            <w:tcW w:w="525" w:type="pct"/>
            <w:tcBorders>
              <w:top w:val="nil"/>
              <w:left w:val="nil"/>
              <w:bottom w:val="single" w:sz="12" w:space="0" w:color="auto"/>
              <w:right w:val="nil"/>
            </w:tcBorders>
            <w:shd w:val="clear" w:color="auto" w:fill="auto"/>
            <w:vAlign w:val="bottom"/>
          </w:tcPr>
          <w:p w14:paraId="63E8E576" w14:textId="67DB26EC" w:rsidR="005353FF" w:rsidRPr="005D28FB"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506 </w:t>
            </w:r>
          </w:p>
        </w:tc>
        <w:tc>
          <w:tcPr>
            <w:tcW w:w="525" w:type="pct"/>
            <w:tcBorders>
              <w:top w:val="nil"/>
              <w:left w:val="nil"/>
              <w:bottom w:val="single" w:sz="12" w:space="0" w:color="auto"/>
              <w:right w:val="nil"/>
            </w:tcBorders>
            <w:shd w:val="clear" w:color="auto" w:fill="auto"/>
            <w:vAlign w:val="bottom"/>
          </w:tcPr>
          <w:p w14:paraId="78B7BC07" w14:textId="2B82A88C"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2,322 </w:t>
            </w:r>
          </w:p>
        </w:tc>
        <w:tc>
          <w:tcPr>
            <w:tcW w:w="525" w:type="pct"/>
            <w:tcBorders>
              <w:top w:val="nil"/>
              <w:left w:val="nil"/>
              <w:bottom w:val="single" w:sz="12" w:space="0" w:color="auto"/>
              <w:right w:val="nil"/>
            </w:tcBorders>
            <w:shd w:val="clear" w:color="auto" w:fill="auto"/>
            <w:vAlign w:val="bottom"/>
          </w:tcPr>
          <w:p w14:paraId="3BB5426B" w14:textId="224D3759" w:rsidR="005353FF" w:rsidRPr="005D28FB"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top w:val="nil"/>
              <w:left w:val="nil"/>
              <w:bottom w:val="single" w:sz="12" w:space="0" w:color="auto"/>
              <w:right w:val="nil"/>
            </w:tcBorders>
            <w:shd w:val="clear" w:color="auto" w:fill="auto"/>
            <w:vAlign w:val="bottom"/>
          </w:tcPr>
          <w:p w14:paraId="33C1CFAC" w14:textId="0F75264C"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39,942 </w:t>
            </w:r>
          </w:p>
        </w:tc>
        <w:tc>
          <w:tcPr>
            <w:tcW w:w="525" w:type="pct"/>
            <w:tcBorders>
              <w:top w:val="nil"/>
              <w:left w:val="nil"/>
              <w:bottom w:val="single" w:sz="12" w:space="0" w:color="auto"/>
              <w:right w:val="nil"/>
            </w:tcBorders>
            <w:shd w:val="clear" w:color="auto" w:fill="auto"/>
            <w:vAlign w:val="bottom"/>
          </w:tcPr>
          <w:p w14:paraId="2D48DA4B" w14:textId="665A6B79"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6,506 </w:t>
            </w:r>
          </w:p>
        </w:tc>
        <w:tc>
          <w:tcPr>
            <w:tcW w:w="509" w:type="pct"/>
            <w:tcBorders>
              <w:top w:val="nil"/>
              <w:left w:val="nil"/>
              <w:bottom w:val="single" w:sz="12" w:space="0" w:color="auto"/>
              <w:right w:val="nil"/>
            </w:tcBorders>
            <w:shd w:val="clear" w:color="auto" w:fill="auto"/>
            <w:vAlign w:val="bottom"/>
          </w:tcPr>
          <w:p w14:paraId="5EEB3CCC" w14:textId="02D750D3" w:rsidR="005353FF" w:rsidRPr="00CB7BED" w:rsidRDefault="005353FF" w:rsidP="005353F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46,448 </w:t>
            </w:r>
          </w:p>
        </w:tc>
      </w:tr>
    </w:tbl>
    <w:p w14:paraId="61D45714" w14:textId="77777777" w:rsidR="00742BAB" w:rsidRPr="00E06490" w:rsidRDefault="00742BAB" w:rsidP="001E7DB0">
      <w:pPr>
        <w:pStyle w:val="TH"/>
        <w:spacing w:line="240" w:lineRule="auto"/>
        <w:rPr>
          <w:rFonts w:asciiTheme="minorHAnsi" w:hAnsiTheme="minorHAnsi" w:cs="Arial"/>
          <w:sz w:val="16"/>
          <w:highlight w:val="yellow"/>
        </w:rPr>
      </w:pPr>
    </w:p>
    <w:p w14:paraId="2A1D77C7" w14:textId="77777777" w:rsidR="00742BAB" w:rsidRPr="00E06490" w:rsidRDefault="00742BAB" w:rsidP="001E7DB0">
      <w:pPr>
        <w:pStyle w:val="TH"/>
        <w:spacing w:line="240" w:lineRule="auto"/>
        <w:rPr>
          <w:rFonts w:asciiTheme="minorHAnsi" w:hAnsiTheme="minorHAnsi" w:cs="Arial"/>
          <w:sz w:val="16"/>
          <w:highlight w:val="yellow"/>
        </w:rPr>
      </w:pPr>
    </w:p>
    <w:p w14:paraId="4788E69B" w14:textId="77777777" w:rsidR="00742BAB" w:rsidRPr="00E06490" w:rsidRDefault="00742BAB" w:rsidP="001E7DB0">
      <w:pPr>
        <w:pStyle w:val="TH"/>
        <w:spacing w:line="240" w:lineRule="auto"/>
        <w:rPr>
          <w:rFonts w:asciiTheme="minorHAnsi" w:hAnsiTheme="minorHAnsi" w:cs="Arial"/>
          <w:sz w:val="16"/>
          <w:highlight w:val="yellow"/>
        </w:rPr>
      </w:pPr>
    </w:p>
    <w:p w14:paraId="6A03B5ED" w14:textId="77777777" w:rsidR="00742BAB" w:rsidRPr="00E06490" w:rsidRDefault="00742BAB" w:rsidP="001E7DB0">
      <w:pPr>
        <w:pStyle w:val="TH"/>
        <w:spacing w:line="240" w:lineRule="auto"/>
        <w:rPr>
          <w:rFonts w:asciiTheme="minorHAnsi" w:hAnsiTheme="minorHAnsi" w:cs="Arial"/>
          <w:sz w:val="16"/>
          <w:highlight w:val="yellow"/>
        </w:rPr>
      </w:pPr>
    </w:p>
    <w:p w14:paraId="2B673B56" w14:textId="77777777" w:rsidR="0083212F" w:rsidRPr="00E06490" w:rsidRDefault="0083212F" w:rsidP="001B20E0">
      <w:pPr>
        <w:pStyle w:val="TH"/>
        <w:rPr>
          <w:rFonts w:asciiTheme="minorHAnsi" w:hAnsiTheme="minorHAnsi" w:cs="Arial"/>
          <w:sz w:val="16"/>
          <w:highlight w:val="yellow"/>
        </w:rPr>
        <w:sectPr w:rsidR="0083212F" w:rsidRPr="00E06490" w:rsidSect="00C06CDD">
          <w:pgSz w:w="11907" w:h="16840" w:code="9"/>
          <w:pgMar w:top="1418" w:right="1134" w:bottom="1134" w:left="1418" w:header="851" w:footer="851" w:gutter="0"/>
          <w:cols w:space="720"/>
          <w:noEndnote/>
        </w:sectPr>
      </w:pPr>
    </w:p>
    <w:p w14:paraId="325C1DD9" w14:textId="77777777" w:rsidR="00742BAB" w:rsidRPr="00E0649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p w14:paraId="12F1CBE0" w14:textId="194471F1" w:rsidR="001B20E0" w:rsidRDefault="00535982"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703E9F">
        <w:rPr>
          <w:rFonts w:asciiTheme="minorHAnsi" w:hAnsiTheme="minorHAnsi" w:cs="Arial"/>
          <w:sz w:val="22"/>
          <w:szCs w:val="22"/>
          <w:lang w:val="en-GB"/>
        </w:rPr>
        <w:t>0</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1271322" w14:textId="6A3CCC03" w:rsidR="00C66097" w:rsidRDefault="00C66097" w:rsidP="001E7DB0">
      <w:pPr>
        <w:pStyle w:val="T1"/>
        <w:tabs>
          <w:tab w:val="left" w:pos="567"/>
          <w:tab w:val="left" w:pos="720"/>
        </w:tabs>
        <w:spacing w:before="0" w:after="0" w:line="240" w:lineRule="auto"/>
        <w:rPr>
          <w:rFonts w:asciiTheme="minorHAnsi" w:hAnsiTheme="minorHAnsi" w:cs="Arial"/>
          <w:sz w:val="22"/>
          <w:szCs w:val="22"/>
          <w:lang w:val="en-GB"/>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863"/>
        <w:gridCol w:w="927"/>
        <w:gridCol w:w="1066"/>
        <w:gridCol w:w="1066"/>
        <w:gridCol w:w="1066"/>
        <w:gridCol w:w="1066"/>
        <w:gridCol w:w="1066"/>
        <w:gridCol w:w="1036"/>
      </w:tblGrid>
      <w:tr w:rsidR="005353FF" w:rsidRPr="00E06490" w14:paraId="5719F38A" w14:textId="77777777" w:rsidTr="005353FF">
        <w:trPr>
          <w:trHeight w:val="1981"/>
        </w:trPr>
        <w:tc>
          <w:tcPr>
            <w:tcW w:w="1409" w:type="pct"/>
          </w:tcPr>
          <w:p w14:paraId="3C28CFBE" w14:textId="77777777" w:rsidR="005353FF" w:rsidRPr="00E06490" w:rsidRDefault="005353FF" w:rsidP="00C00114">
            <w:pPr>
              <w:pStyle w:val="TH"/>
              <w:rPr>
                <w:rFonts w:asciiTheme="minorHAnsi" w:hAnsiTheme="minorHAnsi" w:cs="Arial"/>
                <w:sz w:val="18"/>
                <w:szCs w:val="18"/>
              </w:rPr>
            </w:pPr>
            <w:r w:rsidRPr="00E06490">
              <w:rPr>
                <w:rFonts w:asciiTheme="minorHAnsi" w:hAnsiTheme="minorHAnsi" w:cs="Arial"/>
                <w:sz w:val="18"/>
                <w:szCs w:val="18"/>
              </w:rPr>
              <w:t>Group</w:t>
            </w:r>
          </w:p>
          <w:p w14:paraId="04B68066" w14:textId="77777777" w:rsidR="005353FF" w:rsidRPr="00EA22B8" w:rsidRDefault="005353FF" w:rsidP="00C00114">
            <w:pPr>
              <w:pStyle w:val="TH"/>
              <w:rPr>
                <w:rFonts w:asciiTheme="minorHAnsi" w:hAnsiTheme="minorHAnsi" w:cs="Arial"/>
                <w:sz w:val="18"/>
                <w:szCs w:val="18"/>
              </w:rPr>
            </w:pPr>
          </w:p>
          <w:p w14:paraId="68686A65" w14:textId="77777777" w:rsidR="005353FF" w:rsidRPr="00EA22B8" w:rsidRDefault="005353FF" w:rsidP="00C00114">
            <w:pPr>
              <w:pStyle w:val="TH"/>
              <w:rPr>
                <w:rFonts w:asciiTheme="minorHAnsi" w:hAnsiTheme="minorHAnsi" w:cs="Arial"/>
                <w:sz w:val="18"/>
                <w:szCs w:val="18"/>
              </w:rPr>
            </w:pPr>
          </w:p>
          <w:p w14:paraId="08C69E61" w14:textId="77777777" w:rsidR="005353FF" w:rsidRPr="00CB7BED" w:rsidRDefault="005353FF" w:rsidP="00C00114">
            <w:pPr>
              <w:pStyle w:val="TH"/>
              <w:rPr>
                <w:rFonts w:asciiTheme="minorHAnsi" w:hAnsiTheme="minorHAnsi" w:cs="Arial"/>
                <w:sz w:val="18"/>
                <w:szCs w:val="18"/>
              </w:rPr>
            </w:pPr>
            <w:r>
              <w:rPr>
                <w:rFonts w:asciiTheme="minorHAnsi" w:hAnsiTheme="minorHAnsi" w:cs="Arial"/>
                <w:sz w:val="18"/>
                <w:szCs w:val="18"/>
              </w:rPr>
              <w:t xml:space="preserve">31 December </w:t>
            </w:r>
            <w:r w:rsidRPr="00CB7BED">
              <w:rPr>
                <w:rFonts w:asciiTheme="minorHAnsi" w:hAnsiTheme="minorHAnsi" w:cs="Arial"/>
                <w:sz w:val="18"/>
                <w:szCs w:val="18"/>
              </w:rPr>
              <w:t>20</w:t>
            </w:r>
            <w:r>
              <w:rPr>
                <w:rFonts w:asciiTheme="minorHAnsi" w:hAnsiTheme="minorHAnsi" w:cs="Arial"/>
                <w:sz w:val="18"/>
                <w:szCs w:val="18"/>
              </w:rPr>
              <w:t>20</w:t>
            </w:r>
          </w:p>
          <w:p w14:paraId="46B6A21D" w14:textId="77777777" w:rsidR="005353FF" w:rsidRPr="00E06490" w:rsidRDefault="005353FF" w:rsidP="00C00114">
            <w:pPr>
              <w:pStyle w:val="TH"/>
              <w:rPr>
                <w:rFonts w:asciiTheme="minorHAnsi" w:hAnsiTheme="minorHAnsi" w:cs="Arial"/>
                <w:b w:val="0"/>
                <w:color w:val="FF0000"/>
                <w:spacing w:val="-2"/>
                <w:sz w:val="18"/>
                <w:szCs w:val="18"/>
              </w:rPr>
            </w:pPr>
          </w:p>
        </w:tc>
        <w:tc>
          <w:tcPr>
            <w:tcW w:w="456" w:type="pct"/>
          </w:tcPr>
          <w:p w14:paraId="6776192F" w14:textId="77777777" w:rsidR="005353FF" w:rsidRPr="00E06490" w:rsidRDefault="005353FF" w:rsidP="00C00114">
            <w:pPr>
              <w:pStyle w:val="TH"/>
              <w:jc w:val="right"/>
              <w:rPr>
                <w:rFonts w:asciiTheme="minorHAnsi" w:hAnsiTheme="minorHAnsi" w:cs="Arial"/>
                <w:bCs/>
                <w:sz w:val="18"/>
                <w:szCs w:val="18"/>
              </w:rPr>
            </w:pPr>
            <w:r w:rsidRPr="00E06490">
              <w:rPr>
                <w:rFonts w:asciiTheme="minorHAnsi" w:hAnsiTheme="minorHAnsi" w:cs="Arial"/>
                <w:sz w:val="18"/>
                <w:szCs w:val="18"/>
              </w:rPr>
              <w:t>Buildings</w:t>
            </w:r>
          </w:p>
        </w:tc>
        <w:tc>
          <w:tcPr>
            <w:tcW w:w="525" w:type="pct"/>
          </w:tcPr>
          <w:p w14:paraId="38B11A6F"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Computers</w:t>
            </w:r>
          </w:p>
        </w:tc>
        <w:tc>
          <w:tcPr>
            <w:tcW w:w="525" w:type="pct"/>
          </w:tcPr>
          <w:p w14:paraId="7D4FDF8C"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Furniture, equipment and vehicles</w:t>
            </w:r>
          </w:p>
        </w:tc>
        <w:tc>
          <w:tcPr>
            <w:tcW w:w="525" w:type="pct"/>
          </w:tcPr>
          <w:p w14:paraId="7C400C25"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 xml:space="preserve">Property, plant and equipment and </w:t>
            </w:r>
          </w:p>
          <w:p w14:paraId="401EE53F"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intangible assets not ready for use</w:t>
            </w:r>
          </w:p>
        </w:tc>
        <w:tc>
          <w:tcPr>
            <w:tcW w:w="525" w:type="pct"/>
          </w:tcPr>
          <w:p w14:paraId="7C4D7AD3"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 xml:space="preserve">Total property, plant and equipment </w:t>
            </w:r>
          </w:p>
        </w:tc>
        <w:tc>
          <w:tcPr>
            <w:tcW w:w="525" w:type="pct"/>
          </w:tcPr>
          <w:p w14:paraId="436DE1CB"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Intangible assets</w:t>
            </w:r>
          </w:p>
        </w:tc>
        <w:tc>
          <w:tcPr>
            <w:tcW w:w="511" w:type="pct"/>
          </w:tcPr>
          <w:p w14:paraId="697C0D5F"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Total</w:t>
            </w:r>
          </w:p>
        </w:tc>
      </w:tr>
      <w:tr w:rsidR="005353FF" w:rsidRPr="00E06490" w14:paraId="26E6CD3F" w14:textId="77777777" w:rsidTr="005353FF">
        <w:trPr>
          <w:trHeight w:val="271"/>
        </w:trPr>
        <w:tc>
          <w:tcPr>
            <w:tcW w:w="1409" w:type="pct"/>
            <w:vAlign w:val="bottom"/>
          </w:tcPr>
          <w:p w14:paraId="19A0E2E8" w14:textId="77777777" w:rsidR="005353FF" w:rsidRPr="00E06490" w:rsidRDefault="005353FF" w:rsidP="00C00114">
            <w:pPr>
              <w:tabs>
                <w:tab w:val="left" w:pos="-1559"/>
              </w:tabs>
              <w:suppressAutoHyphens/>
              <w:rPr>
                <w:rFonts w:asciiTheme="minorHAnsi" w:hAnsiTheme="minorHAnsi" w:cs="Arial"/>
                <w:spacing w:val="-2"/>
                <w:sz w:val="18"/>
                <w:szCs w:val="18"/>
                <w:lang w:val="en-GB"/>
              </w:rPr>
            </w:pPr>
          </w:p>
        </w:tc>
        <w:tc>
          <w:tcPr>
            <w:tcW w:w="456" w:type="pct"/>
            <w:vAlign w:val="bottom"/>
          </w:tcPr>
          <w:p w14:paraId="4C2D95BA"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0BD5EA4C"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288A2467"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56A33F22"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4FB9F2A3"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2B9E37A6"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11" w:type="pct"/>
            <w:vAlign w:val="bottom"/>
          </w:tcPr>
          <w:p w14:paraId="6FC9AC60" w14:textId="77777777" w:rsidR="005353FF" w:rsidRPr="00E06490" w:rsidRDefault="005353FF" w:rsidP="00C00114">
            <w:pPr>
              <w:pStyle w:val="TH"/>
              <w:jc w:val="right"/>
              <w:rPr>
                <w:rFonts w:asciiTheme="minorHAnsi" w:hAnsiTheme="minorHAnsi" w:cs="Arial"/>
                <w:sz w:val="18"/>
                <w:szCs w:val="18"/>
              </w:rPr>
            </w:pPr>
            <w:r w:rsidRPr="00E06490">
              <w:rPr>
                <w:rFonts w:asciiTheme="minorHAnsi" w:hAnsiTheme="minorHAnsi" w:cs="Arial"/>
                <w:sz w:val="18"/>
                <w:szCs w:val="18"/>
              </w:rPr>
              <w:t>HRK ‘000</w:t>
            </w:r>
          </w:p>
        </w:tc>
      </w:tr>
      <w:tr w:rsidR="005353FF" w:rsidRPr="00E06490" w14:paraId="5F7A3E4B" w14:textId="77777777" w:rsidTr="000239F2">
        <w:trPr>
          <w:trHeight w:val="340"/>
        </w:trPr>
        <w:tc>
          <w:tcPr>
            <w:tcW w:w="1409" w:type="pct"/>
            <w:vAlign w:val="bottom"/>
          </w:tcPr>
          <w:p w14:paraId="7F5CB2CA" w14:textId="77777777" w:rsidR="005353FF" w:rsidRPr="006214BB" w:rsidRDefault="005353FF" w:rsidP="00C00114">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456" w:type="pct"/>
            <w:vAlign w:val="bottom"/>
          </w:tcPr>
          <w:p w14:paraId="2243E579" w14:textId="77777777" w:rsidR="005353FF" w:rsidRPr="00E06490" w:rsidRDefault="005353FF" w:rsidP="00C00114">
            <w:pPr>
              <w:pStyle w:val="TT"/>
              <w:jc w:val="right"/>
              <w:rPr>
                <w:rFonts w:asciiTheme="minorHAnsi" w:hAnsiTheme="minorHAnsi" w:cs="Arial"/>
                <w:spacing w:val="-3"/>
                <w:sz w:val="18"/>
                <w:szCs w:val="18"/>
              </w:rPr>
            </w:pPr>
          </w:p>
        </w:tc>
        <w:tc>
          <w:tcPr>
            <w:tcW w:w="525" w:type="pct"/>
            <w:vAlign w:val="bottom"/>
          </w:tcPr>
          <w:p w14:paraId="21C710A0" w14:textId="77777777" w:rsidR="005353FF" w:rsidRPr="00E06490" w:rsidRDefault="005353FF" w:rsidP="00C00114">
            <w:pPr>
              <w:pStyle w:val="TT"/>
              <w:jc w:val="right"/>
              <w:rPr>
                <w:rFonts w:asciiTheme="minorHAnsi" w:hAnsiTheme="minorHAnsi" w:cs="Arial"/>
                <w:spacing w:val="-3"/>
                <w:sz w:val="18"/>
                <w:szCs w:val="18"/>
              </w:rPr>
            </w:pPr>
          </w:p>
        </w:tc>
        <w:tc>
          <w:tcPr>
            <w:tcW w:w="525" w:type="pct"/>
            <w:vAlign w:val="bottom"/>
          </w:tcPr>
          <w:p w14:paraId="6CD59068" w14:textId="77777777" w:rsidR="005353FF" w:rsidRPr="00E06490" w:rsidRDefault="005353FF" w:rsidP="00C00114">
            <w:pPr>
              <w:pStyle w:val="TT"/>
              <w:jc w:val="right"/>
              <w:rPr>
                <w:rFonts w:asciiTheme="minorHAnsi" w:hAnsiTheme="minorHAnsi" w:cs="Arial"/>
                <w:spacing w:val="-3"/>
                <w:sz w:val="18"/>
                <w:szCs w:val="18"/>
              </w:rPr>
            </w:pPr>
          </w:p>
        </w:tc>
        <w:tc>
          <w:tcPr>
            <w:tcW w:w="525" w:type="pct"/>
            <w:vAlign w:val="bottom"/>
          </w:tcPr>
          <w:p w14:paraId="5811CE28" w14:textId="77777777" w:rsidR="005353FF" w:rsidRPr="00E06490" w:rsidRDefault="005353FF" w:rsidP="00C00114">
            <w:pPr>
              <w:pStyle w:val="TT"/>
              <w:jc w:val="right"/>
              <w:rPr>
                <w:rFonts w:asciiTheme="minorHAnsi" w:hAnsiTheme="minorHAnsi" w:cs="Arial"/>
                <w:spacing w:val="-3"/>
                <w:sz w:val="18"/>
                <w:szCs w:val="18"/>
              </w:rPr>
            </w:pPr>
          </w:p>
        </w:tc>
        <w:tc>
          <w:tcPr>
            <w:tcW w:w="525" w:type="pct"/>
            <w:vAlign w:val="bottom"/>
          </w:tcPr>
          <w:p w14:paraId="3E1EAF6B" w14:textId="77777777" w:rsidR="005353FF" w:rsidRPr="00E06490" w:rsidRDefault="005353FF" w:rsidP="00C00114">
            <w:pPr>
              <w:pStyle w:val="TT"/>
              <w:jc w:val="right"/>
              <w:rPr>
                <w:rFonts w:asciiTheme="minorHAnsi" w:hAnsiTheme="minorHAnsi" w:cs="Arial"/>
                <w:spacing w:val="-3"/>
                <w:sz w:val="18"/>
                <w:szCs w:val="18"/>
              </w:rPr>
            </w:pPr>
          </w:p>
        </w:tc>
        <w:tc>
          <w:tcPr>
            <w:tcW w:w="525" w:type="pct"/>
            <w:vAlign w:val="bottom"/>
          </w:tcPr>
          <w:p w14:paraId="3A3C8260" w14:textId="77777777" w:rsidR="005353FF" w:rsidRPr="00E06490" w:rsidRDefault="005353FF" w:rsidP="00C00114">
            <w:pPr>
              <w:pStyle w:val="TT"/>
              <w:jc w:val="right"/>
              <w:rPr>
                <w:rFonts w:asciiTheme="minorHAnsi" w:hAnsiTheme="minorHAnsi" w:cs="Arial"/>
                <w:spacing w:val="-3"/>
                <w:sz w:val="18"/>
                <w:szCs w:val="18"/>
              </w:rPr>
            </w:pPr>
          </w:p>
        </w:tc>
        <w:tc>
          <w:tcPr>
            <w:tcW w:w="511" w:type="pct"/>
            <w:vAlign w:val="bottom"/>
          </w:tcPr>
          <w:p w14:paraId="3E6262EF" w14:textId="77777777" w:rsidR="005353FF" w:rsidRPr="00E06490" w:rsidRDefault="005353FF" w:rsidP="00C00114">
            <w:pPr>
              <w:pStyle w:val="TT"/>
              <w:jc w:val="right"/>
              <w:rPr>
                <w:rFonts w:asciiTheme="minorHAnsi" w:hAnsiTheme="minorHAnsi" w:cs="Arial"/>
                <w:spacing w:val="-3"/>
                <w:sz w:val="18"/>
                <w:szCs w:val="18"/>
              </w:rPr>
            </w:pPr>
          </w:p>
        </w:tc>
      </w:tr>
      <w:tr w:rsidR="005353FF" w:rsidRPr="00E06490" w14:paraId="08CD82B9" w14:textId="77777777" w:rsidTr="000239F2">
        <w:trPr>
          <w:trHeight w:val="340"/>
        </w:trPr>
        <w:tc>
          <w:tcPr>
            <w:tcW w:w="1409" w:type="pct"/>
            <w:vAlign w:val="bottom"/>
          </w:tcPr>
          <w:p w14:paraId="6FB4AA6B" w14:textId="444F8CC7" w:rsidR="005353FF" w:rsidRPr="00E06490" w:rsidRDefault="005353FF" w:rsidP="00C00114">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At </w:t>
            </w:r>
            <w:r w:rsidR="006349B2">
              <w:rPr>
                <w:rFonts w:asciiTheme="minorHAnsi" w:hAnsiTheme="minorHAnsi" w:cs="Arial"/>
                <w:b/>
                <w:bCs/>
                <w:sz w:val="18"/>
                <w:szCs w:val="18"/>
              </w:rPr>
              <w:t>01</w:t>
            </w:r>
            <w:r w:rsidRPr="00E06490">
              <w:rPr>
                <w:rFonts w:asciiTheme="minorHAnsi" w:hAnsiTheme="minorHAnsi" w:cs="Arial"/>
                <w:b/>
                <w:bCs/>
                <w:sz w:val="18"/>
                <w:szCs w:val="18"/>
              </w:rPr>
              <w:t xml:space="preserve"> </w:t>
            </w:r>
            <w:r w:rsidR="006349B2">
              <w:rPr>
                <w:rFonts w:asciiTheme="minorHAnsi" w:hAnsiTheme="minorHAnsi" w:cs="Arial"/>
                <w:b/>
                <w:bCs/>
                <w:sz w:val="18"/>
                <w:szCs w:val="18"/>
              </w:rPr>
              <w:t>January</w:t>
            </w:r>
            <w:r w:rsidRPr="00E06490">
              <w:rPr>
                <w:rFonts w:asciiTheme="minorHAnsi" w:hAnsiTheme="minorHAnsi" w:cs="Arial"/>
                <w:b/>
                <w:bCs/>
                <w:sz w:val="18"/>
                <w:szCs w:val="18"/>
              </w:rPr>
              <w:t xml:space="preserve"> 20</w:t>
            </w:r>
            <w:r w:rsidR="006349B2">
              <w:rPr>
                <w:rFonts w:asciiTheme="minorHAnsi" w:hAnsiTheme="minorHAnsi" w:cs="Arial"/>
                <w:b/>
                <w:bCs/>
                <w:sz w:val="18"/>
                <w:szCs w:val="18"/>
              </w:rPr>
              <w:t>20</w:t>
            </w:r>
          </w:p>
        </w:tc>
        <w:tc>
          <w:tcPr>
            <w:tcW w:w="456" w:type="pct"/>
            <w:tcBorders>
              <w:left w:val="nil"/>
              <w:right w:val="nil"/>
            </w:tcBorders>
            <w:shd w:val="clear" w:color="auto" w:fill="auto"/>
            <w:vAlign w:val="bottom"/>
          </w:tcPr>
          <w:p w14:paraId="00FACFA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78</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195 </w:t>
            </w:r>
          </w:p>
        </w:tc>
        <w:tc>
          <w:tcPr>
            <w:tcW w:w="525" w:type="pct"/>
            <w:tcBorders>
              <w:left w:val="nil"/>
              <w:right w:val="nil"/>
            </w:tcBorders>
            <w:shd w:val="clear" w:color="auto" w:fill="auto"/>
            <w:vAlign w:val="bottom"/>
          </w:tcPr>
          <w:p w14:paraId="30FCC1B0"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9</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70</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25" w:type="pct"/>
            <w:tcBorders>
              <w:left w:val="nil"/>
              <w:right w:val="nil"/>
            </w:tcBorders>
            <w:shd w:val="clear" w:color="auto" w:fill="auto"/>
            <w:vAlign w:val="bottom"/>
          </w:tcPr>
          <w:p w14:paraId="6B9F411F"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14</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766 </w:t>
            </w:r>
          </w:p>
        </w:tc>
        <w:tc>
          <w:tcPr>
            <w:tcW w:w="525" w:type="pct"/>
            <w:tcBorders>
              <w:left w:val="nil"/>
              <w:right w:val="nil"/>
            </w:tcBorders>
            <w:shd w:val="clear" w:color="auto" w:fill="auto"/>
            <w:vAlign w:val="bottom"/>
          </w:tcPr>
          <w:p w14:paraId="579232D7"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25" w:type="pct"/>
            <w:tcBorders>
              <w:left w:val="nil"/>
              <w:right w:val="nil"/>
            </w:tcBorders>
            <w:shd w:val="clear" w:color="auto" w:fill="auto"/>
            <w:vAlign w:val="bottom"/>
          </w:tcPr>
          <w:p w14:paraId="1EB54BFB"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104</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812 </w:t>
            </w:r>
          </w:p>
        </w:tc>
        <w:tc>
          <w:tcPr>
            <w:tcW w:w="525" w:type="pct"/>
            <w:tcBorders>
              <w:left w:val="nil"/>
              <w:right w:val="nil"/>
            </w:tcBorders>
            <w:shd w:val="clear" w:color="auto" w:fill="auto"/>
            <w:vAlign w:val="bottom"/>
          </w:tcPr>
          <w:p w14:paraId="2C30A8E9"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31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465 </w:t>
            </w:r>
          </w:p>
        </w:tc>
        <w:tc>
          <w:tcPr>
            <w:tcW w:w="511" w:type="pct"/>
            <w:tcBorders>
              <w:left w:val="nil"/>
              <w:right w:val="nil"/>
            </w:tcBorders>
            <w:shd w:val="clear" w:color="auto" w:fill="auto"/>
            <w:vAlign w:val="bottom"/>
          </w:tcPr>
          <w:p w14:paraId="61CCCC7B"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136</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277 </w:t>
            </w:r>
          </w:p>
        </w:tc>
      </w:tr>
      <w:tr w:rsidR="005353FF" w:rsidRPr="00E06490" w14:paraId="6D5CDDB2" w14:textId="77777777" w:rsidTr="005353FF">
        <w:trPr>
          <w:trHeight w:val="340"/>
        </w:trPr>
        <w:tc>
          <w:tcPr>
            <w:tcW w:w="1409" w:type="pct"/>
            <w:vAlign w:val="bottom"/>
          </w:tcPr>
          <w:p w14:paraId="4F1CA63C" w14:textId="77777777" w:rsidR="005353FF" w:rsidRPr="00E06490" w:rsidRDefault="005353FF" w:rsidP="00C00114">
            <w:pPr>
              <w:pStyle w:val="TT"/>
              <w:spacing w:line="240" w:lineRule="exact"/>
              <w:rPr>
                <w:rFonts w:asciiTheme="minorHAnsi" w:hAnsiTheme="minorHAnsi" w:cs="Arial"/>
                <w:sz w:val="18"/>
                <w:szCs w:val="18"/>
              </w:rPr>
            </w:pPr>
            <w:r w:rsidRPr="00E06490">
              <w:rPr>
                <w:rFonts w:asciiTheme="minorHAnsi" w:hAnsiTheme="minorHAnsi" w:cs="Arial"/>
                <w:sz w:val="18"/>
                <w:szCs w:val="18"/>
              </w:rPr>
              <w:t>Additions</w:t>
            </w:r>
          </w:p>
        </w:tc>
        <w:tc>
          <w:tcPr>
            <w:tcW w:w="456" w:type="pct"/>
            <w:vAlign w:val="bottom"/>
          </w:tcPr>
          <w:p w14:paraId="19221A06"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4C4D23EF"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100 </w:t>
            </w:r>
          </w:p>
        </w:tc>
        <w:tc>
          <w:tcPr>
            <w:tcW w:w="525" w:type="pct"/>
            <w:vAlign w:val="bottom"/>
          </w:tcPr>
          <w:p w14:paraId="466853CD"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13 </w:t>
            </w:r>
          </w:p>
        </w:tc>
        <w:tc>
          <w:tcPr>
            <w:tcW w:w="525" w:type="pct"/>
            <w:vAlign w:val="bottom"/>
          </w:tcPr>
          <w:p w14:paraId="2B63C05B"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5,951 </w:t>
            </w:r>
          </w:p>
        </w:tc>
        <w:tc>
          <w:tcPr>
            <w:tcW w:w="525" w:type="pct"/>
            <w:vAlign w:val="bottom"/>
          </w:tcPr>
          <w:p w14:paraId="2CD73794"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6,064 </w:t>
            </w:r>
          </w:p>
        </w:tc>
        <w:tc>
          <w:tcPr>
            <w:tcW w:w="525" w:type="pct"/>
            <w:vAlign w:val="bottom"/>
          </w:tcPr>
          <w:p w14:paraId="577BFE68"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29 </w:t>
            </w:r>
          </w:p>
        </w:tc>
        <w:tc>
          <w:tcPr>
            <w:tcW w:w="511" w:type="pct"/>
            <w:vAlign w:val="bottom"/>
          </w:tcPr>
          <w:p w14:paraId="4ADBCD39"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6,093 </w:t>
            </w:r>
          </w:p>
        </w:tc>
      </w:tr>
      <w:tr w:rsidR="005353FF" w:rsidRPr="00E06490" w14:paraId="5B77E712" w14:textId="77777777" w:rsidTr="005353FF">
        <w:trPr>
          <w:trHeight w:val="441"/>
        </w:trPr>
        <w:tc>
          <w:tcPr>
            <w:tcW w:w="1409" w:type="pct"/>
            <w:vAlign w:val="bottom"/>
          </w:tcPr>
          <w:p w14:paraId="1EB1D546" w14:textId="77777777" w:rsidR="005353FF" w:rsidRPr="00E06490" w:rsidRDefault="005353FF" w:rsidP="00C00114">
            <w:pPr>
              <w:pStyle w:val="Tot"/>
              <w:spacing w:line="240" w:lineRule="exact"/>
              <w:rPr>
                <w:rFonts w:asciiTheme="minorHAnsi" w:hAnsiTheme="minorHAnsi" w:cs="Arial"/>
                <w:sz w:val="18"/>
                <w:szCs w:val="18"/>
              </w:rPr>
            </w:pPr>
            <w:r w:rsidRPr="00E06490">
              <w:rPr>
                <w:rFonts w:asciiTheme="minorHAnsi" w:hAnsiTheme="minorHAnsi" w:cs="Arial"/>
                <w:sz w:val="18"/>
                <w:szCs w:val="18"/>
              </w:rPr>
              <w:t>Transfer from assets not yet ready for use</w:t>
            </w:r>
            <w:r w:rsidRPr="00E06490" w:rsidDel="004F4367">
              <w:rPr>
                <w:rFonts w:asciiTheme="minorHAnsi" w:hAnsiTheme="minorHAnsi" w:cs="Arial"/>
                <w:sz w:val="18"/>
                <w:szCs w:val="18"/>
              </w:rPr>
              <w:t xml:space="preserve"> </w:t>
            </w:r>
          </w:p>
        </w:tc>
        <w:tc>
          <w:tcPr>
            <w:tcW w:w="456" w:type="pct"/>
            <w:vAlign w:val="bottom"/>
          </w:tcPr>
          <w:p w14:paraId="274FAF94"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370F8FBE"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305 </w:t>
            </w:r>
          </w:p>
        </w:tc>
        <w:tc>
          <w:tcPr>
            <w:tcW w:w="525" w:type="pct"/>
            <w:vAlign w:val="bottom"/>
          </w:tcPr>
          <w:p w14:paraId="6B0A30BB"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2,123 </w:t>
            </w:r>
          </w:p>
        </w:tc>
        <w:tc>
          <w:tcPr>
            <w:tcW w:w="525" w:type="pct"/>
            <w:vAlign w:val="bottom"/>
          </w:tcPr>
          <w:p w14:paraId="00FC656E"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(8,051)</w:t>
            </w:r>
          </w:p>
        </w:tc>
        <w:tc>
          <w:tcPr>
            <w:tcW w:w="525" w:type="pct"/>
            <w:vAlign w:val="bottom"/>
          </w:tcPr>
          <w:p w14:paraId="6DCBEB39"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(5,623)</w:t>
            </w:r>
          </w:p>
        </w:tc>
        <w:tc>
          <w:tcPr>
            <w:tcW w:w="525" w:type="pct"/>
            <w:vAlign w:val="bottom"/>
          </w:tcPr>
          <w:p w14:paraId="430BE7BD"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5,623 </w:t>
            </w:r>
          </w:p>
        </w:tc>
        <w:tc>
          <w:tcPr>
            <w:tcW w:w="511" w:type="pct"/>
            <w:vAlign w:val="bottom"/>
          </w:tcPr>
          <w:p w14:paraId="3AC6109B"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5353FF" w:rsidRPr="00E06490" w14:paraId="2623CBAF" w14:textId="77777777" w:rsidTr="005353FF">
        <w:trPr>
          <w:trHeight w:hRule="exact" w:val="295"/>
        </w:trPr>
        <w:tc>
          <w:tcPr>
            <w:tcW w:w="1409" w:type="pct"/>
            <w:vAlign w:val="bottom"/>
          </w:tcPr>
          <w:p w14:paraId="21E8726F" w14:textId="77777777" w:rsidR="005353FF" w:rsidRPr="00864F78" w:rsidRDefault="005353FF" w:rsidP="00C00114">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vAlign w:val="bottom"/>
          </w:tcPr>
          <w:p w14:paraId="6D7ADE71"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1DB49841"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61 </w:t>
            </w:r>
          </w:p>
        </w:tc>
        <w:tc>
          <w:tcPr>
            <w:tcW w:w="525" w:type="pct"/>
            <w:vAlign w:val="bottom"/>
          </w:tcPr>
          <w:p w14:paraId="3441AB30"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112 </w:t>
            </w:r>
          </w:p>
        </w:tc>
        <w:tc>
          <w:tcPr>
            <w:tcW w:w="525" w:type="pct"/>
            <w:vAlign w:val="bottom"/>
          </w:tcPr>
          <w:p w14:paraId="56512568"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0214DFE0"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173 </w:t>
            </w:r>
          </w:p>
        </w:tc>
        <w:tc>
          <w:tcPr>
            <w:tcW w:w="525" w:type="pct"/>
            <w:vAlign w:val="bottom"/>
          </w:tcPr>
          <w:p w14:paraId="75DD46B9"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1" w:type="pct"/>
            <w:vAlign w:val="bottom"/>
          </w:tcPr>
          <w:p w14:paraId="44EF29CF"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173 </w:t>
            </w:r>
          </w:p>
        </w:tc>
      </w:tr>
      <w:tr w:rsidR="005353FF" w:rsidRPr="00E06490" w14:paraId="017C760E" w14:textId="77777777" w:rsidTr="005353FF">
        <w:trPr>
          <w:trHeight w:val="328"/>
        </w:trPr>
        <w:tc>
          <w:tcPr>
            <w:tcW w:w="1409" w:type="pct"/>
            <w:vAlign w:val="bottom"/>
          </w:tcPr>
          <w:p w14:paraId="4649B81D" w14:textId="77777777" w:rsidR="005353FF" w:rsidRPr="003B5A37" w:rsidRDefault="005353FF" w:rsidP="00C00114">
            <w:pPr>
              <w:rPr>
                <w:rFonts w:asciiTheme="minorHAnsi" w:hAnsiTheme="minorHAnsi" w:cstheme="minorHAnsi"/>
                <w:sz w:val="18"/>
                <w:szCs w:val="18"/>
              </w:rPr>
            </w:pPr>
            <w:r w:rsidRPr="00864F78">
              <w:rPr>
                <w:rFonts w:asciiTheme="minorHAnsi" w:hAnsiTheme="minorHAnsi" w:cstheme="minorHAnsi"/>
                <w:sz w:val="18"/>
                <w:szCs w:val="18"/>
                <w:lang w:val="en-GB"/>
              </w:rPr>
              <w:t>Transfer from advance payments</w:t>
            </w:r>
          </w:p>
        </w:tc>
        <w:tc>
          <w:tcPr>
            <w:tcW w:w="456" w:type="pct"/>
            <w:vAlign w:val="bottom"/>
          </w:tcPr>
          <w:p w14:paraId="15290B93"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62ADD47A" w14:textId="77777777" w:rsidR="005353FF" w:rsidRPr="005D28FB" w:rsidRDefault="005353FF" w:rsidP="00C00114">
            <w:pPr>
              <w:pStyle w:val="TT"/>
              <w:jc w:val="right"/>
              <w:rPr>
                <w:rFonts w:asciiTheme="minorHAnsi" w:hAnsiTheme="minorHAnsi" w:cs="Arial"/>
                <w:sz w:val="18"/>
                <w:szCs w:val="18"/>
                <w:lang w:val="hr-HR"/>
              </w:rPr>
            </w:pPr>
          </w:p>
        </w:tc>
        <w:tc>
          <w:tcPr>
            <w:tcW w:w="525" w:type="pct"/>
            <w:vAlign w:val="bottom"/>
          </w:tcPr>
          <w:p w14:paraId="41BD3080" w14:textId="77777777" w:rsidR="005353FF" w:rsidRPr="005D28FB" w:rsidRDefault="005353FF" w:rsidP="00C00114">
            <w:pPr>
              <w:pStyle w:val="TT"/>
              <w:jc w:val="right"/>
              <w:rPr>
                <w:rFonts w:asciiTheme="minorHAnsi" w:hAnsiTheme="minorHAnsi" w:cs="Arial"/>
                <w:sz w:val="18"/>
                <w:szCs w:val="18"/>
                <w:lang w:val="hr-HR"/>
              </w:rPr>
            </w:pPr>
          </w:p>
        </w:tc>
        <w:tc>
          <w:tcPr>
            <w:tcW w:w="525" w:type="pct"/>
            <w:vAlign w:val="bottom"/>
          </w:tcPr>
          <w:p w14:paraId="11FA72B9"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00FDCFA"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0B9D3E63" w14:textId="77777777" w:rsidR="005353FF" w:rsidRPr="00CB7BED"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1" w:type="pct"/>
            <w:vAlign w:val="bottom"/>
          </w:tcPr>
          <w:p w14:paraId="2A6F0E18" w14:textId="77777777" w:rsidR="005353FF" w:rsidRPr="005D28FB" w:rsidRDefault="005353FF"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r>
      <w:tr w:rsidR="005353FF" w:rsidRPr="00E06490" w14:paraId="5178FA3C" w14:textId="77777777" w:rsidTr="005353FF">
        <w:trPr>
          <w:trHeight w:val="346"/>
        </w:trPr>
        <w:tc>
          <w:tcPr>
            <w:tcW w:w="1409" w:type="pct"/>
            <w:vAlign w:val="bottom"/>
          </w:tcPr>
          <w:p w14:paraId="1EC9A791" w14:textId="77777777" w:rsidR="005353FF" w:rsidRPr="00A25C9A" w:rsidRDefault="005353FF" w:rsidP="00C00114">
            <w:pPr>
              <w:pStyle w:val="Tot"/>
              <w:spacing w:line="240" w:lineRule="exact"/>
              <w:rPr>
                <w:rFonts w:asciiTheme="minorHAnsi" w:hAnsiTheme="minorHAnsi" w:cs="Arial"/>
                <w:sz w:val="18"/>
                <w:szCs w:val="18"/>
              </w:rPr>
            </w:pPr>
            <w:r w:rsidRPr="00A25C9A">
              <w:rPr>
                <w:rFonts w:asciiTheme="minorHAnsi" w:hAnsiTheme="minorHAnsi" w:cs="Arial"/>
                <w:sz w:val="18"/>
                <w:szCs w:val="18"/>
              </w:rPr>
              <w:t>Disposals and write-offs</w:t>
            </w:r>
          </w:p>
        </w:tc>
        <w:tc>
          <w:tcPr>
            <w:tcW w:w="456" w:type="pct"/>
            <w:vAlign w:val="bottom"/>
          </w:tcPr>
          <w:p w14:paraId="392E2D29"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3B8747D0"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(131)</w:t>
            </w:r>
          </w:p>
        </w:tc>
        <w:tc>
          <w:tcPr>
            <w:tcW w:w="525" w:type="pct"/>
            <w:vAlign w:val="bottom"/>
          </w:tcPr>
          <w:p w14:paraId="4FDAC47D"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(3,226)</w:t>
            </w:r>
          </w:p>
        </w:tc>
        <w:tc>
          <w:tcPr>
            <w:tcW w:w="525" w:type="pct"/>
            <w:vAlign w:val="bottom"/>
          </w:tcPr>
          <w:p w14:paraId="16B0C5A8"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169B7422"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(3,357)</w:t>
            </w:r>
          </w:p>
        </w:tc>
        <w:tc>
          <w:tcPr>
            <w:tcW w:w="525" w:type="pct"/>
            <w:vAlign w:val="bottom"/>
          </w:tcPr>
          <w:p w14:paraId="64C2F55F"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1" w:type="pct"/>
            <w:vAlign w:val="bottom"/>
          </w:tcPr>
          <w:p w14:paraId="264C201F"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(3,357)</w:t>
            </w:r>
          </w:p>
        </w:tc>
      </w:tr>
      <w:tr w:rsidR="005353FF" w:rsidRPr="00E06490" w14:paraId="6AA9E52C" w14:textId="77777777" w:rsidTr="005353FF">
        <w:trPr>
          <w:trHeight w:val="346"/>
        </w:trPr>
        <w:tc>
          <w:tcPr>
            <w:tcW w:w="1409" w:type="pct"/>
            <w:vAlign w:val="bottom"/>
          </w:tcPr>
          <w:p w14:paraId="2924B9BF" w14:textId="77777777" w:rsidR="005353FF" w:rsidRPr="00A25C9A" w:rsidRDefault="005353FF" w:rsidP="00C00114">
            <w:pPr>
              <w:pStyle w:val="Tot"/>
              <w:spacing w:line="240" w:lineRule="exact"/>
              <w:rPr>
                <w:rFonts w:asciiTheme="minorHAnsi" w:hAnsiTheme="minorHAnsi" w:cs="Arial"/>
                <w:sz w:val="18"/>
                <w:szCs w:val="18"/>
              </w:rPr>
            </w:pPr>
            <w:r w:rsidRPr="008011B4">
              <w:rPr>
                <w:rFonts w:asciiTheme="minorHAnsi" w:hAnsiTheme="minorHAnsi" w:cs="Arial"/>
                <w:sz w:val="18"/>
                <w:szCs w:val="18"/>
              </w:rPr>
              <w:t xml:space="preserve">Reclassification (+/-)   </w:t>
            </w:r>
          </w:p>
        </w:tc>
        <w:tc>
          <w:tcPr>
            <w:tcW w:w="456" w:type="pct"/>
            <w:tcBorders>
              <w:top w:val="nil"/>
              <w:left w:val="nil"/>
              <w:bottom w:val="single" w:sz="4" w:space="0" w:color="auto"/>
              <w:right w:val="nil"/>
            </w:tcBorders>
            <w:shd w:val="clear" w:color="auto" w:fill="auto"/>
            <w:vAlign w:val="bottom"/>
          </w:tcPr>
          <w:p w14:paraId="00F6A816"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c>
          <w:tcPr>
            <w:tcW w:w="525" w:type="pct"/>
            <w:tcBorders>
              <w:top w:val="nil"/>
              <w:left w:val="nil"/>
              <w:bottom w:val="single" w:sz="4" w:space="0" w:color="auto"/>
              <w:right w:val="nil"/>
            </w:tcBorders>
            <w:shd w:val="clear" w:color="auto" w:fill="auto"/>
            <w:vAlign w:val="bottom"/>
          </w:tcPr>
          <w:p w14:paraId="119B035A"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02DC3F62"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56784D9B"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604621F1"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c>
          <w:tcPr>
            <w:tcW w:w="525" w:type="pct"/>
            <w:tcBorders>
              <w:top w:val="nil"/>
              <w:left w:val="nil"/>
              <w:bottom w:val="single" w:sz="4" w:space="0" w:color="auto"/>
              <w:right w:val="nil"/>
            </w:tcBorders>
            <w:shd w:val="clear" w:color="auto" w:fill="auto"/>
            <w:vAlign w:val="bottom"/>
          </w:tcPr>
          <w:p w14:paraId="7D90FF8D"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1" w:type="pct"/>
            <w:tcBorders>
              <w:top w:val="nil"/>
              <w:left w:val="nil"/>
              <w:bottom w:val="single" w:sz="4" w:space="0" w:color="auto"/>
              <w:right w:val="nil"/>
            </w:tcBorders>
            <w:shd w:val="clear" w:color="auto" w:fill="auto"/>
            <w:vAlign w:val="bottom"/>
          </w:tcPr>
          <w:p w14:paraId="3EA8BEBB"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r>
      <w:tr w:rsidR="005353FF" w:rsidRPr="00E06490" w14:paraId="4EA4B28D" w14:textId="77777777" w:rsidTr="005353FF">
        <w:trPr>
          <w:trHeight w:val="346"/>
        </w:trPr>
        <w:tc>
          <w:tcPr>
            <w:tcW w:w="1409" w:type="pct"/>
            <w:vAlign w:val="bottom"/>
          </w:tcPr>
          <w:p w14:paraId="12C9AFA4" w14:textId="77777777" w:rsidR="005353FF" w:rsidRPr="00A25C9A" w:rsidRDefault="005353FF" w:rsidP="00C00114">
            <w:pPr>
              <w:pStyle w:val="Tot"/>
              <w:spacing w:line="240" w:lineRule="exact"/>
              <w:rPr>
                <w:rFonts w:asciiTheme="minorHAnsi" w:hAnsiTheme="minorHAnsi" w:cs="Arial"/>
                <w:b/>
                <w:bCs/>
                <w:sz w:val="18"/>
                <w:szCs w:val="18"/>
              </w:rPr>
            </w:pPr>
            <w:r w:rsidRPr="00A25C9A">
              <w:rPr>
                <w:rFonts w:asciiTheme="minorHAnsi" w:hAnsiTheme="minorHAnsi" w:cs="Arial"/>
                <w:b/>
                <w:bCs/>
                <w:sz w:val="18"/>
                <w:szCs w:val="18"/>
              </w:rPr>
              <w:t>At 31 December 20</w:t>
            </w:r>
            <w:r>
              <w:rPr>
                <w:rFonts w:asciiTheme="minorHAnsi" w:hAnsiTheme="minorHAnsi" w:cs="Arial"/>
                <w:b/>
                <w:bCs/>
                <w:sz w:val="18"/>
                <w:szCs w:val="18"/>
              </w:rPr>
              <w:t>20</w:t>
            </w:r>
          </w:p>
        </w:tc>
        <w:tc>
          <w:tcPr>
            <w:tcW w:w="456" w:type="pct"/>
            <w:tcBorders>
              <w:top w:val="single" w:sz="4" w:space="0" w:color="auto"/>
              <w:left w:val="nil"/>
              <w:bottom w:val="single" w:sz="12" w:space="0" w:color="auto"/>
              <w:right w:val="nil"/>
            </w:tcBorders>
            <w:shd w:val="clear" w:color="auto" w:fill="auto"/>
            <w:vAlign w:val="bottom"/>
          </w:tcPr>
          <w:p w14:paraId="5E63D435"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78,020 </w:t>
            </w:r>
          </w:p>
        </w:tc>
        <w:tc>
          <w:tcPr>
            <w:tcW w:w="525" w:type="pct"/>
            <w:tcBorders>
              <w:top w:val="single" w:sz="4" w:space="0" w:color="auto"/>
              <w:left w:val="nil"/>
              <w:bottom w:val="single" w:sz="12" w:space="0" w:color="auto"/>
              <w:right w:val="nil"/>
            </w:tcBorders>
            <w:shd w:val="clear" w:color="auto" w:fill="auto"/>
            <w:vAlign w:val="bottom"/>
          </w:tcPr>
          <w:p w14:paraId="36D0E6D9"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10,037 </w:t>
            </w:r>
          </w:p>
        </w:tc>
        <w:tc>
          <w:tcPr>
            <w:tcW w:w="525" w:type="pct"/>
            <w:tcBorders>
              <w:top w:val="single" w:sz="4" w:space="0" w:color="auto"/>
              <w:left w:val="nil"/>
              <w:bottom w:val="single" w:sz="12" w:space="0" w:color="auto"/>
              <w:right w:val="nil"/>
            </w:tcBorders>
            <w:shd w:val="clear" w:color="auto" w:fill="auto"/>
            <w:vAlign w:val="bottom"/>
          </w:tcPr>
          <w:p w14:paraId="0734D46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13,788 </w:t>
            </w:r>
          </w:p>
        </w:tc>
        <w:tc>
          <w:tcPr>
            <w:tcW w:w="525" w:type="pct"/>
            <w:tcBorders>
              <w:top w:val="single" w:sz="4" w:space="0" w:color="auto"/>
              <w:left w:val="nil"/>
              <w:bottom w:val="single" w:sz="12" w:space="0" w:color="auto"/>
              <w:right w:val="nil"/>
            </w:tcBorders>
            <w:shd w:val="clear" w:color="auto" w:fill="auto"/>
            <w:vAlign w:val="bottom"/>
          </w:tcPr>
          <w:p w14:paraId="10C4FE10"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top w:val="single" w:sz="4" w:space="0" w:color="auto"/>
              <w:left w:val="nil"/>
              <w:bottom w:val="single" w:sz="12" w:space="0" w:color="auto"/>
              <w:right w:val="nil"/>
            </w:tcBorders>
            <w:shd w:val="clear" w:color="auto" w:fill="auto"/>
            <w:vAlign w:val="bottom"/>
          </w:tcPr>
          <w:p w14:paraId="70535758"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101,894 </w:t>
            </w:r>
          </w:p>
        </w:tc>
        <w:tc>
          <w:tcPr>
            <w:tcW w:w="525" w:type="pct"/>
            <w:tcBorders>
              <w:top w:val="single" w:sz="4" w:space="0" w:color="auto"/>
              <w:left w:val="nil"/>
              <w:bottom w:val="single" w:sz="12" w:space="0" w:color="auto"/>
              <w:right w:val="nil"/>
            </w:tcBorders>
            <w:shd w:val="clear" w:color="auto" w:fill="auto"/>
            <w:vAlign w:val="bottom"/>
          </w:tcPr>
          <w:p w14:paraId="484AB943"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37,117 </w:t>
            </w:r>
          </w:p>
        </w:tc>
        <w:tc>
          <w:tcPr>
            <w:tcW w:w="511" w:type="pct"/>
            <w:tcBorders>
              <w:top w:val="single" w:sz="4" w:space="0" w:color="auto"/>
              <w:left w:val="nil"/>
              <w:bottom w:val="single" w:sz="12" w:space="0" w:color="auto"/>
              <w:right w:val="nil"/>
            </w:tcBorders>
            <w:shd w:val="clear" w:color="auto" w:fill="auto"/>
            <w:vAlign w:val="bottom"/>
          </w:tcPr>
          <w:p w14:paraId="75B22790"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139,011 </w:t>
            </w:r>
          </w:p>
        </w:tc>
      </w:tr>
      <w:tr w:rsidR="005353FF" w:rsidRPr="00E06490" w14:paraId="79AFA942" w14:textId="77777777" w:rsidTr="005353FF">
        <w:trPr>
          <w:trHeight w:val="371"/>
        </w:trPr>
        <w:tc>
          <w:tcPr>
            <w:tcW w:w="1409" w:type="pct"/>
            <w:vAlign w:val="bottom"/>
          </w:tcPr>
          <w:p w14:paraId="1F62B327" w14:textId="77777777" w:rsidR="005353FF" w:rsidRPr="006214BB" w:rsidRDefault="005353FF" w:rsidP="00C00114">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456" w:type="pct"/>
            <w:tcBorders>
              <w:top w:val="single" w:sz="12" w:space="0" w:color="auto"/>
            </w:tcBorders>
            <w:vAlign w:val="bottom"/>
          </w:tcPr>
          <w:p w14:paraId="287F902C" w14:textId="77777777" w:rsidR="005353FF" w:rsidRPr="00CB7BED" w:rsidRDefault="005353FF" w:rsidP="00C00114">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40CAB9E2"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C49DB09"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7864AA21"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48DFA73A"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471F43FF"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c>
          <w:tcPr>
            <w:tcW w:w="511" w:type="pct"/>
            <w:tcBorders>
              <w:top w:val="single" w:sz="12" w:space="0" w:color="auto"/>
            </w:tcBorders>
            <w:vAlign w:val="bottom"/>
          </w:tcPr>
          <w:p w14:paraId="15806502" w14:textId="77777777" w:rsidR="005353FF" w:rsidRPr="005D28FB" w:rsidRDefault="005353FF" w:rsidP="00C00114">
            <w:pPr>
              <w:pStyle w:val="TT"/>
              <w:tabs>
                <w:tab w:val="clear" w:pos="1202"/>
              </w:tabs>
              <w:jc w:val="right"/>
              <w:rPr>
                <w:rFonts w:asciiTheme="minorHAnsi" w:hAnsiTheme="minorHAnsi" w:cs="Arial"/>
                <w:sz w:val="18"/>
                <w:szCs w:val="18"/>
                <w:lang w:val="hr-HR"/>
              </w:rPr>
            </w:pPr>
          </w:p>
        </w:tc>
      </w:tr>
      <w:tr w:rsidR="005353FF" w:rsidRPr="00E06490" w14:paraId="295810AD" w14:textId="77777777" w:rsidTr="005353FF">
        <w:trPr>
          <w:trHeight w:val="346"/>
        </w:trPr>
        <w:tc>
          <w:tcPr>
            <w:tcW w:w="1409" w:type="pct"/>
            <w:vAlign w:val="bottom"/>
          </w:tcPr>
          <w:p w14:paraId="62FD3745" w14:textId="282DAF6B" w:rsidR="005353FF" w:rsidRPr="00A25C9A" w:rsidRDefault="005353FF" w:rsidP="00C00114">
            <w:pPr>
              <w:pStyle w:val="Tot"/>
              <w:spacing w:line="240" w:lineRule="exact"/>
              <w:rPr>
                <w:rFonts w:asciiTheme="minorHAnsi" w:hAnsiTheme="minorHAnsi" w:cs="Arial"/>
                <w:b/>
                <w:bCs/>
                <w:sz w:val="18"/>
                <w:szCs w:val="18"/>
              </w:rPr>
            </w:pPr>
            <w:r w:rsidRPr="00A25C9A">
              <w:rPr>
                <w:rFonts w:asciiTheme="minorHAnsi" w:hAnsiTheme="minorHAnsi" w:cs="Arial"/>
                <w:b/>
                <w:bCs/>
                <w:sz w:val="18"/>
                <w:szCs w:val="18"/>
              </w:rPr>
              <w:t xml:space="preserve">At </w:t>
            </w:r>
            <w:r w:rsidR="006349B2">
              <w:rPr>
                <w:rFonts w:asciiTheme="minorHAnsi" w:hAnsiTheme="minorHAnsi" w:cs="Arial"/>
                <w:b/>
                <w:bCs/>
                <w:sz w:val="18"/>
                <w:szCs w:val="18"/>
              </w:rPr>
              <w:t>01</w:t>
            </w:r>
            <w:r w:rsidR="006349B2" w:rsidRPr="00E06490">
              <w:rPr>
                <w:rFonts w:asciiTheme="minorHAnsi" w:hAnsiTheme="minorHAnsi" w:cs="Arial"/>
                <w:b/>
                <w:bCs/>
                <w:sz w:val="18"/>
                <w:szCs w:val="18"/>
              </w:rPr>
              <w:t xml:space="preserve"> </w:t>
            </w:r>
            <w:r w:rsidR="006349B2">
              <w:rPr>
                <w:rFonts w:asciiTheme="minorHAnsi" w:hAnsiTheme="minorHAnsi" w:cs="Arial"/>
                <w:b/>
                <w:bCs/>
                <w:sz w:val="18"/>
                <w:szCs w:val="18"/>
              </w:rPr>
              <w:t>January</w:t>
            </w:r>
            <w:r w:rsidR="006349B2" w:rsidRPr="00E06490">
              <w:rPr>
                <w:rFonts w:asciiTheme="minorHAnsi" w:hAnsiTheme="minorHAnsi" w:cs="Arial"/>
                <w:b/>
                <w:bCs/>
                <w:sz w:val="18"/>
                <w:szCs w:val="18"/>
              </w:rPr>
              <w:t xml:space="preserve"> 20</w:t>
            </w:r>
            <w:r w:rsidR="006349B2">
              <w:rPr>
                <w:rFonts w:asciiTheme="minorHAnsi" w:hAnsiTheme="minorHAnsi" w:cs="Arial"/>
                <w:b/>
                <w:bCs/>
                <w:sz w:val="18"/>
                <w:szCs w:val="18"/>
              </w:rPr>
              <w:t>20</w:t>
            </w:r>
          </w:p>
        </w:tc>
        <w:tc>
          <w:tcPr>
            <w:tcW w:w="456" w:type="pct"/>
            <w:tcBorders>
              <w:left w:val="nil"/>
              <w:right w:val="nil"/>
            </w:tcBorders>
            <w:shd w:val="clear" w:color="auto" w:fill="auto"/>
            <w:vAlign w:val="bottom"/>
          </w:tcPr>
          <w:p w14:paraId="273E3A4B"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36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892 </w:t>
            </w:r>
          </w:p>
        </w:tc>
        <w:tc>
          <w:tcPr>
            <w:tcW w:w="525" w:type="pct"/>
            <w:tcBorders>
              <w:left w:val="nil"/>
              <w:right w:val="nil"/>
            </w:tcBorders>
            <w:shd w:val="clear" w:color="auto" w:fill="auto"/>
            <w:vAlign w:val="bottom"/>
          </w:tcPr>
          <w:p w14:paraId="194F1C20"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790 </w:t>
            </w:r>
          </w:p>
        </w:tc>
        <w:tc>
          <w:tcPr>
            <w:tcW w:w="525" w:type="pct"/>
            <w:tcBorders>
              <w:left w:val="nil"/>
              <w:right w:val="nil"/>
            </w:tcBorders>
            <w:shd w:val="clear" w:color="auto" w:fill="auto"/>
            <w:vAlign w:val="bottom"/>
          </w:tcPr>
          <w:p w14:paraId="0AF6B90A"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13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576 </w:t>
            </w:r>
          </w:p>
        </w:tc>
        <w:tc>
          <w:tcPr>
            <w:tcW w:w="525" w:type="pct"/>
            <w:tcBorders>
              <w:left w:val="nil"/>
              <w:right w:val="nil"/>
            </w:tcBorders>
            <w:shd w:val="clear" w:color="auto" w:fill="auto"/>
            <w:vAlign w:val="bottom"/>
          </w:tcPr>
          <w:p w14:paraId="36257E10"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 </w:t>
            </w:r>
          </w:p>
        </w:tc>
        <w:tc>
          <w:tcPr>
            <w:tcW w:w="525" w:type="pct"/>
            <w:tcBorders>
              <w:left w:val="nil"/>
              <w:right w:val="nil"/>
            </w:tcBorders>
            <w:shd w:val="clear" w:color="auto" w:fill="auto"/>
            <w:vAlign w:val="bottom"/>
          </w:tcPr>
          <w:p w14:paraId="576205F3"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59</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258 </w:t>
            </w:r>
          </w:p>
        </w:tc>
        <w:tc>
          <w:tcPr>
            <w:tcW w:w="525" w:type="pct"/>
            <w:tcBorders>
              <w:left w:val="nil"/>
              <w:right w:val="nil"/>
            </w:tcBorders>
            <w:shd w:val="clear" w:color="auto" w:fill="auto"/>
            <w:vAlign w:val="bottom"/>
          </w:tcPr>
          <w:p w14:paraId="668B28D2"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28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738 </w:t>
            </w:r>
          </w:p>
        </w:tc>
        <w:tc>
          <w:tcPr>
            <w:tcW w:w="511" w:type="pct"/>
            <w:tcBorders>
              <w:left w:val="nil"/>
              <w:right w:val="nil"/>
            </w:tcBorders>
            <w:shd w:val="clear" w:color="auto" w:fill="auto"/>
            <w:vAlign w:val="bottom"/>
          </w:tcPr>
          <w:p w14:paraId="03A9EF90"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87</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996 </w:t>
            </w:r>
          </w:p>
        </w:tc>
      </w:tr>
      <w:tr w:rsidR="005353FF" w:rsidRPr="00E06490" w14:paraId="7D508520" w14:textId="77777777" w:rsidTr="005353FF">
        <w:trPr>
          <w:trHeight w:val="346"/>
        </w:trPr>
        <w:tc>
          <w:tcPr>
            <w:tcW w:w="1409" w:type="pct"/>
            <w:vAlign w:val="bottom"/>
          </w:tcPr>
          <w:p w14:paraId="32847A84" w14:textId="77777777" w:rsidR="005353FF" w:rsidRPr="00A25C9A" w:rsidRDefault="005353FF" w:rsidP="00C00114">
            <w:pPr>
              <w:pStyle w:val="Tot"/>
              <w:spacing w:line="240" w:lineRule="exact"/>
              <w:rPr>
                <w:rFonts w:asciiTheme="minorHAnsi" w:hAnsiTheme="minorHAnsi" w:cs="Arial"/>
                <w:bCs/>
                <w:sz w:val="18"/>
                <w:szCs w:val="18"/>
              </w:rPr>
            </w:pPr>
            <w:r w:rsidRPr="00A25C9A">
              <w:rPr>
                <w:rFonts w:asciiTheme="minorHAnsi" w:hAnsiTheme="minorHAnsi" w:cs="Arial"/>
                <w:bCs/>
                <w:sz w:val="18"/>
                <w:szCs w:val="18"/>
              </w:rPr>
              <w:t>Depreciation for 20</w:t>
            </w:r>
            <w:r>
              <w:rPr>
                <w:rFonts w:asciiTheme="minorHAnsi" w:hAnsiTheme="minorHAnsi" w:cs="Arial"/>
                <w:bCs/>
                <w:sz w:val="18"/>
                <w:szCs w:val="18"/>
              </w:rPr>
              <w:t>20</w:t>
            </w:r>
          </w:p>
        </w:tc>
        <w:tc>
          <w:tcPr>
            <w:tcW w:w="456" w:type="pct"/>
            <w:vAlign w:val="bottom"/>
          </w:tcPr>
          <w:p w14:paraId="1F5CE03D"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4,020 </w:t>
            </w:r>
          </w:p>
        </w:tc>
        <w:tc>
          <w:tcPr>
            <w:tcW w:w="525" w:type="pct"/>
            <w:vAlign w:val="bottom"/>
          </w:tcPr>
          <w:p w14:paraId="4913462C"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810 </w:t>
            </w:r>
          </w:p>
        </w:tc>
        <w:tc>
          <w:tcPr>
            <w:tcW w:w="525" w:type="pct"/>
            <w:vAlign w:val="bottom"/>
          </w:tcPr>
          <w:p w14:paraId="0377E0CD"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514 </w:t>
            </w:r>
          </w:p>
        </w:tc>
        <w:tc>
          <w:tcPr>
            <w:tcW w:w="525" w:type="pct"/>
            <w:vAlign w:val="bottom"/>
          </w:tcPr>
          <w:p w14:paraId="28F7D1A5"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4632711F"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5,344 </w:t>
            </w:r>
          </w:p>
        </w:tc>
        <w:tc>
          <w:tcPr>
            <w:tcW w:w="525" w:type="pct"/>
            <w:vAlign w:val="bottom"/>
          </w:tcPr>
          <w:p w14:paraId="182A855C"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1,873 </w:t>
            </w:r>
          </w:p>
        </w:tc>
        <w:tc>
          <w:tcPr>
            <w:tcW w:w="511" w:type="pct"/>
            <w:vAlign w:val="bottom"/>
          </w:tcPr>
          <w:p w14:paraId="324ADEC2"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7,217 </w:t>
            </w:r>
          </w:p>
        </w:tc>
      </w:tr>
      <w:tr w:rsidR="005353FF" w:rsidRPr="00E06490" w14:paraId="3393A467" w14:textId="77777777" w:rsidTr="005353FF">
        <w:trPr>
          <w:trHeight w:val="346"/>
        </w:trPr>
        <w:tc>
          <w:tcPr>
            <w:tcW w:w="1409" w:type="pct"/>
            <w:vAlign w:val="bottom"/>
          </w:tcPr>
          <w:p w14:paraId="151015DD" w14:textId="77777777" w:rsidR="005353FF" w:rsidRPr="00A25C9A" w:rsidRDefault="005353FF" w:rsidP="00C00114">
            <w:pPr>
              <w:pStyle w:val="Tot"/>
              <w:spacing w:line="240" w:lineRule="exact"/>
              <w:rPr>
                <w:rFonts w:asciiTheme="minorHAnsi" w:hAnsiTheme="minorHAnsi" w:cs="Arial"/>
                <w:bCs/>
                <w:sz w:val="18"/>
                <w:szCs w:val="18"/>
              </w:rPr>
            </w:pPr>
            <w:r w:rsidRPr="00864F78">
              <w:rPr>
                <w:rFonts w:ascii="Calibri" w:eastAsia="Calibri" w:hAnsi="Calibri" w:cs="Calibri"/>
                <w:sz w:val="18"/>
                <w:szCs w:val="18"/>
              </w:rPr>
              <w:t>Returned to use</w:t>
            </w:r>
          </w:p>
        </w:tc>
        <w:tc>
          <w:tcPr>
            <w:tcW w:w="456" w:type="pct"/>
            <w:vAlign w:val="bottom"/>
          </w:tcPr>
          <w:p w14:paraId="25236EDE"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B60FB3C"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61 </w:t>
            </w:r>
          </w:p>
        </w:tc>
        <w:tc>
          <w:tcPr>
            <w:tcW w:w="525" w:type="pct"/>
            <w:vAlign w:val="bottom"/>
          </w:tcPr>
          <w:p w14:paraId="32931CAA"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112 </w:t>
            </w:r>
          </w:p>
        </w:tc>
        <w:tc>
          <w:tcPr>
            <w:tcW w:w="525" w:type="pct"/>
            <w:vAlign w:val="bottom"/>
          </w:tcPr>
          <w:p w14:paraId="50BF86DD"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EA5B5B5"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173 </w:t>
            </w:r>
          </w:p>
        </w:tc>
        <w:tc>
          <w:tcPr>
            <w:tcW w:w="525" w:type="pct"/>
            <w:vAlign w:val="bottom"/>
          </w:tcPr>
          <w:p w14:paraId="1638D06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11" w:type="pct"/>
            <w:vAlign w:val="bottom"/>
          </w:tcPr>
          <w:p w14:paraId="1C9FA542"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173 </w:t>
            </w:r>
          </w:p>
        </w:tc>
      </w:tr>
      <w:tr w:rsidR="005353FF" w:rsidRPr="00E06490" w14:paraId="05D0058E" w14:textId="77777777" w:rsidTr="005353FF">
        <w:trPr>
          <w:trHeight w:val="346"/>
        </w:trPr>
        <w:tc>
          <w:tcPr>
            <w:tcW w:w="1409" w:type="pct"/>
            <w:vAlign w:val="bottom"/>
          </w:tcPr>
          <w:p w14:paraId="4216CB93" w14:textId="77777777" w:rsidR="005353FF" w:rsidRPr="00864F78" w:rsidRDefault="005353FF" w:rsidP="00C00114">
            <w:pPr>
              <w:rPr>
                <w:rFonts w:ascii="Calibri" w:eastAsia="Calibri" w:hAnsi="Calibri" w:cs="Calibri"/>
                <w:sz w:val="18"/>
                <w:szCs w:val="18"/>
              </w:rPr>
            </w:pPr>
            <w:r w:rsidRPr="00E06490">
              <w:rPr>
                <w:rFonts w:asciiTheme="minorHAnsi" w:hAnsiTheme="minorHAnsi" w:cs="Arial"/>
                <w:sz w:val="18"/>
                <w:szCs w:val="18"/>
              </w:rPr>
              <w:t xml:space="preserve">Disposals and </w:t>
            </w:r>
            <w:r w:rsidRPr="00D52E01">
              <w:rPr>
                <w:rFonts w:asciiTheme="minorHAnsi" w:hAnsiTheme="minorHAnsi" w:cs="Arial"/>
                <w:sz w:val="18"/>
                <w:szCs w:val="18"/>
              </w:rPr>
              <w:t xml:space="preserve">write-offs </w:t>
            </w:r>
            <w:r>
              <w:rPr>
                <w:rFonts w:asciiTheme="minorHAnsi" w:hAnsiTheme="minorHAnsi" w:cs="Arial"/>
                <w:sz w:val="18"/>
                <w:szCs w:val="18"/>
              </w:rPr>
              <w:t xml:space="preserve"> </w:t>
            </w:r>
          </w:p>
        </w:tc>
        <w:tc>
          <w:tcPr>
            <w:tcW w:w="456" w:type="pct"/>
            <w:vAlign w:val="bottom"/>
          </w:tcPr>
          <w:p w14:paraId="7F8C9D2A"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076617F"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(130)</w:t>
            </w:r>
          </w:p>
        </w:tc>
        <w:tc>
          <w:tcPr>
            <w:tcW w:w="525" w:type="pct"/>
            <w:vAlign w:val="bottom"/>
          </w:tcPr>
          <w:p w14:paraId="68872E1C"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(2,736)</w:t>
            </w:r>
          </w:p>
        </w:tc>
        <w:tc>
          <w:tcPr>
            <w:tcW w:w="525" w:type="pct"/>
            <w:vAlign w:val="bottom"/>
          </w:tcPr>
          <w:p w14:paraId="2500D45F"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2BDFFF14"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(2,866)</w:t>
            </w:r>
          </w:p>
        </w:tc>
        <w:tc>
          <w:tcPr>
            <w:tcW w:w="525" w:type="pct"/>
            <w:vAlign w:val="bottom"/>
          </w:tcPr>
          <w:p w14:paraId="4B496F71"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11" w:type="pct"/>
            <w:vAlign w:val="bottom"/>
          </w:tcPr>
          <w:p w14:paraId="5B451F5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(2,866)</w:t>
            </w:r>
          </w:p>
        </w:tc>
      </w:tr>
      <w:tr w:rsidR="005353FF" w:rsidRPr="00E06490" w14:paraId="7F5B75D5" w14:textId="77777777" w:rsidTr="005353FF">
        <w:trPr>
          <w:trHeight w:val="346"/>
        </w:trPr>
        <w:tc>
          <w:tcPr>
            <w:tcW w:w="1409" w:type="pct"/>
            <w:vAlign w:val="bottom"/>
          </w:tcPr>
          <w:p w14:paraId="1871CDDD" w14:textId="77777777" w:rsidR="005353FF" w:rsidRPr="00E06490" w:rsidRDefault="005353FF" w:rsidP="00C00114">
            <w:pPr>
              <w:pStyle w:val="Tot"/>
              <w:spacing w:line="240" w:lineRule="exact"/>
              <w:rPr>
                <w:rFonts w:asciiTheme="minorHAnsi" w:hAnsiTheme="minorHAnsi" w:cs="Arial"/>
                <w:sz w:val="18"/>
                <w:szCs w:val="18"/>
              </w:rPr>
            </w:pPr>
            <w:r>
              <w:rPr>
                <w:rFonts w:asciiTheme="minorHAnsi" w:hAnsiTheme="minorHAnsi" w:cs="Arial"/>
                <w:sz w:val="18"/>
                <w:szCs w:val="18"/>
              </w:rPr>
              <w:t>Reclassification</w:t>
            </w:r>
            <w:r>
              <w:rPr>
                <w:rFonts w:asciiTheme="minorHAnsi" w:hAnsiTheme="minorHAnsi" w:cs="Arial"/>
                <w:color w:val="000000" w:themeColor="text1"/>
                <w:sz w:val="18"/>
                <w:szCs w:val="18"/>
                <w:lang w:val="hr-HR"/>
              </w:rPr>
              <w:t xml:space="preserve"> (+/-)</w:t>
            </w:r>
            <w:r>
              <w:rPr>
                <w:rFonts w:asciiTheme="minorHAnsi" w:hAnsiTheme="minorHAnsi" w:cs="Arial"/>
                <w:sz w:val="18"/>
                <w:szCs w:val="18"/>
              </w:rPr>
              <w:t xml:space="preserve"> </w:t>
            </w:r>
          </w:p>
        </w:tc>
        <w:tc>
          <w:tcPr>
            <w:tcW w:w="456" w:type="pct"/>
            <w:tcBorders>
              <w:top w:val="nil"/>
              <w:left w:val="nil"/>
              <w:bottom w:val="single" w:sz="4" w:space="0" w:color="auto"/>
              <w:right w:val="nil"/>
            </w:tcBorders>
            <w:shd w:val="clear" w:color="auto" w:fill="auto"/>
            <w:vAlign w:val="bottom"/>
          </w:tcPr>
          <w:p w14:paraId="60F35061"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c>
          <w:tcPr>
            <w:tcW w:w="525" w:type="pct"/>
            <w:tcBorders>
              <w:top w:val="nil"/>
              <w:left w:val="nil"/>
              <w:bottom w:val="single" w:sz="4" w:space="0" w:color="auto"/>
              <w:right w:val="nil"/>
            </w:tcBorders>
            <w:shd w:val="clear" w:color="auto" w:fill="auto"/>
            <w:vAlign w:val="bottom"/>
          </w:tcPr>
          <w:p w14:paraId="715F82CF"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782A3CC7"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076A889F"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1D07E5A6"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c>
          <w:tcPr>
            <w:tcW w:w="525" w:type="pct"/>
            <w:tcBorders>
              <w:top w:val="nil"/>
              <w:left w:val="nil"/>
              <w:bottom w:val="single" w:sz="4" w:space="0" w:color="auto"/>
              <w:right w:val="nil"/>
            </w:tcBorders>
            <w:shd w:val="clear" w:color="auto" w:fill="auto"/>
            <w:vAlign w:val="bottom"/>
          </w:tcPr>
          <w:p w14:paraId="5301D963" w14:textId="77777777" w:rsidR="005353FF" w:rsidRPr="005D28FB"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1" w:type="pct"/>
            <w:tcBorders>
              <w:top w:val="nil"/>
              <w:left w:val="nil"/>
              <w:bottom w:val="single" w:sz="4" w:space="0" w:color="auto"/>
              <w:right w:val="nil"/>
            </w:tcBorders>
            <w:shd w:val="clear" w:color="auto" w:fill="auto"/>
            <w:vAlign w:val="bottom"/>
          </w:tcPr>
          <w:p w14:paraId="08FD7AC4" w14:textId="77777777" w:rsidR="005353FF" w:rsidRPr="00CB7BED" w:rsidRDefault="005353FF"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r>
      <w:tr w:rsidR="005353FF" w:rsidRPr="00E06490" w14:paraId="5E4106E5" w14:textId="77777777" w:rsidTr="005353FF">
        <w:trPr>
          <w:trHeight w:val="346"/>
        </w:trPr>
        <w:tc>
          <w:tcPr>
            <w:tcW w:w="1409" w:type="pct"/>
            <w:vAlign w:val="bottom"/>
          </w:tcPr>
          <w:p w14:paraId="72C47B44" w14:textId="77777777" w:rsidR="005353FF" w:rsidRPr="00E06490" w:rsidRDefault="005353FF" w:rsidP="00C00114">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w:t>
            </w:r>
            <w:r>
              <w:rPr>
                <w:rFonts w:asciiTheme="minorHAnsi" w:hAnsiTheme="minorHAnsi" w:cs="Arial"/>
                <w:b/>
                <w:bCs/>
                <w:sz w:val="18"/>
                <w:szCs w:val="18"/>
              </w:rPr>
              <w:t>20</w:t>
            </w:r>
          </w:p>
        </w:tc>
        <w:tc>
          <w:tcPr>
            <w:tcW w:w="456" w:type="pct"/>
            <w:tcBorders>
              <w:top w:val="single" w:sz="4" w:space="0" w:color="auto"/>
              <w:left w:val="nil"/>
              <w:bottom w:val="single" w:sz="12" w:space="0" w:color="auto"/>
              <w:right w:val="nil"/>
            </w:tcBorders>
            <w:shd w:val="clear" w:color="auto" w:fill="auto"/>
            <w:vAlign w:val="bottom"/>
          </w:tcPr>
          <w:p w14:paraId="76B9C88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40,955 </w:t>
            </w:r>
          </w:p>
        </w:tc>
        <w:tc>
          <w:tcPr>
            <w:tcW w:w="525" w:type="pct"/>
            <w:tcBorders>
              <w:top w:val="single" w:sz="4" w:space="0" w:color="auto"/>
              <w:left w:val="nil"/>
              <w:bottom w:val="single" w:sz="12" w:space="0" w:color="auto"/>
              <w:right w:val="nil"/>
            </w:tcBorders>
            <w:shd w:val="clear" w:color="auto" w:fill="auto"/>
            <w:vAlign w:val="bottom"/>
          </w:tcPr>
          <w:p w14:paraId="504EC161"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9,531 </w:t>
            </w:r>
          </w:p>
        </w:tc>
        <w:tc>
          <w:tcPr>
            <w:tcW w:w="525" w:type="pct"/>
            <w:tcBorders>
              <w:top w:val="single" w:sz="4" w:space="0" w:color="auto"/>
              <w:left w:val="nil"/>
              <w:bottom w:val="single" w:sz="12" w:space="0" w:color="auto"/>
              <w:right w:val="nil"/>
            </w:tcBorders>
            <w:shd w:val="clear" w:color="auto" w:fill="auto"/>
            <w:vAlign w:val="bottom"/>
          </w:tcPr>
          <w:p w14:paraId="785D7416"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11,466 </w:t>
            </w:r>
          </w:p>
        </w:tc>
        <w:tc>
          <w:tcPr>
            <w:tcW w:w="525" w:type="pct"/>
            <w:tcBorders>
              <w:top w:val="single" w:sz="4" w:space="0" w:color="auto"/>
              <w:left w:val="nil"/>
              <w:bottom w:val="single" w:sz="12" w:space="0" w:color="auto"/>
              <w:right w:val="nil"/>
            </w:tcBorders>
            <w:shd w:val="clear" w:color="auto" w:fill="auto"/>
            <w:vAlign w:val="bottom"/>
          </w:tcPr>
          <w:p w14:paraId="343B65A1"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 </w:t>
            </w:r>
          </w:p>
        </w:tc>
        <w:tc>
          <w:tcPr>
            <w:tcW w:w="525" w:type="pct"/>
            <w:tcBorders>
              <w:top w:val="single" w:sz="4" w:space="0" w:color="auto"/>
              <w:left w:val="nil"/>
              <w:bottom w:val="single" w:sz="12" w:space="0" w:color="auto"/>
              <w:right w:val="nil"/>
            </w:tcBorders>
            <w:shd w:val="clear" w:color="auto" w:fill="auto"/>
            <w:vAlign w:val="bottom"/>
          </w:tcPr>
          <w:p w14:paraId="65B6B238"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61,952 </w:t>
            </w:r>
          </w:p>
        </w:tc>
        <w:tc>
          <w:tcPr>
            <w:tcW w:w="525" w:type="pct"/>
            <w:tcBorders>
              <w:top w:val="single" w:sz="4" w:space="0" w:color="auto"/>
              <w:left w:val="nil"/>
              <w:bottom w:val="single" w:sz="12" w:space="0" w:color="auto"/>
              <w:right w:val="nil"/>
            </w:tcBorders>
            <w:shd w:val="clear" w:color="auto" w:fill="auto"/>
            <w:vAlign w:val="bottom"/>
          </w:tcPr>
          <w:p w14:paraId="2CDFFB4A"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30,611 </w:t>
            </w:r>
          </w:p>
        </w:tc>
        <w:tc>
          <w:tcPr>
            <w:tcW w:w="511" w:type="pct"/>
            <w:tcBorders>
              <w:top w:val="single" w:sz="4" w:space="0" w:color="auto"/>
              <w:left w:val="nil"/>
              <w:bottom w:val="single" w:sz="12" w:space="0" w:color="auto"/>
              <w:right w:val="nil"/>
            </w:tcBorders>
            <w:shd w:val="clear" w:color="auto" w:fill="auto"/>
            <w:vAlign w:val="bottom"/>
          </w:tcPr>
          <w:p w14:paraId="27B823C5"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92,563 </w:t>
            </w:r>
          </w:p>
        </w:tc>
      </w:tr>
      <w:tr w:rsidR="005353FF" w:rsidRPr="00E06490" w14:paraId="52095539" w14:textId="77777777" w:rsidTr="005353FF">
        <w:trPr>
          <w:trHeight w:val="694"/>
        </w:trPr>
        <w:tc>
          <w:tcPr>
            <w:tcW w:w="1409" w:type="pct"/>
            <w:vAlign w:val="bottom"/>
          </w:tcPr>
          <w:p w14:paraId="7FB26038" w14:textId="77777777" w:rsidR="005353FF" w:rsidRDefault="005353FF" w:rsidP="00C00114">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31 </w:t>
            </w:r>
          </w:p>
          <w:p w14:paraId="79224D29" w14:textId="4C7A97A7" w:rsidR="005353FF" w:rsidRPr="00E06490" w:rsidRDefault="005353FF" w:rsidP="00C00114">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December 20</w:t>
            </w:r>
            <w:r>
              <w:rPr>
                <w:rFonts w:asciiTheme="minorHAnsi" w:hAnsiTheme="minorHAnsi" w:cs="Arial"/>
                <w:b/>
                <w:bCs/>
                <w:sz w:val="18"/>
                <w:szCs w:val="18"/>
              </w:rPr>
              <w:t>2</w:t>
            </w:r>
            <w:r w:rsidR="003C2D84">
              <w:rPr>
                <w:rFonts w:asciiTheme="minorHAnsi" w:hAnsiTheme="minorHAnsi" w:cs="Arial"/>
                <w:b/>
                <w:bCs/>
                <w:sz w:val="18"/>
                <w:szCs w:val="18"/>
              </w:rPr>
              <w:t>0</w:t>
            </w:r>
          </w:p>
        </w:tc>
        <w:tc>
          <w:tcPr>
            <w:tcW w:w="456" w:type="pct"/>
            <w:tcBorders>
              <w:top w:val="nil"/>
              <w:left w:val="nil"/>
              <w:bottom w:val="single" w:sz="12" w:space="0" w:color="auto"/>
              <w:right w:val="nil"/>
            </w:tcBorders>
            <w:shd w:val="clear" w:color="auto" w:fill="auto"/>
            <w:vAlign w:val="bottom"/>
          </w:tcPr>
          <w:p w14:paraId="33F711CF"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37,065 </w:t>
            </w:r>
          </w:p>
        </w:tc>
        <w:tc>
          <w:tcPr>
            <w:tcW w:w="525" w:type="pct"/>
            <w:tcBorders>
              <w:top w:val="nil"/>
              <w:left w:val="nil"/>
              <w:bottom w:val="single" w:sz="12" w:space="0" w:color="auto"/>
              <w:right w:val="nil"/>
            </w:tcBorders>
            <w:shd w:val="clear" w:color="auto" w:fill="auto"/>
            <w:vAlign w:val="bottom"/>
          </w:tcPr>
          <w:p w14:paraId="28730C0A"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506 </w:t>
            </w:r>
          </w:p>
        </w:tc>
        <w:tc>
          <w:tcPr>
            <w:tcW w:w="525" w:type="pct"/>
            <w:tcBorders>
              <w:top w:val="nil"/>
              <w:left w:val="nil"/>
              <w:bottom w:val="single" w:sz="12" w:space="0" w:color="auto"/>
              <w:right w:val="nil"/>
            </w:tcBorders>
            <w:shd w:val="clear" w:color="auto" w:fill="auto"/>
            <w:vAlign w:val="bottom"/>
          </w:tcPr>
          <w:p w14:paraId="60A1AD4E"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2,322 </w:t>
            </w:r>
          </w:p>
        </w:tc>
        <w:tc>
          <w:tcPr>
            <w:tcW w:w="525" w:type="pct"/>
            <w:tcBorders>
              <w:top w:val="nil"/>
              <w:left w:val="nil"/>
              <w:bottom w:val="single" w:sz="12" w:space="0" w:color="auto"/>
              <w:right w:val="nil"/>
            </w:tcBorders>
            <w:shd w:val="clear" w:color="auto" w:fill="auto"/>
            <w:vAlign w:val="bottom"/>
          </w:tcPr>
          <w:p w14:paraId="358262BA"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top w:val="nil"/>
              <w:left w:val="nil"/>
              <w:bottom w:val="single" w:sz="12" w:space="0" w:color="auto"/>
              <w:right w:val="nil"/>
            </w:tcBorders>
            <w:shd w:val="clear" w:color="auto" w:fill="auto"/>
            <w:vAlign w:val="bottom"/>
          </w:tcPr>
          <w:p w14:paraId="661247CB"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39,942 </w:t>
            </w:r>
          </w:p>
        </w:tc>
        <w:tc>
          <w:tcPr>
            <w:tcW w:w="525" w:type="pct"/>
            <w:tcBorders>
              <w:top w:val="nil"/>
              <w:left w:val="nil"/>
              <w:bottom w:val="single" w:sz="12" w:space="0" w:color="auto"/>
              <w:right w:val="nil"/>
            </w:tcBorders>
            <w:shd w:val="clear" w:color="auto" w:fill="auto"/>
            <w:vAlign w:val="bottom"/>
          </w:tcPr>
          <w:p w14:paraId="665928DC"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6,506 </w:t>
            </w:r>
          </w:p>
        </w:tc>
        <w:tc>
          <w:tcPr>
            <w:tcW w:w="511" w:type="pct"/>
            <w:tcBorders>
              <w:top w:val="nil"/>
              <w:left w:val="nil"/>
              <w:bottom w:val="single" w:sz="12" w:space="0" w:color="auto"/>
              <w:right w:val="nil"/>
            </w:tcBorders>
            <w:shd w:val="clear" w:color="auto" w:fill="auto"/>
            <w:vAlign w:val="bottom"/>
          </w:tcPr>
          <w:p w14:paraId="05817244"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46,448 </w:t>
            </w:r>
          </w:p>
        </w:tc>
      </w:tr>
      <w:tr w:rsidR="005353FF" w:rsidRPr="00E06490" w14:paraId="09D79428" w14:textId="77777777" w:rsidTr="005353FF">
        <w:trPr>
          <w:trHeight w:val="764"/>
        </w:trPr>
        <w:tc>
          <w:tcPr>
            <w:tcW w:w="1409" w:type="pct"/>
            <w:vAlign w:val="bottom"/>
          </w:tcPr>
          <w:p w14:paraId="4B17403A" w14:textId="4709C05B" w:rsidR="005353FF" w:rsidRDefault="005353FF" w:rsidP="00C00114">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w:t>
            </w:r>
            <w:r w:rsidR="00BE5242">
              <w:rPr>
                <w:rFonts w:asciiTheme="minorHAnsi" w:hAnsiTheme="minorHAnsi" w:cs="Arial"/>
                <w:b/>
                <w:bCs/>
                <w:sz w:val="18"/>
                <w:szCs w:val="18"/>
              </w:rPr>
              <w:t>01</w:t>
            </w:r>
            <w:r w:rsidRPr="00E06490">
              <w:rPr>
                <w:rFonts w:asciiTheme="minorHAnsi" w:hAnsiTheme="minorHAnsi" w:cs="Arial"/>
                <w:b/>
                <w:bCs/>
                <w:sz w:val="18"/>
                <w:szCs w:val="18"/>
              </w:rPr>
              <w:t xml:space="preserve"> </w:t>
            </w:r>
          </w:p>
          <w:p w14:paraId="5607C6B6" w14:textId="0CEF4FBA" w:rsidR="005353FF" w:rsidRPr="00E06490" w:rsidRDefault="00BE5242" w:rsidP="00C00114">
            <w:pPr>
              <w:pStyle w:val="Tot"/>
              <w:spacing w:line="240" w:lineRule="exact"/>
              <w:rPr>
                <w:rFonts w:asciiTheme="minorHAnsi" w:hAnsiTheme="minorHAnsi" w:cs="Arial"/>
                <w:b/>
                <w:bCs/>
                <w:sz w:val="18"/>
                <w:szCs w:val="18"/>
              </w:rPr>
            </w:pPr>
            <w:r>
              <w:rPr>
                <w:rFonts w:asciiTheme="minorHAnsi" w:hAnsiTheme="minorHAnsi" w:cs="Arial"/>
                <w:b/>
                <w:bCs/>
                <w:sz w:val="18"/>
                <w:szCs w:val="18"/>
              </w:rPr>
              <w:t>January</w:t>
            </w:r>
            <w:r w:rsidR="005353FF" w:rsidRPr="00E06490">
              <w:rPr>
                <w:rFonts w:asciiTheme="minorHAnsi" w:hAnsiTheme="minorHAnsi" w:cs="Arial"/>
                <w:b/>
                <w:bCs/>
                <w:sz w:val="18"/>
                <w:szCs w:val="18"/>
              </w:rPr>
              <w:t xml:space="preserve"> 20</w:t>
            </w:r>
            <w:r>
              <w:rPr>
                <w:rFonts w:asciiTheme="minorHAnsi" w:hAnsiTheme="minorHAnsi" w:cs="Arial"/>
                <w:b/>
                <w:bCs/>
                <w:sz w:val="18"/>
                <w:szCs w:val="18"/>
              </w:rPr>
              <w:t>20</w:t>
            </w:r>
          </w:p>
        </w:tc>
        <w:tc>
          <w:tcPr>
            <w:tcW w:w="456" w:type="pct"/>
            <w:tcBorders>
              <w:top w:val="nil"/>
              <w:left w:val="nil"/>
              <w:bottom w:val="single" w:sz="12" w:space="0" w:color="auto"/>
              <w:right w:val="nil"/>
            </w:tcBorders>
            <w:shd w:val="clear" w:color="auto" w:fill="auto"/>
            <w:vAlign w:val="bottom"/>
          </w:tcPr>
          <w:p w14:paraId="035F2590"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303 </w:t>
            </w:r>
          </w:p>
        </w:tc>
        <w:tc>
          <w:tcPr>
            <w:tcW w:w="525" w:type="pct"/>
            <w:tcBorders>
              <w:top w:val="nil"/>
              <w:left w:val="nil"/>
              <w:bottom w:val="single" w:sz="12" w:space="0" w:color="auto"/>
              <w:right w:val="nil"/>
            </w:tcBorders>
            <w:shd w:val="clear" w:color="auto" w:fill="auto"/>
            <w:vAlign w:val="bottom"/>
          </w:tcPr>
          <w:p w14:paraId="7430B8EF"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91</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0C33AECD"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190 </w:t>
            </w:r>
          </w:p>
        </w:tc>
        <w:tc>
          <w:tcPr>
            <w:tcW w:w="525" w:type="pct"/>
            <w:tcBorders>
              <w:top w:val="nil"/>
              <w:left w:val="nil"/>
              <w:bottom w:val="single" w:sz="12" w:space="0" w:color="auto"/>
              <w:right w:val="nil"/>
            </w:tcBorders>
            <w:shd w:val="clear" w:color="auto" w:fill="auto"/>
            <w:vAlign w:val="bottom"/>
          </w:tcPr>
          <w:p w14:paraId="35C59942" w14:textId="77777777" w:rsidR="005353FF" w:rsidRPr="005D28FB"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789547F3"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45</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554 </w:t>
            </w:r>
          </w:p>
        </w:tc>
        <w:tc>
          <w:tcPr>
            <w:tcW w:w="525" w:type="pct"/>
            <w:tcBorders>
              <w:top w:val="nil"/>
              <w:left w:val="nil"/>
              <w:bottom w:val="single" w:sz="12" w:space="0" w:color="auto"/>
              <w:right w:val="nil"/>
            </w:tcBorders>
            <w:shd w:val="clear" w:color="auto" w:fill="auto"/>
            <w:vAlign w:val="bottom"/>
          </w:tcPr>
          <w:p w14:paraId="11F6205A"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727 </w:t>
            </w:r>
          </w:p>
        </w:tc>
        <w:tc>
          <w:tcPr>
            <w:tcW w:w="511" w:type="pct"/>
            <w:tcBorders>
              <w:top w:val="nil"/>
              <w:left w:val="nil"/>
              <w:bottom w:val="single" w:sz="12" w:space="0" w:color="auto"/>
              <w:right w:val="nil"/>
            </w:tcBorders>
            <w:shd w:val="clear" w:color="auto" w:fill="auto"/>
            <w:vAlign w:val="bottom"/>
          </w:tcPr>
          <w:p w14:paraId="2A43E5E7" w14:textId="77777777" w:rsidR="005353FF" w:rsidRPr="00CB7BED" w:rsidRDefault="005353FF" w:rsidP="00C00114">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48</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281 </w:t>
            </w:r>
          </w:p>
        </w:tc>
      </w:tr>
    </w:tbl>
    <w:p w14:paraId="396B827B" w14:textId="77777777" w:rsidR="00CD115E" w:rsidRDefault="00CD115E" w:rsidP="001E7DB0">
      <w:pPr>
        <w:pStyle w:val="T1"/>
        <w:tabs>
          <w:tab w:val="left" w:pos="567"/>
          <w:tab w:val="left" w:pos="720"/>
        </w:tabs>
        <w:spacing w:before="0" w:after="0" w:line="240" w:lineRule="auto"/>
        <w:rPr>
          <w:rFonts w:asciiTheme="minorHAnsi" w:hAnsiTheme="minorHAnsi" w:cs="Arial"/>
          <w:sz w:val="22"/>
          <w:szCs w:val="22"/>
          <w:lang w:val="en-GB"/>
        </w:rPr>
      </w:pPr>
    </w:p>
    <w:p w14:paraId="6A4568BB" w14:textId="77777777" w:rsidR="008F37DF" w:rsidRPr="001E7DB0" w:rsidRDefault="008F37DF" w:rsidP="001E7DB0">
      <w:pPr>
        <w:pStyle w:val="T1"/>
        <w:tabs>
          <w:tab w:val="left" w:pos="567"/>
          <w:tab w:val="left" w:pos="720"/>
        </w:tabs>
        <w:spacing w:before="0" w:after="0" w:line="240" w:lineRule="auto"/>
        <w:rPr>
          <w:rFonts w:asciiTheme="minorHAnsi" w:hAnsiTheme="minorHAnsi" w:cs="Arial"/>
          <w:sz w:val="22"/>
          <w:szCs w:val="22"/>
          <w:lang w:val="en-GB"/>
        </w:rPr>
      </w:pPr>
    </w:p>
    <w:p w14:paraId="03CFAE98"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5169BCD5"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607E1962" w14:textId="77777777" w:rsidR="00742BAB" w:rsidRPr="00E06490" w:rsidRDefault="00742BAB" w:rsidP="001B20E0">
      <w:pPr>
        <w:pStyle w:val="T1"/>
        <w:tabs>
          <w:tab w:val="left" w:pos="720"/>
        </w:tabs>
        <w:spacing w:line="300" w:lineRule="exact"/>
        <w:rPr>
          <w:rFonts w:asciiTheme="minorHAnsi" w:hAnsiTheme="minorHAnsi"/>
          <w:highlight w:val="yellow"/>
          <w:lang w:val="en-GB"/>
        </w:rPr>
        <w:sectPr w:rsidR="00742BAB" w:rsidRPr="00E06490" w:rsidSect="00C06CDD">
          <w:pgSz w:w="11907" w:h="16840" w:code="9"/>
          <w:pgMar w:top="1418" w:right="1134" w:bottom="1134" w:left="1418" w:header="851" w:footer="851" w:gutter="0"/>
          <w:cols w:space="720"/>
          <w:noEndnote/>
        </w:sectPr>
      </w:pPr>
    </w:p>
    <w:p w14:paraId="60A0B4EB" w14:textId="77777777" w:rsidR="00E61B05" w:rsidRPr="00E06490" w:rsidRDefault="00E61B05" w:rsidP="001E7DB0">
      <w:pPr>
        <w:pStyle w:val="T1"/>
        <w:tabs>
          <w:tab w:val="left" w:pos="567"/>
          <w:tab w:val="left" w:pos="720"/>
        </w:tabs>
        <w:spacing w:before="0" w:after="0" w:line="240" w:lineRule="auto"/>
        <w:rPr>
          <w:rFonts w:asciiTheme="minorHAnsi" w:hAnsiTheme="minorHAnsi" w:cs="Arial"/>
          <w:sz w:val="22"/>
          <w:szCs w:val="22"/>
          <w:lang w:val="en-GB"/>
        </w:rPr>
      </w:pPr>
    </w:p>
    <w:p w14:paraId="10497FEE" w14:textId="71D3E25F" w:rsidR="008830D9" w:rsidRPr="00E06490" w:rsidRDefault="00AF4B8E"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703E9F">
        <w:rPr>
          <w:rFonts w:asciiTheme="minorHAnsi" w:hAnsiTheme="minorHAnsi" w:cs="Arial"/>
          <w:sz w:val="22"/>
          <w:szCs w:val="22"/>
          <w:lang w:val="en-GB"/>
        </w:rPr>
        <w:t>0</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EBD77CB" w14:textId="77777777" w:rsidR="00742BAB" w:rsidRPr="001E7DB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8830D9" w:rsidRPr="00E06490" w14:paraId="2E7E345A" w14:textId="77777777" w:rsidTr="00EA22B8">
        <w:trPr>
          <w:trHeight w:val="1283"/>
        </w:trPr>
        <w:tc>
          <w:tcPr>
            <w:tcW w:w="1160" w:type="pct"/>
          </w:tcPr>
          <w:p w14:paraId="75A998A2" w14:textId="77777777" w:rsidR="00A9681D" w:rsidRPr="001E7DB0" w:rsidRDefault="00A9681D" w:rsidP="00011206">
            <w:pPr>
              <w:pStyle w:val="TH"/>
              <w:rPr>
                <w:rFonts w:asciiTheme="minorHAnsi" w:hAnsiTheme="minorHAnsi" w:cs="Arial"/>
                <w:sz w:val="18"/>
                <w:szCs w:val="18"/>
              </w:rPr>
            </w:pPr>
            <w:bookmarkStart w:id="802" w:name="_Toc4059437"/>
            <w:r w:rsidRPr="001E7DB0">
              <w:rPr>
                <w:rFonts w:asciiTheme="minorHAnsi" w:hAnsiTheme="minorHAnsi" w:cs="Arial"/>
                <w:sz w:val="18"/>
                <w:szCs w:val="18"/>
              </w:rPr>
              <w:t>Bank</w:t>
            </w:r>
            <w:bookmarkEnd w:id="802"/>
          </w:p>
          <w:p w14:paraId="065182A7" w14:textId="77777777" w:rsidR="00A9681D" w:rsidRPr="001E7DB0" w:rsidRDefault="00A9681D" w:rsidP="00011206">
            <w:pPr>
              <w:pStyle w:val="TH"/>
              <w:rPr>
                <w:rFonts w:asciiTheme="minorHAnsi" w:hAnsiTheme="minorHAnsi" w:cs="Arial"/>
                <w:sz w:val="18"/>
                <w:szCs w:val="18"/>
              </w:rPr>
            </w:pPr>
          </w:p>
          <w:p w14:paraId="000E07A1" w14:textId="77777777" w:rsidR="00A9681D" w:rsidRPr="001E7DB0" w:rsidRDefault="00A9681D" w:rsidP="00011206">
            <w:pPr>
              <w:pStyle w:val="TH"/>
              <w:rPr>
                <w:rFonts w:asciiTheme="minorHAnsi" w:hAnsiTheme="minorHAnsi" w:cs="Arial"/>
                <w:sz w:val="18"/>
                <w:szCs w:val="18"/>
              </w:rPr>
            </w:pPr>
          </w:p>
          <w:p w14:paraId="35475F7D" w14:textId="68A053B7" w:rsidR="00A9681D" w:rsidRPr="001E7DB0" w:rsidRDefault="000A4C19">
            <w:pPr>
              <w:pStyle w:val="TH"/>
              <w:rPr>
                <w:rFonts w:asciiTheme="minorHAnsi" w:hAnsiTheme="minorHAnsi" w:cs="Arial"/>
                <w:sz w:val="18"/>
                <w:szCs w:val="18"/>
              </w:rPr>
            </w:pPr>
            <w:bookmarkStart w:id="803" w:name="_Toc4059438"/>
            <w:r>
              <w:rPr>
                <w:rFonts w:asciiTheme="minorHAnsi" w:hAnsiTheme="minorHAnsi" w:cs="Arial"/>
                <w:sz w:val="18"/>
                <w:szCs w:val="18"/>
              </w:rPr>
              <w:t xml:space="preserve">31 December </w:t>
            </w:r>
            <w:r w:rsidR="000907AF" w:rsidRPr="001E7DB0">
              <w:rPr>
                <w:rFonts w:asciiTheme="minorHAnsi" w:hAnsiTheme="minorHAnsi" w:cs="Arial"/>
                <w:sz w:val="18"/>
                <w:szCs w:val="18"/>
              </w:rPr>
              <w:t>20</w:t>
            </w:r>
            <w:r w:rsidR="00121D82">
              <w:rPr>
                <w:rFonts w:asciiTheme="minorHAnsi" w:hAnsiTheme="minorHAnsi" w:cs="Arial"/>
                <w:sz w:val="18"/>
                <w:szCs w:val="18"/>
              </w:rPr>
              <w:t>2</w:t>
            </w:r>
            <w:r w:rsidR="003C2D84">
              <w:rPr>
                <w:rFonts w:asciiTheme="minorHAnsi" w:hAnsiTheme="minorHAnsi" w:cs="Arial"/>
                <w:sz w:val="18"/>
                <w:szCs w:val="18"/>
              </w:rPr>
              <w:t>1</w:t>
            </w:r>
            <w:bookmarkEnd w:id="803"/>
          </w:p>
        </w:tc>
        <w:tc>
          <w:tcPr>
            <w:tcW w:w="549" w:type="pct"/>
          </w:tcPr>
          <w:p w14:paraId="0E271A80" w14:textId="77777777" w:rsidR="00A9681D" w:rsidRPr="001E7DB0" w:rsidRDefault="00A9681D" w:rsidP="00011206">
            <w:pPr>
              <w:pStyle w:val="TH"/>
              <w:jc w:val="right"/>
              <w:rPr>
                <w:rFonts w:asciiTheme="minorHAnsi" w:hAnsiTheme="minorHAnsi" w:cs="Arial"/>
                <w:bCs/>
                <w:sz w:val="18"/>
                <w:szCs w:val="18"/>
              </w:rPr>
            </w:pPr>
            <w:bookmarkStart w:id="804" w:name="_Toc4059439"/>
            <w:r w:rsidRPr="001E7DB0">
              <w:rPr>
                <w:rFonts w:asciiTheme="minorHAnsi" w:hAnsiTheme="minorHAnsi" w:cs="Arial"/>
                <w:sz w:val="18"/>
                <w:szCs w:val="18"/>
              </w:rPr>
              <w:t>Buildings</w:t>
            </w:r>
            <w:bookmarkEnd w:id="804"/>
          </w:p>
        </w:tc>
        <w:tc>
          <w:tcPr>
            <w:tcW w:w="549" w:type="pct"/>
          </w:tcPr>
          <w:p w14:paraId="0D306AAF" w14:textId="77777777" w:rsidR="00A9681D" w:rsidRPr="001E7DB0" w:rsidRDefault="00A9681D" w:rsidP="00011206">
            <w:pPr>
              <w:pStyle w:val="TH"/>
              <w:jc w:val="right"/>
              <w:rPr>
                <w:rFonts w:asciiTheme="minorHAnsi" w:hAnsiTheme="minorHAnsi" w:cs="Arial"/>
                <w:sz w:val="18"/>
                <w:szCs w:val="18"/>
              </w:rPr>
            </w:pPr>
            <w:bookmarkStart w:id="805" w:name="_Toc4059440"/>
            <w:r w:rsidRPr="001E7DB0">
              <w:rPr>
                <w:rFonts w:asciiTheme="minorHAnsi" w:hAnsiTheme="minorHAnsi" w:cs="Arial"/>
                <w:sz w:val="18"/>
                <w:szCs w:val="18"/>
              </w:rPr>
              <w:t>Computers</w:t>
            </w:r>
            <w:bookmarkEnd w:id="805"/>
          </w:p>
        </w:tc>
        <w:tc>
          <w:tcPr>
            <w:tcW w:w="549" w:type="pct"/>
          </w:tcPr>
          <w:p w14:paraId="1579684F" w14:textId="77777777" w:rsidR="00A9681D" w:rsidRPr="001E7DB0" w:rsidRDefault="00A9681D" w:rsidP="00011206">
            <w:pPr>
              <w:pStyle w:val="TH"/>
              <w:jc w:val="right"/>
              <w:rPr>
                <w:rFonts w:asciiTheme="minorHAnsi" w:hAnsiTheme="minorHAnsi" w:cs="Arial"/>
                <w:sz w:val="18"/>
                <w:szCs w:val="18"/>
              </w:rPr>
            </w:pPr>
            <w:bookmarkStart w:id="806" w:name="_Toc4059441"/>
            <w:r w:rsidRPr="001E7DB0">
              <w:rPr>
                <w:rFonts w:asciiTheme="minorHAnsi" w:hAnsiTheme="minorHAnsi" w:cs="Arial"/>
                <w:sz w:val="18"/>
                <w:szCs w:val="18"/>
              </w:rPr>
              <w:t>Furniture, equipment and vehicles</w:t>
            </w:r>
            <w:bookmarkEnd w:id="806"/>
          </w:p>
        </w:tc>
        <w:tc>
          <w:tcPr>
            <w:tcW w:w="549" w:type="pct"/>
          </w:tcPr>
          <w:p w14:paraId="6DA36308" w14:textId="77777777" w:rsidR="00A9681D" w:rsidRPr="001E7DB0" w:rsidRDefault="00A9681D" w:rsidP="00011206">
            <w:pPr>
              <w:pStyle w:val="TH"/>
              <w:jc w:val="right"/>
              <w:rPr>
                <w:rFonts w:asciiTheme="minorHAnsi" w:hAnsiTheme="minorHAnsi" w:cs="Arial"/>
                <w:sz w:val="18"/>
                <w:szCs w:val="18"/>
              </w:rPr>
            </w:pPr>
            <w:bookmarkStart w:id="807" w:name="_Toc4059442"/>
            <w:r w:rsidRPr="001E7DB0">
              <w:rPr>
                <w:rFonts w:asciiTheme="minorHAnsi" w:hAnsiTheme="minorHAnsi" w:cs="Arial"/>
                <w:sz w:val="18"/>
                <w:szCs w:val="18"/>
              </w:rPr>
              <w:t>Property, plant and equipment and intangible assets not ready for use</w:t>
            </w:r>
            <w:bookmarkEnd w:id="807"/>
          </w:p>
        </w:tc>
        <w:tc>
          <w:tcPr>
            <w:tcW w:w="549" w:type="pct"/>
          </w:tcPr>
          <w:p w14:paraId="301B1CEC" w14:textId="77777777" w:rsidR="00A9681D" w:rsidRPr="001E7DB0" w:rsidRDefault="00A9681D" w:rsidP="00011206">
            <w:pPr>
              <w:pStyle w:val="TH"/>
              <w:jc w:val="right"/>
              <w:rPr>
                <w:rFonts w:asciiTheme="minorHAnsi" w:hAnsiTheme="minorHAnsi" w:cs="Arial"/>
                <w:sz w:val="18"/>
                <w:szCs w:val="18"/>
              </w:rPr>
            </w:pPr>
            <w:bookmarkStart w:id="808" w:name="_Toc4059443"/>
            <w:r w:rsidRPr="001E7DB0">
              <w:rPr>
                <w:rFonts w:asciiTheme="minorHAnsi" w:hAnsiTheme="minorHAnsi" w:cs="Arial"/>
                <w:sz w:val="18"/>
                <w:szCs w:val="18"/>
              </w:rPr>
              <w:t>Total property, plant and equipment</w:t>
            </w:r>
            <w:bookmarkEnd w:id="808"/>
            <w:r w:rsidRPr="001E7DB0">
              <w:rPr>
                <w:rFonts w:asciiTheme="minorHAnsi" w:hAnsiTheme="minorHAnsi" w:cs="Arial"/>
                <w:sz w:val="18"/>
                <w:szCs w:val="18"/>
              </w:rPr>
              <w:t xml:space="preserve"> </w:t>
            </w:r>
          </w:p>
        </w:tc>
        <w:tc>
          <w:tcPr>
            <w:tcW w:w="549" w:type="pct"/>
          </w:tcPr>
          <w:p w14:paraId="1B315CAF" w14:textId="77777777" w:rsidR="00A9681D" w:rsidRPr="001E7DB0" w:rsidRDefault="00A9681D" w:rsidP="00011206">
            <w:pPr>
              <w:pStyle w:val="TH"/>
              <w:jc w:val="right"/>
              <w:rPr>
                <w:rFonts w:asciiTheme="minorHAnsi" w:hAnsiTheme="minorHAnsi" w:cs="Arial"/>
                <w:sz w:val="18"/>
                <w:szCs w:val="18"/>
              </w:rPr>
            </w:pPr>
            <w:bookmarkStart w:id="809" w:name="_Toc4059444"/>
            <w:r w:rsidRPr="001E7DB0">
              <w:rPr>
                <w:rFonts w:asciiTheme="minorHAnsi" w:hAnsiTheme="minorHAnsi" w:cs="Arial"/>
                <w:sz w:val="18"/>
                <w:szCs w:val="18"/>
              </w:rPr>
              <w:t>Intangible assets</w:t>
            </w:r>
            <w:bookmarkEnd w:id="809"/>
          </w:p>
        </w:tc>
        <w:tc>
          <w:tcPr>
            <w:tcW w:w="546" w:type="pct"/>
          </w:tcPr>
          <w:p w14:paraId="4FBD5BF9" w14:textId="77777777" w:rsidR="00A9681D" w:rsidRPr="001E7DB0" w:rsidRDefault="00A9681D" w:rsidP="00011206">
            <w:pPr>
              <w:pStyle w:val="TH"/>
              <w:jc w:val="right"/>
              <w:rPr>
                <w:rFonts w:asciiTheme="minorHAnsi" w:hAnsiTheme="minorHAnsi" w:cs="Arial"/>
                <w:sz w:val="18"/>
                <w:szCs w:val="18"/>
              </w:rPr>
            </w:pPr>
            <w:bookmarkStart w:id="810" w:name="_Toc4059445"/>
            <w:r w:rsidRPr="001E7DB0">
              <w:rPr>
                <w:rFonts w:asciiTheme="minorHAnsi" w:hAnsiTheme="minorHAnsi" w:cs="Arial"/>
                <w:sz w:val="18"/>
                <w:szCs w:val="18"/>
              </w:rPr>
              <w:t>Total</w:t>
            </w:r>
            <w:bookmarkEnd w:id="810"/>
          </w:p>
        </w:tc>
      </w:tr>
      <w:tr w:rsidR="008830D9" w:rsidRPr="00E06490" w14:paraId="705EB768" w14:textId="77777777" w:rsidTr="00EA22B8">
        <w:trPr>
          <w:trHeight w:val="269"/>
        </w:trPr>
        <w:tc>
          <w:tcPr>
            <w:tcW w:w="1160" w:type="pct"/>
            <w:vAlign w:val="bottom"/>
          </w:tcPr>
          <w:p w14:paraId="3AAB32D1" w14:textId="77777777" w:rsidR="00A9681D" w:rsidRPr="001E7DB0" w:rsidRDefault="00A9681D" w:rsidP="00011206">
            <w:pPr>
              <w:tabs>
                <w:tab w:val="left" w:pos="-1559"/>
              </w:tabs>
              <w:suppressAutoHyphens/>
              <w:rPr>
                <w:rFonts w:asciiTheme="minorHAnsi" w:hAnsiTheme="minorHAnsi" w:cs="Arial"/>
                <w:spacing w:val="-2"/>
                <w:sz w:val="18"/>
                <w:szCs w:val="18"/>
                <w:lang w:val="en-GB"/>
              </w:rPr>
            </w:pPr>
          </w:p>
        </w:tc>
        <w:tc>
          <w:tcPr>
            <w:tcW w:w="549" w:type="pct"/>
            <w:vAlign w:val="bottom"/>
          </w:tcPr>
          <w:p w14:paraId="54C958C3" w14:textId="77777777" w:rsidR="00A9681D" w:rsidRPr="001E7DB0" w:rsidRDefault="00A9681D" w:rsidP="00011206">
            <w:pPr>
              <w:pStyle w:val="TH"/>
              <w:jc w:val="right"/>
              <w:rPr>
                <w:rFonts w:asciiTheme="minorHAnsi" w:hAnsiTheme="minorHAnsi" w:cs="Arial"/>
                <w:sz w:val="18"/>
                <w:szCs w:val="18"/>
              </w:rPr>
            </w:pPr>
            <w:bookmarkStart w:id="811" w:name="_Toc4059446"/>
            <w:r w:rsidRPr="001E7DB0">
              <w:rPr>
                <w:rFonts w:asciiTheme="minorHAnsi" w:hAnsiTheme="minorHAnsi" w:cs="Arial"/>
                <w:sz w:val="18"/>
                <w:szCs w:val="18"/>
              </w:rPr>
              <w:t>HRK ‘000</w:t>
            </w:r>
            <w:bookmarkEnd w:id="811"/>
          </w:p>
        </w:tc>
        <w:tc>
          <w:tcPr>
            <w:tcW w:w="549" w:type="pct"/>
            <w:vAlign w:val="bottom"/>
          </w:tcPr>
          <w:p w14:paraId="4B5F0CB4" w14:textId="77777777" w:rsidR="00A9681D" w:rsidRPr="001E7DB0" w:rsidRDefault="00A9681D" w:rsidP="00011206">
            <w:pPr>
              <w:pStyle w:val="TH"/>
              <w:jc w:val="right"/>
              <w:rPr>
                <w:rFonts w:asciiTheme="minorHAnsi" w:hAnsiTheme="minorHAnsi" w:cs="Arial"/>
                <w:sz w:val="18"/>
                <w:szCs w:val="18"/>
              </w:rPr>
            </w:pPr>
            <w:bookmarkStart w:id="812" w:name="_Toc4059447"/>
            <w:r w:rsidRPr="001E7DB0">
              <w:rPr>
                <w:rFonts w:asciiTheme="minorHAnsi" w:hAnsiTheme="minorHAnsi" w:cs="Arial"/>
                <w:sz w:val="18"/>
                <w:szCs w:val="18"/>
              </w:rPr>
              <w:t>HRK ‘000</w:t>
            </w:r>
            <w:bookmarkEnd w:id="812"/>
          </w:p>
        </w:tc>
        <w:tc>
          <w:tcPr>
            <w:tcW w:w="549" w:type="pct"/>
            <w:vAlign w:val="bottom"/>
          </w:tcPr>
          <w:p w14:paraId="18772365" w14:textId="77777777" w:rsidR="00A9681D" w:rsidRPr="001E7DB0" w:rsidRDefault="00A9681D" w:rsidP="00011206">
            <w:pPr>
              <w:pStyle w:val="TH"/>
              <w:jc w:val="right"/>
              <w:rPr>
                <w:rFonts w:asciiTheme="minorHAnsi" w:hAnsiTheme="minorHAnsi" w:cs="Arial"/>
                <w:sz w:val="18"/>
                <w:szCs w:val="18"/>
              </w:rPr>
            </w:pPr>
            <w:bookmarkStart w:id="813" w:name="_Toc4059448"/>
            <w:r w:rsidRPr="001E7DB0">
              <w:rPr>
                <w:rFonts w:asciiTheme="minorHAnsi" w:hAnsiTheme="minorHAnsi" w:cs="Arial"/>
                <w:sz w:val="18"/>
                <w:szCs w:val="18"/>
              </w:rPr>
              <w:t>HRK ‘000</w:t>
            </w:r>
            <w:bookmarkEnd w:id="813"/>
          </w:p>
        </w:tc>
        <w:tc>
          <w:tcPr>
            <w:tcW w:w="549" w:type="pct"/>
            <w:vAlign w:val="bottom"/>
          </w:tcPr>
          <w:p w14:paraId="2D95908A" w14:textId="77777777" w:rsidR="00A9681D" w:rsidRPr="001E7DB0" w:rsidRDefault="00A9681D" w:rsidP="00011206">
            <w:pPr>
              <w:pStyle w:val="TH"/>
              <w:jc w:val="right"/>
              <w:rPr>
                <w:rFonts w:asciiTheme="minorHAnsi" w:hAnsiTheme="minorHAnsi" w:cs="Arial"/>
                <w:sz w:val="18"/>
                <w:szCs w:val="18"/>
              </w:rPr>
            </w:pPr>
            <w:bookmarkStart w:id="814" w:name="_Toc4059449"/>
            <w:r w:rsidRPr="001E7DB0">
              <w:rPr>
                <w:rFonts w:asciiTheme="minorHAnsi" w:hAnsiTheme="minorHAnsi" w:cs="Arial"/>
                <w:sz w:val="18"/>
                <w:szCs w:val="18"/>
              </w:rPr>
              <w:t>HRK ‘000</w:t>
            </w:r>
            <w:bookmarkEnd w:id="814"/>
          </w:p>
        </w:tc>
        <w:tc>
          <w:tcPr>
            <w:tcW w:w="549" w:type="pct"/>
            <w:vAlign w:val="bottom"/>
          </w:tcPr>
          <w:p w14:paraId="5DD6D679" w14:textId="77777777" w:rsidR="00A9681D" w:rsidRPr="001E7DB0" w:rsidRDefault="00A9681D" w:rsidP="00011206">
            <w:pPr>
              <w:pStyle w:val="TH"/>
              <w:jc w:val="right"/>
              <w:rPr>
                <w:rFonts w:asciiTheme="minorHAnsi" w:hAnsiTheme="minorHAnsi" w:cs="Arial"/>
                <w:sz w:val="18"/>
                <w:szCs w:val="18"/>
              </w:rPr>
            </w:pPr>
            <w:bookmarkStart w:id="815" w:name="_Toc4059450"/>
            <w:r w:rsidRPr="001E7DB0">
              <w:rPr>
                <w:rFonts w:asciiTheme="minorHAnsi" w:hAnsiTheme="minorHAnsi" w:cs="Arial"/>
                <w:sz w:val="18"/>
                <w:szCs w:val="18"/>
              </w:rPr>
              <w:t>HRK ‘000</w:t>
            </w:r>
            <w:bookmarkEnd w:id="815"/>
          </w:p>
        </w:tc>
        <w:tc>
          <w:tcPr>
            <w:tcW w:w="549" w:type="pct"/>
            <w:vAlign w:val="bottom"/>
          </w:tcPr>
          <w:p w14:paraId="15EEBFB8" w14:textId="77777777" w:rsidR="00A9681D" w:rsidRPr="001E7DB0" w:rsidRDefault="00A9681D" w:rsidP="00011206">
            <w:pPr>
              <w:pStyle w:val="TH"/>
              <w:jc w:val="right"/>
              <w:rPr>
                <w:rFonts w:asciiTheme="minorHAnsi" w:hAnsiTheme="minorHAnsi" w:cs="Arial"/>
                <w:sz w:val="18"/>
                <w:szCs w:val="18"/>
              </w:rPr>
            </w:pPr>
            <w:bookmarkStart w:id="816" w:name="_Toc4059451"/>
            <w:r w:rsidRPr="001E7DB0">
              <w:rPr>
                <w:rFonts w:asciiTheme="minorHAnsi" w:hAnsiTheme="minorHAnsi" w:cs="Arial"/>
                <w:sz w:val="18"/>
                <w:szCs w:val="18"/>
              </w:rPr>
              <w:t>HRK ‘000</w:t>
            </w:r>
            <w:bookmarkEnd w:id="816"/>
          </w:p>
        </w:tc>
        <w:tc>
          <w:tcPr>
            <w:tcW w:w="546" w:type="pct"/>
            <w:vAlign w:val="bottom"/>
          </w:tcPr>
          <w:p w14:paraId="033DAE92" w14:textId="77777777" w:rsidR="00A9681D" w:rsidRPr="001E7DB0" w:rsidRDefault="00A9681D" w:rsidP="00011206">
            <w:pPr>
              <w:pStyle w:val="TH"/>
              <w:jc w:val="right"/>
              <w:rPr>
                <w:rFonts w:asciiTheme="minorHAnsi" w:hAnsiTheme="minorHAnsi" w:cs="Arial"/>
                <w:sz w:val="18"/>
                <w:szCs w:val="18"/>
              </w:rPr>
            </w:pPr>
            <w:bookmarkStart w:id="817" w:name="_Toc4059452"/>
            <w:r w:rsidRPr="001E7DB0">
              <w:rPr>
                <w:rFonts w:asciiTheme="minorHAnsi" w:hAnsiTheme="minorHAnsi" w:cs="Arial"/>
                <w:sz w:val="18"/>
                <w:szCs w:val="18"/>
              </w:rPr>
              <w:t>HRK ‘000</w:t>
            </w:r>
            <w:bookmarkEnd w:id="817"/>
          </w:p>
        </w:tc>
      </w:tr>
      <w:tr w:rsidR="008830D9" w:rsidRPr="00E06490" w14:paraId="72D1BD18" w14:textId="77777777" w:rsidTr="000239F2">
        <w:trPr>
          <w:trHeight w:val="324"/>
        </w:trPr>
        <w:tc>
          <w:tcPr>
            <w:tcW w:w="1160" w:type="pct"/>
            <w:vAlign w:val="bottom"/>
          </w:tcPr>
          <w:p w14:paraId="7CAEFC9A" w14:textId="77777777" w:rsidR="00A9681D" w:rsidRPr="006214BB" w:rsidRDefault="00A9681D" w:rsidP="00011206">
            <w:pPr>
              <w:pStyle w:val="TT"/>
              <w:spacing w:line="240" w:lineRule="exact"/>
              <w:rPr>
                <w:rFonts w:asciiTheme="minorHAnsi" w:hAnsiTheme="minorHAnsi" w:cs="Arial"/>
                <w:b/>
                <w:bCs/>
                <w:sz w:val="18"/>
                <w:szCs w:val="18"/>
              </w:rPr>
            </w:pPr>
            <w:bookmarkStart w:id="818" w:name="_Toc4059453"/>
            <w:r w:rsidRPr="006214BB">
              <w:rPr>
                <w:rFonts w:asciiTheme="minorHAnsi" w:hAnsiTheme="minorHAnsi" w:cs="Arial"/>
                <w:b/>
                <w:bCs/>
                <w:sz w:val="18"/>
                <w:szCs w:val="18"/>
              </w:rPr>
              <w:t>Cost</w:t>
            </w:r>
            <w:bookmarkEnd w:id="818"/>
            <w:r w:rsidRPr="006214BB">
              <w:rPr>
                <w:rFonts w:asciiTheme="minorHAnsi" w:hAnsiTheme="minorHAnsi" w:cs="Arial"/>
                <w:b/>
                <w:bCs/>
                <w:sz w:val="18"/>
                <w:szCs w:val="18"/>
              </w:rPr>
              <w:t xml:space="preserve">  </w:t>
            </w:r>
          </w:p>
        </w:tc>
        <w:tc>
          <w:tcPr>
            <w:tcW w:w="549" w:type="pct"/>
            <w:vAlign w:val="bottom"/>
          </w:tcPr>
          <w:p w14:paraId="601D9F66"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B78E4D8"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17F015AD"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707C5434"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CB73E3B"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4CDB5AA3" w14:textId="77777777" w:rsidR="00A9681D" w:rsidRPr="001E7DB0" w:rsidRDefault="00A9681D" w:rsidP="00011206">
            <w:pPr>
              <w:pStyle w:val="TT"/>
              <w:jc w:val="right"/>
              <w:rPr>
                <w:rFonts w:asciiTheme="minorHAnsi" w:hAnsiTheme="minorHAnsi" w:cs="Arial"/>
                <w:spacing w:val="-3"/>
                <w:sz w:val="18"/>
                <w:szCs w:val="18"/>
              </w:rPr>
            </w:pPr>
          </w:p>
        </w:tc>
        <w:tc>
          <w:tcPr>
            <w:tcW w:w="546" w:type="pct"/>
            <w:vAlign w:val="bottom"/>
          </w:tcPr>
          <w:p w14:paraId="16310D23" w14:textId="77777777" w:rsidR="00A9681D" w:rsidRPr="001E7DB0" w:rsidRDefault="00A9681D" w:rsidP="00011206">
            <w:pPr>
              <w:pStyle w:val="TT"/>
              <w:jc w:val="right"/>
              <w:rPr>
                <w:rFonts w:asciiTheme="minorHAnsi" w:hAnsiTheme="minorHAnsi" w:cs="Arial"/>
                <w:spacing w:val="-3"/>
                <w:sz w:val="18"/>
                <w:szCs w:val="18"/>
              </w:rPr>
            </w:pPr>
          </w:p>
        </w:tc>
      </w:tr>
      <w:tr w:rsidR="003C2D84" w:rsidRPr="00E06490" w14:paraId="16EA1066" w14:textId="77777777" w:rsidTr="000239F2">
        <w:trPr>
          <w:trHeight w:val="364"/>
        </w:trPr>
        <w:tc>
          <w:tcPr>
            <w:tcW w:w="1160" w:type="pct"/>
            <w:vAlign w:val="bottom"/>
          </w:tcPr>
          <w:p w14:paraId="73504990" w14:textId="77E2055B" w:rsidR="003C2D84" w:rsidRPr="001E7DB0" w:rsidRDefault="003C2D84" w:rsidP="003C2D84">
            <w:pPr>
              <w:pStyle w:val="Tot"/>
              <w:spacing w:line="240" w:lineRule="exact"/>
              <w:rPr>
                <w:rFonts w:asciiTheme="minorHAnsi" w:hAnsiTheme="minorHAnsi" w:cs="Arial"/>
                <w:b/>
                <w:bCs/>
                <w:sz w:val="18"/>
                <w:szCs w:val="18"/>
              </w:rPr>
            </w:pPr>
            <w:bookmarkStart w:id="819" w:name="_Toc4059454"/>
            <w:r w:rsidRPr="001E7DB0">
              <w:rPr>
                <w:rFonts w:asciiTheme="minorHAnsi" w:hAnsiTheme="minorHAnsi" w:cs="Arial"/>
                <w:b/>
                <w:bCs/>
                <w:sz w:val="18"/>
                <w:szCs w:val="18"/>
              </w:rPr>
              <w:t xml:space="preserve">At 31 December </w:t>
            </w:r>
            <w:bookmarkEnd w:id="819"/>
            <w:r w:rsidRPr="001E7DB0">
              <w:rPr>
                <w:rFonts w:asciiTheme="minorHAnsi" w:hAnsiTheme="minorHAnsi" w:cs="Arial"/>
                <w:b/>
                <w:bCs/>
                <w:sz w:val="18"/>
                <w:szCs w:val="18"/>
              </w:rPr>
              <w:t>20</w:t>
            </w:r>
            <w:r>
              <w:rPr>
                <w:rFonts w:asciiTheme="minorHAnsi" w:hAnsiTheme="minorHAnsi" w:cs="Arial"/>
                <w:b/>
                <w:bCs/>
                <w:sz w:val="18"/>
                <w:szCs w:val="18"/>
              </w:rPr>
              <w:t>20</w:t>
            </w:r>
          </w:p>
        </w:tc>
        <w:tc>
          <w:tcPr>
            <w:tcW w:w="549" w:type="pct"/>
            <w:tcBorders>
              <w:left w:val="nil"/>
              <w:right w:val="nil"/>
            </w:tcBorders>
            <w:shd w:val="clear" w:color="auto" w:fill="auto"/>
            <w:vAlign w:val="bottom"/>
          </w:tcPr>
          <w:p w14:paraId="6A22FF4A" w14:textId="3B6F49E5"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77,102</w:t>
            </w:r>
          </w:p>
        </w:tc>
        <w:tc>
          <w:tcPr>
            <w:tcW w:w="549" w:type="pct"/>
            <w:tcBorders>
              <w:left w:val="nil"/>
              <w:right w:val="nil"/>
            </w:tcBorders>
            <w:shd w:val="clear" w:color="auto" w:fill="auto"/>
            <w:vAlign w:val="bottom"/>
          </w:tcPr>
          <w:p w14:paraId="5BA89BF6" w14:textId="580B427D"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9,480</w:t>
            </w:r>
          </w:p>
        </w:tc>
        <w:tc>
          <w:tcPr>
            <w:tcW w:w="549" w:type="pct"/>
            <w:tcBorders>
              <w:left w:val="nil"/>
              <w:right w:val="nil"/>
            </w:tcBorders>
            <w:shd w:val="clear" w:color="auto" w:fill="auto"/>
            <w:vAlign w:val="bottom"/>
          </w:tcPr>
          <w:p w14:paraId="6E7423A7" w14:textId="656175CC"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13,547</w:t>
            </w:r>
          </w:p>
        </w:tc>
        <w:tc>
          <w:tcPr>
            <w:tcW w:w="549" w:type="pct"/>
            <w:tcBorders>
              <w:left w:val="nil"/>
              <w:right w:val="nil"/>
            </w:tcBorders>
            <w:shd w:val="clear" w:color="auto" w:fill="auto"/>
            <w:vAlign w:val="bottom"/>
          </w:tcPr>
          <w:p w14:paraId="78889E19" w14:textId="71C1CFFF"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left w:val="nil"/>
              <w:right w:val="nil"/>
            </w:tcBorders>
            <w:shd w:val="clear" w:color="auto" w:fill="auto"/>
            <w:vAlign w:val="bottom"/>
          </w:tcPr>
          <w:p w14:paraId="2C261C98" w14:textId="404E7331"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100,178</w:t>
            </w:r>
          </w:p>
        </w:tc>
        <w:tc>
          <w:tcPr>
            <w:tcW w:w="549" w:type="pct"/>
            <w:tcBorders>
              <w:left w:val="nil"/>
              <w:right w:val="nil"/>
            </w:tcBorders>
            <w:shd w:val="clear" w:color="auto" w:fill="auto"/>
            <w:vAlign w:val="bottom"/>
          </w:tcPr>
          <w:p w14:paraId="4D23C245" w14:textId="32F577F2"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36,191</w:t>
            </w:r>
          </w:p>
        </w:tc>
        <w:tc>
          <w:tcPr>
            <w:tcW w:w="546" w:type="pct"/>
            <w:tcBorders>
              <w:left w:val="nil"/>
              <w:right w:val="nil"/>
            </w:tcBorders>
            <w:shd w:val="clear" w:color="auto" w:fill="auto"/>
            <w:vAlign w:val="bottom"/>
          </w:tcPr>
          <w:p w14:paraId="6FE09CBE" w14:textId="379643EB" w:rsidR="003C2D84" w:rsidRPr="001E7DB0" w:rsidRDefault="003C2D84" w:rsidP="003C2D8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136,369</w:t>
            </w:r>
          </w:p>
        </w:tc>
      </w:tr>
      <w:tr w:rsidR="00703E9F" w:rsidRPr="00E06490" w14:paraId="65064E26" w14:textId="77777777" w:rsidTr="000239F2">
        <w:trPr>
          <w:trHeight w:val="324"/>
        </w:trPr>
        <w:tc>
          <w:tcPr>
            <w:tcW w:w="1160" w:type="pct"/>
            <w:vAlign w:val="bottom"/>
          </w:tcPr>
          <w:p w14:paraId="2C83D7C5" w14:textId="77777777" w:rsidR="00703E9F" w:rsidRPr="001E7DB0" w:rsidRDefault="00703E9F" w:rsidP="00703E9F">
            <w:pPr>
              <w:pStyle w:val="Tot"/>
              <w:spacing w:line="240" w:lineRule="exact"/>
              <w:rPr>
                <w:rFonts w:asciiTheme="minorHAnsi" w:hAnsiTheme="minorHAnsi" w:cs="Arial"/>
                <w:sz w:val="18"/>
                <w:szCs w:val="18"/>
              </w:rPr>
            </w:pPr>
            <w:bookmarkStart w:id="820" w:name="_Toc4059462"/>
            <w:r w:rsidRPr="001E7DB0">
              <w:rPr>
                <w:rFonts w:asciiTheme="minorHAnsi" w:hAnsiTheme="minorHAnsi" w:cs="Arial"/>
                <w:sz w:val="18"/>
                <w:szCs w:val="18"/>
              </w:rPr>
              <w:t>Additions</w:t>
            </w:r>
            <w:bookmarkEnd w:id="820"/>
          </w:p>
        </w:tc>
        <w:tc>
          <w:tcPr>
            <w:tcW w:w="549" w:type="pct"/>
            <w:tcBorders>
              <w:top w:val="nil"/>
              <w:left w:val="nil"/>
              <w:bottom w:val="nil"/>
              <w:right w:val="nil"/>
            </w:tcBorders>
            <w:shd w:val="clear" w:color="auto" w:fill="auto"/>
            <w:vAlign w:val="bottom"/>
          </w:tcPr>
          <w:p w14:paraId="58F97BAE" w14:textId="0E3A8A12"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760A9740" w14:textId="76CF7D4C"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0F5978AD" w14:textId="1106C59F"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7677333A" w14:textId="4BD825B9"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5</w:t>
            </w:r>
            <w:r w:rsidR="00694F2E">
              <w:rPr>
                <w:rFonts w:asciiTheme="minorHAnsi" w:hAnsiTheme="minorHAnsi" w:cstheme="minorHAnsi"/>
                <w:sz w:val="18"/>
                <w:szCs w:val="18"/>
              </w:rPr>
              <w:t>,</w:t>
            </w:r>
            <w:r w:rsidRPr="00552F04">
              <w:rPr>
                <w:rFonts w:asciiTheme="minorHAnsi" w:hAnsiTheme="minorHAnsi" w:cstheme="minorHAnsi"/>
                <w:sz w:val="18"/>
                <w:szCs w:val="18"/>
              </w:rPr>
              <w:t xml:space="preserve">912 </w:t>
            </w:r>
          </w:p>
        </w:tc>
        <w:tc>
          <w:tcPr>
            <w:tcW w:w="549" w:type="pct"/>
            <w:tcBorders>
              <w:top w:val="nil"/>
              <w:left w:val="nil"/>
              <w:bottom w:val="nil"/>
              <w:right w:val="nil"/>
            </w:tcBorders>
            <w:shd w:val="clear" w:color="auto" w:fill="auto"/>
            <w:vAlign w:val="bottom"/>
          </w:tcPr>
          <w:p w14:paraId="55F5229E" w14:textId="3E2C168E"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5</w:t>
            </w:r>
            <w:r w:rsidR="00694F2E">
              <w:rPr>
                <w:rFonts w:asciiTheme="minorHAnsi" w:hAnsiTheme="minorHAnsi" w:cstheme="minorHAnsi"/>
                <w:sz w:val="18"/>
                <w:szCs w:val="18"/>
              </w:rPr>
              <w:t>,</w:t>
            </w:r>
            <w:r w:rsidRPr="00552F04">
              <w:rPr>
                <w:rFonts w:asciiTheme="minorHAnsi" w:hAnsiTheme="minorHAnsi" w:cstheme="minorHAnsi"/>
                <w:sz w:val="18"/>
                <w:szCs w:val="18"/>
              </w:rPr>
              <w:t xml:space="preserve">912 </w:t>
            </w:r>
          </w:p>
        </w:tc>
        <w:tc>
          <w:tcPr>
            <w:tcW w:w="549" w:type="pct"/>
            <w:tcBorders>
              <w:top w:val="nil"/>
              <w:left w:val="nil"/>
              <w:bottom w:val="nil"/>
              <w:right w:val="nil"/>
            </w:tcBorders>
            <w:shd w:val="clear" w:color="auto" w:fill="auto"/>
            <w:vAlign w:val="bottom"/>
          </w:tcPr>
          <w:p w14:paraId="383DECA1" w14:textId="3C6A1217"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6" w:type="pct"/>
            <w:tcBorders>
              <w:top w:val="nil"/>
              <w:left w:val="nil"/>
              <w:bottom w:val="nil"/>
              <w:right w:val="nil"/>
            </w:tcBorders>
            <w:shd w:val="clear" w:color="auto" w:fill="auto"/>
            <w:vAlign w:val="bottom"/>
          </w:tcPr>
          <w:p w14:paraId="3AAB9F2D" w14:textId="4C44C14A"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5</w:t>
            </w:r>
            <w:r w:rsidR="00694F2E">
              <w:rPr>
                <w:rFonts w:asciiTheme="minorHAnsi" w:hAnsiTheme="minorHAnsi" w:cstheme="minorHAnsi"/>
                <w:sz w:val="18"/>
                <w:szCs w:val="18"/>
              </w:rPr>
              <w:t>,</w:t>
            </w:r>
            <w:r w:rsidRPr="00552F04">
              <w:rPr>
                <w:rFonts w:asciiTheme="minorHAnsi" w:hAnsiTheme="minorHAnsi" w:cstheme="minorHAnsi"/>
                <w:sz w:val="18"/>
                <w:szCs w:val="18"/>
              </w:rPr>
              <w:t xml:space="preserve">912 </w:t>
            </w:r>
          </w:p>
        </w:tc>
      </w:tr>
      <w:tr w:rsidR="00703E9F" w:rsidRPr="00E06490" w14:paraId="6EA937C2" w14:textId="77777777" w:rsidTr="00864F78">
        <w:trPr>
          <w:trHeight w:val="512"/>
        </w:trPr>
        <w:tc>
          <w:tcPr>
            <w:tcW w:w="1160" w:type="pct"/>
            <w:vAlign w:val="bottom"/>
          </w:tcPr>
          <w:p w14:paraId="3DF0E89D" w14:textId="77777777" w:rsidR="00703E9F" w:rsidRPr="001E7DB0" w:rsidRDefault="00703E9F" w:rsidP="00703E9F">
            <w:pPr>
              <w:pStyle w:val="Tot"/>
              <w:spacing w:line="240" w:lineRule="exact"/>
              <w:rPr>
                <w:rFonts w:asciiTheme="minorHAnsi" w:hAnsiTheme="minorHAnsi" w:cs="Arial"/>
                <w:sz w:val="18"/>
                <w:szCs w:val="18"/>
              </w:rPr>
            </w:pPr>
            <w:bookmarkStart w:id="821" w:name="_Toc4059470"/>
            <w:r w:rsidRPr="001E7DB0">
              <w:rPr>
                <w:rFonts w:asciiTheme="minorHAnsi" w:hAnsiTheme="minorHAnsi" w:cs="Arial"/>
                <w:sz w:val="18"/>
                <w:szCs w:val="18"/>
              </w:rPr>
              <w:t>Transfer from assets not ready for use</w:t>
            </w:r>
            <w:bookmarkEnd w:id="821"/>
            <w:r w:rsidRPr="001E7DB0" w:rsidDel="004F4367">
              <w:rPr>
                <w:rFonts w:asciiTheme="minorHAnsi" w:hAnsiTheme="minorHAnsi" w:cs="Arial"/>
                <w:sz w:val="18"/>
                <w:szCs w:val="18"/>
              </w:rPr>
              <w:t xml:space="preserve"> </w:t>
            </w:r>
          </w:p>
        </w:tc>
        <w:tc>
          <w:tcPr>
            <w:tcW w:w="549" w:type="pct"/>
            <w:tcBorders>
              <w:top w:val="nil"/>
              <w:left w:val="nil"/>
              <w:right w:val="nil"/>
            </w:tcBorders>
            <w:shd w:val="clear" w:color="auto" w:fill="auto"/>
            <w:vAlign w:val="bottom"/>
          </w:tcPr>
          <w:p w14:paraId="5E189C96" w14:textId="788F72A5"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top w:val="nil"/>
              <w:left w:val="nil"/>
              <w:right w:val="nil"/>
            </w:tcBorders>
            <w:shd w:val="clear" w:color="auto" w:fill="auto"/>
            <w:vAlign w:val="bottom"/>
          </w:tcPr>
          <w:p w14:paraId="713C0041" w14:textId="322E1981"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3</w:t>
            </w:r>
            <w:r w:rsidR="00694F2E">
              <w:rPr>
                <w:rFonts w:asciiTheme="minorHAnsi" w:hAnsiTheme="minorHAnsi" w:cstheme="minorHAnsi"/>
                <w:sz w:val="18"/>
                <w:szCs w:val="18"/>
              </w:rPr>
              <w:t>,</w:t>
            </w:r>
            <w:r w:rsidRPr="00552F04">
              <w:rPr>
                <w:rFonts w:asciiTheme="minorHAnsi" w:hAnsiTheme="minorHAnsi" w:cstheme="minorHAnsi"/>
                <w:sz w:val="18"/>
                <w:szCs w:val="18"/>
              </w:rPr>
              <w:t xml:space="preserve">919 </w:t>
            </w:r>
          </w:p>
        </w:tc>
        <w:tc>
          <w:tcPr>
            <w:tcW w:w="549" w:type="pct"/>
            <w:tcBorders>
              <w:top w:val="nil"/>
              <w:left w:val="nil"/>
              <w:right w:val="nil"/>
            </w:tcBorders>
            <w:shd w:val="clear" w:color="auto" w:fill="auto"/>
            <w:vAlign w:val="bottom"/>
          </w:tcPr>
          <w:p w14:paraId="25E2AEAF" w14:textId="2D95438E"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40 </w:t>
            </w:r>
          </w:p>
        </w:tc>
        <w:tc>
          <w:tcPr>
            <w:tcW w:w="549" w:type="pct"/>
            <w:tcBorders>
              <w:top w:val="nil"/>
              <w:left w:val="nil"/>
              <w:right w:val="nil"/>
            </w:tcBorders>
            <w:shd w:val="clear" w:color="auto" w:fill="auto"/>
            <w:vAlign w:val="bottom"/>
          </w:tcPr>
          <w:p w14:paraId="045426CD" w14:textId="524D6252"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(5</w:t>
            </w:r>
            <w:r w:rsidR="00694F2E">
              <w:rPr>
                <w:rFonts w:asciiTheme="minorHAnsi" w:hAnsiTheme="minorHAnsi" w:cstheme="minorHAnsi"/>
                <w:sz w:val="18"/>
                <w:szCs w:val="18"/>
              </w:rPr>
              <w:t>,</w:t>
            </w:r>
            <w:r w:rsidRPr="00552F04">
              <w:rPr>
                <w:rFonts w:asciiTheme="minorHAnsi" w:hAnsiTheme="minorHAnsi" w:cstheme="minorHAnsi"/>
                <w:sz w:val="18"/>
                <w:szCs w:val="18"/>
              </w:rPr>
              <w:t>906)</w:t>
            </w:r>
          </w:p>
        </w:tc>
        <w:tc>
          <w:tcPr>
            <w:tcW w:w="549" w:type="pct"/>
            <w:tcBorders>
              <w:top w:val="nil"/>
              <w:left w:val="nil"/>
              <w:right w:val="nil"/>
            </w:tcBorders>
            <w:shd w:val="clear" w:color="auto" w:fill="auto"/>
            <w:vAlign w:val="bottom"/>
          </w:tcPr>
          <w:p w14:paraId="2B6134EE" w14:textId="7DC1C56B"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sidR="00694F2E">
              <w:rPr>
                <w:rFonts w:asciiTheme="minorHAnsi" w:hAnsiTheme="minorHAnsi" w:cstheme="minorHAnsi"/>
                <w:sz w:val="18"/>
                <w:szCs w:val="18"/>
              </w:rPr>
              <w:t>,</w:t>
            </w:r>
            <w:r w:rsidRPr="00552F04">
              <w:rPr>
                <w:rFonts w:asciiTheme="minorHAnsi" w:hAnsiTheme="minorHAnsi" w:cstheme="minorHAnsi"/>
                <w:sz w:val="18"/>
                <w:szCs w:val="18"/>
              </w:rPr>
              <w:t>94</w:t>
            </w:r>
            <w:r>
              <w:rPr>
                <w:rFonts w:asciiTheme="minorHAnsi" w:hAnsiTheme="minorHAnsi" w:cstheme="minorHAnsi"/>
                <w:sz w:val="18"/>
                <w:szCs w:val="18"/>
              </w:rPr>
              <w:t>7</w:t>
            </w:r>
            <w:r w:rsidRPr="00552F04">
              <w:rPr>
                <w:rFonts w:asciiTheme="minorHAnsi" w:hAnsiTheme="minorHAnsi" w:cstheme="minorHAnsi"/>
                <w:sz w:val="18"/>
                <w:szCs w:val="18"/>
              </w:rPr>
              <w:t>)</w:t>
            </w:r>
          </w:p>
        </w:tc>
        <w:tc>
          <w:tcPr>
            <w:tcW w:w="549" w:type="pct"/>
            <w:tcBorders>
              <w:top w:val="nil"/>
              <w:left w:val="nil"/>
              <w:right w:val="nil"/>
            </w:tcBorders>
            <w:shd w:val="clear" w:color="auto" w:fill="auto"/>
            <w:vAlign w:val="bottom"/>
          </w:tcPr>
          <w:p w14:paraId="4B38599D" w14:textId="0DBF8DB7"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sidR="00694F2E">
              <w:rPr>
                <w:rFonts w:asciiTheme="minorHAnsi" w:hAnsiTheme="minorHAnsi" w:cstheme="minorHAnsi"/>
                <w:sz w:val="18"/>
                <w:szCs w:val="18"/>
              </w:rPr>
              <w:t>,</w:t>
            </w:r>
            <w:r w:rsidRPr="00552F04">
              <w:rPr>
                <w:rFonts w:asciiTheme="minorHAnsi" w:hAnsiTheme="minorHAnsi" w:cstheme="minorHAnsi"/>
                <w:sz w:val="18"/>
                <w:szCs w:val="18"/>
              </w:rPr>
              <w:t>94</w:t>
            </w:r>
            <w:r>
              <w:rPr>
                <w:rFonts w:asciiTheme="minorHAnsi" w:hAnsiTheme="minorHAnsi" w:cstheme="minorHAnsi"/>
                <w:sz w:val="18"/>
                <w:szCs w:val="18"/>
              </w:rPr>
              <w:t>7</w:t>
            </w:r>
            <w:r w:rsidRPr="00552F04">
              <w:rPr>
                <w:rFonts w:asciiTheme="minorHAnsi" w:hAnsiTheme="minorHAnsi" w:cstheme="minorHAnsi"/>
                <w:sz w:val="18"/>
                <w:szCs w:val="18"/>
              </w:rPr>
              <w:t xml:space="preserve"> </w:t>
            </w:r>
          </w:p>
        </w:tc>
        <w:tc>
          <w:tcPr>
            <w:tcW w:w="546" w:type="pct"/>
            <w:tcBorders>
              <w:top w:val="nil"/>
              <w:left w:val="nil"/>
              <w:right w:val="nil"/>
            </w:tcBorders>
            <w:shd w:val="clear" w:color="auto" w:fill="auto"/>
            <w:vAlign w:val="bottom"/>
          </w:tcPr>
          <w:p w14:paraId="4BD2BCFE" w14:textId="08AC5211" w:rsidR="00703E9F" w:rsidRPr="001E7DB0" w:rsidRDefault="00703E9F" w:rsidP="00703E9F">
            <w:pPr>
              <w:pStyle w:val="TT"/>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r>
      <w:tr w:rsidR="00703E9F" w:rsidRPr="00E06490" w14:paraId="2A17FA30" w14:textId="77777777" w:rsidTr="00864F78">
        <w:trPr>
          <w:trHeight w:val="324"/>
        </w:trPr>
        <w:tc>
          <w:tcPr>
            <w:tcW w:w="1160" w:type="pct"/>
            <w:vAlign w:val="bottom"/>
          </w:tcPr>
          <w:p w14:paraId="6CCD055C" w14:textId="77777777" w:rsidR="00703E9F" w:rsidRPr="001E7DB0" w:rsidRDefault="00703E9F" w:rsidP="00703E9F">
            <w:pPr>
              <w:pStyle w:val="Tot"/>
              <w:spacing w:line="240" w:lineRule="exact"/>
              <w:rPr>
                <w:rFonts w:asciiTheme="minorHAnsi" w:hAnsiTheme="minorHAnsi" w:cs="Arial"/>
                <w:sz w:val="18"/>
                <w:szCs w:val="18"/>
              </w:rPr>
            </w:pPr>
            <w:bookmarkStart w:id="822" w:name="_Toc4059478"/>
            <w:r>
              <w:rPr>
                <w:rFonts w:asciiTheme="minorHAnsi" w:hAnsiTheme="minorHAnsi" w:cs="Arial"/>
                <w:sz w:val="18"/>
                <w:szCs w:val="18"/>
              </w:rPr>
              <w:t xml:space="preserve">Disposals and </w:t>
            </w:r>
            <w:r w:rsidRPr="00BB39FA">
              <w:rPr>
                <w:rFonts w:asciiTheme="minorHAnsi" w:hAnsiTheme="minorHAnsi" w:cs="Arial"/>
                <w:sz w:val="18"/>
                <w:szCs w:val="18"/>
              </w:rPr>
              <w:t>write-offs</w:t>
            </w:r>
            <w:bookmarkEnd w:id="822"/>
          </w:p>
        </w:tc>
        <w:tc>
          <w:tcPr>
            <w:tcW w:w="549" w:type="pct"/>
            <w:tcBorders>
              <w:left w:val="nil"/>
              <w:bottom w:val="single" w:sz="4" w:space="0" w:color="auto"/>
              <w:right w:val="nil"/>
            </w:tcBorders>
            <w:shd w:val="clear" w:color="auto" w:fill="auto"/>
            <w:vAlign w:val="bottom"/>
          </w:tcPr>
          <w:p w14:paraId="10538C3E" w14:textId="55D50C93"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left w:val="nil"/>
              <w:bottom w:val="single" w:sz="4" w:space="0" w:color="auto"/>
              <w:right w:val="nil"/>
            </w:tcBorders>
            <w:shd w:val="clear" w:color="auto" w:fill="auto"/>
            <w:vAlign w:val="bottom"/>
          </w:tcPr>
          <w:p w14:paraId="7037D6B3" w14:textId="6950384B"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(198)</w:t>
            </w:r>
          </w:p>
        </w:tc>
        <w:tc>
          <w:tcPr>
            <w:tcW w:w="549" w:type="pct"/>
            <w:tcBorders>
              <w:left w:val="nil"/>
              <w:bottom w:val="single" w:sz="4" w:space="0" w:color="auto"/>
              <w:right w:val="nil"/>
            </w:tcBorders>
            <w:shd w:val="clear" w:color="auto" w:fill="auto"/>
            <w:vAlign w:val="bottom"/>
          </w:tcPr>
          <w:p w14:paraId="2934895D" w14:textId="458C8DBB"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sidR="00694F2E">
              <w:rPr>
                <w:rFonts w:asciiTheme="minorHAnsi" w:hAnsiTheme="minorHAnsi" w:cstheme="minorHAnsi"/>
                <w:sz w:val="18"/>
                <w:szCs w:val="18"/>
              </w:rPr>
              <w:t>,</w:t>
            </w:r>
            <w:r w:rsidRPr="00552F04">
              <w:rPr>
                <w:rFonts w:asciiTheme="minorHAnsi" w:hAnsiTheme="minorHAnsi" w:cstheme="minorHAnsi"/>
                <w:sz w:val="18"/>
                <w:szCs w:val="18"/>
              </w:rPr>
              <w:t>267)</w:t>
            </w:r>
          </w:p>
        </w:tc>
        <w:tc>
          <w:tcPr>
            <w:tcW w:w="549" w:type="pct"/>
            <w:tcBorders>
              <w:left w:val="nil"/>
              <w:bottom w:val="single" w:sz="4" w:space="0" w:color="auto"/>
              <w:right w:val="nil"/>
            </w:tcBorders>
            <w:shd w:val="clear" w:color="auto" w:fill="auto"/>
            <w:vAlign w:val="bottom"/>
          </w:tcPr>
          <w:p w14:paraId="5F8683D5" w14:textId="3C261BC5"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467C746B" w14:textId="1D04306E"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sidR="00694F2E">
              <w:rPr>
                <w:rFonts w:asciiTheme="minorHAnsi" w:hAnsiTheme="minorHAnsi" w:cstheme="minorHAnsi"/>
                <w:sz w:val="18"/>
                <w:szCs w:val="18"/>
              </w:rPr>
              <w:t>,</w:t>
            </w:r>
            <w:r w:rsidRPr="00552F04">
              <w:rPr>
                <w:rFonts w:asciiTheme="minorHAnsi" w:hAnsiTheme="minorHAnsi" w:cstheme="minorHAnsi"/>
                <w:sz w:val="18"/>
                <w:szCs w:val="18"/>
              </w:rPr>
              <w:t>465)</w:t>
            </w:r>
          </w:p>
        </w:tc>
        <w:tc>
          <w:tcPr>
            <w:tcW w:w="549" w:type="pct"/>
            <w:tcBorders>
              <w:left w:val="nil"/>
              <w:bottom w:val="single" w:sz="4" w:space="0" w:color="auto"/>
              <w:right w:val="nil"/>
            </w:tcBorders>
            <w:shd w:val="clear" w:color="auto" w:fill="auto"/>
            <w:vAlign w:val="bottom"/>
          </w:tcPr>
          <w:p w14:paraId="2F8B183F" w14:textId="44C2B9F6"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(3</w:t>
            </w:r>
            <w:r w:rsidR="00694F2E">
              <w:rPr>
                <w:rFonts w:asciiTheme="minorHAnsi" w:hAnsiTheme="minorHAnsi" w:cstheme="minorHAnsi"/>
                <w:sz w:val="18"/>
                <w:szCs w:val="18"/>
              </w:rPr>
              <w:t>,</w:t>
            </w:r>
            <w:r w:rsidRPr="00552F04">
              <w:rPr>
                <w:rFonts w:asciiTheme="minorHAnsi" w:hAnsiTheme="minorHAnsi" w:cstheme="minorHAnsi"/>
                <w:sz w:val="18"/>
                <w:szCs w:val="18"/>
              </w:rPr>
              <w:t>33</w:t>
            </w:r>
            <w:r>
              <w:rPr>
                <w:rFonts w:asciiTheme="minorHAnsi" w:hAnsiTheme="minorHAnsi" w:cstheme="minorHAnsi"/>
                <w:sz w:val="18"/>
                <w:szCs w:val="18"/>
              </w:rPr>
              <w:t>7</w:t>
            </w:r>
            <w:r w:rsidRPr="00552F04">
              <w:rPr>
                <w:rFonts w:asciiTheme="minorHAnsi" w:hAnsiTheme="minorHAnsi" w:cstheme="minorHAnsi"/>
                <w:sz w:val="18"/>
                <w:szCs w:val="18"/>
              </w:rPr>
              <w:t>)</w:t>
            </w:r>
          </w:p>
        </w:tc>
        <w:tc>
          <w:tcPr>
            <w:tcW w:w="546" w:type="pct"/>
            <w:tcBorders>
              <w:left w:val="nil"/>
              <w:bottom w:val="single" w:sz="4" w:space="0" w:color="auto"/>
              <w:right w:val="nil"/>
            </w:tcBorders>
            <w:shd w:val="clear" w:color="auto" w:fill="auto"/>
            <w:vAlign w:val="bottom"/>
          </w:tcPr>
          <w:p w14:paraId="062DE788" w14:textId="7D64EF93" w:rsidR="00703E9F" w:rsidRPr="001E7DB0" w:rsidRDefault="00703E9F" w:rsidP="00703E9F">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(4</w:t>
            </w:r>
            <w:r w:rsidR="00694F2E">
              <w:rPr>
                <w:rFonts w:asciiTheme="minorHAnsi" w:hAnsiTheme="minorHAnsi" w:cstheme="minorHAnsi"/>
                <w:sz w:val="18"/>
                <w:szCs w:val="18"/>
              </w:rPr>
              <w:t>,</w:t>
            </w:r>
            <w:r w:rsidRPr="00552F04">
              <w:rPr>
                <w:rFonts w:asciiTheme="minorHAnsi" w:hAnsiTheme="minorHAnsi" w:cstheme="minorHAnsi"/>
                <w:sz w:val="18"/>
                <w:szCs w:val="18"/>
              </w:rPr>
              <w:t>80</w:t>
            </w:r>
            <w:r>
              <w:rPr>
                <w:rFonts w:asciiTheme="minorHAnsi" w:hAnsiTheme="minorHAnsi" w:cstheme="minorHAnsi"/>
                <w:sz w:val="18"/>
                <w:szCs w:val="18"/>
              </w:rPr>
              <w:t>2</w:t>
            </w:r>
            <w:r w:rsidRPr="00552F04">
              <w:rPr>
                <w:rFonts w:asciiTheme="minorHAnsi" w:hAnsiTheme="minorHAnsi" w:cstheme="minorHAnsi"/>
                <w:sz w:val="18"/>
                <w:szCs w:val="18"/>
              </w:rPr>
              <w:t>)</w:t>
            </w:r>
          </w:p>
        </w:tc>
      </w:tr>
      <w:tr w:rsidR="00703E9F" w:rsidRPr="00E06490" w14:paraId="0BCE820E" w14:textId="77777777" w:rsidTr="00EA22B8">
        <w:trPr>
          <w:trHeight w:val="364"/>
        </w:trPr>
        <w:tc>
          <w:tcPr>
            <w:tcW w:w="1160" w:type="pct"/>
            <w:vAlign w:val="bottom"/>
          </w:tcPr>
          <w:p w14:paraId="74E5DC99" w14:textId="2447D91C" w:rsidR="00703E9F" w:rsidRPr="001E7DB0" w:rsidRDefault="00703E9F" w:rsidP="00703E9F">
            <w:pPr>
              <w:pStyle w:val="Tot"/>
              <w:spacing w:line="240" w:lineRule="exact"/>
              <w:rPr>
                <w:rFonts w:asciiTheme="minorHAnsi" w:hAnsiTheme="minorHAnsi" w:cs="Arial"/>
                <w:b/>
                <w:bCs/>
                <w:sz w:val="18"/>
                <w:szCs w:val="18"/>
              </w:rPr>
            </w:pPr>
            <w:bookmarkStart w:id="823" w:name="_Toc4059486"/>
            <w:r w:rsidRPr="001E7DB0">
              <w:rPr>
                <w:rFonts w:asciiTheme="minorHAnsi" w:hAnsiTheme="minorHAnsi" w:cs="Arial"/>
                <w:b/>
                <w:bCs/>
                <w:sz w:val="18"/>
                <w:szCs w:val="18"/>
              </w:rPr>
              <w:t>At 31 December 20</w:t>
            </w:r>
            <w:r>
              <w:rPr>
                <w:rFonts w:asciiTheme="minorHAnsi" w:hAnsiTheme="minorHAnsi" w:cs="Arial"/>
                <w:b/>
                <w:bCs/>
                <w:sz w:val="18"/>
                <w:szCs w:val="18"/>
              </w:rPr>
              <w:t>21</w:t>
            </w:r>
            <w:bookmarkEnd w:id="823"/>
          </w:p>
        </w:tc>
        <w:tc>
          <w:tcPr>
            <w:tcW w:w="549" w:type="pct"/>
            <w:tcBorders>
              <w:top w:val="single" w:sz="4" w:space="0" w:color="auto"/>
              <w:left w:val="nil"/>
              <w:bottom w:val="single" w:sz="12" w:space="0" w:color="auto"/>
              <w:right w:val="nil"/>
            </w:tcBorders>
            <w:shd w:val="clear" w:color="auto" w:fill="auto"/>
            <w:vAlign w:val="bottom"/>
          </w:tcPr>
          <w:p w14:paraId="314CDFA1" w14:textId="583189ED"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77</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 xml:space="preserve">102 </w:t>
            </w:r>
          </w:p>
        </w:tc>
        <w:tc>
          <w:tcPr>
            <w:tcW w:w="549" w:type="pct"/>
            <w:tcBorders>
              <w:top w:val="single" w:sz="4" w:space="0" w:color="auto"/>
              <w:left w:val="nil"/>
              <w:bottom w:val="single" w:sz="12" w:space="0" w:color="auto"/>
              <w:right w:val="nil"/>
            </w:tcBorders>
            <w:shd w:val="clear" w:color="auto" w:fill="auto"/>
            <w:vAlign w:val="bottom"/>
          </w:tcPr>
          <w:p w14:paraId="6D2BFBAD" w14:textId="7F852BED"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13</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 xml:space="preserve">201 </w:t>
            </w:r>
          </w:p>
        </w:tc>
        <w:tc>
          <w:tcPr>
            <w:tcW w:w="549" w:type="pct"/>
            <w:tcBorders>
              <w:top w:val="single" w:sz="4" w:space="0" w:color="auto"/>
              <w:left w:val="nil"/>
              <w:bottom w:val="single" w:sz="12" w:space="0" w:color="auto"/>
              <w:right w:val="nil"/>
            </w:tcBorders>
            <w:shd w:val="clear" w:color="auto" w:fill="auto"/>
            <w:vAlign w:val="bottom"/>
          </w:tcPr>
          <w:p w14:paraId="4B631408" w14:textId="32F31357"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12</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 xml:space="preserve">320 </w:t>
            </w:r>
          </w:p>
        </w:tc>
        <w:tc>
          <w:tcPr>
            <w:tcW w:w="549" w:type="pct"/>
            <w:tcBorders>
              <w:top w:val="single" w:sz="4" w:space="0" w:color="auto"/>
              <w:left w:val="nil"/>
              <w:bottom w:val="single" w:sz="12" w:space="0" w:color="auto"/>
              <w:right w:val="nil"/>
            </w:tcBorders>
            <w:shd w:val="clear" w:color="auto" w:fill="auto"/>
            <w:vAlign w:val="bottom"/>
          </w:tcPr>
          <w:p w14:paraId="33045E3C" w14:textId="3239CE58"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55 </w:t>
            </w:r>
          </w:p>
        </w:tc>
        <w:tc>
          <w:tcPr>
            <w:tcW w:w="549" w:type="pct"/>
            <w:tcBorders>
              <w:top w:val="single" w:sz="4" w:space="0" w:color="auto"/>
              <w:left w:val="nil"/>
              <w:bottom w:val="single" w:sz="12" w:space="0" w:color="auto"/>
              <w:right w:val="nil"/>
            </w:tcBorders>
            <w:shd w:val="clear" w:color="auto" w:fill="auto"/>
            <w:vAlign w:val="bottom"/>
          </w:tcPr>
          <w:p w14:paraId="499FE9C8" w14:textId="6EADC25C"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102</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67</w:t>
            </w:r>
            <w:r>
              <w:rPr>
                <w:rFonts w:asciiTheme="minorHAnsi" w:hAnsiTheme="minorHAnsi" w:cstheme="minorHAnsi"/>
                <w:b/>
                <w:bCs/>
                <w:sz w:val="18"/>
                <w:szCs w:val="18"/>
              </w:rPr>
              <w:t>8</w:t>
            </w:r>
            <w:r w:rsidRPr="00552F04">
              <w:rPr>
                <w:rFonts w:asciiTheme="minorHAnsi" w:hAnsiTheme="minorHAnsi" w:cstheme="minorHAnsi"/>
                <w:b/>
                <w:bCs/>
                <w:sz w:val="18"/>
                <w:szCs w:val="18"/>
              </w:rPr>
              <w:t xml:space="preserve"> </w:t>
            </w:r>
          </w:p>
        </w:tc>
        <w:tc>
          <w:tcPr>
            <w:tcW w:w="549" w:type="pct"/>
            <w:tcBorders>
              <w:top w:val="single" w:sz="4" w:space="0" w:color="auto"/>
              <w:left w:val="nil"/>
              <w:bottom w:val="single" w:sz="12" w:space="0" w:color="auto"/>
              <w:right w:val="nil"/>
            </w:tcBorders>
            <w:shd w:val="clear" w:color="auto" w:fill="auto"/>
            <w:vAlign w:val="bottom"/>
          </w:tcPr>
          <w:p w14:paraId="16D86A29" w14:textId="1B062CB3"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34</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 xml:space="preserve">801 </w:t>
            </w:r>
          </w:p>
        </w:tc>
        <w:tc>
          <w:tcPr>
            <w:tcW w:w="546" w:type="pct"/>
            <w:tcBorders>
              <w:top w:val="single" w:sz="4" w:space="0" w:color="auto"/>
              <w:left w:val="nil"/>
              <w:bottom w:val="single" w:sz="12" w:space="0" w:color="auto"/>
              <w:right w:val="nil"/>
            </w:tcBorders>
            <w:shd w:val="clear" w:color="auto" w:fill="auto"/>
            <w:vAlign w:val="bottom"/>
          </w:tcPr>
          <w:p w14:paraId="076D6BD5" w14:textId="56ED8A72" w:rsidR="00703E9F" w:rsidRPr="001E7DB0" w:rsidRDefault="00703E9F" w:rsidP="00703E9F">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137</w:t>
            </w:r>
            <w:r w:rsidR="00694F2E">
              <w:rPr>
                <w:rFonts w:asciiTheme="minorHAnsi" w:hAnsiTheme="minorHAnsi" w:cstheme="minorHAnsi"/>
                <w:b/>
                <w:bCs/>
                <w:sz w:val="18"/>
                <w:szCs w:val="18"/>
              </w:rPr>
              <w:t>,</w:t>
            </w:r>
            <w:r w:rsidRPr="00552F04">
              <w:rPr>
                <w:rFonts w:asciiTheme="minorHAnsi" w:hAnsiTheme="minorHAnsi" w:cstheme="minorHAnsi"/>
                <w:b/>
                <w:bCs/>
                <w:sz w:val="18"/>
                <w:szCs w:val="18"/>
              </w:rPr>
              <w:t>4</w:t>
            </w:r>
            <w:r>
              <w:rPr>
                <w:rFonts w:asciiTheme="minorHAnsi" w:hAnsiTheme="minorHAnsi" w:cstheme="minorHAnsi"/>
                <w:b/>
                <w:bCs/>
                <w:sz w:val="18"/>
                <w:szCs w:val="18"/>
              </w:rPr>
              <w:t>79</w:t>
            </w:r>
            <w:r w:rsidRPr="00552F04">
              <w:rPr>
                <w:rFonts w:asciiTheme="minorHAnsi" w:hAnsiTheme="minorHAnsi" w:cstheme="minorHAnsi"/>
                <w:b/>
                <w:bCs/>
                <w:sz w:val="18"/>
                <w:szCs w:val="18"/>
              </w:rPr>
              <w:t xml:space="preserve"> </w:t>
            </w:r>
          </w:p>
        </w:tc>
      </w:tr>
      <w:tr w:rsidR="00703E9F" w:rsidRPr="00E06490" w14:paraId="694B7579" w14:textId="77777777" w:rsidTr="00EA22B8">
        <w:trPr>
          <w:trHeight w:val="351"/>
        </w:trPr>
        <w:tc>
          <w:tcPr>
            <w:tcW w:w="1160" w:type="pct"/>
            <w:vAlign w:val="bottom"/>
          </w:tcPr>
          <w:p w14:paraId="0C6004FE" w14:textId="77777777" w:rsidR="00703E9F" w:rsidRPr="006214BB" w:rsidRDefault="00703E9F" w:rsidP="00703E9F">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5AAC36B3"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1BBB543C"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C9B4827"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2BEF82"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904B6E"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6AAA8E1"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0C1DAB90" w14:textId="77777777" w:rsidR="00703E9F" w:rsidRPr="001E7DB0" w:rsidRDefault="00703E9F" w:rsidP="00703E9F">
            <w:pPr>
              <w:pStyle w:val="TT"/>
              <w:tabs>
                <w:tab w:val="clear" w:pos="1202"/>
              </w:tabs>
              <w:jc w:val="right"/>
              <w:rPr>
                <w:rFonts w:asciiTheme="minorHAnsi" w:hAnsiTheme="minorHAnsi" w:cs="Arial"/>
                <w:sz w:val="18"/>
                <w:szCs w:val="18"/>
                <w:lang w:val="hr-HR"/>
              </w:rPr>
            </w:pPr>
          </w:p>
        </w:tc>
      </w:tr>
      <w:tr w:rsidR="00703E9F" w:rsidRPr="00E06490" w14:paraId="4D6E0290" w14:textId="77777777" w:rsidTr="00EA22B8">
        <w:trPr>
          <w:trHeight w:val="364"/>
        </w:trPr>
        <w:tc>
          <w:tcPr>
            <w:tcW w:w="1160" w:type="pct"/>
            <w:vAlign w:val="bottom"/>
          </w:tcPr>
          <w:p w14:paraId="0EE68BB6" w14:textId="7C101991" w:rsidR="00703E9F" w:rsidRPr="001E7DB0" w:rsidRDefault="00703E9F" w:rsidP="00703E9F">
            <w:pPr>
              <w:pStyle w:val="Tot"/>
              <w:spacing w:line="240" w:lineRule="exact"/>
              <w:rPr>
                <w:rFonts w:asciiTheme="minorHAnsi" w:hAnsiTheme="minorHAnsi" w:cs="Arial"/>
                <w:b/>
                <w:bCs/>
                <w:sz w:val="18"/>
                <w:szCs w:val="18"/>
              </w:rPr>
            </w:pPr>
            <w:bookmarkStart w:id="824" w:name="_Toc4059495"/>
            <w:r w:rsidRPr="001E7DB0">
              <w:rPr>
                <w:rFonts w:asciiTheme="minorHAnsi" w:hAnsiTheme="minorHAnsi" w:cs="Arial"/>
                <w:b/>
                <w:bCs/>
                <w:sz w:val="18"/>
                <w:szCs w:val="18"/>
              </w:rPr>
              <w:t xml:space="preserve">At 31 December </w:t>
            </w:r>
            <w:bookmarkEnd w:id="824"/>
            <w:r w:rsidRPr="001E7DB0">
              <w:rPr>
                <w:rFonts w:asciiTheme="minorHAnsi" w:hAnsiTheme="minorHAnsi" w:cs="Arial"/>
                <w:b/>
                <w:bCs/>
                <w:sz w:val="18"/>
                <w:szCs w:val="18"/>
              </w:rPr>
              <w:t>20</w:t>
            </w:r>
            <w:r>
              <w:rPr>
                <w:rFonts w:asciiTheme="minorHAnsi" w:hAnsiTheme="minorHAnsi" w:cs="Arial"/>
                <w:b/>
                <w:bCs/>
                <w:sz w:val="18"/>
                <w:szCs w:val="18"/>
              </w:rPr>
              <w:t>20</w:t>
            </w:r>
          </w:p>
        </w:tc>
        <w:tc>
          <w:tcPr>
            <w:tcW w:w="549" w:type="pct"/>
            <w:tcBorders>
              <w:top w:val="nil"/>
              <w:left w:val="nil"/>
              <w:bottom w:val="nil"/>
              <w:right w:val="nil"/>
            </w:tcBorders>
            <w:shd w:val="clear" w:color="auto" w:fill="auto"/>
            <w:vAlign w:val="bottom"/>
          </w:tcPr>
          <w:p w14:paraId="3D8A760C" w14:textId="20638047"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40,528</w:t>
            </w:r>
          </w:p>
        </w:tc>
        <w:tc>
          <w:tcPr>
            <w:tcW w:w="549" w:type="pct"/>
            <w:tcBorders>
              <w:top w:val="nil"/>
              <w:left w:val="nil"/>
              <w:bottom w:val="nil"/>
              <w:right w:val="nil"/>
            </w:tcBorders>
            <w:shd w:val="clear" w:color="auto" w:fill="auto"/>
            <w:vAlign w:val="bottom"/>
          </w:tcPr>
          <w:p w14:paraId="03DF754B" w14:textId="62DDF066"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9,051</w:t>
            </w:r>
          </w:p>
        </w:tc>
        <w:tc>
          <w:tcPr>
            <w:tcW w:w="549" w:type="pct"/>
            <w:tcBorders>
              <w:top w:val="nil"/>
              <w:left w:val="nil"/>
              <w:bottom w:val="nil"/>
              <w:right w:val="nil"/>
            </w:tcBorders>
            <w:shd w:val="clear" w:color="auto" w:fill="auto"/>
            <w:vAlign w:val="bottom"/>
          </w:tcPr>
          <w:p w14:paraId="2EA363F0" w14:textId="5332F16C"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11,251</w:t>
            </w:r>
          </w:p>
        </w:tc>
        <w:tc>
          <w:tcPr>
            <w:tcW w:w="549" w:type="pct"/>
            <w:tcBorders>
              <w:top w:val="nil"/>
              <w:left w:val="nil"/>
              <w:bottom w:val="nil"/>
              <w:right w:val="nil"/>
            </w:tcBorders>
            <w:shd w:val="clear" w:color="auto" w:fill="auto"/>
            <w:vAlign w:val="bottom"/>
          </w:tcPr>
          <w:p w14:paraId="4D3DAFAD" w14:textId="6464928D"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w:t>
            </w:r>
          </w:p>
        </w:tc>
        <w:tc>
          <w:tcPr>
            <w:tcW w:w="549" w:type="pct"/>
            <w:tcBorders>
              <w:top w:val="nil"/>
              <w:left w:val="nil"/>
              <w:bottom w:val="nil"/>
              <w:right w:val="nil"/>
            </w:tcBorders>
            <w:shd w:val="clear" w:color="auto" w:fill="auto"/>
            <w:vAlign w:val="bottom"/>
          </w:tcPr>
          <w:p w14:paraId="5289503F" w14:textId="5C094871"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60,830</w:t>
            </w:r>
          </w:p>
        </w:tc>
        <w:tc>
          <w:tcPr>
            <w:tcW w:w="549" w:type="pct"/>
            <w:tcBorders>
              <w:top w:val="nil"/>
              <w:left w:val="nil"/>
              <w:bottom w:val="nil"/>
              <w:right w:val="nil"/>
            </w:tcBorders>
            <w:shd w:val="clear" w:color="auto" w:fill="auto"/>
            <w:vAlign w:val="bottom"/>
          </w:tcPr>
          <w:p w14:paraId="78D856E7" w14:textId="4EF9D679"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29,947</w:t>
            </w:r>
          </w:p>
        </w:tc>
        <w:tc>
          <w:tcPr>
            <w:tcW w:w="546" w:type="pct"/>
            <w:tcBorders>
              <w:top w:val="nil"/>
              <w:left w:val="nil"/>
              <w:bottom w:val="nil"/>
              <w:right w:val="nil"/>
            </w:tcBorders>
            <w:shd w:val="clear" w:color="auto" w:fill="auto"/>
            <w:vAlign w:val="bottom"/>
          </w:tcPr>
          <w:p w14:paraId="1E8AC9D7" w14:textId="1D36A713" w:rsidR="00703E9F" w:rsidRPr="001E7DB0" w:rsidRDefault="00703E9F" w:rsidP="00703E9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90,777</w:t>
            </w:r>
          </w:p>
        </w:tc>
      </w:tr>
      <w:tr w:rsidR="00694F2E" w:rsidRPr="00E06490" w14:paraId="584E6FD3" w14:textId="77777777" w:rsidTr="00864F78">
        <w:trPr>
          <w:trHeight w:val="324"/>
        </w:trPr>
        <w:tc>
          <w:tcPr>
            <w:tcW w:w="1160" w:type="pct"/>
            <w:vAlign w:val="bottom"/>
          </w:tcPr>
          <w:p w14:paraId="106536C4" w14:textId="54B44251" w:rsidR="00694F2E" w:rsidRPr="001E7DB0" w:rsidRDefault="00694F2E" w:rsidP="00694F2E">
            <w:pPr>
              <w:pStyle w:val="Tot"/>
              <w:spacing w:line="240" w:lineRule="exact"/>
              <w:rPr>
                <w:rFonts w:asciiTheme="minorHAnsi" w:hAnsiTheme="minorHAnsi" w:cs="Arial"/>
                <w:bCs/>
                <w:sz w:val="18"/>
                <w:szCs w:val="18"/>
              </w:rPr>
            </w:pPr>
            <w:bookmarkStart w:id="825" w:name="_Toc4059503"/>
            <w:r w:rsidRPr="001E7DB0">
              <w:rPr>
                <w:rFonts w:asciiTheme="minorHAnsi" w:hAnsiTheme="minorHAnsi" w:cs="Arial"/>
                <w:bCs/>
                <w:sz w:val="18"/>
                <w:szCs w:val="18"/>
              </w:rPr>
              <w:t>Depreciation for 20</w:t>
            </w:r>
            <w:r>
              <w:rPr>
                <w:rFonts w:asciiTheme="minorHAnsi" w:hAnsiTheme="minorHAnsi" w:cs="Arial"/>
                <w:bCs/>
                <w:sz w:val="18"/>
                <w:szCs w:val="18"/>
              </w:rPr>
              <w:t>21</w:t>
            </w:r>
            <w:bookmarkEnd w:id="825"/>
          </w:p>
        </w:tc>
        <w:tc>
          <w:tcPr>
            <w:tcW w:w="549" w:type="pct"/>
            <w:tcBorders>
              <w:top w:val="nil"/>
              <w:left w:val="nil"/>
              <w:right w:val="nil"/>
            </w:tcBorders>
            <w:shd w:val="clear" w:color="auto" w:fill="auto"/>
            <w:vAlign w:val="bottom"/>
          </w:tcPr>
          <w:p w14:paraId="15F2B8A0" w14:textId="64A56543"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3</w:t>
            </w:r>
            <w:r>
              <w:rPr>
                <w:rFonts w:asciiTheme="minorHAnsi" w:hAnsiTheme="minorHAnsi" w:cstheme="minorHAnsi"/>
                <w:sz w:val="18"/>
                <w:szCs w:val="18"/>
              </w:rPr>
              <w:t>,</w:t>
            </w:r>
            <w:r w:rsidRPr="00552F04">
              <w:rPr>
                <w:rFonts w:asciiTheme="minorHAnsi" w:hAnsiTheme="minorHAnsi" w:cstheme="minorHAnsi"/>
                <w:sz w:val="18"/>
                <w:szCs w:val="18"/>
              </w:rPr>
              <w:t xml:space="preserve">855 </w:t>
            </w:r>
          </w:p>
        </w:tc>
        <w:tc>
          <w:tcPr>
            <w:tcW w:w="549" w:type="pct"/>
            <w:tcBorders>
              <w:top w:val="nil"/>
              <w:left w:val="nil"/>
              <w:right w:val="nil"/>
            </w:tcBorders>
            <w:shd w:val="clear" w:color="auto" w:fill="auto"/>
            <w:vAlign w:val="bottom"/>
          </w:tcPr>
          <w:p w14:paraId="1BA1872D" w14:textId="382AA2D1"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2</w:t>
            </w:r>
            <w:r>
              <w:rPr>
                <w:rFonts w:asciiTheme="minorHAnsi" w:hAnsiTheme="minorHAnsi" w:cstheme="minorHAnsi"/>
                <w:sz w:val="18"/>
                <w:szCs w:val="18"/>
              </w:rPr>
              <w:t>,</w:t>
            </w:r>
            <w:r w:rsidRPr="00552F04">
              <w:rPr>
                <w:rFonts w:asciiTheme="minorHAnsi" w:hAnsiTheme="minorHAnsi" w:cstheme="minorHAnsi"/>
                <w:sz w:val="18"/>
                <w:szCs w:val="18"/>
              </w:rPr>
              <w:t xml:space="preserve">122 </w:t>
            </w:r>
          </w:p>
        </w:tc>
        <w:tc>
          <w:tcPr>
            <w:tcW w:w="549" w:type="pct"/>
            <w:tcBorders>
              <w:top w:val="nil"/>
              <w:left w:val="nil"/>
              <w:right w:val="nil"/>
            </w:tcBorders>
            <w:shd w:val="clear" w:color="auto" w:fill="auto"/>
            <w:vAlign w:val="bottom"/>
          </w:tcPr>
          <w:p w14:paraId="1ECB93E7" w14:textId="56B4FFD8"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573 </w:t>
            </w:r>
          </w:p>
        </w:tc>
        <w:tc>
          <w:tcPr>
            <w:tcW w:w="549" w:type="pct"/>
            <w:tcBorders>
              <w:top w:val="nil"/>
              <w:left w:val="nil"/>
              <w:right w:val="nil"/>
            </w:tcBorders>
            <w:shd w:val="clear" w:color="auto" w:fill="auto"/>
            <w:vAlign w:val="bottom"/>
          </w:tcPr>
          <w:p w14:paraId="02F5D47F" w14:textId="78C7EC17"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top w:val="nil"/>
              <w:left w:val="nil"/>
              <w:right w:val="nil"/>
            </w:tcBorders>
            <w:shd w:val="clear" w:color="auto" w:fill="auto"/>
            <w:vAlign w:val="bottom"/>
          </w:tcPr>
          <w:p w14:paraId="2BE5BBDE" w14:textId="28B91A67"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6</w:t>
            </w:r>
            <w:r>
              <w:rPr>
                <w:rFonts w:asciiTheme="minorHAnsi" w:hAnsiTheme="minorHAnsi" w:cstheme="minorHAnsi"/>
                <w:sz w:val="18"/>
                <w:szCs w:val="18"/>
              </w:rPr>
              <w:t>,</w:t>
            </w:r>
            <w:r w:rsidRPr="00552F04">
              <w:rPr>
                <w:rFonts w:asciiTheme="minorHAnsi" w:hAnsiTheme="minorHAnsi" w:cstheme="minorHAnsi"/>
                <w:sz w:val="18"/>
                <w:szCs w:val="18"/>
              </w:rPr>
              <w:t xml:space="preserve">550 </w:t>
            </w:r>
          </w:p>
        </w:tc>
        <w:tc>
          <w:tcPr>
            <w:tcW w:w="549" w:type="pct"/>
            <w:tcBorders>
              <w:top w:val="nil"/>
              <w:left w:val="nil"/>
              <w:right w:val="nil"/>
            </w:tcBorders>
            <w:shd w:val="clear" w:color="auto" w:fill="auto"/>
            <w:vAlign w:val="bottom"/>
          </w:tcPr>
          <w:p w14:paraId="2765022D" w14:textId="6036B88F"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2</w:t>
            </w:r>
            <w:r>
              <w:rPr>
                <w:rFonts w:asciiTheme="minorHAnsi" w:hAnsiTheme="minorHAnsi" w:cstheme="minorHAnsi"/>
                <w:sz w:val="18"/>
                <w:szCs w:val="18"/>
              </w:rPr>
              <w:t>,</w:t>
            </w:r>
            <w:r w:rsidRPr="00552F04">
              <w:rPr>
                <w:rFonts w:asciiTheme="minorHAnsi" w:hAnsiTheme="minorHAnsi" w:cstheme="minorHAnsi"/>
                <w:sz w:val="18"/>
                <w:szCs w:val="18"/>
              </w:rPr>
              <w:t xml:space="preserve">280 </w:t>
            </w:r>
          </w:p>
        </w:tc>
        <w:tc>
          <w:tcPr>
            <w:tcW w:w="546" w:type="pct"/>
            <w:tcBorders>
              <w:top w:val="nil"/>
              <w:left w:val="nil"/>
              <w:right w:val="nil"/>
            </w:tcBorders>
            <w:shd w:val="clear" w:color="auto" w:fill="auto"/>
            <w:vAlign w:val="bottom"/>
          </w:tcPr>
          <w:p w14:paraId="6911509C" w14:textId="2E53294E"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8</w:t>
            </w:r>
            <w:r>
              <w:rPr>
                <w:rFonts w:asciiTheme="minorHAnsi" w:hAnsiTheme="minorHAnsi" w:cstheme="minorHAnsi"/>
                <w:sz w:val="18"/>
                <w:szCs w:val="18"/>
              </w:rPr>
              <w:t>,</w:t>
            </w:r>
            <w:r w:rsidRPr="00552F04">
              <w:rPr>
                <w:rFonts w:asciiTheme="minorHAnsi" w:hAnsiTheme="minorHAnsi" w:cstheme="minorHAnsi"/>
                <w:sz w:val="18"/>
                <w:szCs w:val="18"/>
              </w:rPr>
              <w:t xml:space="preserve">830 </w:t>
            </w:r>
          </w:p>
        </w:tc>
      </w:tr>
      <w:tr w:rsidR="00694F2E" w:rsidRPr="00E06490" w14:paraId="4B110323" w14:textId="77777777" w:rsidTr="00864F78">
        <w:trPr>
          <w:trHeight w:val="324"/>
        </w:trPr>
        <w:tc>
          <w:tcPr>
            <w:tcW w:w="1160" w:type="pct"/>
            <w:vAlign w:val="bottom"/>
          </w:tcPr>
          <w:p w14:paraId="5424D4DB" w14:textId="77777777" w:rsidR="00694F2E" w:rsidRPr="001E7DB0" w:rsidRDefault="00694F2E" w:rsidP="00694F2E">
            <w:pPr>
              <w:pStyle w:val="Tot"/>
              <w:spacing w:line="240" w:lineRule="exact"/>
              <w:rPr>
                <w:rFonts w:asciiTheme="minorHAnsi" w:hAnsiTheme="minorHAnsi" w:cs="Arial"/>
                <w:sz w:val="18"/>
                <w:szCs w:val="18"/>
              </w:rPr>
            </w:pPr>
            <w:bookmarkStart w:id="826" w:name="_Toc4059511"/>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bookmarkEnd w:id="826"/>
          </w:p>
        </w:tc>
        <w:tc>
          <w:tcPr>
            <w:tcW w:w="549" w:type="pct"/>
            <w:tcBorders>
              <w:left w:val="nil"/>
              <w:bottom w:val="single" w:sz="4" w:space="0" w:color="auto"/>
              <w:right w:val="nil"/>
            </w:tcBorders>
            <w:shd w:val="clear" w:color="auto" w:fill="auto"/>
            <w:vAlign w:val="bottom"/>
          </w:tcPr>
          <w:p w14:paraId="2406C248" w14:textId="476469A1"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left w:val="nil"/>
              <w:bottom w:val="single" w:sz="4" w:space="0" w:color="auto"/>
              <w:right w:val="nil"/>
            </w:tcBorders>
            <w:shd w:val="clear" w:color="auto" w:fill="auto"/>
            <w:vAlign w:val="bottom"/>
          </w:tcPr>
          <w:p w14:paraId="32580D23" w14:textId="72352C96"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(19</w:t>
            </w:r>
            <w:r>
              <w:rPr>
                <w:rFonts w:asciiTheme="minorHAnsi" w:hAnsiTheme="minorHAnsi" w:cstheme="minorHAnsi"/>
                <w:sz w:val="18"/>
                <w:szCs w:val="18"/>
              </w:rPr>
              <w:t>8</w:t>
            </w:r>
            <w:r w:rsidRPr="00552F04">
              <w:rPr>
                <w:rFonts w:asciiTheme="minorHAnsi" w:hAnsiTheme="minorHAnsi" w:cstheme="minorHAnsi"/>
                <w:sz w:val="18"/>
                <w:szCs w:val="18"/>
              </w:rPr>
              <w:t>)</w:t>
            </w:r>
          </w:p>
        </w:tc>
        <w:tc>
          <w:tcPr>
            <w:tcW w:w="549" w:type="pct"/>
            <w:tcBorders>
              <w:left w:val="nil"/>
              <w:bottom w:val="single" w:sz="4" w:space="0" w:color="auto"/>
              <w:right w:val="nil"/>
            </w:tcBorders>
            <w:shd w:val="clear" w:color="auto" w:fill="auto"/>
            <w:vAlign w:val="bottom"/>
          </w:tcPr>
          <w:p w14:paraId="76FCCE67" w14:textId="7CFC744B"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Pr>
                <w:rFonts w:asciiTheme="minorHAnsi" w:hAnsiTheme="minorHAnsi" w:cstheme="minorHAnsi"/>
                <w:sz w:val="18"/>
                <w:szCs w:val="18"/>
              </w:rPr>
              <w:t>,</w:t>
            </w:r>
            <w:r w:rsidRPr="00552F04">
              <w:rPr>
                <w:rFonts w:asciiTheme="minorHAnsi" w:hAnsiTheme="minorHAnsi" w:cstheme="minorHAnsi"/>
                <w:sz w:val="18"/>
                <w:szCs w:val="18"/>
              </w:rPr>
              <w:t>26</w:t>
            </w:r>
            <w:r>
              <w:rPr>
                <w:rFonts w:asciiTheme="minorHAnsi" w:hAnsiTheme="minorHAnsi" w:cstheme="minorHAnsi"/>
                <w:sz w:val="18"/>
                <w:szCs w:val="18"/>
              </w:rPr>
              <w:t>7</w:t>
            </w:r>
            <w:r w:rsidRPr="00552F04">
              <w:rPr>
                <w:rFonts w:asciiTheme="minorHAnsi" w:hAnsiTheme="minorHAnsi" w:cstheme="minorHAnsi"/>
                <w:sz w:val="18"/>
                <w:szCs w:val="18"/>
              </w:rPr>
              <w:t>)</w:t>
            </w:r>
          </w:p>
        </w:tc>
        <w:tc>
          <w:tcPr>
            <w:tcW w:w="549" w:type="pct"/>
            <w:tcBorders>
              <w:left w:val="nil"/>
              <w:bottom w:val="single" w:sz="4" w:space="0" w:color="auto"/>
              <w:right w:val="nil"/>
            </w:tcBorders>
            <w:shd w:val="clear" w:color="auto" w:fill="auto"/>
            <w:vAlign w:val="bottom"/>
          </w:tcPr>
          <w:p w14:paraId="5B874BB0" w14:textId="7C06608C"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  </w:t>
            </w:r>
          </w:p>
        </w:tc>
        <w:tc>
          <w:tcPr>
            <w:tcW w:w="549" w:type="pct"/>
            <w:tcBorders>
              <w:left w:val="nil"/>
              <w:bottom w:val="single" w:sz="4" w:space="0" w:color="auto"/>
              <w:right w:val="nil"/>
            </w:tcBorders>
            <w:shd w:val="clear" w:color="auto" w:fill="auto"/>
            <w:vAlign w:val="bottom"/>
          </w:tcPr>
          <w:p w14:paraId="706F8BF5" w14:textId="1BB2CC14"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(1</w:t>
            </w:r>
            <w:r>
              <w:rPr>
                <w:rFonts w:asciiTheme="minorHAnsi" w:hAnsiTheme="minorHAnsi" w:cstheme="minorHAnsi"/>
                <w:sz w:val="18"/>
                <w:szCs w:val="18"/>
              </w:rPr>
              <w:t>,</w:t>
            </w:r>
            <w:r w:rsidRPr="00552F04">
              <w:rPr>
                <w:rFonts w:asciiTheme="minorHAnsi" w:hAnsiTheme="minorHAnsi" w:cstheme="minorHAnsi"/>
                <w:sz w:val="18"/>
                <w:szCs w:val="18"/>
              </w:rPr>
              <w:t>465)</w:t>
            </w:r>
          </w:p>
        </w:tc>
        <w:tc>
          <w:tcPr>
            <w:tcW w:w="549" w:type="pct"/>
            <w:tcBorders>
              <w:left w:val="nil"/>
              <w:bottom w:val="single" w:sz="4" w:space="0" w:color="auto"/>
              <w:right w:val="nil"/>
            </w:tcBorders>
            <w:shd w:val="clear" w:color="auto" w:fill="auto"/>
            <w:vAlign w:val="bottom"/>
          </w:tcPr>
          <w:p w14:paraId="02591ADD" w14:textId="354BE06D"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(3</w:t>
            </w:r>
            <w:r>
              <w:rPr>
                <w:rFonts w:asciiTheme="minorHAnsi" w:hAnsiTheme="minorHAnsi" w:cstheme="minorHAnsi"/>
                <w:sz w:val="18"/>
                <w:szCs w:val="18"/>
              </w:rPr>
              <w:t>,</w:t>
            </w:r>
            <w:r w:rsidRPr="00552F04">
              <w:rPr>
                <w:rFonts w:asciiTheme="minorHAnsi" w:hAnsiTheme="minorHAnsi" w:cstheme="minorHAnsi"/>
                <w:sz w:val="18"/>
                <w:szCs w:val="18"/>
              </w:rPr>
              <w:t>337)</w:t>
            </w:r>
          </w:p>
        </w:tc>
        <w:tc>
          <w:tcPr>
            <w:tcW w:w="546" w:type="pct"/>
            <w:tcBorders>
              <w:left w:val="nil"/>
              <w:bottom w:val="single" w:sz="4" w:space="0" w:color="auto"/>
              <w:right w:val="nil"/>
            </w:tcBorders>
            <w:shd w:val="clear" w:color="auto" w:fill="auto"/>
            <w:vAlign w:val="bottom"/>
          </w:tcPr>
          <w:p w14:paraId="2F683048" w14:textId="3AED822D" w:rsidR="00694F2E" w:rsidRPr="001E7DB0" w:rsidRDefault="00694F2E" w:rsidP="00694F2E">
            <w:pPr>
              <w:pStyle w:val="TT"/>
              <w:tabs>
                <w:tab w:val="clear" w:pos="1202"/>
              </w:tabs>
              <w:jc w:val="right"/>
              <w:rPr>
                <w:rFonts w:asciiTheme="minorHAnsi" w:hAnsiTheme="minorHAnsi" w:cs="Arial"/>
                <w:sz w:val="18"/>
                <w:szCs w:val="18"/>
                <w:lang w:val="hr-HR"/>
              </w:rPr>
            </w:pPr>
            <w:r w:rsidRPr="00552F04">
              <w:rPr>
                <w:rFonts w:asciiTheme="minorHAnsi" w:hAnsiTheme="minorHAnsi" w:cstheme="minorHAnsi"/>
                <w:sz w:val="18"/>
                <w:szCs w:val="18"/>
              </w:rPr>
              <w:t xml:space="preserve"> (4</w:t>
            </w:r>
            <w:r>
              <w:rPr>
                <w:rFonts w:asciiTheme="minorHAnsi" w:hAnsiTheme="minorHAnsi" w:cstheme="minorHAnsi"/>
                <w:sz w:val="18"/>
                <w:szCs w:val="18"/>
              </w:rPr>
              <w:t>,</w:t>
            </w:r>
            <w:r w:rsidRPr="00552F04">
              <w:rPr>
                <w:rFonts w:asciiTheme="minorHAnsi" w:hAnsiTheme="minorHAnsi" w:cstheme="minorHAnsi"/>
                <w:sz w:val="18"/>
                <w:szCs w:val="18"/>
              </w:rPr>
              <w:t>802)</w:t>
            </w:r>
          </w:p>
        </w:tc>
      </w:tr>
      <w:tr w:rsidR="00694F2E" w:rsidRPr="00E06490" w14:paraId="55633486" w14:textId="77777777" w:rsidTr="00EA22B8">
        <w:trPr>
          <w:trHeight w:val="378"/>
        </w:trPr>
        <w:tc>
          <w:tcPr>
            <w:tcW w:w="1160" w:type="pct"/>
            <w:vAlign w:val="bottom"/>
          </w:tcPr>
          <w:p w14:paraId="66B24368" w14:textId="44A7C440" w:rsidR="00694F2E" w:rsidRPr="001E7DB0" w:rsidRDefault="00694F2E" w:rsidP="00694F2E">
            <w:pPr>
              <w:pStyle w:val="Tot"/>
              <w:spacing w:line="240" w:lineRule="exact"/>
              <w:rPr>
                <w:rFonts w:asciiTheme="minorHAnsi" w:hAnsiTheme="minorHAnsi" w:cs="Arial"/>
                <w:b/>
                <w:bCs/>
                <w:sz w:val="18"/>
                <w:szCs w:val="18"/>
              </w:rPr>
            </w:pPr>
            <w:bookmarkStart w:id="827" w:name="_Toc4059519"/>
            <w:r w:rsidRPr="001E7DB0">
              <w:rPr>
                <w:rFonts w:asciiTheme="minorHAnsi" w:hAnsiTheme="minorHAnsi" w:cs="Arial"/>
                <w:b/>
                <w:bCs/>
                <w:sz w:val="18"/>
                <w:szCs w:val="18"/>
              </w:rPr>
              <w:t xml:space="preserve">At 31 December </w:t>
            </w:r>
            <w:bookmarkEnd w:id="827"/>
            <w:r w:rsidRPr="001E7DB0">
              <w:rPr>
                <w:rFonts w:asciiTheme="minorHAnsi" w:hAnsiTheme="minorHAnsi" w:cs="Arial"/>
                <w:b/>
                <w:bCs/>
                <w:sz w:val="18"/>
                <w:szCs w:val="18"/>
              </w:rPr>
              <w:t>20</w:t>
            </w:r>
            <w:r>
              <w:rPr>
                <w:rFonts w:asciiTheme="minorHAnsi" w:hAnsiTheme="minorHAnsi" w:cs="Arial"/>
                <w:b/>
                <w:bCs/>
                <w:sz w:val="18"/>
                <w:szCs w:val="18"/>
              </w:rPr>
              <w:t>21</w:t>
            </w:r>
          </w:p>
        </w:tc>
        <w:tc>
          <w:tcPr>
            <w:tcW w:w="549" w:type="pct"/>
            <w:tcBorders>
              <w:top w:val="single" w:sz="4" w:space="0" w:color="auto"/>
              <w:left w:val="nil"/>
              <w:bottom w:val="single" w:sz="12" w:space="0" w:color="auto"/>
              <w:right w:val="nil"/>
            </w:tcBorders>
            <w:shd w:val="clear" w:color="auto" w:fill="auto"/>
            <w:vAlign w:val="bottom"/>
          </w:tcPr>
          <w:p w14:paraId="5FD0E9FC" w14:textId="7320A529"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44</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383 </w:t>
            </w:r>
          </w:p>
        </w:tc>
        <w:tc>
          <w:tcPr>
            <w:tcW w:w="549" w:type="pct"/>
            <w:tcBorders>
              <w:top w:val="single" w:sz="4" w:space="0" w:color="auto"/>
              <w:left w:val="nil"/>
              <w:bottom w:val="single" w:sz="12" w:space="0" w:color="auto"/>
              <w:right w:val="nil"/>
            </w:tcBorders>
            <w:shd w:val="clear" w:color="auto" w:fill="auto"/>
            <w:vAlign w:val="bottom"/>
          </w:tcPr>
          <w:p w14:paraId="6CAD5664" w14:textId="466D14E6"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10</w:t>
            </w:r>
            <w:r>
              <w:rPr>
                <w:rFonts w:asciiTheme="minorHAnsi" w:hAnsiTheme="minorHAnsi" w:cstheme="minorHAnsi"/>
                <w:b/>
                <w:bCs/>
                <w:sz w:val="18"/>
                <w:szCs w:val="18"/>
              </w:rPr>
              <w:t>,</w:t>
            </w:r>
            <w:r w:rsidRPr="00552F04">
              <w:rPr>
                <w:rFonts w:asciiTheme="minorHAnsi" w:hAnsiTheme="minorHAnsi" w:cstheme="minorHAnsi"/>
                <w:b/>
                <w:bCs/>
                <w:sz w:val="18"/>
                <w:szCs w:val="18"/>
              </w:rPr>
              <w:t>97</w:t>
            </w:r>
            <w:r>
              <w:rPr>
                <w:rFonts w:asciiTheme="minorHAnsi" w:hAnsiTheme="minorHAnsi" w:cstheme="minorHAnsi"/>
                <w:b/>
                <w:bCs/>
                <w:sz w:val="18"/>
                <w:szCs w:val="18"/>
              </w:rPr>
              <w:t>5</w:t>
            </w:r>
          </w:p>
        </w:tc>
        <w:tc>
          <w:tcPr>
            <w:tcW w:w="549" w:type="pct"/>
            <w:tcBorders>
              <w:top w:val="single" w:sz="4" w:space="0" w:color="auto"/>
              <w:left w:val="nil"/>
              <w:bottom w:val="single" w:sz="12" w:space="0" w:color="auto"/>
              <w:right w:val="nil"/>
            </w:tcBorders>
            <w:shd w:val="clear" w:color="auto" w:fill="auto"/>
            <w:vAlign w:val="bottom"/>
          </w:tcPr>
          <w:p w14:paraId="50D81F1B" w14:textId="61C790E5"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10</w:t>
            </w:r>
            <w:r>
              <w:rPr>
                <w:rFonts w:asciiTheme="minorHAnsi" w:hAnsiTheme="minorHAnsi" w:cstheme="minorHAnsi"/>
                <w:b/>
                <w:bCs/>
                <w:sz w:val="18"/>
                <w:szCs w:val="18"/>
              </w:rPr>
              <w:t>,</w:t>
            </w:r>
            <w:r w:rsidRPr="00552F04">
              <w:rPr>
                <w:rFonts w:asciiTheme="minorHAnsi" w:hAnsiTheme="minorHAnsi" w:cstheme="minorHAnsi"/>
                <w:b/>
                <w:bCs/>
                <w:sz w:val="18"/>
                <w:szCs w:val="18"/>
              </w:rPr>
              <w:t>55</w:t>
            </w:r>
            <w:r>
              <w:rPr>
                <w:rFonts w:asciiTheme="minorHAnsi" w:hAnsiTheme="minorHAnsi" w:cstheme="minorHAnsi"/>
                <w:b/>
                <w:bCs/>
                <w:sz w:val="18"/>
                <w:szCs w:val="18"/>
              </w:rPr>
              <w:t>7</w:t>
            </w:r>
            <w:r w:rsidRPr="00552F04">
              <w:rPr>
                <w:rFonts w:asciiTheme="minorHAnsi" w:hAnsiTheme="minorHAnsi" w:cstheme="minorHAnsi"/>
                <w:b/>
                <w:bCs/>
                <w:sz w:val="18"/>
                <w:szCs w:val="18"/>
              </w:rPr>
              <w:t xml:space="preserve"> </w:t>
            </w:r>
          </w:p>
        </w:tc>
        <w:tc>
          <w:tcPr>
            <w:tcW w:w="549" w:type="pct"/>
            <w:tcBorders>
              <w:top w:val="single" w:sz="4" w:space="0" w:color="auto"/>
              <w:left w:val="nil"/>
              <w:bottom w:val="single" w:sz="12" w:space="0" w:color="auto"/>
              <w:right w:val="nil"/>
            </w:tcBorders>
            <w:shd w:val="clear" w:color="auto" w:fill="auto"/>
            <w:vAlign w:val="bottom"/>
          </w:tcPr>
          <w:p w14:paraId="0E2E347D" w14:textId="400E9D20"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 </w:t>
            </w:r>
          </w:p>
        </w:tc>
        <w:tc>
          <w:tcPr>
            <w:tcW w:w="549" w:type="pct"/>
            <w:tcBorders>
              <w:top w:val="single" w:sz="4" w:space="0" w:color="auto"/>
              <w:left w:val="nil"/>
              <w:bottom w:val="single" w:sz="12" w:space="0" w:color="auto"/>
              <w:right w:val="nil"/>
            </w:tcBorders>
            <w:shd w:val="clear" w:color="auto" w:fill="auto"/>
            <w:vAlign w:val="bottom"/>
          </w:tcPr>
          <w:p w14:paraId="1DA0658C" w14:textId="0BAE98BD"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65</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915 </w:t>
            </w:r>
          </w:p>
        </w:tc>
        <w:tc>
          <w:tcPr>
            <w:tcW w:w="549" w:type="pct"/>
            <w:tcBorders>
              <w:top w:val="single" w:sz="4" w:space="0" w:color="auto"/>
              <w:left w:val="nil"/>
              <w:bottom w:val="single" w:sz="12" w:space="0" w:color="auto"/>
              <w:right w:val="nil"/>
            </w:tcBorders>
            <w:shd w:val="clear" w:color="auto" w:fill="auto"/>
            <w:vAlign w:val="bottom"/>
          </w:tcPr>
          <w:p w14:paraId="2D645FF0" w14:textId="44264268"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28</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890 </w:t>
            </w:r>
          </w:p>
        </w:tc>
        <w:tc>
          <w:tcPr>
            <w:tcW w:w="546" w:type="pct"/>
            <w:tcBorders>
              <w:top w:val="single" w:sz="4" w:space="0" w:color="auto"/>
              <w:left w:val="nil"/>
              <w:bottom w:val="single" w:sz="12" w:space="0" w:color="auto"/>
              <w:right w:val="nil"/>
            </w:tcBorders>
            <w:shd w:val="clear" w:color="auto" w:fill="auto"/>
            <w:vAlign w:val="bottom"/>
          </w:tcPr>
          <w:p w14:paraId="7EC136E0" w14:textId="0ACE6F05"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94</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805 </w:t>
            </w:r>
          </w:p>
        </w:tc>
      </w:tr>
      <w:tr w:rsidR="00694F2E" w:rsidRPr="00E06490" w14:paraId="16EF0C7C" w14:textId="77777777" w:rsidTr="00EA22B8">
        <w:trPr>
          <w:trHeight w:val="688"/>
        </w:trPr>
        <w:tc>
          <w:tcPr>
            <w:tcW w:w="1160" w:type="pct"/>
            <w:vAlign w:val="bottom"/>
          </w:tcPr>
          <w:p w14:paraId="59E2C9FA" w14:textId="77777777" w:rsidR="00694F2E" w:rsidRPr="001E7DB0" w:rsidRDefault="00694F2E" w:rsidP="00694F2E">
            <w:pPr>
              <w:pStyle w:val="Tot"/>
              <w:spacing w:line="240" w:lineRule="exact"/>
              <w:rPr>
                <w:rFonts w:asciiTheme="minorHAnsi" w:hAnsiTheme="minorHAnsi" w:cs="Arial"/>
                <w:b/>
                <w:bCs/>
                <w:sz w:val="18"/>
                <w:szCs w:val="18"/>
              </w:rPr>
            </w:pPr>
            <w:bookmarkStart w:id="828" w:name="_Toc4059527"/>
            <w:r w:rsidRPr="001E7DB0">
              <w:rPr>
                <w:rFonts w:asciiTheme="minorHAnsi" w:hAnsiTheme="minorHAnsi" w:cs="Arial"/>
                <w:b/>
                <w:bCs/>
                <w:sz w:val="18"/>
                <w:szCs w:val="18"/>
              </w:rPr>
              <w:t>Net book value at</w:t>
            </w:r>
            <w:bookmarkEnd w:id="828"/>
            <w:r w:rsidRPr="001E7DB0">
              <w:rPr>
                <w:rFonts w:asciiTheme="minorHAnsi" w:hAnsiTheme="minorHAnsi" w:cs="Arial"/>
                <w:b/>
                <w:bCs/>
                <w:sz w:val="18"/>
                <w:szCs w:val="18"/>
              </w:rPr>
              <w:t xml:space="preserve"> </w:t>
            </w:r>
          </w:p>
          <w:p w14:paraId="6C6B58BB" w14:textId="2C85C120" w:rsidR="00694F2E" w:rsidRPr="001E7DB0" w:rsidRDefault="00694F2E" w:rsidP="00694F2E">
            <w:pPr>
              <w:pStyle w:val="Tot"/>
              <w:spacing w:line="240" w:lineRule="exact"/>
              <w:rPr>
                <w:rFonts w:asciiTheme="minorHAnsi" w:hAnsiTheme="minorHAnsi" w:cs="Arial"/>
                <w:b/>
                <w:bCs/>
                <w:sz w:val="18"/>
                <w:szCs w:val="18"/>
              </w:rPr>
            </w:pPr>
            <w:bookmarkStart w:id="829" w:name="_Toc4059528"/>
            <w:r w:rsidRPr="001E7DB0">
              <w:rPr>
                <w:rFonts w:asciiTheme="minorHAnsi" w:hAnsiTheme="minorHAnsi" w:cs="Arial"/>
                <w:b/>
                <w:bCs/>
                <w:sz w:val="18"/>
                <w:szCs w:val="18"/>
              </w:rPr>
              <w:t xml:space="preserve">31 December </w:t>
            </w:r>
            <w:bookmarkEnd w:id="829"/>
            <w:r w:rsidRPr="001E7DB0">
              <w:rPr>
                <w:rFonts w:asciiTheme="minorHAnsi" w:hAnsiTheme="minorHAnsi" w:cs="Arial"/>
                <w:b/>
                <w:bCs/>
                <w:sz w:val="18"/>
                <w:szCs w:val="18"/>
              </w:rPr>
              <w:t>20</w:t>
            </w:r>
            <w:r>
              <w:rPr>
                <w:rFonts w:asciiTheme="minorHAnsi" w:hAnsiTheme="minorHAnsi" w:cs="Arial"/>
                <w:b/>
                <w:bCs/>
                <w:sz w:val="18"/>
                <w:szCs w:val="18"/>
              </w:rPr>
              <w:t>21</w:t>
            </w:r>
          </w:p>
        </w:tc>
        <w:tc>
          <w:tcPr>
            <w:tcW w:w="549" w:type="pct"/>
            <w:tcBorders>
              <w:left w:val="nil"/>
              <w:bottom w:val="single" w:sz="12" w:space="0" w:color="auto"/>
              <w:right w:val="nil"/>
            </w:tcBorders>
            <w:shd w:val="clear" w:color="auto" w:fill="auto"/>
            <w:vAlign w:val="bottom"/>
          </w:tcPr>
          <w:p w14:paraId="6D37E0C3" w14:textId="224EA5D8"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32</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719 </w:t>
            </w:r>
          </w:p>
        </w:tc>
        <w:tc>
          <w:tcPr>
            <w:tcW w:w="549" w:type="pct"/>
            <w:tcBorders>
              <w:left w:val="nil"/>
              <w:bottom w:val="single" w:sz="12" w:space="0" w:color="auto"/>
              <w:right w:val="nil"/>
            </w:tcBorders>
            <w:shd w:val="clear" w:color="auto" w:fill="auto"/>
            <w:vAlign w:val="bottom"/>
          </w:tcPr>
          <w:p w14:paraId="13B68929" w14:textId="3E3D124E"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2</w:t>
            </w:r>
            <w:r>
              <w:rPr>
                <w:rFonts w:asciiTheme="minorHAnsi" w:hAnsiTheme="minorHAnsi" w:cstheme="minorHAnsi"/>
                <w:b/>
                <w:bCs/>
                <w:sz w:val="18"/>
                <w:szCs w:val="18"/>
              </w:rPr>
              <w:t>,</w:t>
            </w:r>
            <w:r w:rsidRPr="00552F04">
              <w:rPr>
                <w:rFonts w:asciiTheme="minorHAnsi" w:hAnsiTheme="minorHAnsi" w:cstheme="minorHAnsi"/>
                <w:b/>
                <w:bCs/>
                <w:sz w:val="18"/>
                <w:szCs w:val="18"/>
              </w:rPr>
              <w:t>22</w:t>
            </w:r>
            <w:r>
              <w:rPr>
                <w:rFonts w:asciiTheme="minorHAnsi" w:hAnsiTheme="minorHAnsi" w:cstheme="minorHAnsi"/>
                <w:b/>
                <w:bCs/>
                <w:sz w:val="18"/>
                <w:szCs w:val="18"/>
              </w:rPr>
              <w:t>6</w:t>
            </w:r>
          </w:p>
        </w:tc>
        <w:tc>
          <w:tcPr>
            <w:tcW w:w="549" w:type="pct"/>
            <w:tcBorders>
              <w:left w:val="nil"/>
              <w:bottom w:val="single" w:sz="12" w:space="0" w:color="auto"/>
              <w:right w:val="nil"/>
            </w:tcBorders>
            <w:shd w:val="clear" w:color="auto" w:fill="auto"/>
            <w:vAlign w:val="bottom"/>
          </w:tcPr>
          <w:p w14:paraId="5CB8A829" w14:textId="47F41513"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1</w:t>
            </w:r>
            <w:r>
              <w:rPr>
                <w:rFonts w:asciiTheme="minorHAnsi" w:hAnsiTheme="minorHAnsi" w:cstheme="minorHAnsi"/>
                <w:b/>
                <w:bCs/>
                <w:sz w:val="18"/>
                <w:szCs w:val="18"/>
              </w:rPr>
              <w:t>,</w:t>
            </w:r>
            <w:r w:rsidRPr="00552F04">
              <w:rPr>
                <w:rFonts w:asciiTheme="minorHAnsi" w:hAnsiTheme="minorHAnsi" w:cstheme="minorHAnsi"/>
                <w:b/>
                <w:bCs/>
                <w:sz w:val="18"/>
                <w:szCs w:val="18"/>
              </w:rPr>
              <w:t>76</w:t>
            </w:r>
            <w:r>
              <w:rPr>
                <w:rFonts w:asciiTheme="minorHAnsi" w:hAnsiTheme="minorHAnsi" w:cstheme="minorHAnsi"/>
                <w:b/>
                <w:bCs/>
                <w:sz w:val="18"/>
                <w:szCs w:val="18"/>
              </w:rPr>
              <w:t>3</w:t>
            </w:r>
          </w:p>
        </w:tc>
        <w:tc>
          <w:tcPr>
            <w:tcW w:w="549" w:type="pct"/>
            <w:tcBorders>
              <w:left w:val="nil"/>
              <w:bottom w:val="single" w:sz="12" w:space="0" w:color="auto"/>
              <w:right w:val="nil"/>
            </w:tcBorders>
            <w:shd w:val="clear" w:color="auto" w:fill="auto"/>
            <w:vAlign w:val="bottom"/>
          </w:tcPr>
          <w:p w14:paraId="33180490" w14:textId="79D95277"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55 </w:t>
            </w:r>
          </w:p>
        </w:tc>
        <w:tc>
          <w:tcPr>
            <w:tcW w:w="549" w:type="pct"/>
            <w:tcBorders>
              <w:left w:val="nil"/>
              <w:bottom w:val="single" w:sz="12" w:space="0" w:color="auto"/>
              <w:right w:val="nil"/>
            </w:tcBorders>
            <w:shd w:val="clear" w:color="auto" w:fill="auto"/>
            <w:vAlign w:val="bottom"/>
          </w:tcPr>
          <w:p w14:paraId="3B73CFB8" w14:textId="213D93E5"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36</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763 </w:t>
            </w:r>
          </w:p>
        </w:tc>
        <w:tc>
          <w:tcPr>
            <w:tcW w:w="549" w:type="pct"/>
            <w:tcBorders>
              <w:left w:val="nil"/>
              <w:bottom w:val="single" w:sz="12" w:space="0" w:color="auto"/>
              <w:right w:val="nil"/>
            </w:tcBorders>
            <w:shd w:val="clear" w:color="auto" w:fill="auto"/>
            <w:vAlign w:val="bottom"/>
          </w:tcPr>
          <w:p w14:paraId="64F4A3A7" w14:textId="525F8AFD"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5</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911 </w:t>
            </w:r>
          </w:p>
        </w:tc>
        <w:tc>
          <w:tcPr>
            <w:tcW w:w="546" w:type="pct"/>
            <w:tcBorders>
              <w:left w:val="nil"/>
              <w:bottom w:val="single" w:sz="12" w:space="0" w:color="auto"/>
              <w:right w:val="nil"/>
            </w:tcBorders>
            <w:shd w:val="clear" w:color="auto" w:fill="auto"/>
            <w:vAlign w:val="bottom"/>
          </w:tcPr>
          <w:p w14:paraId="18372765" w14:textId="3663DABC" w:rsidR="00694F2E" w:rsidRPr="001E7DB0" w:rsidRDefault="00694F2E" w:rsidP="00694F2E">
            <w:pPr>
              <w:pStyle w:val="Tot"/>
              <w:tabs>
                <w:tab w:val="clear" w:pos="1202"/>
              </w:tabs>
              <w:jc w:val="right"/>
              <w:rPr>
                <w:rFonts w:asciiTheme="minorHAnsi" w:hAnsiTheme="minorHAnsi" w:cs="Arial"/>
                <w:b/>
                <w:sz w:val="18"/>
                <w:szCs w:val="18"/>
                <w:lang w:val="hr-HR"/>
              </w:rPr>
            </w:pPr>
            <w:r w:rsidRPr="00552F04">
              <w:rPr>
                <w:rFonts w:asciiTheme="minorHAnsi" w:hAnsiTheme="minorHAnsi" w:cstheme="minorHAnsi"/>
                <w:b/>
                <w:bCs/>
                <w:sz w:val="18"/>
                <w:szCs w:val="18"/>
              </w:rPr>
              <w:t xml:space="preserve"> 42</w:t>
            </w:r>
            <w:r>
              <w:rPr>
                <w:rFonts w:asciiTheme="minorHAnsi" w:hAnsiTheme="minorHAnsi" w:cstheme="minorHAnsi"/>
                <w:b/>
                <w:bCs/>
                <w:sz w:val="18"/>
                <w:szCs w:val="18"/>
              </w:rPr>
              <w:t>,</w:t>
            </w:r>
            <w:r w:rsidRPr="00552F04">
              <w:rPr>
                <w:rFonts w:asciiTheme="minorHAnsi" w:hAnsiTheme="minorHAnsi" w:cstheme="minorHAnsi"/>
                <w:b/>
                <w:bCs/>
                <w:sz w:val="18"/>
                <w:szCs w:val="18"/>
              </w:rPr>
              <w:t xml:space="preserve">674 </w:t>
            </w:r>
          </w:p>
        </w:tc>
      </w:tr>
      <w:tr w:rsidR="00694F2E" w:rsidRPr="00E06490" w14:paraId="41649C37" w14:textId="77777777" w:rsidTr="003239B0">
        <w:trPr>
          <w:trHeight w:val="684"/>
        </w:trPr>
        <w:tc>
          <w:tcPr>
            <w:tcW w:w="1160" w:type="pct"/>
            <w:vAlign w:val="bottom"/>
          </w:tcPr>
          <w:p w14:paraId="6BBEACC3" w14:textId="77777777" w:rsidR="00694F2E" w:rsidRPr="001E7DB0" w:rsidRDefault="00694F2E" w:rsidP="00694F2E">
            <w:pPr>
              <w:pStyle w:val="Tot"/>
              <w:spacing w:line="240" w:lineRule="exact"/>
              <w:rPr>
                <w:rFonts w:asciiTheme="minorHAnsi" w:hAnsiTheme="minorHAnsi" w:cs="Arial"/>
                <w:b/>
                <w:bCs/>
                <w:sz w:val="18"/>
                <w:szCs w:val="18"/>
              </w:rPr>
            </w:pPr>
            <w:bookmarkStart w:id="830" w:name="_Toc4059536"/>
            <w:r w:rsidRPr="001E7DB0">
              <w:rPr>
                <w:rFonts w:asciiTheme="minorHAnsi" w:hAnsiTheme="minorHAnsi" w:cs="Arial"/>
                <w:b/>
                <w:bCs/>
                <w:sz w:val="18"/>
                <w:szCs w:val="18"/>
              </w:rPr>
              <w:t>Net book value at</w:t>
            </w:r>
            <w:bookmarkEnd w:id="830"/>
            <w:r w:rsidRPr="001E7DB0">
              <w:rPr>
                <w:rFonts w:asciiTheme="minorHAnsi" w:hAnsiTheme="minorHAnsi" w:cs="Arial"/>
                <w:b/>
                <w:bCs/>
                <w:sz w:val="18"/>
                <w:szCs w:val="18"/>
              </w:rPr>
              <w:t xml:space="preserve"> </w:t>
            </w:r>
          </w:p>
          <w:p w14:paraId="0CF6AC21" w14:textId="22B3E2B3" w:rsidR="00694F2E" w:rsidRPr="001E7DB0" w:rsidRDefault="00694F2E" w:rsidP="00694F2E">
            <w:pPr>
              <w:pStyle w:val="Tot"/>
              <w:spacing w:line="240" w:lineRule="exact"/>
              <w:rPr>
                <w:rFonts w:asciiTheme="minorHAnsi" w:hAnsiTheme="minorHAnsi" w:cs="Arial"/>
                <w:b/>
                <w:bCs/>
                <w:sz w:val="18"/>
                <w:szCs w:val="18"/>
              </w:rPr>
            </w:pPr>
            <w:bookmarkStart w:id="831" w:name="_Toc4059537"/>
            <w:r w:rsidRPr="001E7DB0">
              <w:rPr>
                <w:rFonts w:asciiTheme="minorHAnsi" w:hAnsiTheme="minorHAnsi" w:cs="Arial"/>
                <w:b/>
                <w:bCs/>
                <w:sz w:val="18"/>
                <w:szCs w:val="18"/>
              </w:rPr>
              <w:t xml:space="preserve">31 December </w:t>
            </w:r>
            <w:bookmarkEnd w:id="831"/>
            <w:r w:rsidRPr="001E7DB0">
              <w:rPr>
                <w:rFonts w:asciiTheme="minorHAnsi" w:hAnsiTheme="minorHAnsi" w:cs="Arial"/>
                <w:b/>
                <w:bCs/>
                <w:sz w:val="18"/>
                <w:szCs w:val="18"/>
              </w:rPr>
              <w:t>20</w:t>
            </w:r>
            <w:r>
              <w:rPr>
                <w:rFonts w:asciiTheme="minorHAnsi" w:hAnsiTheme="minorHAnsi" w:cs="Arial"/>
                <w:b/>
                <w:bCs/>
                <w:sz w:val="18"/>
                <w:szCs w:val="18"/>
              </w:rPr>
              <w:t>20</w:t>
            </w:r>
          </w:p>
        </w:tc>
        <w:tc>
          <w:tcPr>
            <w:tcW w:w="549" w:type="pct"/>
            <w:tcBorders>
              <w:left w:val="nil"/>
              <w:bottom w:val="single" w:sz="12" w:space="0" w:color="auto"/>
              <w:right w:val="nil"/>
            </w:tcBorders>
            <w:shd w:val="clear" w:color="auto" w:fill="auto"/>
            <w:vAlign w:val="bottom"/>
          </w:tcPr>
          <w:p w14:paraId="6E36280E" w14:textId="6A0CAA8B"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36,574</w:t>
            </w:r>
          </w:p>
        </w:tc>
        <w:tc>
          <w:tcPr>
            <w:tcW w:w="549" w:type="pct"/>
            <w:tcBorders>
              <w:left w:val="nil"/>
              <w:bottom w:val="single" w:sz="12" w:space="0" w:color="auto"/>
              <w:right w:val="nil"/>
            </w:tcBorders>
            <w:shd w:val="clear" w:color="auto" w:fill="auto"/>
            <w:vAlign w:val="bottom"/>
          </w:tcPr>
          <w:p w14:paraId="2EAB9886" w14:textId="02F77536"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429</w:t>
            </w:r>
          </w:p>
        </w:tc>
        <w:tc>
          <w:tcPr>
            <w:tcW w:w="549" w:type="pct"/>
            <w:tcBorders>
              <w:left w:val="nil"/>
              <w:bottom w:val="single" w:sz="12" w:space="0" w:color="auto"/>
              <w:right w:val="nil"/>
            </w:tcBorders>
            <w:shd w:val="clear" w:color="auto" w:fill="auto"/>
            <w:vAlign w:val="bottom"/>
          </w:tcPr>
          <w:p w14:paraId="080714D7" w14:textId="6A583C81"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2,296</w:t>
            </w:r>
          </w:p>
        </w:tc>
        <w:tc>
          <w:tcPr>
            <w:tcW w:w="549" w:type="pct"/>
            <w:tcBorders>
              <w:left w:val="nil"/>
              <w:bottom w:val="single" w:sz="12" w:space="0" w:color="auto"/>
              <w:right w:val="nil"/>
            </w:tcBorders>
            <w:shd w:val="clear" w:color="auto" w:fill="auto"/>
            <w:vAlign w:val="bottom"/>
          </w:tcPr>
          <w:p w14:paraId="12B72C83" w14:textId="5616214B"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left w:val="nil"/>
              <w:bottom w:val="single" w:sz="12" w:space="0" w:color="auto"/>
              <w:right w:val="nil"/>
            </w:tcBorders>
            <w:shd w:val="clear" w:color="auto" w:fill="auto"/>
            <w:vAlign w:val="bottom"/>
          </w:tcPr>
          <w:p w14:paraId="18335E1B" w14:textId="2A081177"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39,348</w:t>
            </w:r>
          </w:p>
        </w:tc>
        <w:tc>
          <w:tcPr>
            <w:tcW w:w="549" w:type="pct"/>
            <w:tcBorders>
              <w:left w:val="nil"/>
              <w:bottom w:val="single" w:sz="12" w:space="0" w:color="auto"/>
              <w:right w:val="nil"/>
            </w:tcBorders>
            <w:shd w:val="clear" w:color="auto" w:fill="auto"/>
            <w:vAlign w:val="bottom"/>
          </w:tcPr>
          <w:p w14:paraId="05ADF459" w14:textId="1292C632"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6,244</w:t>
            </w:r>
          </w:p>
        </w:tc>
        <w:tc>
          <w:tcPr>
            <w:tcW w:w="546" w:type="pct"/>
            <w:tcBorders>
              <w:left w:val="nil"/>
              <w:bottom w:val="single" w:sz="12" w:space="0" w:color="auto"/>
              <w:right w:val="nil"/>
            </w:tcBorders>
            <w:shd w:val="clear" w:color="auto" w:fill="auto"/>
            <w:vAlign w:val="bottom"/>
          </w:tcPr>
          <w:p w14:paraId="7D83B932" w14:textId="23CA15FA" w:rsidR="00694F2E" w:rsidRPr="001E7DB0" w:rsidRDefault="00694F2E" w:rsidP="00694F2E">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45,592</w:t>
            </w:r>
          </w:p>
        </w:tc>
      </w:tr>
    </w:tbl>
    <w:p w14:paraId="4BC9B6EE"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147BB735"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6930318F" w14:textId="77777777" w:rsidR="001B20E0" w:rsidRPr="00E06490" w:rsidRDefault="001B20E0" w:rsidP="001B20E0">
      <w:pPr>
        <w:pStyle w:val="T1"/>
        <w:keepNext w:val="0"/>
        <w:rPr>
          <w:rFonts w:asciiTheme="minorHAnsi" w:hAnsiTheme="minorHAnsi" w:cs="Arial"/>
          <w:lang w:val="en-GB"/>
        </w:rPr>
        <w:sectPr w:rsidR="001B20E0" w:rsidRPr="00E06490" w:rsidSect="00C06CDD">
          <w:pgSz w:w="11907" w:h="16840" w:code="9"/>
          <w:pgMar w:top="1418" w:right="1134" w:bottom="1134" w:left="1418" w:header="851" w:footer="851" w:gutter="0"/>
          <w:cols w:space="720"/>
          <w:noEndnote/>
        </w:sectPr>
      </w:pPr>
    </w:p>
    <w:p w14:paraId="78EA3BD3" w14:textId="77777777" w:rsidR="00E61B05" w:rsidRPr="00E06490" w:rsidRDefault="00E61B05" w:rsidP="001E7DB0">
      <w:pPr>
        <w:pStyle w:val="T1"/>
        <w:tabs>
          <w:tab w:val="left" w:pos="567"/>
        </w:tabs>
        <w:spacing w:before="0" w:after="0" w:line="240" w:lineRule="auto"/>
        <w:rPr>
          <w:rFonts w:asciiTheme="minorHAnsi" w:hAnsiTheme="minorHAnsi" w:cs="Arial"/>
          <w:sz w:val="22"/>
          <w:szCs w:val="22"/>
          <w:lang w:val="en-GB"/>
        </w:rPr>
      </w:pPr>
    </w:p>
    <w:p w14:paraId="4D05F7AD" w14:textId="1AB9D8F0" w:rsidR="001B20E0" w:rsidRDefault="00AF4B8E"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694F2E">
        <w:rPr>
          <w:rFonts w:asciiTheme="minorHAnsi" w:hAnsiTheme="minorHAnsi" w:cs="Arial"/>
          <w:sz w:val="22"/>
          <w:szCs w:val="22"/>
          <w:lang w:val="en-GB"/>
        </w:rPr>
        <w:t>0</w:t>
      </w:r>
      <w:r w:rsidR="001B20E0" w:rsidRPr="001E7DB0">
        <w:rPr>
          <w:rFonts w:asciiTheme="minorHAnsi" w:hAnsiTheme="minorHAnsi" w:cs="Arial"/>
          <w:sz w:val="22"/>
          <w:szCs w:val="22"/>
          <w:lang w:val="en-GB"/>
        </w:rPr>
        <w:t xml:space="preserve">. </w:t>
      </w:r>
      <w:r w:rsidR="001B20E0" w:rsidRPr="001E7DB0">
        <w:rPr>
          <w:rFonts w:asciiTheme="minorHAnsi" w:hAnsiTheme="minorHAnsi" w:cs="Arial"/>
          <w:sz w:val="22"/>
          <w:szCs w:val="22"/>
          <w:lang w:val="en-GB"/>
        </w:rPr>
        <w:tab/>
        <w:t>Property, plant and equipment and intangible assets (continued)</w:t>
      </w:r>
    </w:p>
    <w:p w14:paraId="53823392" w14:textId="77777777" w:rsidR="00E12855" w:rsidRDefault="00E12855" w:rsidP="001E7DB0">
      <w:pPr>
        <w:pStyle w:val="T1"/>
        <w:tabs>
          <w:tab w:val="left" w:pos="567"/>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3C2D84" w:rsidRPr="00E06490" w14:paraId="0F9ED490" w14:textId="77777777" w:rsidTr="00C00114">
        <w:trPr>
          <w:trHeight w:val="1283"/>
        </w:trPr>
        <w:tc>
          <w:tcPr>
            <w:tcW w:w="1160" w:type="pct"/>
          </w:tcPr>
          <w:p w14:paraId="6782618B" w14:textId="77777777" w:rsidR="003C2D84" w:rsidRPr="001E7DB0" w:rsidRDefault="003C2D84" w:rsidP="00C00114">
            <w:pPr>
              <w:pStyle w:val="TH"/>
              <w:rPr>
                <w:rFonts w:asciiTheme="minorHAnsi" w:hAnsiTheme="minorHAnsi" w:cs="Arial"/>
                <w:sz w:val="18"/>
                <w:szCs w:val="18"/>
              </w:rPr>
            </w:pPr>
            <w:r w:rsidRPr="001E7DB0">
              <w:rPr>
                <w:rFonts w:asciiTheme="minorHAnsi" w:hAnsiTheme="minorHAnsi" w:cs="Arial"/>
                <w:sz w:val="18"/>
                <w:szCs w:val="18"/>
              </w:rPr>
              <w:t>Bank</w:t>
            </w:r>
          </w:p>
          <w:p w14:paraId="0FE4F0CF" w14:textId="77777777" w:rsidR="003C2D84" w:rsidRPr="001E7DB0" w:rsidRDefault="003C2D84" w:rsidP="00C00114">
            <w:pPr>
              <w:pStyle w:val="TH"/>
              <w:rPr>
                <w:rFonts w:asciiTheme="minorHAnsi" w:hAnsiTheme="minorHAnsi" w:cs="Arial"/>
                <w:sz w:val="18"/>
                <w:szCs w:val="18"/>
              </w:rPr>
            </w:pPr>
          </w:p>
          <w:p w14:paraId="5CF6EA79" w14:textId="77777777" w:rsidR="003C2D84" w:rsidRPr="001E7DB0" w:rsidRDefault="003C2D84" w:rsidP="00C00114">
            <w:pPr>
              <w:pStyle w:val="TH"/>
              <w:rPr>
                <w:rFonts w:asciiTheme="minorHAnsi" w:hAnsiTheme="minorHAnsi" w:cs="Arial"/>
                <w:sz w:val="18"/>
                <w:szCs w:val="18"/>
              </w:rPr>
            </w:pPr>
          </w:p>
          <w:p w14:paraId="078E036B" w14:textId="77777777" w:rsidR="003C2D84" w:rsidRPr="001E7DB0" w:rsidRDefault="003C2D84" w:rsidP="00C00114">
            <w:pPr>
              <w:pStyle w:val="TH"/>
              <w:rPr>
                <w:rFonts w:asciiTheme="minorHAnsi" w:hAnsiTheme="minorHAnsi" w:cs="Arial"/>
                <w:sz w:val="18"/>
                <w:szCs w:val="18"/>
              </w:rPr>
            </w:pPr>
            <w:r>
              <w:rPr>
                <w:rFonts w:asciiTheme="minorHAnsi" w:hAnsiTheme="minorHAnsi" w:cs="Arial"/>
                <w:sz w:val="18"/>
                <w:szCs w:val="18"/>
              </w:rPr>
              <w:t xml:space="preserve">31 December </w:t>
            </w:r>
            <w:r w:rsidRPr="001E7DB0">
              <w:rPr>
                <w:rFonts w:asciiTheme="minorHAnsi" w:hAnsiTheme="minorHAnsi" w:cs="Arial"/>
                <w:sz w:val="18"/>
                <w:szCs w:val="18"/>
              </w:rPr>
              <w:t>20</w:t>
            </w:r>
            <w:r>
              <w:rPr>
                <w:rFonts w:asciiTheme="minorHAnsi" w:hAnsiTheme="minorHAnsi" w:cs="Arial"/>
                <w:sz w:val="18"/>
                <w:szCs w:val="18"/>
              </w:rPr>
              <w:t>20</w:t>
            </w:r>
          </w:p>
        </w:tc>
        <w:tc>
          <w:tcPr>
            <w:tcW w:w="549" w:type="pct"/>
          </w:tcPr>
          <w:p w14:paraId="6E25E314" w14:textId="77777777" w:rsidR="003C2D84" w:rsidRPr="001E7DB0" w:rsidRDefault="003C2D84" w:rsidP="00C00114">
            <w:pPr>
              <w:pStyle w:val="TH"/>
              <w:jc w:val="right"/>
              <w:rPr>
                <w:rFonts w:asciiTheme="minorHAnsi" w:hAnsiTheme="minorHAnsi" w:cs="Arial"/>
                <w:bCs/>
                <w:sz w:val="18"/>
                <w:szCs w:val="18"/>
              </w:rPr>
            </w:pPr>
            <w:r w:rsidRPr="001E7DB0">
              <w:rPr>
                <w:rFonts w:asciiTheme="minorHAnsi" w:hAnsiTheme="minorHAnsi" w:cs="Arial"/>
                <w:sz w:val="18"/>
                <w:szCs w:val="18"/>
              </w:rPr>
              <w:t>Buildings</w:t>
            </w:r>
          </w:p>
        </w:tc>
        <w:tc>
          <w:tcPr>
            <w:tcW w:w="549" w:type="pct"/>
          </w:tcPr>
          <w:p w14:paraId="3E8573D9"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Computers</w:t>
            </w:r>
          </w:p>
        </w:tc>
        <w:tc>
          <w:tcPr>
            <w:tcW w:w="549" w:type="pct"/>
          </w:tcPr>
          <w:p w14:paraId="20BA0FCB"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Furniture, equipment and vehicles</w:t>
            </w:r>
          </w:p>
        </w:tc>
        <w:tc>
          <w:tcPr>
            <w:tcW w:w="549" w:type="pct"/>
          </w:tcPr>
          <w:p w14:paraId="1CFCAEEC"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Property, plant and equipment and intangible assets not ready for use</w:t>
            </w:r>
          </w:p>
        </w:tc>
        <w:tc>
          <w:tcPr>
            <w:tcW w:w="549" w:type="pct"/>
          </w:tcPr>
          <w:p w14:paraId="24CF54D9"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 xml:space="preserve">Total property, plant and equipment </w:t>
            </w:r>
          </w:p>
        </w:tc>
        <w:tc>
          <w:tcPr>
            <w:tcW w:w="549" w:type="pct"/>
          </w:tcPr>
          <w:p w14:paraId="40F6DCC1"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Intangible assets</w:t>
            </w:r>
          </w:p>
        </w:tc>
        <w:tc>
          <w:tcPr>
            <w:tcW w:w="546" w:type="pct"/>
          </w:tcPr>
          <w:p w14:paraId="597F9C5F"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3C2D84" w:rsidRPr="00E06490" w14:paraId="4656126C" w14:textId="77777777" w:rsidTr="00C00114">
        <w:trPr>
          <w:trHeight w:val="269"/>
        </w:trPr>
        <w:tc>
          <w:tcPr>
            <w:tcW w:w="1160" w:type="pct"/>
            <w:vAlign w:val="bottom"/>
          </w:tcPr>
          <w:p w14:paraId="5B4D48F1" w14:textId="77777777" w:rsidR="003C2D84" w:rsidRPr="001E7DB0" w:rsidRDefault="003C2D84" w:rsidP="00C00114">
            <w:pPr>
              <w:tabs>
                <w:tab w:val="left" w:pos="-1559"/>
              </w:tabs>
              <w:suppressAutoHyphens/>
              <w:rPr>
                <w:rFonts w:asciiTheme="minorHAnsi" w:hAnsiTheme="minorHAnsi" w:cs="Arial"/>
                <w:spacing w:val="-2"/>
                <w:sz w:val="18"/>
                <w:szCs w:val="18"/>
                <w:lang w:val="en-GB"/>
              </w:rPr>
            </w:pPr>
          </w:p>
        </w:tc>
        <w:tc>
          <w:tcPr>
            <w:tcW w:w="549" w:type="pct"/>
            <w:vAlign w:val="bottom"/>
          </w:tcPr>
          <w:p w14:paraId="3EF41AF8"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35BB78A2"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740F9ED6"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164D7C98"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35B188A5"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76D3E8F8"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6" w:type="pct"/>
            <w:vAlign w:val="bottom"/>
          </w:tcPr>
          <w:p w14:paraId="3A9D79CA" w14:textId="77777777" w:rsidR="003C2D84" w:rsidRPr="001E7DB0" w:rsidRDefault="003C2D84" w:rsidP="00C00114">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3C2D84" w:rsidRPr="00E06490" w14:paraId="49DBBB87" w14:textId="77777777" w:rsidTr="00C00114">
        <w:trPr>
          <w:trHeight w:val="324"/>
        </w:trPr>
        <w:tc>
          <w:tcPr>
            <w:tcW w:w="1160" w:type="pct"/>
            <w:vAlign w:val="bottom"/>
          </w:tcPr>
          <w:p w14:paraId="6F0DA37B" w14:textId="77777777" w:rsidR="003C2D84" w:rsidRPr="006214BB" w:rsidRDefault="003C2D84" w:rsidP="00C00114">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549" w:type="pct"/>
            <w:vAlign w:val="bottom"/>
          </w:tcPr>
          <w:p w14:paraId="79459540" w14:textId="77777777" w:rsidR="003C2D84" w:rsidRPr="001E7DB0" w:rsidRDefault="003C2D84" w:rsidP="00C00114">
            <w:pPr>
              <w:pStyle w:val="TT"/>
              <w:jc w:val="right"/>
              <w:rPr>
                <w:rFonts w:asciiTheme="minorHAnsi" w:hAnsiTheme="minorHAnsi" w:cs="Arial"/>
                <w:spacing w:val="-3"/>
                <w:sz w:val="18"/>
                <w:szCs w:val="18"/>
              </w:rPr>
            </w:pPr>
          </w:p>
        </w:tc>
        <w:tc>
          <w:tcPr>
            <w:tcW w:w="549" w:type="pct"/>
            <w:vAlign w:val="bottom"/>
          </w:tcPr>
          <w:p w14:paraId="7D7BA3EB" w14:textId="77777777" w:rsidR="003C2D84" w:rsidRPr="001E7DB0" w:rsidRDefault="003C2D84" w:rsidP="00C00114">
            <w:pPr>
              <w:pStyle w:val="TT"/>
              <w:jc w:val="right"/>
              <w:rPr>
                <w:rFonts w:asciiTheme="minorHAnsi" w:hAnsiTheme="minorHAnsi" w:cs="Arial"/>
                <w:spacing w:val="-3"/>
                <w:sz w:val="18"/>
                <w:szCs w:val="18"/>
              </w:rPr>
            </w:pPr>
          </w:p>
        </w:tc>
        <w:tc>
          <w:tcPr>
            <w:tcW w:w="549" w:type="pct"/>
            <w:vAlign w:val="bottom"/>
          </w:tcPr>
          <w:p w14:paraId="0B4C6F54" w14:textId="77777777" w:rsidR="003C2D84" w:rsidRPr="001E7DB0" w:rsidRDefault="003C2D84" w:rsidP="00C00114">
            <w:pPr>
              <w:pStyle w:val="TT"/>
              <w:jc w:val="right"/>
              <w:rPr>
                <w:rFonts w:asciiTheme="minorHAnsi" w:hAnsiTheme="minorHAnsi" w:cs="Arial"/>
                <w:spacing w:val="-3"/>
                <w:sz w:val="18"/>
                <w:szCs w:val="18"/>
              </w:rPr>
            </w:pPr>
          </w:p>
        </w:tc>
        <w:tc>
          <w:tcPr>
            <w:tcW w:w="549" w:type="pct"/>
            <w:vAlign w:val="bottom"/>
          </w:tcPr>
          <w:p w14:paraId="0E578DDC" w14:textId="77777777" w:rsidR="003C2D84" w:rsidRPr="001E7DB0" w:rsidRDefault="003C2D84" w:rsidP="00C00114">
            <w:pPr>
              <w:pStyle w:val="TT"/>
              <w:jc w:val="right"/>
              <w:rPr>
                <w:rFonts w:asciiTheme="minorHAnsi" w:hAnsiTheme="minorHAnsi" w:cs="Arial"/>
                <w:spacing w:val="-3"/>
                <w:sz w:val="18"/>
                <w:szCs w:val="18"/>
              </w:rPr>
            </w:pPr>
          </w:p>
        </w:tc>
        <w:tc>
          <w:tcPr>
            <w:tcW w:w="549" w:type="pct"/>
            <w:vAlign w:val="bottom"/>
          </w:tcPr>
          <w:p w14:paraId="4FE9E812" w14:textId="77777777" w:rsidR="003C2D84" w:rsidRPr="001E7DB0" w:rsidRDefault="003C2D84" w:rsidP="00C00114">
            <w:pPr>
              <w:pStyle w:val="TT"/>
              <w:jc w:val="right"/>
              <w:rPr>
                <w:rFonts w:asciiTheme="minorHAnsi" w:hAnsiTheme="minorHAnsi" w:cs="Arial"/>
                <w:spacing w:val="-3"/>
                <w:sz w:val="18"/>
                <w:szCs w:val="18"/>
              </w:rPr>
            </w:pPr>
          </w:p>
        </w:tc>
        <w:tc>
          <w:tcPr>
            <w:tcW w:w="549" w:type="pct"/>
            <w:vAlign w:val="bottom"/>
          </w:tcPr>
          <w:p w14:paraId="5B78C863" w14:textId="77777777" w:rsidR="003C2D84" w:rsidRPr="001E7DB0" w:rsidRDefault="003C2D84" w:rsidP="00C00114">
            <w:pPr>
              <w:pStyle w:val="TT"/>
              <w:jc w:val="right"/>
              <w:rPr>
                <w:rFonts w:asciiTheme="minorHAnsi" w:hAnsiTheme="minorHAnsi" w:cs="Arial"/>
                <w:spacing w:val="-3"/>
                <w:sz w:val="18"/>
                <w:szCs w:val="18"/>
              </w:rPr>
            </w:pPr>
          </w:p>
        </w:tc>
        <w:tc>
          <w:tcPr>
            <w:tcW w:w="546" w:type="pct"/>
            <w:vAlign w:val="bottom"/>
          </w:tcPr>
          <w:p w14:paraId="43AC739A" w14:textId="77777777" w:rsidR="003C2D84" w:rsidRPr="001E7DB0" w:rsidRDefault="003C2D84" w:rsidP="00C00114">
            <w:pPr>
              <w:pStyle w:val="TT"/>
              <w:jc w:val="right"/>
              <w:rPr>
                <w:rFonts w:asciiTheme="minorHAnsi" w:hAnsiTheme="minorHAnsi" w:cs="Arial"/>
                <w:spacing w:val="-3"/>
                <w:sz w:val="18"/>
                <w:szCs w:val="18"/>
              </w:rPr>
            </w:pPr>
          </w:p>
        </w:tc>
      </w:tr>
      <w:tr w:rsidR="003C2D84" w:rsidRPr="00E06490" w14:paraId="4F7CBDF3" w14:textId="77777777" w:rsidTr="00C00114">
        <w:trPr>
          <w:trHeight w:val="364"/>
        </w:trPr>
        <w:tc>
          <w:tcPr>
            <w:tcW w:w="1160" w:type="pct"/>
            <w:vAlign w:val="bottom"/>
          </w:tcPr>
          <w:p w14:paraId="0DB6090E" w14:textId="46FB1354"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At </w:t>
            </w:r>
            <w:r w:rsidR="00BE5242">
              <w:rPr>
                <w:rFonts w:asciiTheme="minorHAnsi" w:hAnsiTheme="minorHAnsi" w:cs="Arial"/>
                <w:b/>
                <w:bCs/>
                <w:sz w:val="18"/>
                <w:szCs w:val="18"/>
              </w:rPr>
              <w:t>01</w:t>
            </w:r>
            <w:r w:rsidR="00BE5242" w:rsidRPr="00E06490">
              <w:rPr>
                <w:rFonts w:asciiTheme="minorHAnsi" w:hAnsiTheme="minorHAnsi" w:cs="Arial"/>
                <w:b/>
                <w:bCs/>
                <w:sz w:val="18"/>
                <w:szCs w:val="18"/>
              </w:rPr>
              <w:t xml:space="preserve"> </w:t>
            </w:r>
            <w:r w:rsidR="00BE5242">
              <w:rPr>
                <w:rFonts w:asciiTheme="minorHAnsi" w:hAnsiTheme="minorHAnsi" w:cs="Arial"/>
                <w:b/>
                <w:bCs/>
                <w:sz w:val="18"/>
                <w:szCs w:val="18"/>
              </w:rPr>
              <w:t>January</w:t>
            </w:r>
            <w:r w:rsidR="00BE5242" w:rsidRPr="00E06490">
              <w:rPr>
                <w:rFonts w:asciiTheme="minorHAnsi" w:hAnsiTheme="minorHAnsi" w:cs="Arial"/>
                <w:b/>
                <w:bCs/>
                <w:sz w:val="18"/>
                <w:szCs w:val="18"/>
              </w:rPr>
              <w:t xml:space="preserve"> 20</w:t>
            </w:r>
            <w:r w:rsidR="00BE5242">
              <w:rPr>
                <w:rFonts w:asciiTheme="minorHAnsi" w:hAnsiTheme="minorHAnsi" w:cs="Arial"/>
                <w:b/>
                <w:bCs/>
                <w:sz w:val="18"/>
                <w:szCs w:val="18"/>
              </w:rPr>
              <w:t>20</w:t>
            </w:r>
          </w:p>
        </w:tc>
        <w:tc>
          <w:tcPr>
            <w:tcW w:w="549" w:type="pct"/>
            <w:tcBorders>
              <w:top w:val="nil"/>
              <w:left w:val="nil"/>
              <w:bottom w:val="nil"/>
              <w:right w:val="nil"/>
            </w:tcBorders>
            <w:shd w:val="clear" w:color="auto" w:fill="auto"/>
            <w:vAlign w:val="bottom"/>
          </w:tcPr>
          <w:p w14:paraId="1B861DD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77</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102</w:t>
            </w:r>
          </w:p>
        </w:tc>
        <w:tc>
          <w:tcPr>
            <w:tcW w:w="549" w:type="pct"/>
            <w:tcBorders>
              <w:top w:val="nil"/>
              <w:left w:val="nil"/>
              <w:bottom w:val="nil"/>
              <w:right w:val="nil"/>
            </w:tcBorders>
            <w:shd w:val="clear" w:color="auto" w:fill="auto"/>
            <w:vAlign w:val="bottom"/>
          </w:tcPr>
          <w:p w14:paraId="0333FDC7"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9</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246</w:t>
            </w:r>
          </w:p>
        </w:tc>
        <w:tc>
          <w:tcPr>
            <w:tcW w:w="549" w:type="pct"/>
            <w:tcBorders>
              <w:top w:val="nil"/>
              <w:left w:val="nil"/>
              <w:bottom w:val="nil"/>
              <w:right w:val="nil"/>
            </w:tcBorders>
            <w:shd w:val="clear" w:color="auto" w:fill="auto"/>
            <w:vAlign w:val="bottom"/>
          </w:tcPr>
          <w:p w14:paraId="7C9B7D00"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601</w:t>
            </w:r>
          </w:p>
        </w:tc>
        <w:tc>
          <w:tcPr>
            <w:tcW w:w="549" w:type="pct"/>
            <w:tcBorders>
              <w:top w:val="nil"/>
              <w:left w:val="nil"/>
              <w:bottom w:val="nil"/>
              <w:right w:val="nil"/>
            </w:tcBorders>
            <w:shd w:val="clear" w:color="auto" w:fill="auto"/>
            <w:vAlign w:val="bottom"/>
          </w:tcPr>
          <w:p w14:paraId="741774A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2</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148</w:t>
            </w:r>
          </w:p>
        </w:tc>
        <w:tc>
          <w:tcPr>
            <w:tcW w:w="549" w:type="pct"/>
            <w:tcBorders>
              <w:top w:val="nil"/>
              <w:left w:val="nil"/>
              <w:bottom w:val="nil"/>
              <w:right w:val="nil"/>
            </w:tcBorders>
            <w:shd w:val="clear" w:color="auto" w:fill="auto"/>
            <w:vAlign w:val="bottom"/>
          </w:tcPr>
          <w:p w14:paraId="42E3A4DB"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103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097</w:t>
            </w:r>
          </w:p>
        </w:tc>
        <w:tc>
          <w:tcPr>
            <w:tcW w:w="549" w:type="pct"/>
            <w:tcBorders>
              <w:top w:val="nil"/>
              <w:left w:val="nil"/>
              <w:bottom w:val="nil"/>
              <w:right w:val="nil"/>
            </w:tcBorders>
            <w:shd w:val="clear" w:color="auto" w:fill="auto"/>
            <w:vAlign w:val="bottom"/>
          </w:tcPr>
          <w:p w14:paraId="32382C38"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30</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681</w:t>
            </w:r>
          </w:p>
        </w:tc>
        <w:tc>
          <w:tcPr>
            <w:tcW w:w="546" w:type="pct"/>
            <w:tcBorders>
              <w:top w:val="nil"/>
              <w:left w:val="nil"/>
              <w:bottom w:val="nil"/>
              <w:right w:val="nil"/>
            </w:tcBorders>
            <w:shd w:val="clear" w:color="auto" w:fill="auto"/>
            <w:vAlign w:val="bottom"/>
          </w:tcPr>
          <w:p w14:paraId="30051ED6"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133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778</w:t>
            </w:r>
          </w:p>
        </w:tc>
      </w:tr>
      <w:tr w:rsidR="003C2D84" w:rsidRPr="00E06490" w14:paraId="40C99E07" w14:textId="77777777" w:rsidTr="00C00114">
        <w:trPr>
          <w:trHeight w:val="324"/>
        </w:trPr>
        <w:tc>
          <w:tcPr>
            <w:tcW w:w="1160" w:type="pct"/>
            <w:vAlign w:val="bottom"/>
          </w:tcPr>
          <w:p w14:paraId="7F8FF4AE" w14:textId="77777777" w:rsidR="003C2D84" w:rsidRPr="001E7DB0" w:rsidRDefault="003C2D84" w:rsidP="00C00114">
            <w:pPr>
              <w:pStyle w:val="Tot"/>
              <w:spacing w:line="240" w:lineRule="exact"/>
              <w:rPr>
                <w:rFonts w:asciiTheme="minorHAnsi" w:hAnsiTheme="minorHAnsi" w:cs="Arial"/>
                <w:sz w:val="18"/>
                <w:szCs w:val="18"/>
              </w:rPr>
            </w:pPr>
            <w:r w:rsidRPr="001E7DB0">
              <w:rPr>
                <w:rFonts w:asciiTheme="minorHAnsi" w:hAnsiTheme="minorHAnsi" w:cs="Arial"/>
                <w:sz w:val="18"/>
                <w:szCs w:val="18"/>
              </w:rPr>
              <w:t>Additions</w:t>
            </w:r>
          </w:p>
        </w:tc>
        <w:tc>
          <w:tcPr>
            <w:tcW w:w="549" w:type="pct"/>
            <w:tcBorders>
              <w:top w:val="nil"/>
              <w:left w:val="nil"/>
              <w:bottom w:val="nil"/>
              <w:right w:val="nil"/>
            </w:tcBorders>
            <w:shd w:val="clear" w:color="auto" w:fill="auto"/>
            <w:vAlign w:val="bottom"/>
          </w:tcPr>
          <w:p w14:paraId="50AABC82"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410EA676"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6A14D189"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3BB7585A"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c>
          <w:tcPr>
            <w:tcW w:w="549" w:type="pct"/>
            <w:tcBorders>
              <w:top w:val="nil"/>
              <w:left w:val="nil"/>
              <w:bottom w:val="nil"/>
              <w:right w:val="nil"/>
            </w:tcBorders>
            <w:shd w:val="clear" w:color="auto" w:fill="auto"/>
            <w:vAlign w:val="bottom"/>
          </w:tcPr>
          <w:p w14:paraId="03C53789"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c>
          <w:tcPr>
            <w:tcW w:w="549" w:type="pct"/>
            <w:tcBorders>
              <w:top w:val="nil"/>
              <w:left w:val="nil"/>
              <w:bottom w:val="nil"/>
              <w:right w:val="nil"/>
            </w:tcBorders>
            <w:shd w:val="clear" w:color="auto" w:fill="auto"/>
            <w:vAlign w:val="bottom"/>
          </w:tcPr>
          <w:p w14:paraId="3FF03725"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bottom w:val="nil"/>
              <w:right w:val="nil"/>
            </w:tcBorders>
            <w:shd w:val="clear" w:color="auto" w:fill="auto"/>
            <w:vAlign w:val="bottom"/>
          </w:tcPr>
          <w:p w14:paraId="7D805F01"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r>
      <w:tr w:rsidR="003C2D84" w:rsidRPr="00E06490" w14:paraId="52631D0F" w14:textId="77777777" w:rsidTr="00C00114">
        <w:trPr>
          <w:trHeight w:val="512"/>
        </w:trPr>
        <w:tc>
          <w:tcPr>
            <w:tcW w:w="1160" w:type="pct"/>
            <w:vAlign w:val="bottom"/>
          </w:tcPr>
          <w:p w14:paraId="11C04558" w14:textId="77777777" w:rsidR="003C2D84" w:rsidRPr="001E7DB0" w:rsidRDefault="003C2D84" w:rsidP="00C00114">
            <w:pPr>
              <w:pStyle w:val="Tot"/>
              <w:spacing w:line="240" w:lineRule="exact"/>
              <w:rPr>
                <w:rFonts w:asciiTheme="minorHAnsi" w:hAnsiTheme="minorHAnsi" w:cs="Arial"/>
                <w:sz w:val="18"/>
                <w:szCs w:val="18"/>
              </w:rPr>
            </w:pPr>
            <w:r w:rsidRPr="001E7DB0">
              <w:rPr>
                <w:rFonts w:asciiTheme="minorHAnsi" w:hAnsiTheme="minorHAnsi" w:cs="Arial"/>
                <w:sz w:val="18"/>
                <w:szCs w:val="18"/>
              </w:rPr>
              <w:t>Transfer from assets not ready for use</w:t>
            </w:r>
            <w:r w:rsidRPr="001E7DB0" w:rsidDel="004F4367">
              <w:rPr>
                <w:rFonts w:asciiTheme="minorHAnsi" w:hAnsiTheme="minorHAnsi" w:cs="Arial"/>
                <w:sz w:val="18"/>
                <w:szCs w:val="18"/>
              </w:rPr>
              <w:t xml:space="preserve"> </w:t>
            </w:r>
          </w:p>
        </w:tc>
        <w:tc>
          <w:tcPr>
            <w:tcW w:w="549" w:type="pct"/>
            <w:tcBorders>
              <w:top w:val="nil"/>
              <w:left w:val="nil"/>
              <w:right w:val="nil"/>
            </w:tcBorders>
            <w:shd w:val="clear" w:color="auto" w:fill="auto"/>
            <w:vAlign w:val="bottom"/>
          </w:tcPr>
          <w:p w14:paraId="1830E96F"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2777FE19"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304</w:t>
            </w:r>
          </w:p>
        </w:tc>
        <w:tc>
          <w:tcPr>
            <w:tcW w:w="549" w:type="pct"/>
            <w:tcBorders>
              <w:top w:val="nil"/>
              <w:left w:val="nil"/>
              <w:right w:val="nil"/>
            </w:tcBorders>
            <w:shd w:val="clear" w:color="auto" w:fill="auto"/>
            <w:vAlign w:val="bottom"/>
          </w:tcPr>
          <w:p w14:paraId="415BD674"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2,123</w:t>
            </w:r>
          </w:p>
        </w:tc>
        <w:tc>
          <w:tcPr>
            <w:tcW w:w="549" w:type="pct"/>
            <w:tcBorders>
              <w:top w:val="nil"/>
              <w:left w:val="nil"/>
              <w:right w:val="nil"/>
            </w:tcBorders>
            <w:shd w:val="clear" w:color="auto" w:fill="auto"/>
            <w:vAlign w:val="bottom"/>
          </w:tcPr>
          <w:p w14:paraId="7B3F0404"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(7,937)</w:t>
            </w:r>
          </w:p>
        </w:tc>
        <w:tc>
          <w:tcPr>
            <w:tcW w:w="549" w:type="pct"/>
            <w:tcBorders>
              <w:top w:val="nil"/>
              <w:left w:val="nil"/>
              <w:right w:val="nil"/>
            </w:tcBorders>
            <w:shd w:val="clear" w:color="auto" w:fill="auto"/>
            <w:vAlign w:val="bottom"/>
          </w:tcPr>
          <w:p w14:paraId="3B8A1287"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(5,510)</w:t>
            </w:r>
          </w:p>
        </w:tc>
        <w:tc>
          <w:tcPr>
            <w:tcW w:w="549" w:type="pct"/>
            <w:tcBorders>
              <w:top w:val="nil"/>
              <w:left w:val="nil"/>
              <w:right w:val="nil"/>
            </w:tcBorders>
            <w:shd w:val="clear" w:color="auto" w:fill="auto"/>
            <w:vAlign w:val="bottom"/>
          </w:tcPr>
          <w:p w14:paraId="3AF58F4C"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5,510</w:t>
            </w:r>
          </w:p>
        </w:tc>
        <w:tc>
          <w:tcPr>
            <w:tcW w:w="546" w:type="pct"/>
            <w:tcBorders>
              <w:top w:val="nil"/>
              <w:left w:val="nil"/>
              <w:right w:val="nil"/>
            </w:tcBorders>
            <w:shd w:val="clear" w:color="auto" w:fill="auto"/>
            <w:vAlign w:val="bottom"/>
          </w:tcPr>
          <w:p w14:paraId="798730AC" w14:textId="77777777" w:rsidR="003C2D84" w:rsidRPr="001E7DB0" w:rsidRDefault="003C2D84" w:rsidP="00C0011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3C2D84" w:rsidRPr="00E06490" w14:paraId="0F5243F9" w14:textId="77777777" w:rsidTr="00C00114">
        <w:trPr>
          <w:trHeight w:val="253"/>
        </w:trPr>
        <w:tc>
          <w:tcPr>
            <w:tcW w:w="1160" w:type="pct"/>
            <w:vAlign w:val="bottom"/>
          </w:tcPr>
          <w:p w14:paraId="3F5EBBEA" w14:textId="77777777" w:rsidR="003C2D84" w:rsidRPr="00864F78" w:rsidRDefault="003C2D84" w:rsidP="00C00114">
            <w:pPr>
              <w:pStyle w:val="Tot"/>
              <w:spacing w:line="240" w:lineRule="exact"/>
              <w:rPr>
                <w:rFonts w:asciiTheme="minorHAnsi" w:hAnsiTheme="minorHAnsi" w:cs="Arial"/>
                <w:sz w:val="18"/>
                <w:szCs w:val="18"/>
                <w:highlight w:val="yellow"/>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305BD654" w14:textId="77777777" w:rsidR="003C2D84" w:rsidRDefault="003C2D84" w:rsidP="00C00114">
            <w:pPr>
              <w:pStyle w:val="T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4E3A1195"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61</w:t>
            </w:r>
          </w:p>
        </w:tc>
        <w:tc>
          <w:tcPr>
            <w:tcW w:w="549" w:type="pct"/>
            <w:tcBorders>
              <w:top w:val="nil"/>
              <w:left w:val="nil"/>
              <w:right w:val="nil"/>
            </w:tcBorders>
            <w:shd w:val="clear" w:color="auto" w:fill="auto"/>
            <w:vAlign w:val="bottom"/>
          </w:tcPr>
          <w:p w14:paraId="24C15C65"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112</w:t>
            </w:r>
          </w:p>
        </w:tc>
        <w:tc>
          <w:tcPr>
            <w:tcW w:w="549" w:type="pct"/>
            <w:tcBorders>
              <w:top w:val="nil"/>
              <w:left w:val="nil"/>
              <w:right w:val="nil"/>
            </w:tcBorders>
            <w:shd w:val="clear" w:color="auto" w:fill="auto"/>
            <w:vAlign w:val="bottom"/>
          </w:tcPr>
          <w:p w14:paraId="29024B4F"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580FED84"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c>
          <w:tcPr>
            <w:tcW w:w="549" w:type="pct"/>
            <w:tcBorders>
              <w:top w:val="nil"/>
              <w:left w:val="nil"/>
              <w:right w:val="nil"/>
            </w:tcBorders>
            <w:shd w:val="clear" w:color="auto" w:fill="auto"/>
            <w:vAlign w:val="bottom"/>
          </w:tcPr>
          <w:p w14:paraId="7617B64B"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06B9572E" w14:textId="77777777" w:rsidR="003C2D84" w:rsidRDefault="003C2D84" w:rsidP="00C0011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r>
      <w:tr w:rsidR="003C2D84" w:rsidRPr="00E06490" w14:paraId="25A71DD4" w14:textId="77777777" w:rsidTr="00C00114">
        <w:trPr>
          <w:trHeight w:val="324"/>
        </w:trPr>
        <w:tc>
          <w:tcPr>
            <w:tcW w:w="1160" w:type="pct"/>
            <w:vAlign w:val="bottom"/>
          </w:tcPr>
          <w:p w14:paraId="62066D23" w14:textId="77777777" w:rsidR="003C2D84" w:rsidRPr="001E7DB0" w:rsidRDefault="003C2D84" w:rsidP="00C00114">
            <w:pPr>
              <w:pStyle w:val="Tot"/>
              <w:spacing w:line="240" w:lineRule="exact"/>
              <w:rPr>
                <w:rFonts w:asciiTheme="minorHAnsi" w:hAnsiTheme="minorHAnsi" w:cs="Arial"/>
                <w:sz w:val="18"/>
                <w:szCs w:val="18"/>
              </w:rPr>
            </w:pPr>
            <w:r>
              <w:rPr>
                <w:rFonts w:asciiTheme="minorHAnsi" w:hAnsiTheme="minorHAnsi" w:cs="Arial"/>
                <w:sz w:val="18"/>
                <w:szCs w:val="18"/>
              </w:rPr>
              <w:t xml:space="preserve">Disposals and </w:t>
            </w:r>
            <w:r w:rsidRPr="00BB39FA">
              <w:rPr>
                <w:rFonts w:asciiTheme="minorHAnsi" w:hAnsiTheme="minorHAnsi" w:cs="Arial"/>
                <w:sz w:val="18"/>
                <w:szCs w:val="18"/>
              </w:rPr>
              <w:t>write-offs</w:t>
            </w:r>
          </w:p>
        </w:tc>
        <w:tc>
          <w:tcPr>
            <w:tcW w:w="549" w:type="pct"/>
            <w:tcBorders>
              <w:left w:val="nil"/>
              <w:bottom w:val="single" w:sz="4" w:space="0" w:color="auto"/>
              <w:right w:val="nil"/>
            </w:tcBorders>
            <w:shd w:val="clear" w:color="auto" w:fill="auto"/>
            <w:vAlign w:val="bottom"/>
          </w:tcPr>
          <w:p w14:paraId="2B95D51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2E1BE8F5"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(131)</w:t>
            </w:r>
          </w:p>
        </w:tc>
        <w:tc>
          <w:tcPr>
            <w:tcW w:w="549" w:type="pct"/>
            <w:tcBorders>
              <w:left w:val="nil"/>
              <w:bottom w:val="single" w:sz="4" w:space="0" w:color="auto"/>
              <w:right w:val="nil"/>
            </w:tcBorders>
            <w:shd w:val="clear" w:color="auto" w:fill="auto"/>
            <w:vAlign w:val="bottom"/>
          </w:tcPr>
          <w:p w14:paraId="7FC4DB89"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(3,289)</w:t>
            </w:r>
          </w:p>
        </w:tc>
        <w:tc>
          <w:tcPr>
            <w:tcW w:w="549" w:type="pct"/>
            <w:tcBorders>
              <w:left w:val="nil"/>
              <w:bottom w:val="single" w:sz="4" w:space="0" w:color="auto"/>
              <w:right w:val="nil"/>
            </w:tcBorders>
            <w:shd w:val="clear" w:color="auto" w:fill="auto"/>
            <w:vAlign w:val="bottom"/>
          </w:tcPr>
          <w:p w14:paraId="3E27237C"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7E892AAE"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(3,420)</w:t>
            </w:r>
          </w:p>
        </w:tc>
        <w:tc>
          <w:tcPr>
            <w:tcW w:w="549" w:type="pct"/>
            <w:tcBorders>
              <w:left w:val="nil"/>
              <w:bottom w:val="single" w:sz="4" w:space="0" w:color="auto"/>
              <w:right w:val="nil"/>
            </w:tcBorders>
            <w:shd w:val="clear" w:color="auto" w:fill="auto"/>
            <w:vAlign w:val="bottom"/>
          </w:tcPr>
          <w:p w14:paraId="6F373EDB"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35735C4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(3,420)</w:t>
            </w:r>
          </w:p>
        </w:tc>
      </w:tr>
      <w:tr w:rsidR="003C2D84" w:rsidRPr="00E06490" w14:paraId="19ED0BBD" w14:textId="77777777" w:rsidTr="00C00114">
        <w:trPr>
          <w:trHeight w:val="364"/>
        </w:trPr>
        <w:tc>
          <w:tcPr>
            <w:tcW w:w="1160" w:type="pct"/>
            <w:vAlign w:val="bottom"/>
          </w:tcPr>
          <w:p w14:paraId="17301D4B" w14:textId="77777777"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w:t>
            </w:r>
            <w:r>
              <w:rPr>
                <w:rFonts w:asciiTheme="minorHAnsi" w:hAnsiTheme="minorHAnsi" w:cs="Arial"/>
                <w:b/>
                <w:bCs/>
                <w:sz w:val="18"/>
                <w:szCs w:val="18"/>
              </w:rPr>
              <w:t>20</w:t>
            </w:r>
          </w:p>
        </w:tc>
        <w:tc>
          <w:tcPr>
            <w:tcW w:w="549" w:type="pct"/>
            <w:tcBorders>
              <w:top w:val="single" w:sz="4" w:space="0" w:color="auto"/>
              <w:left w:val="nil"/>
              <w:bottom w:val="single" w:sz="12" w:space="0" w:color="auto"/>
              <w:right w:val="nil"/>
            </w:tcBorders>
            <w:shd w:val="clear" w:color="auto" w:fill="auto"/>
            <w:vAlign w:val="bottom"/>
          </w:tcPr>
          <w:p w14:paraId="2BE08078"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77,102</w:t>
            </w:r>
          </w:p>
        </w:tc>
        <w:tc>
          <w:tcPr>
            <w:tcW w:w="549" w:type="pct"/>
            <w:tcBorders>
              <w:top w:val="single" w:sz="4" w:space="0" w:color="auto"/>
              <w:left w:val="nil"/>
              <w:bottom w:val="single" w:sz="12" w:space="0" w:color="auto"/>
              <w:right w:val="nil"/>
            </w:tcBorders>
            <w:shd w:val="clear" w:color="auto" w:fill="auto"/>
            <w:vAlign w:val="bottom"/>
          </w:tcPr>
          <w:p w14:paraId="5EAD343D"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9,480</w:t>
            </w:r>
          </w:p>
        </w:tc>
        <w:tc>
          <w:tcPr>
            <w:tcW w:w="549" w:type="pct"/>
            <w:tcBorders>
              <w:top w:val="single" w:sz="4" w:space="0" w:color="auto"/>
              <w:left w:val="nil"/>
              <w:bottom w:val="single" w:sz="12" w:space="0" w:color="auto"/>
              <w:right w:val="nil"/>
            </w:tcBorders>
            <w:shd w:val="clear" w:color="auto" w:fill="auto"/>
            <w:vAlign w:val="bottom"/>
          </w:tcPr>
          <w:p w14:paraId="35B9EE4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13,547</w:t>
            </w:r>
          </w:p>
        </w:tc>
        <w:tc>
          <w:tcPr>
            <w:tcW w:w="549" w:type="pct"/>
            <w:tcBorders>
              <w:top w:val="single" w:sz="4" w:space="0" w:color="auto"/>
              <w:left w:val="nil"/>
              <w:bottom w:val="single" w:sz="12" w:space="0" w:color="auto"/>
              <w:right w:val="nil"/>
            </w:tcBorders>
            <w:shd w:val="clear" w:color="auto" w:fill="auto"/>
            <w:vAlign w:val="bottom"/>
          </w:tcPr>
          <w:p w14:paraId="38F75677"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top w:val="single" w:sz="4" w:space="0" w:color="auto"/>
              <w:left w:val="nil"/>
              <w:bottom w:val="single" w:sz="12" w:space="0" w:color="auto"/>
              <w:right w:val="nil"/>
            </w:tcBorders>
            <w:shd w:val="clear" w:color="auto" w:fill="auto"/>
            <w:vAlign w:val="bottom"/>
          </w:tcPr>
          <w:p w14:paraId="03BCD4F2"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100,178</w:t>
            </w:r>
          </w:p>
        </w:tc>
        <w:tc>
          <w:tcPr>
            <w:tcW w:w="549" w:type="pct"/>
            <w:tcBorders>
              <w:top w:val="single" w:sz="4" w:space="0" w:color="auto"/>
              <w:left w:val="nil"/>
              <w:bottom w:val="single" w:sz="12" w:space="0" w:color="auto"/>
              <w:right w:val="nil"/>
            </w:tcBorders>
            <w:shd w:val="clear" w:color="auto" w:fill="auto"/>
            <w:vAlign w:val="bottom"/>
          </w:tcPr>
          <w:p w14:paraId="7E4206D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36,191</w:t>
            </w:r>
          </w:p>
        </w:tc>
        <w:tc>
          <w:tcPr>
            <w:tcW w:w="546" w:type="pct"/>
            <w:tcBorders>
              <w:top w:val="single" w:sz="4" w:space="0" w:color="auto"/>
              <w:left w:val="nil"/>
              <w:bottom w:val="single" w:sz="12" w:space="0" w:color="auto"/>
              <w:right w:val="nil"/>
            </w:tcBorders>
            <w:shd w:val="clear" w:color="auto" w:fill="auto"/>
            <w:vAlign w:val="bottom"/>
          </w:tcPr>
          <w:p w14:paraId="460DC937"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136,369</w:t>
            </w:r>
          </w:p>
        </w:tc>
      </w:tr>
      <w:tr w:rsidR="003C2D84" w:rsidRPr="00E06490" w14:paraId="41A5051E" w14:textId="77777777" w:rsidTr="00C00114">
        <w:trPr>
          <w:trHeight w:val="351"/>
        </w:trPr>
        <w:tc>
          <w:tcPr>
            <w:tcW w:w="1160" w:type="pct"/>
            <w:vAlign w:val="bottom"/>
          </w:tcPr>
          <w:p w14:paraId="35E81373" w14:textId="77777777" w:rsidR="003C2D84" w:rsidRPr="006214BB" w:rsidRDefault="003C2D84" w:rsidP="00C00114">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233EE8B0"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3F716D79"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D818402"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B244BF"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0E0455B1"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575815FB"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69501E3D" w14:textId="77777777" w:rsidR="003C2D84" w:rsidRPr="001E7DB0" w:rsidRDefault="003C2D84" w:rsidP="00C00114">
            <w:pPr>
              <w:pStyle w:val="TT"/>
              <w:tabs>
                <w:tab w:val="clear" w:pos="1202"/>
              </w:tabs>
              <w:jc w:val="right"/>
              <w:rPr>
                <w:rFonts w:asciiTheme="minorHAnsi" w:hAnsiTheme="minorHAnsi" w:cs="Arial"/>
                <w:sz w:val="18"/>
                <w:szCs w:val="18"/>
                <w:lang w:val="hr-HR"/>
              </w:rPr>
            </w:pPr>
          </w:p>
        </w:tc>
      </w:tr>
      <w:tr w:rsidR="003C2D84" w:rsidRPr="00E06490" w14:paraId="72CDF123" w14:textId="77777777" w:rsidTr="00C00114">
        <w:trPr>
          <w:trHeight w:val="364"/>
        </w:trPr>
        <w:tc>
          <w:tcPr>
            <w:tcW w:w="1160" w:type="pct"/>
            <w:vAlign w:val="bottom"/>
          </w:tcPr>
          <w:p w14:paraId="72C22C82" w14:textId="01D5D091"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At </w:t>
            </w:r>
            <w:r w:rsidR="00BE5242">
              <w:rPr>
                <w:rFonts w:asciiTheme="minorHAnsi" w:hAnsiTheme="minorHAnsi" w:cs="Arial"/>
                <w:b/>
                <w:bCs/>
                <w:sz w:val="18"/>
                <w:szCs w:val="18"/>
              </w:rPr>
              <w:t>01</w:t>
            </w:r>
            <w:r w:rsidR="00BE5242" w:rsidRPr="00E06490">
              <w:rPr>
                <w:rFonts w:asciiTheme="minorHAnsi" w:hAnsiTheme="minorHAnsi" w:cs="Arial"/>
                <w:b/>
                <w:bCs/>
                <w:sz w:val="18"/>
                <w:szCs w:val="18"/>
              </w:rPr>
              <w:t xml:space="preserve"> </w:t>
            </w:r>
            <w:r w:rsidR="00BE5242">
              <w:rPr>
                <w:rFonts w:asciiTheme="minorHAnsi" w:hAnsiTheme="minorHAnsi" w:cs="Arial"/>
                <w:b/>
                <w:bCs/>
                <w:sz w:val="18"/>
                <w:szCs w:val="18"/>
              </w:rPr>
              <w:t>January</w:t>
            </w:r>
            <w:r w:rsidR="00BE5242" w:rsidRPr="00E06490">
              <w:rPr>
                <w:rFonts w:asciiTheme="minorHAnsi" w:hAnsiTheme="minorHAnsi" w:cs="Arial"/>
                <w:b/>
                <w:bCs/>
                <w:sz w:val="18"/>
                <w:szCs w:val="18"/>
              </w:rPr>
              <w:t xml:space="preserve"> 20</w:t>
            </w:r>
            <w:r w:rsidR="00BE5242">
              <w:rPr>
                <w:rFonts w:asciiTheme="minorHAnsi" w:hAnsiTheme="minorHAnsi" w:cs="Arial"/>
                <w:b/>
                <w:bCs/>
                <w:sz w:val="18"/>
                <w:szCs w:val="18"/>
              </w:rPr>
              <w:t>20</w:t>
            </w:r>
          </w:p>
        </w:tc>
        <w:tc>
          <w:tcPr>
            <w:tcW w:w="549" w:type="pct"/>
            <w:tcBorders>
              <w:top w:val="nil"/>
              <w:left w:val="nil"/>
              <w:bottom w:val="nil"/>
              <w:right w:val="nil"/>
            </w:tcBorders>
            <w:shd w:val="clear" w:color="auto" w:fill="auto"/>
            <w:vAlign w:val="bottom"/>
          </w:tcPr>
          <w:p w14:paraId="1E32648D"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36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673</w:t>
            </w:r>
          </w:p>
        </w:tc>
        <w:tc>
          <w:tcPr>
            <w:tcW w:w="549" w:type="pct"/>
            <w:tcBorders>
              <w:top w:val="nil"/>
              <w:left w:val="nil"/>
              <w:bottom w:val="nil"/>
              <w:right w:val="nil"/>
            </w:tcBorders>
            <w:shd w:val="clear" w:color="auto" w:fill="auto"/>
            <w:vAlign w:val="bottom"/>
          </w:tcPr>
          <w:p w14:paraId="0E48294D"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359</w:t>
            </w:r>
          </w:p>
        </w:tc>
        <w:tc>
          <w:tcPr>
            <w:tcW w:w="549" w:type="pct"/>
            <w:tcBorders>
              <w:top w:val="nil"/>
              <w:left w:val="nil"/>
              <w:bottom w:val="nil"/>
              <w:right w:val="nil"/>
            </w:tcBorders>
            <w:shd w:val="clear" w:color="auto" w:fill="auto"/>
            <w:vAlign w:val="bottom"/>
          </w:tcPr>
          <w:p w14:paraId="01652BAB"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350</w:t>
            </w:r>
          </w:p>
        </w:tc>
        <w:tc>
          <w:tcPr>
            <w:tcW w:w="549" w:type="pct"/>
            <w:tcBorders>
              <w:top w:val="nil"/>
              <w:left w:val="nil"/>
              <w:bottom w:val="nil"/>
              <w:right w:val="nil"/>
            </w:tcBorders>
            <w:shd w:val="clear" w:color="auto" w:fill="auto"/>
            <w:vAlign w:val="bottom"/>
          </w:tcPr>
          <w:p w14:paraId="2148F78B"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w:t>
            </w:r>
          </w:p>
        </w:tc>
        <w:tc>
          <w:tcPr>
            <w:tcW w:w="549" w:type="pct"/>
            <w:tcBorders>
              <w:top w:val="nil"/>
              <w:left w:val="nil"/>
              <w:bottom w:val="nil"/>
              <w:right w:val="nil"/>
            </w:tcBorders>
            <w:shd w:val="clear" w:color="auto" w:fill="auto"/>
            <w:vAlign w:val="bottom"/>
          </w:tcPr>
          <w:p w14:paraId="074D60B9"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58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382</w:t>
            </w:r>
          </w:p>
        </w:tc>
        <w:tc>
          <w:tcPr>
            <w:tcW w:w="549" w:type="pct"/>
            <w:tcBorders>
              <w:top w:val="nil"/>
              <w:left w:val="nil"/>
              <w:bottom w:val="nil"/>
              <w:right w:val="nil"/>
            </w:tcBorders>
            <w:shd w:val="clear" w:color="auto" w:fill="auto"/>
            <w:vAlign w:val="bottom"/>
          </w:tcPr>
          <w:p w14:paraId="3E84544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28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087</w:t>
            </w:r>
          </w:p>
        </w:tc>
        <w:tc>
          <w:tcPr>
            <w:tcW w:w="546" w:type="pct"/>
            <w:tcBorders>
              <w:top w:val="nil"/>
              <w:left w:val="nil"/>
              <w:bottom w:val="nil"/>
              <w:right w:val="nil"/>
            </w:tcBorders>
            <w:shd w:val="clear" w:color="auto" w:fill="auto"/>
            <w:vAlign w:val="bottom"/>
          </w:tcPr>
          <w:p w14:paraId="75A26A1E"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86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469</w:t>
            </w:r>
          </w:p>
        </w:tc>
      </w:tr>
      <w:tr w:rsidR="003C2D84" w:rsidRPr="00E06490" w14:paraId="5CE2A5A0" w14:textId="77777777" w:rsidTr="00C00114">
        <w:trPr>
          <w:trHeight w:val="324"/>
        </w:trPr>
        <w:tc>
          <w:tcPr>
            <w:tcW w:w="1160" w:type="pct"/>
            <w:vAlign w:val="bottom"/>
          </w:tcPr>
          <w:p w14:paraId="61A8CFD0" w14:textId="77777777" w:rsidR="003C2D84" w:rsidRPr="001E7DB0" w:rsidRDefault="003C2D84" w:rsidP="00C00114">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Depreciation for 20</w:t>
            </w:r>
            <w:r>
              <w:rPr>
                <w:rFonts w:asciiTheme="minorHAnsi" w:hAnsiTheme="minorHAnsi" w:cs="Arial"/>
                <w:bCs/>
                <w:sz w:val="18"/>
                <w:szCs w:val="18"/>
              </w:rPr>
              <w:t>20</w:t>
            </w:r>
          </w:p>
        </w:tc>
        <w:tc>
          <w:tcPr>
            <w:tcW w:w="549" w:type="pct"/>
            <w:tcBorders>
              <w:top w:val="nil"/>
              <w:left w:val="nil"/>
              <w:right w:val="nil"/>
            </w:tcBorders>
            <w:shd w:val="clear" w:color="auto" w:fill="auto"/>
            <w:vAlign w:val="bottom"/>
          </w:tcPr>
          <w:p w14:paraId="24394165"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3,855</w:t>
            </w:r>
          </w:p>
        </w:tc>
        <w:tc>
          <w:tcPr>
            <w:tcW w:w="549" w:type="pct"/>
            <w:tcBorders>
              <w:top w:val="nil"/>
              <w:left w:val="nil"/>
              <w:right w:val="nil"/>
            </w:tcBorders>
            <w:shd w:val="clear" w:color="auto" w:fill="auto"/>
            <w:vAlign w:val="bottom"/>
          </w:tcPr>
          <w:p w14:paraId="438E899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761</w:t>
            </w:r>
          </w:p>
        </w:tc>
        <w:tc>
          <w:tcPr>
            <w:tcW w:w="549" w:type="pct"/>
            <w:tcBorders>
              <w:top w:val="nil"/>
              <w:left w:val="nil"/>
              <w:right w:val="nil"/>
            </w:tcBorders>
            <w:shd w:val="clear" w:color="auto" w:fill="auto"/>
            <w:vAlign w:val="bottom"/>
          </w:tcPr>
          <w:p w14:paraId="4E4083A0"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514</w:t>
            </w:r>
          </w:p>
        </w:tc>
        <w:tc>
          <w:tcPr>
            <w:tcW w:w="549" w:type="pct"/>
            <w:tcBorders>
              <w:top w:val="nil"/>
              <w:left w:val="nil"/>
              <w:right w:val="nil"/>
            </w:tcBorders>
            <w:shd w:val="clear" w:color="auto" w:fill="auto"/>
            <w:vAlign w:val="bottom"/>
          </w:tcPr>
          <w:p w14:paraId="1C0665F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3C81C011"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5,130</w:t>
            </w:r>
          </w:p>
        </w:tc>
        <w:tc>
          <w:tcPr>
            <w:tcW w:w="549" w:type="pct"/>
            <w:tcBorders>
              <w:top w:val="nil"/>
              <w:left w:val="nil"/>
              <w:right w:val="nil"/>
            </w:tcBorders>
            <w:shd w:val="clear" w:color="auto" w:fill="auto"/>
            <w:vAlign w:val="bottom"/>
          </w:tcPr>
          <w:p w14:paraId="58B22D2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1,860</w:t>
            </w:r>
          </w:p>
        </w:tc>
        <w:tc>
          <w:tcPr>
            <w:tcW w:w="546" w:type="pct"/>
            <w:tcBorders>
              <w:top w:val="nil"/>
              <w:left w:val="nil"/>
              <w:right w:val="nil"/>
            </w:tcBorders>
            <w:shd w:val="clear" w:color="auto" w:fill="auto"/>
            <w:vAlign w:val="bottom"/>
          </w:tcPr>
          <w:p w14:paraId="467A4CD7"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6,990</w:t>
            </w:r>
          </w:p>
        </w:tc>
      </w:tr>
      <w:tr w:rsidR="003C2D84" w:rsidRPr="00E06490" w14:paraId="5AD6CB60" w14:textId="77777777" w:rsidTr="00C00114">
        <w:trPr>
          <w:trHeight w:val="324"/>
        </w:trPr>
        <w:tc>
          <w:tcPr>
            <w:tcW w:w="1160" w:type="pct"/>
            <w:vAlign w:val="bottom"/>
          </w:tcPr>
          <w:p w14:paraId="7DF8DCF0" w14:textId="77777777" w:rsidR="003C2D84" w:rsidRPr="001E7DB0" w:rsidRDefault="003C2D84" w:rsidP="00C00114">
            <w:pPr>
              <w:pStyle w:val="Tot"/>
              <w:spacing w:line="240" w:lineRule="exact"/>
              <w:rPr>
                <w:rFonts w:asciiTheme="minorHAnsi" w:hAnsiTheme="minorHAnsi" w:cs="Arial"/>
                <w:bCs/>
                <w:sz w:val="18"/>
                <w:szCs w:val="18"/>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4F40E004"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06DEEAF9"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61</w:t>
            </w:r>
          </w:p>
        </w:tc>
        <w:tc>
          <w:tcPr>
            <w:tcW w:w="549" w:type="pct"/>
            <w:tcBorders>
              <w:top w:val="nil"/>
              <w:left w:val="nil"/>
              <w:right w:val="nil"/>
            </w:tcBorders>
            <w:shd w:val="clear" w:color="auto" w:fill="auto"/>
            <w:vAlign w:val="bottom"/>
          </w:tcPr>
          <w:p w14:paraId="30E90D0D"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112</w:t>
            </w:r>
          </w:p>
        </w:tc>
        <w:tc>
          <w:tcPr>
            <w:tcW w:w="549" w:type="pct"/>
            <w:tcBorders>
              <w:top w:val="nil"/>
              <w:left w:val="nil"/>
              <w:right w:val="nil"/>
            </w:tcBorders>
            <w:shd w:val="clear" w:color="auto" w:fill="auto"/>
            <w:vAlign w:val="bottom"/>
          </w:tcPr>
          <w:p w14:paraId="77A68735"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4A9DF424"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173</w:t>
            </w:r>
          </w:p>
        </w:tc>
        <w:tc>
          <w:tcPr>
            <w:tcW w:w="549" w:type="pct"/>
            <w:tcBorders>
              <w:top w:val="nil"/>
              <w:left w:val="nil"/>
              <w:right w:val="nil"/>
            </w:tcBorders>
            <w:shd w:val="clear" w:color="auto" w:fill="auto"/>
            <w:vAlign w:val="bottom"/>
          </w:tcPr>
          <w:p w14:paraId="28ABD488"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63053BDF"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173</w:t>
            </w:r>
          </w:p>
        </w:tc>
      </w:tr>
      <w:tr w:rsidR="003C2D84" w:rsidRPr="00E06490" w14:paraId="224923B5" w14:textId="77777777" w:rsidTr="00C00114">
        <w:trPr>
          <w:trHeight w:val="324"/>
        </w:trPr>
        <w:tc>
          <w:tcPr>
            <w:tcW w:w="1160" w:type="pct"/>
            <w:vAlign w:val="bottom"/>
          </w:tcPr>
          <w:p w14:paraId="7D451B41" w14:textId="77777777" w:rsidR="003C2D84" w:rsidRPr="001E7DB0" w:rsidRDefault="003C2D84" w:rsidP="00C00114">
            <w:pPr>
              <w:pStyle w:val="Tot"/>
              <w:spacing w:line="240" w:lineRule="exact"/>
              <w:rPr>
                <w:rFonts w:asciiTheme="minorHAnsi" w:hAnsiTheme="minorHAnsi" w:cs="Arial"/>
                <w:sz w:val="18"/>
                <w:szCs w:val="18"/>
              </w:rPr>
            </w:pPr>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p>
        </w:tc>
        <w:tc>
          <w:tcPr>
            <w:tcW w:w="549" w:type="pct"/>
            <w:tcBorders>
              <w:left w:val="nil"/>
              <w:bottom w:val="single" w:sz="4" w:space="0" w:color="auto"/>
              <w:right w:val="nil"/>
            </w:tcBorders>
            <w:shd w:val="clear" w:color="auto" w:fill="auto"/>
            <w:vAlign w:val="bottom"/>
          </w:tcPr>
          <w:p w14:paraId="5F3396B4"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59296E9A"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left w:val="nil"/>
              <w:bottom w:val="single" w:sz="4" w:space="0" w:color="auto"/>
              <w:right w:val="nil"/>
            </w:tcBorders>
            <w:shd w:val="clear" w:color="auto" w:fill="auto"/>
            <w:vAlign w:val="bottom"/>
          </w:tcPr>
          <w:p w14:paraId="2584E369"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(2,725)</w:t>
            </w:r>
          </w:p>
        </w:tc>
        <w:tc>
          <w:tcPr>
            <w:tcW w:w="549" w:type="pct"/>
            <w:tcBorders>
              <w:left w:val="nil"/>
              <w:bottom w:val="single" w:sz="4" w:space="0" w:color="auto"/>
              <w:right w:val="nil"/>
            </w:tcBorders>
            <w:shd w:val="clear" w:color="auto" w:fill="auto"/>
            <w:vAlign w:val="bottom"/>
          </w:tcPr>
          <w:p w14:paraId="76150856"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1FEDB93D"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(2,855)</w:t>
            </w:r>
          </w:p>
        </w:tc>
        <w:tc>
          <w:tcPr>
            <w:tcW w:w="549" w:type="pct"/>
            <w:tcBorders>
              <w:left w:val="nil"/>
              <w:bottom w:val="single" w:sz="4" w:space="0" w:color="auto"/>
              <w:right w:val="nil"/>
            </w:tcBorders>
            <w:shd w:val="clear" w:color="auto" w:fill="auto"/>
            <w:vAlign w:val="bottom"/>
          </w:tcPr>
          <w:p w14:paraId="7DE82582"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4DF3EFF3" w14:textId="77777777" w:rsidR="003C2D84" w:rsidRPr="001E7DB0" w:rsidRDefault="003C2D84" w:rsidP="00C0011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(2,855)</w:t>
            </w:r>
          </w:p>
        </w:tc>
      </w:tr>
      <w:tr w:rsidR="003C2D84" w:rsidRPr="00E06490" w14:paraId="200BA142" w14:textId="77777777" w:rsidTr="00C00114">
        <w:trPr>
          <w:trHeight w:val="378"/>
        </w:trPr>
        <w:tc>
          <w:tcPr>
            <w:tcW w:w="1160" w:type="pct"/>
            <w:vAlign w:val="bottom"/>
          </w:tcPr>
          <w:p w14:paraId="6AEB95D7" w14:textId="77777777"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w:t>
            </w:r>
            <w:r>
              <w:rPr>
                <w:rFonts w:asciiTheme="minorHAnsi" w:hAnsiTheme="minorHAnsi" w:cs="Arial"/>
                <w:b/>
                <w:bCs/>
                <w:sz w:val="18"/>
                <w:szCs w:val="18"/>
              </w:rPr>
              <w:t>20</w:t>
            </w:r>
          </w:p>
        </w:tc>
        <w:tc>
          <w:tcPr>
            <w:tcW w:w="549" w:type="pct"/>
            <w:tcBorders>
              <w:top w:val="single" w:sz="4" w:space="0" w:color="auto"/>
              <w:left w:val="nil"/>
              <w:bottom w:val="single" w:sz="12" w:space="0" w:color="auto"/>
              <w:right w:val="nil"/>
            </w:tcBorders>
            <w:shd w:val="clear" w:color="auto" w:fill="auto"/>
            <w:vAlign w:val="bottom"/>
          </w:tcPr>
          <w:p w14:paraId="6AE0570F"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40,528</w:t>
            </w:r>
          </w:p>
        </w:tc>
        <w:tc>
          <w:tcPr>
            <w:tcW w:w="549" w:type="pct"/>
            <w:tcBorders>
              <w:top w:val="single" w:sz="4" w:space="0" w:color="auto"/>
              <w:left w:val="nil"/>
              <w:bottom w:val="single" w:sz="12" w:space="0" w:color="auto"/>
              <w:right w:val="nil"/>
            </w:tcBorders>
            <w:shd w:val="clear" w:color="auto" w:fill="auto"/>
            <w:vAlign w:val="bottom"/>
          </w:tcPr>
          <w:p w14:paraId="3B78C154"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9,051</w:t>
            </w:r>
          </w:p>
        </w:tc>
        <w:tc>
          <w:tcPr>
            <w:tcW w:w="549" w:type="pct"/>
            <w:tcBorders>
              <w:top w:val="single" w:sz="4" w:space="0" w:color="auto"/>
              <w:left w:val="nil"/>
              <w:bottom w:val="single" w:sz="12" w:space="0" w:color="auto"/>
              <w:right w:val="nil"/>
            </w:tcBorders>
            <w:shd w:val="clear" w:color="auto" w:fill="auto"/>
            <w:vAlign w:val="bottom"/>
          </w:tcPr>
          <w:p w14:paraId="229D7621"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11,251</w:t>
            </w:r>
          </w:p>
        </w:tc>
        <w:tc>
          <w:tcPr>
            <w:tcW w:w="549" w:type="pct"/>
            <w:tcBorders>
              <w:top w:val="single" w:sz="4" w:space="0" w:color="auto"/>
              <w:left w:val="nil"/>
              <w:bottom w:val="single" w:sz="12" w:space="0" w:color="auto"/>
              <w:right w:val="nil"/>
            </w:tcBorders>
            <w:shd w:val="clear" w:color="auto" w:fill="auto"/>
            <w:vAlign w:val="bottom"/>
          </w:tcPr>
          <w:p w14:paraId="0DC995D3"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w:t>
            </w:r>
          </w:p>
        </w:tc>
        <w:tc>
          <w:tcPr>
            <w:tcW w:w="549" w:type="pct"/>
            <w:tcBorders>
              <w:top w:val="single" w:sz="4" w:space="0" w:color="auto"/>
              <w:left w:val="nil"/>
              <w:bottom w:val="single" w:sz="12" w:space="0" w:color="auto"/>
              <w:right w:val="nil"/>
            </w:tcBorders>
            <w:shd w:val="clear" w:color="auto" w:fill="auto"/>
            <w:vAlign w:val="bottom"/>
          </w:tcPr>
          <w:p w14:paraId="09857E39"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60,830</w:t>
            </w:r>
          </w:p>
        </w:tc>
        <w:tc>
          <w:tcPr>
            <w:tcW w:w="549" w:type="pct"/>
            <w:tcBorders>
              <w:top w:val="single" w:sz="4" w:space="0" w:color="auto"/>
              <w:left w:val="nil"/>
              <w:bottom w:val="single" w:sz="12" w:space="0" w:color="auto"/>
              <w:right w:val="nil"/>
            </w:tcBorders>
            <w:shd w:val="clear" w:color="auto" w:fill="auto"/>
            <w:vAlign w:val="bottom"/>
          </w:tcPr>
          <w:p w14:paraId="6147F785"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29,947</w:t>
            </w:r>
          </w:p>
        </w:tc>
        <w:tc>
          <w:tcPr>
            <w:tcW w:w="546" w:type="pct"/>
            <w:tcBorders>
              <w:top w:val="single" w:sz="4" w:space="0" w:color="auto"/>
              <w:left w:val="nil"/>
              <w:bottom w:val="single" w:sz="12" w:space="0" w:color="auto"/>
              <w:right w:val="nil"/>
            </w:tcBorders>
            <w:shd w:val="clear" w:color="auto" w:fill="auto"/>
            <w:vAlign w:val="bottom"/>
          </w:tcPr>
          <w:p w14:paraId="20EF869B"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90,777</w:t>
            </w:r>
          </w:p>
        </w:tc>
      </w:tr>
      <w:tr w:rsidR="003C2D84" w:rsidRPr="00E06490" w14:paraId="66A82076" w14:textId="77777777" w:rsidTr="00C00114">
        <w:trPr>
          <w:trHeight w:val="688"/>
        </w:trPr>
        <w:tc>
          <w:tcPr>
            <w:tcW w:w="1160" w:type="pct"/>
            <w:vAlign w:val="bottom"/>
          </w:tcPr>
          <w:p w14:paraId="7936163F" w14:textId="77777777"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2B0074B6" w14:textId="77777777"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w:t>
            </w:r>
            <w:r>
              <w:rPr>
                <w:rFonts w:asciiTheme="minorHAnsi" w:hAnsiTheme="minorHAnsi" w:cs="Arial"/>
                <w:b/>
                <w:bCs/>
                <w:sz w:val="18"/>
                <w:szCs w:val="18"/>
              </w:rPr>
              <w:t>20</w:t>
            </w:r>
          </w:p>
        </w:tc>
        <w:tc>
          <w:tcPr>
            <w:tcW w:w="549" w:type="pct"/>
            <w:tcBorders>
              <w:left w:val="nil"/>
              <w:bottom w:val="single" w:sz="12" w:space="0" w:color="auto"/>
              <w:right w:val="nil"/>
            </w:tcBorders>
            <w:shd w:val="clear" w:color="auto" w:fill="auto"/>
            <w:vAlign w:val="bottom"/>
          </w:tcPr>
          <w:p w14:paraId="4B8A2D7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36,574</w:t>
            </w:r>
          </w:p>
        </w:tc>
        <w:tc>
          <w:tcPr>
            <w:tcW w:w="549" w:type="pct"/>
            <w:tcBorders>
              <w:left w:val="nil"/>
              <w:bottom w:val="single" w:sz="12" w:space="0" w:color="auto"/>
              <w:right w:val="nil"/>
            </w:tcBorders>
            <w:shd w:val="clear" w:color="auto" w:fill="auto"/>
            <w:vAlign w:val="bottom"/>
          </w:tcPr>
          <w:p w14:paraId="0EFF867A"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429</w:t>
            </w:r>
          </w:p>
        </w:tc>
        <w:tc>
          <w:tcPr>
            <w:tcW w:w="549" w:type="pct"/>
            <w:tcBorders>
              <w:left w:val="nil"/>
              <w:bottom w:val="single" w:sz="12" w:space="0" w:color="auto"/>
              <w:right w:val="nil"/>
            </w:tcBorders>
            <w:shd w:val="clear" w:color="auto" w:fill="auto"/>
            <w:vAlign w:val="bottom"/>
          </w:tcPr>
          <w:p w14:paraId="7BD6B209"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2,296</w:t>
            </w:r>
          </w:p>
        </w:tc>
        <w:tc>
          <w:tcPr>
            <w:tcW w:w="549" w:type="pct"/>
            <w:tcBorders>
              <w:left w:val="nil"/>
              <w:bottom w:val="single" w:sz="12" w:space="0" w:color="auto"/>
              <w:right w:val="nil"/>
            </w:tcBorders>
            <w:shd w:val="clear" w:color="auto" w:fill="auto"/>
            <w:vAlign w:val="bottom"/>
          </w:tcPr>
          <w:p w14:paraId="7678FA8D"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left w:val="nil"/>
              <w:bottom w:val="single" w:sz="12" w:space="0" w:color="auto"/>
              <w:right w:val="nil"/>
            </w:tcBorders>
            <w:shd w:val="clear" w:color="auto" w:fill="auto"/>
            <w:vAlign w:val="bottom"/>
          </w:tcPr>
          <w:p w14:paraId="1A30FA05"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39,348</w:t>
            </w:r>
          </w:p>
        </w:tc>
        <w:tc>
          <w:tcPr>
            <w:tcW w:w="549" w:type="pct"/>
            <w:tcBorders>
              <w:left w:val="nil"/>
              <w:bottom w:val="single" w:sz="12" w:space="0" w:color="auto"/>
              <w:right w:val="nil"/>
            </w:tcBorders>
            <w:shd w:val="clear" w:color="auto" w:fill="auto"/>
            <w:vAlign w:val="bottom"/>
          </w:tcPr>
          <w:p w14:paraId="63F462F6"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6,244</w:t>
            </w:r>
          </w:p>
        </w:tc>
        <w:tc>
          <w:tcPr>
            <w:tcW w:w="546" w:type="pct"/>
            <w:tcBorders>
              <w:left w:val="nil"/>
              <w:bottom w:val="single" w:sz="12" w:space="0" w:color="auto"/>
              <w:right w:val="nil"/>
            </w:tcBorders>
            <w:shd w:val="clear" w:color="auto" w:fill="auto"/>
            <w:vAlign w:val="bottom"/>
          </w:tcPr>
          <w:p w14:paraId="31856CB5"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45,592</w:t>
            </w:r>
          </w:p>
        </w:tc>
      </w:tr>
      <w:tr w:rsidR="003C2D84" w:rsidRPr="00E06490" w14:paraId="3696C55B" w14:textId="77777777" w:rsidTr="00C00114">
        <w:trPr>
          <w:trHeight w:val="684"/>
        </w:trPr>
        <w:tc>
          <w:tcPr>
            <w:tcW w:w="1160" w:type="pct"/>
            <w:vAlign w:val="bottom"/>
          </w:tcPr>
          <w:p w14:paraId="5AF23E5C" w14:textId="77777777" w:rsidR="003C2D84" w:rsidRPr="001E7DB0" w:rsidRDefault="003C2D84" w:rsidP="00C00114">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1A4F340E" w14:textId="0EEB8940" w:rsidR="003C2D84" w:rsidRPr="001E7DB0" w:rsidRDefault="00BE5242" w:rsidP="00C00114">
            <w:pPr>
              <w:pStyle w:val="Tot"/>
              <w:spacing w:line="240" w:lineRule="exact"/>
              <w:rPr>
                <w:rFonts w:asciiTheme="minorHAnsi" w:hAnsiTheme="minorHAnsi" w:cs="Arial"/>
                <w:b/>
                <w:bCs/>
                <w:sz w:val="18"/>
                <w:szCs w:val="18"/>
              </w:rPr>
            </w:pPr>
            <w:r>
              <w:rPr>
                <w:rFonts w:asciiTheme="minorHAnsi" w:hAnsiTheme="minorHAnsi" w:cs="Arial"/>
                <w:b/>
                <w:bCs/>
                <w:sz w:val="18"/>
                <w:szCs w:val="18"/>
              </w:rPr>
              <w:t>01</w:t>
            </w:r>
            <w:r w:rsidRPr="00E06490">
              <w:rPr>
                <w:rFonts w:asciiTheme="minorHAnsi" w:hAnsiTheme="minorHAnsi" w:cs="Arial"/>
                <w:b/>
                <w:bCs/>
                <w:sz w:val="18"/>
                <w:szCs w:val="18"/>
              </w:rPr>
              <w:t xml:space="preserve"> </w:t>
            </w:r>
            <w:r>
              <w:rPr>
                <w:rFonts w:asciiTheme="minorHAnsi" w:hAnsiTheme="minorHAnsi" w:cs="Arial"/>
                <w:b/>
                <w:bCs/>
                <w:sz w:val="18"/>
                <w:szCs w:val="18"/>
              </w:rPr>
              <w:t>January</w:t>
            </w:r>
            <w:r w:rsidRPr="00E06490">
              <w:rPr>
                <w:rFonts w:asciiTheme="minorHAnsi" w:hAnsiTheme="minorHAnsi" w:cs="Arial"/>
                <w:b/>
                <w:bCs/>
                <w:sz w:val="18"/>
                <w:szCs w:val="18"/>
              </w:rPr>
              <w:t xml:space="preserve"> 20</w:t>
            </w:r>
            <w:r>
              <w:rPr>
                <w:rFonts w:asciiTheme="minorHAnsi" w:hAnsiTheme="minorHAnsi" w:cs="Arial"/>
                <w:b/>
                <w:bCs/>
                <w:sz w:val="18"/>
                <w:szCs w:val="18"/>
              </w:rPr>
              <w:t>20</w:t>
            </w:r>
          </w:p>
        </w:tc>
        <w:tc>
          <w:tcPr>
            <w:tcW w:w="549" w:type="pct"/>
            <w:tcBorders>
              <w:left w:val="nil"/>
              <w:bottom w:val="single" w:sz="12" w:space="0" w:color="auto"/>
              <w:right w:val="nil"/>
            </w:tcBorders>
            <w:shd w:val="clear" w:color="auto" w:fill="auto"/>
            <w:vAlign w:val="bottom"/>
          </w:tcPr>
          <w:p w14:paraId="6B8CAE63"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40,429</w:t>
            </w:r>
          </w:p>
        </w:tc>
        <w:tc>
          <w:tcPr>
            <w:tcW w:w="549" w:type="pct"/>
            <w:tcBorders>
              <w:left w:val="nil"/>
              <w:bottom w:val="single" w:sz="12" w:space="0" w:color="auto"/>
              <w:right w:val="nil"/>
            </w:tcBorders>
            <w:shd w:val="clear" w:color="auto" w:fill="auto"/>
            <w:vAlign w:val="bottom"/>
          </w:tcPr>
          <w:p w14:paraId="0F0AF9BD"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887</w:t>
            </w:r>
          </w:p>
        </w:tc>
        <w:tc>
          <w:tcPr>
            <w:tcW w:w="549" w:type="pct"/>
            <w:tcBorders>
              <w:left w:val="nil"/>
              <w:bottom w:val="single" w:sz="12" w:space="0" w:color="auto"/>
              <w:right w:val="nil"/>
            </w:tcBorders>
            <w:shd w:val="clear" w:color="auto" w:fill="auto"/>
            <w:vAlign w:val="bottom"/>
          </w:tcPr>
          <w:p w14:paraId="331B7F2F"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1,251</w:t>
            </w:r>
          </w:p>
        </w:tc>
        <w:tc>
          <w:tcPr>
            <w:tcW w:w="549" w:type="pct"/>
            <w:tcBorders>
              <w:left w:val="nil"/>
              <w:bottom w:val="single" w:sz="12" w:space="0" w:color="auto"/>
              <w:right w:val="nil"/>
            </w:tcBorders>
            <w:shd w:val="clear" w:color="auto" w:fill="auto"/>
            <w:vAlign w:val="bottom"/>
          </w:tcPr>
          <w:p w14:paraId="40EAF867"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left w:val="nil"/>
              <w:bottom w:val="single" w:sz="12" w:space="0" w:color="auto"/>
              <w:right w:val="nil"/>
            </w:tcBorders>
            <w:shd w:val="clear" w:color="auto" w:fill="auto"/>
            <w:vAlign w:val="bottom"/>
          </w:tcPr>
          <w:p w14:paraId="11486874"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44,715</w:t>
            </w:r>
          </w:p>
        </w:tc>
        <w:tc>
          <w:tcPr>
            <w:tcW w:w="549" w:type="pct"/>
            <w:tcBorders>
              <w:left w:val="nil"/>
              <w:bottom w:val="single" w:sz="12" w:space="0" w:color="auto"/>
              <w:right w:val="nil"/>
            </w:tcBorders>
            <w:shd w:val="clear" w:color="auto" w:fill="auto"/>
            <w:vAlign w:val="bottom"/>
          </w:tcPr>
          <w:p w14:paraId="21DBE63C"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2,594</w:t>
            </w:r>
          </w:p>
        </w:tc>
        <w:tc>
          <w:tcPr>
            <w:tcW w:w="546" w:type="pct"/>
            <w:tcBorders>
              <w:left w:val="nil"/>
              <w:bottom w:val="single" w:sz="12" w:space="0" w:color="auto"/>
              <w:right w:val="nil"/>
            </w:tcBorders>
            <w:shd w:val="clear" w:color="auto" w:fill="auto"/>
            <w:vAlign w:val="bottom"/>
          </w:tcPr>
          <w:p w14:paraId="0C1C5934" w14:textId="77777777" w:rsidR="003C2D84" w:rsidRPr="001E7DB0" w:rsidRDefault="003C2D84" w:rsidP="00C0011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47,309</w:t>
            </w:r>
          </w:p>
        </w:tc>
      </w:tr>
    </w:tbl>
    <w:p w14:paraId="302E771D" w14:textId="77777777" w:rsidR="00E12855" w:rsidRPr="00E06490" w:rsidRDefault="00E12855" w:rsidP="001E7DB0">
      <w:pPr>
        <w:pStyle w:val="T1"/>
        <w:tabs>
          <w:tab w:val="left" w:pos="567"/>
        </w:tabs>
        <w:spacing w:before="0" w:after="0" w:line="240" w:lineRule="auto"/>
        <w:rPr>
          <w:rFonts w:asciiTheme="minorHAnsi" w:hAnsiTheme="minorHAnsi" w:cs="Arial"/>
          <w:sz w:val="22"/>
          <w:szCs w:val="22"/>
          <w:lang w:val="en-GB"/>
        </w:rPr>
      </w:pPr>
    </w:p>
    <w:p w14:paraId="50233815" w14:textId="77777777" w:rsidR="00E61B05" w:rsidRDefault="00E61B05" w:rsidP="001E7DB0">
      <w:pPr>
        <w:pStyle w:val="T1"/>
        <w:tabs>
          <w:tab w:val="left" w:pos="567"/>
        </w:tabs>
        <w:spacing w:before="0" w:after="0" w:line="240" w:lineRule="auto"/>
        <w:rPr>
          <w:rFonts w:asciiTheme="minorHAnsi" w:hAnsiTheme="minorHAnsi" w:cs="Arial"/>
          <w:sz w:val="22"/>
          <w:szCs w:val="22"/>
          <w:lang w:val="en-GB"/>
        </w:rPr>
      </w:pPr>
    </w:p>
    <w:p w14:paraId="722B65ED" w14:textId="77777777" w:rsidR="008F37DF" w:rsidRPr="001E7DB0" w:rsidRDefault="008F37DF" w:rsidP="001E7DB0">
      <w:pPr>
        <w:pStyle w:val="T1"/>
        <w:tabs>
          <w:tab w:val="left" w:pos="567"/>
        </w:tabs>
        <w:spacing w:before="0" w:after="0" w:line="240" w:lineRule="auto"/>
        <w:rPr>
          <w:rFonts w:asciiTheme="minorHAnsi" w:hAnsiTheme="minorHAnsi" w:cs="Arial"/>
          <w:sz w:val="22"/>
          <w:szCs w:val="22"/>
          <w:lang w:val="en-GB"/>
        </w:rPr>
      </w:pPr>
    </w:p>
    <w:p w14:paraId="05F22F4F" w14:textId="77777777" w:rsidR="001B20E0" w:rsidRDefault="001B20E0" w:rsidP="001B20E0">
      <w:pPr>
        <w:pStyle w:val="T1"/>
        <w:spacing w:before="120" w:after="0" w:line="300" w:lineRule="exact"/>
        <w:rPr>
          <w:rFonts w:asciiTheme="minorHAnsi" w:hAnsiTheme="minorHAnsi" w:cs="Arial"/>
          <w:highlight w:val="yellow"/>
          <w:lang w:val="en-GB"/>
        </w:rPr>
      </w:pPr>
    </w:p>
    <w:p w14:paraId="370DA711" w14:textId="77777777" w:rsidR="00C66097" w:rsidRPr="00E06490" w:rsidRDefault="00C66097" w:rsidP="001B20E0">
      <w:pPr>
        <w:pStyle w:val="T1"/>
        <w:spacing w:before="120" w:after="0" w:line="300" w:lineRule="exact"/>
        <w:rPr>
          <w:rFonts w:asciiTheme="minorHAnsi" w:hAnsiTheme="minorHAnsi" w:cs="Arial"/>
          <w:highlight w:val="yellow"/>
          <w:lang w:val="en-GB"/>
        </w:rPr>
      </w:pPr>
    </w:p>
    <w:p w14:paraId="21CF07F3" w14:textId="77777777" w:rsidR="001B20E0" w:rsidRPr="00E06490" w:rsidRDefault="001B20E0" w:rsidP="001B20E0">
      <w:pPr>
        <w:pStyle w:val="T1"/>
        <w:spacing w:before="120" w:after="0" w:line="300" w:lineRule="exact"/>
        <w:rPr>
          <w:rFonts w:asciiTheme="minorHAnsi" w:hAnsiTheme="minorHAnsi" w:cs="Arial"/>
          <w:highlight w:val="yellow"/>
          <w:lang w:val="en-GB"/>
        </w:rPr>
      </w:pPr>
    </w:p>
    <w:p w14:paraId="1E70C7C7" w14:textId="77777777" w:rsidR="001B20E0" w:rsidRPr="00E06490" w:rsidRDefault="001B20E0" w:rsidP="001B20E0">
      <w:pPr>
        <w:rPr>
          <w:rFonts w:asciiTheme="minorHAnsi" w:hAnsiTheme="minorHAnsi"/>
          <w:highlight w:val="yellow"/>
          <w:lang w:val="en-GB"/>
        </w:rPr>
        <w:sectPr w:rsidR="001B20E0" w:rsidRPr="00E06490" w:rsidSect="00C06CDD">
          <w:pgSz w:w="11907" w:h="16840" w:code="9"/>
          <w:pgMar w:top="1418" w:right="1134" w:bottom="1134" w:left="1418" w:header="851" w:footer="851" w:gutter="0"/>
          <w:cols w:space="720"/>
          <w:noEndnote/>
        </w:sectPr>
      </w:pPr>
    </w:p>
    <w:p w14:paraId="67ACD03E"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6BBDC824" w14:textId="66C41CBE" w:rsidR="001B20E0" w:rsidRPr="001E7DB0"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694F2E">
        <w:rPr>
          <w:rFonts w:asciiTheme="minorHAnsi" w:hAnsiTheme="minorHAnsi" w:cs="Arial"/>
          <w:sz w:val="22"/>
          <w:szCs w:val="22"/>
          <w:lang w:val="en-GB"/>
        </w:rPr>
        <w:t>1</w:t>
      </w:r>
      <w:r>
        <w:rPr>
          <w:rFonts w:asciiTheme="minorHAnsi" w:hAnsiTheme="minorHAnsi" w:cs="Arial"/>
          <w:sz w:val="22"/>
          <w:szCs w:val="22"/>
          <w:lang w:val="en-GB"/>
        </w:rPr>
        <w:t>.</w:t>
      </w:r>
      <w:r>
        <w:rPr>
          <w:rFonts w:asciiTheme="minorHAnsi" w:hAnsiTheme="minorHAnsi" w:cs="Arial"/>
          <w:sz w:val="22"/>
          <w:szCs w:val="22"/>
          <w:lang w:val="en-GB"/>
        </w:rPr>
        <w:tab/>
      </w:r>
      <w:r w:rsidR="00056565" w:rsidRPr="00056565">
        <w:rPr>
          <w:rFonts w:asciiTheme="minorHAnsi" w:hAnsiTheme="minorHAnsi" w:cs="Arial"/>
          <w:sz w:val="22"/>
          <w:szCs w:val="22"/>
          <w:lang w:val="en-GB"/>
        </w:rPr>
        <w:t>Foreclosed assets</w:t>
      </w:r>
    </w:p>
    <w:p w14:paraId="6AB40350" w14:textId="77777777" w:rsidR="001B20E0" w:rsidRPr="00E06490" w:rsidRDefault="001B20E0" w:rsidP="001B20E0">
      <w:pPr>
        <w:tabs>
          <w:tab w:val="left" w:pos="-1985"/>
        </w:tabs>
        <w:suppressAutoHyphens/>
        <w:rPr>
          <w:rFonts w:asciiTheme="minorHAnsi" w:hAnsiTheme="minorHAnsi" w:cs="Arial"/>
          <w:b/>
          <w:sz w:val="19"/>
          <w:u w:val="single"/>
          <w:lang w:val="en-GB"/>
        </w:rPr>
      </w:pPr>
    </w:p>
    <w:tbl>
      <w:tblPr>
        <w:tblW w:w="5000" w:type="pct"/>
        <w:tblInd w:w="-426" w:type="dxa"/>
        <w:tblLayout w:type="fixed"/>
        <w:tblCellMar>
          <w:left w:w="119" w:type="dxa"/>
          <w:right w:w="119" w:type="dxa"/>
        </w:tblCellMar>
        <w:tblLook w:val="0000" w:firstRow="0" w:lastRow="0" w:firstColumn="0" w:lastColumn="0" w:noHBand="0" w:noVBand="0"/>
      </w:tblPr>
      <w:tblGrid>
        <w:gridCol w:w="5389"/>
        <w:gridCol w:w="1983"/>
        <w:gridCol w:w="1983"/>
      </w:tblGrid>
      <w:tr w:rsidR="000A4C19" w:rsidRPr="0069720A" w14:paraId="479F858C" w14:textId="77777777" w:rsidTr="000239F2">
        <w:tc>
          <w:tcPr>
            <w:tcW w:w="2880" w:type="pct"/>
          </w:tcPr>
          <w:p w14:paraId="16F0062E" w14:textId="77777777" w:rsidR="000A4C19" w:rsidRPr="00EA22B8" w:rsidRDefault="000A4C19" w:rsidP="001B20E0">
            <w:pPr>
              <w:tabs>
                <w:tab w:val="left" w:pos="-720"/>
              </w:tabs>
              <w:suppressAutoHyphens/>
              <w:rPr>
                <w:rFonts w:asciiTheme="minorHAnsi" w:hAnsiTheme="minorHAnsi" w:cs="Arial"/>
                <w:spacing w:val="-2"/>
                <w:sz w:val="22"/>
                <w:szCs w:val="22"/>
                <w:lang w:val="en-GB"/>
              </w:rPr>
            </w:pPr>
          </w:p>
        </w:tc>
        <w:tc>
          <w:tcPr>
            <w:tcW w:w="2120" w:type="pct"/>
            <w:gridSpan w:val="2"/>
          </w:tcPr>
          <w:p w14:paraId="1EDE0CD8" w14:textId="76B61FAA" w:rsidR="000A4C19" w:rsidRPr="00EA22B8" w:rsidRDefault="000A4C19" w:rsidP="001B20E0">
            <w:pPr>
              <w:pStyle w:val="TH"/>
              <w:jc w:val="right"/>
              <w:rPr>
                <w:rFonts w:asciiTheme="minorHAnsi" w:hAnsiTheme="minorHAnsi" w:cstheme="minorHAnsi"/>
                <w:sz w:val="22"/>
                <w:szCs w:val="22"/>
              </w:rPr>
            </w:pPr>
            <w:bookmarkStart w:id="832" w:name="_Toc4059654"/>
            <w:r>
              <w:rPr>
                <w:rFonts w:asciiTheme="minorHAnsi" w:hAnsiTheme="minorHAnsi" w:cstheme="minorHAnsi"/>
                <w:sz w:val="22"/>
                <w:szCs w:val="22"/>
              </w:rPr>
              <w:t xml:space="preserve">Group and </w:t>
            </w:r>
            <w:r w:rsidRPr="00EA22B8">
              <w:rPr>
                <w:rFonts w:asciiTheme="minorHAnsi" w:hAnsiTheme="minorHAnsi" w:cstheme="minorHAnsi"/>
                <w:sz w:val="22"/>
                <w:szCs w:val="22"/>
              </w:rPr>
              <w:t>Bank</w:t>
            </w:r>
            <w:bookmarkEnd w:id="832"/>
          </w:p>
        </w:tc>
      </w:tr>
      <w:tr w:rsidR="000A4C19" w:rsidRPr="0069720A" w14:paraId="1CFBD589" w14:textId="77777777" w:rsidTr="000239F2">
        <w:tc>
          <w:tcPr>
            <w:tcW w:w="2880" w:type="pct"/>
          </w:tcPr>
          <w:p w14:paraId="4DD325D9" w14:textId="77777777" w:rsidR="000A4C19" w:rsidRPr="00EA22B8" w:rsidRDefault="000A4C19" w:rsidP="00E16DB5">
            <w:pPr>
              <w:tabs>
                <w:tab w:val="left" w:pos="-720"/>
              </w:tabs>
              <w:suppressAutoHyphens/>
              <w:rPr>
                <w:rFonts w:asciiTheme="minorHAnsi" w:hAnsiTheme="minorHAnsi" w:cs="Arial"/>
                <w:spacing w:val="-2"/>
                <w:sz w:val="22"/>
                <w:szCs w:val="22"/>
                <w:lang w:val="en-GB"/>
              </w:rPr>
            </w:pPr>
          </w:p>
        </w:tc>
        <w:tc>
          <w:tcPr>
            <w:tcW w:w="1060" w:type="pct"/>
          </w:tcPr>
          <w:p w14:paraId="4DF45D34" w14:textId="77777777" w:rsidR="00BC3D64" w:rsidRDefault="000A4C19" w:rsidP="00E16DB5">
            <w:pPr>
              <w:pStyle w:val="TH"/>
              <w:jc w:val="right"/>
              <w:rPr>
                <w:rFonts w:asciiTheme="minorHAnsi" w:hAnsiTheme="minorHAnsi" w:cstheme="minorHAnsi"/>
                <w:sz w:val="22"/>
                <w:szCs w:val="22"/>
              </w:rPr>
            </w:pPr>
            <w:bookmarkStart w:id="833" w:name="_Toc4059657"/>
            <w:r w:rsidRPr="00EA22B8">
              <w:rPr>
                <w:rFonts w:asciiTheme="minorHAnsi" w:hAnsiTheme="minorHAnsi" w:cstheme="minorHAnsi"/>
                <w:sz w:val="22"/>
                <w:szCs w:val="22"/>
              </w:rPr>
              <w:t xml:space="preserve">31 December </w:t>
            </w:r>
            <w:bookmarkEnd w:id="833"/>
          </w:p>
          <w:p w14:paraId="4DE27080" w14:textId="0C8F8FA6" w:rsidR="000A4C19" w:rsidRPr="00EA22B8" w:rsidRDefault="000A4C19" w:rsidP="00E16DB5">
            <w:pPr>
              <w:pStyle w:val="TH"/>
              <w:jc w:val="right"/>
              <w:rPr>
                <w:rFonts w:asciiTheme="minorHAnsi" w:hAnsiTheme="minorHAnsi" w:cstheme="minorHAnsi"/>
                <w:sz w:val="22"/>
                <w:szCs w:val="22"/>
              </w:rPr>
            </w:pPr>
            <w:r w:rsidRPr="00EA22B8">
              <w:rPr>
                <w:rFonts w:asciiTheme="minorHAnsi" w:hAnsiTheme="minorHAnsi" w:cstheme="minorHAnsi"/>
                <w:sz w:val="22"/>
                <w:szCs w:val="22"/>
              </w:rPr>
              <w:t>20</w:t>
            </w:r>
            <w:r>
              <w:rPr>
                <w:rFonts w:asciiTheme="minorHAnsi" w:hAnsiTheme="minorHAnsi" w:cstheme="minorHAnsi"/>
                <w:sz w:val="22"/>
                <w:szCs w:val="22"/>
              </w:rPr>
              <w:t>2</w:t>
            </w:r>
            <w:r w:rsidR="00694F2E">
              <w:rPr>
                <w:rFonts w:asciiTheme="minorHAnsi" w:hAnsiTheme="minorHAnsi" w:cstheme="minorHAnsi"/>
                <w:sz w:val="22"/>
                <w:szCs w:val="22"/>
              </w:rPr>
              <w:t>1</w:t>
            </w:r>
          </w:p>
        </w:tc>
        <w:tc>
          <w:tcPr>
            <w:tcW w:w="1060" w:type="pct"/>
          </w:tcPr>
          <w:p w14:paraId="612C4290" w14:textId="77777777" w:rsidR="00BC3D64" w:rsidRDefault="000A4C19" w:rsidP="00E16DB5">
            <w:pPr>
              <w:pStyle w:val="TH"/>
              <w:jc w:val="right"/>
              <w:rPr>
                <w:rFonts w:asciiTheme="minorHAnsi" w:hAnsiTheme="minorHAnsi" w:cstheme="minorHAnsi"/>
                <w:sz w:val="22"/>
                <w:szCs w:val="22"/>
              </w:rPr>
            </w:pPr>
            <w:bookmarkStart w:id="834" w:name="_Toc4059658"/>
            <w:r w:rsidRPr="00EA22B8">
              <w:rPr>
                <w:rFonts w:asciiTheme="minorHAnsi" w:hAnsiTheme="minorHAnsi" w:cstheme="minorHAnsi"/>
                <w:sz w:val="22"/>
                <w:szCs w:val="22"/>
              </w:rPr>
              <w:t xml:space="preserve">31 December </w:t>
            </w:r>
            <w:bookmarkEnd w:id="834"/>
          </w:p>
          <w:p w14:paraId="0302C994" w14:textId="18A7F8E8" w:rsidR="000A4C19" w:rsidRPr="00EA22B8" w:rsidRDefault="000A4C19" w:rsidP="00E16DB5">
            <w:pPr>
              <w:pStyle w:val="TH"/>
              <w:jc w:val="right"/>
              <w:rPr>
                <w:rFonts w:asciiTheme="minorHAnsi" w:hAnsiTheme="minorHAnsi" w:cstheme="minorHAnsi"/>
                <w:sz w:val="22"/>
                <w:szCs w:val="22"/>
              </w:rPr>
            </w:pPr>
            <w:r w:rsidRPr="00EA22B8">
              <w:rPr>
                <w:rFonts w:asciiTheme="minorHAnsi" w:hAnsiTheme="minorHAnsi" w:cstheme="minorHAnsi"/>
                <w:sz w:val="22"/>
                <w:szCs w:val="22"/>
              </w:rPr>
              <w:t>20</w:t>
            </w:r>
            <w:r w:rsidR="00694F2E">
              <w:rPr>
                <w:rFonts w:asciiTheme="minorHAnsi" w:hAnsiTheme="minorHAnsi" w:cstheme="minorHAnsi"/>
                <w:sz w:val="22"/>
                <w:szCs w:val="22"/>
              </w:rPr>
              <w:t>20</w:t>
            </w:r>
          </w:p>
        </w:tc>
      </w:tr>
      <w:tr w:rsidR="000A4C19" w:rsidRPr="0069720A" w14:paraId="6D83C823" w14:textId="77777777" w:rsidTr="000239F2">
        <w:tc>
          <w:tcPr>
            <w:tcW w:w="2880" w:type="pct"/>
          </w:tcPr>
          <w:p w14:paraId="043BA70B" w14:textId="77777777" w:rsidR="000A4C19" w:rsidRPr="00EA22B8" w:rsidRDefault="000A4C19" w:rsidP="00AE4177">
            <w:pPr>
              <w:tabs>
                <w:tab w:val="left" w:pos="-720"/>
              </w:tabs>
              <w:suppressAutoHyphens/>
              <w:rPr>
                <w:rFonts w:asciiTheme="minorHAnsi" w:hAnsiTheme="minorHAnsi" w:cs="Arial"/>
                <w:spacing w:val="-2"/>
                <w:sz w:val="22"/>
                <w:szCs w:val="22"/>
                <w:lang w:val="en-GB"/>
              </w:rPr>
            </w:pPr>
          </w:p>
        </w:tc>
        <w:tc>
          <w:tcPr>
            <w:tcW w:w="1060" w:type="pct"/>
            <w:vAlign w:val="bottom"/>
          </w:tcPr>
          <w:p w14:paraId="52B39A76" w14:textId="77777777" w:rsidR="000A4C19" w:rsidRPr="00EA22B8" w:rsidRDefault="000A4C19" w:rsidP="00AE4177">
            <w:pPr>
              <w:pStyle w:val="TH"/>
              <w:jc w:val="right"/>
              <w:rPr>
                <w:rFonts w:asciiTheme="minorHAnsi" w:hAnsiTheme="minorHAnsi" w:cstheme="minorHAnsi"/>
                <w:sz w:val="22"/>
                <w:szCs w:val="22"/>
              </w:rPr>
            </w:pPr>
            <w:bookmarkStart w:id="835" w:name="_Toc4059661"/>
            <w:r w:rsidRPr="00EA22B8">
              <w:rPr>
                <w:rFonts w:asciiTheme="minorHAnsi" w:hAnsiTheme="minorHAnsi" w:cstheme="minorHAnsi"/>
                <w:sz w:val="22"/>
                <w:szCs w:val="22"/>
              </w:rPr>
              <w:t>HRK ‘000</w:t>
            </w:r>
            <w:bookmarkEnd w:id="835"/>
          </w:p>
        </w:tc>
        <w:tc>
          <w:tcPr>
            <w:tcW w:w="1060" w:type="pct"/>
            <w:vAlign w:val="bottom"/>
          </w:tcPr>
          <w:p w14:paraId="4F398A84" w14:textId="77777777" w:rsidR="000A4C19" w:rsidRPr="00EA22B8" w:rsidRDefault="000A4C19" w:rsidP="00AE4177">
            <w:pPr>
              <w:pStyle w:val="TH"/>
              <w:jc w:val="right"/>
              <w:rPr>
                <w:rFonts w:asciiTheme="minorHAnsi" w:hAnsiTheme="minorHAnsi" w:cstheme="minorHAnsi"/>
                <w:sz w:val="22"/>
                <w:szCs w:val="22"/>
              </w:rPr>
            </w:pPr>
            <w:bookmarkStart w:id="836" w:name="_Toc4059662"/>
            <w:r w:rsidRPr="00EA22B8">
              <w:rPr>
                <w:rFonts w:asciiTheme="minorHAnsi" w:hAnsiTheme="minorHAnsi" w:cstheme="minorHAnsi"/>
                <w:sz w:val="22"/>
                <w:szCs w:val="22"/>
              </w:rPr>
              <w:t>HRK ‘000</w:t>
            </w:r>
            <w:bookmarkEnd w:id="836"/>
          </w:p>
        </w:tc>
      </w:tr>
      <w:tr w:rsidR="000A4C19" w:rsidRPr="0069720A" w14:paraId="4F3CF04E" w14:textId="77777777" w:rsidTr="000239F2">
        <w:tc>
          <w:tcPr>
            <w:tcW w:w="2880" w:type="pct"/>
          </w:tcPr>
          <w:p w14:paraId="73A1CCEA" w14:textId="77777777" w:rsidR="000A4C19" w:rsidRPr="00EA22B8" w:rsidRDefault="000A4C19" w:rsidP="00AE4177">
            <w:pPr>
              <w:tabs>
                <w:tab w:val="left" w:pos="-720"/>
              </w:tabs>
              <w:suppressAutoHyphens/>
              <w:rPr>
                <w:rFonts w:asciiTheme="minorHAnsi" w:hAnsiTheme="minorHAnsi" w:cs="Arial"/>
                <w:spacing w:val="-2"/>
                <w:sz w:val="22"/>
                <w:szCs w:val="22"/>
                <w:lang w:val="en-GB"/>
              </w:rPr>
            </w:pPr>
          </w:p>
        </w:tc>
        <w:tc>
          <w:tcPr>
            <w:tcW w:w="1060" w:type="pct"/>
            <w:vAlign w:val="bottom"/>
          </w:tcPr>
          <w:p w14:paraId="74017FB3" w14:textId="77777777" w:rsidR="000A4C19" w:rsidRPr="00EA22B8" w:rsidRDefault="000A4C19" w:rsidP="00AE4177">
            <w:pPr>
              <w:tabs>
                <w:tab w:val="left" w:pos="-720"/>
              </w:tabs>
              <w:suppressAutoHyphens/>
              <w:jc w:val="right"/>
              <w:rPr>
                <w:rFonts w:asciiTheme="minorHAnsi" w:hAnsiTheme="minorHAnsi" w:cstheme="minorHAnsi"/>
                <w:b/>
                <w:spacing w:val="-2"/>
                <w:sz w:val="22"/>
                <w:szCs w:val="22"/>
                <w:lang w:val="en-GB"/>
              </w:rPr>
            </w:pPr>
          </w:p>
        </w:tc>
        <w:tc>
          <w:tcPr>
            <w:tcW w:w="1060" w:type="pct"/>
            <w:vAlign w:val="bottom"/>
          </w:tcPr>
          <w:p w14:paraId="788CDE66" w14:textId="77777777" w:rsidR="000A4C19" w:rsidRPr="00EA22B8" w:rsidRDefault="000A4C19" w:rsidP="00AE4177">
            <w:pPr>
              <w:tabs>
                <w:tab w:val="left" w:pos="-720"/>
              </w:tabs>
              <w:suppressAutoHyphens/>
              <w:jc w:val="right"/>
              <w:rPr>
                <w:rFonts w:asciiTheme="minorHAnsi" w:hAnsiTheme="minorHAnsi" w:cstheme="minorHAnsi"/>
                <w:b/>
                <w:spacing w:val="-2"/>
                <w:sz w:val="22"/>
                <w:szCs w:val="22"/>
                <w:lang w:val="en-GB"/>
              </w:rPr>
            </w:pPr>
          </w:p>
        </w:tc>
      </w:tr>
      <w:tr w:rsidR="00694F2E" w:rsidRPr="0069720A" w14:paraId="53FECAD5" w14:textId="77777777" w:rsidTr="000239F2">
        <w:tc>
          <w:tcPr>
            <w:tcW w:w="2880" w:type="pct"/>
          </w:tcPr>
          <w:p w14:paraId="6FDBC6E9" w14:textId="3659C224" w:rsidR="00694F2E" w:rsidRPr="00EA22B8" w:rsidRDefault="00694F2E" w:rsidP="00694F2E">
            <w:pPr>
              <w:pStyle w:val="TT"/>
              <w:ind w:left="300" w:hanging="300"/>
              <w:rPr>
                <w:rFonts w:asciiTheme="minorHAnsi" w:hAnsiTheme="minorHAnsi" w:cs="Arial"/>
                <w:sz w:val="22"/>
                <w:szCs w:val="22"/>
              </w:rPr>
            </w:pPr>
            <w:r>
              <w:rPr>
                <w:rFonts w:asciiTheme="minorHAnsi" w:hAnsiTheme="minorHAnsi" w:cs="Arial"/>
                <w:sz w:val="22"/>
                <w:szCs w:val="22"/>
              </w:rPr>
              <w:t xml:space="preserve">     </w:t>
            </w:r>
            <w:r w:rsidRPr="00056565">
              <w:rPr>
                <w:rFonts w:asciiTheme="minorHAnsi" w:hAnsiTheme="minorHAnsi" w:cs="Arial"/>
                <w:sz w:val="22"/>
                <w:szCs w:val="22"/>
              </w:rPr>
              <w:t>Foreclosed assets</w:t>
            </w:r>
            <w:r>
              <w:rPr>
                <w:rFonts w:asciiTheme="minorHAnsi" w:hAnsiTheme="minorHAnsi" w:cs="Arial"/>
                <w:sz w:val="22"/>
                <w:szCs w:val="22"/>
              </w:rPr>
              <w:t>, net</w:t>
            </w:r>
          </w:p>
        </w:tc>
        <w:tc>
          <w:tcPr>
            <w:tcW w:w="1060" w:type="pct"/>
            <w:tcBorders>
              <w:bottom w:val="single" w:sz="2" w:space="0" w:color="auto"/>
            </w:tcBorders>
            <w:vAlign w:val="bottom"/>
          </w:tcPr>
          <w:p w14:paraId="6EAF48F2" w14:textId="7E55A888" w:rsidR="00694F2E" w:rsidRPr="00EA22B8" w:rsidRDefault="00694F2E" w:rsidP="00694F2E">
            <w:pPr>
              <w:pStyle w:val="TT"/>
              <w:jc w:val="right"/>
              <w:rPr>
                <w:rFonts w:asciiTheme="minorHAnsi" w:hAnsiTheme="minorHAnsi" w:cstheme="minorHAnsi"/>
                <w:color w:val="000000"/>
                <w:sz w:val="22"/>
                <w:szCs w:val="22"/>
              </w:rPr>
            </w:pPr>
            <w:r w:rsidRPr="00212812">
              <w:rPr>
                <w:rFonts w:ascii="Calibri" w:hAnsi="Calibri"/>
                <w:color w:val="000000" w:themeColor="text1"/>
                <w:sz w:val="22"/>
                <w:szCs w:val="22"/>
              </w:rPr>
              <w:t>21</w:t>
            </w:r>
            <w:r>
              <w:rPr>
                <w:rFonts w:ascii="Calibri" w:hAnsi="Calibri"/>
                <w:color w:val="000000" w:themeColor="text1"/>
                <w:sz w:val="22"/>
                <w:szCs w:val="22"/>
              </w:rPr>
              <w:t>,</w:t>
            </w:r>
            <w:r w:rsidRPr="00212812">
              <w:rPr>
                <w:rFonts w:ascii="Calibri" w:hAnsi="Calibri"/>
                <w:color w:val="000000" w:themeColor="text1"/>
                <w:sz w:val="22"/>
                <w:szCs w:val="22"/>
              </w:rPr>
              <w:t>369</w:t>
            </w:r>
          </w:p>
        </w:tc>
        <w:tc>
          <w:tcPr>
            <w:tcW w:w="1060" w:type="pct"/>
            <w:tcBorders>
              <w:top w:val="nil"/>
              <w:left w:val="nil"/>
              <w:bottom w:val="nil"/>
              <w:right w:val="nil"/>
            </w:tcBorders>
            <w:shd w:val="clear" w:color="auto" w:fill="auto"/>
            <w:vAlign w:val="bottom"/>
          </w:tcPr>
          <w:p w14:paraId="558E6D2A" w14:textId="372F6EB4" w:rsidR="00694F2E" w:rsidRPr="00EA22B8" w:rsidRDefault="00694F2E" w:rsidP="00694F2E">
            <w:pPr>
              <w:pStyle w:val="TT"/>
              <w:jc w:val="right"/>
              <w:rPr>
                <w:rFonts w:asciiTheme="minorHAnsi" w:hAnsiTheme="minorHAnsi" w:cstheme="minorHAnsi"/>
                <w:sz w:val="22"/>
                <w:szCs w:val="22"/>
                <w:lang w:val="hr-HR"/>
              </w:rPr>
            </w:pPr>
            <w:bookmarkStart w:id="837" w:name="_Toc4059666"/>
            <w:r w:rsidRPr="004C6A5F">
              <w:rPr>
                <w:rFonts w:ascii="Calibri" w:hAnsi="Calibri"/>
                <w:color w:val="000000" w:themeColor="text1"/>
                <w:sz w:val="22"/>
                <w:szCs w:val="22"/>
              </w:rPr>
              <w:t>25</w:t>
            </w:r>
            <w:r>
              <w:rPr>
                <w:rFonts w:ascii="Calibri" w:hAnsi="Calibri"/>
                <w:color w:val="000000" w:themeColor="text1"/>
                <w:sz w:val="22"/>
                <w:szCs w:val="22"/>
              </w:rPr>
              <w:t>,</w:t>
            </w:r>
            <w:r w:rsidRPr="004C6A5F">
              <w:rPr>
                <w:rFonts w:ascii="Calibri" w:hAnsi="Calibri"/>
                <w:color w:val="000000" w:themeColor="text1"/>
                <w:sz w:val="22"/>
                <w:szCs w:val="22"/>
              </w:rPr>
              <w:t>222</w:t>
            </w:r>
            <w:bookmarkEnd w:id="837"/>
          </w:p>
        </w:tc>
      </w:tr>
      <w:tr w:rsidR="00694F2E" w:rsidRPr="0069720A" w14:paraId="4838D326" w14:textId="77777777" w:rsidTr="000239F2">
        <w:tc>
          <w:tcPr>
            <w:tcW w:w="2880" w:type="pct"/>
          </w:tcPr>
          <w:p w14:paraId="70B840C4" w14:textId="77777777" w:rsidR="00694F2E" w:rsidRPr="00EA22B8" w:rsidRDefault="00694F2E" w:rsidP="00694F2E">
            <w:pPr>
              <w:tabs>
                <w:tab w:val="left" w:pos="-720"/>
              </w:tabs>
              <w:suppressAutoHyphens/>
              <w:rPr>
                <w:rFonts w:asciiTheme="minorHAnsi" w:hAnsiTheme="minorHAnsi" w:cs="Arial"/>
                <w:b/>
                <w:bCs/>
                <w:spacing w:val="-2"/>
                <w:sz w:val="22"/>
                <w:szCs w:val="22"/>
                <w:lang w:val="en-GB"/>
              </w:rPr>
            </w:pPr>
          </w:p>
        </w:tc>
        <w:tc>
          <w:tcPr>
            <w:tcW w:w="1060" w:type="pct"/>
            <w:tcBorders>
              <w:top w:val="single" w:sz="4" w:space="0" w:color="auto"/>
              <w:bottom w:val="single" w:sz="12" w:space="0" w:color="auto"/>
            </w:tcBorders>
            <w:vAlign w:val="bottom"/>
          </w:tcPr>
          <w:p w14:paraId="403B74B5" w14:textId="4D21A4CB" w:rsidR="00694F2E" w:rsidRPr="00EA22B8" w:rsidRDefault="00694F2E" w:rsidP="00694F2E">
            <w:pPr>
              <w:pStyle w:val="Tot"/>
              <w:jc w:val="right"/>
              <w:rPr>
                <w:rFonts w:asciiTheme="minorHAnsi" w:hAnsiTheme="minorHAnsi" w:cstheme="minorHAnsi"/>
                <w:b/>
                <w:bCs/>
                <w:sz w:val="22"/>
                <w:szCs w:val="22"/>
                <w:lang w:val="hr-HR"/>
              </w:rPr>
            </w:pPr>
            <w:r w:rsidRPr="00212812">
              <w:rPr>
                <w:rFonts w:asciiTheme="minorHAnsi" w:hAnsiTheme="minorHAnsi" w:cs="Arial"/>
                <w:b/>
                <w:bCs/>
                <w:color w:val="000000" w:themeColor="text1"/>
                <w:sz w:val="22"/>
                <w:szCs w:val="22"/>
                <w:lang w:val="hr-HR"/>
              </w:rPr>
              <w:t>21</w:t>
            </w:r>
            <w:r>
              <w:rPr>
                <w:rFonts w:asciiTheme="minorHAnsi" w:hAnsiTheme="minorHAnsi" w:cs="Arial"/>
                <w:b/>
                <w:bCs/>
                <w:color w:val="000000" w:themeColor="text1"/>
                <w:sz w:val="22"/>
                <w:szCs w:val="22"/>
                <w:lang w:val="hr-HR"/>
              </w:rPr>
              <w:t>,</w:t>
            </w:r>
            <w:r w:rsidRPr="00212812">
              <w:rPr>
                <w:rFonts w:asciiTheme="minorHAnsi" w:hAnsiTheme="minorHAnsi" w:cs="Arial"/>
                <w:b/>
                <w:bCs/>
                <w:color w:val="000000" w:themeColor="text1"/>
                <w:sz w:val="22"/>
                <w:szCs w:val="22"/>
                <w:lang w:val="hr-HR"/>
              </w:rPr>
              <w:t>369</w:t>
            </w:r>
          </w:p>
        </w:tc>
        <w:tc>
          <w:tcPr>
            <w:tcW w:w="1060" w:type="pct"/>
            <w:tcBorders>
              <w:top w:val="single" w:sz="4" w:space="0" w:color="auto"/>
              <w:bottom w:val="single" w:sz="12" w:space="0" w:color="auto"/>
            </w:tcBorders>
            <w:vAlign w:val="bottom"/>
          </w:tcPr>
          <w:p w14:paraId="43F92623" w14:textId="1EBBE354" w:rsidR="00694F2E" w:rsidRPr="00EA22B8" w:rsidRDefault="00694F2E" w:rsidP="00694F2E">
            <w:pPr>
              <w:pStyle w:val="Tot"/>
              <w:jc w:val="right"/>
              <w:rPr>
                <w:rFonts w:asciiTheme="minorHAnsi" w:hAnsiTheme="minorHAnsi" w:cstheme="minorHAnsi"/>
                <w:b/>
                <w:bCs/>
                <w:sz w:val="22"/>
                <w:szCs w:val="22"/>
                <w:lang w:val="hr-HR"/>
              </w:rPr>
            </w:pPr>
            <w:bookmarkStart w:id="838" w:name="_Toc4059670"/>
            <w:r w:rsidRPr="000C5967">
              <w:rPr>
                <w:rFonts w:asciiTheme="minorHAnsi" w:hAnsiTheme="minorHAnsi" w:cs="Arial"/>
                <w:b/>
                <w:bCs/>
                <w:color w:val="000000" w:themeColor="text1"/>
                <w:sz w:val="22"/>
                <w:szCs w:val="22"/>
                <w:lang w:val="hr-HR"/>
              </w:rPr>
              <w:t>2</w:t>
            </w:r>
            <w:r>
              <w:rPr>
                <w:rFonts w:asciiTheme="minorHAnsi" w:hAnsiTheme="minorHAnsi" w:cs="Arial"/>
                <w:b/>
                <w:bCs/>
                <w:color w:val="000000" w:themeColor="text1"/>
                <w:sz w:val="22"/>
                <w:szCs w:val="22"/>
                <w:lang w:val="hr-HR"/>
              </w:rPr>
              <w:t>5,222</w:t>
            </w:r>
            <w:bookmarkEnd w:id="838"/>
          </w:p>
        </w:tc>
      </w:tr>
    </w:tbl>
    <w:p w14:paraId="470928C1" w14:textId="77777777" w:rsidR="00E05E5F" w:rsidRDefault="00E05E5F" w:rsidP="001E7DB0">
      <w:pPr>
        <w:pStyle w:val="T1"/>
        <w:spacing w:before="0" w:after="0" w:line="240" w:lineRule="auto"/>
        <w:rPr>
          <w:rFonts w:asciiTheme="minorHAnsi" w:hAnsiTheme="minorHAnsi" w:cs="Arial"/>
          <w:b w:val="0"/>
          <w:bCs w:val="0"/>
          <w:sz w:val="22"/>
          <w:szCs w:val="22"/>
          <w:highlight w:val="yellow"/>
          <w:lang w:val="en-GB"/>
        </w:rPr>
      </w:pPr>
    </w:p>
    <w:p w14:paraId="456D46AF" w14:textId="542A9AAD" w:rsidR="0098642F" w:rsidRPr="006268B6" w:rsidRDefault="00D006D4" w:rsidP="001E7DB0">
      <w:pPr>
        <w:pStyle w:val="T1"/>
        <w:spacing w:before="0" w:after="0" w:line="240" w:lineRule="auto"/>
        <w:rPr>
          <w:rFonts w:asciiTheme="minorHAnsi" w:hAnsiTheme="minorHAnsi" w:cs="Arial"/>
          <w:b w:val="0"/>
          <w:bCs w:val="0"/>
          <w:sz w:val="22"/>
          <w:szCs w:val="22"/>
          <w:lang w:val="en-GB"/>
        </w:rPr>
      </w:pPr>
      <w:bookmarkStart w:id="839" w:name="_Hlk3202062"/>
      <w:r w:rsidRPr="006268B6">
        <w:rPr>
          <w:rFonts w:asciiTheme="minorHAnsi" w:hAnsiTheme="minorHAnsi" w:cs="Arial"/>
          <w:b w:val="0"/>
          <w:bCs w:val="0"/>
          <w:sz w:val="22"/>
          <w:szCs w:val="22"/>
          <w:lang w:val="en-GB"/>
        </w:rPr>
        <w:t xml:space="preserve">In </w:t>
      </w:r>
      <w:r w:rsidR="00E12855" w:rsidRPr="004F5D53">
        <w:rPr>
          <w:rFonts w:asciiTheme="minorHAnsi" w:hAnsiTheme="minorHAnsi" w:cs="Arial"/>
          <w:b w:val="0"/>
          <w:bCs w:val="0"/>
          <w:sz w:val="22"/>
          <w:szCs w:val="22"/>
          <w:lang w:val="en-GB"/>
        </w:rPr>
        <w:t>20</w:t>
      </w:r>
      <w:r w:rsidR="007D0C05" w:rsidRPr="004F5D53">
        <w:rPr>
          <w:rFonts w:asciiTheme="minorHAnsi" w:hAnsiTheme="minorHAnsi" w:cs="Arial"/>
          <w:b w:val="0"/>
          <w:bCs w:val="0"/>
          <w:sz w:val="22"/>
          <w:szCs w:val="22"/>
          <w:lang w:val="en-GB"/>
        </w:rPr>
        <w:t>2</w:t>
      </w:r>
      <w:r w:rsidR="00694F2E">
        <w:rPr>
          <w:rFonts w:asciiTheme="minorHAnsi" w:hAnsiTheme="minorHAnsi" w:cs="Arial"/>
          <w:b w:val="0"/>
          <w:bCs w:val="0"/>
          <w:sz w:val="22"/>
          <w:szCs w:val="22"/>
          <w:lang w:val="en-GB"/>
        </w:rPr>
        <w:t>1</w:t>
      </w:r>
      <w:r w:rsidRPr="004F5D53">
        <w:rPr>
          <w:rFonts w:asciiTheme="minorHAnsi" w:hAnsiTheme="minorHAnsi" w:cs="Arial"/>
          <w:b w:val="0"/>
          <w:bCs w:val="0"/>
          <w:sz w:val="22"/>
          <w:szCs w:val="22"/>
          <w:lang w:val="en-GB"/>
        </w:rPr>
        <w:t xml:space="preserve">, acquisition of property took place with </w:t>
      </w:r>
      <w:r w:rsidRPr="006268B6">
        <w:rPr>
          <w:rFonts w:asciiTheme="minorHAnsi" w:hAnsiTheme="minorHAnsi" w:cs="Arial"/>
          <w:b w:val="0"/>
          <w:bCs w:val="0"/>
          <w:sz w:val="22"/>
          <w:szCs w:val="22"/>
          <w:lang w:val="en-GB"/>
        </w:rPr>
        <w:t xml:space="preserve">present value in the amount of </w:t>
      </w:r>
      <w:r w:rsidRPr="003239B0">
        <w:rPr>
          <w:rFonts w:asciiTheme="minorHAnsi" w:hAnsiTheme="minorHAnsi" w:cs="Arial"/>
          <w:b w:val="0"/>
          <w:bCs w:val="0"/>
          <w:sz w:val="22"/>
          <w:szCs w:val="22"/>
          <w:lang w:val="en-GB"/>
        </w:rPr>
        <w:t xml:space="preserve">HRK </w:t>
      </w:r>
      <w:r w:rsidR="00694F2E">
        <w:rPr>
          <w:rFonts w:asciiTheme="minorHAnsi" w:hAnsiTheme="minorHAnsi" w:cs="Arial"/>
          <w:b w:val="0"/>
          <w:bCs w:val="0"/>
          <w:sz w:val="22"/>
          <w:szCs w:val="22"/>
          <w:lang w:val="en-GB"/>
        </w:rPr>
        <w:t>8,185</w:t>
      </w:r>
      <w:r w:rsidRPr="003239B0">
        <w:rPr>
          <w:rFonts w:asciiTheme="minorHAnsi" w:hAnsiTheme="minorHAnsi" w:cs="Arial"/>
          <w:b w:val="0"/>
          <w:bCs w:val="0"/>
          <w:sz w:val="22"/>
          <w:szCs w:val="22"/>
          <w:lang w:val="en-GB"/>
        </w:rPr>
        <w:t xml:space="preserve"> thousand, acquisition value of HRK </w:t>
      </w:r>
      <w:r w:rsidR="00694F2E">
        <w:rPr>
          <w:rFonts w:asciiTheme="minorHAnsi" w:hAnsiTheme="minorHAnsi" w:cs="Arial"/>
          <w:b w:val="0"/>
          <w:bCs w:val="0"/>
          <w:sz w:val="22"/>
          <w:szCs w:val="22"/>
          <w:lang w:val="en-GB"/>
        </w:rPr>
        <w:t>8,508</w:t>
      </w:r>
      <w:r w:rsidRPr="003239B0">
        <w:rPr>
          <w:rFonts w:asciiTheme="minorHAnsi" w:hAnsiTheme="minorHAnsi" w:cs="Arial"/>
          <w:b w:val="0"/>
          <w:bCs w:val="0"/>
          <w:sz w:val="22"/>
          <w:szCs w:val="22"/>
          <w:lang w:val="en-GB"/>
        </w:rPr>
        <w:t xml:space="preserve"> thousand and provisions of HRK </w:t>
      </w:r>
      <w:r w:rsidR="00694F2E">
        <w:rPr>
          <w:rFonts w:asciiTheme="minorHAnsi" w:hAnsiTheme="minorHAnsi" w:cs="Arial"/>
          <w:b w:val="0"/>
          <w:bCs w:val="0"/>
          <w:sz w:val="22"/>
          <w:szCs w:val="22"/>
          <w:lang w:val="en-GB"/>
        </w:rPr>
        <w:t>323</w:t>
      </w:r>
      <w:r w:rsidRPr="003239B0">
        <w:rPr>
          <w:rFonts w:asciiTheme="minorHAnsi" w:hAnsiTheme="minorHAnsi" w:cs="Arial"/>
          <w:b w:val="0"/>
          <w:bCs w:val="0"/>
          <w:sz w:val="22"/>
          <w:szCs w:val="22"/>
          <w:lang w:val="en-GB"/>
        </w:rPr>
        <w:t xml:space="preserve"> thousand, and relates to </w:t>
      </w:r>
      <w:r w:rsidR="007B51DE" w:rsidRPr="003239B0">
        <w:rPr>
          <w:rFonts w:asciiTheme="minorHAnsi" w:hAnsiTheme="minorHAnsi" w:cs="Arial"/>
          <w:b w:val="0"/>
          <w:bCs w:val="0"/>
          <w:sz w:val="22"/>
          <w:szCs w:val="22"/>
          <w:lang w:val="en-GB"/>
        </w:rPr>
        <w:t xml:space="preserve">land plot in the amount of HRK </w:t>
      </w:r>
      <w:r w:rsidR="00694F2E">
        <w:rPr>
          <w:rFonts w:asciiTheme="minorHAnsi" w:hAnsiTheme="minorHAnsi" w:cs="Arial"/>
          <w:b w:val="0"/>
          <w:bCs w:val="0"/>
          <w:sz w:val="22"/>
          <w:szCs w:val="22"/>
          <w:lang w:val="en-GB"/>
        </w:rPr>
        <w:t>1,900</w:t>
      </w:r>
      <w:r w:rsidR="007B51DE" w:rsidRPr="003239B0">
        <w:rPr>
          <w:rFonts w:asciiTheme="minorHAnsi" w:hAnsiTheme="minorHAnsi" w:cs="Arial"/>
          <w:b w:val="0"/>
          <w:bCs w:val="0"/>
          <w:sz w:val="22"/>
          <w:szCs w:val="22"/>
          <w:lang w:val="en-GB"/>
        </w:rPr>
        <w:t xml:space="preserve"> thousand, acquisition value of HRK </w:t>
      </w:r>
      <w:r w:rsidR="00694F2E">
        <w:rPr>
          <w:rFonts w:asciiTheme="minorHAnsi" w:hAnsiTheme="minorHAnsi" w:cs="Arial"/>
          <w:b w:val="0"/>
          <w:bCs w:val="0"/>
          <w:sz w:val="22"/>
          <w:szCs w:val="22"/>
          <w:lang w:val="en-GB"/>
        </w:rPr>
        <w:t>2,074</w:t>
      </w:r>
      <w:r w:rsidR="007B51DE" w:rsidRPr="003239B0">
        <w:rPr>
          <w:rFonts w:asciiTheme="minorHAnsi" w:hAnsiTheme="minorHAnsi" w:cs="Arial"/>
          <w:b w:val="0"/>
          <w:bCs w:val="0"/>
          <w:sz w:val="22"/>
          <w:szCs w:val="22"/>
          <w:lang w:val="en-GB"/>
        </w:rPr>
        <w:t xml:space="preserve"> thousand</w:t>
      </w:r>
      <w:r w:rsidR="00694F2E">
        <w:rPr>
          <w:rFonts w:asciiTheme="minorHAnsi" w:hAnsiTheme="minorHAnsi" w:cs="Arial"/>
          <w:b w:val="0"/>
          <w:bCs w:val="0"/>
          <w:sz w:val="22"/>
          <w:szCs w:val="22"/>
          <w:lang w:val="en-GB"/>
        </w:rPr>
        <w:t xml:space="preserve"> </w:t>
      </w:r>
      <w:r w:rsidR="00694F2E" w:rsidRPr="003239B0">
        <w:rPr>
          <w:rFonts w:asciiTheme="minorHAnsi" w:hAnsiTheme="minorHAnsi" w:cs="Arial"/>
          <w:b w:val="0"/>
          <w:bCs w:val="0"/>
          <w:sz w:val="22"/>
          <w:szCs w:val="22"/>
          <w:lang w:val="en-GB"/>
        </w:rPr>
        <w:t>and provisions</w:t>
      </w:r>
      <w:r w:rsidR="00694F2E">
        <w:rPr>
          <w:rFonts w:asciiTheme="minorHAnsi" w:hAnsiTheme="minorHAnsi" w:cs="Arial"/>
          <w:b w:val="0"/>
          <w:bCs w:val="0"/>
          <w:sz w:val="22"/>
          <w:szCs w:val="22"/>
          <w:lang w:val="en-GB"/>
        </w:rPr>
        <w:t xml:space="preserve"> of HRK 174 thousand</w:t>
      </w:r>
      <w:r w:rsidR="007B51DE" w:rsidRPr="003239B0">
        <w:rPr>
          <w:rFonts w:asciiTheme="minorHAnsi" w:hAnsiTheme="minorHAnsi" w:cs="Arial"/>
          <w:b w:val="0"/>
          <w:bCs w:val="0"/>
          <w:sz w:val="22"/>
          <w:szCs w:val="22"/>
          <w:lang w:val="en-GB"/>
        </w:rPr>
        <w:t xml:space="preserve">, </w:t>
      </w:r>
      <w:r w:rsidRPr="003239B0">
        <w:rPr>
          <w:rFonts w:asciiTheme="minorHAnsi" w:hAnsiTheme="minorHAnsi" w:cs="Arial"/>
          <w:b w:val="0"/>
          <w:bCs w:val="0"/>
          <w:sz w:val="22"/>
          <w:szCs w:val="22"/>
          <w:lang w:val="en-GB"/>
        </w:rPr>
        <w:t>buildings</w:t>
      </w:r>
      <w:r w:rsidRPr="006268B6">
        <w:rPr>
          <w:rFonts w:asciiTheme="minorHAnsi" w:hAnsiTheme="minorHAnsi" w:cs="Arial"/>
          <w:b w:val="0"/>
          <w:bCs w:val="0"/>
          <w:sz w:val="22"/>
          <w:szCs w:val="22"/>
          <w:lang w:val="en-GB"/>
        </w:rPr>
        <w:t xml:space="preserve"> </w:t>
      </w:r>
      <w:r w:rsidR="007B51DE" w:rsidRPr="004F5D53">
        <w:rPr>
          <w:rFonts w:asciiTheme="minorHAnsi" w:hAnsiTheme="minorHAnsi" w:cs="Arial"/>
          <w:b w:val="0"/>
          <w:bCs w:val="0"/>
          <w:sz w:val="22"/>
          <w:szCs w:val="22"/>
          <w:lang w:val="en-GB"/>
        </w:rPr>
        <w:t xml:space="preserve">in the amount of HRK </w:t>
      </w:r>
      <w:r w:rsidR="00694F2E">
        <w:rPr>
          <w:rFonts w:asciiTheme="minorHAnsi" w:hAnsiTheme="minorHAnsi" w:cs="Arial"/>
          <w:b w:val="0"/>
          <w:bCs w:val="0"/>
          <w:sz w:val="22"/>
          <w:szCs w:val="22"/>
          <w:lang w:val="en-GB"/>
        </w:rPr>
        <w:t>4,717</w:t>
      </w:r>
      <w:r w:rsidR="007B51DE" w:rsidRPr="004F5D53">
        <w:rPr>
          <w:rFonts w:asciiTheme="minorHAnsi" w:hAnsiTheme="minorHAnsi" w:cs="Arial"/>
          <w:b w:val="0"/>
          <w:bCs w:val="0"/>
          <w:sz w:val="22"/>
          <w:szCs w:val="22"/>
          <w:lang w:val="en-GB"/>
        </w:rPr>
        <w:t xml:space="preserve"> thousand, acquisition value of HRK </w:t>
      </w:r>
      <w:r w:rsidR="00694F2E">
        <w:rPr>
          <w:rFonts w:asciiTheme="minorHAnsi" w:hAnsiTheme="minorHAnsi" w:cs="Arial"/>
          <w:b w:val="0"/>
          <w:bCs w:val="0"/>
          <w:sz w:val="22"/>
          <w:szCs w:val="22"/>
          <w:lang w:val="en-GB"/>
        </w:rPr>
        <w:t>4,866</w:t>
      </w:r>
      <w:r w:rsidR="007B51DE" w:rsidRPr="004F5D53">
        <w:rPr>
          <w:rFonts w:asciiTheme="minorHAnsi" w:hAnsiTheme="minorHAnsi" w:cs="Arial"/>
          <w:b w:val="0"/>
          <w:bCs w:val="0"/>
          <w:sz w:val="22"/>
          <w:szCs w:val="22"/>
          <w:lang w:val="en-GB"/>
        </w:rPr>
        <w:t xml:space="preserve"> thousand and provisions of H</w:t>
      </w:r>
      <w:r w:rsidR="007B51DE" w:rsidRPr="006268B6">
        <w:rPr>
          <w:rFonts w:asciiTheme="minorHAnsi" w:hAnsiTheme="minorHAnsi" w:cs="Arial"/>
          <w:b w:val="0"/>
          <w:bCs w:val="0"/>
          <w:sz w:val="22"/>
          <w:szCs w:val="22"/>
          <w:lang w:val="en-GB"/>
        </w:rPr>
        <w:t xml:space="preserve">RK </w:t>
      </w:r>
      <w:r w:rsidR="00694F2E">
        <w:rPr>
          <w:rFonts w:asciiTheme="minorHAnsi" w:hAnsiTheme="minorHAnsi" w:cs="Arial"/>
          <w:b w:val="0"/>
          <w:bCs w:val="0"/>
          <w:sz w:val="22"/>
          <w:szCs w:val="22"/>
          <w:lang w:val="en-GB"/>
        </w:rPr>
        <w:t>149</w:t>
      </w:r>
      <w:r w:rsidR="007B51DE" w:rsidRPr="006268B6">
        <w:rPr>
          <w:rFonts w:asciiTheme="minorHAnsi" w:hAnsiTheme="minorHAnsi" w:cs="Arial"/>
          <w:b w:val="0"/>
          <w:bCs w:val="0"/>
          <w:sz w:val="22"/>
          <w:szCs w:val="22"/>
          <w:lang w:val="en-GB"/>
        </w:rPr>
        <w:t xml:space="preserve"> thousand</w:t>
      </w:r>
      <w:r w:rsidR="006268B6" w:rsidRPr="006268B6">
        <w:rPr>
          <w:rFonts w:asciiTheme="minorHAnsi" w:hAnsiTheme="minorHAnsi" w:cs="Arial"/>
          <w:b w:val="0"/>
          <w:bCs w:val="0"/>
          <w:sz w:val="22"/>
          <w:szCs w:val="22"/>
          <w:lang w:val="en-GB"/>
        </w:rPr>
        <w:t xml:space="preserve"> and apartments in the amount of HRK </w:t>
      </w:r>
      <w:r w:rsidR="00694F2E">
        <w:rPr>
          <w:rFonts w:asciiTheme="minorHAnsi" w:hAnsiTheme="minorHAnsi" w:cs="Arial"/>
          <w:b w:val="0"/>
          <w:bCs w:val="0"/>
          <w:sz w:val="22"/>
          <w:szCs w:val="22"/>
          <w:lang w:val="en-GB"/>
        </w:rPr>
        <w:t>1,568</w:t>
      </w:r>
      <w:r w:rsidR="006268B6" w:rsidRPr="006268B6">
        <w:rPr>
          <w:rFonts w:asciiTheme="minorHAnsi" w:hAnsiTheme="minorHAnsi" w:cs="Arial"/>
          <w:b w:val="0"/>
          <w:bCs w:val="0"/>
          <w:sz w:val="22"/>
          <w:szCs w:val="22"/>
          <w:lang w:val="en-GB"/>
        </w:rPr>
        <w:t xml:space="preserve"> thousand, acquisition value of HRK </w:t>
      </w:r>
      <w:r w:rsidR="00BD1DE8">
        <w:rPr>
          <w:rFonts w:asciiTheme="minorHAnsi" w:hAnsiTheme="minorHAnsi" w:cs="Arial"/>
          <w:b w:val="0"/>
          <w:bCs w:val="0"/>
          <w:sz w:val="22"/>
          <w:szCs w:val="22"/>
          <w:lang w:val="en-GB"/>
        </w:rPr>
        <w:t>1,568</w:t>
      </w:r>
      <w:r w:rsidR="006268B6" w:rsidRPr="006268B6">
        <w:rPr>
          <w:rFonts w:asciiTheme="minorHAnsi" w:hAnsiTheme="minorHAnsi" w:cs="Arial"/>
          <w:b w:val="0"/>
          <w:bCs w:val="0"/>
          <w:sz w:val="22"/>
          <w:szCs w:val="22"/>
          <w:lang w:val="en-GB"/>
        </w:rPr>
        <w:t xml:space="preserve"> housand and provisions of HRK 0 thousand </w:t>
      </w:r>
      <w:r w:rsidRPr="006268B6">
        <w:rPr>
          <w:rFonts w:asciiTheme="minorHAnsi" w:hAnsiTheme="minorHAnsi" w:cs="Arial"/>
          <w:b w:val="0"/>
          <w:bCs w:val="0"/>
          <w:sz w:val="22"/>
          <w:szCs w:val="22"/>
          <w:lang w:val="en-GB"/>
        </w:rPr>
        <w:t>(</w:t>
      </w:r>
      <w:r w:rsidR="00E12855" w:rsidRPr="006268B6">
        <w:rPr>
          <w:rFonts w:asciiTheme="minorHAnsi" w:hAnsiTheme="minorHAnsi" w:cs="Arial"/>
          <w:b w:val="0"/>
          <w:bCs w:val="0"/>
          <w:sz w:val="22"/>
          <w:szCs w:val="22"/>
          <w:lang w:val="en-GB"/>
        </w:rPr>
        <w:t>in 20</w:t>
      </w:r>
      <w:r w:rsidR="00BD1DE8">
        <w:rPr>
          <w:rFonts w:asciiTheme="minorHAnsi" w:hAnsiTheme="minorHAnsi" w:cs="Arial"/>
          <w:b w:val="0"/>
          <w:bCs w:val="0"/>
          <w:sz w:val="22"/>
          <w:szCs w:val="22"/>
          <w:lang w:val="en-GB"/>
        </w:rPr>
        <w:t>20</w:t>
      </w:r>
      <w:r w:rsidR="00E12855" w:rsidRPr="006268B6">
        <w:rPr>
          <w:rFonts w:asciiTheme="minorHAnsi" w:hAnsiTheme="minorHAnsi" w:cs="Arial"/>
          <w:b w:val="0"/>
          <w:bCs w:val="0"/>
          <w:sz w:val="22"/>
          <w:szCs w:val="22"/>
          <w:lang w:val="en-GB"/>
        </w:rPr>
        <w:t xml:space="preserve">, acquisition of property took place with present value in the amount of HRK </w:t>
      </w:r>
      <w:r w:rsidR="00BD1DE8">
        <w:rPr>
          <w:rFonts w:asciiTheme="minorHAnsi" w:hAnsiTheme="minorHAnsi" w:cs="Arial"/>
          <w:b w:val="0"/>
          <w:bCs w:val="0"/>
          <w:sz w:val="22"/>
          <w:szCs w:val="22"/>
          <w:lang w:val="en-GB"/>
        </w:rPr>
        <w:t>647</w:t>
      </w:r>
      <w:r w:rsidR="00E12855" w:rsidRPr="006268B6">
        <w:rPr>
          <w:rFonts w:asciiTheme="minorHAnsi" w:hAnsiTheme="minorHAnsi" w:cs="Arial"/>
          <w:b w:val="0"/>
          <w:bCs w:val="0"/>
          <w:sz w:val="22"/>
          <w:szCs w:val="22"/>
          <w:lang w:val="en-GB"/>
        </w:rPr>
        <w:t xml:space="preserve"> thousand, acquisition value of HRK </w:t>
      </w:r>
      <w:r w:rsidR="00BD1DE8">
        <w:rPr>
          <w:rFonts w:asciiTheme="minorHAnsi" w:hAnsiTheme="minorHAnsi" w:cs="Arial"/>
          <w:b w:val="0"/>
          <w:bCs w:val="0"/>
          <w:sz w:val="22"/>
          <w:szCs w:val="22"/>
          <w:lang w:val="en-GB"/>
        </w:rPr>
        <w:t>1,002</w:t>
      </w:r>
      <w:r w:rsidR="00E12855" w:rsidRPr="006268B6">
        <w:rPr>
          <w:rFonts w:asciiTheme="minorHAnsi" w:hAnsiTheme="minorHAnsi" w:cs="Arial"/>
          <w:b w:val="0"/>
          <w:bCs w:val="0"/>
          <w:sz w:val="22"/>
          <w:szCs w:val="22"/>
          <w:lang w:val="en-GB"/>
        </w:rPr>
        <w:t xml:space="preserve"> thousand and provisions of HRK </w:t>
      </w:r>
      <w:r w:rsidR="00BD1DE8">
        <w:rPr>
          <w:rFonts w:asciiTheme="minorHAnsi" w:hAnsiTheme="minorHAnsi" w:cs="Arial"/>
          <w:b w:val="0"/>
          <w:bCs w:val="0"/>
          <w:sz w:val="22"/>
          <w:szCs w:val="22"/>
          <w:lang w:val="en-GB"/>
        </w:rPr>
        <w:t>355</w:t>
      </w:r>
      <w:r w:rsidR="00E12855" w:rsidRPr="006268B6">
        <w:rPr>
          <w:rFonts w:asciiTheme="minorHAnsi" w:hAnsiTheme="minorHAnsi" w:cs="Arial"/>
          <w:b w:val="0"/>
          <w:bCs w:val="0"/>
          <w:sz w:val="22"/>
          <w:szCs w:val="22"/>
          <w:lang w:val="en-GB"/>
        </w:rPr>
        <w:t xml:space="preserve"> thousand, and relates to</w:t>
      </w:r>
      <w:r w:rsidR="007D0C05" w:rsidRPr="006268B6">
        <w:rPr>
          <w:rFonts w:asciiTheme="minorHAnsi" w:hAnsiTheme="minorHAnsi" w:cs="Arial"/>
          <w:b w:val="0"/>
          <w:bCs w:val="0"/>
          <w:sz w:val="22"/>
          <w:szCs w:val="22"/>
          <w:lang w:val="en-GB"/>
        </w:rPr>
        <w:t xml:space="preserve"> </w:t>
      </w:r>
      <w:r w:rsidR="00BD1DE8">
        <w:rPr>
          <w:rFonts w:asciiTheme="minorHAnsi" w:hAnsiTheme="minorHAnsi" w:cs="Arial"/>
          <w:b w:val="0"/>
          <w:bCs w:val="0"/>
          <w:sz w:val="22"/>
          <w:szCs w:val="22"/>
          <w:lang w:val="en-GB"/>
        </w:rPr>
        <w:t xml:space="preserve">land plot in the amount of HRK 0 thousand, acquisition value of HRK 160 thousand and provisions of HRK 160 thousand, </w:t>
      </w:r>
      <w:r w:rsidR="007D0C05" w:rsidRPr="006268B6">
        <w:rPr>
          <w:rFonts w:asciiTheme="minorHAnsi" w:hAnsiTheme="minorHAnsi" w:cs="Arial"/>
          <w:b w:val="0"/>
          <w:bCs w:val="0"/>
          <w:sz w:val="22"/>
          <w:szCs w:val="22"/>
          <w:lang w:val="en-GB"/>
        </w:rPr>
        <w:t>buildings</w:t>
      </w:r>
      <w:r w:rsidR="00BD1DE8">
        <w:rPr>
          <w:rFonts w:asciiTheme="minorHAnsi" w:hAnsiTheme="minorHAnsi" w:cs="Arial"/>
          <w:b w:val="0"/>
          <w:bCs w:val="0"/>
          <w:sz w:val="22"/>
          <w:szCs w:val="22"/>
          <w:lang w:val="en-GB"/>
        </w:rPr>
        <w:t xml:space="preserve"> in the amount of HRK 171 thousand, acquisition value of HRK 171 thousand and provisions of HRK 0 thousand and apartments in the amount of HRK 405 thousand, acquisition value of HRK 613 thousand and provisions of HRK 208 thousand</w:t>
      </w:r>
      <w:r w:rsidRPr="006268B6">
        <w:rPr>
          <w:rFonts w:asciiTheme="minorHAnsi" w:hAnsiTheme="minorHAnsi" w:cs="Arial"/>
          <w:b w:val="0"/>
          <w:bCs w:val="0"/>
          <w:sz w:val="22"/>
          <w:szCs w:val="22"/>
          <w:lang w:val="en-GB"/>
        </w:rPr>
        <w:t xml:space="preserve">). </w:t>
      </w:r>
    </w:p>
    <w:p w14:paraId="0C3D87DC" w14:textId="5A6A67CF" w:rsidR="001B20E0" w:rsidRPr="004F5D53" w:rsidRDefault="0098642F" w:rsidP="001E7DB0">
      <w:pPr>
        <w:tabs>
          <w:tab w:val="left" w:pos="-1985"/>
        </w:tabs>
        <w:suppressAutoHyphens/>
        <w:jc w:val="both"/>
        <w:rPr>
          <w:rFonts w:asciiTheme="minorHAnsi" w:hAnsiTheme="minorHAnsi" w:cs="Arial"/>
          <w:sz w:val="22"/>
          <w:szCs w:val="22"/>
          <w:lang w:val="en-GB"/>
        </w:rPr>
      </w:pPr>
      <w:r w:rsidRPr="006268B6">
        <w:rPr>
          <w:rFonts w:asciiTheme="minorHAnsi" w:hAnsiTheme="minorHAnsi" w:cs="Arial"/>
          <w:sz w:val="22"/>
          <w:szCs w:val="22"/>
          <w:lang w:val="en-GB"/>
        </w:rPr>
        <w:t xml:space="preserve">Fair value of acquired property at the end of </w:t>
      </w:r>
      <w:r w:rsidR="00CB7BED" w:rsidRPr="006268B6">
        <w:rPr>
          <w:rFonts w:asciiTheme="minorHAnsi" w:hAnsiTheme="minorHAnsi" w:cs="Arial"/>
          <w:sz w:val="22"/>
          <w:szCs w:val="22"/>
          <w:lang w:val="en-GB"/>
        </w:rPr>
        <w:t>20</w:t>
      </w:r>
      <w:r w:rsidR="007D0C05" w:rsidRPr="006268B6">
        <w:rPr>
          <w:rFonts w:asciiTheme="minorHAnsi" w:hAnsiTheme="minorHAnsi" w:cs="Arial"/>
          <w:sz w:val="22"/>
          <w:szCs w:val="22"/>
          <w:lang w:val="en-GB"/>
        </w:rPr>
        <w:t>2</w:t>
      </w:r>
      <w:r w:rsidR="00BD1DE8">
        <w:rPr>
          <w:rFonts w:asciiTheme="minorHAnsi" w:hAnsiTheme="minorHAnsi" w:cs="Arial"/>
          <w:sz w:val="22"/>
          <w:szCs w:val="22"/>
          <w:lang w:val="en-GB"/>
        </w:rPr>
        <w:t>1</w:t>
      </w:r>
      <w:r w:rsidR="00CB7BED" w:rsidRPr="006268B6">
        <w:rPr>
          <w:rFonts w:asciiTheme="minorHAnsi" w:hAnsiTheme="minorHAnsi" w:cs="Arial"/>
          <w:sz w:val="22"/>
          <w:szCs w:val="22"/>
          <w:lang w:val="en-GB"/>
        </w:rPr>
        <w:t xml:space="preserve"> </w:t>
      </w:r>
      <w:r w:rsidRPr="006268B6">
        <w:rPr>
          <w:rFonts w:asciiTheme="minorHAnsi" w:hAnsiTheme="minorHAnsi" w:cs="Arial"/>
          <w:sz w:val="22"/>
          <w:szCs w:val="22"/>
          <w:lang w:val="en-GB"/>
        </w:rPr>
        <w:t xml:space="preserve">amounted to HRK </w:t>
      </w:r>
      <w:r w:rsidR="006268B6" w:rsidRPr="006268B6">
        <w:rPr>
          <w:rFonts w:asciiTheme="minorHAnsi" w:hAnsiTheme="minorHAnsi" w:cs="Arial"/>
          <w:sz w:val="22"/>
          <w:szCs w:val="22"/>
          <w:lang w:val="en-GB"/>
        </w:rPr>
        <w:t>1</w:t>
      </w:r>
      <w:r w:rsidR="00BD1DE8">
        <w:rPr>
          <w:rFonts w:asciiTheme="minorHAnsi" w:hAnsiTheme="minorHAnsi" w:cs="Arial"/>
          <w:sz w:val="22"/>
          <w:szCs w:val="22"/>
          <w:lang w:val="en-GB"/>
        </w:rPr>
        <w:t>2</w:t>
      </w:r>
      <w:r w:rsidR="006268B6" w:rsidRPr="006268B6">
        <w:rPr>
          <w:rFonts w:asciiTheme="minorHAnsi" w:hAnsiTheme="minorHAnsi" w:cs="Arial"/>
          <w:sz w:val="22"/>
          <w:szCs w:val="22"/>
          <w:lang w:val="en-GB"/>
        </w:rPr>
        <w:t>,</w:t>
      </w:r>
      <w:r w:rsidR="00BD1DE8">
        <w:rPr>
          <w:rFonts w:asciiTheme="minorHAnsi" w:hAnsiTheme="minorHAnsi" w:cs="Arial"/>
          <w:sz w:val="22"/>
          <w:szCs w:val="22"/>
          <w:lang w:val="en-GB"/>
        </w:rPr>
        <w:t>410</w:t>
      </w:r>
      <w:r w:rsidR="000664DF" w:rsidRPr="006268B6">
        <w:rPr>
          <w:rFonts w:asciiTheme="minorHAnsi" w:hAnsiTheme="minorHAnsi"/>
          <w:sz w:val="22"/>
          <w:lang w:val="en-GB"/>
        </w:rPr>
        <w:t xml:space="preserve"> t</w:t>
      </w:r>
      <w:r w:rsidRPr="004F5D53">
        <w:rPr>
          <w:rFonts w:asciiTheme="minorHAnsi" w:hAnsiTheme="minorHAnsi" w:cs="Arial"/>
          <w:sz w:val="22"/>
          <w:szCs w:val="22"/>
          <w:lang w:val="en-GB"/>
        </w:rPr>
        <w:t>housand.</w:t>
      </w:r>
    </w:p>
    <w:p w14:paraId="2F91C60F" w14:textId="77777777" w:rsidR="000A5A52" w:rsidRPr="003239B0" w:rsidRDefault="000A5A52" w:rsidP="001E7DB0">
      <w:pPr>
        <w:tabs>
          <w:tab w:val="left" w:pos="-1985"/>
        </w:tabs>
        <w:suppressAutoHyphens/>
        <w:jc w:val="both"/>
        <w:rPr>
          <w:rFonts w:asciiTheme="minorHAnsi" w:hAnsiTheme="minorHAnsi" w:cs="Arial"/>
          <w:sz w:val="22"/>
          <w:szCs w:val="22"/>
          <w:lang w:val="en-GB"/>
        </w:rPr>
      </w:pPr>
    </w:p>
    <w:p w14:paraId="0667FDB4" w14:textId="18EA1A28" w:rsidR="00D006D4" w:rsidRPr="003239B0" w:rsidRDefault="00D006D4" w:rsidP="001E7DB0">
      <w:pPr>
        <w:tabs>
          <w:tab w:val="left" w:pos="-1985"/>
        </w:tabs>
        <w:suppressAutoHyphens/>
        <w:jc w:val="both"/>
        <w:rPr>
          <w:rFonts w:asciiTheme="minorHAnsi" w:hAnsiTheme="minorHAnsi" w:cs="Arial"/>
          <w:sz w:val="22"/>
          <w:szCs w:val="22"/>
          <w:lang w:val="en-GB"/>
        </w:rPr>
      </w:pPr>
      <w:r w:rsidRPr="003239B0">
        <w:rPr>
          <w:rFonts w:asciiTheme="minorHAnsi" w:hAnsiTheme="minorHAnsi" w:cs="Arial"/>
          <w:sz w:val="22"/>
          <w:szCs w:val="22"/>
          <w:lang w:val="en-GB"/>
        </w:rPr>
        <w:t xml:space="preserve">In </w:t>
      </w:r>
      <w:r w:rsidR="00E12855" w:rsidRPr="003239B0">
        <w:rPr>
          <w:rFonts w:asciiTheme="minorHAnsi" w:hAnsiTheme="minorHAnsi" w:cs="Arial"/>
          <w:sz w:val="22"/>
          <w:szCs w:val="22"/>
          <w:lang w:val="en-GB"/>
        </w:rPr>
        <w:t>20</w:t>
      </w:r>
      <w:r w:rsidR="006268B6" w:rsidRPr="003239B0">
        <w:rPr>
          <w:rFonts w:asciiTheme="minorHAnsi" w:hAnsiTheme="minorHAnsi" w:cs="Arial"/>
          <w:sz w:val="22"/>
          <w:szCs w:val="22"/>
          <w:lang w:val="en-GB"/>
        </w:rPr>
        <w:t>2</w:t>
      </w:r>
      <w:r w:rsidR="00BD1DE8">
        <w:rPr>
          <w:rFonts w:asciiTheme="minorHAnsi" w:hAnsiTheme="minorHAnsi" w:cs="Arial"/>
          <w:sz w:val="22"/>
          <w:szCs w:val="22"/>
          <w:lang w:val="en-GB"/>
        </w:rPr>
        <w:t>1</w:t>
      </w:r>
      <w:r w:rsidRPr="003239B0">
        <w:rPr>
          <w:rFonts w:asciiTheme="minorHAnsi" w:hAnsiTheme="minorHAnsi" w:cs="Arial"/>
          <w:sz w:val="22"/>
          <w:szCs w:val="22"/>
          <w:lang w:val="en-GB"/>
        </w:rPr>
        <w:t xml:space="preserve">, sale of </w:t>
      </w:r>
      <w:r w:rsidR="00056565" w:rsidRPr="003239B0">
        <w:rPr>
          <w:rFonts w:asciiTheme="minorHAnsi" w:hAnsiTheme="minorHAnsi" w:cs="Arial"/>
          <w:sz w:val="22"/>
          <w:szCs w:val="22"/>
          <w:lang w:val="en-GB"/>
        </w:rPr>
        <w:t xml:space="preserve">foreclosed assets </w:t>
      </w:r>
      <w:r w:rsidRPr="003239B0">
        <w:rPr>
          <w:rFonts w:asciiTheme="minorHAnsi" w:hAnsiTheme="minorHAnsi" w:cs="Arial"/>
          <w:sz w:val="22"/>
          <w:szCs w:val="22"/>
          <w:lang w:val="en-GB"/>
        </w:rPr>
        <w:t xml:space="preserve">took place with present value in the amount of HRK </w:t>
      </w:r>
      <w:r w:rsidR="00BD1DE8">
        <w:rPr>
          <w:rFonts w:asciiTheme="minorHAnsi" w:hAnsiTheme="minorHAnsi" w:cs="Arial"/>
          <w:sz w:val="22"/>
          <w:szCs w:val="22"/>
          <w:lang w:val="en-GB"/>
        </w:rPr>
        <w:t>10,156</w:t>
      </w:r>
      <w:r w:rsidRPr="003239B0">
        <w:rPr>
          <w:rFonts w:asciiTheme="minorHAnsi" w:hAnsiTheme="minorHAnsi" w:cs="Arial"/>
          <w:sz w:val="22"/>
          <w:szCs w:val="22"/>
          <w:lang w:val="en-GB"/>
        </w:rPr>
        <w:t xml:space="preserve"> thousand, acquisition value and provisions of HRK </w:t>
      </w:r>
      <w:r w:rsidR="00BD1DE8">
        <w:rPr>
          <w:rFonts w:asciiTheme="minorHAnsi" w:hAnsiTheme="minorHAnsi" w:cs="Arial"/>
          <w:sz w:val="22"/>
          <w:szCs w:val="22"/>
          <w:lang w:val="en-GB"/>
        </w:rPr>
        <w:t>24,218</w:t>
      </w:r>
      <w:r w:rsidRPr="003239B0">
        <w:rPr>
          <w:rFonts w:asciiTheme="minorHAnsi" w:hAnsiTheme="minorHAnsi" w:cs="Arial"/>
          <w:sz w:val="22"/>
          <w:szCs w:val="22"/>
          <w:lang w:val="en-GB"/>
        </w:rPr>
        <w:t xml:space="preserve"> thousand</w:t>
      </w:r>
      <w:r w:rsidR="008B74BE" w:rsidRPr="003239B0">
        <w:rPr>
          <w:rFonts w:asciiTheme="minorHAnsi" w:hAnsiTheme="minorHAnsi" w:cs="Arial"/>
          <w:sz w:val="22"/>
          <w:szCs w:val="22"/>
          <w:lang w:val="en-GB"/>
        </w:rPr>
        <w:t xml:space="preserve"> and provisions of HRK </w:t>
      </w:r>
      <w:r w:rsidR="00BD1DE8">
        <w:rPr>
          <w:rFonts w:asciiTheme="minorHAnsi" w:hAnsiTheme="minorHAnsi" w:cs="Arial"/>
          <w:sz w:val="22"/>
          <w:szCs w:val="22"/>
          <w:lang w:val="en-GB"/>
        </w:rPr>
        <w:t>14,062</w:t>
      </w:r>
      <w:r w:rsidR="008B74BE" w:rsidRPr="003239B0">
        <w:rPr>
          <w:rFonts w:asciiTheme="minorHAnsi" w:hAnsiTheme="minorHAnsi" w:cs="Arial"/>
          <w:sz w:val="22"/>
          <w:szCs w:val="22"/>
          <w:lang w:val="en-GB"/>
        </w:rPr>
        <w:t xml:space="preserve"> thousand</w:t>
      </w:r>
      <w:r w:rsidRPr="003239B0">
        <w:rPr>
          <w:rFonts w:asciiTheme="minorHAnsi" w:hAnsiTheme="minorHAnsi" w:cs="Arial"/>
          <w:sz w:val="22"/>
          <w:szCs w:val="22"/>
          <w:lang w:val="en-GB"/>
        </w:rPr>
        <w:t xml:space="preserve">, and relates to </w:t>
      </w:r>
      <w:r w:rsidR="008B74BE" w:rsidRPr="003239B0">
        <w:rPr>
          <w:rFonts w:asciiTheme="minorHAnsi" w:hAnsiTheme="minorHAnsi" w:cs="Arial"/>
          <w:sz w:val="22"/>
          <w:szCs w:val="22"/>
          <w:lang w:val="en-GB"/>
        </w:rPr>
        <w:t xml:space="preserve">land plot in the amount of HRK </w:t>
      </w:r>
      <w:r w:rsidR="00BD1DE8">
        <w:rPr>
          <w:rFonts w:asciiTheme="minorHAnsi" w:hAnsiTheme="minorHAnsi" w:cs="Arial"/>
          <w:sz w:val="22"/>
          <w:szCs w:val="22"/>
          <w:lang w:val="en-GB"/>
        </w:rPr>
        <w:t>486</w:t>
      </w:r>
      <w:r w:rsidR="008B74BE" w:rsidRPr="003239B0">
        <w:rPr>
          <w:rFonts w:asciiTheme="minorHAnsi" w:hAnsiTheme="minorHAnsi" w:cs="Arial"/>
          <w:sz w:val="22"/>
          <w:szCs w:val="22"/>
          <w:lang w:val="en-GB"/>
        </w:rPr>
        <w:t xml:space="preserve"> thousand, buildings in the amount of HRK </w:t>
      </w:r>
      <w:r w:rsidR="00BD1DE8">
        <w:rPr>
          <w:rFonts w:asciiTheme="minorHAnsi" w:hAnsiTheme="minorHAnsi" w:cs="Arial"/>
          <w:sz w:val="22"/>
          <w:szCs w:val="22"/>
          <w:lang w:val="en-GB"/>
        </w:rPr>
        <w:t>2,886</w:t>
      </w:r>
      <w:r w:rsidR="00776679" w:rsidRPr="003239B0">
        <w:rPr>
          <w:rFonts w:asciiTheme="minorHAnsi" w:hAnsiTheme="minorHAnsi" w:cs="Arial"/>
          <w:sz w:val="22"/>
          <w:szCs w:val="22"/>
          <w:lang w:val="en-GB"/>
        </w:rPr>
        <w:t xml:space="preserve"> thousand and </w:t>
      </w:r>
      <w:r w:rsidR="00766866" w:rsidRPr="003239B0">
        <w:rPr>
          <w:rFonts w:asciiTheme="minorHAnsi" w:hAnsiTheme="minorHAnsi" w:cs="Arial"/>
          <w:sz w:val="22"/>
          <w:szCs w:val="22"/>
          <w:lang w:val="en-GB"/>
        </w:rPr>
        <w:t xml:space="preserve"> apartments</w:t>
      </w:r>
      <w:r w:rsidR="00E71140">
        <w:rPr>
          <w:rFonts w:asciiTheme="minorHAnsi" w:hAnsiTheme="minorHAnsi" w:cs="Arial"/>
          <w:sz w:val="22"/>
          <w:szCs w:val="22"/>
          <w:lang w:val="en-GB"/>
        </w:rPr>
        <w:t xml:space="preserve"> in the amount</w:t>
      </w:r>
      <w:r w:rsidR="00766866" w:rsidRPr="003239B0">
        <w:rPr>
          <w:rFonts w:asciiTheme="minorHAnsi" w:hAnsiTheme="minorHAnsi" w:cs="Arial"/>
          <w:sz w:val="22"/>
          <w:szCs w:val="22"/>
          <w:lang w:val="en-GB"/>
        </w:rPr>
        <w:t xml:space="preserve"> of HRK </w:t>
      </w:r>
      <w:r w:rsidR="00BD1DE8">
        <w:rPr>
          <w:rFonts w:asciiTheme="minorHAnsi" w:hAnsiTheme="minorHAnsi" w:cs="Arial"/>
          <w:sz w:val="22"/>
          <w:szCs w:val="22"/>
          <w:lang w:val="en-GB"/>
        </w:rPr>
        <w:t xml:space="preserve">6,784 </w:t>
      </w:r>
      <w:r w:rsidR="00766866" w:rsidRPr="003239B0">
        <w:rPr>
          <w:rFonts w:asciiTheme="minorHAnsi" w:hAnsiTheme="minorHAnsi" w:cs="Arial"/>
          <w:sz w:val="22"/>
          <w:szCs w:val="22"/>
          <w:lang w:val="en-GB"/>
        </w:rPr>
        <w:t>thousand</w:t>
      </w:r>
      <w:r w:rsidR="00BD1DE8">
        <w:rPr>
          <w:rFonts w:asciiTheme="minorHAnsi" w:hAnsiTheme="minorHAnsi" w:cs="Arial"/>
          <w:sz w:val="22"/>
          <w:szCs w:val="22"/>
          <w:lang w:val="en-GB"/>
        </w:rPr>
        <w:t xml:space="preserve"> (in 2020</w:t>
      </w:r>
      <w:r w:rsidR="00E71140">
        <w:rPr>
          <w:rFonts w:asciiTheme="minorHAnsi" w:hAnsiTheme="minorHAnsi" w:cs="Arial"/>
          <w:sz w:val="22"/>
          <w:szCs w:val="22"/>
          <w:lang w:val="en-GB"/>
        </w:rPr>
        <w:t>, sale of foreclosed assets took place with present value in the amount of HRK 452 thousand, acquisition value of HRK 8,923 thousand and provisions of HRK 8,471 thousand, and relates to land plot in the amount of HRK 0 thousand, buildings in the amount of HRK 33 thousand and apartments in the amount of HRK 419 thousand)</w:t>
      </w:r>
      <w:r w:rsidR="005F032C" w:rsidRPr="003239B0">
        <w:rPr>
          <w:rFonts w:asciiTheme="minorHAnsi" w:hAnsiTheme="minorHAnsi" w:cs="Arial"/>
          <w:sz w:val="22"/>
          <w:szCs w:val="22"/>
          <w:lang w:val="en-GB"/>
        </w:rPr>
        <w:t>.</w:t>
      </w:r>
    </w:p>
    <w:p w14:paraId="5E7C841B" w14:textId="77777777" w:rsidR="0098642F" w:rsidRPr="003239B0" w:rsidRDefault="0098642F" w:rsidP="001E7DB0">
      <w:pPr>
        <w:tabs>
          <w:tab w:val="left" w:pos="-1985"/>
        </w:tabs>
        <w:suppressAutoHyphens/>
        <w:jc w:val="both"/>
        <w:rPr>
          <w:rFonts w:asciiTheme="minorHAnsi" w:hAnsiTheme="minorHAnsi" w:cs="Arial"/>
          <w:sz w:val="22"/>
          <w:szCs w:val="22"/>
          <w:lang w:val="en-GB"/>
        </w:rPr>
      </w:pPr>
    </w:p>
    <w:p w14:paraId="69E4F5F8" w14:textId="675D28DE" w:rsidR="00D006D4" w:rsidRPr="003239B0" w:rsidRDefault="00D006D4" w:rsidP="001E7DB0">
      <w:pPr>
        <w:tabs>
          <w:tab w:val="left" w:pos="-1985"/>
        </w:tabs>
        <w:suppressAutoHyphens/>
        <w:jc w:val="both"/>
        <w:rPr>
          <w:rFonts w:asciiTheme="minorHAnsi" w:hAnsiTheme="minorHAnsi" w:cs="Arial"/>
          <w:sz w:val="22"/>
          <w:szCs w:val="22"/>
          <w:lang w:val="en-GB"/>
        </w:rPr>
      </w:pPr>
      <w:r w:rsidRPr="006268B6">
        <w:rPr>
          <w:rFonts w:asciiTheme="minorHAnsi" w:hAnsiTheme="minorHAnsi" w:cs="Arial"/>
          <w:sz w:val="22"/>
          <w:szCs w:val="22"/>
          <w:lang w:val="en-GB"/>
        </w:rPr>
        <w:t xml:space="preserve">In </w:t>
      </w:r>
      <w:r w:rsidR="00E12855" w:rsidRPr="004F5D53">
        <w:rPr>
          <w:rFonts w:asciiTheme="minorHAnsi" w:hAnsiTheme="minorHAnsi" w:cs="Arial"/>
          <w:sz w:val="22"/>
          <w:szCs w:val="22"/>
          <w:lang w:val="en-GB"/>
        </w:rPr>
        <w:t>20</w:t>
      </w:r>
      <w:r w:rsidR="007D0C05" w:rsidRPr="004F5D53">
        <w:rPr>
          <w:rFonts w:asciiTheme="minorHAnsi" w:hAnsiTheme="minorHAnsi" w:cs="Arial"/>
          <w:sz w:val="22"/>
          <w:szCs w:val="22"/>
          <w:lang w:val="en-GB"/>
        </w:rPr>
        <w:t>2</w:t>
      </w:r>
      <w:r w:rsidR="00E71140">
        <w:rPr>
          <w:rFonts w:asciiTheme="minorHAnsi" w:hAnsiTheme="minorHAnsi" w:cs="Arial"/>
          <w:sz w:val="22"/>
          <w:szCs w:val="22"/>
          <w:lang w:val="en-GB"/>
        </w:rPr>
        <w:t>1</w:t>
      </w:r>
      <w:r w:rsidRPr="004F5D53">
        <w:rPr>
          <w:rFonts w:asciiTheme="minorHAnsi" w:hAnsiTheme="minorHAnsi" w:cs="Arial"/>
          <w:sz w:val="22"/>
          <w:szCs w:val="22"/>
          <w:lang w:val="en-GB"/>
        </w:rPr>
        <w:t xml:space="preserve">, </w:t>
      </w:r>
      <w:r w:rsidR="00056565" w:rsidRPr="003239B0">
        <w:rPr>
          <w:rFonts w:asciiTheme="minorHAnsi" w:hAnsiTheme="minorHAnsi" w:cs="Arial"/>
          <w:sz w:val="22"/>
          <w:szCs w:val="22"/>
          <w:lang w:val="en-GB"/>
        </w:rPr>
        <w:t>foreclosed assets</w:t>
      </w:r>
      <w:r w:rsidRPr="003239B0">
        <w:rPr>
          <w:rFonts w:asciiTheme="minorHAnsi" w:hAnsiTheme="minorHAnsi" w:cs="Arial"/>
          <w:sz w:val="22"/>
          <w:szCs w:val="22"/>
          <w:lang w:val="en-GB"/>
        </w:rPr>
        <w:t xml:space="preserve"> was transferred to lease on the item Investments in property in the amount of HRK </w:t>
      </w:r>
      <w:r w:rsidR="00E71140">
        <w:rPr>
          <w:rFonts w:asciiTheme="minorHAnsi" w:hAnsiTheme="minorHAnsi" w:cs="Arial"/>
          <w:sz w:val="22"/>
          <w:szCs w:val="22"/>
          <w:lang w:val="en-GB"/>
        </w:rPr>
        <w:t>2,757</w:t>
      </w:r>
      <w:r w:rsidRPr="003239B0">
        <w:rPr>
          <w:rFonts w:asciiTheme="minorHAnsi" w:hAnsiTheme="minorHAnsi" w:cs="Arial"/>
          <w:sz w:val="22"/>
          <w:szCs w:val="22"/>
          <w:lang w:val="en-GB"/>
        </w:rPr>
        <w:t xml:space="preserve"> thousand</w:t>
      </w:r>
      <w:r w:rsidRPr="006268B6">
        <w:rPr>
          <w:rFonts w:asciiTheme="minorHAnsi" w:hAnsiTheme="minorHAnsi" w:cs="Arial"/>
          <w:sz w:val="22"/>
          <w:szCs w:val="22"/>
          <w:lang w:val="en-GB"/>
        </w:rPr>
        <w:t xml:space="preserve"> (</w:t>
      </w:r>
      <w:r w:rsidR="00E12855" w:rsidRPr="004F5D53">
        <w:rPr>
          <w:rFonts w:asciiTheme="minorHAnsi" w:hAnsiTheme="minorHAnsi" w:cs="Arial"/>
          <w:sz w:val="22"/>
          <w:szCs w:val="22"/>
          <w:lang w:val="en-GB"/>
        </w:rPr>
        <w:t>20</w:t>
      </w:r>
      <w:r w:rsidR="00E71140">
        <w:rPr>
          <w:rFonts w:asciiTheme="minorHAnsi" w:hAnsiTheme="minorHAnsi" w:cs="Arial"/>
          <w:sz w:val="22"/>
          <w:szCs w:val="22"/>
          <w:lang w:val="en-GB"/>
        </w:rPr>
        <w:t>20</w:t>
      </w:r>
      <w:r w:rsidRPr="004F5D53">
        <w:rPr>
          <w:rFonts w:asciiTheme="minorHAnsi" w:hAnsiTheme="minorHAnsi" w:cs="Arial"/>
          <w:sz w:val="22"/>
          <w:szCs w:val="22"/>
          <w:lang w:val="en-GB"/>
        </w:rPr>
        <w:t xml:space="preserve">: HRK </w:t>
      </w:r>
      <w:r w:rsidR="00E12855" w:rsidRPr="006268B6">
        <w:rPr>
          <w:rFonts w:asciiTheme="minorHAnsi" w:hAnsiTheme="minorHAnsi" w:cs="Arial"/>
          <w:sz w:val="22"/>
          <w:szCs w:val="22"/>
          <w:lang w:val="en-GB"/>
        </w:rPr>
        <w:t>1,</w:t>
      </w:r>
      <w:r w:rsidR="00E71140">
        <w:rPr>
          <w:rFonts w:asciiTheme="minorHAnsi" w:hAnsiTheme="minorHAnsi" w:cs="Arial"/>
          <w:sz w:val="22"/>
          <w:szCs w:val="22"/>
          <w:lang w:val="en-GB"/>
        </w:rPr>
        <w:t>435</w:t>
      </w:r>
      <w:r w:rsidRPr="006268B6">
        <w:rPr>
          <w:rFonts w:asciiTheme="minorHAnsi" w:hAnsiTheme="minorHAnsi" w:cs="Arial"/>
          <w:sz w:val="22"/>
          <w:szCs w:val="22"/>
          <w:lang w:val="en-GB"/>
        </w:rPr>
        <w:t xml:space="preserve"> thousand), which is presented under Other assets due to immaterial significance. </w:t>
      </w:r>
      <w:r w:rsidRPr="003239B0">
        <w:rPr>
          <w:rFonts w:asciiTheme="minorHAnsi" w:hAnsiTheme="minorHAnsi" w:cs="Arial"/>
          <w:sz w:val="22"/>
          <w:szCs w:val="22"/>
          <w:lang w:val="en-GB"/>
        </w:rPr>
        <w:t>In 20</w:t>
      </w:r>
      <w:r w:rsidR="006268B6" w:rsidRPr="003239B0">
        <w:rPr>
          <w:rFonts w:asciiTheme="minorHAnsi" w:hAnsiTheme="minorHAnsi" w:cs="Arial"/>
          <w:sz w:val="22"/>
          <w:szCs w:val="22"/>
          <w:lang w:val="en-GB"/>
        </w:rPr>
        <w:t>2</w:t>
      </w:r>
      <w:r w:rsidR="00E71140">
        <w:rPr>
          <w:rFonts w:asciiTheme="minorHAnsi" w:hAnsiTheme="minorHAnsi" w:cs="Arial"/>
          <w:sz w:val="22"/>
          <w:szCs w:val="22"/>
          <w:lang w:val="en-GB"/>
        </w:rPr>
        <w:t>1</w:t>
      </w:r>
      <w:r w:rsidRPr="003239B0">
        <w:rPr>
          <w:rFonts w:asciiTheme="minorHAnsi" w:hAnsiTheme="minorHAnsi" w:cs="Arial"/>
          <w:sz w:val="22"/>
          <w:szCs w:val="22"/>
          <w:lang w:val="en-GB"/>
        </w:rPr>
        <w:t xml:space="preserve">, this property was depreciated in the amount of HRK </w:t>
      </w:r>
      <w:r w:rsidR="00E71140">
        <w:rPr>
          <w:rFonts w:asciiTheme="minorHAnsi" w:hAnsiTheme="minorHAnsi" w:cs="Arial"/>
          <w:sz w:val="22"/>
          <w:szCs w:val="22"/>
          <w:lang w:val="en-GB"/>
        </w:rPr>
        <w:t>133</w:t>
      </w:r>
      <w:r w:rsidR="00911CC0" w:rsidRPr="003239B0">
        <w:rPr>
          <w:rFonts w:asciiTheme="minorHAnsi" w:hAnsiTheme="minorHAnsi" w:cs="Arial"/>
          <w:sz w:val="22"/>
          <w:szCs w:val="22"/>
          <w:lang w:val="en-GB"/>
        </w:rPr>
        <w:t xml:space="preserve"> </w:t>
      </w:r>
      <w:r w:rsidRPr="003239B0">
        <w:rPr>
          <w:rFonts w:asciiTheme="minorHAnsi" w:hAnsiTheme="minorHAnsi" w:cs="Arial"/>
          <w:sz w:val="22"/>
          <w:szCs w:val="22"/>
          <w:lang w:val="en-GB"/>
        </w:rPr>
        <w:t>thousand</w:t>
      </w:r>
      <w:r w:rsidR="00756742" w:rsidRPr="006268B6">
        <w:rPr>
          <w:rFonts w:asciiTheme="minorHAnsi" w:hAnsiTheme="minorHAnsi" w:cs="Arial"/>
          <w:sz w:val="22"/>
          <w:szCs w:val="22"/>
          <w:lang w:val="en-GB"/>
        </w:rPr>
        <w:t xml:space="preserve"> (20</w:t>
      </w:r>
      <w:r w:rsidR="00E71140">
        <w:rPr>
          <w:rFonts w:asciiTheme="minorHAnsi" w:hAnsiTheme="minorHAnsi" w:cs="Arial"/>
          <w:sz w:val="22"/>
          <w:szCs w:val="22"/>
          <w:lang w:val="en-GB"/>
        </w:rPr>
        <w:t>20</w:t>
      </w:r>
      <w:r w:rsidR="00756742" w:rsidRPr="004F5D53">
        <w:rPr>
          <w:rFonts w:asciiTheme="minorHAnsi" w:hAnsiTheme="minorHAnsi" w:cs="Arial"/>
          <w:sz w:val="22"/>
          <w:szCs w:val="22"/>
          <w:lang w:val="en-GB"/>
        </w:rPr>
        <w:t xml:space="preserve">: HRK </w:t>
      </w:r>
      <w:r w:rsidR="007D0C05" w:rsidRPr="004F5D53">
        <w:rPr>
          <w:rFonts w:asciiTheme="minorHAnsi" w:hAnsiTheme="minorHAnsi" w:cs="Arial"/>
          <w:sz w:val="22"/>
          <w:szCs w:val="22"/>
          <w:lang w:val="en-GB"/>
        </w:rPr>
        <w:t>8</w:t>
      </w:r>
      <w:r w:rsidR="00E71140">
        <w:rPr>
          <w:rFonts w:asciiTheme="minorHAnsi" w:hAnsiTheme="minorHAnsi" w:cs="Arial"/>
          <w:sz w:val="22"/>
          <w:szCs w:val="22"/>
          <w:lang w:val="en-GB"/>
        </w:rPr>
        <w:t>5</w:t>
      </w:r>
      <w:r w:rsidR="00756742" w:rsidRPr="006268B6">
        <w:rPr>
          <w:rFonts w:asciiTheme="minorHAnsi" w:hAnsiTheme="minorHAnsi" w:cs="Arial"/>
          <w:sz w:val="22"/>
          <w:szCs w:val="22"/>
          <w:lang w:val="en-GB"/>
        </w:rPr>
        <w:t xml:space="preserve"> thousand)</w:t>
      </w:r>
      <w:r w:rsidRPr="006268B6">
        <w:rPr>
          <w:rFonts w:asciiTheme="minorHAnsi" w:hAnsiTheme="minorHAnsi" w:cs="Arial"/>
          <w:sz w:val="22"/>
          <w:szCs w:val="22"/>
          <w:lang w:val="en-GB"/>
        </w:rPr>
        <w:t>.</w:t>
      </w:r>
    </w:p>
    <w:p w14:paraId="0FBD1618" w14:textId="77777777" w:rsidR="000A5A52" w:rsidRPr="003239B0" w:rsidRDefault="000A5A52" w:rsidP="001E7DB0">
      <w:pPr>
        <w:tabs>
          <w:tab w:val="left" w:pos="-1985"/>
        </w:tabs>
        <w:suppressAutoHyphens/>
        <w:jc w:val="both"/>
        <w:rPr>
          <w:rFonts w:asciiTheme="minorHAnsi" w:hAnsiTheme="minorHAnsi" w:cs="Arial"/>
          <w:sz w:val="22"/>
          <w:szCs w:val="22"/>
          <w:lang w:val="en-GB"/>
        </w:rPr>
      </w:pPr>
    </w:p>
    <w:p w14:paraId="640558E1" w14:textId="6D7C6D12" w:rsidR="0098642F" w:rsidRPr="004F5D53" w:rsidRDefault="00715A7B" w:rsidP="001E7DB0">
      <w:pPr>
        <w:tabs>
          <w:tab w:val="left" w:pos="-1985"/>
        </w:tabs>
        <w:suppressAutoHyphens/>
        <w:jc w:val="both"/>
        <w:rPr>
          <w:rFonts w:asciiTheme="minorHAnsi" w:hAnsiTheme="minorHAnsi" w:cs="Arial"/>
          <w:sz w:val="22"/>
          <w:szCs w:val="22"/>
          <w:lang w:val="hr-HR"/>
        </w:rPr>
      </w:pPr>
      <w:r w:rsidRPr="006268B6">
        <w:rPr>
          <w:rFonts w:asciiTheme="minorHAnsi" w:hAnsiTheme="minorHAnsi" w:cs="Arial"/>
          <w:sz w:val="22"/>
          <w:szCs w:val="22"/>
          <w:lang w:val="en-GB"/>
        </w:rPr>
        <w:t xml:space="preserve">The fair value of </w:t>
      </w:r>
      <w:r w:rsidR="00056565" w:rsidRPr="004F5D53">
        <w:rPr>
          <w:rFonts w:asciiTheme="minorHAnsi" w:hAnsiTheme="minorHAnsi" w:cs="Arial"/>
          <w:sz w:val="22"/>
          <w:szCs w:val="22"/>
          <w:lang w:val="en-GB"/>
        </w:rPr>
        <w:t xml:space="preserve">foreclosed assets </w:t>
      </w:r>
      <w:r w:rsidRPr="004F5D53">
        <w:rPr>
          <w:rFonts w:asciiTheme="minorHAnsi" w:hAnsiTheme="minorHAnsi" w:cs="Arial"/>
          <w:sz w:val="22"/>
          <w:szCs w:val="22"/>
          <w:lang w:val="en-GB"/>
        </w:rPr>
        <w:t>at the beginning of t</w:t>
      </w:r>
      <w:r w:rsidRPr="006268B6">
        <w:rPr>
          <w:rFonts w:asciiTheme="minorHAnsi" w:hAnsiTheme="minorHAnsi" w:cs="Arial"/>
          <w:sz w:val="22"/>
          <w:szCs w:val="22"/>
          <w:lang w:val="en-GB"/>
        </w:rPr>
        <w:t xml:space="preserve">he reporting period stood at HRK </w:t>
      </w:r>
      <w:r w:rsidR="00E71140">
        <w:rPr>
          <w:rFonts w:asciiTheme="minorHAnsi" w:hAnsiTheme="minorHAnsi" w:cs="Arial"/>
          <w:sz w:val="22"/>
          <w:szCs w:val="22"/>
          <w:lang w:val="en-GB"/>
        </w:rPr>
        <w:t>34,480</w:t>
      </w:r>
      <w:r w:rsidR="00073EC1" w:rsidRPr="006268B6">
        <w:rPr>
          <w:rFonts w:asciiTheme="minorHAnsi" w:hAnsiTheme="minorHAnsi" w:cs="Arial"/>
          <w:sz w:val="22"/>
          <w:szCs w:val="22"/>
          <w:lang w:val="en-GB"/>
        </w:rPr>
        <w:t xml:space="preserve"> </w:t>
      </w:r>
      <w:r w:rsidRPr="006268B6">
        <w:rPr>
          <w:rFonts w:asciiTheme="minorHAnsi" w:hAnsiTheme="minorHAnsi" w:cs="Arial"/>
          <w:sz w:val="22"/>
          <w:szCs w:val="22"/>
          <w:lang w:val="en-GB"/>
        </w:rPr>
        <w:t xml:space="preserve">thousand and the end of the reporting period at HRK </w:t>
      </w:r>
      <w:r w:rsidR="00E71140">
        <w:rPr>
          <w:rFonts w:asciiTheme="minorHAnsi" w:hAnsiTheme="minorHAnsi" w:cs="Arial"/>
          <w:sz w:val="22"/>
          <w:szCs w:val="22"/>
          <w:lang w:val="en-GB"/>
        </w:rPr>
        <w:t>29,951</w:t>
      </w:r>
      <w:r w:rsidR="00073EC1" w:rsidRPr="006268B6">
        <w:rPr>
          <w:rFonts w:asciiTheme="minorHAnsi" w:hAnsiTheme="minorHAnsi" w:cs="Arial"/>
          <w:sz w:val="22"/>
          <w:szCs w:val="22"/>
          <w:lang w:val="en-GB"/>
        </w:rPr>
        <w:t xml:space="preserve"> </w:t>
      </w:r>
      <w:r w:rsidRPr="004F5D53">
        <w:rPr>
          <w:rFonts w:asciiTheme="minorHAnsi" w:hAnsiTheme="minorHAnsi" w:cs="Arial"/>
          <w:sz w:val="22"/>
          <w:szCs w:val="22"/>
          <w:lang w:val="en-GB"/>
        </w:rPr>
        <w:t>thousand</w:t>
      </w:r>
      <w:r w:rsidRPr="004F5D53">
        <w:rPr>
          <w:rFonts w:asciiTheme="minorHAnsi" w:hAnsiTheme="minorHAnsi" w:cs="Arial"/>
          <w:sz w:val="22"/>
          <w:szCs w:val="22"/>
          <w:lang w:val="hr-HR"/>
        </w:rPr>
        <w:t>.</w:t>
      </w:r>
    </w:p>
    <w:p w14:paraId="3C2F987D" w14:textId="77777777" w:rsidR="00F202EB" w:rsidRPr="006268B6" w:rsidRDefault="00F202EB" w:rsidP="001E7DB0">
      <w:pPr>
        <w:tabs>
          <w:tab w:val="left" w:pos="-1985"/>
        </w:tabs>
        <w:suppressAutoHyphens/>
        <w:jc w:val="both"/>
        <w:rPr>
          <w:rFonts w:asciiTheme="minorHAnsi" w:hAnsiTheme="minorHAnsi" w:cs="Arial"/>
          <w:sz w:val="22"/>
          <w:szCs w:val="22"/>
          <w:lang w:val="hr-HR"/>
        </w:rPr>
      </w:pPr>
    </w:p>
    <w:p w14:paraId="08F9CAB5" w14:textId="7BBC3C83" w:rsidR="00F202EB" w:rsidRPr="001E7DB0" w:rsidRDefault="00F202EB" w:rsidP="001E7DB0">
      <w:pPr>
        <w:tabs>
          <w:tab w:val="left" w:pos="-1985"/>
        </w:tabs>
        <w:suppressAutoHyphens/>
        <w:jc w:val="both"/>
        <w:rPr>
          <w:rFonts w:asciiTheme="minorHAnsi" w:hAnsiTheme="minorHAnsi" w:cs="Arial"/>
          <w:sz w:val="22"/>
          <w:szCs w:val="22"/>
          <w:lang w:val="hr-HR"/>
        </w:rPr>
      </w:pPr>
      <w:r w:rsidRPr="006268B6">
        <w:rPr>
          <w:rFonts w:asciiTheme="minorHAnsi" w:hAnsiTheme="minorHAnsi" w:cs="Arial"/>
          <w:sz w:val="22"/>
          <w:szCs w:val="22"/>
          <w:lang w:val="hr-HR"/>
        </w:rPr>
        <w:t xml:space="preserve">Adjustment </w:t>
      </w:r>
      <w:r w:rsidR="00911CC0" w:rsidRPr="003239B0">
        <w:rPr>
          <w:rFonts w:asciiTheme="minorHAnsi" w:hAnsiTheme="minorHAnsi" w:cs="Arial"/>
          <w:sz w:val="22"/>
          <w:szCs w:val="22"/>
          <w:lang w:val="hr-HR"/>
        </w:rPr>
        <w:t>in</w:t>
      </w:r>
      <w:r w:rsidRPr="003239B0">
        <w:rPr>
          <w:rFonts w:asciiTheme="minorHAnsi" w:hAnsiTheme="minorHAnsi" w:cs="Arial"/>
          <w:sz w:val="22"/>
          <w:szCs w:val="22"/>
          <w:lang w:val="hr-HR"/>
        </w:rPr>
        <w:t>crease</w:t>
      </w:r>
      <w:r w:rsidRPr="006268B6">
        <w:rPr>
          <w:rFonts w:asciiTheme="minorHAnsi" w:hAnsiTheme="minorHAnsi" w:cs="Arial"/>
          <w:sz w:val="22"/>
          <w:szCs w:val="22"/>
          <w:lang w:val="hr-HR"/>
        </w:rPr>
        <w:t xml:space="preserve"> amount for the Group and the Bank that has an effect on the </w:t>
      </w:r>
      <w:r w:rsidR="00756742" w:rsidRPr="004F5D53">
        <w:rPr>
          <w:rFonts w:asciiTheme="minorHAnsi" w:hAnsiTheme="minorHAnsi" w:cs="Arial"/>
          <w:sz w:val="22"/>
          <w:szCs w:val="22"/>
          <w:lang w:val="hr-HR"/>
        </w:rPr>
        <w:t>p</w:t>
      </w:r>
      <w:r w:rsidRPr="004F5D53">
        <w:rPr>
          <w:rFonts w:asciiTheme="minorHAnsi" w:hAnsiTheme="minorHAnsi" w:cs="Arial"/>
          <w:sz w:val="22"/>
          <w:szCs w:val="22"/>
          <w:lang w:val="hr-HR"/>
        </w:rPr>
        <w:t xml:space="preserve">rofit or </w:t>
      </w:r>
      <w:r w:rsidR="00756742" w:rsidRPr="004F5D53">
        <w:rPr>
          <w:rFonts w:asciiTheme="minorHAnsi" w:hAnsiTheme="minorHAnsi" w:cs="Arial"/>
          <w:sz w:val="22"/>
          <w:szCs w:val="22"/>
          <w:lang w:val="hr-HR"/>
        </w:rPr>
        <w:t>l</w:t>
      </w:r>
      <w:r w:rsidRPr="006268B6">
        <w:rPr>
          <w:rFonts w:asciiTheme="minorHAnsi" w:hAnsiTheme="minorHAnsi" w:cs="Arial"/>
          <w:sz w:val="22"/>
          <w:szCs w:val="22"/>
          <w:lang w:val="hr-HR"/>
        </w:rPr>
        <w:t xml:space="preserve">oss stood at HRK </w:t>
      </w:r>
      <w:r w:rsidR="00E71140">
        <w:rPr>
          <w:rFonts w:asciiTheme="minorHAnsi" w:hAnsiTheme="minorHAnsi" w:cs="Arial"/>
          <w:sz w:val="22"/>
          <w:szCs w:val="22"/>
          <w:lang w:val="hr-HR"/>
        </w:rPr>
        <w:t>750</w:t>
      </w:r>
      <w:r w:rsidR="00911CC0" w:rsidRPr="006268B6">
        <w:rPr>
          <w:rFonts w:asciiTheme="minorHAnsi" w:hAnsiTheme="minorHAnsi" w:cs="Arial"/>
          <w:sz w:val="22"/>
          <w:szCs w:val="22"/>
          <w:lang w:val="hr-HR"/>
        </w:rPr>
        <w:t xml:space="preserve"> </w:t>
      </w:r>
      <w:r w:rsidRPr="004F5D53">
        <w:rPr>
          <w:rFonts w:asciiTheme="minorHAnsi" w:hAnsiTheme="minorHAnsi" w:cs="Arial"/>
          <w:sz w:val="22"/>
          <w:szCs w:val="22"/>
          <w:lang w:val="hr-HR"/>
        </w:rPr>
        <w:t>thousand in 20</w:t>
      </w:r>
      <w:r w:rsidR="007D0C05" w:rsidRPr="004F5D53">
        <w:rPr>
          <w:rFonts w:asciiTheme="minorHAnsi" w:hAnsiTheme="minorHAnsi" w:cs="Arial"/>
          <w:sz w:val="22"/>
          <w:szCs w:val="22"/>
          <w:lang w:val="hr-HR"/>
        </w:rPr>
        <w:t>2</w:t>
      </w:r>
      <w:r w:rsidR="00E71140">
        <w:rPr>
          <w:rFonts w:asciiTheme="minorHAnsi" w:hAnsiTheme="minorHAnsi" w:cs="Arial"/>
          <w:sz w:val="22"/>
          <w:szCs w:val="22"/>
          <w:lang w:val="hr-HR"/>
        </w:rPr>
        <w:t>1</w:t>
      </w:r>
      <w:r w:rsidRPr="004F5D53">
        <w:rPr>
          <w:rFonts w:asciiTheme="minorHAnsi" w:hAnsiTheme="minorHAnsi" w:cs="Arial"/>
          <w:sz w:val="22"/>
          <w:szCs w:val="22"/>
          <w:lang w:val="hr-HR"/>
        </w:rPr>
        <w:t xml:space="preserve"> (in </w:t>
      </w:r>
      <w:r w:rsidR="00E12855" w:rsidRPr="006268B6">
        <w:rPr>
          <w:rFonts w:asciiTheme="minorHAnsi" w:hAnsiTheme="minorHAnsi" w:cs="Arial"/>
          <w:sz w:val="22"/>
          <w:szCs w:val="22"/>
          <w:lang w:val="hr-HR"/>
        </w:rPr>
        <w:t>20</w:t>
      </w:r>
      <w:r w:rsidR="00E71140">
        <w:rPr>
          <w:rFonts w:asciiTheme="minorHAnsi" w:hAnsiTheme="minorHAnsi" w:cs="Arial"/>
          <w:sz w:val="22"/>
          <w:szCs w:val="22"/>
          <w:lang w:val="hr-HR"/>
        </w:rPr>
        <w:t>20</w:t>
      </w:r>
      <w:r w:rsidRPr="006268B6">
        <w:rPr>
          <w:rFonts w:asciiTheme="minorHAnsi" w:hAnsiTheme="minorHAnsi" w:cs="Arial"/>
          <w:sz w:val="22"/>
          <w:szCs w:val="22"/>
          <w:lang w:val="hr-HR"/>
        </w:rPr>
        <w:t xml:space="preserve">: increase of HRK </w:t>
      </w:r>
      <w:r w:rsidR="00E71140">
        <w:rPr>
          <w:rFonts w:asciiTheme="minorHAnsi" w:hAnsiTheme="minorHAnsi" w:cs="Arial"/>
          <w:sz w:val="22"/>
          <w:szCs w:val="22"/>
          <w:lang w:val="hr-HR"/>
        </w:rPr>
        <w:t>582</w:t>
      </w:r>
      <w:r w:rsidR="00E12855" w:rsidRPr="006268B6">
        <w:rPr>
          <w:rFonts w:asciiTheme="minorHAnsi" w:hAnsiTheme="minorHAnsi" w:cs="Arial"/>
          <w:sz w:val="22"/>
          <w:szCs w:val="22"/>
          <w:lang w:val="hr-HR"/>
        </w:rPr>
        <w:t xml:space="preserve"> </w:t>
      </w:r>
      <w:r w:rsidRPr="006268B6">
        <w:rPr>
          <w:rFonts w:asciiTheme="minorHAnsi" w:hAnsiTheme="minorHAnsi" w:cs="Arial"/>
          <w:sz w:val="22"/>
          <w:szCs w:val="22"/>
          <w:lang w:val="hr-HR"/>
        </w:rPr>
        <w:t>thousand).</w:t>
      </w:r>
    </w:p>
    <w:bookmarkEnd w:id="839"/>
    <w:p w14:paraId="71E22651" w14:textId="77777777" w:rsidR="00715A7B" w:rsidRPr="00E06490" w:rsidRDefault="00715A7B" w:rsidP="001E7DB0">
      <w:pPr>
        <w:tabs>
          <w:tab w:val="left" w:pos="-1985"/>
        </w:tabs>
        <w:suppressAutoHyphens/>
        <w:jc w:val="both"/>
        <w:rPr>
          <w:rFonts w:asciiTheme="minorHAnsi" w:hAnsiTheme="minorHAnsi" w:cs="Arial"/>
          <w:sz w:val="19"/>
          <w:lang w:val="hr-HR"/>
        </w:rPr>
      </w:pPr>
    </w:p>
    <w:p w14:paraId="0BE4E3D8"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p w14:paraId="67059707" w14:textId="77777777" w:rsidR="001B20E0" w:rsidRPr="00E06490" w:rsidRDefault="001B20E0" w:rsidP="001B20E0">
      <w:pPr>
        <w:pStyle w:val="T1"/>
        <w:tabs>
          <w:tab w:val="left" w:pos="720"/>
        </w:tabs>
        <w:rPr>
          <w:rFonts w:asciiTheme="minorHAnsi" w:hAnsiTheme="minorHAnsi" w:cs="Arial"/>
          <w:highlight w:val="yellow"/>
          <w:lang w:val="en-GB"/>
        </w:rPr>
        <w:sectPr w:rsidR="001B20E0" w:rsidRPr="00E06490" w:rsidSect="00C06CDD">
          <w:pgSz w:w="11907" w:h="16840" w:code="9"/>
          <w:pgMar w:top="1418" w:right="1134" w:bottom="1134" w:left="1418" w:header="851" w:footer="851" w:gutter="0"/>
          <w:cols w:space="720"/>
          <w:noEndnote/>
        </w:sectPr>
      </w:pPr>
    </w:p>
    <w:p w14:paraId="5C7FE545"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318B8054" w14:textId="7285094C" w:rsidR="001B20E0" w:rsidRPr="001E7DB0" w:rsidRDefault="00E46281"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AE632A">
        <w:rPr>
          <w:rFonts w:asciiTheme="minorHAnsi" w:hAnsiTheme="minorHAnsi" w:cs="Arial"/>
          <w:sz w:val="22"/>
          <w:szCs w:val="22"/>
          <w:lang w:val="en-GB"/>
        </w:rPr>
        <w:t>2</w:t>
      </w:r>
      <w:r>
        <w:rPr>
          <w:rFonts w:asciiTheme="minorHAnsi" w:hAnsiTheme="minorHAnsi" w:cs="Arial"/>
          <w:sz w:val="22"/>
          <w:szCs w:val="22"/>
          <w:lang w:val="en-GB"/>
        </w:rPr>
        <w:t>.</w:t>
      </w:r>
      <w:r>
        <w:rPr>
          <w:rFonts w:asciiTheme="minorHAnsi" w:hAnsiTheme="minorHAnsi" w:cs="Arial"/>
          <w:sz w:val="22"/>
          <w:szCs w:val="22"/>
          <w:lang w:val="en-GB"/>
        </w:rPr>
        <w:tab/>
      </w:r>
      <w:r w:rsidR="001B20E0" w:rsidRPr="001E7DB0">
        <w:rPr>
          <w:rFonts w:asciiTheme="minorHAnsi" w:hAnsiTheme="minorHAnsi" w:cs="Arial"/>
          <w:sz w:val="22"/>
          <w:szCs w:val="22"/>
          <w:lang w:val="en-GB"/>
        </w:rPr>
        <w:t>Other assets</w:t>
      </w:r>
    </w:p>
    <w:p w14:paraId="4FC6DE72" w14:textId="77777777" w:rsidR="001B20E0" w:rsidRPr="001842D7" w:rsidRDefault="001B20E0" w:rsidP="001B20E0">
      <w:pPr>
        <w:tabs>
          <w:tab w:val="left" w:pos="-1985"/>
        </w:tabs>
        <w:suppressAutoHyphens/>
        <w:rPr>
          <w:rFonts w:asciiTheme="minorHAnsi" w:hAnsiTheme="minorHAnsi" w:cs="Arial"/>
          <w:b/>
          <w:sz w:val="18"/>
          <w:szCs w:val="18"/>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373598" w:rsidRPr="0069720A" w14:paraId="5D2A14E0" w14:textId="77777777" w:rsidTr="00EA22B8">
        <w:trPr>
          <w:trHeight w:val="185"/>
        </w:trPr>
        <w:tc>
          <w:tcPr>
            <w:tcW w:w="1747" w:type="pct"/>
          </w:tcPr>
          <w:p w14:paraId="1B50A3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1715" w:type="pct"/>
            <w:gridSpan w:val="3"/>
          </w:tcPr>
          <w:p w14:paraId="7FA29773"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0" w:name="_Toc4059672"/>
            <w:r w:rsidRPr="00EA22B8">
              <w:rPr>
                <w:rFonts w:asciiTheme="minorHAnsi" w:hAnsiTheme="minorHAnsi" w:cstheme="minorHAnsi"/>
                <w:b/>
                <w:sz w:val="22"/>
                <w:szCs w:val="22"/>
              </w:rPr>
              <w:t>Group</w:t>
            </w:r>
            <w:bookmarkEnd w:id="840"/>
          </w:p>
        </w:tc>
        <w:tc>
          <w:tcPr>
            <w:tcW w:w="1538" w:type="pct"/>
            <w:gridSpan w:val="2"/>
          </w:tcPr>
          <w:p w14:paraId="1B9924EB"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1" w:name="_Toc4059673"/>
            <w:r w:rsidRPr="00EA22B8">
              <w:rPr>
                <w:rFonts w:asciiTheme="minorHAnsi" w:hAnsiTheme="minorHAnsi" w:cstheme="minorHAnsi"/>
                <w:b/>
                <w:sz w:val="22"/>
                <w:szCs w:val="22"/>
              </w:rPr>
              <w:t>Bank</w:t>
            </w:r>
            <w:bookmarkEnd w:id="841"/>
          </w:p>
        </w:tc>
      </w:tr>
      <w:tr w:rsidR="00E16DB5" w:rsidRPr="0069720A" w14:paraId="14016126" w14:textId="77777777" w:rsidTr="00E12855">
        <w:trPr>
          <w:trHeight w:val="185"/>
        </w:trPr>
        <w:tc>
          <w:tcPr>
            <w:tcW w:w="1747" w:type="pct"/>
          </w:tcPr>
          <w:p w14:paraId="326FB67C" w14:textId="77777777" w:rsidR="00E16DB5" w:rsidRPr="00EA22B8" w:rsidRDefault="00E16DB5" w:rsidP="00E16DB5">
            <w:pPr>
              <w:tabs>
                <w:tab w:val="left" w:pos="-720"/>
              </w:tabs>
              <w:suppressAutoHyphens/>
              <w:rPr>
                <w:rFonts w:asciiTheme="minorHAnsi" w:eastAsia="Calibri" w:hAnsiTheme="minorHAnsi" w:cstheme="minorHAnsi"/>
                <w:spacing w:val="-2"/>
                <w:sz w:val="22"/>
                <w:szCs w:val="22"/>
              </w:rPr>
            </w:pPr>
          </w:p>
        </w:tc>
        <w:tc>
          <w:tcPr>
            <w:tcW w:w="813" w:type="pct"/>
          </w:tcPr>
          <w:p w14:paraId="02B8761D" w14:textId="74C2975A"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42" w:name="_Toc4059674"/>
            <w:r w:rsidRPr="00EA22B8">
              <w:rPr>
                <w:rFonts w:asciiTheme="minorHAnsi" w:hAnsiTheme="minorHAnsi" w:cstheme="minorHAnsi"/>
                <w:b/>
                <w:sz w:val="22"/>
                <w:szCs w:val="22"/>
              </w:rPr>
              <w:t xml:space="preserve">31 December </w:t>
            </w:r>
            <w:bookmarkEnd w:id="842"/>
            <w:r w:rsidR="00E12855" w:rsidRPr="00EA22B8">
              <w:rPr>
                <w:rFonts w:asciiTheme="minorHAnsi" w:hAnsiTheme="minorHAnsi" w:cstheme="minorHAnsi"/>
                <w:b/>
                <w:sz w:val="22"/>
                <w:szCs w:val="22"/>
              </w:rPr>
              <w:t>20</w:t>
            </w:r>
            <w:r w:rsidR="00E71BBC">
              <w:rPr>
                <w:rFonts w:asciiTheme="minorHAnsi" w:hAnsiTheme="minorHAnsi" w:cstheme="minorHAnsi"/>
                <w:b/>
                <w:sz w:val="22"/>
                <w:szCs w:val="22"/>
              </w:rPr>
              <w:t>2</w:t>
            </w:r>
            <w:r w:rsidR="00AE632A">
              <w:rPr>
                <w:rFonts w:asciiTheme="minorHAnsi" w:hAnsiTheme="minorHAnsi" w:cstheme="minorHAnsi"/>
                <w:b/>
                <w:sz w:val="22"/>
                <w:szCs w:val="22"/>
              </w:rPr>
              <w:t>1</w:t>
            </w:r>
          </w:p>
        </w:tc>
        <w:tc>
          <w:tcPr>
            <w:tcW w:w="813" w:type="pct"/>
            <w:shd w:val="clear" w:color="auto" w:fill="auto"/>
          </w:tcPr>
          <w:p w14:paraId="7997D973" w14:textId="5E6C077A"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43" w:name="_Toc4059675"/>
            <w:r w:rsidRPr="00EA22B8">
              <w:rPr>
                <w:rFonts w:asciiTheme="minorHAnsi" w:hAnsiTheme="minorHAnsi" w:cstheme="minorHAnsi"/>
                <w:b/>
                <w:sz w:val="22"/>
                <w:szCs w:val="22"/>
              </w:rPr>
              <w:t xml:space="preserve">31 December </w:t>
            </w:r>
            <w:bookmarkEnd w:id="843"/>
            <w:r w:rsidR="00E12855" w:rsidRPr="00EA22B8">
              <w:rPr>
                <w:rFonts w:asciiTheme="minorHAnsi" w:hAnsiTheme="minorHAnsi" w:cstheme="minorHAnsi"/>
                <w:b/>
                <w:sz w:val="22"/>
                <w:szCs w:val="22"/>
              </w:rPr>
              <w:t>20</w:t>
            </w:r>
            <w:r w:rsidR="00AE632A">
              <w:rPr>
                <w:rFonts w:asciiTheme="minorHAnsi" w:hAnsiTheme="minorHAnsi" w:cstheme="minorHAnsi"/>
                <w:b/>
                <w:sz w:val="22"/>
                <w:szCs w:val="22"/>
              </w:rPr>
              <w:t>20</w:t>
            </w:r>
          </w:p>
        </w:tc>
        <w:tc>
          <w:tcPr>
            <w:tcW w:w="813" w:type="pct"/>
            <w:gridSpan w:val="2"/>
            <w:shd w:val="clear" w:color="auto" w:fill="auto"/>
          </w:tcPr>
          <w:p w14:paraId="517E0358" w14:textId="7167BC11"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44" w:name="_Toc4059676"/>
            <w:r w:rsidRPr="00EA22B8">
              <w:rPr>
                <w:rFonts w:asciiTheme="minorHAnsi" w:hAnsiTheme="minorHAnsi" w:cstheme="minorHAnsi"/>
                <w:b/>
                <w:sz w:val="22"/>
                <w:szCs w:val="22"/>
              </w:rPr>
              <w:t>31 December 20</w:t>
            </w:r>
            <w:r w:rsidR="00E71BBC">
              <w:rPr>
                <w:rFonts w:asciiTheme="minorHAnsi" w:hAnsiTheme="minorHAnsi" w:cstheme="minorHAnsi"/>
                <w:b/>
                <w:sz w:val="22"/>
                <w:szCs w:val="22"/>
              </w:rPr>
              <w:t>2</w:t>
            </w:r>
            <w:bookmarkEnd w:id="844"/>
            <w:r w:rsidR="00AE632A">
              <w:rPr>
                <w:rFonts w:asciiTheme="minorHAnsi" w:hAnsiTheme="minorHAnsi" w:cstheme="minorHAnsi"/>
                <w:b/>
                <w:sz w:val="22"/>
                <w:szCs w:val="22"/>
              </w:rPr>
              <w:t>1</w:t>
            </w:r>
          </w:p>
        </w:tc>
        <w:tc>
          <w:tcPr>
            <w:tcW w:w="814" w:type="pct"/>
            <w:shd w:val="clear" w:color="auto" w:fill="auto"/>
          </w:tcPr>
          <w:p w14:paraId="6A532D65" w14:textId="44CC71A9"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45" w:name="_Toc4059677"/>
            <w:r w:rsidRPr="00EA22B8">
              <w:rPr>
                <w:rFonts w:asciiTheme="minorHAnsi" w:hAnsiTheme="minorHAnsi" w:cstheme="minorHAnsi"/>
                <w:b/>
                <w:sz w:val="22"/>
                <w:szCs w:val="22"/>
              </w:rPr>
              <w:t xml:space="preserve">31 December </w:t>
            </w:r>
            <w:bookmarkEnd w:id="845"/>
            <w:r w:rsidR="00AE632A" w:rsidRPr="00EA22B8">
              <w:rPr>
                <w:rFonts w:asciiTheme="minorHAnsi" w:hAnsiTheme="minorHAnsi" w:cstheme="minorHAnsi"/>
                <w:b/>
                <w:sz w:val="22"/>
                <w:szCs w:val="22"/>
              </w:rPr>
              <w:t>20</w:t>
            </w:r>
            <w:r w:rsidR="00AE632A">
              <w:rPr>
                <w:rFonts w:asciiTheme="minorHAnsi" w:hAnsiTheme="minorHAnsi" w:cstheme="minorHAnsi"/>
                <w:b/>
                <w:sz w:val="22"/>
                <w:szCs w:val="22"/>
              </w:rPr>
              <w:t>20</w:t>
            </w:r>
          </w:p>
        </w:tc>
      </w:tr>
      <w:tr w:rsidR="00373598" w:rsidRPr="0069720A" w14:paraId="0AAB3A79" w14:textId="77777777" w:rsidTr="00E12855">
        <w:trPr>
          <w:trHeight w:val="234"/>
        </w:trPr>
        <w:tc>
          <w:tcPr>
            <w:tcW w:w="1747" w:type="pct"/>
          </w:tcPr>
          <w:p w14:paraId="13F8A009"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442039B5"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6" w:name="_Toc4059678"/>
            <w:r w:rsidRPr="00EA22B8">
              <w:rPr>
                <w:rFonts w:asciiTheme="minorHAnsi" w:hAnsiTheme="minorHAnsi" w:cstheme="minorHAnsi"/>
                <w:b/>
                <w:sz w:val="22"/>
                <w:szCs w:val="22"/>
              </w:rPr>
              <w:t>HRK ‘000</w:t>
            </w:r>
            <w:bookmarkEnd w:id="846"/>
          </w:p>
        </w:tc>
        <w:tc>
          <w:tcPr>
            <w:tcW w:w="813" w:type="pct"/>
          </w:tcPr>
          <w:p w14:paraId="2352B6B0"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7" w:name="_Toc4059679"/>
            <w:r w:rsidRPr="00EA22B8">
              <w:rPr>
                <w:rFonts w:asciiTheme="minorHAnsi" w:hAnsiTheme="minorHAnsi" w:cstheme="minorHAnsi"/>
                <w:b/>
                <w:sz w:val="22"/>
                <w:szCs w:val="22"/>
              </w:rPr>
              <w:t>HRK ‘000</w:t>
            </w:r>
            <w:bookmarkEnd w:id="847"/>
          </w:p>
        </w:tc>
        <w:tc>
          <w:tcPr>
            <w:tcW w:w="813" w:type="pct"/>
            <w:gridSpan w:val="2"/>
          </w:tcPr>
          <w:p w14:paraId="373740ED"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8" w:name="_Toc4059680"/>
            <w:r w:rsidRPr="00EA22B8">
              <w:rPr>
                <w:rFonts w:asciiTheme="minorHAnsi" w:hAnsiTheme="minorHAnsi" w:cstheme="minorHAnsi"/>
                <w:b/>
                <w:sz w:val="22"/>
                <w:szCs w:val="22"/>
              </w:rPr>
              <w:t>HRK ‘000</w:t>
            </w:r>
            <w:bookmarkEnd w:id="848"/>
          </w:p>
        </w:tc>
        <w:tc>
          <w:tcPr>
            <w:tcW w:w="814" w:type="pct"/>
          </w:tcPr>
          <w:p w14:paraId="5DC28668"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49" w:name="_Toc4059681"/>
            <w:r w:rsidRPr="00EA22B8">
              <w:rPr>
                <w:rFonts w:asciiTheme="minorHAnsi" w:hAnsiTheme="minorHAnsi" w:cstheme="minorHAnsi"/>
                <w:b/>
                <w:sz w:val="22"/>
                <w:szCs w:val="22"/>
              </w:rPr>
              <w:t>HRK ‘000</w:t>
            </w:r>
            <w:bookmarkEnd w:id="849"/>
          </w:p>
        </w:tc>
      </w:tr>
      <w:tr w:rsidR="00373598" w:rsidRPr="0069720A" w14:paraId="706A183C" w14:textId="77777777" w:rsidTr="00E12855">
        <w:trPr>
          <w:trHeight w:val="251"/>
        </w:trPr>
        <w:tc>
          <w:tcPr>
            <w:tcW w:w="1747" w:type="pct"/>
          </w:tcPr>
          <w:p w14:paraId="65EEDC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1793719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tcPr>
          <w:p w14:paraId="0E7AA5C6"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gridSpan w:val="2"/>
            <w:vAlign w:val="bottom"/>
          </w:tcPr>
          <w:p w14:paraId="12365B93"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4" w:type="pct"/>
            <w:vAlign w:val="bottom"/>
          </w:tcPr>
          <w:p w14:paraId="4A63C42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r>
      <w:tr w:rsidR="00AE632A" w:rsidRPr="0069720A" w14:paraId="76E5AD13" w14:textId="77777777" w:rsidTr="000239F2">
        <w:trPr>
          <w:trHeight w:val="301"/>
        </w:trPr>
        <w:tc>
          <w:tcPr>
            <w:tcW w:w="1747" w:type="pct"/>
          </w:tcPr>
          <w:p w14:paraId="3130BBD8" w14:textId="77777777" w:rsidR="00AE632A" w:rsidRPr="00EA22B8" w:rsidRDefault="00AE632A" w:rsidP="00AE632A">
            <w:pPr>
              <w:spacing w:line="301" w:lineRule="exact"/>
              <w:outlineLvl w:val="0"/>
              <w:rPr>
                <w:rFonts w:asciiTheme="minorHAnsi" w:hAnsiTheme="minorHAnsi" w:cstheme="minorHAnsi"/>
                <w:sz w:val="22"/>
                <w:szCs w:val="22"/>
              </w:rPr>
            </w:pPr>
            <w:bookmarkStart w:id="850" w:name="_Toc4059682"/>
            <w:r w:rsidRPr="00EA22B8">
              <w:rPr>
                <w:rFonts w:asciiTheme="minorHAnsi" w:hAnsiTheme="minorHAnsi" w:cstheme="minorHAnsi"/>
                <w:sz w:val="22"/>
                <w:szCs w:val="22"/>
              </w:rPr>
              <w:t>Fees receivable</w:t>
            </w:r>
            <w:bookmarkEnd w:id="850"/>
          </w:p>
        </w:tc>
        <w:tc>
          <w:tcPr>
            <w:tcW w:w="813" w:type="pct"/>
            <w:tcBorders>
              <w:top w:val="nil"/>
              <w:left w:val="nil"/>
              <w:bottom w:val="nil"/>
              <w:right w:val="nil"/>
            </w:tcBorders>
            <w:shd w:val="clear" w:color="auto" w:fill="auto"/>
            <w:vAlign w:val="bottom"/>
          </w:tcPr>
          <w:p w14:paraId="35A325A9" w14:textId="6EED5454"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25</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787</w:t>
            </w:r>
          </w:p>
        </w:tc>
        <w:tc>
          <w:tcPr>
            <w:tcW w:w="813" w:type="pct"/>
            <w:tcBorders>
              <w:top w:val="nil"/>
              <w:left w:val="nil"/>
              <w:bottom w:val="nil"/>
              <w:right w:val="nil"/>
            </w:tcBorders>
            <w:shd w:val="clear" w:color="auto" w:fill="auto"/>
            <w:vAlign w:val="bottom"/>
          </w:tcPr>
          <w:p w14:paraId="4EE89637" w14:textId="6E7BB531"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28</w:t>
            </w:r>
            <w:r>
              <w:rPr>
                <w:rFonts w:asciiTheme="minorHAnsi" w:hAnsiTheme="minorHAnsi" w:cstheme="minorHAnsi"/>
                <w:sz w:val="22"/>
                <w:szCs w:val="22"/>
              </w:rPr>
              <w:t>,</w:t>
            </w:r>
            <w:r w:rsidRPr="00DF51FB">
              <w:rPr>
                <w:rFonts w:asciiTheme="minorHAnsi" w:hAnsiTheme="minorHAnsi" w:cstheme="minorHAnsi"/>
                <w:sz w:val="22"/>
                <w:szCs w:val="22"/>
              </w:rPr>
              <w:t xml:space="preserve">052 </w:t>
            </w:r>
          </w:p>
        </w:tc>
        <w:tc>
          <w:tcPr>
            <w:tcW w:w="813" w:type="pct"/>
            <w:gridSpan w:val="2"/>
            <w:tcBorders>
              <w:top w:val="nil"/>
              <w:left w:val="nil"/>
              <w:bottom w:val="nil"/>
              <w:right w:val="nil"/>
            </w:tcBorders>
            <w:shd w:val="clear" w:color="auto" w:fill="auto"/>
            <w:vAlign w:val="bottom"/>
          </w:tcPr>
          <w:p w14:paraId="4BD7A34E" w14:textId="7A171D0C"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25</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787</w:t>
            </w:r>
          </w:p>
        </w:tc>
        <w:tc>
          <w:tcPr>
            <w:tcW w:w="814" w:type="pct"/>
            <w:tcBorders>
              <w:top w:val="nil"/>
              <w:left w:val="nil"/>
              <w:bottom w:val="nil"/>
              <w:right w:val="nil"/>
            </w:tcBorders>
            <w:shd w:val="clear" w:color="auto" w:fill="auto"/>
            <w:vAlign w:val="bottom"/>
          </w:tcPr>
          <w:p w14:paraId="2AA0D3AF" w14:textId="63C253C3"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28</w:t>
            </w:r>
            <w:r>
              <w:rPr>
                <w:rFonts w:asciiTheme="minorHAnsi" w:hAnsiTheme="minorHAnsi" w:cstheme="minorHAnsi"/>
                <w:sz w:val="22"/>
                <w:szCs w:val="22"/>
              </w:rPr>
              <w:t>,</w:t>
            </w:r>
            <w:r w:rsidRPr="00DF51FB">
              <w:rPr>
                <w:rFonts w:asciiTheme="minorHAnsi" w:hAnsiTheme="minorHAnsi" w:cstheme="minorHAnsi"/>
                <w:sz w:val="22"/>
                <w:szCs w:val="22"/>
              </w:rPr>
              <w:t xml:space="preserve">052 </w:t>
            </w:r>
          </w:p>
        </w:tc>
      </w:tr>
      <w:tr w:rsidR="00AE632A" w:rsidRPr="0069720A" w14:paraId="2C5FA10D" w14:textId="77777777" w:rsidTr="000239F2">
        <w:trPr>
          <w:trHeight w:val="301"/>
        </w:trPr>
        <w:tc>
          <w:tcPr>
            <w:tcW w:w="1747" w:type="pct"/>
          </w:tcPr>
          <w:p w14:paraId="642D9D33" w14:textId="77777777" w:rsidR="00AE632A" w:rsidRPr="00EA22B8" w:rsidRDefault="00AE632A" w:rsidP="00AE632A">
            <w:pPr>
              <w:spacing w:line="301" w:lineRule="exact"/>
              <w:outlineLvl w:val="0"/>
              <w:rPr>
                <w:rFonts w:asciiTheme="minorHAnsi" w:hAnsiTheme="minorHAnsi" w:cstheme="minorHAnsi"/>
                <w:sz w:val="22"/>
                <w:szCs w:val="22"/>
              </w:rPr>
            </w:pPr>
            <w:bookmarkStart w:id="851" w:name="_Toc4059687"/>
            <w:r w:rsidRPr="00EA22B8">
              <w:rPr>
                <w:rFonts w:asciiTheme="minorHAnsi" w:hAnsiTheme="minorHAnsi" w:cstheme="minorHAnsi"/>
                <w:sz w:val="22"/>
                <w:szCs w:val="22"/>
              </w:rPr>
              <w:t>Other receivables</w:t>
            </w:r>
            <w:bookmarkEnd w:id="851"/>
          </w:p>
        </w:tc>
        <w:tc>
          <w:tcPr>
            <w:tcW w:w="813" w:type="pct"/>
            <w:tcBorders>
              <w:top w:val="nil"/>
              <w:left w:val="nil"/>
              <w:bottom w:val="nil"/>
              <w:right w:val="nil"/>
            </w:tcBorders>
            <w:shd w:val="clear" w:color="auto" w:fill="auto"/>
            <w:vAlign w:val="bottom"/>
          </w:tcPr>
          <w:p w14:paraId="44F48B90" w14:textId="4451F4FE"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10</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609</w:t>
            </w:r>
          </w:p>
        </w:tc>
        <w:tc>
          <w:tcPr>
            <w:tcW w:w="813" w:type="pct"/>
            <w:tcBorders>
              <w:top w:val="nil"/>
              <w:left w:val="nil"/>
              <w:bottom w:val="nil"/>
              <w:right w:val="nil"/>
            </w:tcBorders>
            <w:shd w:val="clear" w:color="auto" w:fill="auto"/>
            <w:vAlign w:val="bottom"/>
          </w:tcPr>
          <w:p w14:paraId="749AEB93" w14:textId="17307B4F"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11</w:t>
            </w:r>
            <w:r>
              <w:rPr>
                <w:rFonts w:asciiTheme="minorHAnsi" w:hAnsiTheme="minorHAnsi" w:cstheme="minorHAnsi"/>
                <w:sz w:val="22"/>
                <w:szCs w:val="22"/>
              </w:rPr>
              <w:t>,</w:t>
            </w:r>
            <w:r w:rsidRPr="00DF51FB">
              <w:rPr>
                <w:rFonts w:asciiTheme="minorHAnsi" w:hAnsiTheme="minorHAnsi" w:cstheme="minorHAnsi"/>
                <w:sz w:val="22"/>
                <w:szCs w:val="22"/>
              </w:rPr>
              <w:t>05</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c>
          <w:tcPr>
            <w:tcW w:w="813" w:type="pct"/>
            <w:gridSpan w:val="2"/>
            <w:tcBorders>
              <w:top w:val="nil"/>
              <w:left w:val="nil"/>
              <w:bottom w:val="nil"/>
              <w:right w:val="nil"/>
            </w:tcBorders>
            <w:shd w:val="clear" w:color="auto" w:fill="auto"/>
            <w:vAlign w:val="bottom"/>
          </w:tcPr>
          <w:p w14:paraId="764C658D" w14:textId="761F3855"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10</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609</w:t>
            </w:r>
          </w:p>
        </w:tc>
        <w:tc>
          <w:tcPr>
            <w:tcW w:w="814" w:type="pct"/>
            <w:tcBorders>
              <w:top w:val="nil"/>
              <w:left w:val="nil"/>
              <w:bottom w:val="nil"/>
              <w:right w:val="nil"/>
            </w:tcBorders>
            <w:shd w:val="clear" w:color="auto" w:fill="auto"/>
            <w:vAlign w:val="bottom"/>
          </w:tcPr>
          <w:p w14:paraId="6BE0DBDD" w14:textId="26C11250"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11</w:t>
            </w:r>
            <w:r>
              <w:rPr>
                <w:rFonts w:asciiTheme="minorHAnsi" w:hAnsiTheme="minorHAnsi" w:cstheme="minorHAnsi"/>
                <w:sz w:val="22"/>
                <w:szCs w:val="22"/>
              </w:rPr>
              <w:t>,</w:t>
            </w:r>
            <w:r w:rsidRPr="00DF51FB">
              <w:rPr>
                <w:rFonts w:asciiTheme="minorHAnsi" w:hAnsiTheme="minorHAnsi" w:cstheme="minorHAnsi"/>
                <w:sz w:val="22"/>
                <w:szCs w:val="22"/>
              </w:rPr>
              <w:t>05</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r>
      <w:tr w:rsidR="00AE632A" w:rsidRPr="0069720A" w14:paraId="750332B7" w14:textId="77777777" w:rsidTr="000239F2">
        <w:trPr>
          <w:trHeight w:val="301"/>
        </w:trPr>
        <w:tc>
          <w:tcPr>
            <w:tcW w:w="1747" w:type="pct"/>
          </w:tcPr>
          <w:p w14:paraId="6BB23B9F" w14:textId="77777777" w:rsidR="00AE632A" w:rsidRPr="00EA22B8" w:rsidRDefault="00AE632A" w:rsidP="00AE632A">
            <w:pPr>
              <w:spacing w:line="301" w:lineRule="exact"/>
              <w:outlineLvl w:val="0"/>
              <w:rPr>
                <w:rFonts w:asciiTheme="minorHAnsi" w:hAnsiTheme="minorHAnsi" w:cstheme="minorHAnsi"/>
                <w:sz w:val="22"/>
                <w:szCs w:val="22"/>
              </w:rPr>
            </w:pPr>
            <w:bookmarkStart w:id="852" w:name="_Toc4059692"/>
            <w:r w:rsidRPr="00EA22B8">
              <w:rPr>
                <w:rFonts w:asciiTheme="minorHAnsi" w:hAnsiTheme="minorHAnsi" w:cstheme="minorHAnsi"/>
                <w:sz w:val="22"/>
                <w:szCs w:val="22"/>
              </w:rPr>
              <w:t>Prepaid expenses</w:t>
            </w:r>
            <w:bookmarkEnd w:id="852"/>
          </w:p>
        </w:tc>
        <w:tc>
          <w:tcPr>
            <w:tcW w:w="813" w:type="pct"/>
            <w:tcBorders>
              <w:top w:val="nil"/>
              <w:left w:val="nil"/>
              <w:bottom w:val="nil"/>
              <w:right w:val="nil"/>
            </w:tcBorders>
            <w:shd w:val="clear" w:color="auto" w:fill="auto"/>
            <w:vAlign w:val="bottom"/>
          </w:tcPr>
          <w:p w14:paraId="2FA6430A" w14:textId="25AB3CC4"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344</w:t>
            </w:r>
          </w:p>
        </w:tc>
        <w:tc>
          <w:tcPr>
            <w:tcW w:w="813" w:type="pct"/>
            <w:tcBorders>
              <w:top w:val="nil"/>
              <w:left w:val="nil"/>
              <w:bottom w:val="nil"/>
              <w:right w:val="nil"/>
            </w:tcBorders>
            <w:shd w:val="clear" w:color="auto" w:fill="auto"/>
            <w:vAlign w:val="bottom"/>
          </w:tcPr>
          <w:p w14:paraId="1866AF47" w14:textId="3546F9BB"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 xml:space="preserve">315 </w:t>
            </w:r>
          </w:p>
        </w:tc>
        <w:tc>
          <w:tcPr>
            <w:tcW w:w="813" w:type="pct"/>
            <w:gridSpan w:val="2"/>
            <w:tcBorders>
              <w:top w:val="nil"/>
              <w:left w:val="nil"/>
              <w:bottom w:val="nil"/>
              <w:right w:val="nil"/>
            </w:tcBorders>
            <w:shd w:val="clear" w:color="auto" w:fill="auto"/>
            <w:vAlign w:val="bottom"/>
          </w:tcPr>
          <w:p w14:paraId="365EE5B3" w14:textId="38851119"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018</w:t>
            </w:r>
          </w:p>
        </w:tc>
        <w:tc>
          <w:tcPr>
            <w:tcW w:w="814" w:type="pct"/>
            <w:tcBorders>
              <w:top w:val="nil"/>
              <w:left w:val="nil"/>
              <w:bottom w:val="nil"/>
              <w:right w:val="nil"/>
            </w:tcBorders>
            <w:shd w:val="clear" w:color="auto" w:fill="auto"/>
            <w:vAlign w:val="bottom"/>
          </w:tcPr>
          <w:p w14:paraId="719ED2A0" w14:textId="63EDBF7A"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11</w:t>
            </w:r>
            <w:r>
              <w:rPr>
                <w:rFonts w:asciiTheme="minorHAnsi" w:hAnsiTheme="minorHAnsi" w:cstheme="minorHAnsi"/>
                <w:sz w:val="22"/>
                <w:szCs w:val="22"/>
              </w:rPr>
              <w:t>5</w:t>
            </w:r>
            <w:r w:rsidRPr="00DF51FB">
              <w:rPr>
                <w:rFonts w:asciiTheme="minorHAnsi" w:hAnsiTheme="minorHAnsi" w:cstheme="minorHAnsi"/>
                <w:sz w:val="22"/>
                <w:szCs w:val="22"/>
              </w:rPr>
              <w:t xml:space="preserve"> </w:t>
            </w:r>
          </w:p>
        </w:tc>
      </w:tr>
      <w:tr w:rsidR="00AE632A" w:rsidRPr="0069720A" w14:paraId="3E53DFD1" w14:textId="77777777" w:rsidTr="000239F2">
        <w:trPr>
          <w:trHeight w:val="301"/>
        </w:trPr>
        <w:tc>
          <w:tcPr>
            <w:tcW w:w="1747" w:type="pct"/>
          </w:tcPr>
          <w:p w14:paraId="16BD9A95" w14:textId="77777777" w:rsidR="00AE632A" w:rsidRPr="00EA22B8" w:rsidRDefault="00AE632A" w:rsidP="00AE632A">
            <w:pPr>
              <w:spacing w:line="301" w:lineRule="exact"/>
              <w:outlineLvl w:val="0"/>
              <w:rPr>
                <w:rFonts w:asciiTheme="minorHAnsi" w:hAnsiTheme="minorHAnsi" w:cstheme="minorHAnsi"/>
                <w:sz w:val="22"/>
                <w:szCs w:val="22"/>
              </w:rPr>
            </w:pPr>
            <w:bookmarkStart w:id="853" w:name="_Toc4059697"/>
            <w:r w:rsidRPr="00EA22B8">
              <w:rPr>
                <w:rFonts w:asciiTheme="minorHAnsi" w:hAnsiTheme="minorHAnsi" w:cstheme="minorHAnsi"/>
                <w:color w:val="000000" w:themeColor="text1"/>
                <w:sz w:val="22"/>
                <w:szCs w:val="22"/>
              </w:rPr>
              <w:t>Accrued income</w:t>
            </w:r>
            <w:bookmarkEnd w:id="853"/>
          </w:p>
        </w:tc>
        <w:tc>
          <w:tcPr>
            <w:tcW w:w="813" w:type="pct"/>
            <w:tcBorders>
              <w:top w:val="nil"/>
              <w:left w:val="nil"/>
              <w:bottom w:val="nil"/>
              <w:right w:val="nil"/>
            </w:tcBorders>
            <w:shd w:val="clear" w:color="auto" w:fill="auto"/>
            <w:vAlign w:val="bottom"/>
          </w:tcPr>
          <w:p w14:paraId="02E0029A" w14:textId="72C33DD2" w:rsidR="00AE632A" w:rsidRPr="00EA22B8" w:rsidDel="00C4485D" w:rsidRDefault="00AE632A" w:rsidP="00AE632A">
            <w:pPr>
              <w:tabs>
                <w:tab w:val="right" w:pos="1202"/>
              </w:tabs>
              <w:spacing w:line="301" w:lineRule="exact"/>
              <w:jc w:val="right"/>
              <w:outlineLvl w:val="0"/>
              <w:rPr>
                <w:rFonts w:asciiTheme="minorHAnsi" w:hAnsiTheme="minorHAnsi" w:cstheme="minorHAnsi"/>
                <w:color w:val="000000"/>
                <w:sz w:val="22"/>
                <w:szCs w:val="22"/>
              </w:rPr>
            </w:pPr>
            <w:r w:rsidRPr="001F3D0F">
              <w:rPr>
                <w:rFonts w:asciiTheme="minorHAnsi" w:hAnsiTheme="minorHAnsi" w:cstheme="minorHAnsi"/>
                <w:color w:val="000000" w:themeColor="text1"/>
                <w:sz w:val="22"/>
                <w:szCs w:val="22"/>
                <w:lang w:val="hr-HR"/>
              </w:rPr>
              <w:t>22</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923</w:t>
            </w:r>
          </w:p>
        </w:tc>
        <w:tc>
          <w:tcPr>
            <w:tcW w:w="813" w:type="pct"/>
            <w:tcBorders>
              <w:top w:val="nil"/>
              <w:left w:val="nil"/>
              <w:bottom w:val="nil"/>
              <w:right w:val="nil"/>
            </w:tcBorders>
            <w:shd w:val="clear" w:color="auto" w:fill="auto"/>
            <w:vAlign w:val="bottom"/>
          </w:tcPr>
          <w:p w14:paraId="66D07176" w14:textId="47278E76" w:rsidR="00AE632A" w:rsidRPr="00EA22B8" w:rsidRDefault="00AE632A" w:rsidP="00AE632A">
            <w:pPr>
              <w:tabs>
                <w:tab w:val="right" w:pos="1202"/>
              </w:tabs>
              <w:spacing w:line="301" w:lineRule="exact"/>
              <w:jc w:val="right"/>
              <w:outlineLvl w:val="0"/>
              <w:rPr>
                <w:rFonts w:asciiTheme="minorHAnsi" w:hAnsiTheme="minorHAnsi" w:cstheme="minorHAnsi"/>
                <w:color w:val="000000"/>
                <w:sz w:val="22"/>
                <w:szCs w:val="22"/>
              </w:rPr>
            </w:pPr>
            <w:r w:rsidRPr="00DF51FB">
              <w:rPr>
                <w:rFonts w:asciiTheme="minorHAnsi" w:hAnsiTheme="minorHAnsi" w:cstheme="minorHAnsi"/>
                <w:sz w:val="22"/>
                <w:szCs w:val="22"/>
              </w:rPr>
              <w:t xml:space="preserve"> 17</w:t>
            </w:r>
            <w:r>
              <w:rPr>
                <w:rFonts w:asciiTheme="minorHAnsi" w:hAnsiTheme="minorHAnsi" w:cstheme="minorHAnsi"/>
                <w:sz w:val="22"/>
                <w:szCs w:val="22"/>
              </w:rPr>
              <w:t>,</w:t>
            </w:r>
            <w:r w:rsidRPr="00DF51FB">
              <w:rPr>
                <w:rFonts w:asciiTheme="minorHAnsi" w:hAnsiTheme="minorHAnsi" w:cstheme="minorHAnsi"/>
                <w:sz w:val="22"/>
                <w:szCs w:val="22"/>
              </w:rPr>
              <w:t>68</w:t>
            </w:r>
            <w:r>
              <w:rPr>
                <w:rFonts w:asciiTheme="minorHAnsi" w:hAnsiTheme="minorHAnsi" w:cstheme="minorHAnsi"/>
                <w:sz w:val="22"/>
                <w:szCs w:val="22"/>
              </w:rPr>
              <w:t>4</w:t>
            </w:r>
            <w:r w:rsidRPr="00DF51FB">
              <w:rPr>
                <w:rFonts w:asciiTheme="minorHAnsi" w:hAnsiTheme="minorHAnsi" w:cstheme="minorHAnsi"/>
                <w:sz w:val="22"/>
                <w:szCs w:val="22"/>
              </w:rPr>
              <w:t xml:space="preserve"> </w:t>
            </w:r>
          </w:p>
        </w:tc>
        <w:tc>
          <w:tcPr>
            <w:tcW w:w="813" w:type="pct"/>
            <w:gridSpan w:val="2"/>
            <w:tcBorders>
              <w:top w:val="nil"/>
              <w:left w:val="nil"/>
              <w:bottom w:val="nil"/>
              <w:right w:val="nil"/>
            </w:tcBorders>
            <w:shd w:val="clear" w:color="auto" w:fill="auto"/>
            <w:vAlign w:val="bottom"/>
          </w:tcPr>
          <w:p w14:paraId="659D9974" w14:textId="5B86A973" w:rsidR="00AE632A" w:rsidRPr="00EA22B8" w:rsidRDefault="00AE632A" w:rsidP="00AE632A">
            <w:pPr>
              <w:tabs>
                <w:tab w:val="right" w:pos="1202"/>
              </w:tabs>
              <w:spacing w:line="301" w:lineRule="exact"/>
              <w:jc w:val="right"/>
              <w:outlineLvl w:val="0"/>
              <w:rPr>
                <w:rFonts w:asciiTheme="minorHAnsi" w:hAnsiTheme="minorHAnsi" w:cstheme="minorHAnsi"/>
                <w:color w:val="000000"/>
                <w:sz w:val="22"/>
                <w:szCs w:val="22"/>
              </w:rPr>
            </w:pPr>
            <w:r w:rsidRPr="001F3D0F">
              <w:rPr>
                <w:rFonts w:asciiTheme="minorHAnsi" w:hAnsiTheme="minorHAnsi" w:cstheme="minorHAnsi"/>
                <w:color w:val="000000" w:themeColor="text1"/>
                <w:sz w:val="22"/>
                <w:szCs w:val="22"/>
                <w:lang w:val="hr-HR"/>
              </w:rPr>
              <w:t>22</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921</w:t>
            </w:r>
          </w:p>
        </w:tc>
        <w:tc>
          <w:tcPr>
            <w:tcW w:w="814" w:type="pct"/>
            <w:tcBorders>
              <w:top w:val="nil"/>
              <w:left w:val="nil"/>
              <w:bottom w:val="nil"/>
              <w:right w:val="nil"/>
            </w:tcBorders>
            <w:shd w:val="clear" w:color="auto" w:fill="auto"/>
            <w:vAlign w:val="bottom"/>
          </w:tcPr>
          <w:p w14:paraId="6A14E2F6" w14:textId="581F791E" w:rsidR="00AE632A" w:rsidRPr="00EA22B8" w:rsidRDefault="00AE632A" w:rsidP="00AE632A">
            <w:pPr>
              <w:tabs>
                <w:tab w:val="right" w:pos="1202"/>
              </w:tabs>
              <w:spacing w:line="301" w:lineRule="exact"/>
              <w:jc w:val="right"/>
              <w:outlineLvl w:val="0"/>
              <w:rPr>
                <w:rFonts w:asciiTheme="minorHAnsi" w:hAnsiTheme="minorHAnsi" w:cstheme="minorHAnsi"/>
                <w:color w:val="000000"/>
                <w:sz w:val="22"/>
                <w:szCs w:val="22"/>
              </w:rPr>
            </w:pPr>
            <w:r w:rsidRPr="00DF51FB">
              <w:rPr>
                <w:rFonts w:asciiTheme="minorHAnsi" w:hAnsiTheme="minorHAnsi" w:cstheme="minorHAnsi"/>
                <w:sz w:val="22"/>
                <w:szCs w:val="22"/>
              </w:rPr>
              <w:t xml:space="preserve"> 17</w:t>
            </w:r>
            <w:r>
              <w:rPr>
                <w:rFonts w:asciiTheme="minorHAnsi" w:hAnsiTheme="minorHAnsi" w:cstheme="minorHAnsi"/>
                <w:sz w:val="22"/>
                <w:szCs w:val="22"/>
              </w:rPr>
              <w:t>,</w:t>
            </w:r>
            <w:r w:rsidRPr="00DF51FB">
              <w:rPr>
                <w:rFonts w:asciiTheme="minorHAnsi" w:hAnsiTheme="minorHAnsi" w:cstheme="minorHAnsi"/>
                <w:sz w:val="22"/>
                <w:szCs w:val="22"/>
              </w:rPr>
              <w:t xml:space="preserve">685 </w:t>
            </w:r>
          </w:p>
        </w:tc>
      </w:tr>
      <w:tr w:rsidR="00AE632A" w:rsidRPr="0069720A" w14:paraId="095AA449" w14:textId="77777777" w:rsidTr="000239F2">
        <w:trPr>
          <w:trHeight w:val="301"/>
        </w:trPr>
        <w:tc>
          <w:tcPr>
            <w:tcW w:w="1747" w:type="pct"/>
          </w:tcPr>
          <w:p w14:paraId="32BE36B5" w14:textId="77777777" w:rsidR="00AE632A" w:rsidRPr="00EA22B8" w:rsidRDefault="00AE632A" w:rsidP="00AE632A">
            <w:pPr>
              <w:spacing w:line="301" w:lineRule="exact"/>
              <w:outlineLvl w:val="0"/>
              <w:rPr>
                <w:rFonts w:asciiTheme="minorHAnsi" w:hAnsiTheme="minorHAnsi" w:cstheme="minorHAnsi"/>
                <w:sz w:val="22"/>
                <w:szCs w:val="22"/>
              </w:rPr>
            </w:pPr>
            <w:bookmarkStart w:id="854" w:name="_Toc4059702"/>
            <w:r w:rsidRPr="00EA22B8">
              <w:rPr>
                <w:rFonts w:asciiTheme="minorHAnsi" w:hAnsiTheme="minorHAnsi" w:cstheme="minorHAnsi"/>
                <w:sz w:val="22"/>
                <w:szCs w:val="22"/>
              </w:rPr>
              <w:t>Premium receivables</w:t>
            </w:r>
            <w:bookmarkEnd w:id="854"/>
          </w:p>
        </w:tc>
        <w:tc>
          <w:tcPr>
            <w:tcW w:w="813" w:type="pct"/>
            <w:tcBorders>
              <w:top w:val="nil"/>
              <w:left w:val="nil"/>
              <w:bottom w:val="nil"/>
              <w:right w:val="nil"/>
            </w:tcBorders>
            <w:shd w:val="clear" w:color="auto" w:fill="auto"/>
            <w:vAlign w:val="bottom"/>
          </w:tcPr>
          <w:p w14:paraId="4645992B" w14:textId="79EEAF93"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797</w:t>
            </w:r>
          </w:p>
        </w:tc>
        <w:tc>
          <w:tcPr>
            <w:tcW w:w="813" w:type="pct"/>
            <w:tcBorders>
              <w:top w:val="nil"/>
              <w:left w:val="nil"/>
              <w:bottom w:val="nil"/>
              <w:right w:val="nil"/>
            </w:tcBorders>
            <w:shd w:val="clear" w:color="auto" w:fill="auto"/>
            <w:vAlign w:val="bottom"/>
          </w:tcPr>
          <w:p w14:paraId="7711D12C" w14:textId="54D2937C"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71</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c>
          <w:tcPr>
            <w:tcW w:w="813" w:type="pct"/>
            <w:gridSpan w:val="2"/>
            <w:tcBorders>
              <w:top w:val="nil"/>
              <w:left w:val="nil"/>
              <w:bottom w:val="nil"/>
              <w:right w:val="nil"/>
            </w:tcBorders>
            <w:shd w:val="clear" w:color="auto" w:fill="auto"/>
            <w:vAlign w:val="bottom"/>
          </w:tcPr>
          <w:p w14:paraId="01927AED" w14:textId="2D70EA45"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bottom"/>
          </w:tcPr>
          <w:p w14:paraId="6B8285F9" w14:textId="5FD813F5"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r>
      <w:tr w:rsidR="00AE632A" w:rsidRPr="0069720A" w14:paraId="49C6473A" w14:textId="77777777" w:rsidTr="00E12855">
        <w:trPr>
          <w:trHeight w:val="301"/>
        </w:trPr>
        <w:tc>
          <w:tcPr>
            <w:tcW w:w="1747" w:type="pct"/>
          </w:tcPr>
          <w:p w14:paraId="755D4913" w14:textId="77777777" w:rsidR="00AE632A" w:rsidRPr="00EA22B8" w:rsidRDefault="00AE632A" w:rsidP="00AE632A">
            <w:pPr>
              <w:spacing w:line="301" w:lineRule="exact"/>
              <w:outlineLvl w:val="0"/>
              <w:rPr>
                <w:rFonts w:asciiTheme="minorHAnsi" w:hAnsiTheme="minorHAnsi" w:cstheme="minorHAnsi"/>
                <w:sz w:val="22"/>
                <w:szCs w:val="22"/>
              </w:rPr>
            </w:pPr>
            <w:bookmarkStart w:id="855" w:name="_Toc4059707"/>
            <w:r w:rsidRPr="00EA22B8">
              <w:rPr>
                <w:rFonts w:asciiTheme="minorHAnsi" w:hAnsiTheme="minorHAnsi" w:cstheme="minorHAnsi"/>
                <w:sz w:val="22"/>
                <w:szCs w:val="22"/>
              </w:rPr>
              <w:t>Receivables for reinsurance commissions</w:t>
            </w:r>
            <w:bookmarkEnd w:id="855"/>
          </w:p>
        </w:tc>
        <w:tc>
          <w:tcPr>
            <w:tcW w:w="813" w:type="pct"/>
            <w:tcBorders>
              <w:top w:val="nil"/>
              <w:left w:val="nil"/>
              <w:bottom w:val="nil"/>
              <w:right w:val="nil"/>
            </w:tcBorders>
            <w:shd w:val="clear" w:color="auto" w:fill="auto"/>
            <w:vAlign w:val="bottom"/>
          </w:tcPr>
          <w:p w14:paraId="16C965D3" w14:textId="59174542"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645</w:t>
            </w:r>
          </w:p>
        </w:tc>
        <w:tc>
          <w:tcPr>
            <w:tcW w:w="813" w:type="pct"/>
            <w:tcBorders>
              <w:top w:val="nil"/>
              <w:left w:val="nil"/>
              <w:bottom w:val="nil"/>
              <w:right w:val="nil"/>
            </w:tcBorders>
            <w:shd w:val="clear" w:color="auto" w:fill="auto"/>
            <w:vAlign w:val="bottom"/>
          </w:tcPr>
          <w:p w14:paraId="4754164F" w14:textId="6CC8D7F4"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854 </w:t>
            </w:r>
          </w:p>
        </w:tc>
        <w:tc>
          <w:tcPr>
            <w:tcW w:w="813" w:type="pct"/>
            <w:gridSpan w:val="2"/>
            <w:tcBorders>
              <w:top w:val="nil"/>
              <w:left w:val="nil"/>
              <w:bottom w:val="nil"/>
              <w:right w:val="nil"/>
            </w:tcBorders>
            <w:shd w:val="clear" w:color="auto" w:fill="auto"/>
            <w:vAlign w:val="bottom"/>
          </w:tcPr>
          <w:p w14:paraId="7FE8B98D" w14:textId="7011A9D1"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bottom"/>
          </w:tcPr>
          <w:p w14:paraId="1E2342CC" w14:textId="70ACB2A1"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r>
      <w:tr w:rsidR="00AE632A" w:rsidRPr="0069720A" w14:paraId="6B98816D" w14:textId="77777777" w:rsidTr="00E12855">
        <w:trPr>
          <w:trHeight w:val="301"/>
        </w:trPr>
        <w:tc>
          <w:tcPr>
            <w:tcW w:w="1747" w:type="pct"/>
          </w:tcPr>
          <w:p w14:paraId="56A761F9" w14:textId="77777777" w:rsidR="00AE632A" w:rsidRPr="00EA22B8" w:rsidRDefault="00AE632A" w:rsidP="00AE632A">
            <w:pPr>
              <w:spacing w:line="301" w:lineRule="exact"/>
              <w:outlineLvl w:val="0"/>
              <w:rPr>
                <w:rFonts w:asciiTheme="minorHAnsi" w:hAnsiTheme="minorHAnsi" w:cstheme="minorHAnsi"/>
                <w:sz w:val="22"/>
                <w:szCs w:val="22"/>
              </w:rPr>
            </w:pPr>
            <w:bookmarkStart w:id="856" w:name="_Toc4059712"/>
            <w:r w:rsidRPr="00EA22B8">
              <w:rPr>
                <w:rFonts w:asciiTheme="minorHAnsi" w:hAnsiTheme="minorHAnsi" w:cstheme="minorHAnsi"/>
                <w:sz w:val="22"/>
                <w:szCs w:val="22"/>
              </w:rPr>
              <w:t>Receivables for risk assessment fees</w:t>
            </w:r>
            <w:bookmarkEnd w:id="856"/>
          </w:p>
        </w:tc>
        <w:tc>
          <w:tcPr>
            <w:tcW w:w="813" w:type="pct"/>
            <w:tcBorders>
              <w:top w:val="nil"/>
              <w:left w:val="nil"/>
              <w:bottom w:val="nil"/>
              <w:right w:val="nil"/>
            </w:tcBorders>
            <w:shd w:val="clear" w:color="auto" w:fill="auto"/>
            <w:vAlign w:val="bottom"/>
          </w:tcPr>
          <w:p w14:paraId="6E66687E" w14:textId="2C4DC67F"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324</w:t>
            </w:r>
          </w:p>
        </w:tc>
        <w:tc>
          <w:tcPr>
            <w:tcW w:w="813" w:type="pct"/>
            <w:tcBorders>
              <w:top w:val="nil"/>
              <w:left w:val="nil"/>
              <w:bottom w:val="nil"/>
              <w:right w:val="nil"/>
            </w:tcBorders>
            <w:shd w:val="clear" w:color="auto" w:fill="auto"/>
            <w:vAlign w:val="bottom"/>
          </w:tcPr>
          <w:p w14:paraId="69C39E36" w14:textId="3EC4C14A"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2872BD">
              <w:rPr>
                <w:rFonts w:asciiTheme="minorHAnsi" w:hAnsiTheme="minorHAnsi" w:cstheme="minorHAnsi"/>
                <w:color w:val="000000" w:themeColor="text1"/>
                <w:sz w:val="22"/>
                <w:szCs w:val="22"/>
                <w:lang w:val="hr-HR"/>
              </w:rPr>
              <w:t>350</w:t>
            </w:r>
          </w:p>
        </w:tc>
        <w:tc>
          <w:tcPr>
            <w:tcW w:w="813" w:type="pct"/>
            <w:gridSpan w:val="2"/>
            <w:tcBorders>
              <w:top w:val="nil"/>
              <w:left w:val="nil"/>
              <w:bottom w:val="nil"/>
              <w:right w:val="nil"/>
            </w:tcBorders>
            <w:shd w:val="clear" w:color="auto" w:fill="auto"/>
            <w:vAlign w:val="bottom"/>
          </w:tcPr>
          <w:p w14:paraId="109961F3" w14:textId="1D3814D8"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bottom"/>
          </w:tcPr>
          <w:p w14:paraId="674F6311" w14:textId="0B845799"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r>
      <w:tr w:rsidR="00AE632A" w:rsidRPr="0069720A" w14:paraId="5F19F9BB" w14:textId="77777777" w:rsidTr="00666640">
        <w:trPr>
          <w:trHeight w:val="301"/>
        </w:trPr>
        <w:tc>
          <w:tcPr>
            <w:tcW w:w="1747" w:type="pct"/>
          </w:tcPr>
          <w:p w14:paraId="14216DCB" w14:textId="0B3B0CBD" w:rsidR="00AE632A" w:rsidRPr="00EA22B8" w:rsidRDefault="00AE632A" w:rsidP="00AE632A">
            <w:pPr>
              <w:spacing w:line="301" w:lineRule="exact"/>
              <w:outlineLvl w:val="0"/>
              <w:rPr>
                <w:rFonts w:asciiTheme="minorHAnsi" w:hAnsiTheme="minorHAnsi" w:cstheme="minorHAnsi"/>
                <w:sz w:val="22"/>
                <w:szCs w:val="22"/>
              </w:rPr>
            </w:pPr>
            <w:r>
              <w:rPr>
                <w:rFonts w:asciiTheme="minorHAnsi" w:hAnsiTheme="minorHAnsi" w:cstheme="minorHAnsi"/>
                <w:sz w:val="22"/>
                <w:szCs w:val="22"/>
              </w:rPr>
              <w:t>Leased assets</w:t>
            </w:r>
          </w:p>
        </w:tc>
        <w:tc>
          <w:tcPr>
            <w:tcW w:w="813" w:type="pct"/>
            <w:tcBorders>
              <w:top w:val="nil"/>
              <w:left w:val="nil"/>
              <w:bottom w:val="nil"/>
              <w:right w:val="nil"/>
            </w:tcBorders>
            <w:shd w:val="clear" w:color="auto" w:fill="auto"/>
            <w:vAlign w:val="bottom"/>
          </w:tcPr>
          <w:p w14:paraId="617DBB5E" w14:textId="398967E0"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801</w:t>
            </w:r>
          </w:p>
        </w:tc>
        <w:tc>
          <w:tcPr>
            <w:tcW w:w="813" w:type="pct"/>
            <w:tcBorders>
              <w:top w:val="nil"/>
              <w:left w:val="nil"/>
              <w:bottom w:val="nil"/>
              <w:right w:val="nil"/>
            </w:tcBorders>
            <w:shd w:val="clear" w:color="auto" w:fill="auto"/>
            <w:vAlign w:val="bottom"/>
          </w:tcPr>
          <w:p w14:paraId="2F89EEF3" w14:textId="6762E07A" w:rsidR="00AE632A" w:rsidRPr="0069720A"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86</w:t>
            </w:r>
            <w:r>
              <w:rPr>
                <w:rFonts w:asciiTheme="minorHAnsi" w:hAnsiTheme="minorHAnsi" w:cstheme="minorHAnsi"/>
                <w:sz w:val="22"/>
                <w:szCs w:val="22"/>
              </w:rPr>
              <w:t>7</w:t>
            </w:r>
            <w:r w:rsidRPr="00DF51FB">
              <w:rPr>
                <w:rFonts w:asciiTheme="minorHAnsi" w:hAnsiTheme="minorHAnsi" w:cstheme="minorHAnsi"/>
                <w:sz w:val="22"/>
                <w:szCs w:val="22"/>
              </w:rPr>
              <w:t xml:space="preserve"> </w:t>
            </w:r>
          </w:p>
        </w:tc>
        <w:tc>
          <w:tcPr>
            <w:tcW w:w="813" w:type="pct"/>
            <w:gridSpan w:val="2"/>
            <w:tcBorders>
              <w:top w:val="nil"/>
              <w:left w:val="nil"/>
              <w:bottom w:val="nil"/>
              <w:right w:val="nil"/>
            </w:tcBorders>
            <w:shd w:val="clear" w:color="auto" w:fill="auto"/>
            <w:vAlign w:val="bottom"/>
          </w:tcPr>
          <w:p w14:paraId="59A0A609" w14:textId="79A24E73"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801</w:t>
            </w:r>
          </w:p>
        </w:tc>
        <w:tc>
          <w:tcPr>
            <w:tcW w:w="814" w:type="pct"/>
            <w:tcBorders>
              <w:top w:val="nil"/>
              <w:left w:val="nil"/>
              <w:bottom w:val="nil"/>
              <w:right w:val="nil"/>
            </w:tcBorders>
            <w:shd w:val="clear" w:color="auto" w:fill="auto"/>
            <w:vAlign w:val="bottom"/>
          </w:tcPr>
          <w:p w14:paraId="030E853C" w14:textId="62A89427" w:rsidR="00AE632A" w:rsidRPr="0069720A" w:rsidRDefault="00AE632A" w:rsidP="00AE632A">
            <w:pPr>
              <w:tabs>
                <w:tab w:val="right" w:pos="1202"/>
              </w:tabs>
              <w:spacing w:line="301" w:lineRule="exact"/>
              <w:jc w:val="right"/>
              <w:outlineLvl w:val="0"/>
              <w:rPr>
                <w:rFonts w:ascii="Calibri" w:hAnsi="Calibri"/>
                <w:color w:val="000000"/>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 xml:space="preserve">828 </w:t>
            </w:r>
          </w:p>
        </w:tc>
      </w:tr>
      <w:tr w:rsidR="00AE632A" w:rsidRPr="0069720A" w14:paraId="33C64D73" w14:textId="77777777" w:rsidTr="000239F2">
        <w:trPr>
          <w:trHeight w:hRule="exact" w:val="265"/>
        </w:trPr>
        <w:tc>
          <w:tcPr>
            <w:tcW w:w="1747" w:type="pct"/>
            <w:vAlign w:val="bottom"/>
          </w:tcPr>
          <w:p w14:paraId="57E6535C" w14:textId="77777777" w:rsidR="00AE632A" w:rsidRPr="00EA22B8" w:rsidRDefault="00AE632A" w:rsidP="00AE632A">
            <w:pPr>
              <w:outlineLvl w:val="0"/>
              <w:rPr>
                <w:rFonts w:asciiTheme="minorHAnsi" w:hAnsiTheme="minorHAnsi" w:cstheme="minorHAnsi"/>
                <w:sz w:val="22"/>
                <w:szCs w:val="22"/>
              </w:rPr>
            </w:pPr>
            <w:bookmarkStart w:id="857" w:name="_Toc4059722"/>
            <w:r w:rsidRPr="00EA22B8">
              <w:rPr>
                <w:rFonts w:asciiTheme="minorHAnsi" w:hAnsiTheme="minorHAnsi" w:cstheme="minorHAnsi"/>
                <w:sz w:val="22"/>
                <w:szCs w:val="22"/>
              </w:rPr>
              <w:t>Other assets</w:t>
            </w:r>
            <w:bookmarkEnd w:id="857"/>
          </w:p>
        </w:tc>
        <w:tc>
          <w:tcPr>
            <w:tcW w:w="813" w:type="pct"/>
            <w:tcBorders>
              <w:top w:val="nil"/>
              <w:left w:val="nil"/>
              <w:bottom w:val="nil"/>
              <w:right w:val="nil"/>
            </w:tcBorders>
            <w:shd w:val="clear" w:color="auto" w:fill="auto"/>
            <w:vAlign w:val="bottom"/>
          </w:tcPr>
          <w:p w14:paraId="3A18E5AF" w14:textId="6B0A4388" w:rsidR="00AE632A" w:rsidRPr="00EA22B8" w:rsidRDefault="00AE632A" w:rsidP="00AE632A">
            <w:pPr>
              <w:jc w:val="right"/>
              <w:rPr>
                <w:rFonts w:asciiTheme="minorHAnsi" w:eastAsia="Calibri" w:hAnsiTheme="minorHAnsi" w:cstheme="minorHAnsi"/>
                <w:color w:val="000000"/>
                <w:sz w:val="22"/>
                <w:szCs w:val="22"/>
              </w:rPr>
            </w:pPr>
            <w:r w:rsidRPr="001F3D0F">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158</w:t>
            </w:r>
          </w:p>
        </w:tc>
        <w:tc>
          <w:tcPr>
            <w:tcW w:w="813" w:type="pct"/>
            <w:tcBorders>
              <w:top w:val="nil"/>
              <w:left w:val="nil"/>
              <w:bottom w:val="nil"/>
              <w:right w:val="nil"/>
            </w:tcBorders>
            <w:shd w:val="clear" w:color="auto" w:fill="auto"/>
            <w:vAlign w:val="bottom"/>
          </w:tcPr>
          <w:p w14:paraId="68304EAD" w14:textId="03CD9F10" w:rsidR="00AE632A" w:rsidRPr="00EA22B8" w:rsidRDefault="00AE632A" w:rsidP="00AE632A">
            <w:pPr>
              <w:tabs>
                <w:tab w:val="right" w:pos="1202"/>
              </w:tabs>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 xml:space="preserve">778 </w:t>
            </w:r>
          </w:p>
        </w:tc>
        <w:tc>
          <w:tcPr>
            <w:tcW w:w="813" w:type="pct"/>
            <w:gridSpan w:val="2"/>
            <w:tcBorders>
              <w:top w:val="nil"/>
              <w:left w:val="nil"/>
              <w:bottom w:val="nil"/>
              <w:right w:val="nil"/>
            </w:tcBorders>
            <w:shd w:val="clear" w:color="auto" w:fill="auto"/>
            <w:vAlign w:val="bottom"/>
          </w:tcPr>
          <w:p w14:paraId="20473677" w14:textId="11E5B54A" w:rsidR="00AE632A" w:rsidRPr="00EA22B8" w:rsidRDefault="00AE632A" w:rsidP="00AE632A">
            <w:pPr>
              <w:tabs>
                <w:tab w:val="right" w:pos="1202"/>
              </w:tabs>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055</w:t>
            </w:r>
          </w:p>
        </w:tc>
        <w:tc>
          <w:tcPr>
            <w:tcW w:w="814" w:type="pct"/>
            <w:tcBorders>
              <w:top w:val="nil"/>
              <w:left w:val="nil"/>
              <w:bottom w:val="nil"/>
              <w:right w:val="nil"/>
            </w:tcBorders>
            <w:shd w:val="clear" w:color="auto" w:fill="auto"/>
            <w:vAlign w:val="bottom"/>
          </w:tcPr>
          <w:p w14:paraId="6701311F" w14:textId="3468A0A4" w:rsidR="00AE632A" w:rsidRPr="00EA22B8" w:rsidRDefault="00AE632A" w:rsidP="00AE632A">
            <w:pPr>
              <w:tabs>
                <w:tab w:val="right" w:pos="1202"/>
              </w:tabs>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 xml:space="preserve">740 </w:t>
            </w:r>
          </w:p>
        </w:tc>
      </w:tr>
      <w:tr w:rsidR="00AE632A" w:rsidRPr="0069720A" w14:paraId="1D8CCD38" w14:textId="77777777" w:rsidTr="000239F2">
        <w:trPr>
          <w:trHeight w:val="63"/>
        </w:trPr>
        <w:tc>
          <w:tcPr>
            <w:tcW w:w="1747" w:type="pct"/>
          </w:tcPr>
          <w:p w14:paraId="599610CA" w14:textId="77777777" w:rsidR="00AE632A" w:rsidRPr="00EA22B8" w:rsidRDefault="00AE632A" w:rsidP="00AE632A">
            <w:pPr>
              <w:tabs>
                <w:tab w:val="right" w:pos="1202"/>
              </w:tabs>
              <w:spacing w:line="340" w:lineRule="exact"/>
              <w:outlineLvl w:val="0"/>
              <w:rPr>
                <w:rFonts w:asciiTheme="minorHAnsi" w:hAnsiTheme="minorHAnsi" w:cstheme="minorHAnsi"/>
                <w:sz w:val="22"/>
                <w:szCs w:val="22"/>
              </w:rPr>
            </w:pPr>
          </w:p>
        </w:tc>
        <w:tc>
          <w:tcPr>
            <w:tcW w:w="813" w:type="pct"/>
            <w:tcBorders>
              <w:top w:val="single" w:sz="4" w:space="0" w:color="auto"/>
              <w:bottom w:val="single" w:sz="4" w:space="0" w:color="auto"/>
            </w:tcBorders>
            <w:vAlign w:val="bottom"/>
          </w:tcPr>
          <w:p w14:paraId="6D0EF151" w14:textId="5E94CDFB" w:rsidR="00AE632A" w:rsidRPr="00EA22B8" w:rsidRDefault="00AE632A" w:rsidP="00AE632A">
            <w:pPr>
              <w:tabs>
                <w:tab w:val="right" w:pos="1202"/>
              </w:tabs>
              <w:spacing w:line="340" w:lineRule="exact"/>
              <w:jc w:val="right"/>
              <w:outlineLvl w:val="0"/>
              <w:rPr>
                <w:rFonts w:asciiTheme="minorHAnsi" w:hAnsiTheme="minorHAnsi" w:cstheme="minorHAnsi"/>
                <w:bCs/>
                <w:sz w:val="22"/>
                <w:szCs w:val="22"/>
              </w:rPr>
            </w:pPr>
            <w:r w:rsidRPr="001F3D0F">
              <w:rPr>
                <w:rFonts w:asciiTheme="minorHAnsi" w:hAnsiTheme="minorHAnsi" w:cstheme="minorHAnsi"/>
                <w:bCs/>
                <w:color w:val="000000" w:themeColor="text1"/>
                <w:sz w:val="22"/>
                <w:szCs w:val="22"/>
                <w:lang w:val="hr-HR"/>
              </w:rPr>
              <w:t>69</w:t>
            </w:r>
            <w:r>
              <w:rPr>
                <w:rFonts w:asciiTheme="minorHAnsi" w:hAnsiTheme="minorHAnsi" w:cstheme="minorHAnsi"/>
                <w:bCs/>
                <w:color w:val="000000" w:themeColor="text1"/>
                <w:sz w:val="22"/>
                <w:szCs w:val="22"/>
                <w:lang w:val="hr-HR"/>
              </w:rPr>
              <w:t>,</w:t>
            </w:r>
            <w:r w:rsidRPr="001F3D0F">
              <w:rPr>
                <w:rFonts w:asciiTheme="minorHAnsi" w:hAnsiTheme="minorHAnsi" w:cstheme="minorHAnsi"/>
                <w:bCs/>
                <w:color w:val="000000" w:themeColor="text1"/>
                <w:sz w:val="22"/>
                <w:szCs w:val="22"/>
                <w:lang w:val="hr-HR"/>
              </w:rPr>
              <w:t>388</w:t>
            </w:r>
          </w:p>
        </w:tc>
        <w:tc>
          <w:tcPr>
            <w:tcW w:w="813" w:type="pct"/>
            <w:tcBorders>
              <w:top w:val="single" w:sz="2" w:space="0" w:color="auto"/>
              <w:bottom w:val="single" w:sz="4" w:space="0" w:color="auto"/>
            </w:tcBorders>
            <w:vAlign w:val="bottom"/>
          </w:tcPr>
          <w:p w14:paraId="714CABC1" w14:textId="0DAF059B" w:rsidR="00AE632A" w:rsidRPr="00EA22B8" w:rsidRDefault="00AE632A" w:rsidP="00AE632A">
            <w:pPr>
              <w:tabs>
                <w:tab w:val="right" w:pos="1202"/>
              </w:tabs>
              <w:spacing w:line="340" w:lineRule="exact"/>
              <w:jc w:val="right"/>
              <w:outlineLvl w:val="0"/>
              <w:rPr>
                <w:rFonts w:asciiTheme="minorHAnsi" w:hAnsiTheme="minorHAnsi" w:cstheme="minorHAnsi"/>
                <w:bCs/>
                <w:sz w:val="22"/>
                <w:szCs w:val="22"/>
              </w:rPr>
            </w:pPr>
            <w:r w:rsidRPr="00DF51FB">
              <w:rPr>
                <w:rFonts w:asciiTheme="minorHAnsi" w:hAnsiTheme="minorHAnsi" w:cstheme="minorHAnsi"/>
                <w:sz w:val="22"/>
                <w:szCs w:val="22"/>
              </w:rPr>
              <w:t xml:space="preserve"> 66</w:t>
            </w:r>
            <w:r>
              <w:rPr>
                <w:rFonts w:asciiTheme="minorHAnsi" w:hAnsiTheme="minorHAnsi" w:cstheme="minorHAnsi"/>
                <w:sz w:val="22"/>
                <w:szCs w:val="22"/>
              </w:rPr>
              <w:t>,</w:t>
            </w:r>
            <w:r w:rsidRPr="00DF51FB">
              <w:rPr>
                <w:rFonts w:asciiTheme="minorHAnsi" w:hAnsiTheme="minorHAnsi" w:cstheme="minorHAnsi"/>
                <w:sz w:val="22"/>
                <w:szCs w:val="22"/>
              </w:rPr>
              <w:t xml:space="preserve">676 </w:t>
            </w:r>
          </w:p>
        </w:tc>
        <w:tc>
          <w:tcPr>
            <w:tcW w:w="813" w:type="pct"/>
            <w:gridSpan w:val="2"/>
            <w:tcBorders>
              <w:top w:val="single" w:sz="4" w:space="0" w:color="auto"/>
              <w:bottom w:val="single" w:sz="4" w:space="0" w:color="auto"/>
            </w:tcBorders>
            <w:vAlign w:val="bottom"/>
          </w:tcPr>
          <w:p w14:paraId="25660AB8" w14:textId="18E8D61E" w:rsidR="00AE632A" w:rsidRPr="00EA22B8" w:rsidRDefault="00AE632A" w:rsidP="00AE632A">
            <w:pPr>
              <w:tabs>
                <w:tab w:val="right" w:pos="1202"/>
              </w:tabs>
              <w:spacing w:line="340" w:lineRule="exact"/>
              <w:jc w:val="right"/>
              <w:outlineLvl w:val="0"/>
              <w:rPr>
                <w:rFonts w:asciiTheme="minorHAnsi" w:hAnsiTheme="minorHAnsi" w:cstheme="minorHAnsi"/>
                <w:bCs/>
                <w:sz w:val="22"/>
                <w:szCs w:val="22"/>
              </w:rPr>
            </w:pPr>
            <w:r w:rsidRPr="001F3D0F">
              <w:rPr>
                <w:rFonts w:asciiTheme="minorHAnsi" w:hAnsiTheme="minorHAnsi" w:cstheme="minorHAnsi"/>
                <w:bCs/>
                <w:color w:val="000000" w:themeColor="text1"/>
                <w:sz w:val="22"/>
                <w:szCs w:val="22"/>
                <w:lang w:val="hr-HR"/>
              </w:rPr>
              <w:t>66</w:t>
            </w:r>
            <w:r>
              <w:rPr>
                <w:rFonts w:asciiTheme="minorHAnsi" w:hAnsiTheme="minorHAnsi" w:cstheme="minorHAnsi"/>
                <w:bCs/>
                <w:color w:val="000000" w:themeColor="text1"/>
                <w:sz w:val="22"/>
                <w:szCs w:val="22"/>
                <w:lang w:val="hr-HR"/>
              </w:rPr>
              <w:t>,</w:t>
            </w:r>
            <w:r w:rsidRPr="001F3D0F">
              <w:rPr>
                <w:rFonts w:asciiTheme="minorHAnsi" w:hAnsiTheme="minorHAnsi" w:cstheme="minorHAnsi"/>
                <w:bCs/>
                <w:color w:val="000000" w:themeColor="text1"/>
                <w:sz w:val="22"/>
                <w:szCs w:val="22"/>
                <w:lang w:val="hr-HR"/>
              </w:rPr>
              <w:t>191</w:t>
            </w:r>
          </w:p>
        </w:tc>
        <w:tc>
          <w:tcPr>
            <w:tcW w:w="814" w:type="pct"/>
            <w:tcBorders>
              <w:top w:val="single" w:sz="2" w:space="0" w:color="auto"/>
              <w:bottom w:val="single" w:sz="4" w:space="0" w:color="auto"/>
            </w:tcBorders>
            <w:vAlign w:val="bottom"/>
          </w:tcPr>
          <w:p w14:paraId="56B5F535" w14:textId="376AF7DE" w:rsidR="00AE632A" w:rsidRPr="00EA22B8" w:rsidRDefault="00AE632A" w:rsidP="00AE632A">
            <w:pPr>
              <w:tabs>
                <w:tab w:val="right" w:pos="1202"/>
              </w:tabs>
              <w:spacing w:line="340" w:lineRule="exact"/>
              <w:jc w:val="right"/>
              <w:outlineLvl w:val="0"/>
              <w:rPr>
                <w:rFonts w:asciiTheme="minorHAnsi" w:hAnsiTheme="minorHAnsi" w:cstheme="minorHAnsi"/>
                <w:bCs/>
                <w:sz w:val="22"/>
                <w:szCs w:val="22"/>
              </w:rPr>
            </w:pPr>
            <w:r w:rsidRPr="00DF51FB">
              <w:rPr>
                <w:rFonts w:asciiTheme="minorHAnsi" w:hAnsiTheme="minorHAnsi" w:cstheme="minorHAnsi"/>
                <w:sz w:val="22"/>
                <w:szCs w:val="22"/>
              </w:rPr>
              <w:t xml:space="preserve"> 63</w:t>
            </w:r>
            <w:r>
              <w:rPr>
                <w:rFonts w:asciiTheme="minorHAnsi" w:hAnsiTheme="minorHAnsi" w:cstheme="minorHAnsi"/>
                <w:sz w:val="22"/>
                <w:szCs w:val="22"/>
              </w:rPr>
              <w:t>,</w:t>
            </w:r>
            <w:r w:rsidRPr="00DF51FB">
              <w:rPr>
                <w:rFonts w:asciiTheme="minorHAnsi" w:hAnsiTheme="minorHAnsi" w:cstheme="minorHAnsi"/>
                <w:sz w:val="22"/>
                <w:szCs w:val="22"/>
              </w:rPr>
              <w:t xml:space="preserve">478 </w:t>
            </w:r>
          </w:p>
        </w:tc>
      </w:tr>
      <w:tr w:rsidR="00AE632A" w:rsidRPr="0069720A" w14:paraId="531B78A6" w14:textId="77777777" w:rsidTr="000239F2">
        <w:trPr>
          <w:trHeight w:val="301"/>
        </w:trPr>
        <w:tc>
          <w:tcPr>
            <w:tcW w:w="1747" w:type="pct"/>
          </w:tcPr>
          <w:p w14:paraId="3DA9A473" w14:textId="77777777" w:rsidR="00AE632A" w:rsidRPr="00EA22B8" w:rsidRDefault="00AE632A" w:rsidP="00AE632A">
            <w:pPr>
              <w:tabs>
                <w:tab w:val="right" w:pos="1202"/>
              </w:tabs>
              <w:spacing w:line="301" w:lineRule="exact"/>
              <w:outlineLvl w:val="0"/>
              <w:rPr>
                <w:rFonts w:asciiTheme="minorHAnsi" w:hAnsiTheme="minorHAnsi" w:cstheme="minorHAnsi"/>
                <w:sz w:val="22"/>
                <w:szCs w:val="22"/>
              </w:rPr>
            </w:pPr>
            <w:bookmarkStart w:id="858" w:name="_Toc4059730"/>
            <w:r w:rsidRPr="00EA22B8">
              <w:rPr>
                <w:rFonts w:asciiTheme="minorHAnsi" w:hAnsiTheme="minorHAnsi" w:cstheme="minorHAnsi"/>
                <w:sz w:val="22"/>
                <w:szCs w:val="22"/>
              </w:rPr>
              <w:t>Loss allowances</w:t>
            </w:r>
            <w:bookmarkEnd w:id="858"/>
          </w:p>
        </w:tc>
        <w:tc>
          <w:tcPr>
            <w:tcW w:w="813" w:type="pct"/>
            <w:tcBorders>
              <w:bottom w:val="single" w:sz="4" w:space="0" w:color="auto"/>
            </w:tcBorders>
            <w:vAlign w:val="bottom"/>
          </w:tcPr>
          <w:p w14:paraId="3016B814" w14:textId="1BA72298" w:rsidR="00AE632A" w:rsidRPr="00EA22B8" w:rsidRDefault="00AE632A" w:rsidP="00AE632A">
            <w:pPr>
              <w:tabs>
                <w:tab w:val="center" w:pos="520"/>
                <w:tab w:val="right" w:pos="1041"/>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(31</w:t>
            </w:r>
            <w:r>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851)</w:t>
            </w:r>
          </w:p>
        </w:tc>
        <w:tc>
          <w:tcPr>
            <w:tcW w:w="813" w:type="pct"/>
            <w:tcBorders>
              <w:top w:val="single" w:sz="4" w:space="0" w:color="auto"/>
              <w:bottom w:val="single" w:sz="4" w:space="0" w:color="auto"/>
            </w:tcBorders>
            <w:vAlign w:val="bottom"/>
          </w:tcPr>
          <w:p w14:paraId="72A0AB1C" w14:textId="75E6D3F1"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(34</w:t>
            </w:r>
            <w:r>
              <w:rPr>
                <w:rFonts w:asciiTheme="minorHAnsi" w:hAnsiTheme="minorHAnsi" w:cstheme="minorHAnsi"/>
                <w:sz w:val="22"/>
                <w:szCs w:val="22"/>
              </w:rPr>
              <w:t>,</w:t>
            </w:r>
            <w:r w:rsidRPr="00DF51FB">
              <w:rPr>
                <w:rFonts w:asciiTheme="minorHAnsi" w:hAnsiTheme="minorHAnsi" w:cstheme="minorHAnsi"/>
                <w:sz w:val="22"/>
                <w:szCs w:val="22"/>
              </w:rPr>
              <w:t>536)</w:t>
            </w:r>
          </w:p>
        </w:tc>
        <w:tc>
          <w:tcPr>
            <w:tcW w:w="813" w:type="pct"/>
            <w:gridSpan w:val="2"/>
            <w:tcBorders>
              <w:bottom w:val="single" w:sz="4" w:space="0" w:color="auto"/>
            </w:tcBorders>
            <w:vAlign w:val="bottom"/>
          </w:tcPr>
          <w:p w14:paraId="18D134D4" w14:textId="7F95510C"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1F3D0F">
              <w:rPr>
                <w:rFonts w:asciiTheme="minorHAnsi" w:hAnsiTheme="minorHAnsi" w:cstheme="minorHAnsi"/>
                <w:color w:val="000000" w:themeColor="text1"/>
                <w:sz w:val="22"/>
                <w:szCs w:val="22"/>
                <w:lang w:val="hr-HR"/>
              </w:rPr>
              <w:t>(31</w:t>
            </w:r>
            <w:r w:rsidR="00A5462E">
              <w:rPr>
                <w:rFonts w:asciiTheme="minorHAnsi" w:hAnsiTheme="minorHAnsi" w:cstheme="minorHAnsi"/>
                <w:color w:val="000000" w:themeColor="text1"/>
                <w:sz w:val="22"/>
                <w:szCs w:val="22"/>
                <w:lang w:val="hr-HR"/>
              </w:rPr>
              <w:t>,</w:t>
            </w:r>
            <w:r w:rsidRPr="001F3D0F">
              <w:rPr>
                <w:rFonts w:asciiTheme="minorHAnsi" w:hAnsiTheme="minorHAnsi" w:cstheme="minorHAnsi"/>
                <w:color w:val="000000" w:themeColor="text1"/>
                <w:sz w:val="22"/>
                <w:szCs w:val="22"/>
                <w:lang w:val="hr-HR"/>
              </w:rPr>
              <w:t>697)</w:t>
            </w:r>
          </w:p>
        </w:tc>
        <w:tc>
          <w:tcPr>
            <w:tcW w:w="814" w:type="pct"/>
            <w:tcBorders>
              <w:top w:val="single" w:sz="4" w:space="0" w:color="auto"/>
              <w:bottom w:val="single" w:sz="4" w:space="0" w:color="auto"/>
            </w:tcBorders>
            <w:vAlign w:val="bottom"/>
          </w:tcPr>
          <w:p w14:paraId="2CE472F9" w14:textId="1E532855" w:rsidR="00AE632A" w:rsidRPr="00EA22B8" w:rsidRDefault="00AE632A" w:rsidP="00AE632A">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(34</w:t>
            </w:r>
            <w:r>
              <w:rPr>
                <w:rFonts w:asciiTheme="minorHAnsi" w:hAnsiTheme="minorHAnsi" w:cstheme="minorHAnsi"/>
                <w:sz w:val="22"/>
                <w:szCs w:val="22"/>
              </w:rPr>
              <w:t>,</w:t>
            </w:r>
            <w:r w:rsidRPr="00DF51FB">
              <w:rPr>
                <w:rFonts w:asciiTheme="minorHAnsi" w:hAnsiTheme="minorHAnsi" w:cstheme="minorHAnsi"/>
                <w:sz w:val="22"/>
                <w:szCs w:val="22"/>
              </w:rPr>
              <w:t>396)</w:t>
            </w:r>
          </w:p>
        </w:tc>
      </w:tr>
      <w:tr w:rsidR="00AE632A" w:rsidRPr="0069720A" w14:paraId="64954AAC" w14:textId="77777777" w:rsidTr="000239F2">
        <w:trPr>
          <w:trHeight w:val="335"/>
        </w:trPr>
        <w:tc>
          <w:tcPr>
            <w:tcW w:w="1747" w:type="pct"/>
            <w:vAlign w:val="bottom"/>
          </w:tcPr>
          <w:p w14:paraId="5FF04900" w14:textId="77777777" w:rsidR="00AE632A" w:rsidRPr="00EA22B8" w:rsidRDefault="00AE632A" w:rsidP="00AE632A">
            <w:pPr>
              <w:tabs>
                <w:tab w:val="right" w:pos="1202"/>
              </w:tabs>
              <w:outlineLvl w:val="0"/>
              <w:rPr>
                <w:rFonts w:asciiTheme="minorHAnsi" w:hAnsiTheme="minorHAnsi" w:cstheme="minorHAnsi"/>
                <w:b/>
                <w:bCs/>
                <w:sz w:val="22"/>
                <w:szCs w:val="22"/>
              </w:rPr>
            </w:pPr>
          </w:p>
        </w:tc>
        <w:tc>
          <w:tcPr>
            <w:tcW w:w="813" w:type="pct"/>
            <w:tcBorders>
              <w:top w:val="single" w:sz="4" w:space="0" w:color="auto"/>
              <w:bottom w:val="single" w:sz="12" w:space="0" w:color="auto"/>
            </w:tcBorders>
            <w:vAlign w:val="bottom"/>
          </w:tcPr>
          <w:p w14:paraId="202D76E5" w14:textId="1C2C36AB" w:rsidR="00AE632A" w:rsidRPr="00EA22B8" w:rsidRDefault="00AE632A" w:rsidP="00AE632A">
            <w:pPr>
              <w:tabs>
                <w:tab w:val="right" w:pos="1202"/>
              </w:tabs>
              <w:spacing w:line="340" w:lineRule="exact"/>
              <w:jc w:val="right"/>
              <w:outlineLvl w:val="0"/>
              <w:rPr>
                <w:rFonts w:asciiTheme="minorHAnsi" w:hAnsiTheme="minorHAnsi" w:cstheme="minorHAnsi"/>
                <w:b/>
                <w:bCs/>
                <w:sz w:val="22"/>
                <w:szCs w:val="22"/>
              </w:rPr>
            </w:pPr>
            <w:r w:rsidRPr="001F3D0F">
              <w:rPr>
                <w:rFonts w:asciiTheme="minorHAnsi" w:hAnsiTheme="minorHAnsi" w:cstheme="minorHAnsi"/>
                <w:b/>
                <w:bCs/>
                <w:color w:val="000000" w:themeColor="text1"/>
                <w:sz w:val="22"/>
                <w:szCs w:val="22"/>
                <w:lang w:val="hr-HR"/>
              </w:rPr>
              <w:t>37</w:t>
            </w:r>
            <w:r w:rsidR="00A5462E">
              <w:rPr>
                <w:rFonts w:asciiTheme="minorHAnsi" w:hAnsiTheme="minorHAnsi" w:cstheme="minorHAnsi"/>
                <w:b/>
                <w:bCs/>
                <w:color w:val="000000" w:themeColor="text1"/>
                <w:sz w:val="22"/>
                <w:szCs w:val="22"/>
                <w:lang w:val="hr-HR"/>
              </w:rPr>
              <w:t>,</w:t>
            </w:r>
            <w:r w:rsidRPr="001F3D0F">
              <w:rPr>
                <w:rFonts w:asciiTheme="minorHAnsi" w:hAnsiTheme="minorHAnsi" w:cstheme="minorHAnsi"/>
                <w:b/>
                <w:bCs/>
                <w:color w:val="000000" w:themeColor="text1"/>
                <w:sz w:val="22"/>
                <w:szCs w:val="22"/>
                <w:lang w:val="hr-HR"/>
              </w:rPr>
              <w:t>537</w:t>
            </w:r>
          </w:p>
        </w:tc>
        <w:tc>
          <w:tcPr>
            <w:tcW w:w="813" w:type="pct"/>
            <w:tcBorders>
              <w:top w:val="single" w:sz="4" w:space="0" w:color="auto"/>
              <w:bottom w:val="single" w:sz="12" w:space="0" w:color="auto"/>
            </w:tcBorders>
            <w:vAlign w:val="bottom"/>
          </w:tcPr>
          <w:p w14:paraId="0B36E644" w14:textId="673A0E98" w:rsidR="00AE632A" w:rsidRPr="00EA22B8" w:rsidRDefault="00AE632A" w:rsidP="00AE632A">
            <w:pPr>
              <w:tabs>
                <w:tab w:val="right" w:pos="1202"/>
              </w:tabs>
              <w:spacing w:line="340" w:lineRule="exact"/>
              <w:jc w:val="right"/>
              <w:outlineLvl w:val="0"/>
              <w:rPr>
                <w:rFonts w:asciiTheme="minorHAnsi" w:hAnsiTheme="minorHAnsi" w:cstheme="minorHAnsi"/>
                <w:b/>
                <w:bCs/>
                <w:sz w:val="22"/>
                <w:szCs w:val="22"/>
              </w:rPr>
            </w:pPr>
            <w:r w:rsidRPr="00DF51FB">
              <w:rPr>
                <w:rFonts w:asciiTheme="minorHAnsi" w:hAnsiTheme="minorHAnsi" w:cstheme="minorHAnsi"/>
                <w:b/>
                <w:bCs/>
                <w:sz w:val="22"/>
                <w:szCs w:val="22"/>
              </w:rPr>
              <w:t xml:space="preserve"> 32</w:t>
            </w:r>
            <w:r>
              <w:rPr>
                <w:rFonts w:asciiTheme="minorHAnsi" w:hAnsiTheme="minorHAnsi" w:cstheme="minorHAnsi"/>
                <w:b/>
                <w:bCs/>
                <w:sz w:val="22"/>
                <w:szCs w:val="22"/>
              </w:rPr>
              <w:t>,</w:t>
            </w:r>
            <w:r w:rsidRPr="00DF51FB">
              <w:rPr>
                <w:rFonts w:asciiTheme="minorHAnsi" w:hAnsiTheme="minorHAnsi" w:cstheme="minorHAnsi"/>
                <w:b/>
                <w:bCs/>
                <w:sz w:val="22"/>
                <w:szCs w:val="22"/>
              </w:rPr>
              <w:t xml:space="preserve">140 </w:t>
            </w:r>
          </w:p>
        </w:tc>
        <w:tc>
          <w:tcPr>
            <w:tcW w:w="813" w:type="pct"/>
            <w:gridSpan w:val="2"/>
            <w:tcBorders>
              <w:top w:val="single" w:sz="4" w:space="0" w:color="auto"/>
              <w:bottom w:val="single" w:sz="12" w:space="0" w:color="auto"/>
            </w:tcBorders>
            <w:vAlign w:val="bottom"/>
          </w:tcPr>
          <w:p w14:paraId="542C8596" w14:textId="6886BA0F" w:rsidR="00AE632A" w:rsidRPr="00EA22B8" w:rsidRDefault="00AE632A" w:rsidP="00AE632A">
            <w:pPr>
              <w:tabs>
                <w:tab w:val="right" w:pos="1202"/>
              </w:tabs>
              <w:spacing w:line="340" w:lineRule="exact"/>
              <w:jc w:val="right"/>
              <w:outlineLvl w:val="0"/>
              <w:rPr>
                <w:rFonts w:asciiTheme="minorHAnsi" w:hAnsiTheme="minorHAnsi" w:cstheme="minorHAnsi"/>
                <w:b/>
                <w:bCs/>
                <w:sz w:val="22"/>
                <w:szCs w:val="22"/>
              </w:rPr>
            </w:pPr>
            <w:r w:rsidRPr="001F3D0F">
              <w:rPr>
                <w:rFonts w:asciiTheme="minorHAnsi" w:hAnsiTheme="minorHAnsi" w:cstheme="minorHAnsi"/>
                <w:b/>
                <w:bCs/>
                <w:color w:val="000000" w:themeColor="text1"/>
                <w:sz w:val="22"/>
                <w:szCs w:val="22"/>
                <w:lang w:val="hr-HR"/>
              </w:rPr>
              <w:t>34</w:t>
            </w:r>
            <w:r w:rsidR="00A5462E">
              <w:rPr>
                <w:rFonts w:asciiTheme="minorHAnsi" w:hAnsiTheme="minorHAnsi" w:cstheme="minorHAnsi"/>
                <w:b/>
                <w:bCs/>
                <w:color w:val="000000" w:themeColor="text1"/>
                <w:sz w:val="22"/>
                <w:szCs w:val="22"/>
                <w:lang w:val="hr-HR"/>
              </w:rPr>
              <w:t>,</w:t>
            </w:r>
            <w:r w:rsidRPr="001F3D0F">
              <w:rPr>
                <w:rFonts w:asciiTheme="minorHAnsi" w:hAnsiTheme="minorHAnsi" w:cstheme="minorHAnsi"/>
                <w:b/>
                <w:bCs/>
                <w:color w:val="000000" w:themeColor="text1"/>
                <w:sz w:val="22"/>
                <w:szCs w:val="22"/>
                <w:lang w:val="hr-HR"/>
              </w:rPr>
              <w:t>494</w:t>
            </w:r>
          </w:p>
        </w:tc>
        <w:tc>
          <w:tcPr>
            <w:tcW w:w="814" w:type="pct"/>
            <w:tcBorders>
              <w:top w:val="single" w:sz="4" w:space="0" w:color="auto"/>
              <w:bottom w:val="single" w:sz="12" w:space="0" w:color="auto"/>
            </w:tcBorders>
            <w:vAlign w:val="bottom"/>
          </w:tcPr>
          <w:p w14:paraId="4B0D9EE3" w14:textId="139CAF6A" w:rsidR="00AE632A" w:rsidRPr="00EA22B8" w:rsidRDefault="00AE632A" w:rsidP="00AE632A">
            <w:pPr>
              <w:tabs>
                <w:tab w:val="right" w:pos="1202"/>
              </w:tabs>
              <w:spacing w:line="340" w:lineRule="exact"/>
              <w:jc w:val="right"/>
              <w:outlineLvl w:val="0"/>
              <w:rPr>
                <w:rFonts w:asciiTheme="minorHAnsi" w:hAnsiTheme="minorHAnsi" w:cstheme="minorHAnsi"/>
                <w:b/>
                <w:bCs/>
                <w:sz w:val="22"/>
                <w:szCs w:val="22"/>
              </w:rPr>
            </w:pPr>
            <w:r w:rsidRPr="00DF51FB">
              <w:rPr>
                <w:rFonts w:asciiTheme="minorHAnsi" w:hAnsiTheme="minorHAnsi" w:cstheme="minorHAnsi"/>
                <w:b/>
                <w:bCs/>
                <w:sz w:val="22"/>
                <w:szCs w:val="22"/>
              </w:rPr>
              <w:t xml:space="preserve"> 29</w:t>
            </w:r>
            <w:r>
              <w:rPr>
                <w:rFonts w:asciiTheme="minorHAnsi" w:hAnsiTheme="minorHAnsi" w:cstheme="minorHAnsi"/>
                <w:b/>
                <w:bCs/>
                <w:sz w:val="22"/>
                <w:szCs w:val="22"/>
              </w:rPr>
              <w:t>,</w:t>
            </w:r>
            <w:r w:rsidRPr="00DF51FB">
              <w:rPr>
                <w:rFonts w:asciiTheme="minorHAnsi" w:hAnsiTheme="minorHAnsi" w:cstheme="minorHAnsi"/>
                <w:b/>
                <w:bCs/>
                <w:sz w:val="22"/>
                <w:szCs w:val="22"/>
              </w:rPr>
              <w:t xml:space="preserve">082 </w:t>
            </w:r>
          </w:p>
        </w:tc>
      </w:tr>
    </w:tbl>
    <w:p w14:paraId="1C07ECD3" w14:textId="77777777" w:rsidR="00AA374D" w:rsidRPr="001842D7" w:rsidRDefault="00AA374D" w:rsidP="00373598">
      <w:pPr>
        <w:rPr>
          <w:rFonts w:ascii="Calibri" w:eastAsia="Calibri" w:hAnsi="Calibri"/>
          <w:sz w:val="18"/>
          <w:szCs w:val="18"/>
        </w:rPr>
      </w:pPr>
    </w:p>
    <w:p w14:paraId="31E5E07B" w14:textId="79719F32" w:rsidR="00E90E63" w:rsidRPr="000B3067" w:rsidRDefault="00E90E63" w:rsidP="000B3067">
      <w:pPr>
        <w:keepNext/>
        <w:jc w:val="both"/>
        <w:rPr>
          <w:rFonts w:ascii="Calibri" w:hAnsi="Calibri" w:cs="Arial"/>
          <w:color w:val="000000"/>
          <w:sz w:val="22"/>
          <w:szCs w:val="22"/>
          <w:lang w:val="hr-HR"/>
        </w:rPr>
      </w:pPr>
      <w:r w:rsidRPr="003239B0">
        <w:rPr>
          <w:rFonts w:ascii="Calibri" w:hAnsi="Calibri" w:cs="Arial"/>
          <w:color w:val="000000"/>
          <w:sz w:val="22"/>
          <w:szCs w:val="22"/>
          <w:lang w:val="hr-HR"/>
        </w:rPr>
        <w:t xml:space="preserve">Lease assets are recognised in accordance with the application of the IFRS 16 and depreciation during the year stood at HRK </w:t>
      </w:r>
      <w:r w:rsidR="00AE632A">
        <w:rPr>
          <w:rFonts w:ascii="Calibri" w:hAnsi="Calibri" w:cs="Arial"/>
          <w:color w:val="000000"/>
          <w:sz w:val="22"/>
          <w:szCs w:val="22"/>
          <w:lang w:val="hr-HR"/>
        </w:rPr>
        <w:t>2,065</w:t>
      </w:r>
      <w:r w:rsidRPr="003239B0">
        <w:rPr>
          <w:rFonts w:ascii="Calibri" w:hAnsi="Calibri" w:cs="Arial"/>
          <w:color w:val="000000"/>
          <w:sz w:val="22"/>
          <w:szCs w:val="22"/>
          <w:lang w:val="hr-HR"/>
        </w:rPr>
        <w:t xml:space="preserve"> thousand for the Group and HRK </w:t>
      </w:r>
      <w:r w:rsidR="004F5D53" w:rsidRPr="003239B0">
        <w:rPr>
          <w:rFonts w:ascii="Calibri" w:hAnsi="Calibri" w:cs="Arial"/>
          <w:color w:val="000000"/>
          <w:sz w:val="22"/>
          <w:szCs w:val="22"/>
          <w:lang w:val="hr-HR"/>
        </w:rPr>
        <w:t>2,02</w:t>
      </w:r>
      <w:r w:rsidR="00AE632A">
        <w:rPr>
          <w:rFonts w:ascii="Calibri" w:hAnsi="Calibri" w:cs="Arial"/>
          <w:color w:val="000000"/>
          <w:sz w:val="22"/>
          <w:szCs w:val="22"/>
          <w:lang w:val="hr-HR"/>
        </w:rPr>
        <w:t>7</w:t>
      </w:r>
      <w:r w:rsidRPr="003239B0">
        <w:rPr>
          <w:rFonts w:ascii="Calibri" w:hAnsi="Calibri" w:cs="Arial"/>
          <w:color w:val="000000"/>
          <w:sz w:val="22"/>
          <w:szCs w:val="22"/>
          <w:lang w:val="hr-HR"/>
        </w:rPr>
        <w:t xml:space="preserve"> thousand for the Bank.</w:t>
      </w:r>
    </w:p>
    <w:p w14:paraId="4434F899" w14:textId="77777777" w:rsidR="000B3067" w:rsidRDefault="000B3067" w:rsidP="00293A8C">
      <w:pPr>
        <w:keepNext/>
        <w:jc w:val="both"/>
        <w:rPr>
          <w:rFonts w:asciiTheme="minorHAnsi" w:hAnsiTheme="minorHAnsi" w:cs="Arial"/>
          <w:bCs/>
          <w:sz w:val="22"/>
          <w:szCs w:val="22"/>
          <w:lang w:val="en-GB"/>
        </w:rPr>
      </w:pPr>
    </w:p>
    <w:p w14:paraId="7715225B" w14:textId="45FE349B" w:rsidR="00293A8C" w:rsidRPr="00293A8C" w:rsidRDefault="00293A8C" w:rsidP="00293A8C">
      <w:pPr>
        <w:keepNext/>
        <w:jc w:val="both"/>
        <w:rPr>
          <w:rFonts w:asciiTheme="minorHAnsi" w:hAnsiTheme="minorHAnsi" w:cs="Arial"/>
          <w:bCs/>
          <w:sz w:val="22"/>
          <w:szCs w:val="22"/>
          <w:lang w:val="en-GB"/>
        </w:rPr>
      </w:pPr>
      <w:r w:rsidRPr="00293A8C">
        <w:rPr>
          <w:rFonts w:asciiTheme="minorHAnsi" w:hAnsiTheme="minorHAnsi" w:cs="Arial"/>
          <w:bCs/>
          <w:sz w:val="22"/>
          <w:szCs w:val="22"/>
          <w:lang w:val="en-GB"/>
        </w:rPr>
        <w:t>The following table</w:t>
      </w:r>
      <w:r w:rsidR="00AF4B8E">
        <w:rPr>
          <w:rFonts w:asciiTheme="minorHAnsi" w:hAnsiTheme="minorHAnsi" w:cs="Arial"/>
          <w:bCs/>
          <w:sz w:val="22"/>
          <w:szCs w:val="22"/>
          <w:lang w:val="en-GB"/>
        </w:rPr>
        <w:t>s</w:t>
      </w:r>
      <w:r w:rsidRPr="00293A8C">
        <w:rPr>
          <w:rFonts w:asciiTheme="minorHAnsi" w:hAnsiTheme="minorHAnsi" w:cs="Arial"/>
          <w:bCs/>
          <w:sz w:val="22"/>
          <w:szCs w:val="22"/>
          <w:lang w:val="en-GB"/>
        </w:rPr>
        <w:t xml:space="preserve"> sets out information about the credit quality of financial assets measured at amortised cost. The amounts in the table represent gross carrying amounts:</w:t>
      </w:r>
    </w:p>
    <w:p w14:paraId="00D3F6BF" w14:textId="77777777" w:rsidR="009C2FA2" w:rsidRPr="001842D7" w:rsidRDefault="009C2FA2" w:rsidP="00373598">
      <w:pPr>
        <w:rPr>
          <w:rFonts w:ascii="Calibri" w:eastAsia="Calibri" w:hAnsi="Calibri"/>
          <w:sz w:val="18"/>
          <w:szCs w:val="18"/>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3B363B" w:rsidRPr="003B363B" w14:paraId="3BAFDE05" w14:textId="77777777" w:rsidTr="00864F78">
        <w:trPr>
          <w:trHeight w:val="314"/>
        </w:trPr>
        <w:tc>
          <w:tcPr>
            <w:tcW w:w="770" w:type="pct"/>
            <w:vAlign w:val="bottom"/>
          </w:tcPr>
          <w:p w14:paraId="5EADB043" w14:textId="16F53169" w:rsidR="003B363B" w:rsidRPr="00864F78" w:rsidRDefault="003B363B" w:rsidP="00915E26">
            <w:pPr>
              <w:tabs>
                <w:tab w:val="left" w:pos="-720"/>
              </w:tabs>
              <w:suppressAutoHyphens/>
              <w:spacing w:line="220" w:lineRule="exact"/>
              <w:rPr>
                <w:rFonts w:asciiTheme="minorHAnsi" w:hAnsiTheme="minorHAnsi" w:cs="Arial"/>
                <w:b/>
                <w:sz w:val="16"/>
                <w:szCs w:val="16"/>
                <w:lang w:val="en-GB"/>
              </w:rPr>
            </w:pPr>
            <w:bookmarkStart w:id="859" w:name="_Hlk97567424"/>
            <w:r w:rsidRPr="00864F78">
              <w:rPr>
                <w:rFonts w:asciiTheme="minorHAnsi" w:hAnsiTheme="minorHAnsi" w:cs="Arial"/>
                <w:b/>
                <w:sz w:val="16"/>
                <w:szCs w:val="16"/>
                <w:lang w:val="en-GB"/>
              </w:rPr>
              <w:t>31 December 20</w:t>
            </w:r>
            <w:r w:rsidR="00E37356">
              <w:rPr>
                <w:rFonts w:asciiTheme="minorHAnsi" w:hAnsiTheme="minorHAnsi" w:cs="Arial"/>
                <w:b/>
                <w:sz w:val="16"/>
                <w:szCs w:val="16"/>
                <w:lang w:val="en-GB"/>
              </w:rPr>
              <w:t>2</w:t>
            </w:r>
            <w:r w:rsidR="00FA7BCB">
              <w:rPr>
                <w:rFonts w:asciiTheme="minorHAnsi" w:hAnsiTheme="minorHAnsi" w:cs="Arial"/>
                <w:b/>
                <w:sz w:val="16"/>
                <w:szCs w:val="16"/>
                <w:lang w:val="en-GB"/>
              </w:rPr>
              <w:t>1</w:t>
            </w:r>
          </w:p>
        </w:tc>
        <w:tc>
          <w:tcPr>
            <w:tcW w:w="423" w:type="pct"/>
            <w:vAlign w:val="bottom"/>
          </w:tcPr>
          <w:p w14:paraId="484FE0FE"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3B774FBC"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6B3AA281"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4" w:type="pct"/>
          </w:tcPr>
          <w:p w14:paraId="0D298B5E" w14:textId="77777777" w:rsidR="003B363B" w:rsidRPr="003B363B" w:rsidRDefault="003B363B" w:rsidP="00915E26">
            <w:pPr>
              <w:pStyle w:val="TH"/>
              <w:jc w:val="right"/>
              <w:rPr>
                <w:rFonts w:asciiTheme="minorHAnsi" w:hAnsiTheme="minorHAnsi" w:cs="Arial"/>
                <w:sz w:val="16"/>
                <w:szCs w:val="16"/>
              </w:rPr>
            </w:pPr>
          </w:p>
        </w:tc>
        <w:tc>
          <w:tcPr>
            <w:tcW w:w="424" w:type="pct"/>
            <w:vAlign w:val="bottom"/>
          </w:tcPr>
          <w:p w14:paraId="43792C71" w14:textId="69B984D3" w:rsidR="003B363B" w:rsidRPr="00864F78" w:rsidRDefault="003B363B" w:rsidP="00915E26">
            <w:pPr>
              <w:pStyle w:val="TH"/>
              <w:jc w:val="right"/>
              <w:rPr>
                <w:rFonts w:asciiTheme="minorHAnsi" w:hAnsiTheme="minorHAnsi" w:cs="Arial"/>
                <w:sz w:val="16"/>
                <w:szCs w:val="16"/>
                <w:lang w:val="hr-HR"/>
              </w:rPr>
            </w:pPr>
            <w:bookmarkStart w:id="860" w:name="_Toc4059739"/>
            <w:r w:rsidRPr="00864F78">
              <w:rPr>
                <w:rFonts w:asciiTheme="minorHAnsi" w:hAnsiTheme="minorHAnsi" w:cs="Arial"/>
                <w:sz w:val="16"/>
                <w:szCs w:val="16"/>
              </w:rPr>
              <w:t>Group</w:t>
            </w:r>
            <w:bookmarkEnd w:id="860"/>
          </w:p>
        </w:tc>
        <w:tc>
          <w:tcPr>
            <w:tcW w:w="424" w:type="pct"/>
            <w:vAlign w:val="bottom"/>
          </w:tcPr>
          <w:p w14:paraId="1AAAD560"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26C8940D"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77E477D5"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1" w:type="pct"/>
          </w:tcPr>
          <w:p w14:paraId="34E2DDE9" w14:textId="77777777" w:rsidR="003B363B" w:rsidRPr="003B363B" w:rsidRDefault="003B363B" w:rsidP="00915E26">
            <w:pPr>
              <w:pStyle w:val="TH"/>
              <w:spacing w:line="220" w:lineRule="exact"/>
              <w:jc w:val="right"/>
              <w:rPr>
                <w:rFonts w:asciiTheme="minorHAnsi" w:hAnsiTheme="minorHAnsi" w:cs="Arial"/>
                <w:sz w:val="16"/>
                <w:szCs w:val="16"/>
              </w:rPr>
            </w:pPr>
          </w:p>
        </w:tc>
        <w:tc>
          <w:tcPr>
            <w:tcW w:w="420" w:type="pct"/>
            <w:vAlign w:val="bottom"/>
          </w:tcPr>
          <w:p w14:paraId="12D620AA" w14:textId="1EBC3250" w:rsidR="003B363B" w:rsidRPr="00864F78" w:rsidRDefault="003B363B" w:rsidP="00915E26">
            <w:pPr>
              <w:pStyle w:val="TH"/>
              <w:spacing w:line="220" w:lineRule="exact"/>
              <w:jc w:val="right"/>
              <w:rPr>
                <w:rFonts w:asciiTheme="minorHAnsi" w:hAnsiTheme="minorHAnsi" w:cs="Arial"/>
                <w:sz w:val="16"/>
                <w:szCs w:val="16"/>
              </w:rPr>
            </w:pPr>
            <w:bookmarkStart w:id="861" w:name="_Toc4059740"/>
            <w:r w:rsidRPr="00864F78">
              <w:rPr>
                <w:rFonts w:asciiTheme="minorHAnsi" w:hAnsiTheme="minorHAnsi" w:cs="Arial"/>
                <w:sz w:val="16"/>
                <w:szCs w:val="16"/>
              </w:rPr>
              <w:t>Bank</w:t>
            </w:r>
            <w:bookmarkEnd w:id="861"/>
          </w:p>
        </w:tc>
      </w:tr>
      <w:tr w:rsidR="003B363B" w:rsidRPr="003B363B" w14:paraId="441C4DD2" w14:textId="77777777" w:rsidTr="00864F78">
        <w:trPr>
          <w:trHeight w:val="242"/>
        </w:trPr>
        <w:tc>
          <w:tcPr>
            <w:tcW w:w="770" w:type="pct"/>
            <w:vAlign w:val="bottom"/>
          </w:tcPr>
          <w:p w14:paraId="64E52B7F" w14:textId="77777777" w:rsidR="003B363B" w:rsidRPr="00864F78" w:rsidRDefault="003B363B" w:rsidP="003B363B">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46C2A47E" w14:textId="77777777" w:rsidR="003B363B" w:rsidRPr="00864F78" w:rsidRDefault="003B363B" w:rsidP="003B363B">
            <w:pPr>
              <w:pStyle w:val="TH"/>
              <w:spacing w:line="220" w:lineRule="exact"/>
              <w:jc w:val="right"/>
              <w:rPr>
                <w:rFonts w:asciiTheme="minorHAnsi" w:hAnsiTheme="minorHAnsi" w:cs="Arial"/>
                <w:sz w:val="16"/>
                <w:szCs w:val="16"/>
              </w:rPr>
            </w:pPr>
            <w:bookmarkStart w:id="862" w:name="_Toc4059741"/>
            <w:r w:rsidRPr="00864F78">
              <w:rPr>
                <w:rFonts w:asciiTheme="minorHAnsi" w:hAnsiTheme="minorHAnsi" w:cs="Arial"/>
                <w:sz w:val="16"/>
                <w:szCs w:val="16"/>
              </w:rPr>
              <w:t>Stage 1</w:t>
            </w:r>
            <w:bookmarkEnd w:id="862"/>
          </w:p>
        </w:tc>
        <w:tc>
          <w:tcPr>
            <w:tcW w:w="423" w:type="pct"/>
            <w:vAlign w:val="bottom"/>
          </w:tcPr>
          <w:p w14:paraId="342D4B31" w14:textId="77777777" w:rsidR="003B363B" w:rsidRPr="00864F78" w:rsidRDefault="003B363B" w:rsidP="003B363B">
            <w:pPr>
              <w:pStyle w:val="TH"/>
              <w:spacing w:line="220" w:lineRule="exact"/>
              <w:jc w:val="right"/>
              <w:rPr>
                <w:rFonts w:asciiTheme="minorHAnsi" w:hAnsiTheme="minorHAnsi" w:cs="Arial"/>
                <w:sz w:val="16"/>
                <w:szCs w:val="16"/>
              </w:rPr>
            </w:pPr>
            <w:bookmarkStart w:id="863" w:name="_Toc4059742"/>
            <w:r w:rsidRPr="00864F78">
              <w:rPr>
                <w:rFonts w:asciiTheme="minorHAnsi" w:hAnsiTheme="minorHAnsi" w:cs="Arial"/>
                <w:sz w:val="16"/>
                <w:szCs w:val="16"/>
              </w:rPr>
              <w:t>Stage 2</w:t>
            </w:r>
            <w:bookmarkEnd w:id="863"/>
          </w:p>
        </w:tc>
        <w:tc>
          <w:tcPr>
            <w:tcW w:w="424" w:type="pct"/>
            <w:vAlign w:val="bottom"/>
          </w:tcPr>
          <w:p w14:paraId="48AA7356" w14:textId="77777777" w:rsidR="003B363B" w:rsidRPr="00864F78" w:rsidRDefault="003B363B" w:rsidP="003B363B">
            <w:pPr>
              <w:pStyle w:val="TH"/>
              <w:spacing w:line="220" w:lineRule="exact"/>
              <w:jc w:val="right"/>
              <w:rPr>
                <w:rFonts w:asciiTheme="minorHAnsi" w:hAnsiTheme="minorHAnsi" w:cs="Arial"/>
                <w:sz w:val="16"/>
                <w:szCs w:val="16"/>
              </w:rPr>
            </w:pPr>
            <w:bookmarkStart w:id="864" w:name="_Toc4059743"/>
            <w:r w:rsidRPr="00864F78">
              <w:rPr>
                <w:rFonts w:asciiTheme="minorHAnsi" w:hAnsiTheme="minorHAnsi" w:cs="Arial"/>
                <w:sz w:val="16"/>
                <w:szCs w:val="16"/>
              </w:rPr>
              <w:t>Stage 3</w:t>
            </w:r>
            <w:bookmarkEnd w:id="864"/>
          </w:p>
        </w:tc>
        <w:tc>
          <w:tcPr>
            <w:tcW w:w="424" w:type="pct"/>
          </w:tcPr>
          <w:p w14:paraId="21C82CC2" w14:textId="7D34E4BE"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4E179098" w14:textId="0DD43A2B" w:rsidR="003B363B" w:rsidRPr="00864F78" w:rsidRDefault="003B363B" w:rsidP="003B363B">
            <w:pPr>
              <w:pStyle w:val="TH"/>
              <w:spacing w:line="220" w:lineRule="exact"/>
              <w:jc w:val="right"/>
              <w:rPr>
                <w:rFonts w:asciiTheme="minorHAnsi" w:hAnsiTheme="minorHAnsi" w:cs="Arial"/>
                <w:sz w:val="16"/>
                <w:szCs w:val="16"/>
              </w:rPr>
            </w:pPr>
            <w:bookmarkStart w:id="865" w:name="_Toc4059744"/>
            <w:r w:rsidRPr="00864F78">
              <w:rPr>
                <w:rFonts w:asciiTheme="minorHAnsi" w:hAnsiTheme="minorHAnsi" w:cs="Arial"/>
                <w:sz w:val="16"/>
                <w:szCs w:val="16"/>
              </w:rPr>
              <w:t>Total</w:t>
            </w:r>
            <w:bookmarkEnd w:id="865"/>
          </w:p>
        </w:tc>
        <w:tc>
          <w:tcPr>
            <w:tcW w:w="424" w:type="pct"/>
            <w:vAlign w:val="bottom"/>
          </w:tcPr>
          <w:p w14:paraId="7912F5B3" w14:textId="77777777" w:rsidR="003B363B" w:rsidRPr="00864F78" w:rsidRDefault="003B363B" w:rsidP="003B363B">
            <w:pPr>
              <w:pStyle w:val="TH"/>
              <w:spacing w:line="220" w:lineRule="exact"/>
              <w:jc w:val="right"/>
              <w:rPr>
                <w:rFonts w:asciiTheme="minorHAnsi" w:hAnsiTheme="minorHAnsi" w:cs="Arial"/>
                <w:sz w:val="16"/>
                <w:szCs w:val="16"/>
              </w:rPr>
            </w:pPr>
            <w:bookmarkStart w:id="866" w:name="_Toc4059745"/>
            <w:r w:rsidRPr="00864F78">
              <w:rPr>
                <w:rFonts w:asciiTheme="minorHAnsi" w:hAnsiTheme="minorHAnsi" w:cs="Arial"/>
                <w:sz w:val="16"/>
                <w:szCs w:val="16"/>
              </w:rPr>
              <w:t>Stage 1</w:t>
            </w:r>
            <w:bookmarkEnd w:id="866"/>
          </w:p>
        </w:tc>
        <w:tc>
          <w:tcPr>
            <w:tcW w:w="424" w:type="pct"/>
            <w:vAlign w:val="bottom"/>
          </w:tcPr>
          <w:p w14:paraId="6768D61A" w14:textId="77777777" w:rsidR="003B363B" w:rsidRPr="00864F78" w:rsidRDefault="003B363B" w:rsidP="003B363B">
            <w:pPr>
              <w:pStyle w:val="TH"/>
              <w:spacing w:line="220" w:lineRule="exact"/>
              <w:jc w:val="right"/>
              <w:rPr>
                <w:rFonts w:asciiTheme="minorHAnsi" w:hAnsiTheme="minorHAnsi" w:cs="Arial"/>
                <w:sz w:val="16"/>
                <w:szCs w:val="16"/>
              </w:rPr>
            </w:pPr>
            <w:bookmarkStart w:id="867" w:name="_Toc4059746"/>
            <w:r w:rsidRPr="00864F78">
              <w:rPr>
                <w:rFonts w:asciiTheme="minorHAnsi" w:hAnsiTheme="minorHAnsi" w:cs="Arial"/>
                <w:sz w:val="16"/>
                <w:szCs w:val="16"/>
              </w:rPr>
              <w:t>Stage 2</w:t>
            </w:r>
            <w:bookmarkEnd w:id="867"/>
          </w:p>
        </w:tc>
        <w:tc>
          <w:tcPr>
            <w:tcW w:w="423" w:type="pct"/>
            <w:vAlign w:val="bottom"/>
          </w:tcPr>
          <w:p w14:paraId="3BEA89DF" w14:textId="77777777" w:rsidR="003B363B" w:rsidRPr="00864F78" w:rsidRDefault="003B363B" w:rsidP="003B363B">
            <w:pPr>
              <w:pStyle w:val="TH"/>
              <w:spacing w:line="220" w:lineRule="exact"/>
              <w:jc w:val="right"/>
              <w:rPr>
                <w:rFonts w:asciiTheme="minorHAnsi" w:hAnsiTheme="minorHAnsi" w:cs="Arial"/>
                <w:sz w:val="16"/>
                <w:szCs w:val="16"/>
              </w:rPr>
            </w:pPr>
            <w:bookmarkStart w:id="868" w:name="_Toc4059747"/>
            <w:r w:rsidRPr="00864F78">
              <w:rPr>
                <w:rFonts w:asciiTheme="minorHAnsi" w:hAnsiTheme="minorHAnsi" w:cs="Arial"/>
                <w:sz w:val="16"/>
                <w:szCs w:val="16"/>
              </w:rPr>
              <w:t>Stage 3</w:t>
            </w:r>
            <w:bookmarkEnd w:id="868"/>
          </w:p>
        </w:tc>
        <w:tc>
          <w:tcPr>
            <w:tcW w:w="421" w:type="pct"/>
          </w:tcPr>
          <w:p w14:paraId="78A0A24D" w14:textId="26BBBA97"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2FB81577" w14:textId="7E680BFB" w:rsidR="003B363B" w:rsidRPr="00864F78" w:rsidRDefault="003B363B" w:rsidP="003B363B">
            <w:pPr>
              <w:pStyle w:val="TH"/>
              <w:spacing w:line="220" w:lineRule="exact"/>
              <w:jc w:val="right"/>
              <w:rPr>
                <w:rFonts w:asciiTheme="minorHAnsi" w:hAnsiTheme="minorHAnsi" w:cs="Arial"/>
                <w:sz w:val="16"/>
                <w:szCs w:val="16"/>
              </w:rPr>
            </w:pPr>
            <w:bookmarkStart w:id="869" w:name="_Toc4059748"/>
            <w:r w:rsidRPr="00864F78">
              <w:rPr>
                <w:rFonts w:asciiTheme="minorHAnsi" w:hAnsiTheme="minorHAnsi" w:cs="Arial"/>
                <w:sz w:val="16"/>
                <w:szCs w:val="16"/>
              </w:rPr>
              <w:t>Total</w:t>
            </w:r>
            <w:bookmarkEnd w:id="869"/>
          </w:p>
        </w:tc>
      </w:tr>
      <w:tr w:rsidR="003B363B" w:rsidRPr="003B363B" w14:paraId="7CECCA08" w14:textId="77777777" w:rsidTr="00864F78">
        <w:trPr>
          <w:trHeight w:val="242"/>
        </w:trPr>
        <w:tc>
          <w:tcPr>
            <w:tcW w:w="770" w:type="pct"/>
            <w:vAlign w:val="bottom"/>
          </w:tcPr>
          <w:p w14:paraId="0CE25818" w14:textId="77777777" w:rsidR="003B363B" w:rsidRPr="00864F78" w:rsidRDefault="003B363B" w:rsidP="003B363B">
            <w:pPr>
              <w:tabs>
                <w:tab w:val="left" w:pos="-720"/>
              </w:tabs>
              <w:suppressAutoHyphens/>
              <w:spacing w:line="220" w:lineRule="exact"/>
              <w:rPr>
                <w:rFonts w:asciiTheme="minorHAnsi" w:hAnsiTheme="minorHAnsi" w:cs="Arial"/>
                <w:sz w:val="16"/>
                <w:szCs w:val="16"/>
              </w:rPr>
            </w:pPr>
          </w:p>
        </w:tc>
        <w:tc>
          <w:tcPr>
            <w:tcW w:w="423" w:type="pct"/>
            <w:vAlign w:val="bottom"/>
          </w:tcPr>
          <w:p w14:paraId="625A4C49" w14:textId="0AB0E84A" w:rsidR="003B363B" w:rsidRPr="00864F78" w:rsidRDefault="003B363B" w:rsidP="003B363B">
            <w:pPr>
              <w:pStyle w:val="TH"/>
              <w:spacing w:line="220" w:lineRule="exact"/>
              <w:jc w:val="right"/>
              <w:rPr>
                <w:rFonts w:asciiTheme="minorHAnsi" w:hAnsiTheme="minorHAnsi" w:cs="Arial"/>
                <w:sz w:val="16"/>
                <w:szCs w:val="16"/>
              </w:rPr>
            </w:pPr>
            <w:bookmarkStart w:id="870" w:name="_Toc4059749"/>
            <w:r w:rsidRPr="00864F78">
              <w:rPr>
                <w:rFonts w:asciiTheme="minorHAnsi" w:hAnsiTheme="minorHAnsi" w:cs="Arial"/>
                <w:sz w:val="16"/>
                <w:szCs w:val="16"/>
              </w:rPr>
              <w:t>HRK</w:t>
            </w:r>
            <w:r w:rsidR="00E74496">
              <w:rPr>
                <w:rFonts w:asciiTheme="minorHAnsi" w:hAnsiTheme="minorHAnsi" w:cs="Arial"/>
                <w:sz w:val="16"/>
                <w:szCs w:val="16"/>
              </w:rPr>
              <w:t xml:space="preserve"> ‘</w:t>
            </w:r>
            <w:r w:rsidRPr="00864F78">
              <w:rPr>
                <w:rFonts w:asciiTheme="minorHAnsi" w:hAnsiTheme="minorHAnsi" w:cs="Arial"/>
                <w:sz w:val="16"/>
                <w:szCs w:val="16"/>
              </w:rPr>
              <w:t>000</w:t>
            </w:r>
            <w:bookmarkEnd w:id="870"/>
          </w:p>
        </w:tc>
        <w:tc>
          <w:tcPr>
            <w:tcW w:w="423" w:type="pct"/>
            <w:vAlign w:val="bottom"/>
          </w:tcPr>
          <w:p w14:paraId="3D2D75DF" w14:textId="03874D01" w:rsidR="003B363B" w:rsidRPr="00864F78" w:rsidRDefault="003B363B" w:rsidP="003B363B">
            <w:pPr>
              <w:pStyle w:val="TH"/>
              <w:spacing w:line="220" w:lineRule="exact"/>
              <w:jc w:val="right"/>
              <w:rPr>
                <w:rFonts w:asciiTheme="minorHAnsi" w:hAnsiTheme="minorHAnsi" w:cs="Arial"/>
                <w:sz w:val="16"/>
                <w:szCs w:val="16"/>
              </w:rPr>
            </w:pPr>
            <w:bookmarkStart w:id="871" w:name="_Toc4059750"/>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1"/>
          </w:p>
        </w:tc>
        <w:tc>
          <w:tcPr>
            <w:tcW w:w="424" w:type="pct"/>
            <w:vAlign w:val="bottom"/>
          </w:tcPr>
          <w:p w14:paraId="140FAE54" w14:textId="497F3FF9" w:rsidR="003B363B" w:rsidRPr="00864F78" w:rsidRDefault="003B363B" w:rsidP="003B363B">
            <w:pPr>
              <w:pStyle w:val="TH"/>
              <w:spacing w:line="220" w:lineRule="exact"/>
              <w:jc w:val="right"/>
              <w:rPr>
                <w:rFonts w:asciiTheme="minorHAnsi" w:hAnsiTheme="minorHAnsi" w:cs="Arial"/>
                <w:sz w:val="16"/>
                <w:szCs w:val="16"/>
              </w:rPr>
            </w:pPr>
            <w:bookmarkStart w:id="872" w:name="_Toc4059751"/>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2"/>
          </w:p>
        </w:tc>
        <w:tc>
          <w:tcPr>
            <w:tcW w:w="424" w:type="pct"/>
          </w:tcPr>
          <w:p w14:paraId="53672F97" w14:textId="2D6C62DF"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 xml:space="preserve">HRK </w:t>
            </w:r>
            <w:r w:rsidR="00E74496">
              <w:rPr>
                <w:rFonts w:asciiTheme="minorHAnsi" w:hAnsiTheme="minorHAnsi" w:cs="Arial"/>
                <w:sz w:val="16"/>
                <w:szCs w:val="16"/>
              </w:rPr>
              <w:t>‘</w:t>
            </w:r>
            <w:r w:rsidRPr="003B363B">
              <w:rPr>
                <w:rFonts w:asciiTheme="minorHAnsi" w:hAnsiTheme="minorHAnsi" w:cs="Arial"/>
                <w:sz w:val="16"/>
                <w:szCs w:val="16"/>
              </w:rPr>
              <w:t>000</w:t>
            </w:r>
          </w:p>
        </w:tc>
        <w:tc>
          <w:tcPr>
            <w:tcW w:w="424" w:type="pct"/>
            <w:vAlign w:val="bottom"/>
          </w:tcPr>
          <w:p w14:paraId="389F767A" w14:textId="3219E080" w:rsidR="003B363B" w:rsidRPr="00864F78" w:rsidRDefault="003B363B" w:rsidP="003B363B">
            <w:pPr>
              <w:pStyle w:val="TH"/>
              <w:spacing w:line="220" w:lineRule="exact"/>
              <w:jc w:val="right"/>
              <w:rPr>
                <w:rFonts w:asciiTheme="minorHAnsi" w:hAnsiTheme="minorHAnsi" w:cs="Arial"/>
                <w:sz w:val="16"/>
                <w:szCs w:val="16"/>
              </w:rPr>
            </w:pPr>
            <w:bookmarkStart w:id="873" w:name="_Toc4059752"/>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3"/>
          </w:p>
        </w:tc>
        <w:tc>
          <w:tcPr>
            <w:tcW w:w="424" w:type="pct"/>
            <w:vAlign w:val="bottom"/>
          </w:tcPr>
          <w:p w14:paraId="5890F55E" w14:textId="25C66006" w:rsidR="003B363B" w:rsidRPr="00864F78" w:rsidRDefault="003B363B" w:rsidP="003B363B">
            <w:pPr>
              <w:pStyle w:val="TH"/>
              <w:spacing w:line="220" w:lineRule="exact"/>
              <w:jc w:val="right"/>
              <w:rPr>
                <w:rFonts w:asciiTheme="minorHAnsi" w:hAnsiTheme="minorHAnsi" w:cs="Arial"/>
                <w:sz w:val="16"/>
                <w:szCs w:val="16"/>
              </w:rPr>
            </w:pPr>
            <w:bookmarkStart w:id="874" w:name="_Toc4059753"/>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4"/>
          </w:p>
        </w:tc>
        <w:tc>
          <w:tcPr>
            <w:tcW w:w="424" w:type="pct"/>
            <w:vAlign w:val="bottom"/>
          </w:tcPr>
          <w:p w14:paraId="4C220930" w14:textId="465E91A2" w:rsidR="003B363B" w:rsidRPr="00864F78" w:rsidRDefault="003B363B" w:rsidP="003B363B">
            <w:pPr>
              <w:pStyle w:val="TH"/>
              <w:spacing w:line="220" w:lineRule="exact"/>
              <w:jc w:val="right"/>
              <w:rPr>
                <w:rFonts w:asciiTheme="minorHAnsi" w:hAnsiTheme="minorHAnsi" w:cs="Arial"/>
                <w:sz w:val="16"/>
                <w:szCs w:val="16"/>
              </w:rPr>
            </w:pPr>
            <w:bookmarkStart w:id="875" w:name="_Toc4059754"/>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5"/>
          </w:p>
        </w:tc>
        <w:tc>
          <w:tcPr>
            <w:tcW w:w="423" w:type="pct"/>
            <w:vAlign w:val="bottom"/>
          </w:tcPr>
          <w:p w14:paraId="50C761CF" w14:textId="3505CA52" w:rsidR="003B363B" w:rsidRPr="00864F78" w:rsidRDefault="003B363B" w:rsidP="003B363B">
            <w:pPr>
              <w:pStyle w:val="TH"/>
              <w:spacing w:line="220" w:lineRule="exact"/>
              <w:jc w:val="right"/>
              <w:rPr>
                <w:rFonts w:asciiTheme="minorHAnsi" w:hAnsiTheme="minorHAnsi" w:cs="Arial"/>
                <w:sz w:val="16"/>
                <w:szCs w:val="16"/>
              </w:rPr>
            </w:pPr>
            <w:bookmarkStart w:id="876" w:name="_Toc4059755"/>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6"/>
          </w:p>
        </w:tc>
        <w:tc>
          <w:tcPr>
            <w:tcW w:w="421" w:type="pct"/>
          </w:tcPr>
          <w:p w14:paraId="4401DAC8" w14:textId="3A2F76CB"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 xml:space="preserve">HRK </w:t>
            </w:r>
            <w:r w:rsidR="00E74496">
              <w:rPr>
                <w:rFonts w:asciiTheme="minorHAnsi" w:hAnsiTheme="minorHAnsi" w:cs="Arial"/>
                <w:sz w:val="16"/>
                <w:szCs w:val="16"/>
              </w:rPr>
              <w:t>‘</w:t>
            </w:r>
            <w:r w:rsidRPr="003B363B">
              <w:rPr>
                <w:rFonts w:asciiTheme="minorHAnsi" w:hAnsiTheme="minorHAnsi" w:cs="Arial"/>
                <w:sz w:val="16"/>
                <w:szCs w:val="16"/>
              </w:rPr>
              <w:t>000</w:t>
            </w:r>
          </w:p>
        </w:tc>
        <w:tc>
          <w:tcPr>
            <w:tcW w:w="420" w:type="pct"/>
            <w:vAlign w:val="bottom"/>
          </w:tcPr>
          <w:p w14:paraId="0C002735" w14:textId="49ED1CC4" w:rsidR="003B363B" w:rsidRPr="00864F78" w:rsidRDefault="003B363B" w:rsidP="003B363B">
            <w:pPr>
              <w:pStyle w:val="TH"/>
              <w:spacing w:line="220" w:lineRule="exact"/>
              <w:jc w:val="right"/>
              <w:rPr>
                <w:rFonts w:asciiTheme="minorHAnsi" w:hAnsiTheme="minorHAnsi" w:cs="Arial"/>
                <w:sz w:val="16"/>
                <w:szCs w:val="16"/>
              </w:rPr>
            </w:pPr>
            <w:bookmarkStart w:id="877" w:name="_Toc4059756"/>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bookmarkEnd w:id="877"/>
          </w:p>
        </w:tc>
      </w:tr>
      <w:tr w:rsidR="003B363B" w:rsidRPr="003B363B" w14:paraId="74765EA9" w14:textId="77777777" w:rsidTr="00864F78">
        <w:trPr>
          <w:trHeight w:val="171"/>
        </w:trPr>
        <w:tc>
          <w:tcPr>
            <w:tcW w:w="770" w:type="pct"/>
            <w:vAlign w:val="bottom"/>
          </w:tcPr>
          <w:p w14:paraId="230F9470" w14:textId="77777777" w:rsidR="003B363B" w:rsidRPr="00864F78" w:rsidRDefault="003B363B" w:rsidP="00915E26">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27BE4629"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49965295"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6EB071B"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tcPr>
          <w:p w14:paraId="77E0402F"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17C5CA5" w14:textId="38999B1C"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3AFAE482"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461D1C67"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65D778B4"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1" w:type="pct"/>
          </w:tcPr>
          <w:p w14:paraId="40C150F8"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0" w:type="pct"/>
            <w:vAlign w:val="bottom"/>
          </w:tcPr>
          <w:p w14:paraId="163E70B4" w14:textId="16331535" w:rsidR="003B363B" w:rsidRPr="00864F78" w:rsidRDefault="003B363B" w:rsidP="00915E26">
            <w:pPr>
              <w:pStyle w:val="TH"/>
              <w:spacing w:line="140" w:lineRule="exact"/>
              <w:jc w:val="right"/>
              <w:rPr>
                <w:rFonts w:asciiTheme="minorHAnsi" w:hAnsiTheme="minorHAnsi" w:cs="Arial"/>
                <w:sz w:val="16"/>
                <w:szCs w:val="16"/>
              </w:rPr>
            </w:pPr>
          </w:p>
        </w:tc>
      </w:tr>
      <w:tr w:rsidR="00A5462E" w:rsidRPr="003B363B" w14:paraId="68065672" w14:textId="77777777" w:rsidTr="00864F78">
        <w:trPr>
          <w:trHeight w:val="325"/>
        </w:trPr>
        <w:tc>
          <w:tcPr>
            <w:tcW w:w="770" w:type="pct"/>
            <w:vAlign w:val="bottom"/>
          </w:tcPr>
          <w:p w14:paraId="7C1A7F37" w14:textId="77777777" w:rsidR="00A5462E" w:rsidRPr="00864F78" w:rsidRDefault="00A5462E" w:rsidP="00A5462E">
            <w:pPr>
              <w:pStyle w:val="TT"/>
              <w:spacing w:line="240" w:lineRule="exact"/>
              <w:rPr>
                <w:rFonts w:asciiTheme="minorHAnsi" w:hAnsiTheme="minorHAnsi" w:cs="Arial"/>
                <w:sz w:val="16"/>
                <w:szCs w:val="16"/>
              </w:rPr>
            </w:pPr>
            <w:bookmarkStart w:id="878" w:name="_Toc4059757"/>
            <w:r w:rsidRPr="00864F78">
              <w:rPr>
                <w:rFonts w:asciiTheme="minorHAnsi" w:hAnsiTheme="minorHAnsi" w:cs="Arial"/>
                <w:sz w:val="16"/>
                <w:szCs w:val="16"/>
              </w:rPr>
              <w:t>Gross amount</w:t>
            </w:r>
            <w:bookmarkEnd w:id="878"/>
          </w:p>
        </w:tc>
        <w:tc>
          <w:tcPr>
            <w:tcW w:w="423" w:type="pct"/>
            <w:tcBorders>
              <w:top w:val="nil"/>
              <w:left w:val="nil"/>
              <w:bottom w:val="nil"/>
              <w:right w:val="nil"/>
            </w:tcBorders>
            <w:shd w:val="clear" w:color="auto" w:fill="auto"/>
            <w:vAlign w:val="bottom"/>
          </w:tcPr>
          <w:p w14:paraId="1F8F4AB5" w14:textId="4A910B07"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6</w:t>
            </w:r>
            <w:r>
              <w:rPr>
                <w:rFonts w:asciiTheme="minorHAnsi" w:hAnsiTheme="minorHAnsi" w:cstheme="minorHAnsi"/>
                <w:sz w:val="16"/>
                <w:szCs w:val="16"/>
              </w:rPr>
              <w:t>,</w:t>
            </w:r>
            <w:r w:rsidRPr="00552F04">
              <w:rPr>
                <w:rFonts w:asciiTheme="minorHAnsi" w:hAnsiTheme="minorHAnsi" w:cstheme="minorHAnsi"/>
                <w:sz w:val="16"/>
                <w:szCs w:val="16"/>
              </w:rPr>
              <w:t xml:space="preserve">117 </w:t>
            </w:r>
          </w:p>
        </w:tc>
        <w:tc>
          <w:tcPr>
            <w:tcW w:w="423" w:type="pct"/>
            <w:tcBorders>
              <w:top w:val="nil"/>
              <w:left w:val="nil"/>
              <w:bottom w:val="nil"/>
              <w:right w:val="nil"/>
            </w:tcBorders>
            <w:shd w:val="clear" w:color="auto" w:fill="auto"/>
            <w:vAlign w:val="bottom"/>
          </w:tcPr>
          <w:p w14:paraId="5731C09E" w14:textId="3960ED40"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16 </w:t>
            </w:r>
          </w:p>
        </w:tc>
        <w:tc>
          <w:tcPr>
            <w:tcW w:w="424" w:type="pct"/>
            <w:tcBorders>
              <w:top w:val="nil"/>
              <w:left w:val="nil"/>
              <w:bottom w:val="nil"/>
              <w:right w:val="nil"/>
            </w:tcBorders>
            <w:shd w:val="clear" w:color="auto" w:fill="auto"/>
            <w:vAlign w:val="bottom"/>
          </w:tcPr>
          <w:p w14:paraId="2AB75673" w14:textId="2A592BCE"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32</w:t>
            </w:r>
            <w:r>
              <w:rPr>
                <w:rFonts w:asciiTheme="minorHAnsi" w:hAnsiTheme="minorHAnsi" w:cstheme="minorHAnsi"/>
                <w:sz w:val="16"/>
                <w:szCs w:val="16"/>
              </w:rPr>
              <w:t>,</w:t>
            </w:r>
            <w:r w:rsidRPr="00552F04">
              <w:rPr>
                <w:rFonts w:asciiTheme="minorHAnsi" w:hAnsiTheme="minorHAnsi" w:cstheme="minorHAnsi"/>
                <w:sz w:val="16"/>
                <w:szCs w:val="16"/>
              </w:rPr>
              <w:t xml:space="preserve">728 </w:t>
            </w:r>
          </w:p>
        </w:tc>
        <w:tc>
          <w:tcPr>
            <w:tcW w:w="424" w:type="pct"/>
            <w:tcBorders>
              <w:top w:val="nil"/>
              <w:left w:val="nil"/>
              <w:bottom w:val="nil"/>
              <w:right w:val="nil"/>
            </w:tcBorders>
            <w:vAlign w:val="bottom"/>
          </w:tcPr>
          <w:p w14:paraId="57F2245F" w14:textId="4015DF09" w:rsidR="00A5462E" w:rsidRPr="003B363B"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301 </w:t>
            </w:r>
          </w:p>
        </w:tc>
        <w:tc>
          <w:tcPr>
            <w:tcW w:w="424" w:type="pct"/>
            <w:tcBorders>
              <w:top w:val="nil"/>
              <w:left w:val="nil"/>
              <w:bottom w:val="nil"/>
              <w:right w:val="nil"/>
            </w:tcBorders>
            <w:shd w:val="clear" w:color="auto" w:fill="auto"/>
            <w:vAlign w:val="bottom"/>
          </w:tcPr>
          <w:p w14:paraId="567C4694" w14:textId="0E30BAD5" w:rsidR="00A5462E" w:rsidRPr="006214BB" w:rsidRDefault="00A5462E" w:rsidP="00A5462E">
            <w:pPr>
              <w:pStyle w:val="TT"/>
              <w:spacing w:line="240" w:lineRule="exact"/>
              <w:jc w:val="right"/>
              <w:rPr>
                <w:rFonts w:asciiTheme="minorHAnsi" w:hAnsiTheme="minorHAnsi" w:cs="Arial"/>
                <w:b/>
                <w:bCs/>
                <w:sz w:val="16"/>
                <w:szCs w:val="16"/>
                <w:lang w:val="hr-HR"/>
              </w:rPr>
            </w:pPr>
            <w:r w:rsidRPr="00552F04">
              <w:rPr>
                <w:rFonts w:asciiTheme="minorHAnsi" w:hAnsiTheme="minorHAnsi" w:cstheme="minorHAnsi"/>
                <w:b/>
                <w:bCs/>
                <w:sz w:val="16"/>
                <w:szCs w:val="16"/>
              </w:rPr>
              <w:t xml:space="preserve"> 39</w:t>
            </w:r>
            <w:r>
              <w:rPr>
                <w:rFonts w:asciiTheme="minorHAnsi" w:hAnsiTheme="minorHAnsi" w:cstheme="minorHAnsi"/>
                <w:b/>
                <w:bCs/>
                <w:sz w:val="16"/>
                <w:szCs w:val="16"/>
              </w:rPr>
              <w:t>,</w:t>
            </w:r>
            <w:r w:rsidRPr="00552F04">
              <w:rPr>
                <w:rFonts w:asciiTheme="minorHAnsi" w:hAnsiTheme="minorHAnsi" w:cstheme="minorHAnsi"/>
                <w:b/>
                <w:bCs/>
                <w:sz w:val="16"/>
                <w:szCs w:val="16"/>
              </w:rPr>
              <w:t xml:space="preserve">162 </w:t>
            </w:r>
          </w:p>
        </w:tc>
        <w:tc>
          <w:tcPr>
            <w:tcW w:w="424" w:type="pct"/>
            <w:tcBorders>
              <w:top w:val="nil"/>
              <w:left w:val="nil"/>
              <w:bottom w:val="nil"/>
              <w:right w:val="nil"/>
            </w:tcBorders>
            <w:shd w:val="clear" w:color="auto" w:fill="auto"/>
            <w:vAlign w:val="bottom"/>
          </w:tcPr>
          <w:p w14:paraId="78AC7C92" w14:textId="6E606CD9"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w:t>
            </w:r>
            <w:r>
              <w:rPr>
                <w:rFonts w:asciiTheme="minorHAnsi" w:hAnsiTheme="minorHAnsi" w:cstheme="minorHAnsi"/>
                <w:sz w:val="16"/>
                <w:szCs w:val="16"/>
              </w:rPr>
              <w:t>,</w:t>
            </w:r>
            <w:r w:rsidRPr="00552F04">
              <w:rPr>
                <w:rFonts w:asciiTheme="minorHAnsi" w:hAnsiTheme="minorHAnsi" w:cstheme="minorHAnsi"/>
                <w:sz w:val="16"/>
                <w:szCs w:val="16"/>
              </w:rPr>
              <w:t xml:space="preserve">351 </w:t>
            </w:r>
          </w:p>
        </w:tc>
        <w:tc>
          <w:tcPr>
            <w:tcW w:w="424" w:type="pct"/>
            <w:tcBorders>
              <w:top w:val="nil"/>
              <w:left w:val="nil"/>
              <w:bottom w:val="nil"/>
              <w:right w:val="nil"/>
            </w:tcBorders>
            <w:shd w:val="clear" w:color="auto" w:fill="auto"/>
            <w:vAlign w:val="bottom"/>
          </w:tcPr>
          <w:p w14:paraId="0C33E0F5" w14:textId="043CB25A"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16 </w:t>
            </w:r>
          </w:p>
        </w:tc>
        <w:tc>
          <w:tcPr>
            <w:tcW w:w="423" w:type="pct"/>
            <w:tcBorders>
              <w:top w:val="nil"/>
              <w:left w:val="nil"/>
              <w:bottom w:val="nil"/>
              <w:right w:val="nil"/>
            </w:tcBorders>
            <w:shd w:val="clear" w:color="auto" w:fill="auto"/>
            <w:vAlign w:val="bottom"/>
          </w:tcPr>
          <w:p w14:paraId="3D49CA7B" w14:textId="50700AEC"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32</w:t>
            </w:r>
            <w:r>
              <w:rPr>
                <w:rFonts w:asciiTheme="minorHAnsi" w:hAnsiTheme="minorHAnsi" w:cstheme="minorHAnsi"/>
                <w:sz w:val="16"/>
                <w:szCs w:val="16"/>
              </w:rPr>
              <w:t>,</w:t>
            </w:r>
            <w:r w:rsidRPr="00552F04">
              <w:rPr>
                <w:rFonts w:asciiTheme="minorHAnsi" w:hAnsiTheme="minorHAnsi" w:cstheme="minorHAnsi"/>
                <w:sz w:val="16"/>
                <w:szCs w:val="16"/>
              </w:rPr>
              <w:t xml:space="preserve">728 </w:t>
            </w:r>
          </w:p>
        </w:tc>
        <w:tc>
          <w:tcPr>
            <w:tcW w:w="421" w:type="pct"/>
            <w:tcBorders>
              <w:top w:val="nil"/>
              <w:left w:val="nil"/>
              <w:bottom w:val="nil"/>
              <w:right w:val="nil"/>
            </w:tcBorders>
            <w:vAlign w:val="bottom"/>
          </w:tcPr>
          <w:p w14:paraId="28D6674D" w14:textId="74C956D4" w:rsidR="00A5462E" w:rsidRPr="003B363B"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301 </w:t>
            </w:r>
          </w:p>
        </w:tc>
        <w:tc>
          <w:tcPr>
            <w:tcW w:w="420" w:type="pct"/>
            <w:tcBorders>
              <w:top w:val="nil"/>
              <w:left w:val="nil"/>
              <w:bottom w:val="nil"/>
              <w:right w:val="nil"/>
            </w:tcBorders>
            <w:shd w:val="clear" w:color="auto" w:fill="auto"/>
            <w:vAlign w:val="bottom"/>
          </w:tcPr>
          <w:p w14:paraId="52E9A25B" w14:textId="6EF1BFFD" w:rsidR="00A5462E" w:rsidRPr="006214BB" w:rsidRDefault="00A5462E" w:rsidP="00A5462E">
            <w:pPr>
              <w:pStyle w:val="TT"/>
              <w:spacing w:line="240" w:lineRule="exact"/>
              <w:jc w:val="right"/>
              <w:rPr>
                <w:rFonts w:asciiTheme="minorHAnsi" w:hAnsiTheme="minorHAnsi" w:cs="Arial"/>
                <w:b/>
                <w:bCs/>
                <w:sz w:val="16"/>
                <w:szCs w:val="16"/>
                <w:lang w:val="hr-HR"/>
              </w:rPr>
            </w:pPr>
            <w:r w:rsidRPr="00552F04">
              <w:rPr>
                <w:rFonts w:asciiTheme="minorHAnsi" w:hAnsiTheme="minorHAnsi" w:cstheme="minorHAnsi"/>
                <w:b/>
                <w:bCs/>
                <w:sz w:val="16"/>
                <w:szCs w:val="16"/>
              </w:rPr>
              <w:t xml:space="preserve"> 36</w:t>
            </w:r>
            <w:r>
              <w:rPr>
                <w:rFonts w:asciiTheme="minorHAnsi" w:hAnsiTheme="minorHAnsi" w:cstheme="minorHAnsi"/>
                <w:b/>
                <w:bCs/>
                <w:sz w:val="16"/>
                <w:szCs w:val="16"/>
              </w:rPr>
              <w:t>,</w:t>
            </w:r>
            <w:r w:rsidRPr="00552F04">
              <w:rPr>
                <w:rFonts w:asciiTheme="minorHAnsi" w:hAnsiTheme="minorHAnsi" w:cstheme="minorHAnsi"/>
                <w:b/>
                <w:bCs/>
                <w:sz w:val="16"/>
                <w:szCs w:val="16"/>
              </w:rPr>
              <w:t xml:space="preserve">396 </w:t>
            </w:r>
          </w:p>
        </w:tc>
      </w:tr>
      <w:tr w:rsidR="00A5462E" w:rsidRPr="003B363B" w14:paraId="193EAB72" w14:textId="77777777" w:rsidTr="00864F78">
        <w:trPr>
          <w:trHeight w:val="349"/>
        </w:trPr>
        <w:tc>
          <w:tcPr>
            <w:tcW w:w="770" w:type="pct"/>
            <w:vAlign w:val="bottom"/>
          </w:tcPr>
          <w:p w14:paraId="562F4800" w14:textId="77777777" w:rsidR="00A5462E" w:rsidRPr="00864F78" w:rsidRDefault="00A5462E" w:rsidP="00A5462E">
            <w:pPr>
              <w:pStyle w:val="TT"/>
              <w:spacing w:line="240" w:lineRule="exact"/>
              <w:rPr>
                <w:rFonts w:asciiTheme="minorHAnsi" w:hAnsiTheme="minorHAnsi" w:cs="Arial"/>
                <w:sz w:val="16"/>
                <w:szCs w:val="16"/>
              </w:rPr>
            </w:pPr>
            <w:bookmarkStart w:id="879" w:name="_Toc4059766"/>
            <w:r w:rsidRPr="00864F78">
              <w:rPr>
                <w:rFonts w:asciiTheme="minorHAnsi" w:hAnsiTheme="minorHAnsi" w:cs="Arial"/>
                <w:sz w:val="16"/>
                <w:szCs w:val="16"/>
              </w:rPr>
              <w:t>Loss allowances</w:t>
            </w:r>
            <w:bookmarkEnd w:id="879"/>
          </w:p>
        </w:tc>
        <w:tc>
          <w:tcPr>
            <w:tcW w:w="423" w:type="pct"/>
            <w:tcBorders>
              <w:top w:val="nil"/>
              <w:left w:val="nil"/>
              <w:bottom w:val="nil"/>
              <w:right w:val="nil"/>
            </w:tcBorders>
            <w:shd w:val="clear" w:color="auto" w:fill="auto"/>
            <w:vAlign w:val="bottom"/>
          </w:tcPr>
          <w:p w14:paraId="6EEA1A1D" w14:textId="4B5F488B"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(179)</w:t>
            </w:r>
          </w:p>
        </w:tc>
        <w:tc>
          <w:tcPr>
            <w:tcW w:w="423" w:type="pct"/>
            <w:tcBorders>
              <w:top w:val="nil"/>
              <w:left w:val="nil"/>
              <w:bottom w:val="nil"/>
              <w:right w:val="nil"/>
            </w:tcBorders>
            <w:shd w:val="clear" w:color="auto" w:fill="auto"/>
            <w:vAlign w:val="bottom"/>
          </w:tcPr>
          <w:p w14:paraId="25F8BCE1" w14:textId="216ECB3F"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(4)</w:t>
            </w:r>
          </w:p>
        </w:tc>
        <w:tc>
          <w:tcPr>
            <w:tcW w:w="424" w:type="pct"/>
            <w:tcBorders>
              <w:top w:val="nil"/>
              <w:left w:val="nil"/>
              <w:bottom w:val="nil"/>
              <w:right w:val="nil"/>
            </w:tcBorders>
            <w:shd w:val="clear" w:color="auto" w:fill="auto"/>
            <w:vAlign w:val="bottom"/>
          </w:tcPr>
          <w:p w14:paraId="5272BE68" w14:textId="5D8E3D45"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(31</w:t>
            </w:r>
            <w:r>
              <w:rPr>
                <w:rFonts w:asciiTheme="minorHAnsi" w:hAnsiTheme="minorHAnsi" w:cstheme="minorHAnsi"/>
                <w:sz w:val="16"/>
                <w:szCs w:val="16"/>
              </w:rPr>
              <w:t>,</w:t>
            </w:r>
            <w:r w:rsidRPr="00552F04">
              <w:rPr>
                <w:rFonts w:asciiTheme="minorHAnsi" w:hAnsiTheme="minorHAnsi" w:cstheme="minorHAnsi"/>
                <w:sz w:val="16"/>
                <w:szCs w:val="16"/>
              </w:rPr>
              <w:t>418)</w:t>
            </w:r>
          </w:p>
        </w:tc>
        <w:tc>
          <w:tcPr>
            <w:tcW w:w="424" w:type="pct"/>
            <w:tcBorders>
              <w:top w:val="nil"/>
              <w:left w:val="nil"/>
              <w:bottom w:val="nil"/>
              <w:right w:val="nil"/>
            </w:tcBorders>
            <w:vAlign w:val="bottom"/>
          </w:tcPr>
          <w:p w14:paraId="281282EB" w14:textId="387ABFC9" w:rsidR="00A5462E" w:rsidRPr="003B363B"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(250)</w:t>
            </w:r>
          </w:p>
        </w:tc>
        <w:tc>
          <w:tcPr>
            <w:tcW w:w="424" w:type="pct"/>
            <w:tcBorders>
              <w:top w:val="nil"/>
              <w:left w:val="nil"/>
              <w:bottom w:val="nil"/>
              <w:right w:val="nil"/>
            </w:tcBorders>
            <w:shd w:val="clear" w:color="auto" w:fill="auto"/>
            <w:vAlign w:val="bottom"/>
          </w:tcPr>
          <w:p w14:paraId="16FF7E3D" w14:textId="3CB6CCD3" w:rsidR="00A5462E" w:rsidRPr="006214BB" w:rsidRDefault="00A5462E" w:rsidP="00A5462E">
            <w:pPr>
              <w:pStyle w:val="TT"/>
              <w:spacing w:line="240" w:lineRule="exact"/>
              <w:jc w:val="right"/>
              <w:rPr>
                <w:rFonts w:asciiTheme="minorHAnsi" w:hAnsiTheme="minorHAnsi" w:cs="Arial"/>
                <w:b/>
                <w:bCs/>
                <w:sz w:val="16"/>
                <w:szCs w:val="16"/>
                <w:lang w:val="hr-HR"/>
              </w:rPr>
            </w:pPr>
            <w:r w:rsidRPr="00552F04">
              <w:rPr>
                <w:rFonts w:asciiTheme="minorHAnsi" w:hAnsiTheme="minorHAnsi" w:cstheme="minorHAnsi"/>
                <w:b/>
                <w:bCs/>
                <w:sz w:val="16"/>
                <w:szCs w:val="16"/>
              </w:rPr>
              <w:t xml:space="preserve"> (31</w:t>
            </w:r>
            <w:r>
              <w:rPr>
                <w:rFonts w:asciiTheme="minorHAnsi" w:hAnsiTheme="minorHAnsi" w:cstheme="minorHAnsi"/>
                <w:b/>
                <w:bCs/>
                <w:sz w:val="16"/>
                <w:szCs w:val="16"/>
              </w:rPr>
              <w:t>,</w:t>
            </w:r>
            <w:r w:rsidRPr="00552F04">
              <w:rPr>
                <w:rFonts w:asciiTheme="minorHAnsi" w:hAnsiTheme="minorHAnsi" w:cstheme="minorHAnsi"/>
                <w:b/>
                <w:bCs/>
                <w:sz w:val="16"/>
                <w:szCs w:val="16"/>
              </w:rPr>
              <w:t>851)</w:t>
            </w:r>
          </w:p>
        </w:tc>
        <w:tc>
          <w:tcPr>
            <w:tcW w:w="424" w:type="pct"/>
            <w:tcBorders>
              <w:top w:val="nil"/>
              <w:left w:val="nil"/>
              <w:bottom w:val="nil"/>
              <w:right w:val="nil"/>
            </w:tcBorders>
            <w:shd w:val="clear" w:color="auto" w:fill="auto"/>
            <w:vAlign w:val="bottom"/>
          </w:tcPr>
          <w:p w14:paraId="629AB78F" w14:textId="4BDC98B0"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(25)</w:t>
            </w:r>
          </w:p>
        </w:tc>
        <w:tc>
          <w:tcPr>
            <w:tcW w:w="424" w:type="pct"/>
            <w:tcBorders>
              <w:top w:val="nil"/>
              <w:left w:val="nil"/>
              <w:bottom w:val="nil"/>
              <w:right w:val="nil"/>
            </w:tcBorders>
            <w:shd w:val="clear" w:color="auto" w:fill="auto"/>
            <w:vAlign w:val="bottom"/>
          </w:tcPr>
          <w:p w14:paraId="6480DB23" w14:textId="68DA7033"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(4)</w:t>
            </w:r>
          </w:p>
        </w:tc>
        <w:tc>
          <w:tcPr>
            <w:tcW w:w="423" w:type="pct"/>
            <w:tcBorders>
              <w:top w:val="nil"/>
              <w:left w:val="nil"/>
              <w:bottom w:val="nil"/>
              <w:right w:val="nil"/>
            </w:tcBorders>
            <w:shd w:val="clear" w:color="auto" w:fill="auto"/>
            <w:vAlign w:val="bottom"/>
          </w:tcPr>
          <w:p w14:paraId="3E63C706" w14:textId="6117583A" w:rsidR="00A5462E" w:rsidRPr="00864F78"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(31</w:t>
            </w:r>
            <w:r>
              <w:rPr>
                <w:rFonts w:asciiTheme="minorHAnsi" w:hAnsiTheme="minorHAnsi" w:cstheme="minorHAnsi"/>
                <w:sz w:val="16"/>
                <w:szCs w:val="16"/>
              </w:rPr>
              <w:t>,</w:t>
            </w:r>
            <w:r w:rsidRPr="00552F04">
              <w:rPr>
                <w:rFonts w:asciiTheme="minorHAnsi" w:hAnsiTheme="minorHAnsi" w:cstheme="minorHAnsi"/>
                <w:sz w:val="16"/>
                <w:szCs w:val="16"/>
              </w:rPr>
              <w:t>418)</w:t>
            </w:r>
          </w:p>
        </w:tc>
        <w:tc>
          <w:tcPr>
            <w:tcW w:w="421" w:type="pct"/>
            <w:tcBorders>
              <w:top w:val="nil"/>
              <w:left w:val="nil"/>
              <w:bottom w:val="nil"/>
              <w:right w:val="nil"/>
            </w:tcBorders>
            <w:vAlign w:val="bottom"/>
          </w:tcPr>
          <w:p w14:paraId="404AAAB7" w14:textId="7D49116F" w:rsidR="00A5462E" w:rsidRPr="003B363B" w:rsidRDefault="00A5462E" w:rsidP="00A5462E">
            <w:pPr>
              <w:pStyle w:val="T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(250)</w:t>
            </w:r>
          </w:p>
        </w:tc>
        <w:tc>
          <w:tcPr>
            <w:tcW w:w="420" w:type="pct"/>
            <w:tcBorders>
              <w:top w:val="nil"/>
              <w:left w:val="nil"/>
              <w:bottom w:val="nil"/>
              <w:right w:val="nil"/>
            </w:tcBorders>
            <w:shd w:val="clear" w:color="auto" w:fill="auto"/>
            <w:vAlign w:val="bottom"/>
          </w:tcPr>
          <w:p w14:paraId="14D70DF2" w14:textId="7026688A" w:rsidR="00A5462E" w:rsidRPr="006214BB" w:rsidRDefault="00A5462E" w:rsidP="00A5462E">
            <w:pPr>
              <w:pStyle w:val="TT"/>
              <w:spacing w:line="240" w:lineRule="exact"/>
              <w:jc w:val="right"/>
              <w:rPr>
                <w:rFonts w:asciiTheme="minorHAnsi" w:hAnsiTheme="minorHAnsi" w:cs="Arial"/>
                <w:b/>
                <w:bCs/>
                <w:sz w:val="16"/>
                <w:szCs w:val="16"/>
                <w:lang w:val="hr-HR"/>
              </w:rPr>
            </w:pPr>
            <w:r w:rsidRPr="00552F04">
              <w:rPr>
                <w:rFonts w:asciiTheme="minorHAnsi" w:hAnsiTheme="minorHAnsi" w:cstheme="minorHAnsi"/>
                <w:b/>
                <w:bCs/>
                <w:sz w:val="16"/>
                <w:szCs w:val="16"/>
              </w:rPr>
              <w:t xml:space="preserve"> (31</w:t>
            </w:r>
            <w:r>
              <w:rPr>
                <w:rFonts w:asciiTheme="minorHAnsi" w:hAnsiTheme="minorHAnsi" w:cstheme="minorHAnsi"/>
                <w:b/>
                <w:bCs/>
                <w:sz w:val="16"/>
                <w:szCs w:val="16"/>
              </w:rPr>
              <w:t>,</w:t>
            </w:r>
            <w:r w:rsidRPr="00552F04">
              <w:rPr>
                <w:rFonts w:asciiTheme="minorHAnsi" w:hAnsiTheme="minorHAnsi" w:cstheme="minorHAnsi"/>
                <w:b/>
                <w:bCs/>
                <w:sz w:val="16"/>
                <w:szCs w:val="16"/>
              </w:rPr>
              <w:t>697)</w:t>
            </w:r>
          </w:p>
        </w:tc>
      </w:tr>
      <w:tr w:rsidR="00A5462E" w:rsidRPr="003B363B" w14:paraId="54EB9D72" w14:textId="77777777" w:rsidTr="00864F78">
        <w:trPr>
          <w:trHeight w:val="444"/>
        </w:trPr>
        <w:tc>
          <w:tcPr>
            <w:tcW w:w="770" w:type="pct"/>
            <w:vAlign w:val="bottom"/>
          </w:tcPr>
          <w:p w14:paraId="1444068A" w14:textId="0C857883" w:rsidR="00A5462E" w:rsidRPr="00864F78" w:rsidRDefault="00A5462E" w:rsidP="00A5462E">
            <w:pPr>
              <w:pStyle w:val="TT"/>
              <w:spacing w:line="240" w:lineRule="exact"/>
              <w:rPr>
                <w:rFonts w:asciiTheme="minorHAnsi" w:hAnsiTheme="minorHAnsi" w:cs="Arial"/>
                <w:b/>
                <w:iCs/>
                <w:sz w:val="16"/>
                <w:szCs w:val="16"/>
              </w:rPr>
            </w:pPr>
            <w:bookmarkStart w:id="880" w:name="_Toc4059775"/>
            <w:r w:rsidRPr="00864F78">
              <w:rPr>
                <w:rFonts w:asciiTheme="minorHAnsi" w:hAnsiTheme="minorHAnsi" w:cs="Arial"/>
                <w:b/>
                <w:iCs/>
                <w:sz w:val="16"/>
                <w:szCs w:val="16"/>
              </w:rPr>
              <w:t xml:space="preserve">Balance as of 31 December </w:t>
            </w:r>
            <w:bookmarkEnd w:id="880"/>
            <w:r w:rsidRPr="00864F78">
              <w:rPr>
                <w:rFonts w:asciiTheme="minorHAnsi" w:hAnsiTheme="minorHAnsi" w:cs="Arial"/>
                <w:b/>
                <w:iCs/>
                <w:sz w:val="16"/>
                <w:szCs w:val="16"/>
              </w:rPr>
              <w:t>20</w:t>
            </w:r>
            <w:r>
              <w:rPr>
                <w:rFonts w:asciiTheme="minorHAnsi" w:hAnsiTheme="minorHAnsi" w:cs="Arial"/>
                <w:b/>
                <w:iCs/>
                <w:sz w:val="16"/>
                <w:szCs w:val="16"/>
              </w:rPr>
              <w:t>2</w:t>
            </w:r>
            <w:r w:rsidR="00F943B4">
              <w:rPr>
                <w:rFonts w:asciiTheme="minorHAnsi" w:hAnsiTheme="minorHAnsi" w:cs="Arial"/>
                <w:b/>
                <w:iCs/>
                <w:sz w:val="16"/>
                <w:szCs w:val="16"/>
              </w:rPr>
              <w:t>1</w:t>
            </w:r>
          </w:p>
        </w:tc>
        <w:tc>
          <w:tcPr>
            <w:tcW w:w="423" w:type="pct"/>
            <w:tcBorders>
              <w:top w:val="single" w:sz="4" w:space="0" w:color="auto"/>
              <w:left w:val="nil"/>
              <w:bottom w:val="single" w:sz="12" w:space="0" w:color="auto"/>
              <w:right w:val="nil"/>
            </w:tcBorders>
            <w:shd w:val="clear" w:color="auto" w:fill="auto"/>
            <w:vAlign w:val="bottom"/>
          </w:tcPr>
          <w:p w14:paraId="10BB929C" w14:textId="49C2D14F"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5</w:t>
            </w:r>
            <w:r>
              <w:rPr>
                <w:rFonts w:asciiTheme="minorHAnsi" w:hAnsiTheme="minorHAnsi" w:cstheme="minorHAnsi"/>
                <w:sz w:val="16"/>
                <w:szCs w:val="16"/>
              </w:rPr>
              <w:t>,</w:t>
            </w:r>
            <w:r w:rsidRPr="00552F04">
              <w:rPr>
                <w:rFonts w:asciiTheme="minorHAnsi" w:hAnsiTheme="minorHAnsi" w:cstheme="minorHAnsi"/>
                <w:sz w:val="16"/>
                <w:szCs w:val="16"/>
              </w:rPr>
              <w:t xml:space="preserve">938 </w:t>
            </w:r>
          </w:p>
        </w:tc>
        <w:tc>
          <w:tcPr>
            <w:tcW w:w="423" w:type="pct"/>
            <w:tcBorders>
              <w:top w:val="single" w:sz="4" w:space="0" w:color="auto"/>
              <w:left w:val="nil"/>
              <w:bottom w:val="single" w:sz="12" w:space="0" w:color="auto"/>
              <w:right w:val="nil"/>
            </w:tcBorders>
            <w:shd w:val="clear" w:color="auto" w:fill="auto"/>
            <w:vAlign w:val="bottom"/>
          </w:tcPr>
          <w:p w14:paraId="06F4202D" w14:textId="51E4AA5A"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12 </w:t>
            </w:r>
          </w:p>
        </w:tc>
        <w:tc>
          <w:tcPr>
            <w:tcW w:w="424" w:type="pct"/>
            <w:tcBorders>
              <w:top w:val="single" w:sz="4" w:space="0" w:color="auto"/>
              <w:left w:val="nil"/>
              <w:bottom w:val="single" w:sz="12" w:space="0" w:color="auto"/>
              <w:right w:val="nil"/>
            </w:tcBorders>
            <w:shd w:val="clear" w:color="auto" w:fill="auto"/>
            <w:vAlign w:val="bottom"/>
          </w:tcPr>
          <w:p w14:paraId="5E8305FC" w14:textId="0F6FB1F9"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w:t>
            </w:r>
            <w:r>
              <w:rPr>
                <w:rFonts w:asciiTheme="minorHAnsi" w:hAnsiTheme="minorHAnsi" w:cstheme="minorHAnsi"/>
                <w:sz w:val="16"/>
                <w:szCs w:val="16"/>
              </w:rPr>
              <w:t>,</w:t>
            </w:r>
            <w:r w:rsidRPr="00552F04">
              <w:rPr>
                <w:rFonts w:asciiTheme="minorHAnsi" w:hAnsiTheme="minorHAnsi" w:cstheme="minorHAnsi"/>
                <w:sz w:val="16"/>
                <w:szCs w:val="16"/>
              </w:rPr>
              <w:t xml:space="preserve">310 </w:t>
            </w:r>
          </w:p>
        </w:tc>
        <w:tc>
          <w:tcPr>
            <w:tcW w:w="424" w:type="pct"/>
            <w:tcBorders>
              <w:top w:val="single" w:sz="4" w:space="0" w:color="auto"/>
              <w:left w:val="nil"/>
              <w:bottom w:val="single" w:sz="12" w:space="0" w:color="auto"/>
              <w:right w:val="nil"/>
            </w:tcBorders>
            <w:vAlign w:val="bottom"/>
          </w:tcPr>
          <w:p w14:paraId="3B8AB430" w14:textId="4B0B4E76" w:rsidR="00A5462E" w:rsidRPr="003B363B"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51 </w:t>
            </w:r>
          </w:p>
        </w:tc>
        <w:tc>
          <w:tcPr>
            <w:tcW w:w="424" w:type="pct"/>
            <w:tcBorders>
              <w:top w:val="single" w:sz="4" w:space="0" w:color="auto"/>
              <w:left w:val="nil"/>
              <w:bottom w:val="single" w:sz="12" w:space="0" w:color="auto"/>
              <w:right w:val="nil"/>
            </w:tcBorders>
            <w:shd w:val="clear" w:color="auto" w:fill="auto"/>
            <w:vAlign w:val="bottom"/>
          </w:tcPr>
          <w:p w14:paraId="638971C1" w14:textId="20C73194"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b/>
                <w:bCs/>
                <w:sz w:val="16"/>
                <w:szCs w:val="16"/>
              </w:rPr>
              <w:t xml:space="preserve"> 7</w:t>
            </w:r>
            <w:r>
              <w:rPr>
                <w:rFonts w:asciiTheme="minorHAnsi" w:hAnsiTheme="minorHAnsi" w:cstheme="minorHAnsi"/>
                <w:b/>
                <w:bCs/>
                <w:sz w:val="16"/>
                <w:szCs w:val="16"/>
              </w:rPr>
              <w:t>,</w:t>
            </w:r>
            <w:r w:rsidRPr="00552F04">
              <w:rPr>
                <w:rFonts w:asciiTheme="minorHAnsi" w:hAnsiTheme="minorHAnsi" w:cstheme="minorHAnsi"/>
                <w:b/>
                <w:bCs/>
                <w:sz w:val="16"/>
                <w:szCs w:val="16"/>
              </w:rPr>
              <w:t xml:space="preserve">311 </w:t>
            </w:r>
          </w:p>
        </w:tc>
        <w:tc>
          <w:tcPr>
            <w:tcW w:w="424" w:type="pct"/>
            <w:tcBorders>
              <w:top w:val="single" w:sz="4" w:space="0" w:color="auto"/>
              <w:left w:val="nil"/>
              <w:bottom w:val="single" w:sz="12" w:space="0" w:color="auto"/>
              <w:right w:val="nil"/>
            </w:tcBorders>
            <w:shd w:val="clear" w:color="auto" w:fill="auto"/>
            <w:vAlign w:val="bottom"/>
          </w:tcPr>
          <w:p w14:paraId="2ADDF7D2" w14:textId="4274C461"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3</w:t>
            </w:r>
            <w:r>
              <w:rPr>
                <w:rFonts w:asciiTheme="minorHAnsi" w:hAnsiTheme="minorHAnsi" w:cstheme="minorHAnsi"/>
                <w:sz w:val="16"/>
                <w:szCs w:val="16"/>
              </w:rPr>
              <w:t>,</w:t>
            </w:r>
            <w:r w:rsidRPr="00552F04">
              <w:rPr>
                <w:rFonts w:asciiTheme="minorHAnsi" w:hAnsiTheme="minorHAnsi" w:cstheme="minorHAnsi"/>
                <w:sz w:val="16"/>
                <w:szCs w:val="16"/>
              </w:rPr>
              <w:t xml:space="preserve">326 </w:t>
            </w:r>
          </w:p>
        </w:tc>
        <w:tc>
          <w:tcPr>
            <w:tcW w:w="424" w:type="pct"/>
            <w:tcBorders>
              <w:top w:val="single" w:sz="4" w:space="0" w:color="auto"/>
              <w:left w:val="nil"/>
              <w:bottom w:val="single" w:sz="12" w:space="0" w:color="auto"/>
              <w:right w:val="nil"/>
            </w:tcBorders>
            <w:shd w:val="clear" w:color="auto" w:fill="auto"/>
            <w:vAlign w:val="bottom"/>
          </w:tcPr>
          <w:p w14:paraId="2078ECB0" w14:textId="149E97C2"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12 </w:t>
            </w:r>
          </w:p>
        </w:tc>
        <w:tc>
          <w:tcPr>
            <w:tcW w:w="423" w:type="pct"/>
            <w:tcBorders>
              <w:top w:val="single" w:sz="4" w:space="0" w:color="auto"/>
              <w:left w:val="nil"/>
              <w:bottom w:val="single" w:sz="12" w:space="0" w:color="auto"/>
              <w:right w:val="nil"/>
            </w:tcBorders>
            <w:shd w:val="clear" w:color="auto" w:fill="auto"/>
            <w:vAlign w:val="bottom"/>
          </w:tcPr>
          <w:p w14:paraId="5A1CD4A8" w14:textId="74E99D3F"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1</w:t>
            </w:r>
            <w:r>
              <w:rPr>
                <w:rFonts w:asciiTheme="minorHAnsi" w:hAnsiTheme="minorHAnsi" w:cstheme="minorHAnsi"/>
                <w:sz w:val="16"/>
                <w:szCs w:val="16"/>
              </w:rPr>
              <w:t>,</w:t>
            </w:r>
            <w:r w:rsidRPr="00552F04">
              <w:rPr>
                <w:rFonts w:asciiTheme="minorHAnsi" w:hAnsiTheme="minorHAnsi" w:cstheme="minorHAnsi"/>
                <w:sz w:val="16"/>
                <w:szCs w:val="16"/>
              </w:rPr>
              <w:t xml:space="preserve">310 </w:t>
            </w:r>
          </w:p>
        </w:tc>
        <w:tc>
          <w:tcPr>
            <w:tcW w:w="421" w:type="pct"/>
            <w:tcBorders>
              <w:top w:val="single" w:sz="4" w:space="0" w:color="auto"/>
              <w:left w:val="nil"/>
              <w:bottom w:val="single" w:sz="12" w:space="0" w:color="auto"/>
              <w:right w:val="nil"/>
            </w:tcBorders>
            <w:vAlign w:val="bottom"/>
          </w:tcPr>
          <w:p w14:paraId="63AA5EAD" w14:textId="41427299" w:rsidR="00A5462E" w:rsidRPr="003B363B"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sz w:val="16"/>
                <w:szCs w:val="16"/>
              </w:rPr>
              <w:t xml:space="preserve"> 51 </w:t>
            </w:r>
          </w:p>
        </w:tc>
        <w:tc>
          <w:tcPr>
            <w:tcW w:w="420" w:type="pct"/>
            <w:tcBorders>
              <w:top w:val="single" w:sz="4" w:space="0" w:color="auto"/>
              <w:left w:val="nil"/>
              <w:bottom w:val="single" w:sz="12" w:space="0" w:color="auto"/>
              <w:right w:val="nil"/>
            </w:tcBorders>
            <w:shd w:val="clear" w:color="auto" w:fill="auto"/>
            <w:vAlign w:val="bottom"/>
          </w:tcPr>
          <w:p w14:paraId="1F171E21" w14:textId="6547ABA9" w:rsidR="00A5462E" w:rsidRPr="00864F78" w:rsidRDefault="00A5462E" w:rsidP="00A5462E">
            <w:pPr>
              <w:pStyle w:val="Tot"/>
              <w:spacing w:line="240" w:lineRule="exact"/>
              <w:jc w:val="right"/>
              <w:rPr>
                <w:rFonts w:asciiTheme="minorHAnsi" w:hAnsiTheme="minorHAnsi" w:cs="Arial"/>
                <w:sz w:val="16"/>
                <w:szCs w:val="16"/>
                <w:lang w:val="hr-HR"/>
              </w:rPr>
            </w:pPr>
            <w:r w:rsidRPr="00552F04">
              <w:rPr>
                <w:rFonts w:asciiTheme="minorHAnsi" w:hAnsiTheme="minorHAnsi" w:cstheme="minorHAnsi"/>
                <w:b/>
                <w:bCs/>
                <w:sz w:val="16"/>
                <w:szCs w:val="16"/>
              </w:rPr>
              <w:t xml:space="preserve"> 4</w:t>
            </w:r>
            <w:r>
              <w:rPr>
                <w:rFonts w:asciiTheme="minorHAnsi" w:hAnsiTheme="minorHAnsi" w:cstheme="minorHAnsi"/>
                <w:b/>
                <w:bCs/>
                <w:sz w:val="16"/>
                <w:szCs w:val="16"/>
              </w:rPr>
              <w:t>,</w:t>
            </w:r>
            <w:r w:rsidRPr="00552F04">
              <w:rPr>
                <w:rFonts w:asciiTheme="minorHAnsi" w:hAnsiTheme="minorHAnsi" w:cstheme="minorHAnsi"/>
                <w:b/>
                <w:bCs/>
                <w:sz w:val="16"/>
                <w:szCs w:val="16"/>
              </w:rPr>
              <w:t xml:space="preserve">699 </w:t>
            </w:r>
          </w:p>
        </w:tc>
      </w:tr>
      <w:bookmarkEnd w:id="859"/>
    </w:tbl>
    <w:p w14:paraId="6E0406DD" w14:textId="640D29E8" w:rsidR="00952301" w:rsidRDefault="00952301" w:rsidP="00373598">
      <w:pPr>
        <w:rPr>
          <w:rFonts w:ascii="Calibri" w:eastAsia="Calibri" w:hAnsi="Calibri"/>
          <w:sz w:val="22"/>
          <w:szCs w:val="22"/>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FA7BCB" w:rsidRPr="003B363B" w14:paraId="11C277D2" w14:textId="77777777" w:rsidTr="00C00114">
        <w:trPr>
          <w:trHeight w:val="314"/>
        </w:trPr>
        <w:tc>
          <w:tcPr>
            <w:tcW w:w="770" w:type="pct"/>
            <w:vAlign w:val="bottom"/>
          </w:tcPr>
          <w:p w14:paraId="6ED438D6" w14:textId="77777777" w:rsidR="00FA7BCB" w:rsidRPr="00864F78" w:rsidRDefault="00FA7BCB" w:rsidP="00C00114">
            <w:pPr>
              <w:tabs>
                <w:tab w:val="left" w:pos="-720"/>
              </w:tabs>
              <w:suppressAutoHyphens/>
              <w:spacing w:line="220" w:lineRule="exact"/>
              <w:rPr>
                <w:rFonts w:asciiTheme="minorHAnsi" w:hAnsiTheme="minorHAnsi" w:cs="Arial"/>
                <w:b/>
                <w:sz w:val="16"/>
                <w:szCs w:val="16"/>
                <w:lang w:val="en-GB"/>
              </w:rPr>
            </w:pPr>
            <w:r w:rsidRPr="00864F78">
              <w:rPr>
                <w:rFonts w:asciiTheme="minorHAnsi" w:hAnsiTheme="minorHAnsi" w:cs="Arial"/>
                <w:b/>
                <w:sz w:val="16"/>
                <w:szCs w:val="16"/>
                <w:lang w:val="en-GB"/>
              </w:rPr>
              <w:t>31 December 20</w:t>
            </w:r>
            <w:r>
              <w:rPr>
                <w:rFonts w:asciiTheme="minorHAnsi" w:hAnsiTheme="minorHAnsi" w:cs="Arial"/>
                <w:b/>
                <w:sz w:val="16"/>
                <w:szCs w:val="16"/>
                <w:lang w:val="en-GB"/>
              </w:rPr>
              <w:t>20</w:t>
            </w:r>
          </w:p>
        </w:tc>
        <w:tc>
          <w:tcPr>
            <w:tcW w:w="423" w:type="pct"/>
            <w:vAlign w:val="bottom"/>
          </w:tcPr>
          <w:p w14:paraId="5E954E25" w14:textId="77777777" w:rsidR="00FA7BCB" w:rsidRPr="00864F78" w:rsidRDefault="00FA7BCB" w:rsidP="00C00114">
            <w:pPr>
              <w:pStyle w:val="TH"/>
              <w:jc w:val="right"/>
              <w:rPr>
                <w:rFonts w:asciiTheme="minorHAnsi" w:hAnsiTheme="minorHAnsi" w:cs="Arial"/>
                <w:sz w:val="16"/>
                <w:szCs w:val="16"/>
                <w:lang w:val="hr-HR"/>
              </w:rPr>
            </w:pPr>
          </w:p>
        </w:tc>
        <w:tc>
          <w:tcPr>
            <w:tcW w:w="423" w:type="pct"/>
            <w:shd w:val="clear" w:color="auto" w:fill="auto"/>
            <w:vAlign w:val="bottom"/>
          </w:tcPr>
          <w:p w14:paraId="20E3CA91" w14:textId="77777777" w:rsidR="00FA7BCB" w:rsidRPr="00864F78" w:rsidRDefault="00FA7BCB" w:rsidP="00C00114">
            <w:pPr>
              <w:pStyle w:val="TH"/>
              <w:jc w:val="right"/>
              <w:rPr>
                <w:rFonts w:asciiTheme="minorHAnsi" w:hAnsiTheme="minorHAnsi" w:cs="Arial"/>
                <w:sz w:val="16"/>
                <w:szCs w:val="16"/>
                <w:lang w:val="hr-HR"/>
              </w:rPr>
            </w:pPr>
          </w:p>
        </w:tc>
        <w:tc>
          <w:tcPr>
            <w:tcW w:w="424" w:type="pct"/>
            <w:shd w:val="clear" w:color="auto" w:fill="auto"/>
            <w:vAlign w:val="bottom"/>
          </w:tcPr>
          <w:p w14:paraId="5DDEF072" w14:textId="77777777" w:rsidR="00FA7BCB" w:rsidRPr="00864F78" w:rsidRDefault="00FA7BCB" w:rsidP="00C00114">
            <w:pPr>
              <w:pStyle w:val="TH"/>
              <w:spacing w:line="220" w:lineRule="exact"/>
              <w:jc w:val="right"/>
              <w:rPr>
                <w:rFonts w:asciiTheme="minorHAnsi" w:hAnsiTheme="minorHAnsi" w:cs="Arial"/>
                <w:sz w:val="16"/>
                <w:szCs w:val="16"/>
              </w:rPr>
            </w:pPr>
          </w:p>
        </w:tc>
        <w:tc>
          <w:tcPr>
            <w:tcW w:w="424" w:type="pct"/>
          </w:tcPr>
          <w:p w14:paraId="4CBB221A" w14:textId="77777777" w:rsidR="00FA7BCB" w:rsidRPr="003B363B" w:rsidRDefault="00FA7BCB" w:rsidP="00C00114">
            <w:pPr>
              <w:pStyle w:val="TH"/>
              <w:jc w:val="right"/>
              <w:rPr>
                <w:rFonts w:asciiTheme="minorHAnsi" w:hAnsiTheme="minorHAnsi" w:cs="Arial"/>
                <w:sz w:val="16"/>
                <w:szCs w:val="16"/>
              </w:rPr>
            </w:pPr>
          </w:p>
        </w:tc>
        <w:tc>
          <w:tcPr>
            <w:tcW w:w="424" w:type="pct"/>
            <w:vAlign w:val="bottom"/>
          </w:tcPr>
          <w:p w14:paraId="42180D5F" w14:textId="77777777" w:rsidR="00FA7BCB" w:rsidRPr="00864F78" w:rsidRDefault="00FA7BCB" w:rsidP="00C00114">
            <w:pPr>
              <w:pStyle w:val="TH"/>
              <w:jc w:val="right"/>
              <w:rPr>
                <w:rFonts w:asciiTheme="minorHAnsi" w:hAnsiTheme="minorHAnsi" w:cs="Arial"/>
                <w:sz w:val="16"/>
                <w:szCs w:val="16"/>
                <w:lang w:val="hr-HR"/>
              </w:rPr>
            </w:pPr>
            <w:r w:rsidRPr="00864F78">
              <w:rPr>
                <w:rFonts w:asciiTheme="minorHAnsi" w:hAnsiTheme="minorHAnsi" w:cs="Arial"/>
                <w:sz w:val="16"/>
                <w:szCs w:val="16"/>
              </w:rPr>
              <w:t>Group</w:t>
            </w:r>
          </w:p>
        </w:tc>
        <w:tc>
          <w:tcPr>
            <w:tcW w:w="424" w:type="pct"/>
            <w:vAlign w:val="bottom"/>
          </w:tcPr>
          <w:p w14:paraId="2FC5CBC1" w14:textId="77777777" w:rsidR="00FA7BCB" w:rsidRPr="00864F78" w:rsidRDefault="00FA7BCB" w:rsidP="00C00114">
            <w:pPr>
              <w:pStyle w:val="TH"/>
              <w:jc w:val="right"/>
              <w:rPr>
                <w:rFonts w:asciiTheme="minorHAnsi" w:hAnsiTheme="minorHAnsi" w:cs="Arial"/>
                <w:sz w:val="16"/>
                <w:szCs w:val="16"/>
                <w:lang w:val="hr-HR"/>
              </w:rPr>
            </w:pPr>
          </w:p>
        </w:tc>
        <w:tc>
          <w:tcPr>
            <w:tcW w:w="424" w:type="pct"/>
            <w:shd w:val="clear" w:color="auto" w:fill="auto"/>
            <w:vAlign w:val="bottom"/>
          </w:tcPr>
          <w:p w14:paraId="52268793" w14:textId="77777777" w:rsidR="00FA7BCB" w:rsidRPr="00864F78" w:rsidRDefault="00FA7BCB" w:rsidP="00C00114">
            <w:pPr>
              <w:pStyle w:val="TH"/>
              <w:jc w:val="right"/>
              <w:rPr>
                <w:rFonts w:asciiTheme="minorHAnsi" w:hAnsiTheme="minorHAnsi" w:cs="Arial"/>
                <w:sz w:val="16"/>
                <w:szCs w:val="16"/>
                <w:lang w:val="hr-HR"/>
              </w:rPr>
            </w:pPr>
          </w:p>
        </w:tc>
        <w:tc>
          <w:tcPr>
            <w:tcW w:w="423" w:type="pct"/>
            <w:shd w:val="clear" w:color="auto" w:fill="auto"/>
            <w:vAlign w:val="bottom"/>
          </w:tcPr>
          <w:p w14:paraId="2B2BF1CA" w14:textId="77777777" w:rsidR="00FA7BCB" w:rsidRPr="00864F78" w:rsidRDefault="00FA7BCB" w:rsidP="00C00114">
            <w:pPr>
              <w:pStyle w:val="TH"/>
              <w:spacing w:line="220" w:lineRule="exact"/>
              <w:jc w:val="right"/>
              <w:rPr>
                <w:rFonts w:asciiTheme="minorHAnsi" w:hAnsiTheme="minorHAnsi" w:cs="Arial"/>
                <w:sz w:val="16"/>
                <w:szCs w:val="16"/>
              </w:rPr>
            </w:pPr>
          </w:p>
        </w:tc>
        <w:tc>
          <w:tcPr>
            <w:tcW w:w="421" w:type="pct"/>
          </w:tcPr>
          <w:p w14:paraId="4FE78EA0" w14:textId="77777777" w:rsidR="00FA7BCB" w:rsidRPr="003B363B" w:rsidRDefault="00FA7BCB" w:rsidP="00C00114">
            <w:pPr>
              <w:pStyle w:val="TH"/>
              <w:spacing w:line="220" w:lineRule="exact"/>
              <w:jc w:val="right"/>
              <w:rPr>
                <w:rFonts w:asciiTheme="minorHAnsi" w:hAnsiTheme="minorHAnsi" w:cs="Arial"/>
                <w:sz w:val="16"/>
                <w:szCs w:val="16"/>
              </w:rPr>
            </w:pPr>
          </w:p>
        </w:tc>
        <w:tc>
          <w:tcPr>
            <w:tcW w:w="420" w:type="pct"/>
            <w:vAlign w:val="bottom"/>
          </w:tcPr>
          <w:p w14:paraId="01576B77"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Bank</w:t>
            </w:r>
          </w:p>
        </w:tc>
      </w:tr>
      <w:tr w:rsidR="00FA7BCB" w:rsidRPr="003B363B" w14:paraId="41C6DE6D" w14:textId="77777777" w:rsidTr="00C00114">
        <w:trPr>
          <w:trHeight w:val="242"/>
        </w:trPr>
        <w:tc>
          <w:tcPr>
            <w:tcW w:w="770" w:type="pct"/>
            <w:vAlign w:val="bottom"/>
          </w:tcPr>
          <w:p w14:paraId="6C7B609F" w14:textId="77777777" w:rsidR="00FA7BCB" w:rsidRPr="00864F78" w:rsidRDefault="00FA7BCB" w:rsidP="00C00114">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543694FB"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3" w:type="pct"/>
            <w:vAlign w:val="bottom"/>
          </w:tcPr>
          <w:p w14:paraId="4CFE41EA"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4" w:type="pct"/>
            <w:vAlign w:val="bottom"/>
          </w:tcPr>
          <w:p w14:paraId="51339AF4"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4" w:type="pct"/>
          </w:tcPr>
          <w:p w14:paraId="43CC6087" w14:textId="77777777" w:rsidR="00FA7BCB" w:rsidRPr="003B363B" w:rsidRDefault="00FA7BCB" w:rsidP="00C00114">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129FE560"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c>
          <w:tcPr>
            <w:tcW w:w="424" w:type="pct"/>
            <w:vAlign w:val="bottom"/>
          </w:tcPr>
          <w:p w14:paraId="1B2F4E8C"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4" w:type="pct"/>
            <w:vAlign w:val="bottom"/>
          </w:tcPr>
          <w:p w14:paraId="00E50CF5"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3" w:type="pct"/>
            <w:vAlign w:val="bottom"/>
          </w:tcPr>
          <w:p w14:paraId="6E2EBA0A"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1" w:type="pct"/>
          </w:tcPr>
          <w:p w14:paraId="11A403D4" w14:textId="77777777" w:rsidR="00FA7BCB" w:rsidRPr="003B363B" w:rsidRDefault="00FA7BCB" w:rsidP="00C00114">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5C339423" w14:textId="77777777"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r>
      <w:tr w:rsidR="00FA7BCB" w:rsidRPr="003B363B" w14:paraId="36B98169" w14:textId="77777777" w:rsidTr="00C00114">
        <w:trPr>
          <w:trHeight w:val="242"/>
        </w:trPr>
        <w:tc>
          <w:tcPr>
            <w:tcW w:w="770" w:type="pct"/>
            <w:vAlign w:val="bottom"/>
          </w:tcPr>
          <w:p w14:paraId="054FE207" w14:textId="77777777" w:rsidR="00FA7BCB" w:rsidRPr="00864F78" w:rsidRDefault="00FA7BCB" w:rsidP="00C00114">
            <w:pPr>
              <w:tabs>
                <w:tab w:val="left" w:pos="-720"/>
              </w:tabs>
              <w:suppressAutoHyphens/>
              <w:spacing w:line="220" w:lineRule="exact"/>
              <w:rPr>
                <w:rFonts w:asciiTheme="minorHAnsi" w:hAnsiTheme="minorHAnsi" w:cs="Arial"/>
                <w:sz w:val="16"/>
                <w:szCs w:val="16"/>
              </w:rPr>
            </w:pPr>
          </w:p>
        </w:tc>
        <w:tc>
          <w:tcPr>
            <w:tcW w:w="423" w:type="pct"/>
            <w:vAlign w:val="bottom"/>
          </w:tcPr>
          <w:p w14:paraId="649EE5A1" w14:textId="69B2C715"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3" w:type="pct"/>
            <w:vAlign w:val="bottom"/>
          </w:tcPr>
          <w:p w14:paraId="3EDC4F71" w14:textId="4F66E970"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4" w:type="pct"/>
            <w:vAlign w:val="bottom"/>
          </w:tcPr>
          <w:p w14:paraId="24E088DB" w14:textId="625AC5E6"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4" w:type="pct"/>
          </w:tcPr>
          <w:p w14:paraId="54EEF520" w14:textId="3ACCEADC" w:rsidR="00FA7BCB" w:rsidRPr="003B363B" w:rsidRDefault="00FA7BCB" w:rsidP="00C00114">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 xml:space="preserve">HRK </w:t>
            </w:r>
            <w:r w:rsidR="00E74496">
              <w:rPr>
                <w:rFonts w:asciiTheme="minorHAnsi" w:hAnsiTheme="minorHAnsi" w:cs="Arial"/>
                <w:sz w:val="16"/>
                <w:szCs w:val="16"/>
              </w:rPr>
              <w:t>‘</w:t>
            </w:r>
            <w:r w:rsidRPr="003B363B">
              <w:rPr>
                <w:rFonts w:asciiTheme="minorHAnsi" w:hAnsiTheme="minorHAnsi" w:cs="Arial"/>
                <w:sz w:val="16"/>
                <w:szCs w:val="16"/>
              </w:rPr>
              <w:t>000</w:t>
            </w:r>
          </w:p>
        </w:tc>
        <w:tc>
          <w:tcPr>
            <w:tcW w:w="424" w:type="pct"/>
            <w:vAlign w:val="bottom"/>
          </w:tcPr>
          <w:p w14:paraId="6E3EB5F9" w14:textId="557313D6"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4" w:type="pct"/>
            <w:vAlign w:val="bottom"/>
          </w:tcPr>
          <w:p w14:paraId="76D7FA21" w14:textId="7DA24662"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4" w:type="pct"/>
            <w:vAlign w:val="bottom"/>
          </w:tcPr>
          <w:p w14:paraId="56A3BAC0" w14:textId="56D32794"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3" w:type="pct"/>
            <w:vAlign w:val="bottom"/>
          </w:tcPr>
          <w:p w14:paraId="62402DD7" w14:textId="3C1D9B14"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c>
          <w:tcPr>
            <w:tcW w:w="421" w:type="pct"/>
          </w:tcPr>
          <w:p w14:paraId="532B85FE" w14:textId="3C2D9799" w:rsidR="00FA7BCB" w:rsidRPr="003B363B" w:rsidRDefault="00FA7BCB" w:rsidP="00C00114">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 xml:space="preserve">HRK </w:t>
            </w:r>
            <w:r w:rsidR="00E74496">
              <w:rPr>
                <w:rFonts w:asciiTheme="minorHAnsi" w:hAnsiTheme="minorHAnsi" w:cs="Arial"/>
                <w:sz w:val="16"/>
                <w:szCs w:val="16"/>
              </w:rPr>
              <w:t>‘</w:t>
            </w:r>
            <w:r w:rsidRPr="003B363B">
              <w:rPr>
                <w:rFonts w:asciiTheme="minorHAnsi" w:hAnsiTheme="minorHAnsi" w:cs="Arial"/>
                <w:sz w:val="16"/>
                <w:szCs w:val="16"/>
              </w:rPr>
              <w:t>000</w:t>
            </w:r>
          </w:p>
        </w:tc>
        <w:tc>
          <w:tcPr>
            <w:tcW w:w="420" w:type="pct"/>
            <w:vAlign w:val="bottom"/>
          </w:tcPr>
          <w:p w14:paraId="47C048E6" w14:textId="28756EEF" w:rsidR="00FA7BCB" w:rsidRPr="00864F78" w:rsidRDefault="00FA7BCB" w:rsidP="00C00114">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 xml:space="preserve">HRK </w:t>
            </w:r>
            <w:r w:rsidR="00E74496">
              <w:rPr>
                <w:rFonts w:asciiTheme="minorHAnsi" w:hAnsiTheme="minorHAnsi" w:cs="Arial"/>
                <w:sz w:val="16"/>
                <w:szCs w:val="16"/>
              </w:rPr>
              <w:t>‘</w:t>
            </w:r>
            <w:r w:rsidRPr="00864F78">
              <w:rPr>
                <w:rFonts w:asciiTheme="minorHAnsi" w:hAnsiTheme="minorHAnsi" w:cs="Arial"/>
                <w:sz w:val="16"/>
                <w:szCs w:val="16"/>
              </w:rPr>
              <w:t>000</w:t>
            </w:r>
          </w:p>
        </w:tc>
      </w:tr>
      <w:tr w:rsidR="00FA7BCB" w:rsidRPr="003B363B" w14:paraId="7E2ADFAD" w14:textId="77777777" w:rsidTr="00C00114">
        <w:trPr>
          <w:trHeight w:val="171"/>
        </w:trPr>
        <w:tc>
          <w:tcPr>
            <w:tcW w:w="770" w:type="pct"/>
            <w:vAlign w:val="bottom"/>
          </w:tcPr>
          <w:p w14:paraId="05A67B87" w14:textId="77777777" w:rsidR="00FA7BCB" w:rsidRPr="00864F78" w:rsidRDefault="00FA7BCB" w:rsidP="00C00114">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5EDDB079"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3" w:type="pct"/>
            <w:vAlign w:val="bottom"/>
          </w:tcPr>
          <w:p w14:paraId="79C80844"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4" w:type="pct"/>
            <w:vAlign w:val="bottom"/>
          </w:tcPr>
          <w:p w14:paraId="09F211A4"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4" w:type="pct"/>
          </w:tcPr>
          <w:p w14:paraId="269B7AA6" w14:textId="77777777" w:rsidR="00FA7BCB" w:rsidRPr="003B363B" w:rsidRDefault="00FA7BCB" w:rsidP="00C00114">
            <w:pPr>
              <w:pStyle w:val="TH"/>
              <w:spacing w:line="140" w:lineRule="exact"/>
              <w:jc w:val="right"/>
              <w:rPr>
                <w:rFonts w:asciiTheme="minorHAnsi" w:hAnsiTheme="minorHAnsi" w:cs="Arial"/>
                <w:sz w:val="16"/>
                <w:szCs w:val="16"/>
              </w:rPr>
            </w:pPr>
          </w:p>
        </w:tc>
        <w:tc>
          <w:tcPr>
            <w:tcW w:w="424" w:type="pct"/>
            <w:vAlign w:val="bottom"/>
          </w:tcPr>
          <w:p w14:paraId="35BD0361"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4" w:type="pct"/>
            <w:vAlign w:val="bottom"/>
          </w:tcPr>
          <w:p w14:paraId="2F37683F"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4" w:type="pct"/>
            <w:vAlign w:val="bottom"/>
          </w:tcPr>
          <w:p w14:paraId="7BA701B7"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3" w:type="pct"/>
            <w:vAlign w:val="bottom"/>
          </w:tcPr>
          <w:p w14:paraId="50F9B899" w14:textId="77777777" w:rsidR="00FA7BCB" w:rsidRPr="00864F78" w:rsidRDefault="00FA7BCB" w:rsidP="00C00114">
            <w:pPr>
              <w:pStyle w:val="TH"/>
              <w:spacing w:line="140" w:lineRule="exact"/>
              <w:jc w:val="right"/>
              <w:rPr>
                <w:rFonts w:asciiTheme="minorHAnsi" w:hAnsiTheme="minorHAnsi" w:cs="Arial"/>
                <w:sz w:val="16"/>
                <w:szCs w:val="16"/>
              </w:rPr>
            </w:pPr>
          </w:p>
        </w:tc>
        <w:tc>
          <w:tcPr>
            <w:tcW w:w="421" w:type="pct"/>
          </w:tcPr>
          <w:p w14:paraId="172BADCF" w14:textId="77777777" w:rsidR="00FA7BCB" w:rsidRPr="003B363B" w:rsidRDefault="00FA7BCB" w:rsidP="00C00114">
            <w:pPr>
              <w:pStyle w:val="TH"/>
              <w:spacing w:line="140" w:lineRule="exact"/>
              <w:jc w:val="right"/>
              <w:rPr>
                <w:rFonts w:asciiTheme="minorHAnsi" w:hAnsiTheme="minorHAnsi" w:cs="Arial"/>
                <w:sz w:val="16"/>
                <w:szCs w:val="16"/>
              </w:rPr>
            </w:pPr>
          </w:p>
        </w:tc>
        <w:tc>
          <w:tcPr>
            <w:tcW w:w="420" w:type="pct"/>
            <w:vAlign w:val="bottom"/>
          </w:tcPr>
          <w:p w14:paraId="01B7AB14" w14:textId="77777777" w:rsidR="00FA7BCB" w:rsidRPr="00864F78" w:rsidRDefault="00FA7BCB" w:rsidP="00C00114">
            <w:pPr>
              <w:pStyle w:val="TH"/>
              <w:spacing w:line="140" w:lineRule="exact"/>
              <w:jc w:val="right"/>
              <w:rPr>
                <w:rFonts w:asciiTheme="minorHAnsi" w:hAnsiTheme="minorHAnsi" w:cs="Arial"/>
                <w:sz w:val="16"/>
                <w:szCs w:val="16"/>
              </w:rPr>
            </w:pPr>
          </w:p>
        </w:tc>
      </w:tr>
      <w:tr w:rsidR="00FA7BCB" w:rsidRPr="003B363B" w14:paraId="55421E90" w14:textId="77777777" w:rsidTr="00C00114">
        <w:trPr>
          <w:trHeight w:val="325"/>
        </w:trPr>
        <w:tc>
          <w:tcPr>
            <w:tcW w:w="770" w:type="pct"/>
            <w:vAlign w:val="bottom"/>
          </w:tcPr>
          <w:p w14:paraId="4DD3DFA4" w14:textId="77777777" w:rsidR="00FA7BCB" w:rsidRPr="00864F78" w:rsidRDefault="00FA7BCB" w:rsidP="00C00114">
            <w:pPr>
              <w:pStyle w:val="TT"/>
              <w:spacing w:line="240" w:lineRule="exact"/>
              <w:rPr>
                <w:rFonts w:asciiTheme="minorHAnsi" w:hAnsiTheme="minorHAnsi" w:cs="Arial"/>
                <w:sz w:val="16"/>
                <w:szCs w:val="16"/>
              </w:rPr>
            </w:pPr>
            <w:r w:rsidRPr="00864F78">
              <w:rPr>
                <w:rFonts w:asciiTheme="minorHAnsi" w:hAnsiTheme="minorHAnsi" w:cs="Arial"/>
                <w:sz w:val="16"/>
                <w:szCs w:val="16"/>
              </w:rPr>
              <w:t>Gross amount</w:t>
            </w:r>
          </w:p>
        </w:tc>
        <w:tc>
          <w:tcPr>
            <w:tcW w:w="423" w:type="pct"/>
            <w:tcBorders>
              <w:top w:val="nil"/>
              <w:left w:val="nil"/>
              <w:bottom w:val="nil"/>
              <w:right w:val="nil"/>
            </w:tcBorders>
            <w:shd w:val="clear" w:color="auto" w:fill="auto"/>
            <w:vAlign w:val="bottom"/>
          </w:tcPr>
          <w:p w14:paraId="543787CB"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6</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328 </w:t>
            </w:r>
          </w:p>
        </w:tc>
        <w:tc>
          <w:tcPr>
            <w:tcW w:w="423" w:type="pct"/>
            <w:tcBorders>
              <w:top w:val="nil"/>
              <w:left w:val="nil"/>
              <w:bottom w:val="nil"/>
              <w:right w:val="nil"/>
            </w:tcBorders>
            <w:shd w:val="clear" w:color="auto" w:fill="auto"/>
            <w:vAlign w:val="bottom"/>
          </w:tcPr>
          <w:p w14:paraId="71616231"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2 </w:t>
            </w:r>
          </w:p>
        </w:tc>
        <w:tc>
          <w:tcPr>
            <w:tcW w:w="424" w:type="pct"/>
            <w:tcBorders>
              <w:top w:val="nil"/>
              <w:left w:val="nil"/>
              <w:bottom w:val="nil"/>
              <w:right w:val="nil"/>
            </w:tcBorders>
            <w:shd w:val="clear" w:color="auto" w:fill="auto"/>
            <w:vAlign w:val="bottom"/>
          </w:tcPr>
          <w:p w14:paraId="4000DDC6"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667 </w:t>
            </w:r>
          </w:p>
        </w:tc>
        <w:tc>
          <w:tcPr>
            <w:tcW w:w="424" w:type="pct"/>
            <w:tcBorders>
              <w:top w:val="nil"/>
              <w:left w:val="nil"/>
              <w:bottom w:val="nil"/>
              <w:right w:val="nil"/>
            </w:tcBorders>
            <w:vAlign w:val="bottom"/>
          </w:tcPr>
          <w:p w14:paraId="7C48C506" w14:textId="77777777" w:rsidR="00FA7BCB" w:rsidRPr="003B363B"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 xml:space="preserve"> </w:t>
            </w:r>
          </w:p>
        </w:tc>
        <w:tc>
          <w:tcPr>
            <w:tcW w:w="424" w:type="pct"/>
            <w:tcBorders>
              <w:top w:val="nil"/>
              <w:left w:val="nil"/>
              <w:bottom w:val="nil"/>
              <w:right w:val="nil"/>
            </w:tcBorders>
            <w:shd w:val="clear" w:color="auto" w:fill="auto"/>
            <w:vAlign w:val="bottom"/>
          </w:tcPr>
          <w:p w14:paraId="0EBB7E0E" w14:textId="77777777" w:rsidR="00FA7BCB" w:rsidRPr="006214BB" w:rsidRDefault="00FA7BCB" w:rsidP="00C0011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42</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03</w:t>
            </w:r>
            <w:r>
              <w:rPr>
                <w:rFonts w:asciiTheme="minorHAnsi" w:hAnsiTheme="minorHAnsi" w:cstheme="minorHAnsi"/>
                <w:b/>
                <w:bCs/>
                <w:color w:val="000000" w:themeColor="text1"/>
                <w:sz w:val="16"/>
                <w:szCs w:val="16"/>
                <w:lang w:val="hr-HR"/>
              </w:rPr>
              <w:t>2</w:t>
            </w:r>
            <w:r w:rsidRPr="00DF51FB">
              <w:rPr>
                <w:rFonts w:asciiTheme="minorHAnsi" w:hAnsiTheme="minorHAnsi" w:cstheme="minorHAnsi"/>
                <w:b/>
                <w:bCs/>
                <w:color w:val="000000" w:themeColor="text1"/>
                <w:sz w:val="16"/>
                <w:szCs w:val="16"/>
                <w:lang w:val="hr-HR"/>
              </w:rPr>
              <w:t xml:space="preserve"> </w:t>
            </w:r>
          </w:p>
        </w:tc>
        <w:tc>
          <w:tcPr>
            <w:tcW w:w="424" w:type="pct"/>
            <w:tcBorders>
              <w:top w:val="nil"/>
              <w:left w:val="nil"/>
              <w:bottom w:val="nil"/>
              <w:right w:val="nil"/>
            </w:tcBorders>
            <w:shd w:val="clear" w:color="auto" w:fill="auto"/>
            <w:vAlign w:val="bottom"/>
          </w:tcPr>
          <w:p w14:paraId="49DF90C3"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406 </w:t>
            </w:r>
          </w:p>
        </w:tc>
        <w:tc>
          <w:tcPr>
            <w:tcW w:w="424" w:type="pct"/>
            <w:tcBorders>
              <w:top w:val="nil"/>
              <w:left w:val="nil"/>
              <w:bottom w:val="nil"/>
              <w:right w:val="nil"/>
            </w:tcBorders>
            <w:shd w:val="clear" w:color="auto" w:fill="auto"/>
            <w:vAlign w:val="bottom"/>
          </w:tcPr>
          <w:p w14:paraId="20C17317"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2 </w:t>
            </w:r>
          </w:p>
        </w:tc>
        <w:tc>
          <w:tcPr>
            <w:tcW w:w="423" w:type="pct"/>
            <w:tcBorders>
              <w:top w:val="nil"/>
              <w:left w:val="nil"/>
              <w:bottom w:val="nil"/>
              <w:right w:val="nil"/>
            </w:tcBorders>
            <w:shd w:val="clear" w:color="auto" w:fill="auto"/>
            <w:vAlign w:val="bottom"/>
          </w:tcPr>
          <w:p w14:paraId="38690290"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667 </w:t>
            </w:r>
          </w:p>
        </w:tc>
        <w:tc>
          <w:tcPr>
            <w:tcW w:w="421" w:type="pct"/>
            <w:tcBorders>
              <w:top w:val="nil"/>
              <w:left w:val="nil"/>
              <w:bottom w:val="nil"/>
              <w:right w:val="nil"/>
            </w:tcBorders>
            <w:vAlign w:val="bottom"/>
          </w:tcPr>
          <w:p w14:paraId="2F94138C" w14:textId="77777777" w:rsidR="00FA7BCB" w:rsidRPr="003B363B"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 xml:space="preserve"> </w:t>
            </w:r>
          </w:p>
        </w:tc>
        <w:tc>
          <w:tcPr>
            <w:tcW w:w="420" w:type="pct"/>
            <w:tcBorders>
              <w:top w:val="nil"/>
              <w:left w:val="nil"/>
              <w:bottom w:val="nil"/>
              <w:right w:val="nil"/>
            </w:tcBorders>
            <w:shd w:val="clear" w:color="auto" w:fill="auto"/>
            <w:vAlign w:val="bottom"/>
          </w:tcPr>
          <w:p w14:paraId="5EBEB567" w14:textId="77777777" w:rsidR="00FA7BCB" w:rsidRPr="006214BB" w:rsidRDefault="00FA7BCB" w:rsidP="00C0011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39</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1</w:t>
            </w:r>
            <w:r>
              <w:rPr>
                <w:rFonts w:asciiTheme="minorHAnsi" w:hAnsiTheme="minorHAnsi" w:cstheme="minorHAnsi"/>
                <w:b/>
                <w:bCs/>
                <w:color w:val="000000" w:themeColor="text1"/>
                <w:sz w:val="16"/>
                <w:szCs w:val="16"/>
                <w:lang w:val="hr-HR"/>
              </w:rPr>
              <w:t>10</w:t>
            </w:r>
            <w:r w:rsidRPr="00DF51FB">
              <w:rPr>
                <w:rFonts w:asciiTheme="minorHAnsi" w:hAnsiTheme="minorHAnsi" w:cstheme="minorHAnsi"/>
                <w:b/>
                <w:bCs/>
                <w:color w:val="000000" w:themeColor="text1"/>
                <w:sz w:val="16"/>
                <w:szCs w:val="16"/>
                <w:lang w:val="hr-HR"/>
              </w:rPr>
              <w:t xml:space="preserve"> </w:t>
            </w:r>
          </w:p>
        </w:tc>
      </w:tr>
      <w:tr w:rsidR="00FA7BCB" w:rsidRPr="003B363B" w14:paraId="114E9A0C" w14:textId="77777777" w:rsidTr="00C00114">
        <w:trPr>
          <w:trHeight w:val="349"/>
        </w:trPr>
        <w:tc>
          <w:tcPr>
            <w:tcW w:w="770" w:type="pct"/>
            <w:vAlign w:val="bottom"/>
          </w:tcPr>
          <w:p w14:paraId="649B5499" w14:textId="77777777" w:rsidR="00FA7BCB" w:rsidRPr="00864F78" w:rsidRDefault="00FA7BCB" w:rsidP="00C00114">
            <w:pPr>
              <w:pStyle w:val="TT"/>
              <w:spacing w:line="240" w:lineRule="exact"/>
              <w:rPr>
                <w:rFonts w:asciiTheme="minorHAnsi" w:hAnsiTheme="minorHAnsi" w:cs="Arial"/>
                <w:sz w:val="16"/>
                <w:szCs w:val="16"/>
              </w:rPr>
            </w:pPr>
            <w:r w:rsidRPr="00864F78">
              <w:rPr>
                <w:rFonts w:asciiTheme="minorHAnsi" w:hAnsiTheme="minorHAnsi" w:cs="Arial"/>
                <w:sz w:val="16"/>
                <w:szCs w:val="16"/>
              </w:rPr>
              <w:t>Loss allowances</w:t>
            </w:r>
          </w:p>
        </w:tc>
        <w:tc>
          <w:tcPr>
            <w:tcW w:w="423" w:type="pct"/>
            <w:tcBorders>
              <w:top w:val="nil"/>
              <w:left w:val="nil"/>
              <w:bottom w:val="nil"/>
              <w:right w:val="nil"/>
            </w:tcBorders>
            <w:shd w:val="clear" w:color="auto" w:fill="auto"/>
            <w:vAlign w:val="bottom"/>
          </w:tcPr>
          <w:p w14:paraId="36096D11"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(171)</w:t>
            </w:r>
          </w:p>
        </w:tc>
        <w:tc>
          <w:tcPr>
            <w:tcW w:w="423" w:type="pct"/>
            <w:tcBorders>
              <w:top w:val="nil"/>
              <w:left w:val="nil"/>
              <w:bottom w:val="nil"/>
              <w:right w:val="nil"/>
            </w:tcBorders>
            <w:shd w:val="clear" w:color="auto" w:fill="auto"/>
            <w:vAlign w:val="bottom"/>
          </w:tcPr>
          <w:p w14:paraId="22A9E5D7"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w:t>
            </w:r>
          </w:p>
        </w:tc>
        <w:tc>
          <w:tcPr>
            <w:tcW w:w="424" w:type="pct"/>
            <w:tcBorders>
              <w:top w:val="nil"/>
              <w:left w:val="nil"/>
              <w:bottom w:val="nil"/>
              <w:right w:val="nil"/>
            </w:tcBorders>
            <w:shd w:val="clear" w:color="auto" w:fill="auto"/>
            <w:vAlign w:val="bottom"/>
          </w:tcPr>
          <w:p w14:paraId="6AE33993"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(34</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359)</w:t>
            </w:r>
          </w:p>
        </w:tc>
        <w:tc>
          <w:tcPr>
            <w:tcW w:w="424" w:type="pct"/>
            <w:tcBorders>
              <w:top w:val="nil"/>
              <w:left w:val="nil"/>
              <w:bottom w:val="nil"/>
              <w:right w:val="nil"/>
            </w:tcBorders>
            <w:vAlign w:val="bottom"/>
          </w:tcPr>
          <w:p w14:paraId="2A24BFC1" w14:textId="77777777" w:rsidR="00FA7BCB" w:rsidRPr="003B363B"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w:t>
            </w:r>
            <w:r>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w:t>
            </w:r>
          </w:p>
        </w:tc>
        <w:tc>
          <w:tcPr>
            <w:tcW w:w="424" w:type="pct"/>
            <w:tcBorders>
              <w:top w:val="nil"/>
              <w:left w:val="nil"/>
              <w:bottom w:val="nil"/>
              <w:right w:val="nil"/>
            </w:tcBorders>
            <w:shd w:val="clear" w:color="auto" w:fill="auto"/>
            <w:vAlign w:val="bottom"/>
          </w:tcPr>
          <w:p w14:paraId="5EDD129F" w14:textId="77777777" w:rsidR="00FA7BCB" w:rsidRPr="006214BB" w:rsidRDefault="00FA7BCB" w:rsidP="00C0011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53</w:t>
            </w:r>
            <w:r>
              <w:rPr>
                <w:rFonts w:asciiTheme="minorHAnsi" w:hAnsiTheme="minorHAnsi" w:cstheme="minorHAnsi"/>
                <w:b/>
                <w:bCs/>
                <w:color w:val="000000" w:themeColor="text1"/>
                <w:sz w:val="16"/>
                <w:szCs w:val="16"/>
                <w:lang w:val="hr-HR"/>
              </w:rPr>
              <w:t>6</w:t>
            </w:r>
            <w:r w:rsidRPr="00DF51FB">
              <w:rPr>
                <w:rFonts w:asciiTheme="minorHAnsi" w:hAnsiTheme="minorHAnsi" w:cstheme="minorHAnsi"/>
                <w:b/>
                <w:bCs/>
                <w:color w:val="000000" w:themeColor="text1"/>
                <w:sz w:val="16"/>
                <w:szCs w:val="16"/>
                <w:lang w:val="hr-HR"/>
              </w:rPr>
              <w:t>)</w:t>
            </w:r>
          </w:p>
        </w:tc>
        <w:tc>
          <w:tcPr>
            <w:tcW w:w="424" w:type="pct"/>
            <w:tcBorders>
              <w:top w:val="nil"/>
              <w:left w:val="nil"/>
              <w:bottom w:val="nil"/>
              <w:right w:val="nil"/>
            </w:tcBorders>
            <w:shd w:val="clear" w:color="auto" w:fill="auto"/>
            <w:vAlign w:val="bottom"/>
          </w:tcPr>
          <w:p w14:paraId="622050DA"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(31)</w:t>
            </w:r>
          </w:p>
        </w:tc>
        <w:tc>
          <w:tcPr>
            <w:tcW w:w="424" w:type="pct"/>
            <w:tcBorders>
              <w:top w:val="nil"/>
              <w:left w:val="nil"/>
              <w:bottom w:val="nil"/>
              <w:right w:val="nil"/>
            </w:tcBorders>
            <w:shd w:val="clear" w:color="auto" w:fill="auto"/>
            <w:vAlign w:val="bottom"/>
          </w:tcPr>
          <w:p w14:paraId="0CCA950A"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w:t>
            </w:r>
          </w:p>
        </w:tc>
        <w:tc>
          <w:tcPr>
            <w:tcW w:w="423" w:type="pct"/>
            <w:tcBorders>
              <w:top w:val="nil"/>
              <w:left w:val="nil"/>
              <w:bottom w:val="nil"/>
              <w:right w:val="nil"/>
            </w:tcBorders>
            <w:shd w:val="clear" w:color="auto" w:fill="auto"/>
            <w:vAlign w:val="bottom"/>
          </w:tcPr>
          <w:p w14:paraId="52C44BF1" w14:textId="77777777" w:rsidR="00FA7BCB" w:rsidRPr="00864F78"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(34</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359)</w:t>
            </w:r>
          </w:p>
        </w:tc>
        <w:tc>
          <w:tcPr>
            <w:tcW w:w="421" w:type="pct"/>
            <w:tcBorders>
              <w:top w:val="nil"/>
              <w:left w:val="nil"/>
              <w:bottom w:val="nil"/>
              <w:right w:val="nil"/>
            </w:tcBorders>
            <w:vAlign w:val="bottom"/>
          </w:tcPr>
          <w:p w14:paraId="4FA235F1" w14:textId="77777777" w:rsidR="00FA7BCB" w:rsidRPr="003B363B" w:rsidRDefault="00FA7BCB" w:rsidP="00C0011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w:t>
            </w:r>
            <w:r>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w:t>
            </w:r>
          </w:p>
        </w:tc>
        <w:tc>
          <w:tcPr>
            <w:tcW w:w="420" w:type="pct"/>
            <w:tcBorders>
              <w:top w:val="nil"/>
              <w:left w:val="nil"/>
              <w:bottom w:val="nil"/>
              <w:right w:val="nil"/>
            </w:tcBorders>
            <w:shd w:val="clear" w:color="auto" w:fill="auto"/>
            <w:vAlign w:val="bottom"/>
          </w:tcPr>
          <w:p w14:paraId="1CFC2CC7" w14:textId="77777777" w:rsidR="00FA7BCB" w:rsidRPr="006214BB" w:rsidRDefault="00FA7BCB" w:rsidP="00C0011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39</w:t>
            </w:r>
            <w:r>
              <w:rPr>
                <w:rFonts w:asciiTheme="minorHAnsi" w:hAnsiTheme="minorHAnsi" w:cstheme="minorHAnsi"/>
                <w:b/>
                <w:bCs/>
                <w:color w:val="000000" w:themeColor="text1"/>
                <w:sz w:val="16"/>
                <w:szCs w:val="16"/>
                <w:lang w:val="hr-HR"/>
              </w:rPr>
              <w:t>6</w:t>
            </w:r>
            <w:r w:rsidRPr="00DF51FB">
              <w:rPr>
                <w:rFonts w:asciiTheme="minorHAnsi" w:hAnsiTheme="minorHAnsi" w:cstheme="minorHAnsi"/>
                <w:b/>
                <w:bCs/>
                <w:color w:val="000000" w:themeColor="text1"/>
                <w:sz w:val="16"/>
                <w:szCs w:val="16"/>
                <w:lang w:val="hr-HR"/>
              </w:rPr>
              <w:t>)</w:t>
            </w:r>
          </w:p>
        </w:tc>
      </w:tr>
      <w:tr w:rsidR="00FA7BCB" w:rsidRPr="003B363B" w14:paraId="3255B84E" w14:textId="77777777" w:rsidTr="00C00114">
        <w:trPr>
          <w:trHeight w:val="444"/>
        </w:trPr>
        <w:tc>
          <w:tcPr>
            <w:tcW w:w="770" w:type="pct"/>
            <w:vAlign w:val="bottom"/>
          </w:tcPr>
          <w:p w14:paraId="0F788A57" w14:textId="77777777" w:rsidR="00FA7BCB" w:rsidRPr="00864F78" w:rsidRDefault="00FA7BCB" w:rsidP="00C00114">
            <w:pPr>
              <w:pStyle w:val="TT"/>
              <w:spacing w:line="240" w:lineRule="exact"/>
              <w:rPr>
                <w:rFonts w:asciiTheme="minorHAnsi" w:hAnsiTheme="minorHAnsi" w:cs="Arial"/>
                <w:b/>
                <w:iCs/>
                <w:sz w:val="16"/>
                <w:szCs w:val="16"/>
              </w:rPr>
            </w:pPr>
            <w:r w:rsidRPr="00864F78">
              <w:rPr>
                <w:rFonts w:asciiTheme="minorHAnsi" w:hAnsiTheme="minorHAnsi" w:cs="Arial"/>
                <w:b/>
                <w:iCs/>
                <w:sz w:val="16"/>
                <w:szCs w:val="16"/>
              </w:rPr>
              <w:t>Balance as of 31 December 20</w:t>
            </w:r>
            <w:r>
              <w:rPr>
                <w:rFonts w:asciiTheme="minorHAnsi" w:hAnsiTheme="minorHAnsi" w:cs="Arial"/>
                <w:b/>
                <w:iCs/>
                <w:sz w:val="16"/>
                <w:szCs w:val="16"/>
              </w:rPr>
              <w:t>20</w:t>
            </w:r>
          </w:p>
        </w:tc>
        <w:tc>
          <w:tcPr>
            <w:tcW w:w="423" w:type="pct"/>
            <w:tcBorders>
              <w:top w:val="single" w:sz="4" w:space="0" w:color="auto"/>
              <w:left w:val="nil"/>
              <w:bottom w:val="single" w:sz="12" w:space="0" w:color="auto"/>
              <w:right w:val="nil"/>
            </w:tcBorders>
            <w:shd w:val="clear" w:color="auto" w:fill="auto"/>
            <w:vAlign w:val="bottom"/>
          </w:tcPr>
          <w:p w14:paraId="1E5FE620"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6</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157 </w:t>
            </w:r>
          </w:p>
        </w:tc>
        <w:tc>
          <w:tcPr>
            <w:tcW w:w="423" w:type="pct"/>
            <w:tcBorders>
              <w:top w:val="single" w:sz="4" w:space="0" w:color="auto"/>
              <w:left w:val="nil"/>
              <w:bottom w:val="single" w:sz="12" w:space="0" w:color="auto"/>
              <w:right w:val="nil"/>
            </w:tcBorders>
            <w:shd w:val="clear" w:color="auto" w:fill="auto"/>
            <w:vAlign w:val="bottom"/>
          </w:tcPr>
          <w:p w14:paraId="600C2E24"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 </w:t>
            </w:r>
          </w:p>
        </w:tc>
        <w:tc>
          <w:tcPr>
            <w:tcW w:w="424" w:type="pct"/>
            <w:tcBorders>
              <w:top w:val="single" w:sz="4" w:space="0" w:color="auto"/>
              <w:left w:val="nil"/>
              <w:bottom w:val="single" w:sz="12" w:space="0" w:color="auto"/>
              <w:right w:val="nil"/>
            </w:tcBorders>
            <w:shd w:val="clear" w:color="auto" w:fill="auto"/>
            <w:vAlign w:val="bottom"/>
          </w:tcPr>
          <w:p w14:paraId="4E531715"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308 </w:t>
            </w:r>
          </w:p>
        </w:tc>
        <w:tc>
          <w:tcPr>
            <w:tcW w:w="424" w:type="pct"/>
            <w:tcBorders>
              <w:top w:val="single" w:sz="4" w:space="0" w:color="auto"/>
              <w:left w:val="nil"/>
              <w:bottom w:val="single" w:sz="12" w:space="0" w:color="auto"/>
              <w:right w:val="nil"/>
            </w:tcBorders>
            <w:vAlign w:val="bottom"/>
          </w:tcPr>
          <w:p w14:paraId="64A97212" w14:textId="77777777" w:rsidR="00FA7BCB" w:rsidRPr="003B363B"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30 </w:t>
            </w:r>
          </w:p>
        </w:tc>
        <w:tc>
          <w:tcPr>
            <w:tcW w:w="424" w:type="pct"/>
            <w:tcBorders>
              <w:top w:val="single" w:sz="4" w:space="0" w:color="auto"/>
              <w:left w:val="nil"/>
              <w:bottom w:val="single" w:sz="12" w:space="0" w:color="auto"/>
              <w:right w:val="nil"/>
            </w:tcBorders>
            <w:shd w:val="clear" w:color="auto" w:fill="auto"/>
            <w:vAlign w:val="bottom"/>
          </w:tcPr>
          <w:p w14:paraId="5389F687"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7</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496 </w:t>
            </w:r>
          </w:p>
        </w:tc>
        <w:tc>
          <w:tcPr>
            <w:tcW w:w="424" w:type="pct"/>
            <w:tcBorders>
              <w:top w:val="single" w:sz="4" w:space="0" w:color="auto"/>
              <w:left w:val="nil"/>
              <w:bottom w:val="single" w:sz="12" w:space="0" w:color="auto"/>
              <w:right w:val="nil"/>
            </w:tcBorders>
            <w:shd w:val="clear" w:color="auto" w:fill="auto"/>
            <w:vAlign w:val="bottom"/>
          </w:tcPr>
          <w:p w14:paraId="6EC378A6"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375 </w:t>
            </w:r>
          </w:p>
        </w:tc>
        <w:tc>
          <w:tcPr>
            <w:tcW w:w="424" w:type="pct"/>
            <w:tcBorders>
              <w:top w:val="single" w:sz="4" w:space="0" w:color="auto"/>
              <w:left w:val="nil"/>
              <w:bottom w:val="single" w:sz="12" w:space="0" w:color="auto"/>
              <w:right w:val="nil"/>
            </w:tcBorders>
            <w:shd w:val="clear" w:color="auto" w:fill="auto"/>
            <w:vAlign w:val="bottom"/>
          </w:tcPr>
          <w:p w14:paraId="5BF86FD0"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 </w:t>
            </w:r>
          </w:p>
        </w:tc>
        <w:tc>
          <w:tcPr>
            <w:tcW w:w="423" w:type="pct"/>
            <w:tcBorders>
              <w:top w:val="single" w:sz="4" w:space="0" w:color="auto"/>
              <w:left w:val="nil"/>
              <w:bottom w:val="single" w:sz="12" w:space="0" w:color="auto"/>
              <w:right w:val="nil"/>
            </w:tcBorders>
            <w:shd w:val="clear" w:color="auto" w:fill="auto"/>
            <w:vAlign w:val="bottom"/>
          </w:tcPr>
          <w:p w14:paraId="64E673F9"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308 </w:t>
            </w:r>
          </w:p>
        </w:tc>
        <w:tc>
          <w:tcPr>
            <w:tcW w:w="421" w:type="pct"/>
            <w:tcBorders>
              <w:top w:val="single" w:sz="4" w:space="0" w:color="auto"/>
              <w:left w:val="nil"/>
              <w:bottom w:val="single" w:sz="12" w:space="0" w:color="auto"/>
              <w:right w:val="nil"/>
            </w:tcBorders>
            <w:vAlign w:val="bottom"/>
          </w:tcPr>
          <w:p w14:paraId="77FC097F" w14:textId="77777777" w:rsidR="00FA7BCB" w:rsidRPr="003B363B"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30 </w:t>
            </w:r>
          </w:p>
        </w:tc>
        <w:tc>
          <w:tcPr>
            <w:tcW w:w="420" w:type="pct"/>
            <w:tcBorders>
              <w:top w:val="single" w:sz="4" w:space="0" w:color="auto"/>
              <w:left w:val="nil"/>
              <w:bottom w:val="single" w:sz="12" w:space="0" w:color="auto"/>
              <w:right w:val="nil"/>
            </w:tcBorders>
            <w:shd w:val="clear" w:color="auto" w:fill="auto"/>
            <w:vAlign w:val="bottom"/>
          </w:tcPr>
          <w:p w14:paraId="1B053883" w14:textId="77777777" w:rsidR="00FA7BCB" w:rsidRPr="00864F78" w:rsidRDefault="00FA7BCB" w:rsidP="00C0011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714 </w:t>
            </w:r>
          </w:p>
        </w:tc>
      </w:tr>
    </w:tbl>
    <w:p w14:paraId="225C1DAA" w14:textId="77777777" w:rsidR="00373598" w:rsidRDefault="00373598" w:rsidP="001B20E0">
      <w:pPr>
        <w:pStyle w:val="T1"/>
        <w:spacing w:before="120" w:after="0"/>
        <w:rPr>
          <w:rFonts w:asciiTheme="minorHAnsi" w:hAnsiTheme="minorHAnsi" w:cs="Arial"/>
          <w:b w:val="0"/>
          <w:bCs w:val="0"/>
          <w:sz w:val="22"/>
          <w:szCs w:val="22"/>
          <w:lang w:val="en-GB"/>
        </w:rPr>
        <w:sectPr w:rsidR="00373598" w:rsidSect="00C06CDD">
          <w:pgSz w:w="11907" w:h="16840" w:code="9"/>
          <w:pgMar w:top="1418" w:right="1134" w:bottom="1134" w:left="1418" w:header="851" w:footer="851" w:gutter="0"/>
          <w:cols w:space="720"/>
          <w:noEndnote/>
        </w:sectPr>
      </w:pPr>
    </w:p>
    <w:p w14:paraId="42EAD448" w14:textId="77777777" w:rsidR="00715A7B" w:rsidRDefault="00715A7B" w:rsidP="00EA22B8">
      <w:pPr>
        <w:pStyle w:val="T1"/>
        <w:spacing w:before="0" w:after="0" w:line="240" w:lineRule="auto"/>
        <w:rPr>
          <w:rFonts w:asciiTheme="minorHAnsi" w:hAnsiTheme="minorHAnsi" w:cs="Arial"/>
          <w:b w:val="0"/>
          <w:bCs w:val="0"/>
          <w:sz w:val="22"/>
          <w:szCs w:val="22"/>
          <w:lang w:val="en-GB"/>
        </w:rPr>
      </w:pPr>
    </w:p>
    <w:p w14:paraId="45DE999C" w14:textId="5F8DCD1D" w:rsidR="00362B11" w:rsidRPr="0008477F" w:rsidRDefault="00AF4B8E" w:rsidP="0008477F">
      <w:pPr>
        <w:keepNext/>
        <w:tabs>
          <w:tab w:val="left" w:pos="567"/>
        </w:tabs>
        <w:jc w:val="both"/>
        <w:rPr>
          <w:rFonts w:asciiTheme="minorHAnsi" w:hAnsiTheme="minorHAnsi" w:cs="Arial"/>
          <w:b/>
          <w:bCs/>
          <w:sz w:val="22"/>
          <w:szCs w:val="22"/>
        </w:rPr>
      </w:pPr>
      <w:r w:rsidRPr="00B91189">
        <w:rPr>
          <w:rFonts w:asciiTheme="minorHAnsi" w:hAnsiTheme="minorHAnsi" w:cs="Arial"/>
          <w:b/>
          <w:bCs/>
          <w:sz w:val="22"/>
          <w:szCs w:val="22"/>
        </w:rPr>
        <w:t>2</w:t>
      </w:r>
      <w:r w:rsidR="00A5462E" w:rsidRPr="00B91189">
        <w:rPr>
          <w:rFonts w:asciiTheme="minorHAnsi" w:hAnsiTheme="minorHAnsi" w:cs="Arial"/>
          <w:b/>
          <w:bCs/>
          <w:sz w:val="22"/>
          <w:szCs w:val="22"/>
        </w:rPr>
        <w:t>2</w:t>
      </w:r>
      <w:r w:rsidR="0008477F" w:rsidRPr="00B91189">
        <w:rPr>
          <w:rFonts w:asciiTheme="minorHAnsi" w:hAnsiTheme="minorHAnsi" w:cs="Arial"/>
          <w:b/>
          <w:bCs/>
          <w:sz w:val="22"/>
          <w:szCs w:val="22"/>
        </w:rPr>
        <w:t>.</w:t>
      </w:r>
      <w:r w:rsidR="0008477F" w:rsidRPr="00B91189">
        <w:rPr>
          <w:rFonts w:asciiTheme="minorHAnsi" w:hAnsiTheme="minorHAnsi" w:cs="Arial"/>
          <w:b/>
          <w:bCs/>
          <w:sz w:val="22"/>
          <w:szCs w:val="22"/>
        </w:rPr>
        <w:tab/>
        <w:t>Other assets (continued)</w:t>
      </w:r>
    </w:p>
    <w:p w14:paraId="07B7CC25" w14:textId="77777777" w:rsidR="0008477F" w:rsidRDefault="0008477F" w:rsidP="00EA22B8">
      <w:pPr>
        <w:keepNext/>
        <w:tabs>
          <w:tab w:val="left" w:pos="567"/>
        </w:tabs>
        <w:jc w:val="both"/>
        <w:rPr>
          <w:lang w:val="en-GB"/>
        </w:rPr>
      </w:pPr>
    </w:p>
    <w:p w14:paraId="311F4C15" w14:textId="77777777" w:rsidR="00D74FBA" w:rsidRPr="00373598" w:rsidRDefault="00D74FBA" w:rsidP="00EA22B8">
      <w:pPr>
        <w:rPr>
          <w:rFonts w:ascii="Calibri" w:hAnsi="Calibri" w:cs="Calibri"/>
          <w:b/>
          <w:sz w:val="22"/>
          <w:szCs w:val="22"/>
          <w:lang w:eastAsia="hr-HR"/>
        </w:rPr>
      </w:pPr>
      <w:r w:rsidRPr="00373598">
        <w:rPr>
          <w:rFonts w:ascii="Calibri" w:eastAsia="Calibri" w:hAnsi="Calibri"/>
          <w:sz w:val="22"/>
          <w:szCs w:val="22"/>
        </w:rPr>
        <w:t>The following text contains the breakdown of positions stated as credit risk:</w:t>
      </w:r>
    </w:p>
    <w:p w14:paraId="18B694A7" w14:textId="77777777" w:rsidR="00D74FBA" w:rsidRPr="00373598" w:rsidRDefault="00D74FBA" w:rsidP="00D74FBA">
      <w:pPr>
        <w:tabs>
          <w:tab w:val="left" w:pos="-720"/>
        </w:tabs>
        <w:jc w:val="both"/>
        <w:rPr>
          <w:rFonts w:ascii="Calibri" w:hAnsi="Calibri" w:cs="Calibri"/>
          <w:b/>
          <w:sz w:val="22"/>
          <w:szCs w:val="22"/>
          <w:lang w:eastAsia="hr-HR"/>
        </w:rPr>
      </w:pPr>
    </w:p>
    <w:tbl>
      <w:tblPr>
        <w:tblW w:w="5087" w:type="pct"/>
        <w:tblLayout w:type="fixed"/>
        <w:tblCellMar>
          <w:left w:w="119" w:type="dxa"/>
          <w:right w:w="119" w:type="dxa"/>
        </w:tblCellMar>
        <w:tblLook w:val="0000" w:firstRow="0" w:lastRow="0" w:firstColumn="0" w:lastColumn="0" w:noHBand="0" w:noVBand="0"/>
      </w:tblPr>
      <w:tblGrid>
        <w:gridCol w:w="3460"/>
        <w:gridCol w:w="1527"/>
        <w:gridCol w:w="1584"/>
        <w:gridCol w:w="1504"/>
        <w:gridCol w:w="1443"/>
      </w:tblGrid>
      <w:tr w:rsidR="00D74FBA" w:rsidRPr="00FB053D" w14:paraId="55C9F516" w14:textId="77777777" w:rsidTr="00666640">
        <w:trPr>
          <w:trHeight w:val="190"/>
        </w:trPr>
        <w:tc>
          <w:tcPr>
            <w:tcW w:w="1818" w:type="pct"/>
          </w:tcPr>
          <w:p w14:paraId="2F718809"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1634" w:type="pct"/>
            <w:gridSpan w:val="2"/>
          </w:tcPr>
          <w:p w14:paraId="317C920B"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81" w:name="_Toc4059784"/>
            <w:r w:rsidRPr="00FB053D">
              <w:rPr>
                <w:rFonts w:asciiTheme="minorHAnsi" w:hAnsiTheme="minorHAnsi" w:cs="Arial"/>
                <w:b/>
                <w:sz w:val="21"/>
                <w:szCs w:val="21"/>
              </w:rPr>
              <w:t>Group</w:t>
            </w:r>
            <w:bookmarkEnd w:id="881"/>
          </w:p>
        </w:tc>
        <w:tc>
          <w:tcPr>
            <w:tcW w:w="1548" w:type="pct"/>
            <w:gridSpan w:val="2"/>
          </w:tcPr>
          <w:p w14:paraId="12FB827F"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82" w:name="_Toc4059785"/>
            <w:r w:rsidRPr="00FB053D">
              <w:rPr>
                <w:rFonts w:asciiTheme="minorHAnsi" w:hAnsiTheme="minorHAnsi" w:cs="Arial"/>
                <w:b/>
                <w:sz w:val="21"/>
                <w:szCs w:val="21"/>
              </w:rPr>
              <w:t>Bank</w:t>
            </w:r>
            <w:bookmarkEnd w:id="882"/>
          </w:p>
        </w:tc>
      </w:tr>
      <w:tr w:rsidR="00D74FBA" w:rsidRPr="00FB053D" w14:paraId="7D1B61F4" w14:textId="77777777" w:rsidTr="00666640">
        <w:trPr>
          <w:trHeight w:val="190"/>
        </w:trPr>
        <w:tc>
          <w:tcPr>
            <w:tcW w:w="1818" w:type="pct"/>
          </w:tcPr>
          <w:p w14:paraId="3FCC3A9D"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vAlign w:val="center"/>
          </w:tcPr>
          <w:p w14:paraId="18F168E9" w14:textId="5E02B736"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883" w:name="_Toc4059786"/>
            <w:r w:rsidRPr="00FB053D">
              <w:rPr>
                <w:rFonts w:asciiTheme="minorHAnsi" w:hAnsiTheme="minorHAnsi" w:cstheme="minorHAnsi"/>
                <w:b/>
                <w:bCs/>
                <w:sz w:val="21"/>
                <w:szCs w:val="21"/>
              </w:rPr>
              <w:t xml:space="preserve">31 December </w:t>
            </w:r>
            <w:bookmarkEnd w:id="883"/>
            <w:r w:rsidR="00AF4B8E" w:rsidRPr="00FB053D">
              <w:rPr>
                <w:rFonts w:asciiTheme="minorHAnsi" w:hAnsiTheme="minorHAnsi" w:cstheme="minorHAnsi"/>
                <w:b/>
                <w:bCs/>
                <w:sz w:val="21"/>
                <w:szCs w:val="21"/>
              </w:rPr>
              <w:t>20</w:t>
            </w:r>
            <w:r w:rsidR="002F6887" w:rsidRPr="00FB053D">
              <w:rPr>
                <w:rFonts w:asciiTheme="minorHAnsi" w:hAnsiTheme="minorHAnsi" w:cstheme="minorHAnsi"/>
                <w:b/>
                <w:bCs/>
                <w:sz w:val="21"/>
                <w:szCs w:val="21"/>
              </w:rPr>
              <w:t>2</w:t>
            </w:r>
            <w:r w:rsidR="00A5462E">
              <w:rPr>
                <w:rFonts w:asciiTheme="minorHAnsi" w:hAnsiTheme="minorHAnsi" w:cstheme="minorHAnsi"/>
                <w:b/>
                <w:bCs/>
                <w:sz w:val="21"/>
                <w:szCs w:val="21"/>
              </w:rPr>
              <w:t>1</w:t>
            </w:r>
          </w:p>
        </w:tc>
        <w:tc>
          <w:tcPr>
            <w:tcW w:w="832" w:type="pct"/>
            <w:shd w:val="clear" w:color="auto" w:fill="auto"/>
            <w:vAlign w:val="center"/>
          </w:tcPr>
          <w:p w14:paraId="00527E40" w14:textId="6A8855F9"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884" w:name="_Toc4059787"/>
            <w:r w:rsidRPr="00FB053D">
              <w:rPr>
                <w:rFonts w:asciiTheme="minorHAnsi" w:hAnsiTheme="minorHAnsi" w:cstheme="minorHAnsi"/>
                <w:b/>
                <w:bCs/>
                <w:sz w:val="21"/>
                <w:szCs w:val="21"/>
              </w:rPr>
              <w:t xml:space="preserve">31 December </w:t>
            </w:r>
            <w:bookmarkEnd w:id="884"/>
            <w:r w:rsidR="00AF4B8E" w:rsidRPr="00FB053D">
              <w:rPr>
                <w:rFonts w:asciiTheme="minorHAnsi" w:hAnsiTheme="minorHAnsi" w:cstheme="minorHAnsi"/>
                <w:b/>
                <w:bCs/>
                <w:sz w:val="21"/>
                <w:szCs w:val="21"/>
              </w:rPr>
              <w:t>20</w:t>
            </w:r>
            <w:r w:rsidR="00A5462E">
              <w:rPr>
                <w:rFonts w:asciiTheme="minorHAnsi" w:hAnsiTheme="minorHAnsi" w:cstheme="minorHAnsi"/>
                <w:b/>
                <w:bCs/>
                <w:sz w:val="21"/>
                <w:szCs w:val="21"/>
              </w:rPr>
              <w:t>20</w:t>
            </w:r>
          </w:p>
        </w:tc>
        <w:tc>
          <w:tcPr>
            <w:tcW w:w="790" w:type="pct"/>
            <w:shd w:val="clear" w:color="auto" w:fill="auto"/>
            <w:vAlign w:val="center"/>
          </w:tcPr>
          <w:p w14:paraId="77C21B4A" w14:textId="0B571484"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885" w:name="_Toc4059788"/>
            <w:r w:rsidRPr="00FB053D">
              <w:rPr>
                <w:rFonts w:asciiTheme="minorHAnsi" w:hAnsiTheme="minorHAnsi" w:cstheme="minorHAnsi"/>
                <w:b/>
                <w:bCs/>
                <w:sz w:val="21"/>
                <w:szCs w:val="21"/>
              </w:rPr>
              <w:t xml:space="preserve">31 December </w:t>
            </w:r>
            <w:bookmarkEnd w:id="885"/>
            <w:r w:rsidR="00AF4B8E" w:rsidRPr="00FB053D">
              <w:rPr>
                <w:rFonts w:asciiTheme="minorHAnsi" w:hAnsiTheme="minorHAnsi" w:cstheme="minorHAnsi"/>
                <w:b/>
                <w:bCs/>
                <w:sz w:val="21"/>
                <w:szCs w:val="21"/>
              </w:rPr>
              <w:t>20</w:t>
            </w:r>
            <w:r w:rsidR="002F6887" w:rsidRPr="00FB053D">
              <w:rPr>
                <w:rFonts w:asciiTheme="minorHAnsi" w:hAnsiTheme="minorHAnsi" w:cstheme="minorHAnsi"/>
                <w:b/>
                <w:bCs/>
                <w:sz w:val="21"/>
                <w:szCs w:val="21"/>
              </w:rPr>
              <w:t>2</w:t>
            </w:r>
            <w:r w:rsidR="00A5462E">
              <w:rPr>
                <w:rFonts w:asciiTheme="minorHAnsi" w:hAnsiTheme="minorHAnsi" w:cstheme="minorHAnsi"/>
                <w:b/>
                <w:bCs/>
                <w:sz w:val="21"/>
                <w:szCs w:val="21"/>
              </w:rPr>
              <w:t>1</w:t>
            </w:r>
          </w:p>
        </w:tc>
        <w:tc>
          <w:tcPr>
            <w:tcW w:w="758" w:type="pct"/>
            <w:shd w:val="clear" w:color="auto" w:fill="auto"/>
            <w:vAlign w:val="center"/>
          </w:tcPr>
          <w:p w14:paraId="6C9DCF02" w14:textId="660C6818"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886" w:name="_Toc4059789"/>
            <w:r w:rsidRPr="00FB053D">
              <w:rPr>
                <w:rFonts w:asciiTheme="minorHAnsi" w:hAnsiTheme="minorHAnsi" w:cstheme="minorHAnsi"/>
                <w:b/>
                <w:bCs/>
                <w:sz w:val="21"/>
                <w:szCs w:val="21"/>
              </w:rPr>
              <w:t xml:space="preserve">31 December </w:t>
            </w:r>
            <w:bookmarkEnd w:id="886"/>
            <w:r w:rsidR="00AF4B8E" w:rsidRPr="00FB053D">
              <w:rPr>
                <w:rFonts w:asciiTheme="minorHAnsi" w:hAnsiTheme="minorHAnsi" w:cstheme="minorHAnsi"/>
                <w:b/>
                <w:bCs/>
                <w:sz w:val="21"/>
                <w:szCs w:val="21"/>
              </w:rPr>
              <w:t>20</w:t>
            </w:r>
            <w:r w:rsidR="00A5462E">
              <w:rPr>
                <w:rFonts w:asciiTheme="minorHAnsi" w:hAnsiTheme="minorHAnsi" w:cstheme="minorHAnsi"/>
                <w:b/>
                <w:bCs/>
                <w:sz w:val="21"/>
                <w:szCs w:val="21"/>
              </w:rPr>
              <w:t>20</w:t>
            </w:r>
          </w:p>
        </w:tc>
      </w:tr>
      <w:tr w:rsidR="00D74FBA" w:rsidRPr="00FB053D" w14:paraId="58B4C2FB" w14:textId="77777777" w:rsidTr="00666640">
        <w:trPr>
          <w:trHeight w:val="241"/>
        </w:trPr>
        <w:tc>
          <w:tcPr>
            <w:tcW w:w="1818" w:type="pct"/>
          </w:tcPr>
          <w:p w14:paraId="1E89D2F1"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tcPr>
          <w:p w14:paraId="286E206C"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87" w:name="_Toc4059790"/>
            <w:r w:rsidRPr="00FB053D">
              <w:rPr>
                <w:rFonts w:asciiTheme="minorHAnsi" w:hAnsiTheme="minorHAnsi" w:cs="Arial"/>
                <w:b/>
                <w:sz w:val="21"/>
                <w:szCs w:val="21"/>
              </w:rPr>
              <w:t>HRK ‘000</w:t>
            </w:r>
            <w:bookmarkEnd w:id="887"/>
          </w:p>
        </w:tc>
        <w:tc>
          <w:tcPr>
            <w:tcW w:w="832" w:type="pct"/>
          </w:tcPr>
          <w:p w14:paraId="23DEA3E8"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88" w:name="_Toc4059791"/>
            <w:r w:rsidRPr="00FB053D">
              <w:rPr>
                <w:rFonts w:asciiTheme="minorHAnsi" w:hAnsiTheme="minorHAnsi" w:cs="Arial"/>
                <w:b/>
                <w:sz w:val="21"/>
                <w:szCs w:val="21"/>
              </w:rPr>
              <w:t>HRK ‘000</w:t>
            </w:r>
            <w:bookmarkEnd w:id="888"/>
          </w:p>
        </w:tc>
        <w:tc>
          <w:tcPr>
            <w:tcW w:w="790" w:type="pct"/>
          </w:tcPr>
          <w:p w14:paraId="2F42B880"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89" w:name="_Toc4059792"/>
            <w:r w:rsidRPr="00FB053D">
              <w:rPr>
                <w:rFonts w:asciiTheme="minorHAnsi" w:hAnsiTheme="minorHAnsi" w:cs="Arial"/>
                <w:b/>
                <w:sz w:val="21"/>
                <w:szCs w:val="21"/>
              </w:rPr>
              <w:t>HRK ‘000</w:t>
            </w:r>
            <w:bookmarkEnd w:id="889"/>
          </w:p>
        </w:tc>
        <w:tc>
          <w:tcPr>
            <w:tcW w:w="758" w:type="pct"/>
          </w:tcPr>
          <w:p w14:paraId="2DACC956"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890" w:name="_Toc4059793"/>
            <w:r w:rsidRPr="00FB053D">
              <w:rPr>
                <w:rFonts w:asciiTheme="minorHAnsi" w:hAnsiTheme="minorHAnsi" w:cs="Arial"/>
                <w:b/>
                <w:sz w:val="21"/>
                <w:szCs w:val="21"/>
              </w:rPr>
              <w:t>HRK ‘000</w:t>
            </w:r>
            <w:bookmarkEnd w:id="890"/>
          </w:p>
        </w:tc>
      </w:tr>
      <w:tr w:rsidR="00D74FBA" w:rsidRPr="00FB053D" w14:paraId="090D0E27" w14:textId="77777777" w:rsidTr="00666640">
        <w:trPr>
          <w:trHeight w:val="259"/>
        </w:trPr>
        <w:tc>
          <w:tcPr>
            <w:tcW w:w="1818" w:type="pct"/>
          </w:tcPr>
          <w:p w14:paraId="29A8EFC0"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tcPr>
          <w:p w14:paraId="5102670D"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832" w:type="pct"/>
          </w:tcPr>
          <w:p w14:paraId="64383071"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790" w:type="pct"/>
            <w:vAlign w:val="bottom"/>
          </w:tcPr>
          <w:p w14:paraId="5AA74D45"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758" w:type="pct"/>
            <w:vAlign w:val="bottom"/>
          </w:tcPr>
          <w:p w14:paraId="5F4C3152"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r>
      <w:tr w:rsidR="00A5462E" w:rsidRPr="00FB053D" w14:paraId="4F2E14D3" w14:textId="77777777" w:rsidTr="000239F2">
        <w:trPr>
          <w:trHeight w:hRule="exact" w:val="292"/>
        </w:trPr>
        <w:tc>
          <w:tcPr>
            <w:tcW w:w="1818" w:type="pct"/>
            <w:vAlign w:val="center"/>
          </w:tcPr>
          <w:p w14:paraId="54E4AF34" w14:textId="2E622181" w:rsidR="00A5462E" w:rsidRPr="00FB053D" w:rsidRDefault="00A5462E" w:rsidP="00A5462E">
            <w:pPr>
              <w:tabs>
                <w:tab w:val="right" w:pos="1202"/>
              </w:tabs>
              <w:outlineLvl w:val="0"/>
              <w:rPr>
                <w:rFonts w:asciiTheme="minorHAnsi" w:hAnsiTheme="minorHAnsi" w:cs="Arial"/>
                <w:sz w:val="21"/>
                <w:szCs w:val="21"/>
              </w:rPr>
            </w:pPr>
            <w:bookmarkStart w:id="891" w:name="_Toc4059794"/>
            <w:r w:rsidRPr="00FB053D">
              <w:rPr>
                <w:rFonts w:asciiTheme="minorHAnsi" w:hAnsiTheme="minorHAnsi" w:cs="Arial"/>
                <w:sz w:val="21"/>
                <w:szCs w:val="21"/>
              </w:rPr>
              <w:t>Fees receivable</w:t>
            </w:r>
            <w:bookmarkEnd w:id="891"/>
          </w:p>
        </w:tc>
        <w:tc>
          <w:tcPr>
            <w:tcW w:w="802" w:type="pct"/>
            <w:tcBorders>
              <w:top w:val="nil"/>
              <w:left w:val="nil"/>
              <w:bottom w:val="nil"/>
              <w:right w:val="nil"/>
            </w:tcBorders>
            <w:shd w:val="clear" w:color="auto" w:fill="auto"/>
            <w:vAlign w:val="center"/>
          </w:tcPr>
          <w:p w14:paraId="64225134" w14:textId="0C075FDC"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25</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787</w:t>
            </w:r>
          </w:p>
        </w:tc>
        <w:tc>
          <w:tcPr>
            <w:tcW w:w="832" w:type="pct"/>
            <w:tcBorders>
              <w:top w:val="nil"/>
              <w:left w:val="nil"/>
              <w:right w:val="nil"/>
            </w:tcBorders>
            <w:shd w:val="clear" w:color="auto" w:fill="auto"/>
            <w:vAlign w:val="bottom"/>
          </w:tcPr>
          <w:p w14:paraId="139226A3" w14:textId="11F535AB" w:rsidR="00A5462E" w:rsidRPr="00FB053D" w:rsidRDefault="00A5462E" w:rsidP="00A5462E">
            <w:pPr>
              <w:tabs>
                <w:tab w:val="right" w:pos="1202"/>
              </w:tabs>
              <w:jc w:val="right"/>
              <w:outlineLvl w:val="0"/>
              <w:rPr>
                <w:rFonts w:asciiTheme="minorHAnsi" w:hAnsiTheme="minorHAnsi" w:cs="Arial"/>
                <w:sz w:val="21"/>
                <w:szCs w:val="21"/>
              </w:rPr>
            </w:pPr>
            <w:r w:rsidRPr="003239B0">
              <w:rPr>
                <w:rFonts w:asciiTheme="minorHAnsi" w:hAnsiTheme="minorHAnsi" w:cstheme="minorHAnsi"/>
                <w:sz w:val="21"/>
                <w:szCs w:val="21"/>
              </w:rPr>
              <w:t xml:space="preserve"> 28</w:t>
            </w:r>
            <w:r>
              <w:rPr>
                <w:rFonts w:asciiTheme="minorHAnsi" w:hAnsiTheme="minorHAnsi" w:cstheme="minorHAnsi"/>
                <w:sz w:val="21"/>
                <w:szCs w:val="21"/>
              </w:rPr>
              <w:t>,</w:t>
            </w:r>
            <w:r w:rsidRPr="003239B0">
              <w:rPr>
                <w:rFonts w:asciiTheme="minorHAnsi" w:hAnsiTheme="minorHAnsi" w:cstheme="minorHAnsi"/>
                <w:sz w:val="21"/>
                <w:szCs w:val="21"/>
              </w:rPr>
              <w:t xml:space="preserve">052 </w:t>
            </w:r>
          </w:p>
        </w:tc>
        <w:tc>
          <w:tcPr>
            <w:tcW w:w="790" w:type="pct"/>
            <w:tcBorders>
              <w:top w:val="nil"/>
              <w:left w:val="nil"/>
              <w:bottom w:val="nil"/>
              <w:right w:val="nil"/>
            </w:tcBorders>
            <w:shd w:val="clear" w:color="auto" w:fill="auto"/>
            <w:vAlign w:val="center"/>
          </w:tcPr>
          <w:p w14:paraId="68E10085" w14:textId="02333744"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25</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787</w:t>
            </w:r>
          </w:p>
        </w:tc>
        <w:tc>
          <w:tcPr>
            <w:tcW w:w="758" w:type="pct"/>
            <w:tcBorders>
              <w:top w:val="nil"/>
              <w:left w:val="nil"/>
              <w:right w:val="nil"/>
            </w:tcBorders>
            <w:shd w:val="clear" w:color="auto" w:fill="auto"/>
            <w:vAlign w:val="bottom"/>
          </w:tcPr>
          <w:p w14:paraId="1ADDEF32" w14:textId="01DBD4C5" w:rsidR="00A5462E" w:rsidRPr="00FB053D" w:rsidRDefault="00A5462E" w:rsidP="00A5462E">
            <w:pPr>
              <w:tabs>
                <w:tab w:val="right" w:pos="1202"/>
              </w:tabs>
              <w:jc w:val="right"/>
              <w:outlineLvl w:val="0"/>
              <w:rPr>
                <w:rFonts w:asciiTheme="minorHAnsi" w:hAnsiTheme="minorHAnsi" w:cs="Arial"/>
                <w:sz w:val="21"/>
                <w:szCs w:val="21"/>
              </w:rPr>
            </w:pPr>
            <w:r w:rsidRPr="004C6A5F">
              <w:rPr>
                <w:rFonts w:asciiTheme="minorHAnsi" w:hAnsiTheme="minorHAnsi" w:cstheme="minorHAnsi"/>
                <w:sz w:val="21"/>
                <w:szCs w:val="21"/>
              </w:rPr>
              <w:t xml:space="preserve"> 28</w:t>
            </w:r>
            <w:r>
              <w:rPr>
                <w:rFonts w:asciiTheme="minorHAnsi" w:hAnsiTheme="minorHAnsi" w:cstheme="minorHAnsi"/>
                <w:sz w:val="21"/>
                <w:szCs w:val="21"/>
              </w:rPr>
              <w:t>,</w:t>
            </w:r>
            <w:r w:rsidRPr="004C6A5F">
              <w:rPr>
                <w:rFonts w:asciiTheme="minorHAnsi" w:hAnsiTheme="minorHAnsi" w:cstheme="minorHAnsi"/>
                <w:sz w:val="21"/>
                <w:szCs w:val="21"/>
              </w:rPr>
              <w:t xml:space="preserve">052 </w:t>
            </w:r>
          </w:p>
        </w:tc>
      </w:tr>
      <w:tr w:rsidR="00A5462E" w:rsidRPr="00FB053D" w14:paraId="3DCCDDA0" w14:textId="77777777" w:rsidTr="000239F2">
        <w:trPr>
          <w:trHeight w:hRule="exact" w:val="292"/>
        </w:trPr>
        <w:tc>
          <w:tcPr>
            <w:tcW w:w="1818" w:type="pct"/>
            <w:vAlign w:val="center"/>
          </w:tcPr>
          <w:p w14:paraId="35E1BD51" w14:textId="4A063D53" w:rsidR="00A5462E" w:rsidRPr="00FB053D" w:rsidRDefault="00A5462E" w:rsidP="00A5462E">
            <w:pPr>
              <w:tabs>
                <w:tab w:val="right" w:pos="1202"/>
              </w:tabs>
              <w:outlineLvl w:val="0"/>
              <w:rPr>
                <w:rFonts w:asciiTheme="minorHAnsi" w:hAnsiTheme="minorHAnsi" w:cs="Arial"/>
                <w:sz w:val="21"/>
                <w:szCs w:val="21"/>
              </w:rPr>
            </w:pPr>
            <w:bookmarkStart w:id="892" w:name="_Toc4059799"/>
            <w:r w:rsidRPr="00FB053D">
              <w:rPr>
                <w:rFonts w:asciiTheme="minorHAnsi" w:hAnsiTheme="minorHAnsi" w:cs="Arial"/>
                <w:sz w:val="21"/>
                <w:szCs w:val="21"/>
              </w:rPr>
              <w:t>Other receivables</w:t>
            </w:r>
            <w:bookmarkEnd w:id="892"/>
          </w:p>
        </w:tc>
        <w:tc>
          <w:tcPr>
            <w:tcW w:w="802" w:type="pct"/>
            <w:tcBorders>
              <w:top w:val="nil"/>
              <w:left w:val="nil"/>
              <w:bottom w:val="nil"/>
              <w:right w:val="nil"/>
            </w:tcBorders>
            <w:shd w:val="clear" w:color="auto" w:fill="auto"/>
            <w:vAlign w:val="center"/>
          </w:tcPr>
          <w:p w14:paraId="30289E06" w14:textId="71BFED1B"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10</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609</w:t>
            </w:r>
          </w:p>
        </w:tc>
        <w:tc>
          <w:tcPr>
            <w:tcW w:w="832" w:type="pct"/>
            <w:tcBorders>
              <w:top w:val="nil"/>
              <w:left w:val="nil"/>
              <w:right w:val="nil"/>
            </w:tcBorders>
            <w:shd w:val="clear" w:color="auto" w:fill="auto"/>
            <w:vAlign w:val="bottom"/>
          </w:tcPr>
          <w:p w14:paraId="21431E9A" w14:textId="6AF82A54"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11</w:t>
            </w:r>
            <w:r>
              <w:rPr>
                <w:rFonts w:asciiTheme="minorHAnsi" w:hAnsiTheme="minorHAnsi" w:cstheme="minorHAnsi"/>
                <w:sz w:val="21"/>
                <w:szCs w:val="21"/>
              </w:rPr>
              <w:t>,</w:t>
            </w:r>
            <w:r w:rsidRPr="003239B0">
              <w:rPr>
                <w:rFonts w:asciiTheme="minorHAnsi" w:hAnsiTheme="minorHAnsi" w:cstheme="minorHAnsi"/>
                <w:sz w:val="21"/>
                <w:szCs w:val="21"/>
              </w:rPr>
              <w:t>05</w:t>
            </w:r>
            <w:r>
              <w:rPr>
                <w:rFonts w:asciiTheme="minorHAnsi" w:hAnsiTheme="minorHAnsi" w:cstheme="minorHAnsi"/>
                <w:sz w:val="21"/>
                <w:szCs w:val="21"/>
              </w:rPr>
              <w:t>8</w:t>
            </w:r>
            <w:r w:rsidRPr="003239B0">
              <w:rPr>
                <w:rFonts w:asciiTheme="minorHAnsi" w:hAnsiTheme="minorHAnsi" w:cstheme="minorHAnsi"/>
                <w:sz w:val="21"/>
                <w:szCs w:val="21"/>
              </w:rPr>
              <w:t xml:space="preserve"> </w:t>
            </w:r>
          </w:p>
        </w:tc>
        <w:tc>
          <w:tcPr>
            <w:tcW w:w="790" w:type="pct"/>
            <w:tcBorders>
              <w:top w:val="nil"/>
              <w:left w:val="nil"/>
              <w:bottom w:val="nil"/>
              <w:right w:val="nil"/>
            </w:tcBorders>
            <w:shd w:val="clear" w:color="auto" w:fill="auto"/>
            <w:vAlign w:val="center"/>
          </w:tcPr>
          <w:p w14:paraId="26F9CC4B" w14:textId="012980A5"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10</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609</w:t>
            </w:r>
          </w:p>
        </w:tc>
        <w:tc>
          <w:tcPr>
            <w:tcW w:w="758" w:type="pct"/>
            <w:tcBorders>
              <w:top w:val="nil"/>
              <w:left w:val="nil"/>
              <w:right w:val="nil"/>
            </w:tcBorders>
            <w:shd w:val="clear" w:color="auto" w:fill="auto"/>
            <w:vAlign w:val="bottom"/>
          </w:tcPr>
          <w:p w14:paraId="581F249F" w14:textId="3038FA15"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11</w:t>
            </w:r>
            <w:r>
              <w:rPr>
                <w:rFonts w:asciiTheme="minorHAnsi" w:hAnsiTheme="minorHAnsi" w:cstheme="minorHAnsi"/>
                <w:sz w:val="21"/>
                <w:szCs w:val="21"/>
              </w:rPr>
              <w:t>,</w:t>
            </w:r>
            <w:r w:rsidRPr="004C6A5F">
              <w:rPr>
                <w:rFonts w:asciiTheme="minorHAnsi" w:hAnsiTheme="minorHAnsi" w:cstheme="minorHAnsi"/>
                <w:sz w:val="21"/>
                <w:szCs w:val="21"/>
              </w:rPr>
              <w:t>05</w:t>
            </w:r>
            <w:r>
              <w:rPr>
                <w:rFonts w:asciiTheme="minorHAnsi" w:hAnsiTheme="minorHAnsi" w:cstheme="minorHAnsi"/>
                <w:sz w:val="21"/>
                <w:szCs w:val="21"/>
              </w:rPr>
              <w:t>8</w:t>
            </w:r>
          </w:p>
        </w:tc>
      </w:tr>
      <w:tr w:rsidR="00A5462E" w:rsidRPr="00FB053D" w14:paraId="32BE1A41" w14:textId="77777777" w:rsidTr="000239F2">
        <w:trPr>
          <w:trHeight w:hRule="exact" w:val="292"/>
        </w:trPr>
        <w:tc>
          <w:tcPr>
            <w:tcW w:w="1818" w:type="pct"/>
            <w:vAlign w:val="center"/>
          </w:tcPr>
          <w:p w14:paraId="775F123F" w14:textId="5D93AFB9" w:rsidR="00A5462E" w:rsidRPr="00FB053D" w:rsidRDefault="00A5462E" w:rsidP="00A5462E">
            <w:pPr>
              <w:tabs>
                <w:tab w:val="right" w:pos="1202"/>
              </w:tabs>
              <w:outlineLvl w:val="0"/>
              <w:rPr>
                <w:rFonts w:asciiTheme="minorHAnsi" w:hAnsiTheme="minorHAnsi" w:cs="Arial"/>
                <w:sz w:val="21"/>
                <w:szCs w:val="21"/>
              </w:rPr>
            </w:pPr>
            <w:bookmarkStart w:id="893" w:name="_Toc4059804"/>
            <w:r w:rsidRPr="00FB053D">
              <w:rPr>
                <w:rFonts w:asciiTheme="minorHAnsi" w:hAnsiTheme="minorHAnsi" w:cs="Arial"/>
                <w:sz w:val="21"/>
                <w:szCs w:val="21"/>
              </w:rPr>
              <w:t>Premium receivables</w:t>
            </w:r>
            <w:bookmarkEnd w:id="893"/>
          </w:p>
        </w:tc>
        <w:tc>
          <w:tcPr>
            <w:tcW w:w="802" w:type="pct"/>
            <w:tcBorders>
              <w:top w:val="nil"/>
              <w:left w:val="nil"/>
              <w:bottom w:val="nil"/>
              <w:right w:val="nil"/>
            </w:tcBorders>
            <w:shd w:val="clear" w:color="auto" w:fill="auto"/>
            <w:vAlign w:val="center"/>
          </w:tcPr>
          <w:p w14:paraId="154BF3E6" w14:textId="783C94F8" w:rsidR="00A5462E" w:rsidRPr="00FB053D" w:rsidRDefault="00A5462E" w:rsidP="00A5462E">
            <w:pPr>
              <w:tabs>
                <w:tab w:val="right" w:pos="1202"/>
              </w:tabs>
              <w:jc w:val="right"/>
              <w:outlineLvl w:val="0"/>
              <w:rPr>
                <w:rFonts w:ascii="Calibri" w:hAnsi="Calibri" w:cs="Calibri"/>
                <w:color w:val="000000"/>
                <w:sz w:val="21"/>
                <w:szCs w:val="21"/>
              </w:rPr>
            </w:pPr>
            <w:r w:rsidRPr="00B85A85">
              <w:rPr>
                <w:rFonts w:asciiTheme="minorHAnsi" w:hAnsiTheme="minorHAnsi" w:cstheme="minorHAnsi"/>
                <w:color w:val="000000" w:themeColor="text1"/>
                <w:sz w:val="21"/>
                <w:szCs w:val="21"/>
                <w:lang w:val="hr-HR"/>
              </w:rPr>
              <w:t>1</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797</w:t>
            </w:r>
          </w:p>
        </w:tc>
        <w:tc>
          <w:tcPr>
            <w:tcW w:w="832" w:type="pct"/>
            <w:tcBorders>
              <w:top w:val="nil"/>
              <w:left w:val="nil"/>
              <w:bottom w:val="nil"/>
              <w:right w:val="nil"/>
            </w:tcBorders>
            <w:shd w:val="clear" w:color="auto" w:fill="auto"/>
            <w:vAlign w:val="bottom"/>
          </w:tcPr>
          <w:p w14:paraId="1DD87F85" w14:textId="472BF557"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1</w:t>
            </w:r>
            <w:r>
              <w:rPr>
                <w:rFonts w:asciiTheme="minorHAnsi" w:hAnsiTheme="minorHAnsi" w:cstheme="minorHAnsi"/>
                <w:sz w:val="21"/>
                <w:szCs w:val="21"/>
              </w:rPr>
              <w:t>,</w:t>
            </w:r>
            <w:r w:rsidRPr="003239B0">
              <w:rPr>
                <w:rFonts w:asciiTheme="minorHAnsi" w:hAnsiTheme="minorHAnsi" w:cstheme="minorHAnsi"/>
                <w:sz w:val="21"/>
                <w:szCs w:val="21"/>
              </w:rPr>
              <w:t>71</w:t>
            </w:r>
            <w:r>
              <w:rPr>
                <w:rFonts w:asciiTheme="minorHAnsi" w:hAnsiTheme="minorHAnsi" w:cstheme="minorHAnsi"/>
                <w:sz w:val="21"/>
                <w:szCs w:val="21"/>
              </w:rPr>
              <w:t>8</w:t>
            </w:r>
            <w:r w:rsidRPr="003239B0">
              <w:rPr>
                <w:rFonts w:asciiTheme="minorHAnsi" w:hAnsiTheme="minorHAnsi" w:cstheme="minorHAnsi"/>
                <w:sz w:val="21"/>
                <w:szCs w:val="21"/>
              </w:rPr>
              <w:t xml:space="preserve"> </w:t>
            </w:r>
          </w:p>
        </w:tc>
        <w:tc>
          <w:tcPr>
            <w:tcW w:w="790" w:type="pct"/>
            <w:tcBorders>
              <w:top w:val="nil"/>
              <w:left w:val="nil"/>
              <w:bottom w:val="nil"/>
              <w:right w:val="nil"/>
            </w:tcBorders>
            <w:shd w:val="clear" w:color="auto" w:fill="auto"/>
            <w:vAlign w:val="center"/>
          </w:tcPr>
          <w:p w14:paraId="15A0D74D" w14:textId="7C6FDF32" w:rsidR="00A5462E" w:rsidRPr="00FB053D" w:rsidRDefault="00A5462E" w:rsidP="00A5462E">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nil"/>
              <w:right w:val="nil"/>
            </w:tcBorders>
            <w:shd w:val="clear" w:color="auto" w:fill="auto"/>
            <w:vAlign w:val="bottom"/>
          </w:tcPr>
          <w:p w14:paraId="56707179" w14:textId="6AD28423"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r>
      <w:tr w:rsidR="00A5462E" w:rsidRPr="00FB053D" w14:paraId="2F668828" w14:textId="77777777" w:rsidTr="000239F2">
        <w:trPr>
          <w:trHeight w:hRule="exact" w:val="292"/>
        </w:trPr>
        <w:tc>
          <w:tcPr>
            <w:tcW w:w="1818" w:type="pct"/>
            <w:vAlign w:val="center"/>
          </w:tcPr>
          <w:p w14:paraId="42020DA6" w14:textId="055891BF" w:rsidR="00A5462E" w:rsidRPr="00FB053D" w:rsidRDefault="00A5462E" w:rsidP="00A5462E">
            <w:pPr>
              <w:tabs>
                <w:tab w:val="right" w:pos="1202"/>
              </w:tabs>
              <w:outlineLvl w:val="0"/>
              <w:rPr>
                <w:rFonts w:asciiTheme="minorHAnsi" w:hAnsiTheme="minorHAnsi" w:cs="Arial"/>
                <w:sz w:val="21"/>
                <w:szCs w:val="21"/>
              </w:rPr>
            </w:pPr>
            <w:bookmarkStart w:id="894" w:name="_Toc4059809"/>
            <w:r w:rsidRPr="00FB053D">
              <w:rPr>
                <w:rFonts w:asciiTheme="minorHAnsi" w:hAnsiTheme="minorHAnsi" w:cs="Arial"/>
                <w:sz w:val="21"/>
                <w:szCs w:val="21"/>
              </w:rPr>
              <w:t>Receivables for reinsurance commissions</w:t>
            </w:r>
            <w:bookmarkEnd w:id="894"/>
          </w:p>
        </w:tc>
        <w:tc>
          <w:tcPr>
            <w:tcW w:w="802" w:type="pct"/>
            <w:tcBorders>
              <w:top w:val="nil"/>
              <w:left w:val="nil"/>
              <w:bottom w:val="nil"/>
              <w:right w:val="nil"/>
            </w:tcBorders>
            <w:shd w:val="clear" w:color="auto" w:fill="auto"/>
            <w:vAlign w:val="center"/>
          </w:tcPr>
          <w:p w14:paraId="63D27191" w14:textId="25D2D8A5" w:rsidR="00A5462E" w:rsidRPr="00FB053D" w:rsidRDefault="00A5462E" w:rsidP="00A5462E">
            <w:pPr>
              <w:tabs>
                <w:tab w:val="right" w:pos="1202"/>
              </w:tabs>
              <w:jc w:val="right"/>
              <w:outlineLvl w:val="0"/>
              <w:rPr>
                <w:rFonts w:ascii="Calibri" w:hAnsi="Calibri" w:cs="Calibri"/>
                <w:color w:val="000000"/>
                <w:sz w:val="21"/>
                <w:szCs w:val="21"/>
              </w:rPr>
            </w:pPr>
            <w:r w:rsidRPr="00B85A85">
              <w:rPr>
                <w:rFonts w:asciiTheme="minorHAnsi" w:hAnsiTheme="minorHAnsi" w:cstheme="minorHAnsi"/>
                <w:color w:val="000000" w:themeColor="text1"/>
                <w:sz w:val="21"/>
                <w:szCs w:val="21"/>
                <w:lang w:val="hr-HR"/>
              </w:rPr>
              <w:t>645</w:t>
            </w:r>
          </w:p>
        </w:tc>
        <w:tc>
          <w:tcPr>
            <w:tcW w:w="832" w:type="pct"/>
            <w:tcBorders>
              <w:top w:val="nil"/>
              <w:left w:val="nil"/>
              <w:bottom w:val="nil"/>
              <w:right w:val="nil"/>
            </w:tcBorders>
            <w:shd w:val="clear" w:color="auto" w:fill="auto"/>
            <w:vAlign w:val="bottom"/>
          </w:tcPr>
          <w:p w14:paraId="1B5BC6D5" w14:textId="24CE08A3"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854 </w:t>
            </w:r>
          </w:p>
        </w:tc>
        <w:tc>
          <w:tcPr>
            <w:tcW w:w="790" w:type="pct"/>
            <w:tcBorders>
              <w:top w:val="nil"/>
              <w:left w:val="nil"/>
              <w:bottom w:val="nil"/>
              <w:right w:val="nil"/>
            </w:tcBorders>
            <w:shd w:val="clear" w:color="auto" w:fill="auto"/>
            <w:vAlign w:val="center"/>
          </w:tcPr>
          <w:p w14:paraId="2AE79639" w14:textId="0F2E0EC3" w:rsidR="00A5462E" w:rsidRPr="00FB053D" w:rsidRDefault="00A5462E" w:rsidP="00A5462E">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nil"/>
              <w:right w:val="nil"/>
            </w:tcBorders>
            <w:shd w:val="clear" w:color="auto" w:fill="auto"/>
            <w:vAlign w:val="bottom"/>
          </w:tcPr>
          <w:p w14:paraId="117ACF11" w14:textId="74F9157F"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r>
      <w:tr w:rsidR="00A5462E" w:rsidRPr="00FB053D" w14:paraId="2B0256E3" w14:textId="77777777" w:rsidTr="006E77E3">
        <w:trPr>
          <w:trHeight w:hRule="exact" w:val="292"/>
        </w:trPr>
        <w:tc>
          <w:tcPr>
            <w:tcW w:w="1818" w:type="pct"/>
            <w:vAlign w:val="center"/>
          </w:tcPr>
          <w:p w14:paraId="0B823D3A" w14:textId="47915864" w:rsidR="00A5462E" w:rsidRPr="00FB053D" w:rsidRDefault="00A5462E" w:rsidP="00A5462E">
            <w:pPr>
              <w:tabs>
                <w:tab w:val="right" w:pos="1202"/>
              </w:tabs>
              <w:outlineLvl w:val="0"/>
              <w:rPr>
                <w:rFonts w:asciiTheme="minorHAnsi" w:hAnsiTheme="minorHAnsi" w:cs="Arial"/>
                <w:sz w:val="21"/>
                <w:szCs w:val="21"/>
              </w:rPr>
            </w:pPr>
            <w:bookmarkStart w:id="895" w:name="_Toc4059814"/>
            <w:r w:rsidRPr="00FB053D">
              <w:rPr>
                <w:rFonts w:asciiTheme="minorHAnsi" w:hAnsiTheme="minorHAnsi" w:cs="Arial"/>
                <w:sz w:val="21"/>
                <w:szCs w:val="21"/>
              </w:rPr>
              <w:t>Receivables for risk assessment fees</w:t>
            </w:r>
            <w:bookmarkEnd w:id="895"/>
          </w:p>
        </w:tc>
        <w:tc>
          <w:tcPr>
            <w:tcW w:w="802" w:type="pct"/>
            <w:tcBorders>
              <w:top w:val="nil"/>
              <w:left w:val="nil"/>
              <w:bottom w:val="single" w:sz="4" w:space="0" w:color="auto"/>
              <w:right w:val="nil"/>
            </w:tcBorders>
            <w:shd w:val="clear" w:color="auto" w:fill="auto"/>
            <w:vAlign w:val="bottom"/>
          </w:tcPr>
          <w:p w14:paraId="1E73939E" w14:textId="5080F168" w:rsidR="00A5462E" w:rsidRPr="00FB053D" w:rsidRDefault="00A5462E" w:rsidP="00A5462E">
            <w:pPr>
              <w:tabs>
                <w:tab w:val="right" w:pos="1202"/>
              </w:tabs>
              <w:jc w:val="right"/>
              <w:outlineLvl w:val="0"/>
              <w:rPr>
                <w:rFonts w:ascii="Calibri" w:hAnsi="Calibri" w:cs="Calibri"/>
                <w:color w:val="000000"/>
                <w:sz w:val="21"/>
                <w:szCs w:val="21"/>
              </w:rPr>
            </w:pPr>
            <w:r w:rsidRPr="00B85A85">
              <w:rPr>
                <w:rFonts w:asciiTheme="minorHAnsi" w:hAnsiTheme="minorHAnsi" w:cstheme="minorHAnsi"/>
                <w:color w:val="000000" w:themeColor="text1"/>
                <w:sz w:val="21"/>
                <w:szCs w:val="21"/>
                <w:lang w:val="hr-HR"/>
              </w:rPr>
              <w:t>324</w:t>
            </w:r>
          </w:p>
        </w:tc>
        <w:tc>
          <w:tcPr>
            <w:tcW w:w="832" w:type="pct"/>
            <w:tcBorders>
              <w:top w:val="nil"/>
              <w:left w:val="nil"/>
              <w:bottom w:val="single" w:sz="4" w:space="0" w:color="auto"/>
              <w:right w:val="nil"/>
            </w:tcBorders>
            <w:shd w:val="clear" w:color="auto" w:fill="auto"/>
            <w:vAlign w:val="bottom"/>
          </w:tcPr>
          <w:p w14:paraId="52F2DB0E" w14:textId="7DBA1318"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350 </w:t>
            </w:r>
          </w:p>
        </w:tc>
        <w:tc>
          <w:tcPr>
            <w:tcW w:w="790" w:type="pct"/>
            <w:tcBorders>
              <w:top w:val="nil"/>
              <w:left w:val="nil"/>
              <w:bottom w:val="single" w:sz="4" w:space="0" w:color="auto"/>
              <w:right w:val="nil"/>
            </w:tcBorders>
            <w:shd w:val="clear" w:color="auto" w:fill="auto"/>
            <w:vAlign w:val="bottom"/>
          </w:tcPr>
          <w:p w14:paraId="49CA8CF0" w14:textId="667B8AA2" w:rsidR="00A5462E" w:rsidRPr="00FB053D" w:rsidRDefault="00A5462E" w:rsidP="00A5462E">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single" w:sz="4" w:space="0" w:color="auto"/>
              <w:right w:val="nil"/>
            </w:tcBorders>
            <w:shd w:val="clear" w:color="auto" w:fill="auto"/>
            <w:vAlign w:val="bottom"/>
          </w:tcPr>
          <w:p w14:paraId="7A8DBFC1" w14:textId="2C826010"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r>
      <w:tr w:rsidR="00A5462E" w:rsidRPr="00FB053D" w14:paraId="51C42AAC" w14:textId="77777777" w:rsidTr="000239F2">
        <w:trPr>
          <w:trHeight w:hRule="exact" w:val="292"/>
        </w:trPr>
        <w:tc>
          <w:tcPr>
            <w:tcW w:w="1818" w:type="pct"/>
            <w:vAlign w:val="center"/>
          </w:tcPr>
          <w:p w14:paraId="72E20035" w14:textId="77777777" w:rsidR="00A5462E" w:rsidRPr="00FB053D" w:rsidRDefault="00A5462E" w:rsidP="00A5462E">
            <w:pPr>
              <w:tabs>
                <w:tab w:val="right" w:pos="1202"/>
              </w:tabs>
              <w:outlineLvl w:val="0"/>
              <w:rPr>
                <w:rFonts w:asciiTheme="minorHAnsi" w:hAnsiTheme="minorHAnsi" w:cs="Arial"/>
                <w:sz w:val="21"/>
                <w:szCs w:val="21"/>
              </w:rPr>
            </w:pPr>
          </w:p>
        </w:tc>
        <w:tc>
          <w:tcPr>
            <w:tcW w:w="802" w:type="pct"/>
            <w:tcBorders>
              <w:top w:val="nil"/>
              <w:left w:val="nil"/>
              <w:bottom w:val="single" w:sz="4" w:space="0" w:color="auto"/>
              <w:right w:val="nil"/>
            </w:tcBorders>
            <w:shd w:val="clear" w:color="auto" w:fill="auto"/>
            <w:vAlign w:val="bottom"/>
          </w:tcPr>
          <w:p w14:paraId="632EDB93" w14:textId="4990A08B" w:rsidR="00A5462E" w:rsidRPr="00FB053D" w:rsidRDefault="00A5462E" w:rsidP="00A5462E">
            <w:pPr>
              <w:tabs>
                <w:tab w:val="right" w:pos="1202"/>
              </w:tabs>
              <w:jc w:val="right"/>
              <w:outlineLvl w:val="0"/>
              <w:rPr>
                <w:rFonts w:ascii="Calibri" w:hAnsi="Calibri" w:cs="Calibri"/>
                <w:color w:val="000000"/>
                <w:sz w:val="21"/>
                <w:szCs w:val="21"/>
              </w:rPr>
            </w:pPr>
            <w:r w:rsidRPr="00B85A85">
              <w:rPr>
                <w:rFonts w:asciiTheme="minorHAnsi" w:hAnsiTheme="minorHAnsi" w:cstheme="minorHAnsi"/>
                <w:color w:val="000000" w:themeColor="text1"/>
                <w:sz w:val="21"/>
                <w:szCs w:val="21"/>
                <w:lang w:val="hr-HR"/>
              </w:rPr>
              <w:t>39</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162</w:t>
            </w:r>
          </w:p>
        </w:tc>
        <w:tc>
          <w:tcPr>
            <w:tcW w:w="832" w:type="pct"/>
            <w:tcBorders>
              <w:top w:val="nil"/>
              <w:left w:val="nil"/>
              <w:bottom w:val="single" w:sz="4" w:space="0" w:color="auto"/>
              <w:right w:val="nil"/>
            </w:tcBorders>
            <w:shd w:val="clear" w:color="auto" w:fill="auto"/>
            <w:vAlign w:val="bottom"/>
          </w:tcPr>
          <w:p w14:paraId="17AA8D04" w14:textId="4C6BC0D9"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42</w:t>
            </w:r>
            <w:r>
              <w:rPr>
                <w:rFonts w:asciiTheme="minorHAnsi" w:hAnsiTheme="minorHAnsi" w:cstheme="minorHAnsi"/>
                <w:sz w:val="21"/>
                <w:szCs w:val="21"/>
              </w:rPr>
              <w:t>,</w:t>
            </w:r>
            <w:r w:rsidRPr="003239B0">
              <w:rPr>
                <w:rFonts w:asciiTheme="minorHAnsi" w:hAnsiTheme="minorHAnsi" w:cstheme="minorHAnsi"/>
                <w:sz w:val="21"/>
                <w:szCs w:val="21"/>
              </w:rPr>
              <w:t xml:space="preserve">032 </w:t>
            </w:r>
          </w:p>
        </w:tc>
        <w:tc>
          <w:tcPr>
            <w:tcW w:w="790" w:type="pct"/>
            <w:tcBorders>
              <w:top w:val="nil"/>
              <w:left w:val="nil"/>
              <w:bottom w:val="single" w:sz="4" w:space="0" w:color="auto"/>
              <w:right w:val="nil"/>
            </w:tcBorders>
            <w:shd w:val="clear" w:color="auto" w:fill="auto"/>
            <w:vAlign w:val="bottom"/>
          </w:tcPr>
          <w:p w14:paraId="04F09A8A" w14:textId="753E1776"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36</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396</w:t>
            </w:r>
          </w:p>
        </w:tc>
        <w:tc>
          <w:tcPr>
            <w:tcW w:w="758" w:type="pct"/>
            <w:tcBorders>
              <w:top w:val="nil"/>
              <w:left w:val="nil"/>
              <w:bottom w:val="single" w:sz="4" w:space="0" w:color="auto"/>
              <w:right w:val="nil"/>
            </w:tcBorders>
            <w:shd w:val="clear" w:color="auto" w:fill="auto"/>
            <w:vAlign w:val="bottom"/>
          </w:tcPr>
          <w:p w14:paraId="1D654992" w14:textId="6A16F2D7"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39</w:t>
            </w:r>
            <w:r>
              <w:rPr>
                <w:rFonts w:asciiTheme="minorHAnsi" w:hAnsiTheme="minorHAnsi" w:cstheme="minorHAnsi"/>
                <w:sz w:val="21"/>
                <w:szCs w:val="21"/>
              </w:rPr>
              <w:t>,</w:t>
            </w:r>
            <w:r w:rsidRPr="004C6A5F">
              <w:rPr>
                <w:rFonts w:asciiTheme="minorHAnsi" w:hAnsiTheme="minorHAnsi" w:cstheme="minorHAnsi"/>
                <w:sz w:val="21"/>
                <w:szCs w:val="21"/>
              </w:rPr>
              <w:t>1</w:t>
            </w:r>
            <w:r>
              <w:rPr>
                <w:rFonts w:asciiTheme="minorHAnsi" w:hAnsiTheme="minorHAnsi" w:cstheme="minorHAnsi"/>
                <w:sz w:val="21"/>
                <w:szCs w:val="21"/>
              </w:rPr>
              <w:t>10</w:t>
            </w:r>
            <w:r w:rsidRPr="004C6A5F">
              <w:rPr>
                <w:rFonts w:asciiTheme="minorHAnsi" w:hAnsiTheme="minorHAnsi" w:cstheme="minorHAnsi"/>
                <w:sz w:val="21"/>
                <w:szCs w:val="21"/>
              </w:rPr>
              <w:t xml:space="preserve"> </w:t>
            </w:r>
          </w:p>
        </w:tc>
      </w:tr>
      <w:tr w:rsidR="00A5462E" w:rsidRPr="00FB053D" w14:paraId="0FC366D6" w14:textId="77777777" w:rsidTr="000239F2">
        <w:trPr>
          <w:trHeight w:hRule="exact" w:val="292"/>
        </w:trPr>
        <w:tc>
          <w:tcPr>
            <w:tcW w:w="1818" w:type="pct"/>
            <w:vAlign w:val="center"/>
          </w:tcPr>
          <w:p w14:paraId="13CBFB0A" w14:textId="13189A76" w:rsidR="00A5462E" w:rsidRPr="00FB053D" w:rsidRDefault="00A5462E" w:rsidP="00A5462E">
            <w:pPr>
              <w:tabs>
                <w:tab w:val="right" w:pos="1202"/>
              </w:tabs>
              <w:outlineLvl w:val="0"/>
              <w:rPr>
                <w:rFonts w:asciiTheme="minorHAnsi" w:hAnsiTheme="minorHAnsi" w:cs="Arial"/>
                <w:sz w:val="21"/>
                <w:szCs w:val="21"/>
              </w:rPr>
            </w:pPr>
            <w:bookmarkStart w:id="896" w:name="_Toc4059819"/>
            <w:r w:rsidRPr="00FB053D">
              <w:rPr>
                <w:rFonts w:asciiTheme="minorHAnsi" w:hAnsiTheme="minorHAnsi" w:cs="Arial"/>
                <w:sz w:val="21"/>
                <w:szCs w:val="21"/>
              </w:rPr>
              <w:t>Loss allowance</w:t>
            </w:r>
            <w:bookmarkEnd w:id="896"/>
          </w:p>
        </w:tc>
        <w:tc>
          <w:tcPr>
            <w:tcW w:w="802" w:type="pct"/>
            <w:tcBorders>
              <w:top w:val="single" w:sz="4" w:space="0" w:color="auto"/>
              <w:left w:val="nil"/>
              <w:bottom w:val="nil"/>
              <w:right w:val="nil"/>
            </w:tcBorders>
            <w:shd w:val="clear" w:color="auto" w:fill="auto"/>
            <w:vAlign w:val="bottom"/>
          </w:tcPr>
          <w:p w14:paraId="136A676E" w14:textId="34F447D1"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(31</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851)</w:t>
            </w:r>
          </w:p>
        </w:tc>
        <w:tc>
          <w:tcPr>
            <w:tcW w:w="832" w:type="pct"/>
            <w:tcBorders>
              <w:top w:val="single" w:sz="4" w:space="0" w:color="auto"/>
              <w:left w:val="nil"/>
              <w:bottom w:val="single" w:sz="4" w:space="0" w:color="auto"/>
              <w:right w:val="nil"/>
            </w:tcBorders>
            <w:shd w:val="clear" w:color="auto" w:fill="auto"/>
            <w:vAlign w:val="bottom"/>
          </w:tcPr>
          <w:p w14:paraId="740EB4A9" w14:textId="1A73F0EC" w:rsidR="00A5462E" w:rsidRPr="00FB053D" w:rsidRDefault="00A5462E" w:rsidP="00A5462E">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(34</w:t>
            </w:r>
            <w:r>
              <w:rPr>
                <w:rFonts w:asciiTheme="minorHAnsi" w:hAnsiTheme="minorHAnsi" w:cstheme="minorHAnsi"/>
                <w:sz w:val="21"/>
                <w:szCs w:val="21"/>
              </w:rPr>
              <w:t>,</w:t>
            </w:r>
            <w:r w:rsidRPr="003239B0">
              <w:rPr>
                <w:rFonts w:asciiTheme="minorHAnsi" w:hAnsiTheme="minorHAnsi" w:cstheme="minorHAnsi"/>
                <w:sz w:val="21"/>
                <w:szCs w:val="21"/>
              </w:rPr>
              <w:t>536)</w:t>
            </w:r>
          </w:p>
        </w:tc>
        <w:tc>
          <w:tcPr>
            <w:tcW w:w="790" w:type="pct"/>
            <w:tcBorders>
              <w:top w:val="single" w:sz="4" w:space="0" w:color="auto"/>
              <w:left w:val="nil"/>
              <w:bottom w:val="nil"/>
              <w:right w:val="nil"/>
            </w:tcBorders>
            <w:shd w:val="clear" w:color="auto" w:fill="auto"/>
            <w:vAlign w:val="bottom"/>
          </w:tcPr>
          <w:p w14:paraId="73359F18" w14:textId="0585BDB1" w:rsidR="00A5462E" w:rsidRPr="00FB053D" w:rsidRDefault="00A5462E" w:rsidP="00A5462E">
            <w:pPr>
              <w:tabs>
                <w:tab w:val="right" w:pos="1202"/>
              </w:tabs>
              <w:jc w:val="right"/>
              <w:outlineLvl w:val="0"/>
              <w:rPr>
                <w:rFonts w:ascii="Calibri" w:hAnsi="Calibri"/>
                <w:color w:val="000000"/>
                <w:sz w:val="21"/>
                <w:szCs w:val="21"/>
              </w:rPr>
            </w:pPr>
            <w:r w:rsidRPr="00B85A85">
              <w:rPr>
                <w:rFonts w:asciiTheme="minorHAnsi" w:hAnsiTheme="minorHAnsi" w:cstheme="minorHAnsi"/>
                <w:color w:val="000000" w:themeColor="text1"/>
                <w:sz w:val="21"/>
                <w:szCs w:val="21"/>
                <w:lang w:val="hr-HR"/>
              </w:rPr>
              <w:t>(31</w:t>
            </w:r>
            <w:r>
              <w:rPr>
                <w:rFonts w:asciiTheme="minorHAnsi" w:hAnsiTheme="minorHAnsi" w:cstheme="minorHAnsi"/>
                <w:color w:val="000000" w:themeColor="text1"/>
                <w:sz w:val="21"/>
                <w:szCs w:val="21"/>
                <w:lang w:val="hr-HR"/>
              </w:rPr>
              <w:t>,</w:t>
            </w:r>
            <w:r w:rsidRPr="00B85A85">
              <w:rPr>
                <w:rFonts w:asciiTheme="minorHAnsi" w:hAnsiTheme="minorHAnsi" w:cstheme="minorHAnsi"/>
                <w:color w:val="000000" w:themeColor="text1"/>
                <w:sz w:val="21"/>
                <w:szCs w:val="21"/>
                <w:lang w:val="hr-HR"/>
              </w:rPr>
              <w:t>697)</w:t>
            </w:r>
          </w:p>
        </w:tc>
        <w:tc>
          <w:tcPr>
            <w:tcW w:w="758" w:type="pct"/>
            <w:tcBorders>
              <w:top w:val="single" w:sz="4" w:space="0" w:color="auto"/>
              <w:left w:val="nil"/>
              <w:bottom w:val="single" w:sz="4" w:space="0" w:color="auto"/>
              <w:right w:val="nil"/>
            </w:tcBorders>
            <w:shd w:val="clear" w:color="auto" w:fill="auto"/>
            <w:vAlign w:val="bottom"/>
          </w:tcPr>
          <w:p w14:paraId="6B25448B" w14:textId="76CAE1CD" w:rsidR="00A5462E" w:rsidRPr="00FB053D" w:rsidRDefault="00A5462E" w:rsidP="00A5462E">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(34</w:t>
            </w:r>
            <w:r>
              <w:rPr>
                <w:rFonts w:asciiTheme="minorHAnsi" w:hAnsiTheme="minorHAnsi" w:cstheme="minorHAnsi"/>
                <w:sz w:val="21"/>
                <w:szCs w:val="21"/>
              </w:rPr>
              <w:t>,</w:t>
            </w:r>
            <w:r w:rsidRPr="004C6A5F">
              <w:rPr>
                <w:rFonts w:asciiTheme="minorHAnsi" w:hAnsiTheme="minorHAnsi" w:cstheme="minorHAnsi"/>
                <w:sz w:val="21"/>
                <w:szCs w:val="21"/>
              </w:rPr>
              <w:t>396)</w:t>
            </w:r>
          </w:p>
        </w:tc>
      </w:tr>
      <w:tr w:rsidR="00A5462E" w:rsidRPr="00FB053D" w14:paraId="35BECED2" w14:textId="77777777" w:rsidTr="00F458AF">
        <w:trPr>
          <w:trHeight w:val="374"/>
        </w:trPr>
        <w:tc>
          <w:tcPr>
            <w:tcW w:w="1818" w:type="pct"/>
            <w:vAlign w:val="bottom"/>
          </w:tcPr>
          <w:p w14:paraId="564CC73A" w14:textId="17D15485" w:rsidR="00A5462E" w:rsidRPr="00FB053D" w:rsidRDefault="00A5462E" w:rsidP="00A5462E">
            <w:pPr>
              <w:tabs>
                <w:tab w:val="right" w:pos="1202"/>
              </w:tabs>
              <w:spacing w:line="301" w:lineRule="exact"/>
              <w:outlineLvl w:val="0"/>
              <w:rPr>
                <w:rFonts w:asciiTheme="minorHAnsi" w:hAnsiTheme="minorHAnsi" w:cs="Arial"/>
                <w:b/>
                <w:sz w:val="21"/>
                <w:szCs w:val="21"/>
              </w:rPr>
            </w:pPr>
            <w:bookmarkStart w:id="897" w:name="_Toc4059824"/>
            <w:r w:rsidRPr="00FB053D">
              <w:rPr>
                <w:rFonts w:asciiTheme="minorHAnsi" w:hAnsiTheme="minorHAnsi" w:cs="Arial"/>
                <w:b/>
                <w:sz w:val="21"/>
                <w:szCs w:val="21"/>
              </w:rPr>
              <w:t xml:space="preserve">Subtotal – </w:t>
            </w:r>
            <w:bookmarkEnd w:id="897"/>
            <w:r w:rsidR="00F458AF">
              <w:rPr>
                <w:rFonts w:asciiTheme="minorHAnsi" w:hAnsiTheme="minorHAnsi" w:cs="Arial"/>
                <w:b/>
                <w:sz w:val="21"/>
                <w:szCs w:val="21"/>
              </w:rPr>
              <w:t>assets exposed to credit risk</w:t>
            </w:r>
          </w:p>
        </w:tc>
        <w:tc>
          <w:tcPr>
            <w:tcW w:w="802" w:type="pct"/>
            <w:tcBorders>
              <w:top w:val="single" w:sz="4" w:space="0" w:color="auto"/>
              <w:left w:val="nil"/>
              <w:bottom w:val="single" w:sz="12" w:space="0" w:color="auto"/>
              <w:right w:val="nil"/>
            </w:tcBorders>
            <w:shd w:val="clear" w:color="auto" w:fill="auto"/>
            <w:vAlign w:val="center"/>
          </w:tcPr>
          <w:p w14:paraId="5A83F1B5" w14:textId="03C867D6" w:rsidR="00A5462E" w:rsidRPr="00FB053D" w:rsidRDefault="00A5462E" w:rsidP="00A5462E">
            <w:pPr>
              <w:tabs>
                <w:tab w:val="right" w:pos="1202"/>
              </w:tabs>
              <w:spacing w:line="301" w:lineRule="exact"/>
              <w:jc w:val="right"/>
              <w:outlineLvl w:val="0"/>
              <w:rPr>
                <w:rFonts w:ascii="Calibri" w:hAnsi="Calibri"/>
                <w:b/>
                <w:color w:val="000000"/>
                <w:sz w:val="21"/>
                <w:szCs w:val="21"/>
              </w:rPr>
            </w:pPr>
            <w:r w:rsidRPr="00B85A85">
              <w:rPr>
                <w:rFonts w:asciiTheme="minorHAnsi" w:hAnsiTheme="minorHAnsi" w:cstheme="minorHAnsi"/>
                <w:b/>
                <w:bCs/>
                <w:color w:val="000000" w:themeColor="text1"/>
                <w:sz w:val="21"/>
                <w:szCs w:val="21"/>
                <w:lang w:val="hr-HR"/>
              </w:rPr>
              <w:t>7</w:t>
            </w:r>
            <w:r>
              <w:rPr>
                <w:rFonts w:asciiTheme="minorHAnsi" w:hAnsiTheme="minorHAnsi" w:cstheme="minorHAnsi"/>
                <w:b/>
                <w:bCs/>
                <w:color w:val="000000" w:themeColor="text1"/>
                <w:sz w:val="21"/>
                <w:szCs w:val="21"/>
                <w:lang w:val="hr-HR"/>
              </w:rPr>
              <w:t>,</w:t>
            </w:r>
            <w:r w:rsidRPr="00B85A85">
              <w:rPr>
                <w:rFonts w:asciiTheme="minorHAnsi" w:hAnsiTheme="minorHAnsi" w:cstheme="minorHAnsi"/>
                <w:b/>
                <w:bCs/>
                <w:color w:val="000000" w:themeColor="text1"/>
                <w:sz w:val="21"/>
                <w:szCs w:val="21"/>
                <w:lang w:val="hr-HR"/>
              </w:rPr>
              <w:t>311</w:t>
            </w:r>
          </w:p>
        </w:tc>
        <w:tc>
          <w:tcPr>
            <w:tcW w:w="832" w:type="pct"/>
            <w:tcBorders>
              <w:top w:val="single" w:sz="4" w:space="0" w:color="auto"/>
              <w:left w:val="nil"/>
              <w:bottom w:val="single" w:sz="12" w:space="0" w:color="auto"/>
              <w:right w:val="nil"/>
            </w:tcBorders>
            <w:shd w:val="clear" w:color="auto" w:fill="auto"/>
            <w:vAlign w:val="center"/>
          </w:tcPr>
          <w:p w14:paraId="12DC8D57" w14:textId="3A44359D" w:rsidR="00A5462E" w:rsidRPr="00FB053D" w:rsidRDefault="00A5462E" w:rsidP="00A5462E">
            <w:pPr>
              <w:tabs>
                <w:tab w:val="right" w:pos="1202"/>
              </w:tabs>
              <w:spacing w:line="301" w:lineRule="exact"/>
              <w:jc w:val="right"/>
              <w:outlineLvl w:val="0"/>
              <w:rPr>
                <w:rFonts w:ascii="Calibri" w:hAnsi="Calibri"/>
                <w:b/>
                <w:color w:val="000000"/>
                <w:sz w:val="21"/>
                <w:szCs w:val="21"/>
              </w:rPr>
            </w:pPr>
            <w:r w:rsidRPr="003239B0">
              <w:rPr>
                <w:rFonts w:asciiTheme="minorHAnsi" w:hAnsiTheme="minorHAnsi" w:cstheme="minorHAnsi"/>
                <w:b/>
                <w:bCs/>
                <w:sz w:val="21"/>
                <w:szCs w:val="21"/>
              </w:rPr>
              <w:t xml:space="preserve"> 7</w:t>
            </w:r>
            <w:r>
              <w:rPr>
                <w:rFonts w:asciiTheme="minorHAnsi" w:hAnsiTheme="minorHAnsi" w:cstheme="minorHAnsi"/>
                <w:b/>
                <w:bCs/>
                <w:sz w:val="21"/>
                <w:szCs w:val="21"/>
              </w:rPr>
              <w:t>,</w:t>
            </w:r>
            <w:r w:rsidRPr="003239B0">
              <w:rPr>
                <w:rFonts w:asciiTheme="minorHAnsi" w:hAnsiTheme="minorHAnsi" w:cstheme="minorHAnsi"/>
                <w:b/>
                <w:bCs/>
                <w:sz w:val="21"/>
                <w:szCs w:val="21"/>
              </w:rPr>
              <w:t xml:space="preserve">496 </w:t>
            </w:r>
          </w:p>
        </w:tc>
        <w:tc>
          <w:tcPr>
            <w:tcW w:w="790" w:type="pct"/>
            <w:tcBorders>
              <w:top w:val="single" w:sz="4" w:space="0" w:color="auto"/>
              <w:left w:val="nil"/>
              <w:bottom w:val="single" w:sz="12" w:space="0" w:color="auto"/>
              <w:right w:val="nil"/>
            </w:tcBorders>
            <w:shd w:val="clear" w:color="auto" w:fill="auto"/>
            <w:vAlign w:val="center"/>
          </w:tcPr>
          <w:p w14:paraId="3226FB41" w14:textId="3CB8A11B" w:rsidR="00A5462E" w:rsidRPr="00FB053D" w:rsidRDefault="00A5462E" w:rsidP="00A5462E">
            <w:pPr>
              <w:tabs>
                <w:tab w:val="right" w:pos="1202"/>
              </w:tabs>
              <w:spacing w:line="301" w:lineRule="exact"/>
              <w:jc w:val="right"/>
              <w:outlineLvl w:val="0"/>
              <w:rPr>
                <w:rFonts w:ascii="Calibri" w:hAnsi="Calibri"/>
                <w:b/>
                <w:color w:val="000000"/>
                <w:sz w:val="21"/>
                <w:szCs w:val="21"/>
              </w:rPr>
            </w:pPr>
            <w:r w:rsidRPr="00B85A85">
              <w:rPr>
                <w:rFonts w:asciiTheme="minorHAnsi" w:hAnsiTheme="minorHAnsi" w:cstheme="minorHAnsi"/>
                <w:b/>
                <w:bCs/>
                <w:color w:val="000000" w:themeColor="text1"/>
                <w:sz w:val="21"/>
                <w:szCs w:val="21"/>
                <w:lang w:val="hr-HR"/>
              </w:rPr>
              <w:t>4</w:t>
            </w:r>
            <w:r>
              <w:rPr>
                <w:rFonts w:asciiTheme="minorHAnsi" w:hAnsiTheme="minorHAnsi" w:cstheme="minorHAnsi"/>
                <w:b/>
                <w:bCs/>
                <w:color w:val="000000" w:themeColor="text1"/>
                <w:sz w:val="21"/>
                <w:szCs w:val="21"/>
                <w:lang w:val="hr-HR"/>
              </w:rPr>
              <w:t>,</w:t>
            </w:r>
            <w:r w:rsidRPr="00B85A85">
              <w:rPr>
                <w:rFonts w:asciiTheme="minorHAnsi" w:hAnsiTheme="minorHAnsi" w:cstheme="minorHAnsi"/>
                <w:b/>
                <w:bCs/>
                <w:color w:val="000000" w:themeColor="text1"/>
                <w:sz w:val="21"/>
                <w:szCs w:val="21"/>
                <w:lang w:val="hr-HR"/>
              </w:rPr>
              <w:t>699</w:t>
            </w:r>
          </w:p>
        </w:tc>
        <w:tc>
          <w:tcPr>
            <w:tcW w:w="758" w:type="pct"/>
            <w:tcBorders>
              <w:top w:val="single" w:sz="4" w:space="0" w:color="auto"/>
              <w:left w:val="nil"/>
              <w:bottom w:val="single" w:sz="12" w:space="0" w:color="auto"/>
              <w:right w:val="nil"/>
            </w:tcBorders>
            <w:shd w:val="clear" w:color="auto" w:fill="auto"/>
            <w:vAlign w:val="center"/>
          </w:tcPr>
          <w:p w14:paraId="1C81AC61" w14:textId="12096520" w:rsidR="00A5462E" w:rsidRPr="00FB053D" w:rsidRDefault="00A5462E" w:rsidP="00A5462E">
            <w:pPr>
              <w:tabs>
                <w:tab w:val="right" w:pos="1202"/>
              </w:tabs>
              <w:spacing w:line="301" w:lineRule="exact"/>
              <w:jc w:val="right"/>
              <w:outlineLvl w:val="0"/>
              <w:rPr>
                <w:rFonts w:ascii="Calibri" w:hAnsi="Calibri"/>
                <w:b/>
                <w:color w:val="000000"/>
                <w:sz w:val="21"/>
                <w:szCs w:val="21"/>
              </w:rPr>
            </w:pPr>
            <w:r w:rsidRPr="004C6A5F">
              <w:rPr>
                <w:rFonts w:asciiTheme="minorHAnsi" w:hAnsiTheme="minorHAnsi" w:cstheme="minorHAnsi"/>
                <w:b/>
                <w:bCs/>
                <w:sz w:val="21"/>
                <w:szCs w:val="21"/>
              </w:rPr>
              <w:t xml:space="preserve"> 4</w:t>
            </w:r>
            <w:r>
              <w:rPr>
                <w:rFonts w:asciiTheme="minorHAnsi" w:hAnsiTheme="minorHAnsi" w:cstheme="minorHAnsi"/>
                <w:b/>
                <w:bCs/>
                <w:sz w:val="21"/>
                <w:szCs w:val="21"/>
              </w:rPr>
              <w:t>,</w:t>
            </w:r>
            <w:r w:rsidRPr="004C6A5F">
              <w:rPr>
                <w:rFonts w:asciiTheme="minorHAnsi" w:hAnsiTheme="minorHAnsi" w:cstheme="minorHAnsi"/>
                <w:b/>
                <w:bCs/>
                <w:sz w:val="21"/>
                <w:szCs w:val="21"/>
              </w:rPr>
              <w:t>71</w:t>
            </w:r>
            <w:r>
              <w:rPr>
                <w:rFonts w:asciiTheme="minorHAnsi" w:hAnsiTheme="minorHAnsi" w:cstheme="minorHAnsi"/>
                <w:b/>
                <w:bCs/>
                <w:sz w:val="21"/>
                <w:szCs w:val="21"/>
              </w:rPr>
              <w:t>4</w:t>
            </w:r>
            <w:r w:rsidRPr="004C6A5F">
              <w:rPr>
                <w:rFonts w:asciiTheme="minorHAnsi" w:hAnsiTheme="minorHAnsi" w:cstheme="minorHAnsi"/>
                <w:b/>
                <w:bCs/>
                <w:sz w:val="21"/>
                <w:szCs w:val="21"/>
              </w:rPr>
              <w:t xml:space="preserve"> </w:t>
            </w:r>
          </w:p>
        </w:tc>
      </w:tr>
    </w:tbl>
    <w:p w14:paraId="74111000" w14:textId="77777777" w:rsidR="00D74FBA" w:rsidRDefault="00D74FBA" w:rsidP="001F110B">
      <w:pPr>
        <w:pStyle w:val="T1"/>
        <w:spacing w:before="0" w:after="0"/>
        <w:rPr>
          <w:rFonts w:asciiTheme="minorHAnsi" w:hAnsiTheme="minorHAnsi" w:cs="Arial"/>
          <w:b w:val="0"/>
          <w:bCs w:val="0"/>
          <w:sz w:val="22"/>
          <w:szCs w:val="22"/>
          <w:lang w:val="en-GB"/>
        </w:rPr>
      </w:pPr>
    </w:p>
    <w:p w14:paraId="4D9FB54D" w14:textId="77777777" w:rsidR="000A5A52"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movements in </w:t>
      </w:r>
      <w:r w:rsidR="008246D6">
        <w:rPr>
          <w:rFonts w:asciiTheme="minorHAnsi" w:hAnsiTheme="minorHAnsi" w:cs="Arial"/>
          <w:b w:val="0"/>
          <w:bCs w:val="0"/>
          <w:sz w:val="22"/>
          <w:szCs w:val="22"/>
          <w:lang w:val="en-GB"/>
        </w:rPr>
        <w:t>the loss allowances</w:t>
      </w:r>
      <w:r w:rsidRPr="001E7DB0">
        <w:rPr>
          <w:rFonts w:asciiTheme="minorHAnsi" w:hAnsiTheme="minorHAnsi" w:cs="Arial"/>
          <w:b w:val="0"/>
          <w:bCs w:val="0"/>
          <w:sz w:val="22"/>
          <w:szCs w:val="22"/>
          <w:lang w:val="en-GB"/>
        </w:rPr>
        <w:t xml:space="preserve"> on other assets may be summarized as follows:</w:t>
      </w:r>
    </w:p>
    <w:p w14:paraId="6E3FCF0E" w14:textId="3686C806" w:rsidR="0008477F" w:rsidRDefault="0008477F" w:rsidP="001E7DB0">
      <w:pPr>
        <w:pStyle w:val="T1"/>
        <w:spacing w:before="0" w:after="0" w:line="240" w:lineRule="auto"/>
        <w:rPr>
          <w:rFonts w:asciiTheme="minorHAnsi" w:hAnsiTheme="minorHAnsi" w:cs="Arial"/>
          <w:b w:val="0"/>
          <w:bCs w:val="0"/>
          <w:sz w:val="22"/>
          <w:szCs w:val="22"/>
          <w:lang w:val="en-GB"/>
        </w:rPr>
      </w:pPr>
    </w:p>
    <w:tbl>
      <w:tblPr>
        <w:tblW w:w="5073" w:type="pct"/>
        <w:tblCellMar>
          <w:left w:w="107" w:type="dxa"/>
          <w:right w:w="107" w:type="dxa"/>
        </w:tblCellMar>
        <w:tblLook w:val="0000" w:firstRow="0" w:lastRow="0" w:firstColumn="0" w:lastColumn="0" w:noHBand="0" w:noVBand="0"/>
      </w:tblPr>
      <w:tblGrid>
        <w:gridCol w:w="4202"/>
        <w:gridCol w:w="1090"/>
        <w:gridCol w:w="1388"/>
        <w:gridCol w:w="1426"/>
        <w:gridCol w:w="1386"/>
      </w:tblGrid>
      <w:tr w:rsidR="00AF4B8E" w:rsidRPr="00FB053D" w14:paraId="7636B9C4" w14:textId="77777777" w:rsidTr="00112B77">
        <w:trPr>
          <w:trHeight w:val="217"/>
        </w:trPr>
        <w:tc>
          <w:tcPr>
            <w:tcW w:w="2214" w:type="pct"/>
          </w:tcPr>
          <w:p w14:paraId="02C81C56" w14:textId="77777777" w:rsidR="00AF4B8E" w:rsidRPr="00FB053D" w:rsidRDefault="00AF4B8E" w:rsidP="00AF4B8E">
            <w:pPr>
              <w:rPr>
                <w:rFonts w:ascii="Calibri" w:eastAsia="Calibri" w:hAnsi="Calibri" w:cs="Arial"/>
                <w:b/>
                <w:spacing w:val="-3"/>
                <w:sz w:val="21"/>
                <w:szCs w:val="21"/>
                <w:lang w:val="en-GB"/>
              </w:rPr>
            </w:pPr>
          </w:p>
        </w:tc>
        <w:tc>
          <w:tcPr>
            <w:tcW w:w="574" w:type="pct"/>
          </w:tcPr>
          <w:p w14:paraId="51F3D034"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731" w:type="pct"/>
          </w:tcPr>
          <w:p w14:paraId="1187473E"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sz w:val="21"/>
                <w:szCs w:val="21"/>
                <w:lang w:val="en-GB"/>
              </w:rPr>
              <w:t>Group</w:t>
            </w:r>
          </w:p>
        </w:tc>
        <w:tc>
          <w:tcPr>
            <w:tcW w:w="751" w:type="pct"/>
            <w:vAlign w:val="center"/>
          </w:tcPr>
          <w:p w14:paraId="0DC4D2AB"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731" w:type="pct"/>
            <w:shd w:val="clear" w:color="auto" w:fill="auto"/>
            <w:vAlign w:val="center"/>
          </w:tcPr>
          <w:p w14:paraId="52D2A5FD"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sz w:val="21"/>
                <w:szCs w:val="21"/>
                <w:lang w:val="en-GB"/>
              </w:rPr>
              <w:t>Bank</w:t>
            </w:r>
          </w:p>
        </w:tc>
      </w:tr>
      <w:tr w:rsidR="00AF4B8E" w:rsidRPr="00FB053D" w14:paraId="52484902" w14:textId="77777777" w:rsidTr="00112B77">
        <w:trPr>
          <w:trHeight w:val="217"/>
        </w:trPr>
        <w:tc>
          <w:tcPr>
            <w:tcW w:w="2214" w:type="pct"/>
          </w:tcPr>
          <w:p w14:paraId="2C8192C2" w14:textId="77777777" w:rsidR="00AF4B8E" w:rsidRPr="00FB053D" w:rsidRDefault="00AF4B8E" w:rsidP="00AF4B8E">
            <w:pPr>
              <w:rPr>
                <w:rFonts w:ascii="Calibri" w:eastAsia="Calibri" w:hAnsi="Calibri" w:cs="Arial"/>
                <w:b/>
                <w:spacing w:val="-3"/>
                <w:sz w:val="21"/>
                <w:szCs w:val="21"/>
                <w:lang w:val="en-GB"/>
              </w:rPr>
            </w:pPr>
          </w:p>
        </w:tc>
        <w:tc>
          <w:tcPr>
            <w:tcW w:w="574" w:type="pct"/>
            <w:vAlign w:val="bottom"/>
          </w:tcPr>
          <w:p w14:paraId="01E7EE61" w14:textId="0D7927B6"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w:t>
            </w:r>
            <w:r w:rsidR="004A7E1C" w:rsidRPr="00FB053D">
              <w:rPr>
                <w:rFonts w:ascii="Calibri" w:eastAsia="Calibri" w:hAnsi="Calibri" w:cs="Calibri"/>
                <w:b/>
                <w:bCs/>
                <w:noProof/>
                <w:sz w:val="21"/>
                <w:szCs w:val="21"/>
                <w:lang w:val="hr-HR"/>
              </w:rPr>
              <w:t>2</w:t>
            </w:r>
            <w:r w:rsidR="00A5462E">
              <w:rPr>
                <w:rFonts w:ascii="Calibri" w:eastAsia="Calibri" w:hAnsi="Calibri" w:cs="Calibri"/>
                <w:b/>
                <w:bCs/>
                <w:noProof/>
                <w:sz w:val="21"/>
                <w:szCs w:val="21"/>
                <w:lang w:val="hr-HR"/>
              </w:rPr>
              <w:t>1</w:t>
            </w:r>
          </w:p>
        </w:tc>
        <w:tc>
          <w:tcPr>
            <w:tcW w:w="731" w:type="pct"/>
            <w:vAlign w:val="bottom"/>
          </w:tcPr>
          <w:p w14:paraId="39B0A0CF" w14:textId="09162F8A"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 xml:space="preserve">Jan 1 - Dec 31, </w:t>
            </w:r>
            <w:r w:rsidR="00A5462E" w:rsidRPr="00FB053D">
              <w:rPr>
                <w:rFonts w:ascii="Calibri" w:eastAsia="Calibri" w:hAnsi="Calibri" w:cs="Calibri"/>
                <w:b/>
                <w:bCs/>
                <w:noProof/>
                <w:sz w:val="21"/>
                <w:szCs w:val="21"/>
                <w:lang w:val="hr-HR"/>
              </w:rPr>
              <w:t>20</w:t>
            </w:r>
            <w:r w:rsidR="00A5462E">
              <w:rPr>
                <w:rFonts w:ascii="Calibri" w:eastAsia="Calibri" w:hAnsi="Calibri" w:cs="Calibri"/>
                <w:b/>
                <w:bCs/>
                <w:noProof/>
                <w:sz w:val="21"/>
                <w:szCs w:val="21"/>
                <w:lang w:val="hr-HR"/>
              </w:rPr>
              <w:t>20</w:t>
            </w:r>
          </w:p>
        </w:tc>
        <w:tc>
          <w:tcPr>
            <w:tcW w:w="751" w:type="pct"/>
            <w:vAlign w:val="bottom"/>
          </w:tcPr>
          <w:p w14:paraId="4815E710" w14:textId="332A6579"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w:t>
            </w:r>
            <w:r w:rsidR="004A7E1C" w:rsidRPr="00FB053D">
              <w:rPr>
                <w:rFonts w:ascii="Calibri" w:eastAsia="Calibri" w:hAnsi="Calibri" w:cs="Calibri"/>
                <w:b/>
                <w:bCs/>
                <w:noProof/>
                <w:sz w:val="21"/>
                <w:szCs w:val="21"/>
                <w:lang w:val="hr-HR"/>
              </w:rPr>
              <w:t>2</w:t>
            </w:r>
            <w:r w:rsidR="00A5462E">
              <w:rPr>
                <w:rFonts w:ascii="Calibri" w:eastAsia="Calibri" w:hAnsi="Calibri" w:cs="Calibri"/>
                <w:b/>
                <w:bCs/>
                <w:noProof/>
                <w:sz w:val="21"/>
                <w:szCs w:val="21"/>
                <w:lang w:val="hr-HR"/>
              </w:rPr>
              <w:t>1</w:t>
            </w:r>
          </w:p>
        </w:tc>
        <w:tc>
          <w:tcPr>
            <w:tcW w:w="731" w:type="pct"/>
            <w:vAlign w:val="bottom"/>
          </w:tcPr>
          <w:p w14:paraId="0B4E34B2" w14:textId="6315B971"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 xml:space="preserve">Jan 1 - Dec 31, </w:t>
            </w:r>
            <w:r w:rsidR="00A5462E" w:rsidRPr="00FB053D">
              <w:rPr>
                <w:rFonts w:ascii="Calibri" w:eastAsia="Calibri" w:hAnsi="Calibri" w:cs="Calibri"/>
                <w:b/>
                <w:bCs/>
                <w:noProof/>
                <w:sz w:val="21"/>
                <w:szCs w:val="21"/>
                <w:lang w:val="hr-HR"/>
              </w:rPr>
              <w:t>20</w:t>
            </w:r>
            <w:r w:rsidR="00A5462E">
              <w:rPr>
                <w:rFonts w:ascii="Calibri" w:eastAsia="Calibri" w:hAnsi="Calibri" w:cs="Calibri"/>
                <w:b/>
                <w:bCs/>
                <w:noProof/>
                <w:sz w:val="21"/>
                <w:szCs w:val="21"/>
                <w:lang w:val="hr-HR"/>
              </w:rPr>
              <w:t>20</w:t>
            </w:r>
          </w:p>
        </w:tc>
      </w:tr>
      <w:tr w:rsidR="00AF4B8E" w:rsidRPr="00FB053D" w14:paraId="4337B9CD" w14:textId="77777777" w:rsidTr="00112B77">
        <w:trPr>
          <w:trHeight w:val="217"/>
        </w:trPr>
        <w:tc>
          <w:tcPr>
            <w:tcW w:w="2214" w:type="pct"/>
          </w:tcPr>
          <w:p w14:paraId="3A25C258" w14:textId="77777777" w:rsidR="00AF4B8E" w:rsidRPr="00FB053D" w:rsidRDefault="00AF4B8E" w:rsidP="00AF4B8E">
            <w:pPr>
              <w:rPr>
                <w:rFonts w:ascii="Calibri" w:eastAsia="Calibri" w:hAnsi="Calibri" w:cs="Arial"/>
                <w:b/>
                <w:spacing w:val="-3"/>
                <w:sz w:val="21"/>
                <w:szCs w:val="21"/>
                <w:lang w:val="en-GB"/>
              </w:rPr>
            </w:pPr>
          </w:p>
        </w:tc>
        <w:tc>
          <w:tcPr>
            <w:tcW w:w="574" w:type="pct"/>
            <w:vAlign w:val="bottom"/>
          </w:tcPr>
          <w:p w14:paraId="559D8408" w14:textId="697621A9"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 xml:space="preserve">HRK </w:t>
            </w:r>
            <w:r w:rsidR="001C5184" w:rsidRPr="001E7DB0">
              <w:rPr>
                <w:rFonts w:asciiTheme="minorHAnsi" w:hAnsiTheme="minorHAnsi" w:cs="Arial"/>
                <w:sz w:val="22"/>
                <w:szCs w:val="22"/>
              </w:rPr>
              <w:t>‘</w:t>
            </w:r>
            <w:r w:rsidRPr="00FB053D">
              <w:rPr>
                <w:rFonts w:ascii="Calibri" w:eastAsia="Calibri" w:hAnsi="Calibri" w:cs="Arial"/>
                <w:b/>
                <w:bCs/>
                <w:noProof/>
                <w:sz w:val="21"/>
                <w:szCs w:val="21"/>
                <w:lang w:val="en-GB"/>
              </w:rPr>
              <w:t>000</w:t>
            </w:r>
          </w:p>
        </w:tc>
        <w:tc>
          <w:tcPr>
            <w:tcW w:w="731" w:type="pct"/>
            <w:vAlign w:val="bottom"/>
          </w:tcPr>
          <w:p w14:paraId="16DF0D7C" w14:textId="73F63312"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 xml:space="preserve">HRK </w:t>
            </w:r>
            <w:r w:rsidR="001C5184" w:rsidRPr="001E7DB0">
              <w:rPr>
                <w:rFonts w:asciiTheme="minorHAnsi" w:hAnsiTheme="minorHAnsi" w:cs="Arial"/>
                <w:sz w:val="22"/>
                <w:szCs w:val="22"/>
              </w:rPr>
              <w:t>‘</w:t>
            </w:r>
            <w:r w:rsidRPr="00FB053D">
              <w:rPr>
                <w:rFonts w:ascii="Calibri" w:eastAsia="Calibri" w:hAnsi="Calibri" w:cs="Arial"/>
                <w:b/>
                <w:bCs/>
                <w:noProof/>
                <w:sz w:val="21"/>
                <w:szCs w:val="21"/>
                <w:lang w:val="en-GB"/>
              </w:rPr>
              <w:t>000</w:t>
            </w:r>
          </w:p>
        </w:tc>
        <w:tc>
          <w:tcPr>
            <w:tcW w:w="751" w:type="pct"/>
            <w:vAlign w:val="bottom"/>
          </w:tcPr>
          <w:p w14:paraId="06151B14" w14:textId="47124235"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 xml:space="preserve">HRK </w:t>
            </w:r>
            <w:r w:rsidR="001C5184" w:rsidRPr="001E7DB0">
              <w:rPr>
                <w:rFonts w:asciiTheme="minorHAnsi" w:hAnsiTheme="minorHAnsi" w:cs="Arial"/>
                <w:sz w:val="22"/>
                <w:szCs w:val="22"/>
              </w:rPr>
              <w:t>‘</w:t>
            </w:r>
            <w:r w:rsidRPr="00FB053D">
              <w:rPr>
                <w:rFonts w:ascii="Calibri" w:eastAsia="Calibri" w:hAnsi="Calibri" w:cs="Arial"/>
                <w:b/>
                <w:bCs/>
                <w:noProof/>
                <w:sz w:val="21"/>
                <w:szCs w:val="21"/>
                <w:lang w:val="en-GB"/>
              </w:rPr>
              <w:t>000</w:t>
            </w:r>
          </w:p>
        </w:tc>
        <w:tc>
          <w:tcPr>
            <w:tcW w:w="731" w:type="pct"/>
            <w:vAlign w:val="bottom"/>
          </w:tcPr>
          <w:p w14:paraId="72BC7740" w14:textId="2282D115"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 xml:space="preserve">HRK </w:t>
            </w:r>
            <w:r w:rsidR="001C5184" w:rsidRPr="001E7DB0">
              <w:rPr>
                <w:rFonts w:asciiTheme="minorHAnsi" w:hAnsiTheme="minorHAnsi" w:cs="Arial"/>
                <w:sz w:val="22"/>
                <w:szCs w:val="22"/>
              </w:rPr>
              <w:t>‘</w:t>
            </w:r>
            <w:r w:rsidRPr="00FB053D">
              <w:rPr>
                <w:rFonts w:ascii="Calibri" w:eastAsia="Calibri" w:hAnsi="Calibri" w:cs="Arial"/>
                <w:b/>
                <w:bCs/>
                <w:noProof/>
                <w:sz w:val="21"/>
                <w:szCs w:val="21"/>
                <w:lang w:val="en-GB"/>
              </w:rPr>
              <w:t>000</w:t>
            </w:r>
          </w:p>
        </w:tc>
      </w:tr>
      <w:tr w:rsidR="00112B77" w:rsidRPr="00FB053D" w14:paraId="40AA6892" w14:textId="77777777" w:rsidTr="00112B77">
        <w:trPr>
          <w:trHeight w:val="495"/>
        </w:trPr>
        <w:tc>
          <w:tcPr>
            <w:tcW w:w="2214" w:type="pct"/>
            <w:vAlign w:val="bottom"/>
          </w:tcPr>
          <w:p w14:paraId="4BDFC883" w14:textId="77777777" w:rsidR="00112B77" w:rsidRPr="00FB053D" w:rsidRDefault="00112B77" w:rsidP="00112B77">
            <w:pPr>
              <w:tabs>
                <w:tab w:val="right" w:pos="1202"/>
              </w:tabs>
              <w:spacing w:line="340" w:lineRule="exact"/>
              <w:outlineLvl w:val="0"/>
              <w:rPr>
                <w:rFonts w:ascii="Calibri" w:eastAsia="Calibri" w:hAnsi="Calibri" w:cs="Arial"/>
                <w:bCs/>
                <w:sz w:val="21"/>
                <w:szCs w:val="21"/>
                <w:lang w:val="en-GB"/>
              </w:rPr>
            </w:pPr>
            <w:r w:rsidRPr="00FB053D">
              <w:rPr>
                <w:rFonts w:ascii="Calibri" w:eastAsia="Calibri" w:hAnsi="Calibri" w:cs="Arial"/>
                <w:bCs/>
                <w:sz w:val="21"/>
                <w:szCs w:val="21"/>
                <w:lang w:val="en-GB"/>
              </w:rPr>
              <w:t xml:space="preserve">Balance as of 1 January </w:t>
            </w:r>
          </w:p>
        </w:tc>
        <w:tc>
          <w:tcPr>
            <w:tcW w:w="574" w:type="pct"/>
            <w:tcBorders>
              <w:top w:val="nil"/>
              <w:left w:val="nil"/>
              <w:bottom w:val="nil"/>
              <w:right w:val="nil"/>
            </w:tcBorders>
            <w:shd w:val="clear" w:color="auto" w:fill="auto"/>
            <w:vAlign w:val="bottom"/>
          </w:tcPr>
          <w:p w14:paraId="631C17AA" w14:textId="14EA1838"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34</w:t>
            </w:r>
            <w:r>
              <w:rPr>
                <w:rFonts w:ascii="Calibri" w:eastAsia="Calibri" w:hAnsi="Calibri" w:cs="Calibri"/>
                <w:color w:val="000000" w:themeColor="text1"/>
                <w:sz w:val="21"/>
                <w:szCs w:val="21"/>
                <w:lang w:val="hr-HR"/>
              </w:rPr>
              <w:t>,</w:t>
            </w:r>
            <w:r w:rsidRPr="00B85A85">
              <w:rPr>
                <w:rFonts w:ascii="Calibri" w:eastAsia="Calibri" w:hAnsi="Calibri" w:cs="Calibri"/>
                <w:color w:val="000000" w:themeColor="text1"/>
                <w:sz w:val="21"/>
                <w:szCs w:val="21"/>
                <w:lang w:val="hr-HR"/>
              </w:rPr>
              <w:t>536</w:t>
            </w:r>
          </w:p>
        </w:tc>
        <w:tc>
          <w:tcPr>
            <w:tcW w:w="731" w:type="pct"/>
            <w:tcBorders>
              <w:top w:val="nil"/>
              <w:left w:val="nil"/>
              <w:bottom w:val="nil"/>
              <w:right w:val="nil"/>
            </w:tcBorders>
            <w:shd w:val="clear" w:color="auto" w:fill="auto"/>
            <w:vAlign w:val="bottom"/>
          </w:tcPr>
          <w:p w14:paraId="47C4B8F0" w14:textId="73AFDC7B"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35</w:t>
            </w:r>
            <w:r>
              <w:rPr>
                <w:rFonts w:ascii="Calibri" w:eastAsia="Calibri" w:hAnsi="Calibri" w:cs="Calibri"/>
                <w:color w:val="000000" w:themeColor="text1"/>
                <w:sz w:val="21"/>
                <w:szCs w:val="21"/>
                <w:lang w:val="hr-HR"/>
              </w:rPr>
              <w:t>,</w:t>
            </w:r>
            <w:r w:rsidRPr="00DC562B">
              <w:rPr>
                <w:rFonts w:ascii="Calibri" w:eastAsia="Calibri" w:hAnsi="Calibri" w:cs="Calibri"/>
                <w:color w:val="000000" w:themeColor="text1"/>
                <w:sz w:val="21"/>
                <w:szCs w:val="21"/>
                <w:lang w:val="hr-HR"/>
              </w:rPr>
              <w:t>570</w:t>
            </w:r>
          </w:p>
        </w:tc>
        <w:tc>
          <w:tcPr>
            <w:tcW w:w="751" w:type="pct"/>
            <w:tcBorders>
              <w:top w:val="nil"/>
              <w:left w:val="nil"/>
              <w:bottom w:val="nil"/>
              <w:right w:val="nil"/>
            </w:tcBorders>
            <w:shd w:val="clear" w:color="000000" w:fill="auto"/>
            <w:vAlign w:val="bottom"/>
          </w:tcPr>
          <w:p w14:paraId="60F7A368" w14:textId="3CAA471B"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34</w:t>
            </w:r>
            <w:r>
              <w:rPr>
                <w:rFonts w:ascii="Calibri" w:eastAsia="Calibri" w:hAnsi="Calibri" w:cs="Calibri"/>
                <w:color w:val="000000" w:themeColor="text1"/>
                <w:sz w:val="21"/>
                <w:szCs w:val="21"/>
                <w:lang w:val="hr-HR"/>
              </w:rPr>
              <w:t>,</w:t>
            </w:r>
            <w:r w:rsidRPr="00B85A85">
              <w:rPr>
                <w:rFonts w:ascii="Calibri" w:eastAsia="Calibri" w:hAnsi="Calibri" w:cs="Calibri"/>
                <w:color w:val="000000" w:themeColor="text1"/>
                <w:sz w:val="21"/>
                <w:szCs w:val="21"/>
                <w:lang w:val="hr-HR"/>
              </w:rPr>
              <w:t>396</w:t>
            </w:r>
          </w:p>
        </w:tc>
        <w:tc>
          <w:tcPr>
            <w:tcW w:w="731" w:type="pct"/>
            <w:tcBorders>
              <w:top w:val="nil"/>
              <w:left w:val="nil"/>
              <w:bottom w:val="nil"/>
              <w:right w:val="nil"/>
            </w:tcBorders>
            <w:shd w:val="clear" w:color="000000" w:fill="auto"/>
            <w:vAlign w:val="bottom"/>
          </w:tcPr>
          <w:p w14:paraId="1744ACEB" w14:textId="6B76AA5A"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35,436</w:t>
            </w:r>
          </w:p>
        </w:tc>
      </w:tr>
      <w:tr w:rsidR="00112B77" w:rsidRPr="00FB053D" w14:paraId="59A766BB" w14:textId="77777777" w:rsidTr="00112B77">
        <w:trPr>
          <w:trHeight w:val="370"/>
        </w:trPr>
        <w:tc>
          <w:tcPr>
            <w:tcW w:w="2214" w:type="pct"/>
            <w:vAlign w:val="bottom"/>
          </w:tcPr>
          <w:p w14:paraId="647A8187" w14:textId="312F0E8C" w:rsidR="00112B77" w:rsidRPr="00FB053D" w:rsidRDefault="00112B77" w:rsidP="00112B77">
            <w:pPr>
              <w:tabs>
                <w:tab w:val="right" w:pos="1202"/>
              </w:tabs>
              <w:outlineLvl w:val="0"/>
              <w:rPr>
                <w:rFonts w:ascii="Calibri" w:eastAsia="Calibri" w:hAnsi="Calibri" w:cs="Arial"/>
                <w:b/>
                <w:bCs/>
                <w:sz w:val="21"/>
                <w:szCs w:val="21"/>
                <w:lang w:val="en-GB"/>
              </w:rPr>
            </w:pPr>
            <w:r w:rsidRPr="00FB053D">
              <w:rPr>
                <w:rFonts w:ascii="Calibri" w:eastAsia="Calibri" w:hAnsi="Calibri" w:cs="Arial"/>
                <w:sz w:val="21"/>
                <w:szCs w:val="21"/>
                <w:lang w:val="en-GB"/>
              </w:rPr>
              <w:t xml:space="preserve">Net </w:t>
            </w:r>
            <w:r>
              <w:rPr>
                <w:rFonts w:ascii="Calibri" w:eastAsia="Calibri" w:hAnsi="Calibri" w:cs="Arial"/>
                <w:sz w:val="21"/>
                <w:szCs w:val="21"/>
                <w:lang w:val="en-GB"/>
              </w:rPr>
              <w:t>(r</w:t>
            </w:r>
            <w:r w:rsidRPr="003239B0">
              <w:rPr>
                <w:rFonts w:asciiTheme="minorHAnsi" w:hAnsiTheme="minorHAnsi" w:cstheme="minorHAnsi"/>
                <w:bCs/>
                <w:sz w:val="21"/>
                <w:szCs w:val="21"/>
              </w:rPr>
              <w:t>elease</w:t>
            </w:r>
            <w:r>
              <w:rPr>
                <w:rFonts w:asciiTheme="minorHAnsi" w:hAnsiTheme="minorHAnsi" w:cstheme="minorHAnsi"/>
                <w:bCs/>
                <w:sz w:val="21"/>
                <w:szCs w:val="21"/>
              </w:rPr>
              <w:t>)</w:t>
            </w:r>
            <w:r>
              <w:rPr>
                <w:rFonts w:ascii="Calibri" w:eastAsia="Calibri" w:hAnsi="Calibri" w:cs="Arial"/>
                <w:sz w:val="21"/>
                <w:szCs w:val="21"/>
                <w:lang w:val="en-GB"/>
              </w:rPr>
              <w:t xml:space="preserve"> </w:t>
            </w:r>
            <w:r w:rsidRPr="00FB053D">
              <w:rPr>
                <w:rFonts w:ascii="Calibri" w:eastAsia="Calibri" w:hAnsi="Calibri" w:cs="Arial"/>
                <w:sz w:val="21"/>
                <w:szCs w:val="21"/>
                <w:lang w:val="en-GB"/>
              </w:rPr>
              <w:t>of loss allowances on other assets</w:t>
            </w:r>
          </w:p>
        </w:tc>
        <w:tc>
          <w:tcPr>
            <w:tcW w:w="574" w:type="pct"/>
            <w:tcBorders>
              <w:top w:val="nil"/>
              <w:left w:val="nil"/>
              <w:bottom w:val="nil"/>
              <w:right w:val="nil"/>
            </w:tcBorders>
            <w:shd w:val="clear" w:color="auto" w:fill="auto"/>
            <w:vAlign w:val="bottom"/>
          </w:tcPr>
          <w:p w14:paraId="4AC805BD" w14:textId="7FD61305"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(2</w:t>
            </w:r>
            <w:r>
              <w:rPr>
                <w:rFonts w:ascii="Calibri" w:eastAsia="Calibri" w:hAnsi="Calibri" w:cs="Calibri"/>
                <w:color w:val="000000" w:themeColor="text1"/>
                <w:sz w:val="21"/>
                <w:szCs w:val="21"/>
                <w:lang w:val="hr-HR"/>
              </w:rPr>
              <w:t>,</w:t>
            </w:r>
            <w:r w:rsidRPr="00B85A85">
              <w:rPr>
                <w:rFonts w:ascii="Calibri" w:eastAsia="Calibri" w:hAnsi="Calibri" w:cs="Calibri"/>
                <w:color w:val="000000" w:themeColor="text1"/>
                <w:sz w:val="21"/>
                <w:szCs w:val="21"/>
                <w:lang w:val="hr-HR"/>
              </w:rPr>
              <w:t>542)</w:t>
            </w:r>
          </w:p>
        </w:tc>
        <w:tc>
          <w:tcPr>
            <w:tcW w:w="731" w:type="pct"/>
            <w:tcBorders>
              <w:top w:val="nil"/>
              <w:left w:val="nil"/>
              <w:bottom w:val="single" w:sz="4" w:space="0" w:color="auto"/>
              <w:right w:val="nil"/>
            </w:tcBorders>
            <w:shd w:val="clear" w:color="auto" w:fill="auto"/>
            <w:vAlign w:val="bottom"/>
          </w:tcPr>
          <w:p w14:paraId="7690FA80" w14:textId="52A4AA17"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(1</w:t>
            </w:r>
            <w:r>
              <w:rPr>
                <w:rFonts w:ascii="Calibri" w:eastAsia="Calibri" w:hAnsi="Calibri" w:cs="Calibri"/>
                <w:color w:val="000000" w:themeColor="text1"/>
                <w:sz w:val="21"/>
                <w:szCs w:val="21"/>
                <w:lang w:val="hr-HR"/>
              </w:rPr>
              <w:t>,</w:t>
            </w:r>
            <w:r w:rsidRPr="00DC562B">
              <w:rPr>
                <w:rFonts w:ascii="Calibri" w:eastAsia="Calibri" w:hAnsi="Calibri" w:cs="Calibri"/>
                <w:color w:val="000000" w:themeColor="text1"/>
                <w:sz w:val="21"/>
                <w:szCs w:val="21"/>
                <w:lang w:val="hr-HR"/>
              </w:rPr>
              <w:t>032)</w:t>
            </w:r>
          </w:p>
        </w:tc>
        <w:tc>
          <w:tcPr>
            <w:tcW w:w="751" w:type="pct"/>
            <w:tcBorders>
              <w:top w:val="nil"/>
              <w:left w:val="nil"/>
              <w:bottom w:val="nil"/>
              <w:right w:val="nil"/>
            </w:tcBorders>
            <w:shd w:val="clear" w:color="auto" w:fill="auto"/>
            <w:vAlign w:val="bottom"/>
          </w:tcPr>
          <w:p w14:paraId="32E6EE59" w14:textId="121E1730"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(2</w:t>
            </w:r>
            <w:r>
              <w:rPr>
                <w:rFonts w:ascii="Calibri" w:eastAsia="Calibri" w:hAnsi="Calibri" w:cs="Calibri"/>
                <w:color w:val="000000" w:themeColor="text1"/>
                <w:sz w:val="21"/>
                <w:szCs w:val="21"/>
                <w:lang w:val="hr-HR"/>
              </w:rPr>
              <w:t>,</w:t>
            </w:r>
            <w:r w:rsidRPr="00B85A85">
              <w:rPr>
                <w:rFonts w:ascii="Calibri" w:eastAsia="Calibri" w:hAnsi="Calibri" w:cs="Calibri"/>
                <w:color w:val="000000" w:themeColor="text1"/>
                <w:sz w:val="21"/>
                <w:szCs w:val="21"/>
                <w:lang w:val="hr-HR"/>
              </w:rPr>
              <w:t>5</w:t>
            </w:r>
            <w:r>
              <w:rPr>
                <w:rFonts w:ascii="Calibri" w:eastAsia="Calibri" w:hAnsi="Calibri" w:cs="Calibri"/>
                <w:color w:val="000000" w:themeColor="text1"/>
                <w:sz w:val="21"/>
                <w:szCs w:val="21"/>
                <w:lang w:val="hr-HR"/>
              </w:rPr>
              <w:t>51</w:t>
            </w:r>
            <w:r w:rsidRPr="00B85A85">
              <w:rPr>
                <w:rFonts w:ascii="Calibri" w:eastAsia="Calibri" w:hAnsi="Calibri" w:cs="Calibri"/>
                <w:color w:val="000000" w:themeColor="text1"/>
                <w:sz w:val="21"/>
                <w:szCs w:val="21"/>
                <w:lang w:val="hr-HR"/>
              </w:rPr>
              <w:t>)</w:t>
            </w:r>
          </w:p>
        </w:tc>
        <w:tc>
          <w:tcPr>
            <w:tcW w:w="731" w:type="pct"/>
            <w:tcBorders>
              <w:top w:val="nil"/>
              <w:left w:val="nil"/>
              <w:bottom w:val="single" w:sz="4" w:space="0" w:color="auto"/>
              <w:right w:val="nil"/>
            </w:tcBorders>
            <w:shd w:val="clear" w:color="auto" w:fill="auto"/>
            <w:vAlign w:val="bottom"/>
          </w:tcPr>
          <w:p w14:paraId="60528AE5" w14:textId="276C5652"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(1,001)</w:t>
            </w:r>
          </w:p>
        </w:tc>
      </w:tr>
      <w:tr w:rsidR="00112B77" w:rsidRPr="00FB053D" w14:paraId="29B58302" w14:textId="77777777" w:rsidTr="00112B77">
        <w:trPr>
          <w:trHeight w:val="527"/>
        </w:trPr>
        <w:tc>
          <w:tcPr>
            <w:tcW w:w="2214" w:type="pct"/>
            <w:vAlign w:val="bottom"/>
          </w:tcPr>
          <w:p w14:paraId="061CF139" w14:textId="723E6EA7" w:rsidR="00112B77" w:rsidRPr="00FB053D" w:rsidRDefault="00112B77" w:rsidP="00112B77">
            <w:pPr>
              <w:tabs>
                <w:tab w:val="right" w:pos="1202"/>
              </w:tabs>
              <w:outlineLvl w:val="0"/>
              <w:rPr>
                <w:rFonts w:ascii="Calibri" w:eastAsia="Calibri" w:hAnsi="Calibri" w:cs="Arial"/>
                <w:i/>
                <w:sz w:val="21"/>
                <w:szCs w:val="21"/>
                <w:lang w:val="en-GB"/>
              </w:rPr>
            </w:pPr>
            <w:r w:rsidRPr="00FB053D">
              <w:rPr>
                <w:rFonts w:ascii="Calibri" w:eastAsia="Calibri" w:hAnsi="Calibri" w:cs="Arial"/>
                <w:i/>
                <w:sz w:val="21"/>
                <w:szCs w:val="21"/>
                <w:lang w:val="en-GB"/>
              </w:rPr>
              <w:t xml:space="preserve">Total recognised through Income statement </w:t>
            </w:r>
            <w:r w:rsidRPr="003239B0">
              <w:rPr>
                <w:rFonts w:ascii="Calibri" w:eastAsia="Calibri" w:hAnsi="Calibri" w:cs="Arial"/>
                <w:i/>
                <w:sz w:val="21"/>
                <w:szCs w:val="21"/>
                <w:lang w:val="en-GB"/>
              </w:rPr>
              <w:t>(Note 10</w:t>
            </w:r>
            <w:r w:rsidRPr="00F63913">
              <w:rPr>
                <w:rFonts w:ascii="Calibri" w:eastAsia="Calibri" w:hAnsi="Calibri" w:cs="Arial"/>
                <w:i/>
                <w:sz w:val="21"/>
                <w:szCs w:val="21"/>
                <w:lang w:val="en-GB"/>
              </w:rPr>
              <w:t>)</w:t>
            </w:r>
          </w:p>
        </w:tc>
        <w:tc>
          <w:tcPr>
            <w:tcW w:w="574" w:type="pct"/>
            <w:tcBorders>
              <w:top w:val="single" w:sz="4" w:space="0" w:color="auto"/>
              <w:left w:val="nil"/>
              <w:bottom w:val="single" w:sz="4" w:space="0" w:color="auto"/>
              <w:right w:val="nil"/>
            </w:tcBorders>
            <w:shd w:val="clear" w:color="auto" w:fill="auto"/>
            <w:vAlign w:val="bottom"/>
          </w:tcPr>
          <w:p w14:paraId="1F5ED0A8" w14:textId="2D38F7CD" w:rsidR="00112B77" w:rsidRPr="00FB053D" w:rsidRDefault="00112B77" w:rsidP="00112B77">
            <w:pPr>
              <w:tabs>
                <w:tab w:val="right" w:pos="1202"/>
              </w:tabs>
              <w:spacing w:line="340" w:lineRule="exact"/>
              <w:jc w:val="right"/>
              <w:outlineLvl w:val="0"/>
              <w:rPr>
                <w:rFonts w:ascii="Calibri" w:eastAsia="Calibri" w:hAnsi="Calibri" w:cs="Arial"/>
                <w:bCs/>
                <w:i/>
                <w:sz w:val="21"/>
                <w:szCs w:val="21"/>
                <w:lang w:val="en-GB"/>
              </w:rPr>
            </w:pPr>
            <w:r w:rsidRPr="00B85A85">
              <w:rPr>
                <w:rFonts w:ascii="Calibri" w:eastAsia="Calibri" w:hAnsi="Calibri" w:cs="Calibri"/>
                <w:bCs/>
                <w:i/>
                <w:color w:val="000000" w:themeColor="text1"/>
                <w:sz w:val="21"/>
                <w:szCs w:val="21"/>
                <w:lang w:val="hr-HR"/>
              </w:rPr>
              <w:t>(2</w:t>
            </w:r>
            <w:r>
              <w:rPr>
                <w:rFonts w:ascii="Calibri" w:eastAsia="Calibri" w:hAnsi="Calibri" w:cs="Calibri"/>
                <w:bCs/>
                <w:i/>
                <w:color w:val="000000" w:themeColor="text1"/>
                <w:sz w:val="21"/>
                <w:szCs w:val="21"/>
                <w:lang w:val="hr-HR"/>
              </w:rPr>
              <w:t>,</w:t>
            </w:r>
            <w:r w:rsidRPr="00B85A85">
              <w:rPr>
                <w:rFonts w:ascii="Calibri" w:eastAsia="Calibri" w:hAnsi="Calibri" w:cs="Calibri"/>
                <w:bCs/>
                <w:i/>
                <w:color w:val="000000" w:themeColor="text1"/>
                <w:sz w:val="21"/>
                <w:szCs w:val="21"/>
                <w:lang w:val="hr-HR"/>
              </w:rPr>
              <w:t>542)</w:t>
            </w:r>
          </w:p>
        </w:tc>
        <w:tc>
          <w:tcPr>
            <w:tcW w:w="731" w:type="pct"/>
            <w:tcBorders>
              <w:top w:val="single" w:sz="4" w:space="0" w:color="auto"/>
              <w:left w:val="nil"/>
              <w:bottom w:val="single" w:sz="4" w:space="0" w:color="auto"/>
              <w:right w:val="nil"/>
            </w:tcBorders>
            <w:shd w:val="clear" w:color="auto" w:fill="auto"/>
            <w:vAlign w:val="bottom"/>
          </w:tcPr>
          <w:p w14:paraId="1377724F" w14:textId="7D874511" w:rsidR="00112B77" w:rsidRPr="00FB053D" w:rsidRDefault="00112B77" w:rsidP="00112B77">
            <w:pPr>
              <w:tabs>
                <w:tab w:val="right" w:pos="1202"/>
              </w:tabs>
              <w:spacing w:line="340" w:lineRule="exact"/>
              <w:jc w:val="right"/>
              <w:outlineLvl w:val="0"/>
              <w:rPr>
                <w:rFonts w:ascii="Calibri" w:eastAsia="Calibri" w:hAnsi="Calibri" w:cs="Arial"/>
                <w:bCs/>
                <w:i/>
                <w:sz w:val="21"/>
                <w:szCs w:val="21"/>
                <w:lang w:val="en-GB"/>
              </w:rPr>
            </w:pPr>
            <w:r w:rsidRPr="00DC562B">
              <w:rPr>
                <w:rFonts w:ascii="Calibri" w:eastAsia="Calibri" w:hAnsi="Calibri" w:cs="Calibri"/>
                <w:bCs/>
                <w:i/>
                <w:color w:val="000000" w:themeColor="text1"/>
                <w:sz w:val="21"/>
                <w:szCs w:val="21"/>
                <w:lang w:val="hr-HR"/>
              </w:rPr>
              <w:t>(1</w:t>
            </w:r>
            <w:r>
              <w:rPr>
                <w:rFonts w:ascii="Calibri" w:eastAsia="Calibri" w:hAnsi="Calibri" w:cs="Calibri"/>
                <w:bCs/>
                <w:i/>
                <w:color w:val="000000" w:themeColor="text1"/>
                <w:sz w:val="21"/>
                <w:szCs w:val="21"/>
                <w:lang w:val="hr-HR"/>
              </w:rPr>
              <w:t>,</w:t>
            </w:r>
            <w:r w:rsidRPr="00DC562B">
              <w:rPr>
                <w:rFonts w:ascii="Calibri" w:eastAsia="Calibri" w:hAnsi="Calibri" w:cs="Calibri"/>
                <w:bCs/>
                <w:i/>
                <w:color w:val="000000" w:themeColor="text1"/>
                <w:sz w:val="21"/>
                <w:szCs w:val="21"/>
                <w:lang w:val="hr-HR"/>
              </w:rPr>
              <w:t>032)</w:t>
            </w:r>
          </w:p>
        </w:tc>
        <w:tc>
          <w:tcPr>
            <w:tcW w:w="751" w:type="pct"/>
            <w:tcBorders>
              <w:top w:val="single" w:sz="4" w:space="0" w:color="auto"/>
              <w:left w:val="nil"/>
              <w:bottom w:val="single" w:sz="4" w:space="0" w:color="auto"/>
              <w:right w:val="nil"/>
            </w:tcBorders>
            <w:shd w:val="clear" w:color="auto" w:fill="auto"/>
            <w:vAlign w:val="bottom"/>
          </w:tcPr>
          <w:p w14:paraId="6868F9CB" w14:textId="497195F6" w:rsidR="00112B77" w:rsidRPr="00FB053D" w:rsidRDefault="00112B77" w:rsidP="00112B77">
            <w:pPr>
              <w:tabs>
                <w:tab w:val="right" w:pos="1202"/>
              </w:tabs>
              <w:spacing w:line="340" w:lineRule="exact"/>
              <w:jc w:val="right"/>
              <w:outlineLvl w:val="0"/>
              <w:rPr>
                <w:rFonts w:ascii="Calibri" w:eastAsia="Calibri" w:hAnsi="Calibri" w:cs="Arial"/>
                <w:bCs/>
                <w:i/>
                <w:sz w:val="21"/>
                <w:szCs w:val="21"/>
                <w:lang w:val="en-GB"/>
              </w:rPr>
            </w:pPr>
            <w:r w:rsidRPr="00B85A85">
              <w:rPr>
                <w:rFonts w:ascii="Calibri" w:eastAsia="Calibri" w:hAnsi="Calibri" w:cs="Calibri"/>
                <w:bCs/>
                <w:i/>
                <w:color w:val="000000" w:themeColor="text1"/>
                <w:sz w:val="21"/>
                <w:szCs w:val="21"/>
                <w:lang w:val="hr-HR"/>
              </w:rPr>
              <w:t>(2</w:t>
            </w:r>
            <w:r>
              <w:rPr>
                <w:rFonts w:ascii="Calibri" w:eastAsia="Calibri" w:hAnsi="Calibri" w:cs="Calibri"/>
                <w:bCs/>
                <w:i/>
                <w:color w:val="000000" w:themeColor="text1"/>
                <w:sz w:val="21"/>
                <w:szCs w:val="21"/>
                <w:lang w:val="hr-HR"/>
              </w:rPr>
              <w:t>,</w:t>
            </w:r>
            <w:r w:rsidRPr="00B85A85">
              <w:rPr>
                <w:rFonts w:ascii="Calibri" w:eastAsia="Calibri" w:hAnsi="Calibri" w:cs="Calibri"/>
                <w:bCs/>
                <w:i/>
                <w:color w:val="000000" w:themeColor="text1"/>
                <w:sz w:val="21"/>
                <w:szCs w:val="21"/>
                <w:lang w:val="hr-HR"/>
              </w:rPr>
              <w:t>551)</w:t>
            </w:r>
          </w:p>
        </w:tc>
        <w:tc>
          <w:tcPr>
            <w:tcW w:w="731" w:type="pct"/>
            <w:tcBorders>
              <w:top w:val="single" w:sz="4" w:space="0" w:color="auto"/>
              <w:left w:val="nil"/>
              <w:bottom w:val="single" w:sz="4" w:space="0" w:color="auto"/>
              <w:right w:val="nil"/>
            </w:tcBorders>
            <w:shd w:val="clear" w:color="auto" w:fill="auto"/>
            <w:vAlign w:val="bottom"/>
          </w:tcPr>
          <w:p w14:paraId="1E43CA53" w14:textId="2592D0B7" w:rsidR="00112B77" w:rsidRPr="00FB053D" w:rsidRDefault="00112B77" w:rsidP="00112B77">
            <w:pPr>
              <w:tabs>
                <w:tab w:val="right" w:pos="1202"/>
              </w:tabs>
              <w:spacing w:line="340" w:lineRule="exact"/>
              <w:jc w:val="right"/>
              <w:outlineLvl w:val="0"/>
              <w:rPr>
                <w:rFonts w:ascii="Calibri" w:eastAsia="Calibri" w:hAnsi="Calibri" w:cs="Arial"/>
                <w:bCs/>
                <w:i/>
                <w:sz w:val="21"/>
                <w:szCs w:val="21"/>
                <w:lang w:val="en-GB"/>
              </w:rPr>
            </w:pPr>
            <w:r>
              <w:rPr>
                <w:rFonts w:ascii="Calibri" w:eastAsia="Calibri" w:hAnsi="Calibri" w:cs="Calibri"/>
                <w:bCs/>
                <w:i/>
                <w:color w:val="000000" w:themeColor="text1"/>
                <w:sz w:val="21"/>
                <w:szCs w:val="21"/>
                <w:lang w:val="hr-HR"/>
              </w:rPr>
              <w:t>(1,001)</w:t>
            </w:r>
          </w:p>
        </w:tc>
      </w:tr>
      <w:tr w:rsidR="00112B77" w:rsidRPr="00FB053D" w14:paraId="1FEE9FA4" w14:textId="77777777" w:rsidTr="000239F2">
        <w:trPr>
          <w:trHeight w:val="370"/>
        </w:trPr>
        <w:tc>
          <w:tcPr>
            <w:tcW w:w="2214" w:type="pct"/>
            <w:vAlign w:val="bottom"/>
          </w:tcPr>
          <w:p w14:paraId="336FA7B0" w14:textId="77777777" w:rsidR="00112B77" w:rsidRPr="00FB053D" w:rsidRDefault="00112B77" w:rsidP="00112B77">
            <w:pPr>
              <w:tabs>
                <w:tab w:val="right" w:pos="1202"/>
              </w:tabs>
              <w:spacing w:line="340" w:lineRule="exact"/>
              <w:outlineLvl w:val="0"/>
              <w:rPr>
                <w:rFonts w:ascii="Calibri" w:eastAsia="Calibri" w:hAnsi="Calibri" w:cs="Arial"/>
                <w:i/>
                <w:sz w:val="21"/>
                <w:szCs w:val="21"/>
                <w:lang w:val="en-GB"/>
              </w:rPr>
            </w:pPr>
            <w:r w:rsidRPr="00FB053D">
              <w:rPr>
                <w:rFonts w:ascii="Calibri" w:eastAsia="Calibri" w:hAnsi="Calibri" w:cs="Arial"/>
                <w:sz w:val="21"/>
                <w:szCs w:val="21"/>
                <w:lang w:val="en-GB"/>
              </w:rPr>
              <w:t>Write-offs</w:t>
            </w:r>
          </w:p>
        </w:tc>
        <w:tc>
          <w:tcPr>
            <w:tcW w:w="574" w:type="pct"/>
            <w:tcBorders>
              <w:top w:val="single" w:sz="4" w:space="0" w:color="auto"/>
              <w:left w:val="nil"/>
              <w:right w:val="nil"/>
            </w:tcBorders>
            <w:shd w:val="clear" w:color="auto" w:fill="auto"/>
            <w:vAlign w:val="bottom"/>
          </w:tcPr>
          <w:p w14:paraId="5D80DB1C" w14:textId="0C5DC7DD"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(14)</w:t>
            </w:r>
          </w:p>
        </w:tc>
        <w:tc>
          <w:tcPr>
            <w:tcW w:w="731" w:type="pct"/>
            <w:tcBorders>
              <w:top w:val="single" w:sz="4" w:space="0" w:color="auto"/>
              <w:left w:val="nil"/>
              <w:right w:val="nil"/>
            </w:tcBorders>
            <w:vAlign w:val="bottom"/>
          </w:tcPr>
          <w:p w14:paraId="3362A8A6" w14:textId="04C9126D"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Arial"/>
                <w:bCs/>
                <w:sz w:val="21"/>
                <w:szCs w:val="21"/>
                <w:lang w:val="en-GB"/>
              </w:rPr>
              <w:t>-</w:t>
            </w:r>
          </w:p>
        </w:tc>
        <w:tc>
          <w:tcPr>
            <w:tcW w:w="751" w:type="pct"/>
            <w:tcBorders>
              <w:top w:val="single" w:sz="4" w:space="0" w:color="auto"/>
              <w:left w:val="nil"/>
              <w:right w:val="nil"/>
            </w:tcBorders>
            <w:shd w:val="clear" w:color="auto" w:fill="auto"/>
            <w:vAlign w:val="bottom"/>
          </w:tcPr>
          <w:p w14:paraId="6AECBC39" w14:textId="30D4885C"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B85A85">
              <w:rPr>
                <w:rFonts w:ascii="Calibri" w:eastAsia="Calibri" w:hAnsi="Calibri" w:cs="Calibri"/>
                <w:color w:val="000000" w:themeColor="text1"/>
                <w:sz w:val="21"/>
                <w:szCs w:val="21"/>
                <w:lang w:val="hr-HR"/>
              </w:rPr>
              <w:t>(</w:t>
            </w:r>
            <w:r>
              <w:rPr>
                <w:rFonts w:ascii="Calibri" w:eastAsia="Calibri" w:hAnsi="Calibri" w:cs="Calibri"/>
                <w:color w:val="000000" w:themeColor="text1"/>
                <w:sz w:val="21"/>
                <w:szCs w:val="21"/>
                <w:lang w:val="hr-HR"/>
              </w:rPr>
              <w:t>2</w:t>
            </w:r>
            <w:r w:rsidRPr="00B85A85">
              <w:rPr>
                <w:rFonts w:ascii="Calibri" w:eastAsia="Calibri" w:hAnsi="Calibri" w:cs="Calibri"/>
                <w:color w:val="000000" w:themeColor="text1"/>
                <w:sz w:val="21"/>
                <w:szCs w:val="21"/>
                <w:lang w:val="hr-HR"/>
              </w:rPr>
              <w:t>)</w:t>
            </w:r>
          </w:p>
        </w:tc>
        <w:tc>
          <w:tcPr>
            <w:tcW w:w="731" w:type="pct"/>
            <w:tcBorders>
              <w:top w:val="single" w:sz="4" w:space="0" w:color="auto"/>
              <w:left w:val="nil"/>
              <w:right w:val="nil"/>
            </w:tcBorders>
            <w:vAlign w:val="bottom"/>
          </w:tcPr>
          <w:p w14:paraId="16FDC155" w14:textId="64800411"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r>
      <w:tr w:rsidR="00112B77" w:rsidRPr="00FB053D" w14:paraId="0021316B" w14:textId="77777777" w:rsidTr="000239F2">
        <w:trPr>
          <w:trHeight w:val="370"/>
        </w:trPr>
        <w:tc>
          <w:tcPr>
            <w:tcW w:w="2214" w:type="pct"/>
            <w:vAlign w:val="bottom"/>
          </w:tcPr>
          <w:p w14:paraId="157B2E8A" w14:textId="2E86B108" w:rsidR="00112B77" w:rsidRPr="00FB053D" w:rsidRDefault="00112B77" w:rsidP="00112B77">
            <w:pPr>
              <w:tabs>
                <w:tab w:val="right" w:pos="1202"/>
              </w:tabs>
              <w:spacing w:line="340" w:lineRule="exact"/>
              <w:outlineLvl w:val="0"/>
              <w:rPr>
                <w:rFonts w:ascii="Calibri" w:eastAsia="Calibri" w:hAnsi="Calibri" w:cs="Arial"/>
                <w:sz w:val="21"/>
                <w:szCs w:val="21"/>
                <w:lang w:val="en-GB"/>
              </w:rPr>
            </w:pPr>
            <w:r>
              <w:rPr>
                <w:rFonts w:ascii="Calibri" w:eastAsia="Calibri" w:hAnsi="Calibri" w:cs="Arial"/>
                <w:sz w:val="21"/>
                <w:szCs w:val="21"/>
                <w:lang w:val="en-GB"/>
              </w:rPr>
              <w:t>T</w:t>
            </w:r>
            <w:r w:rsidRPr="00BB52E1">
              <w:rPr>
                <w:rFonts w:ascii="Calibri" w:eastAsia="Calibri" w:hAnsi="Calibri" w:cs="Arial"/>
                <w:sz w:val="21"/>
                <w:szCs w:val="21"/>
                <w:lang w:val="en-GB"/>
              </w:rPr>
              <w:t>ransfer to off-balance sheet records</w:t>
            </w:r>
          </w:p>
        </w:tc>
        <w:tc>
          <w:tcPr>
            <w:tcW w:w="574" w:type="pct"/>
            <w:tcBorders>
              <w:left w:val="nil"/>
              <w:right w:val="nil"/>
            </w:tcBorders>
            <w:shd w:val="clear" w:color="auto" w:fill="auto"/>
            <w:vAlign w:val="bottom"/>
          </w:tcPr>
          <w:p w14:paraId="31B52A91" w14:textId="1A24219C" w:rsidR="00112B77" w:rsidRPr="00DC562B" w:rsidRDefault="00112B77" w:rsidP="00112B77">
            <w:pPr>
              <w:tabs>
                <w:tab w:val="right" w:pos="1202"/>
              </w:tabs>
              <w:spacing w:line="340" w:lineRule="exact"/>
              <w:jc w:val="right"/>
              <w:outlineLvl w:val="0"/>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(149)</w:t>
            </w:r>
          </w:p>
        </w:tc>
        <w:tc>
          <w:tcPr>
            <w:tcW w:w="731" w:type="pct"/>
            <w:tcBorders>
              <w:left w:val="nil"/>
              <w:right w:val="nil"/>
            </w:tcBorders>
            <w:vAlign w:val="bottom"/>
          </w:tcPr>
          <w:p w14:paraId="0E2ECCA1" w14:textId="77777777" w:rsidR="00112B77" w:rsidRPr="00FB053D" w:rsidRDefault="00112B77" w:rsidP="00112B77">
            <w:pPr>
              <w:tabs>
                <w:tab w:val="right" w:pos="1202"/>
              </w:tabs>
              <w:spacing w:line="340" w:lineRule="exact"/>
              <w:jc w:val="right"/>
              <w:outlineLvl w:val="0"/>
              <w:rPr>
                <w:rFonts w:ascii="Calibri" w:eastAsia="Calibri" w:hAnsi="Calibri" w:cs="Calibri"/>
                <w:color w:val="000000" w:themeColor="text1"/>
                <w:sz w:val="21"/>
                <w:szCs w:val="21"/>
                <w:lang w:val="hr-HR"/>
              </w:rPr>
            </w:pPr>
          </w:p>
        </w:tc>
        <w:tc>
          <w:tcPr>
            <w:tcW w:w="751" w:type="pct"/>
            <w:tcBorders>
              <w:left w:val="nil"/>
              <w:right w:val="nil"/>
            </w:tcBorders>
            <w:shd w:val="clear" w:color="auto" w:fill="auto"/>
            <w:vAlign w:val="bottom"/>
          </w:tcPr>
          <w:p w14:paraId="346CE8B2" w14:textId="7DFE8C91" w:rsidR="00112B77" w:rsidRDefault="00112B77" w:rsidP="00112B77">
            <w:pPr>
              <w:tabs>
                <w:tab w:val="right" w:pos="1202"/>
              </w:tabs>
              <w:spacing w:line="340" w:lineRule="exact"/>
              <w:jc w:val="right"/>
              <w:outlineLvl w:val="0"/>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(149)</w:t>
            </w:r>
          </w:p>
        </w:tc>
        <w:tc>
          <w:tcPr>
            <w:tcW w:w="731" w:type="pct"/>
            <w:tcBorders>
              <w:left w:val="nil"/>
              <w:right w:val="nil"/>
            </w:tcBorders>
            <w:vAlign w:val="bottom"/>
          </w:tcPr>
          <w:p w14:paraId="5127D4F2" w14:textId="77777777" w:rsidR="00112B77" w:rsidRPr="00FB053D" w:rsidRDefault="00112B77" w:rsidP="00112B77">
            <w:pPr>
              <w:tabs>
                <w:tab w:val="right" w:pos="1202"/>
              </w:tabs>
              <w:spacing w:line="340" w:lineRule="exact"/>
              <w:jc w:val="right"/>
              <w:outlineLvl w:val="0"/>
              <w:rPr>
                <w:rFonts w:ascii="Calibri" w:eastAsia="Calibri" w:hAnsi="Calibri" w:cs="Calibri"/>
                <w:color w:val="000000" w:themeColor="text1"/>
                <w:sz w:val="21"/>
                <w:szCs w:val="21"/>
                <w:lang w:val="hr-HR"/>
              </w:rPr>
            </w:pPr>
          </w:p>
        </w:tc>
      </w:tr>
      <w:tr w:rsidR="00112B77" w:rsidRPr="00FB053D" w14:paraId="6106EBD1" w14:textId="77777777" w:rsidTr="000239F2">
        <w:trPr>
          <w:trHeight w:val="370"/>
        </w:trPr>
        <w:tc>
          <w:tcPr>
            <w:tcW w:w="2214" w:type="pct"/>
            <w:vAlign w:val="bottom"/>
          </w:tcPr>
          <w:p w14:paraId="206F0E2D" w14:textId="77777777" w:rsidR="00112B77" w:rsidRPr="00FB053D" w:rsidRDefault="00112B77" w:rsidP="00112B77">
            <w:pPr>
              <w:tabs>
                <w:tab w:val="right" w:pos="1202"/>
              </w:tabs>
              <w:spacing w:line="340" w:lineRule="exact"/>
              <w:outlineLvl w:val="0"/>
              <w:rPr>
                <w:rFonts w:ascii="Calibri" w:eastAsia="Calibri" w:hAnsi="Calibri" w:cs="Arial"/>
                <w:sz w:val="21"/>
                <w:szCs w:val="21"/>
                <w:lang w:val="en-GB"/>
              </w:rPr>
            </w:pPr>
            <w:r w:rsidRPr="00FB053D">
              <w:rPr>
                <w:rFonts w:ascii="Calibri" w:eastAsia="Calibri" w:hAnsi="Calibri" w:cs="Arial"/>
                <w:sz w:val="21"/>
                <w:szCs w:val="21"/>
                <w:lang w:val="en-GB"/>
              </w:rPr>
              <w:t>Acquisition of immovable property</w:t>
            </w:r>
          </w:p>
        </w:tc>
        <w:tc>
          <w:tcPr>
            <w:tcW w:w="574" w:type="pct"/>
            <w:tcBorders>
              <w:left w:val="nil"/>
              <w:right w:val="nil"/>
            </w:tcBorders>
            <w:shd w:val="clear" w:color="auto" w:fill="auto"/>
            <w:vAlign w:val="bottom"/>
          </w:tcPr>
          <w:p w14:paraId="5F7FA5A5" w14:textId="1E28E76E"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731" w:type="pct"/>
            <w:tcBorders>
              <w:left w:val="nil"/>
              <w:right w:val="nil"/>
            </w:tcBorders>
            <w:vAlign w:val="bottom"/>
          </w:tcPr>
          <w:p w14:paraId="3F0287DA" w14:textId="224325FA"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(2)</w:t>
            </w:r>
          </w:p>
        </w:tc>
        <w:tc>
          <w:tcPr>
            <w:tcW w:w="751" w:type="pct"/>
            <w:tcBorders>
              <w:left w:val="nil"/>
              <w:right w:val="nil"/>
            </w:tcBorders>
            <w:shd w:val="clear" w:color="auto" w:fill="auto"/>
            <w:vAlign w:val="bottom"/>
          </w:tcPr>
          <w:p w14:paraId="5F229906" w14:textId="0514B872"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731" w:type="pct"/>
            <w:tcBorders>
              <w:left w:val="nil"/>
              <w:right w:val="nil"/>
            </w:tcBorders>
            <w:vAlign w:val="bottom"/>
          </w:tcPr>
          <w:p w14:paraId="4D556B6C" w14:textId="06F4B1FA"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(2)</w:t>
            </w:r>
          </w:p>
        </w:tc>
      </w:tr>
      <w:tr w:rsidR="00112B77" w:rsidRPr="00FB053D" w14:paraId="01FE89B3" w14:textId="77777777" w:rsidTr="000239F2">
        <w:trPr>
          <w:trHeight w:val="370"/>
        </w:trPr>
        <w:tc>
          <w:tcPr>
            <w:tcW w:w="2214" w:type="pct"/>
            <w:vAlign w:val="bottom"/>
          </w:tcPr>
          <w:p w14:paraId="6191AC1B" w14:textId="76BE43F8" w:rsidR="00112B77" w:rsidRPr="00FB053D" w:rsidRDefault="00112B77" w:rsidP="00112B77">
            <w:pPr>
              <w:tabs>
                <w:tab w:val="right" w:pos="1202"/>
              </w:tabs>
              <w:outlineLvl w:val="0"/>
              <w:rPr>
                <w:rFonts w:ascii="Calibri" w:eastAsia="Calibri" w:hAnsi="Calibri" w:cs="Arial"/>
                <w:sz w:val="21"/>
                <w:szCs w:val="21"/>
                <w:lang w:val="en-GB"/>
              </w:rPr>
            </w:pPr>
            <w:r w:rsidRPr="00FB053D">
              <w:rPr>
                <w:rFonts w:ascii="Calibri" w:eastAsia="Calibri" w:hAnsi="Calibri" w:cs="Arial"/>
                <w:sz w:val="21"/>
                <w:szCs w:val="21"/>
                <w:lang w:val="en-GB"/>
              </w:rPr>
              <w:t>Net foreign exchange gain/loss on loss allowances</w:t>
            </w:r>
          </w:p>
        </w:tc>
        <w:tc>
          <w:tcPr>
            <w:tcW w:w="574" w:type="pct"/>
            <w:tcBorders>
              <w:left w:val="nil"/>
              <w:right w:val="nil"/>
            </w:tcBorders>
            <w:shd w:val="clear" w:color="auto" w:fill="auto"/>
            <w:vAlign w:val="bottom"/>
          </w:tcPr>
          <w:p w14:paraId="2C847954" w14:textId="745C7F03"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w:t>
            </w:r>
          </w:p>
        </w:tc>
        <w:tc>
          <w:tcPr>
            <w:tcW w:w="731" w:type="pct"/>
            <w:tcBorders>
              <w:left w:val="nil"/>
              <w:right w:val="nil"/>
            </w:tcBorders>
            <w:vAlign w:val="bottom"/>
          </w:tcPr>
          <w:p w14:paraId="712F461B" w14:textId="1B8182F7"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(37)</w:t>
            </w:r>
          </w:p>
        </w:tc>
        <w:tc>
          <w:tcPr>
            <w:tcW w:w="751" w:type="pct"/>
            <w:tcBorders>
              <w:left w:val="nil"/>
              <w:right w:val="nil"/>
            </w:tcBorders>
            <w:shd w:val="clear" w:color="auto" w:fill="auto"/>
            <w:vAlign w:val="bottom"/>
          </w:tcPr>
          <w:p w14:paraId="3DA17BA9" w14:textId="5289EE5C"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w:t>
            </w:r>
          </w:p>
        </w:tc>
        <w:tc>
          <w:tcPr>
            <w:tcW w:w="731" w:type="pct"/>
            <w:tcBorders>
              <w:left w:val="nil"/>
              <w:right w:val="nil"/>
            </w:tcBorders>
            <w:vAlign w:val="bottom"/>
          </w:tcPr>
          <w:p w14:paraId="7711D3FD" w14:textId="108A14D8"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(37)</w:t>
            </w:r>
          </w:p>
        </w:tc>
      </w:tr>
      <w:tr w:rsidR="00112B77" w:rsidRPr="00FB053D" w14:paraId="0F2882E9" w14:textId="77777777" w:rsidTr="000239F2">
        <w:trPr>
          <w:trHeight w:val="370"/>
        </w:trPr>
        <w:tc>
          <w:tcPr>
            <w:tcW w:w="2214" w:type="pct"/>
            <w:vAlign w:val="bottom"/>
          </w:tcPr>
          <w:p w14:paraId="1CF54403" w14:textId="77777777" w:rsidR="00112B77" w:rsidRPr="00FB053D" w:rsidRDefault="00112B77" w:rsidP="00112B77">
            <w:pPr>
              <w:tabs>
                <w:tab w:val="right" w:pos="1202"/>
              </w:tabs>
              <w:outlineLvl w:val="0"/>
              <w:rPr>
                <w:rFonts w:ascii="Calibri" w:eastAsia="Calibri" w:hAnsi="Calibri" w:cs="Arial"/>
                <w:sz w:val="21"/>
                <w:szCs w:val="21"/>
                <w:lang w:val="en-GB"/>
              </w:rPr>
            </w:pPr>
            <w:r w:rsidRPr="00FB053D">
              <w:rPr>
                <w:rFonts w:ascii="Calibri" w:eastAsia="Calibri" w:hAnsi="Calibri" w:cs="Arial"/>
                <w:sz w:val="21"/>
                <w:szCs w:val="21"/>
                <w:lang w:val="en-GB"/>
              </w:rPr>
              <w:t>Other adjustments</w:t>
            </w:r>
          </w:p>
        </w:tc>
        <w:tc>
          <w:tcPr>
            <w:tcW w:w="574" w:type="pct"/>
            <w:tcBorders>
              <w:left w:val="nil"/>
              <w:bottom w:val="single" w:sz="4" w:space="0" w:color="auto"/>
              <w:right w:val="nil"/>
            </w:tcBorders>
            <w:shd w:val="clear" w:color="auto" w:fill="auto"/>
            <w:vAlign w:val="bottom"/>
          </w:tcPr>
          <w:p w14:paraId="083EF279" w14:textId="1C4E58A5"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17</w:t>
            </w:r>
          </w:p>
        </w:tc>
        <w:tc>
          <w:tcPr>
            <w:tcW w:w="731" w:type="pct"/>
            <w:tcBorders>
              <w:left w:val="nil"/>
              <w:right w:val="nil"/>
            </w:tcBorders>
            <w:vAlign w:val="bottom"/>
          </w:tcPr>
          <w:p w14:paraId="71E8CC18" w14:textId="04AB71EF"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37</w:t>
            </w:r>
          </w:p>
        </w:tc>
        <w:tc>
          <w:tcPr>
            <w:tcW w:w="751" w:type="pct"/>
            <w:tcBorders>
              <w:left w:val="nil"/>
              <w:bottom w:val="single" w:sz="4" w:space="0" w:color="auto"/>
              <w:right w:val="nil"/>
            </w:tcBorders>
            <w:shd w:val="clear" w:color="auto" w:fill="auto"/>
            <w:vAlign w:val="bottom"/>
          </w:tcPr>
          <w:p w14:paraId="0AEAA125" w14:textId="403E95F2"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731" w:type="pct"/>
            <w:tcBorders>
              <w:left w:val="nil"/>
              <w:right w:val="nil"/>
            </w:tcBorders>
            <w:vAlign w:val="bottom"/>
          </w:tcPr>
          <w:p w14:paraId="6634B59F" w14:textId="3C0B40A0" w:rsidR="00112B77" w:rsidRPr="00FB053D" w:rsidRDefault="00112B77" w:rsidP="00112B77">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r>
      <w:tr w:rsidR="00112B77" w:rsidRPr="00FB053D" w14:paraId="799C5F24" w14:textId="77777777" w:rsidTr="000239F2">
        <w:trPr>
          <w:trHeight w:val="367"/>
        </w:trPr>
        <w:tc>
          <w:tcPr>
            <w:tcW w:w="2214" w:type="pct"/>
            <w:vAlign w:val="bottom"/>
          </w:tcPr>
          <w:p w14:paraId="2032D892" w14:textId="77777777" w:rsidR="00112B77" w:rsidRPr="00FB053D" w:rsidRDefault="00112B77" w:rsidP="00112B77">
            <w:pPr>
              <w:tabs>
                <w:tab w:val="right" w:pos="1202"/>
              </w:tabs>
              <w:outlineLvl w:val="0"/>
              <w:rPr>
                <w:rFonts w:ascii="Calibri" w:eastAsia="Calibri" w:hAnsi="Calibri" w:cs="Arial"/>
                <w:b/>
                <w:sz w:val="21"/>
                <w:szCs w:val="21"/>
                <w:lang w:val="en-GB"/>
              </w:rPr>
            </w:pPr>
            <w:r w:rsidRPr="00FB053D">
              <w:rPr>
                <w:rFonts w:ascii="Calibri" w:eastAsia="Calibri" w:hAnsi="Calibri" w:cs="Arial"/>
                <w:b/>
                <w:sz w:val="21"/>
                <w:szCs w:val="21"/>
                <w:lang w:val="en-GB"/>
              </w:rPr>
              <w:t>Balance at the end of the reporting period</w:t>
            </w:r>
          </w:p>
        </w:tc>
        <w:tc>
          <w:tcPr>
            <w:tcW w:w="574" w:type="pct"/>
            <w:tcBorders>
              <w:top w:val="single" w:sz="4" w:space="0" w:color="auto"/>
              <w:left w:val="nil"/>
              <w:bottom w:val="single" w:sz="12" w:space="0" w:color="auto"/>
              <w:right w:val="nil"/>
            </w:tcBorders>
            <w:shd w:val="clear" w:color="auto" w:fill="auto"/>
            <w:vAlign w:val="bottom"/>
          </w:tcPr>
          <w:p w14:paraId="59AB2E28" w14:textId="62F31270" w:rsidR="00112B77" w:rsidRPr="00FB053D" w:rsidRDefault="00112B77" w:rsidP="00112B77">
            <w:pPr>
              <w:tabs>
                <w:tab w:val="right" w:pos="1202"/>
              </w:tabs>
              <w:spacing w:line="340" w:lineRule="exact"/>
              <w:jc w:val="right"/>
              <w:outlineLvl w:val="0"/>
              <w:rPr>
                <w:rFonts w:ascii="Calibri" w:eastAsia="Calibri" w:hAnsi="Calibri" w:cs="Arial"/>
                <w:b/>
                <w:bCs/>
                <w:sz w:val="21"/>
                <w:szCs w:val="21"/>
                <w:lang w:val="en-GB"/>
              </w:rPr>
            </w:pPr>
            <w:r w:rsidRPr="00B85A85">
              <w:rPr>
                <w:rFonts w:ascii="Calibri" w:eastAsia="Calibri" w:hAnsi="Calibri" w:cs="Calibri"/>
                <w:b/>
                <w:color w:val="000000" w:themeColor="text1"/>
                <w:sz w:val="21"/>
                <w:szCs w:val="21"/>
                <w:lang w:val="hr-HR"/>
              </w:rPr>
              <w:t>31</w:t>
            </w:r>
            <w:r>
              <w:rPr>
                <w:rFonts w:ascii="Calibri" w:eastAsia="Calibri" w:hAnsi="Calibri" w:cs="Calibri"/>
                <w:b/>
                <w:color w:val="000000" w:themeColor="text1"/>
                <w:sz w:val="21"/>
                <w:szCs w:val="21"/>
                <w:lang w:val="hr-HR"/>
              </w:rPr>
              <w:t>,</w:t>
            </w:r>
            <w:r w:rsidRPr="00B85A85">
              <w:rPr>
                <w:rFonts w:ascii="Calibri" w:eastAsia="Calibri" w:hAnsi="Calibri" w:cs="Calibri"/>
                <w:b/>
                <w:color w:val="000000" w:themeColor="text1"/>
                <w:sz w:val="21"/>
                <w:szCs w:val="21"/>
                <w:lang w:val="hr-HR"/>
              </w:rPr>
              <w:t>851</w:t>
            </w:r>
          </w:p>
        </w:tc>
        <w:tc>
          <w:tcPr>
            <w:tcW w:w="731" w:type="pct"/>
            <w:tcBorders>
              <w:top w:val="single" w:sz="4" w:space="0" w:color="auto"/>
              <w:left w:val="nil"/>
              <w:bottom w:val="single" w:sz="12" w:space="0" w:color="auto"/>
              <w:right w:val="nil"/>
            </w:tcBorders>
            <w:vAlign w:val="bottom"/>
          </w:tcPr>
          <w:p w14:paraId="17169B8F" w14:textId="2217397E" w:rsidR="00112B77" w:rsidRPr="00FB053D" w:rsidRDefault="00112B77" w:rsidP="00112B77">
            <w:pPr>
              <w:tabs>
                <w:tab w:val="right" w:pos="1202"/>
              </w:tabs>
              <w:spacing w:line="340" w:lineRule="exact"/>
              <w:jc w:val="right"/>
              <w:outlineLvl w:val="0"/>
              <w:rPr>
                <w:rFonts w:ascii="Calibri" w:eastAsia="Calibri" w:hAnsi="Calibri" w:cs="Arial"/>
                <w:b/>
                <w:bCs/>
                <w:sz w:val="21"/>
                <w:szCs w:val="21"/>
                <w:lang w:val="en-GB"/>
              </w:rPr>
            </w:pPr>
            <w:r w:rsidRPr="00DC562B">
              <w:rPr>
                <w:rFonts w:ascii="Calibri" w:eastAsia="Calibri" w:hAnsi="Calibri" w:cs="Calibri"/>
                <w:b/>
                <w:color w:val="000000" w:themeColor="text1"/>
                <w:sz w:val="21"/>
                <w:szCs w:val="21"/>
                <w:lang w:val="hr-HR"/>
              </w:rPr>
              <w:t>34</w:t>
            </w:r>
            <w:r>
              <w:rPr>
                <w:rFonts w:ascii="Calibri" w:eastAsia="Calibri" w:hAnsi="Calibri" w:cs="Calibri"/>
                <w:b/>
                <w:color w:val="000000" w:themeColor="text1"/>
                <w:sz w:val="21"/>
                <w:szCs w:val="21"/>
                <w:lang w:val="hr-HR"/>
              </w:rPr>
              <w:t>,</w:t>
            </w:r>
            <w:r w:rsidRPr="00DC562B">
              <w:rPr>
                <w:rFonts w:ascii="Calibri" w:eastAsia="Calibri" w:hAnsi="Calibri" w:cs="Calibri"/>
                <w:b/>
                <w:color w:val="000000" w:themeColor="text1"/>
                <w:sz w:val="21"/>
                <w:szCs w:val="21"/>
                <w:lang w:val="hr-HR"/>
              </w:rPr>
              <w:t>536</w:t>
            </w:r>
          </w:p>
        </w:tc>
        <w:tc>
          <w:tcPr>
            <w:tcW w:w="751" w:type="pct"/>
            <w:tcBorders>
              <w:top w:val="single" w:sz="4" w:space="0" w:color="auto"/>
              <w:left w:val="nil"/>
              <w:bottom w:val="single" w:sz="12" w:space="0" w:color="auto"/>
              <w:right w:val="nil"/>
            </w:tcBorders>
            <w:shd w:val="clear" w:color="auto" w:fill="auto"/>
            <w:vAlign w:val="bottom"/>
          </w:tcPr>
          <w:p w14:paraId="595A8D6C" w14:textId="70055257" w:rsidR="00112B77" w:rsidRPr="00FB053D" w:rsidRDefault="00112B77" w:rsidP="00112B77">
            <w:pPr>
              <w:tabs>
                <w:tab w:val="right" w:pos="1202"/>
              </w:tabs>
              <w:spacing w:line="340" w:lineRule="exact"/>
              <w:jc w:val="right"/>
              <w:outlineLvl w:val="0"/>
              <w:rPr>
                <w:rFonts w:ascii="Calibri" w:eastAsia="Calibri" w:hAnsi="Calibri" w:cs="Arial"/>
                <w:b/>
                <w:bCs/>
                <w:sz w:val="21"/>
                <w:szCs w:val="21"/>
                <w:lang w:val="en-GB"/>
              </w:rPr>
            </w:pPr>
            <w:r w:rsidRPr="00B85A85">
              <w:rPr>
                <w:rFonts w:ascii="Calibri" w:eastAsia="Calibri" w:hAnsi="Calibri" w:cs="Calibri"/>
                <w:b/>
                <w:color w:val="000000" w:themeColor="text1"/>
                <w:sz w:val="21"/>
                <w:szCs w:val="21"/>
                <w:lang w:val="hr-HR"/>
              </w:rPr>
              <w:t>31</w:t>
            </w:r>
            <w:r>
              <w:rPr>
                <w:rFonts w:ascii="Calibri" w:eastAsia="Calibri" w:hAnsi="Calibri" w:cs="Calibri"/>
                <w:b/>
                <w:color w:val="000000" w:themeColor="text1"/>
                <w:sz w:val="21"/>
                <w:szCs w:val="21"/>
                <w:lang w:val="hr-HR"/>
              </w:rPr>
              <w:t>,</w:t>
            </w:r>
            <w:r w:rsidRPr="00B85A85">
              <w:rPr>
                <w:rFonts w:ascii="Calibri" w:eastAsia="Calibri" w:hAnsi="Calibri" w:cs="Calibri"/>
                <w:b/>
                <w:color w:val="000000" w:themeColor="text1"/>
                <w:sz w:val="21"/>
                <w:szCs w:val="21"/>
                <w:lang w:val="hr-HR"/>
              </w:rPr>
              <w:t>697</w:t>
            </w:r>
          </w:p>
        </w:tc>
        <w:tc>
          <w:tcPr>
            <w:tcW w:w="731" w:type="pct"/>
            <w:tcBorders>
              <w:top w:val="single" w:sz="4" w:space="0" w:color="auto"/>
              <w:left w:val="nil"/>
              <w:bottom w:val="single" w:sz="12" w:space="0" w:color="auto"/>
              <w:right w:val="nil"/>
            </w:tcBorders>
            <w:vAlign w:val="bottom"/>
          </w:tcPr>
          <w:p w14:paraId="01F04539" w14:textId="1734BCF5" w:rsidR="00112B77" w:rsidRPr="00FB053D" w:rsidRDefault="00112B77" w:rsidP="00112B77">
            <w:pPr>
              <w:tabs>
                <w:tab w:val="right" w:pos="1202"/>
              </w:tabs>
              <w:spacing w:line="340" w:lineRule="exact"/>
              <w:jc w:val="right"/>
              <w:outlineLvl w:val="0"/>
              <w:rPr>
                <w:rFonts w:ascii="Calibri" w:eastAsia="Calibri" w:hAnsi="Calibri" w:cs="Arial"/>
                <w:b/>
                <w:bCs/>
                <w:sz w:val="21"/>
                <w:szCs w:val="21"/>
                <w:lang w:val="en-GB"/>
              </w:rPr>
            </w:pPr>
            <w:r>
              <w:rPr>
                <w:rFonts w:ascii="Calibri" w:eastAsia="Calibri" w:hAnsi="Calibri" w:cs="Calibri"/>
                <w:b/>
                <w:color w:val="000000" w:themeColor="text1"/>
                <w:sz w:val="21"/>
                <w:szCs w:val="21"/>
                <w:lang w:val="hr-HR"/>
              </w:rPr>
              <w:t>34,396</w:t>
            </w:r>
          </w:p>
        </w:tc>
      </w:tr>
    </w:tbl>
    <w:p w14:paraId="6BB4665E" w14:textId="77777777" w:rsidR="00AF4B8E" w:rsidRPr="001E7DB0" w:rsidRDefault="00AF4B8E" w:rsidP="001E7DB0">
      <w:pPr>
        <w:pStyle w:val="T1"/>
        <w:spacing w:before="0" w:after="0" w:line="240" w:lineRule="auto"/>
        <w:rPr>
          <w:rFonts w:asciiTheme="minorHAnsi" w:hAnsiTheme="minorHAnsi" w:cs="Arial"/>
          <w:b w:val="0"/>
          <w:bCs w:val="0"/>
          <w:sz w:val="22"/>
          <w:szCs w:val="22"/>
          <w:lang w:val="en-GB"/>
        </w:rPr>
      </w:pPr>
    </w:p>
    <w:p w14:paraId="20F74566" w14:textId="1C6A4953" w:rsidR="007672A9" w:rsidRPr="00EA22B8" w:rsidRDefault="0069720A" w:rsidP="00EA22B8">
      <w:pPr>
        <w:pStyle w:val="T1"/>
        <w:spacing w:before="0" w:after="0" w:line="240" w:lineRule="auto"/>
        <w:rPr>
          <w:rFonts w:asciiTheme="minorHAnsi" w:hAnsiTheme="minorHAnsi" w:cs="Arial"/>
          <w:b w:val="0"/>
          <w:sz w:val="22"/>
          <w:szCs w:val="22"/>
          <w:lang w:val="en-GB"/>
        </w:rPr>
        <w:sectPr w:rsidR="007672A9" w:rsidRPr="00EA22B8" w:rsidSect="00C06CDD">
          <w:pgSz w:w="11907" w:h="16840" w:code="9"/>
          <w:pgMar w:top="1418" w:right="1134" w:bottom="1134" w:left="1418" w:header="851" w:footer="851" w:gutter="0"/>
          <w:cols w:space="720"/>
          <w:noEndnote/>
        </w:sectPr>
      </w:pPr>
      <w:r w:rsidRPr="00EA22B8">
        <w:rPr>
          <w:rFonts w:asciiTheme="minorHAnsi" w:hAnsiTheme="minorHAnsi" w:cs="Arial"/>
          <w:b w:val="0"/>
          <w:sz w:val="22"/>
          <w:szCs w:val="22"/>
          <w:lang w:val="en-GB"/>
        </w:rPr>
        <w:t xml:space="preserve">Net foreign exchange </w:t>
      </w:r>
      <w:r w:rsidR="00B44834" w:rsidRPr="00B44834">
        <w:rPr>
          <w:rFonts w:asciiTheme="minorHAnsi" w:hAnsiTheme="minorHAnsi" w:cs="Arial"/>
          <w:b w:val="0"/>
          <w:sz w:val="22"/>
          <w:szCs w:val="22"/>
          <w:lang w:val="en-GB"/>
        </w:rPr>
        <w:t xml:space="preserve">gain/loss </w:t>
      </w:r>
      <w:r w:rsidRPr="00EA22B8">
        <w:rPr>
          <w:rFonts w:asciiTheme="minorHAnsi" w:hAnsiTheme="minorHAnsi" w:cs="Arial"/>
          <w:b w:val="0"/>
          <w:sz w:val="22"/>
          <w:szCs w:val="22"/>
          <w:lang w:val="en-GB"/>
        </w:rPr>
        <w:t>on loss allowances are shown within net gains/(losses) from financial activities in the Income Statement.</w:t>
      </w:r>
    </w:p>
    <w:p w14:paraId="492E1087"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073CE6E9" w14:textId="5D41C577" w:rsidR="001B20E0" w:rsidRDefault="00E46281"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112B77">
        <w:rPr>
          <w:rFonts w:asciiTheme="minorHAnsi" w:hAnsiTheme="minorHAnsi" w:cs="Arial"/>
          <w:sz w:val="22"/>
          <w:szCs w:val="22"/>
          <w:lang w:val="en-GB"/>
        </w:rPr>
        <w:t>3</w:t>
      </w:r>
      <w:r>
        <w:rPr>
          <w:rFonts w:asciiTheme="minorHAnsi" w:hAnsiTheme="minorHAnsi" w:cs="Arial"/>
          <w:sz w:val="22"/>
          <w:szCs w:val="22"/>
          <w:lang w:val="en-GB"/>
        </w:rPr>
        <w:t>.</w:t>
      </w:r>
      <w:r>
        <w:rPr>
          <w:rFonts w:asciiTheme="minorHAnsi" w:hAnsiTheme="minorHAnsi" w:cs="Arial"/>
          <w:sz w:val="22"/>
          <w:szCs w:val="22"/>
          <w:lang w:val="en-GB"/>
        </w:rPr>
        <w:tab/>
      </w:r>
      <w:r w:rsidR="001B20E0" w:rsidRPr="001E7DB0">
        <w:rPr>
          <w:rFonts w:asciiTheme="minorHAnsi" w:hAnsiTheme="minorHAnsi" w:cs="Arial"/>
          <w:sz w:val="22"/>
          <w:szCs w:val="22"/>
          <w:lang w:val="en-GB"/>
        </w:rPr>
        <w:t>Deposits</w:t>
      </w:r>
      <w:r w:rsidR="0020241C">
        <w:rPr>
          <w:rFonts w:asciiTheme="minorHAnsi" w:hAnsiTheme="minorHAnsi" w:cs="Arial"/>
          <w:sz w:val="22"/>
          <w:szCs w:val="22"/>
          <w:lang w:val="en-GB"/>
        </w:rPr>
        <w:t xml:space="preserve"> from customers</w:t>
      </w:r>
    </w:p>
    <w:p w14:paraId="46732048" w14:textId="77777777" w:rsidR="00216F00" w:rsidRPr="001E7DB0" w:rsidRDefault="00216F00" w:rsidP="001E7DB0">
      <w:pPr>
        <w:pStyle w:val="T1"/>
        <w:tabs>
          <w:tab w:val="left" w:pos="567"/>
        </w:tabs>
        <w:spacing w:before="0" w:after="0" w:line="240" w:lineRule="auto"/>
        <w:rPr>
          <w:rFonts w:asciiTheme="minorHAnsi" w:hAnsiTheme="minorHAnsi" w:cs="Arial"/>
          <w:sz w:val="22"/>
          <w:szCs w:val="22"/>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671"/>
        <w:gridCol w:w="1841"/>
        <w:gridCol w:w="1843"/>
      </w:tblGrid>
      <w:tr w:rsidR="000B734E" w:rsidRPr="00E92B2D" w14:paraId="4A3ACEBD" w14:textId="77777777" w:rsidTr="000239F2">
        <w:trPr>
          <w:trHeight w:val="245"/>
        </w:trPr>
        <w:tc>
          <w:tcPr>
            <w:tcW w:w="3031" w:type="pct"/>
          </w:tcPr>
          <w:p w14:paraId="49AA475E" w14:textId="77777777" w:rsidR="000B734E" w:rsidRPr="00F663AC" w:rsidRDefault="000B734E" w:rsidP="001B20E0">
            <w:pPr>
              <w:tabs>
                <w:tab w:val="left" w:pos="-1962"/>
              </w:tabs>
              <w:suppressAutoHyphens/>
              <w:rPr>
                <w:rFonts w:asciiTheme="minorHAnsi" w:hAnsiTheme="minorHAnsi" w:cs="Arial"/>
                <w:spacing w:val="-3"/>
                <w:sz w:val="22"/>
                <w:szCs w:val="22"/>
                <w:lang w:val="en-GB"/>
              </w:rPr>
            </w:pPr>
          </w:p>
        </w:tc>
        <w:tc>
          <w:tcPr>
            <w:tcW w:w="1969" w:type="pct"/>
            <w:gridSpan w:val="2"/>
          </w:tcPr>
          <w:p w14:paraId="5757468F" w14:textId="209CCB2F" w:rsidR="000B734E" w:rsidRPr="00F663AC" w:rsidRDefault="000B734E" w:rsidP="001B20E0">
            <w:pPr>
              <w:pStyle w:val="TH"/>
              <w:jc w:val="right"/>
              <w:rPr>
                <w:rFonts w:asciiTheme="minorHAnsi" w:hAnsiTheme="minorHAnsi" w:cs="Arial"/>
                <w:sz w:val="22"/>
                <w:szCs w:val="22"/>
              </w:rPr>
            </w:pPr>
            <w:bookmarkStart w:id="898" w:name="_Toc4059888"/>
            <w:r>
              <w:rPr>
                <w:rFonts w:asciiTheme="minorHAnsi" w:hAnsiTheme="minorHAnsi" w:cs="Arial"/>
                <w:sz w:val="22"/>
                <w:szCs w:val="22"/>
              </w:rPr>
              <w:t xml:space="preserve">Group and </w:t>
            </w:r>
            <w:r w:rsidRPr="00F663AC">
              <w:rPr>
                <w:rFonts w:asciiTheme="minorHAnsi" w:hAnsiTheme="minorHAnsi" w:cs="Arial"/>
                <w:sz w:val="22"/>
                <w:szCs w:val="22"/>
              </w:rPr>
              <w:t>Bank</w:t>
            </w:r>
            <w:bookmarkEnd w:id="898"/>
          </w:p>
        </w:tc>
      </w:tr>
      <w:tr w:rsidR="000B734E" w:rsidRPr="00E92B2D" w14:paraId="1179464D" w14:textId="77777777" w:rsidTr="000239F2">
        <w:trPr>
          <w:trHeight w:val="82"/>
        </w:trPr>
        <w:tc>
          <w:tcPr>
            <w:tcW w:w="3031" w:type="pct"/>
          </w:tcPr>
          <w:p w14:paraId="4D1A0CFD" w14:textId="77777777" w:rsidR="000B734E" w:rsidRPr="00F663AC" w:rsidRDefault="000B734E" w:rsidP="00A73132">
            <w:pPr>
              <w:tabs>
                <w:tab w:val="left" w:pos="-1962"/>
              </w:tabs>
              <w:suppressAutoHyphens/>
              <w:rPr>
                <w:rFonts w:asciiTheme="minorHAnsi" w:hAnsiTheme="minorHAnsi" w:cs="Arial"/>
                <w:spacing w:val="-3"/>
                <w:sz w:val="22"/>
                <w:szCs w:val="22"/>
                <w:lang w:val="en-GB"/>
              </w:rPr>
            </w:pPr>
          </w:p>
        </w:tc>
        <w:tc>
          <w:tcPr>
            <w:tcW w:w="984" w:type="pct"/>
          </w:tcPr>
          <w:p w14:paraId="06DF2491" w14:textId="3F41447E" w:rsidR="000B734E" w:rsidRPr="00F663AC" w:rsidRDefault="000B734E" w:rsidP="00A73132">
            <w:pPr>
              <w:pStyle w:val="TH"/>
              <w:jc w:val="right"/>
              <w:rPr>
                <w:rFonts w:asciiTheme="minorHAnsi" w:hAnsiTheme="minorHAnsi" w:cs="Arial"/>
                <w:sz w:val="22"/>
                <w:szCs w:val="22"/>
              </w:rPr>
            </w:pPr>
            <w:bookmarkStart w:id="899" w:name="_Toc4059891"/>
            <w:r w:rsidRPr="00F663AC">
              <w:rPr>
                <w:rFonts w:asciiTheme="minorHAnsi" w:hAnsiTheme="minorHAnsi" w:cs="Arial"/>
                <w:sz w:val="22"/>
                <w:szCs w:val="22"/>
              </w:rPr>
              <w:t xml:space="preserve">31 December </w:t>
            </w:r>
            <w:bookmarkEnd w:id="899"/>
            <w:r w:rsidRPr="00F663AC">
              <w:rPr>
                <w:rFonts w:asciiTheme="minorHAnsi" w:hAnsiTheme="minorHAnsi" w:cs="Arial"/>
                <w:sz w:val="22"/>
                <w:szCs w:val="22"/>
              </w:rPr>
              <w:t>20</w:t>
            </w:r>
            <w:r>
              <w:rPr>
                <w:rFonts w:asciiTheme="minorHAnsi" w:hAnsiTheme="minorHAnsi" w:cs="Arial"/>
                <w:sz w:val="22"/>
                <w:szCs w:val="22"/>
              </w:rPr>
              <w:t>2</w:t>
            </w:r>
            <w:r w:rsidR="00112B77">
              <w:rPr>
                <w:rFonts w:asciiTheme="minorHAnsi" w:hAnsiTheme="minorHAnsi" w:cs="Arial"/>
                <w:sz w:val="22"/>
                <w:szCs w:val="22"/>
              </w:rPr>
              <w:t>1</w:t>
            </w:r>
          </w:p>
        </w:tc>
        <w:tc>
          <w:tcPr>
            <w:tcW w:w="985" w:type="pct"/>
          </w:tcPr>
          <w:p w14:paraId="398A80BB" w14:textId="3E058C8E" w:rsidR="000B734E" w:rsidRPr="00F663AC" w:rsidRDefault="000B734E" w:rsidP="00A73132">
            <w:pPr>
              <w:pStyle w:val="TH"/>
              <w:jc w:val="right"/>
              <w:rPr>
                <w:rFonts w:asciiTheme="minorHAnsi" w:hAnsiTheme="minorHAnsi" w:cs="Arial"/>
                <w:sz w:val="22"/>
                <w:szCs w:val="22"/>
              </w:rPr>
            </w:pPr>
            <w:bookmarkStart w:id="900" w:name="_Toc4059892"/>
            <w:r w:rsidRPr="00F663AC">
              <w:rPr>
                <w:rFonts w:asciiTheme="minorHAnsi" w:hAnsiTheme="minorHAnsi" w:cs="Arial"/>
                <w:sz w:val="22"/>
                <w:szCs w:val="22"/>
              </w:rPr>
              <w:t xml:space="preserve">31 December </w:t>
            </w:r>
            <w:bookmarkEnd w:id="900"/>
            <w:r w:rsidR="00112B77" w:rsidRPr="00F663AC">
              <w:rPr>
                <w:rFonts w:asciiTheme="minorHAnsi" w:hAnsiTheme="minorHAnsi" w:cs="Arial"/>
                <w:sz w:val="22"/>
                <w:szCs w:val="22"/>
              </w:rPr>
              <w:t>20</w:t>
            </w:r>
            <w:r w:rsidR="00112B77">
              <w:rPr>
                <w:rFonts w:asciiTheme="minorHAnsi" w:hAnsiTheme="minorHAnsi" w:cs="Arial"/>
                <w:sz w:val="22"/>
                <w:szCs w:val="22"/>
              </w:rPr>
              <w:t>20</w:t>
            </w:r>
          </w:p>
        </w:tc>
      </w:tr>
      <w:tr w:rsidR="000B734E" w:rsidRPr="00E92B2D" w14:paraId="14195E46" w14:textId="77777777" w:rsidTr="000239F2">
        <w:tblPrEx>
          <w:tblCellMar>
            <w:left w:w="107" w:type="dxa"/>
            <w:right w:w="107" w:type="dxa"/>
          </w:tblCellMar>
        </w:tblPrEx>
        <w:trPr>
          <w:trHeight w:val="212"/>
        </w:trPr>
        <w:tc>
          <w:tcPr>
            <w:tcW w:w="3031" w:type="pct"/>
          </w:tcPr>
          <w:p w14:paraId="748AAC92" w14:textId="77777777" w:rsidR="000B734E" w:rsidRPr="00F663AC" w:rsidRDefault="000B734E" w:rsidP="00AE4177">
            <w:pPr>
              <w:rPr>
                <w:rFonts w:asciiTheme="minorHAnsi" w:hAnsiTheme="minorHAnsi" w:cs="Arial"/>
                <w:b/>
                <w:spacing w:val="-3"/>
                <w:sz w:val="22"/>
                <w:szCs w:val="22"/>
                <w:lang w:val="en-GB"/>
              </w:rPr>
            </w:pPr>
          </w:p>
        </w:tc>
        <w:tc>
          <w:tcPr>
            <w:tcW w:w="984" w:type="pct"/>
            <w:vAlign w:val="bottom"/>
          </w:tcPr>
          <w:p w14:paraId="5818FFC2" w14:textId="77777777" w:rsidR="000B734E" w:rsidRPr="00F663AC" w:rsidRDefault="000B734E" w:rsidP="00AE4177">
            <w:pPr>
              <w:pStyle w:val="TH"/>
              <w:jc w:val="right"/>
              <w:rPr>
                <w:rFonts w:asciiTheme="minorHAnsi" w:hAnsiTheme="minorHAnsi" w:cs="Arial"/>
                <w:sz w:val="22"/>
                <w:szCs w:val="22"/>
              </w:rPr>
            </w:pPr>
            <w:bookmarkStart w:id="901" w:name="_Toc4059895"/>
            <w:r w:rsidRPr="00F663AC">
              <w:rPr>
                <w:rFonts w:asciiTheme="minorHAnsi" w:hAnsiTheme="minorHAnsi" w:cs="Arial"/>
                <w:sz w:val="22"/>
                <w:szCs w:val="22"/>
              </w:rPr>
              <w:t>HRK ‘000</w:t>
            </w:r>
            <w:bookmarkEnd w:id="901"/>
          </w:p>
        </w:tc>
        <w:tc>
          <w:tcPr>
            <w:tcW w:w="985" w:type="pct"/>
            <w:vAlign w:val="bottom"/>
          </w:tcPr>
          <w:p w14:paraId="52189502" w14:textId="77777777" w:rsidR="000B734E" w:rsidRPr="00F663AC" w:rsidRDefault="000B734E" w:rsidP="00AE4177">
            <w:pPr>
              <w:pStyle w:val="TH"/>
              <w:jc w:val="right"/>
              <w:rPr>
                <w:rFonts w:asciiTheme="minorHAnsi" w:hAnsiTheme="minorHAnsi" w:cs="Arial"/>
                <w:sz w:val="22"/>
                <w:szCs w:val="22"/>
              </w:rPr>
            </w:pPr>
            <w:bookmarkStart w:id="902" w:name="_Toc4059896"/>
            <w:r w:rsidRPr="00F663AC">
              <w:rPr>
                <w:rFonts w:asciiTheme="minorHAnsi" w:hAnsiTheme="minorHAnsi" w:cs="Arial"/>
                <w:sz w:val="22"/>
                <w:szCs w:val="22"/>
              </w:rPr>
              <w:t>HRK ‘000</w:t>
            </w:r>
            <w:bookmarkEnd w:id="902"/>
          </w:p>
        </w:tc>
      </w:tr>
      <w:tr w:rsidR="000B734E" w:rsidRPr="00E92B2D" w14:paraId="14554436" w14:textId="77777777" w:rsidTr="000239F2">
        <w:trPr>
          <w:trHeight w:val="245"/>
        </w:trPr>
        <w:tc>
          <w:tcPr>
            <w:tcW w:w="3031" w:type="pct"/>
          </w:tcPr>
          <w:p w14:paraId="2C42502A" w14:textId="77777777" w:rsidR="000B734E" w:rsidRPr="00F663AC" w:rsidRDefault="000B734E" w:rsidP="00AE4177">
            <w:pPr>
              <w:tabs>
                <w:tab w:val="left" w:pos="-1962"/>
              </w:tabs>
              <w:suppressAutoHyphens/>
              <w:rPr>
                <w:rFonts w:asciiTheme="minorHAnsi" w:hAnsiTheme="minorHAnsi" w:cs="Arial"/>
                <w:spacing w:val="-3"/>
                <w:sz w:val="22"/>
                <w:szCs w:val="22"/>
                <w:lang w:val="en-GB"/>
              </w:rPr>
            </w:pPr>
          </w:p>
        </w:tc>
        <w:tc>
          <w:tcPr>
            <w:tcW w:w="984" w:type="pct"/>
            <w:vAlign w:val="bottom"/>
          </w:tcPr>
          <w:p w14:paraId="5FC1FBE1" w14:textId="77777777" w:rsidR="000B734E" w:rsidRPr="00F663AC" w:rsidRDefault="000B734E" w:rsidP="00AE4177">
            <w:pPr>
              <w:suppressAutoHyphens/>
              <w:jc w:val="right"/>
              <w:rPr>
                <w:rFonts w:asciiTheme="minorHAnsi" w:hAnsiTheme="minorHAnsi" w:cs="Arial"/>
                <w:b/>
                <w:spacing w:val="-3"/>
                <w:sz w:val="22"/>
                <w:szCs w:val="22"/>
                <w:lang w:val="en-GB"/>
              </w:rPr>
            </w:pPr>
          </w:p>
        </w:tc>
        <w:tc>
          <w:tcPr>
            <w:tcW w:w="985" w:type="pct"/>
            <w:vAlign w:val="bottom"/>
          </w:tcPr>
          <w:p w14:paraId="2FE8E2E5" w14:textId="77777777" w:rsidR="000B734E" w:rsidRPr="00F663AC" w:rsidRDefault="000B734E" w:rsidP="00AE4177">
            <w:pPr>
              <w:suppressAutoHyphens/>
              <w:jc w:val="right"/>
              <w:rPr>
                <w:rFonts w:asciiTheme="minorHAnsi" w:hAnsiTheme="minorHAnsi" w:cs="Arial"/>
                <w:b/>
                <w:spacing w:val="-3"/>
                <w:sz w:val="22"/>
                <w:szCs w:val="22"/>
                <w:lang w:val="en-GB"/>
              </w:rPr>
            </w:pPr>
          </w:p>
        </w:tc>
      </w:tr>
      <w:tr w:rsidR="00112B77" w:rsidRPr="00E92B2D" w14:paraId="63810453" w14:textId="77777777" w:rsidTr="00BE5242">
        <w:trPr>
          <w:trHeight w:val="97"/>
        </w:trPr>
        <w:tc>
          <w:tcPr>
            <w:tcW w:w="3031" w:type="pct"/>
          </w:tcPr>
          <w:p w14:paraId="26267701" w14:textId="32C6D721" w:rsidR="00112B77" w:rsidRPr="00F663AC" w:rsidRDefault="00112B77" w:rsidP="00112B77">
            <w:pPr>
              <w:pStyle w:val="TT"/>
              <w:spacing w:line="280" w:lineRule="exact"/>
              <w:rPr>
                <w:rFonts w:asciiTheme="minorHAnsi" w:hAnsiTheme="minorHAnsi" w:cs="Arial"/>
                <w:spacing w:val="-2"/>
                <w:sz w:val="22"/>
                <w:szCs w:val="22"/>
              </w:rPr>
            </w:pPr>
            <w:bookmarkStart w:id="903" w:name="_Toc4059897"/>
            <w:r w:rsidRPr="00F663AC">
              <w:rPr>
                <w:rFonts w:asciiTheme="minorHAnsi" w:hAnsiTheme="minorHAnsi" w:cs="Arial"/>
                <w:spacing w:val="-2"/>
                <w:sz w:val="22"/>
                <w:szCs w:val="22"/>
              </w:rPr>
              <w:t>Bank deposits</w:t>
            </w:r>
            <w:bookmarkEnd w:id="903"/>
          </w:p>
        </w:tc>
        <w:tc>
          <w:tcPr>
            <w:tcW w:w="984" w:type="pct"/>
            <w:tcBorders>
              <w:top w:val="nil"/>
              <w:left w:val="nil"/>
              <w:bottom w:val="nil"/>
              <w:right w:val="nil"/>
            </w:tcBorders>
            <w:shd w:val="clear" w:color="auto" w:fill="auto"/>
            <w:vAlign w:val="center"/>
          </w:tcPr>
          <w:p w14:paraId="24CEA12C" w14:textId="71AB6770" w:rsidR="00112B77" w:rsidRPr="00F663AC" w:rsidRDefault="00112B77" w:rsidP="00112B77">
            <w:pPr>
              <w:pStyle w:val="TT"/>
              <w:jc w:val="right"/>
              <w:rPr>
                <w:rFonts w:asciiTheme="minorHAnsi" w:hAnsiTheme="minorHAnsi" w:cs="Arial"/>
                <w:sz w:val="22"/>
                <w:szCs w:val="22"/>
                <w:lang w:val="hr-HR"/>
              </w:rPr>
            </w:pPr>
            <w:r w:rsidRPr="00B85A85">
              <w:rPr>
                <w:rFonts w:ascii="Calibri" w:hAnsi="Calibri"/>
                <w:color w:val="000000" w:themeColor="text1"/>
                <w:sz w:val="22"/>
                <w:szCs w:val="22"/>
                <w:lang w:val="hr-HR"/>
              </w:rPr>
              <w:t>417</w:t>
            </w:r>
            <w:r>
              <w:rPr>
                <w:rFonts w:ascii="Calibri" w:hAnsi="Calibri"/>
                <w:color w:val="000000" w:themeColor="text1"/>
                <w:sz w:val="22"/>
                <w:szCs w:val="22"/>
                <w:lang w:val="hr-HR"/>
              </w:rPr>
              <w:t>,</w:t>
            </w:r>
            <w:r w:rsidRPr="00B85A85">
              <w:rPr>
                <w:rFonts w:ascii="Calibri" w:hAnsi="Calibri"/>
                <w:color w:val="000000" w:themeColor="text1"/>
                <w:sz w:val="22"/>
                <w:szCs w:val="22"/>
                <w:lang w:val="hr-HR"/>
              </w:rPr>
              <w:t>163</w:t>
            </w:r>
          </w:p>
        </w:tc>
        <w:tc>
          <w:tcPr>
            <w:tcW w:w="985" w:type="pct"/>
            <w:tcBorders>
              <w:top w:val="nil"/>
              <w:left w:val="nil"/>
              <w:bottom w:val="nil"/>
              <w:right w:val="nil"/>
            </w:tcBorders>
            <w:shd w:val="clear" w:color="auto" w:fill="auto"/>
            <w:vAlign w:val="center"/>
          </w:tcPr>
          <w:p w14:paraId="2609DD71" w14:textId="57AC30BE" w:rsidR="00112B77" w:rsidRPr="00F663AC" w:rsidRDefault="00112B77" w:rsidP="00112B77">
            <w:pPr>
              <w:pStyle w:val="TT"/>
              <w:jc w:val="right"/>
              <w:rPr>
                <w:rFonts w:asciiTheme="minorHAnsi" w:hAnsiTheme="minorHAnsi" w:cs="Arial"/>
                <w:sz w:val="22"/>
                <w:szCs w:val="22"/>
                <w:lang w:val="hr-HR"/>
              </w:rPr>
            </w:pPr>
            <w:r>
              <w:rPr>
                <w:rFonts w:ascii="Calibri" w:hAnsi="Calibri"/>
                <w:color w:val="000000" w:themeColor="text1"/>
                <w:sz w:val="22"/>
                <w:szCs w:val="22"/>
                <w:lang w:val="hr-HR"/>
              </w:rPr>
              <w:t>626,261</w:t>
            </w:r>
          </w:p>
        </w:tc>
      </w:tr>
      <w:tr w:rsidR="00112B77" w:rsidRPr="00E92B2D" w14:paraId="37BF2B8E" w14:textId="77777777" w:rsidTr="00BE5242">
        <w:trPr>
          <w:trHeight w:val="97"/>
        </w:trPr>
        <w:tc>
          <w:tcPr>
            <w:tcW w:w="3031" w:type="pct"/>
          </w:tcPr>
          <w:p w14:paraId="678FE0E8" w14:textId="75177D47" w:rsidR="00112B77" w:rsidRPr="00F663AC" w:rsidRDefault="00112B77" w:rsidP="00112B77">
            <w:pPr>
              <w:pStyle w:val="TT"/>
              <w:spacing w:line="280" w:lineRule="exact"/>
              <w:rPr>
                <w:rFonts w:asciiTheme="minorHAnsi" w:hAnsiTheme="minorHAnsi" w:cs="Arial"/>
                <w:spacing w:val="-2"/>
                <w:sz w:val="22"/>
                <w:szCs w:val="22"/>
              </w:rPr>
            </w:pPr>
            <w:bookmarkStart w:id="904" w:name="_Toc4059902"/>
            <w:r w:rsidRPr="00F663AC">
              <w:rPr>
                <w:rFonts w:asciiTheme="minorHAnsi" w:hAnsiTheme="minorHAnsi"/>
                <w:sz w:val="22"/>
                <w:szCs w:val="22"/>
              </w:rPr>
              <w:t>Foreign currency regular accounts of companies</w:t>
            </w:r>
            <w:bookmarkEnd w:id="904"/>
          </w:p>
        </w:tc>
        <w:tc>
          <w:tcPr>
            <w:tcW w:w="984" w:type="pct"/>
            <w:tcBorders>
              <w:top w:val="nil"/>
              <w:left w:val="nil"/>
              <w:bottom w:val="nil"/>
              <w:right w:val="nil"/>
            </w:tcBorders>
            <w:shd w:val="clear" w:color="auto" w:fill="auto"/>
            <w:vAlign w:val="center"/>
          </w:tcPr>
          <w:p w14:paraId="29AE600D" w14:textId="2AA46C4D" w:rsidR="00112B77" w:rsidRPr="00F663AC" w:rsidRDefault="00112B77" w:rsidP="00112B77">
            <w:pPr>
              <w:pStyle w:val="TT"/>
              <w:jc w:val="right"/>
              <w:rPr>
                <w:rFonts w:asciiTheme="minorHAnsi" w:hAnsiTheme="minorHAnsi"/>
                <w:sz w:val="22"/>
                <w:szCs w:val="22"/>
              </w:rPr>
            </w:pPr>
            <w:r w:rsidRPr="00B85A85">
              <w:rPr>
                <w:rFonts w:ascii="Calibri" w:hAnsi="Calibri"/>
                <w:color w:val="000000" w:themeColor="text1"/>
                <w:sz w:val="22"/>
                <w:szCs w:val="22"/>
                <w:lang w:val="hr-HR"/>
              </w:rPr>
              <w:t>6</w:t>
            </w:r>
          </w:p>
        </w:tc>
        <w:tc>
          <w:tcPr>
            <w:tcW w:w="985" w:type="pct"/>
            <w:tcBorders>
              <w:top w:val="nil"/>
              <w:left w:val="nil"/>
              <w:bottom w:val="nil"/>
              <w:right w:val="nil"/>
            </w:tcBorders>
            <w:shd w:val="clear" w:color="auto" w:fill="auto"/>
            <w:vAlign w:val="center"/>
          </w:tcPr>
          <w:p w14:paraId="21A7A705" w14:textId="00DB8BA9" w:rsidR="00112B77" w:rsidRPr="00F663AC" w:rsidRDefault="00112B77" w:rsidP="00112B77">
            <w:pPr>
              <w:pStyle w:val="TT"/>
              <w:jc w:val="right"/>
              <w:rPr>
                <w:rFonts w:asciiTheme="minorHAnsi" w:hAnsiTheme="minorHAnsi" w:cs="Arial"/>
                <w:sz w:val="22"/>
                <w:szCs w:val="22"/>
                <w:lang w:val="hr-HR"/>
              </w:rPr>
            </w:pPr>
            <w:r>
              <w:rPr>
                <w:rFonts w:ascii="Calibri" w:hAnsi="Calibri"/>
                <w:color w:val="000000" w:themeColor="text1"/>
                <w:sz w:val="22"/>
                <w:szCs w:val="22"/>
                <w:lang w:val="hr-HR"/>
              </w:rPr>
              <w:t>6</w:t>
            </w:r>
          </w:p>
        </w:tc>
      </w:tr>
      <w:tr w:rsidR="00112B77" w:rsidRPr="00E92B2D" w14:paraId="0069D748" w14:textId="77777777" w:rsidTr="00BE5242">
        <w:trPr>
          <w:trHeight w:val="97"/>
        </w:trPr>
        <w:tc>
          <w:tcPr>
            <w:tcW w:w="3031" w:type="pct"/>
          </w:tcPr>
          <w:p w14:paraId="3BF6BE07" w14:textId="4E1F1853" w:rsidR="00112B77" w:rsidRPr="00F663AC" w:rsidRDefault="00112B77" w:rsidP="00112B77">
            <w:pPr>
              <w:pStyle w:val="TT"/>
              <w:spacing w:line="280" w:lineRule="exact"/>
              <w:rPr>
                <w:rFonts w:asciiTheme="minorHAnsi" w:hAnsiTheme="minorHAnsi" w:cs="Arial"/>
                <w:spacing w:val="-2"/>
                <w:sz w:val="22"/>
                <w:szCs w:val="22"/>
              </w:rPr>
            </w:pPr>
            <w:bookmarkStart w:id="905" w:name="_Toc4059907"/>
            <w:r w:rsidRPr="00F663AC">
              <w:rPr>
                <w:rFonts w:asciiTheme="minorHAnsi" w:hAnsiTheme="minorHAnsi" w:cs="Arial"/>
                <w:spacing w:val="-2"/>
                <w:sz w:val="22"/>
                <w:szCs w:val="22"/>
              </w:rPr>
              <w:t>Foreign currency account of the Ministry of Finance of the Republic of Croatia</w:t>
            </w:r>
            <w:bookmarkEnd w:id="905"/>
          </w:p>
        </w:tc>
        <w:tc>
          <w:tcPr>
            <w:tcW w:w="984" w:type="pct"/>
            <w:tcBorders>
              <w:top w:val="nil"/>
              <w:left w:val="nil"/>
              <w:bottom w:val="nil"/>
              <w:right w:val="nil"/>
            </w:tcBorders>
            <w:shd w:val="clear" w:color="auto" w:fill="auto"/>
            <w:vAlign w:val="center"/>
          </w:tcPr>
          <w:p w14:paraId="14A11F3E" w14:textId="0FC440AB" w:rsidR="00112B77" w:rsidRPr="00F663AC" w:rsidRDefault="00112B77" w:rsidP="00112B77">
            <w:pPr>
              <w:pStyle w:val="TT"/>
              <w:jc w:val="right"/>
              <w:rPr>
                <w:rFonts w:asciiTheme="minorHAnsi" w:hAnsiTheme="minorHAnsi" w:cs="Arial"/>
                <w:spacing w:val="-2"/>
                <w:sz w:val="22"/>
                <w:szCs w:val="22"/>
                <w:lang w:val="hr-HR"/>
              </w:rPr>
            </w:pPr>
            <w:r w:rsidRPr="00B85A85">
              <w:rPr>
                <w:rFonts w:ascii="Calibri" w:hAnsi="Calibri"/>
                <w:color w:val="000000" w:themeColor="text1"/>
                <w:sz w:val="22"/>
                <w:szCs w:val="22"/>
                <w:lang w:val="hr-HR"/>
              </w:rPr>
              <w:t>96</w:t>
            </w:r>
            <w:r>
              <w:rPr>
                <w:rFonts w:ascii="Calibri" w:hAnsi="Calibri"/>
                <w:color w:val="000000" w:themeColor="text1"/>
                <w:sz w:val="22"/>
                <w:szCs w:val="22"/>
                <w:lang w:val="hr-HR"/>
              </w:rPr>
              <w:t>,</w:t>
            </w:r>
            <w:r w:rsidRPr="00B85A85">
              <w:rPr>
                <w:rFonts w:ascii="Calibri" w:hAnsi="Calibri"/>
                <w:color w:val="000000" w:themeColor="text1"/>
                <w:sz w:val="22"/>
                <w:szCs w:val="22"/>
                <w:lang w:val="hr-HR"/>
              </w:rPr>
              <w:t>666</w:t>
            </w:r>
          </w:p>
        </w:tc>
        <w:tc>
          <w:tcPr>
            <w:tcW w:w="985" w:type="pct"/>
            <w:tcBorders>
              <w:top w:val="nil"/>
              <w:left w:val="nil"/>
              <w:bottom w:val="nil"/>
              <w:right w:val="nil"/>
            </w:tcBorders>
            <w:shd w:val="clear" w:color="auto" w:fill="auto"/>
            <w:vAlign w:val="center"/>
          </w:tcPr>
          <w:p w14:paraId="043856E2" w14:textId="76F1923F" w:rsidR="00112B77" w:rsidRPr="00F663AC" w:rsidRDefault="00112B77" w:rsidP="00112B77">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9,114</w:t>
            </w:r>
          </w:p>
        </w:tc>
      </w:tr>
      <w:tr w:rsidR="00112B77" w:rsidRPr="00E92B2D" w14:paraId="7AA438C0" w14:textId="77777777" w:rsidTr="00BE5242">
        <w:trPr>
          <w:trHeight w:val="97"/>
        </w:trPr>
        <w:tc>
          <w:tcPr>
            <w:tcW w:w="3031" w:type="pct"/>
          </w:tcPr>
          <w:p w14:paraId="77748D25" w14:textId="7612AFE6" w:rsidR="00112B77" w:rsidRPr="00F663AC" w:rsidRDefault="00112B77" w:rsidP="00112B77">
            <w:pPr>
              <w:pStyle w:val="TT"/>
              <w:spacing w:line="280" w:lineRule="exact"/>
              <w:rPr>
                <w:rFonts w:asciiTheme="minorHAnsi" w:hAnsiTheme="minorHAnsi" w:cs="Arial"/>
                <w:spacing w:val="-2"/>
                <w:sz w:val="22"/>
                <w:szCs w:val="22"/>
              </w:rPr>
            </w:pPr>
            <w:bookmarkStart w:id="906" w:name="_Toc4059912"/>
            <w:r w:rsidRPr="00F663AC">
              <w:rPr>
                <w:rFonts w:asciiTheme="minorHAnsi" w:hAnsiTheme="minorHAnsi" w:cs="Arial"/>
                <w:spacing w:val="-2"/>
                <w:sz w:val="22"/>
                <w:szCs w:val="22"/>
              </w:rPr>
              <w:t>Foreign currency special purpose accounts of the companies</w:t>
            </w:r>
            <w:bookmarkEnd w:id="906"/>
            <w:r w:rsidRPr="00F663AC">
              <w:rPr>
                <w:rFonts w:asciiTheme="minorHAnsi" w:hAnsiTheme="minorHAnsi" w:cs="Arial"/>
                <w:spacing w:val="-2"/>
                <w:sz w:val="22"/>
                <w:szCs w:val="22"/>
              </w:rPr>
              <w:t xml:space="preserve"> </w:t>
            </w:r>
          </w:p>
        </w:tc>
        <w:tc>
          <w:tcPr>
            <w:tcW w:w="984" w:type="pct"/>
            <w:tcBorders>
              <w:top w:val="nil"/>
              <w:left w:val="nil"/>
              <w:bottom w:val="nil"/>
              <w:right w:val="nil"/>
            </w:tcBorders>
            <w:shd w:val="clear" w:color="auto" w:fill="auto"/>
            <w:vAlign w:val="center"/>
          </w:tcPr>
          <w:p w14:paraId="10F542B4" w14:textId="188DAAE4" w:rsidR="00112B77" w:rsidRPr="00F663AC" w:rsidRDefault="00112B77" w:rsidP="00112B77">
            <w:pPr>
              <w:pStyle w:val="TT"/>
              <w:jc w:val="right"/>
              <w:rPr>
                <w:rFonts w:asciiTheme="minorHAnsi" w:hAnsiTheme="minorHAnsi" w:cs="Arial"/>
                <w:spacing w:val="-2"/>
                <w:sz w:val="22"/>
                <w:szCs w:val="22"/>
                <w:lang w:val="hr-HR"/>
              </w:rPr>
            </w:pPr>
            <w:r w:rsidRPr="00B85A85">
              <w:rPr>
                <w:rFonts w:ascii="Calibri" w:hAnsi="Calibri"/>
                <w:color w:val="000000" w:themeColor="text1"/>
                <w:sz w:val="22"/>
                <w:szCs w:val="22"/>
                <w:lang w:val="hr-HR"/>
              </w:rPr>
              <w:t>58</w:t>
            </w:r>
            <w:r>
              <w:rPr>
                <w:rFonts w:ascii="Calibri" w:hAnsi="Calibri"/>
                <w:color w:val="000000" w:themeColor="text1"/>
                <w:sz w:val="22"/>
                <w:szCs w:val="22"/>
                <w:lang w:val="hr-HR"/>
              </w:rPr>
              <w:t>,</w:t>
            </w:r>
            <w:r w:rsidRPr="00B85A85">
              <w:rPr>
                <w:rFonts w:ascii="Calibri" w:hAnsi="Calibri"/>
                <w:color w:val="000000" w:themeColor="text1"/>
                <w:sz w:val="22"/>
                <w:szCs w:val="22"/>
                <w:lang w:val="hr-HR"/>
              </w:rPr>
              <w:t>567</w:t>
            </w:r>
          </w:p>
        </w:tc>
        <w:tc>
          <w:tcPr>
            <w:tcW w:w="985" w:type="pct"/>
            <w:tcBorders>
              <w:top w:val="nil"/>
              <w:left w:val="nil"/>
              <w:bottom w:val="nil"/>
              <w:right w:val="nil"/>
            </w:tcBorders>
            <w:shd w:val="clear" w:color="auto" w:fill="auto"/>
            <w:vAlign w:val="center"/>
          </w:tcPr>
          <w:p w14:paraId="2C0C9B07" w14:textId="0DE1B763" w:rsidR="00112B77" w:rsidRPr="00F663AC" w:rsidRDefault="00112B77" w:rsidP="00112B77">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25,657</w:t>
            </w:r>
          </w:p>
        </w:tc>
      </w:tr>
      <w:tr w:rsidR="00112B77" w:rsidRPr="00E92B2D" w14:paraId="410C12AB" w14:textId="77777777" w:rsidTr="00BE5242">
        <w:trPr>
          <w:trHeight w:val="97"/>
        </w:trPr>
        <w:tc>
          <w:tcPr>
            <w:tcW w:w="3031" w:type="pct"/>
          </w:tcPr>
          <w:p w14:paraId="3F48C957" w14:textId="4C6D884D" w:rsidR="00112B77" w:rsidRPr="00F663AC" w:rsidRDefault="00112B77" w:rsidP="00112B77">
            <w:pPr>
              <w:spacing w:line="280" w:lineRule="exact"/>
              <w:rPr>
                <w:rFonts w:ascii="Calibri" w:eastAsia="Calibri" w:hAnsi="Calibri" w:cs="Calibri"/>
                <w:spacing w:val="-2"/>
                <w:sz w:val="22"/>
                <w:szCs w:val="22"/>
              </w:rPr>
            </w:pPr>
            <w:r w:rsidRPr="00F663AC">
              <w:rPr>
                <w:rFonts w:ascii="Calibri" w:eastAsia="Calibri" w:hAnsi="Calibri" w:cs="Calibri"/>
                <w:spacing w:val="-2"/>
                <w:sz w:val="22"/>
                <w:szCs w:val="22"/>
                <w:lang w:val="en-GB"/>
              </w:rPr>
              <w:t>Foreign currency special accounts of foreign financial institutions</w:t>
            </w:r>
          </w:p>
        </w:tc>
        <w:tc>
          <w:tcPr>
            <w:tcW w:w="984" w:type="pct"/>
            <w:tcBorders>
              <w:top w:val="nil"/>
              <w:left w:val="nil"/>
              <w:bottom w:val="nil"/>
              <w:right w:val="nil"/>
            </w:tcBorders>
            <w:shd w:val="clear" w:color="auto" w:fill="auto"/>
            <w:vAlign w:val="center"/>
          </w:tcPr>
          <w:p w14:paraId="7E169572" w14:textId="2744FA2D" w:rsidR="00112B77" w:rsidRPr="00F663AC" w:rsidRDefault="00112B77" w:rsidP="00112B77">
            <w:pPr>
              <w:pStyle w:val="TT"/>
              <w:jc w:val="right"/>
              <w:rPr>
                <w:rFonts w:asciiTheme="minorHAnsi" w:hAnsiTheme="minorHAnsi" w:cs="Arial"/>
                <w:spacing w:val="-2"/>
                <w:sz w:val="22"/>
                <w:szCs w:val="22"/>
                <w:lang w:val="hr-HR"/>
              </w:rPr>
            </w:pPr>
            <w:r w:rsidRPr="00B85A85">
              <w:rPr>
                <w:rFonts w:ascii="Calibri" w:hAnsi="Calibri"/>
                <w:color w:val="000000" w:themeColor="text1"/>
                <w:sz w:val="22"/>
                <w:szCs w:val="22"/>
                <w:lang w:val="hr-HR"/>
              </w:rPr>
              <w:t>3</w:t>
            </w:r>
            <w:r>
              <w:rPr>
                <w:rFonts w:ascii="Calibri" w:hAnsi="Calibri"/>
                <w:color w:val="000000" w:themeColor="text1"/>
                <w:sz w:val="22"/>
                <w:szCs w:val="22"/>
                <w:lang w:val="hr-HR"/>
              </w:rPr>
              <w:t>,</w:t>
            </w:r>
            <w:r w:rsidRPr="00B85A85">
              <w:rPr>
                <w:rFonts w:ascii="Calibri" w:hAnsi="Calibri"/>
                <w:color w:val="000000" w:themeColor="text1"/>
                <w:sz w:val="22"/>
                <w:szCs w:val="22"/>
                <w:lang w:val="hr-HR"/>
              </w:rPr>
              <w:t>059</w:t>
            </w:r>
          </w:p>
        </w:tc>
        <w:tc>
          <w:tcPr>
            <w:tcW w:w="985" w:type="pct"/>
            <w:tcBorders>
              <w:top w:val="nil"/>
              <w:left w:val="nil"/>
              <w:bottom w:val="nil"/>
              <w:right w:val="nil"/>
            </w:tcBorders>
            <w:shd w:val="clear" w:color="auto" w:fill="auto"/>
            <w:vAlign w:val="center"/>
          </w:tcPr>
          <w:p w14:paraId="43702A1A" w14:textId="1C3E6671" w:rsidR="00112B77" w:rsidRPr="00F663AC" w:rsidRDefault="00112B77" w:rsidP="00112B77">
            <w:pPr>
              <w:pStyle w:val="TT"/>
              <w:jc w:val="right"/>
              <w:rPr>
                <w:rFonts w:ascii="Calibri" w:hAnsi="Calibri"/>
                <w:color w:val="000000"/>
                <w:sz w:val="22"/>
                <w:szCs w:val="22"/>
              </w:rPr>
            </w:pPr>
            <w:r>
              <w:rPr>
                <w:rFonts w:ascii="Calibri" w:hAnsi="Calibri"/>
                <w:color w:val="000000" w:themeColor="text1"/>
                <w:sz w:val="22"/>
                <w:szCs w:val="22"/>
                <w:lang w:val="hr-HR"/>
              </w:rPr>
              <w:t>5,685</w:t>
            </w:r>
          </w:p>
        </w:tc>
      </w:tr>
      <w:tr w:rsidR="00112B77" w:rsidRPr="00E92B2D" w14:paraId="6AF95110" w14:textId="77777777" w:rsidTr="00BE5242">
        <w:trPr>
          <w:trHeight w:val="97"/>
        </w:trPr>
        <w:tc>
          <w:tcPr>
            <w:tcW w:w="3031" w:type="pct"/>
            <w:vAlign w:val="bottom"/>
          </w:tcPr>
          <w:p w14:paraId="09221C75" w14:textId="1453001B" w:rsidR="00112B77" w:rsidRPr="00F663AC" w:rsidRDefault="00112B77" w:rsidP="00112B77">
            <w:pPr>
              <w:pStyle w:val="TT"/>
              <w:spacing w:line="280" w:lineRule="exact"/>
              <w:rPr>
                <w:rFonts w:asciiTheme="minorHAnsi" w:hAnsiTheme="minorHAnsi" w:cs="Arial"/>
                <w:spacing w:val="-2"/>
                <w:sz w:val="22"/>
                <w:szCs w:val="22"/>
              </w:rPr>
            </w:pPr>
            <w:bookmarkStart w:id="907" w:name="_Toc4059917"/>
            <w:r w:rsidRPr="00F663AC">
              <w:rPr>
                <w:rFonts w:asciiTheme="minorHAnsi" w:hAnsiTheme="minorHAnsi" w:cs="Arial"/>
                <w:spacing w:val="-2"/>
                <w:sz w:val="22"/>
                <w:szCs w:val="22"/>
              </w:rPr>
              <w:t>State institutions’ deposits</w:t>
            </w:r>
            <w:bookmarkEnd w:id="907"/>
          </w:p>
        </w:tc>
        <w:tc>
          <w:tcPr>
            <w:tcW w:w="984" w:type="pct"/>
            <w:tcBorders>
              <w:top w:val="nil"/>
              <w:left w:val="nil"/>
              <w:bottom w:val="nil"/>
              <w:right w:val="nil"/>
            </w:tcBorders>
            <w:shd w:val="clear" w:color="auto" w:fill="auto"/>
            <w:vAlign w:val="center"/>
          </w:tcPr>
          <w:p w14:paraId="77AA9759" w14:textId="13720368" w:rsidR="00112B77" w:rsidRPr="00F663AC" w:rsidRDefault="00112B77" w:rsidP="00112B77">
            <w:pPr>
              <w:pStyle w:val="TT"/>
              <w:jc w:val="right"/>
              <w:rPr>
                <w:rFonts w:asciiTheme="minorHAnsi" w:hAnsiTheme="minorHAnsi" w:cs="Arial"/>
                <w:spacing w:val="-2"/>
                <w:sz w:val="22"/>
                <w:szCs w:val="22"/>
                <w:lang w:val="hr-HR"/>
              </w:rPr>
            </w:pPr>
            <w:r w:rsidRPr="00B85A85">
              <w:rPr>
                <w:rFonts w:ascii="Calibri" w:hAnsi="Calibri"/>
                <w:color w:val="000000" w:themeColor="text1"/>
                <w:sz w:val="22"/>
                <w:szCs w:val="22"/>
                <w:lang w:val="hr-HR"/>
              </w:rPr>
              <w:t>341</w:t>
            </w:r>
            <w:r>
              <w:rPr>
                <w:rFonts w:ascii="Calibri" w:hAnsi="Calibri"/>
                <w:color w:val="000000" w:themeColor="text1"/>
                <w:sz w:val="22"/>
                <w:szCs w:val="22"/>
                <w:lang w:val="hr-HR"/>
              </w:rPr>
              <w:t>,</w:t>
            </w:r>
            <w:r w:rsidRPr="00B85A85">
              <w:rPr>
                <w:rFonts w:ascii="Calibri" w:hAnsi="Calibri"/>
                <w:color w:val="000000" w:themeColor="text1"/>
                <w:sz w:val="22"/>
                <w:szCs w:val="22"/>
                <w:lang w:val="hr-HR"/>
              </w:rPr>
              <w:t>810</w:t>
            </w:r>
          </w:p>
        </w:tc>
        <w:tc>
          <w:tcPr>
            <w:tcW w:w="985" w:type="pct"/>
            <w:tcBorders>
              <w:top w:val="nil"/>
              <w:left w:val="nil"/>
              <w:bottom w:val="nil"/>
              <w:right w:val="nil"/>
            </w:tcBorders>
            <w:shd w:val="clear" w:color="auto" w:fill="auto"/>
            <w:vAlign w:val="center"/>
          </w:tcPr>
          <w:p w14:paraId="667D2B77" w14:textId="17F970E5" w:rsidR="00112B77" w:rsidRPr="00F663AC" w:rsidRDefault="00112B77" w:rsidP="00112B77">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279,208</w:t>
            </w:r>
          </w:p>
        </w:tc>
      </w:tr>
      <w:tr w:rsidR="00112B77" w:rsidRPr="00E92B2D" w14:paraId="60C04D1F" w14:textId="77777777" w:rsidTr="00BE5242">
        <w:trPr>
          <w:trHeight w:val="97"/>
        </w:trPr>
        <w:tc>
          <w:tcPr>
            <w:tcW w:w="3031" w:type="pct"/>
          </w:tcPr>
          <w:p w14:paraId="79A7D509" w14:textId="2BD38A8E" w:rsidR="00112B77" w:rsidRPr="00F663AC" w:rsidRDefault="00112B77" w:rsidP="00112B77">
            <w:pPr>
              <w:pStyle w:val="TT"/>
              <w:spacing w:line="280" w:lineRule="exact"/>
              <w:rPr>
                <w:rFonts w:asciiTheme="minorHAnsi" w:hAnsiTheme="minorHAnsi" w:cs="Arial"/>
                <w:spacing w:val="-2"/>
                <w:sz w:val="22"/>
                <w:szCs w:val="22"/>
              </w:rPr>
            </w:pPr>
            <w:bookmarkStart w:id="908" w:name="_Toc4059922"/>
            <w:r w:rsidRPr="00F663AC">
              <w:rPr>
                <w:rFonts w:asciiTheme="minorHAnsi" w:hAnsiTheme="minorHAnsi" w:cs="Arial"/>
                <w:spacing w:val="-2"/>
                <w:sz w:val="22"/>
                <w:szCs w:val="22"/>
              </w:rPr>
              <w:t>Other deposits</w:t>
            </w:r>
            <w:bookmarkEnd w:id="908"/>
          </w:p>
        </w:tc>
        <w:tc>
          <w:tcPr>
            <w:tcW w:w="984" w:type="pct"/>
            <w:tcBorders>
              <w:top w:val="nil"/>
              <w:left w:val="nil"/>
              <w:bottom w:val="single" w:sz="4" w:space="0" w:color="auto"/>
              <w:right w:val="nil"/>
            </w:tcBorders>
            <w:shd w:val="clear" w:color="auto" w:fill="auto"/>
            <w:vAlign w:val="center"/>
          </w:tcPr>
          <w:p w14:paraId="2537A3CF" w14:textId="4BBCBB61" w:rsidR="00112B77" w:rsidRPr="00F663AC" w:rsidRDefault="00112B77" w:rsidP="00112B77">
            <w:pPr>
              <w:pStyle w:val="TT"/>
              <w:jc w:val="right"/>
              <w:rPr>
                <w:rFonts w:asciiTheme="minorHAnsi" w:hAnsiTheme="minorHAnsi" w:cs="Arial"/>
                <w:spacing w:val="-2"/>
                <w:sz w:val="22"/>
                <w:szCs w:val="22"/>
                <w:lang w:val="hr-HR"/>
              </w:rPr>
            </w:pPr>
            <w:r w:rsidRPr="00B85A85">
              <w:rPr>
                <w:rFonts w:ascii="Calibri" w:hAnsi="Calibri"/>
                <w:color w:val="000000" w:themeColor="text1"/>
                <w:sz w:val="22"/>
                <w:szCs w:val="22"/>
                <w:lang w:val="hr-HR"/>
              </w:rPr>
              <w:t>43</w:t>
            </w:r>
            <w:r>
              <w:rPr>
                <w:rFonts w:ascii="Calibri" w:hAnsi="Calibri"/>
                <w:color w:val="000000" w:themeColor="text1"/>
                <w:sz w:val="22"/>
                <w:szCs w:val="22"/>
                <w:lang w:val="hr-HR"/>
              </w:rPr>
              <w:t>,</w:t>
            </w:r>
            <w:r w:rsidRPr="00B85A85">
              <w:rPr>
                <w:rFonts w:ascii="Calibri" w:hAnsi="Calibri"/>
                <w:color w:val="000000" w:themeColor="text1"/>
                <w:sz w:val="22"/>
                <w:szCs w:val="22"/>
                <w:lang w:val="hr-HR"/>
              </w:rPr>
              <w:t>270</w:t>
            </w:r>
          </w:p>
        </w:tc>
        <w:tc>
          <w:tcPr>
            <w:tcW w:w="985" w:type="pct"/>
            <w:tcBorders>
              <w:top w:val="nil"/>
              <w:left w:val="nil"/>
              <w:bottom w:val="single" w:sz="4" w:space="0" w:color="auto"/>
              <w:right w:val="nil"/>
            </w:tcBorders>
            <w:shd w:val="clear" w:color="auto" w:fill="auto"/>
            <w:vAlign w:val="center"/>
          </w:tcPr>
          <w:p w14:paraId="6293F239" w14:textId="226D512E" w:rsidR="00112B77" w:rsidRPr="00F663AC" w:rsidRDefault="00112B77" w:rsidP="00112B77">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28,462</w:t>
            </w:r>
          </w:p>
        </w:tc>
      </w:tr>
      <w:tr w:rsidR="00112B77" w:rsidRPr="00E92B2D" w14:paraId="08E49AE1" w14:textId="77777777" w:rsidTr="000239F2">
        <w:trPr>
          <w:trHeight w:val="97"/>
        </w:trPr>
        <w:tc>
          <w:tcPr>
            <w:tcW w:w="3031" w:type="pct"/>
          </w:tcPr>
          <w:p w14:paraId="4C5B84FD" w14:textId="77777777" w:rsidR="00112B77" w:rsidRPr="00F663AC" w:rsidRDefault="00112B77" w:rsidP="00112B77">
            <w:pPr>
              <w:pStyle w:val="Tot"/>
              <w:rPr>
                <w:rFonts w:asciiTheme="minorHAnsi" w:hAnsiTheme="minorHAnsi" w:cs="Arial"/>
                <w:b/>
                <w:bCs/>
                <w:sz w:val="22"/>
                <w:szCs w:val="22"/>
              </w:rPr>
            </w:pPr>
          </w:p>
        </w:tc>
        <w:tc>
          <w:tcPr>
            <w:tcW w:w="984" w:type="pct"/>
            <w:tcBorders>
              <w:top w:val="single" w:sz="4" w:space="0" w:color="auto"/>
              <w:bottom w:val="single" w:sz="12" w:space="0" w:color="auto"/>
            </w:tcBorders>
            <w:vAlign w:val="bottom"/>
          </w:tcPr>
          <w:p w14:paraId="367EC70F" w14:textId="56D01C7D" w:rsidR="00112B77" w:rsidRPr="00F663AC" w:rsidRDefault="00112B77" w:rsidP="00112B77">
            <w:pPr>
              <w:pStyle w:val="Tot"/>
              <w:jc w:val="right"/>
              <w:rPr>
                <w:rFonts w:asciiTheme="minorHAnsi" w:hAnsiTheme="minorHAnsi" w:cs="Arial"/>
                <w:b/>
                <w:bCs/>
                <w:sz w:val="22"/>
                <w:szCs w:val="22"/>
                <w:lang w:val="hr-HR"/>
              </w:rPr>
            </w:pPr>
            <w:r w:rsidRPr="00B85A85">
              <w:rPr>
                <w:rFonts w:asciiTheme="minorHAnsi" w:hAnsiTheme="minorHAnsi" w:cs="Arial"/>
                <w:b/>
                <w:bCs/>
                <w:color w:val="000000" w:themeColor="text1"/>
                <w:sz w:val="22"/>
                <w:szCs w:val="22"/>
                <w:lang w:val="hr-HR"/>
              </w:rPr>
              <w:t>960</w:t>
            </w:r>
            <w:r>
              <w:rPr>
                <w:rFonts w:asciiTheme="minorHAnsi" w:hAnsiTheme="minorHAnsi" w:cs="Arial"/>
                <w:b/>
                <w:bCs/>
                <w:color w:val="000000" w:themeColor="text1"/>
                <w:sz w:val="22"/>
                <w:szCs w:val="22"/>
                <w:lang w:val="hr-HR"/>
              </w:rPr>
              <w:t>,</w:t>
            </w:r>
            <w:r w:rsidRPr="00B85A85">
              <w:rPr>
                <w:rFonts w:asciiTheme="minorHAnsi" w:hAnsiTheme="minorHAnsi" w:cs="Arial"/>
                <w:b/>
                <w:bCs/>
                <w:color w:val="000000" w:themeColor="text1"/>
                <w:sz w:val="22"/>
                <w:szCs w:val="22"/>
                <w:lang w:val="hr-HR"/>
              </w:rPr>
              <w:t>541</w:t>
            </w:r>
          </w:p>
        </w:tc>
        <w:tc>
          <w:tcPr>
            <w:tcW w:w="985" w:type="pct"/>
            <w:tcBorders>
              <w:top w:val="single" w:sz="4" w:space="0" w:color="auto"/>
              <w:bottom w:val="single" w:sz="12" w:space="0" w:color="auto"/>
            </w:tcBorders>
            <w:vAlign w:val="bottom"/>
          </w:tcPr>
          <w:p w14:paraId="38A76543" w14:textId="08E1CBE5" w:rsidR="00112B77" w:rsidRPr="00F663AC" w:rsidRDefault="00112B77" w:rsidP="00112B77">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974,393</w:t>
            </w:r>
          </w:p>
        </w:tc>
      </w:tr>
    </w:tbl>
    <w:p w14:paraId="45164D8E" w14:textId="77777777" w:rsidR="001B20E0" w:rsidRPr="00864F78" w:rsidRDefault="001B20E0" w:rsidP="001B20E0">
      <w:pPr>
        <w:pStyle w:val="T1"/>
        <w:spacing w:before="0" w:after="0" w:line="240" w:lineRule="auto"/>
        <w:rPr>
          <w:rFonts w:asciiTheme="minorHAnsi" w:hAnsiTheme="minorHAnsi" w:cs="Arial"/>
          <w:b w:val="0"/>
          <w:bCs w:val="0"/>
          <w:sz w:val="18"/>
          <w:szCs w:val="18"/>
          <w:highlight w:val="yellow"/>
          <w:lang w:val="en-GB"/>
        </w:rPr>
      </w:pPr>
    </w:p>
    <w:p w14:paraId="26DF1B23" w14:textId="5957B38E" w:rsidR="00F73E2E" w:rsidRPr="000239F2" w:rsidRDefault="00F73E2E" w:rsidP="000239F2">
      <w:pPr>
        <w:jc w:val="both"/>
        <w:rPr>
          <w:rFonts w:ascii="Calibri" w:hAnsi="Calibri" w:cs="Calibri"/>
          <w:b/>
          <w:bCs/>
          <w:color w:val="000000"/>
          <w:sz w:val="22"/>
          <w:szCs w:val="22"/>
          <w:lang w:val="en-GB" w:eastAsia="hr-HR"/>
        </w:rPr>
      </w:pPr>
      <w:r w:rsidRPr="00112B77">
        <w:rPr>
          <w:rFonts w:ascii="Calibri" w:hAnsi="Calibri" w:cs="Calibri"/>
          <w:color w:val="000000"/>
          <w:sz w:val="22"/>
          <w:szCs w:val="22"/>
          <w:lang w:val="en-GB"/>
        </w:rPr>
        <w:t>Bank deposits in</w:t>
      </w:r>
      <w:r w:rsidRPr="00BE5242">
        <w:rPr>
          <w:rFonts w:ascii="Calibri" w:hAnsi="Calibri" w:cs="Calibri"/>
          <w:color w:val="000000"/>
          <w:sz w:val="22"/>
          <w:szCs w:val="22"/>
          <w:lang w:val="en-GB"/>
        </w:rPr>
        <w:t xml:space="preserve"> 202</w:t>
      </w:r>
      <w:r w:rsidR="00112B77" w:rsidRPr="00BE5242">
        <w:rPr>
          <w:rFonts w:ascii="Calibri" w:hAnsi="Calibri" w:cs="Calibri"/>
          <w:color w:val="000000"/>
          <w:sz w:val="22"/>
          <w:szCs w:val="22"/>
          <w:lang w:val="en-GB"/>
        </w:rPr>
        <w:t>1</w:t>
      </w:r>
      <w:r w:rsidRPr="000239F2">
        <w:rPr>
          <w:rFonts w:ascii="Calibri" w:hAnsi="Calibri" w:cs="Calibri"/>
          <w:color w:val="000000"/>
          <w:sz w:val="22"/>
          <w:szCs w:val="22"/>
          <w:lang w:val="en-GB"/>
        </w:rPr>
        <w:t xml:space="preserve"> r</w:t>
      </w:r>
      <w:r w:rsidRPr="00112B77">
        <w:rPr>
          <w:rFonts w:ascii="Calibri" w:hAnsi="Calibri" w:cs="Calibri"/>
          <w:color w:val="000000"/>
          <w:sz w:val="22"/>
          <w:szCs w:val="22"/>
          <w:lang w:val="en-GB"/>
        </w:rPr>
        <w:t xml:space="preserve">elate mostly to loro deposits of the </w:t>
      </w:r>
      <w:r w:rsidR="00112B77" w:rsidRPr="000239F2">
        <w:rPr>
          <w:rFonts w:ascii="Calibri" w:hAnsi="Calibri"/>
          <w:color w:val="000000" w:themeColor="text1"/>
          <w:sz w:val="22"/>
          <w:szCs w:val="22"/>
        </w:rPr>
        <w:t>Bulgarian Development Bank AD</w:t>
      </w:r>
      <w:r w:rsidR="00112B77">
        <w:rPr>
          <w:rFonts w:ascii="Calibri" w:hAnsi="Calibri"/>
          <w:color w:val="000000" w:themeColor="text1"/>
          <w:sz w:val="22"/>
          <w:szCs w:val="22"/>
        </w:rPr>
        <w:t xml:space="preserve"> and </w:t>
      </w:r>
      <w:r w:rsidRPr="00112B77">
        <w:rPr>
          <w:rFonts w:ascii="Calibri" w:hAnsi="Calibri" w:cs="Calibri"/>
          <w:color w:val="000000"/>
          <w:sz w:val="22"/>
          <w:szCs w:val="22"/>
          <w:lang w:val="en-GB"/>
        </w:rPr>
        <w:t>European Investment Bank (EIB).</w:t>
      </w:r>
    </w:p>
    <w:p w14:paraId="2EC1E4E9" w14:textId="77777777" w:rsidR="00073EC1" w:rsidRPr="003239B0" w:rsidRDefault="00073EC1" w:rsidP="001B20E0">
      <w:pPr>
        <w:pStyle w:val="T1"/>
        <w:spacing w:before="0" w:after="0" w:line="240" w:lineRule="auto"/>
        <w:rPr>
          <w:rFonts w:asciiTheme="minorHAnsi" w:hAnsiTheme="minorHAnsi" w:cs="Arial"/>
          <w:b w:val="0"/>
          <w:bCs w:val="0"/>
          <w:sz w:val="18"/>
          <w:szCs w:val="18"/>
          <w:lang w:val="en-GB"/>
        </w:rPr>
      </w:pPr>
    </w:p>
    <w:p w14:paraId="5F778B4B" w14:textId="58839077" w:rsidR="001B20E0" w:rsidRDefault="001B20E0" w:rsidP="001E7DB0">
      <w:pPr>
        <w:tabs>
          <w:tab w:val="left" w:pos="-1985"/>
        </w:tabs>
        <w:suppressAutoHyphens/>
        <w:jc w:val="both"/>
        <w:rPr>
          <w:rFonts w:asciiTheme="minorHAnsi" w:hAnsiTheme="minorHAnsi" w:cs="Arial"/>
          <w:sz w:val="22"/>
          <w:szCs w:val="22"/>
          <w:lang w:val="en-GB"/>
        </w:rPr>
      </w:pPr>
      <w:r w:rsidRPr="003A42B9">
        <w:rPr>
          <w:rFonts w:asciiTheme="minorHAnsi" w:hAnsiTheme="minorHAnsi" w:cs="Arial"/>
          <w:sz w:val="22"/>
          <w:szCs w:val="22"/>
          <w:lang w:val="en-GB"/>
        </w:rPr>
        <w:t xml:space="preserve">The foreign currency account of the Ministry of Finance of the Republic of Croatia relates to the Export Insurance Guarantee Fund comprising of reinsurance premiums paid for export insurance operations of HRK </w:t>
      </w:r>
      <w:r w:rsidR="00BA0EC3" w:rsidRPr="003A42B9">
        <w:rPr>
          <w:rFonts w:asciiTheme="minorHAnsi" w:hAnsiTheme="minorHAnsi" w:cs="Arial"/>
          <w:sz w:val="22"/>
          <w:szCs w:val="22"/>
          <w:lang w:val="en-GB"/>
        </w:rPr>
        <w:t>9</w:t>
      </w:r>
      <w:r w:rsidR="00564D3A">
        <w:rPr>
          <w:rFonts w:asciiTheme="minorHAnsi" w:hAnsiTheme="minorHAnsi" w:cs="Arial"/>
          <w:sz w:val="22"/>
          <w:szCs w:val="22"/>
          <w:lang w:val="en-GB"/>
        </w:rPr>
        <w:t>6</w:t>
      </w:r>
      <w:r w:rsidR="00BA0EC3" w:rsidRPr="003A42B9">
        <w:rPr>
          <w:rFonts w:asciiTheme="minorHAnsi" w:hAnsiTheme="minorHAnsi" w:cs="Arial"/>
          <w:sz w:val="22"/>
          <w:szCs w:val="22"/>
          <w:lang w:val="en-GB"/>
        </w:rPr>
        <w:t>,</w:t>
      </w:r>
      <w:r w:rsidR="00564D3A">
        <w:rPr>
          <w:rFonts w:asciiTheme="minorHAnsi" w:hAnsiTheme="minorHAnsi" w:cs="Arial"/>
          <w:sz w:val="22"/>
          <w:szCs w:val="22"/>
          <w:lang w:val="en-GB"/>
        </w:rPr>
        <w:t>666</w:t>
      </w:r>
      <w:r w:rsidR="00065519" w:rsidRPr="003A42B9">
        <w:rPr>
          <w:rFonts w:asciiTheme="minorHAnsi" w:hAnsiTheme="minorHAnsi" w:cs="Arial"/>
          <w:sz w:val="22"/>
          <w:szCs w:val="22"/>
          <w:lang w:val="en-GB"/>
        </w:rPr>
        <w:t xml:space="preserve"> </w:t>
      </w:r>
      <w:r w:rsidRPr="0013403B">
        <w:rPr>
          <w:rFonts w:asciiTheme="minorHAnsi" w:hAnsiTheme="minorHAnsi" w:cs="Arial"/>
          <w:sz w:val="22"/>
          <w:szCs w:val="22"/>
          <w:lang w:val="en-GB"/>
        </w:rPr>
        <w:t>thousand (</w:t>
      </w:r>
      <w:r w:rsidR="007A2F22" w:rsidRPr="0013403B">
        <w:rPr>
          <w:rFonts w:asciiTheme="minorHAnsi" w:hAnsiTheme="minorHAnsi" w:cs="Arial"/>
          <w:sz w:val="22"/>
          <w:szCs w:val="22"/>
          <w:lang w:val="en-GB"/>
        </w:rPr>
        <w:t xml:space="preserve">31 December </w:t>
      </w:r>
      <w:r w:rsidR="009332F3" w:rsidRPr="003A42B9">
        <w:rPr>
          <w:rFonts w:asciiTheme="minorHAnsi" w:hAnsiTheme="minorHAnsi" w:cs="Arial"/>
          <w:sz w:val="22"/>
          <w:szCs w:val="22"/>
          <w:lang w:val="en-GB"/>
        </w:rPr>
        <w:t>20</w:t>
      </w:r>
      <w:r w:rsidR="00564D3A">
        <w:rPr>
          <w:rFonts w:asciiTheme="minorHAnsi" w:hAnsiTheme="minorHAnsi" w:cs="Arial"/>
          <w:sz w:val="22"/>
          <w:szCs w:val="22"/>
          <w:lang w:val="en-GB"/>
        </w:rPr>
        <w:t>20</w:t>
      </w:r>
      <w:r w:rsidRPr="003A42B9">
        <w:rPr>
          <w:rFonts w:asciiTheme="minorHAnsi" w:hAnsiTheme="minorHAnsi" w:cs="Arial"/>
          <w:sz w:val="22"/>
          <w:szCs w:val="22"/>
          <w:lang w:val="en-GB"/>
        </w:rPr>
        <w:t xml:space="preserve">: HRK </w:t>
      </w:r>
      <w:r w:rsidR="00564D3A">
        <w:rPr>
          <w:rFonts w:asciiTheme="minorHAnsi" w:hAnsiTheme="minorHAnsi" w:cs="Arial"/>
          <w:sz w:val="22"/>
          <w:szCs w:val="22"/>
          <w:lang w:val="en-GB"/>
        </w:rPr>
        <w:t>9</w:t>
      </w:r>
      <w:r w:rsidR="00AF4B8E" w:rsidRPr="003A42B9">
        <w:rPr>
          <w:rFonts w:asciiTheme="minorHAnsi" w:hAnsiTheme="minorHAnsi" w:cs="Arial"/>
          <w:sz w:val="22"/>
          <w:szCs w:val="22"/>
          <w:lang w:val="en-GB"/>
        </w:rPr>
        <w:t>,</w:t>
      </w:r>
      <w:r w:rsidR="00564D3A">
        <w:rPr>
          <w:rFonts w:asciiTheme="minorHAnsi" w:hAnsiTheme="minorHAnsi" w:cs="Arial"/>
          <w:sz w:val="22"/>
          <w:szCs w:val="22"/>
          <w:lang w:val="en-GB"/>
        </w:rPr>
        <w:t>114</w:t>
      </w:r>
      <w:r w:rsidR="00AF4B8E" w:rsidRPr="003A42B9">
        <w:rPr>
          <w:rFonts w:asciiTheme="minorHAnsi" w:hAnsiTheme="minorHAnsi" w:cs="Arial"/>
          <w:sz w:val="22"/>
          <w:szCs w:val="22"/>
          <w:lang w:val="en-GB"/>
        </w:rPr>
        <w:t xml:space="preserve"> </w:t>
      </w:r>
      <w:r w:rsidRPr="003A42B9">
        <w:rPr>
          <w:rFonts w:asciiTheme="minorHAnsi" w:hAnsiTheme="minorHAnsi" w:cs="Arial"/>
          <w:sz w:val="22"/>
          <w:szCs w:val="22"/>
          <w:lang w:val="en-GB"/>
        </w:rPr>
        <w:t>thousand)</w:t>
      </w:r>
      <w:r w:rsidR="00564D3A">
        <w:rPr>
          <w:rFonts w:asciiTheme="minorHAnsi" w:hAnsiTheme="minorHAnsi" w:cs="Arial"/>
          <w:sz w:val="22"/>
          <w:szCs w:val="22"/>
          <w:lang w:val="en-GB"/>
        </w:rPr>
        <w:t>.</w:t>
      </w:r>
    </w:p>
    <w:p w14:paraId="0827B57C"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766A0579" w14:textId="79B9283B" w:rsidR="001B20E0" w:rsidRDefault="001B20E0" w:rsidP="001E7DB0">
      <w:pPr>
        <w:tabs>
          <w:tab w:val="left" w:pos="-1985"/>
        </w:tabs>
        <w:suppressAutoHyphens/>
        <w:jc w:val="both"/>
        <w:rPr>
          <w:rFonts w:asciiTheme="minorHAnsi" w:hAnsiTheme="minorHAnsi" w:cs="Arial"/>
          <w:sz w:val="22"/>
          <w:szCs w:val="22"/>
          <w:lang w:val="en-GB"/>
        </w:rPr>
      </w:pPr>
      <w:r w:rsidRPr="00F202EB">
        <w:rPr>
          <w:rFonts w:asciiTheme="minorHAnsi" w:hAnsiTheme="minorHAnsi" w:cs="Arial"/>
          <w:sz w:val="22"/>
          <w:szCs w:val="22"/>
          <w:lang w:val="en-GB"/>
        </w:rPr>
        <w:t>State institution</w:t>
      </w:r>
      <w:r w:rsidR="00DA4AA3">
        <w:rPr>
          <w:rFonts w:asciiTheme="minorHAnsi" w:hAnsiTheme="minorHAnsi" w:cs="Arial"/>
          <w:sz w:val="22"/>
          <w:szCs w:val="22"/>
          <w:lang w:val="en-GB"/>
        </w:rPr>
        <w:t>’</w:t>
      </w:r>
      <w:r w:rsidRPr="00F202EB">
        <w:rPr>
          <w:rFonts w:asciiTheme="minorHAnsi" w:hAnsiTheme="minorHAnsi" w:cs="Arial"/>
          <w:sz w:val="22"/>
          <w:szCs w:val="22"/>
          <w:lang w:val="en-GB"/>
        </w:rPr>
        <w:t>s</w:t>
      </w:r>
      <w:r w:rsidR="00DA4AA3">
        <w:rPr>
          <w:rFonts w:asciiTheme="minorHAnsi" w:hAnsiTheme="minorHAnsi" w:cs="Arial"/>
          <w:sz w:val="22"/>
          <w:szCs w:val="22"/>
          <w:lang w:val="en-GB"/>
        </w:rPr>
        <w:t xml:space="preserve"> </w:t>
      </w:r>
      <w:r w:rsidR="0069720A" w:rsidRPr="00F202EB">
        <w:rPr>
          <w:rFonts w:asciiTheme="minorHAnsi" w:hAnsiTheme="minorHAnsi" w:cs="Arial"/>
          <w:sz w:val="22"/>
          <w:szCs w:val="22"/>
          <w:lang w:val="en-GB"/>
        </w:rPr>
        <w:t xml:space="preserve">demand deposits </w:t>
      </w:r>
      <w:r w:rsidRPr="00F202EB">
        <w:rPr>
          <w:rFonts w:asciiTheme="minorHAnsi" w:hAnsiTheme="minorHAnsi" w:cs="Arial"/>
          <w:sz w:val="22"/>
          <w:szCs w:val="22"/>
          <w:lang w:val="en-GB"/>
        </w:rPr>
        <w:t>relate</w:t>
      </w:r>
      <w:r w:rsidRPr="001E7DB0">
        <w:rPr>
          <w:rFonts w:asciiTheme="minorHAnsi" w:hAnsiTheme="minorHAnsi" w:cs="Arial"/>
          <w:sz w:val="22"/>
          <w:szCs w:val="22"/>
          <w:lang w:val="en-GB"/>
        </w:rPr>
        <w:t xml:space="preserve"> to the Bank's operations carried out for and on behalf of the Ministry of Finance</w:t>
      </w:r>
      <w:r w:rsidRPr="00CE69A6">
        <w:rPr>
          <w:rFonts w:asciiTheme="minorHAnsi" w:hAnsiTheme="minorHAnsi" w:cs="Arial"/>
          <w:sz w:val="22"/>
          <w:szCs w:val="22"/>
          <w:lang w:val="en-GB"/>
        </w:rPr>
        <w:t xml:space="preserve">, </w:t>
      </w:r>
      <w:r w:rsidRPr="003239B0">
        <w:rPr>
          <w:rFonts w:asciiTheme="minorHAnsi" w:hAnsiTheme="minorHAnsi" w:cs="Arial"/>
          <w:sz w:val="22"/>
          <w:szCs w:val="22"/>
          <w:lang w:val="en-GB"/>
        </w:rPr>
        <w:t xml:space="preserve">the Ministry </w:t>
      </w:r>
      <w:r w:rsidR="001F4A36" w:rsidRPr="003239B0">
        <w:rPr>
          <w:rFonts w:asciiTheme="minorHAnsi" w:hAnsiTheme="minorHAnsi" w:cs="Arial"/>
          <w:sz w:val="22"/>
          <w:szCs w:val="22"/>
          <w:lang w:val="en-GB"/>
        </w:rPr>
        <w:t>of</w:t>
      </w:r>
      <w:r w:rsidRPr="003239B0">
        <w:rPr>
          <w:rFonts w:asciiTheme="minorHAnsi" w:hAnsiTheme="minorHAnsi" w:cs="Arial"/>
          <w:sz w:val="22"/>
          <w:szCs w:val="22"/>
          <w:lang w:val="en-GB"/>
        </w:rPr>
        <w:t xml:space="preserve"> </w:t>
      </w:r>
      <w:r w:rsidR="00163628" w:rsidRPr="003239B0">
        <w:rPr>
          <w:rFonts w:asciiTheme="minorHAnsi" w:hAnsiTheme="minorHAnsi" w:cs="Arial"/>
          <w:sz w:val="22"/>
          <w:szCs w:val="22"/>
          <w:lang w:val="en-GB"/>
        </w:rPr>
        <w:t xml:space="preserve">the </w:t>
      </w:r>
      <w:r w:rsidR="005008E6" w:rsidRPr="003239B0">
        <w:rPr>
          <w:rFonts w:asciiTheme="minorHAnsi" w:hAnsiTheme="minorHAnsi" w:cs="Arial"/>
          <w:sz w:val="22"/>
          <w:szCs w:val="22"/>
          <w:lang w:val="en-GB"/>
        </w:rPr>
        <w:t>Sea</w:t>
      </w:r>
      <w:r w:rsidRPr="003239B0">
        <w:rPr>
          <w:rFonts w:asciiTheme="minorHAnsi" w:hAnsiTheme="minorHAnsi" w:cs="Arial"/>
          <w:sz w:val="22"/>
          <w:szCs w:val="22"/>
          <w:lang w:val="en-GB"/>
        </w:rPr>
        <w:t>, Transport and Infrastructure, the Ministry of Agriculture, the Ministry of Regional Development</w:t>
      </w:r>
      <w:r w:rsidR="00CE69A6" w:rsidRPr="003239B0">
        <w:rPr>
          <w:rFonts w:asciiTheme="minorHAnsi" w:hAnsiTheme="minorHAnsi" w:cs="Arial"/>
          <w:sz w:val="22"/>
          <w:szCs w:val="22"/>
          <w:lang w:val="en-GB"/>
        </w:rPr>
        <w:t xml:space="preserve"> and</w:t>
      </w:r>
      <w:r w:rsidR="00065519" w:rsidRPr="003239B0">
        <w:rPr>
          <w:rFonts w:asciiTheme="minorHAnsi" w:hAnsiTheme="minorHAnsi" w:cs="Arial"/>
          <w:sz w:val="22"/>
          <w:szCs w:val="22"/>
          <w:lang w:val="en-GB"/>
        </w:rPr>
        <w:t xml:space="preserve"> </w:t>
      </w:r>
      <w:r w:rsidRPr="003239B0">
        <w:rPr>
          <w:rFonts w:asciiTheme="minorHAnsi" w:hAnsiTheme="minorHAnsi" w:cs="Arial"/>
          <w:sz w:val="22"/>
          <w:szCs w:val="22"/>
          <w:lang w:val="en-GB"/>
        </w:rPr>
        <w:t>EU Funds, the company Vodovod i kanalizacija d.o.o., Split</w:t>
      </w:r>
      <w:r w:rsidR="00065519" w:rsidRPr="003239B0">
        <w:rPr>
          <w:rFonts w:asciiTheme="minorHAnsi" w:hAnsiTheme="minorHAnsi" w:cs="Arial"/>
          <w:sz w:val="22"/>
          <w:szCs w:val="22"/>
          <w:lang w:val="en-GB"/>
        </w:rPr>
        <w:t xml:space="preserve"> </w:t>
      </w:r>
      <w:r w:rsidR="00297410" w:rsidRPr="003239B0">
        <w:rPr>
          <w:rFonts w:asciiTheme="minorHAnsi" w:hAnsiTheme="minorHAnsi" w:cs="Arial"/>
          <w:sz w:val="22"/>
          <w:szCs w:val="22"/>
          <w:lang w:val="en-GB"/>
        </w:rPr>
        <w:t xml:space="preserve">and the Croatian Agency for SMEs, Innovations </w:t>
      </w:r>
      <w:r w:rsidR="00065519" w:rsidRPr="003239B0">
        <w:rPr>
          <w:rFonts w:asciiTheme="minorHAnsi" w:hAnsiTheme="minorHAnsi" w:cs="Arial"/>
          <w:sz w:val="22"/>
          <w:szCs w:val="22"/>
          <w:lang w:val="en-GB"/>
        </w:rPr>
        <w:t>and Investment</w:t>
      </w:r>
      <w:r w:rsidR="00297410" w:rsidRPr="003239B0">
        <w:rPr>
          <w:rFonts w:asciiTheme="minorHAnsi" w:hAnsiTheme="minorHAnsi" w:cs="Arial"/>
          <w:sz w:val="22"/>
          <w:szCs w:val="22"/>
          <w:lang w:val="en-GB"/>
        </w:rPr>
        <w:t>s</w:t>
      </w:r>
      <w:r w:rsidR="00065519" w:rsidRPr="003239B0">
        <w:rPr>
          <w:rFonts w:asciiTheme="minorHAnsi" w:hAnsiTheme="minorHAnsi" w:cs="Arial"/>
          <w:sz w:val="22"/>
          <w:szCs w:val="22"/>
          <w:lang w:val="en-GB"/>
        </w:rPr>
        <w:t xml:space="preserve"> (“HAMAG-BICRO”).</w:t>
      </w:r>
    </w:p>
    <w:p w14:paraId="5C60F255"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0E3D9EFE" w14:textId="71044A0E" w:rsidR="00A83164" w:rsidRDefault="00A83164"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Foreign currency special purpose accounts of the companies relate to the inflow of funds and disposition of the advance payment funds paid to the company’s account in relation to the issued guarantees </w:t>
      </w:r>
      <w:r w:rsidR="0030306C" w:rsidRPr="001E7DB0">
        <w:rPr>
          <w:rFonts w:asciiTheme="minorHAnsi" w:hAnsiTheme="minorHAnsi" w:cs="Arial"/>
          <w:sz w:val="22"/>
          <w:szCs w:val="22"/>
          <w:lang w:val="en-GB"/>
        </w:rPr>
        <w:t>of HBOR for</w:t>
      </w:r>
      <w:r w:rsidR="00F91509" w:rsidRPr="001E7DB0">
        <w:rPr>
          <w:rFonts w:asciiTheme="minorHAnsi" w:hAnsiTheme="minorHAnsi" w:cs="Arial"/>
          <w:sz w:val="22"/>
          <w:szCs w:val="22"/>
          <w:lang w:val="en-GB"/>
        </w:rPr>
        <w:t xml:space="preserve"> the repayment of advance for export transactions. The funds of the advance are used exclusively for the specified purpose of implementation of an export contract, with the consent of HBOR.</w:t>
      </w:r>
    </w:p>
    <w:p w14:paraId="511000D4" w14:textId="77777777" w:rsidR="00AD4495" w:rsidRPr="00864F78" w:rsidRDefault="00AD4495" w:rsidP="001E7DB0">
      <w:pPr>
        <w:tabs>
          <w:tab w:val="left" w:pos="-1985"/>
        </w:tabs>
        <w:suppressAutoHyphens/>
        <w:jc w:val="both"/>
        <w:rPr>
          <w:rFonts w:asciiTheme="minorHAnsi" w:hAnsiTheme="minorHAnsi" w:cs="Arial"/>
          <w:sz w:val="18"/>
          <w:szCs w:val="22"/>
          <w:lang w:val="en-GB"/>
        </w:rPr>
      </w:pPr>
    </w:p>
    <w:p w14:paraId="01548820" w14:textId="422A923D" w:rsidR="003D5155" w:rsidRPr="00864F78" w:rsidRDefault="003D5155" w:rsidP="00481EA5">
      <w:pPr>
        <w:pStyle w:val="TT"/>
        <w:spacing w:line="280" w:lineRule="exact"/>
        <w:jc w:val="both"/>
        <w:rPr>
          <w:rFonts w:asciiTheme="minorHAnsi" w:hAnsiTheme="minorHAnsi" w:cstheme="minorHAnsi"/>
          <w:sz w:val="22"/>
          <w:szCs w:val="22"/>
        </w:rPr>
      </w:pPr>
      <w:r w:rsidRPr="00864F78">
        <w:rPr>
          <w:rFonts w:asciiTheme="minorHAnsi" w:hAnsiTheme="minorHAnsi" w:cstheme="minorHAnsi"/>
          <w:spacing w:val="-2"/>
          <w:sz w:val="22"/>
          <w:szCs w:val="22"/>
        </w:rPr>
        <w:t xml:space="preserve">Foreign currency special accounts of foreign financial institutions relate to the proceeds of </w:t>
      </w:r>
      <w:r w:rsidRPr="00864F78">
        <w:rPr>
          <w:rFonts w:asciiTheme="minorHAnsi" w:hAnsiTheme="minorHAnsi" w:cstheme="minorHAnsi"/>
          <w:sz w:val="22"/>
          <w:szCs w:val="22"/>
        </w:rPr>
        <w:t xml:space="preserve">ELENA grant, and it relates to the first tranche of 40% of ELENA grant amount upon signing of the Finance Contract in the </w:t>
      </w:r>
      <w:r w:rsidRPr="003A42B9">
        <w:rPr>
          <w:rFonts w:asciiTheme="minorHAnsi" w:hAnsiTheme="minorHAnsi" w:cstheme="minorHAnsi"/>
          <w:sz w:val="22"/>
          <w:szCs w:val="22"/>
        </w:rPr>
        <w:t xml:space="preserve">amount </w:t>
      </w:r>
      <w:r w:rsidRPr="003239B0">
        <w:rPr>
          <w:rFonts w:asciiTheme="minorHAnsi" w:hAnsiTheme="minorHAnsi" w:cstheme="minorHAnsi"/>
          <w:sz w:val="22"/>
          <w:szCs w:val="22"/>
        </w:rPr>
        <w:t>of EUR 839 thousand</w:t>
      </w:r>
      <w:r w:rsidR="003A42B9" w:rsidRPr="003239B0">
        <w:rPr>
          <w:rFonts w:asciiTheme="minorHAnsi" w:hAnsiTheme="minorHAnsi" w:cstheme="minorHAnsi"/>
          <w:sz w:val="22"/>
          <w:szCs w:val="22"/>
        </w:rPr>
        <w:t xml:space="preserve">, </w:t>
      </w:r>
      <w:r w:rsidR="00B7299C" w:rsidRPr="00B7299C">
        <w:rPr>
          <w:rFonts w:asciiTheme="minorHAnsi" w:hAnsiTheme="minorHAnsi" w:cstheme="minorHAnsi"/>
          <w:sz w:val="22"/>
          <w:szCs w:val="22"/>
        </w:rPr>
        <w:t>reduced by funds used for the intended purpose</w:t>
      </w:r>
      <w:r w:rsidR="0077262A">
        <w:rPr>
          <w:rFonts w:asciiTheme="minorHAnsi" w:hAnsiTheme="minorHAnsi" w:cstheme="minorHAnsi"/>
          <w:sz w:val="22"/>
          <w:szCs w:val="22"/>
        </w:rPr>
        <w:t xml:space="preserve"> and account</w:t>
      </w:r>
      <w:r w:rsidR="00F73E2E">
        <w:rPr>
          <w:rFonts w:asciiTheme="minorHAnsi" w:hAnsiTheme="minorHAnsi" w:cstheme="minorHAnsi"/>
          <w:sz w:val="22"/>
          <w:szCs w:val="22"/>
        </w:rPr>
        <w:t xml:space="preserve"> </w:t>
      </w:r>
      <w:r w:rsidR="00481EA5">
        <w:rPr>
          <w:rFonts w:asciiTheme="minorHAnsi" w:hAnsiTheme="minorHAnsi" w:cstheme="minorHAnsi"/>
          <w:sz w:val="22"/>
          <w:szCs w:val="22"/>
        </w:rPr>
        <w:t>b</w:t>
      </w:r>
      <w:r w:rsidR="00481EA5" w:rsidRPr="00481EA5">
        <w:rPr>
          <w:rFonts w:asciiTheme="minorHAnsi" w:hAnsiTheme="minorHAnsi" w:cstheme="minorHAnsi"/>
          <w:sz w:val="22"/>
          <w:szCs w:val="22"/>
        </w:rPr>
        <w:t xml:space="preserve">alance </w:t>
      </w:r>
      <w:r w:rsidR="0077262A">
        <w:rPr>
          <w:rFonts w:asciiTheme="minorHAnsi" w:hAnsiTheme="minorHAnsi" w:cstheme="minorHAnsi"/>
          <w:sz w:val="22"/>
          <w:szCs w:val="22"/>
        </w:rPr>
        <w:t>on</w:t>
      </w:r>
      <w:r w:rsidR="00481EA5" w:rsidRPr="00481EA5">
        <w:rPr>
          <w:rFonts w:asciiTheme="minorHAnsi" w:hAnsiTheme="minorHAnsi" w:cstheme="minorHAnsi"/>
          <w:sz w:val="22"/>
          <w:szCs w:val="22"/>
        </w:rPr>
        <w:t xml:space="preserve"> 31 December 202</w:t>
      </w:r>
      <w:r w:rsidR="00D91F8B">
        <w:rPr>
          <w:rFonts w:asciiTheme="minorHAnsi" w:hAnsiTheme="minorHAnsi" w:cstheme="minorHAnsi"/>
          <w:sz w:val="22"/>
          <w:szCs w:val="22"/>
        </w:rPr>
        <w:t>1</w:t>
      </w:r>
      <w:r w:rsidR="00F52F8C">
        <w:rPr>
          <w:rFonts w:asciiTheme="minorHAnsi" w:hAnsiTheme="minorHAnsi" w:cstheme="minorHAnsi"/>
          <w:sz w:val="22"/>
          <w:szCs w:val="22"/>
        </w:rPr>
        <w:t>.</w:t>
      </w:r>
      <w:r w:rsidR="00481EA5">
        <w:rPr>
          <w:rFonts w:asciiTheme="minorHAnsi" w:hAnsiTheme="minorHAnsi" w:cstheme="minorHAnsi"/>
          <w:sz w:val="22"/>
          <w:szCs w:val="22"/>
        </w:rPr>
        <w:t xml:space="preserve"> </w:t>
      </w:r>
      <w:r w:rsidR="00F52F8C" w:rsidRPr="00F52F8C">
        <w:rPr>
          <w:rFonts w:asciiTheme="minorHAnsi" w:hAnsiTheme="minorHAnsi" w:cstheme="minorHAnsi"/>
          <w:sz w:val="22"/>
          <w:szCs w:val="22"/>
        </w:rPr>
        <w:t>amount</w:t>
      </w:r>
      <w:r w:rsidR="0077262A">
        <w:rPr>
          <w:rFonts w:asciiTheme="minorHAnsi" w:hAnsiTheme="minorHAnsi" w:cstheme="minorHAnsi"/>
          <w:sz w:val="22"/>
          <w:szCs w:val="22"/>
        </w:rPr>
        <w:t>ed</w:t>
      </w:r>
      <w:r w:rsidR="00F52F8C" w:rsidRPr="00F52F8C">
        <w:rPr>
          <w:rFonts w:asciiTheme="minorHAnsi" w:hAnsiTheme="minorHAnsi" w:cstheme="minorHAnsi"/>
          <w:sz w:val="22"/>
          <w:szCs w:val="22"/>
        </w:rPr>
        <w:t xml:space="preserve"> to</w:t>
      </w:r>
      <w:r w:rsidR="00481EA5" w:rsidRPr="003239B0">
        <w:rPr>
          <w:rFonts w:asciiTheme="minorHAnsi" w:hAnsiTheme="minorHAnsi" w:cstheme="minorHAnsi"/>
          <w:sz w:val="22"/>
          <w:szCs w:val="22"/>
        </w:rPr>
        <w:t xml:space="preserve"> </w:t>
      </w:r>
      <w:r w:rsidR="00481EA5" w:rsidRPr="00481EA5">
        <w:rPr>
          <w:rFonts w:asciiTheme="minorHAnsi" w:hAnsiTheme="minorHAnsi" w:cstheme="minorHAnsi"/>
          <w:sz w:val="22"/>
          <w:szCs w:val="22"/>
        </w:rPr>
        <w:t xml:space="preserve">HRK </w:t>
      </w:r>
      <w:r w:rsidR="00D91F8B">
        <w:rPr>
          <w:rFonts w:asciiTheme="minorHAnsi" w:hAnsiTheme="minorHAnsi" w:cstheme="minorHAnsi"/>
          <w:sz w:val="22"/>
          <w:szCs w:val="22"/>
        </w:rPr>
        <w:t>3,059</w:t>
      </w:r>
      <w:r w:rsidR="00481EA5" w:rsidRPr="00481EA5">
        <w:rPr>
          <w:rFonts w:asciiTheme="minorHAnsi" w:hAnsiTheme="minorHAnsi" w:cstheme="minorHAnsi"/>
          <w:sz w:val="22"/>
          <w:szCs w:val="22"/>
        </w:rPr>
        <w:t xml:space="preserve"> thousand </w:t>
      </w:r>
      <w:r w:rsidR="00F73E2E" w:rsidRPr="00F73E2E">
        <w:rPr>
          <w:rFonts w:asciiTheme="minorHAnsi" w:hAnsiTheme="minorHAnsi" w:cstheme="minorHAnsi"/>
          <w:sz w:val="22"/>
          <w:szCs w:val="22"/>
        </w:rPr>
        <w:t>(31 December 20</w:t>
      </w:r>
      <w:r w:rsidR="00D91F8B">
        <w:rPr>
          <w:rFonts w:asciiTheme="minorHAnsi" w:hAnsiTheme="minorHAnsi" w:cstheme="minorHAnsi"/>
          <w:sz w:val="22"/>
          <w:szCs w:val="22"/>
        </w:rPr>
        <w:t>20</w:t>
      </w:r>
      <w:r w:rsidR="00F73E2E" w:rsidRPr="00F73E2E">
        <w:rPr>
          <w:rFonts w:asciiTheme="minorHAnsi" w:hAnsiTheme="minorHAnsi" w:cstheme="minorHAnsi"/>
          <w:sz w:val="22"/>
          <w:szCs w:val="22"/>
        </w:rPr>
        <w:t xml:space="preserve">: HRK </w:t>
      </w:r>
      <w:r w:rsidR="00D91F8B">
        <w:rPr>
          <w:rFonts w:asciiTheme="minorHAnsi" w:hAnsiTheme="minorHAnsi" w:cstheme="minorHAnsi"/>
          <w:sz w:val="22"/>
          <w:szCs w:val="22"/>
        </w:rPr>
        <w:t>5,685</w:t>
      </w:r>
      <w:r w:rsidR="00F73E2E" w:rsidRPr="00F73E2E">
        <w:rPr>
          <w:rFonts w:asciiTheme="minorHAnsi" w:hAnsiTheme="minorHAnsi" w:cstheme="minorHAnsi"/>
          <w:sz w:val="22"/>
          <w:szCs w:val="22"/>
        </w:rPr>
        <w:t xml:space="preserve"> thousand)</w:t>
      </w:r>
      <w:r w:rsidR="00F73E2E">
        <w:rPr>
          <w:rFonts w:asciiTheme="minorHAnsi" w:hAnsiTheme="minorHAnsi" w:cstheme="minorHAnsi"/>
          <w:sz w:val="22"/>
          <w:szCs w:val="22"/>
        </w:rPr>
        <w:t>.</w:t>
      </w:r>
    </w:p>
    <w:p w14:paraId="6D093044" w14:textId="77777777" w:rsidR="00435316" w:rsidRPr="00864F78" w:rsidRDefault="00435316" w:rsidP="001E7DB0">
      <w:pPr>
        <w:tabs>
          <w:tab w:val="left" w:pos="-1985"/>
        </w:tabs>
        <w:suppressAutoHyphens/>
        <w:jc w:val="both"/>
        <w:rPr>
          <w:rFonts w:asciiTheme="minorHAnsi" w:hAnsiTheme="minorHAnsi" w:cs="Arial"/>
          <w:sz w:val="18"/>
          <w:szCs w:val="18"/>
          <w:lang w:val="en-GB"/>
        </w:rPr>
      </w:pPr>
    </w:p>
    <w:p w14:paraId="148D912C" w14:textId="77777777" w:rsidR="001B20E0" w:rsidRPr="001E7DB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HBOR does not pay interest on the above deposits.</w:t>
      </w:r>
    </w:p>
    <w:p w14:paraId="16071130" w14:textId="77777777" w:rsidR="009E0A47" w:rsidRPr="001E7DB0" w:rsidRDefault="009E0A47" w:rsidP="001E7DB0">
      <w:pPr>
        <w:rPr>
          <w:rFonts w:asciiTheme="minorHAnsi" w:hAnsiTheme="minorHAnsi" w:cs="Arial"/>
          <w:b/>
          <w:sz w:val="22"/>
          <w:szCs w:val="22"/>
          <w:highlight w:val="yellow"/>
          <w:lang w:val="en-GB"/>
        </w:rPr>
        <w:sectPr w:rsidR="009E0A47" w:rsidRPr="001E7DB0" w:rsidSect="00C06CDD">
          <w:pgSz w:w="11907" w:h="16840" w:code="9"/>
          <w:pgMar w:top="1418" w:right="1134" w:bottom="1134" w:left="1418" w:header="851" w:footer="851" w:gutter="0"/>
          <w:cols w:space="720"/>
          <w:noEndnote/>
        </w:sectPr>
      </w:pPr>
    </w:p>
    <w:p w14:paraId="282B2DDD" w14:textId="77777777" w:rsidR="00BF16C0" w:rsidRDefault="00BF16C0" w:rsidP="001E7DB0">
      <w:pPr>
        <w:pStyle w:val="T1"/>
        <w:tabs>
          <w:tab w:val="left" w:pos="567"/>
        </w:tabs>
        <w:spacing w:before="0" w:after="0" w:line="240" w:lineRule="auto"/>
        <w:rPr>
          <w:rFonts w:asciiTheme="minorHAnsi" w:hAnsiTheme="minorHAnsi" w:cs="Arial"/>
          <w:sz w:val="22"/>
          <w:szCs w:val="22"/>
          <w:lang w:val="en-GB"/>
        </w:rPr>
      </w:pPr>
    </w:p>
    <w:p w14:paraId="1B8B3F72" w14:textId="7638F92A" w:rsidR="001B20E0" w:rsidRPr="001E7DB0"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D91F8B">
        <w:rPr>
          <w:rFonts w:asciiTheme="minorHAnsi" w:hAnsiTheme="minorHAnsi" w:cs="Arial"/>
          <w:sz w:val="22"/>
          <w:szCs w:val="22"/>
          <w:lang w:val="en-GB"/>
        </w:rPr>
        <w:t>4</w:t>
      </w:r>
      <w:r>
        <w:rPr>
          <w:rFonts w:asciiTheme="minorHAnsi" w:hAnsiTheme="minorHAnsi" w:cs="Arial"/>
          <w:sz w:val="22"/>
          <w:szCs w:val="22"/>
          <w:lang w:val="en-GB"/>
        </w:rPr>
        <w:t>.</w:t>
      </w:r>
      <w:r>
        <w:rPr>
          <w:rFonts w:asciiTheme="minorHAnsi" w:hAnsiTheme="minorHAnsi" w:cs="Arial"/>
          <w:sz w:val="22"/>
          <w:szCs w:val="22"/>
          <w:lang w:val="en-GB"/>
        </w:rPr>
        <w:tab/>
      </w:r>
      <w:r w:rsidR="001B20E0" w:rsidRPr="001E7DB0">
        <w:rPr>
          <w:rFonts w:asciiTheme="minorHAnsi" w:hAnsiTheme="minorHAnsi" w:cs="Arial"/>
          <w:sz w:val="22"/>
          <w:szCs w:val="22"/>
          <w:lang w:val="en-GB"/>
        </w:rPr>
        <w:t>Borrowings</w:t>
      </w:r>
    </w:p>
    <w:p w14:paraId="480DA8D1" w14:textId="77777777" w:rsidR="001B20E0" w:rsidRPr="001E7DB0" w:rsidRDefault="001B20E0">
      <w:pPr>
        <w:tabs>
          <w:tab w:val="left" w:pos="-1843"/>
        </w:tabs>
        <w:suppressAutoHyphens/>
        <w:ind w:right="804"/>
        <w:rPr>
          <w:rFonts w:asciiTheme="minorHAnsi" w:hAnsiTheme="minorHAnsi" w:cs="Arial"/>
          <w:sz w:val="22"/>
          <w:szCs w:val="22"/>
          <w:lang w:val="en-GB"/>
        </w:rPr>
      </w:pPr>
    </w:p>
    <w:tbl>
      <w:tblPr>
        <w:tblW w:w="4928" w:type="pct"/>
        <w:tblLayout w:type="fixed"/>
        <w:tblCellMar>
          <w:left w:w="119" w:type="dxa"/>
          <w:right w:w="119" w:type="dxa"/>
        </w:tblCellMar>
        <w:tblLook w:val="0000" w:firstRow="0" w:lastRow="0" w:firstColumn="0" w:lastColumn="0" w:noHBand="0" w:noVBand="0"/>
      </w:tblPr>
      <w:tblGrid>
        <w:gridCol w:w="5670"/>
        <w:gridCol w:w="1700"/>
        <w:gridCol w:w="1850"/>
      </w:tblGrid>
      <w:tr w:rsidR="00543912" w:rsidRPr="00C03471" w14:paraId="3263E1B6" w14:textId="77777777" w:rsidTr="000239F2">
        <w:trPr>
          <w:trHeight w:hRule="exact" w:val="351"/>
        </w:trPr>
        <w:tc>
          <w:tcPr>
            <w:tcW w:w="3075" w:type="pct"/>
            <w:vAlign w:val="center"/>
          </w:tcPr>
          <w:p w14:paraId="4F1240CD"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1925" w:type="pct"/>
            <w:gridSpan w:val="2"/>
            <w:vAlign w:val="center"/>
          </w:tcPr>
          <w:p w14:paraId="0A4CE160" w14:textId="7FA13B77" w:rsidR="00543912" w:rsidRPr="00F23FC5" w:rsidRDefault="00543912" w:rsidP="00DA639C">
            <w:pPr>
              <w:tabs>
                <w:tab w:val="right" w:pos="1202"/>
              </w:tabs>
              <w:spacing w:line="220" w:lineRule="exact"/>
              <w:jc w:val="right"/>
              <w:outlineLvl w:val="0"/>
              <w:rPr>
                <w:rFonts w:asciiTheme="minorHAnsi" w:hAnsiTheme="minorHAnsi" w:cs="Arial"/>
                <w:b/>
                <w:sz w:val="22"/>
                <w:szCs w:val="22"/>
                <w:lang w:val="hr-HR"/>
              </w:rPr>
            </w:pPr>
            <w:bookmarkStart w:id="909" w:name="_Toc4059931"/>
            <w:r w:rsidRPr="00F23FC5">
              <w:rPr>
                <w:rFonts w:asciiTheme="minorHAnsi" w:hAnsiTheme="minorHAnsi" w:cs="Arial"/>
                <w:b/>
                <w:sz w:val="22"/>
                <w:szCs w:val="22"/>
                <w:lang w:val="hr-HR"/>
              </w:rPr>
              <w:t>Group</w:t>
            </w:r>
            <w:bookmarkEnd w:id="909"/>
            <w:r w:rsidR="000B734E">
              <w:rPr>
                <w:rFonts w:asciiTheme="minorHAnsi" w:hAnsiTheme="minorHAnsi" w:cs="Arial"/>
                <w:b/>
                <w:sz w:val="22"/>
                <w:szCs w:val="22"/>
                <w:lang w:val="hr-HR"/>
              </w:rPr>
              <w:t xml:space="preserve"> and Bank</w:t>
            </w:r>
          </w:p>
        </w:tc>
      </w:tr>
      <w:tr w:rsidR="00543912" w:rsidRPr="00C03471" w14:paraId="2894B5D8" w14:textId="77777777" w:rsidTr="000239F2">
        <w:trPr>
          <w:trHeight w:hRule="exact" w:val="644"/>
        </w:trPr>
        <w:tc>
          <w:tcPr>
            <w:tcW w:w="3075" w:type="pct"/>
            <w:vAlign w:val="center"/>
          </w:tcPr>
          <w:p w14:paraId="3CD6CFEB" w14:textId="77777777" w:rsidR="00543912" w:rsidRPr="00F23FC5" w:rsidRDefault="00543912" w:rsidP="00E16DB5">
            <w:pPr>
              <w:tabs>
                <w:tab w:val="left" w:pos="-1963"/>
              </w:tabs>
              <w:suppressAutoHyphens/>
              <w:jc w:val="center"/>
              <w:rPr>
                <w:rFonts w:asciiTheme="minorHAnsi" w:hAnsiTheme="minorHAnsi" w:cs="Arial"/>
                <w:spacing w:val="-3"/>
                <w:sz w:val="22"/>
                <w:szCs w:val="22"/>
                <w:lang w:val="hr-HR"/>
              </w:rPr>
            </w:pPr>
          </w:p>
        </w:tc>
        <w:tc>
          <w:tcPr>
            <w:tcW w:w="922" w:type="pct"/>
            <w:tcBorders>
              <w:top w:val="nil"/>
              <w:left w:val="nil"/>
              <w:bottom w:val="nil"/>
              <w:right w:val="nil"/>
            </w:tcBorders>
            <w:shd w:val="clear" w:color="auto" w:fill="auto"/>
          </w:tcPr>
          <w:p w14:paraId="17F34B2E" w14:textId="02BBAA49"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w:t>
            </w:r>
            <w:r w:rsidR="005B3993">
              <w:rPr>
                <w:rFonts w:ascii="Calibri" w:hAnsi="Calibri" w:cs="Arial"/>
                <w:b/>
                <w:bCs/>
                <w:sz w:val="22"/>
                <w:szCs w:val="22"/>
              </w:rPr>
              <w:t>2</w:t>
            </w:r>
            <w:r w:rsidR="008F68E3">
              <w:rPr>
                <w:rFonts w:ascii="Calibri" w:hAnsi="Calibri" w:cs="Arial"/>
                <w:b/>
                <w:bCs/>
                <w:sz w:val="22"/>
                <w:szCs w:val="22"/>
              </w:rPr>
              <w:t>1</w:t>
            </w:r>
          </w:p>
        </w:tc>
        <w:tc>
          <w:tcPr>
            <w:tcW w:w="1003" w:type="pct"/>
            <w:tcBorders>
              <w:top w:val="nil"/>
              <w:left w:val="nil"/>
              <w:bottom w:val="nil"/>
              <w:right w:val="nil"/>
            </w:tcBorders>
            <w:shd w:val="clear" w:color="auto" w:fill="auto"/>
          </w:tcPr>
          <w:p w14:paraId="6B97F142" w14:textId="7CF837C1"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w:t>
            </w:r>
            <w:r w:rsidR="008F68E3">
              <w:rPr>
                <w:rFonts w:ascii="Calibri" w:hAnsi="Calibri" w:cs="Arial"/>
                <w:b/>
                <w:bCs/>
                <w:sz w:val="22"/>
                <w:szCs w:val="22"/>
              </w:rPr>
              <w:t>20</w:t>
            </w:r>
          </w:p>
        </w:tc>
      </w:tr>
      <w:tr w:rsidR="00543912" w:rsidRPr="00C03471" w14:paraId="0705F639" w14:textId="77777777" w:rsidTr="000239F2">
        <w:trPr>
          <w:trHeight w:hRule="exact" w:val="234"/>
        </w:trPr>
        <w:tc>
          <w:tcPr>
            <w:tcW w:w="3075" w:type="pct"/>
          </w:tcPr>
          <w:p w14:paraId="6C10E513"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922" w:type="pct"/>
          </w:tcPr>
          <w:p w14:paraId="5F31004A"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1003" w:type="pct"/>
          </w:tcPr>
          <w:p w14:paraId="75E4F06B"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r>
      <w:tr w:rsidR="008F68E3" w:rsidRPr="00C03471" w14:paraId="5C0FD9B0" w14:textId="77777777" w:rsidTr="008F68E3">
        <w:trPr>
          <w:trHeight w:val="322"/>
        </w:trPr>
        <w:tc>
          <w:tcPr>
            <w:tcW w:w="3075" w:type="pct"/>
          </w:tcPr>
          <w:p w14:paraId="0DD356A5" w14:textId="77777777" w:rsidR="008F68E3" w:rsidRPr="00F23FC5" w:rsidRDefault="008F68E3" w:rsidP="008F68E3">
            <w:pPr>
              <w:tabs>
                <w:tab w:val="right" w:pos="1202"/>
              </w:tabs>
              <w:spacing w:line="301" w:lineRule="exact"/>
              <w:outlineLvl w:val="0"/>
              <w:rPr>
                <w:rFonts w:ascii="Calibri" w:hAnsi="Calibri" w:cs="Arial"/>
                <w:sz w:val="22"/>
                <w:szCs w:val="22"/>
              </w:rPr>
            </w:pPr>
          </w:p>
        </w:tc>
        <w:tc>
          <w:tcPr>
            <w:tcW w:w="922" w:type="pct"/>
            <w:tcBorders>
              <w:top w:val="nil"/>
              <w:left w:val="nil"/>
              <w:bottom w:val="nil"/>
              <w:right w:val="nil"/>
            </w:tcBorders>
            <w:shd w:val="clear" w:color="auto" w:fill="auto"/>
            <w:vAlign w:val="bottom"/>
          </w:tcPr>
          <w:p w14:paraId="7FAF9FF3" w14:textId="77777777" w:rsidR="008F68E3" w:rsidRPr="004C6A5F" w:rsidDel="008F68E3" w:rsidRDefault="008F68E3" w:rsidP="008F68E3">
            <w:pPr>
              <w:tabs>
                <w:tab w:val="right" w:pos="1202"/>
              </w:tabs>
              <w:spacing w:line="301" w:lineRule="exact"/>
              <w:jc w:val="right"/>
              <w:outlineLvl w:val="0"/>
              <w:rPr>
                <w:rFonts w:asciiTheme="minorHAnsi" w:hAnsiTheme="minorHAnsi" w:cstheme="minorHAnsi"/>
                <w:sz w:val="22"/>
                <w:szCs w:val="22"/>
              </w:rPr>
            </w:pPr>
          </w:p>
        </w:tc>
        <w:tc>
          <w:tcPr>
            <w:tcW w:w="1003" w:type="pct"/>
            <w:tcBorders>
              <w:top w:val="nil"/>
              <w:left w:val="nil"/>
              <w:bottom w:val="nil"/>
              <w:right w:val="nil"/>
            </w:tcBorders>
            <w:shd w:val="clear" w:color="auto" w:fill="auto"/>
            <w:vAlign w:val="bottom"/>
          </w:tcPr>
          <w:p w14:paraId="0F982D55" w14:textId="77777777" w:rsidR="008F68E3" w:rsidRPr="004C6A5F" w:rsidRDefault="008F68E3" w:rsidP="008F68E3">
            <w:pPr>
              <w:tabs>
                <w:tab w:val="right" w:pos="1202"/>
              </w:tabs>
              <w:spacing w:line="301" w:lineRule="exact"/>
              <w:jc w:val="right"/>
              <w:outlineLvl w:val="0"/>
              <w:rPr>
                <w:rFonts w:asciiTheme="minorHAnsi" w:hAnsiTheme="minorHAnsi" w:cstheme="minorHAnsi"/>
                <w:sz w:val="22"/>
                <w:szCs w:val="22"/>
              </w:rPr>
            </w:pPr>
          </w:p>
        </w:tc>
      </w:tr>
      <w:tr w:rsidR="008F68E3" w:rsidRPr="00C03471" w14:paraId="434D9F1B" w14:textId="77777777" w:rsidTr="000239F2">
        <w:trPr>
          <w:trHeight w:val="322"/>
        </w:trPr>
        <w:tc>
          <w:tcPr>
            <w:tcW w:w="3075" w:type="pct"/>
          </w:tcPr>
          <w:p w14:paraId="0AC39AEA" w14:textId="625021E9"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0" w:name="_Toc4059933"/>
            <w:r w:rsidRPr="00F23FC5">
              <w:rPr>
                <w:rFonts w:ascii="Calibri" w:hAnsi="Calibri" w:cs="Arial"/>
                <w:sz w:val="22"/>
                <w:szCs w:val="22"/>
              </w:rPr>
              <w:t>Balance as of 1 January</w:t>
            </w:r>
            <w:bookmarkEnd w:id="910"/>
            <w:r w:rsidRPr="00F23FC5">
              <w:rPr>
                <w:rFonts w:ascii="Calibri" w:hAnsi="Calibri" w:cs="Arial"/>
                <w:sz w:val="22"/>
                <w:szCs w:val="22"/>
              </w:rPr>
              <w:t xml:space="preserve"> </w:t>
            </w:r>
          </w:p>
        </w:tc>
        <w:tc>
          <w:tcPr>
            <w:tcW w:w="922" w:type="pct"/>
            <w:tcBorders>
              <w:top w:val="nil"/>
              <w:left w:val="nil"/>
              <w:bottom w:val="nil"/>
              <w:right w:val="nil"/>
            </w:tcBorders>
            <w:shd w:val="clear" w:color="auto" w:fill="auto"/>
            <w:vAlign w:val="bottom"/>
          </w:tcPr>
          <w:p w14:paraId="0D1AAAF3" w14:textId="6AA13B46"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16</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852</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094</w:t>
            </w:r>
          </w:p>
        </w:tc>
        <w:tc>
          <w:tcPr>
            <w:tcW w:w="1003" w:type="pct"/>
            <w:tcBorders>
              <w:top w:val="nil"/>
              <w:left w:val="nil"/>
              <w:bottom w:val="nil"/>
              <w:right w:val="nil"/>
            </w:tcBorders>
            <w:shd w:val="clear" w:color="auto" w:fill="auto"/>
            <w:vAlign w:val="bottom"/>
          </w:tcPr>
          <w:p w14:paraId="531CD8A2" w14:textId="466BD721"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14</w:t>
            </w:r>
            <w:r>
              <w:rPr>
                <w:rFonts w:asciiTheme="minorHAnsi" w:hAnsiTheme="minorHAnsi" w:cstheme="minorHAnsi"/>
                <w:sz w:val="22"/>
                <w:szCs w:val="22"/>
              </w:rPr>
              <w:t>,</w:t>
            </w:r>
            <w:r w:rsidRPr="004C6A5F">
              <w:rPr>
                <w:rFonts w:asciiTheme="minorHAnsi" w:hAnsiTheme="minorHAnsi" w:cstheme="minorHAnsi"/>
                <w:sz w:val="22"/>
                <w:szCs w:val="22"/>
              </w:rPr>
              <w:t>385</w:t>
            </w:r>
            <w:r>
              <w:rPr>
                <w:rFonts w:asciiTheme="minorHAnsi" w:hAnsiTheme="minorHAnsi" w:cstheme="minorHAnsi"/>
                <w:sz w:val="22"/>
                <w:szCs w:val="22"/>
              </w:rPr>
              <w:t>,</w:t>
            </w:r>
            <w:r w:rsidRPr="004C6A5F">
              <w:rPr>
                <w:rFonts w:asciiTheme="minorHAnsi" w:hAnsiTheme="minorHAnsi" w:cstheme="minorHAnsi"/>
                <w:sz w:val="22"/>
                <w:szCs w:val="22"/>
              </w:rPr>
              <w:t xml:space="preserve">635 </w:t>
            </w:r>
          </w:p>
        </w:tc>
      </w:tr>
      <w:tr w:rsidR="008F68E3" w:rsidRPr="00C03471" w14:paraId="008C4CC2" w14:textId="77777777" w:rsidTr="000239F2">
        <w:trPr>
          <w:trHeight w:val="308"/>
        </w:trPr>
        <w:tc>
          <w:tcPr>
            <w:tcW w:w="3075" w:type="pct"/>
          </w:tcPr>
          <w:p w14:paraId="13DDB636" w14:textId="1A0581EB"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1" w:name="_Toc4059938"/>
            <w:r w:rsidRPr="00F23FC5">
              <w:rPr>
                <w:rFonts w:ascii="Calibri" w:hAnsi="Calibri" w:cs="Arial"/>
                <w:sz w:val="22"/>
                <w:szCs w:val="22"/>
              </w:rPr>
              <w:t>New borrowings</w:t>
            </w:r>
            <w:bookmarkEnd w:id="911"/>
          </w:p>
        </w:tc>
        <w:tc>
          <w:tcPr>
            <w:tcW w:w="922" w:type="pct"/>
            <w:tcBorders>
              <w:top w:val="nil"/>
              <w:left w:val="nil"/>
              <w:bottom w:val="nil"/>
              <w:right w:val="nil"/>
            </w:tcBorders>
            <w:shd w:val="clear" w:color="auto" w:fill="auto"/>
            <w:vAlign w:val="bottom"/>
          </w:tcPr>
          <w:p w14:paraId="3BA40292" w14:textId="6C8AB873"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1</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668</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482</w:t>
            </w:r>
          </w:p>
        </w:tc>
        <w:tc>
          <w:tcPr>
            <w:tcW w:w="1003" w:type="pct"/>
            <w:tcBorders>
              <w:top w:val="nil"/>
              <w:left w:val="nil"/>
              <w:bottom w:val="nil"/>
              <w:right w:val="nil"/>
            </w:tcBorders>
            <w:shd w:val="clear" w:color="auto" w:fill="auto"/>
            <w:vAlign w:val="bottom"/>
          </w:tcPr>
          <w:p w14:paraId="1E03636C" w14:textId="20D30C44"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994</w:t>
            </w:r>
            <w:r>
              <w:rPr>
                <w:rFonts w:asciiTheme="minorHAnsi" w:hAnsiTheme="minorHAnsi" w:cstheme="minorHAnsi"/>
                <w:sz w:val="22"/>
                <w:szCs w:val="22"/>
              </w:rPr>
              <w:t>,</w:t>
            </w:r>
            <w:r w:rsidRPr="004C6A5F">
              <w:rPr>
                <w:rFonts w:asciiTheme="minorHAnsi" w:hAnsiTheme="minorHAnsi" w:cstheme="minorHAnsi"/>
                <w:sz w:val="22"/>
                <w:szCs w:val="22"/>
              </w:rPr>
              <w:t xml:space="preserve">515 </w:t>
            </w:r>
          </w:p>
        </w:tc>
      </w:tr>
      <w:tr w:rsidR="008F68E3" w:rsidRPr="00C03471" w14:paraId="4B996C31" w14:textId="77777777" w:rsidTr="000239F2">
        <w:trPr>
          <w:trHeight w:val="308"/>
        </w:trPr>
        <w:tc>
          <w:tcPr>
            <w:tcW w:w="3075" w:type="pct"/>
          </w:tcPr>
          <w:p w14:paraId="2169536B" w14:textId="0E627098"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2" w:name="_Toc4059943"/>
            <w:r w:rsidRPr="00F23FC5">
              <w:rPr>
                <w:rFonts w:ascii="Calibri" w:hAnsi="Calibri" w:cs="Arial"/>
                <w:sz w:val="22"/>
                <w:szCs w:val="22"/>
              </w:rPr>
              <w:t>Repayments</w:t>
            </w:r>
            <w:bookmarkEnd w:id="912"/>
          </w:p>
        </w:tc>
        <w:tc>
          <w:tcPr>
            <w:tcW w:w="922" w:type="pct"/>
            <w:tcBorders>
              <w:top w:val="nil"/>
              <w:left w:val="nil"/>
              <w:bottom w:val="nil"/>
              <w:right w:val="nil"/>
            </w:tcBorders>
            <w:shd w:val="clear" w:color="auto" w:fill="auto"/>
            <w:vAlign w:val="bottom"/>
          </w:tcPr>
          <w:p w14:paraId="60B1F867" w14:textId="3E2C4DED"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(2</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391</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147)</w:t>
            </w:r>
          </w:p>
        </w:tc>
        <w:tc>
          <w:tcPr>
            <w:tcW w:w="1003" w:type="pct"/>
            <w:tcBorders>
              <w:top w:val="nil"/>
              <w:left w:val="nil"/>
              <w:bottom w:val="nil"/>
              <w:right w:val="nil"/>
            </w:tcBorders>
            <w:shd w:val="clear" w:color="auto" w:fill="auto"/>
            <w:vAlign w:val="bottom"/>
          </w:tcPr>
          <w:p w14:paraId="2693662B" w14:textId="44B6501E"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(2</w:t>
            </w:r>
            <w:r>
              <w:rPr>
                <w:rFonts w:asciiTheme="minorHAnsi" w:hAnsiTheme="minorHAnsi" w:cstheme="minorHAnsi"/>
                <w:sz w:val="22"/>
                <w:szCs w:val="22"/>
              </w:rPr>
              <w:t>,</w:t>
            </w:r>
            <w:r w:rsidRPr="004C6A5F">
              <w:rPr>
                <w:rFonts w:asciiTheme="minorHAnsi" w:hAnsiTheme="minorHAnsi" w:cstheme="minorHAnsi"/>
                <w:sz w:val="22"/>
                <w:szCs w:val="22"/>
              </w:rPr>
              <w:t>664</w:t>
            </w:r>
            <w:r>
              <w:rPr>
                <w:rFonts w:asciiTheme="minorHAnsi" w:hAnsiTheme="minorHAnsi" w:cstheme="minorHAnsi"/>
                <w:sz w:val="22"/>
                <w:szCs w:val="22"/>
              </w:rPr>
              <w:t>,</w:t>
            </w:r>
            <w:r w:rsidRPr="004C6A5F">
              <w:rPr>
                <w:rFonts w:asciiTheme="minorHAnsi" w:hAnsiTheme="minorHAnsi" w:cstheme="minorHAnsi"/>
                <w:sz w:val="22"/>
                <w:szCs w:val="22"/>
              </w:rPr>
              <w:t>047)</w:t>
            </w:r>
          </w:p>
        </w:tc>
      </w:tr>
      <w:tr w:rsidR="008F68E3" w:rsidRPr="00C03471" w14:paraId="13904914" w14:textId="77777777" w:rsidTr="000239F2">
        <w:trPr>
          <w:trHeight w:val="308"/>
        </w:trPr>
        <w:tc>
          <w:tcPr>
            <w:tcW w:w="3075" w:type="pct"/>
          </w:tcPr>
          <w:p w14:paraId="57D8664C" w14:textId="443BA67F"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3" w:name="_Toc4059948"/>
            <w:r w:rsidRPr="00F23FC5">
              <w:rPr>
                <w:rFonts w:ascii="Calibri" w:hAnsi="Calibri" w:cs="Arial"/>
                <w:sz w:val="22"/>
                <w:szCs w:val="22"/>
              </w:rPr>
              <w:t xml:space="preserve">Net foreign exchange </w:t>
            </w:r>
            <w:r>
              <w:rPr>
                <w:rFonts w:ascii="Calibri" w:hAnsi="Calibri" w:cs="Arial"/>
                <w:sz w:val="22"/>
                <w:szCs w:val="22"/>
              </w:rPr>
              <w:t>gain/</w:t>
            </w:r>
            <w:bookmarkEnd w:id="913"/>
            <w:r>
              <w:rPr>
                <w:rFonts w:ascii="Calibri" w:hAnsi="Calibri" w:cs="Arial"/>
                <w:sz w:val="22"/>
                <w:szCs w:val="22"/>
              </w:rPr>
              <w:t>loss</w:t>
            </w:r>
          </w:p>
        </w:tc>
        <w:tc>
          <w:tcPr>
            <w:tcW w:w="922" w:type="pct"/>
            <w:tcBorders>
              <w:top w:val="nil"/>
              <w:left w:val="nil"/>
              <w:bottom w:val="single" w:sz="4" w:space="0" w:color="auto"/>
              <w:right w:val="nil"/>
            </w:tcBorders>
            <w:shd w:val="clear" w:color="auto" w:fill="auto"/>
            <w:vAlign w:val="bottom"/>
          </w:tcPr>
          <w:p w14:paraId="23D94AED" w14:textId="74D846C5"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(25</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429)</w:t>
            </w:r>
          </w:p>
        </w:tc>
        <w:tc>
          <w:tcPr>
            <w:tcW w:w="1003" w:type="pct"/>
            <w:tcBorders>
              <w:top w:val="nil"/>
              <w:left w:val="nil"/>
              <w:bottom w:val="single" w:sz="4" w:space="0" w:color="auto"/>
              <w:right w:val="nil"/>
            </w:tcBorders>
            <w:shd w:val="clear" w:color="auto" w:fill="auto"/>
            <w:vAlign w:val="bottom"/>
          </w:tcPr>
          <w:p w14:paraId="621C2D5A" w14:textId="281FE47C"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135</w:t>
            </w:r>
            <w:r>
              <w:rPr>
                <w:rFonts w:asciiTheme="minorHAnsi" w:hAnsiTheme="minorHAnsi" w:cstheme="minorHAnsi"/>
                <w:sz w:val="22"/>
                <w:szCs w:val="22"/>
              </w:rPr>
              <w:t>,</w:t>
            </w:r>
            <w:r w:rsidRPr="004C6A5F">
              <w:rPr>
                <w:rFonts w:asciiTheme="minorHAnsi" w:hAnsiTheme="minorHAnsi" w:cstheme="minorHAnsi"/>
                <w:sz w:val="22"/>
                <w:szCs w:val="22"/>
              </w:rPr>
              <w:t xml:space="preserve">991 </w:t>
            </w:r>
          </w:p>
        </w:tc>
      </w:tr>
      <w:tr w:rsidR="008F68E3" w:rsidRPr="00C03471" w14:paraId="3D5996FD" w14:textId="77777777" w:rsidTr="000239F2">
        <w:trPr>
          <w:trHeight w:val="308"/>
        </w:trPr>
        <w:tc>
          <w:tcPr>
            <w:tcW w:w="3075" w:type="pct"/>
          </w:tcPr>
          <w:p w14:paraId="21504DFF" w14:textId="77777777" w:rsidR="008F68E3" w:rsidRPr="00F23FC5" w:rsidRDefault="008F68E3" w:rsidP="008F68E3">
            <w:pPr>
              <w:tabs>
                <w:tab w:val="right" w:pos="1202"/>
              </w:tabs>
              <w:spacing w:line="301" w:lineRule="exact"/>
              <w:outlineLvl w:val="0"/>
              <w:rPr>
                <w:rFonts w:asciiTheme="minorHAnsi" w:hAnsiTheme="minorHAnsi" w:cs="Arial"/>
                <w:i/>
                <w:sz w:val="22"/>
                <w:szCs w:val="22"/>
                <w:lang w:val="hr-HR"/>
              </w:rPr>
            </w:pPr>
          </w:p>
        </w:tc>
        <w:tc>
          <w:tcPr>
            <w:tcW w:w="922" w:type="pct"/>
            <w:tcBorders>
              <w:top w:val="single" w:sz="4" w:space="0" w:color="auto"/>
              <w:bottom w:val="single" w:sz="12" w:space="0" w:color="auto"/>
            </w:tcBorders>
            <w:shd w:val="clear" w:color="auto" w:fill="auto"/>
            <w:vAlign w:val="bottom"/>
          </w:tcPr>
          <w:p w14:paraId="20CCFF4A" w14:textId="03FED4D8"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16</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104</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000</w:t>
            </w:r>
          </w:p>
        </w:tc>
        <w:tc>
          <w:tcPr>
            <w:tcW w:w="1003" w:type="pct"/>
            <w:tcBorders>
              <w:top w:val="single" w:sz="4" w:space="0" w:color="auto"/>
              <w:left w:val="nil"/>
              <w:bottom w:val="single" w:sz="12" w:space="0" w:color="auto"/>
              <w:right w:val="nil"/>
            </w:tcBorders>
            <w:shd w:val="clear" w:color="auto" w:fill="auto"/>
            <w:vAlign w:val="bottom"/>
          </w:tcPr>
          <w:p w14:paraId="736A7094" w14:textId="623809E1"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16</w:t>
            </w:r>
            <w:r>
              <w:rPr>
                <w:rFonts w:asciiTheme="minorHAnsi" w:hAnsiTheme="minorHAnsi" w:cstheme="minorHAnsi"/>
                <w:sz w:val="22"/>
                <w:szCs w:val="22"/>
              </w:rPr>
              <w:t>,</w:t>
            </w:r>
            <w:r w:rsidRPr="004C6A5F">
              <w:rPr>
                <w:rFonts w:asciiTheme="minorHAnsi" w:hAnsiTheme="minorHAnsi" w:cstheme="minorHAnsi"/>
                <w:sz w:val="22"/>
                <w:szCs w:val="22"/>
              </w:rPr>
              <w:t>852</w:t>
            </w:r>
            <w:r>
              <w:rPr>
                <w:rFonts w:asciiTheme="minorHAnsi" w:hAnsiTheme="minorHAnsi" w:cstheme="minorHAnsi"/>
                <w:sz w:val="22"/>
                <w:szCs w:val="22"/>
              </w:rPr>
              <w:t>,</w:t>
            </w:r>
            <w:r w:rsidRPr="004C6A5F">
              <w:rPr>
                <w:rFonts w:asciiTheme="minorHAnsi" w:hAnsiTheme="minorHAnsi" w:cstheme="minorHAnsi"/>
                <w:sz w:val="22"/>
                <w:szCs w:val="22"/>
              </w:rPr>
              <w:t xml:space="preserve">094 </w:t>
            </w:r>
          </w:p>
        </w:tc>
      </w:tr>
      <w:tr w:rsidR="008F68E3" w:rsidRPr="00C03471" w14:paraId="3EF3600A" w14:textId="77777777" w:rsidTr="000239F2">
        <w:trPr>
          <w:trHeight w:val="308"/>
        </w:trPr>
        <w:tc>
          <w:tcPr>
            <w:tcW w:w="3075" w:type="pct"/>
          </w:tcPr>
          <w:p w14:paraId="31023191" w14:textId="32A20BAB"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4" w:name="_Toc4059956"/>
            <w:r w:rsidRPr="00F23FC5">
              <w:rPr>
                <w:rFonts w:ascii="Calibri" w:hAnsi="Calibri" w:cs="Arial"/>
                <w:sz w:val="22"/>
                <w:szCs w:val="22"/>
              </w:rPr>
              <w:t>Accrued interest</w:t>
            </w:r>
            <w:bookmarkEnd w:id="914"/>
          </w:p>
        </w:tc>
        <w:tc>
          <w:tcPr>
            <w:tcW w:w="922" w:type="pct"/>
            <w:tcBorders>
              <w:top w:val="single" w:sz="12" w:space="0" w:color="auto"/>
              <w:left w:val="nil"/>
              <w:bottom w:val="nil"/>
              <w:right w:val="nil"/>
            </w:tcBorders>
            <w:shd w:val="clear" w:color="auto" w:fill="auto"/>
            <w:vAlign w:val="bottom"/>
          </w:tcPr>
          <w:p w14:paraId="3C34505B" w14:textId="0CF8FF66"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34</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657</w:t>
            </w:r>
          </w:p>
        </w:tc>
        <w:tc>
          <w:tcPr>
            <w:tcW w:w="1003" w:type="pct"/>
            <w:tcBorders>
              <w:top w:val="single" w:sz="12" w:space="0" w:color="auto"/>
              <w:left w:val="nil"/>
              <w:bottom w:val="nil"/>
              <w:right w:val="nil"/>
            </w:tcBorders>
            <w:shd w:val="clear" w:color="auto" w:fill="auto"/>
            <w:vAlign w:val="bottom"/>
          </w:tcPr>
          <w:p w14:paraId="3DFB943E" w14:textId="476AACB8"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40</w:t>
            </w:r>
            <w:r>
              <w:rPr>
                <w:rFonts w:asciiTheme="minorHAnsi" w:hAnsiTheme="minorHAnsi" w:cstheme="minorHAnsi"/>
                <w:sz w:val="22"/>
                <w:szCs w:val="22"/>
              </w:rPr>
              <w:t>,</w:t>
            </w:r>
            <w:r w:rsidRPr="004C6A5F">
              <w:rPr>
                <w:rFonts w:asciiTheme="minorHAnsi" w:hAnsiTheme="minorHAnsi" w:cstheme="minorHAnsi"/>
                <w:sz w:val="22"/>
                <w:szCs w:val="22"/>
              </w:rPr>
              <w:t xml:space="preserve">720 </w:t>
            </w:r>
          </w:p>
        </w:tc>
      </w:tr>
      <w:tr w:rsidR="008F68E3" w:rsidRPr="00C03471" w14:paraId="7335B7B9" w14:textId="77777777" w:rsidTr="000239F2">
        <w:trPr>
          <w:trHeight w:val="308"/>
        </w:trPr>
        <w:tc>
          <w:tcPr>
            <w:tcW w:w="3075" w:type="pct"/>
            <w:vAlign w:val="bottom"/>
          </w:tcPr>
          <w:p w14:paraId="19B83282" w14:textId="061692EA" w:rsidR="008F68E3" w:rsidRPr="00F23FC5" w:rsidRDefault="008F68E3" w:rsidP="008F68E3">
            <w:pPr>
              <w:tabs>
                <w:tab w:val="right" w:pos="1202"/>
              </w:tabs>
              <w:spacing w:line="301" w:lineRule="exact"/>
              <w:outlineLvl w:val="0"/>
              <w:rPr>
                <w:rFonts w:asciiTheme="minorHAnsi" w:hAnsiTheme="minorHAnsi" w:cs="Arial"/>
                <w:sz w:val="22"/>
                <w:szCs w:val="22"/>
                <w:lang w:val="hr-HR"/>
              </w:rPr>
            </w:pPr>
            <w:bookmarkStart w:id="915" w:name="_Toc4059961"/>
            <w:r w:rsidRPr="00F23FC5">
              <w:rPr>
                <w:rFonts w:ascii="Calibri" w:hAnsi="Calibri" w:cs="Arial"/>
                <w:sz w:val="22"/>
                <w:szCs w:val="22"/>
              </w:rPr>
              <w:t>Deferred fees</w:t>
            </w:r>
            <w:bookmarkEnd w:id="915"/>
          </w:p>
        </w:tc>
        <w:tc>
          <w:tcPr>
            <w:tcW w:w="922" w:type="pct"/>
            <w:tcBorders>
              <w:top w:val="nil"/>
              <w:left w:val="nil"/>
              <w:bottom w:val="single" w:sz="4" w:space="0" w:color="auto"/>
              <w:right w:val="nil"/>
            </w:tcBorders>
            <w:shd w:val="clear" w:color="auto" w:fill="auto"/>
            <w:vAlign w:val="bottom"/>
          </w:tcPr>
          <w:p w14:paraId="4A7654A8" w14:textId="240F038E"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E85437">
              <w:rPr>
                <w:rFonts w:asciiTheme="minorHAnsi" w:hAnsiTheme="minorHAnsi" w:cstheme="minorHAnsi"/>
                <w:color w:val="000000" w:themeColor="text1"/>
                <w:sz w:val="22"/>
                <w:szCs w:val="22"/>
                <w:lang w:val="hr-HR"/>
              </w:rPr>
              <w:t>(23</w:t>
            </w:r>
            <w:r>
              <w:rPr>
                <w:rFonts w:asciiTheme="minorHAnsi" w:hAnsiTheme="minorHAnsi" w:cstheme="minorHAnsi"/>
                <w:color w:val="000000" w:themeColor="text1"/>
                <w:sz w:val="22"/>
                <w:szCs w:val="22"/>
                <w:lang w:val="hr-HR"/>
              </w:rPr>
              <w:t>,</w:t>
            </w:r>
            <w:r w:rsidRPr="00E85437">
              <w:rPr>
                <w:rFonts w:asciiTheme="minorHAnsi" w:hAnsiTheme="minorHAnsi" w:cstheme="minorHAnsi"/>
                <w:color w:val="000000" w:themeColor="text1"/>
                <w:sz w:val="22"/>
                <w:szCs w:val="22"/>
                <w:lang w:val="hr-HR"/>
              </w:rPr>
              <w:t>420)</w:t>
            </w:r>
          </w:p>
        </w:tc>
        <w:tc>
          <w:tcPr>
            <w:tcW w:w="1003" w:type="pct"/>
            <w:tcBorders>
              <w:top w:val="nil"/>
              <w:left w:val="nil"/>
              <w:bottom w:val="single" w:sz="4" w:space="0" w:color="auto"/>
              <w:right w:val="nil"/>
            </w:tcBorders>
            <w:shd w:val="clear" w:color="auto" w:fill="auto"/>
            <w:vAlign w:val="bottom"/>
          </w:tcPr>
          <w:p w14:paraId="389A8A0C" w14:textId="6F0836ED" w:rsidR="008F68E3" w:rsidRPr="00F23FC5" w:rsidRDefault="008F68E3" w:rsidP="008F68E3">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879)</w:t>
            </w:r>
          </w:p>
        </w:tc>
      </w:tr>
      <w:tr w:rsidR="008F68E3" w:rsidRPr="00C03471" w14:paraId="52B81289" w14:textId="77777777" w:rsidTr="000239F2">
        <w:trPr>
          <w:trHeight w:val="351"/>
        </w:trPr>
        <w:tc>
          <w:tcPr>
            <w:tcW w:w="3075" w:type="pct"/>
          </w:tcPr>
          <w:p w14:paraId="6ED626B2" w14:textId="77777777" w:rsidR="008F68E3" w:rsidRPr="00F23FC5" w:rsidRDefault="008F68E3" w:rsidP="008F68E3">
            <w:pPr>
              <w:tabs>
                <w:tab w:val="right" w:pos="1202"/>
              </w:tabs>
              <w:spacing w:line="340" w:lineRule="exact"/>
              <w:outlineLvl w:val="0"/>
              <w:rPr>
                <w:rFonts w:asciiTheme="minorHAnsi" w:hAnsiTheme="minorHAnsi" w:cs="Arial"/>
                <w:b/>
                <w:bCs/>
                <w:sz w:val="22"/>
                <w:szCs w:val="22"/>
                <w:lang w:val="hr-HR"/>
              </w:rPr>
            </w:pPr>
          </w:p>
        </w:tc>
        <w:tc>
          <w:tcPr>
            <w:tcW w:w="922" w:type="pct"/>
            <w:tcBorders>
              <w:top w:val="single" w:sz="4" w:space="0" w:color="auto"/>
              <w:bottom w:val="single" w:sz="12" w:space="0" w:color="auto"/>
            </w:tcBorders>
            <w:shd w:val="clear" w:color="auto" w:fill="auto"/>
            <w:vAlign w:val="bottom"/>
          </w:tcPr>
          <w:p w14:paraId="2897697C" w14:textId="1719A432" w:rsidR="008F68E3" w:rsidRPr="00F23FC5" w:rsidRDefault="008F68E3" w:rsidP="008F68E3">
            <w:pPr>
              <w:tabs>
                <w:tab w:val="right" w:pos="1202"/>
              </w:tabs>
              <w:spacing w:line="301" w:lineRule="exact"/>
              <w:jc w:val="right"/>
              <w:outlineLvl w:val="0"/>
              <w:rPr>
                <w:rFonts w:ascii="Calibri" w:eastAsiaTheme="minorHAnsi" w:hAnsi="Calibri" w:cstheme="minorBidi"/>
                <w:b/>
                <w:color w:val="000000"/>
                <w:sz w:val="22"/>
                <w:szCs w:val="22"/>
                <w:lang w:val="hr-HR"/>
              </w:rPr>
            </w:pPr>
            <w:r w:rsidRPr="00E85437">
              <w:rPr>
                <w:rFonts w:asciiTheme="minorHAnsi" w:hAnsiTheme="minorHAnsi" w:cstheme="minorHAnsi"/>
                <w:b/>
                <w:bCs/>
                <w:color w:val="000000" w:themeColor="text1"/>
                <w:sz w:val="22"/>
                <w:szCs w:val="22"/>
                <w:lang w:val="hr-HR"/>
              </w:rPr>
              <w:t>16</w:t>
            </w:r>
            <w:r>
              <w:rPr>
                <w:rFonts w:asciiTheme="minorHAnsi" w:hAnsiTheme="minorHAnsi" w:cstheme="minorHAnsi"/>
                <w:b/>
                <w:bCs/>
                <w:color w:val="000000" w:themeColor="text1"/>
                <w:sz w:val="22"/>
                <w:szCs w:val="22"/>
                <w:lang w:val="hr-HR"/>
              </w:rPr>
              <w:t>,</w:t>
            </w:r>
            <w:r w:rsidRPr="00E85437">
              <w:rPr>
                <w:rFonts w:asciiTheme="minorHAnsi" w:hAnsiTheme="minorHAnsi" w:cstheme="minorHAnsi"/>
                <w:b/>
                <w:bCs/>
                <w:color w:val="000000" w:themeColor="text1"/>
                <w:sz w:val="22"/>
                <w:szCs w:val="22"/>
                <w:lang w:val="hr-HR"/>
              </w:rPr>
              <w:t>115</w:t>
            </w:r>
            <w:r>
              <w:rPr>
                <w:rFonts w:asciiTheme="minorHAnsi" w:hAnsiTheme="minorHAnsi" w:cstheme="minorHAnsi"/>
                <w:b/>
                <w:bCs/>
                <w:color w:val="000000" w:themeColor="text1"/>
                <w:sz w:val="22"/>
                <w:szCs w:val="22"/>
                <w:lang w:val="hr-HR"/>
              </w:rPr>
              <w:t>,</w:t>
            </w:r>
            <w:r w:rsidRPr="00E85437">
              <w:rPr>
                <w:rFonts w:asciiTheme="minorHAnsi" w:hAnsiTheme="minorHAnsi" w:cstheme="minorHAnsi"/>
                <w:b/>
                <w:bCs/>
                <w:color w:val="000000" w:themeColor="text1"/>
                <w:sz w:val="22"/>
                <w:szCs w:val="22"/>
                <w:lang w:val="hr-HR"/>
              </w:rPr>
              <w:t>237</w:t>
            </w:r>
          </w:p>
        </w:tc>
        <w:tc>
          <w:tcPr>
            <w:tcW w:w="1003" w:type="pct"/>
            <w:tcBorders>
              <w:top w:val="single" w:sz="4" w:space="0" w:color="auto"/>
              <w:bottom w:val="single" w:sz="12" w:space="0" w:color="auto"/>
            </w:tcBorders>
            <w:shd w:val="clear" w:color="auto" w:fill="auto"/>
            <w:vAlign w:val="bottom"/>
          </w:tcPr>
          <w:p w14:paraId="53B68666" w14:textId="4DBCC68A" w:rsidR="008F68E3" w:rsidRPr="00F23FC5" w:rsidRDefault="008F68E3" w:rsidP="008F68E3">
            <w:pPr>
              <w:tabs>
                <w:tab w:val="right" w:pos="1202"/>
              </w:tabs>
              <w:spacing w:line="301" w:lineRule="exact"/>
              <w:jc w:val="right"/>
              <w:outlineLvl w:val="0"/>
              <w:rPr>
                <w:rFonts w:ascii="Calibri" w:eastAsiaTheme="minorHAnsi" w:hAnsi="Calibri" w:cstheme="minorBidi"/>
                <w:b/>
                <w:color w:val="000000"/>
                <w:sz w:val="22"/>
                <w:szCs w:val="22"/>
                <w:lang w:val="hr-HR"/>
              </w:rPr>
            </w:pPr>
            <w:r w:rsidRPr="004C6A5F">
              <w:rPr>
                <w:rFonts w:asciiTheme="minorHAnsi" w:hAnsiTheme="minorHAnsi" w:cstheme="minorHAnsi"/>
                <w:b/>
                <w:bCs/>
                <w:sz w:val="22"/>
                <w:szCs w:val="22"/>
              </w:rPr>
              <w:t xml:space="preserve"> 16</w:t>
            </w:r>
            <w:r>
              <w:rPr>
                <w:rFonts w:asciiTheme="minorHAnsi" w:hAnsiTheme="minorHAnsi" w:cstheme="minorHAnsi"/>
                <w:b/>
                <w:bCs/>
                <w:sz w:val="22"/>
                <w:szCs w:val="22"/>
              </w:rPr>
              <w:t>,</w:t>
            </w:r>
            <w:r w:rsidRPr="004C6A5F">
              <w:rPr>
                <w:rFonts w:asciiTheme="minorHAnsi" w:hAnsiTheme="minorHAnsi" w:cstheme="minorHAnsi"/>
                <w:b/>
                <w:bCs/>
                <w:sz w:val="22"/>
                <w:szCs w:val="22"/>
              </w:rPr>
              <w:t>863</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935 </w:t>
            </w:r>
          </w:p>
        </w:tc>
      </w:tr>
    </w:tbl>
    <w:p w14:paraId="7AABF199" w14:textId="77777777" w:rsidR="00DA639C" w:rsidRPr="00DA639C" w:rsidRDefault="00DA639C" w:rsidP="00DA639C">
      <w:pPr>
        <w:tabs>
          <w:tab w:val="left" w:pos="-720"/>
        </w:tabs>
        <w:jc w:val="both"/>
        <w:rPr>
          <w:rFonts w:ascii="Calibri" w:hAnsi="Calibri" w:cs="Calibri"/>
          <w:b/>
          <w:sz w:val="22"/>
          <w:szCs w:val="22"/>
          <w:lang w:eastAsia="hr-HR"/>
        </w:rPr>
      </w:pPr>
    </w:p>
    <w:p w14:paraId="31608700" w14:textId="119EC555" w:rsidR="00DA639C" w:rsidRPr="00DA639C" w:rsidRDefault="00DA639C" w:rsidP="00DA639C">
      <w:pPr>
        <w:tabs>
          <w:tab w:val="left" w:pos="-720"/>
        </w:tabs>
        <w:jc w:val="both"/>
        <w:rPr>
          <w:rFonts w:asciiTheme="minorHAnsi" w:hAnsiTheme="minorHAnsi" w:cs="Calibri"/>
          <w:b/>
          <w:sz w:val="22"/>
          <w:szCs w:val="22"/>
          <w:lang w:eastAsia="hr-HR"/>
        </w:rPr>
      </w:pPr>
      <w:r w:rsidRPr="00731F06">
        <w:rPr>
          <w:rFonts w:asciiTheme="minorHAnsi" w:eastAsiaTheme="minorHAnsi" w:hAnsiTheme="minorHAnsi" w:cs="Arial"/>
          <w:sz w:val="22"/>
          <w:szCs w:val="22"/>
        </w:rPr>
        <w:t>The bank is subject to various financial clauses from the Contract</w:t>
      </w:r>
      <w:r w:rsidR="008853D3">
        <w:rPr>
          <w:rFonts w:asciiTheme="minorHAnsi" w:eastAsiaTheme="minorHAnsi" w:hAnsiTheme="minorHAnsi" w:cs="Arial"/>
          <w:sz w:val="22"/>
          <w:szCs w:val="22"/>
        </w:rPr>
        <w:t>.</w:t>
      </w:r>
      <w:r w:rsidRPr="00731F06">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During </w:t>
      </w:r>
      <w:r w:rsidR="00543912">
        <w:rPr>
          <w:rFonts w:asciiTheme="minorHAnsi" w:eastAsiaTheme="minorHAnsi" w:hAnsiTheme="minorHAnsi" w:cs="Arial"/>
          <w:sz w:val="22"/>
          <w:szCs w:val="22"/>
        </w:rPr>
        <w:t>20</w:t>
      </w:r>
      <w:r w:rsidR="005B3993">
        <w:rPr>
          <w:rFonts w:asciiTheme="minorHAnsi" w:eastAsiaTheme="minorHAnsi" w:hAnsiTheme="minorHAnsi" w:cs="Arial"/>
          <w:sz w:val="22"/>
          <w:szCs w:val="22"/>
        </w:rPr>
        <w:t>2</w:t>
      </w:r>
      <w:r w:rsidR="008F68E3">
        <w:rPr>
          <w:rFonts w:asciiTheme="minorHAnsi" w:eastAsiaTheme="minorHAnsi" w:hAnsiTheme="minorHAnsi" w:cs="Arial"/>
          <w:sz w:val="22"/>
          <w:szCs w:val="22"/>
        </w:rPr>
        <w:t>1</w:t>
      </w:r>
      <w:r w:rsidR="00543912">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and </w:t>
      </w:r>
      <w:r w:rsidRPr="00731F06">
        <w:rPr>
          <w:rFonts w:asciiTheme="minorHAnsi" w:eastAsiaTheme="minorHAnsi" w:hAnsiTheme="minorHAnsi" w:cs="Arial"/>
          <w:sz w:val="22"/>
          <w:szCs w:val="22"/>
        </w:rPr>
        <w:t xml:space="preserve">as of </w:t>
      </w:r>
      <w:r w:rsidR="00DA08F4" w:rsidRPr="00EA22B8">
        <w:rPr>
          <w:rFonts w:asciiTheme="minorHAnsi" w:eastAsiaTheme="minorHAnsi" w:hAnsiTheme="minorHAnsi" w:cs="Arial"/>
          <w:sz w:val="22"/>
          <w:szCs w:val="22"/>
        </w:rPr>
        <w:t>31 December</w:t>
      </w:r>
      <w:r w:rsidRPr="00EA22B8">
        <w:rPr>
          <w:rFonts w:asciiTheme="minorHAnsi" w:eastAsiaTheme="minorHAnsi" w:hAnsiTheme="minorHAnsi" w:cs="Arial"/>
          <w:sz w:val="22"/>
          <w:szCs w:val="22"/>
        </w:rPr>
        <w:t xml:space="preserve"> </w:t>
      </w:r>
      <w:r w:rsidR="00543912" w:rsidRPr="00EA22B8">
        <w:rPr>
          <w:rFonts w:asciiTheme="minorHAnsi" w:eastAsiaTheme="minorHAnsi" w:hAnsiTheme="minorHAnsi" w:cs="Arial"/>
          <w:sz w:val="22"/>
          <w:szCs w:val="22"/>
        </w:rPr>
        <w:t>20</w:t>
      </w:r>
      <w:r w:rsidR="005B3993">
        <w:rPr>
          <w:rFonts w:asciiTheme="minorHAnsi" w:eastAsiaTheme="minorHAnsi" w:hAnsiTheme="minorHAnsi" w:cs="Arial"/>
          <w:sz w:val="22"/>
          <w:szCs w:val="22"/>
        </w:rPr>
        <w:t>2</w:t>
      </w:r>
      <w:r w:rsidR="008F68E3">
        <w:rPr>
          <w:rFonts w:asciiTheme="minorHAnsi" w:eastAsiaTheme="minorHAnsi" w:hAnsiTheme="minorHAnsi" w:cs="Arial"/>
          <w:sz w:val="22"/>
          <w:szCs w:val="22"/>
        </w:rPr>
        <w:t>1</w:t>
      </w:r>
      <w:r w:rsidR="00543912" w:rsidRPr="00731F06">
        <w:rPr>
          <w:rFonts w:asciiTheme="minorHAnsi" w:eastAsiaTheme="minorHAnsi" w:hAnsiTheme="minorHAnsi" w:cs="Arial"/>
          <w:sz w:val="22"/>
          <w:szCs w:val="22"/>
        </w:rPr>
        <w:t xml:space="preserve"> </w:t>
      </w:r>
      <w:r w:rsidRPr="00731F06">
        <w:rPr>
          <w:rFonts w:asciiTheme="minorHAnsi" w:eastAsiaTheme="minorHAnsi" w:hAnsiTheme="minorHAnsi" w:cs="Arial"/>
          <w:sz w:val="22"/>
          <w:szCs w:val="22"/>
        </w:rPr>
        <w:t>the Bank was in compliance with all required financial clauses from the Contract.</w:t>
      </w:r>
    </w:p>
    <w:p w14:paraId="5F27CDC2" w14:textId="77777777" w:rsidR="006D3CE2" w:rsidRDefault="006D3CE2" w:rsidP="00686471">
      <w:pPr>
        <w:pStyle w:val="T1"/>
        <w:spacing w:before="0" w:after="0" w:line="240" w:lineRule="auto"/>
        <w:rPr>
          <w:rFonts w:asciiTheme="minorHAnsi" w:hAnsiTheme="minorHAnsi" w:cs="Arial"/>
          <w:b w:val="0"/>
          <w:bCs w:val="0"/>
          <w:sz w:val="22"/>
          <w:szCs w:val="22"/>
          <w:lang w:val="en-GB"/>
        </w:rPr>
      </w:pPr>
    </w:p>
    <w:p w14:paraId="674FC96C" w14:textId="3616BD7D" w:rsidR="001A062D" w:rsidRPr="000239F2" w:rsidRDefault="001A062D" w:rsidP="000239F2">
      <w:pPr>
        <w:jc w:val="both"/>
        <w:rPr>
          <w:rFonts w:asciiTheme="minorHAnsi" w:hAnsiTheme="minorHAnsi"/>
          <w:sz w:val="22"/>
          <w:szCs w:val="22"/>
          <w:lang w:val="hr-HR"/>
        </w:rPr>
      </w:pPr>
      <w:r w:rsidRPr="000239F2">
        <w:rPr>
          <w:rFonts w:asciiTheme="minorHAnsi" w:hAnsiTheme="minorHAnsi"/>
          <w:sz w:val="22"/>
          <w:szCs w:val="22"/>
        </w:rPr>
        <w:t>The financial clauses contained in the Agreement are linked with financial information on the level of capital adequacy ratio and the amount of total capital.</w:t>
      </w:r>
    </w:p>
    <w:p w14:paraId="52B03450" w14:textId="77777777" w:rsidR="001A062D" w:rsidRDefault="001A062D" w:rsidP="001A062D">
      <w:pPr>
        <w:rPr>
          <w:rFonts w:ascii="Calibri" w:hAnsi="Calibri"/>
          <w:sz w:val="22"/>
          <w:szCs w:val="22"/>
        </w:rPr>
      </w:pPr>
    </w:p>
    <w:p w14:paraId="018CCAFC" w14:textId="1E44DBC7" w:rsidR="001A062D" w:rsidRDefault="001A062D" w:rsidP="000239F2">
      <w:pPr>
        <w:jc w:val="both"/>
        <w:rPr>
          <w:rFonts w:ascii="Calibri" w:hAnsi="Calibri"/>
          <w:sz w:val="22"/>
          <w:szCs w:val="22"/>
          <w:lang w:val="hr-HR"/>
        </w:rPr>
      </w:pPr>
      <w:r>
        <w:rPr>
          <w:rFonts w:ascii="Calibri" w:hAnsi="Calibri"/>
          <w:sz w:val="22"/>
          <w:szCs w:val="22"/>
        </w:rPr>
        <w:t>Borrowing liabilities of the Group and HBOR relate to one foreign commercial bank in the amount of EUR 50.0 million maturing on 22 May 2022, and there are no additional contingent borrowing liabilities of the Group and HBOR.</w:t>
      </w:r>
    </w:p>
    <w:p w14:paraId="7AEF30B0" w14:textId="77777777" w:rsidR="001A062D" w:rsidRPr="000239F2" w:rsidRDefault="001A062D" w:rsidP="000239F2">
      <w:pPr>
        <w:jc w:val="both"/>
        <w:rPr>
          <w:rFonts w:asciiTheme="minorHAnsi" w:hAnsiTheme="minorHAnsi"/>
          <w:sz w:val="22"/>
          <w:szCs w:val="22"/>
        </w:rPr>
      </w:pPr>
    </w:p>
    <w:tbl>
      <w:tblPr>
        <w:tblW w:w="9356" w:type="dxa"/>
        <w:tblLook w:val="04A0" w:firstRow="1" w:lastRow="0" w:firstColumn="1" w:lastColumn="0" w:noHBand="0" w:noVBand="1"/>
      </w:tblPr>
      <w:tblGrid>
        <w:gridCol w:w="5954"/>
        <w:gridCol w:w="1559"/>
        <w:gridCol w:w="1843"/>
      </w:tblGrid>
      <w:tr w:rsidR="0015261D" w:rsidRPr="00510C80" w14:paraId="178F2C69" w14:textId="77777777" w:rsidTr="00D724DC">
        <w:trPr>
          <w:trHeight w:val="290"/>
        </w:trPr>
        <w:tc>
          <w:tcPr>
            <w:tcW w:w="5954" w:type="dxa"/>
            <w:tcBorders>
              <w:top w:val="nil"/>
              <w:left w:val="nil"/>
              <w:bottom w:val="nil"/>
              <w:right w:val="nil"/>
            </w:tcBorders>
            <w:shd w:val="clear" w:color="auto" w:fill="auto"/>
            <w:vAlign w:val="center"/>
            <w:hideMark/>
          </w:tcPr>
          <w:p w14:paraId="7507D081" w14:textId="77777777" w:rsidR="0015261D" w:rsidRPr="00510C80" w:rsidRDefault="0015261D" w:rsidP="00D724DC">
            <w:pPr>
              <w:rPr>
                <w:sz w:val="20"/>
                <w:szCs w:val="20"/>
              </w:rPr>
            </w:pPr>
          </w:p>
        </w:tc>
        <w:tc>
          <w:tcPr>
            <w:tcW w:w="3402" w:type="dxa"/>
            <w:gridSpan w:val="2"/>
            <w:tcBorders>
              <w:top w:val="nil"/>
              <w:left w:val="nil"/>
              <w:bottom w:val="nil"/>
              <w:right w:val="nil"/>
            </w:tcBorders>
            <w:shd w:val="clear" w:color="auto" w:fill="auto"/>
            <w:vAlign w:val="center"/>
            <w:hideMark/>
          </w:tcPr>
          <w:p w14:paraId="47D6D3FB" w14:textId="452F6CF7" w:rsidR="0015261D" w:rsidRPr="00510C80" w:rsidRDefault="0015261D" w:rsidP="00D724DC">
            <w:pPr>
              <w:jc w:val="right"/>
              <w:rPr>
                <w:rFonts w:ascii="Calibri" w:hAnsi="Calibri" w:cs="Calibri"/>
                <w:b/>
                <w:bCs/>
                <w:color w:val="000000"/>
                <w:sz w:val="20"/>
                <w:szCs w:val="20"/>
              </w:rPr>
            </w:pPr>
            <w:r w:rsidRPr="00510C80">
              <w:rPr>
                <w:rFonts w:ascii="Calibri" w:hAnsi="Calibri" w:cs="Calibri"/>
                <w:b/>
                <w:bCs/>
                <w:color w:val="000000"/>
                <w:sz w:val="20"/>
                <w:szCs w:val="20"/>
              </w:rPr>
              <w:t>Gr</w:t>
            </w:r>
            <w:r w:rsidR="00EC1276">
              <w:rPr>
                <w:rFonts w:ascii="Calibri" w:hAnsi="Calibri" w:cs="Calibri"/>
                <w:b/>
                <w:bCs/>
                <w:color w:val="000000"/>
                <w:sz w:val="20"/>
                <w:szCs w:val="20"/>
              </w:rPr>
              <w:t>oup and</w:t>
            </w:r>
            <w:r w:rsidRPr="00510C80">
              <w:rPr>
                <w:rFonts w:ascii="Calibri" w:hAnsi="Calibri" w:cs="Calibri"/>
                <w:b/>
                <w:bCs/>
                <w:color w:val="000000"/>
                <w:sz w:val="20"/>
                <w:szCs w:val="20"/>
              </w:rPr>
              <w:t xml:space="preserve"> Bank</w:t>
            </w:r>
          </w:p>
        </w:tc>
      </w:tr>
      <w:tr w:rsidR="00EC1276" w:rsidRPr="00510C80" w14:paraId="3DA1C272" w14:textId="77777777" w:rsidTr="00D724DC">
        <w:trPr>
          <w:trHeight w:val="290"/>
        </w:trPr>
        <w:tc>
          <w:tcPr>
            <w:tcW w:w="5954" w:type="dxa"/>
            <w:vMerge w:val="restart"/>
            <w:tcBorders>
              <w:top w:val="nil"/>
              <w:left w:val="nil"/>
              <w:bottom w:val="nil"/>
              <w:right w:val="nil"/>
            </w:tcBorders>
            <w:shd w:val="clear" w:color="auto" w:fill="auto"/>
            <w:vAlign w:val="center"/>
            <w:hideMark/>
          </w:tcPr>
          <w:p w14:paraId="6AA78505" w14:textId="77777777" w:rsidR="00EC1276" w:rsidRPr="00510C80" w:rsidRDefault="00EC1276" w:rsidP="00EC1276">
            <w:pPr>
              <w:jc w:val="right"/>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37A6F898" w14:textId="09FEB5C8" w:rsidR="00EC1276" w:rsidRPr="00510C80" w:rsidRDefault="00EC1276" w:rsidP="00EC1276">
            <w:pPr>
              <w:jc w:val="right"/>
              <w:rPr>
                <w:rFonts w:ascii="Calibri" w:hAnsi="Calibri" w:cs="Calibri"/>
                <w:b/>
                <w:bCs/>
                <w:color w:val="000000"/>
                <w:sz w:val="20"/>
                <w:szCs w:val="20"/>
              </w:rPr>
            </w:pPr>
            <w:r w:rsidRPr="00510C80">
              <w:rPr>
                <w:rFonts w:ascii="Calibri" w:hAnsi="Calibri" w:cs="Calibri"/>
                <w:b/>
                <w:bCs/>
                <w:color w:val="000000"/>
                <w:sz w:val="20"/>
                <w:szCs w:val="20"/>
              </w:rPr>
              <w:t>31</w:t>
            </w:r>
            <w:r>
              <w:rPr>
                <w:rFonts w:ascii="Calibri" w:hAnsi="Calibri" w:cs="Calibri"/>
                <w:b/>
                <w:bCs/>
                <w:color w:val="000000"/>
                <w:sz w:val="20"/>
                <w:szCs w:val="20"/>
              </w:rPr>
              <w:t xml:space="preserve"> December</w:t>
            </w:r>
          </w:p>
        </w:tc>
        <w:tc>
          <w:tcPr>
            <w:tcW w:w="1843" w:type="dxa"/>
            <w:tcBorders>
              <w:top w:val="nil"/>
              <w:left w:val="nil"/>
              <w:bottom w:val="nil"/>
              <w:right w:val="nil"/>
            </w:tcBorders>
            <w:shd w:val="clear" w:color="auto" w:fill="auto"/>
            <w:vAlign w:val="center"/>
            <w:hideMark/>
          </w:tcPr>
          <w:p w14:paraId="1B9BA8A7" w14:textId="6D8A3759" w:rsidR="00EC1276" w:rsidRPr="00510C80" w:rsidRDefault="00EC1276" w:rsidP="00EC1276">
            <w:pPr>
              <w:jc w:val="right"/>
              <w:rPr>
                <w:rFonts w:ascii="Calibri" w:hAnsi="Calibri" w:cs="Calibri"/>
                <w:b/>
                <w:bCs/>
                <w:color w:val="000000"/>
                <w:sz w:val="20"/>
                <w:szCs w:val="20"/>
              </w:rPr>
            </w:pPr>
            <w:r w:rsidRPr="00510C80">
              <w:rPr>
                <w:rFonts w:ascii="Calibri" w:hAnsi="Calibri" w:cs="Calibri"/>
                <w:b/>
                <w:bCs/>
                <w:color w:val="000000"/>
                <w:sz w:val="20"/>
                <w:szCs w:val="20"/>
              </w:rPr>
              <w:t>31</w:t>
            </w:r>
            <w:r>
              <w:rPr>
                <w:rFonts w:ascii="Calibri" w:hAnsi="Calibri" w:cs="Calibri"/>
                <w:b/>
                <w:bCs/>
                <w:color w:val="000000"/>
                <w:sz w:val="20"/>
                <w:szCs w:val="20"/>
              </w:rPr>
              <w:t xml:space="preserve"> December</w:t>
            </w:r>
          </w:p>
        </w:tc>
      </w:tr>
      <w:tr w:rsidR="00EC1276" w:rsidRPr="00510C80" w14:paraId="70242675" w14:textId="77777777" w:rsidTr="00D724DC">
        <w:trPr>
          <w:trHeight w:val="290"/>
        </w:trPr>
        <w:tc>
          <w:tcPr>
            <w:tcW w:w="5954" w:type="dxa"/>
            <w:vMerge/>
            <w:tcBorders>
              <w:top w:val="nil"/>
              <w:left w:val="nil"/>
              <w:bottom w:val="nil"/>
              <w:right w:val="nil"/>
            </w:tcBorders>
            <w:vAlign w:val="center"/>
            <w:hideMark/>
          </w:tcPr>
          <w:p w14:paraId="01AD569A" w14:textId="77777777" w:rsidR="00EC1276" w:rsidRPr="00510C80" w:rsidRDefault="00EC1276" w:rsidP="00EC1276">
            <w:pPr>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71DFF47C" w14:textId="0B90657E" w:rsidR="00EC1276" w:rsidRPr="00510C80" w:rsidRDefault="00EC1276" w:rsidP="00EC1276">
            <w:pPr>
              <w:jc w:val="right"/>
              <w:rPr>
                <w:rFonts w:ascii="Calibri" w:hAnsi="Calibri" w:cs="Calibri"/>
                <w:b/>
                <w:bCs/>
                <w:color w:val="000000"/>
                <w:sz w:val="20"/>
                <w:szCs w:val="20"/>
              </w:rPr>
            </w:pPr>
            <w:r w:rsidRPr="00510C80">
              <w:rPr>
                <w:rFonts w:ascii="Calibri" w:hAnsi="Calibri" w:cs="Calibri"/>
                <w:b/>
                <w:bCs/>
                <w:color w:val="000000"/>
                <w:sz w:val="20"/>
                <w:szCs w:val="20"/>
              </w:rPr>
              <w:t xml:space="preserve"> 2021</w:t>
            </w:r>
          </w:p>
        </w:tc>
        <w:tc>
          <w:tcPr>
            <w:tcW w:w="1843" w:type="dxa"/>
            <w:tcBorders>
              <w:top w:val="nil"/>
              <w:left w:val="nil"/>
              <w:bottom w:val="nil"/>
              <w:right w:val="nil"/>
            </w:tcBorders>
            <w:shd w:val="clear" w:color="auto" w:fill="auto"/>
            <w:vAlign w:val="center"/>
            <w:hideMark/>
          </w:tcPr>
          <w:p w14:paraId="37B32F23" w14:textId="400AF5C3" w:rsidR="00EC1276" w:rsidRPr="00510C80" w:rsidRDefault="00EC1276" w:rsidP="00EC1276">
            <w:pPr>
              <w:jc w:val="right"/>
              <w:rPr>
                <w:rFonts w:ascii="Calibri" w:hAnsi="Calibri" w:cs="Calibri"/>
                <w:b/>
                <w:bCs/>
                <w:color w:val="000000"/>
                <w:sz w:val="20"/>
                <w:szCs w:val="20"/>
              </w:rPr>
            </w:pPr>
            <w:r w:rsidRPr="00510C80">
              <w:rPr>
                <w:rFonts w:ascii="Calibri" w:hAnsi="Calibri" w:cs="Calibri"/>
                <w:b/>
                <w:bCs/>
                <w:color w:val="000000"/>
                <w:sz w:val="20"/>
                <w:szCs w:val="20"/>
              </w:rPr>
              <w:t xml:space="preserve"> 202</w:t>
            </w:r>
            <w:r>
              <w:rPr>
                <w:rFonts w:ascii="Calibri" w:hAnsi="Calibri" w:cs="Calibri"/>
                <w:b/>
                <w:bCs/>
                <w:color w:val="000000"/>
                <w:sz w:val="20"/>
                <w:szCs w:val="20"/>
              </w:rPr>
              <w:t>0</w:t>
            </w:r>
          </w:p>
        </w:tc>
      </w:tr>
      <w:tr w:rsidR="00EC1276" w:rsidRPr="00510C80" w14:paraId="5DF59E51" w14:textId="77777777" w:rsidTr="00D724DC">
        <w:trPr>
          <w:trHeight w:val="290"/>
        </w:trPr>
        <w:tc>
          <w:tcPr>
            <w:tcW w:w="5954" w:type="dxa"/>
            <w:tcBorders>
              <w:top w:val="nil"/>
              <w:left w:val="nil"/>
              <w:bottom w:val="nil"/>
              <w:right w:val="nil"/>
            </w:tcBorders>
            <w:shd w:val="clear" w:color="auto" w:fill="auto"/>
            <w:vAlign w:val="center"/>
            <w:hideMark/>
          </w:tcPr>
          <w:p w14:paraId="35E4410E" w14:textId="77777777" w:rsidR="00EC1276" w:rsidRPr="00510C80" w:rsidRDefault="00EC1276" w:rsidP="00EC1276">
            <w:pPr>
              <w:jc w:val="right"/>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10A074F4" w14:textId="375A8A00" w:rsidR="00EC1276" w:rsidRPr="00510C80" w:rsidRDefault="00EC1276" w:rsidP="00EC1276">
            <w:pPr>
              <w:jc w:val="right"/>
              <w:rPr>
                <w:rFonts w:ascii="Calibri" w:hAnsi="Calibri" w:cs="Calibri"/>
                <w:b/>
                <w:bCs/>
                <w:color w:val="000000"/>
                <w:sz w:val="20"/>
                <w:szCs w:val="20"/>
              </w:rPr>
            </w:pPr>
            <w:r>
              <w:rPr>
                <w:rFonts w:ascii="Calibri" w:hAnsi="Calibri" w:cs="Calibri"/>
                <w:b/>
                <w:bCs/>
                <w:color w:val="000000"/>
                <w:sz w:val="20"/>
                <w:szCs w:val="20"/>
              </w:rPr>
              <w:t>HRK ‘</w:t>
            </w:r>
            <w:r w:rsidRPr="00510C80">
              <w:rPr>
                <w:rFonts w:ascii="Calibri" w:hAnsi="Calibri" w:cs="Calibri"/>
                <w:b/>
                <w:bCs/>
                <w:color w:val="000000"/>
                <w:sz w:val="20"/>
                <w:szCs w:val="20"/>
              </w:rPr>
              <w:t>000</w:t>
            </w:r>
          </w:p>
        </w:tc>
        <w:tc>
          <w:tcPr>
            <w:tcW w:w="1843" w:type="dxa"/>
            <w:tcBorders>
              <w:top w:val="nil"/>
              <w:left w:val="nil"/>
              <w:bottom w:val="nil"/>
              <w:right w:val="nil"/>
            </w:tcBorders>
            <w:shd w:val="clear" w:color="auto" w:fill="auto"/>
            <w:vAlign w:val="center"/>
            <w:hideMark/>
          </w:tcPr>
          <w:p w14:paraId="76B37753" w14:textId="0B215D77" w:rsidR="00EC1276" w:rsidRPr="00510C80" w:rsidRDefault="00EC1276" w:rsidP="00EC1276">
            <w:pPr>
              <w:jc w:val="right"/>
              <w:rPr>
                <w:rFonts w:ascii="Calibri" w:hAnsi="Calibri" w:cs="Calibri"/>
                <w:b/>
                <w:bCs/>
                <w:color w:val="000000"/>
                <w:sz w:val="20"/>
                <w:szCs w:val="20"/>
              </w:rPr>
            </w:pPr>
            <w:r>
              <w:rPr>
                <w:rFonts w:ascii="Calibri" w:hAnsi="Calibri" w:cs="Calibri"/>
                <w:b/>
                <w:bCs/>
                <w:color w:val="000000"/>
                <w:sz w:val="20"/>
                <w:szCs w:val="20"/>
              </w:rPr>
              <w:t>HRK ‘</w:t>
            </w:r>
            <w:r w:rsidRPr="00510C80">
              <w:rPr>
                <w:rFonts w:ascii="Calibri" w:hAnsi="Calibri" w:cs="Calibri"/>
                <w:b/>
                <w:bCs/>
                <w:color w:val="000000"/>
                <w:sz w:val="20"/>
                <w:szCs w:val="20"/>
              </w:rPr>
              <w:t>000</w:t>
            </w:r>
          </w:p>
        </w:tc>
      </w:tr>
      <w:tr w:rsidR="0015261D" w:rsidRPr="00510C80" w14:paraId="50B0BEFD" w14:textId="77777777" w:rsidTr="00D724DC">
        <w:trPr>
          <w:trHeight w:val="340"/>
        </w:trPr>
        <w:tc>
          <w:tcPr>
            <w:tcW w:w="5954" w:type="dxa"/>
            <w:tcBorders>
              <w:top w:val="nil"/>
              <w:left w:val="nil"/>
              <w:bottom w:val="nil"/>
              <w:right w:val="nil"/>
            </w:tcBorders>
            <w:shd w:val="clear" w:color="auto" w:fill="auto"/>
            <w:vAlign w:val="bottom"/>
            <w:hideMark/>
          </w:tcPr>
          <w:p w14:paraId="32C76A4F" w14:textId="0BFB3824" w:rsidR="0015261D" w:rsidRPr="0073032C" w:rsidRDefault="0015261D" w:rsidP="00D724DC">
            <w:pPr>
              <w:rPr>
                <w:rFonts w:ascii="Calibri" w:hAnsi="Calibri" w:cs="Calibri"/>
                <w:color w:val="000000"/>
                <w:sz w:val="20"/>
                <w:szCs w:val="20"/>
                <w:lang w:val="hr-HR"/>
              </w:rPr>
            </w:pPr>
            <w:r>
              <w:rPr>
                <w:rFonts w:ascii="Calibri" w:hAnsi="Calibri" w:cs="Calibri"/>
                <w:color w:val="000000"/>
                <w:sz w:val="20"/>
                <w:szCs w:val="20"/>
                <w:lang w:val="hr-HR"/>
              </w:rPr>
              <w:t>Borrowings from foreign financial institutions</w:t>
            </w:r>
            <w:r w:rsidRPr="0073032C">
              <w:rPr>
                <w:rFonts w:ascii="Calibri" w:hAnsi="Calibri" w:cs="Calibri"/>
                <w:color w:val="000000"/>
                <w:sz w:val="20"/>
                <w:szCs w:val="20"/>
                <w:lang w:val="hr-HR"/>
              </w:rPr>
              <w:t>e</w:t>
            </w:r>
          </w:p>
        </w:tc>
        <w:tc>
          <w:tcPr>
            <w:tcW w:w="1559" w:type="dxa"/>
            <w:tcBorders>
              <w:top w:val="nil"/>
              <w:left w:val="nil"/>
              <w:bottom w:val="nil"/>
              <w:right w:val="nil"/>
            </w:tcBorders>
            <w:shd w:val="clear" w:color="auto" w:fill="auto"/>
            <w:vAlign w:val="bottom"/>
            <w:hideMark/>
          </w:tcPr>
          <w:p w14:paraId="27462D38" w14:textId="7AFB4E4D"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14</w:t>
            </w:r>
            <w:r w:rsidR="00EC1276">
              <w:rPr>
                <w:rFonts w:ascii="Calibri" w:hAnsi="Calibri" w:cs="Calibri"/>
                <w:color w:val="000000"/>
                <w:sz w:val="20"/>
                <w:szCs w:val="20"/>
              </w:rPr>
              <w:t>,</w:t>
            </w:r>
            <w:r w:rsidRPr="00510C80">
              <w:rPr>
                <w:rFonts w:ascii="Calibri" w:hAnsi="Calibri" w:cs="Calibri"/>
                <w:color w:val="000000"/>
                <w:sz w:val="20"/>
                <w:szCs w:val="20"/>
              </w:rPr>
              <w:t>604</w:t>
            </w:r>
            <w:r w:rsidR="00EC1276">
              <w:rPr>
                <w:rFonts w:ascii="Calibri" w:hAnsi="Calibri" w:cs="Calibri"/>
                <w:color w:val="000000"/>
                <w:sz w:val="20"/>
                <w:szCs w:val="20"/>
              </w:rPr>
              <w:t>,</w:t>
            </w:r>
            <w:r w:rsidRPr="00510C80">
              <w:rPr>
                <w:rFonts w:ascii="Calibri" w:hAnsi="Calibri" w:cs="Calibri"/>
                <w:color w:val="000000"/>
                <w:sz w:val="20"/>
                <w:szCs w:val="20"/>
              </w:rPr>
              <w:t>000</w:t>
            </w:r>
          </w:p>
        </w:tc>
        <w:tc>
          <w:tcPr>
            <w:tcW w:w="1843" w:type="dxa"/>
            <w:tcBorders>
              <w:top w:val="nil"/>
              <w:left w:val="nil"/>
              <w:bottom w:val="nil"/>
              <w:right w:val="nil"/>
            </w:tcBorders>
            <w:shd w:val="clear" w:color="auto" w:fill="auto"/>
            <w:vAlign w:val="bottom"/>
            <w:hideMark/>
          </w:tcPr>
          <w:p w14:paraId="4A4192FD" w14:textId="32272FC6"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15</w:t>
            </w:r>
            <w:r w:rsidR="00EC1276">
              <w:rPr>
                <w:rFonts w:ascii="Calibri" w:hAnsi="Calibri" w:cs="Calibri"/>
                <w:color w:val="000000"/>
                <w:sz w:val="20"/>
                <w:szCs w:val="20"/>
              </w:rPr>
              <w:t>,</w:t>
            </w:r>
            <w:r w:rsidRPr="00510C80">
              <w:rPr>
                <w:rFonts w:ascii="Calibri" w:hAnsi="Calibri" w:cs="Calibri"/>
                <w:color w:val="000000"/>
                <w:sz w:val="20"/>
                <w:szCs w:val="20"/>
              </w:rPr>
              <w:t>352</w:t>
            </w:r>
            <w:r w:rsidR="00EC1276">
              <w:rPr>
                <w:rFonts w:ascii="Calibri" w:hAnsi="Calibri" w:cs="Calibri"/>
                <w:color w:val="000000"/>
                <w:sz w:val="20"/>
                <w:szCs w:val="20"/>
              </w:rPr>
              <w:t>,</w:t>
            </w:r>
            <w:r w:rsidRPr="00510C80">
              <w:rPr>
                <w:rFonts w:ascii="Calibri" w:hAnsi="Calibri" w:cs="Calibri"/>
                <w:color w:val="000000"/>
                <w:sz w:val="20"/>
                <w:szCs w:val="20"/>
              </w:rPr>
              <w:t>094</w:t>
            </w:r>
          </w:p>
        </w:tc>
      </w:tr>
      <w:tr w:rsidR="0015261D" w:rsidRPr="00510C80" w14:paraId="21AECCC2" w14:textId="77777777" w:rsidTr="00D724DC">
        <w:trPr>
          <w:trHeight w:val="340"/>
        </w:trPr>
        <w:tc>
          <w:tcPr>
            <w:tcW w:w="5954" w:type="dxa"/>
            <w:tcBorders>
              <w:top w:val="nil"/>
              <w:left w:val="nil"/>
              <w:bottom w:val="nil"/>
              <w:right w:val="nil"/>
            </w:tcBorders>
            <w:shd w:val="clear" w:color="auto" w:fill="auto"/>
            <w:vAlign w:val="bottom"/>
            <w:hideMark/>
          </w:tcPr>
          <w:p w14:paraId="279BC9E7" w14:textId="74044877" w:rsidR="0015261D" w:rsidRPr="0073032C" w:rsidRDefault="0015261D" w:rsidP="00D724DC">
            <w:pPr>
              <w:rPr>
                <w:rFonts w:ascii="Calibri" w:hAnsi="Calibri" w:cs="Calibri"/>
                <w:color w:val="000000"/>
                <w:sz w:val="20"/>
                <w:szCs w:val="20"/>
                <w:lang w:val="hr-HR"/>
              </w:rPr>
            </w:pPr>
            <w:r>
              <w:rPr>
                <w:rFonts w:ascii="Calibri" w:hAnsi="Calibri" w:cs="Calibri"/>
                <w:color w:val="000000"/>
                <w:sz w:val="20"/>
                <w:szCs w:val="20"/>
                <w:lang w:val="hr-HR"/>
              </w:rPr>
              <w:t>Borrowings from domestic institutions</w:t>
            </w:r>
          </w:p>
        </w:tc>
        <w:tc>
          <w:tcPr>
            <w:tcW w:w="1559" w:type="dxa"/>
            <w:tcBorders>
              <w:top w:val="nil"/>
              <w:left w:val="nil"/>
              <w:bottom w:val="single" w:sz="8" w:space="0" w:color="auto"/>
              <w:right w:val="nil"/>
            </w:tcBorders>
            <w:shd w:val="clear" w:color="auto" w:fill="auto"/>
            <w:vAlign w:val="bottom"/>
            <w:hideMark/>
          </w:tcPr>
          <w:p w14:paraId="1E9D5C2A" w14:textId="5A3FE095"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w:t>
            </w:r>
            <w:r w:rsidR="00EC1276">
              <w:rPr>
                <w:rFonts w:ascii="Calibri" w:hAnsi="Calibri" w:cs="Calibri"/>
                <w:color w:val="000000"/>
                <w:sz w:val="20"/>
                <w:szCs w:val="20"/>
              </w:rPr>
              <w:t>,</w:t>
            </w:r>
            <w:r w:rsidRPr="00510C80">
              <w:rPr>
                <w:rFonts w:ascii="Calibri" w:hAnsi="Calibri" w:cs="Calibri"/>
                <w:color w:val="000000"/>
                <w:sz w:val="20"/>
                <w:szCs w:val="20"/>
              </w:rPr>
              <w:t>500</w:t>
            </w:r>
            <w:r w:rsidR="00EC1276">
              <w:rPr>
                <w:rFonts w:ascii="Calibri" w:hAnsi="Calibri" w:cs="Calibri"/>
                <w:color w:val="000000"/>
                <w:sz w:val="20"/>
                <w:szCs w:val="20"/>
              </w:rPr>
              <w:t>,</w:t>
            </w:r>
            <w:r w:rsidRPr="00510C80">
              <w:rPr>
                <w:rFonts w:ascii="Calibri" w:hAnsi="Calibri" w:cs="Calibri"/>
                <w:color w:val="000000"/>
                <w:sz w:val="20"/>
                <w:szCs w:val="20"/>
              </w:rPr>
              <w:t>000</w:t>
            </w:r>
          </w:p>
        </w:tc>
        <w:tc>
          <w:tcPr>
            <w:tcW w:w="1843" w:type="dxa"/>
            <w:tcBorders>
              <w:top w:val="nil"/>
              <w:left w:val="nil"/>
              <w:bottom w:val="single" w:sz="8" w:space="0" w:color="auto"/>
              <w:right w:val="nil"/>
            </w:tcBorders>
            <w:shd w:val="clear" w:color="auto" w:fill="auto"/>
            <w:vAlign w:val="bottom"/>
            <w:hideMark/>
          </w:tcPr>
          <w:p w14:paraId="15E58868" w14:textId="6C8AD412"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w:t>
            </w:r>
            <w:r w:rsidR="00EC1276">
              <w:rPr>
                <w:rFonts w:ascii="Calibri" w:hAnsi="Calibri" w:cs="Calibri"/>
                <w:color w:val="000000"/>
                <w:sz w:val="20"/>
                <w:szCs w:val="20"/>
              </w:rPr>
              <w:t>,</w:t>
            </w:r>
            <w:r w:rsidRPr="00510C80">
              <w:rPr>
                <w:rFonts w:ascii="Calibri" w:hAnsi="Calibri" w:cs="Calibri"/>
                <w:color w:val="000000"/>
                <w:sz w:val="20"/>
                <w:szCs w:val="20"/>
              </w:rPr>
              <w:t>500</w:t>
            </w:r>
            <w:r w:rsidR="00EC1276">
              <w:rPr>
                <w:rFonts w:ascii="Calibri" w:hAnsi="Calibri" w:cs="Calibri"/>
                <w:color w:val="000000"/>
                <w:sz w:val="20"/>
                <w:szCs w:val="20"/>
              </w:rPr>
              <w:t>,</w:t>
            </w:r>
            <w:r w:rsidRPr="00510C80">
              <w:rPr>
                <w:rFonts w:ascii="Calibri" w:hAnsi="Calibri" w:cs="Calibri"/>
                <w:color w:val="000000"/>
                <w:sz w:val="20"/>
                <w:szCs w:val="20"/>
              </w:rPr>
              <w:t>000</w:t>
            </w:r>
          </w:p>
        </w:tc>
      </w:tr>
      <w:tr w:rsidR="0015261D" w:rsidRPr="00510C80" w14:paraId="63195400" w14:textId="77777777" w:rsidTr="00D724DC">
        <w:trPr>
          <w:trHeight w:val="340"/>
        </w:trPr>
        <w:tc>
          <w:tcPr>
            <w:tcW w:w="5954" w:type="dxa"/>
            <w:tcBorders>
              <w:top w:val="nil"/>
              <w:left w:val="nil"/>
              <w:bottom w:val="nil"/>
              <w:right w:val="nil"/>
            </w:tcBorders>
            <w:shd w:val="clear" w:color="auto" w:fill="auto"/>
            <w:vAlign w:val="center"/>
            <w:hideMark/>
          </w:tcPr>
          <w:p w14:paraId="49F1F32F" w14:textId="77777777" w:rsidR="0015261D" w:rsidRPr="0073032C" w:rsidRDefault="0015261D" w:rsidP="00D724DC">
            <w:pPr>
              <w:jc w:val="right"/>
              <w:rPr>
                <w:rFonts w:ascii="Calibri" w:hAnsi="Calibri" w:cs="Calibri"/>
                <w:color w:val="000000"/>
                <w:sz w:val="20"/>
                <w:szCs w:val="20"/>
                <w:lang w:val="hr-HR"/>
              </w:rPr>
            </w:pPr>
          </w:p>
        </w:tc>
        <w:tc>
          <w:tcPr>
            <w:tcW w:w="1559" w:type="dxa"/>
            <w:tcBorders>
              <w:top w:val="nil"/>
              <w:left w:val="nil"/>
              <w:bottom w:val="single" w:sz="12" w:space="0" w:color="auto"/>
              <w:right w:val="nil"/>
            </w:tcBorders>
            <w:shd w:val="clear" w:color="auto" w:fill="auto"/>
            <w:vAlign w:val="center"/>
            <w:hideMark/>
          </w:tcPr>
          <w:p w14:paraId="620B4191" w14:textId="53877C44"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16</w:t>
            </w:r>
            <w:r w:rsidR="00EC1276">
              <w:rPr>
                <w:rFonts w:ascii="Calibri" w:hAnsi="Calibri" w:cs="Calibri"/>
                <w:color w:val="000000"/>
                <w:sz w:val="20"/>
                <w:szCs w:val="20"/>
              </w:rPr>
              <w:t>,</w:t>
            </w:r>
            <w:r w:rsidRPr="00510C80">
              <w:rPr>
                <w:rFonts w:ascii="Calibri" w:hAnsi="Calibri" w:cs="Calibri"/>
                <w:color w:val="000000"/>
                <w:sz w:val="20"/>
                <w:szCs w:val="20"/>
              </w:rPr>
              <w:t>104</w:t>
            </w:r>
            <w:r w:rsidR="00EC1276">
              <w:rPr>
                <w:rFonts w:ascii="Calibri" w:hAnsi="Calibri" w:cs="Calibri"/>
                <w:color w:val="000000"/>
                <w:sz w:val="20"/>
                <w:szCs w:val="20"/>
              </w:rPr>
              <w:t>,</w:t>
            </w:r>
            <w:r w:rsidRPr="00510C80">
              <w:rPr>
                <w:rFonts w:ascii="Calibri" w:hAnsi="Calibri" w:cs="Calibri"/>
                <w:color w:val="000000"/>
                <w:sz w:val="20"/>
                <w:szCs w:val="20"/>
              </w:rPr>
              <w:t>000</w:t>
            </w:r>
          </w:p>
        </w:tc>
        <w:tc>
          <w:tcPr>
            <w:tcW w:w="1843" w:type="dxa"/>
            <w:tcBorders>
              <w:top w:val="nil"/>
              <w:left w:val="nil"/>
              <w:bottom w:val="single" w:sz="12" w:space="0" w:color="auto"/>
              <w:right w:val="nil"/>
            </w:tcBorders>
            <w:shd w:val="clear" w:color="auto" w:fill="auto"/>
            <w:vAlign w:val="center"/>
            <w:hideMark/>
          </w:tcPr>
          <w:p w14:paraId="64DF3C4D" w14:textId="7F3D4FF2"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16</w:t>
            </w:r>
            <w:r w:rsidR="00EC1276">
              <w:rPr>
                <w:rFonts w:ascii="Calibri" w:hAnsi="Calibri" w:cs="Calibri"/>
                <w:color w:val="000000"/>
                <w:sz w:val="20"/>
                <w:szCs w:val="20"/>
              </w:rPr>
              <w:t>,</w:t>
            </w:r>
            <w:r w:rsidRPr="00510C80">
              <w:rPr>
                <w:rFonts w:ascii="Calibri" w:hAnsi="Calibri" w:cs="Calibri"/>
                <w:color w:val="000000"/>
                <w:sz w:val="20"/>
                <w:szCs w:val="20"/>
              </w:rPr>
              <w:t>852</w:t>
            </w:r>
            <w:r w:rsidR="00EC1276">
              <w:rPr>
                <w:rFonts w:ascii="Calibri" w:hAnsi="Calibri" w:cs="Calibri"/>
                <w:color w:val="000000"/>
                <w:sz w:val="20"/>
                <w:szCs w:val="20"/>
              </w:rPr>
              <w:t>,</w:t>
            </w:r>
            <w:r w:rsidRPr="00510C80">
              <w:rPr>
                <w:rFonts w:ascii="Calibri" w:hAnsi="Calibri" w:cs="Calibri"/>
                <w:color w:val="000000"/>
                <w:sz w:val="20"/>
                <w:szCs w:val="20"/>
              </w:rPr>
              <w:t>094</w:t>
            </w:r>
          </w:p>
        </w:tc>
      </w:tr>
      <w:tr w:rsidR="0015261D" w:rsidRPr="00510C80" w14:paraId="0D975EBD" w14:textId="77777777" w:rsidTr="000239F2">
        <w:trPr>
          <w:trHeight w:val="340"/>
        </w:trPr>
        <w:tc>
          <w:tcPr>
            <w:tcW w:w="5954" w:type="dxa"/>
            <w:tcBorders>
              <w:top w:val="nil"/>
              <w:left w:val="nil"/>
              <w:bottom w:val="nil"/>
              <w:right w:val="nil"/>
            </w:tcBorders>
            <w:shd w:val="clear" w:color="auto" w:fill="auto"/>
            <w:vAlign w:val="bottom"/>
            <w:hideMark/>
          </w:tcPr>
          <w:p w14:paraId="5DB871C5" w14:textId="1EA1CB82" w:rsidR="0015261D" w:rsidRPr="0073032C" w:rsidRDefault="0015261D" w:rsidP="0015261D">
            <w:pPr>
              <w:rPr>
                <w:rFonts w:ascii="Calibri" w:hAnsi="Calibri" w:cs="Calibri"/>
                <w:color w:val="000000"/>
                <w:sz w:val="20"/>
                <w:szCs w:val="20"/>
                <w:lang w:val="hr-HR"/>
              </w:rPr>
            </w:pPr>
            <w:r w:rsidRPr="0015261D">
              <w:rPr>
                <w:rFonts w:ascii="Calibri" w:hAnsi="Calibri" w:cs="Calibri"/>
                <w:color w:val="000000"/>
                <w:sz w:val="20"/>
                <w:szCs w:val="20"/>
                <w:lang w:val="hr-HR"/>
              </w:rPr>
              <w:t xml:space="preserve">Accrued interest </w:t>
            </w:r>
          </w:p>
        </w:tc>
        <w:tc>
          <w:tcPr>
            <w:tcW w:w="1559" w:type="dxa"/>
            <w:tcBorders>
              <w:top w:val="nil"/>
              <w:left w:val="nil"/>
              <w:bottom w:val="nil"/>
              <w:right w:val="nil"/>
            </w:tcBorders>
            <w:shd w:val="clear" w:color="auto" w:fill="auto"/>
            <w:vAlign w:val="bottom"/>
            <w:hideMark/>
          </w:tcPr>
          <w:p w14:paraId="07F17061" w14:textId="7F2A95AE"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34</w:t>
            </w:r>
            <w:r w:rsidR="00EC1276">
              <w:rPr>
                <w:rFonts w:ascii="Calibri" w:hAnsi="Calibri" w:cs="Calibri"/>
                <w:color w:val="000000"/>
                <w:sz w:val="20"/>
                <w:szCs w:val="20"/>
              </w:rPr>
              <w:t>,</w:t>
            </w:r>
            <w:r w:rsidRPr="00510C80">
              <w:rPr>
                <w:rFonts w:ascii="Calibri" w:hAnsi="Calibri" w:cs="Calibri"/>
                <w:color w:val="000000"/>
                <w:sz w:val="20"/>
                <w:szCs w:val="20"/>
              </w:rPr>
              <w:t>657</w:t>
            </w:r>
          </w:p>
        </w:tc>
        <w:tc>
          <w:tcPr>
            <w:tcW w:w="1843" w:type="dxa"/>
            <w:tcBorders>
              <w:top w:val="nil"/>
              <w:left w:val="nil"/>
              <w:bottom w:val="nil"/>
              <w:right w:val="nil"/>
            </w:tcBorders>
            <w:shd w:val="clear" w:color="auto" w:fill="auto"/>
            <w:vAlign w:val="bottom"/>
            <w:hideMark/>
          </w:tcPr>
          <w:p w14:paraId="5470FC99" w14:textId="644C10AF"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40</w:t>
            </w:r>
            <w:r w:rsidR="00EC1276">
              <w:rPr>
                <w:rFonts w:ascii="Calibri" w:hAnsi="Calibri" w:cs="Calibri"/>
                <w:color w:val="000000"/>
                <w:sz w:val="20"/>
                <w:szCs w:val="20"/>
              </w:rPr>
              <w:t>,</w:t>
            </w:r>
            <w:r w:rsidRPr="00510C80">
              <w:rPr>
                <w:rFonts w:ascii="Calibri" w:hAnsi="Calibri" w:cs="Calibri"/>
                <w:color w:val="000000"/>
                <w:sz w:val="20"/>
                <w:szCs w:val="20"/>
              </w:rPr>
              <w:t>720</w:t>
            </w:r>
          </w:p>
        </w:tc>
      </w:tr>
      <w:tr w:rsidR="0015261D" w:rsidRPr="00510C80" w14:paraId="47CEFD97" w14:textId="77777777" w:rsidTr="000239F2">
        <w:trPr>
          <w:trHeight w:val="340"/>
        </w:trPr>
        <w:tc>
          <w:tcPr>
            <w:tcW w:w="5954" w:type="dxa"/>
            <w:tcBorders>
              <w:top w:val="nil"/>
              <w:left w:val="nil"/>
              <w:bottom w:val="nil"/>
              <w:right w:val="nil"/>
            </w:tcBorders>
            <w:shd w:val="clear" w:color="auto" w:fill="auto"/>
            <w:vAlign w:val="bottom"/>
            <w:hideMark/>
          </w:tcPr>
          <w:p w14:paraId="031A3462" w14:textId="31DD1D1C" w:rsidR="0015261D" w:rsidRPr="0073032C" w:rsidRDefault="0015261D" w:rsidP="00D724DC">
            <w:pPr>
              <w:rPr>
                <w:rFonts w:ascii="Calibri" w:hAnsi="Calibri" w:cs="Calibri"/>
                <w:color w:val="000000"/>
                <w:sz w:val="20"/>
                <w:szCs w:val="20"/>
                <w:lang w:val="hr-HR"/>
              </w:rPr>
            </w:pPr>
            <w:r w:rsidRPr="0015261D">
              <w:rPr>
                <w:rFonts w:ascii="Calibri" w:hAnsi="Calibri" w:cs="Calibri"/>
                <w:color w:val="000000"/>
                <w:sz w:val="20"/>
                <w:szCs w:val="20"/>
                <w:lang w:val="hr-HR"/>
              </w:rPr>
              <w:t>Deferred recognition of fees</w:t>
            </w:r>
          </w:p>
        </w:tc>
        <w:tc>
          <w:tcPr>
            <w:tcW w:w="1559" w:type="dxa"/>
            <w:tcBorders>
              <w:top w:val="nil"/>
              <w:left w:val="nil"/>
              <w:bottom w:val="single" w:sz="8" w:space="0" w:color="auto"/>
              <w:right w:val="nil"/>
            </w:tcBorders>
            <w:shd w:val="clear" w:color="auto" w:fill="auto"/>
            <w:vAlign w:val="bottom"/>
            <w:hideMark/>
          </w:tcPr>
          <w:p w14:paraId="1F583E2A" w14:textId="38515B1A"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(23</w:t>
            </w:r>
            <w:r w:rsidR="00EC1276">
              <w:rPr>
                <w:rFonts w:ascii="Calibri" w:hAnsi="Calibri" w:cs="Calibri"/>
                <w:color w:val="000000"/>
                <w:sz w:val="20"/>
                <w:szCs w:val="20"/>
              </w:rPr>
              <w:t>,</w:t>
            </w:r>
            <w:r w:rsidRPr="00510C80">
              <w:rPr>
                <w:rFonts w:ascii="Calibri" w:hAnsi="Calibri" w:cs="Calibri"/>
                <w:color w:val="000000"/>
                <w:sz w:val="20"/>
                <w:szCs w:val="20"/>
              </w:rPr>
              <w:t>420)</w:t>
            </w:r>
          </w:p>
        </w:tc>
        <w:tc>
          <w:tcPr>
            <w:tcW w:w="1843" w:type="dxa"/>
            <w:tcBorders>
              <w:top w:val="nil"/>
              <w:left w:val="nil"/>
              <w:bottom w:val="single" w:sz="8" w:space="0" w:color="auto"/>
              <w:right w:val="nil"/>
            </w:tcBorders>
            <w:shd w:val="clear" w:color="auto" w:fill="auto"/>
            <w:vAlign w:val="bottom"/>
            <w:hideMark/>
          </w:tcPr>
          <w:p w14:paraId="17558B55" w14:textId="216074DD" w:rsidR="0015261D" w:rsidRPr="00510C80" w:rsidRDefault="0015261D" w:rsidP="00D724DC">
            <w:pPr>
              <w:jc w:val="right"/>
              <w:rPr>
                <w:rFonts w:ascii="Calibri" w:hAnsi="Calibri" w:cs="Calibri"/>
                <w:color w:val="000000"/>
                <w:sz w:val="20"/>
                <w:szCs w:val="20"/>
              </w:rPr>
            </w:pPr>
            <w:r w:rsidRPr="00510C80">
              <w:rPr>
                <w:rFonts w:ascii="Calibri" w:hAnsi="Calibri" w:cs="Calibri"/>
                <w:color w:val="000000"/>
                <w:sz w:val="20"/>
                <w:szCs w:val="20"/>
              </w:rPr>
              <w:t>(28</w:t>
            </w:r>
            <w:r w:rsidR="00EC1276">
              <w:rPr>
                <w:rFonts w:ascii="Calibri" w:hAnsi="Calibri" w:cs="Calibri"/>
                <w:color w:val="000000"/>
                <w:sz w:val="20"/>
                <w:szCs w:val="20"/>
              </w:rPr>
              <w:t>,</w:t>
            </w:r>
            <w:r w:rsidRPr="00510C80">
              <w:rPr>
                <w:rFonts w:ascii="Calibri" w:hAnsi="Calibri" w:cs="Calibri"/>
                <w:color w:val="000000"/>
                <w:sz w:val="20"/>
                <w:szCs w:val="20"/>
              </w:rPr>
              <w:t>879)</w:t>
            </w:r>
          </w:p>
        </w:tc>
      </w:tr>
      <w:tr w:rsidR="0015261D" w:rsidRPr="00510C80" w14:paraId="0ED60CF9" w14:textId="77777777" w:rsidTr="00D724DC">
        <w:trPr>
          <w:trHeight w:val="300"/>
        </w:trPr>
        <w:tc>
          <w:tcPr>
            <w:tcW w:w="5954" w:type="dxa"/>
            <w:tcBorders>
              <w:top w:val="nil"/>
              <w:left w:val="nil"/>
              <w:bottom w:val="nil"/>
              <w:right w:val="nil"/>
            </w:tcBorders>
            <w:shd w:val="clear" w:color="auto" w:fill="auto"/>
            <w:vAlign w:val="center"/>
            <w:hideMark/>
          </w:tcPr>
          <w:p w14:paraId="6AE36F28" w14:textId="77777777" w:rsidR="0015261D" w:rsidRPr="00510C80" w:rsidRDefault="0015261D" w:rsidP="00D724DC">
            <w:pPr>
              <w:jc w:val="right"/>
              <w:rPr>
                <w:rFonts w:ascii="Calibri" w:hAnsi="Calibri" w:cs="Calibri"/>
                <w:color w:val="000000"/>
                <w:sz w:val="20"/>
                <w:szCs w:val="20"/>
              </w:rPr>
            </w:pPr>
          </w:p>
        </w:tc>
        <w:tc>
          <w:tcPr>
            <w:tcW w:w="1559" w:type="dxa"/>
            <w:tcBorders>
              <w:top w:val="nil"/>
              <w:left w:val="nil"/>
              <w:bottom w:val="single" w:sz="12" w:space="0" w:color="auto"/>
              <w:right w:val="nil"/>
            </w:tcBorders>
            <w:shd w:val="clear" w:color="auto" w:fill="auto"/>
            <w:vAlign w:val="center"/>
            <w:hideMark/>
          </w:tcPr>
          <w:p w14:paraId="322C418D" w14:textId="09E66A92" w:rsidR="0015261D" w:rsidRPr="00510C80" w:rsidRDefault="0015261D" w:rsidP="00D724DC">
            <w:pPr>
              <w:jc w:val="right"/>
              <w:rPr>
                <w:rFonts w:ascii="Calibri" w:hAnsi="Calibri" w:cs="Calibri"/>
                <w:b/>
                <w:bCs/>
                <w:color w:val="000000"/>
                <w:sz w:val="20"/>
                <w:szCs w:val="20"/>
              </w:rPr>
            </w:pPr>
            <w:r w:rsidRPr="00510C80">
              <w:rPr>
                <w:rFonts w:ascii="Calibri" w:hAnsi="Calibri" w:cs="Calibri"/>
                <w:b/>
                <w:bCs/>
                <w:color w:val="000000"/>
                <w:sz w:val="20"/>
                <w:szCs w:val="20"/>
              </w:rPr>
              <w:t>16</w:t>
            </w:r>
            <w:r w:rsidR="00EC1276">
              <w:rPr>
                <w:rFonts w:ascii="Calibri" w:hAnsi="Calibri" w:cs="Calibri"/>
                <w:b/>
                <w:bCs/>
                <w:color w:val="000000"/>
                <w:sz w:val="20"/>
                <w:szCs w:val="20"/>
              </w:rPr>
              <w:t>,</w:t>
            </w:r>
            <w:r w:rsidRPr="00510C80">
              <w:rPr>
                <w:rFonts w:ascii="Calibri" w:hAnsi="Calibri" w:cs="Calibri"/>
                <w:b/>
                <w:bCs/>
                <w:color w:val="000000"/>
                <w:sz w:val="20"/>
                <w:szCs w:val="20"/>
              </w:rPr>
              <w:t>115</w:t>
            </w:r>
            <w:r w:rsidR="00EC1276">
              <w:rPr>
                <w:rFonts w:ascii="Calibri" w:hAnsi="Calibri" w:cs="Calibri"/>
                <w:b/>
                <w:bCs/>
                <w:color w:val="000000"/>
                <w:sz w:val="20"/>
                <w:szCs w:val="20"/>
              </w:rPr>
              <w:t>,</w:t>
            </w:r>
            <w:r w:rsidRPr="00510C80">
              <w:rPr>
                <w:rFonts w:ascii="Calibri" w:hAnsi="Calibri" w:cs="Calibri"/>
                <w:b/>
                <w:bCs/>
                <w:color w:val="000000"/>
                <w:sz w:val="20"/>
                <w:szCs w:val="20"/>
              </w:rPr>
              <w:t>237</w:t>
            </w:r>
          </w:p>
        </w:tc>
        <w:tc>
          <w:tcPr>
            <w:tcW w:w="1843" w:type="dxa"/>
            <w:tcBorders>
              <w:top w:val="nil"/>
              <w:left w:val="nil"/>
              <w:bottom w:val="single" w:sz="12" w:space="0" w:color="auto"/>
              <w:right w:val="nil"/>
            </w:tcBorders>
            <w:shd w:val="clear" w:color="auto" w:fill="auto"/>
            <w:vAlign w:val="center"/>
            <w:hideMark/>
          </w:tcPr>
          <w:p w14:paraId="66DB86FA" w14:textId="7F0A1AD7" w:rsidR="0015261D" w:rsidRPr="00510C80" w:rsidRDefault="0015261D" w:rsidP="00D724DC">
            <w:pPr>
              <w:jc w:val="right"/>
              <w:rPr>
                <w:rFonts w:ascii="Calibri" w:hAnsi="Calibri" w:cs="Calibri"/>
                <w:b/>
                <w:bCs/>
                <w:color w:val="000000"/>
                <w:sz w:val="20"/>
                <w:szCs w:val="20"/>
              </w:rPr>
            </w:pPr>
            <w:r w:rsidRPr="00510C80">
              <w:rPr>
                <w:rFonts w:ascii="Calibri" w:hAnsi="Calibri" w:cs="Calibri"/>
                <w:b/>
                <w:bCs/>
                <w:color w:val="000000"/>
                <w:sz w:val="20"/>
                <w:szCs w:val="20"/>
              </w:rPr>
              <w:t>16</w:t>
            </w:r>
            <w:r w:rsidR="00EC1276">
              <w:rPr>
                <w:rFonts w:ascii="Calibri" w:hAnsi="Calibri" w:cs="Calibri"/>
                <w:b/>
                <w:bCs/>
                <w:color w:val="000000"/>
                <w:sz w:val="20"/>
                <w:szCs w:val="20"/>
              </w:rPr>
              <w:t>,</w:t>
            </w:r>
            <w:r w:rsidRPr="00510C80">
              <w:rPr>
                <w:rFonts w:ascii="Calibri" w:hAnsi="Calibri" w:cs="Calibri"/>
                <w:b/>
                <w:bCs/>
                <w:color w:val="000000"/>
                <w:sz w:val="20"/>
                <w:szCs w:val="20"/>
              </w:rPr>
              <w:t>863</w:t>
            </w:r>
            <w:r w:rsidR="00EC1276">
              <w:rPr>
                <w:rFonts w:ascii="Calibri" w:hAnsi="Calibri" w:cs="Calibri"/>
                <w:b/>
                <w:bCs/>
                <w:color w:val="000000"/>
                <w:sz w:val="20"/>
                <w:szCs w:val="20"/>
              </w:rPr>
              <w:t>,</w:t>
            </w:r>
            <w:r w:rsidRPr="00510C80">
              <w:rPr>
                <w:rFonts w:ascii="Calibri" w:hAnsi="Calibri" w:cs="Calibri"/>
                <w:b/>
                <w:bCs/>
                <w:color w:val="000000"/>
                <w:sz w:val="20"/>
                <w:szCs w:val="20"/>
              </w:rPr>
              <w:t>935</w:t>
            </w:r>
          </w:p>
        </w:tc>
      </w:tr>
    </w:tbl>
    <w:p w14:paraId="6820CE43" w14:textId="77777777" w:rsidR="0015261D" w:rsidRDefault="0015261D" w:rsidP="0015261D">
      <w:pPr>
        <w:rPr>
          <w:rFonts w:ascii="Calibri" w:hAnsi="Calibri"/>
          <w:sz w:val="22"/>
          <w:szCs w:val="22"/>
        </w:rPr>
      </w:pPr>
    </w:p>
    <w:p w14:paraId="138E3EFF" w14:textId="37774A37" w:rsidR="0015261D" w:rsidRDefault="0015261D" w:rsidP="000239F2">
      <w:pPr>
        <w:jc w:val="both"/>
        <w:rPr>
          <w:rFonts w:ascii="Calibri" w:hAnsi="Calibri"/>
          <w:sz w:val="22"/>
          <w:szCs w:val="22"/>
        </w:rPr>
      </w:pPr>
      <w:r>
        <w:rPr>
          <w:rFonts w:ascii="Calibri" w:hAnsi="Calibri"/>
          <w:sz w:val="22"/>
          <w:szCs w:val="22"/>
        </w:rPr>
        <w:t xml:space="preserve"> (a) Borrowings from foreign financial institutions relate to long-term loans from special financial institutions, mainly the European Investment Bank (EIB) and the Council of Europe Development Bank (CEB).</w:t>
      </w:r>
    </w:p>
    <w:p w14:paraId="7666EFC7" w14:textId="77777777" w:rsidR="0015261D" w:rsidRDefault="0015261D" w:rsidP="000239F2">
      <w:pPr>
        <w:jc w:val="both"/>
        <w:rPr>
          <w:rFonts w:ascii="Calibri" w:hAnsi="Calibri"/>
          <w:sz w:val="22"/>
          <w:szCs w:val="22"/>
          <w:lang w:val="hr-HR"/>
        </w:rPr>
      </w:pPr>
    </w:p>
    <w:p w14:paraId="5313865E" w14:textId="08784CD3" w:rsidR="0015261D" w:rsidRDefault="0015261D" w:rsidP="000239F2">
      <w:pPr>
        <w:jc w:val="both"/>
        <w:rPr>
          <w:rFonts w:ascii="Calibri" w:hAnsi="Calibri"/>
          <w:sz w:val="22"/>
          <w:szCs w:val="22"/>
        </w:rPr>
      </w:pPr>
      <w:r>
        <w:rPr>
          <w:rFonts w:ascii="Calibri" w:hAnsi="Calibri"/>
          <w:sz w:val="22"/>
          <w:szCs w:val="22"/>
        </w:rPr>
        <w:t xml:space="preserve"> (b) Borrowings from domestic institutions relate to a loan from the Ministry of Finance of the Republic of Croatia.</w:t>
      </w:r>
    </w:p>
    <w:p w14:paraId="7D7AF8E1" w14:textId="77777777" w:rsidR="001B20E0" w:rsidRPr="00E06490" w:rsidRDefault="001B20E0" w:rsidP="001B20E0">
      <w:pPr>
        <w:pStyle w:val="T1"/>
        <w:spacing w:before="120" w:after="0" w:line="300" w:lineRule="exact"/>
        <w:rPr>
          <w:rFonts w:asciiTheme="minorHAnsi" w:hAnsiTheme="minorHAnsi" w:cs="Arial"/>
          <w:highlight w:val="yellow"/>
          <w:lang w:val="en-GB"/>
        </w:rPr>
        <w:sectPr w:rsidR="001B20E0" w:rsidRPr="00E06490" w:rsidSect="00C06CDD">
          <w:pgSz w:w="11907" w:h="16840" w:code="9"/>
          <w:pgMar w:top="1418" w:right="1134" w:bottom="1134" w:left="1418" w:header="851" w:footer="851" w:gutter="0"/>
          <w:cols w:space="720"/>
          <w:noEndnote/>
        </w:sectPr>
      </w:pPr>
    </w:p>
    <w:p w14:paraId="71AAC84C" w14:textId="4A2525DD" w:rsidR="00B61F79" w:rsidRDefault="00B61F79" w:rsidP="001E7DB0">
      <w:pPr>
        <w:pStyle w:val="T1"/>
        <w:tabs>
          <w:tab w:val="left" w:pos="567"/>
        </w:tabs>
        <w:spacing w:before="0" w:after="0" w:line="240" w:lineRule="auto"/>
        <w:rPr>
          <w:rFonts w:asciiTheme="minorHAnsi" w:hAnsiTheme="minorHAnsi" w:cs="Arial"/>
          <w:sz w:val="22"/>
          <w:szCs w:val="22"/>
          <w:lang w:val="en-GB"/>
        </w:rPr>
      </w:pPr>
    </w:p>
    <w:p w14:paraId="3F63CB71" w14:textId="16612A01" w:rsidR="002F393B"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8F68E3">
        <w:rPr>
          <w:rFonts w:asciiTheme="minorHAnsi" w:hAnsiTheme="minorHAnsi" w:cs="Arial"/>
          <w:sz w:val="22"/>
          <w:szCs w:val="22"/>
          <w:lang w:val="en-GB"/>
        </w:rPr>
        <w:t>5</w:t>
      </w:r>
      <w:r>
        <w:rPr>
          <w:rFonts w:asciiTheme="minorHAnsi" w:hAnsiTheme="minorHAnsi" w:cs="Arial"/>
          <w:sz w:val="22"/>
          <w:szCs w:val="22"/>
          <w:lang w:val="en-GB"/>
        </w:rPr>
        <w:t>.</w:t>
      </w:r>
      <w:r>
        <w:rPr>
          <w:rFonts w:asciiTheme="minorHAnsi" w:hAnsiTheme="minorHAnsi" w:cs="Arial"/>
          <w:sz w:val="22"/>
          <w:szCs w:val="22"/>
          <w:lang w:val="en-GB"/>
        </w:rPr>
        <w:tab/>
      </w:r>
      <w:r w:rsidR="007F0EF4" w:rsidRPr="007F0EF4">
        <w:rPr>
          <w:rFonts w:asciiTheme="minorHAnsi" w:hAnsiTheme="minorHAnsi" w:cs="Arial"/>
          <w:sz w:val="22"/>
          <w:szCs w:val="22"/>
          <w:lang w:val="en-GB"/>
        </w:rPr>
        <w:t>Provisions for guarantees, commitments and other liabilities</w:t>
      </w:r>
    </w:p>
    <w:p w14:paraId="38FC602B" w14:textId="09574344" w:rsidR="007F0EF4" w:rsidRDefault="007F0EF4" w:rsidP="007F0EF4">
      <w:pPr>
        <w:pStyle w:val="T1"/>
        <w:tabs>
          <w:tab w:val="left" w:pos="567"/>
        </w:tabs>
        <w:spacing w:before="0" w:after="0" w:line="240" w:lineRule="auto"/>
        <w:rPr>
          <w:rFonts w:asciiTheme="minorHAnsi" w:hAnsiTheme="minorHAnsi" w:cs="Arial"/>
          <w:sz w:val="22"/>
          <w:szCs w:val="22"/>
          <w:lang w:val="en-GB"/>
        </w:rPr>
      </w:pPr>
    </w:p>
    <w:p w14:paraId="4A9A1E14" w14:textId="77777777" w:rsidR="007F0EF4" w:rsidRPr="007F0EF4" w:rsidRDefault="007F0EF4" w:rsidP="007F0EF4">
      <w:pPr>
        <w:keepNext/>
        <w:tabs>
          <w:tab w:val="left" w:pos="567"/>
        </w:tabs>
        <w:jc w:val="both"/>
        <w:rPr>
          <w:rFonts w:ascii="Calibri" w:hAnsi="Calibri" w:cs="Arial"/>
          <w:b/>
          <w:bCs/>
          <w:sz w:val="22"/>
          <w:szCs w:val="22"/>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7F0EF4" w:rsidRPr="002863A9" w14:paraId="76801407" w14:textId="77777777" w:rsidTr="005B3993">
        <w:trPr>
          <w:trHeight w:val="236"/>
        </w:trPr>
        <w:tc>
          <w:tcPr>
            <w:tcW w:w="1957" w:type="pct"/>
          </w:tcPr>
          <w:p w14:paraId="1580CCB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1523" w:type="pct"/>
            <w:gridSpan w:val="2"/>
            <w:vAlign w:val="center"/>
          </w:tcPr>
          <w:p w14:paraId="093B68F2" w14:textId="77777777" w:rsidR="007F0EF4" w:rsidRPr="00864F78" w:rsidRDefault="007F0EF4" w:rsidP="007F0EF4">
            <w:pPr>
              <w:tabs>
                <w:tab w:val="right" w:pos="1202"/>
              </w:tabs>
              <w:spacing w:line="240" w:lineRule="atLeast"/>
              <w:jc w:val="right"/>
              <w:outlineLvl w:val="0"/>
              <w:rPr>
                <w:rFonts w:ascii="Calibri" w:hAnsi="Calibri" w:cs="Arial"/>
                <w:b/>
                <w:sz w:val="22"/>
                <w:szCs w:val="22"/>
                <w:lang w:val="hr-HR"/>
              </w:rPr>
            </w:pPr>
            <w:r w:rsidRPr="00864F78">
              <w:rPr>
                <w:rFonts w:ascii="Calibri" w:eastAsia="Calibri" w:hAnsi="Calibri" w:cs="Arial"/>
                <w:b/>
                <w:bCs/>
                <w:sz w:val="22"/>
                <w:szCs w:val="22"/>
                <w:lang w:val="en-GB"/>
              </w:rPr>
              <w:t>Group</w:t>
            </w:r>
          </w:p>
        </w:tc>
        <w:tc>
          <w:tcPr>
            <w:tcW w:w="1520" w:type="pct"/>
            <w:gridSpan w:val="2"/>
            <w:vAlign w:val="center"/>
          </w:tcPr>
          <w:p w14:paraId="4735D02C" w14:textId="77777777" w:rsidR="007F0EF4" w:rsidRPr="00864F78" w:rsidRDefault="007F0EF4" w:rsidP="007F0EF4">
            <w:pPr>
              <w:tabs>
                <w:tab w:val="right" w:pos="1202"/>
              </w:tabs>
              <w:spacing w:line="240" w:lineRule="atLeast"/>
              <w:jc w:val="right"/>
              <w:outlineLvl w:val="0"/>
              <w:rPr>
                <w:rFonts w:ascii="Calibri" w:eastAsia="Calibri" w:hAnsi="Calibri" w:cs="Arial"/>
                <w:b/>
                <w:bCs/>
                <w:sz w:val="22"/>
                <w:szCs w:val="22"/>
                <w:lang w:val="en-GB"/>
              </w:rPr>
            </w:pPr>
            <w:r w:rsidRPr="00864F78">
              <w:rPr>
                <w:rFonts w:ascii="Calibri" w:eastAsia="Calibri" w:hAnsi="Calibri" w:cs="Arial"/>
                <w:b/>
                <w:bCs/>
                <w:sz w:val="22"/>
                <w:szCs w:val="22"/>
                <w:lang w:val="en-GB"/>
              </w:rPr>
              <w:t>Bank</w:t>
            </w:r>
          </w:p>
        </w:tc>
      </w:tr>
      <w:tr w:rsidR="007F0EF4" w:rsidRPr="002863A9" w14:paraId="31C0E2C1" w14:textId="77777777" w:rsidTr="005B3993">
        <w:trPr>
          <w:trHeight w:val="474"/>
        </w:trPr>
        <w:tc>
          <w:tcPr>
            <w:tcW w:w="1957" w:type="pct"/>
          </w:tcPr>
          <w:p w14:paraId="2A8D4DE6"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Borders>
              <w:top w:val="nil"/>
              <w:left w:val="nil"/>
              <w:bottom w:val="nil"/>
              <w:right w:val="nil"/>
            </w:tcBorders>
            <w:shd w:val="clear" w:color="auto" w:fill="auto"/>
          </w:tcPr>
          <w:p w14:paraId="09F2460D" w14:textId="28951519"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5B3993">
              <w:rPr>
                <w:rFonts w:ascii="Calibri" w:eastAsia="Calibri" w:hAnsi="Calibri" w:cs="Arial"/>
                <w:b/>
                <w:bCs/>
                <w:sz w:val="22"/>
                <w:szCs w:val="22"/>
                <w:lang w:val="en-GB"/>
              </w:rPr>
              <w:t>2</w:t>
            </w:r>
            <w:r w:rsidR="008F68E3">
              <w:rPr>
                <w:rFonts w:ascii="Calibri" w:eastAsia="Calibri" w:hAnsi="Calibri" w:cs="Arial"/>
                <w:b/>
                <w:bCs/>
                <w:sz w:val="22"/>
                <w:szCs w:val="22"/>
                <w:lang w:val="en-GB"/>
              </w:rPr>
              <w:t>1</w:t>
            </w:r>
          </w:p>
        </w:tc>
        <w:tc>
          <w:tcPr>
            <w:tcW w:w="762" w:type="pct"/>
            <w:tcBorders>
              <w:top w:val="nil"/>
              <w:left w:val="nil"/>
              <w:bottom w:val="nil"/>
              <w:right w:val="nil"/>
            </w:tcBorders>
            <w:shd w:val="clear" w:color="auto" w:fill="auto"/>
          </w:tcPr>
          <w:p w14:paraId="2E761DDE" w14:textId="7C1CE985"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8F68E3">
              <w:rPr>
                <w:rFonts w:ascii="Calibri" w:eastAsia="Calibri" w:hAnsi="Calibri" w:cs="Arial"/>
                <w:b/>
                <w:bCs/>
                <w:sz w:val="22"/>
                <w:szCs w:val="22"/>
                <w:lang w:val="en-GB"/>
              </w:rPr>
              <w:t>20</w:t>
            </w:r>
          </w:p>
        </w:tc>
        <w:tc>
          <w:tcPr>
            <w:tcW w:w="761" w:type="pct"/>
            <w:tcBorders>
              <w:top w:val="nil"/>
              <w:left w:val="nil"/>
              <w:bottom w:val="nil"/>
              <w:right w:val="nil"/>
            </w:tcBorders>
            <w:shd w:val="clear" w:color="auto" w:fill="auto"/>
          </w:tcPr>
          <w:p w14:paraId="04648985" w14:textId="7C378C9F"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5B3993">
              <w:rPr>
                <w:rFonts w:ascii="Calibri" w:eastAsia="Calibri" w:hAnsi="Calibri" w:cs="Arial"/>
                <w:b/>
                <w:bCs/>
                <w:sz w:val="22"/>
                <w:szCs w:val="22"/>
                <w:lang w:val="en-GB"/>
              </w:rPr>
              <w:t>2</w:t>
            </w:r>
            <w:r w:rsidR="008F68E3">
              <w:rPr>
                <w:rFonts w:ascii="Calibri" w:eastAsia="Calibri" w:hAnsi="Calibri" w:cs="Arial"/>
                <w:b/>
                <w:bCs/>
                <w:sz w:val="22"/>
                <w:szCs w:val="22"/>
                <w:lang w:val="en-GB"/>
              </w:rPr>
              <w:t>1</w:t>
            </w:r>
          </w:p>
        </w:tc>
        <w:tc>
          <w:tcPr>
            <w:tcW w:w="759" w:type="pct"/>
            <w:tcBorders>
              <w:top w:val="nil"/>
              <w:left w:val="nil"/>
              <w:bottom w:val="nil"/>
              <w:right w:val="nil"/>
            </w:tcBorders>
            <w:shd w:val="clear" w:color="auto" w:fill="auto"/>
          </w:tcPr>
          <w:p w14:paraId="1FFC6BD1" w14:textId="6D50634D"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8F68E3">
              <w:rPr>
                <w:rFonts w:ascii="Calibri" w:eastAsia="Calibri" w:hAnsi="Calibri" w:cs="Arial"/>
                <w:b/>
                <w:bCs/>
                <w:sz w:val="22"/>
                <w:szCs w:val="22"/>
                <w:lang w:val="en-GB"/>
              </w:rPr>
              <w:t>20</w:t>
            </w:r>
          </w:p>
        </w:tc>
      </w:tr>
      <w:tr w:rsidR="007F0EF4" w:rsidRPr="002863A9" w14:paraId="6AF782E7" w14:textId="77777777" w:rsidTr="005B3993">
        <w:trPr>
          <w:trHeight w:val="224"/>
        </w:trPr>
        <w:tc>
          <w:tcPr>
            <w:tcW w:w="1957" w:type="pct"/>
          </w:tcPr>
          <w:p w14:paraId="4FC7D7E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0B3D3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2" w:type="pct"/>
          </w:tcPr>
          <w:p w14:paraId="4DB845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1" w:type="pct"/>
          </w:tcPr>
          <w:p w14:paraId="3141B5AC"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59" w:type="pct"/>
          </w:tcPr>
          <w:p w14:paraId="40E34C6B"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r>
      <w:tr w:rsidR="007F0EF4" w:rsidRPr="002863A9" w14:paraId="0B4EDF48" w14:textId="77777777" w:rsidTr="005B3993">
        <w:trPr>
          <w:trHeight w:hRule="exact" w:val="111"/>
        </w:trPr>
        <w:tc>
          <w:tcPr>
            <w:tcW w:w="1957" w:type="pct"/>
          </w:tcPr>
          <w:p w14:paraId="3465D68C"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1E491C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2" w:type="pct"/>
          </w:tcPr>
          <w:p w14:paraId="78BA303F"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1" w:type="pct"/>
            <w:vAlign w:val="bottom"/>
          </w:tcPr>
          <w:p w14:paraId="19D9EBBB"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59" w:type="pct"/>
            <w:vAlign w:val="bottom"/>
          </w:tcPr>
          <w:p w14:paraId="58352EB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r>
      <w:tr w:rsidR="008F68E3" w:rsidRPr="002863A9" w14:paraId="5371EA66" w14:textId="77777777" w:rsidTr="000239F2">
        <w:trPr>
          <w:trHeight w:val="259"/>
        </w:trPr>
        <w:tc>
          <w:tcPr>
            <w:tcW w:w="1957" w:type="pct"/>
          </w:tcPr>
          <w:p w14:paraId="6BD87FBB" w14:textId="77777777" w:rsidR="008F68E3" w:rsidRPr="00864F78" w:rsidRDefault="008F68E3" w:rsidP="008F68E3">
            <w:pPr>
              <w:rPr>
                <w:rFonts w:ascii="Calibri" w:eastAsia="Calibri" w:hAnsi="Calibri" w:cs="Calibri"/>
                <w:sz w:val="22"/>
                <w:szCs w:val="22"/>
                <w:lang w:val="en-GB"/>
              </w:rPr>
            </w:pPr>
            <w:r w:rsidRPr="00864F78">
              <w:rPr>
                <w:rFonts w:ascii="Calibri" w:eastAsia="Calibri" w:hAnsi="Calibri" w:cs="Calibri"/>
                <w:sz w:val="22"/>
                <w:szCs w:val="22"/>
                <w:lang w:val="en-GB"/>
              </w:rPr>
              <w:t xml:space="preserve">Provisions for guarantees and commitments </w:t>
            </w:r>
          </w:p>
        </w:tc>
        <w:tc>
          <w:tcPr>
            <w:tcW w:w="761" w:type="pct"/>
            <w:vAlign w:val="bottom"/>
          </w:tcPr>
          <w:p w14:paraId="6BA91A13" w14:textId="2A019913" w:rsidR="008F68E3" w:rsidRPr="00864F78" w:rsidRDefault="008F68E3" w:rsidP="008F68E3">
            <w:pPr>
              <w:jc w:val="right"/>
              <w:rPr>
                <w:rFonts w:ascii="Calibri" w:eastAsia="Calibri" w:hAnsi="Calibri"/>
                <w:color w:val="000000"/>
                <w:sz w:val="22"/>
                <w:szCs w:val="22"/>
                <w:lang w:val="hr-HR"/>
              </w:rPr>
            </w:pPr>
            <w:r w:rsidRPr="00E85437">
              <w:rPr>
                <w:rFonts w:asciiTheme="minorHAnsi" w:eastAsia="Calibri" w:hAnsiTheme="minorHAnsi" w:cstheme="minorHAnsi"/>
                <w:color w:val="000000" w:themeColor="text1"/>
                <w:sz w:val="22"/>
                <w:szCs w:val="22"/>
                <w:lang w:val="hr-HR"/>
              </w:rPr>
              <w:t>129</w:t>
            </w:r>
            <w:r>
              <w:rPr>
                <w:rFonts w:asciiTheme="minorHAnsi" w:eastAsia="Calibri" w:hAnsiTheme="minorHAnsi" w:cstheme="minorHAnsi"/>
                <w:color w:val="000000" w:themeColor="text1"/>
                <w:sz w:val="22"/>
                <w:szCs w:val="22"/>
                <w:lang w:val="hr-HR"/>
              </w:rPr>
              <w:t>,</w:t>
            </w:r>
            <w:r w:rsidRPr="00E85437">
              <w:rPr>
                <w:rFonts w:asciiTheme="minorHAnsi" w:eastAsia="Calibri" w:hAnsiTheme="minorHAnsi" w:cstheme="minorHAnsi"/>
                <w:color w:val="000000" w:themeColor="text1"/>
                <w:sz w:val="22"/>
                <w:szCs w:val="22"/>
                <w:lang w:val="hr-HR"/>
              </w:rPr>
              <w:t>587</w:t>
            </w:r>
          </w:p>
        </w:tc>
        <w:tc>
          <w:tcPr>
            <w:tcW w:w="762" w:type="pct"/>
            <w:tcBorders>
              <w:top w:val="nil"/>
              <w:left w:val="nil"/>
              <w:bottom w:val="nil"/>
              <w:right w:val="nil"/>
            </w:tcBorders>
            <w:shd w:val="clear" w:color="auto" w:fill="auto"/>
            <w:vAlign w:val="bottom"/>
          </w:tcPr>
          <w:p w14:paraId="515A2F88" w14:textId="1A5A4665" w:rsidR="008F68E3" w:rsidRPr="00864F78" w:rsidRDefault="008F68E3" w:rsidP="008F68E3">
            <w:pPr>
              <w:jc w:val="right"/>
              <w:rPr>
                <w:rFonts w:ascii="Calibri" w:eastAsia="Calibri" w:hAnsi="Calibri"/>
                <w:color w:val="000000"/>
                <w:sz w:val="22"/>
                <w:szCs w:val="22"/>
                <w:lang w:val="hr-HR"/>
              </w:rPr>
            </w:pPr>
            <w:r w:rsidRPr="00DF51FB">
              <w:rPr>
                <w:rFonts w:asciiTheme="minorHAnsi" w:hAnsiTheme="minorHAnsi" w:cstheme="minorHAnsi"/>
                <w:sz w:val="22"/>
                <w:szCs w:val="22"/>
              </w:rPr>
              <w:t>45</w:t>
            </w:r>
            <w:r>
              <w:rPr>
                <w:rFonts w:asciiTheme="minorHAnsi" w:hAnsiTheme="minorHAnsi" w:cstheme="minorHAnsi"/>
                <w:sz w:val="22"/>
                <w:szCs w:val="22"/>
              </w:rPr>
              <w:t>,</w:t>
            </w:r>
            <w:r w:rsidRPr="00DF51FB">
              <w:rPr>
                <w:rFonts w:asciiTheme="minorHAnsi" w:hAnsiTheme="minorHAnsi" w:cstheme="minorHAnsi"/>
                <w:sz w:val="22"/>
                <w:szCs w:val="22"/>
              </w:rPr>
              <w:t>556</w:t>
            </w:r>
          </w:p>
        </w:tc>
        <w:tc>
          <w:tcPr>
            <w:tcW w:w="761" w:type="pct"/>
            <w:tcBorders>
              <w:top w:val="nil"/>
              <w:left w:val="nil"/>
              <w:bottom w:val="nil"/>
              <w:right w:val="nil"/>
            </w:tcBorders>
            <w:shd w:val="clear" w:color="auto" w:fill="auto"/>
            <w:vAlign w:val="bottom"/>
          </w:tcPr>
          <w:p w14:paraId="0BDE4C27" w14:textId="144B5807" w:rsidR="008F68E3" w:rsidRPr="00864F78" w:rsidRDefault="008F68E3" w:rsidP="008F68E3">
            <w:pPr>
              <w:jc w:val="right"/>
              <w:rPr>
                <w:rFonts w:ascii="Calibri" w:eastAsia="Calibri" w:hAnsi="Calibri" w:cs="Calibri"/>
                <w:color w:val="000000"/>
                <w:sz w:val="22"/>
                <w:szCs w:val="22"/>
                <w:lang w:val="hr-HR"/>
              </w:rPr>
            </w:pPr>
            <w:r w:rsidRPr="00E85437">
              <w:rPr>
                <w:rFonts w:asciiTheme="minorHAnsi" w:eastAsia="Calibri" w:hAnsiTheme="minorHAnsi" w:cstheme="minorHAnsi"/>
                <w:color w:val="000000" w:themeColor="text1"/>
                <w:sz w:val="22"/>
                <w:szCs w:val="22"/>
                <w:lang w:val="hr-HR"/>
              </w:rPr>
              <w:t>129</w:t>
            </w:r>
            <w:r>
              <w:rPr>
                <w:rFonts w:asciiTheme="minorHAnsi" w:eastAsia="Calibri" w:hAnsiTheme="minorHAnsi" w:cstheme="minorHAnsi"/>
                <w:color w:val="000000" w:themeColor="text1"/>
                <w:sz w:val="22"/>
                <w:szCs w:val="22"/>
                <w:lang w:val="hr-HR"/>
              </w:rPr>
              <w:t>,</w:t>
            </w:r>
            <w:r w:rsidRPr="00E85437">
              <w:rPr>
                <w:rFonts w:asciiTheme="minorHAnsi" w:eastAsia="Calibri" w:hAnsiTheme="minorHAnsi" w:cstheme="minorHAnsi"/>
                <w:color w:val="000000" w:themeColor="text1"/>
                <w:sz w:val="22"/>
                <w:szCs w:val="22"/>
                <w:lang w:val="hr-HR"/>
              </w:rPr>
              <w:t>587</w:t>
            </w:r>
          </w:p>
        </w:tc>
        <w:tc>
          <w:tcPr>
            <w:tcW w:w="759" w:type="pct"/>
            <w:tcBorders>
              <w:top w:val="nil"/>
              <w:left w:val="nil"/>
              <w:bottom w:val="nil"/>
              <w:right w:val="nil"/>
            </w:tcBorders>
            <w:shd w:val="clear" w:color="auto" w:fill="auto"/>
            <w:vAlign w:val="bottom"/>
          </w:tcPr>
          <w:p w14:paraId="6A1C1C2D" w14:textId="297CB506" w:rsidR="008F68E3" w:rsidRPr="00864F78" w:rsidRDefault="008F68E3" w:rsidP="008F68E3">
            <w:pPr>
              <w:jc w:val="right"/>
              <w:rPr>
                <w:rFonts w:ascii="Calibri" w:eastAsia="Calibri" w:hAnsi="Calibri" w:cs="Calibri"/>
                <w:color w:val="000000"/>
                <w:sz w:val="22"/>
                <w:szCs w:val="22"/>
                <w:lang w:val="hr-HR"/>
              </w:rPr>
            </w:pPr>
            <w:r w:rsidRPr="004C6A5F">
              <w:rPr>
                <w:rFonts w:asciiTheme="minorHAnsi" w:hAnsiTheme="minorHAnsi" w:cstheme="minorHAnsi"/>
                <w:sz w:val="22"/>
                <w:szCs w:val="22"/>
              </w:rPr>
              <w:t>45</w:t>
            </w:r>
            <w:r>
              <w:rPr>
                <w:rFonts w:asciiTheme="minorHAnsi" w:hAnsiTheme="minorHAnsi" w:cstheme="minorHAnsi"/>
                <w:sz w:val="22"/>
                <w:szCs w:val="22"/>
              </w:rPr>
              <w:t>,</w:t>
            </w:r>
            <w:r w:rsidRPr="004C6A5F">
              <w:rPr>
                <w:rFonts w:asciiTheme="minorHAnsi" w:hAnsiTheme="minorHAnsi" w:cstheme="minorHAnsi"/>
                <w:sz w:val="22"/>
                <w:szCs w:val="22"/>
              </w:rPr>
              <w:t>556</w:t>
            </w:r>
          </w:p>
        </w:tc>
      </w:tr>
      <w:tr w:rsidR="008F68E3" w:rsidRPr="002863A9" w14:paraId="219CFFB5" w14:textId="77777777" w:rsidTr="000239F2">
        <w:trPr>
          <w:trHeight w:val="259"/>
        </w:trPr>
        <w:tc>
          <w:tcPr>
            <w:tcW w:w="1957" w:type="pct"/>
          </w:tcPr>
          <w:p w14:paraId="543A3527" w14:textId="77777777" w:rsidR="008F68E3" w:rsidRPr="00864F78" w:rsidRDefault="008F68E3" w:rsidP="008F68E3">
            <w:pPr>
              <w:rPr>
                <w:rFonts w:ascii="Calibri" w:eastAsia="Calibri" w:hAnsi="Calibri" w:cs="Calibri"/>
                <w:sz w:val="22"/>
                <w:szCs w:val="22"/>
                <w:lang w:val="en-GB"/>
              </w:rPr>
            </w:pPr>
            <w:r w:rsidRPr="00864F78">
              <w:rPr>
                <w:rFonts w:ascii="Calibri" w:eastAsia="Calibri" w:hAnsi="Calibri" w:cs="Calibri"/>
                <w:sz w:val="22"/>
                <w:szCs w:val="22"/>
                <w:lang w:val="en-GB"/>
              </w:rPr>
              <w:t>Provisions for other liabilities</w:t>
            </w:r>
          </w:p>
        </w:tc>
        <w:tc>
          <w:tcPr>
            <w:tcW w:w="761" w:type="pct"/>
            <w:tcBorders>
              <w:bottom w:val="single" w:sz="2" w:space="0" w:color="auto"/>
            </w:tcBorders>
          </w:tcPr>
          <w:p w14:paraId="5815FACC" w14:textId="79933395" w:rsidR="008F68E3" w:rsidRPr="00864F78" w:rsidRDefault="008F68E3" w:rsidP="008F68E3">
            <w:pPr>
              <w:jc w:val="right"/>
              <w:rPr>
                <w:rFonts w:ascii="Calibri" w:eastAsia="Calibri" w:hAnsi="Calibri"/>
                <w:color w:val="000000"/>
                <w:sz w:val="22"/>
                <w:szCs w:val="22"/>
                <w:lang w:val="hr-HR"/>
              </w:rPr>
            </w:pPr>
            <w:r w:rsidRPr="00E85437">
              <w:rPr>
                <w:rFonts w:asciiTheme="minorHAnsi" w:eastAsia="Calibri" w:hAnsiTheme="minorHAnsi" w:cstheme="minorHAnsi"/>
                <w:color w:val="000000" w:themeColor="text1"/>
                <w:sz w:val="22"/>
                <w:szCs w:val="22"/>
                <w:lang w:val="hr-HR"/>
              </w:rPr>
              <w:t>60</w:t>
            </w:r>
            <w:r>
              <w:rPr>
                <w:rFonts w:asciiTheme="minorHAnsi" w:eastAsia="Calibri" w:hAnsiTheme="minorHAnsi" w:cstheme="minorHAnsi"/>
                <w:color w:val="000000" w:themeColor="text1"/>
                <w:sz w:val="22"/>
                <w:szCs w:val="22"/>
                <w:lang w:val="hr-HR"/>
              </w:rPr>
              <w:t>,</w:t>
            </w:r>
            <w:r w:rsidRPr="00E85437">
              <w:rPr>
                <w:rFonts w:asciiTheme="minorHAnsi" w:eastAsia="Calibri" w:hAnsiTheme="minorHAnsi" w:cstheme="minorHAnsi"/>
                <w:color w:val="000000" w:themeColor="text1"/>
                <w:sz w:val="22"/>
                <w:szCs w:val="22"/>
                <w:lang w:val="hr-HR"/>
              </w:rPr>
              <w:t>973</w:t>
            </w:r>
          </w:p>
        </w:tc>
        <w:tc>
          <w:tcPr>
            <w:tcW w:w="762" w:type="pct"/>
            <w:tcBorders>
              <w:top w:val="nil"/>
              <w:left w:val="nil"/>
              <w:bottom w:val="nil"/>
              <w:right w:val="nil"/>
            </w:tcBorders>
            <w:shd w:val="clear" w:color="auto" w:fill="auto"/>
            <w:vAlign w:val="bottom"/>
          </w:tcPr>
          <w:p w14:paraId="5E4357F2" w14:textId="1F2EE706" w:rsidR="008F68E3" w:rsidRPr="00864F78" w:rsidRDefault="008F68E3" w:rsidP="008F68E3">
            <w:pPr>
              <w:jc w:val="right"/>
              <w:rPr>
                <w:rFonts w:ascii="Calibri" w:eastAsia="Calibri" w:hAnsi="Calibri"/>
                <w:color w:val="000000"/>
                <w:sz w:val="22"/>
                <w:szCs w:val="22"/>
                <w:lang w:val="hr-HR"/>
              </w:rPr>
            </w:pPr>
            <w:r w:rsidRPr="00DF51FB">
              <w:rPr>
                <w:rFonts w:asciiTheme="minorHAnsi" w:hAnsiTheme="minorHAnsi" w:cstheme="minorHAnsi"/>
                <w:sz w:val="22"/>
                <w:szCs w:val="22"/>
              </w:rPr>
              <w:t>62</w:t>
            </w:r>
            <w:r>
              <w:rPr>
                <w:rFonts w:asciiTheme="minorHAnsi" w:hAnsiTheme="minorHAnsi" w:cstheme="minorHAnsi"/>
                <w:sz w:val="22"/>
                <w:szCs w:val="22"/>
              </w:rPr>
              <w:t>,</w:t>
            </w:r>
            <w:r w:rsidRPr="00DF51FB">
              <w:rPr>
                <w:rFonts w:asciiTheme="minorHAnsi" w:hAnsiTheme="minorHAnsi" w:cstheme="minorHAnsi"/>
                <w:sz w:val="22"/>
                <w:szCs w:val="22"/>
              </w:rPr>
              <w:t>500</w:t>
            </w:r>
          </w:p>
        </w:tc>
        <w:tc>
          <w:tcPr>
            <w:tcW w:w="761" w:type="pct"/>
            <w:tcBorders>
              <w:top w:val="nil"/>
              <w:left w:val="nil"/>
              <w:bottom w:val="nil"/>
              <w:right w:val="nil"/>
            </w:tcBorders>
            <w:shd w:val="clear" w:color="auto" w:fill="auto"/>
          </w:tcPr>
          <w:p w14:paraId="5891D812" w14:textId="65618973" w:rsidR="008F68E3" w:rsidRPr="00864F78" w:rsidRDefault="008F68E3" w:rsidP="008F68E3">
            <w:pPr>
              <w:jc w:val="right"/>
              <w:rPr>
                <w:rFonts w:ascii="Calibri" w:eastAsia="Calibri" w:hAnsi="Calibri" w:cs="Calibri"/>
                <w:color w:val="000000"/>
                <w:sz w:val="22"/>
                <w:szCs w:val="22"/>
                <w:lang w:val="hr-HR"/>
              </w:rPr>
            </w:pPr>
            <w:r w:rsidRPr="00E85437">
              <w:rPr>
                <w:rFonts w:asciiTheme="minorHAnsi" w:eastAsia="Calibri" w:hAnsiTheme="minorHAnsi" w:cstheme="minorHAnsi"/>
                <w:color w:val="000000" w:themeColor="text1"/>
                <w:sz w:val="22"/>
                <w:szCs w:val="22"/>
                <w:lang w:val="hr-HR"/>
              </w:rPr>
              <w:t>60</w:t>
            </w:r>
            <w:r>
              <w:rPr>
                <w:rFonts w:asciiTheme="minorHAnsi" w:eastAsia="Calibri" w:hAnsiTheme="minorHAnsi" w:cstheme="minorHAnsi"/>
                <w:color w:val="000000" w:themeColor="text1"/>
                <w:sz w:val="22"/>
                <w:szCs w:val="22"/>
                <w:lang w:val="hr-HR"/>
              </w:rPr>
              <w:t>,</w:t>
            </w:r>
            <w:r w:rsidRPr="00E85437">
              <w:rPr>
                <w:rFonts w:asciiTheme="minorHAnsi" w:eastAsia="Calibri" w:hAnsiTheme="minorHAnsi" w:cstheme="minorHAnsi"/>
                <w:color w:val="000000" w:themeColor="text1"/>
                <w:sz w:val="22"/>
                <w:szCs w:val="22"/>
                <w:lang w:val="hr-HR"/>
              </w:rPr>
              <w:t>716</w:t>
            </w:r>
          </w:p>
        </w:tc>
        <w:tc>
          <w:tcPr>
            <w:tcW w:w="759" w:type="pct"/>
            <w:tcBorders>
              <w:top w:val="nil"/>
              <w:left w:val="nil"/>
              <w:bottom w:val="single" w:sz="4" w:space="0" w:color="auto"/>
              <w:right w:val="nil"/>
            </w:tcBorders>
            <w:shd w:val="clear" w:color="auto" w:fill="auto"/>
          </w:tcPr>
          <w:p w14:paraId="6E1B1FB9" w14:textId="69E2EA6D" w:rsidR="008F68E3" w:rsidRPr="00864F78" w:rsidRDefault="008F68E3" w:rsidP="008F68E3">
            <w:pPr>
              <w:jc w:val="right"/>
              <w:rPr>
                <w:rFonts w:ascii="Calibri" w:eastAsia="Calibri" w:hAnsi="Calibri" w:cs="Calibri"/>
                <w:bCs/>
                <w:sz w:val="22"/>
                <w:szCs w:val="22"/>
                <w:lang w:val="hr-HR"/>
              </w:rPr>
            </w:pPr>
            <w:r w:rsidRPr="004C6A5F">
              <w:rPr>
                <w:rFonts w:asciiTheme="minorHAnsi" w:hAnsiTheme="minorHAnsi" w:cstheme="minorHAnsi"/>
                <w:sz w:val="22"/>
                <w:szCs w:val="22"/>
              </w:rPr>
              <w:t>62</w:t>
            </w:r>
            <w:r>
              <w:rPr>
                <w:rFonts w:asciiTheme="minorHAnsi" w:hAnsiTheme="minorHAnsi" w:cstheme="minorHAnsi"/>
                <w:sz w:val="22"/>
                <w:szCs w:val="22"/>
              </w:rPr>
              <w:t>,</w:t>
            </w:r>
            <w:r w:rsidRPr="004C6A5F">
              <w:rPr>
                <w:rFonts w:asciiTheme="minorHAnsi" w:hAnsiTheme="minorHAnsi" w:cstheme="minorHAnsi"/>
                <w:sz w:val="22"/>
                <w:szCs w:val="22"/>
              </w:rPr>
              <w:t>240</w:t>
            </w:r>
          </w:p>
        </w:tc>
      </w:tr>
      <w:tr w:rsidR="008F68E3" w:rsidRPr="002863A9" w14:paraId="2E07B218" w14:textId="77777777" w:rsidTr="000239F2">
        <w:trPr>
          <w:trHeight w:val="295"/>
        </w:trPr>
        <w:tc>
          <w:tcPr>
            <w:tcW w:w="1957" w:type="pct"/>
          </w:tcPr>
          <w:p w14:paraId="1F0A9434" w14:textId="77777777" w:rsidR="008F68E3" w:rsidRPr="00864F78" w:rsidRDefault="008F68E3" w:rsidP="008F68E3">
            <w:pPr>
              <w:tabs>
                <w:tab w:val="left" w:pos="-720"/>
              </w:tabs>
              <w:suppressAutoHyphens/>
              <w:rPr>
                <w:rFonts w:ascii="Calibri" w:eastAsia="Calibri" w:hAnsi="Calibri" w:cs="Arial"/>
                <w:b/>
                <w:bCs/>
                <w:spacing w:val="-2"/>
                <w:sz w:val="22"/>
                <w:szCs w:val="22"/>
                <w:lang w:val="hr-HR"/>
              </w:rPr>
            </w:pPr>
          </w:p>
        </w:tc>
        <w:tc>
          <w:tcPr>
            <w:tcW w:w="761" w:type="pct"/>
            <w:tcBorders>
              <w:top w:val="single" w:sz="4" w:space="0" w:color="auto"/>
              <w:bottom w:val="single" w:sz="12" w:space="0" w:color="auto"/>
            </w:tcBorders>
          </w:tcPr>
          <w:p w14:paraId="73E4535F" w14:textId="72870B78" w:rsidR="008F68E3" w:rsidRPr="00864F78" w:rsidRDefault="008F68E3" w:rsidP="008F68E3">
            <w:pPr>
              <w:tabs>
                <w:tab w:val="right" w:pos="1202"/>
              </w:tabs>
              <w:spacing w:line="340" w:lineRule="exact"/>
              <w:jc w:val="right"/>
              <w:outlineLvl w:val="0"/>
              <w:rPr>
                <w:rFonts w:ascii="Calibri" w:hAnsi="Calibri" w:cs="Calibri"/>
                <w:b/>
                <w:bCs/>
                <w:sz w:val="22"/>
                <w:szCs w:val="22"/>
                <w:lang w:val="hr-HR"/>
              </w:rPr>
            </w:pPr>
            <w:r w:rsidRPr="00E85437">
              <w:rPr>
                <w:rFonts w:asciiTheme="minorHAnsi" w:hAnsiTheme="minorHAnsi" w:cstheme="minorHAnsi"/>
                <w:b/>
                <w:bCs/>
                <w:color w:val="000000" w:themeColor="text1"/>
                <w:sz w:val="22"/>
                <w:szCs w:val="22"/>
                <w:lang w:val="hr-HR"/>
              </w:rPr>
              <w:t>190</w:t>
            </w:r>
            <w:r>
              <w:rPr>
                <w:rFonts w:asciiTheme="minorHAnsi" w:hAnsiTheme="minorHAnsi" w:cstheme="minorHAnsi"/>
                <w:b/>
                <w:bCs/>
                <w:color w:val="000000" w:themeColor="text1"/>
                <w:sz w:val="22"/>
                <w:szCs w:val="22"/>
                <w:lang w:val="hr-HR"/>
              </w:rPr>
              <w:t>,</w:t>
            </w:r>
            <w:r w:rsidRPr="00E85437">
              <w:rPr>
                <w:rFonts w:asciiTheme="minorHAnsi" w:hAnsiTheme="minorHAnsi" w:cstheme="minorHAnsi"/>
                <w:b/>
                <w:bCs/>
                <w:color w:val="000000" w:themeColor="text1"/>
                <w:sz w:val="22"/>
                <w:szCs w:val="22"/>
                <w:lang w:val="hr-HR"/>
              </w:rPr>
              <w:t>560</w:t>
            </w:r>
          </w:p>
        </w:tc>
        <w:tc>
          <w:tcPr>
            <w:tcW w:w="762" w:type="pct"/>
            <w:tcBorders>
              <w:top w:val="single" w:sz="4" w:space="0" w:color="auto"/>
              <w:bottom w:val="single" w:sz="12" w:space="0" w:color="auto"/>
            </w:tcBorders>
            <w:vAlign w:val="bottom"/>
          </w:tcPr>
          <w:p w14:paraId="195F6477" w14:textId="41CFDE8C" w:rsidR="008F68E3" w:rsidRPr="00864F78" w:rsidRDefault="008F68E3" w:rsidP="008F68E3">
            <w:pPr>
              <w:tabs>
                <w:tab w:val="right" w:pos="1202"/>
              </w:tabs>
              <w:spacing w:line="340" w:lineRule="exact"/>
              <w:jc w:val="right"/>
              <w:outlineLvl w:val="0"/>
              <w:rPr>
                <w:rFonts w:ascii="Calibri" w:hAnsi="Calibri" w:cs="Calibri"/>
                <w:b/>
                <w:bCs/>
                <w:sz w:val="22"/>
                <w:szCs w:val="22"/>
                <w:lang w:val="hr-HR"/>
              </w:rPr>
            </w:pPr>
            <w:r w:rsidRPr="00DF51FB">
              <w:rPr>
                <w:rFonts w:asciiTheme="minorHAnsi" w:hAnsiTheme="minorHAnsi" w:cstheme="minorHAnsi"/>
                <w:b/>
                <w:bCs/>
                <w:sz w:val="22"/>
                <w:szCs w:val="22"/>
              </w:rPr>
              <w:t>108</w:t>
            </w:r>
            <w:r>
              <w:rPr>
                <w:rFonts w:asciiTheme="minorHAnsi" w:hAnsiTheme="minorHAnsi" w:cstheme="minorHAnsi"/>
                <w:b/>
                <w:bCs/>
                <w:sz w:val="22"/>
                <w:szCs w:val="22"/>
              </w:rPr>
              <w:t>,</w:t>
            </w:r>
            <w:r w:rsidRPr="00DF51FB">
              <w:rPr>
                <w:rFonts w:asciiTheme="minorHAnsi" w:hAnsiTheme="minorHAnsi" w:cstheme="minorHAnsi"/>
                <w:b/>
                <w:bCs/>
                <w:sz w:val="22"/>
                <w:szCs w:val="22"/>
              </w:rPr>
              <w:t>056</w:t>
            </w:r>
          </w:p>
        </w:tc>
        <w:tc>
          <w:tcPr>
            <w:tcW w:w="761" w:type="pct"/>
            <w:tcBorders>
              <w:top w:val="single" w:sz="4" w:space="0" w:color="auto"/>
              <w:bottom w:val="single" w:sz="12" w:space="0" w:color="auto"/>
            </w:tcBorders>
            <w:shd w:val="clear" w:color="auto" w:fill="auto"/>
          </w:tcPr>
          <w:p w14:paraId="7B9DF3EE" w14:textId="5E9986AF" w:rsidR="008F68E3" w:rsidRPr="00864F78" w:rsidRDefault="008F68E3" w:rsidP="008F68E3">
            <w:pPr>
              <w:tabs>
                <w:tab w:val="right" w:pos="1202"/>
              </w:tabs>
              <w:spacing w:line="340" w:lineRule="exact"/>
              <w:jc w:val="right"/>
              <w:outlineLvl w:val="0"/>
              <w:rPr>
                <w:rFonts w:ascii="Calibri" w:hAnsi="Calibri" w:cs="Calibri"/>
                <w:b/>
                <w:bCs/>
                <w:sz w:val="22"/>
                <w:szCs w:val="22"/>
                <w:lang w:val="hr-HR"/>
              </w:rPr>
            </w:pPr>
            <w:r w:rsidRPr="00E85437">
              <w:rPr>
                <w:rFonts w:asciiTheme="minorHAnsi" w:hAnsiTheme="minorHAnsi" w:cstheme="minorHAnsi"/>
                <w:b/>
                <w:bCs/>
                <w:color w:val="000000" w:themeColor="text1"/>
                <w:sz w:val="22"/>
                <w:szCs w:val="22"/>
                <w:lang w:val="hr-HR"/>
              </w:rPr>
              <w:t>190</w:t>
            </w:r>
            <w:r>
              <w:rPr>
                <w:rFonts w:asciiTheme="minorHAnsi" w:hAnsiTheme="minorHAnsi" w:cstheme="minorHAnsi"/>
                <w:b/>
                <w:bCs/>
                <w:color w:val="000000" w:themeColor="text1"/>
                <w:sz w:val="22"/>
                <w:szCs w:val="22"/>
                <w:lang w:val="hr-HR"/>
              </w:rPr>
              <w:t>,</w:t>
            </w:r>
            <w:r w:rsidRPr="00E85437">
              <w:rPr>
                <w:rFonts w:asciiTheme="minorHAnsi" w:hAnsiTheme="minorHAnsi" w:cstheme="minorHAnsi"/>
                <w:b/>
                <w:bCs/>
                <w:color w:val="000000" w:themeColor="text1"/>
                <w:sz w:val="22"/>
                <w:szCs w:val="22"/>
                <w:lang w:val="hr-HR"/>
              </w:rPr>
              <w:t>303</w:t>
            </w:r>
          </w:p>
        </w:tc>
        <w:tc>
          <w:tcPr>
            <w:tcW w:w="759" w:type="pct"/>
            <w:tcBorders>
              <w:top w:val="single" w:sz="4" w:space="0" w:color="auto"/>
              <w:left w:val="nil"/>
              <w:bottom w:val="single" w:sz="12" w:space="0" w:color="auto"/>
              <w:right w:val="nil"/>
            </w:tcBorders>
            <w:shd w:val="clear" w:color="auto" w:fill="auto"/>
          </w:tcPr>
          <w:p w14:paraId="75A3F555" w14:textId="42D0E202" w:rsidR="008F68E3" w:rsidRPr="00864F78" w:rsidRDefault="008F68E3" w:rsidP="008F68E3">
            <w:pPr>
              <w:tabs>
                <w:tab w:val="right" w:pos="1202"/>
              </w:tabs>
              <w:spacing w:line="340" w:lineRule="exact"/>
              <w:jc w:val="right"/>
              <w:outlineLvl w:val="0"/>
              <w:rPr>
                <w:rFonts w:ascii="Calibri" w:hAnsi="Calibri" w:cs="Calibri"/>
                <w:b/>
                <w:bCs/>
                <w:sz w:val="22"/>
                <w:szCs w:val="22"/>
                <w:lang w:val="hr-HR"/>
              </w:rPr>
            </w:pPr>
            <w:r w:rsidRPr="004C6A5F">
              <w:rPr>
                <w:rFonts w:asciiTheme="minorHAnsi" w:hAnsiTheme="minorHAnsi" w:cstheme="minorHAnsi"/>
                <w:b/>
                <w:bCs/>
                <w:sz w:val="22"/>
                <w:szCs w:val="22"/>
              </w:rPr>
              <w:t>107</w:t>
            </w:r>
            <w:r>
              <w:rPr>
                <w:rFonts w:asciiTheme="minorHAnsi" w:hAnsiTheme="minorHAnsi" w:cstheme="minorHAnsi"/>
                <w:b/>
                <w:bCs/>
                <w:sz w:val="22"/>
                <w:szCs w:val="22"/>
              </w:rPr>
              <w:t>,</w:t>
            </w:r>
            <w:r w:rsidRPr="004C6A5F">
              <w:rPr>
                <w:rFonts w:asciiTheme="minorHAnsi" w:hAnsiTheme="minorHAnsi" w:cstheme="minorHAnsi"/>
                <w:b/>
                <w:bCs/>
                <w:sz w:val="22"/>
                <w:szCs w:val="22"/>
              </w:rPr>
              <w:t>796</w:t>
            </w:r>
          </w:p>
        </w:tc>
      </w:tr>
    </w:tbl>
    <w:p w14:paraId="78481211" w14:textId="77777777" w:rsidR="007F0EF4" w:rsidRPr="007F0EF4" w:rsidRDefault="007F0EF4" w:rsidP="007F0EF4">
      <w:pPr>
        <w:keepNext/>
        <w:jc w:val="both"/>
        <w:rPr>
          <w:rFonts w:ascii="Calibri" w:hAnsi="Calibri" w:cs="Arial"/>
          <w:sz w:val="22"/>
          <w:szCs w:val="22"/>
          <w:lang w:val="en-GB"/>
        </w:rPr>
      </w:pPr>
    </w:p>
    <w:p w14:paraId="7FE9FDB9" w14:textId="77777777" w:rsidR="007F0EF4" w:rsidRPr="007F0EF4" w:rsidRDefault="007F0EF4" w:rsidP="007F0EF4">
      <w:pPr>
        <w:keepNext/>
        <w:jc w:val="both"/>
        <w:rPr>
          <w:rFonts w:ascii="Calibri" w:hAnsi="Calibri" w:cs="Arial"/>
          <w:sz w:val="22"/>
          <w:szCs w:val="22"/>
          <w:lang w:val="en-GB"/>
        </w:rPr>
      </w:pPr>
      <w:r w:rsidRPr="007F0EF4">
        <w:rPr>
          <w:rFonts w:ascii="Calibri" w:hAnsi="Calibri" w:cs="Arial"/>
          <w:sz w:val="22"/>
          <w:szCs w:val="22"/>
          <w:lang w:val="en-GB"/>
        </w:rPr>
        <w:t>The movements in the loss allowances on guarantees, commitments and other liabilities may be summarized as follows:</w:t>
      </w:r>
    </w:p>
    <w:p w14:paraId="4EB7A39C" w14:textId="77777777" w:rsidR="007F0EF4" w:rsidRPr="007F0EF4" w:rsidRDefault="007F0EF4" w:rsidP="007F0EF4">
      <w:pPr>
        <w:keepNext/>
        <w:jc w:val="both"/>
        <w:rPr>
          <w:rFonts w:ascii="Calibri" w:hAnsi="Calibri" w:cs="Arial"/>
          <w:sz w:val="22"/>
          <w:szCs w:val="22"/>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7F0EF4" w:rsidRPr="007F0EF4" w14:paraId="1C8F1A49" w14:textId="77777777" w:rsidTr="002E6081">
        <w:trPr>
          <w:trHeight w:hRule="exact" w:val="263"/>
        </w:trPr>
        <w:tc>
          <w:tcPr>
            <w:tcW w:w="2013" w:type="pct"/>
          </w:tcPr>
          <w:p w14:paraId="760C65D2"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54AB147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7" w:type="pct"/>
            <w:vAlign w:val="bottom"/>
          </w:tcPr>
          <w:p w14:paraId="423BDCF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Group</w:t>
            </w:r>
          </w:p>
        </w:tc>
        <w:tc>
          <w:tcPr>
            <w:tcW w:w="747" w:type="pct"/>
            <w:vAlign w:val="bottom"/>
          </w:tcPr>
          <w:p w14:paraId="0D97AB46"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6" w:type="pct"/>
            <w:vAlign w:val="bottom"/>
          </w:tcPr>
          <w:p w14:paraId="0E9245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Bank</w:t>
            </w:r>
          </w:p>
        </w:tc>
      </w:tr>
      <w:tr w:rsidR="007F0EF4" w:rsidRPr="007F0EF4" w14:paraId="72AB39A1" w14:textId="77777777" w:rsidTr="002E6081">
        <w:trPr>
          <w:trHeight w:hRule="exact" w:val="540"/>
        </w:trPr>
        <w:tc>
          <w:tcPr>
            <w:tcW w:w="2013" w:type="pct"/>
          </w:tcPr>
          <w:p w14:paraId="38F024AF"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6FBC0FF5" w14:textId="627B38EC"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 xml:space="preserve">Jan 1 - </w:t>
            </w:r>
            <w:r w:rsidR="005B3993">
              <w:rPr>
                <w:rFonts w:ascii="Calibri" w:eastAsia="Calibri" w:hAnsi="Calibri" w:cs="Calibri"/>
                <w:b/>
                <w:bCs/>
                <w:noProof/>
                <w:sz w:val="20"/>
                <w:szCs w:val="20"/>
                <w:lang w:val="hr-HR"/>
              </w:rPr>
              <w:t>Dec</w:t>
            </w:r>
            <w:r w:rsidRPr="007F0EF4">
              <w:rPr>
                <w:rFonts w:ascii="Calibri" w:eastAsia="Calibri" w:hAnsi="Calibri" w:cs="Calibri"/>
                <w:b/>
                <w:bCs/>
                <w:noProof/>
                <w:sz w:val="20"/>
                <w:szCs w:val="20"/>
                <w:lang w:val="hr-HR"/>
              </w:rPr>
              <w:t xml:space="preserve"> 3</w:t>
            </w:r>
            <w:r w:rsidR="005B3993">
              <w:rPr>
                <w:rFonts w:ascii="Calibri" w:eastAsia="Calibri" w:hAnsi="Calibri" w:cs="Calibri"/>
                <w:b/>
                <w:bCs/>
                <w:noProof/>
                <w:sz w:val="20"/>
                <w:szCs w:val="20"/>
                <w:lang w:val="hr-HR"/>
              </w:rPr>
              <w:t>1</w:t>
            </w:r>
            <w:r w:rsidRPr="007F0EF4">
              <w:rPr>
                <w:rFonts w:ascii="Calibri" w:eastAsia="Calibri" w:hAnsi="Calibri" w:cs="Calibri"/>
                <w:b/>
                <w:bCs/>
                <w:noProof/>
                <w:sz w:val="20"/>
                <w:szCs w:val="20"/>
                <w:lang w:val="hr-HR"/>
              </w:rPr>
              <w:t>, 20</w:t>
            </w:r>
            <w:r w:rsidR="005B3993">
              <w:rPr>
                <w:rFonts w:ascii="Calibri" w:eastAsia="Calibri" w:hAnsi="Calibri" w:cs="Calibri"/>
                <w:b/>
                <w:bCs/>
                <w:noProof/>
                <w:sz w:val="20"/>
                <w:szCs w:val="20"/>
                <w:lang w:val="hr-HR"/>
              </w:rPr>
              <w:t>2</w:t>
            </w:r>
            <w:r w:rsidR="004F502B">
              <w:rPr>
                <w:rFonts w:ascii="Calibri" w:eastAsia="Calibri" w:hAnsi="Calibri" w:cs="Calibri"/>
                <w:b/>
                <w:bCs/>
                <w:noProof/>
                <w:sz w:val="20"/>
                <w:szCs w:val="20"/>
                <w:lang w:val="hr-HR"/>
              </w:rPr>
              <w:t>1</w:t>
            </w:r>
          </w:p>
        </w:tc>
        <w:tc>
          <w:tcPr>
            <w:tcW w:w="747" w:type="pct"/>
            <w:vAlign w:val="bottom"/>
          </w:tcPr>
          <w:p w14:paraId="1CBD27A9" w14:textId="38661AE0"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w:t>
            </w:r>
            <w:r w:rsidR="004F502B">
              <w:rPr>
                <w:rFonts w:ascii="Calibri" w:eastAsia="Calibri" w:hAnsi="Calibri" w:cs="Calibri"/>
                <w:b/>
                <w:bCs/>
                <w:noProof/>
                <w:sz w:val="20"/>
                <w:szCs w:val="20"/>
                <w:lang w:val="hr-HR"/>
              </w:rPr>
              <w:t>20</w:t>
            </w:r>
          </w:p>
        </w:tc>
        <w:tc>
          <w:tcPr>
            <w:tcW w:w="747" w:type="pct"/>
            <w:vAlign w:val="bottom"/>
          </w:tcPr>
          <w:p w14:paraId="1FA74966" w14:textId="4021D1C0"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 xml:space="preserve">Jan 1 - </w:t>
            </w:r>
            <w:r w:rsidR="005B3993">
              <w:rPr>
                <w:rFonts w:ascii="Calibri" w:eastAsia="Calibri" w:hAnsi="Calibri" w:cs="Calibri"/>
                <w:b/>
                <w:bCs/>
                <w:noProof/>
                <w:sz w:val="20"/>
                <w:szCs w:val="20"/>
                <w:lang w:val="hr-HR"/>
              </w:rPr>
              <w:t>Dec</w:t>
            </w:r>
            <w:r w:rsidRPr="007F0EF4">
              <w:rPr>
                <w:rFonts w:ascii="Calibri" w:eastAsia="Calibri" w:hAnsi="Calibri" w:cs="Calibri"/>
                <w:b/>
                <w:bCs/>
                <w:noProof/>
                <w:sz w:val="20"/>
                <w:szCs w:val="20"/>
                <w:lang w:val="hr-HR"/>
              </w:rPr>
              <w:t xml:space="preserve"> 3</w:t>
            </w:r>
            <w:r w:rsidR="005B3993">
              <w:rPr>
                <w:rFonts w:ascii="Calibri" w:eastAsia="Calibri" w:hAnsi="Calibri" w:cs="Calibri"/>
                <w:b/>
                <w:bCs/>
                <w:noProof/>
                <w:sz w:val="20"/>
                <w:szCs w:val="20"/>
                <w:lang w:val="hr-HR"/>
              </w:rPr>
              <w:t>1</w:t>
            </w:r>
            <w:r w:rsidRPr="007F0EF4">
              <w:rPr>
                <w:rFonts w:ascii="Calibri" w:eastAsia="Calibri" w:hAnsi="Calibri" w:cs="Calibri"/>
                <w:b/>
                <w:bCs/>
                <w:noProof/>
                <w:sz w:val="20"/>
                <w:szCs w:val="20"/>
                <w:lang w:val="hr-HR"/>
              </w:rPr>
              <w:t>, 20</w:t>
            </w:r>
            <w:r w:rsidR="005B3993">
              <w:rPr>
                <w:rFonts w:ascii="Calibri" w:eastAsia="Calibri" w:hAnsi="Calibri" w:cs="Calibri"/>
                <w:b/>
                <w:bCs/>
                <w:noProof/>
                <w:sz w:val="20"/>
                <w:szCs w:val="20"/>
                <w:lang w:val="hr-HR"/>
              </w:rPr>
              <w:t>2</w:t>
            </w:r>
            <w:r w:rsidR="004F502B">
              <w:rPr>
                <w:rFonts w:ascii="Calibri" w:eastAsia="Calibri" w:hAnsi="Calibri" w:cs="Calibri"/>
                <w:b/>
                <w:bCs/>
                <w:noProof/>
                <w:sz w:val="20"/>
                <w:szCs w:val="20"/>
                <w:lang w:val="hr-HR"/>
              </w:rPr>
              <w:t>1</w:t>
            </w:r>
          </w:p>
        </w:tc>
        <w:tc>
          <w:tcPr>
            <w:tcW w:w="746" w:type="pct"/>
            <w:vAlign w:val="bottom"/>
          </w:tcPr>
          <w:p w14:paraId="6FB7A113" w14:textId="67B08EC9"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w:t>
            </w:r>
            <w:r w:rsidR="004F502B">
              <w:rPr>
                <w:rFonts w:ascii="Calibri" w:eastAsia="Calibri" w:hAnsi="Calibri" w:cs="Calibri"/>
                <w:b/>
                <w:bCs/>
                <w:noProof/>
                <w:sz w:val="20"/>
                <w:szCs w:val="20"/>
                <w:lang w:val="hr-HR"/>
              </w:rPr>
              <w:t>20</w:t>
            </w:r>
          </w:p>
        </w:tc>
      </w:tr>
      <w:tr w:rsidR="007F0EF4" w:rsidRPr="007F0EF4" w14:paraId="4D52143F" w14:textId="77777777" w:rsidTr="002E6081">
        <w:trPr>
          <w:trHeight w:hRule="exact" w:val="263"/>
        </w:trPr>
        <w:tc>
          <w:tcPr>
            <w:tcW w:w="2013" w:type="pct"/>
          </w:tcPr>
          <w:p w14:paraId="2DCECCB3"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tcPr>
          <w:p w14:paraId="718FC89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340E3ED7"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218D81C5"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6" w:type="pct"/>
          </w:tcPr>
          <w:p w14:paraId="4CB816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r>
      <w:tr w:rsidR="004F502B" w:rsidRPr="007F0EF4" w14:paraId="52938330" w14:textId="77777777" w:rsidTr="000239F2">
        <w:trPr>
          <w:trHeight w:val="287"/>
        </w:trPr>
        <w:tc>
          <w:tcPr>
            <w:tcW w:w="2013" w:type="pct"/>
            <w:vAlign w:val="bottom"/>
          </w:tcPr>
          <w:p w14:paraId="60DF874E" w14:textId="77777777" w:rsidR="004F502B" w:rsidRPr="007F0EF4" w:rsidRDefault="004F502B" w:rsidP="004F502B">
            <w:pPr>
              <w:tabs>
                <w:tab w:val="right" w:pos="1202"/>
              </w:tabs>
              <w:outlineLvl w:val="0"/>
              <w:rPr>
                <w:rFonts w:ascii="Calibri" w:eastAsia="Calibri" w:hAnsi="Calibri" w:cs="Arial"/>
                <w:bCs/>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nil"/>
              <w:left w:val="nil"/>
              <w:bottom w:val="nil"/>
              <w:right w:val="nil"/>
            </w:tcBorders>
            <w:shd w:val="clear" w:color="auto" w:fill="auto"/>
            <w:vAlign w:val="bottom"/>
          </w:tcPr>
          <w:p w14:paraId="7A56B40B" w14:textId="7B6296A6"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45</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556</w:t>
            </w:r>
          </w:p>
        </w:tc>
        <w:tc>
          <w:tcPr>
            <w:tcW w:w="747" w:type="pct"/>
            <w:shd w:val="clear" w:color="auto" w:fill="auto"/>
            <w:vAlign w:val="bottom"/>
          </w:tcPr>
          <w:p w14:paraId="6B45FBBC" w14:textId="103A5226"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57,716</w:t>
            </w:r>
          </w:p>
        </w:tc>
        <w:tc>
          <w:tcPr>
            <w:tcW w:w="747" w:type="pct"/>
            <w:tcBorders>
              <w:top w:val="nil"/>
              <w:left w:val="nil"/>
              <w:bottom w:val="nil"/>
              <w:right w:val="nil"/>
            </w:tcBorders>
            <w:shd w:val="clear" w:color="auto" w:fill="auto"/>
            <w:vAlign w:val="bottom"/>
          </w:tcPr>
          <w:p w14:paraId="76D7514E" w14:textId="286E2864"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45</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556</w:t>
            </w:r>
          </w:p>
        </w:tc>
        <w:tc>
          <w:tcPr>
            <w:tcW w:w="746" w:type="pct"/>
            <w:shd w:val="clear" w:color="auto" w:fill="auto"/>
            <w:vAlign w:val="bottom"/>
          </w:tcPr>
          <w:p w14:paraId="3D5720D6" w14:textId="25103ABA"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57,716</w:t>
            </w:r>
          </w:p>
        </w:tc>
      </w:tr>
      <w:tr w:rsidR="004F502B" w:rsidRPr="007F0EF4" w14:paraId="39C91381" w14:textId="77777777" w:rsidTr="000239F2">
        <w:trPr>
          <w:trHeight w:val="312"/>
        </w:trPr>
        <w:tc>
          <w:tcPr>
            <w:tcW w:w="2013" w:type="pct"/>
            <w:vAlign w:val="bottom"/>
          </w:tcPr>
          <w:p w14:paraId="001CB34A" w14:textId="5E2F955A" w:rsidR="004F502B" w:rsidRPr="007F0EF4" w:rsidRDefault="004F502B" w:rsidP="004F502B">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noProof/>
                <w:sz w:val="20"/>
                <w:szCs w:val="20"/>
                <w:lang w:val="en-GB"/>
              </w:rPr>
              <w:t>Net increase</w:t>
            </w:r>
            <w:r>
              <w:rPr>
                <w:rFonts w:ascii="Calibri" w:eastAsia="Calibri" w:hAnsi="Calibri" w:cs="Arial"/>
                <w:noProof/>
                <w:sz w:val="20"/>
                <w:szCs w:val="20"/>
                <w:lang w:val="en-GB"/>
              </w:rPr>
              <w:t xml:space="preserve"> </w:t>
            </w:r>
            <w:r w:rsidRPr="007F0EF4">
              <w:rPr>
                <w:rFonts w:ascii="Calibri" w:eastAsia="Calibri" w:hAnsi="Calibri" w:cs="Arial"/>
                <w:noProof/>
                <w:sz w:val="20"/>
                <w:szCs w:val="20"/>
                <w:lang w:val="en-GB"/>
              </w:rPr>
              <w:t>of loss allowances on guarantees</w:t>
            </w:r>
          </w:p>
        </w:tc>
        <w:tc>
          <w:tcPr>
            <w:tcW w:w="747" w:type="pct"/>
            <w:tcBorders>
              <w:left w:val="nil"/>
              <w:bottom w:val="single" w:sz="4" w:space="0" w:color="auto"/>
              <w:right w:val="nil"/>
            </w:tcBorders>
            <w:shd w:val="clear" w:color="auto" w:fill="auto"/>
            <w:vAlign w:val="bottom"/>
          </w:tcPr>
          <w:p w14:paraId="6816D21B" w14:textId="62817A88" w:rsidR="004F502B" w:rsidRPr="007F0EF4" w:rsidRDefault="004F502B" w:rsidP="004F502B">
            <w:pPr>
              <w:tabs>
                <w:tab w:val="right" w:pos="1202"/>
              </w:tabs>
              <w:jc w:val="right"/>
              <w:outlineLvl w:val="0"/>
              <w:rPr>
                <w:rFonts w:ascii="Calibri" w:eastAsia="Calibri" w:hAnsi="Calibri" w:cs="Calibri"/>
                <w:sz w:val="20"/>
                <w:szCs w:val="20"/>
                <w:lang w:val="hr-HR"/>
              </w:rPr>
            </w:pPr>
            <w:r w:rsidRPr="00E85437">
              <w:rPr>
                <w:rFonts w:ascii="Calibri" w:eastAsia="Calibri" w:hAnsi="Calibri" w:cs="Calibri"/>
                <w:color w:val="000000" w:themeColor="text1"/>
                <w:sz w:val="20"/>
                <w:szCs w:val="20"/>
                <w:lang w:val="hr-HR"/>
              </w:rPr>
              <w:t>74</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799</w:t>
            </w:r>
          </w:p>
        </w:tc>
        <w:tc>
          <w:tcPr>
            <w:tcW w:w="747" w:type="pct"/>
            <w:tcBorders>
              <w:bottom w:val="single" w:sz="6" w:space="0" w:color="auto"/>
            </w:tcBorders>
            <w:shd w:val="clear" w:color="auto" w:fill="auto"/>
            <w:vAlign w:val="bottom"/>
          </w:tcPr>
          <w:p w14:paraId="4E8746CD" w14:textId="5DEF2163"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2,184</w:t>
            </w:r>
          </w:p>
        </w:tc>
        <w:tc>
          <w:tcPr>
            <w:tcW w:w="747" w:type="pct"/>
            <w:tcBorders>
              <w:top w:val="nil"/>
              <w:left w:val="nil"/>
              <w:bottom w:val="single" w:sz="4" w:space="0" w:color="auto"/>
              <w:right w:val="nil"/>
            </w:tcBorders>
            <w:shd w:val="clear" w:color="auto" w:fill="auto"/>
            <w:vAlign w:val="bottom"/>
          </w:tcPr>
          <w:p w14:paraId="36B40B67" w14:textId="39E0AB4E"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74</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799</w:t>
            </w:r>
          </w:p>
        </w:tc>
        <w:tc>
          <w:tcPr>
            <w:tcW w:w="746" w:type="pct"/>
            <w:tcBorders>
              <w:bottom w:val="single" w:sz="6" w:space="0" w:color="auto"/>
            </w:tcBorders>
            <w:shd w:val="clear" w:color="auto" w:fill="auto"/>
            <w:vAlign w:val="bottom"/>
          </w:tcPr>
          <w:p w14:paraId="34263B98" w14:textId="7B18AF17"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2,184</w:t>
            </w:r>
          </w:p>
        </w:tc>
      </w:tr>
      <w:tr w:rsidR="004F502B" w:rsidRPr="007F0EF4" w14:paraId="1A53A105" w14:textId="77777777" w:rsidTr="000239F2">
        <w:trPr>
          <w:trHeight w:val="312"/>
        </w:trPr>
        <w:tc>
          <w:tcPr>
            <w:tcW w:w="2013" w:type="pct"/>
            <w:vAlign w:val="bottom"/>
          </w:tcPr>
          <w:p w14:paraId="71FE1B2B" w14:textId="39A3A08A" w:rsidR="004F502B" w:rsidRPr="007F0EF4" w:rsidRDefault="004F502B" w:rsidP="004F502B">
            <w:pPr>
              <w:tabs>
                <w:tab w:val="right" w:pos="1202"/>
              </w:tabs>
              <w:outlineLvl w:val="0"/>
              <w:rPr>
                <w:rFonts w:ascii="Calibri" w:eastAsia="Calibri" w:hAnsi="Calibri" w:cs="Arial"/>
                <w:b/>
                <w:bCs/>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C65429F" w14:textId="7D020ACD" w:rsidR="004F502B" w:rsidRPr="007F0EF4" w:rsidRDefault="004F502B" w:rsidP="004F502B">
            <w:pPr>
              <w:tabs>
                <w:tab w:val="right" w:pos="1202"/>
              </w:tabs>
              <w:jc w:val="right"/>
              <w:outlineLvl w:val="0"/>
              <w:rPr>
                <w:rFonts w:ascii="Calibri" w:eastAsia="Calibri" w:hAnsi="Calibri" w:cs="Calibri"/>
                <w:i/>
                <w:sz w:val="20"/>
                <w:szCs w:val="20"/>
                <w:lang w:val="hr-HR"/>
              </w:rPr>
            </w:pPr>
            <w:r w:rsidRPr="00E85437">
              <w:rPr>
                <w:rFonts w:ascii="Calibri" w:eastAsia="Calibri" w:hAnsi="Calibri" w:cs="Calibri"/>
                <w:bCs/>
                <w:i/>
                <w:color w:val="000000" w:themeColor="text1"/>
                <w:sz w:val="20"/>
                <w:szCs w:val="20"/>
                <w:lang w:val="hr-HR"/>
              </w:rPr>
              <w:t>74</w:t>
            </w:r>
            <w:r>
              <w:rPr>
                <w:rFonts w:ascii="Calibri" w:eastAsia="Calibri" w:hAnsi="Calibri" w:cs="Calibri"/>
                <w:bCs/>
                <w:i/>
                <w:color w:val="000000" w:themeColor="text1"/>
                <w:sz w:val="20"/>
                <w:szCs w:val="20"/>
                <w:lang w:val="hr-HR"/>
              </w:rPr>
              <w:t>,</w:t>
            </w:r>
            <w:r w:rsidRPr="00E85437">
              <w:rPr>
                <w:rFonts w:ascii="Calibri" w:eastAsia="Calibri" w:hAnsi="Calibri" w:cs="Calibri"/>
                <w:bCs/>
                <w:i/>
                <w:color w:val="000000" w:themeColor="text1"/>
                <w:sz w:val="20"/>
                <w:szCs w:val="20"/>
                <w:lang w:val="hr-HR"/>
              </w:rPr>
              <w:t>799</w:t>
            </w:r>
          </w:p>
        </w:tc>
        <w:tc>
          <w:tcPr>
            <w:tcW w:w="747" w:type="pct"/>
            <w:tcBorders>
              <w:top w:val="single" w:sz="6" w:space="0" w:color="auto"/>
              <w:bottom w:val="single" w:sz="6" w:space="0" w:color="auto"/>
            </w:tcBorders>
            <w:shd w:val="clear" w:color="auto" w:fill="auto"/>
            <w:vAlign w:val="bottom"/>
          </w:tcPr>
          <w:p w14:paraId="13B9AD4C" w14:textId="79934758"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i/>
                <w:color w:val="000000" w:themeColor="text1"/>
                <w:sz w:val="20"/>
                <w:szCs w:val="20"/>
                <w:lang w:val="hr-HR"/>
              </w:rPr>
              <w:t>2,184</w:t>
            </w:r>
          </w:p>
        </w:tc>
        <w:tc>
          <w:tcPr>
            <w:tcW w:w="747" w:type="pct"/>
            <w:tcBorders>
              <w:top w:val="single" w:sz="4" w:space="0" w:color="auto"/>
              <w:left w:val="nil"/>
              <w:bottom w:val="single" w:sz="4" w:space="0" w:color="auto"/>
              <w:right w:val="nil"/>
            </w:tcBorders>
            <w:shd w:val="clear" w:color="auto" w:fill="auto"/>
            <w:vAlign w:val="bottom"/>
          </w:tcPr>
          <w:p w14:paraId="553A06CA" w14:textId="2224FF5F"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bCs/>
                <w:i/>
                <w:color w:val="000000" w:themeColor="text1"/>
                <w:sz w:val="20"/>
                <w:szCs w:val="20"/>
                <w:lang w:val="hr-HR"/>
              </w:rPr>
              <w:t>74</w:t>
            </w:r>
            <w:r>
              <w:rPr>
                <w:rFonts w:ascii="Calibri" w:eastAsia="Calibri" w:hAnsi="Calibri" w:cs="Calibri"/>
                <w:bCs/>
                <w:i/>
                <w:color w:val="000000" w:themeColor="text1"/>
                <w:sz w:val="20"/>
                <w:szCs w:val="20"/>
                <w:lang w:val="hr-HR"/>
              </w:rPr>
              <w:t>,</w:t>
            </w:r>
            <w:r w:rsidRPr="00E85437">
              <w:rPr>
                <w:rFonts w:ascii="Calibri" w:eastAsia="Calibri" w:hAnsi="Calibri" w:cs="Calibri"/>
                <w:bCs/>
                <w:i/>
                <w:color w:val="000000" w:themeColor="text1"/>
                <w:sz w:val="20"/>
                <w:szCs w:val="20"/>
                <w:lang w:val="hr-HR"/>
              </w:rPr>
              <w:t>799</w:t>
            </w:r>
          </w:p>
        </w:tc>
        <w:tc>
          <w:tcPr>
            <w:tcW w:w="746" w:type="pct"/>
            <w:tcBorders>
              <w:top w:val="single" w:sz="6" w:space="0" w:color="auto"/>
              <w:bottom w:val="single" w:sz="6" w:space="0" w:color="auto"/>
            </w:tcBorders>
            <w:shd w:val="clear" w:color="auto" w:fill="auto"/>
            <w:vAlign w:val="bottom"/>
          </w:tcPr>
          <w:p w14:paraId="2E23467B" w14:textId="0065917E"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i/>
                <w:color w:val="000000" w:themeColor="text1"/>
                <w:sz w:val="20"/>
                <w:szCs w:val="20"/>
                <w:lang w:val="hr-HR"/>
              </w:rPr>
              <w:t>2,184</w:t>
            </w:r>
          </w:p>
        </w:tc>
      </w:tr>
      <w:tr w:rsidR="004F502B" w:rsidRPr="007F0EF4" w14:paraId="4FEDB8E5" w14:textId="77777777" w:rsidTr="000239F2">
        <w:trPr>
          <w:trHeight w:val="312"/>
        </w:trPr>
        <w:tc>
          <w:tcPr>
            <w:tcW w:w="2013" w:type="pct"/>
            <w:vAlign w:val="bottom"/>
          </w:tcPr>
          <w:p w14:paraId="15550979" w14:textId="215C78B5" w:rsidR="004F502B" w:rsidRPr="007F0EF4" w:rsidRDefault="004F502B" w:rsidP="004F502B">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Neta</w:t>
            </w:r>
            <w:r>
              <w:rPr>
                <w:rFonts w:ascii="Calibri" w:eastAsia="Calibri" w:hAnsi="Calibri" w:cs="Calibri"/>
                <w:noProof/>
                <w:sz w:val="20"/>
                <w:szCs w:val="20"/>
                <w:lang w:val="en-GB"/>
              </w:rPr>
              <w:t xml:space="preserve"> </w:t>
            </w:r>
            <w:r w:rsidRPr="007F0EF4">
              <w:rPr>
                <w:rFonts w:ascii="Calibri" w:eastAsia="Calibri" w:hAnsi="Calibri" w:cs="Calibri"/>
                <w:noProof/>
                <w:sz w:val="20"/>
                <w:szCs w:val="20"/>
                <w:lang w:val="en-GB"/>
              </w:rPr>
              <w:t>increase</w:t>
            </w:r>
            <w:r>
              <w:rPr>
                <w:rFonts w:ascii="Calibri" w:eastAsia="Calibri" w:hAnsi="Calibri" w:cs="Calibri"/>
                <w:noProof/>
                <w:sz w:val="20"/>
                <w:szCs w:val="20"/>
                <w:lang w:val="en-GB"/>
              </w:rPr>
              <w:t>/(release)</w:t>
            </w:r>
            <w:r w:rsidRPr="007F0EF4">
              <w:rPr>
                <w:rFonts w:ascii="Calibri" w:eastAsia="Calibri" w:hAnsi="Calibri" w:cs="Calibri"/>
                <w:noProof/>
                <w:sz w:val="20"/>
                <w:szCs w:val="20"/>
                <w:lang w:val="en-GB"/>
              </w:rPr>
              <w:t xml:space="preserve"> 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7A591376" w14:textId="738F8CDF" w:rsidR="004F502B" w:rsidRPr="007F0EF4" w:rsidRDefault="004F502B" w:rsidP="004F502B">
            <w:pPr>
              <w:tabs>
                <w:tab w:val="right" w:pos="1202"/>
              </w:tabs>
              <w:jc w:val="right"/>
              <w:outlineLvl w:val="0"/>
              <w:rPr>
                <w:rFonts w:ascii="Calibri" w:eastAsia="Calibri" w:hAnsi="Calibri" w:cs="Calibri"/>
                <w:sz w:val="20"/>
                <w:szCs w:val="20"/>
                <w:lang w:val="hr-HR"/>
              </w:rPr>
            </w:pPr>
            <w:r w:rsidRPr="00E85437">
              <w:rPr>
                <w:rFonts w:ascii="Calibri" w:eastAsia="Calibri" w:hAnsi="Calibri" w:cs="Calibri"/>
                <w:bCs/>
                <w:color w:val="000000" w:themeColor="text1"/>
                <w:sz w:val="20"/>
                <w:szCs w:val="20"/>
                <w:lang w:val="hr-HR"/>
              </w:rPr>
              <w:t>7</w:t>
            </w:r>
            <w:r>
              <w:rPr>
                <w:rFonts w:ascii="Calibri" w:eastAsia="Calibri" w:hAnsi="Calibri" w:cs="Calibri"/>
                <w:bCs/>
                <w:color w:val="000000" w:themeColor="text1"/>
                <w:sz w:val="20"/>
                <w:szCs w:val="20"/>
                <w:lang w:val="hr-HR"/>
              </w:rPr>
              <w:t>,</w:t>
            </w:r>
            <w:r w:rsidRPr="00E85437">
              <w:rPr>
                <w:rFonts w:ascii="Calibri" w:eastAsia="Calibri" w:hAnsi="Calibri" w:cs="Calibri"/>
                <w:bCs/>
                <w:color w:val="000000" w:themeColor="text1"/>
                <w:sz w:val="20"/>
                <w:szCs w:val="20"/>
                <w:lang w:val="hr-HR"/>
              </w:rPr>
              <w:t>503</w:t>
            </w:r>
          </w:p>
        </w:tc>
        <w:tc>
          <w:tcPr>
            <w:tcW w:w="747" w:type="pct"/>
            <w:tcBorders>
              <w:top w:val="single" w:sz="6" w:space="0" w:color="auto"/>
              <w:bottom w:val="single" w:sz="6" w:space="0" w:color="auto"/>
            </w:tcBorders>
            <w:shd w:val="clear" w:color="auto" w:fill="auto"/>
            <w:vAlign w:val="bottom"/>
          </w:tcPr>
          <w:p w14:paraId="464C9206" w14:textId="123CF6AB"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color w:val="000000" w:themeColor="text1"/>
                <w:sz w:val="20"/>
                <w:szCs w:val="20"/>
                <w:lang w:val="hr-HR"/>
              </w:rPr>
              <w:t>(13,998)</w:t>
            </w:r>
          </w:p>
        </w:tc>
        <w:tc>
          <w:tcPr>
            <w:tcW w:w="747" w:type="pct"/>
            <w:tcBorders>
              <w:top w:val="single" w:sz="4" w:space="0" w:color="auto"/>
              <w:left w:val="nil"/>
              <w:bottom w:val="single" w:sz="4" w:space="0" w:color="auto"/>
              <w:right w:val="nil"/>
            </w:tcBorders>
            <w:shd w:val="clear" w:color="auto" w:fill="auto"/>
            <w:vAlign w:val="bottom"/>
          </w:tcPr>
          <w:p w14:paraId="028AC946" w14:textId="47CFBD6F"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bCs/>
                <w:color w:val="000000" w:themeColor="text1"/>
                <w:sz w:val="20"/>
                <w:szCs w:val="20"/>
                <w:lang w:val="hr-HR"/>
              </w:rPr>
              <w:t>7</w:t>
            </w:r>
            <w:r>
              <w:rPr>
                <w:rFonts w:ascii="Calibri" w:eastAsia="Calibri" w:hAnsi="Calibri" w:cs="Calibri"/>
                <w:bCs/>
                <w:color w:val="000000" w:themeColor="text1"/>
                <w:sz w:val="20"/>
                <w:szCs w:val="20"/>
                <w:lang w:val="hr-HR"/>
              </w:rPr>
              <w:t>,</w:t>
            </w:r>
            <w:r w:rsidRPr="00E85437">
              <w:rPr>
                <w:rFonts w:ascii="Calibri" w:eastAsia="Calibri" w:hAnsi="Calibri" w:cs="Calibri"/>
                <w:bCs/>
                <w:color w:val="000000" w:themeColor="text1"/>
                <w:sz w:val="20"/>
                <w:szCs w:val="20"/>
                <w:lang w:val="hr-HR"/>
              </w:rPr>
              <w:t>503</w:t>
            </w:r>
          </w:p>
        </w:tc>
        <w:tc>
          <w:tcPr>
            <w:tcW w:w="746" w:type="pct"/>
            <w:tcBorders>
              <w:top w:val="single" w:sz="6" w:space="0" w:color="auto"/>
              <w:bottom w:val="single" w:sz="6" w:space="0" w:color="auto"/>
            </w:tcBorders>
            <w:shd w:val="clear" w:color="auto" w:fill="auto"/>
            <w:vAlign w:val="bottom"/>
          </w:tcPr>
          <w:p w14:paraId="215834C9" w14:textId="07A337D3"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color w:val="000000" w:themeColor="text1"/>
                <w:sz w:val="20"/>
                <w:szCs w:val="20"/>
                <w:lang w:val="hr-HR"/>
              </w:rPr>
              <w:t>(13,998)</w:t>
            </w:r>
          </w:p>
        </w:tc>
      </w:tr>
      <w:tr w:rsidR="004F502B" w:rsidRPr="007F0EF4" w14:paraId="57864BDE" w14:textId="77777777" w:rsidTr="000239F2">
        <w:trPr>
          <w:trHeight w:val="312"/>
        </w:trPr>
        <w:tc>
          <w:tcPr>
            <w:tcW w:w="2013" w:type="pct"/>
            <w:vAlign w:val="bottom"/>
          </w:tcPr>
          <w:p w14:paraId="6DDB0AAC" w14:textId="55529610" w:rsidR="004F502B" w:rsidRPr="007F0EF4" w:rsidRDefault="004F502B" w:rsidP="004F502B">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 xml:space="preserve">Total recognised through Income Statement (Note </w:t>
            </w:r>
            <w:r>
              <w:rPr>
                <w:rFonts w:ascii="Calibri" w:eastAsia="Calibri" w:hAnsi="Calibri" w:cs="Calibri"/>
                <w:noProof/>
                <w:sz w:val="20"/>
                <w:szCs w:val="20"/>
                <w:lang w:val="en-GB"/>
              </w:rPr>
              <w:t>10</w:t>
            </w:r>
            <w:r w:rsidRPr="007F0EF4">
              <w:rPr>
                <w:rFonts w:ascii="Calibri" w:eastAsia="Calibri" w:hAnsi="Calibri" w:cs="Calibr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07354E64" w14:textId="1BA14DBB" w:rsidR="004F502B" w:rsidRPr="007F0EF4" w:rsidRDefault="004F502B" w:rsidP="004F502B">
            <w:pPr>
              <w:tabs>
                <w:tab w:val="right" w:pos="1202"/>
              </w:tabs>
              <w:jc w:val="right"/>
              <w:outlineLvl w:val="0"/>
              <w:rPr>
                <w:rFonts w:ascii="Calibri" w:eastAsia="Calibri" w:hAnsi="Calibri" w:cs="Calibri"/>
                <w:i/>
                <w:sz w:val="20"/>
                <w:szCs w:val="20"/>
                <w:lang w:val="hr-HR"/>
              </w:rPr>
            </w:pPr>
            <w:r w:rsidRPr="00E85437">
              <w:rPr>
                <w:rFonts w:ascii="Calibri" w:eastAsia="Calibri" w:hAnsi="Calibri" w:cs="Calibri"/>
                <w:bCs/>
                <w:i/>
                <w:color w:val="000000" w:themeColor="text1"/>
                <w:sz w:val="20"/>
                <w:szCs w:val="20"/>
                <w:lang w:val="hr-HR"/>
              </w:rPr>
              <w:t>7</w:t>
            </w:r>
            <w:r>
              <w:rPr>
                <w:rFonts w:ascii="Calibri" w:eastAsia="Calibri" w:hAnsi="Calibri" w:cs="Calibri"/>
                <w:bCs/>
                <w:i/>
                <w:color w:val="000000" w:themeColor="text1"/>
                <w:sz w:val="20"/>
                <w:szCs w:val="20"/>
                <w:lang w:val="hr-HR"/>
              </w:rPr>
              <w:t>,</w:t>
            </w:r>
            <w:r w:rsidRPr="00E85437">
              <w:rPr>
                <w:rFonts w:ascii="Calibri" w:eastAsia="Calibri" w:hAnsi="Calibri" w:cs="Calibri"/>
                <w:bCs/>
                <w:i/>
                <w:color w:val="000000" w:themeColor="text1"/>
                <w:sz w:val="20"/>
                <w:szCs w:val="20"/>
                <w:lang w:val="hr-HR"/>
              </w:rPr>
              <w:t>503</w:t>
            </w:r>
          </w:p>
        </w:tc>
        <w:tc>
          <w:tcPr>
            <w:tcW w:w="747" w:type="pct"/>
            <w:tcBorders>
              <w:top w:val="single" w:sz="6" w:space="0" w:color="auto"/>
              <w:bottom w:val="single" w:sz="6" w:space="0" w:color="auto"/>
            </w:tcBorders>
            <w:shd w:val="clear" w:color="auto" w:fill="auto"/>
            <w:vAlign w:val="bottom"/>
          </w:tcPr>
          <w:p w14:paraId="230D0701" w14:textId="1D2B06DF" w:rsidR="004F502B" w:rsidRPr="007F0EF4" w:rsidRDefault="004F502B" w:rsidP="004F502B">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bCs/>
                <w:i/>
                <w:color w:val="000000" w:themeColor="text1"/>
                <w:sz w:val="20"/>
                <w:szCs w:val="20"/>
                <w:lang w:val="hr-HR"/>
              </w:rPr>
              <w:t>(13,998)</w:t>
            </w:r>
          </w:p>
        </w:tc>
        <w:tc>
          <w:tcPr>
            <w:tcW w:w="747" w:type="pct"/>
            <w:tcBorders>
              <w:top w:val="single" w:sz="4" w:space="0" w:color="auto"/>
              <w:left w:val="nil"/>
              <w:bottom w:val="single" w:sz="4" w:space="0" w:color="auto"/>
              <w:right w:val="nil"/>
            </w:tcBorders>
            <w:shd w:val="clear" w:color="auto" w:fill="auto"/>
            <w:vAlign w:val="bottom"/>
          </w:tcPr>
          <w:p w14:paraId="45D27F70" w14:textId="16B34898" w:rsidR="004F502B" w:rsidRPr="007F0EF4" w:rsidRDefault="004F502B" w:rsidP="004F502B">
            <w:pPr>
              <w:tabs>
                <w:tab w:val="right" w:pos="1202"/>
              </w:tabs>
              <w:jc w:val="right"/>
              <w:outlineLvl w:val="0"/>
              <w:rPr>
                <w:rFonts w:ascii="Calibri" w:eastAsia="Calibri" w:hAnsi="Calibri" w:cs="Arial"/>
                <w:bCs/>
                <w:i/>
                <w:noProof/>
                <w:sz w:val="20"/>
                <w:szCs w:val="20"/>
                <w:lang w:val="en-GB"/>
              </w:rPr>
            </w:pPr>
            <w:r w:rsidRPr="00E85437">
              <w:rPr>
                <w:rFonts w:ascii="Calibri" w:eastAsia="Calibri" w:hAnsi="Calibri" w:cs="Calibri"/>
                <w:bCs/>
                <w:i/>
                <w:color w:val="000000" w:themeColor="text1"/>
                <w:sz w:val="20"/>
                <w:szCs w:val="20"/>
                <w:lang w:val="hr-HR"/>
              </w:rPr>
              <w:t>7</w:t>
            </w:r>
            <w:r>
              <w:rPr>
                <w:rFonts w:ascii="Calibri" w:eastAsia="Calibri" w:hAnsi="Calibri" w:cs="Calibri"/>
                <w:bCs/>
                <w:i/>
                <w:color w:val="000000" w:themeColor="text1"/>
                <w:sz w:val="20"/>
                <w:szCs w:val="20"/>
                <w:lang w:val="hr-HR"/>
              </w:rPr>
              <w:t>,</w:t>
            </w:r>
            <w:r w:rsidRPr="00E85437">
              <w:rPr>
                <w:rFonts w:ascii="Calibri" w:eastAsia="Calibri" w:hAnsi="Calibri" w:cs="Calibri"/>
                <w:bCs/>
                <w:i/>
                <w:color w:val="000000" w:themeColor="text1"/>
                <w:sz w:val="20"/>
                <w:szCs w:val="20"/>
                <w:lang w:val="hr-HR"/>
              </w:rPr>
              <w:t>503</w:t>
            </w:r>
          </w:p>
        </w:tc>
        <w:tc>
          <w:tcPr>
            <w:tcW w:w="746" w:type="pct"/>
            <w:tcBorders>
              <w:top w:val="single" w:sz="6" w:space="0" w:color="auto"/>
              <w:bottom w:val="single" w:sz="6" w:space="0" w:color="auto"/>
            </w:tcBorders>
            <w:shd w:val="clear" w:color="auto" w:fill="auto"/>
            <w:vAlign w:val="bottom"/>
          </w:tcPr>
          <w:p w14:paraId="376FCFDE" w14:textId="76F4AFCE" w:rsidR="004F502B" w:rsidRPr="007F0EF4" w:rsidRDefault="004F502B" w:rsidP="004F502B">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bCs/>
                <w:i/>
                <w:color w:val="000000" w:themeColor="text1"/>
                <w:sz w:val="20"/>
                <w:szCs w:val="20"/>
                <w:lang w:val="hr-HR"/>
              </w:rPr>
              <w:t>(13,998)</w:t>
            </w:r>
          </w:p>
        </w:tc>
      </w:tr>
      <w:tr w:rsidR="004F502B" w:rsidRPr="007F0EF4" w14:paraId="3D0341DE" w14:textId="77777777" w:rsidTr="000239F2">
        <w:trPr>
          <w:trHeight w:val="312"/>
        </w:trPr>
        <w:tc>
          <w:tcPr>
            <w:tcW w:w="2013" w:type="pct"/>
            <w:vAlign w:val="bottom"/>
          </w:tcPr>
          <w:p w14:paraId="561963C8" w14:textId="77777777" w:rsidR="004F502B" w:rsidRPr="007F0EF4" w:rsidRDefault="004F502B" w:rsidP="004F502B">
            <w:pPr>
              <w:tabs>
                <w:tab w:val="right" w:pos="1202"/>
              </w:tabs>
              <w:outlineLvl w:val="0"/>
              <w:rPr>
                <w:rFonts w:ascii="Calibri" w:eastAsia="Calibri" w:hAnsi="Calibri" w:cs="Calibri"/>
                <w:i/>
                <w:noProof/>
                <w:sz w:val="20"/>
                <w:szCs w:val="20"/>
                <w:lang w:val="en-GB"/>
              </w:rPr>
            </w:pPr>
            <w:r w:rsidRPr="007F0EF4">
              <w:rPr>
                <w:rFonts w:ascii="Calibri" w:eastAsia="Calibri" w:hAnsi="Calibri"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2715CB38" w14:textId="240961B5" w:rsidR="004F502B" w:rsidRPr="007F0EF4" w:rsidRDefault="004F502B" w:rsidP="004F502B">
            <w:pPr>
              <w:tabs>
                <w:tab w:val="right" w:pos="1202"/>
              </w:tabs>
              <w:jc w:val="right"/>
              <w:outlineLvl w:val="0"/>
              <w:rPr>
                <w:rFonts w:ascii="Calibri" w:eastAsia="Calibri" w:hAnsi="Calibri" w:cs="Calibri"/>
                <w:sz w:val="20"/>
                <w:szCs w:val="20"/>
                <w:lang w:val="hr-HR"/>
              </w:rPr>
            </w:pPr>
            <w:r w:rsidRPr="00E85437">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729</w:t>
            </w:r>
          </w:p>
        </w:tc>
        <w:tc>
          <w:tcPr>
            <w:tcW w:w="747" w:type="pct"/>
            <w:tcBorders>
              <w:top w:val="single" w:sz="6" w:space="0" w:color="auto"/>
              <w:bottom w:val="single" w:sz="6" w:space="0" w:color="auto"/>
            </w:tcBorders>
            <w:vAlign w:val="bottom"/>
          </w:tcPr>
          <w:p w14:paraId="0A21FBD6" w14:textId="16F61793"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(346)</w:t>
            </w:r>
          </w:p>
        </w:tc>
        <w:tc>
          <w:tcPr>
            <w:tcW w:w="747" w:type="pct"/>
            <w:tcBorders>
              <w:top w:val="single" w:sz="4" w:space="0" w:color="auto"/>
              <w:left w:val="nil"/>
              <w:bottom w:val="single" w:sz="4" w:space="0" w:color="auto"/>
              <w:right w:val="nil"/>
            </w:tcBorders>
            <w:shd w:val="clear" w:color="auto" w:fill="auto"/>
            <w:vAlign w:val="bottom"/>
          </w:tcPr>
          <w:p w14:paraId="54C70813" w14:textId="79F32C6E"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729</w:t>
            </w:r>
          </w:p>
        </w:tc>
        <w:tc>
          <w:tcPr>
            <w:tcW w:w="746" w:type="pct"/>
            <w:tcBorders>
              <w:top w:val="single" w:sz="6" w:space="0" w:color="auto"/>
              <w:bottom w:val="single" w:sz="6" w:space="0" w:color="auto"/>
            </w:tcBorders>
            <w:vAlign w:val="bottom"/>
          </w:tcPr>
          <w:p w14:paraId="728D97BE" w14:textId="00FC637D"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(346)</w:t>
            </w:r>
          </w:p>
        </w:tc>
      </w:tr>
      <w:tr w:rsidR="004F502B" w:rsidRPr="007F0EF4" w14:paraId="15A801E2" w14:textId="77777777" w:rsidTr="000239F2">
        <w:trPr>
          <w:trHeight w:val="312"/>
        </w:trPr>
        <w:tc>
          <w:tcPr>
            <w:tcW w:w="2013" w:type="pct"/>
            <w:vAlign w:val="bottom"/>
          </w:tcPr>
          <w:p w14:paraId="4102C694" w14:textId="77777777" w:rsidR="004F502B" w:rsidRPr="007F0EF4" w:rsidRDefault="004F502B" w:rsidP="004F502B">
            <w:pPr>
              <w:tabs>
                <w:tab w:val="right" w:pos="1202"/>
              </w:tabs>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2288E8F2" w14:textId="6D8158B2"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sidRPr="00E85437">
              <w:rPr>
                <w:rFonts w:ascii="Calibri" w:eastAsia="Calibri" w:hAnsi="Calibri" w:cs="Calibri"/>
                <w:b/>
                <w:color w:val="000000" w:themeColor="text1"/>
                <w:sz w:val="20"/>
                <w:szCs w:val="20"/>
                <w:lang w:val="hr-HR"/>
              </w:rPr>
              <w:t>129</w:t>
            </w:r>
            <w:r>
              <w:rPr>
                <w:rFonts w:ascii="Calibri" w:eastAsia="Calibri" w:hAnsi="Calibri" w:cs="Calibri"/>
                <w:b/>
                <w:color w:val="000000" w:themeColor="text1"/>
                <w:sz w:val="20"/>
                <w:szCs w:val="20"/>
                <w:lang w:val="hr-HR"/>
              </w:rPr>
              <w:t>,</w:t>
            </w:r>
            <w:r w:rsidRPr="00E85437">
              <w:rPr>
                <w:rFonts w:ascii="Calibri" w:eastAsia="Calibri" w:hAnsi="Calibri" w:cs="Calibri"/>
                <w:b/>
                <w:color w:val="000000" w:themeColor="text1"/>
                <w:sz w:val="20"/>
                <w:szCs w:val="20"/>
                <w:lang w:val="hr-HR"/>
              </w:rPr>
              <w:t>587</w:t>
            </w:r>
          </w:p>
        </w:tc>
        <w:tc>
          <w:tcPr>
            <w:tcW w:w="747" w:type="pct"/>
            <w:tcBorders>
              <w:top w:val="single" w:sz="6" w:space="0" w:color="auto"/>
              <w:bottom w:val="single" w:sz="12" w:space="0" w:color="auto"/>
            </w:tcBorders>
            <w:vAlign w:val="bottom"/>
          </w:tcPr>
          <w:p w14:paraId="795D42D5" w14:textId="6CAA196E"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45,556</w:t>
            </w:r>
          </w:p>
        </w:tc>
        <w:tc>
          <w:tcPr>
            <w:tcW w:w="747" w:type="pct"/>
            <w:tcBorders>
              <w:top w:val="single" w:sz="4" w:space="0" w:color="auto"/>
              <w:left w:val="nil"/>
              <w:bottom w:val="single" w:sz="12" w:space="0" w:color="auto"/>
              <w:right w:val="nil"/>
            </w:tcBorders>
            <w:shd w:val="clear" w:color="auto" w:fill="auto"/>
            <w:vAlign w:val="bottom"/>
          </w:tcPr>
          <w:p w14:paraId="09D9EB0E" w14:textId="549E7464"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sidRPr="00E85437">
              <w:rPr>
                <w:rFonts w:ascii="Calibri" w:eastAsia="Calibri" w:hAnsi="Calibri" w:cs="Calibri"/>
                <w:b/>
                <w:color w:val="000000" w:themeColor="text1"/>
                <w:sz w:val="20"/>
                <w:szCs w:val="20"/>
                <w:lang w:val="hr-HR"/>
              </w:rPr>
              <w:t>129</w:t>
            </w:r>
            <w:r>
              <w:rPr>
                <w:rFonts w:ascii="Calibri" w:eastAsia="Calibri" w:hAnsi="Calibri" w:cs="Calibri"/>
                <w:b/>
                <w:color w:val="000000" w:themeColor="text1"/>
                <w:sz w:val="20"/>
                <w:szCs w:val="20"/>
                <w:lang w:val="hr-HR"/>
              </w:rPr>
              <w:t>,</w:t>
            </w:r>
            <w:r w:rsidRPr="00E85437">
              <w:rPr>
                <w:rFonts w:ascii="Calibri" w:eastAsia="Calibri" w:hAnsi="Calibri" w:cs="Calibri"/>
                <w:b/>
                <w:color w:val="000000" w:themeColor="text1"/>
                <w:sz w:val="20"/>
                <w:szCs w:val="20"/>
                <w:lang w:val="hr-HR"/>
              </w:rPr>
              <w:t>587</w:t>
            </w:r>
          </w:p>
        </w:tc>
        <w:tc>
          <w:tcPr>
            <w:tcW w:w="746" w:type="pct"/>
            <w:tcBorders>
              <w:top w:val="single" w:sz="6" w:space="0" w:color="auto"/>
              <w:bottom w:val="single" w:sz="12" w:space="0" w:color="auto"/>
            </w:tcBorders>
            <w:vAlign w:val="bottom"/>
          </w:tcPr>
          <w:p w14:paraId="081B2D5D" w14:textId="5DE3FBAA"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45,556</w:t>
            </w:r>
          </w:p>
        </w:tc>
      </w:tr>
      <w:tr w:rsidR="004F502B" w:rsidRPr="007F0EF4" w14:paraId="4814665F" w14:textId="77777777" w:rsidTr="000239F2">
        <w:trPr>
          <w:trHeight w:val="312"/>
        </w:trPr>
        <w:tc>
          <w:tcPr>
            <w:tcW w:w="2013" w:type="pct"/>
            <w:vAlign w:val="bottom"/>
          </w:tcPr>
          <w:p w14:paraId="695CFE4F" w14:textId="77777777" w:rsidR="004F502B" w:rsidRPr="007F0EF4" w:rsidRDefault="004F502B" w:rsidP="004F502B">
            <w:pPr>
              <w:tabs>
                <w:tab w:val="right" w:pos="1202"/>
              </w:tabs>
              <w:outlineLvl w:val="0"/>
              <w:rPr>
                <w:rFonts w:ascii="Calibri" w:eastAsia="Calibri" w:hAnsi="Calibri" w:cs="Calibri"/>
                <w:i/>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2F951A48" w14:textId="0E3A92B6"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sidRPr="00E85437">
              <w:rPr>
                <w:rFonts w:ascii="Calibri" w:eastAsia="Calibri" w:hAnsi="Calibri" w:cs="Calibri"/>
                <w:color w:val="000000" w:themeColor="text1"/>
                <w:sz w:val="20"/>
                <w:szCs w:val="20"/>
                <w:lang w:val="hr-HR"/>
              </w:rPr>
              <w:t>62</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500</w:t>
            </w:r>
          </w:p>
        </w:tc>
        <w:tc>
          <w:tcPr>
            <w:tcW w:w="747" w:type="pct"/>
            <w:tcBorders>
              <w:top w:val="single" w:sz="12" w:space="0" w:color="auto"/>
            </w:tcBorders>
            <w:vAlign w:val="bottom"/>
          </w:tcPr>
          <w:p w14:paraId="061E001F" w14:textId="781AFD72"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63,064</w:t>
            </w:r>
          </w:p>
        </w:tc>
        <w:tc>
          <w:tcPr>
            <w:tcW w:w="747" w:type="pct"/>
            <w:tcBorders>
              <w:top w:val="single" w:sz="12" w:space="0" w:color="auto"/>
              <w:left w:val="nil"/>
              <w:right w:val="nil"/>
            </w:tcBorders>
            <w:shd w:val="clear" w:color="auto" w:fill="auto"/>
            <w:vAlign w:val="bottom"/>
          </w:tcPr>
          <w:p w14:paraId="47F74F12" w14:textId="3E79FA7F" w:rsidR="004F502B" w:rsidRPr="007F0EF4"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62</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240</w:t>
            </w:r>
          </w:p>
        </w:tc>
        <w:tc>
          <w:tcPr>
            <w:tcW w:w="746" w:type="pct"/>
            <w:tcBorders>
              <w:top w:val="single" w:sz="12" w:space="0" w:color="auto"/>
            </w:tcBorders>
            <w:vAlign w:val="bottom"/>
          </w:tcPr>
          <w:p w14:paraId="75A14D03" w14:textId="688BAC2E"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62,915</w:t>
            </w:r>
          </w:p>
        </w:tc>
      </w:tr>
      <w:tr w:rsidR="004F502B" w:rsidRPr="007F0EF4" w14:paraId="595E3F5E" w14:textId="77777777" w:rsidTr="000239F2">
        <w:trPr>
          <w:trHeight w:val="312"/>
        </w:trPr>
        <w:tc>
          <w:tcPr>
            <w:tcW w:w="2013" w:type="pct"/>
            <w:vAlign w:val="bottom"/>
          </w:tcPr>
          <w:p w14:paraId="51A83522" w14:textId="51595CF1" w:rsidR="004F502B" w:rsidRPr="007F0EF4" w:rsidRDefault="004F502B" w:rsidP="004F502B">
            <w:pPr>
              <w:tabs>
                <w:tab w:val="right" w:pos="1202"/>
              </w:tabs>
              <w:outlineLvl w:val="0"/>
              <w:rPr>
                <w:rFonts w:ascii="Calibri" w:eastAsia="Calibri" w:hAnsi="Calibri" w:cs="Arial"/>
                <w:noProof/>
                <w:sz w:val="20"/>
                <w:szCs w:val="20"/>
                <w:lang w:val="en-GB"/>
              </w:rPr>
            </w:pPr>
            <w:r w:rsidRPr="007F0EF4">
              <w:rPr>
                <w:rFonts w:ascii="Calibri" w:eastAsia="Calibri" w:hAnsi="Calibri" w:cs="Arial"/>
                <w:noProof/>
                <w:sz w:val="20"/>
                <w:szCs w:val="20"/>
                <w:lang w:val="en-GB"/>
              </w:rPr>
              <w:t xml:space="preserve">Net </w:t>
            </w:r>
            <w:r>
              <w:rPr>
                <w:rFonts w:ascii="Calibri" w:eastAsia="Calibri" w:hAnsi="Calibri" w:cs="Arial"/>
                <w:noProof/>
                <w:sz w:val="20"/>
                <w:szCs w:val="20"/>
                <w:lang w:val="en-GB"/>
              </w:rPr>
              <w:t>(</w:t>
            </w:r>
            <w:r w:rsidRPr="007F0EF4">
              <w:rPr>
                <w:rFonts w:ascii="Calibri" w:eastAsia="Calibri" w:hAnsi="Calibri" w:cs="Arial"/>
                <w:noProof/>
                <w:sz w:val="20"/>
                <w:szCs w:val="20"/>
                <w:lang w:val="en-GB"/>
              </w:rPr>
              <w:t>release</w:t>
            </w:r>
            <w:r>
              <w:rPr>
                <w:rFonts w:ascii="Calibri" w:eastAsia="Calibri" w:hAnsi="Calibri" w:cs="Arial"/>
                <w:noProof/>
                <w:sz w:val="20"/>
                <w:szCs w:val="20"/>
                <w:lang w:val="en-GB"/>
              </w:rPr>
              <w:t>)</w:t>
            </w:r>
            <w:r w:rsidRPr="007F0EF4">
              <w:rPr>
                <w:rFonts w:ascii="Calibri" w:eastAsia="Calibri" w:hAnsi="Calibri" w:cs="Arial"/>
                <w:noProof/>
                <w:sz w:val="20"/>
                <w:szCs w:val="20"/>
                <w:lang w:val="en-GB"/>
              </w:rPr>
              <w:t xml:space="preserve"> of loss allowances on other liabilities</w:t>
            </w:r>
          </w:p>
        </w:tc>
        <w:tc>
          <w:tcPr>
            <w:tcW w:w="747" w:type="pct"/>
            <w:tcBorders>
              <w:left w:val="nil"/>
              <w:bottom w:val="single" w:sz="4" w:space="0" w:color="auto"/>
              <w:right w:val="nil"/>
            </w:tcBorders>
            <w:shd w:val="clear" w:color="auto" w:fill="auto"/>
            <w:vAlign w:val="bottom"/>
          </w:tcPr>
          <w:p w14:paraId="3D0B4566" w14:textId="6C4F6988"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sidRPr="00E85437">
              <w:rPr>
                <w:rFonts w:ascii="Calibri" w:eastAsia="Calibri" w:hAnsi="Calibri" w:cs="Calibri"/>
                <w:color w:val="000000" w:themeColor="text1"/>
                <w:sz w:val="20"/>
                <w:szCs w:val="20"/>
                <w:lang w:val="hr-HR"/>
              </w:rPr>
              <w:t>(2</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358)</w:t>
            </w:r>
          </w:p>
        </w:tc>
        <w:tc>
          <w:tcPr>
            <w:tcW w:w="747" w:type="pct"/>
            <w:tcBorders>
              <w:bottom w:val="single" w:sz="6" w:space="0" w:color="auto"/>
            </w:tcBorders>
            <w:vAlign w:val="bottom"/>
          </w:tcPr>
          <w:p w14:paraId="7472310B" w14:textId="233DFD2F"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(4,230)</w:t>
            </w:r>
          </w:p>
        </w:tc>
        <w:tc>
          <w:tcPr>
            <w:tcW w:w="747" w:type="pct"/>
            <w:tcBorders>
              <w:left w:val="nil"/>
              <w:bottom w:val="single" w:sz="4" w:space="0" w:color="auto"/>
              <w:right w:val="nil"/>
            </w:tcBorders>
            <w:shd w:val="clear" w:color="auto" w:fill="auto"/>
            <w:vAlign w:val="bottom"/>
          </w:tcPr>
          <w:p w14:paraId="5BD06EC7" w14:textId="1C26AB99"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sidRPr="00E85437">
              <w:rPr>
                <w:rFonts w:ascii="Calibri" w:eastAsia="Calibri" w:hAnsi="Calibri" w:cs="Calibri"/>
                <w:color w:val="000000" w:themeColor="text1"/>
                <w:sz w:val="20"/>
                <w:szCs w:val="20"/>
                <w:lang w:val="hr-HR"/>
              </w:rPr>
              <w:t>(2</w:t>
            </w:r>
            <w:r>
              <w:rPr>
                <w:rFonts w:ascii="Calibri" w:eastAsia="Calibri" w:hAnsi="Calibri" w:cs="Calibri"/>
                <w:color w:val="000000" w:themeColor="text1"/>
                <w:sz w:val="20"/>
                <w:szCs w:val="20"/>
                <w:lang w:val="hr-HR"/>
              </w:rPr>
              <w:t>,</w:t>
            </w:r>
            <w:r w:rsidRPr="00E85437">
              <w:rPr>
                <w:rFonts w:ascii="Calibri" w:eastAsia="Calibri" w:hAnsi="Calibri" w:cs="Calibri"/>
                <w:color w:val="000000" w:themeColor="text1"/>
                <w:sz w:val="20"/>
                <w:szCs w:val="20"/>
                <w:lang w:val="hr-HR"/>
              </w:rPr>
              <w:t>355)</w:t>
            </w:r>
          </w:p>
        </w:tc>
        <w:tc>
          <w:tcPr>
            <w:tcW w:w="746" w:type="pct"/>
            <w:tcBorders>
              <w:bottom w:val="single" w:sz="6" w:space="0" w:color="auto"/>
            </w:tcBorders>
            <w:vAlign w:val="bottom"/>
          </w:tcPr>
          <w:p w14:paraId="6636A4D4" w14:textId="1291D6EA"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(4,341)</w:t>
            </w:r>
          </w:p>
        </w:tc>
      </w:tr>
      <w:tr w:rsidR="004F502B" w:rsidRPr="007F0EF4" w14:paraId="29A8606E" w14:textId="77777777" w:rsidTr="000239F2">
        <w:trPr>
          <w:trHeight w:val="312"/>
        </w:trPr>
        <w:tc>
          <w:tcPr>
            <w:tcW w:w="2013" w:type="pct"/>
            <w:vAlign w:val="bottom"/>
          </w:tcPr>
          <w:p w14:paraId="0FB1D7A3" w14:textId="5C53CC09" w:rsidR="004F502B" w:rsidRPr="007F0EF4" w:rsidRDefault="004F502B" w:rsidP="004F502B">
            <w:pPr>
              <w:tabs>
                <w:tab w:val="right" w:pos="1202"/>
              </w:tabs>
              <w:outlineLvl w:val="0"/>
              <w:rPr>
                <w:rFonts w:ascii="Calibri" w:eastAsia="Calibri" w:hAnsi="Calibri" w:cs="Calibri"/>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4AA3D91" w14:textId="7F5A41E2" w:rsidR="004F502B" w:rsidRPr="007F0EF4" w:rsidRDefault="004F502B" w:rsidP="004F502B">
            <w:pPr>
              <w:tabs>
                <w:tab w:val="right" w:pos="1202"/>
              </w:tabs>
              <w:jc w:val="right"/>
              <w:outlineLvl w:val="0"/>
              <w:rPr>
                <w:rFonts w:ascii="Calibri" w:eastAsia="Calibri" w:hAnsi="Calibri" w:cs="Calibri"/>
                <w:i/>
                <w:color w:val="000000"/>
                <w:sz w:val="20"/>
                <w:szCs w:val="20"/>
                <w:lang w:val="hr-HR"/>
              </w:rPr>
            </w:pPr>
            <w:r w:rsidRPr="00E85437">
              <w:rPr>
                <w:rFonts w:ascii="Calibri" w:eastAsia="Calibri" w:hAnsi="Calibri" w:cs="Calibri"/>
                <w:i/>
                <w:color w:val="000000" w:themeColor="text1"/>
                <w:sz w:val="20"/>
                <w:szCs w:val="20"/>
                <w:lang w:val="hr-HR"/>
              </w:rPr>
              <w:t>(2</w:t>
            </w:r>
            <w:r>
              <w:rPr>
                <w:rFonts w:ascii="Calibri" w:eastAsia="Calibri" w:hAnsi="Calibri" w:cs="Calibri"/>
                <w:i/>
                <w:color w:val="000000" w:themeColor="text1"/>
                <w:sz w:val="20"/>
                <w:szCs w:val="20"/>
                <w:lang w:val="hr-HR"/>
              </w:rPr>
              <w:t>,</w:t>
            </w:r>
            <w:r w:rsidRPr="00E85437">
              <w:rPr>
                <w:rFonts w:ascii="Calibri" w:eastAsia="Calibri" w:hAnsi="Calibri" w:cs="Calibri"/>
                <w:i/>
                <w:color w:val="000000" w:themeColor="text1"/>
                <w:sz w:val="20"/>
                <w:szCs w:val="20"/>
                <w:lang w:val="hr-HR"/>
              </w:rPr>
              <w:t>358)</w:t>
            </w:r>
          </w:p>
        </w:tc>
        <w:tc>
          <w:tcPr>
            <w:tcW w:w="747" w:type="pct"/>
            <w:tcBorders>
              <w:top w:val="single" w:sz="6" w:space="0" w:color="auto"/>
              <w:bottom w:val="single" w:sz="6" w:space="0" w:color="auto"/>
            </w:tcBorders>
            <w:vAlign w:val="bottom"/>
          </w:tcPr>
          <w:p w14:paraId="0208A3BE" w14:textId="3C80D2FD" w:rsidR="004F502B" w:rsidRPr="007F0EF4" w:rsidRDefault="004F502B" w:rsidP="004F502B">
            <w:pPr>
              <w:tabs>
                <w:tab w:val="right" w:pos="1202"/>
              </w:tabs>
              <w:jc w:val="right"/>
              <w:outlineLvl w:val="0"/>
              <w:rPr>
                <w:rFonts w:ascii="Calibri" w:eastAsia="Calibri" w:hAnsi="Calibri" w:cs="Calibri"/>
                <w:i/>
                <w:color w:val="000000"/>
                <w:sz w:val="20"/>
                <w:szCs w:val="20"/>
                <w:lang w:val="hr-HR"/>
              </w:rPr>
            </w:pPr>
            <w:r w:rsidRPr="00A4388C">
              <w:rPr>
                <w:rFonts w:ascii="Calibri" w:eastAsia="Calibri" w:hAnsi="Calibri" w:cs="Calibri"/>
                <w:i/>
                <w:color w:val="000000" w:themeColor="text1"/>
                <w:sz w:val="20"/>
                <w:szCs w:val="20"/>
                <w:lang w:val="hr-HR"/>
              </w:rPr>
              <w:t>(4</w:t>
            </w:r>
            <w:r>
              <w:rPr>
                <w:rFonts w:ascii="Calibri" w:eastAsia="Calibri" w:hAnsi="Calibri" w:cs="Calibri"/>
                <w:i/>
                <w:color w:val="000000" w:themeColor="text1"/>
                <w:sz w:val="20"/>
                <w:szCs w:val="20"/>
                <w:lang w:val="hr-HR"/>
              </w:rPr>
              <w:t>,</w:t>
            </w:r>
            <w:r w:rsidRPr="00A4388C">
              <w:rPr>
                <w:rFonts w:ascii="Calibri" w:eastAsia="Calibri" w:hAnsi="Calibri" w:cs="Calibri"/>
                <w:i/>
                <w:color w:val="000000" w:themeColor="text1"/>
                <w:sz w:val="20"/>
                <w:szCs w:val="20"/>
                <w:lang w:val="hr-HR"/>
              </w:rPr>
              <w:t>230)</w:t>
            </w:r>
          </w:p>
        </w:tc>
        <w:tc>
          <w:tcPr>
            <w:tcW w:w="747" w:type="pct"/>
            <w:tcBorders>
              <w:top w:val="single" w:sz="4" w:space="0" w:color="auto"/>
              <w:left w:val="nil"/>
              <w:bottom w:val="single" w:sz="4" w:space="0" w:color="auto"/>
              <w:right w:val="nil"/>
            </w:tcBorders>
            <w:shd w:val="clear" w:color="auto" w:fill="auto"/>
            <w:vAlign w:val="bottom"/>
          </w:tcPr>
          <w:p w14:paraId="207E6F1E" w14:textId="352AFE04" w:rsidR="004F502B" w:rsidRPr="007F0EF4" w:rsidRDefault="004F502B" w:rsidP="004F502B">
            <w:pPr>
              <w:tabs>
                <w:tab w:val="right" w:pos="1202"/>
              </w:tabs>
              <w:jc w:val="right"/>
              <w:outlineLvl w:val="0"/>
              <w:rPr>
                <w:rFonts w:ascii="Calibri" w:eastAsia="Calibri" w:hAnsi="Calibri" w:cs="Arial"/>
                <w:bCs/>
                <w:i/>
                <w:noProof/>
                <w:sz w:val="20"/>
                <w:szCs w:val="20"/>
                <w:lang w:val="en-GB"/>
              </w:rPr>
            </w:pPr>
            <w:r w:rsidRPr="00E85437">
              <w:rPr>
                <w:rFonts w:ascii="Calibri" w:eastAsia="Calibri" w:hAnsi="Calibri" w:cs="Calibri"/>
                <w:i/>
                <w:color w:val="000000" w:themeColor="text1"/>
                <w:sz w:val="20"/>
                <w:szCs w:val="20"/>
                <w:lang w:val="hr-HR"/>
              </w:rPr>
              <w:t>(2</w:t>
            </w:r>
            <w:r>
              <w:rPr>
                <w:rFonts w:ascii="Calibri" w:eastAsia="Calibri" w:hAnsi="Calibri" w:cs="Calibri"/>
                <w:i/>
                <w:color w:val="000000" w:themeColor="text1"/>
                <w:sz w:val="20"/>
                <w:szCs w:val="20"/>
                <w:lang w:val="hr-HR"/>
              </w:rPr>
              <w:t>,</w:t>
            </w:r>
            <w:r w:rsidRPr="00E85437">
              <w:rPr>
                <w:rFonts w:ascii="Calibri" w:eastAsia="Calibri" w:hAnsi="Calibri" w:cs="Calibri"/>
                <w:i/>
                <w:color w:val="000000" w:themeColor="text1"/>
                <w:sz w:val="20"/>
                <w:szCs w:val="20"/>
                <w:lang w:val="hr-HR"/>
              </w:rPr>
              <w:t>355)</w:t>
            </w:r>
          </w:p>
        </w:tc>
        <w:tc>
          <w:tcPr>
            <w:tcW w:w="746" w:type="pct"/>
            <w:tcBorders>
              <w:top w:val="single" w:sz="6" w:space="0" w:color="auto"/>
              <w:bottom w:val="single" w:sz="6" w:space="0" w:color="auto"/>
            </w:tcBorders>
            <w:vAlign w:val="bottom"/>
          </w:tcPr>
          <w:p w14:paraId="2D798321" w14:textId="4D5FAB94" w:rsidR="004F502B" w:rsidRPr="007F0EF4" w:rsidRDefault="004F502B" w:rsidP="004F502B">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i/>
                <w:color w:val="000000" w:themeColor="text1"/>
                <w:sz w:val="20"/>
                <w:szCs w:val="20"/>
                <w:lang w:val="hr-HR"/>
              </w:rPr>
              <w:t>(4,341)</w:t>
            </w:r>
          </w:p>
        </w:tc>
      </w:tr>
      <w:tr w:rsidR="004F502B" w:rsidRPr="007F0EF4" w14:paraId="731CEA01" w14:textId="77777777" w:rsidTr="000239F2">
        <w:trPr>
          <w:trHeight w:val="312"/>
        </w:trPr>
        <w:tc>
          <w:tcPr>
            <w:tcW w:w="2013" w:type="pct"/>
            <w:vAlign w:val="bottom"/>
          </w:tcPr>
          <w:p w14:paraId="3B8834D4" w14:textId="18297554" w:rsidR="004F502B" w:rsidRPr="007F0EF4" w:rsidRDefault="004F502B" w:rsidP="004F502B">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Unreali</w:t>
            </w:r>
            <w:r w:rsidR="006947CB">
              <w:rPr>
                <w:rFonts w:ascii="Calibri" w:eastAsia="Calibri" w:hAnsi="Calibri" w:cs="Calibri"/>
                <w:noProof/>
                <w:sz w:val="20"/>
                <w:szCs w:val="20"/>
                <w:lang w:val="en-GB"/>
              </w:rPr>
              <w:t>s</w:t>
            </w:r>
            <w:r w:rsidRPr="007F0EF4">
              <w:rPr>
                <w:rFonts w:ascii="Calibri" w:eastAsia="Calibri" w:hAnsi="Calibri" w:cs="Calibri"/>
                <w:noProof/>
                <w:sz w:val="20"/>
                <w:szCs w:val="20"/>
                <w:lang w:val="en-GB"/>
              </w:rPr>
              <w:t>ed actuarial gains</w:t>
            </w:r>
            <w:r>
              <w:rPr>
                <w:rFonts w:ascii="Calibri" w:eastAsia="Calibri" w:hAnsi="Calibri" w:cs="Calibri"/>
                <w:noProof/>
                <w:sz w:val="20"/>
                <w:szCs w:val="20"/>
                <w:lang w:val="en-GB"/>
              </w:rPr>
              <w:t>/(losses)</w:t>
            </w:r>
          </w:p>
        </w:tc>
        <w:tc>
          <w:tcPr>
            <w:tcW w:w="747" w:type="pct"/>
            <w:tcBorders>
              <w:top w:val="single" w:sz="4" w:space="0" w:color="auto"/>
              <w:left w:val="nil"/>
              <w:right w:val="nil"/>
            </w:tcBorders>
            <w:shd w:val="clear" w:color="auto" w:fill="auto"/>
            <w:vAlign w:val="bottom"/>
          </w:tcPr>
          <w:p w14:paraId="735F6CD3" w14:textId="6A463B95"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sidRPr="00E85437">
              <w:rPr>
                <w:rFonts w:ascii="Calibri" w:eastAsia="Calibri" w:hAnsi="Calibri" w:cs="Calibri"/>
                <w:color w:val="000000" w:themeColor="text1"/>
                <w:sz w:val="20"/>
                <w:szCs w:val="20"/>
                <w:lang w:val="hr-HR"/>
              </w:rPr>
              <w:t>831</w:t>
            </w:r>
          </w:p>
        </w:tc>
        <w:tc>
          <w:tcPr>
            <w:tcW w:w="747" w:type="pct"/>
            <w:tcBorders>
              <w:top w:val="single" w:sz="6" w:space="0" w:color="auto"/>
              <w:bottom w:val="single" w:sz="6" w:space="0" w:color="auto"/>
            </w:tcBorders>
            <w:vAlign w:val="bottom"/>
          </w:tcPr>
          <w:p w14:paraId="2EDEC341" w14:textId="2368B5C5" w:rsidR="004F502B" w:rsidRPr="007F0EF4" w:rsidRDefault="004F502B" w:rsidP="004F502B">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3,666</w:t>
            </w:r>
          </w:p>
        </w:tc>
        <w:tc>
          <w:tcPr>
            <w:tcW w:w="747" w:type="pct"/>
            <w:tcBorders>
              <w:top w:val="single" w:sz="4" w:space="0" w:color="auto"/>
              <w:left w:val="nil"/>
              <w:right w:val="nil"/>
            </w:tcBorders>
            <w:shd w:val="clear" w:color="auto" w:fill="auto"/>
            <w:vAlign w:val="bottom"/>
          </w:tcPr>
          <w:p w14:paraId="32F55DF8" w14:textId="03121CF6" w:rsidR="004F502B" w:rsidRPr="002863A9" w:rsidRDefault="004F502B" w:rsidP="004F502B">
            <w:pPr>
              <w:tabs>
                <w:tab w:val="right" w:pos="1202"/>
              </w:tabs>
              <w:jc w:val="right"/>
              <w:outlineLvl w:val="0"/>
              <w:rPr>
                <w:rFonts w:ascii="Calibri" w:eastAsia="Calibri" w:hAnsi="Calibri" w:cs="Arial"/>
                <w:bCs/>
                <w:noProof/>
                <w:sz w:val="20"/>
                <w:szCs w:val="20"/>
                <w:lang w:val="en-GB"/>
              </w:rPr>
            </w:pPr>
            <w:r w:rsidRPr="00E85437">
              <w:rPr>
                <w:rFonts w:ascii="Calibri" w:eastAsia="Calibri" w:hAnsi="Calibri" w:cs="Calibri"/>
                <w:color w:val="000000" w:themeColor="text1"/>
                <w:sz w:val="20"/>
                <w:szCs w:val="20"/>
                <w:lang w:val="hr-HR"/>
              </w:rPr>
              <w:t>831</w:t>
            </w:r>
          </w:p>
        </w:tc>
        <w:tc>
          <w:tcPr>
            <w:tcW w:w="746" w:type="pct"/>
            <w:tcBorders>
              <w:top w:val="single" w:sz="6" w:space="0" w:color="auto"/>
              <w:bottom w:val="single" w:sz="6" w:space="0" w:color="auto"/>
            </w:tcBorders>
            <w:vAlign w:val="bottom"/>
          </w:tcPr>
          <w:p w14:paraId="0A22C645" w14:textId="68EDCD66" w:rsidR="004F502B" w:rsidRPr="007F0EF4" w:rsidRDefault="004F502B" w:rsidP="004F502B">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3,666</w:t>
            </w:r>
          </w:p>
        </w:tc>
      </w:tr>
      <w:tr w:rsidR="004F502B" w:rsidRPr="007F0EF4" w14:paraId="0A9322E5" w14:textId="77777777" w:rsidTr="000239F2">
        <w:trPr>
          <w:trHeight w:val="312"/>
        </w:trPr>
        <w:tc>
          <w:tcPr>
            <w:tcW w:w="2013" w:type="pct"/>
            <w:vAlign w:val="bottom"/>
          </w:tcPr>
          <w:p w14:paraId="62A26AB9" w14:textId="77777777" w:rsidR="004F502B" w:rsidRPr="007F0EF4" w:rsidRDefault="004F502B" w:rsidP="004F502B">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0BE53711" w14:textId="05EDBF91"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sidRPr="00E85437">
              <w:rPr>
                <w:rFonts w:ascii="Calibri" w:eastAsia="Calibri" w:hAnsi="Calibri" w:cs="Calibri"/>
                <w:b/>
                <w:color w:val="000000" w:themeColor="text1"/>
                <w:sz w:val="20"/>
                <w:szCs w:val="20"/>
                <w:lang w:val="hr-HR"/>
              </w:rPr>
              <w:t>60</w:t>
            </w:r>
            <w:r>
              <w:rPr>
                <w:rFonts w:ascii="Calibri" w:eastAsia="Calibri" w:hAnsi="Calibri" w:cs="Calibri"/>
                <w:b/>
                <w:color w:val="000000" w:themeColor="text1"/>
                <w:sz w:val="20"/>
                <w:szCs w:val="20"/>
                <w:lang w:val="hr-HR"/>
              </w:rPr>
              <w:t>,</w:t>
            </w:r>
            <w:r w:rsidRPr="00E85437">
              <w:rPr>
                <w:rFonts w:ascii="Calibri" w:eastAsia="Calibri" w:hAnsi="Calibri" w:cs="Calibri"/>
                <w:b/>
                <w:color w:val="000000" w:themeColor="text1"/>
                <w:sz w:val="20"/>
                <w:szCs w:val="20"/>
                <w:lang w:val="hr-HR"/>
              </w:rPr>
              <w:t>973</w:t>
            </w:r>
          </w:p>
        </w:tc>
        <w:tc>
          <w:tcPr>
            <w:tcW w:w="747" w:type="pct"/>
            <w:tcBorders>
              <w:top w:val="single" w:sz="6" w:space="0" w:color="auto"/>
              <w:bottom w:val="single" w:sz="12" w:space="0" w:color="auto"/>
            </w:tcBorders>
            <w:vAlign w:val="bottom"/>
          </w:tcPr>
          <w:p w14:paraId="737E4451" w14:textId="2FB14C06"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62,500</w:t>
            </w:r>
          </w:p>
        </w:tc>
        <w:tc>
          <w:tcPr>
            <w:tcW w:w="747" w:type="pct"/>
            <w:tcBorders>
              <w:top w:val="single" w:sz="4" w:space="0" w:color="auto"/>
              <w:left w:val="nil"/>
              <w:bottom w:val="single" w:sz="12" w:space="0" w:color="auto"/>
              <w:right w:val="nil"/>
            </w:tcBorders>
            <w:shd w:val="clear" w:color="auto" w:fill="auto"/>
            <w:vAlign w:val="bottom"/>
          </w:tcPr>
          <w:p w14:paraId="4E0FB9A8" w14:textId="3FBE598C"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sidRPr="00E85437">
              <w:rPr>
                <w:rFonts w:ascii="Calibri" w:eastAsia="Calibri" w:hAnsi="Calibri" w:cs="Calibri"/>
                <w:b/>
                <w:color w:val="000000" w:themeColor="text1"/>
                <w:sz w:val="20"/>
                <w:szCs w:val="20"/>
                <w:lang w:val="hr-HR"/>
              </w:rPr>
              <w:t>60</w:t>
            </w:r>
            <w:r>
              <w:rPr>
                <w:rFonts w:ascii="Calibri" w:eastAsia="Calibri" w:hAnsi="Calibri" w:cs="Calibri"/>
                <w:b/>
                <w:color w:val="000000" w:themeColor="text1"/>
                <w:sz w:val="20"/>
                <w:szCs w:val="20"/>
                <w:lang w:val="hr-HR"/>
              </w:rPr>
              <w:t>,</w:t>
            </w:r>
            <w:r w:rsidRPr="00E85437">
              <w:rPr>
                <w:rFonts w:ascii="Calibri" w:eastAsia="Calibri" w:hAnsi="Calibri" w:cs="Calibri"/>
                <w:b/>
                <w:color w:val="000000" w:themeColor="text1"/>
                <w:sz w:val="20"/>
                <w:szCs w:val="20"/>
                <w:lang w:val="hr-HR"/>
              </w:rPr>
              <w:t>716</w:t>
            </w:r>
          </w:p>
        </w:tc>
        <w:tc>
          <w:tcPr>
            <w:tcW w:w="746" w:type="pct"/>
            <w:tcBorders>
              <w:top w:val="single" w:sz="6" w:space="0" w:color="auto"/>
              <w:bottom w:val="single" w:sz="12" w:space="0" w:color="auto"/>
            </w:tcBorders>
            <w:vAlign w:val="bottom"/>
          </w:tcPr>
          <w:p w14:paraId="4C5240F7" w14:textId="047E21C3" w:rsidR="004F502B" w:rsidRPr="007F0EF4" w:rsidRDefault="004F502B" w:rsidP="004F502B">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62,240</w:t>
            </w:r>
          </w:p>
        </w:tc>
      </w:tr>
    </w:tbl>
    <w:p w14:paraId="49AE5287" w14:textId="77777777" w:rsidR="007F0EF4" w:rsidRPr="00666640" w:rsidRDefault="007F0EF4" w:rsidP="007F0EF4">
      <w:pPr>
        <w:keepNext/>
        <w:tabs>
          <w:tab w:val="left" w:pos="567"/>
        </w:tabs>
        <w:jc w:val="both"/>
        <w:rPr>
          <w:rFonts w:ascii="Calibri" w:hAnsi="Calibri" w:cs="Arial"/>
          <w:bCs/>
          <w:sz w:val="22"/>
          <w:szCs w:val="22"/>
          <w:lang w:val="en-GB"/>
        </w:rPr>
      </w:pPr>
    </w:p>
    <w:p w14:paraId="73BC4AE9" w14:textId="232A0217" w:rsidR="007F0EF4" w:rsidRPr="00666640" w:rsidRDefault="007F0EF4">
      <w:pPr>
        <w:pStyle w:val="T1"/>
        <w:tabs>
          <w:tab w:val="left" w:pos="567"/>
        </w:tabs>
        <w:spacing w:before="0" w:after="0" w:line="240" w:lineRule="auto"/>
        <w:rPr>
          <w:rFonts w:asciiTheme="minorHAnsi" w:hAnsiTheme="minorHAnsi" w:cs="Arial"/>
          <w:b w:val="0"/>
          <w:sz w:val="22"/>
          <w:szCs w:val="22"/>
          <w:lang w:val="en-GB"/>
        </w:rPr>
      </w:pPr>
      <w:r w:rsidRPr="00666640">
        <w:rPr>
          <w:rFonts w:ascii="Calibri" w:eastAsia="Calibri" w:hAnsi="Calibri" w:cs="Arial"/>
          <w:b w:val="0"/>
          <w:bCs w:val="0"/>
          <w:sz w:val="22"/>
          <w:szCs w:val="22"/>
          <w:lang w:val="en-GB"/>
        </w:rPr>
        <w:t>Net foreign exchange gain/los</w:t>
      </w:r>
      <w:r w:rsidR="00B44834">
        <w:rPr>
          <w:rFonts w:ascii="Calibri" w:eastAsia="Calibri" w:hAnsi="Calibri" w:cs="Arial"/>
          <w:b w:val="0"/>
          <w:bCs w:val="0"/>
          <w:sz w:val="22"/>
          <w:szCs w:val="22"/>
          <w:lang w:val="en-GB"/>
        </w:rPr>
        <w:t>s</w:t>
      </w:r>
      <w:r w:rsidRPr="00666640">
        <w:rPr>
          <w:rFonts w:ascii="Calibri" w:eastAsia="Calibri" w:hAnsi="Calibri" w:cs="Arial"/>
          <w:b w:val="0"/>
          <w:bCs w:val="0"/>
          <w:sz w:val="22"/>
          <w:szCs w:val="22"/>
          <w:lang w:val="en-GB"/>
        </w:rPr>
        <w:t xml:space="preserve"> on loss allowances are shown within net gains/ (losses) from financial activities in the Income Statement</w:t>
      </w:r>
      <w:r w:rsidR="00E92B2D">
        <w:rPr>
          <w:rFonts w:ascii="Calibri" w:eastAsia="Calibri" w:hAnsi="Calibri" w:cs="Arial"/>
          <w:b w:val="0"/>
          <w:bCs w:val="0"/>
          <w:sz w:val="22"/>
          <w:szCs w:val="22"/>
          <w:lang w:val="en-GB"/>
        </w:rPr>
        <w:t>.</w:t>
      </w:r>
    </w:p>
    <w:p w14:paraId="2CABBEEA" w14:textId="77777777"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3029F25C" w14:textId="3B6855AE"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C06CDD">
          <w:headerReference w:type="default" r:id="rId91"/>
          <w:pgSz w:w="11907" w:h="16840" w:code="9"/>
          <w:pgMar w:top="1418" w:right="1134" w:bottom="1134" w:left="1418" w:header="851" w:footer="851" w:gutter="0"/>
          <w:cols w:space="720"/>
          <w:noEndnote/>
        </w:sectPr>
      </w:pPr>
    </w:p>
    <w:p w14:paraId="0E2A7843" w14:textId="70DE1B86"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13D2D68C" w14:textId="75E1D768" w:rsidR="007F0EF4" w:rsidRDefault="007F0EF4"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4F502B">
        <w:rPr>
          <w:rFonts w:asciiTheme="minorHAnsi" w:hAnsiTheme="minorHAnsi" w:cs="Arial"/>
          <w:sz w:val="22"/>
          <w:szCs w:val="22"/>
          <w:lang w:val="en-GB"/>
        </w:rPr>
        <w:t>5</w:t>
      </w:r>
      <w:r>
        <w:rPr>
          <w:rFonts w:asciiTheme="minorHAnsi" w:hAnsiTheme="minorHAnsi" w:cs="Arial"/>
          <w:sz w:val="22"/>
          <w:szCs w:val="22"/>
          <w:lang w:val="en-GB"/>
        </w:rPr>
        <w:t xml:space="preserve">. </w:t>
      </w:r>
      <w:r w:rsidRPr="007F0EF4">
        <w:rPr>
          <w:rFonts w:asciiTheme="minorHAnsi" w:hAnsiTheme="minorHAnsi" w:cs="Arial"/>
          <w:sz w:val="22"/>
          <w:szCs w:val="22"/>
          <w:lang w:val="en-GB"/>
        </w:rPr>
        <w:tab/>
        <w:t>Provisions for guarantees, commitments and other liabilities</w:t>
      </w:r>
      <w:r>
        <w:rPr>
          <w:rFonts w:asciiTheme="minorHAnsi" w:hAnsiTheme="minorHAnsi" w:cs="Arial"/>
          <w:sz w:val="22"/>
          <w:szCs w:val="22"/>
          <w:lang w:val="en-GB"/>
        </w:rPr>
        <w:t xml:space="preserve"> (continued)</w:t>
      </w:r>
    </w:p>
    <w:p w14:paraId="2DE6D8BB" w14:textId="0DD8951E"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644D8721" w14:textId="07458ACA" w:rsidR="007F0EF4" w:rsidRPr="003A42B9" w:rsidRDefault="007F0EF4" w:rsidP="00666640">
      <w:pPr>
        <w:pStyle w:val="T1"/>
        <w:tabs>
          <w:tab w:val="left" w:pos="567"/>
        </w:tabs>
        <w:spacing w:before="0" w:after="0" w:line="240" w:lineRule="auto"/>
        <w:rPr>
          <w:rFonts w:ascii="Calibri" w:eastAsia="Calibri" w:hAnsi="Calibri" w:cs="Arial"/>
          <w:b w:val="0"/>
          <w:bCs w:val="0"/>
          <w:sz w:val="22"/>
          <w:szCs w:val="22"/>
          <w:lang w:val="en-GB"/>
        </w:rPr>
      </w:pPr>
      <w:r w:rsidRPr="00666640">
        <w:rPr>
          <w:rFonts w:ascii="Calibri" w:eastAsia="Calibri" w:hAnsi="Calibri" w:cs="Arial"/>
          <w:b w:val="0"/>
          <w:bCs w:val="0"/>
          <w:sz w:val="22"/>
          <w:szCs w:val="22"/>
          <w:lang w:val="en-GB"/>
        </w:rPr>
        <w:t xml:space="preserve">Out of the total provisions for </w:t>
      </w:r>
      <w:r w:rsidRPr="001555AD">
        <w:rPr>
          <w:rFonts w:ascii="Calibri" w:eastAsia="Calibri" w:hAnsi="Calibri" w:cs="Arial"/>
          <w:b w:val="0"/>
          <w:bCs w:val="0"/>
          <w:sz w:val="22"/>
          <w:szCs w:val="22"/>
          <w:lang w:val="en-GB"/>
        </w:rPr>
        <w:t xml:space="preserve">guarantees and commitments, the amount of HRK </w:t>
      </w:r>
      <w:r w:rsidR="000A14A2">
        <w:rPr>
          <w:rFonts w:ascii="Calibri" w:eastAsia="Calibri" w:hAnsi="Calibri" w:cs="Arial"/>
          <w:b w:val="0"/>
          <w:bCs w:val="0"/>
          <w:sz w:val="22"/>
          <w:szCs w:val="22"/>
          <w:lang w:val="en-GB"/>
        </w:rPr>
        <w:t xml:space="preserve">2,695 </w:t>
      </w:r>
      <w:r w:rsidRPr="00863DAA">
        <w:rPr>
          <w:rFonts w:ascii="Calibri" w:eastAsia="Calibri" w:hAnsi="Calibri" w:cs="Arial"/>
          <w:b w:val="0"/>
          <w:bCs w:val="0"/>
          <w:sz w:val="22"/>
          <w:szCs w:val="22"/>
          <w:lang w:val="en-GB"/>
        </w:rPr>
        <w:t>thousand relates to financial institutions (31 December 20</w:t>
      </w:r>
      <w:r w:rsidR="000A14A2">
        <w:rPr>
          <w:rFonts w:ascii="Calibri" w:eastAsia="Calibri" w:hAnsi="Calibri" w:cs="Arial"/>
          <w:b w:val="0"/>
          <w:bCs w:val="0"/>
          <w:sz w:val="22"/>
          <w:szCs w:val="22"/>
          <w:lang w:val="en-GB"/>
        </w:rPr>
        <w:t>20</w:t>
      </w:r>
      <w:r w:rsidRPr="000652E3">
        <w:rPr>
          <w:rFonts w:ascii="Calibri" w:eastAsia="Calibri" w:hAnsi="Calibri" w:cs="Arial"/>
          <w:b w:val="0"/>
          <w:bCs w:val="0"/>
          <w:sz w:val="22"/>
          <w:szCs w:val="22"/>
          <w:lang w:val="en-GB"/>
        </w:rPr>
        <w:t xml:space="preserve">: HRK </w:t>
      </w:r>
      <w:r w:rsidR="000A14A2" w:rsidRPr="00863DAA">
        <w:rPr>
          <w:rFonts w:ascii="Calibri" w:eastAsia="Calibri" w:hAnsi="Calibri" w:cs="Arial"/>
          <w:b w:val="0"/>
          <w:bCs w:val="0"/>
          <w:sz w:val="22"/>
          <w:szCs w:val="22"/>
          <w:lang w:val="en-GB"/>
        </w:rPr>
        <w:t>8,492</w:t>
      </w:r>
      <w:r w:rsidR="000A14A2" w:rsidRPr="001555AD">
        <w:rPr>
          <w:rFonts w:ascii="Calibri" w:eastAsia="Calibri" w:hAnsi="Calibri" w:cs="Arial"/>
          <w:b w:val="0"/>
          <w:bCs w:val="0"/>
          <w:sz w:val="22"/>
          <w:szCs w:val="22"/>
          <w:lang w:val="en-GB"/>
        </w:rPr>
        <w:t xml:space="preserve"> </w:t>
      </w:r>
      <w:r w:rsidRPr="0030674B">
        <w:rPr>
          <w:rFonts w:ascii="Calibri" w:eastAsia="Calibri" w:hAnsi="Calibri" w:cs="Arial"/>
          <w:b w:val="0"/>
          <w:bCs w:val="0"/>
          <w:sz w:val="22"/>
          <w:szCs w:val="22"/>
          <w:lang w:val="en-GB"/>
        </w:rPr>
        <w:t>thousand), HRK</w:t>
      </w:r>
      <w:r w:rsidR="00BA2C4F" w:rsidRPr="00295E70">
        <w:rPr>
          <w:rFonts w:ascii="Calibri" w:eastAsia="Calibri" w:hAnsi="Calibri" w:cs="Arial"/>
          <w:b w:val="0"/>
          <w:bCs w:val="0"/>
          <w:sz w:val="22"/>
          <w:szCs w:val="22"/>
          <w:lang w:val="en-GB"/>
        </w:rPr>
        <w:t xml:space="preserve"> </w:t>
      </w:r>
      <w:r w:rsidR="000A14A2">
        <w:rPr>
          <w:rFonts w:ascii="Calibri" w:eastAsia="Calibri" w:hAnsi="Calibri" w:cs="Arial"/>
          <w:b w:val="0"/>
          <w:bCs w:val="0"/>
          <w:sz w:val="22"/>
          <w:szCs w:val="22"/>
          <w:lang w:val="en-GB"/>
        </w:rPr>
        <w:t xml:space="preserve">125,172 </w:t>
      </w:r>
      <w:r w:rsidRPr="001555AD">
        <w:rPr>
          <w:rFonts w:ascii="Calibri" w:eastAsia="Calibri" w:hAnsi="Calibri" w:cs="Arial"/>
          <w:b w:val="0"/>
          <w:bCs w:val="0"/>
          <w:sz w:val="22"/>
          <w:szCs w:val="22"/>
          <w:lang w:val="en-GB"/>
        </w:rPr>
        <w:t>thousand relates to domestic companies (31 December 20</w:t>
      </w:r>
      <w:r w:rsidR="000A14A2">
        <w:rPr>
          <w:rFonts w:ascii="Calibri" w:eastAsia="Calibri" w:hAnsi="Calibri" w:cs="Arial"/>
          <w:b w:val="0"/>
          <w:bCs w:val="0"/>
          <w:sz w:val="22"/>
          <w:szCs w:val="22"/>
          <w:lang w:val="en-GB"/>
        </w:rPr>
        <w:t>20</w:t>
      </w:r>
      <w:r w:rsidRPr="000652E3">
        <w:rPr>
          <w:rFonts w:ascii="Calibri" w:eastAsia="Calibri" w:hAnsi="Calibri" w:cs="Arial"/>
          <w:b w:val="0"/>
          <w:bCs w:val="0"/>
          <w:sz w:val="22"/>
          <w:szCs w:val="22"/>
          <w:lang w:val="en-GB"/>
        </w:rPr>
        <w:t xml:space="preserve">: HRK </w:t>
      </w:r>
      <w:r w:rsidR="000A14A2" w:rsidRPr="001555AD">
        <w:rPr>
          <w:rFonts w:ascii="Calibri" w:eastAsia="Calibri" w:hAnsi="Calibri" w:cs="Arial"/>
          <w:b w:val="0"/>
          <w:bCs w:val="0"/>
          <w:sz w:val="22"/>
          <w:szCs w:val="22"/>
          <w:lang w:val="en-GB"/>
        </w:rPr>
        <w:t xml:space="preserve">35,683 </w:t>
      </w:r>
      <w:r w:rsidRPr="0030674B">
        <w:rPr>
          <w:rFonts w:ascii="Calibri" w:eastAsia="Calibri" w:hAnsi="Calibri" w:cs="Arial"/>
          <w:b w:val="0"/>
          <w:bCs w:val="0"/>
          <w:sz w:val="22"/>
          <w:szCs w:val="22"/>
          <w:lang w:val="en-GB"/>
        </w:rPr>
        <w:t xml:space="preserve">thousand), HRK </w:t>
      </w:r>
      <w:r w:rsidR="000A14A2">
        <w:rPr>
          <w:rFonts w:ascii="Calibri" w:eastAsia="Calibri" w:hAnsi="Calibri" w:cs="Arial"/>
          <w:b w:val="0"/>
          <w:bCs w:val="0"/>
          <w:sz w:val="22"/>
          <w:szCs w:val="22"/>
          <w:lang w:val="en-GB"/>
        </w:rPr>
        <w:t xml:space="preserve">1,371 </w:t>
      </w:r>
      <w:r w:rsidRPr="00863DAA">
        <w:rPr>
          <w:rFonts w:ascii="Calibri" w:eastAsia="Calibri" w:hAnsi="Calibri" w:cs="Arial"/>
          <w:b w:val="0"/>
          <w:bCs w:val="0"/>
          <w:sz w:val="22"/>
          <w:szCs w:val="22"/>
          <w:lang w:val="en-GB"/>
        </w:rPr>
        <w:t>thousand relates to the public sector (31 December 20</w:t>
      </w:r>
      <w:r w:rsidR="000A14A2">
        <w:rPr>
          <w:rFonts w:ascii="Calibri" w:eastAsia="Calibri" w:hAnsi="Calibri" w:cs="Arial"/>
          <w:b w:val="0"/>
          <w:bCs w:val="0"/>
          <w:sz w:val="22"/>
          <w:szCs w:val="22"/>
          <w:lang w:val="en-GB"/>
        </w:rPr>
        <w:t>20</w:t>
      </w:r>
      <w:r w:rsidRPr="000652E3">
        <w:rPr>
          <w:rFonts w:ascii="Calibri" w:eastAsia="Calibri" w:hAnsi="Calibri" w:cs="Arial"/>
          <w:b w:val="0"/>
          <w:bCs w:val="0"/>
          <w:sz w:val="22"/>
          <w:szCs w:val="22"/>
          <w:lang w:val="en-GB"/>
        </w:rPr>
        <w:t xml:space="preserve">: HRK </w:t>
      </w:r>
      <w:r w:rsidR="000A14A2" w:rsidRPr="00295E70">
        <w:rPr>
          <w:rFonts w:ascii="Calibri" w:eastAsia="Calibri" w:hAnsi="Calibri" w:cs="Arial"/>
          <w:b w:val="0"/>
          <w:bCs w:val="0"/>
          <w:sz w:val="22"/>
          <w:szCs w:val="22"/>
          <w:lang w:val="en-GB"/>
        </w:rPr>
        <w:t>1,</w:t>
      </w:r>
      <w:r w:rsidR="000A14A2" w:rsidRPr="001555AD">
        <w:rPr>
          <w:rFonts w:ascii="Calibri" w:eastAsia="Calibri" w:hAnsi="Calibri" w:cs="Arial"/>
          <w:b w:val="0"/>
          <w:bCs w:val="0"/>
          <w:sz w:val="22"/>
          <w:szCs w:val="22"/>
          <w:lang w:val="en-GB"/>
        </w:rPr>
        <w:t xml:space="preserve">286 </w:t>
      </w:r>
      <w:r w:rsidRPr="003A42B9">
        <w:rPr>
          <w:rFonts w:ascii="Calibri" w:eastAsia="Calibri" w:hAnsi="Calibri" w:cs="Arial"/>
          <w:b w:val="0"/>
          <w:bCs w:val="0"/>
          <w:sz w:val="22"/>
          <w:szCs w:val="22"/>
          <w:lang w:val="en-GB"/>
        </w:rPr>
        <w:t xml:space="preserve">thousand), </w:t>
      </w:r>
      <w:r w:rsidR="00F167B6">
        <w:rPr>
          <w:rFonts w:ascii="Calibri" w:eastAsia="Calibri" w:hAnsi="Calibri" w:cs="Arial"/>
          <w:b w:val="0"/>
          <w:bCs w:val="0"/>
          <w:sz w:val="22"/>
          <w:szCs w:val="22"/>
          <w:lang w:val="en-GB"/>
        </w:rPr>
        <w:t xml:space="preserve">HRK 239 thousand relates to non-profit institutions (31 December 2020: HRK 0 thousand), </w:t>
      </w:r>
      <w:r w:rsidRPr="003A42B9">
        <w:rPr>
          <w:rFonts w:ascii="Calibri" w:eastAsia="Calibri" w:hAnsi="Calibri" w:cs="Arial"/>
          <w:b w:val="0"/>
          <w:bCs w:val="0"/>
          <w:sz w:val="22"/>
          <w:szCs w:val="22"/>
          <w:lang w:val="en-GB"/>
        </w:rPr>
        <w:t xml:space="preserve">HRK </w:t>
      </w:r>
      <w:r w:rsidR="000A14A2">
        <w:rPr>
          <w:rFonts w:ascii="Calibri" w:eastAsia="Calibri" w:hAnsi="Calibri" w:cs="Arial"/>
          <w:b w:val="0"/>
          <w:bCs w:val="0"/>
          <w:sz w:val="22"/>
          <w:szCs w:val="22"/>
          <w:lang w:val="en-GB"/>
        </w:rPr>
        <w:t>110</w:t>
      </w:r>
      <w:r w:rsidR="00BA2C4F" w:rsidRPr="001555AD">
        <w:rPr>
          <w:rFonts w:ascii="Calibri" w:eastAsia="Calibri" w:hAnsi="Calibri" w:cs="Arial"/>
          <w:b w:val="0"/>
          <w:bCs w:val="0"/>
          <w:sz w:val="22"/>
          <w:szCs w:val="22"/>
          <w:lang w:val="en-GB"/>
        </w:rPr>
        <w:t xml:space="preserve"> </w:t>
      </w:r>
      <w:r w:rsidRPr="00863DAA">
        <w:rPr>
          <w:rFonts w:ascii="Calibri" w:eastAsia="Calibri" w:hAnsi="Calibri" w:cs="Arial"/>
          <w:b w:val="0"/>
          <w:bCs w:val="0"/>
          <w:sz w:val="22"/>
          <w:szCs w:val="22"/>
          <w:lang w:val="en-GB"/>
        </w:rPr>
        <w:t>thousand relates to other (31 December 20</w:t>
      </w:r>
      <w:r w:rsidR="000A14A2">
        <w:rPr>
          <w:rFonts w:ascii="Calibri" w:eastAsia="Calibri" w:hAnsi="Calibri" w:cs="Arial"/>
          <w:b w:val="0"/>
          <w:bCs w:val="0"/>
          <w:sz w:val="22"/>
          <w:szCs w:val="22"/>
          <w:lang w:val="en-GB"/>
        </w:rPr>
        <w:t>20</w:t>
      </w:r>
      <w:r w:rsidRPr="000652E3">
        <w:rPr>
          <w:rFonts w:ascii="Calibri" w:eastAsia="Calibri" w:hAnsi="Calibri" w:cs="Arial"/>
          <w:b w:val="0"/>
          <w:bCs w:val="0"/>
          <w:sz w:val="22"/>
          <w:szCs w:val="22"/>
          <w:lang w:val="en-GB"/>
        </w:rPr>
        <w:t xml:space="preserve">: HRK </w:t>
      </w:r>
      <w:r w:rsidR="000A14A2">
        <w:rPr>
          <w:rFonts w:ascii="Calibri" w:eastAsia="Calibri" w:hAnsi="Calibri" w:cs="Arial"/>
          <w:b w:val="0"/>
          <w:bCs w:val="0"/>
          <w:sz w:val="22"/>
          <w:szCs w:val="22"/>
          <w:lang w:val="en-GB"/>
        </w:rPr>
        <w:t>95</w:t>
      </w:r>
      <w:r w:rsidRPr="003A42B9">
        <w:rPr>
          <w:rFonts w:ascii="Calibri" w:eastAsia="Calibri" w:hAnsi="Calibri" w:cs="Arial"/>
          <w:b w:val="0"/>
          <w:bCs w:val="0"/>
          <w:sz w:val="22"/>
          <w:szCs w:val="22"/>
          <w:lang w:val="en-GB"/>
        </w:rPr>
        <w:t xml:space="preserve"> thousand).</w:t>
      </w:r>
    </w:p>
    <w:p w14:paraId="177FCC85" w14:textId="77777777" w:rsidR="006C6900" w:rsidRPr="001555AD" w:rsidRDefault="006C6900" w:rsidP="006C6900">
      <w:pPr>
        <w:pStyle w:val="T1"/>
        <w:keepNext w:val="0"/>
        <w:spacing w:before="0" w:after="0" w:line="240" w:lineRule="auto"/>
        <w:rPr>
          <w:rFonts w:asciiTheme="minorHAnsi" w:hAnsiTheme="minorHAnsi" w:cs="Arial"/>
          <w:b w:val="0"/>
          <w:sz w:val="22"/>
          <w:szCs w:val="22"/>
          <w:lang w:val="en-US"/>
        </w:rPr>
      </w:pPr>
    </w:p>
    <w:p w14:paraId="1CD5C54A" w14:textId="54643368" w:rsidR="006C6900" w:rsidRPr="001555AD" w:rsidRDefault="006C6900" w:rsidP="006C6900">
      <w:pPr>
        <w:keepNext/>
        <w:jc w:val="both"/>
        <w:rPr>
          <w:rFonts w:asciiTheme="minorHAnsi" w:hAnsiTheme="minorHAnsi"/>
          <w:bCs/>
          <w:sz w:val="22"/>
          <w:szCs w:val="22"/>
          <w:lang w:val="en-GB"/>
        </w:rPr>
      </w:pPr>
      <w:r w:rsidRPr="001555AD">
        <w:rPr>
          <w:rFonts w:asciiTheme="minorHAnsi" w:hAnsiTheme="minorHAnsi"/>
          <w:bCs/>
          <w:sz w:val="22"/>
          <w:szCs w:val="22"/>
          <w:lang w:val="en-GB"/>
        </w:rPr>
        <w:t xml:space="preserve">In </w:t>
      </w:r>
      <w:r w:rsidR="00CB5C61" w:rsidRPr="001555AD">
        <w:rPr>
          <w:rFonts w:asciiTheme="minorHAnsi" w:hAnsiTheme="minorHAnsi"/>
          <w:bCs/>
          <w:sz w:val="22"/>
          <w:szCs w:val="22"/>
          <w:lang w:val="en-GB"/>
        </w:rPr>
        <w:t>20</w:t>
      </w:r>
      <w:r w:rsidR="00CB5C61">
        <w:rPr>
          <w:rFonts w:asciiTheme="minorHAnsi" w:hAnsiTheme="minorHAnsi"/>
          <w:bCs/>
          <w:sz w:val="22"/>
          <w:szCs w:val="22"/>
          <w:lang w:val="en-GB"/>
        </w:rPr>
        <w:t>2</w:t>
      </w:r>
      <w:r w:rsidR="00F167B6">
        <w:rPr>
          <w:rFonts w:asciiTheme="minorHAnsi" w:hAnsiTheme="minorHAnsi"/>
          <w:bCs/>
          <w:sz w:val="22"/>
          <w:szCs w:val="22"/>
          <w:lang w:val="en-GB"/>
        </w:rPr>
        <w:t>1</w:t>
      </w:r>
      <w:r w:rsidRPr="001555AD">
        <w:rPr>
          <w:rFonts w:asciiTheme="minorHAnsi" w:hAnsiTheme="minorHAnsi"/>
          <w:bCs/>
          <w:sz w:val="22"/>
          <w:szCs w:val="22"/>
          <w:lang w:val="en-GB"/>
        </w:rPr>
        <w:t xml:space="preserve">, provisions for other liabilities for the Group totalled HRK </w:t>
      </w:r>
      <w:r w:rsidR="00360BCC">
        <w:rPr>
          <w:rFonts w:asciiTheme="minorHAnsi" w:hAnsiTheme="minorHAnsi"/>
          <w:bCs/>
          <w:sz w:val="22"/>
          <w:szCs w:val="22"/>
          <w:lang w:val="en-GB"/>
        </w:rPr>
        <w:t xml:space="preserve">60,973  </w:t>
      </w:r>
      <w:r w:rsidRPr="001555AD">
        <w:rPr>
          <w:rFonts w:asciiTheme="minorHAnsi" w:hAnsiTheme="minorHAnsi"/>
          <w:bCs/>
          <w:sz w:val="22"/>
          <w:szCs w:val="22"/>
          <w:lang w:val="en-GB"/>
        </w:rPr>
        <w:t>thousand (31 December 20</w:t>
      </w:r>
      <w:r w:rsidR="00360BCC">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360BCC" w:rsidRPr="001555AD">
        <w:rPr>
          <w:rFonts w:asciiTheme="minorHAnsi" w:hAnsiTheme="minorHAnsi"/>
          <w:bCs/>
          <w:sz w:val="22"/>
          <w:szCs w:val="22"/>
          <w:lang w:val="en-GB"/>
        </w:rPr>
        <w:t>62,500</w:t>
      </w:r>
      <w:r w:rsidR="00E65DFA" w:rsidRPr="003A42B9">
        <w:rPr>
          <w:rFonts w:asciiTheme="minorHAnsi" w:hAnsiTheme="minorHAnsi"/>
          <w:bCs/>
          <w:sz w:val="22"/>
          <w:szCs w:val="22"/>
          <w:lang w:val="en-GB"/>
        </w:rPr>
        <w:t xml:space="preserve"> </w:t>
      </w:r>
      <w:r w:rsidRPr="0030674B">
        <w:rPr>
          <w:rFonts w:asciiTheme="minorHAnsi" w:hAnsiTheme="minorHAnsi"/>
          <w:bCs/>
          <w:sz w:val="22"/>
          <w:szCs w:val="22"/>
          <w:lang w:val="en-GB"/>
        </w:rPr>
        <w:t xml:space="preserve">thousand) and for the Bank stood at HRK </w:t>
      </w:r>
      <w:r w:rsidR="00360BCC">
        <w:rPr>
          <w:rFonts w:asciiTheme="minorHAnsi" w:hAnsiTheme="minorHAnsi"/>
          <w:bCs/>
          <w:sz w:val="22"/>
          <w:szCs w:val="22"/>
          <w:lang w:val="en-GB"/>
        </w:rPr>
        <w:t xml:space="preserve">60,716 </w:t>
      </w:r>
      <w:r w:rsidRPr="001555AD">
        <w:rPr>
          <w:rFonts w:asciiTheme="minorHAnsi" w:hAnsiTheme="minorHAnsi"/>
          <w:bCs/>
          <w:sz w:val="22"/>
          <w:szCs w:val="22"/>
          <w:lang w:val="en-GB"/>
        </w:rPr>
        <w:t>thousand (31 December 20</w:t>
      </w:r>
      <w:r w:rsidR="00360BCC">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360BCC" w:rsidRPr="00295E70">
        <w:rPr>
          <w:rFonts w:asciiTheme="minorHAnsi" w:hAnsiTheme="minorHAnsi"/>
          <w:bCs/>
          <w:sz w:val="22"/>
          <w:szCs w:val="22"/>
          <w:lang w:val="en-GB"/>
        </w:rPr>
        <w:t>62,240</w:t>
      </w:r>
      <w:r w:rsidRPr="001555AD">
        <w:rPr>
          <w:rFonts w:asciiTheme="minorHAnsi" w:hAnsiTheme="minorHAnsi"/>
          <w:bCs/>
          <w:sz w:val="22"/>
          <w:szCs w:val="22"/>
          <w:lang w:val="en-GB"/>
        </w:rPr>
        <w:t xml:space="preserve"> thousand). The total amount of provisions for other liabilities was comprised of HRK </w:t>
      </w:r>
      <w:r w:rsidR="00142CD7">
        <w:rPr>
          <w:rFonts w:asciiTheme="minorHAnsi" w:hAnsiTheme="minorHAnsi"/>
          <w:bCs/>
          <w:sz w:val="22"/>
          <w:szCs w:val="22"/>
          <w:lang w:val="en-GB"/>
        </w:rPr>
        <w:t>8,204</w:t>
      </w:r>
      <w:r w:rsidRPr="001555AD">
        <w:rPr>
          <w:rFonts w:asciiTheme="minorHAnsi" w:hAnsiTheme="minorHAnsi"/>
          <w:bCs/>
          <w:sz w:val="22"/>
          <w:szCs w:val="22"/>
          <w:lang w:val="en-GB"/>
        </w:rPr>
        <w:t xml:space="preserve"> thousand for court proceedings initiated against the Bank </w:t>
      </w:r>
      <w:r w:rsidR="00C2262E">
        <w:rPr>
          <w:rFonts w:asciiTheme="minorHAnsi" w:hAnsiTheme="minorHAnsi"/>
          <w:bCs/>
          <w:sz w:val="22"/>
          <w:szCs w:val="22"/>
          <w:lang w:val="en-GB"/>
        </w:rPr>
        <w:t xml:space="preserve">for the Group and for the Bank </w:t>
      </w:r>
      <w:r w:rsidRPr="001555AD">
        <w:rPr>
          <w:rFonts w:asciiTheme="minorHAnsi" w:hAnsiTheme="minorHAnsi"/>
          <w:bCs/>
          <w:sz w:val="22"/>
          <w:szCs w:val="22"/>
          <w:lang w:val="en-GB"/>
        </w:rPr>
        <w:t>(31 December 20</w:t>
      </w:r>
      <w:r w:rsidR="00142CD7">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D125AC" w:rsidRPr="000652E3">
        <w:rPr>
          <w:rFonts w:asciiTheme="minorHAnsi" w:hAnsiTheme="minorHAnsi"/>
          <w:bCs/>
          <w:sz w:val="22"/>
          <w:szCs w:val="22"/>
          <w:lang w:val="en-GB"/>
        </w:rPr>
        <w:t>7</w:t>
      </w:r>
      <w:r w:rsidRPr="00896F61">
        <w:rPr>
          <w:rFonts w:asciiTheme="minorHAnsi" w:hAnsiTheme="minorHAnsi"/>
          <w:bCs/>
          <w:sz w:val="22"/>
          <w:szCs w:val="22"/>
          <w:lang w:val="en-GB"/>
        </w:rPr>
        <w:t>,</w:t>
      </w:r>
      <w:r w:rsidR="00142CD7">
        <w:rPr>
          <w:rFonts w:asciiTheme="minorHAnsi" w:hAnsiTheme="minorHAnsi"/>
          <w:bCs/>
          <w:sz w:val="22"/>
          <w:szCs w:val="22"/>
          <w:lang w:val="en-GB"/>
        </w:rPr>
        <w:t>676</w:t>
      </w:r>
      <w:r w:rsidRPr="003A42B9">
        <w:rPr>
          <w:rFonts w:asciiTheme="minorHAnsi" w:hAnsiTheme="minorHAnsi"/>
          <w:bCs/>
          <w:sz w:val="22"/>
          <w:szCs w:val="22"/>
          <w:lang w:val="en-GB"/>
        </w:rPr>
        <w:t xml:space="preserve"> </w:t>
      </w:r>
      <w:r w:rsidRPr="001555AD">
        <w:rPr>
          <w:rFonts w:asciiTheme="minorHAnsi" w:hAnsiTheme="minorHAnsi"/>
          <w:bCs/>
          <w:sz w:val="22"/>
          <w:szCs w:val="22"/>
          <w:lang w:val="en-GB"/>
        </w:rPr>
        <w:t xml:space="preserve">thousand), HRK </w:t>
      </w:r>
      <w:r w:rsidR="00142CD7">
        <w:rPr>
          <w:rFonts w:asciiTheme="minorHAnsi" w:hAnsiTheme="minorHAnsi"/>
          <w:bCs/>
          <w:sz w:val="22"/>
          <w:szCs w:val="22"/>
          <w:lang w:val="en-GB"/>
        </w:rPr>
        <w:t>38,304</w:t>
      </w:r>
      <w:r w:rsidRPr="001555AD">
        <w:rPr>
          <w:rFonts w:asciiTheme="minorHAnsi" w:hAnsiTheme="minorHAnsi"/>
          <w:bCs/>
          <w:sz w:val="22"/>
          <w:szCs w:val="22"/>
          <w:lang w:val="en-GB"/>
        </w:rPr>
        <w:t xml:space="preserve"> thousand for liabilities for the Group and for the Bank based on benefits defined in accordance with IAS 19 Employee Benefits (31 December 20</w:t>
      </w:r>
      <w:r w:rsidR="00142CD7">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D125AC" w:rsidRPr="00896F61">
        <w:rPr>
          <w:rFonts w:asciiTheme="minorHAnsi" w:hAnsiTheme="minorHAnsi"/>
          <w:bCs/>
          <w:sz w:val="22"/>
          <w:szCs w:val="22"/>
          <w:lang w:val="en-GB"/>
        </w:rPr>
        <w:t>3</w:t>
      </w:r>
      <w:r w:rsidR="00142CD7">
        <w:rPr>
          <w:rFonts w:asciiTheme="minorHAnsi" w:hAnsiTheme="minorHAnsi"/>
          <w:bCs/>
          <w:sz w:val="22"/>
          <w:szCs w:val="22"/>
          <w:lang w:val="en-GB"/>
        </w:rPr>
        <w:t>6</w:t>
      </w:r>
      <w:r w:rsidRPr="003A42B9">
        <w:rPr>
          <w:rFonts w:asciiTheme="minorHAnsi" w:hAnsiTheme="minorHAnsi"/>
          <w:bCs/>
          <w:sz w:val="22"/>
          <w:szCs w:val="22"/>
          <w:lang w:val="en-GB"/>
        </w:rPr>
        <w:t>,</w:t>
      </w:r>
      <w:r w:rsidR="00142CD7">
        <w:rPr>
          <w:rFonts w:asciiTheme="minorHAnsi" w:hAnsiTheme="minorHAnsi"/>
          <w:bCs/>
          <w:sz w:val="22"/>
          <w:szCs w:val="22"/>
          <w:lang w:val="en-GB"/>
        </w:rPr>
        <w:t>000</w:t>
      </w:r>
      <w:r w:rsidRPr="0030674B">
        <w:rPr>
          <w:rFonts w:asciiTheme="minorHAnsi" w:hAnsiTheme="minorHAnsi"/>
          <w:bCs/>
          <w:sz w:val="22"/>
          <w:szCs w:val="22"/>
          <w:lang w:val="en-GB"/>
        </w:rPr>
        <w:t xml:space="preserve"> </w:t>
      </w:r>
      <w:r w:rsidRPr="00295E70">
        <w:rPr>
          <w:rFonts w:asciiTheme="minorHAnsi" w:hAnsiTheme="minorHAnsi"/>
          <w:bCs/>
          <w:sz w:val="22"/>
          <w:szCs w:val="22"/>
          <w:lang w:val="en-GB"/>
        </w:rPr>
        <w:t>thousand), and</w:t>
      </w:r>
      <w:r w:rsidRPr="001555AD">
        <w:rPr>
          <w:rFonts w:asciiTheme="minorHAnsi" w:hAnsiTheme="minorHAnsi"/>
          <w:bCs/>
          <w:sz w:val="22"/>
          <w:szCs w:val="22"/>
          <w:lang w:val="en-GB"/>
        </w:rPr>
        <w:t xml:space="preserve"> in accordance with IAS 37 Provisions, Contingent Liabilities and Contingent Assets HRK </w:t>
      </w:r>
      <w:r w:rsidR="00142CD7">
        <w:rPr>
          <w:rFonts w:asciiTheme="minorHAnsi" w:hAnsiTheme="minorHAnsi"/>
          <w:bCs/>
          <w:sz w:val="22"/>
          <w:szCs w:val="22"/>
          <w:lang w:val="en-GB"/>
        </w:rPr>
        <w:t>14,465</w:t>
      </w:r>
      <w:r w:rsidRPr="001555AD">
        <w:rPr>
          <w:rFonts w:asciiTheme="minorHAnsi" w:hAnsiTheme="minorHAnsi"/>
          <w:bCs/>
          <w:sz w:val="22"/>
          <w:szCs w:val="22"/>
          <w:lang w:val="en-GB"/>
        </w:rPr>
        <w:t xml:space="preserve"> thousand for provisions for other liabilities for the Group (31 December 20</w:t>
      </w:r>
      <w:r w:rsidR="00142CD7">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142CD7">
        <w:rPr>
          <w:rFonts w:asciiTheme="minorHAnsi" w:hAnsiTheme="minorHAnsi"/>
          <w:bCs/>
          <w:sz w:val="22"/>
          <w:szCs w:val="22"/>
          <w:lang w:val="en-GB"/>
        </w:rPr>
        <w:t>18,824</w:t>
      </w:r>
      <w:r w:rsidR="00D125AC" w:rsidRPr="0030674B">
        <w:rPr>
          <w:rFonts w:asciiTheme="minorHAnsi" w:hAnsiTheme="minorHAnsi"/>
          <w:bCs/>
          <w:sz w:val="22"/>
          <w:szCs w:val="22"/>
          <w:lang w:val="en-GB"/>
        </w:rPr>
        <w:t xml:space="preserve"> </w:t>
      </w:r>
      <w:r w:rsidRPr="00295E70">
        <w:rPr>
          <w:rFonts w:asciiTheme="minorHAnsi" w:hAnsiTheme="minorHAnsi"/>
          <w:bCs/>
          <w:sz w:val="22"/>
          <w:szCs w:val="22"/>
          <w:lang w:val="en-GB"/>
        </w:rPr>
        <w:t>thousand) and HRK</w:t>
      </w:r>
      <w:r w:rsidR="001555AD" w:rsidRPr="001555AD">
        <w:rPr>
          <w:rFonts w:asciiTheme="minorHAnsi" w:hAnsiTheme="minorHAnsi"/>
          <w:bCs/>
          <w:sz w:val="22"/>
          <w:szCs w:val="22"/>
          <w:lang w:val="en-GB"/>
        </w:rPr>
        <w:t xml:space="preserve"> </w:t>
      </w:r>
      <w:r w:rsidR="00142CD7">
        <w:rPr>
          <w:rFonts w:asciiTheme="minorHAnsi" w:hAnsiTheme="minorHAnsi"/>
          <w:bCs/>
          <w:sz w:val="22"/>
          <w:szCs w:val="22"/>
          <w:lang w:val="en-GB"/>
        </w:rPr>
        <w:t>14,208</w:t>
      </w:r>
      <w:r w:rsidRPr="001555AD">
        <w:rPr>
          <w:rFonts w:asciiTheme="minorHAnsi" w:hAnsiTheme="minorHAnsi"/>
          <w:bCs/>
          <w:sz w:val="22"/>
          <w:szCs w:val="22"/>
          <w:lang w:val="en-GB"/>
        </w:rPr>
        <w:t xml:space="preserve"> thousand for the Bank (31 December 20</w:t>
      </w:r>
      <w:r w:rsidR="00142CD7">
        <w:rPr>
          <w:rFonts w:asciiTheme="minorHAnsi" w:hAnsiTheme="minorHAnsi"/>
          <w:bCs/>
          <w:sz w:val="22"/>
          <w:szCs w:val="22"/>
          <w:lang w:val="en-GB"/>
        </w:rPr>
        <w:t>20</w:t>
      </w:r>
      <w:r w:rsidRPr="000652E3">
        <w:rPr>
          <w:rFonts w:asciiTheme="minorHAnsi" w:hAnsiTheme="minorHAnsi"/>
          <w:bCs/>
          <w:sz w:val="22"/>
          <w:szCs w:val="22"/>
          <w:lang w:val="en-GB"/>
        </w:rPr>
        <w:t xml:space="preserve">: HRK </w:t>
      </w:r>
      <w:r w:rsidR="00142CD7">
        <w:rPr>
          <w:rFonts w:asciiTheme="minorHAnsi" w:hAnsiTheme="minorHAnsi"/>
          <w:bCs/>
          <w:sz w:val="22"/>
          <w:szCs w:val="22"/>
          <w:lang w:val="en-GB"/>
        </w:rPr>
        <w:t>18,564</w:t>
      </w:r>
      <w:r w:rsidRPr="0030674B">
        <w:rPr>
          <w:rFonts w:asciiTheme="minorHAnsi" w:hAnsiTheme="minorHAnsi"/>
          <w:bCs/>
          <w:sz w:val="22"/>
          <w:szCs w:val="22"/>
          <w:lang w:val="en-GB"/>
        </w:rPr>
        <w:t xml:space="preserve"> </w:t>
      </w:r>
      <w:r w:rsidRPr="00295E70">
        <w:rPr>
          <w:rFonts w:asciiTheme="minorHAnsi" w:hAnsiTheme="minorHAnsi"/>
          <w:bCs/>
          <w:sz w:val="22"/>
          <w:szCs w:val="22"/>
          <w:lang w:val="en-GB"/>
        </w:rPr>
        <w:t xml:space="preserve">thousand). </w:t>
      </w:r>
    </w:p>
    <w:p w14:paraId="4FFE597C" w14:textId="77777777" w:rsidR="006C6900" w:rsidRPr="003239B0" w:rsidRDefault="006C6900" w:rsidP="006C6900">
      <w:pPr>
        <w:keepNext/>
        <w:jc w:val="both"/>
        <w:rPr>
          <w:rFonts w:asciiTheme="minorHAnsi" w:hAnsiTheme="minorHAnsi"/>
          <w:bCs/>
          <w:sz w:val="22"/>
          <w:szCs w:val="22"/>
          <w:lang w:val="en-GB"/>
        </w:rPr>
      </w:pPr>
    </w:p>
    <w:p w14:paraId="54110DA5" w14:textId="2314F69F" w:rsidR="005E05BC" w:rsidRPr="00864F78" w:rsidRDefault="006C6900" w:rsidP="005E05BC">
      <w:pPr>
        <w:keepNext/>
        <w:jc w:val="both"/>
        <w:rPr>
          <w:rFonts w:ascii="Calibri" w:hAnsi="Calibri" w:cs="Calibri"/>
          <w:sz w:val="22"/>
          <w:szCs w:val="22"/>
          <w:lang w:val="en-GB"/>
        </w:rPr>
      </w:pPr>
      <w:r w:rsidRPr="001555AD">
        <w:rPr>
          <w:rFonts w:asciiTheme="minorHAnsi" w:hAnsiTheme="minorHAnsi"/>
          <w:bCs/>
          <w:sz w:val="22"/>
          <w:szCs w:val="22"/>
          <w:lang w:val="en-GB"/>
        </w:rPr>
        <w:t>The latest actuarial assessment of present value of liabilities ba</w:t>
      </w:r>
      <w:r w:rsidRPr="00863DAA">
        <w:rPr>
          <w:rFonts w:asciiTheme="minorHAnsi" w:hAnsiTheme="minorHAnsi"/>
          <w:bCs/>
          <w:sz w:val="22"/>
          <w:szCs w:val="22"/>
          <w:lang w:val="en-GB"/>
        </w:rPr>
        <w:t>sed on defined benefits as at 31 December 20</w:t>
      </w:r>
      <w:r w:rsidR="00D125AC" w:rsidRPr="000652E3">
        <w:rPr>
          <w:rFonts w:asciiTheme="minorHAnsi" w:hAnsiTheme="minorHAnsi"/>
          <w:bCs/>
          <w:sz w:val="22"/>
          <w:szCs w:val="22"/>
          <w:lang w:val="en-GB"/>
        </w:rPr>
        <w:t>2</w:t>
      </w:r>
      <w:r w:rsidR="00C2262E">
        <w:rPr>
          <w:rFonts w:asciiTheme="minorHAnsi" w:hAnsiTheme="minorHAnsi"/>
          <w:bCs/>
          <w:sz w:val="22"/>
          <w:szCs w:val="22"/>
          <w:lang w:val="en-GB"/>
        </w:rPr>
        <w:t>1</w:t>
      </w:r>
      <w:r w:rsidRPr="000652E3">
        <w:rPr>
          <w:rFonts w:asciiTheme="minorHAnsi" w:hAnsiTheme="minorHAnsi"/>
          <w:bCs/>
          <w:sz w:val="22"/>
          <w:szCs w:val="22"/>
          <w:lang w:val="en-GB"/>
        </w:rPr>
        <w:t xml:space="preserve"> was performed by a certified actuary. The model took into account mortality, </w:t>
      </w:r>
      <w:r w:rsidR="005E05BC" w:rsidRPr="00896F61">
        <w:rPr>
          <w:rFonts w:ascii="Calibri" w:hAnsi="Calibri" w:cs="Calibri"/>
          <w:sz w:val="22"/>
          <w:szCs w:val="22"/>
          <w:lang w:val="en-GB"/>
        </w:rPr>
        <w:t>fluctuation</w:t>
      </w:r>
      <w:r w:rsidR="005E05BC" w:rsidRPr="00864F78">
        <w:rPr>
          <w:rFonts w:ascii="Calibri" w:hAnsi="Calibri" w:cs="Calibri"/>
          <w:sz w:val="22"/>
          <w:szCs w:val="22"/>
          <w:lang w:val="en-GB"/>
        </w:rPr>
        <w:t xml:space="preserve"> of employees, growth rate in defined benefits</w:t>
      </w:r>
      <w:r w:rsidRPr="00864F78">
        <w:rPr>
          <w:rFonts w:asciiTheme="minorHAnsi" w:hAnsiTheme="minorHAnsi"/>
          <w:bCs/>
          <w:sz w:val="22"/>
          <w:szCs w:val="22"/>
          <w:lang w:val="en-GB"/>
        </w:rPr>
        <w:t xml:space="preserve"> and discount rate, and the calculations for every employee considered age, gender, years of service, expected mortality and discount rate, i.e. the long-run sustainable yield rate on bonds</w:t>
      </w:r>
      <w:r w:rsidR="005E05BC" w:rsidRPr="005E05BC">
        <w:rPr>
          <w:rFonts w:asciiTheme="minorHAnsi" w:hAnsiTheme="minorHAnsi"/>
          <w:bCs/>
          <w:sz w:val="22"/>
          <w:szCs w:val="22"/>
          <w:lang w:val="en-GB"/>
        </w:rPr>
        <w:t xml:space="preserve"> </w:t>
      </w:r>
      <w:r w:rsidR="005E05BC" w:rsidRPr="00864F78">
        <w:rPr>
          <w:rFonts w:ascii="Calibri" w:hAnsi="Calibri" w:cs="Calibri"/>
          <w:sz w:val="22"/>
          <w:szCs w:val="22"/>
          <w:lang w:val="en-GB"/>
        </w:rPr>
        <w:t>of the Republic of Croatia.</w:t>
      </w:r>
    </w:p>
    <w:p w14:paraId="1EC0DCD8" w14:textId="77777777" w:rsidR="006C6900" w:rsidRPr="00666640" w:rsidRDefault="006C6900" w:rsidP="006C6900">
      <w:pPr>
        <w:keepNext/>
        <w:jc w:val="both"/>
        <w:rPr>
          <w:rFonts w:asciiTheme="minorHAnsi" w:hAnsiTheme="minorHAnsi"/>
          <w:bCs/>
          <w:sz w:val="22"/>
          <w:szCs w:val="22"/>
          <w:highlight w:val="yellow"/>
          <w:lang w:val="en-GB"/>
        </w:rPr>
      </w:pPr>
    </w:p>
    <w:p w14:paraId="4C65967B" w14:textId="1F4F44C8" w:rsidR="005E05BC" w:rsidRPr="00864F78" w:rsidRDefault="005E05BC" w:rsidP="005E05BC">
      <w:pPr>
        <w:keepNext/>
        <w:jc w:val="both"/>
        <w:rPr>
          <w:rFonts w:ascii="Calibri" w:hAnsi="Calibri" w:cs="Calibri"/>
          <w:sz w:val="22"/>
          <w:szCs w:val="22"/>
          <w:lang w:val="en-GB"/>
        </w:rPr>
      </w:pPr>
      <w:r w:rsidRPr="00864F78">
        <w:rPr>
          <w:rFonts w:ascii="Calibri" w:hAnsi="Calibri" w:cs="Calibri"/>
          <w:sz w:val="22"/>
          <w:szCs w:val="22"/>
          <w:lang w:val="en-GB"/>
        </w:rPr>
        <w:t xml:space="preserve">The applied discount rate that represents the yield rate on bonds sustainable in the long run </w:t>
      </w:r>
      <w:r w:rsidRPr="001555AD">
        <w:rPr>
          <w:rFonts w:ascii="Calibri" w:hAnsi="Calibri" w:cs="Calibri"/>
          <w:sz w:val="22"/>
          <w:szCs w:val="22"/>
          <w:lang w:val="en-GB"/>
        </w:rPr>
        <w:t xml:space="preserve">is </w:t>
      </w:r>
      <w:r w:rsidR="001555AD" w:rsidRPr="00863DAA">
        <w:rPr>
          <w:rFonts w:ascii="Calibri" w:hAnsi="Calibri" w:cs="Calibri"/>
          <w:sz w:val="22"/>
          <w:szCs w:val="22"/>
          <w:lang w:val="en-GB"/>
        </w:rPr>
        <w:t>1</w:t>
      </w:r>
      <w:r w:rsidR="001555AD" w:rsidRPr="000652E3">
        <w:rPr>
          <w:rFonts w:ascii="Calibri" w:hAnsi="Calibri" w:cs="Calibri"/>
          <w:sz w:val="22"/>
          <w:szCs w:val="22"/>
          <w:lang w:val="en-GB"/>
        </w:rPr>
        <w:t>.</w:t>
      </w:r>
      <w:r w:rsidR="00C2262E">
        <w:rPr>
          <w:rFonts w:ascii="Calibri" w:hAnsi="Calibri" w:cs="Calibri"/>
          <w:sz w:val="22"/>
          <w:szCs w:val="22"/>
          <w:lang w:val="en-GB"/>
        </w:rPr>
        <w:t>25</w:t>
      </w:r>
      <w:r w:rsidRPr="003239B0">
        <w:rPr>
          <w:rFonts w:ascii="Calibri" w:hAnsi="Calibri" w:cs="Calibri"/>
          <w:sz w:val="22"/>
          <w:szCs w:val="22"/>
          <w:lang w:val="en-GB"/>
        </w:rPr>
        <w:t>%,</w:t>
      </w:r>
      <w:r w:rsidRPr="00864F78">
        <w:rPr>
          <w:rFonts w:ascii="Calibri" w:hAnsi="Calibri" w:cs="Calibri"/>
          <w:sz w:val="22"/>
          <w:szCs w:val="22"/>
          <w:lang w:val="en-GB"/>
        </w:rPr>
        <w:t xml:space="preserve"> whereas it stood at </w:t>
      </w:r>
      <w:r w:rsidR="00C2262E">
        <w:rPr>
          <w:rFonts w:ascii="Calibri" w:hAnsi="Calibri" w:cs="Calibri"/>
          <w:sz w:val="22"/>
          <w:szCs w:val="22"/>
          <w:lang w:val="en-GB"/>
        </w:rPr>
        <w:t>1</w:t>
      </w:r>
      <w:r w:rsidRPr="00864F78">
        <w:rPr>
          <w:rFonts w:ascii="Calibri" w:hAnsi="Calibri" w:cs="Calibri"/>
          <w:sz w:val="22"/>
          <w:szCs w:val="22"/>
          <w:lang w:val="en-GB"/>
        </w:rPr>
        <w:t>.</w:t>
      </w:r>
      <w:r w:rsidR="00C2262E">
        <w:rPr>
          <w:rFonts w:ascii="Calibri" w:hAnsi="Calibri" w:cs="Calibri"/>
          <w:sz w:val="22"/>
          <w:szCs w:val="22"/>
          <w:lang w:val="en-GB"/>
        </w:rPr>
        <w:t>50</w:t>
      </w:r>
      <w:r w:rsidRPr="00864F78">
        <w:rPr>
          <w:rFonts w:ascii="Calibri" w:hAnsi="Calibri" w:cs="Calibri"/>
          <w:sz w:val="22"/>
          <w:szCs w:val="22"/>
          <w:lang w:val="en-GB"/>
        </w:rPr>
        <w:t>% in the previous year</w:t>
      </w:r>
      <w:r w:rsidRPr="00864F78">
        <w:rPr>
          <w:rFonts w:ascii="Calibri" w:hAnsi="Calibri" w:cs="Calibri"/>
          <w:color w:val="000000"/>
          <w:sz w:val="22"/>
          <w:szCs w:val="22"/>
          <w:lang w:val="en-GB"/>
        </w:rPr>
        <w:t>.</w:t>
      </w:r>
    </w:p>
    <w:p w14:paraId="704ACC37" w14:textId="77777777" w:rsidR="005E05BC" w:rsidRDefault="005E05BC" w:rsidP="005E05BC">
      <w:pPr>
        <w:rPr>
          <w:rFonts w:ascii="Calibri" w:hAnsi="Calibri" w:cs="Calibri"/>
          <w:color w:val="000000"/>
          <w:sz w:val="22"/>
          <w:szCs w:val="22"/>
        </w:rPr>
      </w:pPr>
    </w:p>
    <w:p w14:paraId="48DD5F4A" w14:textId="1D9EE335" w:rsidR="007F0EF4" w:rsidRDefault="006C6900" w:rsidP="006C6900">
      <w:pPr>
        <w:pStyle w:val="T1"/>
        <w:tabs>
          <w:tab w:val="left" w:pos="567"/>
        </w:tabs>
        <w:spacing w:before="0" w:after="0" w:line="240" w:lineRule="auto"/>
        <w:rPr>
          <w:rFonts w:asciiTheme="minorHAnsi" w:hAnsiTheme="minorHAnsi" w:cs="Arial"/>
          <w:sz w:val="22"/>
          <w:szCs w:val="22"/>
          <w:lang w:val="en-GB"/>
        </w:rPr>
      </w:pPr>
      <w:r w:rsidRPr="00864F78">
        <w:rPr>
          <w:rFonts w:asciiTheme="minorHAnsi" w:hAnsiTheme="minorHAnsi" w:cs="Arial"/>
          <w:b w:val="0"/>
          <w:sz w:val="22"/>
          <w:szCs w:val="22"/>
          <w:lang w:val="en-GB"/>
        </w:rPr>
        <w:t>Unrealised actuarial gains/(losses) arising from the calculation of provisions are stated within the framework of other comprehensive income so that net assets or liability may reflect the entire value of deficit or surplus planned</w:t>
      </w:r>
      <w:r w:rsidR="00E92B2D">
        <w:rPr>
          <w:rFonts w:asciiTheme="minorHAnsi" w:hAnsiTheme="minorHAnsi" w:cs="Arial"/>
          <w:b w:val="0"/>
          <w:sz w:val="22"/>
          <w:szCs w:val="22"/>
          <w:lang w:val="en-GB"/>
        </w:rPr>
        <w:t>.</w:t>
      </w:r>
    </w:p>
    <w:p w14:paraId="6BCC4BAB" w14:textId="77777777" w:rsidR="006C6900" w:rsidRDefault="006C6900" w:rsidP="001E7DB0">
      <w:pPr>
        <w:pStyle w:val="T1"/>
        <w:tabs>
          <w:tab w:val="left" w:pos="567"/>
        </w:tabs>
        <w:spacing w:before="0" w:after="0" w:line="240" w:lineRule="auto"/>
        <w:rPr>
          <w:rFonts w:asciiTheme="minorHAnsi" w:hAnsiTheme="minorHAnsi" w:cs="Arial"/>
          <w:sz w:val="22"/>
          <w:szCs w:val="22"/>
          <w:lang w:val="en-GB"/>
        </w:rPr>
      </w:pPr>
    </w:p>
    <w:p w14:paraId="5813E22C" w14:textId="77777777"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C06CDD">
          <w:pgSz w:w="11907" w:h="16840" w:code="9"/>
          <w:pgMar w:top="1418" w:right="1134" w:bottom="1134" w:left="1418" w:header="851" w:footer="851" w:gutter="0"/>
          <w:cols w:space="720"/>
          <w:noEndnote/>
        </w:sectPr>
      </w:pPr>
    </w:p>
    <w:p w14:paraId="5B5292A7" w14:textId="5CCDA3DB"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3FD2EF7D" w14:textId="3F0E7F74" w:rsidR="001B20E0" w:rsidRPr="00E951E9"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C2262E">
        <w:rPr>
          <w:rFonts w:asciiTheme="minorHAnsi" w:hAnsiTheme="minorHAnsi" w:cs="Arial"/>
          <w:sz w:val="22"/>
          <w:szCs w:val="22"/>
          <w:lang w:val="en-GB"/>
        </w:rPr>
        <w:t>6</w:t>
      </w:r>
      <w:r>
        <w:rPr>
          <w:rFonts w:asciiTheme="minorHAnsi" w:hAnsiTheme="minorHAnsi" w:cs="Arial"/>
          <w:sz w:val="22"/>
          <w:szCs w:val="22"/>
          <w:lang w:val="en-GB"/>
        </w:rPr>
        <w:t>.</w:t>
      </w:r>
      <w:r>
        <w:rPr>
          <w:rFonts w:asciiTheme="minorHAnsi" w:hAnsiTheme="minorHAnsi" w:cs="Arial"/>
          <w:sz w:val="22"/>
          <w:szCs w:val="22"/>
          <w:lang w:val="en-GB"/>
        </w:rPr>
        <w:tab/>
      </w:r>
      <w:r w:rsidR="001B20E0" w:rsidRPr="00E951E9">
        <w:rPr>
          <w:rFonts w:asciiTheme="minorHAnsi" w:hAnsiTheme="minorHAnsi" w:cs="Arial"/>
          <w:sz w:val="22"/>
          <w:szCs w:val="22"/>
          <w:lang w:val="en-GB"/>
        </w:rPr>
        <w:t>Other liabilities</w:t>
      </w:r>
    </w:p>
    <w:p w14:paraId="1A3A6D32" w14:textId="77777777" w:rsidR="001B20E0" w:rsidRPr="001E7DB0" w:rsidRDefault="001B20E0" w:rsidP="001B20E0">
      <w:pPr>
        <w:tabs>
          <w:tab w:val="left" w:pos="-1843"/>
        </w:tabs>
        <w:suppressAutoHyphens/>
        <w:rPr>
          <w:rFonts w:asciiTheme="minorHAnsi" w:hAnsiTheme="minorHAnsi" w:cs="Arial"/>
          <w:b/>
          <w:spacing w:val="-3"/>
          <w:sz w:val="22"/>
          <w:szCs w:val="22"/>
          <w:lang w:val="en-GB"/>
        </w:rPr>
      </w:pPr>
    </w:p>
    <w:tbl>
      <w:tblPr>
        <w:tblW w:w="5152" w:type="pct"/>
        <w:tblLayout w:type="fixed"/>
        <w:tblCellMar>
          <w:left w:w="119" w:type="dxa"/>
          <w:right w:w="119" w:type="dxa"/>
        </w:tblCellMar>
        <w:tblLook w:val="0000" w:firstRow="0" w:lastRow="0" w:firstColumn="0" w:lastColumn="0" w:noHBand="0" w:noVBand="0"/>
      </w:tblPr>
      <w:tblGrid>
        <w:gridCol w:w="3969"/>
        <w:gridCol w:w="1417"/>
        <w:gridCol w:w="1417"/>
        <w:gridCol w:w="1419"/>
        <w:gridCol w:w="1417"/>
      </w:tblGrid>
      <w:tr w:rsidR="00817DF2" w:rsidRPr="00CF63FE" w14:paraId="184738FD" w14:textId="77777777" w:rsidTr="003239B0">
        <w:tc>
          <w:tcPr>
            <w:tcW w:w="2059" w:type="pct"/>
          </w:tcPr>
          <w:p w14:paraId="4E7BE86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028EF3E9" w14:textId="77777777" w:rsidR="00817DF2" w:rsidRPr="003239B0" w:rsidRDefault="00817DF2" w:rsidP="00CA77A3">
            <w:pPr>
              <w:pStyle w:val="TH"/>
              <w:jc w:val="right"/>
              <w:rPr>
                <w:rFonts w:asciiTheme="minorHAnsi" w:hAnsiTheme="minorHAnsi" w:cs="Arial"/>
                <w:sz w:val="20"/>
                <w:lang w:val="en-US"/>
              </w:rPr>
            </w:pPr>
          </w:p>
        </w:tc>
        <w:tc>
          <w:tcPr>
            <w:tcW w:w="735" w:type="pct"/>
          </w:tcPr>
          <w:p w14:paraId="412FF23C" w14:textId="77777777" w:rsidR="00817DF2" w:rsidRPr="003239B0" w:rsidRDefault="00817DF2" w:rsidP="00CA77A3">
            <w:pPr>
              <w:pStyle w:val="TH"/>
              <w:jc w:val="right"/>
              <w:rPr>
                <w:rFonts w:asciiTheme="minorHAnsi" w:hAnsiTheme="minorHAnsi" w:cs="Arial"/>
                <w:sz w:val="20"/>
                <w:lang w:val="en-US"/>
              </w:rPr>
            </w:pPr>
            <w:bookmarkStart w:id="916" w:name="_Toc4060006"/>
            <w:r w:rsidRPr="003239B0">
              <w:rPr>
                <w:rFonts w:asciiTheme="minorHAnsi" w:hAnsiTheme="minorHAnsi" w:cs="Arial"/>
                <w:sz w:val="20"/>
                <w:lang w:val="en-US"/>
              </w:rPr>
              <w:t>Group</w:t>
            </w:r>
            <w:bookmarkEnd w:id="916"/>
          </w:p>
        </w:tc>
        <w:tc>
          <w:tcPr>
            <w:tcW w:w="736" w:type="pct"/>
          </w:tcPr>
          <w:p w14:paraId="676CB14D" w14:textId="77777777" w:rsidR="00817DF2" w:rsidRPr="003239B0" w:rsidRDefault="00817DF2" w:rsidP="00CA77A3">
            <w:pPr>
              <w:pStyle w:val="TH"/>
              <w:jc w:val="right"/>
              <w:rPr>
                <w:rFonts w:asciiTheme="minorHAnsi" w:hAnsiTheme="minorHAnsi" w:cs="Arial"/>
                <w:sz w:val="20"/>
                <w:lang w:val="en-US"/>
              </w:rPr>
            </w:pPr>
          </w:p>
        </w:tc>
        <w:tc>
          <w:tcPr>
            <w:tcW w:w="735" w:type="pct"/>
          </w:tcPr>
          <w:p w14:paraId="4FDACF15" w14:textId="77777777" w:rsidR="00817DF2" w:rsidRPr="003239B0" w:rsidRDefault="00817DF2" w:rsidP="00CA77A3">
            <w:pPr>
              <w:pStyle w:val="TH"/>
              <w:jc w:val="right"/>
              <w:rPr>
                <w:rFonts w:asciiTheme="minorHAnsi" w:hAnsiTheme="minorHAnsi" w:cs="Arial"/>
                <w:sz w:val="20"/>
                <w:lang w:val="en-US"/>
              </w:rPr>
            </w:pPr>
            <w:bookmarkStart w:id="917" w:name="_Toc4060007"/>
            <w:r w:rsidRPr="003239B0">
              <w:rPr>
                <w:rFonts w:asciiTheme="minorHAnsi" w:hAnsiTheme="minorHAnsi" w:cs="Arial"/>
                <w:sz w:val="20"/>
                <w:lang w:val="en-US"/>
              </w:rPr>
              <w:t>Bank</w:t>
            </w:r>
            <w:bookmarkEnd w:id="917"/>
          </w:p>
        </w:tc>
      </w:tr>
      <w:tr w:rsidR="00817DF2" w:rsidRPr="00CF63FE" w14:paraId="7E742D4A" w14:textId="77777777" w:rsidTr="003239B0">
        <w:tc>
          <w:tcPr>
            <w:tcW w:w="2059" w:type="pct"/>
          </w:tcPr>
          <w:p w14:paraId="7F620C0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vAlign w:val="center"/>
          </w:tcPr>
          <w:p w14:paraId="6F73C194" w14:textId="2A3C53F8" w:rsidR="00817DF2" w:rsidRPr="003239B0" w:rsidRDefault="00DA08F4" w:rsidP="00CA77A3">
            <w:pPr>
              <w:pStyle w:val="TH"/>
              <w:jc w:val="right"/>
              <w:rPr>
                <w:rFonts w:asciiTheme="minorHAnsi" w:hAnsiTheme="minorHAnsi" w:cs="Arial"/>
                <w:sz w:val="20"/>
                <w:lang w:val="en-US"/>
              </w:rPr>
            </w:pPr>
            <w:bookmarkStart w:id="918" w:name="_Toc4060008"/>
            <w:r w:rsidRPr="003239B0">
              <w:rPr>
                <w:rFonts w:asciiTheme="minorHAnsi" w:hAnsiTheme="minorHAnsi" w:cstheme="minorHAnsi"/>
                <w:bCs/>
                <w:sz w:val="20"/>
                <w:lang w:val="en-US"/>
              </w:rPr>
              <w:t xml:space="preserve">31 December </w:t>
            </w:r>
            <w:bookmarkEnd w:id="918"/>
            <w:r w:rsidR="007F0EF4" w:rsidRPr="003239B0">
              <w:rPr>
                <w:rFonts w:asciiTheme="minorHAnsi" w:hAnsiTheme="minorHAnsi" w:cstheme="minorHAnsi"/>
                <w:bCs/>
                <w:sz w:val="20"/>
                <w:lang w:val="en-US"/>
              </w:rPr>
              <w:t>20</w:t>
            </w:r>
            <w:r w:rsidR="00455233" w:rsidRPr="003239B0">
              <w:rPr>
                <w:rFonts w:asciiTheme="minorHAnsi" w:hAnsiTheme="minorHAnsi" w:cstheme="minorHAnsi"/>
                <w:bCs/>
                <w:sz w:val="20"/>
                <w:lang w:val="en-US"/>
              </w:rPr>
              <w:t>2</w:t>
            </w:r>
            <w:r w:rsidR="00A47C51">
              <w:rPr>
                <w:rFonts w:asciiTheme="minorHAnsi" w:hAnsiTheme="minorHAnsi" w:cstheme="minorHAnsi"/>
                <w:bCs/>
                <w:sz w:val="20"/>
                <w:lang w:val="en-US"/>
              </w:rPr>
              <w:t>1</w:t>
            </w:r>
          </w:p>
        </w:tc>
        <w:tc>
          <w:tcPr>
            <w:tcW w:w="735" w:type="pct"/>
            <w:shd w:val="clear" w:color="auto" w:fill="auto"/>
            <w:vAlign w:val="center"/>
          </w:tcPr>
          <w:p w14:paraId="46D63996" w14:textId="0330A106" w:rsidR="00817DF2" w:rsidRPr="003239B0" w:rsidRDefault="00DA08F4" w:rsidP="00CA77A3">
            <w:pPr>
              <w:pStyle w:val="TH"/>
              <w:jc w:val="right"/>
              <w:rPr>
                <w:rFonts w:asciiTheme="minorHAnsi" w:hAnsiTheme="minorHAnsi" w:cs="Arial"/>
                <w:sz w:val="20"/>
                <w:lang w:val="en-US"/>
              </w:rPr>
            </w:pPr>
            <w:bookmarkStart w:id="919" w:name="_Toc4060009"/>
            <w:r w:rsidRPr="003239B0">
              <w:rPr>
                <w:rFonts w:asciiTheme="minorHAnsi" w:hAnsiTheme="minorHAnsi" w:cstheme="minorHAnsi"/>
                <w:bCs/>
                <w:sz w:val="20"/>
                <w:lang w:val="en-US"/>
              </w:rPr>
              <w:t xml:space="preserve">31 December </w:t>
            </w:r>
            <w:bookmarkEnd w:id="919"/>
            <w:r w:rsidR="007F0EF4" w:rsidRPr="003239B0">
              <w:rPr>
                <w:rFonts w:asciiTheme="minorHAnsi" w:hAnsiTheme="minorHAnsi" w:cstheme="minorHAnsi"/>
                <w:bCs/>
                <w:sz w:val="20"/>
                <w:lang w:val="en-US"/>
              </w:rPr>
              <w:t>20</w:t>
            </w:r>
            <w:r w:rsidR="00A47C51">
              <w:rPr>
                <w:rFonts w:asciiTheme="minorHAnsi" w:hAnsiTheme="minorHAnsi" w:cstheme="minorHAnsi"/>
                <w:bCs/>
                <w:sz w:val="20"/>
                <w:lang w:val="en-US"/>
              </w:rPr>
              <w:t>20</w:t>
            </w:r>
          </w:p>
        </w:tc>
        <w:tc>
          <w:tcPr>
            <w:tcW w:w="736" w:type="pct"/>
            <w:shd w:val="clear" w:color="auto" w:fill="auto"/>
            <w:vAlign w:val="center"/>
          </w:tcPr>
          <w:p w14:paraId="236BFBD9" w14:textId="7B9E20B1" w:rsidR="00817DF2" w:rsidRPr="003239B0" w:rsidRDefault="00DA08F4" w:rsidP="00CA77A3">
            <w:pPr>
              <w:pStyle w:val="TH"/>
              <w:jc w:val="right"/>
              <w:rPr>
                <w:rFonts w:asciiTheme="minorHAnsi" w:hAnsiTheme="minorHAnsi" w:cs="Arial"/>
                <w:sz w:val="20"/>
                <w:lang w:val="en-US"/>
              </w:rPr>
            </w:pPr>
            <w:bookmarkStart w:id="920" w:name="_Toc4060010"/>
            <w:r w:rsidRPr="003239B0">
              <w:rPr>
                <w:rFonts w:asciiTheme="minorHAnsi" w:hAnsiTheme="minorHAnsi" w:cstheme="minorHAnsi"/>
                <w:bCs/>
                <w:sz w:val="20"/>
                <w:lang w:val="en-US"/>
              </w:rPr>
              <w:t xml:space="preserve">31 December </w:t>
            </w:r>
            <w:bookmarkEnd w:id="920"/>
            <w:r w:rsidR="007F0EF4" w:rsidRPr="003239B0">
              <w:rPr>
                <w:rFonts w:asciiTheme="minorHAnsi" w:hAnsiTheme="minorHAnsi" w:cstheme="minorHAnsi"/>
                <w:bCs/>
                <w:sz w:val="20"/>
                <w:lang w:val="en-US"/>
              </w:rPr>
              <w:t>20</w:t>
            </w:r>
            <w:r w:rsidR="00455233" w:rsidRPr="003239B0">
              <w:rPr>
                <w:rFonts w:asciiTheme="minorHAnsi" w:hAnsiTheme="minorHAnsi" w:cstheme="minorHAnsi"/>
                <w:bCs/>
                <w:sz w:val="20"/>
                <w:lang w:val="en-US"/>
              </w:rPr>
              <w:t>2</w:t>
            </w:r>
            <w:r w:rsidR="00A47C51">
              <w:rPr>
                <w:rFonts w:asciiTheme="minorHAnsi" w:hAnsiTheme="minorHAnsi" w:cstheme="minorHAnsi"/>
                <w:bCs/>
                <w:sz w:val="20"/>
                <w:lang w:val="en-US"/>
              </w:rPr>
              <w:t>1</w:t>
            </w:r>
          </w:p>
        </w:tc>
        <w:tc>
          <w:tcPr>
            <w:tcW w:w="735" w:type="pct"/>
            <w:shd w:val="clear" w:color="auto" w:fill="auto"/>
            <w:vAlign w:val="center"/>
          </w:tcPr>
          <w:p w14:paraId="00A96AD5" w14:textId="03E1E336" w:rsidR="00817DF2" w:rsidRPr="003239B0" w:rsidRDefault="00DA08F4" w:rsidP="00CA77A3">
            <w:pPr>
              <w:pStyle w:val="TH"/>
              <w:jc w:val="right"/>
              <w:rPr>
                <w:rFonts w:asciiTheme="minorHAnsi" w:hAnsiTheme="minorHAnsi" w:cs="Arial"/>
                <w:sz w:val="20"/>
                <w:lang w:val="en-US"/>
              </w:rPr>
            </w:pPr>
            <w:bookmarkStart w:id="921" w:name="_Toc4060011"/>
            <w:r w:rsidRPr="003239B0">
              <w:rPr>
                <w:rFonts w:asciiTheme="minorHAnsi" w:hAnsiTheme="minorHAnsi" w:cstheme="minorHAnsi"/>
                <w:bCs/>
                <w:sz w:val="20"/>
                <w:lang w:val="en-US"/>
              </w:rPr>
              <w:t xml:space="preserve">31 December </w:t>
            </w:r>
            <w:bookmarkEnd w:id="921"/>
            <w:r w:rsidR="007F0EF4" w:rsidRPr="003239B0">
              <w:rPr>
                <w:rFonts w:asciiTheme="minorHAnsi" w:hAnsiTheme="minorHAnsi" w:cstheme="minorHAnsi"/>
                <w:bCs/>
                <w:sz w:val="20"/>
                <w:lang w:val="en-US"/>
              </w:rPr>
              <w:t>20</w:t>
            </w:r>
            <w:r w:rsidR="00A47C51">
              <w:rPr>
                <w:rFonts w:asciiTheme="minorHAnsi" w:hAnsiTheme="minorHAnsi" w:cstheme="minorHAnsi"/>
                <w:bCs/>
                <w:sz w:val="20"/>
                <w:lang w:val="en-US"/>
              </w:rPr>
              <w:t>20</w:t>
            </w:r>
          </w:p>
        </w:tc>
      </w:tr>
      <w:tr w:rsidR="00817DF2" w:rsidRPr="00CF63FE" w14:paraId="41D95619" w14:textId="77777777" w:rsidTr="003239B0">
        <w:tc>
          <w:tcPr>
            <w:tcW w:w="2059" w:type="pct"/>
          </w:tcPr>
          <w:p w14:paraId="49FA6DC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2751BD37" w14:textId="77777777" w:rsidR="00817DF2" w:rsidRPr="003239B0" w:rsidRDefault="00817DF2" w:rsidP="00CA77A3">
            <w:pPr>
              <w:pStyle w:val="TH"/>
              <w:jc w:val="right"/>
              <w:rPr>
                <w:rFonts w:asciiTheme="minorHAnsi" w:hAnsiTheme="minorHAnsi" w:cs="Arial"/>
                <w:sz w:val="20"/>
                <w:lang w:val="en-US"/>
              </w:rPr>
            </w:pPr>
            <w:bookmarkStart w:id="922" w:name="_Toc4060012"/>
            <w:r w:rsidRPr="003239B0">
              <w:rPr>
                <w:rFonts w:asciiTheme="minorHAnsi" w:hAnsiTheme="minorHAnsi" w:cs="Arial"/>
                <w:sz w:val="20"/>
                <w:lang w:val="en-US"/>
              </w:rPr>
              <w:t>HRK ‘000</w:t>
            </w:r>
            <w:bookmarkEnd w:id="922"/>
          </w:p>
        </w:tc>
        <w:tc>
          <w:tcPr>
            <w:tcW w:w="735" w:type="pct"/>
          </w:tcPr>
          <w:p w14:paraId="05D4A5A0" w14:textId="77777777" w:rsidR="00817DF2" w:rsidRPr="003239B0" w:rsidRDefault="00817DF2" w:rsidP="00CA77A3">
            <w:pPr>
              <w:pStyle w:val="TH"/>
              <w:jc w:val="right"/>
              <w:rPr>
                <w:rFonts w:asciiTheme="minorHAnsi" w:hAnsiTheme="minorHAnsi" w:cs="Arial"/>
                <w:sz w:val="20"/>
                <w:lang w:val="en-US"/>
              </w:rPr>
            </w:pPr>
            <w:bookmarkStart w:id="923" w:name="_Toc4060013"/>
            <w:r w:rsidRPr="003239B0">
              <w:rPr>
                <w:rFonts w:asciiTheme="minorHAnsi" w:hAnsiTheme="minorHAnsi" w:cs="Arial"/>
                <w:sz w:val="20"/>
                <w:lang w:val="en-US"/>
              </w:rPr>
              <w:t>HRK ‘000</w:t>
            </w:r>
            <w:bookmarkEnd w:id="923"/>
          </w:p>
        </w:tc>
        <w:tc>
          <w:tcPr>
            <w:tcW w:w="736" w:type="pct"/>
          </w:tcPr>
          <w:p w14:paraId="49E298E8" w14:textId="77777777" w:rsidR="00817DF2" w:rsidRPr="003239B0" w:rsidRDefault="00817DF2" w:rsidP="00CA77A3">
            <w:pPr>
              <w:pStyle w:val="TH"/>
              <w:jc w:val="right"/>
              <w:rPr>
                <w:rFonts w:asciiTheme="minorHAnsi" w:hAnsiTheme="minorHAnsi" w:cs="Arial"/>
                <w:sz w:val="20"/>
                <w:lang w:val="en-US"/>
              </w:rPr>
            </w:pPr>
            <w:bookmarkStart w:id="924" w:name="_Toc4060014"/>
            <w:r w:rsidRPr="003239B0">
              <w:rPr>
                <w:rFonts w:asciiTheme="minorHAnsi" w:hAnsiTheme="minorHAnsi" w:cs="Arial"/>
                <w:sz w:val="20"/>
                <w:lang w:val="en-US"/>
              </w:rPr>
              <w:t>HRK ‘000</w:t>
            </w:r>
            <w:bookmarkEnd w:id="924"/>
          </w:p>
        </w:tc>
        <w:tc>
          <w:tcPr>
            <w:tcW w:w="735" w:type="pct"/>
          </w:tcPr>
          <w:p w14:paraId="1510D573" w14:textId="77777777" w:rsidR="00817DF2" w:rsidRPr="003239B0" w:rsidRDefault="00817DF2" w:rsidP="00CA77A3">
            <w:pPr>
              <w:pStyle w:val="TH"/>
              <w:jc w:val="right"/>
              <w:rPr>
                <w:rFonts w:asciiTheme="minorHAnsi" w:hAnsiTheme="minorHAnsi" w:cs="Arial"/>
                <w:sz w:val="20"/>
                <w:lang w:val="en-US"/>
              </w:rPr>
            </w:pPr>
            <w:bookmarkStart w:id="925" w:name="_Toc4060015"/>
            <w:r w:rsidRPr="003239B0">
              <w:rPr>
                <w:rFonts w:asciiTheme="minorHAnsi" w:hAnsiTheme="minorHAnsi" w:cs="Arial"/>
                <w:sz w:val="20"/>
                <w:lang w:val="en-US"/>
              </w:rPr>
              <w:t>HRK ‘000</w:t>
            </w:r>
            <w:bookmarkEnd w:id="925"/>
          </w:p>
        </w:tc>
      </w:tr>
      <w:tr w:rsidR="00817DF2" w:rsidRPr="00CF63FE" w14:paraId="29583AA5" w14:textId="77777777" w:rsidTr="003239B0">
        <w:trPr>
          <w:trHeight w:val="287"/>
        </w:trPr>
        <w:tc>
          <w:tcPr>
            <w:tcW w:w="2059" w:type="pct"/>
          </w:tcPr>
          <w:p w14:paraId="49C8D53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38A7D062" w14:textId="77777777" w:rsidR="00817DF2" w:rsidRPr="003239B0" w:rsidRDefault="00817DF2" w:rsidP="00CA77A3">
            <w:pPr>
              <w:pStyle w:val="TH"/>
              <w:jc w:val="right"/>
              <w:rPr>
                <w:rFonts w:asciiTheme="minorHAnsi" w:hAnsiTheme="minorHAnsi" w:cs="Arial"/>
                <w:b w:val="0"/>
                <w:bCs/>
                <w:sz w:val="20"/>
                <w:lang w:val="en-US"/>
              </w:rPr>
            </w:pPr>
          </w:p>
        </w:tc>
        <w:tc>
          <w:tcPr>
            <w:tcW w:w="735" w:type="pct"/>
          </w:tcPr>
          <w:p w14:paraId="18F204B0" w14:textId="77777777" w:rsidR="00817DF2" w:rsidRPr="003239B0" w:rsidRDefault="00817DF2" w:rsidP="00CA77A3">
            <w:pPr>
              <w:pStyle w:val="TH"/>
              <w:jc w:val="right"/>
              <w:rPr>
                <w:rFonts w:asciiTheme="minorHAnsi" w:hAnsiTheme="minorHAnsi" w:cs="Arial"/>
                <w:b w:val="0"/>
                <w:bCs/>
                <w:sz w:val="20"/>
                <w:lang w:val="en-US"/>
              </w:rPr>
            </w:pPr>
          </w:p>
        </w:tc>
        <w:tc>
          <w:tcPr>
            <w:tcW w:w="736" w:type="pct"/>
            <w:vAlign w:val="bottom"/>
          </w:tcPr>
          <w:p w14:paraId="17AA998C" w14:textId="77777777" w:rsidR="00817DF2" w:rsidRPr="003239B0" w:rsidRDefault="00817DF2" w:rsidP="00CA77A3">
            <w:pPr>
              <w:pStyle w:val="TH"/>
              <w:jc w:val="right"/>
              <w:rPr>
                <w:rFonts w:asciiTheme="minorHAnsi" w:hAnsiTheme="minorHAnsi" w:cs="Arial"/>
                <w:b w:val="0"/>
                <w:bCs/>
                <w:sz w:val="20"/>
                <w:lang w:val="en-US"/>
              </w:rPr>
            </w:pPr>
          </w:p>
        </w:tc>
        <w:tc>
          <w:tcPr>
            <w:tcW w:w="735" w:type="pct"/>
            <w:vAlign w:val="bottom"/>
          </w:tcPr>
          <w:p w14:paraId="06D15FE3" w14:textId="77777777" w:rsidR="00817DF2" w:rsidRPr="003239B0" w:rsidRDefault="00817DF2" w:rsidP="00CA77A3">
            <w:pPr>
              <w:pStyle w:val="TH"/>
              <w:jc w:val="right"/>
              <w:rPr>
                <w:rFonts w:asciiTheme="minorHAnsi" w:hAnsiTheme="minorHAnsi" w:cs="Arial"/>
                <w:b w:val="0"/>
                <w:bCs/>
                <w:sz w:val="20"/>
                <w:lang w:val="en-US"/>
              </w:rPr>
            </w:pPr>
          </w:p>
        </w:tc>
      </w:tr>
      <w:tr w:rsidR="00C2262E" w:rsidRPr="00CF63FE" w14:paraId="2436992A" w14:textId="77777777" w:rsidTr="000239F2">
        <w:tc>
          <w:tcPr>
            <w:tcW w:w="2059" w:type="pct"/>
          </w:tcPr>
          <w:p w14:paraId="38CE81BE" w14:textId="0F8771D9" w:rsidR="00C2262E" w:rsidRPr="003239B0" w:rsidRDefault="00C2262E" w:rsidP="00C2262E">
            <w:pPr>
              <w:pStyle w:val="TT"/>
              <w:tabs>
                <w:tab w:val="clear" w:pos="1202"/>
              </w:tabs>
              <w:rPr>
                <w:rFonts w:asciiTheme="minorHAnsi" w:hAnsiTheme="minorHAnsi" w:cs="Arial"/>
                <w:sz w:val="20"/>
                <w:lang w:val="en-US"/>
              </w:rPr>
            </w:pPr>
            <w:bookmarkStart w:id="926" w:name="_Toc4060016"/>
            <w:r w:rsidRPr="00257CFC">
              <w:rPr>
                <w:rFonts w:asciiTheme="minorHAnsi" w:hAnsiTheme="minorHAnsi" w:cs="Arial"/>
                <w:sz w:val="20"/>
                <w:lang w:val="en-US"/>
              </w:rPr>
              <w:t>Liabilities in respect of subsidized interest</w:t>
            </w:r>
            <w:r>
              <w:rPr>
                <w:rFonts w:asciiTheme="minorHAnsi" w:hAnsiTheme="minorHAnsi" w:cs="Arial"/>
                <w:sz w:val="20"/>
                <w:lang w:val="en-US"/>
              </w:rPr>
              <w:t xml:space="preserve"> (a)</w:t>
            </w:r>
            <w:bookmarkEnd w:id="926"/>
          </w:p>
        </w:tc>
        <w:tc>
          <w:tcPr>
            <w:tcW w:w="735" w:type="pct"/>
            <w:tcBorders>
              <w:top w:val="nil"/>
              <w:left w:val="nil"/>
              <w:bottom w:val="nil"/>
              <w:right w:val="nil"/>
            </w:tcBorders>
            <w:shd w:val="clear" w:color="auto" w:fill="auto"/>
            <w:vAlign w:val="center"/>
          </w:tcPr>
          <w:p w14:paraId="65541988" w14:textId="41283C58" w:rsidR="00C2262E" w:rsidRPr="003239B0" w:rsidRDefault="00C2262E" w:rsidP="00C2262E">
            <w:pPr>
              <w:pStyle w:val="TT"/>
              <w:jc w:val="right"/>
              <w:rPr>
                <w:rFonts w:ascii="Calibri" w:hAnsi="Calibri" w:cs="Calibri"/>
                <w:color w:val="000000"/>
                <w:sz w:val="20"/>
              </w:rPr>
            </w:pPr>
            <w:r w:rsidRPr="009C407A">
              <w:rPr>
                <w:rFonts w:asciiTheme="minorHAnsi" w:eastAsia="Arial Unicode MS" w:hAnsiTheme="minorHAnsi" w:cstheme="minorHAnsi"/>
                <w:color w:val="000000" w:themeColor="text1"/>
                <w:sz w:val="20"/>
              </w:rPr>
              <w:t>174</w:t>
            </w:r>
            <w:r>
              <w:rPr>
                <w:rFonts w:asciiTheme="minorHAnsi" w:eastAsia="Arial Unicode MS" w:hAnsiTheme="minorHAnsi" w:cstheme="minorHAnsi"/>
                <w:color w:val="000000" w:themeColor="text1"/>
                <w:sz w:val="20"/>
              </w:rPr>
              <w:t>,</w:t>
            </w:r>
            <w:r w:rsidRPr="009C407A">
              <w:rPr>
                <w:rFonts w:asciiTheme="minorHAnsi" w:eastAsia="Arial Unicode MS" w:hAnsiTheme="minorHAnsi" w:cstheme="minorHAnsi"/>
                <w:color w:val="000000" w:themeColor="text1"/>
                <w:sz w:val="20"/>
              </w:rPr>
              <w:t>027</w:t>
            </w:r>
          </w:p>
        </w:tc>
        <w:tc>
          <w:tcPr>
            <w:tcW w:w="735" w:type="pct"/>
            <w:tcBorders>
              <w:top w:val="nil"/>
              <w:left w:val="nil"/>
              <w:bottom w:val="nil"/>
              <w:right w:val="nil"/>
            </w:tcBorders>
            <w:shd w:val="clear" w:color="auto" w:fill="auto"/>
            <w:vAlign w:val="bottom"/>
          </w:tcPr>
          <w:p w14:paraId="6664697E" w14:textId="3F9FC134" w:rsidR="00C2262E" w:rsidRPr="003239B0" w:rsidRDefault="00C2262E" w:rsidP="00C2262E">
            <w:pPr>
              <w:pStyle w:val="TT"/>
              <w:jc w:val="right"/>
              <w:rPr>
                <w:rFonts w:ascii="Calibri" w:hAnsi="Calibri" w:cs="Calibri"/>
                <w:color w:val="000000"/>
                <w:sz w:val="20"/>
              </w:rPr>
            </w:pPr>
            <w:r w:rsidRPr="00427528">
              <w:rPr>
                <w:rFonts w:asciiTheme="minorHAnsi" w:eastAsia="Arial Unicode MS" w:hAnsiTheme="minorHAnsi" w:cstheme="minorHAnsi"/>
                <w:color w:val="000000" w:themeColor="text1"/>
                <w:sz w:val="20"/>
              </w:rPr>
              <w:t>139</w:t>
            </w:r>
            <w:r>
              <w:rPr>
                <w:rFonts w:asciiTheme="minorHAnsi" w:eastAsia="Arial Unicode MS" w:hAnsiTheme="minorHAnsi" w:cstheme="minorHAnsi"/>
                <w:color w:val="000000" w:themeColor="text1"/>
                <w:sz w:val="20"/>
              </w:rPr>
              <w:t>,</w:t>
            </w:r>
            <w:r w:rsidRPr="00427528">
              <w:rPr>
                <w:rFonts w:asciiTheme="minorHAnsi" w:eastAsia="Arial Unicode MS" w:hAnsiTheme="minorHAnsi" w:cstheme="minorHAnsi"/>
                <w:color w:val="000000" w:themeColor="text1"/>
                <w:sz w:val="20"/>
              </w:rPr>
              <w:t>722</w:t>
            </w:r>
          </w:p>
        </w:tc>
        <w:tc>
          <w:tcPr>
            <w:tcW w:w="736" w:type="pct"/>
            <w:tcBorders>
              <w:top w:val="nil"/>
              <w:left w:val="nil"/>
              <w:bottom w:val="nil"/>
              <w:right w:val="nil"/>
            </w:tcBorders>
            <w:shd w:val="clear" w:color="auto" w:fill="auto"/>
            <w:vAlign w:val="center"/>
          </w:tcPr>
          <w:p w14:paraId="353006FA" w14:textId="6EC3BB6F" w:rsidR="00C2262E" w:rsidRPr="003239B0" w:rsidRDefault="00C2262E" w:rsidP="00C2262E">
            <w:pPr>
              <w:pStyle w:val="TT"/>
              <w:jc w:val="right"/>
              <w:rPr>
                <w:rFonts w:ascii="Calibri" w:hAnsi="Calibri" w:cs="Calibri"/>
                <w:color w:val="000000"/>
                <w:sz w:val="20"/>
              </w:rPr>
            </w:pPr>
            <w:r w:rsidRPr="009C407A">
              <w:rPr>
                <w:rFonts w:asciiTheme="minorHAnsi" w:eastAsia="Arial Unicode MS" w:hAnsiTheme="minorHAnsi" w:cstheme="minorHAnsi"/>
                <w:color w:val="000000" w:themeColor="text1"/>
                <w:sz w:val="20"/>
              </w:rPr>
              <w:t>174</w:t>
            </w:r>
            <w:r>
              <w:rPr>
                <w:rFonts w:asciiTheme="minorHAnsi" w:eastAsia="Arial Unicode MS" w:hAnsiTheme="minorHAnsi" w:cstheme="minorHAnsi"/>
                <w:color w:val="000000" w:themeColor="text1"/>
                <w:sz w:val="20"/>
              </w:rPr>
              <w:t>,</w:t>
            </w:r>
            <w:r w:rsidRPr="009C407A">
              <w:rPr>
                <w:rFonts w:asciiTheme="minorHAnsi" w:eastAsia="Arial Unicode MS" w:hAnsiTheme="minorHAnsi" w:cstheme="minorHAnsi"/>
                <w:color w:val="000000" w:themeColor="text1"/>
                <w:sz w:val="20"/>
              </w:rPr>
              <w:t>027</w:t>
            </w:r>
          </w:p>
        </w:tc>
        <w:tc>
          <w:tcPr>
            <w:tcW w:w="735" w:type="pct"/>
            <w:tcBorders>
              <w:top w:val="nil"/>
              <w:left w:val="nil"/>
              <w:bottom w:val="nil"/>
              <w:right w:val="nil"/>
            </w:tcBorders>
            <w:shd w:val="clear" w:color="auto" w:fill="auto"/>
            <w:vAlign w:val="bottom"/>
          </w:tcPr>
          <w:p w14:paraId="0E88767F" w14:textId="65FA7F78" w:rsidR="00C2262E" w:rsidRPr="003239B0" w:rsidRDefault="00C2262E" w:rsidP="00C2262E">
            <w:pPr>
              <w:pStyle w:val="TT"/>
              <w:jc w:val="right"/>
              <w:rPr>
                <w:rFonts w:ascii="Calibri" w:hAnsi="Calibri" w:cs="Calibri"/>
                <w:color w:val="000000"/>
                <w:sz w:val="20"/>
              </w:rPr>
            </w:pPr>
            <w:r>
              <w:rPr>
                <w:rFonts w:asciiTheme="minorHAnsi" w:eastAsia="Arial Unicode MS" w:hAnsiTheme="minorHAnsi" w:cstheme="minorHAnsi"/>
                <w:color w:val="000000" w:themeColor="text1"/>
                <w:sz w:val="20"/>
              </w:rPr>
              <w:t>139,722</w:t>
            </w:r>
          </w:p>
        </w:tc>
      </w:tr>
      <w:tr w:rsidR="00C2262E" w:rsidRPr="00CF63FE" w14:paraId="1A0C17A7" w14:textId="77777777" w:rsidTr="003239B0">
        <w:tc>
          <w:tcPr>
            <w:tcW w:w="2059" w:type="pct"/>
          </w:tcPr>
          <w:p w14:paraId="5D9EAE7B" w14:textId="4314C563" w:rsidR="00C2262E" w:rsidRPr="003239B0" w:rsidRDefault="00C2262E" w:rsidP="00C2262E">
            <w:pPr>
              <w:pStyle w:val="TT"/>
              <w:tabs>
                <w:tab w:val="clear" w:pos="1202"/>
              </w:tabs>
              <w:rPr>
                <w:rFonts w:asciiTheme="minorHAnsi" w:hAnsiTheme="minorHAnsi" w:cs="Arial"/>
                <w:sz w:val="20"/>
                <w:lang w:val="en-US"/>
              </w:rPr>
            </w:pPr>
            <w:bookmarkStart w:id="927" w:name="_Toc4060021"/>
            <w:r w:rsidRPr="00D14889">
              <w:rPr>
                <w:rFonts w:asciiTheme="minorHAnsi" w:hAnsiTheme="minorHAnsi" w:cs="Arial"/>
                <w:sz w:val="20"/>
                <w:lang w:val="en-US"/>
              </w:rPr>
              <w:t>Deferred recognition of interest income</w:t>
            </w:r>
            <w:r>
              <w:rPr>
                <w:rFonts w:asciiTheme="minorHAnsi" w:hAnsiTheme="minorHAnsi" w:cs="Arial"/>
                <w:sz w:val="20"/>
                <w:lang w:val="en-US"/>
              </w:rPr>
              <w:t xml:space="preserve"> (b)</w:t>
            </w:r>
            <w:r w:rsidDel="008F655A">
              <w:rPr>
                <w:rFonts w:asciiTheme="minorHAnsi" w:hAnsiTheme="minorHAnsi" w:cs="Arial"/>
                <w:sz w:val="20"/>
                <w:lang w:val="en-US"/>
              </w:rPr>
              <w:t xml:space="preserve"> </w:t>
            </w:r>
            <w:bookmarkEnd w:id="927"/>
          </w:p>
        </w:tc>
        <w:tc>
          <w:tcPr>
            <w:tcW w:w="735" w:type="pct"/>
            <w:tcBorders>
              <w:top w:val="nil"/>
              <w:left w:val="nil"/>
              <w:bottom w:val="nil"/>
              <w:right w:val="nil"/>
            </w:tcBorders>
            <w:shd w:val="clear" w:color="auto" w:fill="auto"/>
            <w:vAlign w:val="bottom"/>
          </w:tcPr>
          <w:p w14:paraId="2B9896CD" w14:textId="466D31C8" w:rsidR="00C2262E" w:rsidRPr="003239B0" w:rsidRDefault="00C2262E" w:rsidP="00C2262E">
            <w:pPr>
              <w:pStyle w:val="TT"/>
              <w:jc w:val="right"/>
              <w:rPr>
                <w:rFonts w:ascii="Calibri" w:hAnsi="Calibri" w:cs="Calibri"/>
                <w:color w:val="000000"/>
                <w:sz w:val="20"/>
                <w:lang w:val="en-US"/>
              </w:rPr>
            </w:pPr>
            <w:r w:rsidRPr="009C407A">
              <w:rPr>
                <w:rFonts w:asciiTheme="minorHAnsi" w:eastAsia="Arial Unicode MS" w:hAnsiTheme="minorHAnsi" w:cstheme="minorHAnsi"/>
                <w:color w:val="000000" w:themeColor="text1"/>
                <w:sz w:val="20"/>
              </w:rPr>
              <w:t>186</w:t>
            </w:r>
            <w:r>
              <w:rPr>
                <w:rFonts w:asciiTheme="minorHAnsi" w:eastAsia="Arial Unicode MS" w:hAnsiTheme="minorHAnsi" w:cstheme="minorHAnsi"/>
                <w:color w:val="000000" w:themeColor="text1"/>
                <w:sz w:val="20"/>
              </w:rPr>
              <w:t>,</w:t>
            </w:r>
            <w:r w:rsidRPr="009C407A">
              <w:rPr>
                <w:rFonts w:asciiTheme="minorHAnsi" w:eastAsia="Arial Unicode MS" w:hAnsiTheme="minorHAnsi" w:cstheme="minorHAnsi"/>
                <w:color w:val="000000" w:themeColor="text1"/>
                <w:sz w:val="20"/>
              </w:rPr>
              <w:t>159</w:t>
            </w:r>
          </w:p>
        </w:tc>
        <w:tc>
          <w:tcPr>
            <w:tcW w:w="735" w:type="pct"/>
            <w:tcBorders>
              <w:top w:val="nil"/>
              <w:left w:val="nil"/>
              <w:bottom w:val="nil"/>
              <w:right w:val="nil"/>
            </w:tcBorders>
            <w:shd w:val="clear" w:color="auto" w:fill="auto"/>
            <w:vAlign w:val="bottom"/>
          </w:tcPr>
          <w:p w14:paraId="17DE0274" w14:textId="661BA69D" w:rsidR="00C2262E" w:rsidRPr="003239B0" w:rsidRDefault="00C2262E" w:rsidP="00C2262E">
            <w:pPr>
              <w:pStyle w:val="TT"/>
              <w:jc w:val="right"/>
              <w:rPr>
                <w:rFonts w:ascii="Calibri" w:hAnsi="Calibri" w:cs="Calibri"/>
                <w:color w:val="000000"/>
                <w:sz w:val="20"/>
                <w:lang w:val="en-US"/>
              </w:rPr>
            </w:pPr>
            <w:r>
              <w:rPr>
                <w:rFonts w:asciiTheme="minorHAnsi" w:eastAsia="Arial Unicode MS" w:hAnsiTheme="minorHAnsi" w:cstheme="minorHAnsi"/>
                <w:color w:val="000000" w:themeColor="text1"/>
                <w:sz w:val="20"/>
              </w:rPr>
              <w:t>198,715</w:t>
            </w:r>
          </w:p>
        </w:tc>
        <w:tc>
          <w:tcPr>
            <w:tcW w:w="736" w:type="pct"/>
            <w:tcBorders>
              <w:top w:val="nil"/>
              <w:left w:val="nil"/>
              <w:bottom w:val="nil"/>
              <w:right w:val="nil"/>
            </w:tcBorders>
            <w:shd w:val="clear" w:color="auto" w:fill="auto"/>
            <w:vAlign w:val="bottom"/>
          </w:tcPr>
          <w:p w14:paraId="3B10D6A9" w14:textId="4DD3B086" w:rsidR="00C2262E" w:rsidRPr="003239B0" w:rsidRDefault="00C2262E" w:rsidP="00C2262E">
            <w:pPr>
              <w:pStyle w:val="TT"/>
              <w:jc w:val="right"/>
              <w:rPr>
                <w:rFonts w:ascii="Calibri" w:hAnsi="Calibri" w:cs="Calibri"/>
                <w:color w:val="000000"/>
                <w:sz w:val="20"/>
                <w:lang w:val="en-US"/>
              </w:rPr>
            </w:pPr>
            <w:r w:rsidRPr="009C407A">
              <w:rPr>
                <w:rFonts w:asciiTheme="minorHAnsi" w:eastAsia="Arial Unicode MS" w:hAnsiTheme="minorHAnsi" w:cstheme="minorHAnsi"/>
                <w:color w:val="000000" w:themeColor="text1"/>
                <w:sz w:val="20"/>
              </w:rPr>
              <w:t>186</w:t>
            </w:r>
            <w:r>
              <w:rPr>
                <w:rFonts w:asciiTheme="minorHAnsi" w:eastAsia="Arial Unicode MS" w:hAnsiTheme="minorHAnsi" w:cstheme="minorHAnsi"/>
                <w:color w:val="000000" w:themeColor="text1"/>
                <w:sz w:val="20"/>
              </w:rPr>
              <w:t>,</w:t>
            </w:r>
            <w:r w:rsidRPr="009C407A">
              <w:rPr>
                <w:rFonts w:asciiTheme="minorHAnsi" w:eastAsia="Arial Unicode MS" w:hAnsiTheme="minorHAnsi" w:cstheme="minorHAnsi"/>
                <w:color w:val="000000" w:themeColor="text1"/>
                <w:sz w:val="20"/>
              </w:rPr>
              <w:t>159</w:t>
            </w:r>
          </w:p>
        </w:tc>
        <w:tc>
          <w:tcPr>
            <w:tcW w:w="735" w:type="pct"/>
            <w:tcBorders>
              <w:top w:val="nil"/>
              <w:left w:val="nil"/>
              <w:bottom w:val="nil"/>
              <w:right w:val="nil"/>
            </w:tcBorders>
            <w:shd w:val="clear" w:color="auto" w:fill="auto"/>
            <w:vAlign w:val="bottom"/>
          </w:tcPr>
          <w:p w14:paraId="1007E5EB" w14:textId="4D27D634" w:rsidR="00C2262E" w:rsidRPr="003239B0" w:rsidRDefault="00C2262E" w:rsidP="00C2262E">
            <w:pPr>
              <w:pStyle w:val="TT"/>
              <w:jc w:val="right"/>
              <w:rPr>
                <w:rFonts w:ascii="Calibri" w:hAnsi="Calibri" w:cs="Calibri"/>
                <w:color w:val="000000"/>
                <w:sz w:val="20"/>
                <w:lang w:val="en-US"/>
              </w:rPr>
            </w:pPr>
            <w:r>
              <w:rPr>
                <w:rFonts w:asciiTheme="minorHAnsi" w:eastAsia="Arial Unicode MS" w:hAnsiTheme="minorHAnsi" w:cstheme="minorHAnsi"/>
                <w:color w:val="000000" w:themeColor="text1"/>
                <w:sz w:val="20"/>
              </w:rPr>
              <w:t>198,715</w:t>
            </w:r>
          </w:p>
        </w:tc>
      </w:tr>
      <w:tr w:rsidR="00C2262E" w:rsidRPr="00CF63FE" w14:paraId="7D9EEFB7" w14:textId="77777777" w:rsidTr="000239F2">
        <w:tc>
          <w:tcPr>
            <w:tcW w:w="2059" w:type="pct"/>
          </w:tcPr>
          <w:p w14:paraId="73346CBC" w14:textId="177D3C54" w:rsidR="00C2262E" w:rsidRPr="003239B0" w:rsidRDefault="00C2262E" w:rsidP="00C2262E">
            <w:pPr>
              <w:pStyle w:val="TT"/>
              <w:tabs>
                <w:tab w:val="clear" w:pos="1202"/>
              </w:tabs>
              <w:rPr>
                <w:rFonts w:asciiTheme="minorHAnsi" w:hAnsiTheme="minorHAnsi" w:cs="Arial"/>
                <w:sz w:val="20"/>
                <w:lang w:val="en-US"/>
              </w:rPr>
            </w:pPr>
            <w:bookmarkStart w:id="928" w:name="_Toc4060036"/>
            <w:r w:rsidRPr="003239B0">
              <w:rPr>
                <w:rFonts w:asciiTheme="minorHAnsi" w:hAnsiTheme="minorHAnsi" w:cs="Arial"/>
                <w:sz w:val="20"/>
                <w:lang w:val="en-US"/>
              </w:rPr>
              <w:t>Accrued salaries</w:t>
            </w:r>
            <w:bookmarkEnd w:id="928"/>
          </w:p>
        </w:tc>
        <w:tc>
          <w:tcPr>
            <w:tcW w:w="735" w:type="pct"/>
            <w:tcBorders>
              <w:top w:val="nil"/>
              <w:left w:val="nil"/>
              <w:bottom w:val="nil"/>
              <w:right w:val="nil"/>
            </w:tcBorders>
            <w:shd w:val="clear" w:color="auto" w:fill="auto"/>
            <w:vAlign w:val="bottom"/>
          </w:tcPr>
          <w:p w14:paraId="3D3C5C23" w14:textId="0C515459"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8</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613</w:t>
            </w:r>
          </w:p>
        </w:tc>
        <w:tc>
          <w:tcPr>
            <w:tcW w:w="735" w:type="pct"/>
            <w:tcBorders>
              <w:top w:val="nil"/>
              <w:left w:val="nil"/>
              <w:bottom w:val="nil"/>
              <w:right w:val="nil"/>
            </w:tcBorders>
            <w:shd w:val="clear" w:color="auto" w:fill="auto"/>
            <w:vAlign w:val="bottom"/>
          </w:tcPr>
          <w:p w14:paraId="4FA77DA9" w14:textId="271D8A70"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8,382</w:t>
            </w:r>
          </w:p>
        </w:tc>
        <w:tc>
          <w:tcPr>
            <w:tcW w:w="736" w:type="pct"/>
            <w:tcBorders>
              <w:top w:val="nil"/>
              <w:left w:val="nil"/>
              <w:bottom w:val="nil"/>
              <w:right w:val="nil"/>
            </w:tcBorders>
            <w:shd w:val="clear" w:color="auto" w:fill="auto"/>
            <w:vAlign w:val="bottom"/>
          </w:tcPr>
          <w:p w14:paraId="678C9927" w14:textId="3354B5B1" w:rsidR="00C2262E" w:rsidRPr="003239B0" w:rsidRDefault="00C2262E" w:rsidP="00C2262E">
            <w:pPr>
              <w:pStyle w:val="TT"/>
              <w:jc w:val="right"/>
              <w:rPr>
                <w:rFonts w:asciiTheme="minorHAnsi" w:hAnsiTheme="minorHAnsi" w:cs="Arial"/>
                <w:sz w:val="20"/>
                <w:lang w:val="en-US"/>
              </w:rPr>
            </w:pPr>
            <w:r w:rsidRPr="009C407A">
              <w:rPr>
                <w:rFonts w:asciiTheme="minorHAnsi" w:eastAsia="Arial Unicode MS" w:hAnsiTheme="minorHAnsi" w:cstheme="minorHAnsi"/>
                <w:color w:val="000000" w:themeColor="text1"/>
                <w:sz w:val="20"/>
                <w:lang w:val="hr-HR"/>
              </w:rPr>
              <w:t>8</w:t>
            </w:r>
            <w:r>
              <w:rPr>
                <w:rFonts w:asciiTheme="minorHAnsi" w:eastAsia="Arial Unicode MS" w:hAnsiTheme="minorHAnsi" w:cstheme="minorHAnsi"/>
                <w:color w:val="000000" w:themeColor="text1"/>
                <w:sz w:val="20"/>
                <w:lang w:val="hr-HR"/>
              </w:rPr>
              <w:t>,</w:t>
            </w:r>
            <w:r w:rsidRPr="009C407A">
              <w:rPr>
                <w:rFonts w:asciiTheme="minorHAnsi" w:eastAsia="Arial Unicode MS" w:hAnsiTheme="minorHAnsi" w:cstheme="minorHAnsi"/>
                <w:color w:val="000000" w:themeColor="text1"/>
                <w:sz w:val="20"/>
                <w:lang w:val="hr-HR"/>
              </w:rPr>
              <w:t>397</w:t>
            </w:r>
          </w:p>
        </w:tc>
        <w:tc>
          <w:tcPr>
            <w:tcW w:w="735" w:type="pct"/>
            <w:tcBorders>
              <w:top w:val="nil"/>
              <w:left w:val="nil"/>
              <w:bottom w:val="nil"/>
              <w:right w:val="nil"/>
            </w:tcBorders>
            <w:shd w:val="clear" w:color="auto" w:fill="auto"/>
            <w:vAlign w:val="bottom"/>
          </w:tcPr>
          <w:p w14:paraId="17DC686E" w14:textId="53CB1A52"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8,146</w:t>
            </w:r>
          </w:p>
        </w:tc>
      </w:tr>
      <w:tr w:rsidR="00C2262E" w:rsidRPr="00CF63FE" w14:paraId="67DBB9A4" w14:textId="77777777" w:rsidTr="000239F2">
        <w:tc>
          <w:tcPr>
            <w:tcW w:w="2059" w:type="pct"/>
          </w:tcPr>
          <w:p w14:paraId="555F42AE" w14:textId="674A2689" w:rsidR="00C2262E" w:rsidRPr="003239B0" w:rsidRDefault="00C2262E" w:rsidP="00C2262E">
            <w:pPr>
              <w:pStyle w:val="TT"/>
              <w:tabs>
                <w:tab w:val="clear" w:pos="1202"/>
              </w:tabs>
              <w:rPr>
                <w:rFonts w:asciiTheme="minorHAnsi" w:hAnsiTheme="minorHAnsi" w:cs="Arial"/>
                <w:sz w:val="20"/>
                <w:lang w:val="en-US"/>
              </w:rPr>
            </w:pPr>
            <w:bookmarkStart w:id="929" w:name="_Toc4060041"/>
            <w:r w:rsidRPr="003239B0">
              <w:rPr>
                <w:rFonts w:asciiTheme="minorHAnsi" w:hAnsiTheme="minorHAnsi" w:cs="Arial"/>
                <w:sz w:val="20"/>
                <w:lang w:val="en-US"/>
              </w:rPr>
              <w:t>Liabilities to suppliers</w:t>
            </w:r>
            <w:bookmarkEnd w:id="929"/>
          </w:p>
        </w:tc>
        <w:tc>
          <w:tcPr>
            <w:tcW w:w="735" w:type="pct"/>
            <w:tcBorders>
              <w:top w:val="nil"/>
              <w:left w:val="nil"/>
              <w:bottom w:val="nil"/>
              <w:right w:val="nil"/>
            </w:tcBorders>
            <w:shd w:val="clear" w:color="auto" w:fill="auto"/>
            <w:vAlign w:val="bottom"/>
          </w:tcPr>
          <w:p w14:paraId="428DE926" w14:textId="2B648F82"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2</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180</w:t>
            </w:r>
          </w:p>
        </w:tc>
        <w:tc>
          <w:tcPr>
            <w:tcW w:w="735" w:type="pct"/>
            <w:tcBorders>
              <w:top w:val="nil"/>
              <w:left w:val="nil"/>
              <w:bottom w:val="nil"/>
              <w:right w:val="nil"/>
            </w:tcBorders>
            <w:shd w:val="clear" w:color="auto" w:fill="auto"/>
            <w:vAlign w:val="bottom"/>
          </w:tcPr>
          <w:p w14:paraId="59362BC6" w14:textId="4BE2296B"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2,090</w:t>
            </w:r>
          </w:p>
        </w:tc>
        <w:tc>
          <w:tcPr>
            <w:tcW w:w="736" w:type="pct"/>
            <w:tcBorders>
              <w:top w:val="nil"/>
              <w:left w:val="nil"/>
              <w:bottom w:val="nil"/>
              <w:right w:val="nil"/>
            </w:tcBorders>
            <w:shd w:val="clear" w:color="auto" w:fill="auto"/>
            <w:vAlign w:val="bottom"/>
          </w:tcPr>
          <w:p w14:paraId="0E3A2406" w14:textId="3E5BDABE" w:rsidR="00C2262E" w:rsidRPr="003239B0" w:rsidRDefault="00C2262E" w:rsidP="00C2262E">
            <w:pPr>
              <w:pStyle w:val="TT"/>
              <w:jc w:val="right"/>
              <w:rPr>
                <w:rFonts w:asciiTheme="minorHAnsi" w:hAnsiTheme="minorHAnsi" w:cs="Arial"/>
                <w:sz w:val="20"/>
                <w:lang w:val="en-US"/>
              </w:rPr>
            </w:pPr>
            <w:r w:rsidRPr="009C407A">
              <w:rPr>
                <w:rFonts w:asciiTheme="minorHAnsi" w:eastAsia="Arial Unicode MS" w:hAnsiTheme="minorHAnsi" w:cstheme="minorHAnsi"/>
                <w:color w:val="000000" w:themeColor="text1"/>
                <w:sz w:val="20"/>
                <w:lang w:val="hr-HR"/>
              </w:rPr>
              <w:t>2</w:t>
            </w:r>
            <w:r>
              <w:rPr>
                <w:rFonts w:asciiTheme="minorHAnsi" w:eastAsia="Arial Unicode MS" w:hAnsiTheme="minorHAnsi" w:cstheme="minorHAnsi"/>
                <w:color w:val="000000" w:themeColor="text1"/>
                <w:sz w:val="20"/>
                <w:lang w:val="hr-HR"/>
              </w:rPr>
              <w:t>,</w:t>
            </w:r>
            <w:r w:rsidRPr="009C407A">
              <w:rPr>
                <w:rFonts w:asciiTheme="minorHAnsi" w:eastAsia="Arial Unicode MS" w:hAnsiTheme="minorHAnsi" w:cstheme="minorHAnsi"/>
                <w:color w:val="000000" w:themeColor="text1"/>
                <w:sz w:val="20"/>
                <w:lang w:val="hr-HR"/>
              </w:rPr>
              <w:t>065</w:t>
            </w:r>
          </w:p>
        </w:tc>
        <w:tc>
          <w:tcPr>
            <w:tcW w:w="735" w:type="pct"/>
            <w:tcBorders>
              <w:top w:val="nil"/>
              <w:left w:val="nil"/>
              <w:bottom w:val="nil"/>
              <w:right w:val="nil"/>
            </w:tcBorders>
            <w:shd w:val="clear" w:color="auto" w:fill="auto"/>
            <w:vAlign w:val="bottom"/>
          </w:tcPr>
          <w:p w14:paraId="6784AC88" w14:textId="64E381F0"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2,017</w:t>
            </w:r>
          </w:p>
        </w:tc>
      </w:tr>
      <w:tr w:rsidR="00C2262E" w:rsidRPr="00CF63FE" w14:paraId="22CA728C" w14:textId="77777777" w:rsidTr="003239B0">
        <w:tc>
          <w:tcPr>
            <w:tcW w:w="2059" w:type="pct"/>
          </w:tcPr>
          <w:p w14:paraId="736DB96B" w14:textId="1E269853" w:rsidR="00C2262E" w:rsidRPr="003239B0" w:rsidRDefault="00C2262E" w:rsidP="00C2262E">
            <w:pPr>
              <w:pStyle w:val="TT"/>
              <w:tabs>
                <w:tab w:val="clear" w:pos="1202"/>
              </w:tabs>
              <w:rPr>
                <w:rFonts w:asciiTheme="minorHAnsi" w:hAnsiTheme="minorHAnsi" w:cs="Arial"/>
                <w:sz w:val="20"/>
                <w:lang w:val="en-US"/>
              </w:rPr>
            </w:pPr>
            <w:bookmarkStart w:id="930" w:name="_Toc4060046"/>
            <w:r w:rsidRPr="003239B0">
              <w:rPr>
                <w:rFonts w:asciiTheme="minorHAnsi" w:hAnsiTheme="minorHAnsi" w:cs="Arial"/>
                <w:sz w:val="20"/>
                <w:lang w:val="en-US"/>
              </w:rPr>
              <w:t>Liabilities for prepaid receivables</w:t>
            </w:r>
            <w:bookmarkEnd w:id="930"/>
          </w:p>
        </w:tc>
        <w:tc>
          <w:tcPr>
            <w:tcW w:w="735" w:type="pct"/>
            <w:tcBorders>
              <w:top w:val="nil"/>
              <w:left w:val="nil"/>
              <w:bottom w:val="nil"/>
              <w:right w:val="nil"/>
            </w:tcBorders>
            <w:shd w:val="clear" w:color="auto" w:fill="auto"/>
            <w:vAlign w:val="bottom"/>
          </w:tcPr>
          <w:p w14:paraId="536F2CD7" w14:textId="534CAC71"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4</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921</w:t>
            </w:r>
          </w:p>
        </w:tc>
        <w:tc>
          <w:tcPr>
            <w:tcW w:w="735" w:type="pct"/>
            <w:tcBorders>
              <w:top w:val="nil"/>
              <w:left w:val="nil"/>
              <w:bottom w:val="nil"/>
              <w:right w:val="nil"/>
            </w:tcBorders>
            <w:shd w:val="clear" w:color="auto" w:fill="auto"/>
            <w:vAlign w:val="bottom"/>
          </w:tcPr>
          <w:p w14:paraId="6B180E64" w14:textId="3F804F28"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24,342</w:t>
            </w:r>
          </w:p>
        </w:tc>
        <w:tc>
          <w:tcPr>
            <w:tcW w:w="736" w:type="pct"/>
            <w:tcBorders>
              <w:top w:val="nil"/>
              <w:left w:val="nil"/>
              <w:bottom w:val="nil"/>
              <w:right w:val="nil"/>
            </w:tcBorders>
            <w:shd w:val="clear" w:color="auto" w:fill="auto"/>
            <w:vAlign w:val="bottom"/>
          </w:tcPr>
          <w:p w14:paraId="14ED0DD0" w14:textId="38697EC8" w:rsidR="00C2262E" w:rsidRPr="003239B0" w:rsidRDefault="00C2262E" w:rsidP="00C2262E">
            <w:pPr>
              <w:pStyle w:val="TT"/>
              <w:jc w:val="right"/>
              <w:rPr>
                <w:rFonts w:asciiTheme="minorHAnsi" w:hAnsiTheme="minorHAnsi" w:cs="Arial"/>
                <w:sz w:val="20"/>
                <w:lang w:val="en-US"/>
              </w:rPr>
            </w:pPr>
            <w:r w:rsidRPr="009C407A">
              <w:rPr>
                <w:rFonts w:asciiTheme="minorHAnsi" w:eastAsia="Arial Unicode MS" w:hAnsiTheme="minorHAnsi" w:cstheme="minorHAnsi"/>
                <w:color w:val="000000" w:themeColor="text1"/>
                <w:sz w:val="20"/>
                <w:lang w:val="hr-HR"/>
              </w:rPr>
              <w:t>4</w:t>
            </w:r>
            <w:r>
              <w:rPr>
                <w:rFonts w:asciiTheme="minorHAnsi" w:eastAsia="Arial Unicode MS" w:hAnsiTheme="minorHAnsi" w:cstheme="minorHAnsi"/>
                <w:color w:val="000000" w:themeColor="text1"/>
                <w:sz w:val="20"/>
                <w:lang w:val="hr-HR"/>
              </w:rPr>
              <w:t>,</w:t>
            </w:r>
            <w:r w:rsidRPr="009C407A">
              <w:rPr>
                <w:rFonts w:asciiTheme="minorHAnsi" w:eastAsia="Arial Unicode MS" w:hAnsiTheme="minorHAnsi" w:cstheme="minorHAnsi"/>
                <w:color w:val="000000" w:themeColor="text1"/>
                <w:sz w:val="20"/>
                <w:lang w:val="hr-HR"/>
              </w:rPr>
              <w:t>921</w:t>
            </w:r>
          </w:p>
        </w:tc>
        <w:tc>
          <w:tcPr>
            <w:tcW w:w="735" w:type="pct"/>
            <w:tcBorders>
              <w:top w:val="nil"/>
              <w:left w:val="nil"/>
              <w:bottom w:val="nil"/>
              <w:right w:val="nil"/>
            </w:tcBorders>
            <w:shd w:val="clear" w:color="auto" w:fill="auto"/>
            <w:vAlign w:val="bottom"/>
          </w:tcPr>
          <w:p w14:paraId="6537A539" w14:textId="4231A2E9"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24,342</w:t>
            </w:r>
          </w:p>
        </w:tc>
      </w:tr>
      <w:tr w:rsidR="00C2262E" w:rsidRPr="00CF63FE" w14:paraId="09319EB2" w14:textId="77777777" w:rsidTr="003239B0">
        <w:tc>
          <w:tcPr>
            <w:tcW w:w="2059" w:type="pct"/>
          </w:tcPr>
          <w:p w14:paraId="4B991B7B" w14:textId="2A404F5E" w:rsidR="00C2262E" w:rsidRPr="003239B0" w:rsidRDefault="00C2262E" w:rsidP="00C2262E">
            <w:pPr>
              <w:pStyle w:val="TT"/>
              <w:tabs>
                <w:tab w:val="clear" w:pos="1202"/>
              </w:tabs>
              <w:rPr>
                <w:rFonts w:asciiTheme="minorHAnsi" w:hAnsiTheme="minorHAnsi" w:cs="Arial"/>
                <w:sz w:val="20"/>
                <w:lang w:val="en-US"/>
              </w:rPr>
            </w:pPr>
            <w:bookmarkStart w:id="931" w:name="_Toc4060051"/>
            <w:r w:rsidRPr="003239B0">
              <w:rPr>
                <w:rFonts w:asciiTheme="minorHAnsi" w:hAnsiTheme="minorHAnsi" w:cs="Arial"/>
                <w:sz w:val="20"/>
                <w:lang w:val="en-US"/>
              </w:rPr>
              <w:t>Deferrable premium</w:t>
            </w:r>
            <w:bookmarkEnd w:id="931"/>
          </w:p>
        </w:tc>
        <w:tc>
          <w:tcPr>
            <w:tcW w:w="735" w:type="pct"/>
            <w:tcBorders>
              <w:top w:val="nil"/>
              <w:left w:val="nil"/>
              <w:bottom w:val="nil"/>
              <w:right w:val="nil"/>
            </w:tcBorders>
            <w:shd w:val="clear" w:color="auto" w:fill="auto"/>
            <w:vAlign w:val="bottom"/>
          </w:tcPr>
          <w:p w14:paraId="4BC0277B" w14:textId="05439FD6"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5</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219</w:t>
            </w:r>
          </w:p>
        </w:tc>
        <w:tc>
          <w:tcPr>
            <w:tcW w:w="735" w:type="pct"/>
            <w:tcBorders>
              <w:top w:val="nil"/>
              <w:left w:val="nil"/>
              <w:bottom w:val="nil"/>
              <w:right w:val="nil"/>
            </w:tcBorders>
            <w:shd w:val="clear" w:color="auto" w:fill="auto"/>
            <w:vAlign w:val="bottom"/>
          </w:tcPr>
          <w:p w14:paraId="25B785CF" w14:textId="0E578A65"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3,650</w:t>
            </w:r>
          </w:p>
        </w:tc>
        <w:tc>
          <w:tcPr>
            <w:tcW w:w="736" w:type="pct"/>
            <w:tcBorders>
              <w:top w:val="nil"/>
              <w:left w:val="nil"/>
              <w:bottom w:val="nil"/>
              <w:right w:val="nil"/>
            </w:tcBorders>
            <w:shd w:val="clear" w:color="auto" w:fill="auto"/>
            <w:vAlign w:val="bottom"/>
          </w:tcPr>
          <w:p w14:paraId="0C950DCD" w14:textId="4F64FA44"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4D3F1C68" w14:textId="6FE1D7AB"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tr w:rsidR="00C2262E" w:rsidRPr="00CF63FE" w14:paraId="240A311C" w14:textId="77777777" w:rsidTr="003239B0">
        <w:tc>
          <w:tcPr>
            <w:tcW w:w="2059" w:type="pct"/>
          </w:tcPr>
          <w:p w14:paraId="4FA1CF21" w14:textId="2581D660" w:rsidR="00C2262E" w:rsidRPr="003239B0" w:rsidRDefault="00C2262E" w:rsidP="00C2262E">
            <w:pPr>
              <w:pStyle w:val="TT"/>
              <w:tabs>
                <w:tab w:val="clear" w:pos="1202"/>
              </w:tabs>
              <w:rPr>
                <w:rFonts w:asciiTheme="minorHAnsi" w:hAnsiTheme="minorHAnsi" w:cs="Arial"/>
                <w:sz w:val="20"/>
                <w:lang w:val="en-US"/>
              </w:rPr>
            </w:pPr>
            <w:bookmarkStart w:id="932" w:name="_Toc4060056"/>
            <w:r w:rsidRPr="003239B0">
              <w:rPr>
                <w:rFonts w:asciiTheme="minorHAnsi" w:hAnsiTheme="minorHAnsi" w:cs="Arial"/>
                <w:sz w:val="20"/>
                <w:lang w:val="en-US"/>
              </w:rPr>
              <w:t>Provisions for claims</w:t>
            </w:r>
            <w:bookmarkEnd w:id="932"/>
          </w:p>
        </w:tc>
        <w:tc>
          <w:tcPr>
            <w:tcW w:w="735" w:type="pct"/>
            <w:tcBorders>
              <w:top w:val="nil"/>
              <w:left w:val="nil"/>
              <w:bottom w:val="nil"/>
              <w:right w:val="nil"/>
            </w:tcBorders>
            <w:shd w:val="clear" w:color="auto" w:fill="auto"/>
            <w:vAlign w:val="bottom"/>
          </w:tcPr>
          <w:p w14:paraId="0D94153C" w14:textId="461BBA93"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6</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815</w:t>
            </w:r>
          </w:p>
        </w:tc>
        <w:tc>
          <w:tcPr>
            <w:tcW w:w="735" w:type="pct"/>
            <w:tcBorders>
              <w:top w:val="nil"/>
              <w:left w:val="nil"/>
              <w:bottom w:val="nil"/>
              <w:right w:val="nil"/>
            </w:tcBorders>
            <w:shd w:val="clear" w:color="auto" w:fill="auto"/>
            <w:vAlign w:val="bottom"/>
          </w:tcPr>
          <w:p w14:paraId="04FF5606" w14:textId="30D17232"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5,584</w:t>
            </w:r>
          </w:p>
        </w:tc>
        <w:tc>
          <w:tcPr>
            <w:tcW w:w="736" w:type="pct"/>
            <w:tcBorders>
              <w:top w:val="nil"/>
              <w:left w:val="nil"/>
              <w:bottom w:val="nil"/>
              <w:right w:val="nil"/>
            </w:tcBorders>
            <w:shd w:val="clear" w:color="auto" w:fill="auto"/>
            <w:vAlign w:val="bottom"/>
          </w:tcPr>
          <w:p w14:paraId="5293D2A2" w14:textId="6E16A501"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0C04825F" w14:textId="75C50415"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tr w:rsidR="00C2262E" w:rsidRPr="00CF63FE" w14:paraId="0C1300A1" w14:textId="77777777" w:rsidTr="003239B0">
        <w:tc>
          <w:tcPr>
            <w:tcW w:w="2059" w:type="pct"/>
          </w:tcPr>
          <w:p w14:paraId="360AB44C" w14:textId="1A3058A0" w:rsidR="00C2262E" w:rsidRPr="003239B0" w:rsidRDefault="00C2262E" w:rsidP="00C2262E">
            <w:pPr>
              <w:pStyle w:val="TT"/>
              <w:tabs>
                <w:tab w:val="clear" w:pos="1202"/>
              </w:tabs>
              <w:rPr>
                <w:rFonts w:asciiTheme="minorHAnsi" w:hAnsiTheme="minorHAnsi" w:cs="Arial"/>
                <w:sz w:val="20"/>
                <w:lang w:val="en-US"/>
              </w:rPr>
            </w:pPr>
            <w:bookmarkStart w:id="933" w:name="_Toc4060061"/>
            <w:r w:rsidRPr="003239B0">
              <w:rPr>
                <w:rFonts w:asciiTheme="minorHAnsi" w:hAnsiTheme="minorHAnsi" w:cs="Arial"/>
                <w:sz w:val="20"/>
                <w:lang w:val="en-US"/>
              </w:rPr>
              <w:t>Provisions for return premiums</w:t>
            </w:r>
            <w:bookmarkEnd w:id="933"/>
            <w:r w:rsidRPr="003239B0">
              <w:rPr>
                <w:rFonts w:asciiTheme="minorHAnsi" w:hAnsiTheme="minorHAnsi" w:cs="Arial"/>
                <w:sz w:val="20"/>
                <w:lang w:val="en-US"/>
              </w:rPr>
              <w:t xml:space="preserve"> </w:t>
            </w:r>
          </w:p>
        </w:tc>
        <w:tc>
          <w:tcPr>
            <w:tcW w:w="735" w:type="pct"/>
            <w:tcBorders>
              <w:top w:val="nil"/>
              <w:left w:val="nil"/>
              <w:bottom w:val="nil"/>
              <w:right w:val="nil"/>
            </w:tcBorders>
            <w:shd w:val="clear" w:color="auto" w:fill="auto"/>
            <w:vAlign w:val="bottom"/>
          </w:tcPr>
          <w:p w14:paraId="53B39921" w14:textId="223A890D"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1</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454</w:t>
            </w:r>
          </w:p>
        </w:tc>
        <w:tc>
          <w:tcPr>
            <w:tcW w:w="735" w:type="pct"/>
            <w:tcBorders>
              <w:top w:val="nil"/>
              <w:left w:val="nil"/>
              <w:bottom w:val="nil"/>
              <w:right w:val="nil"/>
            </w:tcBorders>
            <w:shd w:val="clear" w:color="auto" w:fill="auto"/>
            <w:vAlign w:val="bottom"/>
          </w:tcPr>
          <w:p w14:paraId="2C0678CE" w14:textId="3AA86F18"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1,143</w:t>
            </w:r>
          </w:p>
        </w:tc>
        <w:tc>
          <w:tcPr>
            <w:tcW w:w="736" w:type="pct"/>
            <w:tcBorders>
              <w:top w:val="nil"/>
              <w:left w:val="nil"/>
              <w:bottom w:val="nil"/>
              <w:right w:val="nil"/>
            </w:tcBorders>
            <w:shd w:val="clear" w:color="auto" w:fill="auto"/>
            <w:vAlign w:val="bottom"/>
          </w:tcPr>
          <w:p w14:paraId="0F554D4E" w14:textId="6ABACE79"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56837457" w14:textId="1B8FE13C"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tr w:rsidR="00C2262E" w:rsidRPr="00CF63FE" w14:paraId="33DB7E37" w14:textId="77777777" w:rsidTr="003239B0">
        <w:tc>
          <w:tcPr>
            <w:tcW w:w="2059" w:type="pct"/>
          </w:tcPr>
          <w:p w14:paraId="500BDDDB" w14:textId="1A56163A" w:rsidR="00C2262E" w:rsidRPr="003239B0" w:rsidRDefault="00C2262E" w:rsidP="00C2262E">
            <w:pPr>
              <w:pStyle w:val="TT"/>
              <w:tabs>
                <w:tab w:val="clear" w:pos="1202"/>
              </w:tabs>
              <w:rPr>
                <w:rFonts w:asciiTheme="minorHAnsi" w:hAnsiTheme="minorHAnsi" w:cs="Arial"/>
                <w:sz w:val="20"/>
                <w:lang w:val="en-US"/>
              </w:rPr>
            </w:pPr>
            <w:bookmarkStart w:id="934" w:name="_Toc4060066"/>
            <w:r w:rsidRPr="003239B0">
              <w:rPr>
                <w:rFonts w:asciiTheme="minorHAnsi" w:hAnsiTheme="minorHAnsi" w:cs="Arial"/>
                <w:sz w:val="20"/>
                <w:lang w:val="en-US"/>
              </w:rPr>
              <w:t>Liabilities to re-insurers</w:t>
            </w:r>
            <w:bookmarkEnd w:id="934"/>
          </w:p>
        </w:tc>
        <w:tc>
          <w:tcPr>
            <w:tcW w:w="735" w:type="pct"/>
            <w:tcBorders>
              <w:top w:val="nil"/>
              <w:left w:val="nil"/>
              <w:bottom w:val="nil"/>
              <w:right w:val="nil"/>
            </w:tcBorders>
            <w:shd w:val="clear" w:color="auto" w:fill="auto"/>
            <w:vAlign w:val="bottom"/>
          </w:tcPr>
          <w:p w14:paraId="724AEB54" w14:textId="79C07623" w:rsidR="00C2262E" w:rsidRPr="003239B0" w:rsidRDefault="00C2262E" w:rsidP="00C2262E">
            <w:pPr>
              <w:pStyle w:val="TT"/>
              <w:jc w:val="right"/>
              <w:rPr>
                <w:rFonts w:asciiTheme="minorHAnsi" w:hAnsiTheme="minorHAnsi" w:cs="Arial"/>
                <w:sz w:val="20"/>
                <w:lang w:val="en-US"/>
              </w:rPr>
            </w:pPr>
            <w:r w:rsidRPr="00BA7DB2">
              <w:rPr>
                <w:rFonts w:asciiTheme="minorHAnsi" w:eastAsia="Arial Unicode MS" w:hAnsiTheme="minorHAnsi" w:cstheme="minorHAnsi"/>
                <w:color w:val="000000" w:themeColor="text1"/>
                <w:sz w:val="20"/>
              </w:rPr>
              <w:t>2</w:t>
            </w:r>
            <w:r>
              <w:rPr>
                <w:rFonts w:asciiTheme="minorHAnsi" w:eastAsia="Arial Unicode MS" w:hAnsiTheme="minorHAnsi" w:cstheme="minorHAnsi"/>
                <w:color w:val="000000" w:themeColor="text1"/>
                <w:sz w:val="20"/>
              </w:rPr>
              <w:t>,</w:t>
            </w:r>
            <w:r w:rsidRPr="00BA7DB2">
              <w:rPr>
                <w:rFonts w:asciiTheme="minorHAnsi" w:eastAsia="Arial Unicode MS" w:hAnsiTheme="minorHAnsi" w:cstheme="minorHAnsi"/>
                <w:color w:val="000000" w:themeColor="text1"/>
                <w:sz w:val="20"/>
              </w:rPr>
              <w:t>443</w:t>
            </w:r>
          </w:p>
        </w:tc>
        <w:tc>
          <w:tcPr>
            <w:tcW w:w="735" w:type="pct"/>
            <w:tcBorders>
              <w:top w:val="nil"/>
              <w:left w:val="nil"/>
              <w:bottom w:val="nil"/>
              <w:right w:val="nil"/>
            </w:tcBorders>
            <w:shd w:val="clear" w:color="auto" w:fill="auto"/>
            <w:vAlign w:val="bottom"/>
          </w:tcPr>
          <w:p w14:paraId="3F32EE60" w14:textId="67811785"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3,277</w:t>
            </w:r>
          </w:p>
        </w:tc>
        <w:tc>
          <w:tcPr>
            <w:tcW w:w="736" w:type="pct"/>
            <w:tcBorders>
              <w:top w:val="nil"/>
              <w:left w:val="nil"/>
              <w:bottom w:val="nil"/>
              <w:right w:val="nil"/>
            </w:tcBorders>
            <w:shd w:val="clear" w:color="auto" w:fill="auto"/>
            <w:vAlign w:val="bottom"/>
          </w:tcPr>
          <w:p w14:paraId="1FEFB244" w14:textId="5E703E6E"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4996A8EE" w14:textId="1317D822"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tr w:rsidR="00C2262E" w:rsidRPr="00CF63FE" w14:paraId="7B062EB9" w14:textId="77777777" w:rsidTr="003239B0">
        <w:tc>
          <w:tcPr>
            <w:tcW w:w="2059" w:type="pct"/>
          </w:tcPr>
          <w:p w14:paraId="0685CFF6" w14:textId="7D6E284B" w:rsidR="00C2262E" w:rsidRPr="003239B0" w:rsidRDefault="00C2262E" w:rsidP="00C2262E">
            <w:pPr>
              <w:pStyle w:val="TT"/>
              <w:tabs>
                <w:tab w:val="clear" w:pos="1202"/>
              </w:tabs>
              <w:rPr>
                <w:rFonts w:asciiTheme="minorHAnsi" w:hAnsiTheme="minorHAnsi" w:cs="Arial"/>
                <w:sz w:val="20"/>
                <w:lang w:val="en-US"/>
              </w:rPr>
            </w:pPr>
            <w:bookmarkStart w:id="935" w:name="_Toc4060071"/>
            <w:r w:rsidRPr="003239B0">
              <w:rPr>
                <w:rFonts w:asciiTheme="minorHAnsi" w:hAnsiTheme="minorHAnsi" w:cs="Arial"/>
                <w:sz w:val="20"/>
                <w:lang w:val="en-US"/>
              </w:rPr>
              <w:t>Deferred tax liabilities</w:t>
            </w:r>
            <w:bookmarkEnd w:id="935"/>
          </w:p>
        </w:tc>
        <w:tc>
          <w:tcPr>
            <w:tcW w:w="735" w:type="pct"/>
            <w:tcBorders>
              <w:top w:val="nil"/>
              <w:left w:val="nil"/>
              <w:right w:val="nil"/>
            </w:tcBorders>
            <w:shd w:val="clear" w:color="auto" w:fill="auto"/>
            <w:vAlign w:val="bottom"/>
          </w:tcPr>
          <w:p w14:paraId="5687CAE3" w14:textId="14CB3F7C"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401</w:t>
            </w:r>
          </w:p>
        </w:tc>
        <w:tc>
          <w:tcPr>
            <w:tcW w:w="735" w:type="pct"/>
            <w:tcBorders>
              <w:top w:val="nil"/>
              <w:left w:val="nil"/>
              <w:bottom w:val="nil"/>
              <w:right w:val="nil"/>
            </w:tcBorders>
            <w:shd w:val="clear" w:color="auto" w:fill="auto"/>
            <w:vAlign w:val="bottom"/>
          </w:tcPr>
          <w:p w14:paraId="327F3AFC" w14:textId="544F3530"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819</w:t>
            </w:r>
          </w:p>
        </w:tc>
        <w:tc>
          <w:tcPr>
            <w:tcW w:w="736" w:type="pct"/>
            <w:tcBorders>
              <w:top w:val="nil"/>
              <w:left w:val="nil"/>
              <w:right w:val="nil"/>
            </w:tcBorders>
            <w:shd w:val="clear" w:color="auto" w:fill="auto"/>
            <w:vAlign w:val="bottom"/>
          </w:tcPr>
          <w:p w14:paraId="5606AB30" w14:textId="7DB854AA"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58E241E1" w14:textId="239502FB"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tr w:rsidR="00C2262E" w:rsidRPr="00CF63FE" w14:paraId="26FB0C03" w14:textId="77777777" w:rsidTr="003239B0">
        <w:tc>
          <w:tcPr>
            <w:tcW w:w="2059" w:type="pct"/>
          </w:tcPr>
          <w:p w14:paraId="20B16413" w14:textId="6ED44620" w:rsidR="00C2262E" w:rsidRPr="003239B0" w:rsidRDefault="00C2262E" w:rsidP="00C2262E">
            <w:pPr>
              <w:pStyle w:val="TT"/>
              <w:rPr>
                <w:rFonts w:asciiTheme="minorHAnsi" w:hAnsiTheme="minorHAnsi" w:cs="Arial"/>
                <w:sz w:val="20"/>
                <w:lang w:val="en-US"/>
              </w:rPr>
            </w:pPr>
            <w:bookmarkStart w:id="936" w:name="_Hlk34234503"/>
            <w:r w:rsidRPr="003239B0">
              <w:rPr>
                <w:rFonts w:ascii="Calibri" w:hAnsi="Calibri" w:cs="Calibri"/>
                <w:sz w:val="20"/>
              </w:rPr>
              <w:t>Corporate income tax-current liability</w:t>
            </w:r>
          </w:p>
        </w:tc>
        <w:tc>
          <w:tcPr>
            <w:tcW w:w="735" w:type="pct"/>
            <w:tcBorders>
              <w:top w:val="nil"/>
              <w:left w:val="nil"/>
              <w:right w:val="nil"/>
            </w:tcBorders>
            <w:shd w:val="clear" w:color="auto" w:fill="auto"/>
            <w:vAlign w:val="bottom"/>
          </w:tcPr>
          <w:p w14:paraId="50590132" w14:textId="26A02F87"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208</w:t>
            </w:r>
          </w:p>
        </w:tc>
        <w:tc>
          <w:tcPr>
            <w:tcW w:w="735" w:type="pct"/>
            <w:tcBorders>
              <w:top w:val="nil"/>
              <w:left w:val="nil"/>
              <w:bottom w:val="nil"/>
              <w:right w:val="nil"/>
            </w:tcBorders>
            <w:shd w:val="clear" w:color="auto" w:fill="auto"/>
            <w:vAlign w:val="bottom"/>
          </w:tcPr>
          <w:p w14:paraId="018FC245" w14:textId="6A4C0770" w:rsidR="00C2262E" w:rsidRPr="003239B0" w:rsidRDefault="00C2262E" w:rsidP="00C2262E">
            <w:pPr>
              <w:pStyle w:val="TT"/>
              <w:jc w:val="right"/>
              <w:rPr>
                <w:rFonts w:asciiTheme="minorHAnsi" w:hAnsiTheme="minorHAnsi" w:cs="Arial"/>
                <w:sz w:val="20"/>
                <w:lang w:val="hr-HR"/>
              </w:rPr>
            </w:pPr>
            <w:r>
              <w:rPr>
                <w:rFonts w:asciiTheme="minorHAnsi" w:eastAsia="Arial Unicode MS" w:hAnsiTheme="minorHAnsi" w:cstheme="minorHAnsi"/>
                <w:color w:val="000000" w:themeColor="text1"/>
                <w:sz w:val="20"/>
              </w:rPr>
              <w:t>151</w:t>
            </w:r>
          </w:p>
        </w:tc>
        <w:tc>
          <w:tcPr>
            <w:tcW w:w="736" w:type="pct"/>
            <w:tcBorders>
              <w:top w:val="nil"/>
              <w:left w:val="nil"/>
              <w:right w:val="nil"/>
            </w:tcBorders>
            <w:shd w:val="clear" w:color="auto" w:fill="auto"/>
            <w:vAlign w:val="bottom"/>
          </w:tcPr>
          <w:p w14:paraId="031C8226" w14:textId="01C632C7" w:rsidR="00C2262E" w:rsidRPr="003239B0" w:rsidRDefault="00C2262E" w:rsidP="00C2262E">
            <w:pPr>
              <w:pStyle w:val="TT"/>
              <w:jc w:val="right"/>
              <w:rPr>
                <w:rFonts w:asciiTheme="minorHAnsi" w:hAnsiTheme="minorHAnsi" w:cs="Arial"/>
                <w:color w:val="000000" w:themeColor="text1"/>
                <w:sz w:val="20"/>
                <w:lang w:val="hr-HR"/>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77B99E4E" w14:textId="2B969CAA"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r>
      <w:bookmarkEnd w:id="936"/>
      <w:tr w:rsidR="00C2262E" w:rsidRPr="00CF63FE" w14:paraId="29C872E5" w14:textId="77777777" w:rsidTr="003239B0">
        <w:tc>
          <w:tcPr>
            <w:tcW w:w="2059" w:type="pct"/>
          </w:tcPr>
          <w:p w14:paraId="0ECB4015" w14:textId="1324E6D3" w:rsidR="00C2262E" w:rsidRPr="003239B0" w:rsidRDefault="00C2262E" w:rsidP="00C2262E">
            <w:pPr>
              <w:pStyle w:val="TT"/>
              <w:tabs>
                <w:tab w:val="clear" w:pos="1202"/>
              </w:tabs>
              <w:rPr>
                <w:rFonts w:asciiTheme="minorHAnsi" w:hAnsiTheme="minorHAnsi" w:cs="Arial"/>
                <w:sz w:val="20"/>
                <w:lang w:val="en-US"/>
              </w:rPr>
            </w:pPr>
            <w:r w:rsidRPr="003239B0">
              <w:rPr>
                <w:rFonts w:asciiTheme="minorHAnsi" w:hAnsiTheme="minorHAnsi" w:cs="Arial"/>
                <w:sz w:val="20"/>
                <w:lang w:val="en-US"/>
              </w:rPr>
              <w:t>Lease liabilities</w:t>
            </w:r>
          </w:p>
        </w:tc>
        <w:tc>
          <w:tcPr>
            <w:tcW w:w="735" w:type="pct"/>
            <w:tcBorders>
              <w:top w:val="nil"/>
              <w:left w:val="nil"/>
              <w:right w:val="nil"/>
            </w:tcBorders>
            <w:shd w:val="clear" w:color="auto" w:fill="auto"/>
            <w:vAlign w:val="bottom"/>
          </w:tcPr>
          <w:p w14:paraId="26662D0A" w14:textId="74C1CA8A"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1</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148</w:t>
            </w:r>
          </w:p>
        </w:tc>
        <w:tc>
          <w:tcPr>
            <w:tcW w:w="735" w:type="pct"/>
            <w:tcBorders>
              <w:top w:val="nil"/>
              <w:left w:val="nil"/>
              <w:bottom w:val="nil"/>
              <w:right w:val="nil"/>
            </w:tcBorders>
            <w:shd w:val="clear" w:color="auto" w:fill="auto"/>
            <w:vAlign w:val="bottom"/>
          </w:tcPr>
          <w:p w14:paraId="38DA9015" w14:textId="4984150E" w:rsidR="00C2262E" w:rsidRPr="003239B0" w:rsidRDefault="00C2262E" w:rsidP="00C2262E">
            <w:pPr>
              <w:pStyle w:val="TT"/>
              <w:jc w:val="right"/>
              <w:rPr>
                <w:rFonts w:asciiTheme="minorHAnsi" w:hAnsiTheme="minorHAnsi" w:cs="Arial"/>
                <w:sz w:val="20"/>
                <w:lang w:val="hr-HR"/>
              </w:rPr>
            </w:pPr>
            <w:r>
              <w:rPr>
                <w:rFonts w:asciiTheme="minorHAnsi" w:eastAsia="Arial Unicode MS" w:hAnsiTheme="minorHAnsi" w:cstheme="minorHAnsi"/>
                <w:color w:val="000000" w:themeColor="text1"/>
                <w:sz w:val="20"/>
              </w:rPr>
              <w:t>3,453</w:t>
            </w:r>
          </w:p>
        </w:tc>
        <w:tc>
          <w:tcPr>
            <w:tcW w:w="736" w:type="pct"/>
            <w:tcBorders>
              <w:top w:val="nil"/>
              <w:left w:val="nil"/>
              <w:right w:val="nil"/>
            </w:tcBorders>
            <w:shd w:val="clear" w:color="auto" w:fill="auto"/>
            <w:vAlign w:val="bottom"/>
          </w:tcPr>
          <w:p w14:paraId="33D638FE" w14:textId="6B289CEA" w:rsidR="00C2262E" w:rsidRPr="003239B0" w:rsidRDefault="00C2262E" w:rsidP="00C2262E">
            <w:pPr>
              <w:pStyle w:val="TT"/>
              <w:jc w:val="right"/>
              <w:rPr>
                <w:rFonts w:asciiTheme="minorHAnsi" w:hAnsiTheme="minorHAnsi" w:cs="Arial"/>
                <w:sz w:val="20"/>
                <w:lang w:val="en-US"/>
              </w:rPr>
            </w:pPr>
            <w:r w:rsidRPr="009C407A">
              <w:rPr>
                <w:rFonts w:asciiTheme="minorHAnsi" w:eastAsia="Arial Unicode MS" w:hAnsiTheme="minorHAnsi" w:cstheme="minorHAnsi"/>
                <w:color w:val="000000" w:themeColor="text1"/>
                <w:sz w:val="20"/>
                <w:lang w:val="hr-HR"/>
              </w:rPr>
              <w:t>800</w:t>
            </w:r>
          </w:p>
        </w:tc>
        <w:tc>
          <w:tcPr>
            <w:tcW w:w="735" w:type="pct"/>
            <w:tcBorders>
              <w:top w:val="nil"/>
              <w:left w:val="nil"/>
              <w:bottom w:val="nil"/>
              <w:right w:val="nil"/>
            </w:tcBorders>
            <w:shd w:val="clear" w:color="auto" w:fill="auto"/>
            <w:vAlign w:val="bottom"/>
          </w:tcPr>
          <w:p w14:paraId="3C552710" w14:textId="1018AD41"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2,893</w:t>
            </w:r>
          </w:p>
        </w:tc>
      </w:tr>
      <w:tr w:rsidR="00C2262E" w:rsidRPr="00CF63FE" w14:paraId="2AE308A9" w14:textId="77777777" w:rsidTr="003239B0">
        <w:tc>
          <w:tcPr>
            <w:tcW w:w="2059" w:type="pct"/>
          </w:tcPr>
          <w:p w14:paraId="373B752E" w14:textId="3C4D971D" w:rsidR="00C2262E" w:rsidRPr="003239B0" w:rsidRDefault="00C2262E" w:rsidP="00C2262E">
            <w:pPr>
              <w:pStyle w:val="TT"/>
              <w:tabs>
                <w:tab w:val="clear" w:pos="1202"/>
              </w:tabs>
              <w:rPr>
                <w:rFonts w:asciiTheme="minorHAnsi" w:hAnsiTheme="minorHAnsi" w:cs="Arial"/>
                <w:sz w:val="20"/>
                <w:lang w:val="en-US"/>
              </w:rPr>
            </w:pPr>
            <w:bookmarkStart w:id="937" w:name="_Toc4060076"/>
            <w:r w:rsidRPr="003239B0">
              <w:rPr>
                <w:rFonts w:asciiTheme="minorHAnsi" w:hAnsiTheme="minorHAnsi" w:cs="Arial"/>
                <w:sz w:val="20"/>
                <w:lang w:val="en-US"/>
              </w:rPr>
              <w:t>Other liabilities</w:t>
            </w:r>
            <w:bookmarkEnd w:id="937"/>
          </w:p>
        </w:tc>
        <w:tc>
          <w:tcPr>
            <w:tcW w:w="735" w:type="pct"/>
            <w:tcBorders>
              <w:left w:val="nil"/>
              <w:right w:val="nil"/>
            </w:tcBorders>
            <w:shd w:val="clear" w:color="auto" w:fill="auto"/>
            <w:vAlign w:val="bottom"/>
          </w:tcPr>
          <w:p w14:paraId="7F0B36DB" w14:textId="1DBB4DFD" w:rsidR="00C2262E" w:rsidRPr="003239B0" w:rsidRDefault="00C2262E" w:rsidP="00C2262E">
            <w:pPr>
              <w:pStyle w:val="TT"/>
              <w:jc w:val="right"/>
              <w:rPr>
                <w:rFonts w:asciiTheme="minorHAnsi" w:hAnsiTheme="minorHAnsi" w:cs="Arial"/>
                <w:sz w:val="20"/>
                <w:lang w:val="en-US"/>
              </w:rPr>
            </w:pPr>
            <w:r w:rsidRPr="00730792">
              <w:rPr>
                <w:rFonts w:asciiTheme="minorHAnsi" w:eastAsia="Arial Unicode MS" w:hAnsiTheme="minorHAnsi" w:cstheme="minorHAnsi"/>
                <w:color w:val="000000" w:themeColor="text1"/>
                <w:sz w:val="20"/>
              </w:rPr>
              <w:t>41</w:t>
            </w:r>
            <w:r>
              <w:rPr>
                <w:rFonts w:asciiTheme="minorHAnsi" w:eastAsia="Arial Unicode MS" w:hAnsiTheme="minorHAnsi" w:cstheme="minorHAnsi"/>
                <w:color w:val="000000" w:themeColor="text1"/>
                <w:sz w:val="20"/>
              </w:rPr>
              <w:t>,</w:t>
            </w:r>
            <w:r w:rsidRPr="00730792">
              <w:rPr>
                <w:rFonts w:asciiTheme="minorHAnsi" w:eastAsia="Arial Unicode MS" w:hAnsiTheme="minorHAnsi" w:cstheme="minorHAnsi"/>
                <w:color w:val="000000" w:themeColor="text1"/>
                <w:sz w:val="20"/>
              </w:rPr>
              <w:t>651</w:t>
            </w:r>
          </w:p>
        </w:tc>
        <w:tc>
          <w:tcPr>
            <w:tcW w:w="735" w:type="pct"/>
            <w:tcBorders>
              <w:top w:val="nil"/>
              <w:left w:val="nil"/>
              <w:bottom w:val="single" w:sz="4" w:space="0" w:color="auto"/>
              <w:right w:val="nil"/>
            </w:tcBorders>
            <w:shd w:val="clear" w:color="auto" w:fill="auto"/>
            <w:vAlign w:val="bottom"/>
          </w:tcPr>
          <w:p w14:paraId="6C4464E5" w14:textId="35AB9F4E"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5,065</w:t>
            </w:r>
          </w:p>
        </w:tc>
        <w:tc>
          <w:tcPr>
            <w:tcW w:w="736" w:type="pct"/>
            <w:tcBorders>
              <w:left w:val="nil"/>
              <w:right w:val="nil"/>
            </w:tcBorders>
            <w:shd w:val="clear" w:color="auto" w:fill="auto"/>
            <w:vAlign w:val="bottom"/>
          </w:tcPr>
          <w:p w14:paraId="16DF906B" w14:textId="140B3640" w:rsidR="00C2262E" w:rsidRPr="003239B0" w:rsidRDefault="00C2262E" w:rsidP="00C2262E">
            <w:pPr>
              <w:pStyle w:val="TT"/>
              <w:jc w:val="right"/>
              <w:rPr>
                <w:rFonts w:asciiTheme="minorHAnsi" w:hAnsiTheme="minorHAnsi" w:cs="Arial"/>
                <w:sz w:val="20"/>
                <w:lang w:val="en-US"/>
              </w:rPr>
            </w:pPr>
            <w:r w:rsidRPr="009C407A">
              <w:rPr>
                <w:rFonts w:asciiTheme="minorHAnsi" w:eastAsia="Arial Unicode MS" w:hAnsiTheme="minorHAnsi" w:cstheme="minorHAnsi"/>
                <w:color w:val="000000" w:themeColor="text1"/>
                <w:sz w:val="20"/>
                <w:lang w:val="hr-HR"/>
              </w:rPr>
              <w:t>39</w:t>
            </w:r>
            <w:r>
              <w:rPr>
                <w:rFonts w:asciiTheme="minorHAnsi" w:eastAsia="Arial Unicode MS" w:hAnsiTheme="minorHAnsi" w:cstheme="minorHAnsi"/>
                <w:color w:val="000000" w:themeColor="text1"/>
                <w:sz w:val="20"/>
                <w:lang w:val="hr-HR"/>
              </w:rPr>
              <w:t>,</w:t>
            </w:r>
            <w:r w:rsidRPr="009C407A">
              <w:rPr>
                <w:rFonts w:asciiTheme="minorHAnsi" w:eastAsia="Arial Unicode MS" w:hAnsiTheme="minorHAnsi" w:cstheme="minorHAnsi"/>
                <w:color w:val="000000" w:themeColor="text1"/>
                <w:sz w:val="20"/>
                <w:lang w:val="hr-HR"/>
              </w:rPr>
              <w:t>809</w:t>
            </w:r>
          </w:p>
        </w:tc>
        <w:tc>
          <w:tcPr>
            <w:tcW w:w="735" w:type="pct"/>
            <w:tcBorders>
              <w:top w:val="nil"/>
              <w:left w:val="nil"/>
              <w:bottom w:val="single" w:sz="4" w:space="0" w:color="auto"/>
              <w:right w:val="nil"/>
            </w:tcBorders>
            <w:shd w:val="clear" w:color="auto" w:fill="auto"/>
            <w:vAlign w:val="bottom"/>
          </w:tcPr>
          <w:p w14:paraId="19B409A7" w14:textId="0D2CF099" w:rsidR="00C2262E" w:rsidRPr="003239B0" w:rsidRDefault="00C2262E" w:rsidP="00C2262E">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3,777</w:t>
            </w:r>
          </w:p>
        </w:tc>
      </w:tr>
      <w:tr w:rsidR="00C2262E" w:rsidRPr="00CF63FE" w14:paraId="64D05679" w14:textId="77777777" w:rsidTr="000239F2">
        <w:trPr>
          <w:trHeight w:val="300"/>
        </w:trPr>
        <w:tc>
          <w:tcPr>
            <w:tcW w:w="2059" w:type="pct"/>
          </w:tcPr>
          <w:p w14:paraId="62D00FB0" w14:textId="77777777" w:rsidR="00C2262E" w:rsidRPr="003239B0" w:rsidRDefault="00C2262E" w:rsidP="00C2262E">
            <w:pPr>
              <w:pStyle w:val="Tot"/>
              <w:rPr>
                <w:rFonts w:asciiTheme="minorHAnsi" w:hAnsiTheme="minorHAnsi" w:cs="Arial"/>
                <w:b/>
                <w:bCs/>
                <w:sz w:val="20"/>
                <w:lang w:val="en-US"/>
              </w:rPr>
            </w:pPr>
          </w:p>
        </w:tc>
        <w:tc>
          <w:tcPr>
            <w:tcW w:w="735" w:type="pct"/>
            <w:tcBorders>
              <w:top w:val="single" w:sz="4" w:space="0" w:color="auto"/>
              <w:bottom w:val="single" w:sz="12" w:space="0" w:color="auto"/>
            </w:tcBorders>
            <w:vAlign w:val="bottom"/>
          </w:tcPr>
          <w:p w14:paraId="62F6BA09" w14:textId="1016CBAB" w:rsidR="00C2262E" w:rsidRPr="003239B0" w:rsidRDefault="00C2262E" w:rsidP="00C2262E">
            <w:pPr>
              <w:pStyle w:val="Tot"/>
              <w:jc w:val="right"/>
              <w:rPr>
                <w:rFonts w:asciiTheme="minorHAnsi" w:hAnsiTheme="minorHAnsi" w:cs="Arial"/>
                <w:b/>
                <w:bCs/>
                <w:sz w:val="20"/>
                <w:lang w:val="en-US"/>
              </w:rPr>
            </w:pPr>
            <w:r w:rsidRPr="004D40D4">
              <w:rPr>
                <w:rFonts w:asciiTheme="minorHAnsi" w:hAnsiTheme="minorHAnsi" w:cstheme="minorHAnsi"/>
                <w:b/>
                <w:bCs/>
                <w:color w:val="000000" w:themeColor="text1"/>
                <w:sz w:val="20"/>
                <w:lang w:val="hr-HR"/>
              </w:rPr>
              <w:t>435</w:t>
            </w:r>
            <w:r>
              <w:rPr>
                <w:rFonts w:asciiTheme="minorHAnsi" w:hAnsiTheme="minorHAnsi" w:cstheme="minorHAnsi"/>
                <w:b/>
                <w:bCs/>
                <w:color w:val="000000" w:themeColor="text1"/>
                <w:sz w:val="20"/>
                <w:lang w:val="hr-HR"/>
              </w:rPr>
              <w:t>,</w:t>
            </w:r>
            <w:r w:rsidRPr="004D40D4">
              <w:rPr>
                <w:rFonts w:asciiTheme="minorHAnsi" w:hAnsiTheme="minorHAnsi" w:cstheme="minorHAnsi"/>
                <w:b/>
                <w:bCs/>
                <w:color w:val="000000" w:themeColor="text1"/>
                <w:sz w:val="20"/>
                <w:lang w:val="hr-HR"/>
              </w:rPr>
              <w:t>239</w:t>
            </w:r>
          </w:p>
        </w:tc>
        <w:tc>
          <w:tcPr>
            <w:tcW w:w="735" w:type="pct"/>
            <w:tcBorders>
              <w:top w:val="single" w:sz="4" w:space="0" w:color="auto"/>
              <w:bottom w:val="single" w:sz="12" w:space="0" w:color="auto"/>
            </w:tcBorders>
            <w:vAlign w:val="bottom"/>
          </w:tcPr>
          <w:p w14:paraId="2E4BE913" w14:textId="5590076E" w:rsidR="00C2262E" w:rsidRPr="003239B0" w:rsidRDefault="00C2262E" w:rsidP="00C2262E">
            <w:pPr>
              <w:pStyle w:val="Tot"/>
              <w:jc w:val="right"/>
              <w:rPr>
                <w:rFonts w:asciiTheme="minorHAnsi" w:hAnsiTheme="minorHAnsi" w:cs="Arial"/>
                <w:b/>
                <w:bCs/>
                <w:sz w:val="20"/>
                <w:lang w:val="en-US"/>
              </w:rPr>
            </w:pPr>
            <w:r>
              <w:rPr>
                <w:rFonts w:asciiTheme="minorHAnsi" w:hAnsiTheme="minorHAnsi" w:cstheme="minorHAnsi"/>
                <w:b/>
                <w:bCs/>
                <w:color w:val="000000" w:themeColor="text1"/>
                <w:sz w:val="20"/>
                <w:lang w:val="hr-HR"/>
              </w:rPr>
              <w:t>396,393</w:t>
            </w:r>
          </w:p>
        </w:tc>
        <w:tc>
          <w:tcPr>
            <w:tcW w:w="736" w:type="pct"/>
            <w:tcBorders>
              <w:top w:val="single" w:sz="4" w:space="0" w:color="auto"/>
              <w:bottom w:val="single" w:sz="12" w:space="0" w:color="auto"/>
            </w:tcBorders>
            <w:vAlign w:val="bottom"/>
          </w:tcPr>
          <w:p w14:paraId="313956C5" w14:textId="1179FC87" w:rsidR="00C2262E" w:rsidRPr="003239B0" w:rsidRDefault="00C2262E" w:rsidP="00C2262E">
            <w:pPr>
              <w:pStyle w:val="Tot"/>
              <w:jc w:val="right"/>
              <w:rPr>
                <w:rFonts w:asciiTheme="minorHAnsi" w:hAnsiTheme="minorHAnsi" w:cs="Arial"/>
                <w:b/>
                <w:bCs/>
                <w:sz w:val="20"/>
                <w:lang w:val="en-US"/>
              </w:rPr>
            </w:pPr>
            <w:r w:rsidRPr="004D40D4">
              <w:rPr>
                <w:rFonts w:asciiTheme="minorHAnsi" w:hAnsiTheme="minorHAnsi" w:cstheme="minorHAnsi"/>
                <w:b/>
                <w:bCs/>
                <w:color w:val="000000" w:themeColor="text1"/>
                <w:sz w:val="20"/>
                <w:lang w:val="hr-HR"/>
              </w:rPr>
              <w:t>416</w:t>
            </w:r>
            <w:r>
              <w:rPr>
                <w:rFonts w:asciiTheme="minorHAnsi" w:hAnsiTheme="minorHAnsi" w:cstheme="minorHAnsi"/>
                <w:b/>
                <w:bCs/>
                <w:color w:val="000000" w:themeColor="text1"/>
                <w:sz w:val="20"/>
                <w:lang w:val="hr-HR"/>
              </w:rPr>
              <w:t>,</w:t>
            </w:r>
            <w:r w:rsidRPr="004D40D4">
              <w:rPr>
                <w:rFonts w:asciiTheme="minorHAnsi" w:hAnsiTheme="minorHAnsi" w:cstheme="minorHAnsi"/>
                <w:b/>
                <w:bCs/>
                <w:color w:val="000000" w:themeColor="text1"/>
                <w:sz w:val="20"/>
                <w:lang w:val="hr-HR"/>
              </w:rPr>
              <w:t>178</w:t>
            </w:r>
          </w:p>
        </w:tc>
        <w:tc>
          <w:tcPr>
            <w:tcW w:w="735" w:type="pct"/>
            <w:tcBorders>
              <w:top w:val="single" w:sz="4" w:space="0" w:color="auto"/>
              <w:bottom w:val="single" w:sz="12" w:space="0" w:color="auto"/>
            </w:tcBorders>
            <w:vAlign w:val="bottom"/>
          </w:tcPr>
          <w:p w14:paraId="7FC2875F" w14:textId="0FD97A4C" w:rsidR="00C2262E" w:rsidRPr="003239B0" w:rsidRDefault="00C2262E" w:rsidP="00C2262E">
            <w:pPr>
              <w:pStyle w:val="Tot"/>
              <w:jc w:val="right"/>
              <w:rPr>
                <w:rFonts w:asciiTheme="minorHAnsi" w:hAnsiTheme="minorHAnsi" w:cs="Arial"/>
                <w:b/>
                <w:bCs/>
                <w:sz w:val="20"/>
                <w:lang w:val="en-US"/>
              </w:rPr>
            </w:pPr>
            <w:r>
              <w:rPr>
                <w:rFonts w:asciiTheme="minorHAnsi" w:hAnsiTheme="minorHAnsi" w:cstheme="minorHAnsi"/>
                <w:b/>
                <w:bCs/>
                <w:color w:val="000000" w:themeColor="text1"/>
                <w:sz w:val="20"/>
                <w:lang w:val="hr-HR"/>
              </w:rPr>
              <w:t>379,612</w:t>
            </w:r>
          </w:p>
        </w:tc>
      </w:tr>
    </w:tbl>
    <w:p w14:paraId="27924FAD" w14:textId="77777777" w:rsidR="00B61F79" w:rsidRDefault="00B61F79" w:rsidP="001E7DB0">
      <w:pPr>
        <w:pStyle w:val="BodyText3"/>
        <w:tabs>
          <w:tab w:val="clear" w:pos="4513"/>
          <w:tab w:val="left" w:pos="-1843"/>
        </w:tabs>
        <w:rPr>
          <w:rFonts w:asciiTheme="minorHAnsi" w:hAnsiTheme="minorHAnsi" w:cs="Arial"/>
          <w:szCs w:val="22"/>
        </w:rPr>
      </w:pPr>
    </w:p>
    <w:p w14:paraId="33077305" w14:textId="3E25B915" w:rsidR="003D5168" w:rsidRPr="003239B0" w:rsidRDefault="00225293">
      <w:pPr>
        <w:tabs>
          <w:tab w:val="left" w:pos="-1843"/>
        </w:tabs>
        <w:jc w:val="both"/>
        <w:rPr>
          <w:rFonts w:asciiTheme="minorHAnsi" w:eastAsia="Calibri" w:hAnsiTheme="minorHAnsi" w:cs="Arial"/>
          <w:sz w:val="22"/>
          <w:szCs w:val="22"/>
        </w:rPr>
      </w:pPr>
      <w:r w:rsidRPr="00225293">
        <w:rPr>
          <w:rFonts w:asciiTheme="minorHAnsi" w:eastAsia="Calibri" w:hAnsiTheme="minorHAnsi" w:cs="Arial"/>
          <w:sz w:val="22"/>
          <w:szCs w:val="22"/>
        </w:rPr>
        <w:t>(a</w:t>
      </w:r>
      <w:r>
        <w:rPr>
          <w:rFonts w:asciiTheme="minorHAnsi" w:eastAsia="Calibri" w:hAnsiTheme="minorHAnsi" w:cs="Arial"/>
          <w:sz w:val="22"/>
          <w:szCs w:val="22"/>
        </w:rPr>
        <w:t xml:space="preserve">) </w:t>
      </w:r>
      <w:r w:rsidR="003D5168" w:rsidRPr="003239B0">
        <w:rPr>
          <w:rFonts w:asciiTheme="minorHAnsi" w:eastAsia="Calibri" w:hAnsiTheme="minorHAnsi" w:cs="Arial"/>
          <w:sz w:val="22"/>
          <w:szCs w:val="22"/>
        </w:rPr>
        <w:t>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3FD4521F" w14:textId="77777777" w:rsidR="003D5168" w:rsidRPr="003D5168" w:rsidRDefault="003D5168" w:rsidP="003D5168">
      <w:pPr>
        <w:tabs>
          <w:tab w:val="left" w:pos="-1843"/>
        </w:tabs>
        <w:jc w:val="both"/>
        <w:rPr>
          <w:rFonts w:asciiTheme="minorHAnsi" w:eastAsia="Calibri" w:hAnsiTheme="minorHAnsi" w:cs="Arial"/>
          <w:sz w:val="22"/>
          <w:szCs w:val="22"/>
        </w:rPr>
      </w:pPr>
    </w:p>
    <w:p w14:paraId="26D93294" w14:textId="417E8E1F" w:rsidR="00B60E87" w:rsidRPr="00B60E87" w:rsidRDefault="00B60E87" w:rsidP="00B60E87">
      <w:pPr>
        <w:numPr>
          <w:ilvl w:val="0"/>
          <w:numId w:val="2"/>
        </w:numPr>
        <w:tabs>
          <w:tab w:val="left" w:pos="-1843"/>
        </w:tabs>
        <w:suppressAutoHyphens/>
        <w:jc w:val="both"/>
        <w:rPr>
          <w:rFonts w:ascii="Calibri" w:hAnsi="Calibri" w:cs="Calibri"/>
          <w:color w:val="000000"/>
          <w:spacing w:val="-3"/>
          <w:sz w:val="22"/>
          <w:szCs w:val="20"/>
          <w:lang w:val="en-GB"/>
        </w:rPr>
      </w:pPr>
      <w:r w:rsidRPr="00B60E87">
        <w:rPr>
          <w:rFonts w:ascii="Calibri" w:hAnsi="Calibri" w:cs="Calibri"/>
          <w:color w:val="000000"/>
          <w:spacing w:val="-3"/>
          <w:sz w:val="22"/>
          <w:szCs w:val="22"/>
          <w:lang w:val="en-GB"/>
        </w:rPr>
        <w:t xml:space="preserve">HRK </w:t>
      </w:r>
      <w:r w:rsidR="00C2262E">
        <w:rPr>
          <w:rFonts w:ascii="Calibri" w:hAnsi="Calibri" w:cs="Calibri"/>
          <w:color w:val="000000"/>
          <w:spacing w:val="-3"/>
          <w:sz w:val="22"/>
          <w:szCs w:val="22"/>
          <w:lang w:val="en-GB"/>
        </w:rPr>
        <w:t xml:space="preserve">168,750 </w:t>
      </w:r>
      <w:r w:rsidRPr="00863DAA">
        <w:rPr>
          <w:rFonts w:ascii="Calibri" w:hAnsi="Calibri" w:cs="Calibri"/>
          <w:color w:val="000000"/>
          <w:spacing w:val="-3"/>
          <w:sz w:val="22"/>
          <w:szCs w:val="22"/>
          <w:lang w:val="en-GB"/>
        </w:rPr>
        <w:t>thousand</w:t>
      </w:r>
      <w:r w:rsidRPr="00B60E87">
        <w:rPr>
          <w:rFonts w:ascii="Calibri" w:hAnsi="Calibri" w:cs="Calibri"/>
          <w:color w:val="000000"/>
          <w:spacing w:val="-3"/>
          <w:sz w:val="22"/>
          <w:szCs w:val="22"/>
          <w:lang w:val="en-GB"/>
        </w:rPr>
        <w:t xml:space="preserve"> in respect of the Programme of Preferential Financing through HBOR’s Loan Programmes (31 December 20</w:t>
      </w:r>
      <w:r w:rsidR="00C2262E">
        <w:rPr>
          <w:rFonts w:ascii="Calibri" w:hAnsi="Calibri" w:cs="Calibri"/>
          <w:color w:val="000000"/>
          <w:spacing w:val="-3"/>
          <w:sz w:val="22"/>
          <w:szCs w:val="22"/>
          <w:lang w:val="en-GB"/>
        </w:rPr>
        <w:t>20</w:t>
      </w:r>
      <w:r w:rsidRPr="00B60E87">
        <w:rPr>
          <w:rFonts w:ascii="Calibri" w:hAnsi="Calibri" w:cs="Calibri"/>
          <w:color w:val="000000"/>
          <w:spacing w:val="-3"/>
          <w:sz w:val="22"/>
          <w:szCs w:val="22"/>
          <w:lang w:val="en-GB"/>
        </w:rPr>
        <w:t xml:space="preserve">: HRK </w:t>
      </w:r>
      <w:r w:rsidR="00C2262E">
        <w:rPr>
          <w:rFonts w:ascii="Calibri" w:hAnsi="Calibri" w:cs="Calibri"/>
          <w:color w:val="000000"/>
          <w:spacing w:val="-3"/>
          <w:sz w:val="22"/>
          <w:szCs w:val="22"/>
          <w:lang w:val="en-GB"/>
        </w:rPr>
        <w:t>131,</w:t>
      </w:r>
      <w:r w:rsidR="00C2262E" w:rsidRPr="00863DAA">
        <w:rPr>
          <w:rFonts w:ascii="Calibri" w:hAnsi="Calibri" w:cs="Calibri"/>
          <w:color w:val="000000"/>
          <w:spacing w:val="-3"/>
          <w:sz w:val="22"/>
          <w:szCs w:val="22"/>
          <w:lang w:val="en-GB"/>
        </w:rPr>
        <w:t>273</w:t>
      </w:r>
      <w:r w:rsidRPr="00B60E87">
        <w:rPr>
          <w:rFonts w:ascii="Calibri" w:hAnsi="Calibri" w:cs="Calibri"/>
          <w:color w:val="000000"/>
          <w:spacing w:val="-3"/>
          <w:sz w:val="22"/>
          <w:szCs w:val="22"/>
          <w:lang w:val="en-GB"/>
        </w:rPr>
        <w:t xml:space="preserve"> thousand),</w:t>
      </w:r>
    </w:p>
    <w:p w14:paraId="7B72D7F0" w14:textId="11D3EA39" w:rsidR="00FA10A0" w:rsidRPr="003239B0" w:rsidRDefault="00FA10A0" w:rsidP="00FA10A0">
      <w:pPr>
        <w:pStyle w:val="ListParagraph"/>
        <w:numPr>
          <w:ilvl w:val="0"/>
          <w:numId w:val="2"/>
        </w:numPr>
        <w:spacing w:after="160" w:line="259" w:lineRule="auto"/>
        <w:jc w:val="both"/>
        <w:rPr>
          <w:sz w:val="22"/>
          <w:szCs w:val="22"/>
        </w:rPr>
      </w:pPr>
      <w:bookmarkStart w:id="938" w:name="_Hlk65751696"/>
      <w:r w:rsidRPr="003239B0">
        <w:rPr>
          <w:rFonts w:ascii="Calibri" w:hAnsi="Calibri" w:cs="Calibri"/>
          <w:color w:val="000000" w:themeColor="text1"/>
          <w:spacing w:val="-3"/>
          <w:sz w:val="22"/>
          <w:szCs w:val="22"/>
          <w:lang w:val="en-GB"/>
        </w:rPr>
        <w:t xml:space="preserve">HRK </w:t>
      </w:r>
      <w:r w:rsidR="00C2262E">
        <w:rPr>
          <w:rFonts w:ascii="Calibri" w:hAnsi="Calibri" w:cs="Calibri"/>
          <w:color w:val="000000" w:themeColor="text1"/>
          <w:spacing w:val="-3"/>
          <w:sz w:val="22"/>
          <w:szCs w:val="22"/>
          <w:lang w:val="en-GB"/>
        </w:rPr>
        <w:t xml:space="preserve">3,468 </w:t>
      </w:r>
      <w:r w:rsidRPr="003239B0">
        <w:rPr>
          <w:rFonts w:ascii="Calibri" w:hAnsi="Calibri" w:cs="Calibri"/>
          <w:color w:val="000000" w:themeColor="text1"/>
          <w:spacing w:val="-3"/>
          <w:sz w:val="22"/>
          <w:szCs w:val="22"/>
          <w:lang w:val="en-GB"/>
        </w:rPr>
        <w:t>thousand in respect of the Programme W</w:t>
      </w:r>
      <w:r w:rsidRPr="003239B0">
        <w:rPr>
          <w:rFonts w:ascii="Calibri" w:hAnsi="Calibri" w:cs="Calibri"/>
          <w:color w:val="000000" w:themeColor="text1"/>
          <w:spacing w:val="-3"/>
          <w:sz w:val="22"/>
          <w:szCs w:val="22"/>
        </w:rPr>
        <w:t>orking Capital COVID-19 Measure for SMEs in tourism industry for micro, small and medium-sized entrepreneurs, Ministry of Tourism and Sports (31 December 20</w:t>
      </w:r>
      <w:r w:rsidR="00C2262E">
        <w:rPr>
          <w:rFonts w:ascii="Calibri" w:hAnsi="Calibri" w:cs="Calibri"/>
          <w:color w:val="000000" w:themeColor="text1"/>
          <w:spacing w:val="-3"/>
          <w:sz w:val="22"/>
          <w:szCs w:val="22"/>
        </w:rPr>
        <w:t>20</w:t>
      </w:r>
      <w:r w:rsidRPr="003239B0">
        <w:rPr>
          <w:rFonts w:ascii="Calibri" w:hAnsi="Calibri" w:cs="Calibri"/>
          <w:color w:val="000000" w:themeColor="text1"/>
          <w:spacing w:val="-3"/>
          <w:sz w:val="22"/>
          <w:szCs w:val="22"/>
        </w:rPr>
        <w:t xml:space="preserve">: HRK </w:t>
      </w:r>
      <w:r w:rsidR="00C2262E">
        <w:rPr>
          <w:rFonts w:ascii="Calibri" w:hAnsi="Calibri" w:cs="Calibri"/>
          <w:color w:val="000000" w:themeColor="text1"/>
          <w:spacing w:val="-3"/>
          <w:sz w:val="22"/>
          <w:szCs w:val="22"/>
          <w:lang w:val="en-GB"/>
        </w:rPr>
        <w:t>3</w:t>
      </w:r>
      <w:r w:rsidR="00C2262E" w:rsidRPr="003239B0">
        <w:rPr>
          <w:rFonts w:ascii="Calibri" w:hAnsi="Calibri" w:cs="Calibri"/>
          <w:color w:val="000000" w:themeColor="text1"/>
          <w:spacing w:val="-3"/>
          <w:sz w:val="22"/>
          <w:szCs w:val="22"/>
          <w:lang w:val="en-GB"/>
        </w:rPr>
        <w:t>,</w:t>
      </w:r>
      <w:r w:rsidR="00C2262E">
        <w:rPr>
          <w:rFonts w:ascii="Calibri" w:hAnsi="Calibri" w:cs="Calibri"/>
          <w:color w:val="000000" w:themeColor="text1"/>
          <w:spacing w:val="-3"/>
          <w:sz w:val="22"/>
          <w:szCs w:val="22"/>
          <w:lang w:val="en-GB"/>
        </w:rPr>
        <w:t>734</w:t>
      </w:r>
      <w:r w:rsidRPr="003239B0">
        <w:rPr>
          <w:rFonts w:ascii="Calibri" w:hAnsi="Calibri" w:cs="Calibri"/>
          <w:color w:val="000000" w:themeColor="text1"/>
          <w:spacing w:val="-3"/>
          <w:sz w:val="22"/>
          <w:szCs w:val="22"/>
        </w:rPr>
        <w:t xml:space="preserve"> thousand),</w:t>
      </w:r>
    </w:p>
    <w:p w14:paraId="1E0B1A95" w14:textId="16C39585" w:rsidR="00225293" w:rsidRPr="000239F2" w:rsidRDefault="00225293" w:rsidP="000239F2">
      <w:pPr>
        <w:pStyle w:val="ListParagraph"/>
        <w:numPr>
          <w:ilvl w:val="0"/>
          <w:numId w:val="2"/>
        </w:numPr>
        <w:ind w:left="714" w:hanging="357"/>
        <w:jc w:val="both"/>
        <w:rPr>
          <w:rFonts w:asciiTheme="minorHAnsi" w:eastAsia="Calibri" w:hAnsiTheme="minorHAnsi" w:cstheme="minorHAnsi"/>
          <w:sz w:val="22"/>
          <w:szCs w:val="22"/>
        </w:rPr>
      </w:pPr>
      <w:r w:rsidRPr="003239B0">
        <w:rPr>
          <w:rFonts w:asciiTheme="minorHAnsi" w:hAnsiTheme="minorHAnsi" w:cstheme="minorHAnsi"/>
          <w:sz w:val="22"/>
          <w:szCs w:val="22"/>
        </w:rPr>
        <w:t xml:space="preserve">HRK </w:t>
      </w:r>
      <w:r w:rsidR="00C2262E">
        <w:rPr>
          <w:rFonts w:asciiTheme="minorHAnsi" w:hAnsiTheme="minorHAnsi" w:cstheme="minorHAnsi"/>
          <w:sz w:val="22"/>
          <w:szCs w:val="22"/>
        </w:rPr>
        <w:t xml:space="preserve">309 </w:t>
      </w:r>
      <w:r w:rsidRPr="003239B0">
        <w:rPr>
          <w:rFonts w:asciiTheme="minorHAnsi" w:hAnsiTheme="minorHAnsi" w:cstheme="minorHAnsi"/>
          <w:sz w:val="22"/>
          <w:szCs w:val="22"/>
          <w:lang w:val="en-GB"/>
        </w:rPr>
        <w:t>thousand in respect of the</w:t>
      </w:r>
      <w:r w:rsidRPr="003239B0">
        <w:rPr>
          <w:rFonts w:asciiTheme="minorHAnsi" w:hAnsiTheme="minorHAnsi" w:cstheme="minorHAnsi"/>
          <w:sz w:val="22"/>
          <w:szCs w:val="22"/>
        </w:rPr>
        <w:t xml:space="preserve"> </w:t>
      </w:r>
      <w:r w:rsidRPr="003239B0">
        <w:rPr>
          <w:rFonts w:asciiTheme="minorHAnsi" w:hAnsiTheme="minorHAnsi" w:cstheme="minorHAnsi"/>
          <w:color w:val="000000" w:themeColor="text1"/>
          <w:spacing w:val="-3"/>
          <w:sz w:val="22"/>
          <w:szCs w:val="22"/>
          <w:lang w:val="en-GB"/>
        </w:rPr>
        <w:t>Programme</w:t>
      </w:r>
      <w:r w:rsidRPr="003239B0">
        <w:rPr>
          <w:rFonts w:asciiTheme="minorHAnsi" w:hAnsiTheme="minorHAnsi" w:cstheme="minorHAnsi"/>
          <w:color w:val="000000" w:themeColor="text1"/>
          <w:spacing w:val="-3"/>
          <w:sz w:val="22"/>
          <w:szCs w:val="22"/>
        </w:rPr>
        <w:t xml:space="preserve"> Working Capital COVID-19 Measure for entrepreneurs in wood processing and furniture production industry, Ministry of Agriculture (31 December 20</w:t>
      </w:r>
      <w:r w:rsidR="00C2262E">
        <w:rPr>
          <w:rFonts w:asciiTheme="minorHAnsi" w:hAnsiTheme="minorHAnsi" w:cstheme="minorHAnsi"/>
          <w:color w:val="000000" w:themeColor="text1"/>
          <w:spacing w:val="-3"/>
          <w:sz w:val="22"/>
          <w:szCs w:val="22"/>
        </w:rPr>
        <w:t>20</w:t>
      </w:r>
      <w:r w:rsidRPr="003239B0">
        <w:rPr>
          <w:rFonts w:asciiTheme="minorHAnsi" w:hAnsiTheme="minorHAnsi" w:cstheme="minorHAnsi"/>
          <w:color w:val="000000" w:themeColor="text1"/>
          <w:spacing w:val="-3"/>
          <w:sz w:val="22"/>
          <w:szCs w:val="22"/>
        </w:rPr>
        <w:t xml:space="preserve">: HRK </w:t>
      </w:r>
      <w:r w:rsidR="00C2262E">
        <w:rPr>
          <w:rFonts w:asciiTheme="minorHAnsi" w:hAnsiTheme="minorHAnsi" w:cstheme="minorHAnsi"/>
          <w:sz w:val="22"/>
          <w:szCs w:val="22"/>
        </w:rPr>
        <w:t>4</w:t>
      </w:r>
      <w:r w:rsidR="00C2262E" w:rsidRPr="003239B0">
        <w:rPr>
          <w:rFonts w:asciiTheme="minorHAnsi" w:hAnsiTheme="minorHAnsi" w:cstheme="minorHAnsi"/>
          <w:sz w:val="22"/>
          <w:szCs w:val="22"/>
        </w:rPr>
        <w:t>,</w:t>
      </w:r>
      <w:r w:rsidR="00C2262E">
        <w:rPr>
          <w:rFonts w:asciiTheme="minorHAnsi" w:hAnsiTheme="minorHAnsi" w:cstheme="minorHAnsi"/>
          <w:sz w:val="22"/>
          <w:szCs w:val="22"/>
        </w:rPr>
        <w:t>715</w:t>
      </w:r>
      <w:r w:rsidRPr="003239B0">
        <w:rPr>
          <w:rFonts w:asciiTheme="minorHAnsi" w:hAnsiTheme="minorHAnsi" w:cstheme="minorHAnsi"/>
          <w:color w:val="000000" w:themeColor="text1"/>
          <w:spacing w:val="-3"/>
          <w:sz w:val="22"/>
          <w:szCs w:val="22"/>
        </w:rPr>
        <w:t xml:space="preserve"> thousand).</w:t>
      </w:r>
    </w:p>
    <w:p w14:paraId="06321ED4" w14:textId="77777777" w:rsidR="00123DC4" w:rsidRPr="000239F2" w:rsidRDefault="00123DC4" w:rsidP="000239F2">
      <w:pPr>
        <w:pStyle w:val="ListParagraph"/>
        <w:numPr>
          <w:ilvl w:val="0"/>
          <w:numId w:val="2"/>
        </w:numPr>
        <w:jc w:val="both"/>
        <w:rPr>
          <w:rFonts w:ascii="Calibri" w:hAnsi="Calibri" w:cs="Arial"/>
          <w:spacing w:val="-3"/>
          <w:sz w:val="22"/>
          <w:szCs w:val="22"/>
          <w:lang w:val="hr-HR"/>
        </w:rPr>
      </w:pPr>
      <w:r w:rsidRPr="000239F2">
        <w:rPr>
          <w:rFonts w:ascii="Calibri" w:hAnsi="Calibri" w:cs="Arial"/>
          <w:spacing w:val="-3"/>
          <w:sz w:val="22"/>
          <w:szCs w:val="22"/>
          <w:lang w:val="hr-HR"/>
        </w:rPr>
        <w:t>Subsidising of interest for the purchase of mobile homes for business entities in the tourism industry in the amount of HRK 1,500 thousand (31 December 2020: HRK 0 thousand).</w:t>
      </w:r>
    </w:p>
    <w:bookmarkEnd w:id="938"/>
    <w:p w14:paraId="65A077F7" w14:textId="77777777" w:rsidR="00C2262E" w:rsidRPr="000239F2" w:rsidRDefault="00C2262E" w:rsidP="00B00A7F">
      <w:pPr>
        <w:pStyle w:val="BodyText3"/>
        <w:tabs>
          <w:tab w:val="clear" w:pos="4513"/>
          <w:tab w:val="left" w:pos="-1843"/>
        </w:tabs>
        <w:rPr>
          <w:rFonts w:ascii="Calibri" w:hAnsi="Calibri" w:cs="Calibri"/>
          <w:szCs w:val="22"/>
        </w:rPr>
      </w:pPr>
    </w:p>
    <w:p w14:paraId="68A61CAF" w14:textId="2BC62E1C" w:rsidR="00B00A7F" w:rsidRPr="00826EA5" w:rsidRDefault="00CD2EC8" w:rsidP="00B00A7F">
      <w:pPr>
        <w:pStyle w:val="BodyText3"/>
        <w:tabs>
          <w:tab w:val="clear" w:pos="4513"/>
          <w:tab w:val="left" w:pos="-1843"/>
        </w:tabs>
        <w:rPr>
          <w:rFonts w:asciiTheme="minorHAnsi" w:hAnsiTheme="minorHAnsi" w:cs="Arial"/>
          <w:szCs w:val="22"/>
        </w:rPr>
      </w:pPr>
      <w:r>
        <w:rPr>
          <w:rFonts w:ascii="Calibri" w:hAnsi="Calibri" w:cs="Calibri"/>
          <w:color w:val="000000"/>
          <w:szCs w:val="22"/>
        </w:rPr>
        <w:t xml:space="preserve">(b) </w:t>
      </w:r>
      <w:r w:rsidR="00B00A7F" w:rsidRPr="00826EA5">
        <w:rPr>
          <w:rFonts w:asciiTheme="minorHAnsi" w:hAnsiTheme="minorHAnsi" w:cs="Arial"/>
          <w:noProof/>
          <w:szCs w:val="22"/>
          <w:lang w:eastAsia="hr-HR"/>
        </w:rPr>
        <w:t>Deferred recognition of interest income of HRK</w:t>
      </w:r>
      <w:r w:rsidR="000E77E3">
        <w:rPr>
          <w:rFonts w:asciiTheme="minorHAnsi" w:hAnsiTheme="minorHAnsi" w:cs="Arial"/>
          <w:noProof/>
          <w:szCs w:val="22"/>
          <w:lang w:eastAsia="hr-HR"/>
        </w:rPr>
        <w:t xml:space="preserve"> </w:t>
      </w:r>
      <w:r w:rsidR="00AF29D0">
        <w:rPr>
          <w:rFonts w:asciiTheme="minorHAnsi" w:hAnsiTheme="minorHAnsi" w:cs="Arial"/>
          <w:noProof/>
          <w:szCs w:val="22"/>
          <w:lang w:eastAsia="hr-HR"/>
        </w:rPr>
        <w:t xml:space="preserve">186,159 </w:t>
      </w:r>
      <w:r w:rsidR="00B00A7F" w:rsidRPr="000652E3">
        <w:rPr>
          <w:rFonts w:asciiTheme="minorHAnsi" w:hAnsiTheme="minorHAnsi" w:cs="Arial"/>
          <w:noProof/>
          <w:szCs w:val="22"/>
          <w:lang w:eastAsia="hr-HR"/>
        </w:rPr>
        <w:t xml:space="preserve">thousand (31 December </w:t>
      </w:r>
      <w:r w:rsidR="00B60E87" w:rsidRPr="00896F61">
        <w:rPr>
          <w:rFonts w:asciiTheme="minorHAnsi" w:hAnsiTheme="minorHAnsi" w:cs="Arial"/>
          <w:noProof/>
          <w:szCs w:val="22"/>
          <w:lang w:eastAsia="hr-HR"/>
        </w:rPr>
        <w:t>20</w:t>
      </w:r>
      <w:r w:rsidR="00AF29D0">
        <w:rPr>
          <w:rFonts w:asciiTheme="minorHAnsi" w:hAnsiTheme="minorHAnsi" w:cs="Arial"/>
          <w:noProof/>
          <w:szCs w:val="22"/>
          <w:lang w:eastAsia="hr-HR"/>
        </w:rPr>
        <w:t>20</w:t>
      </w:r>
      <w:r w:rsidR="00B00A7F" w:rsidRPr="003A42B9">
        <w:rPr>
          <w:rFonts w:asciiTheme="minorHAnsi" w:hAnsiTheme="minorHAnsi" w:cs="Arial"/>
          <w:noProof/>
          <w:szCs w:val="22"/>
          <w:lang w:eastAsia="hr-HR"/>
        </w:rPr>
        <w:t xml:space="preserve">: HRK </w:t>
      </w:r>
      <w:r w:rsidR="00AF29D0">
        <w:rPr>
          <w:rFonts w:asciiTheme="minorHAnsi" w:hAnsiTheme="minorHAnsi" w:cs="Arial"/>
          <w:noProof/>
          <w:szCs w:val="22"/>
          <w:lang w:eastAsia="hr-HR"/>
        </w:rPr>
        <w:t>198,715</w:t>
      </w:r>
      <w:r w:rsidR="00AF29D0" w:rsidRPr="00863DAA">
        <w:rPr>
          <w:rFonts w:asciiTheme="minorHAnsi" w:hAnsiTheme="minorHAnsi" w:cs="Arial"/>
          <w:noProof/>
          <w:szCs w:val="22"/>
          <w:lang w:eastAsia="hr-HR"/>
        </w:rPr>
        <w:t xml:space="preserve"> </w:t>
      </w:r>
      <w:r w:rsidR="00455233" w:rsidRPr="003A42B9">
        <w:rPr>
          <w:rFonts w:asciiTheme="minorHAnsi" w:hAnsiTheme="minorHAnsi" w:cs="Arial"/>
          <w:noProof/>
          <w:szCs w:val="22"/>
          <w:lang w:eastAsia="hr-HR"/>
        </w:rPr>
        <w:t>162</w:t>
      </w:r>
      <w:r w:rsidR="00B60E87" w:rsidRPr="00295E70">
        <w:rPr>
          <w:rFonts w:asciiTheme="minorHAnsi" w:hAnsiTheme="minorHAnsi" w:cs="Arial"/>
          <w:noProof/>
          <w:szCs w:val="22"/>
          <w:lang w:eastAsia="hr-HR"/>
        </w:rPr>
        <w:t>,</w:t>
      </w:r>
      <w:r w:rsidR="00455233" w:rsidRPr="00295E70">
        <w:rPr>
          <w:rFonts w:asciiTheme="minorHAnsi" w:hAnsiTheme="minorHAnsi" w:cs="Arial"/>
          <w:noProof/>
          <w:szCs w:val="22"/>
          <w:lang w:eastAsia="hr-HR"/>
        </w:rPr>
        <w:t>937</w:t>
      </w:r>
      <w:r w:rsidR="00B60E87" w:rsidRPr="00863DAA">
        <w:rPr>
          <w:rFonts w:asciiTheme="minorHAnsi" w:hAnsiTheme="minorHAnsi" w:cs="Arial"/>
          <w:noProof/>
          <w:szCs w:val="22"/>
          <w:lang w:eastAsia="hr-HR"/>
        </w:rPr>
        <w:t xml:space="preserve"> </w:t>
      </w:r>
      <w:r w:rsidR="00B00A7F" w:rsidRPr="00863DAA">
        <w:rPr>
          <w:rFonts w:asciiTheme="minorHAnsi" w:hAnsiTheme="minorHAnsi" w:cs="Arial"/>
          <w:noProof/>
          <w:szCs w:val="22"/>
          <w:lang w:eastAsia="hr-HR"/>
        </w:rPr>
        <w:t xml:space="preserve"> thousand) consists of state subsidies for interest in respect of loans which are provided and drawn down by final borrowers at lower interest rates but are not yet in repayment stage, amounting to HRK </w:t>
      </w:r>
      <w:r w:rsidR="00AF29D0">
        <w:rPr>
          <w:rFonts w:asciiTheme="minorHAnsi" w:hAnsiTheme="minorHAnsi" w:cs="Arial"/>
          <w:noProof/>
          <w:szCs w:val="22"/>
          <w:lang w:eastAsia="hr-HR"/>
        </w:rPr>
        <w:t xml:space="preserve">58,042 </w:t>
      </w:r>
      <w:r w:rsidR="00B00A7F" w:rsidRPr="000652E3">
        <w:rPr>
          <w:rFonts w:asciiTheme="minorHAnsi" w:hAnsiTheme="minorHAnsi" w:cs="Arial"/>
          <w:noProof/>
          <w:szCs w:val="22"/>
          <w:lang w:eastAsia="hr-HR"/>
        </w:rPr>
        <w:t xml:space="preserve">thousand (31 December </w:t>
      </w:r>
      <w:r w:rsidR="00B60E87" w:rsidRPr="000652E3">
        <w:rPr>
          <w:rFonts w:asciiTheme="minorHAnsi" w:hAnsiTheme="minorHAnsi" w:cs="Arial"/>
          <w:noProof/>
          <w:szCs w:val="22"/>
          <w:lang w:eastAsia="hr-HR"/>
        </w:rPr>
        <w:t>20</w:t>
      </w:r>
      <w:r w:rsidR="00AF29D0">
        <w:rPr>
          <w:rFonts w:asciiTheme="minorHAnsi" w:hAnsiTheme="minorHAnsi" w:cs="Arial"/>
          <w:noProof/>
          <w:szCs w:val="22"/>
          <w:lang w:eastAsia="hr-HR"/>
        </w:rPr>
        <w:t>20</w:t>
      </w:r>
      <w:r w:rsidR="00B00A7F" w:rsidRPr="003A42B9">
        <w:rPr>
          <w:rFonts w:asciiTheme="minorHAnsi" w:hAnsiTheme="minorHAnsi" w:cs="Arial"/>
          <w:noProof/>
          <w:szCs w:val="22"/>
          <w:lang w:eastAsia="hr-HR"/>
        </w:rPr>
        <w:t xml:space="preserve">: HRK </w:t>
      </w:r>
      <w:r w:rsidR="00AF29D0" w:rsidRPr="00863DAA">
        <w:rPr>
          <w:rFonts w:asciiTheme="minorHAnsi" w:hAnsiTheme="minorHAnsi" w:cs="Arial"/>
          <w:noProof/>
          <w:szCs w:val="22"/>
          <w:lang w:eastAsia="hr-HR"/>
        </w:rPr>
        <w:t>74,659</w:t>
      </w:r>
      <w:r w:rsidR="00B00A7F" w:rsidRPr="00295E70">
        <w:rPr>
          <w:rFonts w:asciiTheme="minorHAnsi" w:hAnsiTheme="minorHAnsi" w:cs="Arial"/>
          <w:noProof/>
          <w:szCs w:val="22"/>
          <w:lang w:eastAsia="hr-HR"/>
        </w:rPr>
        <w:t xml:space="preserve"> thousand</w:t>
      </w:r>
      <w:r w:rsidR="00B00A7F" w:rsidRPr="00863DAA">
        <w:rPr>
          <w:rFonts w:asciiTheme="minorHAnsi" w:hAnsiTheme="minorHAnsi" w:cs="Arial"/>
          <w:noProof/>
          <w:szCs w:val="22"/>
          <w:lang w:eastAsia="hr-HR"/>
        </w:rPr>
        <w:t xml:space="preserve">), and in respect of those already in repayment stage amounting to HRK </w:t>
      </w:r>
      <w:r w:rsidR="00AF29D0">
        <w:rPr>
          <w:rFonts w:asciiTheme="minorHAnsi" w:hAnsiTheme="minorHAnsi" w:cs="Arial"/>
          <w:noProof/>
          <w:szCs w:val="22"/>
          <w:lang w:eastAsia="hr-HR"/>
        </w:rPr>
        <w:t xml:space="preserve">128,117 </w:t>
      </w:r>
      <w:r w:rsidR="00B00A7F" w:rsidRPr="000652E3">
        <w:rPr>
          <w:rFonts w:asciiTheme="minorHAnsi" w:hAnsiTheme="minorHAnsi" w:cs="Arial"/>
          <w:noProof/>
          <w:szCs w:val="22"/>
          <w:lang w:eastAsia="hr-HR"/>
        </w:rPr>
        <w:t xml:space="preserve">thousand (31 December </w:t>
      </w:r>
      <w:r w:rsidR="00B60E87" w:rsidRPr="000652E3">
        <w:rPr>
          <w:rFonts w:asciiTheme="minorHAnsi" w:hAnsiTheme="minorHAnsi" w:cs="Arial"/>
          <w:noProof/>
          <w:szCs w:val="22"/>
          <w:lang w:eastAsia="hr-HR"/>
        </w:rPr>
        <w:t>20</w:t>
      </w:r>
      <w:r w:rsidR="00AF29D0">
        <w:rPr>
          <w:rFonts w:asciiTheme="minorHAnsi" w:hAnsiTheme="minorHAnsi" w:cs="Arial"/>
          <w:noProof/>
          <w:szCs w:val="22"/>
          <w:lang w:eastAsia="hr-HR"/>
        </w:rPr>
        <w:t>20</w:t>
      </w:r>
      <w:r w:rsidR="00B00A7F" w:rsidRPr="003A42B9">
        <w:rPr>
          <w:rFonts w:asciiTheme="minorHAnsi" w:hAnsiTheme="minorHAnsi" w:cs="Arial"/>
          <w:noProof/>
          <w:szCs w:val="22"/>
          <w:lang w:eastAsia="hr-HR"/>
        </w:rPr>
        <w:t xml:space="preserve">: HRK </w:t>
      </w:r>
      <w:r w:rsidR="00AF29D0" w:rsidRPr="00863DAA">
        <w:rPr>
          <w:rFonts w:asciiTheme="minorHAnsi" w:hAnsiTheme="minorHAnsi" w:cs="Arial"/>
          <w:noProof/>
          <w:szCs w:val="22"/>
          <w:lang w:eastAsia="hr-HR"/>
        </w:rPr>
        <w:t>124,056</w:t>
      </w:r>
      <w:r w:rsidR="00B00A7F" w:rsidRPr="00826EA5">
        <w:rPr>
          <w:rFonts w:asciiTheme="minorHAnsi" w:hAnsiTheme="minorHAnsi" w:cs="Arial"/>
          <w:noProof/>
          <w:szCs w:val="22"/>
          <w:lang w:eastAsia="hr-HR"/>
        </w:rPr>
        <w:t xml:space="preserve"> thousand</w:t>
      </w:r>
      <w:r w:rsidR="00B00A7F" w:rsidRPr="00063090">
        <w:rPr>
          <w:rFonts w:asciiTheme="minorHAnsi" w:hAnsiTheme="minorHAnsi" w:cs="Arial"/>
          <w:noProof/>
          <w:szCs w:val="22"/>
          <w:lang w:eastAsia="hr-HR"/>
        </w:rPr>
        <w:t>) (</w:t>
      </w:r>
      <w:r w:rsidR="00B00A7F" w:rsidRPr="00864F78">
        <w:rPr>
          <w:rFonts w:asciiTheme="minorHAnsi" w:hAnsiTheme="minorHAnsi" w:cs="Arial"/>
          <w:noProof/>
          <w:szCs w:val="22"/>
          <w:lang w:eastAsia="hr-HR"/>
        </w:rPr>
        <w:t>see Note</w:t>
      </w:r>
      <w:r w:rsidR="005A5689" w:rsidRPr="00864F78">
        <w:rPr>
          <w:rFonts w:asciiTheme="minorHAnsi" w:hAnsiTheme="minorHAnsi" w:cs="Arial"/>
          <w:noProof/>
          <w:szCs w:val="22"/>
          <w:lang w:eastAsia="hr-HR"/>
        </w:rPr>
        <w:t xml:space="preserve"> </w:t>
      </w:r>
      <w:r w:rsidR="005A5689" w:rsidRPr="003239B0">
        <w:rPr>
          <w:rFonts w:asciiTheme="minorHAnsi" w:hAnsiTheme="minorHAnsi" w:cs="Arial"/>
          <w:noProof/>
          <w:szCs w:val="22"/>
          <w:lang w:eastAsia="hr-HR"/>
        </w:rPr>
        <w:t>4</w:t>
      </w:r>
      <w:r w:rsidR="00063090" w:rsidRPr="003239B0">
        <w:rPr>
          <w:rFonts w:asciiTheme="minorHAnsi" w:hAnsiTheme="minorHAnsi" w:cs="Arial"/>
          <w:noProof/>
          <w:szCs w:val="22"/>
          <w:lang w:eastAsia="hr-HR"/>
        </w:rPr>
        <w:t>.</w:t>
      </w:r>
      <w:r w:rsidR="00DE159A" w:rsidRPr="003239B0">
        <w:rPr>
          <w:rFonts w:asciiTheme="minorHAnsi" w:hAnsiTheme="minorHAnsi" w:cs="Arial"/>
          <w:noProof/>
          <w:szCs w:val="22"/>
          <w:lang w:eastAsia="hr-HR"/>
        </w:rPr>
        <w:t>1</w:t>
      </w:r>
      <w:r w:rsidR="00063090" w:rsidRPr="003239B0">
        <w:rPr>
          <w:rFonts w:asciiTheme="minorHAnsi" w:hAnsiTheme="minorHAnsi" w:cs="Arial"/>
          <w:noProof/>
          <w:szCs w:val="22"/>
          <w:lang w:eastAsia="hr-HR"/>
        </w:rPr>
        <w:t>. L. Government grants</w:t>
      </w:r>
      <w:r w:rsidR="00B00A7F" w:rsidRPr="00864F78">
        <w:rPr>
          <w:rFonts w:asciiTheme="minorHAnsi" w:hAnsiTheme="minorHAnsi" w:cs="Arial"/>
          <w:noProof/>
          <w:szCs w:val="22"/>
          <w:lang w:eastAsia="hr-HR"/>
        </w:rPr>
        <w:t>)</w:t>
      </w:r>
      <w:r w:rsidR="00B00A7F" w:rsidRPr="00864F78">
        <w:rPr>
          <w:rFonts w:asciiTheme="minorHAnsi" w:hAnsiTheme="minorHAnsi" w:cs="Arial"/>
          <w:szCs w:val="22"/>
        </w:rPr>
        <w:t>.</w:t>
      </w:r>
    </w:p>
    <w:p w14:paraId="1315E651" w14:textId="4A317C81" w:rsidR="006C6900" w:rsidRDefault="006C6900" w:rsidP="00B00A7F">
      <w:pPr>
        <w:pStyle w:val="T1"/>
        <w:keepNext w:val="0"/>
        <w:spacing w:before="0" w:after="0" w:line="240" w:lineRule="auto"/>
        <w:rPr>
          <w:rFonts w:asciiTheme="minorHAnsi" w:hAnsiTheme="minorHAnsi" w:cs="Arial"/>
          <w:b w:val="0"/>
          <w:bCs w:val="0"/>
          <w:sz w:val="24"/>
          <w:szCs w:val="22"/>
          <w:lang w:val="en-US"/>
        </w:rPr>
      </w:pPr>
    </w:p>
    <w:p w14:paraId="67823ADA" w14:textId="77777777" w:rsidR="006C6900" w:rsidRPr="001F110B" w:rsidRDefault="006C6900" w:rsidP="00B00A7F">
      <w:pPr>
        <w:pStyle w:val="T1"/>
        <w:keepNext w:val="0"/>
        <w:spacing w:before="0" w:after="0" w:line="240" w:lineRule="auto"/>
        <w:rPr>
          <w:rFonts w:asciiTheme="minorHAnsi" w:hAnsiTheme="minorHAnsi" w:cs="Arial"/>
          <w:szCs w:val="22"/>
        </w:rPr>
      </w:pPr>
    </w:p>
    <w:p w14:paraId="402B294D" w14:textId="77777777" w:rsidR="00B00A7F" w:rsidRPr="003D5168" w:rsidRDefault="00B00A7F" w:rsidP="00EA22B8">
      <w:pPr>
        <w:jc w:val="both"/>
        <w:rPr>
          <w:rFonts w:asciiTheme="minorHAnsi" w:eastAsia="Calibri" w:hAnsiTheme="minorHAnsi" w:cstheme="minorHAnsi"/>
          <w:sz w:val="22"/>
          <w:szCs w:val="22"/>
          <w:lang w:val="en-GB"/>
        </w:rPr>
      </w:pPr>
    </w:p>
    <w:p w14:paraId="52DC528D" w14:textId="77777777" w:rsidR="001B20E0" w:rsidRPr="001E7DB0" w:rsidRDefault="001B20E0" w:rsidP="00EA22B8">
      <w:pPr>
        <w:pStyle w:val="BodyText3"/>
        <w:tabs>
          <w:tab w:val="clear" w:pos="4513"/>
          <w:tab w:val="left" w:pos="-1843"/>
        </w:tabs>
        <w:spacing w:before="120" w:line="300" w:lineRule="exact"/>
        <w:rPr>
          <w:rFonts w:asciiTheme="minorHAnsi" w:hAnsiTheme="minorHAnsi" w:cs="Arial"/>
          <w:szCs w:val="22"/>
          <w:highlight w:val="yellow"/>
        </w:rPr>
        <w:sectPr w:rsidR="001B20E0" w:rsidRPr="001E7DB0" w:rsidSect="00C06CDD">
          <w:pgSz w:w="11907" w:h="16840" w:code="9"/>
          <w:pgMar w:top="1418" w:right="1134" w:bottom="1134" w:left="1418" w:header="851" w:footer="851" w:gutter="0"/>
          <w:cols w:space="720"/>
          <w:noEndnote/>
        </w:sectPr>
      </w:pPr>
    </w:p>
    <w:p w14:paraId="761533BC" w14:textId="77777777" w:rsidR="006C6900" w:rsidRPr="00EA22B8" w:rsidRDefault="006C6900" w:rsidP="001E7DB0">
      <w:pPr>
        <w:pStyle w:val="accountingpolicytitle"/>
        <w:rPr>
          <w:rFonts w:asciiTheme="minorHAnsi" w:hAnsiTheme="minorHAnsi" w:cs="Arial"/>
          <w:b w:val="0"/>
          <w:sz w:val="22"/>
          <w:szCs w:val="22"/>
          <w:lang w:val="en-GB"/>
        </w:rPr>
      </w:pPr>
    </w:p>
    <w:p w14:paraId="1ADA93EB" w14:textId="6CE3C05C" w:rsidR="00B52E81" w:rsidRDefault="00B4028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B305B5">
        <w:rPr>
          <w:rFonts w:asciiTheme="minorHAnsi" w:hAnsiTheme="minorHAnsi" w:cs="Arial"/>
          <w:sz w:val="22"/>
          <w:szCs w:val="22"/>
          <w:lang w:val="en-GB"/>
        </w:rPr>
        <w:t>7</w:t>
      </w:r>
      <w:r>
        <w:rPr>
          <w:rFonts w:asciiTheme="minorHAnsi" w:hAnsiTheme="minorHAnsi" w:cs="Arial"/>
          <w:sz w:val="22"/>
          <w:szCs w:val="22"/>
          <w:lang w:val="en-GB"/>
        </w:rPr>
        <w:t>.</w:t>
      </w:r>
      <w:r>
        <w:rPr>
          <w:rFonts w:asciiTheme="minorHAnsi" w:hAnsiTheme="minorHAnsi" w:cs="Arial"/>
          <w:sz w:val="22"/>
          <w:szCs w:val="22"/>
          <w:lang w:val="en-GB"/>
        </w:rPr>
        <w:tab/>
      </w:r>
      <w:r w:rsidR="00B52E81" w:rsidRPr="001E7DB0">
        <w:rPr>
          <w:rFonts w:asciiTheme="minorHAnsi" w:hAnsiTheme="minorHAnsi" w:cs="Arial"/>
          <w:sz w:val="22"/>
          <w:szCs w:val="22"/>
          <w:lang w:val="en-GB"/>
        </w:rPr>
        <w:t xml:space="preserve">Founder's capital </w:t>
      </w:r>
    </w:p>
    <w:p w14:paraId="4E695CDC" w14:textId="77777777" w:rsidR="00E770FF" w:rsidRPr="001E7DB0" w:rsidRDefault="00E770FF" w:rsidP="001E7DB0">
      <w:pPr>
        <w:pStyle w:val="T1"/>
        <w:tabs>
          <w:tab w:val="left" w:pos="567"/>
        </w:tabs>
        <w:spacing w:before="0" w:after="0" w:line="240" w:lineRule="auto"/>
        <w:rPr>
          <w:rFonts w:asciiTheme="minorHAnsi" w:hAnsiTheme="minorHAnsi" w:cs="Arial"/>
          <w:sz w:val="22"/>
          <w:szCs w:val="22"/>
          <w:lang w:val="en-GB"/>
        </w:rPr>
      </w:pPr>
    </w:p>
    <w:p w14:paraId="3B1C507E"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Under the HBOR Act, the prescribed founder's capital should amount to HRK 7,000,000 thousand, paid from the State Budget and from other sources as specified by separate laws.</w:t>
      </w:r>
    </w:p>
    <w:p w14:paraId="4848D32E" w14:textId="77777777" w:rsidR="00E770FF" w:rsidRPr="001E7DB0" w:rsidRDefault="00E770FF" w:rsidP="001E7DB0">
      <w:pPr>
        <w:jc w:val="both"/>
        <w:rPr>
          <w:rFonts w:asciiTheme="minorHAnsi" w:hAnsiTheme="minorHAnsi" w:cs="Arial"/>
          <w:sz w:val="22"/>
          <w:szCs w:val="22"/>
          <w:lang w:val="en-GB"/>
        </w:rPr>
      </w:pPr>
    </w:p>
    <w:p w14:paraId="2CDA6AA6"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schedule of annual amounts of payment and the time schedule of payments out of the State Budget into the capital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not set in advance, but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determined by the Croatian Parliament as part of the process of adoption of the State Budget of the Republic of Croatia.</w:t>
      </w:r>
    </w:p>
    <w:p w14:paraId="523A1B19" w14:textId="77777777" w:rsidR="00E770FF" w:rsidRPr="001E7DB0" w:rsidRDefault="00E770FF" w:rsidP="001E7DB0">
      <w:pPr>
        <w:jc w:val="both"/>
        <w:rPr>
          <w:rFonts w:asciiTheme="minorHAnsi" w:hAnsiTheme="minorHAnsi" w:cs="Arial"/>
          <w:sz w:val="22"/>
          <w:szCs w:val="22"/>
          <w:lang w:val="en-GB"/>
        </w:rPr>
      </w:pPr>
    </w:p>
    <w:p w14:paraId="1A2E8226" w14:textId="7857819B"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Within its Accounting policies, the Group has set out its objectives of capital management, category of capital managed by the Bank as well as measuring and assessing the policies for capital management. Capital management is described and presented </w:t>
      </w:r>
      <w:r w:rsidRPr="0003594B">
        <w:rPr>
          <w:rFonts w:asciiTheme="minorHAnsi" w:hAnsiTheme="minorHAnsi" w:cs="Arial"/>
          <w:sz w:val="22"/>
          <w:szCs w:val="22"/>
          <w:lang w:val="en-GB"/>
        </w:rPr>
        <w:t xml:space="preserve">in </w:t>
      </w:r>
      <w:r w:rsidRPr="003239B0">
        <w:rPr>
          <w:rFonts w:asciiTheme="minorHAnsi" w:hAnsiTheme="minorHAnsi" w:cs="Arial"/>
          <w:sz w:val="22"/>
          <w:szCs w:val="22"/>
          <w:lang w:val="en-GB"/>
        </w:rPr>
        <w:t xml:space="preserve">Note </w:t>
      </w:r>
      <w:r w:rsidR="00256203" w:rsidRPr="003239B0">
        <w:rPr>
          <w:rFonts w:asciiTheme="minorHAnsi" w:hAnsiTheme="minorHAnsi" w:cs="Arial"/>
          <w:sz w:val="22"/>
          <w:szCs w:val="22"/>
          <w:lang w:val="en-GB"/>
        </w:rPr>
        <w:t>3</w:t>
      </w:r>
      <w:r w:rsidR="00B305B5">
        <w:rPr>
          <w:rFonts w:asciiTheme="minorHAnsi" w:hAnsiTheme="minorHAnsi" w:cs="Arial"/>
          <w:sz w:val="22"/>
          <w:szCs w:val="22"/>
          <w:lang w:val="en-GB"/>
        </w:rPr>
        <w:t>5</w:t>
      </w:r>
      <w:r w:rsidRPr="003239B0">
        <w:rPr>
          <w:rFonts w:asciiTheme="minorHAnsi" w:hAnsiTheme="minorHAnsi" w:cs="Arial"/>
          <w:sz w:val="22"/>
          <w:szCs w:val="22"/>
          <w:lang w:val="en-GB"/>
        </w:rPr>
        <w:t>.</w:t>
      </w:r>
    </w:p>
    <w:p w14:paraId="0543AD25" w14:textId="77777777" w:rsidR="00E770FF" w:rsidRPr="001E7DB0" w:rsidRDefault="00E770FF" w:rsidP="001E7DB0">
      <w:pPr>
        <w:jc w:val="both"/>
        <w:rPr>
          <w:rFonts w:asciiTheme="minorHAnsi" w:hAnsiTheme="minorHAnsi" w:cs="Arial"/>
          <w:sz w:val="22"/>
          <w:szCs w:val="22"/>
          <w:lang w:val="en-GB"/>
        </w:rPr>
      </w:pPr>
    </w:p>
    <w:p w14:paraId="57227963" w14:textId="77777777" w:rsidR="00D711BE"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Founder's capital of the subsidiary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amounts to HRK 37,500 thousand and is 100% owned by the Bank, and the founder’s capital of the company </w:t>
      </w:r>
      <w:r w:rsidRPr="001E7DB0">
        <w:rPr>
          <w:rFonts w:asciiTheme="minorHAnsi" w:hAnsiTheme="minorHAnsi" w:cs="Arial"/>
          <w:sz w:val="22"/>
          <w:szCs w:val="22"/>
          <w:lang w:val="hr-HR"/>
        </w:rPr>
        <w:t>Poslovni info servis d.o.o.</w:t>
      </w:r>
      <w:r w:rsidRPr="001E7DB0">
        <w:rPr>
          <w:rFonts w:asciiTheme="minorHAnsi" w:hAnsiTheme="minorHAnsi" w:cs="Arial"/>
          <w:sz w:val="22"/>
          <w:szCs w:val="22"/>
          <w:lang w:val="en-GB"/>
        </w:rPr>
        <w:t xml:space="preserve"> amounts to HRK 300 thousand and is 100% owned by </w:t>
      </w:r>
      <w:r w:rsidRPr="001E7DB0">
        <w:rPr>
          <w:rFonts w:asciiTheme="minorHAnsi" w:hAnsiTheme="minorHAnsi" w:cs="Arial"/>
          <w:sz w:val="22"/>
          <w:szCs w:val="22"/>
          <w:lang w:val="hr-HR"/>
        </w:rPr>
        <w:t>Hrvatsko kreditno osiguranje d.d.</w:t>
      </w:r>
      <w:r w:rsidR="002F76B1">
        <w:rPr>
          <w:rFonts w:asciiTheme="minorHAnsi" w:hAnsiTheme="minorHAnsi" w:cs="Arial"/>
          <w:sz w:val="22"/>
          <w:szCs w:val="22"/>
          <w:lang w:val="hr-HR"/>
        </w:rPr>
        <w:t>.</w:t>
      </w:r>
      <w:r w:rsidRPr="001E7DB0">
        <w:rPr>
          <w:rFonts w:asciiTheme="minorHAnsi" w:hAnsiTheme="minorHAnsi" w:cs="Arial"/>
          <w:sz w:val="22"/>
          <w:szCs w:val="22"/>
          <w:lang w:val="en-GB"/>
        </w:rPr>
        <w:t xml:space="preserve"> The capital of both companies is subscribed and paid in full.</w:t>
      </w:r>
    </w:p>
    <w:p w14:paraId="7F3FEB5F" w14:textId="58D1421D" w:rsidR="008F4B83" w:rsidRDefault="008F4B83" w:rsidP="008F4B83">
      <w:pPr>
        <w:pStyle w:val="T1"/>
        <w:tabs>
          <w:tab w:val="left" w:pos="567"/>
        </w:tabs>
        <w:spacing w:before="0" w:after="0" w:line="240" w:lineRule="auto"/>
        <w:ind w:left="570"/>
        <w:rPr>
          <w:rFonts w:asciiTheme="minorHAnsi" w:hAnsiTheme="minorHAnsi" w:cs="Arial"/>
          <w:sz w:val="22"/>
          <w:szCs w:val="22"/>
          <w:lang w:val="en-GB"/>
        </w:rPr>
      </w:pPr>
    </w:p>
    <w:p w14:paraId="5235951F" w14:textId="5013FEA2" w:rsidR="008F4B83" w:rsidRDefault="00B305B5"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28</w:t>
      </w:r>
      <w:r w:rsidR="00B4028E">
        <w:rPr>
          <w:rFonts w:asciiTheme="minorHAnsi" w:hAnsiTheme="minorHAnsi" w:cs="Arial"/>
          <w:sz w:val="22"/>
          <w:szCs w:val="22"/>
          <w:lang w:val="en-GB"/>
        </w:rPr>
        <w:t>.</w:t>
      </w:r>
      <w:r w:rsidR="00B4028E">
        <w:rPr>
          <w:rFonts w:asciiTheme="minorHAnsi" w:hAnsiTheme="minorHAnsi" w:cs="Arial"/>
          <w:sz w:val="22"/>
          <w:szCs w:val="22"/>
          <w:lang w:val="en-GB"/>
        </w:rPr>
        <w:tab/>
      </w:r>
      <w:r w:rsidR="008F4B83" w:rsidRPr="001E7DB0">
        <w:rPr>
          <w:rFonts w:asciiTheme="minorHAnsi" w:hAnsiTheme="minorHAnsi" w:cs="Arial"/>
          <w:sz w:val="22"/>
          <w:szCs w:val="22"/>
          <w:lang w:val="en-GB"/>
        </w:rPr>
        <w:t>Guarantee fund</w:t>
      </w:r>
    </w:p>
    <w:p w14:paraId="6CA6989B" w14:textId="77777777" w:rsidR="008F4B83" w:rsidRPr="001E7DB0" w:rsidRDefault="008F4B83" w:rsidP="008F4B83">
      <w:pPr>
        <w:pStyle w:val="T1"/>
        <w:tabs>
          <w:tab w:val="left" w:pos="567"/>
        </w:tabs>
        <w:spacing w:before="0" w:after="0" w:line="240" w:lineRule="auto"/>
        <w:ind w:left="570"/>
        <w:rPr>
          <w:rFonts w:asciiTheme="minorHAnsi" w:hAnsiTheme="minorHAnsi" w:cs="Arial"/>
          <w:sz w:val="22"/>
          <w:szCs w:val="22"/>
          <w:lang w:val="en-GB"/>
        </w:rPr>
      </w:pPr>
    </w:p>
    <w:tbl>
      <w:tblPr>
        <w:tblW w:w="5000" w:type="pct"/>
        <w:tblLook w:val="0000" w:firstRow="0" w:lastRow="0" w:firstColumn="0" w:lastColumn="0" w:noHBand="0" w:noVBand="0"/>
      </w:tblPr>
      <w:tblGrid>
        <w:gridCol w:w="8081"/>
        <w:gridCol w:w="1274"/>
      </w:tblGrid>
      <w:tr w:rsidR="008F4B83" w:rsidRPr="00692DD8" w14:paraId="06271794" w14:textId="77777777" w:rsidTr="000239F2">
        <w:trPr>
          <w:trHeight w:val="318"/>
        </w:trPr>
        <w:tc>
          <w:tcPr>
            <w:tcW w:w="4319" w:type="pct"/>
            <w:vAlign w:val="bottom"/>
          </w:tcPr>
          <w:p w14:paraId="4E39640D" w14:textId="77777777" w:rsidR="008F4B83" w:rsidRPr="0003594B" w:rsidRDefault="008F4B83" w:rsidP="002E6081">
            <w:pPr>
              <w:pStyle w:val="TT"/>
              <w:spacing w:line="260" w:lineRule="exact"/>
              <w:rPr>
                <w:rFonts w:asciiTheme="minorHAnsi" w:hAnsiTheme="minorHAnsi" w:cs="Arial"/>
                <w:b/>
                <w:sz w:val="22"/>
                <w:szCs w:val="22"/>
              </w:rPr>
            </w:pPr>
            <w:r w:rsidRPr="0003594B">
              <w:rPr>
                <w:rFonts w:asciiTheme="minorHAnsi" w:hAnsiTheme="minorHAnsi" w:cs="Arial"/>
                <w:b/>
                <w:sz w:val="22"/>
                <w:szCs w:val="22"/>
              </w:rPr>
              <w:t>Group and Bank</w:t>
            </w:r>
          </w:p>
        </w:tc>
        <w:tc>
          <w:tcPr>
            <w:tcW w:w="681" w:type="pct"/>
            <w:vAlign w:val="bottom"/>
          </w:tcPr>
          <w:p w14:paraId="0AC01660" w14:textId="77777777" w:rsidR="008F4B83" w:rsidRPr="00AD23F9" w:rsidRDefault="008F4B83" w:rsidP="002E6081">
            <w:pPr>
              <w:pStyle w:val="TT"/>
              <w:tabs>
                <w:tab w:val="clear" w:pos="1202"/>
              </w:tabs>
              <w:jc w:val="right"/>
              <w:rPr>
                <w:rFonts w:asciiTheme="minorHAnsi" w:hAnsiTheme="minorHAnsi" w:cs="Arial"/>
                <w:b/>
                <w:sz w:val="22"/>
                <w:szCs w:val="22"/>
              </w:rPr>
            </w:pPr>
            <w:r w:rsidRPr="00AD23F9">
              <w:rPr>
                <w:rFonts w:asciiTheme="minorHAnsi" w:hAnsiTheme="minorHAnsi" w:cs="Arial"/>
                <w:b/>
                <w:sz w:val="22"/>
                <w:szCs w:val="22"/>
              </w:rPr>
              <w:t>HRK '000</w:t>
            </w:r>
          </w:p>
        </w:tc>
      </w:tr>
      <w:tr w:rsidR="008F4B83" w:rsidRPr="00692DD8" w14:paraId="08D66A15" w14:textId="77777777" w:rsidTr="000239F2">
        <w:trPr>
          <w:trHeight w:val="183"/>
        </w:trPr>
        <w:tc>
          <w:tcPr>
            <w:tcW w:w="4319" w:type="pct"/>
            <w:vAlign w:val="bottom"/>
          </w:tcPr>
          <w:p w14:paraId="24C02CCF" w14:textId="77777777" w:rsidR="008F4B83" w:rsidRPr="0003594B" w:rsidRDefault="008F4B83" w:rsidP="002E6081">
            <w:pPr>
              <w:pStyle w:val="TT"/>
              <w:spacing w:line="140" w:lineRule="exact"/>
              <w:rPr>
                <w:rFonts w:asciiTheme="minorHAnsi" w:hAnsiTheme="minorHAnsi" w:cs="Arial"/>
                <w:b/>
                <w:sz w:val="22"/>
                <w:szCs w:val="22"/>
              </w:rPr>
            </w:pPr>
          </w:p>
        </w:tc>
        <w:tc>
          <w:tcPr>
            <w:tcW w:w="681" w:type="pct"/>
            <w:vAlign w:val="bottom"/>
          </w:tcPr>
          <w:p w14:paraId="7B83C2D5" w14:textId="77777777" w:rsidR="008F4B83" w:rsidRPr="00AD23F9" w:rsidRDefault="008F4B83" w:rsidP="002E6081">
            <w:pPr>
              <w:pStyle w:val="TT"/>
              <w:tabs>
                <w:tab w:val="clear" w:pos="1202"/>
              </w:tabs>
              <w:spacing w:line="140" w:lineRule="exact"/>
              <w:jc w:val="right"/>
              <w:rPr>
                <w:rFonts w:asciiTheme="minorHAnsi" w:hAnsiTheme="minorHAnsi" w:cs="Arial"/>
                <w:b/>
                <w:sz w:val="22"/>
                <w:szCs w:val="22"/>
              </w:rPr>
            </w:pPr>
          </w:p>
        </w:tc>
      </w:tr>
      <w:tr w:rsidR="00B305B5" w:rsidRPr="00692DD8" w14:paraId="6BB1D591" w14:textId="77777777" w:rsidTr="000239F2">
        <w:trPr>
          <w:trHeight w:val="326"/>
        </w:trPr>
        <w:tc>
          <w:tcPr>
            <w:tcW w:w="4319" w:type="pct"/>
            <w:vAlign w:val="bottom"/>
          </w:tcPr>
          <w:p w14:paraId="24B04F1E" w14:textId="216545E7" w:rsidR="00B305B5" w:rsidRPr="00AD23F9" w:rsidRDefault="00B305B5" w:rsidP="00B305B5">
            <w:pPr>
              <w:pStyle w:val="TT"/>
              <w:spacing w:line="260" w:lineRule="exact"/>
              <w:rPr>
                <w:rFonts w:asciiTheme="minorHAnsi" w:hAnsiTheme="minorHAnsi"/>
                <w:b/>
                <w:iCs/>
                <w:sz w:val="22"/>
                <w:szCs w:val="22"/>
              </w:rPr>
            </w:pPr>
            <w:r w:rsidRPr="0003594B">
              <w:rPr>
                <w:rFonts w:asciiTheme="minorHAnsi" w:hAnsiTheme="minorHAnsi"/>
                <w:b/>
                <w:iCs/>
                <w:sz w:val="22"/>
                <w:szCs w:val="22"/>
              </w:rPr>
              <w:t xml:space="preserve">Balance as of 1 January </w:t>
            </w:r>
            <w:r w:rsidRPr="00AD23F9">
              <w:rPr>
                <w:rFonts w:asciiTheme="minorHAnsi" w:hAnsiTheme="minorHAnsi"/>
                <w:b/>
                <w:iCs/>
                <w:sz w:val="22"/>
                <w:szCs w:val="22"/>
              </w:rPr>
              <w:t>20</w:t>
            </w:r>
            <w:r>
              <w:rPr>
                <w:rFonts w:asciiTheme="minorHAnsi" w:hAnsiTheme="minorHAnsi"/>
                <w:b/>
                <w:iCs/>
                <w:sz w:val="22"/>
                <w:szCs w:val="22"/>
              </w:rPr>
              <w:t>20</w:t>
            </w:r>
          </w:p>
        </w:tc>
        <w:tc>
          <w:tcPr>
            <w:tcW w:w="681" w:type="pct"/>
            <w:tcBorders>
              <w:bottom w:val="single" w:sz="12" w:space="0" w:color="auto"/>
            </w:tcBorders>
            <w:vAlign w:val="bottom"/>
          </w:tcPr>
          <w:p w14:paraId="1AD8012D" w14:textId="7AC63757" w:rsidR="00B305B5" w:rsidRPr="00AD23F9" w:rsidRDefault="00B305B5" w:rsidP="00B305B5">
            <w:pPr>
              <w:pStyle w:val="TT"/>
              <w:tabs>
                <w:tab w:val="clear" w:pos="1202"/>
              </w:tabs>
              <w:jc w:val="right"/>
              <w:rPr>
                <w:rFonts w:asciiTheme="minorHAnsi" w:hAnsiTheme="minorHAnsi"/>
                <w:b/>
                <w:iCs/>
                <w:sz w:val="22"/>
                <w:szCs w:val="22"/>
              </w:rPr>
            </w:pPr>
            <w:bookmarkStart w:id="939" w:name="_Toc67328856"/>
            <w:bookmarkStart w:id="940" w:name="_Toc67328853"/>
            <w:r>
              <w:rPr>
                <w:rFonts w:asciiTheme="minorHAnsi" w:hAnsiTheme="minorHAnsi" w:cs="Arial"/>
                <w:b/>
                <w:bCs/>
                <w:color w:val="000000" w:themeColor="text1"/>
                <w:sz w:val="22"/>
                <w:szCs w:val="22"/>
                <w:lang w:val="hr-HR"/>
              </w:rPr>
              <w:t>12,186</w:t>
            </w:r>
            <w:bookmarkEnd w:id="939"/>
            <w:bookmarkEnd w:id="940"/>
          </w:p>
        </w:tc>
      </w:tr>
      <w:tr w:rsidR="00B305B5" w:rsidRPr="00692DD8" w14:paraId="5EF84FF8" w14:textId="77777777" w:rsidTr="000239F2">
        <w:trPr>
          <w:trHeight w:val="326"/>
        </w:trPr>
        <w:tc>
          <w:tcPr>
            <w:tcW w:w="4319" w:type="pct"/>
            <w:vAlign w:val="bottom"/>
          </w:tcPr>
          <w:p w14:paraId="205AFAB0" w14:textId="77777777" w:rsidR="00B305B5" w:rsidRPr="00AD23F9" w:rsidRDefault="00B305B5" w:rsidP="00B305B5">
            <w:pPr>
              <w:pStyle w:val="TT"/>
              <w:spacing w:line="260" w:lineRule="exact"/>
              <w:rPr>
                <w:rFonts w:asciiTheme="minorHAnsi" w:hAnsiTheme="minorHAnsi" w:cs="Arial"/>
                <w:b/>
                <w:bCs/>
                <w:sz w:val="22"/>
                <w:szCs w:val="22"/>
              </w:rPr>
            </w:pPr>
            <w:r w:rsidRPr="0003594B">
              <w:rPr>
                <w:rFonts w:asciiTheme="minorHAnsi" w:hAnsiTheme="minorHAnsi"/>
                <w:iCs/>
                <w:sz w:val="22"/>
                <w:szCs w:val="22"/>
              </w:rPr>
              <w:t>Net foreign exchange</w:t>
            </w:r>
          </w:p>
        </w:tc>
        <w:tc>
          <w:tcPr>
            <w:tcW w:w="681" w:type="pct"/>
            <w:vAlign w:val="bottom"/>
          </w:tcPr>
          <w:p w14:paraId="5D4FF1B3" w14:textId="2145FFB7" w:rsidR="00B305B5" w:rsidRPr="00AD23F9" w:rsidRDefault="00B305B5" w:rsidP="00B305B5">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155</w:t>
            </w:r>
          </w:p>
        </w:tc>
      </w:tr>
      <w:tr w:rsidR="00B305B5" w:rsidRPr="00692DD8" w14:paraId="052638C2" w14:textId="77777777" w:rsidTr="000239F2">
        <w:trPr>
          <w:trHeight w:val="326"/>
        </w:trPr>
        <w:tc>
          <w:tcPr>
            <w:tcW w:w="4319" w:type="pct"/>
            <w:vAlign w:val="bottom"/>
          </w:tcPr>
          <w:p w14:paraId="7720C52B" w14:textId="7E1AE5B4" w:rsidR="00B305B5" w:rsidRPr="00AD23F9" w:rsidRDefault="00B305B5" w:rsidP="00B305B5">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w:t>
            </w:r>
            <w:r>
              <w:rPr>
                <w:rFonts w:asciiTheme="minorHAnsi" w:hAnsiTheme="minorHAnsi" w:cs="Arial"/>
                <w:b/>
                <w:iCs/>
                <w:sz w:val="22"/>
                <w:szCs w:val="22"/>
              </w:rPr>
              <w:t>20</w:t>
            </w:r>
          </w:p>
        </w:tc>
        <w:tc>
          <w:tcPr>
            <w:tcW w:w="681" w:type="pct"/>
            <w:tcBorders>
              <w:top w:val="single" w:sz="4" w:space="0" w:color="auto"/>
              <w:bottom w:val="single" w:sz="12" w:space="0" w:color="auto"/>
            </w:tcBorders>
            <w:vAlign w:val="bottom"/>
          </w:tcPr>
          <w:p w14:paraId="3F38E7ED" w14:textId="20609FE2" w:rsidR="00B305B5" w:rsidRPr="00AD23F9" w:rsidRDefault="00B305B5" w:rsidP="00B305B5">
            <w:pPr>
              <w:pStyle w:val="Tot"/>
              <w:tabs>
                <w:tab w:val="clear" w:pos="1202"/>
              </w:tabs>
              <w:spacing w:line="260" w:lineRule="exact"/>
              <w:jc w:val="right"/>
              <w:rPr>
                <w:rFonts w:asciiTheme="minorHAnsi" w:hAnsiTheme="minorHAnsi" w:cs="Arial"/>
                <w:b/>
                <w:bCs/>
                <w:sz w:val="22"/>
                <w:szCs w:val="22"/>
              </w:rPr>
            </w:pPr>
            <w:r>
              <w:rPr>
                <w:rFonts w:asciiTheme="minorHAnsi" w:hAnsiTheme="minorHAnsi" w:cs="Arial"/>
                <w:b/>
                <w:bCs/>
                <w:sz w:val="22"/>
                <w:szCs w:val="22"/>
              </w:rPr>
              <w:t>12,341</w:t>
            </w:r>
          </w:p>
        </w:tc>
      </w:tr>
      <w:tr w:rsidR="00B305B5" w:rsidRPr="00692DD8" w14:paraId="6E547C7D" w14:textId="77777777" w:rsidTr="000239F2">
        <w:trPr>
          <w:trHeight w:val="326"/>
        </w:trPr>
        <w:tc>
          <w:tcPr>
            <w:tcW w:w="4319" w:type="pct"/>
            <w:vAlign w:val="bottom"/>
          </w:tcPr>
          <w:p w14:paraId="265C0CCC" w14:textId="77777777" w:rsidR="00B305B5" w:rsidRPr="00AD23F9" w:rsidRDefault="00B305B5" w:rsidP="00B305B5">
            <w:pPr>
              <w:pStyle w:val="Thin"/>
              <w:tabs>
                <w:tab w:val="clear" w:pos="1202"/>
              </w:tabs>
              <w:spacing w:line="260" w:lineRule="exact"/>
              <w:rPr>
                <w:rFonts w:asciiTheme="minorHAnsi" w:hAnsiTheme="minorHAnsi" w:cs="Arial"/>
                <w:b w:val="0"/>
                <w:iCs/>
                <w:sz w:val="22"/>
                <w:szCs w:val="22"/>
                <w:lang w:val="en-GB"/>
              </w:rPr>
            </w:pPr>
            <w:r w:rsidRPr="0003594B">
              <w:rPr>
                <w:rFonts w:asciiTheme="minorHAnsi" w:hAnsiTheme="minorHAnsi"/>
                <w:b w:val="0"/>
                <w:iCs/>
                <w:sz w:val="22"/>
                <w:szCs w:val="22"/>
                <w:lang w:val="en-GB"/>
              </w:rPr>
              <w:t>Net foreign exchange</w:t>
            </w:r>
          </w:p>
        </w:tc>
        <w:tc>
          <w:tcPr>
            <w:tcW w:w="681" w:type="pct"/>
            <w:tcBorders>
              <w:top w:val="single" w:sz="12" w:space="0" w:color="auto"/>
            </w:tcBorders>
            <w:vAlign w:val="bottom"/>
          </w:tcPr>
          <w:p w14:paraId="3463A8EE" w14:textId="35E25E3E" w:rsidR="00B305B5" w:rsidRPr="00AD23F9" w:rsidRDefault="00B305B5" w:rsidP="00B305B5">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(32)</w:t>
            </w:r>
          </w:p>
        </w:tc>
      </w:tr>
      <w:tr w:rsidR="00B305B5" w:rsidRPr="00692DD8" w14:paraId="1303E632" w14:textId="77777777" w:rsidTr="000239F2">
        <w:trPr>
          <w:trHeight w:val="326"/>
        </w:trPr>
        <w:tc>
          <w:tcPr>
            <w:tcW w:w="4319" w:type="pct"/>
            <w:vAlign w:val="bottom"/>
          </w:tcPr>
          <w:p w14:paraId="3A38B2EF" w14:textId="484652C1" w:rsidR="00B305B5" w:rsidRPr="00AD23F9" w:rsidRDefault="00B305B5" w:rsidP="00B305B5">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w:t>
            </w:r>
            <w:r>
              <w:rPr>
                <w:rFonts w:asciiTheme="minorHAnsi" w:hAnsiTheme="minorHAnsi" w:cs="Arial"/>
                <w:b/>
                <w:iCs/>
                <w:sz w:val="22"/>
                <w:szCs w:val="22"/>
              </w:rPr>
              <w:t>21</w:t>
            </w:r>
          </w:p>
        </w:tc>
        <w:tc>
          <w:tcPr>
            <w:tcW w:w="681" w:type="pct"/>
            <w:tcBorders>
              <w:top w:val="single" w:sz="4" w:space="0" w:color="auto"/>
              <w:bottom w:val="single" w:sz="12" w:space="0" w:color="auto"/>
            </w:tcBorders>
            <w:vAlign w:val="bottom"/>
          </w:tcPr>
          <w:p w14:paraId="2C35477A" w14:textId="4CE194F9" w:rsidR="00B305B5" w:rsidRPr="00AD23F9" w:rsidRDefault="00B305B5" w:rsidP="00B305B5">
            <w:pPr>
              <w:pStyle w:val="Tot"/>
              <w:tabs>
                <w:tab w:val="clear" w:pos="1202"/>
              </w:tabs>
              <w:spacing w:line="260" w:lineRule="exact"/>
              <w:jc w:val="right"/>
              <w:rPr>
                <w:rFonts w:asciiTheme="minorHAnsi" w:hAnsiTheme="minorHAnsi" w:cs="Arial"/>
                <w:b/>
                <w:bCs/>
                <w:sz w:val="22"/>
                <w:szCs w:val="22"/>
              </w:rPr>
            </w:pPr>
            <w:r>
              <w:rPr>
                <w:rFonts w:asciiTheme="minorHAnsi" w:hAnsiTheme="minorHAnsi" w:cs="Arial"/>
                <w:b/>
                <w:bCs/>
                <w:sz w:val="22"/>
                <w:szCs w:val="22"/>
              </w:rPr>
              <w:t>12,309</w:t>
            </w:r>
          </w:p>
        </w:tc>
      </w:tr>
    </w:tbl>
    <w:p w14:paraId="17A2BB99" w14:textId="77777777" w:rsidR="008F4B83" w:rsidRDefault="008F4B83" w:rsidP="008F4B83">
      <w:pPr>
        <w:pStyle w:val="T1"/>
        <w:keepNext w:val="0"/>
        <w:spacing w:before="0" w:after="0" w:line="240" w:lineRule="auto"/>
        <w:rPr>
          <w:rFonts w:asciiTheme="minorHAnsi" w:hAnsiTheme="minorHAnsi" w:cs="Arial"/>
          <w:b w:val="0"/>
          <w:bCs w:val="0"/>
          <w:sz w:val="22"/>
          <w:szCs w:val="22"/>
          <w:lang w:val="en-GB"/>
        </w:rPr>
      </w:pPr>
    </w:p>
    <w:p w14:paraId="59038F3B" w14:textId="7A6A02A3" w:rsidR="008F4B83" w:rsidRPr="001E7DB0" w:rsidRDefault="008F4B83" w:rsidP="008F4B83">
      <w:pPr>
        <w:pStyle w:val="T1"/>
        <w:keepNext w:val="0"/>
        <w:spacing w:before="0" w:after="0" w:line="240" w:lineRule="auto"/>
        <w:rPr>
          <w:rFonts w:asciiTheme="minorHAnsi" w:hAnsiTheme="minorHAnsi" w:cs="Arial"/>
          <w:b w:val="0"/>
          <w:sz w:val="22"/>
          <w:szCs w:val="22"/>
          <w:lang w:val="en-GB"/>
        </w:rPr>
      </w:pPr>
      <w:r w:rsidRPr="001F110B">
        <w:rPr>
          <w:rFonts w:asciiTheme="minorHAnsi" w:hAnsiTheme="minorHAnsi" w:cs="Arial"/>
          <w:b w:val="0"/>
          <w:bCs w:val="0"/>
          <w:color w:val="000000" w:themeColor="text1"/>
          <w:sz w:val="22"/>
          <w:szCs w:val="22"/>
          <w:lang w:val="en-GB"/>
        </w:rPr>
        <w:t xml:space="preserve">The Guarantee fund of </w:t>
      </w:r>
      <w:r w:rsidRPr="00563CF9">
        <w:rPr>
          <w:rFonts w:asciiTheme="minorHAnsi" w:hAnsiTheme="minorHAnsi" w:cs="Arial"/>
          <w:b w:val="0"/>
          <w:bCs w:val="0"/>
          <w:color w:val="000000" w:themeColor="text1"/>
          <w:sz w:val="22"/>
          <w:szCs w:val="22"/>
          <w:lang w:val="en-GB"/>
        </w:rPr>
        <w:t xml:space="preserve">HRK </w:t>
      </w:r>
      <w:r w:rsidR="00451B7E">
        <w:rPr>
          <w:rFonts w:asciiTheme="minorHAnsi" w:hAnsiTheme="minorHAnsi" w:cs="Arial"/>
          <w:b w:val="0"/>
          <w:bCs w:val="0"/>
          <w:color w:val="000000" w:themeColor="text1"/>
          <w:sz w:val="22"/>
          <w:szCs w:val="22"/>
          <w:lang w:val="en-GB"/>
        </w:rPr>
        <w:t>12,</w:t>
      </w:r>
      <w:r w:rsidR="00B305B5">
        <w:rPr>
          <w:rFonts w:asciiTheme="minorHAnsi" w:hAnsiTheme="minorHAnsi" w:cs="Arial"/>
          <w:b w:val="0"/>
          <w:bCs w:val="0"/>
          <w:color w:val="000000" w:themeColor="text1"/>
          <w:sz w:val="22"/>
          <w:szCs w:val="22"/>
          <w:lang w:val="en-GB"/>
        </w:rPr>
        <w:t>309</w:t>
      </w:r>
      <w:r w:rsidR="00563CF9" w:rsidRPr="00451B7E">
        <w:rPr>
          <w:rFonts w:asciiTheme="minorHAnsi" w:hAnsiTheme="minorHAnsi" w:cs="Arial"/>
          <w:b w:val="0"/>
          <w:bCs w:val="0"/>
          <w:color w:val="000000" w:themeColor="text1"/>
          <w:sz w:val="22"/>
          <w:szCs w:val="22"/>
          <w:lang w:val="en-GB"/>
        </w:rPr>
        <w:t xml:space="preserve"> </w:t>
      </w:r>
      <w:r w:rsidRPr="000E446D">
        <w:rPr>
          <w:rFonts w:asciiTheme="minorHAnsi" w:hAnsiTheme="minorHAnsi" w:cs="Arial"/>
          <w:b w:val="0"/>
          <w:bCs w:val="0"/>
          <w:color w:val="000000" w:themeColor="text1"/>
          <w:sz w:val="22"/>
          <w:szCs w:val="22"/>
          <w:lang w:val="en-GB"/>
        </w:rPr>
        <w:t>thousand</w:t>
      </w:r>
      <w:r w:rsidRPr="001F110B">
        <w:rPr>
          <w:rFonts w:asciiTheme="minorHAnsi" w:hAnsiTheme="minorHAnsi" w:cs="Arial"/>
          <w:b w:val="0"/>
          <w:bCs w:val="0"/>
          <w:color w:val="000000" w:themeColor="text1"/>
          <w:sz w:val="22"/>
          <w:szCs w:val="22"/>
          <w:lang w:val="en-GB"/>
        </w:rPr>
        <w:t xml:space="preserve"> and HRK 12,</w:t>
      </w:r>
      <w:r w:rsidR="00B305B5">
        <w:rPr>
          <w:rFonts w:asciiTheme="minorHAnsi" w:hAnsiTheme="minorHAnsi" w:cs="Arial"/>
          <w:b w:val="0"/>
          <w:bCs w:val="0"/>
          <w:color w:val="000000" w:themeColor="text1"/>
          <w:sz w:val="22"/>
          <w:szCs w:val="22"/>
          <w:lang w:val="en-GB"/>
        </w:rPr>
        <w:t>341</w:t>
      </w:r>
      <w:r w:rsidRPr="001F110B">
        <w:rPr>
          <w:rFonts w:asciiTheme="minorHAnsi" w:hAnsiTheme="minorHAnsi" w:cs="Arial"/>
          <w:b w:val="0"/>
          <w:bCs w:val="0"/>
          <w:color w:val="000000" w:themeColor="text1"/>
          <w:sz w:val="22"/>
          <w:szCs w:val="22"/>
          <w:lang w:val="en-GB"/>
        </w:rPr>
        <w:t xml:space="preserve"> thousand as of 31 December 20</w:t>
      </w:r>
      <w:r w:rsidR="00DF5761">
        <w:rPr>
          <w:rFonts w:asciiTheme="minorHAnsi" w:hAnsiTheme="minorHAnsi" w:cs="Arial"/>
          <w:b w:val="0"/>
          <w:bCs w:val="0"/>
          <w:color w:val="000000" w:themeColor="text1"/>
          <w:sz w:val="22"/>
          <w:szCs w:val="22"/>
          <w:lang w:val="en-GB"/>
        </w:rPr>
        <w:t>2</w:t>
      </w:r>
      <w:r w:rsidR="00B305B5">
        <w:rPr>
          <w:rFonts w:asciiTheme="minorHAnsi" w:hAnsiTheme="minorHAnsi" w:cs="Arial"/>
          <w:b w:val="0"/>
          <w:bCs w:val="0"/>
          <w:color w:val="000000" w:themeColor="text1"/>
          <w:sz w:val="22"/>
          <w:szCs w:val="22"/>
          <w:lang w:val="en-GB"/>
        </w:rPr>
        <w:t>1</w:t>
      </w:r>
      <w:r w:rsidRPr="001F110B">
        <w:rPr>
          <w:rFonts w:asciiTheme="minorHAnsi" w:hAnsiTheme="minorHAnsi" w:cs="Arial"/>
          <w:b w:val="0"/>
          <w:bCs w:val="0"/>
          <w:color w:val="000000" w:themeColor="text1"/>
          <w:sz w:val="22"/>
          <w:szCs w:val="22"/>
          <w:lang w:val="en-GB"/>
        </w:rPr>
        <w:t xml:space="preserve"> and 20</w:t>
      </w:r>
      <w:r w:rsidR="00B305B5">
        <w:rPr>
          <w:rFonts w:asciiTheme="minorHAnsi" w:hAnsiTheme="minorHAnsi" w:cs="Arial"/>
          <w:b w:val="0"/>
          <w:bCs w:val="0"/>
          <w:color w:val="000000" w:themeColor="text1"/>
          <w:sz w:val="22"/>
          <w:szCs w:val="22"/>
          <w:lang w:val="en-GB"/>
        </w:rPr>
        <w:t>20</w:t>
      </w:r>
      <w:r w:rsidRPr="001F110B">
        <w:rPr>
          <w:rFonts w:asciiTheme="minorHAnsi" w:hAnsiTheme="minorHAnsi" w:cs="Arial"/>
          <w:b w:val="0"/>
          <w:bCs w:val="0"/>
          <w:color w:val="000000" w:themeColor="text1"/>
          <w:sz w:val="22"/>
          <w:szCs w:val="22"/>
          <w:lang w:val="en-GB"/>
        </w:rPr>
        <w:t xml:space="preserve"> </w:t>
      </w:r>
      <w:r w:rsidRPr="001E7DB0">
        <w:rPr>
          <w:rFonts w:asciiTheme="minorHAnsi" w:hAnsiTheme="minorHAnsi" w:cs="Arial"/>
          <w:b w:val="0"/>
          <w:bCs w:val="0"/>
          <w:sz w:val="22"/>
          <w:szCs w:val="22"/>
          <w:lang w:val="en-GB"/>
        </w:rPr>
        <w:t>respectively, relates to funds of the guarantee fund from Deutsche Investitions-</w:t>
      </w:r>
      <w:r>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1E7DB0">
        <w:rPr>
          <w:rFonts w:asciiTheme="minorHAnsi" w:hAnsiTheme="minorHAnsi" w:cs="Arial"/>
          <w:b w:val="0"/>
          <w:sz w:val="22"/>
          <w:szCs w:val="22"/>
          <w:lang w:val="en-GB"/>
        </w:rPr>
        <w:t>The funds of the Guarantee fund give the Government of the Federal Republic of Germany neither controlling rights nor a right to a share of the operating results of the Group.</w:t>
      </w:r>
    </w:p>
    <w:p w14:paraId="789AC28A" w14:textId="77777777" w:rsidR="008F4B83" w:rsidRDefault="008F4B83" w:rsidP="008F4B83">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 </w:t>
      </w:r>
    </w:p>
    <w:p w14:paraId="05DA7368" w14:textId="09EBB073" w:rsidR="008F4B83" w:rsidRDefault="008F4B83" w:rsidP="001E7DB0">
      <w:pPr>
        <w:jc w:val="both"/>
        <w:rPr>
          <w:rFonts w:asciiTheme="minorHAnsi" w:hAnsiTheme="minorHAnsi" w:cs="Arial"/>
          <w:sz w:val="22"/>
          <w:szCs w:val="22"/>
          <w:lang w:val="en-GB"/>
        </w:rPr>
      </w:pPr>
    </w:p>
    <w:p w14:paraId="31DCD0B8" w14:textId="77777777" w:rsidR="008F4B83" w:rsidRDefault="008F4B83" w:rsidP="001E7DB0">
      <w:pPr>
        <w:jc w:val="both"/>
        <w:rPr>
          <w:rFonts w:asciiTheme="minorHAnsi" w:hAnsiTheme="minorHAnsi" w:cs="Arial"/>
          <w:sz w:val="22"/>
          <w:szCs w:val="22"/>
          <w:lang w:val="en-GB"/>
        </w:rPr>
      </w:pPr>
    </w:p>
    <w:p w14:paraId="534289C9" w14:textId="77777777" w:rsidR="008F4B83" w:rsidRDefault="008F4B83" w:rsidP="001E7DB0">
      <w:pPr>
        <w:jc w:val="both"/>
        <w:rPr>
          <w:rFonts w:asciiTheme="minorHAnsi" w:hAnsiTheme="minorHAnsi" w:cs="Arial"/>
          <w:sz w:val="22"/>
          <w:szCs w:val="22"/>
          <w:lang w:val="en-GB"/>
        </w:rPr>
      </w:pPr>
    </w:p>
    <w:p w14:paraId="105626E8" w14:textId="288A0DDC" w:rsidR="008F4B83" w:rsidRDefault="008F4B83" w:rsidP="001E7DB0">
      <w:pPr>
        <w:jc w:val="both"/>
        <w:rPr>
          <w:rFonts w:asciiTheme="minorHAnsi" w:hAnsiTheme="minorHAnsi" w:cs="Arial"/>
          <w:sz w:val="22"/>
          <w:szCs w:val="22"/>
          <w:lang w:val="en-GB"/>
        </w:rPr>
        <w:sectPr w:rsidR="008F4B83" w:rsidSect="00C06CDD">
          <w:headerReference w:type="default" r:id="rId92"/>
          <w:pgSz w:w="11907" w:h="16840" w:code="9"/>
          <w:pgMar w:top="1418" w:right="1134" w:bottom="1134" w:left="1418" w:header="851" w:footer="851" w:gutter="0"/>
          <w:cols w:space="720"/>
          <w:noEndnote/>
        </w:sectPr>
      </w:pPr>
    </w:p>
    <w:p w14:paraId="06E02598" w14:textId="77777777" w:rsidR="00692DD8" w:rsidRPr="000239F2" w:rsidRDefault="00692DD8" w:rsidP="001E7DB0">
      <w:pPr>
        <w:pStyle w:val="T1"/>
        <w:keepNext w:val="0"/>
        <w:spacing w:before="0" w:after="0" w:line="240" w:lineRule="auto"/>
        <w:rPr>
          <w:rFonts w:asciiTheme="minorHAnsi" w:hAnsiTheme="minorHAnsi" w:cs="Arial"/>
          <w:b w:val="0"/>
          <w:bCs w:val="0"/>
          <w:sz w:val="18"/>
          <w:szCs w:val="18"/>
          <w:lang w:val="en-GB"/>
        </w:rPr>
      </w:pPr>
    </w:p>
    <w:p w14:paraId="600EDA9C" w14:textId="4FF42DA3" w:rsidR="001B20E0" w:rsidRPr="0020241C" w:rsidRDefault="00EB3BE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29</w:t>
      </w:r>
      <w:r w:rsidR="00B4028E">
        <w:rPr>
          <w:rFonts w:asciiTheme="minorHAnsi" w:hAnsiTheme="minorHAnsi" w:cs="Arial"/>
          <w:sz w:val="22"/>
          <w:szCs w:val="22"/>
          <w:lang w:val="en-GB"/>
        </w:rPr>
        <w:t>.</w:t>
      </w:r>
      <w:r w:rsidR="00B4028E">
        <w:rPr>
          <w:rFonts w:asciiTheme="minorHAnsi" w:hAnsiTheme="minorHAnsi" w:cs="Arial"/>
          <w:sz w:val="22"/>
          <w:szCs w:val="22"/>
          <w:lang w:val="en-GB"/>
        </w:rPr>
        <w:tab/>
      </w:r>
      <w:r w:rsidR="001B20E0" w:rsidRPr="0020241C">
        <w:rPr>
          <w:rFonts w:asciiTheme="minorHAnsi" w:hAnsiTheme="minorHAnsi" w:cs="Arial"/>
          <w:sz w:val="22"/>
          <w:szCs w:val="22"/>
          <w:lang w:val="en-GB"/>
        </w:rPr>
        <w:t>Guarantees and commitments</w:t>
      </w:r>
    </w:p>
    <w:p w14:paraId="34E57AD3" w14:textId="77777777" w:rsidR="00692DD8" w:rsidRPr="000239F2" w:rsidRDefault="00692DD8" w:rsidP="001E7DB0">
      <w:pPr>
        <w:pStyle w:val="T1"/>
        <w:tabs>
          <w:tab w:val="left" w:pos="567"/>
        </w:tabs>
        <w:spacing w:before="0" w:after="0" w:line="240" w:lineRule="auto"/>
        <w:rPr>
          <w:rFonts w:asciiTheme="minorHAnsi" w:hAnsiTheme="minorHAnsi"/>
          <w:sz w:val="20"/>
          <w:lang w:val="en-GB"/>
        </w:rPr>
      </w:pPr>
    </w:p>
    <w:p w14:paraId="62A5B68F"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In its regular activities, the </w:t>
      </w:r>
      <w:r w:rsidR="00CB6F41" w:rsidRPr="001E7DB0">
        <w:rPr>
          <w:rFonts w:asciiTheme="minorHAnsi" w:hAnsiTheme="minorHAnsi" w:cs="Arial"/>
          <w:b w:val="0"/>
          <w:sz w:val="22"/>
          <w:szCs w:val="22"/>
          <w:lang w:val="en-GB"/>
        </w:rPr>
        <w:t xml:space="preserve">Group </w:t>
      </w:r>
      <w:r w:rsidRPr="001E7DB0">
        <w:rPr>
          <w:rFonts w:asciiTheme="minorHAnsi" w:hAnsiTheme="minorHAnsi" w:cs="Arial"/>
          <w:b w:val="0"/>
          <w:sz w:val="22"/>
          <w:szCs w:val="22"/>
          <w:lang w:val="en-GB"/>
        </w:rPr>
        <w:t>contracts various commitments and contingent liabilities. The purpose of these instruments is to ensure that the funds are available to a customer when required.</w:t>
      </w:r>
    </w:p>
    <w:p w14:paraId="0A5977D9" w14:textId="77777777" w:rsidR="00692DD8" w:rsidRPr="000239F2" w:rsidRDefault="00692DD8" w:rsidP="001E7DB0">
      <w:pPr>
        <w:pStyle w:val="T1"/>
        <w:spacing w:before="0" w:after="0" w:line="240" w:lineRule="auto"/>
        <w:rPr>
          <w:rFonts w:asciiTheme="minorHAnsi" w:hAnsiTheme="minorHAnsi" w:cs="Arial"/>
          <w:b w:val="0"/>
          <w:sz w:val="18"/>
          <w:szCs w:val="18"/>
          <w:lang w:val="en-GB"/>
        </w:rPr>
      </w:pPr>
    </w:p>
    <w:p w14:paraId="255788E4" w14:textId="77777777" w:rsidR="00AD23F9"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These obligations contain credit risk and are therefore part of the overall risk of the Group although they are not recognised in the Statement of financial position.</w:t>
      </w:r>
    </w:p>
    <w:p w14:paraId="2A2B4A20" w14:textId="77777777" w:rsidR="00115757" w:rsidRPr="001842D7" w:rsidRDefault="00115757" w:rsidP="00EA22B8">
      <w:pPr>
        <w:pStyle w:val="T1"/>
        <w:spacing w:before="0" w:after="0" w:line="240" w:lineRule="auto"/>
        <w:rPr>
          <w:rFonts w:asciiTheme="minorHAnsi" w:hAnsiTheme="minorHAnsi" w:cs="Arial"/>
          <w:b w:val="0"/>
          <w:bCs w:val="0"/>
          <w:sz w:val="18"/>
          <w:szCs w:val="18"/>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637A17" w:rsidRPr="00AD23F9" w14:paraId="3A708577" w14:textId="77777777" w:rsidTr="00666640">
        <w:trPr>
          <w:trHeight w:val="209"/>
        </w:trPr>
        <w:tc>
          <w:tcPr>
            <w:tcW w:w="3125" w:type="pct"/>
          </w:tcPr>
          <w:p w14:paraId="59C78969" w14:textId="77777777" w:rsidR="00637A17" w:rsidRPr="00EA22B8" w:rsidRDefault="00637A17" w:rsidP="00637A17">
            <w:pPr>
              <w:tabs>
                <w:tab w:val="left" w:pos="-720"/>
              </w:tabs>
              <w:suppressAutoHyphens/>
              <w:spacing w:line="240" w:lineRule="exact"/>
              <w:rPr>
                <w:rFonts w:ascii="Calibri" w:hAnsi="Calibri" w:cs="Arial"/>
                <w:spacing w:val="-3"/>
                <w:sz w:val="22"/>
                <w:szCs w:val="22"/>
              </w:rPr>
            </w:pPr>
            <w:r w:rsidRPr="00EA22B8">
              <w:rPr>
                <w:rFonts w:ascii="Calibri" w:hAnsi="Calibri" w:cs="Arial"/>
                <w:b/>
                <w:sz w:val="22"/>
                <w:szCs w:val="22"/>
              </w:rPr>
              <w:t>Group and Bank</w:t>
            </w:r>
          </w:p>
        </w:tc>
        <w:tc>
          <w:tcPr>
            <w:tcW w:w="1875" w:type="pct"/>
            <w:gridSpan w:val="2"/>
          </w:tcPr>
          <w:p w14:paraId="56EF6E8A" w14:textId="77777777" w:rsidR="00637A17" w:rsidRPr="00EA22B8" w:rsidRDefault="00637A17" w:rsidP="00637A17">
            <w:pPr>
              <w:tabs>
                <w:tab w:val="right" w:pos="1202"/>
              </w:tabs>
              <w:spacing w:line="240" w:lineRule="exact"/>
              <w:jc w:val="right"/>
              <w:outlineLvl w:val="0"/>
              <w:rPr>
                <w:rFonts w:ascii="Calibri" w:hAnsi="Calibri" w:cs="Arial"/>
                <w:b/>
                <w:sz w:val="22"/>
                <w:szCs w:val="22"/>
              </w:rPr>
            </w:pPr>
          </w:p>
        </w:tc>
      </w:tr>
      <w:tr w:rsidR="00637A17" w:rsidRPr="00AD23F9" w14:paraId="434E76E2" w14:textId="77777777" w:rsidTr="00666640">
        <w:trPr>
          <w:trHeight w:val="297"/>
        </w:trPr>
        <w:tc>
          <w:tcPr>
            <w:tcW w:w="3125" w:type="pct"/>
          </w:tcPr>
          <w:p w14:paraId="09BCFE33"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vAlign w:val="center"/>
          </w:tcPr>
          <w:p w14:paraId="3270A772" w14:textId="65879AF5" w:rsidR="00637A17" w:rsidRPr="00EA22B8" w:rsidRDefault="00F212A9" w:rsidP="00637A17">
            <w:pPr>
              <w:spacing w:line="280" w:lineRule="exact"/>
              <w:jc w:val="right"/>
              <w:outlineLvl w:val="0"/>
              <w:rPr>
                <w:rFonts w:ascii="Calibri" w:hAnsi="Calibri" w:cs="Arial"/>
                <w:b/>
                <w:bCs/>
                <w:sz w:val="22"/>
                <w:szCs w:val="22"/>
              </w:rPr>
            </w:pPr>
            <w:bookmarkStart w:id="941" w:name="_Toc4060156"/>
            <w:r w:rsidRPr="00EA22B8">
              <w:rPr>
                <w:rFonts w:asciiTheme="minorHAnsi" w:eastAsia="Calibri" w:hAnsiTheme="minorHAnsi" w:cstheme="minorHAnsi"/>
                <w:b/>
                <w:bCs/>
                <w:sz w:val="22"/>
                <w:szCs w:val="22"/>
              </w:rPr>
              <w:t xml:space="preserve">31 December </w:t>
            </w:r>
            <w:bookmarkEnd w:id="941"/>
            <w:r w:rsidR="008F4B83" w:rsidRPr="00EA22B8">
              <w:rPr>
                <w:rFonts w:asciiTheme="minorHAnsi" w:eastAsia="Calibri" w:hAnsiTheme="minorHAnsi" w:cstheme="minorHAnsi"/>
                <w:b/>
                <w:bCs/>
                <w:sz w:val="22"/>
                <w:szCs w:val="22"/>
              </w:rPr>
              <w:t>20</w:t>
            </w:r>
            <w:r w:rsidR="006543E1">
              <w:rPr>
                <w:rFonts w:asciiTheme="minorHAnsi" w:eastAsia="Calibri" w:hAnsiTheme="minorHAnsi" w:cstheme="minorHAnsi"/>
                <w:b/>
                <w:bCs/>
                <w:sz w:val="22"/>
                <w:szCs w:val="22"/>
              </w:rPr>
              <w:t>2</w:t>
            </w:r>
            <w:r w:rsidR="00EB3BE7">
              <w:rPr>
                <w:rFonts w:asciiTheme="minorHAnsi" w:eastAsia="Calibri" w:hAnsiTheme="minorHAnsi" w:cstheme="minorHAnsi"/>
                <w:b/>
                <w:bCs/>
                <w:sz w:val="22"/>
                <w:szCs w:val="22"/>
              </w:rPr>
              <w:t>1</w:t>
            </w:r>
          </w:p>
        </w:tc>
        <w:tc>
          <w:tcPr>
            <w:tcW w:w="949" w:type="pct"/>
            <w:shd w:val="clear" w:color="auto" w:fill="auto"/>
            <w:vAlign w:val="center"/>
          </w:tcPr>
          <w:p w14:paraId="26D48DBE" w14:textId="14396D4E" w:rsidR="00637A17" w:rsidRPr="00EA22B8" w:rsidRDefault="00F212A9" w:rsidP="00637A17">
            <w:pPr>
              <w:spacing w:line="280" w:lineRule="exact"/>
              <w:jc w:val="right"/>
              <w:outlineLvl w:val="0"/>
              <w:rPr>
                <w:rFonts w:ascii="Calibri" w:hAnsi="Calibri" w:cs="Arial"/>
                <w:b/>
                <w:bCs/>
                <w:sz w:val="22"/>
                <w:szCs w:val="22"/>
              </w:rPr>
            </w:pPr>
            <w:bookmarkStart w:id="942" w:name="_Toc4060157"/>
            <w:r w:rsidRPr="00EA22B8">
              <w:rPr>
                <w:rFonts w:asciiTheme="minorHAnsi" w:eastAsia="Calibri" w:hAnsiTheme="minorHAnsi" w:cstheme="minorHAnsi"/>
                <w:b/>
                <w:bCs/>
                <w:sz w:val="22"/>
                <w:szCs w:val="22"/>
              </w:rPr>
              <w:t xml:space="preserve">31 December </w:t>
            </w:r>
            <w:bookmarkEnd w:id="942"/>
            <w:r w:rsidR="008F4B83" w:rsidRPr="00EA22B8">
              <w:rPr>
                <w:rFonts w:asciiTheme="minorHAnsi" w:eastAsia="Calibri" w:hAnsiTheme="minorHAnsi" w:cstheme="minorHAnsi"/>
                <w:b/>
                <w:bCs/>
                <w:sz w:val="22"/>
                <w:szCs w:val="22"/>
              </w:rPr>
              <w:t>20</w:t>
            </w:r>
            <w:r w:rsidR="00EB3BE7">
              <w:rPr>
                <w:rFonts w:asciiTheme="minorHAnsi" w:eastAsia="Calibri" w:hAnsiTheme="minorHAnsi" w:cstheme="minorHAnsi"/>
                <w:b/>
                <w:bCs/>
                <w:sz w:val="22"/>
                <w:szCs w:val="22"/>
              </w:rPr>
              <w:t>20</w:t>
            </w:r>
          </w:p>
        </w:tc>
      </w:tr>
      <w:tr w:rsidR="00637A17" w:rsidRPr="00AD23F9" w14:paraId="0FEED9CF" w14:textId="77777777" w:rsidTr="00666640">
        <w:trPr>
          <w:trHeight w:hRule="exact" w:val="321"/>
        </w:trPr>
        <w:tc>
          <w:tcPr>
            <w:tcW w:w="3125" w:type="pct"/>
          </w:tcPr>
          <w:p w14:paraId="3433932B"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tcPr>
          <w:p w14:paraId="39A1B502" w14:textId="77777777" w:rsidR="00637A17" w:rsidRPr="00EA22B8" w:rsidRDefault="00637A17" w:rsidP="00637A17">
            <w:pPr>
              <w:spacing w:line="280" w:lineRule="exact"/>
              <w:jc w:val="right"/>
              <w:outlineLvl w:val="0"/>
              <w:rPr>
                <w:rFonts w:ascii="Calibri" w:hAnsi="Calibri" w:cs="Arial"/>
                <w:b/>
                <w:bCs/>
                <w:sz w:val="22"/>
                <w:szCs w:val="22"/>
              </w:rPr>
            </w:pPr>
            <w:bookmarkStart w:id="943" w:name="_Toc4060158"/>
            <w:r w:rsidRPr="00EA22B8">
              <w:rPr>
                <w:rFonts w:ascii="Calibri" w:hAnsi="Calibri" w:cs="Arial"/>
                <w:b/>
                <w:sz w:val="22"/>
                <w:szCs w:val="22"/>
              </w:rPr>
              <w:t>HRK ‘000</w:t>
            </w:r>
            <w:bookmarkEnd w:id="943"/>
          </w:p>
        </w:tc>
        <w:tc>
          <w:tcPr>
            <w:tcW w:w="949" w:type="pct"/>
          </w:tcPr>
          <w:p w14:paraId="0BA9E625" w14:textId="77777777" w:rsidR="00637A17" w:rsidRPr="00EA22B8" w:rsidRDefault="00637A17" w:rsidP="00637A17">
            <w:pPr>
              <w:spacing w:line="280" w:lineRule="exact"/>
              <w:jc w:val="right"/>
              <w:outlineLvl w:val="0"/>
              <w:rPr>
                <w:rFonts w:ascii="Calibri" w:hAnsi="Calibri" w:cs="Arial"/>
                <w:b/>
                <w:bCs/>
                <w:sz w:val="22"/>
                <w:szCs w:val="22"/>
              </w:rPr>
            </w:pPr>
            <w:bookmarkStart w:id="944" w:name="_Toc4060159"/>
            <w:r w:rsidRPr="00EA22B8">
              <w:rPr>
                <w:rFonts w:ascii="Calibri" w:hAnsi="Calibri" w:cs="Arial"/>
                <w:b/>
                <w:bCs/>
                <w:sz w:val="22"/>
                <w:szCs w:val="22"/>
              </w:rPr>
              <w:t>HRK ‘000</w:t>
            </w:r>
            <w:bookmarkEnd w:id="944"/>
          </w:p>
        </w:tc>
      </w:tr>
      <w:tr w:rsidR="00EB3BE7" w:rsidRPr="00AD23F9" w14:paraId="45ACDB05" w14:textId="77777777" w:rsidTr="000239F2">
        <w:trPr>
          <w:trHeight w:hRule="exact" w:val="288"/>
        </w:trPr>
        <w:tc>
          <w:tcPr>
            <w:tcW w:w="3125" w:type="pct"/>
            <w:shd w:val="clear" w:color="auto" w:fill="auto"/>
            <w:vAlign w:val="center"/>
          </w:tcPr>
          <w:p w14:paraId="59268ECC" w14:textId="77777777" w:rsidR="00EB3BE7" w:rsidRPr="00EA22B8" w:rsidRDefault="00EB3BE7" w:rsidP="00EB3BE7">
            <w:pPr>
              <w:rPr>
                <w:rFonts w:ascii="Calibri" w:hAnsi="Calibri"/>
                <w:color w:val="000000"/>
                <w:sz w:val="22"/>
                <w:szCs w:val="22"/>
                <w:lang w:eastAsia="hr-HR"/>
              </w:rPr>
            </w:pPr>
            <w:r w:rsidRPr="00EA22B8">
              <w:rPr>
                <w:rFonts w:ascii="Calibri" w:hAnsi="Calibri" w:cs="Arial"/>
                <w:sz w:val="22"/>
                <w:szCs w:val="22"/>
              </w:rPr>
              <w:t>Guarantees issued in HRK</w:t>
            </w:r>
          </w:p>
        </w:tc>
        <w:tc>
          <w:tcPr>
            <w:tcW w:w="926" w:type="pct"/>
            <w:tcBorders>
              <w:top w:val="nil"/>
              <w:left w:val="nil"/>
              <w:bottom w:val="nil"/>
              <w:right w:val="nil"/>
            </w:tcBorders>
            <w:shd w:val="clear" w:color="auto" w:fill="auto"/>
            <w:vAlign w:val="bottom"/>
          </w:tcPr>
          <w:p w14:paraId="37411595" w14:textId="11CFA468" w:rsidR="00EB3BE7" w:rsidRPr="00EA22B8" w:rsidRDefault="00EB3BE7" w:rsidP="00EB3BE7">
            <w:pPr>
              <w:jc w:val="right"/>
              <w:rPr>
                <w:rFonts w:ascii="Calibri" w:hAnsi="Calibri" w:cs="Arial"/>
                <w:color w:val="000000"/>
                <w:sz w:val="22"/>
                <w:szCs w:val="22"/>
                <w:lang w:eastAsia="hr-HR"/>
              </w:rPr>
            </w:pPr>
            <w:r w:rsidRPr="004D40D4">
              <w:rPr>
                <w:rFonts w:asciiTheme="minorHAnsi" w:hAnsiTheme="minorHAnsi" w:cstheme="minorHAnsi"/>
                <w:color w:val="000000" w:themeColor="text1"/>
                <w:sz w:val="22"/>
                <w:szCs w:val="22"/>
                <w:lang w:val="hr-HR"/>
              </w:rPr>
              <w:t>170</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555</w:t>
            </w:r>
          </w:p>
        </w:tc>
        <w:tc>
          <w:tcPr>
            <w:tcW w:w="949" w:type="pct"/>
            <w:tcBorders>
              <w:top w:val="nil"/>
              <w:left w:val="nil"/>
              <w:bottom w:val="nil"/>
              <w:right w:val="nil"/>
            </w:tcBorders>
            <w:shd w:val="clear" w:color="auto" w:fill="auto"/>
            <w:vAlign w:val="bottom"/>
          </w:tcPr>
          <w:p w14:paraId="56E5B711" w14:textId="65E2DEFA"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126</w:t>
            </w:r>
            <w:r>
              <w:rPr>
                <w:rFonts w:asciiTheme="minorHAnsi" w:hAnsiTheme="minorHAnsi" w:cstheme="minorHAnsi"/>
                <w:sz w:val="22"/>
                <w:szCs w:val="22"/>
              </w:rPr>
              <w:t>,</w:t>
            </w:r>
            <w:r w:rsidRPr="00624241">
              <w:rPr>
                <w:rFonts w:asciiTheme="minorHAnsi" w:hAnsiTheme="minorHAnsi" w:cstheme="minorHAnsi"/>
                <w:sz w:val="22"/>
                <w:szCs w:val="22"/>
              </w:rPr>
              <w:t xml:space="preserve">469 </w:t>
            </w:r>
          </w:p>
        </w:tc>
      </w:tr>
      <w:tr w:rsidR="00EB3BE7" w:rsidRPr="00AD23F9" w14:paraId="013D5173" w14:textId="77777777" w:rsidTr="000239F2">
        <w:tblPrEx>
          <w:tblCellMar>
            <w:left w:w="107" w:type="dxa"/>
            <w:right w:w="107" w:type="dxa"/>
          </w:tblCellMar>
        </w:tblPrEx>
        <w:trPr>
          <w:trHeight w:hRule="exact" w:val="288"/>
        </w:trPr>
        <w:tc>
          <w:tcPr>
            <w:tcW w:w="3125" w:type="pct"/>
            <w:shd w:val="clear" w:color="auto" w:fill="auto"/>
            <w:vAlign w:val="center"/>
          </w:tcPr>
          <w:p w14:paraId="135B3279" w14:textId="77777777" w:rsidR="00EB3BE7" w:rsidRPr="00EA22B8" w:rsidRDefault="00EB3BE7" w:rsidP="00EB3BE7">
            <w:pPr>
              <w:rPr>
                <w:rFonts w:ascii="Calibri" w:hAnsi="Calibri"/>
                <w:color w:val="000000"/>
                <w:sz w:val="22"/>
                <w:szCs w:val="22"/>
                <w:lang w:eastAsia="hr-HR"/>
              </w:rPr>
            </w:pPr>
            <w:r w:rsidRPr="00EA22B8">
              <w:rPr>
                <w:rFonts w:ascii="Calibri" w:hAnsi="Calibri" w:cs="Arial"/>
                <w:sz w:val="22"/>
                <w:szCs w:val="22"/>
              </w:rPr>
              <w:t>Guarantees issued in foreign currency</w:t>
            </w:r>
          </w:p>
        </w:tc>
        <w:tc>
          <w:tcPr>
            <w:tcW w:w="926" w:type="pct"/>
            <w:tcBorders>
              <w:top w:val="nil"/>
              <w:left w:val="nil"/>
              <w:bottom w:val="nil"/>
              <w:right w:val="nil"/>
            </w:tcBorders>
            <w:shd w:val="clear" w:color="auto" w:fill="auto"/>
            <w:vAlign w:val="bottom"/>
          </w:tcPr>
          <w:p w14:paraId="2CAC15C3" w14:textId="51B8528D" w:rsidR="00EB3BE7" w:rsidRPr="00EA22B8" w:rsidRDefault="00EB3BE7" w:rsidP="00EB3BE7">
            <w:pPr>
              <w:jc w:val="right"/>
              <w:rPr>
                <w:rFonts w:ascii="Calibri" w:hAnsi="Calibri" w:cs="Arial"/>
                <w:sz w:val="22"/>
                <w:szCs w:val="22"/>
              </w:rPr>
            </w:pPr>
            <w:r w:rsidRPr="004D40D4">
              <w:rPr>
                <w:rFonts w:asciiTheme="minorHAnsi" w:hAnsiTheme="minorHAnsi" w:cstheme="minorHAnsi"/>
                <w:color w:val="000000" w:themeColor="text1"/>
                <w:sz w:val="22"/>
                <w:szCs w:val="22"/>
                <w:lang w:val="hr-HR"/>
              </w:rPr>
              <w:t>325</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103</w:t>
            </w:r>
          </w:p>
        </w:tc>
        <w:tc>
          <w:tcPr>
            <w:tcW w:w="949" w:type="pct"/>
            <w:tcBorders>
              <w:top w:val="nil"/>
              <w:left w:val="nil"/>
              <w:bottom w:val="nil"/>
              <w:right w:val="nil"/>
            </w:tcBorders>
            <w:shd w:val="clear" w:color="auto" w:fill="auto"/>
            <w:vAlign w:val="bottom"/>
          </w:tcPr>
          <w:p w14:paraId="60CBB075" w14:textId="2743D912"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331</w:t>
            </w:r>
            <w:r>
              <w:rPr>
                <w:rFonts w:asciiTheme="minorHAnsi" w:hAnsiTheme="minorHAnsi" w:cstheme="minorHAnsi"/>
                <w:sz w:val="22"/>
                <w:szCs w:val="22"/>
              </w:rPr>
              <w:t>,</w:t>
            </w:r>
            <w:r w:rsidRPr="00624241">
              <w:rPr>
                <w:rFonts w:asciiTheme="minorHAnsi" w:hAnsiTheme="minorHAnsi" w:cstheme="minorHAnsi"/>
                <w:sz w:val="22"/>
                <w:szCs w:val="22"/>
              </w:rPr>
              <w:t xml:space="preserve">815 </w:t>
            </w:r>
          </w:p>
        </w:tc>
      </w:tr>
      <w:tr w:rsidR="00EB3BE7" w:rsidRPr="00AD23F9" w14:paraId="38B51443" w14:textId="77777777" w:rsidTr="000239F2">
        <w:tblPrEx>
          <w:tblCellMar>
            <w:left w:w="107" w:type="dxa"/>
            <w:right w:w="107" w:type="dxa"/>
          </w:tblCellMar>
        </w:tblPrEx>
        <w:trPr>
          <w:trHeight w:hRule="exact" w:val="288"/>
        </w:trPr>
        <w:tc>
          <w:tcPr>
            <w:tcW w:w="3125" w:type="pct"/>
            <w:shd w:val="clear" w:color="auto" w:fill="auto"/>
            <w:vAlign w:val="center"/>
          </w:tcPr>
          <w:p w14:paraId="286A4D32" w14:textId="77777777" w:rsidR="00EB3BE7" w:rsidRPr="00EA22B8" w:rsidRDefault="00EB3BE7" w:rsidP="00EB3BE7">
            <w:pPr>
              <w:rPr>
                <w:rFonts w:ascii="Calibri" w:hAnsi="Calibri"/>
                <w:color w:val="000000"/>
                <w:sz w:val="22"/>
                <w:szCs w:val="22"/>
                <w:lang w:eastAsia="hr-HR"/>
              </w:rPr>
            </w:pPr>
            <w:r w:rsidRPr="00EA22B8">
              <w:rPr>
                <w:rFonts w:ascii="Calibri" w:hAnsi="Calibri" w:cs="Arial"/>
                <w:sz w:val="22"/>
                <w:szCs w:val="22"/>
              </w:rPr>
              <w:t>Undrawn loans</w:t>
            </w:r>
          </w:p>
        </w:tc>
        <w:tc>
          <w:tcPr>
            <w:tcW w:w="926" w:type="pct"/>
            <w:tcBorders>
              <w:top w:val="nil"/>
              <w:left w:val="nil"/>
              <w:bottom w:val="nil"/>
              <w:right w:val="nil"/>
            </w:tcBorders>
            <w:shd w:val="clear" w:color="auto" w:fill="auto"/>
            <w:vAlign w:val="bottom"/>
          </w:tcPr>
          <w:p w14:paraId="11203549" w14:textId="7F58ECD5" w:rsidR="00EB3BE7" w:rsidRPr="00EA22B8" w:rsidRDefault="00EB3BE7" w:rsidP="00EB3BE7">
            <w:pPr>
              <w:tabs>
                <w:tab w:val="right" w:pos="1202"/>
              </w:tabs>
              <w:spacing w:line="240" w:lineRule="exact"/>
              <w:jc w:val="right"/>
              <w:outlineLvl w:val="0"/>
              <w:rPr>
                <w:rFonts w:ascii="Calibri" w:hAnsi="Calibri" w:cs="Arial"/>
                <w:sz w:val="22"/>
                <w:szCs w:val="22"/>
              </w:rPr>
            </w:pPr>
            <w:r w:rsidRPr="004D40D4">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492</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038</w:t>
            </w:r>
          </w:p>
        </w:tc>
        <w:tc>
          <w:tcPr>
            <w:tcW w:w="949" w:type="pct"/>
            <w:tcBorders>
              <w:top w:val="nil"/>
              <w:left w:val="nil"/>
              <w:bottom w:val="nil"/>
              <w:right w:val="nil"/>
            </w:tcBorders>
            <w:shd w:val="clear" w:color="auto" w:fill="auto"/>
            <w:vAlign w:val="bottom"/>
          </w:tcPr>
          <w:p w14:paraId="1BA8E064" w14:textId="1182B00D"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4</w:t>
            </w:r>
            <w:r>
              <w:rPr>
                <w:rFonts w:asciiTheme="minorHAnsi" w:hAnsiTheme="minorHAnsi" w:cstheme="minorHAnsi"/>
                <w:sz w:val="22"/>
                <w:szCs w:val="22"/>
              </w:rPr>
              <w:t>,</w:t>
            </w:r>
            <w:r w:rsidRPr="00624241">
              <w:rPr>
                <w:rFonts w:asciiTheme="minorHAnsi" w:hAnsiTheme="minorHAnsi" w:cstheme="minorHAnsi"/>
                <w:sz w:val="22"/>
                <w:szCs w:val="22"/>
              </w:rPr>
              <w:t>779</w:t>
            </w:r>
            <w:r>
              <w:rPr>
                <w:rFonts w:asciiTheme="minorHAnsi" w:hAnsiTheme="minorHAnsi" w:cstheme="minorHAnsi"/>
                <w:sz w:val="22"/>
                <w:szCs w:val="22"/>
              </w:rPr>
              <w:t>,</w:t>
            </w:r>
            <w:r w:rsidRPr="00624241">
              <w:rPr>
                <w:rFonts w:asciiTheme="minorHAnsi" w:hAnsiTheme="minorHAnsi" w:cstheme="minorHAnsi"/>
                <w:sz w:val="22"/>
                <w:szCs w:val="22"/>
              </w:rPr>
              <w:t xml:space="preserve">853 </w:t>
            </w:r>
          </w:p>
        </w:tc>
      </w:tr>
      <w:tr w:rsidR="00EB3BE7" w:rsidRPr="00AD23F9" w14:paraId="27646EAD" w14:textId="77777777" w:rsidTr="000239F2">
        <w:tblPrEx>
          <w:tblCellMar>
            <w:left w:w="107" w:type="dxa"/>
            <w:right w:w="107" w:type="dxa"/>
          </w:tblCellMar>
        </w:tblPrEx>
        <w:trPr>
          <w:trHeight w:hRule="exact" w:val="288"/>
        </w:trPr>
        <w:tc>
          <w:tcPr>
            <w:tcW w:w="3125" w:type="pct"/>
            <w:shd w:val="clear" w:color="auto" w:fill="auto"/>
            <w:vAlign w:val="center"/>
          </w:tcPr>
          <w:p w14:paraId="2E244E0C" w14:textId="6F3255C5" w:rsidR="00EB3BE7" w:rsidRPr="00EA22B8" w:rsidRDefault="00EB3BE7" w:rsidP="00EB3BE7">
            <w:pPr>
              <w:rPr>
                <w:rFonts w:ascii="Calibri" w:hAnsi="Calibri" w:cs="Arial"/>
                <w:sz w:val="22"/>
                <w:szCs w:val="22"/>
              </w:rPr>
            </w:pPr>
            <w:r w:rsidRPr="00AB76B9">
              <w:rPr>
                <w:rFonts w:ascii="Calibri" w:hAnsi="Calibri" w:cs="Arial"/>
                <w:sz w:val="22"/>
                <w:szCs w:val="22"/>
              </w:rPr>
              <w:t>Open leters of credit</w:t>
            </w:r>
            <w:r>
              <w:rPr>
                <w:rFonts w:ascii="Calibri" w:hAnsi="Calibri" w:cs="Arial"/>
                <w:sz w:val="22"/>
                <w:szCs w:val="22"/>
              </w:rPr>
              <w:t xml:space="preserve"> in foreign currency</w:t>
            </w:r>
          </w:p>
        </w:tc>
        <w:tc>
          <w:tcPr>
            <w:tcW w:w="926" w:type="pct"/>
            <w:tcBorders>
              <w:top w:val="nil"/>
              <w:left w:val="nil"/>
              <w:bottom w:val="nil"/>
              <w:right w:val="nil"/>
            </w:tcBorders>
            <w:shd w:val="clear" w:color="auto" w:fill="auto"/>
            <w:vAlign w:val="bottom"/>
          </w:tcPr>
          <w:p w14:paraId="41D2E87E" w14:textId="5125506C" w:rsidR="00EB3BE7" w:rsidRPr="00EA22B8" w:rsidRDefault="00EB3BE7" w:rsidP="00EB3BE7">
            <w:pPr>
              <w:tabs>
                <w:tab w:val="right" w:pos="1202"/>
              </w:tabs>
              <w:spacing w:line="240" w:lineRule="exact"/>
              <w:jc w:val="right"/>
              <w:outlineLvl w:val="0"/>
              <w:rPr>
                <w:rFonts w:ascii="Calibri" w:hAnsi="Calibri" w:cs="Arial"/>
                <w:sz w:val="22"/>
                <w:szCs w:val="22"/>
              </w:rPr>
            </w:pPr>
            <w:r>
              <w:rPr>
                <w:rFonts w:asciiTheme="minorHAnsi" w:hAnsiTheme="minorHAnsi" w:cstheme="minorHAnsi"/>
                <w:color w:val="000000" w:themeColor="text1"/>
                <w:sz w:val="22"/>
                <w:szCs w:val="22"/>
                <w:lang w:val="hr-HR"/>
              </w:rPr>
              <w:t>-</w:t>
            </w:r>
          </w:p>
        </w:tc>
        <w:tc>
          <w:tcPr>
            <w:tcW w:w="949" w:type="pct"/>
            <w:tcBorders>
              <w:top w:val="nil"/>
              <w:left w:val="nil"/>
              <w:bottom w:val="nil"/>
              <w:right w:val="nil"/>
            </w:tcBorders>
            <w:shd w:val="clear" w:color="auto" w:fill="auto"/>
            <w:vAlign w:val="bottom"/>
          </w:tcPr>
          <w:p w14:paraId="532E0436" w14:textId="1F8B230B" w:rsidR="00EB3BE7" w:rsidRPr="00EA22B8" w:rsidRDefault="00EB3BE7" w:rsidP="00EB3BE7">
            <w:pPr>
              <w:jc w:val="right"/>
              <w:rPr>
                <w:rFonts w:ascii="Calibri" w:hAnsi="Calibri" w:cs="Arial"/>
                <w:sz w:val="22"/>
                <w:szCs w:val="22"/>
              </w:rPr>
            </w:pPr>
            <w:r w:rsidRPr="00624241">
              <w:rPr>
                <w:rFonts w:asciiTheme="minorHAnsi" w:hAnsiTheme="minorHAnsi" w:cstheme="minorHAnsi"/>
                <w:sz w:val="22"/>
                <w:szCs w:val="22"/>
              </w:rPr>
              <w:t xml:space="preserve"> 1</w:t>
            </w:r>
            <w:r>
              <w:rPr>
                <w:rFonts w:asciiTheme="minorHAnsi" w:hAnsiTheme="minorHAnsi" w:cstheme="minorHAnsi"/>
                <w:sz w:val="22"/>
                <w:szCs w:val="22"/>
              </w:rPr>
              <w:t>,</w:t>
            </w:r>
            <w:r w:rsidRPr="00624241">
              <w:rPr>
                <w:rFonts w:asciiTheme="minorHAnsi" w:hAnsiTheme="minorHAnsi" w:cstheme="minorHAnsi"/>
                <w:sz w:val="22"/>
                <w:szCs w:val="22"/>
              </w:rPr>
              <w:t xml:space="preserve">472 </w:t>
            </w:r>
          </w:p>
        </w:tc>
      </w:tr>
      <w:tr w:rsidR="00EB3BE7" w:rsidRPr="00AD23F9" w14:paraId="4980F176" w14:textId="77777777" w:rsidTr="000239F2">
        <w:tblPrEx>
          <w:tblCellMar>
            <w:left w:w="107" w:type="dxa"/>
            <w:right w:w="107" w:type="dxa"/>
          </w:tblCellMar>
        </w:tblPrEx>
        <w:trPr>
          <w:trHeight w:hRule="exact" w:val="288"/>
        </w:trPr>
        <w:tc>
          <w:tcPr>
            <w:tcW w:w="3125" w:type="pct"/>
            <w:shd w:val="clear" w:color="auto" w:fill="auto"/>
            <w:vAlign w:val="center"/>
          </w:tcPr>
          <w:p w14:paraId="15D72BD1" w14:textId="77777777" w:rsidR="00EB3BE7" w:rsidRPr="00EA22B8" w:rsidRDefault="00EB3BE7" w:rsidP="00EB3BE7">
            <w:pPr>
              <w:rPr>
                <w:rFonts w:ascii="Calibri" w:hAnsi="Calibri"/>
                <w:color w:val="000000"/>
                <w:sz w:val="22"/>
                <w:szCs w:val="22"/>
                <w:lang w:eastAsia="hr-HR"/>
              </w:rPr>
            </w:pPr>
            <w:r w:rsidRPr="00EA22B8">
              <w:rPr>
                <w:rFonts w:ascii="Calibri" w:hAnsi="Calibri" w:cs="Arial"/>
                <w:sz w:val="22"/>
                <w:szCs w:val="22"/>
              </w:rPr>
              <w:t>EIF – subscribed, not called up capital</w:t>
            </w:r>
          </w:p>
        </w:tc>
        <w:tc>
          <w:tcPr>
            <w:tcW w:w="926" w:type="pct"/>
            <w:tcBorders>
              <w:top w:val="nil"/>
              <w:left w:val="nil"/>
              <w:bottom w:val="nil"/>
              <w:right w:val="nil"/>
            </w:tcBorders>
            <w:shd w:val="clear" w:color="auto" w:fill="auto"/>
            <w:vAlign w:val="bottom"/>
          </w:tcPr>
          <w:p w14:paraId="7AB8A812" w14:textId="64CA3BF0" w:rsidR="00EB3BE7" w:rsidRPr="00EA22B8" w:rsidRDefault="00EB3BE7" w:rsidP="00EB3BE7">
            <w:pPr>
              <w:tabs>
                <w:tab w:val="right" w:pos="1202"/>
              </w:tabs>
              <w:spacing w:line="240" w:lineRule="exact"/>
              <w:jc w:val="right"/>
              <w:outlineLvl w:val="0"/>
              <w:rPr>
                <w:rFonts w:ascii="Calibri" w:hAnsi="Calibri" w:cs="Arial"/>
                <w:sz w:val="22"/>
                <w:szCs w:val="22"/>
              </w:rPr>
            </w:pPr>
            <w:r w:rsidRPr="004D40D4">
              <w:rPr>
                <w:rFonts w:asciiTheme="minorHAnsi" w:hAnsiTheme="minorHAnsi" w:cstheme="minorHAnsi"/>
                <w:color w:val="000000" w:themeColor="text1"/>
                <w:sz w:val="22"/>
                <w:szCs w:val="22"/>
                <w:lang w:val="hr-HR"/>
              </w:rPr>
              <w:t>78</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179</w:t>
            </w:r>
          </w:p>
        </w:tc>
        <w:tc>
          <w:tcPr>
            <w:tcW w:w="949" w:type="pct"/>
            <w:tcBorders>
              <w:top w:val="nil"/>
              <w:left w:val="nil"/>
              <w:right w:val="nil"/>
            </w:tcBorders>
            <w:shd w:val="clear" w:color="auto" w:fill="auto"/>
            <w:vAlign w:val="bottom"/>
          </w:tcPr>
          <w:p w14:paraId="1914AEC1" w14:textId="3D6A5049"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48</w:t>
            </w:r>
            <w:r>
              <w:rPr>
                <w:rFonts w:asciiTheme="minorHAnsi" w:hAnsiTheme="minorHAnsi" w:cstheme="minorHAnsi"/>
                <w:sz w:val="22"/>
                <w:szCs w:val="22"/>
              </w:rPr>
              <w:t>,</w:t>
            </w:r>
            <w:r w:rsidRPr="00624241">
              <w:rPr>
                <w:rFonts w:asciiTheme="minorHAnsi" w:hAnsiTheme="minorHAnsi" w:cstheme="minorHAnsi"/>
                <w:sz w:val="22"/>
                <w:szCs w:val="22"/>
              </w:rPr>
              <w:t xml:space="preserve">236 </w:t>
            </w:r>
          </w:p>
        </w:tc>
      </w:tr>
      <w:tr w:rsidR="00EB3BE7" w:rsidRPr="00AD23F9" w14:paraId="02345BF7" w14:textId="77777777" w:rsidTr="000239F2">
        <w:tblPrEx>
          <w:tblCellMar>
            <w:left w:w="107" w:type="dxa"/>
            <w:right w:w="107" w:type="dxa"/>
          </w:tblCellMar>
        </w:tblPrEx>
        <w:trPr>
          <w:trHeight w:hRule="exact" w:val="288"/>
        </w:trPr>
        <w:tc>
          <w:tcPr>
            <w:tcW w:w="3125" w:type="pct"/>
            <w:shd w:val="clear" w:color="auto" w:fill="auto"/>
          </w:tcPr>
          <w:p w14:paraId="2F9DEC8D" w14:textId="7EB90D1A" w:rsidR="00EB3BE7" w:rsidRPr="00864F78" w:rsidRDefault="00EB3BE7" w:rsidP="00EB3BE7">
            <w:pPr>
              <w:rPr>
                <w:rFonts w:asciiTheme="minorHAnsi" w:hAnsiTheme="minorHAnsi" w:cstheme="minorHAnsi"/>
                <w:sz w:val="22"/>
                <w:szCs w:val="22"/>
              </w:rPr>
            </w:pPr>
            <w:bookmarkStart w:id="945" w:name="_Hlk34300088"/>
            <w:r w:rsidRPr="00864F78">
              <w:rPr>
                <w:rFonts w:asciiTheme="minorHAnsi" w:hAnsiTheme="minorHAnsi" w:cstheme="minorHAnsi"/>
                <w:color w:val="000000"/>
                <w:sz w:val="22"/>
                <w:szCs w:val="22"/>
                <w:lang w:val="en-GB"/>
              </w:rPr>
              <w:t>EIF CROGIP Contracted Liability</w:t>
            </w:r>
          </w:p>
        </w:tc>
        <w:tc>
          <w:tcPr>
            <w:tcW w:w="926" w:type="pct"/>
            <w:tcBorders>
              <w:top w:val="nil"/>
              <w:left w:val="nil"/>
              <w:bottom w:val="nil"/>
              <w:right w:val="nil"/>
            </w:tcBorders>
            <w:shd w:val="clear" w:color="auto" w:fill="auto"/>
            <w:vAlign w:val="bottom"/>
          </w:tcPr>
          <w:p w14:paraId="5888AC6C" w14:textId="70BAEFBC" w:rsidR="00EB3BE7" w:rsidRDefault="00EB3BE7" w:rsidP="00EB3BE7">
            <w:pPr>
              <w:tabs>
                <w:tab w:val="right" w:pos="1202"/>
              </w:tabs>
              <w:spacing w:line="240" w:lineRule="exact"/>
              <w:jc w:val="right"/>
              <w:outlineLvl w:val="0"/>
              <w:rPr>
                <w:rFonts w:asciiTheme="minorHAnsi" w:hAnsiTheme="minorHAnsi" w:cs="Arial"/>
                <w:color w:val="000000" w:themeColor="text1"/>
                <w:sz w:val="22"/>
                <w:szCs w:val="22"/>
                <w:lang w:val="hr-HR"/>
              </w:rPr>
            </w:pPr>
            <w:r w:rsidRPr="004D40D4">
              <w:rPr>
                <w:rFonts w:asciiTheme="minorHAnsi" w:hAnsiTheme="minorHAnsi" w:cstheme="minorHAnsi"/>
                <w:color w:val="000000" w:themeColor="text1"/>
                <w:sz w:val="22"/>
                <w:szCs w:val="22"/>
                <w:lang w:val="hr-HR"/>
              </w:rPr>
              <w:t>312</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489</w:t>
            </w:r>
          </w:p>
        </w:tc>
        <w:tc>
          <w:tcPr>
            <w:tcW w:w="949" w:type="pct"/>
            <w:tcBorders>
              <w:top w:val="nil"/>
              <w:left w:val="nil"/>
              <w:right w:val="nil"/>
            </w:tcBorders>
            <w:shd w:val="clear" w:color="auto" w:fill="auto"/>
            <w:vAlign w:val="bottom"/>
          </w:tcPr>
          <w:p w14:paraId="0E4B84DA" w14:textId="2B72DA73" w:rsidR="00EB3BE7" w:rsidRPr="00EA22B8" w:rsidRDefault="00EB3BE7" w:rsidP="00EB3BE7">
            <w:pPr>
              <w:jc w:val="right"/>
              <w:rPr>
                <w:rFonts w:ascii="Calibri" w:hAnsi="Calibri" w:cs="Arial"/>
                <w:sz w:val="22"/>
                <w:szCs w:val="22"/>
              </w:rPr>
            </w:pPr>
            <w:r w:rsidRPr="00624241">
              <w:rPr>
                <w:rFonts w:asciiTheme="minorHAnsi" w:hAnsiTheme="minorHAnsi" w:cstheme="minorHAnsi"/>
                <w:sz w:val="22"/>
                <w:szCs w:val="22"/>
              </w:rPr>
              <w:t xml:space="preserve"> 287</w:t>
            </w:r>
            <w:r>
              <w:rPr>
                <w:rFonts w:asciiTheme="minorHAnsi" w:hAnsiTheme="minorHAnsi" w:cstheme="minorHAnsi"/>
                <w:sz w:val="22"/>
                <w:szCs w:val="22"/>
              </w:rPr>
              <w:t>,</w:t>
            </w:r>
            <w:r w:rsidRPr="00624241">
              <w:rPr>
                <w:rFonts w:asciiTheme="minorHAnsi" w:hAnsiTheme="minorHAnsi" w:cstheme="minorHAnsi"/>
                <w:sz w:val="22"/>
                <w:szCs w:val="22"/>
              </w:rPr>
              <w:t xml:space="preserve">683 </w:t>
            </w:r>
          </w:p>
        </w:tc>
      </w:tr>
      <w:tr w:rsidR="00EB3BE7" w:rsidRPr="00AD23F9" w14:paraId="252CF80C" w14:textId="77777777" w:rsidTr="000239F2">
        <w:tblPrEx>
          <w:tblCellMar>
            <w:left w:w="107" w:type="dxa"/>
            <w:right w:w="107" w:type="dxa"/>
          </w:tblCellMar>
        </w:tblPrEx>
        <w:trPr>
          <w:trHeight w:hRule="exact" w:val="288"/>
        </w:trPr>
        <w:tc>
          <w:tcPr>
            <w:tcW w:w="3125" w:type="pct"/>
            <w:shd w:val="clear" w:color="auto" w:fill="auto"/>
          </w:tcPr>
          <w:p w14:paraId="544006EE" w14:textId="1C388B52" w:rsidR="00EB3BE7" w:rsidRPr="00864F78" w:rsidRDefault="00EB3BE7" w:rsidP="00EB3BE7">
            <w:pPr>
              <w:rPr>
                <w:rFonts w:asciiTheme="minorHAnsi" w:hAnsiTheme="minorHAnsi" w:cstheme="minorHAnsi"/>
                <w:sz w:val="22"/>
                <w:szCs w:val="22"/>
              </w:rPr>
            </w:pPr>
            <w:r w:rsidRPr="00864F78">
              <w:rPr>
                <w:rFonts w:asciiTheme="minorHAnsi" w:hAnsiTheme="minorHAnsi" w:cstheme="minorHAnsi"/>
                <w:color w:val="000000"/>
                <w:sz w:val="22"/>
                <w:szCs w:val="22"/>
                <w:lang w:val="en-GB"/>
              </w:rPr>
              <w:t>EIF FRC2 Contracted Liability</w:t>
            </w:r>
          </w:p>
        </w:tc>
        <w:tc>
          <w:tcPr>
            <w:tcW w:w="926" w:type="pct"/>
            <w:tcBorders>
              <w:top w:val="nil"/>
              <w:left w:val="nil"/>
              <w:bottom w:val="nil"/>
              <w:right w:val="nil"/>
            </w:tcBorders>
            <w:shd w:val="clear" w:color="auto" w:fill="auto"/>
            <w:vAlign w:val="bottom"/>
          </w:tcPr>
          <w:p w14:paraId="3756C70E" w14:textId="7AE11341" w:rsidR="00EB3BE7" w:rsidRDefault="00EB3BE7" w:rsidP="00EB3BE7">
            <w:pPr>
              <w:tabs>
                <w:tab w:val="right" w:pos="1202"/>
              </w:tabs>
              <w:spacing w:line="240" w:lineRule="exact"/>
              <w:jc w:val="right"/>
              <w:outlineLvl w:val="0"/>
              <w:rPr>
                <w:rFonts w:asciiTheme="minorHAnsi" w:hAnsiTheme="minorHAnsi" w:cs="Arial"/>
                <w:color w:val="000000" w:themeColor="text1"/>
                <w:sz w:val="22"/>
                <w:szCs w:val="22"/>
                <w:lang w:val="hr-HR"/>
              </w:rPr>
            </w:pPr>
            <w:r w:rsidRPr="004D40D4">
              <w:rPr>
                <w:rFonts w:asciiTheme="minorHAnsi" w:hAnsiTheme="minorHAnsi" w:cstheme="minorHAnsi"/>
                <w:color w:val="000000" w:themeColor="text1"/>
                <w:sz w:val="22"/>
                <w:szCs w:val="22"/>
                <w:lang w:val="hr-HR"/>
              </w:rPr>
              <w:t>6</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243</w:t>
            </w:r>
          </w:p>
        </w:tc>
        <w:tc>
          <w:tcPr>
            <w:tcW w:w="949" w:type="pct"/>
            <w:tcBorders>
              <w:top w:val="nil"/>
              <w:left w:val="nil"/>
              <w:right w:val="nil"/>
            </w:tcBorders>
            <w:shd w:val="clear" w:color="auto" w:fill="auto"/>
            <w:vAlign w:val="bottom"/>
          </w:tcPr>
          <w:p w14:paraId="171F41D3" w14:textId="381BC968" w:rsidR="00EB3BE7" w:rsidRPr="00EA22B8" w:rsidRDefault="00EB3BE7" w:rsidP="00EB3BE7">
            <w:pPr>
              <w:jc w:val="right"/>
              <w:rPr>
                <w:rFonts w:ascii="Calibri" w:hAnsi="Calibri" w:cs="Arial"/>
                <w:sz w:val="22"/>
                <w:szCs w:val="22"/>
              </w:rPr>
            </w:pPr>
            <w:r w:rsidRPr="00624241">
              <w:rPr>
                <w:rFonts w:asciiTheme="minorHAnsi" w:hAnsiTheme="minorHAnsi" w:cstheme="minorHAnsi"/>
                <w:sz w:val="22"/>
                <w:szCs w:val="22"/>
              </w:rPr>
              <w:t xml:space="preserve"> 9</w:t>
            </w:r>
            <w:r>
              <w:rPr>
                <w:rFonts w:asciiTheme="minorHAnsi" w:hAnsiTheme="minorHAnsi" w:cstheme="minorHAnsi"/>
                <w:sz w:val="22"/>
                <w:szCs w:val="22"/>
              </w:rPr>
              <w:t>,</w:t>
            </w:r>
            <w:r w:rsidRPr="00624241">
              <w:rPr>
                <w:rFonts w:asciiTheme="minorHAnsi" w:hAnsiTheme="minorHAnsi" w:cstheme="minorHAnsi"/>
                <w:sz w:val="22"/>
                <w:szCs w:val="22"/>
              </w:rPr>
              <w:t xml:space="preserve">487 </w:t>
            </w:r>
          </w:p>
        </w:tc>
      </w:tr>
      <w:bookmarkEnd w:id="945"/>
      <w:tr w:rsidR="00EB3BE7" w:rsidRPr="00AD23F9" w14:paraId="162BB017" w14:textId="77777777" w:rsidTr="000239F2">
        <w:tblPrEx>
          <w:tblCellMar>
            <w:left w:w="107" w:type="dxa"/>
            <w:right w:w="107" w:type="dxa"/>
          </w:tblCellMar>
        </w:tblPrEx>
        <w:trPr>
          <w:trHeight w:val="330"/>
        </w:trPr>
        <w:tc>
          <w:tcPr>
            <w:tcW w:w="3125" w:type="pct"/>
            <w:shd w:val="clear" w:color="auto" w:fill="auto"/>
            <w:vAlign w:val="center"/>
          </w:tcPr>
          <w:p w14:paraId="2CFE38E3" w14:textId="77777777" w:rsidR="00EB3BE7" w:rsidRPr="00EA22B8" w:rsidRDefault="00EB3BE7" w:rsidP="00EB3BE7">
            <w:pPr>
              <w:rPr>
                <w:rFonts w:ascii="Calibri" w:hAnsi="Calibri"/>
                <w:color w:val="000000"/>
                <w:sz w:val="22"/>
                <w:szCs w:val="22"/>
                <w:lang w:eastAsia="hr-HR"/>
              </w:rPr>
            </w:pPr>
          </w:p>
        </w:tc>
        <w:tc>
          <w:tcPr>
            <w:tcW w:w="926" w:type="pct"/>
            <w:tcBorders>
              <w:top w:val="single" w:sz="4" w:space="0" w:color="auto"/>
              <w:bottom w:val="single" w:sz="4" w:space="0" w:color="auto"/>
            </w:tcBorders>
            <w:vAlign w:val="bottom"/>
          </w:tcPr>
          <w:p w14:paraId="2FD91DA7" w14:textId="78EBED75" w:rsidR="00EB3BE7" w:rsidRPr="00EA22B8" w:rsidRDefault="00EB3BE7" w:rsidP="00EB3BE7">
            <w:pPr>
              <w:tabs>
                <w:tab w:val="right" w:pos="1202"/>
              </w:tabs>
              <w:spacing w:line="240" w:lineRule="exact"/>
              <w:jc w:val="right"/>
              <w:outlineLvl w:val="0"/>
              <w:rPr>
                <w:rFonts w:ascii="Calibri" w:hAnsi="Calibri" w:cs="Arial"/>
                <w:sz w:val="22"/>
                <w:szCs w:val="22"/>
              </w:rPr>
            </w:pPr>
            <w:r w:rsidRPr="004D40D4">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384</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607</w:t>
            </w:r>
          </w:p>
        </w:tc>
        <w:tc>
          <w:tcPr>
            <w:tcW w:w="949" w:type="pct"/>
            <w:tcBorders>
              <w:top w:val="single" w:sz="4" w:space="0" w:color="auto"/>
              <w:left w:val="nil"/>
              <w:bottom w:val="single" w:sz="4" w:space="0" w:color="auto"/>
              <w:right w:val="nil"/>
            </w:tcBorders>
            <w:shd w:val="clear" w:color="auto" w:fill="auto"/>
            <w:vAlign w:val="bottom"/>
          </w:tcPr>
          <w:p w14:paraId="37536A8F" w14:textId="0E018A2F"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5</w:t>
            </w:r>
            <w:r>
              <w:rPr>
                <w:rFonts w:asciiTheme="minorHAnsi" w:hAnsiTheme="minorHAnsi" w:cstheme="minorHAnsi"/>
                <w:sz w:val="22"/>
                <w:szCs w:val="22"/>
              </w:rPr>
              <w:t>,</w:t>
            </w:r>
            <w:r w:rsidRPr="00624241">
              <w:rPr>
                <w:rFonts w:asciiTheme="minorHAnsi" w:hAnsiTheme="minorHAnsi" w:cstheme="minorHAnsi"/>
                <w:sz w:val="22"/>
                <w:szCs w:val="22"/>
              </w:rPr>
              <w:t>585</w:t>
            </w:r>
            <w:r>
              <w:rPr>
                <w:rFonts w:asciiTheme="minorHAnsi" w:hAnsiTheme="minorHAnsi" w:cstheme="minorHAnsi"/>
                <w:sz w:val="22"/>
                <w:szCs w:val="22"/>
              </w:rPr>
              <w:t>,</w:t>
            </w:r>
            <w:r w:rsidRPr="00624241">
              <w:rPr>
                <w:rFonts w:asciiTheme="minorHAnsi" w:hAnsiTheme="minorHAnsi" w:cstheme="minorHAnsi"/>
                <w:sz w:val="22"/>
                <w:szCs w:val="22"/>
              </w:rPr>
              <w:t xml:space="preserve">015 </w:t>
            </w:r>
          </w:p>
        </w:tc>
      </w:tr>
      <w:tr w:rsidR="00EB3BE7" w:rsidRPr="00AD23F9" w14:paraId="0503C30D" w14:textId="77777777" w:rsidTr="000239F2">
        <w:tblPrEx>
          <w:tblCellMar>
            <w:left w:w="107" w:type="dxa"/>
            <w:right w:w="107" w:type="dxa"/>
          </w:tblCellMar>
        </w:tblPrEx>
        <w:trPr>
          <w:trHeight w:val="290"/>
        </w:trPr>
        <w:tc>
          <w:tcPr>
            <w:tcW w:w="3125" w:type="pct"/>
            <w:shd w:val="clear" w:color="auto" w:fill="auto"/>
            <w:vAlign w:val="center"/>
          </w:tcPr>
          <w:p w14:paraId="250F286A" w14:textId="77777777" w:rsidR="00EB3BE7" w:rsidRPr="00EA22B8" w:rsidRDefault="00EB3BE7" w:rsidP="00EB3BE7">
            <w:pPr>
              <w:rPr>
                <w:rFonts w:ascii="Calibri" w:hAnsi="Calibri"/>
                <w:color w:val="000000"/>
                <w:sz w:val="22"/>
                <w:szCs w:val="22"/>
                <w:lang w:eastAsia="hr-HR"/>
              </w:rPr>
            </w:pPr>
            <w:r w:rsidRPr="00EA22B8">
              <w:rPr>
                <w:rFonts w:ascii="Calibri" w:hAnsi="Calibri" w:cs="Arial"/>
                <w:sz w:val="22"/>
                <w:szCs w:val="22"/>
              </w:rPr>
              <w:t>Provisions for guarantees and commitments</w:t>
            </w:r>
          </w:p>
        </w:tc>
        <w:tc>
          <w:tcPr>
            <w:tcW w:w="926" w:type="pct"/>
            <w:tcBorders>
              <w:top w:val="single" w:sz="4" w:space="0" w:color="auto"/>
              <w:bottom w:val="single" w:sz="4" w:space="0" w:color="auto"/>
            </w:tcBorders>
            <w:vAlign w:val="bottom"/>
          </w:tcPr>
          <w:p w14:paraId="518E3DFA" w14:textId="0965D65C" w:rsidR="00EB3BE7" w:rsidRPr="00EA22B8" w:rsidRDefault="00EB3BE7" w:rsidP="00EB3BE7">
            <w:pPr>
              <w:tabs>
                <w:tab w:val="right" w:pos="1202"/>
              </w:tabs>
              <w:spacing w:line="240" w:lineRule="exact"/>
              <w:jc w:val="right"/>
              <w:outlineLvl w:val="0"/>
              <w:rPr>
                <w:rFonts w:ascii="Calibri" w:hAnsi="Calibri" w:cs="Arial"/>
                <w:sz w:val="22"/>
                <w:szCs w:val="22"/>
              </w:rPr>
            </w:pPr>
            <w:r w:rsidRPr="004D40D4">
              <w:rPr>
                <w:rFonts w:asciiTheme="minorHAnsi" w:hAnsiTheme="minorHAnsi" w:cstheme="minorHAnsi"/>
                <w:color w:val="000000" w:themeColor="text1"/>
                <w:sz w:val="22"/>
                <w:szCs w:val="22"/>
                <w:lang w:val="hr-HR"/>
              </w:rPr>
              <w:t>(129</w:t>
            </w:r>
            <w:r>
              <w:rPr>
                <w:rFonts w:asciiTheme="minorHAnsi" w:hAnsiTheme="minorHAnsi" w:cstheme="minorHAnsi"/>
                <w:color w:val="000000" w:themeColor="text1"/>
                <w:sz w:val="22"/>
                <w:szCs w:val="22"/>
                <w:lang w:val="hr-HR"/>
              </w:rPr>
              <w:t>,</w:t>
            </w:r>
            <w:r w:rsidRPr="004D40D4">
              <w:rPr>
                <w:rFonts w:asciiTheme="minorHAnsi" w:hAnsiTheme="minorHAnsi" w:cstheme="minorHAnsi"/>
                <w:color w:val="000000" w:themeColor="text1"/>
                <w:sz w:val="22"/>
                <w:szCs w:val="22"/>
                <w:lang w:val="hr-HR"/>
              </w:rPr>
              <w:t>587)</w:t>
            </w:r>
          </w:p>
        </w:tc>
        <w:tc>
          <w:tcPr>
            <w:tcW w:w="949" w:type="pct"/>
            <w:tcBorders>
              <w:top w:val="single" w:sz="4" w:space="0" w:color="auto"/>
              <w:left w:val="nil"/>
              <w:bottom w:val="single" w:sz="4" w:space="0" w:color="auto"/>
              <w:right w:val="nil"/>
            </w:tcBorders>
            <w:shd w:val="clear" w:color="auto" w:fill="auto"/>
            <w:vAlign w:val="bottom"/>
          </w:tcPr>
          <w:p w14:paraId="58EC86FF" w14:textId="22DD4CE2" w:rsidR="00EB3BE7" w:rsidRPr="00EA22B8" w:rsidRDefault="00EB3BE7" w:rsidP="00EB3BE7">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(45</w:t>
            </w:r>
            <w:r>
              <w:rPr>
                <w:rFonts w:asciiTheme="minorHAnsi" w:hAnsiTheme="minorHAnsi" w:cstheme="minorHAnsi"/>
                <w:sz w:val="22"/>
                <w:szCs w:val="22"/>
              </w:rPr>
              <w:t>,</w:t>
            </w:r>
            <w:r w:rsidRPr="00624241">
              <w:rPr>
                <w:rFonts w:asciiTheme="minorHAnsi" w:hAnsiTheme="minorHAnsi" w:cstheme="minorHAnsi"/>
                <w:sz w:val="22"/>
                <w:szCs w:val="22"/>
              </w:rPr>
              <w:t>556)</w:t>
            </w:r>
          </w:p>
        </w:tc>
      </w:tr>
      <w:tr w:rsidR="00EB3BE7" w:rsidRPr="00AD23F9" w14:paraId="4A9EF78D" w14:textId="77777777" w:rsidTr="000239F2">
        <w:tblPrEx>
          <w:tblCellMar>
            <w:left w:w="107" w:type="dxa"/>
            <w:right w:w="107" w:type="dxa"/>
          </w:tblCellMar>
        </w:tblPrEx>
        <w:trPr>
          <w:trHeight w:hRule="exact" w:val="415"/>
        </w:trPr>
        <w:tc>
          <w:tcPr>
            <w:tcW w:w="3125" w:type="pct"/>
            <w:shd w:val="clear" w:color="auto" w:fill="auto"/>
            <w:vAlign w:val="center"/>
          </w:tcPr>
          <w:p w14:paraId="7C5E781A" w14:textId="77777777" w:rsidR="00EB3BE7" w:rsidRPr="00EA22B8" w:rsidRDefault="00EB3BE7" w:rsidP="00EB3BE7">
            <w:pPr>
              <w:rPr>
                <w:rFonts w:ascii="Calibri" w:hAnsi="Calibri"/>
                <w:b/>
                <w:bCs/>
                <w:color w:val="000000"/>
                <w:sz w:val="22"/>
                <w:szCs w:val="22"/>
                <w:lang w:eastAsia="hr-HR"/>
              </w:rPr>
            </w:pPr>
          </w:p>
        </w:tc>
        <w:tc>
          <w:tcPr>
            <w:tcW w:w="926" w:type="pct"/>
            <w:tcBorders>
              <w:top w:val="single" w:sz="4" w:space="0" w:color="auto"/>
              <w:bottom w:val="single" w:sz="12" w:space="0" w:color="auto"/>
            </w:tcBorders>
            <w:vAlign w:val="bottom"/>
          </w:tcPr>
          <w:p w14:paraId="4F3267FE" w14:textId="699F1D7A" w:rsidR="00EB3BE7" w:rsidRPr="00EA22B8" w:rsidRDefault="00EB3BE7" w:rsidP="00EB3BE7">
            <w:pPr>
              <w:jc w:val="right"/>
              <w:rPr>
                <w:rFonts w:ascii="Calibri" w:hAnsi="Calibri" w:cs="Arial"/>
                <w:b/>
                <w:color w:val="000000"/>
                <w:sz w:val="22"/>
                <w:szCs w:val="22"/>
                <w:lang w:eastAsia="hr-HR"/>
              </w:rPr>
            </w:pPr>
            <w:r w:rsidRPr="004D40D4">
              <w:rPr>
                <w:rFonts w:asciiTheme="minorHAnsi" w:hAnsiTheme="minorHAnsi" w:cstheme="minorHAnsi"/>
                <w:b/>
                <w:bCs/>
                <w:color w:val="000000" w:themeColor="text1"/>
                <w:sz w:val="22"/>
                <w:szCs w:val="22"/>
                <w:lang w:val="hr-HR"/>
              </w:rPr>
              <w:t>4</w:t>
            </w:r>
            <w:r>
              <w:rPr>
                <w:rFonts w:asciiTheme="minorHAnsi" w:hAnsiTheme="minorHAnsi" w:cstheme="minorHAnsi"/>
                <w:b/>
                <w:bCs/>
                <w:color w:val="000000" w:themeColor="text1"/>
                <w:sz w:val="22"/>
                <w:szCs w:val="22"/>
                <w:lang w:val="hr-HR"/>
              </w:rPr>
              <w:t>,</w:t>
            </w:r>
            <w:r w:rsidRPr="004D40D4">
              <w:rPr>
                <w:rFonts w:asciiTheme="minorHAnsi" w:hAnsiTheme="minorHAnsi" w:cstheme="minorHAnsi"/>
                <w:b/>
                <w:bCs/>
                <w:color w:val="000000" w:themeColor="text1"/>
                <w:sz w:val="22"/>
                <w:szCs w:val="22"/>
                <w:lang w:val="hr-HR"/>
              </w:rPr>
              <w:t>255</w:t>
            </w:r>
            <w:r>
              <w:rPr>
                <w:rFonts w:asciiTheme="minorHAnsi" w:hAnsiTheme="minorHAnsi" w:cstheme="minorHAnsi"/>
                <w:b/>
                <w:bCs/>
                <w:color w:val="000000" w:themeColor="text1"/>
                <w:sz w:val="22"/>
                <w:szCs w:val="22"/>
                <w:lang w:val="hr-HR"/>
              </w:rPr>
              <w:t>,</w:t>
            </w:r>
            <w:r w:rsidRPr="004D40D4">
              <w:rPr>
                <w:rFonts w:asciiTheme="minorHAnsi" w:hAnsiTheme="minorHAnsi" w:cstheme="minorHAnsi"/>
                <w:b/>
                <w:bCs/>
                <w:color w:val="000000" w:themeColor="text1"/>
                <w:sz w:val="22"/>
                <w:szCs w:val="22"/>
                <w:lang w:val="hr-HR"/>
              </w:rPr>
              <w:t>020</w:t>
            </w:r>
          </w:p>
        </w:tc>
        <w:tc>
          <w:tcPr>
            <w:tcW w:w="949" w:type="pct"/>
            <w:tcBorders>
              <w:top w:val="single" w:sz="4" w:space="0" w:color="auto"/>
              <w:left w:val="nil"/>
              <w:bottom w:val="single" w:sz="12" w:space="0" w:color="auto"/>
              <w:right w:val="nil"/>
            </w:tcBorders>
            <w:shd w:val="clear" w:color="auto" w:fill="auto"/>
            <w:vAlign w:val="bottom"/>
          </w:tcPr>
          <w:p w14:paraId="5BCC6080" w14:textId="183ACDC7" w:rsidR="00EB3BE7" w:rsidRPr="00EA22B8" w:rsidRDefault="00EB3BE7" w:rsidP="00EB3BE7">
            <w:pPr>
              <w:jc w:val="right"/>
              <w:rPr>
                <w:rFonts w:ascii="Calibri" w:hAnsi="Calibri" w:cs="Arial"/>
                <w:b/>
                <w:color w:val="000000"/>
                <w:sz w:val="22"/>
                <w:szCs w:val="22"/>
                <w:lang w:eastAsia="hr-HR"/>
              </w:rPr>
            </w:pPr>
            <w:r w:rsidRPr="00624241">
              <w:rPr>
                <w:rFonts w:asciiTheme="minorHAnsi" w:hAnsiTheme="minorHAnsi" w:cstheme="minorHAnsi"/>
                <w:b/>
                <w:bCs/>
                <w:sz w:val="22"/>
                <w:szCs w:val="22"/>
              </w:rPr>
              <w:t xml:space="preserve"> 5</w:t>
            </w:r>
            <w:r>
              <w:rPr>
                <w:rFonts w:asciiTheme="minorHAnsi" w:hAnsiTheme="minorHAnsi" w:cstheme="minorHAnsi"/>
                <w:b/>
                <w:bCs/>
                <w:sz w:val="22"/>
                <w:szCs w:val="22"/>
              </w:rPr>
              <w:t>,</w:t>
            </w:r>
            <w:r w:rsidRPr="00624241">
              <w:rPr>
                <w:rFonts w:asciiTheme="minorHAnsi" w:hAnsiTheme="minorHAnsi" w:cstheme="minorHAnsi"/>
                <w:b/>
                <w:bCs/>
                <w:sz w:val="22"/>
                <w:szCs w:val="22"/>
              </w:rPr>
              <w:t>539</w:t>
            </w:r>
            <w:r>
              <w:rPr>
                <w:rFonts w:asciiTheme="minorHAnsi" w:hAnsiTheme="minorHAnsi" w:cstheme="minorHAnsi"/>
                <w:b/>
                <w:bCs/>
                <w:sz w:val="22"/>
                <w:szCs w:val="22"/>
              </w:rPr>
              <w:t>,</w:t>
            </w:r>
            <w:r w:rsidRPr="00624241">
              <w:rPr>
                <w:rFonts w:asciiTheme="minorHAnsi" w:hAnsiTheme="minorHAnsi" w:cstheme="minorHAnsi"/>
                <w:b/>
                <w:bCs/>
                <w:sz w:val="22"/>
                <w:szCs w:val="22"/>
              </w:rPr>
              <w:t xml:space="preserve">459 </w:t>
            </w:r>
          </w:p>
        </w:tc>
      </w:tr>
    </w:tbl>
    <w:p w14:paraId="2CED37C3" w14:textId="77777777" w:rsidR="008F4B83" w:rsidRPr="001842D7" w:rsidRDefault="008F4B83" w:rsidP="008F4B83">
      <w:pPr>
        <w:rPr>
          <w:rFonts w:ascii="Calibri" w:eastAsia="Calibri" w:hAnsi="Calibri"/>
          <w:noProof/>
          <w:sz w:val="18"/>
          <w:szCs w:val="18"/>
          <w:lang w:val="en-GB"/>
        </w:rPr>
      </w:pPr>
    </w:p>
    <w:p w14:paraId="2380FFE5" w14:textId="77777777" w:rsidR="008F4B83" w:rsidRPr="008F4B83" w:rsidRDefault="008F4B83" w:rsidP="008F4B83">
      <w:pPr>
        <w:keepNext/>
        <w:jc w:val="both"/>
        <w:rPr>
          <w:rFonts w:ascii="Calibri" w:hAnsi="Calibri" w:cs="Arial"/>
          <w:bCs/>
          <w:sz w:val="22"/>
          <w:szCs w:val="22"/>
          <w:lang w:val="en-GB"/>
        </w:rPr>
      </w:pPr>
      <w:r w:rsidRPr="008F4B83">
        <w:rPr>
          <w:rFonts w:ascii="Calibri" w:hAnsi="Calibri" w:cs="Arial"/>
          <w:bCs/>
          <w:sz w:val="22"/>
          <w:szCs w:val="22"/>
          <w:lang w:val="en-GB"/>
        </w:rPr>
        <w:t>The following tables set out information about the credit quality of guarantees and commitments. For loan commitments and financial guarantee contracts, the amounts in the tables represent the amount committed or guaranteed:</w:t>
      </w:r>
    </w:p>
    <w:p w14:paraId="26E5B5AE" w14:textId="77777777" w:rsidR="008F4B83" w:rsidRPr="001842D7" w:rsidRDefault="008F4B83" w:rsidP="008F4B83">
      <w:pPr>
        <w:rPr>
          <w:rFonts w:ascii="Calibri" w:eastAsia="Calibri" w:hAnsi="Calibri"/>
          <w:sz w:val="18"/>
          <w:szCs w:val="18"/>
          <w:lang w:val="en-GB"/>
        </w:rPr>
      </w:pPr>
    </w:p>
    <w:tbl>
      <w:tblPr>
        <w:tblW w:w="4887" w:type="pct"/>
        <w:tblLayout w:type="fixed"/>
        <w:tblLook w:val="0000" w:firstRow="0" w:lastRow="0" w:firstColumn="0" w:lastColumn="0" w:noHBand="0" w:noVBand="0"/>
      </w:tblPr>
      <w:tblGrid>
        <w:gridCol w:w="2097"/>
        <w:gridCol w:w="1146"/>
        <w:gridCol w:w="1147"/>
        <w:gridCol w:w="1147"/>
        <w:gridCol w:w="1147"/>
        <w:gridCol w:w="1306"/>
        <w:gridCol w:w="1145"/>
        <w:gridCol w:w="9"/>
      </w:tblGrid>
      <w:tr w:rsidR="00EA3AFF" w:rsidRPr="00E521C6" w14:paraId="72A5504D" w14:textId="77777777" w:rsidTr="00EB3BE7">
        <w:trPr>
          <w:trHeight w:val="306"/>
        </w:trPr>
        <w:tc>
          <w:tcPr>
            <w:tcW w:w="1147" w:type="pct"/>
            <w:vAlign w:val="bottom"/>
          </w:tcPr>
          <w:p w14:paraId="5577A49C" w14:textId="22F519D2" w:rsidR="00EA3AFF" w:rsidRPr="000239F2" w:rsidRDefault="00EA3AFF" w:rsidP="008F4B83">
            <w:pPr>
              <w:tabs>
                <w:tab w:val="left" w:pos="-720"/>
              </w:tabs>
              <w:suppressAutoHyphens/>
              <w:spacing w:line="220" w:lineRule="exact"/>
              <w:rPr>
                <w:rFonts w:ascii="Calibri" w:hAnsi="Calibri" w:cs="Arial"/>
                <w:b/>
                <w:sz w:val="20"/>
                <w:szCs w:val="20"/>
                <w:lang w:val="en-GB"/>
              </w:rPr>
            </w:pPr>
            <w:r w:rsidRPr="000239F2">
              <w:rPr>
                <w:rFonts w:ascii="Calibri" w:hAnsi="Calibri" w:cs="Arial"/>
                <w:b/>
                <w:sz w:val="20"/>
                <w:szCs w:val="20"/>
                <w:lang w:val="en-GB"/>
              </w:rPr>
              <w:t>31 December 20</w:t>
            </w:r>
            <w:r w:rsidR="006543E1" w:rsidRPr="000239F2">
              <w:rPr>
                <w:rFonts w:ascii="Calibri" w:hAnsi="Calibri" w:cs="Arial"/>
                <w:b/>
                <w:sz w:val="20"/>
                <w:szCs w:val="20"/>
                <w:lang w:val="en-GB"/>
              </w:rPr>
              <w:t>2</w:t>
            </w:r>
            <w:r w:rsidR="00EB3BE7" w:rsidRPr="000239F2">
              <w:rPr>
                <w:rFonts w:ascii="Calibri" w:hAnsi="Calibri" w:cs="Arial"/>
                <w:b/>
                <w:sz w:val="20"/>
                <w:szCs w:val="20"/>
                <w:lang w:val="en-GB"/>
              </w:rPr>
              <w:t>1</w:t>
            </w:r>
          </w:p>
        </w:tc>
        <w:tc>
          <w:tcPr>
            <w:tcW w:w="627" w:type="pct"/>
          </w:tcPr>
          <w:p w14:paraId="1C2F367B" w14:textId="77777777" w:rsidR="00EA3AFF" w:rsidRPr="000239F2" w:rsidRDefault="00EA3AFF" w:rsidP="008F4B83">
            <w:pPr>
              <w:tabs>
                <w:tab w:val="right" w:pos="1202"/>
              </w:tabs>
              <w:spacing w:line="220" w:lineRule="exact"/>
              <w:jc w:val="right"/>
              <w:outlineLvl w:val="0"/>
              <w:rPr>
                <w:rFonts w:ascii="Calibri" w:hAnsi="Calibri" w:cs="Arial"/>
                <w:b/>
                <w:sz w:val="20"/>
                <w:szCs w:val="20"/>
                <w:lang w:val="en-GB"/>
              </w:rPr>
            </w:pPr>
          </w:p>
        </w:tc>
        <w:tc>
          <w:tcPr>
            <w:tcW w:w="3227" w:type="pct"/>
            <w:gridSpan w:val="6"/>
          </w:tcPr>
          <w:p w14:paraId="69F2CAB0" w14:textId="7E263E41"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Group and Bank</w:t>
            </w:r>
          </w:p>
        </w:tc>
      </w:tr>
      <w:tr w:rsidR="00EA3AFF" w:rsidRPr="00E521C6" w14:paraId="3D2EAC9D" w14:textId="77777777" w:rsidTr="00CD367B">
        <w:trPr>
          <w:gridAfter w:val="1"/>
          <w:wAfter w:w="5" w:type="pct"/>
          <w:trHeight w:val="236"/>
        </w:trPr>
        <w:tc>
          <w:tcPr>
            <w:tcW w:w="1147" w:type="pct"/>
            <w:vAlign w:val="bottom"/>
          </w:tcPr>
          <w:p w14:paraId="4B06A1D1" w14:textId="77777777" w:rsidR="00EA3AFF" w:rsidRPr="000239F2" w:rsidRDefault="00EA3AFF" w:rsidP="008F4B83">
            <w:pPr>
              <w:tabs>
                <w:tab w:val="left" w:pos="-720"/>
              </w:tabs>
              <w:suppressAutoHyphens/>
              <w:spacing w:line="220" w:lineRule="exact"/>
              <w:rPr>
                <w:rFonts w:ascii="Calibri" w:hAnsi="Calibri" w:cs="Arial"/>
                <w:sz w:val="20"/>
                <w:szCs w:val="20"/>
                <w:lang w:val="en-GB"/>
              </w:rPr>
            </w:pPr>
          </w:p>
        </w:tc>
        <w:tc>
          <w:tcPr>
            <w:tcW w:w="627" w:type="pct"/>
            <w:vAlign w:val="bottom"/>
          </w:tcPr>
          <w:p w14:paraId="587AB4E7" w14:textId="77777777"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1</w:t>
            </w:r>
          </w:p>
        </w:tc>
        <w:tc>
          <w:tcPr>
            <w:tcW w:w="627" w:type="pct"/>
            <w:vAlign w:val="bottom"/>
          </w:tcPr>
          <w:p w14:paraId="767AE3EC" w14:textId="77777777"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2</w:t>
            </w:r>
          </w:p>
        </w:tc>
        <w:tc>
          <w:tcPr>
            <w:tcW w:w="627" w:type="pct"/>
            <w:vAlign w:val="bottom"/>
          </w:tcPr>
          <w:p w14:paraId="6386C50D" w14:textId="77777777"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3</w:t>
            </w:r>
          </w:p>
        </w:tc>
        <w:tc>
          <w:tcPr>
            <w:tcW w:w="627" w:type="pct"/>
            <w:vAlign w:val="bottom"/>
          </w:tcPr>
          <w:p w14:paraId="4442685A" w14:textId="77777777"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POCI</w:t>
            </w:r>
          </w:p>
        </w:tc>
        <w:tc>
          <w:tcPr>
            <w:tcW w:w="714" w:type="pct"/>
          </w:tcPr>
          <w:p w14:paraId="5CFE584D" w14:textId="11DC0224" w:rsidR="00EA3AFF" w:rsidRPr="000239F2" w:rsidRDefault="00D87198"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Without stage</w:t>
            </w:r>
          </w:p>
        </w:tc>
        <w:tc>
          <w:tcPr>
            <w:tcW w:w="626" w:type="pct"/>
            <w:vAlign w:val="bottom"/>
          </w:tcPr>
          <w:p w14:paraId="130EE332" w14:textId="5A49D1B1"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Total</w:t>
            </w:r>
          </w:p>
        </w:tc>
      </w:tr>
      <w:tr w:rsidR="00EA3AFF" w:rsidRPr="00E521C6" w14:paraId="3D3330BE" w14:textId="77777777" w:rsidTr="00CD367B">
        <w:trPr>
          <w:gridAfter w:val="1"/>
          <w:wAfter w:w="5" w:type="pct"/>
          <w:trHeight w:val="236"/>
        </w:trPr>
        <w:tc>
          <w:tcPr>
            <w:tcW w:w="1147" w:type="pct"/>
            <w:vAlign w:val="bottom"/>
          </w:tcPr>
          <w:p w14:paraId="42A0C665" w14:textId="77777777" w:rsidR="00EA3AFF" w:rsidRPr="000239F2" w:rsidRDefault="00EA3AFF" w:rsidP="008F4B83">
            <w:pPr>
              <w:tabs>
                <w:tab w:val="left" w:pos="-720"/>
              </w:tabs>
              <w:suppressAutoHyphens/>
              <w:spacing w:line="220" w:lineRule="exact"/>
              <w:rPr>
                <w:rFonts w:ascii="Calibri" w:hAnsi="Calibri" w:cs="Arial"/>
                <w:sz w:val="20"/>
                <w:szCs w:val="20"/>
                <w:lang w:val="en-GB"/>
              </w:rPr>
            </w:pPr>
          </w:p>
        </w:tc>
        <w:tc>
          <w:tcPr>
            <w:tcW w:w="627" w:type="pct"/>
            <w:vAlign w:val="bottom"/>
          </w:tcPr>
          <w:p w14:paraId="2CE7F5D9" w14:textId="0F9BE6B4"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bottom"/>
          </w:tcPr>
          <w:p w14:paraId="59CF418C" w14:textId="6AEE3339"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bottom"/>
          </w:tcPr>
          <w:p w14:paraId="7F128F24" w14:textId="4F2FF583"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center"/>
          </w:tcPr>
          <w:p w14:paraId="060A5EE1" w14:textId="7DEA7A54"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714" w:type="pct"/>
          </w:tcPr>
          <w:p w14:paraId="094A53DA" w14:textId="2763DD41"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6" w:type="pct"/>
            <w:vAlign w:val="bottom"/>
          </w:tcPr>
          <w:p w14:paraId="65104BA7" w14:textId="3D2BE074" w:rsidR="00EA3AFF" w:rsidRPr="000239F2" w:rsidRDefault="00EA3AFF" w:rsidP="008F4B83">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r>
      <w:tr w:rsidR="00EB3BE7" w:rsidRPr="00E521C6" w14:paraId="1FAA1CA6" w14:textId="77777777" w:rsidTr="00CD367B">
        <w:trPr>
          <w:gridAfter w:val="1"/>
          <w:wAfter w:w="5" w:type="pct"/>
          <w:trHeight w:val="316"/>
        </w:trPr>
        <w:tc>
          <w:tcPr>
            <w:tcW w:w="1147" w:type="pct"/>
            <w:vAlign w:val="bottom"/>
          </w:tcPr>
          <w:p w14:paraId="0A42C57C" w14:textId="77777777" w:rsidR="00EB3BE7" w:rsidRPr="000239F2" w:rsidRDefault="00EB3BE7" w:rsidP="00EB3BE7">
            <w:pPr>
              <w:tabs>
                <w:tab w:val="right" w:pos="1202"/>
              </w:tabs>
              <w:spacing w:line="240" w:lineRule="exact"/>
              <w:outlineLvl w:val="0"/>
              <w:rPr>
                <w:rFonts w:ascii="Calibri" w:hAnsi="Calibri" w:cs="Arial"/>
                <w:sz w:val="20"/>
                <w:szCs w:val="20"/>
                <w:lang w:val="en-GB"/>
              </w:rPr>
            </w:pPr>
            <w:r w:rsidRPr="000239F2">
              <w:rPr>
                <w:rFonts w:ascii="Calibri" w:hAnsi="Calibri" w:cs="Arial"/>
                <w:sz w:val="20"/>
                <w:szCs w:val="20"/>
                <w:lang w:val="en-GB"/>
              </w:rPr>
              <w:t>Gross amount</w:t>
            </w:r>
          </w:p>
        </w:tc>
        <w:tc>
          <w:tcPr>
            <w:tcW w:w="627" w:type="pct"/>
            <w:tcBorders>
              <w:top w:val="nil"/>
              <w:left w:val="nil"/>
              <w:bottom w:val="nil"/>
              <w:right w:val="nil"/>
            </w:tcBorders>
            <w:shd w:val="clear" w:color="auto" w:fill="auto"/>
            <w:vAlign w:val="bottom"/>
          </w:tcPr>
          <w:p w14:paraId="3E9EEEE1" w14:textId="2FEC4E8E"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3</w:t>
            </w:r>
            <w:r w:rsidRPr="000239F2">
              <w:rPr>
                <w:rFonts w:asciiTheme="minorHAnsi" w:hAnsiTheme="minorHAnsi"/>
                <w:sz w:val="20"/>
                <w:szCs w:val="20"/>
              </w:rPr>
              <w:t>,</w:t>
            </w:r>
            <w:r w:rsidRPr="00E521C6">
              <w:rPr>
                <w:rFonts w:asciiTheme="minorHAnsi" w:hAnsiTheme="minorHAnsi"/>
                <w:sz w:val="20"/>
                <w:szCs w:val="20"/>
              </w:rPr>
              <w:t>311</w:t>
            </w:r>
            <w:r w:rsidRPr="000239F2">
              <w:rPr>
                <w:rFonts w:asciiTheme="minorHAnsi" w:hAnsiTheme="minorHAnsi"/>
                <w:sz w:val="20"/>
                <w:szCs w:val="20"/>
              </w:rPr>
              <w:t>,</w:t>
            </w:r>
            <w:r w:rsidRPr="00E521C6">
              <w:rPr>
                <w:rFonts w:asciiTheme="minorHAnsi" w:hAnsiTheme="minorHAnsi"/>
                <w:sz w:val="20"/>
                <w:szCs w:val="20"/>
              </w:rPr>
              <w:t xml:space="preserve">893 </w:t>
            </w:r>
          </w:p>
        </w:tc>
        <w:tc>
          <w:tcPr>
            <w:tcW w:w="627" w:type="pct"/>
            <w:tcBorders>
              <w:top w:val="nil"/>
              <w:left w:val="nil"/>
              <w:bottom w:val="nil"/>
              <w:right w:val="nil"/>
            </w:tcBorders>
            <w:shd w:val="clear" w:color="auto" w:fill="auto"/>
            <w:vAlign w:val="bottom"/>
          </w:tcPr>
          <w:p w14:paraId="723EF67E" w14:textId="178E5915"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302</w:t>
            </w:r>
            <w:r w:rsidRPr="000239F2">
              <w:rPr>
                <w:rFonts w:asciiTheme="minorHAnsi" w:hAnsiTheme="minorHAnsi"/>
                <w:sz w:val="20"/>
                <w:szCs w:val="20"/>
              </w:rPr>
              <w:t>,</w:t>
            </w:r>
            <w:r w:rsidRPr="00E521C6">
              <w:rPr>
                <w:rFonts w:asciiTheme="minorHAnsi" w:hAnsiTheme="minorHAnsi"/>
                <w:sz w:val="20"/>
                <w:szCs w:val="20"/>
              </w:rPr>
              <w:t xml:space="preserve">747 </w:t>
            </w:r>
          </w:p>
        </w:tc>
        <w:tc>
          <w:tcPr>
            <w:tcW w:w="627" w:type="pct"/>
            <w:tcBorders>
              <w:top w:val="nil"/>
              <w:left w:val="nil"/>
              <w:bottom w:val="nil"/>
              <w:right w:val="nil"/>
            </w:tcBorders>
            <w:shd w:val="clear" w:color="auto" w:fill="auto"/>
            <w:vAlign w:val="bottom"/>
          </w:tcPr>
          <w:p w14:paraId="748327EC" w14:textId="4AFC36A5"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326</w:t>
            </w:r>
            <w:r w:rsidRPr="000239F2">
              <w:rPr>
                <w:rFonts w:asciiTheme="minorHAnsi" w:hAnsiTheme="minorHAnsi"/>
                <w:sz w:val="20"/>
                <w:szCs w:val="20"/>
              </w:rPr>
              <w:t>,</w:t>
            </w:r>
            <w:r w:rsidRPr="00E521C6">
              <w:rPr>
                <w:rFonts w:asciiTheme="minorHAnsi" w:hAnsiTheme="minorHAnsi"/>
                <w:sz w:val="20"/>
                <w:szCs w:val="20"/>
              </w:rPr>
              <w:t xml:space="preserve">551 </w:t>
            </w:r>
          </w:p>
        </w:tc>
        <w:tc>
          <w:tcPr>
            <w:tcW w:w="627" w:type="pct"/>
            <w:tcBorders>
              <w:top w:val="nil"/>
              <w:left w:val="nil"/>
              <w:bottom w:val="nil"/>
              <w:right w:val="nil"/>
            </w:tcBorders>
            <w:shd w:val="clear" w:color="auto" w:fill="auto"/>
            <w:vAlign w:val="bottom"/>
          </w:tcPr>
          <w:p w14:paraId="669F7527" w14:textId="48C944BD" w:rsidR="00EB3BE7" w:rsidRPr="000239F2" w:rsidRDefault="00EB3BE7" w:rsidP="00EB3BE7">
            <w:pPr>
              <w:tabs>
                <w:tab w:val="right" w:pos="1202"/>
              </w:tabs>
              <w:spacing w:line="240" w:lineRule="exact"/>
              <w:jc w:val="right"/>
              <w:outlineLvl w:val="0"/>
              <w:rPr>
                <w:rFonts w:ascii="Calibri" w:hAnsi="Calibri"/>
                <w:color w:val="000000"/>
                <w:sz w:val="20"/>
                <w:szCs w:val="20"/>
                <w:lang w:val="en-GB"/>
              </w:rPr>
            </w:pPr>
            <w:r w:rsidRPr="00E521C6">
              <w:rPr>
                <w:rFonts w:asciiTheme="minorHAnsi" w:hAnsiTheme="minorHAnsi"/>
                <w:sz w:val="20"/>
                <w:szCs w:val="20"/>
              </w:rPr>
              <w:t xml:space="preserve"> 46</w:t>
            </w:r>
            <w:r w:rsidRPr="000239F2">
              <w:rPr>
                <w:rFonts w:asciiTheme="minorHAnsi" w:hAnsiTheme="minorHAnsi"/>
                <w:sz w:val="20"/>
                <w:szCs w:val="20"/>
              </w:rPr>
              <w:t>,</w:t>
            </w:r>
            <w:r w:rsidRPr="00E521C6">
              <w:rPr>
                <w:rFonts w:asciiTheme="minorHAnsi" w:hAnsiTheme="minorHAnsi"/>
                <w:sz w:val="20"/>
                <w:szCs w:val="20"/>
              </w:rPr>
              <w:t xml:space="preserve">505 </w:t>
            </w:r>
          </w:p>
        </w:tc>
        <w:tc>
          <w:tcPr>
            <w:tcW w:w="714" w:type="pct"/>
            <w:tcBorders>
              <w:top w:val="nil"/>
              <w:left w:val="nil"/>
              <w:bottom w:val="nil"/>
              <w:right w:val="nil"/>
            </w:tcBorders>
            <w:vAlign w:val="bottom"/>
          </w:tcPr>
          <w:p w14:paraId="461DA7C6" w14:textId="6C5ED69B"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cstheme="minorHAnsi"/>
                <w:color w:val="000000" w:themeColor="text1"/>
                <w:sz w:val="20"/>
                <w:szCs w:val="20"/>
                <w:lang w:val="hr-HR"/>
              </w:rPr>
              <w:t>-</w:t>
            </w:r>
          </w:p>
        </w:tc>
        <w:tc>
          <w:tcPr>
            <w:tcW w:w="626" w:type="pct"/>
            <w:tcBorders>
              <w:top w:val="nil"/>
              <w:left w:val="nil"/>
              <w:bottom w:val="nil"/>
              <w:right w:val="nil"/>
            </w:tcBorders>
            <w:shd w:val="clear" w:color="auto" w:fill="auto"/>
            <w:vAlign w:val="bottom"/>
          </w:tcPr>
          <w:p w14:paraId="53A5EE0C" w14:textId="0D5BF13F" w:rsidR="00EB3BE7" w:rsidRPr="000239F2" w:rsidRDefault="00EB3BE7" w:rsidP="00EB3BE7">
            <w:pPr>
              <w:tabs>
                <w:tab w:val="right" w:pos="1202"/>
              </w:tabs>
              <w:spacing w:line="240" w:lineRule="exact"/>
              <w:jc w:val="right"/>
              <w:outlineLvl w:val="0"/>
              <w:rPr>
                <w:rFonts w:ascii="Calibri" w:hAnsi="Calibri" w:cs="Arial"/>
                <w:b/>
                <w:bCs/>
                <w:sz w:val="20"/>
                <w:szCs w:val="20"/>
                <w:lang w:val="en-GB"/>
              </w:rPr>
            </w:pPr>
            <w:r w:rsidRPr="000239F2">
              <w:rPr>
                <w:rFonts w:asciiTheme="minorHAnsi" w:hAnsiTheme="minorHAnsi"/>
                <w:b/>
                <w:bCs/>
                <w:sz w:val="20"/>
                <w:szCs w:val="20"/>
              </w:rPr>
              <w:t xml:space="preserve"> 3,987,696 </w:t>
            </w:r>
          </w:p>
        </w:tc>
      </w:tr>
      <w:tr w:rsidR="00EB3BE7" w:rsidRPr="00E521C6" w14:paraId="6CB9EB48" w14:textId="77777777" w:rsidTr="00CD367B">
        <w:trPr>
          <w:gridAfter w:val="1"/>
          <w:wAfter w:w="5" w:type="pct"/>
          <w:trHeight w:val="316"/>
        </w:trPr>
        <w:tc>
          <w:tcPr>
            <w:tcW w:w="1147" w:type="pct"/>
            <w:vAlign w:val="bottom"/>
          </w:tcPr>
          <w:p w14:paraId="5C19E16C" w14:textId="77777777" w:rsidR="00EB3BE7" w:rsidRPr="000239F2" w:rsidRDefault="00EB3BE7" w:rsidP="00EB3BE7">
            <w:pPr>
              <w:tabs>
                <w:tab w:val="right" w:pos="1202"/>
              </w:tabs>
              <w:spacing w:line="240" w:lineRule="exact"/>
              <w:outlineLvl w:val="0"/>
              <w:rPr>
                <w:rFonts w:ascii="Calibri" w:hAnsi="Calibri" w:cs="Arial"/>
                <w:sz w:val="20"/>
                <w:szCs w:val="20"/>
                <w:lang w:val="en-GB"/>
              </w:rPr>
            </w:pPr>
            <w:r w:rsidRPr="000239F2">
              <w:rPr>
                <w:rFonts w:ascii="Calibri" w:hAnsi="Calibri" w:cs="Arial"/>
                <w:sz w:val="20"/>
                <w:szCs w:val="20"/>
                <w:lang w:val="en-GB"/>
              </w:rPr>
              <w:t>Loss allowances</w:t>
            </w:r>
          </w:p>
        </w:tc>
        <w:tc>
          <w:tcPr>
            <w:tcW w:w="627" w:type="pct"/>
            <w:tcBorders>
              <w:top w:val="nil"/>
              <w:left w:val="nil"/>
              <w:bottom w:val="nil"/>
              <w:right w:val="nil"/>
            </w:tcBorders>
            <w:shd w:val="clear" w:color="auto" w:fill="auto"/>
            <w:vAlign w:val="bottom"/>
          </w:tcPr>
          <w:p w14:paraId="67E9D342" w14:textId="1B42B7F5"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(10</w:t>
            </w:r>
            <w:r w:rsidRPr="000239F2">
              <w:rPr>
                <w:rFonts w:asciiTheme="minorHAnsi" w:hAnsiTheme="minorHAnsi"/>
                <w:sz w:val="20"/>
                <w:szCs w:val="20"/>
              </w:rPr>
              <w:t>,</w:t>
            </w:r>
            <w:r w:rsidRPr="00E521C6">
              <w:rPr>
                <w:rFonts w:asciiTheme="minorHAnsi" w:hAnsiTheme="minorHAnsi"/>
                <w:sz w:val="20"/>
                <w:szCs w:val="20"/>
              </w:rPr>
              <w:t>652)</w:t>
            </w:r>
          </w:p>
        </w:tc>
        <w:tc>
          <w:tcPr>
            <w:tcW w:w="627" w:type="pct"/>
            <w:tcBorders>
              <w:top w:val="nil"/>
              <w:left w:val="nil"/>
              <w:bottom w:val="nil"/>
              <w:right w:val="nil"/>
            </w:tcBorders>
            <w:shd w:val="clear" w:color="auto" w:fill="auto"/>
            <w:vAlign w:val="bottom"/>
          </w:tcPr>
          <w:p w14:paraId="105A81D1" w14:textId="69980313"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(26</w:t>
            </w:r>
            <w:r w:rsidRPr="000239F2">
              <w:rPr>
                <w:rFonts w:asciiTheme="minorHAnsi" w:hAnsiTheme="minorHAnsi"/>
                <w:sz w:val="20"/>
                <w:szCs w:val="20"/>
              </w:rPr>
              <w:t>,</w:t>
            </w:r>
            <w:r w:rsidRPr="00E521C6">
              <w:rPr>
                <w:rFonts w:asciiTheme="minorHAnsi" w:hAnsiTheme="minorHAnsi"/>
                <w:sz w:val="20"/>
                <w:szCs w:val="20"/>
              </w:rPr>
              <w:t>256)</w:t>
            </w:r>
          </w:p>
        </w:tc>
        <w:tc>
          <w:tcPr>
            <w:tcW w:w="627" w:type="pct"/>
            <w:tcBorders>
              <w:top w:val="nil"/>
              <w:left w:val="nil"/>
              <w:bottom w:val="nil"/>
              <w:right w:val="nil"/>
            </w:tcBorders>
            <w:shd w:val="clear" w:color="auto" w:fill="auto"/>
            <w:vAlign w:val="bottom"/>
          </w:tcPr>
          <w:p w14:paraId="7B32E58C" w14:textId="07BADE47"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sz w:val="20"/>
                <w:szCs w:val="20"/>
              </w:rPr>
              <w:t xml:space="preserve"> (82</w:t>
            </w:r>
            <w:r w:rsidRPr="000239F2">
              <w:rPr>
                <w:rFonts w:asciiTheme="minorHAnsi" w:hAnsiTheme="minorHAnsi"/>
                <w:sz w:val="20"/>
                <w:szCs w:val="20"/>
              </w:rPr>
              <w:t>,</w:t>
            </w:r>
            <w:r w:rsidRPr="00E521C6">
              <w:rPr>
                <w:rFonts w:asciiTheme="minorHAnsi" w:hAnsiTheme="minorHAnsi"/>
                <w:sz w:val="20"/>
                <w:szCs w:val="20"/>
              </w:rPr>
              <w:t>779)</w:t>
            </w:r>
          </w:p>
        </w:tc>
        <w:tc>
          <w:tcPr>
            <w:tcW w:w="627" w:type="pct"/>
            <w:tcBorders>
              <w:top w:val="nil"/>
              <w:left w:val="nil"/>
              <w:bottom w:val="nil"/>
              <w:right w:val="nil"/>
            </w:tcBorders>
            <w:shd w:val="clear" w:color="auto" w:fill="auto"/>
            <w:vAlign w:val="bottom"/>
          </w:tcPr>
          <w:p w14:paraId="6A9D15A8" w14:textId="26EDEC43" w:rsidR="00EB3BE7" w:rsidRPr="000239F2" w:rsidRDefault="00EB3BE7" w:rsidP="00EB3BE7">
            <w:pPr>
              <w:tabs>
                <w:tab w:val="right" w:pos="1202"/>
              </w:tabs>
              <w:spacing w:line="240" w:lineRule="exact"/>
              <w:jc w:val="right"/>
              <w:outlineLvl w:val="0"/>
              <w:rPr>
                <w:rFonts w:ascii="Calibri" w:hAnsi="Calibri"/>
                <w:color w:val="000000"/>
                <w:sz w:val="20"/>
                <w:szCs w:val="20"/>
                <w:lang w:val="en-GB"/>
              </w:rPr>
            </w:pPr>
            <w:r w:rsidRPr="00E521C6">
              <w:rPr>
                <w:rFonts w:asciiTheme="minorHAnsi" w:hAnsiTheme="minorHAnsi"/>
                <w:sz w:val="20"/>
                <w:szCs w:val="20"/>
              </w:rPr>
              <w:t xml:space="preserve"> (9</w:t>
            </w:r>
            <w:r w:rsidRPr="000239F2">
              <w:rPr>
                <w:rFonts w:asciiTheme="minorHAnsi" w:hAnsiTheme="minorHAnsi"/>
                <w:sz w:val="20"/>
                <w:szCs w:val="20"/>
              </w:rPr>
              <w:t>,</w:t>
            </w:r>
            <w:r w:rsidRPr="00E521C6">
              <w:rPr>
                <w:rFonts w:asciiTheme="minorHAnsi" w:hAnsiTheme="minorHAnsi"/>
                <w:sz w:val="20"/>
                <w:szCs w:val="20"/>
              </w:rPr>
              <w:t>900)</w:t>
            </w:r>
          </w:p>
        </w:tc>
        <w:tc>
          <w:tcPr>
            <w:tcW w:w="714" w:type="pct"/>
            <w:tcBorders>
              <w:top w:val="nil"/>
              <w:left w:val="nil"/>
              <w:bottom w:val="nil"/>
              <w:right w:val="nil"/>
            </w:tcBorders>
            <w:vAlign w:val="bottom"/>
          </w:tcPr>
          <w:p w14:paraId="56AB27AF" w14:textId="108D8F19"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cstheme="minorHAnsi"/>
                <w:color w:val="000000" w:themeColor="text1"/>
                <w:sz w:val="20"/>
                <w:szCs w:val="20"/>
                <w:lang w:val="hr-HR"/>
              </w:rPr>
              <w:t>-</w:t>
            </w:r>
          </w:p>
        </w:tc>
        <w:tc>
          <w:tcPr>
            <w:tcW w:w="626" w:type="pct"/>
            <w:tcBorders>
              <w:top w:val="nil"/>
              <w:left w:val="nil"/>
              <w:bottom w:val="nil"/>
              <w:right w:val="nil"/>
            </w:tcBorders>
            <w:shd w:val="clear" w:color="auto" w:fill="auto"/>
            <w:vAlign w:val="bottom"/>
          </w:tcPr>
          <w:p w14:paraId="78764820" w14:textId="21B773DF" w:rsidR="00EB3BE7" w:rsidRPr="000239F2" w:rsidRDefault="00EB3BE7" w:rsidP="00EB3BE7">
            <w:pPr>
              <w:tabs>
                <w:tab w:val="right" w:pos="1202"/>
              </w:tabs>
              <w:spacing w:line="240" w:lineRule="exact"/>
              <w:jc w:val="right"/>
              <w:outlineLvl w:val="0"/>
              <w:rPr>
                <w:rFonts w:ascii="Calibri" w:hAnsi="Calibri" w:cs="Arial"/>
                <w:b/>
                <w:bCs/>
                <w:sz w:val="20"/>
                <w:szCs w:val="20"/>
                <w:lang w:val="en-GB"/>
              </w:rPr>
            </w:pPr>
            <w:r w:rsidRPr="000239F2">
              <w:rPr>
                <w:rFonts w:asciiTheme="minorHAnsi" w:hAnsiTheme="minorHAnsi"/>
                <w:b/>
                <w:bCs/>
                <w:sz w:val="20"/>
                <w:szCs w:val="20"/>
              </w:rPr>
              <w:t xml:space="preserve"> (129,587)</w:t>
            </w:r>
          </w:p>
        </w:tc>
      </w:tr>
      <w:tr w:rsidR="00EB3BE7" w:rsidRPr="00E521C6" w14:paraId="1B39B1E3" w14:textId="77777777" w:rsidTr="00CD367B">
        <w:trPr>
          <w:gridAfter w:val="1"/>
          <w:wAfter w:w="5" w:type="pct"/>
          <w:trHeight w:val="263"/>
        </w:trPr>
        <w:tc>
          <w:tcPr>
            <w:tcW w:w="1147" w:type="pct"/>
            <w:vAlign w:val="bottom"/>
          </w:tcPr>
          <w:p w14:paraId="33842C82" w14:textId="77777777" w:rsidR="00EB3BE7" w:rsidRPr="000239F2" w:rsidRDefault="00EB3BE7" w:rsidP="00EB3BE7">
            <w:pPr>
              <w:tabs>
                <w:tab w:val="right" w:pos="1202"/>
              </w:tabs>
              <w:spacing w:line="240" w:lineRule="exact"/>
              <w:outlineLvl w:val="0"/>
              <w:rPr>
                <w:rFonts w:ascii="Calibri" w:hAnsi="Calibri" w:cs="Arial"/>
                <w:b/>
                <w:iCs/>
                <w:sz w:val="20"/>
                <w:szCs w:val="20"/>
                <w:lang w:val="en-GB"/>
              </w:rPr>
            </w:pPr>
            <w:r w:rsidRPr="000239F2">
              <w:rPr>
                <w:rFonts w:ascii="Calibri" w:hAnsi="Calibri" w:cs="Arial"/>
                <w:b/>
                <w:iCs/>
                <w:sz w:val="20"/>
                <w:szCs w:val="20"/>
                <w:lang w:val="en-GB"/>
              </w:rPr>
              <w:t xml:space="preserve">Balance as of </w:t>
            </w:r>
          </w:p>
          <w:p w14:paraId="70AC3ABC" w14:textId="15E4F7EC" w:rsidR="00EB3BE7" w:rsidRPr="000239F2" w:rsidRDefault="00EB3BE7" w:rsidP="00EB3BE7">
            <w:pPr>
              <w:tabs>
                <w:tab w:val="right" w:pos="1202"/>
              </w:tabs>
              <w:spacing w:line="240" w:lineRule="exact"/>
              <w:outlineLvl w:val="0"/>
              <w:rPr>
                <w:rFonts w:ascii="Calibri" w:hAnsi="Calibri" w:cs="Arial"/>
                <w:b/>
                <w:sz w:val="20"/>
                <w:szCs w:val="20"/>
                <w:lang w:val="en-GB"/>
              </w:rPr>
            </w:pPr>
            <w:r w:rsidRPr="000239F2">
              <w:rPr>
                <w:rFonts w:ascii="Calibri" w:hAnsi="Calibri" w:cs="Arial"/>
                <w:b/>
                <w:sz w:val="20"/>
                <w:szCs w:val="20"/>
                <w:lang w:val="en-GB"/>
              </w:rPr>
              <w:t>31 December 202</w:t>
            </w:r>
            <w:r w:rsidR="00E21F74">
              <w:rPr>
                <w:rFonts w:ascii="Calibri" w:hAnsi="Calibri" w:cs="Arial"/>
                <w:b/>
                <w:sz w:val="20"/>
                <w:szCs w:val="20"/>
                <w:lang w:val="en-GB"/>
              </w:rPr>
              <w:t>1</w:t>
            </w:r>
          </w:p>
        </w:tc>
        <w:tc>
          <w:tcPr>
            <w:tcW w:w="627" w:type="pct"/>
            <w:tcBorders>
              <w:top w:val="single" w:sz="4" w:space="0" w:color="auto"/>
              <w:left w:val="nil"/>
              <w:bottom w:val="single" w:sz="8" w:space="0" w:color="auto"/>
              <w:right w:val="nil"/>
            </w:tcBorders>
            <w:shd w:val="clear" w:color="auto" w:fill="auto"/>
            <w:vAlign w:val="bottom"/>
          </w:tcPr>
          <w:p w14:paraId="1A563164" w14:textId="0C07DE45"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b/>
                <w:bCs/>
                <w:sz w:val="20"/>
                <w:szCs w:val="20"/>
              </w:rPr>
              <w:t xml:space="preserve"> 3</w:t>
            </w:r>
            <w:r w:rsidRPr="000239F2">
              <w:rPr>
                <w:rFonts w:asciiTheme="minorHAnsi" w:hAnsiTheme="minorHAnsi"/>
                <w:b/>
                <w:bCs/>
                <w:sz w:val="20"/>
                <w:szCs w:val="20"/>
              </w:rPr>
              <w:t>,</w:t>
            </w:r>
            <w:r w:rsidRPr="00E521C6">
              <w:rPr>
                <w:rFonts w:asciiTheme="minorHAnsi" w:hAnsiTheme="minorHAnsi"/>
                <w:b/>
                <w:bCs/>
                <w:sz w:val="20"/>
                <w:szCs w:val="20"/>
              </w:rPr>
              <w:t>301</w:t>
            </w:r>
            <w:r w:rsidRPr="000239F2">
              <w:rPr>
                <w:rFonts w:asciiTheme="minorHAnsi" w:hAnsiTheme="minorHAnsi"/>
                <w:b/>
                <w:bCs/>
                <w:sz w:val="20"/>
                <w:szCs w:val="20"/>
              </w:rPr>
              <w:t>,</w:t>
            </w:r>
            <w:r w:rsidRPr="00E521C6">
              <w:rPr>
                <w:rFonts w:asciiTheme="minorHAnsi" w:hAnsiTheme="minorHAnsi"/>
                <w:b/>
                <w:bCs/>
                <w:sz w:val="20"/>
                <w:szCs w:val="20"/>
              </w:rPr>
              <w:t xml:space="preserve">241 </w:t>
            </w:r>
          </w:p>
        </w:tc>
        <w:tc>
          <w:tcPr>
            <w:tcW w:w="627" w:type="pct"/>
            <w:tcBorders>
              <w:top w:val="single" w:sz="4" w:space="0" w:color="auto"/>
              <w:left w:val="nil"/>
              <w:bottom w:val="single" w:sz="8" w:space="0" w:color="auto"/>
              <w:right w:val="nil"/>
            </w:tcBorders>
            <w:shd w:val="clear" w:color="auto" w:fill="auto"/>
            <w:vAlign w:val="bottom"/>
          </w:tcPr>
          <w:p w14:paraId="77B17CCD" w14:textId="24E6C620"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b/>
                <w:bCs/>
                <w:sz w:val="20"/>
                <w:szCs w:val="20"/>
              </w:rPr>
              <w:t xml:space="preserve"> 276</w:t>
            </w:r>
            <w:r w:rsidRPr="000239F2">
              <w:rPr>
                <w:rFonts w:asciiTheme="minorHAnsi" w:hAnsiTheme="minorHAnsi"/>
                <w:b/>
                <w:bCs/>
                <w:sz w:val="20"/>
                <w:szCs w:val="20"/>
              </w:rPr>
              <w:t>,</w:t>
            </w:r>
            <w:r w:rsidRPr="00E521C6">
              <w:rPr>
                <w:rFonts w:asciiTheme="minorHAnsi" w:hAnsiTheme="minorHAnsi"/>
                <w:b/>
                <w:bCs/>
                <w:sz w:val="20"/>
                <w:szCs w:val="20"/>
              </w:rPr>
              <w:t xml:space="preserve">491 </w:t>
            </w:r>
          </w:p>
        </w:tc>
        <w:tc>
          <w:tcPr>
            <w:tcW w:w="627" w:type="pct"/>
            <w:tcBorders>
              <w:top w:val="single" w:sz="4" w:space="0" w:color="auto"/>
              <w:left w:val="nil"/>
              <w:bottom w:val="single" w:sz="8" w:space="0" w:color="auto"/>
              <w:right w:val="nil"/>
            </w:tcBorders>
            <w:shd w:val="clear" w:color="auto" w:fill="auto"/>
            <w:vAlign w:val="bottom"/>
          </w:tcPr>
          <w:p w14:paraId="6F0DBC81" w14:textId="444B70EC"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b/>
                <w:bCs/>
                <w:sz w:val="20"/>
                <w:szCs w:val="20"/>
              </w:rPr>
              <w:t xml:space="preserve"> 243</w:t>
            </w:r>
            <w:r w:rsidRPr="000239F2">
              <w:rPr>
                <w:rFonts w:asciiTheme="minorHAnsi" w:hAnsiTheme="minorHAnsi"/>
                <w:b/>
                <w:bCs/>
                <w:sz w:val="20"/>
                <w:szCs w:val="20"/>
              </w:rPr>
              <w:t>,</w:t>
            </w:r>
            <w:r w:rsidRPr="00E521C6">
              <w:rPr>
                <w:rFonts w:asciiTheme="minorHAnsi" w:hAnsiTheme="minorHAnsi"/>
                <w:b/>
                <w:bCs/>
                <w:sz w:val="20"/>
                <w:szCs w:val="20"/>
              </w:rPr>
              <w:t xml:space="preserve">772 </w:t>
            </w:r>
          </w:p>
        </w:tc>
        <w:tc>
          <w:tcPr>
            <w:tcW w:w="627" w:type="pct"/>
            <w:tcBorders>
              <w:top w:val="single" w:sz="4" w:space="0" w:color="auto"/>
              <w:left w:val="nil"/>
              <w:bottom w:val="single" w:sz="8" w:space="0" w:color="auto"/>
              <w:right w:val="nil"/>
            </w:tcBorders>
            <w:shd w:val="clear" w:color="auto" w:fill="auto"/>
            <w:vAlign w:val="bottom"/>
          </w:tcPr>
          <w:p w14:paraId="7D05A0C3" w14:textId="1D37E986" w:rsidR="00EB3BE7" w:rsidRPr="000239F2" w:rsidRDefault="00EB3BE7" w:rsidP="00EB3BE7">
            <w:pPr>
              <w:tabs>
                <w:tab w:val="right" w:pos="1202"/>
              </w:tabs>
              <w:spacing w:line="240" w:lineRule="exact"/>
              <w:jc w:val="right"/>
              <w:outlineLvl w:val="0"/>
              <w:rPr>
                <w:rFonts w:ascii="Calibri" w:hAnsi="Calibri"/>
                <w:color w:val="000000"/>
                <w:sz w:val="20"/>
                <w:szCs w:val="20"/>
                <w:lang w:val="en-GB"/>
              </w:rPr>
            </w:pPr>
            <w:r w:rsidRPr="00E521C6">
              <w:rPr>
                <w:rFonts w:asciiTheme="minorHAnsi" w:hAnsiTheme="minorHAnsi"/>
                <w:b/>
                <w:bCs/>
                <w:sz w:val="20"/>
                <w:szCs w:val="20"/>
              </w:rPr>
              <w:t xml:space="preserve"> 36</w:t>
            </w:r>
            <w:r w:rsidRPr="000239F2">
              <w:rPr>
                <w:rFonts w:asciiTheme="minorHAnsi" w:hAnsiTheme="minorHAnsi"/>
                <w:b/>
                <w:bCs/>
                <w:sz w:val="20"/>
                <w:szCs w:val="20"/>
              </w:rPr>
              <w:t>,</w:t>
            </w:r>
            <w:r w:rsidRPr="00E521C6">
              <w:rPr>
                <w:rFonts w:asciiTheme="minorHAnsi" w:hAnsiTheme="minorHAnsi"/>
                <w:b/>
                <w:bCs/>
                <w:sz w:val="20"/>
                <w:szCs w:val="20"/>
              </w:rPr>
              <w:t xml:space="preserve">605 </w:t>
            </w:r>
          </w:p>
        </w:tc>
        <w:tc>
          <w:tcPr>
            <w:tcW w:w="714" w:type="pct"/>
            <w:tcBorders>
              <w:top w:val="single" w:sz="4" w:space="0" w:color="auto"/>
              <w:left w:val="nil"/>
              <w:bottom w:val="single" w:sz="8" w:space="0" w:color="auto"/>
              <w:right w:val="nil"/>
            </w:tcBorders>
            <w:vAlign w:val="bottom"/>
          </w:tcPr>
          <w:p w14:paraId="450B48AA" w14:textId="050680B7"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b/>
                <w:bCs/>
                <w:sz w:val="20"/>
                <w:szCs w:val="20"/>
              </w:rPr>
              <w:t xml:space="preserve"> - </w:t>
            </w:r>
          </w:p>
        </w:tc>
        <w:tc>
          <w:tcPr>
            <w:tcW w:w="626" w:type="pct"/>
            <w:tcBorders>
              <w:top w:val="single" w:sz="4" w:space="0" w:color="auto"/>
              <w:left w:val="nil"/>
              <w:bottom w:val="single" w:sz="8" w:space="0" w:color="auto"/>
              <w:right w:val="nil"/>
            </w:tcBorders>
            <w:shd w:val="clear" w:color="auto" w:fill="auto"/>
            <w:vAlign w:val="bottom"/>
          </w:tcPr>
          <w:p w14:paraId="6EC1C89A" w14:textId="6584A772" w:rsidR="00EB3BE7" w:rsidRPr="000239F2" w:rsidRDefault="00EB3BE7" w:rsidP="00EB3BE7">
            <w:pPr>
              <w:tabs>
                <w:tab w:val="right" w:pos="1202"/>
              </w:tabs>
              <w:spacing w:line="240" w:lineRule="exact"/>
              <w:jc w:val="right"/>
              <w:outlineLvl w:val="0"/>
              <w:rPr>
                <w:rFonts w:ascii="Calibri" w:hAnsi="Calibri" w:cs="Arial"/>
                <w:sz w:val="20"/>
                <w:szCs w:val="20"/>
                <w:lang w:val="en-GB"/>
              </w:rPr>
            </w:pPr>
            <w:r w:rsidRPr="00E521C6">
              <w:rPr>
                <w:rFonts w:asciiTheme="minorHAnsi" w:hAnsiTheme="minorHAnsi"/>
                <w:b/>
                <w:bCs/>
                <w:sz w:val="20"/>
                <w:szCs w:val="20"/>
              </w:rPr>
              <w:t xml:space="preserve"> 3</w:t>
            </w:r>
            <w:r w:rsidRPr="000239F2">
              <w:rPr>
                <w:rFonts w:asciiTheme="minorHAnsi" w:hAnsiTheme="minorHAnsi"/>
                <w:b/>
                <w:bCs/>
                <w:sz w:val="20"/>
                <w:szCs w:val="20"/>
              </w:rPr>
              <w:t>,</w:t>
            </w:r>
            <w:r w:rsidRPr="00E521C6">
              <w:rPr>
                <w:rFonts w:asciiTheme="minorHAnsi" w:hAnsiTheme="minorHAnsi"/>
                <w:b/>
                <w:bCs/>
                <w:sz w:val="20"/>
                <w:szCs w:val="20"/>
              </w:rPr>
              <w:t>858</w:t>
            </w:r>
            <w:r w:rsidRPr="000239F2">
              <w:rPr>
                <w:rFonts w:asciiTheme="minorHAnsi" w:hAnsiTheme="minorHAnsi"/>
                <w:b/>
                <w:bCs/>
                <w:sz w:val="20"/>
                <w:szCs w:val="20"/>
              </w:rPr>
              <w:t>,</w:t>
            </w:r>
            <w:r w:rsidRPr="00E521C6">
              <w:rPr>
                <w:rFonts w:asciiTheme="minorHAnsi" w:hAnsiTheme="minorHAnsi"/>
                <w:b/>
                <w:bCs/>
                <w:sz w:val="20"/>
                <w:szCs w:val="20"/>
              </w:rPr>
              <w:t xml:space="preserve">109 </w:t>
            </w:r>
          </w:p>
        </w:tc>
      </w:tr>
    </w:tbl>
    <w:p w14:paraId="0F6A0159" w14:textId="62C7AB52" w:rsidR="008F4B83" w:rsidRDefault="008F4B83" w:rsidP="008F4B83">
      <w:pPr>
        <w:rPr>
          <w:rFonts w:ascii="Calibri" w:eastAsia="Calibri" w:hAnsi="Calibri"/>
          <w:noProof/>
          <w:sz w:val="22"/>
          <w:szCs w:val="22"/>
          <w:lang w:val="en-GB"/>
        </w:rPr>
      </w:pPr>
    </w:p>
    <w:p w14:paraId="210444BA" w14:textId="77777777" w:rsidR="00E521C6" w:rsidRDefault="00E521C6" w:rsidP="008F4B83">
      <w:pPr>
        <w:rPr>
          <w:rFonts w:ascii="Calibri" w:eastAsia="Calibri" w:hAnsi="Calibri"/>
          <w:noProof/>
          <w:sz w:val="22"/>
          <w:szCs w:val="22"/>
          <w:lang w:val="en-GB"/>
        </w:rPr>
      </w:pPr>
    </w:p>
    <w:tbl>
      <w:tblPr>
        <w:tblW w:w="4887" w:type="pct"/>
        <w:tblLayout w:type="fixed"/>
        <w:tblLook w:val="0000" w:firstRow="0" w:lastRow="0" w:firstColumn="0" w:lastColumn="0" w:noHBand="0" w:noVBand="0"/>
      </w:tblPr>
      <w:tblGrid>
        <w:gridCol w:w="2097"/>
        <w:gridCol w:w="1146"/>
        <w:gridCol w:w="1147"/>
        <w:gridCol w:w="1147"/>
        <w:gridCol w:w="1147"/>
        <w:gridCol w:w="1306"/>
        <w:gridCol w:w="1145"/>
        <w:gridCol w:w="9"/>
      </w:tblGrid>
      <w:tr w:rsidR="00EB3BE7" w:rsidRPr="00E521C6" w14:paraId="0F3B0539" w14:textId="77777777" w:rsidTr="002576B1">
        <w:trPr>
          <w:trHeight w:val="306"/>
        </w:trPr>
        <w:tc>
          <w:tcPr>
            <w:tcW w:w="1147" w:type="pct"/>
            <w:vAlign w:val="bottom"/>
          </w:tcPr>
          <w:p w14:paraId="7832C57A" w14:textId="77777777" w:rsidR="00EB3BE7" w:rsidRPr="000239F2" w:rsidRDefault="00EB3BE7" w:rsidP="002576B1">
            <w:pPr>
              <w:tabs>
                <w:tab w:val="left" w:pos="-720"/>
              </w:tabs>
              <w:suppressAutoHyphens/>
              <w:spacing w:line="220" w:lineRule="exact"/>
              <w:rPr>
                <w:rFonts w:ascii="Calibri" w:hAnsi="Calibri" w:cs="Arial"/>
                <w:b/>
                <w:sz w:val="20"/>
                <w:szCs w:val="20"/>
                <w:lang w:val="en-GB"/>
              </w:rPr>
            </w:pPr>
            <w:r w:rsidRPr="000239F2">
              <w:rPr>
                <w:rFonts w:ascii="Calibri" w:hAnsi="Calibri" w:cs="Arial"/>
                <w:b/>
                <w:sz w:val="20"/>
                <w:szCs w:val="20"/>
                <w:lang w:val="en-GB"/>
              </w:rPr>
              <w:t>31 December 2020</w:t>
            </w:r>
          </w:p>
        </w:tc>
        <w:tc>
          <w:tcPr>
            <w:tcW w:w="627" w:type="pct"/>
          </w:tcPr>
          <w:p w14:paraId="4ECECDA5"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p>
        </w:tc>
        <w:tc>
          <w:tcPr>
            <w:tcW w:w="3226" w:type="pct"/>
            <w:gridSpan w:val="6"/>
          </w:tcPr>
          <w:p w14:paraId="6EB41FF6"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Group and Bank</w:t>
            </w:r>
          </w:p>
        </w:tc>
      </w:tr>
      <w:tr w:rsidR="00EB3BE7" w:rsidRPr="00E521C6" w14:paraId="2E6C6FA5" w14:textId="77777777" w:rsidTr="002576B1">
        <w:trPr>
          <w:gridAfter w:val="1"/>
          <w:wAfter w:w="4" w:type="pct"/>
          <w:trHeight w:val="236"/>
        </w:trPr>
        <w:tc>
          <w:tcPr>
            <w:tcW w:w="1147" w:type="pct"/>
            <w:vAlign w:val="bottom"/>
          </w:tcPr>
          <w:p w14:paraId="66442210" w14:textId="77777777" w:rsidR="00EB3BE7" w:rsidRPr="000239F2" w:rsidRDefault="00EB3BE7" w:rsidP="002576B1">
            <w:pPr>
              <w:tabs>
                <w:tab w:val="left" w:pos="-720"/>
              </w:tabs>
              <w:suppressAutoHyphens/>
              <w:spacing w:line="220" w:lineRule="exact"/>
              <w:rPr>
                <w:rFonts w:ascii="Calibri" w:hAnsi="Calibri" w:cs="Arial"/>
                <w:sz w:val="20"/>
                <w:szCs w:val="20"/>
                <w:lang w:val="en-GB"/>
              </w:rPr>
            </w:pPr>
          </w:p>
        </w:tc>
        <w:tc>
          <w:tcPr>
            <w:tcW w:w="627" w:type="pct"/>
            <w:vAlign w:val="bottom"/>
          </w:tcPr>
          <w:p w14:paraId="5EDBAF28"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1</w:t>
            </w:r>
          </w:p>
        </w:tc>
        <w:tc>
          <w:tcPr>
            <w:tcW w:w="627" w:type="pct"/>
            <w:vAlign w:val="bottom"/>
          </w:tcPr>
          <w:p w14:paraId="2CDB683A"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2</w:t>
            </w:r>
          </w:p>
        </w:tc>
        <w:tc>
          <w:tcPr>
            <w:tcW w:w="627" w:type="pct"/>
            <w:vAlign w:val="bottom"/>
          </w:tcPr>
          <w:p w14:paraId="783A329D"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Stage 3</w:t>
            </w:r>
          </w:p>
        </w:tc>
        <w:tc>
          <w:tcPr>
            <w:tcW w:w="627" w:type="pct"/>
            <w:vAlign w:val="bottom"/>
          </w:tcPr>
          <w:p w14:paraId="6BB49E0E"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POCI</w:t>
            </w:r>
          </w:p>
        </w:tc>
        <w:tc>
          <w:tcPr>
            <w:tcW w:w="714" w:type="pct"/>
          </w:tcPr>
          <w:p w14:paraId="0B206405"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Without stage</w:t>
            </w:r>
          </w:p>
        </w:tc>
        <w:tc>
          <w:tcPr>
            <w:tcW w:w="626" w:type="pct"/>
            <w:vAlign w:val="bottom"/>
          </w:tcPr>
          <w:p w14:paraId="74A9BAB4" w14:textId="77777777"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Total</w:t>
            </w:r>
          </w:p>
        </w:tc>
      </w:tr>
      <w:tr w:rsidR="00EB3BE7" w:rsidRPr="00E521C6" w14:paraId="3CB35646" w14:textId="77777777" w:rsidTr="002576B1">
        <w:trPr>
          <w:gridAfter w:val="1"/>
          <w:wAfter w:w="4" w:type="pct"/>
          <w:trHeight w:val="236"/>
        </w:trPr>
        <w:tc>
          <w:tcPr>
            <w:tcW w:w="1147" w:type="pct"/>
            <w:vAlign w:val="bottom"/>
          </w:tcPr>
          <w:p w14:paraId="1103E848" w14:textId="77777777" w:rsidR="00EB3BE7" w:rsidRPr="000239F2" w:rsidRDefault="00EB3BE7" w:rsidP="002576B1">
            <w:pPr>
              <w:tabs>
                <w:tab w:val="left" w:pos="-720"/>
              </w:tabs>
              <w:suppressAutoHyphens/>
              <w:spacing w:line="220" w:lineRule="exact"/>
              <w:rPr>
                <w:rFonts w:ascii="Calibri" w:hAnsi="Calibri" w:cs="Arial"/>
                <w:sz w:val="20"/>
                <w:szCs w:val="20"/>
                <w:lang w:val="en-GB"/>
              </w:rPr>
            </w:pPr>
          </w:p>
        </w:tc>
        <w:tc>
          <w:tcPr>
            <w:tcW w:w="627" w:type="pct"/>
            <w:vAlign w:val="bottom"/>
          </w:tcPr>
          <w:p w14:paraId="5DF2D5BD" w14:textId="574E93D0"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bottom"/>
          </w:tcPr>
          <w:p w14:paraId="47FEADB8" w14:textId="7C896BF3"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bottom"/>
          </w:tcPr>
          <w:p w14:paraId="105B4191" w14:textId="3EFF3DDE"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7" w:type="pct"/>
            <w:vAlign w:val="center"/>
          </w:tcPr>
          <w:p w14:paraId="17EF035D" w14:textId="60F53966"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714" w:type="pct"/>
          </w:tcPr>
          <w:p w14:paraId="4760B64A" w14:textId="3AA7F065"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c>
          <w:tcPr>
            <w:tcW w:w="626" w:type="pct"/>
            <w:vAlign w:val="bottom"/>
          </w:tcPr>
          <w:p w14:paraId="643E14DD" w14:textId="57BE3393" w:rsidR="00EB3BE7" w:rsidRPr="000239F2" w:rsidRDefault="00EB3BE7" w:rsidP="002576B1">
            <w:pPr>
              <w:tabs>
                <w:tab w:val="right" w:pos="1202"/>
              </w:tabs>
              <w:spacing w:line="220" w:lineRule="exact"/>
              <w:jc w:val="right"/>
              <w:outlineLvl w:val="0"/>
              <w:rPr>
                <w:rFonts w:ascii="Calibri" w:hAnsi="Calibri" w:cs="Arial"/>
                <w:b/>
                <w:sz w:val="20"/>
                <w:szCs w:val="20"/>
                <w:lang w:val="en-GB"/>
              </w:rPr>
            </w:pPr>
            <w:r w:rsidRPr="000239F2">
              <w:rPr>
                <w:rFonts w:ascii="Calibri" w:hAnsi="Calibri" w:cs="Arial"/>
                <w:b/>
                <w:sz w:val="20"/>
                <w:szCs w:val="20"/>
                <w:lang w:val="en-GB"/>
              </w:rPr>
              <w:t xml:space="preserve">HRK </w:t>
            </w:r>
            <w:r w:rsidR="001C5184" w:rsidRPr="001E7DB0">
              <w:rPr>
                <w:rFonts w:asciiTheme="minorHAnsi" w:hAnsiTheme="minorHAnsi" w:cs="Arial"/>
                <w:sz w:val="22"/>
                <w:szCs w:val="22"/>
              </w:rPr>
              <w:t>‘</w:t>
            </w:r>
            <w:r w:rsidRPr="000239F2">
              <w:rPr>
                <w:rFonts w:ascii="Calibri" w:hAnsi="Calibri" w:cs="Arial"/>
                <w:b/>
                <w:sz w:val="20"/>
                <w:szCs w:val="20"/>
                <w:lang w:val="en-GB"/>
              </w:rPr>
              <w:t>000</w:t>
            </w:r>
          </w:p>
        </w:tc>
      </w:tr>
      <w:tr w:rsidR="00EB3BE7" w:rsidRPr="00E521C6" w14:paraId="5343DBFE" w14:textId="77777777" w:rsidTr="002576B1">
        <w:trPr>
          <w:gridAfter w:val="1"/>
          <w:wAfter w:w="4" w:type="pct"/>
          <w:trHeight w:val="166"/>
        </w:trPr>
        <w:tc>
          <w:tcPr>
            <w:tcW w:w="1147" w:type="pct"/>
            <w:vAlign w:val="bottom"/>
          </w:tcPr>
          <w:p w14:paraId="47019C29" w14:textId="77777777" w:rsidR="00EB3BE7" w:rsidRPr="000239F2" w:rsidRDefault="00EB3BE7" w:rsidP="002576B1">
            <w:pPr>
              <w:tabs>
                <w:tab w:val="left" w:pos="-720"/>
              </w:tabs>
              <w:suppressAutoHyphens/>
              <w:spacing w:line="140" w:lineRule="exact"/>
              <w:rPr>
                <w:rFonts w:ascii="Calibri" w:hAnsi="Calibri" w:cs="Arial"/>
                <w:sz w:val="20"/>
                <w:szCs w:val="20"/>
                <w:lang w:val="en-GB"/>
              </w:rPr>
            </w:pPr>
          </w:p>
        </w:tc>
        <w:tc>
          <w:tcPr>
            <w:tcW w:w="627" w:type="pct"/>
            <w:vAlign w:val="bottom"/>
          </w:tcPr>
          <w:p w14:paraId="23D0BDD8"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c>
          <w:tcPr>
            <w:tcW w:w="627" w:type="pct"/>
            <w:vAlign w:val="bottom"/>
          </w:tcPr>
          <w:p w14:paraId="1A0FBEFE"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c>
          <w:tcPr>
            <w:tcW w:w="627" w:type="pct"/>
            <w:vAlign w:val="bottom"/>
          </w:tcPr>
          <w:p w14:paraId="691EE09A"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c>
          <w:tcPr>
            <w:tcW w:w="627" w:type="pct"/>
          </w:tcPr>
          <w:p w14:paraId="609B54FA"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c>
          <w:tcPr>
            <w:tcW w:w="714" w:type="pct"/>
          </w:tcPr>
          <w:p w14:paraId="4217DD47"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c>
          <w:tcPr>
            <w:tcW w:w="626" w:type="pct"/>
            <w:vAlign w:val="bottom"/>
          </w:tcPr>
          <w:p w14:paraId="2890BA32" w14:textId="77777777" w:rsidR="00EB3BE7" w:rsidRPr="000239F2" w:rsidRDefault="00EB3BE7" w:rsidP="002576B1">
            <w:pPr>
              <w:tabs>
                <w:tab w:val="right" w:pos="1202"/>
              </w:tabs>
              <w:spacing w:line="140" w:lineRule="exact"/>
              <w:jc w:val="right"/>
              <w:outlineLvl w:val="0"/>
              <w:rPr>
                <w:rFonts w:ascii="Calibri" w:hAnsi="Calibri" w:cs="Arial"/>
                <w:b/>
                <w:sz w:val="20"/>
                <w:szCs w:val="20"/>
                <w:lang w:val="en-GB"/>
              </w:rPr>
            </w:pPr>
          </w:p>
        </w:tc>
      </w:tr>
      <w:tr w:rsidR="00EB3BE7" w:rsidRPr="00E521C6" w14:paraId="45C1DA90" w14:textId="77777777" w:rsidTr="002576B1">
        <w:trPr>
          <w:gridAfter w:val="1"/>
          <w:wAfter w:w="4" w:type="pct"/>
          <w:trHeight w:val="316"/>
        </w:trPr>
        <w:tc>
          <w:tcPr>
            <w:tcW w:w="1147" w:type="pct"/>
            <w:vAlign w:val="bottom"/>
          </w:tcPr>
          <w:p w14:paraId="6D5B7237" w14:textId="77777777" w:rsidR="00EB3BE7" w:rsidRPr="000239F2" w:rsidRDefault="00EB3BE7" w:rsidP="002576B1">
            <w:pPr>
              <w:tabs>
                <w:tab w:val="right" w:pos="1202"/>
              </w:tabs>
              <w:spacing w:line="240" w:lineRule="exact"/>
              <w:outlineLvl w:val="0"/>
              <w:rPr>
                <w:rFonts w:ascii="Calibri" w:hAnsi="Calibri" w:cs="Arial"/>
                <w:sz w:val="20"/>
                <w:szCs w:val="20"/>
                <w:lang w:val="en-GB"/>
              </w:rPr>
            </w:pPr>
            <w:r w:rsidRPr="000239F2">
              <w:rPr>
                <w:rFonts w:ascii="Calibri" w:hAnsi="Calibri" w:cs="Arial"/>
                <w:sz w:val="20"/>
                <w:szCs w:val="20"/>
                <w:lang w:val="en-GB"/>
              </w:rPr>
              <w:t>Gross amount</w:t>
            </w:r>
          </w:p>
        </w:tc>
        <w:tc>
          <w:tcPr>
            <w:tcW w:w="627" w:type="pct"/>
            <w:tcBorders>
              <w:top w:val="nil"/>
              <w:left w:val="nil"/>
              <w:bottom w:val="nil"/>
              <w:right w:val="nil"/>
            </w:tcBorders>
            <w:shd w:val="clear" w:color="auto" w:fill="auto"/>
            <w:vAlign w:val="bottom"/>
          </w:tcPr>
          <w:p w14:paraId="6839AB1A"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4,644,976 </w:t>
            </w:r>
          </w:p>
        </w:tc>
        <w:tc>
          <w:tcPr>
            <w:tcW w:w="627" w:type="pct"/>
            <w:tcBorders>
              <w:top w:val="nil"/>
              <w:left w:val="nil"/>
              <w:bottom w:val="nil"/>
              <w:right w:val="nil"/>
            </w:tcBorders>
            <w:shd w:val="clear" w:color="auto" w:fill="auto"/>
            <w:vAlign w:val="bottom"/>
          </w:tcPr>
          <w:p w14:paraId="0765FFDB"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153,026 </w:t>
            </w:r>
          </w:p>
        </w:tc>
        <w:tc>
          <w:tcPr>
            <w:tcW w:w="627" w:type="pct"/>
            <w:tcBorders>
              <w:top w:val="nil"/>
              <w:left w:val="nil"/>
              <w:bottom w:val="nil"/>
              <w:right w:val="nil"/>
            </w:tcBorders>
            <w:shd w:val="clear" w:color="auto" w:fill="auto"/>
            <w:vAlign w:val="bottom"/>
          </w:tcPr>
          <w:p w14:paraId="6F152E40"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338,419 </w:t>
            </w:r>
          </w:p>
        </w:tc>
        <w:tc>
          <w:tcPr>
            <w:tcW w:w="627" w:type="pct"/>
            <w:tcBorders>
              <w:top w:val="nil"/>
              <w:left w:val="nil"/>
              <w:bottom w:val="nil"/>
              <w:right w:val="nil"/>
            </w:tcBorders>
            <w:shd w:val="clear" w:color="auto" w:fill="auto"/>
            <w:vAlign w:val="bottom"/>
          </w:tcPr>
          <w:p w14:paraId="1A9C4836" w14:textId="77777777" w:rsidR="00EB3BE7" w:rsidRPr="000239F2" w:rsidRDefault="00EB3BE7" w:rsidP="002576B1">
            <w:pPr>
              <w:tabs>
                <w:tab w:val="right" w:pos="1202"/>
              </w:tabs>
              <w:spacing w:line="240" w:lineRule="exact"/>
              <w:jc w:val="right"/>
              <w:outlineLvl w:val="0"/>
              <w:rPr>
                <w:rFonts w:ascii="Calibri" w:hAnsi="Calibri"/>
                <w:color w:val="000000"/>
                <w:sz w:val="20"/>
                <w:szCs w:val="20"/>
                <w:lang w:val="en-GB"/>
              </w:rPr>
            </w:pPr>
            <w:r w:rsidRPr="000239F2">
              <w:rPr>
                <w:rFonts w:asciiTheme="minorHAnsi" w:hAnsiTheme="minorHAnsi" w:cstheme="minorHAnsi"/>
                <w:color w:val="000000" w:themeColor="text1"/>
                <w:sz w:val="20"/>
                <w:szCs w:val="20"/>
                <w:lang w:val="hr-HR"/>
              </w:rPr>
              <w:t xml:space="preserve"> 101,716 </w:t>
            </w:r>
          </w:p>
        </w:tc>
        <w:tc>
          <w:tcPr>
            <w:tcW w:w="714" w:type="pct"/>
            <w:tcBorders>
              <w:top w:val="nil"/>
              <w:left w:val="nil"/>
              <w:bottom w:val="nil"/>
              <w:right w:val="nil"/>
            </w:tcBorders>
            <w:vAlign w:val="bottom"/>
          </w:tcPr>
          <w:p w14:paraId="788AF5F0"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1,472 </w:t>
            </w:r>
          </w:p>
        </w:tc>
        <w:tc>
          <w:tcPr>
            <w:tcW w:w="626" w:type="pct"/>
            <w:tcBorders>
              <w:top w:val="nil"/>
              <w:left w:val="nil"/>
              <w:bottom w:val="nil"/>
              <w:right w:val="nil"/>
            </w:tcBorders>
            <w:shd w:val="clear" w:color="auto" w:fill="auto"/>
            <w:vAlign w:val="bottom"/>
          </w:tcPr>
          <w:p w14:paraId="0609EC7B" w14:textId="77777777" w:rsidR="00EB3BE7" w:rsidRPr="000239F2" w:rsidRDefault="00EB3BE7" w:rsidP="002576B1">
            <w:pPr>
              <w:tabs>
                <w:tab w:val="right" w:pos="1202"/>
              </w:tabs>
              <w:spacing w:line="240" w:lineRule="exact"/>
              <w:jc w:val="right"/>
              <w:outlineLvl w:val="0"/>
              <w:rPr>
                <w:rFonts w:ascii="Calibri" w:hAnsi="Calibri" w:cs="Arial"/>
                <w:b/>
                <w:bCs/>
                <w:sz w:val="20"/>
                <w:szCs w:val="20"/>
                <w:lang w:val="en-GB"/>
              </w:rPr>
            </w:pPr>
            <w:r w:rsidRPr="000239F2">
              <w:rPr>
                <w:rFonts w:asciiTheme="minorHAnsi" w:hAnsiTheme="minorHAnsi" w:cstheme="minorHAnsi"/>
                <w:b/>
                <w:bCs/>
                <w:color w:val="000000" w:themeColor="text1"/>
                <w:sz w:val="20"/>
                <w:szCs w:val="20"/>
                <w:lang w:val="hr-HR"/>
              </w:rPr>
              <w:t xml:space="preserve">5,239,609 </w:t>
            </w:r>
          </w:p>
        </w:tc>
      </w:tr>
      <w:tr w:rsidR="00EB3BE7" w:rsidRPr="00E521C6" w14:paraId="023FFDEB" w14:textId="77777777" w:rsidTr="002576B1">
        <w:trPr>
          <w:gridAfter w:val="1"/>
          <w:wAfter w:w="4" w:type="pct"/>
          <w:trHeight w:val="316"/>
        </w:trPr>
        <w:tc>
          <w:tcPr>
            <w:tcW w:w="1147" w:type="pct"/>
            <w:vAlign w:val="bottom"/>
          </w:tcPr>
          <w:p w14:paraId="38EAA2C6" w14:textId="77777777" w:rsidR="00EB3BE7" w:rsidRPr="000239F2" w:rsidRDefault="00EB3BE7" w:rsidP="002576B1">
            <w:pPr>
              <w:tabs>
                <w:tab w:val="right" w:pos="1202"/>
              </w:tabs>
              <w:spacing w:line="240" w:lineRule="exact"/>
              <w:outlineLvl w:val="0"/>
              <w:rPr>
                <w:rFonts w:ascii="Calibri" w:hAnsi="Calibri" w:cs="Arial"/>
                <w:sz w:val="20"/>
                <w:szCs w:val="20"/>
                <w:lang w:val="en-GB"/>
              </w:rPr>
            </w:pPr>
            <w:r w:rsidRPr="000239F2">
              <w:rPr>
                <w:rFonts w:ascii="Calibri" w:hAnsi="Calibri" w:cs="Arial"/>
                <w:sz w:val="20"/>
                <w:szCs w:val="20"/>
                <w:lang w:val="en-GB"/>
              </w:rPr>
              <w:t>Loss allowances</w:t>
            </w:r>
          </w:p>
        </w:tc>
        <w:tc>
          <w:tcPr>
            <w:tcW w:w="627" w:type="pct"/>
            <w:tcBorders>
              <w:top w:val="nil"/>
              <w:left w:val="nil"/>
              <w:bottom w:val="nil"/>
              <w:right w:val="nil"/>
            </w:tcBorders>
            <w:shd w:val="clear" w:color="auto" w:fill="auto"/>
            <w:vAlign w:val="bottom"/>
          </w:tcPr>
          <w:p w14:paraId="1C736551"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(8,659)</w:t>
            </w:r>
          </w:p>
        </w:tc>
        <w:tc>
          <w:tcPr>
            <w:tcW w:w="627" w:type="pct"/>
            <w:tcBorders>
              <w:top w:val="nil"/>
              <w:left w:val="nil"/>
              <w:bottom w:val="nil"/>
              <w:right w:val="nil"/>
            </w:tcBorders>
            <w:shd w:val="clear" w:color="auto" w:fill="auto"/>
            <w:vAlign w:val="bottom"/>
          </w:tcPr>
          <w:p w14:paraId="120290AC"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(11,523)</w:t>
            </w:r>
          </w:p>
        </w:tc>
        <w:tc>
          <w:tcPr>
            <w:tcW w:w="627" w:type="pct"/>
            <w:tcBorders>
              <w:top w:val="nil"/>
              <w:left w:val="nil"/>
              <w:bottom w:val="nil"/>
              <w:right w:val="nil"/>
            </w:tcBorders>
            <w:shd w:val="clear" w:color="auto" w:fill="auto"/>
            <w:vAlign w:val="bottom"/>
          </w:tcPr>
          <w:p w14:paraId="0774CB76"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(17,525)</w:t>
            </w:r>
          </w:p>
        </w:tc>
        <w:tc>
          <w:tcPr>
            <w:tcW w:w="627" w:type="pct"/>
            <w:tcBorders>
              <w:top w:val="nil"/>
              <w:left w:val="nil"/>
              <w:bottom w:val="nil"/>
              <w:right w:val="nil"/>
            </w:tcBorders>
            <w:shd w:val="clear" w:color="auto" w:fill="auto"/>
            <w:vAlign w:val="bottom"/>
          </w:tcPr>
          <w:p w14:paraId="26AE3174" w14:textId="77777777" w:rsidR="00EB3BE7" w:rsidRPr="000239F2" w:rsidRDefault="00EB3BE7" w:rsidP="002576B1">
            <w:pPr>
              <w:tabs>
                <w:tab w:val="right" w:pos="1202"/>
              </w:tabs>
              <w:spacing w:line="240" w:lineRule="exact"/>
              <w:jc w:val="right"/>
              <w:outlineLvl w:val="0"/>
              <w:rPr>
                <w:rFonts w:ascii="Calibri" w:hAnsi="Calibri"/>
                <w:color w:val="000000"/>
                <w:sz w:val="20"/>
                <w:szCs w:val="20"/>
                <w:lang w:val="en-GB"/>
              </w:rPr>
            </w:pPr>
            <w:r w:rsidRPr="000239F2">
              <w:rPr>
                <w:rFonts w:asciiTheme="minorHAnsi" w:hAnsiTheme="minorHAnsi" w:cstheme="minorHAnsi"/>
                <w:color w:val="000000" w:themeColor="text1"/>
                <w:sz w:val="20"/>
                <w:szCs w:val="20"/>
                <w:lang w:val="hr-HR"/>
              </w:rPr>
              <w:t xml:space="preserve"> (7,849)</w:t>
            </w:r>
          </w:p>
        </w:tc>
        <w:tc>
          <w:tcPr>
            <w:tcW w:w="714" w:type="pct"/>
            <w:tcBorders>
              <w:top w:val="nil"/>
              <w:left w:val="nil"/>
              <w:bottom w:val="nil"/>
              <w:right w:val="nil"/>
            </w:tcBorders>
            <w:vAlign w:val="bottom"/>
          </w:tcPr>
          <w:p w14:paraId="03AC02D7"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color w:val="000000" w:themeColor="text1"/>
                <w:sz w:val="20"/>
                <w:szCs w:val="20"/>
                <w:lang w:val="hr-HR"/>
              </w:rPr>
              <w:t xml:space="preserve"> - </w:t>
            </w:r>
          </w:p>
        </w:tc>
        <w:tc>
          <w:tcPr>
            <w:tcW w:w="626" w:type="pct"/>
            <w:tcBorders>
              <w:top w:val="nil"/>
              <w:left w:val="nil"/>
              <w:bottom w:val="nil"/>
              <w:right w:val="nil"/>
            </w:tcBorders>
            <w:shd w:val="clear" w:color="auto" w:fill="auto"/>
            <w:vAlign w:val="bottom"/>
          </w:tcPr>
          <w:p w14:paraId="78F5A175" w14:textId="77777777" w:rsidR="00EB3BE7" w:rsidRPr="000239F2" w:rsidRDefault="00EB3BE7" w:rsidP="002576B1">
            <w:pPr>
              <w:tabs>
                <w:tab w:val="right" w:pos="1202"/>
              </w:tabs>
              <w:spacing w:line="240" w:lineRule="exact"/>
              <w:jc w:val="right"/>
              <w:outlineLvl w:val="0"/>
              <w:rPr>
                <w:rFonts w:ascii="Calibri" w:hAnsi="Calibri" w:cs="Arial"/>
                <w:b/>
                <w:bCs/>
                <w:sz w:val="20"/>
                <w:szCs w:val="20"/>
                <w:lang w:val="en-GB"/>
              </w:rPr>
            </w:pPr>
            <w:r w:rsidRPr="000239F2">
              <w:rPr>
                <w:rFonts w:asciiTheme="minorHAnsi" w:hAnsiTheme="minorHAnsi" w:cstheme="minorHAnsi"/>
                <w:b/>
                <w:bCs/>
                <w:color w:val="000000" w:themeColor="text1"/>
                <w:sz w:val="20"/>
                <w:szCs w:val="20"/>
                <w:lang w:val="hr-HR"/>
              </w:rPr>
              <w:t xml:space="preserve"> (45,556)</w:t>
            </w:r>
          </w:p>
        </w:tc>
      </w:tr>
      <w:tr w:rsidR="00EB3BE7" w:rsidRPr="00E521C6" w14:paraId="3A5499FC" w14:textId="77777777" w:rsidTr="002576B1">
        <w:trPr>
          <w:gridAfter w:val="1"/>
          <w:wAfter w:w="4" w:type="pct"/>
          <w:trHeight w:val="263"/>
        </w:trPr>
        <w:tc>
          <w:tcPr>
            <w:tcW w:w="1147" w:type="pct"/>
            <w:vAlign w:val="bottom"/>
          </w:tcPr>
          <w:p w14:paraId="6BFCCFF3" w14:textId="77777777" w:rsidR="00EB3BE7" w:rsidRPr="000239F2" w:rsidRDefault="00EB3BE7" w:rsidP="002576B1">
            <w:pPr>
              <w:tabs>
                <w:tab w:val="right" w:pos="1202"/>
              </w:tabs>
              <w:spacing w:line="240" w:lineRule="exact"/>
              <w:outlineLvl w:val="0"/>
              <w:rPr>
                <w:rFonts w:ascii="Calibri" w:hAnsi="Calibri" w:cs="Arial"/>
                <w:b/>
                <w:iCs/>
                <w:sz w:val="20"/>
                <w:szCs w:val="20"/>
                <w:lang w:val="en-GB"/>
              </w:rPr>
            </w:pPr>
            <w:r w:rsidRPr="000239F2">
              <w:rPr>
                <w:rFonts w:ascii="Calibri" w:hAnsi="Calibri" w:cs="Arial"/>
                <w:b/>
                <w:iCs/>
                <w:sz w:val="20"/>
                <w:szCs w:val="20"/>
                <w:lang w:val="en-GB"/>
              </w:rPr>
              <w:t xml:space="preserve">Balance as of </w:t>
            </w:r>
          </w:p>
          <w:p w14:paraId="5CC2843B" w14:textId="77777777" w:rsidR="00EB3BE7" w:rsidRPr="000239F2" w:rsidRDefault="00EB3BE7" w:rsidP="002576B1">
            <w:pPr>
              <w:tabs>
                <w:tab w:val="right" w:pos="1202"/>
              </w:tabs>
              <w:spacing w:line="240" w:lineRule="exact"/>
              <w:outlineLvl w:val="0"/>
              <w:rPr>
                <w:rFonts w:ascii="Calibri" w:hAnsi="Calibri" w:cs="Arial"/>
                <w:b/>
                <w:sz w:val="20"/>
                <w:szCs w:val="20"/>
                <w:lang w:val="en-GB"/>
              </w:rPr>
            </w:pPr>
            <w:r w:rsidRPr="000239F2">
              <w:rPr>
                <w:rFonts w:ascii="Calibri" w:hAnsi="Calibri" w:cs="Arial"/>
                <w:b/>
                <w:sz w:val="20"/>
                <w:szCs w:val="20"/>
                <w:lang w:val="en-GB"/>
              </w:rPr>
              <w:t>31 December 2020</w:t>
            </w:r>
          </w:p>
        </w:tc>
        <w:tc>
          <w:tcPr>
            <w:tcW w:w="627" w:type="pct"/>
            <w:tcBorders>
              <w:top w:val="single" w:sz="4" w:space="0" w:color="auto"/>
              <w:left w:val="nil"/>
              <w:bottom w:val="single" w:sz="8" w:space="0" w:color="auto"/>
              <w:right w:val="nil"/>
            </w:tcBorders>
            <w:shd w:val="clear" w:color="auto" w:fill="auto"/>
            <w:vAlign w:val="bottom"/>
          </w:tcPr>
          <w:p w14:paraId="2D57AC05"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b/>
                <w:sz w:val="20"/>
                <w:szCs w:val="20"/>
              </w:rPr>
              <w:t xml:space="preserve">4,636,317 </w:t>
            </w:r>
          </w:p>
        </w:tc>
        <w:tc>
          <w:tcPr>
            <w:tcW w:w="627" w:type="pct"/>
            <w:tcBorders>
              <w:top w:val="single" w:sz="4" w:space="0" w:color="auto"/>
              <w:left w:val="nil"/>
              <w:bottom w:val="single" w:sz="8" w:space="0" w:color="auto"/>
              <w:right w:val="nil"/>
            </w:tcBorders>
            <w:shd w:val="clear" w:color="auto" w:fill="auto"/>
            <w:vAlign w:val="bottom"/>
          </w:tcPr>
          <w:p w14:paraId="176EF477"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b/>
                <w:sz w:val="20"/>
                <w:szCs w:val="20"/>
              </w:rPr>
              <w:t xml:space="preserve"> 141,503 </w:t>
            </w:r>
          </w:p>
        </w:tc>
        <w:tc>
          <w:tcPr>
            <w:tcW w:w="627" w:type="pct"/>
            <w:tcBorders>
              <w:top w:val="single" w:sz="4" w:space="0" w:color="auto"/>
              <w:left w:val="nil"/>
              <w:bottom w:val="single" w:sz="8" w:space="0" w:color="auto"/>
              <w:right w:val="nil"/>
            </w:tcBorders>
            <w:shd w:val="clear" w:color="auto" w:fill="auto"/>
            <w:vAlign w:val="bottom"/>
          </w:tcPr>
          <w:p w14:paraId="16A538FF"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b/>
                <w:sz w:val="20"/>
                <w:szCs w:val="20"/>
              </w:rPr>
              <w:t xml:space="preserve"> 320,894 </w:t>
            </w:r>
          </w:p>
        </w:tc>
        <w:tc>
          <w:tcPr>
            <w:tcW w:w="627" w:type="pct"/>
            <w:tcBorders>
              <w:top w:val="single" w:sz="4" w:space="0" w:color="auto"/>
              <w:left w:val="nil"/>
              <w:bottom w:val="single" w:sz="8" w:space="0" w:color="auto"/>
              <w:right w:val="nil"/>
            </w:tcBorders>
            <w:shd w:val="clear" w:color="auto" w:fill="auto"/>
            <w:vAlign w:val="bottom"/>
          </w:tcPr>
          <w:p w14:paraId="5B885837" w14:textId="77777777" w:rsidR="00EB3BE7" w:rsidRPr="000239F2" w:rsidRDefault="00EB3BE7" w:rsidP="002576B1">
            <w:pPr>
              <w:tabs>
                <w:tab w:val="right" w:pos="1202"/>
              </w:tabs>
              <w:spacing w:line="240" w:lineRule="exact"/>
              <w:jc w:val="right"/>
              <w:outlineLvl w:val="0"/>
              <w:rPr>
                <w:rFonts w:ascii="Calibri" w:hAnsi="Calibri"/>
                <w:color w:val="000000"/>
                <w:sz w:val="20"/>
                <w:szCs w:val="20"/>
                <w:lang w:val="en-GB"/>
              </w:rPr>
            </w:pPr>
            <w:r w:rsidRPr="000239F2">
              <w:rPr>
                <w:rFonts w:asciiTheme="minorHAnsi" w:hAnsiTheme="minorHAnsi" w:cstheme="minorHAnsi"/>
                <w:b/>
                <w:sz w:val="20"/>
                <w:szCs w:val="20"/>
              </w:rPr>
              <w:t xml:space="preserve"> 93,867 </w:t>
            </w:r>
          </w:p>
        </w:tc>
        <w:tc>
          <w:tcPr>
            <w:tcW w:w="714" w:type="pct"/>
            <w:tcBorders>
              <w:top w:val="single" w:sz="4" w:space="0" w:color="auto"/>
              <w:left w:val="nil"/>
              <w:bottom w:val="single" w:sz="8" w:space="0" w:color="auto"/>
              <w:right w:val="nil"/>
            </w:tcBorders>
            <w:vAlign w:val="bottom"/>
          </w:tcPr>
          <w:p w14:paraId="18AD1E0F"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b/>
                <w:sz w:val="20"/>
                <w:szCs w:val="20"/>
              </w:rPr>
              <w:t xml:space="preserve"> 1,472 </w:t>
            </w:r>
          </w:p>
        </w:tc>
        <w:tc>
          <w:tcPr>
            <w:tcW w:w="626" w:type="pct"/>
            <w:tcBorders>
              <w:top w:val="single" w:sz="4" w:space="0" w:color="auto"/>
              <w:left w:val="nil"/>
              <w:bottom w:val="single" w:sz="8" w:space="0" w:color="auto"/>
              <w:right w:val="nil"/>
            </w:tcBorders>
            <w:shd w:val="clear" w:color="auto" w:fill="auto"/>
            <w:vAlign w:val="bottom"/>
          </w:tcPr>
          <w:p w14:paraId="4466E464" w14:textId="77777777" w:rsidR="00EB3BE7" w:rsidRPr="000239F2" w:rsidRDefault="00EB3BE7" w:rsidP="002576B1">
            <w:pPr>
              <w:tabs>
                <w:tab w:val="right" w:pos="1202"/>
              </w:tabs>
              <w:spacing w:line="240" w:lineRule="exact"/>
              <w:jc w:val="right"/>
              <w:outlineLvl w:val="0"/>
              <w:rPr>
                <w:rFonts w:ascii="Calibri" w:hAnsi="Calibri" w:cs="Arial"/>
                <w:sz w:val="20"/>
                <w:szCs w:val="20"/>
                <w:lang w:val="en-GB"/>
              </w:rPr>
            </w:pPr>
            <w:r w:rsidRPr="000239F2">
              <w:rPr>
                <w:rFonts w:asciiTheme="minorHAnsi" w:hAnsiTheme="minorHAnsi" w:cstheme="minorHAnsi"/>
                <w:b/>
                <w:sz w:val="20"/>
                <w:szCs w:val="20"/>
              </w:rPr>
              <w:t xml:space="preserve">5,194,053 </w:t>
            </w:r>
          </w:p>
        </w:tc>
      </w:tr>
    </w:tbl>
    <w:p w14:paraId="188007C3" w14:textId="77777777" w:rsidR="00EB3BE7" w:rsidRPr="008F4B83" w:rsidRDefault="00EB3BE7" w:rsidP="008F4B83">
      <w:pPr>
        <w:rPr>
          <w:rFonts w:ascii="Calibri" w:eastAsia="Calibri" w:hAnsi="Calibri"/>
          <w:noProof/>
          <w:sz w:val="22"/>
          <w:szCs w:val="22"/>
          <w:lang w:val="en-GB"/>
        </w:rPr>
      </w:pPr>
    </w:p>
    <w:p w14:paraId="31824728" w14:textId="0FCA56CA" w:rsidR="00691005" w:rsidRDefault="00D87198" w:rsidP="001842D7">
      <w:pPr>
        <w:pStyle w:val="T1"/>
        <w:keepNext w:val="0"/>
        <w:spacing w:before="100" w:after="100" w:line="280" w:lineRule="exact"/>
        <w:rPr>
          <w:rFonts w:asciiTheme="minorHAnsi" w:hAnsiTheme="minorHAnsi" w:cs="Arial"/>
          <w:b w:val="0"/>
          <w:bCs w:val="0"/>
          <w:sz w:val="22"/>
          <w:szCs w:val="22"/>
          <w:lang w:val="en-GB"/>
        </w:rPr>
      </w:pPr>
      <w:bookmarkStart w:id="946" w:name="_Hlk35351180"/>
      <w:r>
        <w:rPr>
          <w:rFonts w:asciiTheme="minorHAnsi" w:hAnsiTheme="minorHAnsi" w:cs="Arial"/>
          <w:b w:val="0"/>
          <w:bCs w:val="0"/>
          <w:color w:val="000000" w:themeColor="text1"/>
          <w:sz w:val="22"/>
          <w:szCs w:val="22"/>
          <w:lang w:val="hr-HR"/>
        </w:rPr>
        <w:t xml:space="preserve">Without Stage position relates to </w:t>
      </w:r>
      <w:r w:rsidR="00F14885" w:rsidRPr="00F14885">
        <w:rPr>
          <w:rFonts w:asciiTheme="minorHAnsi" w:hAnsiTheme="minorHAnsi" w:cs="Arial"/>
          <w:b w:val="0"/>
          <w:bCs w:val="0"/>
          <w:color w:val="000000" w:themeColor="text1"/>
          <w:sz w:val="22"/>
          <w:szCs w:val="22"/>
          <w:lang w:val="hr-HR"/>
        </w:rPr>
        <w:t>Opened letters of credit covered by deposits.</w:t>
      </w:r>
      <w:bookmarkEnd w:id="946"/>
    </w:p>
    <w:p w14:paraId="4F8BA906" w14:textId="4026F498" w:rsidR="00691005" w:rsidRDefault="00691005" w:rsidP="00E30374">
      <w:pPr>
        <w:pStyle w:val="T1"/>
        <w:keepNext w:val="0"/>
        <w:spacing w:before="120" w:line="260" w:lineRule="exact"/>
        <w:rPr>
          <w:rFonts w:asciiTheme="minorHAnsi" w:hAnsiTheme="minorHAnsi" w:cs="Arial"/>
          <w:b w:val="0"/>
          <w:bCs w:val="0"/>
          <w:sz w:val="22"/>
          <w:szCs w:val="22"/>
          <w:lang w:val="en-GB"/>
        </w:rPr>
        <w:sectPr w:rsidR="00691005" w:rsidSect="00C06CDD">
          <w:pgSz w:w="11907" w:h="16840" w:code="9"/>
          <w:pgMar w:top="1418" w:right="1134" w:bottom="1134" w:left="1418" w:header="851" w:footer="851" w:gutter="0"/>
          <w:cols w:space="720"/>
          <w:noEndnote/>
        </w:sectPr>
      </w:pPr>
    </w:p>
    <w:p w14:paraId="3BE02BFD" w14:textId="77777777" w:rsidR="008F2E6D" w:rsidRDefault="008F2E6D" w:rsidP="001E7DB0">
      <w:pPr>
        <w:pStyle w:val="T1"/>
        <w:tabs>
          <w:tab w:val="left" w:pos="567"/>
        </w:tabs>
        <w:spacing w:before="0" w:after="0" w:line="240" w:lineRule="auto"/>
        <w:rPr>
          <w:rFonts w:asciiTheme="minorHAnsi" w:hAnsiTheme="minorHAnsi"/>
          <w:sz w:val="22"/>
          <w:szCs w:val="22"/>
          <w:lang w:val="en-GB"/>
        </w:rPr>
      </w:pPr>
    </w:p>
    <w:p w14:paraId="22045677" w14:textId="5A055BCD" w:rsidR="00B52E81" w:rsidRPr="001E7DB0" w:rsidRDefault="00EB3BE7" w:rsidP="001E7DB0">
      <w:pPr>
        <w:pStyle w:val="T1"/>
        <w:tabs>
          <w:tab w:val="left" w:pos="567"/>
        </w:tabs>
        <w:spacing w:before="0" w:after="0" w:line="240" w:lineRule="auto"/>
        <w:rPr>
          <w:rFonts w:asciiTheme="minorHAnsi" w:hAnsiTheme="minorHAnsi"/>
          <w:sz w:val="22"/>
          <w:szCs w:val="22"/>
          <w:lang w:val="en-GB"/>
        </w:rPr>
      </w:pPr>
      <w:r>
        <w:rPr>
          <w:rFonts w:asciiTheme="minorHAnsi" w:hAnsiTheme="minorHAnsi"/>
          <w:sz w:val="22"/>
          <w:szCs w:val="22"/>
          <w:lang w:val="en-GB"/>
        </w:rPr>
        <w:t>29</w:t>
      </w:r>
      <w:r w:rsidR="00B52E81" w:rsidRPr="001E7DB0">
        <w:rPr>
          <w:rFonts w:asciiTheme="minorHAnsi" w:hAnsiTheme="minorHAnsi"/>
          <w:sz w:val="22"/>
          <w:szCs w:val="22"/>
          <w:lang w:val="en-GB"/>
        </w:rPr>
        <w:t>.</w:t>
      </w:r>
      <w:r w:rsidR="00B52E81" w:rsidRPr="001E7DB0">
        <w:rPr>
          <w:rFonts w:asciiTheme="minorHAnsi" w:hAnsiTheme="minorHAnsi"/>
          <w:sz w:val="22"/>
          <w:szCs w:val="22"/>
          <w:lang w:val="en-GB"/>
        </w:rPr>
        <w:tab/>
        <w:t xml:space="preserve">Guarantees and commitments </w:t>
      </w:r>
      <w:r w:rsidR="00B52E81" w:rsidRPr="001E7DB0">
        <w:rPr>
          <w:rFonts w:asciiTheme="minorHAnsi" w:hAnsiTheme="minorHAnsi" w:cs="Arial"/>
          <w:bCs w:val="0"/>
          <w:sz w:val="22"/>
          <w:szCs w:val="22"/>
          <w:lang w:val="en-GB"/>
        </w:rPr>
        <w:t>(continued)</w:t>
      </w:r>
    </w:p>
    <w:p w14:paraId="5CF182B9" w14:textId="77777777" w:rsidR="00377F08" w:rsidRDefault="00377F08" w:rsidP="001E7DB0">
      <w:pPr>
        <w:pStyle w:val="T1"/>
        <w:keepNext w:val="0"/>
        <w:spacing w:before="0" w:after="0" w:line="240" w:lineRule="auto"/>
        <w:rPr>
          <w:rFonts w:asciiTheme="minorHAnsi" w:hAnsiTheme="minorHAnsi" w:cs="Arial"/>
          <w:b w:val="0"/>
          <w:bCs w:val="0"/>
          <w:sz w:val="22"/>
          <w:szCs w:val="22"/>
          <w:highlight w:val="yellow"/>
          <w:lang w:val="en-GB"/>
        </w:rPr>
      </w:pPr>
    </w:p>
    <w:p w14:paraId="3830CB40"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Guarantees</w:t>
      </w:r>
    </w:p>
    <w:p w14:paraId="42F21A23"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142DC169" w14:textId="77777777" w:rsidR="00266357" w:rsidRDefault="00266357" w:rsidP="001E7DB0">
      <w:pPr>
        <w:pStyle w:val="T1"/>
        <w:spacing w:before="0" w:after="0" w:line="240" w:lineRule="auto"/>
        <w:rPr>
          <w:rFonts w:asciiTheme="minorHAnsi" w:hAnsiTheme="minorHAnsi" w:cs="Arial"/>
          <w:b w:val="0"/>
          <w:bCs w:val="0"/>
          <w:sz w:val="22"/>
          <w:szCs w:val="22"/>
          <w:lang w:val="en-GB"/>
        </w:rPr>
      </w:pPr>
    </w:p>
    <w:p w14:paraId="510F17F8" w14:textId="1A9F9FAA" w:rsidR="00163628"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Bank guarantees are</w:t>
      </w:r>
      <w:r w:rsidR="00767D73" w:rsidRPr="007553F8">
        <w:rPr>
          <w:rFonts w:asciiTheme="minorHAnsi" w:hAnsiTheme="minorHAnsi" w:cs="Arial"/>
          <w:b w:val="0"/>
          <w:bCs w:val="0"/>
          <w:sz w:val="22"/>
          <w:szCs w:val="22"/>
          <w:lang w:val="en-GB"/>
        </w:rPr>
        <w:t xml:space="preserve">, to the extent </w:t>
      </w:r>
      <w:r w:rsidR="00767D73" w:rsidRPr="0003594B">
        <w:rPr>
          <w:rFonts w:asciiTheme="minorHAnsi" w:hAnsiTheme="minorHAnsi" w:cs="Arial"/>
          <w:b w:val="0"/>
          <w:bCs w:val="0"/>
          <w:sz w:val="22"/>
          <w:szCs w:val="22"/>
          <w:lang w:val="en-GB"/>
        </w:rPr>
        <w:t xml:space="preserve">of </w:t>
      </w:r>
      <w:r w:rsidR="001F6E04">
        <w:rPr>
          <w:rFonts w:asciiTheme="minorHAnsi" w:hAnsiTheme="minorHAnsi" w:cs="Arial"/>
          <w:b w:val="0"/>
          <w:bCs w:val="0"/>
          <w:sz w:val="22"/>
          <w:szCs w:val="22"/>
          <w:lang w:val="en-GB"/>
        </w:rPr>
        <w:t>31</w:t>
      </w:r>
      <w:r w:rsidR="00767D73" w:rsidRPr="00EA22B8">
        <w:rPr>
          <w:rFonts w:asciiTheme="minorHAnsi" w:hAnsiTheme="minorHAnsi" w:cs="Arial"/>
          <w:b w:val="0"/>
          <w:sz w:val="22"/>
          <w:szCs w:val="22"/>
          <w:lang w:val="en-GB"/>
        </w:rPr>
        <w:t>%</w:t>
      </w:r>
      <w:r w:rsidR="00767D73" w:rsidRPr="0003594B">
        <w:rPr>
          <w:rFonts w:asciiTheme="minorHAnsi" w:hAnsiTheme="minorHAnsi" w:cs="Arial"/>
          <w:b w:val="0"/>
          <w:sz w:val="22"/>
          <w:szCs w:val="22"/>
          <w:lang w:val="en-GB"/>
        </w:rPr>
        <w:t>,</w:t>
      </w:r>
      <w:r w:rsidR="00767D73" w:rsidRPr="007553F8">
        <w:rPr>
          <w:rFonts w:asciiTheme="minorHAnsi" w:hAnsiTheme="minorHAnsi" w:cs="Arial"/>
          <w:b w:val="0"/>
          <w:sz w:val="22"/>
          <w:szCs w:val="22"/>
          <w:lang w:val="en-GB"/>
        </w:rPr>
        <w:t xml:space="preserve"> </w:t>
      </w:r>
      <w:r w:rsidR="00767D73" w:rsidRPr="007553F8">
        <w:rPr>
          <w:rFonts w:asciiTheme="minorHAnsi" w:hAnsiTheme="minorHAnsi" w:cs="Arial"/>
          <w:b w:val="0"/>
          <w:bCs w:val="0"/>
          <w:sz w:val="22"/>
          <w:szCs w:val="22"/>
          <w:lang w:val="en-GB"/>
        </w:rPr>
        <w:t>collateralized by the guarantees</w:t>
      </w:r>
      <w:r w:rsidR="00CB6F41" w:rsidRPr="007553F8">
        <w:rPr>
          <w:rFonts w:asciiTheme="minorHAnsi" w:hAnsiTheme="minorHAnsi" w:cs="Arial"/>
          <w:b w:val="0"/>
          <w:bCs w:val="0"/>
          <w:sz w:val="22"/>
          <w:szCs w:val="22"/>
          <w:lang w:val="en-GB"/>
        </w:rPr>
        <w:t>,</w:t>
      </w:r>
      <w:r w:rsidR="00E82101" w:rsidRPr="007553F8">
        <w:rPr>
          <w:rFonts w:asciiTheme="minorHAnsi" w:hAnsiTheme="minorHAnsi" w:cs="Arial"/>
          <w:b w:val="0"/>
          <w:bCs w:val="0"/>
          <w:sz w:val="22"/>
          <w:szCs w:val="22"/>
          <w:lang w:val="en-GB"/>
        </w:rPr>
        <w:t xml:space="preserve"> deposits</w:t>
      </w:r>
      <w:r w:rsidR="00767D73" w:rsidRPr="007553F8">
        <w:rPr>
          <w:rFonts w:asciiTheme="minorHAnsi" w:hAnsiTheme="minorHAnsi" w:cs="Arial"/>
          <w:b w:val="0"/>
          <w:bCs w:val="0"/>
          <w:sz w:val="22"/>
          <w:szCs w:val="22"/>
          <w:lang w:val="en-GB"/>
        </w:rPr>
        <w:t xml:space="preserve"> </w:t>
      </w:r>
      <w:r w:rsidR="00CB6F41" w:rsidRPr="007553F8">
        <w:rPr>
          <w:rFonts w:asciiTheme="minorHAnsi" w:hAnsiTheme="minorHAnsi" w:cs="Arial"/>
          <w:b w:val="0"/>
          <w:bCs w:val="0"/>
          <w:sz w:val="22"/>
          <w:szCs w:val="22"/>
          <w:lang w:val="en-GB"/>
        </w:rPr>
        <w:t>and bank guarantees</w:t>
      </w:r>
      <w:r w:rsidR="00767D73" w:rsidRPr="007553F8">
        <w:rPr>
          <w:rFonts w:asciiTheme="minorHAnsi" w:hAnsiTheme="minorHAnsi"/>
          <w:b w:val="0"/>
          <w:sz w:val="22"/>
          <w:szCs w:val="22"/>
          <w:lang w:val="en-GB"/>
        </w:rPr>
        <w:t>.</w:t>
      </w:r>
      <w:r w:rsidRPr="007553F8">
        <w:rPr>
          <w:rFonts w:asciiTheme="minorHAnsi" w:hAnsiTheme="minorHAnsi" w:cs="Arial"/>
          <w:b w:val="0"/>
          <w:bCs w:val="0"/>
          <w:sz w:val="22"/>
          <w:szCs w:val="22"/>
          <w:lang w:val="en-GB"/>
        </w:rPr>
        <w:t xml:space="preserve"> </w:t>
      </w:r>
    </w:p>
    <w:p w14:paraId="4B1758A3" w14:textId="77777777" w:rsidR="008F2E6D" w:rsidRPr="007553F8" w:rsidRDefault="008F2E6D" w:rsidP="001E7DB0">
      <w:pPr>
        <w:pStyle w:val="T1"/>
        <w:spacing w:before="0" w:after="0" w:line="240" w:lineRule="auto"/>
        <w:rPr>
          <w:rFonts w:asciiTheme="minorHAnsi" w:hAnsiTheme="minorHAnsi" w:cs="Arial"/>
          <w:b w:val="0"/>
          <w:bCs w:val="0"/>
          <w:sz w:val="22"/>
          <w:szCs w:val="22"/>
          <w:lang w:val="en-GB"/>
        </w:rPr>
      </w:pPr>
    </w:p>
    <w:p w14:paraId="59B0535C"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Commitments upon undrawn loans</w:t>
      </w:r>
    </w:p>
    <w:p w14:paraId="5C7ACAB6"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6DBF7D3C" w14:textId="77777777" w:rsidR="001B20E0"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66344DD2" w14:textId="77777777" w:rsidR="008F2E6D" w:rsidRPr="007553F8" w:rsidRDefault="008F2E6D" w:rsidP="001E7DB0">
      <w:pPr>
        <w:keepNext/>
        <w:jc w:val="both"/>
        <w:rPr>
          <w:rFonts w:asciiTheme="minorHAnsi" w:hAnsiTheme="minorHAnsi" w:cs="Arial"/>
          <w:bCs/>
          <w:sz w:val="22"/>
          <w:szCs w:val="22"/>
          <w:lang w:val="pl-PL" w:eastAsia="hr-HR"/>
        </w:rPr>
      </w:pPr>
    </w:p>
    <w:p w14:paraId="56792A97" w14:textId="15FEBDE7" w:rsidR="00192BBD" w:rsidRPr="001E7DB0" w:rsidRDefault="00192BBD" w:rsidP="001E7DB0">
      <w:pPr>
        <w:pStyle w:val="T1"/>
        <w:spacing w:before="0" w:after="0" w:line="240" w:lineRule="auto"/>
        <w:rPr>
          <w:rFonts w:asciiTheme="minorHAnsi" w:hAnsiTheme="minorHAnsi" w:cs="Arial"/>
          <w:b w:val="0"/>
          <w:bCs w:val="0"/>
          <w:sz w:val="22"/>
          <w:szCs w:val="22"/>
          <w:highlight w:val="yellow"/>
          <w:lang w:val="en-GB"/>
        </w:rPr>
        <w:sectPr w:rsidR="00192BBD" w:rsidRPr="001E7DB0" w:rsidSect="00C06CDD">
          <w:pgSz w:w="11907" w:h="16840" w:code="9"/>
          <w:pgMar w:top="1418" w:right="1134" w:bottom="1134" w:left="1418" w:header="851" w:footer="851" w:gutter="0"/>
          <w:cols w:space="720"/>
          <w:noEndnote/>
        </w:sectPr>
      </w:pPr>
      <w:bookmarkStart w:id="947" w:name="_Hlk34300217"/>
    </w:p>
    <w:bookmarkEnd w:id="947"/>
    <w:p w14:paraId="0163C6AA" w14:textId="77777777" w:rsidR="008F2E6D" w:rsidRPr="000239F2" w:rsidRDefault="008F2E6D" w:rsidP="001E7DB0">
      <w:pPr>
        <w:pStyle w:val="T1"/>
        <w:tabs>
          <w:tab w:val="left" w:pos="567"/>
        </w:tabs>
        <w:spacing w:before="0" w:after="0" w:line="240" w:lineRule="auto"/>
        <w:rPr>
          <w:rFonts w:asciiTheme="minorHAnsi" w:hAnsiTheme="minorHAnsi" w:cs="Arial"/>
          <w:bCs w:val="0"/>
          <w:sz w:val="18"/>
          <w:szCs w:val="18"/>
          <w:lang w:val="en-GB"/>
        </w:rPr>
      </w:pPr>
    </w:p>
    <w:p w14:paraId="6BC91922" w14:textId="3A067A68" w:rsidR="001B20E0" w:rsidRPr="0020241C" w:rsidRDefault="00C60D7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w:t>
      </w:r>
      <w:r w:rsidR="001F6E04">
        <w:rPr>
          <w:rFonts w:asciiTheme="minorHAnsi" w:hAnsiTheme="minorHAnsi" w:cs="Arial"/>
          <w:sz w:val="22"/>
          <w:szCs w:val="22"/>
          <w:lang w:val="en-GB"/>
        </w:rPr>
        <w:t>0</w:t>
      </w:r>
      <w:r>
        <w:rPr>
          <w:rFonts w:asciiTheme="minorHAnsi" w:hAnsiTheme="minorHAnsi" w:cs="Arial"/>
          <w:sz w:val="22"/>
          <w:szCs w:val="22"/>
          <w:lang w:val="en-GB"/>
        </w:rPr>
        <w:t>.</w:t>
      </w:r>
      <w:r>
        <w:rPr>
          <w:rFonts w:asciiTheme="minorHAnsi" w:hAnsiTheme="minorHAnsi" w:cs="Arial"/>
          <w:sz w:val="22"/>
          <w:szCs w:val="22"/>
          <w:lang w:val="en-GB"/>
        </w:rPr>
        <w:tab/>
      </w:r>
      <w:r w:rsidR="001B20E0" w:rsidRPr="0020241C">
        <w:rPr>
          <w:rFonts w:asciiTheme="minorHAnsi" w:hAnsiTheme="minorHAnsi" w:cs="Arial"/>
          <w:sz w:val="22"/>
          <w:szCs w:val="22"/>
          <w:lang w:val="en-GB"/>
        </w:rPr>
        <w:t>Managed funds for and on behalf of third parties</w:t>
      </w:r>
    </w:p>
    <w:p w14:paraId="1CD62218" w14:textId="77777777" w:rsidR="008F2E6D" w:rsidRPr="000239F2" w:rsidRDefault="008F2E6D" w:rsidP="001E7DB0">
      <w:pPr>
        <w:pStyle w:val="T1"/>
        <w:spacing w:before="0" w:after="0" w:line="240" w:lineRule="auto"/>
        <w:rPr>
          <w:rFonts w:asciiTheme="minorHAnsi" w:hAnsiTheme="minorHAnsi" w:cs="Arial"/>
          <w:b w:val="0"/>
          <w:sz w:val="18"/>
          <w:szCs w:val="18"/>
          <w:lang w:val="en-GB"/>
        </w:rPr>
      </w:pPr>
    </w:p>
    <w:p w14:paraId="5DE6B195" w14:textId="151A52B5"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manages funds on behalf of and for the </w:t>
      </w:r>
      <w:r w:rsidRPr="00D66569">
        <w:rPr>
          <w:rFonts w:asciiTheme="minorHAnsi" w:hAnsiTheme="minorHAnsi" w:cs="Arial"/>
          <w:b w:val="0"/>
          <w:sz w:val="22"/>
          <w:szCs w:val="22"/>
          <w:lang w:val="en-GB"/>
        </w:rPr>
        <w:t xml:space="preserve">account of the </w:t>
      </w:r>
      <w:r w:rsidRPr="003239B0">
        <w:rPr>
          <w:rFonts w:asciiTheme="minorHAnsi" w:hAnsiTheme="minorHAnsi" w:cs="Arial"/>
          <w:b w:val="0"/>
          <w:sz w:val="22"/>
          <w:szCs w:val="22"/>
          <w:lang w:val="en-GB"/>
        </w:rPr>
        <w:t xml:space="preserve">Ministry of Finance, the </w:t>
      </w:r>
      <w:r w:rsidR="00170518" w:rsidRPr="00170518">
        <w:rPr>
          <w:rFonts w:asciiTheme="minorHAnsi" w:hAnsiTheme="minorHAnsi" w:cs="Arial"/>
          <w:b w:val="0"/>
          <w:sz w:val="22"/>
          <w:szCs w:val="22"/>
          <w:lang w:val="en-GB"/>
        </w:rPr>
        <w:t>Ministry of the Economy</w:t>
      </w:r>
      <w:r w:rsidR="00170518">
        <w:rPr>
          <w:rFonts w:asciiTheme="minorHAnsi" w:hAnsiTheme="minorHAnsi" w:cs="Arial"/>
          <w:b w:val="0"/>
          <w:sz w:val="22"/>
          <w:szCs w:val="22"/>
          <w:lang w:val="en-GB"/>
        </w:rPr>
        <w:t xml:space="preserve"> </w:t>
      </w:r>
      <w:r w:rsidR="00170518" w:rsidRPr="00170518">
        <w:rPr>
          <w:rFonts w:asciiTheme="minorHAnsi" w:hAnsiTheme="minorHAnsi" w:cs="Arial"/>
          <w:b w:val="0"/>
          <w:sz w:val="22"/>
          <w:szCs w:val="22"/>
          <w:lang w:val="en-GB"/>
        </w:rPr>
        <w:t>and Sustainable Development</w:t>
      </w:r>
      <w:r w:rsidRPr="003239B0">
        <w:rPr>
          <w:rFonts w:asciiTheme="minorHAnsi" w:hAnsiTheme="minorHAnsi" w:cs="Arial"/>
          <w:b w:val="0"/>
          <w:sz w:val="22"/>
          <w:szCs w:val="22"/>
          <w:lang w:val="en-GB"/>
        </w:rPr>
        <w:t xml:space="preserve">, the Ministry </w:t>
      </w:r>
      <w:r w:rsidR="00B20266" w:rsidRPr="003239B0">
        <w:rPr>
          <w:rFonts w:asciiTheme="minorHAnsi" w:hAnsiTheme="minorHAnsi" w:cs="Arial"/>
          <w:b w:val="0"/>
          <w:sz w:val="22"/>
          <w:szCs w:val="22"/>
          <w:lang w:val="en-GB"/>
        </w:rPr>
        <w:t>of</w:t>
      </w:r>
      <w:r w:rsidRPr="003239B0">
        <w:rPr>
          <w:rFonts w:asciiTheme="minorHAnsi" w:hAnsiTheme="minorHAnsi" w:cs="Arial"/>
          <w:b w:val="0"/>
          <w:sz w:val="22"/>
          <w:szCs w:val="22"/>
          <w:lang w:val="en-GB"/>
        </w:rPr>
        <w:t xml:space="preserve"> </w:t>
      </w:r>
      <w:r w:rsidR="00163628" w:rsidRPr="003239B0">
        <w:rPr>
          <w:rFonts w:asciiTheme="minorHAnsi" w:hAnsiTheme="minorHAnsi" w:cs="Arial"/>
          <w:b w:val="0"/>
          <w:sz w:val="22"/>
          <w:szCs w:val="22"/>
          <w:lang w:val="en-GB"/>
        </w:rPr>
        <w:t>the Sea</w:t>
      </w:r>
      <w:r w:rsidRPr="003239B0">
        <w:rPr>
          <w:rFonts w:asciiTheme="minorHAnsi" w:hAnsiTheme="minorHAnsi" w:cs="Arial"/>
          <w:b w:val="0"/>
          <w:sz w:val="22"/>
          <w:szCs w:val="22"/>
          <w:lang w:val="en-GB"/>
        </w:rPr>
        <w:t xml:space="preserve">, Transport and Infrastructure, the Ministry of Agriculture, the Ministry of Regional Development and EU Funds, </w:t>
      </w:r>
      <w:r w:rsidR="00FC2A96">
        <w:rPr>
          <w:rFonts w:asciiTheme="minorHAnsi" w:hAnsiTheme="minorHAnsi" w:cs="Arial"/>
          <w:b w:val="0"/>
          <w:sz w:val="22"/>
          <w:szCs w:val="22"/>
          <w:lang w:val="en-GB"/>
        </w:rPr>
        <w:t xml:space="preserve">the Ministry of Foreign and European Affairs, the Ministry of Tourism and Sport, </w:t>
      </w:r>
      <w:r w:rsidRPr="003239B0">
        <w:rPr>
          <w:rFonts w:asciiTheme="minorHAnsi" w:hAnsiTheme="minorHAnsi" w:cs="Arial"/>
          <w:b w:val="0"/>
          <w:sz w:val="22"/>
          <w:szCs w:val="22"/>
          <w:lang w:val="en-GB"/>
        </w:rPr>
        <w:t xml:space="preserve">the company Vodovod </w:t>
      </w:r>
      <w:r w:rsidR="00FF5947" w:rsidRPr="003239B0">
        <w:rPr>
          <w:rFonts w:asciiTheme="minorHAnsi" w:hAnsiTheme="minorHAnsi" w:cs="Arial"/>
          <w:b w:val="0"/>
          <w:sz w:val="22"/>
          <w:szCs w:val="22"/>
          <w:lang w:val="en-GB"/>
        </w:rPr>
        <w:t>i kanalizacija d.o.o., Split,</w:t>
      </w:r>
      <w:r w:rsidRPr="003239B0">
        <w:rPr>
          <w:rFonts w:asciiTheme="minorHAnsi" w:hAnsiTheme="minorHAnsi" w:cs="Arial"/>
          <w:b w:val="0"/>
          <w:sz w:val="22"/>
          <w:szCs w:val="22"/>
          <w:lang w:val="en-GB"/>
        </w:rPr>
        <w:t xml:space="preserve"> </w:t>
      </w:r>
      <w:bookmarkStart w:id="948" w:name="_Hlk2950667"/>
      <w:r w:rsidRPr="003239B0">
        <w:rPr>
          <w:rFonts w:asciiTheme="minorHAnsi" w:hAnsiTheme="minorHAnsi" w:cs="Arial"/>
          <w:b w:val="0"/>
          <w:sz w:val="22"/>
          <w:szCs w:val="22"/>
          <w:lang w:val="en-GB"/>
        </w:rPr>
        <w:t>the Croatian Agency for SMEs</w:t>
      </w:r>
      <w:r w:rsidR="00B33EC5" w:rsidRPr="003239B0">
        <w:rPr>
          <w:rFonts w:asciiTheme="minorHAnsi" w:hAnsiTheme="minorHAnsi" w:cs="Arial"/>
          <w:b w:val="0"/>
          <w:bCs w:val="0"/>
          <w:sz w:val="22"/>
          <w:szCs w:val="22"/>
          <w:lang w:val="en-GB"/>
        </w:rPr>
        <w:t>, Innovation</w:t>
      </w:r>
      <w:r w:rsidR="00B3076E" w:rsidRPr="003239B0">
        <w:rPr>
          <w:rFonts w:asciiTheme="minorHAnsi" w:hAnsiTheme="minorHAnsi" w:cs="Arial"/>
          <w:b w:val="0"/>
          <w:bCs w:val="0"/>
          <w:sz w:val="22"/>
          <w:szCs w:val="22"/>
          <w:lang w:val="en-GB"/>
        </w:rPr>
        <w:t>s</w:t>
      </w:r>
      <w:bookmarkEnd w:id="948"/>
      <w:r w:rsidR="00B33EC5" w:rsidRPr="003239B0">
        <w:rPr>
          <w:rFonts w:asciiTheme="minorHAnsi" w:hAnsiTheme="minorHAnsi" w:cs="Arial"/>
          <w:b w:val="0"/>
          <w:bCs w:val="0"/>
          <w:sz w:val="22"/>
          <w:szCs w:val="22"/>
          <w:lang w:val="en-GB"/>
        </w:rPr>
        <w:t xml:space="preserve"> </w:t>
      </w:r>
      <w:r w:rsidRPr="003239B0">
        <w:rPr>
          <w:rFonts w:asciiTheme="minorHAnsi" w:hAnsiTheme="minorHAnsi" w:cs="Arial"/>
          <w:b w:val="0"/>
          <w:sz w:val="22"/>
          <w:szCs w:val="22"/>
          <w:lang w:val="en-GB"/>
        </w:rPr>
        <w:t>and Investment</w:t>
      </w:r>
      <w:r w:rsidR="00B3076E" w:rsidRPr="003239B0">
        <w:rPr>
          <w:rFonts w:asciiTheme="minorHAnsi" w:hAnsiTheme="minorHAnsi" w:cs="Arial"/>
          <w:b w:val="0"/>
          <w:sz w:val="22"/>
          <w:szCs w:val="22"/>
          <w:lang w:val="en-GB"/>
        </w:rPr>
        <w:t>s</w:t>
      </w:r>
      <w:r w:rsidRPr="003239B0">
        <w:rPr>
          <w:rFonts w:asciiTheme="minorHAnsi" w:hAnsiTheme="minorHAnsi" w:cs="Arial"/>
          <w:b w:val="0"/>
          <w:sz w:val="22"/>
          <w:szCs w:val="22"/>
          <w:lang w:val="en-GB"/>
        </w:rPr>
        <w:t xml:space="preserve"> (“HAMAG</w:t>
      </w:r>
      <w:r w:rsidR="00D65321" w:rsidRPr="003239B0">
        <w:rPr>
          <w:rFonts w:asciiTheme="minorHAnsi" w:hAnsiTheme="minorHAnsi" w:cs="Arial"/>
          <w:b w:val="0"/>
          <w:sz w:val="22"/>
          <w:szCs w:val="22"/>
          <w:lang w:val="en-GB"/>
        </w:rPr>
        <w:t>-BICRO</w:t>
      </w:r>
      <w:r w:rsidRPr="003239B0">
        <w:rPr>
          <w:rFonts w:asciiTheme="minorHAnsi" w:hAnsiTheme="minorHAnsi" w:cs="Arial"/>
          <w:b w:val="0"/>
          <w:sz w:val="22"/>
          <w:szCs w:val="22"/>
          <w:lang w:val="en-GB"/>
        </w:rPr>
        <w:t>”)</w:t>
      </w:r>
      <w:r w:rsidR="00FF5947" w:rsidRPr="003239B0">
        <w:t xml:space="preserve"> </w:t>
      </w:r>
      <w:r w:rsidR="00FF5947" w:rsidRPr="003239B0">
        <w:rPr>
          <w:rFonts w:asciiTheme="minorHAnsi" w:hAnsiTheme="minorHAnsi" w:cs="Arial"/>
          <w:b w:val="0"/>
          <w:sz w:val="22"/>
          <w:szCs w:val="22"/>
          <w:lang w:val="en-GB"/>
        </w:rPr>
        <w:t>and commercial banks</w:t>
      </w:r>
      <w:r w:rsidRPr="003239B0">
        <w:rPr>
          <w:rFonts w:asciiTheme="minorHAnsi" w:hAnsiTheme="minorHAnsi" w:cs="Arial"/>
          <w:b w:val="0"/>
          <w:sz w:val="22"/>
          <w:szCs w:val="22"/>
          <w:lang w:val="en-GB"/>
        </w:rPr>
        <w:t>, that are m</w:t>
      </w:r>
      <w:r w:rsidRPr="00D66569">
        <w:rPr>
          <w:rFonts w:asciiTheme="minorHAnsi" w:hAnsiTheme="minorHAnsi" w:cs="Arial"/>
          <w:b w:val="0"/>
          <w:sz w:val="22"/>
          <w:szCs w:val="22"/>
          <w:lang w:val="en-GB"/>
        </w:rPr>
        <w:t>ainly</w:t>
      </w:r>
      <w:r w:rsidRPr="001E7DB0">
        <w:rPr>
          <w:rFonts w:asciiTheme="minorHAnsi" w:hAnsiTheme="minorHAnsi" w:cs="Arial"/>
          <w:b w:val="0"/>
          <w:sz w:val="22"/>
          <w:szCs w:val="22"/>
          <w:lang w:val="en-GB"/>
        </w:rPr>
        <w:t xml:space="preserve"> used for various reconstruction and development programmes. These assets are separated from the Group’s assets. The income and expense relating to these transactions are charged to the </w:t>
      </w:r>
      <w:r w:rsidR="00163628" w:rsidRPr="00163628">
        <w:rPr>
          <w:rFonts w:asciiTheme="minorHAnsi" w:hAnsiTheme="minorHAnsi" w:cs="Arial"/>
          <w:b w:val="0"/>
          <w:sz w:val="22"/>
          <w:szCs w:val="22"/>
          <w:lang w:val="en-GB"/>
        </w:rPr>
        <w:t>principal</w:t>
      </w:r>
      <w:r w:rsidRPr="001E7DB0">
        <w:rPr>
          <w:rFonts w:asciiTheme="minorHAnsi" w:hAnsiTheme="minorHAnsi" w:cs="Arial"/>
          <w:b w:val="0"/>
          <w:sz w:val="22"/>
          <w:szCs w:val="22"/>
          <w:lang w:val="en-GB"/>
        </w:rPr>
        <w:t>,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76378A2D" w14:textId="77777777" w:rsidR="008F2E6D" w:rsidRPr="000239F2" w:rsidRDefault="008F2E6D" w:rsidP="001E7DB0">
      <w:pPr>
        <w:pStyle w:val="T1"/>
        <w:spacing w:before="0" w:after="0" w:line="240" w:lineRule="auto"/>
        <w:rPr>
          <w:rFonts w:asciiTheme="minorHAnsi" w:hAnsiTheme="minorHAnsi" w:cs="Arial"/>
          <w:b w:val="0"/>
          <w:sz w:val="18"/>
          <w:szCs w:val="18"/>
          <w:lang w:val="en-GB"/>
        </w:rPr>
      </w:pPr>
    </w:p>
    <w:p w14:paraId="4BBCD383"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Agency business funds per individual programmes amount to: </w:t>
      </w:r>
    </w:p>
    <w:p w14:paraId="260B2979" w14:textId="77777777" w:rsidR="0040559C" w:rsidRPr="003239B0" w:rsidRDefault="0040559C" w:rsidP="001E7DB0">
      <w:pPr>
        <w:pStyle w:val="T1"/>
        <w:spacing w:before="0" w:after="0" w:line="240" w:lineRule="auto"/>
        <w:rPr>
          <w:rFonts w:asciiTheme="minorHAnsi" w:hAnsiTheme="minorHAnsi" w:cs="Arial"/>
          <w:b w:val="0"/>
          <w:sz w:val="16"/>
          <w:szCs w:val="16"/>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1B20E0" w:rsidRPr="005266D8" w14:paraId="6E14C130" w14:textId="77777777" w:rsidTr="000239F2">
        <w:trPr>
          <w:trHeight w:val="255"/>
          <w:jc w:val="center"/>
        </w:trPr>
        <w:tc>
          <w:tcPr>
            <w:tcW w:w="3409" w:type="pct"/>
            <w:gridSpan w:val="2"/>
          </w:tcPr>
          <w:p w14:paraId="1542DB7B" w14:textId="77777777" w:rsidR="001B20E0" w:rsidRPr="000239F2" w:rsidRDefault="001B20E0" w:rsidP="001B20E0">
            <w:pPr>
              <w:tabs>
                <w:tab w:val="left" w:pos="-720"/>
              </w:tabs>
              <w:suppressAutoHyphens/>
              <w:spacing w:line="240" w:lineRule="exact"/>
              <w:rPr>
                <w:rFonts w:asciiTheme="minorHAnsi" w:hAnsiTheme="minorHAnsi" w:cs="Arial"/>
                <w:spacing w:val="-3"/>
                <w:sz w:val="18"/>
                <w:szCs w:val="18"/>
                <w:lang w:val="en-GB"/>
              </w:rPr>
            </w:pPr>
            <w:r w:rsidRPr="000239F2">
              <w:rPr>
                <w:rFonts w:asciiTheme="minorHAnsi" w:hAnsiTheme="minorHAnsi" w:cs="Arial"/>
                <w:b/>
                <w:bCs/>
                <w:sz w:val="18"/>
                <w:szCs w:val="18"/>
                <w:lang w:val="en-GB"/>
              </w:rPr>
              <w:t>Group</w:t>
            </w:r>
            <w:r w:rsidR="00CF5930" w:rsidRPr="000239F2">
              <w:rPr>
                <w:rFonts w:asciiTheme="minorHAnsi" w:hAnsiTheme="minorHAnsi" w:cs="Arial"/>
                <w:b/>
                <w:bCs/>
                <w:sz w:val="18"/>
                <w:szCs w:val="18"/>
                <w:lang w:val="en-GB"/>
              </w:rPr>
              <w:t xml:space="preserve"> and Bank</w:t>
            </w:r>
          </w:p>
        </w:tc>
        <w:tc>
          <w:tcPr>
            <w:tcW w:w="834" w:type="pct"/>
          </w:tcPr>
          <w:p w14:paraId="40EAACF7" w14:textId="77777777" w:rsidR="001B20E0" w:rsidRPr="000239F2" w:rsidRDefault="001B20E0" w:rsidP="001B20E0">
            <w:pPr>
              <w:pStyle w:val="TH"/>
              <w:spacing w:line="240" w:lineRule="exact"/>
              <w:jc w:val="right"/>
              <w:rPr>
                <w:rFonts w:asciiTheme="minorHAnsi" w:hAnsiTheme="minorHAnsi" w:cs="Arial"/>
                <w:sz w:val="18"/>
                <w:szCs w:val="18"/>
              </w:rPr>
            </w:pPr>
          </w:p>
        </w:tc>
        <w:tc>
          <w:tcPr>
            <w:tcW w:w="757" w:type="pct"/>
          </w:tcPr>
          <w:p w14:paraId="05FA4AD0" w14:textId="77777777" w:rsidR="001B20E0" w:rsidRPr="000239F2" w:rsidRDefault="001B20E0" w:rsidP="001B20E0">
            <w:pPr>
              <w:pStyle w:val="TH"/>
              <w:spacing w:line="240" w:lineRule="exact"/>
              <w:jc w:val="right"/>
              <w:rPr>
                <w:rFonts w:asciiTheme="minorHAnsi" w:hAnsiTheme="minorHAnsi" w:cs="Arial"/>
                <w:sz w:val="18"/>
                <w:szCs w:val="18"/>
              </w:rPr>
            </w:pPr>
          </w:p>
        </w:tc>
      </w:tr>
      <w:tr w:rsidR="00E16DB5" w:rsidRPr="005266D8" w14:paraId="7C729C99" w14:textId="77777777" w:rsidTr="000239F2">
        <w:trPr>
          <w:trHeight w:val="255"/>
          <w:jc w:val="center"/>
        </w:trPr>
        <w:tc>
          <w:tcPr>
            <w:tcW w:w="3409" w:type="pct"/>
            <w:gridSpan w:val="2"/>
          </w:tcPr>
          <w:p w14:paraId="2D442E0C" w14:textId="77777777" w:rsidR="00E16DB5" w:rsidRPr="000239F2" w:rsidRDefault="00E16DB5" w:rsidP="00E16DB5">
            <w:pPr>
              <w:tabs>
                <w:tab w:val="left" w:pos="-720"/>
              </w:tabs>
              <w:suppressAutoHyphens/>
              <w:spacing w:line="240" w:lineRule="exact"/>
              <w:rPr>
                <w:rFonts w:asciiTheme="minorHAnsi" w:hAnsiTheme="minorHAnsi" w:cs="Arial"/>
                <w:b/>
                <w:bCs/>
                <w:sz w:val="18"/>
                <w:szCs w:val="18"/>
                <w:lang w:val="en-GB"/>
              </w:rPr>
            </w:pPr>
          </w:p>
        </w:tc>
        <w:tc>
          <w:tcPr>
            <w:tcW w:w="834" w:type="pct"/>
          </w:tcPr>
          <w:p w14:paraId="2BA75382" w14:textId="4203912D" w:rsidR="00E16DB5" w:rsidRPr="000239F2" w:rsidRDefault="00E16DB5" w:rsidP="00E16DB5">
            <w:pPr>
              <w:pStyle w:val="TH"/>
              <w:spacing w:line="240" w:lineRule="exact"/>
              <w:jc w:val="right"/>
              <w:rPr>
                <w:rFonts w:asciiTheme="minorHAnsi" w:hAnsiTheme="minorHAnsi" w:cs="Arial"/>
                <w:sz w:val="18"/>
                <w:szCs w:val="18"/>
              </w:rPr>
            </w:pPr>
            <w:bookmarkStart w:id="949" w:name="_Toc4060195"/>
            <w:r w:rsidRPr="000239F2">
              <w:rPr>
                <w:rFonts w:asciiTheme="minorHAnsi" w:hAnsiTheme="minorHAnsi" w:cs="Arial"/>
                <w:sz w:val="18"/>
                <w:szCs w:val="18"/>
              </w:rPr>
              <w:t xml:space="preserve">31 December </w:t>
            </w:r>
            <w:bookmarkEnd w:id="949"/>
            <w:r w:rsidR="00860BC0" w:rsidRPr="000239F2">
              <w:rPr>
                <w:rFonts w:asciiTheme="minorHAnsi" w:hAnsiTheme="minorHAnsi" w:cs="Arial"/>
                <w:sz w:val="18"/>
                <w:szCs w:val="18"/>
              </w:rPr>
              <w:t>20</w:t>
            </w:r>
            <w:r w:rsidR="00347D1D" w:rsidRPr="000239F2">
              <w:rPr>
                <w:rFonts w:asciiTheme="minorHAnsi" w:hAnsiTheme="minorHAnsi" w:cs="Arial"/>
                <w:sz w:val="18"/>
                <w:szCs w:val="18"/>
              </w:rPr>
              <w:t>2</w:t>
            </w:r>
            <w:r w:rsidR="005266D8">
              <w:rPr>
                <w:rFonts w:asciiTheme="minorHAnsi" w:hAnsiTheme="minorHAnsi" w:cs="Arial"/>
                <w:sz w:val="18"/>
                <w:szCs w:val="18"/>
              </w:rPr>
              <w:t>1</w:t>
            </w:r>
          </w:p>
        </w:tc>
        <w:tc>
          <w:tcPr>
            <w:tcW w:w="757" w:type="pct"/>
          </w:tcPr>
          <w:p w14:paraId="4D3B7133" w14:textId="5651448D" w:rsidR="00E16DB5" w:rsidRPr="000239F2" w:rsidRDefault="00E16DB5" w:rsidP="00E16DB5">
            <w:pPr>
              <w:pStyle w:val="TH"/>
              <w:spacing w:line="240" w:lineRule="exact"/>
              <w:jc w:val="right"/>
              <w:rPr>
                <w:rFonts w:asciiTheme="minorHAnsi" w:hAnsiTheme="minorHAnsi" w:cs="Arial"/>
                <w:sz w:val="18"/>
                <w:szCs w:val="18"/>
              </w:rPr>
            </w:pPr>
            <w:bookmarkStart w:id="950" w:name="_Toc4060196"/>
            <w:r w:rsidRPr="000239F2">
              <w:rPr>
                <w:rFonts w:asciiTheme="minorHAnsi" w:hAnsiTheme="minorHAnsi" w:cs="Arial"/>
                <w:sz w:val="18"/>
                <w:szCs w:val="18"/>
              </w:rPr>
              <w:t xml:space="preserve">31 December </w:t>
            </w:r>
            <w:bookmarkEnd w:id="950"/>
            <w:r w:rsidR="00860BC0" w:rsidRPr="000239F2">
              <w:rPr>
                <w:rFonts w:asciiTheme="minorHAnsi" w:hAnsiTheme="minorHAnsi" w:cs="Arial"/>
                <w:sz w:val="18"/>
                <w:szCs w:val="18"/>
              </w:rPr>
              <w:t>20</w:t>
            </w:r>
            <w:r w:rsidR="005266D8">
              <w:rPr>
                <w:rFonts w:asciiTheme="minorHAnsi" w:hAnsiTheme="minorHAnsi" w:cs="Arial"/>
                <w:sz w:val="18"/>
                <w:szCs w:val="18"/>
              </w:rPr>
              <w:t>20</w:t>
            </w:r>
          </w:p>
        </w:tc>
      </w:tr>
      <w:tr w:rsidR="00AE4177" w:rsidRPr="005266D8" w14:paraId="2F2C6750" w14:textId="77777777" w:rsidTr="000239F2">
        <w:trPr>
          <w:trHeight w:val="255"/>
          <w:jc w:val="center"/>
        </w:trPr>
        <w:tc>
          <w:tcPr>
            <w:tcW w:w="3409" w:type="pct"/>
            <w:gridSpan w:val="2"/>
          </w:tcPr>
          <w:p w14:paraId="53EE8913" w14:textId="77777777" w:rsidR="00AE4177" w:rsidRPr="000239F2" w:rsidRDefault="00AE4177" w:rsidP="00AE4177">
            <w:pPr>
              <w:tabs>
                <w:tab w:val="left" w:pos="-720"/>
              </w:tabs>
              <w:suppressAutoHyphens/>
              <w:spacing w:line="240" w:lineRule="exact"/>
              <w:ind w:right="4144"/>
              <w:rPr>
                <w:rFonts w:asciiTheme="minorHAnsi" w:hAnsiTheme="minorHAnsi" w:cs="Arial"/>
                <w:sz w:val="18"/>
                <w:szCs w:val="18"/>
                <w:lang w:val="en-GB"/>
              </w:rPr>
            </w:pPr>
            <w:r w:rsidRPr="000239F2">
              <w:rPr>
                <w:rFonts w:asciiTheme="minorHAnsi" w:hAnsiTheme="minorHAnsi" w:cs="Arial"/>
                <w:b/>
                <w:bCs/>
                <w:sz w:val="18"/>
                <w:szCs w:val="18"/>
                <w:lang w:val="en-GB"/>
              </w:rPr>
              <w:t>Program</w:t>
            </w:r>
          </w:p>
        </w:tc>
        <w:tc>
          <w:tcPr>
            <w:tcW w:w="834" w:type="pct"/>
          </w:tcPr>
          <w:p w14:paraId="010D8289" w14:textId="77777777" w:rsidR="00AE4177" w:rsidRPr="000239F2" w:rsidRDefault="00AE4177" w:rsidP="00AE4177">
            <w:pPr>
              <w:pStyle w:val="TH"/>
              <w:spacing w:line="240" w:lineRule="exact"/>
              <w:jc w:val="right"/>
              <w:rPr>
                <w:rFonts w:asciiTheme="minorHAnsi" w:hAnsiTheme="minorHAnsi" w:cs="Arial"/>
                <w:sz w:val="18"/>
                <w:szCs w:val="18"/>
              </w:rPr>
            </w:pPr>
            <w:bookmarkStart w:id="951" w:name="_Toc4060197"/>
            <w:r w:rsidRPr="000239F2">
              <w:rPr>
                <w:rFonts w:asciiTheme="minorHAnsi" w:hAnsiTheme="minorHAnsi" w:cs="Arial"/>
                <w:sz w:val="18"/>
                <w:szCs w:val="18"/>
              </w:rPr>
              <w:t>HRK '000</w:t>
            </w:r>
            <w:bookmarkEnd w:id="951"/>
            <w:r w:rsidRPr="000239F2">
              <w:rPr>
                <w:rFonts w:asciiTheme="minorHAnsi" w:hAnsiTheme="minorHAnsi" w:cs="Arial"/>
                <w:sz w:val="18"/>
                <w:szCs w:val="18"/>
              </w:rPr>
              <w:t xml:space="preserve"> </w:t>
            </w:r>
          </w:p>
        </w:tc>
        <w:tc>
          <w:tcPr>
            <w:tcW w:w="757" w:type="pct"/>
          </w:tcPr>
          <w:p w14:paraId="7E557312" w14:textId="77777777" w:rsidR="00AE4177" w:rsidRPr="000239F2" w:rsidRDefault="00AE4177" w:rsidP="00AE4177">
            <w:pPr>
              <w:pStyle w:val="TH"/>
              <w:spacing w:line="240" w:lineRule="exact"/>
              <w:jc w:val="right"/>
              <w:rPr>
                <w:rFonts w:asciiTheme="minorHAnsi" w:hAnsiTheme="minorHAnsi" w:cs="Arial"/>
                <w:sz w:val="18"/>
                <w:szCs w:val="18"/>
              </w:rPr>
            </w:pPr>
            <w:bookmarkStart w:id="952" w:name="_Toc4060198"/>
            <w:r w:rsidRPr="000239F2">
              <w:rPr>
                <w:rFonts w:asciiTheme="minorHAnsi" w:hAnsiTheme="minorHAnsi" w:cs="Arial"/>
                <w:sz w:val="18"/>
                <w:szCs w:val="18"/>
              </w:rPr>
              <w:t>HRK '000</w:t>
            </w:r>
            <w:bookmarkEnd w:id="952"/>
            <w:r w:rsidRPr="000239F2">
              <w:rPr>
                <w:rFonts w:asciiTheme="minorHAnsi" w:hAnsiTheme="minorHAnsi" w:cs="Arial"/>
                <w:sz w:val="18"/>
                <w:szCs w:val="18"/>
              </w:rPr>
              <w:t xml:space="preserve"> </w:t>
            </w:r>
          </w:p>
        </w:tc>
      </w:tr>
      <w:tr w:rsidR="00AE4177" w:rsidRPr="005266D8" w14:paraId="1004BF79" w14:textId="77777777" w:rsidTr="000239F2">
        <w:tblPrEx>
          <w:tblCellMar>
            <w:left w:w="107" w:type="dxa"/>
            <w:right w:w="107" w:type="dxa"/>
          </w:tblCellMar>
        </w:tblPrEx>
        <w:trPr>
          <w:trHeight w:val="255"/>
          <w:jc w:val="center"/>
        </w:trPr>
        <w:tc>
          <w:tcPr>
            <w:tcW w:w="3409" w:type="pct"/>
            <w:gridSpan w:val="2"/>
          </w:tcPr>
          <w:p w14:paraId="55842B1F" w14:textId="77777777" w:rsidR="00AE4177" w:rsidRPr="000239F2" w:rsidRDefault="00AE4177" w:rsidP="00AE4177">
            <w:pPr>
              <w:pStyle w:val="TT"/>
              <w:spacing w:line="140" w:lineRule="exact"/>
              <w:rPr>
                <w:rFonts w:asciiTheme="minorHAnsi" w:hAnsiTheme="minorHAnsi" w:cs="Arial"/>
                <w:sz w:val="18"/>
                <w:szCs w:val="18"/>
              </w:rPr>
            </w:pPr>
          </w:p>
        </w:tc>
        <w:tc>
          <w:tcPr>
            <w:tcW w:w="834" w:type="pct"/>
          </w:tcPr>
          <w:p w14:paraId="4A7733E8" w14:textId="77777777" w:rsidR="00AE4177" w:rsidRPr="000239F2" w:rsidRDefault="00AE4177" w:rsidP="00AE4177">
            <w:pPr>
              <w:pStyle w:val="TT"/>
              <w:spacing w:line="140" w:lineRule="exact"/>
              <w:jc w:val="right"/>
              <w:rPr>
                <w:rFonts w:asciiTheme="minorHAnsi" w:hAnsiTheme="minorHAnsi" w:cs="Arial"/>
                <w:sz w:val="18"/>
                <w:szCs w:val="18"/>
              </w:rPr>
            </w:pPr>
          </w:p>
        </w:tc>
        <w:tc>
          <w:tcPr>
            <w:tcW w:w="757" w:type="pct"/>
          </w:tcPr>
          <w:p w14:paraId="5A0F177B" w14:textId="77777777" w:rsidR="00AE4177" w:rsidRPr="000239F2" w:rsidRDefault="00AE4177" w:rsidP="00AE4177">
            <w:pPr>
              <w:pStyle w:val="TT"/>
              <w:spacing w:line="140" w:lineRule="exact"/>
              <w:jc w:val="right"/>
              <w:rPr>
                <w:rFonts w:asciiTheme="minorHAnsi" w:hAnsiTheme="minorHAnsi" w:cs="Arial"/>
                <w:sz w:val="18"/>
                <w:szCs w:val="18"/>
              </w:rPr>
            </w:pPr>
          </w:p>
        </w:tc>
      </w:tr>
      <w:tr w:rsidR="005266D8" w:rsidRPr="005266D8" w14:paraId="7E0285BA" w14:textId="77777777" w:rsidTr="000239F2">
        <w:tblPrEx>
          <w:tblCellMar>
            <w:left w:w="107" w:type="dxa"/>
            <w:right w:w="107" w:type="dxa"/>
          </w:tblCellMar>
        </w:tblPrEx>
        <w:trPr>
          <w:trHeight w:val="255"/>
          <w:jc w:val="center"/>
        </w:trPr>
        <w:tc>
          <w:tcPr>
            <w:tcW w:w="3409" w:type="pct"/>
            <w:gridSpan w:val="2"/>
            <w:vAlign w:val="bottom"/>
          </w:tcPr>
          <w:p w14:paraId="21324D1D" w14:textId="77777777" w:rsidR="005266D8" w:rsidRPr="000239F2" w:rsidRDefault="005266D8" w:rsidP="005266D8">
            <w:pPr>
              <w:pStyle w:val="TT"/>
              <w:spacing w:line="220" w:lineRule="exact"/>
              <w:rPr>
                <w:rFonts w:asciiTheme="minorHAnsi" w:hAnsiTheme="minorHAnsi" w:cs="Arial"/>
                <w:sz w:val="18"/>
                <w:szCs w:val="18"/>
              </w:rPr>
            </w:pPr>
            <w:bookmarkStart w:id="953" w:name="_Toc4060199"/>
            <w:r w:rsidRPr="000239F2">
              <w:rPr>
                <w:rFonts w:asciiTheme="minorHAnsi" w:hAnsiTheme="minorHAnsi" w:cs="Arial"/>
                <w:sz w:val="18"/>
                <w:szCs w:val="18"/>
              </w:rPr>
              <w:t>Development and Reconstruction of Rural Housing</w:t>
            </w:r>
            <w:bookmarkEnd w:id="953"/>
          </w:p>
        </w:tc>
        <w:tc>
          <w:tcPr>
            <w:tcW w:w="834" w:type="pct"/>
            <w:tcBorders>
              <w:top w:val="nil"/>
              <w:left w:val="nil"/>
              <w:bottom w:val="nil"/>
              <w:right w:val="nil"/>
            </w:tcBorders>
            <w:shd w:val="clear" w:color="auto" w:fill="auto"/>
            <w:vAlign w:val="bottom"/>
          </w:tcPr>
          <w:p w14:paraId="21C5284E" w14:textId="5B1844D8"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19</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127</w:t>
            </w:r>
          </w:p>
        </w:tc>
        <w:tc>
          <w:tcPr>
            <w:tcW w:w="757" w:type="pct"/>
            <w:tcBorders>
              <w:top w:val="nil"/>
              <w:left w:val="nil"/>
              <w:bottom w:val="nil"/>
              <w:right w:val="nil"/>
            </w:tcBorders>
            <w:shd w:val="clear" w:color="auto" w:fill="auto"/>
            <w:vAlign w:val="bottom"/>
          </w:tcPr>
          <w:p w14:paraId="23A7F8DA" w14:textId="4D160BC7"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19,656</w:t>
            </w:r>
          </w:p>
        </w:tc>
      </w:tr>
      <w:tr w:rsidR="005266D8" w:rsidRPr="005266D8" w14:paraId="6C25E82D" w14:textId="77777777" w:rsidTr="000239F2">
        <w:tblPrEx>
          <w:tblCellMar>
            <w:left w:w="107" w:type="dxa"/>
            <w:right w:w="107" w:type="dxa"/>
          </w:tblCellMar>
        </w:tblPrEx>
        <w:trPr>
          <w:trHeight w:val="255"/>
          <w:jc w:val="center"/>
        </w:trPr>
        <w:tc>
          <w:tcPr>
            <w:tcW w:w="3409" w:type="pct"/>
            <w:gridSpan w:val="2"/>
            <w:vAlign w:val="bottom"/>
          </w:tcPr>
          <w:p w14:paraId="41D13C29" w14:textId="77777777" w:rsidR="005266D8" w:rsidRPr="000239F2" w:rsidRDefault="005266D8" w:rsidP="005266D8">
            <w:pPr>
              <w:pStyle w:val="TT"/>
              <w:spacing w:line="220" w:lineRule="exact"/>
              <w:rPr>
                <w:rFonts w:asciiTheme="minorHAnsi" w:hAnsiTheme="minorHAnsi" w:cs="Arial"/>
                <w:sz w:val="18"/>
                <w:szCs w:val="18"/>
              </w:rPr>
            </w:pPr>
            <w:bookmarkStart w:id="954" w:name="_Toc4060202"/>
            <w:r w:rsidRPr="000239F2">
              <w:rPr>
                <w:rFonts w:asciiTheme="minorHAnsi" w:hAnsiTheme="minorHAnsi" w:cs="Arial"/>
                <w:sz w:val="18"/>
                <w:szCs w:val="18"/>
              </w:rPr>
              <w:t>Employment of Former Soldiers</w:t>
            </w:r>
            <w:bookmarkEnd w:id="954"/>
          </w:p>
        </w:tc>
        <w:tc>
          <w:tcPr>
            <w:tcW w:w="834" w:type="pct"/>
            <w:tcBorders>
              <w:top w:val="nil"/>
              <w:left w:val="nil"/>
              <w:bottom w:val="nil"/>
              <w:right w:val="nil"/>
            </w:tcBorders>
            <w:shd w:val="clear" w:color="auto" w:fill="auto"/>
            <w:vAlign w:val="bottom"/>
          </w:tcPr>
          <w:p w14:paraId="12FDDA06" w14:textId="523D70E8"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284</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221</w:t>
            </w:r>
          </w:p>
        </w:tc>
        <w:tc>
          <w:tcPr>
            <w:tcW w:w="757" w:type="pct"/>
            <w:tcBorders>
              <w:top w:val="nil"/>
              <w:left w:val="nil"/>
              <w:bottom w:val="nil"/>
              <w:right w:val="nil"/>
            </w:tcBorders>
            <w:shd w:val="clear" w:color="auto" w:fill="auto"/>
            <w:vAlign w:val="bottom"/>
          </w:tcPr>
          <w:p w14:paraId="2FA1C596" w14:textId="1A214D4D"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279,625</w:t>
            </w:r>
          </w:p>
        </w:tc>
      </w:tr>
      <w:tr w:rsidR="005266D8" w:rsidRPr="005266D8" w14:paraId="7389B41D" w14:textId="77777777" w:rsidTr="000239F2">
        <w:tblPrEx>
          <w:tblCellMar>
            <w:left w:w="107" w:type="dxa"/>
            <w:right w:w="107" w:type="dxa"/>
          </w:tblCellMar>
        </w:tblPrEx>
        <w:trPr>
          <w:trHeight w:val="255"/>
          <w:jc w:val="center"/>
        </w:trPr>
        <w:tc>
          <w:tcPr>
            <w:tcW w:w="3409" w:type="pct"/>
            <w:gridSpan w:val="2"/>
            <w:vAlign w:val="bottom"/>
          </w:tcPr>
          <w:p w14:paraId="0548FAA4" w14:textId="77777777" w:rsidR="005266D8" w:rsidRPr="000239F2" w:rsidRDefault="005266D8" w:rsidP="005266D8">
            <w:pPr>
              <w:pStyle w:val="TT"/>
              <w:spacing w:line="220" w:lineRule="exact"/>
              <w:rPr>
                <w:rFonts w:asciiTheme="minorHAnsi" w:hAnsiTheme="minorHAnsi" w:cs="Arial"/>
                <w:sz w:val="18"/>
                <w:szCs w:val="18"/>
              </w:rPr>
            </w:pPr>
            <w:bookmarkStart w:id="955" w:name="_Toc4060205"/>
            <w:r w:rsidRPr="000239F2">
              <w:rPr>
                <w:rFonts w:asciiTheme="minorHAnsi" w:hAnsiTheme="minorHAnsi" w:cs="Arial"/>
                <w:sz w:val="18"/>
                <w:szCs w:val="18"/>
              </w:rPr>
              <w:t>Municipal Environmental Infrastructure Investment Program – MEIP</w:t>
            </w:r>
            <w:bookmarkEnd w:id="955"/>
          </w:p>
        </w:tc>
        <w:tc>
          <w:tcPr>
            <w:tcW w:w="834" w:type="pct"/>
            <w:tcBorders>
              <w:top w:val="nil"/>
              <w:left w:val="nil"/>
              <w:bottom w:val="nil"/>
              <w:right w:val="nil"/>
            </w:tcBorders>
            <w:shd w:val="clear" w:color="auto" w:fill="auto"/>
            <w:vAlign w:val="bottom"/>
          </w:tcPr>
          <w:p w14:paraId="5BC41575" w14:textId="6C12F135"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w:t>
            </w:r>
          </w:p>
        </w:tc>
        <w:tc>
          <w:tcPr>
            <w:tcW w:w="757" w:type="pct"/>
            <w:tcBorders>
              <w:top w:val="nil"/>
              <w:left w:val="nil"/>
              <w:bottom w:val="nil"/>
              <w:right w:val="nil"/>
            </w:tcBorders>
            <w:shd w:val="clear" w:color="auto" w:fill="auto"/>
            <w:vAlign w:val="bottom"/>
          </w:tcPr>
          <w:p w14:paraId="0C7805F8" w14:textId="2DBC6C8D"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868,298</w:t>
            </w:r>
          </w:p>
        </w:tc>
      </w:tr>
      <w:tr w:rsidR="005266D8" w:rsidRPr="005266D8" w14:paraId="0EB6D334" w14:textId="77777777" w:rsidTr="000239F2">
        <w:tblPrEx>
          <w:tblCellMar>
            <w:left w:w="107" w:type="dxa"/>
            <w:right w:w="107" w:type="dxa"/>
          </w:tblCellMar>
        </w:tblPrEx>
        <w:trPr>
          <w:trHeight w:val="255"/>
          <w:jc w:val="center"/>
        </w:trPr>
        <w:tc>
          <w:tcPr>
            <w:tcW w:w="3409" w:type="pct"/>
            <w:gridSpan w:val="2"/>
            <w:vAlign w:val="bottom"/>
          </w:tcPr>
          <w:p w14:paraId="04CF9F25" w14:textId="77777777" w:rsidR="005266D8" w:rsidRPr="000239F2" w:rsidRDefault="005266D8" w:rsidP="005266D8">
            <w:pPr>
              <w:pStyle w:val="TT"/>
              <w:spacing w:line="220" w:lineRule="exact"/>
              <w:rPr>
                <w:rFonts w:asciiTheme="minorHAnsi" w:hAnsiTheme="minorHAnsi" w:cs="Arial"/>
                <w:sz w:val="18"/>
                <w:szCs w:val="18"/>
              </w:rPr>
            </w:pPr>
            <w:bookmarkStart w:id="956" w:name="_Toc4060208"/>
            <w:r w:rsidRPr="000239F2">
              <w:rPr>
                <w:rFonts w:asciiTheme="minorHAnsi" w:hAnsiTheme="minorHAnsi" w:cs="Arial"/>
                <w:sz w:val="18"/>
                <w:szCs w:val="18"/>
              </w:rPr>
              <w:t>Collection of receivables under HAMAG-BICRO guarantees</w:t>
            </w:r>
            <w:bookmarkEnd w:id="956"/>
          </w:p>
        </w:tc>
        <w:tc>
          <w:tcPr>
            <w:tcW w:w="834" w:type="pct"/>
            <w:tcBorders>
              <w:top w:val="nil"/>
              <w:left w:val="nil"/>
              <w:bottom w:val="nil"/>
              <w:right w:val="nil"/>
            </w:tcBorders>
            <w:shd w:val="clear" w:color="auto" w:fill="auto"/>
            <w:vAlign w:val="bottom"/>
          </w:tcPr>
          <w:p w14:paraId="2C19036B" w14:textId="551C85D5"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105</w:t>
            </w:r>
          </w:p>
        </w:tc>
        <w:tc>
          <w:tcPr>
            <w:tcW w:w="757" w:type="pct"/>
            <w:tcBorders>
              <w:top w:val="nil"/>
              <w:left w:val="nil"/>
              <w:bottom w:val="nil"/>
              <w:right w:val="nil"/>
            </w:tcBorders>
            <w:shd w:val="clear" w:color="auto" w:fill="auto"/>
            <w:vAlign w:val="bottom"/>
          </w:tcPr>
          <w:p w14:paraId="56A4E375" w14:textId="42470E93"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121</w:t>
            </w:r>
          </w:p>
        </w:tc>
      </w:tr>
      <w:tr w:rsidR="005266D8" w:rsidRPr="005266D8" w14:paraId="2C892B6F" w14:textId="77777777" w:rsidTr="000239F2">
        <w:tblPrEx>
          <w:tblCellMar>
            <w:left w:w="107" w:type="dxa"/>
            <w:right w:w="107" w:type="dxa"/>
          </w:tblCellMar>
        </w:tblPrEx>
        <w:trPr>
          <w:trHeight w:val="255"/>
          <w:jc w:val="center"/>
        </w:trPr>
        <w:tc>
          <w:tcPr>
            <w:tcW w:w="3409" w:type="pct"/>
            <w:gridSpan w:val="2"/>
            <w:vAlign w:val="bottom"/>
          </w:tcPr>
          <w:p w14:paraId="16D12140" w14:textId="77777777" w:rsidR="005266D8" w:rsidRPr="000239F2" w:rsidRDefault="005266D8" w:rsidP="005266D8">
            <w:pPr>
              <w:pStyle w:val="TT"/>
              <w:spacing w:line="220" w:lineRule="exact"/>
              <w:rPr>
                <w:rFonts w:asciiTheme="minorHAnsi" w:hAnsiTheme="minorHAnsi" w:cs="Arial"/>
                <w:sz w:val="18"/>
                <w:szCs w:val="18"/>
              </w:rPr>
            </w:pPr>
            <w:bookmarkStart w:id="957" w:name="_Toc4060211"/>
            <w:r w:rsidRPr="000239F2">
              <w:rPr>
                <w:rFonts w:asciiTheme="minorHAnsi" w:hAnsiTheme="minorHAnsi" w:cs="Arial"/>
                <w:sz w:val="18"/>
                <w:szCs w:val="18"/>
              </w:rPr>
              <w:t>Insurance of export transactions</w:t>
            </w:r>
            <w:bookmarkEnd w:id="957"/>
            <w:r w:rsidRPr="000239F2">
              <w:rPr>
                <w:rFonts w:asciiTheme="minorHAnsi" w:hAnsiTheme="minorHAnsi" w:cs="Arial"/>
                <w:sz w:val="18"/>
                <w:szCs w:val="18"/>
              </w:rPr>
              <w:t xml:space="preserve"> </w:t>
            </w:r>
          </w:p>
        </w:tc>
        <w:tc>
          <w:tcPr>
            <w:tcW w:w="834" w:type="pct"/>
            <w:tcBorders>
              <w:top w:val="nil"/>
              <w:left w:val="nil"/>
              <w:bottom w:val="nil"/>
              <w:right w:val="nil"/>
            </w:tcBorders>
            <w:shd w:val="clear" w:color="auto" w:fill="auto"/>
            <w:vAlign w:val="bottom"/>
          </w:tcPr>
          <w:p w14:paraId="6FF53FEE" w14:textId="5CA55297"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628</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8</w:t>
            </w:r>
            <w:r w:rsidR="005A6DF8">
              <w:rPr>
                <w:rFonts w:asciiTheme="minorHAnsi" w:hAnsiTheme="minorHAnsi" w:cstheme="minorHAnsi"/>
                <w:color w:val="000000" w:themeColor="text1"/>
                <w:sz w:val="18"/>
                <w:szCs w:val="18"/>
                <w:lang w:val="hr-HR"/>
              </w:rPr>
              <w:t>52</w:t>
            </w:r>
          </w:p>
        </w:tc>
        <w:tc>
          <w:tcPr>
            <w:tcW w:w="757" w:type="pct"/>
            <w:tcBorders>
              <w:top w:val="nil"/>
              <w:left w:val="nil"/>
              <w:bottom w:val="nil"/>
              <w:right w:val="nil"/>
            </w:tcBorders>
            <w:shd w:val="clear" w:color="auto" w:fill="auto"/>
            <w:vAlign w:val="bottom"/>
          </w:tcPr>
          <w:p w14:paraId="2EA289B2" w14:textId="4D5E4166"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485,921</w:t>
            </w:r>
          </w:p>
        </w:tc>
      </w:tr>
      <w:tr w:rsidR="005266D8" w:rsidRPr="005266D8" w14:paraId="6D83C815" w14:textId="77777777" w:rsidTr="000239F2">
        <w:tblPrEx>
          <w:tblCellMar>
            <w:left w:w="107" w:type="dxa"/>
            <w:right w:w="107" w:type="dxa"/>
          </w:tblCellMar>
        </w:tblPrEx>
        <w:trPr>
          <w:trHeight w:val="255"/>
          <w:jc w:val="center"/>
        </w:trPr>
        <w:tc>
          <w:tcPr>
            <w:tcW w:w="3409" w:type="pct"/>
            <w:gridSpan w:val="2"/>
            <w:vAlign w:val="bottom"/>
          </w:tcPr>
          <w:p w14:paraId="25541CE3" w14:textId="77777777" w:rsidR="005266D8" w:rsidRPr="000239F2" w:rsidRDefault="005266D8" w:rsidP="005266D8">
            <w:pPr>
              <w:pStyle w:val="TT"/>
              <w:spacing w:line="220" w:lineRule="exact"/>
              <w:rPr>
                <w:rFonts w:asciiTheme="minorHAnsi" w:hAnsiTheme="minorHAnsi" w:cs="Arial"/>
                <w:sz w:val="18"/>
                <w:szCs w:val="18"/>
              </w:rPr>
            </w:pPr>
            <w:bookmarkStart w:id="958" w:name="_Toc4060214"/>
            <w:r w:rsidRPr="000239F2">
              <w:rPr>
                <w:rFonts w:asciiTheme="minorHAnsi" w:hAnsiTheme="minorHAnsi" w:cs="Arial"/>
                <w:sz w:val="18"/>
                <w:szCs w:val="18"/>
              </w:rPr>
              <w:t>Programme of Preferential Financing through HBOR’s Loan Programmes - Ministry of Finance</w:t>
            </w:r>
            <w:bookmarkEnd w:id="958"/>
          </w:p>
        </w:tc>
        <w:tc>
          <w:tcPr>
            <w:tcW w:w="834" w:type="pct"/>
            <w:tcBorders>
              <w:top w:val="nil"/>
              <w:left w:val="nil"/>
              <w:bottom w:val="nil"/>
              <w:right w:val="nil"/>
            </w:tcBorders>
            <w:shd w:val="clear" w:color="auto" w:fill="auto"/>
            <w:vAlign w:val="bottom"/>
          </w:tcPr>
          <w:p w14:paraId="26E508F5" w14:textId="77DC6B1A"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168</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750</w:t>
            </w:r>
          </w:p>
        </w:tc>
        <w:tc>
          <w:tcPr>
            <w:tcW w:w="757" w:type="pct"/>
            <w:tcBorders>
              <w:top w:val="nil"/>
              <w:left w:val="nil"/>
              <w:bottom w:val="nil"/>
              <w:right w:val="nil"/>
            </w:tcBorders>
            <w:shd w:val="clear" w:color="auto" w:fill="auto"/>
            <w:vAlign w:val="bottom"/>
          </w:tcPr>
          <w:p w14:paraId="3B956656" w14:textId="5E05CC48"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131,273</w:t>
            </w:r>
          </w:p>
        </w:tc>
      </w:tr>
      <w:tr w:rsidR="005266D8" w:rsidRPr="005266D8" w14:paraId="48309ABC" w14:textId="77777777" w:rsidTr="000239F2">
        <w:tblPrEx>
          <w:tblCellMar>
            <w:left w:w="107" w:type="dxa"/>
            <w:right w:w="107" w:type="dxa"/>
          </w:tblCellMar>
        </w:tblPrEx>
        <w:trPr>
          <w:trHeight w:val="255"/>
          <w:jc w:val="center"/>
        </w:trPr>
        <w:tc>
          <w:tcPr>
            <w:tcW w:w="3409" w:type="pct"/>
            <w:gridSpan w:val="2"/>
            <w:vAlign w:val="bottom"/>
          </w:tcPr>
          <w:p w14:paraId="739FBB79" w14:textId="77777777" w:rsidR="005266D8" w:rsidRPr="000239F2" w:rsidRDefault="005266D8" w:rsidP="005266D8">
            <w:pPr>
              <w:pStyle w:val="TT"/>
              <w:spacing w:line="220" w:lineRule="exact"/>
              <w:rPr>
                <w:rFonts w:asciiTheme="minorHAnsi" w:hAnsiTheme="minorHAnsi" w:cs="Arial"/>
                <w:sz w:val="18"/>
                <w:szCs w:val="18"/>
              </w:rPr>
            </w:pPr>
            <w:bookmarkStart w:id="959" w:name="_Toc4060217"/>
            <w:r w:rsidRPr="000239F2">
              <w:rPr>
                <w:rFonts w:asciiTheme="minorHAnsi" w:hAnsiTheme="minorHAnsi" w:cs="Arial"/>
                <w:sz w:val="18"/>
                <w:szCs w:val="18"/>
              </w:rPr>
              <w:t>Programme for Regional Development of the Republic of Croatia - loans</w:t>
            </w:r>
            <w:bookmarkEnd w:id="959"/>
          </w:p>
        </w:tc>
        <w:tc>
          <w:tcPr>
            <w:tcW w:w="834" w:type="pct"/>
            <w:tcBorders>
              <w:top w:val="nil"/>
              <w:left w:val="nil"/>
              <w:bottom w:val="nil"/>
              <w:right w:val="nil"/>
            </w:tcBorders>
            <w:shd w:val="clear" w:color="auto" w:fill="auto"/>
            <w:vAlign w:val="bottom"/>
          </w:tcPr>
          <w:p w14:paraId="51E7F5E2" w14:textId="36F0D851"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2</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227</w:t>
            </w:r>
          </w:p>
        </w:tc>
        <w:tc>
          <w:tcPr>
            <w:tcW w:w="757" w:type="pct"/>
            <w:tcBorders>
              <w:top w:val="nil"/>
              <w:left w:val="nil"/>
              <w:bottom w:val="nil"/>
              <w:right w:val="nil"/>
            </w:tcBorders>
            <w:shd w:val="clear" w:color="auto" w:fill="auto"/>
            <w:vAlign w:val="bottom"/>
          </w:tcPr>
          <w:p w14:paraId="4AD0D2B7" w14:textId="50A761A2"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3,504</w:t>
            </w:r>
          </w:p>
        </w:tc>
      </w:tr>
      <w:tr w:rsidR="005266D8" w:rsidRPr="005266D8" w14:paraId="16A00FF0" w14:textId="77777777" w:rsidTr="000239F2">
        <w:tblPrEx>
          <w:tblCellMar>
            <w:left w:w="107" w:type="dxa"/>
            <w:right w:w="107" w:type="dxa"/>
          </w:tblCellMar>
        </w:tblPrEx>
        <w:trPr>
          <w:trHeight w:val="255"/>
          <w:jc w:val="center"/>
        </w:trPr>
        <w:tc>
          <w:tcPr>
            <w:tcW w:w="3409" w:type="pct"/>
            <w:gridSpan w:val="2"/>
            <w:vAlign w:val="bottom"/>
          </w:tcPr>
          <w:p w14:paraId="0BACF97D" w14:textId="77777777" w:rsidR="005266D8" w:rsidRPr="000239F2" w:rsidRDefault="005266D8" w:rsidP="005266D8">
            <w:pPr>
              <w:pStyle w:val="TT"/>
              <w:spacing w:line="220" w:lineRule="exact"/>
              <w:rPr>
                <w:rFonts w:asciiTheme="minorHAnsi" w:hAnsiTheme="minorHAnsi" w:cs="Arial"/>
                <w:sz w:val="18"/>
                <w:szCs w:val="18"/>
              </w:rPr>
            </w:pPr>
            <w:bookmarkStart w:id="960" w:name="_Toc4060220"/>
            <w:r w:rsidRPr="000239F2">
              <w:rPr>
                <w:rFonts w:asciiTheme="minorHAnsi" w:hAnsiTheme="minorHAnsi" w:cs="Arial"/>
                <w:sz w:val="18"/>
                <w:szCs w:val="18"/>
              </w:rPr>
              <w:t>Renewable Energy Resources Project</w:t>
            </w:r>
            <w:bookmarkEnd w:id="960"/>
            <w:r w:rsidRPr="000239F2">
              <w:rPr>
                <w:rFonts w:asciiTheme="minorHAnsi" w:hAnsiTheme="minorHAnsi" w:cs="Arial"/>
                <w:sz w:val="18"/>
                <w:szCs w:val="18"/>
              </w:rPr>
              <w:t xml:space="preserve"> </w:t>
            </w:r>
          </w:p>
        </w:tc>
        <w:tc>
          <w:tcPr>
            <w:tcW w:w="834" w:type="pct"/>
            <w:tcBorders>
              <w:top w:val="nil"/>
              <w:left w:val="nil"/>
              <w:bottom w:val="nil"/>
              <w:right w:val="nil"/>
            </w:tcBorders>
            <w:shd w:val="clear" w:color="auto" w:fill="auto"/>
            <w:vAlign w:val="bottom"/>
          </w:tcPr>
          <w:p w14:paraId="05EBE610" w14:textId="007C2F9D"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368</w:t>
            </w:r>
          </w:p>
        </w:tc>
        <w:tc>
          <w:tcPr>
            <w:tcW w:w="757" w:type="pct"/>
            <w:tcBorders>
              <w:top w:val="nil"/>
              <w:left w:val="nil"/>
              <w:bottom w:val="nil"/>
              <w:right w:val="nil"/>
            </w:tcBorders>
            <w:shd w:val="clear" w:color="auto" w:fill="auto"/>
            <w:vAlign w:val="bottom"/>
          </w:tcPr>
          <w:p w14:paraId="45E5A963" w14:textId="373B414C"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2,709</w:t>
            </w:r>
          </w:p>
        </w:tc>
      </w:tr>
      <w:tr w:rsidR="005266D8" w:rsidRPr="005266D8" w14:paraId="234D7DE5" w14:textId="77777777" w:rsidTr="000239F2">
        <w:tblPrEx>
          <w:tblCellMar>
            <w:left w:w="107" w:type="dxa"/>
            <w:right w:w="107" w:type="dxa"/>
          </w:tblCellMar>
        </w:tblPrEx>
        <w:trPr>
          <w:trHeight w:val="255"/>
          <w:jc w:val="center"/>
        </w:trPr>
        <w:tc>
          <w:tcPr>
            <w:tcW w:w="3409" w:type="pct"/>
            <w:gridSpan w:val="2"/>
            <w:vAlign w:val="bottom"/>
          </w:tcPr>
          <w:p w14:paraId="15901CEB" w14:textId="77777777" w:rsidR="005266D8" w:rsidRPr="000239F2" w:rsidRDefault="005266D8" w:rsidP="005266D8">
            <w:pPr>
              <w:pStyle w:val="TT"/>
              <w:spacing w:line="220" w:lineRule="exact"/>
              <w:rPr>
                <w:rFonts w:asciiTheme="minorHAnsi" w:hAnsiTheme="minorHAnsi" w:cs="Arial"/>
                <w:sz w:val="18"/>
                <w:szCs w:val="18"/>
              </w:rPr>
            </w:pPr>
            <w:bookmarkStart w:id="961" w:name="_Toc4060223"/>
            <w:r w:rsidRPr="000239F2">
              <w:rPr>
                <w:rFonts w:asciiTheme="minorHAnsi" w:hAnsiTheme="minorHAnsi" w:cs="Arial"/>
                <w:sz w:val="18"/>
                <w:szCs w:val="18"/>
              </w:rPr>
              <w:t>VIK – EKO account A – dedicated water charge</w:t>
            </w:r>
            <w:bookmarkEnd w:id="961"/>
          </w:p>
        </w:tc>
        <w:tc>
          <w:tcPr>
            <w:tcW w:w="834" w:type="pct"/>
            <w:tcBorders>
              <w:top w:val="nil"/>
              <w:left w:val="nil"/>
              <w:bottom w:val="nil"/>
              <w:right w:val="nil"/>
            </w:tcBorders>
            <w:shd w:val="clear" w:color="auto" w:fill="auto"/>
            <w:vAlign w:val="bottom"/>
          </w:tcPr>
          <w:p w14:paraId="54B215B9" w14:textId="74584B09"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744</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298</w:t>
            </w:r>
          </w:p>
        </w:tc>
        <w:tc>
          <w:tcPr>
            <w:tcW w:w="757" w:type="pct"/>
            <w:tcBorders>
              <w:top w:val="nil"/>
              <w:left w:val="nil"/>
              <w:bottom w:val="nil"/>
              <w:right w:val="nil"/>
            </w:tcBorders>
            <w:shd w:val="clear" w:color="auto" w:fill="auto"/>
            <w:vAlign w:val="bottom"/>
          </w:tcPr>
          <w:p w14:paraId="4EF83671" w14:textId="7A4385F6"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718,343</w:t>
            </w:r>
          </w:p>
        </w:tc>
      </w:tr>
      <w:tr w:rsidR="005266D8" w:rsidRPr="005266D8" w14:paraId="384D511F" w14:textId="77777777" w:rsidTr="000239F2">
        <w:tblPrEx>
          <w:tblCellMar>
            <w:left w:w="107" w:type="dxa"/>
            <w:right w:w="107" w:type="dxa"/>
          </w:tblCellMar>
        </w:tblPrEx>
        <w:trPr>
          <w:gridBefore w:val="1"/>
          <w:wBefore w:w="6" w:type="pct"/>
          <w:trHeight w:val="255"/>
          <w:jc w:val="center"/>
        </w:trPr>
        <w:tc>
          <w:tcPr>
            <w:tcW w:w="3403" w:type="pct"/>
            <w:vAlign w:val="bottom"/>
          </w:tcPr>
          <w:p w14:paraId="6EE382CB" w14:textId="77777777" w:rsidR="005266D8" w:rsidRPr="000239F2" w:rsidRDefault="005266D8" w:rsidP="005266D8">
            <w:pPr>
              <w:pStyle w:val="TT"/>
              <w:spacing w:line="220" w:lineRule="exact"/>
              <w:rPr>
                <w:rFonts w:asciiTheme="minorHAnsi" w:hAnsiTheme="minorHAnsi" w:cs="Arial"/>
                <w:sz w:val="18"/>
                <w:szCs w:val="18"/>
              </w:rPr>
            </w:pPr>
            <w:bookmarkStart w:id="962" w:name="_Toc4060226"/>
            <w:r w:rsidRPr="000239F2">
              <w:rPr>
                <w:rFonts w:asciiTheme="minorHAnsi" w:hAnsiTheme="minorHAnsi" w:cs="Arial"/>
                <w:sz w:val="18"/>
                <w:szCs w:val="18"/>
              </w:rPr>
              <w:t>VIK – EKO account B – VAT</w:t>
            </w:r>
            <w:bookmarkEnd w:id="962"/>
          </w:p>
        </w:tc>
        <w:tc>
          <w:tcPr>
            <w:tcW w:w="834" w:type="pct"/>
            <w:tcBorders>
              <w:top w:val="nil"/>
              <w:left w:val="nil"/>
              <w:bottom w:val="nil"/>
              <w:right w:val="nil"/>
            </w:tcBorders>
            <w:shd w:val="clear" w:color="auto" w:fill="auto"/>
            <w:vAlign w:val="bottom"/>
          </w:tcPr>
          <w:p w14:paraId="291DA653" w14:textId="7C861DBE"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157</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018</w:t>
            </w:r>
          </w:p>
        </w:tc>
        <w:tc>
          <w:tcPr>
            <w:tcW w:w="757" w:type="pct"/>
            <w:tcBorders>
              <w:top w:val="nil"/>
              <w:left w:val="nil"/>
              <w:bottom w:val="nil"/>
              <w:right w:val="nil"/>
            </w:tcBorders>
            <w:shd w:val="clear" w:color="auto" w:fill="auto"/>
            <w:vAlign w:val="bottom"/>
          </w:tcPr>
          <w:p w14:paraId="71828C4D" w14:textId="40300AD8"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156,729</w:t>
            </w:r>
          </w:p>
        </w:tc>
      </w:tr>
      <w:tr w:rsidR="005266D8" w:rsidRPr="005266D8" w14:paraId="75BA1B74" w14:textId="77777777" w:rsidTr="000239F2">
        <w:tblPrEx>
          <w:tblCellMar>
            <w:left w:w="107" w:type="dxa"/>
            <w:right w:w="107" w:type="dxa"/>
          </w:tblCellMar>
        </w:tblPrEx>
        <w:trPr>
          <w:trHeight w:val="255"/>
          <w:jc w:val="center"/>
        </w:trPr>
        <w:tc>
          <w:tcPr>
            <w:tcW w:w="3409" w:type="pct"/>
            <w:gridSpan w:val="2"/>
            <w:vAlign w:val="bottom"/>
          </w:tcPr>
          <w:p w14:paraId="48A4D6B1" w14:textId="77777777" w:rsidR="005266D8" w:rsidRPr="000239F2" w:rsidRDefault="005266D8" w:rsidP="005266D8">
            <w:pPr>
              <w:pStyle w:val="TT"/>
              <w:spacing w:line="220" w:lineRule="exact"/>
              <w:rPr>
                <w:rFonts w:asciiTheme="minorHAnsi" w:hAnsiTheme="minorHAnsi" w:cs="Arial"/>
                <w:sz w:val="18"/>
                <w:szCs w:val="18"/>
              </w:rPr>
            </w:pPr>
            <w:bookmarkStart w:id="963" w:name="_Toc4060232"/>
            <w:r w:rsidRPr="000239F2">
              <w:rPr>
                <w:rFonts w:asciiTheme="minorHAnsi" w:hAnsiTheme="minorHAnsi" w:cs="Arial"/>
                <w:sz w:val="18"/>
                <w:szCs w:val="18"/>
              </w:rPr>
              <w:t>Financing the Establishment of Fishing Infrastructure – Ministry of the Sea, Transport and Infrastructure</w:t>
            </w:r>
            <w:bookmarkEnd w:id="963"/>
            <w:r w:rsidRPr="000239F2">
              <w:rPr>
                <w:rFonts w:asciiTheme="minorHAnsi" w:hAnsiTheme="minorHAnsi" w:cs="Arial"/>
                <w:sz w:val="18"/>
                <w:szCs w:val="18"/>
              </w:rPr>
              <w:t xml:space="preserve"> </w:t>
            </w:r>
          </w:p>
        </w:tc>
        <w:tc>
          <w:tcPr>
            <w:tcW w:w="834" w:type="pct"/>
            <w:tcBorders>
              <w:top w:val="nil"/>
              <w:left w:val="nil"/>
              <w:bottom w:val="nil"/>
              <w:right w:val="nil"/>
            </w:tcBorders>
            <w:shd w:val="clear" w:color="auto" w:fill="auto"/>
            <w:vAlign w:val="bottom"/>
          </w:tcPr>
          <w:p w14:paraId="76CD2D0C" w14:textId="50ABD93C"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46</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665</w:t>
            </w:r>
          </w:p>
        </w:tc>
        <w:tc>
          <w:tcPr>
            <w:tcW w:w="757" w:type="pct"/>
            <w:tcBorders>
              <w:top w:val="nil"/>
              <w:left w:val="nil"/>
              <w:bottom w:val="nil"/>
              <w:right w:val="nil"/>
            </w:tcBorders>
            <w:shd w:val="clear" w:color="auto" w:fill="auto"/>
            <w:vAlign w:val="bottom"/>
          </w:tcPr>
          <w:p w14:paraId="38462304" w14:textId="6BB9A7FD"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46,665</w:t>
            </w:r>
          </w:p>
        </w:tc>
      </w:tr>
      <w:tr w:rsidR="005266D8" w:rsidRPr="005266D8" w14:paraId="289BD7AE" w14:textId="77777777" w:rsidTr="000239F2">
        <w:tblPrEx>
          <w:tblCellMar>
            <w:left w:w="107" w:type="dxa"/>
            <w:right w:w="107" w:type="dxa"/>
          </w:tblCellMar>
        </w:tblPrEx>
        <w:trPr>
          <w:trHeight w:val="255"/>
          <w:jc w:val="center"/>
        </w:trPr>
        <w:tc>
          <w:tcPr>
            <w:tcW w:w="3409" w:type="pct"/>
            <w:gridSpan w:val="2"/>
            <w:vAlign w:val="bottom"/>
          </w:tcPr>
          <w:p w14:paraId="4AEFBAB9" w14:textId="77777777" w:rsidR="005266D8" w:rsidRPr="000239F2" w:rsidRDefault="005266D8" w:rsidP="005266D8">
            <w:pPr>
              <w:pStyle w:val="TT"/>
              <w:spacing w:line="220" w:lineRule="exact"/>
              <w:rPr>
                <w:rFonts w:asciiTheme="minorHAnsi" w:hAnsiTheme="minorHAnsi" w:cs="Arial"/>
                <w:sz w:val="18"/>
                <w:szCs w:val="18"/>
              </w:rPr>
            </w:pPr>
            <w:bookmarkStart w:id="964" w:name="_Toc4060238"/>
            <w:r w:rsidRPr="000239F2">
              <w:rPr>
                <w:rFonts w:asciiTheme="minorHAnsi" w:hAnsiTheme="minorHAnsi" w:cs="Arial"/>
                <w:sz w:val="18"/>
                <w:szCs w:val="18"/>
              </w:rPr>
              <w:t>Micro-Loans with EU Support – commercial banks</w:t>
            </w:r>
            <w:bookmarkEnd w:id="964"/>
          </w:p>
        </w:tc>
        <w:tc>
          <w:tcPr>
            <w:tcW w:w="834" w:type="pct"/>
            <w:shd w:val="clear" w:color="auto" w:fill="auto"/>
            <w:vAlign w:val="bottom"/>
          </w:tcPr>
          <w:p w14:paraId="69DB353A" w14:textId="5FC14E9F"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797</w:t>
            </w:r>
          </w:p>
        </w:tc>
        <w:tc>
          <w:tcPr>
            <w:tcW w:w="757" w:type="pct"/>
            <w:shd w:val="clear" w:color="auto" w:fill="auto"/>
            <w:vAlign w:val="bottom"/>
          </w:tcPr>
          <w:p w14:paraId="1995F319" w14:textId="15F21057"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717</w:t>
            </w:r>
          </w:p>
        </w:tc>
      </w:tr>
      <w:tr w:rsidR="005266D8" w:rsidRPr="005266D8" w14:paraId="391467A7" w14:textId="77777777" w:rsidTr="000239F2">
        <w:tblPrEx>
          <w:tblCellMar>
            <w:left w:w="107" w:type="dxa"/>
            <w:right w:w="107" w:type="dxa"/>
          </w:tblCellMar>
        </w:tblPrEx>
        <w:trPr>
          <w:trHeight w:val="255"/>
          <w:jc w:val="center"/>
        </w:trPr>
        <w:tc>
          <w:tcPr>
            <w:tcW w:w="3409" w:type="pct"/>
            <w:gridSpan w:val="2"/>
            <w:vAlign w:val="bottom"/>
          </w:tcPr>
          <w:p w14:paraId="7DAE00A1" w14:textId="35A737DF" w:rsidR="005266D8" w:rsidRPr="000239F2" w:rsidRDefault="005266D8" w:rsidP="005266D8">
            <w:pPr>
              <w:pStyle w:val="TT"/>
              <w:spacing w:line="220" w:lineRule="exact"/>
              <w:rPr>
                <w:rFonts w:asciiTheme="minorHAnsi" w:hAnsiTheme="minorHAnsi" w:cs="Arial"/>
                <w:sz w:val="18"/>
                <w:szCs w:val="18"/>
              </w:rPr>
            </w:pPr>
            <w:bookmarkStart w:id="965" w:name="_Toc4060241"/>
            <w:r w:rsidRPr="000239F2">
              <w:rPr>
                <w:rFonts w:asciiTheme="minorHAnsi" w:hAnsiTheme="minorHAnsi" w:cs="Arial"/>
                <w:sz w:val="18"/>
                <w:szCs w:val="18"/>
              </w:rPr>
              <w:t>Transactions related to investments in the Economic Co-operation Funds</w:t>
            </w:r>
            <w:r w:rsidRPr="000239F2">
              <w:rPr>
                <w:rStyle w:val="FootnoteReference"/>
                <w:rFonts w:asciiTheme="minorHAnsi" w:hAnsiTheme="minorHAnsi" w:cs="Arial"/>
                <w:sz w:val="18"/>
                <w:szCs w:val="18"/>
              </w:rPr>
              <w:footnoteReference w:id="5"/>
            </w:r>
            <w:bookmarkEnd w:id="965"/>
          </w:p>
        </w:tc>
        <w:tc>
          <w:tcPr>
            <w:tcW w:w="834" w:type="pct"/>
            <w:tcBorders>
              <w:top w:val="nil"/>
              <w:left w:val="nil"/>
              <w:bottom w:val="nil"/>
              <w:right w:val="nil"/>
            </w:tcBorders>
            <w:shd w:val="clear" w:color="auto" w:fill="auto"/>
            <w:vAlign w:val="bottom"/>
          </w:tcPr>
          <w:p w14:paraId="175B1933" w14:textId="35A55F3A"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5</w:t>
            </w:r>
            <w:r w:rsidR="005A6DF8">
              <w:rPr>
                <w:rFonts w:asciiTheme="minorHAnsi" w:hAnsiTheme="minorHAnsi" w:cstheme="minorHAnsi"/>
                <w:color w:val="000000" w:themeColor="text1"/>
                <w:sz w:val="18"/>
                <w:szCs w:val="18"/>
                <w:lang w:val="hr-HR"/>
              </w:rPr>
              <w:t>3</w:t>
            </w:r>
            <w:r>
              <w:rPr>
                <w:rFonts w:asciiTheme="minorHAnsi" w:hAnsiTheme="minorHAnsi" w:cstheme="minorHAnsi"/>
                <w:color w:val="000000" w:themeColor="text1"/>
                <w:sz w:val="18"/>
                <w:szCs w:val="18"/>
                <w:lang w:val="hr-HR"/>
              </w:rPr>
              <w:t>,</w:t>
            </w:r>
            <w:r w:rsidR="005A6DF8">
              <w:rPr>
                <w:rFonts w:asciiTheme="minorHAnsi" w:hAnsiTheme="minorHAnsi" w:cstheme="minorHAnsi"/>
                <w:color w:val="000000" w:themeColor="text1"/>
                <w:sz w:val="18"/>
                <w:szCs w:val="18"/>
                <w:lang w:val="hr-HR"/>
              </w:rPr>
              <w:t>681</w:t>
            </w:r>
          </w:p>
        </w:tc>
        <w:tc>
          <w:tcPr>
            <w:tcW w:w="757" w:type="pct"/>
            <w:tcBorders>
              <w:top w:val="nil"/>
              <w:left w:val="nil"/>
              <w:bottom w:val="nil"/>
              <w:right w:val="nil"/>
            </w:tcBorders>
            <w:shd w:val="clear" w:color="auto" w:fill="auto"/>
            <w:vAlign w:val="bottom"/>
          </w:tcPr>
          <w:p w14:paraId="1CE284FC" w14:textId="2442FDF4"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214,851</w:t>
            </w:r>
          </w:p>
        </w:tc>
      </w:tr>
      <w:tr w:rsidR="005266D8" w:rsidRPr="005266D8" w14:paraId="3A893CFE" w14:textId="77777777" w:rsidTr="000239F2">
        <w:tblPrEx>
          <w:tblCellMar>
            <w:left w:w="107" w:type="dxa"/>
            <w:right w:w="107" w:type="dxa"/>
          </w:tblCellMar>
        </w:tblPrEx>
        <w:trPr>
          <w:trHeight w:val="255"/>
          <w:jc w:val="center"/>
        </w:trPr>
        <w:tc>
          <w:tcPr>
            <w:tcW w:w="3409" w:type="pct"/>
            <w:gridSpan w:val="2"/>
            <w:vAlign w:val="bottom"/>
          </w:tcPr>
          <w:p w14:paraId="5ED93CAB" w14:textId="77777777" w:rsidR="005266D8" w:rsidRPr="000239F2" w:rsidRDefault="005266D8" w:rsidP="005266D8">
            <w:pPr>
              <w:pStyle w:val="TT"/>
              <w:spacing w:line="220" w:lineRule="exact"/>
              <w:rPr>
                <w:rFonts w:asciiTheme="minorHAnsi" w:hAnsiTheme="minorHAnsi" w:cs="Arial"/>
                <w:sz w:val="18"/>
                <w:szCs w:val="18"/>
              </w:rPr>
            </w:pPr>
            <w:bookmarkStart w:id="966" w:name="_Toc4060244"/>
            <w:r w:rsidRPr="000239F2">
              <w:rPr>
                <w:rFonts w:asciiTheme="minorHAnsi" w:hAnsiTheme="minorHAnsi" w:cs="Arial"/>
                <w:sz w:val="18"/>
                <w:szCs w:val="18"/>
              </w:rPr>
              <w:t>ESIF – Growth and Expansion Loans</w:t>
            </w:r>
            <w:bookmarkEnd w:id="966"/>
          </w:p>
        </w:tc>
        <w:tc>
          <w:tcPr>
            <w:tcW w:w="834" w:type="pct"/>
            <w:tcBorders>
              <w:top w:val="nil"/>
              <w:left w:val="nil"/>
              <w:right w:val="nil"/>
            </w:tcBorders>
            <w:shd w:val="clear" w:color="auto" w:fill="auto"/>
            <w:vAlign w:val="bottom"/>
          </w:tcPr>
          <w:p w14:paraId="4EF96581" w14:textId="6A2149F4"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847</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096</w:t>
            </w:r>
          </w:p>
        </w:tc>
        <w:tc>
          <w:tcPr>
            <w:tcW w:w="757" w:type="pct"/>
            <w:tcBorders>
              <w:top w:val="nil"/>
              <w:left w:val="nil"/>
              <w:bottom w:val="nil"/>
              <w:right w:val="nil"/>
            </w:tcBorders>
            <w:shd w:val="clear" w:color="auto" w:fill="auto"/>
            <w:vAlign w:val="bottom"/>
          </w:tcPr>
          <w:p w14:paraId="50B7E998" w14:textId="1A1F0CDB" w:rsidR="005266D8" w:rsidRPr="000239F2" w:rsidRDefault="005266D8" w:rsidP="005266D8">
            <w:pPr>
              <w:pStyle w:val="TT"/>
              <w:spacing w:line="220" w:lineRule="exact"/>
              <w:jc w:val="right"/>
              <w:rPr>
                <w:rFonts w:ascii="Calibri" w:hAnsi="Calibri"/>
                <w:color w:val="000000"/>
                <w:sz w:val="18"/>
                <w:szCs w:val="18"/>
              </w:rPr>
            </w:pPr>
            <w:r w:rsidRPr="000239F2">
              <w:rPr>
                <w:rFonts w:asciiTheme="minorHAnsi" w:hAnsiTheme="minorHAnsi" w:cs="Arial"/>
                <w:color w:val="000000" w:themeColor="text1"/>
                <w:sz w:val="18"/>
                <w:szCs w:val="18"/>
                <w:lang w:val="hr-HR"/>
              </w:rPr>
              <w:t>845,578</w:t>
            </w:r>
          </w:p>
        </w:tc>
      </w:tr>
      <w:tr w:rsidR="005266D8" w:rsidRPr="005266D8" w14:paraId="34F0BE4C" w14:textId="77777777" w:rsidTr="000239F2">
        <w:tblPrEx>
          <w:tblCellMar>
            <w:left w:w="107" w:type="dxa"/>
            <w:right w:w="107" w:type="dxa"/>
          </w:tblCellMar>
        </w:tblPrEx>
        <w:trPr>
          <w:trHeight w:val="255"/>
          <w:jc w:val="center"/>
        </w:trPr>
        <w:tc>
          <w:tcPr>
            <w:tcW w:w="3409" w:type="pct"/>
            <w:gridSpan w:val="2"/>
            <w:vAlign w:val="bottom"/>
          </w:tcPr>
          <w:p w14:paraId="3DF5AEC5" w14:textId="77777777" w:rsidR="005266D8" w:rsidRPr="000239F2" w:rsidRDefault="005266D8" w:rsidP="005266D8">
            <w:pPr>
              <w:pStyle w:val="TT"/>
              <w:spacing w:line="220" w:lineRule="exact"/>
              <w:rPr>
                <w:rFonts w:asciiTheme="minorHAnsi" w:hAnsiTheme="minorHAnsi" w:cs="Arial"/>
                <w:sz w:val="18"/>
                <w:szCs w:val="18"/>
              </w:rPr>
            </w:pPr>
            <w:bookmarkStart w:id="967" w:name="_Toc4060247"/>
            <w:r w:rsidRPr="000239F2">
              <w:rPr>
                <w:rFonts w:asciiTheme="minorHAnsi" w:hAnsiTheme="minorHAnsi" w:cs="Arial"/>
                <w:sz w:val="18"/>
                <w:szCs w:val="18"/>
              </w:rPr>
              <w:t>ESIF - Energy Efficiency in Public Sector Buildings</w:t>
            </w:r>
            <w:bookmarkEnd w:id="967"/>
          </w:p>
        </w:tc>
        <w:tc>
          <w:tcPr>
            <w:tcW w:w="834" w:type="pct"/>
            <w:tcBorders>
              <w:left w:val="nil"/>
              <w:right w:val="nil"/>
            </w:tcBorders>
            <w:shd w:val="clear" w:color="auto" w:fill="auto"/>
            <w:vAlign w:val="bottom"/>
          </w:tcPr>
          <w:p w14:paraId="153E94E2" w14:textId="5A62E224"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208</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118</w:t>
            </w:r>
          </w:p>
        </w:tc>
        <w:tc>
          <w:tcPr>
            <w:tcW w:w="757" w:type="pct"/>
            <w:tcBorders>
              <w:top w:val="nil"/>
              <w:left w:val="nil"/>
              <w:bottom w:val="nil"/>
              <w:right w:val="nil"/>
            </w:tcBorders>
            <w:shd w:val="clear" w:color="auto" w:fill="auto"/>
            <w:vAlign w:val="bottom"/>
          </w:tcPr>
          <w:p w14:paraId="1CE2695C" w14:textId="1E8A58EB"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202,743</w:t>
            </w:r>
          </w:p>
        </w:tc>
      </w:tr>
      <w:tr w:rsidR="005266D8" w:rsidRPr="005266D8" w14:paraId="39CADE52" w14:textId="77777777" w:rsidTr="000239F2">
        <w:tblPrEx>
          <w:tblCellMar>
            <w:left w:w="107" w:type="dxa"/>
            <w:right w:w="107" w:type="dxa"/>
          </w:tblCellMar>
        </w:tblPrEx>
        <w:trPr>
          <w:trHeight w:val="255"/>
          <w:jc w:val="center"/>
        </w:trPr>
        <w:tc>
          <w:tcPr>
            <w:tcW w:w="3409" w:type="pct"/>
            <w:gridSpan w:val="2"/>
            <w:vAlign w:val="bottom"/>
          </w:tcPr>
          <w:p w14:paraId="12C13537" w14:textId="77777777" w:rsidR="005266D8" w:rsidRPr="000239F2" w:rsidRDefault="005266D8" w:rsidP="005266D8">
            <w:pPr>
              <w:pStyle w:val="TT"/>
              <w:spacing w:line="220" w:lineRule="exact"/>
              <w:rPr>
                <w:rFonts w:asciiTheme="minorHAnsi" w:hAnsiTheme="minorHAnsi" w:cs="Arial"/>
                <w:sz w:val="18"/>
                <w:szCs w:val="18"/>
              </w:rPr>
            </w:pPr>
            <w:bookmarkStart w:id="968" w:name="_Toc4060250"/>
            <w:r w:rsidRPr="000239F2">
              <w:rPr>
                <w:rFonts w:asciiTheme="minorHAnsi" w:hAnsiTheme="minorHAnsi" w:cs="Arial"/>
                <w:sz w:val="18"/>
                <w:szCs w:val="18"/>
              </w:rPr>
              <w:t>ESIF - Loans for Public Lighting</w:t>
            </w:r>
            <w:bookmarkEnd w:id="968"/>
          </w:p>
        </w:tc>
        <w:tc>
          <w:tcPr>
            <w:tcW w:w="834" w:type="pct"/>
            <w:tcBorders>
              <w:left w:val="nil"/>
              <w:right w:val="nil"/>
            </w:tcBorders>
            <w:shd w:val="clear" w:color="auto" w:fill="auto"/>
            <w:vAlign w:val="bottom"/>
          </w:tcPr>
          <w:p w14:paraId="19233D06" w14:textId="0F7B1F5F"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120</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444</w:t>
            </w:r>
          </w:p>
        </w:tc>
        <w:tc>
          <w:tcPr>
            <w:tcW w:w="757" w:type="pct"/>
            <w:tcBorders>
              <w:top w:val="nil"/>
              <w:left w:val="nil"/>
              <w:bottom w:val="nil"/>
              <w:right w:val="nil"/>
            </w:tcBorders>
            <w:shd w:val="clear" w:color="auto" w:fill="auto"/>
            <w:vAlign w:val="bottom"/>
          </w:tcPr>
          <w:p w14:paraId="77E8D1F0" w14:textId="016F3BE8"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76,613</w:t>
            </w:r>
          </w:p>
        </w:tc>
      </w:tr>
      <w:tr w:rsidR="005266D8" w:rsidRPr="005266D8" w14:paraId="7D117BED" w14:textId="77777777" w:rsidTr="000239F2">
        <w:tblPrEx>
          <w:tblCellMar>
            <w:left w:w="107" w:type="dxa"/>
            <w:right w:w="107" w:type="dxa"/>
          </w:tblCellMar>
        </w:tblPrEx>
        <w:trPr>
          <w:trHeight w:val="255"/>
          <w:jc w:val="center"/>
        </w:trPr>
        <w:tc>
          <w:tcPr>
            <w:tcW w:w="3409" w:type="pct"/>
            <w:gridSpan w:val="2"/>
            <w:vAlign w:val="bottom"/>
          </w:tcPr>
          <w:p w14:paraId="36BFCCA0" w14:textId="77777777" w:rsidR="005266D8" w:rsidRPr="000239F2" w:rsidRDefault="005266D8" w:rsidP="005266D8">
            <w:pPr>
              <w:pStyle w:val="TT"/>
              <w:spacing w:line="220" w:lineRule="exact"/>
              <w:rPr>
                <w:rFonts w:asciiTheme="minorHAnsi" w:hAnsiTheme="minorHAnsi" w:cs="Arial"/>
                <w:sz w:val="18"/>
                <w:szCs w:val="18"/>
              </w:rPr>
            </w:pPr>
            <w:bookmarkStart w:id="969" w:name="_Toc4060253"/>
            <w:r w:rsidRPr="000239F2">
              <w:rPr>
                <w:rFonts w:asciiTheme="minorHAnsi" w:hAnsiTheme="minorHAnsi" w:cs="Arial"/>
                <w:sz w:val="18"/>
                <w:szCs w:val="18"/>
              </w:rPr>
              <w:t>Investment loans for rural development</w:t>
            </w:r>
            <w:bookmarkEnd w:id="969"/>
          </w:p>
        </w:tc>
        <w:tc>
          <w:tcPr>
            <w:tcW w:w="834" w:type="pct"/>
            <w:tcBorders>
              <w:left w:val="nil"/>
              <w:right w:val="nil"/>
            </w:tcBorders>
            <w:shd w:val="clear" w:color="auto" w:fill="auto"/>
            <w:vAlign w:val="bottom"/>
          </w:tcPr>
          <w:p w14:paraId="7719F1FC" w14:textId="01D7E4D7"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11</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917</w:t>
            </w:r>
          </w:p>
        </w:tc>
        <w:tc>
          <w:tcPr>
            <w:tcW w:w="757" w:type="pct"/>
            <w:tcBorders>
              <w:top w:val="nil"/>
              <w:left w:val="nil"/>
              <w:right w:val="nil"/>
            </w:tcBorders>
            <w:shd w:val="clear" w:color="auto" w:fill="auto"/>
            <w:vAlign w:val="bottom"/>
          </w:tcPr>
          <w:p w14:paraId="396544E9" w14:textId="5272CC78"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139,970</w:t>
            </w:r>
          </w:p>
        </w:tc>
      </w:tr>
      <w:tr w:rsidR="005266D8" w:rsidRPr="005266D8" w14:paraId="154F9D5C"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7546318D" w14:textId="0468B9BD" w:rsidR="005266D8" w:rsidRPr="000239F2" w:rsidRDefault="005266D8" w:rsidP="005266D8">
            <w:pPr>
              <w:pStyle w:val="TT"/>
              <w:spacing w:line="220" w:lineRule="exact"/>
              <w:rPr>
                <w:rFonts w:asciiTheme="minorHAnsi" w:hAnsiTheme="minorHAnsi" w:cs="Arial"/>
                <w:sz w:val="18"/>
                <w:szCs w:val="18"/>
              </w:rPr>
            </w:pPr>
            <w:r w:rsidRPr="000239F2">
              <w:rPr>
                <w:rFonts w:asciiTheme="minorHAnsi" w:hAnsiTheme="minorHAnsi" w:cs="Arial"/>
                <w:sz w:val="18"/>
                <w:szCs w:val="18"/>
              </w:rPr>
              <w:t>Working Capital COVID-19 Measure for SMEs in tourism industry</w:t>
            </w:r>
          </w:p>
        </w:tc>
        <w:tc>
          <w:tcPr>
            <w:tcW w:w="834" w:type="pct"/>
            <w:tcBorders>
              <w:left w:val="nil"/>
              <w:right w:val="nil"/>
            </w:tcBorders>
            <w:shd w:val="clear" w:color="auto" w:fill="auto"/>
            <w:vAlign w:val="bottom"/>
          </w:tcPr>
          <w:p w14:paraId="20E7D447" w14:textId="191AF290"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3</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468</w:t>
            </w:r>
          </w:p>
        </w:tc>
        <w:tc>
          <w:tcPr>
            <w:tcW w:w="757" w:type="pct"/>
            <w:tcBorders>
              <w:top w:val="nil"/>
              <w:left w:val="nil"/>
              <w:right w:val="nil"/>
            </w:tcBorders>
            <w:shd w:val="clear" w:color="auto" w:fill="auto"/>
            <w:vAlign w:val="bottom"/>
          </w:tcPr>
          <w:p w14:paraId="78C76A8D" w14:textId="39D8360F"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3,734</w:t>
            </w:r>
          </w:p>
        </w:tc>
      </w:tr>
      <w:tr w:rsidR="005266D8" w:rsidRPr="005266D8" w14:paraId="4E638607"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2A1BC6EF" w14:textId="2C50091B" w:rsidR="005266D8" w:rsidRPr="000239F2" w:rsidRDefault="005266D8" w:rsidP="005266D8">
            <w:pPr>
              <w:pStyle w:val="TT"/>
              <w:spacing w:line="220" w:lineRule="exact"/>
              <w:rPr>
                <w:rFonts w:asciiTheme="minorHAnsi" w:hAnsiTheme="minorHAnsi" w:cs="Arial"/>
                <w:sz w:val="18"/>
                <w:szCs w:val="18"/>
              </w:rPr>
            </w:pPr>
            <w:r w:rsidRPr="000239F2">
              <w:rPr>
                <w:rFonts w:asciiTheme="minorHAnsi" w:hAnsiTheme="minorHAnsi" w:cs="Arial"/>
                <w:sz w:val="18"/>
                <w:szCs w:val="18"/>
              </w:rPr>
              <w:t>Working Capital COVID-19 Measure for entrepreneurs in wood processing and furniture production industry</w:t>
            </w:r>
          </w:p>
        </w:tc>
        <w:tc>
          <w:tcPr>
            <w:tcW w:w="834" w:type="pct"/>
            <w:tcBorders>
              <w:left w:val="nil"/>
              <w:right w:val="nil"/>
            </w:tcBorders>
            <w:shd w:val="clear" w:color="auto" w:fill="auto"/>
            <w:vAlign w:val="bottom"/>
          </w:tcPr>
          <w:p w14:paraId="06AB8197" w14:textId="369EBCAF"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309</w:t>
            </w:r>
          </w:p>
        </w:tc>
        <w:tc>
          <w:tcPr>
            <w:tcW w:w="757" w:type="pct"/>
            <w:tcBorders>
              <w:top w:val="nil"/>
              <w:left w:val="nil"/>
              <w:right w:val="nil"/>
            </w:tcBorders>
            <w:shd w:val="clear" w:color="auto" w:fill="auto"/>
            <w:vAlign w:val="bottom"/>
          </w:tcPr>
          <w:p w14:paraId="7C972B42" w14:textId="02B95A3F"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4,715</w:t>
            </w:r>
          </w:p>
        </w:tc>
      </w:tr>
      <w:tr w:rsidR="005266D8" w:rsidRPr="005266D8" w14:paraId="12AE31D3"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0B595F63" w14:textId="3337294B" w:rsidR="005266D8" w:rsidRPr="000239F2" w:rsidRDefault="005266D8" w:rsidP="005266D8">
            <w:pPr>
              <w:pStyle w:val="TT"/>
              <w:spacing w:line="220" w:lineRule="exact"/>
              <w:rPr>
                <w:rFonts w:asciiTheme="minorHAnsi" w:hAnsiTheme="minorHAnsi" w:cs="Arial"/>
                <w:sz w:val="18"/>
                <w:szCs w:val="18"/>
              </w:rPr>
            </w:pPr>
            <w:r w:rsidRPr="000239F2">
              <w:rPr>
                <w:rFonts w:asciiTheme="minorHAnsi" w:hAnsiTheme="minorHAnsi" w:cs="Arial"/>
                <w:sz w:val="18"/>
                <w:szCs w:val="18"/>
              </w:rPr>
              <w:t>Working Capital COVID-19 Measure for entrepreneurs in wood processing and furniture production industry - insurance premium subsidy</w:t>
            </w:r>
          </w:p>
        </w:tc>
        <w:tc>
          <w:tcPr>
            <w:tcW w:w="834" w:type="pct"/>
            <w:tcBorders>
              <w:left w:val="nil"/>
              <w:right w:val="nil"/>
            </w:tcBorders>
            <w:shd w:val="clear" w:color="auto" w:fill="auto"/>
            <w:vAlign w:val="bottom"/>
          </w:tcPr>
          <w:p w14:paraId="7EAD1C19" w14:textId="1BC7E01B"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w:t>
            </w:r>
          </w:p>
        </w:tc>
        <w:tc>
          <w:tcPr>
            <w:tcW w:w="757" w:type="pct"/>
            <w:tcBorders>
              <w:top w:val="nil"/>
              <w:left w:val="nil"/>
              <w:right w:val="nil"/>
            </w:tcBorders>
            <w:shd w:val="clear" w:color="auto" w:fill="auto"/>
            <w:vAlign w:val="bottom"/>
          </w:tcPr>
          <w:p w14:paraId="521BE1B1" w14:textId="5DED2EA5"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8,635</w:t>
            </w:r>
          </w:p>
        </w:tc>
      </w:tr>
      <w:tr w:rsidR="005266D8" w:rsidRPr="005266D8" w14:paraId="75141DF9"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1189A816" w14:textId="5D84EF1B" w:rsidR="005266D8" w:rsidRPr="000239F2" w:rsidRDefault="005266D8" w:rsidP="005266D8">
            <w:pPr>
              <w:pStyle w:val="TT"/>
              <w:spacing w:line="220" w:lineRule="exact"/>
              <w:rPr>
                <w:rFonts w:asciiTheme="minorHAnsi" w:hAnsiTheme="minorHAnsi" w:cs="Arial"/>
                <w:sz w:val="18"/>
                <w:szCs w:val="18"/>
              </w:rPr>
            </w:pPr>
            <w:r w:rsidRPr="000239F2">
              <w:rPr>
                <w:rFonts w:asciiTheme="minorHAnsi" w:hAnsiTheme="minorHAnsi" w:cs="Arial"/>
                <w:sz w:val="18"/>
                <w:szCs w:val="18"/>
              </w:rPr>
              <w:t>Working Capital for rural development</w:t>
            </w:r>
          </w:p>
        </w:tc>
        <w:tc>
          <w:tcPr>
            <w:tcW w:w="834" w:type="pct"/>
            <w:tcBorders>
              <w:left w:val="nil"/>
              <w:right w:val="nil"/>
            </w:tcBorders>
            <w:shd w:val="clear" w:color="auto" w:fill="auto"/>
            <w:vAlign w:val="bottom"/>
          </w:tcPr>
          <w:p w14:paraId="69021541" w14:textId="6F2361AE" w:rsidR="005266D8" w:rsidRPr="000239F2" w:rsidRDefault="005266D8" w:rsidP="005266D8">
            <w:pPr>
              <w:pStyle w:val="TT"/>
              <w:spacing w:line="220" w:lineRule="exact"/>
              <w:jc w:val="right"/>
              <w:rPr>
                <w:rFonts w:asciiTheme="minorHAnsi" w:hAnsiTheme="minorHAnsi" w:cs="Arial"/>
                <w:sz w:val="18"/>
                <w:szCs w:val="18"/>
                <w:lang w:val="hr-HR"/>
              </w:rPr>
            </w:pPr>
            <w:r w:rsidRPr="002576B1">
              <w:rPr>
                <w:rFonts w:asciiTheme="minorHAnsi" w:hAnsiTheme="minorHAnsi" w:cstheme="minorHAnsi"/>
                <w:color w:val="000000" w:themeColor="text1"/>
                <w:sz w:val="18"/>
                <w:szCs w:val="18"/>
                <w:lang w:val="hr-HR"/>
              </w:rPr>
              <w:t>259</w:t>
            </w:r>
            <w:r>
              <w:rPr>
                <w:rFonts w:asciiTheme="minorHAnsi" w:hAnsiTheme="minorHAnsi" w:cstheme="minorHAnsi"/>
                <w:color w:val="000000" w:themeColor="text1"/>
                <w:sz w:val="18"/>
                <w:szCs w:val="18"/>
                <w:lang w:val="hr-HR"/>
              </w:rPr>
              <w:t>,</w:t>
            </w:r>
            <w:r w:rsidRPr="002576B1">
              <w:rPr>
                <w:rFonts w:asciiTheme="minorHAnsi" w:hAnsiTheme="minorHAnsi" w:cstheme="minorHAnsi"/>
                <w:color w:val="000000" w:themeColor="text1"/>
                <w:sz w:val="18"/>
                <w:szCs w:val="18"/>
                <w:lang w:val="hr-HR"/>
              </w:rPr>
              <w:t>159</w:t>
            </w:r>
          </w:p>
        </w:tc>
        <w:tc>
          <w:tcPr>
            <w:tcW w:w="757" w:type="pct"/>
            <w:tcBorders>
              <w:top w:val="nil"/>
              <w:left w:val="nil"/>
              <w:right w:val="nil"/>
            </w:tcBorders>
            <w:shd w:val="clear" w:color="auto" w:fill="auto"/>
            <w:vAlign w:val="bottom"/>
          </w:tcPr>
          <w:p w14:paraId="0FF64079" w14:textId="3B674613" w:rsidR="005266D8" w:rsidRPr="000239F2" w:rsidRDefault="005266D8" w:rsidP="005266D8">
            <w:pPr>
              <w:pStyle w:val="TT"/>
              <w:spacing w:line="220" w:lineRule="exact"/>
              <w:jc w:val="right"/>
              <w:rPr>
                <w:rFonts w:asciiTheme="minorHAnsi" w:hAnsiTheme="minorHAnsi" w:cs="Arial"/>
                <w:sz w:val="18"/>
                <w:szCs w:val="18"/>
                <w:lang w:val="hr-HR"/>
              </w:rPr>
            </w:pPr>
            <w:r w:rsidRPr="000239F2">
              <w:rPr>
                <w:rFonts w:asciiTheme="minorHAnsi" w:hAnsiTheme="minorHAnsi" w:cs="Arial"/>
                <w:color w:val="000000" w:themeColor="text1"/>
                <w:sz w:val="18"/>
                <w:szCs w:val="18"/>
                <w:lang w:val="hr-HR"/>
              </w:rPr>
              <w:t>71,291</w:t>
            </w:r>
          </w:p>
        </w:tc>
      </w:tr>
      <w:tr w:rsidR="005266D8" w:rsidRPr="005266D8" w14:paraId="1B09476A"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73331987" w14:textId="0ECB5F36" w:rsidR="005266D8" w:rsidRPr="000239F2" w:rsidRDefault="0063086D" w:rsidP="000239F2">
            <w:pPr>
              <w:spacing w:line="220" w:lineRule="exact"/>
              <w:rPr>
                <w:rFonts w:ascii="Calibri" w:eastAsia="Calibri" w:hAnsi="Calibri" w:cs="Calibri"/>
                <w:sz w:val="18"/>
                <w:szCs w:val="18"/>
              </w:rPr>
            </w:pPr>
            <w:r w:rsidRPr="008D4264">
              <w:rPr>
                <w:rFonts w:ascii="Calibri" w:eastAsia="Calibri" w:hAnsi="Calibri" w:cs="Calibri"/>
                <w:sz w:val="18"/>
                <w:szCs w:val="18"/>
                <w:lang w:val="en-GB"/>
              </w:rPr>
              <w:t xml:space="preserve">Ministry </w:t>
            </w:r>
            <w:r>
              <w:rPr>
                <w:rFonts w:ascii="Calibri" w:eastAsia="Calibri" w:hAnsi="Calibri" w:cs="Calibri"/>
                <w:sz w:val="18"/>
                <w:szCs w:val="18"/>
                <w:lang w:val="en-GB"/>
              </w:rPr>
              <w:t>of Tourism and Sport, s</w:t>
            </w:r>
            <w:r w:rsidRPr="00A90E01">
              <w:rPr>
                <w:rFonts w:ascii="Calibri" w:eastAsia="Calibri" w:hAnsi="Calibri" w:cs="Calibri"/>
                <w:sz w:val="18"/>
                <w:szCs w:val="18"/>
                <w:lang w:val="en-GB"/>
              </w:rPr>
              <w:t>ubsidi</w:t>
            </w:r>
            <w:r>
              <w:rPr>
                <w:rFonts w:ascii="Calibri" w:eastAsia="Calibri" w:hAnsi="Calibri" w:cs="Calibri"/>
                <w:sz w:val="18"/>
                <w:szCs w:val="18"/>
                <w:lang w:val="en-GB"/>
              </w:rPr>
              <w:t>sed</w:t>
            </w:r>
            <w:r w:rsidRPr="00A90E01">
              <w:rPr>
                <w:rFonts w:ascii="Calibri" w:eastAsia="Calibri" w:hAnsi="Calibri" w:cs="Calibri"/>
                <w:sz w:val="18"/>
                <w:szCs w:val="18"/>
                <w:lang w:val="en-GB"/>
              </w:rPr>
              <w:t xml:space="preserve"> interest for the purchase of mobile homes for business entities in the tourism industry</w:t>
            </w:r>
          </w:p>
        </w:tc>
        <w:tc>
          <w:tcPr>
            <w:tcW w:w="834" w:type="pct"/>
            <w:tcBorders>
              <w:left w:val="nil"/>
              <w:right w:val="nil"/>
            </w:tcBorders>
            <w:shd w:val="clear" w:color="auto" w:fill="auto"/>
            <w:vAlign w:val="bottom"/>
          </w:tcPr>
          <w:p w14:paraId="0A673354" w14:textId="1D24D4F5" w:rsidR="005266D8" w:rsidRPr="000239F2" w:rsidDel="005266D8" w:rsidRDefault="005266D8" w:rsidP="005266D8">
            <w:pPr>
              <w:pStyle w:val="TT"/>
              <w:spacing w:line="220" w:lineRule="exact"/>
              <w:jc w:val="right"/>
              <w:rPr>
                <w:rFonts w:asciiTheme="minorHAnsi" w:hAnsiTheme="minorHAnsi" w:cs="Arial"/>
                <w:color w:val="000000" w:themeColor="text1"/>
                <w:sz w:val="18"/>
                <w:szCs w:val="18"/>
                <w:lang w:val="hr-HR"/>
              </w:rPr>
            </w:pPr>
            <w:r w:rsidRPr="0013124C">
              <w:rPr>
                <w:rFonts w:asciiTheme="minorHAnsi" w:hAnsiTheme="minorHAnsi" w:cstheme="minorHAnsi"/>
                <w:color w:val="000000" w:themeColor="text1"/>
                <w:sz w:val="18"/>
                <w:szCs w:val="18"/>
                <w:lang w:val="hr-HR"/>
              </w:rPr>
              <w:t>1</w:t>
            </w:r>
            <w:r>
              <w:rPr>
                <w:rFonts w:asciiTheme="minorHAnsi" w:hAnsiTheme="minorHAnsi" w:cstheme="minorHAnsi"/>
                <w:color w:val="000000" w:themeColor="text1"/>
                <w:sz w:val="18"/>
                <w:szCs w:val="18"/>
                <w:lang w:val="hr-HR"/>
              </w:rPr>
              <w:t>,</w:t>
            </w:r>
            <w:r w:rsidRPr="0013124C">
              <w:rPr>
                <w:rFonts w:asciiTheme="minorHAnsi" w:hAnsiTheme="minorHAnsi" w:cstheme="minorHAnsi"/>
                <w:color w:val="000000" w:themeColor="text1"/>
                <w:sz w:val="18"/>
                <w:szCs w:val="18"/>
                <w:lang w:val="hr-HR"/>
              </w:rPr>
              <w:t>500</w:t>
            </w:r>
          </w:p>
        </w:tc>
        <w:tc>
          <w:tcPr>
            <w:tcW w:w="757" w:type="pct"/>
            <w:tcBorders>
              <w:top w:val="nil"/>
              <w:left w:val="nil"/>
              <w:right w:val="nil"/>
            </w:tcBorders>
            <w:shd w:val="clear" w:color="auto" w:fill="auto"/>
            <w:vAlign w:val="bottom"/>
          </w:tcPr>
          <w:p w14:paraId="3428C48E" w14:textId="7177B2FD" w:rsidR="005266D8" w:rsidRPr="000239F2" w:rsidRDefault="005266D8" w:rsidP="005266D8">
            <w:pPr>
              <w:pStyle w:val="TT"/>
              <w:spacing w:line="220" w:lineRule="exact"/>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r>
      <w:tr w:rsidR="005266D8" w:rsidRPr="005266D8" w14:paraId="4A1D81BA" w14:textId="77777777" w:rsidTr="000239F2">
        <w:tblPrEx>
          <w:tblCellMar>
            <w:left w:w="107" w:type="dxa"/>
            <w:right w:w="107" w:type="dxa"/>
          </w:tblCellMar>
        </w:tblPrEx>
        <w:trPr>
          <w:trHeight w:val="255"/>
          <w:jc w:val="center"/>
        </w:trPr>
        <w:tc>
          <w:tcPr>
            <w:tcW w:w="3409" w:type="pct"/>
            <w:gridSpan w:val="2"/>
            <w:shd w:val="clear" w:color="auto" w:fill="auto"/>
            <w:vAlign w:val="bottom"/>
          </w:tcPr>
          <w:p w14:paraId="38F495AF" w14:textId="39B37E44" w:rsidR="005266D8" w:rsidRPr="000239F2" w:rsidRDefault="006D34CF" w:rsidP="005266D8">
            <w:pPr>
              <w:pStyle w:val="TT"/>
              <w:spacing w:line="220" w:lineRule="exact"/>
              <w:rPr>
                <w:rFonts w:asciiTheme="minorHAnsi" w:hAnsiTheme="minorHAnsi" w:cs="Arial"/>
                <w:color w:val="FF0000"/>
                <w:sz w:val="18"/>
                <w:szCs w:val="18"/>
              </w:rPr>
            </w:pPr>
            <w:r>
              <w:rPr>
                <w:rFonts w:ascii="Calibri" w:eastAsia="Calibri" w:hAnsi="Calibri" w:cs="Calibri"/>
                <w:sz w:val="18"/>
                <w:szCs w:val="18"/>
              </w:rPr>
              <w:t>Investment in the Three Seas</w:t>
            </w:r>
            <w:r w:rsidR="004922F3">
              <w:rPr>
                <w:rFonts w:ascii="Calibri" w:eastAsia="Calibri" w:hAnsi="Calibri" w:cs="Calibri"/>
                <w:sz w:val="18"/>
                <w:szCs w:val="18"/>
              </w:rPr>
              <w:t xml:space="preserve"> Initiative Investment</w:t>
            </w:r>
            <w:r>
              <w:rPr>
                <w:rFonts w:ascii="Calibri" w:eastAsia="Calibri" w:hAnsi="Calibri" w:cs="Calibri"/>
                <w:sz w:val="18"/>
                <w:szCs w:val="18"/>
              </w:rPr>
              <w:t xml:space="preserve"> Fund</w:t>
            </w:r>
            <w:r w:rsidR="004922F3" w:rsidRPr="000239F2">
              <w:rPr>
                <w:rFonts w:ascii="Calibri" w:eastAsia="Calibri" w:hAnsi="Calibri" w:cs="Calibri"/>
                <w:sz w:val="18"/>
                <w:szCs w:val="18"/>
                <w:vertAlign w:val="superscript"/>
              </w:rPr>
              <w:t>2</w:t>
            </w:r>
          </w:p>
        </w:tc>
        <w:tc>
          <w:tcPr>
            <w:tcW w:w="834" w:type="pct"/>
            <w:tcBorders>
              <w:left w:val="nil"/>
              <w:bottom w:val="single" w:sz="4" w:space="0" w:color="auto"/>
              <w:right w:val="nil"/>
            </w:tcBorders>
            <w:shd w:val="clear" w:color="auto" w:fill="auto"/>
            <w:vAlign w:val="bottom"/>
          </w:tcPr>
          <w:p w14:paraId="1A1F376A" w14:textId="10EC8E78" w:rsidR="005266D8" w:rsidRPr="000239F2" w:rsidDel="005266D8" w:rsidRDefault="005266D8" w:rsidP="005266D8">
            <w:pPr>
              <w:pStyle w:val="TT"/>
              <w:spacing w:line="220" w:lineRule="exact"/>
              <w:jc w:val="right"/>
              <w:rPr>
                <w:rFonts w:asciiTheme="minorHAnsi" w:hAnsiTheme="minorHAnsi" w:cs="Arial"/>
                <w:color w:val="000000" w:themeColor="text1"/>
                <w:sz w:val="18"/>
                <w:szCs w:val="18"/>
                <w:lang w:val="hr-HR"/>
              </w:rPr>
            </w:pPr>
            <w:r w:rsidRPr="00222A7D">
              <w:rPr>
                <w:rFonts w:asciiTheme="minorHAnsi" w:hAnsiTheme="minorHAnsi" w:cstheme="minorHAnsi"/>
                <w:color w:val="000000" w:themeColor="text1"/>
                <w:sz w:val="18"/>
                <w:szCs w:val="18"/>
                <w:lang w:val="hr-HR"/>
              </w:rPr>
              <w:t>54</w:t>
            </w:r>
            <w:r>
              <w:rPr>
                <w:rFonts w:asciiTheme="minorHAnsi" w:hAnsiTheme="minorHAnsi" w:cstheme="minorHAnsi"/>
                <w:color w:val="000000" w:themeColor="text1"/>
                <w:sz w:val="18"/>
                <w:szCs w:val="18"/>
                <w:lang w:val="hr-HR"/>
              </w:rPr>
              <w:t>,</w:t>
            </w:r>
            <w:r w:rsidRPr="00222A7D">
              <w:rPr>
                <w:rFonts w:asciiTheme="minorHAnsi" w:hAnsiTheme="minorHAnsi" w:cstheme="minorHAnsi"/>
                <w:color w:val="000000" w:themeColor="text1"/>
                <w:sz w:val="18"/>
                <w:szCs w:val="18"/>
                <w:lang w:val="hr-HR"/>
              </w:rPr>
              <w:t>269</w:t>
            </w:r>
          </w:p>
        </w:tc>
        <w:tc>
          <w:tcPr>
            <w:tcW w:w="757" w:type="pct"/>
            <w:tcBorders>
              <w:left w:val="nil"/>
              <w:bottom w:val="single" w:sz="4" w:space="0" w:color="auto"/>
              <w:right w:val="nil"/>
            </w:tcBorders>
            <w:shd w:val="clear" w:color="auto" w:fill="auto"/>
            <w:vAlign w:val="bottom"/>
          </w:tcPr>
          <w:p w14:paraId="3A9D9302" w14:textId="181A7EFC" w:rsidR="005266D8" w:rsidRPr="000239F2" w:rsidRDefault="005266D8" w:rsidP="005266D8">
            <w:pPr>
              <w:pStyle w:val="TT"/>
              <w:spacing w:line="220" w:lineRule="exact"/>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r>
      <w:tr w:rsidR="005266D8" w:rsidRPr="005266D8" w14:paraId="617842E7" w14:textId="77777777" w:rsidTr="000239F2">
        <w:tblPrEx>
          <w:tblCellMar>
            <w:left w:w="107" w:type="dxa"/>
            <w:right w:w="107" w:type="dxa"/>
          </w:tblCellMar>
        </w:tblPrEx>
        <w:trPr>
          <w:trHeight w:val="255"/>
          <w:jc w:val="center"/>
        </w:trPr>
        <w:tc>
          <w:tcPr>
            <w:tcW w:w="3409" w:type="pct"/>
            <w:gridSpan w:val="2"/>
            <w:vAlign w:val="bottom"/>
          </w:tcPr>
          <w:p w14:paraId="22CC38C6" w14:textId="35FFDC9B" w:rsidR="005266D8" w:rsidRPr="000239F2" w:rsidRDefault="005266D8" w:rsidP="005266D8">
            <w:pPr>
              <w:pStyle w:val="TT"/>
              <w:spacing w:line="240" w:lineRule="exact"/>
              <w:rPr>
                <w:rFonts w:asciiTheme="minorHAnsi" w:hAnsiTheme="minorHAnsi" w:cs="Arial"/>
                <w:sz w:val="18"/>
                <w:szCs w:val="18"/>
              </w:rPr>
            </w:pPr>
          </w:p>
        </w:tc>
        <w:tc>
          <w:tcPr>
            <w:tcW w:w="834" w:type="pct"/>
            <w:tcBorders>
              <w:top w:val="single" w:sz="4" w:space="0" w:color="auto"/>
              <w:left w:val="nil"/>
              <w:bottom w:val="single" w:sz="12" w:space="0" w:color="auto"/>
              <w:right w:val="nil"/>
            </w:tcBorders>
            <w:shd w:val="clear" w:color="auto" w:fill="auto"/>
            <w:vAlign w:val="center"/>
          </w:tcPr>
          <w:p w14:paraId="0FAAB935" w14:textId="03F8161B" w:rsidR="005266D8" w:rsidRPr="000239F2" w:rsidRDefault="005266D8" w:rsidP="005266D8">
            <w:pPr>
              <w:pStyle w:val="TT"/>
              <w:spacing w:line="220" w:lineRule="exact"/>
              <w:jc w:val="right"/>
              <w:rPr>
                <w:rFonts w:asciiTheme="minorHAnsi" w:hAnsiTheme="minorHAnsi" w:cs="Arial"/>
                <w:b/>
                <w:sz w:val="18"/>
                <w:szCs w:val="18"/>
                <w:lang w:val="hr-HR"/>
              </w:rPr>
            </w:pPr>
            <w:r w:rsidRPr="0013124C">
              <w:rPr>
                <w:rFonts w:asciiTheme="minorHAnsi" w:hAnsiTheme="minorHAnsi" w:cstheme="minorHAnsi"/>
                <w:b/>
                <w:color w:val="000000" w:themeColor="text1"/>
                <w:sz w:val="18"/>
                <w:szCs w:val="18"/>
                <w:lang w:val="hr-HR"/>
              </w:rPr>
              <w:t>3</w:t>
            </w:r>
            <w:r>
              <w:rPr>
                <w:rFonts w:asciiTheme="minorHAnsi" w:hAnsiTheme="minorHAnsi" w:cstheme="minorHAnsi"/>
                <w:b/>
                <w:color w:val="000000" w:themeColor="text1"/>
                <w:sz w:val="18"/>
                <w:szCs w:val="18"/>
                <w:lang w:val="hr-HR"/>
              </w:rPr>
              <w:t>,</w:t>
            </w:r>
            <w:r w:rsidRPr="0013124C">
              <w:rPr>
                <w:rFonts w:asciiTheme="minorHAnsi" w:hAnsiTheme="minorHAnsi" w:cstheme="minorHAnsi"/>
                <w:b/>
                <w:color w:val="000000" w:themeColor="text1"/>
                <w:sz w:val="18"/>
                <w:szCs w:val="18"/>
                <w:lang w:val="hr-HR"/>
              </w:rPr>
              <w:t>61</w:t>
            </w:r>
            <w:r w:rsidR="005A6DF8">
              <w:rPr>
                <w:rFonts w:asciiTheme="minorHAnsi" w:hAnsiTheme="minorHAnsi" w:cstheme="minorHAnsi"/>
                <w:b/>
                <w:color w:val="000000" w:themeColor="text1"/>
                <w:sz w:val="18"/>
                <w:szCs w:val="18"/>
                <w:lang w:val="hr-HR"/>
              </w:rPr>
              <w:t>3</w:t>
            </w:r>
            <w:r>
              <w:rPr>
                <w:rFonts w:asciiTheme="minorHAnsi" w:hAnsiTheme="minorHAnsi" w:cstheme="minorHAnsi"/>
                <w:b/>
                <w:color w:val="000000" w:themeColor="text1"/>
                <w:sz w:val="18"/>
                <w:szCs w:val="18"/>
                <w:lang w:val="hr-HR"/>
              </w:rPr>
              <w:t>,</w:t>
            </w:r>
            <w:r w:rsidR="005A6DF8">
              <w:rPr>
                <w:rFonts w:asciiTheme="minorHAnsi" w:hAnsiTheme="minorHAnsi" w:cstheme="minorHAnsi"/>
                <w:b/>
                <w:color w:val="000000" w:themeColor="text1"/>
                <w:sz w:val="18"/>
                <w:szCs w:val="18"/>
                <w:lang w:val="hr-HR"/>
              </w:rPr>
              <w:t>389</w:t>
            </w:r>
          </w:p>
        </w:tc>
        <w:tc>
          <w:tcPr>
            <w:tcW w:w="757" w:type="pct"/>
            <w:tcBorders>
              <w:top w:val="single" w:sz="4" w:space="0" w:color="auto"/>
              <w:left w:val="nil"/>
              <w:bottom w:val="single" w:sz="12" w:space="0" w:color="auto"/>
              <w:right w:val="nil"/>
            </w:tcBorders>
            <w:shd w:val="clear" w:color="auto" w:fill="auto"/>
            <w:vAlign w:val="center"/>
          </w:tcPr>
          <w:p w14:paraId="238FDF5A" w14:textId="5F74BD0F" w:rsidR="005266D8" w:rsidRPr="000239F2" w:rsidRDefault="005266D8" w:rsidP="005266D8">
            <w:pPr>
              <w:pStyle w:val="TT"/>
              <w:spacing w:line="220" w:lineRule="exact"/>
              <w:jc w:val="right"/>
              <w:rPr>
                <w:rFonts w:asciiTheme="minorHAnsi" w:hAnsiTheme="minorHAnsi" w:cs="Arial"/>
                <w:b/>
                <w:sz w:val="18"/>
                <w:szCs w:val="18"/>
                <w:lang w:val="hr-HR"/>
              </w:rPr>
            </w:pPr>
            <w:r w:rsidRPr="000239F2">
              <w:rPr>
                <w:rFonts w:asciiTheme="minorHAnsi" w:hAnsiTheme="minorHAnsi" w:cs="Arial"/>
                <w:b/>
                <w:sz w:val="18"/>
                <w:szCs w:val="18"/>
                <w:lang w:val="hr-HR"/>
              </w:rPr>
              <w:t>4,281,691</w:t>
            </w:r>
          </w:p>
        </w:tc>
      </w:tr>
    </w:tbl>
    <w:p w14:paraId="175E660B" w14:textId="77777777" w:rsidR="009E0A47" w:rsidRPr="001E7DB0" w:rsidRDefault="009E0A47" w:rsidP="001E7DB0">
      <w:pPr>
        <w:pStyle w:val="T1"/>
        <w:keepNext w:val="0"/>
        <w:spacing w:before="0" w:after="0" w:line="240" w:lineRule="auto"/>
        <w:rPr>
          <w:rFonts w:asciiTheme="minorHAnsi" w:hAnsiTheme="minorHAnsi" w:cs="Arial"/>
          <w:b w:val="0"/>
          <w:sz w:val="18"/>
          <w:szCs w:val="18"/>
          <w:highlight w:val="yellow"/>
          <w:lang w:val="en-GB"/>
        </w:rPr>
        <w:sectPr w:rsidR="009E0A47" w:rsidRPr="001E7DB0" w:rsidSect="00C06CDD">
          <w:pgSz w:w="11907" w:h="16840" w:code="9"/>
          <w:pgMar w:top="1418" w:right="1134" w:bottom="1134" w:left="1418" w:header="851" w:footer="851" w:gutter="0"/>
          <w:cols w:space="720"/>
          <w:noEndnote/>
        </w:sectPr>
      </w:pPr>
    </w:p>
    <w:p w14:paraId="1B7D751D" w14:textId="77777777" w:rsidR="00CA4E41" w:rsidRPr="00E06490" w:rsidRDefault="00CA4E41" w:rsidP="00B716C6">
      <w:pPr>
        <w:pStyle w:val="T1"/>
        <w:tabs>
          <w:tab w:val="left" w:pos="567"/>
        </w:tabs>
        <w:spacing w:before="0" w:after="0" w:line="300" w:lineRule="exact"/>
        <w:rPr>
          <w:rFonts w:asciiTheme="minorHAnsi" w:hAnsiTheme="minorHAnsi" w:cs="Arial"/>
          <w:b w:val="0"/>
          <w:sz w:val="16"/>
          <w:szCs w:val="16"/>
          <w:lang w:val="en-GB"/>
        </w:rPr>
      </w:pPr>
    </w:p>
    <w:p w14:paraId="37028718" w14:textId="1C85CB95" w:rsidR="001B20E0" w:rsidRPr="0020241C" w:rsidRDefault="00C60D7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w:t>
      </w:r>
      <w:r w:rsidR="00FE7703">
        <w:rPr>
          <w:rFonts w:asciiTheme="minorHAnsi" w:hAnsiTheme="minorHAnsi" w:cs="Arial"/>
          <w:sz w:val="22"/>
          <w:szCs w:val="22"/>
          <w:lang w:val="en-GB"/>
        </w:rPr>
        <w:t>1</w:t>
      </w:r>
      <w:r>
        <w:rPr>
          <w:rFonts w:asciiTheme="minorHAnsi" w:hAnsiTheme="minorHAnsi" w:cs="Arial"/>
          <w:sz w:val="22"/>
          <w:szCs w:val="22"/>
          <w:lang w:val="en-GB"/>
        </w:rPr>
        <w:t>.</w:t>
      </w:r>
      <w:r>
        <w:rPr>
          <w:rFonts w:asciiTheme="minorHAnsi" w:hAnsiTheme="minorHAnsi" w:cs="Arial"/>
          <w:sz w:val="22"/>
          <w:szCs w:val="22"/>
          <w:lang w:val="en-GB"/>
        </w:rPr>
        <w:tab/>
      </w:r>
      <w:r w:rsidR="001B20E0" w:rsidRPr="0020241C">
        <w:rPr>
          <w:rFonts w:asciiTheme="minorHAnsi" w:hAnsiTheme="minorHAnsi" w:cs="Arial"/>
          <w:sz w:val="22"/>
          <w:szCs w:val="22"/>
          <w:lang w:val="en-GB"/>
        </w:rPr>
        <w:t>Related-party transactions</w:t>
      </w:r>
    </w:p>
    <w:p w14:paraId="770567FA" w14:textId="77777777" w:rsidR="00926AE1" w:rsidRDefault="00926AE1" w:rsidP="001E7DB0">
      <w:pPr>
        <w:pStyle w:val="T1"/>
        <w:tabs>
          <w:tab w:val="left" w:pos="567"/>
        </w:tabs>
        <w:spacing w:before="0" w:after="0" w:line="240" w:lineRule="auto"/>
        <w:rPr>
          <w:rFonts w:asciiTheme="minorHAnsi" w:hAnsiTheme="minorHAnsi" w:cs="Arial"/>
          <w:bCs w:val="0"/>
          <w:sz w:val="22"/>
          <w:szCs w:val="22"/>
          <w:lang w:val="en-GB"/>
        </w:rPr>
      </w:pPr>
    </w:p>
    <w:p w14:paraId="2572CDDE" w14:textId="77777777" w:rsidR="00926AE1" w:rsidRPr="00926AE1" w:rsidRDefault="00926AE1" w:rsidP="00926AE1">
      <w:pPr>
        <w:keepNext/>
        <w:jc w:val="both"/>
        <w:rPr>
          <w:rFonts w:ascii="Calibri" w:hAnsi="Calibri" w:cs="Arial"/>
          <w:bCs/>
          <w:sz w:val="22"/>
          <w:szCs w:val="22"/>
        </w:rPr>
      </w:pPr>
      <w:r w:rsidRPr="00926AE1">
        <w:rPr>
          <w:rFonts w:ascii="Calibri" w:hAnsi="Calibri" w:cs="Arial"/>
          <w:sz w:val="22"/>
          <w:szCs w:val="22"/>
        </w:rPr>
        <w:t xml:space="preserve">Related parties are companies </w:t>
      </w:r>
      <w:r w:rsidRPr="00926AE1">
        <w:rPr>
          <w:rFonts w:ascii="Calibri" w:hAnsi="Calibri" w:cs="Arial"/>
          <w:bCs/>
          <w:sz w:val="22"/>
          <w:szCs w:val="22"/>
        </w:rPr>
        <w:t xml:space="preserve">that directly or indirectly, through one or more intermediaries, control, or are controlled by, the reporting company.  </w:t>
      </w:r>
    </w:p>
    <w:p w14:paraId="405094CA" w14:textId="77777777" w:rsidR="00926AE1" w:rsidRPr="00926AE1" w:rsidRDefault="00926AE1" w:rsidP="00926AE1">
      <w:pPr>
        <w:keepNext/>
        <w:spacing w:before="120"/>
        <w:jc w:val="both"/>
        <w:rPr>
          <w:rFonts w:ascii="Calibri" w:hAnsi="Calibri" w:cs="Arial"/>
          <w:bCs/>
          <w:sz w:val="22"/>
          <w:szCs w:val="22"/>
        </w:rPr>
      </w:pPr>
      <w:r w:rsidRPr="00926AE1">
        <w:rPr>
          <w:rFonts w:ascii="Calibri" w:hAnsi="Calibri" w:cs="Arial"/>
          <w:bCs/>
          <w:sz w:val="22"/>
          <w:szCs w:val="22"/>
        </w:rPr>
        <w:t>The majority of related-party transactions relate to the transactions with the Republic of Croatia, the 100% owner of the Bank and state-owned companies over which the Republic of Croatia has the controlling influence.</w:t>
      </w:r>
    </w:p>
    <w:p w14:paraId="6E68ECBC" w14:textId="77777777" w:rsidR="00926AE1" w:rsidRPr="00926AE1" w:rsidRDefault="00926AE1" w:rsidP="00926AE1">
      <w:pPr>
        <w:keepNext/>
        <w:spacing w:before="120" w:line="300" w:lineRule="exact"/>
        <w:jc w:val="both"/>
        <w:rPr>
          <w:rFonts w:ascii="Calibri" w:hAnsi="Calibri" w:cs="Arial"/>
          <w:bCs/>
          <w:sz w:val="22"/>
          <w:szCs w:val="22"/>
        </w:rPr>
      </w:pPr>
      <w:r w:rsidRPr="00926AE1">
        <w:rPr>
          <w:rFonts w:ascii="Calibri" w:hAnsi="Calibri" w:cs="Arial"/>
          <w:bCs/>
          <w:sz w:val="22"/>
          <w:szCs w:val="22"/>
        </w:rPr>
        <w:t>All transactions stated were carried out under usual/regular conditions of the Bank.</w:t>
      </w:r>
    </w:p>
    <w:p w14:paraId="4A4EE2F4" w14:textId="1888B031" w:rsidR="00926AE1" w:rsidRPr="00926AE1" w:rsidRDefault="00926AE1" w:rsidP="00926AE1">
      <w:pPr>
        <w:keepNext/>
        <w:tabs>
          <w:tab w:val="left" w:pos="567"/>
        </w:tabs>
        <w:spacing w:before="120"/>
        <w:jc w:val="both"/>
        <w:rPr>
          <w:rFonts w:ascii="Calibri" w:hAnsi="Calibri" w:cs="Arial"/>
          <w:bCs/>
          <w:sz w:val="22"/>
          <w:szCs w:val="22"/>
        </w:rPr>
      </w:pPr>
      <w:r w:rsidRPr="00926AE1">
        <w:rPr>
          <w:rFonts w:ascii="Calibri" w:eastAsia="Calibri" w:hAnsi="Calibri"/>
          <w:sz w:val="22"/>
          <w:szCs w:val="22"/>
        </w:rPr>
        <w:t>As of 3</w:t>
      </w:r>
      <w:r>
        <w:rPr>
          <w:rFonts w:ascii="Calibri" w:eastAsia="Calibri" w:hAnsi="Calibri"/>
          <w:sz w:val="22"/>
          <w:szCs w:val="22"/>
        </w:rPr>
        <w:t>1</w:t>
      </w:r>
      <w:r w:rsidRPr="00926AE1">
        <w:rPr>
          <w:rFonts w:ascii="Calibri" w:eastAsia="Calibri" w:hAnsi="Calibri"/>
          <w:sz w:val="22"/>
          <w:szCs w:val="22"/>
        </w:rPr>
        <w:t xml:space="preserve"> </w:t>
      </w:r>
      <w:r>
        <w:rPr>
          <w:rFonts w:ascii="Calibri" w:eastAsia="Calibri" w:hAnsi="Calibri"/>
          <w:sz w:val="22"/>
          <w:szCs w:val="22"/>
        </w:rPr>
        <w:t>December</w:t>
      </w:r>
      <w:r w:rsidRPr="00926AE1">
        <w:rPr>
          <w:rFonts w:ascii="Calibri" w:eastAsia="Calibri" w:hAnsi="Calibri"/>
          <w:sz w:val="22"/>
          <w:szCs w:val="22"/>
        </w:rPr>
        <w:t xml:space="preserve"> </w:t>
      </w:r>
      <w:r w:rsidR="0019636A" w:rsidRPr="00926AE1">
        <w:rPr>
          <w:rFonts w:ascii="Calibri" w:eastAsia="Calibri" w:hAnsi="Calibri"/>
          <w:sz w:val="22"/>
          <w:szCs w:val="22"/>
        </w:rPr>
        <w:t>20</w:t>
      </w:r>
      <w:r w:rsidR="008A7732">
        <w:rPr>
          <w:rFonts w:ascii="Calibri" w:eastAsia="Calibri" w:hAnsi="Calibri"/>
          <w:sz w:val="22"/>
          <w:szCs w:val="22"/>
        </w:rPr>
        <w:t>2</w:t>
      </w:r>
      <w:r w:rsidR="00FE7703">
        <w:rPr>
          <w:rFonts w:ascii="Calibri" w:eastAsia="Calibri" w:hAnsi="Calibri"/>
          <w:sz w:val="22"/>
          <w:szCs w:val="22"/>
        </w:rPr>
        <w:t>1</w:t>
      </w:r>
      <w:r w:rsidR="0019636A" w:rsidRPr="00926AE1">
        <w:rPr>
          <w:rFonts w:ascii="Calibri" w:eastAsia="Calibri" w:hAnsi="Calibri"/>
          <w:sz w:val="22"/>
          <w:szCs w:val="22"/>
        </w:rPr>
        <w:t xml:space="preserve"> </w:t>
      </w:r>
      <w:r w:rsidRPr="00926AE1">
        <w:rPr>
          <w:rFonts w:ascii="Calibri" w:eastAsia="Calibri" w:hAnsi="Calibri"/>
          <w:sz w:val="22"/>
          <w:szCs w:val="22"/>
        </w:rPr>
        <w:t xml:space="preserve">and 31 December </w:t>
      </w:r>
      <w:r w:rsidR="0019636A" w:rsidRPr="00926AE1">
        <w:rPr>
          <w:rFonts w:ascii="Calibri" w:eastAsia="Calibri" w:hAnsi="Calibri"/>
          <w:sz w:val="22"/>
          <w:szCs w:val="22"/>
        </w:rPr>
        <w:t>20</w:t>
      </w:r>
      <w:r w:rsidR="00FE7703">
        <w:rPr>
          <w:rFonts w:ascii="Calibri" w:eastAsia="Calibri" w:hAnsi="Calibri"/>
          <w:sz w:val="22"/>
          <w:szCs w:val="22"/>
        </w:rPr>
        <w:t>20</w:t>
      </w:r>
      <w:r w:rsidR="0019636A">
        <w:rPr>
          <w:rFonts w:ascii="Calibri" w:eastAsia="Calibri" w:hAnsi="Calibri"/>
          <w:sz w:val="22"/>
          <w:szCs w:val="22"/>
        </w:rPr>
        <w:t xml:space="preserve"> </w:t>
      </w:r>
      <w:r w:rsidR="003C4BD4">
        <w:rPr>
          <w:rFonts w:ascii="Calibri" w:eastAsia="Calibri" w:hAnsi="Calibri"/>
          <w:sz w:val="22"/>
          <w:szCs w:val="22"/>
        </w:rPr>
        <w:t>balances</w:t>
      </w:r>
      <w:r w:rsidRPr="00926AE1">
        <w:rPr>
          <w:rFonts w:ascii="Calibri" w:eastAsia="Calibri" w:hAnsi="Calibri"/>
          <w:sz w:val="22"/>
          <w:szCs w:val="22"/>
        </w:rPr>
        <w:t xml:space="preserve"> arising from transactions with related parties, including the Bank’s key management personnel, include the following</w:t>
      </w:r>
      <w:r w:rsidRPr="00926AE1">
        <w:rPr>
          <w:rFonts w:ascii="Calibri" w:hAnsi="Calibri" w:cs="Arial"/>
          <w:bCs/>
          <w:sz w:val="22"/>
          <w:szCs w:val="22"/>
        </w:rPr>
        <w:t xml:space="preserve">: </w:t>
      </w:r>
    </w:p>
    <w:p w14:paraId="4F6591D1" w14:textId="77777777" w:rsidR="000E153A" w:rsidRPr="00E06490" w:rsidRDefault="000E153A" w:rsidP="001E7DB0">
      <w:pPr>
        <w:pStyle w:val="T1"/>
        <w:spacing w:before="0" w:after="0" w:line="240" w:lineRule="auto"/>
        <w:rPr>
          <w:rFonts w:asciiTheme="minorHAnsi" w:hAnsiTheme="minorHAnsi" w:cs="Arial"/>
          <w:b w:val="0"/>
          <w:szCs w:val="19"/>
          <w:lang w:val="en-GB"/>
        </w:rPr>
      </w:pPr>
    </w:p>
    <w:p w14:paraId="0697DD57" w14:textId="77777777" w:rsidR="001B20E0" w:rsidRDefault="001B20E0" w:rsidP="005A4376">
      <w:pPr>
        <w:pStyle w:val="T1"/>
        <w:numPr>
          <w:ilvl w:val="0"/>
          <w:numId w:val="9"/>
        </w:numPr>
        <w:spacing w:before="0" w:after="0" w:line="240" w:lineRule="auto"/>
        <w:ind w:left="426" w:hanging="426"/>
        <w:rPr>
          <w:rFonts w:asciiTheme="minorHAnsi" w:hAnsiTheme="minorHAnsi" w:cs="Arial"/>
          <w:b w:val="0"/>
          <w:sz w:val="22"/>
          <w:szCs w:val="22"/>
          <w:lang w:val="en-GB"/>
        </w:rPr>
      </w:pPr>
      <w:r w:rsidRPr="001E7DB0">
        <w:rPr>
          <w:rFonts w:asciiTheme="minorHAnsi" w:hAnsiTheme="minorHAnsi" w:cs="Arial"/>
          <w:b w:val="0"/>
          <w:sz w:val="22"/>
          <w:szCs w:val="22"/>
          <w:lang w:val="en-GB"/>
        </w:rPr>
        <w:t>Related-party transactions</w:t>
      </w:r>
    </w:p>
    <w:p w14:paraId="0B1300FD" w14:textId="77777777" w:rsidR="000E153A" w:rsidRDefault="000E153A" w:rsidP="001E7DB0">
      <w:pPr>
        <w:pStyle w:val="T1"/>
        <w:spacing w:before="0" w:after="0" w:line="240" w:lineRule="auto"/>
        <w:ind w:left="567"/>
        <w:rPr>
          <w:rFonts w:asciiTheme="minorHAnsi" w:hAnsiTheme="minorHAnsi" w:cs="Arial"/>
          <w:b w:val="0"/>
          <w:sz w:val="22"/>
          <w:szCs w:val="22"/>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87399F" w:rsidRPr="0087399F" w14:paraId="6C51F5FE" w14:textId="77777777" w:rsidTr="003C4BD4">
        <w:trPr>
          <w:trHeight w:hRule="exact" w:val="303"/>
          <w:jc w:val="center"/>
        </w:trPr>
        <w:tc>
          <w:tcPr>
            <w:tcW w:w="3681" w:type="dxa"/>
            <w:vAlign w:val="bottom"/>
          </w:tcPr>
          <w:p w14:paraId="7319AE18" w14:textId="77777777" w:rsidR="0087399F" w:rsidRPr="0087399F" w:rsidRDefault="0087399F" w:rsidP="0087399F">
            <w:pPr>
              <w:tabs>
                <w:tab w:val="right" w:pos="1202"/>
              </w:tabs>
              <w:outlineLvl w:val="0"/>
              <w:rPr>
                <w:rFonts w:ascii="Calibri" w:hAnsi="Calibri" w:cs="Arial"/>
                <w:sz w:val="20"/>
                <w:szCs w:val="20"/>
              </w:rPr>
            </w:pPr>
            <w:bookmarkStart w:id="970" w:name="_Toc4060258"/>
            <w:r w:rsidRPr="0087399F">
              <w:rPr>
                <w:rFonts w:ascii="Calibri" w:hAnsi="Calibri" w:cs="Arial"/>
                <w:b/>
                <w:sz w:val="20"/>
                <w:szCs w:val="20"/>
              </w:rPr>
              <w:t>Group</w:t>
            </w:r>
            <w:bookmarkEnd w:id="970"/>
          </w:p>
        </w:tc>
        <w:tc>
          <w:tcPr>
            <w:tcW w:w="1409" w:type="dxa"/>
            <w:vAlign w:val="bottom"/>
          </w:tcPr>
          <w:p w14:paraId="3B38B3CC" w14:textId="77777777" w:rsidR="0087399F" w:rsidRPr="0087399F" w:rsidRDefault="0087399F" w:rsidP="0087399F">
            <w:pPr>
              <w:tabs>
                <w:tab w:val="right" w:pos="1202"/>
              </w:tabs>
              <w:jc w:val="right"/>
              <w:outlineLvl w:val="0"/>
              <w:rPr>
                <w:rFonts w:ascii="Calibri" w:hAnsi="Calibri" w:cs="Arial"/>
                <w:b/>
                <w:bCs/>
                <w:iCs/>
                <w:sz w:val="20"/>
                <w:szCs w:val="20"/>
              </w:rPr>
            </w:pPr>
            <w:bookmarkStart w:id="971" w:name="_Toc4060259"/>
            <w:r w:rsidRPr="0087399F">
              <w:rPr>
                <w:rFonts w:ascii="Calibri" w:hAnsi="Calibri" w:cs="Arial"/>
                <w:b/>
                <w:bCs/>
                <w:iCs/>
                <w:sz w:val="20"/>
                <w:szCs w:val="20"/>
              </w:rPr>
              <w:t>Assets</w:t>
            </w:r>
            <w:bookmarkEnd w:id="971"/>
          </w:p>
        </w:tc>
        <w:tc>
          <w:tcPr>
            <w:tcW w:w="1337" w:type="dxa"/>
            <w:vAlign w:val="bottom"/>
          </w:tcPr>
          <w:p w14:paraId="0956744D" w14:textId="77777777" w:rsidR="0087399F" w:rsidRPr="0087399F" w:rsidRDefault="0087399F" w:rsidP="0087399F">
            <w:pPr>
              <w:tabs>
                <w:tab w:val="right" w:pos="1202"/>
              </w:tabs>
              <w:jc w:val="right"/>
              <w:outlineLvl w:val="0"/>
              <w:rPr>
                <w:rFonts w:ascii="Calibri" w:hAnsi="Calibri" w:cs="Arial"/>
                <w:b/>
                <w:bCs/>
                <w:iCs/>
                <w:sz w:val="20"/>
                <w:szCs w:val="20"/>
              </w:rPr>
            </w:pPr>
            <w:bookmarkStart w:id="972" w:name="_Toc4060260"/>
            <w:r w:rsidRPr="0087399F">
              <w:rPr>
                <w:rFonts w:ascii="Calibri" w:hAnsi="Calibri" w:cs="Arial"/>
                <w:b/>
                <w:bCs/>
                <w:iCs/>
                <w:sz w:val="20"/>
                <w:szCs w:val="20"/>
              </w:rPr>
              <w:t>Liabilities</w:t>
            </w:r>
            <w:bookmarkEnd w:id="972"/>
          </w:p>
        </w:tc>
        <w:tc>
          <w:tcPr>
            <w:tcW w:w="1341" w:type="dxa"/>
            <w:gridSpan w:val="2"/>
            <w:vAlign w:val="bottom"/>
          </w:tcPr>
          <w:p w14:paraId="54B8639F" w14:textId="77777777" w:rsidR="0087399F" w:rsidRPr="0087399F" w:rsidRDefault="0087399F" w:rsidP="0087399F">
            <w:pPr>
              <w:tabs>
                <w:tab w:val="right" w:pos="1202"/>
              </w:tabs>
              <w:jc w:val="right"/>
              <w:outlineLvl w:val="0"/>
              <w:rPr>
                <w:rFonts w:ascii="Calibri" w:hAnsi="Calibri" w:cs="Arial"/>
                <w:b/>
                <w:bCs/>
                <w:iCs/>
                <w:sz w:val="20"/>
                <w:szCs w:val="20"/>
              </w:rPr>
            </w:pPr>
            <w:bookmarkStart w:id="973" w:name="_Toc4060261"/>
            <w:r w:rsidRPr="0087399F">
              <w:rPr>
                <w:rFonts w:ascii="Calibri" w:hAnsi="Calibri" w:cs="Arial"/>
                <w:b/>
                <w:bCs/>
                <w:iCs/>
                <w:sz w:val="20"/>
                <w:szCs w:val="20"/>
              </w:rPr>
              <w:t>Assets</w:t>
            </w:r>
            <w:bookmarkEnd w:id="973"/>
          </w:p>
        </w:tc>
        <w:tc>
          <w:tcPr>
            <w:tcW w:w="1342" w:type="dxa"/>
            <w:vAlign w:val="bottom"/>
          </w:tcPr>
          <w:p w14:paraId="40D2A6B3" w14:textId="77777777" w:rsidR="0087399F" w:rsidRPr="0087399F" w:rsidRDefault="0087399F" w:rsidP="0087399F">
            <w:pPr>
              <w:tabs>
                <w:tab w:val="right" w:pos="1202"/>
              </w:tabs>
              <w:jc w:val="right"/>
              <w:outlineLvl w:val="0"/>
              <w:rPr>
                <w:rFonts w:ascii="Calibri" w:hAnsi="Calibri" w:cs="Arial"/>
                <w:b/>
                <w:bCs/>
                <w:iCs/>
                <w:sz w:val="20"/>
                <w:szCs w:val="20"/>
              </w:rPr>
            </w:pPr>
            <w:bookmarkStart w:id="974" w:name="_Toc4060262"/>
            <w:r w:rsidRPr="0087399F">
              <w:rPr>
                <w:rFonts w:ascii="Calibri" w:hAnsi="Calibri" w:cs="Arial"/>
                <w:b/>
                <w:bCs/>
                <w:iCs/>
                <w:sz w:val="20"/>
                <w:szCs w:val="20"/>
              </w:rPr>
              <w:t>Liabilities</w:t>
            </w:r>
            <w:bookmarkEnd w:id="974"/>
          </w:p>
        </w:tc>
      </w:tr>
      <w:tr w:rsidR="0087399F" w:rsidRPr="0087399F" w14:paraId="5F5AF541" w14:textId="77777777" w:rsidTr="00EA22B8">
        <w:trPr>
          <w:trHeight w:hRule="exact" w:val="583"/>
          <w:jc w:val="center"/>
        </w:trPr>
        <w:tc>
          <w:tcPr>
            <w:tcW w:w="3681" w:type="dxa"/>
            <w:vAlign w:val="bottom"/>
          </w:tcPr>
          <w:p w14:paraId="1F5710BB"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center"/>
          </w:tcPr>
          <w:p w14:paraId="6A29885C" w14:textId="4EDC04DE" w:rsidR="0087399F" w:rsidRPr="0087399F" w:rsidRDefault="00F212A9" w:rsidP="0003594B">
            <w:pPr>
              <w:tabs>
                <w:tab w:val="right" w:pos="1202"/>
              </w:tabs>
              <w:jc w:val="right"/>
              <w:outlineLvl w:val="0"/>
              <w:rPr>
                <w:rFonts w:ascii="Calibri" w:hAnsi="Calibri" w:cs="Arial"/>
                <w:b/>
                <w:bCs/>
                <w:iCs/>
                <w:sz w:val="20"/>
                <w:szCs w:val="20"/>
              </w:rPr>
            </w:pPr>
            <w:bookmarkStart w:id="975" w:name="_Toc4060263"/>
            <w:r>
              <w:rPr>
                <w:rFonts w:ascii="Calibri" w:hAnsi="Calibri" w:cs="Arial"/>
                <w:b/>
                <w:bCs/>
                <w:sz w:val="20"/>
                <w:szCs w:val="20"/>
              </w:rPr>
              <w:t>31 December</w:t>
            </w:r>
            <w:r w:rsidR="0087399F" w:rsidRPr="0087399F">
              <w:rPr>
                <w:rFonts w:ascii="Calibri" w:hAnsi="Calibri" w:cs="Arial"/>
                <w:b/>
                <w:bCs/>
                <w:sz w:val="20"/>
                <w:szCs w:val="20"/>
              </w:rPr>
              <w:t xml:space="preserve"> </w:t>
            </w:r>
            <w:bookmarkEnd w:id="975"/>
            <w:r w:rsidR="0019636A" w:rsidRPr="0087399F">
              <w:rPr>
                <w:rFonts w:ascii="Calibri" w:hAnsi="Calibri" w:cs="Arial"/>
                <w:b/>
                <w:bCs/>
                <w:sz w:val="20"/>
                <w:szCs w:val="20"/>
              </w:rPr>
              <w:t>20</w:t>
            </w:r>
            <w:r w:rsidR="00FE7703">
              <w:rPr>
                <w:rFonts w:ascii="Calibri" w:hAnsi="Calibri" w:cs="Arial"/>
                <w:b/>
                <w:bCs/>
                <w:sz w:val="20"/>
                <w:szCs w:val="20"/>
              </w:rPr>
              <w:t>21</w:t>
            </w:r>
          </w:p>
        </w:tc>
        <w:tc>
          <w:tcPr>
            <w:tcW w:w="1337" w:type="dxa"/>
            <w:vAlign w:val="center"/>
          </w:tcPr>
          <w:p w14:paraId="566114A0" w14:textId="69B393E9" w:rsidR="0087399F" w:rsidRPr="0087399F" w:rsidRDefault="00F212A9">
            <w:pPr>
              <w:tabs>
                <w:tab w:val="right" w:pos="1202"/>
              </w:tabs>
              <w:jc w:val="right"/>
              <w:outlineLvl w:val="0"/>
              <w:rPr>
                <w:rFonts w:ascii="Calibri" w:hAnsi="Calibri" w:cs="Arial"/>
                <w:b/>
                <w:bCs/>
                <w:iCs/>
                <w:sz w:val="20"/>
                <w:szCs w:val="20"/>
              </w:rPr>
            </w:pPr>
            <w:bookmarkStart w:id="976" w:name="_Toc4060264"/>
            <w:r>
              <w:rPr>
                <w:rFonts w:ascii="Calibri" w:hAnsi="Calibri" w:cs="Arial"/>
                <w:b/>
                <w:bCs/>
                <w:sz w:val="20"/>
                <w:szCs w:val="20"/>
              </w:rPr>
              <w:t>31 December</w:t>
            </w:r>
            <w:r w:rsidR="0087399F" w:rsidRPr="0087399F">
              <w:rPr>
                <w:rFonts w:ascii="Calibri" w:hAnsi="Calibri" w:cs="Arial"/>
                <w:b/>
                <w:bCs/>
                <w:sz w:val="20"/>
                <w:szCs w:val="20"/>
              </w:rPr>
              <w:t xml:space="preserve"> </w:t>
            </w:r>
            <w:bookmarkEnd w:id="976"/>
            <w:r w:rsidR="0019636A" w:rsidRPr="0087399F">
              <w:rPr>
                <w:rFonts w:ascii="Calibri" w:hAnsi="Calibri" w:cs="Arial"/>
                <w:b/>
                <w:bCs/>
                <w:sz w:val="20"/>
                <w:szCs w:val="20"/>
              </w:rPr>
              <w:t>20</w:t>
            </w:r>
            <w:r w:rsidR="008A7732">
              <w:rPr>
                <w:rFonts w:ascii="Calibri" w:hAnsi="Calibri" w:cs="Arial"/>
                <w:b/>
                <w:bCs/>
                <w:sz w:val="20"/>
                <w:szCs w:val="20"/>
              </w:rPr>
              <w:t>2</w:t>
            </w:r>
            <w:r w:rsidR="00FE7703">
              <w:rPr>
                <w:rFonts w:ascii="Calibri" w:hAnsi="Calibri" w:cs="Arial"/>
                <w:b/>
                <w:bCs/>
                <w:sz w:val="20"/>
                <w:szCs w:val="20"/>
              </w:rPr>
              <w:t>1</w:t>
            </w:r>
          </w:p>
        </w:tc>
        <w:tc>
          <w:tcPr>
            <w:tcW w:w="1335" w:type="dxa"/>
            <w:vAlign w:val="center"/>
          </w:tcPr>
          <w:p w14:paraId="65612AD8" w14:textId="5275B5F1" w:rsidR="0087399F" w:rsidRPr="0087399F" w:rsidRDefault="00F212A9">
            <w:pPr>
              <w:tabs>
                <w:tab w:val="right" w:pos="1202"/>
              </w:tabs>
              <w:jc w:val="right"/>
              <w:outlineLvl w:val="0"/>
              <w:rPr>
                <w:rFonts w:ascii="Calibri" w:hAnsi="Calibri" w:cs="Arial"/>
                <w:b/>
                <w:bCs/>
                <w:iCs/>
                <w:sz w:val="20"/>
                <w:szCs w:val="20"/>
              </w:rPr>
            </w:pPr>
            <w:bookmarkStart w:id="977" w:name="_Toc4060265"/>
            <w:r>
              <w:rPr>
                <w:rFonts w:ascii="Calibri" w:hAnsi="Calibri" w:cs="Arial"/>
                <w:b/>
                <w:bCs/>
                <w:sz w:val="20"/>
                <w:szCs w:val="20"/>
              </w:rPr>
              <w:t>31 December</w:t>
            </w:r>
            <w:r w:rsidRPr="0087399F">
              <w:rPr>
                <w:rFonts w:ascii="Calibri" w:hAnsi="Calibri" w:cs="Arial"/>
                <w:b/>
                <w:bCs/>
                <w:iCs/>
                <w:sz w:val="20"/>
                <w:szCs w:val="20"/>
              </w:rPr>
              <w:t xml:space="preserve"> </w:t>
            </w:r>
            <w:bookmarkEnd w:id="977"/>
            <w:r w:rsidR="0019636A" w:rsidRPr="0087399F">
              <w:rPr>
                <w:rFonts w:ascii="Calibri" w:hAnsi="Calibri" w:cs="Arial"/>
                <w:b/>
                <w:bCs/>
                <w:iCs/>
                <w:sz w:val="20"/>
                <w:szCs w:val="20"/>
              </w:rPr>
              <w:t>20</w:t>
            </w:r>
            <w:r w:rsidR="00FE7703">
              <w:rPr>
                <w:rFonts w:ascii="Calibri" w:hAnsi="Calibri" w:cs="Arial"/>
                <w:b/>
                <w:bCs/>
                <w:iCs/>
                <w:sz w:val="20"/>
                <w:szCs w:val="20"/>
              </w:rPr>
              <w:t>20</w:t>
            </w:r>
          </w:p>
        </w:tc>
        <w:tc>
          <w:tcPr>
            <w:tcW w:w="1348" w:type="dxa"/>
            <w:gridSpan w:val="2"/>
            <w:vAlign w:val="center"/>
          </w:tcPr>
          <w:p w14:paraId="5BB58FD0" w14:textId="6FEF2DC2" w:rsidR="0087399F" w:rsidRPr="0087399F" w:rsidRDefault="00F212A9">
            <w:pPr>
              <w:tabs>
                <w:tab w:val="right" w:pos="1202"/>
              </w:tabs>
              <w:jc w:val="right"/>
              <w:outlineLvl w:val="0"/>
              <w:rPr>
                <w:rFonts w:ascii="Calibri" w:hAnsi="Calibri" w:cs="Arial"/>
                <w:b/>
                <w:bCs/>
                <w:iCs/>
                <w:sz w:val="20"/>
                <w:szCs w:val="20"/>
              </w:rPr>
            </w:pPr>
            <w:bookmarkStart w:id="978" w:name="_Toc4060266"/>
            <w:r>
              <w:rPr>
                <w:rFonts w:ascii="Calibri" w:hAnsi="Calibri" w:cs="Arial"/>
                <w:b/>
                <w:bCs/>
                <w:sz w:val="20"/>
                <w:szCs w:val="20"/>
              </w:rPr>
              <w:t>31 December</w:t>
            </w:r>
            <w:r w:rsidR="0087399F" w:rsidRPr="0087399F">
              <w:rPr>
                <w:rFonts w:ascii="Calibri" w:hAnsi="Calibri" w:cs="Arial"/>
                <w:b/>
                <w:sz w:val="20"/>
                <w:szCs w:val="20"/>
              </w:rPr>
              <w:t xml:space="preserve"> </w:t>
            </w:r>
            <w:bookmarkEnd w:id="978"/>
            <w:r w:rsidR="0019636A" w:rsidRPr="0087399F">
              <w:rPr>
                <w:rFonts w:ascii="Calibri" w:hAnsi="Calibri" w:cs="Arial"/>
                <w:b/>
                <w:bCs/>
                <w:iCs/>
                <w:sz w:val="20"/>
                <w:szCs w:val="20"/>
              </w:rPr>
              <w:t>20</w:t>
            </w:r>
            <w:r w:rsidR="00FE7703">
              <w:rPr>
                <w:rFonts w:ascii="Calibri" w:hAnsi="Calibri" w:cs="Arial"/>
                <w:b/>
                <w:bCs/>
                <w:iCs/>
                <w:sz w:val="20"/>
                <w:szCs w:val="20"/>
              </w:rPr>
              <w:t>20</w:t>
            </w:r>
          </w:p>
        </w:tc>
      </w:tr>
      <w:tr w:rsidR="0087399F" w:rsidRPr="0087399F" w14:paraId="55A473D1" w14:textId="77777777" w:rsidTr="003C4BD4">
        <w:trPr>
          <w:trHeight w:hRule="exact" w:val="303"/>
          <w:jc w:val="center"/>
        </w:trPr>
        <w:tc>
          <w:tcPr>
            <w:tcW w:w="3681" w:type="dxa"/>
            <w:vAlign w:val="bottom"/>
          </w:tcPr>
          <w:p w14:paraId="3F7F9E86"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bottom"/>
          </w:tcPr>
          <w:p w14:paraId="1DF14157" w14:textId="77777777" w:rsidR="0087399F" w:rsidRPr="0087399F" w:rsidRDefault="0087399F" w:rsidP="0087399F">
            <w:pPr>
              <w:tabs>
                <w:tab w:val="right" w:pos="1202"/>
              </w:tabs>
              <w:jc w:val="right"/>
              <w:outlineLvl w:val="0"/>
              <w:rPr>
                <w:rFonts w:ascii="Calibri" w:hAnsi="Calibri" w:cs="Arial"/>
                <w:b/>
                <w:bCs/>
                <w:sz w:val="20"/>
                <w:szCs w:val="20"/>
              </w:rPr>
            </w:pPr>
            <w:bookmarkStart w:id="979" w:name="_Toc4060267"/>
            <w:r w:rsidRPr="0087399F">
              <w:rPr>
                <w:rFonts w:ascii="Calibri" w:hAnsi="Calibri" w:cs="Arial"/>
                <w:b/>
                <w:sz w:val="20"/>
                <w:szCs w:val="20"/>
              </w:rPr>
              <w:t>HRK ‘000</w:t>
            </w:r>
            <w:bookmarkEnd w:id="979"/>
          </w:p>
        </w:tc>
        <w:tc>
          <w:tcPr>
            <w:tcW w:w="1337" w:type="dxa"/>
            <w:vAlign w:val="bottom"/>
          </w:tcPr>
          <w:p w14:paraId="4B646518" w14:textId="77777777" w:rsidR="0087399F" w:rsidRPr="0087399F" w:rsidRDefault="0087399F" w:rsidP="0087399F">
            <w:pPr>
              <w:tabs>
                <w:tab w:val="right" w:pos="1202"/>
              </w:tabs>
              <w:jc w:val="right"/>
              <w:outlineLvl w:val="0"/>
              <w:rPr>
                <w:rFonts w:ascii="Calibri" w:hAnsi="Calibri" w:cs="Arial"/>
                <w:b/>
                <w:bCs/>
                <w:sz w:val="20"/>
                <w:szCs w:val="20"/>
              </w:rPr>
            </w:pPr>
            <w:bookmarkStart w:id="980" w:name="_Toc4060268"/>
            <w:r w:rsidRPr="0087399F">
              <w:rPr>
                <w:rFonts w:ascii="Calibri" w:hAnsi="Calibri" w:cs="Arial"/>
                <w:b/>
                <w:bCs/>
                <w:sz w:val="20"/>
                <w:szCs w:val="20"/>
              </w:rPr>
              <w:t>HRK ‘000</w:t>
            </w:r>
            <w:bookmarkEnd w:id="980"/>
          </w:p>
        </w:tc>
        <w:tc>
          <w:tcPr>
            <w:tcW w:w="1335" w:type="dxa"/>
            <w:vAlign w:val="bottom"/>
          </w:tcPr>
          <w:p w14:paraId="6587364A" w14:textId="77777777" w:rsidR="0087399F" w:rsidRPr="0087399F" w:rsidRDefault="0087399F" w:rsidP="0087399F">
            <w:pPr>
              <w:tabs>
                <w:tab w:val="right" w:pos="1202"/>
              </w:tabs>
              <w:jc w:val="right"/>
              <w:outlineLvl w:val="0"/>
              <w:rPr>
                <w:rFonts w:ascii="Calibri" w:hAnsi="Calibri" w:cs="Arial"/>
                <w:b/>
                <w:sz w:val="20"/>
                <w:szCs w:val="20"/>
              </w:rPr>
            </w:pPr>
            <w:bookmarkStart w:id="981" w:name="_Toc4060269"/>
            <w:r w:rsidRPr="0087399F">
              <w:rPr>
                <w:rFonts w:ascii="Calibri" w:hAnsi="Calibri" w:cs="Arial"/>
                <w:b/>
                <w:sz w:val="20"/>
                <w:szCs w:val="20"/>
              </w:rPr>
              <w:t>HRK ‘000</w:t>
            </w:r>
            <w:bookmarkEnd w:id="981"/>
          </w:p>
        </w:tc>
        <w:tc>
          <w:tcPr>
            <w:tcW w:w="1348" w:type="dxa"/>
            <w:gridSpan w:val="2"/>
            <w:vAlign w:val="bottom"/>
          </w:tcPr>
          <w:p w14:paraId="0F3A964B" w14:textId="77777777" w:rsidR="0087399F" w:rsidRPr="0087399F" w:rsidRDefault="0087399F" w:rsidP="0087399F">
            <w:pPr>
              <w:tabs>
                <w:tab w:val="right" w:pos="1202"/>
              </w:tabs>
              <w:jc w:val="right"/>
              <w:outlineLvl w:val="0"/>
              <w:rPr>
                <w:rFonts w:ascii="Calibri" w:hAnsi="Calibri" w:cs="Arial"/>
                <w:b/>
                <w:sz w:val="20"/>
                <w:szCs w:val="20"/>
              </w:rPr>
            </w:pPr>
            <w:bookmarkStart w:id="982" w:name="_Toc4060270"/>
            <w:r w:rsidRPr="0087399F">
              <w:rPr>
                <w:rFonts w:ascii="Calibri" w:hAnsi="Calibri" w:cs="Arial"/>
                <w:b/>
                <w:bCs/>
                <w:sz w:val="20"/>
                <w:szCs w:val="20"/>
              </w:rPr>
              <w:t>HRK ‘000</w:t>
            </w:r>
            <w:bookmarkEnd w:id="982"/>
          </w:p>
        </w:tc>
      </w:tr>
      <w:tr w:rsidR="00FE7703" w:rsidRPr="0087399F" w14:paraId="467832D1" w14:textId="77777777" w:rsidTr="00666640">
        <w:trPr>
          <w:trHeight w:hRule="exact" w:val="382"/>
          <w:jc w:val="center"/>
        </w:trPr>
        <w:tc>
          <w:tcPr>
            <w:tcW w:w="3681" w:type="dxa"/>
            <w:vAlign w:val="bottom"/>
          </w:tcPr>
          <w:p w14:paraId="20FBF816" w14:textId="77777777" w:rsidR="00FE7703" w:rsidRPr="0087399F" w:rsidRDefault="00FE7703" w:rsidP="00FE7703">
            <w:pPr>
              <w:tabs>
                <w:tab w:val="right" w:pos="1202"/>
              </w:tabs>
              <w:outlineLvl w:val="0"/>
              <w:rPr>
                <w:rFonts w:ascii="Calibri" w:hAnsi="Calibri" w:cs="Arial"/>
                <w:sz w:val="20"/>
                <w:szCs w:val="20"/>
              </w:rPr>
            </w:pPr>
            <w:bookmarkStart w:id="983" w:name="_Toc4060271"/>
            <w:r w:rsidRPr="0087399F">
              <w:rPr>
                <w:rFonts w:ascii="Calibri" w:hAnsi="Calibri" w:cs="Arial"/>
                <w:sz w:val="20"/>
                <w:szCs w:val="20"/>
              </w:rPr>
              <w:t>Owner</w:t>
            </w:r>
            <w:bookmarkEnd w:id="983"/>
          </w:p>
        </w:tc>
        <w:tc>
          <w:tcPr>
            <w:tcW w:w="1409" w:type="dxa"/>
            <w:shd w:val="clear" w:color="auto" w:fill="auto"/>
            <w:vAlign w:val="bottom"/>
          </w:tcPr>
          <w:p w14:paraId="7D6931B0" w14:textId="4CEE8E7E"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3</w:t>
            </w:r>
            <w:r w:rsidR="00BE5242">
              <w:rPr>
                <w:rFonts w:ascii="Calibri" w:hAnsi="Calibri" w:cs="Calibri"/>
                <w:color w:val="000000"/>
                <w:sz w:val="20"/>
                <w:szCs w:val="20"/>
              </w:rPr>
              <w:t>,</w:t>
            </w:r>
            <w:r>
              <w:rPr>
                <w:rFonts w:ascii="Calibri" w:hAnsi="Calibri" w:cs="Calibri"/>
                <w:color w:val="000000"/>
                <w:sz w:val="20"/>
                <w:szCs w:val="20"/>
              </w:rPr>
              <w:t>348</w:t>
            </w:r>
            <w:r w:rsidR="00BE5242">
              <w:rPr>
                <w:rFonts w:ascii="Calibri" w:hAnsi="Calibri" w:cs="Calibri"/>
                <w:color w:val="000000"/>
                <w:sz w:val="20"/>
                <w:szCs w:val="20"/>
              </w:rPr>
              <w:t>,</w:t>
            </w:r>
            <w:r>
              <w:rPr>
                <w:rFonts w:ascii="Calibri" w:hAnsi="Calibri" w:cs="Calibri"/>
                <w:color w:val="000000"/>
                <w:sz w:val="20"/>
                <w:szCs w:val="20"/>
              </w:rPr>
              <w:t>080</w:t>
            </w:r>
          </w:p>
        </w:tc>
        <w:tc>
          <w:tcPr>
            <w:tcW w:w="1337" w:type="dxa"/>
            <w:shd w:val="clear" w:color="auto" w:fill="auto"/>
            <w:vAlign w:val="bottom"/>
          </w:tcPr>
          <w:p w14:paraId="47A43B00" w14:textId="73BAB69D"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1</w:t>
            </w:r>
            <w:r w:rsidR="00BE5242">
              <w:rPr>
                <w:rFonts w:ascii="Calibri" w:hAnsi="Calibri" w:cs="Calibri"/>
                <w:color w:val="000000"/>
                <w:sz w:val="20"/>
                <w:szCs w:val="20"/>
              </w:rPr>
              <w:t>,</w:t>
            </w:r>
            <w:r>
              <w:rPr>
                <w:rFonts w:ascii="Calibri" w:hAnsi="Calibri" w:cs="Calibri"/>
                <w:color w:val="000000"/>
                <w:sz w:val="20"/>
                <w:szCs w:val="20"/>
              </w:rPr>
              <w:t>853</w:t>
            </w:r>
            <w:r w:rsidR="00BE5242">
              <w:rPr>
                <w:rFonts w:ascii="Calibri" w:hAnsi="Calibri" w:cs="Calibri"/>
                <w:color w:val="000000"/>
                <w:sz w:val="20"/>
                <w:szCs w:val="20"/>
              </w:rPr>
              <w:t>,</w:t>
            </w:r>
            <w:r>
              <w:rPr>
                <w:rFonts w:ascii="Calibri" w:hAnsi="Calibri" w:cs="Calibri"/>
                <w:color w:val="000000"/>
                <w:sz w:val="20"/>
                <w:szCs w:val="20"/>
              </w:rPr>
              <w:t>263</w:t>
            </w:r>
          </w:p>
        </w:tc>
        <w:tc>
          <w:tcPr>
            <w:tcW w:w="1335" w:type="dxa"/>
            <w:shd w:val="clear" w:color="auto" w:fill="auto"/>
            <w:vAlign w:val="bottom"/>
          </w:tcPr>
          <w:p w14:paraId="027857D4" w14:textId="29BA76D9"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560</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948</w:t>
            </w:r>
          </w:p>
        </w:tc>
        <w:tc>
          <w:tcPr>
            <w:tcW w:w="1348" w:type="dxa"/>
            <w:gridSpan w:val="2"/>
            <w:shd w:val="clear" w:color="auto" w:fill="auto"/>
            <w:vAlign w:val="bottom"/>
          </w:tcPr>
          <w:p w14:paraId="5DCE17E9" w14:textId="107CCF10"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775</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799</w:t>
            </w:r>
          </w:p>
        </w:tc>
      </w:tr>
      <w:tr w:rsidR="00FE7703" w:rsidRPr="0087399F" w14:paraId="301ABF8F" w14:textId="77777777" w:rsidTr="00666640">
        <w:trPr>
          <w:trHeight w:val="19"/>
          <w:jc w:val="center"/>
        </w:trPr>
        <w:tc>
          <w:tcPr>
            <w:tcW w:w="3681" w:type="dxa"/>
            <w:vAlign w:val="bottom"/>
          </w:tcPr>
          <w:p w14:paraId="0C425F5C" w14:textId="77777777" w:rsidR="00FE7703" w:rsidRPr="0087399F" w:rsidRDefault="00FE7703" w:rsidP="00FE7703">
            <w:pPr>
              <w:tabs>
                <w:tab w:val="right" w:pos="1202"/>
              </w:tabs>
              <w:outlineLvl w:val="0"/>
              <w:rPr>
                <w:rFonts w:ascii="Calibri" w:hAnsi="Calibri" w:cs="Arial"/>
                <w:sz w:val="20"/>
                <w:szCs w:val="20"/>
              </w:rPr>
            </w:pPr>
            <w:bookmarkStart w:id="984" w:name="_Toc4060276"/>
            <w:r w:rsidRPr="0087399F">
              <w:rPr>
                <w:rFonts w:ascii="Calibri" w:hAnsi="Calibri" w:cs="Arial"/>
                <w:sz w:val="20"/>
                <w:szCs w:val="20"/>
              </w:rPr>
              <w:t>Government funds, executive authorities and agencies</w:t>
            </w:r>
            <w:bookmarkEnd w:id="984"/>
          </w:p>
        </w:tc>
        <w:tc>
          <w:tcPr>
            <w:tcW w:w="1409" w:type="dxa"/>
            <w:shd w:val="clear" w:color="auto" w:fill="auto"/>
            <w:vAlign w:val="bottom"/>
          </w:tcPr>
          <w:p w14:paraId="69510152" w14:textId="76BB7F88"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4</w:t>
            </w:r>
            <w:r w:rsidR="00BE5242">
              <w:rPr>
                <w:rFonts w:ascii="Calibri" w:hAnsi="Calibri" w:cs="Calibri"/>
                <w:color w:val="000000"/>
                <w:sz w:val="20"/>
                <w:szCs w:val="20"/>
              </w:rPr>
              <w:t>,</w:t>
            </w:r>
            <w:r>
              <w:rPr>
                <w:rFonts w:ascii="Calibri" w:hAnsi="Calibri" w:cs="Calibri"/>
                <w:color w:val="000000"/>
                <w:sz w:val="20"/>
                <w:szCs w:val="20"/>
              </w:rPr>
              <w:t>617</w:t>
            </w:r>
            <w:r w:rsidR="00BE5242">
              <w:rPr>
                <w:rFonts w:ascii="Calibri" w:hAnsi="Calibri" w:cs="Calibri"/>
                <w:color w:val="000000"/>
                <w:sz w:val="20"/>
                <w:szCs w:val="20"/>
              </w:rPr>
              <w:t>,</w:t>
            </w:r>
            <w:r>
              <w:rPr>
                <w:rFonts w:ascii="Calibri" w:hAnsi="Calibri" w:cs="Calibri"/>
                <w:color w:val="000000"/>
                <w:sz w:val="20"/>
                <w:szCs w:val="20"/>
              </w:rPr>
              <w:t>620</w:t>
            </w:r>
          </w:p>
        </w:tc>
        <w:tc>
          <w:tcPr>
            <w:tcW w:w="1337" w:type="dxa"/>
            <w:shd w:val="clear" w:color="auto" w:fill="auto"/>
            <w:vAlign w:val="bottom"/>
          </w:tcPr>
          <w:p w14:paraId="63AC89C4" w14:textId="5098D285"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257</w:t>
            </w:r>
            <w:r w:rsidR="00BE5242">
              <w:rPr>
                <w:rFonts w:ascii="Calibri" w:hAnsi="Calibri" w:cs="Calibri"/>
                <w:color w:val="000000"/>
                <w:sz w:val="20"/>
                <w:szCs w:val="20"/>
              </w:rPr>
              <w:t>,</w:t>
            </w:r>
            <w:r>
              <w:rPr>
                <w:rFonts w:ascii="Calibri" w:hAnsi="Calibri" w:cs="Calibri"/>
                <w:color w:val="000000"/>
                <w:sz w:val="20"/>
                <w:szCs w:val="20"/>
              </w:rPr>
              <w:t>050</w:t>
            </w:r>
          </w:p>
        </w:tc>
        <w:tc>
          <w:tcPr>
            <w:tcW w:w="1335" w:type="dxa"/>
            <w:shd w:val="clear" w:color="auto" w:fill="auto"/>
            <w:vAlign w:val="bottom"/>
          </w:tcPr>
          <w:p w14:paraId="6D2E2261" w14:textId="34AC14AE"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424</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35</w:t>
            </w:r>
            <w:r>
              <w:rPr>
                <w:rFonts w:asciiTheme="minorHAnsi" w:hAnsiTheme="minorHAnsi" w:cstheme="minorHAnsi"/>
                <w:color w:val="000000" w:themeColor="text1"/>
                <w:sz w:val="20"/>
                <w:szCs w:val="20"/>
                <w:lang w:val="hr-HR"/>
              </w:rPr>
              <w:t>7</w:t>
            </w:r>
          </w:p>
        </w:tc>
        <w:tc>
          <w:tcPr>
            <w:tcW w:w="1348" w:type="dxa"/>
            <w:gridSpan w:val="2"/>
            <w:shd w:val="clear" w:color="auto" w:fill="auto"/>
            <w:vAlign w:val="bottom"/>
          </w:tcPr>
          <w:p w14:paraId="1DE9DEF3" w14:textId="6D1DC181"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169</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844</w:t>
            </w:r>
          </w:p>
        </w:tc>
      </w:tr>
      <w:tr w:rsidR="00FE7703" w:rsidRPr="0087399F" w14:paraId="3037ED72" w14:textId="77777777" w:rsidTr="00666640">
        <w:trPr>
          <w:trHeight w:val="312"/>
          <w:jc w:val="center"/>
        </w:trPr>
        <w:tc>
          <w:tcPr>
            <w:tcW w:w="3681" w:type="dxa"/>
            <w:vAlign w:val="bottom"/>
          </w:tcPr>
          <w:p w14:paraId="0D339C08" w14:textId="77777777" w:rsidR="00FE7703" w:rsidRPr="0087399F" w:rsidRDefault="00FE7703" w:rsidP="00FE7703">
            <w:pPr>
              <w:tabs>
                <w:tab w:val="right" w:pos="1202"/>
              </w:tabs>
              <w:outlineLvl w:val="0"/>
              <w:rPr>
                <w:rFonts w:ascii="Calibri" w:hAnsi="Calibri" w:cs="Arial"/>
                <w:sz w:val="20"/>
                <w:szCs w:val="20"/>
              </w:rPr>
            </w:pPr>
            <w:bookmarkStart w:id="985" w:name="_Toc4060281"/>
            <w:r w:rsidRPr="0087399F">
              <w:rPr>
                <w:rFonts w:ascii="Calibri" w:hAnsi="Calibri" w:cs="Arial"/>
                <w:sz w:val="20"/>
                <w:szCs w:val="20"/>
              </w:rPr>
              <w:t>State-owned companies</w:t>
            </w:r>
            <w:bookmarkEnd w:id="985"/>
          </w:p>
        </w:tc>
        <w:tc>
          <w:tcPr>
            <w:tcW w:w="1409" w:type="dxa"/>
            <w:shd w:val="clear" w:color="auto" w:fill="auto"/>
            <w:vAlign w:val="bottom"/>
          </w:tcPr>
          <w:p w14:paraId="0FF59289" w14:textId="1EA96393"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914</w:t>
            </w:r>
            <w:r w:rsidR="00BE5242">
              <w:rPr>
                <w:rFonts w:ascii="Calibri" w:hAnsi="Calibri" w:cs="Calibri"/>
                <w:color w:val="000000"/>
                <w:sz w:val="20"/>
                <w:szCs w:val="20"/>
              </w:rPr>
              <w:t>,</w:t>
            </w:r>
            <w:r>
              <w:rPr>
                <w:rFonts w:ascii="Calibri" w:hAnsi="Calibri" w:cs="Calibri"/>
                <w:color w:val="000000"/>
                <w:sz w:val="20"/>
                <w:szCs w:val="20"/>
              </w:rPr>
              <w:t>416</w:t>
            </w:r>
          </w:p>
        </w:tc>
        <w:tc>
          <w:tcPr>
            <w:tcW w:w="1337" w:type="dxa"/>
            <w:shd w:val="clear" w:color="auto" w:fill="auto"/>
            <w:vAlign w:val="bottom"/>
          </w:tcPr>
          <w:p w14:paraId="5B034B03" w14:textId="50C31B95" w:rsidR="00FE7703" w:rsidRPr="0087399F" w:rsidRDefault="00FE7703" w:rsidP="00FE7703">
            <w:pPr>
              <w:tabs>
                <w:tab w:val="right" w:pos="1202"/>
              </w:tabs>
              <w:spacing w:line="280" w:lineRule="exact"/>
              <w:jc w:val="right"/>
              <w:outlineLvl w:val="0"/>
              <w:rPr>
                <w:rFonts w:ascii="Calibri" w:eastAsia="Calibri" w:hAnsi="Calibri"/>
                <w:sz w:val="20"/>
                <w:szCs w:val="20"/>
                <w:lang w:val="en-GB"/>
              </w:rPr>
            </w:pPr>
            <w:r>
              <w:rPr>
                <w:rFonts w:ascii="Calibri" w:hAnsi="Calibri" w:cs="Calibri"/>
                <w:color w:val="000000"/>
                <w:sz w:val="20"/>
                <w:szCs w:val="20"/>
              </w:rPr>
              <w:t>59</w:t>
            </w:r>
          </w:p>
        </w:tc>
        <w:tc>
          <w:tcPr>
            <w:tcW w:w="1335" w:type="dxa"/>
            <w:shd w:val="clear" w:color="auto" w:fill="auto"/>
            <w:vAlign w:val="bottom"/>
          </w:tcPr>
          <w:p w14:paraId="2861A99A" w14:textId="2B4A94F1"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535</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839</w:t>
            </w:r>
          </w:p>
        </w:tc>
        <w:tc>
          <w:tcPr>
            <w:tcW w:w="1348" w:type="dxa"/>
            <w:gridSpan w:val="2"/>
            <w:shd w:val="clear" w:color="auto" w:fill="auto"/>
            <w:vAlign w:val="bottom"/>
          </w:tcPr>
          <w:p w14:paraId="45B447EB" w14:textId="6740BDEF"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322</w:t>
            </w:r>
          </w:p>
        </w:tc>
      </w:tr>
      <w:tr w:rsidR="00FE7703" w:rsidRPr="0087399F" w14:paraId="4C325D3F" w14:textId="77777777" w:rsidTr="00666640">
        <w:trPr>
          <w:trHeight w:val="312"/>
          <w:jc w:val="center"/>
        </w:trPr>
        <w:tc>
          <w:tcPr>
            <w:tcW w:w="3681" w:type="dxa"/>
            <w:vAlign w:val="bottom"/>
          </w:tcPr>
          <w:p w14:paraId="6C9CF78B" w14:textId="77777777" w:rsidR="00FE7703" w:rsidRPr="0087399F" w:rsidRDefault="00FE7703" w:rsidP="00FE7703">
            <w:pPr>
              <w:tabs>
                <w:tab w:val="right" w:pos="1202"/>
              </w:tabs>
              <w:outlineLvl w:val="0"/>
              <w:rPr>
                <w:rFonts w:ascii="Calibri" w:hAnsi="Calibri" w:cs="Arial"/>
                <w:bCs/>
                <w:sz w:val="20"/>
                <w:szCs w:val="20"/>
              </w:rPr>
            </w:pPr>
            <w:bookmarkStart w:id="986" w:name="_Toc4060286"/>
            <w:r w:rsidRPr="0087399F">
              <w:rPr>
                <w:rFonts w:ascii="Calibri" w:hAnsi="Calibri" w:cs="Arial"/>
                <w:sz w:val="20"/>
                <w:szCs w:val="20"/>
              </w:rPr>
              <w:t>Associates</w:t>
            </w:r>
            <w:bookmarkEnd w:id="986"/>
          </w:p>
        </w:tc>
        <w:tc>
          <w:tcPr>
            <w:tcW w:w="1409" w:type="dxa"/>
            <w:shd w:val="clear" w:color="auto" w:fill="auto"/>
            <w:vAlign w:val="bottom"/>
          </w:tcPr>
          <w:p w14:paraId="5CD17420" w14:textId="39C3789B"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7</w:t>
            </w:r>
          </w:p>
        </w:tc>
        <w:tc>
          <w:tcPr>
            <w:tcW w:w="1337" w:type="dxa"/>
            <w:shd w:val="clear" w:color="auto" w:fill="auto"/>
            <w:vAlign w:val="bottom"/>
          </w:tcPr>
          <w:p w14:paraId="6A60C75D" w14:textId="1AF692AD"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w:t>
            </w:r>
          </w:p>
        </w:tc>
        <w:tc>
          <w:tcPr>
            <w:tcW w:w="1335" w:type="dxa"/>
            <w:shd w:val="clear" w:color="auto" w:fill="auto"/>
            <w:vAlign w:val="bottom"/>
          </w:tcPr>
          <w:p w14:paraId="1DCD2F87" w14:textId="0065AB74"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Pr>
                <w:rFonts w:asciiTheme="minorHAnsi" w:hAnsiTheme="minorHAnsi" w:cstheme="minorHAnsi"/>
                <w:color w:val="000000" w:themeColor="text1"/>
                <w:sz w:val="20"/>
                <w:szCs w:val="20"/>
                <w:lang w:val="hr-HR"/>
              </w:rPr>
              <w:t>7</w:t>
            </w:r>
          </w:p>
        </w:tc>
        <w:tc>
          <w:tcPr>
            <w:tcW w:w="1348" w:type="dxa"/>
            <w:gridSpan w:val="2"/>
            <w:shd w:val="clear" w:color="auto" w:fill="auto"/>
            <w:vAlign w:val="bottom"/>
          </w:tcPr>
          <w:p w14:paraId="63A5015E" w14:textId="576F21E2"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5</w:t>
            </w:r>
          </w:p>
        </w:tc>
      </w:tr>
      <w:tr w:rsidR="00FE7703" w:rsidRPr="0087399F" w14:paraId="6B51FE78" w14:textId="77777777" w:rsidTr="00666640">
        <w:trPr>
          <w:trHeight w:val="312"/>
          <w:jc w:val="center"/>
        </w:trPr>
        <w:tc>
          <w:tcPr>
            <w:tcW w:w="3681" w:type="dxa"/>
            <w:vAlign w:val="bottom"/>
          </w:tcPr>
          <w:p w14:paraId="43301B85" w14:textId="77777777" w:rsidR="00FE7703" w:rsidRPr="0087399F" w:rsidRDefault="00FE7703" w:rsidP="00FE7703">
            <w:pPr>
              <w:tabs>
                <w:tab w:val="right" w:pos="1202"/>
              </w:tabs>
              <w:outlineLvl w:val="0"/>
              <w:rPr>
                <w:rFonts w:ascii="Calibri" w:hAnsi="Calibri" w:cs="Arial"/>
                <w:bCs/>
                <w:sz w:val="20"/>
                <w:szCs w:val="20"/>
              </w:rPr>
            </w:pPr>
            <w:bookmarkStart w:id="987" w:name="_Toc4060291"/>
            <w:r w:rsidRPr="0087399F">
              <w:rPr>
                <w:rFonts w:ascii="Calibri" w:hAnsi="Calibri" w:cs="Arial"/>
                <w:bCs/>
                <w:sz w:val="20"/>
                <w:szCs w:val="20"/>
              </w:rPr>
              <w:t>Key management personnel</w:t>
            </w:r>
            <w:bookmarkEnd w:id="987"/>
          </w:p>
        </w:tc>
        <w:tc>
          <w:tcPr>
            <w:tcW w:w="1409" w:type="dxa"/>
            <w:tcBorders>
              <w:bottom w:val="single" w:sz="4" w:space="0" w:color="000000"/>
            </w:tcBorders>
            <w:shd w:val="clear" w:color="auto" w:fill="auto"/>
            <w:vAlign w:val="bottom"/>
          </w:tcPr>
          <w:p w14:paraId="279C8ACB" w14:textId="1D94A9DE"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3</w:t>
            </w:r>
            <w:r w:rsidR="00BE5242">
              <w:rPr>
                <w:rFonts w:ascii="Calibri" w:hAnsi="Calibri" w:cs="Calibri"/>
                <w:color w:val="000000"/>
                <w:sz w:val="20"/>
                <w:szCs w:val="20"/>
              </w:rPr>
              <w:t>,</w:t>
            </w:r>
            <w:r>
              <w:rPr>
                <w:rFonts w:ascii="Calibri" w:hAnsi="Calibri" w:cs="Calibri"/>
                <w:color w:val="000000"/>
                <w:sz w:val="20"/>
                <w:szCs w:val="20"/>
              </w:rPr>
              <w:t>393</w:t>
            </w:r>
          </w:p>
        </w:tc>
        <w:tc>
          <w:tcPr>
            <w:tcW w:w="1337" w:type="dxa"/>
            <w:tcBorders>
              <w:bottom w:val="single" w:sz="4" w:space="0" w:color="000000"/>
            </w:tcBorders>
            <w:shd w:val="clear" w:color="auto" w:fill="auto"/>
            <w:vAlign w:val="bottom"/>
          </w:tcPr>
          <w:p w14:paraId="3B85608B" w14:textId="6256E0A9" w:rsidR="00FE7703" w:rsidRPr="0087399F" w:rsidRDefault="00FE7703" w:rsidP="00FE7703">
            <w:pPr>
              <w:tabs>
                <w:tab w:val="right" w:pos="1202"/>
              </w:tabs>
              <w:jc w:val="right"/>
              <w:outlineLvl w:val="0"/>
              <w:rPr>
                <w:rFonts w:ascii="Calibri" w:hAnsi="Calibri" w:cs="Arial"/>
                <w:bCs/>
                <w:iCs/>
                <w:sz w:val="19"/>
                <w:szCs w:val="19"/>
              </w:rPr>
            </w:pPr>
            <w:r>
              <w:rPr>
                <w:rFonts w:ascii="Calibri" w:hAnsi="Calibri" w:cs="Calibri"/>
                <w:color w:val="000000"/>
                <w:sz w:val="20"/>
                <w:szCs w:val="20"/>
              </w:rPr>
              <w:t>2</w:t>
            </w:r>
            <w:r w:rsidR="00BE5242">
              <w:rPr>
                <w:rFonts w:ascii="Calibri" w:hAnsi="Calibri" w:cs="Calibri"/>
                <w:color w:val="000000"/>
                <w:sz w:val="20"/>
                <w:szCs w:val="20"/>
              </w:rPr>
              <w:t>,</w:t>
            </w:r>
            <w:r>
              <w:rPr>
                <w:rFonts w:ascii="Calibri" w:hAnsi="Calibri" w:cs="Calibri"/>
                <w:color w:val="000000"/>
                <w:sz w:val="20"/>
                <w:szCs w:val="20"/>
              </w:rPr>
              <w:t>701</w:t>
            </w:r>
          </w:p>
        </w:tc>
        <w:tc>
          <w:tcPr>
            <w:tcW w:w="1335" w:type="dxa"/>
            <w:tcBorders>
              <w:bottom w:val="single" w:sz="4" w:space="0" w:color="000000"/>
            </w:tcBorders>
            <w:shd w:val="clear" w:color="auto" w:fill="auto"/>
            <w:vAlign w:val="bottom"/>
          </w:tcPr>
          <w:p w14:paraId="06D58353" w14:textId="61F5F984"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253</w:t>
            </w:r>
          </w:p>
        </w:tc>
        <w:tc>
          <w:tcPr>
            <w:tcW w:w="1348" w:type="dxa"/>
            <w:gridSpan w:val="2"/>
            <w:tcBorders>
              <w:bottom w:val="single" w:sz="4" w:space="0" w:color="000000"/>
            </w:tcBorders>
            <w:shd w:val="clear" w:color="auto" w:fill="auto"/>
            <w:vAlign w:val="bottom"/>
          </w:tcPr>
          <w:p w14:paraId="481BBDED" w14:textId="3DEF8A32" w:rsidR="00FE7703" w:rsidRPr="0087399F"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Theme="minorHAnsi" w:hAnsiTheme="minorHAnsi" w:cstheme="minorHAnsi"/>
                <w:color w:val="000000" w:themeColor="text1"/>
                <w:sz w:val="20"/>
                <w:szCs w:val="20"/>
                <w:lang w:val="hr-HR"/>
              </w:rPr>
              <w:t>2</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204</w:t>
            </w:r>
          </w:p>
        </w:tc>
      </w:tr>
      <w:tr w:rsidR="00FE7703" w:rsidRPr="0087399F" w14:paraId="59A0BB99" w14:textId="77777777" w:rsidTr="00EA22B8">
        <w:trPr>
          <w:trHeight w:val="312"/>
          <w:jc w:val="center"/>
        </w:trPr>
        <w:tc>
          <w:tcPr>
            <w:tcW w:w="3681" w:type="dxa"/>
            <w:vAlign w:val="bottom"/>
          </w:tcPr>
          <w:p w14:paraId="439C2579" w14:textId="77777777" w:rsidR="00FE7703" w:rsidRPr="0087399F" w:rsidRDefault="00FE7703" w:rsidP="00FE7703">
            <w:pPr>
              <w:tabs>
                <w:tab w:val="right" w:pos="1202"/>
              </w:tabs>
              <w:outlineLvl w:val="0"/>
              <w:rPr>
                <w:rFonts w:ascii="Calibri" w:hAnsi="Calibri" w:cs="Arial"/>
                <w:b/>
                <w:sz w:val="20"/>
                <w:szCs w:val="20"/>
              </w:rPr>
            </w:pPr>
            <w:bookmarkStart w:id="988" w:name="_Toc4060296"/>
            <w:r w:rsidRPr="0087399F">
              <w:rPr>
                <w:rFonts w:ascii="Calibri" w:hAnsi="Calibri" w:cs="Arial"/>
                <w:b/>
                <w:sz w:val="20"/>
                <w:szCs w:val="20"/>
              </w:rPr>
              <w:t>Total</w:t>
            </w:r>
            <w:bookmarkEnd w:id="988"/>
          </w:p>
        </w:tc>
        <w:tc>
          <w:tcPr>
            <w:tcW w:w="1409" w:type="dxa"/>
            <w:tcBorders>
              <w:top w:val="single" w:sz="4" w:space="0" w:color="auto"/>
              <w:bottom w:val="single" w:sz="12" w:space="0" w:color="auto"/>
            </w:tcBorders>
            <w:shd w:val="clear" w:color="auto" w:fill="auto"/>
            <w:vAlign w:val="bottom"/>
          </w:tcPr>
          <w:p w14:paraId="585671BD" w14:textId="3957E0DE" w:rsidR="00FE7703" w:rsidRPr="0087399F" w:rsidRDefault="00FE7703" w:rsidP="00FE7703">
            <w:pPr>
              <w:tabs>
                <w:tab w:val="right" w:pos="1202"/>
              </w:tabs>
              <w:jc w:val="right"/>
              <w:outlineLvl w:val="0"/>
              <w:rPr>
                <w:rFonts w:ascii="Calibri" w:hAnsi="Calibri" w:cs="Arial"/>
                <w:b/>
                <w:iCs/>
                <w:sz w:val="19"/>
                <w:szCs w:val="19"/>
              </w:rPr>
            </w:pPr>
            <w:r>
              <w:rPr>
                <w:rFonts w:ascii="Calibri" w:hAnsi="Calibri" w:cs="Calibri"/>
                <w:b/>
                <w:color w:val="000000"/>
                <w:sz w:val="20"/>
                <w:szCs w:val="20"/>
              </w:rPr>
              <w:t>8</w:t>
            </w:r>
            <w:r w:rsidR="00E74496">
              <w:rPr>
                <w:rFonts w:ascii="Calibri" w:hAnsi="Calibri" w:cs="Calibri"/>
                <w:b/>
                <w:color w:val="000000"/>
                <w:sz w:val="20"/>
                <w:szCs w:val="20"/>
              </w:rPr>
              <w:t>,</w:t>
            </w:r>
            <w:r>
              <w:rPr>
                <w:rFonts w:ascii="Calibri" w:hAnsi="Calibri" w:cs="Calibri"/>
                <w:b/>
                <w:color w:val="000000"/>
                <w:sz w:val="20"/>
                <w:szCs w:val="20"/>
              </w:rPr>
              <w:t>883</w:t>
            </w:r>
            <w:r w:rsidR="00E74496">
              <w:rPr>
                <w:rFonts w:ascii="Calibri" w:hAnsi="Calibri" w:cs="Calibri"/>
                <w:b/>
                <w:color w:val="000000"/>
                <w:sz w:val="20"/>
                <w:szCs w:val="20"/>
              </w:rPr>
              <w:t>,</w:t>
            </w:r>
            <w:r>
              <w:rPr>
                <w:rFonts w:ascii="Calibri" w:hAnsi="Calibri" w:cs="Calibri"/>
                <w:b/>
                <w:color w:val="000000"/>
                <w:sz w:val="20"/>
                <w:szCs w:val="20"/>
              </w:rPr>
              <w:t>516</w:t>
            </w:r>
          </w:p>
        </w:tc>
        <w:tc>
          <w:tcPr>
            <w:tcW w:w="1337" w:type="dxa"/>
            <w:tcBorders>
              <w:top w:val="single" w:sz="4" w:space="0" w:color="auto"/>
              <w:bottom w:val="single" w:sz="12" w:space="0" w:color="auto"/>
            </w:tcBorders>
            <w:shd w:val="clear" w:color="auto" w:fill="auto"/>
            <w:vAlign w:val="bottom"/>
          </w:tcPr>
          <w:p w14:paraId="07565740" w14:textId="5FEF1392" w:rsidR="00FE7703" w:rsidRPr="0087399F" w:rsidRDefault="00FE7703" w:rsidP="00FE7703">
            <w:pPr>
              <w:tabs>
                <w:tab w:val="right" w:pos="1202"/>
              </w:tabs>
              <w:jc w:val="right"/>
              <w:outlineLvl w:val="0"/>
              <w:rPr>
                <w:rFonts w:ascii="Calibri" w:hAnsi="Calibri" w:cs="Arial"/>
                <w:b/>
                <w:iCs/>
                <w:sz w:val="19"/>
                <w:szCs w:val="19"/>
              </w:rPr>
            </w:pPr>
            <w:r>
              <w:rPr>
                <w:rFonts w:ascii="Calibri" w:hAnsi="Calibri" w:cs="Calibri"/>
                <w:b/>
                <w:color w:val="000000"/>
                <w:sz w:val="20"/>
                <w:szCs w:val="20"/>
              </w:rPr>
              <w:t>2</w:t>
            </w:r>
            <w:r w:rsidR="00E74496">
              <w:rPr>
                <w:rFonts w:ascii="Calibri" w:hAnsi="Calibri" w:cs="Calibri"/>
                <w:b/>
                <w:color w:val="000000"/>
                <w:sz w:val="20"/>
                <w:szCs w:val="20"/>
              </w:rPr>
              <w:t>,</w:t>
            </w:r>
            <w:r>
              <w:rPr>
                <w:rFonts w:ascii="Calibri" w:hAnsi="Calibri" w:cs="Calibri"/>
                <w:b/>
                <w:color w:val="000000"/>
                <w:sz w:val="20"/>
                <w:szCs w:val="20"/>
              </w:rPr>
              <w:t>113</w:t>
            </w:r>
            <w:r w:rsidR="00E74496">
              <w:rPr>
                <w:rFonts w:ascii="Calibri" w:hAnsi="Calibri" w:cs="Calibri"/>
                <w:b/>
                <w:color w:val="000000"/>
                <w:sz w:val="20"/>
                <w:szCs w:val="20"/>
              </w:rPr>
              <w:t>,</w:t>
            </w:r>
            <w:r>
              <w:rPr>
                <w:rFonts w:ascii="Calibri" w:hAnsi="Calibri" w:cs="Calibri"/>
                <w:b/>
                <w:color w:val="000000"/>
                <w:sz w:val="20"/>
                <w:szCs w:val="20"/>
              </w:rPr>
              <w:t>073</w:t>
            </w:r>
          </w:p>
        </w:tc>
        <w:tc>
          <w:tcPr>
            <w:tcW w:w="1335" w:type="dxa"/>
            <w:tcBorders>
              <w:top w:val="single" w:sz="4" w:space="0" w:color="auto"/>
              <w:bottom w:val="single" w:sz="12" w:space="0" w:color="auto"/>
            </w:tcBorders>
            <w:shd w:val="clear" w:color="auto" w:fill="auto"/>
            <w:vAlign w:val="bottom"/>
          </w:tcPr>
          <w:p w14:paraId="165DE1D5" w14:textId="3CF706AD" w:rsidR="00FE7703" w:rsidRPr="0087399F" w:rsidRDefault="00FE7703" w:rsidP="00FE7703">
            <w:pPr>
              <w:tabs>
                <w:tab w:val="right" w:pos="1202"/>
              </w:tabs>
              <w:jc w:val="right"/>
              <w:outlineLvl w:val="0"/>
              <w:rPr>
                <w:rFonts w:ascii="Calibri" w:eastAsia="Calibri" w:hAnsi="Calibri" w:cs="Arial"/>
                <w:b/>
                <w:bCs/>
                <w:sz w:val="20"/>
                <w:szCs w:val="20"/>
              </w:rPr>
            </w:pPr>
            <w:r w:rsidRPr="00542B6C">
              <w:rPr>
                <w:rFonts w:asciiTheme="minorHAnsi" w:hAnsiTheme="minorHAnsi" w:cstheme="minorHAnsi"/>
                <w:b/>
                <w:color w:val="000000" w:themeColor="text1"/>
                <w:sz w:val="20"/>
                <w:szCs w:val="20"/>
                <w:lang w:val="hr-HR"/>
              </w:rPr>
              <w:t>8</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521</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404</w:t>
            </w:r>
          </w:p>
        </w:tc>
        <w:tc>
          <w:tcPr>
            <w:tcW w:w="1348" w:type="dxa"/>
            <w:gridSpan w:val="2"/>
            <w:tcBorders>
              <w:top w:val="single" w:sz="4" w:space="0" w:color="auto"/>
              <w:bottom w:val="single" w:sz="12" w:space="0" w:color="auto"/>
            </w:tcBorders>
            <w:shd w:val="clear" w:color="auto" w:fill="auto"/>
            <w:vAlign w:val="bottom"/>
          </w:tcPr>
          <w:p w14:paraId="2AAD68F8" w14:textId="0E987A98" w:rsidR="00FE7703" w:rsidRPr="0087399F" w:rsidRDefault="00FE7703" w:rsidP="00FE7703">
            <w:pPr>
              <w:tabs>
                <w:tab w:val="right" w:pos="1202"/>
              </w:tabs>
              <w:jc w:val="right"/>
              <w:outlineLvl w:val="0"/>
              <w:rPr>
                <w:rFonts w:ascii="Calibri" w:eastAsia="Calibri" w:hAnsi="Calibri" w:cs="Arial"/>
                <w:b/>
                <w:bCs/>
                <w:sz w:val="20"/>
                <w:szCs w:val="20"/>
              </w:rPr>
            </w:pPr>
            <w:r w:rsidRPr="00542B6C">
              <w:rPr>
                <w:rFonts w:asciiTheme="minorHAnsi" w:hAnsiTheme="minorHAnsi" w:cstheme="minorHAnsi"/>
                <w:b/>
                <w:color w:val="000000" w:themeColor="text1"/>
                <w:sz w:val="20"/>
                <w:szCs w:val="20"/>
                <w:lang w:val="hr-HR"/>
              </w:rPr>
              <w:t>1</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949</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174</w:t>
            </w:r>
          </w:p>
        </w:tc>
      </w:tr>
    </w:tbl>
    <w:p w14:paraId="0649BDB1"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p w14:paraId="55FEF25C"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87399F" w:rsidRPr="0087399F" w14:paraId="1037FDCF" w14:textId="77777777" w:rsidTr="00EA22B8">
        <w:trPr>
          <w:cantSplit/>
          <w:trHeight w:val="14"/>
          <w:jc w:val="center"/>
        </w:trPr>
        <w:tc>
          <w:tcPr>
            <w:tcW w:w="3828" w:type="dxa"/>
            <w:vAlign w:val="bottom"/>
          </w:tcPr>
          <w:p w14:paraId="30A4A311" w14:textId="77777777" w:rsidR="0087399F" w:rsidRPr="0087399F" w:rsidRDefault="0087399F" w:rsidP="0087399F">
            <w:pPr>
              <w:tabs>
                <w:tab w:val="right" w:pos="1202"/>
              </w:tabs>
              <w:outlineLvl w:val="0"/>
              <w:rPr>
                <w:rFonts w:ascii="Calibri" w:hAnsi="Calibri" w:cs="Arial"/>
                <w:sz w:val="20"/>
                <w:szCs w:val="20"/>
              </w:rPr>
            </w:pPr>
            <w:bookmarkStart w:id="989" w:name="_Toc4060301"/>
            <w:r w:rsidRPr="0087399F">
              <w:rPr>
                <w:rFonts w:ascii="Calibri" w:hAnsi="Calibri" w:cs="Arial"/>
                <w:b/>
                <w:sz w:val="20"/>
                <w:szCs w:val="20"/>
              </w:rPr>
              <w:t>Group</w:t>
            </w:r>
            <w:bookmarkEnd w:id="989"/>
          </w:p>
        </w:tc>
        <w:tc>
          <w:tcPr>
            <w:tcW w:w="1338" w:type="dxa"/>
            <w:vAlign w:val="bottom"/>
          </w:tcPr>
          <w:p w14:paraId="37108F61" w14:textId="77777777" w:rsidR="0087399F" w:rsidRPr="0087399F" w:rsidRDefault="0087399F" w:rsidP="0087399F">
            <w:pPr>
              <w:tabs>
                <w:tab w:val="right" w:pos="1202"/>
              </w:tabs>
              <w:jc w:val="right"/>
              <w:outlineLvl w:val="0"/>
              <w:rPr>
                <w:rFonts w:ascii="Calibri" w:hAnsi="Calibri" w:cs="Arial"/>
                <w:b/>
                <w:bCs/>
                <w:iCs/>
                <w:sz w:val="20"/>
                <w:szCs w:val="20"/>
              </w:rPr>
            </w:pPr>
            <w:bookmarkStart w:id="990" w:name="_Toc4060302"/>
            <w:r w:rsidRPr="0087399F">
              <w:rPr>
                <w:rFonts w:ascii="Calibri" w:hAnsi="Calibri" w:cs="Arial"/>
                <w:b/>
                <w:bCs/>
                <w:iCs/>
                <w:sz w:val="20"/>
                <w:szCs w:val="20"/>
              </w:rPr>
              <w:t>Income</w:t>
            </w:r>
            <w:bookmarkEnd w:id="990"/>
          </w:p>
        </w:tc>
        <w:tc>
          <w:tcPr>
            <w:tcW w:w="1338" w:type="dxa"/>
            <w:vAlign w:val="bottom"/>
          </w:tcPr>
          <w:p w14:paraId="11594BAA" w14:textId="77777777" w:rsidR="0087399F" w:rsidRPr="0087399F" w:rsidRDefault="0087399F" w:rsidP="0087399F">
            <w:pPr>
              <w:tabs>
                <w:tab w:val="right" w:pos="1202"/>
              </w:tabs>
              <w:jc w:val="right"/>
              <w:outlineLvl w:val="0"/>
              <w:rPr>
                <w:rFonts w:ascii="Calibri" w:hAnsi="Calibri" w:cs="Arial"/>
                <w:b/>
                <w:bCs/>
                <w:iCs/>
                <w:sz w:val="20"/>
                <w:szCs w:val="20"/>
              </w:rPr>
            </w:pPr>
            <w:bookmarkStart w:id="991" w:name="_Toc4060303"/>
            <w:r w:rsidRPr="0087399F">
              <w:rPr>
                <w:rFonts w:ascii="Calibri" w:hAnsi="Calibri" w:cs="Arial"/>
                <w:b/>
                <w:bCs/>
                <w:iCs/>
                <w:sz w:val="20"/>
                <w:szCs w:val="20"/>
              </w:rPr>
              <w:t>Expense</w:t>
            </w:r>
            <w:bookmarkEnd w:id="991"/>
          </w:p>
        </w:tc>
        <w:tc>
          <w:tcPr>
            <w:tcW w:w="1338" w:type="dxa"/>
            <w:vAlign w:val="bottom"/>
          </w:tcPr>
          <w:p w14:paraId="29B880EA" w14:textId="77777777" w:rsidR="0087399F" w:rsidRPr="0087399F" w:rsidRDefault="0087399F" w:rsidP="0087399F">
            <w:pPr>
              <w:tabs>
                <w:tab w:val="right" w:pos="1202"/>
              </w:tabs>
              <w:jc w:val="right"/>
              <w:outlineLvl w:val="0"/>
              <w:rPr>
                <w:rFonts w:ascii="Calibri" w:hAnsi="Calibri" w:cs="Arial"/>
                <w:b/>
                <w:bCs/>
                <w:iCs/>
                <w:sz w:val="20"/>
                <w:szCs w:val="20"/>
              </w:rPr>
            </w:pPr>
            <w:bookmarkStart w:id="992" w:name="_Toc4060304"/>
            <w:r w:rsidRPr="0087399F">
              <w:rPr>
                <w:rFonts w:ascii="Calibri" w:hAnsi="Calibri" w:cs="Arial"/>
                <w:b/>
                <w:bCs/>
                <w:iCs/>
                <w:sz w:val="20"/>
                <w:szCs w:val="20"/>
              </w:rPr>
              <w:t>Income</w:t>
            </w:r>
            <w:bookmarkEnd w:id="992"/>
          </w:p>
        </w:tc>
        <w:tc>
          <w:tcPr>
            <w:tcW w:w="1339" w:type="dxa"/>
            <w:vAlign w:val="bottom"/>
          </w:tcPr>
          <w:p w14:paraId="263667C7" w14:textId="77777777" w:rsidR="0087399F" w:rsidRPr="0087399F" w:rsidRDefault="0087399F" w:rsidP="0087399F">
            <w:pPr>
              <w:tabs>
                <w:tab w:val="right" w:pos="1202"/>
              </w:tabs>
              <w:jc w:val="right"/>
              <w:outlineLvl w:val="0"/>
              <w:rPr>
                <w:rFonts w:ascii="Calibri" w:hAnsi="Calibri" w:cs="Arial"/>
                <w:b/>
                <w:bCs/>
                <w:iCs/>
                <w:sz w:val="20"/>
                <w:szCs w:val="20"/>
              </w:rPr>
            </w:pPr>
            <w:bookmarkStart w:id="993" w:name="_Toc4060305"/>
            <w:r w:rsidRPr="0087399F">
              <w:rPr>
                <w:rFonts w:ascii="Calibri" w:hAnsi="Calibri" w:cs="Arial"/>
                <w:b/>
                <w:bCs/>
                <w:iCs/>
                <w:sz w:val="20"/>
                <w:szCs w:val="20"/>
              </w:rPr>
              <w:t>Expense</w:t>
            </w:r>
            <w:bookmarkEnd w:id="993"/>
          </w:p>
        </w:tc>
      </w:tr>
      <w:tr w:rsidR="0087399F" w:rsidRPr="0087399F" w14:paraId="6F5D365B" w14:textId="77777777" w:rsidTr="00EA22B8">
        <w:trPr>
          <w:cantSplit/>
          <w:trHeight w:hRule="exact" w:val="585"/>
          <w:jc w:val="center"/>
        </w:trPr>
        <w:tc>
          <w:tcPr>
            <w:tcW w:w="3828" w:type="dxa"/>
            <w:vAlign w:val="bottom"/>
          </w:tcPr>
          <w:p w14:paraId="4F10B0BC"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center"/>
          </w:tcPr>
          <w:p w14:paraId="4E590186" w14:textId="0AA3E1AE" w:rsidR="0087399F" w:rsidRPr="0087399F" w:rsidRDefault="0087399F" w:rsidP="00EA22B8">
            <w:pPr>
              <w:jc w:val="right"/>
              <w:outlineLvl w:val="0"/>
              <w:rPr>
                <w:rFonts w:ascii="Calibri" w:hAnsi="Calibri" w:cs="Arial"/>
                <w:b/>
                <w:bCs/>
                <w:sz w:val="20"/>
                <w:szCs w:val="20"/>
              </w:rPr>
            </w:pPr>
            <w:bookmarkStart w:id="994" w:name="_Toc4060306"/>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w:t>
            </w:r>
            <w:r w:rsidR="008A7732">
              <w:rPr>
                <w:rFonts w:ascii="Calibri" w:hAnsi="Calibri" w:cs="Arial"/>
                <w:b/>
                <w:bCs/>
                <w:sz w:val="20"/>
                <w:szCs w:val="20"/>
              </w:rPr>
              <w:t>2</w:t>
            </w:r>
            <w:r w:rsidR="00FE7703">
              <w:rPr>
                <w:rFonts w:ascii="Calibri" w:hAnsi="Calibri" w:cs="Arial"/>
                <w:b/>
                <w:bCs/>
                <w:sz w:val="20"/>
                <w:szCs w:val="20"/>
              </w:rPr>
              <w:t>1</w:t>
            </w:r>
            <w:bookmarkEnd w:id="994"/>
          </w:p>
        </w:tc>
        <w:tc>
          <w:tcPr>
            <w:tcW w:w="1338" w:type="dxa"/>
            <w:vAlign w:val="center"/>
          </w:tcPr>
          <w:p w14:paraId="479C5ABB" w14:textId="2D4A249E" w:rsidR="0087399F" w:rsidRPr="0087399F" w:rsidRDefault="0087399F" w:rsidP="00EA22B8">
            <w:pPr>
              <w:jc w:val="right"/>
              <w:outlineLvl w:val="0"/>
              <w:rPr>
                <w:rFonts w:ascii="Calibri" w:hAnsi="Calibri" w:cs="Arial"/>
                <w:b/>
                <w:bCs/>
                <w:sz w:val="20"/>
                <w:szCs w:val="20"/>
              </w:rPr>
            </w:pPr>
            <w:bookmarkStart w:id="995" w:name="_Toc4060307"/>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w:t>
            </w:r>
            <w:r w:rsidR="008A7732">
              <w:rPr>
                <w:rFonts w:ascii="Calibri" w:hAnsi="Calibri" w:cs="Arial"/>
                <w:b/>
                <w:bCs/>
                <w:sz w:val="20"/>
                <w:szCs w:val="20"/>
              </w:rPr>
              <w:t>2</w:t>
            </w:r>
            <w:r w:rsidR="00FE7703">
              <w:rPr>
                <w:rFonts w:ascii="Calibri" w:hAnsi="Calibri" w:cs="Arial"/>
                <w:b/>
                <w:bCs/>
                <w:sz w:val="20"/>
                <w:szCs w:val="20"/>
              </w:rPr>
              <w:t>1</w:t>
            </w:r>
            <w:bookmarkEnd w:id="995"/>
          </w:p>
        </w:tc>
        <w:tc>
          <w:tcPr>
            <w:tcW w:w="1338" w:type="dxa"/>
            <w:vAlign w:val="center"/>
          </w:tcPr>
          <w:p w14:paraId="545184BC" w14:textId="284AA228" w:rsidR="0087399F" w:rsidRPr="0087399F" w:rsidRDefault="0087399F" w:rsidP="00EA22B8">
            <w:pPr>
              <w:jc w:val="right"/>
              <w:outlineLvl w:val="0"/>
              <w:rPr>
                <w:rFonts w:ascii="Calibri" w:hAnsi="Calibri" w:cs="Arial"/>
                <w:b/>
                <w:bCs/>
                <w:sz w:val="20"/>
                <w:szCs w:val="20"/>
              </w:rPr>
            </w:pPr>
            <w:bookmarkStart w:id="996" w:name="_Toc4060308"/>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w:t>
            </w:r>
            <w:r w:rsidR="00FE7703">
              <w:rPr>
                <w:rFonts w:ascii="Calibri" w:hAnsi="Calibri" w:cs="Arial"/>
                <w:b/>
                <w:bCs/>
                <w:sz w:val="20"/>
                <w:szCs w:val="20"/>
              </w:rPr>
              <w:t>20</w:t>
            </w:r>
            <w:bookmarkEnd w:id="996"/>
          </w:p>
        </w:tc>
        <w:tc>
          <w:tcPr>
            <w:tcW w:w="1339" w:type="dxa"/>
            <w:vAlign w:val="center"/>
          </w:tcPr>
          <w:p w14:paraId="565E011A" w14:textId="5B472A39" w:rsidR="0087399F" w:rsidRPr="0087399F" w:rsidRDefault="0087399F" w:rsidP="00EA22B8">
            <w:pPr>
              <w:jc w:val="right"/>
              <w:outlineLvl w:val="0"/>
              <w:rPr>
                <w:rFonts w:ascii="Calibri" w:hAnsi="Calibri" w:cs="Arial"/>
                <w:b/>
                <w:bCs/>
                <w:sz w:val="20"/>
                <w:szCs w:val="20"/>
              </w:rPr>
            </w:pPr>
            <w:bookmarkStart w:id="997" w:name="_Toc4060309"/>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Pr="0087399F">
              <w:rPr>
                <w:rFonts w:ascii="Calibri" w:hAnsi="Calibri" w:cs="Arial"/>
                <w:b/>
                <w:bCs/>
                <w:sz w:val="20"/>
                <w:szCs w:val="20"/>
              </w:rPr>
              <w:t xml:space="preserve"> </w:t>
            </w:r>
            <w:bookmarkEnd w:id="997"/>
            <w:r w:rsidR="00FE7703" w:rsidRPr="0087399F">
              <w:rPr>
                <w:rFonts w:ascii="Calibri" w:hAnsi="Calibri" w:cs="Arial"/>
                <w:b/>
                <w:bCs/>
                <w:sz w:val="20"/>
                <w:szCs w:val="20"/>
              </w:rPr>
              <w:t>20</w:t>
            </w:r>
            <w:r w:rsidR="00FE7703">
              <w:rPr>
                <w:rFonts w:ascii="Calibri" w:hAnsi="Calibri" w:cs="Arial"/>
                <w:b/>
                <w:bCs/>
                <w:sz w:val="20"/>
                <w:szCs w:val="20"/>
              </w:rPr>
              <w:t>20</w:t>
            </w:r>
          </w:p>
        </w:tc>
      </w:tr>
      <w:tr w:rsidR="0087399F" w:rsidRPr="0087399F" w14:paraId="4AD9B384" w14:textId="77777777" w:rsidTr="00EA22B8">
        <w:trPr>
          <w:cantSplit/>
          <w:trHeight w:hRule="exact" w:val="280"/>
          <w:jc w:val="center"/>
        </w:trPr>
        <w:tc>
          <w:tcPr>
            <w:tcW w:w="3828" w:type="dxa"/>
            <w:vAlign w:val="bottom"/>
          </w:tcPr>
          <w:p w14:paraId="65FB412F"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bottom"/>
          </w:tcPr>
          <w:p w14:paraId="7300994A" w14:textId="77777777" w:rsidR="0087399F" w:rsidRPr="0087399F" w:rsidRDefault="0087399F" w:rsidP="0087399F">
            <w:pPr>
              <w:tabs>
                <w:tab w:val="right" w:pos="1202"/>
              </w:tabs>
              <w:jc w:val="right"/>
              <w:outlineLvl w:val="0"/>
              <w:rPr>
                <w:rFonts w:ascii="Calibri" w:hAnsi="Calibri" w:cs="Arial"/>
                <w:b/>
                <w:bCs/>
                <w:sz w:val="20"/>
                <w:szCs w:val="20"/>
              </w:rPr>
            </w:pPr>
            <w:bookmarkStart w:id="998" w:name="_Toc4060310"/>
            <w:r w:rsidRPr="0087399F">
              <w:rPr>
                <w:rFonts w:ascii="Calibri" w:hAnsi="Calibri" w:cs="Arial"/>
                <w:b/>
                <w:sz w:val="20"/>
                <w:szCs w:val="20"/>
              </w:rPr>
              <w:t>HRK ‘000</w:t>
            </w:r>
            <w:bookmarkEnd w:id="998"/>
          </w:p>
        </w:tc>
        <w:tc>
          <w:tcPr>
            <w:tcW w:w="1338" w:type="dxa"/>
            <w:vAlign w:val="bottom"/>
          </w:tcPr>
          <w:p w14:paraId="79059754" w14:textId="77777777" w:rsidR="0087399F" w:rsidRPr="0087399F" w:rsidRDefault="0087399F" w:rsidP="0087399F">
            <w:pPr>
              <w:tabs>
                <w:tab w:val="right" w:pos="1202"/>
              </w:tabs>
              <w:jc w:val="right"/>
              <w:outlineLvl w:val="0"/>
              <w:rPr>
                <w:rFonts w:ascii="Calibri" w:hAnsi="Calibri" w:cs="Arial"/>
                <w:b/>
                <w:bCs/>
                <w:sz w:val="20"/>
                <w:szCs w:val="20"/>
              </w:rPr>
            </w:pPr>
            <w:bookmarkStart w:id="999" w:name="_Toc4060311"/>
            <w:r w:rsidRPr="0087399F">
              <w:rPr>
                <w:rFonts w:ascii="Calibri" w:hAnsi="Calibri" w:cs="Arial"/>
                <w:b/>
                <w:bCs/>
                <w:sz w:val="20"/>
                <w:szCs w:val="20"/>
              </w:rPr>
              <w:t>HRK ‘000</w:t>
            </w:r>
            <w:bookmarkEnd w:id="999"/>
          </w:p>
        </w:tc>
        <w:tc>
          <w:tcPr>
            <w:tcW w:w="1338" w:type="dxa"/>
            <w:vAlign w:val="bottom"/>
          </w:tcPr>
          <w:p w14:paraId="668B5DA3" w14:textId="77777777" w:rsidR="0087399F" w:rsidRPr="0087399F" w:rsidRDefault="0087399F" w:rsidP="0087399F">
            <w:pPr>
              <w:tabs>
                <w:tab w:val="right" w:pos="1202"/>
              </w:tabs>
              <w:jc w:val="right"/>
              <w:outlineLvl w:val="0"/>
              <w:rPr>
                <w:rFonts w:ascii="Calibri" w:hAnsi="Calibri" w:cs="Arial"/>
                <w:b/>
                <w:bCs/>
                <w:sz w:val="20"/>
                <w:szCs w:val="20"/>
              </w:rPr>
            </w:pPr>
            <w:bookmarkStart w:id="1000" w:name="_Toc4060312"/>
            <w:r w:rsidRPr="0087399F">
              <w:rPr>
                <w:rFonts w:ascii="Calibri" w:hAnsi="Calibri" w:cs="Arial"/>
                <w:b/>
                <w:sz w:val="20"/>
                <w:szCs w:val="20"/>
              </w:rPr>
              <w:t>HRK ‘000</w:t>
            </w:r>
            <w:bookmarkEnd w:id="1000"/>
          </w:p>
        </w:tc>
        <w:tc>
          <w:tcPr>
            <w:tcW w:w="1339" w:type="dxa"/>
            <w:vAlign w:val="bottom"/>
          </w:tcPr>
          <w:p w14:paraId="0B941441" w14:textId="77777777" w:rsidR="0087399F" w:rsidRPr="0087399F" w:rsidRDefault="0087399F" w:rsidP="0087399F">
            <w:pPr>
              <w:tabs>
                <w:tab w:val="right" w:pos="1202"/>
              </w:tabs>
              <w:jc w:val="right"/>
              <w:outlineLvl w:val="0"/>
              <w:rPr>
                <w:rFonts w:ascii="Calibri" w:hAnsi="Calibri" w:cs="Arial"/>
                <w:b/>
                <w:bCs/>
                <w:sz w:val="20"/>
                <w:szCs w:val="20"/>
              </w:rPr>
            </w:pPr>
            <w:bookmarkStart w:id="1001" w:name="_Toc4060313"/>
            <w:r w:rsidRPr="0087399F">
              <w:rPr>
                <w:rFonts w:ascii="Calibri" w:hAnsi="Calibri" w:cs="Arial"/>
                <w:b/>
                <w:bCs/>
                <w:sz w:val="20"/>
                <w:szCs w:val="20"/>
              </w:rPr>
              <w:t>HRK ‘000</w:t>
            </w:r>
            <w:bookmarkEnd w:id="1001"/>
          </w:p>
        </w:tc>
      </w:tr>
      <w:tr w:rsidR="00FE7703" w:rsidRPr="0087399F" w14:paraId="2E7D63FE" w14:textId="77777777" w:rsidTr="00864F78">
        <w:trPr>
          <w:cantSplit/>
          <w:trHeight w:hRule="exact" w:val="354"/>
          <w:jc w:val="center"/>
        </w:trPr>
        <w:tc>
          <w:tcPr>
            <w:tcW w:w="3828" w:type="dxa"/>
            <w:vAlign w:val="bottom"/>
          </w:tcPr>
          <w:p w14:paraId="1CC8A7BF" w14:textId="77777777" w:rsidR="00FE7703" w:rsidRPr="0087399F" w:rsidRDefault="00FE7703" w:rsidP="00FE7703">
            <w:pPr>
              <w:tabs>
                <w:tab w:val="right" w:pos="1202"/>
              </w:tabs>
              <w:outlineLvl w:val="0"/>
              <w:rPr>
                <w:rFonts w:ascii="Calibri" w:hAnsi="Calibri" w:cs="Arial"/>
                <w:sz w:val="20"/>
                <w:szCs w:val="20"/>
              </w:rPr>
            </w:pPr>
            <w:bookmarkStart w:id="1002" w:name="_Toc4060314"/>
            <w:r w:rsidRPr="0087399F">
              <w:rPr>
                <w:rFonts w:ascii="Calibri" w:hAnsi="Calibri" w:cs="Arial"/>
                <w:sz w:val="20"/>
                <w:szCs w:val="20"/>
              </w:rPr>
              <w:t>Owner</w:t>
            </w:r>
            <w:bookmarkEnd w:id="1002"/>
          </w:p>
        </w:tc>
        <w:tc>
          <w:tcPr>
            <w:tcW w:w="1338" w:type="dxa"/>
            <w:shd w:val="clear" w:color="auto" w:fill="auto"/>
            <w:vAlign w:val="bottom"/>
          </w:tcPr>
          <w:p w14:paraId="58D8073A" w14:textId="32314091" w:rsidR="00FE7703" w:rsidRPr="0003594B" w:rsidRDefault="00FE7703" w:rsidP="00FE7703">
            <w:pPr>
              <w:tabs>
                <w:tab w:val="right" w:pos="1202"/>
              </w:tabs>
              <w:jc w:val="right"/>
              <w:outlineLvl w:val="0"/>
              <w:rPr>
                <w:rFonts w:ascii="Calibri" w:eastAsia="Calibri" w:hAnsi="Calibri" w:cs="Arial"/>
                <w:sz w:val="20"/>
                <w:szCs w:val="20"/>
              </w:rPr>
            </w:pPr>
            <w:r w:rsidRPr="002576B1">
              <w:rPr>
                <w:rFonts w:asciiTheme="minorHAnsi" w:hAnsiTheme="minorHAnsi" w:cstheme="minorHAnsi"/>
                <w:bCs/>
                <w:iCs/>
                <w:color w:val="000000" w:themeColor="text1"/>
                <w:sz w:val="20"/>
                <w:szCs w:val="20"/>
              </w:rPr>
              <w:t>50</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497</w:t>
            </w:r>
          </w:p>
        </w:tc>
        <w:tc>
          <w:tcPr>
            <w:tcW w:w="1338" w:type="dxa"/>
            <w:shd w:val="clear" w:color="auto" w:fill="auto"/>
            <w:vAlign w:val="bottom"/>
          </w:tcPr>
          <w:p w14:paraId="729A28CA" w14:textId="3600DA48" w:rsidR="00FE7703" w:rsidRPr="0003594B" w:rsidRDefault="00FE7703" w:rsidP="00FE7703">
            <w:pPr>
              <w:tabs>
                <w:tab w:val="right" w:pos="1202"/>
              </w:tabs>
              <w:jc w:val="right"/>
              <w:outlineLvl w:val="0"/>
              <w:rPr>
                <w:rFonts w:ascii="Calibri" w:eastAsia="Calibri" w:hAnsi="Calibri" w:cs="Arial"/>
                <w:sz w:val="20"/>
                <w:szCs w:val="20"/>
              </w:rPr>
            </w:pPr>
            <w:r w:rsidRPr="002576B1">
              <w:rPr>
                <w:rFonts w:asciiTheme="minorHAnsi" w:hAnsiTheme="minorHAnsi" w:cstheme="minorHAnsi"/>
                <w:bCs/>
                <w:iCs/>
                <w:color w:val="000000" w:themeColor="text1"/>
                <w:sz w:val="20"/>
                <w:szCs w:val="20"/>
              </w:rPr>
              <w:t>28</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730</w:t>
            </w:r>
          </w:p>
        </w:tc>
        <w:tc>
          <w:tcPr>
            <w:tcW w:w="1338" w:type="dxa"/>
            <w:tcBorders>
              <w:top w:val="nil"/>
              <w:left w:val="nil"/>
              <w:bottom w:val="nil"/>
              <w:right w:val="nil"/>
            </w:tcBorders>
            <w:shd w:val="clear" w:color="000000" w:fill="auto"/>
            <w:vAlign w:val="bottom"/>
          </w:tcPr>
          <w:p w14:paraId="1F1BBCBB" w14:textId="795FCCF2"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53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985</w:t>
            </w:r>
          </w:p>
        </w:tc>
        <w:tc>
          <w:tcPr>
            <w:tcW w:w="1339" w:type="dxa"/>
            <w:tcBorders>
              <w:top w:val="nil"/>
              <w:left w:val="nil"/>
              <w:bottom w:val="nil"/>
            </w:tcBorders>
            <w:shd w:val="clear" w:color="000000" w:fill="auto"/>
            <w:vAlign w:val="bottom"/>
          </w:tcPr>
          <w:p w14:paraId="0624026B" w14:textId="6F6DC49D"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10</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656</w:t>
            </w:r>
          </w:p>
        </w:tc>
      </w:tr>
      <w:tr w:rsidR="00FE7703" w:rsidRPr="0087399F" w14:paraId="31E36AFD" w14:textId="77777777" w:rsidTr="00864F78">
        <w:trPr>
          <w:cantSplit/>
          <w:trHeight w:val="14"/>
          <w:jc w:val="center"/>
        </w:trPr>
        <w:tc>
          <w:tcPr>
            <w:tcW w:w="3828" w:type="dxa"/>
            <w:vAlign w:val="bottom"/>
          </w:tcPr>
          <w:p w14:paraId="1B71C5B1" w14:textId="77777777" w:rsidR="00FE7703" w:rsidRPr="0087399F" w:rsidRDefault="00FE7703" w:rsidP="00FE7703">
            <w:pPr>
              <w:tabs>
                <w:tab w:val="right" w:pos="1202"/>
              </w:tabs>
              <w:outlineLvl w:val="0"/>
              <w:rPr>
                <w:rFonts w:ascii="Calibri" w:hAnsi="Calibri" w:cs="Arial"/>
                <w:sz w:val="20"/>
                <w:szCs w:val="20"/>
              </w:rPr>
            </w:pPr>
            <w:bookmarkStart w:id="1003" w:name="_Toc4060319"/>
            <w:r w:rsidRPr="0087399F">
              <w:rPr>
                <w:rFonts w:ascii="Calibri" w:hAnsi="Calibri" w:cs="Arial"/>
                <w:sz w:val="20"/>
                <w:szCs w:val="20"/>
              </w:rPr>
              <w:t>Government funds, executive authorities and agencies</w:t>
            </w:r>
            <w:bookmarkEnd w:id="1003"/>
          </w:p>
        </w:tc>
        <w:tc>
          <w:tcPr>
            <w:tcW w:w="1338" w:type="dxa"/>
            <w:shd w:val="clear" w:color="auto" w:fill="auto"/>
            <w:vAlign w:val="bottom"/>
          </w:tcPr>
          <w:p w14:paraId="76B9D68A" w14:textId="7C00BEF8"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89</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571</w:t>
            </w:r>
          </w:p>
        </w:tc>
        <w:tc>
          <w:tcPr>
            <w:tcW w:w="1338" w:type="dxa"/>
            <w:shd w:val="clear" w:color="auto" w:fill="auto"/>
            <w:vAlign w:val="bottom"/>
          </w:tcPr>
          <w:p w14:paraId="526851A9" w14:textId="3B678269"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1</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044</w:t>
            </w:r>
          </w:p>
        </w:tc>
        <w:tc>
          <w:tcPr>
            <w:tcW w:w="1338" w:type="dxa"/>
            <w:tcBorders>
              <w:top w:val="nil"/>
              <w:left w:val="nil"/>
              <w:bottom w:val="nil"/>
              <w:right w:val="nil"/>
            </w:tcBorders>
            <w:shd w:val="clear" w:color="auto" w:fill="FFFFFF" w:themeFill="background1"/>
            <w:vAlign w:val="bottom"/>
          </w:tcPr>
          <w:p w14:paraId="07119F08" w14:textId="2D76DEB6"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93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322</w:t>
            </w:r>
          </w:p>
        </w:tc>
        <w:tc>
          <w:tcPr>
            <w:tcW w:w="1339" w:type="dxa"/>
            <w:tcBorders>
              <w:top w:val="nil"/>
              <w:left w:val="nil"/>
              <w:bottom w:val="nil"/>
            </w:tcBorders>
            <w:shd w:val="clear" w:color="auto" w:fill="FFFFFF" w:themeFill="background1"/>
            <w:vAlign w:val="bottom"/>
          </w:tcPr>
          <w:p w14:paraId="4A0EB931" w14:textId="444AAECE"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4</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510</w:t>
            </w:r>
          </w:p>
        </w:tc>
      </w:tr>
      <w:tr w:rsidR="00FE7703" w:rsidRPr="0087399F" w14:paraId="37A135CF" w14:textId="77777777" w:rsidTr="00864F78">
        <w:trPr>
          <w:cantSplit/>
          <w:trHeight w:hRule="exact" w:val="305"/>
          <w:jc w:val="center"/>
        </w:trPr>
        <w:tc>
          <w:tcPr>
            <w:tcW w:w="3828" w:type="dxa"/>
            <w:vAlign w:val="bottom"/>
          </w:tcPr>
          <w:p w14:paraId="7C8C2BBF" w14:textId="77777777" w:rsidR="00FE7703" w:rsidRPr="0087399F" w:rsidRDefault="00FE7703" w:rsidP="00FE7703">
            <w:pPr>
              <w:tabs>
                <w:tab w:val="right" w:pos="1202"/>
              </w:tabs>
              <w:outlineLvl w:val="0"/>
              <w:rPr>
                <w:rFonts w:ascii="Calibri" w:hAnsi="Calibri" w:cs="Arial"/>
                <w:sz w:val="20"/>
                <w:szCs w:val="20"/>
              </w:rPr>
            </w:pPr>
            <w:bookmarkStart w:id="1004" w:name="_Toc4060324"/>
            <w:r w:rsidRPr="0087399F">
              <w:rPr>
                <w:rFonts w:ascii="Calibri" w:hAnsi="Calibri" w:cs="Arial"/>
                <w:sz w:val="20"/>
                <w:szCs w:val="20"/>
              </w:rPr>
              <w:t>State-owned companies</w:t>
            </w:r>
            <w:bookmarkEnd w:id="1004"/>
          </w:p>
        </w:tc>
        <w:tc>
          <w:tcPr>
            <w:tcW w:w="1338" w:type="dxa"/>
            <w:shd w:val="clear" w:color="auto" w:fill="auto"/>
            <w:vAlign w:val="bottom"/>
          </w:tcPr>
          <w:p w14:paraId="2877354D" w14:textId="401CB2BB"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45</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248</w:t>
            </w:r>
          </w:p>
        </w:tc>
        <w:tc>
          <w:tcPr>
            <w:tcW w:w="1338" w:type="dxa"/>
            <w:shd w:val="clear" w:color="auto" w:fill="auto"/>
            <w:vAlign w:val="bottom"/>
          </w:tcPr>
          <w:p w14:paraId="004488A5" w14:textId="433A0744"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49</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542</w:t>
            </w:r>
          </w:p>
        </w:tc>
        <w:tc>
          <w:tcPr>
            <w:tcW w:w="1338" w:type="dxa"/>
            <w:tcBorders>
              <w:top w:val="nil"/>
              <w:left w:val="nil"/>
              <w:right w:val="nil"/>
            </w:tcBorders>
            <w:shd w:val="clear" w:color="auto" w:fill="FFFFFF" w:themeFill="background1"/>
            <w:vAlign w:val="bottom"/>
          </w:tcPr>
          <w:p w14:paraId="603AC1DC" w14:textId="2B4CBB50"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89</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269</w:t>
            </w:r>
          </w:p>
        </w:tc>
        <w:tc>
          <w:tcPr>
            <w:tcW w:w="1339" w:type="dxa"/>
            <w:tcBorders>
              <w:top w:val="nil"/>
              <w:left w:val="nil"/>
            </w:tcBorders>
            <w:shd w:val="clear" w:color="auto" w:fill="FFFFFF" w:themeFill="background1"/>
            <w:vAlign w:val="bottom"/>
          </w:tcPr>
          <w:p w14:paraId="492BFD4C" w14:textId="61356FC3"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16</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186</w:t>
            </w:r>
          </w:p>
        </w:tc>
      </w:tr>
      <w:tr w:rsidR="00FE7703" w:rsidRPr="0087399F" w14:paraId="372A1924" w14:textId="77777777" w:rsidTr="00864F78">
        <w:trPr>
          <w:cantSplit/>
          <w:trHeight w:hRule="exact" w:val="305"/>
          <w:jc w:val="center"/>
        </w:trPr>
        <w:tc>
          <w:tcPr>
            <w:tcW w:w="3828" w:type="dxa"/>
            <w:vAlign w:val="bottom"/>
          </w:tcPr>
          <w:p w14:paraId="3E9A20F0" w14:textId="77777777" w:rsidR="00FE7703" w:rsidRPr="0087399F" w:rsidRDefault="00FE7703" w:rsidP="00FE7703">
            <w:pPr>
              <w:tabs>
                <w:tab w:val="right" w:pos="1202"/>
              </w:tabs>
              <w:outlineLvl w:val="0"/>
              <w:rPr>
                <w:rFonts w:ascii="Calibri" w:hAnsi="Calibri" w:cs="Arial"/>
                <w:bCs/>
                <w:sz w:val="20"/>
                <w:szCs w:val="20"/>
              </w:rPr>
            </w:pPr>
            <w:bookmarkStart w:id="1005" w:name="_Toc4060329"/>
            <w:r w:rsidRPr="0087399F">
              <w:rPr>
                <w:rFonts w:ascii="Calibri" w:hAnsi="Calibri" w:cs="Arial"/>
                <w:sz w:val="20"/>
                <w:szCs w:val="20"/>
              </w:rPr>
              <w:t>Associates</w:t>
            </w:r>
            <w:bookmarkEnd w:id="1005"/>
          </w:p>
        </w:tc>
        <w:tc>
          <w:tcPr>
            <w:tcW w:w="1338" w:type="dxa"/>
            <w:shd w:val="clear" w:color="auto" w:fill="auto"/>
            <w:vAlign w:val="bottom"/>
          </w:tcPr>
          <w:p w14:paraId="39EE6FC1" w14:textId="3AFD8706"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26</w:t>
            </w:r>
          </w:p>
        </w:tc>
        <w:tc>
          <w:tcPr>
            <w:tcW w:w="1338" w:type="dxa"/>
            <w:shd w:val="clear" w:color="auto" w:fill="auto"/>
            <w:vAlign w:val="bottom"/>
          </w:tcPr>
          <w:p w14:paraId="0B420D6B" w14:textId="2B31D223"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1</w:t>
            </w:r>
          </w:p>
        </w:tc>
        <w:tc>
          <w:tcPr>
            <w:tcW w:w="1338" w:type="dxa"/>
            <w:tcBorders>
              <w:top w:val="nil"/>
              <w:left w:val="nil"/>
              <w:bottom w:val="nil"/>
              <w:right w:val="nil"/>
            </w:tcBorders>
            <w:shd w:val="clear" w:color="000000" w:fill="auto"/>
            <w:vAlign w:val="bottom"/>
          </w:tcPr>
          <w:p w14:paraId="00096E3C" w14:textId="31576434"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644</w:t>
            </w:r>
          </w:p>
        </w:tc>
        <w:tc>
          <w:tcPr>
            <w:tcW w:w="1339" w:type="dxa"/>
            <w:tcBorders>
              <w:top w:val="nil"/>
              <w:left w:val="nil"/>
              <w:bottom w:val="nil"/>
            </w:tcBorders>
            <w:shd w:val="clear" w:color="000000" w:fill="auto"/>
            <w:vAlign w:val="bottom"/>
          </w:tcPr>
          <w:p w14:paraId="04D6954B" w14:textId="00ABF06B"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w:t>
            </w:r>
          </w:p>
        </w:tc>
      </w:tr>
      <w:tr w:rsidR="00FE7703" w:rsidRPr="0087399F" w14:paraId="009D4E9D" w14:textId="77777777" w:rsidTr="00864F78">
        <w:trPr>
          <w:cantSplit/>
          <w:trHeight w:hRule="exact" w:val="305"/>
          <w:jc w:val="center"/>
        </w:trPr>
        <w:tc>
          <w:tcPr>
            <w:tcW w:w="3828" w:type="dxa"/>
            <w:vAlign w:val="bottom"/>
          </w:tcPr>
          <w:p w14:paraId="651358BB" w14:textId="77777777" w:rsidR="00FE7703" w:rsidRPr="0087399F" w:rsidRDefault="00FE7703" w:rsidP="00FE7703">
            <w:pPr>
              <w:tabs>
                <w:tab w:val="right" w:pos="1202"/>
              </w:tabs>
              <w:outlineLvl w:val="0"/>
              <w:rPr>
                <w:rFonts w:ascii="Calibri" w:hAnsi="Calibri" w:cs="Arial"/>
                <w:bCs/>
                <w:sz w:val="20"/>
                <w:szCs w:val="20"/>
              </w:rPr>
            </w:pPr>
            <w:bookmarkStart w:id="1006" w:name="_Toc4060334"/>
            <w:r w:rsidRPr="0087399F">
              <w:rPr>
                <w:rFonts w:ascii="Calibri" w:hAnsi="Calibri" w:cs="Arial"/>
                <w:bCs/>
                <w:sz w:val="20"/>
                <w:szCs w:val="20"/>
              </w:rPr>
              <w:t>Key management personnel</w:t>
            </w:r>
            <w:bookmarkEnd w:id="1006"/>
          </w:p>
        </w:tc>
        <w:tc>
          <w:tcPr>
            <w:tcW w:w="1338" w:type="dxa"/>
            <w:tcBorders>
              <w:bottom w:val="single" w:sz="4" w:space="0" w:color="000000"/>
            </w:tcBorders>
            <w:shd w:val="clear" w:color="auto" w:fill="auto"/>
            <w:vAlign w:val="bottom"/>
          </w:tcPr>
          <w:p w14:paraId="323FDFB7" w14:textId="5F32DDF6"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3</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738</w:t>
            </w:r>
          </w:p>
        </w:tc>
        <w:tc>
          <w:tcPr>
            <w:tcW w:w="1338" w:type="dxa"/>
            <w:tcBorders>
              <w:bottom w:val="single" w:sz="4" w:space="0" w:color="000000"/>
            </w:tcBorders>
            <w:shd w:val="clear" w:color="auto" w:fill="auto"/>
            <w:vAlign w:val="bottom"/>
          </w:tcPr>
          <w:p w14:paraId="57764AE4" w14:textId="7CA8069E" w:rsidR="00FE7703" w:rsidRPr="0003594B" w:rsidRDefault="00FE7703" w:rsidP="00FE7703">
            <w:pPr>
              <w:tabs>
                <w:tab w:val="right" w:pos="1202"/>
              </w:tabs>
              <w:jc w:val="right"/>
              <w:outlineLvl w:val="0"/>
              <w:rPr>
                <w:rFonts w:ascii="Calibri" w:hAnsi="Calibri" w:cs="Arial"/>
                <w:bCs/>
                <w:iCs/>
                <w:sz w:val="20"/>
                <w:szCs w:val="20"/>
              </w:rPr>
            </w:pPr>
            <w:r w:rsidRPr="002576B1">
              <w:rPr>
                <w:rFonts w:asciiTheme="minorHAnsi" w:hAnsiTheme="minorHAnsi" w:cstheme="minorHAnsi"/>
                <w:bCs/>
                <w:iCs/>
                <w:color w:val="000000" w:themeColor="text1"/>
                <w:sz w:val="20"/>
                <w:szCs w:val="20"/>
              </w:rPr>
              <w:t>8</w:t>
            </w:r>
            <w:r>
              <w:rPr>
                <w:rFonts w:asciiTheme="minorHAnsi" w:hAnsiTheme="minorHAnsi" w:cstheme="minorHAnsi"/>
                <w:bCs/>
                <w:iCs/>
                <w:color w:val="000000" w:themeColor="text1"/>
                <w:sz w:val="20"/>
                <w:szCs w:val="20"/>
              </w:rPr>
              <w:t>,</w:t>
            </w:r>
            <w:r w:rsidRPr="002576B1">
              <w:rPr>
                <w:rFonts w:asciiTheme="minorHAnsi" w:hAnsiTheme="minorHAnsi" w:cstheme="minorHAnsi"/>
                <w:bCs/>
                <w:iCs/>
                <w:color w:val="000000" w:themeColor="text1"/>
                <w:sz w:val="20"/>
                <w:szCs w:val="20"/>
              </w:rPr>
              <w:t>976</w:t>
            </w:r>
          </w:p>
        </w:tc>
        <w:tc>
          <w:tcPr>
            <w:tcW w:w="1338" w:type="dxa"/>
            <w:tcBorders>
              <w:top w:val="nil"/>
              <w:left w:val="nil"/>
              <w:bottom w:val="single" w:sz="4" w:space="0" w:color="auto"/>
              <w:right w:val="nil"/>
            </w:tcBorders>
            <w:shd w:val="clear" w:color="auto" w:fill="FFFFFF" w:themeFill="background1"/>
            <w:vAlign w:val="bottom"/>
          </w:tcPr>
          <w:p w14:paraId="7023FDBE" w14:textId="5512D4C8"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61</w:t>
            </w:r>
          </w:p>
        </w:tc>
        <w:tc>
          <w:tcPr>
            <w:tcW w:w="1339" w:type="dxa"/>
            <w:tcBorders>
              <w:top w:val="nil"/>
              <w:left w:val="nil"/>
              <w:bottom w:val="single" w:sz="4" w:space="0" w:color="auto"/>
            </w:tcBorders>
            <w:shd w:val="clear" w:color="000000" w:fill="auto"/>
            <w:vAlign w:val="bottom"/>
          </w:tcPr>
          <w:p w14:paraId="2FCA57F6" w14:textId="46E95328" w:rsidR="00FE7703" w:rsidRPr="00EA22B8" w:rsidRDefault="00FE7703" w:rsidP="00FE7703">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7</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954</w:t>
            </w:r>
          </w:p>
        </w:tc>
      </w:tr>
      <w:tr w:rsidR="00FE7703" w:rsidRPr="0087399F" w14:paraId="25E39F12" w14:textId="77777777" w:rsidTr="00864F78">
        <w:trPr>
          <w:cantSplit/>
          <w:trHeight w:hRule="exact" w:val="376"/>
          <w:jc w:val="center"/>
        </w:trPr>
        <w:tc>
          <w:tcPr>
            <w:tcW w:w="3828" w:type="dxa"/>
            <w:vAlign w:val="bottom"/>
          </w:tcPr>
          <w:p w14:paraId="2DDD9323" w14:textId="77777777" w:rsidR="00FE7703" w:rsidRPr="0087399F" w:rsidRDefault="00FE7703" w:rsidP="00FE7703">
            <w:pPr>
              <w:tabs>
                <w:tab w:val="right" w:pos="1202"/>
              </w:tabs>
              <w:outlineLvl w:val="0"/>
              <w:rPr>
                <w:rFonts w:ascii="Calibri" w:hAnsi="Calibri" w:cs="Arial"/>
                <w:b/>
                <w:sz w:val="20"/>
                <w:szCs w:val="20"/>
              </w:rPr>
            </w:pPr>
            <w:bookmarkStart w:id="1007" w:name="_Toc4060339"/>
            <w:r w:rsidRPr="0087399F">
              <w:rPr>
                <w:rFonts w:ascii="Calibri" w:hAnsi="Calibri" w:cs="Arial"/>
                <w:b/>
                <w:sz w:val="20"/>
                <w:szCs w:val="20"/>
              </w:rPr>
              <w:t>Total</w:t>
            </w:r>
            <w:bookmarkEnd w:id="1007"/>
          </w:p>
        </w:tc>
        <w:tc>
          <w:tcPr>
            <w:tcW w:w="1338" w:type="dxa"/>
            <w:tcBorders>
              <w:top w:val="single" w:sz="4" w:space="0" w:color="auto"/>
              <w:bottom w:val="single" w:sz="12" w:space="0" w:color="auto"/>
            </w:tcBorders>
            <w:shd w:val="clear" w:color="auto" w:fill="auto"/>
            <w:vAlign w:val="bottom"/>
          </w:tcPr>
          <w:p w14:paraId="28625EBD" w14:textId="5BB94C3B" w:rsidR="00FE7703" w:rsidRPr="0003594B" w:rsidRDefault="00FE7703" w:rsidP="00FE7703">
            <w:pPr>
              <w:tabs>
                <w:tab w:val="right" w:pos="1202"/>
              </w:tabs>
              <w:jc w:val="right"/>
              <w:outlineLvl w:val="0"/>
              <w:rPr>
                <w:rFonts w:ascii="Calibri" w:eastAsia="Calibri" w:hAnsi="Calibri" w:cs="Arial"/>
                <w:b/>
                <w:bCs/>
                <w:sz w:val="20"/>
                <w:szCs w:val="20"/>
              </w:rPr>
            </w:pPr>
            <w:r w:rsidRPr="002576B1">
              <w:rPr>
                <w:rFonts w:asciiTheme="minorHAnsi" w:hAnsiTheme="minorHAnsi" w:cstheme="minorHAnsi"/>
                <w:b/>
                <w:color w:val="000000" w:themeColor="text1"/>
                <w:sz w:val="20"/>
                <w:szCs w:val="20"/>
              </w:rPr>
              <w:t>189</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080</w:t>
            </w:r>
          </w:p>
        </w:tc>
        <w:tc>
          <w:tcPr>
            <w:tcW w:w="1338" w:type="dxa"/>
            <w:tcBorders>
              <w:top w:val="single" w:sz="4" w:space="0" w:color="auto"/>
              <w:bottom w:val="single" w:sz="12" w:space="0" w:color="auto"/>
            </w:tcBorders>
            <w:shd w:val="clear" w:color="auto" w:fill="auto"/>
            <w:vAlign w:val="bottom"/>
          </w:tcPr>
          <w:p w14:paraId="60D94067" w14:textId="31F1D830" w:rsidR="00FE7703" w:rsidRPr="0003594B" w:rsidRDefault="00FE7703" w:rsidP="00FE7703">
            <w:pPr>
              <w:tabs>
                <w:tab w:val="right" w:pos="1202"/>
              </w:tabs>
              <w:jc w:val="right"/>
              <w:outlineLvl w:val="0"/>
              <w:rPr>
                <w:rFonts w:ascii="Calibri" w:eastAsia="Calibri" w:hAnsi="Calibri" w:cs="Arial"/>
                <w:b/>
                <w:bCs/>
                <w:sz w:val="20"/>
                <w:szCs w:val="20"/>
              </w:rPr>
            </w:pPr>
            <w:r w:rsidRPr="002576B1">
              <w:rPr>
                <w:rFonts w:asciiTheme="minorHAnsi" w:hAnsiTheme="minorHAnsi" w:cstheme="minorHAnsi"/>
                <w:b/>
                <w:color w:val="000000" w:themeColor="text1"/>
                <w:sz w:val="20"/>
                <w:szCs w:val="20"/>
              </w:rPr>
              <w:t>88</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293</w:t>
            </w:r>
          </w:p>
        </w:tc>
        <w:tc>
          <w:tcPr>
            <w:tcW w:w="1338" w:type="dxa"/>
            <w:tcBorders>
              <w:top w:val="single" w:sz="4" w:space="0" w:color="auto"/>
              <w:left w:val="nil"/>
              <w:bottom w:val="single" w:sz="12" w:space="0" w:color="auto"/>
              <w:right w:val="nil"/>
            </w:tcBorders>
            <w:shd w:val="clear" w:color="auto" w:fill="FFFFFF" w:themeFill="background1"/>
            <w:vAlign w:val="bottom"/>
          </w:tcPr>
          <w:p w14:paraId="09889968" w14:textId="24B461F1" w:rsidR="00FE7703" w:rsidRPr="00EA22B8" w:rsidRDefault="00FE7703" w:rsidP="00FE7703">
            <w:pPr>
              <w:tabs>
                <w:tab w:val="right" w:pos="1202"/>
              </w:tabs>
              <w:jc w:val="right"/>
              <w:outlineLvl w:val="0"/>
              <w:rPr>
                <w:rFonts w:ascii="Calibri" w:hAnsi="Calibri" w:cs="Arial"/>
                <w:b/>
                <w:iCs/>
                <w:sz w:val="20"/>
                <w:szCs w:val="20"/>
              </w:rPr>
            </w:pPr>
            <w:r w:rsidRPr="00DF51FB">
              <w:rPr>
                <w:rFonts w:asciiTheme="minorHAnsi" w:hAnsiTheme="minorHAnsi" w:cstheme="minorHAnsi"/>
                <w:b/>
                <w:color w:val="000000" w:themeColor="text1"/>
                <w:sz w:val="20"/>
                <w:szCs w:val="20"/>
                <w:lang w:val="hr-HR"/>
              </w:rPr>
              <w:t>238</w:t>
            </w:r>
            <w:r>
              <w:rPr>
                <w:rFonts w:asciiTheme="minorHAnsi" w:hAnsiTheme="minorHAnsi" w:cstheme="minorHAnsi"/>
                <w:b/>
                <w:color w:val="000000" w:themeColor="text1"/>
                <w:sz w:val="20"/>
                <w:szCs w:val="20"/>
                <w:lang w:val="hr-HR"/>
              </w:rPr>
              <w:t>,</w:t>
            </w:r>
            <w:r w:rsidRPr="00DF51FB">
              <w:rPr>
                <w:rFonts w:asciiTheme="minorHAnsi" w:hAnsiTheme="minorHAnsi" w:cstheme="minorHAnsi"/>
                <w:b/>
                <w:color w:val="000000" w:themeColor="text1"/>
                <w:sz w:val="20"/>
                <w:szCs w:val="20"/>
                <w:lang w:val="hr-HR"/>
              </w:rPr>
              <w:t>281</w:t>
            </w:r>
          </w:p>
        </w:tc>
        <w:tc>
          <w:tcPr>
            <w:tcW w:w="1339" w:type="dxa"/>
            <w:tcBorders>
              <w:top w:val="single" w:sz="4" w:space="0" w:color="auto"/>
              <w:left w:val="nil"/>
              <w:bottom w:val="single" w:sz="12" w:space="0" w:color="auto"/>
            </w:tcBorders>
            <w:shd w:val="clear" w:color="auto" w:fill="FFFFFF" w:themeFill="background1"/>
            <w:vAlign w:val="bottom"/>
          </w:tcPr>
          <w:p w14:paraId="5871EED1" w14:textId="4AADAAFB" w:rsidR="00FE7703" w:rsidRPr="00EA22B8" w:rsidRDefault="00FE7703" w:rsidP="00FE7703">
            <w:pPr>
              <w:tabs>
                <w:tab w:val="right" w:pos="1202"/>
              </w:tabs>
              <w:jc w:val="right"/>
              <w:outlineLvl w:val="0"/>
              <w:rPr>
                <w:rFonts w:ascii="Calibri" w:hAnsi="Calibri" w:cs="Arial"/>
                <w:b/>
                <w:iCs/>
                <w:sz w:val="20"/>
                <w:szCs w:val="20"/>
              </w:rPr>
            </w:pPr>
            <w:r w:rsidRPr="00DF51FB">
              <w:rPr>
                <w:rFonts w:asciiTheme="minorHAnsi" w:hAnsiTheme="minorHAnsi" w:cstheme="minorHAnsi"/>
                <w:b/>
                <w:color w:val="000000" w:themeColor="text1"/>
                <w:sz w:val="20"/>
                <w:szCs w:val="20"/>
                <w:lang w:val="hr-HR"/>
              </w:rPr>
              <w:t>39</w:t>
            </w:r>
            <w:r>
              <w:rPr>
                <w:rFonts w:asciiTheme="minorHAnsi" w:hAnsiTheme="minorHAnsi" w:cstheme="minorHAnsi"/>
                <w:b/>
                <w:color w:val="000000" w:themeColor="text1"/>
                <w:sz w:val="20"/>
                <w:szCs w:val="20"/>
                <w:lang w:val="hr-HR"/>
              </w:rPr>
              <w:t>,</w:t>
            </w:r>
            <w:r w:rsidRPr="00DF51FB">
              <w:rPr>
                <w:rFonts w:asciiTheme="minorHAnsi" w:hAnsiTheme="minorHAnsi" w:cstheme="minorHAnsi"/>
                <w:b/>
                <w:color w:val="000000" w:themeColor="text1"/>
                <w:sz w:val="20"/>
                <w:szCs w:val="20"/>
                <w:lang w:val="hr-HR"/>
              </w:rPr>
              <w:t>306</w:t>
            </w:r>
          </w:p>
        </w:tc>
      </w:tr>
    </w:tbl>
    <w:p w14:paraId="285A3288" w14:textId="77777777" w:rsidR="0087399F" w:rsidRPr="001E7DB0" w:rsidRDefault="0087399F" w:rsidP="001E7DB0">
      <w:pPr>
        <w:pStyle w:val="T1"/>
        <w:spacing w:before="0" w:after="0" w:line="240" w:lineRule="auto"/>
        <w:ind w:left="567"/>
        <w:rPr>
          <w:rFonts w:asciiTheme="minorHAnsi" w:hAnsiTheme="minorHAnsi" w:cs="Arial"/>
          <w:b w:val="0"/>
          <w:sz w:val="22"/>
          <w:szCs w:val="22"/>
          <w:lang w:val="en-GB"/>
        </w:rPr>
      </w:pPr>
    </w:p>
    <w:p w14:paraId="27515FB4" w14:textId="77777777" w:rsidR="008E11A7" w:rsidRDefault="008E11A7" w:rsidP="001E7DB0">
      <w:pPr>
        <w:pStyle w:val="TT"/>
        <w:tabs>
          <w:tab w:val="left" w:pos="9180"/>
        </w:tabs>
        <w:spacing w:line="240" w:lineRule="exact"/>
        <w:jc w:val="both"/>
        <w:rPr>
          <w:rFonts w:asciiTheme="minorHAnsi" w:hAnsiTheme="minorHAnsi" w:cs="Arial"/>
          <w:sz w:val="22"/>
          <w:szCs w:val="22"/>
        </w:rPr>
        <w:sectPr w:rsidR="008E11A7" w:rsidSect="00C06CDD">
          <w:pgSz w:w="11907" w:h="16840" w:code="9"/>
          <w:pgMar w:top="1418" w:right="1134" w:bottom="1134" w:left="1418" w:header="851" w:footer="851" w:gutter="0"/>
          <w:cols w:space="720"/>
          <w:noEndnote/>
        </w:sectPr>
      </w:pPr>
    </w:p>
    <w:p w14:paraId="77D13D20" w14:textId="77777777" w:rsidR="000E153A" w:rsidRDefault="000E153A" w:rsidP="001E7DB0">
      <w:pPr>
        <w:pStyle w:val="TT"/>
        <w:tabs>
          <w:tab w:val="left" w:pos="9180"/>
        </w:tabs>
        <w:spacing w:line="240" w:lineRule="exact"/>
        <w:jc w:val="both"/>
        <w:rPr>
          <w:rFonts w:asciiTheme="minorHAnsi" w:hAnsiTheme="minorHAnsi" w:cs="Arial"/>
          <w:sz w:val="22"/>
          <w:szCs w:val="22"/>
        </w:rPr>
      </w:pPr>
    </w:p>
    <w:p w14:paraId="3122F26E" w14:textId="03852C10" w:rsidR="008E11A7" w:rsidRPr="008E11A7" w:rsidRDefault="006E10B3" w:rsidP="008E11A7">
      <w:pPr>
        <w:keepNext/>
        <w:tabs>
          <w:tab w:val="left" w:pos="567"/>
        </w:tabs>
        <w:jc w:val="both"/>
        <w:rPr>
          <w:rFonts w:ascii="Calibri" w:hAnsi="Calibri" w:cs="Arial"/>
          <w:b/>
          <w:bCs/>
          <w:sz w:val="22"/>
          <w:szCs w:val="22"/>
        </w:rPr>
      </w:pPr>
      <w:r>
        <w:rPr>
          <w:rFonts w:ascii="Calibri" w:hAnsi="Calibri" w:cs="Arial"/>
          <w:b/>
          <w:bCs/>
          <w:sz w:val="22"/>
          <w:szCs w:val="22"/>
        </w:rPr>
        <w:t>3</w:t>
      </w:r>
      <w:r w:rsidR="00FE7703">
        <w:rPr>
          <w:rFonts w:ascii="Calibri" w:hAnsi="Calibri" w:cs="Arial"/>
          <w:b/>
          <w:bCs/>
          <w:sz w:val="22"/>
          <w:szCs w:val="22"/>
        </w:rPr>
        <w:t>1</w:t>
      </w:r>
      <w:r w:rsidR="00E53CEC">
        <w:rPr>
          <w:rFonts w:ascii="Calibri" w:hAnsi="Calibri" w:cs="Arial"/>
          <w:b/>
          <w:bCs/>
          <w:sz w:val="22"/>
          <w:szCs w:val="22"/>
        </w:rPr>
        <w:t>.</w:t>
      </w:r>
      <w:r w:rsidR="008E11A7" w:rsidRPr="008E11A7">
        <w:rPr>
          <w:rFonts w:ascii="Calibri" w:hAnsi="Calibri" w:cs="Arial"/>
          <w:b/>
          <w:bCs/>
          <w:sz w:val="22"/>
          <w:szCs w:val="22"/>
        </w:rPr>
        <w:tab/>
      </w:r>
      <w:r w:rsidR="008E11A7" w:rsidRPr="008E11A7">
        <w:rPr>
          <w:rFonts w:ascii="Calibri" w:hAnsi="Calibri" w:cs="Arial"/>
          <w:b/>
          <w:sz w:val="22"/>
          <w:szCs w:val="22"/>
        </w:rPr>
        <w:t>Related-party transactions</w:t>
      </w:r>
      <w:r w:rsidR="008E11A7" w:rsidRPr="008E11A7">
        <w:rPr>
          <w:rFonts w:ascii="Calibri" w:hAnsi="Calibri" w:cs="Arial"/>
          <w:b/>
          <w:bCs/>
          <w:sz w:val="22"/>
          <w:szCs w:val="22"/>
        </w:rPr>
        <w:t xml:space="preserve"> (continued)</w:t>
      </w:r>
    </w:p>
    <w:p w14:paraId="24BB3EE7" w14:textId="77777777" w:rsidR="008E11A7" w:rsidRPr="008E11A7" w:rsidRDefault="008E11A7" w:rsidP="008E11A7">
      <w:pPr>
        <w:keepNext/>
        <w:jc w:val="both"/>
        <w:rPr>
          <w:rFonts w:ascii="Calibri" w:hAnsi="Calibri" w:cs="Arial"/>
          <w:b/>
          <w:bCs/>
          <w:sz w:val="22"/>
          <w:szCs w:val="22"/>
          <w:highlight w:val="yellow"/>
        </w:rPr>
      </w:pPr>
    </w:p>
    <w:p w14:paraId="3E68EEB2" w14:textId="77777777" w:rsidR="008E11A7" w:rsidRPr="008E11A7" w:rsidRDefault="008E11A7" w:rsidP="008E11A7">
      <w:pPr>
        <w:keepNext/>
        <w:tabs>
          <w:tab w:val="left" w:pos="567"/>
        </w:tabs>
        <w:jc w:val="both"/>
        <w:rPr>
          <w:rFonts w:ascii="Calibri" w:hAnsi="Calibri" w:cs="Arial"/>
          <w:bCs/>
          <w:sz w:val="22"/>
          <w:szCs w:val="22"/>
          <w:highlight w:val="yellow"/>
        </w:rPr>
      </w:pPr>
      <w:r w:rsidRPr="008E11A7">
        <w:rPr>
          <w:rFonts w:ascii="Calibri" w:hAnsi="Calibri" w:cs="Arial"/>
          <w:bCs/>
          <w:sz w:val="22"/>
          <w:szCs w:val="22"/>
        </w:rPr>
        <w:t>a)</w:t>
      </w:r>
      <w:r w:rsidRPr="008E11A7">
        <w:rPr>
          <w:rFonts w:ascii="Calibri" w:hAnsi="Calibri" w:cs="Arial"/>
          <w:bCs/>
          <w:sz w:val="22"/>
          <w:szCs w:val="22"/>
        </w:rPr>
        <w:tab/>
      </w:r>
      <w:r w:rsidRPr="008E11A7">
        <w:rPr>
          <w:rFonts w:ascii="Calibri" w:hAnsi="Calibri" w:cs="Arial"/>
          <w:sz w:val="22"/>
          <w:szCs w:val="22"/>
        </w:rPr>
        <w:t>Related-party transactions</w:t>
      </w:r>
      <w:r w:rsidRPr="008E11A7">
        <w:rPr>
          <w:rFonts w:ascii="Calibri" w:hAnsi="Calibri" w:cs="Arial"/>
          <w:bCs/>
          <w:sz w:val="22"/>
          <w:szCs w:val="22"/>
        </w:rPr>
        <w:t xml:space="preserve"> (continued)</w:t>
      </w:r>
    </w:p>
    <w:p w14:paraId="5A9A0724" w14:textId="77777777" w:rsidR="008E11A7" w:rsidRPr="008E11A7" w:rsidRDefault="008E11A7" w:rsidP="008E11A7">
      <w:pPr>
        <w:keepNext/>
        <w:jc w:val="both"/>
        <w:rPr>
          <w:rFonts w:ascii="Calibri" w:hAnsi="Calibri" w:cs="Arial"/>
          <w:bCs/>
          <w:sz w:val="22"/>
          <w:szCs w:val="22"/>
          <w:highlight w:val="yellow"/>
        </w:rPr>
      </w:pPr>
    </w:p>
    <w:p w14:paraId="6210E02B" w14:textId="77777777" w:rsidR="008E11A7" w:rsidRPr="008E11A7" w:rsidRDefault="008E11A7" w:rsidP="008E11A7">
      <w:pPr>
        <w:tabs>
          <w:tab w:val="left" w:pos="426"/>
        </w:tabs>
        <w:jc w:val="both"/>
        <w:rPr>
          <w:rFonts w:ascii="Calibri" w:hAnsi="Calibri" w:cs="Arial"/>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8E11A7" w:rsidRPr="008E11A7" w14:paraId="59AF9E11" w14:textId="77777777" w:rsidTr="00917C4F">
        <w:trPr>
          <w:trHeight w:val="19"/>
          <w:jc w:val="center"/>
        </w:trPr>
        <w:tc>
          <w:tcPr>
            <w:tcW w:w="3734" w:type="dxa"/>
            <w:vAlign w:val="bottom"/>
          </w:tcPr>
          <w:p w14:paraId="3C74C7A2" w14:textId="77777777" w:rsidR="008E11A7" w:rsidRPr="008E11A7" w:rsidRDefault="008E11A7" w:rsidP="008E11A7">
            <w:pPr>
              <w:tabs>
                <w:tab w:val="right" w:pos="1202"/>
              </w:tabs>
              <w:outlineLvl w:val="0"/>
              <w:rPr>
                <w:rFonts w:ascii="Calibri" w:hAnsi="Calibri" w:cs="Arial"/>
                <w:sz w:val="20"/>
                <w:szCs w:val="20"/>
              </w:rPr>
            </w:pPr>
            <w:bookmarkStart w:id="1008" w:name="_Toc4060344"/>
            <w:r w:rsidRPr="008E11A7">
              <w:rPr>
                <w:rFonts w:ascii="Calibri" w:hAnsi="Calibri" w:cs="Arial"/>
                <w:b/>
                <w:sz w:val="20"/>
                <w:szCs w:val="20"/>
              </w:rPr>
              <w:t>Bank</w:t>
            </w:r>
            <w:bookmarkEnd w:id="1008"/>
          </w:p>
        </w:tc>
        <w:tc>
          <w:tcPr>
            <w:tcW w:w="1357" w:type="dxa"/>
            <w:vAlign w:val="bottom"/>
          </w:tcPr>
          <w:p w14:paraId="671B6EE9" w14:textId="77777777" w:rsidR="008E11A7" w:rsidRPr="008E11A7" w:rsidRDefault="008E11A7" w:rsidP="008E11A7">
            <w:pPr>
              <w:tabs>
                <w:tab w:val="right" w:pos="1202"/>
              </w:tabs>
              <w:jc w:val="right"/>
              <w:outlineLvl w:val="0"/>
              <w:rPr>
                <w:rFonts w:ascii="Calibri" w:hAnsi="Calibri" w:cs="Arial"/>
                <w:b/>
                <w:bCs/>
                <w:iCs/>
                <w:sz w:val="20"/>
                <w:szCs w:val="20"/>
              </w:rPr>
            </w:pPr>
            <w:bookmarkStart w:id="1009" w:name="_Toc4060345"/>
            <w:r w:rsidRPr="008E11A7">
              <w:rPr>
                <w:rFonts w:ascii="Calibri" w:hAnsi="Calibri" w:cs="Arial"/>
                <w:b/>
                <w:bCs/>
                <w:iCs/>
                <w:sz w:val="20"/>
                <w:szCs w:val="20"/>
              </w:rPr>
              <w:t>Assets</w:t>
            </w:r>
            <w:bookmarkEnd w:id="1009"/>
          </w:p>
        </w:tc>
        <w:tc>
          <w:tcPr>
            <w:tcW w:w="1358" w:type="dxa"/>
            <w:gridSpan w:val="2"/>
            <w:vAlign w:val="bottom"/>
          </w:tcPr>
          <w:p w14:paraId="227AD16A" w14:textId="77777777" w:rsidR="008E11A7" w:rsidRPr="008E11A7" w:rsidRDefault="008E11A7" w:rsidP="008E11A7">
            <w:pPr>
              <w:tabs>
                <w:tab w:val="right" w:pos="1202"/>
              </w:tabs>
              <w:jc w:val="right"/>
              <w:outlineLvl w:val="0"/>
              <w:rPr>
                <w:rFonts w:ascii="Calibri" w:hAnsi="Calibri" w:cs="Arial"/>
                <w:b/>
                <w:bCs/>
                <w:iCs/>
                <w:sz w:val="20"/>
                <w:szCs w:val="20"/>
              </w:rPr>
            </w:pPr>
            <w:bookmarkStart w:id="1010" w:name="_Toc4060346"/>
            <w:r w:rsidRPr="008E11A7">
              <w:rPr>
                <w:rFonts w:ascii="Calibri" w:hAnsi="Calibri" w:cs="Arial"/>
                <w:b/>
                <w:bCs/>
                <w:iCs/>
                <w:sz w:val="20"/>
                <w:szCs w:val="20"/>
              </w:rPr>
              <w:t>Liabilities</w:t>
            </w:r>
            <w:bookmarkEnd w:id="1010"/>
          </w:p>
        </w:tc>
        <w:tc>
          <w:tcPr>
            <w:tcW w:w="1346" w:type="dxa"/>
            <w:gridSpan w:val="2"/>
            <w:vAlign w:val="bottom"/>
          </w:tcPr>
          <w:p w14:paraId="5CC09125" w14:textId="77777777" w:rsidR="008E11A7" w:rsidRPr="008E11A7" w:rsidRDefault="008E11A7" w:rsidP="008E11A7">
            <w:pPr>
              <w:tabs>
                <w:tab w:val="right" w:pos="1202"/>
              </w:tabs>
              <w:jc w:val="right"/>
              <w:outlineLvl w:val="0"/>
              <w:rPr>
                <w:rFonts w:ascii="Calibri" w:hAnsi="Calibri" w:cs="Arial"/>
                <w:b/>
                <w:bCs/>
                <w:iCs/>
                <w:sz w:val="20"/>
                <w:szCs w:val="20"/>
              </w:rPr>
            </w:pPr>
            <w:bookmarkStart w:id="1011" w:name="_Toc4060347"/>
            <w:r w:rsidRPr="008E11A7">
              <w:rPr>
                <w:rFonts w:ascii="Calibri" w:hAnsi="Calibri" w:cs="Arial"/>
                <w:b/>
                <w:bCs/>
                <w:iCs/>
                <w:sz w:val="20"/>
                <w:szCs w:val="20"/>
              </w:rPr>
              <w:t>Assets</w:t>
            </w:r>
            <w:bookmarkEnd w:id="1011"/>
          </w:p>
        </w:tc>
        <w:tc>
          <w:tcPr>
            <w:tcW w:w="1347" w:type="dxa"/>
            <w:vAlign w:val="bottom"/>
          </w:tcPr>
          <w:p w14:paraId="628D16C6" w14:textId="77777777" w:rsidR="008E11A7" w:rsidRPr="008E11A7" w:rsidRDefault="008E11A7" w:rsidP="008E11A7">
            <w:pPr>
              <w:tabs>
                <w:tab w:val="right" w:pos="1202"/>
              </w:tabs>
              <w:jc w:val="right"/>
              <w:outlineLvl w:val="0"/>
              <w:rPr>
                <w:rFonts w:ascii="Calibri" w:hAnsi="Calibri" w:cs="Arial"/>
                <w:b/>
                <w:bCs/>
                <w:iCs/>
                <w:sz w:val="20"/>
                <w:szCs w:val="20"/>
              </w:rPr>
            </w:pPr>
            <w:bookmarkStart w:id="1012" w:name="_Toc4060348"/>
            <w:r w:rsidRPr="008E11A7">
              <w:rPr>
                <w:rFonts w:ascii="Calibri" w:hAnsi="Calibri" w:cs="Arial"/>
                <w:b/>
                <w:bCs/>
                <w:iCs/>
                <w:sz w:val="20"/>
                <w:szCs w:val="20"/>
              </w:rPr>
              <w:t>Liabilities</w:t>
            </w:r>
            <w:bookmarkEnd w:id="1012"/>
          </w:p>
        </w:tc>
      </w:tr>
      <w:tr w:rsidR="008E11A7" w:rsidRPr="008E11A7" w14:paraId="3BD36CB3" w14:textId="77777777" w:rsidTr="00EA22B8">
        <w:trPr>
          <w:trHeight w:val="630"/>
          <w:jc w:val="center"/>
        </w:trPr>
        <w:tc>
          <w:tcPr>
            <w:tcW w:w="3734" w:type="dxa"/>
            <w:vAlign w:val="bottom"/>
          </w:tcPr>
          <w:p w14:paraId="414FE0D8"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center"/>
          </w:tcPr>
          <w:p w14:paraId="3071A32C" w14:textId="26F8233A" w:rsidR="008E11A7" w:rsidRPr="008E11A7" w:rsidRDefault="00F212A9" w:rsidP="0003594B">
            <w:pPr>
              <w:tabs>
                <w:tab w:val="right" w:pos="1202"/>
              </w:tabs>
              <w:jc w:val="right"/>
              <w:outlineLvl w:val="0"/>
              <w:rPr>
                <w:rFonts w:ascii="Calibri" w:hAnsi="Calibri" w:cs="Arial"/>
                <w:b/>
                <w:bCs/>
                <w:iCs/>
                <w:sz w:val="20"/>
                <w:szCs w:val="20"/>
              </w:rPr>
            </w:pPr>
            <w:bookmarkStart w:id="1013" w:name="_Toc4060349"/>
            <w:r>
              <w:rPr>
                <w:rFonts w:ascii="Calibri" w:hAnsi="Calibri" w:cs="Arial"/>
                <w:b/>
                <w:bCs/>
                <w:sz w:val="20"/>
                <w:szCs w:val="20"/>
              </w:rPr>
              <w:t xml:space="preserve">31 December </w:t>
            </w:r>
            <w:r w:rsidR="008E11A7" w:rsidRPr="008E11A7">
              <w:rPr>
                <w:rFonts w:ascii="Calibri" w:hAnsi="Calibri" w:cs="Arial"/>
                <w:b/>
                <w:bCs/>
                <w:sz w:val="20"/>
                <w:szCs w:val="20"/>
              </w:rPr>
              <w:t>20</w:t>
            </w:r>
            <w:r w:rsidR="006F3BB4">
              <w:rPr>
                <w:rFonts w:ascii="Calibri" w:hAnsi="Calibri" w:cs="Arial"/>
                <w:b/>
                <w:bCs/>
                <w:sz w:val="20"/>
                <w:szCs w:val="20"/>
              </w:rPr>
              <w:t>2</w:t>
            </w:r>
            <w:r w:rsidR="00FE7703">
              <w:rPr>
                <w:rFonts w:ascii="Calibri" w:hAnsi="Calibri" w:cs="Arial"/>
                <w:b/>
                <w:bCs/>
                <w:sz w:val="20"/>
                <w:szCs w:val="20"/>
              </w:rPr>
              <w:t>1</w:t>
            </w:r>
            <w:bookmarkEnd w:id="1013"/>
          </w:p>
        </w:tc>
        <w:tc>
          <w:tcPr>
            <w:tcW w:w="1342" w:type="dxa"/>
            <w:vAlign w:val="center"/>
          </w:tcPr>
          <w:p w14:paraId="128DAD9F" w14:textId="219D8407" w:rsidR="008E11A7" w:rsidRPr="008E11A7" w:rsidRDefault="00F212A9">
            <w:pPr>
              <w:tabs>
                <w:tab w:val="right" w:pos="1202"/>
              </w:tabs>
              <w:jc w:val="right"/>
              <w:outlineLvl w:val="0"/>
              <w:rPr>
                <w:rFonts w:ascii="Calibri" w:hAnsi="Calibri" w:cs="Arial"/>
                <w:b/>
                <w:bCs/>
                <w:iCs/>
                <w:sz w:val="20"/>
                <w:szCs w:val="20"/>
              </w:rPr>
            </w:pPr>
            <w:bookmarkStart w:id="1014" w:name="_Toc4060350"/>
            <w:r>
              <w:rPr>
                <w:rFonts w:ascii="Calibri" w:hAnsi="Calibri" w:cs="Arial"/>
                <w:b/>
                <w:bCs/>
                <w:sz w:val="20"/>
                <w:szCs w:val="20"/>
              </w:rPr>
              <w:t>31 December</w:t>
            </w:r>
            <w:r w:rsidRPr="008E11A7">
              <w:rPr>
                <w:rFonts w:ascii="Calibri" w:hAnsi="Calibri" w:cs="Arial"/>
                <w:b/>
                <w:bCs/>
                <w:sz w:val="20"/>
                <w:szCs w:val="20"/>
              </w:rPr>
              <w:t xml:space="preserve"> </w:t>
            </w:r>
            <w:r w:rsidR="008E11A7" w:rsidRPr="008E11A7">
              <w:rPr>
                <w:rFonts w:ascii="Calibri" w:hAnsi="Calibri" w:cs="Arial"/>
                <w:b/>
                <w:bCs/>
                <w:sz w:val="20"/>
                <w:szCs w:val="20"/>
              </w:rPr>
              <w:t>20</w:t>
            </w:r>
            <w:r w:rsidR="006F3BB4">
              <w:rPr>
                <w:rFonts w:ascii="Calibri" w:hAnsi="Calibri" w:cs="Arial"/>
                <w:b/>
                <w:bCs/>
                <w:sz w:val="20"/>
                <w:szCs w:val="20"/>
              </w:rPr>
              <w:t>2</w:t>
            </w:r>
            <w:r w:rsidR="00FE7703">
              <w:rPr>
                <w:rFonts w:ascii="Calibri" w:hAnsi="Calibri" w:cs="Arial"/>
                <w:b/>
                <w:bCs/>
                <w:sz w:val="20"/>
                <w:szCs w:val="20"/>
              </w:rPr>
              <w:t>1</w:t>
            </w:r>
            <w:bookmarkEnd w:id="1014"/>
          </w:p>
        </w:tc>
        <w:tc>
          <w:tcPr>
            <w:tcW w:w="1340" w:type="dxa"/>
            <w:vAlign w:val="center"/>
          </w:tcPr>
          <w:p w14:paraId="604A700C" w14:textId="516E1FFF" w:rsidR="008E11A7" w:rsidRPr="008E11A7" w:rsidRDefault="00F212A9">
            <w:pPr>
              <w:tabs>
                <w:tab w:val="right" w:pos="1202"/>
              </w:tabs>
              <w:jc w:val="right"/>
              <w:outlineLvl w:val="0"/>
              <w:rPr>
                <w:rFonts w:ascii="Calibri" w:hAnsi="Calibri" w:cs="Arial"/>
                <w:b/>
                <w:bCs/>
                <w:iCs/>
                <w:sz w:val="20"/>
                <w:szCs w:val="20"/>
              </w:rPr>
            </w:pPr>
            <w:bookmarkStart w:id="1015" w:name="_Toc4060351"/>
            <w:r>
              <w:rPr>
                <w:rFonts w:ascii="Calibri" w:hAnsi="Calibri" w:cs="Arial"/>
                <w:b/>
                <w:bCs/>
                <w:sz w:val="20"/>
                <w:szCs w:val="20"/>
              </w:rPr>
              <w:t>31 December</w:t>
            </w:r>
            <w:r w:rsidRPr="008E11A7">
              <w:rPr>
                <w:rFonts w:ascii="Calibri" w:hAnsi="Calibri" w:cs="Arial"/>
                <w:b/>
                <w:bCs/>
                <w:iCs/>
                <w:sz w:val="20"/>
                <w:szCs w:val="20"/>
              </w:rPr>
              <w:t xml:space="preserve"> </w:t>
            </w:r>
            <w:bookmarkEnd w:id="1015"/>
            <w:r w:rsidR="00FE7703" w:rsidRPr="008E11A7">
              <w:rPr>
                <w:rFonts w:ascii="Calibri" w:hAnsi="Calibri" w:cs="Arial"/>
                <w:b/>
                <w:bCs/>
                <w:iCs/>
                <w:sz w:val="20"/>
                <w:szCs w:val="20"/>
              </w:rPr>
              <w:t>20</w:t>
            </w:r>
            <w:r w:rsidR="00FE7703">
              <w:rPr>
                <w:rFonts w:ascii="Calibri" w:hAnsi="Calibri" w:cs="Arial"/>
                <w:b/>
                <w:bCs/>
                <w:iCs/>
                <w:sz w:val="20"/>
                <w:szCs w:val="20"/>
              </w:rPr>
              <w:t>20</w:t>
            </w:r>
          </w:p>
        </w:tc>
        <w:tc>
          <w:tcPr>
            <w:tcW w:w="1353" w:type="dxa"/>
            <w:gridSpan w:val="2"/>
            <w:vAlign w:val="center"/>
          </w:tcPr>
          <w:p w14:paraId="22B95A8C" w14:textId="70F78360" w:rsidR="008E11A7" w:rsidRPr="008E11A7" w:rsidRDefault="00F212A9">
            <w:pPr>
              <w:tabs>
                <w:tab w:val="right" w:pos="1202"/>
              </w:tabs>
              <w:jc w:val="right"/>
              <w:outlineLvl w:val="0"/>
              <w:rPr>
                <w:rFonts w:ascii="Calibri" w:hAnsi="Calibri" w:cs="Arial"/>
                <w:b/>
                <w:bCs/>
                <w:iCs/>
                <w:sz w:val="20"/>
                <w:szCs w:val="20"/>
              </w:rPr>
            </w:pPr>
            <w:bookmarkStart w:id="1016" w:name="_Toc4060352"/>
            <w:r>
              <w:rPr>
                <w:rFonts w:ascii="Calibri" w:hAnsi="Calibri" w:cs="Arial"/>
                <w:b/>
                <w:bCs/>
                <w:sz w:val="20"/>
                <w:szCs w:val="20"/>
              </w:rPr>
              <w:t>31 December</w:t>
            </w:r>
            <w:r w:rsidRPr="008E11A7">
              <w:rPr>
                <w:rFonts w:ascii="Calibri" w:hAnsi="Calibri" w:cs="Arial"/>
                <w:b/>
                <w:bCs/>
                <w:iCs/>
                <w:sz w:val="20"/>
                <w:szCs w:val="20"/>
              </w:rPr>
              <w:t xml:space="preserve"> </w:t>
            </w:r>
            <w:bookmarkEnd w:id="1016"/>
            <w:r w:rsidR="00FE7703" w:rsidRPr="008E11A7">
              <w:rPr>
                <w:rFonts w:ascii="Calibri" w:hAnsi="Calibri" w:cs="Arial"/>
                <w:b/>
                <w:bCs/>
                <w:iCs/>
                <w:sz w:val="20"/>
                <w:szCs w:val="20"/>
              </w:rPr>
              <w:t>20</w:t>
            </w:r>
            <w:r w:rsidR="00FE7703">
              <w:rPr>
                <w:rFonts w:ascii="Calibri" w:hAnsi="Calibri" w:cs="Arial"/>
                <w:b/>
                <w:bCs/>
                <w:iCs/>
                <w:sz w:val="20"/>
                <w:szCs w:val="20"/>
              </w:rPr>
              <w:t>20</w:t>
            </w:r>
          </w:p>
        </w:tc>
      </w:tr>
      <w:tr w:rsidR="008E11A7" w:rsidRPr="008E11A7" w14:paraId="19119406" w14:textId="77777777" w:rsidTr="00917C4F">
        <w:trPr>
          <w:trHeight w:val="323"/>
          <w:jc w:val="center"/>
        </w:trPr>
        <w:tc>
          <w:tcPr>
            <w:tcW w:w="3734" w:type="dxa"/>
            <w:vAlign w:val="bottom"/>
          </w:tcPr>
          <w:p w14:paraId="38FDDF93"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bottom"/>
          </w:tcPr>
          <w:p w14:paraId="7E76EE5A" w14:textId="77777777" w:rsidR="008E11A7" w:rsidRPr="008E11A7" w:rsidRDefault="008E11A7" w:rsidP="008E11A7">
            <w:pPr>
              <w:tabs>
                <w:tab w:val="right" w:pos="1202"/>
              </w:tabs>
              <w:jc w:val="right"/>
              <w:outlineLvl w:val="0"/>
              <w:rPr>
                <w:rFonts w:ascii="Calibri" w:hAnsi="Calibri" w:cs="Arial"/>
                <w:b/>
                <w:bCs/>
                <w:sz w:val="20"/>
                <w:szCs w:val="20"/>
              </w:rPr>
            </w:pPr>
            <w:bookmarkStart w:id="1017" w:name="_Toc4060353"/>
            <w:r w:rsidRPr="008E11A7">
              <w:rPr>
                <w:rFonts w:ascii="Calibri" w:hAnsi="Calibri" w:cs="Arial"/>
                <w:b/>
                <w:sz w:val="20"/>
                <w:szCs w:val="20"/>
              </w:rPr>
              <w:t>HRK ‘000</w:t>
            </w:r>
            <w:bookmarkEnd w:id="1017"/>
          </w:p>
        </w:tc>
        <w:tc>
          <w:tcPr>
            <w:tcW w:w="1342" w:type="dxa"/>
            <w:vAlign w:val="bottom"/>
          </w:tcPr>
          <w:p w14:paraId="33A2FEBD" w14:textId="77777777" w:rsidR="008E11A7" w:rsidRPr="008E11A7" w:rsidRDefault="008E11A7" w:rsidP="008E11A7">
            <w:pPr>
              <w:tabs>
                <w:tab w:val="right" w:pos="1202"/>
              </w:tabs>
              <w:jc w:val="right"/>
              <w:outlineLvl w:val="0"/>
              <w:rPr>
                <w:rFonts w:ascii="Calibri" w:hAnsi="Calibri" w:cs="Arial"/>
                <w:b/>
                <w:bCs/>
                <w:sz w:val="20"/>
                <w:szCs w:val="20"/>
              </w:rPr>
            </w:pPr>
            <w:bookmarkStart w:id="1018" w:name="_Toc4060354"/>
            <w:r w:rsidRPr="008E11A7">
              <w:rPr>
                <w:rFonts w:ascii="Calibri" w:hAnsi="Calibri" w:cs="Arial"/>
                <w:b/>
                <w:bCs/>
                <w:sz w:val="20"/>
                <w:szCs w:val="20"/>
              </w:rPr>
              <w:t>HRK ‘000</w:t>
            </w:r>
            <w:bookmarkEnd w:id="1018"/>
          </w:p>
        </w:tc>
        <w:tc>
          <w:tcPr>
            <w:tcW w:w="1340" w:type="dxa"/>
            <w:vAlign w:val="bottom"/>
          </w:tcPr>
          <w:p w14:paraId="0F135EDF" w14:textId="77777777" w:rsidR="008E11A7" w:rsidRPr="008E11A7" w:rsidRDefault="008E11A7" w:rsidP="008E11A7">
            <w:pPr>
              <w:tabs>
                <w:tab w:val="right" w:pos="1202"/>
              </w:tabs>
              <w:jc w:val="right"/>
              <w:outlineLvl w:val="0"/>
              <w:rPr>
                <w:rFonts w:ascii="Calibri" w:hAnsi="Calibri" w:cs="Arial"/>
                <w:b/>
                <w:sz w:val="20"/>
                <w:szCs w:val="20"/>
              </w:rPr>
            </w:pPr>
            <w:bookmarkStart w:id="1019" w:name="_Toc4060355"/>
            <w:r w:rsidRPr="008E11A7">
              <w:rPr>
                <w:rFonts w:ascii="Calibri" w:hAnsi="Calibri" w:cs="Arial"/>
                <w:b/>
                <w:sz w:val="20"/>
                <w:szCs w:val="20"/>
              </w:rPr>
              <w:t>HRK ‘000</w:t>
            </w:r>
            <w:bookmarkEnd w:id="1019"/>
          </w:p>
        </w:tc>
        <w:tc>
          <w:tcPr>
            <w:tcW w:w="1353" w:type="dxa"/>
            <w:gridSpan w:val="2"/>
            <w:vAlign w:val="bottom"/>
          </w:tcPr>
          <w:p w14:paraId="752B4C0D" w14:textId="77777777" w:rsidR="008E11A7" w:rsidRPr="008E11A7" w:rsidRDefault="008E11A7" w:rsidP="008E11A7">
            <w:pPr>
              <w:tabs>
                <w:tab w:val="right" w:pos="1202"/>
              </w:tabs>
              <w:jc w:val="right"/>
              <w:outlineLvl w:val="0"/>
              <w:rPr>
                <w:rFonts w:ascii="Calibri" w:hAnsi="Calibri" w:cs="Arial"/>
                <w:b/>
                <w:sz w:val="20"/>
                <w:szCs w:val="20"/>
              </w:rPr>
            </w:pPr>
            <w:bookmarkStart w:id="1020" w:name="_Toc4060356"/>
            <w:r w:rsidRPr="008E11A7">
              <w:rPr>
                <w:rFonts w:ascii="Calibri" w:hAnsi="Calibri" w:cs="Arial"/>
                <w:b/>
                <w:bCs/>
                <w:sz w:val="20"/>
                <w:szCs w:val="20"/>
              </w:rPr>
              <w:t>HRK ‘000</w:t>
            </w:r>
            <w:bookmarkEnd w:id="1020"/>
          </w:p>
        </w:tc>
      </w:tr>
      <w:tr w:rsidR="00FE7703" w:rsidRPr="008E11A7" w14:paraId="79B4DADF" w14:textId="77777777" w:rsidTr="00666640">
        <w:trPr>
          <w:trHeight w:val="369"/>
          <w:jc w:val="center"/>
        </w:trPr>
        <w:tc>
          <w:tcPr>
            <w:tcW w:w="3734" w:type="dxa"/>
            <w:vAlign w:val="bottom"/>
          </w:tcPr>
          <w:p w14:paraId="5268630D" w14:textId="77777777" w:rsidR="00FE7703" w:rsidRPr="008E11A7" w:rsidRDefault="00FE7703" w:rsidP="00FE7703">
            <w:pPr>
              <w:tabs>
                <w:tab w:val="right" w:pos="1202"/>
              </w:tabs>
              <w:outlineLvl w:val="0"/>
              <w:rPr>
                <w:rFonts w:ascii="Calibri" w:hAnsi="Calibri" w:cs="Arial"/>
                <w:sz w:val="20"/>
                <w:szCs w:val="20"/>
              </w:rPr>
            </w:pPr>
            <w:bookmarkStart w:id="1021" w:name="_Toc4060357"/>
            <w:r w:rsidRPr="008E11A7">
              <w:rPr>
                <w:rFonts w:ascii="Calibri" w:hAnsi="Calibri" w:cs="Arial"/>
                <w:sz w:val="20"/>
                <w:szCs w:val="20"/>
              </w:rPr>
              <w:t>Owner</w:t>
            </w:r>
            <w:bookmarkEnd w:id="1021"/>
          </w:p>
        </w:tc>
        <w:tc>
          <w:tcPr>
            <w:tcW w:w="1373" w:type="dxa"/>
            <w:gridSpan w:val="2"/>
            <w:shd w:val="clear" w:color="auto" w:fill="auto"/>
            <w:vAlign w:val="bottom"/>
          </w:tcPr>
          <w:p w14:paraId="09ACBE65" w14:textId="6256D2EF"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hAnsiTheme="minorHAnsi" w:cstheme="minorHAnsi"/>
                <w:color w:val="000000"/>
                <w:sz w:val="20"/>
                <w:szCs w:val="20"/>
              </w:rPr>
              <w:t>3</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348</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080</w:t>
            </w:r>
          </w:p>
        </w:tc>
        <w:tc>
          <w:tcPr>
            <w:tcW w:w="1342" w:type="dxa"/>
            <w:shd w:val="clear" w:color="auto" w:fill="auto"/>
            <w:vAlign w:val="bottom"/>
          </w:tcPr>
          <w:p w14:paraId="4310E5E8" w14:textId="1A081B3C"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hAnsiTheme="minorHAnsi" w:cstheme="minorHAnsi"/>
                <w:color w:val="000000"/>
                <w:sz w:val="20"/>
                <w:szCs w:val="20"/>
              </w:rPr>
              <w:t>1</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853</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263</w:t>
            </w:r>
          </w:p>
        </w:tc>
        <w:tc>
          <w:tcPr>
            <w:tcW w:w="1340" w:type="dxa"/>
            <w:shd w:val="clear" w:color="auto" w:fill="auto"/>
            <w:vAlign w:val="bottom"/>
          </w:tcPr>
          <w:p w14:paraId="7A50DE7A" w14:textId="5EABF680"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560</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948 </w:t>
            </w:r>
          </w:p>
        </w:tc>
        <w:tc>
          <w:tcPr>
            <w:tcW w:w="1353" w:type="dxa"/>
            <w:gridSpan w:val="2"/>
            <w:shd w:val="clear" w:color="auto" w:fill="auto"/>
            <w:vAlign w:val="bottom"/>
          </w:tcPr>
          <w:p w14:paraId="0B73EF6D" w14:textId="3877EC8B"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775</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799 </w:t>
            </w:r>
          </w:p>
        </w:tc>
      </w:tr>
      <w:tr w:rsidR="00FE7703" w:rsidRPr="008E11A7" w14:paraId="5720A25E" w14:textId="77777777" w:rsidTr="00666640">
        <w:trPr>
          <w:trHeight w:val="19"/>
          <w:jc w:val="center"/>
        </w:trPr>
        <w:tc>
          <w:tcPr>
            <w:tcW w:w="3734" w:type="dxa"/>
            <w:vAlign w:val="bottom"/>
          </w:tcPr>
          <w:p w14:paraId="2A3D98A5" w14:textId="77777777" w:rsidR="00FE7703" w:rsidRPr="008E11A7" w:rsidRDefault="00FE7703" w:rsidP="00FE7703">
            <w:pPr>
              <w:tabs>
                <w:tab w:val="right" w:pos="1202"/>
              </w:tabs>
              <w:outlineLvl w:val="0"/>
              <w:rPr>
                <w:rFonts w:ascii="Calibri" w:hAnsi="Calibri" w:cs="Arial"/>
                <w:sz w:val="20"/>
                <w:szCs w:val="20"/>
              </w:rPr>
            </w:pPr>
            <w:bookmarkStart w:id="1022" w:name="_Toc4060362"/>
            <w:r w:rsidRPr="008E11A7">
              <w:rPr>
                <w:rFonts w:ascii="Calibri" w:hAnsi="Calibri" w:cs="Arial"/>
                <w:sz w:val="20"/>
                <w:szCs w:val="20"/>
              </w:rPr>
              <w:t>Government funds, executive authorities and agencies</w:t>
            </w:r>
            <w:bookmarkEnd w:id="1022"/>
          </w:p>
        </w:tc>
        <w:tc>
          <w:tcPr>
            <w:tcW w:w="1373" w:type="dxa"/>
            <w:gridSpan w:val="2"/>
            <w:shd w:val="clear" w:color="auto" w:fill="auto"/>
            <w:vAlign w:val="bottom"/>
          </w:tcPr>
          <w:p w14:paraId="1815C0B2" w14:textId="446C8086"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hAnsiTheme="minorHAnsi" w:cstheme="minorHAnsi"/>
                <w:color w:val="000000"/>
                <w:sz w:val="20"/>
                <w:szCs w:val="20"/>
              </w:rPr>
              <w:t>4</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563</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167</w:t>
            </w:r>
          </w:p>
        </w:tc>
        <w:tc>
          <w:tcPr>
            <w:tcW w:w="1342" w:type="dxa"/>
            <w:shd w:val="clear" w:color="auto" w:fill="auto"/>
            <w:vAlign w:val="bottom"/>
          </w:tcPr>
          <w:p w14:paraId="158E1C79" w14:textId="158BF538"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hAnsiTheme="minorHAnsi" w:cstheme="minorHAnsi"/>
                <w:color w:val="000000"/>
                <w:sz w:val="20"/>
                <w:szCs w:val="20"/>
              </w:rPr>
              <w:t>257</w:t>
            </w:r>
            <w:r>
              <w:rPr>
                <w:rFonts w:asciiTheme="minorHAnsi" w:hAnsiTheme="minorHAnsi" w:cstheme="minorHAnsi"/>
                <w:color w:val="000000"/>
                <w:sz w:val="20"/>
                <w:szCs w:val="20"/>
              </w:rPr>
              <w:t>,</w:t>
            </w:r>
            <w:r w:rsidRPr="002576B1">
              <w:rPr>
                <w:rFonts w:asciiTheme="minorHAnsi" w:hAnsiTheme="minorHAnsi" w:cstheme="minorHAnsi"/>
                <w:color w:val="000000"/>
                <w:sz w:val="20"/>
                <w:szCs w:val="20"/>
              </w:rPr>
              <w:t>009</w:t>
            </w:r>
          </w:p>
        </w:tc>
        <w:tc>
          <w:tcPr>
            <w:tcW w:w="1340" w:type="dxa"/>
            <w:shd w:val="clear" w:color="auto" w:fill="auto"/>
            <w:vAlign w:val="bottom"/>
          </w:tcPr>
          <w:p w14:paraId="07E6FD17" w14:textId="27636D9F"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371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905 </w:t>
            </w:r>
          </w:p>
        </w:tc>
        <w:tc>
          <w:tcPr>
            <w:tcW w:w="1353" w:type="dxa"/>
            <w:gridSpan w:val="2"/>
            <w:shd w:val="clear" w:color="auto" w:fill="auto"/>
            <w:vAlign w:val="bottom"/>
          </w:tcPr>
          <w:p w14:paraId="4388187F" w14:textId="1D00B854"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169</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665 </w:t>
            </w:r>
          </w:p>
        </w:tc>
      </w:tr>
      <w:tr w:rsidR="00FE7703" w:rsidRPr="008E11A7" w14:paraId="3B13431C" w14:textId="77777777" w:rsidTr="00666640">
        <w:trPr>
          <w:trHeight w:hRule="exact" w:val="284"/>
          <w:jc w:val="center"/>
        </w:trPr>
        <w:tc>
          <w:tcPr>
            <w:tcW w:w="3734" w:type="dxa"/>
            <w:vAlign w:val="bottom"/>
          </w:tcPr>
          <w:p w14:paraId="1A01CF03" w14:textId="77777777" w:rsidR="00FE7703" w:rsidRPr="008E11A7" w:rsidRDefault="00FE7703" w:rsidP="00FE7703">
            <w:pPr>
              <w:tabs>
                <w:tab w:val="right" w:pos="1202"/>
              </w:tabs>
              <w:outlineLvl w:val="0"/>
              <w:rPr>
                <w:rFonts w:ascii="Calibri" w:hAnsi="Calibri" w:cs="Arial"/>
                <w:sz w:val="20"/>
                <w:szCs w:val="20"/>
              </w:rPr>
            </w:pPr>
            <w:bookmarkStart w:id="1023" w:name="_Toc4060367"/>
            <w:r w:rsidRPr="008E11A7">
              <w:rPr>
                <w:rFonts w:ascii="Calibri" w:hAnsi="Calibri" w:cs="Arial"/>
                <w:sz w:val="20"/>
                <w:szCs w:val="20"/>
              </w:rPr>
              <w:t>State-owned companies</w:t>
            </w:r>
            <w:bookmarkEnd w:id="1023"/>
          </w:p>
        </w:tc>
        <w:tc>
          <w:tcPr>
            <w:tcW w:w="1373" w:type="dxa"/>
            <w:gridSpan w:val="2"/>
            <w:shd w:val="clear" w:color="auto" w:fill="auto"/>
            <w:vAlign w:val="bottom"/>
          </w:tcPr>
          <w:p w14:paraId="526F57EB" w14:textId="6409311B"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914</w:t>
            </w:r>
            <w:r>
              <w:rPr>
                <w:rFonts w:asciiTheme="minorHAnsi" w:eastAsia="Calibri" w:hAnsiTheme="minorHAnsi" w:cstheme="minorHAnsi"/>
                <w:bCs/>
                <w:iCs/>
                <w:color w:val="000000" w:themeColor="text1"/>
                <w:sz w:val="20"/>
                <w:szCs w:val="20"/>
              </w:rPr>
              <w:t>,</w:t>
            </w:r>
            <w:r w:rsidRPr="002576B1">
              <w:rPr>
                <w:rFonts w:asciiTheme="minorHAnsi" w:eastAsia="Calibri" w:hAnsiTheme="minorHAnsi" w:cstheme="minorHAnsi"/>
                <w:bCs/>
                <w:iCs/>
                <w:color w:val="000000" w:themeColor="text1"/>
                <w:sz w:val="20"/>
                <w:szCs w:val="20"/>
              </w:rPr>
              <w:t>412</w:t>
            </w:r>
          </w:p>
        </w:tc>
        <w:tc>
          <w:tcPr>
            <w:tcW w:w="1342" w:type="dxa"/>
            <w:shd w:val="clear" w:color="auto" w:fill="auto"/>
            <w:vAlign w:val="bottom"/>
          </w:tcPr>
          <w:p w14:paraId="148CA432" w14:textId="157A194B"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54</w:t>
            </w:r>
          </w:p>
        </w:tc>
        <w:tc>
          <w:tcPr>
            <w:tcW w:w="1340" w:type="dxa"/>
            <w:shd w:val="clear" w:color="auto" w:fill="auto"/>
            <w:vAlign w:val="bottom"/>
          </w:tcPr>
          <w:p w14:paraId="7283D320" w14:textId="0C08C2BB"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535</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832 </w:t>
            </w:r>
          </w:p>
        </w:tc>
        <w:tc>
          <w:tcPr>
            <w:tcW w:w="1353" w:type="dxa"/>
            <w:gridSpan w:val="2"/>
            <w:shd w:val="clear" w:color="auto" w:fill="auto"/>
            <w:vAlign w:val="bottom"/>
          </w:tcPr>
          <w:p w14:paraId="46475EF9" w14:textId="472331E9"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319 </w:t>
            </w:r>
          </w:p>
        </w:tc>
      </w:tr>
      <w:tr w:rsidR="00FE7703" w:rsidRPr="008E11A7" w14:paraId="4E77D4AF" w14:textId="77777777" w:rsidTr="00666640">
        <w:trPr>
          <w:trHeight w:hRule="exact" w:val="284"/>
          <w:jc w:val="center"/>
        </w:trPr>
        <w:tc>
          <w:tcPr>
            <w:tcW w:w="3734" w:type="dxa"/>
            <w:vAlign w:val="bottom"/>
          </w:tcPr>
          <w:p w14:paraId="6D025C0A" w14:textId="77777777" w:rsidR="00FE7703" w:rsidRPr="008E11A7" w:rsidRDefault="00FE7703" w:rsidP="00FE7703">
            <w:pPr>
              <w:tabs>
                <w:tab w:val="right" w:pos="1202"/>
              </w:tabs>
              <w:outlineLvl w:val="0"/>
              <w:rPr>
                <w:rFonts w:ascii="Calibri" w:hAnsi="Calibri" w:cs="Arial"/>
                <w:sz w:val="20"/>
                <w:szCs w:val="20"/>
              </w:rPr>
            </w:pPr>
            <w:bookmarkStart w:id="1024" w:name="_Toc4060372"/>
            <w:r w:rsidRPr="008E11A7">
              <w:rPr>
                <w:rFonts w:ascii="Calibri" w:hAnsi="Calibri" w:cs="Arial"/>
                <w:sz w:val="20"/>
                <w:szCs w:val="20"/>
              </w:rPr>
              <w:t>Subsidiary companies</w:t>
            </w:r>
            <w:bookmarkEnd w:id="1024"/>
          </w:p>
        </w:tc>
        <w:tc>
          <w:tcPr>
            <w:tcW w:w="1373" w:type="dxa"/>
            <w:gridSpan w:val="2"/>
            <w:shd w:val="clear" w:color="auto" w:fill="auto"/>
            <w:vAlign w:val="bottom"/>
          </w:tcPr>
          <w:p w14:paraId="0E91E7CB" w14:textId="439C0098" w:rsidR="00FE7703" w:rsidRPr="008E11A7" w:rsidRDefault="00FE7703" w:rsidP="00FE7703">
            <w:pPr>
              <w:tabs>
                <w:tab w:val="right" w:pos="1202"/>
              </w:tabs>
              <w:spacing w:line="280" w:lineRule="exact"/>
              <w:jc w:val="right"/>
              <w:outlineLvl w:val="0"/>
              <w:rPr>
                <w:rFonts w:ascii="Arial" w:hAnsi="Arial" w:cs="Arial"/>
                <w:bCs/>
                <w:iCs/>
                <w:sz w:val="19"/>
                <w:szCs w:val="19"/>
              </w:rPr>
            </w:pPr>
            <w:r w:rsidRPr="002576B1">
              <w:rPr>
                <w:rFonts w:asciiTheme="minorHAnsi" w:eastAsia="Calibri" w:hAnsiTheme="minorHAnsi" w:cstheme="minorHAnsi"/>
                <w:bCs/>
                <w:iCs/>
                <w:color w:val="000000" w:themeColor="text1"/>
                <w:sz w:val="20"/>
                <w:szCs w:val="20"/>
              </w:rPr>
              <w:t>36</w:t>
            </w:r>
            <w:r>
              <w:rPr>
                <w:rFonts w:asciiTheme="minorHAnsi" w:eastAsia="Calibri" w:hAnsiTheme="minorHAnsi" w:cstheme="minorHAnsi"/>
                <w:bCs/>
                <w:iCs/>
                <w:color w:val="000000" w:themeColor="text1"/>
                <w:sz w:val="20"/>
                <w:szCs w:val="20"/>
              </w:rPr>
              <w:t>,</w:t>
            </w:r>
            <w:r w:rsidRPr="002576B1">
              <w:rPr>
                <w:rFonts w:asciiTheme="minorHAnsi" w:eastAsia="Calibri" w:hAnsiTheme="minorHAnsi" w:cstheme="minorHAnsi"/>
                <w:bCs/>
                <w:iCs/>
                <w:color w:val="000000" w:themeColor="text1"/>
                <w:sz w:val="20"/>
                <w:szCs w:val="20"/>
              </w:rPr>
              <w:t>124</w:t>
            </w:r>
          </w:p>
        </w:tc>
        <w:tc>
          <w:tcPr>
            <w:tcW w:w="1342" w:type="dxa"/>
            <w:shd w:val="clear" w:color="auto" w:fill="auto"/>
            <w:vAlign w:val="bottom"/>
          </w:tcPr>
          <w:p w14:paraId="0E76097A" w14:textId="54AFACB6" w:rsidR="00FE7703" w:rsidRPr="008E11A7" w:rsidRDefault="00FE7703" w:rsidP="00FE7703">
            <w:pPr>
              <w:tabs>
                <w:tab w:val="right" w:pos="1202"/>
              </w:tabs>
              <w:jc w:val="right"/>
              <w:outlineLvl w:val="0"/>
              <w:rPr>
                <w:rFonts w:ascii="Calibri" w:hAnsi="Calibri" w:cs="Arial"/>
                <w:bCs/>
                <w:iCs/>
                <w:sz w:val="19"/>
                <w:szCs w:val="19"/>
              </w:rPr>
            </w:pPr>
            <w:bookmarkStart w:id="1025" w:name="_Toc67329085"/>
            <w:r w:rsidRPr="002576B1">
              <w:rPr>
                <w:rFonts w:asciiTheme="minorHAnsi" w:eastAsia="Calibri" w:hAnsiTheme="minorHAnsi" w:cstheme="minorHAnsi"/>
                <w:bCs/>
                <w:iCs/>
                <w:color w:val="000000" w:themeColor="text1"/>
                <w:sz w:val="20"/>
                <w:szCs w:val="20"/>
              </w:rPr>
              <w:t>-</w:t>
            </w:r>
            <w:bookmarkEnd w:id="1025"/>
          </w:p>
        </w:tc>
        <w:tc>
          <w:tcPr>
            <w:tcW w:w="1340" w:type="dxa"/>
            <w:shd w:val="clear" w:color="auto" w:fill="auto"/>
            <w:vAlign w:val="bottom"/>
          </w:tcPr>
          <w:p w14:paraId="61563FAC" w14:textId="1E4D9105"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36</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124</w:t>
            </w:r>
          </w:p>
        </w:tc>
        <w:tc>
          <w:tcPr>
            <w:tcW w:w="1353" w:type="dxa"/>
            <w:gridSpan w:val="2"/>
            <w:shd w:val="clear" w:color="auto" w:fill="auto"/>
            <w:vAlign w:val="bottom"/>
          </w:tcPr>
          <w:p w14:paraId="44D585B9" w14:textId="20C12397"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w:t>
            </w:r>
          </w:p>
        </w:tc>
      </w:tr>
      <w:tr w:rsidR="00FE7703" w:rsidRPr="008E11A7" w14:paraId="39702DC1" w14:textId="77777777" w:rsidTr="00666640">
        <w:trPr>
          <w:trHeight w:hRule="exact" w:val="284"/>
          <w:jc w:val="center"/>
        </w:trPr>
        <w:tc>
          <w:tcPr>
            <w:tcW w:w="3734" w:type="dxa"/>
            <w:vAlign w:val="bottom"/>
          </w:tcPr>
          <w:p w14:paraId="66272C8A" w14:textId="77777777" w:rsidR="00FE7703" w:rsidRPr="008E11A7" w:rsidRDefault="00FE7703" w:rsidP="00FE7703">
            <w:pPr>
              <w:tabs>
                <w:tab w:val="right" w:pos="1202"/>
              </w:tabs>
              <w:outlineLvl w:val="0"/>
              <w:rPr>
                <w:rFonts w:ascii="Calibri" w:hAnsi="Calibri" w:cs="Arial"/>
                <w:bCs/>
                <w:sz w:val="20"/>
                <w:szCs w:val="20"/>
              </w:rPr>
            </w:pPr>
            <w:bookmarkStart w:id="1026" w:name="_Toc4060377"/>
            <w:r w:rsidRPr="008E11A7">
              <w:rPr>
                <w:rFonts w:ascii="Calibri" w:hAnsi="Calibri" w:cs="Arial"/>
                <w:sz w:val="20"/>
                <w:szCs w:val="20"/>
              </w:rPr>
              <w:t>Associates</w:t>
            </w:r>
            <w:bookmarkEnd w:id="1026"/>
          </w:p>
        </w:tc>
        <w:tc>
          <w:tcPr>
            <w:tcW w:w="1373" w:type="dxa"/>
            <w:gridSpan w:val="2"/>
            <w:shd w:val="clear" w:color="auto" w:fill="auto"/>
            <w:vAlign w:val="bottom"/>
          </w:tcPr>
          <w:p w14:paraId="07E4AAB7" w14:textId="2C7F293B"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7</w:t>
            </w:r>
          </w:p>
        </w:tc>
        <w:tc>
          <w:tcPr>
            <w:tcW w:w="1342" w:type="dxa"/>
            <w:shd w:val="clear" w:color="auto" w:fill="auto"/>
            <w:vAlign w:val="bottom"/>
          </w:tcPr>
          <w:p w14:paraId="6A75D644" w14:textId="255D79F4"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w:t>
            </w:r>
          </w:p>
        </w:tc>
        <w:tc>
          <w:tcPr>
            <w:tcW w:w="1340" w:type="dxa"/>
            <w:shd w:val="clear" w:color="auto" w:fill="auto"/>
            <w:vAlign w:val="bottom"/>
          </w:tcPr>
          <w:p w14:paraId="45A9D9DA" w14:textId="0E1C3DFD"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7 </w:t>
            </w:r>
          </w:p>
        </w:tc>
        <w:tc>
          <w:tcPr>
            <w:tcW w:w="1353" w:type="dxa"/>
            <w:gridSpan w:val="2"/>
            <w:shd w:val="clear" w:color="auto" w:fill="auto"/>
            <w:vAlign w:val="bottom"/>
          </w:tcPr>
          <w:p w14:paraId="2017504C" w14:textId="6C82DD29"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5 </w:t>
            </w:r>
          </w:p>
        </w:tc>
      </w:tr>
      <w:tr w:rsidR="00FE7703" w:rsidRPr="008E11A7" w14:paraId="082D8738" w14:textId="77777777" w:rsidTr="00666640">
        <w:trPr>
          <w:trHeight w:hRule="exact" w:val="284"/>
          <w:jc w:val="center"/>
        </w:trPr>
        <w:tc>
          <w:tcPr>
            <w:tcW w:w="3734" w:type="dxa"/>
            <w:vAlign w:val="bottom"/>
          </w:tcPr>
          <w:p w14:paraId="1F981D28" w14:textId="77777777" w:rsidR="00FE7703" w:rsidRPr="008E11A7" w:rsidRDefault="00FE7703" w:rsidP="00FE7703">
            <w:pPr>
              <w:tabs>
                <w:tab w:val="right" w:pos="1202"/>
              </w:tabs>
              <w:outlineLvl w:val="0"/>
              <w:rPr>
                <w:rFonts w:ascii="Calibri" w:hAnsi="Calibri" w:cs="Arial"/>
                <w:bCs/>
                <w:sz w:val="20"/>
                <w:szCs w:val="20"/>
              </w:rPr>
            </w:pPr>
            <w:bookmarkStart w:id="1027" w:name="_Toc4060382"/>
            <w:r w:rsidRPr="008E11A7">
              <w:rPr>
                <w:rFonts w:ascii="Calibri" w:hAnsi="Calibri" w:cs="Arial"/>
                <w:bCs/>
                <w:sz w:val="20"/>
                <w:szCs w:val="20"/>
              </w:rPr>
              <w:t>Key management personnel</w:t>
            </w:r>
            <w:bookmarkEnd w:id="1027"/>
          </w:p>
        </w:tc>
        <w:tc>
          <w:tcPr>
            <w:tcW w:w="1373" w:type="dxa"/>
            <w:gridSpan w:val="2"/>
            <w:tcBorders>
              <w:bottom w:val="single" w:sz="4" w:space="0" w:color="000000"/>
            </w:tcBorders>
            <w:shd w:val="clear" w:color="auto" w:fill="auto"/>
            <w:vAlign w:val="bottom"/>
          </w:tcPr>
          <w:p w14:paraId="29A34B6B" w14:textId="736B6E52"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3</w:t>
            </w:r>
            <w:r>
              <w:rPr>
                <w:rFonts w:asciiTheme="minorHAnsi" w:eastAsia="Calibri" w:hAnsiTheme="minorHAnsi" w:cstheme="minorHAnsi"/>
                <w:bCs/>
                <w:iCs/>
                <w:color w:val="000000" w:themeColor="text1"/>
                <w:sz w:val="20"/>
                <w:szCs w:val="20"/>
              </w:rPr>
              <w:t>,</w:t>
            </w:r>
            <w:r w:rsidRPr="002576B1">
              <w:rPr>
                <w:rFonts w:asciiTheme="minorHAnsi" w:eastAsia="Calibri" w:hAnsiTheme="minorHAnsi" w:cstheme="minorHAnsi"/>
                <w:bCs/>
                <w:iCs/>
                <w:color w:val="000000" w:themeColor="text1"/>
                <w:sz w:val="20"/>
                <w:szCs w:val="20"/>
              </w:rPr>
              <w:t>393</w:t>
            </w:r>
          </w:p>
        </w:tc>
        <w:tc>
          <w:tcPr>
            <w:tcW w:w="1342" w:type="dxa"/>
            <w:tcBorders>
              <w:bottom w:val="single" w:sz="4" w:space="0" w:color="000000"/>
            </w:tcBorders>
            <w:shd w:val="clear" w:color="auto" w:fill="auto"/>
            <w:vAlign w:val="bottom"/>
          </w:tcPr>
          <w:p w14:paraId="78911113" w14:textId="56598E6C" w:rsidR="00FE7703" w:rsidRPr="008E11A7" w:rsidRDefault="00FE7703" w:rsidP="00FE7703">
            <w:pPr>
              <w:tabs>
                <w:tab w:val="right" w:pos="1202"/>
              </w:tabs>
              <w:jc w:val="right"/>
              <w:outlineLvl w:val="0"/>
              <w:rPr>
                <w:rFonts w:ascii="Calibri" w:hAnsi="Calibri" w:cs="Arial"/>
                <w:bCs/>
                <w:iCs/>
                <w:sz w:val="19"/>
                <w:szCs w:val="19"/>
              </w:rPr>
            </w:pPr>
            <w:r w:rsidRPr="002576B1">
              <w:rPr>
                <w:rFonts w:asciiTheme="minorHAnsi" w:eastAsia="Calibri" w:hAnsiTheme="minorHAnsi" w:cstheme="minorHAnsi"/>
                <w:bCs/>
                <w:iCs/>
                <w:color w:val="000000" w:themeColor="text1"/>
                <w:sz w:val="20"/>
                <w:szCs w:val="20"/>
              </w:rPr>
              <w:t>2</w:t>
            </w:r>
            <w:r>
              <w:rPr>
                <w:rFonts w:asciiTheme="minorHAnsi" w:eastAsia="Calibri" w:hAnsiTheme="minorHAnsi" w:cstheme="minorHAnsi"/>
                <w:bCs/>
                <w:iCs/>
                <w:color w:val="000000" w:themeColor="text1"/>
                <w:sz w:val="20"/>
                <w:szCs w:val="20"/>
              </w:rPr>
              <w:t>,</w:t>
            </w:r>
            <w:r w:rsidRPr="002576B1">
              <w:rPr>
                <w:rFonts w:asciiTheme="minorHAnsi" w:eastAsia="Calibri" w:hAnsiTheme="minorHAnsi" w:cstheme="minorHAnsi"/>
                <w:bCs/>
                <w:iCs/>
                <w:color w:val="000000" w:themeColor="text1"/>
                <w:sz w:val="20"/>
                <w:szCs w:val="20"/>
              </w:rPr>
              <w:t>585</w:t>
            </w:r>
          </w:p>
        </w:tc>
        <w:tc>
          <w:tcPr>
            <w:tcW w:w="1340" w:type="dxa"/>
            <w:tcBorders>
              <w:bottom w:val="single" w:sz="4" w:space="0" w:color="000000"/>
            </w:tcBorders>
            <w:shd w:val="clear" w:color="auto" w:fill="auto"/>
            <w:vAlign w:val="bottom"/>
          </w:tcPr>
          <w:p w14:paraId="7048F17F" w14:textId="65BA0688"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253 </w:t>
            </w:r>
          </w:p>
        </w:tc>
        <w:tc>
          <w:tcPr>
            <w:tcW w:w="1353" w:type="dxa"/>
            <w:gridSpan w:val="2"/>
            <w:tcBorders>
              <w:bottom w:val="single" w:sz="4" w:space="0" w:color="000000"/>
            </w:tcBorders>
            <w:shd w:val="clear" w:color="auto" w:fill="auto"/>
            <w:vAlign w:val="bottom"/>
          </w:tcPr>
          <w:p w14:paraId="39658F0C" w14:textId="14368CFC" w:rsidR="00FE7703" w:rsidRPr="008E11A7" w:rsidRDefault="00FE7703" w:rsidP="00FE7703">
            <w:pPr>
              <w:tabs>
                <w:tab w:val="right" w:pos="1202"/>
              </w:tabs>
              <w:spacing w:line="280" w:lineRule="exact"/>
              <w:jc w:val="right"/>
              <w:outlineLvl w:val="0"/>
              <w:rPr>
                <w:rFonts w:asciiTheme="minorHAnsi" w:hAnsiTheme="minorHAnsi" w:cs="Arial"/>
                <w:bCs/>
                <w:iCs/>
                <w:sz w:val="20"/>
                <w:szCs w:val="20"/>
              </w:rPr>
            </w:pPr>
            <w:r w:rsidRPr="00DF51FB">
              <w:rPr>
                <w:rFonts w:ascii="Calibri" w:eastAsia="Calibri" w:hAnsi="Calibri" w:cs="Arial"/>
                <w:bCs/>
                <w:iCs/>
                <w:color w:val="000000" w:themeColor="text1"/>
                <w:sz w:val="20"/>
                <w:szCs w:val="20"/>
                <w:lang w:val="hr-HR"/>
              </w:rPr>
              <w:t xml:space="preserve"> 2</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096 </w:t>
            </w:r>
          </w:p>
        </w:tc>
      </w:tr>
      <w:tr w:rsidR="00FE7703" w:rsidRPr="008E11A7" w14:paraId="5CCB494E" w14:textId="77777777" w:rsidTr="00917C4F">
        <w:trPr>
          <w:trHeight w:hRule="exact" w:val="375"/>
          <w:jc w:val="center"/>
        </w:trPr>
        <w:tc>
          <w:tcPr>
            <w:tcW w:w="3734" w:type="dxa"/>
            <w:vAlign w:val="bottom"/>
          </w:tcPr>
          <w:p w14:paraId="55A92A3D" w14:textId="77777777" w:rsidR="00FE7703" w:rsidRPr="008E11A7" w:rsidRDefault="00FE7703" w:rsidP="00FE7703">
            <w:pPr>
              <w:tabs>
                <w:tab w:val="right" w:pos="1202"/>
              </w:tabs>
              <w:outlineLvl w:val="0"/>
              <w:rPr>
                <w:rFonts w:ascii="Calibri" w:hAnsi="Calibri" w:cs="Arial"/>
                <w:b/>
                <w:sz w:val="20"/>
                <w:szCs w:val="20"/>
              </w:rPr>
            </w:pPr>
            <w:bookmarkStart w:id="1028" w:name="_Toc4060387"/>
            <w:r w:rsidRPr="008E11A7">
              <w:rPr>
                <w:rFonts w:ascii="Calibri" w:hAnsi="Calibri" w:cs="Arial"/>
                <w:b/>
                <w:sz w:val="20"/>
                <w:szCs w:val="20"/>
              </w:rPr>
              <w:t>Total</w:t>
            </w:r>
            <w:bookmarkEnd w:id="1028"/>
          </w:p>
        </w:tc>
        <w:tc>
          <w:tcPr>
            <w:tcW w:w="1373" w:type="dxa"/>
            <w:gridSpan w:val="2"/>
            <w:tcBorders>
              <w:top w:val="single" w:sz="4" w:space="0" w:color="auto"/>
              <w:bottom w:val="single" w:sz="12" w:space="0" w:color="auto"/>
              <w:right w:val="nil"/>
            </w:tcBorders>
            <w:shd w:val="clear" w:color="auto" w:fill="auto"/>
            <w:vAlign w:val="bottom"/>
          </w:tcPr>
          <w:p w14:paraId="55C63728" w14:textId="2661E30D" w:rsidR="00FE7703" w:rsidRPr="008E11A7" w:rsidRDefault="00FE7703" w:rsidP="00FE7703">
            <w:pPr>
              <w:tabs>
                <w:tab w:val="right" w:pos="1202"/>
              </w:tabs>
              <w:jc w:val="right"/>
              <w:outlineLvl w:val="0"/>
              <w:rPr>
                <w:rFonts w:ascii="Calibri" w:hAnsi="Calibri" w:cs="Arial"/>
                <w:b/>
                <w:iCs/>
                <w:sz w:val="19"/>
                <w:szCs w:val="19"/>
              </w:rPr>
            </w:pPr>
            <w:r w:rsidRPr="002576B1">
              <w:rPr>
                <w:rFonts w:asciiTheme="minorHAnsi" w:hAnsiTheme="minorHAnsi" w:cstheme="minorHAnsi"/>
                <w:b/>
                <w:color w:val="000000" w:themeColor="text1"/>
                <w:sz w:val="20"/>
                <w:szCs w:val="20"/>
              </w:rPr>
              <w:t>8</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865</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183</w:t>
            </w:r>
          </w:p>
        </w:tc>
        <w:tc>
          <w:tcPr>
            <w:tcW w:w="1342" w:type="dxa"/>
            <w:tcBorders>
              <w:top w:val="single" w:sz="4" w:space="0" w:color="auto"/>
              <w:left w:val="nil"/>
              <w:bottom w:val="single" w:sz="12" w:space="0" w:color="auto"/>
              <w:right w:val="nil"/>
            </w:tcBorders>
            <w:shd w:val="clear" w:color="auto" w:fill="auto"/>
            <w:vAlign w:val="bottom"/>
          </w:tcPr>
          <w:p w14:paraId="303EE0EF" w14:textId="5E5E2083" w:rsidR="00FE7703" w:rsidRPr="008E11A7" w:rsidRDefault="00FE7703" w:rsidP="00FE7703">
            <w:pPr>
              <w:tabs>
                <w:tab w:val="right" w:pos="1202"/>
              </w:tabs>
              <w:jc w:val="right"/>
              <w:outlineLvl w:val="0"/>
              <w:rPr>
                <w:rFonts w:ascii="Calibri" w:hAnsi="Calibri" w:cs="Arial"/>
                <w:b/>
                <w:iCs/>
                <w:sz w:val="19"/>
                <w:szCs w:val="19"/>
              </w:rPr>
            </w:pPr>
            <w:bookmarkStart w:id="1029" w:name="_Toc67329100"/>
            <w:r w:rsidRPr="002576B1">
              <w:rPr>
                <w:rFonts w:asciiTheme="minorHAnsi" w:hAnsiTheme="minorHAnsi" w:cstheme="minorHAnsi"/>
                <w:b/>
                <w:color w:val="000000" w:themeColor="text1"/>
                <w:sz w:val="20"/>
                <w:szCs w:val="20"/>
              </w:rPr>
              <w:t>2</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112</w:t>
            </w:r>
            <w:r>
              <w:rPr>
                <w:rFonts w:asciiTheme="minorHAnsi" w:hAnsiTheme="minorHAnsi" w:cstheme="minorHAnsi"/>
                <w:b/>
                <w:color w:val="000000" w:themeColor="text1"/>
                <w:sz w:val="20"/>
                <w:szCs w:val="20"/>
              </w:rPr>
              <w:t>,</w:t>
            </w:r>
            <w:r w:rsidRPr="002576B1">
              <w:rPr>
                <w:rFonts w:asciiTheme="minorHAnsi" w:hAnsiTheme="minorHAnsi" w:cstheme="minorHAnsi"/>
                <w:b/>
                <w:color w:val="000000" w:themeColor="text1"/>
                <w:sz w:val="20"/>
                <w:szCs w:val="20"/>
              </w:rPr>
              <w:t>911</w:t>
            </w:r>
            <w:bookmarkEnd w:id="1029"/>
          </w:p>
        </w:tc>
        <w:tc>
          <w:tcPr>
            <w:tcW w:w="1340" w:type="dxa"/>
            <w:tcBorders>
              <w:top w:val="single" w:sz="4" w:space="0" w:color="auto"/>
              <w:bottom w:val="single" w:sz="12" w:space="0" w:color="auto"/>
              <w:right w:val="nil"/>
            </w:tcBorders>
            <w:shd w:val="clear" w:color="auto" w:fill="auto"/>
            <w:vAlign w:val="bottom"/>
          </w:tcPr>
          <w:p w14:paraId="7747FDC6" w14:textId="78D6A0FD" w:rsidR="00FE7703" w:rsidRPr="008E11A7" w:rsidRDefault="00FE7703" w:rsidP="00FE7703">
            <w:pPr>
              <w:tabs>
                <w:tab w:val="right" w:pos="1202"/>
              </w:tabs>
              <w:jc w:val="right"/>
              <w:outlineLvl w:val="0"/>
              <w:rPr>
                <w:rFonts w:ascii="Calibri" w:eastAsia="Calibri" w:hAnsi="Calibri" w:cs="Arial"/>
                <w:b/>
                <w:iCs/>
                <w:sz w:val="20"/>
                <w:szCs w:val="20"/>
              </w:rPr>
            </w:pPr>
            <w:r w:rsidRPr="00542B6C">
              <w:rPr>
                <w:rFonts w:asciiTheme="minorHAnsi" w:hAnsiTheme="minorHAnsi"/>
                <w:b/>
                <w:color w:val="000000" w:themeColor="text1"/>
                <w:sz w:val="20"/>
                <w:szCs w:val="20"/>
                <w:lang w:val="hr-HR"/>
              </w:rPr>
              <w:t>8</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505</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069</w:t>
            </w:r>
          </w:p>
        </w:tc>
        <w:tc>
          <w:tcPr>
            <w:tcW w:w="1353" w:type="dxa"/>
            <w:gridSpan w:val="2"/>
            <w:tcBorders>
              <w:top w:val="single" w:sz="4" w:space="0" w:color="auto"/>
              <w:left w:val="nil"/>
              <w:bottom w:val="single" w:sz="12" w:space="0" w:color="auto"/>
              <w:right w:val="nil"/>
            </w:tcBorders>
            <w:shd w:val="clear" w:color="auto" w:fill="auto"/>
            <w:vAlign w:val="bottom"/>
          </w:tcPr>
          <w:p w14:paraId="1FDF83AD" w14:textId="65BF3947" w:rsidR="00FE7703" w:rsidRPr="008E11A7" w:rsidRDefault="00FE7703" w:rsidP="00FE7703">
            <w:pPr>
              <w:tabs>
                <w:tab w:val="right" w:pos="1202"/>
              </w:tabs>
              <w:jc w:val="right"/>
              <w:outlineLvl w:val="0"/>
              <w:rPr>
                <w:rFonts w:ascii="Calibri" w:eastAsia="Calibri" w:hAnsi="Calibri" w:cs="Arial"/>
                <w:b/>
                <w:iCs/>
                <w:sz w:val="20"/>
                <w:szCs w:val="20"/>
              </w:rPr>
            </w:pPr>
            <w:r w:rsidRPr="00542B6C">
              <w:rPr>
                <w:rFonts w:asciiTheme="minorHAnsi" w:hAnsiTheme="minorHAnsi"/>
                <w:b/>
                <w:color w:val="000000" w:themeColor="text1"/>
                <w:sz w:val="20"/>
                <w:szCs w:val="20"/>
                <w:lang w:val="hr-HR"/>
              </w:rPr>
              <w:t>1</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948</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884</w:t>
            </w:r>
          </w:p>
        </w:tc>
      </w:tr>
    </w:tbl>
    <w:p w14:paraId="7DC81DC8" w14:textId="77777777" w:rsidR="008E11A7" w:rsidRPr="008E11A7" w:rsidRDefault="008E11A7" w:rsidP="008E11A7">
      <w:pPr>
        <w:jc w:val="both"/>
        <w:rPr>
          <w:rFonts w:ascii="Calibri" w:hAnsi="Calibri" w:cs="Arial"/>
          <w:b/>
        </w:rPr>
      </w:pPr>
    </w:p>
    <w:p w14:paraId="012B89CE" w14:textId="77777777" w:rsidR="008E11A7" w:rsidRPr="008E11A7" w:rsidRDefault="008E11A7" w:rsidP="008E11A7">
      <w:pPr>
        <w:jc w:val="both"/>
        <w:rPr>
          <w:rFonts w:ascii="Calibri" w:hAnsi="Calibri" w:cs="Arial"/>
          <w:b/>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8E11A7" w:rsidRPr="00917C4F" w14:paraId="24C7893D" w14:textId="77777777" w:rsidTr="008E11A7">
        <w:trPr>
          <w:trHeight w:val="14"/>
          <w:jc w:val="center"/>
        </w:trPr>
        <w:tc>
          <w:tcPr>
            <w:tcW w:w="3714" w:type="dxa"/>
            <w:vAlign w:val="bottom"/>
          </w:tcPr>
          <w:p w14:paraId="7E5258F5" w14:textId="77777777" w:rsidR="008E11A7" w:rsidRPr="00917C4F" w:rsidRDefault="008E11A7" w:rsidP="008E11A7">
            <w:pPr>
              <w:tabs>
                <w:tab w:val="right" w:pos="1202"/>
              </w:tabs>
              <w:outlineLvl w:val="0"/>
              <w:rPr>
                <w:rFonts w:ascii="Calibri" w:hAnsi="Calibri" w:cs="Arial"/>
                <w:sz w:val="20"/>
                <w:szCs w:val="20"/>
              </w:rPr>
            </w:pPr>
            <w:bookmarkStart w:id="1030" w:name="_Toc4060392"/>
            <w:r w:rsidRPr="0003594B">
              <w:rPr>
                <w:rFonts w:ascii="Calibri" w:hAnsi="Calibri" w:cs="Arial"/>
                <w:b/>
                <w:sz w:val="20"/>
                <w:szCs w:val="20"/>
              </w:rPr>
              <w:t>Bank</w:t>
            </w:r>
            <w:bookmarkEnd w:id="1030"/>
          </w:p>
        </w:tc>
        <w:tc>
          <w:tcPr>
            <w:tcW w:w="1381" w:type="dxa"/>
            <w:vAlign w:val="bottom"/>
          </w:tcPr>
          <w:p w14:paraId="382BA6E4" w14:textId="77777777" w:rsidR="008E11A7" w:rsidRPr="00917C4F" w:rsidRDefault="008E11A7" w:rsidP="008E11A7">
            <w:pPr>
              <w:tabs>
                <w:tab w:val="right" w:pos="1202"/>
              </w:tabs>
              <w:jc w:val="right"/>
              <w:outlineLvl w:val="0"/>
              <w:rPr>
                <w:rFonts w:ascii="Calibri" w:hAnsi="Calibri" w:cs="Arial"/>
                <w:b/>
                <w:bCs/>
                <w:iCs/>
                <w:sz w:val="20"/>
                <w:szCs w:val="20"/>
              </w:rPr>
            </w:pPr>
            <w:bookmarkStart w:id="1031" w:name="_Toc4060393"/>
            <w:r w:rsidRPr="00917C4F">
              <w:rPr>
                <w:rFonts w:ascii="Calibri" w:hAnsi="Calibri" w:cs="Arial"/>
                <w:b/>
                <w:bCs/>
                <w:iCs/>
                <w:sz w:val="20"/>
                <w:szCs w:val="20"/>
              </w:rPr>
              <w:t>Income</w:t>
            </w:r>
            <w:bookmarkEnd w:id="1031"/>
          </w:p>
        </w:tc>
        <w:tc>
          <w:tcPr>
            <w:tcW w:w="1381" w:type="dxa"/>
            <w:gridSpan w:val="2"/>
            <w:vAlign w:val="bottom"/>
          </w:tcPr>
          <w:p w14:paraId="7DAE4FD1" w14:textId="77777777" w:rsidR="008E11A7" w:rsidRPr="00917C4F" w:rsidRDefault="008E11A7" w:rsidP="008E11A7">
            <w:pPr>
              <w:tabs>
                <w:tab w:val="right" w:pos="1202"/>
              </w:tabs>
              <w:jc w:val="right"/>
              <w:outlineLvl w:val="0"/>
              <w:rPr>
                <w:rFonts w:ascii="Calibri" w:hAnsi="Calibri" w:cs="Arial"/>
                <w:b/>
                <w:bCs/>
                <w:iCs/>
                <w:sz w:val="20"/>
                <w:szCs w:val="20"/>
              </w:rPr>
            </w:pPr>
            <w:bookmarkStart w:id="1032" w:name="_Toc4060394"/>
            <w:r w:rsidRPr="00917C4F">
              <w:rPr>
                <w:rFonts w:ascii="Calibri" w:hAnsi="Calibri" w:cs="Arial"/>
                <w:b/>
                <w:bCs/>
                <w:iCs/>
                <w:sz w:val="20"/>
                <w:szCs w:val="20"/>
              </w:rPr>
              <w:t>Expense</w:t>
            </w:r>
            <w:bookmarkEnd w:id="1032"/>
          </w:p>
        </w:tc>
        <w:tc>
          <w:tcPr>
            <w:tcW w:w="1332" w:type="dxa"/>
            <w:vAlign w:val="bottom"/>
          </w:tcPr>
          <w:p w14:paraId="233900B6" w14:textId="77777777" w:rsidR="008E11A7" w:rsidRPr="00917C4F" w:rsidRDefault="008E11A7" w:rsidP="008E11A7">
            <w:pPr>
              <w:tabs>
                <w:tab w:val="right" w:pos="1202"/>
              </w:tabs>
              <w:jc w:val="right"/>
              <w:outlineLvl w:val="0"/>
              <w:rPr>
                <w:rFonts w:ascii="Calibri" w:hAnsi="Calibri" w:cs="Arial"/>
                <w:b/>
                <w:bCs/>
                <w:iCs/>
                <w:sz w:val="20"/>
                <w:szCs w:val="20"/>
              </w:rPr>
            </w:pPr>
            <w:bookmarkStart w:id="1033" w:name="_Toc4060395"/>
            <w:r w:rsidRPr="00917C4F">
              <w:rPr>
                <w:rFonts w:ascii="Calibri" w:hAnsi="Calibri" w:cs="Arial"/>
                <w:b/>
                <w:bCs/>
                <w:iCs/>
                <w:sz w:val="20"/>
                <w:szCs w:val="20"/>
              </w:rPr>
              <w:t>Income</w:t>
            </w:r>
            <w:bookmarkEnd w:id="1033"/>
          </w:p>
        </w:tc>
        <w:tc>
          <w:tcPr>
            <w:tcW w:w="1407" w:type="dxa"/>
            <w:gridSpan w:val="2"/>
            <w:vAlign w:val="bottom"/>
          </w:tcPr>
          <w:p w14:paraId="5CDCFC4A" w14:textId="77777777" w:rsidR="008E11A7" w:rsidRPr="00917C4F" w:rsidRDefault="008E11A7" w:rsidP="008E11A7">
            <w:pPr>
              <w:tabs>
                <w:tab w:val="right" w:pos="1202"/>
              </w:tabs>
              <w:jc w:val="right"/>
              <w:outlineLvl w:val="0"/>
              <w:rPr>
                <w:rFonts w:ascii="Calibri" w:hAnsi="Calibri" w:cs="Arial"/>
                <w:b/>
                <w:bCs/>
                <w:iCs/>
                <w:sz w:val="20"/>
                <w:szCs w:val="20"/>
              </w:rPr>
            </w:pPr>
            <w:bookmarkStart w:id="1034" w:name="_Toc4060396"/>
            <w:r w:rsidRPr="00917C4F">
              <w:rPr>
                <w:rFonts w:ascii="Calibri" w:hAnsi="Calibri" w:cs="Arial"/>
                <w:b/>
                <w:bCs/>
                <w:iCs/>
                <w:sz w:val="20"/>
                <w:szCs w:val="20"/>
              </w:rPr>
              <w:t>Expense</w:t>
            </w:r>
            <w:bookmarkEnd w:id="1034"/>
          </w:p>
        </w:tc>
      </w:tr>
      <w:tr w:rsidR="008E11A7" w:rsidRPr="00917C4F" w14:paraId="5B4AE01B" w14:textId="77777777" w:rsidTr="00EA22B8">
        <w:trPr>
          <w:trHeight w:hRule="exact" w:val="622"/>
          <w:jc w:val="center"/>
        </w:trPr>
        <w:tc>
          <w:tcPr>
            <w:tcW w:w="3714" w:type="dxa"/>
            <w:vAlign w:val="bottom"/>
          </w:tcPr>
          <w:p w14:paraId="15E8A149"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center"/>
          </w:tcPr>
          <w:p w14:paraId="188022DF" w14:textId="74055625" w:rsidR="008E11A7" w:rsidRPr="0003594B" w:rsidRDefault="008E11A7" w:rsidP="00EA22B8">
            <w:pPr>
              <w:jc w:val="right"/>
              <w:outlineLvl w:val="0"/>
              <w:rPr>
                <w:rFonts w:ascii="Calibri" w:hAnsi="Calibri" w:cs="Arial"/>
                <w:b/>
                <w:bCs/>
                <w:sz w:val="20"/>
                <w:szCs w:val="20"/>
              </w:rPr>
            </w:pPr>
            <w:bookmarkStart w:id="1035" w:name="_Toc4060397"/>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w:t>
            </w:r>
            <w:r w:rsidR="00BE50C4">
              <w:rPr>
                <w:rFonts w:ascii="Calibri" w:hAnsi="Calibri" w:cs="Arial"/>
                <w:b/>
                <w:bCs/>
                <w:sz w:val="20"/>
                <w:szCs w:val="20"/>
              </w:rPr>
              <w:t>2</w:t>
            </w:r>
            <w:bookmarkEnd w:id="1035"/>
            <w:r w:rsidR="00FE7703">
              <w:rPr>
                <w:rFonts w:ascii="Calibri" w:hAnsi="Calibri" w:cs="Arial"/>
                <w:b/>
                <w:bCs/>
                <w:sz w:val="20"/>
                <w:szCs w:val="20"/>
              </w:rPr>
              <w:t>1</w:t>
            </w:r>
          </w:p>
        </w:tc>
        <w:tc>
          <w:tcPr>
            <w:tcW w:w="1365" w:type="dxa"/>
            <w:vAlign w:val="center"/>
          </w:tcPr>
          <w:p w14:paraId="06C68514" w14:textId="12AC7D4D" w:rsidR="008E11A7" w:rsidRPr="0003594B" w:rsidRDefault="008E11A7" w:rsidP="00EA22B8">
            <w:pPr>
              <w:jc w:val="right"/>
              <w:outlineLvl w:val="0"/>
              <w:rPr>
                <w:rFonts w:ascii="Calibri" w:hAnsi="Calibri" w:cs="Arial"/>
                <w:b/>
                <w:bCs/>
                <w:sz w:val="20"/>
                <w:szCs w:val="20"/>
              </w:rPr>
            </w:pPr>
            <w:bookmarkStart w:id="1036" w:name="_Toc4060398"/>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036"/>
            <w:r w:rsidR="0019636A" w:rsidRPr="00EA22B8">
              <w:rPr>
                <w:rFonts w:ascii="Calibri" w:hAnsi="Calibri" w:cs="Arial"/>
                <w:b/>
                <w:bCs/>
                <w:sz w:val="20"/>
                <w:szCs w:val="20"/>
              </w:rPr>
              <w:t>20</w:t>
            </w:r>
            <w:r w:rsidR="00BE50C4">
              <w:rPr>
                <w:rFonts w:ascii="Calibri" w:hAnsi="Calibri" w:cs="Arial"/>
                <w:b/>
                <w:bCs/>
                <w:sz w:val="20"/>
                <w:szCs w:val="20"/>
              </w:rPr>
              <w:t>2</w:t>
            </w:r>
            <w:r w:rsidR="00FE7703">
              <w:rPr>
                <w:rFonts w:ascii="Calibri" w:hAnsi="Calibri" w:cs="Arial"/>
                <w:b/>
                <w:bCs/>
                <w:sz w:val="20"/>
                <w:szCs w:val="20"/>
              </w:rPr>
              <w:t>1</w:t>
            </w:r>
          </w:p>
        </w:tc>
        <w:tc>
          <w:tcPr>
            <w:tcW w:w="1389" w:type="dxa"/>
            <w:gridSpan w:val="2"/>
            <w:vAlign w:val="center"/>
          </w:tcPr>
          <w:p w14:paraId="08EC0F5C" w14:textId="53E4AD98" w:rsidR="008E11A7" w:rsidRPr="0003594B" w:rsidRDefault="008E11A7" w:rsidP="00EA22B8">
            <w:pPr>
              <w:jc w:val="right"/>
              <w:outlineLvl w:val="0"/>
              <w:rPr>
                <w:rFonts w:ascii="Calibri" w:hAnsi="Calibri" w:cs="Arial"/>
                <w:b/>
                <w:bCs/>
                <w:sz w:val="20"/>
                <w:szCs w:val="20"/>
              </w:rPr>
            </w:pPr>
            <w:bookmarkStart w:id="1037" w:name="_Toc4060399"/>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037"/>
            <w:r w:rsidR="0019636A" w:rsidRPr="00EA22B8">
              <w:rPr>
                <w:rFonts w:ascii="Calibri" w:hAnsi="Calibri" w:cs="Arial"/>
                <w:b/>
                <w:bCs/>
                <w:sz w:val="20"/>
                <w:szCs w:val="20"/>
              </w:rPr>
              <w:t>20</w:t>
            </w:r>
            <w:r w:rsidR="00FE7703">
              <w:rPr>
                <w:rFonts w:ascii="Calibri" w:hAnsi="Calibri" w:cs="Arial"/>
                <w:b/>
                <w:bCs/>
                <w:sz w:val="20"/>
                <w:szCs w:val="20"/>
              </w:rPr>
              <w:t>20</w:t>
            </w:r>
          </w:p>
        </w:tc>
        <w:tc>
          <w:tcPr>
            <w:tcW w:w="1350" w:type="dxa"/>
            <w:vAlign w:val="center"/>
          </w:tcPr>
          <w:p w14:paraId="6315EDA6" w14:textId="06FA59D0" w:rsidR="008E11A7" w:rsidRPr="0003594B" w:rsidRDefault="008E11A7" w:rsidP="00EA22B8">
            <w:pPr>
              <w:jc w:val="right"/>
              <w:outlineLvl w:val="0"/>
              <w:rPr>
                <w:rFonts w:ascii="Calibri" w:hAnsi="Calibri" w:cs="Arial"/>
                <w:b/>
                <w:bCs/>
                <w:sz w:val="20"/>
                <w:szCs w:val="20"/>
              </w:rPr>
            </w:pPr>
            <w:bookmarkStart w:id="1038" w:name="_Toc4060400"/>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Dec 31</w:t>
            </w:r>
            <w:r w:rsidRPr="00EA22B8">
              <w:rPr>
                <w:rFonts w:ascii="Calibri" w:hAnsi="Calibri" w:cs="Arial"/>
                <w:b/>
                <w:bCs/>
                <w:sz w:val="20"/>
                <w:szCs w:val="20"/>
              </w:rPr>
              <w:t xml:space="preserve"> </w:t>
            </w:r>
            <w:bookmarkEnd w:id="1038"/>
            <w:r w:rsidR="0019636A" w:rsidRPr="00EA22B8">
              <w:rPr>
                <w:rFonts w:ascii="Calibri" w:hAnsi="Calibri" w:cs="Arial"/>
                <w:b/>
                <w:bCs/>
                <w:sz w:val="20"/>
                <w:szCs w:val="20"/>
              </w:rPr>
              <w:t>20</w:t>
            </w:r>
            <w:r w:rsidR="00FE7703">
              <w:rPr>
                <w:rFonts w:ascii="Calibri" w:hAnsi="Calibri" w:cs="Arial"/>
                <w:b/>
                <w:bCs/>
                <w:sz w:val="20"/>
                <w:szCs w:val="20"/>
              </w:rPr>
              <w:t>20</w:t>
            </w:r>
          </w:p>
        </w:tc>
      </w:tr>
      <w:tr w:rsidR="008E11A7" w:rsidRPr="00917C4F" w14:paraId="3CEE9195" w14:textId="77777777" w:rsidTr="008E11A7">
        <w:trPr>
          <w:trHeight w:hRule="exact" w:val="284"/>
          <w:jc w:val="center"/>
        </w:trPr>
        <w:tc>
          <w:tcPr>
            <w:tcW w:w="3714" w:type="dxa"/>
            <w:vAlign w:val="bottom"/>
          </w:tcPr>
          <w:p w14:paraId="62844DBD"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bottom"/>
          </w:tcPr>
          <w:p w14:paraId="08A73503" w14:textId="77777777" w:rsidR="008E11A7" w:rsidRPr="00917C4F" w:rsidRDefault="008E11A7" w:rsidP="008E11A7">
            <w:pPr>
              <w:tabs>
                <w:tab w:val="right" w:pos="1202"/>
              </w:tabs>
              <w:jc w:val="right"/>
              <w:outlineLvl w:val="0"/>
              <w:rPr>
                <w:rFonts w:ascii="Calibri" w:hAnsi="Calibri" w:cs="Arial"/>
                <w:b/>
                <w:bCs/>
                <w:sz w:val="20"/>
                <w:szCs w:val="20"/>
              </w:rPr>
            </w:pPr>
            <w:bookmarkStart w:id="1039" w:name="_Toc4060401"/>
            <w:r w:rsidRPr="00917C4F">
              <w:rPr>
                <w:rFonts w:ascii="Calibri" w:hAnsi="Calibri" w:cs="Arial"/>
                <w:b/>
                <w:sz w:val="20"/>
                <w:szCs w:val="20"/>
              </w:rPr>
              <w:t>HRK ‘000</w:t>
            </w:r>
            <w:bookmarkEnd w:id="1039"/>
          </w:p>
        </w:tc>
        <w:tc>
          <w:tcPr>
            <w:tcW w:w="1365" w:type="dxa"/>
            <w:vAlign w:val="bottom"/>
          </w:tcPr>
          <w:p w14:paraId="11A97668" w14:textId="77777777" w:rsidR="008E11A7" w:rsidRPr="00917C4F" w:rsidRDefault="008E11A7" w:rsidP="008E11A7">
            <w:pPr>
              <w:tabs>
                <w:tab w:val="right" w:pos="1202"/>
              </w:tabs>
              <w:jc w:val="right"/>
              <w:outlineLvl w:val="0"/>
              <w:rPr>
                <w:rFonts w:ascii="Calibri" w:hAnsi="Calibri" w:cs="Arial"/>
                <w:b/>
                <w:bCs/>
                <w:sz w:val="20"/>
                <w:szCs w:val="20"/>
              </w:rPr>
            </w:pPr>
            <w:bookmarkStart w:id="1040" w:name="_Toc4060402"/>
            <w:r w:rsidRPr="00917C4F">
              <w:rPr>
                <w:rFonts w:ascii="Calibri" w:hAnsi="Calibri" w:cs="Arial"/>
                <w:b/>
                <w:bCs/>
                <w:sz w:val="20"/>
                <w:szCs w:val="20"/>
              </w:rPr>
              <w:t>HRK ‘000</w:t>
            </w:r>
            <w:bookmarkEnd w:id="1040"/>
          </w:p>
        </w:tc>
        <w:tc>
          <w:tcPr>
            <w:tcW w:w="1389" w:type="dxa"/>
            <w:gridSpan w:val="2"/>
            <w:vAlign w:val="bottom"/>
          </w:tcPr>
          <w:p w14:paraId="2D301DBE" w14:textId="77777777" w:rsidR="008E11A7" w:rsidRPr="00917C4F" w:rsidRDefault="008E11A7" w:rsidP="008E11A7">
            <w:pPr>
              <w:tabs>
                <w:tab w:val="right" w:pos="1202"/>
              </w:tabs>
              <w:jc w:val="right"/>
              <w:outlineLvl w:val="0"/>
              <w:rPr>
                <w:rFonts w:ascii="Calibri" w:hAnsi="Calibri" w:cs="Arial"/>
                <w:b/>
                <w:bCs/>
                <w:sz w:val="20"/>
                <w:szCs w:val="20"/>
              </w:rPr>
            </w:pPr>
            <w:bookmarkStart w:id="1041" w:name="_Toc4060403"/>
            <w:r w:rsidRPr="00917C4F">
              <w:rPr>
                <w:rFonts w:ascii="Calibri" w:hAnsi="Calibri" w:cs="Arial"/>
                <w:b/>
                <w:sz w:val="20"/>
                <w:szCs w:val="20"/>
              </w:rPr>
              <w:t>HRK ‘000</w:t>
            </w:r>
            <w:bookmarkEnd w:id="1041"/>
          </w:p>
        </w:tc>
        <w:tc>
          <w:tcPr>
            <w:tcW w:w="1350" w:type="dxa"/>
            <w:vAlign w:val="bottom"/>
          </w:tcPr>
          <w:p w14:paraId="29F1D113" w14:textId="77777777" w:rsidR="008E11A7" w:rsidRPr="00917C4F" w:rsidRDefault="008E11A7" w:rsidP="008E11A7">
            <w:pPr>
              <w:tabs>
                <w:tab w:val="right" w:pos="1202"/>
              </w:tabs>
              <w:jc w:val="right"/>
              <w:outlineLvl w:val="0"/>
              <w:rPr>
                <w:rFonts w:ascii="Calibri" w:hAnsi="Calibri" w:cs="Arial"/>
                <w:b/>
                <w:bCs/>
                <w:sz w:val="20"/>
                <w:szCs w:val="20"/>
              </w:rPr>
            </w:pPr>
            <w:bookmarkStart w:id="1042" w:name="_Toc4060404"/>
            <w:r w:rsidRPr="00917C4F">
              <w:rPr>
                <w:rFonts w:ascii="Calibri" w:hAnsi="Calibri" w:cs="Arial"/>
                <w:b/>
                <w:bCs/>
                <w:sz w:val="20"/>
                <w:szCs w:val="20"/>
              </w:rPr>
              <w:t>HRK ‘000</w:t>
            </w:r>
            <w:bookmarkEnd w:id="1042"/>
          </w:p>
        </w:tc>
      </w:tr>
      <w:tr w:rsidR="00FE7703" w:rsidRPr="00917C4F" w14:paraId="084F249D" w14:textId="77777777" w:rsidTr="00666640">
        <w:trPr>
          <w:trHeight w:val="381"/>
          <w:jc w:val="center"/>
        </w:trPr>
        <w:tc>
          <w:tcPr>
            <w:tcW w:w="3714" w:type="dxa"/>
            <w:vAlign w:val="center"/>
          </w:tcPr>
          <w:p w14:paraId="2753C624" w14:textId="77777777" w:rsidR="00FE7703" w:rsidRPr="0003594B" w:rsidRDefault="00FE7703" w:rsidP="00FE7703">
            <w:pPr>
              <w:tabs>
                <w:tab w:val="right" w:pos="1202"/>
              </w:tabs>
              <w:outlineLvl w:val="0"/>
              <w:rPr>
                <w:rFonts w:ascii="Calibri" w:hAnsi="Calibri" w:cs="Arial"/>
                <w:sz w:val="20"/>
                <w:szCs w:val="20"/>
              </w:rPr>
            </w:pPr>
            <w:bookmarkStart w:id="1043" w:name="_Toc4060405"/>
            <w:r w:rsidRPr="0003594B">
              <w:rPr>
                <w:rFonts w:ascii="Calibri" w:hAnsi="Calibri" w:cs="Arial"/>
                <w:sz w:val="20"/>
                <w:szCs w:val="20"/>
              </w:rPr>
              <w:t>Owner</w:t>
            </w:r>
            <w:bookmarkEnd w:id="1043"/>
          </w:p>
        </w:tc>
        <w:tc>
          <w:tcPr>
            <w:tcW w:w="1397" w:type="dxa"/>
            <w:gridSpan w:val="2"/>
            <w:shd w:val="clear" w:color="auto" w:fill="auto"/>
            <w:vAlign w:val="bottom"/>
          </w:tcPr>
          <w:p w14:paraId="53E511B8" w14:textId="3C949083"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50,497</w:t>
            </w:r>
          </w:p>
        </w:tc>
        <w:tc>
          <w:tcPr>
            <w:tcW w:w="1365" w:type="dxa"/>
            <w:shd w:val="clear" w:color="auto" w:fill="auto"/>
            <w:vAlign w:val="bottom"/>
          </w:tcPr>
          <w:p w14:paraId="15E593FE" w14:textId="77417419"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28,730</w:t>
            </w:r>
          </w:p>
        </w:tc>
        <w:tc>
          <w:tcPr>
            <w:tcW w:w="1389" w:type="dxa"/>
            <w:gridSpan w:val="2"/>
            <w:shd w:val="clear" w:color="auto" w:fill="auto"/>
            <w:vAlign w:val="bottom"/>
          </w:tcPr>
          <w:p w14:paraId="236B2A14" w14:textId="4891804D"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53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985 </w:t>
            </w:r>
          </w:p>
        </w:tc>
        <w:tc>
          <w:tcPr>
            <w:tcW w:w="1350" w:type="dxa"/>
            <w:shd w:val="clear" w:color="auto" w:fill="auto"/>
            <w:vAlign w:val="bottom"/>
          </w:tcPr>
          <w:p w14:paraId="6139FA96" w14:textId="5FE7ED31"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10</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656 </w:t>
            </w:r>
          </w:p>
        </w:tc>
      </w:tr>
      <w:tr w:rsidR="00FE7703" w:rsidRPr="00917C4F" w14:paraId="61FE92FE" w14:textId="77777777" w:rsidTr="00EA22B8">
        <w:trPr>
          <w:trHeight w:val="14"/>
          <w:jc w:val="center"/>
        </w:trPr>
        <w:tc>
          <w:tcPr>
            <w:tcW w:w="3714" w:type="dxa"/>
            <w:vAlign w:val="center"/>
          </w:tcPr>
          <w:p w14:paraId="5F3C3F86" w14:textId="77777777" w:rsidR="00FE7703" w:rsidRPr="0003594B" w:rsidRDefault="00FE7703" w:rsidP="00FE7703">
            <w:pPr>
              <w:tabs>
                <w:tab w:val="right" w:pos="1202"/>
              </w:tabs>
              <w:outlineLvl w:val="0"/>
              <w:rPr>
                <w:rFonts w:ascii="Calibri" w:hAnsi="Calibri" w:cs="Arial"/>
                <w:sz w:val="20"/>
                <w:szCs w:val="20"/>
              </w:rPr>
            </w:pPr>
            <w:bookmarkStart w:id="1044" w:name="_Toc4060410"/>
            <w:r w:rsidRPr="0003594B">
              <w:rPr>
                <w:rFonts w:ascii="Calibri" w:hAnsi="Calibri" w:cs="Arial"/>
                <w:sz w:val="20"/>
                <w:szCs w:val="20"/>
              </w:rPr>
              <w:t>Government funds, executive authorities and agencies</w:t>
            </w:r>
            <w:bookmarkEnd w:id="1044"/>
          </w:p>
        </w:tc>
        <w:tc>
          <w:tcPr>
            <w:tcW w:w="1397" w:type="dxa"/>
            <w:gridSpan w:val="2"/>
            <w:shd w:val="clear" w:color="auto" w:fill="auto"/>
            <w:vAlign w:val="bottom"/>
          </w:tcPr>
          <w:p w14:paraId="255DE321" w14:textId="733A7A7B"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88,324</w:t>
            </w:r>
          </w:p>
        </w:tc>
        <w:tc>
          <w:tcPr>
            <w:tcW w:w="1365" w:type="dxa"/>
            <w:shd w:val="clear" w:color="auto" w:fill="auto"/>
            <w:vAlign w:val="bottom"/>
          </w:tcPr>
          <w:p w14:paraId="1DDF2E99" w14:textId="39D37302"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1,003</w:t>
            </w:r>
          </w:p>
        </w:tc>
        <w:tc>
          <w:tcPr>
            <w:tcW w:w="1389" w:type="dxa"/>
            <w:gridSpan w:val="2"/>
            <w:shd w:val="clear" w:color="auto" w:fill="auto"/>
            <w:vAlign w:val="bottom"/>
          </w:tcPr>
          <w:p w14:paraId="160B739C" w14:textId="296D6D90"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92</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180 </w:t>
            </w:r>
          </w:p>
        </w:tc>
        <w:tc>
          <w:tcPr>
            <w:tcW w:w="1350" w:type="dxa"/>
            <w:shd w:val="clear" w:color="auto" w:fill="auto"/>
            <w:vAlign w:val="bottom"/>
          </w:tcPr>
          <w:p w14:paraId="505EDAD9" w14:textId="6610E834"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4</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482 </w:t>
            </w:r>
          </w:p>
        </w:tc>
      </w:tr>
      <w:tr w:rsidR="00FE7703" w:rsidRPr="00917C4F" w14:paraId="341A2DD5" w14:textId="77777777" w:rsidTr="00EA22B8">
        <w:trPr>
          <w:trHeight w:hRule="exact" w:val="284"/>
          <w:jc w:val="center"/>
        </w:trPr>
        <w:tc>
          <w:tcPr>
            <w:tcW w:w="3714" w:type="dxa"/>
            <w:vAlign w:val="center"/>
          </w:tcPr>
          <w:p w14:paraId="7E5A0425" w14:textId="77777777" w:rsidR="00FE7703" w:rsidRPr="0003594B" w:rsidRDefault="00FE7703" w:rsidP="00FE7703">
            <w:pPr>
              <w:tabs>
                <w:tab w:val="right" w:pos="1202"/>
              </w:tabs>
              <w:outlineLvl w:val="0"/>
              <w:rPr>
                <w:rFonts w:ascii="Calibri" w:hAnsi="Calibri" w:cs="Arial"/>
                <w:sz w:val="20"/>
                <w:szCs w:val="20"/>
              </w:rPr>
            </w:pPr>
            <w:bookmarkStart w:id="1045" w:name="_Toc4060415"/>
            <w:r w:rsidRPr="0003594B">
              <w:rPr>
                <w:rFonts w:ascii="Calibri" w:hAnsi="Calibri" w:cs="Arial"/>
                <w:sz w:val="20"/>
                <w:szCs w:val="20"/>
              </w:rPr>
              <w:t>State-owned companies</w:t>
            </w:r>
            <w:bookmarkEnd w:id="1045"/>
          </w:p>
        </w:tc>
        <w:tc>
          <w:tcPr>
            <w:tcW w:w="1397" w:type="dxa"/>
            <w:gridSpan w:val="2"/>
            <w:shd w:val="clear" w:color="auto" w:fill="auto"/>
            <w:vAlign w:val="bottom"/>
          </w:tcPr>
          <w:p w14:paraId="5E5DF288" w14:textId="0920739F"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45,248</w:t>
            </w:r>
          </w:p>
        </w:tc>
        <w:tc>
          <w:tcPr>
            <w:tcW w:w="1365" w:type="dxa"/>
            <w:shd w:val="clear" w:color="auto" w:fill="auto"/>
            <w:vAlign w:val="bottom"/>
          </w:tcPr>
          <w:p w14:paraId="552E253F" w14:textId="34156B44"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49,484</w:t>
            </w:r>
          </w:p>
        </w:tc>
        <w:tc>
          <w:tcPr>
            <w:tcW w:w="1389" w:type="dxa"/>
            <w:gridSpan w:val="2"/>
            <w:shd w:val="clear" w:color="auto" w:fill="auto"/>
            <w:vAlign w:val="bottom"/>
          </w:tcPr>
          <w:p w14:paraId="6657B38E" w14:textId="22021A60"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89</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269 </w:t>
            </w:r>
          </w:p>
        </w:tc>
        <w:tc>
          <w:tcPr>
            <w:tcW w:w="1350" w:type="dxa"/>
            <w:shd w:val="clear" w:color="auto" w:fill="auto"/>
            <w:vAlign w:val="bottom"/>
          </w:tcPr>
          <w:p w14:paraId="4D904E57" w14:textId="30B2E262" w:rsidR="00FE7703" w:rsidRPr="00EA22B8" w:rsidRDefault="00FE7703" w:rsidP="00FE7703">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16</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132 </w:t>
            </w:r>
          </w:p>
        </w:tc>
      </w:tr>
      <w:tr w:rsidR="00FE7703" w:rsidRPr="00917C4F" w14:paraId="78257453" w14:textId="77777777" w:rsidTr="00EA22B8">
        <w:trPr>
          <w:trHeight w:hRule="exact" w:val="284"/>
          <w:jc w:val="center"/>
        </w:trPr>
        <w:tc>
          <w:tcPr>
            <w:tcW w:w="3714" w:type="dxa"/>
            <w:vAlign w:val="center"/>
          </w:tcPr>
          <w:p w14:paraId="50E15D9E" w14:textId="77777777" w:rsidR="00FE7703" w:rsidRPr="00917C4F" w:rsidRDefault="00FE7703" w:rsidP="00FE7703">
            <w:pPr>
              <w:tabs>
                <w:tab w:val="right" w:pos="1202"/>
              </w:tabs>
              <w:outlineLvl w:val="0"/>
              <w:rPr>
                <w:rFonts w:ascii="Calibri" w:hAnsi="Calibri" w:cs="Arial"/>
                <w:bCs/>
                <w:sz w:val="20"/>
                <w:szCs w:val="20"/>
              </w:rPr>
            </w:pPr>
            <w:bookmarkStart w:id="1046" w:name="_Toc4060425"/>
            <w:r w:rsidRPr="0003594B">
              <w:rPr>
                <w:rFonts w:ascii="Calibri" w:hAnsi="Calibri" w:cs="Arial"/>
                <w:sz w:val="20"/>
                <w:szCs w:val="20"/>
              </w:rPr>
              <w:t>Associates</w:t>
            </w:r>
            <w:bookmarkEnd w:id="1046"/>
          </w:p>
        </w:tc>
        <w:tc>
          <w:tcPr>
            <w:tcW w:w="1397" w:type="dxa"/>
            <w:gridSpan w:val="2"/>
            <w:shd w:val="clear" w:color="auto" w:fill="auto"/>
            <w:vAlign w:val="bottom"/>
          </w:tcPr>
          <w:p w14:paraId="70D14FA3" w14:textId="3B5438B0"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26</w:t>
            </w:r>
          </w:p>
        </w:tc>
        <w:tc>
          <w:tcPr>
            <w:tcW w:w="1365" w:type="dxa"/>
            <w:shd w:val="clear" w:color="auto" w:fill="auto"/>
            <w:vAlign w:val="bottom"/>
          </w:tcPr>
          <w:p w14:paraId="28E906DE" w14:textId="290F78E7"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1</w:t>
            </w:r>
          </w:p>
        </w:tc>
        <w:tc>
          <w:tcPr>
            <w:tcW w:w="1389" w:type="dxa"/>
            <w:gridSpan w:val="2"/>
            <w:shd w:val="clear" w:color="auto" w:fill="auto"/>
            <w:vAlign w:val="bottom"/>
          </w:tcPr>
          <w:p w14:paraId="0EB946CC" w14:textId="519DFBE6" w:rsidR="00FE7703" w:rsidRPr="00EA22B8" w:rsidRDefault="00FE7703" w:rsidP="00FE7703">
            <w:pPr>
              <w:tabs>
                <w:tab w:val="right" w:pos="1202"/>
              </w:tabs>
              <w:jc w:val="right"/>
              <w:outlineLvl w:val="0"/>
              <w:rPr>
                <w:rFonts w:ascii="Calibri" w:hAnsi="Calibri" w:cs="Arial"/>
                <w:bCs/>
                <w:iCs/>
                <w:sz w:val="20"/>
                <w:szCs w:val="20"/>
              </w:rPr>
            </w:pPr>
            <w:r w:rsidRPr="00542B6C">
              <w:rPr>
                <w:rFonts w:ascii="Calibri" w:eastAsia="Calibri" w:hAnsi="Calibri" w:cs="Arial"/>
                <w:bCs/>
                <w:iCs/>
                <w:color w:val="000000" w:themeColor="text1"/>
                <w:sz w:val="20"/>
                <w:szCs w:val="20"/>
                <w:lang w:val="hr-HR"/>
              </w:rPr>
              <w:t>1</w:t>
            </w:r>
            <w:r>
              <w:rPr>
                <w:rFonts w:ascii="Calibri" w:eastAsia="Calibri" w:hAnsi="Calibri" w:cs="Arial"/>
                <w:bCs/>
                <w:iCs/>
                <w:color w:val="000000" w:themeColor="text1"/>
                <w:sz w:val="20"/>
                <w:szCs w:val="20"/>
                <w:lang w:val="hr-HR"/>
              </w:rPr>
              <w:t>,</w:t>
            </w:r>
            <w:r w:rsidRPr="00542B6C">
              <w:rPr>
                <w:rFonts w:ascii="Calibri" w:eastAsia="Calibri" w:hAnsi="Calibri" w:cs="Arial"/>
                <w:bCs/>
                <w:iCs/>
                <w:color w:val="000000" w:themeColor="text1"/>
                <w:sz w:val="20"/>
                <w:szCs w:val="20"/>
                <w:lang w:val="hr-HR"/>
              </w:rPr>
              <w:t>644</w:t>
            </w:r>
          </w:p>
        </w:tc>
        <w:tc>
          <w:tcPr>
            <w:tcW w:w="1350" w:type="dxa"/>
            <w:shd w:val="clear" w:color="auto" w:fill="auto"/>
            <w:vAlign w:val="bottom"/>
          </w:tcPr>
          <w:p w14:paraId="74DDB2E8" w14:textId="34D5996C"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w:t>
            </w:r>
          </w:p>
        </w:tc>
      </w:tr>
      <w:tr w:rsidR="00FE7703" w:rsidRPr="00917C4F" w14:paraId="570538AD" w14:textId="77777777" w:rsidTr="00666640">
        <w:trPr>
          <w:trHeight w:hRule="exact" w:val="284"/>
          <w:jc w:val="center"/>
        </w:trPr>
        <w:tc>
          <w:tcPr>
            <w:tcW w:w="3714" w:type="dxa"/>
            <w:vAlign w:val="center"/>
          </w:tcPr>
          <w:p w14:paraId="4FEC92B5" w14:textId="77777777" w:rsidR="00FE7703" w:rsidRPr="0003594B" w:rsidRDefault="00FE7703" w:rsidP="00FE7703">
            <w:pPr>
              <w:tabs>
                <w:tab w:val="right" w:pos="1202"/>
              </w:tabs>
              <w:outlineLvl w:val="0"/>
              <w:rPr>
                <w:rFonts w:ascii="Calibri" w:hAnsi="Calibri" w:cs="Arial"/>
                <w:bCs/>
                <w:sz w:val="20"/>
                <w:szCs w:val="20"/>
              </w:rPr>
            </w:pPr>
            <w:bookmarkStart w:id="1047" w:name="_Toc4060430"/>
            <w:r w:rsidRPr="0003594B">
              <w:rPr>
                <w:rFonts w:ascii="Calibri" w:hAnsi="Calibri" w:cs="Arial"/>
                <w:bCs/>
                <w:sz w:val="20"/>
                <w:szCs w:val="20"/>
              </w:rPr>
              <w:t>Key management personnel</w:t>
            </w:r>
            <w:bookmarkEnd w:id="1047"/>
          </w:p>
        </w:tc>
        <w:tc>
          <w:tcPr>
            <w:tcW w:w="1397" w:type="dxa"/>
            <w:gridSpan w:val="2"/>
            <w:tcBorders>
              <w:bottom w:val="single" w:sz="4" w:space="0" w:color="000000"/>
            </w:tcBorders>
            <w:shd w:val="clear" w:color="auto" w:fill="auto"/>
            <w:vAlign w:val="bottom"/>
          </w:tcPr>
          <w:p w14:paraId="41C4FBA7" w14:textId="016B892C"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3,738</w:t>
            </w:r>
          </w:p>
        </w:tc>
        <w:tc>
          <w:tcPr>
            <w:tcW w:w="1365" w:type="dxa"/>
            <w:tcBorders>
              <w:bottom w:val="single" w:sz="4" w:space="0" w:color="000000"/>
            </w:tcBorders>
            <w:shd w:val="clear" w:color="auto" w:fill="auto"/>
            <w:vAlign w:val="bottom"/>
          </w:tcPr>
          <w:p w14:paraId="3CF6FD9A" w14:textId="157A14A9"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rPr>
              <w:t>7,340</w:t>
            </w:r>
          </w:p>
        </w:tc>
        <w:tc>
          <w:tcPr>
            <w:tcW w:w="1389" w:type="dxa"/>
            <w:gridSpan w:val="2"/>
            <w:tcBorders>
              <w:bottom w:val="single" w:sz="4" w:space="0" w:color="000000"/>
            </w:tcBorders>
            <w:shd w:val="clear" w:color="auto" w:fill="auto"/>
            <w:vAlign w:val="bottom"/>
          </w:tcPr>
          <w:p w14:paraId="6A6BBECE" w14:textId="0777494D"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60</w:t>
            </w:r>
          </w:p>
        </w:tc>
        <w:tc>
          <w:tcPr>
            <w:tcW w:w="1350" w:type="dxa"/>
            <w:tcBorders>
              <w:bottom w:val="single" w:sz="4" w:space="0" w:color="000000"/>
            </w:tcBorders>
            <w:shd w:val="clear" w:color="auto" w:fill="auto"/>
            <w:vAlign w:val="bottom"/>
          </w:tcPr>
          <w:p w14:paraId="4283D813" w14:textId="31C2D3EA" w:rsidR="00FE7703" w:rsidRPr="00EA22B8" w:rsidRDefault="00FE7703" w:rsidP="00FE7703">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6,491</w:t>
            </w:r>
          </w:p>
        </w:tc>
      </w:tr>
      <w:tr w:rsidR="00FE7703" w:rsidRPr="00917C4F" w14:paraId="6B2481BB" w14:textId="77777777" w:rsidTr="00666640">
        <w:trPr>
          <w:trHeight w:hRule="exact" w:val="345"/>
          <w:jc w:val="center"/>
        </w:trPr>
        <w:tc>
          <w:tcPr>
            <w:tcW w:w="3714" w:type="dxa"/>
            <w:vAlign w:val="bottom"/>
          </w:tcPr>
          <w:p w14:paraId="7E5C34A3" w14:textId="77777777" w:rsidR="00FE7703" w:rsidRPr="0003594B" w:rsidRDefault="00FE7703" w:rsidP="00FE7703">
            <w:pPr>
              <w:tabs>
                <w:tab w:val="right" w:pos="1202"/>
              </w:tabs>
              <w:outlineLvl w:val="0"/>
              <w:rPr>
                <w:rFonts w:ascii="Calibri" w:hAnsi="Calibri" w:cs="Arial"/>
                <w:b/>
                <w:sz w:val="20"/>
                <w:szCs w:val="20"/>
              </w:rPr>
            </w:pPr>
            <w:bookmarkStart w:id="1048" w:name="_Toc4060435"/>
            <w:r w:rsidRPr="0003594B">
              <w:rPr>
                <w:rFonts w:ascii="Calibri" w:hAnsi="Calibri" w:cs="Arial"/>
                <w:b/>
                <w:sz w:val="20"/>
                <w:szCs w:val="20"/>
              </w:rPr>
              <w:t>Total</w:t>
            </w:r>
            <w:bookmarkEnd w:id="1048"/>
          </w:p>
        </w:tc>
        <w:tc>
          <w:tcPr>
            <w:tcW w:w="1397" w:type="dxa"/>
            <w:gridSpan w:val="2"/>
            <w:tcBorders>
              <w:top w:val="single" w:sz="4" w:space="0" w:color="auto"/>
              <w:bottom w:val="single" w:sz="12" w:space="0" w:color="auto"/>
              <w:right w:val="nil"/>
            </w:tcBorders>
            <w:shd w:val="clear" w:color="auto" w:fill="auto"/>
            <w:vAlign w:val="bottom"/>
          </w:tcPr>
          <w:p w14:paraId="325C51B8" w14:textId="633081C1" w:rsidR="00FE7703" w:rsidRPr="00EA22B8" w:rsidRDefault="00FE7703" w:rsidP="00FE7703">
            <w:pPr>
              <w:tabs>
                <w:tab w:val="right" w:pos="1202"/>
              </w:tabs>
              <w:jc w:val="right"/>
              <w:outlineLvl w:val="0"/>
              <w:rPr>
                <w:rFonts w:ascii="Calibri" w:hAnsi="Calibri" w:cs="Arial"/>
                <w:b/>
                <w:iCs/>
                <w:sz w:val="20"/>
                <w:szCs w:val="20"/>
              </w:rPr>
            </w:pPr>
            <w:r>
              <w:rPr>
                <w:rFonts w:ascii="Calibri" w:eastAsia="Calibri" w:hAnsi="Calibri"/>
                <w:b/>
                <w:bCs/>
                <w:color w:val="000000" w:themeColor="text1"/>
                <w:sz w:val="20"/>
                <w:szCs w:val="20"/>
              </w:rPr>
              <w:t>187,833</w:t>
            </w:r>
          </w:p>
        </w:tc>
        <w:tc>
          <w:tcPr>
            <w:tcW w:w="1365" w:type="dxa"/>
            <w:tcBorders>
              <w:top w:val="single" w:sz="4" w:space="0" w:color="auto"/>
              <w:left w:val="nil"/>
              <w:bottom w:val="single" w:sz="12" w:space="0" w:color="auto"/>
              <w:right w:val="nil"/>
            </w:tcBorders>
            <w:shd w:val="clear" w:color="auto" w:fill="auto"/>
            <w:vAlign w:val="bottom"/>
          </w:tcPr>
          <w:p w14:paraId="1AB7C71A" w14:textId="33331DCC" w:rsidR="00FE7703" w:rsidRPr="00EA22B8" w:rsidRDefault="00FE7703" w:rsidP="00FE7703">
            <w:pPr>
              <w:tabs>
                <w:tab w:val="right" w:pos="1202"/>
              </w:tabs>
              <w:jc w:val="right"/>
              <w:outlineLvl w:val="0"/>
              <w:rPr>
                <w:rFonts w:ascii="Calibri" w:hAnsi="Calibri" w:cs="Arial"/>
                <w:b/>
                <w:iCs/>
                <w:sz w:val="20"/>
                <w:szCs w:val="20"/>
              </w:rPr>
            </w:pPr>
            <w:r>
              <w:rPr>
                <w:rFonts w:ascii="Calibri" w:eastAsia="Calibri" w:hAnsi="Calibri"/>
                <w:b/>
                <w:bCs/>
                <w:color w:val="000000" w:themeColor="text1"/>
                <w:sz w:val="20"/>
                <w:szCs w:val="20"/>
              </w:rPr>
              <w:t>86,558</w:t>
            </w:r>
          </w:p>
        </w:tc>
        <w:tc>
          <w:tcPr>
            <w:tcW w:w="1389" w:type="dxa"/>
            <w:gridSpan w:val="2"/>
            <w:tcBorders>
              <w:top w:val="single" w:sz="4" w:space="0" w:color="auto"/>
              <w:bottom w:val="single" w:sz="12" w:space="0" w:color="auto"/>
              <w:right w:val="nil"/>
            </w:tcBorders>
            <w:shd w:val="clear" w:color="auto" w:fill="auto"/>
            <w:vAlign w:val="bottom"/>
          </w:tcPr>
          <w:p w14:paraId="175E0052" w14:textId="00319257" w:rsidR="00FE7703" w:rsidRPr="00EA22B8" w:rsidRDefault="00FE7703" w:rsidP="00FE7703">
            <w:pPr>
              <w:tabs>
                <w:tab w:val="right" w:pos="1202"/>
              </w:tabs>
              <w:jc w:val="right"/>
              <w:outlineLvl w:val="0"/>
              <w:rPr>
                <w:rFonts w:ascii="Calibri" w:eastAsia="Calibri" w:hAnsi="Calibri"/>
                <w:b/>
                <w:bCs/>
                <w:sz w:val="20"/>
                <w:szCs w:val="20"/>
              </w:rPr>
            </w:pPr>
            <w:r w:rsidRPr="00542B6C">
              <w:rPr>
                <w:rFonts w:ascii="Calibri" w:eastAsia="Calibri" w:hAnsi="Calibri"/>
                <w:b/>
                <w:bCs/>
                <w:color w:val="000000" w:themeColor="text1"/>
                <w:sz w:val="20"/>
                <w:szCs w:val="20"/>
                <w:lang w:val="hr-HR"/>
              </w:rPr>
              <w:t>237</w:t>
            </w:r>
            <w:r>
              <w:rPr>
                <w:rFonts w:ascii="Calibri" w:eastAsia="Calibri" w:hAnsi="Calibri"/>
                <w:b/>
                <w:bCs/>
                <w:color w:val="000000" w:themeColor="text1"/>
                <w:sz w:val="20"/>
                <w:szCs w:val="20"/>
                <w:lang w:val="hr-HR"/>
              </w:rPr>
              <w:t>,</w:t>
            </w:r>
            <w:r w:rsidRPr="00542B6C">
              <w:rPr>
                <w:rFonts w:ascii="Calibri" w:eastAsia="Calibri" w:hAnsi="Calibri"/>
                <w:b/>
                <w:bCs/>
                <w:color w:val="000000" w:themeColor="text1"/>
                <w:sz w:val="20"/>
                <w:szCs w:val="20"/>
                <w:lang w:val="hr-HR"/>
              </w:rPr>
              <w:t>138</w:t>
            </w:r>
          </w:p>
        </w:tc>
        <w:tc>
          <w:tcPr>
            <w:tcW w:w="1350" w:type="dxa"/>
            <w:tcBorders>
              <w:top w:val="single" w:sz="4" w:space="0" w:color="auto"/>
              <w:left w:val="nil"/>
              <w:bottom w:val="single" w:sz="12" w:space="0" w:color="auto"/>
              <w:right w:val="nil"/>
            </w:tcBorders>
            <w:shd w:val="clear" w:color="auto" w:fill="auto"/>
            <w:vAlign w:val="bottom"/>
          </w:tcPr>
          <w:p w14:paraId="0C3F1565" w14:textId="389E910B" w:rsidR="00FE7703" w:rsidRPr="00EA22B8" w:rsidRDefault="00FE7703" w:rsidP="00FE7703">
            <w:pPr>
              <w:tabs>
                <w:tab w:val="right" w:pos="1202"/>
              </w:tabs>
              <w:jc w:val="right"/>
              <w:outlineLvl w:val="0"/>
              <w:rPr>
                <w:rFonts w:ascii="Calibri" w:eastAsia="Calibri" w:hAnsi="Calibri"/>
                <w:b/>
                <w:bCs/>
                <w:sz w:val="20"/>
                <w:szCs w:val="20"/>
              </w:rPr>
            </w:pPr>
            <w:r w:rsidRPr="00542B6C">
              <w:rPr>
                <w:rFonts w:ascii="Calibri" w:eastAsia="Calibri" w:hAnsi="Calibri"/>
                <w:b/>
                <w:bCs/>
                <w:color w:val="000000" w:themeColor="text1"/>
                <w:sz w:val="20"/>
                <w:szCs w:val="20"/>
                <w:lang w:val="hr-HR"/>
              </w:rPr>
              <w:t>37</w:t>
            </w:r>
            <w:r>
              <w:rPr>
                <w:rFonts w:ascii="Calibri" w:eastAsia="Calibri" w:hAnsi="Calibri"/>
                <w:b/>
                <w:bCs/>
                <w:color w:val="000000" w:themeColor="text1"/>
                <w:sz w:val="20"/>
                <w:szCs w:val="20"/>
                <w:lang w:val="hr-HR"/>
              </w:rPr>
              <w:t>,</w:t>
            </w:r>
            <w:r w:rsidRPr="00542B6C">
              <w:rPr>
                <w:rFonts w:ascii="Calibri" w:eastAsia="Calibri" w:hAnsi="Calibri"/>
                <w:b/>
                <w:bCs/>
                <w:color w:val="000000" w:themeColor="text1"/>
                <w:sz w:val="20"/>
                <w:szCs w:val="20"/>
                <w:lang w:val="hr-HR"/>
              </w:rPr>
              <w:t>761</w:t>
            </w:r>
          </w:p>
        </w:tc>
      </w:tr>
    </w:tbl>
    <w:p w14:paraId="7291CC0E" w14:textId="77777777" w:rsidR="008E11A7" w:rsidRPr="008E11A7" w:rsidRDefault="008E11A7" w:rsidP="008E11A7">
      <w:pPr>
        <w:jc w:val="both"/>
        <w:rPr>
          <w:rFonts w:ascii="Calibri" w:hAnsi="Calibri" w:cs="Arial"/>
          <w:b/>
        </w:rPr>
      </w:pPr>
    </w:p>
    <w:p w14:paraId="5E4E2F4B" w14:textId="38C29317" w:rsidR="008E11A7" w:rsidRPr="008E11A7" w:rsidRDefault="008E11A7" w:rsidP="008E11A7">
      <w:pPr>
        <w:tabs>
          <w:tab w:val="right" w:pos="1202"/>
          <w:tab w:val="left" w:pos="9180"/>
        </w:tabs>
        <w:jc w:val="both"/>
        <w:outlineLvl w:val="0"/>
        <w:rPr>
          <w:rFonts w:ascii="Calibri" w:hAnsi="Calibri" w:cs="Arial"/>
          <w:sz w:val="22"/>
          <w:szCs w:val="22"/>
        </w:rPr>
      </w:pPr>
      <w:bookmarkStart w:id="1049" w:name="_Toc4060440"/>
      <w:r w:rsidRPr="008E11A7">
        <w:rPr>
          <w:rFonts w:ascii="Calibri" w:hAnsi="Calibri" w:cs="Arial"/>
          <w:sz w:val="22"/>
          <w:szCs w:val="22"/>
        </w:rPr>
        <w:t>Assets include loans to other customers, debt instruments at amortised cost, financial assets at fair value through other comprehensive income, other assets and off-balance sheet exposure relating to commitments.</w:t>
      </w:r>
      <w:bookmarkEnd w:id="1049"/>
    </w:p>
    <w:p w14:paraId="787933F9"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5CCBCE97" w14:textId="77777777" w:rsidR="008E11A7" w:rsidRPr="008E11A7" w:rsidRDefault="008E11A7" w:rsidP="008E11A7">
      <w:pPr>
        <w:jc w:val="both"/>
        <w:rPr>
          <w:rFonts w:ascii="Calibri" w:eastAsia="Calibri" w:hAnsi="Calibri"/>
          <w:sz w:val="22"/>
          <w:szCs w:val="22"/>
        </w:rPr>
      </w:pPr>
      <w:bookmarkStart w:id="1050" w:name="_Hlk3201926"/>
      <w:r w:rsidRPr="008E11A7">
        <w:rPr>
          <w:rFonts w:ascii="Calibri" w:eastAsia="Calibri" w:hAnsi="Calibri"/>
          <w:sz w:val="22"/>
          <w:szCs w:val="22"/>
        </w:rPr>
        <w:t xml:space="preserve">Liabilities include liabilities for deposits, </w:t>
      </w:r>
      <w:r w:rsidRPr="00F202EB">
        <w:rPr>
          <w:rFonts w:ascii="Calibri" w:eastAsia="Calibri" w:hAnsi="Calibri"/>
          <w:sz w:val="22"/>
          <w:szCs w:val="22"/>
        </w:rPr>
        <w:t>salaries</w:t>
      </w:r>
      <w:r w:rsidR="00F97C3F" w:rsidRPr="00F202EB">
        <w:rPr>
          <w:rFonts w:ascii="Calibri" w:eastAsia="Calibri" w:hAnsi="Calibri"/>
          <w:sz w:val="22"/>
          <w:szCs w:val="22"/>
        </w:rPr>
        <w:t xml:space="preserve">, </w:t>
      </w:r>
      <w:r w:rsidR="00927DF8" w:rsidRPr="00F202EB">
        <w:rPr>
          <w:rFonts w:ascii="Calibri" w:eastAsia="Calibri" w:hAnsi="Calibri"/>
          <w:sz w:val="22"/>
          <w:szCs w:val="22"/>
        </w:rPr>
        <w:t>provisions on behalf of retirement and jubilee</w:t>
      </w:r>
      <w:r w:rsidR="00C00174" w:rsidRPr="00EA22B8">
        <w:rPr>
          <w:rFonts w:ascii="Calibri" w:eastAsia="Calibri" w:hAnsi="Calibri"/>
          <w:sz w:val="22"/>
          <w:szCs w:val="22"/>
        </w:rPr>
        <w:t xml:space="preserve"> awards</w:t>
      </w:r>
      <w:r w:rsidR="00927DF8" w:rsidRPr="006C3361">
        <w:rPr>
          <w:rFonts w:ascii="Calibri" w:eastAsia="Calibri" w:hAnsi="Calibri"/>
          <w:sz w:val="22"/>
          <w:szCs w:val="22"/>
        </w:rPr>
        <w:t xml:space="preserve"> of key </w:t>
      </w:r>
      <w:r w:rsidR="00C00174" w:rsidRPr="00EA22B8">
        <w:rPr>
          <w:rFonts w:ascii="Calibri" w:eastAsia="Calibri" w:hAnsi="Calibri"/>
          <w:sz w:val="22"/>
          <w:szCs w:val="22"/>
        </w:rPr>
        <w:t>management</w:t>
      </w:r>
      <w:r w:rsidR="00927DF8" w:rsidRPr="006C3361">
        <w:rPr>
          <w:rFonts w:ascii="Calibri" w:eastAsia="Calibri" w:hAnsi="Calibri"/>
          <w:sz w:val="22"/>
          <w:szCs w:val="22"/>
        </w:rPr>
        <w:t xml:space="preserve"> </w:t>
      </w:r>
      <w:r w:rsidRPr="00F202EB">
        <w:rPr>
          <w:rFonts w:ascii="Calibri" w:eastAsia="Calibri" w:hAnsi="Calibri"/>
          <w:sz w:val="22"/>
          <w:szCs w:val="22"/>
        </w:rPr>
        <w:t>and other liabilities.</w:t>
      </w:r>
    </w:p>
    <w:bookmarkEnd w:id="1050"/>
    <w:p w14:paraId="11C16FDE"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44ED5889" w14:textId="0F7CDBBB" w:rsidR="008E11A7" w:rsidRDefault="008E11A7" w:rsidP="008E11A7">
      <w:pPr>
        <w:tabs>
          <w:tab w:val="right" w:pos="1202"/>
          <w:tab w:val="left" w:pos="9180"/>
        </w:tabs>
        <w:outlineLvl w:val="0"/>
        <w:rPr>
          <w:rFonts w:ascii="Calibri" w:hAnsi="Calibri" w:cs="Arial"/>
          <w:sz w:val="22"/>
          <w:szCs w:val="22"/>
        </w:rPr>
      </w:pPr>
      <w:bookmarkStart w:id="1051" w:name="_Toc4060441"/>
      <w:r w:rsidRPr="008E11A7">
        <w:rPr>
          <w:rFonts w:ascii="Calibri" w:hAnsi="Calibri" w:cs="Arial"/>
          <w:sz w:val="22"/>
          <w:szCs w:val="22"/>
        </w:rPr>
        <w:t>Income includes interest income, fee income and reversal of impairment losses and provisions.</w:t>
      </w:r>
      <w:bookmarkEnd w:id="1051"/>
      <w:r w:rsidRPr="008E11A7">
        <w:rPr>
          <w:rFonts w:ascii="Calibri" w:hAnsi="Calibri" w:cs="Arial"/>
          <w:sz w:val="22"/>
          <w:szCs w:val="22"/>
        </w:rPr>
        <w:t xml:space="preserve"> </w:t>
      </w:r>
    </w:p>
    <w:p w14:paraId="606A6525" w14:textId="77777777" w:rsidR="00C00174" w:rsidRPr="008E11A7" w:rsidRDefault="00C00174" w:rsidP="008E11A7">
      <w:pPr>
        <w:tabs>
          <w:tab w:val="right" w:pos="1202"/>
          <w:tab w:val="left" w:pos="9180"/>
        </w:tabs>
        <w:outlineLvl w:val="0"/>
        <w:rPr>
          <w:rFonts w:ascii="Calibri" w:hAnsi="Calibri" w:cs="Arial"/>
          <w:sz w:val="22"/>
          <w:szCs w:val="22"/>
        </w:rPr>
      </w:pPr>
    </w:p>
    <w:p w14:paraId="6CB7336D" w14:textId="77777777" w:rsidR="008E11A7" w:rsidRPr="008E11A7" w:rsidRDefault="008E11A7" w:rsidP="008E11A7">
      <w:pPr>
        <w:jc w:val="both"/>
        <w:rPr>
          <w:rFonts w:ascii="Calibri" w:eastAsia="Calibri" w:hAnsi="Calibri"/>
          <w:sz w:val="22"/>
          <w:szCs w:val="22"/>
        </w:rPr>
      </w:pPr>
      <w:bookmarkStart w:id="1052" w:name="_Hlk523145345"/>
      <w:r w:rsidRPr="008E11A7">
        <w:rPr>
          <w:rFonts w:ascii="Calibri" w:eastAsia="Calibri" w:hAnsi="Calibri"/>
          <w:sz w:val="22"/>
          <w:szCs w:val="22"/>
        </w:rPr>
        <w:t>Expenses include expenses for key management salaries, impairment loss and provisions.</w:t>
      </w:r>
    </w:p>
    <w:bookmarkEnd w:id="1052"/>
    <w:p w14:paraId="4B3CC785" w14:textId="77777777" w:rsidR="008E11A7" w:rsidRDefault="008E11A7" w:rsidP="001E7DB0">
      <w:pPr>
        <w:pStyle w:val="TT"/>
        <w:tabs>
          <w:tab w:val="left" w:pos="9180"/>
        </w:tabs>
        <w:spacing w:line="240" w:lineRule="exact"/>
        <w:jc w:val="both"/>
        <w:rPr>
          <w:rFonts w:asciiTheme="minorHAnsi" w:hAnsiTheme="minorHAnsi" w:cs="Arial"/>
          <w:sz w:val="22"/>
          <w:szCs w:val="22"/>
        </w:rPr>
      </w:pPr>
    </w:p>
    <w:p w14:paraId="75BF1AF2" w14:textId="77777777" w:rsidR="009E0A47" w:rsidRPr="001E7DB0" w:rsidRDefault="009E0A47" w:rsidP="001E7DB0">
      <w:pPr>
        <w:pStyle w:val="TT"/>
        <w:tabs>
          <w:tab w:val="left" w:pos="9180"/>
        </w:tabs>
        <w:spacing w:line="240" w:lineRule="auto"/>
        <w:jc w:val="both"/>
        <w:rPr>
          <w:rFonts w:asciiTheme="minorHAnsi" w:hAnsiTheme="minorHAnsi" w:cs="Arial"/>
          <w:sz w:val="22"/>
          <w:szCs w:val="22"/>
          <w:highlight w:val="yellow"/>
        </w:rPr>
        <w:sectPr w:rsidR="009E0A47" w:rsidRPr="001E7DB0" w:rsidSect="00C06CDD">
          <w:pgSz w:w="11907" w:h="16840" w:code="9"/>
          <w:pgMar w:top="1418" w:right="1134" w:bottom="1134" w:left="1418" w:header="851" w:footer="851" w:gutter="0"/>
          <w:cols w:space="720"/>
          <w:noEndnote/>
        </w:sectPr>
      </w:pPr>
    </w:p>
    <w:p w14:paraId="3F79A9C1" w14:textId="362F1BE7" w:rsidR="001B20E0" w:rsidRDefault="006E10B3" w:rsidP="001E7DB0">
      <w:pPr>
        <w:pStyle w:val="T1"/>
        <w:tabs>
          <w:tab w:val="left" w:pos="567"/>
        </w:tabs>
        <w:spacing w:before="0" w:after="0" w:line="240" w:lineRule="auto"/>
        <w:rPr>
          <w:rFonts w:asciiTheme="minorHAnsi" w:hAnsiTheme="minorHAnsi" w:cs="Arial"/>
          <w:bCs w:val="0"/>
          <w:sz w:val="22"/>
          <w:szCs w:val="22"/>
          <w:lang w:val="en-GB"/>
        </w:rPr>
      </w:pPr>
      <w:r>
        <w:rPr>
          <w:rFonts w:asciiTheme="minorHAnsi" w:hAnsiTheme="minorHAnsi" w:cs="Arial"/>
          <w:bCs w:val="0"/>
          <w:sz w:val="22"/>
          <w:szCs w:val="22"/>
          <w:lang w:val="en-GB"/>
        </w:rPr>
        <w:t>3</w:t>
      </w:r>
      <w:r w:rsidR="00FE7703">
        <w:rPr>
          <w:rFonts w:asciiTheme="minorHAnsi" w:hAnsiTheme="minorHAnsi" w:cs="Arial"/>
          <w:bCs w:val="0"/>
          <w:sz w:val="22"/>
          <w:szCs w:val="22"/>
          <w:lang w:val="en-GB"/>
        </w:rPr>
        <w:t>1</w:t>
      </w:r>
      <w:r w:rsidR="001B20E0" w:rsidRPr="001E7DB0">
        <w:rPr>
          <w:rFonts w:asciiTheme="minorHAnsi" w:hAnsiTheme="minorHAnsi" w:cs="Arial"/>
          <w:bCs w:val="0"/>
          <w:sz w:val="22"/>
          <w:szCs w:val="22"/>
          <w:lang w:val="en-GB"/>
        </w:rPr>
        <w:t>.</w:t>
      </w:r>
      <w:r w:rsidR="001B20E0" w:rsidRPr="001E7DB0">
        <w:rPr>
          <w:rFonts w:asciiTheme="minorHAnsi" w:hAnsiTheme="minorHAnsi" w:cs="Arial"/>
          <w:bCs w:val="0"/>
          <w:sz w:val="22"/>
          <w:szCs w:val="22"/>
          <w:lang w:val="en-GB"/>
        </w:rPr>
        <w:tab/>
      </w:r>
      <w:r w:rsidR="001B20E0" w:rsidRPr="001E7DB0">
        <w:rPr>
          <w:rFonts w:asciiTheme="minorHAnsi" w:hAnsiTheme="minorHAnsi" w:cs="Arial"/>
          <w:sz w:val="22"/>
          <w:szCs w:val="22"/>
          <w:lang w:val="en-GB"/>
        </w:rPr>
        <w:t>Related-party transactions</w:t>
      </w:r>
      <w:r w:rsidR="001B20E0" w:rsidRPr="001E7DB0">
        <w:rPr>
          <w:rFonts w:asciiTheme="minorHAnsi" w:hAnsiTheme="minorHAnsi" w:cs="Arial"/>
          <w:bCs w:val="0"/>
          <w:sz w:val="22"/>
          <w:szCs w:val="22"/>
          <w:lang w:val="en-GB"/>
        </w:rPr>
        <w:t xml:space="preserve"> (continued)</w:t>
      </w:r>
    </w:p>
    <w:p w14:paraId="3972240F" w14:textId="77777777" w:rsidR="000E153A" w:rsidRPr="001E7DB0" w:rsidRDefault="000E153A" w:rsidP="001E7DB0">
      <w:pPr>
        <w:pStyle w:val="T1"/>
        <w:tabs>
          <w:tab w:val="left" w:pos="567"/>
        </w:tabs>
        <w:spacing w:before="0" w:after="0" w:line="240" w:lineRule="auto"/>
        <w:rPr>
          <w:rFonts w:asciiTheme="minorHAnsi" w:hAnsiTheme="minorHAnsi" w:cs="Arial"/>
          <w:b w:val="0"/>
          <w:sz w:val="22"/>
          <w:szCs w:val="22"/>
          <w:lang w:val="en-GB"/>
        </w:rPr>
      </w:pPr>
    </w:p>
    <w:p w14:paraId="6ADE3035" w14:textId="77777777" w:rsidR="001B20E0" w:rsidRDefault="001B20E0" w:rsidP="001E7DB0">
      <w:pPr>
        <w:pStyle w:val="TT"/>
        <w:tabs>
          <w:tab w:val="left" w:pos="426"/>
        </w:tabs>
        <w:spacing w:line="240" w:lineRule="auto"/>
        <w:ind w:left="567" w:hanging="567"/>
        <w:rPr>
          <w:rFonts w:asciiTheme="minorHAnsi" w:hAnsiTheme="minorHAnsi" w:cs="Arial"/>
          <w:sz w:val="22"/>
          <w:szCs w:val="22"/>
        </w:rPr>
      </w:pPr>
      <w:bookmarkStart w:id="1053" w:name="_Toc4060442"/>
      <w:r w:rsidRPr="001E7DB0">
        <w:rPr>
          <w:rFonts w:asciiTheme="minorHAnsi" w:hAnsiTheme="minorHAnsi" w:cs="Arial"/>
          <w:sz w:val="22"/>
          <w:szCs w:val="22"/>
        </w:rPr>
        <w:t>b)</w:t>
      </w:r>
      <w:r w:rsidR="00874B7D" w:rsidRPr="001E7DB0">
        <w:rPr>
          <w:rFonts w:asciiTheme="minorHAnsi" w:hAnsiTheme="minorHAnsi" w:cs="Arial"/>
          <w:sz w:val="22"/>
          <w:szCs w:val="22"/>
        </w:rPr>
        <w:tab/>
      </w:r>
      <w:r w:rsidRPr="001E7DB0">
        <w:rPr>
          <w:rFonts w:asciiTheme="minorHAnsi" w:hAnsiTheme="minorHAnsi" w:cs="Arial"/>
          <w:sz w:val="22"/>
          <w:szCs w:val="22"/>
        </w:rPr>
        <w:t>Collateral received</w:t>
      </w:r>
      <w:bookmarkEnd w:id="1053"/>
    </w:p>
    <w:p w14:paraId="68EC5C82" w14:textId="77777777" w:rsidR="00095303" w:rsidRPr="001E7DB0" w:rsidRDefault="00095303" w:rsidP="001E7DB0">
      <w:pPr>
        <w:pStyle w:val="TT"/>
        <w:tabs>
          <w:tab w:val="left" w:pos="426"/>
        </w:tabs>
        <w:spacing w:line="240" w:lineRule="auto"/>
        <w:ind w:left="567" w:hanging="567"/>
        <w:rPr>
          <w:rFonts w:asciiTheme="minorHAnsi" w:hAnsiTheme="minorHAnsi" w:cs="Arial"/>
          <w:sz w:val="22"/>
          <w:szCs w:val="22"/>
        </w:rPr>
      </w:pPr>
    </w:p>
    <w:p w14:paraId="4EA5DFC9" w14:textId="77777777" w:rsidR="001B20E0" w:rsidRPr="00E06490" w:rsidRDefault="001B20E0" w:rsidP="001B20E0">
      <w:pPr>
        <w:pStyle w:val="T1"/>
        <w:keepNext w:val="0"/>
        <w:spacing w:before="0" w:after="0"/>
        <w:rPr>
          <w:rFonts w:asciiTheme="minorHAnsi" w:hAnsiTheme="minorHAnsi" w:cs="Arial"/>
          <w:bCs w:val="0"/>
          <w:sz w:val="4"/>
          <w:szCs w:val="4"/>
          <w:lang w:val="en-GB"/>
        </w:rPr>
      </w:pPr>
    </w:p>
    <w:tbl>
      <w:tblPr>
        <w:tblW w:w="5000" w:type="pct"/>
        <w:tblLayout w:type="fixed"/>
        <w:tblCellMar>
          <w:left w:w="56" w:type="dxa"/>
          <w:right w:w="56" w:type="dxa"/>
        </w:tblCellMar>
        <w:tblLook w:val="00A0" w:firstRow="1" w:lastRow="0" w:firstColumn="1" w:lastColumn="0" w:noHBand="0" w:noVBand="0"/>
      </w:tblPr>
      <w:tblGrid>
        <w:gridCol w:w="2976"/>
        <w:gridCol w:w="1594"/>
        <w:gridCol w:w="1594"/>
        <w:gridCol w:w="1594"/>
        <w:gridCol w:w="1596"/>
      </w:tblGrid>
      <w:tr w:rsidR="00CF5930" w:rsidRPr="00095303" w14:paraId="5C7E4603" w14:textId="77777777" w:rsidTr="00EA22B8">
        <w:trPr>
          <w:trHeight w:val="204"/>
        </w:trPr>
        <w:tc>
          <w:tcPr>
            <w:tcW w:w="1591" w:type="pct"/>
            <w:vAlign w:val="bottom"/>
          </w:tcPr>
          <w:p w14:paraId="4C8705D3" w14:textId="77777777" w:rsidR="001B20E0" w:rsidRPr="001E7DB0" w:rsidRDefault="001B20E0" w:rsidP="001B20E0">
            <w:pPr>
              <w:pStyle w:val="TT"/>
              <w:jc w:val="right"/>
              <w:rPr>
                <w:rFonts w:asciiTheme="minorHAnsi" w:hAnsiTheme="minorHAnsi" w:cs="Arial"/>
                <w:sz w:val="22"/>
                <w:szCs w:val="22"/>
              </w:rPr>
            </w:pPr>
          </w:p>
        </w:tc>
        <w:tc>
          <w:tcPr>
            <w:tcW w:w="852" w:type="pct"/>
          </w:tcPr>
          <w:p w14:paraId="72F74764" w14:textId="77777777" w:rsidR="001B20E0" w:rsidRPr="001E7DB0" w:rsidRDefault="001B20E0" w:rsidP="001B20E0">
            <w:pPr>
              <w:pStyle w:val="TH"/>
              <w:jc w:val="right"/>
              <w:rPr>
                <w:rFonts w:asciiTheme="minorHAnsi" w:hAnsiTheme="minorHAnsi" w:cs="Arial"/>
                <w:sz w:val="22"/>
                <w:szCs w:val="22"/>
              </w:rPr>
            </w:pPr>
          </w:p>
        </w:tc>
        <w:tc>
          <w:tcPr>
            <w:tcW w:w="852" w:type="pct"/>
          </w:tcPr>
          <w:p w14:paraId="137ABC12" w14:textId="77777777" w:rsidR="001B20E0" w:rsidRPr="001E7DB0" w:rsidRDefault="001B20E0" w:rsidP="001B20E0">
            <w:pPr>
              <w:pStyle w:val="TH"/>
              <w:jc w:val="right"/>
              <w:rPr>
                <w:rFonts w:asciiTheme="minorHAnsi" w:hAnsiTheme="minorHAnsi" w:cs="Arial"/>
                <w:sz w:val="22"/>
                <w:szCs w:val="22"/>
              </w:rPr>
            </w:pPr>
            <w:bookmarkStart w:id="1054" w:name="_Toc4060443"/>
            <w:r w:rsidRPr="001E7DB0">
              <w:rPr>
                <w:rFonts w:asciiTheme="minorHAnsi" w:hAnsiTheme="minorHAnsi" w:cs="Arial"/>
                <w:sz w:val="22"/>
                <w:szCs w:val="22"/>
              </w:rPr>
              <w:t>Group</w:t>
            </w:r>
            <w:bookmarkEnd w:id="1054"/>
          </w:p>
        </w:tc>
        <w:tc>
          <w:tcPr>
            <w:tcW w:w="852" w:type="pct"/>
          </w:tcPr>
          <w:p w14:paraId="668DB203" w14:textId="77777777" w:rsidR="001B20E0" w:rsidRPr="001E7DB0" w:rsidRDefault="001B20E0" w:rsidP="001B20E0">
            <w:pPr>
              <w:pStyle w:val="TH"/>
              <w:jc w:val="right"/>
              <w:rPr>
                <w:rFonts w:asciiTheme="minorHAnsi" w:hAnsiTheme="minorHAnsi" w:cs="Arial"/>
                <w:sz w:val="22"/>
                <w:szCs w:val="22"/>
              </w:rPr>
            </w:pPr>
          </w:p>
        </w:tc>
        <w:tc>
          <w:tcPr>
            <w:tcW w:w="853" w:type="pct"/>
          </w:tcPr>
          <w:p w14:paraId="64F3151F" w14:textId="77777777" w:rsidR="001B20E0" w:rsidRPr="001E7DB0" w:rsidRDefault="001B20E0" w:rsidP="001B20E0">
            <w:pPr>
              <w:pStyle w:val="TH"/>
              <w:jc w:val="right"/>
              <w:rPr>
                <w:rFonts w:asciiTheme="minorHAnsi" w:hAnsiTheme="minorHAnsi" w:cs="Arial"/>
                <w:sz w:val="22"/>
                <w:szCs w:val="22"/>
              </w:rPr>
            </w:pPr>
            <w:bookmarkStart w:id="1055" w:name="_Toc4060444"/>
            <w:r w:rsidRPr="001E7DB0">
              <w:rPr>
                <w:rFonts w:asciiTheme="minorHAnsi" w:hAnsiTheme="minorHAnsi" w:cs="Arial"/>
                <w:sz w:val="22"/>
                <w:szCs w:val="22"/>
              </w:rPr>
              <w:t>Bank</w:t>
            </w:r>
            <w:bookmarkEnd w:id="1055"/>
          </w:p>
        </w:tc>
      </w:tr>
      <w:tr w:rsidR="00E16DB5" w:rsidRPr="00095303" w14:paraId="4C51D32F" w14:textId="77777777" w:rsidTr="00EA22B8">
        <w:trPr>
          <w:trHeight w:val="179"/>
        </w:trPr>
        <w:tc>
          <w:tcPr>
            <w:tcW w:w="1591" w:type="pct"/>
            <w:vAlign w:val="bottom"/>
          </w:tcPr>
          <w:p w14:paraId="7350D5AD" w14:textId="77777777" w:rsidR="00E16DB5" w:rsidRPr="001E7DB0" w:rsidRDefault="00E16DB5" w:rsidP="00E16DB5">
            <w:pPr>
              <w:pStyle w:val="TT"/>
              <w:jc w:val="right"/>
              <w:rPr>
                <w:rFonts w:asciiTheme="minorHAnsi" w:hAnsiTheme="minorHAnsi" w:cs="Arial"/>
                <w:sz w:val="22"/>
                <w:szCs w:val="22"/>
              </w:rPr>
            </w:pPr>
          </w:p>
        </w:tc>
        <w:tc>
          <w:tcPr>
            <w:tcW w:w="852" w:type="pct"/>
          </w:tcPr>
          <w:p w14:paraId="7F223FF6" w14:textId="484E3CA4" w:rsidR="00E16DB5" w:rsidRPr="001E7DB0" w:rsidRDefault="00E16DB5" w:rsidP="00E16DB5">
            <w:pPr>
              <w:pStyle w:val="TH"/>
              <w:jc w:val="right"/>
              <w:rPr>
                <w:rFonts w:asciiTheme="minorHAnsi" w:hAnsiTheme="minorHAnsi" w:cs="Arial"/>
                <w:sz w:val="22"/>
                <w:szCs w:val="22"/>
              </w:rPr>
            </w:pPr>
            <w:bookmarkStart w:id="1056" w:name="_Toc4060445"/>
            <w:r>
              <w:rPr>
                <w:rFonts w:asciiTheme="minorHAnsi" w:hAnsiTheme="minorHAnsi" w:cs="Arial"/>
                <w:sz w:val="22"/>
                <w:szCs w:val="22"/>
              </w:rPr>
              <w:t xml:space="preserve">31 December </w:t>
            </w:r>
            <w:r w:rsidRPr="001E7DB0">
              <w:rPr>
                <w:rFonts w:asciiTheme="minorHAnsi" w:hAnsiTheme="minorHAnsi" w:cs="Arial"/>
                <w:sz w:val="22"/>
                <w:szCs w:val="22"/>
              </w:rPr>
              <w:t>20</w:t>
            </w:r>
            <w:r w:rsidR="00BE50C4">
              <w:rPr>
                <w:rFonts w:asciiTheme="minorHAnsi" w:hAnsiTheme="minorHAnsi" w:cs="Arial"/>
                <w:sz w:val="22"/>
                <w:szCs w:val="22"/>
              </w:rPr>
              <w:t>2</w:t>
            </w:r>
            <w:r w:rsidR="00665317">
              <w:rPr>
                <w:rFonts w:asciiTheme="minorHAnsi" w:hAnsiTheme="minorHAnsi" w:cs="Arial"/>
                <w:sz w:val="22"/>
                <w:szCs w:val="22"/>
              </w:rPr>
              <w:t>1</w:t>
            </w:r>
            <w:bookmarkEnd w:id="1056"/>
          </w:p>
        </w:tc>
        <w:tc>
          <w:tcPr>
            <w:tcW w:w="852" w:type="pct"/>
          </w:tcPr>
          <w:p w14:paraId="5FFCB2C8" w14:textId="4FF69F1A" w:rsidR="00E16DB5" w:rsidRPr="001E7DB0" w:rsidRDefault="00E16DB5" w:rsidP="00E16DB5">
            <w:pPr>
              <w:pStyle w:val="TH"/>
              <w:jc w:val="right"/>
              <w:rPr>
                <w:rFonts w:asciiTheme="minorHAnsi" w:hAnsiTheme="minorHAnsi" w:cs="Arial"/>
                <w:sz w:val="22"/>
                <w:szCs w:val="22"/>
              </w:rPr>
            </w:pPr>
            <w:bookmarkStart w:id="1057" w:name="_Toc4060446"/>
            <w:r>
              <w:rPr>
                <w:rFonts w:asciiTheme="minorHAnsi" w:hAnsiTheme="minorHAnsi" w:cs="Arial"/>
                <w:sz w:val="22"/>
                <w:szCs w:val="22"/>
              </w:rPr>
              <w:t>31 December</w:t>
            </w:r>
            <w:r w:rsidRPr="001E7DB0">
              <w:rPr>
                <w:rFonts w:asciiTheme="minorHAnsi" w:hAnsiTheme="minorHAnsi" w:cs="Arial"/>
                <w:sz w:val="22"/>
                <w:szCs w:val="22"/>
              </w:rPr>
              <w:t xml:space="preserve"> </w:t>
            </w:r>
            <w:bookmarkEnd w:id="1057"/>
            <w:r w:rsidR="0019636A" w:rsidRPr="001E7DB0">
              <w:rPr>
                <w:rFonts w:asciiTheme="minorHAnsi" w:hAnsiTheme="minorHAnsi" w:cs="Arial"/>
                <w:sz w:val="22"/>
                <w:szCs w:val="22"/>
              </w:rPr>
              <w:t>20</w:t>
            </w:r>
            <w:r w:rsidR="00665317">
              <w:rPr>
                <w:rFonts w:asciiTheme="minorHAnsi" w:hAnsiTheme="minorHAnsi" w:cs="Arial"/>
                <w:sz w:val="22"/>
                <w:szCs w:val="22"/>
              </w:rPr>
              <w:t>20</w:t>
            </w:r>
          </w:p>
        </w:tc>
        <w:tc>
          <w:tcPr>
            <w:tcW w:w="852" w:type="pct"/>
          </w:tcPr>
          <w:p w14:paraId="7C638A94" w14:textId="4342874E" w:rsidR="00E16DB5" w:rsidRPr="001E7DB0" w:rsidRDefault="00E16DB5" w:rsidP="00E16DB5">
            <w:pPr>
              <w:pStyle w:val="TH"/>
              <w:jc w:val="right"/>
              <w:rPr>
                <w:rFonts w:asciiTheme="minorHAnsi" w:hAnsiTheme="minorHAnsi" w:cs="Arial"/>
                <w:sz w:val="22"/>
                <w:szCs w:val="22"/>
              </w:rPr>
            </w:pPr>
            <w:bookmarkStart w:id="1058" w:name="_Toc4060447"/>
            <w:r>
              <w:rPr>
                <w:rFonts w:asciiTheme="minorHAnsi" w:hAnsiTheme="minorHAnsi" w:cs="Arial"/>
                <w:sz w:val="22"/>
                <w:szCs w:val="22"/>
              </w:rPr>
              <w:t>31 December</w:t>
            </w:r>
            <w:r w:rsidRPr="001E7DB0">
              <w:rPr>
                <w:rFonts w:asciiTheme="minorHAnsi" w:hAnsiTheme="minorHAnsi" w:cs="Arial"/>
                <w:sz w:val="22"/>
                <w:szCs w:val="22"/>
              </w:rPr>
              <w:t xml:space="preserve"> 20</w:t>
            </w:r>
            <w:r w:rsidR="00BE50C4">
              <w:rPr>
                <w:rFonts w:asciiTheme="minorHAnsi" w:hAnsiTheme="minorHAnsi" w:cs="Arial"/>
                <w:sz w:val="22"/>
                <w:szCs w:val="22"/>
              </w:rPr>
              <w:t>2</w:t>
            </w:r>
            <w:r w:rsidR="00665317">
              <w:rPr>
                <w:rFonts w:asciiTheme="minorHAnsi" w:hAnsiTheme="minorHAnsi" w:cs="Arial"/>
                <w:sz w:val="22"/>
                <w:szCs w:val="22"/>
              </w:rPr>
              <w:t>1</w:t>
            </w:r>
            <w:bookmarkEnd w:id="1058"/>
          </w:p>
        </w:tc>
        <w:tc>
          <w:tcPr>
            <w:tcW w:w="853" w:type="pct"/>
          </w:tcPr>
          <w:p w14:paraId="11C84D80" w14:textId="60C0DE38" w:rsidR="00E16DB5" w:rsidRPr="001E7DB0" w:rsidRDefault="00E16DB5" w:rsidP="00E16DB5">
            <w:pPr>
              <w:pStyle w:val="TH"/>
              <w:jc w:val="right"/>
              <w:rPr>
                <w:rFonts w:asciiTheme="minorHAnsi" w:hAnsiTheme="minorHAnsi" w:cs="Arial"/>
                <w:sz w:val="22"/>
                <w:szCs w:val="22"/>
              </w:rPr>
            </w:pPr>
            <w:bookmarkStart w:id="1059" w:name="_Toc4060448"/>
            <w:r>
              <w:rPr>
                <w:rFonts w:asciiTheme="minorHAnsi" w:hAnsiTheme="minorHAnsi" w:cs="Arial"/>
                <w:sz w:val="22"/>
                <w:szCs w:val="22"/>
              </w:rPr>
              <w:t>31 December</w:t>
            </w:r>
            <w:r w:rsidRPr="001E7DB0">
              <w:rPr>
                <w:rFonts w:asciiTheme="minorHAnsi" w:hAnsiTheme="minorHAnsi" w:cs="Arial"/>
                <w:sz w:val="22"/>
                <w:szCs w:val="22"/>
              </w:rPr>
              <w:t xml:space="preserve"> 20</w:t>
            </w:r>
            <w:r w:rsidR="00665317">
              <w:rPr>
                <w:rFonts w:asciiTheme="minorHAnsi" w:hAnsiTheme="minorHAnsi" w:cs="Arial"/>
                <w:sz w:val="22"/>
                <w:szCs w:val="22"/>
              </w:rPr>
              <w:t>20</w:t>
            </w:r>
            <w:bookmarkEnd w:id="1059"/>
          </w:p>
        </w:tc>
      </w:tr>
      <w:tr w:rsidR="00CF5930" w:rsidRPr="00095303" w14:paraId="207CCAE0" w14:textId="77777777" w:rsidTr="00EA22B8">
        <w:tc>
          <w:tcPr>
            <w:tcW w:w="1591" w:type="pct"/>
            <w:vAlign w:val="bottom"/>
          </w:tcPr>
          <w:p w14:paraId="7A1F87F0" w14:textId="77777777" w:rsidR="00011206" w:rsidRPr="001E7DB0" w:rsidRDefault="00011206" w:rsidP="00011206">
            <w:pPr>
              <w:pStyle w:val="TT"/>
              <w:rPr>
                <w:rFonts w:asciiTheme="minorHAnsi" w:hAnsiTheme="minorHAnsi" w:cs="Arial"/>
                <w:sz w:val="22"/>
                <w:szCs w:val="22"/>
              </w:rPr>
            </w:pPr>
          </w:p>
        </w:tc>
        <w:tc>
          <w:tcPr>
            <w:tcW w:w="852" w:type="pct"/>
          </w:tcPr>
          <w:p w14:paraId="26AF0889" w14:textId="77777777" w:rsidR="00011206" w:rsidRPr="001E7DB0" w:rsidRDefault="00011206" w:rsidP="00011206">
            <w:pPr>
              <w:pStyle w:val="TT"/>
              <w:jc w:val="right"/>
              <w:rPr>
                <w:rFonts w:asciiTheme="minorHAnsi" w:hAnsiTheme="minorHAnsi" w:cs="Arial"/>
                <w:b/>
                <w:bCs/>
                <w:sz w:val="22"/>
                <w:szCs w:val="22"/>
              </w:rPr>
            </w:pPr>
            <w:bookmarkStart w:id="1060" w:name="_Toc4060449"/>
            <w:r w:rsidRPr="001E7DB0">
              <w:rPr>
                <w:rFonts w:asciiTheme="minorHAnsi" w:hAnsiTheme="minorHAnsi" w:cs="Arial"/>
                <w:b/>
                <w:bCs/>
                <w:sz w:val="22"/>
                <w:szCs w:val="22"/>
              </w:rPr>
              <w:t>HRK '000</w:t>
            </w:r>
            <w:bookmarkEnd w:id="1060"/>
            <w:r w:rsidRPr="001E7DB0">
              <w:rPr>
                <w:rFonts w:asciiTheme="minorHAnsi" w:hAnsiTheme="minorHAnsi" w:cs="Arial"/>
                <w:b/>
                <w:bCs/>
                <w:sz w:val="22"/>
                <w:szCs w:val="22"/>
              </w:rPr>
              <w:t xml:space="preserve"> </w:t>
            </w:r>
          </w:p>
        </w:tc>
        <w:tc>
          <w:tcPr>
            <w:tcW w:w="852" w:type="pct"/>
          </w:tcPr>
          <w:p w14:paraId="23E73D79" w14:textId="77777777" w:rsidR="00011206" w:rsidRPr="001E7DB0" w:rsidRDefault="00011206" w:rsidP="00011206">
            <w:pPr>
              <w:pStyle w:val="TT"/>
              <w:jc w:val="right"/>
              <w:rPr>
                <w:rFonts w:asciiTheme="minorHAnsi" w:hAnsiTheme="minorHAnsi" w:cs="Arial"/>
                <w:b/>
                <w:bCs/>
                <w:sz w:val="22"/>
                <w:szCs w:val="22"/>
              </w:rPr>
            </w:pPr>
            <w:bookmarkStart w:id="1061" w:name="_Toc4060450"/>
            <w:r w:rsidRPr="001E7DB0">
              <w:rPr>
                <w:rFonts w:asciiTheme="minorHAnsi" w:hAnsiTheme="minorHAnsi" w:cs="Arial"/>
                <w:b/>
                <w:bCs/>
                <w:sz w:val="22"/>
                <w:szCs w:val="22"/>
              </w:rPr>
              <w:t>HRK '000</w:t>
            </w:r>
            <w:bookmarkEnd w:id="1061"/>
            <w:r w:rsidRPr="001E7DB0">
              <w:rPr>
                <w:rFonts w:asciiTheme="minorHAnsi" w:hAnsiTheme="minorHAnsi" w:cs="Arial"/>
                <w:b/>
                <w:bCs/>
                <w:sz w:val="22"/>
                <w:szCs w:val="22"/>
              </w:rPr>
              <w:t xml:space="preserve"> </w:t>
            </w:r>
          </w:p>
        </w:tc>
        <w:tc>
          <w:tcPr>
            <w:tcW w:w="852" w:type="pct"/>
          </w:tcPr>
          <w:p w14:paraId="792E0C4B" w14:textId="77777777" w:rsidR="00011206" w:rsidRPr="001E7DB0" w:rsidRDefault="00011206" w:rsidP="00011206">
            <w:pPr>
              <w:pStyle w:val="TT"/>
              <w:jc w:val="right"/>
              <w:rPr>
                <w:rFonts w:asciiTheme="minorHAnsi" w:hAnsiTheme="minorHAnsi" w:cs="Arial"/>
                <w:b/>
                <w:bCs/>
                <w:sz w:val="22"/>
                <w:szCs w:val="22"/>
              </w:rPr>
            </w:pPr>
            <w:bookmarkStart w:id="1062" w:name="_Toc4060451"/>
            <w:r w:rsidRPr="001E7DB0">
              <w:rPr>
                <w:rFonts w:asciiTheme="minorHAnsi" w:hAnsiTheme="minorHAnsi" w:cs="Arial"/>
                <w:b/>
                <w:bCs/>
                <w:sz w:val="22"/>
                <w:szCs w:val="22"/>
              </w:rPr>
              <w:t>HRK '000</w:t>
            </w:r>
            <w:bookmarkEnd w:id="1062"/>
          </w:p>
        </w:tc>
        <w:tc>
          <w:tcPr>
            <w:tcW w:w="853" w:type="pct"/>
          </w:tcPr>
          <w:p w14:paraId="769A8211" w14:textId="77777777" w:rsidR="00011206" w:rsidRPr="001E7DB0" w:rsidRDefault="00011206" w:rsidP="00011206">
            <w:pPr>
              <w:pStyle w:val="TT"/>
              <w:jc w:val="right"/>
              <w:rPr>
                <w:rFonts w:asciiTheme="minorHAnsi" w:hAnsiTheme="minorHAnsi" w:cs="Arial"/>
                <w:b/>
                <w:bCs/>
                <w:sz w:val="22"/>
                <w:szCs w:val="22"/>
              </w:rPr>
            </w:pPr>
            <w:bookmarkStart w:id="1063" w:name="_Toc4060452"/>
            <w:r w:rsidRPr="001E7DB0">
              <w:rPr>
                <w:rFonts w:asciiTheme="minorHAnsi" w:hAnsiTheme="minorHAnsi" w:cs="Arial"/>
                <w:b/>
                <w:bCs/>
                <w:sz w:val="22"/>
                <w:szCs w:val="22"/>
              </w:rPr>
              <w:t>HRK '000</w:t>
            </w:r>
            <w:bookmarkEnd w:id="1063"/>
          </w:p>
        </w:tc>
      </w:tr>
      <w:tr w:rsidR="00CF5930" w:rsidRPr="00095303" w14:paraId="3D72245F" w14:textId="77777777" w:rsidTr="00EA22B8">
        <w:trPr>
          <w:trHeight w:val="186"/>
        </w:trPr>
        <w:tc>
          <w:tcPr>
            <w:tcW w:w="1591" w:type="pct"/>
            <w:vAlign w:val="bottom"/>
          </w:tcPr>
          <w:p w14:paraId="6E7FC139" w14:textId="77777777" w:rsidR="00011206" w:rsidRPr="001E7DB0" w:rsidRDefault="00011206" w:rsidP="00011206">
            <w:pPr>
              <w:pStyle w:val="TT"/>
              <w:spacing w:line="120" w:lineRule="exact"/>
              <w:rPr>
                <w:rFonts w:asciiTheme="minorHAnsi" w:hAnsiTheme="minorHAnsi" w:cs="Arial"/>
                <w:b/>
                <w:sz w:val="22"/>
                <w:szCs w:val="22"/>
              </w:rPr>
            </w:pPr>
          </w:p>
        </w:tc>
        <w:tc>
          <w:tcPr>
            <w:tcW w:w="852" w:type="pct"/>
          </w:tcPr>
          <w:p w14:paraId="36249D5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tcPr>
          <w:p w14:paraId="35B519B4"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vAlign w:val="bottom"/>
          </w:tcPr>
          <w:p w14:paraId="7FA7D4F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3" w:type="pct"/>
            <w:vAlign w:val="bottom"/>
          </w:tcPr>
          <w:p w14:paraId="64A23257" w14:textId="77777777" w:rsidR="00011206" w:rsidRPr="001E7DB0" w:rsidRDefault="00011206" w:rsidP="00011206">
            <w:pPr>
              <w:pStyle w:val="TT"/>
              <w:spacing w:line="120" w:lineRule="exact"/>
              <w:jc w:val="right"/>
              <w:rPr>
                <w:rFonts w:asciiTheme="minorHAnsi" w:hAnsiTheme="minorHAnsi" w:cs="Arial"/>
                <w:bCs/>
                <w:sz w:val="22"/>
                <w:szCs w:val="22"/>
              </w:rPr>
            </w:pPr>
          </w:p>
        </w:tc>
      </w:tr>
      <w:tr w:rsidR="00665317" w:rsidRPr="00095303" w14:paraId="49EABEA5" w14:textId="77777777" w:rsidTr="000239F2">
        <w:tc>
          <w:tcPr>
            <w:tcW w:w="1591" w:type="pct"/>
            <w:vAlign w:val="bottom"/>
          </w:tcPr>
          <w:p w14:paraId="5EEA3883" w14:textId="2E51FDD5" w:rsidR="00665317" w:rsidRPr="001E7DB0" w:rsidRDefault="00665317" w:rsidP="00665317">
            <w:pPr>
              <w:pStyle w:val="TT"/>
              <w:rPr>
                <w:rFonts w:asciiTheme="minorHAnsi" w:hAnsiTheme="minorHAnsi" w:cs="Arial"/>
                <w:sz w:val="22"/>
                <w:szCs w:val="22"/>
              </w:rPr>
            </w:pPr>
            <w:bookmarkStart w:id="1064" w:name="_Toc4060453"/>
            <w:r w:rsidRPr="001E7DB0">
              <w:rPr>
                <w:rFonts w:asciiTheme="minorHAnsi" w:hAnsiTheme="minorHAnsi" w:cs="Arial"/>
                <w:sz w:val="22"/>
                <w:szCs w:val="22"/>
              </w:rPr>
              <w:t>The Republic of Croatia</w:t>
            </w:r>
            <w:bookmarkEnd w:id="1064"/>
          </w:p>
        </w:tc>
        <w:tc>
          <w:tcPr>
            <w:tcW w:w="852" w:type="pct"/>
            <w:vAlign w:val="bottom"/>
          </w:tcPr>
          <w:p w14:paraId="5A86D7EC" w14:textId="7A223549" w:rsidR="00665317" w:rsidRPr="001E7DB0" w:rsidRDefault="00665317" w:rsidP="00665317">
            <w:pPr>
              <w:pStyle w:val="TT"/>
              <w:jc w:val="right"/>
              <w:rPr>
                <w:rFonts w:asciiTheme="minorHAnsi" w:hAnsiTheme="minorHAnsi" w:cs="Arial"/>
                <w:bCs/>
                <w:sz w:val="22"/>
                <w:szCs w:val="22"/>
                <w:lang w:val="hr-HR"/>
              </w:rPr>
            </w:pPr>
            <w:r>
              <w:rPr>
                <w:rFonts w:asciiTheme="minorHAnsi" w:hAnsiTheme="minorHAnsi"/>
                <w:color w:val="000000" w:themeColor="text1"/>
                <w:sz w:val="22"/>
                <w:szCs w:val="22"/>
                <w:lang w:val="hr-HR"/>
              </w:rPr>
              <w:t>5,243,064</w:t>
            </w:r>
          </w:p>
        </w:tc>
        <w:tc>
          <w:tcPr>
            <w:tcW w:w="852" w:type="pct"/>
            <w:vAlign w:val="bottom"/>
          </w:tcPr>
          <w:p w14:paraId="02166CE1" w14:textId="246607B9" w:rsidR="00665317" w:rsidRPr="001E7DB0" w:rsidRDefault="00665317" w:rsidP="00665317">
            <w:pPr>
              <w:pStyle w:val="TT"/>
              <w:jc w:val="right"/>
              <w:rPr>
                <w:rFonts w:asciiTheme="minorHAnsi" w:hAnsiTheme="minorHAnsi" w:cs="Arial"/>
                <w:bCs/>
                <w:sz w:val="22"/>
                <w:szCs w:val="22"/>
                <w:lang w:val="hr-HR"/>
              </w:rPr>
            </w:pPr>
            <w:r w:rsidRPr="00542B6C">
              <w:rPr>
                <w:rFonts w:asciiTheme="minorHAnsi" w:hAnsiTheme="minorHAnsi"/>
                <w:color w:val="000000" w:themeColor="text1"/>
                <w:sz w:val="22"/>
                <w:szCs w:val="22"/>
                <w:lang w:val="hr-HR"/>
              </w:rPr>
              <w:t>5</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150</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786</w:t>
            </w:r>
          </w:p>
        </w:tc>
        <w:tc>
          <w:tcPr>
            <w:tcW w:w="852" w:type="pct"/>
            <w:vAlign w:val="bottom"/>
          </w:tcPr>
          <w:p w14:paraId="315B95AF" w14:textId="44065D6C" w:rsidR="00665317" w:rsidRPr="001E7DB0" w:rsidRDefault="00665317" w:rsidP="00665317">
            <w:pPr>
              <w:pStyle w:val="TT"/>
              <w:jc w:val="right"/>
              <w:rPr>
                <w:rFonts w:asciiTheme="minorHAnsi" w:hAnsiTheme="minorHAnsi" w:cs="Arial"/>
                <w:bCs/>
                <w:sz w:val="22"/>
                <w:szCs w:val="22"/>
                <w:lang w:val="hr-HR"/>
              </w:rPr>
            </w:pPr>
            <w:r>
              <w:rPr>
                <w:rFonts w:asciiTheme="minorHAnsi" w:hAnsiTheme="minorHAnsi" w:cs="Arial"/>
                <w:bCs/>
                <w:color w:val="000000" w:themeColor="text1"/>
                <w:sz w:val="22"/>
                <w:szCs w:val="22"/>
                <w:lang w:val="hr-HR"/>
              </w:rPr>
              <w:t>5,242,142</w:t>
            </w:r>
          </w:p>
        </w:tc>
        <w:tc>
          <w:tcPr>
            <w:tcW w:w="853" w:type="pct"/>
            <w:shd w:val="clear" w:color="auto" w:fill="auto"/>
            <w:vAlign w:val="bottom"/>
          </w:tcPr>
          <w:p w14:paraId="218A18EB" w14:textId="40203C9F" w:rsidR="00665317" w:rsidRPr="001E7DB0" w:rsidRDefault="00665317" w:rsidP="00665317">
            <w:pPr>
              <w:pStyle w:val="TT"/>
              <w:jc w:val="right"/>
              <w:rPr>
                <w:rFonts w:asciiTheme="minorHAnsi" w:hAnsiTheme="minorHAnsi" w:cs="Arial"/>
                <w:bCs/>
                <w:sz w:val="22"/>
                <w:szCs w:val="22"/>
                <w:lang w:val="hr-HR"/>
              </w:rPr>
            </w:pPr>
            <w:r w:rsidRPr="00542B6C">
              <w:rPr>
                <w:rFonts w:asciiTheme="minorHAnsi" w:hAnsiTheme="minorHAnsi" w:cs="Arial"/>
                <w:bCs/>
                <w:color w:val="000000" w:themeColor="text1"/>
                <w:sz w:val="22"/>
                <w:szCs w:val="22"/>
                <w:lang w:val="hr-HR"/>
              </w:rPr>
              <w:t>5</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148</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197</w:t>
            </w:r>
          </w:p>
        </w:tc>
      </w:tr>
      <w:tr w:rsidR="00665317" w:rsidRPr="00095303" w14:paraId="6DDCB8BD" w14:textId="77777777" w:rsidTr="000239F2">
        <w:tc>
          <w:tcPr>
            <w:tcW w:w="1591" w:type="pct"/>
            <w:vAlign w:val="bottom"/>
          </w:tcPr>
          <w:p w14:paraId="4DA0A086" w14:textId="767AEB8F" w:rsidR="00665317" w:rsidRPr="001E7DB0" w:rsidRDefault="00665317" w:rsidP="00665317">
            <w:pPr>
              <w:pStyle w:val="TT"/>
              <w:rPr>
                <w:rFonts w:asciiTheme="minorHAnsi" w:hAnsiTheme="minorHAnsi" w:cs="Arial"/>
                <w:sz w:val="22"/>
                <w:szCs w:val="22"/>
              </w:rPr>
            </w:pPr>
            <w:bookmarkStart w:id="1065" w:name="_Toc4060458"/>
            <w:r w:rsidRPr="001E7DB0">
              <w:rPr>
                <w:rFonts w:asciiTheme="minorHAnsi" w:hAnsiTheme="minorHAnsi" w:cs="Arial"/>
                <w:sz w:val="22"/>
                <w:szCs w:val="22"/>
              </w:rPr>
              <w:t>State agencies</w:t>
            </w:r>
            <w:bookmarkEnd w:id="1065"/>
          </w:p>
        </w:tc>
        <w:tc>
          <w:tcPr>
            <w:tcW w:w="852" w:type="pct"/>
            <w:tcBorders>
              <w:bottom w:val="single" w:sz="8" w:space="0" w:color="auto"/>
            </w:tcBorders>
            <w:vAlign w:val="bottom"/>
          </w:tcPr>
          <w:p w14:paraId="263B13B1" w14:textId="44D2C817" w:rsidR="00665317" w:rsidRPr="001E7DB0" w:rsidRDefault="00665317" w:rsidP="00665317">
            <w:pPr>
              <w:pStyle w:val="TT"/>
              <w:jc w:val="right"/>
              <w:rPr>
                <w:rFonts w:asciiTheme="minorHAnsi" w:hAnsiTheme="minorHAnsi" w:cs="Arial"/>
                <w:bCs/>
                <w:sz w:val="22"/>
                <w:szCs w:val="22"/>
                <w:lang w:val="hr-HR"/>
              </w:rPr>
            </w:pPr>
            <w:r>
              <w:rPr>
                <w:rFonts w:asciiTheme="minorHAnsi" w:hAnsiTheme="minorHAnsi"/>
                <w:color w:val="000000" w:themeColor="text1"/>
                <w:sz w:val="22"/>
                <w:szCs w:val="22"/>
                <w:lang w:val="hr-HR"/>
              </w:rPr>
              <w:t>590,684</w:t>
            </w:r>
          </w:p>
        </w:tc>
        <w:tc>
          <w:tcPr>
            <w:tcW w:w="852" w:type="pct"/>
            <w:tcBorders>
              <w:bottom w:val="single" w:sz="8" w:space="0" w:color="auto"/>
            </w:tcBorders>
            <w:vAlign w:val="bottom"/>
          </w:tcPr>
          <w:p w14:paraId="436F2D11" w14:textId="201B1D2B" w:rsidR="00665317" w:rsidRPr="001E7DB0" w:rsidRDefault="00665317" w:rsidP="00665317">
            <w:pPr>
              <w:pStyle w:val="TT"/>
              <w:jc w:val="right"/>
              <w:rPr>
                <w:rFonts w:asciiTheme="minorHAnsi" w:hAnsiTheme="minorHAnsi" w:cs="Arial"/>
                <w:bCs/>
                <w:sz w:val="22"/>
                <w:szCs w:val="22"/>
                <w:lang w:val="hr-HR"/>
              </w:rPr>
            </w:pPr>
            <w:r w:rsidRPr="00542B6C">
              <w:rPr>
                <w:rFonts w:asciiTheme="minorHAnsi" w:hAnsiTheme="minorHAnsi"/>
                <w:color w:val="000000" w:themeColor="text1"/>
                <w:sz w:val="22"/>
                <w:szCs w:val="22"/>
                <w:lang w:val="hr-HR"/>
              </w:rPr>
              <w:t>608</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048</w:t>
            </w:r>
          </w:p>
        </w:tc>
        <w:tc>
          <w:tcPr>
            <w:tcW w:w="852" w:type="pct"/>
            <w:tcBorders>
              <w:bottom w:val="single" w:sz="8" w:space="0" w:color="auto"/>
            </w:tcBorders>
            <w:vAlign w:val="bottom"/>
          </w:tcPr>
          <w:p w14:paraId="1B20AEC2" w14:textId="733A2D9E" w:rsidR="00665317" w:rsidRPr="001E7DB0" w:rsidRDefault="00665317" w:rsidP="00665317">
            <w:pPr>
              <w:pStyle w:val="TT"/>
              <w:jc w:val="right"/>
              <w:rPr>
                <w:rFonts w:asciiTheme="minorHAnsi" w:hAnsiTheme="minorHAnsi" w:cs="Arial"/>
                <w:bCs/>
                <w:sz w:val="22"/>
                <w:szCs w:val="22"/>
                <w:lang w:val="hr-HR"/>
              </w:rPr>
            </w:pPr>
            <w:r>
              <w:rPr>
                <w:rFonts w:asciiTheme="minorHAnsi" w:hAnsiTheme="minorHAnsi" w:cs="Arial"/>
                <w:bCs/>
                <w:color w:val="000000" w:themeColor="text1"/>
                <w:sz w:val="22"/>
                <w:szCs w:val="22"/>
                <w:lang w:val="hr-HR"/>
              </w:rPr>
              <w:t>590,684</w:t>
            </w:r>
          </w:p>
        </w:tc>
        <w:tc>
          <w:tcPr>
            <w:tcW w:w="853" w:type="pct"/>
            <w:tcBorders>
              <w:bottom w:val="single" w:sz="8" w:space="0" w:color="000000"/>
            </w:tcBorders>
            <w:shd w:val="clear" w:color="auto" w:fill="auto"/>
            <w:vAlign w:val="bottom"/>
          </w:tcPr>
          <w:p w14:paraId="4FDD0A30" w14:textId="66670329" w:rsidR="00665317" w:rsidRPr="001E7DB0" w:rsidRDefault="00665317" w:rsidP="00665317">
            <w:pPr>
              <w:pStyle w:val="TT"/>
              <w:jc w:val="right"/>
              <w:rPr>
                <w:rFonts w:asciiTheme="minorHAnsi" w:hAnsiTheme="minorHAnsi" w:cs="Arial"/>
                <w:bCs/>
                <w:sz w:val="22"/>
                <w:szCs w:val="22"/>
                <w:lang w:val="hr-HR"/>
              </w:rPr>
            </w:pPr>
            <w:r w:rsidRPr="00542B6C">
              <w:rPr>
                <w:rFonts w:asciiTheme="minorHAnsi" w:hAnsiTheme="minorHAnsi" w:cs="Arial"/>
                <w:bCs/>
                <w:color w:val="000000" w:themeColor="text1"/>
                <w:sz w:val="22"/>
                <w:szCs w:val="22"/>
                <w:lang w:val="hr-HR"/>
              </w:rPr>
              <w:t>608</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048</w:t>
            </w:r>
          </w:p>
        </w:tc>
      </w:tr>
      <w:tr w:rsidR="00665317" w:rsidRPr="00095303" w14:paraId="63145EB8" w14:textId="77777777" w:rsidTr="007542E8">
        <w:tc>
          <w:tcPr>
            <w:tcW w:w="1591" w:type="pct"/>
            <w:vAlign w:val="bottom"/>
          </w:tcPr>
          <w:p w14:paraId="47A81AAE" w14:textId="033C35A0" w:rsidR="00665317" w:rsidRPr="001E7DB0" w:rsidRDefault="00665317" w:rsidP="00665317">
            <w:pPr>
              <w:pStyle w:val="TT"/>
              <w:rPr>
                <w:rFonts w:asciiTheme="minorHAnsi" w:hAnsiTheme="minorHAnsi" w:cs="Arial"/>
                <w:b/>
                <w:sz w:val="22"/>
                <w:szCs w:val="22"/>
              </w:rPr>
            </w:pPr>
            <w:bookmarkStart w:id="1066" w:name="_Toc4060463"/>
            <w:r w:rsidRPr="001E7DB0">
              <w:rPr>
                <w:rFonts w:asciiTheme="minorHAnsi" w:hAnsiTheme="minorHAnsi" w:cs="Arial"/>
                <w:b/>
                <w:sz w:val="22"/>
                <w:szCs w:val="22"/>
              </w:rPr>
              <w:t>Total</w:t>
            </w:r>
            <w:bookmarkEnd w:id="1066"/>
          </w:p>
        </w:tc>
        <w:tc>
          <w:tcPr>
            <w:tcW w:w="852" w:type="pct"/>
            <w:tcBorders>
              <w:top w:val="single" w:sz="8" w:space="0" w:color="auto"/>
              <w:bottom w:val="single" w:sz="12" w:space="0" w:color="auto"/>
            </w:tcBorders>
            <w:vAlign w:val="bottom"/>
          </w:tcPr>
          <w:p w14:paraId="17144DF8" w14:textId="74422306" w:rsidR="00665317" w:rsidRPr="001E7DB0" w:rsidRDefault="00665317" w:rsidP="00665317">
            <w:pPr>
              <w:pStyle w:val="T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5,833,748</w:t>
            </w:r>
          </w:p>
        </w:tc>
        <w:tc>
          <w:tcPr>
            <w:tcW w:w="852" w:type="pct"/>
            <w:tcBorders>
              <w:top w:val="single" w:sz="8" w:space="0" w:color="auto"/>
              <w:bottom w:val="single" w:sz="12" w:space="0" w:color="auto"/>
            </w:tcBorders>
            <w:vAlign w:val="bottom"/>
          </w:tcPr>
          <w:p w14:paraId="00FFE4E3" w14:textId="647E879D" w:rsidR="00665317" w:rsidRPr="001E7DB0" w:rsidRDefault="00665317" w:rsidP="00665317">
            <w:pPr>
              <w:pStyle w:val="TT"/>
              <w:jc w:val="right"/>
              <w:rPr>
                <w:rFonts w:asciiTheme="minorHAnsi" w:hAnsiTheme="minorHAnsi" w:cs="Arial"/>
                <w:b/>
                <w:bCs/>
                <w:sz w:val="22"/>
                <w:szCs w:val="22"/>
                <w:lang w:val="hr-HR"/>
              </w:rPr>
            </w:pPr>
            <w:r w:rsidRPr="00542B6C">
              <w:rPr>
                <w:rFonts w:asciiTheme="minorHAnsi" w:hAnsiTheme="minorHAnsi" w:cs="Arial"/>
                <w:b/>
                <w:bCs/>
                <w:color w:val="000000" w:themeColor="text1"/>
                <w:sz w:val="22"/>
                <w:szCs w:val="22"/>
                <w:lang w:val="hr-HR"/>
              </w:rPr>
              <w:t>5</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758</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834</w:t>
            </w:r>
          </w:p>
        </w:tc>
        <w:tc>
          <w:tcPr>
            <w:tcW w:w="852" w:type="pct"/>
            <w:tcBorders>
              <w:top w:val="single" w:sz="8" w:space="0" w:color="auto"/>
              <w:bottom w:val="single" w:sz="12" w:space="0" w:color="auto"/>
            </w:tcBorders>
            <w:vAlign w:val="bottom"/>
          </w:tcPr>
          <w:p w14:paraId="73FC7802" w14:textId="3DC10831" w:rsidR="00665317" w:rsidRPr="001E7DB0" w:rsidRDefault="00665317" w:rsidP="00665317">
            <w:pPr>
              <w:pStyle w:val="T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5,832,826</w:t>
            </w:r>
          </w:p>
        </w:tc>
        <w:tc>
          <w:tcPr>
            <w:tcW w:w="853" w:type="pct"/>
            <w:tcBorders>
              <w:top w:val="single" w:sz="8" w:space="0" w:color="auto"/>
              <w:bottom w:val="single" w:sz="12" w:space="0" w:color="auto"/>
            </w:tcBorders>
            <w:vAlign w:val="bottom"/>
          </w:tcPr>
          <w:p w14:paraId="3794D0A0" w14:textId="15DAFC07" w:rsidR="00665317" w:rsidRPr="001E7DB0" w:rsidRDefault="00665317" w:rsidP="00665317">
            <w:pPr>
              <w:pStyle w:val="TT"/>
              <w:jc w:val="right"/>
              <w:rPr>
                <w:rFonts w:asciiTheme="minorHAnsi" w:hAnsiTheme="minorHAnsi" w:cs="Arial"/>
                <w:b/>
                <w:bCs/>
                <w:sz w:val="22"/>
                <w:szCs w:val="22"/>
                <w:lang w:val="hr-HR"/>
              </w:rPr>
            </w:pPr>
            <w:r w:rsidRPr="00542B6C">
              <w:rPr>
                <w:rFonts w:asciiTheme="minorHAnsi" w:hAnsiTheme="minorHAnsi" w:cs="Arial"/>
                <w:b/>
                <w:bCs/>
                <w:color w:val="000000" w:themeColor="text1"/>
                <w:sz w:val="22"/>
                <w:szCs w:val="22"/>
                <w:lang w:val="hr-HR"/>
              </w:rPr>
              <w:t>5</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756</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245</w:t>
            </w:r>
          </w:p>
        </w:tc>
      </w:tr>
    </w:tbl>
    <w:p w14:paraId="1F829575" w14:textId="77777777" w:rsidR="00095303" w:rsidRDefault="00095303" w:rsidP="001E7DB0">
      <w:pPr>
        <w:tabs>
          <w:tab w:val="left" w:pos="1080"/>
        </w:tabs>
        <w:jc w:val="both"/>
        <w:rPr>
          <w:rFonts w:asciiTheme="minorHAnsi" w:hAnsiTheme="minorHAnsi" w:cs="Arial"/>
          <w:sz w:val="22"/>
          <w:szCs w:val="22"/>
          <w:lang w:val="en-GB"/>
        </w:rPr>
      </w:pPr>
    </w:p>
    <w:p w14:paraId="6FAC7075" w14:textId="77777777" w:rsidR="00C20EDD" w:rsidRDefault="001B20E0" w:rsidP="001E7DB0">
      <w:pPr>
        <w:tabs>
          <w:tab w:val="left" w:pos="1080"/>
        </w:tabs>
        <w:jc w:val="both"/>
        <w:rPr>
          <w:rFonts w:asciiTheme="minorHAnsi" w:hAnsiTheme="minorHAnsi" w:cs="Arial"/>
          <w:sz w:val="22"/>
          <w:szCs w:val="22"/>
          <w:lang w:val="en-GB"/>
        </w:rPr>
      </w:pPr>
      <w:r w:rsidRPr="001E7DB0">
        <w:rPr>
          <w:rFonts w:asciiTheme="minorHAnsi" w:hAnsiTheme="minorHAnsi" w:cs="Arial"/>
          <w:sz w:val="22"/>
          <w:szCs w:val="22"/>
          <w:lang w:val="en-GB"/>
        </w:rPr>
        <w:t>Collateral received relates to first-class collateral instruments received as security for HBOR’s placements comprising the Republic of Croatia guarantees, HAMAG</w:t>
      </w:r>
      <w:r w:rsidR="00D65321" w:rsidRPr="001E7DB0">
        <w:rPr>
          <w:rFonts w:asciiTheme="minorHAnsi" w:hAnsiTheme="minorHAnsi" w:cs="Arial"/>
          <w:sz w:val="22"/>
          <w:szCs w:val="22"/>
          <w:lang w:val="en-GB"/>
        </w:rPr>
        <w:t xml:space="preserve">-BICRO </w:t>
      </w:r>
      <w:r w:rsidRPr="001E7DB0">
        <w:rPr>
          <w:rFonts w:asciiTheme="minorHAnsi" w:hAnsiTheme="minorHAnsi" w:cs="Arial"/>
          <w:sz w:val="22"/>
          <w:szCs w:val="22"/>
          <w:lang w:val="en-GB"/>
        </w:rPr>
        <w:t>guarantees, insurance policies of export transactions against political and/or commercial risks and statutory guarantees in cases when the Republic of Croatia or other state executive body guarantees the liabilities of certain borrowers pursuant to provisions of certain laws.</w:t>
      </w:r>
      <w:r w:rsidR="00B20266" w:rsidRPr="001E7DB0">
        <w:rPr>
          <w:rFonts w:asciiTheme="minorHAnsi" w:hAnsiTheme="minorHAnsi" w:cs="Arial"/>
          <w:sz w:val="22"/>
          <w:szCs w:val="22"/>
          <w:lang w:val="en-GB"/>
        </w:rPr>
        <w:t xml:space="preserve"> </w:t>
      </w:r>
    </w:p>
    <w:p w14:paraId="4563393B" w14:textId="77777777" w:rsidR="00C20EDD" w:rsidRDefault="00C20EDD" w:rsidP="001E7DB0">
      <w:pPr>
        <w:tabs>
          <w:tab w:val="left" w:pos="1080"/>
        </w:tabs>
        <w:jc w:val="both"/>
        <w:rPr>
          <w:rFonts w:asciiTheme="minorHAnsi" w:hAnsiTheme="minorHAnsi" w:cs="Arial"/>
          <w:sz w:val="22"/>
          <w:szCs w:val="22"/>
          <w:lang w:val="en-GB"/>
        </w:rPr>
      </w:pPr>
    </w:p>
    <w:p w14:paraId="0A9768AD" w14:textId="6F5A9E86" w:rsidR="001B20E0" w:rsidRDefault="00806435" w:rsidP="001E7DB0">
      <w:pPr>
        <w:tabs>
          <w:tab w:val="left" w:pos="1080"/>
        </w:tabs>
        <w:jc w:val="both"/>
        <w:rPr>
          <w:rStyle w:val="CommentReference"/>
          <w:rFonts w:asciiTheme="minorHAnsi" w:hAnsiTheme="minorHAnsi" w:cs="Arial"/>
          <w:bCs/>
          <w:sz w:val="22"/>
          <w:szCs w:val="22"/>
          <w:lang w:val="en-GB"/>
        </w:rPr>
      </w:pPr>
      <w:r w:rsidRPr="00806435">
        <w:rPr>
          <w:rFonts w:asciiTheme="minorHAnsi" w:hAnsiTheme="minorHAnsi" w:cs="Arial"/>
          <w:sz w:val="22"/>
          <w:szCs w:val="22"/>
          <w:lang w:val="en-GB"/>
        </w:rPr>
        <w:t>Pursuant to the Quota Reinsurance Contract between HBOR, in the name and for the account of the Republic of Croatia, and HKO d.d., reinsurance is carried out, i.e. cover is provided for a proportional part (quota reinsurance) of political and commercial risks under export loans and receivables arising from the export of goods and services. The Reinsurer covers all non-marketable (non-market) risks assumed by the Insurer, i.e. Croatian Credit Insurance, joint stock insurance company, in the range from 15% to 90% of the insured amount.</w:t>
      </w:r>
    </w:p>
    <w:p w14:paraId="6D9758F6" w14:textId="77777777" w:rsidR="00095303" w:rsidRPr="001E7DB0" w:rsidRDefault="00095303" w:rsidP="001E7DB0">
      <w:pPr>
        <w:tabs>
          <w:tab w:val="left" w:pos="1080"/>
        </w:tabs>
        <w:jc w:val="both"/>
        <w:rPr>
          <w:rStyle w:val="CommentReference"/>
          <w:rFonts w:asciiTheme="minorHAnsi" w:hAnsiTheme="minorHAnsi" w:cs="Arial"/>
          <w:bCs/>
          <w:sz w:val="22"/>
          <w:szCs w:val="22"/>
          <w:lang w:val="en-GB"/>
        </w:rPr>
      </w:pPr>
    </w:p>
    <w:p w14:paraId="623CC456" w14:textId="77777777" w:rsidR="001B20E0" w:rsidRDefault="001B20E0" w:rsidP="001E7DB0">
      <w:pPr>
        <w:tabs>
          <w:tab w:val="left" w:pos="426"/>
          <w:tab w:val="left" w:pos="1134"/>
        </w:tabs>
        <w:rPr>
          <w:rFonts w:asciiTheme="minorHAnsi" w:hAnsiTheme="minorHAnsi" w:cs="Arial"/>
          <w:sz w:val="22"/>
          <w:szCs w:val="22"/>
          <w:lang w:val="en-GB"/>
        </w:rPr>
      </w:pPr>
      <w:r w:rsidRPr="001E7DB0">
        <w:rPr>
          <w:rFonts w:asciiTheme="minorHAnsi" w:hAnsiTheme="minorHAnsi" w:cs="Arial"/>
          <w:sz w:val="22"/>
          <w:szCs w:val="22"/>
          <w:lang w:val="en-GB"/>
        </w:rPr>
        <w:t>c)</w:t>
      </w:r>
      <w:r w:rsidR="00874B7D" w:rsidRPr="001E7DB0">
        <w:rPr>
          <w:rFonts w:asciiTheme="minorHAnsi" w:hAnsiTheme="minorHAnsi" w:cs="Arial"/>
          <w:sz w:val="22"/>
          <w:szCs w:val="22"/>
          <w:lang w:val="en-GB"/>
        </w:rPr>
        <w:tab/>
      </w:r>
      <w:r w:rsidRPr="001E7DB0">
        <w:rPr>
          <w:rFonts w:asciiTheme="minorHAnsi" w:hAnsiTheme="minorHAnsi" w:cs="Arial"/>
          <w:sz w:val="22"/>
          <w:szCs w:val="22"/>
          <w:lang w:val="en-GB"/>
        </w:rPr>
        <w:t xml:space="preserve">Salaries of key management personnel </w:t>
      </w:r>
    </w:p>
    <w:p w14:paraId="5044F188" w14:textId="77777777" w:rsidR="00095303" w:rsidRPr="001E7DB0" w:rsidRDefault="00095303" w:rsidP="001E7DB0">
      <w:pPr>
        <w:tabs>
          <w:tab w:val="left" w:pos="426"/>
          <w:tab w:val="left" w:pos="1134"/>
        </w:tabs>
        <w:rPr>
          <w:rFonts w:asciiTheme="minorHAnsi" w:hAnsiTheme="minorHAnsi" w:cs="Arial"/>
          <w:sz w:val="22"/>
          <w:szCs w:val="22"/>
          <w:lang w:val="en-GB"/>
        </w:rPr>
      </w:pPr>
    </w:p>
    <w:p w14:paraId="055AAF22" w14:textId="77777777" w:rsidR="008060BD" w:rsidRPr="008060BD" w:rsidRDefault="008060BD" w:rsidP="003239B0">
      <w:pPr>
        <w:spacing w:line="259" w:lineRule="auto"/>
        <w:jc w:val="both"/>
        <w:rPr>
          <w:rFonts w:ascii="Calibri" w:eastAsia="Calibri" w:hAnsi="Calibri"/>
          <w:sz w:val="22"/>
          <w:szCs w:val="22"/>
          <w:lang w:val="en-GB"/>
        </w:rPr>
      </w:pPr>
      <w:bookmarkStart w:id="1067" w:name="_Hlk3201936"/>
      <w:r w:rsidRPr="008060BD">
        <w:rPr>
          <w:rFonts w:ascii="Calibri" w:eastAsia="Calibri" w:hAnsi="Calibri"/>
          <w:sz w:val="22"/>
          <w:szCs w:val="22"/>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7FF2C385" w14:textId="027238BF" w:rsidR="001B20E0" w:rsidRPr="00831CD7" w:rsidRDefault="001B20E0" w:rsidP="001E7DB0">
      <w:pPr>
        <w:pStyle w:val="T1"/>
        <w:spacing w:before="0" w:after="0" w:line="240" w:lineRule="auto"/>
        <w:rPr>
          <w:rFonts w:asciiTheme="minorHAnsi" w:hAnsiTheme="minorHAnsi" w:cs="Arial"/>
          <w:b w:val="0"/>
          <w:sz w:val="22"/>
          <w:szCs w:val="22"/>
          <w:lang w:val="en-GB"/>
        </w:rPr>
      </w:pPr>
      <w:r w:rsidRPr="00926AE1">
        <w:rPr>
          <w:rFonts w:asciiTheme="minorHAnsi" w:hAnsiTheme="minorHAnsi" w:cs="Arial"/>
          <w:b w:val="0"/>
          <w:sz w:val="22"/>
          <w:szCs w:val="22"/>
          <w:lang w:val="en-GB"/>
        </w:rPr>
        <w:t xml:space="preserve">Salaries include compensation paid for regular work, annual vacation, national holidays, paid leave, sick leave, </w:t>
      </w:r>
      <w:r w:rsidR="00F202EB" w:rsidRPr="00F202EB">
        <w:rPr>
          <w:rFonts w:asciiTheme="minorHAnsi" w:hAnsiTheme="minorHAnsi" w:cs="Arial"/>
          <w:b w:val="0"/>
          <w:sz w:val="22"/>
          <w:szCs w:val="22"/>
          <w:lang w:val="en-GB"/>
        </w:rPr>
        <w:t xml:space="preserve">benefits payable for past service </w:t>
      </w:r>
      <w:r w:rsidR="004906A6" w:rsidRPr="00926AE1">
        <w:rPr>
          <w:rFonts w:asciiTheme="minorHAnsi" w:hAnsiTheme="minorHAnsi" w:cs="Arial"/>
          <w:b w:val="0"/>
          <w:bCs w:val="0"/>
          <w:sz w:val="22"/>
          <w:szCs w:val="22"/>
          <w:lang w:val="en-GB"/>
        </w:rPr>
        <w:t>and payments under contractual agreements</w:t>
      </w:r>
      <w:r w:rsidRPr="00926AE1">
        <w:rPr>
          <w:rFonts w:asciiTheme="minorHAnsi" w:hAnsiTheme="minorHAnsi" w:cs="Arial"/>
          <w:b w:val="0"/>
          <w:sz w:val="22"/>
          <w:szCs w:val="22"/>
          <w:lang w:val="en-GB"/>
        </w:rPr>
        <w:t xml:space="preserve">. </w:t>
      </w:r>
      <w:r w:rsidRPr="000E151B">
        <w:rPr>
          <w:rFonts w:asciiTheme="minorHAnsi" w:hAnsiTheme="minorHAnsi" w:cs="Arial"/>
          <w:b w:val="0"/>
          <w:sz w:val="22"/>
          <w:szCs w:val="22"/>
          <w:lang w:val="en-GB"/>
        </w:rPr>
        <w:t xml:space="preserve">In </w:t>
      </w:r>
      <w:r w:rsidR="0019636A" w:rsidRPr="000E151B">
        <w:rPr>
          <w:rFonts w:asciiTheme="minorHAnsi" w:hAnsiTheme="minorHAnsi" w:cs="Arial"/>
          <w:b w:val="0"/>
          <w:sz w:val="22"/>
          <w:szCs w:val="22"/>
          <w:lang w:val="en-GB"/>
        </w:rPr>
        <w:t>20</w:t>
      </w:r>
      <w:r w:rsidR="00BE50C4">
        <w:rPr>
          <w:rFonts w:asciiTheme="minorHAnsi" w:hAnsiTheme="minorHAnsi" w:cs="Arial"/>
          <w:b w:val="0"/>
          <w:sz w:val="22"/>
          <w:szCs w:val="22"/>
          <w:lang w:val="en-GB"/>
        </w:rPr>
        <w:t>2</w:t>
      </w:r>
      <w:r w:rsidR="00665317">
        <w:rPr>
          <w:rFonts w:asciiTheme="minorHAnsi" w:hAnsiTheme="minorHAnsi" w:cs="Arial"/>
          <w:b w:val="0"/>
          <w:sz w:val="22"/>
          <w:szCs w:val="22"/>
          <w:lang w:val="en-GB"/>
        </w:rPr>
        <w:t>1</w:t>
      </w:r>
      <w:r w:rsidRPr="000E151B">
        <w:rPr>
          <w:rFonts w:asciiTheme="minorHAnsi" w:hAnsiTheme="minorHAnsi" w:cs="Arial"/>
          <w:b w:val="0"/>
          <w:sz w:val="22"/>
          <w:szCs w:val="22"/>
          <w:lang w:val="en-GB"/>
        </w:rPr>
        <w:t xml:space="preserve">, salaries for the Group amounted to </w:t>
      </w:r>
      <w:r w:rsidRPr="00CD367B">
        <w:rPr>
          <w:rFonts w:asciiTheme="minorHAnsi" w:hAnsiTheme="minorHAnsi" w:cs="Arial"/>
          <w:b w:val="0"/>
          <w:sz w:val="22"/>
          <w:szCs w:val="22"/>
          <w:lang w:val="en-GB"/>
        </w:rPr>
        <w:t xml:space="preserve">HRK </w:t>
      </w:r>
      <w:r w:rsidR="00665317">
        <w:rPr>
          <w:rFonts w:asciiTheme="minorHAnsi" w:hAnsiTheme="minorHAnsi" w:cs="Arial"/>
          <w:b w:val="0"/>
          <w:sz w:val="22"/>
          <w:szCs w:val="22"/>
          <w:lang w:val="en-GB"/>
        </w:rPr>
        <w:t xml:space="preserve">8,891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B13863" w:rsidRPr="00831CD7">
        <w:rPr>
          <w:rFonts w:asciiTheme="minorHAnsi" w:hAnsiTheme="minorHAnsi" w:cs="Arial"/>
          <w:b w:val="0"/>
          <w:sz w:val="22"/>
          <w:szCs w:val="22"/>
          <w:lang w:val="en-GB"/>
        </w:rPr>
        <w:t>20</w:t>
      </w:r>
      <w:r w:rsidR="00665317">
        <w:rPr>
          <w:rFonts w:asciiTheme="minorHAnsi" w:hAnsiTheme="minorHAnsi" w:cs="Arial"/>
          <w:b w:val="0"/>
          <w:sz w:val="22"/>
          <w:szCs w:val="22"/>
          <w:lang w:val="en-GB"/>
        </w:rPr>
        <w:t>20</w:t>
      </w:r>
      <w:r w:rsidRPr="00831CD7">
        <w:rPr>
          <w:rFonts w:asciiTheme="minorHAnsi" w:hAnsiTheme="minorHAnsi" w:cs="Arial"/>
          <w:b w:val="0"/>
          <w:sz w:val="22"/>
          <w:szCs w:val="22"/>
          <w:lang w:val="en-GB"/>
        </w:rPr>
        <w:t xml:space="preserve">: HRK </w:t>
      </w:r>
      <w:r w:rsidR="00665317" w:rsidRPr="003239B0">
        <w:rPr>
          <w:rFonts w:asciiTheme="minorHAnsi" w:hAnsiTheme="minorHAnsi" w:cs="Arial"/>
          <w:b w:val="0"/>
          <w:sz w:val="22"/>
          <w:szCs w:val="22"/>
          <w:lang w:val="en-GB"/>
        </w:rPr>
        <w:t>7,</w:t>
      </w:r>
      <w:r w:rsidR="00665317">
        <w:rPr>
          <w:rFonts w:asciiTheme="minorHAnsi" w:hAnsiTheme="minorHAnsi" w:cs="Arial"/>
          <w:b w:val="0"/>
          <w:sz w:val="22"/>
          <w:szCs w:val="22"/>
          <w:lang w:val="en-GB"/>
        </w:rPr>
        <w:t>778</w:t>
      </w:r>
      <w:r w:rsidR="0019636A" w:rsidRPr="0019636A">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 xml:space="preserve">thousand), and for the Bank HRK </w:t>
      </w:r>
      <w:r w:rsidR="00665317">
        <w:rPr>
          <w:rFonts w:asciiTheme="minorHAnsi" w:hAnsiTheme="minorHAnsi" w:cs="Arial"/>
          <w:b w:val="0"/>
          <w:sz w:val="22"/>
          <w:szCs w:val="22"/>
          <w:lang w:val="en-GB"/>
        </w:rPr>
        <w:t xml:space="preserve">7,337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19636A" w:rsidRPr="00831CD7">
        <w:rPr>
          <w:rFonts w:asciiTheme="minorHAnsi" w:hAnsiTheme="minorHAnsi" w:cs="Arial"/>
          <w:b w:val="0"/>
          <w:sz w:val="22"/>
          <w:szCs w:val="22"/>
          <w:lang w:val="en-GB"/>
        </w:rPr>
        <w:t>20</w:t>
      </w:r>
      <w:r w:rsidR="00665317">
        <w:rPr>
          <w:rFonts w:asciiTheme="minorHAnsi" w:hAnsiTheme="minorHAnsi" w:cs="Arial"/>
          <w:b w:val="0"/>
          <w:sz w:val="22"/>
          <w:szCs w:val="22"/>
          <w:lang w:val="en-GB"/>
        </w:rPr>
        <w:t>20</w:t>
      </w:r>
      <w:r w:rsidRPr="00831CD7">
        <w:rPr>
          <w:rFonts w:asciiTheme="minorHAnsi" w:hAnsiTheme="minorHAnsi" w:cs="Arial"/>
          <w:b w:val="0"/>
          <w:sz w:val="22"/>
          <w:szCs w:val="22"/>
          <w:lang w:val="en-GB"/>
        </w:rPr>
        <w:t xml:space="preserve">: HRK </w:t>
      </w:r>
      <w:r w:rsidR="00665317" w:rsidRPr="003239B0">
        <w:rPr>
          <w:rFonts w:asciiTheme="minorHAnsi" w:hAnsiTheme="minorHAnsi" w:cs="Arial"/>
          <w:b w:val="0"/>
          <w:sz w:val="22"/>
          <w:szCs w:val="22"/>
          <w:lang w:val="en-GB"/>
        </w:rPr>
        <w:t>6,</w:t>
      </w:r>
      <w:r w:rsidR="00665317" w:rsidRPr="00CD367B">
        <w:rPr>
          <w:rFonts w:asciiTheme="minorHAnsi" w:hAnsiTheme="minorHAnsi" w:cs="Arial"/>
          <w:b w:val="0"/>
          <w:sz w:val="22"/>
          <w:szCs w:val="22"/>
          <w:lang w:val="en-GB"/>
        </w:rPr>
        <w:t>4</w:t>
      </w:r>
      <w:r w:rsidR="00665317">
        <w:rPr>
          <w:rFonts w:asciiTheme="minorHAnsi" w:hAnsiTheme="minorHAnsi" w:cs="Arial"/>
          <w:b w:val="0"/>
          <w:sz w:val="22"/>
          <w:szCs w:val="22"/>
          <w:lang w:val="en-GB"/>
        </w:rPr>
        <w:t>13</w:t>
      </w:r>
      <w:r w:rsidR="0019636A" w:rsidRPr="0019636A">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 xml:space="preserve">thousand). </w:t>
      </w:r>
    </w:p>
    <w:bookmarkEnd w:id="1067"/>
    <w:p w14:paraId="55409387" w14:textId="77777777" w:rsidR="00FC05E1" w:rsidRPr="00831CD7" w:rsidRDefault="00FC05E1" w:rsidP="001E7DB0">
      <w:pPr>
        <w:pStyle w:val="T1"/>
        <w:spacing w:before="0" w:after="0" w:line="240" w:lineRule="auto"/>
        <w:rPr>
          <w:rFonts w:asciiTheme="minorHAnsi" w:hAnsiTheme="minorHAnsi" w:cs="Arial"/>
          <w:b w:val="0"/>
          <w:sz w:val="22"/>
          <w:szCs w:val="22"/>
          <w:lang w:val="en-GB"/>
        </w:rPr>
      </w:pPr>
    </w:p>
    <w:p w14:paraId="07F73A4E" w14:textId="3850CCA1" w:rsidR="001B20E0" w:rsidRDefault="001B20E0" w:rsidP="001E7DB0">
      <w:pPr>
        <w:jc w:val="both"/>
        <w:rPr>
          <w:rFonts w:asciiTheme="minorHAnsi" w:hAnsiTheme="minorHAnsi" w:cs="Arial"/>
          <w:sz w:val="22"/>
          <w:szCs w:val="22"/>
          <w:lang w:val="en-GB"/>
        </w:rPr>
      </w:pPr>
      <w:r w:rsidRPr="00831CD7">
        <w:rPr>
          <w:rFonts w:asciiTheme="minorHAnsi" w:hAnsiTheme="minorHAnsi" w:cs="Arial"/>
          <w:sz w:val="22"/>
          <w:szCs w:val="22"/>
          <w:lang w:val="en-GB"/>
        </w:rPr>
        <w:t xml:space="preserve">Remuneration for the work of the members of the Supervisory Board in </w:t>
      </w:r>
      <w:r w:rsidR="0019636A" w:rsidRPr="00831CD7">
        <w:rPr>
          <w:rFonts w:asciiTheme="minorHAnsi" w:hAnsiTheme="minorHAnsi" w:cs="Arial"/>
          <w:sz w:val="22"/>
          <w:szCs w:val="22"/>
          <w:lang w:val="en-GB"/>
        </w:rPr>
        <w:t>20</w:t>
      </w:r>
      <w:r w:rsidR="00BE50C4">
        <w:rPr>
          <w:rFonts w:asciiTheme="minorHAnsi" w:hAnsiTheme="minorHAnsi" w:cs="Arial"/>
          <w:sz w:val="22"/>
          <w:szCs w:val="22"/>
          <w:lang w:val="en-GB"/>
        </w:rPr>
        <w:t>2</w:t>
      </w:r>
      <w:r w:rsidR="00665317">
        <w:rPr>
          <w:rFonts w:asciiTheme="minorHAnsi" w:hAnsiTheme="minorHAnsi" w:cs="Arial"/>
          <w:sz w:val="22"/>
          <w:szCs w:val="22"/>
          <w:lang w:val="en-GB"/>
        </w:rPr>
        <w:t xml:space="preserve">1 </w:t>
      </w:r>
      <w:r w:rsidRPr="00831CD7">
        <w:rPr>
          <w:rFonts w:asciiTheme="minorHAnsi" w:hAnsiTheme="minorHAnsi" w:cs="Arial"/>
          <w:sz w:val="22"/>
          <w:szCs w:val="22"/>
          <w:lang w:val="en-GB"/>
        </w:rPr>
        <w:t xml:space="preserve">amounted to HRK </w:t>
      </w:r>
      <w:r w:rsidR="00665317">
        <w:rPr>
          <w:rFonts w:asciiTheme="minorHAnsi" w:hAnsiTheme="minorHAnsi" w:cs="Arial"/>
          <w:sz w:val="22"/>
          <w:szCs w:val="22"/>
          <w:lang w:val="en-GB"/>
        </w:rPr>
        <w:t>85</w:t>
      </w:r>
      <w:r w:rsidR="00CD367B">
        <w:rPr>
          <w:rFonts w:asciiTheme="minorHAnsi" w:hAnsiTheme="minorHAnsi" w:cs="Arial"/>
          <w:sz w:val="22"/>
          <w:szCs w:val="22"/>
          <w:lang w:val="en-GB"/>
        </w:rPr>
        <w:t xml:space="preserve"> </w:t>
      </w:r>
      <w:r w:rsidRPr="00831CD7">
        <w:rPr>
          <w:rFonts w:asciiTheme="minorHAnsi" w:hAnsiTheme="minorHAnsi" w:cs="Arial"/>
          <w:sz w:val="22"/>
          <w:szCs w:val="22"/>
          <w:lang w:val="en-GB"/>
        </w:rPr>
        <w:t xml:space="preserve">thousand for the Group </w:t>
      </w:r>
      <w:r w:rsidR="00FE062D"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w:t>
      </w:r>
      <w:r w:rsidR="00665317">
        <w:rPr>
          <w:rFonts w:asciiTheme="minorHAnsi" w:hAnsiTheme="minorHAnsi" w:cs="Arial"/>
          <w:sz w:val="22"/>
          <w:szCs w:val="22"/>
          <w:lang w:val="en-GB"/>
        </w:rPr>
        <w:t>20</w:t>
      </w:r>
      <w:r w:rsidR="00FE062D" w:rsidRPr="00831CD7">
        <w:rPr>
          <w:rFonts w:asciiTheme="minorHAnsi" w:hAnsiTheme="minorHAnsi" w:cs="Arial"/>
          <w:sz w:val="22"/>
          <w:szCs w:val="22"/>
          <w:lang w:val="en-GB"/>
        </w:rPr>
        <w:t xml:space="preserve">: HRK </w:t>
      </w:r>
      <w:r w:rsidR="00665317">
        <w:rPr>
          <w:rFonts w:asciiTheme="minorHAnsi" w:hAnsiTheme="minorHAnsi" w:cs="Arial"/>
          <w:sz w:val="22"/>
          <w:szCs w:val="22"/>
          <w:lang w:val="en-GB"/>
        </w:rPr>
        <w:t>176</w:t>
      </w:r>
      <w:r w:rsidR="0019636A"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 xml:space="preserve">thousand) </w:t>
      </w:r>
      <w:r w:rsidRPr="00831CD7">
        <w:rPr>
          <w:rFonts w:asciiTheme="minorHAnsi" w:hAnsiTheme="minorHAnsi" w:cs="Arial"/>
          <w:sz w:val="22"/>
          <w:szCs w:val="22"/>
          <w:lang w:val="en-GB"/>
        </w:rPr>
        <w:t xml:space="preserve">and </w:t>
      </w:r>
      <w:r w:rsidR="00FE062D" w:rsidRPr="00831CD7">
        <w:rPr>
          <w:rFonts w:asciiTheme="minorHAnsi" w:hAnsiTheme="minorHAnsi" w:cs="Arial"/>
          <w:sz w:val="22"/>
          <w:szCs w:val="22"/>
          <w:lang w:val="en-GB"/>
        </w:rPr>
        <w:t xml:space="preserve">for </w:t>
      </w:r>
      <w:r w:rsidRPr="00831CD7">
        <w:rPr>
          <w:rFonts w:asciiTheme="minorHAnsi" w:hAnsiTheme="minorHAnsi" w:cs="Arial"/>
          <w:sz w:val="22"/>
          <w:szCs w:val="22"/>
          <w:lang w:val="en-GB"/>
        </w:rPr>
        <w:t>the Bank</w:t>
      </w:r>
      <w:r w:rsidR="00FE062D" w:rsidRPr="00831CD7">
        <w:rPr>
          <w:rFonts w:asciiTheme="minorHAnsi" w:hAnsiTheme="minorHAnsi" w:cs="Arial"/>
          <w:sz w:val="22"/>
          <w:szCs w:val="22"/>
          <w:lang w:val="en-GB"/>
        </w:rPr>
        <w:t xml:space="preserve"> HRK </w:t>
      </w:r>
      <w:r w:rsidR="00665317">
        <w:rPr>
          <w:rFonts w:asciiTheme="minorHAnsi" w:hAnsiTheme="minorHAnsi" w:cs="Arial"/>
          <w:sz w:val="22"/>
          <w:szCs w:val="22"/>
          <w:lang w:val="en-GB"/>
        </w:rPr>
        <w:t>3</w:t>
      </w:r>
      <w:r w:rsidR="00CD367B"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thousand</w:t>
      </w:r>
      <w:r w:rsidRPr="00831CD7">
        <w:rPr>
          <w:rFonts w:asciiTheme="minorHAnsi" w:hAnsiTheme="minorHAnsi" w:cs="Arial"/>
          <w:sz w:val="22"/>
          <w:szCs w:val="22"/>
          <w:lang w:val="en-GB"/>
        </w:rPr>
        <w:t xml:space="preserve"> (</w:t>
      </w:r>
      <w:r w:rsidR="007A2F22"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w:t>
      </w:r>
      <w:r w:rsidR="00665317">
        <w:rPr>
          <w:rFonts w:asciiTheme="minorHAnsi" w:hAnsiTheme="minorHAnsi" w:cs="Arial"/>
          <w:sz w:val="22"/>
          <w:szCs w:val="22"/>
          <w:lang w:val="en-GB"/>
        </w:rPr>
        <w:t>20</w:t>
      </w:r>
      <w:r w:rsidRPr="00831CD7">
        <w:rPr>
          <w:rFonts w:asciiTheme="minorHAnsi" w:hAnsiTheme="minorHAnsi" w:cs="Arial"/>
          <w:sz w:val="22"/>
          <w:szCs w:val="22"/>
          <w:lang w:val="en-GB"/>
        </w:rPr>
        <w:t xml:space="preserve">: HRK </w:t>
      </w:r>
      <w:r w:rsidR="00665317">
        <w:rPr>
          <w:rFonts w:asciiTheme="minorHAnsi" w:hAnsiTheme="minorHAnsi" w:cs="Arial"/>
          <w:sz w:val="22"/>
          <w:szCs w:val="22"/>
          <w:lang w:val="en-GB"/>
        </w:rPr>
        <w:t>78</w:t>
      </w:r>
      <w:r w:rsidR="0019636A"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thousand) and it relates to the members of supervisory boards at associates</w:t>
      </w:r>
      <w:r w:rsidR="00F74E44" w:rsidRPr="000E151B">
        <w:rPr>
          <w:rFonts w:asciiTheme="minorHAnsi" w:hAnsiTheme="minorHAnsi" w:cs="Arial"/>
          <w:sz w:val="22"/>
          <w:szCs w:val="22"/>
          <w:lang w:val="en-GB"/>
        </w:rPr>
        <w:t xml:space="preserve"> and subsidiaries</w:t>
      </w:r>
      <w:r w:rsidRPr="000E151B">
        <w:rPr>
          <w:rFonts w:asciiTheme="minorHAnsi" w:hAnsiTheme="minorHAnsi" w:cs="Arial"/>
          <w:sz w:val="22"/>
          <w:szCs w:val="22"/>
          <w:lang w:val="en-GB"/>
        </w:rPr>
        <w:t xml:space="preserve"> who were appointed by HBOR.</w:t>
      </w:r>
      <w:r w:rsidR="00CB6F41" w:rsidRPr="000E151B">
        <w:rPr>
          <w:rFonts w:asciiTheme="minorHAnsi" w:hAnsiTheme="minorHAnsi" w:cs="Arial"/>
          <w:sz w:val="22"/>
          <w:szCs w:val="22"/>
          <w:lang w:val="en-GB"/>
        </w:rPr>
        <w:t xml:space="preserve"> </w:t>
      </w:r>
    </w:p>
    <w:p w14:paraId="32847FEE" w14:textId="77777777" w:rsidR="00F212A9" w:rsidRDefault="00F212A9" w:rsidP="001E7DB0">
      <w:pPr>
        <w:jc w:val="both"/>
        <w:rPr>
          <w:rFonts w:asciiTheme="minorHAnsi" w:hAnsiTheme="minorHAnsi" w:cs="Arial"/>
          <w:sz w:val="22"/>
          <w:szCs w:val="22"/>
          <w:lang w:val="en-GB"/>
        </w:rPr>
      </w:pPr>
    </w:p>
    <w:p w14:paraId="202C8CC7" w14:textId="77777777" w:rsidR="004D74B4" w:rsidRDefault="004D74B4" w:rsidP="001E7DB0">
      <w:pPr>
        <w:jc w:val="both"/>
        <w:rPr>
          <w:rFonts w:asciiTheme="minorHAnsi" w:hAnsiTheme="minorHAnsi" w:cs="Arial"/>
          <w:sz w:val="22"/>
          <w:szCs w:val="22"/>
          <w:lang w:val="en-GB"/>
        </w:rPr>
        <w:sectPr w:rsidR="004D74B4" w:rsidSect="00C06CDD">
          <w:footerReference w:type="default" r:id="rId93"/>
          <w:footerReference w:type="first" r:id="rId94"/>
          <w:pgSz w:w="11906" w:h="16838" w:code="9"/>
          <w:pgMar w:top="278" w:right="1418" w:bottom="595" w:left="1134" w:header="709" w:footer="709" w:gutter="0"/>
          <w:cols w:space="708"/>
          <w:titlePg/>
          <w:docGrid w:linePitch="360"/>
        </w:sectPr>
      </w:pPr>
    </w:p>
    <w:p w14:paraId="6821746C" w14:textId="0EC7065F"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t>3</w:t>
      </w:r>
      <w:r w:rsidR="00665317">
        <w:rPr>
          <w:rFonts w:ascii="Calibri" w:hAnsi="Calibri" w:cs="Calibri"/>
          <w:b/>
          <w:bCs/>
          <w:sz w:val="22"/>
          <w:szCs w:val="22"/>
          <w:lang w:eastAsia="hr-HR"/>
        </w:rPr>
        <w:t>2</w:t>
      </w:r>
      <w:r w:rsidR="00E920D3" w:rsidRPr="00E920D3">
        <w:rPr>
          <w:rFonts w:ascii="Calibri" w:hAnsi="Calibri" w:cs="Calibri"/>
          <w:b/>
          <w:bCs/>
          <w:sz w:val="22"/>
          <w:szCs w:val="22"/>
          <w:lang w:eastAsia="hr-HR"/>
        </w:rPr>
        <w:t>.</w:t>
      </w:r>
      <w:r w:rsidR="00C60D7E">
        <w:rPr>
          <w:rFonts w:ascii="Calibri" w:hAnsi="Calibri" w:cs="Arial"/>
          <w:b/>
          <w:bCs/>
          <w:sz w:val="22"/>
          <w:szCs w:val="22"/>
        </w:rPr>
        <w:tab/>
      </w:r>
      <w:r w:rsidR="00E920D3" w:rsidRPr="00E920D3">
        <w:rPr>
          <w:rFonts w:ascii="Calibri" w:hAnsi="Calibri" w:cs="Arial"/>
          <w:b/>
          <w:bCs/>
          <w:sz w:val="22"/>
          <w:szCs w:val="22"/>
        </w:rPr>
        <w:t xml:space="preserve">Risk management </w:t>
      </w:r>
    </w:p>
    <w:p w14:paraId="667C5409" w14:textId="77777777" w:rsidR="00E920D3" w:rsidRPr="00E920D3" w:rsidRDefault="00E920D3" w:rsidP="00E920D3">
      <w:pPr>
        <w:spacing w:before="120"/>
        <w:jc w:val="both"/>
        <w:rPr>
          <w:rFonts w:ascii="Calibri" w:hAnsi="Calibri" w:cs="Arial"/>
          <w:sz w:val="21"/>
          <w:szCs w:val="21"/>
        </w:rPr>
      </w:pPr>
      <w:r w:rsidRPr="00E920D3">
        <w:rPr>
          <w:rFonts w:ascii="Calibri" w:hAnsi="Calibri" w:cs="Arial"/>
          <w:sz w:val="21"/>
          <w:szCs w:val="21"/>
        </w:rPr>
        <w:t xml:space="preserve">Based on the Act on the Croatian Bank for Reconstruction and Development, the Group is obliged to mitigate business risks directed by the principles of banking operations. </w:t>
      </w:r>
    </w:p>
    <w:p w14:paraId="4AB0C053" w14:textId="77777777" w:rsidR="00E920D3" w:rsidRPr="00E920D3" w:rsidRDefault="00E920D3" w:rsidP="00E920D3">
      <w:pPr>
        <w:jc w:val="both"/>
        <w:rPr>
          <w:rFonts w:asciiTheme="minorHAnsi" w:hAnsiTheme="minorHAnsi" w:cs="Arial"/>
          <w:sz w:val="16"/>
          <w:szCs w:val="16"/>
        </w:rPr>
      </w:pPr>
    </w:p>
    <w:p w14:paraId="79CF0EEF" w14:textId="77B6FE1D" w:rsidR="00E920D3" w:rsidRPr="00EC5E81"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In the process of risk management, the Group identifies, estimates, measures, monitors, contains and controls the risks to which it is or might be exposed in the course of business and reports about them to the relevant authorities. </w:t>
      </w:r>
      <w:r w:rsidRPr="00EC5E81">
        <w:rPr>
          <w:rFonts w:asciiTheme="minorHAnsi" w:hAnsiTheme="minorHAnsi" w:cs="Arial"/>
          <w:sz w:val="22"/>
          <w:szCs w:val="22"/>
        </w:rPr>
        <w:t>By the mentioned procedures</w:t>
      </w:r>
      <w:r w:rsidR="00B418F1" w:rsidRPr="00EC5E81">
        <w:rPr>
          <w:rFonts w:asciiTheme="minorHAnsi" w:hAnsiTheme="minorHAnsi" w:cs="Arial"/>
          <w:sz w:val="22"/>
          <w:szCs w:val="22"/>
        </w:rPr>
        <w:t xml:space="preserve"> and</w:t>
      </w:r>
      <w:r w:rsidRPr="00EC5E81">
        <w:rPr>
          <w:rFonts w:asciiTheme="minorHAnsi" w:hAnsiTheme="minorHAnsi" w:cs="Arial"/>
          <w:sz w:val="22"/>
          <w:szCs w:val="22"/>
        </w:rPr>
        <w:t xml:space="preserve"> </w:t>
      </w:r>
      <w:r w:rsidR="00231946" w:rsidRPr="000239F2">
        <w:rPr>
          <w:rFonts w:ascii="Calibri" w:eastAsia="Calibri" w:hAnsi="Calibri" w:cs="Calibri"/>
          <w:sz w:val="22"/>
          <w:szCs w:val="22"/>
          <w:lang w:val="en-GB" w:eastAsia="hr-HR"/>
        </w:rPr>
        <w:t>corresponding</w:t>
      </w:r>
      <w:r w:rsidR="00EC5E81" w:rsidRPr="000239F2">
        <w:rPr>
          <w:rFonts w:ascii="Calibri" w:eastAsia="Calibri" w:hAnsi="Calibri" w:cs="Calibri"/>
          <w:sz w:val="22"/>
          <w:szCs w:val="22"/>
          <w:lang w:val="en-GB" w:eastAsia="hr-HR"/>
        </w:rPr>
        <w:t xml:space="preserve"> </w:t>
      </w:r>
      <w:r w:rsidRPr="00EC5E81">
        <w:rPr>
          <w:rFonts w:asciiTheme="minorHAnsi" w:hAnsiTheme="minorHAnsi" w:cs="Arial"/>
          <w:sz w:val="22"/>
          <w:szCs w:val="22"/>
        </w:rPr>
        <w:t xml:space="preserve">internal documents, a comprehensive and complete risk management system is provided.  </w:t>
      </w:r>
    </w:p>
    <w:p w14:paraId="177CDE6A" w14:textId="77777777" w:rsidR="00E920D3" w:rsidRPr="00E920D3" w:rsidRDefault="00E920D3" w:rsidP="00E920D3">
      <w:pPr>
        <w:jc w:val="both"/>
        <w:rPr>
          <w:rFonts w:asciiTheme="minorHAnsi" w:hAnsiTheme="minorHAnsi" w:cs="Arial"/>
          <w:sz w:val="16"/>
          <w:szCs w:val="16"/>
        </w:rPr>
      </w:pPr>
    </w:p>
    <w:p w14:paraId="1195AEFF" w14:textId="1B8623C2" w:rsidR="00D446D1" w:rsidRPr="006166FE" w:rsidRDefault="00E920D3" w:rsidP="00D446D1">
      <w:pPr>
        <w:jc w:val="both"/>
        <w:rPr>
          <w:rFonts w:ascii="Calibri" w:eastAsia="Calibri" w:hAnsi="Calibri" w:cs="Calibri"/>
          <w:lang w:val="en-GB"/>
        </w:rPr>
      </w:pPr>
      <w:bookmarkStart w:id="1069" w:name="_Hlk97645978"/>
      <w:r w:rsidRPr="00E920D3">
        <w:rPr>
          <w:rFonts w:asciiTheme="minorHAnsi" w:hAnsiTheme="minorHAnsi" w:cs="Arial"/>
          <w:sz w:val="22"/>
          <w:szCs w:val="22"/>
        </w:rPr>
        <w:t xml:space="preserve">The most significant risks the Group is exposed </w:t>
      </w:r>
      <w:r w:rsidR="003D3419">
        <w:rPr>
          <w:rFonts w:asciiTheme="minorHAnsi" w:hAnsiTheme="minorHAnsi" w:cs="Arial"/>
          <w:sz w:val="22"/>
          <w:szCs w:val="22"/>
        </w:rPr>
        <w:t xml:space="preserve">in its day-to-day business </w:t>
      </w:r>
      <w:r w:rsidRPr="00E920D3">
        <w:rPr>
          <w:rFonts w:asciiTheme="minorHAnsi" w:hAnsiTheme="minorHAnsi" w:cs="Arial"/>
          <w:sz w:val="22"/>
          <w:szCs w:val="22"/>
        </w:rPr>
        <w:t>are credit risk, liquidity risk, interest rate risk, foreign exchange risk, operational risk and outsourcing risk. These risks are managed daily in accordance with the policies, ordinances</w:t>
      </w:r>
      <w:r w:rsidRPr="00E920D3">
        <w:rPr>
          <w:rFonts w:asciiTheme="minorHAnsi" w:hAnsiTheme="minorHAnsi" w:cs="Arial"/>
          <w:color w:val="000000" w:themeColor="text1"/>
          <w:sz w:val="22"/>
          <w:szCs w:val="22"/>
        </w:rPr>
        <w:t>,</w:t>
      </w:r>
      <w:r w:rsidR="003721E3">
        <w:rPr>
          <w:rFonts w:asciiTheme="minorHAnsi" w:hAnsiTheme="minorHAnsi" w:cs="Arial"/>
          <w:color w:val="000000" w:themeColor="text1"/>
          <w:sz w:val="22"/>
          <w:szCs w:val="22"/>
        </w:rPr>
        <w:t xml:space="preserve"> </w:t>
      </w:r>
      <w:r w:rsidRPr="00E920D3">
        <w:rPr>
          <w:rFonts w:asciiTheme="minorHAnsi" w:hAnsiTheme="minorHAnsi" w:cs="Arial"/>
          <w:sz w:val="22"/>
          <w:szCs w:val="22"/>
        </w:rPr>
        <w:t>methodologies</w:t>
      </w:r>
      <w:r w:rsidR="0075516C">
        <w:rPr>
          <w:rFonts w:asciiTheme="minorHAnsi" w:hAnsiTheme="minorHAnsi" w:cs="Arial"/>
          <w:sz w:val="22"/>
          <w:szCs w:val="22"/>
        </w:rPr>
        <w:t>,</w:t>
      </w:r>
      <w:r w:rsidRPr="003F7811">
        <w:rPr>
          <w:rFonts w:asciiTheme="minorHAnsi" w:hAnsiTheme="minorHAnsi" w:cs="Arial"/>
          <w:sz w:val="22"/>
          <w:szCs w:val="22"/>
        </w:rPr>
        <w:t xml:space="preserve"> </w:t>
      </w:r>
      <w:r w:rsidR="0075516C" w:rsidRPr="000239F2">
        <w:rPr>
          <w:rFonts w:ascii="Calibri" w:eastAsia="Calibri" w:hAnsi="Calibri" w:cs="Calibri"/>
          <w:sz w:val="22"/>
          <w:szCs w:val="22"/>
          <w:lang w:val="en-GB"/>
        </w:rPr>
        <w:t>instructions</w:t>
      </w:r>
      <w:r w:rsidR="0075516C" w:rsidRPr="003F7811">
        <w:rPr>
          <w:rFonts w:asciiTheme="minorHAnsi" w:hAnsiTheme="minorHAnsi" w:cs="Arial"/>
          <w:sz w:val="22"/>
          <w:szCs w:val="22"/>
        </w:rPr>
        <w:t xml:space="preserve"> </w:t>
      </w:r>
      <w:r w:rsidRPr="003F7811">
        <w:rPr>
          <w:rFonts w:asciiTheme="minorHAnsi" w:hAnsiTheme="minorHAnsi" w:cs="Arial"/>
          <w:sz w:val="22"/>
          <w:szCs w:val="22"/>
        </w:rPr>
        <w:t>an</w:t>
      </w:r>
      <w:r w:rsidRPr="00E920D3">
        <w:rPr>
          <w:rFonts w:asciiTheme="minorHAnsi" w:hAnsiTheme="minorHAnsi" w:cs="Arial"/>
          <w:sz w:val="22"/>
          <w:szCs w:val="22"/>
        </w:rPr>
        <w:t>d systems</w:t>
      </w:r>
      <w:r w:rsidR="003F7811">
        <w:rPr>
          <w:rFonts w:asciiTheme="minorHAnsi" w:hAnsiTheme="minorHAnsi" w:cs="Arial"/>
          <w:sz w:val="22"/>
          <w:szCs w:val="22"/>
        </w:rPr>
        <w:t xml:space="preserve"> of </w:t>
      </w:r>
      <w:r w:rsidR="006F0005">
        <w:rPr>
          <w:rFonts w:asciiTheme="minorHAnsi" w:hAnsiTheme="minorHAnsi" w:cs="Arial"/>
          <w:sz w:val="22"/>
          <w:szCs w:val="22"/>
        </w:rPr>
        <w:t>limits</w:t>
      </w:r>
      <w:r w:rsidR="003D3419">
        <w:rPr>
          <w:rFonts w:asciiTheme="minorHAnsi" w:hAnsiTheme="minorHAnsi" w:cs="Arial"/>
          <w:sz w:val="22"/>
          <w:szCs w:val="22"/>
        </w:rPr>
        <w:t xml:space="preserve">, </w:t>
      </w:r>
      <w:r w:rsidR="00D446D1" w:rsidRPr="000239F2">
        <w:rPr>
          <w:rFonts w:ascii="Calibri" w:eastAsia="Calibri" w:hAnsi="Calibri" w:cs="Calibri"/>
          <w:sz w:val="22"/>
          <w:szCs w:val="22"/>
          <w:lang w:val="en-GB"/>
        </w:rPr>
        <w:t>controls and decisions/conclusions of the Supervisory Board, the Management Board and the risk management committees</w:t>
      </w:r>
      <w:r w:rsidR="00D446D1" w:rsidRPr="006166FE">
        <w:rPr>
          <w:rFonts w:ascii="Calibri" w:eastAsia="Calibri" w:hAnsi="Calibri" w:cs="Calibri"/>
          <w:lang w:val="en-GB"/>
        </w:rPr>
        <w:t>.</w:t>
      </w:r>
    </w:p>
    <w:p w14:paraId="750D8AF1" w14:textId="77777777" w:rsidR="00E920D3" w:rsidRPr="00E920D3" w:rsidRDefault="00E920D3" w:rsidP="00E920D3">
      <w:pPr>
        <w:jc w:val="both"/>
        <w:rPr>
          <w:rFonts w:asciiTheme="minorHAnsi" w:hAnsiTheme="minorHAnsi"/>
          <w:sz w:val="16"/>
          <w:szCs w:val="16"/>
        </w:rPr>
      </w:pPr>
    </w:p>
    <w:p w14:paraId="249FF7EA" w14:textId="77777777" w:rsidR="00A748F6" w:rsidRPr="000239F2" w:rsidRDefault="00A748F6" w:rsidP="00A748F6">
      <w:pPr>
        <w:jc w:val="both"/>
        <w:rPr>
          <w:rFonts w:ascii="Calibri" w:eastAsia="Calibri" w:hAnsi="Calibri" w:cs="Calibri"/>
          <w:sz w:val="22"/>
          <w:szCs w:val="22"/>
          <w:lang w:val="en-GB"/>
        </w:rPr>
      </w:pPr>
      <w:r w:rsidRPr="000239F2">
        <w:rPr>
          <w:rFonts w:ascii="Calibri" w:eastAsia="Calibri" w:hAnsi="Calibri" w:cs="Calibri"/>
          <w:sz w:val="22"/>
          <w:szCs w:val="22"/>
          <w:lang w:val="en-GB"/>
        </w:rPr>
        <w:t>The Bank implements sensitivity analyses and scenario analyses, provided that one or several risk factors are changed in regular or stressful circumstances, and HBOR’s bodies in charge are informed of the respective results. The systems of pro-active risk management are continuously developed for the purpose of reducing possible future risks.</w:t>
      </w:r>
    </w:p>
    <w:bookmarkEnd w:id="1069"/>
    <w:p w14:paraId="205FFD0E" w14:textId="77777777" w:rsidR="00E920D3" w:rsidRPr="00E920D3" w:rsidRDefault="00E920D3" w:rsidP="00E920D3">
      <w:pPr>
        <w:jc w:val="both"/>
        <w:rPr>
          <w:rFonts w:ascii="Calibri" w:eastAsia="Calibri" w:hAnsi="Calibri" w:cs="Arial"/>
          <w:b/>
          <w:sz w:val="16"/>
          <w:szCs w:val="16"/>
        </w:rPr>
      </w:pPr>
    </w:p>
    <w:p w14:paraId="1D7BCC1E" w14:textId="6E451F28" w:rsidR="00E920D3" w:rsidRPr="00E920D3" w:rsidRDefault="006E10B3">
      <w:pPr>
        <w:jc w:val="both"/>
        <w:rPr>
          <w:rFonts w:ascii="Calibri" w:eastAsia="Calibri" w:hAnsi="Calibri" w:cs="Calibri"/>
          <w:b/>
          <w:bCs/>
          <w:spacing w:val="-3"/>
          <w:sz w:val="22"/>
          <w:szCs w:val="22"/>
        </w:rPr>
      </w:pPr>
      <w:r>
        <w:rPr>
          <w:rFonts w:ascii="Calibri" w:eastAsia="Calibri" w:hAnsi="Calibri" w:cs="Arial"/>
          <w:b/>
          <w:sz w:val="22"/>
          <w:szCs w:val="22"/>
        </w:rPr>
        <w:t>3</w:t>
      </w:r>
      <w:r w:rsidR="003721E3">
        <w:rPr>
          <w:rFonts w:ascii="Calibri" w:eastAsia="Calibri" w:hAnsi="Calibri" w:cs="Arial"/>
          <w:b/>
          <w:sz w:val="22"/>
          <w:szCs w:val="22"/>
        </w:rPr>
        <w:t>2</w:t>
      </w:r>
      <w:r w:rsidR="00E920D3" w:rsidRPr="00E920D3">
        <w:rPr>
          <w:rFonts w:ascii="Calibri" w:eastAsia="Calibri" w:hAnsi="Calibri" w:cs="Arial"/>
          <w:b/>
          <w:sz w:val="22"/>
          <w:szCs w:val="22"/>
        </w:rPr>
        <w:t>.1. Overview of the most important risks</w:t>
      </w:r>
    </w:p>
    <w:p w14:paraId="3152600F" w14:textId="77777777" w:rsidR="00E920D3" w:rsidRPr="00E920D3" w:rsidRDefault="00E920D3">
      <w:pPr>
        <w:jc w:val="both"/>
        <w:rPr>
          <w:rFonts w:ascii="Calibri" w:eastAsia="Calibri" w:hAnsi="Calibri" w:cs="Calibri"/>
          <w:bCs/>
          <w:spacing w:val="-3"/>
          <w:sz w:val="16"/>
          <w:szCs w:val="16"/>
        </w:rPr>
      </w:pPr>
    </w:p>
    <w:p w14:paraId="403BEC07" w14:textId="77777777" w:rsidR="00E920D3" w:rsidRPr="00E920D3" w:rsidRDefault="00E920D3">
      <w:pPr>
        <w:jc w:val="both"/>
        <w:rPr>
          <w:rFonts w:ascii="Calibri" w:eastAsia="Calibri" w:hAnsi="Calibri" w:cs="Calibri"/>
          <w:b/>
          <w:bCs/>
          <w:spacing w:val="-3"/>
          <w:sz w:val="22"/>
          <w:szCs w:val="22"/>
        </w:rPr>
      </w:pPr>
      <w:r w:rsidRPr="00E920D3">
        <w:rPr>
          <w:rFonts w:ascii="Calibri" w:eastAsia="Calibri" w:hAnsi="Calibri" w:cs="Calibri"/>
          <w:b/>
          <w:bCs/>
          <w:spacing w:val="-3"/>
          <w:sz w:val="22"/>
          <w:szCs w:val="22"/>
        </w:rPr>
        <w:t>Credit risk</w:t>
      </w:r>
    </w:p>
    <w:p w14:paraId="55DA9472" w14:textId="77777777" w:rsidR="00E920D3" w:rsidRPr="00E920D3" w:rsidRDefault="00E920D3">
      <w:pPr>
        <w:jc w:val="both"/>
        <w:rPr>
          <w:rFonts w:asciiTheme="minorHAnsi" w:hAnsiTheme="minorHAnsi"/>
          <w:sz w:val="22"/>
          <w:szCs w:val="22"/>
        </w:rPr>
      </w:pPr>
    </w:p>
    <w:p w14:paraId="3D7DB354" w14:textId="6CC93CDC" w:rsidR="00E920D3" w:rsidRPr="00E920D3" w:rsidRDefault="00E920D3" w:rsidP="00EA22B8">
      <w:pPr>
        <w:spacing w:after="120"/>
        <w:jc w:val="both"/>
        <w:rPr>
          <w:rFonts w:asciiTheme="minorHAnsi" w:eastAsia="Calibri" w:hAnsiTheme="minorHAnsi" w:cstheme="minorHAnsi"/>
          <w:bCs/>
          <w:spacing w:val="-3"/>
          <w:sz w:val="22"/>
          <w:szCs w:val="22"/>
        </w:rPr>
      </w:pPr>
      <w:r w:rsidRPr="00E920D3">
        <w:rPr>
          <w:rFonts w:asciiTheme="minorHAnsi" w:eastAsia="Calibri" w:hAnsiTheme="minorHAnsi" w:cstheme="minorHAnsi"/>
          <w:bCs/>
          <w:spacing w:val="-3"/>
          <w:sz w:val="22"/>
          <w:szCs w:val="22"/>
        </w:rPr>
        <w:t xml:space="preserve">The </w:t>
      </w:r>
      <w:r w:rsidR="003721E3">
        <w:rPr>
          <w:rFonts w:asciiTheme="minorHAnsi" w:eastAsia="Calibri" w:hAnsiTheme="minorHAnsi" w:cstheme="minorHAnsi"/>
          <w:bCs/>
          <w:spacing w:val="-3"/>
          <w:sz w:val="22"/>
          <w:szCs w:val="22"/>
        </w:rPr>
        <w:t>Bank</w:t>
      </w:r>
      <w:r w:rsidRPr="00E920D3">
        <w:rPr>
          <w:rFonts w:asciiTheme="minorHAnsi" w:eastAsia="Calibri" w:hAnsiTheme="minorHAnsi" w:cstheme="minorHAnsi"/>
          <w:bCs/>
          <w:spacing w:val="-3"/>
          <w:sz w:val="22"/>
          <w:szCs w:val="22"/>
        </w:rPr>
        <w:t xml:space="preserve"> controls credit risk through credit policies, ordinances and prescribed procedures that determine the internal control systems with an objective to act preventively.</w:t>
      </w:r>
    </w:p>
    <w:p w14:paraId="1A557629" w14:textId="77777777" w:rsidR="00E920D3" w:rsidRPr="00E920D3" w:rsidRDefault="00E920D3">
      <w:pPr>
        <w:jc w:val="both"/>
        <w:rPr>
          <w:rFonts w:asciiTheme="minorHAnsi" w:hAnsiTheme="minorHAnsi" w:cstheme="minorHAnsi"/>
          <w:bCs/>
          <w:spacing w:val="-3"/>
          <w:sz w:val="22"/>
          <w:szCs w:val="22"/>
        </w:rPr>
      </w:pPr>
      <w:r w:rsidRPr="00E920D3">
        <w:rPr>
          <w:rFonts w:asciiTheme="minorHAnsi" w:hAnsiTheme="minorHAnsi" w:cstheme="minorHAnsi"/>
          <w:bCs/>
          <w:spacing w:val="-3"/>
          <w:sz w:val="22"/>
          <w:szCs w:val="22"/>
        </w:rPr>
        <w:t>The credit risk management system is the most important part of the HBOR business policy and is an important factor of its operation strategy.</w:t>
      </w:r>
    </w:p>
    <w:p w14:paraId="5BA2B1CC" w14:textId="77777777" w:rsidR="00E920D3" w:rsidRPr="00E920D3" w:rsidRDefault="00E920D3">
      <w:pPr>
        <w:jc w:val="both"/>
        <w:rPr>
          <w:rFonts w:asciiTheme="minorHAnsi" w:hAnsiTheme="minorHAnsi"/>
          <w:sz w:val="22"/>
          <w:szCs w:val="22"/>
        </w:rPr>
      </w:pPr>
      <w:r w:rsidRPr="00E920D3">
        <w:rPr>
          <w:rFonts w:asciiTheme="minorHAnsi" w:hAnsiTheme="minorHAnsi"/>
          <w:sz w:val="22"/>
          <w:szCs w:val="22"/>
        </w:rPr>
        <w:t xml:space="preserve"> </w:t>
      </w:r>
    </w:p>
    <w:p w14:paraId="0B8BD413" w14:textId="502DD0B6" w:rsidR="00E920D3" w:rsidRPr="00E920D3" w:rsidRDefault="00E920D3">
      <w:pPr>
        <w:jc w:val="both"/>
        <w:rPr>
          <w:rFonts w:asciiTheme="minorHAnsi" w:hAnsiTheme="minorHAnsi"/>
          <w:b/>
          <w:sz w:val="22"/>
          <w:szCs w:val="22"/>
        </w:rPr>
      </w:pPr>
      <w:r w:rsidRPr="00E920D3">
        <w:rPr>
          <w:rFonts w:asciiTheme="minorHAnsi" w:hAnsiTheme="minorHAnsi"/>
          <w:b/>
          <w:sz w:val="22"/>
          <w:szCs w:val="22"/>
        </w:rPr>
        <w:t xml:space="preserve">Liquidity risk, currency risk and interest rate risk </w:t>
      </w:r>
    </w:p>
    <w:p w14:paraId="0E53A523" w14:textId="77777777" w:rsidR="00E920D3" w:rsidRPr="00E920D3" w:rsidRDefault="00E920D3">
      <w:pPr>
        <w:jc w:val="both"/>
        <w:rPr>
          <w:rFonts w:asciiTheme="minorHAnsi" w:hAnsiTheme="minorHAnsi"/>
          <w:sz w:val="22"/>
          <w:szCs w:val="22"/>
        </w:rPr>
      </w:pPr>
    </w:p>
    <w:p w14:paraId="39F2E716" w14:textId="0CC9D269" w:rsidR="00E920D3" w:rsidRPr="00E920D3" w:rsidRDefault="00E920D3" w:rsidP="00EA22B8">
      <w:pPr>
        <w:jc w:val="both"/>
        <w:rPr>
          <w:rFonts w:asciiTheme="minorHAnsi" w:eastAsia="Calibri" w:hAnsiTheme="minorHAnsi" w:cstheme="minorHAnsi"/>
          <w:bCs/>
          <w:spacing w:val="-3"/>
          <w:sz w:val="22"/>
          <w:szCs w:val="22"/>
          <w:lang w:eastAsia="hr-HR"/>
        </w:rPr>
      </w:pPr>
      <w:r w:rsidRPr="00E920D3">
        <w:rPr>
          <w:rFonts w:asciiTheme="minorHAnsi" w:eastAsia="Calibri" w:hAnsiTheme="minorHAnsi" w:cstheme="minorHAnsi"/>
          <w:spacing w:val="-3"/>
          <w:sz w:val="22"/>
          <w:szCs w:val="22"/>
          <w:lang w:eastAsia="hr-HR"/>
        </w:rPr>
        <w:t xml:space="preserve">The </w:t>
      </w:r>
      <w:r w:rsidR="003721E3">
        <w:rPr>
          <w:rFonts w:asciiTheme="minorHAnsi" w:eastAsia="Calibri" w:hAnsiTheme="minorHAnsi" w:cstheme="minorHAnsi"/>
          <w:spacing w:val="-3"/>
          <w:sz w:val="22"/>
          <w:szCs w:val="22"/>
          <w:lang w:eastAsia="hr-HR"/>
        </w:rPr>
        <w:t>Bank</w:t>
      </w:r>
      <w:r w:rsidRPr="00E920D3">
        <w:rPr>
          <w:rFonts w:asciiTheme="minorHAnsi" w:eastAsia="Calibri" w:hAnsiTheme="minorHAnsi" w:cstheme="minorHAnsi"/>
          <w:spacing w:val="-3"/>
          <w:sz w:val="22"/>
          <w:szCs w:val="22"/>
          <w:lang w:eastAsia="hr-HR"/>
        </w:rPr>
        <w:t xml:space="preserve">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w:t>
      </w:r>
      <w:r w:rsidR="003721E3">
        <w:rPr>
          <w:rFonts w:asciiTheme="minorHAnsi" w:eastAsia="Calibri" w:hAnsiTheme="minorHAnsi" w:cstheme="minorHAnsi"/>
          <w:spacing w:val="-3"/>
          <w:sz w:val="22"/>
          <w:szCs w:val="22"/>
          <w:lang w:eastAsia="hr-HR"/>
        </w:rPr>
        <w:t>Bank</w:t>
      </w:r>
      <w:r w:rsidRPr="00E920D3">
        <w:rPr>
          <w:rFonts w:asciiTheme="minorHAnsi" w:eastAsia="Calibri" w:hAnsiTheme="minorHAnsi" w:cstheme="minorHAnsi"/>
          <w:spacing w:val="-3"/>
          <w:sz w:val="22"/>
          <w:szCs w:val="22"/>
          <w:lang w:eastAsia="hr-HR"/>
        </w:rPr>
        <w:t>’s organisational units are included, directly and indirectly, in the operations of the Asset and Liability Management Committee in order to ensure a high-quality, integrated and comprehensive system for the management of these risks</w:t>
      </w:r>
      <w:r w:rsidRPr="00E920D3">
        <w:rPr>
          <w:rFonts w:asciiTheme="minorHAnsi" w:eastAsia="Calibri" w:hAnsiTheme="minorHAnsi" w:cstheme="minorHAnsi"/>
          <w:bCs/>
          <w:spacing w:val="-3"/>
          <w:sz w:val="22"/>
          <w:szCs w:val="22"/>
          <w:lang w:eastAsia="hr-HR"/>
        </w:rPr>
        <w:t xml:space="preserve">. </w:t>
      </w:r>
    </w:p>
    <w:p w14:paraId="369819C0" w14:textId="77777777" w:rsidR="00E920D3" w:rsidRPr="00E920D3" w:rsidRDefault="00E920D3" w:rsidP="00E920D3">
      <w:pPr>
        <w:spacing w:line="23" w:lineRule="atLeast"/>
        <w:jc w:val="both"/>
        <w:rPr>
          <w:rFonts w:asciiTheme="minorHAnsi" w:eastAsia="Calibri" w:hAnsiTheme="minorHAnsi" w:cstheme="minorHAnsi"/>
          <w:b/>
          <w:sz w:val="16"/>
          <w:szCs w:val="16"/>
        </w:rPr>
      </w:pPr>
    </w:p>
    <w:p w14:paraId="04209DAA" w14:textId="77777777" w:rsidR="00E920D3" w:rsidRP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w:t>
      </w:r>
    </w:p>
    <w:p w14:paraId="724D3E19" w14:textId="77777777" w:rsidR="00E920D3" w:rsidRPr="00E920D3" w:rsidRDefault="00E920D3" w:rsidP="00E920D3">
      <w:pPr>
        <w:jc w:val="both"/>
        <w:rPr>
          <w:rFonts w:asciiTheme="minorHAnsi" w:hAnsiTheme="minorHAnsi"/>
          <w:b/>
          <w:sz w:val="22"/>
          <w:szCs w:val="22"/>
        </w:rPr>
      </w:pPr>
    </w:p>
    <w:p w14:paraId="18543FE4" w14:textId="77777777" w:rsidR="00E920D3" w:rsidRPr="00E920D3" w:rsidRDefault="00E920D3" w:rsidP="00E920D3">
      <w:pPr>
        <w:jc w:val="both"/>
        <w:rPr>
          <w:rFonts w:ascii="Calibri" w:eastAsia="Calibri" w:hAnsi="Calibri" w:cs="Calibri"/>
          <w:spacing w:val="-3"/>
          <w:sz w:val="22"/>
          <w:szCs w:val="22"/>
        </w:rPr>
      </w:pPr>
      <w:r w:rsidRPr="00E920D3">
        <w:rPr>
          <w:rFonts w:ascii="Calibri" w:eastAsia="Calibri" w:hAnsi="Calibri" w:cs="Calibri"/>
          <w:spacing w:val="-3"/>
          <w:sz w:val="22"/>
          <w:szCs w:val="22"/>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7323DC93" w14:textId="77777777" w:rsidR="00E920D3" w:rsidRPr="00E920D3" w:rsidRDefault="00E920D3" w:rsidP="00E920D3">
      <w:pPr>
        <w:jc w:val="both"/>
        <w:rPr>
          <w:rFonts w:asciiTheme="minorHAnsi" w:hAnsiTheme="minorHAnsi"/>
          <w:sz w:val="22"/>
          <w:szCs w:val="22"/>
          <w:highlight w:val="yellow"/>
        </w:rPr>
      </w:pPr>
    </w:p>
    <w:p w14:paraId="41D1EFEF" w14:textId="7FD08A0F" w:rsidR="00E920D3" w:rsidRPr="00E920D3" w:rsidRDefault="00E920D3" w:rsidP="00E920D3">
      <w:pPr>
        <w:jc w:val="both"/>
        <w:rPr>
          <w:rFonts w:asciiTheme="minorHAnsi" w:hAnsiTheme="minorHAnsi" w:cstheme="minorHAnsi"/>
          <w:spacing w:val="-3"/>
          <w:sz w:val="22"/>
          <w:szCs w:val="22"/>
        </w:rPr>
        <w:sectPr w:rsidR="00E920D3" w:rsidRPr="00E920D3" w:rsidSect="00C06CDD">
          <w:pgSz w:w="11906" w:h="16838" w:code="9"/>
          <w:pgMar w:top="278" w:right="1418" w:bottom="595" w:left="1134" w:header="709" w:footer="709" w:gutter="0"/>
          <w:cols w:space="708"/>
          <w:titlePg/>
          <w:docGrid w:linePitch="360"/>
        </w:sectPr>
      </w:pPr>
      <w:bookmarkStart w:id="1070" w:name="_Hlk34301354"/>
      <w:r w:rsidRPr="00E920D3">
        <w:rPr>
          <w:rFonts w:asciiTheme="minorHAnsi" w:hAnsiTheme="minorHAnsi" w:cstheme="minorHAnsi"/>
          <w:spacing w:val="-3"/>
          <w:sz w:val="22"/>
          <w:szCs w:val="22"/>
        </w:rPr>
        <w:t xml:space="preserve">In order to manage liquidity risk, the </w:t>
      </w:r>
      <w:r w:rsidR="003721E3">
        <w:rPr>
          <w:rFonts w:asciiTheme="minorHAnsi" w:hAnsiTheme="minorHAnsi" w:cstheme="minorHAnsi"/>
          <w:spacing w:val="-3"/>
          <w:sz w:val="22"/>
          <w:szCs w:val="22"/>
        </w:rPr>
        <w:t>Bank</w:t>
      </w:r>
      <w:r w:rsidRPr="00E920D3">
        <w:rPr>
          <w:rFonts w:asciiTheme="minorHAnsi" w:hAnsiTheme="minorHAnsi" w:cstheme="minorHAnsi"/>
          <w:spacing w:val="-3"/>
          <w:sz w:val="22"/>
          <w:szCs w:val="22"/>
        </w:rPr>
        <w:t xml:space="preserve"> has established a system of limits</w:t>
      </w:r>
      <w:r w:rsidR="003D3419">
        <w:rPr>
          <w:rFonts w:asciiTheme="minorHAnsi" w:hAnsiTheme="minorHAnsi" w:cstheme="minorHAnsi"/>
          <w:spacing w:val="-3"/>
          <w:sz w:val="22"/>
          <w:szCs w:val="22"/>
        </w:rPr>
        <w:t xml:space="preserve"> and early warning signal</w:t>
      </w:r>
      <w:r w:rsidR="00431E20">
        <w:rPr>
          <w:rFonts w:asciiTheme="minorHAnsi" w:hAnsiTheme="minorHAnsi" w:cstheme="minorHAnsi"/>
          <w:spacing w:val="-3"/>
          <w:sz w:val="22"/>
          <w:szCs w:val="22"/>
        </w:rPr>
        <w:t>s</w:t>
      </w:r>
      <w:r w:rsidRPr="00E920D3">
        <w:rPr>
          <w:rFonts w:asciiTheme="minorHAnsi" w:hAnsiTheme="minorHAnsi" w:cstheme="minorHAnsi"/>
          <w:spacing w:val="-3"/>
          <w:sz w:val="22"/>
          <w:szCs w:val="22"/>
        </w:rPr>
        <w:t xml:space="preserve">, monitors and controls limit utilisation, maintains the adequate level of liquidity reserve, continuously monitors current and planned liquidity, ensures HRK and foreign currency funds necessary for timely settlement of liabilities and for disbursements of approved loans and planned loan approvals. </w:t>
      </w:r>
      <w:bookmarkStart w:id="1071" w:name="_Hlk97646527"/>
      <w:r w:rsidR="00082081" w:rsidRPr="000239F2">
        <w:rPr>
          <w:rFonts w:ascii="Calibri" w:eastAsia="Calibri" w:hAnsi="Calibri" w:cs="Calibri"/>
          <w:spacing w:val="-3"/>
          <w:sz w:val="22"/>
          <w:szCs w:val="22"/>
          <w:lang w:val="en-GB"/>
        </w:rPr>
        <w:t>In terms of liquidity risk management, the maturity matching of existing and planned placements and their sources is strived to be achieved.</w:t>
      </w:r>
      <w:r w:rsidR="004C60FF">
        <w:rPr>
          <w:rFonts w:ascii="Calibri" w:eastAsia="Calibri" w:hAnsi="Calibri" w:cs="Calibri"/>
          <w:spacing w:val="-3"/>
          <w:sz w:val="22"/>
          <w:szCs w:val="22"/>
          <w:lang w:val="en-GB"/>
        </w:rPr>
        <w:t xml:space="preserve"> </w:t>
      </w:r>
      <w:bookmarkEnd w:id="1070"/>
      <w:bookmarkEnd w:id="1071"/>
      <w:r w:rsidRPr="00E920D3">
        <w:rPr>
          <w:rFonts w:asciiTheme="minorHAnsi" w:hAnsiTheme="minorHAnsi" w:cstheme="minorHAnsi"/>
          <w:spacing w:val="-3"/>
          <w:sz w:val="22"/>
          <w:szCs w:val="22"/>
        </w:rPr>
        <w:t xml:space="preserve">The </w:t>
      </w:r>
      <w:r w:rsidR="003721E3">
        <w:rPr>
          <w:rFonts w:asciiTheme="minorHAnsi" w:hAnsiTheme="minorHAnsi" w:cstheme="minorHAnsi"/>
          <w:spacing w:val="-3"/>
          <w:sz w:val="22"/>
          <w:szCs w:val="22"/>
        </w:rPr>
        <w:t>Bank</w:t>
      </w:r>
      <w:r w:rsidRPr="00E920D3">
        <w:rPr>
          <w:rFonts w:asciiTheme="minorHAnsi" w:hAnsiTheme="minorHAnsi" w:cstheme="minorHAnsi"/>
          <w:spacing w:val="-3"/>
          <w:sz w:val="22"/>
          <w:szCs w:val="22"/>
        </w:rPr>
        <w:t xml:space="preserve"> does not hold deposits of citizens and is therefore not exposed to wide daily fluctuations in liquidity.</w:t>
      </w:r>
    </w:p>
    <w:p w14:paraId="2DEE7978" w14:textId="7E4D69AA" w:rsidR="00E920D3" w:rsidRPr="00E920D3" w:rsidRDefault="006E10B3" w:rsidP="00E920D3">
      <w:pPr>
        <w:jc w:val="both"/>
        <w:rPr>
          <w:rFonts w:asciiTheme="minorHAnsi" w:hAnsiTheme="minorHAnsi" w:cstheme="minorHAnsi"/>
          <w:bCs/>
          <w:sz w:val="22"/>
          <w:szCs w:val="22"/>
        </w:rPr>
      </w:pPr>
      <w:r>
        <w:rPr>
          <w:rFonts w:asciiTheme="minorHAnsi" w:hAnsiTheme="minorHAnsi" w:cstheme="minorHAnsi"/>
          <w:b/>
          <w:bCs/>
          <w:sz w:val="22"/>
          <w:szCs w:val="22"/>
          <w:lang w:eastAsia="hr-HR"/>
        </w:rPr>
        <w:t>3</w:t>
      </w:r>
      <w:r w:rsidR="0097181D">
        <w:rPr>
          <w:rFonts w:asciiTheme="minorHAnsi" w:hAnsiTheme="minorHAnsi" w:cstheme="minorHAnsi"/>
          <w:b/>
          <w:bCs/>
          <w:sz w:val="22"/>
          <w:szCs w:val="22"/>
          <w:lang w:eastAsia="hr-HR"/>
        </w:rPr>
        <w:t>2</w:t>
      </w:r>
      <w:r w:rsidR="00E920D3" w:rsidRPr="00E920D3">
        <w:rPr>
          <w:rFonts w:asciiTheme="minorHAnsi" w:hAnsiTheme="minorHAnsi" w:cstheme="minorHAnsi"/>
          <w:b/>
          <w:bCs/>
          <w:sz w:val="22"/>
          <w:szCs w:val="22"/>
          <w:lang w:eastAsia="hr-HR"/>
        </w:rPr>
        <w:t>.</w:t>
      </w:r>
      <w:r w:rsidR="00E920D3" w:rsidRPr="00E920D3">
        <w:rPr>
          <w:rFonts w:asciiTheme="minorHAnsi" w:hAnsiTheme="minorHAnsi" w:cstheme="minorHAnsi"/>
          <w:b/>
          <w:bCs/>
          <w:sz w:val="22"/>
          <w:szCs w:val="22"/>
        </w:rPr>
        <w:tab/>
        <w:t>Risk management (continued)</w:t>
      </w:r>
    </w:p>
    <w:p w14:paraId="30B6BBAC" w14:textId="77777777" w:rsidR="00E920D3" w:rsidRPr="00FC05E1" w:rsidRDefault="00E920D3" w:rsidP="00E920D3">
      <w:pPr>
        <w:jc w:val="both"/>
        <w:rPr>
          <w:rFonts w:ascii="Calibri" w:hAnsi="Calibri" w:cs="Calibri"/>
          <w:b/>
          <w:sz w:val="16"/>
          <w:szCs w:val="16"/>
        </w:rPr>
      </w:pPr>
    </w:p>
    <w:p w14:paraId="6D4A8F79" w14:textId="7ADBA7A6" w:rsidR="00E920D3" w:rsidRPr="00E920D3" w:rsidRDefault="006E10B3" w:rsidP="00E920D3">
      <w:pPr>
        <w:jc w:val="both"/>
        <w:rPr>
          <w:rFonts w:ascii="Calibri" w:eastAsia="Calibri" w:hAnsi="Calibri" w:cs="Arial"/>
          <w:b/>
          <w:sz w:val="22"/>
          <w:szCs w:val="22"/>
        </w:rPr>
      </w:pPr>
      <w:r>
        <w:rPr>
          <w:rFonts w:ascii="Calibri" w:eastAsia="Calibri" w:hAnsi="Calibri" w:cs="Arial"/>
          <w:b/>
          <w:sz w:val="22"/>
          <w:szCs w:val="22"/>
        </w:rPr>
        <w:t>3</w:t>
      </w:r>
      <w:r w:rsidR="0097181D">
        <w:rPr>
          <w:rFonts w:ascii="Calibri" w:eastAsia="Calibri" w:hAnsi="Calibri" w:cs="Arial"/>
          <w:b/>
          <w:sz w:val="22"/>
          <w:szCs w:val="22"/>
        </w:rPr>
        <w:t>2</w:t>
      </w:r>
      <w:r w:rsidR="00E920D3" w:rsidRPr="00E920D3">
        <w:rPr>
          <w:rFonts w:ascii="Calibri" w:eastAsia="Calibri" w:hAnsi="Calibri" w:cs="Arial"/>
          <w:b/>
          <w:sz w:val="22"/>
          <w:szCs w:val="22"/>
        </w:rPr>
        <w:t>.1. Overview of the most important risks (continued)</w:t>
      </w:r>
    </w:p>
    <w:p w14:paraId="606EF490" w14:textId="77777777" w:rsidR="00E920D3" w:rsidRPr="003239B0" w:rsidRDefault="00E920D3" w:rsidP="00E920D3">
      <w:pPr>
        <w:jc w:val="both"/>
        <w:rPr>
          <w:rFonts w:asciiTheme="minorHAnsi" w:hAnsiTheme="minorHAnsi"/>
          <w:b/>
          <w:sz w:val="16"/>
          <w:szCs w:val="16"/>
        </w:rPr>
      </w:pPr>
    </w:p>
    <w:p w14:paraId="1BA92FD3" w14:textId="77777777" w:rsid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 (continued)</w:t>
      </w:r>
    </w:p>
    <w:p w14:paraId="449C80A0" w14:textId="77777777" w:rsidR="00EE2ADC" w:rsidRPr="003239B0" w:rsidRDefault="00EE2ADC" w:rsidP="00E920D3">
      <w:pPr>
        <w:jc w:val="both"/>
        <w:rPr>
          <w:rFonts w:asciiTheme="minorHAnsi" w:hAnsiTheme="minorHAnsi"/>
          <w:b/>
          <w:sz w:val="16"/>
          <w:szCs w:val="16"/>
        </w:rPr>
      </w:pPr>
    </w:p>
    <w:p w14:paraId="42FF6533" w14:textId="57BB861C" w:rsidR="00E920D3" w:rsidRDefault="00E920D3" w:rsidP="00E920D3">
      <w:pPr>
        <w:widowControl w:val="0"/>
        <w:ind w:right="-6"/>
        <w:jc w:val="both"/>
        <w:rPr>
          <w:rFonts w:asciiTheme="minorHAnsi" w:eastAsia="Calibri" w:hAnsiTheme="minorHAnsi" w:cstheme="minorHAnsi"/>
          <w:spacing w:val="-3"/>
          <w:sz w:val="22"/>
          <w:szCs w:val="22"/>
        </w:rPr>
      </w:pPr>
      <w:r w:rsidRPr="00E920D3">
        <w:rPr>
          <w:rFonts w:asciiTheme="minorHAnsi" w:eastAsia="Calibri" w:hAnsiTheme="minorHAnsi" w:cstheme="minorHAnsi"/>
          <w:spacing w:val="-3"/>
          <w:sz w:val="22"/>
          <w:szCs w:val="22"/>
        </w:rPr>
        <w:t xml:space="preserve">The </w:t>
      </w:r>
      <w:r w:rsidR="0097181D">
        <w:rPr>
          <w:rFonts w:asciiTheme="minorHAnsi" w:eastAsia="Calibri" w:hAnsiTheme="minorHAnsi" w:cstheme="minorHAnsi"/>
          <w:spacing w:val="-3"/>
          <w:sz w:val="22"/>
          <w:szCs w:val="22"/>
        </w:rPr>
        <w:t>Bank</w:t>
      </w:r>
      <w:r w:rsidRPr="00E920D3">
        <w:rPr>
          <w:rFonts w:asciiTheme="minorHAnsi" w:eastAsia="Calibri" w:hAnsiTheme="minorHAnsi" w:cstheme="minorHAnsi"/>
          <w:spacing w:val="-3"/>
          <w:sz w:val="22"/>
          <w:szCs w:val="22"/>
        </w:rPr>
        <w:t xml:space="preserve"> monitors liquidity risk by implementing the sensitivity analyses and scenario analyses in regular or stressful business conditions. </w:t>
      </w:r>
      <w:bookmarkStart w:id="1072" w:name="_Hlk34301665"/>
      <w:r w:rsidR="00565A09">
        <w:rPr>
          <w:rFonts w:asciiTheme="minorHAnsi" w:eastAsia="Calibri" w:hAnsiTheme="minorHAnsi" w:cstheme="minorHAnsi"/>
          <w:spacing w:val="-3"/>
          <w:sz w:val="22"/>
          <w:szCs w:val="22"/>
        </w:rPr>
        <w:t>P</w:t>
      </w:r>
      <w:r w:rsidRPr="00E920D3">
        <w:rPr>
          <w:rFonts w:asciiTheme="minorHAnsi" w:eastAsia="Calibri" w:hAnsiTheme="minorHAnsi" w:cstheme="minorHAnsi"/>
          <w:spacing w:val="-3"/>
          <w:sz w:val="22"/>
          <w:szCs w:val="22"/>
        </w:rPr>
        <w:t xml:space="preserve">rocedures for liquidity crisis indication or occurrence are determined by the Ordinance on Liquidity Risk Management. </w:t>
      </w:r>
    </w:p>
    <w:bookmarkEnd w:id="1072"/>
    <w:p w14:paraId="5ADA1EA8" w14:textId="483698BA" w:rsidR="00E920D3" w:rsidRPr="00FC05E1" w:rsidRDefault="00E920D3" w:rsidP="00E920D3">
      <w:pPr>
        <w:jc w:val="both"/>
        <w:rPr>
          <w:rFonts w:ascii="Calibri" w:eastAsia="Calibri" w:hAnsi="Calibri" w:cstheme="minorHAnsi"/>
          <w:b/>
          <w:bCs/>
          <w:spacing w:val="-3"/>
          <w:sz w:val="16"/>
          <w:szCs w:val="16"/>
        </w:rPr>
      </w:pPr>
    </w:p>
    <w:p w14:paraId="7CD6F7A8" w14:textId="66A47C1E" w:rsidR="00E920D3" w:rsidRPr="00E920D3" w:rsidRDefault="00E920D3" w:rsidP="00E920D3">
      <w:pPr>
        <w:jc w:val="both"/>
        <w:rPr>
          <w:rFonts w:ascii="Calibri" w:hAnsi="Calibri" w:cs="Calibri"/>
          <w:b/>
          <w:sz w:val="22"/>
          <w:szCs w:val="22"/>
        </w:rPr>
      </w:pPr>
      <w:r w:rsidRPr="00E920D3">
        <w:rPr>
          <w:rFonts w:ascii="Calibri" w:hAnsi="Calibri" w:cs="Calibri"/>
          <w:b/>
          <w:sz w:val="22"/>
          <w:szCs w:val="22"/>
        </w:rPr>
        <w:t xml:space="preserve">Interest rate risk </w:t>
      </w:r>
    </w:p>
    <w:p w14:paraId="5DE7E60F" w14:textId="77777777" w:rsidR="00E920D3" w:rsidRPr="00E920D3" w:rsidRDefault="00E920D3" w:rsidP="00E920D3">
      <w:pPr>
        <w:jc w:val="both"/>
        <w:rPr>
          <w:rFonts w:ascii="Calibri" w:hAnsi="Calibri"/>
          <w:sz w:val="14"/>
          <w:szCs w:val="14"/>
          <w:highlight w:val="yellow"/>
        </w:rPr>
      </w:pPr>
    </w:p>
    <w:p w14:paraId="2471BB5F" w14:textId="76FAE9B9" w:rsidR="00E920D3" w:rsidRDefault="00E920D3" w:rsidP="00E920D3">
      <w:pPr>
        <w:jc w:val="both"/>
        <w:rPr>
          <w:rFonts w:ascii="Calibri" w:hAnsi="Calibri" w:cs="Calibri"/>
          <w:sz w:val="22"/>
          <w:szCs w:val="22"/>
          <w:lang w:eastAsia="hr-HR"/>
        </w:rPr>
      </w:pPr>
      <w:r w:rsidRPr="00E920D3">
        <w:rPr>
          <w:rFonts w:ascii="Calibri" w:hAnsi="Calibri" w:cs="Calibri"/>
          <w:sz w:val="22"/>
          <w:szCs w:val="22"/>
          <w:lang w:eastAsia="hr-HR"/>
        </w:rPr>
        <w:t xml:space="preserve">The basic principles for managing the </w:t>
      </w:r>
      <w:r w:rsidR="0097181D">
        <w:rPr>
          <w:rFonts w:ascii="Calibri" w:hAnsi="Calibri" w:cs="Calibri"/>
          <w:sz w:val="22"/>
          <w:szCs w:val="22"/>
          <w:lang w:eastAsia="hr-HR"/>
        </w:rPr>
        <w:t>Bank</w:t>
      </w:r>
      <w:r w:rsidRPr="00E920D3">
        <w:rPr>
          <w:rFonts w:ascii="Calibri" w:hAnsi="Calibri" w:cs="Calibri"/>
          <w:sz w:val="22"/>
          <w:szCs w:val="22"/>
          <w:lang w:eastAsia="hr-HR"/>
        </w:rPr>
        <w:t xml:space="preserve">’s interest rate risk are determined in the internal documents as well as in the decisions and conclusions made by the Management Board and the Asset and Liability Management Committee. </w:t>
      </w:r>
      <w:bookmarkStart w:id="1073" w:name="_Hlk34301881"/>
      <w:r w:rsidRPr="00E920D3">
        <w:rPr>
          <w:rFonts w:ascii="Calibri" w:hAnsi="Calibri" w:cs="Calibri"/>
          <w:sz w:val="22"/>
          <w:szCs w:val="22"/>
          <w:lang w:eastAsia="hr-HR"/>
        </w:rPr>
        <w:t xml:space="preserve">For the purpose of measurement and monitoring of interest rate risk, the </w:t>
      </w:r>
      <w:r w:rsidR="0097181D">
        <w:rPr>
          <w:rFonts w:ascii="Calibri" w:hAnsi="Calibri" w:cs="Calibri"/>
          <w:sz w:val="22"/>
          <w:szCs w:val="22"/>
          <w:lang w:eastAsia="hr-HR"/>
        </w:rPr>
        <w:t>Bank</w:t>
      </w:r>
      <w:r w:rsidRPr="00E920D3">
        <w:rPr>
          <w:rFonts w:ascii="Calibri" w:hAnsi="Calibri" w:cs="Calibri"/>
          <w:sz w:val="22"/>
          <w:szCs w:val="22"/>
          <w:lang w:eastAsia="hr-HR"/>
        </w:rPr>
        <w:t xml:space="preserve"> carries out interest rate gap analysis. Interest rate gap is calculated for certain periods according to the possibilities of interest rate changes and </w:t>
      </w:r>
      <w:r w:rsidR="00565A09">
        <w:rPr>
          <w:rFonts w:ascii="Calibri" w:hAnsi="Calibri" w:cs="Calibri"/>
          <w:sz w:val="22"/>
          <w:szCs w:val="22"/>
          <w:lang w:eastAsia="hr-HR"/>
        </w:rPr>
        <w:t xml:space="preserve">is used for </w:t>
      </w:r>
      <w:r w:rsidRPr="00E920D3">
        <w:rPr>
          <w:rFonts w:ascii="Calibri" w:hAnsi="Calibri" w:cs="Calibri"/>
          <w:sz w:val="22"/>
          <w:szCs w:val="22"/>
          <w:lang w:eastAsia="hr-HR"/>
        </w:rPr>
        <w:t>present</w:t>
      </w:r>
      <w:r w:rsidR="00565A09">
        <w:rPr>
          <w:rFonts w:ascii="Calibri" w:hAnsi="Calibri" w:cs="Calibri"/>
          <w:sz w:val="22"/>
          <w:szCs w:val="22"/>
          <w:lang w:eastAsia="hr-HR"/>
        </w:rPr>
        <w:t>ing</w:t>
      </w:r>
      <w:r w:rsidRPr="00E920D3">
        <w:rPr>
          <w:rFonts w:ascii="Calibri" w:hAnsi="Calibri" w:cs="Calibri"/>
          <w:sz w:val="22"/>
          <w:szCs w:val="22"/>
          <w:lang w:eastAsia="hr-HR"/>
        </w:rPr>
        <w:t xml:space="preserve"> the sensitivity of the </w:t>
      </w:r>
      <w:r w:rsidR="0097181D">
        <w:rPr>
          <w:rFonts w:ascii="Calibri" w:hAnsi="Calibri" w:cs="Calibri"/>
          <w:sz w:val="22"/>
          <w:szCs w:val="22"/>
          <w:lang w:eastAsia="hr-HR"/>
        </w:rPr>
        <w:t>Bank</w:t>
      </w:r>
      <w:r w:rsidRPr="00E920D3">
        <w:rPr>
          <w:rFonts w:ascii="Calibri" w:hAnsi="Calibri" w:cs="Calibri"/>
          <w:sz w:val="22"/>
          <w:szCs w:val="22"/>
          <w:lang w:eastAsia="hr-HR"/>
        </w:rPr>
        <w:t xml:space="preserve"> to the changes in interest rates</w:t>
      </w:r>
      <w:r w:rsidR="00565A09">
        <w:rPr>
          <w:rFonts w:ascii="Calibri" w:hAnsi="Calibri" w:cs="Calibri"/>
          <w:sz w:val="22"/>
          <w:szCs w:val="22"/>
          <w:lang w:eastAsia="hr-HR"/>
        </w:rPr>
        <w:t xml:space="preserve"> under regular and stress conditions</w:t>
      </w:r>
      <w:r w:rsidRPr="00E920D3">
        <w:rPr>
          <w:rFonts w:ascii="Calibri" w:hAnsi="Calibri" w:cs="Calibri"/>
          <w:sz w:val="22"/>
          <w:szCs w:val="22"/>
          <w:lang w:eastAsia="hr-HR"/>
        </w:rPr>
        <w:t>.</w:t>
      </w:r>
      <w:bookmarkEnd w:id="1073"/>
      <w:r w:rsidRPr="00E920D3">
        <w:rPr>
          <w:rFonts w:ascii="Calibri" w:hAnsi="Calibri" w:cs="Calibri"/>
          <w:sz w:val="22"/>
          <w:szCs w:val="22"/>
          <w:lang w:eastAsia="hr-HR"/>
        </w:rPr>
        <w:t xml:space="preserve"> </w:t>
      </w:r>
      <w:bookmarkStart w:id="1074" w:name="_Hlk97647516"/>
      <w:r w:rsidR="00D22C6B" w:rsidRPr="000239F2">
        <w:rPr>
          <w:rFonts w:ascii="Calibri" w:eastAsia="Calibri" w:hAnsi="Calibri" w:cs="Calibri"/>
          <w:sz w:val="22"/>
          <w:szCs w:val="22"/>
          <w:lang w:val="en-GB" w:eastAsia="hr-HR"/>
        </w:rPr>
        <w:t>A detailed breakdown of interest rates is done per currency, type and level of interest rate, and projections of developments in average weighted interest rates for sources and placements are made.</w:t>
      </w:r>
      <w:r w:rsidR="00165F31">
        <w:rPr>
          <w:rFonts w:ascii="Calibri" w:eastAsia="Calibri" w:hAnsi="Calibri" w:cs="Calibri"/>
          <w:sz w:val="22"/>
          <w:szCs w:val="22"/>
          <w:lang w:val="en-GB" w:eastAsia="hr-HR"/>
        </w:rPr>
        <w:t xml:space="preserve"> </w:t>
      </w:r>
      <w:bookmarkEnd w:id="1074"/>
      <w:r w:rsidRPr="00E920D3">
        <w:rPr>
          <w:rFonts w:ascii="Calibri" w:hAnsi="Calibri" w:cs="Calibri"/>
          <w:sz w:val="22"/>
          <w:szCs w:val="22"/>
          <w:lang w:eastAsia="hr-HR"/>
        </w:rPr>
        <w:t>Furthermore, in addition to harmonising interest rates on sources and placements, current market conditions and movements in forecasted market indicators are also monitored.</w:t>
      </w:r>
    </w:p>
    <w:p w14:paraId="0C8A8788" w14:textId="77777777" w:rsidR="00565A09" w:rsidRPr="00FC05E1" w:rsidRDefault="00565A09" w:rsidP="00E920D3">
      <w:pPr>
        <w:jc w:val="both"/>
        <w:rPr>
          <w:rFonts w:ascii="Calibri" w:hAnsi="Calibri" w:cs="Calibri"/>
          <w:sz w:val="16"/>
          <w:szCs w:val="16"/>
          <w:lang w:eastAsia="hr-HR"/>
        </w:rPr>
      </w:pPr>
    </w:p>
    <w:p w14:paraId="0F7F62AD" w14:textId="397E22A8" w:rsidR="00E920D3" w:rsidRDefault="00E920D3" w:rsidP="00E920D3">
      <w:pPr>
        <w:jc w:val="both"/>
        <w:rPr>
          <w:rFonts w:ascii="Calibri" w:hAnsi="Calibri"/>
          <w:b/>
          <w:sz w:val="21"/>
          <w:szCs w:val="21"/>
        </w:rPr>
      </w:pPr>
      <w:r w:rsidRPr="00E920D3">
        <w:rPr>
          <w:rFonts w:ascii="Calibri" w:hAnsi="Calibri"/>
          <w:b/>
          <w:sz w:val="21"/>
          <w:szCs w:val="21"/>
        </w:rPr>
        <w:t>Currency risk</w:t>
      </w:r>
    </w:p>
    <w:p w14:paraId="37044DFD" w14:textId="77777777" w:rsidR="00565A09" w:rsidRPr="003239B0" w:rsidRDefault="00565A09" w:rsidP="00E920D3">
      <w:pPr>
        <w:jc w:val="both"/>
        <w:rPr>
          <w:rFonts w:ascii="Calibri" w:hAnsi="Calibri"/>
          <w:b/>
          <w:sz w:val="16"/>
          <w:szCs w:val="16"/>
        </w:rPr>
      </w:pPr>
    </w:p>
    <w:p w14:paraId="24F94664" w14:textId="68CD132D" w:rsidR="00E920D3" w:rsidRPr="00E920D3" w:rsidRDefault="00E920D3" w:rsidP="00E920D3">
      <w:pPr>
        <w:tabs>
          <w:tab w:val="left" w:pos="8280"/>
        </w:tabs>
        <w:jc w:val="both"/>
        <w:rPr>
          <w:rFonts w:ascii="Calibri" w:eastAsia="Calibri" w:hAnsi="Calibri" w:cs="Calibri"/>
          <w:sz w:val="22"/>
          <w:szCs w:val="22"/>
        </w:rPr>
      </w:pPr>
      <w:r w:rsidRPr="00E920D3">
        <w:rPr>
          <w:rFonts w:ascii="Calibri" w:eastAsia="Calibri" w:hAnsi="Calibri" w:cs="Calibri"/>
          <w:sz w:val="22"/>
          <w:szCs w:val="22"/>
        </w:rPr>
        <w:t xml:space="preserve">The basic principles for managing HBOR’s currency risk are determined in the internal acts as well as in the decisions and conclusions made by the Management Board and the Asset and Liability Management Committee. </w:t>
      </w:r>
      <w:bookmarkStart w:id="1075" w:name="_Hlk34301955"/>
      <w:r w:rsidRPr="00E920D3">
        <w:rPr>
          <w:rFonts w:ascii="Calibri" w:eastAsia="Calibri" w:hAnsi="Calibri" w:cs="Calibri"/>
          <w:sz w:val="22"/>
          <w:szCs w:val="22"/>
        </w:rPr>
        <w:t xml:space="preserve">Methods for the measurement, i.e. assessment, monitoring and management of currency risk have been established, limits and </w:t>
      </w:r>
      <w:r w:rsidR="009E3AEC">
        <w:rPr>
          <w:rFonts w:ascii="Calibri" w:eastAsia="Calibri" w:hAnsi="Calibri" w:cs="Calibri"/>
          <w:sz w:val="22"/>
          <w:szCs w:val="22"/>
        </w:rPr>
        <w:t xml:space="preserve">early warning signals as well as </w:t>
      </w:r>
      <w:r w:rsidRPr="00E920D3">
        <w:rPr>
          <w:rFonts w:ascii="Calibri" w:eastAsia="Calibri" w:hAnsi="Calibri" w:cs="Calibri"/>
          <w:sz w:val="22"/>
          <w:szCs w:val="22"/>
        </w:rPr>
        <w:t xml:space="preserve">proceedings both for cases of crisis indication and occurrence have been determined, and reports necessary for comprehensive perception of this risk have been defined. </w:t>
      </w:r>
    </w:p>
    <w:bookmarkEnd w:id="1075"/>
    <w:p w14:paraId="0A0E1F02" w14:textId="77777777" w:rsidR="00E920D3" w:rsidRPr="00FC05E1" w:rsidRDefault="00E920D3" w:rsidP="00E920D3">
      <w:pPr>
        <w:tabs>
          <w:tab w:val="left" w:pos="8280"/>
        </w:tabs>
        <w:jc w:val="both"/>
        <w:rPr>
          <w:rFonts w:ascii="Calibri" w:eastAsia="Calibri" w:hAnsi="Calibri" w:cs="Calibri"/>
          <w:sz w:val="16"/>
          <w:szCs w:val="16"/>
        </w:rPr>
      </w:pPr>
    </w:p>
    <w:p w14:paraId="2C83A4C2" w14:textId="77777777" w:rsidR="00F36BAF" w:rsidRPr="000239F2" w:rsidRDefault="00F36BAF" w:rsidP="00F36BAF">
      <w:pPr>
        <w:jc w:val="both"/>
        <w:rPr>
          <w:rFonts w:ascii="Calibri" w:eastAsia="Calibri" w:hAnsi="Calibri" w:cs="Calibri"/>
          <w:spacing w:val="-3"/>
          <w:sz w:val="22"/>
          <w:szCs w:val="22"/>
          <w:lang w:val="en-GB"/>
        </w:rPr>
      </w:pPr>
      <w:bookmarkStart w:id="1076" w:name="_Hlk97646740"/>
      <w:r w:rsidRPr="000239F2">
        <w:rPr>
          <w:rFonts w:ascii="Calibri" w:eastAsia="Calibri" w:hAnsi="Calibri" w:cs="Calibri"/>
          <w:spacing w:val="-3"/>
          <w:sz w:val="22"/>
          <w:szCs w:val="22"/>
          <w:lang w:val="en-GB"/>
        </w:rPr>
        <w:t xml:space="preserve">For the purposes of measuring exposure to currency risk, the open foreign currency position is monitored. In addition to the daily monitoring of the open foreign currency position and the projections of its developments, for the purposes of assessing and measuring the currency risk, the risk value is calculated, and reports are regularly submitted to the bodies in charge on maximum possible losses on significant currencies. Sensitivity analyses in regular or stressful business conditions are also performed.  </w:t>
      </w:r>
    </w:p>
    <w:bookmarkEnd w:id="1076"/>
    <w:p w14:paraId="4E03A7DE" w14:textId="77777777" w:rsidR="00E920D3" w:rsidRPr="00FC05E1" w:rsidRDefault="00E920D3" w:rsidP="00E920D3">
      <w:pPr>
        <w:tabs>
          <w:tab w:val="left" w:pos="8280"/>
        </w:tabs>
        <w:jc w:val="both"/>
        <w:rPr>
          <w:rFonts w:ascii="Calibri" w:eastAsia="Calibri" w:hAnsi="Calibri" w:cs="Calibri"/>
          <w:spacing w:val="-3"/>
          <w:sz w:val="16"/>
          <w:szCs w:val="16"/>
        </w:rPr>
      </w:pPr>
    </w:p>
    <w:p w14:paraId="7D4BC3DD" w14:textId="77777777" w:rsidR="00E920D3" w:rsidRPr="00E920D3" w:rsidRDefault="00E920D3" w:rsidP="00E920D3">
      <w:pPr>
        <w:jc w:val="both"/>
        <w:rPr>
          <w:rFonts w:ascii="Calibri" w:hAnsi="Calibri"/>
          <w:b/>
          <w:sz w:val="22"/>
          <w:szCs w:val="22"/>
        </w:rPr>
      </w:pPr>
      <w:r w:rsidRPr="00E920D3">
        <w:rPr>
          <w:rFonts w:ascii="Calibri" w:hAnsi="Calibri"/>
          <w:b/>
          <w:sz w:val="22"/>
          <w:szCs w:val="22"/>
        </w:rPr>
        <w:t>Operational risk</w:t>
      </w:r>
    </w:p>
    <w:p w14:paraId="5EA5FBC8" w14:textId="77777777" w:rsidR="00E920D3" w:rsidRPr="00FC05E1" w:rsidRDefault="00E920D3" w:rsidP="00E920D3">
      <w:pPr>
        <w:jc w:val="both"/>
        <w:rPr>
          <w:rFonts w:ascii="Calibri" w:hAnsi="Calibri"/>
          <w:b/>
          <w:sz w:val="16"/>
          <w:szCs w:val="16"/>
        </w:rPr>
      </w:pPr>
    </w:p>
    <w:p w14:paraId="4B487689" w14:textId="77777777" w:rsidR="00A55BE5" w:rsidRPr="000239F2" w:rsidRDefault="00A55BE5" w:rsidP="00A55BE5">
      <w:pPr>
        <w:jc w:val="both"/>
        <w:rPr>
          <w:rFonts w:ascii="Calibri" w:eastAsia="Calibri" w:hAnsi="Calibri" w:cs="Calibri"/>
          <w:sz w:val="22"/>
          <w:szCs w:val="22"/>
          <w:lang w:val="en-GB"/>
        </w:rPr>
      </w:pPr>
      <w:bookmarkStart w:id="1077" w:name="_Hlk518310305"/>
      <w:r w:rsidRPr="000239F2">
        <w:rPr>
          <w:rFonts w:ascii="Calibri" w:eastAsia="Calibri" w:hAnsi="Calibri" w:cs="Calibri"/>
          <w:sz w:val="22"/>
          <w:szCs w:val="22"/>
          <w:lang w:val="en-GB"/>
        </w:rPr>
        <w:t>HBOR has established a framework for the management of operational risk that is aligned with the regulations prescribed by the Croatian National Bank applicable to the operations of the Bank as the special financial institution and with the good banking practices in the area of risk management, and that was introduced in 2012.</w:t>
      </w:r>
    </w:p>
    <w:bookmarkEnd w:id="1077"/>
    <w:p w14:paraId="00EA4B3B" w14:textId="77777777" w:rsidR="00E920D3" w:rsidRPr="00E920D3" w:rsidRDefault="00E920D3" w:rsidP="00E920D3">
      <w:pPr>
        <w:jc w:val="both"/>
        <w:rPr>
          <w:rFonts w:ascii="Calibri" w:hAnsi="Calibri"/>
          <w:sz w:val="21"/>
          <w:szCs w:val="21"/>
          <w:highlight w:val="yellow"/>
        </w:rPr>
        <w:sectPr w:rsidR="00E920D3" w:rsidRPr="00E920D3" w:rsidSect="00C06CDD">
          <w:pgSz w:w="11906" w:h="16838" w:code="9"/>
          <w:pgMar w:top="1418" w:right="1418" w:bottom="595" w:left="1134" w:header="709" w:footer="709" w:gutter="0"/>
          <w:cols w:space="708"/>
          <w:titlePg/>
          <w:docGrid w:linePitch="360"/>
        </w:sectPr>
      </w:pPr>
    </w:p>
    <w:p w14:paraId="48660702" w14:textId="77777777" w:rsidR="00B20036" w:rsidRDefault="00B20036" w:rsidP="00E920D3">
      <w:pPr>
        <w:keepNext/>
        <w:tabs>
          <w:tab w:val="left" w:pos="426"/>
        </w:tabs>
        <w:jc w:val="both"/>
        <w:rPr>
          <w:rFonts w:ascii="Calibri" w:hAnsi="Calibri" w:cs="Calibri"/>
          <w:b/>
          <w:bCs/>
          <w:sz w:val="22"/>
          <w:szCs w:val="22"/>
          <w:lang w:eastAsia="hr-HR"/>
        </w:rPr>
      </w:pPr>
    </w:p>
    <w:p w14:paraId="3754C890" w14:textId="46E14C06"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t>3</w:t>
      </w:r>
      <w:r w:rsidR="000A305D">
        <w:rPr>
          <w:rFonts w:ascii="Calibri" w:hAnsi="Calibri" w:cs="Calibri"/>
          <w:b/>
          <w:bCs/>
          <w:sz w:val="22"/>
          <w:szCs w:val="22"/>
          <w:lang w:eastAsia="hr-HR"/>
        </w:rPr>
        <w:t>2</w:t>
      </w:r>
      <w:r w:rsidR="00E920D3" w:rsidRPr="00E920D3">
        <w:rPr>
          <w:rFonts w:ascii="Calibri" w:hAnsi="Calibri" w:cs="Calibri"/>
          <w:b/>
          <w:bCs/>
          <w:sz w:val="22"/>
          <w:szCs w:val="22"/>
          <w:lang w:eastAsia="hr-HR"/>
        </w:rPr>
        <w:t>.</w:t>
      </w:r>
      <w:r w:rsidR="00E920D3" w:rsidRPr="00E920D3">
        <w:rPr>
          <w:rFonts w:ascii="Calibri" w:hAnsi="Calibri" w:cs="Arial"/>
          <w:b/>
          <w:bCs/>
          <w:sz w:val="22"/>
          <w:szCs w:val="22"/>
        </w:rPr>
        <w:tab/>
        <w:t>Risk management (continued)</w:t>
      </w:r>
    </w:p>
    <w:p w14:paraId="4A9F03A5" w14:textId="77777777" w:rsidR="00E920D3" w:rsidRPr="00E920D3" w:rsidRDefault="00E920D3" w:rsidP="00E920D3">
      <w:pPr>
        <w:jc w:val="both"/>
        <w:rPr>
          <w:rFonts w:ascii="Calibri" w:hAnsi="Calibri" w:cs="Calibri"/>
          <w:b/>
          <w:sz w:val="18"/>
          <w:szCs w:val="18"/>
        </w:rPr>
      </w:pPr>
    </w:p>
    <w:p w14:paraId="515BB33F" w14:textId="4C2E6456" w:rsidR="00E920D3" w:rsidRPr="00E920D3" w:rsidRDefault="006E10B3" w:rsidP="00E920D3">
      <w:pPr>
        <w:jc w:val="both"/>
        <w:rPr>
          <w:rFonts w:ascii="Calibri" w:eastAsia="Calibri" w:hAnsi="Calibri" w:cs="Calibri"/>
          <w:b/>
          <w:bCs/>
          <w:spacing w:val="-3"/>
          <w:sz w:val="22"/>
          <w:szCs w:val="22"/>
        </w:rPr>
      </w:pPr>
      <w:r>
        <w:rPr>
          <w:rFonts w:ascii="Calibri" w:eastAsia="Calibri" w:hAnsi="Calibri" w:cs="Arial"/>
          <w:b/>
          <w:sz w:val="22"/>
          <w:szCs w:val="22"/>
        </w:rPr>
        <w:t>3</w:t>
      </w:r>
      <w:r w:rsidR="000A305D">
        <w:rPr>
          <w:rFonts w:ascii="Calibri" w:eastAsia="Calibri" w:hAnsi="Calibri" w:cs="Arial"/>
          <w:b/>
          <w:sz w:val="22"/>
          <w:szCs w:val="22"/>
        </w:rPr>
        <w:t>2</w:t>
      </w:r>
      <w:r w:rsidR="00E920D3" w:rsidRPr="00E920D3">
        <w:rPr>
          <w:rFonts w:ascii="Calibri" w:eastAsia="Calibri" w:hAnsi="Calibri" w:cs="Arial"/>
          <w:b/>
          <w:sz w:val="22"/>
          <w:szCs w:val="22"/>
        </w:rPr>
        <w:t>.1. Overview of the most important risks (continued)</w:t>
      </w:r>
    </w:p>
    <w:p w14:paraId="45F85DB7" w14:textId="77777777" w:rsidR="00E920D3" w:rsidRPr="00E920D3" w:rsidRDefault="00E920D3" w:rsidP="00E920D3">
      <w:pPr>
        <w:jc w:val="both"/>
        <w:rPr>
          <w:rFonts w:ascii="Calibri" w:hAnsi="Calibri"/>
          <w:sz w:val="18"/>
          <w:szCs w:val="18"/>
          <w:highlight w:val="yellow"/>
        </w:rPr>
      </w:pPr>
    </w:p>
    <w:p w14:paraId="439AC176" w14:textId="7AAEAB20" w:rsidR="002E0ABD" w:rsidRDefault="002E0ABD" w:rsidP="002E0ABD">
      <w:pPr>
        <w:jc w:val="both"/>
        <w:rPr>
          <w:rFonts w:ascii="Calibri" w:hAnsi="Calibri"/>
          <w:b/>
          <w:sz w:val="22"/>
          <w:szCs w:val="22"/>
        </w:rPr>
      </w:pPr>
      <w:r w:rsidRPr="00E920D3">
        <w:rPr>
          <w:rFonts w:ascii="Calibri" w:hAnsi="Calibri"/>
          <w:b/>
          <w:sz w:val="22"/>
          <w:szCs w:val="22"/>
        </w:rPr>
        <w:t>Operational risk</w:t>
      </w:r>
      <w:r>
        <w:rPr>
          <w:rFonts w:ascii="Calibri" w:hAnsi="Calibri"/>
          <w:b/>
          <w:sz w:val="22"/>
          <w:szCs w:val="22"/>
        </w:rPr>
        <w:t xml:space="preserve"> (continued)</w:t>
      </w:r>
    </w:p>
    <w:p w14:paraId="19E7D4E0" w14:textId="1A1B7A44" w:rsidR="002E5E66" w:rsidRDefault="002E5E66" w:rsidP="002E0ABD">
      <w:pPr>
        <w:jc w:val="both"/>
        <w:rPr>
          <w:rFonts w:ascii="Calibri" w:hAnsi="Calibri"/>
          <w:b/>
          <w:sz w:val="22"/>
          <w:szCs w:val="22"/>
        </w:rPr>
      </w:pPr>
    </w:p>
    <w:p w14:paraId="265FFA34" w14:textId="0F1EEC0F" w:rsidR="002E5E66" w:rsidRPr="00E920D3" w:rsidRDefault="002E5E66" w:rsidP="002E5E66">
      <w:pPr>
        <w:jc w:val="both"/>
        <w:rPr>
          <w:rFonts w:ascii="Calibri" w:eastAsia="Calibri" w:hAnsi="Calibri" w:cs="Calibri"/>
          <w:sz w:val="22"/>
          <w:szCs w:val="22"/>
        </w:rPr>
      </w:pPr>
      <w:r w:rsidRPr="00E920D3">
        <w:rPr>
          <w:rFonts w:ascii="Calibri" w:eastAsia="Calibri" w:hAnsi="Calibri" w:cs="Calibri"/>
          <w:sz w:val="22"/>
          <w:szCs w:val="22"/>
        </w:rPr>
        <w:t>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w:t>
      </w:r>
      <w:r>
        <w:rPr>
          <w:rFonts w:ascii="Calibri" w:eastAsia="Calibri" w:hAnsi="Calibri" w:cs="Calibri"/>
          <w:sz w:val="22"/>
          <w:szCs w:val="22"/>
        </w:rPr>
        <w:t xml:space="preserve"> as well as the manners of establishing, managing and monitoring the exposure to operational risk. The management system covers the operational risk at business changes, new pr</w:t>
      </w:r>
      <w:r w:rsidR="00747F4D">
        <w:rPr>
          <w:rFonts w:ascii="Calibri" w:eastAsia="Calibri" w:hAnsi="Calibri" w:cs="Calibri"/>
          <w:sz w:val="22"/>
          <w:szCs w:val="22"/>
        </w:rPr>
        <w:t>o</w:t>
      </w:r>
      <w:r>
        <w:rPr>
          <w:rFonts w:ascii="Calibri" w:eastAsia="Calibri" w:hAnsi="Calibri" w:cs="Calibri"/>
          <w:sz w:val="22"/>
          <w:szCs w:val="22"/>
        </w:rPr>
        <w:t>ducts included, and operational risk at the outsourcing of activities</w:t>
      </w:r>
      <w:r w:rsidRPr="00E920D3">
        <w:rPr>
          <w:rFonts w:ascii="Calibri" w:eastAsia="Calibri" w:hAnsi="Calibri" w:cs="Calibri"/>
          <w:sz w:val="22"/>
          <w:szCs w:val="22"/>
        </w:rPr>
        <w:t xml:space="preserve">. </w:t>
      </w:r>
    </w:p>
    <w:p w14:paraId="29F4B081" w14:textId="77777777" w:rsidR="002E0ABD" w:rsidRPr="00E920D3" w:rsidRDefault="002E0ABD" w:rsidP="002E0ABD">
      <w:pPr>
        <w:jc w:val="both"/>
        <w:rPr>
          <w:rFonts w:ascii="Calibri" w:hAnsi="Calibri"/>
          <w:b/>
          <w:sz w:val="22"/>
          <w:szCs w:val="22"/>
        </w:rPr>
      </w:pPr>
    </w:p>
    <w:p w14:paraId="4C28690E" w14:textId="77777777" w:rsidR="00596C08" w:rsidRPr="00AC0C70" w:rsidRDefault="002E0ABD" w:rsidP="00596C08">
      <w:pPr>
        <w:rPr>
          <w:rFonts w:ascii="Calibri" w:eastAsia="Calibri" w:hAnsi="Calibri" w:cs="Calibri"/>
          <w:lang w:val="en-GB"/>
        </w:rPr>
      </w:pPr>
      <w:r w:rsidRPr="00E920D3">
        <w:rPr>
          <w:rFonts w:ascii="Calibri" w:eastAsia="Calibri" w:hAnsi="Calibri" w:cs="Calibri"/>
          <w:sz w:val="22"/>
          <w:szCs w:val="22"/>
        </w:rPr>
        <w:t xml:space="preserve">The Committee for IT management was established in order to monitor IT system performance with the purpose of IT resources management by setting the appropriate level of efficiency and security of IT for providing, among other things, appropriate management of risks arising from IT technology utilisation. </w:t>
      </w:r>
      <w:bookmarkStart w:id="1078" w:name="_Hlk97647784"/>
    </w:p>
    <w:p w14:paraId="182D0E0D" w14:textId="0F321D63" w:rsidR="00596C08" w:rsidRPr="000239F2" w:rsidRDefault="00596C08" w:rsidP="00596C08">
      <w:pPr>
        <w:jc w:val="both"/>
        <w:rPr>
          <w:rFonts w:ascii="Calibri" w:eastAsia="Calibri" w:hAnsi="Calibri" w:cs="Calibri"/>
          <w:sz w:val="22"/>
          <w:szCs w:val="22"/>
          <w:lang w:val="en-GB"/>
        </w:rPr>
      </w:pPr>
      <w:r w:rsidRPr="000239F2">
        <w:rPr>
          <w:rFonts w:ascii="Calibri" w:eastAsia="Calibri" w:hAnsi="Calibri" w:cs="Calibri"/>
          <w:sz w:val="22"/>
          <w:szCs w:val="22"/>
          <w:lang w:val="en-GB"/>
        </w:rPr>
        <w:t>The Head of IT System Security function is in charge of monitoring the security of the IT system.</w:t>
      </w:r>
      <w:r w:rsidRPr="00092403">
        <w:rPr>
          <w:rFonts w:ascii="Calibri" w:eastAsia="Calibri" w:hAnsi="Calibri" w:cs="Calibri"/>
          <w:sz w:val="22"/>
          <w:szCs w:val="22"/>
          <w:lang w:val="en-GB"/>
        </w:rPr>
        <w:t xml:space="preserve"> </w:t>
      </w:r>
      <w:r w:rsidRPr="000239F2">
        <w:rPr>
          <w:rFonts w:ascii="Calibri" w:eastAsia="Calibri" w:hAnsi="Calibri" w:cs="Calibri"/>
          <w:sz w:val="22"/>
          <w:szCs w:val="22"/>
          <w:lang w:val="en-GB"/>
        </w:rPr>
        <w:t>Within this function, a system for the management of HBOR’s business continuity was established.</w:t>
      </w:r>
    </w:p>
    <w:bookmarkEnd w:id="1078"/>
    <w:p w14:paraId="26FD5E08" w14:textId="6E8CB912" w:rsidR="002E0ABD" w:rsidRDefault="002E0ABD" w:rsidP="00E920D3">
      <w:pPr>
        <w:jc w:val="both"/>
        <w:rPr>
          <w:rFonts w:ascii="Calibri" w:hAnsi="Calibri" w:cs="Calibri"/>
          <w:b/>
          <w:sz w:val="22"/>
          <w:szCs w:val="22"/>
          <w:lang w:eastAsia="hr-HR"/>
        </w:rPr>
      </w:pPr>
    </w:p>
    <w:p w14:paraId="17AE0982" w14:textId="0F93025F" w:rsidR="00741A70" w:rsidRDefault="00741A70" w:rsidP="00741A70">
      <w:pPr>
        <w:jc w:val="both"/>
        <w:rPr>
          <w:rFonts w:ascii="Calibri" w:eastAsia="Calibri" w:hAnsi="Calibri" w:cs="Calibri"/>
          <w:sz w:val="22"/>
          <w:szCs w:val="22"/>
          <w:lang w:val="en-GB"/>
        </w:rPr>
      </w:pPr>
      <w:r w:rsidRPr="000239F2">
        <w:rPr>
          <w:rFonts w:ascii="Calibri" w:eastAsia="Calibri" w:hAnsi="Calibri" w:cs="Calibri"/>
          <w:sz w:val="22"/>
          <w:szCs w:val="22"/>
          <w:lang w:val="en-GB"/>
        </w:rPr>
        <w:t>During 2021, the impact of two significant operational risk events on the Bank's operations continued – the Covid-19 pandemic and the earthquake in Zagreb. Crisis events were recorded in 2020 in the operational risk database, where the financial effects of these events are continuously updated.</w:t>
      </w:r>
    </w:p>
    <w:p w14:paraId="15CEB77A" w14:textId="77777777" w:rsidR="001350C0" w:rsidRPr="000239F2" w:rsidRDefault="001350C0" w:rsidP="00741A70">
      <w:pPr>
        <w:jc w:val="both"/>
        <w:rPr>
          <w:rFonts w:ascii="Calibri" w:eastAsia="Calibri" w:hAnsi="Calibri" w:cs="Calibri"/>
          <w:sz w:val="22"/>
          <w:szCs w:val="22"/>
          <w:lang w:val="en-GB"/>
        </w:rPr>
      </w:pPr>
    </w:p>
    <w:p w14:paraId="0AAF6C23" w14:textId="3CBDE0E5" w:rsidR="00741A70" w:rsidRDefault="00741A70" w:rsidP="00741A70">
      <w:pPr>
        <w:jc w:val="both"/>
        <w:rPr>
          <w:rFonts w:ascii="Calibri" w:eastAsia="Calibri" w:hAnsi="Calibri" w:cs="Calibri"/>
          <w:sz w:val="22"/>
          <w:szCs w:val="22"/>
        </w:rPr>
      </w:pPr>
      <w:r w:rsidRPr="000239F2">
        <w:rPr>
          <w:rFonts w:ascii="Calibri" w:eastAsia="Calibri" w:hAnsi="Calibri" w:cs="Calibri"/>
          <w:sz w:val="22"/>
          <w:szCs w:val="22"/>
          <w:lang w:val="en-GB"/>
        </w:rPr>
        <w:t>In order to ensure business continuity due to the inability to use the main business premises of the Bank damaged in the earthquake and to comply with pandemic protection measures, the employees were allowed to continue working from home</w:t>
      </w:r>
      <w:r w:rsidRPr="000239F2">
        <w:rPr>
          <w:rFonts w:ascii="Calibri" w:eastAsia="Calibri" w:hAnsi="Calibri" w:cs="Calibri"/>
          <w:sz w:val="22"/>
          <w:szCs w:val="22"/>
        </w:rPr>
        <w:t>.</w:t>
      </w:r>
    </w:p>
    <w:p w14:paraId="5B697C31" w14:textId="78CE5D2E" w:rsidR="00203FB7" w:rsidRDefault="00203FB7" w:rsidP="00741A70">
      <w:pPr>
        <w:jc w:val="both"/>
        <w:rPr>
          <w:rFonts w:ascii="Calibri" w:eastAsia="Calibri" w:hAnsi="Calibri" w:cs="Calibri"/>
          <w:sz w:val="22"/>
          <w:szCs w:val="22"/>
        </w:rPr>
      </w:pPr>
    </w:p>
    <w:p w14:paraId="5F63E50B" w14:textId="77777777" w:rsidR="00203FB7" w:rsidRPr="000239F2" w:rsidRDefault="00203FB7" w:rsidP="000239F2">
      <w:pPr>
        <w:jc w:val="both"/>
        <w:rPr>
          <w:rFonts w:asciiTheme="minorHAnsi" w:hAnsiTheme="minorHAnsi" w:cstheme="minorHAnsi"/>
          <w:sz w:val="22"/>
          <w:szCs w:val="22"/>
          <w:lang w:val="hr-HR"/>
        </w:rPr>
      </w:pPr>
      <w:r w:rsidRPr="000239F2">
        <w:rPr>
          <w:rFonts w:asciiTheme="minorHAnsi" w:hAnsiTheme="minorHAnsi" w:cstheme="minorHAnsi"/>
          <w:sz w:val="22"/>
          <w:szCs w:val="22"/>
        </w:rPr>
        <w:t>In addition, in 2021, HBOR's exposure to operational risk was significantly affected by the Euro introduction project aimed at the timely harmonisation of HBOR with the National Plan for the Changeover from the Croatian Kuna to the Euro, the Act on the Introduction of the Euro as the Official Currency in the Republic of Croatia and other legislation to which HBOR is subject. In order to ensure the meeting of deadlines and the continuity and integrity of operations after the changeover to the Euro as the official currency, HBOR focused on the priority and availability of resources for the timely implementation of this project.</w:t>
      </w:r>
    </w:p>
    <w:p w14:paraId="1FD9B7CE" w14:textId="77777777" w:rsidR="00203FB7" w:rsidRPr="000239F2" w:rsidRDefault="00203FB7" w:rsidP="00741A70">
      <w:pPr>
        <w:jc w:val="both"/>
        <w:rPr>
          <w:rFonts w:ascii="Calibri" w:eastAsia="Calibri" w:hAnsi="Calibri" w:cs="Calibri"/>
          <w:sz w:val="22"/>
          <w:szCs w:val="22"/>
        </w:rPr>
      </w:pPr>
    </w:p>
    <w:p w14:paraId="6430098C" w14:textId="559DEF97" w:rsidR="00E920D3" w:rsidRPr="00E920D3" w:rsidRDefault="00E920D3" w:rsidP="00E920D3">
      <w:pPr>
        <w:jc w:val="both"/>
        <w:rPr>
          <w:rFonts w:ascii="Calibri" w:hAnsi="Calibri" w:cs="Calibri"/>
          <w:b/>
          <w:sz w:val="22"/>
          <w:szCs w:val="22"/>
          <w:lang w:eastAsia="hr-HR"/>
        </w:rPr>
      </w:pPr>
      <w:r w:rsidRPr="00E920D3">
        <w:rPr>
          <w:rFonts w:ascii="Calibri" w:hAnsi="Calibri" w:cs="Calibri"/>
          <w:b/>
          <w:sz w:val="22"/>
          <w:szCs w:val="22"/>
          <w:lang w:eastAsia="hr-HR"/>
        </w:rPr>
        <w:t>Outsourcing risk</w:t>
      </w:r>
    </w:p>
    <w:p w14:paraId="21EB386C" w14:textId="77777777" w:rsidR="00E920D3" w:rsidRPr="00E920D3" w:rsidRDefault="00E920D3" w:rsidP="00E920D3">
      <w:pPr>
        <w:jc w:val="both"/>
        <w:rPr>
          <w:rFonts w:asciiTheme="minorHAnsi" w:hAnsiTheme="minorHAnsi"/>
          <w:sz w:val="22"/>
          <w:szCs w:val="22"/>
        </w:rPr>
      </w:pPr>
    </w:p>
    <w:p w14:paraId="57E044AD" w14:textId="6F161CF9" w:rsidR="00E920D3" w:rsidRPr="00E920D3" w:rsidRDefault="00E920D3" w:rsidP="00E920D3">
      <w:pPr>
        <w:widowControl w:val="0"/>
        <w:spacing w:line="23" w:lineRule="atLeast"/>
        <w:jc w:val="both"/>
        <w:rPr>
          <w:rFonts w:asciiTheme="minorHAnsi" w:hAnsiTheme="minorHAnsi" w:cstheme="minorHAnsi"/>
          <w:sz w:val="22"/>
          <w:szCs w:val="22"/>
        </w:rPr>
      </w:pPr>
      <w:r w:rsidRPr="00E920D3">
        <w:rPr>
          <w:rFonts w:asciiTheme="minorHAnsi" w:hAnsiTheme="minorHAnsi" w:cstheme="minorHAnsi"/>
          <w:sz w:val="22"/>
          <w:szCs w:val="22"/>
        </w:rPr>
        <w:t>The</w:t>
      </w:r>
      <w:r w:rsidR="00747F4D">
        <w:rPr>
          <w:rFonts w:asciiTheme="minorHAnsi" w:hAnsiTheme="minorHAnsi" w:cstheme="minorHAnsi"/>
          <w:sz w:val="22"/>
          <w:szCs w:val="22"/>
        </w:rPr>
        <w:t xml:space="preserve"> HBOR</w:t>
      </w:r>
      <w:r w:rsidRPr="00E920D3">
        <w:rPr>
          <w:rFonts w:asciiTheme="minorHAnsi" w:hAnsiTheme="minorHAnsi" w:cstheme="minorHAnsi"/>
          <w:sz w:val="22"/>
          <w:szCs w:val="22"/>
        </w:rPr>
        <w:t xml:space="preserve"> manages the outsourcing risk on the basis of internal documents that are in compliance with the regulations prescribed by the Croatian National Bank applicable to the </w:t>
      </w:r>
      <w:r w:rsidR="00747F4D">
        <w:rPr>
          <w:rFonts w:asciiTheme="minorHAnsi" w:hAnsiTheme="minorHAnsi" w:cstheme="minorHAnsi"/>
          <w:sz w:val="22"/>
          <w:szCs w:val="22"/>
        </w:rPr>
        <w:t>HBOR</w:t>
      </w:r>
      <w:r w:rsidRPr="00E920D3">
        <w:rPr>
          <w:rFonts w:asciiTheme="minorHAnsi" w:hAnsiTheme="minorHAnsi" w:cstheme="minorHAnsi"/>
          <w:sz w:val="22"/>
          <w:szCs w:val="22"/>
        </w:rPr>
        <w:t xml:space="preserve">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51B77897" w14:textId="77777777" w:rsidR="00E920D3" w:rsidRPr="00E920D3" w:rsidRDefault="00E920D3" w:rsidP="00E920D3">
      <w:pPr>
        <w:tabs>
          <w:tab w:val="left" w:pos="709"/>
        </w:tabs>
        <w:jc w:val="both"/>
        <w:rPr>
          <w:rFonts w:ascii="Calibri" w:eastAsia="Calibri" w:hAnsi="Calibri" w:cs="Calibri"/>
          <w:sz w:val="22"/>
          <w:szCs w:val="22"/>
        </w:rPr>
      </w:pPr>
    </w:p>
    <w:p w14:paraId="069A073C" w14:textId="77777777" w:rsidR="00E920D3" w:rsidRPr="00E920D3" w:rsidRDefault="00E920D3" w:rsidP="00E920D3">
      <w:pPr>
        <w:tabs>
          <w:tab w:val="left" w:pos="709"/>
        </w:tabs>
        <w:jc w:val="both"/>
        <w:rPr>
          <w:rFonts w:ascii="Calibri" w:eastAsia="Calibri" w:hAnsi="Calibri" w:cs="Calibri"/>
          <w:sz w:val="22"/>
          <w:szCs w:val="22"/>
        </w:rPr>
      </w:pPr>
      <w:r w:rsidRPr="00E920D3">
        <w:rPr>
          <w:rFonts w:ascii="Calibri" w:eastAsia="Calibri" w:hAnsi="Calibri" w:cs="Calibri"/>
          <w:sz w:val="22"/>
          <w:szCs w:val="22"/>
        </w:rPr>
        <w:t xml:space="preserve">The central records of outsourced activities have been established and reports on materially significant outsourced activities are submitted to the Management Board and the Supervisory Board of the Bank on annual basis.  </w:t>
      </w:r>
    </w:p>
    <w:p w14:paraId="5E143C1F" w14:textId="5B733349" w:rsidR="00E920D3" w:rsidRDefault="00E920D3" w:rsidP="00E920D3">
      <w:pPr>
        <w:jc w:val="both"/>
        <w:rPr>
          <w:rFonts w:ascii="Calibri" w:hAnsi="Calibri"/>
          <w:sz w:val="18"/>
          <w:szCs w:val="18"/>
          <w:highlight w:val="yellow"/>
        </w:rPr>
      </w:pPr>
    </w:p>
    <w:p w14:paraId="0F196CAB" w14:textId="54E0A2CC" w:rsidR="00E920D3" w:rsidRPr="00E920D3" w:rsidRDefault="00B7299C" w:rsidP="00E920D3">
      <w:pPr>
        <w:jc w:val="both"/>
        <w:rPr>
          <w:rFonts w:ascii="Calibri" w:hAnsi="Calibri" w:cs="Calibri"/>
          <w:b/>
        </w:rPr>
        <w:sectPr w:rsidR="00E920D3" w:rsidRPr="00E920D3" w:rsidSect="00C06CDD">
          <w:headerReference w:type="first" r:id="rId95"/>
          <w:pgSz w:w="11906" w:h="16838" w:code="9"/>
          <w:pgMar w:top="1418" w:right="1418" w:bottom="595" w:left="1134" w:header="709" w:footer="709" w:gutter="0"/>
          <w:cols w:space="708"/>
          <w:titlePg/>
          <w:docGrid w:linePitch="360"/>
        </w:sectPr>
      </w:pPr>
      <w:r w:rsidRPr="00B7299C">
        <w:rPr>
          <w:rFonts w:ascii="Calibri" w:hAnsi="Calibri"/>
          <w:color w:val="000000" w:themeColor="text1"/>
          <w:sz w:val="22"/>
          <w:szCs w:val="22"/>
          <w:lang w:val="hr-HR"/>
        </w:rPr>
        <w:t xml:space="preserve">The crisis events of operational risk (pandemic and earthquake) did not expose the Bank </w:t>
      </w:r>
      <w:r w:rsidR="00747F4D">
        <w:rPr>
          <w:rFonts w:ascii="Calibri" w:hAnsi="Calibri"/>
          <w:color w:val="000000" w:themeColor="text1"/>
          <w:sz w:val="22"/>
          <w:szCs w:val="22"/>
          <w:lang w:val="hr-HR"/>
        </w:rPr>
        <w:t xml:space="preserve">in 2021 </w:t>
      </w:r>
      <w:r w:rsidRPr="00B7299C">
        <w:rPr>
          <w:rFonts w:ascii="Calibri" w:hAnsi="Calibri"/>
          <w:color w:val="000000" w:themeColor="text1"/>
          <w:sz w:val="22"/>
          <w:szCs w:val="22"/>
          <w:lang w:val="hr-HR"/>
        </w:rPr>
        <w:t>to an increase in the risk of externalisation, and it was established that there were no interruptions of key externalised services („core“ banking applications and data centre) caused by the crisis events</w:t>
      </w:r>
      <w:r>
        <w:rPr>
          <w:rFonts w:ascii="Calibri" w:hAnsi="Calibri"/>
          <w:b/>
          <w:sz w:val="22"/>
          <w:szCs w:val="22"/>
        </w:rPr>
        <w:t>.</w:t>
      </w:r>
    </w:p>
    <w:p w14:paraId="5D6A9417" w14:textId="77777777" w:rsidR="00E920D3" w:rsidRPr="00E920D3" w:rsidRDefault="00E920D3" w:rsidP="00E920D3">
      <w:pPr>
        <w:keepNext/>
        <w:jc w:val="both"/>
        <w:rPr>
          <w:rFonts w:ascii="Calibri" w:hAnsi="Calibri" w:cs="Arial"/>
          <w:b/>
          <w:bCs/>
          <w:sz w:val="22"/>
          <w:szCs w:val="22"/>
        </w:rPr>
      </w:pPr>
    </w:p>
    <w:p w14:paraId="5CC02A7E" w14:textId="48D260C6"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w:t>
      </w:r>
      <w:r w:rsidR="003A7B9E">
        <w:rPr>
          <w:rFonts w:ascii="Calibri" w:hAnsi="Calibri" w:cs="Arial"/>
          <w:b/>
          <w:bCs/>
          <w:sz w:val="22"/>
          <w:szCs w:val="22"/>
        </w:rPr>
        <w:t>2</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DE14DC6" w14:textId="6D411C22" w:rsidR="002E5E66" w:rsidRDefault="002E5E66" w:rsidP="00EA22B8">
      <w:pPr>
        <w:tabs>
          <w:tab w:val="left" w:pos="567"/>
          <w:tab w:val="left" w:pos="851"/>
        </w:tabs>
        <w:jc w:val="both"/>
        <w:rPr>
          <w:rFonts w:ascii="Calibri" w:hAnsi="Calibri"/>
          <w:b/>
          <w:sz w:val="22"/>
          <w:szCs w:val="22"/>
        </w:rPr>
      </w:pPr>
    </w:p>
    <w:p w14:paraId="260C88F2" w14:textId="49D75EA6" w:rsidR="002E5E66" w:rsidRPr="00E920D3" w:rsidRDefault="002E5E66" w:rsidP="002E5E66">
      <w:pPr>
        <w:jc w:val="both"/>
        <w:rPr>
          <w:rFonts w:ascii="Calibri" w:hAnsi="Calibri"/>
          <w:b/>
          <w:sz w:val="22"/>
          <w:szCs w:val="22"/>
        </w:rPr>
      </w:pPr>
      <w:r>
        <w:rPr>
          <w:rFonts w:ascii="Calibri" w:hAnsi="Calibri"/>
          <w:b/>
          <w:sz w:val="22"/>
          <w:szCs w:val="22"/>
        </w:rPr>
        <w:t>3</w:t>
      </w:r>
      <w:r w:rsidR="003A7B9E">
        <w:rPr>
          <w:rFonts w:ascii="Calibri" w:hAnsi="Calibri"/>
          <w:b/>
          <w:sz w:val="22"/>
          <w:szCs w:val="22"/>
        </w:rPr>
        <w:t>2</w:t>
      </w:r>
      <w:r w:rsidRPr="00E920D3">
        <w:rPr>
          <w:rFonts w:ascii="Calibri" w:hAnsi="Calibri"/>
          <w:b/>
          <w:sz w:val="22"/>
          <w:szCs w:val="22"/>
        </w:rPr>
        <w:t>.2. Strategy and risk management systems</w:t>
      </w:r>
    </w:p>
    <w:p w14:paraId="49EE8514" w14:textId="77777777" w:rsidR="002E5E66" w:rsidRPr="00E920D3" w:rsidRDefault="002E5E66" w:rsidP="002E5E66">
      <w:pPr>
        <w:jc w:val="both"/>
        <w:rPr>
          <w:rFonts w:ascii="Calibri" w:hAnsi="Calibri" w:cs="Arial"/>
          <w:sz w:val="20"/>
          <w:szCs w:val="20"/>
        </w:rPr>
      </w:pPr>
    </w:p>
    <w:p w14:paraId="5E742FF3" w14:textId="77777777" w:rsidR="002E5E66" w:rsidRPr="00E920D3" w:rsidRDefault="002E5E66" w:rsidP="002E5E66">
      <w:pPr>
        <w:jc w:val="both"/>
        <w:rPr>
          <w:rFonts w:asciiTheme="minorHAnsi" w:hAnsiTheme="minorHAnsi"/>
          <w:sz w:val="22"/>
          <w:szCs w:val="22"/>
        </w:rPr>
      </w:pPr>
      <w:r w:rsidRPr="00E920D3">
        <w:rPr>
          <w:rFonts w:asciiTheme="minorHAnsi" w:hAnsiTheme="minorHAnsi" w:cs="Arial"/>
          <w:b/>
          <w:sz w:val="22"/>
          <w:szCs w:val="22"/>
        </w:rPr>
        <w:t xml:space="preserve">The Supervisory Board </w:t>
      </w:r>
      <w:r w:rsidRPr="00E920D3">
        <w:rPr>
          <w:rFonts w:asciiTheme="minorHAnsi" w:hAnsiTheme="minorHAnsi" w:cs="Arial"/>
          <w:sz w:val="22"/>
          <w:szCs w:val="22"/>
        </w:rPr>
        <w:t>is responsible for monitoring the appropriateness and effectiveness of the risk management process in the Group.</w:t>
      </w:r>
      <w:r w:rsidRPr="00E920D3">
        <w:rPr>
          <w:rFonts w:asciiTheme="minorHAnsi" w:hAnsiTheme="minorHAnsi"/>
          <w:sz w:val="22"/>
          <w:szCs w:val="22"/>
        </w:rPr>
        <w:t xml:space="preserve"> The Supervisory Board adopts </w:t>
      </w:r>
      <w:r w:rsidRPr="00E920D3">
        <w:rPr>
          <w:rFonts w:asciiTheme="minorHAnsi" w:hAnsiTheme="minorHAnsi" w:cs="Arial"/>
          <w:sz w:val="22"/>
          <w:szCs w:val="22"/>
        </w:rPr>
        <w:t>HBOR’s Risk Management</w:t>
      </w:r>
      <w:r w:rsidRPr="00E920D3">
        <w:rPr>
          <w:rFonts w:asciiTheme="minorHAnsi" w:hAnsiTheme="minorHAnsi"/>
          <w:sz w:val="22"/>
          <w:szCs w:val="22"/>
        </w:rPr>
        <w:t xml:space="preserve"> Strategy that lays out the main principles and standards of risk management and defines the tendency towards risk-taking.</w:t>
      </w:r>
    </w:p>
    <w:p w14:paraId="2A605565" w14:textId="77777777" w:rsidR="002E5E66" w:rsidRPr="00E920D3" w:rsidRDefault="002E5E66" w:rsidP="002E5E66">
      <w:pPr>
        <w:jc w:val="both"/>
        <w:rPr>
          <w:rFonts w:asciiTheme="minorHAnsi" w:hAnsiTheme="minorHAnsi" w:cs="Arial"/>
          <w:sz w:val="16"/>
          <w:szCs w:val="16"/>
        </w:rPr>
      </w:pPr>
    </w:p>
    <w:p w14:paraId="4CB8CE8B" w14:textId="6656F486" w:rsidR="002E5E66" w:rsidRPr="00E920D3" w:rsidRDefault="002E5E66" w:rsidP="002E5E66">
      <w:pPr>
        <w:widowControl w:val="0"/>
        <w:tabs>
          <w:tab w:val="left" w:pos="426"/>
        </w:tabs>
        <w:jc w:val="both"/>
        <w:rPr>
          <w:rFonts w:asciiTheme="minorHAnsi" w:hAnsiTheme="minorHAnsi" w:cs="Arial"/>
          <w:sz w:val="22"/>
          <w:szCs w:val="22"/>
        </w:rPr>
      </w:pPr>
      <w:r w:rsidRPr="00E920D3">
        <w:rPr>
          <w:rFonts w:asciiTheme="minorHAnsi" w:hAnsiTheme="minorHAnsi" w:cs="Arial"/>
          <w:b/>
          <w:sz w:val="22"/>
          <w:szCs w:val="22"/>
        </w:rPr>
        <w:t xml:space="preserve">The Management Board of the Bank </w:t>
      </w:r>
      <w:r w:rsidRPr="00E920D3">
        <w:rPr>
          <w:rFonts w:asciiTheme="minorHAnsi" w:hAnsiTheme="minorHAnsi" w:cs="Arial"/>
          <w:sz w:val="22"/>
          <w:szCs w:val="22"/>
        </w:rPr>
        <w:t xml:space="preserve">is responsible for implementing the risk management strategy and establishing an effective and reliable risk management system. In order to accomplish its task, the Management Board delegated their risk management authority to </w:t>
      </w:r>
      <w:r w:rsidR="003A7B9E">
        <w:rPr>
          <w:rFonts w:asciiTheme="minorHAnsi" w:hAnsiTheme="minorHAnsi" w:cs="Arial"/>
          <w:sz w:val="22"/>
          <w:szCs w:val="22"/>
        </w:rPr>
        <w:t>three</w:t>
      </w:r>
      <w:r w:rsidR="003A7B9E" w:rsidRPr="00E920D3">
        <w:rPr>
          <w:rFonts w:asciiTheme="minorHAnsi" w:hAnsiTheme="minorHAnsi" w:cs="Arial"/>
          <w:sz w:val="22"/>
          <w:szCs w:val="22"/>
        </w:rPr>
        <w:t xml:space="preserve"> </w:t>
      </w:r>
      <w:r w:rsidRPr="00E920D3">
        <w:rPr>
          <w:rFonts w:asciiTheme="minorHAnsi" w:hAnsiTheme="minorHAnsi" w:cs="Arial"/>
          <w:sz w:val="22"/>
          <w:szCs w:val="22"/>
        </w:rPr>
        <w:t>committees.</w:t>
      </w:r>
    </w:p>
    <w:p w14:paraId="68D895F1" w14:textId="77777777" w:rsidR="002E5E66" w:rsidRPr="00E920D3" w:rsidRDefault="002E5E66" w:rsidP="002E5E66">
      <w:pPr>
        <w:jc w:val="both"/>
        <w:rPr>
          <w:rFonts w:asciiTheme="minorHAnsi" w:hAnsiTheme="minorHAnsi" w:cs="Arial"/>
          <w:b/>
          <w:sz w:val="18"/>
          <w:szCs w:val="18"/>
        </w:rPr>
      </w:pPr>
    </w:p>
    <w:p w14:paraId="57FD2A85" w14:textId="77777777" w:rsidR="002E5E66" w:rsidRPr="00E920D3" w:rsidRDefault="002E5E66" w:rsidP="002E5E66">
      <w:pPr>
        <w:jc w:val="both"/>
        <w:rPr>
          <w:rFonts w:asciiTheme="minorHAnsi" w:hAnsiTheme="minorHAnsi" w:cs="Arial"/>
          <w:b/>
          <w:sz w:val="22"/>
          <w:szCs w:val="22"/>
        </w:rPr>
      </w:pPr>
      <w:r w:rsidRPr="00E920D3">
        <w:rPr>
          <w:rFonts w:asciiTheme="minorHAnsi" w:hAnsiTheme="minorHAnsi" w:cs="Arial"/>
          <w:b/>
          <w:sz w:val="22"/>
          <w:szCs w:val="22"/>
        </w:rPr>
        <w:t>Risk management committees</w:t>
      </w:r>
      <w:r w:rsidRPr="00E920D3" w:rsidDel="00CB6F41">
        <w:rPr>
          <w:rFonts w:asciiTheme="minorHAnsi" w:hAnsiTheme="minorHAnsi" w:cs="Arial"/>
          <w:b/>
          <w:sz w:val="22"/>
          <w:szCs w:val="22"/>
        </w:rPr>
        <w:t xml:space="preserve"> </w:t>
      </w:r>
    </w:p>
    <w:p w14:paraId="265526B4" w14:textId="77777777" w:rsidR="002E5E66" w:rsidRPr="00E920D3" w:rsidRDefault="002E5E66" w:rsidP="002E5E66">
      <w:pPr>
        <w:jc w:val="both"/>
        <w:rPr>
          <w:rFonts w:asciiTheme="minorHAnsi" w:hAnsiTheme="minorHAnsi" w:cs="Arial"/>
          <w:b/>
          <w:sz w:val="16"/>
          <w:szCs w:val="16"/>
        </w:rPr>
      </w:pPr>
    </w:p>
    <w:p w14:paraId="2BBAA0EE" w14:textId="0D31333F" w:rsidR="002E5E66" w:rsidRPr="00EA22B8" w:rsidRDefault="002E5E66" w:rsidP="002E5E66">
      <w:pPr>
        <w:keepNext/>
        <w:numPr>
          <w:ilvl w:val="0"/>
          <w:numId w:val="13"/>
        </w:numPr>
        <w:ind w:left="709" w:hanging="357"/>
        <w:jc w:val="both"/>
        <w:rPr>
          <w:rFonts w:asciiTheme="minorHAnsi" w:hAnsiTheme="minorHAnsi"/>
          <w:bCs/>
          <w:sz w:val="22"/>
          <w:szCs w:val="22"/>
        </w:rPr>
      </w:pPr>
      <w:r w:rsidRPr="00E920D3">
        <w:rPr>
          <w:rFonts w:asciiTheme="minorHAnsi" w:hAnsiTheme="minorHAnsi"/>
          <w:b/>
          <w:bCs/>
          <w:sz w:val="22"/>
          <w:szCs w:val="22"/>
        </w:rPr>
        <w:t xml:space="preserve">Assets and Liabilities Management Committee (ALCO) – </w:t>
      </w:r>
      <w:r w:rsidRPr="00E920D3">
        <w:rPr>
          <w:rFonts w:asciiTheme="minorHAnsi" w:hAnsiTheme="minorHAnsi"/>
          <w:bCs/>
          <w:sz w:val="22"/>
          <w:szCs w:val="22"/>
        </w:rPr>
        <w:t xml:space="preserve">manages liquidity risk, interest rate risk </w:t>
      </w:r>
      <w:r>
        <w:rPr>
          <w:rFonts w:asciiTheme="minorHAnsi" w:hAnsiTheme="minorHAnsi"/>
          <w:bCs/>
          <w:sz w:val="22"/>
          <w:szCs w:val="22"/>
        </w:rPr>
        <w:t xml:space="preserve"> </w:t>
      </w:r>
      <w:r w:rsidRPr="00E920D3">
        <w:rPr>
          <w:rFonts w:asciiTheme="minorHAnsi" w:hAnsiTheme="minorHAnsi"/>
          <w:bCs/>
          <w:sz w:val="22"/>
          <w:szCs w:val="22"/>
        </w:rPr>
        <w:t xml:space="preserve">and currency risk within the framework of the Liquidity Risk Management Ordinance, the Currency Risk Management </w:t>
      </w:r>
      <w:r>
        <w:rPr>
          <w:rFonts w:asciiTheme="minorHAnsi" w:hAnsiTheme="minorHAnsi"/>
          <w:bCs/>
          <w:sz w:val="22"/>
          <w:szCs w:val="22"/>
        </w:rPr>
        <w:t>Ordinance</w:t>
      </w:r>
      <w:r w:rsidRPr="00E920D3">
        <w:rPr>
          <w:rFonts w:asciiTheme="minorHAnsi" w:hAnsiTheme="minorHAnsi"/>
          <w:bCs/>
          <w:sz w:val="22"/>
          <w:szCs w:val="22"/>
        </w:rPr>
        <w:t xml:space="preserve"> and the Interest Rate Risk Management Procedures,</w:t>
      </w:r>
      <w:r>
        <w:rPr>
          <w:rFonts w:asciiTheme="minorHAnsi" w:hAnsiTheme="minorHAnsi"/>
          <w:bCs/>
          <w:sz w:val="22"/>
          <w:szCs w:val="22"/>
        </w:rPr>
        <w:t xml:space="preserve"> </w:t>
      </w:r>
      <w:r w:rsidR="00E56E71" w:rsidRPr="00E56E71">
        <w:rPr>
          <w:rFonts w:asciiTheme="minorHAnsi" w:hAnsiTheme="minorHAnsi"/>
          <w:bCs/>
          <w:sz w:val="22"/>
          <w:szCs w:val="22"/>
        </w:rPr>
        <w:t>Trading Book Ordinance</w:t>
      </w:r>
      <w:r w:rsidRPr="00C32E3E">
        <w:rPr>
          <w:rFonts w:asciiTheme="minorHAnsi" w:hAnsiTheme="minorHAnsi"/>
          <w:bCs/>
          <w:sz w:val="22"/>
          <w:szCs w:val="22"/>
        </w:rPr>
        <w:t xml:space="preserve">, </w:t>
      </w:r>
      <w:r w:rsidRPr="00E920D3">
        <w:rPr>
          <w:rFonts w:asciiTheme="minorHAnsi" w:hAnsiTheme="minorHAnsi"/>
          <w:bCs/>
          <w:sz w:val="22"/>
          <w:szCs w:val="22"/>
        </w:rPr>
        <w:t>the Assets and Liabilities Management Policies as well as other documents of the Bank that regulate this area,</w:t>
      </w:r>
    </w:p>
    <w:p w14:paraId="31BCA6A0" w14:textId="77777777" w:rsidR="002E5E66" w:rsidRPr="00EA22B8" w:rsidRDefault="002E5E66" w:rsidP="002E5E66">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Credit Risk Evaluation and Measurement Committee – </w:t>
      </w:r>
      <w:r w:rsidRPr="00E920D3">
        <w:rPr>
          <w:rFonts w:asciiTheme="minorHAnsi" w:hAnsiTheme="minorHAnsi" w:cs="Arial"/>
          <w:sz w:val="22"/>
          <w:szCs w:val="22"/>
        </w:rPr>
        <w:t>manages credit risk within the framework set through accepted Loan Policies, Credit Risk Management Ordinance, methodologies and other internal acts that cover issues related to credit risk,</w:t>
      </w:r>
    </w:p>
    <w:p w14:paraId="2D510BA3" w14:textId="30EF99F0" w:rsidR="002E5E66" w:rsidRPr="00576C21" w:rsidRDefault="002E5E66" w:rsidP="002E5E66">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HBOR Information System Management Committee – </w:t>
      </w:r>
      <w:r w:rsidRPr="00E920D3">
        <w:rPr>
          <w:rFonts w:asciiTheme="minorHAnsi" w:hAnsiTheme="minorHAnsi" w:cs="Arial"/>
          <w:sz w:val="22"/>
          <w:szCs w:val="22"/>
        </w:rPr>
        <w:t>manages the resources of the information system and adequately manages the risks that result from the use of information technology</w:t>
      </w:r>
      <w:r w:rsidR="003A7B9E">
        <w:rPr>
          <w:rFonts w:asciiTheme="minorHAnsi" w:hAnsiTheme="minorHAnsi" w:cs="Arial"/>
          <w:sz w:val="22"/>
          <w:szCs w:val="22"/>
        </w:rPr>
        <w:t>.</w:t>
      </w:r>
      <w:r w:rsidRPr="00E920D3">
        <w:rPr>
          <w:rFonts w:asciiTheme="minorHAnsi" w:hAnsiTheme="minorHAnsi" w:cs="Arial"/>
          <w:sz w:val="22"/>
          <w:szCs w:val="22"/>
        </w:rPr>
        <w:t xml:space="preserve"> </w:t>
      </w:r>
    </w:p>
    <w:p w14:paraId="4CAB3B5A" w14:textId="3B750446" w:rsidR="002E0ABD" w:rsidRPr="00E920D3" w:rsidRDefault="002E0ABD" w:rsidP="000239F2">
      <w:pPr>
        <w:ind w:left="720"/>
        <w:jc w:val="both"/>
        <w:rPr>
          <w:rFonts w:asciiTheme="minorHAnsi" w:hAnsiTheme="minorHAnsi" w:cs="Arial"/>
          <w:sz w:val="22"/>
          <w:szCs w:val="22"/>
        </w:rPr>
      </w:pPr>
    </w:p>
    <w:p w14:paraId="6010C263" w14:textId="77777777" w:rsidR="002E0ABD" w:rsidRPr="00E920D3" w:rsidRDefault="002E0ABD" w:rsidP="002E0ABD">
      <w:pPr>
        <w:jc w:val="both"/>
        <w:rPr>
          <w:rFonts w:ascii="Calibri" w:hAnsi="Calibri" w:cs="Arial"/>
          <w:sz w:val="16"/>
          <w:szCs w:val="16"/>
        </w:rPr>
      </w:pPr>
    </w:p>
    <w:p w14:paraId="7DD096EB" w14:textId="4E63B686" w:rsidR="00904F20" w:rsidRPr="000239F2" w:rsidRDefault="00907068" w:rsidP="002E0ABD">
      <w:pPr>
        <w:jc w:val="both"/>
        <w:rPr>
          <w:rFonts w:asciiTheme="minorHAnsi" w:hAnsiTheme="minorHAnsi" w:cs="Arial"/>
          <w:b/>
          <w:sz w:val="22"/>
          <w:szCs w:val="22"/>
        </w:rPr>
      </w:pPr>
      <w:r w:rsidRPr="000239F2">
        <w:rPr>
          <w:rFonts w:asciiTheme="minorHAnsi" w:hAnsiTheme="minorHAnsi" w:cs="Arial"/>
          <w:b/>
          <w:sz w:val="22"/>
          <w:szCs w:val="22"/>
        </w:rPr>
        <w:t>The Risk Management</w:t>
      </w:r>
      <w:r w:rsidR="003C7CB6" w:rsidRPr="000239F2">
        <w:rPr>
          <w:rFonts w:asciiTheme="minorHAnsi" w:hAnsiTheme="minorHAnsi" w:cs="Arial"/>
          <w:b/>
          <w:sz w:val="22"/>
          <w:szCs w:val="22"/>
        </w:rPr>
        <w:t xml:space="preserve"> Division</w:t>
      </w:r>
    </w:p>
    <w:p w14:paraId="7DE67E32" w14:textId="77777777" w:rsidR="00904F20" w:rsidRPr="000239F2" w:rsidRDefault="00904F20" w:rsidP="002E0ABD">
      <w:pPr>
        <w:jc w:val="both"/>
        <w:rPr>
          <w:rFonts w:asciiTheme="minorHAnsi" w:hAnsiTheme="minorHAnsi"/>
          <w:color w:val="FF0000"/>
          <w:sz w:val="22"/>
          <w:szCs w:val="22"/>
        </w:rPr>
      </w:pPr>
    </w:p>
    <w:p w14:paraId="2FBEE059" w14:textId="77777777" w:rsidR="00C34E2D" w:rsidRPr="000239F2" w:rsidRDefault="00C34E2D" w:rsidP="000239F2">
      <w:pPr>
        <w:jc w:val="both"/>
        <w:rPr>
          <w:rFonts w:ascii="Calibri" w:eastAsia="Calibri" w:hAnsi="Calibri" w:cs="Calibri"/>
          <w:color w:val="000000"/>
          <w:sz w:val="22"/>
          <w:szCs w:val="22"/>
          <w:lang w:val="en-GB"/>
        </w:rPr>
      </w:pPr>
      <w:r w:rsidRPr="000239F2">
        <w:rPr>
          <w:rFonts w:ascii="Calibri" w:eastAsia="Calibri" w:hAnsi="Calibri" w:cs="Calibri"/>
          <w:color w:val="000000"/>
          <w:sz w:val="22"/>
          <w:szCs w:val="22"/>
          <w:lang w:val="en-GB"/>
        </w:rPr>
        <w:t>The Risk Management Division is a permanent risk control function, which is functionally and organisationally independent of the business processes and activities in which the risk occurs or is monitored and supervised. It is responsible for controlling, determining, measuring, assessing and supervising the risks to which HBOR is exposed or could be exposed in its business operations.</w:t>
      </w:r>
    </w:p>
    <w:p w14:paraId="0239F6D7" w14:textId="11CE0E00" w:rsidR="002E0ABD" w:rsidRPr="00E920D3" w:rsidRDefault="002E0ABD" w:rsidP="002E0ABD">
      <w:pPr>
        <w:jc w:val="both"/>
        <w:rPr>
          <w:rFonts w:ascii="Arial" w:hAnsi="Arial" w:cs="Arial"/>
          <w:b/>
          <w:sz w:val="21"/>
          <w:szCs w:val="21"/>
        </w:rPr>
      </w:pPr>
    </w:p>
    <w:p w14:paraId="3F416774" w14:textId="77777777" w:rsidR="00E920D3" w:rsidRPr="00E920D3" w:rsidRDefault="00E920D3" w:rsidP="00E920D3">
      <w:pPr>
        <w:keepNext/>
        <w:jc w:val="both"/>
        <w:rPr>
          <w:rFonts w:ascii="Calibri" w:hAnsi="Calibri" w:cs="Arial"/>
          <w:b/>
          <w:bCs/>
          <w:sz w:val="22"/>
          <w:szCs w:val="22"/>
        </w:rPr>
      </w:pPr>
    </w:p>
    <w:p w14:paraId="4B2AB358" w14:textId="563E26B5"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The Risk Management </w:t>
      </w:r>
      <w:r w:rsidR="00334497">
        <w:rPr>
          <w:rFonts w:asciiTheme="minorHAnsi" w:hAnsiTheme="minorHAnsi"/>
          <w:sz w:val="22"/>
          <w:szCs w:val="22"/>
        </w:rPr>
        <w:t>Division</w:t>
      </w:r>
      <w:r w:rsidRPr="00E920D3">
        <w:rPr>
          <w:rFonts w:asciiTheme="minorHAnsi" w:hAnsiTheme="minorHAnsi"/>
          <w:sz w:val="22"/>
          <w:szCs w:val="22"/>
        </w:rPr>
        <w:t xml:space="preserve"> carries out its role by performing risk analyses and evaluations or measurements, developing risk management ordinances,</w:t>
      </w:r>
      <w:r w:rsidR="00553B9B">
        <w:rPr>
          <w:rFonts w:asciiTheme="minorHAnsi" w:hAnsiTheme="minorHAnsi"/>
          <w:sz w:val="22"/>
          <w:szCs w:val="22"/>
        </w:rPr>
        <w:t xml:space="preserve"> p</w:t>
      </w:r>
      <w:r w:rsidR="00553B9B" w:rsidRPr="00553B9B">
        <w:rPr>
          <w:rFonts w:asciiTheme="minorHAnsi" w:hAnsiTheme="minorHAnsi"/>
          <w:sz w:val="22"/>
          <w:szCs w:val="22"/>
        </w:rPr>
        <w:t>olicies</w:t>
      </w:r>
      <w:r w:rsidR="00553B9B" w:rsidRPr="00E920D3">
        <w:rPr>
          <w:rFonts w:asciiTheme="minorHAnsi" w:hAnsiTheme="minorHAnsi"/>
          <w:sz w:val="22"/>
          <w:szCs w:val="22"/>
        </w:rPr>
        <w:t xml:space="preserve"> </w:t>
      </w:r>
      <w:r w:rsidRPr="00E920D3">
        <w:rPr>
          <w:rFonts w:asciiTheme="minorHAnsi" w:hAnsiTheme="minorHAnsi"/>
          <w:sz w:val="22"/>
          <w:szCs w:val="22"/>
        </w:rPr>
        <w:t xml:space="preserve">and methodologies, supervising and monitoring their application, recommending and controlling the accepted exposure limits, giving suggestions and recommendations for adequate risk management as well as reporting to the relevant authorities. </w:t>
      </w:r>
    </w:p>
    <w:p w14:paraId="402F0784" w14:textId="77777777" w:rsidR="00E920D3" w:rsidRPr="00E920D3" w:rsidRDefault="00E920D3" w:rsidP="00E920D3">
      <w:pPr>
        <w:jc w:val="both"/>
        <w:rPr>
          <w:rFonts w:asciiTheme="minorHAnsi" w:hAnsiTheme="minorHAnsi"/>
          <w:sz w:val="22"/>
          <w:szCs w:val="22"/>
        </w:rPr>
      </w:pPr>
    </w:p>
    <w:p w14:paraId="674036E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risk management strategy is directed towards achieving and maintaining the system that would provide quality and efficiency in risk management complied with domestic and international banking practices and Croatian National Bank, European regulations and Basel Committee recommendations applicable to the Bank as a special financial institution.</w:t>
      </w:r>
    </w:p>
    <w:p w14:paraId="258747F6" w14:textId="740E4FDF" w:rsidR="00E920D3" w:rsidRDefault="00E920D3" w:rsidP="00E920D3">
      <w:pPr>
        <w:jc w:val="both"/>
        <w:rPr>
          <w:rFonts w:asciiTheme="minorHAnsi" w:hAnsiTheme="minorHAnsi"/>
          <w:sz w:val="22"/>
          <w:szCs w:val="22"/>
        </w:rPr>
      </w:pPr>
    </w:p>
    <w:p w14:paraId="38B70AD2" w14:textId="77777777" w:rsidR="00E920D3" w:rsidRPr="00E920D3" w:rsidRDefault="00E920D3" w:rsidP="00E920D3">
      <w:pPr>
        <w:jc w:val="both"/>
        <w:rPr>
          <w:rFonts w:asciiTheme="minorHAnsi" w:hAnsiTheme="minorHAnsi" w:cs="Arial"/>
          <w:sz w:val="22"/>
          <w:szCs w:val="22"/>
        </w:rPr>
      </w:pPr>
    </w:p>
    <w:p w14:paraId="6126F121" w14:textId="77777777" w:rsidR="00E920D3" w:rsidRPr="00E920D3" w:rsidRDefault="00E920D3" w:rsidP="00E920D3">
      <w:pPr>
        <w:jc w:val="both"/>
        <w:rPr>
          <w:rFonts w:asciiTheme="minorHAnsi" w:hAnsiTheme="minorHAnsi" w:cs="Arial"/>
          <w:sz w:val="22"/>
          <w:szCs w:val="22"/>
        </w:rPr>
        <w:sectPr w:rsidR="00E920D3" w:rsidRPr="00E920D3" w:rsidSect="00C06CDD">
          <w:pgSz w:w="11907" w:h="16840" w:code="9"/>
          <w:pgMar w:top="1418" w:right="1134" w:bottom="1134" w:left="1418" w:header="851" w:footer="851" w:gutter="0"/>
          <w:cols w:space="720"/>
          <w:noEndnote/>
        </w:sectPr>
      </w:pPr>
    </w:p>
    <w:p w14:paraId="2DFD6CD6" w14:textId="77777777" w:rsidR="00E920D3" w:rsidRPr="00E920D3" w:rsidRDefault="00E920D3" w:rsidP="00E920D3">
      <w:pPr>
        <w:jc w:val="both"/>
        <w:rPr>
          <w:rFonts w:ascii="Calibri" w:hAnsi="Calibri" w:cs="Arial"/>
          <w:b/>
          <w:bCs/>
          <w:sz w:val="16"/>
          <w:szCs w:val="16"/>
        </w:rPr>
      </w:pPr>
    </w:p>
    <w:p w14:paraId="6E450C28" w14:textId="295FC067" w:rsidR="00E920D3" w:rsidRDefault="006E10B3" w:rsidP="00E920D3">
      <w:pPr>
        <w:keepNext/>
        <w:jc w:val="both"/>
        <w:rPr>
          <w:rFonts w:ascii="Calibri" w:hAnsi="Calibri" w:cs="Arial"/>
          <w:b/>
          <w:bCs/>
          <w:sz w:val="22"/>
          <w:szCs w:val="22"/>
        </w:rPr>
      </w:pPr>
      <w:r>
        <w:rPr>
          <w:rFonts w:ascii="Calibri" w:hAnsi="Calibri" w:cs="Arial"/>
          <w:b/>
          <w:bCs/>
          <w:sz w:val="22"/>
          <w:szCs w:val="22"/>
        </w:rPr>
        <w:t>3</w:t>
      </w:r>
      <w:r w:rsidR="007D0A4D">
        <w:rPr>
          <w:rFonts w:ascii="Calibri" w:hAnsi="Calibri" w:cs="Arial"/>
          <w:b/>
          <w:bCs/>
          <w:sz w:val="22"/>
          <w:szCs w:val="22"/>
        </w:rPr>
        <w:t>2</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9FC9700" w14:textId="77777777" w:rsidR="002E5E66" w:rsidRDefault="002E5E66" w:rsidP="002E5E66">
      <w:pPr>
        <w:tabs>
          <w:tab w:val="left" w:pos="567"/>
          <w:tab w:val="left" w:pos="851"/>
        </w:tabs>
        <w:jc w:val="both"/>
        <w:rPr>
          <w:rFonts w:ascii="Calibri" w:hAnsi="Calibri"/>
          <w:b/>
          <w:sz w:val="22"/>
          <w:szCs w:val="22"/>
        </w:rPr>
      </w:pPr>
    </w:p>
    <w:p w14:paraId="2A399D63" w14:textId="5964F04E" w:rsidR="002E5E66" w:rsidRPr="00E920D3" w:rsidRDefault="002E5E66" w:rsidP="002E5E66">
      <w:pPr>
        <w:jc w:val="both"/>
        <w:rPr>
          <w:rFonts w:ascii="Calibri" w:hAnsi="Calibri"/>
          <w:b/>
          <w:sz w:val="22"/>
          <w:szCs w:val="22"/>
        </w:rPr>
      </w:pPr>
      <w:r>
        <w:rPr>
          <w:rFonts w:ascii="Calibri" w:hAnsi="Calibri"/>
          <w:b/>
          <w:sz w:val="22"/>
          <w:szCs w:val="22"/>
        </w:rPr>
        <w:t>3</w:t>
      </w:r>
      <w:r w:rsidR="007D0A4D">
        <w:rPr>
          <w:rFonts w:ascii="Calibri" w:hAnsi="Calibri"/>
          <w:b/>
          <w:sz w:val="22"/>
          <w:szCs w:val="22"/>
        </w:rPr>
        <w:t>2</w:t>
      </w:r>
      <w:r w:rsidRPr="00E920D3">
        <w:rPr>
          <w:rFonts w:ascii="Calibri" w:hAnsi="Calibri"/>
          <w:b/>
          <w:sz w:val="22"/>
          <w:szCs w:val="22"/>
        </w:rPr>
        <w:t>.2. Strategy and risk management systems</w:t>
      </w:r>
      <w:r>
        <w:rPr>
          <w:rFonts w:ascii="Calibri" w:hAnsi="Calibri"/>
          <w:b/>
          <w:sz w:val="22"/>
          <w:szCs w:val="22"/>
        </w:rPr>
        <w:t xml:space="preserve"> (continued)</w:t>
      </w:r>
    </w:p>
    <w:p w14:paraId="62A28D73" w14:textId="77777777" w:rsidR="002E5E66" w:rsidRPr="00E920D3" w:rsidRDefault="002E5E66" w:rsidP="002E5E66">
      <w:pPr>
        <w:jc w:val="both"/>
        <w:rPr>
          <w:rFonts w:asciiTheme="minorHAnsi" w:hAnsiTheme="minorHAnsi"/>
          <w:sz w:val="22"/>
          <w:szCs w:val="22"/>
        </w:rPr>
      </w:pPr>
    </w:p>
    <w:p w14:paraId="11196985" w14:textId="77777777" w:rsidR="002E5E66" w:rsidRPr="00E920D3" w:rsidRDefault="002E5E66" w:rsidP="002E5E66">
      <w:pPr>
        <w:jc w:val="both"/>
        <w:rPr>
          <w:rFonts w:asciiTheme="minorHAnsi" w:hAnsiTheme="minorHAnsi" w:cs="Arial"/>
          <w:b/>
          <w:sz w:val="22"/>
          <w:szCs w:val="22"/>
        </w:rPr>
      </w:pPr>
      <w:r w:rsidRPr="00E920D3">
        <w:rPr>
          <w:rFonts w:asciiTheme="minorHAnsi" w:hAnsiTheme="minorHAnsi" w:cs="Arial"/>
          <w:b/>
          <w:sz w:val="22"/>
          <w:szCs w:val="22"/>
        </w:rPr>
        <w:t>Risk measurement and reporting systems</w:t>
      </w:r>
    </w:p>
    <w:p w14:paraId="16F1C6A5" w14:textId="77777777" w:rsidR="002E5E66" w:rsidRPr="00E920D3" w:rsidRDefault="002E5E66" w:rsidP="002E5E66">
      <w:pPr>
        <w:jc w:val="both"/>
        <w:rPr>
          <w:rFonts w:ascii="Calibri" w:hAnsi="Calibri" w:cs="Arial"/>
          <w:b/>
          <w:bCs/>
          <w:sz w:val="22"/>
          <w:szCs w:val="22"/>
        </w:rPr>
      </w:pPr>
    </w:p>
    <w:p w14:paraId="33D0C12A" w14:textId="5EA4CE1A" w:rsidR="00EB064D" w:rsidRDefault="002E5E66" w:rsidP="002E5E66">
      <w:pPr>
        <w:jc w:val="both"/>
        <w:rPr>
          <w:rFonts w:asciiTheme="minorHAnsi" w:hAnsiTheme="minorHAnsi" w:cs="Arial"/>
          <w:sz w:val="22"/>
          <w:szCs w:val="22"/>
        </w:rPr>
      </w:pPr>
      <w:r w:rsidRPr="00E920D3">
        <w:rPr>
          <w:rFonts w:asciiTheme="minorHAnsi" w:hAnsiTheme="minorHAnsi" w:cs="Arial"/>
          <w:sz w:val="22"/>
          <w:szCs w:val="22"/>
        </w:rPr>
        <w:t xml:space="preserve">When assessing or measuring risk, historical data, business plans, current and expected market conditions and the specific characteristics of the </w:t>
      </w:r>
      <w:r w:rsidR="00992A96">
        <w:rPr>
          <w:rFonts w:asciiTheme="minorHAnsi" w:hAnsiTheme="minorHAnsi" w:cs="Arial"/>
          <w:sz w:val="22"/>
          <w:szCs w:val="22"/>
        </w:rPr>
        <w:t>Bank</w:t>
      </w:r>
      <w:r w:rsidRPr="00E920D3">
        <w:rPr>
          <w:rFonts w:asciiTheme="minorHAnsi" w:hAnsiTheme="minorHAnsi" w:cs="Arial"/>
          <w:sz w:val="22"/>
          <w:szCs w:val="22"/>
        </w:rPr>
        <w:t xml:space="preserve"> as a special financial institution</w:t>
      </w:r>
      <w:r w:rsidR="00EE78BF">
        <w:rPr>
          <w:rFonts w:asciiTheme="minorHAnsi" w:hAnsiTheme="minorHAnsi" w:cs="Arial"/>
          <w:sz w:val="22"/>
          <w:szCs w:val="22"/>
        </w:rPr>
        <w:t xml:space="preserve"> are taken into account</w:t>
      </w:r>
      <w:r w:rsidRPr="00E920D3">
        <w:rPr>
          <w:rFonts w:asciiTheme="minorHAnsi" w:hAnsiTheme="minorHAnsi" w:cs="Arial"/>
          <w:sz w:val="22"/>
          <w:szCs w:val="22"/>
        </w:rPr>
        <w:t xml:space="preserve">. </w:t>
      </w:r>
    </w:p>
    <w:p w14:paraId="1121B636" w14:textId="77777777" w:rsidR="00EB064D" w:rsidRDefault="00EB064D" w:rsidP="002E5E66">
      <w:pPr>
        <w:jc w:val="both"/>
        <w:rPr>
          <w:rFonts w:asciiTheme="minorHAnsi" w:hAnsiTheme="minorHAnsi" w:cs="Arial"/>
          <w:sz w:val="22"/>
          <w:szCs w:val="22"/>
        </w:rPr>
      </w:pPr>
    </w:p>
    <w:p w14:paraId="545E6BAD" w14:textId="5557EC3D" w:rsidR="002E5E66" w:rsidRDefault="002E5E66" w:rsidP="002E5E66">
      <w:pPr>
        <w:jc w:val="both"/>
        <w:rPr>
          <w:rFonts w:asciiTheme="minorHAnsi" w:hAnsiTheme="minorHAnsi" w:cs="Arial"/>
          <w:sz w:val="22"/>
          <w:szCs w:val="22"/>
        </w:rPr>
      </w:pPr>
      <w:r w:rsidRPr="00E920D3">
        <w:rPr>
          <w:rFonts w:asciiTheme="minorHAnsi" w:hAnsiTheme="minorHAnsi" w:cs="Arial"/>
          <w:sz w:val="22"/>
          <w:szCs w:val="22"/>
        </w:rPr>
        <w:t xml:space="preserve">The results of risk assessments or measurements, analyses carried out and stress test are presented at the meetings of the Risk Management Committee, the Management Board and the Supervisory Board. For the purpose of risk monitoring and control, systems of limits are introduced for the management of credit risk, liquidity risk, interest rate risk and currency risk. </w:t>
      </w:r>
    </w:p>
    <w:p w14:paraId="290EC9F6" w14:textId="77777777" w:rsidR="00EB064D" w:rsidRPr="00E920D3" w:rsidRDefault="00EB064D" w:rsidP="002E5E66">
      <w:pPr>
        <w:jc w:val="both"/>
        <w:rPr>
          <w:rFonts w:asciiTheme="minorHAnsi" w:hAnsiTheme="minorHAnsi" w:cs="Arial"/>
          <w:sz w:val="22"/>
          <w:szCs w:val="22"/>
        </w:rPr>
      </w:pPr>
    </w:p>
    <w:p w14:paraId="02ED152A" w14:textId="1C9245B5" w:rsidR="002E5E66" w:rsidRPr="00E920D3" w:rsidRDefault="002E5E66" w:rsidP="002E5E66">
      <w:pPr>
        <w:jc w:val="both"/>
        <w:rPr>
          <w:rFonts w:asciiTheme="minorHAnsi" w:hAnsiTheme="minorHAnsi" w:cs="Arial"/>
          <w:sz w:val="22"/>
          <w:szCs w:val="22"/>
        </w:rPr>
      </w:pPr>
      <w:r w:rsidRPr="00E920D3">
        <w:rPr>
          <w:rFonts w:asciiTheme="minorHAnsi" w:hAnsiTheme="minorHAnsi" w:cs="Arial"/>
          <w:sz w:val="22"/>
          <w:szCs w:val="22"/>
        </w:rPr>
        <w:t xml:space="preserve">Bodies in charge are systematically reported on the quality of the loan portfolio, high exposure and the highest permissible exposure, capital adequacy, collection of receivables and risk placements, changes in internal ratings of commercial banks and measures taken in case of rating deterioration, a number of liquidity status indicators and projections of open foreign currency positions, </w:t>
      </w:r>
      <w:bookmarkStart w:id="1079" w:name="_Hlk65572607"/>
      <w:r w:rsidR="00E56E71" w:rsidRPr="00E56E71">
        <w:rPr>
          <w:rFonts w:asciiTheme="minorHAnsi" w:hAnsiTheme="minorHAnsi" w:cs="Arial"/>
          <w:sz w:val="22"/>
          <w:szCs w:val="22"/>
        </w:rPr>
        <w:t>the impact of changes in foreign exchange rates and interest rates on operating results</w:t>
      </w:r>
      <w:bookmarkEnd w:id="1079"/>
      <w:r w:rsidRPr="00553B9B">
        <w:rPr>
          <w:rFonts w:asciiTheme="minorHAnsi" w:hAnsiTheme="minorHAnsi" w:cs="Arial"/>
          <w:sz w:val="22"/>
          <w:szCs w:val="22"/>
        </w:rPr>
        <w:t xml:space="preserve">, </w:t>
      </w:r>
      <w:r w:rsidRPr="00E920D3">
        <w:rPr>
          <w:rFonts w:asciiTheme="minorHAnsi" w:hAnsiTheme="minorHAnsi" w:cs="Arial"/>
          <w:sz w:val="22"/>
          <w:szCs w:val="22"/>
        </w:rPr>
        <w:t>interest rate gap, projections of average weighted rates for sources and placements</w:t>
      </w:r>
      <w:r w:rsidRPr="00E920D3">
        <w:rPr>
          <w:rFonts w:ascii="Arial" w:hAnsi="Arial"/>
          <w:b/>
          <w:sz w:val="19"/>
          <w:szCs w:val="20"/>
        </w:rPr>
        <w:t xml:space="preserve"> </w:t>
      </w:r>
      <w:r w:rsidRPr="00E920D3">
        <w:rPr>
          <w:rFonts w:asciiTheme="minorHAnsi" w:hAnsiTheme="minorHAnsi" w:cs="Arial"/>
          <w:sz w:val="22"/>
          <w:szCs w:val="22"/>
        </w:rPr>
        <w:t>of financial institutions, etc. The reporting dynamics and the risk measurement and assessment methodologies are prescribed by the Group’s internal acts.</w:t>
      </w:r>
    </w:p>
    <w:p w14:paraId="5C5198B0" w14:textId="77777777" w:rsidR="002E5E66" w:rsidRPr="00E920D3" w:rsidRDefault="002E5E66" w:rsidP="002E5E66">
      <w:pPr>
        <w:jc w:val="both"/>
        <w:rPr>
          <w:rFonts w:asciiTheme="minorHAnsi" w:hAnsiTheme="minorHAnsi" w:cs="Arial"/>
          <w:sz w:val="22"/>
          <w:szCs w:val="22"/>
        </w:rPr>
      </w:pPr>
    </w:p>
    <w:p w14:paraId="29EB7A4D" w14:textId="3288F76A" w:rsidR="002E0ABD" w:rsidRPr="00E920D3" w:rsidRDefault="002E0ABD" w:rsidP="002E0ABD">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w:t>
      </w:r>
      <w:r w:rsidR="007D0A4D">
        <w:rPr>
          <w:rFonts w:asciiTheme="minorHAnsi" w:hAnsiTheme="minorHAnsi" w:cs="Arial"/>
          <w:b/>
          <w:sz w:val="22"/>
          <w:szCs w:val="22"/>
        </w:rPr>
        <w:t>2</w:t>
      </w:r>
      <w:r w:rsidRPr="00E920D3">
        <w:rPr>
          <w:rFonts w:asciiTheme="minorHAnsi" w:hAnsiTheme="minorHAnsi" w:cs="Arial"/>
          <w:b/>
          <w:sz w:val="22"/>
          <w:szCs w:val="22"/>
        </w:rPr>
        <w:t xml:space="preserve">.3. </w:t>
      </w:r>
      <w:r>
        <w:rPr>
          <w:rFonts w:asciiTheme="minorHAnsi" w:hAnsiTheme="minorHAnsi" w:cs="Arial"/>
          <w:b/>
          <w:sz w:val="22"/>
          <w:szCs w:val="22"/>
        </w:rPr>
        <w:t xml:space="preserve">  </w:t>
      </w:r>
      <w:r w:rsidRPr="00E920D3">
        <w:rPr>
          <w:rFonts w:asciiTheme="minorHAnsi" w:hAnsiTheme="minorHAnsi" w:cs="Arial"/>
          <w:b/>
          <w:sz w:val="22"/>
          <w:szCs w:val="22"/>
        </w:rPr>
        <w:t>Credit risk</w:t>
      </w:r>
    </w:p>
    <w:p w14:paraId="49BF9717" w14:textId="77777777" w:rsidR="002E0ABD" w:rsidRPr="00E920D3" w:rsidRDefault="002E0ABD" w:rsidP="002E0ABD">
      <w:pPr>
        <w:jc w:val="both"/>
        <w:rPr>
          <w:rFonts w:asciiTheme="minorHAnsi" w:hAnsiTheme="minorHAnsi" w:cs="Arial"/>
          <w:sz w:val="22"/>
          <w:szCs w:val="22"/>
        </w:rPr>
      </w:pPr>
    </w:p>
    <w:p w14:paraId="56143342" w14:textId="4B885BFF"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 xml:space="preserve">The </w:t>
      </w:r>
      <w:r w:rsidR="007D0A4D">
        <w:rPr>
          <w:rFonts w:asciiTheme="minorHAnsi" w:hAnsiTheme="minorHAnsi"/>
          <w:sz w:val="22"/>
          <w:szCs w:val="22"/>
        </w:rPr>
        <w:t>Bank</w:t>
      </w:r>
      <w:r w:rsidRPr="00E920D3">
        <w:rPr>
          <w:rFonts w:asciiTheme="minorHAnsi" w:hAnsiTheme="minorHAnsi"/>
          <w:sz w:val="22"/>
          <w:szCs w:val="22"/>
        </w:rPr>
        <w:t xml:space="preserve"> controls credit risk by way of credit policies and ordinances for the management of this risk that determine internal control systems aiming to act preventively. </w:t>
      </w:r>
    </w:p>
    <w:p w14:paraId="40B401DE" w14:textId="77777777" w:rsidR="0091226D" w:rsidRDefault="0091226D" w:rsidP="002E0ABD">
      <w:pPr>
        <w:jc w:val="both"/>
        <w:rPr>
          <w:rFonts w:asciiTheme="minorHAnsi" w:hAnsiTheme="minorHAnsi"/>
          <w:sz w:val="22"/>
          <w:szCs w:val="22"/>
        </w:rPr>
      </w:pPr>
    </w:p>
    <w:p w14:paraId="5F2DD587" w14:textId="493E3235"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 xml:space="preserve">The credit risk management system is a crucial part of the </w:t>
      </w:r>
      <w:r w:rsidR="0091226D">
        <w:rPr>
          <w:rFonts w:asciiTheme="minorHAnsi" w:hAnsiTheme="minorHAnsi"/>
          <w:sz w:val="22"/>
          <w:szCs w:val="22"/>
        </w:rPr>
        <w:t>Bank</w:t>
      </w:r>
      <w:r w:rsidRPr="00E920D3">
        <w:rPr>
          <w:rFonts w:asciiTheme="minorHAnsi" w:hAnsiTheme="minorHAnsi"/>
          <w:sz w:val="22"/>
          <w:szCs w:val="22"/>
        </w:rPr>
        <w:t>’s business policy and it is an important strategic factor of business conduct, and therefore this area is regulated by a separate act - Credit risk management ordinance, that are applied on all phases of the credit process (from the development of new bank products or from the credit application, monitoring of the client’s business operations until the final loan repayment).</w:t>
      </w:r>
    </w:p>
    <w:p w14:paraId="7C658038" w14:textId="77777777" w:rsidR="002E0ABD" w:rsidRPr="00E920D3" w:rsidRDefault="002E0ABD" w:rsidP="002E0ABD">
      <w:pPr>
        <w:jc w:val="both"/>
        <w:rPr>
          <w:rFonts w:asciiTheme="minorHAnsi" w:hAnsiTheme="minorHAnsi" w:cs="Arial"/>
          <w:sz w:val="22"/>
          <w:szCs w:val="22"/>
        </w:rPr>
      </w:pPr>
    </w:p>
    <w:p w14:paraId="51444771" w14:textId="77777777" w:rsidR="00DF7154" w:rsidRPr="000239F2" w:rsidRDefault="00DF7154" w:rsidP="00DF7154">
      <w:pPr>
        <w:jc w:val="both"/>
        <w:rPr>
          <w:rFonts w:ascii="Calibri" w:eastAsia="Calibri" w:hAnsi="Calibri" w:cs="Calibri"/>
          <w:sz w:val="22"/>
          <w:szCs w:val="22"/>
          <w:lang w:val="en-GB"/>
        </w:rPr>
      </w:pPr>
      <w:bookmarkStart w:id="1080" w:name="_Hlk97651260"/>
      <w:r w:rsidRPr="000239F2">
        <w:rPr>
          <w:rFonts w:ascii="Calibri" w:eastAsia="Calibri" w:hAnsi="Calibri" w:cs="Calibri"/>
          <w:sz w:val="22"/>
          <w:szCs w:val="22"/>
          <w:lang w:val="en-GB"/>
        </w:rPr>
        <w:t>In addition to the Credit Risk Management Ordinance, methodologies have been adopted as separate internal documents intended for the assessment of operations of various client target groups.</w:t>
      </w:r>
    </w:p>
    <w:p w14:paraId="4375A247" w14:textId="77777777" w:rsidR="00DF7154" w:rsidRPr="00F137CA" w:rsidRDefault="00DF7154" w:rsidP="00DF7154">
      <w:pPr>
        <w:rPr>
          <w:rFonts w:ascii="Calibri" w:eastAsia="Calibri" w:hAnsi="Calibri" w:cs="Calibri"/>
          <w:color w:val="000000"/>
          <w:lang w:val="en-GB"/>
        </w:rPr>
      </w:pPr>
    </w:p>
    <w:bookmarkEnd w:id="1080"/>
    <w:p w14:paraId="6927BF4C" w14:textId="77777777" w:rsidR="00E920D3" w:rsidRPr="00E920D3" w:rsidRDefault="00E920D3" w:rsidP="00E920D3">
      <w:pPr>
        <w:keepNext/>
        <w:jc w:val="both"/>
        <w:rPr>
          <w:rFonts w:ascii="Calibri" w:hAnsi="Calibri" w:cs="Arial"/>
          <w:b/>
          <w:bCs/>
          <w:sz w:val="16"/>
          <w:szCs w:val="16"/>
        </w:rPr>
      </w:pPr>
    </w:p>
    <w:p w14:paraId="52332B3C" w14:textId="4A62354D" w:rsidR="0034227E" w:rsidRPr="000239F2" w:rsidRDefault="0034227E" w:rsidP="0034227E">
      <w:pPr>
        <w:jc w:val="both"/>
        <w:rPr>
          <w:rFonts w:ascii="Calibri" w:eastAsia="Calibri" w:hAnsi="Calibri" w:cs="Calibri"/>
          <w:color w:val="000000"/>
          <w:sz w:val="22"/>
          <w:szCs w:val="22"/>
          <w:lang w:val="en-GB"/>
        </w:rPr>
      </w:pPr>
      <w:r w:rsidRPr="000239F2">
        <w:rPr>
          <w:rFonts w:ascii="Calibri" w:eastAsia="Calibri" w:hAnsi="Calibri" w:cs="Calibri"/>
          <w:sz w:val="22"/>
          <w:szCs w:val="22"/>
          <w:lang w:val="en-GB"/>
        </w:rPr>
        <w:t>In the case of direct financing, the Credit Risk Assessment Methodology (for gross exposures exceeding HRK 3,000</w:t>
      </w:r>
      <w:r w:rsidR="00B95FDC">
        <w:rPr>
          <w:rFonts w:ascii="Calibri" w:eastAsia="Calibri" w:hAnsi="Calibri" w:cs="Calibri"/>
          <w:sz w:val="22"/>
          <w:szCs w:val="22"/>
          <w:lang w:val="en-GB"/>
        </w:rPr>
        <w:t xml:space="preserve"> thousand</w:t>
      </w:r>
      <w:r w:rsidRPr="000239F2">
        <w:rPr>
          <w:rFonts w:ascii="Calibri" w:eastAsia="Calibri" w:hAnsi="Calibri" w:cs="Calibri"/>
          <w:sz w:val="22"/>
          <w:szCs w:val="22"/>
          <w:lang w:val="en-GB"/>
        </w:rPr>
        <w:t>) or the Credit Scoring Methodology (for gross exposures below HRK 3,000</w:t>
      </w:r>
      <w:r w:rsidR="00B95FDC">
        <w:rPr>
          <w:rFonts w:ascii="Calibri" w:eastAsia="Calibri" w:hAnsi="Calibri" w:cs="Calibri"/>
          <w:sz w:val="22"/>
          <w:szCs w:val="22"/>
          <w:lang w:val="en-GB"/>
        </w:rPr>
        <w:t xml:space="preserve"> thousand</w:t>
      </w:r>
      <w:r w:rsidRPr="000239F2">
        <w:rPr>
          <w:rFonts w:ascii="Calibri" w:eastAsia="Calibri" w:hAnsi="Calibri" w:cs="Calibri"/>
          <w:sz w:val="22"/>
          <w:szCs w:val="22"/>
          <w:lang w:val="en-GB"/>
        </w:rPr>
        <w:t>) is used to determine creditworthiness. The Credit Scoring Methodology is used to determine creditworthiness of clients that belong to the “small loan portfolio” and it contains seven scoring models</w:t>
      </w:r>
      <w:r w:rsidRPr="000239F2">
        <w:rPr>
          <w:rFonts w:ascii="Calibri" w:eastAsia="Calibri" w:hAnsi="Calibri" w:cs="Calibri"/>
          <w:color w:val="000000"/>
          <w:sz w:val="22"/>
          <w:szCs w:val="22"/>
          <w:lang w:val="en-GB"/>
        </w:rPr>
        <w:t xml:space="preserve">: </w:t>
      </w:r>
    </w:p>
    <w:p w14:paraId="100E8626" w14:textId="6A3C5497"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up to HRK 300</w:t>
      </w:r>
      <w:r w:rsidR="00F4400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companies, crafts businesses and farmers, </w:t>
      </w:r>
    </w:p>
    <w:p w14:paraId="183D221E" w14:textId="0F753C34"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up to HRK 300</w:t>
      </w:r>
      <w:r w:rsidR="00F4400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start-ups, </w:t>
      </w:r>
    </w:p>
    <w:p w14:paraId="7C52A938" w14:textId="3A501DC7"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from HRK 300</w:t>
      </w:r>
      <w:r w:rsidR="00F4400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HRK 1,500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companies, </w:t>
      </w:r>
    </w:p>
    <w:p w14:paraId="0A32BEC3" w14:textId="4BBCE816"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from HRK 300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HRK 1,500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start-ups,</w:t>
      </w:r>
    </w:p>
    <w:p w14:paraId="57CCE43A" w14:textId="6119C687"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from HRK 300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HRK 1,500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w:t>
      </w:r>
      <w:bookmarkStart w:id="1081" w:name="_Hlk97901141"/>
      <w:r w:rsidRPr="000239F2">
        <w:rPr>
          <w:rFonts w:ascii="Calibri" w:eastAsia="Calibri" w:hAnsi="Calibri"/>
          <w:color w:val="000000"/>
          <w:sz w:val="22"/>
          <w:szCs w:val="22"/>
          <w:lang w:val="en-GB"/>
        </w:rPr>
        <w:t>to all other entrepreneurs</w:t>
      </w:r>
      <w:bookmarkEnd w:id="1081"/>
      <w:r w:rsidRPr="000239F2">
        <w:rPr>
          <w:rFonts w:ascii="Calibri" w:eastAsia="Calibri" w:hAnsi="Calibri"/>
          <w:color w:val="000000"/>
          <w:sz w:val="22"/>
          <w:szCs w:val="22"/>
          <w:lang w:val="en-GB"/>
        </w:rPr>
        <w:t>,</w:t>
      </w:r>
    </w:p>
    <w:p w14:paraId="6A5C7769" w14:textId="45173006" w:rsidR="0034227E" w:rsidRPr="000239F2" w:rsidRDefault="0034227E" w:rsidP="006E143A">
      <w:pPr>
        <w:numPr>
          <w:ilvl w:val="0"/>
          <w:numId w:val="59"/>
        </w:numPr>
        <w:contextualSpacing/>
        <w:jc w:val="both"/>
        <w:rPr>
          <w:rFonts w:ascii="Calibri" w:eastAsia="Calibri" w:hAnsi="Calibri"/>
          <w:color w:val="000000"/>
          <w:sz w:val="22"/>
          <w:szCs w:val="22"/>
          <w:lang w:val="en-GB"/>
        </w:rPr>
      </w:pPr>
      <w:r w:rsidRPr="000239F2">
        <w:rPr>
          <w:rFonts w:ascii="Calibri" w:eastAsia="Calibri" w:hAnsi="Calibri"/>
          <w:color w:val="000000"/>
          <w:sz w:val="22"/>
          <w:szCs w:val="22"/>
          <w:lang w:val="en-GB"/>
        </w:rPr>
        <w:t>placements from HRK 1,500</w:t>
      </w:r>
      <w:r w:rsidR="003B5256">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w:t>
      </w:r>
      <w:r w:rsidR="003B5256">
        <w:rPr>
          <w:rFonts w:ascii="Calibri" w:eastAsia="Calibri" w:hAnsi="Calibri"/>
          <w:color w:val="000000"/>
          <w:sz w:val="22"/>
          <w:szCs w:val="22"/>
          <w:lang w:val="en-GB"/>
        </w:rPr>
        <w:t xml:space="preserve">HRK </w:t>
      </w:r>
      <w:r w:rsidRPr="000239F2">
        <w:rPr>
          <w:rFonts w:ascii="Calibri" w:eastAsia="Calibri" w:hAnsi="Calibri"/>
          <w:color w:val="000000"/>
          <w:sz w:val="22"/>
          <w:szCs w:val="22"/>
          <w:lang w:val="en-GB"/>
        </w:rPr>
        <w:t>3,000</w:t>
      </w:r>
      <w:r w:rsidR="00742EFF">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companies and start-ups, and </w:t>
      </w:r>
    </w:p>
    <w:p w14:paraId="278BDB3E" w14:textId="77777777" w:rsidR="00BC2CAB" w:rsidRDefault="0034227E" w:rsidP="006E143A">
      <w:pPr>
        <w:numPr>
          <w:ilvl w:val="0"/>
          <w:numId w:val="59"/>
        </w:numPr>
        <w:contextualSpacing/>
        <w:jc w:val="both"/>
        <w:rPr>
          <w:rFonts w:ascii="Calibri" w:eastAsia="Calibri" w:hAnsi="Calibri" w:cs="Calibri"/>
          <w:sz w:val="22"/>
          <w:szCs w:val="22"/>
          <w:lang w:val="en-GB"/>
        </w:rPr>
        <w:sectPr w:rsidR="00BC2CAB" w:rsidSect="00C06CDD">
          <w:headerReference w:type="default" r:id="rId96"/>
          <w:pgSz w:w="11906" w:h="16838" w:code="9"/>
          <w:pgMar w:top="1418" w:right="1418" w:bottom="595" w:left="1134" w:header="851" w:footer="851" w:gutter="0"/>
          <w:cols w:space="720"/>
          <w:noEndnote/>
        </w:sectPr>
      </w:pPr>
      <w:r w:rsidRPr="000239F2">
        <w:rPr>
          <w:rFonts w:ascii="Calibri" w:eastAsia="Calibri" w:hAnsi="Calibri"/>
          <w:color w:val="000000"/>
          <w:sz w:val="22"/>
          <w:szCs w:val="22"/>
          <w:lang w:val="en-GB"/>
        </w:rPr>
        <w:t>placements from HRK 1,500</w:t>
      </w:r>
      <w:r w:rsidR="00742EFF">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HRK 3,000</w:t>
      </w:r>
      <w:r w:rsidR="00742EFF">
        <w:rPr>
          <w:rFonts w:ascii="Calibri" w:eastAsia="Calibri" w:hAnsi="Calibri"/>
          <w:color w:val="000000"/>
          <w:sz w:val="22"/>
          <w:szCs w:val="22"/>
          <w:lang w:val="en-GB"/>
        </w:rPr>
        <w:t xml:space="preserve"> thousand</w:t>
      </w:r>
      <w:r w:rsidRPr="000239F2">
        <w:rPr>
          <w:rFonts w:ascii="Calibri" w:eastAsia="Calibri" w:hAnsi="Calibri"/>
          <w:color w:val="000000"/>
          <w:sz w:val="22"/>
          <w:szCs w:val="22"/>
          <w:lang w:val="en-GB"/>
        </w:rPr>
        <w:t xml:space="preserve"> to all other entrepreneurs</w:t>
      </w:r>
      <w:r w:rsidRPr="000239F2">
        <w:rPr>
          <w:rFonts w:ascii="Calibri" w:eastAsia="Calibri" w:hAnsi="Calibri" w:cs="Calibri"/>
          <w:sz w:val="22"/>
          <w:szCs w:val="22"/>
          <w:lang w:val="en-GB"/>
        </w:rPr>
        <w:t>.</w:t>
      </w:r>
    </w:p>
    <w:p w14:paraId="04A7B2E2" w14:textId="77777777" w:rsidR="00BC2CAB" w:rsidRDefault="00BC2CAB" w:rsidP="00BC2CAB">
      <w:pPr>
        <w:keepNext/>
        <w:jc w:val="both"/>
        <w:rPr>
          <w:rFonts w:ascii="Calibri" w:hAnsi="Calibri" w:cs="Arial"/>
          <w:b/>
          <w:bCs/>
          <w:sz w:val="22"/>
          <w:szCs w:val="22"/>
        </w:rPr>
      </w:pPr>
    </w:p>
    <w:p w14:paraId="645E4971" w14:textId="1DFCC1E8" w:rsidR="00BC2CAB" w:rsidRDefault="00BC2CAB" w:rsidP="00BC2CAB">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10344E91" w14:textId="77777777" w:rsidR="00BC2CAB" w:rsidRPr="00E920D3" w:rsidRDefault="00BC2CAB" w:rsidP="00BC2CAB">
      <w:pPr>
        <w:jc w:val="both"/>
        <w:rPr>
          <w:rFonts w:asciiTheme="minorHAnsi" w:hAnsiTheme="minorHAnsi" w:cs="Arial"/>
          <w:sz w:val="22"/>
          <w:szCs w:val="22"/>
        </w:rPr>
      </w:pPr>
    </w:p>
    <w:p w14:paraId="41B6D456" w14:textId="6D918308" w:rsidR="00BC2CAB" w:rsidRPr="00E920D3" w:rsidRDefault="00BC2CAB" w:rsidP="00BC2CAB">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 xml:space="preserve">.3. </w:t>
      </w:r>
      <w:r>
        <w:rPr>
          <w:rFonts w:asciiTheme="minorHAnsi" w:hAnsiTheme="minorHAnsi" w:cs="Arial"/>
          <w:b/>
          <w:sz w:val="22"/>
          <w:szCs w:val="22"/>
        </w:rPr>
        <w:t xml:space="preserve">  </w:t>
      </w:r>
      <w:r w:rsidRPr="00E920D3">
        <w:rPr>
          <w:rFonts w:asciiTheme="minorHAnsi" w:hAnsiTheme="minorHAnsi" w:cs="Arial"/>
          <w:b/>
          <w:sz w:val="22"/>
          <w:szCs w:val="22"/>
        </w:rPr>
        <w:t>Credit risk</w:t>
      </w:r>
      <w:r>
        <w:rPr>
          <w:rFonts w:asciiTheme="minorHAnsi" w:hAnsiTheme="minorHAnsi" w:cs="Arial"/>
          <w:b/>
          <w:sz w:val="22"/>
          <w:szCs w:val="22"/>
        </w:rPr>
        <w:t xml:space="preserve"> (continued)</w:t>
      </w:r>
    </w:p>
    <w:p w14:paraId="60E6DD47" w14:textId="77777777" w:rsidR="00BC2CAB" w:rsidRDefault="00BC2CAB">
      <w:pPr>
        <w:jc w:val="both"/>
        <w:rPr>
          <w:rFonts w:ascii="Calibri" w:eastAsia="Calibri" w:hAnsi="Calibri" w:cs="Calibri"/>
          <w:sz w:val="22"/>
          <w:szCs w:val="22"/>
          <w:lang w:val="en-GB"/>
        </w:rPr>
      </w:pPr>
    </w:p>
    <w:p w14:paraId="70CF615D" w14:textId="7E71701C" w:rsidR="00061E72" w:rsidRPr="000239F2" w:rsidRDefault="00061E72" w:rsidP="000239F2">
      <w:pPr>
        <w:jc w:val="both"/>
        <w:rPr>
          <w:rFonts w:ascii="Calibri" w:eastAsia="Calibri" w:hAnsi="Calibri" w:cs="Calibri"/>
          <w:sz w:val="22"/>
          <w:szCs w:val="22"/>
          <w:lang w:val="en-GB"/>
        </w:rPr>
      </w:pPr>
      <w:r w:rsidRPr="000239F2">
        <w:rPr>
          <w:rFonts w:ascii="Calibri" w:eastAsia="Calibri" w:hAnsi="Calibri" w:cs="Calibri"/>
          <w:sz w:val="22"/>
          <w:szCs w:val="22"/>
          <w:lang w:val="en-GB"/>
        </w:rPr>
        <w:t>The Credit Rating Assessment Methodology is used for the assessment of the risk of the clients that have been classified to the portfolio of individually significant clients, i.e. gross exposures exceeding HRK 3,000</w:t>
      </w:r>
      <w:r>
        <w:rPr>
          <w:rFonts w:ascii="Calibri" w:eastAsia="Calibri" w:hAnsi="Calibri" w:cs="Calibri"/>
          <w:sz w:val="22"/>
          <w:szCs w:val="22"/>
          <w:lang w:val="en-GB"/>
        </w:rPr>
        <w:t xml:space="preserve"> thousand</w:t>
      </w:r>
      <w:r w:rsidRPr="000239F2">
        <w:rPr>
          <w:rFonts w:ascii="Calibri" w:eastAsia="Calibri" w:hAnsi="Calibri" w:cs="Calibri"/>
          <w:sz w:val="22"/>
          <w:szCs w:val="22"/>
          <w:lang w:val="en-GB"/>
        </w:rPr>
        <w:t>.</w:t>
      </w:r>
      <w:r w:rsidR="00A21DAA" w:rsidRPr="00A21DAA">
        <w:rPr>
          <w:rFonts w:asciiTheme="minorHAnsi" w:hAnsiTheme="minorHAnsi" w:cs="Arial"/>
          <w:sz w:val="22"/>
          <w:szCs w:val="22"/>
        </w:rPr>
        <w:t xml:space="preserve"> </w:t>
      </w:r>
      <w:r w:rsidR="00A21DAA" w:rsidRPr="00E920D3">
        <w:rPr>
          <w:rFonts w:asciiTheme="minorHAnsi" w:hAnsiTheme="minorHAnsi" w:cs="Arial"/>
          <w:sz w:val="22"/>
          <w:szCs w:val="22"/>
        </w:rPr>
        <w:t>The risk assessment can be contained in the assessment of client creditworthiness, assessment of investment project success and assessment of client creditworthiness containing analysis of future operations.</w:t>
      </w:r>
    </w:p>
    <w:p w14:paraId="4663AA38" w14:textId="77777777" w:rsidR="002E5E66" w:rsidRPr="00E920D3" w:rsidRDefault="002E5E66" w:rsidP="002E5E66">
      <w:pPr>
        <w:jc w:val="both"/>
        <w:rPr>
          <w:rFonts w:asciiTheme="minorHAnsi" w:hAnsiTheme="minorHAnsi" w:cs="Arial"/>
          <w:sz w:val="22"/>
          <w:szCs w:val="22"/>
        </w:rPr>
      </w:pPr>
    </w:p>
    <w:p w14:paraId="19EDB713" w14:textId="38F73EEA" w:rsidR="00E920D3" w:rsidRPr="00E920D3" w:rsidRDefault="00E920D3" w:rsidP="00E920D3">
      <w:pPr>
        <w:spacing w:line="250" w:lineRule="exact"/>
        <w:jc w:val="both"/>
        <w:rPr>
          <w:rFonts w:asciiTheme="minorHAnsi" w:hAnsiTheme="minorHAnsi" w:cs="Arial"/>
          <w:b/>
          <w:sz w:val="19"/>
          <w:szCs w:val="20"/>
        </w:rPr>
      </w:pPr>
      <w:r w:rsidRPr="00E920D3">
        <w:rPr>
          <w:rFonts w:asciiTheme="minorHAnsi" w:hAnsiTheme="minorHAnsi"/>
          <w:sz w:val="22"/>
          <w:szCs w:val="22"/>
        </w:rPr>
        <w:t xml:space="preserve">Pursuant to the HBOR Act, the </w:t>
      </w:r>
      <w:r w:rsidR="00536CC6">
        <w:rPr>
          <w:rFonts w:asciiTheme="minorHAnsi" w:hAnsiTheme="minorHAnsi"/>
          <w:sz w:val="22"/>
          <w:szCs w:val="22"/>
        </w:rPr>
        <w:t>Bank</w:t>
      </w:r>
      <w:r w:rsidRPr="00E920D3">
        <w:rPr>
          <w:rFonts w:asciiTheme="minorHAnsi" w:hAnsiTheme="minorHAnsi"/>
          <w:sz w:val="22"/>
          <w:szCs w:val="22"/>
        </w:rPr>
        <w:t xml:space="preserve">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w:t>
      </w:r>
      <w:r w:rsidR="00C653EB">
        <w:rPr>
          <w:rFonts w:asciiTheme="minorHAnsi" w:hAnsiTheme="minorHAnsi"/>
          <w:sz w:val="22"/>
          <w:szCs w:val="22"/>
        </w:rPr>
        <w:t>ank</w:t>
      </w:r>
      <w:r w:rsidRPr="00E920D3">
        <w:rPr>
          <w:rFonts w:asciiTheme="minorHAnsi" w:hAnsiTheme="minorHAnsi"/>
          <w:sz w:val="22"/>
          <w:szCs w:val="22"/>
        </w:rPr>
        <w:t xml:space="preserve"> part of its placements </w:t>
      </w:r>
      <w:r w:rsidR="004A5FC6">
        <w:rPr>
          <w:rFonts w:asciiTheme="minorHAnsi" w:hAnsiTheme="minorHAnsi"/>
          <w:sz w:val="22"/>
          <w:szCs w:val="22"/>
        </w:rPr>
        <w:t xml:space="preserve">is </w:t>
      </w:r>
      <w:r w:rsidR="000B1ECF">
        <w:rPr>
          <w:rFonts w:asciiTheme="minorHAnsi" w:hAnsiTheme="minorHAnsi"/>
          <w:sz w:val="22"/>
          <w:szCs w:val="22"/>
        </w:rPr>
        <w:t xml:space="preserve">placed </w:t>
      </w:r>
      <w:r w:rsidRPr="00E920D3">
        <w:rPr>
          <w:rFonts w:asciiTheme="minorHAnsi" w:hAnsiTheme="minorHAnsi"/>
          <w:sz w:val="22"/>
          <w:szCs w:val="22"/>
        </w:rPr>
        <w:t>through the risk sharing model, under which commercial banks and HBOR participate in the financing of clients in accordance with in advance agreed proportions.</w:t>
      </w:r>
    </w:p>
    <w:p w14:paraId="4F951431" w14:textId="77777777" w:rsidR="00E920D3" w:rsidRPr="00E920D3" w:rsidRDefault="00E920D3" w:rsidP="00E920D3">
      <w:pPr>
        <w:spacing w:line="250" w:lineRule="exact"/>
        <w:jc w:val="both"/>
        <w:rPr>
          <w:rFonts w:asciiTheme="minorHAnsi" w:hAnsiTheme="minorHAnsi"/>
          <w:sz w:val="16"/>
          <w:szCs w:val="16"/>
        </w:rPr>
      </w:pPr>
    </w:p>
    <w:p w14:paraId="25346FCC" w14:textId="595A4A0D" w:rsidR="00E920D3" w:rsidRPr="00E920D3" w:rsidRDefault="00E920D3" w:rsidP="00E920D3">
      <w:pPr>
        <w:spacing w:line="250" w:lineRule="exact"/>
        <w:jc w:val="both"/>
        <w:rPr>
          <w:rFonts w:asciiTheme="minorHAnsi" w:eastAsia="Calibri" w:hAnsiTheme="minorHAnsi"/>
          <w:sz w:val="22"/>
          <w:szCs w:val="22"/>
        </w:rPr>
      </w:pPr>
      <w:r w:rsidRPr="00E920D3">
        <w:rPr>
          <w:rFonts w:asciiTheme="minorHAnsi" w:eastAsia="Calibri" w:hAnsiTheme="minorHAnsi"/>
          <w:sz w:val="22"/>
          <w:szCs w:val="22"/>
        </w:rPr>
        <w:t xml:space="preserve">The </w:t>
      </w:r>
      <w:r w:rsidR="00C653EB">
        <w:rPr>
          <w:rFonts w:asciiTheme="minorHAnsi" w:eastAsia="Calibri" w:hAnsiTheme="minorHAnsi"/>
          <w:sz w:val="22"/>
          <w:szCs w:val="22"/>
        </w:rPr>
        <w:t>Bank</w:t>
      </w:r>
      <w:r w:rsidRPr="00E920D3">
        <w:rPr>
          <w:rFonts w:asciiTheme="minorHAnsi" w:eastAsia="Calibri" w:hAnsiTheme="minorHAnsi"/>
          <w:sz w:val="22"/>
          <w:szCs w:val="22"/>
        </w:rPr>
        <w:t xml:space="preserve">, as a developmental financial institution, supports growth and development of the Croatian economy through investment. For this reason, the clients </w:t>
      </w:r>
      <w:r w:rsidR="00BA3901">
        <w:rPr>
          <w:rFonts w:asciiTheme="minorHAnsi" w:eastAsia="Calibri" w:hAnsiTheme="minorHAnsi"/>
          <w:sz w:val="22"/>
          <w:szCs w:val="22"/>
        </w:rPr>
        <w:t xml:space="preserve">most often come </w:t>
      </w:r>
      <w:r w:rsidRPr="00E920D3">
        <w:rPr>
          <w:rFonts w:asciiTheme="minorHAnsi" w:eastAsia="Calibri" w:hAnsiTheme="minorHAnsi"/>
          <w:sz w:val="22"/>
          <w:szCs w:val="22"/>
        </w:rPr>
        <w:t xml:space="preserve"> with applications for credit </w:t>
      </w:r>
      <w:r w:rsidR="004E59E1">
        <w:rPr>
          <w:rFonts w:asciiTheme="minorHAnsi" w:eastAsia="Calibri" w:hAnsiTheme="minorHAnsi"/>
          <w:sz w:val="22"/>
          <w:szCs w:val="22"/>
        </w:rPr>
        <w:t xml:space="preserve">monitoring of </w:t>
      </w:r>
      <w:r w:rsidR="009D3330">
        <w:rPr>
          <w:rFonts w:asciiTheme="minorHAnsi" w:eastAsia="Calibri" w:hAnsiTheme="minorHAnsi"/>
          <w:sz w:val="22"/>
          <w:szCs w:val="22"/>
        </w:rPr>
        <w:t>development</w:t>
      </w:r>
      <w:r w:rsidRPr="00E920D3">
        <w:rPr>
          <w:rFonts w:asciiTheme="minorHAnsi" w:eastAsia="Calibri" w:hAnsiTheme="minorHAnsi"/>
          <w:sz w:val="22"/>
          <w:szCs w:val="22"/>
        </w:rPr>
        <w:t xml:space="preserve"> investment projects. In order to minimize risk and objectively estimate economic sustainability of the project as well as a return on investment, the </w:t>
      </w:r>
      <w:r w:rsidR="000C3FB5">
        <w:rPr>
          <w:rFonts w:asciiTheme="minorHAnsi" w:eastAsia="Calibri" w:hAnsiTheme="minorHAnsi"/>
          <w:sz w:val="22"/>
          <w:szCs w:val="22"/>
        </w:rPr>
        <w:t>Bank</w:t>
      </w:r>
      <w:r w:rsidRPr="00E920D3">
        <w:rPr>
          <w:rFonts w:asciiTheme="minorHAnsi" w:eastAsia="Calibri" w:hAnsiTheme="minorHAnsi"/>
          <w:sz w:val="22"/>
          <w:szCs w:val="22"/>
        </w:rPr>
        <w:t xml:space="preserve"> is constantly improving existing organizational and technical solutions, reports and internal acts and proposes new organization regulations and implementation instructions.</w:t>
      </w:r>
    </w:p>
    <w:p w14:paraId="67B1B056" w14:textId="77777777" w:rsidR="00E920D3" w:rsidRPr="00E920D3" w:rsidRDefault="00E920D3" w:rsidP="00E920D3">
      <w:pPr>
        <w:spacing w:line="250" w:lineRule="exact"/>
        <w:jc w:val="both"/>
        <w:rPr>
          <w:rFonts w:asciiTheme="minorHAnsi" w:hAnsiTheme="minorHAnsi"/>
          <w:sz w:val="16"/>
          <w:szCs w:val="16"/>
        </w:rPr>
      </w:pPr>
    </w:p>
    <w:p w14:paraId="26C6BB2B" w14:textId="5B6A17EF" w:rsidR="00E920D3" w:rsidRPr="00E920D3" w:rsidRDefault="003B665C" w:rsidP="00485017">
      <w:pPr>
        <w:jc w:val="both"/>
        <w:rPr>
          <w:rFonts w:asciiTheme="minorHAnsi" w:eastAsia="Calibri" w:hAnsiTheme="minorHAnsi"/>
          <w:sz w:val="22"/>
          <w:szCs w:val="22"/>
        </w:rPr>
      </w:pPr>
      <w:r w:rsidRPr="000239F2">
        <w:rPr>
          <w:rFonts w:ascii="Calibri" w:eastAsia="Calibri" w:hAnsi="Calibri" w:cs="Calibri"/>
          <w:color w:val="000000"/>
          <w:sz w:val="22"/>
          <w:szCs w:val="22"/>
          <w:lang w:val="en-GB"/>
        </w:rPr>
        <w:t>Through continuous monitoring and evaluation of clients' business operations, HBOR tries to identify difficulties in their business operations in time.</w:t>
      </w:r>
      <w:r w:rsidR="00485017">
        <w:rPr>
          <w:rFonts w:ascii="Calibri" w:eastAsia="Calibri" w:hAnsi="Calibri" w:cs="Calibri"/>
          <w:color w:val="000000"/>
          <w:sz w:val="22"/>
          <w:szCs w:val="22"/>
          <w:lang w:val="en-GB"/>
        </w:rPr>
        <w:t xml:space="preserve"> </w:t>
      </w:r>
      <w:r w:rsidR="00E920D3" w:rsidRPr="00755C39">
        <w:rPr>
          <w:rFonts w:asciiTheme="minorHAnsi" w:eastAsia="Calibri" w:hAnsiTheme="minorHAnsi"/>
          <w:sz w:val="22"/>
          <w:szCs w:val="22"/>
        </w:rPr>
        <w:t>For</w:t>
      </w:r>
      <w:r w:rsidR="00E920D3" w:rsidRPr="00E920D3">
        <w:rPr>
          <w:rFonts w:asciiTheme="minorHAnsi" w:eastAsia="Calibri" w:hAnsiTheme="minorHAnsi"/>
          <w:sz w:val="22"/>
          <w:szCs w:val="22"/>
        </w:rPr>
        <w:t xml:space="preserve"> clients with difficulties, the </w:t>
      </w:r>
      <w:r w:rsidR="004A775B">
        <w:rPr>
          <w:rFonts w:asciiTheme="minorHAnsi" w:eastAsia="Calibri" w:hAnsiTheme="minorHAnsi"/>
          <w:sz w:val="22"/>
          <w:szCs w:val="22"/>
        </w:rPr>
        <w:t>Bank</w:t>
      </w:r>
      <w:r w:rsidR="00E920D3" w:rsidRPr="00E920D3">
        <w:rPr>
          <w:rFonts w:asciiTheme="minorHAnsi" w:eastAsia="Calibri" w:hAnsiTheme="minorHAnsi"/>
          <w:sz w:val="22"/>
          <w:szCs w:val="22"/>
        </w:rPr>
        <w:t xml:space="preserve">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w:t>
      </w:r>
    </w:p>
    <w:p w14:paraId="7974EE08" w14:textId="77777777" w:rsidR="00E920D3" w:rsidRDefault="00E920D3" w:rsidP="00E920D3">
      <w:pPr>
        <w:spacing w:line="250" w:lineRule="exact"/>
        <w:jc w:val="both"/>
        <w:rPr>
          <w:rFonts w:asciiTheme="minorHAnsi" w:eastAsia="Calibri" w:hAnsiTheme="minorHAnsi"/>
          <w:sz w:val="22"/>
          <w:szCs w:val="22"/>
        </w:rPr>
      </w:pPr>
    </w:p>
    <w:p w14:paraId="2687971D" w14:textId="0F7D9D66" w:rsidR="00F41613" w:rsidRPr="003239B0" w:rsidRDefault="00F41613" w:rsidP="00F41613">
      <w:pPr>
        <w:jc w:val="both"/>
        <w:rPr>
          <w:rFonts w:asciiTheme="minorHAnsi" w:eastAsia="Calibri" w:hAnsiTheme="minorHAnsi"/>
          <w:sz w:val="22"/>
          <w:szCs w:val="22"/>
        </w:rPr>
      </w:pPr>
      <w:r w:rsidRPr="003239B0">
        <w:rPr>
          <w:rFonts w:asciiTheme="minorHAnsi" w:eastAsia="Calibri" w:hAnsiTheme="minorHAnsi"/>
          <w:sz w:val="22"/>
          <w:szCs w:val="22"/>
        </w:rPr>
        <w:t>In order to mitigate the negative consequences of the coronavirus pandemic, the Bank, with the aim of preserving the level of economic activity and liquidity of economic entities and most importantly, preserving jobs, enabled rescheduling of obligations</w:t>
      </w:r>
      <w:r w:rsidR="00226B4A">
        <w:rPr>
          <w:rFonts w:asciiTheme="minorHAnsi" w:eastAsia="Calibri" w:hAnsiTheme="minorHAnsi"/>
          <w:sz w:val="22"/>
          <w:szCs w:val="22"/>
        </w:rPr>
        <w:t>.</w:t>
      </w:r>
    </w:p>
    <w:p w14:paraId="050AD89C" w14:textId="77777777" w:rsidR="00F41613" w:rsidRPr="003239B0" w:rsidRDefault="00F41613" w:rsidP="00F41613">
      <w:pPr>
        <w:jc w:val="both"/>
        <w:rPr>
          <w:rFonts w:asciiTheme="minorHAnsi" w:eastAsia="Calibri" w:hAnsiTheme="minorHAnsi"/>
          <w:sz w:val="22"/>
          <w:szCs w:val="22"/>
        </w:rPr>
      </w:pPr>
    </w:p>
    <w:p w14:paraId="1A692DCD" w14:textId="258D5ECE" w:rsidR="00422BC8" w:rsidRDefault="00422BC8" w:rsidP="00422BC8">
      <w:pPr>
        <w:jc w:val="both"/>
        <w:rPr>
          <w:rFonts w:ascii="Calibri" w:eastAsia="Calibri" w:hAnsi="Calibri" w:cs="Calibri"/>
          <w:sz w:val="22"/>
          <w:szCs w:val="22"/>
          <w:lang w:val="en-GB"/>
        </w:rPr>
      </w:pPr>
      <w:r w:rsidRPr="000239F2">
        <w:rPr>
          <w:rFonts w:ascii="Calibri" w:eastAsia="Calibri" w:hAnsi="Calibri" w:cs="Calibri"/>
          <w:sz w:val="22"/>
          <w:szCs w:val="22"/>
          <w:lang w:val="en-GB"/>
        </w:rPr>
        <w:t>Due to the approval of a larger number of loans in a relatively short period of time in 2020, certain activities in the existing manner and procedure of processing loan applications have been reduced that are prescribed by the Credit Risk Management Ordinance and that are covered by separate Instructions having been implemented on COVID-19 loans and loans for the areas struck by the earthquake in 2021 as well.</w:t>
      </w:r>
    </w:p>
    <w:p w14:paraId="10210D14" w14:textId="5EFF7854" w:rsidR="00F5358F" w:rsidRDefault="00F5358F" w:rsidP="00422BC8">
      <w:pPr>
        <w:jc w:val="both"/>
        <w:rPr>
          <w:rFonts w:ascii="Calibri" w:eastAsia="Calibri" w:hAnsi="Calibri" w:cs="Calibri"/>
          <w:sz w:val="22"/>
          <w:szCs w:val="22"/>
          <w:lang w:val="en-GB"/>
        </w:rPr>
      </w:pPr>
    </w:p>
    <w:p w14:paraId="73820CCE" w14:textId="77777777" w:rsidR="00F5358F" w:rsidRPr="00E920D3" w:rsidRDefault="00F5358F" w:rsidP="00F5358F">
      <w:pPr>
        <w:jc w:val="both"/>
        <w:rPr>
          <w:rFonts w:asciiTheme="minorHAnsi" w:hAnsiTheme="minorHAnsi" w:cs="Arial"/>
          <w:sz w:val="22"/>
          <w:szCs w:val="22"/>
        </w:rPr>
      </w:pPr>
      <w:r w:rsidRPr="00E920D3">
        <w:rPr>
          <w:rFonts w:asciiTheme="minorHAnsi" w:hAnsiTheme="minorHAnsi" w:cs="Arial"/>
          <w:sz w:val="22"/>
          <w:szCs w:val="22"/>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09B813F9" w14:textId="77777777" w:rsidR="00F5358F" w:rsidRPr="000239F2" w:rsidRDefault="00F5358F" w:rsidP="00422BC8">
      <w:pPr>
        <w:jc w:val="both"/>
        <w:rPr>
          <w:rFonts w:ascii="Calibri" w:eastAsia="Calibri" w:hAnsi="Calibri" w:cs="Calibri"/>
          <w:sz w:val="22"/>
          <w:szCs w:val="22"/>
          <w:lang w:val="en-GB"/>
        </w:rPr>
      </w:pPr>
    </w:p>
    <w:p w14:paraId="310737FD" w14:textId="0F4347B0" w:rsidR="00553B9B" w:rsidRPr="00E920D3" w:rsidRDefault="00553B9B" w:rsidP="00E920D3">
      <w:pPr>
        <w:spacing w:line="250" w:lineRule="exact"/>
        <w:jc w:val="both"/>
        <w:rPr>
          <w:rFonts w:asciiTheme="minorHAnsi" w:eastAsia="Calibri" w:hAnsiTheme="minorHAnsi"/>
          <w:sz w:val="22"/>
          <w:szCs w:val="22"/>
        </w:rPr>
        <w:sectPr w:rsidR="00553B9B" w:rsidRPr="00E920D3" w:rsidSect="00C06CDD">
          <w:pgSz w:w="11906" w:h="16838" w:code="9"/>
          <w:pgMar w:top="1418" w:right="1418" w:bottom="595" w:left="1134" w:header="851" w:footer="851" w:gutter="0"/>
          <w:cols w:space="720"/>
          <w:noEndnote/>
        </w:sectPr>
      </w:pPr>
    </w:p>
    <w:p w14:paraId="7CFBB6CE" w14:textId="77777777" w:rsidR="00E920D3" w:rsidRPr="00E920D3" w:rsidRDefault="00E920D3" w:rsidP="00E920D3">
      <w:pPr>
        <w:jc w:val="both"/>
        <w:rPr>
          <w:rFonts w:asciiTheme="minorHAnsi" w:eastAsia="Calibri" w:hAnsiTheme="minorHAnsi"/>
          <w:sz w:val="22"/>
          <w:szCs w:val="22"/>
        </w:rPr>
      </w:pPr>
    </w:p>
    <w:p w14:paraId="5FA0EB21" w14:textId="02CDC0C1"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w:t>
      </w:r>
      <w:r w:rsidR="009522E5">
        <w:rPr>
          <w:rFonts w:ascii="Calibri" w:hAnsi="Calibri" w:cs="Arial"/>
          <w:b/>
          <w:bCs/>
          <w:sz w:val="22"/>
          <w:szCs w:val="22"/>
        </w:rPr>
        <w:t>2</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B693937" w14:textId="77777777" w:rsidR="00E920D3" w:rsidRPr="00E920D3" w:rsidRDefault="00E920D3" w:rsidP="00E920D3">
      <w:pPr>
        <w:keepNext/>
        <w:jc w:val="both"/>
        <w:rPr>
          <w:rFonts w:ascii="Calibri" w:hAnsi="Calibri" w:cs="Arial"/>
          <w:b/>
          <w:bCs/>
          <w:sz w:val="22"/>
          <w:szCs w:val="22"/>
        </w:rPr>
      </w:pPr>
    </w:p>
    <w:p w14:paraId="4EC4BFDB" w14:textId="2A685673" w:rsidR="00E920D3" w:rsidRPr="00E920D3" w:rsidRDefault="006E10B3">
      <w:pPr>
        <w:jc w:val="both"/>
        <w:rPr>
          <w:rFonts w:asciiTheme="minorHAnsi" w:hAnsiTheme="minorHAnsi" w:cs="Arial"/>
          <w:b/>
          <w:sz w:val="22"/>
          <w:szCs w:val="22"/>
        </w:rPr>
      </w:pPr>
      <w:r>
        <w:rPr>
          <w:rFonts w:asciiTheme="minorHAnsi" w:hAnsiTheme="minorHAnsi" w:cs="Arial"/>
          <w:b/>
          <w:sz w:val="22"/>
          <w:szCs w:val="22"/>
        </w:rPr>
        <w:t>3</w:t>
      </w:r>
      <w:r w:rsidR="009522E5">
        <w:rPr>
          <w:rFonts w:asciiTheme="minorHAnsi" w:hAnsiTheme="minorHAnsi" w:cs="Arial"/>
          <w:b/>
          <w:sz w:val="22"/>
          <w:szCs w:val="22"/>
        </w:rPr>
        <w:t>2</w:t>
      </w:r>
      <w:r w:rsidR="00E920D3" w:rsidRPr="00E920D3">
        <w:rPr>
          <w:rFonts w:asciiTheme="minorHAnsi" w:hAnsiTheme="minorHAnsi" w:cs="Arial"/>
          <w:b/>
          <w:sz w:val="22"/>
          <w:szCs w:val="22"/>
        </w:rPr>
        <w:t>.3. Credit risk (continued)</w:t>
      </w:r>
    </w:p>
    <w:p w14:paraId="2C5663BF" w14:textId="6009311E" w:rsidR="008E3EFF" w:rsidRDefault="008E3EFF" w:rsidP="000239F2">
      <w:pPr>
        <w:jc w:val="both"/>
        <w:rPr>
          <w:rFonts w:ascii="Calibri" w:eastAsia="Calibri" w:hAnsi="Calibri" w:cstheme="minorHAnsi"/>
          <w:b/>
          <w:bCs/>
          <w:spacing w:val="-3"/>
          <w:sz w:val="22"/>
          <w:szCs w:val="22"/>
        </w:rPr>
      </w:pPr>
    </w:p>
    <w:p w14:paraId="57D6B5A2" w14:textId="77777777" w:rsidR="003C3FF3" w:rsidRPr="003C3FF3" w:rsidRDefault="003C3FF3" w:rsidP="000239F2">
      <w:pPr>
        <w:jc w:val="both"/>
        <w:rPr>
          <w:rFonts w:ascii="Calibri" w:eastAsia="Calibri" w:hAnsi="Calibri" w:cs="Arial"/>
          <w:b/>
          <w:bCs/>
          <w:i/>
          <w:iCs/>
          <w:color w:val="000000"/>
          <w:lang w:val="en-GB"/>
        </w:rPr>
      </w:pPr>
      <w:bookmarkStart w:id="1082" w:name="_Hlk67584439"/>
      <w:r w:rsidRPr="003C3FF3">
        <w:rPr>
          <w:rFonts w:ascii="Calibri" w:eastAsia="Calibri" w:hAnsi="Calibri" w:cs="Arial"/>
          <w:b/>
          <w:bCs/>
          <w:i/>
          <w:iCs/>
          <w:color w:val="000000"/>
          <w:lang w:val="en-GB"/>
        </w:rPr>
        <w:t>Implemented moratoriums</w:t>
      </w:r>
    </w:p>
    <w:p w14:paraId="0CB97F4B" w14:textId="77777777" w:rsidR="003C3FF3" w:rsidRDefault="003C3FF3" w:rsidP="003239B0">
      <w:pPr>
        <w:jc w:val="both"/>
        <w:rPr>
          <w:rFonts w:ascii="Calibri" w:eastAsia="Calibri" w:hAnsi="Calibri"/>
          <w:color w:val="000000"/>
          <w:sz w:val="22"/>
          <w:szCs w:val="22"/>
          <w:lang w:val="en-GB"/>
        </w:rPr>
      </w:pPr>
      <w:r w:rsidRPr="003C3FF3">
        <w:rPr>
          <w:rFonts w:ascii="Calibri" w:eastAsia="Calibri" w:hAnsi="Calibri"/>
          <w:color w:val="000000"/>
          <w:sz w:val="22"/>
          <w:szCs w:val="22"/>
          <w:lang w:val="en-GB"/>
        </w:rPr>
        <w:t>In order to assess the impact of the crisis on the portfolio of its clients, the Bank reviews the operations of its clients, especially those affected by the COVID-19 crisis, who requested a moratorium or some kind of COVID-measures. According to the interpretations of the accounting authorities, the stated COVID-19 moratoriums do not automatically mean that there has been a significant increase in credit risk. The Bank assesses the performance of its clients that are in a moratorium by considering whether the difficulties faced by the clients are only of a temporary nature, in which case the approval of a moratorium did not represent a significant increase in credit risk.</w:t>
      </w:r>
    </w:p>
    <w:p w14:paraId="7B69CB7D" w14:textId="77777777" w:rsidR="00FC05E1" w:rsidRPr="00FC05E1" w:rsidRDefault="00FC05E1" w:rsidP="00FC05E1">
      <w:pPr>
        <w:jc w:val="both"/>
        <w:rPr>
          <w:rFonts w:ascii="Calibri" w:hAnsi="Calibri"/>
          <w:color w:val="000000" w:themeColor="text1"/>
          <w:highlight w:val="yellow"/>
        </w:rPr>
      </w:pPr>
    </w:p>
    <w:bookmarkEnd w:id="1082"/>
    <w:p w14:paraId="55F6794E" w14:textId="5EC882D4" w:rsidR="00E920D3" w:rsidRPr="00E920D3" w:rsidRDefault="006E10B3" w:rsidP="003239B0">
      <w:pPr>
        <w:rPr>
          <w:rFonts w:asciiTheme="minorHAnsi" w:eastAsiaTheme="minorHAnsi" w:hAnsiTheme="minorHAnsi" w:cs="Arial"/>
          <w:b/>
          <w:sz w:val="22"/>
          <w:szCs w:val="22"/>
        </w:rPr>
      </w:pPr>
      <w:r>
        <w:rPr>
          <w:rFonts w:asciiTheme="minorHAnsi" w:eastAsiaTheme="minorHAnsi" w:hAnsiTheme="minorHAnsi" w:cs="Arial"/>
          <w:b/>
          <w:sz w:val="22"/>
          <w:szCs w:val="22"/>
        </w:rPr>
        <w:t>3</w:t>
      </w:r>
      <w:r w:rsidR="009522E5">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.3.1. Risk related to loan commitments</w:t>
      </w:r>
    </w:p>
    <w:p w14:paraId="6B98949A" w14:textId="77777777" w:rsidR="00E920D3" w:rsidRPr="00E920D3" w:rsidRDefault="00E920D3">
      <w:pPr>
        <w:jc w:val="both"/>
        <w:rPr>
          <w:rFonts w:ascii="Calibri" w:eastAsia="Calibri" w:hAnsi="Calibri" w:cstheme="minorHAnsi"/>
          <w:b/>
          <w:bCs/>
          <w:spacing w:val="-3"/>
          <w:sz w:val="22"/>
          <w:szCs w:val="22"/>
          <w:highlight w:val="yellow"/>
        </w:rPr>
      </w:pPr>
    </w:p>
    <w:p w14:paraId="5789CE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Bank clients can be issued guarantees and letters of credit with deferred payment terms (also from loan proceeds) in accordance with the same procedure as prescribed for loan commitments to direct clients.</w:t>
      </w:r>
    </w:p>
    <w:p w14:paraId="5CB1ECEF" w14:textId="77777777" w:rsidR="00E920D3" w:rsidRPr="00E920D3" w:rsidRDefault="00E920D3" w:rsidP="00E920D3">
      <w:pPr>
        <w:jc w:val="both"/>
        <w:rPr>
          <w:rFonts w:asciiTheme="minorHAnsi" w:hAnsiTheme="minorHAnsi"/>
          <w:sz w:val="22"/>
          <w:szCs w:val="22"/>
          <w:highlight w:val="yellow"/>
        </w:rPr>
      </w:pPr>
    </w:p>
    <w:p w14:paraId="30DB7979" w14:textId="0E920BF5" w:rsidR="00E920D3" w:rsidRPr="00E920D3" w:rsidRDefault="00E920D3" w:rsidP="00E920D3">
      <w:pPr>
        <w:tabs>
          <w:tab w:val="left" w:pos="2694"/>
        </w:tabs>
        <w:jc w:val="both"/>
        <w:rPr>
          <w:rFonts w:ascii="Calibri" w:hAnsi="Calibri"/>
          <w:sz w:val="22"/>
          <w:szCs w:val="22"/>
        </w:rPr>
      </w:pPr>
      <w:r w:rsidRPr="00E920D3">
        <w:rPr>
          <w:rFonts w:ascii="Calibri" w:hAnsi="Calibri"/>
          <w:sz w:val="22"/>
          <w:szCs w:val="22"/>
        </w:rPr>
        <w:t xml:space="preserve">All guarantees are monitored on the basis of validity periods, whereas letters of credit with deferred payment terms are monitored on the basis of maturities. In the case of calling for payment, the </w:t>
      </w:r>
      <w:r w:rsidR="006B5244">
        <w:rPr>
          <w:rFonts w:ascii="Calibri" w:hAnsi="Calibri"/>
          <w:sz w:val="22"/>
          <w:szCs w:val="22"/>
        </w:rPr>
        <w:t>Bank</w:t>
      </w:r>
      <w:r w:rsidRPr="00E920D3">
        <w:rPr>
          <w:rFonts w:ascii="Calibri" w:hAnsi="Calibri"/>
          <w:sz w:val="22"/>
          <w:szCs w:val="22"/>
        </w:rPr>
        <w:t xml:space="preserve"> shall make a payment on behalf of client. For the </w:t>
      </w:r>
      <w:r w:rsidR="006B5244">
        <w:rPr>
          <w:rFonts w:ascii="Calibri" w:hAnsi="Calibri"/>
          <w:sz w:val="22"/>
          <w:szCs w:val="22"/>
        </w:rPr>
        <w:t>Bank</w:t>
      </w:r>
      <w:r w:rsidRPr="00E920D3">
        <w:rPr>
          <w:rFonts w:ascii="Calibri" w:hAnsi="Calibri"/>
          <w:sz w:val="22"/>
          <w:szCs w:val="22"/>
        </w:rPr>
        <w:t>, such obligations generate exposures to risks that are similar to credit risks and they are mitigated by the same procedures that are applied to loans.</w:t>
      </w:r>
    </w:p>
    <w:p w14:paraId="6ECFD8F7" w14:textId="0E6A0E01" w:rsidR="00E920D3" w:rsidRDefault="00E920D3" w:rsidP="00E920D3">
      <w:pPr>
        <w:jc w:val="both"/>
        <w:rPr>
          <w:rFonts w:ascii="Calibri" w:eastAsia="Calibri" w:hAnsi="Calibri" w:cstheme="minorHAnsi"/>
          <w:b/>
          <w:bCs/>
          <w:spacing w:val="-3"/>
          <w:sz w:val="22"/>
          <w:szCs w:val="22"/>
        </w:rPr>
      </w:pPr>
    </w:p>
    <w:p w14:paraId="36C37CE8" w14:textId="049401B5"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w:t>
      </w:r>
      <w:r w:rsidR="00F82B10">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 xml:space="preserve">.3.2. Impairment assessment </w:t>
      </w:r>
    </w:p>
    <w:p w14:paraId="049BAFD2" w14:textId="77777777" w:rsidR="00E920D3" w:rsidRPr="00E920D3" w:rsidRDefault="00E920D3" w:rsidP="00E920D3">
      <w:pPr>
        <w:jc w:val="both"/>
        <w:rPr>
          <w:rFonts w:ascii="Calibri" w:eastAsia="Calibri" w:hAnsi="Calibri" w:cstheme="minorHAnsi"/>
          <w:b/>
          <w:bCs/>
          <w:spacing w:val="-3"/>
          <w:sz w:val="22"/>
          <w:szCs w:val="22"/>
        </w:rPr>
      </w:pPr>
    </w:p>
    <w:p w14:paraId="63B4AF1A" w14:textId="3D124044"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Impairment is formed in accordance with the International Financial Reporting Standard 9, documents made by CNB applicable to HBOR and </w:t>
      </w:r>
      <w:r w:rsidR="006449F8">
        <w:rPr>
          <w:rFonts w:asciiTheme="minorHAnsi" w:hAnsiTheme="minorHAnsi"/>
          <w:sz w:val="22"/>
          <w:szCs w:val="22"/>
        </w:rPr>
        <w:t xml:space="preserve">internal </w:t>
      </w:r>
      <w:r w:rsidRPr="00E920D3">
        <w:rPr>
          <w:rFonts w:asciiTheme="minorHAnsi" w:hAnsiTheme="minorHAnsi"/>
          <w:sz w:val="22"/>
          <w:szCs w:val="22"/>
        </w:rPr>
        <w:t>ordinances and methodologies regulating operations.</w:t>
      </w:r>
    </w:p>
    <w:p w14:paraId="25AE71E8" w14:textId="77777777" w:rsidR="00E920D3" w:rsidRPr="00E920D3" w:rsidRDefault="00E920D3" w:rsidP="00E920D3">
      <w:pPr>
        <w:jc w:val="both"/>
        <w:rPr>
          <w:rFonts w:ascii="Calibri" w:eastAsia="Calibri" w:hAnsi="Calibri" w:cstheme="minorHAnsi"/>
          <w:b/>
          <w:bCs/>
          <w:spacing w:val="-3"/>
          <w:sz w:val="22"/>
          <w:szCs w:val="22"/>
        </w:rPr>
      </w:pPr>
    </w:p>
    <w:p w14:paraId="3054959E"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On the basis of the assessed level of credit risk and the manner of calculating expected credit losses, clients are allocated to the following categories:</w:t>
      </w:r>
    </w:p>
    <w:p w14:paraId="37FC9B0D" w14:textId="77777777" w:rsidR="00E920D3" w:rsidRPr="00E920D3" w:rsidRDefault="00E920D3" w:rsidP="00312A67">
      <w:pPr>
        <w:numPr>
          <w:ilvl w:val="2"/>
          <w:numId w:val="21"/>
        </w:numPr>
        <w:ind w:left="709" w:hanging="425"/>
        <w:jc w:val="both"/>
        <w:rPr>
          <w:rFonts w:asciiTheme="minorHAnsi" w:hAnsiTheme="minorHAnsi"/>
          <w:sz w:val="22"/>
          <w:szCs w:val="22"/>
        </w:rPr>
      </w:pPr>
      <w:r w:rsidRPr="00E920D3">
        <w:rPr>
          <w:rFonts w:asciiTheme="minorHAnsi" w:hAnsiTheme="minorHAnsi"/>
          <w:sz w:val="22"/>
          <w:szCs w:val="22"/>
        </w:rPr>
        <w:t>Stage 1 – includes all clients with low credit risk and clients with respect to which no significant increase in credit risk has been established,</w:t>
      </w:r>
    </w:p>
    <w:p w14:paraId="70D51497" w14:textId="73AE29D0" w:rsidR="00E920D3" w:rsidRPr="00E920D3" w:rsidRDefault="00E920D3" w:rsidP="00312A67">
      <w:pPr>
        <w:numPr>
          <w:ilvl w:val="0"/>
          <w:numId w:val="19"/>
        </w:numPr>
        <w:jc w:val="both"/>
        <w:rPr>
          <w:rFonts w:asciiTheme="minorHAnsi" w:hAnsiTheme="minorHAnsi"/>
          <w:sz w:val="22"/>
          <w:szCs w:val="22"/>
        </w:rPr>
      </w:pPr>
      <w:r w:rsidRPr="00E920D3">
        <w:rPr>
          <w:rFonts w:asciiTheme="minorHAnsi" w:hAnsiTheme="minorHAnsi"/>
          <w:sz w:val="22"/>
          <w:szCs w:val="22"/>
        </w:rPr>
        <w:t>Stage 2 – includes all clients with respect to which a significant increase in credit risk since initial recognition has been established</w:t>
      </w:r>
      <w:r w:rsidR="00BB0AB5">
        <w:rPr>
          <w:rFonts w:asciiTheme="minorHAnsi" w:hAnsiTheme="minorHAnsi"/>
          <w:sz w:val="22"/>
          <w:szCs w:val="22"/>
        </w:rPr>
        <w:t>,</w:t>
      </w:r>
    </w:p>
    <w:p w14:paraId="4364C14F" w14:textId="77777777" w:rsidR="004537A8" w:rsidRDefault="00E920D3" w:rsidP="00312A67">
      <w:pPr>
        <w:numPr>
          <w:ilvl w:val="0"/>
          <w:numId w:val="19"/>
        </w:numPr>
        <w:jc w:val="both"/>
        <w:rPr>
          <w:rFonts w:asciiTheme="minorHAnsi" w:hAnsiTheme="minorHAnsi"/>
          <w:sz w:val="22"/>
          <w:szCs w:val="22"/>
        </w:rPr>
      </w:pPr>
      <w:r w:rsidRPr="00E920D3">
        <w:rPr>
          <w:rFonts w:asciiTheme="minorHAnsi" w:hAnsiTheme="minorHAnsi"/>
          <w:sz w:val="22"/>
          <w:szCs w:val="22"/>
        </w:rPr>
        <w:t>Stage 3 – includes clients in default, i.e. clients with respect to which there is objective evidence of value impairment</w:t>
      </w:r>
    </w:p>
    <w:p w14:paraId="02F123E0" w14:textId="44F64528" w:rsidR="008E72B2" w:rsidRPr="000239F2" w:rsidRDefault="008E72B2" w:rsidP="008E72B2">
      <w:pPr>
        <w:numPr>
          <w:ilvl w:val="0"/>
          <w:numId w:val="19"/>
        </w:numPr>
        <w:jc w:val="both"/>
        <w:rPr>
          <w:rFonts w:ascii="Calibri" w:hAnsi="Calibri" w:cs="Calibri"/>
          <w:sz w:val="22"/>
          <w:szCs w:val="22"/>
          <w:lang w:val="en-GB"/>
        </w:rPr>
      </w:pPr>
      <w:r w:rsidRPr="000239F2">
        <w:rPr>
          <w:rFonts w:ascii="Calibri" w:hAnsi="Calibri" w:cs="Calibri"/>
          <w:sz w:val="22"/>
          <w:szCs w:val="22"/>
          <w:lang w:val="en-GB"/>
        </w:rPr>
        <w:t>and separate category - Purchased or originated credit impaired asset, POCI</w:t>
      </w:r>
      <w:r w:rsidR="002D78EE">
        <w:rPr>
          <w:rFonts w:ascii="Calibri" w:hAnsi="Calibri" w:cs="Calibri"/>
          <w:sz w:val="22"/>
          <w:szCs w:val="22"/>
          <w:lang w:val="en-GB"/>
        </w:rPr>
        <w:t>.</w:t>
      </w:r>
    </w:p>
    <w:p w14:paraId="49264F90" w14:textId="77777777" w:rsidR="008E72B2" w:rsidRPr="006B4BEA" w:rsidRDefault="008E72B2" w:rsidP="008E72B2">
      <w:pPr>
        <w:jc w:val="both"/>
        <w:rPr>
          <w:rFonts w:ascii="Calibri" w:eastAsia="Calibri" w:hAnsi="Calibri" w:cs="Calibri"/>
        </w:rPr>
      </w:pPr>
    </w:p>
    <w:p w14:paraId="4CD9026D" w14:textId="77777777" w:rsidR="00E920D3" w:rsidRPr="00E920D3" w:rsidRDefault="00E920D3">
      <w:pPr>
        <w:jc w:val="both"/>
        <w:rPr>
          <w:rFonts w:asciiTheme="minorHAnsi" w:hAnsiTheme="minorHAnsi"/>
          <w:sz w:val="22"/>
          <w:szCs w:val="22"/>
        </w:rPr>
      </w:pPr>
      <w:r w:rsidRPr="00E920D3">
        <w:rPr>
          <w:rFonts w:asciiTheme="minorHAnsi" w:hAnsiTheme="minorHAnsi"/>
          <w:sz w:val="22"/>
          <w:szCs w:val="22"/>
        </w:rPr>
        <w:t>During the contractual relationship with a client, the level of expected credit losses of client is estimated. The estimation is carried out on the basis of the following three criteria:</w:t>
      </w:r>
    </w:p>
    <w:p w14:paraId="3C3EEBD6" w14:textId="77777777" w:rsidR="00E920D3" w:rsidRP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 xml:space="preserve">Debtor's creditworthiness </w:t>
      </w:r>
    </w:p>
    <w:p w14:paraId="54EA3B38" w14:textId="77777777" w:rsidR="00E920D3" w:rsidRP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Due fulfilment of obligations, and</w:t>
      </w:r>
    </w:p>
    <w:p w14:paraId="38EEC250" w14:textId="3AE299B4" w:rsid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Quality of collateral.</w:t>
      </w:r>
    </w:p>
    <w:p w14:paraId="45792487" w14:textId="77777777" w:rsidR="00AA124F" w:rsidRDefault="00AA124F" w:rsidP="008E3EFF">
      <w:pPr>
        <w:jc w:val="both"/>
        <w:rPr>
          <w:rFonts w:asciiTheme="minorHAnsi" w:hAnsiTheme="minorHAnsi"/>
          <w:sz w:val="22"/>
          <w:szCs w:val="22"/>
        </w:rPr>
        <w:sectPr w:rsidR="00AA124F" w:rsidSect="00C06CDD">
          <w:headerReference w:type="default" r:id="rId97"/>
          <w:pgSz w:w="11906" w:h="16838" w:code="9"/>
          <w:pgMar w:top="1418" w:right="1418" w:bottom="595" w:left="1134" w:header="851" w:footer="851" w:gutter="0"/>
          <w:cols w:space="720"/>
          <w:noEndnote/>
        </w:sectPr>
      </w:pPr>
    </w:p>
    <w:p w14:paraId="222F6981" w14:textId="6531E05C" w:rsidR="008E3EFF" w:rsidRDefault="008E3EFF" w:rsidP="008E3EFF">
      <w:pPr>
        <w:jc w:val="both"/>
        <w:rPr>
          <w:rFonts w:asciiTheme="minorHAnsi" w:hAnsiTheme="minorHAnsi"/>
          <w:sz w:val="22"/>
          <w:szCs w:val="22"/>
        </w:rPr>
      </w:pPr>
    </w:p>
    <w:p w14:paraId="2C567C05" w14:textId="77777777" w:rsidR="00AA124F" w:rsidRPr="00E920D3" w:rsidRDefault="00AA124F" w:rsidP="00AA124F">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0CE0A429" w14:textId="77777777" w:rsidR="00AA124F" w:rsidRPr="00E920D3" w:rsidRDefault="00AA124F" w:rsidP="00AA124F">
      <w:pPr>
        <w:keepNext/>
        <w:jc w:val="both"/>
        <w:rPr>
          <w:rFonts w:ascii="Calibri" w:hAnsi="Calibri" w:cs="Arial"/>
          <w:b/>
          <w:bCs/>
          <w:sz w:val="22"/>
          <w:szCs w:val="22"/>
        </w:rPr>
      </w:pPr>
    </w:p>
    <w:p w14:paraId="2106724B" w14:textId="77777777" w:rsidR="00AA124F" w:rsidRPr="00E920D3" w:rsidRDefault="00AA124F" w:rsidP="00AA124F">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0F5B5FF8" w14:textId="77777777" w:rsidR="00AA124F" w:rsidRPr="00E920D3" w:rsidRDefault="00AA124F" w:rsidP="00AA124F">
      <w:pPr>
        <w:keepNext/>
        <w:jc w:val="both"/>
        <w:rPr>
          <w:rFonts w:ascii="Calibri" w:hAnsi="Calibri" w:cs="Arial"/>
          <w:b/>
          <w:bCs/>
          <w:sz w:val="22"/>
          <w:szCs w:val="22"/>
        </w:rPr>
      </w:pPr>
    </w:p>
    <w:p w14:paraId="3F7D73D4" w14:textId="77777777" w:rsidR="00AA124F" w:rsidRPr="00E920D3" w:rsidRDefault="00AA124F" w:rsidP="00AA124F">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assessment (continued)</w:t>
      </w:r>
    </w:p>
    <w:p w14:paraId="4AD15179" w14:textId="77777777" w:rsidR="00AA124F" w:rsidRPr="00E920D3" w:rsidRDefault="00AA124F" w:rsidP="00AA124F">
      <w:pPr>
        <w:keepNext/>
        <w:jc w:val="both"/>
        <w:rPr>
          <w:rFonts w:ascii="Calibri" w:hAnsi="Calibri" w:cs="Arial"/>
          <w:b/>
          <w:bCs/>
          <w:sz w:val="22"/>
          <w:szCs w:val="22"/>
        </w:rPr>
      </w:pPr>
    </w:p>
    <w:p w14:paraId="55886B16"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w:t>
      </w:r>
      <w:r>
        <w:rPr>
          <w:rFonts w:asciiTheme="minorHAnsi" w:hAnsiTheme="minorHAnsi"/>
          <w:sz w:val="22"/>
          <w:szCs w:val="22"/>
        </w:rPr>
        <w:t>. C</w:t>
      </w:r>
      <w:r w:rsidRPr="00E920D3">
        <w:rPr>
          <w:rFonts w:asciiTheme="minorHAnsi" w:hAnsiTheme="minorHAnsi"/>
          <w:sz w:val="22"/>
          <w:szCs w:val="22"/>
        </w:rPr>
        <w:t>reditworthiness of client is monitored through:</w:t>
      </w:r>
    </w:p>
    <w:p w14:paraId="6D811BD5"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Changes in financial rating of client and entities related to client,</w:t>
      </w:r>
    </w:p>
    <w:p w14:paraId="0D15A95A"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whose objective is to identify financial difficulties of client,</w:t>
      </w:r>
    </w:p>
    <w:p w14:paraId="130E95A0"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contained in the client watch list, and</w:t>
      </w:r>
    </w:p>
    <w:p w14:paraId="318EC9E2"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for identification of increased credit risk.</w:t>
      </w:r>
    </w:p>
    <w:p w14:paraId="4DE3A3C4" w14:textId="77777777" w:rsidR="008E3EFF" w:rsidRPr="00E920D3" w:rsidRDefault="008E3EFF" w:rsidP="008E3EFF">
      <w:pPr>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310E66AD"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1085D7D6" w14:textId="77777777" w:rsidR="008E3EFF" w:rsidRPr="00E920D3" w:rsidRDefault="008E3EFF" w:rsidP="008E3EFF">
      <w:pPr>
        <w:jc w:val="both"/>
        <w:rPr>
          <w:rFonts w:asciiTheme="minorHAnsi" w:hAnsiTheme="minorHAnsi"/>
          <w:sz w:val="22"/>
          <w:szCs w:val="22"/>
        </w:rPr>
      </w:pPr>
    </w:p>
    <w:p w14:paraId="79B5F02D"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 xml:space="preserve">Collateral assessment is based on the quality of collateral and the assessed </w:t>
      </w:r>
      <w:r>
        <w:rPr>
          <w:rFonts w:asciiTheme="minorHAnsi" w:hAnsiTheme="minorHAnsi"/>
          <w:sz w:val="22"/>
          <w:szCs w:val="22"/>
        </w:rPr>
        <w:t xml:space="preserve">value </w:t>
      </w:r>
      <w:r w:rsidRPr="00E920D3">
        <w:rPr>
          <w:rFonts w:asciiTheme="minorHAnsi" w:hAnsiTheme="minorHAnsi"/>
          <w:sz w:val="22"/>
          <w:szCs w:val="22"/>
        </w:rPr>
        <w:t>as well as expected period of collection through collateral.</w:t>
      </w:r>
    </w:p>
    <w:p w14:paraId="39867124" w14:textId="75AF3908" w:rsidR="008E3EFF" w:rsidRDefault="008E3EFF" w:rsidP="008E3EFF">
      <w:pPr>
        <w:jc w:val="both"/>
        <w:rPr>
          <w:rFonts w:asciiTheme="minorHAnsi" w:hAnsiTheme="minorHAnsi"/>
          <w:sz w:val="22"/>
          <w:szCs w:val="22"/>
        </w:rPr>
      </w:pPr>
    </w:p>
    <w:p w14:paraId="72C55510" w14:textId="77777777" w:rsidR="00254635" w:rsidRPr="00E920D3" w:rsidRDefault="00254635" w:rsidP="00254635">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 xml:space="preserve">.3.2.1. </w:t>
      </w:r>
      <w:r w:rsidRPr="00E920D3">
        <w:rPr>
          <w:rFonts w:asciiTheme="minorHAnsi" w:eastAsiaTheme="minorHAnsi" w:hAnsiTheme="minorHAnsi" w:cstheme="minorBidi"/>
          <w:b/>
          <w:bCs/>
          <w:sz w:val="22"/>
          <w:szCs w:val="22"/>
        </w:rPr>
        <w:t xml:space="preserve">Definition of default status and exit from default status </w:t>
      </w:r>
      <w:r w:rsidRPr="00E920D3">
        <w:rPr>
          <w:rFonts w:asciiTheme="minorHAnsi" w:eastAsiaTheme="minorHAnsi" w:hAnsiTheme="minorHAnsi" w:cs="Arial"/>
          <w:b/>
          <w:sz w:val="22"/>
          <w:szCs w:val="22"/>
        </w:rPr>
        <w:t xml:space="preserve"> </w:t>
      </w:r>
    </w:p>
    <w:p w14:paraId="5E2BE8A2" w14:textId="77777777" w:rsidR="008E3EFF" w:rsidRPr="00E920D3" w:rsidRDefault="008E3EFF" w:rsidP="003239B0">
      <w:pPr>
        <w:jc w:val="both"/>
        <w:rPr>
          <w:rFonts w:asciiTheme="minorHAnsi" w:hAnsiTheme="minorHAnsi"/>
          <w:sz w:val="22"/>
          <w:szCs w:val="22"/>
        </w:rPr>
      </w:pPr>
    </w:p>
    <w:p w14:paraId="1BA0FC56" w14:textId="77777777" w:rsidR="00E920D3" w:rsidRPr="00E920D3" w:rsidRDefault="00E920D3" w:rsidP="00E920D3">
      <w:pPr>
        <w:jc w:val="both"/>
        <w:rPr>
          <w:rFonts w:asciiTheme="minorHAnsi" w:hAnsiTheme="minorHAnsi"/>
          <w:bCs/>
          <w:sz w:val="22"/>
          <w:szCs w:val="22"/>
        </w:rPr>
      </w:pPr>
      <w:bookmarkStart w:id="1083" w:name="_Hlk518470031"/>
      <w:r w:rsidRPr="00E920D3">
        <w:rPr>
          <w:rFonts w:asciiTheme="minorHAnsi" w:hAnsiTheme="minorHAnsi"/>
          <w:sz w:val="22"/>
          <w:szCs w:val="22"/>
        </w:rPr>
        <w:t>Default status of an individual client occurs when one or both of the following conditions are met:</w:t>
      </w:r>
    </w:p>
    <w:p w14:paraId="09FD244C" w14:textId="77777777" w:rsidR="00E920D3" w:rsidRPr="00E920D3" w:rsidRDefault="00E920D3" w:rsidP="00312A67">
      <w:pPr>
        <w:numPr>
          <w:ilvl w:val="0"/>
          <w:numId w:val="22"/>
        </w:numPr>
        <w:jc w:val="both"/>
        <w:rPr>
          <w:rFonts w:asciiTheme="minorHAnsi" w:hAnsiTheme="minorHAnsi"/>
          <w:bCs/>
          <w:sz w:val="22"/>
          <w:szCs w:val="22"/>
        </w:rPr>
      </w:pPr>
      <w:r w:rsidRPr="00E920D3">
        <w:rPr>
          <w:rFonts w:asciiTheme="minorHAnsi" w:hAnsiTheme="minorHAnsi"/>
          <w:sz w:val="22"/>
          <w:szCs w:val="22"/>
        </w:rPr>
        <w:t>it is considered probable that client will not settle its obligations towards HBOR entirely without taking into account the possibility of collection through collateral activation,</w:t>
      </w:r>
    </w:p>
    <w:p w14:paraId="4F661BCD" w14:textId="77777777" w:rsidR="00E920D3" w:rsidRPr="00E920D3" w:rsidRDefault="00E920D3" w:rsidP="00312A67">
      <w:pPr>
        <w:numPr>
          <w:ilvl w:val="0"/>
          <w:numId w:val="22"/>
        </w:numPr>
        <w:jc w:val="both"/>
        <w:rPr>
          <w:rFonts w:asciiTheme="minorHAnsi" w:hAnsiTheme="minorHAnsi"/>
          <w:bCs/>
          <w:sz w:val="22"/>
          <w:szCs w:val="22"/>
        </w:rPr>
      </w:pPr>
      <w:r w:rsidRPr="00E920D3">
        <w:rPr>
          <w:rFonts w:asciiTheme="minorHAnsi" w:hAnsiTheme="minorHAnsi"/>
          <w:sz w:val="22"/>
          <w:szCs w:val="22"/>
        </w:rPr>
        <w:t>clients is more than 90 days overdue in settling its due obligation under any significant loan liability. The significance threshold equals HRK 1,750 and is calculated on the client level by adding due obligations under all client placements.</w:t>
      </w:r>
    </w:p>
    <w:p w14:paraId="1B45570D" w14:textId="77777777" w:rsidR="00E920D3" w:rsidRPr="00E920D3" w:rsidRDefault="00E920D3" w:rsidP="00E920D3">
      <w:pPr>
        <w:jc w:val="both"/>
        <w:rPr>
          <w:rFonts w:asciiTheme="minorHAnsi" w:hAnsiTheme="minorHAnsi"/>
          <w:sz w:val="22"/>
          <w:szCs w:val="22"/>
        </w:rPr>
      </w:pPr>
    </w:p>
    <w:p w14:paraId="4E293D74"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When assessing the probability of a debtor not settling its obligations entirely, the following elements are considered:</w:t>
      </w:r>
    </w:p>
    <w:p w14:paraId="1F2759AB"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 xml:space="preserve">recognised impairment for credit losses due to identified significant deterioration in credit quality of debtor, </w:t>
      </w:r>
    </w:p>
    <w:p w14:paraId="43A7B662"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selling of credit exposure at a considerable economic loss,</w:t>
      </w:r>
    </w:p>
    <w:p w14:paraId="140CAF76"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rescheduling or restructuring of credit exposure owing to financial difficulties of debtor,</w:t>
      </w:r>
    </w:p>
    <w:p w14:paraId="45B3FDE2"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bankruptcy or similar proceedings (pre-bankruptcy settlement, liquidation) against debtor,</w:t>
      </w:r>
    </w:p>
    <w:p w14:paraId="251FB3E6"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appointment of extraordinary administration, revoke of operating license, application of early intervention measures,</w:t>
      </w:r>
    </w:p>
    <w:p w14:paraId="76A0AD56" w14:textId="77777777" w:rsidR="00F25870" w:rsidRDefault="00E920D3" w:rsidP="00312A67">
      <w:pPr>
        <w:numPr>
          <w:ilvl w:val="0"/>
          <w:numId w:val="23"/>
        </w:numPr>
        <w:jc w:val="both"/>
        <w:rPr>
          <w:rFonts w:asciiTheme="minorHAnsi" w:hAnsiTheme="minorHAnsi"/>
          <w:sz w:val="22"/>
          <w:szCs w:val="22"/>
        </w:rPr>
      </w:pPr>
      <w:r w:rsidRPr="00E920D3">
        <w:rPr>
          <w:rFonts w:asciiTheme="minorHAnsi" w:hAnsiTheme="minorHAnsi"/>
          <w:sz w:val="22"/>
          <w:szCs w:val="22"/>
        </w:rPr>
        <w:t>cancellation of contract</w:t>
      </w:r>
      <w:r w:rsidR="00F25870">
        <w:rPr>
          <w:rFonts w:asciiTheme="minorHAnsi" w:hAnsiTheme="minorHAnsi"/>
          <w:sz w:val="22"/>
          <w:szCs w:val="22"/>
        </w:rPr>
        <w:t>,</w:t>
      </w:r>
    </w:p>
    <w:p w14:paraId="2D86FB07" w14:textId="77777777" w:rsidR="005A4FEC" w:rsidRPr="000239F2" w:rsidRDefault="005A4FEC" w:rsidP="005A4FEC">
      <w:pPr>
        <w:numPr>
          <w:ilvl w:val="0"/>
          <w:numId w:val="23"/>
        </w:numPr>
        <w:jc w:val="both"/>
        <w:rPr>
          <w:rFonts w:ascii="Calibri" w:hAnsi="Calibri" w:cs="Calibri"/>
          <w:sz w:val="22"/>
          <w:szCs w:val="22"/>
          <w:lang w:val="en-GB"/>
        </w:rPr>
      </w:pPr>
      <w:r w:rsidRPr="000239F2">
        <w:rPr>
          <w:rFonts w:ascii="Calibri" w:hAnsi="Calibri" w:cs="Calibri"/>
          <w:sz w:val="22"/>
          <w:szCs w:val="22"/>
          <w:lang w:val="en-GB"/>
        </w:rPr>
        <w:t>guarantee payment.</w:t>
      </w:r>
    </w:p>
    <w:p w14:paraId="5D24C7A8" w14:textId="77777777" w:rsidR="00254635" w:rsidRDefault="00254635">
      <w:pPr>
        <w:ind w:left="720"/>
        <w:jc w:val="both"/>
        <w:rPr>
          <w:rFonts w:asciiTheme="minorHAnsi" w:hAnsiTheme="minorHAnsi"/>
          <w:sz w:val="22"/>
          <w:szCs w:val="22"/>
        </w:rPr>
        <w:sectPr w:rsidR="00254635" w:rsidSect="00C06CDD">
          <w:pgSz w:w="11906" w:h="16838" w:code="9"/>
          <w:pgMar w:top="1418" w:right="1418" w:bottom="595" w:left="1134" w:header="851" w:footer="851" w:gutter="0"/>
          <w:cols w:space="720"/>
          <w:noEndnote/>
        </w:sectPr>
      </w:pPr>
    </w:p>
    <w:p w14:paraId="10F7B52E" w14:textId="60CA6C98" w:rsidR="008E3EFF" w:rsidRDefault="008E3EFF" w:rsidP="000239F2">
      <w:pPr>
        <w:ind w:left="720"/>
        <w:jc w:val="both"/>
        <w:rPr>
          <w:rFonts w:asciiTheme="minorHAnsi" w:hAnsiTheme="minorHAnsi"/>
          <w:sz w:val="22"/>
          <w:szCs w:val="22"/>
        </w:rPr>
      </w:pPr>
    </w:p>
    <w:p w14:paraId="1B4C415A" w14:textId="77777777" w:rsidR="006116D1" w:rsidRPr="00E920D3" w:rsidRDefault="006116D1" w:rsidP="006116D1">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5773DD94" w14:textId="77777777" w:rsidR="006116D1" w:rsidRPr="00E920D3" w:rsidRDefault="006116D1" w:rsidP="006116D1">
      <w:pPr>
        <w:keepNext/>
        <w:jc w:val="both"/>
        <w:rPr>
          <w:rFonts w:ascii="Calibri" w:hAnsi="Calibri" w:cs="Arial"/>
          <w:b/>
          <w:bCs/>
          <w:sz w:val="22"/>
          <w:szCs w:val="22"/>
        </w:rPr>
      </w:pPr>
    </w:p>
    <w:p w14:paraId="13086656" w14:textId="77777777" w:rsidR="006116D1" w:rsidRPr="00E920D3" w:rsidRDefault="006116D1" w:rsidP="006116D1">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444AB67A" w14:textId="77777777" w:rsidR="006116D1" w:rsidRPr="00E920D3" w:rsidRDefault="006116D1" w:rsidP="006116D1">
      <w:pPr>
        <w:keepNext/>
        <w:jc w:val="both"/>
        <w:rPr>
          <w:rFonts w:ascii="Calibri" w:hAnsi="Calibri" w:cs="Arial"/>
          <w:b/>
          <w:bCs/>
          <w:sz w:val="22"/>
          <w:szCs w:val="22"/>
        </w:rPr>
      </w:pPr>
    </w:p>
    <w:p w14:paraId="014739DF" w14:textId="77777777" w:rsidR="006116D1" w:rsidRPr="00E920D3" w:rsidRDefault="006116D1" w:rsidP="006116D1">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(continued)</w:t>
      </w:r>
    </w:p>
    <w:p w14:paraId="2483C16F" w14:textId="77777777" w:rsidR="006116D1" w:rsidRPr="00E920D3" w:rsidRDefault="006116D1" w:rsidP="006116D1">
      <w:pPr>
        <w:keepNext/>
        <w:jc w:val="both"/>
        <w:rPr>
          <w:rFonts w:ascii="Calibri" w:hAnsi="Calibri" w:cs="Arial"/>
          <w:b/>
          <w:bCs/>
          <w:sz w:val="22"/>
          <w:szCs w:val="22"/>
        </w:rPr>
      </w:pPr>
    </w:p>
    <w:p w14:paraId="6DA07340" w14:textId="3F723EDF" w:rsidR="006116D1" w:rsidRDefault="006116D1" w:rsidP="006116D1">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 xml:space="preserve">.3.2.1. </w:t>
      </w:r>
      <w:r w:rsidRPr="00E920D3">
        <w:rPr>
          <w:rFonts w:asciiTheme="minorHAnsi" w:eastAsiaTheme="minorHAnsi" w:hAnsiTheme="minorHAnsi" w:cstheme="minorBidi"/>
          <w:b/>
          <w:bCs/>
          <w:sz w:val="22"/>
          <w:szCs w:val="22"/>
        </w:rPr>
        <w:t>Definition of default status and exit from default status (continued)</w:t>
      </w:r>
      <w:r w:rsidRPr="00E920D3">
        <w:rPr>
          <w:rFonts w:asciiTheme="minorHAnsi" w:eastAsiaTheme="minorHAnsi" w:hAnsiTheme="minorHAnsi" w:cs="Arial"/>
          <w:b/>
          <w:sz w:val="22"/>
          <w:szCs w:val="22"/>
        </w:rPr>
        <w:t xml:space="preserve"> </w:t>
      </w:r>
    </w:p>
    <w:p w14:paraId="1CE2C05D" w14:textId="77777777" w:rsidR="006116D1" w:rsidRPr="00E920D3" w:rsidRDefault="006116D1" w:rsidP="006116D1">
      <w:pPr>
        <w:spacing w:line="300" w:lineRule="exact"/>
        <w:jc w:val="both"/>
        <w:rPr>
          <w:rFonts w:asciiTheme="minorHAnsi" w:eastAsiaTheme="minorHAnsi" w:hAnsiTheme="minorHAnsi" w:cs="Arial"/>
          <w:b/>
          <w:sz w:val="22"/>
          <w:szCs w:val="22"/>
        </w:rPr>
      </w:pPr>
    </w:p>
    <w:p w14:paraId="59A2E1FA"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58C42363" w14:textId="77777777" w:rsidR="008E3EFF" w:rsidRPr="00E920D3" w:rsidRDefault="008E3EFF" w:rsidP="008E3EFF">
      <w:pPr>
        <w:jc w:val="both"/>
        <w:rPr>
          <w:rFonts w:asciiTheme="minorHAnsi" w:hAnsiTheme="minorHAnsi"/>
          <w:sz w:val="22"/>
          <w:szCs w:val="22"/>
          <w:highlight w:val="yellow"/>
        </w:rPr>
      </w:pPr>
    </w:p>
    <w:p w14:paraId="778E788F"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All financial instruments of client in default status are classified to Stage 3.</w:t>
      </w:r>
    </w:p>
    <w:p w14:paraId="2FB3FFDC" w14:textId="77777777" w:rsidR="008E3EFF" w:rsidRPr="00E920D3" w:rsidRDefault="008E3EFF" w:rsidP="008E3EFF">
      <w:pPr>
        <w:jc w:val="both"/>
        <w:rPr>
          <w:rFonts w:asciiTheme="minorHAnsi" w:hAnsiTheme="minorHAnsi"/>
          <w:sz w:val="22"/>
          <w:szCs w:val="22"/>
          <w:highlight w:val="yellow"/>
        </w:rPr>
      </w:pPr>
    </w:p>
    <w:p w14:paraId="276B62C8"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5DB94D8C" w14:textId="77777777" w:rsidR="008E3EFF" w:rsidRPr="00E920D3" w:rsidRDefault="008E3EFF" w:rsidP="008E3EFF">
      <w:pPr>
        <w:jc w:val="both"/>
        <w:rPr>
          <w:rFonts w:asciiTheme="minorHAnsi" w:hAnsiTheme="minorHAnsi" w:cs="Arial"/>
          <w:sz w:val="22"/>
          <w:szCs w:val="22"/>
          <w:highlight w:val="yellow"/>
        </w:rPr>
      </w:pPr>
    </w:p>
    <w:p w14:paraId="28E0EB39" w14:textId="77777777" w:rsidR="008E3EFF" w:rsidRPr="00E920D3" w:rsidRDefault="008E3EFF" w:rsidP="008E3EFF">
      <w:pPr>
        <w:jc w:val="both"/>
        <w:rPr>
          <w:rFonts w:asciiTheme="minorHAnsi" w:hAnsiTheme="minorHAnsi" w:cs="Arial"/>
          <w:sz w:val="22"/>
          <w:szCs w:val="22"/>
          <w:highlight w:val="yellow"/>
        </w:rPr>
      </w:pPr>
      <w:r w:rsidRPr="00E920D3">
        <w:rPr>
          <w:rFonts w:asciiTheme="minorHAnsi" w:hAnsiTheme="minorHAnsi" w:cs="Arial"/>
          <w:sz w:val="22"/>
          <w:szCs w:val="22"/>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43289426" w14:textId="77777777" w:rsidR="008E3EFF" w:rsidRDefault="008E3EFF" w:rsidP="008E3EFF">
      <w:pPr>
        <w:jc w:val="both"/>
        <w:rPr>
          <w:rFonts w:asciiTheme="minorHAnsi" w:hAnsiTheme="minorHAnsi" w:cs="Arial"/>
          <w:sz w:val="22"/>
          <w:szCs w:val="22"/>
        </w:rPr>
      </w:pPr>
    </w:p>
    <w:p w14:paraId="06C8533E"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Restructured exposures caused by financial difficulties and repayment problems can be classified as cured after the lapse of two years from the last occurrence of the following events:</w:t>
      </w:r>
    </w:p>
    <w:p w14:paraId="4E2E3868" w14:textId="77777777" w:rsidR="008E3EFF" w:rsidRPr="00E920D3" w:rsidRDefault="008E3EFF" w:rsidP="00312A67">
      <w:pPr>
        <w:numPr>
          <w:ilvl w:val="0"/>
          <w:numId w:val="25"/>
        </w:numPr>
        <w:jc w:val="both"/>
        <w:rPr>
          <w:rFonts w:asciiTheme="minorHAnsi" w:hAnsiTheme="minorHAnsi"/>
          <w:bCs/>
          <w:sz w:val="22"/>
          <w:szCs w:val="22"/>
        </w:rPr>
      </w:pPr>
      <w:r w:rsidRPr="00E920D3">
        <w:rPr>
          <w:rFonts w:asciiTheme="minorHAnsi" w:hAnsiTheme="minorHAnsi"/>
          <w:sz w:val="22"/>
          <w:szCs w:val="22"/>
        </w:rPr>
        <w:t>restructuring day,</w:t>
      </w:r>
    </w:p>
    <w:p w14:paraId="128CEED3" w14:textId="77777777" w:rsidR="008E3EFF" w:rsidRDefault="008E3EFF" w:rsidP="00312A67">
      <w:pPr>
        <w:numPr>
          <w:ilvl w:val="0"/>
          <w:numId w:val="25"/>
        </w:numPr>
        <w:jc w:val="both"/>
        <w:rPr>
          <w:rFonts w:asciiTheme="minorHAnsi" w:hAnsiTheme="minorHAnsi"/>
          <w:bCs/>
          <w:sz w:val="22"/>
          <w:szCs w:val="22"/>
        </w:rPr>
      </w:pPr>
      <w:r w:rsidRPr="00E920D3">
        <w:rPr>
          <w:rFonts w:asciiTheme="minorHAnsi" w:hAnsiTheme="minorHAnsi"/>
          <w:sz w:val="22"/>
          <w:szCs w:val="22"/>
        </w:rPr>
        <w:t>default status establishment date,</w:t>
      </w:r>
    </w:p>
    <w:p w14:paraId="0032B638" w14:textId="73D37719" w:rsidR="008E3EFF" w:rsidRPr="00422B84" w:rsidRDefault="008E3EFF" w:rsidP="00312A67">
      <w:pPr>
        <w:numPr>
          <w:ilvl w:val="0"/>
          <w:numId w:val="25"/>
        </w:numPr>
        <w:jc w:val="both"/>
        <w:rPr>
          <w:rFonts w:asciiTheme="minorHAnsi" w:hAnsiTheme="minorHAnsi"/>
          <w:bCs/>
          <w:sz w:val="22"/>
          <w:szCs w:val="22"/>
        </w:rPr>
      </w:pPr>
      <w:r w:rsidRPr="00422B84">
        <w:rPr>
          <w:rFonts w:asciiTheme="minorHAnsi" w:hAnsiTheme="minorHAnsi"/>
          <w:sz w:val="22"/>
          <w:szCs w:val="22"/>
        </w:rPr>
        <w:t>grace period expiry if approved under the restructuring process.</w:t>
      </w:r>
    </w:p>
    <w:p w14:paraId="50B01AE1" w14:textId="77777777" w:rsidR="00E920D3" w:rsidRPr="00E920D3" w:rsidRDefault="00E920D3" w:rsidP="00E920D3">
      <w:pPr>
        <w:jc w:val="both"/>
        <w:rPr>
          <w:rFonts w:asciiTheme="minorHAnsi" w:hAnsiTheme="minorHAnsi" w:cs="Arial"/>
          <w:sz w:val="22"/>
          <w:szCs w:val="22"/>
          <w:highlight w:val="yellow"/>
        </w:rPr>
      </w:pPr>
      <w:bookmarkStart w:id="1084" w:name="_Hlk518470049"/>
      <w:bookmarkEnd w:id="1083"/>
    </w:p>
    <w:p w14:paraId="0F041590"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During the two-year trial period, the exposures that meet all of the following conditions can be classified to non-default status exposures:</w:t>
      </w:r>
    </w:p>
    <w:p w14:paraId="2ABBF767"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debtor has duly settled, upon maturity, at least the amount of restructured obligations in the amount of those due at the moment of the restructuring implementation,</w:t>
      </w:r>
    </w:p>
    <w:p w14:paraId="080EE5D7"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debtor has been regularly settling due obligations in accordance with the repayment schedule (or up to 30 days overdue),</w:t>
      </w:r>
    </w:p>
    <w:p w14:paraId="3E941E28"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default status is not probable to occur,</w:t>
      </w:r>
    </w:p>
    <w:p w14:paraId="5355AF16"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there are no overdue obligations after restructuring,</w:t>
      </w:r>
    </w:p>
    <w:p w14:paraId="192AAE92"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 xml:space="preserve">there is no doubt that the debtor will continue to settle its obligations upon maturity. </w:t>
      </w:r>
    </w:p>
    <w:p w14:paraId="1577C6C5" w14:textId="77777777" w:rsidR="00E920D3" w:rsidRPr="00E920D3" w:rsidRDefault="00E920D3" w:rsidP="00E920D3">
      <w:pPr>
        <w:jc w:val="both"/>
        <w:rPr>
          <w:rFonts w:asciiTheme="minorHAnsi" w:hAnsiTheme="minorHAnsi"/>
          <w:bCs/>
          <w:sz w:val="22"/>
          <w:szCs w:val="22"/>
          <w:highlight w:val="yellow"/>
        </w:rPr>
      </w:pPr>
      <w:r w:rsidRPr="00E920D3">
        <w:rPr>
          <w:rFonts w:asciiTheme="minorHAnsi" w:hAnsiTheme="minorHAnsi"/>
          <w:sz w:val="22"/>
          <w:szCs w:val="22"/>
        </w:rPr>
        <w:t>All of the above conditions have to be satisfied also for the new placements to the same client. Only the placements to client that is not in financial difficulties can be reclassified to the cured category.</w:t>
      </w:r>
    </w:p>
    <w:p w14:paraId="2F114218" w14:textId="77777777" w:rsidR="00E920D3" w:rsidRPr="00E920D3" w:rsidRDefault="00E920D3" w:rsidP="00E920D3">
      <w:pPr>
        <w:jc w:val="both"/>
        <w:rPr>
          <w:rFonts w:asciiTheme="minorHAnsi" w:hAnsiTheme="minorHAnsi" w:cs="Arial"/>
          <w:sz w:val="22"/>
          <w:szCs w:val="22"/>
          <w:highlight w:val="yellow"/>
        </w:rPr>
      </w:pPr>
    </w:p>
    <w:p w14:paraId="262BD6B6" w14:textId="77777777" w:rsidR="00A1036D" w:rsidRPr="000239F2" w:rsidRDefault="00A1036D" w:rsidP="00A1036D">
      <w:pPr>
        <w:jc w:val="both"/>
        <w:rPr>
          <w:rFonts w:ascii="Calibri" w:eastAsia="Calibri" w:hAnsi="Calibri" w:cs="Calibri"/>
          <w:color w:val="000000"/>
          <w:sz w:val="22"/>
          <w:szCs w:val="22"/>
          <w:lang w:val="en-GB"/>
        </w:rPr>
      </w:pPr>
      <w:r w:rsidRPr="000239F2">
        <w:rPr>
          <w:rFonts w:ascii="Calibri" w:eastAsia="Calibri" w:hAnsi="Calibri" w:cs="Calibri"/>
          <w:color w:val="000000"/>
          <w:sz w:val="22"/>
          <w:szCs w:val="22"/>
          <w:lang w:val="en-GB"/>
        </w:rPr>
        <w:t>Financial instruments of rehabilitated/recovered clients are classified into performing exposures after all conditions of the probation period have been met. All placements of clients after forbearance /restructuring are considered forborne for two years from the moment when classified as performing exposures, and in that period, they are classified as risk level 2.</w:t>
      </w:r>
    </w:p>
    <w:p w14:paraId="7AD8D689" w14:textId="77777777" w:rsidR="00A1036D" w:rsidRPr="000239F2" w:rsidRDefault="00A1036D" w:rsidP="00A1036D">
      <w:pPr>
        <w:jc w:val="both"/>
        <w:rPr>
          <w:rFonts w:ascii="Calibri" w:eastAsia="Calibri" w:hAnsi="Calibri" w:cs="Calibri"/>
          <w:color w:val="000000"/>
          <w:sz w:val="22"/>
          <w:szCs w:val="22"/>
          <w:lang w:val="en-GB"/>
        </w:rPr>
      </w:pPr>
    </w:p>
    <w:p w14:paraId="6BAB3E7A" w14:textId="77777777" w:rsidR="00A1036D" w:rsidRPr="000239F2" w:rsidRDefault="00A1036D" w:rsidP="00A1036D">
      <w:pPr>
        <w:jc w:val="both"/>
        <w:rPr>
          <w:rFonts w:ascii="Calibri" w:eastAsia="Calibri" w:hAnsi="Calibri" w:cs="Calibri"/>
          <w:color w:val="000000"/>
          <w:sz w:val="22"/>
          <w:szCs w:val="22"/>
          <w:lang w:val="en-GB"/>
        </w:rPr>
      </w:pPr>
      <w:r w:rsidRPr="000239F2">
        <w:rPr>
          <w:rFonts w:ascii="Calibri" w:eastAsia="Calibri" w:hAnsi="Calibri" w:cs="Calibri"/>
          <w:color w:val="000000"/>
          <w:sz w:val="22"/>
          <w:szCs w:val="22"/>
          <w:lang w:val="en-GB"/>
        </w:rPr>
        <w:t>All clients that were not approved concessions due to financial difficulties, and HBOR’s exposure to them ceased to be non-performing, are classified as risk level 1 after the recovery.</w:t>
      </w:r>
    </w:p>
    <w:p w14:paraId="101B830F" w14:textId="77777777" w:rsidR="008E3EFF" w:rsidRPr="00E920D3" w:rsidRDefault="008E3EFF" w:rsidP="00E920D3">
      <w:pPr>
        <w:jc w:val="both"/>
        <w:rPr>
          <w:rFonts w:asciiTheme="minorHAnsi" w:hAnsiTheme="minorHAnsi" w:cs="Arial"/>
          <w:sz w:val="22"/>
          <w:szCs w:val="22"/>
        </w:rPr>
      </w:pPr>
    </w:p>
    <w:p w14:paraId="70C9B451" w14:textId="77777777" w:rsidR="000027B4" w:rsidRPr="00E920D3" w:rsidRDefault="000027B4" w:rsidP="000027B4">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051777F9" w14:textId="77777777" w:rsidR="000027B4" w:rsidRPr="00E920D3" w:rsidRDefault="000027B4" w:rsidP="000027B4">
      <w:pPr>
        <w:keepNext/>
        <w:jc w:val="both"/>
        <w:rPr>
          <w:rFonts w:ascii="Calibri" w:hAnsi="Calibri" w:cs="Arial"/>
          <w:b/>
          <w:bCs/>
          <w:sz w:val="22"/>
          <w:szCs w:val="22"/>
        </w:rPr>
      </w:pPr>
    </w:p>
    <w:p w14:paraId="70623856" w14:textId="77777777" w:rsidR="000027B4" w:rsidRPr="00E920D3" w:rsidRDefault="000027B4" w:rsidP="000027B4">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031833E1" w14:textId="77777777" w:rsidR="000027B4" w:rsidRPr="00E920D3" w:rsidRDefault="000027B4" w:rsidP="000027B4">
      <w:pPr>
        <w:keepNext/>
        <w:jc w:val="both"/>
        <w:rPr>
          <w:rFonts w:ascii="Calibri" w:hAnsi="Calibri" w:cs="Arial"/>
          <w:b/>
          <w:bCs/>
          <w:sz w:val="22"/>
          <w:szCs w:val="22"/>
        </w:rPr>
      </w:pPr>
    </w:p>
    <w:p w14:paraId="528B034C" w14:textId="77777777" w:rsidR="000027B4" w:rsidRPr="00E920D3" w:rsidRDefault="000027B4" w:rsidP="000027B4">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(continued)</w:t>
      </w:r>
    </w:p>
    <w:p w14:paraId="3A7EBB22" w14:textId="77777777" w:rsidR="000027B4" w:rsidRDefault="000027B4" w:rsidP="008E3EFF">
      <w:pPr>
        <w:rPr>
          <w:rFonts w:ascii="Calibri" w:eastAsia="Calibri" w:hAnsi="Calibri"/>
          <w:b/>
          <w:bCs/>
          <w:sz w:val="22"/>
          <w:szCs w:val="22"/>
        </w:rPr>
      </w:pPr>
    </w:p>
    <w:p w14:paraId="05D10A35" w14:textId="2D2EEA39" w:rsidR="008E3EFF" w:rsidRPr="00E920D3" w:rsidRDefault="008E3EFF" w:rsidP="008E3EFF">
      <w:pPr>
        <w:rPr>
          <w:rFonts w:ascii="Calibri" w:eastAsia="Calibri" w:hAnsi="Calibri"/>
          <w:b/>
          <w:sz w:val="22"/>
          <w:szCs w:val="22"/>
        </w:rPr>
      </w:pPr>
      <w:r>
        <w:rPr>
          <w:rFonts w:ascii="Calibri" w:eastAsia="Calibri" w:hAnsi="Calibri"/>
          <w:b/>
          <w:bCs/>
          <w:sz w:val="22"/>
          <w:szCs w:val="22"/>
        </w:rPr>
        <w:t>3</w:t>
      </w:r>
      <w:r w:rsidR="004C5EDE">
        <w:rPr>
          <w:rFonts w:ascii="Calibri" w:eastAsia="Calibri" w:hAnsi="Calibri"/>
          <w:b/>
          <w:bCs/>
          <w:sz w:val="22"/>
          <w:szCs w:val="22"/>
        </w:rPr>
        <w:t>2</w:t>
      </w:r>
      <w:r w:rsidRPr="00E920D3">
        <w:rPr>
          <w:rFonts w:ascii="Calibri" w:eastAsia="Calibri" w:hAnsi="Calibri"/>
          <w:b/>
          <w:bCs/>
          <w:sz w:val="22"/>
          <w:szCs w:val="22"/>
        </w:rPr>
        <w:t xml:space="preserve">.3.2.2. </w:t>
      </w:r>
      <w:r w:rsidRPr="00E920D3">
        <w:rPr>
          <w:rFonts w:ascii="Calibri" w:eastAsia="Calibri" w:hAnsi="Calibri"/>
          <w:b/>
          <w:sz w:val="22"/>
          <w:szCs w:val="22"/>
        </w:rPr>
        <w:t>Bank's procedure of internal rating and probability of default (PD) assessment</w:t>
      </w:r>
    </w:p>
    <w:p w14:paraId="3F8148E7" w14:textId="77777777" w:rsidR="008E3EFF" w:rsidRPr="00E920D3" w:rsidRDefault="008E3EFF" w:rsidP="008E3EFF">
      <w:pPr>
        <w:jc w:val="both"/>
        <w:rPr>
          <w:rFonts w:ascii="Calibri" w:hAnsi="Calibri" w:cs="Arial"/>
          <w:b/>
          <w:bCs/>
          <w:sz w:val="22"/>
          <w:szCs w:val="22"/>
        </w:rPr>
      </w:pPr>
    </w:p>
    <w:p w14:paraId="5DD6A1DA"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0E0C2388" w14:textId="77777777" w:rsidR="008E3EFF" w:rsidRPr="00E920D3" w:rsidRDefault="008E3EFF" w:rsidP="008E3EFF">
      <w:pPr>
        <w:jc w:val="both"/>
        <w:rPr>
          <w:rFonts w:asciiTheme="minorHAnsi" w:hAnsiTheme="minorHAnsi" w:cs="Arial"/>
          <w:sz w:val="22"/>
          <w:szCs w:val="22"/>
          <w:highlight w:val="yellow"/>
        </w:rPr>
      </w:pPr>
    </w:p>
    <w:p w14:paraId="02BBCB23"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Risk categories for the aforementioned exposures are defined on the basis of the days overdue and the restructured exposure status. Before the modelling of PD, the data for the preceding</w:t>
      </w:r>
      <w:r>
        <w:rPr>
          <w:rFonts w:asciiTheme="minorHAnsi" w:hAnsiTheme="minorHAnsi" w:cs="Arial"/>
          <w:sz w:val="22"/>
          <w:szCs w:val="22"/>
        </w:rPr>
        <w:t xml:space="preserve"> relevant</w:t>
      </w:r>
      <w:r w:rsidRPr="00E920D3">
        <w:rPr>
          <w:rFonts w:asciiTheme="minorHAnsi" w:hAnsiTheme="minorHAnsi" w:cs="Arial"/>
          <w:sz w:val="22"/>
          <w:szCs w:val="22"/>
        </w:rPr>
        <w:t xml:space="preserve"> period are collected.</w:t>
      </w:r>
    </w:p>
    <w:p w14:paraId="796CB010" w14:textId="77777777" w:rsidR="008E3EFF" w:rsidRPr="00E920D3" w:rsidRDefault="008E3EFF" w:rsidP="008E3EFF">
      <w:pPr>
        <w:jc w:val="both"/>
        <w:rPr>
          <w:rFonts w:asciiTheme="minorHAnsi" w:hAnsiTheme="minorHAnsi" w:cs="Arial"/>
          <w:sz w:val="22"/>
          <w:szCs w:val="22"/>
          <w:highlight w:val="yellow"/>
        </w:rPr>
      </w:pPr>
    </w:p>
    <w:p w14:paraId="59AB586A"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On the occasion of the modelling of PD, the movement of exposures among the following categories is analysed:</w:t>
      </w:r>
    </w:p>
    <w:p w14:paraId="1D6BBBFE"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from 0 to 30 days overdue – category 1,</w:t>
      </w:r>
    </w:p>
    <w:p w14:paraId="4917BED0"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from 31 to 90 days overdue – category 2,</w:t>
      </w:r>
    </w:p>
    <w:p w14:paraId="2F000C9A"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more than 90 days overdue and restructuring – default status event.</w:t>
      </w:r>
    </w:p>
    <w:p w14:paraId="2FF03E06" w14:textId="77777777" w:rsidR="008E3EFF" w:rsidRPr="00E920D3" w:rsidRDefault="008E3EFF" w:rsidP="008E3EFF">
      <w:pPr>
        <w:jc w:val="both"/>
        <w:rPr>
          <w:rFonts w:asciiTheme="minorHAnsi" w:hAnsiTheme="minorHAnsi" w:cs="Arial"/>
          <w:sz w:val="22"/>
          <w:szCs w:val="22"/>
          <w:highlight w:val="yellow"/>
        </w:rPr>
      </w:pPr>
    </w:p>
    <w:p w14:paraId="2E8829FF"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38BFEFDB" w14:textId="77777777" w:rsidR="008E3EFF" w:rsidRPr="00E920D3" w:rsidRDefault="008E3EFF" w:rsidP="008E3EFF">
      <w:pPr>
        <w:jc w:val="both"/>
        <w:rPr>
          <w:rFonts w:asciiTheme="minorHAnsi" w:hAnsiTheme="minorHAnsi" w:cs="Arial"/>
          <w:sz w:val="22"/>
          <w:szCs w:val="22"/>
          <w:highlight w:val="yellow"/>
        </w:rPr>
      </w:pPr>
    </w:p>
    <w:p w14:paraId="366184B1"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Approach based on external rating published by external credit rating agencies has been used for the calculation of PD for exposures from homogenous categories of financial institutions and central government and local and regional government.</w:t>
      </w:r>
    </w:p>
    <w:p w14:paraId="562C55DD" w14:textId="77777777" w:rsidR="008E3EFF" w:rsidRPr="00E920D3" w:rsidRDefault="008E3EFF" w:rsidP="008E3EFF">
      <w:pPr>
        <w:jc w:val="both"/>
        <w:rPr>
          <w:rFonts w:ascii="Calibri" w:hAnsi="Calibri" w:cs="Arial"/>
          <w:sz w:val="22"/>
          <w:szCs w:val="22"/>
          <w:highlight w:val="yellow"/>
        </w:rPr>
      </w:pPr>
    </w:p>
    <w:p w14:paraId="5A1AC9C8" w14:textId="77777777" w:rsidR="00E920D3" w:rsidRPr="00E920D3" w:rsidRDefault="00E920D3" w:rsidP="00E920D3">
      <w:pPr>
        <w:jc w:val="both"/>
        <w:rPr>
          <w:rFonts w:ascii="Calibri" w:hAnsi="Calibri" w:cs="Arial"/>
          <w:sz w:val="22"/>
          <w:szCs w:val="22"/>
        </w:rPr>
      </w:pPr>
      <w:bookmarkStart w:id="1085" w:name="_Hlk518470089"/>
      <w:bookmarkEnd w:id="1084"/>
      <w:r w:rsidRPr="00E920D3">
        <w:rPr>
          <w:rFonts w:ascii="Calibri" w:hAnsi="Calibri" w:cs="Arial"/>
          <w:sz w:val="22"/>
          <w:szCs w:val="22"/>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 In this way, the upper limit has been established for domestic financial institutions at the level of the government rating. Distribution of PD value for the other internal ratings is determined on the basis of the method of linear interpolation.</w:t>
      </w:r>
    </w:p>
    <w:p w14:paraId="50BBEE7F" w14:textId="77777777" w:rsidR="00E920D3" w:rsidRPr="00E920D3" w:rsidRDefault="00E920D3" w:rsidP="00E920D3">
      <w:pPr>
        <w:jc w:val="both"/>
        <w:rPr>
          <w:rFonts w:ascii="Calibri" w:hAnsi="Calibri" w:cs="Arial"/>
          <w:sz w:val="22"/>
          <w:szCs w:val="22"/>
          <w:highlight w:val="yellow"/>
        </w:rPr>
      </w:pPr>
    </w:p>
    <w:p w14:paraId="54B96D1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689B7F05" w14:textId="77777777" w:rsidR="00E920D3" w:rsidRPr="00E920D3" w:rsidRDefault="00E920D3" w:rsidP="00E920D3">
      <w:pPr>
        <w:jc w:val="both"/>
        <w:rPr>
          <w:rFonts w:ascii="Calibri" w:hAnsi="Calibri" w:cs="Arial"/>
          <w:sz w:val="22"/>
          <w:szCs w:val="22"/>
          <w:highlight w:val="yellow"/>
        </w:rPr>
      </w:pPr>
    </w:p>
    <w:p w14:paraId="3064D755"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The value of 12-month PD is assessed by multiplying TTC matrix with itself. The value of lifelong PD is the cumulative value of marginal PD values or the sum of borderline PD values depending on the exposure tenor.</w:t>
      </w:r>
    </w:p>
    <w:p w14:paraId="70E066EC" w14:textId="77777777" w:rsidR="00C8783C" w:rsidRDefault="00C8783C" w:rsidP="008E3EFF">
      <w:pPr>
        <w:jc w:val="both"/>
        <w:rPr>
          <w:rFonts w:ascii="Calibri" w:hAnsi="Calibri" w:cs="Arial"/>
          <w:b/>
          <w:bCs/>
          <w:sz w:val="22"/>
          <w:szCs w:val="22"/>
        </w:rPr>
        <w:sectPr w:rsidR="00C8783C" w:rsidSect="00C06CDD">
          <w:pgSz w:w="11906" w:h="16838" w:code="9"/>
          <w:pgMar w:top="1418" w:right="1418" w:bottom="595" w:left="1134" w:header="851" w:footer="851" w:gutter="0"/>
          <w:cols w:space="720"/>
          <w:noEndnote/>
        </w:sectPr>
      </w:pPr>
    </w:p>
    <w:p w14:paraId="74FA3015" w14:textId="13CB148F" w:rsidR="008E3EFF" w:rsidRPr="00E920D3" w:rsidRDefault="008E3EFF" w:rsidP="008E3EFF">
      <w:pPr>
        <w:jc w:val="both"/>
        <w:rPr>
          <w:rFonts w:ascii="Calibri" w:hAnsi="Calibri" w:cs="Arial"/>
          <w:b/>
          <w:bCs/>
          <w:sz w:val="22"/>
          <w:szCs w:val="22"/>
        </w:rPr>
      </w:pPr>
    </w:p>
    <w:p w14:paraId="3FF381EC" w14:textId="77777777" w:rsidR="00C8783C" w:rsidRPr="00E920D3" w:rsidRDefault="00C8783C" w:rsidP="00C8783C">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7BCC01FD" w14:textId="77777777" w:rsidR="00C8783C" w:rsidRPr="00E920D3" w:rsidRDefault="00C8783C" w:rsidP="00C8783C">
      <w:pPr>
        <w:keepNext/>
        <w:jc w:val="both"/>
        <w:rPr>
          <w:rFonts w:ascii="Calibri" w:hAnsi="Calibri" w:cs="Arial"/>
          <w:b/>
          <w:bCs/>
          <w:sz w:val="22"/>
          <w:szCs w:val="22"/>
        </w:rPr>
      </w:pPr>
    </w:p>
    <w:p w14:paraId="5C753D25" w14:textId="77777777" w:rsidR="00C8783C" w:rsidRPr="00E920D3" w:rsidRDefault="00C8783C" w:rsidP="00C8783C">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18B7A68F" w14:textId="77777777" w:rsidR="00C8783C" w:rsidRPr="00E920D3" w:rsidRDefault="00C8783C" w:rsidP="00C8783C">
      <w:pPr>
        <w:keepNext/>
        <w:jc w:val="both"/>
        <w:rPr>
          <w:rFonts w:ascii="Calibri" w:hAnsi="Calibri" w:cs="Arial"/>
          <w:b/>
          <w:bCs/>
          <w:sz w:val="22"/>
          <w:szCs w:val="22"/>
        </w:rPr>
      </w:pPr>
    </w:p>
    <w:p w14:paraId="587D87ED" w14:textId="77777777" w:rsidR="00C8783C" w:rsidRPr="00E920D3" w:rsidRDefault="00C8783C" w:rsidP="00C8783C">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(continued)</w:t>
      </w:r>
    </w:p>
    <w:p w14:paraId="0AD8C4B5" w14:textId="77777777" w:rsidR="00C8783C" w:rsidRDefault="00C8783C" w:rsidP="008E3EFF">
      <w:pPr>
        <w:jc w:val="both"/>
        <w:rPr>
          <w:rFonts w:ascii="Calibri" w:eastAsia="Calibri" w:hAnsi="Calibri" w:cs="Arial"/>
          <w:b/>
          <w:sz w:val="22"/>
          <w:szCs w:val="22"/>
        </w:rPr>
      </w:pPr>
    </w:p>
    <w:p w14:paraId="3D1389EB" w14:textId="4AC11AD9" w:rsidR="008E3EFF" w:rsidRPr="00E920D3" w:rsidRDefault="008E3EFF" w:rsidP="008E3EFF">
      <w:pPr>
        <w:jc w:val="both"/>
        <w:rPr>
          <w:rFonts w:ascii="Calibri" w:hAnsi="Calibri" w:cs="Arial"/>
          <w:b/>
          <w:bCs/>
          <w:sz w:val="22"/>
          <w:szCs w:val="22"/>
        </w:rPr>
      </w:pPr>
      <w:r>
        <w:rPr>
          <w:rFonts w:ascii="Calibri" w:eastAsia="Calibri" w:hAnsi="Calibri" w:cs="Arial"/>
          <w:b/>
          <w:sz w:val="22"/>
          <w:szCs w:val="22"/>
        </w:rPr>
        <w:t>3</w:t>
      </w:r>
      <w:r w:rsidR="00877FDA">
        <w:rPr>
          <w:rFonts w:ascii="Calibri" w:eastAsia="Calibri" w:hAnsi="Calibri" w:cs="Arial"/>
          <w:b/>
          <w:sz w:val="22"/>
          <w:szCs w:val="22"/>
        </w:rPr>
        <w:t>2</w:t>
      </w:r>
      <w:r w:rsidRPr="00E920D3">
        <w:rPr>
          <w:rFonts w:ascii="Calibri" w:eastAsia="Calibri" w:hAnsi="Calibri" w:cs="Arial"/>
          <w:b/>
          <w:sz w:val="22"/>
          <w:szCs w:val="22"/>
        </w:rPr>
        <w:t xml:space="preserve">.3.2.3. Exposure at default </w:t>
      </w:r>
    </w:p>
    <w:p w14:paraId="319ED29D" w14:textId="77777777" w:rsidR="008E3EFF" w:rsidRPr="00E920D3" w:rsidRDefault="008E3EFF" w:rsidP="008E3EFF">
      <w:pPr>
        <w:jc w:val="both"/>
        <w:rPr>
          <w:rFonts w:ascii="Calibri" w:hAnsi="Calibri" w:cs="Arial"/>
          <w:b/>
          <w:bCs/>
          <w:sz w:val="22"/>
          <w:szCs w:val="22"/>
        </w:rPr>
      </w:pPr>
    </w:p>
    <w:p w14:paraId="3502AD7F"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42C6C085" w14:textId="77777777" w:rsidR="008E3EFF" w:rsidRPr="00E920D3" w:rsidRDefault="008E3EFF" w:rsidP="008E3EFF">
      <w:pPr>
        <w:jc w:val="both"/>
        <w:rPr>
          <w:rFonts w:ascii="Calibri" w:hAnsi="Calibri" w:cs="Arial"/>
          <w:sz w:val="22"/>
          <w:szCs w:val="22"/>
          <w:highlight w:val="yellow"/>
        </w:rPr>
      </w:pPr>
    </w:p>
    <w:p w14:paraId="5DD490EC"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Pursuant to the mentioned historical data, the established ratio of premature collection almost equals zero and the loan conversion factor equals 1.</w:t>
      </w:r>
    </w:p>
    <w:p w14:paraId="3EC88913" w14:textId="77777777" w:rsidR="008E3EFF" w:rsidRPr="00E920D3" w:rsidRDefault="008E3EFF" w:rsidP="008E3EFF">
      <w:pPr>
        <w:jc w:val="both"/>
        <w:rPr>
          <w:rFonts w:ascii="Calibri" w:hAnsi="Calibri" w:cs="Arial"/>
          <w:sz w:val="16"/>
          <w:szCs w:val="16"/>
        </w:rPr>
      </w:pPr>
    </w:p>
    <w:p w14:paraId="2E3F617D" w14:textId="77777777" w:rsidR="008E3EFF" w:rsidRPr="00E920D3" w:rsidRDefault="008E3EFF" w:rsidP="008E3EFF">
      <w:pPr>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EAD is calculated for each contract. There are two approaches to the calculation of EAD:</w:t>
      </w:r>
    </w:p>
    <w:p w14:paraId="508BCC1B" w14:textId="77777777" w:rsidR="008E3EFF" w:rsidRPr="00E920D3" w:rsidRDefault="008E3EFF" w:rsidP="00312A67">
      <w:pPr>
        <w:numPr>
          <w:ilvl w:val="0"/>
          <w:numId w:val="28"/>
        </w:numPr>
        <w:contextualSpacing/>
        <w:jc w:val="both"/>
        <w:rPr>
          <w:rFonts w:ascii="Calibri" w:eastAsia="Calibri" w:hAnsi="Calibri" w:cstheme="minorHAnsi"/>
          <w:sz w:val="22"/>
          <w:szCs w:val="22"/>
        </w:rPr>
      </w:pPr>
      <w:r w:rsidRPr="00E920D3">
        <w:rPr>
          <w:rFonts w:ascii="Calibri" w:hAnsi="Calibri" w:cstheme="minorHAnsi"/>
          <w:sz w:val="22"/>
          <w:szCs w:val="22"/>
          <w:lang w:eastAsia="hr-HR"/>
        </w:rPr>
        <w:t>if there is a repayment schedule for exposure – based on the cash flow from the repayment schedule,</w:t>
      </w:r>
    </w:p>
    <w:p w14:paraId="1E21FD87" w14:textId="77777777" w:rsidR="008E3EFF" w:rsidRPr="00E920D3" w:rsidRDefault="008E3EFF" w:rsidP="00312A67">
      <w:pPr>
        <w:numPr>
          <w:ilvl w:val="0"/>
          <w:numId w:val="28"/>
        </w:numPr>
        <w:contextualSpacing/>
        <w:jc w:val="both"/>
        <w:rPr>
          <w:rFonts w:ascii="Calibri" w:eastAsia="Calibri" w:hAnsi="Calibri" w:cstheme="minorHAnsi"/>
          <w:sz w:val="22"/>
          <w:szCs w:val="22"/>
        </w:rPr>
      </w:pPr>
      <w:r w:rsidRPr="00E920D3">
        <w:rPr>
          <w:rFonts w:ascii="Calibri" w:eastAsia="Calibri" w:hAnsi="Calibri" w:cstheme="minorHAnsi"/>
          <w:sz w:val="22"/>
          <w:szCs w:val="22"/>
        </w:rPr>
        <w:t>if there is no repayment schedule for exposure – based on exposure amount on the reporting date.</w:t>
      </w:r>
    </w:p>
    <w:p w14:paraId="1907F618" w14:textId="77777777" w:rsidR="008E3EFF" w:rsidRPr="00E920D3" w:rsidRDefault="008E3EFF" w:rsidP="008E3EFF">
      <w:pPr>
        <w:jc w:val="both"/>
        <w:rPr>
          <w:rFonts w:ascii="Calibri" w:hAnsi="Calibri" w:cs="Arial"/>
          <w:sz w:val="16"/>
          <w:szCs w:val="16"/>
          <w:highlight w:val="yellow"/>
        </w:rPr>
      </w:pPr>
    </w:p>
    <w:p w14:paraId="6178A639"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For exposures classified in risk stage 1 and for exposures due, EAD is equal to the current exposure.</w:t>
      </w:r>
    </w:p>
    <w:p w14:paraId="6C8DB8B0" w14:textId="77777777" w:rsidR="008E3EFF" w:rsidRPr="00E920D3" w:rsidRDefault="008E3EFF" w:rsidP="008E3EFF">
      <w:pPr>
        <w:jc w:val="both"/>
        <w:rPr>
          <w:rFonts w:ascii="Calibri" w:hAnsi="Calibri" w:cs="Arial"/>
          <w:sz w:val="16"/>
          <w:szCs w:val="16"/>
        </w:rPr>
      </w:pPr>
    </w:p>
    <w:p w14:paraId="13F32BEE"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 xml:space="preserve">For exposures not yet due, lifelong EAD is calculated based on the repayment schedule, taking into account the amounts and the maturity period, but not later than until the final date of exposure maturity (tenor). </w:t>
      </w:r>
    </w:p>
    <w:p w14:paraId="62156432" w14:textId="77777777" w:rsidR="008E3EFF" w:rsidRPr="00E920D3" w:rsidRDefault="008E3EFF" w:rsidP="00E920D3">
      <w:pPr>
        <w:keepNext/>
        <w:jc w:val="both"/>
        <w:rPr>
          <w:rFonts w:ascii="Calibri" w:hAnsi="Calibri" w:cs="Arial"/>
          <w:b/>
          <w:bCs/>
          <w:sz w:val="22"/>
          <w:szCs w:val="22"/>
        </w:rPr>
      </w:pPr>
    </w:p>
    <w:bookmarkEnd w:id="1085"/>
    <w:p w14:paraId="61E0034B" w14:textId="48D2B5F1"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w:t>
      </w:r>
      <w:r w:rsidR="00877FDA">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.3.2.4. Loss given default</w:t>
      </w:r>
    </w:p>
    <w:p w14:paraId="69EB3786" w14:textId="77777777" w:rsidR="00E920D3" w:rsidRPr="00E920D3" w:rsidRDefault="00E920D3" w:rsidP="00E920D3">
      <w:pPr>
        <w:jc w:val="both"/>
        <w:rPr>
          <w:rFonts w:ascii="Calibri" w:hAnsi="Calibri" w:cs="Arial"/>
          <w:sz w:val="16"/>
          <w:szCs w:val="16"/>
        </w:rPr>
      </w:pPr>
    </w:p>
    <w:p w14:paraId="7FBE035E"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3794185F" w14:textId="77777777" w:rsidR="00E920D3" w:rsidRPr="00E920D3" w:rsidRDefault="00E920D3" w:rsidP="00E920D3">
      <w:pPr>
        <w:jc w:val="both"/>
        <w:rPr>
          <w:rFonts w:ascii="Calibri" w:hAnsi="Calibri" w:cs="Arial"/>
          <w:sz w:val="16"/>
          <w:szCs w:val="16"/>
          <w:highlight w:val="yellow"/>
        </w:rPr>
      </w:pPr>
    </w:p>
    <w:p w14:paraId="4777CBA7"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 xml:space="preserve">The probability of exit from the loss given default status is also taken into consideration in the calculation of LGD. </w:t>
      </w:r>
    </w:p>
    <w:p w14:paraId="59CCA906" w14:textId="77777777" w:rsidR="00E920D3" w:rsidRPr="00E920D3" w:rsidRDefault="00E920D3" w:rsidP="00E920D3">
      <w:pPr>
        <w:autoSpaceDE w:val="0"/>
        <w:autoSpaceDN w:val="0"/>
        <w:adjustRightInd w:val="0"/>
        <w:jc w:val="both"/>
        <w:rPr>
          <w:rFonts w:ascii="Calibri" w:hAnsi="Calibri" w:cs="Arial"/>
          <w:sz w:val="16"/>
          <w:szCs w:val="16"/>
          <w:highlight w:val="yellow"/>
        </w:rPr>
      </w:pPr>
    </w:p>
    <w:p w14:paraId="107063EE" w14:textId="77777777" w:rsid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772B75C9" w14:textId="20DAD6E2" w:rsidR="008E3EFF" w:rsidRDefault="008E3EFF" w:rsidP="008E3EFF">
      <w:pPr>
        <w:keepNext/>
        <w:jc w:val="both"/>
        <w:rPr>
          <w:rFonts w:ascii="Calibri" w:hAnsi="Calibri" w:cs="Arial"/>
          <w:b/>
          <w:bCs/>
          <w:sz w:val="18"/>
          <w:szCs w:val="18"/>
        </w:rPr>
      </w:pPr>
    </w:p>
    <w:p w14:paraId="6EE45E93" w14:textId="77777777" w:rsidR="00C8783C" w:rsidRPr="00E920D3" w:rsidRDefault="00C8783C" w:rsidP="00C8783C">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4A0D2A3C" w14:textId="77777777" w:rsidR="00C8783C" w:rsidRPr="00E920D3" w:rsidRDefault="00C8783C" w:rsidP="00C8783C">
      <w:pPr>
        <w:keepNext/>
        <w:jc w:val="both"/>
        <w:rPr>
          <w:rFonts w:ascii="Calibri" w:hAnsi="Calibri" w:cs="Arial"/>
          <w:b/>
          <w:bCs/>
          <w:sz w:val="22"/>
          <w:szCs w:val="22"/>
        </w:rPr>
      </w:pPr>
    </w:p>
    <w:p w14:paraId="761A0AF2" w14:textId="77777777" w:rsidR="00C8783C" w:rsidRPr="00E920D3" w:rsidRDefault="00C8783C" w:rsidP="00C8783C">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6022ED3C" w14:textId="77777777" w:rsidR="00C8783C" w:rsidRPr="00E920D3" w:rsidRDefault="00C8783C" w:rsidP="00C8783C">
      <w:pPr>
        <w:keepNext/>
        <w:jc w:val="both"/>
        <w:rPr>
          <w:rFonts w:ascii="Calibri" w:hAnsi="Calibri" w:cs="Arial"/>
          <w:b/>
          <w:bCs/>
          <w:sz w:val="22"/>
          <w:szCs w:val="22"/>
        </w:rPr>
      </w:pPr>
    </w:p>
    <w:p w14:paraId="36F3F26F" w14:textId="77777777" w:rsidR="00C8783C" w:rsidRPr="00E920D3" w:rsidRDefault="00C8783C" w:rsidP="00C8783C">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assessment (continued)</w:t>
      </w:r>
    </w:p>
    <w:p w14:paraId="47A86BC8" w14:textId="77777777" w:rsidR="00C8783C" w:rsidRDefault="00C8783C" w:rsidP="00C8783C">
      <w:pPr>
        <w:spacing w:line="300" w:lineRule="exact"/>
        <w:rPr>
          <w:rFonts w:ascii="Calibri" w:hAnsi="Calibri" w:cs="Arial"/>
          <w:b/>
          <w:bCs/>
          <w:sz w:val="22"/>
          <w:szCs w:val="22"/>
        </w:rPr>
      </w:pPr>
    </w:p>
    <w:p w14:paraId="4A173674" w14:textId="569ACB1F" w:rsidR="008E3EFF" w:rsidRPr="00E920D3" w:rsidRDefault="008E3EFF" w:rsidP="008E3EFF">
      <w:pPr>
        <w:keepNext/>
        <w:jc w:val="both"/>
        <w:rPr>
          <w:rFonts w:ascii="Calibri" w:hAnsi="Calibri" w:cs="Arial"/>
          <w:b/>
          <w:bCs/>
          <w:sz w:val="22"/>
          <w:szCs w:val="22"/>
        </w:rPr>
      </w:pPr>
      <w:r>
        <w:rPr>
          <w:rFonts w:ascii="Calibri" w:hAnsi="Calibri" w:cs="Arial"/>
          <w:b/>
          <w:bCs/>
          <w:sz w:val="22"/>
          <w:szCs w:val="22"/>
        </w:rPr>
        <w:t>3</w:t>
      </w:r>
      <w:r w:rsidR="00877FDA">
        <w:rPr>
          <w:rFonts w:ascii="Calibri" w:hAnsi="Calibri" w:cs="Arial"/>
          <w:b/>
          <w:bCs/>
          <w:sz w:val="22"/>
          <w:szCs w:val="22"/>
        </w:rPr>
        <w:t>2</w:t>
      </w:r>
      <w:r w:rsidRPr="00E920D3">
        <w:rPr>
          <w:rFonts w:ascii="Calibri" w:hAnsi="Calibri" w:cs="Arial"/>
          <w:b/>
          <w:bCs/>
          <w:sz w:val="22"/>
          <w:szCs w:val="22"/>
        </w:rPr>
        <w:t>.3.2.5. Significant increase in credit risk</w:t>
      </w:r>
    </w:p>
    <w:p w14:paraId="7790E18B" w14:textId="77777777" w:rsidR="008E3EFF" w:rsidRPr="00E920D3" w:rsidRDefault="008E3EFF" w:rsidP="008E3EFF">
      <w:pPr>
        <w:keepNext/>
        <w:jc w:val="both"/>
        <w:rPr>
          <w:rFonts w:ascii="Calibri" w:hAnsi="Calibri" w:cs="Arial"/>
          <w:b/>
          <w:bCs/>
          <w:sz w:val="18"/>
          <w:szCs w:val="18"/>
        </w:rPr>
      </w:pPr>
    </w:p>
    <w:p w14:paraId="0C2996CC" w14:textId="0B6F45AC" w:rsidR="008E3EFF" w:rsidRPr="00E920D3" w:rsidRDefault="008E3EFF" w:rsidP="008E3EFF">
      <w:pPr>
        <w:jc w:val="both"/>
        <w:rPr>
          <w:rFonts w:asciiTheme="minorHAnsi" w:hAnsiTheme="minorHAnsi" w:cstheme="minorHAnsi"/>
          <w:bCs/>
          <w:sz w:val="22"/>
          <w:szCs w:val="22"/>
        </w:rPr>
      </w:pPr>
      <w:r w:rsidRPr="00E920D3">
        <w:rPr>
          <w:rFonts w:asciiTheme="minorHAnsi" w:hAnsiTheme="minorHAnsi" w:cstheme="minorHAnsi"/>
          <w:sz w:val="22"/>
          <w:szCs w:val="22"/>
        </w:rPr>
        <w:t xml:space="preserve">For the purpose of identifying an increased credit risk, changes for all clients of the </w:t>
      </w:r>
      <w:r w:rsidR="00387004">
        <w:rPr>
          <w:rFonts w:asciiTheme="minorHAnsi" w:hAnsiTheme="minorHAnsi" w:cstheme="minorHAnsi"/>
          <w:sz w:val="22"/>
          <w:szCs w:val="22"/>
        </w:rPr>
        <w:t>Bank</w:t>
      </w:r>
      <w:r w:rsidRPr="00E920D3">
        <w:rPr>
          <w:rFonts w:asciiTheme="minorHAnsi" w:hAnsiTheme="minorHAnsi" w:cstheme="minorHAnsi"/>
          <w:sz w:val="22"/>
          <w:szCs w:val="22"/>
        </w:rPr>
        <w:t xml:space="preserve"> are monitored continuously, but at least once a year. All placements to the client, where an increased credit risk has been identified or in case of individually significant clients, whose exposure exceeds HRK </w:t>
      </w:r>
      <w:r w:rsidR="007C3F34">
        <w:rPr>
          <w:rFonts w:asciiTheme="minorHAnsi" w:hAnsiTheme="minorHAnsi" w:cstheme="minorHAnsi"/>
          <w:sz w:val="22"/>
          <w:szCs w:val="22"/>
        </w:rPr>
        <w:t>3,000</w:t>
      </w:r>
      <w:r w:rsidRPr="00E920D3">
        <w:rPr>
          <w:rFonts w:asciiTheme="minorHAnsi" w:hAnsiTheme="minorHAnsi" w:cstheme="minorHAnsi"/>
          <w:sz w:val="22"/>
          <w:szCs w:val="22"/>
        </w:rPr>
        <w:t xml:space="preserve"> thousand and are on the client watch list, on the next reporting date, all financial instruments of the client with increased credit risk are classified to stage 2 based on the observed criteria such as:</w:t>
      </w:r>
    </w:p>
    <w:p w14:paraId="328AC8FB"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client’s delay in the settlement of any significant obligation due towards HBOR more than 30 days (and less than 90 days), </w:t>
      </w:r>
    </w:p>
    <w:p w14:paraId="114D19DB"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the client is in financial difficulties, but is not in LGD status, </w:t>
      </w:r>
    </w:p>
    <w:p w14:paraId="55E5A3C6"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deterioration of rating, low credit rating of the client,</w:t>
      </w:r>
    </w:p>
    <w:p w14:paraId="65C8CC21"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non-compliance with contractual provisions</w:t>
      </w:r>
    </w:p>
    <w:p w14:paraId="634BE8BA" w14:textId="77777777" w:rsidR="008E3EFF" w:rsidRPr="004663E6"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loss of key buyers or suppliers</w:t>
      </w:r>
      <w:r>
        <w:rPr>
          <w:rFonts w:asciiTheme="minorHAnsi" w:hAnsiTheme="minorHAnsi" w:cstheme="minorHAnsi"/>
          <w:sz w:val="22"/>
          <w:szCs w:val="22"/>
        </w:rPr>
        <w:t xml:space="preserve"> etc.</w:t>
      </w:r>
    </w:p>
    <w:p w14:paraId="722C0022" w14:textId="77777777" w:rsidR="008E3EFF" w:rsidRPr="00E920D3" w:rsidRDefault="008E3EFF" w:rsidP="008E3EFF">
      <w:pPr>
        <w:jc w:val="both"/>
        <w:rPr>
          <w:rFonts w:asciiTheme="minorHAnsi" w:hAnsiTheme="minorHAnsi"/>
          <w:sz w:val="22"/>
          <w:szCs w:val="22"/>
          <w:highlight w:val="yellow"/>
        </w:rPr>
      </w:pPr>
    </w:p>
    <w:p w14:paraId="1D0E0D04"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stage 1 or its stay in stage 2.</w:t>
      </w:r>
    </w:p>
    <w:p w14:paraId="2A2D4C0F" w14:textId="77777777" w:rsidR="00E920D3" w:rsidRPr="00E920D3" w:rsidRDefault="00E920D3" w:rsidP="00E920D3">
      <w:pPr>
        <w:keepNext/>
        <w:jc w:val="both"/>
        <w:rPr>
          <w:rFonts w:ascii="Calibri" w:hAnsi="Calibri" w:cs="Arial"/>
          <w:b/>
          <w:bCs/>
          <w:sz w:val="22"/>
          <w:szCs w:val="22"/>
        </w:rPr>
      </w:pPr>
    </w:p>
    <w:p w14:paraId="5551BCEA" w14:textId="77777777" w:rsidR="005901D8" w:rsidRPr="00E920D3" w:rsidRDefault="005901D8" w:rsidP="005901D8">
      <w:pPr>
        <w:jc w:val="both"/>
        <w:rPr>
          <w:rFonts w:asciiTheme="minorHAnsi" w:hAnsiTheme="minorHAnsi" w:cs="Arial"/>
          <w:sz w:val="22"/>
          <w:szCs w:val="22"/>
        </w:rPr>
      </w:pPr>
      <w:r w:rsidRPr="00E920D3">
        <w:rPr>
          <w:rFonts w:asciiTheme="minorHAnsi" w:hAnsiTheme="minorHAnsi" w:cs="Arial"/>
          <w:sz w:val="22"/>
          <w:szCs w:val="22"/>
        </w:rPr>
        <w:t>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stage 1.</w:t>
      </w:r>
    </w:p>
    <w:p w14:paraId="355A85B0" w14:textId="77777777" w:rsidR="005901D8" w:rsidRDefault="005901D8" w:rsidP="00E920D3">
      <w:pPr>
        <w:keepNext/>
        <w:jc w:val="both"/>
        <w:rPr>
          <w:rFonts w:ascii="Calibri" w:hAnsi="Calibri" w:cs="Arial"/>
          <w:b/>
          <w:bCs/>
          <w:sz w:val="22"/>
          <w:szCs w:val="22"/>
        </w:rPr>
      </w:pPr>
    </w:p>
    <w:p w14:paraId="32B8E6F9" w14:textId="4A22CBA4" w:rsidR="00E920D3" w:rsidRPr="00E920D3" w:rsidRDefault="006E10B3" w:rsidP="00E920D3">
      <w:pPr>
        <w:jc w:val="both"/>
        <w:rPr>
          <w:rFonts w:asciiTheme="minorHAnsi" w:hAnsiTheme="minorHAnsi" w:cs="Arial"/>
          <w:b/>
          <w:sz w:val="22"/>
          <w:szCs w:val="22"/>
        </w:rPr>
      </w:pPr>
      <w:bookmarkStart w:id="1086" w:name="_Hlk518470163"/>
      <w:r>
        <w:rPr>
          <w:rFonts w:asciiTheme="minorHAnsi" w:hAnsiTheme="minorHAnsi" w:cs="Arial"/>
          <w:b/>
          <w:sz w:val="22"/>
          <w:szCs w:val="22"/>
        </w:rPr>
        <w:t>3</w:t>
      </w:r>
      <w:r w:rsidR="00F42DCF">
        <w:rPr>
          <w:rFonts w:asciiTheme="minorHAnsi" w:hAnsiTheme="minorHAnsi" w:cs="Arial"/>
          <w:b/>
          <w:sz w:val="22"/>
          <w:szCs w:val="22"/>
        </w:rPr>
        <w:t>2</w:t>
      </w:r>
      <w:r w:rsidR="00E920D3" w:rsidRPr="00E920D3">
        <w:rPr>
          <w:rFonts w:asciiTheme="minorHAnsi" w:hAnsiTheme="minorHAnsi" w:cs="Arial"/>
          <w:b/>
          <w:sz w:val="22"/>
          <w:szCs w:val="22"/>
        </w:rPr>
        <w:t>.3.2.6. Grouping financial assets measured on a collective basis</w:t>
      </w:r>
    </w:p>
    <w:p w14:paraId="7A81B1B3" w14:textId="77777777" w:rsidR="00E920D3" w:rsidRPr="00E920D3" w:rsidRDefault="00E920D3" w:rsidP="00E920D3">
      <w:pPr>
        <w:jc w:val="both"/>
        <w:rPr>
          <w:rFonts w:ascii="Calibri" w:hAnsi="Calibri" w:cs="Arial"/>
          <w:sz w:val="16"/>
          <w:szCs w:val="16"/>
        </w:rPr>
      </w:pPr>
    </w:p>
    <w:p w14:paraId="5C8B18A9" w14:textId="5F58FEF3" w:rsid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 xml:space="preserve">Credit risk is evaluated on a collective basis for all clients classified into risk stages 1 and 2 as well as for clients in the risk stage 3 belonging to the small loan portfolio. The clients belonging to the small loan portfolio are clients to which HBOR is exposed in the gross amount that is equal or less than HRK </w:t>
      </w:r>
      <w:r w:rsidR="00893168">
        <w:rPr>
          <w:rFonts w:ascii="Calibri" w:hAnsi="Calibri" w:cs="Arial"/>
          <w:sz w:val="22"/>
          <w:szCs w:val="22"/>
        </w:rPr>
        <w:t>3</w:t>
      </w:r>
      <w:r w:rsidRPr="00E920D3">
        <w:rPr>
          <w:rFonts w:ascii="Calibri" w:hAnsi="Calibri" w:cs="Arial"/>
          <w:sz w:val="22"/>
          <w:szCs w:val="22"/>
        </w:rPr>
        <w:t>,</w:t>
      </w:r>
      <w:r w:rsidR="00893168">
        <w:rPr>
          <w:rFonts w:ascii="Calibri" w:hAnsi="Calibri" w:cs="Arial"/>
          <w:sz w:val="22"/>
          <w:szCs w:val="22"/>
        </w:rPr>
        <w:t>0</w:t>
      </w:r>
      <w:r w:rsidRPr="00E920D3">
        <w:rPr>
          <w:rFonts w:ascii="Calibri" w:hAnsi="Calibri" w:cs="Arial"/>
          <w:sz w:val="22"/>
          <w:szCs w:val="22"/>
        </w:rPr>
        <w:t>00 thousand.</w:t>
      </w:r>
    </w:p>
    <w:p w14:paraId="5D3DA20B" w14:textId="207E7290" w:rsidR="008E3EFF" w:rsidRDefault="008E3EFF" w:rsidP="00E920D3">
      <w:pPr>
        <w:autoSpaceDE w:val="0"/>
        <w:autoSpaceDN w:val="0"/>
        <w:adjustRightInd w:val="0"/>
        <w:jc w:val="both"/>
        <w:rPr>
          <w:rFonts w:ascii="Calibri" w:hAnsi="Calibri" w:cs="Arial"/>
          <w:sz w:val="22"/>
          <w:szCs w:val="22"/>
        </w:rPr>
      </w:pPr>
    </w:p>
    <w:p w14:paraId="1324060D" w14:textId="77777777" w:rsidR="008E3EFF" w:rsidRPr="00EA22B8" w:rsidRDefault="008E3EFF" w:rsidP="008E3EFF">
      <w:pPr>
        <w:jc w:val="both"/>
        <w:rPr>
          <w:rFonts w:asciiTheme="minorHAnsi" w:eastAsia="Calibri" w:hAnsiTheme="minorHAnsi" w:cstheme="minorHAnsi"/>
          <w:sz w:val="20"/>
          <w:szCs w:val="20"/>
        </w:rPr>
      </w:pPr>
      <w:r w:rsidRPr="00E920D3">
        <w:rPr>
          <w:rFonts w:asciiTheme="minorHAnsi" w:eastAsia="Calibri" w:hAnsiTheme="minorHAnsi" w:cstheme="minorHAnsi"/>
          <w:sz w:val="22"/>
          <w:szCs w:val="22"/>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6808E62E"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financial institutions,</w:t>
      </w:r>
    </w:p>
    <w:p w14:paraId="38735B29"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central government and local and regional government,</w:t>
      </w:r>
    </w:p>
    <w:p w14:paraId="4D0AC8D9" w14:textId="77777777" w:rsidR="00202F20"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sectPr w:rsidR="00202F20" w:rsidSect="00C06CDD">
          <w:pgSz w:w="11906" w:h="16838" w:code="9"/>
          <w:pgMar w:top="1418" w:right="1418" w:bottom="595" w:left="1134" w:header="851" w:footer="851" w:gutter="0"/>
          <w:cols w:space="720"/>
          <w:noEndnote/>
        </w:sectPr>
      </w:pPr>
      <w:r w:rsidRPr="001842D7">
        <w:rPr>
          <w:rFonts w:ascii="Calibri" w:eastAsia="PMingLiU" w:hAnsi="Calibri" w:cs="Calibri"/>
          <w:color w:val="000000" w:themeColor="text1"/>
          <w:sz w:val="22"/>
          <w:szCs w:val="22"/>
          <w:lang w:val="hr-HR" w:eastAsia="hr-HR" w:bidi="hr-HR"/>
        </w:rPr>
        <w:t>direct borrowers – large,</w:t>
      </w:r>
    </w:p>
    <w:p w14:paraId="03E6CB8A" w14:textId="481B29C0" w:rsidR="00202F20" w:rsidRDefault="00202F20" w:rsidP="00202F20">
      <w:pPr>
        <w:tabs>
          <w:tab w:val="left" w:pos="8640"/>
        </w:tabs>
        <w:ind w:right="57"/>
        <w:contextualSpacing/>
        <w:jc w:val="both"/>
        <w:rPr>
          <w:rFonts w:ascii="Calibri" w:eastAsia="PMingLiU" w:hAnsi="Calibri" w:cs="Calibri"/>
          <w:color w:val="000000" w:themeColor="text1"/>
          <w:sz w:val="22"/>
          <w:szCs w:val="22"/>
          <w:lang w:val="hr-HR" w:eastAsia="hr-HR" w:bidi="hr-HR"/>
        </w:rPr>
      </w:pPr>
    </w:p>
    <w:p w14:paraId="12BF5514" w14:textId="77777777" w:rsidR="00202F20" w:rsidRPr="00E920D3" w:rsidRDefault="00202F20" w:rsidP="00202F20">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512F9803" w14:textId="77777777" w:rsidR="00202F20" w:rsidRPr="00E920D3" w:rsidRDefault="00202F20" w:rsidP="00202F20">
      <w:pPr>
        <w:keepNext/>
        <w:jc w:val="both"/>
        <w:rPr>
          <w:rFonts w:ascii="Calibri" w:hAnsi="Calibri" w:cs="Arial"/>
          <w:b/>
          <w:bCs/>
          <w:sz w:val="18"/>
          <w:szCs w:val="18"/>
        </w:rPr>
      </w:pPr>
    </w:p>
    <w:p w14:paraId="29E78A53" w14:textId="77777777" w:rsidR="00202F20" w:rsidRPr="00E920D3" w:rsidRDefault="00202F20" w:rsidP="00202F20">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32B266D3" w14:textId="77777777" w:rsidR="00202F20" w:rsidRPr="00E920D3" w:rsidRDefault="00202F20" w:rsidP="00202F20">
      <w:pPr>
        <w:keepNext/>
        <w:jc w:val="both"/>
        <w:rPr>
          <w:rFonts w:ascii="Calibri" w:hAnsi="Calibri" w:cs="Arial"/>
          <w:b/>
          <w:bCs/>
          <w:sz w:val="18"/>
          <w:szCs w:val="18"/>
        </w:rPr>
      </w:pPr>
    </w:p>
    <w:p w14:paraId="011F69DF" w14:textId="77777777" w:rsidR="00202F20" w:rsidRPr="00E920D3" w:rsidRDefault="00202F20" w:rsidP="00202F20">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.3.2. Impairment assessment (continued)</w:t>
      </w:r>
    </w:p>
    <w:p w14:paraId="2D2D52D9" w14:textId="77777777" w:rsidR="00202F20" w:rsidRPr="003239B0" w:rsidRDefault="00202F20" w:rsidP="00202F20">
      <w:pPr>
        <w:jc w:val="both"/>
        <w:rPr>
          <w:rFonts w:asciiTheme="minorHAnsi" w:hAnsiTheme="minorHAnsi" w:cs="Arial"/>
          <w:b/>
          <w:sz w:val="22"/>
          <w:szCs w:val="22"/>
        </w:rPr>
      </w:pPr>
    </w:p>
    <w:p w14:paraId="7DB925AE" w14:textId="1AE99E3B" w:rsidR="001859BA" w:rsidRPr="00E920D3" w:rsidRDefault="001859BA" w:rsidP="001859BA">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.3.2.6. Grouping financial assets measured on a collective basis</w:t>
      </w:r>
      <w:r>
        <w:rPr>
          <w:rFonts w:asciiTheme="minorHAnsi" w:hAnsiTheme="minorHAnsi" w:cs="Arial"/>
          <w:b/>
          <w:sz w:val="22"/>
          <w:szCs w:val="22"/>
        </w:rPr>
        <w:t xml:space="preserve"> (continued)</w:t>
      </w:r>
    </w:p>
    <w:p w14:paraId="551D8291" w14:textId="77777777" w:rsidR="00202F20" w:rsidRPr="001842D7" w:rsidRDefault="00202F20" w:rsidP="000239F2">
      <w:pPr>
        <w:tabs>
          <w:tab w:val="left" w:pos="8640"/>
        </w:tabs>
        <w:ind w:right="57"/>
        <w:contextualSpacing/>
        <w:jc w:val="both"/>
        <w:rPr>
          <w:rFonts w:ascii="Calibri" w:eastAsia="PMingLiU" w:hAnsi="Calibri" w:cs="Calibri"/>
          <w:color w:val="000000" w:themeColor="text1"/>
          <w:sz w:val="22"/>
          <w:szCs w:val="22"/>
          <w:lang w:val="hr-HR" w:eastAsia="hr-HR" w:bidi="hr-HR"/>
        </w:rPr>
      </w:pPr>
    </w:p>
    <w:p w14:paraId="25B56943"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small and medium-sized,</w:t>
      </w:r>
    </w:p>
    <w:p w14:paraId="3B93F9E5"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micro,</w:t>
      </w:r>
    </w:p>
    <w:p w14:paraId="36E695C4"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citizens,</w:t>
      </w:r>
    </w:p>
    <w:p w14:paraId="470C564C" w14:textId="77777777" w:rsidR="008E3EFF"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others.</w:t>
      </w:r>
    </w:p>
    <w:p w14:paraId="3F577022" w14:textId="77777777" w:rsidR="008E3EFF" w:rsidRPr="001842D7" w:rsidRDefault="008E3EFF" w:rsidP="008E3EFF">
      <w:pPr>
        <w:tabs>
          <w:tab w:val="left" w:pos="8640"/>
        </w:tabs>
        <w:ind w:right="57"/>
        <w:contextualSpacing/>
        <w:jc w:val="both"/>
        <w:rPr>
          <w:rFonts w:ascii="Calibri" w:eastAsia="PMingLiU" w:hAnsi="Calibri" w:cs="Calibri"/>
          <w:color w:val="000000" w:themeColor="text1"/>
          <w:sz w:val="14"/>
          <w:szCs w:val="22"/>
          <w:lang w:val="hr-HR" w:eastAsia="hr-HR" w:bidi="hr-HR"/>
        </w:rPr>
      </w:pPr>
    </w:p>
    <w:p w14:paraId="1875AFFB" w14:textId="77777777" w:rsidR="008E3EFF" w:rsidRPr="00E920D3" w:rsidRDefault="008E3EFF" w:rsidP="008E3EFF">
      <w:pPr>
        <w:keepNext/>
        <w:jc w:val="both"/>
        <w:rPr>
          <w:rFonts w:ascii="Calibri" w:hAnsi="Calibri" w:cs="Arial"/>
          <w:sz w:val="22"/>
          <w:szCs w:val="22"/>
        </w:rPr>
      </w:pPr>
      <w:r w:rsidRPr="00E920D3">
        <w:rPr>
          <w:rFonts w:ascii="Calibri" w:hAnsi="Calibri" w:cs="Arial"/>
          <w:sz w:val="22"/>
          <w:szCs w:val="22"/>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5F63101D" w14:textId="77777777" w:rsidR="00E920D3" w:rsidRPr="000239F2" w:rsidRDefault="00E920D3" w:rsidP="00E920D3">
      <w:pPr>
        <w:keepNext/>
        <w:jc w:val="both"/>
        <w:rPr>
          <w:rFonts w:ascii="Calibri" w:hAnsi="Calibri" w:cs="Arial"/>
          <w:b/>
          <w:bCs/>
          <w:sz w:val="22"/>
          <w:szCs w:val="22"/>
        </w:rPr>
      </w:pPr>
      <w:bookmarkStart w:id="1087" w:name="_Hlk518470181"/>
      <w:bookmarkEnd w:id="1086"/>
    </w:p>
    <w:p w14:paraId="766E1601" w14:textId="2844CA77" w:rsidR="00E920D3" w:rsidRPr="00E920D3" w:rsidRDefault="006E10B3" w:rsidP="00E920D3">
      <w:pPr>
        <w:rPr>
          <w:rFonts w:asciiTheme="minorHAnsi" w:eastAsiaTheme="minorHAnsi" w:hAnsiTheme="minorHAnsi" w:cs="Arial"/>
          <w:b/>
          <w:sz w:val="22"/>
          <w:szCs w:val="22"/>
        </w:rPr>
      </w:pPr>
      <w:r>
        <w:rPr>
          <w:rFonts w:asciiTheme="minorHAnsi" w:eastAsiaTheme="minorHAnsi" w:hAnsiTheme="minorHAnsi" w:cs="Arial"/>
          <w:b/>
          <w:sz w:val="22"/>
          <w:szCs w:val="22"/>
        </w:rPr>
        <w:t>3</w:t>
      </w:r>
      <w:r w:rsidR="00BE5950">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.3.3. Analysis of input for ECL model within the framework of impact of macroeconomic conditions on PD</w:t>
      </w:r>
      <w:r w:rsidR="00E920D3" w:rsidRPr="00E920D3" w:rsidDel="00184ADB">
        <w:rPr>
          <w:rFonts w:asciiTheme="minorHAnsi" w:eastAsiaTheme="minorHAnsi" w:hAnsiTheme="minorHAnsi" w:cs="Arial"/>
          <w:b/>
          <w:sz w:val="22"/>
          <w:szCs w:val="22"/>
          <w:highlight w:val="yellow"/>
        </w:rPr>
        <w:t xml:space="preserve"> </w:t>
      </w:r>
    </w:p>
    <w:p w14:paraId="784F0CA9" w14:textId="77777777" w:rsidR="00E920D3" w:rsidRPr="00E920D3" w:rsidRDefault="00E920D3" w:rsidP="00E920D3">
      <w:pPr>
        <w:keepNext/>
        <w:jc w:val="both"/>
        <w:rPr>
          <w:rFonts w:ascii="Calibri" w:hAnsi="Calibri" w:cs="Arial"/>
          <w:b/>
          <w:bCs/>
          <w:sz w:val="14"/>
          <w:szCs w:val="14"/>
        </w:rPr>
      </w:pPr>
    </w:p>
    <w:p w14:paraId="0BA5A99B"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When including any information about the future, available sources (Croatian National Bank, Croatian Bureau of Statistics) on macroeconomic conditions are used with a view to projecting their impact on the current value of risk parameters.</w:t>
      </w:r>
    </w:p>
    <w:p w14:paraId="6D685CAC" w14:textId="77777777" w:rsidR="00E920D3" w:rsidRPr="00E920D3" w:rsidRDefault="00E920D3" w:rsidP="00E920D3">
      <w:pPr>
        <w:jc w:val="both"/>
        <w:rPr>
          <w:rFonts w:asciiTheme="minorHAnsi" w:hAnsiTheme="minorHAnsi"/>
          <w:sz w:val="22"/>
          <w:szCs w:val="22"/>
          <w:highlight w:val="yellow"/>
        </w:rPr>
      </w:pPr>
    </w:p>
    <w:p w14:paraId="57B8299F"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4F218B68" w14:textId="77777777" w:rsidR="00E920D3" w:rsidRPr="00E920D3" w:rsidRDefault="00E920D3" w:rsidP="00E920D3">
      <w:pPr>
        <w:jc w:val="both"/>
        <w:rPr>
          <w:rFonts w:asciiTheme="minorHAnsi" w:hAnsiTheme="minorHAnsi"/>
          <w:sz w:val="22"/>
          <w:szCs w:val="22"/>
          <w:highlight w:val="yellow"/>
        </w:rPr>
      </w:pPr>
    </w:p>
    <w:p w14:paraId="77776F73" w14:textId="77777777" w:rsidR="009E204B" w:rsidRPr="000239F2" w:rsidRDefault="009E204B" w:rsidP="009E204B">
      <w:pPr>
        <w:jc w:val="both"/>
        <w:rPr>
          <w:rFonts w:ascii="Calibri" w:eastAsia="Calibri" w:hAnsi="Calibri" w:cs="Calibri"/>
          <w:sz w:val="22"/>
          <w:szCs w:val="22"/>
          <w:lang w:val="en-GB"/>
        </w:rPr>
      </w:pPr>
      <w:r w:rsidRPr="000239F2">
        <w:rPr>
          <w:rFonts w:ascii="Calibri" w:eastAsia="Calibri" w:hAnsi="Calibri" w:cs="Calibri"/>
          <w:sz w:val="22"/>
          <w:szCs w:val="22"/>
          <w:lang w:val="en-GB"/>
        </w:rPr>
        <w:t xml:space="preserve">When estimating expected credit losses through the application of previous experiences on credit losses, the data on earlier credit losses rates are applied to the entire portfolio of direct loans; and through the application of a certain method, connecting of a single group of financial instruments with the data on earlier experience on credit losses in the groups of financial instruments with similar characteristics of credit risk has been made possible as well as with important relevant data reflecting the current status. </w:t>
      </w:r>
    </w:p>
    <w:p w14:paraId="48EAA449" w14:textId="77777777" w:rsidR="00E920D3" w:rsidRPr="00E920D3" w:rsidRDefault="00E920D3" w:rsidP="00E920D3">
      <w:pPr>
        <w:jc w:val="both"/>
        <w:rPr>
          <w:rFonts w:asciiTheme="minorHAnsi" w:hAnsiTheme="minorHAnsi"/>
          <w:sz w:val="22"/>
          <w:szCs w:val="22"/>
          <w:highlight w:val="yellow"/>
        </w:rPr>
      </w:pPr>
    </w:p>
    <w:p w14:paraId="6CAD5524" w14:textId="5B997CBF"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expected credit losses reflect the Group’s expectations in respect of credit losses. However, when the Group, during the estimation of such expected credit losses, considers all reasonable and reliable data that are available with no necessary costs and efforts, the Group also considers appropriate market data on the credit risk of a certain financial instrument or similar financial instruments.</w:t>
      </w:r>
    </w:p>
    <w:p w14:paraId="50A83100" w14:textId="77777777" w:rsidR="00E920D3" w:rsidRPr="00E920D3" w:rsidRDefault="00E920D3" w:rsidP="00E920D3">
      <w:pPr>
        <w:jc w:val="both"/>
        <w:rPr>
          <w:rFonts w:asciiTheme="minorHAnsi" w:hAnsiTheme="minorHAnsi"/>
          <w:sz w:val="22"/>
          <w:szCs w:val="22"/>
          <w:highlight w:val="yellow"/>
        </w:rPr>
      </w:pPr>
    </w:p>
    <w:p w14:paraId="54438BDF" w14:textId="77777777" w:rsidR="009D4592" w:rsidRPr="000239F2" w:rsidRDefault="009D4592" w:rsidP="009D4592">
      <w:pPr>
        <w:jc w:val="both"/>
        <w:rPr>
          <w:rFonts w:ascii="Calibri" w:eastAsia="Calibri" w:hAnsi="Calibri" w:cs="Calibri"/>
          <w:sz w:val="22"/>
          <w:szCs w:val="22"/>
          <w:lang w:val="en-GB"/>
        </w:rPr>
      </w:pPr>
      <w:r w:rsidRPr="000239F2">
        <w:rPr>
          <w:rFonts w:ascii="Calibri" w:eastAsia="Calibri" w:hAnsi="Calibri" w:cs="Calibri"/>
          <w:sz w:val="22"/>
          <w:szCs w:val="22"/>
          <w:lang w:val="en-GB"/>
        </w:rPr>
        <w:t>For the calculation of expected credit losses, the Bank uses a large number of macroeconomic conditions, for one of which (GDP real growth rate) correlations on total PDs have been established for the entire portfolio of direct loans.</w:t>
      </w:r>
    </w:p>
    <w:p w14:paraId="6E96590A" w14:textId="77777777" w:rsidR="008328EC" w:rsidRDefault="008328EC" w:rsidP="00E920D3">
      <w:pPr>
        <w:jc w:val="both"/>
        <w:rPr>
          <w:rFonts w:asciiTheme="minorHAnsi" w:hAnsiTheme="minorHAnsi"/>
          <w:sz w:val="22"/>
          <w:szCs w:val="22"/>
        </w:rPr>
        <w:sectPr w:rsidR="008328EC" w:rsidSect="00C06CDD">
          <w:pgSz w:w="11906" w:h="16838" w:code="9"/>
          <w:pgMar w:top="1418" w:right="1418" w:bottom="595" w:left="1134" w:header="851" w:footer="851" w:gutter="0"/>
          <w:cols w:space="720"/>
          <w:noEndnote/>
        </w:sectPr>
      </w:pPr>
    </w:p>
    <w:bookmarkEnd w:id="1087"/>
    <w:p w14:paraId="2F7654ED" w14:textId="33D0E623" w:rsidR="002C00B2" w:rsidRDefault="002C00B2" w:rsidP="00E920D3">
      <w:pPr>
        <w:jc w:val="both"/>
        <w:rPr>
          <w:rFonts w:asciiTheme="minorHAnsi" w:hAnsiTheme="minorHAnsi"/>
          <w:sz w:val="22"/>
          <w:szCs w:val="22"/>
        </w:rPr>
      </w:pPr>
    </w:p>
    <w:p w14:paraId="68B9F3B8" w14:textId="77777777" w:rsidR="00C75B61" w:rsidRPr="00E920D3" w:rsidRDefault="00C75B61" w:rsidP="00C75B61">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40C7CDE8" w14:textId="77777777" w:rsidR="00C75B61" w:rsidRPr="000239F2" w:rsidRDefault="00C75B61" w:rsidP="00C75B61">
      <w:pPr>
        <w:keepNext/>
        <w:jc w:val="both"/>
        <w:rPr>
          <w:rFonts w:ascii="Calibri" w:hAnsi="Calibri" w:cs="Arial"/>
          <w:b/>
          <w:bCs/>
          <w:sz w:val="22"/>
          <w:szCs w:val="22"/>
        </w:rPr>
      </w:pPr>
    </w:p>
    <w:p w14:paraId="4C3324FB" w14:textId="611E9A02" w:rsidR="00C75B61" w:rsidRDefault="00C75B61" w:rsidP="00C75B61">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6E071CFC" w14:textId="10DE3536" w:rsidR="00C75B61" w:rsidRDefault="00C75B61" w:rsidP="00C75B61">
      <w:pPr>
        <w:jc w:val="both"/>
        <w:rPr>
          <w:rFonts w:asciiTheme="minorHAnsi" w:hAnsiTheme="minorHAnsi" w:cs="Arial"/>
          <w:b/>
          <w:sz w:val="22"/>
          <w:szCs w:val="22"/>
        </w:rPr>
      </w:pPr>
    </w:p>
    <w:p w14:paraId="192E5583" w14:textId="4075E32E" w:rsidR="00985860" w:rsidRPr="00E920D3" w:rsidRDefault="00985860" w:rsidP="00985860">
      <w:pPr>
        <w:rPr>
          <w:rFonts w:asciiTheme="minorHAnsi" w:eastAsiaTheme="minorHAnsi" w:hAnsiTheme="minorHAnsi" w:cs="Arial"/>
          <w:b/>
          <w:sz w:val="22"/>
          <w:szCs w:val="22"/>
        </w:rPr>
      </w:pPr>
      <w:r>
        <w:rPr>
          <w:rFonts w:asciiTheme="minorHAnsi" w:eastAsiaTheme="minorHAnsi" w:hAnsiTheme="minorHAnsi" w:cs="Arial"/>
          <w:b/>
          <w:sz w:val="22"/>
          <w:szCs w:val="22"/>
        </w:rPr>
        <w:t>32</w:t>
      </w:r>
      <w:r w:rsidRPr="00E920D3">
        <w:rPr>
          <w:rFonts w:asciiTheme="minorHAnsi" w:eastAsiaTheme="minorHAnsi" w:hAnsiTheme="minorHAnsi" w:cs="Arial"/>
          <w:b/>
          <w:sz w:val="22"/>
          <w:szCs w:val="22"/>
        </w:rPr>
        <w:t xml:space="preserve">.3.3. Analysis of input for ECL model within the framework of impact of macroeconomic conditions on </w:t>
      </w:r>
      <w:r w:rsidRPr="00985860">
        <w:rPr>
          <w:rFonts w:asciiTheme="minorHAnsi" w:eastAsiaTheme="minorHAnsi" w:hAnsiTheme="minorHAnsi" w:cs="Arial"/>
          <w:b/>
          <w:sz w:val="22"/>
          <w:szCs w:val="22"/>
        </w:rPr>
        <w:t>PD</w:t>
      </w:r>
      <w:r w:rsidRPr="000239F2" w:rsidDel="00184ADB">
        <w:rPr>
          <w:rFonts w:asciiTheme="minorHAnsi" w:eastAsiaTheme="minorHAnsi" w:hAnsiTheme="minorHAnsi" w:cs="Arial"/>
          <w:b/>
          <w:sz w:val="22"/>
          <w:szCs w:val="22"/>
        </w:rPr>
        <w:t xml:space="preserve"> </w:t>
      </w:r>
      <w:r w:rsidRPr="00985860">
        <w:rPr>
          <w:rFonts w:asciiTheme="minorHAnsi" w:eastAsiaTheme="minorHAnsi" w:hAnsiTheme="minorHAnsi" w:cs="Arial"/>
          <w:b/>
          <w:sz w:val="22"/>
          <w:szCs w:val="22"/>
        </w:rPr>
        <w:t>(continued</w:t>
      </w:r>
      <w:r>
        <w:rPr>
          <w:rFonts w:asciiTheme="minorHAnsi" w:eastAsiaTheme="minorHAnsi" w:hAnsiTheme="minorHAnsi" w:cs="Arial"/>
          <w:b/>
          <w:sz w:val="22"/>
          <w:szCs w:val="22"/>
        </w:rPr>
        <w:t>)</w:t>
      </w:r>
    </w:p>
    <w:p w14:paraId="37AC1084" w14:textId="77777777" w:rsidR="00985860" w:rsidRPr="00E920D3" w:rsidRDefault="00985860" w:rsidP="00C75B61">
      <w:pPr>
        <w:jc w:val="both"/>
        <w:rPr>
          <w:rFonts w:asciiTheme="minorHAnsi" w:hAnsiTheme="minorHAnsi" w:cs="Arial"/>
          <w:b/>
          <w:sz w:val="22"/>
          <w:szCs w:val="22"/>
        </w:rPr>
      </w:pPr>
    </w:p>
    <w:p w14:paraId="6B554797" w14:textId="77777777" w:rsidR="00B07B25" w:rsidRPr="00E920D3" w:rsidRDefault="00B07B25" w:rsidP="00B07B25">
      <w:pPr>
        <w:keepNext/>
        <w:tabs>
          <w:tab w:val="left" w:pos="426"/>
        </w:tabs>
        <w:jc w:val="both"/>
        <w:rPr>
          <w:rFonts w:asciiTheme="minorHAnsi" w:hAnsiTheme="minorHAnsi"/>
          <w:bCs/>
          <w:sz w:val="22"/>
          <w:szCs w:val="22"/>
        </w:rPr>
      </w:pPr>
      <w:r w:rsidRPr="00E920D3">
        <w:rPr>
          <w:rFonts w:asciiTheme="minorHAnsi" w:hAnsiTheme="minorHAnsi"/>
          <w:bCs/>
          <w:sz w:val="22"/>
          <w:szCs w:val="22"/>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7019A4C1" w14:textId="15A544AA" w:rsidR="002C00B2" w:rsidRDefault="002C00B2" w:rsidP="00E920D3">
      <w:pPr>
        <w:jc w:val="both"/>
        <w:rPr>
          <w:rFonts w:asciiTheme="minorHAnsi" w:hAnsiTheme="minorHAnsi"/>
          <w:sz w:val="22"/>
          <w:szCs w:val="22"/>
        </w:rPr>
      </w:pPr>
    </w:p>
    <w:p w14:paraId="66C70BB5" w14:textId="7E8A8D8D" w:rsidR="00B07B25" w:rsidRPr="00E920D3" w:rsidRDefault="00B07B25" w:rsidP="00B07B25">
      <w:pPr>
        <w:spacing w:line="300" w:lineRule="exact"/>
        <w:rPr>
          <w:rFonts w:asciiTheme="minorHAnsi" w:eastAsiaTheme="minorHAnsi" w:hAnsiTheme="minorHAnsi" w:cs="Arial"/>
          <w:b/>
          <w:sz w:val="22"/>
          <w:szCs w:val="22"/>
        </w:rPr>
      </w:pPr>
      <w:r>
        <w:rPr>
          <w:rFonts w:asciiTheme="minorHAnsi" w:eastAsiaTheme="minorHAnsi" w:hAnsiTheme="minorHAnsi" w:cs="Calibri"/>
          <w:b/>
          <w:sz w:val="22"/>
          <w:szCs w:val="22"/>
          <w:lang w:eastAsia="hr-HR"/>
        </w:rPr>
        <w:t>3</w:t>
      </w:r>
      <w:r w:rsidR="003D6FD2">
        <w:rPr>
          <w:rFonts w:asciiTheme="minorHAnsi" w:eastAsiaTheme="minorHAnsi" w:hAnsiTheme="minorHAnsi" w:cs="Calibri"/>
          <w:b/>
          <w:sz w:val="22"/>
          <w:szCs w:val="22"/>
          <w:lang w:eastAsia="hr-HR"/>
        </w:rPr>
        <w:t>2</w:t>
      </w:r>
      <w:r w:rsidRPr="00E920D3">
        <w:rPr>
          <w:rFonts w:asciiTheme="minorHAnsi" w:eastAsiaTheme="minorHAnsi" w:hAnsiTheme="minorHAnsi" w:cs="Calibri"/>
          <w:b/>
          <w:sz w:val="22"/>
          <w:szCs w:val="22"/>
          <w:lang w:eastAsia="hr-HR"/>
        </w:rPr>
        <w:t>.3.4. Quantitative analysis of the reliability of the information used to calculate the ECL allowance</w:t>
      </w:r>
      <w:r w:rsidRPr="00E920D3">
        <w:rPr>
          <w:rFonts w:asciiTheme="minorHAnsi" w:eastAsiaTheme="minorHAnsi" w:hAnsiTheme="minorHAnsi" w:cs="Arial"/>
          <w:b/>
          <w:sz w:val="22"/>
          <w:szCs w:val="22"/>
        </w:rPr>
        <w:t xml:space="preserve"> </w:t>
      </w:r>
    </w:p>
    <w:p w14:paraId="7D191031" w14:textId="77777777" w:rsidR="00B07B25" w:rsidRPr="00551B06" w:rsidRDefault="00B07B25" w:rsidP="00B07B25">
      <w:pPr>
        <w:jc w:val="both"/>
        <w:rPr>
          <w:rFonts w:asciiTheme="minorHAnsi" w:hAnsiTheme="minorHAnsi"/>
          <w:sz w:val="16"/>
          <w:szCs w:val="16"/>
        </w:rPr>
      </w:pPr>
    </w:p>
    <w:p w14:paraId="458F2827" w14:textId="77777777" w:rsidR="00B07B25" w:rsidRPr="00E920D3" w:rsidRDefault="00B07B25" w:rsidP="000239F2">
      <w:pPr>
        <w:spacing w:line="300" w:lineRule="exact"/>
        <w:jc w:val="both"/>
        <w:rPr>
          <w:rFonts w:asciiTheme="minorHAnsi" w:eastAsiaTheme="minorHAnsi" w:hAnsiTheme="minorHAnsi" w:cstheme="minorBidi"/>
          <w:sz w:val="22"/>
          <w:szCs w:val="22"/>
        </w:rPr>
      </w:pPr>
      <w:r w:rsidRPr="00E920D3">
        <w:rPr>
          <w:rFonts w:asciiTheme="minorHAnsi" w:eastAsiaTheme="minorHAnsi" w:hAnsiTheme="minorHAnsi" w:cstheme="minorBidi"/>
          <w:sz w:val="22"/>
          <w:szCs w:val="22"/>
        </w:rPr>
        <w:t xml:space="preserve">For the application of macroeconomic factors, the Bank uses a methodology with the level of reliability of 90%. </w:t>
      </w:r>
    </w:p>
    <w:p w14:paraId="0047ED14" w14:textId="77777777" w:rsidR="00B07B25" w:rsidRDefault="00B07B25" w:rsidP="00E920D3">
      <w:pPr>
        <w:jc w:val="both"/>
        <w:rPr>
          <w:rFonts w:asciiTheme="minorHAnsi" w:hAnsiTheme="minorHAnsi"/>
          <w:sz w:val="22"/>
          <w:szCs w:val="22"/>
        </w:rPr>
      </w:pPr>
    </w:p>
    <w:p w14:paraId="138C6FC2" w14:textId="49920F61" w:rsidR="00E920D3" w:rsidRPr="00E920D3" w:rsidRDefault="006E10B3" w:rsidP="00E920D3">
      <w:pPr>
        <w:spacing w:line="300" w:lineRule="exact"/>
        <w:rPr>
          <w:rFonts w:asciiTheme="minorHAnsi" w:eastAsiaTheme="minorHAnsi" w:hAnsiTheme="minorHAnsi" w:cs="Arial"/>
          <w:sz w:val="22"/>
          <w:szCs w:val="22"/>
        </w:rPr>
      </w:pPr>
      <w:bookmarkStart w:id="1088" w:name="_Hlk518470277"/>
      <w:r>
        <w:rPr>
          <w:rFonts w:asciiTheme="minorHAnsi" w:eastAsiaTheme="minorHAnsi" w:hAnsiTheme="minorHAnsi" w:cs="Arial"/>
          <w:b/>
          <w:sz w:val="22"/>
          <w:szCs w:val="22"/>
        </w:rPr>
        <w:t>3</w:t>
      </w:r>
      <w:r w:rsidR="003D6FD2">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.3.5. Overview of modified and restructured loans</w:t>
      </w:r>
    </w:p>
    <w:p w14:paraId="0DA820F9" w14:textId="77777777" w:rsidR="00E920D3" w:rsidRPr="003239B0" w:rsidRDefault="00E920D3" w:rsidP="003239B0">
      <w:pPr>
        <w:spacing w:line="260" w:lineRule="exact"/>
        <w:rPr>
          <w:rFonts w:asciiTheme="minorHAnsi" w:eastAsiaTheme="minorHAnsi" w:hAnsiTheme="minorHAnsi" w:cstheme="minorBidi"/>
          <w:sz w:val="12"/>
          <w:szCs w:val="12"/>
        </w:rPr>
      </w:pPr>
    </w:p>
    <w:p w14:paraId="0605AC7A" w14:textId="432120DB" w:rsidR="00E920D3" w:rsidRDefault="00E920D3" w:rsidP="00E920D3">
      <w:pPr>
        <w:jc w:val="both"/>
        <w:rPr>
          <w:rFonts w:asciiTheme="minorHAnsi" w:hAnsiTheme="minorHAnsi"/>
          <w:sz w:val="22"/>
          <w:szCs w:val="22"/>
        </w:rPr>
      </w:pPr>
      <w:r w:rsidRPr="00B07B25">
        <w:rPr>
          <w:rFonts w:asciiTheme="minorHAnsi" w:hAnsiTheme="minorHAnsi"/>
          <w:sz w:val="22"/>
          <w:szCs w:val="22"/>
        </w:rPr>
        <w:t>Any amendment to the contractual provisions resulting in the conversion of contractual cash flows from financial assets is deemed to be modification.</w:t>
      </w:r>
    </w:p>
    <w:p w14:paraId="22B68AC1" w14:textId="77777777" w:rsidR="00E920D3" w:rsidRPr="00B07B25" w:rsidRDefault="00E920D3" w:rsidP="00E920D3">
      <w:pPr>
        <w:jc w:val="both"/>
        <w:rPr>
          <w:rFonts w:asciiTheme="minorHAnsi" w:hAnsiTheme="minorHAnsi"/>
          <w:sz w:val="22"/>
          <w:szCs w:val="22"/>
        </w:rPr>
      </w:pPr>
      <w:r w:rsidRPr="00B07B25">
        <w:rPr>
          <w:rFonts w:asciiTheme="minorHAnsi" w:hAnsiTheme="minorHAnsi"/>
          <w:sz w:val="22"/>
          <w:szCs w:val="22"/>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FF5DE10" w14:textId="77777777" w:rsidR="00E920D3" w:rsidRPr="003239B0" w:rsidRDefault="00E920D3" w:rsidP="00E920D3">
      <w:pPr>
        <w:jc w:val="both"/>
        <w:rPr>
          <w:rFonts w:asciiTheme="minorHAnsi" w:hAnsiTheme="minorHAnsi"/>
          <w:sz w:val="12"/>
          <w:szCs w:val="12"/>
          <w:highlight w:val="yellow"/>
        </w:rPr>
      </w:pPr>
    </w:p>
    <w:p w14:paraId="2654DE63" w14:textId="77777777" w:rsidR="00E920D3" w:rsidRPr="00B07B25" w:rsidRDefault="00E920D3" w:rsidP="00E920D3">
      <w:pPr>
        <w:jc w:val="both"/>
        <w:rPr>
          <w:rFonts w:asciiTheme="minorHAnsi" w:hAnsiTheme="minorHAnsi" w:cstheme="minorHAnsi"/>
          <w:bCs/>
          <w:sz w:val="22"/>
          <w:szCs w:val="22"/>
        </w:rPr>
      </w:pPr>
      <w:r w:rsidRPr="00422B84">
        <w:rPr>
          <w:rFonts w:asciiTheme="minorHAnsi" w:hAnsiTheme="minorHAnsi" w:cstheme="minorHAnsi"/>
          <w:sz w:val="22"/>
          <w:szCs w:val="22"/>
        </w:rPr>
        <w:t>Any changes in contractual obligations, by which a concession is made to the client that is considered to be in financial difficulties, are deemed to be rescheduling or restructuring. Concession may relate to any of the following measures:</w:t>
      </w:r>
    </w:p>
    <w:p w14:paraId="20E435E3" w14:textId="77777777" w:rsidR="00E920D3" w:rsidRPr="00B07B25" w:rsidRDefault="00E920D3" w:rsidP="00312A67">
      <w:pPr>
        <w:numPr>
          <w:ilvl w:val="0"/>
          <w:numId w:val="31"/>
        </w:numPr>
        <w:jc w:val="both"/>
        <w:rPr>
          <w:rFonts w:asciiTheme="minorHAnsi" w:hAnsiTheme="minorHAnsi" w:cstheme="minorHAnsi"/>
          <w:bCs/>
          <w:sz w:val="22"/>
          <w:szCs w:val="22"/>
        </w:rPr>
      </w:pPr>
      <w:r w:rsidRPr="00B07B25">
        <w:rPr>
          <w:rFonts w:asciiTheme="minorHAnsi" w:hAnsiTheme="minorHAnsi" w:cstheme="minorHAnsi"/>
          <w:sz w:val="22"/>
          <w:szCs w:val="22"/>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6DF40899" w14:textId="77777777" w:rsidR="00E920D3" w:rsidRPr="00B07B25" w:rsidRDefault="00E920D3" w:rsidP="00312A67">
      <w:pPr>
        <w:numPr>
          <w:ilvl w:val="0"/>
          <w:numId w:val="31"/>
        </w:numPr>
        <w:jc w:val="both"/>
        <w:rPr>
          <w:rFonts w:asciiTheme="minorHAnsi" w:hAnsiTheme="minorHAnsi" w:cstheme="minorHAnsi"/>
          <w:bCs/>
          <w:sz w:val="22"/>
          <w:szCs w:val="22"/>
        </w:rPr>
      </w:pPr>
      <w:r w:rsidRPr="00B07B25">
        <w:rPr>
          <w:rFonts w:asciiTheme="minorHAnsi" w:hAnsiTheme="minorHAnsi" w:cstheme="minorHAnsi"/>
          <w:sz w:val="22"/>
          <w:szCs w:val="22"/>
        </w:rPr>
        <w:t>complete or partial refinancing of placements that would not be approved if the debtor had no financial difficulties.</w:t>
      </w:r>
    </w:p>
    <w:p w14:paraId="45FACC32" w14:textId="77777777" w:rsidR="00E920D3" w:rsidRPr="003239B0" w:rsidRDefault="00E920D3" w:rsidP="00E920D3">
      <w:pPr>
        <w:jc w:val="both"/>
        <w:rPr>
          <w:rFonts w:asciiTheme="minorHAnsi" w:hAnsiTheme="minorHAnsi"/>
          <w:sz w:val="12"/>
          <w:szCs w:val="12"/>
          <w:highlight w:val="yellow"/>
        </w:rPr>
      </w:pPr>
    </w:p>
    <w:p w14:paraId="41786252" w14:textId="77777777" w:rsidR="00E920D3" w:rsidRPr="00422B84" w:rsidRDefault="00E920D3" w:rsidP="00E920D3">
      <w:pPr>
        <w:jc w:val="both"/>
        <w:rPr>
          <w:rFonts w:asciiTheme="minorHAnsi" w:hAnsiTheme="minorHAnsi" w:cstheme="minorHAnsi"/>
          <w:bCs/>
          <w:sz w:val="22"/>
          <w:szCs w:val="22"/>
        </w:rPr>
      </w:pPr>
      <w:r w:rsidRPr="00422B84">
        <w:rPr>
          <w:rFonts w:asciiTheme="minorHAnsi" w:hAnsiTheme="minorHAnsi" w:cstheme="minorHAnsi"/>
          <w:sz w:val="22"/>
          <w:szCs w:val="22"/>
        </w:rPr>
        <w:t>Evidence on concession includes the following:</w:t>
      </w:r>
    </w:p>
    <w:p w14:paraId="4260BA8E" w14:textId="77777777" w:rsidR="00E920D3" w:rsidRPr="00B07B25" w:rsidRDefault="00E920D3" w:rsidP="00312A67">
      <w:pPr>
        <w:numPr>
          <w:ilvl w:val="0"/>
          <w:numId w:val="32"/>
        </w:numPr>
        <w:jc w:val="both"/>
        <w:rPr>
          <w:rFonts w:asciiTheme="minorHAnsi" w:hAnsiTheme="minorHAnsi" w:cstheme="minorHAnsi"/>
          <w:bCs/>
          <w:sz w:val="22"/>
          <w:szCs w:val="22"/>
        </w:rPr>
      </w:pPr>
      <w:r w:rsidRPr="00B07B25">
        <w:rPr>
          <w:rFonts w:asciiTheme="minorHAnsi" w:hAnsiTheme="minorHAnsi" w:cstheme="minorHAnsi"/>
          <w:sz w:val="22"/>
          <w:szCs w:val="22"/>
        </w:rPr>
        <w:t>the difference in favor of the client between the changed terms and conditions of the contract and former terms and conditions of the contract,</w:t>
      </w:r>
    </w:p>
    <w:p w14:paraId="13E1C077" w14:textId="77777777" w:rsidR="00E920D3" w:rsidRPr="00B07B25" w:rsidRDefault="00E920D3" w:rsidP="00312A67">
      <w:pPr>
        <w:numPr>
          <w:ilvl w:val="0"/>
          <w:numId w:val="32"/>
        </w:numPr>
        <w:jc w:val="both"/>
        <w:rPr>
          <w:rFonts w:asciiTheme="minorHAnsi" w:hAnsiTheme="minorHAnsi" w:cstheme="minorHAnsi"/>
          <w:bCs/>
          <w:sz w:val="22"/>
          <w:szCs w:val="22"/>
        </w:rPr>
      </w:pPr>
      <w:r w:rsidRPr="00B07B25">
        <w:rPr>
          <w:rFonts w:asciiTheme="minorHAnsi" w:hAnsiTheme="minorHAnsi" w:cstheme="minorHAnsi"/>
          <w:sz w:val="22"/>
          <w:szCs w:val="22"/>
        </w:rPr>
        <w:t>inclusion of more favorable terms and conditions in the changed contract as compared to the terms and conditions that other debtors with a similar risk profile in the Bank portfolio could have obtained.</w:t>
      </w:r>
    </w:p>
    <w:p w14:paraId="6B45F928" w14:textId="77777777" w:rsidR="00B07B25" w:rsidRPr="003239B0" w:rsidRDefault="00B07B25" w:rsidP="00B07B25">
      <w:pPr>
        <w:jc w:val="both"/>
        <w:rPr>
          <w:rFonts w:asciiTheme="minorHAnsi" w:hAnsiTheme="minorHAnsi" w:cs="Arial"/>
          <w:b/>
          <w:sz w:val="12"/>
          <w:szCs w:val="12"/>
        </w:rPr>
      </w:pPr>
    </w:p>
    <w:p w14:paraId="5EEFB61F" w14:textId="77777777" w:rsidR="00BD0213" w:rsidRDefault="00B07B25" w:rsidP="00B07B25">
      <w:pPr>
        <w:jc w:val="both"/>
        <w:rPr>
          <w:rFonts w:asciiTheme="minorHAnsi" w:hAnsiTheme="minorHAnsi"/>
          <w:sz w:val="22"/>
          <w:szCs w:val="22"/>
        </w:rPr>
        <w:sectPr w:rsidR="00BD0213" w:rsidSect="00C06CDD">
          <w:pgSz w:w="11906" w:h="16838" w:code="9"/>
          <w:pgMar w:top="1418" w:right="1418" w:bottom="595" w:left="1134" w:header="709" w:footer="709" w:gutter="0"/>
          <w:cols w:space="708"/>
          <w:titlePg/>
          <w:docGrid w:linePitch="360"/>
        </w:sectPr>
      </w:pPr>
      <w:r w:rsidRPr="00422B84">
        <w:rPr>
          <w:rFonts w:asciiTheme="minorHAnsi" w:hAnsiTheme="minorHAnsi"/>
          <w:sz w:val="22"/>
          <w:szCs w:val="22"/>
        </w:rPr>
        <w:t>Rescheduling is considered any change of the originally agreed loan terms and conditions due to temporary financial difficulties of the client. Restructuring is co</w:t>
      </w:r>
      <w:r w:rsidRPr="00B07B25">
        <w:rPr>
          <w:rFonts w:asciiTheme="minorHAnsi" w:hAnsiTheme="minorHAnsi"/>
          <w:sz w:val="22"/>
          <w:szCs w:val="22"/>
        </w:rPr>
        <w:t>nsidered any change of the originally agreed loan terms and conditions due to significant financial difficulties of the client that needs financial, business and operational restructuring, i.e. the client that is already in default.</w:t>
      </w:r>
    </w:p>
    <w:p w14:paraId="35ACFC46" w14:textId="77777777" w:rsidR="00680A18" w:rsidRDefault="00680A18" w:rsidP="00680A18">
      <w:pPr>
        <w:keepNext/>
        <w:jc w:val="both"/>
        <w:rPr>
          <w:rFonts w:ascii="Calibri" w:hAnsi="Calibri" w:cs="Arial"/>
          <w:b/>
          <w:bCs/>
          <w:sz w:val="22"/>
          <w:szCs w:val="22"/>
        </w:rPr>
      </w:pPr>
    </w:p>
    <w:p w14:paraId="7B2A833D" w14:textId="48746E01" w:rsidR="00680A18" w:rsidRPr="00E920D3" w:rsidRDefault="00680A18" w:rsidP="00680A18">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28F9C661" w14:textId="77777777" w:rsidR="00680A18" w:rsidRPr="0056257C" w:rsidRDefault="00680A18" w:rsidP="00680A18">
      <w:pPr>
        <w:keepNext/>
        <w:jc w:val="both"/>
        <w:rPr>
          <w:rFonts w:ascii="Calibri" w:hAnsi="Calibri" w:cs="Arial"/>
          <w:b/>
          <w:bCs/>
          <w:sz w:val="22"/>
          <w:szCs w:val="22"/>
        </w:rPr>
      </w:pPr>
    </w:p>
    <w:p w14:paraId="113C3D99" w14:textId="77777777" w:rsidR="00680A18" w:rsidRDefault="00680A18" w:rsidP="00680A18">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4F13DF90" w14:textId="77777777" w:rsidR="00680A18" w:rsidRDefault="00680A18" w:rsidP="00680A18">
      <w:pPr>
        <w:jc w:val="both"/>
        <w:rPr>
          <w:rFonts w:asciiTheme="minorHAnsi" w:hAnsiTheme="minorHAnsi" w:cs="Arial"/>
          <w:b/>
          <w:sz w:val="22"/>
          <w:szCs w:val="22"/>
        </w:rPr>
      </w:pPr>
    </w:p>
    <w:p w14:paraId="38E1669D" w14:textId="0364CE24" w:rsidR="00954CD2" w:rsidRPr="00E920D3" w:rsidRDefault="00954CD2" w:rsidP="00954CD2">
      <w:pPr>
        <w:keepNext/>
        <w:jc w:val="both"/>
        <w:rPr>
          <w:rFonts w:ascii="Calibri" w:hAnsi="Calibri" w:cs="Arial"/>
          <w:b/>
          <w:bCs/>
          <w:sz w:val="22"/>
          <w:szCs w:val="22"/>
        </w:rPr>
      </w:pPr>
      <w:r>
        <w:rPr>
          <w:rFonts w:ascii="Calibri" w:hAnsi="Calibri" w:cs="Arial"/>
          <w:b/>
          <w:bCs/>
          <w:sz w:val="22"/>
          <w:szCs w:val="22"/>
        </w:rPr>
        <w:t>3</w:t>
      </w:r>
      <w:r w:rsidR="003D6FD2">
        <w:rPr>
          <w:rFonts w:ascii="Calibri" w:hAnsi="Calibri" w:cs="Arial"/>
          <w:b/>
          <w:bCs/>
          <w:sz w:val="22"/>
          <w:szCs w:val="22"/>
        </w:rPr>
        <w:t>2</w:t>
      </w:r>
      <w:r w:rsidRPr="00E920D3">
        <w:rPr>
          <w:rFonts w:ascii="Calibri" w:hAnsi="Calibri" w:cs="Arial"/>
          <w:b/>
          <w:bCs/>
          <w:sz w:val="22"/>
          <w:szCs w:val="22"/>
        </w:rPr>
        <w:t>.3.6. Analysis of risk concentration</w:t>
      </w:r>
    </w:p>
    <w:p w14:paraId="3A2A686E" w14:textId="77777777" w:rsidR="00954CD2" w:rsidRPr="000239F2" w:rsidRDefault="00954CD2" w:rsidP="00954CD2">
      <w:pPr>
        <w:keepNext/>
        <w:jc w:val="both"/>
        <w:rPr>
          <w:rFonts w:ascii="Calibri" w:hAnsi="Calibri" w:cs="Arial"/>
          <w:b/>
          <w:bCs/>
          <w:sz w:val="22"/>
          <w:szCs w:val="22"/>
        </w:rPr>
      </w:pPr>
    </w:p>
    <w:p w14:paraId="07F5242C" w14:textId="65D18E2A" w:rsidR="00954CD2" w:rsidRPr="00E920D3" w:rsidRDefault="00954CD2" w:rsidP="00954CD2">
      <w:pPr>
        <w:jc w:val="both"/>
        <w:rPr>
          <w:rFonts w:ascii="Calibri" w:hAnsi="Calibri" w:cs="Arial"/>
          <w:sz w:val="22"/>
          <w:szCs w:val="22"/>
        </w:rPr>
      </w:pPr>
      <w:r w:rsidRPr="00E920D3">
        <w:rPr>
          <w:rFonts w:ascii="Calibri" w:hAnsi="Calibri" w:cs="Arial"/>
          <w:sz w:val="22"/>
          <w:szCs w:val="22"/>
        </w:rPr>
        <w:t xml:space="preserve">Through its development loan programmes, the </w:t>
      </w:r>
      <w:r w:rsidR="001B388D">
        <w:rPr>
          <w:rFonts w:ascii="Calibri" w:hAnsi="Calibri" w:cs="Arial"/>
          <w:sz w:val="22"/>
          <w:szCs w:val="22"/>
        </w:rPr>
        <w:t>Bank</w:t>
      </w:r>
      <w:r w:rsidRPr="00E920D3">
        <w:rPr>
          <w:rFonts w:ascii="Calibri" w:hAnsi="Calibri" w:cs="Arial"/>
          <w:sz w:val="22"/>
          <w:szCs w:val="22"/>
        </w:rPr>
        <w:t xml:space="preserve"> encompasses the area of the entire Republic of Croatia with emphasis on supported areas. Credit risk is spread across geographic areas, industries, sectors and loan programmes. The </w:t>
      </w:r>
      <w:r w:rsidR="001B388D">
        <w:rPr>
          <w:rFonts w:ascii="Calibri" w:hAnsi="Calibri" w:cs="Arial"/>
          <w:sz w:val="22"/>
          <w:szCs w:val="22"/>
        </w:rPr>
        <w:t>Bank</w:t>
      </w:r>
      <w:r w:rsidRPr="00E920D3">
        <w:rPr>
          <w:rFonts w:ascii="Calibri" w:hAnsi="Calibri" w:cs="Arial"/>
          <w:sz w:val="22"/>
          <w:szCs w:val="22"/>
        </w:rPr>
        <w:t xml:space="preserve"> seeks to avoid excessive concentration of credit risk and support the development of less developed areas of the Republic of Croatia through more favorable terms and conditions and new loan programmes (products) in accordance with the national strategy of development of certain activities. </w:t>
      </w:r>
    </w:p>
    <w:p w14:paraId="62796826" w14:textId="77777777" w:rsidR="00954CD2" w:rsidRPr="000239F2" w:rsidRDefault="00954CD2" w:rsidP="00954CD2">
      <w:pPr>
        <w:jc w:val="both"/>
        <w:rPr>
          <w:rFonts w:ascii="Calibri" w:hAnsi="Calibri" w:cs="Arial"/>
          <w:sz w:val="22"/>
          <w:szCs w:val="22"/>
          <w:highlight w:val="yellow"/>
        </w:rPr>
      </w:pPr>
    </w:p>
    <w:p w14:paraId="669D7489" w14:textId="3347D480" w:rsidR="00954CD2" w:rsidRPr="00E920D3" w:rsidRDefault="00954CD2" w:rsidP="00954CD2">
      <w:pPr>
        <w:jc w:val="both"/>
        <w:rPr>
          <w:rFonts w:asciiTheme="minorHAnsi" w:hAnsiTheme="minorHAnsi"/>
          <w:sz w:val="22"/>
          <w:szCs w:val="22"/>
        </w:rPr>
      </w:pPr>
      <w:r w:rsidRPr="00E920D3">
        <w:rPr>
          <w:rFonts w:asciiTheme="minorHAnsi" w:hAnsiTheme="minorHAnsi"/>
          <w:sz w:val="22"/>
          <w:szCs w:val="22"/>
        </w:rPr>
        <w:t xml:space="preserve">Through financing of different sectors by stimulating production and development with the purpose of developing the Croatian economy, the </w:t>
      </w:r>
      <w:r w:rsidR="001B388D">
        <w:rPr>
          <w:rFonts w:asciiTheme="minorHAnsi" w:hAnsiTheme="minorHAnsi"/>
          <w:sz w:val="22"/>
          <w:szCs w:val="22"/>
        </w:rPr>
        <w:t>Bank</w:t>
      </w:r>
      <w:r w:rsidRPr="00E920D3">
        <w:rPr>
          <w:rFonts w:asciiTheme="minorHAnsi" w:hAnsiTheme="minorHAnsi"/>
          <w:sz w:val="22"/>
          <w:szCs w:val="22"/>
        </w:rPr>
        <w:t xml:space="preserve"> is creating a better base for repayment of loans and minimization of risk.</w:t>
      </w:r>
    </w:p>
    <w:p w14:paraId="418C99D7" w14:textId="77777777" w:rsidR="00954CD2" w:rsidRPr="000239F2" w:rsidRDefault="00954CD2" w:rsidP="00954CD2">
      <w:pPr>
        <w:jc w:val="both"/>
        <w:rPr>
          <w:rFonts w:asciiTheme="minorHAnsi" w:hAnsiTheme="minorHAnsi"/>
          <w:sz w:val="22"/>
          <w:szCs w:val="22"/>
        </w:rPr>
      </w:pPr>
    </w:p>
    <w:p w14:paraId="4A786803" w14:textId="66B0B9A1" w:rsidR="00E920D3" w:rsidRPr="003239B0" w:rsidRDefault="00954CD2" w:rsidP="000239F2">
      <w:pPr>
        <w:jc w:val="both"/>
        <w:rPr>
          <w:rFonts w:ascii="Calibri" w:hAnsi="Calibri" w:cs="Arial"/>
          <w:b/>
          <w:bCs/>
          <w:sz w:val="16"/>
          <w:szCs w:val="16"/>
        </w:rPr>
      </w:pPr>
      <w:r w:rsidRPr="00606EC3">
        <w:rPr>
          <w:rFonts w:asciiTheme="minorHAnsi" w:hAnsiTheme="minorHAnsi"/>
          <w:sz w:val="22"/>
          <w:szCs w:val="22"/>
        </w:rPr>
        <w:t>As of 31 December 202</w:t>
      </w:r>
      <w:r w:rsidR="00084C5F" w:rsidRPr="000239F2">
        <w:rPr>
          <w:rFonts w:asciiTheme="minorHAnsi" w:hAnsiTheme="minorHAnsi"/>
          <w:sz w:val="22"/>
          <w:szCs w:val="22"/>
        </w:rPr>
        <w:t>1</w:t>
      </w:r>
      <w:r w:rsidRPr="00606EC3">
        <w:rPr>
          <w:rFonts w:asciiTheme="minorHAnsi" w:hAnsiTheme="minorHAnsi"/>
          <w:sz w:val="22"/>
          <w:szCs w:val="22"/>
        </w:rPr>
        <w:t xml:space="preserve">, the highest credit exposure of the Group </w:t>
      </w:r>
      <w:r w:rsidR="002D4870" w:rsidRPr="000239F2">
        <w:rPr>
          <w:rFonts w:asciiTheme="minorHAnsi" w:hAnsiTheme="minorHAnsi"/>
          <w:sz w:val="22"/>
          <w:szCs w:val="22"/>
        </w:rPr>
        <w:t xml:space="preserve">and the Bank </w:t>
      </w:r>
      <w:r w:rsidRPr="00606EC3">
        <w:rPr>
          <w:rFonts w:asciiTheme="minorHAnsi" w:hAnsiTheme="minorHAnsi"/>
          <w:sz w:val="22"/>
          <w:szCs w:val="22"/>
        </w:rPr>
        <w:t>to one debtor equalled</w:t>
      </w:r>
      <w:r w:rsidRPr="00061DB4">
        <w:t xml:space="preserve"> </w:t>
      </w:r>
      <w:r w:rsidRPr="00061DB4">
        <w:rPr>
          <w:rFonts w:asciiTheme="minorHAnsi" w:hAnsiTheme="minorHAnsi"/>
          <w:sz w:val="22"/>
          <w:szCs w:val="22"/>
        </w:rPr>
        <w:t xml:space="preserve">HRK </w:t>
      </w:r>
      <w:r w:rsidR="002D4870" w:rsidRPr="000239F2">
        <w:rPr>
          <w:rFonts w:asciiTheme="minorHAnsi" w:hAnsiTheme="minorHAnsi"/>
          <w:sz w:val="22"/>
          <w:szCs w:val="22"/>
        </w:rPr>
        <w:t xml:space="preserve">2,102,579 </w:t>
      </w:r>
      <w:r w:rsidRPr="00606EC3">
        <w:rPr>
          <w:rFonts w:asciiTheme="minorHAnsi" w:hAnsiTheme="minorHAnsi"/>
          <w:sz w:val="22"/>
          <w:szCs w:val="22"/>
        </w:rPr>
        <w:t>thousand and of the Bank HRK 2,669,528</w:t>
      </w:r>
      <w:r w:rsidRPr="00061DB4" w:rsidDel="00194A55">
        <w:rPr>
          <w:rFonts w:asciiTheme="minorHAnsi" w:hAnsiTheme="minorHAnsi"/>
          <w:sz w:val="22"/>
          <w:szCs w:val="22"/>
        </w:rPr>
        <w:t xml:space="preserve"> </w:t>
      </w:r>
      <w:r w:rsidRPr="00061DB4">
        <w:rPr>
          <w:rFonts w:asciiTheme="minorHAnsi" w:hAnsiTheme="minorHAnsi"/>
          <w:sz w:val="22"/>
          <w:szCs w:val="22"/>
        </w:rPr>
        <w:t>thousand (31 December 20</w:t>
      </w:r>
      <w:r w:rsidR="002D4870" w:rsidRPr="000239F2">
        <w:rPr>
          <w:rFonts w:asciiTheme="minorHAnsi" w:hAnsiTheme="minorHAnsi"/>
          <w:sz w:val="22"/>
          <w:szCs w:val="22"/>
        </w:rPr>
        <w:t>20</w:t>
      </w:r>
      <w:r w:rsidRPr="00606EC3">
        <w:rPr>
          <w:rFonts w:asciiTheme="minorHAnsi" w:hAnsiTheme="minorHAnsi"/>
          <w:sz w:val="22"/>
          <w:szCs w:val="22"/>
        </w:rPr>
        <w:t xml:space="preserve">: HRK </w:t>
      </w:r>
      <w:r w:rsidR="002D4870" w:rsidRPr="000239F2">
        <w:rPr>
          <w:rFonts w:asciiTheme="minorHAnsi" w:hAnsiTheme="minorHAnsi"/>
          <w:sz w:val="22"/>
          <w:szCs w:val="22"/>
        </w:rPr>
        <w:t>2,675,492</w:t>
      </w:r>
      <w:r w:rsidR="002D4870" w:rsidRPr="000239F2" w:rsidDel="00194A55">
        <w:rPr>
          <w:rFonts w:asciiTheme="minorHAnsi" w:hAnsiTheme="minorHAnsi"/>
          <w:sz w:val="22"/>
          <w:szCs w:val="22"/>
        </w:rPr>
        <w:t xml:space="preserve"> </w:t>
      </w:r>
      <w:r w:rsidRPr="00606EC3">
        <w:rPr>
          <w:rFonts w:asciiTheme="minorHAnsi" w:hAnsiTheme="minorHAnsi"/>
          <w:sz w:val="22"/>
          <w:szCs w:val="22"/>
        </w:rPr>
        <w:t xml:space="preserve">thousand for the Group and HRK </w:t>
      </w:r>
      <w:r w:rsidR="006D1A26" w:rsidRPr="000239F2">
        <w:rPr>
          <w:rFonts w:asciiTheme="minorHAnsi" w:hAnsiTheme="minorHAnsi"/>
          <w:sz w:val="22"/>
          <w:szCs w:val="22"/>
        </w:rPr>
        <w:t>2,669,528</w:t>
      </w:r>
      <w:r w:rsidRPr="00606EC3">
        <w:rPr>
          <w:rFonts w:asciiTheme="minorHAnsi" w:hAnsiTheme="minorHAnsi"/>
          <w:sz w:val="22"/>
          <w:szCs w:val="22"/>
        </w:rPr>
        <w:t xml:space="preserve"> thousand for the Bank) without considering </w:t>
      </w:r>
      <w:r w:rsidRPr="00606EC3">
        <w:rPr>
          <w:rFonts w:asciiTheme="minorHAnsi" w:hAnsiTheme="minorHAnsi" w:cs="Arial"/>
          <w:sz w:val="22"/>
          <w:szCs w:val="22"/>
        </w:rPr>
        <w:t xml:space="preserve">the effect of mitigation through </w:t>
      </w:r>
      <w:r w:rsidRPr="00606EC3">
        <w:rPr>
          <w:rFonts w:asciiTheme="minorHAnsi" w:hAnsiTheme="minorHAnsi"/>
          <w:sz w:val="22"/>
          <w:szCs w:val="22"/>
        </w:rPr>
        <w:t>collateral received.</w:t>
      </w:r>
      <w:r w:rsidRPr="00E920D3">
        <w:rPr>
          <w:rFonts w:asciiTheme="minorHAnsi" w:hAnsiTheme="minorHAnsi"/>
          <w:sz w:val="22"/>
          <w:szCs w:val="22"/>
        </w:rPr>
        <w:t xml:space="preserve"> </w:t>
      </w:r>
      <w:bookmarkEnd w:id="1088"/>
    </w:p>
    <w:p w14:paraId="1A47A464" w14:textId="77777777" w:rsidR="00E920D3" w:rsidRPr="000239F2" w:rsidRDefault="00E920D3" w:rsidP="00E920D3">
      <w:pPr>
        <w:jc w:val="both"/>
        <w:rPr>
          <w:rFonts w:asciiTheme="minorHAnsi" w:hAnsiTheme="minorHAnsi"/>
          <w:sz w:val="22"/>
          <w:szCs w:val="22"/>
        </w:rPr>
      </w:pPr>
    </w:p>
    <w:p w14:paraId="497A46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As a special financial institution, the Bank performs its development role by granting loans to final borrowers via commercial banks with which it has entered into co-operation agreements. Since the exposure towards some of the banks has reached the maximum permitted level, the Bank, in order to be able to continue performing its development role and make the loans accessible to as many final borrowers as possible, has an approval from the Supervisory Board for an increase in the exposure towards the banks and their associated entities that have, in accordance with HBOR’s internal methodology, been assigned a high rating. The exposure level is maintained by using all instruments and techniques available for mitigating HBOR’s exposure towards the banks. </w:t>
      </w:r>
    </w:p>
    <w:p w14:paraId="72ECA2FB" w14:textId="77777777" w:rsidR="00E920D3" w:rsidRPr="003239B0" w:rsidRDefault="00E920D3" w:rsidP="00E920D3">
      <w:pPr>
        <w:jc w:val="both"/>
        <w:rPr>
          <w:rFonts w:asciiTheme="minorHAnsi" w:hAnsiTheme="minorHAnsi"/>
          <w:sz w:val="16"/>
          <w:szCs w:val="16"/>
        </w:rPr>
      </w:pPr>
    </w:p>
    <w:p w14:paraId="7B3559C9" w14:textId="0D20EFEC"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This exposure increase approved by the Supervisory Board was used by the Bank for further operating activities carried out with </w:t>
      </w:r>
      <w:r w:rsidR="00901341">
        <w:rPr>
          <w:rFonts w:asciiTheme="minorHAnsi" w:hAnsiTheme="minorHAnsi"/>
          <w:sz w:val="22"/>
          <w:szCs w:val="22"/>
        </w:rPr>
        <w:t>one</w:t>
      </w:r>
      <w:r w:rsidR="00901341" w:rsidRPr="00E920D3">
        <w:rPr>
          <w:rFonts w:asciiTheme="minorHAnsi" w:hAnsiTheme="minorHAnsi"/>
          <w:sz w:val="22"/>
          <w:szCs w:val="22"/>
        </w:rPr>
        <w:t xml:space="preserve"> </w:t>
      </w:r>
      <w:r w:rsidRPr="00E920D3">
        <w:rPr>
          <w:rFonts w:asciiTheme="minorHAnsi" w:hAnsiTheme="minorHAnsi"/>
          <w:sz w:val="22"/>
          <w:szCs w:val="22"/>
        </w:rPr>
        <w:t>bank</w:t>
      </w:r>
      <w:r w:rsidR="00901341">
        <w:rPr>
          <w:rFonts w:asciiTheme="minorHAnsi" w:hAnsiTheme="minorHAnsi"/>
          <w:sz w:val="22"/>
          <w:szCs w:val="22"/>
        </w:rPr>
        <w:t>.</w:t>
      </w:r>
    </w:p>
    <w:p w14:paraId="48C275B8" w14:textId="77777777" w:rsidR="00E920D3" w:rsidRPr="000239F2" w:rsidRDefault="00E920D3" w:rsidP="00E920D3">
      <w:pPr>
        <w:jc w:val="both"/>
        <w:rPr>
          <w:rFonts w:asciiTheme="minorHAnsi" w:hAnsiTheme="minorHAnsi"/>
          <w:sz w:val="22"/>
          <w:szCs w:val="22"/>
        </w:rPr>
      </w:pPr>
    </w:p>
    <w:p w14:paraId="672AFDDD" w14:textId="57D86CCB" w:rsidR="004715B0" w:rsidRPr="00EA22B8" w:rsidRDefault="006E10B3" w:rsidP="004715B0">
      <w:pPr>
        <w:pStyle w:val="default0"/>
        <w:rPr>
          <w:b/>
          <w:lang w:val="en-GB"/>
        </w:rPr>
      </w:pPr>
      <w:r w:rsidRPr="00EA22B8">
        <w:rPr>
          <w:rFonts w:asciiTheme="minorHAnsi" w:hAnsiTheme="minorHAnsi"/>
          <w:b/>
          <w:sz w:val="22"/>
          <w:szCs w:val="22"/>
        </w:rPr>
        <w:t>3</w:t>
      </w:r>
      <w:r w:rsidR="00D94CA7">
        <w:rPr>
          <w:rFonts w:asciiTheme="minorHAnsi" w:hAnsiTheme="minorHAnsi"/>
          <w:b/>
          <w:sz w:val="22"/>
          <w:szCs w:val="22"/>
        </w:rPr>
        <w:t>2</w:t>
      </w:r>
      <w:r w:rsidR="007672A9" w:rsidRPr="00EA22B8">
        <w:rPr>
          <w:rFonts w:asciiTheme="minorHAnsi" w:hAnsiTheme="minorHAnsi"/>
          <w:b/>
          <w:sz w:val="22"/>
          <w:szCs w:val="22"/>
        </w:rPr>
        <w:t xml:space="preserve">.3.7. </w:t>
      </w:r>
      <w:r w:rsidR="004715B0" w:rsidRPr="00EA22B8">
        <w:rPr>
          <w:b/>
          <w:bCs/>
          <w:sz w:val="22"/>
          <w:szCs w:val="22"/>
          <w:lang w:val="en-GB"/>
        </w:rPr>
        <w:t>Risk-Sharing Model</w:t>
      </w:r>
    </w:p>
    <w:p w14:paraId="775A084F" w14:textId="77777777" w:rsidR="004715B0" w:rsidRPr="000239F2" w:rsidRDefault="004715B0" w:rsidP="00EA22B8">
      <w:pPr>
        <w:pStyle w:val="default0"/>
        <w:jc w:val="both"/>
        <w:rPr>
          <w:sz w:val="22"/>
          <w:szCs w:val="22"/>
          <w:lang w:val="en-GB"/>
        </w:rPr>
      </w:pPr>
      <w:r w:rsidRPr="000239F2">
        <w:rPr>
          <w:sz w:val="22"/>
          <w:szCs w:val="22"/>
          <w:lang w:val="en-GB"/>
        </w:rPr>
        <w:t> </w:t>
      </w:r>
    </w:p>
    <w:p w14:paraId="53FDB6A9" w14:textId="58E5149E" w:rsidR="004715B0" w:rsidRDefault="004715B0" w:rsidP="00EA22B8">
      <w:pPr>
        <w:pStyle w:val="default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6754E097" w14:textId="3E38EFF9" w:rsidR="005C3A0B" w:rsidRDefault="005C3A0B" w:rsidP="00EA22B8">
      <w:pPr>
        <w:pStyle w:val="default0"/>
        <w:jc w:val="both"/>
        <w:rPr>
          <w:rFonts w:asciiTheme="minorHAnsi" w:hAnsiTheme="minorHAnsi" w:cstheme="minorHAnsi"/>
          <w:sz w:val="22"/>
          <w:szCs w:val="22"/>
          <w:lang w:val="en-GB"/>
        </w:rPr>
      </w:pPr>
    </w:p>
    <w:p w14:paraId="066B64D1" w14:textId="77777777" w:rsidR="005C3A0B" w:rsidRPr="000239F2" w:rsidRDefault="005C3A0B" w:rsidP="005C3A0B">
      <w:pPr>
        <w:jc w:val="both"/>
        <w:rPr>
          <w:rFonts w:ascii="Calibri" w:eastAsia="Calibri" w:hAnsi="Calibri" w:cs="Calibri"/>
          <w:sz w:val="22"/>
          <w:szCs w:val="22"/>
          <w:lang w:val="en-GB"/>
        </w:rPr>
      </w:pPr>
      <w:r w:rsidRPr="000239F2">
        <w:rPr>
          <w:rFonts w:ascii="Calibri" w:eastAsia="Calibri" w:hAnsi="Calibri" w:cs="Calibri"/>
          <w:sz w:val="22"/>
          <w:szCs w:val="22"/>
          <w:lang w:val="en-GB"/>
        </w:rPr>
        <w:t>Loans according to the risk-sharing models under HBOR loan programmes (primarily loans for investments and restructuring, and to a lesser extent for liquidity) are implemented in such a way that commercial banks involved in such transactions are still agents (administrative, payment and collateral agents), but HBOR conducts the usual procedure as for any other direct loan and enters, both exposures and collateral, into the business records after contracting or implementing the collateral for placements.</w:t>
      </w:r>
    </w:p>
    <w:p w14:paraId="3F5113C4" w14:textId="77777777" w:rsidR="00A550A2" w:rsidRDefault="00A550A2" w:rsidP="005C3A0B">
      <w:pPr>
        <w:jc w:val="both"/>
        <w:rPr>
          <w:rFonts w:ascii="Calibri" w:eastAsia="Calibri" w:hAnsi="Calibri" w:cs="Calibri"/>
          <w:sz w:val="22"/>
          <w:szCs w:val="22"/>
          <w:lang w:val="en-GB"/>
        </w:rPr>
        <w:sectPr w:rsidR="00A550A2" w:rsidSect="00C06CDD">
          <w:pgSz w:w="11906" w:h="16838" w:code="9"/>
          <w:pgMar w:top="1418" w:right="1418" w:bottom="595" w:left="1134" w:header="851" w:footer="851" w:gutter="0"/>
          <w:cols w:space="720"/>
          <w:noEndnote/>
        </w:sectPr>
      </w:pPr>
    </w:p>
    <w:p w14:paraId="61075D39" w14:textId="13D3CC4B" w:rsidR="005C3A0B" w:rsidRPr="000239F2" w:rsidRDefault="005C3A0B" w:rsidP="005C3A0B">
      <w:pPr>
        <w:jc w:val="both"/>
        <w:rPr>
          <w:rFonts w:ascii="Calibri" w:eastAsia="Calibri" w:hAnsi="Calibri" w:cs="Calibri"/>
          <w:sz w:val="22"/>
          <w:szCs w:val="22"/>
          <w:lang w:val="en-GB"/>
        </w:rPr>
      </w:pPr>
    </w:p>
    <w:p w14:paraId="4B5BF89D" w14:textId="77777777" w:rsidR="00A550A2" w:rsidRPr="00E920D3" w:rsidRDefault="00A550A2" w:rsidP="00A550A2">
      <w:pPr>
        <w:keepNext/>
        <w:jc w:val="both"/>
        <w:rPr>
          <w:rFonts w:ascii="Calibri" w:hAnsi="Calibri" w:cs="Arial"/>
          <w:b/>
          <w:bCs/>
          <w:sz w:val="22"/>
          <w:szCs w:val="22"/>
        </w:rPr>
      </w:pPr>
      <w:r>
        <w:rPr>
          <w:rFonts w:ascii="Calibri" w:hAnsi="Calibri" w:cs="Arial"/>
          <w:b/>
          <w:bCs/>
          <w:sz w:val="22"/>
          <w:szCs w:val="22"/>
        </w:rPr>
        <w:t>32</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225D6EC3" w14:textId="77777777" w:rsidR="00A550A2" w:rsidRPr="0056257C" w:rsidRDefault="00A550A2" w:rsidP="00A550A2">
      <w:pPr>
        <w:keepNext/>
        <w:jc w:val="both"/>
        <w:rPr>
          <w:rFonts w:ascii="Calibri" w:hAnsi="Calibri" w:cs="Arial"/>
          <w:b/>
          <w:bCs/>
          <w:sz w:val="22"/>
          <w:szCs w:val="22"/>
        </w:rPr>
      </w:pPr>
    </w:p>
    <w:p w14:paraId="756EEC81" w14:textId="77777777" w:rsidR="00A550A2" w:rsidRDefault="00A550A2" w:rsidP="00A550A2">
      <w:pPr>
        <w:jc w:val="both"/>
        <w:rPr>
          <w:rFonts w:asciiTheme="minorHAnsi" w:hAnsiTheme="minorHAnsi" w:cs="Arial"/>
          <w:b/>
          <w:sz w:val="22"/>
          <w:szCs w:val="22"/>
        </w:rPr>
      </w:pPr>
      <w:r>
        <w:rPr>
          <w:rFonts w:asciiTheme="minorHAnsi" w:hAnsiTheme="minorHAnsi" w:cs="Arial"/>
          <w:b/>
          <w:sz w:val="22"/>
          <w:szCs w:val="22"/>
        </w:rPr>
        <w:t>32</w:t>
      </w:r>
      <w:r w:rsidRPr="00E920D3">
        <w:rPr>
          <w:rFonts w:asciiTheme="minorHAnsi" w:hAnsiTheme="minorHAnsi" w:cs="Arial"/>
          <w:b/>
          <w:sz w:val="22"/>
          <w:szCs w:val="22"/>
        </w:rPr>
        <w:t>.3. Credit risk (continued)</w:t>
      </w:r>
    </w:p>
    <w:p w14:paraId="6BD14CC0" w14:textId="77777777" w:rsidR="00A550A2" w:rsidRDefault="00A550A2" w:rsidP="005C3A0B">
      <w:pPr>
        <w:jc w:val="both"/>
        <w:rPr>
          <w:rFonts w:ascii="Calibri" w:eastAsia="Calibri" w:hAnsi="Calibri" w:cs="Calibri"/>
          <w:sz w:val="22"/>
          <w:szCs w:val="22"/>
          <w:lang w:val="en-GB"/>
        </w:rPr>
      </w:pPr>
    </w:p>
    <w:p w14:paraId="0E8E6E8B" w14:textId="1D634D9A" w:rsidR="00A550A2" w:rsidRPr="00EA22B8" w:rsidRDefault="00A550A2" w:rsidP="00A550A2">
      <w:pPr>
        <w:pStyle w:val="default0"/>
        <w:rPr>
          <w:b/>
          <w:lang w:val="en-GB"/>
        </w:rPr>
      </w:pPr>
      <w:r w:rsidRPr="00EA22B8">
        <w:rPr>
          <w:rFonts w:asciiTheme="minorHAnsi" w:hAnsiTheme="minorHAnsi"/>
          <w:b/>
          <w:sz w:val="22"/>
          <w:szCs w:val="22"/>
        </w:rPr>
        <w:t>3</w:t>
      </w:r>
      <w:r>
        <w:rPr>
          <w:rFonts w:asciiTheme="minorHAnsi" w:hAnsiTheme="minorHAnsi"/>
          <w:b/>
          <w:sz w:val="22"/>
          <w:szCs w:val="22"/>
        </w:rPr>
        <w:t>2</w:t>
      </w:r>
      <w:r w:rsidRPr="00EA22B8">
        <w:rPr>
          <w:rFonts w:asciiTheme="minorHAnsi" w:hAnsiTheme="minorHAnsi"/>
          <w:b/>
          <w:sz w:val="22"/>
          <w:szCs w:val="22"/>
        </w:rPr>
        <w:t xml:space="preserve">.3.7. </w:t>
      </w:r>
      <w:r w:rsidRPr="00EA22B8">
        <w:rPr>
          <w:b/>
          <w:bCs/>
          <w:sz w:val="22"/>
          <w:szCs w:val="22"/>
          <w:lang w:val="en-GB"/>
        </w:rPr>
        <w:t>Risk-Sharing Model</w:t>
      </w:r>
      <w:r>
        <w:rPr>
          <w:b/>
          <w:bCs/>
          <w:sz w:val="22"/>
          <w:szCs w:val="22"/>
          <w:lang w:val="en-GB"/>
        </w:rPr>
        <w:t xml:space="preserve"> (continued)</w:t>
      </w:r>
    </w:p>
    <w:p w14:paraId="0988E7F2" w14:textId="77777777" w:rsidR="00A550A2" w:rsidRDefault="00A550A2" w:rsidP="005C3A0B">
      <w:pPr>
        <w:jc w:val="both"/>
        <w:rPr>
          <w:rFonts w:ascii="Calibri" w:eastAsia="Calibri" w:hAnsi="Calibri" w:cs="Calibri"/>
          <w:sz w:val="22"/>
          <w:szCs w:val="22"/>
          <w:lang w:val="en-GB"/>
        </w:rPr>
      </w:pPr>
    </w:p>
    <w:p w14:paraId="72902F7E" w14:textId="6436E16A" w:rsidR="005C3A0B" w:rsidRPr="000239F2" w:rsidRDefault="005C3A0B" w:rsidP="005C3A0B">
      <w:pPr>
        <w:jc w:val="both"/>
        <w:rPr>
          <w:rFonts w:ascii="Calibri" w:eastAsia="Calibri" w:hAnsi="Calibri" w:cs="Calibri"/>
          <w:sz w:val="22"/>
          <w:szCs w:val="22"/>
          <w:lang w:val="en-GB"/>
        </w:rPr>
      </w:pPr>
      <w:r w:rsidRPr="000239F2">
        <w:rPr>
          <w:rFonts w:ascii="Calibri" w:eastAsia="Calibri" w:hAnsi="Calibri" w:cs="Calibri"/>
          <w:sz w:val="22"/>
          <w:szCs w:val="22"/>
          <w:lang w:val="en-GB"/>
        </w:rPr>
        <w:t>As part of measures to help the economy due to the coronavirus pandemic, it was possible to approve new liquidity loans to entrepreneurs severely affected by the crisis caused by the coronavirus pandemic under the risk-sharing model with commercial banks. Due to the short deadline for processing large number of loan applications, the current loan process prescribed by the Credit Risk Management Ordinance has been accelerated and shortened for this purpose.</w:t>
      </w:r>
    </w:p>
    <w:p w14:paraId="207AE22C" w14:textId="77777777" w:rsidR="005C3A0B" w:rsidRPr="000239F2" w:rsidRDefault="005C3A0B" w:rsidP="005C3A0B">
      <w:pPr>
        <w:jc w:val="both"/>
        <w:rPr>
          <w:rFonts w:ascii="Calibri" w:eastAsia="Calibri" w:hAnsi="Calibri" w:cs="Calibri"/>
          <w:sz w:val="22"/>
          <w:szCs w:val="22"/>
          <w:lang w:val="en-GB"/>
        </w:rPr>
      </w:pPr>
    </w:p>
    <w:p w14:paraId="25436CF4" w14:textId="2D0EF37B" w:rsidR="005C3A0B" w:rsidRPr="000239F2" w:rsidRDefault="005C3A0B" w:rsidP="005C3A0B">
      <w:pPr>
        <w:jc w:val="both"/>
        <w:rPr>
          <w:rFonts w:ascii="Calibri" w:eastAsia="Calibri" w:hAnsi="Calibri" w:cs="Calibri"/>
          <w:sz w:val="22"/>
          <w:szCs w:val="22"/>
          <w:lang w:val="en-GB"/>
        </w:rPr>
      </w:pPr>
      <w:r w:rsidRPr="000239F2">
        <w:rPr>
          <w:rFonts w:ascii="Calibri" w:eastAsia="Calibri" w:hAnsi="Calibri" w:cs="Calibri"/>
          <w:sz w:val="22"/>
          <w:szCs w:val="22"/>
          <w:lang w:val="en-GB"/>
        </w:rPr>
        <w:t>Taking into account that very often HBOR does not have a direct contact with its clients, HBOR uses quarterly reports or obtains necessary information from commercial banks to monitor its clients to which it has a gross exposure of more than HRK 3,000</w:t>
      </w:r>
      <w:r>
        <w:rPr>
          <w:rFonts w:ascii="Calibri" w:eastAsia="Calibri" w:hAnsi="Calibri" w:cs="Calibri"/>
          <w:sz w:val="22"/>
          <w:szCs w:val="22"/>
          <w:lang w:val="en-GB"/>
        </w:rPr>
        <w:t xml:space="preserve"> thousand</w:t>
      </w:r>
      <w:r w:rsidRPr="000239F2">
        <w:rPr>
          <w:rFonts w:ascii="Calibri" w:eastAsia="Calibri" w:hAnsi="Calibri" w:cs="Calibri"/>
          <w:sz w:val="22"/>
          <w:szCs w:val="22"/>
          <w:lang w:val="en-GB"/>
        </w:rPr>
        <w:t xml:space="preserve"> under the procedure for direct loans. </w:t>
      </w:r>
    </w:p>
    <w:p w14:paraId="26B7A49C" w14:textId="77777777" w:rsidR="005C3A0B" w:rsidRPr="000239F2" w:rsidRDefault="005C3A0B" w:rsidP="005C3A0B">
      <w:pPr>
        <w:rPr>
          <w:rFonts w:ascii="Calibri" w:eastAsia="Calibri" w:hAnsi="Calibri" w:cs="Calibri"/>
          <w:sz w:val="22"/>
          <w:szCs w:val="22"/>
          <w:lang w:val="en-GB"/>
        </w:rPr>
      </w:pPr>
    </w:p>
    <w:p w14:paraId="71210FF8" w14:textId="2176E1B6" w:rsidR="00E920D3" w:rsidRPr="00E920D3" w:rsidRDefault="006E10B3" w:rsidP="00EA22B8">
      <w:pPr>
        <w:jc w:val="both"/>
        <w:rPr>
          <w:rFonts w:ascii="Calibri" w:eastAsia="Calibri" w:hAnsi="Calibri"/>
          <w:b/>
          <w:sz w:val="22"/>
          <w:szCs w:val="22"/>
        </w:rPr>
      </w:pPr>
      <w:r>
        <w:rPr>
          <w:rFonts w:ascii="Calibri" w:eastAsia="Calibri" w:hAnsi="Calibri"/>
          <w:b/>
          <w:sz w:val="22"/>
          <w:szCs w:val="22"/>
        </w:rPr>
        <w:t>3</w:t>
      </w:r>
      <w:r w:rsidR="00397881">
        <w:rPr>
          <w:rFonts w:ascii="Calibri" w:eastAsia="Calibri" w:hAnsi="Calibri"/>
          <w:b/>
          <w:sz w:val="22"/>
          <w:szCs w:val="22"/>
        </w:rPr>
        <w:t>2</w:t>
      </w:r>
      <w:r w:rsidR="00E920D3" w:rsidRPr="00E920D3">
        <w:rPr>
          <w:rFonts w:ascii="Calibri" w:eastAsia="Calibri" w:hAnsi="Calibri"/>
          <w:b/>
          <w:sz w:val="22"/>
          <w:szCs w:val="22"/>
        </w:rPr>
        <w:t>.3.</w:t>
      </w:r>
      <w:r w:rsidR="004715B0">
        <w:rPr>
          <w:rFonts w:ascii="Calibri" w:eastAsia="Calibri" w:hAnsi="Calibri"/>
          <w:b/>
          <w:sz w:val="22"/>
          <w:szCs w:val="22"/>
        </w:rPr>
        <w:t>8</w:t>
      </w:r>
      <w:r w:rsidR="00E920D3" w:rsidRPr="00E920D3">
        <w:rPr>
          <w:rFonts w:ascii="Calibri" w:eastAsia="Calibri" w:hAnsi="Calibri"/>
          <w:b/>
          <w:sz w:val="22"/>
          <w:szCs w:val="22"/>
        </w:rPr>
        <w:t>. Collaterals and other credit quality (creditworthiness) improvement</w:t>
      </w:r>
    </w:p>
    <w:p w14:paraId="1C6E9488" w14:textId="77777777" w:rsidR="00E920D3" w:rsidRPr="003239B0" w:rsidRDefault="00E920D3" w:rsidP="00E920D3">
      <w:pPr>
        <w:jc w:val="both"/>
        <w:rPr>
          <w:rFonts w:asciiTheme="minorHAnsi" w:hAnsiTheme="minorHAnsi" w:cs="Arial"/>
          <w:sz w:val="22"/>
          <w:szCs w:val="22"/>
        </w:rPr>
      </w:pPr>
    </w:p>
    <w:p w14:paraId="5944ED9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Collateral for the Bank’s placements are:</w:t>
      </w:r>
    </w:p>
    <w:p w14:paraId="445A8414" w14:textId="77777777" w:rsidR="00E920D3" w:rsidRPr="00E920D3" w:rsidRDefault="00E920D3" w:rsidP="00E920D3">
      <w:pPr>
        <w:numPr>
          <w:ilvl w:val="0"/>
          <w:numId w:val="4"/>
        </w:numPr>
        <w:ind w:left="714" w:hanging="357"/>
        <w:jc w:val="both"/>
        <w:rPr>
          <w:rFonts w:asciiTheme="minorHAnsi" w:hAnsiTheme="minorHAnsi" w:cs="Arial"/>
          <w:sz w:val="22"/>
          <w:szCs w:val="22"/>
        </w:rPr>
      </w:pPr>
      <w:r w:rsidRPr="00E920D3">
        <w:rPr>
          <w:rFonts w:asciiTheme="minorHAnsi" w:hAnsiTheme="minorHAnsi" w:cs="Arial"/>
          <w:sz w:val="22"/>
          <w:szCs w:val="22"/>
        </w:rPr>
        <w:t>obligatory (bills of exchange and promissory notes),</w:t>
      </w:r>
    </w:p>
    <w:p w14:paraId="5F89DA24" w14:textId="77777777" w:rsidR="00E920D3" w:rsidRPr="00E920D3" w:rsidRDefault="00E920D3" w:rsidP="00E920D3">
      <w:pPr>
        <w:numPr>
          <w:ilvl w:val="0"/>
          <w:numId w:val="4"/>
        </w:numPr>
        <w:jc w:val="both"/>
        <w:rPr>
          <w:rFonts w:asciiTheme="minorHAnsi" w:hAnsiTheme="minorHAnsi" w:cs="Arial"/>
          <w:sz w:val="22"/>
          <w:szCs w:val="22"/>
        </w:rPr>
      </w:pPr>
      <w:r w:rsidRPr="00E920D3">
        <w:rPr>
          <w:rFonts w:asciiTheme="minorHAnsi" w:hAnsiTheme="minorHAnsi" w:cs="Arial"/>
          <w:sz w:val="22"/>
          <w:szCs w:val="22"/>
        </w:rPr>
        <w:t>ordinary (property, ships, airplanes, bank guarantees, guarantees from the Republic of Croatia, guarantees from the local and regional authorities, guarantees from HAMAG-BICRO (</w:t>
      </w:r>
      <w:r w:rsidRPr="00E920D3">
        <w:rPr>
          <w:rFonts w:asciiTheme="minorHAnsi" w:hAnsiTheme="minorHAnsi"/>
          <w:sz w:val="22"/>
          <w:szCs w:val="22"/>
        </w:rPr>
        <w:t>Croatian Agency for SMSs, Innovation and Investment)</w:t>
      </w:r>
      <w:r w:rsidRPr="00E920D3">
        <w:rPr>
          <w:rFonts w:asciiTheme="minorHAnsi" w:hAnsiTheme="minorHAnsi" w:cs="Arial"/>
          <w:sz w:val="22"/>
          <w:szCs w:val="22"/>
        </w:rPr>
        <w:t>, insurance policy against political and/or commercial risks), and</w:t>
      </w:r>
    </w:p>
    <w:p w14:paraId="3B91488F" w14:textId="01D2E3FA" w:rsidR="00954CD2" w:rsidRPr="00E920D3" w:rsidRDefault="00E920D3" w:rsidP="00E920D3">
      <w:pPr>
        <w:numPr>
          <w:ilvl w:val="0"/>
          <w:numId w:val="4"/>
        </w:numPr>
        <w:spacing w:after="120"/>
        <w:ind w:left="714" w:hanging="357"/>
        <w:jc w:val="both"/>
        <w:rPr>
          <w:rFonts w:asciiTheme="minorHAnsi" w:eastAsia="Calibri" w:hAnsiTheme="minorHAnsi"/>
          <w:sz w:val="22"/>
          <w:szCs w:val="22"/>
        </w:rPr>
      </w:pPr>
      <w:r w:rsidRPr="00E920D3">
        <w:rPr>
          <w:rFonts w:asciiTheme="minorHAnsi" w:eastAsia="Calibri" w:hAnsiTheme="minorHAnsi" w:cs="Arial"/>
          <w:sz w:val="22"/>
          <w:szCs w:val="22"/>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505F9C7B" w14:textId="3390B20B" w:rsidR="00954CD2" w:rsidRDefault="00954CD2" w:rsidP="00954CD2">
      <w:pPr>
        <w:tabs>
          <w:tab w:val="left" w:pos="7371"/>
        </w:tabs>
        <w:jc w:val="both"/>
        <w:rPr>
          <w:rFonts w:asciiTheme="minorHAnsi" w:eastAsia="Calibri" w:hAnsiTheme="minorHAnsi"/>
          <w:sz w:val="18"/>
          <w:szCs w:val="18"/>
        </w:rPr>
      </w:pPr>
    </w:p>
    <w:p w14:paraId="7F02FF15" w14:textId="68BDC26E" w:rsidR="00954CD2" w:rsidRDefault="00954CD2" w:rsidP="00954CD2">
      <w:pPr>
        <w:jc w:val="both"/>
        <w:rPr>
          <w:rFonts w:asciiTheme="minorHAnsi" w:eastAsia="Calibri" w:hAnsiTheme="minorHAnsi"/>
          <w:sz w:val="22"/>
          <w:szCs w:val="22"/>
        </w:rPr>
      </w:pPr>
      <w:r w:rsidRPr="00E920D3">
        <w:rPr>
          <w:rFonts w:asciiTheme="minorHAnsi" w:eastAsia="Calibri" w:hAnsiTheme="minorHAnsi"/>
          <w:sz w:val="22"/>
          <w:szCs w:val="22"/>
        </w:rPr>
        <w:t xml:space="preserve">All </w:t>
      </w:r>
      <w:r w:rsidR="00DF1964">
        <w:rPr>
          <w:rFonts w:asciiTheme="minorHAnsi" w:eastAsia="Calibri" w:hAnsiTheme="minorHAnsi"/>
          <w:sz w:val="22"/>
          <w:szCs w:val="22"/>
        </w:rPr>
        <w:t>Bank</w:t>
      </w:r>
      <w:r w:rsidRPr="00E920D3">
        <w:rPr>
          <w:rFonts w:asciiTheme="minorHAnsi" w:eastAsia="Calibri" w:hAnsiTheme="minorHAnsi"/>
          <w:sz w:val="22"/>
          <w:szCs w:val="22"/>
        </w:rPr>
        <w:t xml:space="preserve"> placements have to be secured with obligatory collateral. Low</w:t>
      </w:r>
      <w:r>
        <w:rPr>
          <w:rFonts w:asciiTheme="minorHAnsi" w:eastAsia="Calibri" w:hAnsiTheme="minorHAnsi"/>
          <w:sz w:val="22"/>
          <w:szCs w:val="22"/>
        </w:rPr>
        <w:t xml:space="preserve"> amount</w:t>
      </w:r>
      <w:r w:rsidRPr="00E920D3">
        <w:rPr>
          <w:rFonts w:asciiTheme="minorHAnsi" w:eastAsia="Calibri" w:hAnsiTheme="minorHAnsi"/>
          <w:sz w:val="22"/>
          <w:szCs w:val="22"/>
        </w:rPr>
        <w:t xml:space="preserve"> placements must be secured with one obligatory instrument of collateral at least. The selection of eligible collaterals does not depend on the insurance ratio achieved only, but also on the risks identified, with marketable and more valuable collaterals being preferred.</w:t>
      </w:r>
    </w:p>
    <w:p w14:paraId="3100D81E" w14:textId="77777777" w:rsidR="00954CD2" w:rsidRPr="00E920D3" w:rsidRDefault="00954CD2" w:rsidP="00954CD2">
      <w:pPr>
        <w:tabs>
          <w:tab w:val="left" w:pos="7371"/>
        </w:tabs>
        <w:jc w:val="both"/>
        <w:rPr>
          <w:rFonts w:asciiTheme="minorHAnsi" w:eastAsia="Calibri" w:hAnsiTheme="minorHAnsi"/>
          <w:sz w:val="18"/>
          <w:szCs w:val="18"/>
        </w:rPr>
      </w:pPr>
    </w:p>
    <w:p w14:paraId="086FCABF" w14:textId="77777777" w:rsidR="00954CD2" w:rsidRPr="00E920D3" w:rsidRDefault="00954CD2" w:rsidP="00954CD2">
      <w:pPr>
        <w:tabs>
          <w:tab w:val="left" w:pos="7371"/>
        </w:tabs>
        <w:jc w:val="both"/>
        <w:rPr>
          <w:rFonts w:asciiTheme="minorHAnsi" w:eastAsia="Calibri" w:hAnsiTheme="minorHAnsi" w:cs="Arial"/>
          <w:sz w:val="22"/>
          <w:szCs w:val="22"/>
        </w:rPr>
      </w:pPr>
      <w:r w:rsidRPr="00E920D3">
        <w:rPr>
          <w:rFonts w:asciiTheme="minorHAnsi" w:eastAsia="Calibri" w:hAnsiTheme="minorHAnsi"/>
          <w:sz w:val="22"/>
          <w:szCs w:val="22"/>
        </w:rPr>
        <w:t>Acceptable ordinary and other collateral are classified according to quality in five groups.</w:t>
      </w:r>
      <w:r w:rsidRPr="00E920D3">
        <w:rPr>
          <w:rFonts w:asciiTheme="minorHAnsi" w:eastAsia="Calibri" w:hAnsiTheme="minorHAnsi" w:cs="Arial"/>
          <w:sz w:val="22"/>
          <w:szCs w:val="22"/>
        </w:rPr>
        <w:t xml:space="preserve"> The evaluation of collateral is based on quality, estimated based on marketability, documentation and possibility of supervision by the Bank as well as the possibility of enforced collection. </w:t>
      </w:r>
    </w:p>
    <w:p w14:paraId="43C1BEAE" w14:textId="77777777" w:rsidR="00954CD2" w:rsidRPr="00E920D3" w:rsidRDefault="00954CD2" w:rsidP="00954CD2">
      <w:pPr>
        <w:tabs>
          <w:tab w:val="left" w:pos="7371"/>
        </w:tabs>
        <w:jc w:val="both"/>
        <w:rPr>
          <w:rFonts w:asciiTheme="minorHAnsi" w:eastAsia="Calibri" w:hAnsiTheme="minorHAnsi" w:cs="Arial"/>
          <w:sz w:val="18"/>
          <w:szCs w:val="18"/>
        </w:rPr>
      </w:pPr>
    </w:p>
    <w:p w14:paraId="7ABCE303" w14:textId="77777777" w:rsidR="00954CD2" w:rsidRPr="00E920D3" w:rsidRDefault="00954CD2" w:rsidP="00954CD2">
      <w:pPr>
        <w:tabs>
          <w:tab w:val="left" w:pos="7371"/>
        </w:tabs>
        <w:jc w:val="both"/>
        <w:rPr>
          <w:rFonts w:asciiTheme="minorHAnsi" w:eastAsia="Calibri" w:hAnsiTheme="minorHAnsi"/>
          <w:sz w:val="22"/>
          <w:szCs w:val="22"/>
        </w:rPr>
      </w:pPr>
      <w:r w:rsidRPr="00E920D3">
        <w:rPr>
          <w:rFonts w:asciiTheme="minorHAnsi" w:eastAsia="Calibri" w:hAnsiTheme="minorHAnsi" w:cs="Arial"/>
          <w:sz w:val="22"/>
          <w:szCs w:val="22"/>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10E58F13" w14:textId="77777777" w:rsidR="00954CD2" w:rsidRDefault="00954CD2" w:rsidP="00954CD2">
      <w:pPr>
        <w:spacing w:after="120"/>
        <w:jc w:val="both"/>
        <w:rPr>
          <w:rFonts w:asciiTheme="minorHAnsi" w:eastAsia="Calibri" w:hAnsiTheme="minorHAnsi"/>
          <w:sz w:val="22"/>
          <w:szCs w:val="22"/>
        </w:rPr>
      </w:pPr>
    </w:p>
    <w:p w14:paraId="17747F0D" w14:textId="21D203B9" w:rsidR="00585EFC" w:rsidRPr="003239B0" w:rsidRDefault="00585EFC" w:rsidP="003239B0">
      <w:pPr>
        <w:spacing w:after="120"/>
        <w:jc w:val="both"/>
        <w:rPr>
          <w:rFonts w:asciiTheme="minorHAnsi" w:eastAsia="Calibri" w:hAnsiTheme="minorHAnsi"/>
          <w:sz w:val="22"/>
          <w:szCs w:val="22"/>
        </w:rPr>
        <w:sectPr w:rsidR="00585EFC" w:rsidRPr="003239B0" w:rsidSect="00C06CDD">
          <w:pgSz w:w="11906" w:h="16838" w:code="9"/>
          <w:pgMar w:top="1418" w:right="1418" w:bottom="595" w:left="1134" w:header="851" w:footer="851" w:gutter="0"/>
          <w:cols w:space="720"/>
          <w:noEndnote/>
        </w:sectPr>
      </w:pPr>
    </w:p>
    <w:p w14:paraId="13555676" w14:textId="77777777" w:rsidR="00954CD2" w:rsidRDefault="00954CD2" w:rsidP="00EA22B8">
      <w:pPr>
        <w:keepNext/>
        <w:spacing w:before="120"/>
        <w:jc w:val="both"/>
        <w:rPr>
          <w:rFonts w:ascii="Calibri" w:hAnsi="Calibri" w:cs="Arial"/>
          <w:b/>
          <w:bCs/>
          <w:sz w:val="22"/>
          <w:szCs w:val="22"/>
        </w:rPr>
      </w:pPr>
    </w:p>
    <w:p w14:paraId="6B3AD868" w14:textId="52D8E275" w:rsidR="00E920D3" w:rsidRPr="00E920D3" w:rsidRDefault="006E10B3" w:rsidP="00EA22B8">
      <w:pPr>
        <w:keepNext/>
        <w:spacing w:before="120"/>
        <w:jc w:val="both"/>
        <w:rPr>
          <w:rFonts w:ascii="Calibri" w:hAnsi="Calibri" w:cs="Arial"/>
          <w:b/>
          <w:bCs/>
          <w:sz w:val="22"/>
          <w:szCs w:val="22"/>
        </w:rPr>
      </w:pPr>
      <w:r w:rsidRPr="00726BA8">
        <w:rPr>
          <w:rFonts w:ascii="Calibri" w:hAnsi="Calibri" w:cs="Arial"/>
          <w:b/>
          <w:bCs/>
          <w:sz w:val="22"/>
          <w:szCs w:val="22"/>
        </w:rPr>
        <w:t>3</w:t>
      </w:r>
      <w:r w:rsidR="00673A4B" w:rsidRPr="00726BA8">
        <w:rPr>
          <w:rFonts w:ascii="Calibri" w:hAnsi="Calibri" w:cs="Arial"/>
          <w:b/>
          <w:bCs/>
          <w:sz w:val="22"/>
          <w:szCs w:val="22"/>
        </w:rPr>
        <w:t>2</w:t>
      </w:r>
      <w:r w:rsidR="00E920D3" w:rsidRPr="00726BA8">
        <w:rPr>
          <w:rFonts w:ascii="Calibri" w:hAnsi="Calibri" w:cs="Arial"/>
          <w:b/>
          <w:bCs/>
          <w:sz w:val="22"/>
          <w:szCs w:val="22"/>
        </w:rPr>
        <w:t>.</w:t>
      </w:r>
      <w:r w:rsidR="00E920D3" w:rsidRPr="00726BA8">
        <w:rPr>
          <w:rFonts w:ascii="Calibri" w:hAnsi="Calibri" w:cs="Arial"/>
          <w:b/>
          <w:bCs/>
          <w:sz w:val="22"/>
          <w:szCs w:val="22"/>
        </w:rPr>
        <w:tab/>
        <w:t>Risk management (continued)</w:t>
      </w:r>
    </w:p>
    <w:p w14:paraId="4B8D00F2" w14:textId="77777777" w:rsidR="00E920D3" w:rsidRPr="000239F2" w:rsidRDefault="00E920D3">
      <w:pPr>
        <w:keepNext/>
        <w:jc w:val="both"/>
        <w:rPr>
          <w:rFonts w:ascii="Calibri" w:hAnsi="Calibri" w:cs="Arial"/>
          <w:b/>
          <w:bCs/>
          <w:sz w:val="22"/>
          <w:szCs w:val="22"/>
        </w:rPr>
      </w:pPr>
    </w:p>
    <w:p w14:paraId="7B6A24CB" w14:textId="65747CF1" w:rsidR="00E920D3" w:rsidRPr="00E920D3" w:rsidRDefault="006E10B3">
      <w:pPr>
        <w:jc w:val="both"/>
        <w:rPr>
          <w:rFonts w:asciiTheme="minorHAnsi" w:hAnsiTheme="minorHAnsi" w:cs="Arial"/>
          <w:b/>
          <w:sz w:val="22"/>
          <w:szCs w:val="22"/>
        </w:rPr>
      </w:pPr>
      <w:r>
        <w:rPr>
          <w:rFonts w:asciiTheme="minorHAnsi" w:hAnsiTheme="minorHAnsi" w:cs="Arial"/>
          <w:b/>
          <w:sz w:val="22"/>
          <w:szCs w:val="22"/>
        </w:rPr>
        <w:t>3</w:t>
      </w:r>
      <w:r w:rsidR="00673A4B">
        <w:rPr>
          <w:rFonts w:asciiTheme="minorHAnsi" w:hAnsiTheme="minorHAnsi" w:cs="Arial"/>
          <w:b/>
          <w:sz w:val="22"/>
          <w:szCs w:val="22"/>
        </w:rPr>
        <w:t>2</w:t>
      </w:r>
      <w:r w:rsidR="00E920D3" w:rsidRPr="00E920D3">
        <w:rPr>
          <w:rFonts w:asciiTheme="minorHAnsi" w:hAnsiTheme="minorHAnsi" w:cs="Arial"/>
          <w:b/>
          <w:sz w:val="22"/>
          <w:szCs w:val="22"/>
        </w:rPr>
        <w:t>.3. Credit risk (continued)</w:t>
      </w:r>
    </w:p>
    <w:p w14:paraId="32127AA1" w14:textId="77777777" w:rsidR="00E920D3" w:rsidRPr="000239F2" w:rsidRDefault="00E920D3">
      <w:pPr>
        <w:tabs>
          <w:tab w:val="left" w:pos="7371"/>
        </w:tabs>
        <w:jc w:val="both"/>
        <w:rPr>
          <w:rFonts w:asciiTheme="minorHAnsi" w:eastAsia="Calibri" w:hAnsiTheme="minorHAnsi"/>
          <w:sz w:val="22"/>
          <w:szCs w:val="22"/>
        </w:rPr>
      </w:pPr>
    </w:p>
    <w:p w14:paraId="09F74823" w14:textId="40EA0C9B" w:rsidR="00E920D3" w:rsidRPr="00E920D3" w:rsidRDefault="006E10B3" w:rsidP="00EA22B8">
      <w:pPr>
        <w:rPr>
          <w:rFonts w:asciiTheme="minorHAnsi" w:eastAsiaTheme="minorHAnsi" w:hAnsiTheme="minorHAnsi" w:cs="Arial"/>
          <w:b/>
          <w:sz w:val="22"/>
          <w:szCs w:val="22"/>
        </w:rPr>
      </w:pPr>
      <w:r>
        <w:rPr>
          <w:rFonts w:asciiTheme="minorHAnsi" w:eastAsiaTheme="minorHAnsi" w:hAnsiTheme="minorHAnsi" w:cs="Arial"/>
          <w:b/>
          <w:sz w:val="22"/>
          <w:szCs w:val="22"/>
        </w:rPr>
        <w:t>3</w:t>
      </w:r>
      <w:r w:rsidR="00673A4B">
        <w:rPr>
          <w:rFonts w:asciiTheme="minorHAnsi" w:eastAsiaTheme="minorHAnsi" w:hAnsiTheme="minorHAnsi" w:cs="Arial"/>
          <w:b/>
          <w:sz w:val="22"/>
          <w:szCs w:val="22"/>
        </w:rPr>
        <w:t>2</w:t>
      </w:r>
      <w:r w:rsidR="00E920D3" w:rsidRPr="00E920D3">
        <w:rPr>
          <w:rFonts w:asciiTheme="minorHAnsi" w:eastAsiaTheme="minorHAnsi" w:hAnsiTheme="minorHAnsi" w:cs="Arial"/>
          <w:b/>
          <w:sz w:val="22"/>
          <w:szCs w:val="22"/>
        </w:rPr>
        <w:t>.3.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07249DB8" w14:textId="77777777" w:rsidR="00954CD2" w:rsidRDefault="00954CD2">
      <w:pPr>
        <w:tabs>
          <w:tab w:val="right" w:pos="9129"/>
        </w:tabs>
        <w:jc w:val="both"/>
        <w:rPr>
          <w:rFonts w:asciiTheme="minorHAnsi" w:eastAsia="Calibri" w:hAnsiTheme="minorHAnsi" w:cs="Arial"/>
          <w:sz w:val="22"/>
          <w:szCs w:val="22"/>
        </w:rPr>
      </w:pPr>
    </w:p>
    <w:p w14:paraId="41640401" w14:textId="0982EAF2"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For the purpose of mitigation of credit risk and reduction of business costs, and in compliance with the Act on the Croatian Bank for Reconstruction and Development, the </w:t>
      </w:r>
      <w:r w:rsidR="00DF1964">
        <w:rPr>
          <w:rFonts w:asciiTheme="minorHAnsi" w:eastAsia="Calibri" w:hAnsiTheme="minorHAnsi" w:cs="Arial"/>
          <w:sz w:val="22"/>
          <w:szCs w:val="22"/>
        </w:rPr>
        <w:t>Bank</w:t>
      </w:r>
      <w:r w:rsidRPr="00E920D3">
        <w:rPr>
          <w:rFonts w:asciiTheme="minorHAnsi" w:eastAsia="Calibri" w:hAnsiTheme="minorHAnsi" w:cs="Arial"/>
          <w:sz w:val="22"/>
          <w:szCs w:val="22"/>
        </w:rPr>
        <w:t xml:space="preserve"> approves part of its placements through financial institutions. As collateral for placements approved to final customers through financial institutions, the </w:t>
      </w:r>
      <w:r w:rsidR="00DF1964">
        <w:rPr>
          <w:rFonts w:asciiTheme="minorHAnsi" w:eastAsia="Calibri" w:hAnsiTheme="minorHAnsi" w:cs="Arial"/>
          <w:sz w:val="22"/>
          <w:szCs w:val="22"/>
        </w:rPr>
        <w:t>Bank</w:t>
      </w:r>
      <w:r w:rsidRPr="00E920D3">
        <w:rPr>
          <w:rFonts w:asciiTheme="minorHAnsi" w:eastAsia="Calibri" w:hAnsiTheme="minorHAnsi" w:cs="Arial"/>
          <w:sz w:val="22"/>
          <w:szCs w:val="22"/>
        </w:rPr>
        <w:t xml:space="preserve">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34FA5FF9" w14:textId="77777777" w:rsidR="00E920D3" w:rsidRPr="00E920D3" w:rsidRDefault="00E920D3">
      <w:pPr>
        <w:jc w:val="both"/>
        <w:rPr>
          <w:rFonts w:asciiTheme="minorHAnsi" w:hAnsiTheme="minorHAnsi"/>
          <w:sz w:val="18"/>
          <w:szCs w:val="18"/>
        </w:rPr>
      </w:pPr>
    </w:p>
    <w:p w14:paraId="0440B1DF" w14:textId="77777777" w:rsidR="00E920D3" w:rsidRPr="00E920D3" w:rsidRDefault="00E920D3">
      <w:pPr>
        <w:jc w:val="both"/>
        <w:rPr>
          <w:rFonts w:asciiTheme="minorHAnsi" w:eastAsia="Calibri" w:hAnsiTheme="minorHAnsi" w:cs="Arial"/>
          <w:sz w:val="22"/>
          <w:szCs w:val="22"/>
        </w:rPr>
      </w:pPr>
      <w:r w:rsidRPr="00E920D3">
        <w:rPr>
          <w:rFonts w:asciiTheme="minorHAnsi" w:eastAsia="Calibri" w:hAnsiTheme="minorHAnsi" w:cs="Arial"/>
          <w:sz w:val="22"/>
          <w:szCs w:val="22"/>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40F46665" w14:textId="77777777" w:rsidR="00E920D3" w:rsidRPr="00E920D3" w:rsidRDefault="00E920D3">
      <w:pPr>
        <w:jc w:val="both"/>
        <w:rPr>
          <w:rFonts w:asciiTheme="minorHAnsi" w:hAnsiTheme="minorHAnsi"/>
          <w:sz w:val="18"/>
          <w:szCs w:val="18"/>
        </w:rPr>
      </w:pPr>
    </w:p>
    <w:p w14:paraId="7B08F4DF"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21A71A75" w14:textId="77777777" w:rsidR="00E920D3" w:rsidRPr="00E920D3" w:rsidRDefault="00E920D3">
      <w:pPr>
        <w:jc w:val="both"/>
        <w:rPr>
          <w:rFonts w:asciiTheme="minorHAnsi" w:hAnsiTheme="minorHAnsi"/>
          <w:sz w:val="14"/>
          <w:szCs w:val="14"/>
        </w:rPr>
      </w:pPr>
    </w:p>
    <w:p w14:paraId="22AEAF55"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1C0DF70F" w14:textId="77777777" w:rsidR="00954CD2" w:rsidRPr="003239B0" w:rsidRDefault="00954CD2" w:rsidP="00954CD2">
      <w:pPr>
        <w:tabs>
          <w:tab w:val="right" w:pos="9129"/>
        </w:tabs>
        <w:jc w:val="both"/>
        <w:rPr>
          <w:rFonts w:asciiTheme="minorHAnsi" w:eastAsia="Calibri" w:hAnsiTheme="minorHAnsi" w:cs="Arial"/>
          <w:b/>
          <w:bCs/>
          <w:sz w:val="18"/>
          <w:szCs w:val="18"/>
        </w:rPr>
      </w:pPr>
    </w:p>
    <w:p w14:paraId="5ECBBEEF" w14:textId="77777777" w:rsidR="00954CD2" w:rsidRPr="00150C5F" w:rsidRDefault="00954CD2" w:rsidP="00954CD2">
      <w:pPr>
        <w:tabs>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From the moment of the assignment, the final customer is obliged to make all payments related to the assigned receivable directly to HBOR. Shou</w:t>
      </w:r>
      <w:r w:rsidRPr="001A36DC">
        <w:rPr>
          <w:rFonts w:asciiTheme="minorHAnsi" w:eastAsia="Calibri" w:hAnsiTheme="minorHAnsi" w:cs="Arial"/>
          <w:sz w:val="22"/>
          <w:szCs w:val="22"/>
        </w:rPr>
        <w:t>l</w:t>
      </w:r>
      <w:r w:rsidRPr="00150C5F">
        <w:rPr>
          <w:rFonts w:asciiTheme="minorHAnsi" w:eastAsia="Calibri" w:hAnsiTheme="minorHAnsi" w:cs="Arial"/>
          <w:sz w:val="22"/>
          <w:szCs w:val="22"/>
        </w:rPr>
        <w:t>d the commercial bank receive any payments in the name of collection of receivables per particular placement, the bank is obliged to immediately transfer the funds to HBOR.</w:t>
      </w:r>
    </w:p>
    <w:p w14:paraId="4968B16A" w14:textId="77777777" w:rsidR="00954CD2" w:rsidRPr="003239B0" w:rsidRDefault="00954CD2" w:rsidP="00954CD2">
      <w:pPr>
        <w:tabs>
          <w:tab w:val="right" w:pos="9129"/>
        </w:tabs>
        <w:jc w:val="both"/>
        <w:rPr>
          <w:rFonts w:asciiTheme="minorHAnsi" w:eastAsia="Calibri" w:hAnsiTheme="minorHAnsi" w:cs="Arial"/>
          <w:sz w:val="18"/>
          <w:szCs w:val="18"/>
        </w:rPr>
      </w:pPr>
    </w:p>
    <w:p w14:paraId="506AFA23" w14:textId="7E7BF57D" w:rsidR="00954CD2" w:rsidRPr="00150C5F" w:rsidRDefault="00954CD2" w:rsidP="00954CD2">
      <w:pPr>
        <w:tabs>
          <w:tab w:val="right" w:pos="9129"/>
        </w:tabs>
        <w:jc w:val="both"/>
        <w:rPr>
          <w:rFonts w:asciiTheme="minorHAnsi" w:eastAsia="Calibri" w:hAnsiTheme="minorHAnsi" w:cs="Arial"/>
          <w:sz w:val="22"/>
          <w:szCs w:val="22"/>
        </w:rPr>
      </w:pPr>
      <w:r w:rsidRPr="00150C5F">
        <w:rPr>
          <w:rFonts w:asciiTheme="minorHAnsi" w:eastAsia="Calibri" w:hAnsiTheme="minorHAnsi" w:cs="Arial"/>
          <w:sz w:val="22"/>
          <w:szCs w:val="22"/>
        </w:rPr>
        <w:t xml:space="preserve">All direct placements are mainly secured with a transfer of ownership or with a mortgage over real estate and, if is possible, the </w:t>
      </w:r>
      <w:r w:rsidR="003A0A7E">
        <w:rPr>
          <w:rFonts w:asciiTheme="minorHAnsi" w:eastAsia="Calibri" w:hAnsiTheme="minorHAnsi" w:cs="Arial"/>
          <w:sz w:val="22"/>
          <w:szCs w:val="22"/>
        </w:rPr>
        <w:t>Bank</w:t>
      </w:r>
      <w:r w:rsidRPr="00150C5F">
        <w:rPr>
          <w:rFonts w:asciiTheme="minorHAnsi" w:eastAsia="Calibri" w:hAnsiTheme="minorHAnsi" w:cs="Arial"/>
          <w:sz w:val="22"/>
          <w:szCs w:val="22"/>
        </w:rPr>
        <w:t xml:space="preserve"> obtains as security against credit risk a guarantee from HAMAG-BICRO, </w:t>
      </w:r>
      <w:r w:rsidR="003A0A7E">
        <w:rPr>
          <w:rFonts w:asciiTheme="minorHAnsi" w:eastAsia="Calibri" w:hAnsiTheme="minorHAnsi" w:cs="Arial"/>
          <w:sz w:val="22"/>
          <w:szCs w:val="22"/>
        </w:rPr>
        <w:t>a guarantee from EIF</w:t>
      </w:r>
      <w:r w:rsidR="00BD3B9E">
        <w:rPr>
          <w:rFonts w:asciiTheme="minorHAnsi" w:eastAsia="Calibri" w:hAnsiTheme="minorHAnsi" w:cs="Arial"/>
          <w:sz w:val="22"/>
          <w:szCs w:val="22"/>
        </w:rPr>
        <w:t xml:space="preserve"> (European </w:t>
      </w:r>
      <w:r w:rsidR="00A16C86">
        <w:rPr>
          <w:rFonts w:asciiTheme="minorHAnsi" w:eastAsia="Calibri" w:hAnsiTheme="minorHAnsi" w:cs="Arial"/>
          <w:sz w:val="22"/>
          <w:szCs w:val="22"/>
        </w:rPr>
        <w:t>I</w:t>
      </w:r>
      <w:r w:rsidR="00BD3B9E">
        <w:rPr>
          <w:rFonts w:asciiTheme="minorHAnsi" w:eastAsia="Calibri" w:hAnsiTheme="minorHAnsi" w:cs="Arial"/>
          <w:sz w:val="22"/>
          <w:szCs w:val="22"/>
        </w:rPr>
        <w:t xml:space="preserve">nvestment </w:t>
      </w:r>
      <w:r w:rsidR="00A16C86">
        <w:rPr>
          <w:rFonts w:asciiTheme="minorHAnsi" w:eastAsia="Calibri" w:hAnsiTheme="minorHAnsi" w:cs="Arial"/>
          <w:sz w:val="22"/>
          <w:szCs w:val="22"/>
        </w:rPr>
        <w:t>F</w:t>
      </w:r>
      <w:r w:rsidR="00BD3B9E">
        <w:rPr>
          <w:rFonts w:asciiTheme="minorHAnsi" w:eastAsia="Calibri" w:hAnsiTheme="minorHAnsi" w:cs="Arial"/>
          <w:sz w:val="22"/>
          <w:szCs w:val="22"/>
        </w:rPr>
        <w:t xml:space="preserve">und), </w:t>
      </w:r>
      <w:r w:rsidRPr="00150C5F">
        <w:rPr>
          <w:rFonts w:asciiTheme="minorHAnsi" w:eastAsia="Calibri" w:hAnsiTheme="minorHAnsi" w:cs="Arial"/>
          <w:sz w:val="22"/>
          <w:szCs w:val="22"/>
        </w:rPr>
        <w:t>a guarantee from the local and regional authority, a guarantee from the Republic of Croatia, etc.</w:t>
      </w:r>
    </w:p>
    <w:p w14:paraId="330AE742" w14:textId="77777777" w:rsidR="00954CD2" w:rsidRPr="003239B0" w:rsidRDefault="00954CD2" w:rsidP="00954CD2">
      <w:pPr>
        <w:tabs>
          <w:tab w:val="right" w:pos="9129"/>
        </w:tabs>
        <w:jc w:val="both"/>
        <w:rPr>
          <w:rFonts w:asciiTheme="minorHAnsi" w:eastAsia="Calibri" w:hAnsiTheme="minorHAnsi" w:cs="Arial"/>
          <w:b/>
          <w:bCs/>
          <w:sz w:val="18"/>
          <w:szCs w:val="18"/>
        </w:rPr>
      </w:pPr>
    </w:p>
    <w:p w14:paraId="15B61AD6" w14:textId="7485C9B9" w:rsidR="00F54808" w:rsidRDefault="00954CD2" w:rsidP="00954CD2">
      <w:pPr>
        <w:tabs>
          <w:tab w:val="right" w:pos="9129"/>
        </w:tabs>
        <w:jc w:val="both"/>
        <w:rPr>
          <w:rFonts w:asciiTheme="minorHAnsi" w:eastAsia="Calibri" w:hAnsiTheme="minorHAnsi" w:cs="Arial"/>
          <w:sz w:val="22"/>
          <w:szCs w:val="22"/>
        </w:rPr>
        <w:sectPr w:rsidR="00F54808" w:rsidSect="00C06CDD">
          <w:pgSz w:w="11906" w:h="16838" w:code="9"/>
          <w:pgMar w:top="1418" w:right="1418" w:bottom="595" w:left="1134" w:header="851" w:footer="851" w:gutter="0"/>
          <w:cols w:space="720"/>
          <w:noEndnote/>
        </w:sectPr>
      </w:pPr>
      <w:r w:rsidRPr="00B7299C">
        <w:rPr>
          <w:rFonts w:asciiTheme="minorHAnsi" w:eastAsia="Calibri" w:hAnsiTheme="minorHAnsi" w:cs="Arial"/>
          <w:sz w:val="22"/>
          <w:szCs w:val="22"/>
        </w:rPr>
        <w:t xml:space="preserve">The </w:t>
      </w:r>
      <w:r w:rsidR="00BB7C48">
        <w:rPr>
          <w:rFonts w:asciiTheme="minorHAnsi" w:eastAsia="Calibri" w:hAnsiTheme="minorHAnsi" w:cs="Arial"/>
          <w:sz w:val="22"/>
          <w:szCs w:val="22"/>
        </w:rPr>
        <w:t>Bank</w:t>
      </w:r>
      <w:r w:rsidRPr="00B7299C">
        <w:rPr>
          <w:rFonts w:asciiTheme="minorHAnsi" w:eastAsia="Calibri" w:hAnsiTheme="minorHAnsi" w:cs="Arial"/>
          <w:sz w:val="22"/>
          <w:szCs w:val="22"/>
        </w:rPr>
        <w:t xml:space="preserve"> has the right to verif</w:t>
      </w:r>
      <w:r w:rsidRPr="001A36DC">
        <w:rPr>
          <w:rFonts w:asciiTheme="minorHAnsi" w:eastAsia="Calibri" w:hAnsiTheme="minorHAnsi" w:cs="Arial"/>
          <w:sz w:val="22"/>
          <w:szCs w:val="22"/>
        </w:rPr>
        <w:t>y the appraisal of the collateral value and such a confirmed appraisal is considered as the final col</w:t>
      </w:r>
      <w:r w:rsidRPr="00150C5F">
        <w:rPr>
          <w:rFonts w:asciiTheme="minorHAnsi" w:eastAsia="Calibri" w:hAnsiTheme="minorHAnsi" w:cs="Arial"/>
          <w:sz w:val="22"/>
          <w:szCs w:val="22"/>
        </w:rPr>
        <w:t>lateral value.</w:t>
      </w:r>
    </w:p>
    <w:p w14:paraId="251BBD15" w14:textId="77777777" w:rsidR="00F54808" w:rsidRPr="003239B0" w:rsidRDefault="00F54808" w:rsidP="00F54808">
      <w:pPr>
        <w:tabs>
          <w:tab w:val="right" w:pos="9129"/>
        </w:tabs>
        <w:jc w:val="both"/>
        <w:rPr>
          <w:rFonts w:asciiTheme="minorHAnsi" w:eastAsia="Calibri" w:hAnsiTheme="minorHAnsi" w:cs="Arial"/>
          <w:sz w:val="22"/>
          <w:szCs w:val="22"/>
        </w:rPr>
      </w:pPr>
    </w:p>
    <w:p w14:paraId="34319AFB" w14:textId="77777777" w:rsidR="00F54808" w:rsidRPr="00150C5F" w:rsidRDefault="00F54808" w:rsidP="00F54808">
      <w:pPr>
        <w:keepNext/>
        <w:jc w:val="both"/>
        <w:rPr>
          <w:rFonts w:ascii="Calibri" w:hAnsi="Calibri" w:cs="Arial"/>
          <w:b/>
          <w:bCs/>
          <w:sz w:val="22"/>
          <w:szCs w:val="22"/>
        </w:rPr>
      </w:pPr>
      <w:r w:rsidRPr="00B7299C">
        <w:rPr>
          <w:rFonts w:ascii="Calibri" w:hAnsi="Calibri" w:cs="Arial"/>
          <w:b/>
          <w:bCs/>
          <w:sz w:val="22"/>
          <w:szCs w:val="22"/>
        </w:rPr>
        <w:t>3</w:t>
      </w:r>
      <w:r>
        <w:rPr>
          <w:rFonts w:ascii="Calibri" w:hAnsi="Calibri" w:cs="Arial"/>
          <w:b/>
          <w:bCs/>
          <w:sz w:val="22"/>
          <w:szCs w:val="22"/>
        </w:rPr>
        <w:t>2</w:t>
      </w:r>
      <w:r w:rsidRPr="001A36DC">
        <w:rPr>
          <w:rFonts w:ascii="Calibri" w:hAnsi="Calibri" w:cs="Arial"/>
          <w:b/>
          <w:bCs/>
          <w:sz w:val="22"/>
          <w:szCs w:val="22"/>
        </w:rPr>
        <w:t>.</w:t>
      </w:r>
      <w:r w:rsidRPr="001A36DC">
        <w:rPr>
          <w:rFonts w:ascii="Calibri" w:hAnsi="Calibri" w:cs="Arial"/>
          <w:b/>
          <w:bCs/>
          <w:sz w:val="22"/>
          <w:szCs w:val="22"/>
        </w:rPr>
        <w:tab/>
        <w:t>Risk management (continued)</w:t>
      </w:r>
    </w:p>
    <w:p w14:paraId="6E136C8B" w14:textId="77777777" w:rsidR="00F54808" w:rsidRPr="003239B0" w:rsidRDefault="00F54808" w:rsidP="00F54808">
      <w:pPr>
        <w:keepNext/>
        <w:jc w:val="both"/>
        <w:rPr>
          <w:rFonts w:ascii="Calibri" w:hAnsi="Calibri" w:cs="Arial"/>
          <w:b/>
          <w:bCs/>
          <w:sz w:val="22"/>
          <w:szCs w:val="22"/>
        </w:rPr>
      </w:pPr>
    </w:p>
    <w:p w14:paraId="7A37F6C5" w14:textId="77777777" w:rsidR="00F54808" w:rsidRPr="00150C5F" w:rsidRDefault="00F54808" w:rsidP="00F54808">
      <w:pPr>
        <w:jc w:val="both"/>
        <w:rPr>
          <w:rFonts w:asciiTheme="minorHAnsi" w:hAnsiTheme="minorHAnsi" w:cs="Arial"/>
          <w:b/>
          <w:sz w:val="22"/>
          <w:szCs w:val="22"/>
        </w:rPr>
      </w:pPr>
      <w:r w:rsidRPr="00B7299C">
        <w:rPr>
          <w:rFonts w:asciiTheme="minorHAnsi" w:hAnsiTheme="minorHAnsi" w:cs="Arial"/>
          <w:b/>
          <w:sz w:val="22"/>
          <w:szCs w:val="22"/>
        </w:rPr>
        <w:t>3</w:t>
      </w:r>
      <w:r>
        <w:rPr>
          <w:rFonts w:asciiTheme="minorHAnsi" w:hAnsiTheme="minorHAnsi" w:cs="Arial"/>
          <w:b/>
          <w:sz w:val="22"/>
          <w:szCs w:val="22"/>
        </w:rPr>
        <w:t>2</w:t>
      </w:r>
      <w:r w:rsidRPr="001A36DC">
        <w:rPr>
          <w:rFonts w:asciiTheme="minorHAnsi" w:hAnsiTheme="minorHAnsi" w:cs="Arial"/>
          <w:b/>
          <w:sz w:val="22"/>
          <w:szCs w:val="22"/>
        </w:rPr>
        <w:t>.3. Credit risk (continued)</w:t>
      </w:r>
    </w:p>
    <w:p w14:paraId="5002E185" w14:textId="77777777" w:rsidR="00F54808" w:rsidRPr="003239B0" w:rsidRDefault="00F54808" w:rsidP="00F54808">
      <w:pPr>
        <w:tabs>
          <w:tab w:val="left" w:pos="7371"/>
        </w:tabs>
        <w:jc w:val="both"/>
        <w:rPr>
          <w:rFonts w:asciiTheme="minorHAnsi" w:eastAsia="Calibri" w:hAnsiTheme="minorHAnsi"/>
          <w:sz w:val="22"/>
          <w:szCs w:val="22"/>
        </w:rPr>
      </w:pPr>
    </w:p>
    <w:p w14:paraId="19929232" w14:textId="77777777" w:rsidR="00F54808" w:rsidRPr="00150C5F" w:rsidRDefault="00F54808" w:rsidP="00F54808">
      <w:pPr>
        <w:spacing w:line="300" w:lineRule="exact"/>
        <w:rPr>
          <w:rFonts w:asciiTheme="minorHAnsi" w:eastAsiaTheme="minorHAnsi" w:hAnsiTheme="minorHAnsi" w:cs="Arial"/>
          <w:b/>
          <w:sz w:val="22"/>
          <w:szCs w:val="22"/>
        </w:rPr>
      </w:pPr>
      <w:r w:rsidRPr="00150C5F">
        <w:rPr>
          <w:rFonts w:asciiTheme="minorHAnsi" w:eastAsiaTheme="minorHAnsi" w:hAnsiTheme="minorHAnsi" w:cs="Arial"/>
          <w:b/>
          <w:sz w:val="22"/>
          <w:szCs w:val="22"/>
        </w:rPr>
        <w:t>3</w:t>
      </w:r>
      <w:r>
        <w:rPr>
          <w:rFonts w:asciiTheme="minorHAnsi" w:eastAsiaTheme="minorHAnsi" w:hAnsiTheme="minorHAnsi" w:cs="Arial"/>
          <w:b/>
          <w:sz w:val="22"/>
          <w:szCs w:val="22"/>
        </w:rPr>
        <w:t>2</w:t>
      </w:r>
      <w:r w:rsidRPr="00150C5F">
        <w:rPr>
          <w:rFonts w:asciiTheme="minorHAnsi" w:eastAsiaTheme="minorHAnsi" w:hAnsiTheme="minorHAnsi" w:cs="Arial"/>
          <w:b/>
          <w:sz w:val="22"/>
          <w:szCs w:val="22"/>
        </w:rPr>
        <w:t>.3.8. Collateral and other credit enhancements (creditworthiness) (continued)</w:t>
      </w:r>
    </w:p>
    <w:p w14:paraId="3E621A3B" w14:textId="77777777" w:rsidR="00954CD2" w:rsidRPr="003239B0" w:rsidRDefault="00954CD2" w:rsidP="00954CD2">
      <w:pPr>
        <w:tabs>
          <w:tab w:val="right" w:pos="9129"/>
        </w:tabs>
        <w:jc w:val="both"/>
        <w:rPr>
          <w:rFonts w:asciiTheme="minorHAnsi" w:eastAsia="Calibri" w:hAnsiTheme="minorHAnsi" w:cs="Arial"/>
          <w:sz w:val="18"/>
          <w:szCs w:val="18"/>
        </w:rPr>
      </w:pPr>
    </w:p>
    <w:p w14:paraId="468EF774" w14:textId="4B98AE39" w:rsidR="00954CD2" w:rsidRPr="00150C5F" w:rsidRDefault="00954CD2" w:rsidP="00954CD2">
      <w:pPr>
        <w:tabs>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 xml:space="preserve">Depending on the type of collateral, the credit programme, the general terms of security or the decision of an authorised body, the </w:t>
      </w:r>
      <w:r w:rsidR="00273924">
        <w:rPr>
          <w:rFonts w:asciiTheme="minorHAnsi" w:eastAsia="Calibri" w:hAnsiTheme="minorHAnsi" w:cs="Arial"/>
          <w:sz w:val="22"/>
          <w:szCs w:val="22"/>
        </w:rPr>
        <w:t>Bank</w:t>
      </w:r>
      <w:r w:rsidRPr="00B7299C">
        <w:rPr>
          <w:rFonts w:asciiTheme="minorHAnsi" w:eastAsia="Calibri" w:hAnsiTheme="minorHAnsi" w:cs="Arial"/>
          <w:sz w:val="22"/>
          <w:szCs w:val="22"/>
        </w:rPr>
        <w:t xml:space="preserve"> h</w:t>
      </w:r>
      <w:r w:rsidRPr="001A36DC">
        <w:rPr>
          <w:rFonts w:asciiTheme="minorHAnsi" w:eastAsia="Calibri" w:hAnsiTheme="minorHAnsi" w:cs="Arial"/>
          <w:sz w:val="22"/>
          <w:szCs w:val="22"/>
        </w:rPr>
        <w:t>as determined the necessary ratio of placements and collateral.</w:t>
      </w:r>
    </w:p>
    <w:p w14:paraId="15ACAA4D" w14:textId="77777777" w:rsidR="00954CD2" w:rsidRDefault="00954CD2" w:rsidP="00693567">
      <w:pPr>
        <w:tabs>
          <w:tab w:val="right" w:pos="9129"/>
        </w:tabs>
        <w:jc w:val="both"/>
        <w:rPr>
          <w:rFonts w:ascii="Calibri" w:hAnsi="Calibri" w:cs="Arial"/>
          <w:sz w:val="22"/>
          <w:szCs w:val="22"/>
        </w:rPr>
      </w:pPr>
    </w:p>
    <w:p w14:paraId="71BB1DC7" w14:textId="77777777" w:rsidR="00E41A4C" w:rsidRPr="000239F2" w:rsidRDefault="00E920D3" w:rsidP="000239F2">
      <w:pPr>
        <w:autoSpaceDE w:val="0"/>
        <w:autoSpaceDN w:val="0"/>
        <w:ind w:right="-1"/>
        <w:jc w:val="both"/>
        <w:rPr>
          <w:rFonts w:ascii="Calibri" w:eastAsia="Calibri" w:hAnsi="Calibri" w:cs="Calibri"/>
          <w:color w:val="000000"/>
          <w:sz w:val="22"/>
          <w:szCs w:val="22"/>
          <w:lang w:val="en-GB"/>
        </w:rPr>
      </w:pPr>
      <w:r w:rsidRPr="00B7299C">
        <w:rPr>
          <w:rFonts w:ascii="Calibri" w:hAnsi="Calibri" w:cs="Arial"/>
          <w:sz w:val="22"/>
          <w:szCs w:val="22"/>
        </w:rPr>
        <w:t>In case of the real estate, the nece</w:t>
      </w:r>
      <w:r w:rsidRPr="001A36DC">
        <w:rPr>
          <w:rFonts w:ascii="Calibri" w:hAnsi="Calibri" w:cs="Arial"/>
          <w:sz w:val="22"/>
          <w:szCs w:val="22"/>
        </w:rPr>
        <w:t>ssary ra</w:t>
      </w:r>
      <w:r w:rsidRPr="00150C5F">
        <w:rPr>
          <w:rFonts w:ascii="Calibri" w:hAnsi="Calibri" w:cs="Arial"/>
          <w:sz w:val="22"/>
          <w:szCs w:val="22"/>
        </w:rPr>
        <w:t>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w:t>
      </w:r>
      <w:r w:rsidR="00693567" w:rsidRPr="003239B0">
        <w:rPr>
          <w:rFonts w:ascii="Calibri" w:hAnsi="Calibri" w:cs="Arial"/>
          <w:sz w:val="22"/>
          <w:szCs w:val="22"/>
        </w:rPr>
        <w:t xml:space="preserve"> </w:t>
      </w:r>
      <w:r w:rsidR="00E41A4C" w:rsidRPr="000239F2">
        <w:rPr>
          <w:rFonts w:ascii="Calibri" w:eastAsia="Calibri" w:hAnsi="Calibri" w:cs="Calibri"/>
          <w:color w:val="000000"/>
          <w:sz w:val="22"/>
          <w:szCs w:val="22"/>
          <w:lang w:val="en-GB"/>
        </w:rPr>
        <w:t xml:space="preserve">For direct financing of entrepreneurs' liquidity through COVID-19 loans or loans for earthquake-affected areas of Sisak-Moslavina county, cover is provided is through coverage of loans by collateral of at least 70%. </w:t>
      </w:r>
    </w:p>
    <w:p w14:paraId="5BC74968" w14:textId="77777777" w:rsidR="00E920D3" w:rsidRPr="003239B0" w:rsidRDefault="00E920D3" w:rsidP="00E920D3">
      <w:pPr>
        <w:tabs>
          <w:tab w:val="right" w:pos="9129"/>
        </w:tabs>
        <w:jc w:val="both"/>
        <w:rPr>
          <w:rFonts w:asciiTheme="minorHAnsi" w:eastAsia="Calibri" w:hAnsiTheme="minorHAnsi" w:cs="Arial"/>
          <w:b/>
          <w:bCs/>
          <w:sz w:val="22"/>
          <w:szCs w:val="22"/>
        </w:rPr>
      </w:pPr>
    </w:p>
    <w:p w14:paraId="07580EB3" w14:textId="77777777" w:rsidR="00E920D3" w:rsidRPr="00150C5F" w:rsidRDefault="00E920D3">
      <w:pPr>
        <w:tabs>
          <w:tab w:val="left" w:pos="709"/>
          <w:tab w:val="right" w:pos="9129"/>
        </w:tabs>
        <w:jc w:val="both"/>
        <w:rPr>
          <w:rFonts w:asciiTheme="minorHAnsi" w:eastAsia="Calibri" w:hAnsiTheme="minorHAnsi" w:cs="Arial"/>
          <w:sz w:val="22"/>
          <w:szCs w:val="22"/>
        </w:rPr>
      </w:pPr>
      <w:r w:rsidRPr="00B7299C">
        <w:rPr>
          <w:rFonts w:ascii="Calibri" w:hAnsi="Calibri" w:cs="Arial"/>
          <w:sz w:val="22"/>
          <w:szCs w:val="22"/>
        </w:rPr>
        <w:t>The Bank continually monitors the value of collaterals by</w:t>
      </w:r>
      <w:r w:rsidRPr="001A36DC">
        <w:rPr>
          <w:rFonts w:ascii="Calibri" w:hAnsi="Calibri" w:cs="Arial"/>
          <w:sz w:val="22"/>
          <w:szCs w:val="22"/>
        </w:rPr>
        <w:t xml:space="preserve"> </w:t>
      </w:r>
      <w:r w:rsidRPr="00150C5F">
        <w:rPr>
          <w:rFonts w:ascii="Calibri" w:hAnsi="Calibri" w:cs="Arial"/>
          <w:sz w:val="22"/>
          <w:szCs w:val="22"/>
        </w:rPr>
        <w:t xml:space="preserve">re-estimation or confirmation/verification of the value. </w:t>
      </w:r>
      <w:r w:rsidRPr="00150C5F">
        <w:rPr>
          <w:rFonts w:asciiTheme="minorHAnsi" w:eastAsia="Calibri" w:hAnsiTheme="minorHAnsi" w:cs="Arial"/>
          <w:sz w:val="22"/>
          <w:szCs w:val="22"/>
        </w:rPr>
        <w:t>Monitoring of the value of mortgaged real estate is performed once a year for business real estate, and every three years for residential buildings. The Bank has formed a special organizational unit for:</w:t>
      </w:r>
    </w:p>
    <w:p w14:paraId="58389C6D" w14:textId="77777777" w:rsidR="00E920D3" w:rsidRPr="00150C5F" w:rsidRDefault="00E920D3">
      <w:pPr>
        <w:numPr>
          <w:ilvl w:val="0"/>
          <w:numId w:val="6"/>
        </w:numPr>
        <w:tabs>
          <w:tab w:val="num" w:pos="426"/>
          <w:tab w:val="right" w:pos="9129"/>
        </w:tabs>
        <w:ind w:hanging="578"/>
        <w:jc w:val="both"/>
        <w:rPr>
          <w:rFonts w:asciiTheme="minorHAnsi" w:eastAsia="Calibri" w:hAnsiTheme="minorHAnsi" w:cs="Arial"/>
          <w:sz w:val="22"/>
          <w:szCs w:val="22"/>
        </w:rPr>
      </w:pPr>
      <w:r w:rsidRPr="00150C5F">
        <w:rPr>
          <w:rFonts w:asciiTheme="minorHAnsi" w:eastAsia="Calibri" w:hAnsiTheme="minorHAnsi" w:cs="Arial"/>
          <w:sz w:val="22"/>
          <w:szCs w:val="22"/>
        </w:rPr>
        <w:t xml:space="preserve"> evaluation</w:t>
      </w:r>
      <w:r w:rsidRPr="00150C5F" w:rsidDel="00172F32">
        <w:rPr>
          <w:rFonts w:asciiTheme="minorHAnsi" w:eastAsia="Calibri" w:hAnsiTheme="minorHAnsi" w:cs="Arial"/>
          <w:sz w:val="22"/>
          <w:szCs w:val="22"/>
        </w:rPr>
        <w:t xml:space="preserve"> </w:t>
      </w:r>
      <w:r w:rsidRPr="00150C5F">
        <w:rPr>
          <w:rFonts w:asciiTheme="minorHAnsi" w:eastAsia="Calibri" w:hAnsiTheme="minorHAnsi" w:cs="Arial"/>
          <w:sz w:val="22"/>
          <w:szCs w:val="22"/>
        </w:rPr>
        <w:t>and verification</w:t>
      </w:r>
      <w:r w:rsidRPr="00150C5F" w:rsidDel="00DD2279">
        <w:rPr>
          <w:rFonts w:asciiTheme="minorHAnsi" w:eastAsia="Calibri" w:hAnsiTheme="minorHAnsi" w:cs="Arial"/>
          <w:sz w:val="22"/>
          <w:szCs w:val="22"/>
        </w:rPr>
        <w:t xml:space="preserve"> </w:t>
      </w:r>
      <w:r w:rsidRPr="00150C5F">
        <w:rPr>
          <w:rFonts w:asciiTheme="minorHAnsi" w:eastAsia="Calibri" w:hAnsiTheme="minorHAnsi" w:cs="Arial"/>
          <w:sz w:val="22"/>
          <w:szCs w:val="22"/>
        </w:rPr>
        <w:t>of already appraised and offered collateral (real estate and movables),</w:t>
      </w:r>
    </w:p>
    <w:p w14:paraId="0ED5F2AB" w14:textId="77777777" w:rsidR="00E920D3" w:rsidRPr="00150C5F" w:rsidRDefault="00E920D3" w:rsidP="000239F2">
      <w:pPr>
        <w:numPr>
          <w:ilvl w:val="0"/>
          <w:numId w:val="5"/>
        </w:numPr>
        <w:shd w:val="clear" w:color="auto" w:fill="FFFFFF" w:themeFill="background1"/>
        <w:tabs>
          <w:tab w:val="clear" w:pos="502"/>
          <w:tab w:val="num" w:pos="567"/>
        </w:tabs>
        <w:jc w:val="both"/>
        <w:rPr>
          <w:rFonts w:asciiTheme="minorHAnsi" w:eastAsia="Calibri" w:hAnsiTheme="minorHAnsi" w:cs="Arial"/>
          <w:sz w:val="22"/>
          <w:szCs w:val="22"/>
        </w:rPr>
      </w:pPr>
      <w:r w:rsidRPr="00150C5F">
        <w:rPr>
          <w:rFonts w:asciiTheme="minorHAnsi" w:eastAsia="Calibri" w:hAnsiTheme="minorHAnsi" w:cs="Arial"/>
          <w:sz w:val="22"/>
          <w:szCs w:val="22"/>
        </w:rPr>
        <w:t>technical and technological analysis of investment projects, and</w:t>
      </w:r>
    </w:p>
    <w:p w14:paraId="40CB4145" w14:textId="64EEF507" w:rsidR="00E920D3" w:rsidRPr="003239B0" w:rsidRDefault="00E920D3" w:rsidP="000239F2">
      <w:pPr>
        <w:numPr>
          <w:ilvl w:val="0"/>
          <w:numId w:val="5"/>
        </w:numPr>
        <w:tabs>
          <w:tab w:val="clear" w:pos="502"/>
          <w:tab w:val="num" w:pos="567"/>
          <w:tab w:val="left" w:pos="9356"/>
        </w:tabs>
        <w:jc w:val="both"/>
        <w:rPr>
          <w:rFonts w:ascii="Calibri" w:eastAsia="Calibri" w:hAnsi="Calibri"/>
          <w:sz w:val="22"/>
          <w:szCs w:val="22"/>
        </w:rPr>
      </w:pPr>
      <w:r w:rsidRPr="00150C5F">
        <w:rPr>
          <w:rFonts w:asciiTheme="minorHAnsi" w:eastAsia="Calibri" w:hAnsiTheme="minorHAnsi" w:cs="Arial"/>
          <w:sz w:val="22"/>
          <w:szCs w:val="22"/>
        </w:rPr>
        <w:t>financial supervision over the withdrawal of loan funds for the purpose of the implementation of</w:t>
      </w:r>
      <w:r w:rsidR="00727162">
        <w:rPr>
          <w:rFonts w:asciiTheme="minorHAnsi" w:eastAsia="Calibri" w:hAnsiTheme="minorHAnsi" w:cs="Arial"/>
          <w:sz w:val="22"/>
          <w:szCs w:val="22"/>
        </w:rPr>
        <w:t xml:space="preserve"> </w:t>
      </w:r>
      <w:r w:rsidRPr="00150C5F">
        <w:rPr>
          <w:rFonts w:asciiTheme="minorHAnsi" w:eastAsia="Calibri" w:hAnsiTheme="minorHAnsi" w:cs="Arial"/>
          <w:sz w:val="22"/>
          <w:szCs w:val="22"/>
        </w:rPr>
        <w:t>the investment project.</w:t>
      </w:r>
    </w:p>
    <w:p w14:paraId="5093C1EB" w14:textId="77777777" w:rsidR="00E920D3" w:rsidRPr="003239B0" w:rsidRDefault="00E920D3" w:rsidP="00E920D3">
      <w:pPr>
        <w:rPr>
          <w:rFonts w:asciiTheme="minorHAnsi" w:eastAsia="Calibri" w:hAnsiTheme="minorHAnsi" w:cs="Arial"/>
          <w:sz w:val="22"/>
          <w:szCs w:val="22"/>
        </w:rPr>
      </w:pPr>
    </w:p>
    <w:p w14:paraId="4F8323A5" w14:textId="77777777" w:rsidR="00E920D3" w:rsidRPr="00150C5F" w:rsidRDefault="00E920D3" w:rsidP="00E920D3">
      <w:pPr>
        <w:tabs>
          <w:tab w:val="left" w:pos="709"/>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In the event that it is not possible for the Bank to collect from regular operations, the Bank starts collection from the collateral at its disp</w:t>
      </w:r>
      <w:r w:rsidRPr="001A36DC">
        <w:rPr>
          <w:rFonts w:asciiTheme="minorHAnsi" w:eastAsia="Calibri" w:hAnsiTheme="minorHAnsi" w:cs="Arial"/>
          <w:sz w:val="22"/>
          <w:szCs w:val="22"/>
        </w:rPr>
        <w:t>osal. This encompasses initiating collection from the obligatory collatera</w:t>
      </w:r>
      <w:r w:rsidRPr="00150C5F">
        <w:rPr>
          <w:rFonts w:asciiTheme="minorHAnsi" w:eastAsia="Calibri" w:hAnsiTheme="minorHAnsi" w:cs="Arial"/>
          <w:sz w:val="22"/>
          <w:szCs w:val="22"/>
        </w:rPr>
        <w:t>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197C7808" w14:textId="77777777" w:rsidR="00954CD2" w:rsidRPr="00150C5F" w:rsidRDefault="00954CD2" w:rsidP="00954CD2">
      <w:pPr>
        <w:rPr>
          <w:rFonts w:asciiTheme="minorHAnsi" w:eastAsia="Calibri" w:hAnsiTheme="minorHAnsi" w:cs="Arial"/>
          <w:sz w:val="22"/>
          <w:szCs w:val="22"/>
        </w:rPr>
      </w:pPr>
    </w:p>
    <w:p w14:paraId="571598C1" w14:textId="77777777" w:rsidR="00954CD2" w:rsidRPr="00150C5F" w:rsidRDefault="00954CD2" w:rsidP="00954CD2">
      <w:pPr>
        <w:jc w:val="both"/>
        <w:rPr>
          <w:rFonts w:asciiTheme="minorHAnsi" w:eastAsia="Calibri" w:hAnsiTheme="minorHAnsi" w:cs="Arial"/>
          <w:sz w:val="22"/>
          <w:szCs w:val="22"/>
        </w:rPr>
      </w:pPr>
      <w:r w:rsidRPr="00B7299C">
        <w:rPr>
          <w:rFonts w:asciiTheme="minorHAnsi" w:eastAsia="Calibri" w:hAnsiTheme="minorHAnsi" w:cs="Arial"/>
          <w:sz w:val="22"/>
          <w:szCs w:val="22"/>
        </w:rPr>
        <w:t xml:space="preserve">In the case of risk-sharing models, </w:t>
      </w:r>
      <w:r w:rsidRPr="001A36DC">
        <w:rPr>
          <w:rFonts w:asciiTheme="minorHAnsi" w:eastAsia="Calibri" w:hAnsiTheme="minorHAnsi" w:cs="Arial"/>
          <w:sz w:val="22"/>
          <w:szCs w:val="22"/>
        </w:rPr>
        <w:t>collateral is created by commercial banks depending on the type of the mode</w:t>
      </w:r>
      <w:r w:rsidRPr="00150C5F">
        <w:rPr>
          <w:rFonts w:asciiTheme="minorHAnsi" w:eastAsia="Calibri" w:hAnsiTheme="minorHAnsi" w:cs="Arial"/>
          <w:sz w:val="22"/>
          <w:szCs w:val="22"/>
        </w:rPr>
        <w:t xml:space="preserve">l: </w:t>
      </w:r>
    </w:p>
    <w:p w14:paraId="729219BF" w14:textId="77777777" w:rsidR="00954CD2" w:rsidRPr="00150C5F" w:rsidRDefault="00954CD2" w:rsidP="00954CD2">
      <w:pPr>
        <w:numPr>
          <w:ilvl w:val="0"/>
          <w:numId w:val="10"/>
        </w:numPr>
        <w:ind w:left="567" w:hanging="207"/>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in accordance with their own internal documents and good banking practices, and, consequently, HBOR's documents and collateral ratios prescribed in them do not apply,</w:t>
      </w:r>
    </w:p>
    <w:p w14:paraId="69F2BB55" w14:textId="77777777" w:rsidR="00954CD2" w:rsidRPr="00693567" w:rsidRDefault="00954CD2" w:rsidP="00954CD2">
      <w:pPr>
        <w:numPr>
          <w:ilvl w:val="0"/>
          <w:numId w:val="10"/>
        </w:numPr>
        <w:spacing w:after="120"/>
        <w:ind w:left="567" w:hanging="210"/>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 xml:space="preserve">or collateral is created by commercial banks and HBOR for their respective shares in the loan in </w:t>
      </w:r>
      <w:r w:rsidRPr="00693567">
        <w:rPr>
          <w:rFonts w:asciiTheme="minorHAnsi" w:eastAsia="Calibri" w:hAnsiTheme="minorHAnsi" w:cs="Arial"/>
          <w:sz w:val="22"/>
          <w:szCs w:val="22"/>
        </w:rPr>
        <w:t>accordance with their own documents, decisions and/or procedures,</w:t>
      </w:r>
    </w:p>
    <w:p w14:paraId="20098AF7" w14:textId="77777777" w:rsidR="00954CD2" w:rsidRPr="00551B06" w:rsidRDefault="00954CD2" w:rsidP="00954CD2">
      <w:pPr>
        <w:numPr>
          <w:ilvl w:val="0"/>
          <w:numId w:val="10"/>
        </w:numPr>
        <w:spacing w:after="120"/>
        <w:ind w:left="567" w:hanging="210"/>
        <w:contextualSpacing/>
        <w:jc w:val="both"/>
        <w:rPr>
          <w:rFonts w:asciiTheme="minorHAnsi" w:eastAsia="Calibri" w:hAnsiTheme="minorHAnsi" w:cs="Arial"/>
          <w:sz w:val="22"/>
          <w:szCs w:val="22"/>
        </w:rPr>
      </w:pPr>
      <w:r w:rsidRPr="00693567">
        <w:rPr>
          <w:rFonts w:asciiTheme="minorHAnsi" w:eastAsia="Calibri" w:hAnsiTheme="minorHAnsi" w:cs="Arial"/>
          <w:sz w:val="22"/>
          <w:szCs w:val="22"/>
        </w:rPr>
        <w:t>for liquidity loans to entrepreneurs that have been strongly affected by the crisis caused by the coronavirus pandemic, the same instruments taken by the bank have been accepted as collateral provided that the collateral covers at least 50% of the loan.</w:t>
      </w:r>
    </w:p>
    <w:p w14:paraId="2924EC77" w14:textId="77777777" w:rsidR="00954CD2" w:rsidRPr="00551B06" w:rsidRDefault="00954CD2" w:rsidP="00954CD2">
      <w:pPr>
        <w:spacing w:after="120"/>
        <w:contextualSpacing/>
        <w:jc w:val="both"/>
        <w:rPr>
          <w:rFonts w:asciiTheme="minorHAnsi" w:eastAsia="Calibri" w:hAnsiTheme="minorHAnsi" w:cs="Arial"/>
          <w:sz w:val="22"/>
          <w:szCs w:val="22"/>
        </w:rPr>
      </w:pPr>
    </w:p>
    <w:p w14:paraId="089056B1" w14:textId="77777777" w:rsidR="00954CD2" w:rsidRPr="00150C5F" w:rsidRDefault="00954CD2" w:rsidP="00954CD2">
      <w:pPr>
        <w:spacing w:after="120"/>
        <w:contextualSpacing/>
        <w:jc w:val="both"/>
        <w:rPr>
          <w:rFonts w:asciiTheme="minorHAnsi" w:eastAsia="Calibri" w:hAnsiTheme="minorHAnsi" w:cs="Arial"/>
          <w:b/>
          <w:sz w:val="22"/>
          <w:szCs w:val="22"/>
        </w:rPr>
      </w:pPr>
      <w:r w:rsidRPr="00B7299C">
        <w:rPr>
          <w:rFonts w:asciiTheme="minorHAnsi" w:eastAsia="Calibri" w:hAnsiTheme="minorHAnsi" w:cs="Arial"/>
          <w:b/>
          <w:sz w:val="22"/>
          <w:szCs w:val="22"/>
        </w:rPr>
        <w:t>W</w:t>
      </w:r>
      <w:r w:rsidRPr="001A36DC">
        <w:rPr>
          <w:rFonts w:asciiTheme="minorHAnsi" w:eastAsia="Calibri" w:hAnsiTheme="minorHAnsi" w:cs="Arial"/>
          <w:b/>
          <w:sz w:val="22"/>
          <w:szCs w:val="22"/>
        </w:rPr>
        <w:t>rite-offs</w:t>
      </w:r>
    </w:p>
    <w:p w14:paraId="245A8664" w14:textId="77777777" w:rsidR="00954CD2" w:rsidRPr="00150C5F" w:rsidRDefault="00954CD2" w:rsidP="00954CD2">
      <w:pPr>
        <w:spacing w:before="120"/>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Write-off is performed in accordance with the Methodology for Write-Off of Receivables.</w:t>
      </w:r>
    </w:p>
    <w:p w14:paraId="3FE265BF"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The criteria for considering the write-off of receivables can be classified into 3 main groups:</w:t>
      </w:r>
    </w:p>
    <w:p w14:paraId="6B662BCC"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A. exhaustion of all available forms of regular and compulsory collection;</w:t>
      </w:r>
    </w:p>
    <w:p w14:paraId="49AB2207"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B. implementation of settlement, sale of receivables or restructuring of placements;</w:t>
      </w:r>
    </w:p>
    <w:p w14:paraId="45453631"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C. difficult social and/or medical condition of the debtor (and/or the co-debtor, guarantor).</w:t>
      </w:r>
    </w:p>
    <w:p w14:paraId="7365C3E5" w14:textId="77777777" w:rsidR="00954CD2" w:rsidRPr="003239B0" w:rsidRDefault="00954CD2" w:rsidP="00E920D3">
      <w:pPr>
        <w:rPr>
          <w:rFonts w:asciiTheme="minorHAnsi" w:eastAsia="Calibri" w:hAnsiTheme="minorHAnsi" w:cs="Arial"/>
          <w:sz w:val="22"/>
          <w:szCs w:val="22"/>
        </w:rPr>
      </w:pPr>
    </w:p>
    <w:p w14:paraId="2EA210E3" w14:textId="255F0AAE" w:rsidR="00150C5F" w:rsidRDefault="00150C5F" w:rsidP="003239B0">
      <w:pPr>
        <w:contextualSpacing/>
        <w:jc w:val="both"/>
        <w:rPr>
          <w:lang w:val="en-GB"/>
        </w:rPr>
        <w:sectPr w:rsidR="00150C5F" w:rsidSect="00C06CDD">
          <w:pgSz w:w="11907" w:h="16840" w:code="9"/>
          <w:pgMar w:top="1418" w:right="1134" w:bottom="1134" w:left="1418" w:header="851" w:footer="851" w:gutter="0"/>
          <w:cols w:space="720"/>
          <w:noEndnote/>
        </w:sectPr>
      </w:pPr>
    </w:p>
    <w:p w14:paraId="1A6EA757" w14:textId="77777777" w:rsidR="000B50DA" w:rsidRPr="00EA22B8" w:rsidRDefault="000B50DA" w:rsidP="000B50DA">
      <w:pPr>
        <w:keepNext/>
        <w:jc w:val="both"/>
        <w:rPr>
          <w:rFonts w:ascii="Calibri" w:hAnsi="Calibri" w:cs="Arial"/>
          <w:b/>
          <w:bCs/>
          <w:sz w:val="18"/>
          <w:szCs w:val="18"/>
        </w:rPr>
      </w:pPr>
    </w:p>
    <w:p w14:paraId="1F3761A9" w14:textId="3E3AF997"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D64BA0">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2AAA454C" w14:textId="77777777" w:rsidR="00FB0144" w:rsidRDefault="00FB0144" w:rsidP="001E7DB0">
      <w:pPr>
        <w:pStyle w:val="accountingpolicytitle"/>
        <w:rPr>
          <w:rFonts w:asciiTheme="minorHAnsi" w:hAnsiTheme="minorHAnsi"/>
          <w:sz w:val="22"/>
          <w:szCs w:val="22"/>
          <w:lang w:val="en-GB"/>
        </w:rPr>
      </w:pPr>
    </w:p>
    <w:p w14:paraId="6131313A" w14:textId="7785ECD8" w:rsidR="001B20E0" w:rsidRPr="001E7DB0" w:rsidRDefault="00746E95"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D64BA0">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 xml:space="preserve">Credit risk </w:t>
      </w:r>
      <w:bookmarkStart w:id="1089" w:name="_Hlk3886631"/>
      <w:r w:rsidR="001B20E0" w:rsidRPr="001E7DB0">
        <w:rPr>
          <w:rFonts w:asciiTheme="minorHAnsi" w:hAnsiTheme="minorHAnsi"/>
          <w:sz w:val="22"/>
          <w:szCs w:val="22"/>
          <w:lang w:val="en-GB"/>
        </w:rPr>
        <w:t>(continued)</w:t>
      </w:r>
      <w:bookmarkEnd w:id="1089"/>
    </w:p>
    <w:p w14:paraId="373A55E3" w14:textId="77777777" w:rsidR="00FB0144" w:rsidRDefault="00FB0144" w:rsidP="001E7DB0">
      <w:pPr>
        <w:pStyle w:val="accountingpolicytitle"/>
        <w:rPr>
          <w:rFonts w:asciiTheme="minorHAnsi" w:hAnsiTheme="minorHAnsi" w:cs="Arial"/>
          <w:sz w:val="22"/>
          <w:szCs w:val="22"/>
          <w:lang w:val="en-GB"/>
        </w:rPr>
      </w:pPr>
    </w:p>
    <w:p w14:paraId="53FDBAC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w:t>
      </w:r>
    </w:p>
    <w:p w14:paraId="47F46CC4" w14:textId="77777777" w:rsidR="00FB0144" w:rsidRDefault="00FB0144" w:rsidP="001E7DB0">
      <w:pPr>
        <w:pStyle w:val="accountingpolicytitle"/>
        <w:rPr>
          <w:rFonts w:asciiTheme="minorHAnsi" w:hAnsiTheme="minorHAnsi" w:cs="Arial"/>
          <w:b w:val="0"/>
          <w:sz w:val="22"/>
          <w:szCs w:val="22"/>
          <w:lang w:val="en-GB"/>
        </w:rPr>
      </w:pPr>
    </w:p>
    <w:p w14:paraId="06FD85AE"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table below shows the highest </w:t>
      </w:r>
      <w:r w:rsidR="00122760">
        <w:rPr>
          <w:rFonts w:asciiTheme="minorHAnsi" w:hAnsiTheme="minorHAnsi" w:cs="Arial"/>
          <w:b w:val="0"/>
          <w:sz w:val="22"/>
          <w:szCs w:val="22"/>
          <w:lang w:val="en-GB"/>
        </w:rPr>
        <w:t>net</w:t>
      </w:r>
      <w:r w:rsidR="00122760"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credit risk exposures in the Statement of Financial Position and in </w:t>
      </w:r>
      <w:r w:rsidR="00D50A24">
        <w:rPr>
          <w:rFonts w:asciiTheme="minorHAnsi" w:hAnsiTheme="minorHAnsi" w:cs="Arial"/>
          <w:b w:val="0"/>
          <w:sz w:val="22"/>
          <w:szCs w:val="22"/>
          <w:lang w:val="en-GB"/>
        </w:rPr>
        <w:t>g</w:t>
      </w:r>
      <w:r w:rsidRPr="001E7DB0">
        <w:rPr>
          <w:rFonts w:asciiTheme="minorHAnsi" w:hAnsiTheme="minorHAnsi" w:cs="Arial"/>
          <w:b w:val="0"/>
          <w:sz w:val="22"/>
          <w:szCs w:val="22"/>
          <w:lang w:val="en-GB"/>
        </w:rPr>
        <w:t>uarantees and commitments as of the reporting date</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before the effect of mitigation through collateral</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 xml:space="preserve">received: </w:t>
      </w:r>
    </w:p>
    <w:p w14:paraId="46FE1BF5" w14:textId="77777777" w:rsidR="00FB0144" w:rsidRDefault="00FB0144" w:rsidP="001E7DB0">
      <w:pPr>
        <w:pStyle w:val="accountingpolicytitle"/>
        <w:rPr>
          <w:rFonts w:asciiTheme="minorHAnsi" w:hAnsiTheme="minorHAnsi" w:cs="Arial"/>
          <w:b w:val="0"/>
          <w:sz w:val="22"/>
          <w:szCs w:val="22"/>
          <w:lang w:val="en-GB"/>
        </w:rPr>
      </w:pPr>
    </w:p>
    <w:tbl>
      <w:tblPr>
        <w:tblW w:w="4944" w:type="pct"/>
        <w:tblLayout w:type="fixed"/>
        <w:tblLook w:val="0000" w:firstRow="0" w:lastRow="0" w:firstColumn="0" w:lastColumn="0" w:noHBand="0" w:noVBand="0"/>
      </w:tblPr>
      <w:tblGrid>
        <w:gridCol w:w="3968"/>
        <w:gridCol w:w="1321"/>
        <w:gridCol w:w="1321"/>
        <w:gridCol w:w="1321"/>
        <w:gridCol w:w="1319"/>
      </w:tblGrid>
      <w:tr w:rsidR="004A0348" w:rsidRPr="00435625" w14:paraId="191D696C" w14:textId="77777777" w:rsidTr="00BE4B03">
        <w:trPr>
          <w:trHeight w:val="218"/>
        </w:trPr>
        <w:tc>
          <w:tcPr>
            <w:tcW w:w="2145" w:type="pct"/>
          </w:tcPr>
          <w:p w14:paraId="1D83653D" w14:textId="77777777" w:rsidR="004A0348" w:rsidRPr="00EA22B8" w:rsidRDefault="004A0348" w:rsidP="004A0348">
            <w:pPr>
              <w:spacing w:line="360" w:lineRule="auto"/>
              <w:jc w:val="both"/>
              <w:rPr>
                <w:rFonts w:ascii="Calibri" w:hAnsi="Calibri" w:cs="Arial"/>
                <w:bCs/>
                <w:sz w:val="20"/>
                <w:szCs w:val="20"/>
              </w:rPr>
            </w:pPr>
          </w:p>
        </w:tc>
        <w:tc>
          <w:tcPr>
            <w:tcW w:w="1428" w:type="pct"/>
            <w:gridSpan w:val="2"/>
            <w:vAlign w:val="center"/>
          </w:tcPr>
          <w:p w14:paraId="54CFA9D4"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Group</w:t>
            </w:r>
          </w:p>
        </w:tc>
        <w:tc>
          <w:tcPr>
            <w:tcW w:w="1427" w:type="pct"/>
            <w:gridSpan w:val="2"/>
            <w:vAlign w:val="center"/>
          </w:tcPr>
          <w:p w14:paraId="3DB30D99"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Bank</w:t>
            </w:r>
          </w:p>
        </w:tc>
      </w:tr>
      <w:tr w:rsidR="004A0348" w:rsidRPr="00435625" w14:paraId="2BE9DB93" w14:textId="77777777" w:rsidTr="00BE4B03">
        <w:tc>
          <w:tcPr>
            <w:tcW w:w="2145" w:type="pct"/>
          </w:tcPr>
          <w:p w14:paraId="1862089D" w14:textId="77777777" w:rsidR="004A0348" w:rsidRPr="00EA22B8" w:rsidRDefault="004A0348" w:rsidP="004A0348">
            <w:pPr>
              <w:rPr>
                <w:rFonts w:ascii="Calibri" w:eastAsia="Calibri" w:hAnsi="Calibri" w:cs="Arial"/>
                <w:sz w:val="20"/>
                <w:szCs w:val="20"/>
              </w:rPr>
            </w:pPr>
            <w:r w:rsidRPr="00EA22B8">
              <w:rPr>
                <w:rFonts w:ascii="Calibri" w:eastAsia="Calibri" w:hAnsi="Calibri" w:cs="Arial"/>
                <w:b/>
                <w:bCs/>
                <w:sz w:val="20"/>
                <w:szCs w:val="20"/>
              </w:rPr>
              <w:br w:type="page"/>
            </w:r>
          </w:p>
        </w:tc>
        <w:tc>
          <w:tcPr>
            <w:tcW w:w="714" w:type="pct"/>
            <w:vAlign w:val="bottom"/>
          </w:tcPr>
          <w:p w14:paraId="03F1213E" w14:textId="77777777" w:rsidR="004A0348" w:rsidRPr="00D64BA0" w:rsidRDefault="004A0348" w:rsidP="004A0348">
            <w:pPr>
              <w:jc w:val="right"/>
              <w:rPr>
                <w:rFonts w:ascii="Calibri" w:eastAsia="Calibri" w:hAnsi="Calibri" w:cs="Arial"/>
                <w:b/>
                <w:sz w:val="20"/>
                <w:szCs w:val="20"/>
              </w:rPr>
            </w:pPr>
            <w:r w:rsidRPr="00D64BA0">
              <w:rPr>
                <w:rFonts w:ascii="Calibri" w:eastAsia="Calibri" w:hAnsi="Calibri" w:cs="Arial"/>
                <w:b/>
                <w:sz w:val="20"/>
                <w:szCs w:val="20"/>
              </w:rPr>
              <w:t>Highest exposure</w:t>
            </w:r>
          </w:p>
          <w:p w14:paraId="5494EF76" w14:textId="77777777" w:rsidR="004A0348" w:rsidRPr="00D64BA0" w:rsidRDefault="004A0348" w:rsidP="004A0348">
            <w:pPr>
              <w:jc w:val="right"/>
              <w:rPr>
                <w:rFonts w:ascii="Calibri" w:eastAsia="Calibri" w:hAnsi="Calibri" w:cs="Arial"/>
                <w:b/>
                <w:sz w:val="20"/>
                <w:szCs w:val="20"/>
              </w:rPr>
            </w:pPr>
          </w:p>
          <w:p w14:paraId="70B35496" w14:textId="67DC1640" w:rsidR="004A0348" w:rsidRPr="00D64BA0" w:rsidRDefault="008A58AA" w:rsidP="004A0348">
            <w:pPr>
              <w:jc w:val="right"/>
              <w:rPr>
                <w:rFonts w:ascii="Calibri" w:eastAsia="Calibri" w:hAnsi="Calibri" w:cs="Arial"/>
                <w:b/>
                <w:sz w:val="20"/>
                <w:szCs w:val="20"/>
              </w:rPr>
            </w:pPr>
            <w:r w:rsidRPr="00D64BA0">
              <w:rPr>
                <w:rFonts w:ascii="Calibri" w:eastAsia="Calibri" w:hAnsi="Calibri" w:cs="Arial"/>
                <w:b/>
                <w:sz w:val="20"/>
                <w:szCs w:val="20"/>
              </w:rPr>
              <w:t>31</w:t>
            </w:r>
            <w:r w:rsidR="00817BAA" w:rsidRPr="00D64BA0">
              <w:rPr>
                <w:rFonts w:ascii="Calibri" w:eastAsia="Calibri" w:hAnsi="Calibri" w:cs="Arial"/>
                <w:b/>
                <w:sz w:val="20"/>
                <w:szCs w:val="20"/>
              </w:rPr>
              <w:t xml:space="preserve"> </w:t>
            </w:r>
            <w:r w:rsidRPr="00D64BA0">
              <w:rPr>
                <w:rFonts w:ascii="Calibri" w:eastAsia="Calibri" w:hAnsi="Calibri" w:cs="Arial"/>
                <w:b/>
                <w:sz w:val="20"/>
                <w:szCs w:val="20"/>
              </w:rPr>
              <w:t>December</w:t>
            </w:r>
            <w:r w:rsidRPr="00D64BA0">
              <w:rPr>
                <w:rFonts w:ascii="Calibri" w:hAnsi="Calibri" w:cs="Arial"/>
                <w:b/>
                <w:bCs/>
                <w:sz w:val="20"/>
                <w:szCs w:val="20"/>
              </w:rPr>
              <w:t xml:space="preserve"> </w:t>
            </w:r>
            <w:r w:rsidR="00BE4B03" w:rsidRPr="00D64BA0">
              <w:rPr>
                <w:rFonts w:ascii="Calibri" w:hAnsi="Calibri" w:cs="Arial"/>
                <w:b/>
                <w:bCs/>
                <w:sz w:val="20"/>
                <w:szCs w:val="20"/>
              </w:rPr>
              <w:t>20</w:t>
            </w:r>
            <w:r w:rsidR="008C45C5" w:rsidRPr="00D64BA0">
              <w:rPr>
                <w:rFonts w:ascii="Calibri" w:hAnsi="Calibri" w:cs="Arial"/>
                <w:b/>
                <w:bCs/>
                <w:sz w:val="20"/>
                <w:szCs w:val="20"/>
              </w:rPr>
              <w:t>2</w:t>
            </w:r>
            <w:r w:rsidR="00537619" w:rsidRPr="00D64BA0">
              <w:rPr>
                <w:rFonts w:ascii="Calibri" w:hAnsi="Calibri" w:cs="Arial"/>
                <w:b/>
                <w:bCs/>
                <w:sz w:val="20"/>
                <w:szCs w:val="20"/>
              </w:rPr>
              <w:t>1</w:t>
            </w:r>
          </w:p>
        </w:tc>
        <w:tc>
          <w:tcPr>
            <w:tcW w:w="714" w:type="pct"/>
            <w:vAlign w:val="bottom"/>
          </w:tcPr>
          <w:p w14:paraId="2AC0ECB7"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4645E373" w14:textId="77777777" w:rsidR="004A0348" w:rsidRPr="00EA22B8" w:rsidRDefault="004A0348" w:rsidP="004A0348">
            <w:pPr>
              <w:jc w:val="right"/>
              <w:rPr>
                <w:rFonts w:ascii="Calibri" w:eastAsia="Calibri" w:hAnsi="Calibri" w:cs="Arial"/>
                <w:b/>
                <w:sz w:val="20"/>
                <w:szCs w:val="20"/>
              </w:rPr>
            </w:pPr>
          </w:p>
          <w:p w14:paraId="02338ABF" w14:textId="3970125F"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537619">
              <w:rPr>
                <w:rFonts w:ascii="Calibri" w:hAnsi="Calibri" w:cs="Arial"/>
                <w:b/>
                <w:sz w:val="20"/>
                <w:szCs w:val="20"/>
              </w:rPr>
              <w:t>2020</w:t>
            </w:r>
          </w:p>
        </w:tc>
        <w:tc>
          <w:tcPr>
            <w:tcW w:w="714" w:type="pct"/>
            <w:vAlign w:val="bottom"/>
          </w:tcPr>
          <w:p w14:paraId="0E5E7E4F"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A2043AA" w14:textId="77777777" w:rsidR="004A0348" w:rsidRPr="00EA22B8" w:rsidRDefault="004A0348" w:rsidP="004A0348">
            <w:pPr>
              <w:jc w:val="right"/>
              <w:rPr>
                <w:rFonts w:ascii="Calibri" w:eastAsia="Calibri" w:hAnsi="Calibri" w:cs="Arial"/>
                <w:b/>
                <w:sz w:val="20"/>
                <w:szCs w:val="20"/>
              </w:rPr>
            </w:pPr>
          </w:p>
          <w:p w14:paraId="22D0AC9F" w14:textId="1B7DA500"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bCs/>
                <w:sz w:val="20"/>
                <w:szCs w:val="20"/>
              </w:rPr>
              <w:t xml:space="preserve"> </w:t>
            </w:r>
            <w:r w:rsidR="00BE4B03" w:rsidRPr="00EA22B8">
              <w:rPr>
                <w:rFonts w:ascii="Calibri" w:hAnsi="Calibri" w:cs="Arial"/>
                <w:b/>
                <w:bCs/>
                <w:sz w:val="20"/>
                <w:szCs w:val="20"/>
              </w:rPr>
              <w:t>20</w:t>
            </w:r>
            <w:r w:rsidR="008C45C5">
              <w:rPr>
                <w:rFonts w:ascii="Calibri" w:hAnsi="Calibri" w:cs="Arial"/>
                <w:b/>
                <w:bCs/>
                <w:sz w:val="20"/>
                <w:szCs w:val="20"/>
              </w:rPr>
              <w:t>2</w:t>
            </w:r>
            <w:r w:rsidR="00537619">
              <w:rPr>
                <w:rFonts w:ascii="Calibri" w:hAnsi="Calibri" w:cs="Arial"/>
                <w:b/>
                <w:bCs/>
                <w:sz w:val="20"/>
                <w:szCs w:val="20"/>
              </w:rPr>
              <w:t>1</w:t>
            </w:r>
          </w:p>
        </w:tc>
        <w:tc>
          <w:tcPr>
            <w:tcW w:w="713" w:type="pct"/>
            <w:vAlign w:val="bottom"/>
          </w:tcPr>
          <w:p w14:paraId="3A7B1DC3"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20319F0E" w14:textId="77777777" w:rsidR="004A0348" w:rsidRPr="00EA22B8" w:rsidRDefault="004A0348" w:rsidP="004A0348">
            <w:pPr>
              <w:jc w:val="right"/>
              <w:rPr>
                <w:rFonts w:ascii="Calibri" w:eastAsia="Calibri" w:hAnsi="Calibri" w:cs="Arial"/>
                <w:b/>
                <w:sz w:val="20"/>
                <w:szCs w:val="20"/>
              </w:rPr>
            </w:pPr>
          </w:p>
          <w:p w14:paraId="2AAF8E11" w14:textId="46C556F9"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BE4B03" w:rsidRPr="00EA22B8">
              <w:rPr>
                <w:rFonts w:ascii="Calibri" w:hAnsi="Calibri" w:cs="Arial"/>
                <w:b/>
                <w:sz w:val="20"/>
                <w:szCs w:val="20"/>
              </w:rPr>
              <w:t>20</w:t>
            </w:r>
            <w:r w:rsidR="00537619">
              <w:rPr>
                <w:rFonts w:ascii="Calibri" w:hAnsi="Calibri" w:cs="Arial"/>
                <w:b/>
                <w:sz w:val="20"/>
                <w:szCs w:val="20"/>
              </w:rPr>
              <w:t>20</w:t>
            </w:r>
          </w:p>
        </w:tc>
      </w:tr>
      <w:tr w:rsidR="004A0348" w:rsidRPr="00435625" w14:paraId="026AE1C3" w14:textId="77777777" w:rsidTr="00BE4B03">
        <w:tc>
          <w:tcPr>
            <w:tcW w:w="2145" w:type="pct"/>
          </w:tcPr>
          <w:p w14:paraId="45994F20" w14:textId="77777777" w:rsidR="004A0348" w:rsidRPr="00EA22B8" w:rsidRDefault="004A0348" w:rsidP="004A0348">
            <w:pPr>
              <w:rPr>
                <w:rFonts w:ascii="Calibri" w:eastAsia="Calibri" w:hAnsi="Calibri" w:cs="Arial"/>
                <w:b/>
                <w:bCs/>
                <w:sz w:val="20"/>
                <w:szCs w:val="20"/>
              </w:rPr>
            </w:pPr>
          </w:p>
        </w:tc>
        <w:tc>
          <w:tcPr>
            <w:tcW w:w="714" w:type="pct"/>
          </w:tcPr>
          <w:p w14:paraId="257D455C" w14:textId="77777777" w:rsidR="004A0348" w:rsidRPr="00D64BA0" w:rsidRDefault="004A0348" w:rsidP="004A0348">
            <w:pPr>
              <w:jc w:val="right"/>
              <w:rPr>
                <w:rFonts w:ascii="Calibri" w:eastAsia="Calibri" w:hAnsi="Calibri" w:cs="Arial"/>
                <w:b/>
                <w:sz w:val="20"/>
                <w:szCs w:val="20"/>
              </w:rPr>
            </w:pPr>
            <w:r w:rsidRPr="00D64BA0">
              <w:rPr>
                <w:rFonts w:ascii="Calibri" w:hAnsi="Calibri" w:cs="Arial"/>
                <w:b/>
                <w:sz w:val="20"/>
                <w:szCs w:val="20"/>
              </w:rPr>
              <w:t>HRK ‘000</w:t>
            </w:r>
          </w:p>
        </w:tc>
        <w:tc>
          <w:tcPr>
            <w:tcW w:w="714" w:type="pct"/>
          </w:tcPr>
          <w:p w14:paraId="51DA9FE1"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c>
          <w:tcPr>
            <w:tcW w:w="714" w:type="pct"/>
          </w:tcPr>
          <w:p w14:paraId="4B346330"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3" w:type="pct"/>
          </w:tcPr>
          <w:p w14:paraId="33CE0A38"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r>
      <w:tr w:rsidR="004A0348" w:rsidRPr="00435625" w14:paraId="380C0E54" w14:textId="77777777" w:rsidTr="00BE4B03">
        <w:tc>
          <w:tcPr>
            <w:tcW w:w="2145" w:type="pct"/>
          </w:tcPr>
          <w:p w14:paraId="59639A07"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1090" w:name="_Toc4060468"/>
            <w:r w:rsidRPr="00EA22B8">
              <w:rPr>
                <w:rFonts w:ascii="Calibri" w:hAnsi="Calibri" w:cs="Arial"/>
                <w:b/>
                <w:bCs/>
                <w:sz w:val="20"/>
                <w:szCs w:val="20"/>
              </w:rPr>
              <w:t>Assets</w:t>
            </w:r>
            <w:bookmarkEnd w:id="1090"/>
          </w:p>
        </w:tc>
        <w:tc>
          <w:tcPr>
            <w:tcW w:w="714" w:type="pct"/>
          </w:tcPr>
          <w:p w14:paraId="5D18F47B" w14:textId="77777777" w:rsidR="004A0348" w:rsidRPr="00D64BA0" w:rsidRDefault="004A0348" w:rsidP="004A0348">
            <w:pPr>
              <w:tabs>
                <w:tab w:val="right" w:pos="1202"/>
              </w:tabs>
              <w:spacing w:line="300" w:lineRule="exact"/>
              <w:outlineLvl w:val="0"/>
              <w:rPr>
                <w:rFonts w:ascii="Calibri" w:hAnsi="Calibri" w:cs="Arial"/>
                <w:b/>
                <w:bCs/>
                <w:sz w:val="20"/>
                <w:szCs w:val="20"/>
              </w:rPr>
            </w:pPr>
          </w:p>
        </w:tc>
        <w:tc>
          <w:tcPr>
            <w:tcW w:w="714" w:type="pct"/>
          </w:tcPr>
          <w:p w14:paraId="2167FFC8"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DCC611E"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3" w:type="pct"/>
          </w:tcPr>
          <w:p w14:paraId="14B67DFD" w14:textId="77777777" w:rsidR="004A0348" w:rsidRPr="00EA22B8" w:rsidRDefault="004A0348" w:rsidP="004A0348">
            <w:pPr>
              <w:tabs>
                <w:tab w:val="right" w:pos="1202"/>
              </w:tabs>
              <w:spacing w:line="301" w:lineRule="exact"/>
              <w:jc w:val="right"/>
              <w:outlineLvl w:val="0"/>
              <w:rPr>
                <w:rFonts w:ascii="Calibri" w:hAnsi="Calibri" w:cs="Arial"/>
                <w:sz w:val="20"/>
                <w:szCs w:val="20"/>
              </w:rPr>
            </w:pPr>
          </w:p>
        </w:tc>
      </w:tr>
      <w:tr w:rsidR="00BF4979" w:rsidRPr="00435625" w14:paraId="1636A84A" w14:textId="77777777" w:rsidTr="00BE4B03">
        <w:tc>
          <w:tcPr>
            <w:tcW w:w="2145" w:type="pct"/>
          </w:tcPr>
          <w:p w14:paraId="418E87EE" w14:textId="77777777" w:rsidR="00BF4979" w:rsidRPr="00EA22B8" w:rsidRDefault="00BF4979" w:rsidP="00BF4979">
            <w:pPr>
              <w:tabs>
                <w:tab w:val="right" w:pos="1202"/>
              </w:tabs>
              <w:spacing w:line="300" w:lineRule="exact"/>
              <w:outlineLvl w:val="0"/>
              <w:rPr>
                <w:rFonts w:ascii="Calibri" w:hAnsi="Calibri" w:cs="Arial"/>
                <w:sz w:val="20"/>
                <w:szCs w:val="20"/>
              </w:rPr>
            </w:pPr>
            <w:bookmarkStart w:id="1091" w:name="_Toc4060469"/>
            <w:r w:rsidRPr="00EA22B8">
              <w:rPr>
                <w:rFonts w:ascii="Calibri" w:hAnsi="Calibri" w:cs="Arial"/>
                <w:sz w:val="20"/>
                <w:szCs w:val="20"/>
              </w:rPr>
              <w:t>Cash on hand and current accounts with banks</w:t>
            </w:r>
            <w:bookmarkEnd w:id="1091"/>
          </w:p>
        </w:tc>
        <w:tc>
          <w:tcPr>
            <w:tcW w:w="714" w:type="pct"/>
            <w:tcBorders>
              <w:top w:val="nil"/>
              <w:left w:val="nil"/>
              <w:bottom w:val="nil"/>
              <w:right w:val="nil"/>
            </w:tcBorders>
            <w:shd w:val="clear" w:color="auto" w:fill="auto"/>
            <w:vAlign w:val="bottom"/>
          </w:tcPr>
          <w:p w14:paraId="14018005" w14:textId="1BA66334" w:rsidR="00BF4979" w:rsidRPr="00BF497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961</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985</w:t>
            </w:r>
          </w:p>
        </w:tc>
        <w:tc>
          <w:tcPr>
            <w:tcW w:w="714" w:type="pct"/>
            <w:tcBorders>
              <w:top w:val="nil"/>
              <w:left w:val="nil"/>
              <w:bottom w:val="nil"/>
              <w:right w:val="nil"/>
            </w:tcBorders>
            <w:shd w:val="clear" w:color="auto" w:fill="auto"/>
            <w:vAlign w:val="bottom"/>
          </w:tcPr>
          <w:p w14:paraId="1898E908" w14:textId="59388613" w:rsidR="00BF4979" w:rsidRPr="003239B0"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659</w:t>
            </w:r>
            <w:r>
              <w:rPr>
                <w:rFonts w:asciiTheme="minorHAnsi" w:hAnsiTheme="minorHAnsi" w:cstheme="minorHAnsi"/>
                <w:sz w:val="20"/>
                <w:szCs w:val="20"/>
              </w:rPr>
              <w:t>,</w:t>
            </w:r>
            <w:r w:rsidRPr="003239B0">
              <w:rPr>
                <w:rFonts w:asciiTheme="minorHAnsi" w:hAnsiTheme="minorHAnsi" w:cstheme="minorHAnsi"/>
                <w:sz w:val="20"/>
                <w:szCs w:val="20"/>
              </w:rPr>
              <w:t>111</w:t>
            </w:r>
          </w:p>
        </w:tc>
        <w:tc>
          <w:tcPr>
            <w:tcW w:w="714" w:type="pct"/>
            <w:tcBorders>
              <w:top w:val="nil"/>
              <w:left w:val="nil"/>
              <w:bottom w:val="nil"/>
              <w:right w:val="nil"/>
            </w:tcBorders>
            <w:shd w:val="clear" w:color="auto" w:fill="auto"/>
            <w:vAlign w:val="bottom"/>
          </w:tcPr>
          <w:p w14:paraId="3D3087A3" w14:textId="687C6BFA"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958</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619</w:t>
            </w:r>
          </w:p>
        </w:tc>
        <w:tc>
          <w:tcPr>
            <w:tcW w:w="713" w:type="pct"/>
            <w:tcBorders>
              <w:top w:val="nil"/>
              <w:left w:val="nil"/>
              <w:bottom w:val="nil"/>
              <w:right w:val="nil"/>
            </w:tcBorders>
            <w:shd w:val="clear" w:color="auto" w:fill="auto"/>
            <w:vAlign w:val="bottom"/>
          </w:tcPr>
          <w:p w14:paraId="09D046BE" w14:textId="1F808DBA" w:rsidR="00BF4979" w:rsidRPr="00EA22B8" w:rsidRDefault="00BF4979" w:rsidP="00BF4979">
            <w:pPr>
              <w:spacing w:line="280" w:lineRule="exact"/>
              <w:jc w:val="right"/>
              <w:rPr>
                <w:rFonts w:asciiTheme="minorHAnsi" w:eastAsia="Calibri" w:hAnsiTheme="minorHAnsi" w:cstheme="minorHAnsi"/>
                <w:sz w:val="20"/>
                <w:szCs w:val="20"/>
              </w:rPr>
            </w:pPr>
            <w:r>
              <w:rPr>
                <w:rFonts w:asciiTheme="minorHAnsi" w:hAnsiTheme="minorHAnsi" w:cstheme="minorHAnsi"/>
                <w:sz w:val="20"/>
                <w:szCs w:val="20"/>
              </w:rPr>
              <w:t>1,653,157</w:t>
            </w:r>
          </w:p>
        </w:tc>
      </w:tr>
      <w:tr w:rsidR="00BF4979" w:rsidRPr="00435625" w14:paraId="701A3B2A" w14:textId="77777777" w:rsidTr="007542E8">
        <w:tc>
          <w:tcPr>
            <w:tcW w:w="2145" w:type="pct"/>
          </w:tcPr>
          <w:p w14:paraId="49E2DA60" w14:textId="77777777" w:rsidR="00BF4979" w:rsidRPr="00EA22B8" w:rsidRDefault="00BF4979" w:rsidP="00BF4979">
            <w:pPr>
              <w:tabs>
                <w:tab w:val="right" w:pos="1202"/>
              </w:tabs>
              <w:spacing w:line="300" w:lineRule="exact"/>
              <w:outlineLvl w:val="0"/>
              <w:rPr>
                <w:rFonts w:ascii="Calibri" w:hAnsi="Calibri" w:cs="Arial"/>
                <w:sz w:val="20"/>
                <w:szCs w:val="20"/>
              </w:rPr>
            </w:pPr>
            <w:bookmarkStart w:id="1092" w:name="_Toc4060471"/>
            <w:r w:rsidRPr="00EA22B8">
              <w:rPr>
                <w:rFonts w:ascii="Calibri" w:hAnsi="Calibri" w:cs="Arial"/>
                <w:sz w:val="20"/>
                <w:szCs w:val="20"/>
              </w:rPr>
              <w:t>Deposits with other banks</w:t>
            </w:r>
            <w:bookmarkEnd w:id="1092"/>
          </w:p>
        </w:tc>
        <w:tc>
          <w:tcPr>
            <w:tcW w:w="714" w:type="pct"/>
            <w:tcBorders>
              <w:top w:val="nil"/>
              <w:left w:val="nil"/>
              <w:bottom w:val="nil"/>
              <w:right w:val="nil"/>
            </w:tcBorders>
            <w:shd w:val="clear" w:color="auto" w:fill="auto"/>
            <w:vAlign w:val="bottom"/>
          </w:tcPr>
          <w:p w14:paraId="1EE07742" w14:textId="21C9ED2B" w:rsidR="00BF4979" w:rsidRPr="00BF497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7</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500</w:t>
            </w:r>
          </w:p>
        </w:tc>
        <w:tc>
          <w:tcPr>
            <w:tcW w:w="714" w:type="pct"/>
            <w:tcBorders>
              <w:top w:val="nil"/>
              <w:left w:val="nil"/>
              <w:bottom w:val="nil"/>
              <w:right w:val="nil"/>
            </w:tcBorders>
            <w:shd w:val="clear" w:color="auto" w:fill="auto"/>
            <w:vAlign w:val="bottom"/>
          </w:tcPr>
          <w:p w14:paraId="244BE569" w14:textId="5A9C40DE" w:rsidR="00BF4979" w:rsidRPr="003239B0"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7</w:t>
            </w:r>
            <w:r>
              <w:rPr>
                <w:rFonts w:asciiTheme="minorHAnsi" w:hAnsiTheme="minorHAnsi" w:cstheme="minorHAnsi"/>
                <w:sz w:val="20"/>
                <w:szCs w:val="20"/>
              </w:rPr>
              <w:t>,</w:t>
            </w:r>
            <w:r w:rsidRPr="003239B0">
              <w:rPr>
                <w:rFonts w:asciiTheme="minorHAnsi" w:hAnsiTheme="minorHAnsi" w:cstheme="minorHAnsi"/>
                <w:sz w:val="20"/>
                <w:szCs w:val="20"/>
              </w:rPr>
              <w:t>337</w:t>
            </w:r>
          </w:p>
        </w:tc>
        <w:tc>
          <w:tcPr>
            <w:tcW w:w="714" w:type="pct"/>
            <w:tcBorders>
              <w:top w:val="nil"/>
              <w:left w:val="nil"/>
              <w:bottom w:val="nil"/>
              <w:right w:val="nil"/>
            </w:tcBorders>
            <w:shd w:val="clear" w:color="auto" w:fill="auto"/>
            <w:vAlign w:val="bottom"/>
          </w:tcPr>
          <w:p w14:paraId="0EACBD19" w14:textId="377171F8"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7</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500</w:t>
            </w:r>
          </w:p>
        </w:tc>
        <w:tc>
          <w:tcPr>
            <w:tcW w:w="713" w:type="pct"/>
            <w:tcBorders>
              <w:top w:val="nil"/>
              <w:left w:val="nil"/>
              <w:bottom w:val="nil"/>
              <w:right w:val="nil"/>
            </w:tcBorders>
            <w:shd w:val="clear" w:color="auto" w:fill="auto"/>
            <w:vAlign w:val="bottom"/>
          </w:tcPr>
          <w:p w14:paraId="13DF144B" w14:textId="13BE30C4"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587BC7">
              <w:rPr>
                <w:rFonts w:asciiTheme="minorHAnsi" w:hAnsiTheme="minorHAnsi" w:cstheme="minorHAnsi"/>
                <w:sz w:val="20"/>
                <w:szCs w:val="20"/>
              </w:rPr>
              <w:t>7</w:t>
            </w:r>
            <w:r>
              <w:rPr>
                <w:rFonts w:asciiTheme="minorHAnsi" w:hAnsiTheme="minorHAnsi" w:cstheme="minorHAnsi"/>
                <w:sz w:val="20"/>
                <w:szCs w:val="20"/>
              </w:rPr>
              <w:t>,</w:t>
            </w:r>
            <w:r w:rsidRPr="00587BC7">
              <w:rPr>
                <w:rFonts w:asciiTheme="minorHAnsi" w:hAnsiTheme="minorHAnsi" w:cstheme="minorHAnsi"/>
                <w:sz w:val="20"/>
                <w:szCs w:val="20"/>
              </w:rPr>
              <w:t>337</w:t>
            </w:r>
          </w:p>
        </w:tc>
      </w:tr>
      <w:tr w:rsidR="00BF4979" w:rsidRPr="00435625" w14:paraId="124E0B99" w14:textId="77777777" w:rsidTr="007542E8">
        <w:tc>
          <w:tcPr>
            <w:tcW w:w="2145" w:type="pct"/>
          </w:tcPr>
          <w:p w14:paraId="395CA3C2" w14:textId="77777777" w:rsidR="00BF4979" w:rsidRPr="00EA22B8" w:rsidRDefault="00BF4979" w:rsidP="00BF4979">
            <w:pPr>
              <w:tabs>
                <w:tab w:val="right" w:pos="1202"/>
              </w:tabs>
              <w:spacing w:line="300" w:lineRule="exact"/>
              <w:outlineLvl w:val="0"/>
              <w:rPr>
                <w:rFonts w:ascii="Calibri" w:hAnsi="Calibri" w:cs="Arial"/>
                <w:sz w:val="20"/>
                <w:szCs w:val="20"/>
              </w:rPr>
            </w:pPr>
            <w:bookmarkStart w:id="1093" w:name="_Toc4060474"/>
            <w:r w:rsidRPr="00EA22B8">
              <w:rPr>
                <w:rFonts w:ascii="Calibri" w:hAnsi="Calibri" w:cs="Arial"/>
                <w:sz w:val="20"/>
                <w:szCs w:val="20"/>
              </w:rPr>
              <w:t>Loans to financial institutions</w:t>
            </w:r>
            <w:bookmarkEnd w:id="1093"/>
          </w:p>
        </w:tc>
        <w:tc>
          <w:tcPr>
            <w:tcW w:w="714" w:type="pct"/>
            <w:tcBorders>
              <w:top w:val="nil"/>
              <w:left w:val="nil"/>
              <w:bottom w:val="nil"/>
              <w:right w:val="nil"/>
            </w:tcBorders>
            <w:shd w:val="clear" w:color="auto" w:fill="auto"/>
            <w:vAlign w:val="bottom"/>
          </w:tcPr>
          <w:p w14:paraId="320319BA" w14:textId="026179B1" w:rsidR="00BF4979" w:rsidRPr="00BF497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7</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050</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143</w:t>
            </w:r>
          </w:p>
        </w:tc>
        <w:tc>
          <w:tcPr>
            <w:tcW w:w="714" w:type="pct"/>
            <w:tcBorders>
              <w:top w:val="nil"/>
              <w:left w:val="nil"/>
              <w:bottom w:val="nil"/>
              <w:right w:val="nil"/>
            </w:tcBorders>
            <w:shd w:val="clear" w:color="auto" w:fill="auto"/>
            <w:vAlign w:val="bottom"/>
          </w:tcPr>
          <w:p w14:paraId="3BFEBCA7" w14:textId="70863CC4" w:rsidR="00BF4979" w:rsidRPr="003239B0"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8</w:t>
            </w:r>
            <w:r>
              <w:rPr>
                <w:rFonts w:asciiTheme="minorHAnsi" w:hAnsiTheme="minorHAnsi" w:cstheme="minorHAnsi"/>
                <w:sz w:val="20"/>
                <w:szCs w:val="20"/>
              </w:rPr>
              <w:t>,</w:t>
            </w:r>
            <w:r w:rsidRPr="003239B0">
              <w:rPr>
                <w:rFonts w:asciiTheme="minorHAnsi" w:hAnsiTheme="minorHAnsi" w:cstheme="minorHAnsi"/>
                <w:sz w:val="20"/>
                <w:szCs w:val="20"/>
              </w:rPr>
              <w:t>842</w:t>
            </w:r>
            <w:r>
              <w:rPr>
                <w:rFonts w:asciiTheme="minorHAnsi" w:hAnsiTheme="minorHAnsi" w:cstheme="minorHAnsi"/>
                <w:sz w:val="20"/>
                <w:szCs w:val="20"/>
              </w:rPr>
              <w:t>,</w:t>
            </w:r>
            <w:r w:rsidRPr="003239B0">
              <w:rPr>
                <w:rFonts w:asciiTheme="minorHAnsi" w:hAnsiTheme="minorHAnsi" w:cstheme="minorHAnsi"/>
                <w:sz w:val="20"/>
                <w:szCs w:val="20"/>
              </w:rPr>
              <w:t>580</w:t>
            </w:r>
          </w:p>
        </w:tc>
        <w:tc>
          <w:tcPr>
            <w:tcW w:w="714" w:type="pct"/>
            <w:tcBorders>
              <w:top w:val="nil"/>
              <w:left w:val="nil"/>
              <w:bottom w:val="nil"/>
              <w:right w:val="nil"/>
            </w:tcBorders>
            <w:shd w:val="clear" w:color="auto" w:fill="auto"/>
            <w:vAlign w:val="bottom"/>
          </w:tcPr>
          <w:p w14:paraId="36982278" w14:textId="68D629D0"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7</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050</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143</w:t>
            </w:r>
          </w:p>
        </w:tc>
        <w:tc>
          <w:tcPr>
            <w:tcW w:w="713" w:type="pct"/>
            <w:tcBorders>
              <w:top w:val="nil"/>
              <w:left w:val="nil"/>
              <w:bottom w:val="nil"/>
              <w:right w:val="nil"/>
            </w:tcBorders>
            <w:shd w:val="clear" w:color="auto" w:fill="auto"/>
            <w:vAlign w:val="bottom"/>
          </w:tcPr>
          <w:p w14:paraId="056F1A3B" w14:textId="0E3FF2A7"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587BC7">
              <w:rPr>
                <w:rFonts w:asciiTheme="minorHAnsi" w:hAnsiTheme="minorHAnsi" w:cstheme="minorHAnsi"/>
                <w:sz w:val="20"/>
                <w:szCs w:val="20"/>
              </w:rPr>
              <w:t>8</w:t>
            </w:r>
            <w:r>
              <w:rPr>
                <w:rFonts w:asciiTheme="minorHAnsi" w:hAnsiTheme="minorHAnsi" w:cstheme="minorHAnsi"/>
                <w:sz w:val="20"/>
                <w:szCs w:val="20"/>
              </w:rPr>
              <w:t>,</w:t>
            </w:r>
            <w:r w:rsidRPr="00587BC7">
              <w:rPr>
                <w:rFonts w:asciiTheme="minorHAnsi" w:hAnsiTheme="minorHAnsi" w:cstheme="minorHAnsi"/>
                <w:sz w:val="20"/>
                <w:szCs w:val="20"/>
              </w:rPr>
              <w:t>842</w:t>
            </w:r>
            <w:r>
              <w:rPr>
                <w:rFonts w:asciiTheme="minorHAnsi" w:hAnsiTheme="minorHAnsi" w:cstheme="minorHAnsi"/>
                <w:sz w:val="20"/>
                <w:szCs w:val="20"/>
              </w:rPr>
              <w:t>,</w:t>
            </w:r>
            <w:r w:rsidRPr="00587BC7">
              <w:rPr>
                <w:rFonts w:asciiTheme="minorHAnsi" w:hAnsiTheme="minorHAnsi" w:cstheme="minorHAnsi"/>
                <w:sz w:val="20"/>
                <w:szCs w:val="20"/>
              </w:rPr>
              <w:t>580</w:t>
            </w:r>
          </w:p>
        </w:tc>
      </w:tr>
      <w:tr w:rsidR="00BF4979" w:rsidRPr="00435625" w14:paraId="1FDE296D" w14:textId="77777777" w:rsidTr="007542E8">
        <w:tc>
          <w:tcPr>
            <w:tcW w:w="2145" w:type="pct"/>
          </w:tcPr>
          <w:p w14:paraId="571FAEF8" w14:textId="77777777" w:rsidR="00BF4979" w:rsidRPr="00EA22B8" w:rsidRDefault="00BF4979" w:rsidP="00BF4979">
            <w:pPr>
              <w:tabs>
                <w:tab w:val="right" w:pos="1202"/>
              </w:tabs>
              <w:spacing w:line="300" w:lineRule="exact"/>
              <w:outlineLvl w:val="0"/>
              <w:rPr>
                <w:rFonts w:ascii="Calibri" w:hAnsi="Calibri" w:cs="Arial"/>
                <w:sz w:val="20"/>
                <w:szCs w:val="20"/>
              </w:rPr>
            </w:pPr>
            <w:bookmarkStart w:id="1094" w:name="_Toc4060477"/>
            <w:r w:rsidRPr="00EA22B8">
              <w:rPr>
                <w:rFonts w:ascii="Calibri" w:hAnsi="Calibri" w:cs="Arial"/>
                <w:sz w:val="20"/>
                <w:szCs w:val="20"/>
              </w:rPr>
              <w:t>Loans to other customers</w:t>
            </w:r>
            <w:bookmarkEnd w:id="1094"/>
          </w:p>
        </w:tc>
        <w:tc>
          <w:tcPr>
            <w:tcW w:w="714" w:type="pct"/>
            <w:tcBorders>
              <w:top w:val="nil"/>
              <w:left w:val="nil"/>
              <w:bottom w:val="nil"/>
              <w:right w:val="nil"/>
            </w:tcBorders>
            <w:shd w:val="clear" w:color="auto" w:fill="auto"/>
            <w:vAlign w:val="bottom"/>
          </w:tcPr>
          <w:p w14:paraId="75883762" w14:textId="464C9F20" w:rsidR="00BF4979" w:rsidRPr="00BF497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15</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964</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376</w:t>
            </w:r>
          </w:p>
        </w:tc>
        <w:tc>
          <w:tcPr>
            <w:tcW w:w="714" w:type="pct"/>
            <w:tcBorders>
              <w:top w:val="nil"/>
              <w:left w:val="nil"/>
              <w:bottom w:val="nil"/>
              <w:right w:val="nil"/>
            </w:tcBorders>
            <w:shd w:val="clear" w:color="auto" w:fill="auto"/>
            <w:vAlign w:val="bottom"/>
          </w:tcPr>
          <w:p w14:paraId="05C19BE6" w14:textId="048159C8" w:rsidR="00BF4979" w:rsidRPr="003239B0"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14</w:t>
            </w:r>
            <w:r>
              <w:rPr>
                <w:rFonts w:asciiTheme="minorHAnsi" w:hAnsiTheme="minorHAnsi" w:cstheme="minorHAnsi"/>
                <w:sz w:val="20"/>
                <w:szCs w:val="20"/>
              </w:rPr>
              <w:t>,</w:t>
            </w:r>
            <w:r w:rsidRPr="003239B0">
              <w:rPr>
                <w:rFonts w:asciiTheme="minorHAnsi" w:hAnsiTheme="minorHAnsi" w:cstheme="minorHAnsi"/>
                <w:sz w:val="20"/>
                <w:szCs w:val="20"/>
              </w:rPr>
              <w:t>796</w:t>
            </w:r>
            <w:r>
              <w:rPr>
                <w:rFonts w:asciiTheme="minorHAnsi" w:hAnsiTheme="minorHAnsi" w:cstheme="minorHAnsi"/>
                <w:sz w:val="20"/>
                <w:szCs w:val="20"/>
              </w:rPr>
              <w:t>,</w:t>
            </w:r>
            <w:r w:rsidRPr="003239B0">
              <w:rPr>
                <w:rFonts w:asciiTheme="minorHAnsi" w:hAnsiTheme="minorHAnsi" w:cstheme="minorHAnsi"/>
                <w:sz w:val="20"/>
                <w:szCs w:val="20"/>
              </w:rPr>
              <w:t>179</w:t>
            </w:r>
          </w:p>
        </w:tc>
        <w:tc>
          <w:tcPr>
            <w:tcW w:w="714" w:type="pct"/>
            <w:tcBorders>
              <w:top w:val="nil"/>
              <w:left w:val="nil"/>
              <w:bottom w:val="nil"/>
              <w:right w:val="nil"/>
            </w:tcBorders>
            <w:shd w:val="clear" w:color="auto" w:fill="auto"/>
            <w:vAlign w:val="bottom"/>
          </w:tcPr>
          <w:p w14:paraId="6F866C3E" w14:textId="715E083F"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15</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964</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376</w:t>
            </w:r>
          </w:p>
        </w:tc>
        <w:tc>
          <w:tcPr>
            <w:tcW w:w="713" w:type="pct"/>
            <w:tcBorders>
              <w:top w:val="nil"/>
              <w:left w:val="nil"/>
              <w:bottom w:val="nil"/>
              <w:right w:val="nil"/>
            </w:tcBorders>
            <w:shd w:val="clear" w:color="auto" w:fill="auto"/>
            <w:vAlign w:val="bottom"/>
          </w:tcPr>
          <w:p w14:paraId="12F36E61" w14:textId="22931DCC"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587BC7">
              <w:rPr>
                <w:rFonts w:asciiTheme="minorHAnsi" w:hAnsiTheme="minorHAnsi" w:cstheme="minorHAnsi"/>
                <w:sz w:val="20"/>
                <w:szCs w:val="20"/>
              </w:rPr>
              <w:t>14</w:t>
            </w:r>
            <w:r>
              <w:rPr>
                <w:rFonts w:asciiTheme="minorHAnsi" w:hAnsiTheme="minorHAnsi" w:cstheme="minorHAnsi"/>
                <w:sz w:val="20"/>
                <w:szCs w:val="20"/>
              </w:rPr>
              <w:t>,</w:t>
            </w:r>
            <w:r w:rsidRPr="00587BC7">
              <w:rPr>
                <w:rFonts w:asciiTheme="minorHAnsi" w:hAnsiTheme="minorHAnsi" w:cstheme="minorHAnsi"/>
                <w:sz w:val="20"/>
                <w:szCs w:val="20"/>
              </w:rPr>
              <w:t>796</w:t>
            </w:r>
            <w:r>
              <w:rPr>
                <w:rFonts w:asciiTheme="minorHAnsi" w:hAnsiTheme="minorHAnsi" w:cstheme="minorHAnsi"/>
                <w:sz w:val="20"/>
                <w:szCs w:val="20"/>
              </w:rPr>
              <w:t>,</w:t>
            </w:r>
            <w:r w:rsidRPr="00587BC7">
              <w:rPr>
                <w:rFonts w:asciiTheme="minorHAnsi" w:hAnsiTheme="minorHAnsi" w:cstheme="minorHAnsi"/>
                <w:sz w:val="20"/>
                <w:szCs w:val="20"/>
              </w:rPr>
              <w:t>179</w:t>
            </w:r>
          </w:p>
        </w:tc>
      </w:tr>
      <w:tr w:rsidR="00BF4979" w:rsidRPr="00435625" w14:paraId="60C098F6" w14:textId="77777777" w:rsidTr="00BE4B03">
        <w:tc>
          <w:tcPr>
            <w:tcW w:w="2145" w:type="pct"/>
          </w:tcPr>
          <w:p w14:paraId="28E7F831" w14:textId="44F31E77" w:rsidR="00BF4979" w:rsidRPr="00EA22B8" w:rsidRDefault="00BF4979" w:rsidP="00BF4979">
            <w:pPr>
              <w:tabs>
                <w:tab w:val="right" w:pos="1202"/>
              </w:tabs>
              <w:spacing w:line="300" w:lineRule="exact"/>
              <w:outlineLvl w:val="0"/>
              <w:rPr>
                <w:rFonts w:ascii="Calibri" w:hAnsi="Calibri" w:cs="Arial"/>
                <w:sz w:val="20"/>
                <w:szCs w:val="20"/>
              </w:rPr>
            </w:pPr>
            <w:bookmarkStart w:id="1095" w:name="_Toc4060480"/>
            <w:r w:rsidRPr="00EA22B8">
              <w:rPr>
                <w:rFonts w:ascii="Calibri" w:hAnsi="Calibri" w:cs="Arial"/>
                <w:sz w:val="20"/>
                <w:szCs w:val="20"/>
              </w:rPr>
              <w:t>Financial assets at fair value through profit or loss</w:t>
            </w:r>
            <w:bookmarkEnd w:id="1095"/>
          </w:p>
        </w:tc>
        <w:tc>
          <w:tcPr>
            <w:tcW w:w="714" w:type="pct"/>
            <w:tcBorders>
              <w:top w:val="nil"/>
              <w:left w:val="nil"/>
              <w:bottom w:val="nil"/>
              <w:right w:val="nil"/>
            </w:tcBorders>
            <w:shd w:val="clear" w:color="auto" w:fill="auto"/>
            <w:vAlign w:val="bottom"/>
          </w:tcPr>
          <w:p w14:paraId="66292F1D" w14:textId="00EAEA9D" w:rsidR="00BF4979" w:rsidRPr="00BF497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16</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375</w:t>
            </w:r>
          </w:p>
        </w:tc>
        <w:tc>
          <w:tcPr>
            <w:tcW w:w="714" w:type="pct"/>
            <w:tcBorders>
              <w:top w:val="nil"/>
              <w:left w:val="nil"/>
              <w:bottom w:val="nil"/>
              <w:right w:val="nil"/>
            </w:tcBorders>
            <w:shd w:val="clear" w:color="auto" w:fill="auto"/>
            <w:vAlign w:val="bottom"/>
          </w:tcPr>
          <w:p w14:paraId="55015808" w14:textId="4F3731CC" w:rsidR="00BF4979" w:rsidRPr="003239B0"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2</w:t>
            </w:r>
            <w:r>
              <w:rPr>
                <w:rFonts w:asciiTheme="minorHAnsi" w:hAnsiTheme="minorHAnsi" w:cstheme="minorHAnsi"/>
                <w:sz w:val="20"/>
                <w:szCs w:val="20"/>
              </w:rPr>
              <w:t>,</w:t>
            </w:r>
            <w:r w:rsidRPr="003239B0">
              <w:rPr>
                <w:rFonts w:asciiTheme="minorHAnsi" w:hAnsiTheme="minorHAnsi" w:cstheme="minorHAnsi"/>
                <w:sz w:val="20"/>
                <w:szCs w:val="20"/>
              </w:rPr>
              <w:t>956</w:t>
            </w:r>
          </w:p>
        </w:tc>
        <w:tc>
          <w:tcPr>
            <w:tcW w:w="714" w:type="pct"/>
            <w:tcBorders>
              <w:top w:val="nil"/>
              <w:left w:val="nil"/>
              <w:bottom w:val="nil"/>
              <w:right w:val="nil"/>
            </w:tcBorders>
            <w:shd w:val="clear" w:color="auto" w:fill="auto"/>
            <w:vAlign w:val="bottom"/>
          </w:tcPr>
          <w:p w14:paraId="2F9B0559" w14:textId="137E31C2"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16</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375</w:t>
            </w:r>
          </w:p>
        </w:tc>
        <w:tc>
          <w:tcPr>
            <w:tcW w:w="713" w:type="pct"/>
            <w:tcBorders>
              <w:top w:val="nil"/>
              <w:left w:val="nil"/>
              <w:bottom w:val="nil"/>
              <w:right w:val="nil"/>
            </w:tcBorders>
            <w:shd w:val="clear" w:color="auto" w:fill="auto"/>
            <w:vAlign w:val="bottom"/>
          </w:tcPr>
          <w:p w14:paraId="6928E406" w14:textId="53E2664D"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587BC7">
              <w:rPr>
                <w:rFonts w:asciiTheme="minorHAnsi" w:hAnsiTheme="minorHAnsi" w:cstheme="minorHAnsi"/>
                <w:sz w:val="20"/>
                <w:szCs w:val="20"/>
              </w:rPr>
              <w:t>2</w:t>
            </w:r>
            <w:r>
              <w:rPr>
                <w:rFonts w:asciiTheme="minorHAnsi" w:hAnsiTheme="minorHAnsi" w:cstheme="minorHAnsi"/>
                <w:sz w:val="20"/>
                <w:szCs w:val="20"/>
              </w:rPr>
              <w:t>,</w:t>
            </w:r>
            <w:r w:rsidRPr="00587BC7">
              <w:rPr>
                <w:rFonts w:asciiTheme="minorHAnsi" w:hAnsiTheme="minorHAnsi" w:cstheme="minorHAnsi"/>
                <w:sz w:val="20"/>
                <w:szCs w:val="20"/>
              </w:rPr>
              <w:t>956</w:t>
            </w:r>
          </w:p>
        </w:tc>
      </w:tr>
      <w:tr w:rsidR="00BF4979" w:rsidRPr="00435625" w14:paraId="1164EAB6" w14:textId="77777777" w:rsidTr="00BE4B03">
        <w:tc>
          <w:tcPr>
            <w:tcW w:w="2145" w:type="pct"/>
            <w:vAlign w:val="center"/>
          </w:tcPr>
          <w:p w14:paraId="57B90CF4" w14:textId="70F631D3" w:rsidR="00BF4979" w:rsidRPr="00EA22B8" w:rsidRDefault="00BF4979" w:rsidP="00BF4979">
            <w:pPr>
              <w:tabs>
                <w:tab w:val="right" w:pos="1202"/>
              </w:tabs>
              <w:spacing w:line="300" w:lineRule="exact"/>
              <w:outlineLvl w:val="0"/>
              <w:rPr>
                <w:rFonts w:ascii="Calibri" w:hAnsi="Calibri" w:cs="Arial"/>
                <w:sz w:val="20"/>
                <w:szCs w:val="20"/>
              </w:rPr>
            </w:pPr>
            <w:bookmarkStart w:id="1096" w:name="_Toc4060483"/>
            <w:r w:rsidRPr="00EA22B8">
              <w:rPr>
                <w:rFonts w:ascii="Calibri" w:hAnsi="Calibri" w:cs="Arial"/>
                <w:sz w:val="20"/>
                <w:szCs w:val="20"/>
              </w:rPr>
              <w:t>Financial assets at fair value through other comprehensive income</w:t>
            </w:r>
            <w:bookmarkEnd w:id="1096"/>
          </w:p>
        </w:tc>
        <w:tc>
          <w:tcPr>
            <w:tcW w:w="714" w:type="pct"/>
            <w:tcBorders>
              <w:top w:val="nil"/>
              <w:left w:val="nil"/>
              <w:bottom w:val="nil"/>
              <w:right w:val="nil"/>
            </w:tcBorders>
            <w:shd w:val="clear" w:color="auto" w:fill="auto"/>
            <w:vAlign w:val="bottom"/>
          </w:tcPr>
          <w:p w14:paraId="7132C295" w14:textId="2F7B7D6D" w:rsidR="00BF4979" w:rsidRPr="00BF4979" w:rsidDel="0062368C"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2</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929</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514</w:t>
            </w:r>
          </w:p>
        </w:tc>
        <w:tc>
          <w:tcPr>
            <w:tcW w:w="714" w:type="pct"/>
            <w:tcBorders>
              <w:top w:val="nil"/>
              <w:left w:val="nil"/>
              <w:bottom w:val="nil"/>
              <w:right w:val="nil"/>
            </w:tcBorders>
            <w:shd w:val="clear" w:color="auto" w:fill="auto"/>
            <w:vAlign w:val="bottom"/>
          </w:tcPr>
          <w:p w14:paraId="435FB515" w14:textId="2F879631"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3</w:t>
            </w:r>
            <w:r>
              <w:rPr>
                <w:rFonts w:asciiTheme="minorHAnsi" w:hAnsiTheme="minorHAnsi" w:cstheme="minorHAnsi"/>
                <w:sz w:val="20"/>
                <w:szCs w:val="20"/>
              </w:rPr>
              <w:t>,</w:t>
            </w:r>
            <w:r w:rsidRPr="003239B0">
              <w:rPr>
                <w:rFonts w:asciiTheme="minorHAnsi" w:hAnsiTheme="minorHAnsi" w:cstheme="minorHAnsi"/>
                <w:sz w:val="20"/>
                <w:szCs w:val="20"/>
              </w:rPr>
              <w:t>079</w:t>
            </w:r>
            <w:r>
              <w:rPr>
                <w:rFonts w:asciiTheme="minorHAnsi" w:hAnsiTheme="minorHAnsi" w:cstheme="minorHAnsi"/>
                <w:sz w:val="20"/>
                <w:szCs w:val="20"/>
              </w:rPr>
              <w:t>,</w:t>
            </w:r>
            <w:r w:rsidRPr="003239B0">
              <w:rPr>
                <w:rFonts w:asciiTheme="minorHAnsi" w:hAnsiTheme="minorHAnsi" w:cstheme="minorHAnsi"/>
                <w:sz w:val="20"/>
                <w:szCs w:val="20"/>
              </w:rPr>
              <w:t>056</w:t>
            </w:r>
          </w:p>
        </w:tc>
        <w:tc>
          <w:tcPr>
            <w:tcW w:w="714" w:type="pct"/>
            <w:tcBorders>
              <w:top w:val="nil"/>
              <w:left w:val="nil"/>
              <w:bottom w:val="nil"/>
              <w:right w:val="nil"/>
            </w:tcBorders>
            <w:shd w:val="clear" w:color="auto" w:fill="auto"/>
            <w:vAlign w:val="bottom"/>
          </w:tcPr>
          <w:p w14:paraId="49B2B048" w14:textId="7F99963C" w:rsidR="00BF4979" w:rsidRPr="00537619" w:rsidDel="0062368C"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2</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872</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688</w:t>
            </w:r>
          </w:p>
        </w:tc>
        <w:tc>
          <w:tcPr>
            <w:tcW w:w="713" w:type="pct"/>
            <w:tcBorders>
              <w:top w:val="nil"/>
              <w:left w:val="nil"/>
              <w:bottom w:val="nil"/>
              <w:right w:val="nil"/>
            </w:tcBorders>
            <w:shd w:val="clear" w:color="auto" w:fill="auto"/>
            <w:vAlign w:val="bottom"/>
          </w:tcPr>
          <w:p w14:paraId="6721A933" w14:textId="04F9B6D5" w:rsidR="00BF4979" w:rsidRPr="00EA22B8" w:rsidRDefault="00BF4979" w:rsidP="00BF4979">
            <w:pPr>
              <w:tabs>
                <w:tab w:val="right" w:pos="1202"/>
              </w:tabs>
              <w:spacing w:line="301" w:lineRule="exact"/>
              <w:jc w:val="right"/>
              <w:outlineLvl w:val="0"/>
              <w:rPr>
                <w:rFonts w:asciiTheme="minorHAnsi" w:hAnsiTheme="minorHAnsi" w:cstheme="minorHAnsi"/>
                <w:sz w:val="20"/>
                <w:szCs w:val="20"/>
              </w:rPr>
            </w:pPr>
            <w:r w:rsidRPr="00587BC7">
              <w:rPr>
                <w:rFonts w:asciiTheme="minorHAnsi" w:hAnsiTheme="minorHAnsi" w:cstheme="minorHAnsi"/>
                <w:sz w:val="20"/>
                <w:szCs w:val="20"/>
              </w:rPr>
              <w:t>3</w:t>
            </w:r>
            <w:r>
              <w:rPr>
                <w:rFonts w:asciiTheme="minorHAnsi" w:hAnsiTheme="minorHAnsi" w:cstheme="minorHAnsi"/>
                <w:sz w:val="20"/>
                <w:szCs w:val="20"/>
              </w:rPr>
              <w:t>,</w:t>
            </w:r>
            <w:r w:rsidRPr="00587BC7">
              <w:rPr>
                <w:rFonts w:asciiTheme="minorHAnsi" w:hAnsiTheme="minorHAnsi" w:cstheme="minorHAnsi"/>
                <w:sz w:val="20"/>
                <w:szCs w:val="20"/>
              </w:rPr>
              <w:t>026</w:t>
            </w:r>
            <w:r>
              <w:rPr>
                <w:rFonts w:asciiTheme="minorHAnsi" w:hAnsiTheme="minorHAnsi" w:cstheme="minorHAnsi"/>
                <w:sz w:val="20"/>
                <w:szCs w:val="20"/>
              </w:rPr>
              <w:t>,</w:t>
            </w:r>
            <w:r w:rsidRPr="00587BC7">
              <w:rPr>
                <w:rFonts w:asciiTheme="minorHAnsi" w:hAnsiTheme="minorHAnsi" w:cstheme="minorHAnsi"/>
                <w:sz w:val="20"/>
                <w:szCs w:val="20"/>
              </w:rPr>
              <w:t>618</w:t>
            </w:r>
          </w:p>
        </w:tc>
      </w:tr>
      <w:tr w:rsidR="00BF4979" w:rsidRPr="00435625" w14:paraId="7BB3CD02" w14:textId="77777777" w:rsidTr="007542E8">
        <w:tc>
          <w:tcPr>
            <w:tcW w:w="2145" w:type="pct"/>
          </w:tcPr>
          <w:p w14:paraId="4F56E550" w14:textId="77777777" w:rsidR="00BF4979" w:rsidRPr="00EA22B8" w:rsidRDefault="00BF4979" w:rsidP="00BF4979">
            <w:pPr>
              <w:tabs>
                <w:tab w:val="right" w:pos="1202"/>
              </w:tabs>
              <w:spacing w:line="300" w:lineRule="exact"/>
              <w:outlineLvl w:val="0"/>
              <w:rPr>
                <w:rFonts w:ascii="Calibri" w:hAnsi="Calibri" w:cs="Arial"/>
                <w:sz w:val="20"/>
                <w:szCs w:val="20"/>
              </w:rPr>
            </w:pPr>
            <w:bookmarkStart w:id="1097" w:name="_Toc4060495"/>
            <w:r w:rsidRPr="00EA22B8">
              <w:rPr>
                <w:rFonts w:ascii="Calibri" w:hAnsi="Calibri" w:cs="Arial"/>
                <w:sz w:val="20"/>
                <w:szCs w:val="20"/>
              </w:rPr>
              <w:t>Other assets</w:t>
            </w:r>
            <w:bookmarkEnd w:id="1097"/>
          </w:p>
        </w:tc>
        <w:tc>
          <w:tcPr>
            <w:tcW w:w="714" w:type="pct"/>
            <w:tcBorders>
              <w:top w:val="nil"/>
              <w:left w:val="nil"/>
              <w:bottom w:val="single" w:sz="4" w:space="0" w:color="auto"/>
              <w:right w:val="nil"/>
            </w:tcBorders>
            <w:shd w:val="clear" w:color="auto" w:fill="auto"/>
            <w:vAlign w:val="bottom"/>
          </w:tcPr>
          <w:p w14:paraId="53A81311" w14:textId="6F8BC759" w:rsidR="00BF4979" w:rsidRPr="003239B0" w:rsidRDefault="00C15AF7" w:rsidP="00BF4979">
            <w:pPr>
              <w:spacing w:line="280" w:lineRule="exact"/>
              <w:jc w:val="right"/>
              <w:rPr>
                <w:rFonts w:asciiTheme="minorHAnsi" w:hAnsiTheme="minorHAnsi" w:cstheme="minorHAnsi"/>
                <w:sz w:val="20"/>
                <w:szCs w:val="20"/>
              </w:rPr>
            </w:pPr>
            <w:r>
              <w:rPr>
                <w:rFonts w:asciiTheme="minorHAnsi" w:hAnsiTheme="minorHAnsi" w:cstheme="minorHAnsi"/>
                <w:sz w:val="20"/>
                <w:szCs w:val="20"/>
              </w:rPr>
              <w:t>7,311</w:t>
            </w:r>
          </w:p>
        </w:tc>
        <w:tc>
          <w:tcPr>
            <w:tcW w:w="714" w:type="pct"/>
            <w:tcBorders>
              <w:top w:val="nil"/>
              <w:left w:val="nil"/>
              <w:bottom w:val="single" w:sz="4" w:space="0" w:color="auto"/>
              <w:right w:val="nil"/>
            </w:tcBorders>
            <w:shd w:val="clear" w:color="auto" w:fill="auto"/>
            <w:vAlign w:val="bottom"/>
          </w:tcPr>
          <w:p w14:paraId="71F04751" w14:textId="606B8715" w:rsidR="00BF4979" w:rsidRPr="003239B0" w:rsidRDefault="00BF4979" w:rsidP="00BF497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7</w:t>
            </w:r>
            <w:r>
              <w:rPr>
                <w:rFonts w:asciiTheme="minorHAnsi" w:hAnsiTheme="minorHAnsi" w:cstheme="minorHAnsi"/>
                <w:sz w:val="20"/>
                <w:szCs w:val="20"/>
              </w:rPr>
              <w:t>,</w:t>
            </w:r>
            <w:r w:rsidRPr="003239B0">
              <w:rPr>
                <w:rFonts w:asciiTheme="minorHAnsi" w:hAnsiTheme="minorHAnsi" w:cstheme="minorHAnsi"/>
                <w:sz w:val="20"/>
                <w:szCs w:val="20"/>
              </w:rPr>
              <w:t>496</w:t>
            </w:r>
          </w:p>
        </w:tc>
        <w:tc>
          <w:tcPr>
            <w:tcW w:w="714" w:type="pct"/>
            <w:tcBorders>
              <w:top w:val="nil"/>
              <w:left w:val="nil"/>
              <w:bottom w:val="single" w:sz="4" w:space="0" w:color="auto"/>
              <w:right w:val="nil"/>
            </w:tcBorders>
            <w:shd w:val="clear" w:color="auto" w:fill="auto"/>
            <w:vAlign w:val="bottom"/>
          </w:tcPr>
          <w:p w14:paraId="29ECEDF5" w14:textId="182A243F" w:rsidR="00BF4979" w:rsidRPr="00537619" w:rsidRDefault="00BF4979" w:rsidP="00BF4979">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4</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699</w:t>
            </w:r>
          </w:p>
        </w:tc>
        <w:tc>
          <w:tcPr>
            <w:tcW w:w="713" w:type="pct"/>
            <w:tcBorders>
              <w:top w:val="nil"/>
              <w:left w:val="nil"/>
              <w:bottom w:val="single" w:sz="4" w:space="0" w:color="auto"/>
              <w:right w:val="nil"/>
            </w:tcBorders>
            <w:shd w:val="clear" w:color="auto" w:fill="auto"/>
            <w:vAlign w:val="bottom"/>
          </w:tcPr>
          <w:p w14:paraId="0171897A" w14:textId="56A0F5B2" w:rsidR="00BF4979" w:rsidRPr="00A25263" w:rsidRDefault="00BF4979" w:rsidP="00BF4979">
            <w:pPr>
              <w:spacing w:line="280" w:lineRule="exact"/>
              <w:jc w:val="right"/>
              <w:rPr>
                <w:rFonts w:asciiTheme="minorHAnsi" w:hAnsiTheme="minorHAnsi" w:cstheme="minorHAnsi"/>
                <w:snapToGrid w:val="0"/>
                <w:sz w:val="20"/>
                <w:szCs w:val="20"/>
                <w:lang w:val="hr-HR"/>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714</w:t>
            </w:r>
          </w:p>
        </w:tc>
      </w:tr>
      <w:tr w:rsidR="00BF4979" w:rsidRPr="00435625" w14:paraId="689B5B89" w14:textId="77777777" w:rsidTr="000239F2">
        <w:tc>
          <w:tcPr>
            <w:tcW w:w="2145" w:type="pct"/>
          </w:tcPr>
          <w:p w14:paraId="3BCCAEB4" w14:textId="77777777" w:rsidR="00BF4979" w:rsidRPr="00EA22B8" w:rsidRDefault="00BF4979" w:rsidP="00BF4979">
            <w:pPr>
              <w:tabs>
                <w:tab w:val="right" w:pos="1202"/>
              </w:tabs>
              <w:spacing w:line="300" w:lineRule="exact"/>
              <w:outlineLvl w:val="0"/>
              <w:rPr>
                <w:rFonts w:ascii="Calibri" w:hAnsi="Calibri" w:cs="Arial"/>
                <w:b/>
                <w:bCs/>
                <w:sz w:val="20"/>
                <w:szCs w:val="20"/>
              </w:rPr>
            </w:pPr>
            <w:bookmarkStart w:id="1098" w:name="_Toc4060496"/>
            <w:r w:rsidRPr="00EA22B8">
              <w:rPr>
                <w:rFonts w:ascii="Calibri" w:hAnsi="Calibri" w:cs="Arial"/>
                <w:b/>
                <w:bCs/>
                <w:sz w:val="20"/>
                <w:szCs w:val="20"/>
              </w:rPr>
              <w:t>Total</w:t>
            </w:r>
            <w:bookmarkEnd w:id="1098"/>
          </w:p>
        </w:tc>
        <w:tc>
          <w:tcPr>
            <w:tcW w:w="714" w:type="pct"/>
            <w:tcBorders>
              <w:top w:val="single" w:sz="4" w:space="0" w:color="auto"/>
              <w:bottom w:val="single" w:sz="12" w:space="0" w:color="auto"/>
            </w:tcBorders>
            <w:shd w:val="clear" w:color="auto" w:fill="auto"/>
            <w:vAlign w:val="bottom"/>
          </w:tcPr>
          <w:p w14:paraId="365700D7" w14:textId="5E6D17FF" w:rsidR="00BF4979" w:rsidRPr="003239B0" w:rsidRDefault="00C15AF7" w:rsidP="00BF4979">
            <w:pPr>
              <w:spacing w:line="280" w:lineRule="exact"/>
              <w:jc w:val="right"/>
              <w:rPr>
                <w:rFonts w:asciiTheme="minorHAnsi" w:hAnsiTheme="minorHAnsi" w:cstheme="minorHAnsi"/>
                <w:b/>
                <w:bCs/>
                <w:sz w:val="20"/>
                <w:szCs w:val="20"/>
              </w:rPr>
            </w:pPr>
            <w:r>
              <w:rPr>
                <w:rFonts w:asciiTheme="minorHAnsi" w:hAnsiTheme="minorHAnsi" w:cstheme="minorHAnsi"/>
                <w:b/>
                <w:bCs/>
                <w:sz w:val="20"/>
                <w:szCs w:val="20"/>
              </w:rPr>
              <w:t>27,937,204</w:t>
            </w:r>
          </w:p>
        </w:tc>
        <w:tc>
          <w:tcPr>
            <w:tcW w:w="714" w:type="pct"/>
            <w:tcBorders>
              <w:top w:val="single" w:sz="4" w:space="0" w:color="auto"/>
              <w:left w:val="nil"/>
              <w:bottom w:val="single" w:sz="12" w:space="0" w:color="auto"/>
              <w:right w:val="nil"/>
            </w:tcBorders>
            <w:shd w:val="clear" w:color="auto" w:fill="auto"/>
            <w:vAlign w:val="bottom"/>
          </w:tcPr>
          <w:p w14:paraId="42C7FC97" w14:textId="1A3E7F1C" w:rsidR="00BF4979" w:rsidRPr="00EF1491" w:rsidRDefault="00BF4979" w:rsidP="00BF4979">
            <w:pPr>
              <w:tabs>
                <w:tab w:val="right" w:pos="1202"/>
              </w:tabs>
              <w:spacing w:line="340" w:lineRule="exact"/>
              <w:jc w:val="right"/>
              <w:outlineLvl w:val="0"/>
              <w:rPr>
                <w:rFonts w:asciiTheme="minorHAnsi" w:hAnsiTheme="minorHAnsi" w:cstheme="minorHAnsi"/>
                <w:b/>
                <w:bCs/>
                <w:sz w:val="20"/>
                <w:szCs w:val="20"/>
              </w:rPr>
            </w:pPr>
            <w:r w:rsidRPr="003239B0">
              <w:rPr>
                <w:rFonts w:asciiTheme="minorHAnsi" w:hAnsiTheme="minorHAnsi" w:cstheme="minorHAnsi"/>
                <w:b/>
                <w:bCs/>
                <w:sz w:val="20"/>
                <w:szCs w:val="20"/>
              </w:rPr>
              <w:t>28</w:t>
            </w:r>
            <w:r>
              <w:rPr>
                <w:rFonts w:asciiTheme="minorHAnsi" w:hAnsiTheme="minorHAnsi" w:cstheme="minorHAnsi"/>
                <w:b/>
                <w:bCs/>
                <w:sz w:val="20"/>
                <w:szCs w:val="20"/>
              </w:rPr>
              <w:t>,</w:t>
            </w:r>
            <w:r w:rsidRPr="003239B0">
              <w:rPr>
                <w:rFonts w:asciiTheme="minorHAnsi" w:hAnsiTheme="minorHAnsi" w:cstheme="minorHAnsi"/>
                <w:b/>
                <w:bCs/>
                <w:sz w:val="20"/>
                <w:szCs w:val="20"/>
              </w:rPr>
              <w:t>394</w:t>
            </w:r>
            <w:r>
              <w:rPr>
                <w:rFonts w:asciiTheme="minorHAnsi" w:hAnsiTheme="minorHAnsi" w:cstheme="minorHAnsi"/>
                <w:b/>
                <w:bCs/>
                <w:sz w:val="20"/>
                <w:szCs w:val="20"/>
              </w:rPr>
              <w:t>,</w:t>
            </w:r>
            <w:r w:rsidRPr="003239B0">
              <w:rPr>
                <w:rFonts w:asciiTheme="minorHAnsi" w:hAnsiTheme="minorHAnsi" w:cstheme="minorHAnsi"/>
                <w:b/>
                <w:bCs/>
                <w:sz w:val="20"/>
                <w:szCs w:val="20"/>
              </w:rPr>
              <w:t>715</w:t>
            </w:r>
          </w:p>
        </w:tc>
        <w:tc>
          <w:tcPr>
            <w:tcW w:w="714" w:type="pct"/>
            <w:tcBorders>
              <w:top w:val="single" w:sz="4" w:space="0" w:color="auto"/>
              <w:bottom w:val="single" w:sz="12" w:space="0" w:color="auto"/>
            </w:tcBorders>
            <w:vAlign w:val="bottom"/>
          </w:tcPr>
          <w:p w14:paraId="0D320772" w14:textId="6A9F171B" w:rsidR="00BF4979" w:rsidRPr="00537619" w:rsidRDefault="00BF4979" w:rsidP="00BF4979">
            <w:pPr>
              <w:tabs>
                <w:tab w:val="right" w:pos="1202"/>
              </w:tabs>
              <w:spacing w:line="340" w:lineRule="exact"/>
              <w:jc w:val="right"/>
              <w:outlineLvl w:val="0"/>
              <w:rPr>
                <w:rFonts w:asciiTheme="minorHAnsi" w:hAnsiTheme="minorHAnsi" w:cstheme="minorHAnsi"/>
                <w:b/>
                <w:bCs/>
                <w:sz w:val="20"/>
                <w:szCs w:val="20"/>
              </w:rPr>
            </w:pPr>
            <w:r w:rsidRPr="000239F2">
              <w:rPr>
                <w:rFonts w:asciiTheme="minorHAnsi" w:hAnsiTheme="minorHAnsi" w:cstheme="minorHAnsi"/>
                <w:b/>
                <w:bCs/>
                <w:color w:val="000000" w:themeColor="text1"/>
                <w:sz w:val="20"/>
                <w:szCs w:val="20"/>
                <w:lang w:val="hr-HR"/>
              </w:rPr>
              <w:t>27</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874</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400</w:t>
            </w:r>
          </w:p>
        </w:tc>
        <w:tc>
          <w:tcPr>
            <w:tcW w:w="713" w:type="pct"/>
            <w:tcBorders>
              <w:top w:val="single" w:sz="4" w:space="0" w:color="auto"/>
              <w:left w:val="nil"/>
              <w:bottom w:val="single" w:sz="12" w:space="0" w:color="auto"/>
              <w:right w:val="nil"/>
            </w:tcBorders>
            <w:shd w:val="clear" w:color="auto" w:fill="auto"/>
            <w:vAlign w:val="bottom"/>
          </w:tcPr>
          <w:p w14:paraId="53546B0B" w14:textId="556A2368" w:rsidR="00BF4979" w:rsidRPr="00EA22B8" w:rsidRDefault="00BF4979" w:rsidP="00BF4979">
            <w:pPr>
              <w:tabs>
                <w:tab w:val="right" w:pos="1202"/>
              </w:tabs>
              <w:spacing w:line="340" w:lineRule="exact"/>
              <w:jc w:val="right"/>
              <w:outlineLvl w:val="0"/>
              <w:rPr>
                <w:rFonts w:asciiTheme="minorHAnsi" w:hAnsiTheme="minorHAnsi" w:cstheme="minorHAnsi"/>
                <w:b/>
                <w:bCs/>
                <w:sz w:val="20"/>
                <w:szCs w:val="20"/>
              </w:rPr>
            </w:pPr>
            <w:r w:rsidRPr="003239B0">
              <w:rPr>
                <w:rFonts w:asciiTheme="minorHAnsi" w:hAnsiTheme="minorHAnsi" w:cstheme="minorHAnsi"/>
                <w:b/>
                <w:bCs/>
                <w:sz w:val="20"/>
                <w:szCs w:val="20"/>
              </w:rPr>
              <w:t>28</w:t>
            </w:r>
            <w:r>
              <w:rPr>
                <w:rFonts w:asciiTheme="minorHAnsi" w:hAnsiTheme="minorHAnsi" w:cstheme="minorHAnsi"/>
                <w:b/>
                <w:bCs/>
                <w:sz w:val="20"/>
                <w:szCs w:val="20"/>
              </w:rPr>
              <w:t>,</w:t>
            </w:r>
            <w:r w:rsidRPr="003239B0">
              <w:rPr>
                <w:rFonts w:asciiTheme="minorHAnsi" w:hAnsiTheme="minorHAnsi" w:cstheme="minorHAnsi"/>
                <w:b/>
                <w:bCs/>
                <w:sz w:val="20"/>
                <w:szCs w:val="20"/>
              </w:rPr>
              <w:t>333</w:t>
            </w:r>
            <w:r>
              <w:rPr>
                <w:rFonts w:asciiTheme="minorHAnsi" w:hAnsiTheme="minorHAnsi" w:cstheme="minorHAnsi"/>
                <w:b/>
                <w:bCs/>
                <w:sz w:val="20"/>
                <w:szCs w:val="20"/>
              </w:rPr>
              <w:t>,</w:t>
            </w:r>
            <w:r w:rsidRPr="003239B0">
              <w:rPr>
                <w:rFonts w:asciiTheme="minorHAnsi" w:hAnsiTheme="minorHAnsi" w:cstheme="minorHAnsi"/>
                <w:b/>
                <w:bCs/>
                <w:sz w:val="20"/>
                <w:szCs w:val="20"/>
              </w:rPr>
              <w:t>541</w:t>
            </w:r>
          </w:p>
        </w:tc>
      </w:tr>
      <w:tr w:rsidR="00BF4979" w:rsidRPr="00435625" w14:paraId="45AA2459" w14:textId="77777777" w:rsidTr="00BE4B03">
        <w:trPr>
          <w:trHeight w:val="109"/>
        </w:trPr>
        <w:tc>
          <w:tcPr>
            <w:tcW w:w="2145" w:type="pct"/>
          </w:tcPr>
          <w:p w14:paraId="2B138F1B" w14:textId="77777777" w:rsidR="00BF4979" w:rsidRPr="00EA22B8" w:rsidRDefault="00BF4979" w:rsidP="00BF4979">
            <w:pPr>
              <w:keepNext/>
              <w:keepLines/>
              <w:tabs>
                <w:tab w:val="decimal" w:pos="1202"/>
              </w:tabs>
              <w:spacing w:line="140" w:lineRule="exact"/>
              <w:rPr>
                <w:rFonts w:ascii="Calibri" w:hAnsi="Calibri" w:cs="Arial"/>
                <w:b/>
                <w:position w:val="4"/>
                <w:sz w:val="20"/>
                <w:szCs w:val="20"/>
                <w:u w:val="thick"/>
              </w:rPr>
            </w:pPr>
          </w:p>
        </w:tc>
        <w:tc>
          <w:tcPr>
            <w:tcW w:w="714" w:type="pct"/>
            <w:tcBorders>
              <w:top w:val="single" w:sz="12" w:space="0" w:color="auto"/>
            </w:tcBorders>
            <w:vAlign w:val="bottom"/>
          </w:tcPr>
          <w:p w14:paraId="2865CDB6" w14:textId="77777777" w:rsidR="00BF4979" w:rsidRPr="003239B0" w:rsidRDefault="00BF4979" w:rsidP="00BF4979">
            <w:pPr>
              <w:spacing w:line="280" w:lineRule="exact"/>
              <w:jc w:val="right"/>
              <w:rPr>
                <w:rFonts w:asciiTheme="minorHAnsi" w:hAnsiTheme="minorHAnsi" w:cstheme="minorHAnsi"/>
                <w:sz w:val="20"/>
                <w:szCs w:val="20"/>
              </w:rPr>
            </w:pPr>
          </w:p>
        </w:tc>
        <w:tc>
          <w:tcPr>
            <w:tcW w:w="714" w:type="pct"/>
            <w:tcBorders>
              <w:top w:val="single" w:sz="12" w:space="0" w:color="auto"/>
            </w:tcBorders>
            <w:vAlign w:val="bottom"/>
          </w:tcPr>
          <w:p w14:paraId="64917CDB" w14:textId="77777777" w:rsidR="00BF4979" w:rsidRPr="003239B0" w:rsidRDefault="00BF4979" w:rsidP="00BF4979">
            <w:pPr>
              <w:spacing w:line="280" w:lineRule="exact"/>
              <w:jc w:val="right"/>
              <w:rPr>
                <w:rFonts w:asciiTheme="minorHAnsi" w:hAnsiTheme="minorHAnsi" w:cstheme="minorHAnsi"/>
                <w:sz w:val="20"/>
                <w:szCs w:val="20"/>
              </w:rPr>
            </w:pPr>
          </w:p>
        </w:tc>
        <w:tc>
          <w:tcPr>
            <w:tcW w:w="714" w:type="pct"/>
            <w:tcBorders>
              <w:top w:val="single" w:sz="12" w:space="0" w:color="auto"/>
            </w:tcBorders>
            <w:vAlign w:val="bottom"/>
          </w:tcPr>
          <w:p w14:paraId="3C6FD12C" w14:textId="77777777" w:rsidR="00BF4979" w:rsidRPr="00537619" w:rsidRDefault="00BF4979" w:rsidP="00BF4979">
            <w:pPr>
              <w:spacing w:line="280" w:lineRule="exact"/>
              <w:jc w:val="right"/>
              <w:rPr>
                <w:rFonts w:asciiTheme="minorHAnsi" w:hAnsiTheme="minorHAnsi" w:cstheme="minorHAnsi"/>
                <w:sz w:val="20"/>
                <w:szCs w:val="20"/>
              </w:rPr>
            </w:pPr>
          </w:p>
        </w:tc>
        <w:tc>
          <w:tcPr>
            <w:tcW w:w="713" w:type="pct"/>
            <w:tcBorders>
              <w:top w:val="single" w:sz="12" w:space="0" w:color="auto"/>
            </w:tcBorders>
            <w:vAlign w:val="bottom"/>
          </w:tcPr>
          <w:p w14:paraId="28B8693D" w14:textId="77777777" w:rsidR="00BF4979" w:rsidRPr="00EA22B8" w:rsidRDefault="00BF4979" w:rsidP="00BF4979">
            <w:pPr>
              <w:spacing w:line="280" w:lineRule="exact"/>
              <w:jc w:val="right"/>
              <w:rPr>
                <w:rFonts w:asciiTheme="minorHAnsi" w:eastAsia="Calibri" w:hAnsiTheme="minorHAnsi" w:cstheme="minorHAnsi"/>
                <w:sz w:val="20"/>
                <w:szCs w:val="20"/>
              </w:rPr>
            </w:pPr>
          </w:p>
        </w:tc>
      </w:tr>
      <w:tr w:rsidR="00BF4979" w:rsidRPr="00435625" w14:paraId="0FC86E53" w14:textId="77777777" w:rsidTr="00BE4B03">
        <w:tc>
          <w:tcPr>
            <w:tcW w:w="2145" w:type="pct"/>
          </w:tcPr>
          <w:p w14:paraId="2B414658" w14:textId="77777777" w:rsidR="00BF4979" w:rsidRPr="00EA22B8" w:rsidRDefault="00BF4979" w:rsidP="00BF4979">
            <w:pPr>
              <w:tabs>
                <w:tab w:val="right" w:pos="1202"/>
              </w:tabs>
              <w:spacing w:line="300" w:lineRule="exact"/>
              <w:outlineLvl w:val="0"/>
              <w:rPr>
                <w:rFonts w:ascii="Calibri" w:hAnsi="Calibri" w:cs="Arial"/>
                <w:b/>
                <w:bCs/>
                <w:sz w:val="20"/>
                <w:szCs w:val="20"/>
              </w:rPr>
            </w:pPr>
            <w:bookmarkStart w:id="1099" w:name="_Toc4060499"/>
            <w:r w:rsidRPr="00EA22B8">
              <w:rPr>
                <w:rFonts w:ascii="Calibri" w:hAnsi="Calibri" w:cs="Arial"/>
                <w:b/>
                <w:bCs/>
                <w:sz w:val="20"/>
                <w:szCs w:val="20"/>
              </w:rPr>
              <w:t>Guarantees and commitments</w:t>
            </w:r>
            <w:bookmarkEnd w:id="1099"/>
          </w:p>
        </w:tc>
        <w:tc>
          <w:tcPr>
            <w:tcW w:w="714" w:type="pct"/>
            <w:vAlign w:val="bottom"/>
          </w:tcPr>
          <w:p w14:paraId="023479E9" w14:textId="77777777" w:rsidR="00BF4979" w:rsidRPr="003239B0" w:rsidRDefault="00BF4979" w:rsidP="00BF4979">
            <w:pPr>
              <w:spacing w:line="280" w:lineRule="exact"/>
              <w:jc w:val="right"/>
              <w:rPr>
                <w:rFonts w:asciiTheme="minorHAnsi" w:hAnsiTheme="minorHAnsi" w:cstheme="minorHAnsi"/>
                <w:sz w:val="20"/>
                <w:szCs w:val="20"/>
              </w:rPr>
            </w:pPr>
          </w:p>
        </w:tc>
        <w:tc>
          <w:tcPr>
            <w:tcW w:w="714" w:type="pct"/>
            <w:vAlign w:val="bottom"/>
          </w:tcPr>
          <w:p w14:paraId="32358E40" w14:textId="77777777" w:rsidR="00BF4979" w:rsidRPr="003239B0" w:rsidRDefault="00BF4979" w:rsidP="00BF4979">
            <w:pPr>
              <w:spacing w:line="280" w:lineRule="exact"/>
              <w:jc w:val="right"/>
              <w:rPr>
                <w:rFonts w:asciiTheme="minorHAnsi" w:hAnsiTheme="minorHAnsi" w:cstheme="minorHAnsi"/>
                <w:sz w:val="20"/>
                <w:szCs w:val="20"/>
              </w:rPr>
            </w:pPr>
          </w:p>
        </w:tc>
        <w:tc>
          <w:tcPr>
            <w:tcW w:w="714" w:type="pct"/>
            <w:vAlign w:val="bottom"/>
          </w:tcPr>
          <w:p w14:paraId="4B9F0657" w14:textId="77777777" w:rsidR="00BF4979" w:rsidRPr="00537619" w:rsidRDefault="00BF4979" w:rsidP="00BF4979">
            <w:pPr>
              <w:spacing w:line="280" w:lineRule="exact"/>
              <w:jc w:val="right"/>
              <w:rPr>
                <w:rFonts w:asciiTheme="minorHAnsi" w:hAnsiTheme="minorHAnsi" w:cstheme="minorHAnsi"/>
                <w:sz w:val="20"/>
                <w:szCs w:val="20"/>
              </w:rPr>
            </w:pPr>
          </w:p>
        </w:tc>
        <w:tc>
          <w:tcPr>
            <w:tcW w:w="713" w:type="pct"/>
            <w:vAlign w:val="bottom"/>
          </w:tcPr>
          <w:p w14:paraId="2EC32753" w14:textId="77777777" w:rsidR="00BF4979" w:rsidRPr="00EA22B8" w:rsidRDefault="00BF4979" w:rsidP="00BF4979">
            <w:pPr>
              <w:spacing w:line="280" w:lineRule="exact"/>
              <w:jc w:val="right"/>
              <w:rPr>
                <w:rFonts w:asciiTheme="minorHAnsi" w:eastAsia="Calibri" w:hAnsiTheme="minorHAnsi" w:cstheme="minorHAnsi"/>
                <w:sz w:val="20"/>
                <w:szCs w:val="20"/>
              </w:rPr>
            </w:pPr>
          </w:p>
        </w:tc>
      </w:tr>
      <w:tr w:rsidR="002D4BF2" w:rsidRPr="00435625" w14:paraId="7B39C70B" w14:textId="77777777" w:rsidTr="000239F2">
        <w:tc>
          <w:tcPr>
            <w:tcW w:w="2145" w:type="pct"/>
          </w:tcPr>
          <w:p w14:paraId="173D3175" w14:textId="77777777" w:rsidR="002D4BF2" w:rsidRPr="00EA22B8" w:rsidRDefault="002D4BF2" w:rsidP="002D4BF2">
            <w:pPr>
              <w:tabs>
                <w:tab w:val="right" w:pos="1202"/>
              </w:tabs>
              <w:spacing w:line="300" w:lineRule="exact"/>
              <w:outlineLvl w:val="0"/>
              <w:rPr>
                <w:rFonts w:ascii="Calibri" w:hAnsi="Calibri" w:cs="Arial"/>
                <w:bCs/>
                <w:sz w:val="20"/>
                <w:szCs w:val="20"/>
              </w:rPr>
            </w:pPr>
            <w:bookmarkStart w:id="1100" w:name="_Toc4060500"/>
            <w:r w:rsidRPr="00EA22B8">
              <w:rPr>
                <w:rFonts w:ascii="Calibri" w:hAnsi="Calibri" w:cs="Arial"/>
                <w:bCs/>
                <w:sz w:val="20"/>
                <w:szCs w:val="20"/>
              </w:rPr>
              <w:t>Guarantees issued in HRK</w:t>
            </w:r>
            <w:bookmarkEnd w:id="1100"/>
          </w:p>
        </w:tc>
        <w:tc>
          <w:tcPr>
            <w:tcW w:w="714" w:type="pct"/>
            <w:tcBorders>
              <w:top w:val="nil"/>
              <w:left w:val="nil"/>
              <w:bottom w:val="nil"/>
              <w:right w:val="nil"/>
            </w:tcBorders>
            <w:shd w:val="clear" w:color="auto" w:fill="auto"/>
            <w:vAlign w:val="bottom"/>
          </w:tcPr>
          <w:p w14:paraId="219F1E09" w14:textId="63DD3EAC" w:rsidR="002D4BF2" w:rsidRPr="0088473E" w:rsidRDefault="002D4BF2" w:rsidP="002D4BF2">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140</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113</w:t>
            </w:r>
          </w:p>
        </w:tc>
        <w:tc>
          <w:tcPr>
            <w:tcW w:w="714" w:type="pct"/>
            <w:tcBorders>
              <w:top w:val="nil"/>
              <w:left w:val="nil"/>
              <w:bottom w:val="nil"/>
              <w:right w:val="nil"/>
            </w:tcBorders>
            <w:shd w:val="clear" w:color="auto" w:fill="auto"/>
            <w:vAlign w:val="bottom"/>
          </w:tcPr>
          <w:p w14:paraId="70501283" w14:textId="39BA29EC"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125</w:t>
            </w:r>
            <w:r>
              <w:rPr>
                <w:rFonts w:asciiTheme="minorHAnsi" w:hAnsiTheme="minorHAnsi" w:cstheme="minorHAnsi"/>
                <w:sz w:val="20"/>
                <w:szCs w:val="20"/>
              </w:rPr>
              <w:t>,</w:t>
            </w:r>
            <w:r w:rsidRPr="003239B0">
              <w:rPr>
                <w:rFonts w:asciiTheme="minorHAnsi" w:hAnsiTheme="minorHAnsi" w:cstheme="minorHAnsi"/>
                <w:sz w:val="20"/>
                <w:szCs w:val="20"/>
              </w:rPr>
              <w:t>204</w:t>
            </w:r>
          </w:p>
        </w:tc>
        <w:tc>
          <w:tcPr>
            <w:tcW w:w="714" w:type="pct"/>
            <w:tcBorders>
              <w:top w:val="nil"/>
              <w:left w:val="nil"/>
              <w:bottom w:val="nil"/>
              <w:right w:val="nil"/>
            </w:tcBorders>
            <w:shd w:val="clear" w:color="auto" w:fill="auto"/>
            <w:vAlign w:val="bottom"/>
          </w:tcPr>
          <w:p w14:paraId="4AE32439" w14:textId="35E7099E" w:rsidR="002D4BF2" w:rsidRPr="00537619" w:rsidRDefault="002D4BF2" w:rsidP="002D4BF2">
            <w:pPr>
              <w:tabs>
                <w:tab w:val="right" w:pos="1202"/>
              </w:tabs>
              <w:spacing w:line="301" w:lineRule="exact"/>
              <w:jc w:val="right"/>
              <w:outlineLvl w:val="0"/>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140</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113</w:t>
            </w:r>
          </w:p>
        </w:tc>
        <w:tc>
          <w:tcPr>
            <w:tcW w:w="713" w:type="pct"/>
            <w:tcBorders>
              <w:top w:val="nil"/>
              <w:left w:val="nil"/>
              <w:bottom w:val="nil"/>
              <w:right w:val="nil"/>
            </w:tcBorders>
            <w:shd w:val="clear" w:color="auto" w:fill="auto"/>
            <w:vAlign w:val="bottom"/>
          </w:tcPr>
          <w:p w14:paraId="06F189A2" w14:textId="20C15F2C"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125</w:t>
            </w:r>
            <w:r>
              <w:rPr>
                <w:rFonts w:asciiTheme="minorHAnsi" w:hAnsiTheme="minorHAnsi" w:cstheme="minorHAnsi"/>
                <w:sz w:val="20"/>
                <w:szCs w:val="20"/>
              </w:rPr>
              <w:t>,</w:t>
            </w:r>
            <w:r w:rsidRPr="003239B0">
              <w:rPr>
                <w:rFonts w:asciiTheme="minorHAnsi" w:hAnsiTheme="minorHAnsi" w:cstheme="minorHAnsi"/>
                <w:sz w:val="20"/>
                <w:szCs w:val="20"/>
              </w:rPr>
              <w:t>204</w:t>
            </w:r>
          </w:p>
        </w:tc>
      </w:tr>
      <w:tr w:rsidR="002D4BF2" w:rsidRPr="00435625" w14:paraId="741BD8D1" w14:textId="77777777" w:rsidTr="000239F2">
        <w:tc>
          <w:tcPr>
            <w:tcW w:w="2145" w:type="pct"/>
          </w:tcPr>
          <w:p w14:paraId="7295DDDD" w14:textId="77777777" w:rsidR="002D4BF2" w:rsidRPr="00EA22B8" w:rsidRDefault="002D4BF2" w:rsidP="002D4BF2">
            <w:pPr>
              <w:tabs>
                <w:tab w:val="right" w:pos="1202"/>
              </w:tabs>
              <w:spacing w:line="300" w:lineRule="exact"/>
              <w:outlineLvl w:val="0"/>
              <w:rPr>
                <w:rFonts w:ascii="Calibri" w:hAnsi="Calibri" w:cs="Arial"/>
                <w:sz w:val="20"/>
                <w:szCs w:val="20"/>
              </w:rPr>
            </w:pPr>
            <w:bookmarkStart w:id="1101" w:name="_Toc4060503"/>
            <w:r w:rsidRPr="00EA22B8">
              <w:rPr>
                <w:rFonts w:ascii="Calibri" w:hAnsi="Calibri" w:cs="Arial"/>
                <w:sz w:val="20"/>
                <w:szCs w:val="20"/>
              </w:rPr>
              <w:t>Issued guarantees in foreign currency</w:t>
            </w:r>
            <w:bookmarkEnd w:id="1101"/>
          </w:p>
        </w:tc>
        <w:tc>
          <w:tcPr>
            <w:tcW w:w="714" w:type="pct"/>
            <w:tcBorders>
              <w:top w:val="nil"/>
              <w:left w:val="nil"/>
              <w:bottom w:val="nil"/>
              <w:right w:val="nil"/>
            </w:tcBorders>
            <w:shd w:val="clear" w:color="auto" w:fill="auto"/>
            <w:vAlign w:val="bottom"/>
          </w:tcPr>
          <w:p w14:paraId="7A6D64A3" w14:textId="5A92F635" w:rsidR="002D4BF2" w:rsidRPr="0088473E" w:rsidRDefault="002D4BF2" w:rsidP="002D4BF2">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260</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705</w:t>
            </w:r>
          </w:p>
        </w:tc>
        <w:tc>
          <w:tcPr>
            <w:tcW w:w="714" w:type="pct"/>
            <w:tcBorders>
              <w:top w:val="nil"/>
              <w:left w:val="nil"/>
              <w:bottom w:val="nil"/>
              <w:right w:val="nil"/>
            </w:tcBorders>
            <w:shd w:val="clear" w:color="auto" w:fill="auto"/>
            <w:vAlign w:val="bottom"/>
          </w:tcPr>
          <w:p w14:paraId="51BABD12" w14:textId="52FC3E4C"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314</w:t>
            </w:r>
            <w:r>
              <w:rPr>
                <w:rFonts w:asciiTheme="minorHAnsi" w:hAnsiTheme="minorHAnsi" w:cstheme="minorHAnsi"/>
                <w:sz w:val="20"/>
                <w:szCs w:val="20"/>
              </w:rPr>
              <w:t>,</w:t>
            </w:r>
            <w:r w:rsidRPr="003239B0">
              <w:rPr>
                <w:rFonts w:asciiTheme="minorHAnsi" w:hAnsiTheme="minorHAnsi" w:cstheme="minorHAnsi"/>
                <w:sz w:val="20"/>
                <w:szCs w:val="20"/>
              </w:rPr>
              <w:t>842</w:t>
            </w:r>
          </w:p>
        </w:tc>
        <w:tc>
          <w:tcPr>
            <w:tcW w:w="714" w:type="pct"/>
            <w:tcBorders>
              <w:top w:val="nil"/>
              <w:left w:val="nil"/>
              <w:bottom w:val="nil"/>
              <w:right w:val="nil"/>
            </w:tcBorders>
            <w:shd w:val="clear" w:color="auto" w:fill="auto"/>
            <w:vAlign w:val="bottom"/>
          </w:tcPr>
          <w:p w14:paraId="03F43F1F" w14:textId="31EECACB" w:rsidR="002D4BF2" w:rsidRPr="00537619" w:rsidRDefault="002D4BF2" w:rsidP="002D4BF2">
            <w:pPr>
              <w:tabs>
                <w:tab w:val="right" w:pos="1202"/>
              </w:tabs>
              <w:spacing w:line="301" w:lineRule="exact"/>
              <w:jc w:val="right"/>
              <w:outlineLvl w:val="0"/>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260</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705</w:t>
            </w:r>
          </w:p>
        </w:tc>
        <w:tc>
          <w:tcPr>
            <w:tcW w:w="713" w:type="pct"/>
            <w:tcBorders>
              <w:top w:val="nil"/>
              <w:left w:val="nil"/>
              <w:bottom w:val="nil"/>
              <w:right w:val="nil"/>
            </w:tcBorders>
            <w:shd w:val="clear" w:color="auto" w:fill="auto"/>
            <w:vAlign w:val="bottom"/>
          </w:tcPr>
          <w:p w14:paraId="4C264B19" w14:textId="178898B8"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314</w:t>
            </w:r>
            <w:r>
              <w:rPr>
                <w:rFonts w:asciiTheme="minorHAnsi" w:hAnsiTheme="minorHAnsi" w:cstheme="minorHAnsi"/>
                <w:sz w:val="20"/>
                <w:szCs w:val="20"/>
              </w:rPr>
              <w:t>,</w:t>
            </w:r>
            <w:r w:rsidRPr="003239B0">
              <w:rPr>
                <w:rFonts w:asciiTheme="minorHAnsi" w:hAnsiTheme="minorHAnsi" w:cstheme="minorHAnsi"/>
                <w:sz w:val="20"/>
                <w:szCs w:val="20"/>
              </w:rPr>
              <w:t>842</w:t>
            </w:r>
          </w:p>
        </w:tc>
      </w:tr>
      <w:tr w:rsidR="002D4BF2" w:rsidRPr="00435625" w14:paraId="4BEE811F" w14:textId="77777777" w:rsidTr="000239F2">
        <w:tc>
          <w:tcPr>
            <w:tcW w:w="2145" w:type="pct"/>
          </w:tcPr>
          <w:p w14:paraId="4BC0A0F4" w14:textId="153093D5" w:rsidR="002D4BF2" w:rsidRPr="00EA22B8" w:rsidRDefault="002D4BF2" w:rsidP="002D4BF2">
            <w:pPr>
              <w:tabs>
                <w:tab w:val="right" w:pos="1202"/>
              </w:tabs>
              <w:spacing w:line="300" w:lineRule="exact"/>
              <w:outlineLvl w:val="0"/>
              <w:rPr>
                <w:rFonts w:ascii="Calibri" w:hAnsi="Calibri" w:cs="Arial"/>
                <w:sz w:val="20"/>
                <w:szCs w:val="20"/>
              </w:rPr>
            </w:pPr>
            <w:r w:rsidRPr="00480FB4">
              <w:rPr>
                <w:rFonts w:ascii="Calibri" w:hAnsi="Calibri" w:cs="Arial"/>
                <w:sz w:val="20"/>
                <w:szCs w:val="20"/>
              </w:rPr>
              <w:t>Open leters of credit in foreign currency</w:t>
            </w:r>
          </w:p>
        </w:tc>
        <w:tc>
          <w:tcPr>
            <w:tcW w:w="714" w:type="pct"/>
            <w:tcBorders>
              <w:top w:val="nil"/>
              <w:left w:val="nil"/>
              <w:bottom w:val="nil"/>
              <w:right w:val="nil"/>
            </w:tcBorders>
            <w:shd w:val="clear" w:color="auto" w:fill="auto"/>
            <w:vAlign w:val="bottom"/>
          </w:tcPr>
          <w:p w14:paraId="37EB9233" w14:textId="6E5796BE" w:rsidR="002D4BF2" w:rsidRPr="0088473E" w:rsidRDefault="002D4BF2" w:rsidP="002D4BF2">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w:t>
            </w:r>
          </w:p>
        </w:tc>
        <w:tc>
          <w:tcPr>
            <w:tcW w:w="714" w:type="pct"/>
            <w:tcBorders>
              <w:top w:val="nil"/>
              <w:left w:val="nil"/>
              <w:right w:val="nil"/>
            </w:tcBorders>
            <w:shd w:val="clear" w:color="auto" w:fill="auto"/>
            <w:vAlign w:val="bottom"/>
          </w:tcPr>
          <w:p w14:paraId="63547508" w14:textId="313EF74D"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472</w:t>
            </w:r>
          </w:p>
        </w:tc>
        <w:tc>
          <w:tcPr>
            <w:tcW w:w="714" w:type="pct"/>
            <w:tcBorders>
              <w:top w:val="nil"/>
              <w:left w:val="nil"/>
              <w:bottom w:val="nil"/>
              <w:right w:val="nil"/>
            </w:tcBorders>
            <w:shd w:val="clear" w:color="auto" w:fill="auto"/>
            <w:vAlign w:val="bottom"/>
          </w:tcPr>
          <w:p w14:paraId="3A1AB130" w14:textId="57A21D9D" w:rsidR="002D4BF2" w:rsidRPr="00537619" w:rsidRDefault="002D4BF2" w:rsidP="002D4BF2">
            <w:pPr>
              <w:tabs>
                <w:tab w:val="right" w:pos="1202"/>
              </w:tabs>
              <w:spacing w:line="301" w:lineRule="exact"/>
              <w:jc w:val="right"/>
              <w:outlineLvl w:val="0"/>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w:t>
            </w:r>
          </w:p>
        </w:tc>
        <w:tc>
          <w:tcPr>
            <w:tcW w:w="713" w:type="pct"/>
            <w:tcBorders>
              <w:top w:val="nil"/>
              <w:left w:val="nil"/>
              <w:bottom w:val="nil"/>
              <w:right w:val="nil"/>
            </w:tcBorders>
            <w:shd w:val="clear" w:color="auto" w:fill="auto"/>
            <w:vAlign w:val="bottom"/>
          </w:tcPr>
          <w:p w14:paraId="2D0C4CE4" w14:textId="2515526C"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472</w:t>
            </w:r>
          </w:p>
        </w:tc>
      </w:tr>
      <w:tr w:rsidR="002D4BF2" w:rsidRPr="00435625" w14:paraId="236448FB" w14:textId="77777777" w:rsidTr="000239F2">
        <w:tc>
          <w:tcPr>
            <w:tcW w:w="2145" w:type="pct"/>
          </w:tcPr>
          <w:p w14:paraId="6B59C8DA" w14:textId="77777777" w:rsidR="002D4BF2" w:rsidRPr="00EA22B8" w:rsidRDefault="002D4BF2" w:rsidP="002D4BF2">
            <w:pPr>
              <w:tabs>
                <w:tab w:val="right" w:pos="1202"/>
              </w:tabs>
              <w:spacing w:line="300" w:lineRule="exact"/>
              <w:outlineLvl w:val="0"/>
              <w:rPr>
                <w:rFonts w:ascii="Calibri" w:hAnsi="Calibri" w:cs="Arial"/>
                <w:sz w:val="20"/>
                <w:szCs w:val="20"/>
              </w:rPr>
            </w:pPr>
            <w:bookmarkStart w:id="1102" w:name="_Toc4060506"/>
            <w:r w:rsidRPr="00EA22B8">
              <w:rPr>
                <w:rFonts w:ascii="Calibri" w:hAnsi="Calibri" w:cs="Arial"/>
                <w:sz w:val="20"/>
                <w:szCs w:val="20"/>
              </w:rPr>
              <w:t>Undrawn loans</w:t>
            </w:r>
            <w:bookmarkEnd w:id="1102"/>
          </w:p>
        </w:tc>
        <w:tc>
          <w:tcPr>
            <w:tcW w:w="714" w:type="pct"/>
            <w:tcBorders>
              <w:top w:val="nil"/>
              <w:left w:val="nil"/>
              <w:bottom w:val="nil"/>
              <w:right w:val="nil"/>
            </w:tcBorders>
            <w:shd w:val="clear" w:color="auto" w:fill="auto"/>
            <w:vAlign w:val="bottom"/>
          </w:tcPr>
          <w:p w14:paraId="6E7B4802" w14:textId="4AF967A9" w:rsidR="002D4BF2" w:rsidRPr="0088473E" w:rsidDel="00942ACF" w:rsidRDefault="002D4BF2" w:rsidP="002D4BF2">
            <w:pPr>
              <w:spacing w:line="280" w:lineRule="exact"/>
              <w:jc w:val="right"/>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3</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457</w:t>
            </w:r>
            <w:r w:rsidR="0088473E">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291</w:t>
            </w:r>
          </w:p>
        </w:tc>
        <w:tc>
          <w:tcPr>
            <w:tcW w:w="714" w:type="pct"/>
            <w:tcBorders>
              <w:top w:val="nil"/>
              <w:left w:val="nil"/>
              <w:bottom w:val="single" w:sz="4" w:space="0" w:color="auto"/>
              <w:right w:val="nil"/>
            </w:tcBorders>
            <w:shd w:val="clear" w:color="auto" w:fill="auto"/>
            <w:vAlign w:val="bottom"/>
          </w:tcPr>
          <w:p w14:paraId="0A865576" w14:textId="5D0AAABD"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752</w:t>
            </w:r>
            <w:r>
              <w:rPr>
                <w:rFonts w:asciiTheme="minorHAnsi" w:hAnsiTheme="minorHAnsi" w:cstheme="minorHAnsi"/>
                <w:sz w:val="20"/>
                <w:szCs w:val="20"/>
              </w:rPr>
              <w:t>,</w:t>
            </w:r>
            <w:r w:rsidRPr="003239B0">
              <w:rPr>
                <w:rFonts w:asciiTheme="minorHAnsi" w:hAnsiTheme="minorHAnsi" w:cstheme="minorHAnsi"/>
                <w:sz w:val="20"/>
                <w:szCs w:val="20"/>
              </w:rPr>
              <w:t>535</w:t>
            </w:r>
          </w:p>
        </w:tc>
        <w:tc>
          <w:tcPr>
            <w:tcW w:w="714" w:type="pct"/>
            <w:tcBorders>
              <w:top w:val="nil"/>
              <w:left w:val="nil"/>
              <w:bottom w:val="nil"/>
              <w:right w:val="nil"/>
            </w:tcBorders>
            <w:shd w:val="clear" w:color="auto" w:fill="auto"/>
            <w:vAlign w:val="bottom"/>
          </w:tcPr>
          <w:p w14:paraId="5E895686" w14:textId="7D450786" w:rsidR="002D4BF2" w:rsidRPr="00537619" w:rsidDel="00942ACF" w:rsidRDefault="002D4BF2" w:rsidP="002D4BF2">
            <w:pPr>
              <w:tabs>
                <w:tab w:val="right" w:pos="1202"/>
              </w:tabs>
              <w:spacing w:line="301" w:lineRule="exact"/>
              <w:jc w:val="right"/>
              <w:outlineLvl w:val="0"/>
              <w:rPr>
                <w:rFonts w:asciiTheme="minorHAnsi" w:hAnsiTheme="minorHAnsi" w:cstheme="minorHAnsi"/>
                <w:sz w:val="20"/>
                <w:szCs w:val="20"/>
              </w:rPr>
            </w:pPr>
            <w:r w:rsidRPr="000239F2">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457</w:t>
            </w:r>
            <w:r>
              <w:rPr>
                <w:rFonts w:asciiTheme="minorHAnsi" w:hAnsiTheme="minorHAnsi" w:cstheme="minorHAnsi"/>
                <w:color w:val="000000" w:themeColor="text1"/>
                <w:sz w:val="20"/>
                <w:szCs w:val="20"/>
                <w:lang w:val="hr-HR"/>
              </w:rPr>
              <w:t>,</w:t>
            </w:r>
            <w:r w:rsidRPr="000239F2">
              <w:rPr>
                <w:rFonts w:asciiTheme="minorHAnsi" w:hAnsiTheme="minorHAnsi" w:cstheme="minorHAnsi"/>
                <w:color w:val="000000" w:themeColor="text1"/>
                <w:sz w:val="20"/>
                <w:szCs w:val="20"/>
                <w:lang w:val="hr-HR"/>
              </w:rPr>
              <w:t>291</w:t>
            </w:r>
          </w:p>
        </w:tc>
        <w:tc>
          <w:tcPr>
            <w:tcW w:w="713" w:type="pct"/>
            <w:tcBorders>
              <w:top w:val="nil"/>
              <w:left w:val="nil"/>
              <w:bottom w:val="nil"/>
              <w:right w:val="nil"/>
            </w:tcBorders>
            <w:shd w:val="clear" w:color="auto" w:fill="auto"/>
            <w:vAlign w:val="bottom"/>
          </w:tcPr>
          <w:p w14:paraId="55C93788" w14:textId="05BE0C42" w:rsidR="002D4BF2" w:rsidRPr="00EA22B8" w:rsidRDefault="002D4BF2" w:rsidP="002D4BF2">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752</w:t>
            </w:r>
            <w:r>
              <w:rPr>
                <w:rFonts w:asciiTheme="minorHAnsi" w:hAnsiTheme="minorHAnsi" w:cstheme="minorHAnsi"/>
                <w:sz w:val="20"/>
                <w:szCs w:val="20"/>
              </w:rPr>
              <w:t>,</w:t>
            </w:r>
            <w:r w:rsidRPr="003239B0">
              <w:rPr>
                <w:rFonts w:asciiTheme="minorHAnsi" w:hAnsiTheme="minorHAnsi" w:cstheme="minorHAnsi"/>
                <w:sz w:val="20"/>
                <w:szCs w:val="20"/>
              </w:rPr>
              <w:t>535</w:t>
            </w:r>
          </w:p>
        </w:tc>
      </w:tr>
      <w:tr w:rsidR="0088473E" w:rsidRPr="00435625" w14:paraId="043724EE" w14:textId="77777777" w:rsidTr="000239F2">
        <w:tc>
          <w:tcPr>
            <w:tcW w:w="2145" w:type="pct"/>
          </w:tcPr>
          <w:p w14:paraId="66845B5B" w14:textId="77777777" w:rsidR="0088473E" w:rsidRPr="00EA22B8" w:rsidRDefault="0088473E" w:rsidP="0088473E">
            <w:pPr>
              <w:tabs>
                <w:tab w:val="right" w:pos="1202"/>
              </w:tabs>
              <w:spacing w:line="300" w:lineRule="exact"/>
              <w:outlineLvl w:val="0"/>
              <w:rPr>
                <w:rFonts w:ascii="Calibri" w:hAnsi="Calibri" w:cs="Arial"/>
                <w:b/>
                <w:bCs/>
                <w:sz w:val="20"/>
                <w:szCs w:val="20"/>
              </w:rPr>
            </w:pPr>
            <w:bookmarkStart w:id="1103" w:name="_Toc4060512"/>
            <w:r w:rsidRPr="00EA22B8">
              <w:rPr>
                <w:rFonts w:ascii="Calibri" w:hAnsi="Calibri" w:cs="Arial"/>
                <w:b/>
                <w:bCs/>
                <w:sz w:val="20"/>
                <w:szCs w:val="20"/>
              </w:rPr>
              <w:t>Total</w:t>
            </w:r>
            <w:bookmarkEnd w:id="1103"/>
          </w:p>
        </w:tc>
        <w:tc>
          <w:tcPr>
            <w:tcW w:w="714" w:type="pct"/>
            <w:tcBorders>
              <w:top w:val="single" w:sz="4" w:space="0" w:color="auto"/>
              <w:bottom w:val="single" w:sz="12" w:space="0" w:color="auto"/>
            </w:tcBorders>
            <w:vAlign w:val="bottom"/>
          </w:tcPr>
          <w:p w14:paraId="7EB19A6E" w14:textId="62A94803" w:rsidR="0088473E" w:rsidRPr="0088473E" w:rsidRDefault="0088473E" w:rsidP="0088473E">
            <w:pPr>
              <w:spacing w:line="280" w:lineRule="exact"/>
              <w:jc w:val="right"/>
              <w:rPr>
                <w:rFonts w:asciiTheme="minorHAnsi" w:hAnsiTheme="minorHAnsi" w:cstheme="minorHAnsi"/>
                <w:b/>
                <w:bCs/>
                <w:sz w:val="20"/>
                <w:szCs w:val="20"/>
              </w:rPr>
            </w:pPr>
            <w:r w:rsidRPr="000239F2">
              <w:rPr>
                <w:rFonts w:asciiTheme="minorHAnsi" w:hAnsiTheme="minorHAnsi" w:cstheme="minorHAnsi"/>
                <w:b/>
                <w:bCs/>
                <w:color w:val="000000" w:themeColor="text1"/>
                <w:sz w:val="20"/>
                <w:szCs w:val="20"/>
                <w:lang w:val="hr-HR"/>
              </w:rPr>
              <w:t>3</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858</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109</w:t>
            </w:r>
          </w:p>
        </w:tc>
        <w:tc>
          <w:tcPr>
            <w:tcW w:w="714" w:type="pct"/>
            <w:tcBorders>
              <w:top w:val="single" w:sz="4" w:space="0" w:color="auto"/>
              <w:left w:val="nil"/>
              <w:bottom w:val="single" w:sz="12" w:space="0" w:color="auto"/>
              <w:right w:val="nil"/>
            </w:tcBorders>
            <w:shd w:val="clear" w:color="auto" w:fill="auto"/>
            <w:vAlign w:val="bottom"/>
          </w:tcPr>
          <w:p w14:paraId="7E7E6F22" w14:textId="133C92C1" w:rsidR="0088473E" w:rsidRPr="003239B0" w:rsidRDefault="0088473E" w:rsidP="0088473E">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5</w:t>
            </w:r>
            <w:r>
              <w:rPr>
                <w:rFonts w:asciiTheme="minorHAnsi" w:hAnsiTheme="minorHAnsi" w:cstheme="minorHAnsi"/>
                <w:b/>
                <w:bCs/>
                <w:sz w:val="20"/>
                <w:szCs w:val="20"/>
              </w:rPr>
              <w:t>,</w:t>
            </w:r>
            <w:r w:rsidRPr="003239B0">
              <w:rPr>
                <w:rFonts w:asciiTheme="minorHAnsi" w:hAnsiTheme="minorHAnsi" w:cstheme="minorHAnsi"/>
                <w:b/>
                <w:bCs/>
                <w:sz w:val="20"/>
                <w:szCs w:val="20"/>
              </w:rPr>
              <w:t>194</w:t>
            </w:r>
            <w:r>
              <w:rPr>
                <w:rFonts w:asciiTheme="minorHAnsi" w:hAnsiTheme="minorHAnsi" w:cstheme="minorHAnsi"/>
                <w:b/>
                <w:bCs/>
                <w:sz w:val="20"/>
                <w:szCs w:val="20"/>
              </w:rPr>
              <w:t>,</w:t>
            </w:r>
            <w:r w:rsidRPr="003239B0">
              <w:rPr>
                <w:rFonts w:asciiTheme="minorHAnsi" w:hAnsiTheme="minorHAnsi" w:cstheme="minorHAnsi"/>
                <w:b/>
                <w:bCs/>
                <w:sz w:val="20"/>
                <w:szCs w:val="20"/>
              </w:rPr>
              <w:t>053</w:t>
            </w:r>
          </w:p>
        </w:tc>
        <w:tc>
          <w:tcPr>
            <w:tcW w:w="714" w:type="pct"/>
            <w:tcBorders>
              <w:top w:val="single" w:sz="4" w:space="0" w:color="auto"/>
              <w:bottom w:val="single" w:sz="12" w:space="0" w:color="auto"/>
            </w:tcBorders>
            <w:vAlign w:val="bottom"/>
          </w:tcPr>
          <w:p w14:paraId="537A713F" w14:textId="15D6ACAA" w:rsidR="0088473E" w:rsidRPr="00537619" w:rsidRDefault="0088473E" w:rsidP="0088473E">
            <w:pPr>
              <w:spacing w:line="280" w:lineRule="exact"/>
              <w:jc w:val="right"/>
              <w:rPr>
                <w:rFonts w:asciiTheme="minorHAnsi" w:hAnsiTheme="minorHAnsi" w:cstheme="minorHAnsi"/>
                <w:b/>
                <w:bCs/>
                <w:sz w:val="20"/>
                <w:szCs w:val="20"/>
              </w:rPr>
            </w:pPr>
            <w:r w:rsidRPr="000239F2">
              <w:rPr>
                <w:rFonts w:asciiTheme="minorHAnsi" w:hAnsiTheme="minorHAnsi" w:cstheme="minorHAnsi"/>
                <w:b/>
                <w:bCs/>
                <w:color w:val="000000" w:themeColor="text1"/>
                <w:sz w:val="20"/>
                <w:szCs w:val="20"/>
                <w:lang w:val="hr-HR"/>
              </w:rPr>
              <w:t>3</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858</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109</w:t>
            </w:r>
          </w:p>
        </w:tc>
        <w:tc>
          <w:tcPr>
            <w:tcW w:w="713" w:type="pct"/>
            <w:tcBorders>
              <w:top w:val="single" w:sz="4" w:space="0" w:color="auto"/>
              <w:bottom w:val="single" w:sz="12" w:space="0" w:color="auto"/>
            </w:tcBorders>
            <w:vAlign w:val="bottom"/>
          </w:tcPr>
          <w:p w14:paraId="1B576E82" w14:textId="6DA490F6" w:rsidR="0088473E" w:rsidRPr="00EA22B8" w:rsidRDefault="0088473E" w:rsidP="0088473E">
            <w:pPr>
              <w:spacing w:line="280" w:lineRule="exact"/>
              <w:jc w:val="right"/>
              <w:rPr>
                <w:rFonts w:asciiTheme="minorHAnsi" w:eastAsia="Calibri" w:hAnsiTheme="minorHAnsi" w:cstheme="minorHAnsi"/>
                <w:b/>
                <w:sz w:val="20"/>
                <w:szCs w:val="20"/>
              </w:rPr>
            </w:pPr>
            <w:r w:rsidRPr="003239B0">
              <w:rPr>
                <w:rFonts w:asciiTheme="minorHAnsi" w:hAnsiTheme="minorHAnsi" w:cstheme="minorHAnsi"/>
                <w:b/>
                <w:bCs/>
                <w:sz w:val="20"/>
                <w:szCs w:val="20"/>
              </w:rPr>
              <w:t>5</w:t>
            </w:r>
            <w:r>
              <w:rPr>
                <w:rFonts w:asciiTheme="minorHAnsi" w:hAnsiTheme="minorHAnsi" w:cstheme="minorHAnsi"/>
                <w:b/>
                <w:bCs/>
                <w:sz w:val="20"/>
                <w:szCs w:val="20"/>
              </w:rPr>
              <w:t>,</w:t>
            </w:r>
            <w:r w:rsidRPr="003239B0">
              <w:rPr>
                <w:rFonts w:asciiTheme="minorHAnsi" w:hAnsiTheme="minorHAnsi" w:cstheme="minorHAnsi"/>
                <w:b/>
                <w:bCs/>
                <w:sz w:val="20"/>
                <w:szCs w:val="20"/>
              </w:rPr>
              <w:t>194</w:t>
            </w:r>
            <w:r>
              <w:rPr>
                <w:rFonts w:asciiTheme="minorHAnsi" w:hAnsiTheme="minorHAnsi" w:cstheme="minorHAnsi"/>
                <w:b/>
                <w:bCs/>
                <w:sz w:val="20"/>
                <w:szCs w:val="20"/>
              </w:rPr>
              <w:t>,</w:t>
            </w:r>
            <w:r w:rsidRPr="003239B0">
              <w:rPr>
                <w:rFonts w:asciiTheme="minorHAnsi" w:hAnsiTheme="minorHAnsi" w:cstheme="minorHAnsi"/>
                <w:b/>
                <w:bCs/>
                <w:sz w:val="20"/>
                <w:szCs w:val="20"/>
              </w:rPr>
              <w:t>053</w:t>
            </w:r>
          </w:p>
        </w:tc>
      </w:tr>
      <w:tr w:rsidR="0088473E" w:rsidRPr="00435625" w14:paraId="55CA1E49" w14:textId="77777777" w:rsidTr="000239F2">
        <w:trPr>
          <w:trHeight w:hRule="exact" w:val="340"/>
        </w:trPr>
        <w:tc>
          <w:tcPr>
            <w:tcW w:w="2145" w:type="pct"/>
          </w:tcPr>
          <w:p w14:paraId="52907EAC" w14:textId="77777777" w:rsidR="0088473E" w:rsidRPr="00EA22B8" w:rsidRDefault="0088473E" w:rsidP="0088473E">
            <w:pPr>
              <w:tabs>
                <w:tab w:val="right" w:pos="1202"/>
              </w:tabs>
              <w:spacing w:line="300" w:lineRule="exact"/>
              <w:outlineLvl w:val="0"/>
              <w:rPr>
                <w:rFonts w:ascii="Calibri" w:hAnsi="Calibri" w:cs="Arial"/>
                <w:b/>
                <w:bCs/>
                <w:sz w:val="20"/>
                <w:szCs w:val="20"/>
              </w:rPr>
            </w:pPr>
            <w:bookmarkStart w:id="1104" w:name="_Toc4060513"/>
            <w:r w:rsidRPr="00EA22B8">
              <w:rPr>
                <w:rFonts w:ascii="Calibri" w:hAnsi="Calibri" w:cs="Arial"/>
                <w:b/>
                <w:bCs/>
                <w:sz w:val="20"/>
                <w:szCs w:val="20"/>
              </w:rPr>
              <w:t>Total credit risk exposure</w:t>
            </w:r>
            <w:bookmarkEnd w:id="1104"/>
          </w:p>
        </w:tc>
        <w:tc>
          <w:tcPr>
            <w:tcW w:w="714" w:type="pct"/>
            <w:tcBorders>
              <w:top w:val="single" w:sz="12" w:space="0" w:color="auto"/>
              <w:bottom w:val="single" w:sz="12" w:space="0" w:color="auto"/>
            </w:tcBorders>
            <w:vAlign w:val="bottom"/>
          </w:tcPr>
          <w:p w14:paraId="0C587FE1" w14:textId="55D1D4FB" w:rsidR="0088473E" w:rsidRPr="0088473E" w:rsidRDefault="0088473E" w:rsidP="0088473E">
            <w:pPr>
              <w:spacing w:line="280" w:lineRule="exact"/>
              <w:jc w:val="right"/>
              <w:rPr>
                <w:rFonts w:asciiTheme="minorHAnsi" w:hAnsiTheme="minorHAnsi" w:cstheme="minorHAnsi"/>
                <w:b/>
                <w:bCs/>
                <w:sz w:val="20"/>
                <w:szCs w:val="20"/>
              </w:rPr>
            </w:pPr>
            <w:r w:rsidRPr="000239F2">
              <w:rPr>
                <w:rFonts w:asciiTheme="minorHAnsi" w:hAnsiTheme="minorHAnsi" w:cstheme="minorHAnsi"/>
                <w:b/>
                <w:bCs/>
                <w:color w:val="000000" w:themeColor="text1"/>
                <w:sz w:val="20"/>
                <w:szCs w:val="20"/>
                <w:lang w:val="hr-HR"/>
              </w:rPr>
              <w:t>31</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795</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313</w:t>
            </w:r>
          </w:p>
        </w:tc>
        <w:tc>
          <w:tcPr>
            <w:tcW w:w="714" w:type="pct"/>
            <w:tcBorders>
              <w:top w:val="nil"/>
              <w:left w:val="nil"/>
              <w:bottom w:val="single" w:sz="12" w:space="0" w:color="auto"/>
              <w:right w:val="nil"/>
            </w:tcBorders>
            <w:shd w:val="clear" w:color="auto" w:fill="auto"/>
            <w:vAlign w:val="bottom"/>
          </w:tcPr>
          <w:p w14:paraId="3A2E83BA" w14:textId="6DE49505" w:rsidR="0088473E" w:rsidRPr="003239B0" w:rsidRDefault="0088473E" w:rsidP="0088473E">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33</w:t>
            </w:r>
            <w:r>
              <w:rPr>
                <w:rFonts w:asciiTheme="minorHAnsi" w:hAnsiTheme="minorHAnsi" w:cstheme="minorHAnsi"/>
                <w:b/>
                <w:bCs/>
                <w:sz w:val="20"/>
                <w:szCs w:val="20"/>
              </w:rPr>
              <w:t>,</w:t>
            </w:r>
            <w:r w:rsidRPr="003239B0">
              <w:rPr>
                <w:rFonts w:asciiTheme="minorHAnsi" w:hAnsiTheme="minorHAnsi" w:cstheme="minorHAnsi"/>
                <w:b/>
                <w:bCs/>
                <w:sz w:val="20"/>
                <w:szCs w:val="20"/>
              </w:rPr>
              <w:t>588</w:t>
            </w:r>
            <w:r>
              <w:rPr>
                <w:rFonts w:asciiTheme="minorHAnsi" w:hAnsiTheme="minorHAnsi" w:cstheme="minorHAnsi"/>
                <w:b/>
                <w:bCs/>
                <w:sz w:val="20"/>
                <w:szCs w:val="20"/>
              </w:rPr>
              <w:t>,</w:t>
            </w:r>
            <w:r w:rsidRPr="003239B0">
              <w:rPr>
                <w:rFonts w:asciiTheme="minorHAnsi" w:hAnsiTheme="minorHAnsi" w:cstheme="minorHAnsi"/>
                <w:b/>
                <w:bCs/>
                <w:sz w:val="20"/>
                <w:szCs w:val="20"/>
              </w:rPr>
              <w:t>768</w:t>
            </w:r>
          </w:p>
        </w:tc>
        <w:tc>
          <w:tcPr>
            <w:tcW w:w="714" w:type="pct"/>
            <w:tcBorders>
              <w:top w:val="single" w:sz="12" w:space="0" w:color="auto"/>
              <w:bottom w:val="single" w:sz="12" w:space="0" w:color="auto"/>
            </w:tcBorders>
            <w:vAlign w:val="bottom"/>
          </w:tcPr>
          <w:p w14:paraId="258037C3" w14:textId="7535D9F9" w:rsidR="0088473E" w:rsidRPr="00537619" w:rsidRDefault="0088473E" w:rsidP="0088473E">
            <w:pPr>
              <w:spacing w:line="280" w:lineRule="exact"/>
              <w:jc w:val="right"/>
              <w:rPr>
                <w:rFonts w:asciiTheme="minorHAnsi" w:hAnsiTheme="minorHAnsi" w:cstheme="minorHAnsi"/>
                <w:b/>
                <w:bCs/>
                <w:sz w:val="20"/>
                <w:szCs w:val="20"/>
              </w:rPr>
            </w:pPr>
            <w:r w:rsidRPr="000239F2">
              <w:rPr>
                <w:rFonts w:asciiTheme="minorHAnsi" w:hAnsiTheme="minorHAnsi" w:cstheme="minorHAnsi"/>
                <w:b/>
                <w:bCs/>
                <w:color w:val="000000" w:themeColor="text1"/>
                <w:sz w:val="20"/>
                <w:szCs w:val="20"/>
                <w:lang w:val="hr-HR"/>
              </w:rPr>
              <w:t>31</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732</w:t>
            </w:r>
            <w:r>
              <w:rPr>
                <w:rFonts w:asciiTheme="minorHAnsi" w:hAnsiTheme="minorHAnsi" w:cstheme="minorHAnsi"/>
                <w:b/>
                <w:bCs/>
                <w:color w:val="000000" w:themeColor="text1"/>
                <w:sz w:val="20"/>
                <w:szCs w:val="20"/>
                <w:lang w:val="hr-HR"/>
              </w:rPr>
              <w:t>,</w:t>
            </w:r>
            <w:r w:rsidRPr="000239F2">
              <w:rPr>
                <w:rFonts w:asciiTheme="minorHAnsi" w:hAnsiTheme="minorHAnsi" w:cstheme="minorHAnsi"/>
                <w:b/>
                <w:bCs/>
                <w:color w:val="000000" w:themeColor="text1"/>
                <w:sz w:val="20"/>
                <w:szCs w:val="20"/>
                <w:lang w:val="hr-HR"/>
              </w:rPr>
              <w:t>509</w:t>
            </w:r>
          </w:p>
        </w:tc>
        <w:tc>
          <w:tcPr>
            <w:tcW w:w="713" w:type="pct"/>
            <w:tcBorders>
              <w:top w:val="single" w:sz="12" w:space="0" w:color="auto"/>
              <w:bottom w:val="single" w:sz="12" w:space="0" w:color="auto"/>
            </w:tcBorders>
            <w:vAlign w:val="bottom"/>
          </w:tcPr>
          <w:p w14:paraId="42E7E85D" w14:textId="1C438901" w:rsidR="0088473E" w:rsidRPr="00EA22B8" w:rsidRDefault="0088473E" w:rsidP="0088473E">
            <w:pPr>
              <w:spacing w:line="280" w:lineRule="exact"/>
              <w:jc w:val="right"/>
              <w:rPr>
                <w:rFonts w:asciiTheme="minorHAnsi" w:eastAsia="Calibri" w:hAnsiTheme="minorHAnsi" w:cstheme="minorHAnsi"/>
                <w:b/>
                <w:sz w:val="20"/>
                <w:szCs w:val="20"/>
              </w:rPr>
            </w:pPr>
            <w:r w:rsidRPr="003239B0">
              <w:rPr>
                <w:rFonts w:asciiTheme="minorHAnsi" w:hAnsiTheme="minorHAnsi" w:cstheme="minorHAnsi"/>
                <w:b/>
                <w:bCs/>
                <w:sz w:val="20"/>
                <w:szCs w:val="20"/>
              </w:rPr>
              <w:t>33</w:t>
            </w:r>
            <w:r>
              <w:rPr>
                <w:rFonts w:asciiTheme="minorHAnsi" w:hAnsiTheme="minorHAnsi" w:cstheme="minorHAnsi"/>
                <w:b/>
                <w:bCs/>
                <w:sz w:val="20"/>
                <w:szCs w:val="20"/>
              </w:rPr>
              <w:t>,</w:t>
            </w:r>
            <w:r w:rsidRPr="003239B0">
              <w:rPr>
                <w:rFonts w:asciiTheme="minorHAnsi" w:hAnsiTheme="minorHAnsi" w:cstheme="minorHAnsi"/>
                <w:b/>
                <w:bCs/>
                <w:sz w:val="20"/>
                <w:szCs w:val="20"/>
              </w:rPr>
              <w:t>527</w:t>
            </w:r>
            <w:r>
              <w:rPr>
                <w:rFonts w:asciiTheme="minorHAnsi" w:hAnsiTheme="minorHAnsi" w:cstheme="minorHAnsi"/>
                <w:b/>
                <w:bCs/>
                <w:sz w:val="20"/>
                <w:szCs w:val="20"/>
              </w:rPr>
              <w:t>,</w:t>
            </w:r>
            <w:r w:rsidRPr="003239B0">
              <w:rPr>
                <w:rFonts w:asciiTheme="minorHAnsi" w:hAnsiTheme="minorHAnsi" w:cstheme="minorHAnsi"/>
                <w:b/>
                <w:bCs/>
                <w:sz w:val="20"/>
                <w:szCs w:val="20"/>
              </w:rPr>
              <w:t>594</w:t>
            </w:r>
          </w:p>
        </w:tc>
      </w:tr>
    </w:tbl>
    <w:p w14:paraId="45F8C2F1" w14:textId="77777777" w:rsidR="004A0348" w:rsidRDefault="004A0348" w:rsidP="004A0348">
      <w:pPr>
        <w:jc w:val="both"/>
        <w:rPr>
          <w:rFonts w:ascii="Calibri" w:eastAsia="Calibri" w:hAnsi="Calibri"/>
          <w:i/>
          <w:iCs/>
          <w:sz w:val="20"/>
          <w:szCs w:val="20"/>
        </w:rPr>
      </w:pPr>
    </w:p>
    <w:p w14:paraId="5B923FC2" w14:textId="77777777" w:rsidR="001B20E0" w:rsidRPr="00E06490" w:rsidRDefault="001B20E0" w:rsidP="001B20E0">
      <w:pPr>
        <w:pStyle w:val="accountingpolicytitle"/>
        <w:spacing w:before="120" w:line="300" w:lineRule="exact"/>
        <w:rPr>
          <w:rFonts w:asciiTheme="minorHAnsi" w:hAnsiTheme="minorHAnsi" w:cs="Arial"/>
          <w:lang w:val="en-GB"/>
        </w:rPr>
        <w:sectPr w:rsidR="001B20E0" w:rsidRPr="00E06490" w:rsidSect="00C06CDD">
          <w:pgSz w:w="11907" w:h="16840" w:code="9"/>
          <w:pgMar w:top="1418" w:right="1134" w:bottom="1134" w:left="1418" w:header="851" w:footer="851" w:gutter="0"/>
          <w:cols w:space="720"/>
          <w:noEndnote/>
        </w:sectPr>
      </w:pPr>
    </w:p>
    <w:p w14:paraId="14A4D131" w14:textId="77777777" w:rsidR="00343E2D" w:rsidRDefault="00343E2D" w:rsidP="001E7DB0">
      <w:pPr>
        <w:pStyle w:val="accountingpolicytitle"/>
        <w:rPr>
          <w:rFonts w:asciiTheme="minorHAnsi" w:hAnsiTheme="minorHAnsi"/>
          <w:sz w:val="22"/>
          <w:szCs w:val="22"/>
          <w:lang w:val="en-GB"/>
        </w:rPr>
      </w:pPr>
    </w:p>
    <w:p w14:paraId="11FA04DE" w14:textId="65EB9D7D"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5D2A20">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3F9977BD" w14:textId="77777777" w:rsidR="009D1C22" w:rsidRDefault="009D1C22" w:rsidP="009D1C22">
      <w:pPr>
        <w:pStyle w:val="accountingpolicytitle"/>
        <w:rPr>
          <w:rFonts w:asciiTheme="minorHAnsi" w:hAnsiTheme="minorHAnsi"/>
          <w:sz w:val="22"/>
          <w:szCs w:val="22"/>
          <w:lang w:val="en-GB"/>
        </w:rPr>
      </w:pPr>
    </w:p>
    <w:p w14:paraId="7D93653F" w14:textId="1B05B21C"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5D2A20">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AA02F0E" w14:textId="77777777" w:rsidR="009D1C22" w:rsidRDefault="009D1C22" w:rsidP="009D1C22">
      <w:pPr>
        <w:pStyle w:val="accountingpolicytitle"/>
        <w:rPr>
          <w:rFonts w:asciiTheme="minorHAnsi" w:hAnsiTheme="minorHAnsi" w:cs="Arial"/>
          <w:sz w:val="22"/>
          <w:szCs w:val="22"/>
          <w:lang w:val="en-GB"/>
        </w:rPr>
      </w:pPr>
    </w:p>
    <w:p w14:paraId="0E39E7A8"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E78DB04" w14:textId="77777777" w:rsidR="009D1C22" w:rsidRDefault="009D1C22" w:rsidP="009D1C22">
      <w:pPr>
        <w:pStyle w:val="T1"/>
        <w:spacing w:before="0" w:after="0" w:line="240" w:lineRule="auto"/>
        <w:rPr>
          <w:rFonts w:asciiTheme="minorHAnsi" w:hAnsiTheme="minorHAnsi" w:cs="Arial"/>
          <w:b w:val="0"/>
          <w:bCs w:val="0"/>
          <w:sz w:val="22"/>
          <w:szCs w:val="22"/>
          <w:lang w:val="en-GB"/>
        </w:rPr>
      </w:pPr>
    </w:p>
    <w:p w14:paraId="5D771120" w14:textId="77777777" w:rsidR="001B20E0" w:rsidRDefault="001B20E0" w:rsidP="009D1C22">
      <w:pPr>
        <w:pStyle w:val="T1"/>
        <w:spacing w:before="0" w:after="0" w:line="240" w:lineRule="auto"/>
        <w:rPr>
          <w:rFonts w:asciiTheme="minorHAnsi" w:hAnsiTheme="minorHAnsi" w:cs="Arial"/>
          <w:b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is as follows:</w:t>
      </w:r>
    </w:p>
    <w:p w14:paraId="3BD8EF50" w14:textId="77777777" w:rsidR="004E1BAA" w:rsidRDefault="004E1BAA" w:rsidP="009D1C22">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4E1BAA" w:rsidRPr="004E1BAA" w14:paraId="227FD7E7" w14:textId="77777777" w:rsidTr="00EA22B8">
        <w:trPr>
          <w:cantSplit/>
          <w:trHeight w:val="877"/>
          <w:tblHeader/>
        </w:trPr>
        <w:tc>
          <w:tcPr>
            <w:tcW w:w="1971" w:type="pct"/>
            <w:vAlign w:val="center"/>
          </w:tcPr>
          <w:p w14:paraId="0C619F1E"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bookmarkStart w:id="1105" w:name="_Toc4060514"/>
            <w:r w:rsidRPr="004E1BAA">
              <w:rPr>
                <w:rFonts w:ascii="Calibri" w:eastAsia="Calibri" w:hAnsi="Calibri" w:cs="Arial"/>
                <w:b/>
                <w:sz w:val="19"/>
                <w:szCs w:val="19"/>
              </w:rPr>
              <w:t>Group</w:t>
            </w:r>
            <w:bookmarkEnd w:id="1105"/>
          </w:p>
          <w:p w14:paraId="1821E737"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p w14:paraId="67AFEDFD" w14:textId="448E8CA7" w:rsidR="004E1BAA" w:rsidRPr="004E1BAA" w:rsidRDefault="008A58AA" w:rsidP="004E1BAA">
            <w:pPr>
              <w:tabs>
                <w:tab w:val="right" w:pos="1202"/>
              </w:tabs>
              <w:spacing w:line="240" w:lineRule="atLeast"/>
              <w:outlineLvl w:val="0"/>
              <w:rPr>
                <w:rFonts w:ascii="Calibri" w:eastAsia="Calibri" w:hAnsi="Calibri" w:cs="Arial"/>
                <w:b/>
                <w:sz w:val="19"/>
                <w:szCs w:val="19"/>
              </w:rPr>
            </w:pPr>
            <w:bookmarkStart w:id="1106" w:name="_Toc4060515"/>
            <w:r>
              <w:rPr>
                <w:rFonts w:ascii="Calibri" w:eastAsia="Calibri" w:hAnsi="Calibri" w:cs="Arial"/>
                <w:b/>
                <w:sz w:val="19"/>
                <w:szCs w:val="19"/>
              </w:rPr>
              <w:t>31 December</w:t>
            </w:r>
            <w:r w:rsidRPr="004E1BAA">
              <w:rPr>
                <w:rFonts w:ascii="Calibri" w:eastAsia="Calibri" w:hAnsi="Calibri" w:cs="Arial"/>
                <w:b/>
                <w:sz w:val="19"/>
                <w:szCs w:val="19"/>
              </w:rPr>
              <w:t xml:space="preserve"> </w:t>
            </w:r>
            <w:bookmarkEnd w:id="1106"/>
            <w:r w:rsidR="00BE4B03" w:rsidRPr="004E1BAA">
              <w:rPr>
                <w:rFonts w:ascii="Calibri" w:eastAsia="Calibri" w:hAnsi="Calibri" w:cs="Arial"/>
                <w:b/>
                <w:sz w:val="19"/>
                <w:szCs w:val="19"/>
              </w:rPr>
              <w:t>20</w:t>
            </w:r>
            <w:r w:rsidR="008C45C5">
              <w:rPr>
                <w:rFonts w:ascii="Calibri" w:eastAsia="Calibri" w:hAnsi="Calibri" w:cs="Arial"/>
                <w:b/>
                <w:sz w:val="19"/>
                <w:szCs w:val="19"/>
              </w:rPr>
              <w:t>2</w:t>
            </w:r>
            <w:r w:rsidR="00CE03BC">
              <w:rPr>
                <w:rFonts w:ascii="Calibri" w:eastAsia="Calibri" w:hAnsi="Calibri" w:cs="Arial"/>
                <w:b/>
                <w:sz w:val="19"/>
                <w:szCs w:val="19"/>
              </w:rPr>
              <w:t>1</w:t>
            </w:r>
          </w:p>
        </w:tc>
        <w:tc>
          <w:tcPr>
            <w:tcW w:w="757" w:type="pct"/>
            <w:vAlign w:val="center"/>
          </w:tcPr>
          <w:p w14:paraId="6349E7E9"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07" w:name="_Toc4060516"/>
            <w:r w:rsidRPr="004E1BAA">
              <w:rPr>
                <w:rFonts w:ascii="Calibri" w:eastAsia="Calibri" w:hAnsi="Calibri" w:cs="Arial"/>
                <w:b/>
                <w:sz w:val="19"/>
                <w:szCs w:val="19"/>
              </w:rPr>
              <w:t>Republic of Croatia</w:t>
            </w:r>
            <w:bookmarkEnd w:id="1107"/>
          </w:p>
        </w:tc>
        <w:tc>
          <w:tcPr>
            <w:tcW w:w="757" w:type="pct"/>
            <w:vAlign w:val="center"/>
          </w:tcPr>
          <w:p w14:paraId="2552D027"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08" w:name="_Toc4060517"/>
            <w:r w:rsidRPr="004E1BAA">
              <w:rPr>
                <w:rFonts w:ascii="Calibri" w:eastAsia="Calibri" w:hAnsi="Calibri" w:cs="Arial"/>
                <w:b/>
                <w:sz w:val="19"/>
                <w:szCs w:val="19"/>
              </w:rPr>
              <w:t>EU</w:t>
            </w:r>
            <w:bookmarkEnd w:id="1108"/>
          </w:p>
          <w:p w14:paraId="75084154" w14:textId="77777777" w:rsidR="004E1BAA" w:rsidRPr="004E1BAA" w:rsidRDefault="004E1BAA" w:rsidP="004E1BA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w:t>
            </w:r>
            <w:bookmarkStart w:id="1109" w:name="_Toc4060518"/>
            <w:r w:rsidRPr="004E1BAA">
              <w:rPr>
                <w:rFonts w:ascii="Calibri" w:eastAsia="Calibri" w:hAnsi="Calibri" w:cs="Arial"/>
                <w:b/>
                <w:sz w:val="19"/>
                <w:szCs w:val="19"/>
              </w:rPr>
              <w:t>countries</w:t>
            </w:r>
            <w:bookmarkEnd w:id="1109"/>
          </w:p>
        </w:tc>
        <w:tc>
          <w:tcPr>
            <w:tcW w:w="757" w:type="pct"/>
            <w:vAlign w:val="center"/>
          </w:tcPr>
          <w:p w14:paraId="58BF3990"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10" w:name="_Toc4060519"/>
            <w:r w:rsidRPr="004E1BAA">
              <w:rPr>
                <w:rFonts w:ascii="Calibri" w:eastAsia="Calibri" w:hAnsi="Calibri" w:cs="Arial"/>
                <w:b/>
                <w:sz w:val="19"/>
                <w:szCs w:val="19"/>
              </w:rPr>
              <w:t>Other</w:t>
            </w:r>
            <w:bookmarkEnd w:id="1110"/>
            <w:r w:rsidRPr="004E1BAA">
              <w:rPr>
                <w:rFonts w:ascii="Calibri" w:eastAsia="Calibri" w:hAnsi="Calibri" w:cs="Arial"/>
                <w:b/>
                <w:sz w:val="19"/>
                <w:szCs w:val="19"/>
              </w:rPr>
              <w:t xml:space="preserve"> </w:t>
            </w:r>
          </w:p>
          <w:p w14:paraId="3B102181"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11" w:name="_Toc4060520"/>
            <w:r w:rsidRPr="004E1BAA">
              <w:rPr>
                <w:rFonts w:ascii="Calibri" w:eastAsia="Calibri" w:hAnsi="Calibri" w:cs="Arial"/>
                <w:b/>
                <w:sz w:val="19"/>
                <w:szCs w:val="19"/>
              </w:rPr>
              <w:t>countries</w:t>
            </w:r>
            <w:bookmarkEnd w:id="1111"/>
            <w:r w:rsidRPr="004E1BAA">
              <w:rPr>
                <w:rFonts w:ascii="Calibri" w:eastAsia="Calibri" w:hAnsi="Calibri" w:cs="Arial"/>
                <w:b/>
                <w:sz w:val="19"/>
                <w:szCs w:val="19"/>
              </w:rPr>
              <w:t xml:space="preserve"> </w:t>
            </w:r>
          </w:p>
        </w:tc>
        <w:tc>
          <w:tcPr>
            <w:tcW w:w="757" w:type="pct"/>
            <w:vAlign w:val="center"/>
          </w:tcPr>
          <w:p w14:paraId="74E223AF"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12" w:name="_Toc4060521"/>
            <w:r w:rsidRPr="004E1BAA">
              <w:rPr>
                <w:rFonts w:ascii="Calibri" w:eastAsia="Calibri" w:hAnsi="Calibri" w:cs="Arial"/>
                <w:b/>
                <w:sz w:val="19"/>
                <w:szCs w:val="19"/>
              </w:rPr>
              <w:t>Total</w:t>
            </w:r>
            <w:bookmarkEnd w:id="1112"/>
          </w:p>
        </w:tc>
      </w:tr>
      <w:tr w:rsidR="004E1BAA" w:rsidRPr="004E1BAA" w14:paraId="52D34B4E" w14:textId="77777777" w:rsidTr="00EA22B8">
        <w:trPr>
          <w:cantSplit/>
          <w:trHeight w:hRule="exact" w:val="247"/>
          <w:tblHeader/>
        </w:trPr>
        <w:tc>
          <w:tcPr>
            <w:tcW w:w="1971" w:type="pct"/>
          </w:tcPr>
          <w:p w14:paraId="1D8A7EFA"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tc>
        <w:tc>
          <w:tcPr>
            <w:tcW w:w="757" w:type="pct"/>
          </w:tcPr>
          <w:p w14:paraId="6536104A"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13" w:name="_Toc4060522"/>
            <w:r w:rsidRPr="004E1BAA">
              <w:rPr>
                <w:rFonts w:ascii="Calibri" w:hAnsi="Calibri" w:cs="Arial"/>
                <w:b/>
                <w:sz w:val="18"/>
                <w:szCs w:val="18"/>
              </w:rPr>
              <w:t>HRK ‘000</w:t>
            </w:r>
            <w:bookmarkEnd w:id="1113"/>
          </w:p>
        </w:tc>
        <w:tc>
          <w:tcPr>
            <w:tcW w:w="757" w:type="pct"/>
          </w:tcPr>
          <w:p w14:paraId="661BCE0F"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14" w:name="_Toc4060523"/>
            <w:r w:rsidRPr="004E1BAA">
              <w:rPr>
                <w:rFonts w:ascii="Calibri" w:hAnsi="Calibri" w:cs="Arial"/>
                <w:b/>
                <w:bCs/>
                <w:sz w:val="18"/>
                <w:szCs w:val="18"/>
              </w:rPr>
              <w:t>HRK ‘000</w:t>
            </w:r>
            <w:bookmarkEnd w:id="1114"/>
          </w:p>
        </w:tc>
        <w:tc>
          <w:tcPr>
            <w:tcW w:w="757" w:type="pct"/>
          </w:tcPr>
          <w:p w14:paraId="53BCF3DC"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15" w:name="_Toc4060524"/>
            <w:r w:rsidRPr="004E1BAA">
              <w:rPr>
                <w:rFonts w:ascii="Calibri" w:hAnsi="Calibri" w:cs="Arial"/>
                <w:b/>
                <w:sz w:val="18"/>
                <w:szCs w:val="18"/>
              </w:rPr>
              <w:t>HRK ‘000</w:t>
            </w:r>
            <w:bookmarkEnd w:id="1115"/>
          </w:p>
        </w:tc>
        <w:tc>
          <w:tcPr>
            <w:tcW w:w="757" w:type="pct"/>
          </w:tcPr>
          <w:p w14:paraId="12E413AB"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16" w:name="_Toc4060525"/>
            <w:r w:rsidRPr="004E1BAA">
              <w:rPr>
                <w:rFonts w:ascii="Calibri" w:hAnsi="Calibri" w:cs="Arial"/>
                <w:b/>
                <w:bCs/>
                <w:sz w:val="18"/>
                <w:szCs w:val="18"/>
              </w:rPr>
              <w:t>HRK ‘000</w:t>
            </w:r>
            <w:bookmarkEnd w:id="1116"/>
          </w:p>
        </w:tc>
      </w:tr>
      <w:tr w:rsidR="004E1BAA" w:rsidRPr="004E1BAA" w14:paraId="76A073B4" w14:textId="77777777" w:rsidTr="00EA22B8">
        <w:trPr>
          <w:cantSplit/>
          <w:trHeight w:val="273"/>
          <w:tblHeader/>
        </w:trPr>
        <w:tc>
          <w:tcPr>
            <w:tcW w:w="1971" w:type="pct"/>
          </w:tcPr>
          <w:p w14:paraId="0EFCD46B" w14:textId="77777777" w:rsidR="004E1BAA" w:rsidRPr="004E1BAA" w:rsidRDefault="004E1BAA" w:rsidP="004E1BAA">
            <w:pPr>
              <w:tabs>
                <w:tab w:val="right" w:pos="1202"/>
              </w:tabs>
              <w:spacing w:line="280" w:lineRule="exact"/>
              <w:outlineLvl w:val="0"/>
              <w:rPr>
                <w:rFonts w:ascii="Calibri" w:eastAsia="Calibri" w:hAnsi="Calibri" w:cs="Arial"/>
                <w:b/>
                <w:bCs/>
                <w:sz w:val="19"/>
                <w:szCs w:val="19"/>
              </w:rPr>
            </w:pPr>
            <w:bookmarkStart w:id="1117" w:name="_Toc4060526"/>
            <w:r w:rsidRPr="004E1BAA">
              <w:rPr>
                <w:rFonts w:ascii="Calibri" w:eastAsia="Calibri" w:hAnsi="Calibri" w:cs="Arial"/>
                <w:b/>
                <w:bCs/>
                <w:sz w:val="19"/>
                <w:szCs w:val="19"/>
              </w:rPr>
              <w:t>Assets</w:t>
            </w:r>
            <w:bookmarkEnd w:id="1117"/>
          </w:p>
        </w:tc>
        <w:tc>
          <w:tcPr>
            <w:tcW w:w="757" w:type="pct"/>
          </w:tcPr>
          <w:p w14:paraId="146DC1A0"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51A9C5CE"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79164FE4"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6803D8C9" w14:textId="77777777" w:rsidR="004E1BAA" w:rsidRPr="004E1BAA" w:rsidRDefault="004E1BAA" w:rsidP="004E1BAA">
            <w:pPr>
              <w:spacing w:line="280" w:lineRule="exact"/>
              <w:jc w:val="center"/>
              <w:rPr>
                <w:rFonts w:ascii="Calibri" w:eastAsia="Calibri" w:hAnsi="Calibri" w:cs="Arial"/>
                <w:sz w:val="19"/>
                <w:szCs w:val="19"/>
              </w:rPr>
            </w:pPr>
          </w:p>
        </w:tc>
      </w:tr>
      <w:tr w:rsidR="009634CC" w:rsidRPr="004E1BAA" w14:paraId="54915399" w14:textId="77777777" w:rsidTr="00EA22B8">
        <w:trPr>
          <w:cantSplit/>
          <w:trHeight w:val="273"/>
          <w:tblHeader/>
        </w:trPr>
        <w:tc>
          <w:tcPr>
            <w:tcW w:w="1971" w:type="pct"/>
            <w:vAlign w:val="bottom"/>
          </w:tcPr>
          <w:p w14:paraId="0483B4AF" w14:textId="77777777" w:rsidR="009634CC" w:rsidRPr="004E1BAA" w:rsidRDefault="009634CC" w:rsidP="009634CC">
            <w:pPr>
              <w:tabs>
                <w:tab w:val="right" w:pos="1202"/>
              </w:tabs>
              <w:spacing w:line="280" w:lineRule="exact"/>
              <w:outlineLvl w:val="0"/>
              <w:rPr>
                <w:rFonts w:ascii="Calibri" w:eastAsia="Calibri" w:hAnsi="Calibri"/>
                <w:sz w:val="19"/>
                <w:szCs w:val="19"/>
              </w:rPr>
            </w:pPr>
            <w:bookmarkStart w:id="1118" w:name="_Toc4060527"/>
            <w:r w:rsidRPr="004E1BAA">
              <w:rPr>
                <w:rFonts w:ascii="Calibri" w:eastAsia="Calibri" w:hAnsi="Calibri" w:cs="Arial"/>
                <w:sz w:val="19"/>
                <w:szCs w:val="19"/>
              </w:rPr>
              <w:t>Cash on hand and current accounts with banks</w:t>
            </w:r>
            <w:bookmarkEnd w:id="1118"/>
          </w:p>
        </w:tc>
        <w:tc>
          <w:tcPr>
            <w:tcW w:w="757" w:type="pct"/>
            <w:tcBorders>
              <w:top w:val="nil"/>
              <w:left w:val="nil"/>
              <w:bottom w:val="nil"/>
              <w:right w:val="nil"/>
            </w:tcBorders>
            <w:shd w:val="clear" w:color="auto" w:fill="auto"/>
            <w:vAlign w:val="bottom"/>
          </w:tcPr>
          <w:p w14:paraId="4BB74D74" w14:textId="1D639702" w:rsidR="009634CC" w:rsidRPr="004E1BAA" w:rsidRDefault="009634CC" w:rsidP="009634CC">
            <w:pPr>
              <w:spacing w:line="280" w:lineRule="exact"/>
              <w:jc w:val="right"/>
              <w:rPr>
                <w:rFonts w:ascii="Calibri" w:eastAsia="Calibri" w:hAnsi="Calibri" w:cs="Arial"/>
                <w:sz w:val="19"/>
                <w:szCs w:val="19"/>
              </w:rPr>
            </w:pPr>
            <w:bookmarkStart w:id="1119" w:name="_Toc67329277"/>
            <w:r w:rsidRPr="006577DA">
              <w:rPr>
                <w:rFonts w:asciiTheme="minorHAnsi" w:hAnsiTheme="minorHAnsi"/>
                <w:sz w:val="19"/>
                <w:szCs w:val="19"/>
              </w:rPr>
              <w:t>1</w:t>
            </w:r>
            <w:r w:rsidR="00646D45">
              <w:rPr>
                <w:rFonts w:asciiTheme="minorHAnsi" w:hAnsiTheme="minorHAnsi"/>
                <w:sz w:val="19"/>
                <w:szCs w:val="19"/>
              </w:rPr>
              <w:t>,</w:t>
            </w:r>
            <w:r w:rsidRPr="006577DA">
              <w:rPr>
                <w:rFonts w:asciiTheme="minorHAnsi" w:hAnsiTheme="minorHAnsi"/>
                <w:sz w:val="19"/>
                <w:szCs w:val="19"/>
              </w:rPr>
              <w:t>881</w:t>
            </w:r>
            <w:r w:rsidR="00646D45">
              <w:rPr>
                <w:rFonts w:asciiTheme="minorHAnsi" w:hAnsiTheme="minorHAnsi"/>
                <w:sz w:val="19"/>
                <w:szCs w:val="19"/>
              </w:rPr>
              <w:t>,</w:t>
            </w:r>
            <w:r w:rsidRPr="006577DA">
              <w:rPr>
                <w:rFonts w:asciiTheme="minorHAnsi" w:hAnsiTheme="minorHAnsi"/>
                <w:sz w:val="19"/>
                <w:szCs w:val="19"/>
              </w:rPr>
              <w:t>083</w:t>
            </w:r>
            <w:bookmarkEnd w:id="1119"/>
          </w:p>
        </w:tc>
        <w:tc>
          <w:tcPr>
            <w:tcW w:w="757" w:type="pct"/>
            <w:tcBorders>
              <w:top w:val="nil"/>
              <w:left w:val="nil"/>
              <w:bottom w:val="nil"/>
              <w:right w:val="nil"/>
            </w:tcBorders>
            <w:shd w:val="clear" w:color="auto" w:fill="auto"/>
            <w:vAlign w:val="bottom"/>
          </w:tcPr>
          <w:p w14:paraId="5223379A" w14:textId="128DE005"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0" w:name="_Toc67329278"/>
            <w:r w:rsidRPr="006577DA">
              <w:rPr>
                <w:rFonts w:asciiTheme="minorHAnsi" w:hAnsiTheme="minorHAnsi"/>
                <w:sz w:val="19"/>
                <w:szCs w:val="19"/>
              </w:rPr>
              <w:t>25</w:t>
            </w:r>
            <w:r w:rsidR="00646D45">
              <w:rPr>
                <w:rFonts w:asciiTheme="minorHAnsi" w:hAnsiTheme="minorHAnsi"/>
                <w:sz w:val="19"/>
                <w:szCs w:val="19"/>
              </w:rPr>
              <w:t>,</w:t>
            </w:r>
            <w:r w:rsidRPr="006577DA">
              <w:rPr>
                <w:rFonts w:asciiTheme="minorHAnsi" w:hAnsiTheme="minorHAnsi"/>
                <w:sz w:val="19"/>
                <w:szCs w:val="19"/>
              </w:rPr>
              <w:t>319</w:t>
            </w:r>
            <w:bookmarkEnd w:id="1120"/>
          </w:p>
        </w:tc>
        <w:tc>
          <w:tcPr>
            <w:tcW w:w="757" w:type="pct"/>
            <w:tcBorders>
              <w:top w:val="nil"/>
              <w:left w:val="nil"/>
              <w:bottom w:val="nil"/>
              <w:right w:val="nil"/>
            </w:tcBorders>
            <w:shd w:val="clear" w:color="auto" w:fill="auto"/>
            <w:vAlign w:val="bottom"/>
          </w:tcPr>
          <w:p w14:paraId="2C18EE55" w14:textId="491B217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1" w:name="_Toc67329279"/>
            <w:r w:rsidRPr="006577DA">
              <w:rPr>
                <w:rFonts w:asciiTheme="minorHAnsi" w:hAnsiTheme="minorHAnsi"/>
                <w:sz w:val="19"/>
                <w:szCs w:val="19"/>
              </w:rPr>
              <w:t>55</w:t>
            </w:r>
            <w:r w:rsidR="00646D45">
              <w:rPr>
                <w:rFonts w:asciiTheme="minorHAnsi" w:hAnsiTheme="minorHAnsi"/>
                <w:sz w:val="19"/>
                <w:szCs w:val="19"/>
              </w:rPr>
              <w:t>,</w:t>
            </w:r>
            <w:r w:rsidRPr="006577DA">
              <w:rPr>
                <w:rFonts w:asciiTheme="minorHAnsi" w:hAnsiTheme="minorHAnsi"/>
                <w:sz w:val="19"/>
                <w:szCs w:val="19"/>
              </w:rPr>
              <w:t>583</w:t>
            </w:r>
            <w:bookmarkEnd w:id="1121"/>
          </w:p>
        </w:tc>
        <w:tc>
          <w:tcPr>
            <w:tcW w:w="757" w:type="pct"/>
            <w:tcBorders>
              <w:top w:val="nil"/>
              <w:left w:val="nil"/>
              <w:bottom w:val="nil"/>
              <w:right w:val="nil"/>
            </w:tcBorders>
            <w:shd w:val="clear" w:color="auto" w:fill="auto"/>
            <w:vAlign w:val="bottom"/>
          </w:tcPr>
          <w:p w14:paraId="537BEF1F" w14:textId="0F7923C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2" w:name="_Toc67329280"/>
            <w:r w:rsidRPr="006577DA">
              <w:rPr>
                <w:rFonts w:asciiTheme="minorHAnsi" w:hAnsiTheme="minorHAnsi"/>
                <w:sz w:val="19"/>
                <w:szCs w:val="19"/>
              </w:rPr>
              <w:t>1</w:t>
            </w:r>
            <w:r w:rsidR="00646D45">
              <w:rPr>
                <w:rFonts w:asciiTheme="minorHAnsi" w:hAnsiTheme="minorHAnsi"/>
                <w:sz w:val="19"/>
                <w:szCs w:val="19"/>
              </w:rPr>
              <w:t>,</w:t>
            </w:r>
            <w:r w:rsidRPr="006577DA">
              <w:rPr>
                <w:rFonts w:asciiTheme="minorHAnsi" w:hAnsiTheme="minorHAnsi"/>
                <w:sz w:val="19"/>
                <w:szCs w:val="19"/>
              </w:rPr>
              <w:t>961</w:t>
            </w:r>
            <w:r w:rsidR="00646D45">
              <w:rPr>
                <w:rFonts w:asciiTheme="minorHAnsi" w:hAnsiTheme="minorHAnsi"/>
                <w:sz w:val="19"/>
                <w:szCs w:val="19"/>
              </w:rPr>
              <w:t>,</w:t>
            </w:r>
            <w:r w:rsidRPr="006577DA">
              <w:rPr>
                <w:rFonts w:asciiTheme="minorHAnsi" w:hAnsiTheme="minorHAnsi"/>
                <w:sz w:val="19"/>
                <w:szCs w:val="19"/>
              </w:rPr>
              <w:t>985</w:t>
            </w:r>
            <w:bookmarkEnd w:id="1122"/>
          </w:p>
        </w:tc>
      </w:tr>
      <w:tr w:rsidR="009634CC" w:rsidRPr="004E1BAA" w14:paraId="7DDA2FDF" w14:textId="77777777" w:rsidTr="00EA22B8">
        <w:trPr>
          <w:cantSplit/>
          <w:trHeight w:val="273"/>
          <w:tblHeader/>
        </w:trPr>
        <w:tc>
          <w:tcPr>
            <w:tcW w:w="1971" w:type="pct"/>
            <w:vAlign w:val="bottom"/>
          </w:tcPr>
          <w:p w14:paraId="6640FE87" w14:textId="77777777" w:rsidR="009634CC" w:rsidRPr="004E1BAA" w:rsidRDefault="009634CC" w:rsidP="009634CC">
            <w:pPr>
              <w:tabs>
                <w:tab w:val="right" w:pos="1202"/>
              </w:tabs>
              <w:spacing w:line="280" w:lineRule="exact"/>
              <w:outlineLvl w:val="0"/>
              <w:rPr>
                <w:rFonts w:ascii="Calibri" w:eastAsia="Calibri" w:hAnsi="Calibri"/>
                <w:sz w:val="19"/>
                <w:szCs w:val="19"/>
              </w:rPr>
            </w:pPr>
            <w:bookmarkStart w:id="1123" w:name="_Toc4060531"/>
            <w:r w:rsidRPr="004E1BAA">
              <w:rPr>
                <w:rFonts w:ascii="Calibri" w:eastAsia="Calibri" w:hAnsi="Calibri" w:cs="Arial"/>
                <w:sz w:val="19"/>
                <w:szCs w:val="19"/>
              </w:rPr>
              <w:t>Deposits with other banks</w:t>
            </w:r>
            <w:bookmarkEnd w:id="1123"/>
          </w:p>
        </w:tc>
        <w:tc>
          <w:tcPr>
            <w:tcW w:w="757" w:type="pct"/>
            <w:tcBorders>
              <w:top w:val="nil"/>
              <w:left w:val="nil"/>
              <w:bottom w:val="nil"/>
              <w:right w:val="nil"/>
            </w:tcBorders>
            <w:shd w:val="clear" w:color="auto" w:fill="auto"/>
            <w:vAlign w:val="bottom"/>
          </w:tcPr>
          <w:p w14:paraId="66717B19" w14:textId="6998FFCF"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4" w:name="_Toc67329282"/>
            <w:r>
              <w:rPr>
                <w:rFonts w:asciiTheme="minorHAnsi" w:hAnsiTheme="minorHAnsi"/>
                <w:sz w:val="19"/>
                <w:szCs w:val="19"/>
              </w:rPr>
              <w:t>-</w:t>
            </w:r>
            <w:bookmarkEnd w:id="1124"/>
          </w:p>
        </w:tc>
        <w:tc>
          <w:tcPr>
            <w:tcW w:w="757" w:type="pct"/>
            <w:tcBorders>
              <w:top w:val="nil"/>
              <w:left w:val="nil"/>
              <w:bottom w:val="nil"/>
              <w:right w:val="nil"/>
            </w:tcBorders>
            <w:shd w:val="clear" w:color="auto" w:fill="auto"/>
            <w:vAlign w:val="bottom"/>
          </w:tcPr>
          <w:p w14:paraId="2A8C6A2A" w14:textId="29636E3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5" w:name="_Toc67329283"/>
            <w:r w:rsidRPr="006577DA">
              <w:rPr>
                <w:rFonts w:asciiTheme="minorHAnsi" w:hAnsiTheme="minorHAnsi"/>
                <w:sz w:val="19"/>
                <w:szCs w:val="19"/>
              </w:rPr>
              <w:t>7</w:t>
            </w:r>
            <w:r w:rsidR="00646D45">
              <w:rPr>
                <w:rFonts w:asciiTheme="minorHAnsi" w:hAnsiTheme="minorHAnsi"/>
                <w:sz w:val="19"/>
                <w:szCs w:val="19"/>
              </w:rPr>
              <w:t>,</w:t>
            </w:r>
            <w:r w:rsidRPr="006577DA">
              <w:rPr>
                <w:rFonts w:asciiTheme="minorHAnsi" w:hAnsiTheme="minorHAnsi"/>
                <w:sz w:val="19"/>
                <w:szCs w:val="19"/>
              </w:rPr>
              <w:t>500</w:t>
            </w:r>
            <w:bookmarkEnd w:id="1125"/>
          </w:p>
        </w:tc>
        <w:tc>
          <w:tcPr>
            <w:tcW w:w="757" w:type="pct"/>
            <w:tcBorders>
              <w:top w:val="nil"/>
              <w:left w:val="nil"/>
              <w:bottom w:val="nil"/>
              <w:right w:val="nil"/>
            </w:tcBorders>
            <w:shd w:val="clear" w:color="auto" w:fill="auto"/>
            <w:vAlign w:val="bottom"/>
          </w:tcPr>
          <w:p w14:paraId="67D19F4D" w14:textId="0159F7EE"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6" w:name="_Toc67329284"/>
            <w:r>
              <w:rPr>
                <w:rFonts w:asciiTheme="minorHAnsi" w:hAnsiTheme="minorHAnsi"/>
                <w:sz w:val="19"/>
                <w:szCs w:val="19"/>
              </w:rPr>
              <w:t>-</w:t>
            </w:r>
            <w:bookmarkEnd w:id="1126"/>
          </w:p>
        </w:tc>
        <w:tc>
          <w:tcPr>
            <w:tcW w:w="757" w:type="pct"/>
            <w:tcBorders>
              <w:top w:val="nil"/>
              <w:left w:val="nil"/>
              <w:bottom w:val="nil"/>
              <w:right w:val="nil"/>
            </w:tcBorders>
            <w:shd w:val="clear" w:color="auto" w:fill="auto"/>
            <w:vAlign w:val="bottom"/>
          </w:tcPr>
          <w:p w14:paraId="6FD94933" w14:textId="5E123F56"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7" w:name="_Toc67329285"/>
            <w:r w:rsidRPr="006577DA">
              <w:rPr>
                <w:rFonts w:asciiTheme="minorHAnsi" w:hAnsiTheme="minorHAnsi"/>
                <w:sz w:val="19"/>
                <w:szCs w:val="19"/>
              </w:rPr>
              <w:t>7</w:t>
            </w:r>
            <w:r w:rsidR="00646D45">
              <w:rPr>
                <w:rFonts w:asciiTheme="minorHAnsi" w:hAnsiTheme="minorHAnsi"/>
                <w:sz w:val="19"/>
                <w:szCs w:val="19"/>
              </w:rPr>
              <w:t>,</w:t>
            </w:r>
            <w:r w:rsidRPr="006577DA">
              <w:rPr>
                <w:rFonts w:asciiTheme="minorHAnsi" w:hAnsiTheme="minorHAnsi"/>
                <w:sz w:val="19"/>
                <w:szCs w:val="19"/>
              </w:rPr>
              <w:t>500</w:t>
            </w:r>
            <w:bookmarkEnd w:id="1127"/>
          </w:p>
        </w:tc>
      </w:tr>
      <w:tr w:rsidR="009634CC" w:rsidRPr="004E1BAA" w14:paraId="25DCB273" w14:textId="77777777" w:rsidTr="00EA22B8">
        <w:trPr>
          <w:cantSplit/>
          <w:trHeight w:val="273"/>
          <w:tblHeader/>
        </w:trPr>
        <w:tc>
          <w:tcPr>
            <w:tcW w:w="1971" w:type="pct"/>
            <w:vAlign w:val="bottom"/>
          </w:tcPr>
          <w:p w14:paraId="366B7214" w14:textId="77777777" w:rsidR="009634CC" w:rsidRPr="004E1BAA" w:rsidRDefault="009634CC" w:rsidP="009634CC">
            <w:pPr>
              <w:tabs>
                <w:tab w:val="right" w:pos="1202"/>
              </w:tabs>
              <w:spacing w:line="280" w:lineRule="exact"/>
              <w:outlineLvl w:val="0"/>
              <w:rPr>
                <w:rFonts w:ascii="Calibri" w:eastAsia="Calibri" w:hAnsi="Calibri"/>
                <w:sz w:val="19"/>
                <w:szCs w:val="19"/>
              </w:rPr>
            </w:pPr>
            <w:bookmarkStart w:id="1128" w:name="_Toc4060536"/>
            <w:r w:rsidRPr="004E1BAA">
              <w:rPr>
                <w:rFonts w:ascii="Calibri" w:eastAsia="Calibri" w:hAnsi="Calibri" w:cs="Arial"/>
                <w:sz w:val="19"/>
                <w:szCs w:val="19"/>
              </w:rPr>
              <w:t>Loans to financial institutions</w:t>
            </w:r>
            <w:bookmarkEnd w:id="1128"/>
          </w:p>
        </w:tc>
        <w:tc>
          <w:tcPr>
            <w:tcW w:w="757" w:type="pct"/>
            <w:tcBorders>
              <w:top w:val="nil"/>
              <w:left w:val="nil"/>
              <w:bottom w:val="nil"/>
              <w:right w:val="nil"/>
            </w:tcBorders>
            <w:shd w:val="clear" w:color="auto" w:fill="auto"/>
            <w:vAlign w:val="bottom"/>
          </w:tcPr>
          <w:p w14:paraId="53042AAD" w14:textId="68AB4CE8"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29" w:name="_Toc67329287"/>
            <w:r w:rsidRPr="006577DA">
              <w:rPr>
                <w:rFonts w:asciiTheme="minorHAnsi" w:hAnsiTheme="minorHAnsi"/>
                <w:sz w:val="19"/>
                <w:szCs w:val="19"/>
              </w:rPr>
              <w:t>7</w:t>
            </w:r>
            <w:r w:rsidR="00646D45">
              <w:rPr>
                <w:rFonts w:asciiTheme="minorHAnsi" w:hAnsiTheme="minorHAnsi"/>
                <w:sz w:val="19"/>
                <w:szCs w:val="19"/>
              </w:rPr>
              <w:t>,</w:t>
            </w:r>
            <w:r w:rsidRPr="006577DA">
              <w:rPr>
                <w:rFonts w:asciiTheme="minorHAnsi" w:hAnsiTheme="minorHAnsi"/>
                <w:sz w:val="19"/>
                <w:szCs w:val="19"/>
              </w:rPr>
              <w:t>050</w:t>
            </w:r>
            <w:r w:rsidR="00646D45">
              <w:rPr>
                <w:rFonts w:asciiTheme="minorHAnsi" w:hAnsiTheme="minorHAnsi"/>
                <w:sz w:val="19"/>
                <w:szCs w:val="19"/>
              </w:rPr>
              <w:t>,</w:t>
            </w:r>
            <w:r w:rsidRPr="006577DA">
              <w:rPr>
                <w:rFonts w:asciiTheme="minorHAnsi" w:hAnsiTheme="minorHAnsi"/>
                <w:sz w:val="19"/>
                <w:szCs w:val="19"/>
              </w:rPr>
              <w:t>143</w:t>
            </w:r>
            <w:bookmarkEnd w:id="1129"/>
          </w:p>
        </w:tc>
        <w:tc>
          <w:tcPr>
            <w:tcW w:w="757" w:type="pct"/>
            <w:tcBorders>
              <w:top w:val="nil"/>
              <w:left w:val="nil"/>
              <w:bottom w:val="nil"/>
              <w:right w:val="nil"/>
            </w:tcBorders>
            <w:shd w:val="clear" w:color="auto" w:fill="auto"/>
            <w:vAlign w:val="bottom"/>
          </w:tcPr>
          <w:p w14:paraId="61E61EA4" w14:textId="540F8A45"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0" w:name="_Toc67329288"/>
            <w:r>
              <w:rPr>
                <w:rFonts w:asciiTheme="minorHAnsi" w:hAnsiTheme="minorHAnsi"/>
                <w:sz w:val="19"/>
                <w:szCs w:val="19"/>
              </w:rPr>
              <w:t>-</w:t>
            </w:r>
            <w:bookmarkEnd w:id="1130"/>
          </w:p>
        </w:tc>
        <w:tc>
          <w:tcPr>
            <w:tcW w:w="757" w:type="pct"/>
            <w:tcBorders>
              <w:top w:val="nil"/>
              <w:left w:val="nil"/>
              <w:bottom w:val="nil"/>
              <w:right w:val="nil"/>
            </w:tcBorders>
            <w:shd w:val="clear" w:color="auto" w:fill="auto"/>
            <w:vAlign w:val="bottom"/>
          </w:tcPr>
          <w:p w14:paraId="543253B7" w14:textId="62CC6079"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1" w:name="_Toc67329289"/>
            <w:r>
              <w:rPr>
                <w:rFonts w:asciiTheme="minorHAnsi" w:hAnsiTheme="minorHAnsi"/>
                <w:sz w:val="19"/>
                <w:szCs w:val="19"/>
              </w:rPr>
              <w:t>-</w:t>
            </w:r>
            <w:bookmarkEnd w:id="1131"/>
          </w:p>
        </w:tc>
        <w:tc>
          <w:tcPr>
            <w:tcW w:w="757" w:type="pct"/>
            <w:tcBorders>
              <w:top w:val="nil"/>
              <w:left w:val="nil"/>
              <w:bottom w:val="nil"/>
              <w:right w:val="nil"/>
            </w:tcBorders>
            <w:shd w:val="clear" w:color="auto" w:fill="auto"/>
            <w:vAlign w:val="bottom"/>
          </w:tcPr>
          <w:p w14:paraId="29C28107" w14:textId="5EDF4A5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2" w:name="_Toc67329290"/>
            <w:r w:rsidRPr="006577DA">
              <w:rPr>
                <w:rFonts w:asciiTheme="minorHAnsi" w:hAnsiTheme="minorHAnsi"/>
                <w:sz w:val="19"/>
                <w:szCs w:val="19"/>
              </w:rPr>
              <w:t>7</w:t>
            </w:r>
            <w:r w:rsidR="00646D45">
              <w:rPr>
                <w:rFonts w:asciiTheme="minorHAnsi" w:hAnsiTheme="minorHAnsi"/>
                <w:sz w:val="19"/>
                <w:szCs w:val="19"/>
              </w:rPr>
              <w:t>,</w:t>
            </w:r>
            <w:r w:rsidRPr="006577DA">
              <w:rPr>
                <w:rFonts w:asciiTheme="minorHAnsi" w:hAnsiTheme="minorHAnsi"/>
                <w:sz w:val="19"/>
                <w:szCs w:val="19"/>
              </w:rPr>
              <w:t>050</w:t>
            </w:r>
            <w:r w:rsidR="00646D45">
              <w:rPr>
                <w:rFonts w:asciiTheme="minorHAnsi" w:hAnsiTheme="minorHAnsi"/>
                <w:sz w:val="19"/>
                <w:szCs w:val="19"/>
              </w:rPr>
              <w:t>,</w:t>
            </w:r>
            <w:r w:rsidRPr="006577DA">
              <w:rPr>
                <w:rFonts w:asciiTheme="minorHAnsi" w:hAnsiTheme="minorHAnsi"/>
                <w:sz w:val="19"/>
                <w:szCs w:val="19"/>
              </w:rPr>
              <w:t>143</w:t>
            </w:r>
            <w:bookmarkEnd w:id="1132"/>
          </w:p>
        </w:tc>
      </w:tr>
      <w:tr w:rsidR="009634CC" w:rsidRPr="004E1BAA" w14:paraId="2EBA19E9" w14:textId="77777777" w:rsidTr="00EA22B8">
        <w:trPr>
          <w:cantSplit/>
          <w:trHeight w:val="273"/>
          <w:tblHeader/>
        </w:trPr>
        <w:tc>
          <w:tcPr>
            <w:tcW w:w="1971" w:type="pct"/>
            <w:vAlign w:val="bottom"/>
          </w:tcPr>
          <w:p w14:paraId="1EB6B581" w14:textId="77777777" w:rsidR="009634CC" w:rsidRPr="004E1BAA" w:rsidRDefault="009634CC" w:rsidP="009634CC">
            <w:pPr>
              <w:tabs>
                <w:tab w:val="right" w:pos="1202"/>
              </w:tabs>
              <w:spacing w:line="280" w:lineRule="exact"/>
              <w:outlineLvl w:val="0"/>
              <w:rPr>
                <w:rFonts w:ascii="Calibri" w:eastAsia="Calibri" w:hAnsi="Calibri"/>
                <w:sz w:val="19"/>
                <w:szCs w:val="19"/>
              </w:rPr>
            </w:pPr>
            <w:bookmarkStart w:id="1133" w:name="_Toc4060541"/>
            <w:r w:rsidRPr="004E1BAA">
              <w:rPr>
                <w:rFonts w:ascii="Calibri" w:eastAsia="Calibri" w:hAnsi="Calibri" w:cs="Arial"/>
                <w:sz w:val="19"/>
                <w:szCs w:val="19"/>
              </w:rPr>
              <w:t>Loans to other customers</w:t>
            </w:r>
            <w:bookmarkEnd w:id="1133"/>
          </w:p>
        </w:tc>
        <w:tc>
          <w:tcPr>
            <w:tcW w:w="757" w:type="pct"/>
            <w:tcBorders>
              <w:top w:val="nil"/>
              <w:left w:val="nil"/>
              <w:bottom w:val="nil"/>
              <w:right w:val="nil"/>
            </w:tcBorders>
            <w:shd w:val="clear" w:color="auto" w:fill="auto"/>
            <w:vAlign w:val="bottom"/>
          </w:tcPr>
          <w:p w14:paraId="625DD387" w14:textId="38432B6A"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4" w:name="_Toc67329292"/>
            <w:r w:rsidRPr="006577DA">
              <w:rPr>
                <w:rFonts w:asciiTheme="minorHAnsi" w:hAnsiTheme="minorHAnsi"/>
                <w:sz w:val="19"/>
                <w:szCs w:val="19"/>
              </w:rPr>
              <w:t>15</w:t>
            </w:r>
            <w:r w:rsidR="00646D45">
              <w:rPr>
                <w:rFonts w:asciiTheme="minorHAnsi" w:hAnsiTheme="minorHAnsi"/>
                <w:sz w:val="19"/>
                <w:szCs w:val="19"/>
              </w:rPr>
              <w:t>,</w:t>
            </w:r>
            <w:r w:rsidRPr="006577DA">
              <w:rPr>
                <w:rFonts w:asciiTheme="minorHAnsi" w:hAnsiTheme="minorHAnsi"/>
                <w:sz w:val="19"/>
                <w:szCs w:val="19"/>
              </w:rPr>
              <w:t>681</w:t>
            </w:r>
            <w:r w:rsidR="00646D45">
              <w:rPr>
                <w:rFonts w:asciiTheme="minorHAnsi" w:hAnsiTheme="minorHAnsi"/>
                <w:sz w:val="19"/>
                <w:szCs w:val="19"/>
              </w:rPr>
              <w:t>,</w:t>
            </w:r>
            <w:r w:rsidRPr="006577DA">
              <w:rPr>
                <w:rFonts w:asciiTheme="minorHAnsi" w:hAnsiTheme="minorHAnsi"/>
                <w:sz w:val="19"/>
                <w:szCs w:val="19"/>
              </w:rPr>
              <w:t>740</w:t>
            </w:r>
            <w:bookmarkEnd w:id="1134"/>
          </w:p>
        </w:tc>
        <w:tc>
          <w:tcPr>
            <w:tcW w:w="757" w:type="pct"/>
            <w:tcBorders>
              <w:top w:val="nil"/>
              <w:left w:val="nil"/>
              <w:bottom w:val="nil"/>
              <w:right w:val="nil"/>
            </w:tcBorders>
            <w:shd w:val="clear" w:color="auto" w:fill="auto"/>
            <w:vAlign w:val="bottom"/>
          </w:tcPr>
          <w:p w14:paraId="4488CEB0" w14:textId="36E97912"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5" w:name="_Toc67329293"/>
            <w:r>
              <w:rPr>
                <w:rFonts w:asciiTheme="minorHAnsi" w:hAnsiTheme="minorHAnsi"/>
                <w:sz w:val="19"/>
                <w:szCs w:val="19"/>
              </w:rPr>
              <w:t>-</w:t>
            </w:r>
            <w:bookmarkEnd w:id="1135"/>
          </w:p>
        </w:tc>
        <w:tc>
          <w:tcPr>
            <w:tcW w:w="757" w:type="pct"/>
            <w:tcBorders>
              <w:top w:val="nil"/>
              <w:left w:val="nil"/>
              <w:bottom w:val="nil"/>
              <w:right w:val="nil"/>
            </w:tcBorders>
            <w:shd w:val="clear" w:color="auto" w:fill="auto"/>
            <w:vAlign w:val="bottom"/>
          </w:tcPr>
          <w:p w14:paraId="4F6E1E50" w14:textId="24BFA96B"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6" w:name="_Toc67329294"/>
            <w:r w:rsidRPr="006577DA">
              <w:rPr>
                <w:rFonts w:asciiTheme="minorHAnsi" w:hAnsiTheme="minorHAnsi"/>
                <w:sz w:val="19"/>
                <w:szCs w:val="19"/>
              </w:rPr>
              <w:t>282</w:t>
            </w:r>
            <w:r w:rsidR="00646D45">
              <w:rPr>
                <w:rFonts w:asciiTheme="minorHAnsi" w:hAnsiTheme="minorHAnsi"/>
                <w:sz w:val="19"/>
                <w:szCs w:val="19"/>
              </w:rPr>
              <w:t>,</w:t>
            </w:r>
            <w:r w:rsidRPr="006577DA">
              <w:rPr>
                <w:rFonts w:asciiTheme="minorHAnsi" w:hAnsiTheme="minorHAnsi"/>
                <w:sz w:val="19"/>
                <w:szCs w:val="19"/>
              </w:rPr>
              <w:t>636</w:t>
            </w:r>
            <w:bookmarkEnd w:id="1136"/>
          </w:p>
        </w:tc>
        <w:tc>
          <w:tcPr>
            <w:tcW w:w="757" w:type="pct"/>
            <w:tcBorders>
              <w:top w:val="nil"/>
              <w:left w:val="nil"/>
              <w:bottom w:val="nil"/>
              <w:right w:val="nil"/>
            </w:tcBorders>
            <w:shd w:val="clear" w:color="auto" w:fill="auto"/>
            <w:vAlign w:val="bottom"/>
          </w:tcPr>
          <w:p w14:paraId="4E8DBDE0" w14:textId="7F1CC0BC"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7" w:name="_Toc67329295"/>
            <w:r w:rsidRPr="006577DA">
              <w:rPr>
                <w:rFonts w:asciiTheme="minorHAnsi" w:hAnsiTheme="minorHAnsi"/>
                <w:sz w:val="19"/>
                <w:szCs w:val="19"/>
              </w:rPr>
              <w:t>15</w:t>
            </w:r>
            <w:r w:rsidR="00646D45">
              <w:rPr>
                <w:rFonts w:asciiTheme="minorHAnsi" w:hAnsiTheme="minorHAnsi"/>
                <w:sz w:val="19"/>
                <w:szCs w:val="19"/>
              </w:rPr>
              <w:t>,</w:t>
            </w:r>
            <w:r w:rsidRPr="006577DA">
              <w:rPr>
                <w:rFonts w:asciiTheme="minorHAnsi" w:hAnsiTheme="minorHAnsi"/>
                <w:sz w:val="19"/>
                <w:szCs w:val="19"/>
              </w:rPr>
              <w:t>964</w:t>
            </w:r>
            <w:r w:rsidR="00646D45">
              <w:rPr>
                <w:rFonts w:asciiTheme="minorHAnsi" w:hAnsiTheme="minorHAnsi"/>
                <w:sz w:val="19"/>
                <w:szCs w:val="19"/>
              </w:rPr>
              <w:t>,</w:t>
            </w:r>
            <w:r w:rsidRPr="006577DA">
              <w:rPr>
                <w:rFonts w:asciiTheme="minorHAnsi" w:hAnsiTheme="minorHAnsi"/>
                <w:sz w:val="19"/>
                <w:szCs w:val="19"/>
              </w:rPr>
              <w:t>376</w:t>
            </w:r>
            <w:bookmarkEnd w:id="1137"/>
          </w:p>
        </w:tc>
      </w:tr>
      <w:tr w:rsidR="009634CC" w:rsidRPr="004E1BAA" w14:paraId="4B27BD5B" w14:textId="77777777" w:rsidTr="00EA22B8">
        <w:trPr>
          <w:cantSplit/>
          <w:trHeight w:val="273"/>
          <w:tblHeader/>
        </w:trPr>
        <w:tc>
          <w:tcPr>
            <w:tcW w:w="1971" w:type="pct"/>
          </w:tcPr>
          <w:p w14:paraId="3480C9D3" w14:textId="77777777" w:rsidR="009634CC" w:rsidRPr="004E1BAA" w:rsidRDefault="009634CC" w:rsidP="009634CC">
            <w:pPr>
              <w:tabs>
                <w:tab w:val="right" w:pos="1202"/>
              </w:tabs>
              <w:spacing w:line="280" w:lineRule="exact"/>
              <w:outlineLvl w:val="0"/>
              <w:rPr>
                <w:rFonts w:ascii="Calibri" w:eastAsia="Calibri" w:hAnsi="Calibri" w:cs="Arial"/>
                <w:sz w:val="19"/>
                <w:szCs w:val="19"/>
              </w:rPr>
            </w:pPr>
            <w:bookmarkStart w:id="1138" w:name="_Toc4060546"/>
            <w:r w:rsidRPr="004E1BAA">
              <w:rPr>
                <w:rFonts w:ascii="Calibri" w:eastAsia="Calibri" w:hAnsi="Calibri" w:cs="Arial"/>
                <w:sz w:val="19"/>
                <w:szCs w:val="19"/>
              </w:rPr>
              <w:t>Financial assets at fair value through profit or loss</w:t>
            </w:r>
            <w:bookmarkEnd w:id="1138"/>
          </w:p>
        </w:tc>
        <w:tc>
          <w:tcPr>
            <w:tcW w:w="757" w:type="pct"/>
            <w:tcBorders>
              <w:top w:val="nil"/>
              <w:left w:val="nil"/>
              <w:bottom w:val="nil"/>
              <w:right w:val="nil"/>
            </w:tcBorders>
            <w:shd w:val="clear" w:color="auto" w:fill="auto"/>
            <w:vAlign w:val="bottom"/>
          </w:tcPr>
          <w:p w14:paraId="4BCB76BF" w14:textId="22EE7EAE"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39" w:name="_Toc67329297"/>
            <w:r w:rsidRPr="006577DA">
              <w:rPr>
                <w:rFonts w:asciiTheme="minorHAnsi" w:hAnsiTheme="minorHAnsi"/>
                <w:sz w:val="19"/>
                <w:szCs w:val="19"/>
              </w:rPr>
              <w:t>16</w:t>
            </w:r>
            <w:r w:rsidR="00646D45">
              <w:rPr>
                <w:rFonts w:asciiTheme="minorHAnsi" w:hAnsiTheme="minorHAnsi"/>
                <w:sz w:val="19"/>
                <w:szCs w:val="19"/>
              </w:rPr>
              <w:t>,</w:t>
            </w:r>
            <w:r w:rsidRPr="006577DA">
              <w:rPr>
                <w:rFonts w:asciiTheme="minorHAnsi" w:hAnsiTheme="minorHAnsi"/>
                <w:sz w:val="19"/>
                <w:szCs w:val="19"/>
              </w:rPr>
              <w:t>375</w:t>
            </w:r>
            <w:bookmarkEnd w:id="1139"/>
          </w:p>
        </w:tc>
        <w:tc>
          <w:tcPr>
            <w:tcW w:w="757" w:type="pct"/>
            <w:tcBorders>
              <w:top w:val="nil"/>
              <w:left w:val="nil"/>
              <w:bottom w:val="nil"/>
              <w:right w:val="nil"/>
            </w:tcBorders>
            <w:shd w:val="clear" w:color="auto" w:fill="auto"/>
            <w:vAlign w:val="bottom"/>
          </w:tcPr>
          <w:p w14:paraId="57976815" w14:textId="35E66A3D"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0" w:name="_Toc67329298"/>
            <w:r w:rsidRPr="006577DA">
              <w:rPr>
                <w:rFonts w:asciiTheme="minorHAnsi" w:hAnsiTheme="minorHAnsi"/>
                <w:sz w:val="19"/>
                <w:szCs w:val="19"/>
              </w:rPr>
              <w:t>-</w:t>
            </w:r>
            <w:bookmarkEnd w:id="1140"/>
          </w:p>
        </w:tc>
        <w:tc>
          <w:tcPr>
            <w:tcW w:w="757" w:type="pct"/>
            <w:tcBorders>
              <w:top w:val="nil"/>
              <w:left w:val="nil"/>
              <w:bottom w:val="nil"/>
              <w:right w:val="nil"/>
            </w:tcBorders>
            <w:shd w:val="clear" w:color="auto" w:fill="auto"/>
            <w:vAlign w:val="bottom"/>
          </w:tcPr>
          <w:p w14:paraId="6680E0A4" w14:textId="23A2644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1" w:name="_Toc67329299"/>
            <w:r w:rsidRPr="006577DA">
              <w:rPr>
                <w:rFonts w:asciiTheme="minorHAnsi" w:hAnsiTheme="minorHAnsi"/>
                <w:sz w:val="19"/>
                <w:szCs w:val="19"/>
              </w:rPr>
              <w:t>-</w:t>
            </w:r>
            <w:bookmarkEnd w:id="1141"/>
          </w:p>
        </w:tc>
        <w:tc>
          <w:tcPr>
            <w:tcW w:w="757" w:type="pct"/>
            <w:tcBorders>
              <w:top w:val="nil"/>
              <w:left w:val="nil"/>
              <w:bottom w:val="nil"/>
              <w:right w:val="nil"/>
            </w:tcBorders>
            <w:shd w:val="clear" w:color="auto" w:fill="auto"/>
            <w:vAlign w:val="bottom"/>
          </w:tcPr>
          <w:p w14:paraId="7936ECCF" w14:textId="46A7F872"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2" w:name="_Toc67329300"/>
            <w:r w:rsidRPr="006577DA">
              <w:rPr>
                <w:rFonts w:asciiTheme="minorHAnsi" w:hAnsiTheme="minorHAnsi"/>
                <w:sz w:val="19"/>
                <w:szCs w:val="19"/>
              </w:rPr>
              <w:t>16</w:t>
            </w:r>
            <w:r w:rsidR="00646D45">
              <w:rPr>
                <w:rFonts w:asciiTheme="minorHAnsi" w:hAnsiTheme="minorHAnsi"/>
                <w:sz w:val="19"/>
                <w:szCs w:val="19"/>
              </w:rPr>
              <w:t>,</w:t>
            </w:r>
            <w:r w:rsidRPr="006577DA">
              <w:rPr>
                <w:rFonts w:asciiTheme="minorHAnsi" w:hAnsiTheme="minorHAnsi"/>
                <w:sz w:val="19"/>
                <w:szCs w:val="19"/>
              </w:rPr>
              <w:t>375</w:t>
            </w:r>
            <w:bookmarkEnd w:id="1142"/>
          </w:p>
        </w:tc>
      </w:tr>
      <w:tr w:rsidR="009634CC" w:rsidRPr="004E1BAA" w14:paraId="306155DF" w14:textId="77777777" w:rsidTr="00EA22B8">
        <w:trPr>
          <w:cantSplit/>
          <w:trHeight w:val="273"/>
          <w:tblHeader/>
        </w:trPr>
        <w:tc>
          <w:tcPr>
            <w:tcW w:w="1971" w:type="pct"/>
            <w:vAlign w:val="center"/>
          </w:tcPr>
          <w:p w14:paraId="4E982526" w14:textId="77777777" w:rsidR="009634CC" w:rsidRPr="004E1BAA" w:rsidRDefault="009634CC" w:rsidP="009634CC">
            <w:pPr>
              <w:tabs>
                <w:tab w:val="right" w:pos="1202"/>
              </w:tabs>
              <w:spacing w:line="280" w:lineRule="exact"/>
              <w:outlineLvl w:val="0"/>
              <w:rPr>
                <w:rFonts w:ascii="Calibri" w:eastAsia="Calibri" w:hAnsi="Calibri" w:cs="Arial"/>
                <w:sz w:val="19"/>
                <w:szCs w:val="19"/>
              </w:rPr>
            </w:pPr>
            <w:bookmarkStart w:id="1143" w:name="_Toc4060551"/>
            <w:r w:rsidRPr="004E1BAA">
              <w:rPr>
                <w:rFonts w:ascii="Calibri" w:eastAsia="Calibri" w:hAnsi="Calibri" w:cs="Arial"/>
                <w:sz w:val="19"/>
                <w:szCs w:val="19"/>
              </w:rPr>
              <w:t>Financial assets at fair value through other comprehensive income</w:t>
            </w:r>
            <w:bookmarkEnd w:id="1143"/>
          </w:p>
        </w:tc>
        <w:tc>
          <w:tcPr>
            <w:tcW w:w="757" w:type="pct"/>
            <w:tcBorders>
              <w:top w:val="nil"/>
              <w:left w:val="nil"/>
              <w:bottom w:val="nil"/>
              <w:right w:val="nil"/>
            </w:tcBorders>
            <w:shd w:val="clear" w:color="auto" w:fill="auto"/>
            <w:vAlign w:val="bottom"/>
          </w:tcPr>
          <w:p w14:paraId="3DD5FB85" w14:textId="0BDC1676"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4" w:name="_Toc67329302"/>
            <w:r w:rsidRPr="006577DA">
              <w:rPr>
                <w:rFonts w:asciiTheme="minorHAnsi" w:hAnsiTheme="minorHAnsi"/>
                <w:sz w:val="19"/>
                <w:szCs w:val="19"/>
              </w:rPr>
              <w:t>2</w:t>
            </w:r>
            <w:r w:rsidR="00646D45">
              <w:rPr>
                <w:rFonts w:asciiTheme="minorHAnsi" w:hAnsiTheme="minorHAnsi"/>
                <w:sz w:val="19"/>
                <w:szCs w:val="19"/>
              </w:rPr>
              <w:t>,</w:t>
            </w:r>
            <w:r w:rsidRPr="006577DA">
              <w:rPr>
                <w:rFonts w:asciiTheme="minorHAnsi" w:hAnsiTheme="minorHAnsi"/>
                <w:sz w:val="19"/>
                <w:szCs w:val="19"/>
              </w:rPr>
              <w:t>928</w:t>
            </w:r>
            <w:r w:rsidR="00646D45">
              <w:rPr>
                <w:rFonts w:asciiTheme="minorHAnsi" w:hAnsiTheme="minorHAnsi"/>
                <w:sz w:val="19"/>
                <w:szCs w:val="19"/>
              </w:rPr>
              <w:t>,</w:t>
            </w:r>
            <w:r w:rsidRPr="006577DA">
              <w:rPr>
                <w:rFonts w:asciiTheme="minorHAnsi" w:hAnsiTheme="minorHAnsi"/>
                <w:sz w:val="19"/>
                <w:szCs w:val="19"/>
              </w:rPr>
              <w:t>045</w:t>
            </w:r>
            <w:bookmarkEnd w:id="1144"/>
          </w:p>
        </w:tc>
        <w:tc>
          <w:tcPr>
            <w:tcW w:w="757" w:type="pct"/>
            <w:tcBorders>
              <w:top w:val="nil"/>
              <w:left w:val="nil"/>
              <w:bottom w:val="nil"/>
              <w:right w:val="nil"/>
            </w:tcBorders>
            <w:shd w:val="clear" w:color="auto" w:fill="auto"/>
            <w:vAlign w:val="bottom"/>
          </w:tcPr>
          <w:p w14:paraId="551EF98D" w14:textId="1B812EE5"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5" w:name="_Toc67329303"/>
            <w:r w:rsidRPr="006577DA">
              <w:rPr>
                <w:rFonts w:asciiTheme="minorHAnsi" w:hAnsiTheme="minorHAnsi"/>
                <w:sz w:val="19"/>
                <w:szCs w:val="19"/>
              </w:rPr>
              <w:t>1</w:t>
            </w:r>
            <w:r w:rsidR="00646D45">
              <w:rPr>
                <w:rFonts w:asciiTheme="minorHAnsi" w:hAnsiTheme="minorHAnsi"/>
                <w:sz w:val="19"/>
                <w:szCs w:val="19"/>
              </w:rPr>
              <w:t>,</w:t>
            </w:r>
            <w:r w:rsidRPr="006577DA">
              <w:rPr>
                <w:rFonts w:asciiTheme="minorHAnsi" w:hAnsiTheme="minorHAnsi"/>
                <w:sz w:val="19"/>
                <w:szCs w:val="19"/>
              </w:rPr>
              <w:t>469</w:t>
            </w:r>
            <w:bookmarkEnd w:id="1145"/>
          </w:p>
        </w:tc>
        <w:tc>
          <w:tcPr>
            <w:tcW w:w="757" w:type="pct"/>
            <w:tcBorders>
              <w:top w:val="nil"/>
              <w:left w:val="nil"/>
              <w:bottom w:val="nil"/>
              <w:right w:val="nil"/>
            </w:tcBorders>
            <w:shd w:val="clear" w:color="auto" w:fill="auto"/>
            <w:vAlign w:val="bottom"/>
          </w:tcPr>
          <w:p w14:paraId="20588711" w14:textId="4B384B98"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6" w:name="_Toc67329304"/>
            <w:r>
              <w:rPr>
                <w:rFonts w:asciiTheme="minorHAnsi" w:hAnsiTheme="minorHAnsi"/>
                <w:sz w:val="19"/>
                <w:szCs w:val="19"/>
              </w:rPr>
              <w:t>-</w:t>
            </w:r>
            <w:bookmarkEnd w:id="1146"/>
          </w:p>
        </w:tc>
        <w:tc>
          <w:tcPr>
            <w:tcW w:w="757" w:type="pct"/>
            <w:tcBorders>
              <w:top w:val="nil"/>
              <w:left w:val="nil"/>
              <w:bottom w:val="nil"/>
              <w:right w:val="nil"/>
            </w:tcBorders>
            <w:shd w:val="clear" w:color="auto" w:fill="auto"/>
            <w:vAlign w:val="bottom"/>
          </w:tcPr>
          <w:p w14:paraId="7F425FC7" w14:textId="0346EB3F"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7" w:name="_Toc67329305"/>
            <w:r w:rsidRPr="006577DA">
              <w:rPr>
                <w:rFonts w:asciiTheme="minorHAnsi" w:hAnsiTheme="minorHAnsi"/>
                <w:sz w:val="19"/>
                <w:szCs w:val="19"/>
              </w:rPr>
              <w:t>2</w:t>
            </w:r>
            <w:r w:rsidR="00646D45">
              <w:rPr>
                <w:rFonts w:asciiTheme="minorHAnsi" w:hAnsiTheme="minorHAnsi"/>
                <w:sz w:val="19"/>
                <w:szCs w:val="19"/>
              </w:rPr>
              <w:t>,</w:t>
            </w:r>
            <w:r w:rsidRPr="006577DA">
              <w:rPr>
                <w:rFonts w:asciiTheme="minorHAnsi" w:hAnsiTheme="minorHAnsi"/>
                <w:sz w:val="19"/>
                <w:szCs w:val="19"/>
              </w:rPr>
              <w:t>929</w:t>
            </w:r>
            <w:r w:rsidR="00646D45">
              <w:rPr>
                <w:rFonts w:asciiTheme="minorHAnsi" w:hAnsiTheme="minorHAnsi"/>
                <w:sz w:val="19"/>
                <w:szCs w:val="19"/>
              </w:rPr>
              <w:t>,</w:t>
            </w:r>
            <w:r w:rsidRPr="006577DA">
              <w:rPr>
                <w:rFonts w:asciiTheme="minorHAnsi" w:hAnsiTheme="minorHAnsi"/>
                <w:sz w:val="19"/>
                <w:szCs w:val="19"/>
              </w:rPr>
              <w:t>514</w:t>
            </w:r>
            <w:bookmarkEnd w:id="1147"/>
          </w:p>
        </w:tc>
      </w:tr>
      <w:tr w:rsidR="009634CC" w:rsidRPr="004E1BAA" w14:paraId="51E53B89" w14:textId="77777777" w:rsidTr="00EA22B8">
        <w:trPr>
          <w:cantSplit/>
          <w:trHeight w:val="273"/>
          <w:tblHeader/>
        </w:trPr>
        <w:tc>
          <w:tcPr>
            <w:tcW w:w="1971" w:type="pct"/>
            <w:vAlign w:val="bottom"/>
          </w:tcPr>
          <w:p w14:paraId="691CC270" w14:textId="77777777" w:rsidR="009634CC" w:rsidRPr="004E1BAA" w:rsidRDefault="009634CC" w:rsidP="009634CC">
            <w:pPr>
              <w:tabs>
                <w:tab w:val="right" w:pos="1202"/>
              </w:tabs>
              <w:spacing w:line="280" w:lineRule="exact"/>
              <w:outlineLvl w:val="0"/>
              <w:rPr>
                <w:rFonts w:ascii="Calibri" w:eastAsia="Calibri" w:hAnsi="Calibri"/>
                <w:sz w:val="19"/>
                <w:szCs w:val="19"/>
              </w:rPr>
            </w:pPr>
            <w:bookmarkStart w:id="1148" w:name="_Toc4060561"/>
            <w:r w:rsidRPr="004E1BAA">
              <w:rPr>
                <w:rFonts w:ascii="Calibri" w:eastAsia="Calibri" w:hAnsi="Calibri"/>
                <w:sz w:val="19"/>
                <w:szCs w:val="19"/>
              </w:rPr>
              <w:t>Other assets</w:t>
            </w:r>
            <w:bookmarkEnd w:id="1148"/>
          </w:p>
        </w:tc>
        <w:tc>
          <w:tcPr>
            <w:tcW w:w="757" w:type="pct"/>
            <w:tcBorders>
              <w:top w:val="nil"/>
              <w:left w:val="nil"/>
              <w:bottom w:val="single" w:sz="4" w:space="0" w:color="auto"/>
              <w:right w:val="nil"/>
            </w:tcBorders>
            <w:shd w:val="clear" w:color="auto" w:fill="auto"/>
            <w:vAlign w:val="bottom"/>
          </w:tcPr>
          <w:p w14:paraId="0F5C2E4A" w14:textId="3F9E47D6"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49" w:name="_Toc67329312"/>
            <w:r w:rsidRPr="006577DA">
              <w:rPr>
                <w:rFonts w:asciiTheme="minorHAnsi" w:hAnsiTheme="minorHAnsi"/>
                <w:sz w:val="19"/>
                <w:szCs w:val="19"/>
              </w:rPr>
              <w:t>6</w:t>
            </w:r>
            <w:r w:rsidR="00646D45">
              <w:rPr>
                <w:rFonts w:asciiTheme="minorHAnsi" w:hAnsiTheme="minorHAnsi"/>
                <w:sz w:val="19"/>
                <w:szCs w:val="19"/>
              </w:rPr>
              <w:t>,</w:t>
            </w:r>
            <w:r w:rsidRPr="006577DA">
              <w:rPr>
                <w:rFonts w:asciiTheme="minorHAnsi" w:hAnsiTheme="minorHAnsi"/>
                <w:sz w:val="19"/>
                <w:szCs w:val="19"/>
              </w:rPr>
              <w:t>430</w:t>
            </w:r>
            <w:bookmarkEnd w:id="1149"/>
          </w:p>
        </w:tc>
        <w:tc>
          <w:tcPr>
            <w:tcW w:w="757" w:type="pct"/>
            <w:tcBorders>
              <w:top w:val="nil"/>
              <w:left w:val="nil"/>
              <w:bottom w:val="single" w:sz="4" w:space="0" w:color="auto"/>
              <w:right w:val="nil"/>
            </w:tcBorders>
            <w:shd w:val="clear" w:color="auto" w:fill="auto"/>
            <w:vAlign w:val="bottom"/>
          </w:tcPr>
          <w:p w14:paraId="5E688587" w14:textId="18DB9FE2"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50" w:name="_Toc67329313"/>
            <w:r w:rsidRPr="006577DA">
              <w:rPr>
                <w:rFonts w:asciiTheme="minorHAnsi" w:hAnsiTheme="minorHAnsi"/>
                <w:sz w:val="19"/>
                <w:szCs w:val="19"/>
              </w:rPr>
              <w:t>254</w:t>
            </w:r>
            <w:bookmarkEnd w:id="1150"/>
          </w:p>
        </w:tc>
        <w:tc>
          <w:tcPr>
            <w:tcW w:w="757" w:type="pct"/>
            <w:tcBorders>
              <w:top w:val="nil"/>
              <w:left w:val="nil"/>
              <w:bottom w:val="single" w:sz="4" w:space="0" w:color="auto"/>
              <w:right w:val="nil"/>
            </w:tcBorders>
            <w:shd w:val="clear" w:color="auto" w:fill="auto"/>
            <w:vAlign w:val="bottom"/>
          </w:tcPr>
          <w:p w14:paraId="6AD7722B" w14:textId="1588B3A4"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51" w:name="_Toc67329314"/>
            <w:r w:rsidRPr="006577DA">
              <w:rPr>
                <w:rFonts w:asciiTheme="minorHAnsi" w:hAnsiTheme="minorHAnsi"/>
                <w:sz w:val="19"/>
                <w:szCs w:val="19"/>
              </w:rPr>
              <w:t>627</w:t>
            </w:r>
            <w:bookmarkEnd w:id="1151"/>
          </w:p>
        </w:tc>
        <w:tc>
          <w:tcPr>
            <w:tcW w:w="757" w:type="pct"/>
            <w:tcBorders>
              <w:top w:val="nil"/>
              <w:left w:val="nil"/>
              <w:bottom w:val="single" w:sz="4" w:space="0" w:color="auto"/>
              <w:right w:val="nil"/>
            </w:tcBorders>
            <w:shd w:val="clear" w:color="auto" w:fill="auto"/>
            <w:vAlign w:val="bottom"/>
          </w:tcPr>
          <w:p w14:paraId="6643CB90" w14:textId="01539770" w:rsidR="009634CC" w:rsidRPr="004E1BAA" w:rsidRDefault="009634CC" w:rsidP="009634CC">
            <w:pPr>
              <w:tabs>
                <w:tab w:val="right" w:pos="1202"/>
              </w:tabs>
              <w:spacing w:line="280" w:lineRule="exact"/>
              <w:jc w:val="right"/>
              <w:outlineLvl w:val="0"/>
              <w:rPr>
                <w:rFonts w:ascii="Calibri" w:eastAsia="Calibri" w:hAnsi="Calibri"/>
                <w:sz w:val="19"/>
                <w:szCs w:val="19"/>
              </w:rPr>
            </w:pPr>
            <w:bookmarkStart w:id="1152" w:name="_Toc67329315"/>
            <w:r w:rsidRPr="006577DA">
              <w:rPr>
                <w:rFonts w:asciiTheme="minorHAnsi" w:hAnsiTheme="minorHAnsi"/>
                <w:sz w:val="19"/>
                <w:szCs w:val="19"/>
              </w:rPr>
              <w:t>7</w:t>
            </w:r>
            <w:r w:rsidR="00646D45">
              <w:rPr>
                <w:rFonts w:asciiTheme="minorHAnsi" w:hAnsiTheme="minorHAnsi"/>
                <w:sz w:val="19"/>
                <w:szCs w:val="19"/>
              </w:rPr>
              <w:t>,</w:t>
            </w:r>
            <w:r w:rsidRPr="006577DA">
              <w:rPr>
                <w:rFonts w:asciiTheme="minorHAnsi" w:hAnsiTheme="minorHAnsi"/>
                <w:sz w:val="19"/>
                <w:szCs w:val="19"/>
              </w:rPr>
              <w:t>311</w:t>
            </w:r>
            <w:bookmarkEnd w:id="1152"/>
          </w:p>
        </w:tc>
      </w:tr>
      <w:tr w:rsidR="009634CC" w:rsidRPr="004E1BAA" w14:paraId="38BA1E95" w14:textId="77777777" w:rsidTr="00EA22B8">
        <w:trPr>
          <w:cantSplit/>
          <w:trHeight w:val="272"/>
          <w:tblHeader/>
        </w:trPr>
        <w:tc>
          <w:tcPr>
            <w:tcW w:w="1971" w:type="pct"/>
            <w:vAlign w:val="bottom"/>
          </w:tcPr>
          <w:p w14:paraId="6229EA02" w14:textId="77777777" w:rsidR="009634CC" w:rsidRPr="004E1BAA" w:rsidRDefault="009634CC" w:rsidP="009634CC">
            <w:pPr>
              <w:tabs>
                <w:tab w:val="right" w:pos="1202"/>
              </w:tabs>
              <w:spacing w:line="280" w:lineRule="exact"/>
              <w:outlineLvl w:val="0"/>
              <w:rPr>
                <w:rFonts w:ascii="Calibri" w:eastAsia="Calibri" w:hAnsi="Calibri"/>
                <w:b/>
                <w:bCs/>
                <w:sz w:val="19"/>
                <w:szCs w:val="19"/>
              </w:rPr>
            </w:pPr>
            <w:bookmarkStart w:id="1153" w:name="_Toc4060566"/>
            <w:r w:rsidRPr="004E1BAA">
              <w:rPr>
                <w:rFonts w:ascii="Calibri" w:eastAsia="Calibri" w:hAnsi="Calibri"/>
                <w:b/>
                <w:bCs/>
                <w:sz w:val="19"/>
                <w:szCs w:val="19"/>
              </w:rPr>
              <w:t>Total</w:t>
            </w:r>
            <w:bookmarkEnd w:id="1153"/>
            <w:r w:rsidRPr="004E1BAA">
              <w:rPr>
                <w:rFonts w:ascii="Calibri" w:eastAsia="Calibri" w:hAnsi="Calibri"/>
                <w:b/>
                <w:bCs/>
                <w:sz w:val="19"/>
                <w:szCs w:val="19"/>
              </w:rPr>
              <w:t xml:space="preserve"> </w:t>
            </w:r>
          </w:p>
        </w:tc>
        <w:tc>
          <w:tcPr>
            <w:tcW w:w="757" w:type="pct"/>
            <w:tcBorders>
              <w:top w:val="nil"/>
              <w:left w:val="nil"/>
              <w:bottom w:val="single" w:sz="8" w:space="0" w:color="auto"/>
              <w:right w:val="nil"/>
            </w:tcBorders>
            <w:shd w:val="clear" w:color="auto" w:fill="auto"/>
            <w:vAlign w:val="bottom"/>
          </w:tcPr>
          <w:p w14:paraId="7D033680" w14:textId="468F373A" w:rsidR="009634CC" w:rsidRPr="004E1BAA" w:rsidRDefault="009634CC" w:rsidP="009634CC">
            <w:pPr>
              <w:tabs>
                <w:tab w:val="right" w:pos="1202"/>
              </w:tabs>
              <w:spacing w:line="280" w:lineRule="exact"/>
              <w:jc w:val="right"/>
              <w:outlineLvl w:val="0"/>
              <w:rPr>
                <w:rFonts w:ascii="Calibri" w:eastAsia="Calibri" w:hAnsi="Calibri"/>
                <w:b/>
                <w:sz w:val="19"/>
                <w:szCs w:val="19"/>
              </w:rPr>
            </w:pPr>
            <w:bookmarkStart w:id="1154" w:name="_Toc67329317"/>
            <w:r w:rsidRPr="006577DA">
              <w:rPr>
                <w:rFonts w:asciiTheme="minorHAnsi" w:hAnsiTheme="minorHAnsi"/>
                <w:b/>
                <w:bCs/>
                <w:sz w:val="19"/>
                <w:szCs w:val="19"/>
              </w:rPr>
              <w:t>27</w:t>
            </w:r>
            <w:r w:rsidR="00646D45">
              <w:rPr>
                <w:rFonts w:asciiTheme="minorHAnsi" w:hAnsiTheme="minorHAnsi"/>
                <w:b/>
                <w:bCs/>
                <w:sz w:val="19"/>
                <w:szCs w:val="19"/>
              </w:rPr>
              <w:t>,</w:t>
            </w:r>
            <w:r w:rsidRPr="006577DA">
              <w:rPr>
                <w:rFonts w:asciiTheme="minorHAnsi" w:hAnsiTheme="minorHAnsi"/>
                <w:b/>
                <w:bCs/>
                <w:sz w:val="19"/>
                <w:szCs w:val="19"/>
              </w:rPr>
              <w:t>563</w:t>
            </w:r>
            <w:r w:rsidR="00646D45">
              <w:rPr>
                <w:rFonts w:asciiTheme="minorHAnsi" w:hAnsiTheme="minorHAnsi"/>
                <w:b/>
                <w:bCs/>
                <w:sz w:val="19"/>
                <w:szCs w:val="19"/>
              </w:rPr>
              <w:t>,</w:t>
            </w:r>
            <w:r w:rsidRPr="006577DA">
              <w:rPr>
                <w:rFonts w:asciiTheme="minorHAnsi" w:hAnsiTheme="minorHAnsi"/>
                <w:b/>
                <w:bCs/>
                <w:sz w:val="19"/>
                <w:szCs w:val="19"/>
              </w:rPr>
              <w:t>816</w:t>
            </w:r>
            <w:bookmarkEnd w:id="1154"/>
          </w:p>
        </w:tc>
        <w:tc>
          <w:tcPr>
            <w:tcW w:w="757" w:type="pct"/>
            <w:tcBorders>
              <w:top w:val="nil"/>
              <w:left w:val="nil"/>
              <w:bottom w:val="single" w:sz="8" w:space="0" w:color="auto"/>
              <w:right w:val="nil"/>
            </w:tcBorders>
            <w:shd w:val="clear" w:color="auto" w:fill="auto"/>
            <w:vAlign w:val="bottom"/>
          </w:tcPr>
          <w:p w14:paraId="7F4EBC4A" w14:textId="2EBA9E24" w:rsidR="009634CC" w:rsidRPr="004E1BAA" w:rsidRDefault="009634CC" w:rsidP="009634CC">
            <w:pPr>
              <w:tabs>
                <w:tab w:val="right" w:pos="1202"/>
              </w:tabs>
              <w:spacing w:line="280" w:lineRule="exact"/>
              <w:jc w:val="right"/>
              <w:outlineLvl w:val="0"/>
              <w:rPr>
                <w:rFonts w:ascii="Calibri" w:eastAsia="Calibri" w:hAnsi="Calibri"/>
                <w:b/>
                <w:sz w:val="19"/>
                <w:szCs w:val="19"/>
              </w:rPr>
            </w:pPr>
            <w:bookmarkStart w:id="1155" w:name="_Toc67329318"/>
            <w:r w:rsidRPr="006577DA">
              <w:rPr>
                <w:rFonts w:asciiTheme="minorHAnsi" w:hAnsiTheme="minorHAnsi"/>
                <w:b/>
                <w:bCs/>
                <w:sz w:val="19"/>
                <w:szCs w:val="19"/>
              </w:rPr>
              <w:t>34</w:t>
            </w:r>
            <w:r w:rsidR="00646D45">
              <w:rPr>
                <w:rFonts w:asciiTheme="minorHAnsi" w:hAnsiTheme="minorHAnsi"/>
                <w:b/>
                <w:bCs/>
                <w:sz w:val="19"/>
                <w:szCs w:val="19"/>
              </w:rPr>
              <w:t>,</w:t>
            </w:r>
            <w:r w:rsidRPr="006577DA">
              <w:rPr>
                <w:rFonts w:asciiTheme="minorHAnsi" w:hAnsiTheme="minorHAnsi"/>
                <w:b/>
                <w:bCs/>
                <w:sz w:val="19"/>
                <w:szCs w:val="19"/>
              </w:rPr>
              <w:t>542</w:t>
            </w:r>
            <w:bookmarkEnd w:id="1155"/>
          </w:p>
        </w:tc>
        <w:tc>
          <w:tcPr>
            <w:tcW w:w="757" w:type="pct"/>
            <w:tcBorders>
              <w:top w:val="nil"/>
              <w:left w:val="nil"/>
              <w:bottom w:val="single" w:sz="8" w:space="0" w:color="auto"/>
              <w:right w:val="nil"/>
            </w:tcBorders>
            <w:shd w:val="clear" w:color="auto" w:fill="auto"/>
            <w:vAlign w:val="bottom"/>
          </w:tcPr>
          <w:p w14:paraId="0A9A6363" w14:textId="3F35FF67" w:rsidR="009634CC" w:rsidRPr="004E1BAA" w:rsidRDefault="009634CC" w:rsidP="009634CC">
            <w:pPr>
              <w:tabs>
                <w:tab w:val="right" w:pos="1202"/>
              </w:tabs>
              <w:spacing w:line="280" w:lineRule="exact"/>
              <w:jc w:val="right"/>
              <w:outlineLvl w:val="0"/>
              <w:rPr>
                <w:rFonts w:ascii="Calibri" w:eastAsia="Calibri" w:hAnsi="Calibri"/>
                <w:b/>
                <w:sz w:val="19"/>
                <w:szCs w:val="19"/>
              </w:rPr>
            </w:pPr>
            <w:bookmarkStart w:id="1156" w:name="_Toc67329319"/>
            <w:r w:rsidRPr="006577DA">
              <w:rPr>
                <w:rFonts w:asciiTheme="minorHAnsi" w:hAnsiTheme="minorHAnsi"/>
                <w:b/>
                <w:bCs/>
                <w:sz w:val="19"/>
                <w:szCs w:val="19"/>
              </w:rPr>
              <w:t>338</w:t>
            </w:r>
            <w:r w:rsidR="00646D45">
              <w:rPr>
                <w:rFonts w:asciiTheme="minorHAnsi" w:hAnsiTheme="minorHAnsi"/>
                <w:b/>
                <w:bCs/>
                <w:sz w:val="19"/>
                <w:szCs w:val="19"/>
              </w:rPr>
              <w:t>,</w:t>
            </w:r>
            <w:r w:rsidRPr="006577DA">
              <w:rPr>
                <w:rFonts w:asciiTheme="minorHAnsi" w:hAnsiTheme="minorHAnsi"/>
                <w:b/>
                <w:bCs/>
                <w:sz w:val="19"/>
                <w:szCs w:val="19"/>
              </w:rPr>
              <w:t>846</w:t>
            </w:r>
            <w:bookmarkEnd w:id="1156"/>
          </w:p>
        </w:tc>
        <w:tc>
          <w:tcPr>
            <w:tcW w:w="757" w:type="pct"/>
            <w:tcBorders>
              <w:top w:val="nil"/>
              <w:left w:val="nil"/>
              <w:bottom w:val="single" w:sz="8" w:space="0" w:color="auto"/>
              <w:right w:val="nil"/>
            </w:tcBorders>
            <w:shd w:val="clear" w:color="auto" w:fill="auto"/>
            <w:vAlign w:val="bottom"/>
          </w:tcPr>
          <w:p w14:paraId="5FE39438" w14:textId="711B70A0" w:rsidR="009634CC" w:rsidRPr="004E1BAA" w:rsidRDefault="009634CC" w:rsidP="009634CC">
            <w:pPr>
              <w:tabs>
                <w:tab w:val="right" w:pos="1202"/>
              </w:tabs>
              <w:spacing w:line="280" w:lineRule="exact"/>
              <w:jc w:val="right"/>
              <w:outlineLvl w:val="0"/>
              <w:rPr>
                <w:rFonts w:ascii="Calibri" w:eastAsia="Calibri" w:hAnsi="Calibri"/>
                <w:b/>
                <w:sz w:val="19"/>
                <w:szCs w:val="19"/>
              </w:rPr>
            </w:pPr>
            <w:bookmarkStart w:id="1157" w:name="_Toc67329320"/>
            <w:r w:rsidRPr="006577DA">
              <w:rPr>
                <w:rFonts w:asciiTheme="minorHAnsi" w:hAnsiTheme="minorHAnsi"/>
                <w:b/>
                <w:bCs/>
                <w:sz w:val="19"/>
                <w:szCs w:val="19"/>
              </w:rPr>
              <w:t>27</w:t>
            </w:r>
            <w:r w:rsidR="00646D45">
              <w:rPr>
                <w:rFonts w:asciiTheme="minorHAnsi" w:hAnsiTheme="minorHAnsi"/>
                <w:b/>
                <w:bCs/>
                <w:sz w:val="19"/>
                <w:szCs w:val="19"/>
              </w:rPr>
              <w:t>,</w:t>
            </w:r>
            <w:r w:rsidRPr="006577DA">
              <w:rPr>
                <w:rFonts w:asciiTheme="minorHAnsi" w:hAnsiTheme="minorHAnsi"/>
                <w:b/>
                <w:bCs/>
                <w:sz w:val="19"/>
                <w:szCs w:val="19"/>
              </w:rPr>
              <w:t>937</w:t>
            </w:r>
            <w:r w:rsidR="00646D45">
              <w:rPr>
                <w:rFonts w:asciiTheme="minorHAnsi" w:hAnsiTheme="minorHAnsi"/>
                <w:b/>
                <w:bCs/>
                <w:sz w:val="19"/>
                <w:szCs w:val="19"/>
              </w:rPr>
              <w:t>,</w:t>
            </w:r>
            <w:r w:rsidRPr="006577DA">
              <w:rPr>
                <w:rFonts w:asciiTheme="minorHAnsi" w:hAnsiTheme="minorHAnsi"/>
                <w:b/>
                <w:bCs/>
                <w:sz w:val="19"/>
                <w:szCs w:val="19"/>
              </w:rPr>
              <w:t>204</w:t>
            </w:r>
            <w:bookmarkEnd w:id="1157"/>
          </w:p>
        </w:tc>
      </w:tr>
      <w:tr w:rsidR="009634CC" w:rsidRPr="004E1BAA" w14:paraId="295961AC" w14:textId="77777777" w:rsidTr="003239B0">
        <w:tblPrEx>
          <w:tblCellMar>
            <w:left w:w="31" w:type="dxa"/>
            <w:right w:w="31" w:type="dxa"/>
          </w:tblCellMar>
        </w:tblPrEx>
        <w:trPr>
          <w:cantSplit/>
          <w:trHeight w:val="273"/>
          <w:tblHeader/>
        </w:trPr>
        <w:tc>
          <w:tcPr>
            <w:tcW w:w="1971" w:type="pct"/>
            <w:vAlign w:val="bottom"/>
          </w:tcPr>
          <w:p w14:paraId="573405BB" w14:textId="77777777" w:rsidR="009634CC" w:rsidRPr="004E1BAA" w:rsidRDefault="009634CC" w:rsidP="009634CC">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tcBorders>
            <w:shd w:val="clear" w:color="auto" w:fill="auto"/>
            <w:vAlign w:val="bottom"/>
          </w:tcPr>
          <w:p w14:paraId="01CCBB57"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263BBB5E"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5C8FD8EB"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1581A310"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r>
      <w:tr w:rsidR="009634CC" w:rsidRPr="004E1BAA" w14:paraId="00082376" w14:textId="77777777" w:rsidTr="003239B0">
        <w:tblPrEx>
          <w:tblCellMar>
            <w:left w:w="31" w:type="dxa"/>
            <w:right w:w="31" w:type="dxa"/>
          </w:tblCellMar>
        </w:tblPrEx>
        <w:trPr>
          <w:cantSplit/>
          <w:trHeight w:val="273"/>
          <w:tblHeader/>
        </w:trPr>
        <w:tc>
          <w:tcPr>
            <w:tcW w:w="1971" w:type="pct"/>
          </w:tcPr>
          <w:p w14:paraId="6504DA8D" w14:textId="77777777" w:rsidR="009634CC" w:rsidRPr="004E1BAA" w:rsidRDefault="009634CC" w:rsidP="009634CC">
            <w:pPr>
              <w:tabs>
                <w:tab w:val="right" w:pos="1202"/>
              </w:tabs>
              <w:spacing w:line="280" w:lineRule="exact"/>
              <w:outlineLvl w:val="0"/>
              <w:rPr>
                <w:rFonts w:ascii="Calibri" w:eastAsia="Calibri" w:hAnsi="Calibri"/>
                <w:b/>
                <w:bCs/>
                <w:sz w:val="19"/>
                <w:szCs w:val="19"/>
              </w:rPr>
            </w:pPr>
            <w:bookmarkStart w:id="1158" w:name="_Toc4060571"/>
            <w:r w:rsidRPr="004E1BAA">
              <w:rPr>
                <w:rFonts w:ascii="Calibri" w:eastAsia="Calibri" w:hAnsi="Calibri" w:cs="Arial"/>
                <w:b/>
                <w:bCs/>
                <w:sz w:val="19"/>
                <w:szCs w:val="19"/>
              </w:rPr>
              <w:t>Guarantees and commitments</w:t>
            </w:r>
            <w:bookmarkEnd w:id="1158"/>
          </w:p>
        </w:tc>
        <w:tc>
          <w:tcPr>
            <w:tcW w:w="757" w:type="pct"/>
            <w:shd w:val="clear" w:color="auto" w:fill="auto"/>
            <w:vAlign w:val="bottom"/>
          </w:tcPr>
          <w:p w14:paraId="06412F9D"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0DCC4C17"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718FCEB7"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34FA43CF" w14:textId="77777777" w:rsidR="009634CC" w:rsidRPr="004E1BAA" w:rsidRDefault="009634CC" w:rsidP="009634CC">
            <w:pPr>
              <w:tabs>
                <w:tab w:val="right" w:pos="1202"/>
              </w:tabs>
              <w:spacing w:line="280" w:lineRule="exact"/>
              <w:jc w:val="right"/>
              <w:outlineLvl w:val="0"/>
              <w:rPr>
                <w:rFonts w:ascii="Calibri" w:eastAsia="Calibri" w:hAnsi="Calibri"/>
                <w:sz w:val="19"/>
                <w:szCs w:val="19"/>
              </w:rPr>
            </w:pPr>
          </w:p>
        </w:tc>
      </w:tr>
      <w:tr w:rsidR="004A4D6F" w:rsidRPr="004E1BAA" w14:paraId="7FE14DD1" w14:textId="77777777" w:rsidTr="000239F2">
        <w:tblPrEx>
          <w:tblCellMar>
            <w:left w:w="31" w:type="dxa"/>
            <w:right w:w="31" w:type="dxa"/>
          </w:tblCellMar>
        </w:tblPrEx>
        <w:trPr>
          <w:cantSplit/>
          <w:trHeight w:val="273"/>
          <w:tblHeader/>
        </w:trPr>
        <w:tc>
          <w:tcPr>
            <w:tcW w:w="1971" w:type="pct"/>
          </w:tcPr>
          <w:p w14:paraId="53450F60" w14:textId="77777777" w:rsidR="004A4D6F" w:rsidRPr="004E1BAA" w:rsidRDefault="004A4D6F" w:rsidP="004A4D6F">
            <w:pPr>
              <w:tabs>
                <w:tab w:val="right" w:pos="1202"/>
              </w:tabs>
              <w:spacing w:line="280" w:lineRule="exact"/>
              <w:outlineLvl w:val="0"/>
              <w:rPr>
                <w:rFonts w:ascii="Calibri" w:eastAsia="Calibri" w:hAnsi="Calibri" w:cs="Arial"/>
                <w:bCs/>
                <w:sz w:val="19"/>
                <w:szCs w:val="19"/>
              </w:rPr>
            </w:pPr>
            <w:bookmarkStart w:id="1159" w:name="_Toc4060572"/>
            <w:r w:rsidRPr="004E1BAA">
              <w:rPr>
                <w:rFonts w:ascii="Calibri" w:eastAsia="Calibri" w:hAnsi="Calibri" w:cs="Arial"/>
                <w:bCs/>
                <w:sz w:val="19"/>
                <w:szCs w:val="19"/>
              </w:rPr>
              <w:t>Guarantees issued in HRK</w:t>
            </w:r>
            <w:bookmarkEnd w:id="1159"/>
          </w:p>
        </w:tc>
        <w:tc>
          <w:tcPr>
            <w:tcW w:w="757" w:type="pct"/>
            <w:tcBorders>
              <w:top w:val="nil"/>
              <w:left w:val="nil"/>
              <w:bottom w:val="nil"/>
              <w:right w:val="nil"/>
            </w:tcBorders>
            <w:shd w:val="clear" w:color="auto" w:fill="auto"/>
            <w:vAlign w:val="bottom"/>
          </w:tcPr>
          <w:p w14:paraId="1B6BC7D8" w14:textId="77E45B41" w:rsidR="004A4D6F" w:rsidRPr="004E1BAA" w:rsidRDefault="004A4D6F" w:rsidP="004A4D6F">
            <w:pPr>
              <w:tabs>
                <w:tab w:val="right" w:pos="1202"/>
              </w:tabs>
              <w:spacing w:line="280" w:lineRule="exact"/>
              <w:jc w:val="right"/>
              <w:outlineLvl w:val="0"/>
              <w:rPr>
                <w:rFonts w:ascii="Calibri" w:eastAsia="Calibri" w:hAnsi="Calibri"/>
                <w:sz w:val="19"/>
                <w:szCs w:val="19"/>
              </w:rPr>
            </w:pPr>
            <w:bookmarkStart w:id="1160" w:name="_Toc67329323"/>
            <w:r w:rsidRPr="006577DA">
              <w:rPr>
                <w:rFonts w:asciiTheme="minorHAnsi" w:hAnsiTheme="minorHAnsi"/>
                <w:sz w:val="19"/>
                <w:szCs w:val="19"/>
              </w:rPr>
              <w:t>140</w:t>
            </w:r>
            <w:r w:rsidR="00646D45">
              <w:rPr>
                <w:rFonts w:asciiTheme="minorHAnsi" w:hAnsiTheme="minorHAnsi"/>
                <w:sz w:val="19"/>
                <w:szCs w:val="19"/>
              </w:rPr>
              <w:t>,</w:t>
            </w:r>
            <w:r w:rsidRPr="006577DA">
              <w:rPr>
                <w:rFonts w:asciiTheme="minorHAnsi" w:hAnsiTheme="minorHAnsi"/>
                <w:sz w:val="19"/>
                <w:szCs w:val="19"/>
              </w:rPr>
              <w:t>113</w:t>
            </w:r>
            <w:bookmarkEnd w:id="1160"/>
          </w:p>
        </w:tc>
        <w:tc>
          <w:tcPr>
            <w:tcW w:w="757" w:type="pct"/>
            <w:tcBorders>
              <w:top w:val="nil"/>
              <w:left w:val="nil"/>
              <w:bottom w:val="nil"/>
              <w:right w:val="nil"/>
            </w:tcBorders>
            <w:shd w:val="clear" w:color="auto" w:fill="auto"/>
            <w:vAlign w:val="bottom"/>
          </w:tcPr>
          <w:p w14:paraId="10DE7526" w14:textId="0E8DCCF8"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1" w:name="_Toc67329324"/>
            <w:r>
              <w:rPr>
                <w:rFonts w:asciiTheme="minorHAnsi" w:hAnsiTheme="minorHAnsi" w:cstheme="minorHAnsi"/>
                <w:color w:val="000000" w:themeColor="text1"/>
                <w:sz w:val="19"/>
                <w:szCs w:val="19"/>
                <w:lang w:val="hr-HR"/>
              </w:rPr>
              <w:t>-</w:t>
            </w:r>
            <w:bookmarkEnd w:id="1161"/>
          </w:p>
        </w:tc>
        <w:tc>
          <w:tcPr>
            <w:tcW w:w="757" w:type="pct"/>
            <w:tcBorders>
              <w:top w:val="nil"/>
              <w:left w:val="nil"/>
              <w:bottom w:val="nil"/>
              <w:right w:val="nil"/>
            </w:tcBorders>
            <w:shd w:val="clear" w:color="auto" w:fill="auto"/>
            <w:vAlign w:val="bottom"/>
          </w:tcPr>
          <w:p w14:paraId="4140F7D0" w14:textId="70FCFF69"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2" w:name="_Toc67329325"/>
            <w:r>
              <w:rPr>
                <w:rFonts w:asciiTheme="minorHAnsi" w:hAnsiTheme="minorHAnsi" w:cstheme="minorHAnsi"/>
                <w:color w:val="000000" w:themeColor="text1"/>
                <w:sz w:val="19"/>
                <w:szCs w:val="19"/>
                <w:lang w:val="hr-HR"/>
              </w:rPr>
              <w:t>-</w:t>
            </w:r>
            <w:bookmarkEnd w:id="1162"/>
          </w:p>
        </w:tc>
        <w:tc>
          <w:tcPr>
            <w:tcW w:w="757" w:type="pct"/>
            <w:tcBorders>
              <w:top w:val="nil"/>
              <w:left w:val="nil"/>
              <w:bottom w:val="nil"/>
              <w:right w:val="nil"/>
            </w:tcBorders>
            <w:shd w:val="clear" w:color="auto" w:fill="auto"/>
            <w:vAlign w:val="bottom"/>
          </w:tcPr>
          <w:p w14:paraId="746FCB90" w14:textId="3AAE9B45"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3" w:name="_Toc67329326"/>
            <w:r w:rsidRPr="006577DA">
              <w:rPr>
                <w:rFonts w:asciiTheme="minorHAnsi" w:hAnsiTheme="minorHAnsi"/>
                <w:sz w:val="19"/>
                <w:szCs w:val="19"/>
              </w:rPr>
              <w:t>140</w:t>
            </w:r>
            <w:r w:rsidR="00646D45">
              <w:rPr>
                <w:rFonts w:asciiTheme="minorHAnsi" w:hAnsiTheme="minorHAnsi"/>
                <w:sz w:val="19"/>
                <w:szCs w:val="19"/>
              </w:rPr>
              <w:t>,</w:t>
            </w:r>
            <w:r w:rsidRPr="006577DA">
              <w:rPr>
                <w:rFonts w:asciiTheme="minorHAnsi" w:hAnsiTheme="minorHAnsi"/>
                <w:sz w:val="19"/>
                <w:szCs w:val="19"/>
              </w:rPr>
              <w:t>113</w:t>
            </w:r>
            <w:bookmarkEnd w:id="1163"/>
          </w:p>
        </w:tc>
      </w:tr>
      <w:tr w:rsidR="004A4D6F" w:rsidRPr="004E1BAA" w14:paraId="7D36C7F1" w14:textId="77777777" w:rsidTr="000239F2">
        <w:tblPrEx>
          <w:tblCellMar>
            <w:left w:w="31" w:type="dxa"/>
            <w:right w:w="31" w:type="dxa"/>
          </w:tblCellMar>
        </w:tblPrEx>
        <w:trPr>
          <w:cantSplit/>
          <w:trHeight w:val="273"/>
          <w:tblHeader/>
        </w:trPr>
        <w:tc>
          <w:tcPr>
            <w:tcW w:w="1971" w:type="pct"/>
            <w:vAlign w:val="bottom"/>
          </w:tcPr>
          <w:p w14:paraId="01734A88" w14:textId="77777777" w:rsidR="004A4D6F" w:rsidRPr="004E1BAA" w:rsidRDefault="004A4D6F" w:rsidP="004A4D6F">
            <w:pPr>
              <w:tabs>
                <w:tab w:val="right" w:pos="1202"/>
              </w:tabs>
              <w:spacing w:line="280" w:lineRule="exact"/>
              <w:outlineLvl w:val="0"/>
              <w:rPr>
                <w:rFonts w:ascii="Calibri" w:eastAsia="Calibri" w:hAnsi="Calibri"/>
                <w:sz w:val="19"/>
                <w:szCs w:val="19"/>
              </w:rPr>
            </w:pPr>
            <w:bookmarkStart w:id="1164" w:name="_Toc4060577"/>
            <w:r w:rsidRPr="004E1BAA">
              <w:rPr>
                <w:rFonts w:ascii="Calibri" w:eastAsia="Calibri" w:hAnsi="Calibri"/>
                <w:sz w:val="19"/>
                <w:szCs w:val="19"/>
              </w:rPr>
              <w:t>Issued guarantees in foreign currency</w:t>
            </w:r>
            <w:bookmarkEnd w:id="1164"/>
          </w:p>
        </w:tc>
        <w:tc>
          <w:tcPr>
            <w:tcW w:w="757" w:type="pct"/>
            <w:tcBorders>
              <w:top w:val="nil"/>
              <w:left w:val="nil"/>
              <w:bottom w:val="nil"/>
              <w:right w:val="nil"/>
            </w:tcBorders>
            <w:shd w:val="clear" w:color="auto" w:fill="auto"/>
            <w:vAlign w:val="bottom"/>
          </w:tcPr>
          <w:p w14:paraId="3EFF03C5" w14:textId="1D8CEC09" w:rsidR="004A4D6F" w:rsidRPr="004E1BAA" w:rsidRDefault="004A4D6F" w:rsidP="004A4D6F">
            <w:pPr>
              <w:tabs>
                <w:tab w:val="right" w:pos="1202"/>
              </w:tabs>
              <w:spacing w:line="280" w:lineRule="exact"/>
              <w:jc w:val="right"/>
              <w:outlineLvl w:val="0"/>
              <w:rPr>
                <w:rFonts w:ascii="Calibri" w:eastAsia="Calibri" w:hAnsi="Calibri"/>
                <w:sz w:val="19"/>
                <w:szCs w:val="19"/>
              </w:rPr>
            </w:pPr>
            <w:bookmarkStart w:id="1165" w:name="_Toc67329328"/>
            <w:r w:rsidRPr="006577DA">
              <w:rPr>
                <w:rFonts w:asciiTheme="minorHAnsi" w:hAnsiTheme="minorHAnsi"/>
                <w:sz w:val="19"/>
                <w:szCs w:val="19"/>
              </w:rPr>
              <w:t>260</w:t>
            </w:r>
            <w:r w:rsidR="00646D45">
              <w:rPr>
                <w:rFonts w:asciiTheme="minorHAnsi" w:hAnsiTheme="minorHAnsi"/>
                <w:sz w:val="19"/>
                <w:szCs w:val="19"/>
              </w:rPr>
              <w:t>,</w:t>
            </w:r>
            <w:r w:rsidRPr="006577DA">
              <w:rPr>
                <w:rFonts w:asciiTheme="minorHAnsi" w:hAnsiTheme="minorHAnsi"/>
                <w:sz w:val="19"/>
                <w:szCs w:val="19"/>
              </w:rPr>
              <w:t>705</w:t>
            </w:r>
            <w:bookmarkEnd w:id="1165"/>
          </w:p>
        </w:tc>
        <w:tc>
          <w:tcPr>
            <w:tcW w:w="757" w:type="pct"/>
            <w:tcBorders>
              <w:top w:val="nil"/>
              <w:left w:val="nil"/>
              <w:bottom w:val="nil"/>
              <w:right w:val="nil"/>
            </w:tcBorders>
            <w:shd w:val="clear" w:color="auto" w:fill="auto"/>
            <w:vAlign w:val="bottom"/>
          </w:tcPr>
          <w:p w14:paraId="58407788" w14:textId="4247E871"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6" w:name="_Toc67329329"/>
            <w:r>
              <w:rPr>
                <w:rFonts w:asciiTheme="minorHAnsi" w:hAnsiTheme="minorHAnsi" w:cstheme="minorHAnsi"/>
                <w:color w:val="000000" w:themeColor="text1"/>
                <w:sz w:val="19"/>
                <w:szCs w:val="19"/>
                <w:lang w:val="hr-HR"/>
              </w:rPr>
              <w:t>-</w:t>
            </w:r>
            <w:bookmarkEnd w:id="1166"/>
          </w:p>
        </w:tc>
        <w:tc>
          <w:tcPr>
            <w:tcW w:w="757" w:type="pct"/>
            <w:tcBorders>
              <w:top w:val="nil"/>
              <w:left w:val="nil"/>
              <w:bottom w:val="nil"/>
              <w:right w:val="nil"/>
            </w:tcBorders>
            <w:shd w:val="clear" w:color="auto" w:fill="auto"/>
            <w:vAlign w:val="bottom"/>
          </w:tcPr>
          <w:p w14:paraId="3C366EFA" w14:textId="5BAD025A"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7" w:name="_Toc67329330"/>
            <w:r>
              <w:rPr>
                <w:rFonts w:asciiTheme="minorHAnsi" w:hAnsiTheme="minorHAnsi" w:cstheme="minorHAnsi"/>
                <w:color w:val="000000" w:themeColor="text1"/>
                <w:sz w:val="19"/>
                <w:szCs w:val="19"/>
                <w:lang w:val="hr-HR"/>
              </w:rPr>
              <w:t>-</w:t>
            </w:r>
            <w:bookmarkEnd w:id="1167"/>
          </w:p>
        </w:tc>
        <w:tc>
          <w:tcPr>
            <w:tcW w:w="757" w:type="pct"/>
            <w:tcBorders>
              <w:top w:val="nil"/>
              <w:left w:val="nil"/>
              <w:bottom w:val="nil"/>
              <w:right w:val="nil"/>
            </w:tcBorders>
            <w:shd w:val="clear" w:color="auto" w:fill="auto"/>
            <w:vAlign w:val="bottom"/>
          </w:tcPr>
          <w:p w14:paraId="0F4C4D1B" w14:textId="71D7E8B7"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68" w:name="_Toc67329331"/>
            <w:r w:rsidRPr="006577DA">
              <w:rPr>
                <w:rFonts w:asciiTheme="minorHAnsi" w:hAnsiTheme="minorHAnsi"/>
                <w:sz w:val="19"/>
                <w:szCs w:val="19"/>
              </w:rPr>
              <w:t>260</w:t>
            </w:r>
            <w:r w:rsidR="00646D45">
              <w:rPr>
                <w:rFonts w:asciiTheme="minorHAnsi" w:hAnsiTheme="minorHAnsi"/>
                <w:sz w:val="19"/>
                <w:szCs w:val="19"/>
              </w:rPr>
              <w:t>,</w:t>
            </w:r>
            <w:r w:rsidRPr="006577DA">
              <w:rPr>
                <w:rFonts w:asciiTheme="minorHAnsi" w:hAnsiTheme="minorHAnsi"/>
                <w:sz w:val="19"/>
                <w:szCs w:val="19"/>
              </w:rPr>
              <w:t>705</w:t>
            </w:r>
            <w:bookmarkEnd w:id="1168"/>
          </w:p>
        </w:tc>
      </w:tr>
      <w:tr w:rsidR="004A4D6F" w:rsidRPr="004E1BAA" w14:paraId="24F1E2CF" w14:textId="77777777" w:rsidTr="000239F2">
        <w:tblPrEx>
          <w:tblCellMar>
            <w:left w:w="31" w:type="dxa"/>
            <w:right w:w="31" w:type="dxa"/>
          </w:tblCellMar>
        </w:tblPrEx>
        <w:trPr>
          <w:cantSplit/>
          <w:trHeight w:val="273"/>
          <w:tblHeader/>
        </w:trPr>
        <w:tc>
          <w:tcPr>
            <w:tcW w:w="1971" w:type="pct"/>
            <w:vAlign w:val="bottom"/>
          </w:tcPr>
          <w:p w14:paraId="39A15F2A" w14:textId="77777777" w:rsidR="004A4D6F" w:rsidRPr="004E1BAA" w:rsidRDefault="004A4D6F" w:rsidP="004A4D6F">
            <w:pPr>
              <w:tabs>
                <w:tab w:val="right" w:pos="1202"/>
              </w:tabs>
              <w:spacing w:line="280" w:lineRule="exact"/>
              <w:outlineLvl w:val="0"/>
              <w:rPr>
                <w:rFonts w:ascii="Calibri" w:eastAsia="Calibri" w:hAnsi="Calibri"/>
                <w:sz w:val="19"/>
                <w:szCs w:val="19"/>
              </w:rPr>
            </w:pPr>
            <w:bookmarkStart w:id="1169" w:name="_Toc4060582"/>
            <w:r w:rsidRPr="004E1BAA">
              <w:rPr>
                <w:rFonts w:ascii="Calibri" w:eastAsia="Calibri" w:hAnsi="Calibri"/>
                <w:sz w:val="19"/>
                <w:szCs w:val="19"/>
              </w:rPr>
              <w:t>Undrawn loans</w:t>
            </w:r>
            <w:bookmarkEnd w:id="1169"/>
          </w:p>
        </w:tc>
        <w:tc>
          <w:tcPr>
            <w:tcW w:w="757" w:type="pct"/>
            <w:tcBorders>
              <w:top w:val="nil"/>
              <w:left w:val="nil"/>
              <w:bottom w:val="single" w:sz="4" w:space="0" w:color="auto"/>
              <w:right w:val="nil"/>
            </w:tcBorders>
            <w:shd w:val="clear" w:color="auto" w:fill="auto"/>
            <w:vAlign w:val="bottom"/>
          </w:tcPr>
          <w:p w14:paraId="7ECC9669" w14:textId="7DFB7EDB" w:rsidR="004A4D6F" w:rsidRPr="004E1BAA" w:rsidRDefault="004A4D6F" w:rsidP="004A4D6F">
            <w:pPr>
              <w:tabs>
                <w:tab w:val="right" w:pos="1202"/>
              </w:tabs>
              <w:spacing w:line="280" w:lineRule="exact"/>
              <w:jc w:val="right"/>
              <w:outlineLvl w:val="0"/>
              <w:rPr>
                <w:rFonts w:ascii="Calibri" w:eastAsia="Calibri" w:hAnsi="Calibri"/>
                <w:sz w:val="19"/>
                <w:szCs w:val="19"/>
              </w:rPr>
            </w:pPr>
            <w:bookmarkStart w:id="1170" w:name="_Toc67329338"/>
            <w:r w:rsidRPr="006577DA">
              <w:rPr>
                <w:rFonts w:asciiTheme="minorHAnsi" w:hAnsiTheme="minorHAnsi"/>
                <w:sz w:val="19"/>
                <w:szCs w:val="19"/>
              </w:rPr>
              <w:t>3</w:t>
            </w:r>
            <w:r w:rsidR="00646D45">
              <w:rPr>
                <w:rFonts w:asciiTheme="minorHAnsi" w:hAnsiTheme="minorHAnsi"/>
                <w:sz w:val="19"/>
                <w:szCs w:val="19"/>
              </w:rPr>
              <w:t>,</w:t>
            </w:r>
            <w:r w:rsidRPr="006577DA">
              <w:rPr>
                <w:rFonts w:asciiTheme="minorHAnsi" w:hAnsiTheme="minorHAnsi"/>
                <w:sz w:val="19"/>
                <w:szCs w:val="19"/>
              </w:rPr>
              <w:t>454</w:t>
            </w:r>
            <w:r w:rsidR="00646D45">
              <w:rPr>
                <w:rFonts w:asciiTheme="minorHAnsi" w:hAnsiTheme="minorHAnsi"/>
                <w:sz w:val="19"/>
                <w:szCs w:val="19"/>
              </w:rPr>
              <w:t>,</w:t>
            </w:r>
            <w:r w:rsidRPr="006577DA">
              <w:rPr>
                <w:rFonts w:asciiTheme="minorHAnsi" w:hAnsiTheme="minorHAnsi"/>
                <w:sz w:val="19"/>
                <w:szCs w:val="19"/>
              </w:rPr>
              <w:t>685</w:t>
            </w:r>
            <w:bookmarkEnd w:id="1170"/>
          </w:p>
        </w:tc>
        <w:tc>
          <w:tcPr>
            <w:tcW w:w="757" w:type="pct"/>
            <w:tcBorders>
              <w:top w:val="nil"/>
              <w:left w:val="nil"/>
              <w:bottom w:val="single" w:sz="4" w:space="0" w:color="auto"/>
              <w:right w:val="nil"/>
            </w:tcBorders>
            <w:shd w:val="clear" w:color="auto" w:fill="auto"/>
            <w:vAlign w:val="bottom"/>
          </w:tcPr>
          <w:p w14:paraId="09B33747" w14:textId="343EA267"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71" w:name="_Toc67329339"/>
            <w:r>
              <w:rPr>
                <w:rFonts w:asciiTheme="minorHAnsi" w:hAnsiTheme="minorHAnsi"/>
                <w:sz w:val="19"/>
                <w:szCs w:val="19"/>
              </w:rPr>
              <w:t>-</w:t>
            </w:r>
            <w:bookmarkEnd w:id="1171"/>
          </w:p>
        </w:tc>
        <w:tc>
          <w:tcPr>
            <w:tcW w:w="757" w:type="pct"/>
            <w:tcBorders>
              <w:top w:val="nil"/>
              <w:left w:val="nil"/>
              <w:bottom w:val="single" w:sz="4" w:space="0" w:color="auto"/>
              <w:right w:val="nil"/>
            </w:tcBorders>
            <w:shd w:val="clear" w:color="auto" w:fill="auto"/>
            <w:vAlign w:val="bottom"/>
          </w:tcPr>
          <w:p w14:paraId="3B5C5F75" w14:textId="3E4A7118"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72" w:name="_Toc67329340"/>
            <w:r w:rsidRPr="006577DA">
              <w:rPr>
                <w:rFonts w:asciiTheme="minorHAnsi" w:hAnsiTheme="minorHAnsi"/>
                <w:sz w:val="19"/>
                <w:szCs w:val="19"/>
              </w:rPr>
              <w:t>2</w:t>
            </w:r>
            <w:r w:rsidR="00646D45">
              <w:rPr>
                <w:rFonts w:asciiTheme="minorHAnsi" w:hAnsiTheme="minorHAnsi"/>
                <w:sz w:val="19"/>
                <w:szCs w:val="19"/>
              </w:rPr>
              <w:t>,</w:t>
            </w:r>
            <w:r w:rsidRPr="006577DA">
              <w:rPr>
                <w:rFonts w:asciiTheme="minorHAnsi" w:hAnsiTheme="minorHAnsi"/>
                <w:sz w:val="19"/>
                <w:szCs w:val="19"/>
              </w:rPr>
              <w:t>606</w:t>
            </w:r>
            <w:bookmarkEnd w:id="1172"/>
          </w:p>
        </w:tc>
        <w:tc>
          <w:tcPr>
            <w:tcW w:w="757" w:type="pct"/>
            <w:tcBorders>
              <w:top w:val="nil"/>
              <w:left w:val="nil"/>
              <w:bottom w:val="single" w:sz="4" w:space="0" w:color="auto"/>
              <w:right w:val="nil"/>
            </w:tcBorders>
            <w:shd w:val="clear" w:color="auto" w:fill="auto"/>
            <w:vAlign w:val="bottom"/>
          </w:tcPr>
          <w:p w14:paraId="61C6DBFA" w14:textId="47D6E25A" w:rsidR="004A4D6F" w:rsidRPr="003239B0" w:rsidRDefault="004A4D6F" w:rsidP="004A4D6F">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173" w:name="_Toc67329341"/>
            <w:r w:rsidRPr="006577DA">
              <w:rPr>
                <w:rFonts w:asciiTheme="minorHAnsi" w:hAnsiTheme="minorHAnsi"/>
                <w:sz w:val="19"/>
                <w:szCs w:val="19"/>
              </w:rPr>
              <w:t>3</w:t>
            </w:r>
            <w:r w:rsidR="00646D45">
              <w:rPr>
                <w:rFonts w:asciiTheme="minorHAnsi" w:hAnsiTheme="minorHAnsi"/>
                <w:sz w:val="19"/>
                <w:szCs w:val="19"/>
              </w:rPr>
              <w:t>,</w:t>
            </w:r>
            <w:r w:rsidRPr="006577DA">
              <w:rPr>
                <w:rFonts w:asciiTheme="minorHAnsi" w:hAnsiTheme="minorHAnsi"/>
                <w:sz w:val="19"/>
                <w:szCs w:val="19"/>
              </w:rPr>
              <w:t>457</w:t>
            </w:r>
            <w:r w:rsidR="00646D45">
              <w:rPr>
                <w:rFonts w:asciiTheme="minorHAnsi" w:hAnsiTheme="minorHAnsi"/>
                <w:sz w:val="19"/>
                <w:szCs w:val="19"/>
              </w:rPr>
              <w:t>,</w:t>
            </w:r>
            <w:r w:rsidRPr="006577DA">
              <w:rPr>
                <w:rFonts w:asciiTheme="minorHAnsi" w:hAnsiTheme="minorHAnsi"/>
                <w:sz w:val="19"/>
                <w:szCs w:val="19"/>
              </w:rPr>
              <w:t>291</w:t>
            </w:r>
            <w:bookmarkEnd w:id="1173"/>
          </w:p>
        </w:tc>
      </w:tr>
      <w:tr w:rsidR="00772DA4" w:rsidRPr="004E1BAA" w14:paraId="123F027C" w14:textId="77777777" w:rsidTr="000239F2">
        <w:tblPrEx>
          <w:tblCellMar>
            <w:left w:w="31" w:type="dxa"/>
            <w:right w:w="31" w:type="dxa"/>
          </w:tblCellMar>
        </w:tblPrEx>
        <w:trPr>
          <w:cantSplit/>
          <w:trHeight w:val="322"/>
          <w:tblHeader/>
        </w:trPr>
        <w:tc>
          <w:tcPr>
            <w:tcW w:w="1971" w:type="pct"/>
            <w:vAlign w:val="bottom"/>
          </w:tcPr>
          <w:p w14:paraId="427FE369" w14:textId="77777777" w:rsidR="00772DA4" w:rsidRPr="004E1BAA" w:rsidRDefault="00772DA4" w:rsidP="00772DA4">
            <w:pPr>
              <w:tabs>
                <w:tab w:val="right" w:pos="1202"/>
              </w:tabs>
              <w:spacing w:line="280" w:lineRule="exact"/>
              <w:outlineLvl w:val="0"/>
              <w:rPr>
                <w:rFonts w:ascii="Calibri" w:eastAsia="Calibri" w:hAnsi="Calibri"/>
                <w:b/>
                <w:bCs/>
                <w:sz w:val="19"/>
                <w:szCs w:val="19"/>
              </w:rPr>
            </w:pPr>
            <w:bookmarkStart w:id="1174" w:name="_Toc4060592"/>
            <w:r w:rsidRPr="004E1BAA">
              <w:rPr>
                <w:rFonts w:ascii="Calibri" w:eastAsia="Calibri" w:hAnsi="Calibri"/>
                <w:b/>
                <w:bCs/>
                <w:sz w:val="19"/>
                <w:szCs w:val="19"/>
              </w:rPr>
              <w:t>Total</w:t>
            </w:r>
            <w:bookmarkEnd w:id="1174"/>
          </w:p>
        </w:tc>
        <w:tc>
          <w:tcPr>
            <w:tcW w:w="757" w:type="pct"/>
            <w:tcBorders>
              <w:top w:val="single" w:sz="4" w:space="0" w:color="auto"/>
              <w:left w:val="nil"/>
              <w:bottom w:val="single" w:sz="12" w:space="0" w:color="auto"/>
              <w:right w:val="nil"/>
            </w:tcBorders>
            <w:shd w:val="clear" w:color="auto" w:fill="auto"/>
            <w:vAlign w:val="bottom"/>
          </w:tcPr>
          <w:p w14:paraId="3F43FC20" w14:textId="6EBBC17D" w:rsidR="00772DA4" w:rsidRPr="004E1BAA" w:rsidRDefault="00772DA4" w:rsidP="00772DA4">
            <w:pPr>
              <w:tabs>
                <w:tab w:val="right" w:pos="1202"/>
              </w:tabs>
              <w:spacing w:line="280" w:lineRule="exact"/>
              <w:jc w:val="right"/>
              <w:outlineLvl w:val="0"/>
              <w:rPr>
                <w:rFonts w:ascii="Calibri" w:eastAsia="Calibri" w:hAnsi="Calibri"/>
                <w:b/>
                <w:sz w:val="19"/>
                <w:szCs w:val="19"/>
              </w:rPr>
            </w:pPr>
            <w:bookmarkStart w:id="1175" w:name="_Toc67329348"/>
            <w:r w:rsidRPr="006577DA">
              <w:rPr>
                <w:rFonts w:asciiTheme="minorHAnsi" w:hAnsiTheme="minorHAnsi"/>
                <w:b/>
                <w:bCs/>
                <w:sz w:val="19"/>
                <w:szCs w:val="19"/>
              </w:rPr>
              <w:t>3</w:t>
            </w:r>
            <w:r w:rsidR="00646D45">
              <w:rPr>
                <w:rFonts w:asciiTheme="minorHAnsi" w:hAnsiTheme="minorHAnsi"/>
                <w:b/>
                <w:bCs/>
                <w:sz w:val="19"/>
                <w:szCs w:val="19"/>
              </w:rPr>
              <w:t>,</w:t>
            </w:r>
            <w:r w:rsidRPr="006577DA">
              <w:rPr>
                <w:rFonts w:asciiTheme="minorHAnsi" w:hAnsiTheme="minorHAnsi"/>
                <w:b/>
                <w:bCs/>
                <w:sz w:val="19"/>
                <w:szCs w:val="19"/>
              </w:rPr>
              <w:t>855</w:t>
            </w:r>
            <w:r w:rsidR="00646D45">
              <w:rPr>
                <w:rFonts w:asciiTheme="minorHAnsi" w:hAnsiTheme="minorHAnsi"/>
                <w:b/>
                <w:bCs/>
                <w:sz w:val="19"/>
                <w:szCs w:val="19"/>
              </w:rPr>
              <w:t>,</w:t>
            </w:r>
            <w:r w:rsidRPr="006577DA">
              <w:rPr>
                <w:rFonts w:asciiTheme="minorHAnsi" w:hAnsiTheme="minorHAnsi"/>
                <w:b/>
                <w:bCs/>
                <w:sz w:val="19"/>
                <w:szCs w:val="19"/>
              </w:rPr>
              <w:t>503</w:t>
            </w:r>
            <w:bookmarkEnd w:id="1175"/>
          </w:p>
        </w:tc>
        <w:tc>
          <w:tcPr>
            <w:tcW w:w="757" w:type="pct"/>
            <w:tcBorders>
              <w:top w:val="single" w:sz="4" w:space="0" w:color="auto"/>
              <w:left w:val="nil"/>
              <w:bottom w:val="single" w:sz="12" w:space="0" w:color="auto"/>
              <w:right w:val="nil"/>
            </w:tcBorders>
            <w:shd w:val="clear" w:color="auto" w:fill="auto"/>
            <w:vAlign w:val="bottom"/>
          </w:tcPr>
          <w:p w14:paraId="2E2C2E52" w14:textId="33FACC66" w:rsidR="00772DA4" w:rsidRPr="004E1BAA" w:rsidRDefault="00772DA4" w:rsidP="00772DA4">
            <w:pPr>
              <w:tabs>
                <w:tab w:val="right" w:pos="1202"/>
              </w:tabs>
              <w:spacing w:line="280" w:lineRule="exact"/>
              <w:jc w:val="right"/>
              <w:outlineLvl w:val="0"/>
              <w:rPr>
                <w:rFonts w:ascii="Calibri" w:eastAsia="Calibri" w:hAnsi="Calibri"/>
                <w:b/>
                <w:sz w:val="19"/>
                <w:szCs w:val="19"/>
              </w:rPr>
            </w:pPr>
            <w:bookmarkStart w:id="1176" w:name="_Toc67329349"/>
            <w:r w:rsidRPr="006577DA">
              <w:rPr>
                <w:rFonts w:asciiTheme="minorHAnsi" w:hAnsiTheme="minorHAnsi"/>
                <w:b/>
                <w:bCs/>
                <w:sz w:val="19"/>
                <w:szCs w:val="19"/>
              </w:rPr>
              <w:t>-</w:t>
            </w:r>
            <w:bookmarkEnd w:id="1176"/>
          </w:p>
        </w:tc>
        <w:tc>
          <w:tcPr>
            <w:tcW w:w="757" w:type="pct"/>
            <w:tcBorders>
              <w:top w:val="single" w:sz="4" w:space="0" w:color="auto"/>
              <w:left w:val="nil"/>
              <w:bottom w:val="single" w:sz="12" w:space="0" w:color="auto"/>
              <w:right w:val="nil"/>
            </w:tcBorders>
            <w:shd w:val="clear" w:color="auto" w:fill="auto"/>
            <w:vAlign w:val="bottom"/>
          </w:tcPr>
          <w:p w14:paraId="6FF9B955" w14:textId="1F1E0D9E" w:rsidR="00772DA4" w:rsidRPr="004E1BAA" w:rsidRDefault="00772DA4" w:rsidP="00772DA4">
            <w:pPr>
              <w:tabs>
                <w:tab w:val="right" w:pos="1202"/>
              </w:tabs>
              <w:spacing w:line="280" w:lineRule="exact"/>
              <w:jc w:val="right"/>
              <w:outlineLvl w:val="0"/>
              <w:rPr>
                <w:rFonts w:ascii="Calibri" w:eastAsia="Calibri" w:hAnsi="Calibri"/>
                <w:b/>
                <w:sz w:val="19"/>
                <w:szCs w:val="19"/>
              </w:rPr>
            </w:pPr>
            <w:bookmarkStart w:id="1177" w:name="_Toc67329350"/>
            <w:r w:rsidRPr="006577DA">
              <w:rPr>
                <w:rFonts w:asciiTheme="minorHAnsi" w:hAnsiTheme="minorHAnsi"/>
                <w:b/>
                <w:bCs/>
                <w:sz w:val="19"/>
                <w:szCs w:val="19"/>
              </w:rPr>
              <w:t>2</w:t>
            </w:r>
            <w:r w:rsidR="00646D45">
              <w:rPr>
                <w:rFonts w:asciiTheme="minorHAnsi" w:hAnsiTheme="minorHAnsi"/>
                <w:b/>
                <w:bCs/>
                <w:sz w:val="19"/>
                <w:szCs w:val="19"/>
              </w:rPr>
              <w:t>,</w:t>
            </w:r>
            <w:r w:rsidRPr="006577DA">
              <w:rPr>
                <w:rFonts w:asciiTheme="minorHAnsi" w:hAnsiTheme="minorHAnsi"/>
                <w:b/>
                <w:bCs/>
                <w:sz w:val="19"/>
                <w:szCs w:val="19"/>
              </w:rPr>
              <w:t>606</w:t>
            </w:r>
            <w:bookmarkEnd w:id="1177"/>
          </w:p>
        </w:tc>
        <w:tc>
          <w:tcPr>
            <w:tcW w:w="757" w:type="pct"/>
            <w:tcBorders>
              <w:top w:val="single" w:sz="4" w:space="0" w:color="auto"/>
              <w:left w:val="nil"/>
              <w:bottom w:val="single" w:sz="12" w:space="0" w:color="auto"/>
              <w:right w:val="nil"/>
            </w:tcBorders>
            <w:shd w:val="clear" w:color="auto" w:fill="auto"/>
            <w:vAlign w:val="bottom"/>
          </w:tcPr>
          <w:p w14:paraId="5A47DEE6" w14:textId="1400261F" w:rsidR="00772DA4" w:rsidRPr="004E1BAA" w:rsidRDefault="00772DA4" w:rsidP="00772DA4">
            <w:pPr>
              <w:tabs>
                <w:tab w:val="right" w:pos="1202"/>
              </w:tabs>
              <w:spacing w:line="280" w:lineRule="exact"/>
              <w:jc w:val="right"/>
              <w:outlineLvl w:val="0"/>
              <w:rPr>
                <w:rFonts w:ascii="Calibri" w:eastAsia="Calibri" w:hAnsi="Calibri"/>
                <w:b/>
                <w:sz w:val="19"/>
                <w:szCs w:val="19"/>
              </w:rPr>
            </w:pPr>
            <w:bookmarkStart w:id="1178" w:name="_Toc67329351"/>
            <w:r w:rsidRPr="006577DA">
              <w:rPr>
                <w:rFonts w:asciiTheme="minorHAnsi" w:hAnsiTheme="minorHAnsi"/>
                <w:b/>
                <w:bCs/>
                <w:sz w:val="19"/>
                <w:szCs w:val="19"/>
              </w:rPr>
              <w:t>3</w:t>
            </w:r>
            <w:r w:rsidR="00646D45">
              <w:rPr>
                <w:rFonts w:asciiTheme="minorHAnsi" w:hAnsiTheme="minorHAnsi"/>
                <w:b/>
                <w:bCs/>
                <w:sz w:val="19"/>
                <w:szCs w:val="19"/>
              </w:rPr>
              <w:t>,</w:t>
            </w:r>
            <w:r w:rsidRPr="006577DA">
              <w:rPr>
                <w:rFonts w:asciiTheme="minorHAnsi" w:hAnsiTheme="minorHAnsi"/>
                <w:b/>
                <w:bCs/>
                <w:sz w:val="19"/>
                <w:szCs w:val="19"/>
              </w:rPr>
              <w:t>858</w:t>
            </w:r>
            <w:r w:rsidR="00646D45">
              <w:rPr>
                <w:rFonts w:asciiTheme="minorHAnsi" w:hAnsiTheme="minorHAnsi"/>
                <w:b/>
                <w:bCs/>
                <w:sz w:val="19"/>
                <w:szCs w:val="19"/>
              </w:rPr>
              <w:t>,</w:t>
            </w:r>
            <w:r w:rsidRPr="006577DA">
              <w:rPr>
                <w:rFonts w:asciiTheme="minorHAnsi" w:hAnsiTheme="minorHAnsi"/>
                <w:b/>
                <w:bCs/>
                <w:sz w:val="19"/>
                <w:szCs w:val="19"/>
              </w:rPr>
              <w:t>109</w:t>
            </w:r>
            <w:bookmarkEnd w:id="1178"/>
          </w:p>
        </w:tc>
      </w:tr>
      <w:tr w:rsidR="00646D45" w:rsidRPr="004E1BAA" w14:paraId="487637D7" w14:textId="77777777" w:rsidTr="00EA22B8">
        <w:tblPrEx>
          <w:tblCellMar>
            <w:left w:w="31" w:type="dxa"/>
            <w:right w:w="31" w:type="dxa"/>
          </w:tblCellMar>
        </w:tblPrEx>
        <w:trPr>
          <w:cantSplit/>
          <w:trHeight w:val="407"/>
          <w:tblHeader/>
        </w:trPr>
        <w:tc>
          <w:tcPr>
            <w:tcW w:w="1971" w:type="pct"/>
            <w:vAlign w:val="bottom"/>
          </w:tcPr>
          <w:p w14:paraId="164F1C3A" w14:textId="77777777" w:rsidR="00646D45" w:rsidRPr="004E1BAA" w:rsidRDefault="00646D45" w:rsidP="00646D45">
            <w:pPr>
              <w:tabs>
                <w:tab w:val="right" w:pos="1202"/>
              </w:tabs>
              <w:spacing w:line="280" w:lineRule="exact"/>
              <w:outlineLvl w:val="0"/>
              <w:rPr>
                <w:rFonts w:ascii="Calibri" w:eastAsia="Calibri" w:hAnsi="Calibri"/>
                <w:b/>
                <w:bCs/>
                <w:sz w:val="19"/>
                <w:szCs w:val="19"/>
              </w:rPr>
            </w:pPr>
            <w:bookmarkStart w:id="1179" w:name="_Toc4060597"/>
            <w:r w:rsidRPr="004E1BAA">
              <w:rPr>
                <w:rFonts w:ascii="Calibri" w:eastAsia="Calibri" w:hAnsi="Calibri" w:cs="Arial"/>
                <w:b/>
                <w:bCs/>
                <w:sz w:val="19"/>
                <w:szCs w:val="19"/>
              </w:rPr>
              <w:t>Total credit risk exposure</w:t>
            </w:r>
            <w:bookmarkEnd w:id="1179"/>
          </w:p>
        </w:tc>
        <w:tc>
          <w:tcPr>
            <w:tcW w:w="757" w:type="pct"/>
            <w:tcBorders>
              <w:top w:val="nil"/>
              <w:left w:val="nil"/>
              <w:bottom w:val="single" w:sz="12" w:space="0" w:color="auto"/>
              <w:right w:val="nil"/>
            </w:tcBorders>
            <w:shd w:val="clear" w:color="auto" w:fill="auto"/>
            <w:vAlign w:val="bottom"/>
          </w:tcPr>
          <w:p w14:paraId="73FA93FD" w14:textId="14B4F237" w:rsidR="00646D45" w:rsidRPr="004E1BAA" w:rsidRDefault="00646D45" w:rsidP="00646D45">
            <w:pPr>
              <w:tabs>
                <w:tab w:val="right" w:pos="1202"/>
              </w:tabs>
              <w:spacing w:line="280" w:lineRule="exact"/>
              <w:jc w:val="right"/>
              <w:outlineLvl w:val="0"/>
              <w:rPr>
                <w:rFonts w:ascii="Calibri" w:eastAsia="Calibri" w:hAnsi="Calibri"/>
                <w:b/>
                <w:sz w:val="19"/>
                <w:szCs w:val="19"/>
              </w:rPr>
            </w:pPr>
            <w:bookmarkStart w:id="1180" w:name="_Toc67329353"/>
            <w:r w:rsidRPr="006577DA">
              <w:rPr>
                <w:rFonts w:asciiTheme="minorHAnsi" w:hAnsiTheme="minorHAnsi"/>
                <w:b/>
                <w:bCs/>
                <w:sz w:val="19"/>
                <w:szCs w:val="19"/>
              </w:rPr>
              <w:t>31</w:t>
            </w:r>
            <w:r>
              <w:rPr>
                <w:rFonts w:asciiTheme="minorHAnsi" w:hAnsiTheme="minorHAnsi"/>
                <w:b/>
                <w:bCs/>
                <w:sz w:val="19"/>
                <w:szCs w:val="19"/>
              </w:rPr>
              <w:t>,</w:t>
            </w:r>
            <w:r w:rsidRPr="006577DA">
              <w:rPr>
                <w:rFonts w:asciiTheme="minorHAnsi" w:hAnsiTheme="minorHAnsi"/>
                <w:b/>
                <w:bCs/>
                <w:sz w:val="19"/>
                <w:szCs w:val="19"/>
              </w:rPr>
              <w:t>419</w:t>
            </w:r>
            <w:r>
              <w:rPr>
                <w:rFonts w:asciiTheme="minorHAnsi" w:hAnsiTheme="minorHAnsi"/>
                <w:b/>
                <w:bCs/>
                <w:sz w:val="19"/>
                <w:szCs w:val="19"/>
              </w:rPr>
              <w:t>,</w:t>
            </w:r>
            <w:r w:rsidRPr="006577DA">
              <w:rPr>
                <w:rFonts w:asciiTheme="minorHAnsi" w:hAnsiTheme="minorHAnsi"/>
                <w:b/>
                <w:bCs/>
                <w:sz w:val="19"/>
                <w:szCs w:val="19"/>
              </w:rPr>
              <w:t>319</w:t>
            </w:r>
            <w:bookmarkEnd w:id="1180"/>
          </w:p>
        </w:tc>
        <w:tc>
          <w:tcPr>
            <w:tcW w:w="757" w:type="pct"/>
            <w:tcBorders>
              <w:top w:val="nil"/>
              <w:left w:val="nil"/>
              <w:bottom w:val="single" w:sz="12" w:space="0" w:color="auto"/>
              <w:right w:val="nil"/>
            </w:tcBorders>
            <w:shd w:val="clear" w:color="auto" w:fill="auto"/>
            <w:vAlign w:val="bottom"/>
          </w:tcPr>
          <w:p w14:paraId="6F0C5694" w14:textId="526A3295" w:rsidR="00646D45" w:rsidRPr="004E1BAA" w:rsidRDefault="00646D45" w:rsidP="00646D45">
            <w:pPr>
              <w:tabs>
                <w:tab w:val="right" w:pos="1202"/>
              </w:tabs>
              <w:spacing w:line="280" w:lineRule="exact"/>
              <w:jc w:val="right"/>
              <w:outlineLvl w:val="0"/>
              <w:rPr>
                <w:rFonts w:ascii="Calibri" w:eastAsia="Calibri" w:hAnsi="Calibri"/>
                <w:b/>
                <w:sz w:val="19"/>
                <w:szCs w:val="19"/>
              </w:rPr>
            </w:pPr>
            <w:bookmarkStart w:id="1181" w:name="_Toc67329354"/>
            <w:r w:rsidRPr="006577DA">
              <w:rPr>
                <w:rFonts w:asciiTheme="minorHAnsi" w:hAnsiTheme="minorHAnsi"/>
                <w:b/>
                <w:bCs/>
                <w:sz w:val="19"/>
                <w:szCs w:val="19"/>
              </w:rPr>
              <w:t>34</w:t>
            </w:r>
            <w:r>
              <w:rPr>
                <w:rFonts w:asciiTheme="minorHAnsi" w:hAnsiTheme="minorHAnsi"/>
                <w:b/>
                <w:bCs/>
                <w:sz w:val="19"/>
                <w:szCs w:val="19"/>
              </w:rPr>
              <w:t>,</w:t>
            </w:r>
            <w:r w:rsidRPr="006577DA">
              <w:rPr>
                <w:rFonts w:asciiTheme="minorHAnsi" w:hAnsiTheme="minorHAnsi"/>
                <w:b/>
                <w:bCs/>
                <w:sz w:val="19"/>
                <w:szCs w:val="19"/>
              </w:rPr>
              <w:t>542</w:t>
            </w:r>
            <w:bookmarkEnd w:id="1181"/>
          </w:p>
        </w:tc>
        <w:tc>
          <w:tcPr>
            <w:tcW w:w="757" w:type="pct"/>
            <w:tcBorders>
              <w:top w:val="nil"/>
              <w:left w:val="nil"/>
              <w:bottom w:val="single" w:sz="12" w:space="0" w:color="auto"/>
              <w:right w:val="nil"/>
            </w:tcBorders>
            <w:shd w:val="clear" w:color="auto" w:fill="auto"/>
            <w:vAlign w:val="bottom"/>
          </w:tcPr>
          <w:p w14:paraId="47626DC4" w14:textId="3B090F0C" w:rsidR="00646D45" w:rsidRPr="004E1BAA" w:rsidRDefault="00646D45" w:rsidP="00646D45">
            <w:pPr>
              <w:tabs>
                <w:tab w:val="right" w:pos="1202"/>
              </w:tabs>
              <w:spacing w:line="280" w:lineRule="exact"/>
              <w:jc w:val="right"/>
              <w:outlineLvl w:val="0"/>
              <w:rPr>
                <w:rFonts w:ascii="Calibri" w:eastAsia="Calibri" w:hAnsi="Calibri"/>
                <w:b/>
                <w:sz w:val="19"/>
                <w:szCs w:val="19"/>
              </w:rPr>
            </w:pPr>
            <w:bookmarkStart w:id="1182" w:name="_Toc67329355"/>
            <w:r w:rsidRPr="006577DA">
              <w:rPr>
                <w:rFonts w:asciiTheme="minorHAnsi" w:hAnsiTheme="minorHAnsi"/>
                <w:b/>
                <w:bCs/>
                <w:sz w:val="19"/>
                <w:szCs w:val="19"/>
              </w:rPr>
              <w:t>341</w:t>
            </w:r>
            <w:r>
              <w:rPr>
                <w:rFonts w:asciiTheme="minorHAnsi" w:hAnsiTheme="minorHAnsi"/>
                <w:b/>
                <w:bCs/>
                <w:sz w:val="19"/>
                <w:szCs w:val="19"/>
              </w:rPr>
              <w:t>,</w:t>
            </w:r>
            <w:r w:rsidRPr="006577DA">
              <w:rPr>
                <w:rFonts w:asciiTheme="minorHAnsi" w:hAnsiTheme="minorHAnsi"/>
                <w:b/>
                <w:bCs/>
                <w:sz w:val="19"/>
                <w:szCs w:val="19"/>
              </w:rPr>
              <w:t>452</w:t>
            </w:r>
            <w:bookmarkEnd w:id="1182"/>
          </w:p>
        </w:tc>
        <w:tc>
          <w:tcPr>
            <w:tcW w:w="757" w:type="pct"/>
            <w:tcBorders>
              <w:top w:val="nil"/>
              <w:left w:val="nil"/>
              <w:bottom w:val="single" w:sz="12" w:space="0" w:color="auto"/>
              <w:right w:val="nil"/>
            </w:tcBorders>
            <w:shd w:val="clear" w:color="auto" w:fill="auto"/>
            <w:vAlign w:val="bottom"/>
          </w:tcPr>
          <w:p w14:paraId="2619D7BD" w14:textId="042B93F3" w:rsidR="00646D45" w:rsidRPr="004E1BAA" w:rsidRDefault="00646D45" w:rsidP="00646D45">
            <w:pPr>
              <w:tabs>
                <w:tab w:val="right" w:pos="1202"/>
              </w:tabs>
              <w:spacing w:line="280" w:lineRule="exact"/>
              <w:jc w:val="right"/>
              <w:outlineLvl w:val="0"/>
              <w:rPr>
                <w:rFonts w:ascii="Calibri" w:eastAsia="Calibri" w:hAnsi="Calibri"/>
                <w:b/>
                <w:sz w:val="19"/>
                <w:szCs w:val="19"/>
              </w:rPr>
            </w:pPr>
            <w:bookmarkStart w:id="1183" w:name="_Toc67329356"/>
            <w:r w:rsidRPr="006577DA">
              <w:rPr>
                <w:rFonts w:asciiTheme="minorHAnsi" w:hAnsiTheme="minorHAnsi"/>
                <w:b/>
                <w:bCs/>
                <w:sz w:val="19"/>
                <w:szCs w:val="19"/>
              </w:rPr>
              <w:t>31</w:t>
            </w:r>
            <w:r>
              <w:rPr>
                <w:rFonts w:asciiTheme="minorHAnsi" w:hAnsiTheme="minorHAnsi"/>
                <w:b/>
                <w:bCs/>
                <w:sz w:val="19"/>
                <w:szCs w:val="19"/>
              </w:rPr>
              <w:t>,</w:t>
            </w:r>
            <w:r w:rsidRPr="006577DA">
              <w:rPr>
                <w:rFonts w:asciiTheme="minorHAnsi" w:hAnsiTheme="minorHAnsi"/>
                <w:b/>
                <w:bCs/>
                <w:sz w:val="19"/>
                <w:szCs w:val="19"/>
              </w:rPr>
              <w:t>795</w:t>
            </w:r>
            <w:r>
              <w:rPr>
                <w:rFonts w:asciiTheme="minorHAnsi" w:hAnsiTheme="minorHAnsi"/>
                <w:b/>
                <w:bCs/>
                <w:sz w:val="19"/>
                <w:szCs w:val="19"/>
              </w:rPr>
              <w:t>,</w:t>
            </w:r>
            <w:r w:rsidRPr="006577DA">
              <w:rPr>
                <w:rFonts w:asciiTheme="minorHAnsi" w:hAnsiTheme="minorHAnsi"/>
                <w:b/>
                <w:bCs/>
                <w:sz w:val="19"/>
                <w:szCs w:val="19"/>
              </w:rPr>
              <w:t>313</w:t>
            </w:r>
            <w:bookmarkEnd w:id="1183"/>
          </w:p>
        </w:tc>
      </w:tr>
    </w:tbl>
    <w:p w14:paraId="7A490633" w14:textId="77777777" w:rsidR="004E1BAA" w:rsidRPr="001E7DB0" w:rsidRDefault="004E1BAA" w:rsidP="009D1C22">
      <w:pPr>
        <w:pStyle w:val="T1"/>
        <w:spacing w:before="0" w:after="0" w:line="240" w:lineRule="auto"/>
        <w:rPr>
          <w:rFonts w:asciiTheme="minorHAnsi" w:hAnsiTheme="minorHAnsi" w:cs="Arial"/>
          <w:b w:val="0"/>
          <w:sz w:val="22"/>
          <w:szCs w:val="22"/>
          <w:lang w:val="en-US"/>
        </w:rPr>
      </w:pPr>
    </w:p>
    <w:p w14:paraId="5E7FBD39" w14:textId="77777777" w:rsidR="001B20E0" w:rsidRPr="001E7DB0" w:rsidRDefault="001B20E0" w:rsidP="001B20E0">
      <w:pPr>
        <w:pStyle w:val="T1"/>
        <w:spacing w:before="0" w:after="0" w:line="240" w:lineRule="auto"/>
        <w:rPr>
          <w:rFonts w:asciiTheme="minorHAnsi" w:hAnsiTheme="minorHAnsi" w:cs="Arial"/>
          <w:b w:val="0"/>
          <w:bCs w:val="0"/>
          <w:sz w:val="22"/>
          <w:szCs w:val="22"/>
          <w:lang w:val="en-US"/>
        </w:rPr>
      </w:pPr>
    </w:p>
    <w:p w14:paraId="658B26B8" w14:textId="77777777" w:rsidR="001B20E0" w:rsidRPr="00E06490" w:rsidRDefault="001B20E0" w:rsidP="001B20E0">
      <w:pPr>
        <w:pStyle w:val="T1"/>
        <w:spacing w:before="120" w:after="0"/>
        <w:rPr>
          <w:rFonts w:asciiTheme="minorHAnsi" w:hAnsiTheme="minorHAnsi" w:cs="Arial"/>
          <w:b w:val="0"/>
          <w:bCs w:val="0"/>
          <w:highlight w:val="yellow"/>
          <w:lang w:val="en-GB"/>
        </w:rPr>
        <w:sectPr w:rsidR="001B20E0" w:rsidRPr="00E06490" w:rsidSect="00C06CDD">
          <w:pgSz w:w="11907" w:h="16840" w:code="9"/>
          <w:pgMar w:top="1418" w:right="1134" w:bottom="1134" w:left="1418" w:header="851" w:footer="851" w:gutter="0"/>
          <w:cols w:space="720"/>
          <w:noEndnote/>
        </w:sectPr>
      </w:pPr>
    </w:p>
    <w:p w14:paraId="26595A14" w14:textId="77777777" w:rsidR="009D1C22" w:rsidRDefault="009D1C22" w:rsidP="009D1C22">
      <w:pPr>
        <w:pStyle w:val="T1"/>
        <w:spacing w:before="0" w:after="0" w:line="240" w:lineRule="auto"/>
        <w:rPr>
          <w:rFonts w:asciiTheme="minorHAnsi" w:hAnsiTheme="minorHAnsi" w:cs="Arial"/>
          <w:sz w:val="22"/>
          <w:szCs w:val="22"/>
          <w:lang w:val="en-GB"/>
        </w:rPr>
      </w:pPr>
    </w:p>
    <w:p w14:paraId="4CE1870F" w14:textId="16D79132"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CE03BC">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03072378" w14:textId="77777777" w:rsidR="009D1C22" w:rsidRDefault="009D1C22" w:rsidP="009D1C22">
      <w:pPr>
        <w:pStyle w:val="accountingpolicytitle"/>
        <w:rPr>
          <w:rFonts w:asciiTheme="minorHAnsi" w:hAnsiTheme="minorHAnsi"/>
          <w:sz w:val="22"/>
          <w:szCs w:val="22"/>
          <w:lang w:val="en-GB"/>
        </w:rPr>
      </w:pPr>
    </w:p>
    <w:p w14:paraId="43E85DFA" w14:textId="66E9DC51"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CE03BC">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6A202E" w14:textId="77777777" w:rsidR="009D1C22" w:rsidRDefault="009D1C22" w:rsidP="009D1C22">
      <w:pPr>
        <w:pStyle w:val="accountingpolicytitle"/>
        <w:rPr>
          <w:rFonts w:asciiTheme="minorHAnsi" w:hAnsiTheme="minorHAnsi" w:cs="Arial"/>
          <w:sz w:val="22"/>
          <w:szCs w:val="22"/>
          <w:lang w:val="en-GB"/>
        </w:rPr>
      </w:pPr>
    </w:p>
    <w:p w14:paraId="366165D2"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18BEC59"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7FF701F9" w14:textId="77777777" w:rsidR="001B20E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4213A006" w14:textId="77777777" w:rsidR="00FB0144" w:rsidRDefault="00FB0144" w:rsidP="009D1C22">
      <w:pPr>
        <w:pStyle w:val="T1"/>
        <w:keepNext w:val="0"/>
        <w:spacing w:before="0" w:after="0" w:line="240" w:lineRule="auto"/>
        <w:rPr>
          <w:rFonts w:asciiTheme="minorHAnsi" w:hAnsiTheme="minorHAnsi" w:cs="Arial"/>
          <w:b w:val="0"/>
          <w:bCs w:val="0"/>
          <w:sz w:val="22"/>
          <w:szCs w:val="22"/>
          <w:lang w:val="en-US"/>
        </w:rPr>
      </w:pPr>
    </w:p>
    <w:p w14:paraId="74074EAF" w14:textId="77777777" w:rsidR="00BE4B03" w:rsidRDefault="00BE4B03" w:rsidP="00BE4B03">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A31A89" w:rsidRPr="004E1BAA" w14:paraId="3A07BA5E" w14:textId="77777777" w:rsidTr="006577DA">
        <w:trPr>
          <w:cantSplit/>
          <w:trHeight w:val="877"/>
          <w:tblHeader/>
        </w:trPr>
        <w:tc>
          <w:tcPr>
            <w:tcW w:w="1971" w:type="pct"/>
            <w:vAlign w:val="center"/>
          </w:tcPr>
          <w:p w14:paraId="1B8A21CE" w14:textId="77777777" w:rsidR="00A31A89" w:rsidRPr="004E1BAA" w:rsidRDefault="00A31A89" w:rsidP="006577DA">
            <w:pPr>
              <w:tabs>
                <w:tab w:val="right" w:pos="1202"/>
              </w:tabs>
              <w:spacing w:line="240" w:lineRule="atLeast"/>
              <w:outlineLvl w:val="0"/>
              <w:rPr>
                <w:rFonts w:ascii="Calibri" w:eastAsia="Calibri" w:hAnsi="Calibri" w:cs="Arial"/>
                <w:b/>
                <w:sz w:val="19"/>
                <w:szCs w:val="19"/>
              </w:rPr>
            </w:pPr>
            <w:r w:rsidRPr="004E1BAA">
              <w:rPr>
                <w:rFonts w:ascii="Calibri" w:eastAsia="Calibri" w:hAnsi="Calibri" w:cs="Arial"/>
                <w:b/>
                <w:sz w:val="19"/>
                <w:szCs w:val="19"/>
              </w:rPr>
              <w:t>Group</w:t>
            </w:r>
          </w:p>
          <w:p w14:paraId="1D3F8E57" w14:textId="77777777" w:rsidR="00A31A89" w:rsidRPr="004E1BAA" w:rsidRDefault="00A31A89" w:rsidP="006577DA">
            <w:pPr>
              <w:tabs>
                <w:tab w:val="right" w:pos="1202"/>
              </w:tabs>
              <w:spacing w:line="240" w:lineRule="atLeast"/>
              <w:outlineLvl w:val="0"/>
              <w:rPr>
                <w:rFonts w:ascii="Calibri" w:eastAsia="Calibri" w:hAnsi="Calibri" w:cs="Arial"/>
                <w:b/>
                <w:sz w:val="19"/>
                <w:szCs w:val="19"/>
              </w:rPr>
            </w:pPr>
          </w:p>
          <w:p w14:paraId="2A44636B" w14:textId="77777777" w:rsidR="00A31A89" w:rsidRPr="004E1BAA" w:rsidRDefault="00A31A89" w:rsidP="006577DA">
            <w:pPr>
              <w:tabs>
                <w:tab w:val="right" w:pos="1202"/>
              </w:tabs>
              <w:spacing w:line="240" w:lineRule="atLeast"/>
              <w:outlineLvl w:val="0"/>
              <w:rPr>
                <w:rFonts w:ascii="Calibri" w:eastAsia="Calibri" w:hAnsi="Calibri" w:cs="Arial"/>
                <w:b/>
                <w:sz w:val="19"/>
                <w:szCs w:val="19"/>
              </w:rPr>
            </w:pPr>
            <w:r>
              <w:rPr>
                <w:rFonts w:ascii="Calibri" w:eastAsia="Calibri" w:hAnsi="Calibri" w:cs="Arial"/>
                <w:b/>
                <w:sz w:val="19"/>
                <w:szCs w:val="19"/>
              </w:rPr>
              <w:t>31 December</w:t>
            </w:r>
            <w:r w:rsidRPr="004E1BAA">
              <w:rPr>
                <w:rFonts w:ascii="Calibri" w:eastAsia="Calibri" w:hAnsi="Calibri" w:cs="Arial"/>
                <w:b/>
                <w:sz w:val="19"/>
                <w:szCs w:val="19"/>
              </w:rPr>
              <w:t xml:space="preserve"> 20</w:t>
            </w:r>
            <w:r>
              <w:rPr>
                <w:rFonts w:ascii="Calibri" w:eastAsia="Calibri" w:hAnsi="Calibri" w:cs="Arial"/>
                <w:b/>
                <w:sz w:val="19"/>
                <w:szCs w:val="19"/>
              </w:rPr>
              <w:t>20</w:t>
            </w:r>
          </w:p>
        </w:tc>
        <w:tc>
          <w:tcPr>
            <w:tcW w:w="757" w:type="pct"/>
            <w:vAlign w:val="center"/>
          </w:tcPr>
          <w:p w14:paraId="1CA6C21C" w14:textId="77777777" w:rsidR="00A31A89" w:rsidRPr="004E1BAA" w:rsidRDefault="00A31A89" w:rsidP="006577D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Republic of Croatia</w:t>
            </w:r>
          </w:p>
        </w:tc>
        <w:tc>
          <w:tcPr>
            <w:tcW w:w="757" w:type="pct"/>
            <w:vAlign w:val="center"/>
          </w:tcPr>
          <w:p w14:paraId="44717587" w14:textId="77777777" w:rsidR="00A31A89" w:rsidRPr="004E1BAA" w:rsidRDefault="00A31A89" w:rsidP="006577D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EU</w:t>
            </w:r>
          </w:p>
          <w:p w14:paraId="4FB68F36" w14:textId="77777777" w:rsidR="00A31A89" w:rsidRPr="004E1BAA" w:rsidRDefault="00A31A89" w:rsidP="006577D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countries</w:t>
            </w:r>
          </w:p>
        </w:tc>
        <w:tc>
          <w:tcPr>
            <w:tcW w:w="757" w:type="pct"/>
            <w:vAlign w:val="center"/>
          </w:tcPr>
          <w:p w14:paraId="29A0FC49" w14:textId="77777777" w:rsidR="00A31A89" w:rsidRPr="004E1BAA" w:rsidRDefault="00A31A89" w:rsidP="006577DA">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Other </w:t>
            </w:r>
          </w:p>
          <w:p w14:paraId="1FFB450D" w14:textId="77777777" w:rsidR="00A31A89" w:rsidRPr="004E1BAA" w:rsidRDefault="00A31A89" w:rsidP="006577DA">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countries </w:t>
            </w:r>
          </w:p>
        </w:tc>
        <w:tc>
          <w:tcPr>
            <w:tcW w:w="757" w:type="pct"/>
            <w:vAlign w:val="center"/>
          </w:tcPr>
          <w:p w14:paraId="0594D6F9" w14:textId="77777777" w:rsidR="00A31A89" w:rsidRPr="004E1BAA" w:rsidRDefault="00A31A89" w:rsidP="006577DA">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Total</w:t>
            </w:r>
          </w:p>
        </w:tc>
      </w:tr>
      <w:tr w:rsidR="00A31A89" w:rsidRPr="004E1BAA" w14:paraId="3868C2E0" w14:textId="77777777" w:rsidTr="006577DA">
        <w:trPr>
          <w:cantSplit/>
          <w:trHeight w:hRule="exact" w:val="247"/>
          <w:tblHeader/>
        </w:trPr>
        <w:tc>
          <w:tcPr>
            <w:tcW w:w="1971" w:type="pct"/>
          </w:tcPr>
          <w:p w14:paraId="55856C8F" w14:textId="77777777" w:rsidR="00A31A89" w:rsidRPr="004E1BAA" w:rsidRDefault="00A31A89" w:rsidP="006577DA">
            <w:pPr>
              <w:tabs>
                <w:tab w:val="right" w:pos="1202"/>
              </w:tabs>
              <w:spacing w:line="240" w:lineRule="atLeast"/>
              <w:outlineLvl w:val="0"/>
              <w:rPr>
                <w:rFonts w:ascii="Calibri" w:eastAsia="Calibri" w:hAnsi="Calibri" w:cs="Arial"/>
                <w:b/>
                <w:sz w:val="19"/>
                <w:szCs w:val="19"/>
              </w:rPr>
            </w:pPr>
          </w:p>
        </w:tc>
        <w:tc>
          <w:tcPr>
            <w:tcW w:w="757" w:type="pct"/>
          </w:tcPr>
          <w:p w14:paraId="7AA27D91" w14:textId="77777777" w:rsidR="00A31A89" w:rsidRPr="004E1BAA" w:rsidRDefault="00A31A89" w:rsidP="006577DA">
            <w:pPr>
              <w:tabs>
                <w:tab w:val="right" w:pos="1202"/>
              </w:tabs>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46B818CA" w14:textId="77777777" w:rsidR="00A31A89" w:rsidRPr="004E1BAA" w:rsidRDefault="00A31A89" w:rsidP="006577DA">
            <w:pPr>
              <w:tabs>
                <w:tab w:val="right" w:pos="1202"/>
              </w:tabs>
              <w:jc w:val="right"/>
              <w:outlineLvl w:val="0"/>
              <w:rPr>
                <w:rFonts w:ascii="Calibri" w:eastAsia="Calibri" w:hAnsi="Calibri" w:cs="Arial"/>
                <w:b/>
                <w:sz w:val="19"/>
                <w:szCs w:val="19"/>
              </w:rPr>
            </w:pPr>
            <w:r w:rsidRPr="004E1BAA">
              <w:rPr>
                <w:rFonts w:ascii="Calibri" w:hAnsi="Calibri" w:cs="Arial"/>
                <w:b/>
                <w:bCs/>
                <w:sz w:val="18"/>
                <w:szCs w:val="18"/>
              </w:rPr>
              <w:t>HRK ‘000</w:t>
            </w:r>
          </w:p>
        </w:tc>
        <w:tc>
          <w:tcPr>
            <w:tcW w:w="757" w:type="pct"/>
          </w:tcPr>
          <w:p w14:paraId="1F9BD3A1" w14:textId="77777777" w:rsidR="00A31A89" w:rsidRPr="004E1BAA" w:rsidRDefault="00A31A89" w:rsidP="006577DA">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38127D96" w14:textId="77777777" w:rsidR="00A31A89" w:rsidRPr="004E1BAA" w:rsidRDefault="00A31A89" w:rsidP="006577DA">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bCs/>
                <w:sz w:val="18"/>
                <w:szCs w:val="18"/>
              </w:rPr>
              <w:t>HRK ‘000</w:t>
            </w:r>
          </w:p>
        </w:tc>
      </w:tr>
      <w:tr w:rsidR="00A31A89" w:rsidRPr="004E1BAA" w14:paraId="750B20F9" w14:textId="77777777" w:rsidTr="006577DA">
        <w:trPr>
          <w:cantSplit/>
          <w:trHeight w:val="273"/>
          <w:tblHeader/>
        </w:trPr>
        <w:tc>
          <w:tcPr>
            <w:tcW w:w="1971" w:type="pct"/>
          </w:tcPr>
          <w:p w14:paraId="2608EDFC" w14:textId="77777777" w:rsidR="00A31A89" w:rsidRPr="004E1BAA" w:rsidRDefault="00A31A89" w:rsidP="006577DA">
            <w:pPr>
              <w:tabs>
                <w:tab w:val="right" w:pos="1202"/>
              </w:tabs>
              <w:spacing w:line="280" w:lineRule="exact"/>
              <w:outlineLvl w:val="0"/>
              <w:rPr>
                <w:rFonts w:ascii="Calibri" w:eastAsia="Calibri" w:hAnsi="Calibri" w:cs="Arial"/>
                <w:b/>
                <w:bCs/>
                <w:sz w:val="19"/>
                <w:szCs w:val="19"/>
              </w:rPr>
            </w:pPr>
            <w:r w:rsidRPr="004E1BAA">
              <w:rPr>
                <w:rFonts w:ascii="Calibri" w:eastAsia="Calibri" w:hAnsi="Calibri" w:cs="Arial"/>
                <w:b/>
                <w:bCs/>
                <w:sz w:val="19"/>
                <w:szCs w:val="19"/>
              </w:rPr>
              <w:t>Assets</w:t>
            </w:r>
          </w:p>
        </w:tc>
        <w:tc>
          <w:tcPr>
            <w:tcW w:w="757" w:type="pct"/>
          </w:tcPr>
          <w:p w14:paraId="3F9E9186" w14:textId="77777777" w:rsidR="00A31A89" w:rsidRPr="004E1BAA" w:rsidRDefault="00A31A89" w:rsidP="006577DA">
            <w:pPr>
              <w:spacing w:line="280" w:lineRule="exact"/>
              <w:jc w:val="right"/>
              <w:rPr>
                <w:rFonts w:ascii="Calibri" w:eastAsia="Calibri" w:hAnsi="Calibri" w:cs="Arial"/>
                <w:sz w:val="19"/>
                <w:szCs w:val="19"/>
              </w:rPr>
            </w:pPr>
          </w:p>
        </w:tc>
        <w:tc>
          <w:tcPr>
            <w:tcW w:w="757" w:type="pct"/>
          </w:tcPr>
          <w:p w14:paraId="41418544" w14:textId="77777777" w:rsidR="00A31A89" w:rsidRPr="004E1BAA" w:rsidRDefault="00A31A89" w:rsidP="006577DA">
            <w:pPr>
              <w:spacing w:line="280" w:lineRule="exact"/>
              <w:jc w:val="right"/>
              <w:rPr>
                <w:rFonts w:ascii="Calibri" w:eastAsia="Calibri" w:hAnsi="Calibri" w:cs="Arial"/>
                <w:sz w:val="19"/>
                <w:szCs w:val="19"/>
              </w:rPr>
            </w:pPr>
          </w:p>
        </w:tc>
        <w:tc>
          <w:tcPr>
            <w:tcW w:w="757" w:type="pct"/>
          </w:tcPr>
          <w:p w14:paraId="09A25567" w14:textId="77777777" w:rsidR="00A31A89" w:rsidRPr="004E1BAA" w:rsidRDefault="00A31A89" w:rsidP="006577DA">
            <w:pPr>
              <w:spacing w:line="280" w:lineRule="exact"/>
              <w:jc w:val="right"/>
              <w:rPr>
                <w:rFonts w:ascii="Calibri" w:eastAsia="Calibri" w:hAnsi="Calibri" w:cs="Arial"/>
                <w:sz w:val="19"/>
                <w:szCs w:val="19"/>
              </w:rPr>
            </w:pPr>
          </w:p>
        </w:tc>
        <w:tc>
          <w:tcPr>
            <w:tcW w:w="757" w:type="pct"/>
          </w:tcPr>
          <w:p w14:paraId="33B2FFC6" w14:textId="77777777" w:rsidR="00A31A89" w:rsidRPr="004E1BAA" w:rsidRDefault="00A31A89" w:rsidP="006577DA">
            <w:pPr>
              <w:spacing w:line="280" w:lineRule="exact"/>
              <w:jc w:val="center"/>
              <w:rPr>
                <w:rFonts w:ascii="Calibri" w:eastAsia="Calibri" w:hAnsi="Calibri" w:cs="Arial"/>
                <w:sz w:val="19"/>
                <w:szCs w:val="19"/>
              </w:rPr>
            </w:pPr>
          </w:p>
        </w:tc>
      </w:tr>
      <w:tr w:rsidR="00A31A89" w:rsidRPr="004E1BAA" w14:paraId="3EC385F1" w14:textId="77777777" w:rsidTr="006577DA">
        <w:trPr>
          <w:cantSplit/>
          <w:trHeight w:val="273"/>
          <w:tblHeader/>
        </w:trPr>
        <w:tc>
          <w:tcPr>
            <w:tcW w:w="1971" w:type="pct"/>
            <w:vAlign w:val="bottom"/>
          </w:tcPr>
          <w:p w14:paraId="46FCECB0"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Cash on hand and current accounts with banks</w:t>
            </w:r>
          </w:p>
        </w:tc>
        <w:tc>
          <w:tcPr>
            <w:tcW w:w="757" w:type="pct"/>
            <w:tcBorders>
              <w:top w:val="nil"/>
              <w:left w:val="nil"/>
              <w:bottom w:val="nil"/>
              <w:right w:val="nil"/>
            </w:tcBorders>
            <w:shd w:val="clear" w:color="auto" w:fill="auto"/>
            <w:vAlign w:val="bottom"/>
          </w:tcPr>
          <w:p w14:paraId="7010FC11" w14:textId="77777777" w:rsidR="00A31A89" w:rsidRPr="004E1BAA" w:rsidRDefault="00A31A89" w:rsidP="006577DA">
            <w:pPr>
              <w:spacing w:line="280" w:lineRule="exact"/>
              <w:jc w:val="right"/>
              <w:rPr>
                <w:rFonts w:ascii="Calibri" w:eastAsia="Calibri" w:hAnsi="Calibri" w:cs="Arial"/>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267</w:t>
            </w:r>
          </w:p>
        </w:tc>
        <w:tc>
          <w:tcPr>
            <w:tcW w:w="757" w:type="pct"/>
            <w:tcBorders>
              <w:top w:val="nil"/>
              <w:left w:val="nil"/>
              <w:bottom w:val="nil"/>
              <w:right w:val="nil"/>
            </w:tcBorders>
            <w:shd w:val="clear" w:color="auto" w:fill="auto"/>
            <w:vAlign w:val="bottom"/>
          </w:tcPr>
          <w:p w14:paraId="56A31A1A"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532</w:t>
            </w:r>
          </w:p>
        </w:tc>
        <w:tc>
          <w:tcPr>
            <w:tcW w:w="757" w:type="pct"/>
            <w:tcBorders>
              <w:top w:val="nil"/>
              <w:left w:val="nil"/>
              <w:bottom w:val="nil"/>
              <w:right w:val="nil"/>
            </w:tcBorders>
            <w:shd w:val="clear" w:color="auto" w:fill="auto"/>
            <w:vAlign w:val="bottom"/>
          </w:tcPr>
          <w:p w14:paraId="4A2D301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312</w:t>
            </w:r>
          </w:p>
        </w:tc>
        <w:tc>
          <w:tcPr>
            <w:tcW w:w="757" w:type="pct"/>
            <w:tcBorders>
              <w:top w:val="nil"/>
              <w:left w:val="nil"/>
              <w:bottom w:val="nil"/>
              <w:right w:val="nil"/>
            </w:tcBorders>
            <w:shd w:val="clear" w:color="auto" w:fill="auto"/>
            <w:vAlign w:val="bottom"/>
          </w:tcPr>
          <w:p w14:paraId="429A9143"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111</w:t>
            </w:r>
          </w:p>
        </w:tc>
      </w:tr>
      <w:tr w:rsidR="00A31A89" w:rsidRPr="004E1BAA" w14:paraId="2CEB4EC6" w14:textId="77777777" w:rsidTr="006577DA">
        <w:trPr>
          <w:cantSplit/>
          <w:trHeight w:val="273"/>
          <w:tblHeader/>
        </w:trPr>
        <w:tc>
          <w:tcPr>
            <w:tcW w:w="1971" w:type="pct"/>
            <w:vAlign w:val="bottom"/>
          </w:tcPr>
          <w:p w14:paraId="6DF636C7"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Deposits with other banks</w:t>
            </w:r>
          </w:p>
        </w:tc>
        <w:tc>
          <w:tcPr>
            <w:tcW w:w="757" w:type="pct"/>
            <w:tcBorders>
              <w:top w:val="nil"/>
              <w:left w:val="nil"/>
              <w:bottom w:val="nil"/>
              <w:right w:val="nil"/>
            </w:tcBorders>
            <w:shd w:val="clear" w:color="auto" w:fill="auto"/>
            <w:vAlign w:val="bottom"/>
          </w:tcPr>
          <w:p w14:paraId="19A07465"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B9E0329"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c>
          <w:tcPr>
            <w:tcW w:w="757" w:type="pct"/>
            <w:tcBorders>
              <w:top w:val="nil"/>
              <w:left w:val="nil"/>
              <w:bottom w:val="nil"/>
              <w:right w:val="nil"/>
            </w:tcBorders>
            <w:shd w:val="clear" w:color="auto" w:fill="auto"/>
            <w:vAlign w:val="bottom"/>
          </w:tcPr>
          <w:p w14:paraId="37EC05C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4A65A83"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r>
      <w:tr w:rsidR="00A31A89" w:rsidRPr="004E1BAA" w14:paraId="4732469D" w14:textId="77777777" w:rsidTr="006577DA">
        <w:trPr>
          <w:cantSplit/>
          <w:trHeight w:val="273"/>
          <w:tblHeader/>
        </w:trPr>
        <w:tc>
          <w:tcPr>
            <w:tcW w:w="1971" w:type="pct"/>
            <w:vAlign w:val="bottom"/>
          </w:tcPr>
          <w:p w14:paraId="5A39CD15"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financial institutions</w:t>
            </w:r>
          </w:p>
        </w:tc>
        <w:tc>
          <w:tcPr>
            <w:tcW w:w="757" w:type="pct"/>
            <w:tcBorders>
              <w:top w:val="nil"/>
              <w:left w:val="nil"/>
              <w:bottom w:val="nil"/>
              <w:right w:val="nil"/>
            </w:tcBorders>
            <w:shd w:val="clear" w:color="auto" w:fill="auto"/>
            <w:vAlign w:val="bottom"/>
          </w:tcPr>
          <w:p w14:paraId="767D7F95"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c>
          <w:tcPr>
            <w:tcW w:w="757" w:type="pct"/>
            <w:tcBorders>
              <w:top w:val="nil"/>
              <w:left w:val="nil"/>
              <w:bottom w:val="nil"/>
              <w:right w:val="nil"/>
            </w:tcBorders>
            <w:shd w:val="clear" w:color="auto" w:fill="auto"/>
            <w:vAlign w:val="bottom"/>
          </w:tcPr>
          <w:p w14:paraId="479478FB"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5F206C8"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50FAF914"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r>
      <w:tr w:rsidR="00A31A89" w:rsidRPr="004E1BAA" w14:paraId="066AD9A5" w14:textId="77777777" w:rsidTr="006577DA">
        <w:trPr>
          <w:cantSplit/>
          <w:trHeight w:val="273"/>
          <w:tblHeader/>
        </w:trPr>
        <w:tc>
          <w:tcPr>
            <w:tcW w:w="1971" w:type="pct"/>
            <w:vAlign w:val="bottom"/>
          </w:tcPr>
          <w:p w14:paraId="6ECBC069"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other customers</w:t>
            </w:r>
          </w:p>
        </w:tc>
        <w:tc>
          <w:tcPr>
            <w:tcW w:w="757" w:type="pct"/>
            <w:tcBorders>
              <w:top w:val="nil"/>
              <w:left w:val="nil"/>
              <w:bottom w:val="nil"/>
              <w:right w:val="nil"/>
            </w:tcBorders>
            <w:shd w:val="clear" w:color="auto" w:fill="auto"/>
            <w:vAlign w:val="bottom"/>
          </w:tcPr>
          <w:p w14:paraId="19A17202"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403</w:t>
            </w:r>
          </w:p>
        </w:tc>
        <w:tc>
          <w:tcPr>
            <w:tcW w:w="757" w:type="pct"/>
            <w:tcBorders>
              <w:top w:val="nil"/>
              <w:left w:val="nil"/>
              <w:bottom w:val="nil"/>
              <w:right w:val="nil"/>
            </w:tcBorders>
            <w:shd w:val="clear" w:color="auto" w:fill="auto"/>
            <w:vAlign w:val="bottom"/>
          </w:tcPr>
          <w:p w14:paraId="619F85ED"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FE1AEB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757" w:type="pct"/>
            <w:tcBorders>
              <w:top w:val="nil"/>
              <w:left w:val="nil"/>
              <w:bottom w:val="nil"/>
              <w:right w:val="nil"/>
            </w:tcBorders>
            <w:shd w:val="clear" w:color="auto" w:fill="auto"/>
            <w:vAlign w:val="bottom"/>
          </w:tcPr>
          <w:p w14:paraId="4FF85F3F"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796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179</w:t>
            </w:r>
          </w:p>
        </w:tc>
      </w:tr>
      <w:tr w:rsidR="00A31A89" w:rsidRPr="004E1BAA" w14:paraId="1EED980C" w14:textId="77777777" w:rsidTr="006577DA">
        <w:trPr>
          <w:cantSplit/>
          <w:trHeight w:val="273"/>
          <w:tblHeader/>
        </w:trPr>
        <w:tc>
          <w:tcPr>
            <w:tcW w:w="1971" w:type="pct"/>
          </w:tcPr>
          <w:p w14:paraId="4C2C35AE" w14:textId="77777777" w:rsidR="00A31A89" w:rsidRPr="004E1BAA" w:rsidRDefault="00A31A89" w:rsidP="006577DA">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profit or loss</w:t>
            </w:r>
          </w:p>
        </w:tc>
        <w:tc>
          <w:tcPr>
            <w:tcW w:w="757" w:type="pct"/>
            <w:tcBorders>
              <w:top w:val="nil"/>
              <w:left w:val="nil"/>
              <w:bottom w:val="nil"/>
              <w:right w:val="nil"/>
            </w:tcBorders>
            <w:shd w:val="clear" w:color="auto" w:fill="auto"/>
            <w:vAlign w:val="bottom"/>
          </w:tcPr>
          <w:p w14:paraId="57142A87"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c>
          <w:tcPr>
            <w:tcW w:w="757" w:type="pct"/>
            <w:tcBorders>
              <w:top w:val="nil"/>
              <w:left w:val="nil"/>
              <w:bottom w:val="nil"/>
              <w:right w:val="nil"/>
            </w:tcBorders>
            <w:shd w:val="clear" w:color="auto" w:fill="auto"/>
            <w:vAlign w:val="bottom"/>
          </w:tcPr>
          <w:p w14:paraId="3BB06079"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871DD37"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3409053"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r>
      <w:tr w:rsidR="00A31A89" w:rsidRPr="004E1BAA" w14:paraId="26FFEE09" w14:textId="77777777" w:rsidTr="006577DA">
        <w:trPr>
          <w:cantSplit/>
          <w:trHeight w:val="273"/>
          <w:tblHeader/>
        </w:trPr>
        <w:tc>
          <w:tcPr>
            <w:tcW w:w="1971" w:type="pct"/>
            <w:vAlign w:val="center"/>
          </w:tcPr>
          <w:p w14:paraId="1BEEBA4F" w14:textId="77777777" w:rsidR="00A31A89" w:rsidRPr="004E1BAA" w:rsidRDefault="00A31A89" w:rsidP="006577DA">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other comprehensive income</w:t>
            </w:r>
          </w:p>
        </w:tc>
        <w:tc>
          <w:tcPr>
            <w:tcW w:w="757" w:type="pct"/>
            <w:tcBorders>
              <w:top w:val="nil"/>
              <w:left w:val="nil"/>
              <w:bottom w:val="nil"/>
              <w:right w:val="nil"/>
            </w:tcBorders>
            <w:shd w:val="clear" w:color="auto" w:fill="auto"/>
            <w:vAlign w:val="bottom"/>
          </w:tcPr>
          <w:p w14:paraId="306E3A2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679</w:t>
            </w:r>
          </w:p>
        </w:tc>
        <w:tc>
          <w:tcPr>
            <w:tcW w:w="757" w:type="pct"/>
            <w:tcBorders>
              <w:top w:val="nil"/>
              <w:left w:val="nil"/>
              <w:bottom w:val="nil"/>
              <w:right w:val="nil"/>
            </w:tcBorders>
            <w:shd w:val="clear" w:color="auto" w:fill="auto"/>
            <w:vAlign w:val="bottom"/>
          </w:tcPr>
          <w:p w14:paraId="0FB9884B"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57" w:type="pct"/>
            <w:tcBorders>
              <w:top w:val="nil"/>
              <w:left w:val="nil"/>
              <w:bottom w:val="nil"/>
              <w:right w:val="nil"/>
            </w:tcBorders>
            <w:shd w:val="clear" w:color="auto" w:fill="auto"/>
            <w:vAlign w:val="bottom"/>
          </w:tcPr>
          <w:p w14:paraId="5BAE5978"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AAB419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056</w:t>
            </w:r>
          </w:p>
        </w:tc>
      </w:tr>
      <w:tr w:rsidR="00A31A89" w:rsidRPr="004E1BAA" w14:paraId="647EA2C0" w14:textId="77777777" w:rsidTr="006577DA">
        <w:trPr>
          <w:cantSplit/>
          <w:trHeight w:val="273"/>
          <w:tblHeader/>
        </w:trPr>
        <w:tc>
          <w:tcPr>
            <w:tcW w:w="1971" w:type="pct"/>
            <w:vAlign w:val="bottom"/>
          </w:tcPr>
          <w:p w14:paraId="435BA13E"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Other assets</w:t>
            </w:r>
          </w:p>
        </w:tc>
        <w:tc>
          <w:tcPr>
            <w:tcW w:w="757" w:type="pct"/>
            <w:tcBorders>
              <w:top w:val="nil"/>
              <w:left w:val="nil"/>
              <w:bottom w:val="single" w:sz="4" w:space="0" w:color="auto"/>
              <w:right w:val="nil"/>
            </w:tcBorders>
            <w:shd w:val="clear" w:color="auto" w:fill="auto"/>
            <w:vAlign w:val="bottom"/>
          </w:tcPr>
          <w:p w14:paraId="2D45966D"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352</w:t>
            </w:r>
          </w:p>
        </w:tc>
        <w:tc>
          <w:tcPr>
            <w:tcW w:w="757" w:type="pct"/>
            <w:tcBorders>
              <w:top w:val="nil"/>
              <w:left w:val="nil"/>
              <w:bottom w:val="single" w:sz="4" w:space="0" w:color="auto"/>
              <w:right w:val="nil"/>
            </w:tcBorders>
            <w:shd w:val="clear" w:color="auto" w:fill="auto"/>
            <w:vAlign w:val="bottom"/>
          </w:tcPr>
          <w:p w14:paraId="61A8915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94</w:t>
            </w:r>
          </w:p>
        </w:tc>
        <w:tc>
          <w:tcPr>
            <w:tcW w:w="757" w:type="pct"/>
            <w:tcBorders>
              <w:top w:val="nil"/>
              <w:left w:val="nil"/>
              <w:bottom w:val="single" w:sz="4" w:space="0" w:color="auto"/>
              <w:right w:val="nil"/>
            </w:tcBorders>
            <w:shd w:val="clear" w:color="auto" w:fill="auto"/>
            <w:vAlign w:val="bottom"/>
          </w:tcPr>
          <w:p w14:paraId="1ADC83DC"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050</w:t>
            </w:r>
          </w:p>
        </w:tc>
        <w:tc>
          <w:tcPr>
            <w:tcW w:w="757" w:type="pct"/>
            <w:tcBorders>
              <w:top w:val="nil"/>
              <w:left w:val="nil"/>
              <w:bottom w:val="single" w:sz="4" w:space="0" w:color="auto"/>
              <w:right w:val="nil"/>
            </w:tcBorders>
            <w:shd w:val="clear" w:color="auto" w:fill="auto"/>
            <w:vAlign w:val="bottom"/>
          </w:tcPr>
          <w:p w14:paraId="18BB4CD1"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496</w:t>
            </w:r>
          </w:p>
        </w:tc>
      </w:tr>
      <w:tr w:rsidR="00A31A89" w:rsidRPr="004E1BAA" w14:paraId="754CFE15" w14:textId="77777777" w:rsidTr="006577DA">
        <w:trPr>
          <w:cantSplit/>
          <w:trHeight w:val="272"/>
          <w:tblHeader/>
        </w:trPr>
        <w:tc>
          <w:tcPr>
            <w:tcW w:w="1971" w:type="pct"/>
            <w:vAlign w:val="bottom"/>
          </w:tcPr>
          <w:p w14:paraId="69367BC2" w14:textId="77777777" w:rsidR="00A31A89" w:rsidRPr="004E1BAA" w:rsidRDefault="00A31A89" w:rsidP="006577DA">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 xml:space="preserve">Total </w:t>
            </w:r>
          </w:p>
        </w:tc>
        <w:tc>
          <w:tcPr>
            <w:tcW w:w="757" w:type="pct"/>
            <w:tcBorders>
              <w:top w:val="nil"/>
              <w:left w:val="nil"/>
              <w:bottom w:val="single" w:sz="8" w:space="0" w:color="auto"/>
              <w:right w:val="nil"/>
            </w:tcBorders>
            <w:shd w:val="clear" w:color="auto" w:fill="auto"/>
            <w:vAlign w:val="bottom"/>
          </w:tcPr>
          <w:p w14:paraId="6A36C3C6"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597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237</w:t>
            </w:r>
          </w:p>
        </w:tc>
        <w:tc>
          <w:tcPr>
            <w:tcW w:w="757" w:type="pct"/>
            <w:tcBorders>
              <w:top w:val="nil"/>
              <w:left w:val="nil"/>
              <w:bottom w:val="single" w:sz="8" w:space="0" w:color="auto"/>
              <w:right w:val="nil"/>
            </w:tcBorders>
            <w:shd w:val="clear" w:color="auto" w:fill="auto"/>
            <w:vAlign w:val="bottom"/>
          </w:tcPr>
          <w:p w14:paraId="52017E43"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340</w:t>
            </w:r>
          </w:p>
        </w:tc>
        <w:tc>
          <w:tcPr>
            <w:tcW w:w="757" w:type="pct"/>
            <w:tcBorders>
              <w:top w:val="nil"/>
              <w:left w:val="nil"/>
              <w:bottom w:val="single" w:sz="8" w:space="0" w:color="auto"/>
              <w:right w:val="nil"/>
            </w:tcBorders>
            <w:shd w:val="clear" w:color="auto" w:fill="auto"/>
            <w:vAlign w:val="bottom"/>
          </w:tcPr>
          <w:p w14:paraId="1E55A96F"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781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138</w:t>
            </w:r>
          </w:p>
        </w:tc>
        <w:tc>
          <w:tcPr>
            <w:tcW w:w="757" w:type="pct"/>
            <w:tcBorders>
              <w:top w:val="nil"/>
              <w:left w:val="nil"/>
              <w:bottom w:val="single" w:sz="8" w:space="0" w:color="auto"/>
              <w:right w:val="nil"/>
            </w:tcBorders>
            <w:shd w:val="clear" w:color="auto" w:fill="auto"/>
            <w:vAlign w:val="bottom"/>
          </w:tcPr>
          <w:p w14:paraId="5751B9AD"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715</w:t>
            </w:r>
          </w:p>
        </w:tc>
      </w:tr>
      <w:tr w:rsidR="00A31A89" w:rsidRPr="004E1BAA" w14:paraId="1F20501E" w14:textId="77777777" w:rsidTr="006577DA">
        <w:tblPrEx>
          <w:tblCellMar>
            <w:left w:w="31" w:type="dxa"/>
            <w:right w:w="31" w:type="dxa"/>
          </w:tblCellMar>
        </w:tblPrEx>
        <w:trPr>
          <w:cantSplit/>
          <w:trHeight w:val="273"/>
          <w:tblHeader/>
        </w:trPr>
        <w:tc>
          <w:tcPr>
            <w:tcW w:w="1971" w:type="pct"/>
            <w:vAlign w:val="bottom"/>
          </w:tcPr>
          <w:p w14:paraId="25BC5C79" w14:textId="77777777" w:rsidR="00A31A89" w:rsidRPr="004E1BAA" w:rsidRDefault="00A31A89" w:rsidP="006577DA">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tcBorders>
            <w:shd w:val="clear" w:color="auto" w:fill="auto"/>
            <w:vAlign w:val="bottom"/>
          </w:tcPr>
          <w:p w14:paraId="463456B6"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60EF6C44"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5C1958F9"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5377345A"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r>
      <w:tr w:rsidR="00A31A89" w:rsidRPr="004E1BAA" w14:paraId="720D4A7E" w14:textId="77777777" w:rsidTr="006577DA">
        <w:tblPrEx>
          <w:tblCellMar>
            <w:left w:w="31" w:type="dxa"/>
            <w:right w:w="31" w:type="dxa"/>
          </w:tblCellMar>
        </w:tblPrEx>
        <w:trPr>
          <w:cantSplit/>
          <w:trHeight w:val="273"/>
          <w:tblHeader/>
        </w:trPr>
        <w:tc>
          <w:tcPr>
            <w:tcW w:w="1971" w:type="pct"/>
          </w:tcPr>
          <w:p w14:paraId="35AE4632" w14:textId="77777777" w:rsidR="00A31A89" w:rsidRPr="004E1BAA" w:rsidRDefault="00A31A89" w:rsidP="006577DA">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Guarantees and commitments</w:t>
            </w:r>
          </w:p>
        </w:tc>
        <w:tc>
          <w:tcPr>
            <w:tcW w:w="757" w:type="pct"/>
            <w:shd w:val="clear" w:color="auto" w:fill="auto"/>
            <w:vAlign w:val="bottom"/>
          </w:tcPr>
          <w:p w14:paraId="79C7C7F3"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004EA2AD"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63C381D0"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5E5806E4"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p>
        </w:tc>
      </w:tr>
      <w:tr w:rsidR="00A31A89" w:rsidRPr="004E1BAA" w14:paraId="41569892" w14:textId="77777777" w:rsidTr="006577DA">
        <w:tblPrEx>
          <w:tblCellMar>
            <w:left w:w="31" w:type="dxa"/>
            <w:right w:w="31" w:type="dxa"/>
          </w:tblCellMar>
        </w:tblPrEx>
        <w:trPr>
          <w:cantSplit/>
          <w:trHeight w:val="273"/>
          <w:tblHeader/>
        </w:trPr>
        <w:tc>
          <w:tcPr>
            <w:tcW w:w="1971" w:type="pct"/>
          </w:tcPr>
          <w:p w14:paraId="02EFB2AC" w14:textId="77777777" w:rsidR="00A31A89" w:rsidRPr="004E1BAA" w:rsidRDefault="00A31A89" w:rsidP="006577DA">
            <w:pPr>
              <w:tabs>
                <w:tab w:val="right" w:pos="1202"/>
              </w:tabs>
              <w:spacing w:line="280" w:lineRule="exact"/>
              <w:outlineLvl w:val="0"/>
              <w:rPr>
                <w:rFonts w:ascii="Calibri" w:eastAsia="Calibri" w:hAnsi="Calibri" w:cs="Arial"/>
                <w:bCs/>
                <w:sz w:val="19"/>
                <w:szCs w:val="19"/>
              </w:rPr>
            </w:pPr>
            <w:r w:rsidRPr="004E1BAA">
              <w:rPr>
                <w:rFonts w:ascii="Calibri" w:eastAsia="Calibri" w:hAnsi="Calibri" w:cs="Arial"/>
                <w:bCs/>
                <w:sz w:val="19"/>
                <w:szCs w:val="19"/>
              </w:rPr>
              <w:t>Guarantees issued in HRK</w:t>
            </w:r>
          </w:p>
        </w:tc>
        <w:tc>
          <w:tcPr>
            <w:tcW w:w="757" w:type="pct"/>
            <w:tcBorders>
              <w:top w:val="nil"/>
              <w:left w:val="nil"/>
              <w:bottom w:val="nil"/>
              <w:right w:val="nil"/>
            </w:tcBorders>
            <w:shd w:val="clear" w:color="auto" w:fill="auto"/>
            <w:vAlign w:val="bottom"/>
          </w:tcPr>
          <w:p w14:paraId="40A61D5E"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204</w:t>
            </w:r>
          </w:p>
        </w:tc>
        <w:tc>
          <w:tcPr>
            <w:tcW w:w="757" w:type="pct"/>
            <w:tcBorders>
              <w:top w:val="nil"/>
              <w:left w:val="nil"/>
              <w:bottom w:val="nil"/>
              <w:right w:val="nil"/>
            </w:tcBorders>
            <w:shd w:val="clear" w:color="auto" w:fill="auto"/>
          </w:tcPr>
          <w:p w14:paraId="3FC1716C"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7B2917A5"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27D05DB"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204</w:t>
            </w:r>
          </w:p>
        </w:tc>
      </w:tr>
      <w:tr w:rsidR="00A31A89" w:rsidRPr="004E1BAA" w14:paraId="4A368B30" w14:textId="77777777" w:rsidTr="006577DA">
        <w:tblPrEx>
          <w:tblCellMar>
            <w:left w:w="31" w:type="dxa"/>
            <w:right w:w="31" w:type="dxa"/>
          </w:tblCellMar>
        </w:tblPrEx>
        <w:trPr>
          <w:cantSplit/>
          <w:trHeight w:val="273"/>
          <w:tblHeader/>
        </w:trPr>
        <w:tc>
          <w:tcPr>
            <w:tcW w:w="1971" w:type="pct"/>
            <w:vAlign w:val="bottom"/>
          </w:tcPr>
          <w:p w14:paraId="3227F62D"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Issued guarantees in foreign currency</w:t>
            </w:r>
          </w:p>
        </w:tc>
        <w:tc>
          <w:tcPr>
            <w:tcW w:w="757" w:type="pct"/>
            <w:tcBorders>
              <w:top w:val="nil"/>
              <w:left w:val="nil"/>
              <w:bottom w:val="nil"/>
              <w:right w:val="nil"/>
            </w:tcBorders>
            <w:shd w:val="clear" w:color="auto" w:fill="auto"/>
            <w:vAlign w:val="bottom"/>
          </w:tcPr>
          <w:p w14:paraId="421BEDB8"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c>
          <w:tcPr>
            <w:tcW w:w="757" w:type="pct"/>
            <w:tcBorders>
              <w:top w:val="nil"/>
              <w:left w:val="nil"/>
              <w:bottom w:val="nil"/>
              <w:right w:val="nil"/>
            </w:tcBorders>
            <w:shd w:val="clear" w:color="auto" w:fill="auto"/>
          </w:tcPr>
          <w:p w14:paraId="447B8FB9"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53458AEA"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DEF23A0"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r>
      <w:tr w:rsidR="00A31A89" w:rsidRPr="004E1BAA" w14:paraId="33A08AD5" w14:textId="77777777" w:rsidTr="006577DA">
        <w:tblPrEx>
          <w:tblCellMar>
            <w:left w:w="31" w:type="dxa"/>
            <w:right w:w="31" w:type="dxa"/>
          </w:tblCellMar>
        </w:tblPrEx>
        <w:trPr>
          <w:cantSplit/>
          <w:trHeight w:val="273"/>
          <w:tblHeader/>
        </w:trPr>
        <w:tc>
          <w:tcPr>
            <w:tcW w:w="1971" w:type="pct"/>
            <w:vAlign w:val="bottom"/>
          </w:tcPr>
          <w:p w14:paraId="29869704"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80FB4">
              <w:rPr>
                <w:rFonts w:ascii="Calibri" w:eastAsia="Calibri" w:hAnsi="Calibri"/>
                <w:sz w:val="19"/>
                <w:szCs w:val="19"/>
              </w:rPr>
              <w:t>Open leters of credit in foreign currency</w:t>
            </w:r>
          </w:p>
        </w:tc>
        <w:tc>
          <w:tcPr>
            <w:tcW w:w="757" w:type="pct"/>
            <w:tcBorders>
              <w:top w:val="nil"/>
              <w:left w:val="nil"/>
              <w:bottom w:val="nil"/>
              <w:right w:val="nil"/>
            </w:tcBorders>
            <w:shd w:val="clear" w:color="auto" w:fill="auto"/>
            <w:vAlign w:val="bottom"/>
          </w:tcPr>
          <w:p w14:paraId="2B5C417B"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757" w:type="pct"/>
            <w:tcBorders>
              <w:top w:val="nil"/>
              <w:left w:val="nil"/>
              <w:bottom w:val="nil"/>
              <w:right w:val="nil"/>
            </w:tcBorders>
            <w:shd w:val="clear" w:color="auto" w:fill="auto"/>
          </w:tcPr>
          <w:p w14:paraId="0D48DB09"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3F07A975"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3FCC865"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r>
      <w:tr w:rsidR="00A31A89" w:rsidRPr="004E1BAA" w14:paraId="2E0C248D" w14:textId="77777777" w:rsidTr="00047543">
        <w:tblPrEx>
          <w:tblCellMar>
            <w:left w:w="31" w:type="dxa"/>
            <w:right w:w="31" w:type="dxa"/>
          </w:tblCellMar>
        </w:tblPrEx>
        <w:trPr>
          <w:cantSplit/>
          <w:trHeight w:val="273"/>
          <w:tblHeader/>
        </w:trPr>
        <w:tc>
          <w:tcPr>
            <w:tcW w:w="1971" w:type="pct"/>
            <w:vAlign w:val="bottom"/>
          </w:tcPr>
          <w:p w14:paraId="30FAD370" w14:textId="77777777" w:rsidR="00A31A89" w:rsidRPr="004E1BAA" w:rsidRDefault="00A31A89" w:rsidP="006577DA">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Undrawn loans</w:t>
            </w:r>
          </w:p>
        </w:tc>
        <w:tc>
          <w:tcPr>
            <w:tcW w:w="757" w:type="pct"/>
            <w:tcBorders>
              <w:top w:val="nil"/>
              <w:left w:val="nil"/>
              <w:bottom w:val="single" w:sz="4" w:space="0" w:color="auto"/>
              <w:right w:val="nil"/>
            </w:tcBorders>
            <w:shd w:val="clear" w:color="auto" w:fill="auto"/>
            <w:vAlign w:val="bottom"/>
          </w:tcPr>
          <w:p w14:paraId="218E4329" w14:textId="77777777" w:rsidR="00A31A89" w:rsidRPr="004E1BAA" w:rsidRDefault="00A31A89"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731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158</w:t>
            </w:r>
          </w:p>
        </w:tc>
        <w:tc>
          <w:tcPr>
            <w:tcW w:w="757" w:type="pct"/>
            <w:tcBorders>
              <w:top w:val="nil"/>
              <w:left w:val="nil"/>
              <w:bottom w:val="single" w:sz="4" w:space="0" w:color="auto"/>
              <w:right w:val="nil"/>
            </w:tcBorders>
            <w:shd w:val="clear" w:color="auto" w:fill="auto"/>
            <w:vAlign w:val="bottom"/>
          </w:tcPr>
          <w:p w14:paraId="69B33CB5"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910C7A">
              <w:rPr>
                <w:rFonts w:asciiTheme="minorHAnsi" w:hAnsiTheme="minorHAnsi" w:cstheme="minorHAnsi"/>
                <w:color w:val="000000" w:themeColor="text1"/>
                <w:sz w:val="19"/>
                <w:szCs w:val="19"/>
                <w:lang w:val="hr-HR"/>
              </w:rPr>
              <w:t>-</w:t>
            </w:r>
          </w:p>
        </w:tc>
        <w:tc>
          <w:tcPr>
            <w:tcW w:w="757" w:type="pct"/>
            <w:tcBorders>
              <w:top w:val="nil"/>
              <w:left w:val="nil"/>
              <w:bottom w:val="single" w:sz="4" w:space="0" w:color="auto"/>
              <w:right w:val="nil"/>
            </w:tcBorders>
            <w:shd w:val="clear" w:color="auto" w:fill="auto"/>
            <w:vAlign w:val="bottom"/>
          </w:tcPr>
          <w:p w14:paraId="1C2CCA2B"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57" w:type="pct"/>
            <w:tcBorders>
              <w:top w:val="nil"/>
              <w:left w:val="nil"/>
              <w:bottom w:val="single" w:sz="4" w:space="0" w:color="auto"/>
              <w:right w:val="nil"/>
            </w:tcBorders>
            <w:shd w:val="clear" w:color="auto" w:fill="auto"/>
            <w:vAlign w:val="bottom"/>
          </w:tcPr>
          <w:p w14:paraId="7D548200" w14:textId="77777777" w:rsidR="00A31A89" w:rsidRPr="003239B0" w:rsidRDefault="00A31A89"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535</w:t>
            </w:r>
          </w:p>
        </w:tc>
      </w:tr>
      <w:tr w:rsidR="00A31A89" w:rsidRPr="004E1BAA" w14:paraId="53F8FA63" w14:textId="77777777" w:rsidTr="00047543">
        <w:tblPrEx>
          <w:tblCellMar>
            <w:left w:w="31" w:type="dxa"/>
            <w:right w:w="31" w:type="dxa"/>
          </w:tblCellMar>
        </w:tblPrEx>
        <w:trPr>
          <w:cantSplit/>
          <w:trHeight w:val="322"/>
          <w:tblHeader/>
        </w:trPr>
        <w:tc>
          <w:tcPr>
            <w:tcW w:w="1971" w:type="pct"/>
            <w:vAlign w:val="bottom"/>
          </w:tcPr>
          <w:p w14:paraId="22E2F417" w14:textId="77777777" w:rsidR="00A31A89" w:rsidRPr="004E1BAA" w:rsidRDefault="00A31A89" w:rsidP="006577DA">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Total</w:t>
            </w:r>
          </w:p>
        </w:tc>
        <w:tc>
          <w:tcPr>
            <w:tcW w:w="757" w:type="pct"/>
            <w:tcBorders>
              <w:top w:val="single" w:sz="4" w:space="0" w:color="auto"/>
              <w:left w:val="nil"/>
              <w:bottom w:val="single" w:sz="12" w:space="0" w:color="auto"/>
              <w:right w:val="nil"/>
            </w:tcBorders>
            <w:shd w:val="clear" w:color="auto" w:fill="auto"/>
            <w:vAlign w:val="bottom"/>
          </w:tcPr>
          <w:p w14:paraId="77BAD90A"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172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676</w:t>
            </w:r>
          </w:p>
        </w:tc>
        <w:tc>
          <w:tcPr>
            <w:tcW w:w="757" w:type="pct"/>
            <w:tcBorders>
              <w:top w:val="single" w:sz="4" w:space="0" w:color="auto"/>
              <w:left w:val="nil"/>
              <w:bottom w:val="single" w:sz="12" w:space="0" w:color="auto"/>
              <w:right w:val="nil"/>
            </w:tcBorders>
            <w:shd w:val="clear" w:color="auto" w:fill="auto"/>
            <w:vAlign w:val="bottom"/>
          </w:tcPr>
          <w:p w14:paraId="562547CC"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w:t>
            </w:r>
          </w:p>
        </w:tc>
        <w:tc>
          <w:tcPr>
            <w:tcW w:w="757" w:type="pct"/>
            <w:tcBorders>
              <w:top w:val="single" w:sz="4" w:space="0" w:color="auto"/>
              <w:left w:val="nil"/>
              <w:bottom w:val="single" w:sz="12" w:space="0" w:color="auto"/>
              <w:right w:val="nil"/>
            </w:tcBorders>
            <w:shd w:val="clear" w:color="auto" w:fill="auto"/>
            <w:vAlign w:val="bottom"/>
          </w:tcPr>
          <w:p w14:paraId="6F403DFD"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377</w:t>
            </w:r>
          </w:p>
        </w:tc>
        <w:tc>
          <w:tcPr>
            <w:tcW w:w="757" w:type="pct"/>
            <w:tcBorders>
              <w:top w:val="single" w:sz="4" w:space="0" w:color="auto"/>
              <w:left w:val="nil"/>
              <w:bottom w:val="single" w:sz="12" w:space="0" w:color="auto"/>
              <w:right w:val="nil"/>
            </w:tcBorders>
            <w:shd w:val="clear" w:color="auto" w:fill="auto"/>
            <w:vAlign w:val="bottom"/>
          </w:tcPr>
          <w:p w14:paraId="0E970DCC"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053</w:t>
            </w:r>
          </w:p>
        </w:tc>
      </w:tr>
      <w:tr w:rsidR="00A31A89" w:rsidRPr="004E1BAA" w14:paraId="0D61BC3F" w14:textId="77777777" w:rsidTr="006577DA">
        <w:tblPrEx>
          <w:tblCellMar>
            <w:left w:w="31" w:type="dxa"/>
            <w:right w:w="31" w:type="dxa"/>
          </w:tblCellMar>
        </w:tblPrEx>
        <w:trPr>
          <w:cantSplit/>
          <w:trHeight w:val="407"/>
          <w:tblHeader/>
        </w:trPr>
        <w:tc>
          <w:tcPr>
            <w:tcW w:w="1971" w:type="pct"/>
            <w:vAlign w:val="bottom"/>
          </w:tcPr>
          <w:p w14:paraId="11AA9969" w14:textId="77777777" w:rsidR="00A31A89" w:rsidRPr="004E1BAA" w:rsidRDefault="00A31A89" w:rsidP="006577DA">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Total credit risk exposure</w:t>
            </w:r>
          </w:p>
        </w:tc>
        <w:tc>
          <w:tcPr>
            <w:tcW w:w="757" w:type="pct"/>
            <w:tcBorders>
              <w:top w:val="nil"/>
              <w:left w:val="nil"/>
              <w:bottom w:val="single" w:sz="12" w:space="0" w:color="auto"/>
              <w:right w:val="nil"/>
            </w:tcBorders>
            <w:shd w:val="clear" w:color="auto" w:fill="auto"/>
            <w:vAlign w:val="bottom"/>
          </w:tcPr>
          <w:p w14:paraId="58CC04C5"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769</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913</w:t>
            </w:r>
          </w:p>
        </w:tc>
        <w:tc>
          <w:tcPr>
            <w:tcW w:w="757" w:type="pct"/>
            <w:tcBorders>
              <w:top w:val="nil"/>
              <w:left w:val="nil"/>
              <w:bottom w:val="single" w:sz="12" w:space="0" w:color="auto"/>
              <w:right w:val="nil"/>
            </w:tcBorders>
            <w:shd w:val="clear" w:color="auto" w:fill="auto"/>
            <w:vAlign w:val="bottom"/>
          </w:tcPr>
          <w:p w14:paraId="25DFD92D"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340</w:t>
            </w:r>
          </w:p>
        </w:tc>
        <w:tc>
          <w:tcPr>
            <w:tcW w:w="757" w:type="pct"/>
            <w:tcBorders>
              <w:top w:val="nil"/>
              <w:left w:val="nil"/>
              <w:bottom w:val="single" w:sz="12" w:space="0" w:color="auto"/>
              <w:right w:val="nil"/>
            </w:tcBorders>
            <w:shd w:val="clear" w:color="auto" w:fill="auto"/>
            <w:vAlign w:val="bottom"/>
          </w:tcPr>
          <w:p w14:paraId="179B647F"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802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515</w:t>
            </w:r>
          </w:p>
        </w:tc>
        <w:tc>
          <w:tcPr>
            <w:tcW w:w="757" w:type="pct"/>
            <w:tcBorders>
              <w:top w:val="nil"/>
              <w:left w:val="nil"/>
              <w:bottom w:val="single" w:sz="12" w:space="0" w:color="auto"/>
              <w:right w:val="nil"/>
            </w:tcBorders>
            <w:shd w:val="clear" w:color="auto" w:fill="auto"/>
            <w:vAlign w:val="bottom"/>
          </w:tcPr>
          <w:p w14:paraId="3F6B2B1D" w14:textId="77777777" w:rsidR="00A31A89" w:rsidRPr="004E1BAA" w:rsidRDefault="00A31A89"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588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768</w:t>
            </w:r>
          </w:p>
        </w:tc>
      </w:tr>
    </w:tbl>
    <w:p w14:paraId="4AB0DE64" w14:textId="77777777" w:rsidR="00BE4B03" w:rsidRPr="001E7DB0" w:rsidRDefault="00BE4B03" w:rsidP="00BE4B03">
      <w:pPr>
        <w:pStyle w:val="T1"/>
        <w:spacing w:before="0" w:after="0" w:line="240" w:lineRule="auto"/>
        <w:rPr>
          <w:rFonts w:asciiTheme="minorHAnsi" w:hAnsiTheme="minorHAnsi" w:cs="Arial"/>
          <w:b w:val="0"/>
          <w:sz w:val="22"/>
          <w:szCs w:val="22"/>
          <w:lang w:val="en-US"/>
        </w:rPr>
      </w:pPr>
    </w:p>
    <w:p w14:paraId="75620144" w14:textId="77777777" w:rsidR="001B20E0" w:rsidRDefault="001B20E0" w:rsidP="001B20E0">
      <w:pPr>
        <w:pStyle w:val="accountingpolicytitle"/>
        <w:spacing w:before="120" w:line="300" w:lineRule="exact"/>
        <w:rPr>
          <w:rFonts w:asciiTheme="minorHAnsi" w:hAnsiTheme="minorHAnsi" w:cs="Arial"/>
          <w:highlight w:val="yellow"/>
          <w:lang w:val="en-GB"/>
        </w:rPr>
      </w:pPr>
    </w:p>
    <w:p w14:paraId="232A5FF8" w14:textId="77777777" w:rsidR="00BE4B03" w:rsidRDefault="00BE4B03" w:rsidP="001B20E0">
      <w:pPr>
        <w:pStyle w:val="accountingpolicytitle"/>
        <w:spacing w:before="120" w:line="300" w:lineRule="exact"/>
        <w:rPr>
          <w:rFonts w:asciiTheme="minorHAnsi" w:hAnsiTheme="minorHAnsi" w:cs="Arial"/>
          <w:highlight w:val="yellow"/>
          <w:lang w:val="en-GB"/>
        </w:rPr>
      </w:pPr>
    </w:p>
    <w:p w14:paraId="2ABE6268" w14:textId="4BD77182" w:rsidR="00BE4B03" w:rsidRPr="00E06490" w:rsidRDefault="00BE4B03" w:rsidP="001B20E0">
      <w:pPr>
        <w:pStyle w:val="accountingpolicytitle"/>
        <w:spacing w:before="120" w:line="300" w:lineRule="exact"/>
        <w:rPr>
          <w:rFonts w:asciiTheme="minorHAnsi" w:hAnsiTheme="minorHAnsi" w:cs="Arial"/>
          <w:highlight w:val="yellow"/>
          <w:lang w:val="en-GB"/>
        </w:rPr>
        <w:sectPr w:rsidR="00BE4B03" w:rsidRPr="00E06490" w:rsidSect="00C06CDD">
          <w:pgSz w:w="11907" w:h="16840" w:code="9"/>
          <w:pgMar w:top="1418" w:right="1134" w:bottom="1134" w:left="1418" w:header="851" w:footer="851" w:gutter="0"/>
          <w:cols w:space="720"/>
          <w:noEndnote/>
        </w:sectPr>
      </w:pPr>
    </w:p>
    <w:p w14:paraId="64D1E820" w14:textId="77777777" w:rsidR="009D1C22" w:rsidRDefault="009D1C22" w:rsidP="009D1C22">
      <w:pPr>
        <w:pStyle w:val="T1"/>
        <w:spacing w:before="0" w:after="0" w:line="240" w:lineRule="auto"/>
        <w:rPr>
          <w:rFonts w:asciiTheme="minorHAnsi" w:hAnsiTheme="minorHAnsi" w:cs="Arial"/>
          <w:sz w:val="22"/>
          <w:szCs w:val="22"/>
          <w:lang w:val="en-GB"/>
        </w:rPr>
      </w:pPr>
    </w:p>
    <w:p w14:paraId="63C3043E" w14:textId="34B5EF43"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9A21F1">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B869896" w14:textId="77777777" w:rsidR="009D1C22" w:rsidRDefault="009D1C22" w:rsidP="009D1C22">
      <w:pPr>
        <w:pStyle w:val="accountingpolicytitle"/>
        <w:rPr>
          <w:rFonts w:asciiTheme="minorHAnsi" w:hAnsiTheme="minorHAnsi"/>
          <w:sz w:val="22"/>
          <w:szCs w:val="22"/>
          <w:lang w:val="en-GB"/>
        </w:rPr>
      </w:pPr>
    </w:p>
    <w:p w14:paraId="05989913" w14:textId="42A89D07"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9A21F1">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A351491" w14:textId="77777777" w:rsidR="009D1C22" w:rsidRDefault="009D1C22" w:rsidP="009D1C22">
      <w:pPr>
        <w:pStyle w:val="accountingpolicytitle"/>
        <w:rPr>
          <w:rFonts w:asciiTheme="minorHAnsi" w:hAnsiTheme="minorHAnsi" w:cs="Arial"/>
          <w:sz w:val="22"/>
          <w:szCs w:val="22"/>
          <w:lang w:val="en-GB"/>
        </w:rPr>
      </w:pPr>
    </w:p>
    <w:p w14:paraId="7162CE06"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7686A3BA"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264417F9" w14:textId="77777777" w:rsidR="001B20E0" w:rsidRPr="001E7DB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1D58799C" w14:textId="77777777" w:rsidR="001B20E0" w:rsidRPr="00E06490" w:rsidRDefault="001B20E0" w:rsidP="001B20E0">
      <w:pPr>
        <w:pStyle w:val="T1"/>
        <w:keepNext w:val="0"/>
        <w:spacing w:before="0" w:after="0" w:line="240" w:lineRule="auto"/>
        <w:rPr>
          <w:rFonts w:asciiTheme="minorHAnsi" w:hAnsiTheme="minorHAnsi" w:cs="Arial"/>
          <w:b w:val="0"/>
          <w:bCs w:val="0"/>
          <w:lang w:val="en-US"/>
        </w:rPr>
      </w:pPr>
      <w:r w:rsidRPr="00E06490">
        <w:rPr>
          <w:rFonts w:asciiTheme="minorHAnsi" w:hAnsiTheme="minorHAnsi" w:cs="Arial"/>
          <w:b w:val="0"/>
          <w:bCs w:val="0"/>
          <w:lang w:val="en-US"/>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4E1BAA" w:rsidRPr="005646A2" w14:paraId="5D70C7FD" w14:textId="77777777" w:rsidTr="004E1BAA">
        <w:trPr>
          <w:cantSplit/>
          <w:trHeight w:val="579"/>
          <w:tblHeader/>
        </w:trPr>
        <w:tc>
          <w:tcPr>
            <w:tcW w:w="2123" w:type="pct"/>
            <w:vAlign w:val="bottom"/>
          </w:tcPr>
          <w:p w14:paraId="663E1A74"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184" w:name="_Toc4060685"/>
            <w:bookmarkStart w:id="1185" w:name="_Hlk97732210"/>
            <w:r w:rsidRPr="001F110B">
              <w:rPr>
                <w:rFonts w:asciiTheme="minorHAnsi" w:hAnsiTheme="minorHAnsi" w:cs="Arial"/>
                <w:b/>
                <w:sz w:val="19"/>
                <w:szCs w:val="19"/>
              </w:rPr>
              <w:t>Bank</w:t>
            </w:r>
            <w:bookmarkEnd w:id="1184"/>
          </w:p>
          <w:p w14:paraId="7789CA99" w14:textId="599CFE84" w:rsidR="004E1BAA" w:rsidRPr="001F110B" w:rsidRDefault="008A58AA" w:rsidP="001F110B">
            <w:pPr>
              <w:tabs>
                <w:tab w:val="right" w:pos="1202"/>
              </w:tabs>
              <w:spacing w:line="301" w:lineRule="exact"/>
              <w:outlineLvl w:val="0"/>
              <w:rPr>
                <w:rFonts w:asciiTheme="minorHAnsi" w:hAnsiTheme="minorHAnsi" w:cs="Arial"/>
                <w:sz w:val="19"/>
                <w:szCs w:val="19"/>
              </w:rPr>
            </w:pPr>
            <w:bookmarkStart w:id="1186" w:name="_Toc4060686"/>
            <w:r>
              <w:rPr>
                <w:rFonts w:ascii="Calibri" w:eastAsia="Calibri" w:hAnsi="Calibri" w:cs="Arial"/>
                <w:b/>
                <w:sz w:val="19"/>
                <w:szCs w:val="19"/>
              </w:rPr>
              <w:t>31 December</w:t>
            </w:r>
            <w:r w:rsidRPr="001F110B">
              <w:rPr>
                <w:rFonts w:asciiTheme="minorHAnsi" w:hAnsiTheme="minorHAnsi" w:cs="Arial"/>
                <w:b/>
                <w:sz w:val="19"/>
                <w:szCs w:val="19"/>
              </w:rPr>
              <w:t xml:space="preserve"> </w:t>
            </w:r>
            <w:bookmarkEnd w:id="1186"/>
            <w:r w:rsidR="00746E95" w:rsidRPr="001F110B">
              <w:rPr>
                <w:rFonts w:asciiTheme="minorHAnsi" w:hAnsiTheme="minorHAnsi" w:cs="Arial"/>
                <w:b/>
                <w:sz w:val="19"/>
                <w:szCs w:val="19"/>
              </w:rPr>
              <w:t>20</w:t>
            </w:r>
            <w:r w:rsidR="00880F06">
              <w:rPr>
                <w:rFonts w:asciiTheme="minorHAnsi" w:hAnsiTheme="minorHAnsi" w:cs="Arial"/>
                <w:b/>
                <w:sz w:val="19"/>
                <w:szCs w:val="19"/>
              </w:rPr>
              <w:t>2</w:t>
            </w:r>
            <w:r w:rsidR="009A21F1">
              <w:rPr>
                <w:rFonts w:asciiTheme="minorHAnsi" w:hAnsiTheme="minorHAnsi" w:cs="Arial"/>
                <w:b/>
                <w:sz w:val="19"/>
                <w:szCs w:val="19"/>
              </w:rPr>
              <w:t>1</w:t>
            </w:r>
          </w:p>
        </w:tc>
        <w:tc>
          <w:tcPr>
            <w:tcW w:w="719" w:type="pct"/>
            <w:vAlign w:val="bottom"/>
          </w:tcPr>
          <w:p w14:paraId="7C2E5673"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7" w:name="_Toc4060687"/>
            <w:r w:rsidRPr="001F110B">
              <w:rPr>
                <w:rFonts w:ascii="Calibri" w:eastAsia="Calibri" w:hAnsi="Calibri" w:cs="Arial"/>
                <w:b/>
                <w:sz w:val="19"/>
                <w:szCs w:val="19"/>
              </w:rPr>
              <w:t>Republic of Croatia</w:t>
            </w:r>
            <w:bookmarkEnd w:id="1187"/>
          </w:p>
        </w:tc>
        <w:tc>
          <w:tcPr>
            <w:tcW w:w="719" w:type="pct"/>
            <w:vAlign w:val="bottom"/>
          </w:tcPr>
          <w:p w14:paraId="18B7782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8" w:name="_Toc4060688"/>
            <w:r w:rsidRPr="001F110B">
              <w:rPr>
                <w:rFonts w:ascii="Calibri" w:eastAsia="Calibri" w:hAnsi="Calibri" w:cs="Arial"/>
                <w:b/>
                <w:sz w:val="19"/>
                <w:szCs w:val="19"/>
              </w:rPr>
              <w:t>EU</w:t>
            </w:r>
            <w:bookmarkEnd w:id="1188"/>
            <w:r w:rsidRPr="001F110B">
              <w:rPr>
                <w:rFonts w:ascii="Calibri" w:eastAsia="Calibri" w:hAnsi="Calibri" w:cs="Arial"/>
                <w:b/>
                <w:sz w:val="19"/>
                <w:szCs w:val="19"/>
              </w:rPr>
              <w:t xml:space="preserve"> </w:t>
            </w:r>
          </w:p>
          <w:p w14:paraId="518A6709"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9" w:name="_Toc4060689"/>
            <w:r w:rsidRPr="001F110B">
              <w:rPr>
                <w:rFonts w:ascii="Calibri" w:eastAsia="Calibri" w:hAnsi="Calibri" w:cs="Arial"/>
                <w:b/>
                <w:sz w:val="19"/>
                <w:szCs w:val="19"/>
              </w:rPr>
              <w:t>countries</w:t>
            </w:r>
            <w:bookmarkEnd w:id="1189"/>
          </w:p>
        </w:tc>
        <w:tc>
          <w:tcPr>
            <w:tcW w:w="719" w:type="pct"/>
            <w:vAlign w:val="bottom"/>
          </w:tcPr>
          <w:p w14:paraId="459F9471"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0" w:name="_Toc4060690"/>
            <w:r w:rsidRPr="001F110B">
              <w:rPr>
                <w:rFonts w:ascii="Calibri" w:eastAsia="Calibri" w:hAnsi="Calibri" w:cs="Arial"/>
                <w:b/>
                <w:sz w:val="19"/>
                <w:szCs w:val="19"/>
              </w:rPr>
              <w:t>Other</w:t>
            </w:r>
            <w:bookmarkEnd w:id="1190"/>
            <w:r w:rsidRPr="001F110B">
              <w:rPr>
                <w:rFonts w:ascii="Calibri" w:eastAsia="Calibri" w:hAnsi="Calibri" w:cs="Arial"/>
                <w:b/>
                <w:sz w:val="19"/>
                <w:szCs w:val="19"/>
              </w:rPr>
              <w:t xml:space="preserve"> </w:t>
            </w:r>
          </w:p>
          <w:p w14:paraId="160E9A88"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1" w:name="_Toc4060691"/>
            <w:r w:rsidRPr="001F110B">
              <w:rPr>
                <w:rFonts w:ascii="Calibri" w:eastAsia="Calibri" w:hAnsi="Calibri" w:cs="Arial"/>
                <w:b/>
                <w:sz w:val="19"/>
                <w:szCs w:val="19"/>
              </w:rPr>
              <w:t>countries</w:t>
            </w:r>
            <w:bookmarkEnd w:id="1191"/>
            <w:r w:rsidRPr="001F110B">
              <w:rPr>
                <w:rFonts w:ascii="Calibri" w:eastAsia="Calibri" w:hAnsi="Calibri" w:cs="Arial"/>
                <w:b/>
                <w:sz w:val="19"/>
                <w:szCs w:val="19"/>
              </w:rPr>
              <w:t xml:space="preserve"> </w:t>
            </w:r>
          </w:p>
        </w:tc>
        <w:tc>
          <w:tcPr>
            <w:tcW w:w="720" w:type="pct"/>
            <w:vAlign w:val="bottom"/>
          </w:tcPr>
          <w:p w14:paraId="494B00F6"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2" w:name="_Toc4060692"/>
            <w:r w:rsidRPr="001F110B">
              <w:rPr>
                <w:rFonts w:ascii="Calibri" w:eastAsia="Calibri" w:hAnsi="Calibri" w:cs="Arial"/>
                <w:b/>
                <w:sz w:val="19"/>
                <w:szCs w:val="19"/>
              </w:rPr>
              <w:t>Total</w:t>
            </w:r>
            <w:bookmarkEnd w:id="1192"/>
          </w:p>
        </w:tc>
      </w:tr>
      <w:tr w:rsidR="004E1BAA" w:rsidRPr="005646A2" w14:paraId="7D611F04" w14:textId="77777777" w:rsidTr="004E1BAA">
        <w:trPr>
          <w:cantSplit/>
          <w:trHeight w:val="250"/>
          <w:tblHeader/>
        </w:trPr>
        <w:tc>
          <w:tcPr>
            <w:tcW w:w="2123" w:type="pct"/>
          </w:tcPr>
          <w:p w14:paraId="4AB520F5" w14:textId="77777777" w:rsidR="004E1BAA" w:rsidRPr="001F110B" w:rsidRDefault="004E1BAA" w:rsidP="001F110B">
            <w:pPr>
              <w:tabs>
                <w:tab w:val="right" w:pos="1202"/>
              </w:tabs>
              <w:spacing w:line="301" w:lineRule="exact"/>
              <w:outlineLvl w:val="0"/>
              <w:rPr>
                <w:rFonts w:asciiTheme="minorHAnsi" w:hAnsiTheme="minorHAnsi" w:cs="Arial"/>
                <w:sz w:val="19"/>
                <w:szCs w:val="19"/>
              </w:rPr>
            </w:pPr>
          </w:p>
        </w:tc>
        <w:tc>
          <w:tcPr>
            <w:tcW w:w="719" w:type="pct"/>
          </w:tcPr>
          <w:p w14:paraId="21BE2DF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3" w:name="_Toc4060693"/>
            <w:r w:rsidRPr="001F110B">
              <w:rPr>
                <w:rFonts w:ascii="Calibri" w:eastAsia="Calibri" w:hAnsi="Calibri" w:cs="Arial"/>
                <w:b/>
                <w:sz w:val="19"/>
                <w:szCs w:val="19"/>
              </w:rPr>
              <w:t>HRK ‘000</w:t>
            </w:r>
            <w:bookmarkEnd w:id="1193"/>
          </w:p>
        </w:tc>
        <w:tc>
          <w:tcPr>
            <w:tcW w:w="719" w:type="pct"/>
          </w:tcPr>
          <w:p w14:paraId="17F7650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4" w:name="_Toc4060694"/>
            <w:r w:rsidRPr="001F110B">
              <w:rPr>
                <w:rFonts w:ascii="Calibri" w:eastAsia="Calibri" w:hAnsi="Calibri" w:cs="Arial"/>
                <w:b/>
                <w:sz w:val="19"/>
                <w:szCs w:val="19"/>
              </w:rPr>
              <w:t>HRK ‘000</w:t>
            </w:r>
            <w:bookmarkEnd w:id="1194"/>
          </w:p>
        </w:tc>
        <w:tc>
          <w:tcPr>
            <w:tcW w:w="719" w:type="pct"/>
          </w:tcPr>
          <w:p w14:paraId="08ECA6A0"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5" w:name="_Toc4060695"/>
            <w:r w:rsidRPr="001F110B">
              <w:rPr>
                <w:rFonts w:ascii="Calibri" w:eastAsia="Calibri" w:hAnsi="Calibri" w:cs="Arial"/>
                <w:b/>
                <w:sz w:val="19"/>
                <w:szCs w:val="19"/>
              </w:rPr>
              <w:t>HRK ‘000</w:t>
            </w:r>
            <w:bookmarkEnd w:id="1195"/>
          </w:p>
        </w:tc>
        <w:tc>
          <w:tcPr>
            <w:tcW w:w="720" w:type="pct"/>
          </w:tcPr>
          <w:p w14:paraId="79C1081C"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6" w:name="_Toc4060696"/>
            <w:r w:rsidRPr="001F110B">
              <w:rPr>
                <w:rFonts w:ascii="Calibri" w:eastAsia="Calibri" w:hAnsi="Calibri" w:cs="Arial"/>
                <w:b/>
                <w:sz w:val="19"/>
                <w:szCs w:val="19"/>
              </w:rPr>
              <w:t>HRK ‘000</w:t>
            </w:r>
            <w:bookmarkEnd w:id="1196"/>
          </w:p>
        </w:tc>
      </w:tr>
      <w:tr w:rsidR="004E1BAA" w:rsidRPr="005646A2" w14:paraId="21AA3F79" w14:textId="77777777" w:rsidTr="004E1BAA">
        <w:trPr>
          <w:cantSplit/>
          <w:trHeight w:val="250"/>
          <w:tblHeader/>
        </w:trPr>
        <w:tc>
          <w:tcPr>
            <w:tcW w:w="2123" w:type="pct"/>
          </w:tcPr>
          <w:p w14:paraId="11EFDE9B"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197" w:name="_Toc4060697"/>
            <w:r w:rsidRPr="001F110B">
              <w:rPr>
                <w:rFonts w:asciiTheme="minorHAnsi" w:hAnsiTheme="minorHAnsi" w:cs="Arial"/>
                <w:b/>
                <w:sz w:val="19"/>
                <w:szCs w:val="19"/>
              </w:rPr>
              <w:t>Assets</w:t>
            </w:r>
            <w:bookmarkEnd w:id="1197"/>
          </w:p>
        </w:tc>
        <w:tc>
          <w:tcPr>
            <w:tcW w:w="719" w:type="pct"/>
          </w:tcPr>
          <w:p w14:paraId="3A3BA76B" w14:textId="77777777" w:rsidR="004E1BAA" w:rsidRPr="005646A2" w:rsidRDefault="004E1BAA" w:rsidP="004E1BAA">
            <w:pPr>
              <w:spacing w:line="280" w:lineRule="exact"/>
              <w:jc w:val="right"/>
              <w:rPr>
                <w:rFonts w:cs="Arial"/>
                <w:sz w:val="19"/>
                <w:szCs w:val="19"/>
              </w:rPr>
            </w:pPr>
          </w:p>
        </w:tc>
        <w:tc>
          <w:tcPr>
            <w:tcW w:w="719" w:type="pct"/>
          </w:tcPr>
          <w:p w14:paraId="1D9275CF" w14:textId="77777777" w:rsidR="004E1BAA" w:rsidRPr="005646A2" w:rsidRDefault="004E1BAA" w:rsidP="004E1BAA">
            <w:pPr>
              <w:spacing w:line="280" w:lineRule="exact"/>
              <w:jc w:val="right"/>
              <w:rPr>
                <w:rFonts w:cs="Arial"/>
                <w:sz w:val="19"/>
                <w:szCs w:val="19"/>
              </w:rPr>
            </w:pPr>
          </w:p>
        </w:tc>
        <w:tc>
          <w:tcPr>
            <w:tcW w:w="719" w:type="pct"/>
          </w:tcPr>
          <w:p w14:paraId="16BE5A0C" w14:textId="77777777" w:rsidR="004E1BAA" w:rsidRPr="005646A2" w:rsidRDefault="004E1BAA" w:rsidP="004E1BAA">
            <w:pPr>
              <w:spacing w:line="280" w:lineRule="exact"/>
              <w:jc w:val="right"/>
              <w:rPr>
                <w:rFonts w:cs="Arial"/>
                <w:sz w:val="19"/>
                <w:szCs w:val="19"/>
              </w:rPr>
            </w:pPr>
          </w:p>
        </w:tc>
        <w:tc>
          <w:tcPr>
            <w:tcW w:w="720" w:type="pct"/>
          </w:tcPr>
          <w:p w14:paraId="1F913BA7" w14:textId="77777777" w:rsidR="004E1BAA" w:rsidRPr="005646A2" w:rsidRDefault="004E1BAA" w:rsidP="004E1BAA">
            <w:pPr>
              <w:spacing w:line="280" w:lineRule="exact"/>
              <w:jc w:val="center"/>
              <w:rPr>
                <w:rFonts w:cs="Arial"/>
                <w:sz w:val="19"/>
                <w:szCs w:val="19"/>
              </w:rPr>
            </w:pPr>
          </w:p>
        </w:tc>
      </w:tr>
      <w:tr w:rsidR="00847227" w:rsidRPr="005646A2" w14:paraId="5942AAD5" w14:textId="77777777" w:rsidTr="004E1BAA">
        <w:trPr>
          <w:cantSplit/>
          <w:trHeight w:val="250"/>
          <w:tblHeader/>
        </w:trPr>
        <w:tc>
          <w:tcPr>
            <w:tcW w:w="2123" w:type="pct"/>
            <w:vAlign w:val="bottom"/>
          </w:tcPr>
          <w:p w14:paraId="1B51DB94"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198" w:name="_Toc4060698"/>
            <w:r w:rsidRPr="001F110B">
              <w:rPr>
                <w:rFonts w:asciiTheme="minorHAnsi" w:hAnsiTheme="minorHAnsi" w:cs="Arial"/>
                <w:sz w:val="19"/>
                <w:szCs w:val="19"/>
              </w:rPr>
              <w:t>Cash on hand and current accounts with banks</w:t>
            </w:r>
            <w:bookmarkEnd w:id="1198"/>
          </w:p>
        </w:tc>
        <w:tc>
          <w:tcPr>
            <w:tcW w:w="719" w:type="pct"/>
            <w:tcBorders>
              <w:top w:val="nil"/>
              <w:left w:val="nil"/>
              <w:bottom w:val="nil"/>
              <w:right w:val="nil"/>
            </w:tcBorders>
            <w:shd w:val="clear" w:color="auto" w:fill="auto"/>
            <w:vAlign w:val="bottom"/>
          </w:tcPr>
          <w:p w14:paraId="2E616F58" w14:textId="3904BFB9"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199" w:name="_Toc67329463"/>
            <w:r w:rsidRPr="006577DA">
              <w:rPr>
                <w:rFonts w:asciiTheme="minorHAnsi" w:hAnsiTheme="minorHAnsi"/>
                <w:sz w:val="19"/>
                <w:szCs w:val="19"/>
              </w:rPr>
              <w:t xml:space="preserve"> 1</w:t>
            </w:r>
            <w:r w:rsidR="00E65A4B">
              <w:rPr>
                <w:rFonts w:asciiTheme="minorHAnsi" w:hAnsiTheme="minorHAnsi"/>
                <w:sz w:val="19"/>
                <w:szCs w:val="19"/>
              </w:rPr>
              <w:t>,</w:t>
            </w:r>
            <w:r w:rsidRPr="006577DA">
              <w:rPr>
                <w:rFonts w:asciiTheme="minorHAnsi" w:hAnsiTheme="minorHAnsi"/>
                <w:sz w:val="19"/>
                <w:szCs w:val="19"/>
              </w:rPr>
              <w:t>877</w:t>
            </w:r>
            <w:r w:rsidR="00E65A4B">
              <w:rPr>
                <w:rFonts w:asciiTheme="minorHAnsi" w:hAnsiTheme="minorHAnsi"/>
                <w:sz w:val="19"/>
                <w:szCs w:val="19"/>
              </w:rPr>
              <w:t>,</w:t>
            </w:r>
            <w:r w:rsidRPr="006577DA">
              <w:rPr>
                <w:rFonts w:asciiTheme="minorHAnsi" w:hAnsiTheme="minorHAnsi"/>
                <w:sz w:val="19"/>
                <w:szCs w:val="19"/>
              </w:rPr>
              <w:t xml:space="preserve">717 </w:t>
            </w:r>
            <w:bookmarkEnd w:id="1199"/>
          </w:p>
        </w:tc>
        <w:tc>
          <w:tcPr>
            <w:tcW w:w="719" w:type="pct"/>
            <w:tcBorders>
              <w:top w:val="nil"/>
              <w:left w:val="nil"/>
              <w:bottom w:val="nil"/>
              <w:right w:val="nil"/>
            </w:tcBorders>
            <w:shd w:val="clear" w:color="auto" w:fill="auto"/>
            <w:vAlign w:val="bottom"/>
          </w:tcPr>
          <w:p w14:paraId="6AF94DBF" w14:textId="3AC40104"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0" w:name="_Toc67329464"/>
            <w:r w:rsidRPr="006577DA">
              <w:rPr>
                <w:rFonts w:asciiTheme="minorHAnsi" w:hAnsiTheme="minorHAnsi"/>
                <w:sz w:val="19"/>
                <w:szCs w:val="19"/>
              </w:rPr>
              <w:t xml:space="preserve"> 25</w:t>
            </w:r>
            <w:r w:rsidR="00E65A4B">
              <w:rPr>
                <w:rFonts w:asciiTheme="minorHAnsi" w:hAnsiTheme="minorHAnsi"/>
                <w:sz w:val="19"/>
                <w:szCs w:val="19"/>
              </w:rPr>
              <w:t>,</w:t>
            </w:r>
            <w:r w:rsidRPr="006577DA">
              <w:rPr>
                <w:rFonts w:asciiTheme="minorHAnsi" w:hAnsiTheme="minorHAnsi"/>
                <w:sz w:val="19"/>
                <w:szCs w:val="19"/>
              </w:rPr>
              <w:t xml:space="preserve">319 </w:t>
            </w:r>
            <w:bookmarkEnd w:id="1200"/>
          </w:p>
        </w:tc>
        <w:tc>
          <w:tcPr>
            <w:tcW w:w="719" w:type="pct"/>
            <w:tcBorders>
              <w:top w:val="nil"/>
              <w:left w:val="nil"/>
              <w:bottom w:val="nil"/>
              <w:right w:val="nil"/>
            </w:tcBorders>
            <w:shd w:val="clear" w:color="auto" w:fill="auto"/>
            <w:vAlign w:val="bottom"/>
          </w:tcPr>
          <w:p w14:paraId="79287CDD" w14:textId="0C67CFEC"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1" w:name="_Toc67329465"/>
            <w:r w:rsidRPr="006577DA">
              <w:rPr>
                <w:rFonts w:asciiTheme="minorHAnsi" w:hAnsiTheme="minorHAnsi"/>
                <w:sz w:val="19"/>
                <w:szCs w:val="19"/>
              </w:rPr>
              <w:t xml:space="preserve"> 55</w:t>
            </w:r>
            <w:r w:rsidR="00E65A4B">
              <w:rPr>
                <w:rFonts w:asciiTheme="minorHAnsi" w:hAnsiTheme="minorHAnsi"/>
                <w:sz w:val="19"/>
                <w:szCs w:val="19"/>
              </w:rPr>
              <w:t>,</w:t>
            </w:r>
            <w:r w:rsidRPr="006577DA">
              <w:rPr>
                <w:rFonts w:asciiTheme="minorHAnsi" w:hAnsiTheme="minorHAnsi"/>
                <w:sz w:val="19"/>
                <w:szCs w:val="19"/>
              </w:rPr>
              <w:t xml:space="preserve">583 </w:t>
            </w:r>
            <w:bookmarkEnd w:id="1201"/>
          </w:p>
        </w:tc>
        <w:tc>
          <w:tcPr>
            <w:tcW w:w="720" w:type="pct"/>
            <w:tcBorders>
              <w:top w:val="nil"/>
              <w:left w:val="nil"/>
              <w:bottom w:val="nil"/>
              <w:right w:val="nil"/>
            </w:tcBorders>
            <w:shd w:val="clear" w:color="auto" w:fill="auto"/>
            <w:vAlign w:val="bottom"/>
          </w:tcPr>
          <w:p w14:paraId="214B1A74" w14:textId="4A6C6FC7"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2" w:name="_Toc67329466"/>
            <w:r w:rsidRPr="006577DA">
              <w:rPr>
                <w:rFonts w:asciiTheme="minorHAnsi" w:hAnsiTheme="minorHAnsi"/>
                <w:sz w:val="19"/>
                <w:szCs w:val="19"/>
              </w:rPr>
              <w:t xml:space="preserve"> 1</w:t>
            </w:r>
            <w:r w:rsidR="00E65A4B">
              <w:rPr>
                <w:rFonts w:asciiTheme="minorHAnsi" w:hAnsiTheme="minorHAnsi"/>
                <w:sz w:val="19"/>
                <w:szCs w:val="19"/>
              </w:rPr>
              <w:t>,</w:t>
            </w:r>
            <w:r w:rsidRPr="006577DA">
              <w:rPr>
                <w:rFonts w:asciiTheme="minorHAnsi" w:hAnsiTheme="minorHAnsi"/>
                <w:sz w:val="19"/>
                <w:szCs w:val="19"/>
              </w:rPr>
              <w:t>958</w:t>
            </w:r>
            <w:r w:rsidR="00E65A4B">
              <w:rPr>
                <w:rFonts w:asciiTheme="minorHAnsi" w:hAnsiTheme="minorHAnsi"/>
                <w:sz w:val="19"/>
                <w:szCs w:val="19"/>
              </w:rPr>
              <w:t>,</w:t>
            </w:r>
            <w:r w:rsidRPr="006577DA">
              <w:rPr>
                <w:rFonts w:asciiTheme="minorHAnsi" w:hAnsiTheme="minorHAnsi"/>
                <w:sz w:val="19"/>
                <w:szCs w:val="19"/>
              </w:rPr>
              <w:t xml:space="preserve">619 </w:t>
            </w:r>
            <w:bookmarkEnd w:id="1202"/>
          </w:p>
        </w:tc>
      </w:tr>
      <w:tr w:rsidR="00847227" w:rsidRPr="005646A2" w14:paraId="49FDBF7A" w14:textId="77777777" w:rsidTr="004E1BAA">
        <w:trPr>
          <w:cantSplit/>
          <w:trHeight w:val="250"/>
          <w:tblHeader/>
        </w:trPr>
        <w:tc>
          <w:tcPr>
            <w:tcW w:w="2123" w:type="pct"/>
            <w:vAlign w:val="bottom"/>
          </w:tcPr>
          <w:p w14:paraId="6DA08D49"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03" w:name="_Toc4060703"/>
            <w:r w:rsidRPr="001F110B">
              <w:rPr>
                <w:rFonts w:asciiTheme="minorHAnsi" w:hAnsiTheme="minorHAnsi" w:cs="Arial"/>
                <w:sz w:val="19"/>
                <w:szCs w:val="19"/>
              </w:rPr>
              <w:t>Deposits with other banks</w:t>
            </w:r>
            <w:bookmarkEnd w:id="1203"/>
          </w:p>
        </w:tc>
        <w:tc>
          <w:tcPr>
            <w:tcW w:w="719" w:type="pct"/>
            <w:tcBorders>
              <w:top w:val="nil"/>
              <w:left w:val="nil"/>
              <w:bottom w:val="nil"/>
              <w:right w:val="nil"/>
            </w:tcBorders>
            <w:shd w:val="clear" w:color="auto" w:fill="auto"/>
            <w:vAlign w:val="bottom"/>
          </w:tcPr>
          <w:p w14:paraId="4359168A" w14:textId="3D08F8B0"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4" w:name="_Toc67329468"/>
            <w:r w:rsidRPr="006577DA">
              <w:rPr>
                <w:rFonts w:asciiTheme="minorHAnsi" w:hAnsiTheme="minorHAnsi"/>
                <w:sz w:val="19"/>
                <w:szCs w:val="19"/>
              </w:rPr>
              <w:t xml:space="preserve"> -   </w:t>
            </w:r>
            <w:bookmarkEnd w:id="1204"/>
          </w:p>
        </w:tc>
        <w:tc>
          <w:tcPr>
            <w:tcW w:w="719" w:type="pct"/>
            <w:tcBorders>
              <w:top w:val="nil"/>
              <w:left w:val="nil"/>
              <w:bottom w:val="nil"/>
              <w:right w:val="nil"/>
            </w:tcBorders>
            <w:shd w:val="clear" w:color="auto" w:fill="auto"/>
            <w:vAlign w:val="bottom"/>
          </w:tcPr>
          <w:p w14:paraId="4BC29110" w14:textId="540FD5D3"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5" w:name="_Toc67329469"/>
            <w:r w:rsidRPr="006577DA">
              <w:rPr>
                <w:rFonts w:asciiTheme="minorHAnsi" w:hAnsiTheme="minorHAnsi"/>
                <w:sz w:val="19"/>
                <w:szCs w:val="19"/>
              </w:rPr>
              <w:t xml:space="preserve"> 7</w:t>
            </w:r>
            <w:r w:rsidR="00E65A4B">
              <w:rPr>
                <w:rFonts w:asciiTheme="minorHAnsi" w:hAnsiTheme="minorHAnsi"/>
                <w:sz w:val="19"/>
                <w:szCs w:val="19"/>
              </w:rPr>
              <w:t>,</w:t>
            </w:r>
            <w:r w:rsidRPr="006577DA">
              <w:rPr>
                <w:rFonts w:asciiTheme="minorHAnsi" w:hAnsiTheme="minorHAnsi"/>
                <w:sz w:val="19"/>
                <w:szCs w:val="19"/>
              </w:rPr>
              <w:t xml:space="preserve">500 </w:t>
            </w:r>
            <w:bookmarkEnd w:id="1205"/>
          </w:p>
        </w:tc>
        <w:tc>
          <w:tcPr>
            <w:tcW w:w="719" w:type="pct"/>
            <w:tcBorders>
              <w:top w:val="nil"/>
              <w:left w:val="nil"/>
              <w:bottom w:val="nil"/>
              <w:right w:val="nil"/>
            </w:tcBorders>
            <w:shd w:val="clear" w:color="auto" w:fill="auto"/>
            <w:vAlign w:val="bottom"/>
          </w:tcPr>
          <w:p w14:paraId="0243DFFE" w14:textId="7E8AEDB8"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6" w:name="_Toc67329470"/>
            <w:r w:rsidRPr="006577DA">
              <w:rPr>
                <w:rFonts w:asciiTheme="minorHAnsi" w:hAnsiTheme="minorHAnsi"/>
                <w:sz w:val="19"/>
                <w:szCs w:val="19"/>
              </w:rPr>
              <w:t xml:space="preserve"> -   </w:t>
            </w:r>
            <w:bookmarkEnd w:id="1206"/>
          </w:p>
        </w:tc>
        <w:tc>
          <w:tcPr>
            <w:tcW w:w="720" w:type="pct"/>
            <w:tcBorders>
              <w:top w:val="nil"/>
              <w:left w:val="nil"/>
              <w:bottom w:val="nil"/>
              <w:right w:val="nil"/>
            </w:tcBorders>
            <w:shd w:val="clear" w:color="auto" w:fill="auto"/>
            <w:vAlign w:val="bottom"/>
          </w:tcPr>
          <w:p w14:paraId="00F4CA33" w14:textId="6E2481CE"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7" w:name="_Toc67329471"/>
            <w:r w:rsidRPr="006577DA">
              <w:rPr>
                <w:rFonts w:asciiTheme="minorHAnsi" w:hAnsiTheme="minorHAnsi"/>
                <w:sz w:val="19"/>
                <w:szCs w:val="19"/>
              </w:rPr>
              <w:t xml:space="preserve"> 7</w:t>
            </w:r>
            <w:r w:rsidR="00E65A4B">
              <w:rPr>
                <w:rFonts w:asciiTheme="minorHAnsi" w:hAnsiTheme="minorHAnsi"/>
                <w:sz w:val="19"/>
                <w:szCs w:val="19"/>
              </w:rPr>
              <w:t>,</w:t>
            </w:r>
            <w:r w:rsidRPr="006577DA">
              <w:rPr>
                <w:rFonts w:asciiTheme="minorHAnsi" w:hAnsiTheme="minorHAnsi"/>
                <w:sz w:val="19"/>
                <w:szCs w:val="19"/>
              </w:rPr>
              <w:t xml:space="preserve">500 </w:t>
            </w:r>
            <w:bookmarkEnd w:id="1207"/>
          </w:p>
        </w:tc>
      </w:tr>
      <w:tr w:rsidR="00847227" w:rsidRPr="005646A2" w14:paraId="0CA0EB10" w14:textId="77777777" w:rsidTr="004E1BAA">
        <w:trPr>
          <w:cantSplit/>
          <w:trHeight w:val="250"/>
          <w:tblHeader/>
        </w:trPr>
        <w:tc>
          <w:tcPr>
            <w:tcW w:w="2123" w:type="pct"/>
            <w:vAlign w:val="bottom"/>
          </w:tcPr>
          <w:p w14:paraId="26A77798"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08" w:name="_Toc4060708"/>
            <w:r w:rsidRPr="001F110B">
              <w:rPr>
                <w:rFonts w:asciiTheme="minorHAnsi" w:hAnsiTheme="minorHAnsi" w:cs="Arial"/>
                <w:sz w:val="19"/>
                <w:szCs w:val="19"/>
              </w:rPr>
              <w:t>Loans to financial institutions</w:t>
            </w:r>
            <w:bookmarkEnd w:id="1208"/>
          </w:p>
        </w:tc>
        <w:tc>
          <w:tcPr>
            <w:tcW w:w="719" w:type="pct"/>
            <w:tcBorders>
              <w:top w:val="nil"/>
              <w:left w:val="nil"/>
              <w:bottom w:val="nil"/>
              <w:right w:val="nil"/>
            </w:tcBorders>
            <w:shd w:val="clear" w:color="auto" w:fill="auto"/>
            <w:vAlign w:val="bottom"/>
          </w:tcPr>
          <w:p w14:paraId="01A3C582" w14:textId="3EF48A49"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09" w:name="_Toc67329473"/>
            <w:r w:rsidRPr="006577DA">
              <w:rPr>
                <w:rFonts w:asciiTheme="minorHAnsi" w:hAnsiTheme="minorHAnsi"/>
                <w:sz w:val="19"/>
                <w:szCs w:val="19"/>
              </w:rPr>
              <w:t xml:space="preserve"> 7</w:t>
            </w:r>
            <w:r w:rsidR="00E65A4B">
              <w:rPr>
                <w:rFonts w:asciiTheme="minorHAnsi" w:hAnsiTheme="minorHAnsi"/>
                <w:sz w:val="19"/>
                <w:szCs w:val="19"/>
              </w:rPr>
              <w:t>,</w:t>
            </w:r>
            <w:r w:rsidRPr="006577DA">
              <w:rPr>
                <w:rFonts w:asciiTheme="minorHAnsi" w:hAnsiTheme="minorHAnsi"/>
                <w:sz w:val="19"/>
                <w:szCs w:val="19"/>
              </w:rPr>
              <w:t>050</w:t>
            </w:r>
            <w:r w:rsidR="00E65A4B">
              <w:rPr>
                <w:rFonts w:asciiTheme="minorHAnsi" w:hAnsiTheme="minorHAnsi"/>
                <w:sz w:val="19"/>
                <w:szCs w:val="19"/>
              </w:rPr>
              <w:t>,</w:t>
            </w:r>
            <w:r w:rsidRPr="006577DA">
              <w:rPr>
                <w:rFonts w:asciiTheme="minorHAnsi" w:hAnsiTheme="minorHAnsi"/>
                <w:sz w:val="19"/>
                <w:szCs w:val="19"/>
              </w:rPr>
              <w:t xml:space="preserve">143 </w:t>
            </w:r>
            <w:bookmarkEnd w:id="1209"/>
          </w:p>
        </w:tc>
        <w:tc>
          <w:tcPr>
            <w:tcW w:w="719" w:type="pct"/>
            <w:tcBorders>
              <w:top w:val="nil"/>
              <w:left w:val="nil"/>
              <w:bottom w:val="nil"/>
              <w:right w:val="nil"/>
            </w:tcBorders>
            <w:shd w:val="clear" w:color="auto" w:fill="auto"/>
            <w:vAlign w:val="bottom"/>
          </w:tcPr>
          <w:p w14:paraId="02DCC40D" w14:textId="4669D6EE"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0" w:name="_Toc67329474"/>
            <w:r w:rsidRPr="006577DA">
              <w:rPr>
                <w:rFonts w:asciiTheme="minorHAnsi" w:hAnsiTheme="minorHAnsi"/>
                <w:sz w:val="19"/>
                <w:szCs w:val="19"/>
              </w:rPr>
              <w:t xml:space="preserve"> -   </w:t>
            </w:r>
            <w:bookmarkEnd w:id="1210"/>
          </w:p>
        </w:tc>
        <w:tc>
          <w:tcPr>
            <w:tcW w:w="719" w:type="pct"/>
            <w:tcBorders>
              <w:top w:val="nil"/>
              <w:left w:val="nil"/>
              <w:bottom w:val="nil"/>
              <w:right w:val="nil"/>
            </w:tcBorders>
            <w:shd w:val="clear" w:color="auto" w:fill="auto"/>
            <w:vAlign w:val="bottom"/>
          </w:tcPr>
          <w:p w14:paraId="6A59E68F" w14:textId="65673C14"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1" w:name="_Toc67329475"/>
            <w:r w:rsidRPr="006577DA">
              <w:rPr>
                <w:rFonts w:asciiTheme="minorHAnsi" w:hAnsiTheme="minorHAnsi"/>
                <w:sz w:val="19"/>
                <w:szCs w:val="19"/>
              </w:rPr>
              <w:t xml:space="preserve"> -   </w:t>
            </w:r>
            <w:bookmarkEnd w:id="1211"/>
          </w:p>
        </w:tc>
        <w:tc>
          <w:tcPr>
            <w:tcW w:w="720" w:type="pct"/>
            <w:tcBorders>
              <w:top w:val="nil"/>
              <w:left w:val="nil"/>
              <w:bottom w:val="nil"/>
              <w:right w:val="nil"/>
            </w:tcBorders>
            <w:shd w:val="clear" w:color="auto" w:fill="auto"/>
            <w:vAlign w:val="bottom"/>
          </w:tcPr>
          <w:p w14:paraId="15EEFE5D" w14:textId="36D3310E"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2" w:name="_Toc67329476"/>
            <w:r w:rsidRPr="006577DA">
              <w:rPr>
                <w:rFonts w:asciiTheme="minorHAnsi" w:hAnsiTheme="minorHAnsi"/>
                <w:sz w:val="19"/>
                <w:szCs w:val="19"/>
              </w:rPr>
              <w:t xml:space="preserve"> 7</w:t>
            </w:r>
            <w:r w:rsidR="00E65A4B">
              <w:rPr>
                <w:rFonts w:asciiTheme="minorHAnsi" w:hAnsiTheme="minorHAnsi"/>
                <w:sz w:val="19"/>
                <w:szCs w:val="19"/>
              </w:rPr>
              <w:t>,</w:t>
            </w:r>
            <w:r w:rsidRPr="006577DA">
              <w:rPr>
                <w:rFonts w:asciiTheme="minorHAnsi" w:hAnsiTheme="minorHAnsi"/>
                <w:sz w:val="19"/>
                <w:szCs w:val="19"/>
              </w:rPr>
              <w:t>050</w:t>
            </w:r>
            <w:r w:rsidR="00E65A4B">
              <w:rPr>
                <w:rFonts w:asciiTheme="minorHAnsi" w:hAnsiTheme="minorHAnsi"/>
                <w:sz w:val="19"/>
                <w:szCs w:val="19"/>
              </w:rPr>
              <w:t>,</w:t>
            </w:r>
            <w:r w:rsidRPr="006577DA">
              <w:rPr>
                <w:rFonts w:asciiTheme="minorHAnsi" w:hAnsiTheme="minorHAnsi"/>
                <w:sz w:val="19"/>
                <w:szCs w:val="19"/>
              </w:rPr>
              <w:t xml:space="preserve">143 </w:t>
            </w:r>
            <w:bookmarkEnd w:id="1212"/>
          </w:p>
        </w:tc>
      </w:tr>
      <w:tr w:rsidR="00847227" w:rsidRPr="005646A2" w14:paraId="42D14EF6" w14:textId="77777777" w:rsidTr="004E1BAA">
        <w:trPr>
          <w:cantSplit/>
          <w:trHeight w:val="250"/>
          <w:tblHeader/>
        </w:trPr>
        <w:tc>
          <w:tcPr>
            <w:tcW w:w="2123" w:type="pct"/>
            <w:vAlign w:val="bottom"/>
          </w:tcPr>
          <w:p w14:paraId="14667DE9"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13" w:name="_Toc4060713"/>
            <w:r w:rsidRPr="001F110B">
              <w:rPr>
                <w:rFonts w:asciiTheme="minorHAnsi" w:hAnsiTheme="minorHAnsi" w:cs="Arial"/>
                <w:sz w:val="19"/>
                <w:szCs w:val="19"/>
              </w:rPr>
              <w:t>Loans to other customers</w:t>
            </w:r>
            <w:bookmarkEnd w:id="1213"/>
          </w:p>
        </w:tc>
        <w:tc>
          <w:tcPr>
            <w:tcW w:w="719" w:type="pct"/>
            <w:tcBorders>
              <w:top w:val="nil"/>
              <w:left w:val="nil"/>
              <w:bottom w:val="nil"/>
              <w:right w:val="nil"/>
            </w:tcBorders>
            <w:shd w:val="clear" w:color="auto" w:fill="auto"/>
            <w:vAlign w:val="bottom"/>
          </w:tcPr>
          <w:p w14:paraId="3AF916DB" w14:textId="319F8F47"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4" w:name="_Toc67329478"/>
            <w:r w:rsidRPr="006577DA">
              <w:rPr>
                <w:rFonts w:asciiTheme="minorHAnsi" w:hAnsiTheme="minorHAnsi"/>
                <w:sz w:val="19"/>
                <w:szCs w:val="19"/>
              </w:rPr>
              <w:t xml:space="preserve"> 15</w:t>
            </w:r>
            <w:r w:rsidR="00E65A4B">
              <w:rPr>
                <w:rFonts w:asciiTheme="minorHAnsi" w:hAnsiTheme="minorHAnsi"/>
                <w:sz w:val="19"/>
                <w:szCs w:val="19"/>
              </w:rPr>
              <w:t>,</w:t>
            </w:r>
            <w:r w:rsidRPr="006577DA">
              <w:rPr>
                <w:rFonts w:asciiTheme="minorHAnsi" w:hAnsiTheme="minorHAnsi"/>
                <w:sz w:val="19"/>
                <w:szCs w:val="19"/>
              </w:rPr>
              <w:t>681</w:t>
            </w:r>
            <w:r w:rsidR="00E65A4B">
              <w:rPr>
                <w:rFonts w:asciiTheme="minorHAnsi" w:hAnsiTheme="minorHAnsi"/>
                <w:sz w:val="19"/>
                <w:szCs w:val="19"/>
              </w:rPr>
              <w:t>,</w:t>
            </w:r>
            <w:r w:rsidRPr="006577DA">
              <w:rPr>
                <w:rFonts w:asciiTheme="minorHAnsi" w:hAnsiTheme="minorHAnsi"/>
                <w:sz w:val="19"/>
                <w:szCs w:val="19"/>
              </w:rPr>
              <w:t xml:space="preserve">740 </w:t>
            </w:r>
            <w:bookmarkEnd w:id="1214"/>
          </w:p>
        </w:tc>
        <w:tc>
          <w:tcPr>
            <w:tcW w:w="719" w:type="pct"/>
            <w:tcBorders>
              <w:top w:val="nil"/>
              <w:left w:val="nil"/>
              <w:bottom w:val="nil"/>
              <w:right w:val="nil"/>
            </w:tcBorders>
            <w:shd w:val="clear" w:color="auto" w:fill="auto"/>
            <w:vAlign w:val="bottom"/>
          </w:tcPr>
          <w:p w14:paraId="00EEA6C8" w14:textId="5148750D"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5" w:name="_Toc67329479"/>
            <w:r w:rsidRPr="006577DA">
              <w:rPr>
                <w:rFonts w:asciiTheme="minorHAnsi" w:hAnsiTheme="minorHAnsi"/>
                <w:sz w:val="19"/>
                <w:szCs w:val="19"/>
              </w:rPr>
              <w:t xml:space="preserve"> -   </w:t>
            </w:r>
            <w:bookmarkEnd w:id="1215"/>
          </w:p>
        </w:tc>
        <w:tc>
          <w:tcPr>
            <w:tcW w:w="719" w:type="pct"/>
            <w:tcBorders>
              <w:top w:val="nil"/>
              <w:left w:val="nil"/>
              <w:bottom w:val="nil"/>
              <w:right w:val="nil"/>
            </w:tcBorders>
            <w:shd w:val="clear" w:color="auto" w:fill="auto"/>
            <w:vAlign w:val="bottom"/>
          </w:tcPr>
          <w:p w14:paraId="5E80E440" w14:textId="34B27ABA"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6" w:name="_Toc67329480"/>
            <w:r w:rsidRPr="006577DA">
              <w:rPr>
                <w:rFonts w:asciiTheme="minorHAnsi" w:hAnsiTheme="minorHAnsi"/>
                <w:sz w:val="19"/>
                <w:szCs w:val="19"/>
              </w:rPr>
              <w:t xml:space="preserve"> 282</w:t>
            </w:r>
            <w:r w:rsidR="00E65A4B">
              <w:rPr>
                <w:rFonts w:asciiTheme="minorHAnsi" w:hAnsiTheme="minorHAnsi"/>
                <w:sz w:val="19"/>
                <w:szCs w:val="19"/>
              </w:rPr>
              <w:t>,</w:t>
            </w:r>
            <w:r w:rsidRPr="006577DA">
              <w:rPr>
                <w:rFonts w:asciiTheme="minorHAnsi" w:hAnsiTheme="minorHAnsi"/>
                <w:sz w:val="19"/>
                <w:szCs w:val="19"/>
              </w:rPr>
              <w:t xml:space="preserve">636 </w:t>
            </w:r>
            <w:bookmarkEnd w:id="1216"/>
          </w:p>
        </w:tc>
        <w:tc>
          <w:tcPr>
            <w:tcW w:w="720" w:type="pct"/>
            <w:tcBorders>
              <w:top w:val="nil"/>
              <w:left w:val="nil"/>
              <w:bottom w:val="nil"/>
              <w:right w:val="nil"/>
            </w:tcBorders>
            <w:shd w:val="clear" w:color="auto" w:fill="auto"/>
            <w:vAlign w:val="bottom"/>
          </w:tcPr>
          <w:p w14:paraId="11C161CA" w14:textId="0F5D4075"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17" w:name="_Toc67329481"/>
            <w:r w:rsidRPr="006577DA">
              <w:rPr>
                <w:rFonts w:asciiTheme="minorHAnsi" w:hAnsiTheme="minorHAnsi"/>
                <w:sz w:val="19"/>
                <w:szCs w:val="19"/>
              </w:rPr>
              <w:t xml:space="preserve"> 15</w:t>
            </w:r>
            <w:r w:rsidR="00E65A4B">
              <w:rPr>
                <w:rFonts w:asciiTheme="minorHAnsi" w:hAnsiTheme="minorHAnsi"/>
                <w:sz w:val="19"/>
                <w:szCs w:val="19"/>
              </w:rPr>
              <w:t>,</w:t>
            </w:r>
            <w:r w:rsidRPr="006577DA">
              <w:rPr>
                <w:rFonts w:asciiTheme="minorHAnsi" w:hAnsiTheme="minorHAnsi"/>
                <w:sz w:val="19"/>
                <w:szCs w:val="19"/>
              </w:rPr>
              <w:t>964</w:t>
            </w:r>
            <w:r w:rsidR="00E65A4B">
              <w:rPr>
                <w:rFonts w:asciiTheme="minorHAnsi" w:hAnsiTheme="minorHAnsi"/>
                <w:sz w:val="19"/>
                <w:szCs w:val="19"/>
              </w:rPr>
              <w:t>,</w:t>
            </w:r>
            <w:r w:rsidRPr="006577DA">
              <w:rPr>
                <w:rFonts w:asciiTheme="minorHAnsi" w:hAnsiTheme="minorHAnsi"/>
                <w:sz w:val="19"/>
                <w:szCs w:val="19"/>
              </w:rPr>
              <w:t xml:space="preserve">376 </w:t>
            </w:r>
            <w:bookmarkEnd w:id="1217"/>
          </w:p>
        </w:tc>
      </w:tr>
      <w:tr w:rsidR="00847227" w:rsidRPr="005646A2" w14:paraId="09777E7A" w14:textId="77777777" w:rsidTr="004E1BAA">
        <w:trPr>
          <w:cantSplit/>
          <w:trHeight w:val="250"/>
          <w:tblHeader/>
        </w:trPr>
        <w:tc>
          <w:tcPr>
            <w:tcW w:w="2123" w:type="pct"/>
            <w:vAlign w:val="bottom"/>
          </w:tcPr>
          <w:p w14:paraId="72CEFF44"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18" w:name="_Toc4060718"/>
            <w:r w:rsidRPr="001F110B">
              <w:rPr>
                <w:rFonts w:asciiTheme="minorHAnsi" w:hAnsiTheme="minorHAnsi" w:cs="Arial"/>
                <w:sz w:val="19"/>
                <w:szCs w:val="19"/>
              </w:rPr>
              <w:t>Financial assets at fair value through profit or loss</w:t>
            </w:r>
            <w:bookmarkEnd w:id="1218"/>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0A23D3FC" w14:textId="4D8C3894" w:rsidR="00847227" w:rsidRPr="00EE7B81" w:rsidDel="00B1050C" w:rsidRDefault="00847227" w:rsidP="00847227">
            <w:pPr>
              <w:tabs>
                <w:tab w:val="right" w:pos="1202"/>
              </w:tabs>
              <w:spacing w:line="280" w:lineRule="exact"/>
              <w:jc w:val="right"/>
              <w:outlineLvl w:val="0"/>
              <w:rPr>
                <w:rFonts w:ascii="Calibri" w:eastAsia="Calibri" w:hAnsi="Calibri"/>
                <w:sz w:val="19"/>
                <w:szCs w:val="19"/>
              </w:rPr>
            </w:pPr>
            <w:bookmarkStart w:id="1219" w:name="_Toc67329483"/>
            <w:r w:rsidRPr="006577DA">
              <w:rPr>
                <w:rFonts w:asciiTheme="minorHAnsi" w:hAnsiTheme="minorHAnsi"/>
                <w:sz w:val="19"/>
                <w:szCs w:val="19"/>
              </w:rPr>
              <w:t>16</w:t>
            </w:r>
            <w:r w:rsidR="00E65A4B">
              <w:rPr>
                <w:rFonts w:asciiTheme="minorHAnsi" w:hAnsiTheme="minorHAnsi"/>
                <w:sz w:val="19"/>
                <w:szCs w:val="19"/>
              </w:rPr>
              <w:t>,</w:t>
            </w:r>
            <w:r w:rsidRPr="006577DA">
              <w:rPr>
                <w:rFonts w:asciiTheme="minorHAnsi" w:hAnsiTheme="minorHAnsi"/>
                <w:sz w:val="19"/>
                <w:szCs w:val="19"/>
              </w:rPr>
              <w:t>375</w:t>
            </w:r>
            <w:bookmarkEnd w:id="1219"/>
          </w:p>
        </w:tc>
        <w:tc>
          <w:tcPr>
            <w:tcW w:w="719" w:type="pct"/>
            <w:tcBorders>
              <w:top w:val="nil"/>
              <w:left w:val="nil"/>
              <w:bottom w:val="nil"/>
              <w:right w:val="nil"/>
            </w:tcBorders>
            <w:shd w:val="clear" w:color="auto" w:fill="auto"/>
            <w:vAlign w:val="bottom"/>
          </w:tcPr>
          <w:p w14:paraId="1B881CD4" w14:textId="17635498" w:rsidR="00847227" w:rsidRPr="00EE7B81" w:rsidDel="00B1050C" w:rsidRDefault="00847227" w:rsidP="00847227">
            <w:pPr>
              <w:tabs>
                <w:tab w:val="right" w:pos="1202"/>
              </w:tabs>
              <w:spacing w:line="280" w:lineRule="exact"/>
              <w:jc w:val="right"/>
              <w:outlineLvl w:val="0"/>
              <w:rPr>
                <w:rFonts w:ascii="Calibri" w:eastAsia="Calibri" w:hAnsi="Calibri"/>
                <w:sz w:val="19"/>
                <w:szCs w:val="19"/>
              </w:rPr>
            </w:pPr>
            <w:bookmarkStart w:id="1220" w:name="_Toc67329484"/>
            <w:r w:rsidRPr="006577DA">
              <w:rPr>
                <w:rFonts w:asciiTheme="minorHAnsi" w:hAnsiTheme="minorHAnsi"/>
                <w:sz w:val="19"/>
                <w:szCs w:val="19"/>
              </w:rPr>
              <w:t>-</w:t>
            </w:r>
            <w:bookmarkEnd w:id="1220"/>
          </w:p>
        </w:tc>
        <w:tc>
          <w:tcPr>
            <w:tcW w:w="719" w:type="pct"/>
            <w:tcBorders>
              <w:top w:val="nil"/>
              <w:left w:val="nil"/>
              <w:bottom w:val="nil"/>
              <w:right w:val="nil"/>
            </w:tcBorders>
            <w:shd w:val="clear" w:color="auto" w:fill="auto"/>
            <w:vAlign w:val="bottom"/>
          </w:tcPr>
          <w:p w14:paraId="4FC69FEC" w14:textId="58B101FD" w:rsidR="00847227" w:rsidRPr="00EE7B81" w:rsidDel="00B1050C" w:rsidRDefault="00847227" w:rsidP="00847227">
            <w:pPr>
              <w:tabs>
                <w:tab w:val="right" w:pos="1202"/>
              </w:tabs>
              <w:spacing w:line="280" w:lineRule="exact"/>
              <w:jc w:val="right"/>
              <w:outlineLvl w:val="0"/>
              <w:rPr>
                <w:rFonts w:ascii="Calibri" w:eastAsia="Calibri" w:hAnsi="Calibri"/>
                <w:sz w:val="19"/>
                <w:szCs w:val="19"/>
              </w:rPr>
            </w:pPr>
            <w:bookmarkStart w:id="1221" w:name="_Toc67329485"/>
            <w:r w:rsidRPr="006577DA">
              <w:rPr>
                <w:rFonts w:asciiTheme="minorHAnsi" w:hAnsiTheme="minorHAnsi"/>
                <w:sz w:val="19"/>
                <w:szCs w:val="19"/>
              </w:rPr>
              <w:t>-</w:t>
            </w:r>
            <w:bookmarkEnd w:id="1221"/>
          </w:p>
        </w:tc>
        <w:tc>
          <w:tcPr>
            <w:tcW w:w="720" w:type="pct"/>
            <w:tcBorders>
              <w:top w:val="nil"/>
              <w:left w:val="nil"/>
              <w:bottom w:val="nil"/>
              <w:right w:val="nil"/>
            </w:tcBorders>
            <w:shd w:val="clear" w:color="auto" w:fill="auto"/>
            <w:vAlign w:val="bottom"/>
          </w:tcPr>
          <w:p w14:paraId="11F1EF56" w14:textId="2E710E00" w:rsidR="00847227" w:rsidRPr="00EE7B81" w:rsidDel="00B1050C" w:rsidRDefault="00847227" w:rsidP="00847227">
            <w:pPr>
              <w:tabs>
                <w:tab w:val="right" w:pos="1202"/>
              </w:tabs>
              <w:spacing w:line="280" w:lineRule="exact"/>
              <w:jc w:val="right"/>
              <w:outlineLvl w:val="0"/>
              <w:rPr>
                <w:rFonts w:ascii="Calibri" w:eastAsia="Calibri" w:hAnsi="Calibri"/>
                <w:sz w:val="19"/>
                <w:szCs w:val="19"/>
              </w:rPr>
            </w:pPr>
            <w:bookmarkStart w:id="1222" w:name="_Toc67329486"/>
            <w:r w:rsidRPr="006577DA">
              <w:rPr>
                <w:rFonts w:asciiTheme="minorHAnsi" w:hAnsiTheme="minorHAnsi"/>
                <w:sz w:val="19"/>
                <w:szCs w:val="19"/>
              </w:rPr>
              <w:t>16</w:t>
            </w:r>
            <w:r w:rsidR="00E65A4B">
              <w:rPr>
                <w:rFonts w:asciiTheme="minorHAnsi" w:hAnsiTheme="minorHAnsi"/>
                <w:sz w:val="19"/>
                <w:szCs w:val="19"/>
              </w:rPr>
              <w:t>,</w:t>
            </w:r>
            <w:r w:rsidRPr="006577DA">
              <w:rPr>
                <w:rFonts w:asciiTheme="minorHAnsi" w:hAnsiTheme="minorHAnsi"/>
                <w:sz w:val="19"/>
                <w:szCs w:val="19"/>
              </w:rPr>
              <w:t>375</w:t>
            </w:r>
            <w:bookmarkEnd w:id="1222"/>
          </w:p>
        </w:tc>
      </w:tr>
      <w:tr w:rsidR="00847227" w:rsidRPr="005646A2" w14:paraId="586DC5FF" w14:textId="77777777" w:rsidTr="004E1BAA">
        <w:trPr>
          <w:cantSplit/>
          <w:trHeight w:val="250"/>
          <w:tblHeader/>
        </w:trPr>
        <w:tc>
          <w:tcPr>
            <w:tcW w:w="2123" w:type="pct"/>
            <w:vAlign w:val="bottom"/>
          </w:tcPr>
          <w:p w14:paraId="483BC5B1"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23" w:name="_Toc4060723"/>
            <w:r w:rsidRPr="001F110B">
              <w:rPr>
                <w:rFonts w:asciiTheme="minorHAnsi" w:hAnsiTheme="minorHAnsi" w:cs="Arial"/>
                <w:sz w:val="19"/>
                <w:szCs w:val="19"/>
              </w:rPr>
              <w:t>Financial assets at fair value through other comprehensive income</w:t>
            </w:r>
            <w:bookmarkEnd w:id="1223"/>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381BFA0F" w14:textId="561AA179"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24" w:name="_Toc67329488"/>
            <w:r w:rsidRPr="006577DA">
              <w:rPr>
                <w:rFonts w:asciiTheme="minorHAnsi" w:hAnsiTheme="minorHAnsi"/>
                <w:sz w:val="19"/>
                <w:szCs w:val="19"/>
              </w:rPr>
              <w:t>2</w:t>
            </w:r>
            <w:r w:rsidR="00E65A4B">
              <w:rPr>
                <w:rFonts w:asciiTheme="minorHAnsi" w:hAnsiTheme="minorHAnsi"/>
                <w:sz w:val="19"/>
                <w:szCs w:val="19"/>
              </w:rPr>
              <w:t>,</w:t>
            </w:r>
            <w:r w:rsidRPr="006577DA">
              <w:rPr>
                <w:rFonts w:asciiTheme="minorHAnsi" w:hAnsiTheme="minorHAnsi"/>
                <w:sz w:val="19"/>
                <w:szCs w:val="19"/>
              </w:rPr>
              <w:t>871</w:t>
            </w:r>
            <w:r w:rsidR="00E65A4B">
              <w:rPr>
                <w:rFonts w:asciiTheme="minorHAnsi" w:hAnsiTheme="minorHAnsi"/>
                <w:sz w:val="19"/>
                <w:szCs w:val="19"/>
              </w:rPr>
              <w:t>,</w:t>
            </w:r>
            <w:r w:rsidRPr="006577DA">
              <w:rPr>
                <w:rFonts w:asciiTheme="minorHAnsi" w:hAnsiTheme="minorHAnsi"/>
                <w:sz w:val="19"/>
                <w:szCs w:val="19"/>
              </w:rPr>
              <w:t>219</w:t>
            </w:r>
            <w:bookmarkEnd w:id="1224"/>
          </w:p>
        </w:tc>
        <w:tc>
          <w:tcPr>
            <w:tcW w:w="719" w:type="pct"/>
            <w:tcBorders>
              <w:top w:val="nil"/>
              <w:left w:val="nil"/>
              <w:bottom w:val="nil"/>
              <w:right w:val="nil"/>
            </w:tcBorders>
            <w:shd w:val="clear" w:color="auto" w:fill="auto"/>
            <w:vAlign w:val="bottom"/>
          </w:tcPr>
          <w:p w14:paraId="2454D45D" w14:textId="5F9C7F40"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25" w:name="_Toc67329489"/>
            <w:r w:rsidRPr="006577DA">
              <w:rPr>
                <w:rFonts w:asciiTheme="minorHAnsi" w:hAnsiTheme="minorHAnsi"/>
                <w:sz w:val="19"/>
                <w:szCs w:val="19"/>
              </w:rPr>
              <w:t>1</w:t>
            </w:r>
            <w:r w:rsidR="00E65A4B">
              <w:rPr>
                <w:rFonts w:asciiTheme="minorHAnsi" w:hAnsiTheme="minorHAnsi"/>
                <w:sz w:val="19"/>
                <w:szCs w:val="19"/>
              </w:rPr>
              <w:t>,</w:t>
            </w:r>
            <w:r w:rsidRPr="006577DA">
              <w:rPr>
                <w:rFonts w:asciiTheme="minorHAnsi" w:hAnsiTheme="minorHAnsi"/>
                <w:sz w:val="19"/>
                <w:szCs w:val="19"/>
              </w:rPr>
              <w:t>469</w:t>
            </w:r>
            <w:bookmarkEnd w:id="1225"/>
          </w:p>
        </w:tc>
        <w:tc>
          <w:tcPr>
            <w:tcW w:w="719" w:type="pct"/>
            <w:tcBorders>
              <w:top w:val="nil"/>
              <w:left w:val="nil"/>
              <w:bottom w:val="nil"/>
              <w:right w:val="nil"/>
            </w:tcBorders>
            <w:shd w:val="clear" w:color="auto" w:fill="auto"/>
            <w:vAlign w:val="bottom"/>
          </w:tcPr>
          <w:p w14:paraId="6563AF20" w14:textId="11CA960A"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26" w:name="_Toc67329490"/>
            <w:r w:rsidRPr="006577DA">
              <w:rPr>
                <w:rFonts w:asciiTheme="minorHAnsi" w:hAnsiTheme="minorHAnsi"/>
                <w:sz w:val="19"/>
                <w:szCs w:val="19"/>
              </w:rPr>
              <w:t>-</w:t>
            </w:r>
            <w:bookmarkEnd w:id="1226"/>
          </w:p>
        </w:tc>
        <w:tc>
          <w:tcPr>
            <w:tcW w:w="720" w:type="pct"/>
            <w:tcBorders>
              <w:top w:val="nil"/>
              <w:left w:val="nil"/>
              <w:bottom w:val="nil"/>
              <w:right w:val="nil"/>
            </w:tcBorders>
            <w:shd w:val="clear" w:color="auto" w:fill="auto"/>
            <w:vAlign w:val="bottom"/>
          </w:tcPr>
          <w:p w14:paraId="3C42596F" w14:textId="73ACC97A"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27" w:name="_Toc67329491"/>
            <w:r w:rsidRPr="006577DA">
              <w:rPr>
                <w:rFonts w:asciiTheme="minorHAnsi" w:hAnsiTheme="minorHAnsi"/>
                <w:sz w:val="19"/>
                <w:szCs w:val="19"/>
              </w:rPr>
              <w:t>2</w:t>
            </w:r>
            <w:r w:rsidR="00E65A4B">
              <w:rPr>
                <w:rFonts w:asciiTheme="minorHAnsi" w:hAnsiTheme="minorHAnsi"/>
                <w:sz w:val="19"/>
                <w:szCs w:val="19"/>
              </w:rPr>
              <w:t>,</w:t>
            </w:r>
            <w:r w:rsidRPr="006577DA">
              <w:rPr>
                <w:rFonts w:asciiTheme="minorHAnsi" w:hAnsiTheme="minorHAnsi"/>
                <w:sz w:val="19"/>
                <w:szCs w:val="19"/>
              </w:rPr>
              <w:t>872</w:t>
            </w:r>
            <w:r w:rsidR="00E65A4B">
              <w:rPr>
                <w:rFonts w:asciiTheme="minorHAnsi" w:hAnsiTheme="minorHAnsi"/>
                <w:sz w:val="19"/>
                <w:szCs w:val="19"/>
              </w:rPr>
              <w:t>,</w:t>
            </w:r>
            <w:r w:rsidRPr="006577DA">
              <w:rPr>
                <w:rFonts w:asciiTheme="minorHAnsi" w:hAnsiTheme="minorHAnsi"/>
                <w:sz w:val="19"/>
                <w:szCs w:val="19"/>
              </w:rPr>
              <w:t>688</w:t>
            </w:r>
            <w:bookmarkEnd w:id="1227"/>
          </w:p>
        </w:tc>
      </w:tr>
      <w:tr w:rsidR="00847227" w:rsidRPr="005646A2" w14:paraId="083CBE56" w14:textId="77777777" w:rsidTr="004E1BAA">
        <w:trPr>
          <w:cantSplit/>
          <w:trHeight w:val="250"/>
          <w:tblHeader/>
        </w:trPr>
        <w:tc>
          <w:tcPr>
            <w:tcW w:w="2123" w:type="pct"/>
            <w:vAlign w:val="bottom"/>
          </w:tcPr>
          <w:p w14:paraId="0651BD34" w14:textId="77777777" w:rsidR="00847227" w:rsidRPr="001F110B" w:rsidRDefault="00847227" w:rsidP="00847227">
            <w:pPr>
              <w:tabs>
                <w:tab w:val="right" w:pos="1202"/>
              </w:tabs>
              <w:spacing w:line="301" w:lineRule="exact"/>
              <w:outlineLvl w:val="0"/>
              <w:rPr>
                <w:rFonts w:asciiTheme="minorHAnsi" w:hAnsiTheme="minorHAnsi" w:cs="Arial"/>
                <w:sz w:val="19"/>
                <w:szCs w:val="19"/>
              </w:rPr>
            </w:pPr>
            <w:bookmarkStart w:id="1228" w:name="_Toc4060728"/>
            <w:r w:rsidRPr="001F110B">
              <w:rPr>
                <w:rFonts w:asciiTheme="minorHAnsi" w:hAnsiTheme="minorHAnsi" w:cs="Arial"/>
                <w:sz w:val="19"/>
                <w:szCs w:val="19"/>
              </w:rPr>
              <w:t>Other assets</w:t>
            </w:r>
            <w:bookmarkEnd w:id="1228"/>
          </w:p>
        </w:tc>
        <w:tc>
          <w:tcPr>
            <w:tcW w:w="719" w:type="pct"/>
            <w:tcBorders>
              <w:top w:val="nil"/>
              <w:left w:val="nil"/>
              <w:bottom w:val="nil"/>
              <w:right w:val="nil"/>
            </w:tcBorders>
            <w:shd w:val="clear" w:color="auto" w:fill="auto"/>
            <w:vAlign w:val="bottom"/>
          </w:tcPr>
          <w:p w14:paraId="08D42725" w14:textId="490DF4CD"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29" w:name="_Toc67329493"/>
            <w:r w:rsidRPr="006577DA">
              <w:rPr>
                <w:rFonts w:asciiTheme="minorHAnsi" w:hAnsiTheme="minorHAnsi"/>
                <w:sz w:val="19"/>
                <w:szCs w:val="19"/>
              </w:rPr>
              <w:t>4</w:t>
            </w:r>
            <w:r w:rsidR="00E65A4B">
              <w:rPr>
                <w:rFonts w:asciiTheme="minorHAnsi" w:hAnsiTheme="minorHAnsi"/>
                <w:sz w:val="19"/>
                <w:szCs w:val="19"/>
              </w:rPr>
              <w:t>,</w:t>
            </w:r>
            <w:r w:rsidRPr="006577DA">
              <w:rPr>
                <w:rFonts w:asciiTheme="minorHAnsi" w:hAnsiTheme="minorHAnsi"/>
                <w:sz w:val="19"/>
                <w:szCs w:val="19"/>
              </w:rPr>
              <w:t>699</w:t>
            </w:r>
            <w:bookmarkEnd w:id="1229"/>
          </w:p>
        </w:tc>
        <w:tc>
          <w:tcPr>
            <w:tcW w:w="719" w:type="pct"/>
            <w:tcBorders>
              <w:top w:val="nil"/>
              <w:left w:val="nil"/>
              <w:bottom w:val="nil"/>
              <w:right w:val="nil"/>
            </w:tcBorders>
            <w:shd w:val="clear" w:color="auto" w:fill="auto"/>
            <w:vAlign w:val="bottom"/>
          </w:tcPr>
          <w:p w14:paraId="4DEE7335" w14:textId="37754A65"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30" w:name="_Toc67329494"/>
            <w:r w:rsidRPr="006577DA">
              <w:rPr>
                <w:rFonts w:asciiTheme="minorHAnsi" w:hAnsiTheme="minorHAnsi"/>
                <w:sz w:val="19"/>
                <w:szCs w:val="19"/>
              </w:rPr>
              <w:t>-</w:t>
            </w:r>
            <w:bookmarkEnd w:id="1230"/>
          </w:p>
        </w:tc>
        <w:tc>
          <w:tcPr>
            <w:tcW w:w="719" w:type="pct"/>
            <w:tcBorders>
              <w:top w:val="nil"/>
              <w:left w:val="nil"/>
              <w:bottom w:val="nil"/>
              <w:right w:val="nil"/>
            </w:tcBorders>
            <w:shd w:val="clear" w:color="auto" w:fill="auto"/>
            <w:vAlign w:val="bottom"/>
          </w:tcPr>
          <w:p w14:paraId="4FC69E02" w14:textId="29B3CA14"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31" w:name="_Toc67329495"/>
            <w:r w:rsidRPr="006577DA">
              <w:rPr>
                <w:rFonts w:asciiTheme="minorHAnsi" w:hAnsiTheme="minorHAnsi"/>
                <w:sz w:val="19"/>
                <w:szCs w:val="19"/>
              </w:rPr>
              <w:t>-</w:t>
            </w:r>
            <w:bookmarkEnd w:id="1231"/>
          </w:p>
        </w:tc>
        <w:tc>
          <w:tcPr>
            <w:tcW w:w="720" w:type="pct"/>
            <w:tcBorders>
              <w:top w:val="nil"/>
              <w:left w:val="nil"/>
              <w:bottom w:val="nil"/>
              <w:right w:val="nil"/>
            </w:tcBorders>
            <w:shd w:val="clear" w:color="auto" w:fill="auto"/>
            <w:vAlign w:val="bottom"/>
          </w:tcPr>
          <w:p w14:paraId="11A87FD5" w14:textId="72414CE6" w:rsidR="00847227" w:rsidRPr="00EE7B81" w:rsidRDefault="00847227" w:rsidP="00847227">
            <w:pPr>
              <w:tabs>
                <w:tab w:val="right" w:pos="1202"/>
              </w:tabs>
              <w:spacing w:line="280" w:lineRule="exact"/>
              <w:jc w:val="right"/>
              <w:outlineLvl w:val="0"/>
              <w:rPr>
                <w:rFonts w:ascii="Calibri" w:eastAsia="Calibri" w:hAnsi="Calibri"/>
                <w:sz w:val="19"/>
                <w:szCs w:val="19"/>
              </w:rPr>
            </w:pPr>
            <w:bookmarkStart w:id="1232" w:name="_Toc67329496"/>
            <w:r w:rsidRPr="006577DA">
              <w:rPr>
                <w:rFonts w:asciiTheme="minorHAnsi" w:hAnsiTheme="minorHAnsi"/>
                <w:sz w:val="19"/>
                <w:szCs w:val="19"/>
              </w:rPr>
              <w:t>4</w:t>
            </w:r>
            <w:r w:rsidR="00E65A4B">
              <w:rPr>
                <w:rFonts w:asciiTheme="minorHAnsi" w:hAnsiTheme="minorHAnsi"/>
                <w:sz w:val="19"/>
                <w:szCs w:val="19"/>
              </w:rPr>
              <w:t>,</w:t>
            </w:r>
            <w:r w:rsidRPr="006577DA">
              <w:rPr>
                <w:rFonts w:asciiTheme="minorHAnsi" w:hAnsiTheme="minorHAnsi"/>
                <w:sz w:val="19"/>
                <w:szCs w:val="19"/>
              </w:rPr>
              <w:t>699</w:t>
            </w:r>
            <w:bookmarkEnd w:id="1232"/>
          </w:p>
        </w:tc>
      </w:tr>
      <w:tr w:rsidR="003E46D6" w:rsidRPr="005646A2" w14:paraId="793B9F5F" w14:textId="77777777" w:rsidTr="003D6EF0">
        <w:trPr>
          <w:cantSplit/>
          <w:trHeight w:val="456"/>
          <w:tblHeader/>
        </w:trPr>
        <w:tc>
          <w:tcPr>
            <w:tcW w:w="2123" w:type="pct"/>
            <w:vAlign w:val="bottom"/>
          </w:tcPr>
          <w:p w14:paraId="1D5EA650" w14:textId="10395006" w:rsidR="003E46D6" w:rsidRPr="001F110B" w:rsidRDefault="003E46D6" w:rsidP="003E46D6">
            <w:pPr>
              <w:tabs>
                <w:tab w:val="right" w:pos="1202"/>
              </w:tabs>
              <w:spacing w:line="301" w:lineRule="exact"/>
              <w:outlineLvl w:val="0"/>
              <w:rPr>
                <w:rFonts w:asciiTheme="minorHAnsi" w:hAnsiTheme="minorHAnsi" w:cs="Arial"/>
                <w:b/>
                <w:sz w:val="19"/>
                <w:szCs w:val="19"/>
              </w:rPr>
            </w:pPr>
            <w:bookmarkStart w:id="1233" w:name="_Toc4060733"/>
            <w:r w:rsidRPr="001F110B">
              <w:rPr>
                <w:rFonts w:asciiTheme="minorHAnsi" w:hAnsiTheme="minorHAnsi" w:cs="Arial"/>
                <w:b/>
                <w:sz w:val="19"/>
                <w:szCs w:val="19"/>
              </w:rPr>
              <w:t>Total</w:t>
            </w:r>
            <w:bookmarkEnd w:id="1233"/>
            <w:r w:rsidRPr="001F110B">
              <w:rPr>
                <w:rFonts w:asciiTheme="minorHAnsi" w:hAnsiTheme="minorHAnsi" w:cs="Arial"/>
                <w:b/>
                <w:sz w:val="19"/>
                <w:szCs w:val="19"/>
              </w:rPr>
              <w:t xml:space="preserve"> </w:t>
            </w:r>
          </w:p>
        </w:tc>
        <w:tc>
          <w:tcPr>
            <w:tcW w:w="719" w:type="pct"/>
            <w:tcBorders>
              <w:top w:val="single" w:sz="8" w:space="0" w:color="auto"/>
              <w:left w:val="nil"/>
              <w:bottom w:val="single" w:sz="18" w:space="0" w:color="auto"/>
              <w:right w:val="nil"/>
            </w:tcBorders>
            <w:shd w:val="clear" w:color="auto" w:fill="auto"/>
            <w:vAlign w:val="bottom"/>
          </w:tcPr>
          <w:p w14:paraId="531EFFF6" w14:textId="501090B8" w:rsidR="003E46D6" w:rsidRPr="00EE7B81" w:rsidRDefault="003E46D6" w:rsidP="003E46D6">
            <w:pPr>
              <w:tabs>
                <w:tab w:val="right" w:pos="1202"/>
              </w:tabs>
              <w:spacing w:line="280" w:lineRule="exact"/>
              <w:jc w:val="right"/>
              <w:outlineLvl w:val="0"/>
              <w:rPr>
                <w:rFonts w:ascii="Calibri" w:eastAsia="Calibri" w:hAnsi="Calibri"/>
                <w:b/>
                <w:sz w:val="19"/>
                <w:szCs w:val="19"/>
              </w:rPr>
            </w:pPr>
            <w:bookmarkStart w:id="1234" w:name="_Toc67329498"/>
            <w:r w:rsidRPr="006577DA">
              <w:rPr>
                <w:rFonts w:asciiTheme="minorHAnsi" w:hAnsiTheme="minorHAnsi"/>
                <w:b/>
                <w:bCs/>
                <w:sz w:val="19"/>
                <w:szCs w:val="19"/>
              </w:rPr>
              <w:t>27</w:t>
            </w:r>
            <w:r w:rsidR="00E65A4B">
              <w:rPr>
                <w:rFonts w:asciiTheme="minorHAnsi" w:hAnsiTheme="minorHAnsi"/>
                <w:b/>
                <w:bCs/>
                <w:sz w:val="19"/>
                <w:szCs w:val="19"/>
              </w:rPr>
              <w:t>,</w:t>
            </w:r>
            <w:r w:rsidRPr="006577DA">
              <w:rPr>
                <w:rFonts w:asciiTheme="minorHAnsi" w:hAnsiTheme="minorHAnsi"/>
                <w:b/>
                <w:bCs/>
                <w:sz w:val="19"/>
                <w:szCs w:val="19"/>
              </w:rPr>
              <w:t>501</w:t>
            </w:r>
            <w:r w:rsidR="00E65A4B">
              <w:rPr>
                <w:rFonts w:asciiTheme="minorHAnsi" w:hAnsiTheme="minorHAnsi"/>
                <w:b/>
                <w:bCs/>
                <w:sz w:val="19"/>
                <w:szCs w:val="19"/>
              </w:rPr>
              <w:t>,</w:t>
            </w:r>
            <w:r w:rsidRPr="006577DA">
              <w:rPr>
                <w:rFonts w:asciiTheme="minorHAnsi" w:hAnsiTheme="minorHAnsi"/>
                <w:b/>
                <w:bCs/>
                <w:sz w:val="19"/>
                <w:szCs w:val="19"/>
              </w:rPr>
              <w:t>893</w:t>
            </w:r>
            <w:bookmarkEnd w:id="1234"/>
          </w:p>
        </w:tc>
        <w:tc>
          <w:tcPr>
            <w:tcW w:w="719" w:type="pct"/>
            <w:tcBorders>
              <w:top w:val="single" w:sz="8" w:space="0" w:color="auto"/>
              <w:left w:val="nil"/>
              <w:bottom w:val="single" w:sz="18" w:space="0" w:color="auto"/>
              <w:right w:val="nil"/>
            </w:tcBorders>
            <w:shd w:val="clear" w:color="auto" w:fill="auto"/>
            <w:vAlign w:val="bottom"/>
          </w:tcPr>
          <w:p w14:paraId="674E6358" w14:textId="4A820A78" w:rsidR="003E46D6" w:rsidRPr="00EE7B81" w:rsidRDefault="003E46D6" w:rsidP="003E46D6">
            <w:pPr>
              <w:tabs>
                <w:tab w:val="right" w:pos="1202"/>
              </w:tabs>
              <w:spacing w:line="280" w:lineRule="exact"/>
              <w:jc w:val="right"/>
              <w:outlineLvl w:val="0"/>
              <w:rPr>
                <w:rFonts w:ascii="Calibri" w:eastAsia="Calibri" w:hAnsi="Calibri"/>
                <w:b/>
                <w:sz w:val="19"/>
                <w:szCs w:val="19"/>
              </w:rPr>
            </w:pPr>
            <w:bookmarkStart w:id="1235" w:name="_Toc67329499"/>
            <w:r w:rsidRPr="006577DA">
              <w:rPr>
                <w:rFonts w:asciiTheme="minorHAnsi" w:hAnsiTheme="minorHAnsi"/>
                <w:b/>
                <w:bCs/>
                <w:sz w:val="19"/>
                <w:szCs w:val="19"/>
              </w:rPr>
              <w:t>34</w:t>
            </w:r>
            <w:r w:rsidR="00E65A4B">
              <w:rPr>
                <w:rFonts w:asciiTheme="minorHAnsi" w:hAnsiTheme="minorHAnsi"/>
                <w:b/>
                <w:bCs/>
                <w:sz w:val="19"/>
                <w:szCs w:val="19"/>
              </w:rPr>
              <w:t>,</w:t>
            </w:r>
            <w:r w:rsidRPr="006577DA">
              <w:rPr>
                <w:rFonts w:asciiTheme="minorHAnsi" w:hAnsiTheme="minorHAnsi"/>
                <w:b/>
                <w:bCs/>
                <w:sz w:val="19"/>
                <w:szCs w:val="19"/>
              </w:rPr>
              <w:t>288</w:t>
            </w:r>
            <w:bookmarkEnd w:id="1235"/>
          </w:p>
        </w:tc>
        <w:tc>
          <w:tcPr>
            <w:tcW w:w="719" w:type="pct"/>
            <w:tcBorders>
              <w:top w:val="single" w:sz="8" w:space="0" w:color="auto"/>
              <w:left w:val="nil"/>
              <w:bottom w:val="single" w:sz="18" w:space="0" w:color="auto"/>
              <w:right w:val="nil"/>
            </w:tcBorders>
            <w:shd w:val="clear" w:color="auto" w:fill="auto"/>
            <w:vAlign w:val="bottom"/>
          </w:tcPr>
          <w:p w14:paraId="45462526" w14:textId="3E50935F" w:rsidR="003E46D6" w:rsidRPr="00EE7B81" w:rsidRDefault="003E46D6" w:rsidP="003E46D6">
            <w:pPr>
              <w:tabs>
                <w:tab w:val="right" w:pos="1202"/>
              </w:tabs>
              <w:spacing w:line="280" w:lineRule="exact"/>
              <w:jc w:val="right"/>
              <w:outlineLvl w:val="0"/>
              <w:rPr>
                <w:rFonts w:ascii="Calibri" w:eastAsia="Calibri" w:hAnsi="Calibri"/>
                <w:b/>
                <w:sz w:val="19"/>
                <w:szCs w:val="19"/>
              </w:rPr>
            </w:pPr>
            <w:bookmarkStart w:id="1236" w:name="_Toc67329500"/>
            <w:r w:rsidRPr="006577DA">
              <w:rPr>
                <w:rFonts w:asciiTheme="minorHAnsi" w:hAnsiTheme="minorHAnsi"/>
                <w:b/>
                <w:bCs/>
                <w:sz w:val="19"/>
                <w:szCs w:val="19"/>
              </w:rPr>
              <w:t>338</w:t>
            </w:r>
            <w:r w:rsidR="00E65A4B">
              <w:rPr>
                <w:rFonts w:asciiTheme="minorHAnsi" w:hAnsiTheme="minorHAnsi"/>
                <w:b/>
                <w:bCs/>
                <w:sz w:val="19"/>
                <w:szCs w:val="19"/>
              </w:rPr>
              <w:t>,</w:t>
            </w:r>
            <w:r w:rsidRPr="006577DA">
              <w:rPr>
                <w:rFonts w:asciiTheme="minorHAnsi" w:hAnsiTheme="minorHAnsi"/>
                <w:b/>
                <w:bCs/>
                <w:sz w:val="19"/>
                <w:szCs w:val="19"/>
              </w:rPr>
              <w:t>219</w:t>
            </w:r>
            <w:bookmarkEnd w:id="1236"/>
          </w:p>
        </w:tc>
        <w:tc>
          <w:tcPr>
            <w:tcW w:w="720" w:type="pct"/>
            <w:tcBorders>
              <w:top w:val="single" w:sz="8" w:space="0" w:color="auto"/>
              <w:left w:val="nil"/>
              <w:bottom w:val="single" w:sz="18" w:space="0" w:color="auto"/>
              <w:right w:val="nil"/>
            </w:tcBorders>
            <w:shd w:val="clear" w:color="auto" w:fill="auto"/>
            <w:vAlign w:val="bottom"/>
          </w:tcPr>
          <w:p w14:paraId="2F0BF826" w14:textId="5A11BC26" w:rsidR="003E46D6" w:rsidRPr="00EE7B81" w:rsidRDefault="003E46D6" w:rsidP="003E46D6">
            <w:pPr>
              <w:tabs>
                <w:tab w:val="right" w:pos="1202"/>
              </w:tabs>
              <w:spacing w:line="280" w:lineRule="exact"/>
              <w:jc w:val="right"/>
              <w:outlineLvl w:val="0"/>
              <w:rPr>
                <w:rFonts w:ascii="Calibri" w:eastAsia="Calibri" w:hAnsi="Calibri"/>
                <w:b/>
                <w:sz w:val="19"/>
                <w:szCs w:val="19"/>
              </w:rPr>
            </w:pPr>
            <w:bookmarkStart w:id="1237" w:name="_Toc67329501"/>
            <w:r w:rsidRPr="006577DA">
              <w:rPr>
                <w:rFonts w:asciiTheme="minorHAnsi" w:hAnsiTheme="minorHAnsi"/>
                <w:b/>
                <w:bCs/>
                <w:sz w:val="19"/>
                <w:szCs w:val="19"/>
              </w:rPr>
              <w:t>27</w:t>
            </w:r>
            <w:r w:rsidR="00E65A4B">
              <w:rPr>
                <w:rFonts w:asciiTheme="minorHAnsi" w:hAnsiTheme="minorHAnsi"/>
                <w:b/>
                <w:bCs/>
                <w:sz w:val="19"/>
                <w:szCs w:val="19"/>
              </w:rPr>
              <w:t>,</w:t>
            </w:r>
            <w:r w:rsidRPr="006577DA">
              <w:rPr>
                <w:rFonts w:asciiTheme="minorHAnsi" w:hAnsiTheme="minorHAnsi"/>
                <w:b/>
                <w:bCs/>
                <w:sz w:val="19"/>
                <w:szCs w:val="19"/>
              </w:rPr>
              <w:t>874</w:t>
            </w:r>
            <w:r w:rsidR="00E65A4B">
              <w:rPr>
                <w:rFonts w:asciiTheme="minorHAnsi" w:hAnsiTheme="minorHAnsi"/>
                <w:b/>
                <w:bCs/>
                <w:sz w:val="19"/>
                <w:szCs w:val="19"/>
              </w:rPr>
              <w:t>,</w:t>
            </w:r>
            <w:r w:rsidRPr="006577DA">
              <w:rPr>
                <w:rFonts w:asciiTheme="minorHAnsi" w:hAnsiTheme="minorHAnsi"/>
                <w:b/>
                <w:bCs/>
                <w:sz w:val="19"/>
                <w:szCs w:val="19"/>
              </w:rPr>
              <w:t>400</w:t>
            </w:r>
            <w:bookmarkEnd w:id="1237"/>
          </w:p>
        </w:tc>
      </w:tr>
      <w:tr w:rsidR="003E46D6" w:rsidRPr="005646A2" w14:paraId="1AA37221" w14:textId="77777777" w:rsidTr="003D6EF0">
        <w:tblPrEx>
          <w:tblCellMar>
            <w:left w:w="31" w:type="dxa"/>
            <w:right w:w="31" w:type="dxa"/>
          </w:tblCellMar>
        </w:tblPrEx>
        <w:trPr>
          <w:cantSplit/>
          <w:trHeight w:val="250"/>
          <w:tblHeader/>
        </w:trPr>
        <w:tc>
          <w:tcPr>
            <w:tcW w:w="2123" w:type="pct"/>
            <w:vAlign w:val="bottom"/>
          </w:tcPr>
          <w:p w14:paraId="7F5DE9FB" w14:textId="77777777" w:rsidR="003E46D6" w:rsidRPr="001F110B" w:rsidRDefault="003E46D6" w:rsidP="003E46D6">
            <w:pPr>
              <w:tabs>
                <w:tab w:val="right" w:pos="1202"/>
              </w:tabs>
              <w:spacing w:line="301" w:lineRule="exact"/>
              <w:outlineLvl w:val="0"/>
              <w:rPr>
                <w:rFonts w:asciiTheme="minorHAnsi" w:hAnsiTheme="minorHAnsi" w:cs="Arial"/>
                <w:sz w:val="19"/>
                <w:szCs w:val="19"/>
              </w:rPr>
            </w:pPr>
          </w:p>
        </w:tc>
        <w:tc>
          <w:tcPr>
            <w:tcW w:w="719" w:type="pct"/>
            <w:tcBorders>
              <w:top w:val="single" w:sz="18" w:space="0" w:color="auto"/>
            </w:tcBorders>
            <w:vAlign w:val="bottom"/>
          </w:tcPr>
          <w:p w14:paraId="50E646BB"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19" w:type="pct"/>
            <w:tcBorders>
              <w:top w:val="single" w:sz="18" w:space="0" w:color="auto"/>
            </w:tcBorders>
            <w:vAlign w:val="bottom"/>
          </w:tcPr>
          <w:p w14:paraId="2D345A36"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19" w:type="pct"/>
            <w:tcBorders>
              <w:top w:val="single" w:sz="18" w:space="0" w:color="auto"/>
            </w:tcBorders>
            <w:vAlign w:val="bottom"/>
          </w:tcPr>
          <w:p w14:paraId="4C75A122"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20" w:type="pct"/>
            <w:tcBorders>
              <w:top w:val="single" w:sz="18" w:space="0" w:color="auto"/>
            </w:tcBorders>
            <w:vAlign w:val="bottom"/>
          </w:tcPr>
          <w:p w14:paraId="57B3752F"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r>
      <w:tr w:rsidR="003E46D6" w:rsidRPr="005646A2" w14:paraId="515E7559" w14:textId="77777777" w:rsidTr="004E1BAA">
        <w:tblPrEx>
          <w:tblCellMar>
            <w:left w:w="31" w:type="dxa"/>
            <w:right w:w="31" w:type="dxa"/>
          </w:tblCellMar>
        </w:tblPrEx>
        <w:trPr>
          <w:cantSplit/>
          <w:trHeight w:val="312"/>
          <w:tblHeader/>
        </w:trPr>
        <w:tc>
          <w:tcPr>
            <w:tcW w:w="2123" w:type="pct"/>
            <w:vAlign w:val="bottom"/>
          </w:tcPr>
          <w:p w14:paraId="0B5E1E9A" w14:textId="77777777" w:rsidR="003E46D6" w:rsidRPr="001F110B" w:rsidRDefault="003E46D6" w:rsidP="003E46D6">
            <w:pPr>
              <w:tabs>
                <w:tab w:val="right" w:pos="1202"/>
              </w:tabs>
              <w:spacing w:line="301" w:lineRule="exact"/>
              <w:outlineLvl w:val="0"/>
              <w:rPr>
                <w:rFonts w:asciiTheme="minorHAnsi" w:hAnsiTheme="minorHAnsi" w:cs="Arial"/>
                <w:b/>
                <w:sz w:val="19"/>
                <w:szCs w:val="19"/>
              </w:rPr>
            </w:pPr>
            <w:bookmarkStart w:id="1238" w:name="_Toc4060738"/>
            <w:r w:rsidRPr="001F110B">
              <w:rPr>
                <w:rFonts w:asciiTheme="minorHAnsi" w:hAnsiTheme="minorHAnsi" w:cs="Arial"/>
                <w:b/>
                <w:sz w:val="19"/>
                <w:szCs w:val="19"/>
              </w:rPr>
              <w:t>Guarantees and commitments</w:t>
            </w:r>
            <w:bookmarkEnd w:id="1238"/>
          </w:p>
        </w:tc>
        <w:tc>
          <w:tcPr>
            <w:tcW w:w="719" w:type="pct"/>
            <w:vAlign w:val="bottom"/>
          </w:tcPr>
          <w:p w14:paraId="34C8BFC8"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19" w:type="pct"/>
            <w:vAlign w:val="bottom"/>
          </w:tcPr>
          <w:p w14:paraId="14721A39"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19" w:type="pct"/>
            <w:vAlign w:val="bottom"/>
          </w:tcPr>
          <w:p w14:paraId="7864C9E1"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c>
          <w:tcPr>
            <w:tcW w:w="720" w:type="pct"/>
            <w:vAlign w:val="bottom"/>
          </w:tcPr>
          <w:p w14:paraId="4DA1C063" w14:textId="77777777" w:rsidR="003E46D6" w:rsidRPr="00EE7B81" w:rsidRDefault="003E46D6" w:rsidP="003E46D6">
            <w:pPr>
              <w:tabs>
                <w:tab w:val="right" w:pos="1202"/>
              </w:tabs>
              <w:spacing w:line="280" w:lineRule="exact"/>
              <w:jc w:val="right"/>
              <w:outlineLvl w:val="0"/>
              <w:rPr>
                <w:rFonts w:ascii="Calibri" w:eastAsia="Calibri" w:hAnsi="Calibri"/>
                <w:sz w:val="19"/>
                <w:szCs w:val="19"/>
              </w:rPr>
            </w:pPr>
          </w:p>
        </w:tc>
      </w:tr>
      <w:tr w:rsidR="0060291E" w:rsidRPr="005646A2" w14:paraId="2AEBBEAA" w14:textId="77777777" w:rsidTr="004E1BAA">
        <w:tblPrEx>
          <w:tblCellMar>
            <w:left w:w="31" w:type="dxa"/>
            <w:right w:w="31" w:type="dxa"/>
          </w:tblCellMar>
        </w:tblPrEx>
        <w:trPr>
          <w:cantSplit/>
          <w:trHeight w:val="250"/>
          <w:tblHeader/>
        </w:trPr>
        <w:tc>
          <w:tcPr>
            <w:tcW w:w="2123" w:type="pct"/>
            <w:vAlign w:val="bottom"/>
          </w:tcPr>
          <w:p w14:paraId="2FC8B9F0" w14:textId="77777777" w:rsidR="0060291E" w:rsidRPr="001F110B" w:rsidRDefault="0060291E" w:rsidP="0060291E">
            <w:pPr>
              <w:tabs>
                <w:tab w:val="right" w:pos="1202"/>
              </w:tabs>
              <w:spacing w:line="301" w:lineRule="exact"/>
              <w:outlineLvl w:val="0"/>
              <w:rPr>
                <w:rFonts w:asciiTheme="minorHAnsi" w:hAnsiTheme="minorHAnsi" w:cs="Arial"/>
                <w:sz w:val="19"/>
                <w:szCs w:val="19"/>
              </w:rPr>
            </w:pPr>
            <w:bookmarkStart w:id="1239" w:name="_Toc4060739"/>
            <w:r w:rsidRPr="001F110B">
              <w:rPr>
                <w:rFonts w:asciiTheme="minorHAnsi" w:hAnsiTheme="minorHAnsi" w:cs="Arial"/>
                <w:sz w:val="19"/>
                <w:szCs w:val="19"/>
              </w:rPr>
              <w:t>Guarantees issued in HRK</w:t>
            </w:r>
            <w:bookmarkEnd w:id="1239"/>
          </w:p>
        </w:tc>
        <w:tc>
          <w:tcPr>
            <w:tcW w:w="719" w:type="pct"/>
            <w:tcBorders>
              <w:top w:val="nil"/>
              <w:left w:val="nil"/>
              <w:bottom w:val="nil"/>
              <w:right w:val="nil"/>
            </w:tcBorders>
            <w:shd w:val="clear" w:color="auto" w:fill="auto"/>
            <w:vAlign w:val="bottom"/>
          </w:tcPr>
          <w:p w14:paraId="42920786" w14:textId="756BEE32"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0" w:name="_Toc67329504"/>
            <w:r w:rsidRPr="000239F2">
              <w:rPr>
                <w:rFonts w:asciiTheme="minorHAnsi" w:hAnsiTheme="minorHAnsi"/>
                <w:sz w:val="19"/>
                <w:szCs w:val="19"/>
              </w:rPr>
              <w:t xml:space="preserve"> 140</w:t>
            </w:r>
            <w:r w:rsidR="00E65A4B">
              <w:rPr>
                <w:rFonts w:asciiTheme="minorHAnsi" w:hAnsiTheme="minorHAnsi"/>
                <w:sz w:val="19"/>
                <w:szCs w:val="19"/>
              </w:rPr>
              <w:t>,</w:t>
            </w:r>
            <w:r w:rsidRPr="000239F2">
              <w:rPr>
                <w:rFonts w:asciiTheme="minorHAnsi" w:hAnsiTheme="minorHAnsi"/>
                <w:sz w:val="19"/>
                <w:szCs w:val="19"/>
              </w:rPr>
              <w:t xml:space="preserve">113 </w:t>
            </w:r>
            <w:bookmarkEnd w:id="1240"/>
          </w:p>
        </w:tc>
        <w:tc>
          <w:tcPr>
            <w:tcW w:w="719" w:type="pct"/>
            <w:tcBorders>
              <w:top w:val="nil"/>
              <w:left w:val="nil"/>
              <w:bottom w:val="nil"/>
              <w:right w:val="nil"/>
            </w:tcBorders>
            <w:shd w:val="clear" w:color="auto" w:fill="auto"/>
            <w:vAlign w:val="bottom"/>
          </w:tcPr>
          <w:p w14:paraId="773789A0" w14:textId="489DDFB0"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1" w:name="_Toc67329505"/>
            <w:r w:rsidRPr="000239F2">
              <w:rPr>
                <w:rFonts w:asciiTheme="minorHAnsi" w:hAnsiTheme="minorHAnsi"/>
                <w:sz w:val="19"/>
                <w:szCs w:val="19"/>
              </w:rPr>
              <w:t xml:space="preserve"> -   </w:t>
            </w:r>
            <w:bookmarkEnd w:id="1241"/>
          </w:p>
        </w:tc>
        <w:tc>
          <w:tcPr>
            <w:tcW w:w="719" w:type="pct"/>
            <w:tcBorders>
              <w:top w:val="nil"/>
              <w:left w:val="nil"/>
              <w:bottom w:val="nil"/>
              <w:right w:val="nil"/>
            </w:tcBorders>
            <w:shd w:val="clear" w:color="auto" w:fill="auto"/>
            <w:vAlign w:val="bottom"/>
          </w:tcPr>
          <w:p w14:paraId="28A7B92F" w14:textId="6B9B2F96"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2" w:name="_Toc67329506"/>
            <w:r w:rsidRPr="000239F2">
              <w:rPr>
                <w:rFonts w:asciiTheme="minorHAnsi" w:hAnsiTheme="minorHAnsi"/>
                <w:sz w:val="19"/>
                <w:szCs w:val="19"/>
              </w:rPr>
              <w:t xml:space="preserve"> -   </w:t>
            </w:r>
            <w:bookmarkEnd w:id="1242"/>
          </w:p>
        </w:tc>
        <w:tc>
          <w:tcPr>
            <w:tcW w:w="720" w:type="pct"/>
            <w:tcBorders>
              <w:top w:val="nil"/>
              <w:left w:val="nil"/>
              <w:bottom w:val="nil"/>
              <w:right w:val="nil"/>
            </w:tcBorders>
            <w:shd w:val="clear" w:color="auto" w:fill="auto"/>
            <w:vAlign w:val="bottom"/>
          </w:tcPr>
          <w:p w14:paraId="457815DE" w14:textId="3B7D86BA"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3" w:name="_Toc67329507"/>
            <w:r w:rsidRPr="000239F2">
              <w:rPr>
                <w:rFonts w:asciiTheme="minorHAnsi" w:hAnsiTheme="minorHAnsi"/>
                <w:sz w:val="19"/>
                <w:szCs w:val="19"/>
              </w:rPr>
              <w:t xml:space="preserve"> 140</w:t>
            </w:r>
            <w:r w:rsidR="00E65A4B">
              <w:rPr>
                <w:rFonts w:asciiTheme="minorHAnsi" w:hAnsiTheme="minorHAnsi"/>
                <w:sz w:val="19"/>
                <w:szCs w:val="19"/>
              </w:rPr>
              <w:t>,</w:t>
            </w:r>
            <w:r w:rsidRPr="000239F2">
              <w:rPr>
                <w:rFonts w:asciiTheme="minorHAnsi" w:hAnsiTheme="minorHAnsi"/>
                <w:sz w:val="19"/>
                <w:szCs w:val="19"/>
              </w:rPr>
              <w:t xml:space="preserve">113 </w:t>
            </w:r>
            <w:bookmarkEnd w:id="1243"/>
          </w:p>
        </w:tc>
      </w:tr>
      <w:tr w:rsidR="0060291E" w:rsidRPr="005646A2" w14:paraId="367B09C1" w14:textId="77777777" w:rsidTr="000239F2">
        <w:tblPrEx>
          <w:tblCellMar>
            <w:left w:w="31" w:type="dxa"/>
            <w:right w:w="31" w:type="dxa"/>
          </w:tblCellMar>
        </w:tblPrEx>
        <w:trPr>
          <w:cantSplit/>
          <w:trHeight w:val="250"/>
          <w:tblHeader/>
        </w:trPr>
        <w:tc>
          <w:tcPr>
            <w:tcW w:w="2123" w:type="pct"/>
            <w:vAlign w:val="bottom"/>
          </w:tcPr>
          <w:p w14:paraId="30FE5181" w14:textId="77777777" w:rsidR="0060291E" w:rsidRPr="001F110B" w:rsidRDefault="0060291E" w:rsidP="0060291E">
            <w:pPr>
              <w:tabs>
                <w:tab w:val="right" w:pos="1202"/>
              </w:tabs>
              <w:spacing w:line="301" w:lineRule="exact"/>
              <w:outlineLvl w:val="0"/>
              <w:rPr>
                <w:rFonts w:asciiTheme="minorHAnsi" w:hAnsiTheme="minorHAnsi" w:cs="Arial"/>
                <w:sz w:val="19"/>
                <w:szCs w:val="19"/>
              </w:rPr>
            </w:pPr>
            <w:bookmarkStart w:id="1244" w:name="_Toc4060744"/>
            <w:r w:rsidRPr="001F110B">
              <w:rPr>
                <w:rFonts w:asciiTheme="minorHAnsi" w:hAnsiTheme="minorHAnsi" w:cs="Arial"/>
                <w:sz w:val="19"/>
                <w:szCs w:val="19"/>
              </w:rPr>
              <w:t>Issued guarantees in foreign currency</w:t>
            </w:r>
            <w:bookmarkEnd w:id="1244"/>
          </w:p>
        </w:tc>
        <w:tc>
          <w:tcPr>
            <w:tcW w:w="719" w:type="pct"/>
            <w:tcBorders>
              <w:top w:val="nil"/>
              <w:left w:val="nil"/>
              <w:bottom w:val="nil"/>
              <w:right w:val="nil"/>
            </w:tcBorders>
            <w:shd w:val="clear" w:color="auto" w:fill="auto"/>
            <w:vAlign w:val="bottom"/>
          </w:tcPr>
          <w:p w14:paraId="2789A239" w14:textId="59A66383"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5" w:name="_Toc67329509"/>
            <w:r w:rsidRPr="000239F2">
              <w:rPr>
                <w:rFonts w:asciiTheme="minorHAnsi" w:hAnsiTheme="minorHAnsi"/>
                <w:sz w:val="19"/>
                <w:szCs w:val="19"/>
              </w:rPr>
              <w:t xml:space="preserve"> 260</w:t>
            </w:r>
            <w:r w:rsidR="00E65A4B">
              <w:rPr>
                <w:rFonts w:asciiTheme="minorHAnsi" w:hAnsiTheme="minorHAnsi"/>
                <w:sz w:val="19"/>
                <w:szCs w:val="19"/>
              </w:rPr>
              <w:t>,</w:t>
            </w:r>
            <w:r w:rsidRPr="000239F2">
              <w:rPr>
                <w:rFonts w:asciiTheme="minorHAnsi" w:hAnsiTheme="minorHAnsi"/>
                <w:sz w:val="19"/>
                <w:szCs w:val="19"/>
              </w:rPr>
              <w:t xml:space="preserve">705 </w:t>
            </w:r>
            <w:bookmarkEnd w:id="1245"/>
          </w:p>
        </w:tc>
        <w:tc>
          <w:tcPr>
            <w:tcW w:w="719" w:type="pct"/>
            <w:tcBorders>
              <w:top w:val="nil"/>
              <w:left w:val="nil"/>
              <w:bottom w:val="nil"/>
              <w:right w:val="nil"/>
            </w:tcBorders>
            <w:shd w:val="clear" w:color="auto" w:fill="auto"/>
            <w:vAlign w:val="bottom"/>
          </w:tcPr>
          <w:p w14:paraId="66212ECF" w14:textId="5F447F8A"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6" w:name="_Toc67329510"/>
            <w:r w:rsidRPr="000239F2">
              <w:rPr>
                <w:rFonts w:asciiTheme="minorHAnsi" w:hAnsiTheme="minorHAnsi"/>
                <w:sz w:val="19"/>
                <w:szCs w:val="19"/>
              </w:rPr>
              <w:t xml:space="preserve"> -   </w:t>
            </w:r>
            <w:bookmarkEnd w:id="1246"/>
          </w:p>
        </w:tc>
        <w:tc>
          <w:tcPr>
            <w:tcW w:w="719" w:type="pct"/>
            <w:tcBorders>
              <w:top w:val="nil"/>
              <w:left w:val="nil"/>
              <w:bottom w:val="nil"/>
              <w:right w:val="nil"/>
            </w:tcBorders>
            <w:shd w:val="clear" w:color="auto" w:fill="auto"/>
            <w:vAlign w:val="bottom"/>
          </w:tcPr>
          <w:p w14:paraId="220DADB1" w14:textId="61DDC100"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7" w:name="_Toc67329511"/>
            <w:r w:rsidRPr="000239F2">
              <w:rPr>
                <w:rFonts w:asciiTheme="minorHAnsi" w:hAnsiTheme="minorHAnsi"/>
                <w:sz w:val="19"/>
                <w:szCs w:val="19"/>
              </w:rPr>
              <w:t xml:space="preserve"> -   </w:t>
            </w:r>
            <w:bookmarkEnd w:id="1247"/>
          </w:p>
        </w:tc>
        <w:tc>
          <w:tcPr>
            <w:tcW w:w="720" w:type="pct"/>
            <w:tcBorders>
              <w:top w:val="nil"/>
              <w:left w:val="nil"/>
              <w:bottom w:val="nil"/>
              <w:right w:val="nil"/>
            </w:tcBorders>
            <w:shd w:val="clear" w:color="auto" w:fill="auto"/>
            <w:vAlign w:val="bottom"/>
          </w:tcPr>
          <w:p w14:paraId="01CD27C3" w14:textId="1341FE1C"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48" w:name="_Toc67329512"/>
            <w:r w:rsidRPr="000239F2">
              <w:rPr>
                <w:rFonts w:asciiTheme="minorHAnsi" w:hAnsiTheme="minorHAnsi"/>
                <w:sz w:val="19"/>
                <w:szCs w:val="19"/>
              </w:rPr>
              <w:t xml:space="preserve"> 260</w:t>
            </w:r>
            <w:r w:rsidR="00E65A4B">
              <w:rPr>
                <w:rFonts w:asciiTheme="minorHAnsi" w:hAnsiTheme="minorHAnsi"/>
                <w:sz w:val="19"/>
                <w:szCs w:val="19"/>
              </w:rPr>
              <w:t>,</w:t>
            </w:r>
            <w:r w:rsidRPr="000239F2">
              <w:rPr>
                <w:rFonts w:asciiTheme="minorHAnsi" w:hAnsiTheme="minorHAnsi"/>
                <w:sz w:val="19"/>
                <w:szCs w:val="19"/>
              </w:rPr>
              <w:t xml:space="preserve">705 </w:t>
            </w:r>
            <w:bookmarkEnd w:id="1248"/>
          </w:p>
        </w:tc>
      </w:tr>
      <w:tr w:rsidR="0060291E" w:rsidRPr="005646A2" w14:paraId="73A25D42" w14:textId="77777777" w:rsidTr="000239F2">
        <w:tblPrEx>
          <w:tblCellMar>
            <w:left w:w="31" w:type="dxa"/>
            <w:right w:w="31" w:type="dxa"/>
          </w:tblCellMar>
        </w:tblPrEx>
        <w:trPr>
          <w:cantSplit/>
          <w:trHeight w:val="250"/>
          <w:tblHeader/>
        </w:trPr>
        <w:tc>
          <w:tcPr>
            <w:tcW w:w="2123" w:type="pct"/>
            <w:vAlign w:val="bottom"/>
          </w:tcPr>
          <w:p w14:paraId="29320782" w14:textId="77777777" w:rsidR="0060291E" w:rsidRPr="001F110B" w:rsidRDefault="0060291E" w:rsidP="0060291E">
            <w:pPr>
              <w:tabs>
                <w:tab w:val="right" w:pos="1202"/>
              </w:tabs>
              <w:spacing w:line="301" w:lineRule="exact"/>
              <w:outlineLvl w:val="0"/>
              <w:rPr>
                <w:rFonts w:asciiTheme="minorHAnsi" w:hAnsiTheme="minorHAnsi" w:cs="Arial"/>
                <w:sz w:val="19"/>
                <w:szCs w:val="19"/>
              </w:rPr>
            </w:pPr>
            <w:bookmarkStart w:id="1249" w:name="_Toc4060749"/>
            <w:r w:rsidRPr="001F110B">
              <w:rPr>
                <w:rFonts w:asciiTheme="minorHAnsi" w:hAnsiTheme="minorHAnsi" w:cs="Arial"/>
                <w:sz w:val="19"/>
                <w:szCs w:val="19"/>
              </w:rPr>
              <w:t>Undrawn loans</w:t>
            </w:r>
            <w:bookmarkEnd w:id="1249"/>
          </w:p>
        </w:tc>
        <w:tc>
          <w:tcPr>
            <w:tcW w:w="719" w:type="pct"/>
            <w:tcBorders>
              <w:top w:val="nil"/>
              <w:left w:val="nil"/>
              <w:bottom w:val="single" w:sz="4" w:space="0" w:color="auto"/>
              <w:right w:val="nil"/>
            </w:tcBorders>
            <w:shd w:val="clear" w:color="auto" w:fill="auto"/>
            <w:vAlign w:val="bottom"/>
          </w:tcPr>
          <w:p w14:paraId="7F56E143" w14:textId="65BE3B3B"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50" w:name="_Toc67329519"/>
            <w:r w:rsidRPr="000239F2">
              <w:rPr>
                <w:rFonts w:asciiTheme="minorHAnsi" w:hAnsiTheme="minorHAnsi"/>
                <w:sz w:val="19"/>
                <w:szCs w:val="19"/>
              </w:rPr>
              <w:t xml:space="preserve"> 3</w:t>
            </w:r>
            <w:r w:rsidR="00E65A4B">
              <w:rPr>
                <w:rFonts w:asciiTheme="minorHAnsi" w:hAnsiTheme="minorHAnsi"/>
                <w:sz w:val="19"/>
                <w:szCs w:val="19"/>
              </w:rPr>
              <w:t>,</w:t>
            </w:r>
            <w:r w:rsidRPr="000239F2">
              <w:rPr>
                <w:rFonts w:asciiTheme="minorHAnsi" w:hAnsiTheme="minorHAnsi"/>
                <w:sz w:val="19"/>
                <w:szCs w:val="19"/>
              </w:rPr>
              <w:t>454</w:t>
            </w:r>
            <w:r w:rsidR="00E65A4B">
              <w:rPr>
                <w:rFonts w:asciiTheme="minorHAnsi" w:hAnsiTheme="minorHAnsi"/>
                <w:sz w:val="19"/>
                <w:szCs w:val="19"/>
              </w:rPr>
              <w:t>,</w:t>
            </w:r>
            <w:r w:rsidRPr="000239F2">
              <w:rPr>
                <w:rFonts w:asciiTheme="minorHAnsi" w:hAnsiTheme="minorHAnsi"/>
                <w:sz w:val="19"/>
                <w:szCs w:val="19"/>
              </w:rPr>
              <w:t xml:space="preserve">685 </w:t>
            </w:r>
            <w:bookmarkEnd w:id="1250"/>
          </w:p>
        </w:tc>
        <w:tc>
          <w:tcPr>
            <w:tcW w:w="719" w:type="pct"/>
            <w:tcBorders>
              <w:top w:val="nil"/>
              <w:left w:val="nil"/>
              <w:bottom w:val="single" w:sz="4" w:space="0" w:color="auto"/>
              <w:right w:val="nil"/>
            </w:tcBorders>
            <w:shd w:val="clear" w:color="auto" w:fill="auto"/>
            <w:vAlign w:val="bottom"/>
          </w:tcPr>
          <w:p w14:paraId="430CBBC7" w14:textId="4DF33614"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51" w:name="_Toc67329520"/>
            <w:r w:rsidRPr="000239F2">
              <w:rPr>
                <w:rFonts w:asciiTheme="minorHAnsi" w:hAnsiTheme="minorHAnsi"/>
                <w:sz w:val="19"/>
                <w:szCs w:val="19"/>
              </w:rPr>
              <w:t xml:space="preserve"> -   </w:t>
            </w:r>
            <w:bookmarkEnd w:id="1251"/>
          </w:p>
        </w:tc>
        <w:tc>
          <w:tcPr>
            <w:tcW w:w="719" w:type="pct"/>
            <w:tcBorders>
              <w:top w:val="nil"/>
              <w:left w:val="nil"/>
              <w:bottom w:val="single" w:sz="4" w:space="0" w:color="auto"/>
              <w:right w:val="nil"/>
            </w:tcBorders>
            <w:shd w:val="clear" w:color="auto" w:fill="auto"/>
            <w:vAlign w:val="bottom"/>
          </w:tcPr>
          <w:p w14:paraId="5A8CA59F" w14:textId="066E6979"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52" w:name="_Toc67329521"/>
            <w:r w:rsidRPr="000239F2">
              <w:rPr>
                <w:rFonts w:asciiTheme="minorHAnsi" w:hAnsiTheme="minorHAnsi"/>
                <w:sz w:val="19"/>
                <w:szCs w:val="19"/>
              </w:rPr>
              <w:t xml:space="preserve"> 2</w:t>
            </w:r>
            <w:r w:rsidR="00E65A4B">
              <w:rPr>
                <w:rFonts w:asciiTheme="minorHAnsi" w:hAnsiTheme="minorHAnsi"/>
                <w:sz w:val="19"/>
                <w:szCs w:val="19"/>
              </w:rPr>
              <w:t>,</w:t>
            </w:r>
            <w:r w:rsidRPr="000239F2">
              <w:rPr>
                <w:rFonts w:asciiTheme="minorHAnsi" w:hAnsiTheme="minorHAnsi"/>
                <w:sz w:val="19"/>
                <w:szCs w:val="19"/>
              </w:rPr>
              <w:t xml:space="preserve">606 </w:t>
            </w:r>
            <w:bookmarkEnd w:id="1252"/>
          </w:p>
        </w:tc>
        <w:tc>
          <w:tcPr>
            <w:tcW w:w="720" w:type="pct"/>
            <w:tcBorders>
              <w:top w:val="nil"/>
              <w:left w:val="nil"/>
              <w:bottom w:val="single" w:sz="4" w:space="0" w:color="auto"/>
              <w:right w:val="nil"/>
            </w:tcBorders>
            <w:shd w:val="clear" w:color="auto" w:fill="auto"/>
            <w:vAlign w:val="bottom"/>
          </w:tcPr>
          <w:p w14:paraId="60BAA6EB" w14:textId="54D0F004" w:rsidR="0060291E" w:rsidRPr="0060291E" w:rsidRDefault="0060291E" w:rsidP="0060291E">
            <w:pPr>
              <w:tabs>
                <w:tab w:val="right" w:pos="1202"/>
              </w:tabs>
              <w:spacing w:line="280" w:lineRule="exact"/>
              <w:jc w:val="right"/>
              <w:outlineLvl w:val="0"/>
              <w:rPr>
                <w:rFonts w:asciiTheme="minorHAnsi" w:hAnsiTheme="minorHAnsi" w:cstheme="minorHAnsi"/>
                <w:color w:val="000000" w:themeColor="text1"/>
                <w:sz w:val="19"/>
                <w:szCs w:val="19"/>
                <w:lang w:val="hr-HR"/>
              </w:rPr>
            </w:pPr>
            <w:bookmarkStart w:id="1253" w:name="_Toc67329522"/>
            <w:r w:rsidRPr="000239F2">
              <w:rPr>
                <w:rFonts w:asciiTheme="minorHAnsi" w:hAnsiTheme="minorHAnsi"/>
                <w:sz w:val="19"/>
                <w:szCs w:val="19"/>
              </w:rPr>
              <w:t xml:space="preserve"> 3</w:t>
            </w:r>
            <w:r w:rsidR="00E65A4B">
              <w:rPr>
                <w:rFonts w:asciiTheme="minorHAnsi" w:hAnsiTheme="minorHAnsi"/>
                <w:sz w:val="19"/>
                <w:szCs w:val="19"/>
              </w:rPr>
              <w:t>,</w:t>
            </w:r>
            <w:r w:rsidRPr="000239F2">
              <w:rPr>
                <w:rFonts w:asciiTheme="minorHAnsi" w:hAnsiTheme="minorHAnsi"/>
                <w:sz w:val="19"/>
                <w:szCs w:val="19"/>
              </w:rPr>
              <w:t>457</w:t>
            </w:r>
            <w:r w:rsidR="00E65A4B">
              <w:rPr>
                <w:rFonts w:asciiTheme="minorHAnsi" w:hAnsiTheme="minorHAnsi"/>
                <w:sz w:val="19"/>
                <w:szCs w:val="19"/>
              </w:rPr>
              <w:t>,</w:t>
            </w:r>
            <w:r w:rsidRPr="000239F2">
              <w:rPr>
                <w:rFonts w:asciiTheme="minorHAnsi" w:hAnsiTheme="minorHAnsi"/>
                <w:sz w:val="19"/>
                <w:szCs w:val="19"/>
              </w:rPr>
              <w:t xml:space="preserve">291 </w:t>
            </w:r>
            <w:bookmarkEnd w:id="1253"/>
          </w:p>
        </w:tc>
      </w:tr>
      <w:tr w:rsidR="006C4136" w:rsidRPr="005646A2" w14:paraId="468A0057" w14:textId="77777777" w:rsidTr="003D6EF0">
        <w:tblPrEx>
          <w:tblCellMar>
            <w:left w:w="31" w:type="dxa"/>
            <w:right w:w="31" w:type="dxa"/>
          </w:tblCellMar>
        </w:tblPrEx>
        <w:trPr>
          <w:cantSplit/>
          <w:trHeight w:val="425"/>
          <w:tblHeader/>
        </w:trPr>
        <w:tc>
          <w:tcPr>
            <w:tcW w:w="2123" w:type="pct"/>
            <w:vAlign w:val="bottom"/>
          </w:tcPr>
          <w:p w14:paraId="130C16D7" w14:textId="77777777" w:rsidR="006C4136" w:rsidRPr="001F110B" w:rsidRDefault="006C4136" w:rsidP="006C4136">
            <w:pPr>
              <w:tabs>
                <w:tab w:val="right" w:pos="1202"/>
              </w:tabs>
              <w:spacing w:line="301" w:lineRule="exact"/>
              <w:outlineLvl w:val="0"/>
              <w:rPr>
                <w:rFonts w:asciiTheme="minorHAnsi" w:hAnsiTheme="minorHAnsi" w:cs="Arial"/>
                <w:b/>
                <w:sz w:val="19"/>
                <w:szCs w:val="19"/>
              </w:rPr>
            </w:pPr>
            <w:bookmarkStart w:id="1254" w:name="_Toc4060759"/>
            <w:r w:rsidRPr="001F110B">
              <w:rPr>
                <w:rFonts w:asciiTheme="minorHAnsi" w:hAnsiTheme="minorHAnsi" w:cs="Arial"/>
                <w:b/>
                <w:sz w:val="19"/>
                <w:szCs w:val="19"/>
              </w:rPr>
              <w:t>Total</w:t>
            </w:r>
            <w:bookmarkEnd w:id="1254"/>
          </w:p>
        </w:tc>
        <w:tc>
          <w:tcPr>
            <w:tcW w:w="719" w:type="pct"/>
            <w:tcBorders>
              <w:top w:val="single" w:sz="4" w:space="0" w:color="auto"/>
              <w:left w:val="nil"/>
              <w:bottom w:val="single" w:sz="18" w:space="0" w:color="auto"/>
              <w:right w:val="nil"/>
            </w:tcBorders>
            <w:shd w:val="clear" w:color="auto" w:fill="auto"/>
            <w:vAlign w:val="bottom"/>
          </w:tcPr>
          <w:p w14:paraId="51D4DEA4" w14:textId="4E35D18D" w:rsidR="006C4136" w:rsidRPr="00EE7B81" w:rsidRDefault="006C4136" w:rsidP="006C4136">
            <w:pPr>
              <w:tabs>
                <w:tab w:val="right" w:pos="1202"/>
              </w:tabs>
              <w:spacing w:line="280" w:lineRule="exact"/>
              <w:jc w:val="right"/>
              <w:outlineLvl w:val="0"/>
              <w:rPr>
                <w:rFonts w:ascii="Calibri" w:eastAsia="Calibri" w:hAnsi="Calibri"/>
                <w:b/>
                <w:sz w:val="19"/>
                <w:szCs w:val="19"/>
              </w:rPr>
            </w:pPr>
            <w:bookmarkStart w:id="1255" w:name="_Toc67329529"/>
            <w:r w:rsidRPr="006577DA">
              <w:rPr>
                <w:rFonts w:asciiTheme="minorHAnsi" w:hAnsiTheme="minorHAnsi"/>
                <w:b/>
                <w:bCs/>
                <w:sz w:val="19"/>
                <w:szCs w:val="19"/>
              </w:rPr>
              <w:t xml:space="preserve"> 3</w:t>
            </w:r>
            <w:r w:rsidR="00E65A4B">
              <w:rPr>
                <w:rFonts w:asciiTheme="minorHAnsi" w:hAnsiTheme="minorHAnsi"/>
                <w:b/>
                <w:bCs/>
                <w:sz w:val="19"/>
                <w:szCs w:val="19"/>
              </w:rPr>
              <w:t>,</w:t>
            </w:r>
            <w:r w:rsidRPr="006577DA">
              <w:rPr>
                <w:rFonts w:asciiTheme="minorHAnsi" w:hAnsiTheme="minorHAnsi"/>
                <w:b/>
                <w:bCs/>
                <w:sz w:val="19"/>
                <w:szCs w:val="19"/>
              </w:rPr>
              <w:t>855</w:t>
            </w:r>
            <w:r w:rsidR="00E65A4B">
              <w:rPr>
                <w:rFonts w:asciiTheme="minorHAnsi" w:hAnsiTheme="minorHAnsi"/>
                <w:b/>
                <w:bCs/>
                <w:sz w:val="19"/>
                <w:szCs w:val="19"/>
              </w:rPr>
              <w:t>,</w:t>
            </w:r>
            <w:r w:rsidRPr="006577DA">
              <w:rPr>
                <w:rFonts w:asciiTheme="minorHAnsi" w:hAnsiTheme="minorHAnsi"/>
                <w:b/>
                <w:bCs/>
                <w:sz w:val="19"/>
                <w:szCs w:val="19"/>
              </w:rPr>
              <w:t xml:space="preserve">503 </w:t>
            </w:r>
            <w:bookmarkEnd w:id="1255"/>
          </w:p>
        </w:tc>
        <w:tc>
          <w:tcPr>
            <w:tcW w:w="719" w:type="pct"/>
            <w:tcBorders>
              <w:top w:val="single" w:sz="4" w:space="0" w:color="auto"/>
              <w:left w:val="nil"/>
              <w:bottom w:val="single" w:sz="18" w:space="0" w:color="auto"/>
              <w:right w:val="nil"/>
            </w:tcBorders>
            <w:shd w:val="clear" w:color="auto" w:fill="auto"/>
            <w:vAlign w:val="bottom"/>
          </w:tcPr>
          <w:p w14:paraId="6E6E1DAE" w14:textId="01B4F807" w:rsidR="006C4136" w:rsidRPr="00EE7B81" w:rsidRDefault="006C4136" w:rsidP="006C4136">
            <w:pPr>
              <w:tabs>
                <w:tab w:val="right" w:pos="1202"/>
              </w:tabs>
              <w:spacing w:line="280" w:lineRule="exact"/>
              <w:jc w:val="right"/>
              <w:outlineLvl w:val="0"/>
              <w:rPr>
                <w:rFonts w:ascii="Calibri" w:eastAsia="Calibri" w:hAnsi="Calibri"/>
                <w:b/>
                <w:sz w:val="19"/>
                <w:szCs w:val="19"/>
              </w:rPr>
            </w:pPr>
            <w:bookmarkStart w:id="1256" w:name="_Toc67329530"/>
            <w:r w:rsidRPr="006577DA">
              <w:rPr>
                <w:rFonts w:asciiTheme="minorHAnsi" w:hAnsiTheme="minorHAnsi"/>
                <w:b/>
                <w:bCs/>
                <w:sz w:val="19"/>
                <w:szCs w:val="19"/>
              </w:rPr>
              <w:t xml:space="preserve"> -   </w:t>
            </w:r>
            <w:bookmarkEnd w:id="1256"/>
          </w:p>
        </w:tc>
        <w:tc>
          <w:tcPr>
            <w:tcW w:w="719" w:type="pct"/>
            <w:tcBorders>
              <w:top w:val="single" w:sz="4" w:space="0" w:color="auto"/>
              <w:left w:val="nil"/>
              <w:bottom w:val="single" w:sz="18" w:space="0" w:color="auto"/>
              <w:right w:val="nil"/>
            </w:tcBorders>
            <w:shd w:val="clear" w:color="auto" w:fill="auto"/>
            <w:vAlign w:val="bottom"/>
          </w:tcPr>
          <w:p w14:paraId="11758FD4" w14:textId="77B1161A" w:rsidR="006C4136" w:rsidRPr="00EE7B81" w:rsidRDefault="006C4136" w:rsidP="006C4136">
            <w:pPr>
              <w:tabs>
                <w:tab w:val="right" w:pos="1202"/>
              </w:tabs>
              <w:spacing w:line="280" w:lineRule="exact"/>
              <w:jc w:val="right"/>
              <w:outlineLvl w:val="0"/>
              <w:rPr>
                <w:rFonts w:ascii="Calibri" w:eastAsia="Calibri" w:hAnsi="Calibri"/>
                <w:b/>
                <w:sz w:val="19"/>
                <w:szCs w:val="19"/>
              </w:rPr>
            </w:pPr>
            <w:bookmarkStart w:id="1257" w:name="_Toc67329531"/>
            <w:r w:rsidRPr="006577DA">
              <w:rPr>
                <w:rFonts w:asciiTheme="minorHAnsi" w:hAnsiTheme="minorHAnsi"/>
                <w:b/>
                <w:bCs/>
                <w:sz w:val="19"/>
                <w:szCs w:val="19"/>
              </w:rPr>
              <w:t xml:space="preserve"> 2</w:t>
            </w:r>
            <w:r w:rsidR="00E65A4B">
              <w:rPr>
                <w:rFonts w:asciiTheme="minorHAnsi" w:hAnsiTheme="minorHAnsi"/>
                <w:b/>
                <w:bCs/>
                <w:sz w:val="19"/>
                <w:szCs w:val="19"/>
              </w:rPr>
              <w:t>,</w:t>
            </w:r>
            <w:r w:rsidRPr="006577DA">
              <w:rPr>
                <w:rFonts w:asciiTheme="minorHAnsi" w:hAnsiTheme="minorHAnsi"/>
                <w:b/>
                <w:bCs/>
                <w:sz w:val="19"/>
                <w:szCs w:val="19"/>
              </w:rPr>
              <w:t xml:space="preserve">606 </w:t>
            </w:r>
            <w:bookmarkEnd w:id="1257"/>
          </w:p>
        </w:tc>
        <w:tc>
          <w:tcPr>
            <w:tcW w:w="720" w:type="pct"/>
            <w:tcBorders>
              <w:top w:val="single" w:sz="4" w:space="0" w:color="auto"/>
              <w:left w:val="nil"/>
              <w:bottom w:val="single" w:sz="18" w:space="0" w:color="auto"/>
              <w:right w:val="nil"/>
            </w:tcBorders>
            <w:shd w:val="clear" w:color="auto" w:fill="auto"/>
            <w:vAlign w:val="bottom"/>
          </w:tcPr>
          <w:p w14:paraId="661B75FB" w14:textId="5D67F5E8" w:rsidR="006C4136" w:rsidRPr="00EE7B81" w:rsidRDefault="006C4136" w:rsidP="006C4136">
            <w:pPr>
              <w:tabs>
                <w:tab w:val="right" w:pos="1202"/>
              </w:tabs>
              <w:spacing w:line="280" w:lineRule="exact"/>
              <w:jc w:val="right"/>
              <w:outlineLvl w:val="0"/>
              <w:rPr>
                <w:rFonts w:ascii="Calibri" w:eastAsia="Calibri" w:hAnsi="Calibri"/>
                <w:b/>
                <w:sz w:val="19"/>
                <w:szCs w:val="19"/>
              </w:rPr>
            </w:pPr>
            <w:bookmarkStart w:id="1258" w:name="_Toc67329532"/>
            <w:r w:rsidRPr="006577DA">
              <w:rPr>
                <w:rFonts w:asciiTheme="minorHAnsi" w:hAnsiTheme="minorHAnsi"/>
                <w:b/>
                <w:bCs/>
                <w:sz w:val="19"/>
                <w:szCs w:val="19"/>
              </w:rPr>
              <w:t xml:space="preserve"> 3</w:t>
            </w:r>
            <w:r w:rsidR="00E65A4B">
              <w:rPr>
                <w:rFonts w:asciiTheme="minorHAnsi" w:hAnsiTheme="minorHAnsi"/>
                <w:b/>
                <w:bCs/>
                <w:sz w:val="19"/>
                <w:szCs w:val="19"/>
              </w:rPr>
              <w:t>,</w:t>
            </w:r>
            <w:r w:rsidRPr="006577DA">
              <w:rPr>
                <w:rFonts w:asciiTheme="minorHAnsi" w:hAnsiTheme="minorHAnsi"/>
                <w:b/>
                <w:bCs/>
                <w:sz w:val="19"/>
                <w:szCs w:val="19"/>
              </w:rPr>
              <w:t>858</w:t>
            </w:r>
            <w:r w:rsidR="00E65A4B">
              <w:rPr>
                <w:rFonts w:asciiTheme="minorHAnsi" w:hAnsiTheme="minorHAnsi"/>
                <w:b/>
                <w:bCs/>
                <w:sz w:val="19"/>
                <w:szCs w:val="19"/>
              </w:rPr>
              <w:t>,</w:t>
            </w:r>
            <w:r w:rsidRPr="006577DA">
              <w:rPr>
                <w:rFonts w:asciiTheme="minorHAnsi" w:hAnsiTheme="minorHAnsi"/>
                <w:b/>
                <w:bCs/>
                <w:sz w:val="19"/>
                <w:szCs w:val="19"/>
              </w:rPr>
              <w:t xml:space="preserve">109 </w:t>
            </w:r>
            <w:bookmarkEnd w:id="1258"/>
          </w:p>
        </w:tc>
      </w:tr>
      <w:tr w:rsidR="00E65A4B" w:rsidRPr="005646A2" w14:paraId="29EE71FA" w14:textId="77777777" w:rsidTr="003D6EF0">
        <w:tblPrEx>
          <w:tblCellMar>
            <w:left w:w="31" w:type="dxa"/>
            <w:right w:w="31" w:type="dxa"/>
          </w:tblCellMar>
        </w:tblPrEx>
        <w:trPr>
          <w:cantSplit/>
          <w:trHeight w:val="467"/>
          <w:tblHeader/>
        </w:trPr>
        <w:tc>
          <w:tcPr>
            <w:tcW w:w="2123" w:type="pct"/>
            <w:vAlign w:val="bottom"/>
          </w:tcPr>
          <w:p w14:paraId="373BE17F" w14:textId="77777777" w:rsidR="00E65A4B" w:rsidRPr="001F110B" w:rsidRDefault="00E65A4B" w:rsidP="00E65A4B">
            <w:pPr>
              <w:tabs>
                <w:tab w:val="right" w:pos="1202"/>
              </w:tabs>
              <w:spacing w:line="301" w:lineRule="exact"/>
              <w:outlineLvl w:val="0"/>
              <w:rPr>
                <w:rFonts w:asciiTheme="minorHAnsi" w:hAnsiTheme="minorHAnsi" w:cs="Arial"/>
                <w:b/>
                <w:sz w:val="19"/>
                <w:szCs w:val="19"/>
              </w:rPr>
            </w:pPr>
            <w:bookmarkStart w:id="1259" w:name="_Toc4060764"/>
            <w:r w:rsidRPr="001F110B">
              <w:rPr>
                <w:rFonts w:asciiTheme="minorHAnsi" w:hAnsiTheme="minorHAnsi" w:cs="Arial"/>
                <w:b/>
                <w:sz w:val="19"/>
                <w:szCs w:val="19"/>
              </w:rPr>
              <w:t>Total credit risk exposure</w:t>
            </w:r>
            <w:bookmarkEnd w:id="1259"/>
          </w:p>
        </w:tc>
        <w:tc>
          <w:tcPr>
            <w:tcW w:w="719" w:type="pct"/>
            <w:tcBorders>
              <w:top w:val="single" w:sz="18" w:space="0" w:color="auto"/>
              <w:left w:val="nil"/>
              <w:bottom w:val="single" w:sz="18" w:space="0" w:color="auto"/>
              <w:right w:val="nil"/>
            </w:tcBorders>
            <w:shd w:val="clear" w:color="auto" w:fill="auto"/>
            <w:vAlign w:val="bottom"/>
          </w:tcPr>
          <w:p w14:paraId="0F46A174" w14:textId="76BD46FE" w:rsidR="00E65A4B" w:rsidRPr="00047543" w:rsidRDefault="00E65A4B" w:rsidP="00E65A4B">
            <w:pPr>
              <w:tabs>
                <w:tab w:val="right" w:pos="1202"/>
              </w:tabs>
              <w:spacing w:line="280" w:lineRule="exact"/>
              <w:jc w:val="right"/>
              <w:outlineLvl w:val="0"/>
              <w:rPr>
                <w:rFonts w:asciiTheme="minorHAnsi" w:hAnsiTheme="minorHAnsi"/>
                <w:b/>
                <w:bCs/>
                <w:sz w:val="19"/>
                <w:szCs w:val="19"/>
              </w:rPr>
            </w:pPr>
            <w:bookmarkStart w:id="1260" w:name="_Toc67329533"/>
            <w:r w:rsidRPr="006577DA">
              <w:rPr>
                <w:rFonts w:asciiTheme="minorHAnsi" w:hAnsiTheme="minorHAnsi"/>
                <w:b/>
                <w:bCs/>
                <w:sz w:val="19"/>
                <w:szCs w:val="19"/>
              </w:rPr>
              <w:t xml:space="preserve"> 31</w:t>
            </w:r>
            <w:r>
              <w:rPr>
                <w:rFonts w:asciiTheme="minorHAnsi" w:hAnsiTheme="minorHAnsi"/>
                <w:b/>
                <w:bCs/>
                <w:sz w:val="19"/>
                <w:szCs w:val="19"/>
              </w:rPr>
              <w:t>,</w:t>
            </w:r>
            <w:r w:rsidRPr="006577DA">
              <w:rPr>
                <w:rFonts w:asciiTheme="minorHAnsi" w:hAnsiTheme="minorHAnsi"/>
                <w:b/>
                <w:bCs/>
                <w:sz w:val="19"/>
                <w:szCs w:val="19"/>
              </w:rPr>
              <w:t>357</w:t>
            </w:r>
            <w:r>
              <w:rPr>
                <w:rFonts w:asciiTheme="minorHAnsi" w:hAnsiTheme="minorHAnsi"/>
                <w:b/>
                <w:bCs/>
                <w:sz w:val="19"/>
                <w:szCs w:val="19"/>
              </w:rPr>
              <w:t>,</w:t>
            </w:r>
            <w:r w:rsidRPr="006577DA">
              <w:rPr>
                <w:rFonts w:asciiTheme="minorHAnsi" w:hAnsiTheme="minorHAnsi"/>
                <w:b/>
                <w:bCs/>
                <w:sz w:val="19"/>
                <w:szCs w:val="19"/>
              </w:rPr>
              <w:t xml:space="preserve">396 </w:t>
            </w:r>
            <w:bookmarkEnd w:id="1260"/>
          </w:p>
        </w:tc>
        <w:tc>
          <w:tcPr>
            <w:tcW w:w="719" w:type="pct"/>
            <w:tcBorders>
              <w:top w:val="single" w:sz="18" w:space="0" w:color="auto"/>
              <w:left w:val="nil"/>
              <w:bottom w:val="single" w:sz="18" w:space="0" w:color="auto"/>
              <w:right w:val="nil"/>
            </w:tcBorders>
            <w:shd w:val="clear" w:color="auto" w:fill="auto"/>
            <w:vAlign w:val="bottom"/>
          </w:tcPr>
          <w:p w14:paraId="23AC8A3A" w14:textId="1B3F354F" w:rsidR="00E65A4B" w:rsidRPr="00047543" w:rsidRDefault="00E65A4B" w:rsidP="00E65A4B">
            <w:pPr>
              <w:tabs>
                <w:tab w:val="right" w:pos="1202"/>
              </w:tabs>
              <w:spacing w:line="280" w:lineRule="exact"/>
              <w:jc w:val="right"/>
              <w:outlineLvl w:val="0"/>
              <w:rPr>
                <w:rFonts w:asciiTheme="minorHAnsi" w:hAnsiTheme="minorHAnsi"/>
                <w:b/>
                <w:bCs/>
                <w:sz w:val="19"/>
                <w:szCs w:val="19"/>
              </w:rPr>
            </w:pPr>
            <w:bookmarkStart w:id="1261" w:name="_Toc67329534"/>
            <w:r w:rsidRPr="006577DA">
              <w:rPr>
                <w:rFonts w:asciiTheme="minorHAnsi" w:hAnsiTheme="minorHAnsi"/>
                <w:b/>
                <w:bCs/>
                <w:sz w:val="19"/>
                <w:szCs w:val="19"/>
              </w:rPr>
              <w:t xml:space="preserve"> 34</w:t>
            </w:r>
            <w:r>
              <w:rPr>
                <w:rFonts w:asciiTheme="minorHAnsi" w:hAnsiTheme="minorHAnsi"/>
                <w:b/>
                <w:bCs/>
                <w:sz w:val="19"/>
                <w:szCs w:val="19"/>
              </w:rPr>
              <w:t>,</w:t>
            </w:r>
            <w:r w:rsidRPr="006577DA">
              <w:rPr>
                <w:rFonts w:asciiTheme="minorHAnsi" w:hAnsiTheme="minorHAnsi"/>
                <w:b/>
                <w:bCs/>
                <w:sz w:val="19"/>
                <w:szCs w:val="19"/>
              </w:rPr>
              <w:t xml:space="preserve">288 </w:t>
            </w:r>
            <w:bookmarkEnd w:id="1261"/>
          </w:p>
        </w:tc>
        <w:tc>
          <w:tcPr>
            <w:tcW w:w="719" w:type="pct"/>
            <w:tcBorders>
              <w:top w:val="single" w:sz="18" w:space="0" w:color="auto"/>
              <w:left w:val="nil"/>
              <w:bottom w:val="single" w:sz="18" w:space="0" w:color="auto"/>
              <w:right w:val="nil"/>
            </w:tcBorders>
            <w:shd w:val="clear" w:color="auto" w:fill="auto"/>
            <w:vAlign w:val="bottom"/>
          </w:tcPr>
          <w:p w14:paraId="2D3F978E" w14:textId="42BED318" w:rsidR="00E65A4B" w:rsidRPr="00047543" w:rsidRDefault="00E65A4B" w:rsidP="00E65A4B">
            <w:pPr>
              <w:tabs>
                <w:tab w:val="right" w:pos="1202"/>
              </w:tabs>
              <w:spacing w:line="280" w:lineRule="exact"/>
              <w:jc w:val="right"/>
              <w:outlineLvl w:val="0"/>
              <w:rPr>
                <w:rFonts w:asciiTheme="minorHAnsi" w:hAnsiTheme="minorHAnsi"/>
                <w:b/>
                <w:bCs/>
                <w:sz w:val="19"/>
                <w:szCs w:val="19"/>
              </w:rPr>
            </w:pPr>
            <w:bookmarkStart w:id="1262" w:name="_Toc67329535"/>
            <w:r w:rsidRPr="006577DA">
              <w:rPr>
                <w:rFonts w:asciiTheme="minorHAnsi" w:hAnsiTheme="minorHAnsi"/>
                <w:b/>
                <w:bCs/>
                <w:sz w:val="19"/>
                <w:szCs w:val="19"/>
              </w:rPr>
              <w:t xml:space="preserve"> 340</w:t>
            </w:r>
            <w:r>
              <w:rPr>
                <w:rFonts w:asciiTheme="minorHAnsi" w:hAnsiTheme="minorHAnsi"/>
                <w:b/>
                <w:bCs/>
                <w:sz w:val="19"/>
                <w:szCs w:val="19"/>
              </w:rPr>
              <w:t>,</w:t>
            </w:r>
            <w:r w:rsidRPr="006577DA">
              <w:rPr>
                <w:rFonts w:asciiTheme="minorHAnsi" w:hAnsiTheme="minorHAnsi"/>
                <w:b/>
                <w:bCs/>
                <w:sz w:val="19"/>
                <w:szCs w:val="19"/>
              </w:rPr>
              <w:t xml:space="preserve">825 </w:t>
            </w:r>
            <w:bookmarkEnd w:id="1262"/>
          </w:p>
        </w:tc>
        <w:tc>
          <w:tcPr>
            <w:tcW w:w="720" w:type="pct"/>
            <w:tcBorders>
              <w:top w:val="single" w:sz="18" w:space="0" w:color="auto"/>
              <w:left w:val="nil"/>
              <w:bottom w:val="single" w:sz="18" w:space="0" w:color="auto"/>
              <w:right w:val="nil"/>
            </w:tcBorders>
            <w:shd w:val="clear" w:color="auto" w:fill="auto"/>
            <w:vAlign w:val="bottom"/>
          </w:tcPr>
          <w:p w14:paraId="7BA5FD2C" w14:textId="1495B630" w:rsidR="00E65A4B" w:rsidRPr="00047543" w:rsidRDefault="00E65A4B" w:rsidP="00E65A4B">
            <w:pPr>
              <w:tabs>
                <w:tab w:val="right" w:pos="1202"/>
              </w:tabs>
              <w:spacing w:line="280" w:lineRule="exact"/>
              <w:jc w:val="right"/>
              <w:outlineLvl w:val="0"/>
              <w:rPr>
                <w:rFonts w:asciiTheme="minorHAnsi" w:hAnsiTheme="minorHAnsi"/>
                <w:b/>
                <w:bCs/>
                <w:sz w:val="19"/>
                <w:szCs w:val="19"/>
              </w:rPr>
            </w:pPr>
            <w:bookmarkStart w:id="1263" w:name="_Toc67329536"/>
            <w:r w:rsidRPr="006577DA">
              <w:rPr>
                <w:rFonts w:asciiTheme="minorHAnsi" w:hAnsiTheme="minorHAnsi"/>
                <w:b/>
                <w:bCs/>
                <w:sz w:val="19"/>
                <w:szCs w:val="19"/>
              </w:rPr>
              <w:t xml:space="preserve"> 31</w:t>
            </w:r>
            <w:r>
              <w:rPr>
                <w:rFonts w:asciiTheme="minorHAnsi" w:hAnsiTheme="minorHAnsi"/>
                <w:b/>
                <w:bCs/>
                <w:sz w:val="19"/>
                <w:szCs w:val="19"/>
              </w:rPr>
              <w:t>,</w:t>
            </w:r>
            <w:r w:rsidRPr="006577DA">
              <w:rPr>
                <w:rFonts w:asciiTheme="minorHAnsi" w:hAnsiTheme="minorHAnsi"/>
                <w:b/>
                <w:bCs/>
                <w:sz w:val="19"/>
                <w:szCs w:val="19"/>
              </w:rPr>
              <w:t>732</w:t>
            </w:r>
            <w:r>
              <w:rPr>
                <w:rFonts w:asciiTheme="minorHAnsi" w:hAnsiTheme="minorHAnsi"/>
                <w:b/>
                <w:bCs/>
                <w:sz w:val="19"/>
                <w:szCs w:val="19"/>
              </w:rPr>
              <w:t>,</w:t>
            </w:r>
            <w:r w:rsidRPr="006577DA">
              <w:rPr>
                <w:rFonts w:asciiTheme="minorHAnsi" w:hAnsiTheme="minorHAnsi"/>
                <w:b/>
                <w:bCs/>
                <w:sz w:val="19"/>
                <w:szCs w:val="19"/>
              </w:rPr>
              <w:t xml:space="preserve">509 </w:t>
            </w:r>
            <w:bookmarkEnd w:id="1263"/>
          </w:p>
        </w:tc>
      </w:tr>
      <w:bookmarkEnd w:id="1185"/>
    </w:tbl>
    <w:p w14:paraId="3B975A5D" w14:textId="77777777" w:rsidR="001B20E0" w:rsidRDefault="001B20E0" w:rsidP="001B20E0">
      <w:pPr>
        <w:pStyle w:val="T1"/>
        <w:keepNext w:val="0"/>
        <w:spacing w:before="120" w:after="0"/>
        <w:rPr>
          <w:rFonts w:asciiTheme="minorHAnsi" w:hAnsiTheme="minorHAnsi" w:cs="Arial"/>
          <w:b w:val="0"/>
          <w:bCs w:val="0"/>
          <w:lang w:val="en-GB"/>
        </w:rPr>
      </w:pPr>
    </w:p>
    <w:p w14:paraId="387273C2" w14:textId="77777777" w:rsidR="001D268B" w:rsidRDefault="001D268B" w:rsidP="001B20E0">
      <w:pPr>
        <w:pStyle w:val="T1"/>
        <w:keepNext w:val="0"/>
        <w:spacing w:before="120" w:after="0"/>
        <w:rPr>
          <w:rFonts w:asciiTheme="minorHAnsi" w:hAnsiTheme="minorHAnsi" w:cs="Arial"/>
          <w:b w:val="0"/>
          <w:bCs w:val="0"/>
          <w:lang w:val="en-GB"/>
        </w:rPr>
      </w:pPr>
    </w:p>
    <w:p w14:paraId="19CFA861" w14:textId="77777777" w:rsidR="001D268B" w:rsidRDefault="001D268B" w:rsidP="001B20E0">
      <w:pPr>
        <w:pStyle w:val="T1"/>
        <w:keepNext w:val="0"/>
        <w:spacing w:before="120" w:after="0"/>
        <w:rPr>
          <w:rFonts w:asciiTheme="minorHAnsi" w:hAnsiTheme="minorHAnsi" w:cs="Arial"/>
          <w:b w:val="0"/>
          <w:bCs w:val="0"/>
          <w:lang w:val="en-GB"/>
        </w:rPr>
      </w:pPr>
    </w:p>
    <w:p w14:paraId="4E7B4EFB" w14:textId="77777777" w:rsidR="001D268B" w:rsidRDefault="001D268B" w:rsidP="001B20E0">
      <w:pPr>
        <w:pStyle w:val="T1"/>
        <w:keepNext w:val="0"/>
        <w:spacing w:before="120" w:after="0"/>
        <w:rPr>
          <w:rFonts w:asciiTheme="minorHAnsi" w:hAnsiTheme="minorHAnsi" w:cs="Arial"/>
          <w:b w:val="0"/>
          <w:bCs w:val="0"/>
          <w:lang w:val="en-GB"/>
        </w:rPr>
      </w:pPr>
    </w:p>
    <w:p w14:paraId="6B91C06F" w14:textId="77777777" w:rsidR="001D268B" w:rsidRDefault="001D268B" w:rsidP="001B20E0">
      <w:pPr>
        <w:pStyle w:val="T1"/>
        <w:keepNext w:val="0"/>
        <w:spacing w:before="120" w:after="0"/>
        <w:rPr>
          <w:rFonts w:asciiTheme="minorHAnsi" w:hAnsiTheme="minorHAnsi" w:cs="Arial"/>
          <w:b w:val="0"/>
          <w:bCs w:val="0"/>
          <w:lang w:val="en-GB"/>
        </w:rPr>
      </w:pPr>
    </w:p>
    <w:p w14:paraId="51904694" w14:textId="77777777" w:rsidR="001D268B" w:rsidRDefault="001D268B" w:rsidP="001B20E0">
      <w:pPr>
        <w:pStyle w:val="T1"/>
        <w:keepNext w:val="0"/>
        <w:spacing w:before="120" w:after="0"/>
        <w:rPr>
          <w:rFonts w:asciiTheme="minorHAnsi" w:hAnsiTheme="minorHAnsi" w:cs="Arial"/>
          <w:b w:val="0"/>
          <w:bCs w:val="0"/>
          <w:lang w:val="en-GB"/>
        </w:rPr>
      </w:pPr>
    </w:p>
    <w:p w14:paraId="26F0771B" w14:textId="77777777" w:rsidR="001D268B" w:rsidRDefault="001D268B" w:rsidP="001B20E0">
      <w:pPr>
        <w:pStyle w:val="T1"/>
        <w:keepNext w:val="0"/>
        <w:spacing w:before="120" w:after="0"/>
        <w:rPr>
          <w:rFonts w:asciiTheme="minorHAnsi" w:hAnsiTheme="minorHAnsi" w:cs="Arial"/>
          <w:b w:val="0"/>
          <w:bCs w:val="0"/>
          <w:lang w:val="en-GB"/>
        </w:rPr>
      </w:pPr>
    </w:p>
    <w:p w14:paraId="72160A64" w14:textId="77777777" w:rsidR="00C56904" w:rsidRPr="00E06490" w:rsidRDefault="00C56904" w:rsidP="001B20E0">
      <w:pPr>
        <w:pStyle w:val="T1"/>
        <w:keepNext w:val="0"/>
        <w:spacing w:before="120" w:after="0"/>
        <w:rPr>
          <w:rFonts w:asciiTheme="minorHAnsi" w:hAnsiTheme="minorHAnsi" w:cs="Arial"/>
          <w:b w:val="0"/>
          <w:bCs w:val="0"/>
          <w:lang w:val="en-GB"/>
        </w:rPr>
      </w:pPr>
    </w:p>
    <w:p w14:paraId="52999863" w14:textId="77777777" w:rsidR="001D268B" w:rsidRDefault="001D268B" w:rsidP="001B20E0">
      <w:pPr>
        <w:pStyle w:val="T1"/>
        <w:keepNext w:val="0"/>
        <w:spacing w:before="120" w:after="0"/>
        <w:rPr>
          <w:rFonts w:asciiTheme="minorHAnsi" w:hAnsiTheme="minorHAnsi" w:cs="Arial"/>
          <w:b w:val="0"/>
          <w:bCs w:val="0"/>
          <w:highlight w:val="yellow"/>
          <w:lang w:val="en-GB"/>
        </w:rPr>
        <w:sectPr w:rsidR="001D268B" w:rsidSect="00C06CDD">
          <w:headerReference w:type="default" r:id="rId98"/>
          <w:pgSz w:w="11907" w:h="16840" w:code="9"/>
          <w:pgMar w:top="1418" w:right="1134" w:bottom="1134" w:left="1418" w:header="851" w:footer="851" w:gutter="0"/>
          <w:cols w:space="720"/>
          <w:noEndnote/>
        </w:sectPr>
      </w:pPr>
    </w:p>
    <w:p w14:paraId="6977E3C1" w14:textId="77777777" w:rsidR="001D268B" w:rsidRDefault="001D268B" w:rsidP="001E7DB0">
      <w:pPr>
        <w:pStyle w:val="T1"/>
        <w:spacing w:before="0" w:after="0" w:line="240" w:lineRule="exact"/>
        <w:rPr>
          <w:rFonts w:asciiTheme="minorHAnsi" w:hAnsiTheme="minorHAnsi" w:cs="Arial"/>
          <w:sz w:val="22"/>
          <w:szCs w:val="22"/>
          <w:lang w:val="en-GB"/>
        </w:rPr>
      </w:pPr>
    </w:p>
    <w:p w14:paraId="3769627E" w14:textId="1AF5B634" w:rsidR="001B20E0" w:rsidRDefault="00746E95" w:rsidP="001E7DB0">
      <w:pPr>
        <w:pStyle w:val="T1"/>
        <w:spacing w:before="0" w:after="0" w:line="240" w:lineRule="exact"/>
        <w:rPr>
          <w:rFonts w:asciiTheme="minorHAnsi" w:hAnsiTheme="minorHAnsi" w:cs="Arial"/>
          <w:sz w:val="22"/>
          <w:szCs w:val="22"/>
          <w:lang w:val="en-GB"/>
        </w:rPr>
      </w:pPr>
      <w:r w:rsidRPr="001E7DB0">
        <w:rPr>
          <w:rFonts w:asciiTheme="minorHAnsi" w:hAnsiTheme="minorHAnsi" w:cs="Arial"/>
          <w:sz w:val="22"/>
          <w:szCs w:val="22"/>
          <w:lang w:val="en-GB"/>
        </w:rPr>
        <w:t>3</w:t>
      </w:r>
      <w:r w:rsidR="0091791C">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0F44D85" w14:textId="77777777" w:rsidR="008A5EE9" w:rsidRPr="001E7DB0" w:rsidRDefault="008A5EE9" w:rsidP="001E7DB0">
      <w:pPr>
        <w:pStyle w:val="T1"/>
        <w:spacing w:before="0" w:after="0" w:line="240" w:lineRule="exact"/>
        <w:rPr>
          <w:rFonts w:asciiTheme="minorHAnsi" w:hAnsiTheme="minorHAnsi" w:cs="Arial"/>
          <w:sz w:val="22"/>
          <w:szCs w:val="22"/>
          <w:lang w:val="en-GB"/>
        </w:rPr>
      </w:pPr>
    </w:p>
    <w:p w14:paraId="174EC7AD" w14:textId="5F5BB5D7" w:rsidR="001B20E0" w:rsidRDefault="00746E95" w:rsidP="001E7DB0">
      <w:pPr>
        <w:pStyle w:val="accountingpolicytitle"/>
        <w:spacing w:line="240" w:lineRule="exact"/>
        <w:rPr>
          <w:rFonts w:asciiTheme="minorHAnsi" w:hAnsiTheme="minorHAnsi"/>
          <w:sz w:val="22"/>
          <w:szCs w:val="22"/>
          <w:lang w:val="en-GB"/>
        </w:rPr>
      </w:pPr>
      <w:r w:rsidRPr="001E7DB0">
        <w:rPr>
          <w:rFonts w:asciiTheme="minorHAnsi" w:hAnsiTheme="minorHAnsi"/>
          <w:sz w:val="22"/>
          <w:szCs w:val="22"/>
          <w:lang w:val="en-GB"/>
        </w:rPr>
        <w:t>3</w:t>
      </w:r>
      <w:r w:rsidR="0091791C">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4F01F4" w14:textId="77777777" w:rsidR="008A5EE9" w:rsidRPr="001E7DB0" w:rsidRDefault="008A5EE9" w:rsidP="001E7DB0">
      <w:pPr>
        <w:pStyle w:val="accountingpolicytitle"/>
        <w:spacing w:line="240" w:lineRule="exact"/>
        <w:rPr>
          <w:rFonts w:asciiTheme="minorHAnsi" w:hAnsiTheme="minorHAnsi"/>
          <w:sz w:val="22"/>
          <w:szCs w:val="22"/>
          <w:lang w:val="en-GB"/>
        </w:rPr>
      </w:pPr>
    </w:p>
    <w:p w14:paraId="260AB9C5" w14:textId="77777777" w:rsidR="001B20E0" w:rsidRDefault="001B20E0" w:rsidP="001E7DB0">
      <w:pPr>
        <w:pStyle w:val="accountingpolicytitle"/>
        <w:spacing w:line="24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04858307" w14:textId="77777777" w:rsidR="008A5EE9" w:rsidRPr="001E7DB0" w:rsidRDefault="008A5EE9" w:rsidP="001E7DB0">
      <w:pPr>
        <w:pStyle w:val="accountingpolicytitle"/>
        <w:spacing w:line="240" w:lineRule="exact"/>
        <w:rPr>
          <w:rFonts w:asciiTheme="minorHAnsi" w:hAnsiTheme="minorHAnsi" w:cs="Arial"/>
          <w:sz w:val="22"/>
          <w:szCs w:val="22"/>
          <w:lang w:val="en-GB"/>
        </w:rPr>
      </w:pPr>
    </w:p>
    <w:p w14:paraId="11004976" w14:textId="1DBE6EAA" w:rsidR="008A5EE9" w:rsidRDefault="001B20E0" w:rsidP="001E7DB0">
      <w:pPr>
        <w:pStyle w:val="T1"/>
        <w:spacing w:before="0" w:after="0" w:line="240" w:lineRule="exact"/>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00AA4D66">
        <w:rPr>
          <w:rFonts w:asciiTheme="minorHAnsi" w:hAnsiTheme="minorHAnsi" w:cs="Arial"/>
          <w:b w:val="0"/>
          <w:bCs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w:t>
      </w:r>
      <w:r w:rsidR="006E2147">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530EE3E5" w14:textId="46A92010" w:rsidR="00E414A9" w:rsidRDefault="00E414A9" w:rsidP="001E7DB0">
      <w:pPr>
        <w:pStyle w:val="T1"/>
        <w:spacing w:before="0" w:after="0" w:line="240" w:lineRule="exact"/>
        <w:rPr>
          <w:rFonts w:asciiTheme="minorHAnsi" w:hAnsiTheme="minorHAnsi" w:cs="Arial"/>
          <w:b w:val="0"/>
          <w:bCs w:val="0"/>
          <w:sz w:val="22"/>
          <w:szCs w:val="22"/>
          <w:lang w:val="en-US"/>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91791C" w:rsidRPr="005646A2" w14:paraId="3C41F1C2" w14:textId="77777777" w:rsidTr="006577DA">
        <w:trPr>
          <w:cantSplit/>
          <w:trHeight w:val="579"/>
          <w:tblHeader/>
        </w:trPr>
        <w:tc>
          <w:tcPr>
            <w:tcW w:w="2123" w:type="pct"/>
            <w:vAlign w:val="bottom"/>
          </w:tcPr>
          <w:p w14:paraId="066D7847"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Bank</w:t>
            </w:r>
          </w:p>
          <w:p w14:paraId="30ABF677"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Pr>
                <w:rFonts w:ascii="Calibri" w:eastAsia="Calibri" w:hAnsi="Calibri" w:cs="Arial"/>
                <w:b/>
                <w:sz w:val="19"/>
                <w:szCs w:val="19"/>
              </w:rPr>
              <w:t>31 December</w:t>
            </w:r>
            <w:r w:rsidRPr="001F110B">
              <w:rPr>
                <w:rFonts w:asciiTheme="minorHAnsi" w:hAnsiTheme="minorHAnsi" w:cs="Arial"/>
                <w:b/>
                <w:sz w:val="19"/>
                <w:szCs w:val="19"/>
              </w:rPr>
              <w:t xml:space="preserve"> 20</w:t>
            </w:r>
            <w:r>
              <w:rPr>
                <w:rFonts w:asciiTheme="minorHAnsi" w:hAnsiTheme="minorHAnsi" w:cs="Arial"/>
                <w:b/>
                <w:sz w:val="19"/>
                <w:szCs w:val="19"/>
              </w:rPr>
              <w:t>20</w:t>
            </w:r>
          </w:p>
        </w:tc>
        <w:tc>
          <w:tcPr>
            <w:tcW w:w="719" w:type="pct"/>
            <w:vAlign w:val="bottom"/>
          </w:tcPr>
          <w:p w14:paraId="501AEF53"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Republic of Croatia</w:t>
            </w:r>
          </w:p>
        </w:tc>
        <w:tc>
          <w:tcPr>
            <w:tcW w:w="719" w:type="pct"/>
            <w:vAlign w:val="bottom"/>
          </w:tcPr>
          <w:p w14:paraId="345C108E"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EU </w:t>
            </w:r>
          </w:p>
          <w:p w14:paraId="4AF3E36A"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countries</w:t>
            </w:r>
          </w:p>
        </w:tc>
        <w:tc>
          <w:tcPr>
            <w:tcW w:w="719" w:type="pct"/>
            <w:vAlign w:val="bottom"/>
          </w:tcPr>
          <w:p w14:paraId="09682C75"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Other </w:t>
            </w:r>
          </w:p>
          <w:p w14:paraId="7C7E3AE6"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countries </w:t>
            </w:r>
          </w:p>
        </w:tc>
        <w:tc>
          <w:tcPr>
            <w:tcW w:w="720" w:type="pct"/>
            <w:vAlign w:val="bottom"/>
          </w:tcPr>
          <w:p w14:paraId="11A684D1"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Total</w:t>
            </w:r>
          </w:p>
        </w:tc>
      </w:tr>
      <w:tr w:rsidR="0091791C" w:rsidRPr="005646A2" w14:paraId="46DFBFA9" w14:textId="77777777" w:rsidTr="006577DA">
        <w:trPr>
          <w:cantSplit/>
          <w:trHeight w:val="250"/>
          <w:tblHeader/>
        </w:trPr>
        <w:tc>
          <w:tcPr>
            <w:tcW w:w="2123" w:type="pct"/>
          </w:tcPr>
          <w:p w14:paraId="48E48348"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p>
        </w:tc>
        <w:tc>
          <w:tcPr>
            <w:tcW w:w="719" w:type="pct"/>
          </w:tcPr>
          <w:p w14:paraId="018D38E7"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21CC9DEF"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41D38D27"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20" w:type="pct"/>
          </w:tcPr>
          <w:p w14:paraId="6BDAE067" w14:textId="77777777" w:rsidR="0091791C" w:rsidRPr="001F110B" w:rsidRDefault="0091791C" w:rsidP="006577DA">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r>
      <w:tr w:rsidR="0091791C" w:rsidRPr="005646A2" w14:paraId="18C98D94" w14:textId="77777777" w:rsidTr="006577DA">
        <w:trPr>
          <w:cantSplit/>
          <w:trHeight w:val="250"/>
          <w:tblHeader/>
        </w:trPr>
        <w:tc>
          <w:tcPr>
            <w:tcW w:w="2123" w:type="pct"/>
          </w:tcPr>
          <w:p w14:paraId="10C89422"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Assets</w:t>
            </w:r>
          </w:p>
        </w:tc>
        <w:tc>
          <w:tcPr>
            <w:tcW w:w="719" w:type="pct"/>
          </w:tcPr>
          <w:p w14:paraId="79E798BE" w14:textId="77777777" w:rsidR="0091791C" w:rsidRPr="005646A2" w:rsidRDefault="0091791C" w:rsidP="006577DA">
            <w:pPr>
              <w:spacing w:line="280" w:lineRule="exact"/>
              <w:jc w:val="right"/>
              <w:rPr>
                <w:rFonts w:cs="Arial"/>
                <w:sz w:val="19"/>
                <w:szCs w:val="19"/>
              </w:rPr>
            </w:pPr>
          </w:p>
        </w:tc>
        <w:tc>
          <w:tcPr>
            <w:tcW w:w="719" w:type="pct"/>
          </w:tcPr>
          <w:p w14:paraId="44DB9A4C" w14:textId="77777777" w:rsidR="0091791C" w:rsidRPr="005646A2" w:rsidRDefault="0091791C" w:rsidP="006577DA">
            <w:pPr>
              <w:spacing w:line="280" w:lineRule="exact"/>
              <w:jc w:val="right"/>
              <w:rPr>
                <w:rFonts w:cs="Arial"/>
                <w:sz w:val="19"/>
                <w:szCs w:val="19"/>
              </w:rPr>
            </w:pPr>
          </w:p>
        </w:tc>
        <w:tc>
          <w:tcPr>
            <w:tcW w:w="719" w:type="pct"/>
          </w:tcPr>
          <w:p w14:paraId="37BB3764" w14:textId="77777777" w:rsidR="0091791C" w:rsidRPr="005646A2" w:rsidRDefault="0091791C" w:rsidP="006577DA">
            <w:pPr>
              <w:spacing w:line="280" w:lineRule="exact"/>
              <w:jc w:val="right"/>
              <w:rPr>
                <w:rFonts w:cs="Arial"/>
                <w:sz w:val="19"/>
                <w:szCs w:val="19"/>
              </w:rPr>
            </w:pPr>
          </w:p>
        </w:tc>
        <w:tc>
          <w:tcPr>
            <w:tcW w:w="720" w:type="pct"/>
          </w:tcPr>
          <w:p w14:paraId="2448D2BE" w14:textId="77777777" w:rsidR="0091791C" w:rsidRPr="005646A2" w:rsidRDefault="0091791C" w:rsidP="006577DA">
            <w:pPr>
              <w:spacing w:line="280" w:lineRule="exact"/>
              <w:jc w:val="center"/>
              <w:rPr>
                <w:rFonts w:cs="Arial"/>
                <w:sz w:val="19"/>
                <w:szCs w:val="19"/>
              </w:rPr>
            </w:pPr>
          </w:p>
        </w:tc>
      </w:tr>
      <w:tr w:rsidR="0091791C" w:rsidRPr="005646A2" w14:paraId="6D3ECA77" w14:textId="77777777" w:rsidTr="006577DA">
        <w:trPr>
          <w:cantSplit/>
          <w:trHeight w:val="250"/>
          <w:tblHeader/>
        </w:trPr>
        <w:tc>
          <w:tcPr>
            <w:tcW w:w="2123" w:type="pct"/>
            <w:vAlign w:val="bottom"/>
          </w:tcPr>
          <w:p w14:paraId="07493658"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Cash on hand and current accounts with banks</w:t>
            </w:r>
          </w:p>
        </w:tc>
        <w:tc>
          <w:tcPr>
            <w:tcW w:w="719" w:type="pct"/>
            <w:tcBorders>
              <w:top w:val="nil"/>
              <w:left w:val="nil"/>
              <w:bottom w:val="nil"/>
              <w:right w:val="nil"/>
            </w:tcBorders>
            <w:shd w:val="clear" w:color="auto" w:fill="auto"/>
            <w:vAlign w:val="bottom"/>
          </w:tcPr>
          <w:p w14:paraId="1EB67DB3"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313</w:t>
            </w:r>
          </w:p>
        </w:tc>
        <w:tc>
          <w:tcPr>
            <w:tcW w:w="719" w:type="pct"/>
            <w:tcBorders>
              <w:top w:val="nil"/>
              <w:left w:val="nil"/>
              <w:bottom w:val="nil"/>
              <w:right w:val="nil"/>
            </w:tcBorders>
            <w:shd w:val="clear" w:color="auto" w:fill="auto"/>
            <w:vAlign w:val="bottom"/>
          </w:tcPr>
          <w:p w14:paraId="5A010A8D"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532</w:t>
            </w:r>
          </w:p>
        </w:tc>
        <w:tc>
          <w:tcPr>
            <w:tcW w:w="719" w:type="pct"/>
            <w:tcBorders>
              <w:top w:val="nil"/>
              <w:left w:val="nil"/>
              <w:bottom w:val="nil"/>
              <w:right w:val="nil"/>
            </w:tcBorders>
            <w:shd w:val="clear" w:color="auto" w:fill="auto"/>
            <w:vAlign w:val="bottom"/>
          </w:tcPr>
          <w:p w14:paraId="74FEAAD8"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312</w:t>
            </w:r>
          </w:p>
        </w:tc>
        <w:tc>
          <w:tcPr>
            <w:tcW w:w="720" w:type="pct"/>
            <w:tcBorders>
              <w:top w:val="nil"/>
              <w:left w:val="nil"/>
              <w:bottom w:val="nil"/>
              <w:right w:val="nil"/>
            </w:tcBorders>
            <w:shd w:val="clear" w:color="auto" w:fill="auto"/>
            <w:vAlign w:val="bottom"/>
          </w:tcPr>
          <w:p w14:paraId="68ED28B0"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157</w:t>
            </w:r>
          </w:p>
        </w:tc>
      </w:tr>
      <w:tr w:rsidR="0091791C" w:rsidRPr="005646A2" w14:paraId="67716555" w14:textId="77777777" w:rsidTr="006577DA">
        <w:trPr>
          <w:cantSplit/>
          <w:trHeight w:val="250"/>
          <w:tblHeader/>
        </w:trPr>
        <w:tc>
          <w:tcPr>
            <w:tcW w:w="2123" w:type="pct"/>
            <w:vAlign w:val="bottom"/>
          </w:tcPr>
          <w:p w14:paraId="1CEA31F7"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Deposits with other banks</w:t>
            </w:r>
          </w:p>
        </w:tc>
        <w:tc>
          <w:tcPr>
            <w:tcW w:w="719" w:type="pct"/>
            <w:tcBorders>
              <w:top w:val="nil"/>
              <w:left w:val="nil"/>
              <w:bottom w:val="nil"/>
              <w:right w:val="nil"/>
            </w:tcBorders>
            <w:shd w:val="clear" w:color="auto" w:fill="auto"/>
            <w:vAlign w:val="bottom"/>
          </w:tcPr>
          <w:p w14:paraId="5F8B9896"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096993C1"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c>
          <w:tcPr>
            <w:tcW w:w="719" w:type="pct"/>
            <w:tcBorders>
              <w:top w:val="nil"/>
              <w:left w:val="nil"/>
              <w:bottom w:val="nil"/>
              <w:right w:val="nil"/>
            </w:tcBorders>
            <w:shd w:val="clear" w:color="auto" w:fill="auto"/>
            <w:vAlign w:val="bottom"/>
          </w:tcPr>
          <w:p w14:paraId="3255FDC0"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27F46FCA"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r>
      <w:tr w:rsidR="0091791C" w:rsidRPr="005646A2" w14:paraId="04616540" w14:textId="77777777" w:rsidTr="006577DA">
        <w:trPr>
          <w:cantSplit/>
          <w:trHeight w:val="250"/>
          <w:tblHeader/>
        </w:trPr>
        <w:tc>
          <w:tcPr>
            <w:tcW w:w="2123" w:type="pct"/>
            <w:vAlign w:val="bottom"/>
          </w:tcPr>
          <w:p w14:paraId="04495CA0"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financial institutions</w:t>
            </w:r>
          </w:p>
        </w:tc>
        <w:tc>
          <w:tcPr>
            <w:tcW w:w="719" w:type="pct"/>
            <w:tcBorders>
              <w:top w:val="nil"/>
              <w:left w:val="nil"/>
              <w:bottom w:val="nil"/>
              <w:right w:val="nil"/>
            </w:tcBorders>
            <w:shd w:val="clear" w:color="auto" w:fill="auto"/>
            <w:vAlign w:val="bottom"/>
          </w:tcPr>
          <w:p w14:paraId="0D732B70"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c>
          <w:tcPr>
            <w:tcW w:w="719" w:type="pct"/>
            <w:tcBorders>
              <w:top w:val="nil"/>
              <w:left w:val="nil"/>
              <w:bottom w:val="nil"/>
              <w:right w:val="nil"/>
            </w:tcBorders>
            <w:shd w:val="clear" w:color="auto" w:fill="auto"/>
            <w:vAlign w:val="bottom"/>
          </w:tcPr>
          <w:p w14:paraId="16561BD7"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0076CAC5"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684D9BDD"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r>
      <w:tr w:rsidR="0091791C" w:rsidRPr="005646A2" w14:paraId="10B71F0B" w14:textId="77777777" w:rsidTr="006577DA">
        <w:trPr>
          <w:cantSplit/>
          <w:trHeight w:val="250"/>
          <w:tblHeader/>
        </w:trPr>
        <w:tc>
          <w:tcPr>
            <w:tcW w:w="2123" w:type="pct"/>
            <w:vAlign w:val="bottom"/>
          </w:tcPr>
          <w:p w14:paraId="2775FFC6"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other customers</w:t>
            </w:r>
          </w:p>
        </w:tc>
        <w:tc>
          <w:tcPr>
            <w:tcW w:w="719" w:type="pct"/>
            <w:tcBorders>
              <w:top w:val="nil"/>
              <w:left w:val="nil"/>
              <w:bottom w:val="nil"/>
              <w:right w:val="nil"/>
            </w:tcBorders>
            <w:shd w:val="clear" w:color="auto" w:fill="auto"/>
            <w:vAlign w:val="bottom"/>
          </w:tcPr>
          <w:p w14:paraId="74E21941"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403</w:t>
            </w:r>
          </w:p>
        </w:tc>
        <w:tc>
          <w:tcPr>
            <w:tcW w:w="719" w:type="pct"/>
            <w:tcBorders>
              <w:top w:val="nil"/>
              <w:left w:val="nil"/>
              <w:bottom w:val="nil"/>
              <w:right w:val="nil"/>
            </w:tcBorders>
            <w:shd w:val="clear" w:color="auto" w:fill="auto"/>
            <w:vAlign w:val="bottom"/>
          </w:tcPr>
          <w:p w14:paraId="20EFDA03"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2C8B6142"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720" w:type="pct"/>
            <w:tcBorders>
              <w:top w:val="nil"/>
              <w:left w:val="nil"/>
              <w:bottom w:val="nil"/>
              <w:right w:val="nil"/>
            </w:tcBorders>
            <w:shd w:val="clear" w:color="auto" w:fill="auto"/>
            <w:vAlign w:val="bottom"/>
          </w:tcPr>
          <w:p w14:paraId="7A1EF558"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796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179</w:t>
            </w:r>
          </w:p>
        </w:tc>
      </w:tr>
      <w:tr w:rsidR="0091791C" w:rsidRPr="005646A2" w14:paraId="33C1AB5E" w14:textId="77777777" w:rsidTr="006577DA">
        <w:trPr>
          <w:cantSplit/>
          <w:trHeight w:val="250"/>
          <w:tblHeader/>
        </w:trPr>
        <w:tc>
          <w:tcPr>
            <w:tcW w:w="2123" w:type="pct"/>
            <w:vAlign w:val="bottom"/>
          </w:tcPr>
          <w:p w14:paraId="5C2E9607"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profit or loss </w:t>
            </w:r>
          </w:p>
        </w:tc>
        <w:tc>
          <w:tcPr>
            <w:tcW w:w="719" w:type="pct"/>
            <w:tcBorders>
              <w:top w:val="nil"/>
              <w:left w:val="nil"/>
              <w:bottom w:val="nil"/>
              <w:right w:val="nil"/>
            </w:tcBorders>
            <w:shd w:val="clear" w:color="auto" w:fill="auto"/>
            <w:vAlign w:val="bottom"/>
          </w:tcPr>
          <w:p w14:paraId="023E6AC1" w14:textId="77777777" w:rsidR="0091791C" w:rsidRPr="00EE7B81" w:rsidDel="00B1050C"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c>
          <w:tcPr>
            <w:tcW w:w="719" w:type="pct"/>
            <w:tcBorders>
              <w:top w:val="nil"/>
              <w:left w:val="nil"/>
              <w:bottom w:val="nil"/>
              <w:right w:val="nil"/>
            </w:tcBorders>
            <w:shd w:val="clear" w:color="auto" w:fill="auto"/>
            <w:vAlign w:val="bottom"/>
          </w:tcPr>
          <w:p w14:paraId="2F922A48" w14:textId="77777777" w:rsidR="0091791C" w:rsidRPr="00EE7B81" w:rsidDel="00B1050C"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156CE088" w14:textId="77777777" w:rsidR="0091791C" w:rsidRPr="00EE7B81" w:rsidDel="00B1050C"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0CEE79C1" w14:textId="77777777" w:rsidR="0091791C" w:rsidRPr="00EE7B81" w:rsidDel="00B1050C"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r>
      <w:tr w:rsidR="0091791C" w:rsidRPr="005646A2" w14:paraId="318C69F3" w14:textId="77777777" w:rsidTr="006577DA">
        <w:trPr>
          <w:cantSplit/>
          <w:trHeight w:val="250"/>
          <w:tblHeader/>
        </w:trPr>
        <w:tc>
          <w:tcPr>
            <w:tcW w:w="2123" w:type="pct"/>
            <w:vAlign w:val="bottom"/>
          </w:tcPr>
          <w:p w14:paraId="27D80F37"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other comprehensive income </w:t>
            </w:r>
          </w:p>
        </w:tc>
        <w:tc>
          <w:tcPr>
            <w:tcW w:w="719" w:type="pct"/>
            <w:tcBorders>
              <w:top w:val="nil"/>
              <w:left w:val="nil"/>
              <w:bottom w:val="nil"/>
              <w:right w:val="nil"/>
            </w:tcBorders>
            <w:shd w:val="clear" w:color="auto" w:fill="auto"/>
            <w:vAlign w:val="bottom"/>
          </w:tcPr>
          <w:p w14:paraId="26CC7132"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241</w:t>
            </w:r>
          </w:p>
        </w:tc>
        <w:tc>
          <w:tcPr>
            <w:tcW w:w="719" w:type="pct"/>
            <w:tcBorders>
              <w:top w:val="nil"/>
              <w:left w:val="nil"/>
              <w:bottom w:val="nil"/>
              <w:right w:val="nil"/>
            </w:tcBorders>
            <w:shd w:val="clear" w:color="auto" w:fill="auto"/>
            <w:vAlign w:val="bottom"/>
          </w:tcPr>
          <w:p w14:paraId="0C1F5832"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19" w:type="pct"/>
            <w:tcBorders>
              <w:top w:val="nil"/>
              <w:left w:val="nil"/>
              <w:bottom w:val="nil"/>
              <w:right w:val="nil"/>
            </w:tcBorders>
            <w:shd w:val="clear" w:color="auto" w:fill="auto"/>
            <w:vAlign w:val="bottom"/>
          </w:tcPr>
          <w:p w14:paraId="29871F27"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3FC2DC5B"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618</w:t>
            </w:r>
          </w:p>
        </w:tc>
      </w:tr>
      <w:tr w:rsidR="0091791C" w:rsidRPr="005646A2" w14:paraId="1DB6B8D1" w14:textId="77777777" w:rsidTr="006577DA">
        <w:trPr>
          <w:cantSplit/>
          <w:trHeight w:val="250"/>
          <w:tblHeader/>
        </w:trPr>
        <w:tc>
          <w:tcPr>
            <w:tcW w:w="2123" w:type="pct"/>
            <w:vAlign w:val="bottom"/>
          </w:tcPr>
          <w:p w14:paraId="72C94F6A"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Other assets</w:t>
            </w:r>
          </w:p>
        </w:tc>
        <w:tc>
          <w:tcPr>
            <w:tcW w:w="719" w:type="pct"/>
            <w:tcBorders>
              <w:top w:val="nil"/>
              <w:left w:val="nil"/>
              <w:bottom w:val="nil"/>
              <w:right w:val="nil"/>
            </w:tcBorders>
            <w:shd w:val="clear" w:color="auto" w:fill="auto"/>
            <w:vAlign w:val="bottom"/>
          </w:tcPr>
          <w:p w14:paraId="2FF881EE"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714</w:t>
            </w:r>
          </w:p>
        </w:tc>
        <w:tc>
          <w:tcPr>
            <w:tcW w:w="719" w:type="pct"/>
            <w:tcBorders>
              <w:top w:val="nil"/>
              <w:left w:val="nil"/>
              <w:bottom w:val="nil"/>
              <w:right w:val="nil"/>
            </w:tcBorders>
            <w:shd w:val="clear" w:color="auto" w:fill="auto"/>
            <w:vAlign w:val="bottom"/>
          </w:tcPr>
          <w:p w14:paraId="6B9D5B01"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0EB92383"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6F940CAA"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714</w:t>
            </w:r>
          </w:p>
        </w:tc>
      </w:tr>
      <w:tr w:rsidR="0091791C" w:rsidRPr="005646A2" w14:paraId="5B9856FF" w14:textId="77777777" w:rsidTr="000239F2">
        <w:trPr>
          <w:cantSplit/>
          <w:trHeight w:val="439"/>
          <w:tblHeader/>
        </w:trPr>
        <w:tc>
          <w:tcPr>
            <w:tcW w:w="2123" w:type="pct"/>
            <w:vAlign w:val="bottom"/>
          </w:tcPr>
          <w:p w14:paraId="05DCE280"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 xml:space="preserve">Total </w:t>
            </w:r>
          </w:p>
        </w:tc>
        <w:tc>
          <w:tcPr>
            <w:tcW w:w="719" w:type="pct"/>
            <w:tcBorders>
              <w:top w:val="single" w:sz="8" w:space="0" w:color="auto"/>
              <w:left w:val="nil"/>
              <w:bottom w:val="single" w:sz="8" w:space="0" w:color="auto"/>
              <w:right w:val="nil"/>
            </w:tcBorders>
            <w:shd w:val="clear" w:color="auto" w:fill="auto"/>
            <w:vAlign w:val="bottom"/>
          </w:tcPr>
          <w:p w14:paraId="05EA014D"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537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207</w:t>
            </w:r>
          </w:p>
        </w:tc>
        <w:tc>
          <w:tcPr>
            <w:tcW w:w="719" w:type="pct"/>
            <w:tcBorders>
              <w:top w:val="single" w:sz="8" w:space="0" w:color="auto"/>
              <w:left w:val="nil"/>
              <w:bottom w:val="single" w:sz="8" w:space="0" w:color="auto"/>
              <w:right w:val="nil"/>
            </w:tcBorders>
            <w:shd w:val="clear" w:color="auto" w:fill="auto"/>
            <w:vAlign w:val="bottom"/>
          </w:tcPr>
          <w:p w14:paraId="7D408E4E"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246</w:t>
            </w:r>
          </w:p>
        </w:tc>
        <w:tc>
          <w:tcPr>
            <w:tcW w:w="719" w:type="pct"/>
            <w:tcBorders>
              <w:top w:val="single" w:sz="8" w:space="0" w:color="auto"/>
              <w:left w:val="nil"/>
              <w:bottom w:val="single" w:sz="8" w:space="0" w:color="auto"/>
              <w:right w:val="nil"/>
            </w:tcBorders>
            <w:shd w:val="clear" w:color="auto" w:fill="auto"/>
            <w:vAlign w:val="bottom"/>
          </w:tcPr>
          <w:p w14:paraId="30A05467"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780</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088</w:t>
            </w:r>
          </w:p>
        </w:tc>
        <w:tc>
          <w:tcPr>
            <w:tcW w:w="720" w:type="pct"/>
            <w:tcBorders>
              <w:top w:val="single" w:sz="8" w:space="0" w:color="auto"/>
              <w:left w:val="nil"/>
              <w:bottom w:val="single" w:sz="8" w:space="0" w:color="auto"/>
              <w:right w:val="nil"/>
            </w:tcBorders>
            <w:shd w:val="clear" w:color="auto" w:fill="auto"/>
            <w:vAlign w:val="bottom"/>
          </w:tcPr>
          <w:p w14:paraId="11D2B5E2"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541</w:t>
            </w:r>
          </w:p>
        </w:tc>
      </w:tr>
      <w:tr w:rsidR="0091791C" w:rsidRPr="005646A2" w14:paraId="1577A1D1" w14:textId="77777777" w:rsidTr="006577DA">
        <w:tblPrEx>
          <w:tblCellMar>
            <w:left w:w="31" w:type="dxa"/>
            <w:right w:w="31" w:type="dxa"/>
          </w:tblCellMar>
        </w:tblPrEx>
        <w:trPr>
          <w:cantSplit/>
          <w:trHeight w:val="250"/>
          <w:tblHeader/>
        </w:trPr>
        <w:tc>
          <w:tcPr>
            <w:tcW w:w="2123" w:type="pct"/>
            <w:vAlign w:val="bottom"/>
          </w:tcPr>
          <w:p w14:paraId="7E4E61CE"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200B0EA1"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633CF474"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347AE84C"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6A2E837F"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r>
      <w:tr w:rsidR="0091791C" w:rsidRPr="005646A2" w14:paraId="6FD80CD6" w14:textId="77777777" w:rsidTr="006577DA">
        <w:tblPrEx>
          <w:tblCellMar>
            <w:left w:w="31" w:type="dxa"/>
            <w:right w:w="31" w:type="dxa"/>
          </w:tblCellMar>
        </w:tblPrEx>
        <w:trPr>
          <w:cantSplit/>
          <w:trHeight w:val="312"/>
          <w:tblHeader/>
        </w:trPr>
        <w:tc>
          <w:tcPr>
            <w:tcW w:w="2123" w:type="pct"/>
            <w:vAlign w:val="bottom"/>
          </w:tcPr>
          <w:p w14:paraId="29877A03"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Guarantees and commitments</w:t>
            </w:r>
          </w:p>
        </w:tc>
        <w:tc>
          <w:tcPr>
            <w:tcW w:w="719" w:type="pct"/>
            <w:vAlign w:val="bottom"/>
          </w:tcPr>
          <w:p w14:paraId="4D608993"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19" w:type="pct"/>
            <w:vAlign w:val="bottom"/>
          </w:tcPr>
          <w:p w14:paraId="0B8AA6FF"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19" w:type="pct"/>
            <w:vAlign w:val="bottom"/>
          </w:tcPr>
          <w:p w14:paraId="613528E6"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c>
          <w:tcPr>
            <w:tcW w:w="720" w:type="pct"/>
            <w:vAlign w:val="bottom"/>
          </w:tcPr>
          <w:p w14:paraId="4F6EFC76" w14:textId="77777777" w:rsidR="0091791C" w:rsidRPr="00EE7B81" w:rsidRDefault="0091791C" w:rsidP="006577DA">
            <w:pPr>
              <w:tabs>
                <w:tab w:val="right" w:pos="1202"/>
              </w:tabs>
              <w:spacing w:line="280" w:lineRule="exact"/>
              <w:jc w:val="right"/>
              <w:outlineLvl w:val="0"/>
              <w:rPr>
                <w:rFonts w:ascii="Calibri" w:eastAsia="Calibri" w:hAnsi="Calibri"/>
                <w:sz w:val="19"/>
                <w:szCs w:val="19"/>
              </w:rPr>
            </w:pPr>
          </w:p>
        </w:tc>
      </w:tr>
      <w:tr w:rsidR="0091791C" w:rsidRPr="005646A2" w14:paraId="31E72539" w14:textId="77777777" w:rsidTr="006577DA">
        <w:tblPrEx>
          <w:tblCellMar>
            <w:left w:w="31" w:type="dxa"/>
            <w:right w:w="31" w:type="dxa"/>
          </w:tblCellMar>
        </w:tblPrEx>
        <w:trPr>
          <w:cantSplit/>
          <w:trHeight w:val="250"/>
          <w:tblHeader/>
        </w:trPr>
        <w:tc>
          <w:tcPr>
            <w:tcW w:w="2123" w:type="pct"/>
            <w:vAlign w:val="bottom"/>
          </w:tcPr>
          <w:p w14:paraId="4E716301"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Guarantees issued in HRK</w:t>
            </w:r>
          </w:p>
        </w:tc>
        <w:tc>
          <w:tcPr>
            <w:tcW w:w="719" w:type="pct"/>
            <w:tcBorders>
              <w:top w:val="nil"/>
              <w:left w:val="nil"/>
              <w:bottom w:val="nil"/>
              <w:right w:val="nil"/>
            </w:tcBorders>
            <w:shd w:val="clear" w:color="auto" w:fill="auto"/>
            <w:vAlign w:val="bottom"/>
          </w:tcPr>
          <w:p w14:paraId="6EF0018A" w14:textId="77777777" w:rsidR="0091791C" w:rsidRPr="00864F78"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125,204</w:t>
            </w:r>
          </w:p>
        </w:tc>
        <w:tc>
          <w:tcPr>
            <w:tcW w:w="719" w:type="pct"/>
            <w:tcBorders>
              <w:top w:val="nil"/>
              <w:left w:val="nil"/>
              <w:bottom w:val="nil"/>
              <w:right w:val="nil"/>
            </w:tcBorders>
            <w:shd w:val="clear" w:color="auto" w:fill="auto"/>
            <w:vAlign w:val="bottom"/>
          </w:tcPr>
          <w:p w14:paraId="087805B8" w14:textId="77777777" w:rsidR="0091791C" w:rsidRPr="00864F78"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7F801D9C" w14:textId="77777777" w:rsidR="0091791C" w:rsidRPr="00864F78"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70FCEB98" w14:textId="77777777" w:rsidR="0091791C" w:rsidRPr="00864F78"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125,204</w:t>
            </w:r>
          </w:p>
        </w:tc>
      </w:tr>
      <w:tr w:rsidR="0091791C" w:rsidRPr="005646A2" w14:paraId="77D3C939" w14:textId="77777777" w:rsidTr="006577DA">
        <w:tblPrEx>
          <w:tblCellMar>
            <w:left w:w="31" w:type="dxa"/>
            <w:right w:w="31" w:type="dxa"/>
          </w:tblCellMar>
        </w:tblPrEx>
        <w:trPr>
          <w:cantSplit/>
          <w:trHeight w:val="250"/>
          <w:tblHeader/>
        </w:trPr>
        <w:tc>
          <w:tcPr>
            <w:tcW w:w="2123" w:type="pct"/>
            <w:vAlign w:val="bottom"/>
          </w:tcPr>
          <w:p w14:paraId="0B8BD10E"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Issued guarantees in foreign currency</w:t>
            </w:r>
          </w:p>
        </w:tc>
        <w:tc>
          <w:tcPr>
            <w:tcW w:w="719" w:type="pct"/>
            <w:tcBorders>
              <w:top w:val="nil"/>
              <w:left w:val="nil"/>
              <w:bottom w:val="nil"/>
              <w:right w:val="nil"/>
            </w:tcBorders>
            <w:shd w:val="clear" w:color="auto" w:fill="auto"/>
            <w:vAlign w:val="bottom"/>
          </w:tcPr>
          <w:p w14:paraId="0DDFB54B"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c>
          <w:tcPr>
            <w:tcW w:w="719" w:type="pct"/>
            <w:tcBorders>
              <w:top w:val="nil"/>
              <w:left w:val="nil"/>
              <w:bottom w:val="nil"/>
              <w:right w:val="nil"/>
            </w:tcBorders>
            <w:shd w:val="clear" w:color="auto" w:fill="auto"/>
            <w:vAlign w:val="bottom"/>
          </w:tcPr>
          <w:p w14:paraId="5A3AC25B"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1B3EFB2C"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5A367FDB"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r>
      <w:tr w:rsidR="0091791C" w:rsidRPr="005646A2" w14:paraId="543C1CEB" w14:textId="77777777" w:rsidTr="006577DA">
        <w:tblPrEx>
          <w:tblCellMar>
            <w:left w:w="31" w:type="dxa"/>
            <w:right w:w="31" w:type="dxa"/>
          </w:tblCellMar>
        </w:tblPrEx>
        <w:trPr>
          <w:cantSplit/>
          <w:trHeight w:val="250"/>
          <w:tblHeader/>
        </w:trPr>
        <w:tc>
          <w:tcPr>
            <w:tcW w:w="2123" w:type="pct"/>
            <w:vAlign w:val="bottom"/>
          </w:tcPr>
          <w:p w14:paraId="12DB99A7"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A443A6">
              <w:rPr>
                <w:rFonts w:asciiTheme="minorHAnsi" w:hAnsiTheme="minorHAnsi" w:cs="Arial"/>
                <w:sz w:val="19"/>
                <w:szCs w:val="19"/>
              </w:rPr>
              <w:t>Open leters of credit in foreign currency</w:t>
            </w:r>
          </w:p>
        </w:tc>
        <w:tc>
          <w:tcPr>
            <w:tcW w:w="719" w:type="pct"/>
            <w:tcBorders>
              <w:top w:val="nil"/>
              <w:left w:val="nil"/>
              <w:bottom w:val="nil"/>
              <w:right w:val="nil"/>
            </w:tcBorders>
            <w:shd w:val="clear" w:color="auto" w:fill="auto"/>
            <w:vAlign w:val="bottom"/>
          </w:tcPr>
          <w:p w14:paraId="0DA25E95"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719" w:type="pct"/>
            <w:tcBorders>
              <w:top w:val="nil"/>
              <w:left w:val="nil"/>
              <w:bottom w:val="nil"/>
              <w:right w:val="nil"/>
            </w:tcBorders>
            <w:shd w:val="clear" w:color="auto" w:fill="auto"/>
            <w:vAlign w:val="bottom"/>
          </w:tcPr>
          <w:p w14:paraId="29133579"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60F73766"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07153919"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r>
      <w:tr w:rsidR="0091791C" w:rsidRPr="005646A2" w14:paraId="01A25F27" w14:textId="77777777" w:rsidTr="006577DA">
        <w:tblPrEx>
          <w:tblCellMar>
            <w:left w:w="31" w:type="dxa"/>
            <w:right w:w="31" w:type="dxa"/>
          </w:tblCellMar>
        </w:tblPrEx>
        <w:trPr>
          <w:cantSplit/>
          <w:trHeight w:val="250"/>
          <w:tblHeader/>
        </w:trPr>
        <w:tc>
          <w:tcPr>
            <w:tcW w:w="2123" w:type="pct"/>
            <w:vAlign w:val="bottom"/>
          </w:tcPr>
          <w:p w14:paraId="212E3CFD" w14:textId="77777777" w:rsidR="0091791C" w:rsidRPr="001F110B" w:rsidRDefault="0091791C" w:rsidP="006577DA">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Undrawn loans</w:t>
            </w:r>
          </w:p>
        </w:tc>
        <w:tc>
          <w:tcPr>
            <w:tcW w:w="719" w:type="pct"/>
            <w:tcBorders>
              <w:top w:val="nil"/>
              <w:left w:val="nil"/>
              <w:bottom w:val="nil"/>
              <w:right w:val="nil"/>
            </w:tcBorders>
            <w:shd w:val="clear" w:color="auto" w:fill="auto"/>
            <w:vAlign w:val="bottom"/>
          </w:tcPr>
          <w:p w14:paraId="05E672AE"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731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158</w:t>
            </w:r>
          </w:p>
        </w:tc>
        <w:tc>
          <w:tcPr>
            <w:tcW w:w="719" w:type="pct"/>
            <w:tcBorders>
              <w:top w:val="nil"/>
              <w:left w:val="nil"/>
              <w:bottom w:val="nil"/>
              <w:right w:val="nil"/>
            </w:tcBorders>
            <w:shd w:val="clear" w:color="auto" w:fill="auto"/>
            <w:vAlign w:val="bottom"/>
          </w:tcPr>
          <w:p w14:paraId="74CA3C99"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910C7A">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0D83AD0D"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20" w:type="pct"/>
            <w:tcBorders>
              <w:top w:val="nil"/>
              <w:left w:val="nil"/>
              <w:bottom w:val="nil"/>
              <w:right w:val="nil"/>
            </w:tcBorders>
            <w:shd w:val="clear" w:color="auto" w:fill="auto"/>
            <w:vAlign w:val="bottom"/>
          </w:tcPr>
          <w:p w14:paraId="0F927BC1" w14:textId="77777777" w:rsidR="0091791C" w:rsidRPr="003239B0" w:rsidRDefault="0091791C" w:rsidP="006577DA">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535</w:t>
            </w:r>
          </w:p>
        </w:tc>
      </w:tr>
      <w:tr w:rsidR="0091791C" w:rsidRPr="005646A2" w14:paraId="16803627" w14:textId="77777777" w:rsidTr="006577DA">
        <w:tblPrEx>
          <w:tblCellMar>
            <w:left w:w="31" w:type="dxa"/>
            <w:right w:w="31" w:type="dxa"/>
          </w:tblCellMar>
        </w:tblPrEx>
        <w:trPr>
          <w:cantSplit/>
          <w:trHeight w:val="203"/>
          <w:tblHeader/>
        </w:trPr>
        <w:tc>
          <w:tcPr>
            <w:tcW w:w="2123" w:type="pct"/>
            <w:vAlign w:val="bottom"/>
          </w:tcPr>
          <w:p w14:paraId="4D290BF2"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w:t>
            </w:r>
          </w:p>
        </w:tc>
        <w:tc>
          <w:tcPr>
            <w:tcW w:w="719" w:type="pct"/>
            <w:tcBorders>
              <w:top w:val="nil"/>
              <w:left w:val="nil"/>
              <w:bottom w:val="single" w:sz="12" w:space="0" w:color="auto"/>
              <w:right w:val="nil"/>
            </w:tcBorders>
            <w:shd w:val="clear" w:color="auto" w:fill="auto"/>
            <w:vAlign w:val="bottom"/>
          </w:tcPr>
          <w:p w14:paraId="3ABC2645"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172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676</w:t>
            </w:r>
          </w:p>
        </w:tc>
        <w:tc>
          <w:tcPr>
            <w:tcW w:w="719" w:type="pct"/>
            <w:tcBorders>
              <w:top w:val="nil"/>
              <w:left w:val="nil"/>
              <w:bottom w:val="single" w:sz="12" w:space="0" w:color="auto"/>
              <w:right w:val="nil"/>
            </w:tcBorders>
            <w:shd w:val="clear" w:color="auto" w:fill="auto"/>
            <w:vAlign w:val="bottom"/>
          </w:tcPr>
          <w:p w14:paraId="5F1504D3"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w:t>
            </w:r>
          </w:p>
        </w:tc>
        <w:tc>
          <w:tcPr>
            <w:tcW w:w="719" w:type="pct"/>
            <w:tcBorders>
              <w:top w:val="nil"/>
              <w:left w:val="nil"/>
              <w:bottom w:val="single" w:sz="12" w:space="0" w:color="auto"/>
              <w:right w:val="nil"/>
            </w:tcBorders>
            <w:shd w:val="clear" w:color="auto" w:fill="auto"/>
            <w:vAlign w:val="bottom"/>
          </w:tcPr>
          <w:p w14:paraId="4466F1BD"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377</w:t>
            </w:r>
          </w:p>
        </w:tc>
        <w:tc>
          <w:tcPr>
            <w:tcW w:w="720" w:type="pct"/>
            <w:tcBorders>
              <w:top w:val="nil"/>
              <w:left w:val="nil"/>
              <w:bottom w:val="single" w:sz="12" w:space="0" w:color="auto"/>
              <w:right w:val="nil"/>
            </w:tcBorders>
            <w:shd w:val="clear" w:color="auto" w:fill="auto"/>
            <w:vAlign w:val="bottom"/>
          </w:tcPr>
          <w:p w14:paraId="3C54A665"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053</w:t>
            </w:r>
          </w:p>
        </w:tc>
      </w:tr>
      <w:tr w:rsidR="0091791C" w:rsidRPr="005646A2" w14:paraId="6D84A583" w14:textId="77777777" w:rsidTr="000239F2">
        <w:tblPrEx>
          <w:tblCellMar>
            <w:left w:w="31" w:type="dxa"/>
            <w:right w:w="31" w:type="dxa"/>
          </w:tblCellMar>
        </w:tblPrEx>
        <w:trPr>
          <w:cantSplit/>
          <w:trHeight w:val="509"/>
          <w:tblHeader/>
        </w:trPr>
        <w:tc>
          <w:tcPr>
            <w:tcW w:w="2123" w:type="pct"/>
            <w:vAlign w:val="bottom"/>
          </w:tcPr>
          <w:p w14:paraId="4FAA3841" w14:textId="77777777" w:rsidR="0091791C" w:rsidRPr="001F110B" w:rsidRDefault="0091791C" w:rsidP="006577DA">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 credit risk exposure</w:t>
            </w:r>
          </w:p>
        </w:tc>
        <w:tc>
          <w:tcPr>
            <w:tcW w:w="719" w:type="pct"/>
            <w:tcBorders>
              <w:top w:val="nil"/>
              <w:left w:val="nil"/>
              <w:bottom w:val="single" w:sz="12" w:space="0" w:color="auto"/>
              <w:right w:val="nil"/>
            </w:tcBorders>
            <w:shd w:val="clear" w:color="auto" w:fill="auto"/>
            <w:vAlign w:val="bottom"/>
          </w:tcPr>
          <w:p w14:paraId="503CF765"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709</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883</w:t>
            </w:r>
          </w:p>
        </w:tc>
        <w:tc>
          <w:tcPr>
            <w:tcW w:w="719" w:type="pct"/>
            <w:tcBorders>
              <w:top w:val="nil"/>
              <w:left w:val="nil"/>
              <w:bottom w:val="single" w:sz="12" w:space="0" w:color="auto"/>
              <w:right w:val="nil"/>
            </w:tcBorders>
            <w:shd w:val="clear" w:color="auto" w:fill="auto"/>
            <w:vAlign w:val="bottom"/>
          </w:tcPr>
          <w:p w14:paraId="4DEBB91A"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246</w:t>
            </w:r>
          </w:p>
        </w:tc>
        <w:tc>
          <w:tcPr>
            <w:tcW w:w="719" w:type="pct"/>
            <w:tcBorders>
              <w:top w:val="nil"/>
              <w:left w:val="nil"/>
              <w:bottom w:val="single" w:sz="12" w:space="0" w:color="auto"/>
              <w:right w:val="nil"/>
            </w:tcBorders>
            <w:shd w:val="clear" w:color="auto" w:fill="auto"/>
            <w:vAlign w:val="bottom"/>
          </w:tcPr>
          <w:p w14:paraId="67290B5C"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801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465</w:t>
            </w:r>
          </w:p>
        </w:tc>
        <w:tc>
          <w:tcPr>
            <w:tcW w:w="720" w:type="pct"/>
            <w:tcBorders>
              <w:top w:val="nil"/>
              <w:left w:val="nil"/>
              <w:bottom w:val="single" w:sz="12" w:space="0" w:color="auto"/>
              <w:right w:val="nil"/>
            </w:tcBorders>
            <w:shd w:val="clear" w:color="auto" w:fill="auto"/>
            <w:vAlign w:val="bottom"/>
          </w:tcPr>
          <w:p w14:paraId="2CA5BE5C" w14:textId="77777777" w:rsidR="0091791C" w:rsidRPr="00EE7B81" w:rsidRDefault="0091791C" w:rsidP="006577DA">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594</w:t>
            </w:r>
          </w:p>
        </w:tc>
      </w:tr>
    </w:tbl>
    <w:p w14:paraId="232F13C7" w14:textId="77777777" w:rsidR="001B20E0" w:rsidRDefault="001B20E0" w:rsidP="001B20E0">
      <w:pPr>
        <w:pStyle w:val="T1"/>
        <w:spacing w:before="120" w:after="0"/>
        <w:rPr>
          <w:rFonts w:asciiTheme="minorHAnsi" w:hAnsiTheme="minorHAnsi" w:cs="Arial"/>
          <w:b w:val="0"/>
          <w:bCs w:val="0"/>
          <w:lang w:val="en-GB"/>
        </w:rPr>
      </w:pPr>
    </w:p>
    <w:p w14:paraId="601672C3" w14:textId="77777777" w:rsidR="00E414A9" w:rsidRDefault="00E414A9" w:rsidP="001B20E0">
      <w:pPr>
        <w:pStyle w:val="T1"/>
        <w:spacing w:before="120" w:after="0"/>
        <w:rPr>
          <w:rFonts w:asciiTheme="minorHAnsi" w:hAnsiTheme="minorHAnsi" w:cs="Arial"/>
          <w:b w:val="0"/>
          <w:bCs w:val="0"/>
          <w:lang w:val="en-GB"/>
        </w:rPr>
      </w:pPr>
    </w:p>
    <w:p w14:paraId="583D88E4" w14:textId="77777777" w:rsidR="008A5EE9" w:rsidRDefault="008A5EE9" w:rsidP="001B20E0">
      <w:pPr>
        <w:pStyle w:val="T1"/>
        <w:spacing w:before="120" w:after="0"/>
        <w:rPr>
          <w:rFonts w:asciiTheme="minorHAnsi" w:hAnsiTheme="minorHAnsi" w:cs="Arial"/>
          <w:b w:val="0"/>
          <w:bCs w:val="0"/>
          <w:lang w:val="en-GB"/>
        </w:rPr>
      </w:pPr>
    </w:p>
    <w:p w14:paraId="4BB97BCD" w14:textId="77777777" w:rsidR="00C56904" w:rsidRDefault="00C56904" w:rsidP="001B20E0">
      <w:pPr>
        <w:pStyle w:val="T1"/>
        <w:spacing w:before="120" w:after="0"/>
        <w:rPr>
          <w:rFonts w:asciiTheme="minorHAnsi" w:hAnsiTheme="minorHAnsi" w:cs="Arial"/>
          <w:b w:val="0"/>
          <w:bCs w:val="0"/>
          <w:lang w:val="en-GB"/>
        </w:rPr>
      </w:pPr>
    </w:p>
    <w:p w14:paraId="25CF53AC" w14:textId="77777777" w:rsidR="008A5EE9" w:rsidRDefault="008A5EE9" w:rsidP="001B20E0">
      <w:pPr>
        <w:pStyle w:val="T1"/>
        <w:spacing w:before="120" w:after="0"/>
        <w:rPr>
          <w:rFonts w:asciiTheme="minorHAnsi" w:hAnsiTheme="minorHAnsi" w:cs="Arial"/>
          <w:b w:val="0"/>
          <w:bCs w:val="0"/>
          <w:lang w:val="en-GB"/>
        </w:rPr>
      </w:pPr>
    </w:p>
    <w:p w14:paraId="1DC9AC0D" w14:textId="77777777" w:rsidR="008A5EE9" w:rsidRDefault="008A5EE9" w:rsidP="001B20E0">
      <w:pPr>
        <w:pStyle w:val="T1"/>
        <w:spacing w:before="120" w:after="0"/>
        <w:rPr>
          <w:rFonts w:asciiTheme="minorHAnsi" w:hAnsiTheme="minorHAnsi" w:cs="Arial"/>
          <w:b w:val="0"/>
          <w:bCs w:val="0"/>
          <w:lang w:val="en-GB"/>
        </w:rPr>
      </w:pPr>
    </w:p>
    <w:p w14:paraId="5CDA3BE6" w14:textId="77777777" w:rsidR="008A5EE9" w:rsidRDefault="008A5EE9" w:rsidP="001B20E0">
      <w:pPr>
        <w:pStyle w:val="T1"/>
        <w:spacing w:before="120" w:after="0"/>
        <w:rPr>
          <w:rFonts w:asciiTheme="minorHAnsi" w:hAnsiTheme="minorHAnsi" w:cs="Arial"/>
          <w:b w:val="0"/>
          <w:bCs w:val="0"/>
          <w:lang w:val="en-GB"/>
        </w:rPr>
      </w:pPr>
    </w:p>
    <w:p w14:paraId="3B38C3D7" w14:textId="77777777" w:rsidR="008A5EE9" w:rsidRPr="00E06490" w:rsidRDefault="008A5EE9" w:rsidP="001B20E0">
      <w:pPr>
        <w:pStyle w:val="T1"/>
        <w:spacing w:before="120" w:after="0"/>
        <w:rPr>
          <w:rFonts w:asciiTheme="minorHAnsi" w:hAnsiTheme="minorHAnsi" w:cs="Arial"/>
          <w:b w:val="0"/>
          <w:bCs w:val="0"/>
          <w:lang w:val="en-GB"/>
        </w:rPr>
      </w:pPr>
    </w:p>
    <w:p w14:paraId="0BBDEE6B" w14:textId="77777777" w:rsidR="001B20E0" w:rsidRPr="00E06490" w:rsidRDefault="001B20E0" w:rsidP="001B20E0">
      <w:pPr>
        <w:pStyle w:val="T1"/>
        <w:spacing w:before="120" w:after="0"/>
        <w:rPr>
          <w:rFonts w:asciiTheme="minorHAnsi" w:hAnsiTheme="minorHAnsi" w:cs="Arial"/>
          <w:b w:val="0"/>
          <w:bCs w:val="0"/>
          <w:highlight w:val="yellow"/>
          <w:lang w:val="en-GB"/>
        </w:rPr>
      </w:pPr>
    </w:p>
    <w:p w14:paraId="10703426" w14:textId="77777777" w:rsidR="00FB0144" w:rsidRDefault="00FB0144" w:rsidP="001B20E0">
      <w:pPr>
        <w:pStyle w:val="T1"/>
        <w:spacing w:before="120" w:after="0"/>
        <w:rPr>
          <w:rFonts w:asciiTheme="minorHAnsi" w:hAnsiTheme="minorHAnsi" w:cs="Arial"/>
          <w:b w:val="0"/>
          <w:bCs w:val="0"/>
          <w:highlight w:val="yellow"/>
          <w:lang w:val="en-GB"/>
        </w:rPr>
        <w:sectPr w:rsidR="00FB0144" w:rsidSect="00C06CDD">
          <w:type w:val="continuous"/>
          <w:pgSz w:w="11907" w:h="16840" w:code="9"/>
          <w:pgMar w:top="1418" w:right="1134" w:bottom="1134" w:left="1418" w:header="851" w:footer="851" w:gutter="0"/>
          <w:cols w:space="720"/>
          <w:noEndnote/>
        </w:sectPr>
      </w:pPr>
    </w:p>
    <w:p w14:paraId="3B8D4EE7" w14:textId="77777777" w:rsidR="001B20E0" w:rsidRPr="00E06490" w:rsidRDefault="001B20E0" w:rsidP="001E7DB0">
      <w:pPr>
        <w:pStyle w:val="T1"/>
        <w:spacing w:before="0" w:after="0" w:line="240" w:lineRule="auto"/>
        <w:rPr>
          <w:rFonts w:asciiTheme="minorHAnsi" w:hAnsiTheme="minorHAnsi" w:cs="Arial"/>
          <w:b w:val="0"/>
          <w:bCs w:val="0"/>
          <w:highlight w:val="yellow"/>
          <w:lang w:val="en-GB"/>
        </w:rPr>
      </w:pPr>
    </w:p>
    <w:p w14:paraId="3718B721" w14:textId="5C5BE7D9" w:rsidR="001B20E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E17C69">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364434" w14:textId="77777777" w:rsidR="008A5EE9" w:rsidRPr="001E7DB0" w:rsidRDefault="008A5EE9" w:rsidP="001E7DB0">
      <w:pPr>
        <w:pStyle w:val="T1"/>
        <w:spacing w:before="0" w:after="0" w:line="240" w:lineRule="auto"/>
        <w:rPr>
          <w:rFonts w:asciiTheme="minorHAnsi" w:hAnsiTheme="minorHAnsi" w:cs="Arial"/>
          <w:sz w:val="22"/>
          <w:szCs w:val="22"/>
          <w:lang w:val="en-GB"/>
        </w:rPr>
      </w:pPr>
    </w:p>
    <w:p w14:paraId="1EE36937" w14:textId="4CDA5B81"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E17C69">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5483328" w14:textId="77777777" w:rsidR="008A5EE9" w:rsidRDefault="008A5EE9" w:rsidP="001E7DB0">
      <w:pPr>
        <w:pStyle w:val="TH"/>
        <w:spacing w:line="240" w:lineRule="auto"/>
        <w:rPr>
          <w:rFonts w:asciiTheme="minorHAnsi" w:hAnsiTheme="minorHAnsi" w:cs="Arial"/>
          <w:sz w:val="22"/>
          <w:szCs w:val="22"/>
        </w:rPr>
      </w:pPr>
    </w:p>
    <w:p w14:paraId="0DDF46A6" w14:textId="77777777" w:rsidR="001B20E0" w:rsidRPr="001E7DB0" w:rsidRDefault="001B20E0" w:rsidP="001E7DB0">
      <w:pPr>
        <w:pStyle w:val="TH"/>
        <w:spacing w:line="240" w:lineRule="auto"/>
        <w:rPr>
          <w:rFonts w:asciiTheme="minorHAnsi" w:hAnsiTheme="minorHAnsi" w:cs="Arial"/>
          <w:sz w:val="22"/>
          <w:szCs w:val="22"/>
        </w:rPr>
      </w:pPr>
      <w:bookmarkStart w:id="1264" w:name="_Toc4060847"/>
      <w:r w:rsidRPr="001E7DB0">
        <w:rPr>
          <w:rFonts w:asciiTheme="minorHAnsi" w:hAnsiTheme="minorHAnsi" w:cs="Arial"/>
          <w:sz w:val="22"/>
          <w:szCs w:val="22"/>
        </w:rPr>
        <w:t xml:space="preserve">Concentration of risk and </w:t>
      </w:r>
      <w:r w:rsidR="003E6BCA" w:rsidRPr="001E7DB0">
        <w:rPr>
          <w:rFonts w:asciiTheme="minorHAnsi" w:hAnsiTheme="minorHAnsi" w:cs="Arial"/>
          <w:sz w:val="22"/>
          <w:szCs w:val="22"/>
        </w:rPr>
        <w:t>maximum</w:t>
      </w:r>
      <w:r w:rsidRPr="001E7DB0">
        <w:rPr>
          <w:rFonts w:asciiTheme="minorHAnsi" w:hAnsiTheme="minorHAnsi" w:cs="Arial"/>
          <w:sz w:val="22"/>
          <w:szCs w:val="22"/>
        </w:rPr>
        <w:t xml:space="preserve"> credit risk exposure (continued)</w:t>
      </w:r>
      <w:bookmarkEnd w:id="1264"/>
    </w:p>
    <w:p w14:paraId="49A5FBDC" w14:textId="77777777" w:rsidR="008A5EE9" w:rsidRDefault="008A5EE9" w:rsidP="001E7DB0">
      <w:pPr>
        <w:pStyle w:val="T1"/>
        <w:spacing w:before="0" w:after="0" w:line="240" w:lineRule="auto"/>
        <w:rPr>
          <w:rFonts w:asciiTheme="minorHAnsi" w:hAnsiTheme="minorHAnsi"/>
          <w:b w:val="0"/>
          <w:sz w:val="22"/>
          <w:szCs w:val="22"/>
          <w:lang w:val="en-GB"/>
        </w:rPr>
      </w:pPr>
    </w:p>
    <w:p w14:paraId="7FBC118B"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Concentration of assets and guarantees and commitments, according to industry</w:t>
      </w:r>
      <w:r w:rsidRP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before and </w:t>
      </w:r>
      <w:r w:rsidRPr="001E7DB0">
        <w:rPr>
          <w:rFonts w:asciiTheme="minorHAnsi" w:hAnsiTheme="minorHAnsi"/>
          <w:b w:val="0"/>
          <w:sz w:val="22"/>
          <w:szCs w:val="22"/>
          <w:lang w:val="en-US"/>
        </w:rPr>
        <w:t xml:space="preserve">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p w14:paraId="6CF9ED8A" w14:textId="77777777" w:rsidR="00F8479F" w:rsidRPr="00E06490" w:rsidRDefault="00F8479F" w:rsidP="001E7DB0">
      <w:pPr>
        <w:tabs>
          <w:tab w:val="right" w:pos="9129"/>
        </w:tabs>
        <w:jc w:val="both"/>
        <w:rPr>
          <w:rFonts w:asciiTheme="minorHAnsi" w:hAnsiTheme="minorHAnsi" w:cs="Arial"/>
          <w:bCs/>
          <w:sz w:val="19"/>
          <w:szCs w:val="19"/>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401"/>
        <w:gridCol w:w="1356"/>
        <w:gridCol w:w="1201"/>
        <w:gridCol w:w="1201"/>
        <w:gridCol w:w="1196"/>
      </w:tblGrid>
      <w:tr w:rsidR="00E414A9" w:rsidRPr="00E414A9" w14:paraId="6620DF51" w14:textId="77777777" w:rsidTr="00DB6029">
        <w:trPr>
          <w:cantSplit/>
          <w:trHeight w:val="919"/>
          <w:tblHeader/>
        </w:trPr>
        <w:tc>
          <w:tcPr>
            <w:tcW w:w="2352" w:type="pct"/>
            <w:vAlign w:val="bottom"/>
          </w:tcPr>
          <w:p w14:paraId="4B1AC4A3" w14:textId="77777777" w:rsidR="00E414A9" w:rsidRPr="00E414A9" w:rsidRDefault="00E414A9" w:rsidP="00E414A9">
            <w:pPr>
              <w:tabs>
                <w:tab w:val="right" w:pos="1202"/>
              </w:tabs>
              <w:spacing w:line="240" w:lineRule="atLeast"/>
              <w:outlineLvl w:val="0"/>
              <w:rPr>
                <w:rFonts w:ascii="Calibri" w:hAnsi="Calibri" w:cs="Arial"/>
                <w:b/>
                <w:sz w:val="19"/>
                <w:szCs w:val="19"/>
              </w:rPr>
            </w:pPr>
            <w:bookmarkStart w:id="1265" w:name="_Toc4060848"/>
            <w:r w:rsidRPr="00E414A9">
              <w:rPr>
                <w:rFonts w:ascii="Calibri" w:hAnsi="Calibri" w:cs="Arial"/>
                <w:b/>
                <w:sz w:val="19"/>
                <w:szCs w:val="19"/>
              </w:rPr>
              <w:t>Group</w:t>
            </w:r>
            <w:bookmarkEnd w:id="1265"/>
          </w:p>
        </w:tc>
        <w:tc>
          <w:tcPr>
            <w:tcW w:w="725" w:type="pct"/>
            <w:vAlign w:val="center"/>
          </w:tcPr>
          <w:p w14:paraId="5CF684A5" w14:textId="77777777" w:rsidR="00E414A9" w:rsidRPr="00FC09B8" w:rsidRDefault="00E414A9" w:rsidP="00E414A9">
            <w:pPr>
              <w:tabs>
                <w:tab w:val="right" w:pos="1202"/>
              </w:tabs>
              <w:jc w:val="right"/>
              <w:outlineLvl w:val="0"/>
              <w:rPr>
                <w:rFonts w:ascii="Calibri" w:eastAsia="Calibri" w:hAnsi="Calibri" w:cs="Arial"/>
                <w:b/>
                <w:sz w:val="19"/>
                <w:szCs w:val="19"/>
              </w:rPr>
            </w:pPr>
          </w:p>
          <w:p w14:paraId="784B8933"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04DB72E0"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71D2ACE6"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3A3FF63B"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42D606E1"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27D2D096" w14:textId="77777777" w:rsidR="00E414A9" w:rsidRPr="00CE5A02" w:rsidRDefault="00E414A9" w:rsidP="00E414A9">
            <w:pPr>
              <w:tabs>
                <w:tab w:val="right" w:pos="1202"/>
              </w:tabs>
              <w:jc w:val="right"/>
              <w:outlineLvl w:val="0"/>
              <w:rPr>
                <w:rFonts w:ascii="Calibri" w:eastAsia="Calibri" w:hAnsi="Calibri" w:cs="Arial"/>
                <w:b/>
                <w:sz w:val="19"/>
                <w:szCs w:val="19"/>
              </w:rPr>
            </w:pPr>
          </w:p>
          <w:p w14:paraId="5D98E514" w14:textId="77777777" w:rsidR="00E414A9" w:rsidRPr="00CE5A02" w:rsidRDefault="00E414A9" w:rsidP="00E414A9">
            <w:pPr>
              <w:tabs>
                <w:tab w:val="right" w:pos="1202"/>
              </w:tabs>
              <w:jc w:val="right"/>
              <w:outlineLvl w:val="0"/>
              <w:rPr>
                <w:rFonts w:ascii="Calibri" w:eastAsia="Calibri" w:hAnsi="Calibri" w:cs="Arial"/>
                <w:b/>
                <w:sz w:val="19"/>
                <w:szCs w:val="19"/>
              </w:rPr>
            </w:pPr>
            <w:bookmarkStart w:id="1266" w:name="_Toc4060849"/>
            <w:r w:rsidRPr="00CE5A02">
              <w:rPr>
                <w:rFonts w:ascii="Calibri" w:eastAsia="Calibri" w:hAnsi="Calibri" w:cs="Arial"/>
                <w:b/>
                <w:sz w:val="19"/>
                <w:szCs w:val="19"/>
              </w:rPr>
              <w:t>Highest exposure</w:t>
            </w:r>
            <w:bookmarkEnd w:id="1266"/>
          </w:p>
        </w:tc>
        <w:tc>
          <w:tcPr>
            <w:tcW w:w="642" w:type="pct"/>
            <w:vAlign w:val="center"/>
          </w:tcPr>
          <w:p w14:paraId="4D99214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69DB786"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67" w:name="_Toc4060850"/>
            <w:r w:rsidRPr="00E414A9">
              <w:rPr>
                <w:rFonts w:ascii="Calibri" w:eastAsia="Calibri" w:hAnsi="Calibri" w:cs="Arial"/>
                <w:b/>
                <w:sz w:val="19"/>
                <w:szCs w:val="19"/>
              </w:rPr>
              <w:t>Highest exposure after the effect of mitigation through collateral received</w:t>
            </w:r>
            <w:bookmarkEnd w:id="1267"/>
          </w:p>
        </w:tc>
        <w:tc>
          <w:tcPr>
            <w:tcW w:w="642" w:type="pct"/>
            <w:vAlign w:val="center"/>
          </w:tcPr>
          <w:p w14:paraId="6B963B49"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D6D54C7"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665A60D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441C60A"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A572E5F"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AC9F4"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16426E8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D96350A"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68" w:name="_Toc4060851"/>
            <w:r w:rsidRPr="00E414A9">
              <w:rPr>
                <w:rFonts w:ascii="Calibri" w:eastAsia="Calibri" w:hAnsi="Calibri" w:cs="Arial"/>
                <w:b/>
                <w:sz w:val="19"/>
                <w:szCs w:val="19"/>
              </w:rPr>
              <w:t>Highest exposure</w:t>
            </w:r>
            <w:bookmarkEnd w:id="1268"/>
          </w:p>
        </w:tc>
        <w:tc>
          <w:tcPr>
            <w:tcW w:w="639" w:type="pct"/>
            <w:vAlign w:val="center"/>
          </w:tcPr>
          <w:p w14:paraId="567D82DE"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8126E5E"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69" w:name="_Toc4060852"/>
            <w:r w:rsidRPr="00E414A9">
              <w:rPr>
                <w:rFonts w:ascii="Calibri" w:eastAsia="Calibri" w:hAnsi="Calibri" w:cs="Arial"/>
                <w:b/>
                <w:sz w:val="19"/>
                <w:szCs w:val="19"/>
              </w:rPr>
              <w:t>Highest exposure after the effect of mitigation through collateral received</w:t>
            </w:r>
            <w:bookmarkEnd w:id="1269"/>
          </w:p>
        </w:tc>
      </w:tr>
      <w:tr w:rsidR="00E414A9" w:rsidRPr="00E414A9" w14:paraId="3193B881" w14:textId="77777777" w:rsidTr="00DB6029">
        <w:trPr>
          <w:cantSplit/>
          <w:trHeight w:val="270"/>
          <w:tblHeader/>
        </w:trPr>
        <w:tc>
          <w:tcPr>
            <w:tcW w:w="2352" w:type="pct"/>
          </w:tcPr>
          <w:p w14:paraId="16241818"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vAlign w:val="center"/>
          </w:tcPr>
          <w:p w14:paraId="01BD1941" w14:textId="6FF53E60" w:rsidR="00E414A9" w:rsidRPr="00CE5A02" w:rsidRDefault="008A58AA" w:rsidP="00E414A9">
            <w:pPr>
              <w:tabs>
                <w:tab w:val="right" w:pos="1202"/>
              </w:tabs>
              <w:spacing w:line="280" w:lineRule="exact"/>
              <w:jc w:val="right"/>
              <w:outlineLvl w:val="0"/>
              <w:rPr>
                <w:rFonts w:ascii="Calibri" w:eastAsia="Calibri" w:hAnsi="Calibri" w:cs="Arial"/>
                <w:b/>
                <w:sz w:val="19"/>
                <w:szCs w:val="19"/>
              </w:rPr>
            </w:pPr>
            <w:bookmarkStart w:id="1270" w:name="_Toc4060853"/>
            <w:r w:rsidRPr="00FC09B8">
              <w:rPr>
                <w:rFonts w:ascii="Calibri" w:eastAsia="Calibri" w:hAnsi="Calibri" w:cs="Arial"/>
                <w:b/>
                <w:sz w:val="19"/>
                <w:szCs w:val="19"/>
              </w:rPr>
              <w:t xml:space="preserve">31 December </w:t>
            </w:r>
            <w:bookmarkEnd w:id="1270"/>
            <w:r w:rsidR="00746E95" w:rsidRPr="00CE5A02">
              <w:rPr>
                <w:rFonts w:ascii="Calibri" w:eastAsia="Calibri" w:hAnsi="Calibri" w:cs="Arial"/>
                <w:b/>
                <w:sz w:val="19"/>
                <w:szCs w:val="19"/>
              </w:rPr>
              <w:t>20</w:t>
            </w:r>
            <w:r w:rsidR="002C3BC7" w:rsidRPr="00CE5A02">
              <w:rPr>
                <w:rFonts w:ascii="Calibri" w:eastAsia="Calibri" w:hAnsi="Calibri" w:cs="Arial"/>
                <w:b/>
                <w:sz w:val="19"/>
                <w:szCs w:val="19"/>
              </w:rPr>
              <w:t>2</w:t>
            </w:r>
            <w:r w:rsidR="00AE6F6B" w:rsidRPr="00CE5A02">
              <w:rPr>
                <w:rFonts w:ascii="Calibri" w:eastAsia="Calibri" w:hAnsi="Calibri" w:cs="Arial"/>
                <w:b/>
                <w:sz w:val="19"/>
                <w:szCs w:val="19"/>
              </w:rPr>
              <w:t>1</w:t>
            </w:r>
          </w:p>
        </w:tc>
        <w:tc>
          <w:tcPr>
            <w:tcW w:w="642" w:type="pct"/>
            <w:vAlign w:val="center"/>
          </w:tcPr>
          <w:p w14:paraId="4E7E7F7F" w14:textId="2E66D2E6"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71" w:name="_Toc4060854"/>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71"/>
            <w:r w:rsidR="00746E95" w:rsidRPr="00E414A9">
              <w:rPr>
                <w:rFonts w:ascii="Calibri" w:eastAsia="Calibri" w:hAnsi="Calibri" w:cs="Arial"/>
                <w:b/>
                <w:sz w:val="19"/>
                <w:szCs w:val="19"/>
              </w:rPr>
              <w:t>20</w:t>
            </w:r>
            <w:r w:rsidR="002C3BC7">
              <w:rPr>
                <w:rFonts w:ascii="Calibri" w:eastAsia="Calibri" w:hAnsi="Calibri" w:cs="Arial"/>
                <w:b/>
                <w:sz w:val="19"/>
                <w:szCs w:val="19"/>
              </w:rPr>
              <w:t>2</w:t>
            </w:r>
            <w:r w:rsidR="00AE6F6B">
              <w:rPr>
                <w:rFonts w:ascii="Calibri" w:eastAsia="Calibri" w:hAnsi="Calibri" w:cs="Arial"/>
                <w:b/>
                <w:sz w:val="19"/>
                <w:szCs w:val="19"/>
              </w:rPr>
              <w:t>1</w:t>
            </w:r>
          </w:p>
        </w:tc>
        <w:tc>
          <w:tcPr>
            <w:tcW w:w="642" w:type="pct"/>
            <w:vAlign w:val="center"/>
          </w:tcPr>
          <w:p w14:paraId="65EDFD69" w14:textId="0739C1D1"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72" w:name="_Toc4060855"/>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72"/>
            <w:r w:rsidR="00746E95" w:rsidRPr="00E414A9">
              <w:rPr>
                <w:rFonts w:ascii="Calibri" w:eastAsia="Calibri" w:hAnsi="Calibri" w:cs="Arial"/>
                <w:b/>
                <w:sz w:val="19"/>
                <w:szCs w:val="19"/>
              </w:rPr>
              <w:t>20</w:t>
            </w:r>
            <w:r w:rsidR="00AE6F6B">
              <w:rPr>
                <w:rFonts w:ascii="Calibri" w:eastAsia="Calibri" w:hAnsi="Calibri" w:cs="Arial"/>
                <w:b/>
                <w:sz w:val="19"/>
                <w:szCs w:val="19"/>
              </w:rPr>
              <w:t>20</w:t>
            </w:r>
          </w:p>
        </w:tc>
        <w:tc>
          <w:tcPr>
            <w:tcW w:w="639" w:type="pct"/>
            <w:vAlign w:val="center"/>
          </w:tcPr>
          <w:p w14:paraId="761F808E" w14:textId="4FF2EF01"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73" w:name="_Toc4060856"/>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73"/>
            <w:r w:rsidR="00AE6F6B" w:rsidRPr="00E414A9">
              <w:rPr>
                <w:rFonts w:ascii="Calibri" w:eastAsia="Calibri" w:hAnsi="Calibri" w:cs="Arial"/>
                <w:b/>
                <w:sz w:val="19"/>
                <w:szCs w:val="19"/>
              </w:rPr>
              <w:t>20</w:t>
            </w:r>
            <w:r w:rsidR="00AE6F6B">
              <w:rPr>
                <w:rFonts w:ascii="Calibri" w:eastAsia="Calibri" w:hAnsi="Calibri" w:cs="Arial"/>
                <w:b/>
                <w:sz w:val="19"/>
                <w:szCs w:val="19"/>
              </w:rPr>
              <w:t>20</w:t>
            </w:r>
          </w:p>
        </w:tc>
      </w:tr>
      <w:tr w:rsidR="00E414A9" w:rsidRPr="00E414A9" w14:paraId="7BAB3842" w14:textId="77777777" w:rsidTr="00DB6029">
        <w:trPr>
          <w:cantSplit/>
          <w:trHeight w:val="270"/>
          <w:tblHeader/>
        </w:trPr>
        <w:tc>
          <w:tcPr>
            <w:tcW w:w="2352" w:type="pct"/>
          </w:tcPr>
          <w:p w14:paraId="0B19FC84"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tcPr>
          <w:p w14:paraId="7EF90AA6"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74" w:name="_Toc4060857"/>
            <w:r w:rsidRPr="00E414A9">
              <w:rPr>
                <w:rFonts w:ascii="Calibri" w:hAnsi="Calibri" w:cs="Arial"/>
                <w:b/>
                <w:sz w:val="19"/>
                <w:szCs w:val="19"/>
              </w:rPr>
              <w:t>HRK ‘000</w:t>
            </w:r>
            <w:bookmarkEnd w:id="1274"/>
          </w:p>
        </w:tc>
        <w:tc>
          <w:tcPr>
            <w:tcW w:w="642" w:type="pct"/>
          </w:tcPr>
          <w:p w14:paraId="331A7313"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75" w:name="_Toc4060858"/>
            <w:r w:rsidRPr="00E414A9">
              <w:rPr>
                <w:rFonts w:ascii="Calibri" w:hAnsi="Calibri" w:cs="Arial"/>
                <w:b/>
                <w:bCs/>
                <w:sz w:val="19"/>
                <w:szCs w:val="19"/>
              </w:rPr>
              <w:t>HRK ‘000</w:t>
            </w:r>
            <w:bookmarkEnd w:id="1275"/>
          </w:p>
        </w:tc>
        <w:tc>
          <w:tcPr>
            <w:tcW w:w="642" w:type="pct"/>
          </w:tcPr>
          <w:p w14:paraId="18BD619E"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76" w:name="_Toc4060859"/>
            <w:r w:rsidRPr="00E414A9">
              <w:rPr>
                <w:rFonts w:ascii="Calibri" w:hAnsi="Calibri" w:cs="Arial"/>
                <w:b/>
                <w:sz w:val="19"/>
                <w:szCs w:val="19"/>
              </w:rPr>
              <w:t>HRK ‘000</w:t>
            </w:r>
            <w:bookmarkEnd w:id="1276"/>
          </w:p>
        </w:tc>
        <w:tc>
          <w:tcPr>
            <w:tcW w:w="639" w:type="pct"/>
          </w:tcPr>
          <w:p w14:paraId="3456A957"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77" w:name="_Toc4060860"/>
            <w:r w:rsidRPr="00E414A9">
              <w:rPr>
                <w:rFonts w:ascii="Calibri" w:hAnsi="Calibri" w:cs="Arial"/>
                <w:b/>
                <w:bCs/>
                <w:sz w:val="19"/>
                <w:szCs w:val="19"/>
              </w:rPr>
              <w:t>HRK ‘000</w:t>
            </w:r>
            <w:bookmarkEnd w:id="1277"/>
          </w:p>
        </w:tc>
      </w:tr>
      <w:tr w:rsidR="00E414A9" w:rsidRPr="00E414A9" w14:paraId="1CAF98F5" w14:textId="77777777" w:rsidTr="00DB6029">
        <w:trPr>
          <w:cantSplit/>
          <w:trHeight w:val="270"/>
          <w:tblHeader/>
        </w:trPr>
        <w:tc>
          <w:tcPr>
            <w:tcW w:w="2352" w:type="pct"/>
          </w:tcPr>
          <w:p w14:paraId="729A2B04"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tcPr>
          <w:p w14:paraId="1F714027"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56B6C9D8"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c>
          <w:tcPr>
            <w:tcW w:w="642" w:type="pct"/>
          </w:tcPr>
          <w:p w14:paraId="3D6A4DB8"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39" w:type="pct"/>
          </w:tcPr>
          <w:p w14:paraId="3234550D"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r>
      <w:tr w:rsidR="002F53B2" w:rsidRPr="00E414A9" w14:paraId="6A8590D5" w14:textId="77777777" w:rsidTr="00DB6029">
        <w:trPr>
          <w:cantSplit/>
          <w:trHeight w:val="270"/>
          <w:tblHeader/>
        </w:trPr>
        <w:tc>
          <w:tcPr>
            <w:tcW w:w="2352" w:type="pct"/>
            <w:vAlign w:val="bottom"/>
          </w:tcPr>
          <w:p w14:paraId="178BC28D" w14:textId="77777777" w:rsidR="002F53B2" w:rsidRPr="00E414A9" w:rsidRDefault="002F53B2" w:rsidP="002F53B2">
            <w:pPr>
              <w:spacing w:line="280" w:lineRule="exact"/>
              <w:rPr>
                <w:rFonts w:ascii="Calibri" w:eastAsia="Calibri" w:hAnsi="Calibri" w:cs="Arial"/>
                <w:bCs/>
                <w:sz w:val="19"/>
                <w:szCs w:val="19"/>
              </w:rPr>
            </w:pPr>
            <w:r w:rsidRPr="00E414A9">
              <w:rPr>
                <w:rFonts w:ascii="Calibri" w:eastAsia="Calibri" w:hAnsi="Calibri" w:cs="Arial"/>
                <w:bCs/>
                <w:sz w:val="19"/>
                <w:szCs w:val="19"/>
              </w:rPr>
              <w:t>Financial intermediation and insurance</w:t>
            </w:r>
          </w:p>
        </w:tc>
        <w:tc>
          <w:tcPr>
            <w:tcW w:w="725" w:type="pct"/>
            <w:tcBorders>
              <w:top w:val="nil"/>
              <w:left w:val="nil"/>
              <w:bottom w:val="nil"/>
              <w:right w:val="nil"/>
            </w:tcBorders>
            <w:shd w:val="clear" w:color="auto" w:fill="auto"/>
            <w:vAlign w:val="bottom"/>
          </w:tcPr>
          <w:p w14:paraId="67B36300" w14:textId="59D67C84"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10</w:t>
            </w:r>
            <w:r w:rsidR="00BC3C81">
              <w:rPr>
                <w:rFonts w:asciiTheme="minorHAnsi" w:hAnsiTheme="minorHAnsi"/>
                <w:sz w:val="19"/>
                <w:szCs w:val="19"/>
              </w:rPr>
              <w:t>,</w:t>
            </w:r>
            <w:r w:rsidRPr="001B1B87">
              <w:rPr>
                <w:rFonts w:asciiTheme="minorHAnsi" w:hAnsiTheme="minorHAnsi"/>
                <w:sz w:val="19"/>
                <w:szCs w:val="19"/>
              </w:rPr>
              <w:t>805</w:t>
            </w:r>
            <w:r w:rsidR="00BC3C81">
              <w:rPr>
                <w:rFonts w:asciiTheme="minorHAnsi" w:hAnsiTheme="minorHAnsi"/>
                <w:sz w:val="19"/>
                <w:szCs w:val="19"/>
              </w:rPr>
              <w:t>,</w:t>
            </w:r>
            <w:r w:rsidRPr="001B1B87">
              <w:rPr>
                <w:rFonts w:asciiTheme="minorHAnsi" w:hAnsiTheme="minorHAnsi"/>
                <w:sz w:val="19"/>
                <w:szCs w:val="19"/>
              </w:rPr>
              <w:t>364</w:t>
            </w:r>
          </w:p>
        </w:tc>
        <w:tc>
          <w:tcPr>
            <w:tcW w:w="642" w:type="pct"/>
            <w:tcBorders>
              <w:top w:val="nil"/>
              <w:left w:val="nil"/>
              <w:bottom w:val="nil"/>
              <w:right w:val="nil"/>
            </w:tcBorders>
            <w:shd w:val="clear" w:color="auto" w:fill="auto"/>
            <w:vAlign w:val="bottom"/>
          </w:tcPr>
          <w:p w14:paraId="67E9F7A6" w14:textId="1473C2B3" w:rsidR="002F53B2" w:rsidRPr="00E414A9" w:rsidRDefault="002F53B2" w:rsidP="002F53B2">
            <w:pPr>
              <w:tabs>
                <w:tab w:val="right" w:pos="1202"/>
              </w:tabs>
              <w:spacing w:line="301" w:lineRule="exact"/>
              <w:jc w:val="right"/>
              <w:outlineLvl w:val="0"/>
              <w:rPr>
                <w:rFonts w:ascii="Calibri" w:hAnsi="Calibri"/>
                <w:sz w:val="19"/>
                <w:szCs w:val="19"/>
              </w:rPr>
            </w:pPr>
            <w:r>
              <w:rPr>
                <w:rFonts w:asciiTheme="minorHAnsi" w:hAnsiTheme="minorHAnsi"/>
                <w:sz w:val="19"/>
                <w:szCs w:val="19"/>
              </w:rPr>
              <w:t>-</w:t>
            </w:r>
          </w:p>
        </w:tc>
        <w:tc>
          <w:tcPr>
            <w:tcW w:w="642" w:type="pct"/>
            <w:tcBorders>
              <w:top w:val="nil"/>
              <w:left w:val="nil"/>
              <w:bottom w:val="nil"/>
              <w:right w:val="nil"/>
            </w:tcBorders>
            <w:shd w:val="clear" w:color="auto" w:fill="auto"/>
            <w:vAlign w:val="bottom"/>
          </w:tcPr>
          <w:p w14:paraId="15CE96CA" w14:textId="5281D8FC"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600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142</w:t>
            </w:r>
          </w:p>
        </w:tc>
        <w:tc>
          <w:tcPr>
            <w:tcW w:w="639" w:type="pct"/>
            <w:tcBorders>
              <w:top w:val="nil"/>
              <w:left w:val="nil"/>
              <w:bottom w:val="nil"/>
              <w:right w:val="nil"/>
            </w:tcBorders>
            <w:shd w:val="clear" w:color="auto" w:fill="auto"/>
            <w:vAlign w:val="bottom"/>
          </w:tcPr>
          <w:p w14:paraId="317B840C" w14:textId="5A6E1BE7"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w:t>
            </w:r>
          </w:p>
        </w:tc>
      </w:tr>
      <w:tr w:rsidR="002F53B2" w:rsidRPr="00E414A9" w14:paraId="4785B3EB" w14:textId="77777777" w:rsidTr="00DB6029">
        <w:trPr>
          <w:cantSplit/>
          <w:trHeight w:val="270"/>
          <w:tblHeader/>
        </w:trPr>
        <w:tc>
          <w:tcPr>
            <w:tcW w:w="2352" w:type="pct"/>
            <w:vAlign w:val="bottom"/>
          </w:tcPr>
          <w:p w14:paraId="2112185E" w14:textId="77777777" w:rsidR="002F53B2" w:rsidRPr="00E414A9" w:rsidRDefault="002F53B2" w:rsidP="002F53B2">
            <w:pPr>
              <w:spacing w:line="280" w:lineRule="exact"/>
              <w:rPr>
                <w:rFonts w:ascii="Calibri" w:eastAsia="Calibri" w:hAnsi="Calibri" w:cs="Arial"/>
                <w:bCs/>
                <w:sz w:val="19"/>
                <w:szCs w:val="19"/>
              </w:rPr>
            </w:pPr>
            <w:r w:rsidRPr="00E414A9">
              <w:rPr>
                <w:rFonts w:ascii="Calibri" w:eastAsia="Calibri" w:hAnsi="Calibri" w:cs="Arial"/>
                <w:bCs/>
                <w:sz w:val="19"/>
                <w:szCs w:val="19"/>
              </w:rPr>
              <w:t>Water and electric supply and other infrastructure</w:t>
            </w:r>
          </w:p>
        </w:tc>
        <w:tc>
          <w:tcPr>
            <w:tcW w:w="725" w:type="pct"/>
            <w:tcBorders>
              <w:top w:val="nil"/>
              <w:left w:val="nil"/>
              <w:bottom w:val="nil"/>
              <w:right w:val="nil"/>
            </w:tcBorders>
            <w:shd w:val="clear" w:color="auto" w:fill="auto"/>
            <w:vAlign w:val="bottom"/>
          </w:tcPr>
          <w:p w14:paraId="4E3D9195" w14:textId="34081277"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w:t>
            </w:r>
            <w:r w:rsidR="00BC3C81">
              <w:rPr>
                <w:rFonts w:asciiTheme="minorHAnsi" w:hAnsiTheme="minorHAnsi"/>
                <w:sz w:val="19"/>
                <w:szCs w:val="19"/>
              </w:rPr>
              <w:t>,</w:t>
            </w:r>
            <w:r w:rsidRPr="001B1B87">
              <w:rPr>
                <w:rFonts w:asciiTheme="minorHAnsi" w:hAnsiTheme="minorHAnsi"/>
                <w:sz w:val="19"/>
                <w:szCs w:val="19"/>
              </w:rPr>
              <w:t>925</w:t>
            </w:r>
            <w:r w:rsidR="00BC3C81">
              <w:rPr>
                <w:rFonts w:asciiTheme="minorHAnsi" w:hAnsiTheme="minorHAnsi"/>
                <w:sz w:val="19"/>
                <w:szCs w:val="19"/>
              </w:rPr>
              <w:t>,</w:t>
            </w:r>
            <w:r w:rsidRPr="001B1B87">
              <w:rPr>
                <w:rFonts w:asciiTheme="minorHAnsi" w:hAnsiTheme="minorHAnsi"/>
                <w:sz w:val="19"/>
                <w:szCs w:val="19"/>
              </w:rPr>
              <w:t>271</w:t>
            </w:r>
          </w:p>
        </w:tc>
        <w:tc>
          <w:tcPr>
            <w:tcW w:w="642" w:type="pct"/>
            <w:tcBorders>
              <w:top w:val="nil"/>
              <w:left w:val="nil"/>
              <w:bottom w:val="nil"/>
              <w:right w:val="nil"/>
            </w:tcBorders>
            <w:shd w:val="clear" w:color="auto" w:fill="auto"/>
            <w:vAlign w:val="bottom"/>
          </w:tcPr>
          <w:p w14:paraId="2B06ED41" w14:textId="7FCD4C1C"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973</w:t>
            </w:r>
            <w:r w:rsidR="00BC3C81">
              <w:rPr>
                <w:rFonts w:asciiTheme="minorHAnsi" w:hAnsiTheme="minorHAnsi"/>
                <w:sz w:val="19"/>
                <w:szCs w:val="19"/>
              </w:rPr>
              <w:t>,</w:t>
            </w:r>
            <w:r w:rsidRPr="001B1B87">
              <w:rPr>
                <w:rFonts w:asciiTheme="minorHAnsi" w:hAnsiTheme="minorHAnsi"/>
                <w:sz w:val="19"/>
                <w:szCs w:val="19"/>
              </w:rPr>
              <w:t>895</w:t>
            </w:r>
          </w:p>
        </w:tc>
        <w:tc>
          <w:tcPr>
            <w:tcW w:w="642" w:type="pct"/>
            <w:tcBorders>
              <w:top w:val="nil"/>
              <w:left w:val="nil"/>
              <w:bottom w:val="nil"/>
              <w:right w:val="nil"/>
            </w:tcBorders>
            <w:shd w:val="clear" w:color="auto" w:fill="auto"/>
            <w:vAlign w:val="bottom"/>
          </w:tcPr>
          <w:p w14:paraId="43C88E36" w14:textId="0BF029CC"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927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789</w:t>
            </w:r>
          </w:p>
        </w:tc>
        <w:tc>
          <w:tcPr>
            <w:tcW w:w="639" w:type="pct"/>
            <w:tcBorders>
              <w:top w:val="nil"/>
              <w:left w:val="nil"/>
              <w:bottom w:val="nil"/>
              <w:right w:val="nil"/>
            </w:tcBorders>
            <w:shd w:val="clear" w:color="auto" w:fill="auto"/>
            <w:vAlign w:val="bottom"/>
          </w:tcPr>
          <w:p w14:paraId="00047EEB" w14:textId="439351BB"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584</w:t>
            </w:r>
          </w:p>
        </w:tc>
      </w:tr>
      <w:tr w:rsidR="002F53B2" w:rsidRPr="00E414A9" w14:paraId="18295750" w14:textId="77777777" w:rsidTr="00DB6029">
        <w:trPr>
          <w:cantSplit/>
          <w:trHeight w:val="270"/>
          <w:tblHeader/>
        </w:trPr>
        <w:tc>
          <w:tcPr>
            <w:tcW w:w="2352" w:type="pct"/>
            <w:vAlign w:val="bottom"/>
          </w:tcPr>
          <w:p w14:paraId="6F542133" w14:textId="77777777" w:rsidR="002F53B2" w:rsidRPr="00E414A9" w:rsidRDefault="002F53B2" w:rsidP="002F53B2">
            <w:pPr>
              <w:spacing w:line="280" w:lineRule="exact"/>
              <w:rPr>
                <w:rFonts w:ascii="Calibri" w:eastAsia="Calibri" w:hAnsi="Calibri" w:cs="Arial"/>
                <w:bCs/>
                <w:sz w:val="19"/>
                <w:szCs w:val="19"/>
              </w:rPr>
            </w:pPr>
            <w:r w:rsidRPr="00E414A9">
              <w:rPr>
                <w:rFonts w:ascii="Calibri" w:eastAsia="Calibri" w:hAnsi="Calibri" w:cs="Arial"/>
                <w:bCs/>
                <w:sz w:val="19"/>
                <w:szCs w:val="19"/>
              </w:rPr>
              <w:t>Tourism</w:t>
            </w:r>
          </w:p>
        </w:tc>
        <w:tc>
          <w:tcPr>
            <w:tcW w:w="725" w:type="pct"/>
            <w:tcBorders>
              <w:top w:val="nil"/>
              <w:left w:val="nil"/>
              <w:bottom w:val="nil"/>
              <w:right w:val="nil"/>
            </w:tcBorders>
            <w:shd w:val="clear" w:color="auto" w:fill="auto"/>
            <w:vAlign w:val="bottom"/>
          </w:tcPr>
          <w:p w14:paraId="098A9FA3" w14:textId="334E0F0D"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w:t>
            </w:r>
            <w:r w:rsidR="00BC3C81">
              <w:rPr>
                <w:rFonts w:asciiTheme="minorHAnsi" w:hAnsiTheme="minorHAnsi"/>
                <w:sz w:val="19"/>
                <w:szCs w:val="19"/>
              </w:rPr>
              <w:t>,</w:t>
            </w:r>
            <w:r w:rsidRPr="001B1B87">
              <w:rPr>
                <w:rFonts w:asciiTheme="minorHAnsi" w:hAnsiTheme="minorHAnsi"/>
                <w:sz w:val="19"/>
                <w:szCs w:val="19"/>
              </w:rPr>
              <w:t>648</w:t>
            </w:r>
            <w:r w:rsidR="00BC3C81">
              <w:rPr>
                <w:rFonts w:asciiTheme="minorHAnsi" w:hAnsiTheme="minorHAnsi"/>
                <w:sz w:val="19"/>
                <w:szCs w:val="19"/>
              </w:rPr>
              <w:t>,</w:t>
            </w:r>
            <w:r w:rsidRPr="001B1B87">
              <w:rPr>
                <w:rFonts w:asciiTheme="minorHAnsi" w:hAnsiTheme="minorHAnsi"/>
                <w:sz w:val="19"/>
                <w:szCs w:val="19"/>
              </w:rPr>
              <w:t>347</w:t>
            </w:r>
          </w:p>
        </w:tc>
        <w:tc>
          <w:tcPr>
            <w:tcW w:w="642" w:type="pct"/>
            <w:tcBorders>
              <w:top w:val="nil"/>
              <w:left w:val="nil"/>
              <w:bottom w:val="nil"/>
              <w:right w:val="nil"/>
            </w:tcBorders>
            <w:shd w:val="clear" w:color="auto" w:fill="auto"/>
            <w:vAlign w:val="bottom"/>
          </w:tcPr>
          <w:p w14:paraId="261AD84E" w14:textId="38CB8626"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657</w:t>
            </w:r>
            <w:r w:rsidR="00BC3C81">
              <w:rPr>
                <w:rFonts w:asciiTheme="minorHAnsi" w:hAnsiTheme="minorHAnsi"/>
                <w:sz w:val="19"/>
                <w:szCs w:val="19"/>
              </w:rPr>
              <w:t>,</w:t>
            </w:r>
            <w:r w:rsidRPr="001B1B87">
              <w:rPr>
                <w:rFonts w:asciiTheme="minorHAnsi" w:hAnsiTheme="minorHAnsi"/>
                <w:sz w:val="19"/>
                <w:szCs w:val="19"/>
              </w:rPr>
              <w:t>484</w:t>
            </w:r>
          </w:p>
        </w:tc>
        <w:tc>
          <w:tcPr>
            <w:tcW w:w="642" w:type="pct"/>
            <w:tcBorders>
              <w:top w:val="nil"/>
              <w:left w:val="nil"/>
              <w:bottom w:val="nil"/>
              <w:right w:val="nil"/>
            </w:tcBorders>
            <w:shd w:val="clear" w:color="auto" w:fill="auto"/>
            <w:vAlign w:val="bottom"/>
          </w:tcPr>
          <w:p w14:paraId="6EE8E2A1" w14:textId="5F6C3306"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623</w:t>
            </w:r>
          </w:p>
        </w:tc>
        <w:tc>
          <w:tcPr>
            <w:tcW w:w="639" w:type="pct"/>
            <w:tcBorders>
              <w:top w:val="nil"/>
              <w:left w:val="nil"/>
              <w:bottom w:val="nil"/>
              <w:right w:val="nil"/>
            </w:tcBorders>
            <w:shd w:val="clear" w:color="auto" w:fill="auto"/>
            <w:vAlign w:val="bottom"/>
          </w:tcPr>
          <w:p w14:paraId="774B2076" w14:textId="3D53DC9D"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r>
      <w:tr w:rsidR="002F53B2" w:rsidRPr="00E414A9" w14:paraId="2FCAF4B8" w14:textId="77777777" w:rsidTr="00DB6029">
        <w:trPr>
          <w:cantSplit/>
          <w:trHeight w:val="270"/>
          <w:tblHeader/>
        </w:trPr>
        <w:tc>
          <w:tcPr>
            <w:tcW w:w="2352" w:type="pct"/>
            <w:vAlign w:val="bottom"/>
          </w:tcPr>
          <w:p w14:paraId="05076910" w14:textId="77777777" w:rsidR="002F53B2" w:rsidRPr="00E414A9" w:rsidRDefault="002F53B2" w:rsidP="002F53B2">
            <w:pPr>
              <w:spacing w:line="280" w:lineRule="exact"/>
              <w:rPr>
                <w:rFonts w:ascii="Calibri" w:eastAsia="Calibri" w:hAnsi="Calibri" w:cs="Arial"/>
                <w:bCs/>
                <w:sz w:val="19"/>
                <w:szCs w:val="19"/>
              </w:rPr>
            </w:pPr>
            <w:r w:rsidRPr="00E414A9">
              <w:rPr>
                <w:rFonts w:ascii="Calibri" w:eastAsia="Calibri" w:hAnsi="Calibri" w:cs="Arial"/>
                <w:bCs/>
                <w:sz w:val="19"/>
                <w:szCs w:val="19"/>
              </w:rPr>
              <w:t>Transport, warehousing and connections</w:t>
            </w:r>
          </w:p>
        </w:tc>
        <w:tc>
          <w:tcPr>
            <w:tcW w:w="725" w:type="pct"/>
            <w:tcBorders>
              <w:top w:val="nil"/>
              <w:left w:val="nil"/>
              <w:bottom w:val="nil"/>
              <w:right w:val="nil"/>
            </w:tcBorders>
            <w:shd w:val="clear" w:color="auto" w:fill="auto"/>
            <w:vAlign w:val="bottom"/>
          </w:tcPr>
          <w:p w14:paraId="08564BDB" w14:textId="3E019785"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sidR="00BC3C81">
              <w:rPr>
                <w:rFonts w:asciiTheme="minorHAnsi" w:hAnsiTheme="minorHAnsi"/>
                <w:sz w:val="19"/>
                <w:szCs w:val="19"/>
              </w:rPr>
              <w:t>,</w:t>
            </w:r>
            <w:r w:rsidRPr="001B1B87">
              <w:rPr>
                <w:rFonts w:asciiTheme="minorHAnsi" w:hAnsiTheme="minorHAnsi"/>
                <w:sz w:val="19"/>
                <w:szCs w:val="19"/>
              </w:rPr>
              <w:t>496</w:t>
            </w:r>
            <w:r w:rsidR="00BC3C81">
              <w:rPr>
                <w:rFonts w:asciiTheme="minorHAnsi" w:hAnsiTheme="minorHAnsi"/>
                <w:sz w:val="19"/>
                <w:szCs w:val="19"/>
              </w:rPr>
              <w:t>,</w:t>
            </w:r>
            <w:r w:rsidRPr="001B1B87">
              <w:rPr>
                <w:rFonts w:asciiTheme="minorHAnsi" w:hAnsiTheme="minorHAnsi"/>
                <w:sz w:val="19"/>
                <w:szCs w:val="19"/>
              </w:rPr>
              <w:t>070</w:t>
            </w:r>
          </w:p>
        </w:tc>
        <w:tc>
          <w:tcPr>
            <w:tcW w:w="642" w:type="pct"/>
            <w:tcBorders>
              <w:top w:val="nil"/>
              <w:left w:val="nil"/>
              <w:bottom w:val="nil"/>
              <w:right w:val="nil"/>
            </w:tcBorders>
            <w:shd w:val="clear" w:color="auto" w:fill="auto"/>
            <w:vAlign w:val="bottom"/>
          </w:tcPr>
          <w:p w14:paraId="71A8B725" w14:textId="66D0C0B4"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481</w:t>
            </w:r>
            <w:r w:rsidR="00BC3C81">
              <w:rPr>
                <w:rFonts w:asciiTheme="minorHAnsi" w:hAnsiTheme="minorHAnsi"/>
                <w:sz w:val="19"/>
                <w:szCs w:val="19"/>
              </w:rPr>
              <w:t>,</w:t>
            </w:r>
            <w:r w:rsidRPr="001B1B87">
              <w:rPr>
                <w:rFonts w:asciiTheme="minorHAnsi" w:hAnsiTheme="minorHAnsi"/>
                <w:sz w:val="19"/>
                <w:szCs w:val="19"/>
              </w:rPr>
              <w:t>157</w:t>
            </w:r>
          </w:p>
        </w:tc>
        <w:tc>
          <w:tcPr>
            <w:tcW w:w="642" w:type="pct"/>
            <w:tcBorders>
              <w:top w:val="nil"/>
              <w:left w:val="nil"/>
              <w:bottom w:val="nil"/>
              <w:right w:val="nil"/>
            </w:tcBorders>
            <w:shd w:val="clear" w:color="auto" w:fill="auto"/>
            <w:vAlign w:val="bottom"/>
          </w:tcPr>
          <w:p w14:paraId="7086F52F" w14:textId="17674980"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308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679</w:t>
            </w:r>
          </w:p>
        </w:tc>
        <w:tc>
          <w:tcPr>
            <w:tcW w:w="639" w:type="pct"/>
            <w:tcBorders>
              <w:top w:val="nil"/>
              <w:left w:val="nil"/>
              <w:bottom w:val="nil"/>
              <w:right w:val="nil"/>
            </w:tcBorders>
            <w:shd w:val="clear" w:color="auto" w:fill="auto"/>
            <w:vAlign w:val="bottom"/>
          </w:tcPr>
          <w:p w14:paraId="0478F7E6" w14:textId="37518722"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451</w:t>
            </w:r>
          </w:p>
        </w:tc>
      </w:tr>
      <w:tr w:rsidR="002F53B2" w:rsidRPr="00E414A9" w14:paraId="4F951D4D" w14:textId="77777777" w:rsidTr="00DB6029">
        <w:trPr>
          <w:cantSplit/>
          <w:trHeight w:val="270"/>
          <w:tblHeader/>
        </w:trPr>
        <w:tc>
          <w:tcPr>
            <w:tcW w:w="2352" w:type="pct"/>
            <w:vAlign w:val="bottom"/>
          </w:tcPr>
          <w:p w14:paraId="181AF93C" w14:textId="77777777" w:rsidR="002F53B2" w:rsidRPr="00E414A9" w:rsidRDefault="002F53B2" w:rsidP="002F53B2">
            <w:pPr>
              <w:spacing w:line="280" w:lineRule="exact"/>
              <w:rPr>
                <w:rFonts w:ascii="Calibri" w:eastAsia="Calibri" w:hAnsi="Calibri" w:cs="Arial"/>
                <w:bCs/>
                <w:sz w:val="19"/>
                <w:szCs w:val="19"/>
              </w:rPr>
            </w:pPr>
            <w:r w:rsidRPr="00E414A9">
              <w:rPr>
                <w:rFonts w:ascii="Calibri" w:eastAsia="Calibri" w:hAnsi="Calibri" w:cs="Arial"/>
                <w:bCs/>
                <w:sz w:val="19"/>
                <w:szCs w:val="19"/>
              </w:rPr>
              <w:t>Shipbuilding</w:t>
            </w:r>
          </w:p>
        </w:tc>
        <w:tc>
          <w:tcPr>
            <w:tcW w:w="725" w:type="pct"/>
            <w:tcBorders>
              <w:top w:val="nil"/>
              <w:left w:val="nil"/>
              <w:bottom w:val="nil"/>
              <w:right w:val="nil"/>
            </w:tcBorders>
            <w:shd w:val="clear" w:color="auto" w:fill="auto"/>
            <w:vAlign w:val="bottom"/>
          </w:tcPr>
          <w:p w14:paraId="5DD823B9" w14:textId="68BC9D5F"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w:t>
            </w:r>
            <w:r w:rsidR="00BC3C81">
              <w:rPr>
                <w:rFonts w:asciiTheme="minorHAnsi" w:hAnsiTheme="minorHAnsi"/>
                <w:sz w:val="19"/>
                <w:szCs w:val="19"/>
              </w:rPr>
              <w:t>,</w:t>
            </w:r>
            <w:r w:rsidRPr="001B1B87">
              <w:rPr>
                <w:rFonts w:asciiTheme="minorHAnsi" w:hAnsiTheme="minorHAnsi"/>
                <w:sz w:val="19"/>
                <w:szCs w:val="19"/>
              </w:rPr>
              <w:t>481</w:t>
            </w:r>
            <w:r w:rsidR="00BC3C81">
              <w:rPr>
                <w:rFonts w:asciiTheme="minorHAnsi" w:hAnsiTheme="minorHAnsi"/>
                <w:sz w:val="19"/>
                <w:szCs w:val="19"/>
              </w:rPr>
              <w:t>,</w:t>
            </w:r>
            <w:r w:rsidRPr="001B1B87">
              <w:rPr>
                <w:rFonts w:asciiTheme="minorHAnsi" w:hAnsiTheme="minorHAnsi"/>
                <w:sz w:val="19"/>
                <w:szCs w:val="19"/>
              </w:rPr>
              <w:t>871</w:t>
            </w:r>
          </w:p>
        </w:tc>
        <w:tc>
          <w:tcPr>
            <w:tcW w:w="642" w:type="pct"/>
            <w:tcBorders>
              <w:top w:val="nil"/>
              <w:left w:val="nil"/>
              <w:bottom w:val="nil"/>
              <w:right w:val="nil"/>
            </w:tcBorders>
            <w:shd w:val="clear" w:color="auto" w:fill="auto"/>
            <w:vAlign w:val="bottom"/>
          </w:tcPr>
          <w:p w14:paraId="47DF6180" w14:textId="2C664D5C"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88</w:t>
            </w:r>
            <w:r w:rsidR="00BC3C81">
              <w:rPr>
                <w:rFonts w:asciiTheme="minorHAnsi" w:hAnsiTheme="minorHAnsi"/>
                <w:sz w:val="19"/>
                <w:szCs w:val="19"/>
              </w:rPr>
              <w:t>,</w:t>
            </w:r>
            <w:r w:rsidRPr="001B1B87">
              <w:rPr>
                <w:rFonts w:asciiTheme="minorHAnsi" w:hAnsiTheme="minorHAnsi"/>
                <w:sz w:val="19"/>
                <w:szCs w:val="19"/>
              </w:rPr>
              <w:t>546</w:t>
            </w:r>
          </w:p>
        </w:tc>
        <w:tc>
          <w:tcPr>
            <w:tcW w:w="642" w:type="pct"/>
            <w:tcBorders>
              <w:top w:val="nil"/>
              <w:left w:val="nil"/>
              <w:bottom w:val="nil"/>
              <w:right w:val="nil"/>
            </w:tcBorders>
            <w:shd w:val="clear" w:color="auto" w:fill="auto"/>
            <w:vAlign w:val="bottom"/>
          </w:tcPr>
          <w:p w14:paraId="5FAC378D" w14:textId="35672361"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057</w:t>
            </w:r>
          </w:p>
        </w:tc>
        <w:tc>
          <w:tcPr>
            <w:tcW w:w="639" w:type="pct"/>
            <w:tcBorders>
              <w:top w:val="nil"/>
              <w:left w:val="nil"/>
              <w:bottom w:val="nil"/>
              <w:right w:val="nil"/>
            </w:tcBorders>
            <w:shd w:val="clear" w:color="auto" w:fill="auto"/>
            <w:vAlign w:val="bottom"/>
          </w:tcPr>
          <w:p w14:paraId="6CDC0412" w14:textId="0E6C8CF6"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694</w:t>
            </w:r>
          </w:p>
        </w:tc>
      </w:tr>
      <w:tr w:rsidR="002F53B2" w:rsidRPr="00E414A9" w14:paraId="5DC3E03E" w14:textId="77777777" w:rsidTr="00DB6029">
        <w:trPr>
          <w:cantSplit/>
          <w:trHeight w:val="270"/>
          <w:tblHeader/>
        </w:trPr>
        <w:tc>
          <w:tcPr>
            <w:tcW w:w="2352" w:type="pct"/>
            <w:vAlign w:val="bottom"/>
          </w:tcPr>
          <w:p w14:paraId="2691E911"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bCs/>
                <w:sz w:val="19"/>
                <w:szCs w:val="19"/>
              </w:rPr>
              <w:t>Agriculture and fishery</w:t>
            </w:r>
          </w:p>
        </w:tc>
        <w:tc>
          <w:tcPr>
            <w:tcW w:w="725" w:type="pct"/>
            <w:tcBorders>
              <w:top w:val="nil"/>
              <w:left w:val="nil"/>
              <w:bottom w:val="nil"/>
              <w:right w:val="nil"/>
            </w:tcBorders>
            <w:shd w:val="clear" w:color="auto" w:fill="auto"/>
            <w:vAlign w:val="bottom"/>
          </w:tcPr>
          <w:p w14:paraId="46A6FFB3" w14:textId="1F7F8163"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596</w:t>
            </w:r>
            <w:r w:rsidR="00BC3C81">
              <w:rPr>
                <w:rFonts w:asciiTheme="minorHAnsi" w:hAnsiTheme="minorHAnsi"/>
                <w:sz w:val="19"/>
                <w:szCs w:val="19"/>
              </w:rPr>
              <w:t>,</w:t>
            </w:r>
            <w:r w:rsidRPr="001B1B87">
              <w:rPr>
                <w:rFonts w:asciiTheme="minorHAnsi" w:hAnsiTheme="minorHAnsi"/>
                <w:sz w:val="19"/>
                <w:szCs w:val="19"/>
              </w:rPr>
              <w:t>042</w:t>
            </w:r>
          </w:p>
        </w:tc>
        <w:tc>
          <w:tcPr>
            <w:tcW w:w="642" w:type="pct"/>
            <w:tcBorders>
              <w:top w:val="nil"/>
              <w:left w:val="nil"/>
              <w:bottom w:val="nil"/>
              <w:right w:val="nil"/>
            </w:tcBorders>
            <w:shd w:val="clear" w:color="auto" w:fill="auto"/>
            <w:vAlign w:val="bottom"/>
          </w:tcPr>
          <w:p w14:paraId="0FAC5DA8" w14:textId="4C08DE29"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164</w:t>
            </w:r>
            <w:r w:rsidR="00BC3C81">
              <w:rPr>
                <w:rFonts w:asciiTheme="minorHAnsi" w:hAnsiTheme="minorHAnsi"/>
                <w:sz w:val="19"/>
                <w:szCs w:val="19"/>
              </w:rPr>
              <w:t>,</w:t>
            </w:r>
            <w:r w:rsidRPr="001B1B87">
              <w:rPr>
                <w:rFonts w:asciiTheme="minorHAnsi" w:hAnsiTheme="minorHAnsi"/>
                <w:sz w:val="19"/>
                <w:szCs w:val="19"/>
              </w:rPr>
              <w:t>847</w:t>
            </w:r>
          </w:p>
        </w:tc>
        <w:tc>
          <w:tcPr>
            <w:tcW w:w="642" w:type="pct"/>
            <w:tcBorders>
              <w:top w:val="nil"/>
              <w:left w:val="nil"/>
              <w:bottom w:val="nil"/>
              <w:right w:val="nil"/>
            </w:tcBorders>
            <w:shd w:val="clear" w:color="auto" w:fill="auto"/>
            <w:vAlign w:val="bottom"/>
          </w:tcPr>
          <w:p w14:paraId="6291B186" w14:textId="33788EB2"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526</w:t>
            </w:r>
          </w:p>
        </w:tc>
        <w:tc>
          <w:tcPr>
            <w:tcW w:w="639" w:type="pct"/>
            <w:tcBorders>
              <w:top w:val="nil"/>
              <w:left w:val="nil"/>
              <w:bottom w:val="nil"/>
              <w:right w:val="nil"/>
            </w:tcBorders>
            <w:shd w:val="clear" w:color="auto" w:fill="auto"/>
            <w:vAlign w:val="bottom"/>
          </w:tcPr>
          <w:p w14:paraId="0A544410" w14:textId="6856D51D"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173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996</w:t>
            </w:r>
          </w:p>
        </w:tc>
      </w:tr>
      <w:tr w:rsidR="002F53B2" w:rsidRPr="00E414A9" w14:paraId="2DB21B8D" w14:textId="77777777" w:rsidTr="00DB6029">
        <w:trPr>
          <w:cantSplit/>
          <w:trHeight w:val="270"/>
          <w:tblHeader/>
        </w:trPr>
        <w:tc>
          <w:tcPr>
            <w:tcW w:w="2352" w:type="pct"/>
            <w:vAlign w:val="bottom"/>
          </w:tcPr>
          <w:p w14:paraId="3E7EA0D6"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bCs/>
                <w:sz w:val="19"/>
                <w:szCs w:val="19"/>
              </w:rPr>
              <w:t>Food industry</w:t>
            </w:r>
          </w:p>
        </w:tc>
        <w:tc>
          <w:tcPr>
            <w:tcW w:w="725" w:type="pct"/>
            <w:tcBorders>
              <w:top w:val="nil"/>
              <w:left w:val="nil"/>
              <w:bottom w:val="nil"/>
              <w:right w:val="nil"/>
            </w:tcBorders>
            <w:shd w:val="clear" w:color="auto" w:fill="auto"/>
            <w:vAlign w:val="bottom"/>
          </w:tcPr>
          <w:p w14:paraId="1AED0451" w14:textId="4E0A3E22"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966</w:t>
            </w:r>
            <w:r w:rsidR="00BC3C81">
              <w:rPr>
                <w:rFonts w:asciiTheme="minorHAnsi" w:hAnsiTheme="minorHAnsi"/>
                <w:sz w:val="19"/>
                <w:szCs w:val="19"/>
              </w:rPr>
              <w:t>,</w:t>
            </w:r>
            <w:r w:rsidRPr="001B1B87">
              <w:rPr>
                <w:rFonts w:asciiTheme="minorHAnsi" w:hAnsiTheme="minorHAnsi"/>
                <w:sz w:val="19"/>
                <w:szCs w:val="19"/>
              </w:rPr>
              <w:t>929</w:t>
            </w:r>
          </w:p>
        </w:tc>
        <w:tc>
          <w:tcPr>
            <w:tcW w:w="642" w:type="pct"/>
            <w:tcBorders>
              <w:top w:val="nil"/>
              <w:left w:val="nil"/>
              <w:bottom w:val="nil"/>
              <w:right w:val="nil"/>
            </w:tcBorders>
            <w:shd w:val="clear" w:color="auto" w:fill="auto"/>
            <w:vAlign w:val="bottom"/>
          </w:tcPr>
          <w:p w14:paraId="11CB5159" w14:textId="3C8B7B58"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192</w:t>
            </w:r>
            <w:r w:rsidR="00BC3C81">
              <w:rPr>
                <w:rFonts w:asciiTheme="minorHAnsi" w:hAnsiTheme="minorHAnsi"/>
                <w:sz w:val="19"/>
                <w:szCs w:val="19"/>
              </w:rPr>
              <w:t>,</w:t>
            </w:r>
            <w:r w:rsidRPr="001B1B87">
              <w:rPr>
                <w:rFonts w:asciiTheme="minorHAnsi" w:hAnsiTheme="minorHAnsi"/>
                <w:sz w:val="19"/>
                <w:szCs w:val="19"/>
              </w:rPr>
              <w:t>536</w:t>
            </w:r>
          </w:p>
        </w:tc>
        <w:tc>
          <w:tcPr>
            <w:tcW w:w="642" w:type="pct"/>
            <w:tcBorders>
              <w:top w:val="nil"/>
              <w:left w:val="nil"/>
              <w:bottom w:val="nil"/>
              <w:right w:val="nil"/>
            </w:tcBorders>
            <w:shd w:val="clear" w:color="auto" w:fill="auto"/>
            <w:vAlign w:val="bottom"/>
          </w:tcPr>
          <w:p w14:paraId="3FFC8678" w14:textId="19D5C3C9"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670</w:t>
            </w:r>
          </w:p>
        </w:tc>
        <w:tc>
          <w:tcPr>
            <w:tcW w:w="639" w:type="pct"/>
            <w:tcBorders>
              <w:top w:val="nil"/>
              <w:left w:val="nil"/>
              <w:bottom w:val="nil"/>
              <w:right w:val="nil"/>
            </w:tcBorders>
            <w:shd w:val="clear" w:color="auto" w:fill="auto"/>
            <w:vAlign w:val="bottom"/>
          </w:tcPr>
          <w:p w14:paraId="55BF79D7" w14:textId="47470E7E"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475</w:t>
            </w:r>
          </w:p>
        </w:tc>
      </w:tr>
      <w:tr w:rsidR="002F53B2" w:rsidRPr="00E414A9" w14:paraId="72E48018" w14:textId="77777777" w:rsidTr="00DB6029">
        <w:trPr>
          <w:cantSplit/>
          <w:trHeight w:val="270"/>
          <w:tblHeader/>
        </w:trPr>
        <w:tc>
          <w:tcPr>
            <w:tcW w:w="2352" w:type="pct"/>
            <w:vAlign w:val="bottom"/>
          </w:tcPr>
          <w:p w14:paraId="24D7C006"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sz w:val="19"/>
                <w:szCs w:val="19"/>
              </w:rPr>
              <w:t>Construction industry</w:t>
            </w:r>
          </w:p>
        </w:tc>
        <w:tc>
          <w:tcPr>
            <w:tcW w:w="725" w:type="pct"/>
            <w:tcBorders>
              <w:top w:val="nil"/>
              <w:left w:val="nil"/>
              <w:bottom w:val="nil"/>
              <w:right w:val="nil"/>
            </w:tcBorders>
            <w:shd w:val="clear" w:color="auto" w:fill="auto"/>
            <w:vAlign w:val="bottom"/>
          </w:tcPr>
          <w:p w14:paraId="03EE6AD1" w14:textId="7A32A358"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sidR="00BC3C81">
              <w:rPr>
                <w:rFonts w:asciiTheme="minorHAnsi" w:hAnsiTheme="minorHAnsi"/>
                <w:sz w:val="19"/>
                <w:szCs w:val="19"/>
              </w:rPr>
              <w:t>,</w:t>
            </w:r>
            <w:r w:rsidRPr="001B1B87">
              <w:rPr>
                <w:rFonts w:asciiTheme="minorHAnsi" w:hAnsiTheme="minorHAnsi"/>
                <w:sz w:val="19"/>
                <w:szCs w:val="19"/>
              </w:rPr>
              <w:t>836</w:t>
            </w:r>
            <w:r w:rsidR="00BC3C81">
              <w:rPr>
                <w:rFonts w:asciiTheme="minorHAnsi" w:hAnsiTheme="minorHAnsi"/>
                <w:sz w:val="19"/>
                <w:szCs w:val="19"/>
              </w:rPr>
              <w:t>,</w:t>
            </w:r>
            <w:r w:rsidRPr="001B1B87">
              <w:rPr>
                <w:rFonts w:asciiTheme="minorHAnsi" w:hAnsiTheme="minorHAnsi"/>
                <w:sz w:val="19"/>
                <w:szCs w:val="19"/>
              </w:rPr>
              <w:t>586</w:t>
            </w:r>
          </w:p>
        </w:tc>
        <w:tc>
          <w:tcPr>
            <w:tcW w:w="642" w:type="pct"/>
            <w:tcBorders>
              <w:top w:val="nil"/>
              <w:left w:val="nil"/>
              <w:bottom w:val="nil"/>
              <w:right w:val="nil"/>
            </w:tcBorders>
            <w:shd w:val="clear" w:color="auto" w:fill="auto"/>
            <w:vAlign w:val="bottom"/>
          </w:tcPr>
          <w:p w14:paraId="6C849616" w14:textId="44D90342"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124</w:t>
            </w:r>
            <w:r w:rsidR="00BC3C81">
              <w:rPr>
                <w:rFonts w:asciiTheme="minorHAnsi" w:hAnsiTheme="minorHAnsi"/>
                <w:sz w:val="19"/>
                <w:szCs w:val="19"/>
              </w:rPr>
              <w:t>,</w:t>
            </w:r>
            <w:r w:rsidRPr="001B1B87">
              <w:rPr>
                <w:rFonts w:asciiTheme="minorHAnsi" w:hAnsiTheme="minorHAnsi"/>
                <w:sz w:val="19"/>
                <w:szCs w:val="19"/>
              </w:rPr>
              <w:t>601</w:t>
            </w:r>
          </w:p>
        </w:tc>
        <w:tc>
          <w:tcPr>
            <w:tcW w:w="642" w:type="pct"/>
            <w:tcBorders>
              <w:top w:val="nil"/>
              <w:left w:val="nil"/>
              <w:bottom w:val="nil"/>
              <w:right w:val="nil"/>
            </w:tcBorders>
            <w:shd w:val="clear" w:color="auto" w:fill="auto"/>
            <w:vAlign w:val="bottom"/>
          </w:tcPr>
          <w:p w14:paraId="357EB2BE" w14:textId="5FD5E402"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149</w:t>
            </w:r>
          </w:p>
        </w:tc>
        <w:tc>
          <w:tcPr>
            <w:tcW w:w="639" w:type="pct"/>
            <w:tcBorders>
              <w:top w:val="nil"/>
              <w:left w:val="nil"/>
              <w:bottom w:val="nil"/>
              <w:right w:val="nil"/>
            </w:tcBorders>
            <w:shd w:val="clear" w:color="auto" w:fill="auto"/>
            <w:vAlign w:val="bottom"/>
          </w:tcPr>
          <w:p w14:paraId="589BFA77" w14:textId="1BCA5DDE"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442</w:t>
            </w:r>
          </w:p>
        </w:tc>
      </w:tr>
      <w:tr w:rsidR="002F53B2" w:rsidRPr="00E414A9" w14:paraId="39EF585D" w14:textId="77777777" w:rsidTr="00DB6029">
        <w:trPr>
          <w:cantSplit/>
          <w:trHeight w:val="270"/>
          <w:tblHeader/>
        </w:trPr>
        <w:tc>
          <w:tcPr>
            <w:tcW w:w="2352" w:type="pct"/>
            <w:vAlign w:val="bottom"/>
          </w:tcPr>
          <w:p w14:paraId="431302E4"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sz w:val="19"/>
                <w:szCs w:val="19"/>
              </w:rPr>
              <w:t>Other industry</w:t>
            </w:r>
          </w:p>
        </w:tc>
        <w:tc>
          <w:tcPr>
            <w:tcW w:w="725" w:type="pct"/>
            <w:tcBorders>
              <w:top w:val="nil"/>
              <w:left w:val="nil"/>
              <w:bottom w:val="nil"/>
              <w:right w:val="nil"/>
            </w:tcBorders>
            <w:shd w:val="clear" w:color="auto" w:fill="auto"/>
            <w:vAlign w:val="bottom"/>
          </w:tcPr>
          <w:p w14:paraId="4B62CD81" w14:textId="0056DAA8"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730</w:t>
            </w:r>
            <w:r w:rsidR="00BC3C81">
              <w:rPr>
                <w:rFonts w:asciiTheme="minorHAnsi" w:hAnsiTheme="minorHAnsi"/>
                <w:sz w:val="19"/>
                <w:szCs w:val="19"/>
              </w:rPr>
              <w:t>,</w:t>
            </w:r>
            <w:r w:rsidRPr="001B1B87">
              <w:rPr>
                <w:rFonts w:asciiTheme="minorHAnsi" w:hAnsiTheme="minorHAnsi"/>
                <w:sz w:val="19"/>
                <w:szCs w:val="19"/>
              </w:rPr>
              <w:t>574</w:t>
            </w:r>
          </w:p>
        </w:tc>
        <w:tc>
          <w:tcPr>
            <w:tcW w:w="642" w:type="pct"/>
            <w:tcBorders>
              <w:top w:val="nil"/>
              <w:left w:val="nil"/>
              <w:bottom w:val="nil"/>
              <w:right w:val="nil"/>
            </w:tcBorders>
            <w:shd w:val="clear" w:color="auto" w:fill="auto"/>
            <w:vAlign w:val="bottom"/>
          </w:tcPr>
          <w:p w14:paraId="28729E30" w14:textId="363F0291"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240</w:t>
            </w:r>
            <w:r w:rsidR="00BC3C81">
              <w:rPr>
                <w:rFonts w:asciiTheme="minorHAnsi" w:hAnsiTheme="minorHAnsi"/>
                <w:sz w:val="19"/>
                <w:szCs w:val="19"/>
              </w:rPr>
              <w:t>,</w:t>
            </w:r>
            <w:r w:rsidRPr="001B1B87">
              <w:rPr>
                <w:rFonts w:asciiTheme="minorHAnsi" w:hAnsiTheme="minorHAnsi"/>
                <w:sz w:val="19"/>
                <w:szCs w:val="19"/>
              </w:rPr>
              <w:t>299</w:t>
            </w:r>
          </w:p>
        </w:tc>
        <w:tc>
          <w:tcPr>
            <w:tcW w:w="642" w:type="pct"/>
            <w:tcBorders>
              <w:top w:val="nil"/>
              <w:left w:val="nil"/>
              <w:bottom w:val="nil"/>
              <w:right w:val="nil"/>
            </w:tcBorders>
            <w:shd w:val="clear" w:color="auto" w:fill="auto"/>
            <w:vAlign w:val="bottom"/>
          </w:tcPr>
          <w:p w14:paraId="502B667C" w14:textId="7F123EDE"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422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415</w:t>
            </w:r>
          </w:p>
        </w:tc>
        <w:tc>
          <w:tcPr>
            <w:tcW w:w="639" w:type="pct"/>
            <w:tcBorders>
              <w:top w:val="nil"/>
              <w:left w:val="nil"/>
              <w:bottom w:val="nil"/>
              <w:right w:val="nil"/>
            </w:tcBorders>
            <w:shd w:val="clear" w:color="auto" w:fill="auto"/>
            <w:vAlign w:val="bottom"/>
          </w:tcPr>
          <w:p w14:paraId="2C079517" w14:textId="3154B6AA"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161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533</w:t>
            </w:r>
          </w:p>
        </w:tc>
      </w:tr>
      <w:tr w:rsidR="002F53B2" w:rsidRPr="00E414A9" w14:paraId="475EA730" w14:textId="77777777" w:rsidTr="00DB6029">
        <w:trPr>
          <w:cantSplit/>
          <w:trHeight w:val="270"/>
          <w:tblHeader/>
        </w:trPr>
        <w:tc>
          <w:tcPr>
            <w:tcW w:w="2352" w:type="pct"/>
            <w:vAlign w:val="bottom"/>
          </w:tcPr>
          <w:p w14:paraId="2E1DCCCA"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bCs/>
                <w:sz w:val="19"/>
                <w:szCs w:val="19"/>
              </w:rPr>
              <w:t>Public administration</w:t>
            </w:r>
          </w:p>
        </w:tc>
        <w:tc>
          <w:tcPr>
            <w:tcW w:w="725" w:type="pct"/>
            <w:tcBorders>
              <w:top w:val="nil"/>
              <w:left w:val="nil"/>
              <w:bottom w:val="nil"/>
              <w:right w:val="nil"/>
            </w:tcBorders>
            <w:shd w:val="clear" w:color="auto" w:fill="auto"/>
            <w:vAlign w:val="bottom"/>
          </w:tcPr>
          <w:p w14:paraId="48463587" w14:textId="484E491D"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sidR="00BC3C81">
              <w:rPr>
                <w:rFonts w:asciiTheme="minorHAnsi" w:hAnsiTheme="minorHAnsi"/>
                <w:sz w:val="19"/>
                <w:szCs w:val="19"/>
              </w:rPr>
              <w:t>,</w:t>
            </w:r>
            <w:r w:rsidRPr="001B1B87">
              <w:rPr>
                <w:rFonts w:asciiTheme="minorHAnsi" w:hAnsiTheme="minorHAnsi"/>
                <w:sz w:val="19"/>
                <w:szCs w:val="19"/>
              </w:rPr>
              <w:t>918</w:t>
            </w:r>
            <w:r w:rsidR="00BC3C81">
              <w:rPr>
                <w:rFonts w:asciiTheme="minorHAnsi" w:hAnsiTheme="minorHAnsi"/>
                <w:sz w:val="19"/>
                <w:szCs w:val="19"/>
              </w:rPr>
              <w:t>,</w:t>
            </w:r>
            <w:r w:rsidRPr="001B1B87">
              <w:rPr>
                <w:rFonts w:asciiTheme="minorHAnsi" w:hAnsiTheme="minorHAnsi"/>
                <w:sz w:val="19"/>
                <w:szCs w:val="19"/>
              </w:rPr>
              <w:t>243</w:t>
            </w:r>
          </w:p>
        </w:tc>
        <w:tc>
          <w:tcPr>
            <w:tcW w:w="642" w:type="pct"/>
            <w:tcBorders>
              <w:top w:val="nil"/>
              <w:left w:val="nil"/>
              <w:bottom w:val="nil"/>
              <w:right w:val="nil"/>
            </w:tcBorders>
            <w:shd w:val="clear" w:color="auto" w:fill="auto"/>
            <w:vAlign w:val="bottom"/>
          </w:tcPr>
          <w:p w14:paraId="48805535" w14:textId="535D2619"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sidR="00BC3C81">
              <w:rPr>
                <w:rFonts w:asciiTheme="minorHAnsi" w:hAnsiTheme="minorHAnsi"/>
                <w:sz w:val="19"/>
                <w:szCs w:val="19"/>
              </w:rPr>
              <w:t>,</w:t>
            </w:r>
            <w:r w:rsidRPr="001B1B87">
              <w:rPr>
                <w:rFonts w:asciiTheme="minorHAnsi" w:hAnsiTheme="minorHAnsi"/>
                <w:sz w:val="19"/>
                <w:szCs w:val="19"/>
              </w:rPr>
              <w:t>914</w:t>
            </w:r>
            <w:r w:rsidR="00BC3C81">
              <w:rPr>
                <w:rFonts w:asciiTheme="minorHAnsi" w:hAnsiTheme="minorHAnsi"/>
                <w:sz w:val="19"/>
                <w:szCs w:val="19"/>
              </w:rPr>
              <w:t>,</w:t>
            </w:r>
            <w:r w:rsidRPr="001B1B87">
              <w:rPr>
                <w:rFonts w:asciiTheme="minorHAnsi" w:hAnsiTheme="minorHAnsi"/>
                <w:sz w:val="19"/>
                <w:szCs w:val="19"/>
              </w:rPr>
              <w:t>897</w:t>
            </w:r>
          </w:p>
        </w:tc>
        <w:tc>
          <w:tcPr>
            <w:tcW w:w="642" w:type="pct"/>
            <w:tcBorders>
              <w:top w:val="nil"/>
              <w:left w:val="nil"/>
              <w:bottom w:val="nil"/>
              <w:right w:val="nil"/>
            </w:tcBorders>
            <w:shd w:val="clear" w:color="auto" w:fill="auto"/>
            <w:vAlign w:val="bottom"/>
          </w:tcPr>
          <w:p w14:paraId="7E51B1EF" w14:textId="74A1ED2F"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065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554</w:t>
            </w:r>
          </w:p>
        </w:tc>
        <w:tc>
          <w:tcPr>
            <w:tcW w:w="639" w:type="pct"/>
            <w:tcBorders>
              <w:top w:val="nil"/>
              <w:left w:val="nil"/>
              <w:bottom w:val="nil"/>
              <w:right w:val="nil"/>
            </w:tcBorders>
            <w:shd w:val="clear" w:color="auto" w:fill="auto"/>
            <w:vAlign w:val="bottom"/>
          </w:tcPr>
          <w:p w14:paraId="1F241C4E" w14:textId="66CAE8AF" w:rsidR="002F53B2" w:rsidRPr="00E414A9" w:rsidRDefault="002F53B2" w:rsidP="002F53B2">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916</w:t>
            </w:r>
          </w:p>
        </w:tc>
      </w:tr>
      <w:tr w:rsidR="002F53B2" w:rsidRPr="00E414A9" w14:paraId="714243BF" w14:textId="77777777" w:rsidTr="00DB6029">
        <w:trPr>
          <w:cantSplit/>
          <w:trHeight w:val="270"/>
          <w:tblHeader/>
        </w:trPr>
        <w:tc>
          <w:tcPr>
            <w:tcW w:w="2352" w:type="pct"/>
            <w:vAlign w:val="bottom"/>
          </w:tcPr>
          <w:p w14:paraId="1540C7E3" w14:textId="77777777" w:rsidR="002F53B2" w:rsidRPr="00E414A9" w:rsidDel="00FF5490" w:rsidRDefault="002F53B2" w:rsidP="002F53B2">
            <w:pPr>
              <w:spacing w:line="280" w:lineRule="exact"/>
              <w:rPr>
                <w:rFonts w:ascii="Calibri" w:eastAsia="Calibri" w:hAnsi="Calibri" w:cs="Arial"/>
                <w:sz w:val="19"/>
                <w:szCs w:val="19"/>
              </w:rPr>
            </w:pPr>
            <w:r w:rsidRPr="00E414A9">
              <w:rPr>
                <w:rFonts w:ascii="Calibri" w:eastAsia="Calibri" w:hAnsi="Calibri" w:cs="Arial"/>
                <w:bCs/>
                <w:sz w:val="19"/>
                <w:szCs w:val="19"/>
              </w:rPr>
              <w:t>Education</w:t>
            </w:r>
          </w:p>
        </w:tc>
        <w:tc>
          <w:tcPr>
            <w:tcW w:w="725" w:type="pct"/>
            <w:tcBorders>
              <w:top w:val="nil"/>
              <w:left w:val="nil"/>
              <w:bottom w:val="nil"/>
              <w:right w:val="nil"/>
            </w:tcBorders>
            <w:shd w:val="clear" w:color="auto" w:fill="auto"/>
            <w:vAlign w:val="bottom"/>
          </w:tcPr>
          <w:p w14:paraId="71411512" w14:textId="651662F9" w:rsidR="002F53B2" w:rsidRPr="00E414A9" w:rsidRDefault="002F53B2" w:rsidP="002F53B2">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32</w:t>
            </w:r>
            <w:r w:rsidR="00BC3C81">
              <w:rPr>
                <w:rFonts w:asciiTheme="minorHAnsi" w:hAnsiTheme="minorHAnsi"/>
                <w:sz w:val="19"/>
                <w:szCs w:val="19"/>
              </w:rPr>
              <w:t>,</w:t>
            </w:r>
            <w:r w:rsidRPr="001B1B87">
              <w:rPr>
                <w:rFonts w:asciiTheme="minorHAnsi" w:hAnsiTheme="minorHAnsi"/>
                <w:sz w:val="19"/>
                <w:szCs w:val="19"/>
              </w:rPr>
              <w:t>142</w:t>
            </w:r>
          </w:p>
        </w:tc>
        <w:tc>
          <w:tcPr>
            <w:tcW w:w="642" w:type="pct"/>
            <w:tcBorders>
              <w:top w:val="nil"/>
              <w:left w:val="nil"/>
              <w:bottom w:val="nil"/>
              <w:right w:val="nil"/>
            </w:tcBorders>
            <w:shd w:val="clear" w:color="auto" w:fill="auto"/>
            <w:vAlign w:val="bottom"/>
          </w:tcPr>
          <w:p w14:paraId="68D249EC" w14:textId="07C158CE" w:rsidR="002F53B2" w:rsidRPr="00E414A9" w:rsidRDefault="002F53B2" w:rsidP="002F53B2">
            <w:pPr>
              <w:tabs>
                <w:tab w:val="right" w:pos="1202"/>
              </w:tabs>
              <w:spacing w:line="301" w:lineRule="exact"/>
              <w:jc w:val="right"/>
              <w:outlineLvl w:val="0"/>
              <w:rPr>
                <w:rFonts w:ascii="Calibri" w:eastAsia="Calibri" w:hAnsi="Calibri"/>
                <w:sz w:val="19"/>
                <w:szCs w:val="19"/>
              </w:rPr>
            </w:pPr>
            <w:r w:rsidRPr="001B1B87">
              <w:rPr>
                <w:rFonts w:asciiTheme="minorHAnsi" w:hAnsiTheme="minorHAnsi"/>
                <w:sz w:val="19"/>
                <w:szCs w:val="19"/>
              </w:rPr>
              <w:t>29</w:t>
            </w:r>
            <w:r w:rsidR="00BC3C81">
              <w:rPr>
                <w:rFonts w:asciiTheme="minorHAnsi" w:hAnsiTheme="minorHAnsi"/>
                <w:sz w:val="19"/>
                <w:szCs w:val="19"/>
              </w:rPr>
              <w:t>,</w:t>
            </w:r>
            <w:r w:rsidRPr="001B1B87">
              <w:rPr>
                <w:rFonts w:asciiTheme="minorHAnsi" w:hAnsiTheme="minorHAnsi"/>
                <w:sz w:val="19"/>
                <w:szCs w:val="19"/>
              </w:rPr>
              <w:t>789</w:t>
            </w:r>
          </w:p>
        </w:tc>
        <w:tc>
          <w:tcPr>
            <w:tcW w:w="642" w:type="pct"/>
            <w:tcBorders>
              <w:top w:val="nil"/>
              <w:left w:val="nil"/>
              <w:bottom w:val="nil"/>
              <w:right w:val="nil"/>
            </w:tcBorders>
            <w:shd w:val="clear" w:color="auto" w:fill="auto"/>
            <w:vAlign w:val="bottom"/>
          </w:tcPr>
          <w:p w14:paraId="666AE2A3" w14:textId="0E208BC9" w:rsidR="002F53B2" w:rsidRPr="00E414A9" w:rsidRDefault="002F53B2" w:rsidP="002F53B2">
            <w:pPr>
              <w:tabs>
                <w:tab w:val="right" w:pos="1202"/>
              </w:tabs>
              <w:spacing w:line="301"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722</w:t>
            </w:r>
          </w:p>
        </w:tc>
        <w:tc>
          <w:tcPr>
            <w:tcW w:w="639" w:type="pct"/>
            <w:tcBorders>
              <w:top w:val="nil"/>
              <w:left w:val="nil"/>
              <w:bottom w:val="nil"/>
              <w:right w:val="nil"/>
            </w:tcBorders>
            <w:shd w:val="clear" w:color="auto" w:fill="auto"/>
            <w:vAlign w:val="bottom"/>
          </w:tcPr>
          <w:p w14:paraId="2D856361" w14:textId="0BBF47E9" w:rsidR="002F53B2" w:rsidRPr="00E414A9" w:rsidRDefault="002F53B2" w:rsidP="002F53B2">
            <w:pPr>
              <w:tabs>
                <w:tab w:val="right" w:pos="1202"/>
              </w:tabs>
              <w:spacing w:line="301"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084</w:t>
            </w:r>
          </w:p>
        </w:tc>
      </w:tr>
      <w:tr w:rsidR="00A13977" w:rsidRPr="00E414A9" w14:paraId="774739F3" w14:textId="77777777" w:rsidTr="00DB6029">
        <w:trPr>
          <w:cantSplit/>
          <w:trHeight w:val="270"/>
          <w:tblHeader/>
        </w:trPr>
        <w:tc>
          <w:tcPr>
            <w:tcW w:w="2352" w:type="pct"/>
            <w:vAlign w:val="bottom"/>
          </w:tcPr>
          <w:p w14:paraId="162DE97B" w14:textId="77777777" w:rsidR="00A13977" w:rsidRPr="00E414A9" w:rsidRDefault="00A13977" w:rsidP="00A13977">
            <w:pPr>
              <w:rPr>
                <w:rFonts w:ascii="Calibri" w:eastAsia="Calibri" w:hAnsi="Calibri" w:cs="Arial"/>
                <w:sz w:val="19"/>
                <w:szCs w:val="19"/>
              </w:rPr>
            </w:pPr>
            <w:r w:rsidRPr="00E414A9">
              <w:rPr>
                <w:rFonts w:ascii="Calibri" w:eastAsia="Calibri" w:hAnsi="Calibri" w:cs="Arial"/>
                <w:bCs/>
                <w:sz w:val="19"/>
                <w:szCs w:val="19"/>
              </w:rPr>
              <w:t xml:space="preserve">Manufacture of basic metals and fabricated metal products, except machinery and equipment </w:t>
            </w:r>
          </w:p>
        </w:tc>
        <w:tc>
          <w:tcPr>
            <w:tcW w:w="725" w:type="pct"/>
            <w:tcBorders>
              <w:top w:val="nil"/>
              <w:left w:val="nil"/>
              <w:bottom w:val="nil"/>
              <w:right w:val="nil"/>
            </w:tcBorders>
            <w:shd w:val="clear" w:color="auto" w:fill="auto"/>
            <w:vAlign w:val="bottom"/>
          </w:tcPr>
          <w:p w14:paraId="7A62C728" w14:textId="1F5BFCBA"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281</w:t>
            </w:r>
            <w:r w:rsidR="00BC3C81">
              <w:rPr>
                <w:rFonts w:asciiTheme="minorHAnsi" w:hAnsiTheme="minorHAnsi"/>
                <w:sz w:val="19"/>
                <w:szCs w:val="19"/>
              </w:rPr>
              <w:t>,</w:t>
            </w:r>
            <w:r w:rsidRPr="001B1B87">
              <w:rPr>
                <w:rFonts w:asciiTheme="minorHAnsi" w:hAnsiTheme="minorHAnsi"/>
                <w:sz w:val="19"/>
                <w:szCs w:val="19"/>
              </w:rPr>
              <w:t>395</w:t>
            </w:r>
          </w:p>
        </w:tc>
        <w:tc>
          <w:tcPr>
            <w:tcW w:w="642" w:type="pct"/>
            <w:tcBorders>
              <w:top w:val="nil"/>
              <w:left w:val="nil"/>
              <w:bottom w:val="nil"/>
              <w:right w:val="nil"/>
            </w:tcBorders>
            <w:shd w:val="clear" w:color="auto" w:fill="auto"/>
            <w:vAlign w:val="bottom"/>
          </w:tcPr>
          <w:p w14:paraId="3A7F4191" w14:textId="0CCC21A1"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46</w:t>
            </w:r>
            <w:r w:rsidR="00BC3C81">
              <w:rPr>
                <w:rFonts w:asciiTheme="minorHAnsi" w:hAnsiTheme="minorHAnsi"/>
                <w:sz w:val="19"/>
                <w:szCs w:val="19"/>
              </w:rPr>
              <w:t>,</w:t>
            </w:r>
            <w:r w:rsidRPr="001B1B87">
              <w:rPr>
                <w:rFonts w:asciiTheme="minorHAnsi" w:hAnsiTheme="minorHAnsi"/>
                <w:sz w:val="19"/>
                <w:szCs w:val="19"/>
              </w:rPr>
              <w:t>890</w:t>
            </w:r>
          </w:p>
        </w:tc>
        <w:tc>
          <w:tcPr>
            <w:tcW w:w="642" w:type="pct"/>
            <w:tcBorders>
              <w:top w:val="nil"/>
              <w:left w:val="nil"/>
              <w:bottom w:val="nil"/>
              <w:right w:val="nil"/>
            </w:tcBorders>
            <w:shd w:val="clear" w:color="auto" w:fill="auto"/>
            <w:vAlign w:val="bottom"/>
          </w:tcPr>
          <w:p w14:paraId="3F033137" w14:textId="52F67652"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203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214</w:t>
            </w:r>
          </w:p>
        </w:tc>
        <w:tc>
          <w:tcPr>
            <w:tcW w:w="639" w:type="pct"/>
            <w:tcBorders>
              <w:top w:val="nil"/>
              <w:left w:val="nil"/>
              <w:bottom w:val="nil"/>
              <w:right w:val="nil"/>
            </w:tcBorders>
            <w:shd w:val="clear" w:color="auto" w:fill="auto"/>
            <w:vAlign w:val="bottom"/>
          </w:tcPr>
          <w:p w14:paraId="7883E724" w14:textId="118ECAD4"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r>
      <w:tr w:rsidR="00A13977" w:rsidRPr="00E414A9" w14:paraId="1FBCC7F6" w14:textId="77777777" w:rsidTr="00DB6029">
        <w:trPr>
          <w:cantSplit/>
          <w:trHeight w:val="270"/>
          <w:tblHeader/>
        </w:trPr>
        <w:tc>
          <w:tcPr>
            <w:tcW w:w="2352" w:type="pct"/>
            <w:vAlign w:val="bottom"/>
          </w:tcPr>
          <w:p w14:paraId="02871272" w14:textId="77777777" w:rsidR="00A13977" w:rsidRPr="00E414A9" w:rsidRDefault="00A13977" w:rsidP="00A13977">
            <w:pPr>
              <w:spacing w:line="280" w:lineRule="exact"/>
              <w:rPr>
                <w:rFonts w:ascii="Calibri" w:eastAsia="Calibri" w:hAnsi="Calibri" w:cs="Arial"/>
                <w:bCs/>
                <w:sz w:val="19"/>
                <w:szCs w:val="19"/>
              </w:rPr>
            </w:pPr>
            <w:r w:rsidRPr="00E414A9">
              <w:rPr>
                <w:rFonts w:ascii="Calibri" w:eastAsia="Calibri" w:hAnsi="Calibri" w:cs="Arial"/>
                <w:bCs/>
                <w:sz w:val="19"/>
                <w:szCs w:val="19"/>
              </w:rPr>
              <w:t>Manufacture of chemicals and chemical products</w:t>
            </w:r>
          </w:p>
        </w:tc>
        <w:tc>
          <w:tcPr>
            <w:tcW w:w="725" w:type="pct"/>
            <w:tcBorders>
              <w:top w:val="nil"/>
              <w:left w:val="nil"/>
              <w:bottom w:val="nil"/>
              <w:right w:val="nil"/>
            </w:tcBorders>
            <w:shd w:val="clear" w:color="auto" w:fill="auto"/>
            <w:vAlign w:val="bottom"/>
          </w:tcPr>
          <w:p w14:paraId="12DB59F0" w14:textId="1AD6F26B"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86</w:t>
            </w:r>
            <w:r w:rsidR="00BC3C81">
              <w:rPr>
                <w:rFonts w:asciiTheme="minorHAnsi" w:hAnsiTheme="minorHAnsi"/>
                <w:sz w:val="19"/>
                <w:szCs w:val="19"/>
              </w:rPr>
              <w:t>,</w:t>
            </w:r>
            <w:r w:rsidRPr="001B1B87">
              <w:rPr>
                <w:rFonts w:asciiTheme="minorHAnsi" w:hAnsiTheme="minorHAnsi"/>
                <w:sz w:val="19"/>
                <w:szCs w:val="19"/>
              </w:rPr>
              <w:t>151</w:t>
            </w:r>
          </w:p>
        </w:tc>
        <w:tc>
          <w:tcPr>
            <w:tcW w:w="642" w:type="pct"/>
            <w:tcBorders>
              <w:top w:val="nil"/>
              <w:left w:val="nil"/>
              <w:bottom w:val="nil"/>
              <w:right w:val="nil"/>
            </w:tcBorders>
            <w:shd w:val="clear" w:color="auto" w:fill="auto"/>
            <w:vAlign w:val="bottom"/>
          </w:tcPr>
          <w:p w14:paraId="0415FA5A" w14:textId="031BDDC2"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22</w:t>
            </w:r>
            <w:r w:rsidR="00BC3C81">
              <w:rPr>
                <w:rFonts w:asciiTheme="minorHAnsi" w:hAnsiTheme="minorHAnsi"/>
                <w:sz w:val="19"/>
                <w:szCs w:val="19"/>
              </w:rPr>
              <w:t>,</w:t>
            </w:r>
            <w:r w:rsidRPr="001B1B87">
              <w:rPr>
                <w:rFonts w:asciiTheme="minorHAnsi" w:hAnsiTheme="minorHAnsi"/>
                <w:sz w:val="19"/>
                <w:szCs w:val="19"/>
              </w:rPr>
              <w:t>533</w:t>
            </w:r>
          </w:p>
        </w:tc>
        <w:tc>
          <w:tcPr>
            <w:tcW w:w="642" w:type="pct"/>
            <w:tcBorders>
              <w:top w:val="nil"/>
              <w:left w:val="nil"/>
              <w:bottom w:val="nil"/>
              <w:right w:val="nil"/>
            </w:tcBorders>
            <w:shd w:val="clear" w:color="auto" w:fill="auto"/>
            <w:vAlign w:val="bottom"/>
          </w:tcPr>
          <w:p w14:paraId="5A31EE9D" w14:textId="2C636867"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95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c>
          <w:tcPr>
            <w:tcW w:w="639" w:type="pct"/>
            <w:tcBorders>
              <w:top w:val="nil"/>
              <w:left w:val="nil"/>
              <w:bottom w:val="nil"/>
              <w:right w:val="nil"/>
            </w:tcBorders>
            <w:shd w:val="clear" w:color="auto" w:fill="auto"/>
            <w:vAlign w:val="bottom"/>
          </w:tcPr>
          <w:p w14:paraId="489BE569" w14:textId="1121A8B9"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827</w:t>
            </w:r>
          </w:p>
        </w:tc>
      </w:tr>
      <w:tr w:rsidR="00A13977" w:rsidRPr="00E414A9" w14:paraId="17E8F8DE" w14:textId="77777777" w:rsidTr="00DB6029">
        <w:trPr>
          <w:cantSplit/>
          <w:trHeight w:val="270"/>
          <w:tblHeader/>
        </w:trPr>
        <w:tc>
          <w:tcPr>
            <w:tcW w:w="2352" w:type="pct"/>
            <w:vAlign w:val="bottom"/>
          </w:tcPr>
          <w:p w14:paraId="284FE18A" w14:textId="77777777" w:rsidR="00A13977" w:rsidRPr="00E414A9" w:rsidRDefault="00A13977" w:rsidP="00A13977">
            <w:pPr>
              <w:spacing w:line="280" w:lineRule="exact"/>
              <w:rPr>
                <w:rFonts w:ascii="Calibri" w:eastAsia="Calibri" w:hAnsi="Calibri" w:cs="Arial"/>
                <w:sz w:val="19"/>
                <w:szCs w:val="19"/>
              </w:rPr>
            </w:pPr>
            <w:r w:rsidRPr="00E414A9">
              <w:rPr>
                <w:rFonts w:ascii="Calibri" w:eastAsia="Calibri" w:hAnsi="Calibri" w:cs="Arial"/>
                <w:bCs/>
                <w:sz w:val="19"/>
                <w:szCs w:val="19"/>
              </w:rPr>
              <w:t xml:space="preserve">Manufacture of other non-metallic mineral products </w:t>
            </w:r>
          </w:p>
        </w:tc>
        <w:tc>
          <w:tcPr>
            <w:tcW w:w="725" w:type="pct"/>
            <w:tcBorders>
              <w:top w:val="nil"/>
              <w:left w:val="nil"/>
              <w:bottom w:val="nil"/>
              <w:right w:val="nil"/>
            </w:tcBorders>
            <w:shd w:val="clear" w:color="auto" w:fill="auto"/>
            <w:vAlign w:val="bottom"/>
          </w:tcPr>
          <w:p w14:paraId="1B8C3550" w14:textId="3A3312BA"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171</w:t>
            </w:r>
            <w:r w:rsidR="00BC3C81">
              <w:rPr>
                <w:rFonts w:asciiTheme="minorHAnsi" w:hAnsiTheme="minorHAnsi"/>
                <w:sz w:val="19"/>
                <w:szCs w:val="19"/>
              </w:rPr>
              <w:t>,</w:t>
            </w:r>
            <w:r w:rsidRPr="001B1B87">
              <w:rPr>
                <w:rFonts w:asciiTheme="minorHAnsi" w:hAnsiTheme="minorHAnsi"/>
                <w:sz w:val="19"/>
                <w:szCs w:val="19"/>
              </w:rPr>
              <w:t>322</w:t>
            </w:r>
          </w:p>
        </w:tc>
        <w:tc>
          <w:tcPr>
            <w:tcW w:w="642" w:type="pct"/>
            <w:tcBorders>
              <w:top w:val="nil"/>
              <w:left w:val="nil"/>
              <w:bottom w:val="nil"/>
              <w:right w:val="nil"/>
            </w:tcBorders>
            <w:shd w:val="clear" w:color="auto" w:fill="auto"/>
            <w:vAlign w:val="bottom"/>
          </w:tcPr>
          <w:p w14:paraId="6CE61128" w14:textId="2A8F1574"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126</w:t>
            </w:r>
            <w:r w:rsidR="00BC3C81">
              <w:rPr>
                <w:rFonts w:asciiTheme="minorHAnsi" w:hAnsiTheme="minorHAnsi"/>
                <w:sz w:val="19"/>
                <w:szCs w:val="19"/>
              </w:rPr>
              <w:t>,</w:t>
            </w:r>
            <w:r w:rsidRPr="001B1B87">
              <w:rPr>
                <w:rFonts w:asciiTheme="minorHAnsi" w:hAnsiTheme="minorHAnsi"/>
                <w:sz w:val="19"/>
                <w:szCs w:val="19"/>
              </w:rPr>
              <w:t>355</w:t>
            </w:r>
          </w:p>
        </w:tc>
        <w:tc>
          <w:tcPr>
            <w:tcW w:w="642" w:type="pct"/>
            <w:tcBorders>
              <w:top w:val="nil"/>
              <w:left w:val="nil"/>
              <w:bottom w:val="nil"/>
              <w:right w:val="nil"/>
            </w:tcBorders>
            <w:shd w:val="clear" w:color="auto" w:fill="auto"/>
            <w:vAlign w:val="bottom"/>
          </w:tcPr>
          <w:p w14:paraId="512D163A" w14:textId="3BDC7699"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168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235</w:t>
            </w:r>
          </w:p>
        </w:tc>
        <w:tc>
          <w:tcPr>
            <w:tcW w:w="639" w:type="pct"/>
            <w:tcBorders>
              <w:top w:val="nil"/>
              <w:left w:val="nil"/>
              <w:bottom w:val="nil"/>
              <w:right w:val="nil"/>
            </w:tcBorders>
            <w:shd w:val="clear" w:color="auto" w:fill="auto"/>
            <w:vAlign w:val="bottom"/>
          </w:tcPr>
          <w:p w14:paraId="49BAA216" w14:textId="7EF11DE6"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238</w:t>
            </w:r>
          </w:p>
        </w:tc>
      </w:tr>
      <w:tr w:rsidR="00A13977" w:rsidRPr="00E414A9" w14:paraId="4096056C" w14:textId="77777777" w:rsidTr="00DB6029">
        <w:trPr>
          <w:cantSplit/>
          <w:trHeight w:val="270"/>
          <w:tblHeader/>
        </w:trPr>
        <w:tc>
          <w:tcPr>
            <w:tcW w:w="2352" w:type="pct"/>
            <w:vAlign w:val="bottom"/>
          </w:tcPr>
          <w:p w14:paraId="5FA00C14" w14:textId="77777777" w:rsidR="00A13977" w:rsidRPr="00E414A9" w:rsidRDefault="00A13977" w:rsidP="00A13977">
            <w:pPr>
              <w:spacing w:line="280" w:lineRule="exact"/>
              <w:rPr>
                <w:rFonts w:ascii="Calibri" w:eastAsia="Calibri" w:hAnsi="Calibri" w:cs="Arial"/>
                <w:bCs/>
                <w:sz w:val="19"/>
                <w:szCs w:val="19"/>
              </w:rPr>
            </w:pPr>
            <w:r w:rsidRPr="00E414A9">
              <w:rPr>
                <w:rFonts w:ascii="Calibri" w:eastAsia="Calibri" w:hAnsi="Calibri" w:cs="Arial"/>
                <w:bCs/>
                <w:sz w:val="19"/>
                <w:szCs w:val="19"/>
              </w:rPr>
              <w:t>Pharmaceutical industry</w:t>
            </w:r>
          </w:p>
        </w:tc>
        <w:tc>
          <w:tcPr>
            <w:tcW w:w="725" w:type="pct"/>
            <w:tcBorders>
              <w:top w:val="nil"/>
              <w:left w:val="nil"/>
              <w:bottom w:val="nil"/>
              <w:right w:val="nil"/>
            </w:tcBorders>
            <w:shd w:val="clear" w:color="auto" w:fill="auto"/>
            <w:vAlign w:val="bottom"/>
          </w:tcPr>
          <w:p w14:paraId="19FC3448" w14:textId="496BAA2F"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416</w:t>
            </w:r>
            <w:r w:rsidR="00BC3C81">
              <w:rPr>
                <w:rFonts w:asciiTheme="minorHAnsi" w:hAnsiTheme="minorHAnsi"/>
                <w:sz w:val="19"/>
                <w:szCs w:val="19"/>
              </w:rPr>
              <w:t>,</w:t>
            </w:r>
            <w:r w:rsidRPr="001B1B87">
              <w:rPr>
                <w:rFonts w:asciiTheme="minorHAnsi" w:hAnsiTheme="minorHAnsi"/>
                <w:sz w:val="19"/>
                <w:szCs w:val="19"/>
              </w:rPr>
              <w:t>205</w:t>
            </w:r>
          </w:p>
        </w:tc>
        <w:tc>
          <w:tcPr>
            <w:tcW w:w="642" w:type="pct"/>
            <w:tcBorders>
              <w:top w:val="nil"/>
              <w:left w:val="nil"/>
              <w:bottom w:val="nil"/>
              <w:right w:val="nil"/>
            </w:tcBorders>
            <w:shd w:val="clear" w:color="auto" w:fill="auto"/>
            <w:vAlign w:val="bottom"/>
          </w:tcPr>
          <w:p w14:paraId="7B6E7FE6" w14:textId="0C39239D"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379</w:t>
            </w:r>
            <w:r w:rsidR="00BC3C81">
              <w:rPr>
                <w:rFonts w:asciiTheme="minorHAnsi" w:hAnsiTheme="minorHAnsi"/>
                <w:sz w:val="19"/>
                <w:szCs w:val="19"/>
              </w:rPr>
              <w:t>,</w:t>
            </w:r>
            <w:r w:rsidRPr="001B1B87">
              <w:rPr>
                <w:rFonts w:asciiTheme="minorHAnsi" w:hAnsiTheme="minorHAnsi"/>
                <w:sz w:val="19"/>
                <w:szCs w:val="19"/>
              </w:rPr>
              <w:t>399</w:t>
            </w:r>
          </w:p>
        </w:tc>
        <w:tc>
          <w:tcPr>
            <w:tcW w:w="642" w:type="pct"/>
            <w:tcBorders>
              <w:top w:val="nil"/>
              <w:left w:val="nil"/>
              <w:bottom w:val="nil"/>
              <w:right w:val="nil"/>
            </w:tcBorders>
            <w:shd w:val="clear" w:color="auto" w:fill="auto"/>
            <w:vAlign w:val="bottom"/>
          </w:tcPr>
          <w:p w14:paraId="592DA146" w14:textId="5C0939C5"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106</w:t>
            </w:r>
          </w:p>
        </w:tc>
        <w:tc>
          <w:tcPr>
            <w:tcW w:w="639" w:type="pct"/>
            <w:tcBorders>
              <w:top w:val="nil"/>
              <w:left w:val="nil"/>
              <w:bottom w:val="nil"/>
              <w:right w:val="nil"/>
            </w:tcBorders>
            <w:shd w:val="clear" w:color="auto" w:fill="auto"/>
            <w:vAlign w:val="bottom"/>
          </w:tcPr>
          <w:p w14:paraId="4690EB0C" w14:textId="6B605BA5"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851</w:t>
            </w:r>
          </w:p>
        </w:tc>
      </w:tr>
      <w:tr w:rsidR="00A13977" w:rsidRPr="00E414A9" w14:paraId="248E4395" w14:textId="77777777" w:rsidTr="000239F2">
        <w:trPr>
          <w:cantSplit/>
          <w:trHeight w:val="270"/>
          <w:tblHeader/>
        </w:trPr>
        <w:tc>
          <w:tcPr>
            <w:tcW w:w="2352" w:type="pct"/>
            <w:vAlign w:val="bottom"/>
          </w:tcPr>
          <w:p w14:paraId="2FE66029" w14:textId="409BE209" w:rsidR="00A13977" w:rsidRPr="00E414A9" w:rsidRDefault="00A13977" w:rsidP="00A13977">
            <w:pPr>
              <w:spacing w:line="280" w:lineRule="exact"/>
              <w:rPr>
                <w:rFonts w:ascii="Calibri" w:eastAsia="Calibri" w:hAnsi="Calibri" w:cs="Arial"/>
                <w:bCs/>
                <w:sz w:val="19"/>
                <w:szCs w:val="19"/>
              </w:rPr>
            </w:pPr>
            <w:r w:rsidRPr="00064E6A">
              <w:rPr>
                <w:rFonts w:ascii="Calibri" w:eastAsia="Calibri" w:hAnsi="Calibri" w:cs="Arial"/>
                <w:bCs/>
                <w:sz w:val="19"/>
                <w:szCs w:val="19"/>
              </w:rPr>
              <w:t>Manufacture of motor vehicles, trailers and semi - trailers</w:t>
            </w:r>
          </w:p>
        </w:tc>
        <w:tc>
          <w:tcPr>
            <w:tcW w:w="725" w:type="pct"/>
            <w:tcBorders>
              <w:top w:val="nil"/>
              <w:left w:val="nil"/>
              <w:right w:val="nil"/>
            </w:tcBorders>
            <w:shd w:val="clear" w:color="auto" w:fill="auto"/>
            <w:vAlign w:val="bottom"/>
          </w:tcPr>
          <w:p w14:paraId="3403D512" w14:textId="7EDC0449"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266</w:t>
            </w:r>
            <w:r w:rsidR="00BC3C81">
              <w:rPr>
                <w:rFonts w:asciiTheme="minorHAnsi" w:hAnsiTheme="minorHAnsi"/>
                <w:sz w:val="19"/>
                <w:szCs w:val="19"/>
              </w:rPr>
              <w:t>,</w:t>
            </w:r>
            <w:r w:rsidRPr="001B1B87">
              <w:rPr>
                <w:rFonts w:asciiTheme="minorHAnsi" w:hAnsiTheme="minorHAnsi"/>
                <w:sz w:val="19"/>
                <w:szCs w:val="19"/>
              </w:rPr>
              <w:t>004</w:t>
            </w:r>
          </w:p>
        </w:tc>
        <w:tc>
          <w:tcPr>
            <w:tcW w:w="642" w:type="pct"/>
            <w:tcBorders>
              <w:top w:val="nil"/>
              <w:left w:val="nil"/>
              <w:right w:val="nil"/>
            </w:tcBorders>
            <w:shd w:val="clear" w:color="auto" w:fill="auto"/>
            <w:vAlign w:val="bottom"/>
          </w:tcPr>
          <w:p w14:paraId="1211D4A8" w14:textId="58A48474"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17</w:t>
            </w:r>
            <w:r w:rsidR="00BC3C81">
              <w:rPr>
                <w:rFonts w:asciiTheme="minorHAnsi" w:hAnsiTheme="minorHAnsi"/>
                <w:sz w:val="19"/>
                <w:szCs w:val="19"/>
              </w:rPr>
              <w:t>,</w:t>
            </w:r>
            <w:r w:rsidRPr="001B1B87">
              <w:rPr>
                <w:rFonts w:asciiTheme="minorHAnsi" w:hAnsiTheme="minorHAnsi"/>
                <w:sz w:val="19"/>
                <w:szCs w:val="19"/>
              </w:rPr>
              <w:t>411</w:t>
            </w:r>
          </w:p>
        </w:tc>
        <w:tc>
          <w:tcPr>
            <w:tcW w:w="642" w:type="pct"/>
            <w:tcBorders>
              <w:top w:val="nil"/>
              <w:left w:val="nil"/>
              <w:right w:val="nil"/>
            </w:tcBorders>
            <w:shd w:val="clear" w:color="auto" w:fill="auto"/>
            <w:vAlign w:val="bottom"/>
          </w:tcPr>
          <w:p w14:paraId="5117DE96" w14:textId="589F6691" w:rsidR="00A13977" w:rsidRPr="00AD4F1F" w:rsidRDefault="00A13977" w:rsidP="00A13977">
            <w:pPr>
              <w:tabs>
                <w:tab w:val="right" w:pos="1202"/>
              </w:tabs>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756</w:t>
            </w:r>
          </w:p>
        </w:tc>
        <w:tc>
          <w:tcPr>
            <w:tcW w:w="639" w:type="pct"/>
            <w:tcBorders>
              <w:top w:val="nil"/>
              <w:left w:val="nil"/>
              <w:right w:val="nil"/>
            </w:tcBorders>
            <w:shd w:val="clear" w:color="auto" w:fill="auto"/>
            <w:vAlign w:val="bottom"/>
          </w:tcPr>
          <w:p w14:paraId="1BC30B1E" w14:textId="762EBE63" w:rsidR="00A13977" w:rsidRPr="00AD4F1F" w:rsidRDefault="00A13977" w:rsidP="00A13977">
            <w:pPr>
              <w:tabs>
                <w:tab w:val="right" w:pos="1202"/>
              </w:tabs>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954</w:t>
            </w:r>
          </w:p>
        </w:tc>
      </w:tr>
      <w:tr w:rsidR="00A13977" w:rsidRPr="00E414A9" w14:paraId="15B6A495" w14:textId="77777777" w:rsidTr="000239F2">
        <w:trPr>
          <w:cantSplit/>
          <w:trHeight w:val="270"/>
          <w:tblHeader/>
        </w:trPr>
        <w:tc>
          <w:tcPr>
            <w:tcW w:w="2352" w:type="pct"/>
            <w:vAlign w:val="bottom"/>
          </w:tcPr>
          <w:p w14:paraId="565AE6CF" w14:textId="77777777" w:rsidR="00A13977" w:rsidRPr="00E414A9" w:rsidRDefault="00A13977" w:rsidP="00A13977">
            <w:pPr>
              <w:spacing w:line="280" w:lineRule="exact"/>
              <w:rPr>
                <w:rFonts w:ascii="Calibri" w:eastAsia="Calibri" w:hAnsi="Calibri" w:cs="Arial"/>
                <w:bCs/>
                <w:sz w:val="19"/>
                <w:szCs w:val="19"/>
              </w:rPr>
            </w:pPr>
            <w:r w:rsidRPr="00E414A9">
              <w:rPr>
                <w:rFonts w:ascii="Calibri" w:eastAsia="Calibri" w:hAnsi="Calibri" w:cs="Arial"/>
                <w:bCs/>
                <w:sz w:val="19"/>
                <w:szCs w:val="19"/>
              </w:rPr>
              <w:t>Other</w:t>
            </w:r>
          </w:p>
        </w:tc>
        <w:tc>
          <w:tcPr>
            <w:tcW w:w="725" w:type="pct"/>
            <w:tcBorders>
              <w:top w:val="nil"/>
              <w:left w:val="nil"/>
              <w:bottom w:val="single" w:sz="4" w:space="0" w:color="auto"/>
              <w:right w:val="nil"/>
            </w:tcBorders>
            <w:shd w:val="clear" w:color="auto" w:fill="auto"/>
            <w:vAlign w:val="bottom"/>
          </w:tcPr>
          <w:p w14:paraId="78558696" w14:textId="7000EFC2"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sidR="00BC3C81">
              <w:rPr>
                <w:rFonts w:asciiTheme="minorHAnsi" w:hAnsiTheme="minorHAnsi"/>
                <w:sz w:val="19"/>
                <w:szCs w:val="19"/>
              </w:rPr>
              <w:t>,</w:t>
            </w:r>
            <w:r w:rsidRPr="001B1B87">
              <w:rPr>
                <w:rFonts w:asciiTheme="minorHAnsi" w:hAnsiTheme="minorHAnsi"/>
                <w:sz w:val="19"/>
                <w:szCs w:val="19"/>
              </w:rPr>
              <w:t>136</w:t>
            </w:r>
            <w:r w:rsidR="00BC3C81">
              <w:rPr>
                <w:rFonts w:asciiTheme="minorHAnsi" w:hAnsiTheme="minorHAnsi"/>
                <w:sz w:val="19"/>
                <w:szCs w:val="19"/>
              </w:rPr>
              <w:t>,</w:t>
            </w:r>
            <w:r w:rsidRPr="001B1B87">
              <w:rPr>
                <w:rFonts w:asciiTheme="minorHAnsi" w:hAnsiTheme="minorHAnsi"/>
                <w:sz w:val="19"/>
                <w:szCs w:val="19"/>
              </w:rPr>
              <w:t>797</w:t>
            </w:r>
          </w:p>
        </w:tc>
        <w:tc>
          <w:tcPr>
            <w:tcW w:w="642" w:type="pct"/>
            <w:tcBorders>
              <w:top w:val="nil"/>
              <w:left w:val="nil"/>
              <w:bottom w:val="single" w:sz="4" w:space="0" w:color="auto"/>
              <w:right w:val="nil"/>
            </w:tcBorders>
            <w:shd w:val="clear" w:color="auto" w:fill="auto"/>
            <w:vAlign w:val="bottom"/>
          </w:tcPr>
          <w:p w14:paraId="04191E35" w14:textId="7F2F4023" w:rsidR="00A13977" w:rsidRPr="00E414A9" w:rsidRDefault="00A13977" w:rsidP="00A13977">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291</w:t>
            </w:r>
            <w:r w:rsidR="00BC3C81">
              <w:rPr>
                <w:rFonts w:asciiTheme="minorHAnsi" w:hAnsiTheme="minorHAnsi"/>
                <w:sz w:val="19"/>
                <w:szCs w:val="19"/>
              </w:rPr>
              <w:t>,</w:t>
            </w:r>
            <w:r w:rsidRPr="001B1B87">
              <w:rPr>
                <w:rFonts w:asciiTheme="minorHAnsi" w:hAnsiTheme="minorHAnsi"/>
                <w:sz w:val="19"/>
                <w:szCs w:val="19"/>
              </w:rPr>
              <w:t>527</w:t>
            </w:r>
          </w:p>
        </w:tc>
        <w:tc>
          <w:tcPr>
            <w:tcW w:w="642" w:type="pct"/>
            <w:tcBorders>
              <w:top w:val="nil"/>
              <w:left w:val="nil"/>
              <w:bottom w:val="single" w:sz="4" w:space="0" w:color="auto"/>
              <w:right w:val="nil"/>
            </w:tcBorders>
            <w:shd w:val="clear" w:color="auto" w:fill="auto"/>
            <w:vAlign w:val="bottom"/>
          </w:tcPr>
          <w:p w14:paraId="52A89884" w14:textId="714526E9"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914</w:t>
            </w:r>
          </w:p>
        </w:tc>
        <w:tc>
          <w:tcPr>
            <w:tcW w:w="639" w:type="pct"/>
            <w:tcBorders>
              <w:top w:val="nil"/>
              <w:left w:val="nil"/>
              <w:bottom w:val="single" w:sz="4" w:space="0" w:color="auto"/>
              <w:right w:val="nil"/>
            </w:tcBorders>
            <w:shd w:val="clear" w:color="auto" w:fill="auto"/>
            <w:vAlign w:val="bottom"/>
          </w:tcPr>
          <w:p w14:paraId="28EFE1D0" w14:textId="0A2E33DF" w:rsidR="00A13977" w:rsidRPr="00E414A9" w:rsidRDefault="00A13977" w:rsidP="00A13977">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306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054</w:t>
            </w:r>
          </w:p>
        </w:tc>
      </w:tr>
      <w:tr w:rsidR="00145EDD" w:rsidRPr="00E414A9" w14:paraId="1490378B" w14:textId="77777777" w:rsidTr="000239F2">
        <w:tblPrEx>
          <w:tblCellMar>
            <w:left w:w="31" w:type="dxa"/>
            <w:right w:w="31" w:type="dxa"/>
          </w:tblCellMar>
        </w:tblPrEx>
        <w:trPr>
          <w:cantSplit/>
          <w:trHeight w:val="363"/>
          <w:tblHeader/>
        </w:trPr>
        <w:tc>
          <w:tcPr>
            <w:tcW w:w="2352" w:type="pct"/>
            <w:vAlign w:val="bottom"/>
          </w:tcPr>
          <w:p w14:paraId="7CEC1BC1" w14:textId="77777777" w:rsidR="00145EDD" w:rsidRPr="00E414A9" w:rsidRDefault="00145EDD" w:rsidP="00145EDD">
            <w:pPr>
              <w:spacing w:line="280" w:lineRule="exact"/>
              <w:rPr>
                <w:rFonts w:ascii="Calibri" w:eastAsia="Calibri" w:hAnsi="Calibri" w:cs="Arial"/>
                <w:b/>
                <w:bCs/>
                <w:sz w:val="19"/>
                <w:szCs w:val="19"/>
              </w:rPr>
            </w:pPr>
            <w:r w:rsidRPr="00E414A9">
              <w:rPr>
                <w:rFonts w:ascii="Calibri" w:eastAsia="Calibri" w:hAnsi="Calibri" w:cs="Arial"/>
                <w:b/>
                <w:bCs/>
                <w:sz w:val="19"/>
                <w:szCs w:val="19"/>
              </w:rPr>
              <w:t>Total credit risk exposure</w:t>
            </w:r>
          </w:p>
        </w:tc>
        <w:tc>
          <w:tcPr>
            <w:tcW w:w="725" w:type="pct"/>
            <w:tcBorders>
              <w:top w:val="single" w:sz="4" w:space="0" w:color="auto"/>
              <w:left w:val="nil"/>
              <w:bottom w:val="single" w:sz="12" w:space="0" w:color="auto"/>
              <w:right w:val="nil"/>
            </w:tcBorders>
            <w:shd w:val="clear" w:color="auto" w:fill="auto"/>
            <w:vAlign w:val="bottom"/>
          </w:tcPr>
          <w:p w14:paraId="08F1AA9C" w14:textId="25EC580B" w:rsidR="00145EDD" w:rsidRPr="00E414A9" w:rsidRDefault="00145EDD" w:rsidP="00145EDD">
            <w:pPr>
              <w:spacing w:line="280" w:lineRule="exact"/>
              <w:jc w:val="right"/>
              <w:rPr>
                <w:rFonts w:ascii="Calibri" w:eastAsia="Calibri" w:hAnsi="Calibri" w:cs="Arial"/>
                <w:b/>
                <w:bCs/>
                <w:sz w:val="19"/>
                <w:szCs w:val="19"/>
              </w:rPr>
            </w:pPr>
            <w:r w:rsidRPr="001B1B87">
              <w:rPr>
                <w:rFonts w:asciiTheme="minorHAnsi" w:hAnsiTheme="minorHAnsi"/>
                <w:b/>
                <w:bCs/>
                <w:sz w:val="19"/>
                <w:szCs w:val="19"/>
              </w:rPr>
              <w:t>31</w:t>
            </w:r>
            <w:r w:rsidR="00BC3C81">
              <w:rPr>
                <w:rFonts w:asciiTheme="minorHAnsi" w:hAnsiTheme="minorHAnsi"/>
                <w:b/>
                <w:bCs/>
                <w:sz w:val="19"/>
                <w:szCs w:val="19"/>
              </w:rPr>
              <w:t>,</w:t>
            </w:r>
            <w:r w:rsidRPr="001B1B87">
              <w:rPr>
                <w:rFonts w:asciiTheme="minorHAnsi" w:hAnsiTheme="minorHAnsi"/>
                <w:b/>
                <w:bCs/>
                <w:sz w:val="19"/>
                <w:szCs w:val="19"/>
              </w:rPr>
              <w:t>795</w:t>
            </w:r>
            <w:r w:rsidR="00BC3C81">
              <w:rPr>
                <w:rFonts w:asciiTheme="minorHAnsi" w:hAnsiTheme="minorHAnsi"/>
                <w:b/>
                <w:bCs/>
                <w:sz w:val="19"/>
                <w:szCs w:val="19"/>
              </w:rPr>
              <w:t>,</w:t>
            </w:r>
            <w:r w:rsidRPr="001B1B87">
              <w:rPr>
                <w:rFonts w:asciiTheme="minorHAnsi" w:hAnsiTheme="minorHAnsi"/>
                <w:b/>
                <w:bCs/>
                <w:sz w:val="19"/>
                <w:szCs w:val="19"/>
              </w:rPr>
              <w:t>313</w:t>
            </w:r>
          </w:p>
        </w:tc>
        <w:tc>
          <w:tcPr>
            <w:tcW w:w="642" w:type="pct"/>
            <w:tcBorders>
              <w:top w:val="single" w:sz="4" w:space="0" w:color="auto"/>
              <w:left w:val="nil"/>
              <w:bottom w:val="single" w:sz="12" w:space="0" w:color="auto"/>
              <w:right w:val="nil"/>
            </w:tcBorders>
            <w:shd w:val="clear" w:color="auto" w:fill="auto"/>
            <w:vAlign w:val="bottom"/>
          </w:tcPr>
          <w:p w14:paraId="3A2AE0F0" w14:textId="7146A7BF" w:rsidR="00145EDD" w:rsidRPr="00E414A9" w:rsidRDefault="00145EDD" w:rsidP="00145EDD">
            <w:pPr>
              <w:spacing w:line="280" w:lineRule="exact"/>
              <w:jc w:val="right"/>
              <w:rPr>
                <w:rFonts w:ascii="Calibri" w:eastAsia="Calibri" w:hAnsi="Calibri" w:cs="Arial"/>
                <w:b/>
                <w:bCs/>
                <w:sz w:val="19"/>
                <w:szCs w:val="19"/>
              </w:rPr>
            </w:pPr>
            <w:r w:rsidRPr="005D2621">
              <w:rPr>
                <w:rFonts w:asciiTheme="minorHAnsi" w:hAnsiTheme="minorHAnsi" w:cstheme="minorHAnsi"/>
                <w:b/>
                <w:color w:val="000000" w:themeColor="text1"/>
                <w:sz w:val="19"/>
                <w:szCs w:val="19"/>
                <w:lang w:val="hr-HR"/>
              </w:rPr>
              <w:t>6</w:t>
            </w:r>
            <w:r w:rsidR="00BC3C81">
              <w:rPr>
                <w:rFonts w:asciiTheme="minorHAnsi" w:hAnsiTheme="minorHAnsi" w:cstheme="minorHAnsi"/>
                <w:b/>
                <w:color w:val="000000" w:themeColor="text1"/>
                <w:sz w:val="19"/>
                <w:szCs w:val="19"/>
                <w:lang w:val="hr-HR"/>
              </w:rPr>
              <w:t>,</w:t>
            </w:r>
            <w:r w:rsidRPr="005D2621">
              <w:rPr>
                <w:rFonts w:asciiTheme="minorHAnsi" w:hAnsiTheme="minorHAnsi" w:cstheme="minorHAnsi"/>
                <w:b/>
                <w:color w:val="000000" w:themeColor="text1"/>
                <w:sz w:val="19"/>
                <w:szCs w:val="19"/>
                <w:lang w:val="hr-HR"/>
              </w:rPr>
              <w:t>752</w:t>
            </w:r>
            <w:r w:rsidR="00BC3C81">
              <w:rPr>
                <w:rFonts w:asciiTheme="minorHAnsi" w:hAnsiTheme="minorHAnsi" w:cstheme="minorHAnsi"/>
                <w:b/>
                <w:color w:val="000000" w:themeColor="text1"/>
                <w:sz w:val="19"/>
                <w:szCs w:val="19"/>
                <w:lang w:val="hr-HR"/>
              </w:rPr>
              <w:t>,</w:t>
            </w:r>
            <w:r w:rsidRPr="005D2621">
              <w:rPr>
                <w:rFonts w:asciiTheme="minorHAnsi" w:hAnsiTheme="minorHAnsi" w:cstheme="minorHAnsi"/>
                <w:b/>
                <w:color w:val="000000" w:themeColor="text1"/>
                <w:sz w:val="19"/>
                <w:szCs w:val="19"/>
                <w:lang w:val="hr-HR"/>
              </w:rPr>
              <w:t>166</w:t>
            </w:r>
          </w:p>
        </w:tc>
        <w:tc>
          <w:tcPr>
            <w:tcW w:w="642" w:type="pct"/>
            <w:tcBorders>
              <w:top w:val="single" w:sz="4" w:space="0" w:color="auto"/>
              <w:left w:val="nil"/>
              <w:bottom w:val="single" w:sz="12" w:space="0" w:color="auto"/>
              <w:right w:val="nil"/>
            </w:tcBorders>
            <w:shd w:val="clear" w:color="auto" w:fill="auto"/>
            <w:vAlign w:val="bottom"/>
          </w:tcPr>
          <w:p w14:paraId="1A042EDB" w14:textId="58527608" w:rsidR="00145EDD" w:rsidRPr="00E414A9" w:rsidRDefault="00145EDD" w:rsidP="00145EDD">
            <w:pPr>
              <w:tabs>
                <w:tab w:val="right" w:pos="1202"/>
              </w:tabs>
              <w:jc w:val="right"/>
              <w:outlineLvl w:val="0"/>
              <w:rPr>
                <w:rFonts w:asciiTheme="minorHAnsi" w:eastAsia="Calibri" w:hAnsiTheme="minorHAnsi"/>
                <w:b/>
                <w:sz w:val="19"/>
                <w:szCs w:val="19"/>
                <w:lang w:eastAsia="hr-HR"/>
              </w:rPr>
            </w:pPr>
            <w:r w:rsidRPr="00910C7A">
              <w:rPr>
                <w:rFonts w:asciiTheme="minorHAnsi" w:hAnsiTheme="minorHAnsi" w:cstheme="minorHAnsi"/>
                <w:b/>
                <w:noProof/>
                <w:color w:val="000000" w:themeColor="text1"/>
                <w:sz w:val="19"/>
                <w:szCs w:val="19"/>
                <w:lang w:val="hr-HR" w:eastAsia="hr-HR"/>
              </w:rPr>
              <w:t>33</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588</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768</w:t>
            </w:r>
          </w:p>
        </w:tc>
        <w:tc>
          <w:tcPr>
            <w:tcW w:w="639" w:type="pct"/>
            <w:tcBorders>
              <w:top w:val="single" w:sz="4" w:space="0" w:color="auto"/>
              <w:left w:val="nil"/>
              <w:bottom w:val="single" w:sz="12" w:space="0" w:color="auto"/>
              <w:right w:val="nil"/>
            </w:tcBorders>
            <w:shd w:val="clear" w:color="auto" w:fill="auto"/>
            <w:vAlign w:val="bottom"/>
          </w:tcPr>
          <w:p w14:paraId="2D864EF7" w14:textId="53F44D65" w:rsidR="00145EDD" w:rsidRPr="00E414A9" w:rsidRDefault="00145EDD" w:rsidP="00145EDD">
            <w:pPr>
              <w:tabs>
                <w:tab w:val="right" w:pos="1202"/>
              </w:tabs>
              <w:jc w:val="right"/>
              <w:outlineLvl w:val="0"/>
              <w:rPr>
                <w:rFonts w:asciiTheme="minorHAnsi" w:eastAsia="Calibri" w:hAnsiTheme="minorHAnsi" w:cs="Arial"/>
                <w:b/>
                <w:sz w:val="19"/>
                <w:szCs w:val="19"/>
              </w:rPr>
            </w:pPr>
            <w:r w:rsidRPr="00910C7A">
              <w:rPr>
                <w:rFonts w:asciiTheme="minorHAnsi" w:hAnsiTheme="minorHAnsi" w:cstheme="minorHAnsi"/>
                <w:b/>
                <w:color w:val="000000" w:themeColor="text1"/>
                <w:sz w:val="19"/>
                <w:szCs w:val="19"/>
                <w:lang w:val="hr-HR"/>
              </w:rPr>
              <w:t>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856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092</w:t>
            </w:r>
          </w:p>
        </w:tc>
      </w:tr>
    </w:tbl>
    <w:p w14:paraId="28BBC5D4"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46A11CD3"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2DDB971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5C3FBE98"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147FAF61"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sectPr w:rsidR="00F8479F" w:rsidRPr="00E06490" w:rsidSect="00C06CDD">
          <w:type w:val="continuous"/>
          <w:pgSz w:w="11907" w:h="16840" w:code="9"/>
          <w:pgMar w:top="1418" w:right="1134" w:bottom="1134" w:left="1418" w:header="851" w:footer="851" w:gutter="0"/>
          <w:cols w:space="720"/>
          <w:noEndnote/>
        </w:sectPr>
      </w:pPr>
    </w:p>
    <w:p w14:paraId="0177CDC5" w14:textId="77777777" w:rsidR="008A5EE9" w:rsidRPr="00F0207D" w:rsidRDefault="008A5EE9" w:rsidP="001E7DB0">
      <w:pPr>
        <w:pStyle w:val="T1"/>
        <w:spacing w:before="0" w:after="0" w:line="240" w:lineRule="auto"/>
        <w:rPr>
          <w:rFonts w:asciiTheme="minorHAnsi" w:hAnsiTheme="minorHAnsi" w:cs="Arial"/>
          <w:sz w:val="20"/>
          <w:lang w:val="en-GB"/>
        </w:rPr>
      </w:pPr>
    </w:p>
    <w:p w14:paraId="6C1DB483" w14:textId="5E49FCCC" w:rsidR="001B20E0" w:rsidRPr="001E7DB0" w:rsidRDefault="00035B63"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705710">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A2FD67" w14:textId="77777777" w:rsidR="008A5EE9" w:rsidRPr="00F0207D" w:rsidRDefault="008A5EE9" w:rsidP="001E7DB0">
      <w:pPr>
        <w:pStyle w:val="accountingpolicytitle"/>
        <w:rPr>
          <w:rFonts w:asciiTheme="minorHAnsi" w:hAnsiTheme="minorHAnsi"/>
          <w:sz w:val="20"/>
          <w:lang w:val="en-GB"/>
        </w:rPr>
      </w:pPr>
    </w:p>
    <w:p w14:paraId="69E02884" w14:textId="57740788"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6709F1">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577F3076" w14:textId="77777777" w:rsidR="008A5EE9" w:rsidRPr="00F0207D" w:rsidRDefault="008A5EE9" w:rsidP="001E7DB0">
      <w:pPr>
        <w:pStyle w:val="accountingpolicytitle"/>
        <w:rPr>
          <w:rFonts w:asciiTheme="minorHAnsi" w:hAnsiTheme="minorHAnsi"/>
          <w:sz w:val="20"/>
          <w:lang w:val="en-GB"/>
        </w:rPr>
      </w:pPr>
    </w:p>
    <w:p w14:paraId="4572F6E8" w14:textId="77777777" w:rsidR="001B20E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66770C87" w14:textId="77777777" w:rsidR="008A5EE9" w:rsidRPr="000239F2" w:rsidRDefault="008A5EE9" w:rsidP="001E7DB0">
      <w:pPr>
        <w:pStyle w:val="accountingpolicytitle"/>
        <w:rPr>
          <w:rFonts w:asciiTheme="minorHAnsi" w:hAnsiTheme="minorHAnsi"/>
          <w:sz w:val="18"/>
          <w:szCs w:val="18"/>
          <w:lang w:val="en-GB"/>
        </w:rPr>
      </w:pPr>
    </w:p>
    <w:p w14:paraId="0028869E" w14:textId="0A2B3CD9" w:rsidR="001B20E0" w:rsidRDefault="001B20E0" w:rsidP="001F110B">
      <w:pPr>
        <w:pStyle w:val="T1"/>
        <w:spacing w:before="0" w:after="0" w:line="240" w:lineRule="auto"/>
      </w:pPr>
      <w:r w:rsidRPr="001E7DB0">
        <w:rPr>
          <w:rFonts w:asciiTheme="minorHAnsi" w:hAnsiTheme="minorHAnsi"/>
          <w:b w:val="0"/>
          <w:sz w:val="22"/>
          <w:szCs w:val="22"/>
          <w:lang w:val="en-GB"/>
        </w:rPr>
        <w:t>Concentration of assets and guarantees and commitments, according to industry,</w:t>
      </w:r>
      <w:r w:rsid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w:t>
      </w:r>
      <w:r w:rsidRPr="001E7DB0">
        <w:rPr>
          <w:rFonts w:asciiTheme="minorHAnsi" w:hAnsiTheme="minorHAnsi"/>
          <w:b w:val="0"/>
          <w:sz w:val="22"/>
          <w:szCs w:val="22"/>
          <w:lang w:val="en-GB"/>
        </w:rPr>
        <w:t xml:space="preserve"> before and 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tbl>
      <w:tblPr>
        <w:tblpPr w:leftFromText="180" w:rightFromText="180" w:vertAnchor="text" w:horzAnchor="margin" w:tblpY="290"/>
        <w:tblOverlap w:val="never"/>
        <w:tblW w:w="4924" w:type="pct"/>
        <w:tblLayout w:type="fixed"/>
        <w:tblCellMar>
          <w:left w:w="30" w:type="dxa"/>
          <w:right w:w="30" w:type="dxa"/>
        </w:tblCellMar>
        <w:tblLook w:val="0000" w:firstRow="0" w:lastRow="0" w:firstColumn="0" w:lastColumn="0" w:noHBand="0" w:noVBand="0"/>
      </w:tblPr>
      <w:tblGrid>
        <w:gridCol w:w="4255"/>
        <w:gridCol w:w="1275"/>
        <w:gridCol w:w="1203"/>
        <w:gridCol w:w="1347"/>
        <w:gridCol w:w="1133"/>
      </w:tblGrid>
      <w:tr w:rsidR="00AC08B2" w:rsidRPr="00AC08B2" w14:paraId="1A4CB186" w14:textId="77777777" w:rsidTr="003239B0">
        <w:trPr>
          <w:cantSplit/>
          <w:trHeight w:val="1843"/>
          <w:tblHeader/>
        </w:trPr>
        <w:tc>
          <w:tcPr>
            <w:tcW w:w="2309" w:type="pct"/>
            <w:vAlign w:val="bottom"/>
          </w:tcPr>
          <w:p w14:paraId="2DC0FA45" w14:textId="77777777" w:rsidR="00AC08B2" w:rsidRPr="00AC08B2" w:rsidRDefault="00AC08B2" w:rsidP="00EF1491">
            <w:pPr>
              <w:tabs>
                <w:tab w:val="right" w:pos="1202"/>
              </w:tabs>
              <w:spacing w:line="240" w:lineRule="atLeast"/>
              <w:outlineLvl w:val="0"/>
              <w:rPr>
                <w:rFonts w:ascii="Calibri" w:hAnsi="Calibri" w:cs="Arial"/>
                <w:b/>
                <w:sz w:val="19"/>
                <w:szCs w:val="19"/>
              </w:rPr>
            </w:pPr>
            <w:bookmarkStart w:id="1278" w:name="_Toc4060927"/>
            <w:r w:rsidRPr="00AC08B2">
              <w:rPr>
                <w:rFonts w:ascii="Calibri" w:hAnsi="Calibri" w:cs="Arial"/>
                <w:b/>
                <w:sz w:val="19"/>
                <w:szCs w:val="19"/>
              </w:rPr>
              <w:t>Bank</w:t>
            </w:r>
            <w:bookmarkEnd w:id="1278"/>
          </w:p>
        </w:tc>
        <w:tc>
          <w:tcPr>
            <w:tcW w:w="692" w:type="pct"/>
            <w:vAlign w:val="center"/>
          </w:tcPr>
          <w:p w14:paraId="5F4DFC9D"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4DE0E934"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485F4562"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9F5A41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FA5820A"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7B7A987D"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938F1F7"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8A762A1"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79" w:name="_Toc4060928"/>
            <w:r w:rsidRPr="00AC08B2">
              <w:rPr>
                <w:rFonts w:ascii="Calibri" w:eastAsia="Calibri" w:hAnsi="Calibri" w:cs="Arial"/>
                <w:b/>
                <w:sz w:val="19"/>
                <w:szCs w:val="19"/>
              </w:rPr>
              <w:t>Highest exposure</w:t>
            </w:r>
            <w:bookmarkEnd w:id="1279"/>
          </w:p>
        </w:tc>
        <w:tc>
          <w:tcPr>
            <w:tcW w:w="653" w:type="pct"/>
            <w:vAlign w:val="center"/>
          </w:tcPr>
          <w:p w14:paraId="187F826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6EBB2B18"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80" w:name="_Toc4060929"/>
            <w:r w:rsidRPr="00AC08B2">
              <w:rPr>
                <w:rFonts w:ascii="Calibri" w:eastAsia="Calibri" w:hAnsi="Calibri" w:cs="Arial"/>
                <w:b/>
                <w:sz w:val="19"/>
                <w:szCs w:val="19"/>
              </w:rPr>
              <w:t>Highest exposure after the effect of mitigation through collateral received</w:t>
            </w:r>
            <w:bookmarkEnd w:id="1280"/>
          </w:p>
        </w:tc>
        <w:tc>
          <w:tcPr>
            <w:tcW w:w="731" w:type="pct"/>
            <w:vAlign w:val="center"/>
          </w:tcPr>
          <w:p w14:paraId="1D712AF6"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1989E0EF"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986E1D3"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69253EA"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6A9FFF0"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2CC8269"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AB3E963"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330D3C61"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81" w:name="_Toc4060930"/>
            <w:r w:rsidRPr="00AC08B2">
              <w:rPr>
                <w:rFonts w:ascii="Calibri" w:eastAsia="Calibri" w:hAnsi="Calibri" w:cs="Arial"/>
                <w:b/>
                <w:sz w:val="19"/>
                <w:szCs w:val="19"/>
              </w:rPr>
              <w:t>Highest exposure</w:t>
            </w:r>
            <w:bookmarkEnd w:id="1281"/>
          </w:p>
        </w:tc>
        <w:tc>
          <w:tcPr>
            <w:tcW w:w="615" w:type="pct"/>
            <w:vAlign w:val="center"/>
          </w:tcPr>
          <w:p w14:paraId="1DD21EA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0EF6043"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82" w:name="_Toc4060931"/>
            <w:r w:rsidRPr="00AC08B2">
              <w:rPr>
                <w:rFonts w:ascii="Calibri" w:eastAsia="Calibri" w:hAnsi="Calibri" w:cs="Arial"/>
                <w:b/>
                <w:sz w:val="19"/>
                <w:szCs w:val="19"/>
              </w:rPr>
              <w:t>Highest exposure after the effect of mitigation through collateral received</w:t>
            </w:r>
            <w:bookmarkEnd w:id="1282"/>
          </w:p>
        </w:tc>
      </w:tr>
      <w:tr w:rsidR="00AC08B2" w:rsidRPr="00AC08B2" w14:paraId="79746A17" w14:textId="77777777" w:rsidTr="003239B0">
        <w:trPr>
          <w:cantSplit/>
          <w:trHeight w:val="253"/>
          <w:tblHeader/>
        </w:trPr>
        <w:tc>
          <w:tcPr>
            <w:tcW w:w="2309" w:type="pct"/>
          </w:tcPr>
          <w:p w14:paraId="0B432A97" w14:textId="77777777" w:rsidR="00AC08B2" w:rsidRPr="00AC08B2" w:rsidRDefault="00AC08B2" w:rsidP="00EF1491">
            <w:pPr>
              <w:spacing w:line="280" w:lineRule="exact"/>
              <w:ind w:left="113" w:hanging="113"/>
              <w:rPr>
                <w:rFonts w:ascii="Calibri" w:eastAsia="Calibri" w:hAnsi="Calibri" w:cs="Arial"/>
                <w:sz w:val="19"/>
                <w:szCs w:val="19"/>
              </w:rPr>
            </w:pPr>
          </w:p>
        </w:tc>
        <w:tc>
          <w:tcPr>
            <w:tcW w:w="692" w:type="pct"/>
            <w:vAlign w:val="center"/>
          </w:tcPr>
          <w:p w14:paraId="2AC58C38" w14:textId="1951DC0D"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83" w:name="_Toc4060932"/>
            <w:r>
              <w:rPr>
                <w:rFonts w:ascii="Calibri" w:eastAsia="Calibri" w:hAnsi="Calibri" w:cs="Arial"/>
                <w:b/>
                <w:sz w:val="19"/>
                <w:szCs w:val="19"/>
              </w:rPr>
              <w:t xml:space="preserve">31 December </w:t>
            </w:r>
            <w:bookmarkEnd w:id="1283"/>
            <w:r w:rsidR="00746E95" w:rsidRPr="00AC08B2">
              <w:rPr>
                <w:rFonts w:ascii="Calibri" w:eastAsia="Calibri" w:hAnsi="Calibri" w:cs="Arial"/>
                <w:b/>
                <w:sz w:val="19"/>
                <w:szCs w:val="19"/>
              </w:rPr>
              <w:t>20</w:t>
            </w:r>
            <w:r w:rsidR="002C3BC7">
              <w:rPr>
                <w:rFonts w:ascii="Calibri" w:eastAsia="Calibri" w:hAnsi="Calibri" w:cs="Arial"/>
                <w:b/>
                <w:sz w:val="19"/>
                <w:szCs w:val="19"/>
              </w:rPr>
              <w:t>2</w:t>
            </w:r>
            <w:r w:rsidR="006709F1">
              <w:rPr>
                <w:rFonts w:ascii="Calibri" w:eastAsia="Calibri" w:hAnsi="Calibri" w:cs="Arial"/>
                <w:b/>
                <w:sz w:val="19"/>
                <w:szCs w:val="19"/>
              </w:rPr>
              <w:t>1</w:t>
            </w:r>
          </w:p>
        </w:tc>
        <w:tc>
          <w:tcPr>
            <w:tcW w:w="653" w:type="pct"/>
            <w:vAlign w:val="center"/>
          </w:tcPr>
          <w:p w14:paraId="77A0FE02" w14:textId="7473AAEC"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84" w:name="_Toc4060933"/>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84"/>
            <w:r w:rsidR="00746E95" w:rsidRPr="00AC08B2">
              <w:rPr>
                <w:rFonts w:ascii="Calibri" w:eastAsia="Calibri" w:hAnsi="Calibri" w:cs="Arial"/>
                <w:b/>
                <w:sz w:val="19"/>
                <w:szCs w:val="19"/>
              </w:rPr>
              <w:t>20</w:t>
            </w:r>
            <w:r w:rsidR="002C3BC7">
              <w:rPr>
                <w:rFonts w:ascii="Calibri" w:eastAsia="Calibri" w:hAnsi="Calibri" w:cs="Arial"/>
                <w:b/>
                <w:sz w:val="19"/>
                <w:szCs w:val="19"/>
              </w:rPr>
              <w:t>2</w:t>
            </w:r>
            <w:r w:rsidR="006709F1">
              <w:rPr>
                <w:rFonts w:ascii="Calibri" w:eastAsia="Calibri" w:hAnsi="Calibri" w:cs="Arial"/>
                <w:b/>
                <w:sz w:val="19"/>
                <w:szCs w:val="19"/>
              </w:rPr>
              <w:t>1</w:t>
            </w:r>
          </w:p>
        </w:tc>
        <w:tc>
          <w:tcPr>
            <w:tcW w:w="731" w:type="pct"/>
            <w:vAlign w:val="center"/>
          </w:tcPr>
          <w:p w14:paraId="763D7F5F" w14:textId="51537DD6"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85" w:name="_Toc4060934"/>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85"/>
            <w:r w:rsidR="006709F1" w:rsidRPr="00AC08B2">
              <w:rPr>
                <w:rFonts w:ascii="Calibri" w:eastAsia="Calibri" w:hAnsi="Calibri" w:cs="Arial"/>
                <w:b/>
                <w:sz w:val="19"/>
                <w:szCs w:val="19"/>
              </w:rPr>
              <w:t>20</w:t>
            </w:r>
            <w:r w:rsidR="006709F1">
              <w:rPr>
                <w:rFonts w:ascii="Calibri" w:eastAsia="Calibri" w:hAnsi="Calibri" w:cs="Arial"/>
                <w:b/>
                <w:sz w:val="19"/>
                <w:szCs w:val="19"/>
              </w:rPr>
              <w:t>20</w:t>
            </w:r>
          </w:p>
        </w:tc>
        <w:tc>
          <w:tcPr>
            <w:tcW w:w="615" w:type="pct"/>
            <w:vAlign w:val="center"/>
          </w:tcPr>
          <w:p w14:paraId="304C480A" w14:textId="65B6CF1A"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86" w:name="_Toc4060935"/>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86"/>
            <w:r w:rsidR="006709F1" w:rsidRPr="00AC08B2">
              <w:rPr>
                <w:rFonts w:ascii="Calibri" w:eastAsia="Calibri" w:hAnsi="Calibri" w:cs="Arial"/>
                <w:b/>
                <w:sz w:val="19"/>
                <w:szCs w:val="19"/>
              </w:rPr>
              <w:t>20</w:t>
            </w:r>
            <w:r w:rsidR="006709F1">
              <w:rPr>
                <w:rFonts w:ascii="Calibri" w:eastAsia="Calibri" w:hAnsi="Calibri" w:cs="Arial"/>
                <w:b/>
                <w:sz w:val="19"/>
                <w:szCs w:val="19"/>
              </w:rPr>
              <w:t>20</w:t>
            </w:r>
          </w:p>
        </w:tc>
      </w:tr>
      <w:tr w:rsidR="00AC08B2" w:rsidRPr="00AC08B2" w14:paraId="2BAB780B" w14:textId="77777777" w:rsidTr="003239B0">
        <w:trPr>
          <w:cantSplit/>
          <w:trHeight w:val="253"/>
          <w:tblHeader/>
        </w:trPr>
        <w:tc>
          <w:tcPr>
            <w:tcW w:w="2309" w:type="pct"/>
          </w:tcPr>
          <w:p w14:paraId="0216F8FC" w14:textId="77777777" w:rsidR="00AC08B2" w:rsidRPr="00AC08B2" w:rsidRDefault="00AC08B2" w:rsidP="00EF1491">
            <w:pPr>
              <w:spacing w:line="280" w:lineRule="exact"/>
              <w:ind w:left="113" w:hanging="113"/>
              <w:rPr>
                <w:rFonts w:ascii="Calibri" w:eastAsia="Calibri" w:hAnsi="Calibri" w:cs="Arial"/>
                <w:sz w:val="19"/>
                <w:szCs w:val="19"/>
              </w:rPr>
            </w:pPr>
          </w:p>
        </w:tc>
        <w:tc>
          <w:tcPr>
            <w:tcW w:w="692" w:type="pct"/>
          </w:tcPr>
          <w:p w14:paraId="465A7C24"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87" w:name="_Toc4060936"/>
            <w:r w:rsidRPr="00AC08B2">
              <w:rPr>
                <w:rFonts w:ascii="Calibri" w:hAnsi="Calibri" w:cs="Arial"/>
                <w:b/>
                <w:sz w:val="19"/>
                <w:szCs w:val="19"/>
              </w:rPr>
              <w:t>HRK ‘000</w:t>
            </w:r>
            <w:bookmarkEnd w:id="1287"/>
          </w:p>
        </w:tc>
        <w:tc>
          <w:tcPr>
            <w:tcW w:w="653" w:type="pct"/>
          </w:tcPr>
          <w:p w14:paraId="18594B72"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88" w:name="_Toc4060937"/>
            <w:r w:rsidRPr="00AC08B2">
              <w:rPr>
                <w:rFonts w:ascii="Calibri" w:hAnsi="Calibri" w:cs="Arial"/>
                <w:b/>
                <w:bCs/>
                <w:sz w:val="19"/>
                <w:szCs w:val="19"/>
              </w:rPr>
              <w:t>HRK ‘000</w:t>
            </w:r>
            <w:bookmarkEnd w:id="1288"/>
          </w:p>
        </w:tc>
        <w:tc>
          <w:tcPr>
            <w:tcW w:w="731" w:type="pct"/>
          </w:tcPr>
          <w:p w14:paraId="34B02124"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89" w:name="_Toc4060938"/>
            <w:r w:rsidRPr="00AC08B2">
              <w:rPr>
                <w:rFonts w:ascii="Calibri" w:hAnsi="Calibri" w:cs="Arial"/>
                <w:b/>
                <w:sz w:val="19"/>
                <w:szCs w:val="19"/>
              </w:rPr>
              <w:t>HRK ‘000</w:t>
            </w:r>
            <w:bookmarkEnd w:id="1289"/>
          </w:p>
        </w:tc>
        <w:tc>
          <w:tcPr>
            <w:tcW w:w="615" w:type="pct"/>
          </w:tcPr>
          <w:p w14:paraId="63F43BEA"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90" w:name="_Toc4060939"/>
            <w:r w:rsidRPr="00AC08B2">
              <w:rPr>
                <w:rFonts w:ascii="Calibri" w:hAnsi="Calibri" w:cs="Arial"/>
                <w:b/>
                <w:bCs/>
                <w:sz w:val="19"/>
                <w:szCs w:val="19"/>
              </w:rPr>
              <w:t>HRK ‘000</w:t>
            </w:r>
            <w:bookmarkEnd w:id="1290"/>
          </w:p>
        </w:tc>
      </w:tr>
      <w:tr w:rsidR="00EF1491" w:rsidRPr="00AC08B2" w14:paraId="723FE671" w14:textId="77777777" w:rsidTr="003239B0">
        <w:trPr>
          <w:cantSplit/>
          <w:trHeight w:val="121"/>
          <w:tblHeader/>
        </w:trPr>
        <w:tc>
          <w:tcPr>
            <w:tcW w:w="2309" w:type="pct"/>
          </w:tcPr>
          <w:p w14:paraId="6C291762"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92" w:type="pct"/>
            <w:vAlign w:val="center"/>
          </w:tcPr>
          <w:p w14:paraId="7F72FF30"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53" w:type="pct"/>
            <w:vAlign w:val="center"/>
          </w:tcPr>
          <w:p w14:paraId="79B4C68D"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731" w:type="pct"/>
            <w:vAlign w:val="center"/>
          </w:tcPr>
          <w:p w14:paraId="273201A4"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15" w:type="pct"/>
            <w:vAlign w:val="center"/>
          </w:tcPr>
          <w:p w14:paraId="4475B224"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r>
      <w:tr w:rsidR="00DF7AD6" w:rsidRPr="00AC08B2" w14:paraId="305AC978" w14:textId="77777777" w:rsidTr="003239B0">
        <w:trPr>
          <w:cantSplit/>
          <w:trHeight w:val="253"/>
          <w:tblHeader/>
        </w:trPr>
        <w:tc>
          <w:tcPr>
            <w:tcW w:w="2309" w:type="pct"/>
            <w:vAlign w:val="bottom"/>
          </w:tcPr>
          <w:p w14:paraId="18787550"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Financial intermediation and insurance </w:t>
            </w:r>
          </w:p>
        </w:tc>
        <w:tc>
          <w:tcPr>
            <w:tcW w:w="692" w:type="pct"/>
            <w:tcBorders>
              <w:top w:val="nil"/>
              <w:left w:val="nil"/>
              <w:bottom w:val="nil"/>
              <w:right w:val="nil"/>
            </w:tcBorders>
            <w:shd w:val="clear" w:color="auto" w:fill="auto"/>
            <w:vAlign w:val="bottom"/>
          </w:tcPr>
          <w:p w14:paraId="60394611" w14:textId="2C219477"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10</w:t>
            </w:r>
            <w:r>
              <w:rPr>
                <w:rFonts w:asciiTheme="minorHAnsi" w:hAnsiTheme="minorHAnsi"/>
                <w:sz w:val="19"/>
                <w:szCs w:val="19"/>
              </w:rPr>
              <w:t>,</w:t>
            </w:r>
            <w:r w:rsidRPr="001B1B87">
              <w:rPr>
                <w:rFonts w:asciiTheme="minorHAnsi" w:hAnsiTheme="minorHAnsi"/>
                <w:sz w:val="19"/>
                <w:szCs w:val="19"/>
              </w:rPr>
              <w:t>801</w:t>
            </w:r>
            <w:r>
              <w:rPr>
                <w:rFonts w:asciiTheme="minorHAnsi" w:hAnsiTheme="minorHAnsi"/>
                <w:sz w:val="19"/>
                <w:szCs w:val="19"/>
              </w:rPr>
              <w:t>,</w:t>
            </w:r>
            <w:r w:rsidRPr="001B1B87">
              <w:rPr>
                <w:rFonts w:asciiTheme="minorHAnsi" w:hAnsiTheme="minorHAnsi"/>
                <w:sz w:val="19"/>
                <w:szCs w:val="19"/>
              </w:rPr>
              <w:t>196</w:t>
            </w:r>
          </w:p>
        </w:tc>
        <w:tc>
          <w:tcPr>
            <w:tcW w:w="653" w:type="pct"/>
            <w:tcBorders>
              <w:top w:val="nil"/>
              <w:left w:val="nil"/>
              <w:bottom w:val="nil"/>
              <w:right w:val="nil"/>
            </w:tcBorders>
            <w:shd w:val="clear" w:color="auto" w:fill="auto"/>
            <w:vAlign w:val="bottom"/>
          </w:tcPr>
          <w:p w14:paraId="1041E95F" w14:textId="1F4966C9" w:rsidR="00DF7AD6" w:rsidRPr="00AC08B2" w:rsidRDefault="00DF7AD6" w:rsidP="00DF7AD6">
            <w:pPr>
              <w:tabs>
                <w:tab w:val="right" w:pos="1202"/>
              </w:tabs>
              <w:spacing w:line="301" w:lineRule="exact"/>
              <w:jc w:val="right"/>
              <w:outlineLvl w:val="0"/>
              <w:rPr>
                <w:rFonts w:ascii="Calibri" w:hAnsi="Calibri"/>
                <w:sz w:val="19"/>
                <w:szCs w:val="19"/>
              </w:rPr>
            </w:pPr>
            <w:r>
              <w:rPr>
                <w:rFonts w:asciiTheme="minorHAnsi" w:hAnsiTheme="minorHAnsi"/>
                <w:sz w:val="19"/>
                <w:szCs w:val="19"/>
              </w:rPr>
              <w:t>-</w:t>
            </w:r>
          </w:p>
        </w:tc>
        <w:tc>
          <w:tcPr>
            <w:tcW w:w="731" w:type="pct"/>
            <w:tcBorders>
              <w:top w:val="nil"/>
              <w:left w:val="nil"/>
              <w:bottom w:val="nil"/>
              <w:right w:val="nil"/>
            </w:tcBorders>
            <w:shd w:val="clear" w:color="auto" w:fill="auto"/>
            <w:vAlign w:val="bottom"/>
          </w:tcPr>
          <w:p w14:paraId="4BA2AA44" w14:textId="2B95D804"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593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044</w:t>
            </w:r>
          </w:p>
        </w:tc>
        <w:tc>
          <w:tcPr>
            <w:tcW w:w="615" w:type="pct"/>
            <w:tcBorders>
              <w:top w:val="nil"/>
              <w:left w:val="nil"/>
              <w:bottom w:val="nil"/>
              <w:right w:val="nil"/>
            </w:tcBorders>
            <w:shd w:val="clear" w:color="auto" w:fill="auto"/>
            <w:vAlign w:val="bottom"/>
          </w:tcPr>
          <w:p w14:paraId="3A6ADADB" w14:textId="2E8CCBAC"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w:t>
            </w:r>
          </w:p>
        </w:tc>
      </w:tr>
      <w:tr w:rsidR="00DF7AD6" w:rsidRPr="00AC08B2" w14:paraId="7F90B1E6" w14:textId="77777777" w:rsidTr="003239B0">
        <w:trPr>
          <w:cantSplit/>
          <w:trHeight w:val="253"/>
          <w:tblHeader/>
        </w:trPr>
        <w:tc>
          <w:tcPr>
            <w:tcW w:w="2309" w:type="pct"/>
            <w:vAlign w:val="bottom"/>
          </w:tcPr>
          <w:p w14:paraId="25EFC621"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Water and electric supply and other infrastructure </w:t>
            </w:r>
          </w:p>
        </w:tc>
        <w:tc>
          <w:tcPr>
            <w:tcW w:w="692" w:type="pct"/>
            <w:tcBorders>
              <w:top w:val="nil"/>
              <w:left w:val="nil"/>
              <w:bottom w:val="nil"/>
              <w:right w:val="nil"/>
            </w:tcBorders>
            <w:shd w:val="clear" w:color="auto" w:fill="auto"/>
            <w:vAlign w:val="bottom"/>
          </w:tcPr>
          <w:p w14:paraId="7A90A90A" w14:textId="120492EC"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w:t>
            </w:r>
            <w:r>
              <w:rPr>
                <w:rFonts w:asciiTheme="minorHAnsi" w:hAnsiTheme="minorHAnsi"/>
                <w:sz w:val="19"/>
                <w:szCs w:val="19"/>
              </w:rPr>
              <w:t>,</w:t>
            </w:r>
            <w:r w:rsidRPr="001B1B87">
              <w:rPr>
                <w:rFonts w:asciiTheme="minorHAnsi" w:hAnsiTheme="minorHAnsi"/>
                <w:sz w:val="19"/>
                <w:szCs w:val="19"/>
              </w:rPr>
              <w:t>925</w:t>
            </w:r>
            <w:r>
              <w:rPr>
                <w:rFonts w:asciiTheme="minorHAnsi" w:hAnsiTheme="minorHAnsi"/>
                <w:sz w:val="19"/>
                <w:szCs w:val="19"/>
              </w:rPr>
              <w:t>,</w:t>
            </w:r>
            <w:r w:rsidRPr="001B1B87">
              <w:rPr>
                <w:rFonts w:asciiTheme="minorHAnsi" w:hAnsiTheme="minorHAnsi"/>
                <w:sz w:val="19"/>
                <w:szCs w:val="19"/>
              </w:rPr>
              <w:t>271</w:t>
            </w:r>
          </w:p>
        </w:tc>
        <w:tc>
          <w:tcPr>
            <w:tcW w:w="653" w:type="pct"/>
            <w:tcBorders>
              <w:top w:val="nil"/>
              <w:left w:val="nil"/>
              <w:bottom w:val="nil"/>
              <w:right w:val="nil"/>
            </w:tcBorders>
            <w:shd w:val="clear" w:color="auto" w:fill="auto"/>
            <w:vAlign w:val="bottom"/>
          </w:tcPr>
          <w:p w14:paraId="1AB1E8A9" w14:textId="6AAB4501"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973</w:t>
            </w:r>
            <w:r>
              <w:rPr>
                <w:rFonts w:asciiTheme="minorHAnsi" w:hAnsiTheme="minorHAnsi"/>
                <w:sz w:val="19"/>
                <w:szCs w:val="19"/>
              </w:rPr>
              <w:t>,</w:t>
            </w:r>
            <w:r w:rsidRPr="001B1B87">
              <w:rPr>
                <w:rFonts w:asciiTheme="minorHAnsi" w:hAnsiTheme="minorHAnsi"/>
                <w:sz w:val="19"/>
                <w:szCs w:val="19"/>
              </w:rPr>
              <w:t>895</w:t>
            </w:r>
          </w:p>
        </w:tc>
        <w:tc>
          <w:tcPr>
            <w:tcW w:w="731" w:type="pct"/>
            <w:tcBorders>
              <w:top w:val="nil"/>
              <w:left w:val="nil"/>
              <w:bottom w:val="nil"/>
              <w:right w:val="nil"/>
            </w:tcBorders>
            <w:shd w:val="clear" w:color="auto" w:fill="auto"/>
            <w:vAlign w:val="bottom"/>
          </w:tcPr>
          <w:p w14:paraId="363750F8" w14:textId="0B3B1AC5"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927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789</w:t>
            </w:r>
          </w:p>
        </w:tc>
        <w:tc>
          <w:tcPr>
            <w:tcW w:w="615" w:type="pct"/>
            <w:tcBorders>
              <w:top w:val="nil"/>
              <w:left w:val="nil"/>
              <w:bottom w:val="nil"/>
              <w:right w:val="nil"/>
            </w:tcBorders>
            <w:shd w:val="clear" w:color="auto" w:fill="auto"/>
            <w:vAlign w:val="bottom"/>
          </w:tcPr>
          <w:p w14:paraId="032A0F11" w14:textId="10312E55"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584</w:t>
            </w:r>
          </w:p>
        </w:tc>
      </w:tr>
      <w:tr w:rsidR="00DF7AD6" w:rsidRPr="00AC08B2" w14:paraId="44DF16DD" w14:textId="77777777" w:rsidTr="003239B0">
        <w:trPr>
          <w:cantSplit/>
          <w:trHeight w:val="253"/>
          <w:tblHeader/>
        </w:trPr>
        <w:tc>
          <w:tcPr>
            <w:tcW w:w="2309" w:type="pct"/>
            <w:vAlign w:val="bottom"/>
          </w:tcPr>
          <w:p w14:paraId="6D05C3A2"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Tourism</w:t>
            </w:r>
          </w:p>
        </w:tc>
        <w:tc>
          <w:tcPr>
            <w:tcW w:w="692" w:type="pct"/>
            <w:tcBorders>
              <w:top w:val="nil"/>
              <w:left w:val="nil"/>
              <w:bottom w:val="nil"/>
              <w:right w:val="nil"/>
            </w:tcBorders>
            <w:shd w:val="clear" w:color="auto" w:fill="auto"/>
            <w:vAlign w:val="bottom"/>
          </w:tcPr>
          <w:p w14:paraId="112F112B" w14:textId="547591BC"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w:t>
            </w:r>
            <w:r>
              <w:rPr>
                <w:rFonts w:asciiTheme="minorHAnsi" w:hAnsiTheme="minorHAnsi"/>
                <w:sz w:val="19"/>
                <w:szCs w:val="19"/>
              </w:rPr>
              <w:t>,</w:t>
            </w:r>
            <w:r w:rsidRPr="001B1B87">
              <w:rPr>
                <w:rFonts w:asciiTheme="minorHAnsi" w:hAnsiTheme="minorHAnsi"/>
                <w:sz w:val="19"/>
                <w:szCs w:val="19"/>
              </w:rPr>
              <w:t>648</w:t>
            </w:r>
            <w:r>
              <w:rPr>
                <w:rFonts w:asciiTheme="minorHAnsi" w:hAnsiTheme="minorHAnsi"/>
                <w:sz w:val="19"/>
                <w:szCs w:val="19"/>
              </w:rPr>
              <w:t>,</w:t>
            </w:r>
            <w:r w:rsidRPr="001B1B87">
              <w:rPr>
                <w:rFonts w:asciiTheme="minorHAnsi" w:hAnsiTheme="minorHAnsi"/>
                <w:sz w:val="19"/>
                <w:szCs w:val="19"/>
              </w:rPr>
              <w:t>347</w:t>
            </w:r>
          </w:p>
        </w:tc>
        <w:tc>
          <w:tcPr>
            <w:tcW w:w="653" w:type="pct"/>
            <w:tcBorders>
              <w:top w:val="nil"/>
              <w:left w:val="nil"/>
              <w:bottom w:val="nil"/>
              <w:right w:val="nil"/>
            </w:tcBorders>
            <w:shd w:val="clear" w:color="auto" w:fill="auto"/>
            <w:vAlign w:val="bottom"/>
          </w:tcPr>
          <w:p w14:paraId="55B26713" w14:textId="225E54CC"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657</w:t>
            </w:r>
            <w:r>
              <w:rPr>
                <w:rFonts w:asciiTheme="minorHAnsi" w:hAnsiTheme="minorHAnsi"/>
                <w:sz w:val="19"/>
                <w:szCs w:val="19"/>
              </w:rPr>
              <w:t>,</w:t>
            </w:r>
            <w:r w:rsidRPr="001B1B87">
              <w:rPr>
                <w:rFonts w:asciiTheme="minorHAnsi" w:hAnsiTheme="minorHAnsi"/>
                <w:sz w:val="19"/>
                <w:szCs w:val="19"/>
              </w:rPr>
              <w:t>484</w:t>
            </w:r>
          </w:p>
        </w:tc>
        <w:tc>
          <w:tcPr>
            <w:tcW w:w="731" w:type="pct"/>
            <w:tcBorders>
              <w:top w:val="nil"/>
              <w:left w:val="nil"/>
              <w:bottom w:val="nil"/>
              <w:right w:val="nil"/>
            </w:tcBorders>
            <w:shd w:val="clear" w:color="auto" w:fill="auto"/>
            <w:vAlign w:val="bottom"/>
          </w:tcPr>
          <w:p w14:paraId="3829368B" w14:textId="7E926EBD"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623</w:t>
            </w:r>
          </w:p>
        </w:tc>
        <w:tc>
          <w:tcPr>
            <w:tcW w:w="615" w:type="pct"/>
            <w:tcBorders>
              <w:top w:val="nil"/>
              <w:left w:val="nil"/>
              <w:bottom w:val="nil"/>
              <w:right w:val="nil"/>
            </w:tcBorders>
            <w:shd w:val="clear" w:color="auto" w:fill="auto"/>
            <w:vAlign w:val="bottom"/>
          </w:tcPr>
          <w:p w14:paraId="201E48E4" w14:textId="7FA4F9D2"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r>
      <w:tr w:rsidR="00DF7AD6" w:rsidRPr="00AC08B2" w14:paraId="387051E4" w14:textId="77777777" w:rsidTr="003239B0">
        <w:trPr>
          <w:cantSplit/>
          <w:trHeight w:val="253"/>
          <w:tblHeader/>
        </w:trPr>
        <w:tc>
          <w:tcPr>
            <w:tcW w:w="2309" w:type="pct"/>
            <w:vAlign w:val="bottom"/>
          </w:tcPr>
          <w:p w14:paraId="3D7CF36D"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Transport, warehousing and connections</w:t>
            </w:r>
          </w:p>
        </w:tc>
        <w:tc>
          <w:tcPr>
            <w:tcW w:w="692" w:type="pct"/>
            <w:tcBorders>
              <w:top w:val="nil"/>
              <w:left w:val="nil"/>
              <w:bottom w:val="nil"/>
              <w:right w:val="nil"/>
            </w:tcBorders>
            <w:shd w:val="clear" w:color="auto" w:fill="auto"/>
            <w:vAlign w:val="bottom"/>
          </w:tcPr>
          <w:p w14:paraId="7D937FF3" w14:textId="62484D65"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Pr>
                <w:rFonts w:asciiTheme="minorHAnsi" w:hAnsiTheme="minorHAnsi"/>
                <w:sz w:val="19"/>
                <w:szCs w:val="19"/>
              </w:rPr>
              <w:t>,</w:t>
            </w:r>
            <w:r w:rsidRPr="001B1B87">
              <w:rPr>
                <w:rFonts w:asciiTheme="minorHAnsi" w:hAnsiTheme="minorHAnsi"/>
                <w:sz w:val="19"/>
                <w:szCs w:val="19"/>
              </w:rPr>
              <w:t>495</w:t>
            </w:r>
            <w:r>
              <w:rPr>
                <w:rFonts w:asciiTheme="minorHAnsi" w:hAnsiTheme="minorHAnsi"/>
                <w:sz w:val="19"/>
                <w:szCs w:val="19"/>
              </w:rPr>
              <w:t>,</w:t>
            </w:r>
            <w:r w:rsidRPr="001B1B87">
              <w:rPr>
                <w:rFonts w:asciiTheme="minorHAnsi" w:hAnsiTheme="minorHAnsi"/>
                <w:sz w:val="19"/>
                <w:szCs w:val="19"/>
              </w:rPr>
              <w:t>987</w:t>
            </w:r>
          </w:p>
        </w:tc>
        <w:tc>
          <w:tcPr>
            <w:tcW w:w="653" w:type="pct"/>
            <w:tcBorders>
              <w:top w:val="nil"/>
              <w:left w:val="nil"/>
              <w:bottom w:val="nil"/>
              <w:right w:val="nil"/>
            </w:tcBorders>
            <w:shd w:val="clear" w:color="auto" w:fill="auto"/>
            <w:vAlign w:val="bottom"/>
          </w:tcPr>
          <w:p w14:paraId="1EA087F0" w14:textId="0C7E518B"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481</w:t>
            </w:r>
            <w:r>
              <w:rPr>
                <w:rFonts w:asciiTheme="minorHAnsi" w:hAnsiTheme="minorHAnsi"/>
                <w:sz w:val="19"/>
                <w:szCs w:val="19"/>
              </w:rPr>
              <w:t>,</w:t>
            </w:r>
            <w:r w:rsidRPr="001B1B87">
              <w:rPr>
                <w:rFonts w:asciiTheme="minorHAnsi" w:hAnsiTheme="minorHAnsi"/>
                <w:sz w:val="19"/>
                <w:szCs w:val="19"/>
              </w:rPr>
              <w:t>074</w:t>
            </w:r>
          </w:p>
        </w:tc>
        <w:tc>
          <w:tcPr>
            <w:tcW w:w="731" w:type="pct"/>
            <w:tcBorders>
              <w:top w:val="nil"/>
              <w:left w:val="nil"/>
              <w:bottom w:val="nil"/>
              <w:right w:val="nil"/>
            </w:tcBorders>
            <w:shd w:val="clear" w:color="auto" w:fill="auto"/>
            <w:vAlign w:val="bottom"/>
          </w:tcPr>
          <w:p w14:paraId="0F8BC301" w14:textId="0ECF8E3D"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308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501</w:t>
            </w:r>
          </w:p>
        </w:tc>
        <w:tc>
          <w:tcPr>
            <w:tcW w:w="615" w:type="pct"/>
            <w:tcBorders>
              <w:top w:val="nil"/>
              <w:left w:val="nil"/>
              <w:bottom w:val="nil"/>
              <w:right w:val="nil"/>
            </w:tcBorders>
            <w:shd w:val="clear" w:color="auto" w:fill="auto"/>
            <w:vAlign w:val="bottom"/>
          </w:tcPr>
          <w:p w14:paraId="7FC4B568" w14:textId="52ECFFE1"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273</w:t>
            </w:r>
          </w:p>
        </w:tc>
      </w:tr>
      <w:tr w:rsidR="00DF7AD6" w:rsidRPr="00AC08B2" w14:paraId="0D477F43" w14:textId="77777777" w:rsidTr="003239B0">
        <w:trPr>
          <w:cantSplit/>
          <w:trHeight w:val="253"/>
          <w:tblHeader/>
        </w:trPr>
        <w:tc>
          <w:tcPr>
            <w:tcW w:w="2309" w:type="pct"/>
            <w:vAlign w:val="bottom"/>
          </w:tcPr>
          <w:p w14:paraId="48025C16"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Shipbuilding </w:t>
            </w:r>
          </w:p>
        </w:tc>
        <w:tc>
          <w:tcPr>
            <w:tcW w:w="692" w:type="pct"/>
            <w:tcBorders>
              <w:top w:val="nil"/>
              <w:left w:val="nil"/>
              <w:bottom w:val="nil"/>
              <w:right w:val="nil"/>
            </w:tcBorders>
            <w:shd w:val="clear" w:color="auto" w:fill="auto"/>
            <w:vAlign w:val="bottom"/>
          </w:tcPr>
          <w:p w14:paraId="1D93A40B" w14:textId="0D17C788"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w:t>
            </w:r>
            <w:r>
              <w:rPr>
                <w:rFonts w:asciiTheme="minorHAnsi" w:hAnsiTheme="minorHAnsi"/>
                <w:sz w:val="19"/>
                <w:szCs w:val="19"/>
              </w:rPr>
              <w:t>,</w:t>
            </w:r>
            <w:r w:rsidRPr="001B1B87">
              <w:rPr>
                <w:rFonts w:asciiTheme="minorHAnsi" w:hAnsiTheme="minorHAnsi"/>
                <w:sz w:val="19"/>
                <w:szCs w:val="19"/>
              </w:rPr>
              <w:t>481</w:t>
            </w:r>
            <w:r>
              <w:rPr>
                <w:rFonts w:asciiTheme="minorHAnsi" w:hAnsiTheme="minorHAnsi"/>
                <w:sz w:val="19"/>
                <w:szCs w:val="19"/>
              </w:rPr>
              <w:t>,</w:t>
            </w:r>
            <w:r w:rsidRPr="001B1B87">
              <w:rPr>
                <w:rFonts w:asciiTheme="minorHAnsi" w:hAnsiTheme="minorHAnsi"/>
                <w:sz w:val="19"/>
                <w:szCs w:val="19"/>
              </w:rPr>
              <w:t>871</w:t>
            </w:r>
          </w:p>
        </w:tc>
        <w:tc>
          <w:tcPr>
            <w:tcW w:w="653" w:type="pct"/>
            <w:tcBorders>
              <w:top w:val="nil"/>
              <w:left w:val="nil"/>
              <w:bottom w:val="nil"/>
              <w:right w:val="nil"/>
            </w:tcBorders>
            <w:shd w:val="clear" w:color="auto" w:fill="auto"/>
            <w:vAlign w:val="bottom"/>
          </w:tcPr>
          <w:p w14:paraId="4408EAA0" w14:textId="755425FA"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88</w:t>
            </w:r>
            <w:r>
              <w:rPr>
                <w:rFonts w:asciiTheme="minorHAnsi" w:hAnsiTheme="minorHAnsi"/>
                <w:sz w:val="19"/>
                <w:szCs w:val="19"/>
              </w:rPr>
              <w:t>,</w:t>
            </w:r>
            <w:r w:rsidRPr="001B1B87">
              <w:rPr>
                <w:rFonts w:asciiTheme="minorHAnsi" w:hAnsiTheme="minorHAnsi"/>
                <w:sz w:val="19"/>
                <w:szCs w:val="19"/>
              </w:rPr>
              <w:t>546</w:t>
            </w:r>
          </w:p>
        </w:tc>
        <w:tc>
          <w:tcPr>
            <w:tcW w:w="731" w:type="pct"/>
            <w:tcBorders>
              <w:top w:val="nil"/>
              <w:left w:val="nil"/>
              <w:bottom w:val="nil"/>
              <w:right w:val="nil"/>
            </w:tcBorders>
            <w:shd w:val="clear" w:color="auto" w:fill="auto"/>
            <w:vAlign w:val="bottom"/>
          </w:tcPr>
          <w:p w14:paraId="251DD18C" w14:textId="3305D1F8"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057</w:t>
            </w:r>
          </w:p>
        </w:tc>
        <w:tc>
          <w:tcPr>
            <w:tcW w:w="615" w:type="pct"/>
            <w:tcBorders>
              <w:top w:val="nil"/>
              <w:left w:val="nil"/>
              <w:bottom w:val="nil"/>
              <w:right w:val="nil"/>
            </w:tcBorders>
            <w:shd w:val="clear" w:color="auto" w:fill="auto"/>
            <w:vAlign w:val="bottom"/>
          </w:tcPr>
          <w:p w14:paraId="03FC9E09" w14:textId="069E0F98"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694</w:t>
            </w:r>
          </w:p>
        </w:tc>
      </w:tr>
      <w:tr w:rsidR="00DF7AD6" w:rsidRPr="00AC08B2" w14:paraId="20CCC6B2" w14:textId="77777777" w:rsidTr="003239B0">
        <w:trPr>
          <w:cantSplit/>
          <w:trHeight w:val="253"/>
          <w:tblHeader/>
        </w:trPr>
        <w:tc>
          <w:tcPr>
            <w:tcW w:w="2309" w:type="pct"/>
            <w:vAlign w:val="bottom"/>
          </w:tcPr>
          <w:p w14:paraId="0AE9E577"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Agriculture and fishery </w:t>
            </w:r>
          </w:p>
        </w:tc>
        <w:tc>
          <w:tcPr>
            <w:tcW w:w="692" w:type="pct"/>
            <w:tcBorders>
              <w:top w:val="nil"/>
              <w:left w:val="nil"/>
              <w:bottom w:val="nil"/>
              <w:right w:val="nil"/>
            </w:tcBorders>
            <w:shd w:val="clear" w:color="auto" w:fill="auto"/>
            <w:vAlign w:val="bottom"/>
          </w:tcPr>
          <w:p w14:paraId="4A14BB94" w14:textId="38FA6D3A"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595</w:t>
            </w:r>
            <w:r>
              <w:rPr>
                <w:rFonts w:asciiTheme="minorHAnsi" w:hAnsiTheme="minorHAnsi"/>
                <w:sz w:val="19"/>
                <w:szCs w:val="19"/>
              </w:rPr>
              <w:t>,</w:t>
            </w:r>
            <w:r w:rsidRPr="001B1B87">
              <w:rPr>
                <w:rFonts w:asciiTheme="minorHAnsi" w:hAnsiTheme="minorHAnsi"/>
                <w:sz w:val="19"/>
                <w:szCs w:val="19"/>
              </w:rPr>
              <w:t>896</w:t>
            </w:r>
          </w:p>
        </w:tc>
        <w:tc>
          <w:tcPr>
            <w:tcW w:w="653" w:type="pct"/>
            <w:tcBorders>
              <w:top w:val="nil"/>
              <w:left w:val="nil"/>
              <w:bottom w:val="nil"/>
              <w:right w:val="nil"/>
            </w:tcBorders>
            <w:shd w:val="clear" w:color="auto" w:fill="auto"/>
            <w:vAlign w:val="bottom"/>
          </w:tcPr>
          <w:p w14:paraId="186D0332" w14:textId="3F2AD9F9"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164</w:t>
            </w:r>
            <w:r>
              <w:rPr>
                <w:rFonts w:asciiTheme="minorHAnsi" w:hAnsiTheme="minorHAnsi"/>
                <w:sz w:val="19"/>
                <w:szCs w:val="19"/>
              </w:rPr>
              <w:t>,</w:t>
            </w:r>
            <w:r w:rsidRPr="001B1B87">
              <w:rPr>
                <w:rFonts w:asciiTheme="minorHAnsi" w:hAnsiTheme="minorHAnsi"/>
                <w:sz w:val="19"/>
                <w:szCs w:val="19"/>
              </w:rPr>
              <w:t>701</w:t>
            </w:r>
          </w:p>
        </w:tc>
        <w:tc>
          <w:tcPr>
            <w:tcW w:w="731" w:type="pct"/>
            <w:tcBorders>
              <w:top w:val="nil"/>
              <w:left w:val="nil"/>
              <w:bottom w:val="nil"/>
              <w:right w:val="nil"/>
            </w:tcBorders>
            <w:shd w:val="clear" w:color="auto" w:fill="auto"/>
            <w:vAlign w:val="bottom"/>
          </w:tcPr>
          <w:p w14:paraId="29205441" w14:textId="568A1CB7"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506</w:t>
            </w:r>
          </w:p>
        </w:tc>
        <w:tc>
          <w:tcPr>
            <w:tcW w:w="615" w:type="pct"/>
            <w:tcBorders>
              <w:top w:val="nil"/>
              <w:left w:val="nil"/>
              <w:bottom w:val="nil"/>
              <w:right w:val="nil"/>
            </w:tcBorders>
            <w:shd w:val="clear" w:color="auto" w:fill="auto"/>
            <w:vAlign w:val="bottom"/>
          </w:tcPr>
          <w:p w14:paraId="584D1934" w14:textId="726E8A13"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173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976</w:t>
            </w:r>
          </w:p>
        </w:tc>
      </w:tr>
      <w:tr w:rsidR="00DF7AD6" w:rsidRPr="00AC08B2" w14:paraId="5AC7E065" w14:textId="77777777" w:rsidTr="003239B0">
        <w:trPr>
          <w:cantSplit/>
          <w:trHeight w:val="253"/>
          <w:tblHeader/>
        </w:trPr>
        <w:tc>
          <w:tcPr>
            <w:tcW w:w="2309" w:type="pct"/>
            <w:vAlign w:val="bottom"/>
          </w:tcPr>
          <w:p w14:paraId="6AEF563B"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Food industry</w:t>
            </w:r>
          </w:p>
        </w:tc>
        <w:tc>
          <w:tcPr>
            <w:tcW w:w="692" w:type="pct"/>
            <w:tcBorders>
              <w:top w:val="nil"/>
              <w:left w:val="nil"/>
              <w:bottom w:val="nil"/>
              <w:right w:val="nil"/>
            </w:tcBorders>
            <w:shd w:val="clear" w:color="auto" w:fill="auto"/>
            <w:vAlign w:val="bottom"/>
          </w:tcPr>
          <w:p w14:paraId="7ACBFEC8" w14:textId="26680FD5"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966</w:t>
            </w:r>
            <w:r>
              <w:rPr>
                <w:rFonts w:asciiTheme="minorHAnsi" w:hAnsiTheme="minorHAnsi"/>
                <w:sz w:val="19"/>
                <w:szCs w:val="19"/>
              </w:rPr>
              <w:t>,</w:t>
            </w:r>
            <w:r w:rsidRPr="001B1B87">
              <w:rPr>
                <w:rFonts w:asciiTheme="minorHAnsi" w:hAnsiTheme="minorHAnsi"/>
                <w:sz w:val="19"/>
                <w:szCs w:val="19"/>
              </w:rPr>
              <w:t>803</w:t>
            </w:r>
          </w:p>
        </w:tc>
        <w:tc>
          <w:tcPr>
            <w:tcW w:w="653" w:type="pct"/>
            <w:tcBorders>
              <w:top w:val="nil"/>
              <w:left w:val="nil"/>
              <w:bottom w:val="nil"/>
              <w:right w:val="nil"/>
            </w:tcBorders>
            <w:shd w:val="clear" w:color="auto" w:fill="auto"/>
            <w:vAlign w:val="bottom"/>
          </w:tcPr>
          <w:p w14:paraId="7EFA277A" w14:textId="2867B9C6"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192</w:t>
            </w:r>
            <w:r>
              <w:rPr>
                <w:rFonts w:asciiTheme="minorHAnsi" w:hAnsiTheme="minorHAnsi"/>
                <w:sz w:val="19"/>
                <w:szCs w:val="19"/>
              </w:rPr>
              <w:t>,</w:t>
            </w:r>
            <w:r w:rsidRPr="001B1B87">
              <w:rPr>
                <w:rFonts w:asciiTheme="minorHAnsi" w:hAnsiTheme="minorHAnsi"/>
                <w:sz w:val="19"/>
                <w:szCs w:val="19"/>
              </w:rPr>
              <w:t>409</w:t>
            </w:r>
          </w:p>
        </w:tc>
        <w:tc>
          <w:tcPr>
            <w:tcW w:w="731" w:type="pct"/>
            <w:tcBorders>
              <w:top w:val="nil"/>
              <w:left w:val="nil"/>
              <w:bottom w:val="nil"/>
              <w:right w:val="nil"/>
            </w:tcBorders>
            <w:shd w:val="clear" w:color="auto" w:fill="auto"/>
            <w:vAlign w:val="bottom"/>
          </w:tcPr>
          <w:p w14:paraId="5DC97804" w14:textId="2F0ED374"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593</w:t>
            </w:r>
          </w:p>
        </w:tc>
        <w:tc>
          <w:tcPr>
            <w:tcW w:w="615" w:type="pct"/>
            <w:tcBorders>
              <w:top w:val="nil"/>
              <w:left w:val="nil"/>
              <w:bottom w:val="nil"/>
              <w:right w:val="nil"/>
            </w:tcBorders>
            <w:shd w:val="clear" w:color="auto" w:fill="auto"/>
            <w:vAlign w:val="bottom"/>
          </w:tcPr>
          <w:p w14:paraId="150E25AB" w14:textId="252AB26D"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397</w:t>
            </w:r>
          </w:p>
        </w:tc>
      </w:tr>
      <w:tr w:rsidR="00DF7AD6" w:rsidRPr="00AC08B2" w14:paraId="47A10491" w14:textId="77777777" w:rsidTr="003239B0">
        <w:trPr>
          <w:cantSplit/>
          <w:trHeight w:val="253"/>
          <w:tblHeader/>
        </w:trPr>
        <w:tc>
          <w:tcPr>
            <w:tcW w:w="2309" w:type="pct"/>
            <w:vAlign w:val="bottom"/>
          </w:tcPr>
          <w:p w14:paraId="40F86346"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sz w:val="19"/>
                <w:szCs w:val="19"/>
              </w:rPr>
              <w:t xml:space="preserve">Construction industry </w:t>
            </w:r>
          </w:p>
        </w:tc>
        <w:tc>
          <w:tcPr>
            <w:tcW w:w="692" w:type="pct"/>
            <w:tcBorders>
              <w:top w:val="nil"/>
              <w:left w:val="nil"/>
              <w:bottom w:val="nil"/>
              <w:right w:val="nil"/>
            </w:tcBorders>
            <w:shd w:val="clear" w:color="auto" w:fill="auto"/>
            <w:vAlign w:val="bottom"/>
          </w:tcPr>
          <w:p w14:paraId="14055371" w14:textId="1910B1B2"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Pr>
                <w:rFonts w:asciiTheme="minorHAnsi" w:hAnsiTheme="minorHAnsi"/>
                <w:sz w:val="19"/>
                <w:szCs w:val="19"/>
              </w:rPr>
              <w:t>,</w:t>
            </w:r>
            <w:r w:rsidRPr="001B1B87">
              <w:rPr>
                <w:rFonts w:asciiTheme="minorHAnsi" w:hAnsiTheme="minorHAnsi"/>
                <w:sz w:val="19"/>
                <w:szCs w:val="19"/>
              </w:rPr>
              <w:t>836</w:t>
            </w:r>
            <w:r>
              <w:rPr>
                <w:rFonts w:asciiTheme="minorHAnsi" w:hAnsiTheme="minorHAnsi"/>
                <w:sz w:val="19"/>
                <w:szCs w:val="19"/>
              </w:rPr>
              <w:t>,</w:t>
            </w:r>
            <w:r w:rsidRPr="001B1B87">
              <w:rPr>
                <w:rFonts w:asciiTheme="minorHAnsi" w:hAnsiTheme="minorHAnsi"/>
                <w:sz w:val="19"/>
                <w:szCs w:val="19"/>
              </w:rPr>
              <w:t>306</w:t>
            </w:r>
          </w:p>
        </w:tc>
        <w:tc>
          <w:tcPr>
            <w:tcW w:w="653" w:type="pct"/>
            <w:tcBorders>
              <w:top w:val="nil"/>
              <w:left w:val="nil"/>
              <w:bottom w:val="nil"/>
              <w:right w:val="nil"/>
            </w:tcBorders>
            <w:shd w:val="clear" w:color="auto" w:fill="auto"/>
            <w:vAlign w:val="bottom"/>
          </w:tcPr>
          <w:p w14:paraId="2B5ED5D1" w14:textId="39F5920F"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124</w:t>
            </w:r>
            <w:r>
              <w:rPr>
                <w:rFonts w:asciiTheme="minorHAnsi" w:hAnsiTheme="minorHAnsi"/>
                <w:sz w:val="19"/>
                <w:szCs w:val="19"/>
              </w:rPr>
              <w:t>,</w:t>
            </w:r>
            <w:r w:rsidRPr="001B1B87">
              <w:rPr>
                <w:rFonts w:asciiTheme="minorHAnsi" w:hAnsiTheme="minorHAnsi"/>
                <w:sz w:val="19"/>
                <w:szCs w:val="19"/>
              </w:rPr>
              <w:t>321</w:t>
            </w:r>
          </w:p>
        </w:tc>
        <w:tc>
          <w:tcPr>
            <w:tcW w:w="731" w:type="pct"/>
            <w:tcBorders>
              <w:top w:val="nil"/>
              <w:left w:val="nil"/>
              <w:bottom w:val="nil"/>
              <w:right w:val="nil"/>
            </w:tcBorders>
            <w:shd w:val="clear" w:color="auto" w:fill="auto"/>
            <w:vAlign w:val="bottom"/>
          </w:tcPr>
          <w:p w14:paraId="703D7C81" w14:textId="34E265FC"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981</w:t>
            </w:r>
          </w:p>
        </w:tc>
        <w:tc>
          <w:tcPr>
            <w:tcW w:w="615" w:type="pct"/>
            <w:tcBorders>
              <w:top w:val="nil"/>
              <w:left w:val="nil"/>
              <w:bottom w:val="nil"/>
              <w:right w:val="nil"/>
            </w:tcBorders>
            <w:shd w:val="clear" w:color="auto" w:fill="auto"/>
            <w:vAlign w:val="bottom"/>
          </w:tcPr>
          <w:p w14:paraId="01DE48F1" w14:textId="1D1936A2"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274</w:t>
            </w:r>
          </w:p>
        </w:tc>
      </w:tr>
      <w:tr w:rsidR="00DF7AD6" w:rsidRPr="00AC08B2" w14:paraId="66E1E7FF" w14:textId="77777777" w:rsidTr="003239B0">
        <w:trPr>
          <w:cantSplit/>
          <w:trHeight w:val="253"/>
          <w:tblHeader/>
        </w:trPr>
        <w:tc>
          <w:tcPr>
            <w:tcW w:w="2309" w:type="pct"/>
            <w:vAlign w:val="bottom"/>
          </w:tcPr>
          <w:p w14:paraId="0738FF4E"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sz w:val="19"/>
                <w:szCs w:val="19"/>
              </w:rPr>
              <w:t>Other industry</w:t>
            </w:r>
          </w:p>
        </w:tc>
        <w:tc>
          <w:tcPr>
            <w:tcW w:w="692" w:type="pct"/>
            <w:tcBorders>
              <w:top w:val="nil"/>
              <w:left w:val="nil"/>
              <w:bottom w:val="nil"/>
              <w:right w:val="nil"/>
            </w:tcBorders>
            <w:shd w:val="clear" w:color="auto" w:fill="auto"/>
            <w:vAlign w:val="bottom"/>
          </w:tcPr>
          <w:p w14:paraId="30A70889" w14:textId="3633393C"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730</w:t>
            </w:r>
            <w:r>
              <w:rPr>
                <w:rFonts w:asciiTheme="minorHAnsi" w:hAnsiTheme="minorHAnsi"/>
                <w:sz w:val="19"/>
                <w:szCs w:val="19"/>
              </w:rPr>
              <w:t>,</w:t>
            </w:r>
            <w:r w:rsidRPr="001B1B87">
              <w:rPr>
                <w:rFonts w:asciiTheme="minorHAnsi" w:hAnsiTheme="minorHAnsi"/>
                <w:sz w:val="19"/>
                <w:szCs w:val="19"/>
              </w:rPr>
              <w:t>311</w:t>
            </w:r>
          </w:p>
        </w:tc>
        <w:tc>
          <w:tcPr>
            <w:tcW w:w="653" w:type="pct"/>
            <w:tcBorders>
              <w:top w:val="nil"/>
              <w:left w:val="nil"/>
              <w:bottom w:val="nil"/>
              <w:right w:val="nil"/>
            </w:tcBorders>
            <w:shd w:val="clear" w:color="auto" w:fill="auto"/>
            <w:vAlign w:val="bottom"/>
          </w:tcPr>
          <w:p w14:paraId="12FF4843" w14:textId="2B57AE26"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240</w:t>
            </w:r>
            <w:r>
              <w:rPr>
                <w:rFonts w:asciiTheme="minorHAnsi" w:hAnsiTheme="minorHAnsi"/>
                <w:sz w:val="19"/>
                <w:szCs w:val="19"/>
              </w:rPr>
              <w:t>,</w:t>
            </w:r>
            <w:r w:rsidRPr="001B1B87">
              <w:rPr>
                <w:rFonts w:asciiTheme="minorHAnsi" w:hAnsiTheme="minorHAnsi"/>
                <w:sz w:val="19"/>
                <w:szCs w:val="19"/>
              </w:rPr>
              <w:t>036</w:t>
            </w:r>
          </w:p>
        </w:tc>
        <w:tc>
          <w:tcPr>
            <w:tcW w:w="731" w:type="pct"/>
            <w:tcBorders>
              <w:top w:val="nil"/>
              <w:left w:val="nil"/>
              <w:bottom w:val="nil"/>
              <w:right w:val="nil"/>
            </w:tcBorders>
            <w:shd w:val="clear" w:color="auto" w:fill="auto"/>
            <w:vAlign w:val="bottom"/>
          </w:tcPr>
          <w:p w14:paraId="6683F9AB" w14:textId="5185EAD9"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422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077</w:t>
            </w:r>
          </w:p>
        </w:tc>
        <w:tc>
          <w:tcPr>
            <w:tcW w:w="615" w:type="pct"/>
            <w:tcBorders>
              <w:top w:val="nil"/>
              <w:left w:val="nil"/>
              <w:bottom w:val="nil"/>
              <w:right w:val="nil"/>
            </w:tcBorders>
            <w:shd w:val="clear" w:color="auto" w:fill="auto"/>
            <w:vAlign w:val="bottom"/>
          </w:tcPr>
          <w:p w14:paraId="700E1253" w14:textId="7F2CFF0E"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161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194</w:t>
            </w:r>
          </w:p>
        </w:tc>
      </w:tr>
      <w:tr w:rsidR="00DF7AD6" w:rsidRPr="00AC08B2" w14:paraId="1CCC74FF" w14:textId="77777777" w:rsidTr="003239B0">
        <w:trPr>
          <w:cantSplit/>
          <w:trHeight w:val="253"/>
          <w:tblHeader/>
        </w:trPr>
        <w:tc>
          <w:tcPr>
            <w:tcW w:w="2309" w:type="pct"/>
            <w:vAlign w:val="bottom"/>
          </w:tcPr>
          <w:p w14:paraId="038E0692"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Public administration </w:t>
            </w:r>
          </w:p>
        </w:tc>
        <w:tc>
          <w:tcPr>
            <w:tcW w:w="692" w:type="pct"/>
            <w:tcBorders>
              <w:top w:val="nil"/>
              <w:left w:val="nil"/>
              <w:bottom w:val="nil"/>
              <w:right w:val="nil"/>
            </w:tcBorders>
            <w:shd w:val="clear" w:color="auto" w:fill="auto"/>
            <w:vAlign w:val="bottom"/>
          </w:tcPr>
          <w:p w14:paraId="7A9EB5D9" w14:textId="3D3A413A"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Pr>
                <w:rFonts w:asciiTheme="minorHAnsi" w:hAnsiTheme="minorHAnsi"/>
                <w:sz w:val="19"/>
                <w:szCs w:val="19"/>
              </w:rPr>
              <w:t>,</w:t>
            </w:r>
            <w:r w:rsidRPr="001B1B87">
              <w:rPr>
                <w:rFonts w:asciiTheme="minorHAnsi" w:hAnsiTheme="minorHAnsi"/>
                <w:sz w:val="19"/>
                <w:szCs w:val="19"/>
              </w:rPr>
              <w:t>863</w:t>
            </w:r>
            <w:r>
              <w:rPr>
                <w:rFonts w:asciiTheme="minorHAnsi" w:hAnsiTheme="minorHAnsi"/>
                <w:sz w:val="19"/>
                <w:szCs w:val="19"/>
              </w:rPr>
              <w:t>,</w:t>
            </w:r>
            <w:r w:rsidRPr="001B1B87">
              <w:rPr>
                <w:rFonts w:asciiTheme="minorHAnsi" w:hAnsiTheme="minorHAnsi"/>
                <w:sz w:val="19"/>
                <w:szCs w:val="19"/>
              </w:rPr>
              <w:t>812</w:t>
            </w:r>
          </w:p>
        </w:tc>
        <w:tc>
          <w:tcPr>
            <w:tcW w:w="653" w:type="pct"/>
            <w:tcBorders>
              <w:top w:val="nil"/>
              <w:left w:val="nil"/>
              <w:bottom w:val="nil"/>
              <w:right w:val="nil"/>
            </w:tcBorders>
            <w:shd w:val="clear" w:color="auto" w:fill="auto"/>
            <w:vAlign w:val="bottom"/>
          </w:tcPr>
          <w:p w14:paraId="35B3497B" w14:textId="777F75CE"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Pr>
                <w:rFonts w:asciiTheme="minorHAnsi" w:hAnsiTheme="minorHAnsi"/>
                <w:sz w:val="19"/>
                <w:szCs w:val="19"/>
              </w:rPr>
              <w:t>,</w:t>
            </w:r>
            <w:r w:rsidRPr="001B1B87">
              <w:rPr>
                <w:rFonts w:asciiTheme="minorHAnsi" w:hAnsiTheme="minorHAnsi"/>
                <w:sz w:val="19"/>
                <w:szCs w:val="19"/>
              </w:rPr>
              <w:t>860</w:t>
            </w:r>
            <w:r>
              <w:rPr>
                <w:rFonts w:asciiTheme="minorHAnsi" w:hAnsiTheme="minorHAnsi"/>
                <w:sz w:val="19"/>
                <w:szCs w:val="19"/>
              </w:rPr>
              <w:t>,</w:t>
            </w:r>
            <w:r w:rsidRPr="001B1B87">
              <w:rPr>
                <w:rFonts w:asciiTheme="minorHAnsi" w:hAnsiTheme="minorHAnsi"/>
                <w:sz w:val="19"/>
                <w:szCs w:val="19"/>
              </w:rPr>
              <w:t>466</w:t>
            </w:r>
          </w:p>
        </w:tc>
        <w:tc>
          <w:tcPr>
            <w:tcW w:w="731" w:type="pct"/>
            <w:tcBorders>
              <w:top w:val="nil"/>
              <w:left w:val="nil"/>
              <w:bottom w:val="nil"/>
              <w:right w:val="nil"/>
            </w:tcBorders>
            <w:shd w:val="clear" w:color="auto" w:fill="auto"/>
            <w:vAlign w:val="bottom"/>
          </w:tcPr>
          <w:p w14:paraId="3A16D311" w14:textId="4FBBE8F1"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615" w:type="pct"/>
            <w:tcBorders>
              <w:top w:val="nil"/>
              <w:left w:val="nil"/>
              <w:bottom w:val="nil"/>
              <w:right w:val="nil"/>
            </w:tcBorders>
            <w:shd w:val="clear" w:color="auto" w:fill="auto"/>
            <w:vAlign w:val="bottom"/>
          </w:tcPr>
          <w:p w14:paraId="18AC15C9" w14:textId="198A5443"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834</w:t>
            </w:r>
          </w:p>
        </w:tc>
      </w:tr>
      <w:tr w:rsidR="00DF7AD6" w:rsidRPr="00AC08B2" w14:paraId="6C3B82BC" w14:textId="77777777" w:rsidTr="003239B0">
        <w:trPr>
          <w:cantSplit/>
          <w:trHeight w:val="253"/>
          <w:tblHeader/>
        </w:trPr>
        <w:tc>
          <w:tcPr>
            <w:tcW w:w="2309" w:type="pct"/>
            <w:vAlign w:val="bottom"/>
          </w:tcPr>
          <w:p w14:paraId="6AB11E38" w14:textId="77777777" w:rsidR="00DF7AD6" w:rsidRPr="00AC08B2" w:rsidDel="00FF5490"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Education </w:t>
            </w:r>
          </w:p>
        </w:tc>
        <w:tc>
          <w:tcPr>
            <w:tcW w:w="692" w:type="pct"/>
            <w:tcBorders>
              <w:top w:val="nil"/>
              <w:left w:val="nil"/>
              <w:bottom w:val="nil"/>
              <w:right w:val="nil"/>
            </w:tcBorders>
            <w:shd w:val="clear" w:color="auto" w:fill="auto"/>
            <w:vAlign w:val="bottom"/>
          </w:tcPr>
          <w:p w14:paraId="27E14467" w14:textId="6041BDBF"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32</w:t>
            </w:r>
            <w:r>
              <w:rPr>
                <w:rFonts w:asciiTheme="minorHAnsi" w:hAnsiTheme="minorHAnsi"/>
                <w:sz w:val="19"/>
                <w:szCs w:val="19"/>
              </w:rPr>
              <w:t>,</w:t>
            </w:r>
            <w:r w:rsidRPr="001B1B87">
              <w:rPr>
                <w:rFonts w:asciiTheme="minorHAnsi" w:hAnsiTheme="minorHAnsi"/>
                <w:sz w:val="19"/>
                <w:szCs w:val="19"/>
              </w:rPr>
              <w:t>142</w:t>
            </w:r>
          </w:p>
        </w:tc>
        <w:tc>
          <w:tcPr>
            <w:tcW w:w="653" w:type="pct"/>
            <w:tcBorders>
              <w:top w:val="nil"/>
              <w:left w:val="nil"/>
              <w:bottom w:val="nil"/>
              <w:right w:val="nil"/>
            </w:tcBorders>
            <w:shd w:val="clear" w:color="auto" w:fill="auto"/>
            <w:vAlign w:val="bottom"/>
          </w:tcPr>
          <w:p w14:paraId="0809F924" w14:textId="1ABE72B9"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29</w:t>
            </w:r>
            <w:r>
              <w:rPr>
                <w:rFonts w:asciiTheme="minorHAnsi" w:hAnsiTheme="minorHAnsi"/>
                <w:sz w:val="19"/>
                <w:szCs w:val="19"/>
              </w:rPr>
              <w:t>,</w:t>
            </w:r>
            <w:r w:rsidRPr="001B1B87">
              <w:rPr>
                <w:rFonts w:asciiTheme="minorHAnsi" w:hAnsiTheme="minorHAnsi"/>
                <w:sz w:val="19"/>
                <w:szCs w:val="19"/>
              </w:rPr>
              <w:t>789</w:t>
            </w:r>
          </w:p>
        </w:tc>
        <w:tc>
          <w:tcPr>
            <w:tcW w:w="731" w:type="pct"/>
            <w:tcBorders>
              <w:top w:val="nil"/>
              <w:left w:val="nil"/>
              <w:bottom w:val="nil"/>
              <w:right w:val="nil"/>
            </w:tcBorders>
            <w:shd w:val="clear" w:color="auto" w:fill="auto"/>
            <w:vAlign w:val="bottom"/>
          </w:tcPr>
          <w:p w14:paraId="01A785C4" w14:textId="0E0EA7B8"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722</w:t>
            </w:r>
          </w:p>
        </w:tc>
        <w:tc>
          <w:tcPr>
            <w:tcW w:w="615" w:type="pct"/>
            <w:tcBorders>
              <w:top w:val="nil"/>
              <w:left w:val="nil"/>
              <w:bottom w:val="nil"/>
              <w:right w:val="nil"/>
            </w:tcBorders>
            <w:shd w:val="clear" w:color="auto" w:fill="auto"/>
            <w:vAlign w:val="bottom"/>
          </w:tcPr>
          <w:p w14:paraId="12C35FB6" w14:textId="712B2D63"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084</w:t>
            </w:r>
          </w:p>
        </w:tc>
      </w:tr>
      <w:tr w:rsidR="00DF7AD6" w:rsidRPr="00AC08B2" w14:paraId="23AC7D3B" w14:textId="77777777" w:rsidTr="003239B0">
        <w:trPr>
          <w:cantSplit/>
          <w:trHeight w:val="253"/>
          <w:tblHeader/>
        </w:trPr>
        <w:tc>
          <w:tcPr>
            <w:tcW w:w="2309" w:type="pct"/>
            <w:vAlign w:val="bottom"/>
          </w:tcPr>
          <w:p w14:paraId="421365CA"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Manufacture of basic metals and fabricated metal products, except machinery and equipment </w:t>
            </w:r>
          </w:p>
        </w:tc>
        <w:tc>
          <w:tcPr>
            <w:tcW w:w="692" w:type="pct"/>
            <w:tcBorders>
              <w:top w:val="nil"/>
              <w:left w:val="nil"/>
              <w:bottom w:val="nil"/>
              <w:right w:val="nil"/>
            </w:tcBorders>
            <w:shd w:val="clear" w:color="auto" w:fill="auto"/>
            <w:vAlign w:val="bottom"/>
          </w:tcPr>
          <w:p w14:paraId="7D34BF6F" w14:textId="3F3EB92A"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281</w:t>
            </w:r>
            <w:r>
              <w:rPr>
                <w:rFonts w:asciiTheme="minorHAnsi" w:hAnsiTheme="minorHAnsi"/>
                <w:sz w:val="19"/>
                <w:szCs w:val="19"/>
              </w:rPr>
              <w:t>,</w:t>
            </w:r>
            <w:r w:rsidRPr="001B1B87">
              <w:rPr>
                <w:rFonts w:asciiTheme="minorHAnsi" w:hAnsiTheme="minorHAnsi"/>
                <w:sz w:val="19"/>
                <w:szCs w:val="19"/>
              </w:rPr>
              <w:t>312</w:t>
            </w:r>
          </w:p>
        </w:tc>
        <w:tc>
          <w:tcPr>
            <w:tcW w:w="653" w:type="pct"/>
            <w:tcBorders>
              <w:top w:val="nil"/>
              <w:left w:val="nil"/>
              <w:bottom w:val="nil"/>
              <w:right w:val="nil"/>
            </w:tcBorders>
            <w:shd w:val="clear" w:color="auto" w:fill="auto"/>
            <w:vAlign w:val="bottom"/>
          </w:tcPr>
          <w:p w14:paraId="6BA10958" w14:textId="3AA579BF"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46</w:t>
            </w:r>
            <w:r>
              <w:rPr>
                <w:rFonts w:asciiTheme="minorHAnsi" w:hAnsiTheme="minorHAnsi"/>
                <w:sz w:val="19"/>
                <w:szCs w:val="19"/>
              </w:rPr>
              <w:t>,</w:t>
            </w:r>
            <w:r w:rsidRPr="001B1B87">
              <w:rPr>
                <w:rFonts w:asciiTheme="minorHAnsi" w:hAnsiTheme="minorHAnsi"/>
                <w:sz w:val="19"/>
                <w:szCs w:val="19"/>
              </w:rPr>
              <w:t>808</w:t>
            </w:r>
          </w:p>
        </w:tc>
        <w:tc>
          <w:tcPr>
            <w:tcW w:w="731" w:type="pct"/>
            <w:tcBorders>
              <w:top w:val="nil"/>
              <w:left w:val="nil"/>
              <w:bottom w:val="nil"/>
              <w:right w:val="nil"/>
            </w:tcBorders>
            <w:shd w:val="clear" w:color="auto" w:fill="auto"/>
            <w:vAlign w:val="bottom"/>
          </w:tcPr>
          <w:p w14:paraId="1BF07746" w14:textId="6DE300AD"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203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139</w:t>
            </w:r>
          </w:p>
        </w:tc>
        <w:tc>
          <w:tcPr>
            <w:tcW w:w="615" w:type="pct"/>
            <w:tcBorders>
              <w:top w:val="nil"/>
              <w:left w:val="nil"/>
              <w:bottom w:val="nil"/>
              <w:right w:val="nil"/>
            </w:tcBorders>
            <w:shd w:val="clear" w:color="auto" w:fill="auto"/>
            <w:vAlign w:val="bottom"/>
          </w:tcPr>
          <w:p w14:paraId="731C671B" w14:textId="07C6269E"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142</w:t>
            </w:r>
          </w:p>
        </w:tc>
      </w:tr>
      <w:tr w:rsidR="00DF7AD6" w:rsidRPr="00AC08B2" w14:paraId="7972EA3E" w14:textId="77777777" w:rsidTr="003239B0">
        <w:trPr>
          <w:cantSplit/>
          <w:trHeight w:val="253"/>
          <w:tblHeader/>
        </w:trPr>
        <w:tc>
          <w:tcPr>
            <w:tcW w:w="2309" w:type="pct"/>
            <w:vAlign w:val="bottom"/>
          </w:tcPr>
          <w:p w14:paraId="2B4D152E" w14:textId="77777777" w:rsidR="00DF7AD6" w:rsidRPr="00AC08B2" w:rsidRDefault="00DF7AD6" w:rsidP="00DF7AD6">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Manufacture of chemicals and chemical products </w:t>
            </w:r>
          </w:p>
        </w:tc>
        <w:tc>
          <w:tcPr>
            <w:tcW w:w="692" w:type="pct"/>
            <w:tcBorders>
              <w:top w:val="nil"/>
              <w:left w:val="nil"/>
              <w:bottom w:val="nil"/>
              <w:right w:val="nil"/>
            </w:tcBorders>
            <w:shd w:val="clear" w:color="auto" w:fill="auto"/>
            <w:vAlign w:val="bottom"/>
          </w:tcPr>
          <w:p w14:paraId="473249E5" w14:textId="0A7056B7"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86</w:t>
            </w:r>
            <w:r>
              <w:rPr>
                <w:rFonts w:asciiTheme="minorHAnsi" w:hAnsiTheme="minorHAnsi"/>
                <w:sz w:val="19"/>
                <w:szCs w:val="19"/>
              </w:rPr>
              <w:t>,</w:t>
            </w:r>
            <w:r w:rsidRPr="001B1B87">
              <w:rPr>
                <w:rFonts w:asciiTheme="minorHAnsi" w:hAnsiTheme="minorHAnsi"/>
                <w:sz w:val="19"/>
                <w:szCs w:val="19"/>
              </w:rPr>
              <w:t>151</w:t>
            </w:r>
          </w:p>
        </w:tc>
        <w:tc>
          <w:tcPr>
            <w:tcW w:w="653" w:type="pct"/>
            <w:tcBorders>
              <w:top w:val="nil"/>
              <w:left w:val="nil"/>
              <w:bottom w:val="nil"/>
              <w:right w:val="nil"/>
            </w:tcBorders>
            <w:shd w:val="clear" w:color="auto" w:fill="auto"/>
            <w:vAlign w:val="bottom"/>
          </w:tcPr>
          <w:p w14:paraId="6F49BB44" w14:textId="2255B20B"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22</w:t>
            </w:r>
            <w:r>
              <w:rPr>
                <w:rFonts w:asciiTheme="minorHAnsi" w:hAnsiTheme="minorHAnsi"/>
                <w:sz w:val="19"/>
                <w:szCs w:val="19"/>
              </w:rPr>
              <w:t>,</w:t>
            </w:r>
            <w:r w:rsidRPr="001B1B87">
              <w:rPr>
                <w:rFonts w:asciiTheme="minorHAnsi" w:hAnsiTheme="minorHAnsi"/>
                <w:sz w:val="19"/>
                <w:szCs w:val="19"/>
              </w:rPr>
              <w:t>533</w:t>
            </w:r>
          </w:p>
        </w:tc>
        <w:tc>
          <w:tcPr>
            <w:tcW w:w="731" w:type="pct"/>
            <w:tcBorders>
              <w:top w:val="nil"/>
              <w:left w:val="nil"/>
              <w:bottom w:val="nil"/>
              <w:right w:val="nil"/>
            </w:tcBorders>
            <w:shd w:val="clear" w:color="auto" w:fill="auto"/>
            <w:vAlign w:val="bottom"/>
          </w:tcPr>
          <w:p w14:paraId="7AA2212D" w14:textId="2EDE30D1"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95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c>
          <w:tcPr>
            <w:tcW w:w="615" w:type="pct"/>
            <w:tcBorders>
              <w:top w:val="nil"/>
              <w:left w:val="nil"/>
              <w:bottom w:val="nil"/>
              <w:right w:val="nil"/>
            </w:tcBorders>
            <w:shd w:val="clear" w:color="auto" w:fill="auto"/>
            <w:vAlign w:val="bottom"/>
          </w:tcPr>
          <w:p w14:paraId="38DFB6C1" w14:textId="5CC55967"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828</w:t>
            </w:r>
          </w:p>
        </w:tc>
      </w:tr>
      <w:tr w:rsidR="00DF7AD6" w:rsidRPr="00AC08B2" w14:paraId="2F1646CA" w14:textId="77777777" w:rsidTr="003239B0">
        <w:trPr>
          <w:cantSplit/>
          <w:trHeight w:val="253"/>
          <w:tblHeader/>
        </w:trPr>
        <w:tc>
          <w:tcPr>
            <w:tcW w:w="2309" w:type="pct"/>
            <w:vAlign w:val="bottom"/>
          </w:tcPr>
          <w:p w14:paraId="48914E73"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Manufacture of other non-metallic mineral products</w:t>
            </w:r>
          </w:p>
        </w:tc>
        <w:tc>
          <w:tcPr>
            <w:tcW w:w="692" w:type="pct"/>
            <w:tcBorders>
              <w:top w:val="nil"/>
              <w:left w:val="nil"/>
              <w:bottom w:val="nil"/>
              <w:right w:val="nil"/>
            </w:tcBorders>
            <w:shd w:val="clear" w:color="auto" w:fill="auto"/>
            <w:vAlign w:val="bottom"/>
          </w:tcPr>
          <w:p w14:paraId="097B6A6C" w14:textId="45512DDC"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171</w:t>
            </w:r>
            <w:r>
              <w:rPr>
                <w:rFonts w:asciiTheme="minorHAnsi" w:hAnsiTheme="minorHAnsi"/>
                <w:sz w:val="19"/>
                <w:szCs w:val="19"/>
              </w:rPr>
              <w:t>,</w:t>
            </w:r>
            <w:r w:rsidRPr="001B1B87">
              <w:rPr>
                <w:rFonts w:asciiTheme="minorHAnsi" w:hAnsiTheme="minorHAnsi"/>
                <w:sz w:val="19"/>
                <w:szCs w:val="19"/>
              </w:rPr>
              <w:t>322</w:t>
            </w:r>
          </w:p>
        </w:tc>
        <w:tc>
          <w:tcPr>
            <w:tcW w:w="653" w:type="pct"/>
            <w:tcBorders>
              <w:top w:val="nil"/>
              <w:left w:val="nil"/>
              <w:bottom w:val="nil"/>
              <w:right w:val="nil"/>
            </w:tcBorders>
            <w:shd w:val="clear" w:color="auto" w:fill="auto"/>
            <w:vAlign w:val="bottom"/>
          </w:tcPr>
          <w:p w14:paraId="5EAE6023" w14:textId="2E6FA3B9"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126</w:t>
            </w:r>
            <w:r>
              <w:rPr>
                <w:rFonts w:asciiTheme="minorHAnsi" w:hAnsiTheme="minorHAnsi"/>
                <w:sz w:val="19"/>
                <w:szCs w:val="19"/>
              </w:rPr>
              <w:t>,</w:t>
            </w:r>
            <w:r w:rsidRPr="001B1B87">
              <w:rPr>
                <w:rFonts w:asciiTheme="minorHAnsi" w:hAnsiTheme="minorHAnsi"/>
                <w:sz w:val="19"/>
                <w:szCs w:val="19"/>
              </w:rPr>
              <w:t>355</w:t>
            </w:r>
          </w:p>
        </w:tc>
        <w:tc>
          <w:tcPr>
            <w:tcW w:w="731" w:type="pct"/>
            <w:tcBorders>
              <w:top w:val="nil"/>
              <w:left w:val="nil"/>
              <w:bottom w:val="nil"/>
              <w:right w:val="nil"/>
            </w:tcBorders>
            <w:shd w:val="clear" w:color="auto" w:fill="auto"/>
            <w:vAlign w:val="bottom"/>
          </w:tcPr>
          <w:p w14:paraId="62AB13AD" w14:textId="31201EEC"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168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235</w:t>
            </w:r>
          </w:p>
        </w:tc>
        <w:tc>
          <w:tcPr>
            <w:tcW w:w="615" w:type="pct"/>
            <w:tcBorders>
              <w:top w:val="nil"/>
              <w:left w:val="nil"/>
              <w:bottom w:val="nil"/>
              <w:right w:val="nil"/>
            </w:tcBorders>
            <w:shd w:val="clear" w:color="auto" w:fill="auto"/>
            <w:vAlign w:val="bottom"/>
          </w:tcPr>
          <w:p w14:paraId="581EC271" w14:textId="5D17F640"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238</w:t>
            </w:r>
          </w:p>
        </w:tc>
      </w:tr>
      <w:tr w:rsidR="00DF7AD6" w:rsidRPr="00AC08B2" w14:paraId="4E2BBFB6" w14:textId="77777777" w:rsidTr="003239B0">
        <w:trPr>
          <w:cantSplit/>
          <w:trHeight w:val="253"/>
          <w:tblHeader/>
        </w:trPr>
        <w:tc>
          <w:tcPr>
            <w:tcW w:w="2309" w:type="pct"/>
            <w:vAlign w:val="bottom"/>
          </w:tcPr>
          <w:p w14:paraId="04A66FC7" w14:textId="77777777" w:rsidR="00DF7AD6" w:rsidRPr="00AC08B2" w:rsidRDefault="00DF7AD6" w:rsidP="00DF7AD6">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Pharmaceutical industry </w:t>
            </w:r>
          </w:p>
        </w:tc>
        <w:tc>
          <w:tcPr>
            <w:tcW w:w="692" w:type="pct"/>
            <w:tcBorders>
              <w:top w:val="nil"/>
              <w:left w:val="nil"/>
              <w:bottom w:val="nil"/>
              <w:right w:val="nil"/>
            </w:tcBorders>
            <w:shd w:val="clear" w:color="auto" w:fill="auto"/>
            <w:vAlign w:val="bottom"/>
          </w:tcPr>
          <w:p w14:paraId="001AE835" w14:textId="07C8ADCF"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414</w:t>
            </w:r>
            <w:r>
              <w:rPr>
                <w:rFonts w:asciiTheme="minorHAnsi" w:hAnsiTheme="minorHAnsi"/>
                <w:sz w:val="19"/>
                <w:szCs w:val="19"/>
              </w:rPr>
              <w:t>,</w:t>
            </w:r>
            <w:r w:rsidRPr="001B1B87">
              <w:rPr>
                <w:rFonts w:asciiTheme="minorHAnsi" w:hAnsiTheme="minorHAnsi"/>
                <w:sz w:val="19"/>
                <w:szCs w:val="19"/>
              </w:rPr>
              <w:t>615</w:t>
            </w:r>
          </w:p>
        </w:tc>
        <w:tc>
          <w:tcPr>
            <w:tcW w:w="653" w:type="pct"/>
            <w:tcBorders>
              <w:top w:val="nil"/>
              <w:left w:val="nil"/>
              <w:bottom w:val="nil"/>
              <w:right w:val="nil"/>
            </w:tcBorders>
            <w:shd w:val="clear" w:color="auto" w:fill="auto"/>
            <w:vAlign w:val="bottom"/>
          </w:tcPr>
          <w:p w14:paraId="234AF499" w14:textId="1DB9C179"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377</w:t>
            </w:r>
            <w:r>
              <w:rPr>
                <w:rFonts w:asciiTheme="minorHAnsi" w:hAnsiTheme="minorHAnsi"/>
                <w:sz w:val="19"/>
                <w:szCs w:val="19"/>
              </w:rPr>
              <w:t>,</w:t>
            </w:r>
            <w:r w:rsidRPr="001B1B87">
              <w:rPr>
                <w:rFonts w:asciiTheme="minorHAnsi" w:hAnsiTheme="minorHAnsi"/>
                <w:sz w:val="19"/>
                <w:szCs w:val="19"/>
              </w:rPr>
              <w:t>809</w:t>
            </w:r>
          </w:p>
        </w:tc>
        <w:tc>
          <w:tcPr>
            <w:tcW w:w="731" w:type="pct"/>
            <w:tcBorders>
              <w:top w:val="nil"/>
              <w:left w:val="nil"/>
              <w:bottom w:val="nil"/>
              <w:right w:val="nil"/>
            </w:tcBorders>
            <w:shd w:val="clear" w:color="auto" w:fill="auto"/>
            <w:vAlign w:val="bottom"/>
          </w:tcPr>
          <w:p w14:paraId="0D966608" w14:textId="486809D2"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437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600</w:t>
            </w:r>
          </w:p>
        </w:tc>
        <w:tc>
          <w:tcPr>
            <w:tcW w:w="615" w:type="pct"/>
            <w:tcBorders>
              <w:top w:val="nil"/>
              <w:left w:val="nil"/>
              <w:bottom w:val="nil"/>
              <w:right w:val="nil"/>
            </w:tcBorders>
            <w:shd w:val="clear" w:color="auto" w:fill="auto"/>
            <w:vAlign w:val="bottom"/>
          </w:tcPr>
          <w:p w14:paraId="5DD4F79A" w14:textId="5A4D910F"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259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346</w:t>
            </w:r>
          </w:p>
        </w:tc>
      </w:tr>
      <w:tr w:rsidR="00DF7AD6" w:rsidRPr="00AC08B2" w14:paraId="77CCB5BF" w14:textId="77777777" w:rsidTr="000239F2">
        <w:trPr>
          <w:cantSplit/>
          <w:trHeight w:val="253"/>
          <w:tblHeader/>
        </w:trPr>
        <w:tc>
          <w:tcPr>
            <w:tcW w:w="2309" w:type="pct"/>
            <w:vAlign w:val="bottom"/>
          </w:tcPr>
          <w:p w14:paraId="5E9E17BA" w14:textId="5A5887B6" w:rsidR="00DF7AD6" w:rsidRPr="00AC08B2" w:rsidRDefault="00DF7AD6" w:rsidP="00DF7AD6">
            <w:pPr>
              <w:spacing w:line="280" w:lineRule="exact"/>
              <w:rPr>
                <w:rFonts w:ascii="Calibri" w:eastAsia="Calibri" w:hAnsi="Calibri" w:cs="Arial"/>
                <w:bCs/>
                <w:sz w:val="19"/>
                <w:szCs w:val="19"/>
              </w:rPr>
            </w:pPr>
            <w:r w:rsidRPr="00EF1491">
              <w:rPr>
                <w:rFonts w:ascii="Calibri" w:eastAsia="Calibri" w:hAnsi="Calibri" w:cs="Arial"/>
                <w:bCs/>
                <w:sz w:val="19"/>
                <w:szCs w:val="19"/>
              </w:rPr>
              <w:t>Manufacture of motor vehicles, trailers and semi - trailers</w:t>
            </w:r>
          </w:p>
        </w:tc>
        <w:tc>
          <w:tcPr>
            <w:tcW w:w="692" w:type="pct"/>
            <w:tcBorders>
              <w:top w:val="nil"/>
              <w:left w:val="nil"/>
              <w:right w:val="nil"/>
            </w:tcBorders>
            <w:shd w:val="clear" w:color="auto" w:fill="auto"/>
            <w:vAlign w:val="bottom"/>
          </w:tcPr>
          <w:p w14:paraId="720116BB" w14:textId="48D096D2"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266</w:t>
            </w:r>
            <w:r>
              <w:rPr>
                <w:rFonts w:asciiTheme="minorHAnsi" w:hAnsiTheme="minorHAnsi"/>
                <w:sz w:val="19"/>
                <w:szCs w:val="19"/>
              </w:rPr>
              <w:t>,</w:t>
            </w:r>
            <w:r w:rsidRPr="001B1B87">
              <w:rPr>
                <w:rFonts w:asciiTheme="minorHAnsi" w:hAnsiTheme="minorHAnsi"/>
                <w:sz w:val="19"/>
                <w:szCs w:val="19"/>
              </w:rPr>
              <w:t>004</w:t>
            </w:r>
          </w:p>
        </w:tc>
        <w:tc>
          <w:tcPr>
            <w:tcW w:w="653" w:type="pct"/>
            <w:tcBorders>
              <w:top w:val="nil"/>
              <w:left w:val="nil"/>
              <w:right w:val="nil"/>
            </w:tcBorders>
            <w:shd w:val="clear" w:color="auto" w:fill="auto"/>
            <w:vAlign w:val="bottom"/>
          </w:tcPr>
          <w:p w14:paraId="2ED1EDCF" w14:textId="66C5CDF5"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17</w:t>
            </w:r>
            <w:r>
              <w:rPr>
                <w:rFonts w:asciiTheme="minorHAnsi" w:hAnsiTheme="minorHAnsi"/>
                <w:sz w:val="19"/>
                <w:szCs w:val="19"/>
              </w:rPr>
              <w:t>,</w:t>
            </w:r>
            <w:r w:rsidRPr="001B1B87">
              <w:rPr>
                <w:rFonts w:asciiTheme="minorHAnsi" w:hAnsiTheme="minorHAnsi"/>
                <w:sz w:val="19"/>
                <w:szCs w:val="19"/>
              </w:rPr>
              <w:t>411</w:t>
            </w:r>
          </w:p>
        </w:tc>
        <w:tc>
          <w:tcPr>
            <w:tcW w:w="731" w:type="pct"/>
            <w:tcBorders>
              <w:top w:val="nil"/>
              <w:left w:val="nil"/>
              <w:right w:val="nil"/>
            </w:tcBorders>
            <w:shd w:val="clear" w:color="auto" w:fill="auto"/>
            <w:vAlign w:val="bottom"/>
          </w:tcPr>
          <w:p w14:paraId="469CEB00" w14:textId="4D7B0B57" w:rsidR="00DF7AD6" w:rsidRPr="00080458" w:rsidRDefault="00DF7AD6" w:rsidP="00DF7AD6">
            <w:pPr>
              <w:tabs>
                <w:tab w:val="right" w:pos="1202"/>
              </w:tabs>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756</w:t>
            </w:r>
          </w:p>
        </w:tc>
        <w:tc>
          <w:tcPr>
            <w:tcW w:w="615" w:type="pct"/>
            <w:tcBorders>
              <w:top w:val="nil"/>
              <w:left w:val="nil"/>
              <w:right w:val="nil"/>
            </w:tcBorders>
            <w:shd w:val="clear" w:color="auto" w:fill="auto"/>
            <w:vAlign w:val="bottom"/>
          </w:tcPr>
          <w:p w14:paraId="0CF03FD0" w14:textId="046EF28F" w:rsidR="00DF7AD6" w:rsidRPr="00080458" w:rsidRDefault="00DF7AD6" w:rsidP="00DF7AD6">
            <w:pPr>
              <w:tabs>
                <w:tab w:val="right" w:pos="1202"/>
              </w:tabs>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954</w:t>
            </w:r>
          </w:p>
        </w:tc>
      </w:tr>
      <w:tr w:rsidR="00DF7AD6" w:rsidRPr="00AC08B2" w14:paraId="45C69315" w14:textId="77777777" w:rsidTr="000239F2">
        <w:trPr>
          <w:cantSplit/>
          <w:trHeight w:val="253"/>
          <w:tblHeader/>
        </w:trPr>
        <w:tc>
          <w:tcPr>
            <w:tcW w:w="2309" w:type="pct"/>
            <w:vAlign w:val="bottom"/>
          </w:tcPr>
          <w:p w14:paraId="7F66911D" w14:textId="77777777" w:rsidR="00DF7AD6" w:rsidRPr="00AC08B2" w:rsidRDefault="00DF7AD6" w:rsidP="00DF7AD6">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Other </w:t>
            </w:r>
          </w:p>
        </w:tc>
        <w:tc>
          <w:tcPr>
            <w:tcW w:w="692" w:type="pct"/>
            <w:tcBorders>
              <w:top w:val="nil"/>
              <w:left w:val="nil"/>
              <w:bottom w:val="single" w:sz="4" w:space="0" w:color="auto"/>
              <w:right w:val="nil"/>
            </w:tcBorders>
            <w:shd w:val="clear" w:color="auto" w:fill="auto"/>
            <w:vAlign w:val="bottom"/>
          </w:tcPr>
          <w:p w14:paraId="1CDA0A3C" w14:textId="0FB0614D"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w:t>
            </w:r>
            <w:r>
              <w:rPr>
                <w:rFonts w:asciiTheme="minorHAnsi" w:hAnsiTheme="minorHAnsi"/>
                <w:sz w:val="19"/>
                <w:szCs w:val="19"/>
              </w:rPr>
              <w:t>,</w:t>
            </w:r>
            <w:r w:rsidRPr="001B1B87">
              <w:rPr>
                <w:rFonts w:asciiTheme="minorHAnsi" w:hAnsiTheme="minorHAnsi"/>
                <w:sz w:val="19"/>
                <w:szCs w:val="19"/>
              </w:rPr>
              <w:t>135</w:t>
            </w:r>
            <w:r>
              <w:rPr>
                <w:rFonts w:asciiTheme="minorHAnsi" w:hAnsiTheme="minorHAnsi"/>
                <w:sz w:val="19"/>
                <w:szCs w:val="19"/>
              </w:rPr>
              <w:t>,</w:t>
            </w:r>
            <w:r w:rsidRPr="001B1B87">
              <w:rPr>
                <w:rFonts w:asciiTheme="minorHAnsi" w:hAnsiTheme="minorHAnsi"/>
                <w:sz w:val="19"/>
                <w:szCs w:val="19"/>
              </w:rPr>
              <w:t>163</w:t>
            </w:r>
          </w:p>
        </w:tc>
        <w:tc>
          <w:tcPr>
            <w:tcW w:w="653" w:type="pct"/>
            <w:tcBorders>
              <w:top w:val="nil"/>
              <w:left w:val="nil"/>
              <w:bottom w:val="single" w:sz="4" w:space="0" w:color="auto"/>
              <w:right w:val="nil"/>
            </w:tcBorders>
            <w:shd w:val="clear" w:color="auto" w:fill="auto"/>
            <w:vAlign w:val="bottom"/>
          </w:tcPr>
          <w:p w14:paraId="73C76DA5" w14:textId="4B1F3405" w:rsidR="00DF7AD6" w:rsidRPr="00AC08B2" w:rsidRDefault="00DF7AD6" w:rsidP="00DF7AD6">
            <w:pPr>
              <w:tabs>
                <w:tab w:val="right" w:pos="1202"/>
              </w:tabs>
              <w:spacing w:line="301" w:lineRule="exact"/>
              <w:jc w:val="right"/>
              <w:outlineLvl w:val="0"/>
              <w:rPr>
                <w:rFonts w:ascii="Calibri" w:hAnsi="Calibri"/>
                <w:sz w:val="19"/>
                <w:szCs w:val="19"/>
              </w:rPr>
            </w:pPr>
            <w:r w:rsidRPr="001B1B87">
              <w:rPr>
                <w:rFonts w:asciiTheme="minorHAnsi" w:hAnsiTheme="minorHAnsi"/>
                <w:sz w:val="19"/>
                <w:szCs w:val="19"/>
              </w:rPr>
              <w:t>289</w:t>
            </w:r>
            <w:r>
              <w:rPr>
                <w:rFonts w:asciiTheme="minorHAnsi" w:hAnsiTheme="minorHAnsi"/>
                <w:sz w:val="19"/>
                <w:szCs w:val="19"/>
              </w:rPr>
              <w:t>,</w:t>
            </w:r>
            <w:r w:rsidRPr="001B1B87">
              <w:rPr>
                <w:rFonts w:asciiTheme="minorHAnsi" w:hAnsiTheme="minorHAnsi"/>
                <w:sz w:val="19"/>
                <w:szCs w:val="19"/>
              </w:rPr>
              <w:t>893</w:t>
            </w:r>
          </w:p>
        </w:tc>
        <w:tc>
          <w:tcPr>
            <w:tcW w:w="731" w:type="pct"/>
            <w:tcBorders>
              <w:top w:val="nil"/>
              <w:left w:val="nil"/>
              <w:bottom w:val="single" w:sz="4" w:space="0" w:color="auto"/>
              <w:right w:val="nil"/>
            </w:tcBorders>
            <w:shd w:val="clear" w:color="auto" w:fill="auto"/>
            <w:vAlign w:val="bottom"/>
          </w:tcPr>
          <w:p w14:paraId="44C64894" w14:textId="55CA249A"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282</w:t>
            </w:r>
          </w:p>
        </w:tc>
        <w:tc>
          <w:tcPr>
            <w:tcW w:w="615" w:type="pct"/>
            <w:tcBorders>
              <w:top w:val="nil"/>
              <w:left w:val="nil"/>
              <w:bottom w:val="single" w:sz="4" w:space="0" w:color="auto"/>
              <w:right w:val="nil"/>
            </w:tcBorders>
            <w:shd w:val="clear" w:color="auto" w:fill="auto"/>
            <w:vAlign w:val="bottom"/>
          </w:tcPr>
          <w:p w14:paraId="05DB3680" w14:textId="44D991BC" w:rsidR="00DF7AD6" w:rsidRPr="00AC08B2" w:rsidRDefault="00DF7AD6" w:rsidP="00DF7AD6">
            <w:pPr>
              <w:tabs>
                <w:tab w:val="right" w:pos="1202"/>
              </w:tabs>
              <w:jc w:val="right"/>
              <w:outlineLvl w:val="0"/>
              <w:rPr>
                <w:rFonts w:asciiTheme="minorHAnsi" w:eastAsia="Calibri" w:hAnsiTheme="minorHAnsi"/>
                <w:sz w:val="19"/>
                <w:szCs w:val="19"/>
              </w:rPr>
            </w:pPr>
            <w:r w:rsidRPr="00DF51FB">
              <w:rPr>
                <w:rFonts w:asciiTheme="minorHAnsi" w:hAnsiTheme="minorHAnsi" w:cstheme="minorHAnsi"/>
                <w:color w:val="000000" w:themeColor="text1"/>
                <w:sz w:val="19"/>
                <w:szCs w:val="19"/>
                <w:lang w:val="hr-HR"/>
              </w:rPr>
              <w:t>304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422</w:t>
            </w:r>
          </w:p>
        </w:tc>
      </w:tr>
      <w:tr w:rsidR="00DF7AD6" w:rsidRPr="00AC08B2" w14:paraId="17BA51DB" w14:textId="77777777" w:rsidTr="000239F2">
        <w:tblPrEx>
          <w:tblCellMar>
            <w:left w:w="31" w:type="dxa"/>
            <w:right w:w="31" w:type="dxa"/>
          </w:tblCellMar>
        </w:tblPrEx>
        <w:trPr>
          <w:cantSplit/>
          <w:trHeight w:val="340"/>
          <w:tblHeader/>
        </w:trPr>
        <w:tc>
          <w:tcPr>
            <w:tcW w:w="2309" w:type="pct"/>
            <w:vAlign w:val="bottom"/>
          </w:tcPr>
          <w:p w14:paraId="2056F22E" w14:textId="77777777" w:rsidR="00DF7AD6" w:rsidRPr="00AC08B2" w:rsidRDefault="00DF7AD6" w:rsidP="00DF7AD6">
            <w:pPr>
              <w:spacing w:line="280" w:lineRule="exact"/>
              <w:rPr>
                <w:rFonts w:ascii="Calibri" w:eastAsia="Calibri" w:hAnsi="Calibri" w:cs="Arial"/>
                <w:b/>
                <w:bCs/>
                <w:sz w:val="19"/>
                <w:szCs w:val="19"/>
              </w:rPr>
            </w:pPr>
            <w:r w:rsidRPr="00AC08B2">
              <w:rPr>
                <w:rFonts w:ascii="Calibri" w:eastAsia="Calibri" w:hAnsi="Calibri" w:cs="Arial"/>
                <w:b/>
                <w:bCs/>
                <w:sz w:val="19"/>
                <w:szCs w:val="19"/>
              </w:rPr>
              <w:t xml:space="preserve">Total credit risk exposure </w:t>
            </w:r>
          </w:p>
        </w:tc>
        <w:tc>
          <w:tcPr>
            <w:tcW w:w="692" w:type="pct"/>
            <w:tcBorders>
              <w:top w:val="single" w:sz="4" w:space="0" w:color="auto"/>
              <w:left w:val="nil"/>
              <w:bottom w:val="single" w:sz="12" w:space="0" w:color="auto"/>
              <w:right w:val="nil"/>
            </w:tcBorders>
            <w:shd w:val="clear" w:color="auto" w:fill="auto"/>
            <w:vAlign w:val="bottom"/>
          </w:tcPr>
          <w:p w14:paraId="429580FD" w14:textId="29180088" w:rsidR="00DF7AD6" w:rsidRPr="00864F78" w:rsidRDefault="00DF7AD6" w:rsidP="00DF7AD6">
            <w:pPr>
              <w:tabs>
                <w:tab w:val="right" w:pos="1202"/>
              </w:tabs>
              <w:jc w:val="right"/>
              <w:outlineLvl w:val="0"/>
              <w:rPr>
                <w:rFonts w:asciiTheme="minorHAnsi" w:hAnsiTheme="minorHAnsi" w:cstheme="minorHAnsi"/>
                <w:b/>
                <w:sz w:val="19"/>
                <w:szCs w:val="19"/>
              </w:rPr>
            </w:pPr>
            <w:r w:rsidRPr="001B1B87">
              <w:rPr>
                <w:rFonts w:asciiTheme="minorHAnsi" w:hAnsiTheme="minorHAnsi"/>
                <w:b/>
                <w:bCs/>
                <w:sz w:val="19"/>
                <w:szCs w:val="19"/>
              </w:rPr>
              <w:t>31</w:t>
            </w:r>
            <w:r>
              <w:rPr>
                <w:rFonts w:asciiTheme="minorHAnsi" w:hAnsiTheme="minorHAnsi"/>
                <w:b/>
                <w:bCs/>
                <w:sz w:val="19"/>
                <w:szCs w:val="19"/>
              </w:rPr>
              <w:t>,</w:t>
            </w:r>
            <w:r w:rsidRPr="001B1B87">
              <w:rPr>
                <w:rFonts w:asciiTheme="minorHAnsi" w:hAnsiTheme="minorHAnsi"/>
                <w:b/>
                <w:bCs/>
                <w:sz w:val="19"/>
                <w:szCs w:val="19"/>
              </w:rPr>
              <w:t>732</w:t>
            </w:r>
            <w:r>
              <w:rPr>
                <w:rFonts w:asciiTheme="minorHAnsi" w:hAnsiTheme="minorHAnsi"/>
                <w:b/>
                <w:bCs/>
                <w:sz w:val="19"/>
                <w:szCs w:val="19"/>
              </w:rPr>
              <w:t>,</w:t>
            </w:r>
            <w:r w:rsidRPr="001B1B87">
              <w:rPr>
                <w:rFonts w:asciiTheme="minorHAnsi" w:hAnsiTheme="minorHAnsi"/>
                <w:b/>
                <w:bCs/>
                <w:sz w:val="19"/>
                <w:szCs w:val="19"/>
              </w:rPr>
              <w:t>509</w:t>
            </w:r>
          </w:p>
        </w:tc>
        <w:tc>
          <w:tcPr>
            <w:tcW w:w="653" w:type="pct"/>
            <w:tcBorders>
              <w:top w:val="single" w:sz="4" w:space="0" w:color="auto"/>
              <w:left w:val="nil"/>
              <w:bottom w:val="single" w:sz="12" w:space="0" w:color="auto"/>
              <w:right w:val="nil"/>
            </w:tcBorders>
            <w:shd w:val="clear" w:color="auto" w:fill="auto"/>
            <w:vAlign w:val="bottom"/>
          </w:tcPr>
          <w:p w14:paraId="7C823F2D" w14:textId="0F6E1E90" w:rsidR="00DF7AD6" w:rsidRPr="00864F78" w:rsidRDefault="00DF7AD6" w:rsidP="00DF7AD6">
            <w:pPr>
              <w:tabs>
                <w:tab w:val="right" w:pos="1202"/>
              </w:tabs>
              <w:jc w:val="right"/>
              <w:outlineLvl w:val="0"/>
              <w:rPr>
                <w:rFonts w:asciiTheme="minorHAnsi" w:hAnsiTheme="minorHAnsi" w:cstheme="minorHAnsi"/>
                <w:b/>
                <w:sz w:val="19"/>
                <w:szCs w:val="19"/>
              </w:rPr>
            </w:pPr>
            <w:r w:rsidRPr="001B1B87">
              <w:rPr>
                <w:rFonts w:asciiTheme="minorHAnsi" w:hAnsiTheme="minorHAnsi"/>
                <w:b/>
                <w:bCs/>
                <w:sz w:val="19"/>
                <w:szCs w:val="19"/>
              </w:rPr>
              <w:t>6</w:t>
            </w:r>
            <w:r>
              <w:rPr>
                <w:rFonts w:asciiTheme="minorHAnsi" w:hAnsiTheme="minorHAnsi"/>
                <w:b/>
                <w:bCs/>
                <w:sz w:val="19"/>
                <w:szCs w:val="19"/>
              </w:rPr>
              <w:t>,</w:t>
            </w:r>
            <w:r w:rsidRPr="001B1B87">
              <w:rPr>
                <w:rFonts w:asciiTheme="minorHAnsi" w:hAnsiTheme="minorHAnsi"/>
                <w:b/>
                <w:bCs/>
                <w:sz w:val="19"/>
                <w:szCs w:val="19"/>
              </w:rPr>
              <w:t>693</w:t>
            </w:r>
            <w:r>
              <w:rPr>
                <w:rFonts w:asciiTheme="minorHAnsi" w:hAnsiTheme="minorHAnsi"/>
                <w:b/>
                <w:bCs/>
                <w:sz w:val="19"/>
                <w:szCs w:val="19"/>
              </w:rPr>
              <w:t>,</w:t>
            </w:r>
            <w:r w:rsidRPr="001B1B87">
              <w:rPr>
                <w:rFonts w:asciiTheme="minorHAnsi" w:hAnsiTheme="minorHAnsi"/>
                <w:b/>
                <w:bCs/>
                <w:sz w:val="19"/>
                <w:szCs w:val="19"/>
              </w:rPr>
              <w:t>530</w:t>
            </w:r>
          </w:p>
        </w:tc>
        <w:tc>
          <w:tcPr>
            <w:tcW w:w="731" w:type="pct"/>
            <w:tcBorders>
              <w:top w:val="single" w:sz="4" w:space="0" w:color="auto"/>
              <w:left w:val="nil"/>
              <w:bottom w:val="single" w:sz="12" w:space="0" w:color="auto"/>
              <w:right w:val="nil"/>
            </w:tcBorders>
            <w:shd w:val="clear" w:color="auto" w:fill="auto"/>
            <w:vAlign w:val="bottom"/>
          </w:tcPr>
          <w:p w14:paraId="2BBE9650" w14:textId="02411784" w:rsidR="00DF7AD6" w:rsidRPr="00AC08B2" w:rsidRDefault="00DF7AD6" w:rsidP="00DF7AD6">
            <w:pPr>
              <w:tabs>
                <w:tab w:val="right" w:pos="1202"/>
              </w:tabs>
              <w:jc w:val="right"/>
              <w:outlineLvl w:val="0"/>
              <w:rPr>
                <w:rFonts w:asciiTheme="minorHAnsi" w:eastAsia="Calibri" w:hAnsiTheme="minorHAnsi"/>
                <w:b/>
                <w:sz w:val="19"/>
                <w:szCs w:val="19"/>
                <w:lang w:eastAsia="hr-HR"/>
              </w:rPr>
            </w:pPr>
            <w:r w:rsidRPr="00910C7A">
              <w:rPr>
                <w:rFonts w:asciiTheme="minorHAnsi" w:hAnsiTheme="minorHAnsi" w:cstheme="minorHAnsi"/>
                <w:b/>
                <w:noProof/>
                <w:color w:val="000000" w:themeColor="text1"/>
                <w:sz w:val="19"/>
                <w:szCs w:val="19"/>
                <w:lang w:val="hr-HR" w:eastAsia="hr-HR"/>
              </w:rPr>
              <w:t>33</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527</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594</w:t>
            </w:r>
          </w:p>
        </w:tc>
        <w:tc>
          <w:tcPr>
            <w:tcW w:w="615" w:type="pct"/>
            <w:tcBorders>
              <w:top w:val="single" w:sz="4" w:space="0" w:color="auto"/>
              <w:left w:val="nil"/>
              <w:bottom w:val="single" w:sz="12" w:space="0" w:color="auto"/>
              <w:right w:val="nil"/>
            </w:tcBorders>
            <w:shd w:val="clear" w:color="auto" w:fill="auto"/>
            <w:vAlign w:val="bottom"/>
          </w:tcPr>
          <w:p w14:paraId="4999435E" w14:textId="1A9A7C49" w:rsidR="00DF7AD6" w:rsidRPr="00AC08B2" w:rsidRDefault="00DF7AD6" w:rsidP="00DF7AD6">
            <w:pPr>
              <w:tabs>
                <w:tab w:val="right" w:pos="1202"/>
              </w:tabs>
              <w:jc w:val="right"/>
              <w:outlineLvl w:val="0"/>
              <w:rPr>
                <w:rFonts w:asciiTheme="minorHAnsi" w:eastAsia="Calibri" w:hAnsiTheme="minorHAnsi" w:cs="Arial"/>
                <w:b/>
                <w:sz w:val="19"/>
                <w:szCs w:val="19"/>
              </w:rPr>
            </w:pPr>
            <w:r w:rsidRPr="00910C7A">
              <w:rPr>
                <w:rFonts w:asciiTheme="minorHAnsi" w:hAnsiTheme="minorHAnsi" w:cstheme="minorHAnsi"/>
                <w:b/>
                <w:color w:val="000000" w:themeColor="text1"/>
                <w:sz w:val="19"/>
                <w:szCs w:val="19"/>
                <w:lang w:val="hr-HR"/>
              </w:rPr>
              <w:t>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802</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016</w:t>
            </w:r>
          </w:p>
        </w:tc>
      </w:tr>
    </w:tbl>
    <w:p w14:paraId="4F810502" w14:textId="77777777" w:rsidR="00AC08B2" w:rsidRPr="00F0207D" w:rsidRDefault="00AC08B2" w:rsidP="001E7DB0">
      <w:pPr>
        <w:pStyle w:val="accountingpolicytitle"/>
        <w:rPr>
          <w:rFonts w:asciiTheme="minorHAnsi" w:hAnsiTheme="minorHAnsi"/>
          <w:sz w:val="20"/>
          <w:lang w:val="en-GB"/>
        </w:rPr>
      </w:pPr>
    </w:p>
    <w:p w14:paraId="20CC09BE" w14:textId="77777777" w:rsidR="0052578D" w:rsidRPr="000239F2" w:rsidRDefault="0052578D" w:rsidP="001E7DB0">
      <w:pPr>
        <w:jc w:val="both"/>
        <w:rPr>
          <w:rFonts w:asciiTheme="minorHAnsi" w:hAnsiTheme="minorHAnsi" w:cs="Arial"/>
          <w:sz w:val="18"/>
          <w:szCs w:val="18"/>
          <w:lang w:val="en-GB"/>
        </w:rPr>
      </w:pPr>
    </w:p>
    <w:p w14:paraId="32EA6557" w14:textId="77777777" w:rsidR="0052578D" w:rsidRDefault="001B20E0" w:rsidP="001E7DB0">
      <w:pPr>
        <w:jc w:val="both"/>
      </w:pPr>
      <w:r w:rsidRPr="001E7DB0">
        <w:rPr>
          <w:rFonts w:asciiTheme="minorHAnsi" w:hAnsiTheme="minorHAnsi" w:cs="Arial"/>
          <w:sz w:val="22"/>
          <w:szCs w:val="22"/>
          <w:lang w:val="en-GB"/>
        </w:rPr>
        <w:t>Concentration of assets and guarantees and commitments according to industry for both years has been compiled in accordance with the National Classification of Activities 2007 (</w:t>
      </w:r>
      <w:r w:rsidR="00693949">
        <w:rPr>
          <w:rFonts w:asciiTheme="minorHAnsi" w:hAnsiTheme="minorHAnsi" w:cs="Arial"/>
          <w:sz w:val="22"/>
          <w:szCs w:val="22"/>
          <w:lang w:val="en-GB"/>
        </w:rPr>
        <w:t>“</w:t>
      </w:r>
      <w:r w:rsidRPr="001E7DB0">
        <w:rPr>
          <w:rFonts w:asciiTheme="minorHAnsi" w:hAnsiTheme="minorHAnsi" w:cs="Arial"/>
          <w:sz w:val="22"/>
          <w:szCs w:val="22"/>
          <w:lang w:val="en-GB"/>
        </w:rPr>
        <w:t>NKD 2007</w:t>
      </w:r>
      <w:r w:rsidR="005715E5">
        <w:rPr>
          <w:rFonts w:asciiTheme="minorHAnsi" w:hAnsiTheme="minorHAnsi" w:cs="Arial"/>
          <w:sz w:val="22"/>
          <w:szCs w:val="22"/>
          <w:lang w:val="en-GB"/>
        </w:rPr>
        <w:t>”</w:t>
      </w:r>
      <w:r w:rsidRPr="001E7DB0">
        <w:rPr>
          <w:rFonts w:asciiTheme="minorHAnsi" w:hAnsiTheme="minorHAnsi" w:cs="Arial"/>
          <w:sz w:val="22"/>
          <w:szCs w:val="22"/>
          <w:lang w:val="en-GB"/>
        </w:rPr>
        <w:t>).</w:t>
      </w:r>
      <w:r w:rsidR="00E16DB5" w:rsidRPr="00E16DB5">
        <w:t xml:space="preserve"> </w:t>
      </w:r>
    </w:p>
    <w:p w14:paraId="1F67BBD0" w14:textId="77777777" w:rsidR="00BC3979" w:rsidRPr="000239F2" w:rsidRDefault="00BC3979" w:rsidP="001E7DB0">
      <w:pPr>
        <w:jc w:val="both"/>
        <w:rPr>
          <w:rFonts w:asciiTheme="minorHAnsi" w:hAnsiTheme="minorHAnsi" w:cs="Arial"/>
          <w:sz w:val="18"/>
          <w:szCs w:val="18"/>
          <w:lang w:val="en-GB"/>
        </w:rPr>
      </w:pPr>
    </w:p>
    <w:p w14:paraId="23AA0A3A" w14:textId="60C2774D" w:rsidR="008A5EE9" w:rsidRPr="00F0207D" w:rsidRDefault="00E16DB5" w:rsidP="001E7DB0">
      <w:pPr>
        <w:jc w:val="both"/>
        <w:rPr>
          <w:rFonts w:asciiTheme="minorHAnsi" w:hAnsiTheme="minorHAnsi" w:cs="Arial"/>
          <w:sz w:val="20"/>
          <w:szCs w:val="20"/>
          <w:lang w:val="en-GB"/>
        </w:rPr>
      </w:pPr>
      <w:r w:rsidRPr="00E16DB5">
        <w:rPr>
          <w:rFonts w:asciiTheme="minorHAnsi" w:hAnsiTheme="minorHAnsi" w:cs="Arial"/>
          <w:sz w:val="22"/>
          <w:szCs w:val="22"/>
          <w:lang w:val="en-GB"/>
        </w:rPr>
        <w:t>In the preparation of the Note, a combined approach is applied, which takes into consideration business activities of a debtor, retains the names of activities different from those in the National Classification of Activities and unites similar business activities.</w:t>
      </w:r>
      <w:r w:rsidRPr="00F0207D">
        <w:rPr>
          <w:rFonts w:asciiTheme="minorHAnsi" w:hAnsiTheme="minorHAnsi" w:cs="Arial"/>
          <w:sz w:val="20"/>
          <w:szCs w:val="20"/>
          <w:lang w:val="en-GB"/>
        </w:rPr>
        <w:t xml:space="preserve"> </w:t>
      </w:r>
    </w:p>
    <w:p w14:paraId="4D570725" w14:textId="77777777" w:rsidR="001B20E0" w:rsidRPr="00E06490" w:rsidRDefault="001B20E0" w:rsidP="001B20E0">
      <w:pPr>
        <w:pStyle w:val="T1"/>
        <w:spacing w:after="0"/>
        <w:rPr>
          <w:rFonts w:asciiTheme="minorHAnsi" w:hAnsiTheme="minorHAnsi" w:cs="Arial"/>
          <w:highlight w:val="yellow"/>
          <w:lang w:val="en-GB"/>
        </w:rPr>
        <w:sectPr w:rsidR="001B20E0" w:rsidRPr="00E06490" w:rsidSect="00C06CDD">
          <w:pgSz w:w="11907" w:h="16840" w:code="9"/>
          <w:pgMar w:top="1418" w:right="1134" w:bottom="1134" w:left="1418" w:header="851" w:footer="851" w:gutter="0"/>
          <w:cols w:space="720"/>
          <w:noEndnote/>
        </w:sectPr>
      </w:pPr>
    </w:p>
    <w:p w14:paraId="1EB9F980" w14:textId="77777777" w:rsidR="008A5EE9" w:rsidRDefault="008A5EE9" w:rsidP="001E7DB0">
      <w:pPr>
        <w:pStyle w:val="T1"/>
        <w:spacing w:before="0" w:after="0" w:line="240" w:lineRule="auto"/>
        <w:rPr>
          <w:rFonts w:asciiTheme="minorHAnsi" w:hAnsiTheme="minorHAnsi" w:cs="Arial"/>
          <w:sz w:val="22"/>
          <w:szCs w:val="22"/>
          <w:lang w:val="en-GB"/>
        </w:rPr>
      </w:pPr>
    </w:p>
    <w:p w14:paraId="5FA55BEB" w14:textId="339EC38D"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D66A6E">
        <w:rPr>
          <w:rFonts w:asciiTheme="minorHAnsi" w:hAnsiTheme="minorHAnsi" w:cs="Arial"/>
          <w:sz w:val="22"/>
          <w:szCs w:val="22"/>
          <w:lang w:val="en-GB"/>
        </w:rPr>
        <w:t>2</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5C43DF4" w14:textId="77777777" w:rsidR="008A5EE9" w:rsidRDefault="008A5EE9" w:rsidP="001E7DB0">
      <w:pPr>
        <w:pStyle w:val="accountingpolicytitle"/>
        <w:rPr>
          <w:rFonts w:asciiTheme="minorHAnsi" w:hAnsiTheme="minorHAnsi"/>
          <w:sz w:val="22"/>
          <w:szCs w:val="22"/>
          <w:lang w:val="en-GB"/>
        </w:rPr>
      </w:pPr>
    </w:p>
    <w:p w14:paraId="3489B5F3" w14:textId="6CC0D98D"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D66A6E">
        <w:rPr>
          <w:rFonts w:asciiTheme="minorHAnsi" w:hAnsiTheme="minorHAnsi"/>
          <w:sz w:val="22"/>
          <w:szCs w:val="22"/>
          <w:lang w:val="en-GB"/>
        </w:rPr>
        <w:t>2</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2215EBDE" w14:textId="77777777" w:rsidR="008A5EE9" w:rsidRDefault="008A5EE9" w:rsidP="001E7DB0">
      <w:pPr>
        <w:pStyle w:val="accountingpolicytitle"/>
        <w:rPr>
          <w:rFonts w:asciiTheme="minorHAnsi" w:hAnsiTheme="minorHAnsi"/>
          <w:sz w:val="22"/>
          <w:szCs w:val="22"/>
          <w:lang w:val="en-GB"/>
        </w:rPr>
      </w:pPr>
    </w:p>
    <w:p w14:paraId="3E066D27"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17965247" w14:textId="77777777" w:rsidR="008A5EE9" w:rsidRDefault="008A5EE9" w:rsidP="001E7DB0">
      <w:pPr>
        <w:tabs>
          <w:tab w:val="right" w:pos="9129"/>
        </w:tabs>
        <w:jc w:val="both"/>
        <w:rPr>
          <w:rFonts w:asciiTheme="minorHAnsi" w:hAnsiTheme="minorHAnsi" w:cs="Arial"/>
          <w:bCs/>
          <w:sz w:val="22"/>
          <w:szCs w:val="22"/>
          <w:lang w:val="en-GB"/>
        </w:rPr>
      </w:pPr>
    </w:p>
    <w:p w14:paraId="7CDF30DA" w14:textId="2E7654BE" w:rsidR="001B20E0" w:rsidRPr="00731C38" w:rsidRDefault="001B20E0" w:rsidP="001E7DB0">
      <w:pPr>
        <w:tabs>
          <w:tab w:val="right" w:pos="9129"/>
        </w:tabs>
        <w:jc w:val="both"/>
        <w:rPr>
          <w:rFonts w:asciiTheme="minorHAnsi" w:hAnsiTheme="minorHAnsi" w:cs="Arial"/>
          <w:bCs/>
          <w:sz w:val="22"/>
          <w:szCs w:val="22"/>
          <w:lang w:val="en-GB"/>
        </w:rPr>
      </w:pPr>
      <w:r w:rsidRPr="00731C38">
        <w:rPr>
          <w:rFonts w:asciiTheme="minorHAnsi" w:hAnsiTheme="minorHAnsi" w:cs="Arial"/>
          <w:bCs/>
          <w:sz w:val="22"/>
          <w:szCs w:val="22"/>
          <w:lang w:val="en-GB"/>
        </w:rPr>
        <w:t xml:space="preserve">The fair value of collateral for the Group in </w:t>
      </w:r>
      <w:r w:rsidR="00675C13" w:rsidRPr="00731C38">
        <w:rPr>
          <w:rFonts w:asciiTheme="minorHAnsi" w:hAnsiTheme="minorHAnsi" w:cs="Arial"/>
          <w:bCs/>
          <w:sz w:val="22"/>
          <w:szCs w:val="22"/>
          <w:lang w:val="en-GB"/>
        </w:rPr>
        <w:t>20</w:t>
      </w:r>
      <w:r w:rsidR="005D7A82">
        <w:rPr>
          <w:rFonts w:asciiTheme="minorHAnsi" w:hAnsiTheme="minorHAnsi" w:cs="Arial"/>
          <w:bCs/>
          <w:sz w:val="22"/>
          <w:szCs w:val="22"/>
          <w:lang w:val="en-GB"/>
        </w:rPr>
        <w:t>2</w:t>
      </w:r>
      <w:r w:rsidR="00D66A6E">
        <w:rPr>
          <w:rFonts w:asciiTheme="minorHAnsi" w:hAnsiTheme="minorHAnsi" w:cs="Arial"/>
          <w:bCs/>
          <w:sz w:val="22"/>
          <w:szCs w:val="22"/>
          <w:lang w:val="en-GB"/>
        </w:rPr>
        <w:t>1</w:t>
      </w:r>
      <w:r w:rsidR="00675C13"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amounted to HRK </w:t>
      </w:r>
      <w:r w:rsidR="00546CEF">
        <w:rPr>
          <w:rFonts w:asciiTheme="minorHAnsi" w:hAnsiTheme="minorHAnsi" w:cs="Arial"/>
          <w:bCs/>
          <w:sz w:val="22"/>
          <w:szCs w:val="22"/>
          <w:lang w:val="en-GB"/>
        </w:rPr>
        <w:t xml:space="preserve">25,043,147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w:t>
      </w:r>
      <w:r w:rsidR="00546CEF">
        <w:rPr>
          <w:rFonts w:asciiTheme="minorHAnsi" w:hAnsiTheme="minorHAnsi" w:cs="Arial"/>
          <w:bCs/>
          <w:sz w:val="22"/>
          <w:szCs w:val="22"/>
          <w:lang w:val="en-GB"/>
        </w:rPr>
        <w:t>20</w:t>
      </w:r>
      <w:r w:rsidRPr="00731C38">
        <w:rPr>
          <w:rFonts w:asciiTheme="minorHAnsi" w:hAnsiTheme="minorHAnsi" w:cs="Arial"/>
          <w:bCs/>
          <w:sz w:val="22"/>
          <w:szCs w:val="22"/>
          <w:lang w:val="en-GB"/>
        </w:rPr>
        <w:t xml:space="preserve">: HRK </w:t>
      </w:r>
      <w:r w:rsidR="00D66A6E" w:rsidRPr="008E2308">
        <w:rPr>
          <w:rFonts w:asciiTheme="minorHAnsi" w:hAnsiTheme="minorHAnsi" w:cs="Arial"/>
          <w:bCs/>
          <w:sz w:val="22"/>
          <w:szCs w:val="22"/>
          <w:lang w:val="en-GB"/>
        </w:rPr>
        <w:t>2</w:t>
      </w:r>
      <w:r w:rsidR="00D66A6E">
        <w:rPr>
          <w:rFonts w:asciiTheme="minorHAnsi" w:hAnsiTheme="minorHAnsi" w:cs="Arial"/>
          <w:bCs/>
          <w:sz w:val="22"/>
          <w:szCs w:val="22"/>
          <w:lang w:val="en-GB"/>
        </w:rPr>
        <w:t>6,</w:t>
      </w:r>
      <w:r w:rsidR="00D66A6E" w:rsidRPr="008E2308">
        <w:rPr>
          <w:rFonts w:asciiTheme="minorHAnsi" w:hAnsiTheme="minorHAnsi" w:cs="Arial"/>
          <w:bCs/>
          <w:sz w:val="22"/>
          <w:szCs w:val="22"/>
          <w:lang w:val="en-GB"/>
        </w:rPr>
        <w:t>732</w:t>
      </w:r>
      <w:r w:rsidR="00D66A6E">
        <w:rPr>
          <w:rFonts w:asciiTheme="minorHAnsi" w:hAnsiTheme="minorHAnsi" w:cs="Arial"/>
          <w:bCs/>
          <w:sz w:val="22"/>
          <w:szCs w:val="22"/>
          <w:lang w:val="en-GB"/>
        </w:rPr>
        <w:t>,</w:t>
      </w:r>
      <w:r w:rsidR="00D66A6E" w:rsidRPr="008E2308">
        <w:rPr>
          <w:rFonts w:asciiTheme="minorHAnsi" w:hAnsiTheme="minorHAnsi" w:cs="Arial"/>
          <w:bCs/>
          <w:sz w:val="22"/>
          <w:szCs w:val="22"/>
          <w:lang w:val="en-GB"/>
        </w:rPr>
        <w:t>676</w:t>
      </w:r>
      <w:r w:rsidR="00675C13" w:rsidRPr="00675C13">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thousand) and for the Bank HRK </w:t>
      </w:r>
      <w:r w:rsidR="008E0390">
        <w:rPr>
          <w:rFonts w:asciiTheme="minorHAnsi" w:hAnsiTheme="minorHAnsi" w:cs="Arial"/>
          <w:bCs/>
          <w:sz w:val="22"/>
          <w:szCs w:val="22"/>
          <w:lang w:val="en-GB"/>
        </w:rPr>
        <w:t xml:space="preserve">25,038,979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w:t>
      </w:r>
      <w:r w:rsidR="008E0390">
        <w:rPr>
          <w:rFonts w:asciiTheme="minorHAnsi" w:hAnsiTheme="minorHAnsi" w:cs="Arial"/>
          <w:bCs/>
          <w:sz w:val="22"/>
          <w:szCs w:val="22"/>
          <w:lang w:val="en-GB"/>
        </w:rPr>
        <w:t>20</w:t>
      </w:r>
      <w:r w:rsidRPr="00731C38">
        <w:rPr>
          <w:rFonts w:asciiTheme="minorHAnsi" w:hAnsiTheme="minorHAnsi" w:cs="Arial"/>
          <w:bCs/>
          <w:sz w:val="22"/>
          <w:szCs w:val="22"/>
          <w:lang w:val="en-GB"/>
        </w:rPr>
        <w:t xml:space="preserve">: HRK </w:t>
      </w:r>
      <w:r w:rsidR="00452F4A" w:rsidRPr="008E2308">
        <w:rPr>
          <w:rFonts w:asciiTheme="minorHAnsi" w:hAnsiTheme="minorHAnsi" w:cs="Arial"/>
          <w:bCs/>
          <w:sz w:val="22"/>
          <w:szCs w:val="22"/>
          <w:lang w:val="en-GB"/>
        </w:rPr>
        <w:t>26</w:t>
      </w:r>
      <w:r w:rsidR="00452F4A">
        <w:rPr>
          <w:rFonts w:asciiTheme="minorHAnsi" w:hAnsiTheme="minorHAnsi" w:cs="Arial"/>
          <w:bCs/>
          <w:sz w:val="22"/>
          <w:szCs w:val="22"/>
          <w:lang w:val="en-GB"/>
        </w:rPr>
        <w:t>,</w:t>
      </w:r>
      <w:r w:rsidR="00452F4A" w:rsidRPr="008E2308">
        <w:rPr>
          <w:rFonts w:asciiTheme="minorHAnsi" w:hAnsiTheme="minorHAnsi" w:cs="Arial"/>
          <w:bCs/>
          <w:sz w:val="22"/>
          <w:szCs w:val="22"/>
          <w:lang w:val="en-GB"/>
        </w:rPr>
        <w:t>725</w:t>
      </w:r>
      <w:r w:rsidR="00452F4A">
        <w:rPr>
          <w:rFonts w:asciiTheme="minorHAnsi" w:hAnsiTheme="minorHAnsi" w:cs="Arial"/>
          <w:bCs/>
          <w:sz w:val="22"/>
          <w:szCs w:val="22"/>
          <w:lang w:val="en-GB"/>
        </w:rPr>
        <w:t>,</w:t>
      </w:r>
      <w:r w:rsidR="00452F4A" w:rsidRPr="008E2308">
        <w:rPr>
          <w:rFonts w:asciiTheme="minorHAnsi" w:hAnsiTheme="minorHAnsi" w:cs="Arial"/>
          <w:bCs/>
          <w:sz w:val="22"/>
          <w:szCs w:val="22"/>
          <w:lang w:val="en-GB"/>
        </w:rPr>
        <w:t xml:space="preserve">578 </w:t>
      </w:r>
      <w:r w:rsidRPr="00731C38">
        <w:rPr>
          <w:rFonts w:asciiTheme="minorHAnsi" w:hAnsiTheme="minorHAnsi" w:cs="Arial"/>
          <w:bCs/>
          <w:sz w:val="22"/>
          <w:szCs w:val="22"/>
          <w:lang w:val="en-GB"/>
        </w:rPr>
        <w:t>thousand).</w:t>
      </w:r>
    </w:p>
    <w:p w14:paraId="19620AD7" w14:textId="51F8B0C1" w:rsidR="008A5EE9" w:rsidRDefault="008A5EE9" w:rsidP="001E7DB0">
      <w:pPr>
        <w:tabs>
          <w:tab w:val="right" w:pos="9129"/>
        </w:tabs>
        <w:jc w:val="both"/>
        <w:rPr>
          <w:rFonts w:asciiTheme="minorHAnsi" w:hAnsiTheme="minorHAnsi" w:cs="Arial"/>
          <w:bCs/>
          <w:sz w:val="22"/>
          <w:szCs w:val="22"/>
          <w:lang w:val="en-GB"/>
        </w:rPr>
      </w:pPr>
    </w:p>
    <w:p w14:paraId="4CA1BEA5" w14:textId="2B230D49" w:rsidR="00675C13" w:rsidRPr="0082682E" w:rsidRDefault="00675C13" w:rsidP="001E7DB0">
      <w:pPr>
        <w:tabs>
          <w:tab w:val="right" w:pos="9129"/>
        </w:tabs>
        <w:jc w:val="both"/>
        <w:rPr>
          <w:rFonts w:asciiTheme="minorHAnsi" w:hAnsiTheme="minorHAnsi" w:cstheme="minorHAnsi"/>
          <w:bCs/>
          <w:sz w:val="22"/>
          <w:szCs w:val="22"/>
          <w:lang w:val="en-GB"/>
        </w:rPr>
      </w:pPr>
      <w:r w:rsidRPr="00666640">
        <w:rPr>
          <w:rFonts w:asciiTheme="minorHAnsi" w:hAnsiTheme="minorHAnsi" w:cstheme="minorHAnsi"/>
          <w:bCs/>
          <w:sz w:val="22"/>
          <w:szCs w:val="22"/>
          <w:lang w:val="en-GB"/>
        </w:rPr>
        <w:t>Net highest exposure as at 31 December 20</w:t>
      </w:r>
      <w:r w:rsidR="005D7A82">
        <w:rPr>
          <w:rFonts w:asciiTheme="minorHAnsi" w:hAnsiTheme="minorHAnsi" w:cstheme="minorHAnsi"/>
          <w:bCs/>
          <w:sz w:val="22"/>
          <w:szCs w:val="22"/>
          <w:lang w:val="en-GB"/>
        </w:rPr>
        <w:t>2</w:t>
      </w:r>
      <w:r w:rsidR="008E0390">
        <w:rPr>
          <w:rFonts w:asciiTheme="minorHAnsi" w:hAnsiTheme="minorHAnsi" w:cstheme="minorHAnsi"/>
          <w:bCs/>
          <w:sz w:val="22"/>
          <w:szCs w:val="22"/>
          <w:lang w:val="en-GB"/>
        </w:rPr>
        <w:t>1</w:t>
      </w:r>
      <w:r w:rsidRPr="00666640">
        <w:rPr>
          <w:rFonts w:asciiTheme="minorHAnsi" w:hAnsiTheme="minorHAnsi" w:cstheme="minorHAnsi"/>
          <w:bCs/>
          <w:sz w:val="22"/>
          <w:szCs w:val="22"/>
          <w:lang w:val="en-GB"/>
        </w:rPr>
        <w:t xml:space="preserve"> for the Group amounted to HRK </w:t>
      </w:r>
      <w:r w:rsidR="00404350">
        <w:rPr>
          <w:rFonts w:asciiTheme="minorHAnsi" w:hAnsiTheme="minorHAnsi" w:cstheme="minorHAnsi"/>
          <w:bCs/>
          <w:sz w:val="22"/>
          <w:szCs w:val="22"/>
          <w:lang w:val="en-GB"/>
        </w:rPr>
        <w:t xml:space="preserve">6,752,166 </w:t>
      </w:r>
      <w:r w:rsidRPr="00666640">
        <w:rPr>
          <w:rFonts w:asciiTheme="minorHAnsi" w:hAnsiTheme="minorHAnsi" w:cstheme="minorHAnsi"/>
          <w:bCs/>
          <w:sz w:val="22"/>
          <w:szCs w:val="22"/>
          <w:lang w:val="en-GB"/>
        </w:rPr>
        <w:t>thousand (31 December 20</w:t>
      </w:r>
      <w:r w:rsidR="00404350">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HRK </w:t>
      </w:r>
      <w:r w:rsidR="008E0390" w:rsidRPr="008E2308">
        <w:rPr>
          <w:rFonts w:asciiTheme="minorHAnsi" w:hAnsiTheme="minorHAnsi" w:cstheme="minorHAnsi"/>
          <w:bCs/>
          <w:sz w:val="22"/>
          <w:szCs w:val="22"/>
          <w:lang w:val="en-GB"/>
        </w:rPr>
        <w:t>6</w:t>
      </w:r>
      <w:r w:rsidR="008E0390">
        <w:rPr>
          <w:rFonts w:asciiTheme="minorHAnsi" w:hAnsiTheme="minorHAnsi" w:cstheme="minorHAnsi"/>
          <w:bCs/>
          <w:sz w:val="22"/>
          <w:szCs w:val="22"/>
          <w:lang w:val="en-GB"/>
        </w:rPr>
        <w:t>,</w:t>
      </w:r>
      <w:r w:rsidR="008E0390" w:rsidRPr="008E2308">
        <w:rPr>
          <w:rFonts w:asciiTheme="minorHAnsi" w:hAnsiTheme="minorHAnsi" w:cstheme="minorHAnsi"/>
          <w:bCs/>
          <w:sz w:val="22"/>
          <w:szCs w:val="22"/>
          <w:lang w:val="en-GB"/>
        </w:rPr>
        <w:t>856</w:t>
      </w:r>
      <w:r w:rsidR="008E0390">
        <w:rPr>
          <w:rFonts w:asciiTheme="minorHAnsi" w:hAnsiTheme="minorHAnsi" w:cstheme="minorHAnsi"/>
          <w:bCs/>
          <w:sz w:val="22"/>
          <w:szCs w:val="22"/>
          <w:lang w:val="en-GB"/>
        </w:rPr>
        <w:t>,</w:t>
      </w:r>
      <w:r w:rsidR="008E0390" w:rsidRPr="008E2308">
        <w:rPr>
          <w:rFonts w:asciiTheme="minorHAnsi" w:hAnsiTheme="minorHAnsi" w:cstheme="minorHAnsi"/>
          <w:bCs/>
          <w:sz w:val="22"/>
          <w:szCs w:val="22"/>
          <w:lang w:val="en-GB"/>
        </w:rPr>
        <w:t>092</w:t>
      </w:r>
      <w:r w:rsidR="00404350">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 xml:space="preserve">thousand) and for the Bank HRK </w:t>
      </w:r>
      <w:r w:rsidR="00D11851">
        <w:rPr>
          <w:rFonts w:asciiTheme="minorHAnsi" w:hAnsiTheme="minorHAnsi" w:cstheme="minorHAnsi"/>
          <w:bCs/>
          <w:sz w:val="22"/>
          <w:szCs w:val="22"/>
          <w:lang w:val="en-GB"/>
        </w:rPr>
        <w:t xml:space="preserve">6,693,530 </w:t>
      </w:r>
      <w:r w:rsidRPr="00666640">
        <w:rPr>
          <w:rFonts w:asciiTheme="minorHAnsi" w:hAnsiTheme="minorHAnsi" w:cstheme="minorHAnsi"/>
          <w:bCs/>
          <w:sz w:val="22"/>
          <w:szCs w:val="22"/>
          <w:lang w:val="en-GB"/>
        </w:rPr>
        <w:t>thousand (31 December 20</w:t>
      </w:r>
      <w:r w:rsidR="00D11851">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HRK </w:t>
      </w:r>
      <w:r w:rsidR="00404350" w:rsidRPr="008E2308">
        <w:rPr>
          <w:rFonts w:asciiTheme="minorHAnsi" w:hAnsiTheme="minorHAnsi" w:cstheme="minorHAnsi"/>
          <w:bCs/>
          <w:sz w:val="22"/>
          <w:szCs w:val="22"/>
          <w:lang w:val="en-GB"/>
        </w:rPr>
        <w:t>6</w:t>
      </w:r>
      <w:r w:rsidR="00404350">
        <w:rPr>
          <w:rFonts w:asciiTheme="minorHAnsi" w:hAnsiTheme="minorHAnsi" w:cstheme="minorHAnsi"/>
          <w:bCs/>
          <w:sz w:val="22"/>
          <w:szCs w:val="22"/>
          <w:lang w:val="en-GB"/>
        </w:rPr>
        <w:t>,</w:t>
      </w:r>
      <w:r w:rsidR="00404350" w:rsidRPr="008E2308">
        <w:rPr>
          <w:rFonts w:asciiTheme="minorHAnsi" w:hAnsiTheme="minorHAnsi" w:cstheme="minorHAnsi"/>
          <w:bCs/>
          <w:sz w:val="22"/>
          <w:szCs w:val="22"/>
          <w:lang w:val="en-GB"/>
        </w:rPr>
        <w:t>802</w:t>
      </w:r>
      <w:r w:rsidR="00404350">
        <w:rPr>
          <w:rFonts w:asciiTheme="minorHAnsi" w:hAnsiTheme="minorHAnsi" w:cstheme="minorHAnsi"/>
          <w:bCs/>
          <w:sz w:val="22"/>
          <w:szCs w:val="22"/>
          <w:lang w:val="en-GB"/>
        </w:rPr>
        <w:t>,</w:t>
      </w:r>
      <w:r w:rsidR="00404350" w:rsidRPr="008E2308">
        <w:rPr>
          <w:rFonts w:asciiTheme="minorHAnsi" w:hAnsiTheme="minorHAnsi" w:cstheme="minorHAnsi"/>
          <w:bCs/>
          <w:sz w:val="22"/>
          <w:szCs w:val="22"/>
          <w:lang w:val="en-GB"/>
        </w:rPr>
        <w:t>016</w:t>
      </w:r>
      <w:r w:rsidRPr="00666640">
        <w:rPr>
          <w:rFonts w:asciiTheme="minorHAnsi" w:hAnsiTheme="minorHAnsi" w:cstheme="minorHAnsi"/>
          <w:bCs/>
          <w:sz w:val="22"/>
          <w:szCs w:val="22"/>
          <w:lang w:val="en-GB"/>
        </w:rPr>
        <w:t xml:space="preserve"> thousand).</w:t>
      </w:r>
    </w:p>
    <w:p w14:paraId="611588C4" w14:textId="77777777" w:rsidR="00675C13" w:rsidRPr="00731C38" w:rsidRDefault="00675C13" w:rsidP="001E7DB0">
      <w:pPr>
        <w:tabs>
          <w:tab w:val="right" w:pos="9129"/>
        </w:tabs>
        <w:jc w:val="both"/>
        <w:rPr>
          <w:rFonts w:asciiTheme="minorHAnsi" w:hAnsiTheme="minorHAnsi" w:cs="Arial"/>
          <w:bCs/>
          <w:sz w:val="22"/>
          <w:szCs w:val="22"/>
          <w:lang w:val="en-GB"/>
        </w:rPr>
      </w:pPr>
    </w:p>
    <w:p w14:paraId="6146A675" w14:textId="2E3BC812" w:rsidR="001B20E0" w:rsidRDefault="00675C13" w:rsidP="001E7DB0">
      <w:pPr>
        <w:tabs>
          <w:tab w:val="right" w:pos="9129"/>
        </w:tabs>
        <w:jc w:val="both"/>
        <w:rPr>
          <w:rFonts w:asciiTheme="minorHAnsi" w:hAnsiTheme="minorHAnsi" w:cs="Arial"/>
          <w:bCs/>
          <w:sz w:val="22"/>
          <w:szCs w:val="22"/>
          <w:lang w:val="en-GB"/>
        </w:rPr>
      </w:pPr>
      <w:r w:rsidRPr="00666640">
        <w:rPr>
          <w:rFonts w:asciiTheme="minorHAnsi" w:hAnsiTheme="minorHAnsi" w:cstheme="minorHAnsi"/>
          <w:bCs/>
          <w:sz w:val="22"/>
          <w:szCs w:val="22"/>
          <w:lang w:val="en-GB"/>
        </w:rPr>
        <w:t>In the total net highest exposure after the effect of mitigation through collateral received as of 31 December 20</w:t>
      </w:r>
      <w:r w:rsidR="00CC362A">
        <w:rPr>
          <w:rFonts w:asciiTheme="minorHAnsi" w:hAnsiTheme="minorHAnsi" w:cstheme="minorHAnsi"/>
          <w:bCs/>
          <w:sz w:val="22"/>
          <w:szCs w:val="22"/>
          <w:lang w:val="en-GB"/>
        </w:rPr>
        <w:t>2</w:t>
      </w:r>
      <w:r w:rsidR="00D11851">
        <w:rPr>
          <w:rFonts w:asciiTheme="minorHAnsi" w:hAnsiTheme="minorHAnsi" w:cstheme="minorHAnsi"/>
          <w:bCs/>
          <w:sz w:val="22"/>
          <w:szCs w:val="22"/>
          <w:lang w:val="en-GB"/>
        </w:rPr>
        <w:t>1</w:t>
      </w:r>
      <w:r w:rsidRPr="00666640">
        <w:rPr>
          <w:rFonts w:asciiTheme="minorHAnsi" w:hAnsiTheme="minorHAnsi" w:cstheme="minorHAnsi"/>
          <w:bCs/>
          <w:sz w:val="22"/>
          <w:szCs w:val="22"/>
          <w:lang w:val="en-GB"/>
        </w:rPr>
        <w:t xml:space="preserve">, the credit risk of HRK </w:t>
      </w:r>
      <w:r w:rsidR="00BF4B37">
        <w:rPr>
          <w:rFonts w:asciiTheme="minorHAnsi" w:hAnsiTheme="minorHAnsi" w:cstheme="minorHAnsi"/>
          <w:bCs/>
          <w:sz w:val="22"/>
          <w:szCs w:val="22"/>
          <w:lang w:val="en-GB"/>
        </w:rPr>
        <w:t xml:space="preserve">4,361,928 </w:t>
      </w:r>
      <w:r w:rsidRPr="00666640">
        <w:rPr>
          <w:rFonts w:asciiTheme="minorHAnsi" w:hAnsiTheme="minorHAnsi" w:cstheme="minorHAnsi"/>
          <w:bCs/>
          <w:sz w:val="22"/>
          <w:szCs w:val="22"/>
          <w:lang w:val="en-GB"/>
        </w:rPr>
        <w:t>thousand for the Group (31 December 20</w:t>
      </w:r>
      <w:r w:rsidR="00BF4B37">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HRK </w:t>
      </w:r>
      <w:r w:rsidR="00D11851" w:rsidRPr="008E2308">
        <w:rPr>
          <w:rFonts w:asciiTheme="minorHAnsi" w:hAnsiTheme="minorHAnsi" w:cstheme="minorHAnsi"/>
          <w:bCs/>
          <w:sz w:val="22"/>
          <w:szCs w:val="22"/>
          <w:lang w:val="en-GB"/>
        </w:rPr>
        <w:t>4</w:t>
      </w:r>
      <w:r w:rsidR="00D11851">
        <w:rPr>
          <w:rFonts w:asciiTheme="minorHAnsi" w:hAnsiTheme="minorHAnsi" w:cstheme="minorHAnsi"/>
          <w:bCs/>
          <w:sz w:val="22"/>
          <w:szCs w:val="22"/>
          <w:lang w:val="en-GB"/>
        </w:rPr>
        <w:t>,</w:t>
      </w:r>
      <w:r w:rsidR="00D11851" w:rsidRPr="008E2308">
        <w:rPr>
          <w:rFonts w:asciiTheme="minorHAnsi" w:hAnsiTheme="minorHAnsi" w:cstheme="minorHAnsi"/>
          <w:bCs/>
          <w:sz w:val="22"/>
          <w:szCs w:val="22"/>
          <w:lang w:val="en-GB"/>
        </w:rPr>
        <w:t>623</w:t>
      </w:r>
      <w:r w:rsidR="00D11851">
        <w:rPr>
          <w:rFonts w:asciiTheme="minorHAnsi" w:hAnsiTheme="minorHAnsi" w:cstheme="minorHAnsi"/>
          <w:bCs/>
          <w:sz w:val="22"/>
          <w:szCs w:val="22"/>
          <w:lang w:val="en-GB"/>
        </w:rPr>
        <w:t>,</w:t>
      </w:r>
      <w:r w:rsidR="00D11851" w:rsidRPr="008E2308">
        <w:rPr>
          <w:rFonts w:asciiTheme="minorHAnsi" w:hAnsiTheme="minorHAnsi" w:cstheme="minorHAnsi"/>
          <w:bCs/>
          <w:sz w:val="22"/>
          <w:szCs w:val="22"/>
          <w:lang w:val="en-GB"/>
        </w:rPr>
        <w:t>158</w:t>
      </w:r>
      <w:r w:rsidR="00D11851">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 xml:space="preserve">thousand) and HRK </w:t>
      </w:r>
      <w:r w:rsidR="00986A55">
        <w:rPr>
          <w:rFonts w:asciiTheme="minorHAnsi" w:hAnsiTheme="minorHAnsi" w:cstheme="minorHAnsi"/>
          <w:bCs/>
          <w:sz w:val="22"/>
          <w:szCs w:val="22"/>
          <w:lang w:val="en-GB"/>
        </w:rPr>
        <w:t>4,307,497</w:t>
      </w:r>
      <w:r w:rsidR="00B459E6">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thousand for the Bank (31 December 20</w:t>
      </w:r>
      <w:r w:rsidR="00986A55">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HRK </w:t>
      </w:r>
      <w:r w:rsidR="00986A55" w:rsidRPr="008E2308">
        <w:rPr>
          <w:rFonts w:asciiTheme="minorHAnsi" w:hAnsiTheme="minorHAnsi" w:cstheme="minorHAnsi"/>
          <w:bCs/>
          <w:sz w:val="22"/>
          <w:szCs w:val="22"/>
          <w:lang w:val="en-GB"/>
        </w:rPr>
        <w:t>4</w:t>
      </w:r>
      <w:r w:rsidR="00986A55">
        <w:rPr>
          <w:rFonts w:asciiTheme="minorHAnsi" w:hAnsiTheme="minorHAnsi" w:cstheme="minorHAnsi"/>
          <w:bCs/>
          <w:sz w:val="22"/>
          <w:szCs w:val="22"/>
          <w:lang w:val="en-GB"/>
        </w:rPr>
        <w:t>,</w:t>
      </w:r>
      <w:r w:rsidR="00986A55" w:rsidRPr="008E2308">
        <w:rPr>
          <w:rFonts w:asciiTheme="minorHAnsi" w:hAnsiTheme="minorHAnsi" w:cstheme="minorHAnsi"/>
          <w:bCs/>
          <w:sz w:val="22"/>
          <w:szCs w:val="22"/>
          <w:lang w:val="en-GB"/>
        </w:rPr>
        <w:t>573</w:t>
      </w:r>
      <w:r w:rsidR="00986A55">
        <w:rPr>
          <w:rFonts w:asciiTheme="minorHAnsi" w:hAnsiTheme="minorHAnsi" w:cstheme="minorHAnsi"/>
          <w:bCs/>
          <w:sz w:val="22"/>
          <w:szCs w:val="22"/>
          <w:lang w:val="en-GB"/>
        </w:rPr>
        <w:t>,</w:t>
      </w:r>
      <w:r w:rsidR="00986A55" w:rsidRPr="008E2308">
        <w:rPr>
          <w:rFonts w:asciiTheme="minorHAnsi" w:hAnsiTheme="minorHAnsi" w:cstheme="minorHAnsi"/>
          <w:bCs/>
          <w:sz w:val="22"/>
          <w:szCs w:val="22"/>
          <w:lang w:val="en-GB"/>
        </w:rPr>
        <w:t>075</w:t>
      </w:r>
      <w:r w:rsidRPr="00666640">
        <w:rPr>
          <w:rFonts w:asciiTheme="minorHAnsi" w:hAnsiTheme="minorHAnsi" w:cstheme="minorHAnsi"/>
          <w:bCs/>
          <w:sz w:val="22"/>
          <w:szCs w:val="22"/>
          <w:lang w:val="en-GB"/>
        </w:rPr>
        <w:t xml:space="preserve"> thousand) </w:t>
      </w:r>
      <w:r w:rsidR="001B20E0" w:rsidRPr="00731C38">
        <w:rPr>
          <w:rFonts w:asciiTheme="minorHAnsi" w:hAnsiTheme="minorHAnsi" w:cs="Arial"/>
          <w:bCs/>
          <w:sz w:val="22"/>
          <w:szCs w:val="22"/>
          <w:lang w:val="en-GB"/>
        </w:rPr>
        <w:t>is not covered with ordinary collateral, but it relates to receivables and received funds from the Republic of Croatia</w:t>
      </w:r>
      <w:r w:rsidRPr="00675C13">
        <w:t xml:space="preserve"> </w:t>
      </w:r>
      <w:r w:rsidRPr="00675C13">
        <w:rPr>
          <w:rFonts w:asciiTheme="minorHAnsi" w:hAnsiTheme="minorHAnsi" w:cs="Arial"/>
          <w:bCs/>
          <w:sz w:val="22"/>
          <w:szCs w:val="22"/>
          <w:lang w:val="en-GB"/>
        </w:rPr>
        <w:t>for the Group and the Bank</w:t>
      </w:r>
      <w:r w:rsidR="001B20E0" w:rsidRPr="00731C38">
        <w:rPr>
          <w:rFonts w:asciiTheme="minorHAnsi" w:hAnsiTheme="minorHAnsi" w:cs="Arial"/>
          <w:bCs/>
          <w:sz w:val="22"/>
          <w:szCs w:val="22"/>
          <w:lang w:val="en-GB"/>
        </w:rPr>
        <w:t xml:space="preserve"> of HRK </w:t>
      </w:r>
      <w:r w:rsidR="0098280F">
        <w:rPr>
          <w:rFonts w:asciiTheme="minorHAnsi" w:hAnsiTheme="minorHAnsi" w:cs="Arial"/>
          <w:bCs/>
          <w:sz w:val="22"/>
          <w:szCs w:val="22"/>
          <w:lang w:val="en-GB"/>
        </w:rPr>
        <w:t xml:space="preserve">478,914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w:t>
      </w:r>
      <w:r w:rsidR="00B459E6">
        <w:rPr>
          <w:rFonts w:asciiTheme="minorHAnsi" w:hAnsiTheme="minorHAnsi" w:cs="Arial"/>
          <w:bCs/>
          <w:sz w:val="22"/>
          <w:szCs w:val="22"/>
          <w:lang w:val="en-GB"/>
        </w:rPr>
        <w:t>20</w:t>
      </w:r>
      <w:r w:rsidR="001B20E0" w:rsidRPr="00731C38">
        <w:rPr>
          <w:rFonts w:asciiTheme="minorHAnsi" w:hAnsiTheme="minorHAnsi" w:cs="Arial"/>
          <w:bCs/>
          <w:sz w:val="22"/>
          <w:szCs w:val="22"/>
          <w:lang w:val="en-GB"/>
        </w:rPr>
        <w:t xml:space="preserve">: HRK </w:t>
      </w:r>
      <w:r w:rsidR="00B459E6" w:rsidRPr="00EF1491">
        <w:rPr>
          <w:rFonts w:asciiTheme="minorHAnsi" w:hAnsiTheme="minorHAnsi" w:cs="Arial"/>
          <w:bCs/>
          <w:sz w:val="22"/>
          <w:szCs w:val="22"/>
          <w:lang w:val="en-GB"/>
        </w:rPr>
        <w:t>537</w:t>
      </w:r>
      <w:r w:rsidR="00B459E6">
        <w:rPr>
          <w:rFonts w:asciiTheme="minorHAnsi" w:hAnsiTheme="minorHAnsi" w:cs="Arial"/>
          <w:bCs/>
          <w:sz w:val="22"/>
          <w:szCs w:val="22"/>
          <w:lang w:val="en-GB"/>
        </w:rPr>
        <w:t>,</w:t>
      </w:r>
      <w:r w:rsidR="00B459E6" w:rsidRPr="00EF1491">
        <w:rPr>
          <w:rFonts w:asciiTheme="minorHAnsi" w:hAnsiTheme="minorHAnsi" w:cs="Arial"/>
          <w:bCs/>
          <w:sz w:val="22"/>
          <w:szCs w:val="22"/>
          <w:lang w:val="en-GB"/>
        </w:rPr>
        <w:t>474</w:t>
      </w:r>
      <w:r>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from local (regional) authorities of HRK </w:t>
      </w:r>
      <w:r w:rsidR="009437A5">
        <w:rPr>
          <w:rFonts w:asciiTheme="minorHAnsi" w:hAnsiTheme="minorHAnsi" w:cs="Arial"/>
          <w:bCs/>
          <w:sz w:val="22"/>
          <w:szCs w:val="22"/>
          <w:lang w:val="en-GB"/>
        </w:rPr>
        <w:t xml:space="preserve">777,947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w:t>
      </w:r>
      <w:r w:rsidR="009437A5">
        <w:rPr>
          <w:rFonts w:asciiTheme="minorHAnsi" w:hAnsiTheme="minorHAnsi" w:cs="Arial"/>
          <w:bCs/>
          <w:sz w:val="22"/>
          <w:szCs w:val="22"/>
          <w:lang w:val="en-GB"/>
        </w:rPr>
        <w:t>20</w:t>
      </w:r>
      <w:r w:rsidR="001B20E0" w:rsidRPr="00731C38">
        <w:rPr>
          <w:rFonts w:asciiTheme="minorHAnsi" w:hAnsiTheme="minorHAnsi" w:cs="Arial"/>
          <w:bCs/>
          <w:sz w:val="22"/>
          <w:szCs w:val="22"/>
          <w:lang w:val="en-GB"/>
        </w:rPr>
        <w:t xml:space="preserve">: HRK </w:t>
      </w:r>
      <w:r w:rsidR="0098280F" w:rsidRPr="00EF1491">
        <w:rPr>
          <w:rFonts w:asciiTheme="minorHAnsi" w:hAnsiTheme="minorHAnsi" w:cs="Arial"/>
          <w:bCs/>
          <w:sz w:val="22"/>
          <w:szCs w:val="22"/>
          <w:lang w:val="en-GB"/>
        </w:rPr>
        <w:t>807</w:t>
      </w:r>
      <w:r w:rsidR="0098280F">
        <w:rPr>
          <w:rFonts w:asciiTheme="minorHAnsi" w:hAnsiTheme="minorHAnsi" w:cs="Arial"/>
          <w:bCs/>
          <w:sz w:val="22"/>
          <w:szCs w:val="22"/>
          <w:lang w:val="en-GB"/>
        </w:rPr>
        <w:t>,</w:t>
      </w:r>
      <w:r w:rsidR="0098280F" w:rsidRPr="00EF1491">
        <w:rPr>
          <w:rFonts w:asciiTheme="minorHAnsi" w:hAnsiTheme="minorHAnsi" w:cs="Arial"/>
          <w:bCs/>
          <w:sz w:val="22"/>
          <w:szCs w:val="22"/>
          <w:lang w:val="en-GB"/>
        </w:rPr>
        <w:t xml:space="preserve">097 </w:t>
      </w:r>
      <w:r w:rsidR="001B20E0" w:rsidRPr="00731C38">
        <w:rPr>
          <w:rFonts w:asciiTheme="minorHAnsi" w:hAnsiTheme="minorHAnsi" w:cs="Arial"/>
          <w:bCs/>
          <w:sz w:val="22"/>
          <w:szCs w:val="22"/>
          <w:lang w:val="en-GB"/>
        </w:rPr>
        <w:t xml:space="preserve">thousand), state-owned companies for whose commitments the Republic of Croatia guarantees jointly and unconditionally of HRK </w:t>
      </w:r>
      <w:r w:rsidR="00AF3E4F">
        <w:rPr>
          <w:rFonts w:asciiTheme="minorHAnsi" w:hAnsiTheme="minorHAnsi" w:cs="Arial"/>
          <w:bCs/>
          <w:sz w:val="22"/>
          <w:szCs w:val="22"/>
          <w:lang w:val="en-GB"/>
        </w:rPr>
        <w:t xml:space="preserve">180,112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w:t>
      </w:r>
      <w:r w:rsidR="00AF3E4F">
        <w:rPr>
          <w:rFonts w:asciiTheme="minorHAnsi" w:hAnsiTheme="minorHAnsi" w:cs="Arial"/>
          <w:bCs/>
          <w:sz w:val="22"/>
          <w:szCs w:val="22"/>
          <w:lang w:val="en-GB"/>
        </w:rPr>
        <w:t>20</w:t>
      </w:r>
      <w:r w:rsidR="001B20E0" w:rsidRPr="00731C38">
        <w:rPr>
          <w:rFonts w:asciiTheme="minorHAnsi" w:hAnsiTheme="minorHAnsi" w:cs="Arial"/>
          <w:bCs/>
          <w:sz w:val="22"/>
          <w:szCs w:val="22"/>
          <w:lang w:val="en-GB"/>
        </w:rPr>
        <w:t xml:space="preserve">: HRK </w:t>
      </w:r>
      <w:r w:rsidR="009437A5" w:rsidRPr="00EF1491">
        <w:rPr>
          <w:rFonts w:asciiTheme="minorHAnsi" w:hAnsiTheme="minorHAnsi" w:cs="Arial"/>
          <w:bCs/>
          <w:sz w:val="22"/>
          <w:szCs w:val="22"/>
          <w:lang w:val="en-GB"/>
        </w:rPr>
        <w:t>204</w:t>
      </w:r>
      <w:r w:rsidR="009437A5">
        <w:rPr>
          <w:rFonts w:asciiTheme="minorHAnsi" w:hAnsiTheme="minorHAnsi" w:cs="Arial"/>
          <w:bCs/>
          <w:sz w:val="22"/>
          <w:szCs w:val="22"/>
          <w:lang w:val="en-GB"/>
        </w:rPr>
        <w:t>,</w:t>
      </w:r>
      <w:r w:rsidR="009437A5" w:rsidRPr="00EF1491">
        <w:rPr>
          <w:rFonts w:asciiTheme="minorHAnsi" w:hAnsiTheme="minorHAnsi" w:cs="Arial"/>
          <w:bCs/>
          <w:sz w:val="22"/>
          <w:szCs w:val="22"/>
          <w:lang w:val="en-GB"/>
        </w:rPr>
        <w:t>135</w:t>
      </w:r>
      <w:r w:rsidRPr="00675C13">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government funds of HRK </w:t>
      </w:r>
      <w:r w:rsidR="00EF1491">
        <w:rPr>
          <w:rFonts w:asciiTheme="minorHAnsi" w:hAnsiTheme="minorHAnsi" w:cs="Arial"/>
          <w:bCs/>
          <w:sz w:val="22"/>
          <w:szCs w:val="22"/>
          <w:lang w:val="en-GB"/>
        </w:rPr>
        <w:t>1</w:t>
      </w:r>
      <w:r w:rsidR="000D7AB1">
        <w:rPr>
          <w:rFonts w:asciiTheme="minorHAnsi" w:hAnsiTheme="minorHAnsi" w:cs="Arial"/>
          <w:bCs/>
          <w:sz w:val="22"/>
          <w:szCs w:val="22"/>
          <w:lang w:val="en-GB"/>
        </w:rPr>
        <w:t>2</w:t>
      </w:r>
      <w:r w:rsidR="00EF1491"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w:t>
      </w:r>
      <w:r w:rsidR="000D7AB1">
        <w:rPr>
          <w:rFonts w:asciiTheme="minorHAnsi" w:hAnsiTheme="minorHAnsi" w:cs="Arial"/>
          <w:bCs/>
          <w:sz w:val="22"/>
          <w:szCs w:val="22"/>
          <w:lang w:val="en-GB"/>
        </w:rPr>
        <w:t>20</w:t>
      </w:r>
      <w:r w:rsidR="001B20E0" w:rsidRPr="00731C38">
        <w:rPr>
          <w:rFonts w:asciiTheme="minorHAnsi" w:hAnsiTheme="minorHAnsi" w:cs="Arial"/>
          <w:bCs/>
          <w:sz w:val="22"/>
          <w:szCs w:val="22"/>
          <w:lang w:val="en-GB"/>
        </w:rPr>
        <w:t xml:space="preserve">: HRK </w:t>
      </w:r>
      <w:r w:rsidR="000D7AB1">
        <w:rPr>
          <w:rFonts w:asciiTheme="minorHAnsi" w:hAnsiTheme="minorHAnsi" w:cs="Arial"/>
          <w:bCs/>
          <w:sz w:val="22"/>
          <w:szCs w:val="22"/>
          <w:lang w:val="en-GB"/>
        </w:rPr>
        <w:t>13</w:t>
      </w:r>
      <w:r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government bonds and Treasury bills of the Ministry of Finance of HRK </w:t>
      </w:r>
      <w:r w:rsidR="0031563A">
        <w:rPr>
          <w:rFonts w:asciiTheme="minorHAnsi" w:hAnsiTheme="minorHAnsi" w:cs="Arial"/>
          <w:bCs/>
          <w:sz w:val="22"/>
          <w:szCs w:val="22"/>
          <w:lang w:val="en-GB"/>
        </w:rPr>
        <w:t xml:space="preserve">2,924,943 </w:t>
      </w:r>
      <w:r w:rsidR="001B20E0" w:rsidRPr="00731C38">
        <w:rPr>
          <w:rFonts w:asciiTheme="minorHAnsi" w:hAnsiTheme="minorHAnsi" w:cs="Arial"/>
          <w:bCs/>
          <w:sz w:val="22"/>
          <w:szCs w:val="22"/>
          <w:lang w:val="en-GB"/>
        </w:rPr>
        <w:t xml:space="preserve">thousand </w:t>
      </w:r>
      <w:r w:rsidRPr="00675C13">
        <w:rPr>
          <w:rFonts w:asciiTheme="minorHAnsi" w:hAnsiTheme="minorHAnsi" w:cs="Arial"/>
          <w:bCs/>
          <w:sz w:val="22"/>
          <w:szCs w:val="22"/>
          <w:lang w:val="en-GB"/>
        </w:rPr>
        <w:t xml:space="preserve">for the Group and HRK </w:t>
      </w:r>
      <w:r w:rsidR="0031563A">
        <w:rPr>
          <w:rFonts w:asciiTheme="minorHAnsi" w:hAnsiTheme="minorHAnsi" w:cs="Arial"/>
          <w:bCs/>
          <w:sz w:val="22"/>
          <w:szCs w:val="22"/>
          <w:lang w:val="en-GB"/>
        </w:rPr>
        <w:t xml:space="preserve">2,870,512 </w:t>
      </w:r>
      <w:r w:rsidRPr="00675C13">
        <w:rPr>
          <w:rFonts w:asciiTheme="minorHAnsi" w:hAnsiTheme="minorHAnsi" w:cs="Arial"/>
          <w:bCs/>
          <w:sz w:val="22"/>
          <w:szCs w:val="22"/>
          <w:lang w:val="en-GB"/>
        </w:rPr>
        <w:t>thousand for the Bank (31 December 20</w:t>
      </w:r>
      <w:r w:rsidR="001A754D">
        <w:rPr>
          <w:rFonts w:asciiTheme="minorHAnsi" w:hAnsiTheme="minorHAnsi" w:cs="Arial"/>
          <w:bCs/>
          <w:sz w:val="22"/>
          <w:szCs w:val="22"/>
          <w:lang w:val="en-GB"/>
        </w:rPr>
        <w:t>20</w:t>
      </w:r>
      <w:r w:rsidRPr="00675C13">
        <w:rPr>
          <w:rFonts w:asciiTheme="minorHAnsi" w:hAnsiTheme="minorHAnsi" w:cs="Arial"/>
          <w:bCs/>
          <w:sz w:val="22"/>
          <w:szCs w:val="22"/>
          <w:lang w:val="en-GB"/>
        </w:rPr>
        <w:t xml:space="preserve">: HRK </w:t>
      </w:r>
      <w:r w:rsidR="00D56386" w:rsidRPr="00EF1491">
        <w:rPr>
          <w:rFonts w:asciiTheme="minorHAnsi" w:hAnsiTheme="minorHAnsi" w:cs="Arial"/>
          <w:bCs/>
          <w:sz w:val="22"/>
          <w:szCs w:val="22"/>
          <w:lang w:val="en-GB"/>
        </w:rPr>
        <w:t>3</w:t>
      </w:r>
      <w:r w:rsidR="00D56386">
        <w:rPr>
          <w:rFonts w:asciiTheme="minorHAnsi" w:hAnsiTheme="minorHAnsi" w:cs="Arial"/>
          <w:bCs/>
          <w:sz w:val="22"/>
          <w:szCs w:val="22"/>
          <w:lang w:val="en-GB"/>
        </w:rPr>
        <w:t>,</w:t>
      </w:r>
      <w:r w:rsidR="00D56386" w:rsidRPr="00EF1491">
        <w:rPr>
          <w:rFonts w:asciiTheme="minorHAnsi" w:hAnsiTheme="minorHAnsi" w:cs="Arial"/>
          <w:bCs/>
          <w:sz w:val="22"/>
          <w:szCs w:val="22"/>
          <w:lang w:val="en-GB"/>
        </w:rPr>
        <w:t>074</w:t>
      </w:r>
      <w:r w:rsidR="00D56386">
        <w:rPr>
          <w:rFonts w:asciiTheme="minorHAnsi" w:hAnsiTheme="minorHAnsi" w:cs="Arial"/>
          <w:bCs/>
          <w:sz w:val="22"/>
          <w:szCs w:val="22"/>
          <w:lang w:val="en-GB"/>
        </w:rPr>
        <w:t>,</w:t>
      </w:r>
      <w:r w:rsidR="00D56386" w:rsidRPr="00EF1491">
        <w:rPr>
          <w:rFonts w:asciiTheme="minorHAnsi" w:hAnsiTheme="minorHAnsi" w:cs="Arial"/>
          <w:bCs/>
          <w:sz w:val="22"/>
          <w:szCs w:val="22"/>
          <w:lang w:val="en-GB"/>
        </w:rPr>
        <w:t>439</w:t>
      </w:r>
      <w:r w:rsidRPr="00675C13">
        <w:rPr>
          <w:rFonts w:asciiTheme="minorHAnsi" w:hAnsiTheme="minorHAnsi" w:cs="Arial"/>
          <w:bCs/>
          <w:sz w:val="22"/>
          <w:szCs w:val="22"/>
          <w:lang w:val="en-GB"/>
        </w:rPr>
        <w:t xml:space="preserve"> thousand for the Group and HRK </w:t>
      </w:r>
      <w:r w:rsidR="00D56386" w:rsidRPr="00EF1491">
        <w:rPr>
          <w:rFonts w:asciiTheme="minorHAnsi" w:hAnsiTheme="minorHAnsi" w:cs="Arial"/>
          <w:bCs/>
          <w:sz w:val="22"/>
          <w:szCs w:val="22"/>
          <w:lang w:val="en-GB"/>
        </w:rPr>
        <w:t>3</w:t>
      </w:r>
      <w:r w:rsidR="00D56386">
        <w:rPr>
          <w:rFonts w:asciiTheme="minorHAnsi" w:hAnsiTheme="minorHAnsi" w:cs="Arial"/>
          <w:bCs/>
          <w:sz w:val="22"/>
          <w:szCs w:val="22"/>
          <w:lang w:val="en-GB"/>
        </w:rPr>
        <w:t>,</w:t>
      </w:r>
      <w:r w:rsidR="00D56386" w:rsidRPr="00EF1491">
        <w:rPr>
          <w:rFonts w:asciiTheme="minorHAnsi" w:hAnsiTheme="minorHAnsi" w:cs="Arial"/>
          <w:bCs/>
          <w:sz w:val="22"/>
          <w:szCs w:val="22"/>
          <w:lang w:val="en-GB"/>
        </w:rPr>
        <w:t>024</w:t>
      </w:r>
      <w:r w:rsidR="00D56386">
        <w:rPr>
          <w:rFonts w:asciiTheme="minorHAnsi" w:hAnsiTheme="minorHAnsi" w:cs="Arial"/>
          <w:bCs/>
          <w:sz w:val="22"/>
          <w:szCs w:val="22"/>
          <w:lang w:val="en-GB"/>
        </w:rPr>
        <w:t>,</w:t>
      </w:r>
      <w:r w:rsidR="00D56386" w:rsidRPr="00EF1491">
        <w:rPr>
          <w:rFonts w:asciiTheme="minorHAnsi" w:hAnsiTheme="minorHAnsi" w:cs="Arial"/>
          <w:bCs/>
          <w:sz w:val="22"/>
          <w:szCs w:val="22"/>
          <w:lang w:val="en-GB"/>
        </w:rPr>
        <w:t>356</w:t>
      </w:r>
      <w:r w:rsidRPr="00675C13">
        <w:rPr>
          <w:rFonts w:asciiTheme="minorHAnsi" w:hAnsiTheme="minorHAnsi" w:cs="Arial"/>
          <w:bCs/>
          <w:sz w:val="22"/>
          <w:szCs w:val="22"/>
          <w:lang w:val="en-GB"/>
        </w:rPr>
        <w:t xml:space="preserve"> thousand for the Bank). </w:t>
      </w:r>
    </w:p>
    <w:p w14:paraId="6E6CB3DD" w14:textId="77777777" w:rsidR="008A5EE9" w:rsidRPr="001E7DB0" w:rsidRDefault="008A5EE9" w:rsidP="001E7DB0">
      <w:pPr>
        <w:tabs>
          <w:tab w:val="right" w:pos="9129"/>
        </w:tabs>
        <w:jc w:val="both"/>
        <w:rPr>
          <w:rFonts w:asciiTheme="minorHAnsi" w:hAnsiTheme="minorHAnsi" w:cs="Arial"/>
          <w:bCs/>
          <w:sz w:val="22"/>
          <w:szCs w:val="22"/>
          <w:lang w:val="en-GB"/>
        </w:rPr>
      </w:pPr>
    </w:p>
    <w:p w14:paraId="5B3D0B90"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4FF16AE7" w14:textId="77777777" w:rsidR="008A5EE9" w:rsidRPr="001E7DB0" w:rsidRDefault="008A5EE9" w:rsidP="001E7DB0">
      <w:pPr>
        <w:tabs>
          <w:tab w:val="right" w:pos="9129"/>
        </w:tabs>
        <w:jc w:val="both"/>
        <w:rPr>
          <w:rFonts w:asciiTheme="minorHAnsi" w:hAnsiTheme="minorHAnsi" w:cs="Arial"/>
          <w:bCs/>
          <w:sz w:val="22"/>
          <w:szCs w:val="22"/>
          <w:lang w:val="en-GB"/>
        </w:rPr>
      </w:pPr>
    </w:p>
    <w:p w14:paraId="7B9F06B7" w14:textId="77777777" w:rsidR="0067708A" w:rsidRPr="00E06490" w:rsidRDefault="001B20E0" w:rsidP="001F110B">
      <w:pPr>
        <w:tabs>
          <w:tab w:val="right" w:pos="9129"/>
        </w:tabs>
        <w:jc w:val="both"/>
        <w:rPr>
          <w:rFonts w:asciiTheme="minorHAnsi" w:hAnsiTheme="minorHAnsi" w:cs="Arial"/>
          <w:highlight w:val="yellow"/>
          <w:lang w:val="en-GB"/>
        </w:rPr>
      </w:pPr>
      <w:r w:rsidRPr="001E7DB0">
        <w:rPr>
          <w:rFonts w:asciiTheme="minorHAnsi" w:hAnsiTheme="minorHAnsi" w:cs="Arial"/>
          <w:bCs/>
          <w:sz w:val="22"/>
          <w:szCs w:val="22"/>
          <w:lang w:val="en-GB"/>
        </w:rPr>
        <w:t>Financial intermediation includes mainly commercial bank</w:t>
      </w:r>
      <w:r w:rsidR="00D13EB3">
        <w:rPr>
          <w:rFonts w:asciiTheme="minorHAnsi" w:hAnsiTheme="minorHAnsi" w:cs="Arial"/>
          <w:bCs/>
          <w:sz w:val="22"/>
          <w:szCs w:val="22"/>
          <w:lang w:val="en-GB"/>
        </w:rPr>
        <w:t>.</w:t>
      </w:r>
      <w:r w:rsidR="00D105CF" w:rsidRPr="001E7DB0">
        <w:rPr>
          <w:rFonts w:asciiTheme="minorHAnsi" w:hAnsiTheme="minorHAnsi" w:cs="Arial"/>
          <w:bCs/>
          <w:sz w:val="22"/>
          <w:szCs w:val="22"/>
          <w:lang w:val="en-GB"/>
        </w:rPr>
        <w:t xml:space="preserve"> </w:t>
      </w:r>
    </w:p>
    <w:p w14:paraId="1ED1A2C7" w14:textId="77777777" w:rsidR="00FE6829" w:rsidRPr="00E06490" w:rsidRDefault="00FE6829">
      <w:pPr>
        <w:rPr>
          <w:rFonts w:asciiTheme="minorHAnsi" w:hAnsiTheme="minorHAnsi" w:cs="Arial"/>
          <w:b/>
          <w:bCs/>
          <w:sz w:val="19"/>
          <w:szCs w:val="20"/>
          <w:highlight w:val="yellow"/>
          <w:lang w:val="en-GB"/>
        </w:rPr>
      </w:pPr>
    </w:p>
    <w:p w14:paraId="6B5E6F5A" w14:textId="77777777" w:rsidR="007225E9" w:rsidRPr="00E06490" w:rsidRDefault="007225E9" w:rsidP="007225E9">
      <w:pPr>
        <w:pStyle w:val="T1"/>
        <w:spacing w:before="360"/>
        <w:rPr>
          <w:rFonts w:asciiTheme="minorHAnsi" w:hAnsiTheme="minorHAnsi" w:cs="Arial"/>
          <w:highlight w:val="yellow"/>
          <w:lang w:val="en-GB"/>
        </w:rPr>
        <w:sectPr w:rsidR="007225E9" w:rsidRPr="00E06490" w:rsidSect="00C06CDD">
          <w:pgSz w:w="11907" w:h="16840" w:code="9"/>
          <w:pgMar w:top="1418" w:right="1134" w:bottom="1134" w:left="1418" w:header="851" w:footer="851" w:gutter="0"/>
          <w:cols w:space="720"/>
          <w:noEndnote/>
        </w:sectPr>
      </w:pPr>
    </w:p>
    <w:p w14:paraId="359681A7" w14:textId="77777777" w:rsidR="00035B63" w:rsidRDefault="00035B63" w:rsidP="00035B63">
      <w:pPr>
        <w:pStyle w:val="T1"/>
        <w:keepNext w:val="0"/>
        <w:spacing w:before="0" w:after="0" w:line="240" w:lineRule="auto"/>
        <w:rPr>
          <w:rFonts w:asciiTheme="minorHAnsi" w:hAnsiTheme="minorHAnsi"/>
          <w:sz w:val="12"/>
          <w:szCs w:val="12"/>
          <w:lang w:val="en-GB"/>
        </w:rPr>
      </w:pPr>
    </w:p>
    <w:p w14:paraId="69F8BF74" w14:textId="46772851"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773C93">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6D5B28A" w14:textId="77777777" w:rsidR="00035B63" w:rsidRPr="001F110B" w:rsidRDefault="00035B63" w:rsidP="00035B63">
      <w:pPr>
        <w:pStyle w:val="accountingpolicytitle"/>
        <w:rPr>
          <w:rFonts w:asciiTheme="minorHAnsi" w:hAnsiTheme="minorHAnsi"/>
          <w:sz w:val="12"/>
          <w:szCs w:val="12"/>
          <w:lang w:val="en-GB"/>
        </w:rPr>
      </w:pPr>
    </w:p>
    <w:p w14:paraId="4F2F131A" w14:textId="645273BB"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773C93">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BFCA469" w14:textId="77777777" w:rsidR="00035B63" w:rsidRPr="001F110B" w:rsidRDefault="00035B63" w:rsidP="00035B63">
      <w:pPr>
        <w:rPr>
          <w:rFonts w:asciiTheme="minorHAnsi" w:hAnsiTheme="minorHAnsi" w:cs="Arial"/>
          <w:b/>
          <w:sz w:val="12"/>
          <w:szCs w:val="12"/>
          <w:lang w:val="en-GB"/>
        </w:rPr>
      </w:pPr>
    </w:p>
    <w:p w14:paraId="063C336E"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p>
    <w:p w14:paraId="4E8DA9EC"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2BBCADF5" w14:textId="66823323" w:rsidR="00035B63"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p w14:paraId="2BF0B80F" w14:textId="77777777" w:rsidR="00341647" w:rsidRPr="001F110B" w:rsidRDefault="00341647" w:rsidP="00035B63">
      <w:pPr>
        <w:jc w:val="both"/>
        <w:rPr>
          <w:rFonts w:ascii="Calibri" w:eastAsia="Calibri" w:hAnsi="Calibri" w:cs="Arial"/>
          <w:sz w:val="19"/>
          <w:szCs w:val="19"/>
        </w:rPr>
      </w:pP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D13EB3" w14:paraId="33A87381" w14:textId="77777777" w:rsidTr="00932D15">
        <w:trPr>
          <w:trHeight w:val="1454"/>
          <w:jc w:val="center"/>
        </w:trPr>
        <w:tc>
          <w:tcPr>
            <w:tcW w:w="877" w:type="pct"/>
          </w:tcPr>
          <w:p w14:paraId="006A6713" w14:textId="77777777" w:rsidR="00035B63" w:rsidRPr="00D13EB3" w:rsidRDefault="00035B63" w:rsidP="00035B63">
            <w:pPr>
              <w:rPr>
                <w:rFonts w:ascii="Calibri" w:eastAsiaTheme="minorHAnsi" w:hAnsi="Calibri" w:cs="Arial"/>
                <w:b/>
                <w:bCs/>
                <w:sz w:val="15"/>
                <w:szCs w:val="15"/>
                <w:lang w:val="hr-HR"/>
              </w:rPr>
            </w:pPr>
            <w:bookmarkStart w:id="1291" w:name="_Hlk97803476"/>
            <w:r w:rsidRPr="00D13EB3">
              <w:rPr>
                <w:rFonts w:ascii="Calibri" w:eastAsiaTheme="minorHAnsi" w:hAnsi="Calibri" w:cs="Arial"/>
                <w:b/>
                <w:bCs/>
                <w:sz w:val="15"/>
                <w:szCs w:val="15"/>
                <w:lang w:val="hr-HR"/>
              </w:rPr>
              <w:br w:type="page"/>
              <w:t>Group</w:t>
            </w:r>
          </w:p>
          <w:p w14:paraId="0D00F9EE" w14:textId="4A2EB1A3" w:rsidR="00035B63" w:rsidRPr="00D13EB3" w:rsidRDefault="00035B63" w:rsidP="00035B63">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Pr="00D13EB3">
              <w:rPr>
                <w:rFonts w:ascii="Calibri" w:eastAsiaTheme="minorHAnsi" w:hAnsi="Calibri" w:cs="Arial"/>
                <w:b/>
                <w:bCs/>
                <w:sz w:val="15"/>
                <w:szCs w:val="15"/>
                <w:lang w:val="hr-HR"/>
              </w:rPr>
              <w:t>20</w:t>
            </w:r>
            <w:r w:rsidR="006670DE">
              <w:rPr>
                <w:rFonts w:ascii="Calibri" w:eastAsiaTheme="minorHAnsi" w:hAnsi="Calibri" w:cs="Arial"/>
                <w:b/>
                <w:bCs/>
                <w:sz w:val="15"/>
                <w:szCs w:val="15"/>
                <w:lang w:val="hr-HR"/>
              </w:rPr>
              <w:t>2</w:t>
            </w:r>
            <w:r w:rsidR="002E19CA">
              <w:rPr>
                <w:rFonts w:ascii="Calibri" w:eastAsiaTheme="minorHAnsi" w:hAnsi="Calibri" w:cs="Arial"/>
                <w:b/>
                <w:bCs/>
                <w:sz w:val="15"/>
                <w:szCs w:val="15"/>
                <w:lang w:val="hr-HR"/>
              </w:rPr>
              <w:t>1</w:t>
            </w:r>
          </w:p>
        </w:tc>
        <w:tc>
          <w:tcPr>
            <w:tcW w:w="343" w:type="pct"/>
            <w:vAlign w:val="bottom"/>
          </w:tcPr>
          <w:p w14:paraId="7980D183"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DF280D1"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1</w:t>
            </w:r>
          </w:p>
        </w:tc>
        <w:tc>
          <w:tcPr>
            <w:tcW w:w="344" w:type="pct"/>
            <w:vAlign w:val="bottom"/>
          </w:tcPr>
          <w:p w14:paraId="3B44BBA6"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6DFB475"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2</w:t>
            </w:r>
          </w:p>
        </w:tc>
        <w:tc>
          <w:tcPr>
            <w:tcW w:w="344" w:type="pct"/>
            <w:vAlign w:val="bottom"/>
          </w:tcPr>
          <w:p w14:paraId="5F1ACE95"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274216B"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3</w:t>
            </w:r>
          </w:p>
        </w:tc>
        <w:tc>
          <w:tcPr>
            <w:tcW w:w="343" w:type="pct"/>
            <w:vAlign w:val="bottom"/>
          </w:tcPr>
          <w:p w14:paraId="5C32BFF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1FA51A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of risk POCI</w:t>
            </w:r>
          </w:p>
        </w:tc>
        <w:tc>
          <w:tcPr>
            <w:tcW w:w="344" w:type="pct"/>
            <w:vAlign w:val="bottom"/>
          </w:tcPr>
          <w:p w14:paraId="1B1A2F22" w14:textId="77777777" w:rsidR="00035B63" w:rsidRPr="00D13EB3" w:rsidRDefault="00035B63" w:rsidP="00035B63">
            <w:pPr>
              <w:jc w:val="right"/>
              <w:rPr>
                <w:rFonts w:asciiTheme="minorHAnsi" w:eastAsiaTheme="minorHAnsi" w:hAnsiTheme="minorHAnsi" w:cstheme="minorBidi"/>
                <w:sz w:val="15"/>
                <w:szCs w:val="15"/>
                <w:lang w:val="hr-HR"/>
              </w:rPr>
            </w:pPr>
            <w:r w:rsidRPr="00D13EB3">
              <w:rPr>
                <w:rFonts w:ascii="Calibri" w:eastAsiaTheme="minorHAnsi" w:hAnsi="Calibri" w:cs="Arial"/>
                <w:b/>
                <w:sz w:val="15"/>
                <w:szCs w:val="15"/>
                <w:lang w:val="hr-HR"/>
              </w:rPr>
              <w:t>Not subject to IFRS 9</w:t>
            </w:r>
          </w:p>
        </w:tc>
        <w:tc>
          <w:tcPr>
            <w:tcW w:w="344" w:type="pct"/>
            <w:vAlign w:val="bottom"/>
          </w:tcPr>
          <w:p w14:paraId="568EF42E"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total portfolio</w:t>
            </w:r>
          </w:p>
        </w:tc>
        <w:tc>
          <w:tcPr>
            <w:tcW w:w="343" w:type="pct"/>
            <w:vAlign w:val="bottom"/>
          </w:tcPr>
          <w:p w14:paraId="453A77D4"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6F13E82A"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69BE7F87"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4C2F4A04"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4D374B7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Not subject to IFRS 9 after the effect of mitigation through</w:t>
            </w:r>
          </w:p>
          <w:p w14:paraId="5D5760DC"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collateral received</w:t>
            </w:r>
          </w:p>
        </w:tc>
        <w:tc>
          <w:tcPr>
            <w:tcW w:w="343" w:type="pct"/>
            <w:vAlign w:val="bottom"/>
          </w:tcPr>
          <w:p w14:paraId="7C2BB415"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Net exposure of total portfolio after the effect of mitigation through collateral received </w:t>
            </w:r>
          </w:p>
        </w:tc>
      </w:tr>
      <w:tr w:rsidR="00035B63" w:rsidRPr="00D13EB3" w14:paraId="1183067C" w14:textId="77777777" w:rsidTr="00932D15">
        <w:trPr>
          <w:trHeight w:val="126"/>
          <w:jc w:val="center"/>
        </w:trPr>
        <w:tc>
          <w:tcPr>
            <w:tcW w:w="877" w:type="pct"/>
          </w:tcPr>
          <w:p w14:paraId="6063E8AA" w14:textId="77777777" w:rsidR="00035B63" w:rsidRPr="00D13EB3" w:rsidRDefault="00035B63" w:rsidP="00035B63">
            <w:pPr>
              <w:rPr>
                <w:rFonts w:ascii="Calibri" w:eastAsiaTheme="minorHAnsi" w:hAnsi="Calibri" w:cs="Arial"/>
                <w:b/>
                <w:bCs/>
                <w:sz w:val="15"/>
                <w:szCs w:val="15"/>
                <w:lang w:val="hr-HR"/>
              </w:rPr>
            </w:pPr>
          </w:p>
        </w:tc>
        <w:tc>
          <w:tcPr>
            <w:tcW w:w="343" w:type="pct"/>
          </w:tcPr>
          <w:p w14:paraId="73E1A29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22662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59324E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78FBD05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F738CD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EEDFC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4AF20FDE"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357867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FCEAD1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06D34318"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71C1AD3B"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2E1FB582"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035B63" w:rsidRPr="00D13EB3" w14:paraId="76654ED9" w14:textId="77777777" w:rsidTr="00932D15">
        <w:trPr>
          <w:trHeight w:val="92"/>
          <w:jc w:val="center"/>
        </w:trPr>
        <w:tc>
          <w:tcPr>
            <w:tcW w:w="877" w:type="pct"/>
          </w:tcPr>
          <w:p w14:paraId="6A9C76BF" w14:textId="77777777" w:rsidR="00035B63" w:rsidRPr="00D13EB3" w:rsidRDefault="00035B63" w:rsidP="00035B63">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Assets</w:t>
            </w:r>
          </w:p>
        </w:tc>
        <w:tc>
          <w:tcPr>
            <w:tcW w:w="343" w:type="pct"/>
            <w:vAlign w:val="bottom"/>
          </w:tcPr>
          <w:p w14:paraId="0F8463F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4FBC7C1"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A2B2CD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5563823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586DFC7"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243BBCD"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7B88472A"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61F101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0B9409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3DF07CF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4DF7A0FE"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2FE81B1F"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r>
      <w:tr w:rsidR="00443813" w:rsidRPr="00D13EB3" w14:paraId="13F82B17" w14:textId="77777777" w:rsidTr="00932D15">
        <w:trPr>
          <w:trHeight w:val="149"/>
          <w:jc w:val="center"/>
        </w:trPr>
        <w:tc>
          <w:tcPr>
            <w:tcW w:w="877" w:type="pct"/>
            <w:vAlign w:val="bottom"/>
          </w:tcPr>
          <w:p w14:paraId="278ECBD3"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Cash on hand and current accounts with banks</w:t>
            </w:r>
          </w:p>
        </w:tc>
        <w:tc>
          <w:tcPr>
            <w:tcW w:w="343" w:type="pct"/>
            <w:tcBorders>
              <w:top w:val="nil"/>
              <w:left w:val="nil"/>
              <w:bottom w:val="nil"/>
              <w:right w:val="nil"/>
            </w:tcBorders>
            <w:shd w:val="clear" w:color="auto" w:fill="auto"/>
            <w:vAlign w:val="bottom"/>
          </w:tcPr>
          <w:p w14:paraId="2C2E3432" w14:textId="4C127B86"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w:t>
            </w:r>
            <w:r w:rsidR="007E590E">
              <w:rPr>
                <w:rFonts w:asciiTheme="minorHAnsi" w:hAnsiTheme="minorHAnsi"/>
                <w:sz w:val="15"/>
                <w:szCs w:val="15"/>
              </w:rPr>
              <w:t>,</w:t>
            </w:r>
            <w:r w:rsidRPr="001B1B87">
              <w:rPr>
                <w:rFonts w:asciiTheme="minorHAnsi" w:hAnsiTheme="minorHAnsi"/>
                <w:sz w:val="15"/>
                <w:szCs w:val="15"/>
              </w:rPr>
              <w:t>961</w:t>
            </w:r>
            <w:r w:rsidR="007E590E">
              <w:rPr>
                <w:rFonts w:asciiTheme="minorHAnsi" w:hAnsiTheme="minorHAnsi"/>
                <w:sz w:val="15"/>
                <w:szCs w:val="15"/>
              </w:rPr>
              <w:t>,</w:t>
            </w:r>
            <w:r w:rsidRPr="001B1B87">
              <w:rPr>
                <w:rFonts w:asciiTheme="minorHAnsi" w:hAnsiTheme="minorHAnsi"/>
                <w:sz w:val="15"/>
                <w:szCs w:val="15"/>
              </w:rPr>
              <w:t xml:space="preserve">985 </w:t>
            </w:r>
          </w:p>
        </w:tc>
        <w:tc>
          <w:tcPr>
            <w:tcW w:w="344" w:type="pct"/>
            <w:tcBorders>
              <w:top w:val="nil"/>
              <w:left w:val="nil"/>
              <w:bottom w:val="nil"/>
              <w:right w:val="nil"/>
            </w:tcBorders>
            <w:shd w:val="clear" w:color="auto" w:fill="auto"/>
            <w:vAlign w:val="bottom"/>
          </w:tcPr>
          <w:p w14:paraId="03953424" w14:textId="7C19A862"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DFDF19E" w14:textId="7F5DAD3C"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622AF823" w14:textId="47CBDDE4"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57E4A55" w14:textId="730C60D9"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8F65CC4" w14:textId="0ADEF8C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w:t>
            </w:r>
            <w:r w:rsidR="007E590E">
              <w:rPr>
                <w:rFonts w:asciiTheme="minorHAnsi" w:hAnsiTheme="minorHAnsi"/>
                <w:sz w:val="15"/>
                <w:szCs w:val="15"/>
              </w:rPr>
              <w:t>,</w:t>
            </w:r>
            <w:r w:rsidRPr="001B1B87">
              <w:rPr>
                <w:rFonts w:asciiTheme="minorHAnsi" w:hAnsiTheme="minorHAnsi"/>
                <w:sz w:val="15"/>
                <w:szCs w:val="15"/>
              </w:rPr>
              <w:t>961</w:t>
            </w:r>
            <w:r w:rsidR="007E590E">
              <w:rPr>
                <w:rFonts w:asciiTheme="minorHAnsi" w:hAnsiTheme="minorHAnsi"/>
                <w:sz w:val="15"/>
                <w:szCs w:val="15"/>
              </w:rPr>
              <w:t>,</w:t>
            </w:r>
            <w:r w:rsidRPr="001B1B87">
              <w:rPr>
                <w:rFonts w:asciiTheme="minorHAnsi" w:hAnsiTheme="minorHAnsi"/>
                <w:sz w:val="15"/>
                <w:szCs w:val="15"/>
              </w:rPr>
              <w:t xml:space="preserve">985 </w:t>
            </w:r>
          </w:p>
        </w:tc>
        <w:tc>
          <w:tcPr>
            <w:tcW w:w="343" w:type="pct"/>
            <w:tcBorders>
              <w:top w:val="nil"/>
              <w:left w:val="nil"/>
              <w:bottom w:val="nil"/>
              <w:right w:val="nil"/>
            </w:tcBorders>
            <w:vAlign w:val="bottom"/>
          </w:tcPr>
          <w:p w14:paraId="1E51CCC2" w14:textId="26FA643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4328E433" w14:textId="6EE3C38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12C75B70" w14:textId="32D2318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050B822D" w14:textId="44C29CCC"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258DAB73" w14:textId="79062402"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46F72FF9" w14:textId="7BA0622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r>
      <w:tr w:rsidR="00443813" w:rsidRPr="00D13EB3" w14:paraId="456D41B1" w14:textId="77777777" w:rsidTr="00932D15">
        <w:trPr>
          <w:trHeight w:val="149"/>
          <w:jc w:val="center"/>
        </w:trPr>
        <w:tc>
          <w:tcPr>
            <w:tcW w:w="877" w:type="pct"/>
            <w:vAlign w:val="bottom"/>
          </w:tcPr>
          <w:p w14:paraId="3299DDB5"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Deposits with other banks</w:t>
            </w:r>
          </w:p>
        </w:tc>
        <w:tc>
          <w:tcPr>
            <w:tcW w:w="343" w:type="pct"/>
            <w:tcBorders>
              <w:top w:val="nil"/>
              <w:left w:val="nil"/>
              <w:bottom w:val="nil"/>
              <w:right w:val="nil"/>
            </w:tcBorders>
            <w:shd w:val="clear" w:color="auto" w:fill="auto"/>
            <w:vAlign w:val="bottom"/>
          </w:tcPr>
          <w:p w14:paraId="53DB461D" w14:textId="3B415D41"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w:t>
            </w:r>
            <w:r w:rsidR="007E590E">
              <w:rPr>
                <w:rFonts w:asciiTheme="minorHAnsi" w:hAnsiTheme="minorHAnsi"/>
                <w:sz w:val="15"/>
                <w:szCs w:val="15"/>
              </w:rPr>
              <w:t>,</w:t>
            </w:r>
            <w:r w:rsidRPr="001B1B87">
              <w:rPr>
                <w:rFonts w:asciiTheme="minorHAnsi" w:hAnsiTheme="minorHAnsi"/>
                <w:sz w:val="15"/>
                <w:szCs w:val="15"/>
              </w:rPr>
              <w:t xml:space="preserve">500 </w:t>
            </w:r>
          </w:p>
        </w:tc>
        <w:tc>
          <w:tcPr>
            <w:tcW w:w="344" w:type="pct"/>
            <w:tcBorders>
              <w:top w:val="nil"/>
              <w:left w:val="nil"/>
              <w:bottom w:val="nil"/>
              <w:right w:val="nil"/>
            </w:tcBorders>
            <w:shd w:val="clear" w:color="auto" w:fill="auto"/>
            <w:vAlign w:val="bottom"/>
          </w:tcPr>
          <w:p w14:paraId="1E1DACD1" w14:textId="55A3630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37B7F13" w14:textId="7819CF6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63C70219" w14:textId="1136FC3D"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4A85F35" w14:textId="057764D7"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A596433" w14:textId="2F77890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w:t>
            </w:r>
            <w:r w:rsidR="007E590E">
              <w:rPr>
                <w:rFonts w:asciiTheme="minorHAnsi" w:hAnsiTheme="minorHAnsi"/>
                <w:sz w:val="15"/>
                <w:szCs w:val="15"/>
              </w:rPr>
              <w:t>,</w:t>
            </w:r>
            <w:r w:rsidRPr="001B1B87">
              <w:rPr>
                <w:rFonts w:asciiTheme="minorHAnsi" w:hAnsiTheme="minorHAnsi"/>
                <w:sz w:val="15"/>
                <w:szCs w:val="15"/>
              </w:rPr>
              <w:t xml:space="preserve">500 </w:t>
            </w:r>
          </w:p>
        </w:tc>
        <w:tc>
          <w:tcPr>
            <w:tcW w:w="343" w:type="pct"/>
            <w:tcBorders>
              <w:top w:val="nil"/>
              <w:left w:val="nil"/>
              <w:bottom w:val="nil"/>
              <w:right w:val="nil"/>
            </w:tcBorders>
            <w:vAlign w:val="bottom"/>
          </w:tcPr>
          <w:p w14:paraId="4265BA3D" w14:textId="17D0B1AE"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53A69B76" w14:textId="3C3D1569"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39A6EDE3" w14:textId="0E6B35A3"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5400E625" w14:textId="41F5758C"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4189FAA0" w14:textId="00AB52B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65609627" w14:textId="47908AD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r>
      <w:tr w:rsidR="00443813" w:rsidRPr="00D13EB3" w14:paraId="7C35BC55" w14:textId="77777777" w:rsidTr="00932D15">
        <w:trPr>
          <w:trHeight w:val="142"/>
          <w:jc w:val="center"/>
        </w:trPr>
        <w:tc>
          <w:tcPr>
            <w:tcW w:w="877" w:type="pct"/>
            <w:vAlign w:val="bottom"/>
          </w:tcPr>
          <w:p w14:paraId="0B7DEFE2"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financial institutions</w:t>
            </w:r>
          </w:p>
        </w:tc>
        <w:tc>
          <w:tcPr>
            <w:tcW w:w="343" w:type="pct"/>
            <w:tcBorders>
              <w:top w:val="nil"/>
              <w:left w:val="nil"/>
              <w:bottom w:val="nil"/>
              <w:right w:val="nil"/>
            </w:tcBorders>
            <w:shd w:val="clear" w:color="auto" w:fill="auto"/>
            <w:vAlign w:val="bottom"/>
          </w:tcPr>
          <w:p w14:paraId="796856A3" w14:textId="598CBFA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6</w:t>
            </w:r>
            <w:r w:rsidR="007E590E">
              <w:rPr>
                <w:rFonts w:asciiTheme="minorHAnsi" w:hAnsiTheme="minorHAnsi"/>
                <w:sz w:val="15"/>
                <w:szCs w:val="15"/>
              </w:rPr>
              <w:t>,</w:t>
            </w:r>
            <w:r w:rsidRPr="001B1B87">
              <w:rPr>
                <w:rFonts w:asciiTheme="minorHAnsi" w:hAnsiTheme="minorHAnsi"/>
                <w:sz w:val="15"/>
                <w:szCs w:val="15"/>
              </w:rPr>
              <w:t>865</w:t>
            </w:r>
            <w:r w:rsidR="007E590E">
              <w:rPr>
                <w:rFonts w:asciiTheme="minorHAnsi" w:hAnsiTheme="minorHAnsi"/>
                <w:sz w:val="15"/>
                <w:szCs w:val="15"/>
              </w:rPr>
              <w:t>,</w:t>
            </w:r>
            <w:r w:rsidRPr="001B1B87">
              <w:rPr>
                <w:rFonts w:asciiTheme="minorHAnsi" w:hAnsiTheme="minorHAnsi"/>
                <w:sz w:val="15"/>
                <w:szCs w:val="15"/>
              </w:rPr>
              <w:t xml:space="preserve">821 </w:t>
            </w:r>
          </w:p>
        </w:tc>
        <w:tc>
          <w:tcPr>
            <w:tcW w:w="344" w:type="pct"/>
            <w:tcBorders>
              <w:top w:val="nil"/>
              <w:left w:val="nil"/>
              <w:bottom w:val="nil"/>
              <w:right w:val="nil"/>
            </w:tcBorders>
            <w:shd w:val="clear" w:color="auto" w:fill="auto"/>
            <w:vAlign w:val="bottom"/>
          </w:tcPr>
          <w:p w14:paraId="32D0AB7E" w14:textId="04F5A9E6"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180</w:t>
            </w:r>
            <w:r w:rsidR="007E590E">
              <w:rPr>
                <w:rFonts w:asciiTheme="minorHAnsi" w:hAnsiTheme="minorHAnsi"/>
                <w:sz w:val="15"/>
                <w:szCs w:val="15"/>
              </w:rPr>
              <w:t>,</w:t>
            </w:r>
            <w:r w:rsidRPr="001B1B87">
              <w:rPr>
                <w:rFonts w:asciiTheme="minorHAnsi" w:hAnsiTheme="minorHAnsi"/>
                <w:sz w:val="15"/>
                <w:szCs w:val="15"/>
              </w:rPr>
              <w:t xml:space="preserve">760 </w:t>
            </w:r>
          </w:p>
        </w:tc>
        <w:tc>
          <w:tcPr>
            <w:tcW w:w="344" w:type="pct"/>
            <w:tcBorders>
              <w:top w:val="nil"/>
              <w:left w:val="nil"/>
              <w:bottom w:val="nil"/>
              <w:right w:val="nil"/>
            </w:tcBorders>
            <w:shd w:val="clear" w:color="auto" w:fill="auto"/>
            <w:vAlign w:val="bottom"/>
          </w:tcPr>
          <w:p w14:paraId="0A4FD96B" w14:textId="67A5200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w:t>
            </w:r>
            <w:r w:rsidR="007E590E">
              <w:rPr>
                <w:rFonts w:asciiTheme="minorHAnsi" w:hAnsiTheme="minorHAnsi"/>
                <w:sz w:val="15"/>
                <w:szCs w:val="15"/>
              </w:rPr>
              <w:t>,</w:t>
            </w:r>
            <w:r w:rsidRPr="001B1B87">
              <w:rPr>
                <w:rFonts w:asciiTheme="minorHAnsi" w:hAnsiTheme="minorHAnsi"/>
                <w:sz w:val="15"/>
                <w:szCs w:val="15"/>
              </w:rPr>
              <w:t xml:space="preserve">562 </w:t>
            </w:r>
          </w:p>
        </w:tc>
        <w:tc>
          <w:tcPr>
            <w:tcW w:w="343" w:type="pct"/>
            <w:tcBorders>
              <w:top w:val="nil"/>
              <w:left w:val="nil"/>
              <w:bottom w:val="nil"/>
              <w:right w:val="nil"/>
            </w:tcBorders>
            <w:shd w:val="clear" w:color="auto" w:fill="auto"/>
            <w:vAlign w:val="bottom"/>
          </w:tcPr>
          <w:p w14:paraId="34548CC7" w14:textId="44CAFE0B"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AA97CE5" w14:textId="3A80C0BE"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4329256C" w14:textId="186CE861"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w:t>
            </w:r>
            <w:r w:rsidR="007E590E">
              <w:rPr>
                <w:rFonts w:asciiTheme="minorHAnsi" w:hAnsiTheme="minorHAnsi"/>
                <w:sz w:val="15"/>
                <w:szCs w:val="15"/>
              </w:rPr>
              <w:t>,</w:t>
            </w:r>
            <w:r w:rsidRPr="001B1B87">
              <w:rPr>
                <w:rFonts w:asciiTheme="minorHAnsi" w:hAnsiTheme="minorHAnsi"/>
                <w:sz w:val="15"/>
                <w:szCs w:val="15"/>
              </w:rPr>
              <w:t>050</w:t>
            </w:r>
            <w:r w:rsidR="007E590E">
              <w:rPr>
                <w:rFonts w:asciiTheme="minorHAnsi" w:hAnsiTheme="minorHAnsi"/>
                <w:sz w:val="15"/>
                <w:szCs w:val="15"/>
              </w:rPr>
              <w:t>,</w:t>
            </w:r>
            <w:r w:rsidRPr="001B1B87">
              <w:rPr>
                <w:rFonts w:asciiTheme="minorHAnsi" w:hAnsiTheme="minorHAnsi"/>
                <w:sz w:val="15"/>
                <w:szCs w:val="15"/>
              </w:rPr>
              <w:t xml:space="preserve">143 </w:t>
            </w:r>
          </w:p>
        </w:tc>
        <w:tc>
          <w:tcPr>
            <w:tcW w:w="343" w:type="pct"/>
            <w:tcBorders>
              <w:top w:val="nil"/>
              <w:left w:val="nil"/>
              <w:bottom w:val="nil"/>
              <w:right w:val="nil"/>
            </w:tcBorders>
            <w:vAlign w:val="bottom"/>
          </w:tcPr>
          <w:p w14:paraId="1C8D7DF9" w14:textId="251B7FD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7B2675D9" w14:textId="2B045A8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D83EF1C" w14:textId="6112F8A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1978C098" w14:textId="2FDA6DF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48813C45" w14:textId="69BA9A1D"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20F1ED9F" w14:textId="36B73981"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r>
      <w:tr w:rsidR="00443813" w:rsidRPr="00D13EB3" w14:paraId="5733ACAF" w14:textId="77777777" w:rsidTr="00932D15">
        <w:trPr>
          <w:trHeight w:val="149"/>
          <w:jc w:val="center"/>
        </w:trPr>
        <w:tc>
          <w:tcPr>
            <w:tcW w:w="877" w:type="pct"/>
            <w:vAlign w:val="bottom"/>
          </w:tcPr>
          <w:p w14:paraId="34870556"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other customers</w:t>
            </w:r>
          </w:p>
        </w:tc>
        <w:tc>
          <w:tcPr>
            <w:tcW w:w="343" w:type="pct"/>
            <w:tcBorders>
              <w:top w:val="nil"/>
              <w:left w:val="nil"/>
              <w:bottom w:val="nil"/>
              <w:right w:val="nil"/>
            </w:tcBorders>
            <w:shd w:val="clear" w:color="auto" w:fill="auto"/>
            <w:vAlign w:val="bottom"/>
          </w:tcPr>
          <w:p w14:paraId="3AE482D8" w14:textId="5D8A953C"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12</w:t>
            </w:r>
            <w:r w:rsidR="007E590E">
              <w:rPr>
                <w:rFonts w:asciiTheme="minorHAnsi" w:hAnsiTheme="minorHAnsi"/>
                <w:sz w:val="15"/>
                <w:szCs w:val="15"/>
              </w:rPr>
              <w:t>,</w:t>
            </w:r>
            <w:r w:rsidRPr="001B1B87">
              <w:rPr>
                <w:rFonts w:asciiTheme="minorHAnsi" w:hAnsiTheme="minorHAnsi"/>
                <w:sz w:val="15"/>
                <w:szCs w:val="15"/>
              </w:rPr>
              <w:t>779</w:t>
            </w:r>
            <w:r w:rsidR="007E590E">
              <w:rPr>
                <w:rFonts w:asciiTheme="minorHAnsi" w:hAnsiTheme="minorHAnsi"/>
                <w:sz w:val="15"/>
                <w:szCs w:val="15"/>
              </w:rPr>
              <w:t>,</w:t>
            </w:r>
            <w:r w:rsidRPr="001B1B87">
              <w:rPr>
                <w:rFonts w:asciiTheme="minorHAnsi" w:hAnsiTheme="minorHAnsi"/>
                <w:sz w:val="15"/>
                <w:szCs w:val="15"/>
              </w:rPr>
              <w:t xml:space="preserve">081 </w:t>
            </w:r>
          </w:p>
        </w:tc>
        <w:tc>
          <w:tcPr>
            <w:tcW w:w="344" w:type="pct"/>
            <w:tcBorders>
              <w:top w:val="nil"/>
              <w:left w:val="nil"/>
              <w:bottom w:val="nil"/>
              <w:right w:val="nil"/>
            </w:tcBorders>
            <w:shd w:val="clear" w:color="auto" w:fill="auto"/>
            <w:vAlign w:val="bottom"/>
          </w:tcPr>
          <w:p w14:paraId="6B7C60B3" w14:textId="0301E242"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827</w:t>
            </w:r>
            <w:r w:rsidR="007E590E">
              <w:rPr>
                <w:rFonts w:asciiTheme="minorHAnsi" w:hAnsiTheme="minorHAnsi"/>
                <w:sz w:val="15"/>
                <w:szCs w:val="15"/>
              </w:rPr>
              <w:t>,</w:t>
            </w:r>
            <w:r w:rsidRPr="001B1B87">
              <w:rPr>
                <w:rFonts w:asciiTheme="minorHAnsi" w:hAnsiTheme="minorHAnsi"/>
                <w:sz w:val="15"/>
                <w:szCs w:val="15"/>
              </w:rPr>
              <w:t xml:space="preserve">965 </w:t>
            </w:r>
          </w:p>
        </w:tc>
        <w:tc>
          <w:tcPr>
            <w:tcW w:w="344" w:type="pct"/>
            <w:tcBorders>
              <w:top w:val="nil"/>
              <w:left w:val="nil"/>
              <w:bottom w:val="nil"/>
              <w:right w:val="nil"/>
            </w:tcBorders>
            <w:shd w:val="clear" w:color="auto" w:fill="auto"/>
            <w:vAlign w:val="bottom"/>
          </w:tcPr>
          <w:p w14:paraId="1D9690C4" w14:textId="303CADA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w:t>
            </w:r>
            <w:r w:rsidR="007E590E">
              <w:rPr>
                <w:rFonts w:asciiTheme="minorHAnsi" w:hAnsiTheme="minorHAnsi"/>
                <w:sz w:val="15"/>
                <w:szCs w:val="15"/>
              </w:rPr>
              <w:t>,</w:t>
            </w:r>
            <w:r w:rsidRPr="001B1B87">
              <w:rPr>
                <w:rFonts w:asciiTheme="minorHAnsi" w:hAnsiTheme="minorHAnsi"/>
                <w:sz w:val="15"/>
                <w:szCs w:val="15"/>
              </w:rPr>
              <w:t>163</w:t>
            </w:r>
            <w:r w:rsidR="007E590E">
              <w:rPr>
                <w:rFonts w:asciiTheme="minorHAnsi" w:hAnsiTheme="minorHAnsi"/>
                <w:sz w:val="15"/>
                <w:szCs w:val="15"/>
              </w:rPr>
              <w:t>,</w:t>
            </w:r>
            <w:r w:rsidRPr="001B1B87">
              <w:rPr>
                <w:rFonts w:asciiTheme="minorHAnsi" w:hAnsiTheme="minorHAnsi"/>
                <w:sz w:val="15"/>
                <w:szCs w:val="15"/>
              </w:rPr>
              <w:t xml:space="preserve">771 </w:t>
            </w:r>
          </w:p>
        </w:tc>
        <w:tc>
          <w:tcPr>
            <w:tcW w:w="343" w:type="pct"/>
            <w:tcBorders>
              <w:top w:val="nil"/>
              <w:left w:val="nil"/>
              <w:bottom w:val="nil"/>
              <w:right w:val="nil"/>
            </w:tcBorders>
            <w:shd w:val="clear" w:color="auto" w:fill="auto"/>
            <w:vAlign w:val="bottom"/>
          </w:tcPr>
          <w:p w14:paraId="343C6BAC" w14:textId="0736C094"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w:t>
            </w:r>
            <w:r w:rsidR="007E590E">
              <w:rPr>
                <w:rFonts w:asciiTheme="minorHAnsi" w:hAnsiTheme="minorHAnsi"/>
                <w:sz w:val="15"/>
                <w:szCs w:val="15"/>
              </w:rPr>
              <w:t>,</w:t>
            </w:r>
            <w:r w:rsidRPr="001B1B87">
              <w:rPr>
                <w:rFonts w:asciiTheme="minorHAnsi" w:hAnsiTheme="minorHAnsi"/>
                <w:sz w:val="15"/>
                <w:szCs w:val="15"/>
              </w:rPr>
              <w:t>193</w:t>
            </w:r>
            <w:r w:rsidR="007E590E">
              <w:rPr>
                <w:rFonts w:asciiTheme="minorHAnsi" w:hAnsiTheme="minorHAnsi"/>
                <w:sz w:val="15"/>
                <w:szCs w:val="15"/>
              </w:rPr>
              <w:t>,</w:t>
            </w:r>
            <w:r w:rsidRPr="001B1B87">
              <w:rPr>
                <w:rFonts w:asciiTheme="minorHAnsi" w:hAnsiTheme="minorHAnsi"/>
                <w:sz w:val="15"/>
                <w:szCs w:val="15"/>
              </w:rPr>
              <w:t xml:space="preserve">559 </w:t>
            </w:r>
          </w:p>
        </w:tc>
        <w:tc>
          <w:tcPr>
            <w:tcW w:w="344" w:type="pct"/>
            <w:tcBorders>
              <w:top w:val="nil"/>
              <w:left w:val="nil"/>
              <w:bottom w:val="nil"/>
              <w:right w:val="nil"/>
            </w:tcBorders>
            <w:shd w:val="clear" w:color="auto" w:fill="auto"/>
            <w:vAlign w:val="bottom"/>
          </w:tcPr>
          <w:p w14:paraId="0CFB6F5E" w14:textId="5A86B1CD"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4EC205F" w14:textId="3D6159A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15</w:t>
            </w:r>
            <w:r w:rsidR="007E590E">
              <w:rPr>
                <w:rFonts w:asciiTheme="minorHAnsi" w:hAnsiTheme="minorHAnsi"/>
                <w:sz w:val="15"/>
                <w:szCs w:val="15"/>
              </w:rPr>
              <w:t>,</w:t>
            </w:r>
            <w:r w:rsidRPr="001B1B87">
              <w:rPr>
                <w:rFonts w:asciiTheme="minorHAnsi" w:hAnsiTheme="minorHAnsi"/>
                <w:sz w:val="15"/>
                <w:szCs w:val="15"/>
              </w:rPr>
              <w:t>964</w:t>
            </w:r>
            <w:r w:rsidR="007E590E">
              <w:rPr>
                <w:rFonts w:asciiTheme="minorHAnsi" w:hAnsiTheme="minorHAnsi"/>
                <w:sz w:val="15"/>
                <w:szCs w:val="15"/>
              </w:rPr>
              <w:t>,</w:t>
            </w:r>
            <w:r w:rsidRPr="001B1B87">
              <w:rPr>
                <w:rFonts w:asciiTheme="minorHAnsi" w:hAnsiTheme="minorHAnsi"/>
                <w:sz w:val="15"/>
                <w:szCs w:val="15"/>
              </w:rPr>
              <w:t xml:space="preserve">376 </w:t>
            </w:r>
          </w:p>
        </w:tc>
        <w:tc>
          <w:tcPr>
            <w:tcW w:w="343" w:type="pct"/>
            <w:tcBorders>
              <w:top w:val="nil"/>
              <w:left w:val="nil"/>
              <w:bottom w:val="nil"/>
              <w:right w:val="nil"/>
            </w:tcBorders>
            <w:vAlign w:val="bottom"/>
          </w:tcPr>
          <w:p w14:paraId="11A2B155" w14:textId="4A7D2B8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w:t>
            </w:r>
            <w:r w:rsidR="007E590E">
              <w:rPr>
                <w:rFonts w:asciiTheme="minorHAnsi" w:hAnsiTheme="minorHAnsi"/>
                <w:sz w:val="15"/>
                <w:szCs w:val="15"/>
              </w:rPr>
              <w:t>,</w:t>
            </w:r>
            <w:r w:rsidRPr="001B1B87">
              <w:rPr>
                <w:rFonts w:asciiTheme="minorHAnsi" w:hAnsiTheme="minorHAnsi"/>
                <w:sz w:val="15"/>
                <w:szCs w:val="15"/>
              </w:rPr>
              <w:t>855</w:t>
            </w:r>
            <w:r w:rsidR="007E590E">
              <w:rPr>
                <w:rFonts w:asciiTheme="minorHAnsi" w:hAnsiTheme="minorHAnsi"/>
                <w:sz w:val="15"/>
                <w:szCs w:val="15"/>
              </w:rPr>
              <w:t>,</w:t>
            </w:r>
            <w:r w:rsidRPr="001B1B87">
              <w:rPr>
                <w:rFonts w:asciiTheme="minorHAnsi" w:hAnsiTheme="minorHAnsi"/>
                <w:sz w:val="15"/>
                <w:szCs w:val="15"/>
              </w:rPr>
              <w:t xml:space="preserve">314 </w:t>
            </w:r>
          </w:p>
        </w:tc>
        <w:tc>
          <w:tcPr>
            <w:tcW w:w="344" w:type="pct"/>
            <w:tcBorders>
              <w:top w:val="nil"/>
              <w:left w:val="nil"/>
              <w:bottom w:val="nil"/>
              <w:right w:val="nil"/>
            </w:tcBorders>
            <w:vAlign w:val="bottom"/>
          </w:tcPr>
          <w:p w14:paraId="2979D509" w14:textId="6715940B"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92</w:t>
            </w:r>
            <w:r w:rsidR="007E590E">
              <w:rPr>
                <w:rFonts w:asciiTheme="minorHAnsi" w:hAnsiTheme="minorHAnsi"/>
                <w:sz w:val="15"/>
                <w:szCs w:val="15"/>
              </w:rPr>
              <w:t>,</w:t>
            </w:r>
            <w:r w:rsidRPr="001B1B87">
              <w:rPr>
                <w:rFonts w:asciiTheme="minorHAnsi" w:hAnsiTheme="minorHAnsi"/>
                <w:sz w:val="15"/>
                <w:szCs w:val="15"/>
              </w:rPr>
              <w:t xml:space="preserve">792 </w:t>
            </w:r>
          </w:p>
        </w:tc>
        <w:tc>
          <w:tcPr>
            <w:tcW w:w="344" w:type="pct"/>
            <w:tcBorders>
              <w:top w:val="nil"/>
              <w:left w:val="nil"/>
              <w:bottom w:val="nil"/>
              <w:right w:val="nil"/>
            </w:tcBorders>
            <w:vAlign w:val="bottom"/>
          </w:tcPr>
          <w:p w14:paraId="41EE74DD" w14:textId="00917C61"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205</w:t>
            </w:r>
            <w:r w:rsidR="00341647">
              <w:rPr>
                <w:rFonts w:asciiTheme="minorHAnsi" w:hAnsiTheme="minorHAnsi"/>
                <w:sz w:val="15"/>
                <w:szCs w:val="15"/>
              </w:rPr>
              <w:t>,</w:t>
            </w:r>
            <w:r w:rsidRPr="001B1B87">
              <w:rPr>
                <w:rFonts w:asciiTheme="minorHAnsi" w:hAnsiTheme="minorHAnsi"/>
                <w:sz w:val="15"/>
                <w:szCs w:val="15"/>
              </w:rPr>
              <w:t xml:space="preserve">605 </w:t>
            </w:r>
          </w:p>
        </w:tc>
        <w:tc>
          <w:tcPr>
            <w:tcW w:w="343" w:type="pct"/>
            <w:tcBorders>
              <w:top w:val="nil"/>
              <w:left w:val="nil"/>
              <w:bottom w:val="nil"/>
              <w:right w:val="nil"/>
            </w:tcBorders>
            <w:vAlign w:val="bottom"/>
          </w:tcPr>
          <w:p w14:paraId="74061DC5" w14:textId="22538654"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34</w:t>
            </w:r>
            <w:r w:rsidR="00341647">
              <w:rPr>
                <w:rFonts w:asciiTheme="minorHAnsi" w:hAnsiTheme="minorHAnsi"/>
                <w:sz w:val="15"/>
                <w:szCs w:val="15"/>
              </w:rPr>
              <w:t>,</w:t>
            </w:r>
            <w:r w:rsidRPr="001B1B87">
              <w:rPr>
                <w:rFonts w:asciiTheme="minorHAnsi" w:hAnsiTheme="minorHAnsi"/>
                <w:sz w:val="15"/>
                <w:szCs w:val="15"/>
              </w:rPr>
              <w:t xml:space="preserve">769 </w:t>
            </w:r>
          </w:p>
        </w:tc>
        <w:tc>
          <w:tcPr>
            <w:tcW w:w="344" w:type="pct"/>
            <w:tcBorders>
              <w:top w:val="nil"/>
              <w:left w:val="nil"/>
              <w:bottom w:val="nil"/>
              <w:right w:val="nil"/>
            </w:tcBorders>
            <w:vAlign w:val="bottom"/>
          </w:tcPr>
          <w:p w14:paraId="29B10674" w14:textId="7954FE0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07515B99" w14:textId="0F6F8EDB"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w:t>
            </w:r>
            <w:r w:rsidR="00341647">
              <w:rPr>
                <w:rFonts w:asciiTheme="minorHAnsi" w:hAnsiTheme="minorHAnsi"/>
                <w:sz w:val="15"/>
                <w:szCs w:val="15"/>
              </w:rPr>
              <w:t>,</w:t>
            </w:r>
            <w:r w:rsidRPr="001B1B87">
              <w:rPr>
                <w:rFonts w:asciiTheme="minorHAnsi" w:hAnsiTheme="minorHAnsi"/>
                <w:sz w:val="15"/>
                <w:szCs w:val="15"/>
              </w:rPr>
              <w:t>188</w:t>
            </w:r>
            <w:r w:rsidR="00341647">
              <w:rPr>
                <w:rFonts w:asciiTheme="minorHAnsi" w:hAnsiTheme="minorHAnsi"/>
                <w:sz w:val="15"/>
                <w:szCs w:val="15"/>
              </w:rPr>
              <w:t>,</w:t>
            </w:r>
            <w:r w:rsidRPr="001B1B87">
              <w:rPr>
                <w:rFonts w:asciiTheme="minorHAnsi" w:hAnsiTheme="minorHAnsi"/>
                <w:sz w:val="15"/>
                <w:szCs w:val="15"/>
              </w:rPr>
              <w:t xml:space="preserve">480 </w:t>
            </w:r>
          </w:p>
        </w:tc>
      </w:tr>
      <w:tr w:rsidR="00443813" w:rsidRPr="00D13EB3" w14:paraId="663284E7" w14:textId="77777777" w:rsidTr="00932D15">
        <w:trPr>
          <w:trHeight w:val="149"/>
          <w:jc w:val="center"/>
        </w:trPr>
        <w:tc>
          <w:tcPr>
            <w:tcW w:w="877" w:type="pct"/>
            <w:vAlign w:val="bottom"/>
          </w:tcPr>
          <w:p w14:paraId="7474A6F0"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profit or loss</w:t>
            </w:r>
          </w:p>
        </w:tc>
        <w:tc>
          <w:tcPr>
            <w:tcW w:w="343" w:type="pct"/>
            <w:tcBorders>
              <w:top w:val="nil"/>
              <w:left w:val="nil"/>
              <w:bottom w:val="nil"/>
              <w:right w:val="nil"/>
            </w:tcBorders>
            <w:shd w:val="clear" w:color="auto" w:fill="auto"/>
            <w:vAlign w:val="bottom"/>
          </w:tcPr>
          <w:p w14:paraId="3A353E92" w14:textId="45C823CD"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7AE4AC5" w14:textId="2A124AD0"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4773856" w14:textId="1ACCD127"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4CB9341A" w14:textId="3E807280"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810A2C2" w14:textId="0A7DCE33"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16</w:t>
            </w:r>
            <w:r w:rsidR="00341647">
              <w:rPr>
                <w:rFonts w:asciiTheme="minorHAnsi" w:hAnsiTheme="minorHAnsi"/>
                <w:sz w:val="15"/>
                <w:szCs w:val="15"/>
              </w:rPr>
              <w:t>,</w:t>
            </w:r>
            <w:r w:rsidRPr="001B1B87">
              <w:rPr>
                <w:rFonts w:asciiTheme="minorHAnsi" w:hAnsiTheme="minorHAnsi"/>
                <w:sz w:val="15"/>
                <w:szCs w:val="15"/>
              </w:rPr>
              <w:t xml:space="preserve">375 </w:t>
            </w:r>
          </w:p>
        </w:tc>
        <w:tc>
          <w:tcPr>
            <w:tcW w:w="344" w:type="pct"/>
            <w:tcBorders>
              <w:top w:val="nil"/>
              <w:left w:val="nil"/>
              <w:bottom w:val="nil"/>
              <w:right w:val="nil"/>
            </w:tcBorders>
            <w:shd w:val="clear" w:color="auto" w:fill="auto"/>
            <w:vAlign w:val="bottom"/>
          </w:tcPr>
          <w:p w14:paraId="3140DA19" w14:textId="657853B1"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1B1B87">
              <w:rPr>
                <w:rFonts w:asciiTheme="minorHAnsi" w:hAnsiTheme="minorHAnsi"/>
                <w:sz w:val="15"/>
                <w:szCs w:val="15"/>
              </w:rPr>
              <w:t xml:space="preserve"> 16</w:t>
            </w:r>
            <w:r w:rsidR="00341647">
              <w:rPr>
                <w:rFonts w:asciiTheme="minorHAnsi" w:hAnsiTheme="minorHAnsi"/>
                <w:sz w:val="15"/>
                <w:szCs w:val="15"/>
              </w:rPr>
              <w:t>,</w:t>
            </w:r>
            <w:r w:rsidRPr="001B1B87">
              <w:rPr>
                <w:rFonts w:asciiTheme="minorHAnsi" w:hAnsiTheme="minorHAnsi"/>
                <w:sz w:val="15"/>
                <w:szCs w:val="15"/>
              </w:rPr>
              <w:t xml:space="preserve">375 </w:t>
            </w:r>
          </w:p>
        </w:tc>
        <w:tc>
          <w:tcPr>
            <w:tcW w:w="343" w:type="pct"/>
            <w:tcBorders>
              <w:top w:val="nil"/>
              <w:left w:val="nil"/>
              <w:bottom w:val="nil"/>
              <w:right w:val="nil"/>
            </w:tcBorders>
            <w:vAlign w:val="bottom"/>
          </w:tcPr>
          <w:p w14:paraId="1FFBC108" w14:textId="542F9A3F"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1829227B" w14:textId="413D40C6"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7D1C829A" w14:textId="65EAB642"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49CB3772" w14:textId="785EE301"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41AE0AA" w14:textId="01A9A1F8"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16</w:t>
            </w:r>
            <w:r w:rsidR="00341647">
              <w:rPr>
                <w:rFonts w:asciiTheme="minorHAnsi" w:hAnsiTheme="minorHAnsi"/>
                <w:sz w:val="15"/>
                <w:szCs w:val="15"/>
              </w:rPr>
              <w:t>,</w:t>
            </w:r>
            <w:r w:rsidRPr="001B1B87">
              <w:rPr>
                <w:rFonts w:asciiTheme="minorHAnsi" w:hAnsiTheme="minorHAnsi"/>
                <w:sz w:val="15"/>
                <w:szCs w:val="15"/>
              </w:rPr>
              <w:t xml:space="preserve">375 </w:t>
            </w:r>
          </w:p>
        </w:tc>
        <w:tc>
          <w:tcPr>
            <w:tcW w:w="343" w:type="pct"/>
            <w:tcBorders>
              <w:top w:val="nil"/>
              <w:left w:val="nil"/>
              <w:bottom w:val="nil"/>
              <w:right w:val="nil"/>
            </w:tcBorders>
            <w:shd w:val="clear" w:color="auto" w:fill="auto"/>
            <w:vAlign w:val="bottom"/>
          </w:tcPr>
          <w:p w14:paraId="6629A1D6" w14:textId="779B68E3" w:rsidR="00443813" w:rsidRPr="00D13EB3" w:rsidRDefault="00443813" w:rsidP="00443813">
            <w:pPr>
              <w:tabs>
                <w:tab w:val="right" w:pos="1202"/>
              </w:tabs>
              <w:spacing w:line="301" w:lineRule="exact"/>
              <w:jc w:val="right"/>
              <w:outlineLvl w:val="0"/>
              <w:rPr>
                <w:rFonts w:ascii="Calibri" w:eastAsiaTheme="minorHAnsi" w:hAnsi="Calibri" w:cs="Arial"/>
                <w:spacing w:val="-2"/>
                <w:sz w:val="15"/>
                <w:szCs w:val="15"/>
                <w:lang w:val="hr-HR"/>
              </w:rPr>
            </w:pPr>
            <w:r w:rsidRPr="001B1B87">
              <w:rPr>
                <w:rFonts w:asciiTheme="minorHAnsi" w:hAnsiTheme="minorHAnsi"/>
                <w:sz w:val="15"/>
                <w:szCs w:val="15"/>
              </w:rPr>
              <w:t xml:space="preserve"> 16</w:t>
            </w:r>
            <w:r w:rsidR="00341647">
              <w:rPr>
                <w:rFonts w:asciiTheme="minorHAnsi" w:hAnsiTheme="minorHAnsi"/>
                <w:sz w:val="15"/>
                <w:szCs w:val="15"/>
              </w:rPr>
              <w:t>,</w:t>
            </w:r>
            <w:r w:rsidRPr="001B1B87">
              <w:rPr>
                <w:rFonts w:asciiTheme="minorHAnsi" w:hAnsiTheme="minorHAnsi"/>
                <w:sz w:val="15"/>
                <w:szCs w:val="15"/>
              </w:rPr>
              <w:t xml:space="preserve">375 </w:t>
            </w:r>
          </w:p>
        </w:tc>
      </w:tr>
      <w:tr w:rsidR="00443813" w:rsidRPr="00D13EB3" w14:paraId="3FD24B98" w14:textId="77777777" w:rsidTr="00932D15">
        <w:trPr>
          <w:trHeight w:val="126"/>
          <w:jc w:val="center"/>
        </w:trPr>
        <w:tc>
          <w:tcPr>
            <w:tcW w:w="877" w:type="pct"/>
            <w:vAlign w:val="bottom"/>
          </w:tcPr>
          <w:p w14:paraId="3B217CEB"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other comprehensive income</w:t>
            </w:r>
          </w:p>
        </w:tc>
        <w:tc>
          <w:tcPr>
            <w:tcW w:w="343" w:type="pct"/>
            <w:tcBorders>
              <w:top w:val="nil"/>
              <w:left w:val="nil"/>
              <w:bottom w:val="nil"/>
              <w:right w:val="nil"/>
            </w:tcBorders>
            <w:shd w:val="clear" w:color="auto" w:fill="auto"/>
            <w:vAlign w:val="bottom"/>
          </w:tcPr>
          <w:p w14:paraId="0EC20589" w14:textId="175F0574"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2</w:t>
            </w:r>
            <w:r w:rsidR="00341647">
              <w:rPr>
                <w:rFonts w:asciiTheme="minorHAnsi" w:hAnsiTheme="minorHAnsi"/>
                <w:sz w:val="15"/>
                <w:szCs w:val="15"/>
              </w:rPr>
              <w:t>,</w:t>
            </w:r>
            <w:r w:rsidRPr="001B1B87">
              <w:rPr>
                <w:rFonts w:asciiTheme="minorHAnsi" w:hAnsiTheme="minorHAnsi"/>
                <w:sz w:val="15"/>
                <w:szCs w:val="15"/>
              </w:rPr>
              <w:t>928</w:t>
            </w:r>
            <w:r w:rsidR="00341647">
              <w:rPr>
                <w:rFonts w:asciiTheme="minorHAnsi" w:hAnsiTheme="minorHAnsi"/>
                <w:sz w:val="15"/>
                <w:szCs w:val="15"/>
              </w:rPr>
              <w:t>,</w:t>
            </w:r>
            <w:r w:rsidRPr="001B1B87">
              <w:rPr>
                <w:rFonts w:asciiTheme="minorHAnsi" w:hAnsiTheme="minorHAnsi"/>
                <w:sz w:val="15"/>
                <w:szCs w:val="15"/>
              </w:rPr>
              <w:t xml:space="preserve">045 </w:t>
            </w:r>
          </w:p>
        </w:tc>
        <w:tc>
          <w:tcPr>
            <w:tcW w:w="344" w:type="pct"/>
            <w:tcBorders>
              <w:top w:val="nil"/>
              <w:left w:val="nil"/>
              <w:bottom w:val="nil"/>
              <w:right w:val="nil"/>
            </w:tcBorders>
            <w:shd w:val="clear" w:color="auto" w:fill="auto"/>
            <w:vAlign w:val="bottom"/>
          </w:tcPr>
          <w:p w14:paraId="445B1B28" w14:textId="3360E9EA"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62DA4D2" w14:textId="1894F59C"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1</w:t>
            </w:r>
            <w:r w:rsidR="00341647">
              <w:rPr>
                <w:rFonts w:asciiTheme="minorHAnsi" w:hAnsiTheme="minorHAnsi"/>
                <w:sz w:val="15"/>
                <w:szCs w:val="15"/>
              </w:rPr>
              <w:t>,</w:t>
            </w:r>
            <w:r w:rsidRPr="001B1B87">
              <w:rPr>
                <w:rFonts w:asciiTheme="minorHAnsi" w:hAnsiTheme="minorHAnsi"/>
                <w:sz w:val="15"/>
                <w:szCs w:val="15"/>
              </w:rPr>
              <w:t xml:space="preserve">469 </w:t>
            </w:r>
          </w:p>
        </w:tc>
        <w:tc>
          <w:tcPr>
            <w:tcW w:w="343" w:type="pct"/>
            <w:tcBorders>
              <w:top w:val="nil"/>
              <w:left w:val="nil"/>
              <w:bottom w:val="nil"/>
              <w:right w:val="nil"/>
            </w:tcBorders>
            <w:shd w:val="clear" w:color="auto" w:fill="auto"/>
            <w:vAlign w:val="bottom"/>
          </w:tcPr>
          <w:p w14:paraId="5018FD94" w14:textId="259F2BEE"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9C5092E" w14:textId="6664FD29"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46FE1190" w14:textId="06F007DC"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1B1B87">
              <w:rPr>
                <w:rFonts w:asciiTheme="minorHAnsi" w:hAnsiTheme="minorHAnsi"/>
                <w:sz w:val="15"/>
                <w:szCs w:val="15"/>
              </w:rPr>
              <w:t xml:space="preserve"> 2</w:t>
            </w:r>
            <w:r w:rsidR="00341647">
              <w:rPr>
                <w:rFonts w:asciiTheme="minorHAnsi" w:hAnsiTheme="minorHAnsi"/>
                <w:sz w:val="15"/>
                <w:szCs w:val="15"/>
              </w:rPr>
              <w:t>,</w:t>
            </w:r>
            <w:r w:rsidRPr="001B1B87">
              <w:rPr>
                <w:rFonts w:asciiTheme="minorHAnsi" w:hAnsiTheme="minorHAnsi"/>
                <w:sz w:val="15"/>
                <w:szCs w:val="15"/>
              </w:rPr>
              <w:t>929</w:t>
            </w:r>
            <w:r w:rsidR="00341647">
              <w:rPr>
                <w:rFonts w:asciiTheme="minorHAnsi" w:hAnsiTheme="minorHAnsi"/>
                <w:sz w:val="15"/>
                <w:szCs w:val="15"/>
              </w:rPr>
              <w:t>,</w:t>
            </w:r>
            <w:r w:rsidRPr="001B1B87">
              <w:rPr>
                <w:rFonts w:asciiTheme="minorHAnsi" w:hAnsiTheme="minorHAnsi"/>
                <w:sz w:val="15"/>
                <w:szCs w:val="15"/>
              </w:rPr>
              <w:t xml:space="preserve">514 </w:t>
            </w:r>
          </w:p>
        </w:tc>
        <w:tc>
          <w:tcPr>
            <w:tcW w:w="343" w:type="pct"/>
            <w:tcBorders>
              <w:top w:val="nil"/>
              <w:left w:val="nil"/>
              <w:bottom w:val="nil"/>
              <w:right w:val="nil"/>
            </w:tcBorders>
            <w:shd w:val="clear" w:color="auto" w:fill="auto"/>
            <w:vAlign w:val="bottom"/>
          </w:tcPr>
          <w:p w14:paraId="1BF491B7" w14:textId="2FBBE75B"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2</w:t>
            </w:r>
            <w:r w:rsidR="00341647">
              <w:rPr>
                <w:rFonts w:asciiTheme="minorHAnsi" w:hAnsiTheme="minorHAnsi"/>
                <w:sz w:val="15"/>
                <w:szCs w:val="15"/>
              </w:rPr>
              <w:t>,</w:t>
            </w:r>
            <w:r w:rsidRPr="001B1B87">
              <w:rPr>
                <w:rFonts w:asciiTheme="minorHAnsi" w:hAnsiTheme="minorHAnsi"/>
                <w:sz w:val="15"/>
                <w:szCs w:val="15"/>
              </w:rPr>
              <w:t>928</w:t>
            </w:r>
            <w:r w:rsidR="00341647">
              <w:rPr>
                <w:rFonts w:asciiTheme="minorHAnsi" w:hAnsiTheme="minorHAnsi"/>
                <w:sz w:val="15"/>
                <w:szCs w:val="15"/>
              </w:rPr>
              <w:t>,</w:t>
            </w:r>
            <w:r w:rsidRPr="001B1B87">
              <w:rPr>
                <w:rFonts w:asciiTheme="minorHAnsi" w:hAnsiTheme="minorHAnsi"/>
                <w:sz w:val="15"/>
                <w:szCs w:val="15"/>
              </w:rPr>
              <w:t xml:space="preserve">045 </w:t>
            </w:r>
          </w:p>
        </w:tc>
        <w:tc>
          <w:tcPr>
            <w:tcW w:w="344" w:type="pct"/>
            <w:tcBorders>
              <w:top w:val="nil"/>
              <w:left w:val="nil"/>
              <w:bottom w:val="nil"/>
              <w:right w:val="nil"/>
            </w:tcBorders>
            <w:shd w:val="clear" w:color="auto" w:fill="auto"/>
            <w:vAlign w:val="bottom"/>
          </w:tcPr>
          <w:p w14:paraId="1086C923" w14:textId="56A75311"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DDF0B46" w14:textId="2650DACD"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1</w:t>
            </w:r>
            <w:r w:rsidR="00341647">
              <w:rPr>
                <w:rFonts w:asciiTheme="minorHAnsi" w:hAnsiTheme="minorHAnsi"/>
                <w:sz w:val="15"/>
                <w:szCs w:val="15"/>
              </w:rPr>
              <w:t>,</w:t>
            </w:r>
            <w:r w:rsidRPr="001B1B87">
              <w:rPr>
                <w:rFonts w:asciiTheme="minorHAnsi" w:hAnsiTheme="minorHAnsi"/>
                <w:sz w:val="15"/>
                <w:szCs w:val="15"/>
              </w:rPr>
              <w:t xml:space="preserve">469 </w:t>
            </w:r>
          </w:p>
        </w:tc>
        <w:tc>
          <w:tcPr>
            <w:tcW w:w="343" w:type="pct"/>
            <w:tcBorders>
              <w:top w:val="nil"/>
              <w:left w:val="nil"/>
              <w:bottom w:val="nil"/>
              <w:right w:val="nil"/>
            </w:tcBorders>
            <w:shd w:val="clear" w:color="auto" w:fill="auto"/>
            <w:vAlign w:val="bottom"/>
          </w:tcPr>
          <w:p w14:paraId="10C041D1" w14:textId="06E6AAC4"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AA9AA0B" w14:textId="5A31CED5"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19ED4DE7" w14:textId="22CEFF35" w:rsidR="00443813" w:rsidRPr="00D13EB3" w:rsidRDefault="00443813" w:rsidP="00443813">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1B1B87">
              <w:rPr>
                <w:rFonts w:asciiTheme="minorHAnsi" w:hAnsiTheme="minorHAnsi"/>
                <w:sz w:val="15"/>
                <w:szCs w:val="15"/>
              </w:rPr>
              <w:t xml:space="preserve"> 2</w:t>
            </w:r>
            <w:r w:rsidR="00341647">
              <w:rPr>
                <w:rFonts w:asciiTheme="minorHAnsi" w:hAnsiTheme="minorHAnsi"/>
                <w:sz w:val="15"/>
                <w:szCs w:val="15"/>
              </w:rPr>
              <w:t>,</w:t>
            </w:r>
            <w:r w:rsidRPr="001B1B87">
              <w:rPr>
                <w:rFonts w:asciiTheme="minorHAnsi" w:hAnsiTheme="minorHAnsi"/>
                <w:sz w:val="15"/>
                <w:szCs w:val="15"/>
              </w:rPr>
              <w:t>929</w:t>
            </w:r>
            <w:r w:rsidR="00341647">
              <w:rPr>
                <w:rFonts w:asciiTheme="minorHAnsi" w:hAnsiTheme="minorHAnsi"/>
                <w:sz w:val="15"/>
                <w:szCs w:val="15"/>
              </w:rPr>
              <w:t>,</w:t>
            </w:r>
            <w:r w:rsidRPr="001B1B87">
              <w:rPr>
                <w:rFonts w:asciiTheme="minorHAnsi" w:hAnsiTheme="minorHAnsi"/>
                <w:sz w:val="15"/>
                <w:szCs w:val="15"/>
              </w:rPr>
              <w:t xml:space="preserve">514 </w:t>
            </w:r>
          </w:p>
        </w:tc>
      </w:tr>
      <w:tr w:rsidR="00443813" w:rsidRPr="00D13EB3" w14:paraId="469DF795" w14:textId="77777777" w:rsidTr="00932D15">
        <w:trPr>
          <w:trHeight w:hRule="exact" w:val="227"/>
          <w:jc w:val="center"/>
        </w:trPr>
        <w:tc>
          <w:tcPr>
            <w:tcW w:w="877" w:type="pct"/>
            <w:vAlign w:val="bottom"/>
          </w:tcPr>
          <w:p w14:paraId="448B9CC6"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Other assets</w:t>
            </w:r>
          </w:p>
        </w:tc>
        <w:tc>
          <w:tcPr>
            <w:tcW w:w="343" w:type="pct"/>
            <w:tcBorders>
              <w:top w:val="nil"/>
              <w:left w:val="nil"/>
              <w:bottom w:val="single" w:sz="8" w:space="0" w:color="auto"/>
              <w:right w:val="nil"/>
            </w:tcBorders>
            <w:shd w:val="clear" w:color="auto" w:fill="auto"/>
            <w:vAlign w:val="bottom"/>
          </w:tcPr>
          <w:p w14:paraId="3B0A33F1" w14:textId="599250A3"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5</w:t>
            </w:r>
            <w:r w:rsidR="00341647">
              <w:rPr>
                <w:rFonts w:asciiTheme="minorHAnsi" w:hAnsiTheme="minorHAnsi"/>
                <w:sz w:val="15"/>
                <w:szCs w:val="15"/>
              </w:rPr>
              <w:t>,</w:t>
            </w:r>
            <w:r w:rsidRPr="001B1B87">
              <w:rPr>
                <w:rFonts w:asciiTheme="minorHAnsi" w:hAnsiTheme="minorHAnsi"/>
                <w:sz w:val="15"/>
                <w:szCs w:val="15"/>
              </w:rPr>
              <w:t xml:space="preserve">938 </w:t>
            </w:r>
          </w:p>
        </w:tc>
        <w:tc>
          <w:tcPr>
            <w:tcW w:w="344" w:type="pct"/>
            <w:tcBorders>
              <w:top w:val="nil"/>
              <w:left w:val="nil"/>
              <w:bottom w:val="single" w:sz="8" w:space="0" w:color="auto"/>
              <w:right w:val="nil"/>
            </w:tcBorders>
            <w:shd w:val="clear" w:color="auto" w:fill="auto"/>
            <w:vAlign w:val="bottom"/>
          </w:tcPr>
          <w:p w14:paraId="1177807E" w14:textId="5D2C6DAE"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12 </w:t>
            </w:r>
          </w:p>
        </w:tc>
        <w:tc>
          <w:tcPr>
            <w:tcW w:w="344" w:type="pct"/>
            <w:tcBorders>
              <w:top w:val="nil"/>
              <w:left w:val="nil"/>
              <w:bottom w:val="single" w:sz="8" w:space="0" w:color="auto"/>
              <w:right w:val="nil"/>
            </w:tcBorders>
            <w:shd w:val="clear" w:color="auto" w:fill="auto"/>
            <w:vAlign w:val="bottom"/>
          </w:tcPr>
          <w:p w14:paraId="30891061" w14:textId="189E7C1D"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1</w:t>
            </w:r>
            <w:r w:rsidR="00341647">
              <w:rPr>
                <w:rFonts w:asciiTheme="minorHAnsi" w:hAnsiTheme="minorHAnsi"/>
                <w:sz w:val="15"/>
                <w:szCs w:val="15"/>
              </w:rPr>
              <w:t>,</w:t>
            </w:r>
            <w:r w:rsidRPr="001B1B87">
              <w:rPr>
                <w:rFonts w:asciiTheme="minorHAnsi" w:hAnsiTheme="minorHAnsi"/>
                <w:sz w:val="15"/>
                <w:szCs w:val="15"/>
              </w:rPr>
              <w:t xml:space="preserve">310 </w:t>
            </w:r>
          </w:p>
        </w:tc>
        <w:tc>
          <w:tcPr>
            <w:tcW w:w="343" w:type="pct"/>
            <w:tcBorders>
              <w:top w:val="nil"/>
              <w:left w:val="nil"/>
              <w:bottom w:val="single" w:sz="8" w:space="0" w:color="auto"/>
              <w:right w:val="nil"/>
            </w:tcBorders>
            <w:shd w:val="clear" w:color="auto" w:fill="auto"/>
            <w:vAlign w:val="bottom"/>
          </w:tcPr>
          <w:p w14:paraId="15463255" w14:textId="130C1491"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51 </w:t>
            </w:r>
          </w:p>
        </w:tc>
        <w:tc>
          <w:tcPr>
            <w:tcW w:w="344" w:type="pct"/>
            <w:tcBorders>
              <w:top w:val="nil"/>
              <w:left w:val="nil"/>
              <w:bottom w:val="single" w:sz="8" w:space="0" w:color="auto"/>
              <w:right w:val="nil"/>
            </w:tcBorders>
            <w:shd w:val="clear" w:color="auto" w:fill="auto"/>
            <w:vAlign w:val="bottom"/>
          </w:tcPr>
          <w:p w14:paraId="4105993B" w14:textId="517DC2B6"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0ED448AC" w14:textId="23D66B2D"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7</w:t>
            </w:r>
            <w:r w:rsidR="00341647">
              <w:rPr>
                <w:rFonts w:asciiTheme="minorHAnsi" w:hAnsiTheme="minorHAnsi"/>
                <w:sz w:val="15"/>
                <w:szCs w:val="15"/>
              </w:rPr>
              <w:t>,</w:t>
            </w:r>
            <w:r w:rsidRPr="001B1B87">
              <w:rPr>
                <w:rFonts w:asciiTheme="minorHAnsi" w:hAnsiTheme="minorHAnsi"/>
                <w:sz w:val="15"/>
                <w:szCs w:val="15"/>
              </w:rPr>
              <w:t xml:space="preserve">311 </w:t>
            </w:r>
          </w:p>
        </w:tc>
        <w:tc>
          <w:tcPr>
            <w:tcW w:w="343" w:type="pct"/>
            <w:tcBorders>
              <w:top w:val="nil"/>
              <w:left w:val="nil"/>
              <w:bottom w:val="single" w:sz="8" w:space="0" w:color="auto"/>
              <w:right w:val="nil"/>
            </w:tcBorders>
            <w:vAlign w:val="bottom"/>
          </w:tcPr>
          <w:p w14:paraId="00F4B8F8" w14:textId="134C6A15"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2</w:t>
            </w:r>
            <w:r w:rsidR="00341647">
              <w:rPr>
                <w:rFonts w:asciiTheme="minorHAnsi" w:hAnsiTheme="minorHAnsi"/>
                <w:sz w:val="15"/>
                <w:szCs w:val="15"/>
              </w:rPr>
              <w:t>,</w:t>
            </w:r>
            <w:r w:rsidRPr="001B1B87">
              <w:rPr>
                <w:rFonts w:asciiTheme="minorHAnsi" w:hAnsiTheme="minorHAnsi"/>
                <w:sz w:val="15"/>
                <w:szCs w:val="15"/>
              </w:rPr>
              <w:t xml:space="preserve">398 </w:t>
            </w:r>
          </w:p>
        </w:tc>
        <w:tc>
          <w:tcPr>
            <w:tcW w:w="344" w:type="pct"/>
            <w:tcBorders>
              <w:top w:val="nil"/>
              <w:left w:val="nil"/>
              <w:bottom w:val="single" w:sz="8" w:space="0" w:color="auto"/>
              <w:right w:val="nil"/>
            </w:tcBorders>
            <w:vAlign w:val="bottom"/>
          </w:tcPr>
          <w:p w14:paraId="4768A456" w14:textId="758E6BD0"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12 </w:t>
            </w:r>
          </w:p>
        </w:tc>
        <w:tc>
          <w:tcPr>
            <w:tcW w:w="344" w:type="pct"/>
            <w:tcBorders>
              <w:top w:val="nil"/>
              <w:left w:val="nil"/>
              <w:bottom w:val="single" w:sz="8" w:space="0" w:color="auto"/>
              <w:right w:val="nil"/>
            </w:tcBorders>
            <w:vAlign w:val="bottom"/>
          </w:tcPr>
          <w:p w14:paraId="14755176" w14:textId="13DFD84B"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749 </w:t>
            </w:r>
          </w:p>
        </w:tc>
        <w:tc>
          <w:tcPr>
            <w:tcW w:w="343" w:type="pct"/>
            <w:tcBorders>
              <w:top w:val="nil"/>
              <w:left w:val="nil"/>
              <w:bottom w:val="single" w:sz="8" w:space="0" w:color="auto"/>
              <w:right w:val="nil"/>
            </w:tcBorders>
            <w:vAlign w:val="bottom"/>
          </w:tcPr>
          <w:p w14:paraId="73C2CF1E" w14:textId="0D7971CB"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51 </w:t>
            </w:r>
          </w:p>
        </w:tc>
        <w:tc>
          <w:tcPr>
            <w:tcW w:w="344" w:type="pct"/>
            <w:tcBorders>
              <w:top w:val="nil"/>
              <w:left w:val="nil"/>
              <w:bottom w:val="single" w:sz="8" w:space="0" w:color="auto"/>
              <w:right w:val="nil"/>
            </w:tcBorders>
            <w:vAlign w:val="bottom"/>
          </w:tcPr>
          <w:p w14:paraId="13909508" w14:textId="070F233C"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single" w:sz="8" w:space="0" w:color="auto"/>
              <w:right w:val="nil"/>
            </w:tcBorders>
            <w:vAlign w:val="bottom"/>
          </w:tcPr>
          <w:p w14:paraId="2CB2135F" w14:textId="673B0874"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r w:rsidRPr="001B1B87">
              <w:rPr>
                <w:rFonts w:asciiTheme="minorHAnsi" w:hAnsiTheme="minorHAnsi"/>
                <w:sz w:val="15"/>
                <w:szCs w:val="15"/>
              </w:rPr>
              <w:t xml:space="preserve"> 3</w:t>
            </w:r>
            <w:r w:rsidR="00341647">
              <w:rPr>
                <w:rFonts w:asciiTheme="minorHAnsi" w:hAnsiTheme="minorHAnsi"/>
                <w:sz w:val="15"/>
                <w:szCs w:val="15"/>
              </w:rPr>
              <w:t>,</w:t>
            </w:r>
            <w:r w:rsidRPr="001B1B87">
              <w:rPr>
                <w:rFonts w:asciiTheme="minorHAnsi" w:hAnsiTheme="minorHAnsi"/>
                <w:sz w:val="15"/>
                <w:szCs w:val="15"/>
              </w:rPr>
              <w:t xml:space="preserve">210 </w:t>
            </w:r>
          </w:p>
        </w:tc>
      </w:tr>
      <w:tr w:rsidR="00443813" w:rsidRPr="00D13EB3" w14:paraId="7F1675AF" w14:textId="77777777" w:rsidTr="00932D15">
        <w:trPr>
          <w:trHeight w:val="60"/>
          <w:jc w:val="center"/>
        </w:trPr>
        <w:tc>
          <w:tcPr>
            <w:tcW w:w="877" w:type="pct"/>
          </w:tcPr>
          <w:p w14:paraId="352FE154" w14:textId="77777777" w:rsidR="00443813" w:rsidRPr="00D13EB3" w:rsidRDefault="00443813" w:rsidP="00443813">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w:t>
            </w:r>
          </w:p>
        </w:tc>
        <w:tc>
          <w:tcPr>
            <w:tcW w:w="343" w:type="pct"/>
            <w:tcBorders>
              <w:top w:val="nil"/>
              <w:left w:val="nil"/>
              <w:bottom w:val="single" w:sz="12" w:space="0" w:color="auto"/>
              <w:right w:val="nil"/>
            </w:tcBorders>
            <w:shd w:val="clear" w:color="auto" w:fill="auto"/>
            <w:vAlign w:val="bottom"/>
          </w:tcPr>
          <w:p w14:paraId="08E410F6" w14:textId="56320ECF"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24</w:t>
            </w:r>
            <w:r w:rsidR="00341647">
              <w:rPr>
                <w:rFonts w:asciiTheme="minorHAnsi" w:hAnsiTheme="minorHAnsi"/>
                <w:b/>
                <w:bCs/>
                <w:sz w:val="15"/>
                <w:szCs w:val="15"/>
              </w:rPr>
              <w:t>,</w:t>
            </w:r>
            <w:r w:rsidRPr="001B1B87">
              <w:rPr>
                <w:rFonts w:asciiTheme="minorHAnsi" w:hAnsiTheme="minorHAnsi"/>
                <w:b/>
                <w:bCs/>
                <w:sz w:val="15"/>
                <w:szCs w:val="15"/>
              </w:rPr>
              <w:t>548</w:t>
            </w:r>
            <w:r w:rsidR="00341647">
              <w:rPr>
                <w:rFonts w:asciiTheme="minorHAnsi" w:hAnsiTheme="minorHAnsi"/>
                <w:b/>
                <w:bCs/>
                <w:sz w:val="15"/>
                <w:szCs w:val="15"/>
              </w:rPr>
              <w:t>,</w:t>
            </w:r>
            <w:r w:rsidRPr="001B1B87">
              <w:rPr>
                <w:rFonts w:asciiTheme="minorHAnsi" w:hAnsiTheme="minorHAnsi"/>
                <w:b/>
                <w:bCs/>
                <w:sz w:val="15"/>
                <w:szCs w:val="15"/>
              </w:rPr>
              <w:t xml:space="preserve">370 </w:t>
            </w:r>
          </w:p>
        </w:tc>
        <w:tc>
          <w:tcPr>
            <w:tcW w:w="344" w:type="pct"/>
            <w:tcBorders>
              <w:top w:val="nil"/>
              <w:left w:val="nil"/>
              <w:bottom w:val="single" w:sz="12" w:space="0" w:color="auto"/>
              <w:right w:val="nil"/>
            </w:tcBorders>
            <w:shd w:val="clear" w:color="auto" w:fill="auto"/>
            <w:vAlign w:val="bottom"/>
          </w:tcPr>
          <w:p w14:paraId="306B5EBF" w14:textId="1E1830C3"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008</w:t>
            </w:r>
            <w:r w:rsidR="00341647">
              <w:rPr>
                <w:rFonts w:asciiTheme="minorHAnsi" w:hAnsiTheme="minorHAnsi"/>
                <w:b/>
                <w:bCs/>
                <w:sz w:val="15"/>
                <w:szCs w:val="15"/>
              </w:rPr>
              <w:t>,</w:t>
            </w:r>
            <w:r w:rsidRPr="001B1B87">
              <w:rPr>
                <w:rFonts w:asciiTheme="minorHAnsi" w:hAnsiTheme="minorHAnsi"/>
                <w:b/>
                <w:bCs/>
                <w:sz w:val="15"/>
                <w:szCs w:val="15"/>
              </w:rPr>
              <w:t xml:space="preserve">737 </w:t>
            </w:r>
          </w:p>
        </w:tc>
        <w:tc>
          <w:tcPr>
            <w:tcW w:w="344" w:type="pct"/>
            <w:tcBorders>
              <w:top w:val="nil"/>
              <w:left w:val="nil"/>
              <w:bottom w:val="single" w:sz="12" w:space="0" w:color="auto"/>
              <w:right w:val="nil"/>
            </w:tcBorders>
            <w:shd w:val="clear" w:color="auto" w:fill="auto"/>
            <w:vAlign w:val="bottom"/>
          </w:tcPr>
          <w:p w14:paraId="221E93C4" w14:textId="140578B4"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170</w:t>
            </w:r>
            <w:r w:rsidR="00341647">
              <w:rPr>
                <w:rFonts w:asciiTheme="minorHAnsi" w:hAnsiTheme="minorHAnsi"/>
                <w:b/>
                <w:bCs/>
                <w:sz w:val="15"/>
                <w:szCs w:val="15"/>
              </w:rPr>
              <w:t>,</w:t>
            </w:r>
            <w:r w:rsidRPr="001B1B87">
              <w:rPr>
                <w:rFonts w:asciiTheme="minorHAnsi" w:hAnsiTheme="minorHAnsi"/>
                <w:b/>
                <w:bCs/>
                <w:sz w:val="15"/>
                <w:szCs w:val="15"/>
              </w:rPr>
              <w:t xml:space="preserve">112 </w:t>
            </w:r>
          </w:p>
        </w:tc>
        <w:tc>
          <w:tcPr>
            <w:tcW w:w="343" w:type="pct"/>
            <w:tcBorders>
              <w:top w:val="nil"/>
              <w:left w:val="nil"/>
              <w:bottom w:val="single" w:sz="12" w:space="0" w:color="auto"/>
              <w:right w:val="nil"/>
            </w:tcBorders>
            <w:shd w:val="clear" w:color="auto" w:fill="auto"/>
            <w:vAlign w:val="bottom"/>
          </w:tcPr>
          <w:p w14:paraId="0A177988" w14:textId="52A9336D"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193</w:t>
            </w:r>
            <w:r w:rsidR="00341647">
              <w:rPr>
                <w:rFonts w:asciiTheme="minorHAnsi" w:hAnsiTheme="minorHAnsi"/>
                <w:b/>
                <w:bCs/>
                <w:sz w:val="15"/>
                <w:szCs w:val="15"/>
              </w:rPr>
              <w:t>,</w:t>
            </w:r>
            <w:r w:rsidRPr="001B1B87">
              <w:rPr>
                <w:rFonts w:asciiTheme="minorHAnsi" w:hAnsiTheme="minorHAnsi"/>
                <w:b/>
                <w:bCs/>
                <w:sz w:val="15"/>
                <w:szCs w:val="15"/>
              </w:rPr>
              <w:t xml:space="preserve">610 </w:t>
            </w:r>
          </w:p>
        </w:tc>
        <w:tc>
          <w:tcPr>
            <w:tcW w:w="344" w:type="pct"/>
            <w:tcBorders>
              <w:top w:val="nil"/>
              <w:left w:val="nil"/>
              <w:bottom w:val="single" w:sz="12" w:space="0" w:color="auto"/>
              <w:right w:val="nil"/>
            </w:tcBorders>
            <w:shd w:val="clear" w:color="auto" w:fill="auto"/>
            <w:vAlign w:val="bottom"/>
          </w:tcPr>
          <w:p w14:paraId="419E1A24" w14:textId="7AA2DED8"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16</w:t>
            </w:r>
            <w:r w:rsidR="00341647">
              <w:rPr>
                <w:rFonts w:asciiTheme="minorHAnsi" w:hAnsiTheme="minorHAnsi"/>
                <w:b/>
                <w:bCs/>
                <w:sz w:val="15"/>
                <w:szCs w:val="15"/>
              </w:rPr>
              <w:t>,</w:t>
            </w:r>
            <w:r w:rsidRPr="001B1B87">
              <w:rPr>
                <w:rFonts w:asciiTheme="minorHAnsi" w:hAnsiTheme="minorHAnsi"/>
                <w:b/>
                <w:bCs/>
                <w:sz w:val="15"/>
                <w:szCs w:val="15"/>
              </w:rPr>
              <w:t xml:space="preserve">375 </w:t>
            </w:r>
          </w:p>
        </w:tc>
        <w:tc>
          <w:tcPr>
            <w:tcW w:w="344" w:type="pct"/>
            <w:tcBorders>
              <w:top w:val="nil"/>
              <w:left w:val="nil"/>
              <w:bottom w:val="single" w:sz="12" w:space="0" w:color="auto"/>
              <w:right w:val="nil"/>
            </w:tcBorders>
            <w:shd w:val="clear" w:color="auto" w:fill="auto"/>
            <w:vAlign w:val="bottom"/>
          </w:tcPr>
          <w:p w14:paraId="695DB8B5" w14:textId="0CF2F3C7"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27</w:t>
            </w:r>
            <w:r w:rsidR="00341647">
              <w:rPr>
                <w:rFonts w:asciiTheme="minorHAnsi" w:hAnsiTheme="minorHAnsi"/>
                <w:b/>
                <w:bCs/>
                <w:sz w:val="15"/>
                <w:szCs w:val="15"/>
              </w:rPr>
              <w:t>,</w:t>
            </w:r>
            <w:r w:rsidRPr="001B1B87">
              <w:rPr>
                <w:rFonts w:asciiTheme="minorHAnsi" w:hAnsiTheme="minorHAnsi"/>
                <w:b/>
                <w:bCs/>
                <w:sz w:val="15"/>
                <w:szCs w:val="15"/>
              </w:rPr>
              <w:t>937</w:t>
            </w:r>
            <w:r w:rsidR="00341647">
              <w:rPr>
                <w:rFonts w:asciiTheme="minorHAnsi" w:hAnsiTheme="minorHAnsi"/>
                <w:b/>
                <w:bCs/>
                <w:sz w:val="15"/>
                <w:szCs w:val="15"/>
              </w:rPr>
              <w:t>,</w:t>
            </w:r>
            <w:r w:rsidRPr="001B1B87">
              <w:rPr>
                <w:rFonts w:asciiTheme="minorHAnsi" w:hAnsiTheme="minorHAnsi"/>
                <w:b/>
                <w:bCs/>
                <w:sz w:val="15"/>
                <w:szCs w:val="15"/>
              </w:rPr>
              <w:t xml:space="preserve">204 </w:t>
            </w:r>
          </w:p>
        </w:tc>
        <w:tc>
          <w:tcPr>
            <w:tcW w:w="343" w:type="pct"/>
            <w:tcBorders>
              <w:top w:val="nil"/>
              <w:left w:val="nil"/>
              <w:bottom w:val="single" w:sz="12" w:space="0" w:color="auto"/>
              <w:right w:val="nil"/>
            </w:tcBorders>
            <w:vAlign w:val="bottom"/>
          </w:tcPr>
          <w:p w14:paraId="4B83EB98" w14:textId="7B37DA34"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5</w:t>
            </w:r>
            <w:r w:rsidR="00341647">
              <w:rPr>
                <w:rFonts w:asciiTheme="minorHAnsi" w:hAnsiTheme="minorHAnsi"/>
                <w:b/>
                <w:bCs/>
                <w:sz w:val="15"/>
                <w:szCs w:val="15"/>
              </w:rPr>
              <w:t>,</w:t>
            </w:r>
            <w:r w:rsidRPr="001B1B87">
              <w:rPr>
                <w:rFonts w:asciiTheme="minorHAnsi" w:hAnsiTheme="minorHAnsi"/>
                <w:b/>
                <w:bCs/>
                <w:sz w:val="15"/>
                <w:szCs w:val="15"/>
              </w:rPr>
              <w:t>785</w:t>
            </w:r>
            <w:r w:rsidR="00341647">
              <w:rPr>
                <w:rFonts w:asciiTheme="minorHAnsi" w:hAnsiTheme="minorHAnsi"/>
                <w:b/>
                <w:bCs/>
                <w:sz w:val="15"/>
                <w:szCs w:val="15"/>
              </w:rPr>
              <w:t>,</w:t>
            </w:r>
            <w:r w:rsidRPr="001B1B87">
              <w:rPr>
                <w:rFonts w:asciiTheme="minorHAnsi" w:hAnsiTheme="minorHAnsi"/>
                <w:b/>
                <w:bCs/>
                <w:sz w:val="15"/>
                <w:szCs w:val="15"/>
              </w:rPr>
              <w:t xml:space="preserve">757 </w:t>
            </w:r>
          </w:p>
        </w:tc>
        <w:tc>
          <w:tcPr>
            <w:tcW w:w="344" w:type="pct"/>
            <w:tcBorders>
              <w:top w:val="nil"/>
              <w:left w:val="nil"/>
              <w:bottom w:val="single" w:sz="12" w:space="0" w:color="auto"/>
              <w:right w:val="nil"/>
            </w:tcBorders>
            <w:vAlign w:val="bottom"/>
          </w:tcPr>
          <w:p w14:paraId="1EF1F904" w14:textId="480D1F61"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92</w:t>
            </w:r>
            <w:r w:rsidR="00341647">
              <w:rPr>
                <w:rFonts w:asciiTheme="minorHAnsi" w:hAnsiTheme="minorHAnsi"/>
                <w:b/>
                <w:bCs/>
                <w:sz w:val="15"/>
                <w:szCs w:val="15"/>
              </w:rPr>
              <w:t>,</w:t>
            </w:r>
            <w:r w:rsidRPr="001B1B87">
              <w:rPr>
                <w:rFonts w:asciiTheme="minorHAnsi" w:hAnsiTheme="minorHAnsi"/>
                <w:b/>
                <w:bCs/>
                <w:sz w:val="15"/>
                <w:szCs w:val="15"/>
              </w:rPr>
              <w:t xml:space="preserve">804 </w:t>
            </w:r>
          </w:p>
        </w:tc>
        <w:tc>
          <w:tcPr>
            <w:tcW w:w="344" w:type="pct"/>
            <w:tcBorders>
              <w:top w:val="nil"/>
              <w:left w:val="nil"/>
              <w:bottom w:val="single" w:sz="12" w:space="0" w:color="auto"/>
              <w:right w:val="nil"/>
            </w:tcBorders>
            <w:vAlign w:val="bottom"/>
          </w:tcPr>
          <w:p w14:paraId="43EADD47" w14:textId="55EDD02C"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207</w:t>
            </w:r>
            <w:r w:rsidR="00341647">
              <w:rPr>
                <w:rFonts w:asciiTheme="minorHAnsi" w:hAnsiTheme="minorHAnsi"/>
                <w:b/>
                <w:bCs/>
                <w:sz w:val="15"/>
                <w:szCs w:val="15"/>
              </w:rPr>
              <w:t>,</w:t>
            </w:r>
            <w:r w:rsidRPr="001B1B87">
              <w:rPr>
                <w:rFonts w:asciiTheme="minorHAnsi" w:hAnsiTheme="minorHAnsi"/>
                <w:b/>
                <w:bCs/>
                <w:sz w:val="15"/>
                <w:szCs w:val="15"/>
              </w:rPr>
              <w:t xml:space="preserve">823 </w:t>
            </w:r>
          </w:p>
        </w:tc>
        <w:tc>
          <w:tcPr>
            <w:tcW w:w="343" w:type="pct"/>
            <w:tcBorders>
              <w:top w:val="nil"/>
              <w:left w:val="nil"/>
              <w:bottom w:val="single" w:sz="12" w:space="0" w:color="auto"/>
              <w:right w:val="nil"/>
            </w:tcBorders>
            <w:vAlign w:val="bottom"/>
          </w:tcPr>
          <w:p w14:paraId="2437C9EE" w14:textId="04532577"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34</w:t>
            </w:r>
            <w:r w:rsidR="00341647">
              <w:rPr>
                <w:rFonts w:asciiTheme="minorHAnsi" w:hAnsiTheme="minorHAnsi"/>
                <w:b/>
                <w:bCs/>
                <w:sz w:val="15"/>
                <w:szCs w:val="15"/>
              </w:rPr>
              <w:t>,</w:t>
            </w:r>
            <w:r w:rsidRPr="001B1B87">
              <w:rPr>
                <w:rFonts w:asciiTheme="minorHAnsi" w:hAnsiTheme="minorHAnsi"/>
                <w:b/>
                <w:bCs/>
                <w:sz w:val="15"/>
                <w:szCs w:val="15"/>
              </w:rPr>
              <w:t xml:space="preserve">820 </w:t>
            </w:r>
          </w:p>
        </w:tc>
        <w:tc>
          <w:tcPr>
            <w:tcW w:w="344" w:type="pct"/>
            <w:tcBorders>
              <w:top w:val="nil"/>
              <w:left w:val="nil"/>
              <w:bottom w:val="single" w:sz="12" w:space="0" w:color="auto"/>
              <w:right w:val="nil"/>
            </w:tcBorders>
            <w:vAlign w:val="bottom"/>
          </w:tcPr>
          <w:p w14:paraId="0B4A80D6" w14:textId="199CD68F"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16</w:t>
            </w:r>
            <w:r w:rsidR="00341647">
              <w:rPr>
                <w:rFonts w:asciiTheme="minorHAnsi" w:hAnsiTheme="minorHAnsi"/>
                <w:b/>
                <w:bCs/>
                <w:sz w:val="15"/>
                <w:szCs w:val="15"/>
              </w:rPr>
              <w:t>,</w:t>
            </w:r>
            <w:r w:rsidRPr="001B1B87">
              <w:rPr>
                <w:rFonts w:asciiTheme="minorHAnsi" w:hAnsiTheme="minorHAnsi"/>
                <w:b/>
                <w:bCs/>
                <w:sz w:val="15"/>
                <w:szCs w:val="15"/>
              </w:rPr>
              <w:t xml:space="preserve">375 </w:t>
            </w:r>
          </w:p>
        </w:tc>
        <w:tc>
          <w:tcPr>
            <w:tcW w:w="343" w:type="pct"/>
            <w:tcBorders>
              <w:top w:val="nil"/>
              <w:left w:val="nil"/>
              <w:bottom w:val="single" w:sz="12" w:space="0" w:color="auto"/>
              <w:right w:val="nil"/>
            </w:tcBorders>
            <w:vAlign w:val="bottom"/>
          </w:tcPr>
          <w:p w14:paraId="443D4F42" w14:textId="47B8AE1A" w:rsidR="00443813" w:rsidRPr="00D13EB3" w:rsidRDefault="00443813" w:rsidP="00443813">
            <w:pPr>
              <w:tabs>
                <w:tab w:val="right" w:pos="1202"/>
              </w:tabs>
              <w:spacing w:line="301" w:lineRule="exact"/>
              <w:jc w:val="right"/>
              <w:outlineLvl w:val="0"/>
              <w:rPr>
                <w:rFonts w:ascii="Calibri" w:eastAsiaTheme="minorHAnsi" w:hAnsi="Calibri" w:cs="Arial"/>
                <w:b/>
                <w:bCs/>
                <w:sz w:val="15"/>
                <w:szCs w:val="15"/>
                <w:lang w:val="hr-HR"/>
              </w:rPr>
            </w:pPr>
            <w:r w:rsidRPr="001B1B87">
              <w:rPr>
                <w:rFonts w:asciiTheme="minorHAnsi" w:hAnsiTheme="minorHAnsi"/>
                <w:b/>
                <w:bCs/>
                <w:sz w:val="15"/>
                <w:szCs w:val="15"/>
              </w:rPr>
              <w:t xml:space="preserve"> 6</w:t>
            </w:r>
            <w:r w:rsidR="00341647">
              <w:rPr>
                <w:rFonts w:asciiTheme="minorHAnsi" w:hAnsiTheme="minorHAnsi"/>
                <w:b/>
                <w:bCs/>
                <w:sz w:val="15"/>
                <w:szCs w:val="15"/>
              </w:rPr>
              <w:t>,</w:t>
            </w:r>
            <w:r w:rsidRPr="001B1B87">
              <w:rPr>
                <w:rFonts w:asciiTheme="minorHAnsi" w:hAnsiTheme="minorHAnsi"/>
                <w:b/>
                <w:bCs/>
                <w:sz w:val="15"/>
                <w:szCs w:val="15"/>
              </w:rPr>
              <w:t>137</w:t>
            </w:r>
            <w:r w:rsidR="00341647">
              <w:rPr>
                <w:rFonts w:asciiTheme="minorHAnsi" w:hAnsiTheme="minorHAnsi"/>
                <w:b/>
                <w:bCs/>
                <w:sz w:val="15"/>
                <w:szCs w:val="15"/>
              </w:rPr>
              <w:t>,</w:t>
            </w:r>
            <w:r w:rsidRPr="001B1B87">
              <w:rPr>
                <w:rFonts w:asciiTheme="minorHAnsi" w:hAnsiTheme="minorHAnsi"/>
                <w:b/>
                <w:bCs/>
                <w:sz w:val="15"/>
                <w:szCs w:val="15"/>
              </w:rPr>
              <w:t xml:space="preserve">579 </w:t>
            </w:r>
          </w:p>
        </w:tc>
      </w:tr>
      <w:tr w:rsidR="00443813" w:rsidRPr="00D13EB3" w14:paraId="2403A12F" w14:textId="77777777" w:rsidTr="00932D15">
        <w:trPr>
          <w:trHeight w:val="200"/>
          <w:jc w:val="center"/>
        </w:trPr>
        <w:tc>
          <w:tcPr>
            <w:tcW w:w="877" w:type="pct"/>
          </w:tcPr>
          <w:p w14:paraId="1BADAB32" w14:textId="533A9C57" w:rsidR="00443813" w:rsidRPr="00D13EB3" w:rsidRDefault="00443813" w:rsidP="00443813">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Guarantees and commitments</w:t>
            </w:r>
          </w:p>
        </w:tc>
        <w:tc>
          <w:tcPr>
            <w:tcW w:w="343" w:type="pct"/>
            <w:tcBorders>
              <w:top w:val="nil"/>
              <w:left w:val="nil"/>
              <w:bottom w:val="nil"/>
              <w:right w:val="nil"/>
            </w:tcBorders>
            <w:shd w:val="clear" w:color="auto" w:fill="auto"/>
            <w:vAlign w:val="bottom"/>
          </w:tcPr>
          <w:p w14:paraId="708D50F0"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7866F4BB"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20C7995B"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452EF6F"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1CB831B8"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15822C1"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0D3A27D3"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B1677BD"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77FC35F8"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1AF60A9"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601BE6B8"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96F0AF2" w14:textId="77777777" w:rsidR="00443813" w:rsidRPr="00D13EB3" w:rsidRDefault="00443813" w:rsidP="00443813">
            <w:pPr>
              <w:tabs>
                <w:tab w:val="right" w:pos="1202"/>
              </w:tabs>
              <w:jc w:val="right"/>
              <w:outlineLvl w:val="0"/>
              <w:rPr>
                <w:rFonts w:ascii="Calibri" w:eastAsiaTheme="minorHAnsi" w:hAnsi="Calibri" w:cs="Arial"/>
                <w:snapToGrid w:val="0"/>
                <w:sz w:val="15"/>
                <w:szCs w:val="15"/>
                <w:lang w:val="hr-HR"/>
              </w:rPr>
            </w:pPr>
          </w:p>
        </w:tc>
      </w:tr>
      <w:tr w:rsidR="00443813" w:rsidRPr="00D13EB3" w14:paraId="510E229A" w14:textId="77777777" w:rsidTr="00932D15">
        <w:trPr>
          <w:trHeight w:val="200"/>
          <w:jc w:val="center"/>
        </w:trPr>
        <w:tc>
          <w:tcPr>
            <w:tcW w:w="877" w:type="pct"/>
            <w:vAlign w:val="bottom"/>
          </w:tcPr>
          <w:p w14:paraId="3A4B558D"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Guarantees issued in HRK</w:t>
            </w:r>
          </w:p>
        </w:tc>
        <w:tc>
          <w:tcPr>
            <w:tcW w:w="343" w:type="pct"/>
            <w:tcBorders>
              <w:top w:val="nil"/>
              <w:left w:val="nil"/>
              <w:bottom w:val="nil"/>
              <w:right w:val="nil"/>
            </w:tcBorders>
            <w:shd w:val="clear" w:color="auto" w:fill="auto"/>
            <w:vAlign w:val="bottom"/>
          </w:tcPr>
          <w:p w14:paraId="771DD504" w14:textId="105269E4"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71</w:t>
            </w:r>
            <w:r w:rsidR="00341647">
              <w:rPr>
                <w:rFonts w:asciiTheme="minorHAnsi" w:hAnsiTheme="minorHAnsi"/>
                <w:sz w:val="15"/>
                <w:szCs w:val="15"/>
              </w:rPr>
              <w:t>,</w:t>
            </w:r>
            <w:r w:rsidRPr="001B1B87">
              <w:rPr>
                <w:rFonts w:asciiTheme="minorHAnsi" w:hAnsiTheme="minorHAnsi"/>
                <w:sz w:val="15"/>
                <w:szCs w:val="15"/>
              </w:rPr>
              <w:t xml:space="preserve">262 </w:t>
            </w:r>
          </w:p>
        </w:tc>
        <w:tc>
          <w:tcPr>
            <w:tcW w:w="344" w:type="pct"/>
            <w:tcBorders>
              <w:top w:val="nil"/>
              <w:left w:val="nil"/>
              <w:bottom w:val="nil"/>
              <w:right w:val="nil"/>
            </w:tcBorders>
            <w:shd w:val="clear" w:color="auto" w:fill="auto"/>
            <w:vAlign w:val="bottom"/>
          </w:tcPr>
          <w:p w14:paraId="4E81EFA4" w14:textId="44B4F764"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22</w:t>
            </w:r>
            <w:r w:rsidR="00341647">
              <w:rPr>
                <w:rFonts w:asciiTheme="minorHAnsi" w:hAnsiTheme="minorHAnsi"/>
                <w:sz w:val="15"/>
                <w:szCs w:val="15"/>
              </w:rPr>
              <w:t>,</w:t>
            </w:r>
            <w:r w:rsidRPr="001B1B87">
              <w:rPr>
                <w:rFonts w:asciiTheme="minorHAnsi" w:hAnsiTheme="minorHAnsi"/>
                <w:sz w:val="15"/>
                <w:szCs w:val="15"/>
              </w:rPr>
              <w:t xml:space="preserve">713 </w:t>
            </w:r>
          </w:p>
        </w:tc>
        <w:tc>
          <w:tcPr>
            <w:tcW w:w="344" w:type="pct"/>
            <w:tcBorders>
              <w:top w:val="nil"/>
              <w:left w:val="nil"/>
              <w:bottom w:val="nil"/>
              <w:right w:val="nil"/>
            </w:tcBorders>
            <w:shd w:val="clear" w:color="auto" w:fill="auto"/>
            <w:vAlign w:val="bottom"/>
          </w:tcPr>
          <w:p w14:paraId="69D343B6" w14:textId="6D2F6C0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46</w:t>
            </w:r>
            <w:r w:rsidR="00341647">
              <w:rPr>
                <w:rFonts w:asciiTheme="minorHAnsi" w:hAnsiTheme="minorHAnsi"/>
                <w:sz w:val="15"/>
                <w:szCs w:val="15"/>
              </w:rPr>
              <w:t>,</w:t>
            </w:r>
            <w:r w:rsidRPr="001B1B87">
              <w:rPr>
                <w:rFonts w:asciiTheme="minorHAnsi" w:hAnsiTheme="minorHAnsi"/>
                <w:sz w:val="15"/>
                <w:szCs w:val="15"/>
              </w:rPr>
              <w:t xml:space="preserve">138 </w:t>
            </w:r>
          </w:p>
        </w:tc>
        <w:tc>
          <w:tcPr>
            <w:tcW w:w="343" w:type="pct"/>
            <w:tcBorders>
              <w:top w:val="nil"/>
              <w:left w:val="nil"/>
              <w:bottom w:val="nil"/>
              <w:right w:val="nil"/>
            </w:tcBorders>
            <w:shd w:val="clear" w:color="auto" w:fill="auto"/>
            <w:vAlign w:val="bottom"/>
          </w:tcPr>
          <w:p w14:paraId="68D994DA" w14:textId="4F505F86"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E305312" w14:textId="596D71D1"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EEFDE9D" w14:textId="6FD09C02"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140</w:t>
            </w:r>
            <w:r w:rsidR="00341647">
              <w:rPr>
                <w:rFonts w:asciiTheme="minorHAnsi" w:hAnsiTheme="minorHAnsi"/>
                <w:sz w:val="15"/>
                <w:szCs w:val="15"/>
              </w:rPr>
              <w:t>,</w:t>
            </w:r>
            <w:r w:rsidRPr="001B1B87">
              <w:rPr>
                <w:rFonts w:asciiTheme="minorHAnsi" w:hAnsiTheme="minorHAnsi"/>
                <w:sz w:val="15"/>
                <w:szCs w:val="15"/>
              </w:rPr>
              <w:t xml:space="preserve">113 </w:t>
            </w:r>
          </w:p>
        </w:tc>
        <w:tc>
          <w:tcPr>
            <w:tcW w:w="343" w:type="pct"/>
            <w:tcBorders>
              <w:top w:val="nil"/>
              <w:left w:val="nil"/>
              <w:bottom w:val="nil"/>
              <w:right w:val="nil"/>
            </w:tcBorders>
            <w:vAlign w:val="bottom"/>
          </w:tcPr>
          <w:p w14:paraId="733BF749" w14:textId="362E0EB9"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30</w:t>
            </w:r>
            <w:r w:rsidR="00341647">
              <w:rPr>
                <w:rFonts w:asciiTheme="minorHAnsi" w:hAnsiTheme="minorHAnsi"/>
                <w:sz w:val="15"/>
                <w:szCs w:val="15"/>
              </w:rPr>
              <w:t>,</w:t>
            </w:r>
            <w:r w:rsidRPr="001B1B87">
              <w:rPr>
                <w:rFonts w:asciiTheme="minorHAnsi" w:hAnsiTheme="minorHAnsi"/>
                <w:sz w:val="15"/>
                <w:szCs w:val="15"/>
              </w:rPr>
              <w:t xml:space="preserve">516 </w:t>
            </w:r>
          </w:p>
        </w:tc>
        <w:tc>
          <w:tcPr>
            <w:tcW w:w="344" w:type="pct"/>
            <w:tcBorders>
              <w:top w:val="nil"/>
              <w:left w:val="nil"/>
              <w:bottom w:val="nil"/>
              <w:right w:val="nil"/>
            </w:tcBorders>
            <w:vAlign w:val="bottom"/>
          </w:tcPr>
          <w:p w14:paraId="5E8AABF2" w14:textId="1FF7A5E7"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18</w:t>
            </w:r>
            <w:r w:rsidR="00341647">
              <w:rPr>
                <w:rFonts w:asciiTheme="minorHAnsi" w:hAnsiTheme="minorHAnsi"/>
                <w:sz w:val="15"/>
                <w:szCs w:val="15"/>
              </w:rPr>
              <w:t>,</w:t>
            </w:r>
            <w:r w:rsidRPr="001B1B87">
              <w:rPr>
                <w:rFonts w:asciiTheme="minorHAnsi" w:hAnsiTheme="minorHAnsi"/>
                <w:sz w:val="15"/>
                <w:szCs w:val="15"/>
              </w:rPr>
              <w:t xml:space="preserve">957 </w:t>
            </w:r>
          </w:p>
        </w:tc>
        <w:tc>
          <w:tcPr>
            <w:tcW w:w="344" w:type="pct"/>
            <w:tcBorders>
              <w:top w:val="nil"/>
              <w:left w:val="nil"/>
              <w:bottom w:val="nil"/>
              <w:right w:val="nil"/>
            </w:tcBorders>
            <w:vAlign w:val="bottom"/>
          </w:tcPr>
          <w:p w14:paraId="08F349A5" w14:textId="4C73C06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20</w:t>
            </w:r>
            <w:r w:rsidR="00341647">
              <w:rPr>
                <w:rFonts w:asciiTheme="minorHAnsi" w:hAnsiTheme="minorHAnsi"/>
                <w:sz w:val="15"/>
                <w:szCs w:val="15"/>
              </w:rPr>
              <w:t>,</w:t>
            </w:r>
            <w:r w:rsidRPr="001B1B87">
              <w:rPr>
                <w:rFonts w:asciiTheme="minorHAnsi" w:hAnsiTheme="minorHAnsi"/>
                <w:sz w:val="15"/>
                <w:szCs w:val="15"/>
              </w:rPr>
              <w:t xml:space="preserve">938 </w:t>
            </w:r>
          </w:p>
        </w:tc>
        <w:tc>
          <w:tcPr>
            <w:tcW w:w="343" w:type="pct"/>
            <w:tcBorders>
              <w:top w:val="nil"/>
              <w:left w:val="nil"/>
              <w:bottom w:val="nil"/>
              <w:right w:val="nil"/>
            </w:tcBorders>
            <w:vAlign w:val="bottom"/>
          </w:tcPr>
          <w:p w14:paraId="785CF38A" w14:textId="0FA8AFD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20F7E29B" w14:textId="556FB4E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60BD1652" w14:textId="01C2C45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70</w:t>
            </w:r>
            <w:r w:rsidR="00341647">
              <w:rPr>
                <w:rFonts w:asciiTheme="minorHAnsi" w:hAnsiTheme="minorHAnsi"/>
                <w:sz w:val="15"/>
                <w:szCs w:val="15"/>
              </w:rPr>
              <w:t>,</w:t>
            </w:r>
            <w:r w:rsidRPr="001B1B87">
              <w:rPr>
                <w:rFonts w:asciiTheme="minorHAnsi" w:hAnsiTheme="minorHAnsi"/>
                <w:sz w:val="15"/>
                <w:szCs w:val="15"/>
              </w:rPr>
              <w:t xml:space="preserve">411 </w:t>
            </w:r>
          </w:p>
        </w:tc>
      </w:tr>
      <w:tr w:rsidR="00443813" w:rsidRPr="00D13EB3" w14:paraId="2AE6D06C" w14:textId="77777777" w:rsidTr="000239F2">
        <w:trPr>
          <w:trHeight w:val="200"/>
          <w:jc w:val="center"/>
        </w:trPr>
        <w:tc>
          <w:tcPr>
            <w:tcW w:w="877" w:type="pct"/>
            <w:vAlign w:val="bottom"/>
          </w:tcPr>
          <w:p w14:paraId="26524D7B"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Issued guarantees in foreign currency</w:t>
            </w:r>
          </w:p>
        </w:tc>
        <w:tc>
          <w:tcPr>
            <w:tcW w:w="343" w:type="pct"/>
            <w:tcBorders>
              <w:top w:val="nil"/>
              <w:left w:val="nil"/>
              <w:bottom w:val="nil"/>
              <w:right w:val="nil"/>
            </w:tcBorders>
            <w:shd w:val="clear" w:color="auto" w:fill="auto"/>
            <w:vAlign w:val="bottom"/>
          </w:tcPr>
          <w:p w14:paraId="3E7331DD" w14:textId="339C8B9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62</w:t>
            </w:r>
            <w:r w:rsidR="00341647">
              <w:rPr>
                <w:rFonts w:asciiTheme="minorHAnsi" w:hAnsiTheme="minorHAnsi"/>
                <w:sz w:val="15"/>
                <w:szCs w:val="15"/>
              </w:rPr>
              <w:t>,</w:t>
            </w:r>
            <w:r w:rsidRPr="001B1B87">
              <w:rPr>
                <w:rFonts w:asciiTheme="minorHAnsi" w:hAnsiTheme="minorHAnsi"/>
                <w:sz w:val="15"/>
                <w:szCs w:val="15"/>
              </w:rPr>
              <w:t xml:space="preserve">694 </w:t>
            </w:r>
          </w:p>
        </w:tc>
        <w:tc>
          <w:tcPr>
            <w:tcW w:w="344" w:type="pct"/>
            <w:tcBorders>
              <w:top w:val="nil"/>
              <w:left w:val="nil"/>
              <w:bottom w:val="nil"/>
              <w:right w:val="nil"/>
            </w:tcBorders>
            <w:shd w:val="clear" w:color="auto" w:fill="auto"/>
            <w:vAlign w:val="bottom"/>
          </w:tcPr>
          <w:p w14:paraId="644CBE61" w14:textId="302C22D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377 </w:t>
            </w:r>
          </w:p>
        </w:tc>
        <w:tc>
          <w:tcPr>
            <w:tcW w:w="344" w:type="pct"/>
            <w:tcBorders>
              <w:top w:val="nil"/>
              <w:left w:val="nil"/>
              <w:bottom w:val="nil"/>
              <w:right w:val="nil"/>
            </w:tcBorders>
            <w:shd w:val="clear" w:color="auto" w:fill="auto"/>
            <w:vAlign w:val="bottom"/>
          </w:tcPr>
          <w:p w14:paraId="6F3079EF" w14:textId="48FECF8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197</w:t>
            </w:r>
            <w:r w:rsidR="00341647">
              <w:rPr>
                <w:rFonts w:asciiTheme="minorHAnsi" w:hAnsiTheme="minorHAnsi"/>
                <w:sz w:val="15"/>
                <w:szCs w:val="15"/>
              </w:rPr>
              <w:t>,</w:t>
            </w:r>
            <w:r w:rsidRPr="001B1B87">
              <w:rPr>
                <w:rFonts w:asciiTheme="minorHAnsi" w:hAnsiTheme="minorHAnsi"/>
                <w:sz w:val="15"/>
                <w:szCs w:val="15"/>
              </w:rPr>
              <w:t xml:space="preserve">634 </w:t>
            </w:r>
          </w:p>
        </w:tc>
        <w:tc>
          <w:tcPr>
            <w:tcW w:w="343" w:type="pct"/>
            <w:tcBorders>
              <w:top w:val="nil"/>
              <w:left w:val="nil"/>
              <w:bottom w:val="nil"/>
              <w:right w:val="nil"/>
            </w:tcBorders>
            <w:shd w:val="clear" w:color="auto" w:fill="auto"/>
            <w:vAlign w:val="bottom"/>
          </w:tcPr>
          <w:p w14:paraId="31C2B8D7" w14:textId="726B3A7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639E30E" w14:textId="16ADCBD5"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45C8467C" w14:textId="7A227D13"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260</w:t>
            </w:r>
            <w:r w:rsidR="00341647">
              <w:rPr>
                <w:rFonts w:asciiTheme="minorHAnsi" w:hAnsiTheme="minorHAnsi"/>
                <w:sz w:val="15"/>
                <w:szCs w:val="15"/>
              </w:rPr>
              <w:t>,</w:t>
            </w:r>
            <w:r w:rsidRPr="001B1B87">
              <w:rPr>
                <w:rFonts w:asciiTheme="minorHAnsi" w:hAnsiTheme="minorHAnsi"/>
                <w:sz w:val="15"/>
                <w:szCs w:val="15"/>
              </w:rPr>
              <w:t xml:space="preserve">705 </w:t>
            </w:r>
          </w:p>
        </w:tc>
        <w:tc>
          <w:tcPr>
            <w:tcW w:w="343" w:type="pct"/>
            <w:tcBorders>
              <w:top w:val="nil"/>
              <w:left w:val="nil"/>
              <w:bottom w:val="nil"/>
              <w:right w:val="nil"/>
            </w:tcBorders>
            <w:vAlign w:val="bottom"/>
          </w:tcPr>
          <w:p w14:paraId="2F44D7F1" w14:textId="7A9C4F46"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49</w:t>
            </w:r>
            <w:r w:rsidR="00341647">
              <w:rPr>
                <w:rFonts w:asciiTheme="minorHAnsi" w:hAnsiTheme="minorHAnsi"/>
                <w:sz w:val="15"/>
                <w:szCs w:val="15"/>
              </w:rPr>
              <w:t>,</w:t>
            </w:r>
            <w:r w:rsidRPr="001B1B87">
              <w:rPr>
                <w:rFonts w:asciiTheme="minorHAnsi" w:hAnsiTheme="minorHAnsi"/>
                <w:sz w:val="15"/>
                <w:szCs w:val="15"/>
              </w:rPr>
              <w:t xml:space="preserve">764 </w:t>
            </w:r>
          </w:p>
        </w:tc>
        <w:tc>
          <w:tcPr>
            <w:tcW w:w="344" w:type="pct"/>
            <w:tcBorders>
              <w:top w:val="nil"/>
              <w:left w:val="nil"/>
              <w:bottom w:val="nil"/>
              <w:right w:val="nil"/>
            </w:tcBorders>
            <w:vAlign w:val="bottom"/>
          </w:tcPr>
          <w:p w14:paraId="7F1D0AAB" w14:textId="599A38D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182F4553" w14:textId="12C59EF6"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71</w:t>
            </w:r>
            <w:r w:rsidR="00341647">
              <w:rPr>
                <w:rFonts w:asciiTheme="minorHAnsi" w:hAnsiTheme="minorHAnsi"/>
                <w:sz w:val="15"/>
                <w:szCs w:val="15"/>
              </w:rPr>
              <w:t>,</w:t>
            </w:r>
            <w:r w:rsidRPr="001B1B87">
              <w:rPr>
                <w:rFonts w:asciiTheme="minorHAnsi" w:hAnsiTheme="minorHAnsi"/>
                <w:sz w:val="15"/>
                <w:szCs w:val="15"/>
              </w:rPr>
              <w:t xml:space="preserve">433 </w:t>
            </w:r>
          </w:p>
        </w:tc>
        <w:tc>
          <w:tcPr>
            <w:tcW w:w="343" w:type="pct"/>
            <w:tcBorders>
              <w:top w:val="nil"/>
              <w:left w:val="nil"/>
              <w:bottom w:val="nil"/>
              <w:right w:val="nil"/>
            </w:tcBorders>
            <w:vAlign w:val="bottom"/>
          </w:tcPr>
          <w:p w14:paraId="688336B9" w14:textId="42700BC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CD7528B" w14:textId="5F7F8A0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3B865139" w14:textId="2A5874FE"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121</w:t>
            </w:r>
            <w:r w:rsidR="00341647">
              <w:rPr>
                <w:rFonts w:asciiTheme="minorHAnsi" w:hAnsiTheme="minorHAnsi"/>
                <w:sz w:val="15"/>
                <w:szCs w:val="15"/>
              </w:rPr>
              <w:t>,</w:t>
            </w:r>
            <w:r w:rsidRPr="001B1B87">
              <w:rPr>
                <w:rFonts w:asciiTheme="minorHAnsi" w:hAnsiTheme="minorHAnsi"/>
                <w:sz w:val="15"/>
                <w:szCs w:val="15"/>
              </w:rPr>
              <w:t xml:space="preserve">197 </w:t>
            </w:r>
          </w:p>
        </w:tc>
      </w:tr>
      <w:tr w:rsidR="00443813" w:rsidRPr="00D13EB3" w14:paraId="59970A56" w14:textId="77777777" w:rsidTr="000239F2">
        <w:trPr>
          <w:trHeight w:val="200"/>
          <w:jc w:val="center"/>
        </w:trPr>
        <w:tc>
          <w:tcPr>
            <w:tcW w:w="877" w:type="pct"/>
            <w:vAlign w:val="center"/>
          </w:tcPr>
          <w:p w14:paraId="73D69B78" w14:textId="77777777" w:rsidR="00443813" w:rsidRPr="00D13EB3" w:rsidRDefault="00443813" w:rsidP="00443813">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Undrawn loans </w:t>
            </w:r>
          </w:p>
        </w:tc>
        <w:tc>
          <w:tcPr>
            <w:tcW w:w="343" w:type="pct"/>
            <w:tcBorders>
              <w:top w:val="nil"/>
              <w:left w:val="nil"/>
              <w:bottom w:val="single" w:sz="6" w:space="0" w:color="auto"/>
              <w:right w:val="nil"/>
            </w:tcBorders>
            <w:shd w:val="clear" w:color="auto" w:fill="auto"/>
            <w:vAlign w:val="bottom"/>
          </w:tcPr>
          <w:p w14:paraId="0B173B70" w14:textId="032DF4CA"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w:t>
            </w:r>
            <w:r w:rsidR="00341647">
              <w:rPr>
                <w:rFonts w:asciiTheme="minorHAnsi" w:hAnsiTheme="minorHAnsi"/>
                <w:sz w:val="15"/>
                <w:szCs w:val="15"/>
              </w:rPr>
              <w:t>,</w:t>
            </w:r>
            <w:r w:rsidRPr="001B1B87">
              <w:rPr>
                <w:rFonts w:asciiTheme="minorHAnsi" w:hAnsiTheme="minorHAnsi"/>
                <w:sz w:val="15"/>
                <w:szCs w:val="15"/>
              </w:rPr>
              <w:t>167</w:t>
            </w:r>
            <w:r w:rsidR="00341647">
              <w:rPr>
                <w:rFonts w:asciiTheme="minorHAnsi" w:hAnsiTheme="minorHAnsi"/>
                <w:sz w:val="15"/>
                <w:szCs w:val="15"/>
              </w:rPr>
              <w:t>,</w:t>
            </w:r>
            <w:r w:rsidRPr="001B1B87">
              <w:rPr>
                <w:rFonts w:asciiTheme="minorHAnsi" w:hAnsiTheme="minorHAnsi"/>
                <w:sz w:val="15"/>
                <w:szCs w:val="15"/>
              </w:rPr>
              <w:t xml:space="preserve">285 </w:t>
            </w:r>
          </w:p>
        </w:tc>
        <w:tc>
          <w:tcPr>
            <w:tcW w:w="344" w:type="pct"/>
            <w:tcBorders>
              <w:top w:val="nil"/>
              <w:left w:val="nil"/>
              <w:bottom w:val="single" w:sz="6" w:space="0" w:color="auto"/>
              <w:right w:val="nil"/>
            </w:tcBorders>
            <w:shd w:val="clear" w:color="auto" w:fill="auto"/>
            <w:vAlign w:val="bottom"/>
          </w:tcPr>
          <w:p w14:paraId="15500072" w14:textId="55A1123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253</w:t>
            </w:r>
            <w:r w:rsidR="00341647">
              <w:rPr>
                <w:rFonts w:asciiTheme="minorHAnsi" w:hAnsiTheme="minorHAnsi"/>
                <w:sz w:val="15"/>
                <w:szCs w:val="15"/>
              </w:rPr>
              <w:t>,</w:t>
            </w:r>
            <w:r w:rsidRPr="001B1B87">
              <w:rPr>
                <w:rFonts w:asciiTheme="minorHAnsi" w:hAnsiTheme="minorHAnsi"/>
                <w:sz w:val="15"/>
                <w:szCs w:val="15"/>
              </w:rPr>
              <w:t xml:space="preserve">401 </w:t>
            </w:r>
          </w:p>
        </w:tc>
        <w:tc>
          <w:tcPr>
            <w:tcW w:w="344" w:type="pct"/>
            <w:tcBorders>
              <w:top w:val="nil"/>
              <w:left w:val="nil"/>
              <w:bottom w:val="single" w:sz="6" w:space="0" w:color="auto"/>
              <w:right w:val="nil"/>
            </w:tcBorders>
            <w:shd w:val="clear" w:color="auto" w:fill="auto"/>
            <w:vAlign w:val="bottom"/>
          </w:tcPr>
          <w:p w14:paraId="392DD734" w14:textId="1F45D733"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shd w:val="clear" w:color="auto" w:fill="auto"/>
            <w:vAlign w:val="bottom"/>
          </w:tcPr>
          <w:p w14:paraId="2EA5ABCD" w14:textId="7AE009EC"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36</w:t>
            </w:r>
            <w:r w:rsidR="00341647">
              <w:rPr>
                <w:rFonts w:asciiTheme="minorHAnsi" w:hAnsiTheme="minorHAnsi"/>
                <w:sz w:val="15"/>
                <w:szCs w:val="15"/>
              </w:rPr>
              <w:t>,</w:t>
            </w:r>
            <w:r w:rsidRPr="001B1B87">
              <w:rPr>
                <w:rFonts w:asciiTheme="minorHAnsi" w:hAnsiTheme="minorHAnsi"/>
                <w:sz w:val="15"/>
                <w:szCs w:val="15"/>
              </w:rPr>
              <w:t xml:space="preserve">605 </w:t>
            </w:r>
          </w:p>
        </w:tc>
        <w:tc>
          <w:tcPr>
            <w:tcW w:w="344" w:type="pct"/>
            <w:tcBorders>
              <w:top w:val="nil"/>
              <w:left w:val="nil"/>
              <w:bottom w:val="single" w:sz="6" w:space="0" w:color="auto"/>
              <w:right w:val="nil"/>
            </w:tcBorders>
            <w:shd w:val="clear" w:color="auto" w:fill="auto"/>
            <w:vAlign w:val="bottom"/>
          </w:tcPr>
          <w:p w14:paraId="24BC9D02" w14:textId="7FE993B9"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4" w:type="pct"/>
            <w:tcBorders>
              <w:top w:val="nil"/>
              <w:left w:val="nil"/>
              <w:bottom w:val="single" w:sz="6" w:space="0" w:color="auto"/>
              <w:right w:val="nil"/>
            </w:tcBorders>
            <w:shd w:val="clear" w:color="auto" w:fill="auto"/>
            <w:vAlign w:val="bottom"/>
          </w:tcPr>
          <w:p w14:paraId="72E01EC7" w14:textId="2266DE37"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3</w:t>
            </w:r>
            <w:r w:rsidR="00341647">
              <w:rPr>
                <w:rFonts w:asciiTheme="minorHAnsi" w:hAnsiTheme="minorHAnsi"/>
                <w:sz w:val="15"/>
                <w:szCs w:val="15"/>
              </w:rPr>
              <w:t>,</w:t>
            </w:r>
            <w:r w:rsidRPr="001B1B87">
              <w:rPr>
                <w:rFonts w:asciiTheme="minorHAnsi" w:hAnsiTheme="minorHAnsi"/>
                <w:sz w:val="15"/>
                <w:szCs w:val="15"/>
              </w:rPr>
              <w:t>457</w:t>
            </w:r>
            <w:r w:rsidR="00341647">
              <w:rPr>
                <w:rFonts w:asciiTheme="minorHAnsi" w:hAnsiTheme="minorHAnsi"/>
                <w:sz w:val="15"/>
                <w:szCs w:val="15"/>
              </w:rPr>
              <w:t>,</w:t>
            </w:r>
            <w:r w:rsidRPr="001B1B87">
              <w:rPr>
                <w:rFonts w:asciiTheme="minorHAnsi" w:hAnsiTheme="minorHAnsi"/>
                <w:sz w:val="15"/>
                <w:szCs w:val="15"/>
              </w:rPr>
              <w:t xml:space="preserve">291 </w:t>
            </w:r>
          </w:p>
        </w:tc>
        <w:tc>
          <w:tcPr>
            <w:tcW w:w="343" w:type="pct"/>
            <w:tcBorders>
              <w:top w:val="nil"/>
              <w:left w:val="nil"/>
              <w:bottom w:val="single" w:sz="6" w:space="0" w:color="auto"/>
              <w:right w:val="nil"/>
            </w:tcBorders>
            <w:vAlign w:val="bottom"/>
          </w:tcPr>
          <w:p w14:paraId="1B09BC52" w14:textId="07BD4AB8"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282</w:t>
            </w:r>
            <w:r w:rsidR="00341647">
              <w:rPr>
                <w:rFonts w:asciiTheme="minorHAnsi" w:hAnsiTheme="minorHAnsi"/>
                <w:sz w:val="15"/>
                <w:szCs w:val="15"/>
              </w:rPr>
              <w:t>,</w:t>
            </w:r>
            <w:r w:rsidRPr="001B1B87">
              <w:rPr>
                <w:rFonts w:asciiTheme="minorHAnsi" w:hAnsiTheme="minorHAnsi"/>
                <w:sz w:val="15"/>
                <w:szCs w:val="15"/>
              </w:rPr>
              <w:t xml:space="preserve">102 </w:t>
            </w:r>
          </w:p>
        </w:tc>
        <w:tc>
          <w:tcPr>
            <w:tcW w:w="344" w:type="pct"/>
            <w:tcBorders>
              <w:top w:val="nil"/>
              <w:left w:val="nil"/>
              <w:bottom w:val="single" w:sz="6" w:space="0" w:color="auto"/>
              <w:right w:val="nil"/>
            </w:tcBorders>
            <w:vAlign w:val="bottom"/>
          </w:tcPr>
          <w:p w14:paraId="5F8A4B5C" w14:textId="39154C0E"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140</w:t>
            </w:r>
            <w:r w:rsidR="00341647">
              <w:rPr>
                <w:rFonts w:asciiTheme="minorHAnsi" w:hAnsiTheme="minorHAnsi"/>
                <w:sz w:val="15"/>
                <w:szCs w:val="15"/>
              </w:rPr>
              <w:t>,</w:t>
            </w:r>
            <w:r w:rsidRPr="001B1B87">
              <w:rPr>
                <w:rFonts w:asciiTheme="minorHAnsi" w:hAnsiTheme="minorHAnsi"/>
                <w:sz w:val="15"/>
                <w:szCs w:val="15"/>
              </w:rPr>
              <w:t xml:space="preserve">095 </w:t>
            </w:r>
          </w:p>
        </w:tc>
        <w:tc>
          <w:tcPr>
            <w:tcW w:w="344" w:type="pct"/>
            <w:tcBorders>
              <w:top w:val="nil"/>
              <w:left w:val="nil"/>
              <w:bottom w:val="single" w:sz="6" w:space="0" w:color="auto"/>
              <w:right w:val="nil"/>
            </w:tcBorders>
            <w:vAlign w:val="bottom"/>
          </w:tcPr>
          <w:p w14:paraId="577A03C1" w14:textId="0113877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vAlign w:val="bottom"/>
          </w:tcPr>
          <w:p w14:paraId="7EEEDC33" w14:textId="42BFE56B"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782 </w:t>
            </w:r>
          </w:p>
        </w:tc>
        <w:tc>
          <w:tcPr>
            <w:tcW w:w="344" w:type="pct"/>
            <w:tcBorders>
              <w:top w:val="nil"/>
              <w:left w:val="nil"/>
              <w:bottom w:val="single" w:sz="6" w:space="0" w:color="auto"/>
              <w:right w:val="nil"/>
            </w:tcBorders>
            <w:vAlign w:val="bottom"/>
          </w:tcPr>
          <w:p w14:paraId="2C828F9B" w14:textId="56D10480"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vAlign w:val="bottom"/>
          </w:tcPr>
          <w:p w14:paraId="27CC098C" w14:textId="092734FF" w:rsidR="00443813" w:rsidRPr="00D13EB3" w:rsidRDefault="00443813" w:rsidP="00443813">
            <w:pPr>
              <w:jc w:val="right"/>
              <w:rPr>
                <w:rFonts w:ascii="Calibri" w:eastAsiaTheme="minorHAnsi" w:hAnsi="Calibri" w:cs="Arial"/>
                <w:sz w:val="15"/>
                <w:szCs w:val="15"/>
                <w:lang w:val="hr-HR"/>
              </w:rPr>
            </w:pPr>
            <w:r w:rsidRPr="001B1B87">
              <w:rPr>
                <w:rFonts w:asciiTheme="minorHAnsi" w:hAnsiTheme="minorHAnsi"/>
                <w:sz w:val="15"/>
                <w:szCs w:val="15"/>
              </w:rPr>
              <w:t xml:space="preserve"> 422</w:t>
            </w:r>
            <w:r w:rsidR="00341647">
              <w:rPr>
                <w:rFonts w:asciiTheme="minorHAnsi" w:hAnsiTheme="minorHAnsi"/>
                <w:sz w:val="15"/>
                <w:szCs w:val="15"/>
              </w:rPr>
              <w:t>,</w:t>
            </w:r>
            <w:r w:rsidRPr="001B1B87">
              <w:rPr>
                <w:rFonts w:asciiTheme="minorHAnsi" w:hAnsiTheme="minorHAnsi"/>
                <w:sz w:val="15"/>
                <w:szCs w:val="15"/>
              </w:rPr>
              <w:t xml:space="preserve">979 </w:t>
            </w:r>
          </w:p>
        </w:tc>
      </w:tr>
      <w:tr w:rsidR="00443813" w:rsidRPr="00D13EB3" w14:paraId="06F3431A" w14:textId="77777777" w:rsidTr="000239F2">
        <w:trPr>
          <w:trHeight w:val="7"/>
          <w:jc w:val="center"/>
        </w:trPr>
        <w:tc>
          <w:tcPr>
            <w:tcW w:w="877" w:type="pct"/>
            <w:vAlign w:val="bottom"/>
          </w:tcPr>
          <w:p w14:paraId="11C0584F" w14:textId="77777777" w:rsidR="00443813" w:rsidRPr="00D13EB3" w:rsidRDefault="00443813" w:rsidP="00443813">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1B0878D0" w14:textId="02CB40AC"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3</w:t>
            </w:r>
            <w:r w:rsidR="00341647">
              <w:rPr>
                <w:rFonts w:asciiTheme="minorHAnsi" w:hAnsiTheme="minorHAnsi"/>
                <w:b/>
                <w:bCs/>
                <w:sz w:val="15"/>
                <w:szCs w:val="15"/>
              </w:rPr>
              <w:t>,</w:t>
            </w:r>
            <w:r w:rsidRPr="001B1B87">
              <w:rPr>
                <w:rFonts w:asciiTheme="minorHAnsi" w:hAnsiTheme="minorHAnsi"/>
                <w:b/>
                <w:bCs/>
                <w:sz w:val="15"/>
                <w:szCs w:val="15"/>
              </w:rPr>
              <w:t>301</w:t>
            </w:r>
            <w:r w:rsidR="00341647">
              <w:rPr>
                <w:rFonts w:asciiTheme="minorHAnsi" w:hAnsiTheme="minorHAnsi"/>
                <w:b/>
                <w:bCs/>
                <w:sz w:val="15"/>
                <w:szCs w:val="15"/>
              </w:rPr>
              <w:t>,</w:t>
            </w:r>
            <w:r w:rsidRPr="001B1B87">
              <w:rPr>
                <w:rFonts w:asciiTheme="minorHAnsi" w:hAnsiTheme="minorHAnsi"/>
                <w:b/>
                <w:bCs/>
                <w:sz w:val="15"/>
                <w:szCs w:val="15"/>
              </w:rPr>
              <w:t xml:space="preserve">241 </w:t>
            </w:r>
          </w:p>
        </w:tc>
        <w:tc>
          <w:tcPr>
            <w:tcW w:w="344" w:type="pct"/>
            <w:tcBorders>
              <w:top w:val="single" w:sz="6" w:space="0" w:color="auto"/>
              <w:left w:val="nil"/>
              <w:bottom w:val="single" w:sz="12" w:space="0" w:color="auto"/>
              <w:right w:val="nil"/>
            </w:tcBorders>
            <w:shd w:val="clear" w:color="auto" w:fill="auto"/>
            <w:vAlign w:val="bottom"/>
          </w:tcPr>
          <w:p w14:paraId="2F0F7A30" w14:textId="7D962CC5"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276</w:t>
            </w:r>
            <w:r w:rsidR="00341647">
              <w:rPr>
                <w:rFonts w:asciiTheme="minorHAnsi" w:hAnsiTheme="minorHAnsi"/>
                <w:b/>
                <w:bCs/>
                <w:sz w:val="15"/>
                <w:szCs w:val="15"/>
              </w:rPr>
              <w:t>,</w:t>
            </w:r>
            <w:r w:rsidRPr="001B1B87">
              <w:rPr>
                <w:rFonts w:asciiTheme="minorHAnsi" w:hAnsiTheme="minorHAnsi"/>
                <w:b/>
                <w:bCs/>
                <w:sz w:val="15"/>
                <w:szCs w:val="15"/>
              </w:rPr>
              <w:t xml:space="preserve">491 </w:t>
            </w:r>
          </w:p>
        </w:tc>
        <w:tc>
          <w:tcPr>
            <w:tcW w:w="344" w:type="pct"/>
            <w:tcBorders>
              <w:top w:val="single" w:sz="6" w:space="0" w:color="auto"/>
              <w:left w:val="nil"/>
              <w:bottom w:val="single" w:sz="12" w:space="0" w:color="auto"/>
              <w:right w:val="nil"/>
            </w:tcBorders>
            <w:shd w:val="clear" w:color="auto" w:fill="auto"/>
            <w:vAlign w:val="bottom"/>
          </w:tcPr>
          <w:p w14:paraId="7FCF46DF" w14:textId="1B2AEB5B"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243</w:t>
            </w:r>
            <w:r w:rsidR="00341647">
              <w:rPr>
                <w:rFonts w:asciiTheme="minorHAnsi" w:hAnsiTheme="minorHAnsi"/>
                <w:b/>
                <w:bCs/>
                <w:sz w:val="15"/>
                <w:szCs w:val="15"/>
              </w:rPr>
              <w:t>,</w:t>
            </w:r>
            <w:r w:rsidRPr="001B1B87">
              <w:rPr>
                <w:rFonts w:asciiTheme="minorHAnsi" w:hAnsiTheme="minorHAnsi"/>
                <w:b/>
                <w:bCs/>
                <w:sz w:val="15"/>
                <w:szCs w:val="15"/>
              </w:rPr>
              <w:t xml:space="preserve">772 </w:t>
            </w:r>
          </w:p>
        </w:tc>
        <w:tc>
          <w:tcPr>
            <w:tcW w:w="343" w:type="pct"/>
            <w:tcBorders>
              <w:top w:val="single" w:sz="6" w:space="0" w:color="auto"/>
              <w:left w:val="nil"/>
              <w:bottom w:val="single" w:sz="12" w:space="0" w:color="auto"/>
              <w:right w:val="nil"/>
            </w:tcBorders>
            <w:shd w:val="clear" w:color="auto" w:fill="auto"/>
            <w:vAlign w:val="bottom"/>
          </w:tcPr>
          <w:p w14:paraId="4DDEC522" w14:textId="7764BF18"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36</w:t>
            </w:r>
            <w:r w:rsidR="00341647">
              <w:rPr>
                <w:rFonts w:asciiTheme="minorHAnsi" w:hAnsiTheme="minorHAnsi"/>
                <w:b/>
                <w:bCs/>
                <w:sz w:val="15"/>
                <w:szCs w:val="15"/>
              </w:rPr>
              <w:t>,</w:t>
            </w:r>
            <w:r w:rsidRPr="001B1B87">
              <w:rPr>
                <w:rFonts w:asciiTheme="minorHAnsi" w:hAnsiTheme="minorHAnsi"/>
                <w:b/>
                <w:bCs/>
                <w:sz w:val="15"/>
                <w:szCs w:val="15"/>
              </w:rPr>
              <w:t xml:space="preserve">605 </w:t>
            </w:r>
          </w:p>
        </w:tc>
        <w:tc>
          <w:tcPr>
            <w:tcW w:w="344" w:type="pct"/>
            <w:tcBorders>
              <w:top w:val="single" w:sz="6" w:space="0" w:color="auto"/>
              <w:left w:val="nil"/>
              <w:bottom w:val="single" w:sz="12" w:space="0" w:color="auto"/>
              <w:right w:val="nil"/>
            </w:tcBorders>
            <w:shd w:val="clear" w:color="auto" w:fill="auto"/>
            <w:vAlign w:val="bottom"/>
          </w:tcPr>
          <w:p w14:paraId="763D8762" w14:textId="5129CF37"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 </w:t>
            </w:r>
          </w:p>
        </w:tc>
        <w:tc>
          <w:tcPr>
            <w:tcW w:w="344" w:type="pct"/>
            <w:tcBorders>
              <w:top w:val="single" w:sz="6" w:space="0" w:color="auto"/>
              <w:left w:val="nil"/>
              <w:bottom w:val="single" w:sz="12" w:space="0" w:color="auto"/>
              <w:right w:val="nil"/>
            </w:tcBorders>
            <w:shd w:val="clear" w:color="auto" w:fill="auto"/>
            <w:vAlign w:val="bottom"/>
          </w:tcPr>
          <w:p w14:paraId="317FB93B" w14:textId="723D7847"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3</w:t>
            </w:r>
            <w:r w:rsidR="00341647">
              <w:rPr>
                <w:rFonts w:asciiTheme="minorHAnsi" w:hAnsiTheme="minorHAnsi"/>
                <w:b/>
                <w:bCs/>
                <w:sz w:val="15"/>
                <w:szCs w:val="15"/>
              </w:rPr>
              <w:t>,</w:t>
            </w:r>
            <w:r w:rsidRPr="001B1B87">
              <w:rPr>
                <w:rFonts w:asciiTheme="minorHAnsi" w:hAnsiTheme="minorHAnsi"/>
                <w:b/>
                <w:bCs/>
                <w:sz w:val="15"/>
                <w:szCs w:val="15"/>
              </w:rPr>
              <w:t>858</w:t>
            </w:r>
            <w:r w:rsidR="00341647">
              <w:rPr>
                <w:rFonts w:asciiTheme="minorHAnsi" w:hAnsiTheme="minorHAnsi"/>
                <w:b/>
                <w:bCs/>
                <w:sz w:val="15"/>
                <w:szCs w:val="15"/>
              </w:rPr>
              <w:t>,</w:t>
            </w:r>
            <w:r w:rsidRPr="001B1B87">
              <w:rPr>
                <w:rFonts w:asciiTheme="minorHAnsi" w:hAnsiTheme="minorHAnsi"/>
                <w:b/>
                <w:bCs/>
                <w:sz w:val="15"/>
                <w:szCs w:val="15"/>
              </w:rPr>
              <w:t xml:space="preserve">109 </w:t>
            </w:r>
          </w:p>
        </w:tc>
        <w:tc>
          <w:tcPr>
            <w:tcW w:w="343" w:type="pct"/>
            <w:tcBorders>
              <w:top w:val="single" w:sz="6" w:space="0" w:color="auto"/>
              <w:left w:val="nil"/>
              <w:bottom w:val="single" w:sz="12" w:space="0" w:color="auto"/>
              <w:right w:val="nil"/>
            </w:tcBorders>
            <w:vAlign w:val="bottom"/>
          </w:tcPr>
          <w:p w14:paraId="0BF1E561" w14:textId="04D1DF32"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362</w:t>
            </w:r>
            <w:r w:rsidR="00341647">
              <w:rPr>
                <w:rFonts w:asciiTheme="minorHAnsi" w:hAnsiTheme="minorHAnsi"/>
                <w:b/>
                <w:bCs/>
                <w:sz w:val="15"/>
                <w:szCs w:val="15"/>
              </w:rPr>
              <w:t>,</w:t>
            </w:r>
            <w:r w:rsidRPr="001B1B87">
              <w:rPr>
                <w:rFonts w:asciiTheme="minorHAnsi" w:hAnsiTheme="minorHAnsi"/>
                <w:b/>
                <w:bCs/>
                <w:sz w:val="15"/>
                <w:szCs w:val="15"/>
              </w:rPr>
              <w:t xml:space="preserve">382 </w:t>
            </w:r>
          </w:p>
        </w:tc>
        <w:tc>
          <w:tcPr>
            <w:tcW w:w="344" w:type="pct"/>
            <w:tcBorders>
              <w:top w:val="single" w:sz="6" w:space="0" w:color="auto"/>
              <w:left w:val="nil"/>
              <w:bottom w:val="single" w:sz="12" w:space="0" w:color="auto"/>
              <w:right w:val="nil"/>
            </w:tcBorders>
            <w:vAlign w:val="bottom"/>
          </w:tcPr>
          <w:p w14:paraId="59F95EA7" w14:textId="41C05E6A"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159</w:t>
            </w:r>
            <w:r w:rsidR="00341647">
              <w:rPr>
                <w:rFonts w:asciiTheme="minorHAnsi" w:hAnsiTheme="minorHAnsi"/>
                <w:b/>
                <w:bCs/>
                <w:sz w:val="15"/>
                <w:szCs w:val="15"/>
              </w:rPr>
              <w:t>,</w:t>
            </w:r>
            <w:r w:rsidRPr="001B1B87">
              <w:rPr>
                <w:rFonts w:asciiTheme="minorHAnsi" w:hAnsiTheme="minorHAnsi"/>
                <w:b/>
                <w:bCs/>
                <w:sz w:val="15"/>
                <w:szCs w:val="15"/>
              </w:rPr>
              <w:t xml:space="preserve">052 </w:t>
            </w:r>
          </w:p>
        </w:tc>
        <w:tc>
          <w:tcPr>
            <w:tcW w:w="344" w:type="pct"/>
            <w:tcBorders>
              <w:top w:val="single" w:sz="6" w:space="0" w:color="auto"/>
              <w:left w:val="nil"/>
              <w:bottom w:val="single" w:sz="12" w:space="0" w:color="auto"/>
              <w:right w:val="nil"/>
            </w:tcBorders>
            <w:vAlign w:val="bottom"/>
          </w:tcPr>
          <w:p w14:paraId="4EB11125" w14:textId="726A93DA"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92</w:t>
            </w:r>
            <w:r w:rsidR="00341647">
              <w:rPr>
                <w:rFonts w:asciiTheme="minorHAnsi" w:hAnsiTheme="minorHAnsi"/>
                <w:b/>
                <w:bCs/>
                <w:sz w:val="15"/>
                <w:szCs w:val="15"/>
              </w:rPr>
              <w:t>,</w:t>
            </w:r>
            <w:r w:rsidRPr="001B1B87">
              <w:rPr>
                <w:rFonts w:asciiTheme="minorHAnsi" w:hAnsiTheme="minorHAnsi"/>
                <w:b/>
                <w:bCs/>
                <w:sz w:val="15"/>
                <w:szCs w:val="15"/>
              </w:rPr>
              <w:t xml:space="preserve">371 </w:t>
            </w:r>
          </w:p>
        </w:tc>
        <w:tc>
          <w:tcPr>
            <w:tcW w:w="343" w:type="pct"/>
            <w:tcBorders>
              <w:top w:val="single" w:sz="6" w:space="0" w:color="auto"/>
              <w:left w:val="nil"/>
              <w:bottom w:val="single" w:sz="12" w:space="0" w:color="auto"/>
              <w:right w:val="nil"/>
            </w:tcBorders>
            <w:vAlign w:val="bottom"/>
          </w:tcPr>
          <w:p w14:paraId="79EBA888" w14:textId="5F222D5E"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782 </w:t>
            </w:r>
          </w:p>
        </w:tc>
        <w:tc>
          <w:tcPr>
            <w:tcW w:w="344" w:type="pct"/>
            <w:tcBorders>
              <w:top w:val="single" w:sz="6" w:space="0" w:color="auto"/>
              <w:left w:val="nil"/>
              <w:bottom w:val="single" w:sz="12" w:space="0" w:color="auto"/>
              <w:right w:val="nil"/>
            </w:tcBorders>
            <w:vAlign w:val="bottom"/>
          </w:tcPr>
          <w:p w14:paraId="60AD5F6B" w14:textId="3D336B01"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 </w:t>
            </w:r>
          </w:p>
        </w:tc>
        <w:tc>
          <w:tcPr>
            <w:tcW w:w="343" w:type="pct"/>
            <w:tcBorders>
              <w:top w:val="single" w:sz="6" w:space="0" w:color="auto"/>
              <w:left w:val="nil"/>
              <w:bottom w:val="single" w:sz="12" w:space="0" w:color="auto"/>
              <w:right w:val="nil"/>
            </w:tcBorders>
            <w:vAlign w:val="bottom"/>
          </w:tcPr>
          <w:p w14:paraId="76326901" w14:textId="77108CAB" w:rsidR="00443813" w:rsidRPr="00D13EB3" w:rsidRDefault="00443813" w:rsidP="00443813">
            <w:pPr>
              <w:spacing w:line="301" w:lineRule="exact"/>
              <w:jc w:val="right"/>
              <w:rPr>
                <w:rFonts w:ascii="Calibri" w:eastAsiaTheme="minorHAnsi" w:hAnsi="Calibri" w:cs="Arial"/>
                <w:b/>
                <w:bCs/>
                <w:sz w:val="15"/>
                <w:szCs w:val="15"/>
                <w:lang w:val="hr-HR"/>
              </w:rPr>
            </w:pPr>
            <w:r w:rsidRPr="001B1B87">
              <w:rPr>
                <w:rFonts w:asciiTheme="minorHAnsi" w:hAnsiTheme="minorHAnsi"/>
                <w:b/>
                <w:bCs/>
                <w:sz w:val="15"/>
                <w:szCs w:val="15"/>
              </w:rPr>
              <w:t xml:space="preserve"> 614</w:t>
            </w:r>
            <w:r w:rsidR="00341647">
              <w:rPr>
                <w:rFonts w:asciiTheme="minorHAnsi" w:hAnsiTheme="minorHAnsi"/>
                <w:b/>
                <w:bCs/>
                <w:sz w:val="15"/>
                <w:szCs w:val="15"/>
              </w:rPr>
              <w:t>,</w:t>
            </w:r>
            <w:r w:rsidRPr="001B1B87">
              <w:rPr>
                <w:rFonts w:asciiTheme="minorHAnsi" w:hAnsiTheme="minorHAnsi"/>
                <w:b/>
                <w:bCs/>
                <w:sz w:val="15"/>
                <w:szCs w:val="15"/>
              </w:rPr>
              <w:t xml:space="preserve">587 </w:t>
            </w:r>
          </w:p>
        </w:tc>
      </w:tr>
      <w:tr w:rsidR="00443813" w:rsidRPr="00D13EB3" w14:paraId="7446E924" w14:textId="77777777" w:rsidTr="00E36AA6">
        <w:trPr>
          <w:trHeight w:val="50"/>
          <w:jc w:val="center"/>
        </w:trPr>
        <w:tc>
          <w:tcPr>
            <w:tcW w:w="877" w:type="pct"/>
            <w:vAlign w:val="bottom"/>
          </w:tcPr>
          <w:p w14:paraId="3D61FA1D" w14:textId="0A8C8DE0" w:rsidR="00443813" w:rsidRPr="00D13EB3" w:rsidRDefault="00443813" w:rsidP="00443813">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 credit risk exposure</w:t>
            </w:r>
          </w:p>
        </w:tc>
        <w:tc>
          <w:tcPr>
            <w:tcW w:w="343" w:type="pct"/>
            <w:tcBorders>
              <w:top w:val="nil"/>
              <w:left w:val="nil"/>
              <w:bottom w:val="single" w:sz="12" w:space="0" w:color="auto"/>
              <w:right w:val="nil"/>
            </w:tcBorders>
            <w:shd w:val="clear" w:color="auto" w:fill="auto"/>
            <w:vAlign w:val="bottom"/>
          </w:tcPr>
          <w:p w14:paraId="72C4F0D1" w14:textId="37948F11"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27</w:t>
            </w:r>
            <w:r w:rsidR="00341647">
              <w:rPr>
                <w:rFonts w:asciiTheme="minorHAnsi" w:hAnsiTheme="minorHAnsi"/>
                <w:b/>
                <w:bCs/>
                <w:sz w:val="15"/>
                <w:szCs w:val="15"/>
              </w:rPr>
              <w:t>,</w:t>
            </w:r>
            <w:r w:rsidRPr="001B1B87">
              <w:rPr>
                <w:rFonts w:asciiTheme="minorHAnsi" w:hAnsiTheme="minorHAnsi"/>
                <w:b/>
                <w:bCs/>
                <w:sz w:val="15"/>
                <w:szCs w:val="15"/>
              </w:rPr>
              <w:t>849</w:t>
            </w:r>
            <w:r w:rsidR="00341647">
              <w:rPr>
                <w:rFonts w:asciiTheme="minorHAnsi" w:hAnsiTheme="minorHAnsi"/>
                <w:b/>
                <w:bCs/>
                <w:sz w:val="15"/>
                <w:szCs w:val="15"/>
              </w:rPr>
              <w:t>,</w:t>
            </w:r>
            <w:r w:rsidRPr="001B1B87">
              <w:rPr>
                <w:rFonts w:asciiTheme="minorHAnsi" w:hAnsiTheme="minorHAnsi"/>
                <w:b/>
                <w:bCs/>
                <w:sz w:val="15"/>
                <w:szCs w:val="15"/>
              </w:rPr>
              <w:t xml:space="preserve">611 </w:t>
            </w:r>
          </w:p>
        </w:tc>
        <w:tc>
          <w:tcPr>
            <w:tcW w:w="344" w:type="pct"/>
            <w:tcBorders>
              <w:top w:val="nil"/>
              <w:left w:val="nil"/>
              <w:bottom w:val="single" w:sz="12" w:space="0" w:color="auto"/>
              <w:right w:val="nil"/>
            </w:tcBorders>
            <w:shd w:val="clear" w:color="auto" w:fill="auto"/>
            <w:vAlign w:val="bottom"/>
          </w:tcPr>
          <w:p w14:paraId="08576A4E" w14:textId="4959D28D"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285</w:t>
            </w:r>
            <w:r w:rsidR="00341647">
              <w:rPr>
                <w:rFonts w:asciiTheme="minorHAnsi" w:hAnsiTheme="minorHAnsi"/>
                <w:b/>
                <w:bCs/>
                <w:sz w:val="15"/>
                <w:szCs w:val="15"/>
              </w:rPr>
              <w:t>,</w:t>
            </w:r>
            <w:r w:rsidRPr="001B1B87">
              <w:rPr>
                <w:rFonts w:asciiTheme="minorHAnsi" w:hAnsiTheme="minorHAnsi"/>
                <w:b/>
                <w:bCs/>
                <w:sz w:val="15"/>
                <w:szCs w:val="15"/>
              </w:rPr>
              <w:t xml:space="preserve">228 </w:t>
            </w:r>
          </w:p>
        </w:tc>
        <w:tc>
          <w:tcPr>
            <w:tcW w:w="344" w:type="pct"/>
            <w:tcBorders>
              <w:top w:val="nil"/>
              <w:left w:val="nil"/>
              <w:bottom w:val="single" w:sz="12" w:space="0" w:color="auto"/>
              <w:right w:val="nil"/>
            </w:tcBorders>
            <w:shd w:val="clear" w:color="auto" w:fill="auto"/>
            <w:vAlign w:val="bottom"/>
          </w:tcPr>
          <w:p w14:paraId="1C95E6DD" w14:textId="4B433643"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413</w:t>
            </w:r>
            <w:r w:rsidR="00341647">
              <w:rPr>
                <w:rFonts w:asciiTheme="minorHAnsi" w:hAnsiTheme="minorHAnsi"/>
                <w:b/>
                <w:bCs/>
                <w:sz w:val="15"/>
                <w:szCs w:val="15"/>
              </w:rPr>
              <w:t>,</w:t>
            </w:r>
            <w:r w:rsidRPr="001B1B87">
              <w:rPr>
                <w:rFonts w:asciiTheme="minorHAnsi" w:hAnsiTheme="minorHAnsi"/>
                <w:b/>
                <w:bCs/>
                <w:sz w:val="15"/>
                <w:szCs w:val="15"/>
              </w:rPr>
              <w:t xml:space="preserve">884 </w:t>
            </w:r>
          </w:p>
        </w:tc>
        <w:tc>
          <w:tcPr>
            <w:tcW w:w="343" w:type="pct"/>
            <w:tcBorders>
              <w:top w:val="nil"/>
              <w:left w:val="nil"/>
              <w:bottom w:val="single" w:sz="12" w:space="0" w:color="auto"/>
              <w:right w:val="nil"/>
            </w:tcBorders>
            <w:shd w:val="clear" w:color="auto" w:fill="auto"/>
            <w:vAlign w:val="bottom"/>
          </w:tcPr>
          <w:p w14:paraId="3DC66C6D" w14:textId="234C44D4"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1</w:t>
            </w:r>
            <w:r w:rsidR="00341647">
              <w:rPr>
                <w:rFonts w:asciiTheme="minorHAnsi" w:hAnsiTheme="minorHAnsi"/>
                <w:b/>
                <w:bCs/>
                <w:sz w:val="15"/>
                <w:szCs w:val="15"/>
              </w:rPr>
              <w:t>,</w:t>
            </w:r>
            <w:r w:rsidRPr="001B1B87">
              <w:rPr>
                <w:rFonts w:asciiTheme="minorHAnsi" w:hAnsiTheme="minorHAnsi"/>
                <w:b/>
                <w:bCs/>
                <w:sz w:val="15"/>
                <w:szCs w:val="15"/>
              </w:rPr>
              <w:t>230</w:t>
            </w:r>
            <w:r w:rsidR="00341647">
              <w:rPr>
                <w:rFonts w:asciiTheme="minorHAnsi" w:hAnsiTheme="minorHAnsi"/>
                <w:b/>
                <w:bCs/>
                <w:sz w:val="15"/>
                <w:szCs w:val="15"/>
              </w:rPr>
              <w:t>,</w:t>
            </w:r>
            <w:r w:rsidRPr="001B1B87">
              <w:rPr>
                <w:rFonts w:asciiTheme="minorHAnsi" w:hAnsiTheme="minorHAnsi"/>
                <w:b/>
                <w:bCs/>
                <w:sz w:val="15"/>
                <w:szCs w:val="15"/>
              </w:rPr>
              <w:t xml:space="preserve">215 </w:t>
            </w:r>
          </w:p>
        </w:tc>
        <w:tc>
          <w:tcPr>
            <w:tcW w:w="344" w:type="pct"/>
            <w:tcBorders>
              <w:top w:val="nil"/>
              <w:left w:val="nil"/>
              <w:bottom w:val="single" w:sz="12" w:space="0" w:color="auto"/>
              <w:right w:val="nil"/>
            </w:tcBorders>
            <w:shd w:val="clear" w:color="auto" w:fill="auto"/>
            <w:vAlign w:val="bottom"/>
          </w:tcPr>
          <w:p w14:paraId="003A57A9" w14:textId="6CC47E3C"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16</w:t>
            </w:r>
            <w:r w:rsidR="00341647">
              <w:rPr>
                <w:rFonts w:asciiTheme="minorHAnsi" w:hAnsiTheme="minorHAnsi"/>
                <w:b/>
                <w:bCs/>
                <w:sz w:val="15"/>
                <w:szCs w:val="15"/>
              </w:rPr>
              <w:t>,</w:t>
            </w:r>
            <w:r w:rsidRPr="001B1B87">
              <w:rPr>
                <w:rFonts w:asciiTheme="minorHAnsi" w:hAnsiTheme="minorHAnsi"/>
                <w:b/>
                <w:bCs/>
                <w:sz w:val="15"/>
                <w:szCs w:val="15"/>
              </w:rPr>
              <w:t xml:space="preserve">375 </w:t>
            </w:r>
          </w:p>
        </w:tc>
        <w:tc>
          <w:tcPr>
            <w:tcW w:w="344" w:type="pct"/>
            <w:tcBorders>
              <w:top w:val="nil"/>
              <w:left w:val="nil"/>
              <w:bottom w:val="single" w:sz="12" w:space="0" w:color="auto"/>
              <w:right w:val="nil"/>
            </w:tcBorders>
            <w:shd w:val="clear" w:color="auto" w:fill="auto"/>
            <w:vAlign w:val="bottom"/>
          </w:tcPr>
          <w:p w14:paraId="59419B80" w14:textId="72346556"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31</w:t>
            </w:r>
            <w:r w:rsidR="00341647">
              <w:rPr>
                <w:rFonts w:asciiTheme="minorHAnsi" w:hAnsiTheme="minorHAnsi"/>
                <w:b/>
                <w:bCs/>
                <w:sz w:val="15"/>
                <w:szCs w:val="15"/>
              </w:rPr>
              <w:t>,</w:t>
            </w:r>
            <w:r w:rsidRPr="001B1B87">
              <w:rPr>
                <w:rFonts w:asciiTheme="minorHAnsi" w:hAnsiTheme="minorHAnsi"/>
                <w:b/>
                <w:bCs/>
                <w:sz w:val="15"/>
                <w:szCs w:val="15"/>
              </w:rPr>
              <w:t>795</w:t>
            </w:r>
            <w:r w:rsidR="00341647">
              <w:rPr>
                <w:rFonts w:asciiTheme="minorHAnsi" w:hAnsiTheme="minorHAnsi"/>
                <w:b/>
                <w:bCs/>
                <w:sz w:val="15"/>
                <w:szCs w:val="15"/>
              </w:rPr>
              <w:t>,</w:t>
            </w:r>
            <w:r w:rsidRPr="001B1B87">
              <w:rPr>
                <w:rFonts w:asciiTheme="minorHAnsi" w:hAnsiTheme="minorHAnsi"/>
                <w:b/>
                <w:bCs/>
                <w:sz w:val="15"/>
                <w:szCs w:val="15"/>
              </w:rPr>
              <w:t xml:space="preserve">313 </w:t>
            </w:r>
          </w:p>
        </w:tc>
        <w:tc>
          <w:tcPr>
            <w:tcW w:w="343" w:type="pct"/>
            <w:tcBorders>
              <w:top w:val="nil"/>
              <w:left w:val="nil"/>
              <w:bottom w:val="single" w:sz="12" w:space="0" w:color="auto"/>
              <w:right w:val="nil"/>
            </w:tcBorders>
            <w:vAlign w:val="bottom"/>
          </w:tcPr>
          <w:p w14:paraId="44F764AE" w14:textId="129B6442"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6</w:t>
            </w:r>
            <w:r w:rsidR="00341647">
              <w:rPr>
                <w:rFonts w:asciiTheme="minorHAnsi" w:hAnsiTheme="minorHAnsi"/>
                <w:b/>
                <w:bCs/>
                <w:sz w:val="15"/>
                <w:szCs w:val="15"/>
              </w:rPr>
              <w:t>,</w:t>
            </w:r>
            <w:r w:rsidRPr="001B1B87">
              <w:rPr>
                <w:rFonts w:asciiTheme="minorHAnsi" w:hAnsiTheme="minorHAnsi"/>
                <w:b/>
                <w:bCs/>
                <w:sz w:val="15"/>
                <w:szCs w:val="15"/>
              </w:rPr>
              <w:t>148</w:t>
            </w:r>
            <w:r w:rsidR="00341647">
              <w:rPr>
                <w:rFonts w:asciiTheme="minorHAnsi" w:hAnsiTheme="minorHAnsi"/>
                <w:b/>
                <w:bCs/>
                <w:sz w:val="15"/>
                <w:szCs w:val="15"/>
              </w:rPr>
              <w:t>,</w:t>
            </w:r>
            <w:r w:rsidRPr="001B1B87">
              <w:rPr>
                <w:rFonts w:asciiTheme="minorHAnsi" w:hAnsiTheme="minorHAnsi"/>
                <w:b/>
                <w:bCs/>
                <w:sz w:val="15"/>
                <w:szCs w:val="15"/>
              </w:rPr>
              <w:t xml:space="preserve">139 </w:t>
            </w:r>
          </w:p>
        </w:tc>
        <w:tc>
          <w:tcPr>
            <w:tcW w:w="344" w:type="pct"/>
            <w:tcBorders>
              <w:top w:val="nil"/>
              <w:left w:val="nil"/>
              <w:bottom w:val="single" w:sz="12" w:space="0" w:color="auto"/>
              <w:right w:val="nil"/>
            </w:tcBorders>
            <w:vAlign w:val="bottom"/>
          </w:tcPr>
          <w:p w14:paraId="61DE2DA4" w14:textId="07F04DCC"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251</w:t>
            </w:r>
            <w:r w:rsidR="00341647">
              <w:rPr>
                <w:rFonts w:asciiTheme="minorHAnsi" w:hAnsiTheme="minorHAnsi"/>
                <w:b/>
                <w:bCs/>
                <w:sz w:val="15"/>
                <w:szCs w:val="15"/>
              </w:rPr>
              <w:t>,</w:t>
            </w:r>
            <w:r w:rsidRPr="001B1B87">
              <w:rPr>
                <w:rFonts w:asciiTheme="minorHAnsi" w:hAnsiTheme="minorHAnsi"/>
                <w:b/>
                <w:bCs/>
                <w:sz w:val="15"/>
                <w:szCs w:val="15"/>
              </w:rPr>
              <w:t xml:space="preserve">856 </w:t>
            </w:r>
          </w:p>
        </w:tc>
        <w:tc>
          <w:tcPr>
            <w:tcW w:w="344" w:type="pct"/>
            <w:tcBorders>
              <w:top w:val="nil"/>
              <w:left w:val="nil"/>
              <w:bottom w:val="single" w:sz="12" w:space="0" w:color="auto"/>
              <w:right w:val="nil"/>
            </w:tcBorders>
            <w:vAlign w:val="bottom"/>
          </w:tcPr>
          <w:p w14:paraId="2389E2E4" w14:textId="196153D5"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300</w:t>
            </w:r>
            <w:r w:rsidR="00341647">
              <w:rPr>
                <w:rFonts w:asciiTheme="minorHAnsi" w:hAnsiTheme="minorHAnsi"/>
                <w:b/>
                <w:bCs/>
                <w:sz w:val="15"/>
                <w:szCs w:val="15"/>
              </w:rPr>
              <w:t>,</w:t>
            </w:r>
            <w:r w:rsidRPr="001B1B87">
              <w:rPr>
                <w:rFonts w:asciiTheme="minorHAnsi" w:hAnsiTheme="minorHAnsi"/>
                <w:b/>
                <w:bCs/>
                <w:sz w:val="15"/>
                <w:szCs w:val="15"/>
              </w:rPr>
              <w:t xml:space="preserve">194 </w:t>
            </w:r>
          </w:p>
        </w:tc>
        <w:tc>
          <w:tcPr>
            <w:tcW w:w="343" w:type="pct"/>
            <w:tcBorders>
              <w:top w:val="nil"/>
              <w:left w:val="nil"/>
              <w:bottom w:val="single" w:sz="12" w:space="0" w:color="auto"/>
              <w:right w:val="nil"/>
            </w:tcBorders>
            <w:vAlign w:val="bottom"/>
          </w:tcPr>
          <w:p w14:paraId="7BD21765" w14:textId="685590DA"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35</w:t>
            </w:r>
            <w:r w:rsidR="00341647">
              <w:rPr>
                <w:rFonts w:asciiTheme="minorHAnsi" w:hAnsiTheme="minorHAnsi"/>
                <w:b/>
                <w:bCs/>
                <w:sz w:val="15"/>
                <w:szCs w:val="15"/>
              </w:rPr>
              <w:t>,</w:t>
            </w:r>
            <w:r w:rsidRPr="001B1B87">
              <w:rPr>
                <w:rFonts w:asciiTheme="minorHAnsi" w:hAnsiTheme="minorHAnsi"/>
                <w:b/>
                <w:bCs/>
                <w:sz w:val="15"/>
                <w:szCs w:val="15"/>
              </w:rPr>
              <w:t xml:space="preserve">602 </w:t>
            </w:r>
          </w:p>
        </w:tc>
        <w:tc>
          <w:tcPr>
            <w:tcW w:w="344" w:type="pct"/>
            <w:tcBorders>
              <w:top w:val="nil"/>
              <w:left w:val="nil"/>
              <w:bottom w:val="single" w:sz="12" w:space="0" w:color="auto"/>
              <w:right w:val="nil"/>
            </w:tcBorders>
            <w:vAlign w:val="bottom"/>
          </w:tcPr>
          <w:p w14:paraId="45D88456" w14:textId="7157D9EC"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16</w:t>
            </w:r>
            <w:r w:rsidR="00341647">
              <w:rPr>
                <w:rFonts w:asciiTheme="minorHAnsi" w:hAnsiTheme="minorHAnsi"/>
                <w:b/>
                <w:bCs/>
                <w:sz w:val="15"/>
                <w:szCs w:val="15"/>
              </w:rPr>
              <w:t>,</w:t>
            </w:r>
            <w:r w:rsidRPr="001B1B87">
              <w:rPr>
                <w:rFonts w:asciiTheme="minorHAnsi" w:hAnsiTheme="minorHAnsi"/>
                <w:b/>
                <w:bCs/>
                <w:sz w:val="15"/>
                <w:szCs w:val="15"/>
              </w:rPr>
              <w:t xml:space="preserve">375 </w:t>
            </w:r>
          </w:p>
        </w:tc>
        <w:tc>
          <w:tcPr>
            <w:tcW w:w="343" w:type="pct"/>
            <w:tcBorders>
              <w:top w:val="nil"/>
              <w:left w:val="nil"/>
              <w:bottom w:val="single" w:sz="12" w:space="0" w:color="auto"/>
              <w:right w:val="nil"/>
            </w:tcBorders>
            <w:vAlign w:val="bottom"/>
          </w:tcPr>
          <w:p w14:paraId="1E59C0D2" w14:textId="4C8B4868" w:rsidR="00443813" w:rsidRPr="00E36AA6" w:rsidRDefault="00443813" w:rsidP="00E36AA6">
            <w:pPr>
              <w:spacing w:line="301" w:lineRule="exact"/>
              <w:jc w:val="right"/>
              <w:rPr>
                <w:rFonts w:asciiTheme="minorHAnsi" w:hAnsiTheme="minorHAnsi"/>
                <w:b/>
                <w:bCs/>
                <w:sz w:val="15"/>
                <w:szCs w:val="15"/>
              </w:rPr>
            </w:pPr>
            <w:r w:rsidRPr="001B1B87">
              <w:rPr>
                <w:rFonts w:asciiTheme="minorHAnsi" w:hAnsiTheme="minorHAnsi"/>
                <w:b/>
                <w:bCs/>
                <w:sz w:val="15"/>
                <w:szCs w:val="15"/>
              </w:rPr>
              <w:t xml:space="preserve"> 6</w:t>
            </w:r>
            <w:r w:rsidR="00341647">
              <w:rPr>
                <w:rFonts w:asciiTheme="minorHAnsi" w:hAnsiTheme="minorHAnsi"/>
                <w:b/>
                <w:bCs/>
                <w:sz w:val="15"/>
                <w:szCs w:val="15"/>
              </w:rPr>
              <w:t>,</w:t>
            </w:r>
            <w:r w:rsidRPr="001B1B87">
              <w:rPr>
                <w:rFonts w:asciiTheme="minorHAnsi" w:hAnsiTheme="minorHAnsi"/>
                <w:b/>
                <w:bCs/>
                <w:sz w:val="15"/>
                <w:szCs w:val="15"/>
              </w:rPr>
              <w:t>752</w:t>
            </w:r>
            <w:r w:rsidR="00341647">
              <w:rPr>
                <w:rFonts w:asciiTheme="minorHAnsi" w:hAnsiTheme="minorHAnsi"/>
                <w:b/>
                <w:bCs/>
                <w:sz w:val="15"/>
                <w:szCs w:val="15"/>
              </w:rPr>
              <w:t>,</w:t>
            </w:r>
            <w:r w:rsidRPr="001B1B87">
              <w:rPr>
                <w:rFonts w:asciiTheme="minorHAnsi" w:hAnsiTheme="minorHAnsi"/>
                <w:b/>
                <w:bCs/>
                <w:sz w:val="15"/>
                <w:szCs w:val="15"/>
              </w:rPr>
              <w:t xml:space="preserve">166 </w:t>
            </w:r>
          </w:p>
        </w:tc>
      </w:tr>
      <w:bookmarkEnd w:id="1291"/>
    </w:tbl>
    <w:p w14:paraId="07FE131D" w14:textId="77777777" w:rsidR="00035B63" w:rsidRPr="00864F78" w:rsidRDefault="00035B63" w:rsidP="00D13EB3">
      <w:pPr>
        <w:pStyle w:val="T1"/>
        <w:keepNext w:val="0"/>
        <w:spacing w:before="0" w:after="0" w:line="240" w:lineRule="auto"/>
        <w:rPr>
          <w:rFonts w:asciiTheme="minorHAnsi" w:hAnsiTheme="minorHAnsi"/>
          <w:sz w:val="6"/>
          <w:szCs w:val="12"/>
          <w:lang w:val="en-GB"/>
        </w:rPr>
      </w:pPr>
    </w:p>
    <w:p w14:paraId="00062634" w14:textId="77777777" w:rsidR="00035B63" w:rsidRDefault="00035B63" w:rsidP="00D13EB3">
      <w:pPr>
        <w:pStyle w:val="T1"/>
        <w:keepNext w:val="0"/>
        <w:spacing w:before="0" w:after="0" w:line="240" w:lineRule="auto"/>
        <w:rPr>
          <w:rFonts w:asciiTheme="minorHAnsi" w:hAnsiTheme="minorHAnsi"/>
          <w:sz w:val="12"/>
          <w:szCs w:val="12"/>
          <w:lang w:val="en-GB"/>
        </w:rPr>
      </w:pPr>
    </w:p>
    <w:p w14:paraId="1F5B4B75" w14:textId="392FF63C" w:rsidR="00035B63" w:rsidRDefault="00035B63" w:rsidP="00D13EB3">
      <w:pPr>
        <w:pStyle w:val="T1"/>
        <w:keepNext w:val="0"/>
        <w:spacing w:before="0" w:after="0" w:line="240" w:lineRule="auto"/>
        <w:rPr>
          <w:rFonts w:asciiTheme="minorHAnsi" w:hAnsiTheme="minorHAnsi"/>
          <w:sz w:val="12"/>
          <w:szCs w:val="12"/>
          <w:lang w:val="en-GB"/>
        </w:rPr>
        <w:sectPr w:rsidR="00035B63" w:rsidSect="00C06CDD">
          <w:footerReference w:type="default" r:id="rId99"/>
          <w:pgSz w:w="16840" w:h="11907" w:orient="landscape" w:code="9"/>
          <w:pgMar w:top="1418" w:right="1418" w:bottom="1134" w:left="1134" w:header="851" w:footer="851" w:gutter="0"/>
          <w:cols w:space="720"/>
          <w:noEndnote/>
          <w:docGrid w:linePitch="326"/>
        </w:sectPr>
      </w:pPr>
    </w:p>
    <w:p w14:paraId="20E2BF57" w14:textId="06B315E3" w:rsidR="00D13EB3" w:rsidRDefault="00D13EB3" w:rsidP="00D13EB3">
      <w:pPr>
        <w:pStyle w:val="T1"/>
        <w:keepNext w:val="0"/>
        <w:spacing w:before="0" w:after="0" w:line="240" w:lineRule="auto"/>
        <w:rPr>
          <w:rFonts w:asciiTheme="minorHAnsi" w:hAnsiTheme="minorHAnsi"/>
          <w:sz w:val="12"/>
          <w:szCs w:val="12"/>
          <w:lang w:val="en-GB"/>
        </w:rPr>
      </w:pPr>
      <w:bookmarkStart w:id="1292" w:name="_Hlk29376771"/>
    </w:p>
    <w:p w14:paraId="35D338F5" w14:textId="421FE79C" w:rsidR="00D13EB3" w:rsidRPr="001E7DB0" w:rsidRDefault="00035B63" w:rsidP="00D13EB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2E19CA">
        <w:rPr>
          <w:rFonts w:asciiTheme="minorHAnsi" w:hAnsiTheme="minorHAnsi"/>
          <w:sz w:val="22"/>
          <w:szCs w:val="22"/>
          <w:lang w:val="en-GB"/>
        </w:rPr>
        <w:t>2</w:t>
      </w:r>
      <w:r w:rsidR="00D13EB3" w:rsidRPr="001E7DB0">
        <w:rPr>
          <w:rFonts w:asciiTheme="minorHAnsi" w:hAnsiTheme="minorHAnsi"/>
          <w:sz w:val="22"/>
          <w:szCs w:val="22"/>
          <w:lang w:val="en-GB"/>
        </w:rPr>
        <w:t>.</w:t>
      </w:r>
      <w:r w:rsidR="00D13EB3" w:rsidRPr="001E7DB0">
        <w:rPr>
          <w:rFonts w:asciiTheme="minorHAnsi" w:hAnsiTheme="minorHAnsi"/>
          <w:sz w:val="22"/>
          <w:szCs w:val="22"/>
          <w:lang w:val="en-GB"/>
        </w:rPr>
        <w:tab/>
        <w:t>Risk management (continued)</w:t>
      </w:r>
    </w:p>
    <w:p w14:paraId="033CEC5E" w14:textId="77777777" w:rsidR="00D13EB3" w:rsidRPr="001F110B" w:rsidRDefault="00D13EB3" w:rsidP="00D13EB3">
      <w:pPr>
        <w:pStyle w:val="accountingpolicytitle"/>
        <w:rPr>
          <w:rFonts w:asciiTheme="minorHAnsi" w:hAnsiTheme="minorHAnsi"/>
          <w:sz w:val="12"/>
          <w:szCs w:val="12"/>
          <w:lang w:val="en-GB"/>
        </w:rPr>
      </w:pPr>
    </w:p>
    <w:p w14:paraId="53449210" w14:textId="5D052A74" w:rsidR="00D13EB3" w:rsidRPr="001E7DB0" w:rsidRDefault="00035B63" w:rsidP="00D13EB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2E19CA">
        <w:rPr>
          <w:rFonts w:asciiTheme="minorHAnsi" w:hAnsiTheme="minorHAnsi"/>
          <w:sz w:val="22"/>
          <w:szCs w:val="22"/>
          <w:lang w:val="en-GB"/>
        </w:rPr>
        <w:t>2</w:t>
      </w:r>
      <w:r w:rsidR="00D13EB3" w:rsidRPr="001E7DB0">
        <w:rPr>
          <w:rFonts w:asciiTheme="minorHAnsi" w:hAnsiTheme="minorHAnsi"/>
          <w:sz w:val="22"/>
          <w:szCs w:val="22"/>
          <w:lang w:val="en-GB"/>
        </w:rPr>
        <w:t>.</w:t>
      </w:r>
      <w:r w:rsidR="00093809">
        <w:rPr>
          <w:rFonts w:asciiTheme="minorHAnsi" w:hAnsiTheme="minorHAnsi"/>
          <w:sz w:val="22"/>
          <w:szCs w:val="22"/>
          <w:lang w:val="en-GB"/>
        </w:rPr>
        <w:t>3</w:t>
      </w:r>
      <w:r w:rsidR="00D13EB3" w:rsidRPr="001E7DB0">
        <w:rPr>
          <w:rFonts w:asciiTheme="minorHAnsi" w:hAnsiTheme="minorHAnsi"/>
          <w:sz w:val="22"/>
          <w:szCs w:val="22"/>
          <w:lang w:val="en-GB"/>
        </w:rPr>
        <w:t xml:space="preserve">. </w:t>
      </w:r>
      <w:r w:rsidR="00D13EB3" w:rsidRPr="001E7DB0">
        <w:rPr>
          <w:rFonts w:asciiTheme="minorHAnsi" w:hAnsiTheme="minorHAnsi"/>
          <w:sz w:val="22"/>
          <w:szCs w:val="22"/>
          <w:lang w:val="en-GB"/>
        </w:rPr>
        <w:tab/>
        <w:t>Credit risk (continued)</w:t>
      </w:r>
    </w:p>
    <w:p w14:paraId="08A44756" w14:textId="77777777" w:rsidR="00D13EB3" w:rsidRPr="001F110B" w:rsidRDefault="00D13EB3" w:rsidP="00D13EB3">
      <w:pPr>
        <w:rPr>
          <w:rFonts w:asciiTheme="minorHAnsi" w:hAnsiTheme="minorHAnsi" w:cs="Arial"/>
          <w:b/>
          <w:sz w:val="12"/>
          <w:szCs w:val="12"/>
          <w:lang w:val="en-GB"/>
        </w:rPr>
      </w:pPr>
    </w:p>
    <w:p w14:paraId="2151585B" w14:textId="3758A173" w:rsidR="00D13EB3" w:rsidRPr="001E7DB0" w:rsidRDefault="00D13EB3" w:rsidP="00D13EB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sidR="00035B63">
        <w:rPr>
          <w:rFonts w:asciiTheme="minorHAnsi" w:hAnsiTheme="minorHAnsi" w:cs="Arial"/>
          <w:b/>
          <w:sz w:val="22"/>
          <w:szCs w:val="22"/>
          <w:lang w:val="en-GB"/>
        </w:rPr>
        <w:t xml:space="preserve"> </w:t>
      </w:r>
      <w:r w:rsidR="00035B63" w:rsidRPr="00035B63">
        <w:rPr>
          <w:rFonts w:asciiTheme="minorHAnsi" w:hAnsiTheme="minorHAnsi" w:cs="Arial"/>
          <w:b/>
          <w:sz w:val="22"/>
          <w:szCs w:val="22"/>
          <w:lang w:val="en-GB"/>
        </w:rPr>
        <w:t>(continued)</w:t>
      </w:r>
    </w:p>
    <w:p w14:paraId="48B751AE" w14:textId="77777777" w:rsidR="003C0B37" w:rsidRPr="001F110B" w:rsidRDefault="003C0B37" w:rsidP="001E7DB0">
      <w:pPr>
        <w:pStyle w:val="T1"/>
        <w:keepNext w:val="0"/>
        <w:spacing w:before="0" w:after="0" w:line="240" w:lineRule="auto"/>
        <w:rPr>
          <w:rFonts w:asciiTheme="minorHAnsi" w:hAnsiTheme="minorHAnsi"/>
          <w:sz w:val="12"/>
          <w:szCs w:val="12"/>
          <w:lang w:val="en-GB"/>
        </w:rPr>
      </w:pPr>
    </w:p>
    <w:p w14:paraId="3BC56A03" w14:textId="4CD1D1F8" w:rsidR="00D13EB3" w:rsidRDefault="00D13EB3" w:rsidP="001F110B">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00AA4D66"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p w14:paraId="2870EB9D" w14:textId="77777777" w:rsidR="00341647" w:rsidRPr="001F110B" w:rsidRDefault="00341647" w:rsidP="001F110B">
      <w:pPr>
        <w:jc w:val="both"/>
        <w:rPr>
          <w:rFonts w:ascii="Calibri" w:eastAsia="Calibri" w:hAnsi="Calibri" w:cs="Arial"/>
          <w:sz w:val="19"/>
          <w:szCs w:val="19"/>
        </w:rPr>
      </w:pPr>
    </w:p>
    <w:bookmarkEnd w:id="1292"/>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773C93" w:rsidRPr="00D13EB3" w14:paraId="72A65F66" w14:textId="77777777" w:rsidTr="001B1B87">
        <w:trPr>
          <w:trHeight w:val="1454"/>
          <w:jc w:val="center"/>
        </w:trPr>
        <w:tc>
          <w:tcPr>
            <w:tcW w:w="877" w:type="pct"/>
          </w:tcPr>
          <w:p w14:paraId="34C333EA" w14:textId="77777777" w:rsidR="00773C93" w:rsidRPr="00D13EB3" w:rsidRDefault="00773C93" w:rsidP="001B1B87">
            <w:pPr>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br w:type="page"/>
              <w:t>Group</w:t>
            </w:r>
          </w:p>
          <w:p w14:paraId="3FAB6123" w14:textId="77777777" w:rsidR="00773C93" w:rsidRPr="00D13EB3" w:rsidRDefault="00773C93" w:rsidP="001B1B87">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Pr="00D13EB3">
              <w:rPr>
                <w:rFonts w:ascii="Calibri" w:eastAsiaTheme="minorHAnsi" w:hAnsi="Calibri" w:cs="Arial"/>
                <w:b/>
                <w:bCs/>
                <w:sz w:val="15"/>
                <w:szCs w:val="15"/>
                <w:lang w:val="hr-HR"/>
              </w:rPr>
              <w:t>20</w:t>
            </w:r>
            <w:r>
              <w:rPr>
                <w:rFonts w:ascii="Calibri" w:eastAsiaTheme="minorHAnsi" w:hAnsi="Calibri" w:cs="Arial"/>
                <w:b/>
                <w:bCs/>
                <w:sz w:val="15"/>
                <w:szCs w:val="15"/>
                <w:lang w:val="hr-HR"/>
              </w:rPr>
              <w:t>20</w:t>
            </w:r>
          </w:p>
        </w:tc>
        <w:tc>
          <w:tcPr>
            <w:tcW w:w="343" w:type="pct"/>
            <w:vAlign w:val="bottom"/>
          </w:tcPr>
          <w:p w14:paraId="2CBA6058"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050EE7A4"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1</w:t>
            </w:r>
          </w:p>
        </w:tc>
        <w:tc>
          <w:tcPr>
            <w:tcW w:w="344" w:type="pct"/>
            <w:vAlign w:val="bottom"/>
          </w:tcPr>
          <w:p w14:paraId="27D91FA0"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4F9EF492"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2</w:t>
            </w:r>
          </w:p>
        </w:tc>
        <w:tc>
          <w:tcPr>
            <w:tcW w:w="344" w:type="pct"/>
            <w:vAlign w:val="bottom"/>
          </w:tcPr>
          <w:p w14:paraId="20196EC4"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0ABB13FF"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3</w:t>
            </w:r>
          </w:p>
        </w:tc>
        <w:tc>
          <w:tcPr>
            <w:tcW w:w="343" w:type="pct"/>
            <w:vAlign w:val="bottom"/>
          </w:tcPr>
          <w:p w14:paraId="45FAD95B"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437148FB"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of risk POCI</w:t>
            </w:r>
          </w:p>
        </w:tc>
        <w:tc>
          <w:tcPr>
            <w:tcW w:w="344" w:type="pct"/>
            <w:vAlign w:val="bottom"/>
          </w:tcPr>
          <w:p w14:paraId="6C09A59D" w14:textId="77777777" w:rsidR="00773C93" w:rsidRPr="00D13EB3" w:rsidRDefault="00773C93" w:rsidP="001B1B87">
            <w:pPr>
              <w:jc w:val="right"/>
              <w:rPr>
                <w:rFonts w:asciiTheme="minorHAnsi" w:eastAsiaTheme="minorHAnsi" w:hAnsiTheme="minorHAnsi" w:cstheme="minorBidi"/>
                <w:sz w:val="15"/>
                <w:szCs w:val="15"/>
                <w:lang w:val="hr-HR"/>
              </w:rPr>
            </w:pPr>
            <w:r w:rsidRPr="00D13EB3">
              <w:rPr>
                <w:rFonts w:ascii="Calibri" w:eastAsiaTheme="minorHAnsi" w:hAnsi="Calibri" w:cs="Arial"/>
                <w:b/>
                <w:sz w:val="15"/>
                <w:szCs w:val="15"/>
                <w:lang w:val="hr-HR"/>
              </w:rPr>
              <w:t>Not subject to IFRS 9</w:t>
            </w:r>
          </w:p>
        </w:tc>
        <w:tc>
          <w:tcPr>
            <w:tcW w:w="344" w:type="pct"/>
            <w:vAlign w:val="bottom"/>
          </w:tcPr>
          <w:p w14:paraId="49236F78"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total portfolio</w:t>
            </w:r>
          </w:p>
        </w:tc>
        <w:tc>
          <w:tcPr>
            <w:tcW w:w="343" w:type="pct"/>
            <w:vAlign w:val="bottom"/>
          </w:tcPr>
          <w:p w14:paraId="6F783D1C"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72CD584D" w14:textId="77777777" w:rsidR="00773C93" w:rsidRPr="00D13EB3" w:rsidRDefault="00773C93" w:rsidP="001B1B87">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4AC16900" w14:textId="77777777" w:rsidR="00773C93" w:rsidRPr="00D13EB3" w:rsidRDefault="00773C93" w:rsidP="001B1B87">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78E5F58B"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2909DFD1"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Not subject to IFRS 9 after the effect of mitigation through</w:t>
            </w:r>
          </w:p>
          <w:p w14:paraId="7ADC1463" w14:textId="77777777" w:rsidR="00773C93" w:rsidRPr="00D13EB3" w:rsidRDefault="00773C93" w:rsidP="001B1B87">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collateral received</w:t>
            </w:r>
          </w:p>
        </w:tc>
        <w:tc>
          <w:tcPr>
            <w:tcW w:w="343" w:type="pct"/>
            <w:vAlign w:val="bottom"/>
          </w:tcPr>
          <w:p w14:paraId="68071465" w14:textId="77777777" w:rsidR="00773C93" w:rsidRPr="00D13EB3" w:rsidRDefault="00773C93" w:rsidP="001B1B87">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Net exposure of total portfolio after the effect of mitigation through collateral received </w:t>
            </w:r>
          </w:p>
        </w:tc>
      </w:tr>
      <w:tr w:rsidR="00773C93" w:rsidRPr="00D13EB3" w14:paraId="34D378E4" w14:textId="77777777" w:rsidTr="001B1B87">
        <w:trPr>
          <w:trHeight w:val="126"/>
          <w:jc w:val="center"/>
        </w:trPr>
        <w:tc>
          <w:tcPr>
            <w:tcW w:w="877" w:type="pct"/>
          </w:tcPr>
          <w:p w14:paraId="73A6BDCB" w14:textId="77777777" w:rsidR="00773C93" w:rsidRPr="00D13EB3" w:rsidRDefault="00773C93" w:rsidP="001B1B87">
            <w:pPr>
              <w:rPr>
                <w:rFonts w:ascii="Calibri" w:eastAsiaTheme="minorHAnsi" w:hAnsi="Calibri" w:cs="Arial"/>
                <w:b/>
                <w:bCs/>
                <w:sz w:val="15"/>
                <w:szCs w:val="15"/>
                <w:lang w:val="hr-HR"/>
              </w:rPr>
            </w:pPr>
          </w:p>
        </w:tc>
        <w:tc>
          <w:tcPr>
            <w:tcW w:w="343" w:type="pct"/>
          </w:tcPr>
          <w:p w14:paraId="5ECC0AC2"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54C5919D"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A700568"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768C4AA8"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7F19141A"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0251A11"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2A65B1F4"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1A68A4D4"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B8809F2"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6CF253D7"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7875186"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0D4F433F" w14:textId="77777777" w:rsidR="00773C93" w:rsidRPr="00D13EB3" w:rsidRDefault="00773C93" w:rsidP="001B1B87">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773C93" w:rsidRPr="00D13EB3" w14:paraId="19B95534" w14:textId="77777777" w:rsidTr="001B1B87">
        <w:trPr>
          <w:trHeight w:val="92"/>
          <w:jc w:val="center"/>
        </w:trPr>
        <w:tc>
          <w:tcPr>
            <w:tcW w:w="877" w:type="pct"/>
          </w:tcPr>
          <w:p w14:paraId="2FD194BA" w14:textId="77777777" w:rsidR="00773C93" w:rsidRPr="00D13EB3" w:rsidRDefault="00773C93" w:rsidP="001B1B87">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Assets</w:t>
            </w:r>
          </w:p>
        </w:tc>
        <w:tc>
          <w:tcPr>
            <w:tcW w:w="343" w:type="pct"/>
            <w:vAlign w:val="bottom"/>
          </w:tcPr>
          <w:p w14:paraId="16436B81"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37FF5BA"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4F02AD72"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34C4D631"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E59DF3A"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58D5B492"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197D32A9"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30D4D44"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05A1BAB"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7BE45399"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16804AE"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0E883080"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p>
        </w:tc>
      </w:tr>
      <w:tr w:rsidR="00773C93" w:rsidRPr="00D13EB3" w14:paraId="534845E2" w14:textId="77777777" w:rsidTr="001B1B87">
        <w:trPr>
          <w:trHeight w:val="149"/>
          <w:jc w:val="center"/>
        </w:trPr>
        <w:tc>
          <w:tcPr>
            <w:tcW w:w="877" w:type="pct"/>
            <w:vAlign w:val="bottom"/>
          </w:tcPr>
          <w:p w14:paraId="76065B6E"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Cash on hand and current accounts with banks</w:t>
            </w:r>
          </w:p>
        </w:tc>
        <w:tc>
          <w:tcPr>
            <w:tcW w:w="343" w:type="pct"/>
            <w:tcBorders>
              <w:top w:val="nil"/>
              <w:left w:val="nil"/>
              <w:bottom w:val="nil"/>
              <w:right w:val="nil"/>
            </w:tcBorders>
            <w:shd w:val="clear" w:color="auto" w:fill="auto"/>
            <w:vAlign w:val="bottom"/>
          </w:tcPr>
          <w:p w14:paraId="6CEE819C"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111 </w:t>
            </w:r>
          </w:p>
        </w:tc>
        <w:tc>
          <w:tcPr>
            <w:tcW w:w="344" w:type="pct"/>
            <w:tcBorders>
              <w:top w:val="nil"/>
              <w:left w:val="nil"/>
              <w:bottom w:val="nil"/>
              <w:right w:val="nil"/>
            </w:tcBorders>
            <w:shd w:val="clear" w:color="auto" w:fill="auto"/>
            <w:vAlign w:val="bottom"/>
          </w:tcPr>
          <w:p w14:paraId="14EF1C7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42385C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1D0E66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623206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CA00C35"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111 </w:t>
            </w:r>
          </w:p>
        </w:tc>
        <w:tc>
          <w:tcPr>
            <w:tcW w:w="343" w:type="pct"/>
            <w:tcBorders>
              <w:top w:val="nil"/>
              <w:left w:val="nil"/>
              <w:bottom w:val="nil"/>
              <w:right w:val="nil"/>
            </w:tcBorders>
            <w:vAlign w:val="bottom"/>
          </w:tcPr>
          <w:p w14:paraId="4301047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915912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B6DDD3B"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0CD0163"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3BB34F8"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3FEBC74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773C93" w:rsidRPr="00D13EB3" w14:paraId="48F0A9E1" w14:textId="77777777" w:rsidTr="001B1B87">
        <w:trPr>
          <w:trHeight w:val="149"/>
          <w:jc w:val="center"/>
        </w:trPr>
        <w:tc>
          <w:tcPr>
            <w:tcW w:w="877" w:type="pct"/>
            <w:vAlign w:val="bottom"/>
          </w:tcPr>
          <w:p w14:paraId="16ADC233"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Deposits with other banks</w:t>
            </w:r>
          </w:p>
        </w:tc>
        <w:tc>
          <w:tcPr>
            <w:tcW w:w="343" w:type="pct"/>
            <w:tcBorders>
              <w:top w:val="nil"/>
              <w:left w:val="nil"/>
              <w:bottom w:val="nil"/>
              <w:right w:val="nil"/>
            </w:tcBorders>
            <w:shd w:val="clear" w:color="auto" w:fill="auto"/>
            <w:vAlign w:val="bottom"/>
          </w:tcPr>
          <w:p w14:paraId="22FFE2D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4" w:type="pct"/>
            <w:tcBorders>
              <w:top w:val="nil"/>
              <w:left w:val="nil"/>
              <w:bottom w:val="nil"/>
              <w:right w:val="nil"/>
            </w:tcBorders>
            <w:shd w:val="clear" w:color="auto" w:fill="auto"/>
            <w:vAlign w:val="bottom"/>
          </w:tcPr>
          <w:p w14:paraId="4DAF04F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E5D3E0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A229B3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CAA728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1F8E9E1"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3" w:type="pct"/>
            <w:tcBorders>
              <w:top w:val="nil"/>
              <w:left w:val="nil"/>
              <w:bottom w:val="nil"/>
              <w:right w:val="nil"/>
            </w:tcBorders>
            <w:vAlign w:val="bottom"/>
          </w:tcPr>
          <w:p w14:paraId="05313D1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D01B23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51DA79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DB22E21"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7A09AA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758E909"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773C93" w:rsidRPr="00D13EB3" w14:paraId="1E8C8854" w14:textId="77777777" w:rsidTr="001B1B87">
        <w:trPr>
          <w:trHeight w:val="142"/>
          <w:jc w:val="center"/>
        </w:trPr>
        <w:tc>
          <w:tcPr>
            <w:tcW w:w="877" w:type="pct"/>
            <w:vAlign w:val="bottom"/>
          </w:tcPr>
          <w:p w14:paraId="53B1EBA3"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financial institutions</w:t>
            </w:r>
          </w:p>
        </w:tc>
        <w:tc>
          <w:tcPr>
            <w:tcW w:w="343" w:type="pct"/>
            <w:tcBorders>
              <w:top w:val="nil"/>
              <w:left w:val="nil"/>
              <w:bottom w:val="nil"/>
              <w:right w:val="nil"/>
            </w:tcBorders>
            <w:shd w:val="clear" w:color="auto" w:fill="auto"/>
            <w:vAlign w:val="bottom"/>
          </w:tcPr>
          <w:p w14:paraId="6BA9B051"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613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67DE070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109 </w:t>
            </w:r>
          </w:p>
        </w:tc>
        <w:tc>
          <w:tcPr>
            <w:tcW w:w="344" w:type="pct"/>
            <w:tcBorders>
              <w:top w:val="nil"/>
              <w:left w:val="nil"/>
              <w:bottom w:val="nil"/>
              <w:right w:val="nil"/>
            </w:tcBorders>
            <w:shd w:val="clear" w:color="auto" w:fill="auto"/>
            <w:vAlign w:val="bottom"/>
          </w:tcPr>
          <w:p w14:paraId="4BC0EEF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792 </w:t>
            </w:r>
          </w:p>
        </w:tc>
        <w:tc>
          <w:tcPr>
            <w:tcW w:w="343" w:type="pct"/>
            <w:tcBorders>
              <w:top w:val="nil"/>
              <w:left w:val="nil"/>
              <w:bottom w:val="nil"/>
              <w:right w:val="nil"/>
            </w:tcBorders>
            <w:shd w:val="clear" w:color="auto" w:fill="auto"/>
            <w:vAlign w:val="bottom"/>
          </w:tcPr>
          <w:p w14:paraId="439C358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ABE2D9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CE7165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842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580 </w:t>
            </w:r>
          </w:p>
        </w:tc>
        <w:tc>
          <w:tcPr>
            <w:tcW w:w="343" w:type="pct"/>
            <w:tcBorders>
              <w:top w:val="nil"/>
              <w:left w:val="nil"/>
              <w:bottom w:val="nil"/>
              <w:right w:val="nil"/>
            </w:tcBorders>
            <w:vAlign w:val="bottom"/>
          </w:tcPr>
          <w:p w14:paraId="58514C2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1E2EBE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981BDB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156D391"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AFF3838"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C1C8E5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773C93" w:rsidRPr="00D13EB3" w14:paraId="505272FF" w14:textId="77777777" w:rsidTr="001B1B87">
        <w:trPr>
          <w:trHeight w:val="149"/>
          <w:jc w:val="center"/>
        </w:trPr>
        <w:tc>
          <w:tcPr>
            <w:tcW w:w="877" w:type="pct"/>
            <w:vAlign w:val="bottom"/>
          </w:tcPr>
          <w:p w14:paraId="1056BC56"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other customers</w:t>
            </w:r>
          </w:p>
        </w:tc>
        <w:tc>
          <w:tcPr>
            <w:tcW w:w="343" w:type="pct"/>
            <w:tcBorders>
              <w:top w:val="nil"/>
              <w:left w:val="nil"/>
              <w:bottom w:val="nil"/>
              <w:right w:val="nil"/>
            </w:tcBorders>
            <w:shd w:val="clear" w:color="auto" w:fill="auto"/>
            <w:vAlign w:val="bottom"/>
          </w:tcPr>
          <w:p w14:paraId="6A83DD19"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126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079 </w:t>
            </w:r>
          </w:p>
        </w:tc>
        <w:tc>
          <w:tcPr>
            <w:tcW w:w="344" w:type="pct"/>
            <w:tcBorders>
              <w:top w:val="nil"/>
              <w:left w:val="nil"/>
              <w:bottom w:val="nil"/>
              <w:right w:val="nil"/>
            </w:tcBorders>
            <w:shd w:val="clear" w:color="auto" w:fill="auto"/>
            <w:vAlign w:val="bottom"/>
          </w:tcPr>
          <w:p w14:paraId="5FC5E837"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538 </w:t>
            </w:r>
          </w:p>
        </w:tc>
        <w:tc>
          <w:tcPr>
            <w:tcW w:w="344" w:type="pct"/>
            <w:tcBorders>
              <w:top w:val="nil"/>
              <w:left w:val="nil"/>
              <w:bottom w:val="nil"/>
              <w:right w:val="nil"/>
            </w:tcBorders>
            <w:shd w:val="clear" w:color="auto" w:fill="auto"/>
            <w:vAlign w:val="bottom"/>
          </w:tcPr>
          <w:p w14:paraId="466A618B"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495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922 </w:t>
            </w:r>
          </w:p>
        </w:tc>
        <w:tc>
          <w:tcPr>
            <w:tcW w:w="343" w:type="pct"/>
            <w:tcBorders>
              <w:top w:val="nil"/>
              <w:left w:val="nil"/>
              <w:bottom w:val="nil"/>
              <w:right w:val="nil"/>
            </w:tcBorders>
            <w:shd w:val="clear" w:color="auto" w:fill="auto"/>
            <w:vAlign w:val="bottom"/>
          </w:tcPr>
          <w:p w14:paraId="7A2CE9FC"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640 </w:t>
            </w:r>
          </w:p>
        </w:tc>
        <w:tc>
          <w:tcPr>
            <w:tcW w:w="344" w:type="pct"/>
            <w:tcBorders>
              <w:top w:val="nil"/>
              <w:left w:val="nil"/>
              <w:bottom w:val="nil"/>
              <w:right w:val="nil"/>
            </w:tcBorders>
            <w:shd w:val="clear" w:color="auto" w:fill="auto"/>
            <w:vAlign w:val="bottom"/>
          </w:tcPr>
          <w:p w14:paraId="2819563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F0E5F5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796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179 </w:t>
            </w:r>
          </w:p>
        </w:tc>
        <w:tc>
          <w:tcPr>
            <w:tcW w:w="343" w:type="pct"/>
            <w:tcBorders>
              <w:top w:val="nil"/>
              <w:left w:val="nil"/>
              <w:bottom w:val="nil"/>
              <w:right w:val="nil"/>
            </w:tcBorders>
            <w:vAlign w:val="bottom"/>
          </w:tcPr>
          <w:p w14:paraId="156D60A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969 </w:t>
            </w:r>
          </w:p>
        </w:tc>
        <w:tc>
          <w:tcPr>
            <w:tcW w:w="344" w:type="pct"/>
            <w:tcBorders>
              <w:top w:val="nil"/>
              <w:left w:val="nil"/>
              <w:bottom w:val="nil"/>
              <w:right w:val="nil"/>
            </w:tcBorders>
            <w:vAlign w:val="bottom"/>
          </w:tcPr>
          <w:p w14:paraId="2020E56B"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907 </w:t>
            </w:r>
          </w:p>
        </w:tc>
        <w:tc>
          <w:tcPr>
            <w:tcW w:w="344" w:type="pct"/>
            <w:tcBorders>
              <w:top w:val="nil"/>
              <w:left w:val="nil"/>
              <w:bottom w:val="nil"/>
              <w:right w:val="nil"/>
            </w:tcBorders>
            <w:vAlign w:val="bottom"/>
          </w:tcPr>
          <w:p w14:paraId="290E070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272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269 </w:t>
            </w:r>
          </w:p>
        </w:tc>
        <w:tc>
          <w:tcPr>
            <w:tcW w:w="343" w:type="pct"/>
            <w:tcBorders>
              <w:top w:val="nil"/>
              <w:left w:val="nil"/>
              <w:bottom w:val="nil"/>
              <w:right w:val="nil"/>
            </w:tcBorders>
            <w:vAlign w:val="bottom"/>
          </w:tcPr>
          <w:p w14:paraId="1A3134A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250 </w:t>
            </w:r>
          </w:p>
        </w:tc>
        <w:tc>
          <w:tcPr>
            <w:tcW w:w="344" w:type="pct"/>
            <w:tcBorders>
              <w:top w:val="nil"/>
              <w:left w:val="nil"/>
              <w:bottom w:val="nil"/>
              <w:right w:val="nil"/>
            </w:tcBorders>
            <w:vAlign w:val="bottom"/>
          </w:tcPr>
          <w:p w14:paraId="6CBD7D3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3C7ADBE3"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395 </w:t>
            </w:r>
          </w:p>
        </w:tc>
      </w:tr>
      <w:tr w:rsidR="00773C93" w:rsidRPr="00D13EB3" w14:paraId="6B2CB3A4" w14:textId="77777777" w:rsidTr="001B1B87">
        <w:trPr>
          <w:trHeight w:val="149"/>
          <w:jc w:val="center"/>
        </w:trPr>
        <w:tc>
          <w:tcPr>
            <w:tcW w:w="877" w:type="pct"/>
            <w:vAlign w:val="bottom"/>
          </w:tcPr>
          <w:p w14:paraId="0612912F"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profit or loss</w:t>
            </w:r>
          </w:p>
        </w:tc>
        <w:tc>
          <w:tcPr>
            <w:tcW w:w="343" w:type="pct"/>
            <w:tcBorders>
              <w:top w:val="nil"/>
              <w:left w:val="nil"/>
              <w:bottom w:val="nil"/>
              <w:right w:val="nil"/>
            </w:tcBorders>
            <w:shd w:val="clear" w:color="auto" w:fill="auto"/>
            <w:vAlign w:val="bottom"/>
          </w:tcPr>
          <w:p w14:paraId="115864CF"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298 </w:t>
            </w:r>
          </w:p>
        </w:tc>
        <w:tc>
          <w:tcPr>
            <w:tcW w:w="344" w:type="pct"/>
            <w:tcBorders>
              <w:top w:val="nil"/>
              <w:left w:val="nil"/>
              <w:bottom w:val="nil"/>
              <w:right w:val="nil"/>
            </w:tcBorders>
            <w:shd w:val="clear" w:color="auto" w:fill="auto"/>
            <w:vAlign w:val="bottom"/>
          </w:tcPr>
          <w:p w14:paraId="07201D8A"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619DD6B"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9504B1B"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5E20C0"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4" w:type="pct"/>
            <w:tcBorders>
              <w:top w:val="nil"/>
              <w:left w:val="nil"/>
              <w:bottom w:val="nil"/>
              <w:right w:val="nil"/>
            </w:tcBorders>
            <w:shd w:val="clear" w:color="auto" w:fill="auto"/>
            <w:vAlign w:val="bottom"/>
          </w:tcPr>
          <w:p w14:paraId="4E1B4CB3"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956 </w:t>
            </w:r>
          </w:p>
        </w:tc>
        <w:tc>
          <w:tcPr>
            <w:tcW w:w="343" w:type="pct"/>
            <w:tcBorders>
              <w:top w:val="nil"/>
              <w:left w:val="nil"/>
              <w:bottom w:val="nil"/>
              <w:right w:val="nil"/>
            </w:tcBorders>
            <w:vAlign w:val="bottom"/>
          </w:tcPr>
          <w:p w14:paraId="085A5F0D"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DFD180B"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19018D1"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014D3F4"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A14232A"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3" w:type="pct"/>
            <w:tcBorders>
              <w:top w:val="nil"/>
              <w:left w:val="nil"/>
              <w:bottom w:val="nil"/>
              <w:right w:val="nil"/>
            </w:tcBorders>
            <w:shd w:val="clear" w:color="auto" w:fill="auto"/>
            <w:vAlign w:val="bottom"/>
          </w:tcPr>
          <w:p w14:paraId="0195CED7" w14:textId="77777777" w:rsidR="00773C93" w:rsidRPr="00D13EB3" w:rsidRDefault="00773C93" w:rsidP="001B1B87">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r>
      <w:tr w:rsidR="00773C93" w:rsidRPr="00D13EB3" w14:paraId="6916E60E" w14:textId="77777777" w:rsidTr="001B1B87">
        <w:trPr>
          <w:trHeight w:val="126"/>
          <w:jc w:val="center"/>
        </w:trPr>
        <w:tc>
          <w:tcPr>
            <w:tcW w:w="877" w:type="pct"/>
            <w:vAlign w:val="bottom"/>
          </w:tcPr>
          <w:p w14:paraId="2CF49ADC"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other comprehensive income</w:t>
            </w:r>
          </w:p>
        </w:tc>
        <w:tc>
          <w:tcPr>
            <w:tcW w:w="343" w:type="pct"/>
            <w:tcBorders>
              <w:top w:val="nil"/>
              <w:left w:val="nil"/>
              <w:bottom w:val="nil"/>
              <w:right w:val="nil"/>
            </w:tcBorders>
            <w:shd w:val="clear" w:color="auto" w:fill="auto"/>
            <w:vAlign w:val="bottom"/>
          </w:tcPr>
          <w:p w14:paraId="3EE5A7BD"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0B60D1E2"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C6084E0"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3DD63A93"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E91F1E4"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FF9A587"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056 </w:t>
            </w:r>
          </w:p>
        </w:tc>
        <w:tc>
          <w:tcPr>
            <w:tcW w:w="343" w:type="pct"/>
            <w:tcBorders>
              <w:top w:val="nil"/>
              <w:left w:val="nil"/>
              <w:bottom w:val="nil"/>
              <w:right w:val="nil"/>
            </w:tcBorders>
            <w:shd w:val="clear" w:color="auto" w:fill="auto"/>
            <w:vAlign w:val="bottom"/>
          </w:tcPr>
          <w:p w14:paraId="474FDC85"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5DCBC829"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DCAB1AC"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140EF917"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shd w:val="clear" w:color="auto" w:fill="auto"/>
            <w:vAlign w:val="bottom"/>
          </w:tcPr>
          <w:p w14:paraId="1D76A686"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shd w:val="clear" w:color="auto" w:fill="auto"/>
            <w:vAlign w:val="bottom"/>
          </w:tcPr>
          <w:p w14:paraId="6BDF1AE0" w14:textId="77777777" w:rsidR="00773C93" w:rsidRPr="00D13EB3" w:rsidRDefault="00773C93" w:rsidP="001B1B87">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056 </w:t>
            </w:r>
          </w:p>
        </w:tc>
      </w:tr>
      <w:tr w:rsidR="00773C93" w:rsidRPr="00D13EB3" w14:paraId="44B8EEA3" w14:textId="77777777" w:rsidTr="001B1B87">
        <w:trPr>
          <w:trHeight w:hRule="exact" w:val="227"/>
          <w:jc w:val="center"/>
        </w:trPr>
        <w:tc>
          <w:tcPr>
            <w:tcW w:w="877" w:type="pct"/>
            <w:vAlign w:val="bottom"/>
          </w:tcPr>
          <w:p w14:paraId="2E848978"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Other assets</w:t>
            </w:r>
          </w:p>
        </w:tc>
        <w:tc>
          <w:tcPr>
            <w:tcW w:w="343" w:type="pct"/>
            <w:tcBorders>
              <w:top w:val="nil"/>
              <w:left w:val="nil"/>
              <w:bottom w:val="single" w:sz="8" w:space="0" w:color="auto"/>
              <w:right w:val="nil"/>
            </w:tcBorders>
            <w:shd w:val="clear" w:color="auto" w:fill="auto"/>
            <w:vAlign w:val="bottom"/>
          </w:tcPr>
          <w:p w14:paraId="2D9A8707"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4" w:type="pct"/>
            <w:tcBorders>
              <w:top w:val="nil"/>
              <w:left w:val="nil"/>
              <w:bottom w:val="single" w:sz="8" w:space="0" w:color="auto"/>
              <w:right w:val="nil"/>
            </w:tcBorders>
            <w:shd w:val="clear" w:color="auto" w:fill="auto"/>
            <w:vAlign w:val="bottom"/>
          </w:tcPr>
          <w:p w14:paraId="1C3AE77E"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 </w:t>
            </w:r>
          </w:p>
        </w:tc>
        <w:tc>
          <w:tcPr>
            <w:tcW w:w="344" w:type="pct"/>
            <w:tcBorders>
              <w:top w:val="nil"/>
              <w:left w:val="nil"/>
              <w:bottom w:val="single" w:sz="8" w:space="0" w:color="auto"/>
              <w:right w:val="nil"/>
            </w:tcBorders>
            <w:shd w:val="clear" w:color="auto" w:fill="auto"/>
            <w:vAlign w:val="bottom"/>
          </w:tcPr>
          <w:p w14:paraId="1ACF9F59"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shd w:val="clear" w:color="auto" w:fill="auto"/>
            <w:vAlign w:val="bottom"/>
          </w:tcPr>
          <w:p w14:paraId="2A20D341"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30 </w:t>
            </w:r>
          </w:p>
        </w:tc>
        <w:tc>
          <w:tcPr>
            <w:tcW w:w="344" w:type="pct"/>
            <w:tcBorders>
              <w:top w:val="nil"/>
              <w:left w:val="nil"/>
              <w:bottom w:val="single" w:sz="8" w:space="0" w:color="auto"/>
              <w:right w:val="nil"/>
            </w:tcBorders>
            <w:shd w:val="clear" w:color="auto" w:fill="auto"/>
            <w:vAlign w:val="bottom"/>
          </w:tcPr>
          <w:p w14:paraId="485527C0"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05E2C101"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496 </w:t>
            </w:r>
          </w:p>
        </w:tc>
        <w:tc>
          <w:tcPr>
            <w:tcW w:w="343" w:type="pct"/>
            <w:tcBorders>
              <w:top w:val="nil"/>
              <w:left w:val="nil"/>
              <w:bottom w:val="single" w:sz="8" w:space="0" w:color="auto"/>
              <w:right w:val="nil"/>
            </w:tcBorders>
            <w:vAlign w:val="bottom"/>
          </w:tcPr>
          <w:p w14:paraId="6712E514"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single" w:sz="8" w:space="0" w:color="auto"/>
              <w:right w:val="nil"/>
            </w:tcBorders>
            <w:vAlign w:val="bottom"/>
          </w:tcPr>
          <w:p w14:paraId="5AEB266D"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0A2E0E99"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vAlign w:val="bottom"/>
          </w:tcPr>
          <w:p w14:paraId="23F2C5BF"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29 </w:t>
            </w:r>
          </w:p>
        </w:tc>
        <w:tc>
          <w:tcPr>
            <w:tcW w:w="344" w:type="pct"/>
            <w:tcBorders>
              <w:top w:val="nil"/>
              <w:left w:val="nil"/>
              <w:bottom w:val="single" w:sz="8" w:space="0" w:color="auto"/>
              <w:right w:val="nil"/>
            </w:tcBorders>
            <w:vAlign w:val="bottom"/>
          </w:tcPr>
          <w:p w14:paraId="3398F2C6"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single" w:sz="8" w:space="0" w:color="auto"/>
              <w:right w:val="nil"/>
            </w:tcBorders>
            <w:vAlign w:val="bottom"/>
          </w:tcPr>
          <w:p w14:paraId="0DA66D39"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754 </w:t>
            </w:r>
          </w:p>
        </w:tc>
      </w:tr>
      <w:tr w:rsidR="00773C93" w:rsidRPr="00D13EB3" w14:paraId="22C2C3CA" w14:textId="77777777" w:rsidTr="001B1B87">
        <w:trPr>
          <w:trHeight w:val="60"/>
          <w:jc w:val="center"/>
        </w:trPr>
        <w:tc>
          <w:tcPr>
            <w:tcW w:w="877" w:type="pct"/>
          </w:tcPr>
          <w:p w14:paraId="05A7AF45" w14:textId="77777777" w:rsidR="00773C93" w:rsidRPr="00D13EB3" w:rsidRDefault="00773C93" w:rsidP="001B1B87">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w:t>
            </w:r>
          </w:p>
        </w:tc>
        <w:tc>
          <w:tcPr>
            <w:tcW w:w="343" w:type="pct"/>
            <w:tcBorders>
              <w:top w:val="nil"/>
              <w:left w:val="nil"/>
              <w:bottom w:val="single" w:sz="12" w:space="0" w:color="auto"/>
              <w:right w:val="nil"/>
            </w:tcBorders>
            <w:shd w:val="clear" w:color="auto" w:fill="auto"/>
            <w:vAlign w:val="bottom"/>
          </w:tcPr>
          <w:p w14:paraId="0CFBAB8F"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490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340 </w:t>
            </w:r>
          </w:p>
        </w:tc>
        <w:tc>
          <w:tcPr>
            <w:tcW w:w="344" w:type="pct"/>
            <w:tcBorders>
              <w:top w:val="nil"/>
              <w:left w:val="nil"/>
              <w:bottom w:val="single" w:sz="12" w:space="0" w:color="auto"/>
              <w:right w:val="nil"/>
            </w:tcBorders>
            <w:shd w:val="clear" w:color="auto" w:fill="auto"/>
            <w:vAlign w:val="bottom"/>
          </w:tcPr>
          <w:p w14:paraId="2DF136FC"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648 </w:t>
            </w:r>
          </w:p>
        </w:tc>
        <w:tc>
          <w:tcPr>
            <w:tcW w:w="344" w:type="pct"/>
            <w:tcBorders>
              <w:top w:val="nil"/>
              <w:left w:val="nil"/>
              <w:bottom w:val="single" w:sz="12" w:space="0" w:color="auto"/>
              <w:right w:val="nil"/>
            </w:tcBorders>
            <w:shd w:val="clear" w:color="auto" w:fill="auto"/>
            <w:vAlign w:val="bottom"/>
          </w:tcPr>
          <w:p w14:paraId="19D73791"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399 </w:t>
            </w:r>
          </w:p>
        </w:tc>
        <w:tc>
          <w:tcPr>
            <w:tcW w:w="343" w:type="pct"/>
            <w:tcBorders>
              <w:top w:val="nil"/>
              <w:left w:val="nil"/>
              <w:bottom w:val="single" w:sz="12" w:space="0" w:color="auto"/>
              <w:right w:val="nil"/>
            </w:tcBorders>
            <w:shd w:val="clear" w:color="auto" w:fill="auto"/>
            <w:vAlign w:val="bottom"/>
          </w:tcPr>
          <w:p w14:paraId="707B7D3B"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084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670 </w:t>
            </w:r>
          </w:p>
        </w:tc>
        <w:tc>
          <w:tcPr>
            <w:tcW w:w="344" w:type="pct"/>
            <w:tcBorders>
              <w:top w:val="nil"/>
              <w:left w:val="nil"/>
              <w:bottom w:val="single" w:sz="12" w:space="0" w:color="auto"/>
              <w:right w:val="nil"/>
            </w:tcBorders>
            <w:shd w:val="clear" w:color="auto" w:fill="auto"/>
            <w:vAlign w:val="bottom"/>
          </w:tcPr>
          <w:p w14:paraId="4C802C2E"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4" w:type="pct"/>
            <w:tcBorders>
              <w:top w:val="nil"/>
              <w:left w:val="nil"/>
              <w:bottom w:val="single" w:sz="12" w:space="0" w:color="auto"/>
              <w:right w:val="nil"/>
            </w:tcBorders>
            <w:shd w:val="clear" w:color="auto" w:fill="auto"/>
            <w:vAlign w:val="bottom"/>
          </w:tcPr>
          <w:p w14:paraId="6C2BC257"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28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715 </w:t>
            </w:r>
          </w:p>
        </w:tc>
        <w:tc>
          <w:tcPr>
            <w:tcW w:w="343" w:type="pct"/>
            <w:tcBorders>
              <w:top w:val="nil"/>
              <w:left w:val="nil"/>
              <w:bottom w:val="single" w:sz="12" w:space="0" w:color="auto"/>
              <w:right w:val="nil"/>
            </w:tcBorders>
            <w:vAlign w:val="bottom"/>
          </w:tcPr>
          <w:p w14:paraId="65CB7771"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770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065 </w:t>
            </w:r>
          </w:p>
        </w:tc>
        <w:tc>
          <w:tcPr>
            <w:tcW w:w="344" w:type="pct"/>
            <w:tcBorders>
              <w:top w:val="nil"/>
              <w:left w:val="nil"/>
              <w:bottom w:val="single" w:sz="12" w:space="0" w:color="auto"/>
              <w:right w:val="nil"/>
            </w:tcBorders>
            <w:vAlign w:val="bottom"/>
          </w:tcPr>
          <w:p w14:paraId="49B2235C"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71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907 </w:t>
            </w:r>
          </w:p>
        </w:tc>
        <w:tc>
          <w:tcPr>
            <w:tcW w:w="344" w:type="pct"/>
            <w:tcBorders>
              <w:top w:val="nil"/>
              <w:left w:val="nil"/>
              <w:bottom w:val="single" w:sz="12" w:space="0" w:color="auto"/>
              <w:right w:val="nil"/>
            </w:tcBorders>
            <w:vAlign w:val="bottom"/>
          </w:tcPr>
          <w:p w14:paraId="52035D2F"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274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954 </w:t>
            </w:r>
          </w:p>
        </w:tc>
        <w:tc>
          <w:tcPr>
            <w:tcW w:w="343" w:type="pct"/>
            <w:tcBorders>
              <w:top w:val="nil"/>
              <w:left w:val="nil"/>
              <w:bottom w:val="single" w:sz="12" w:space="0" w:color="auto"/>
              <w:right w:val="nil"/>
            </w:tcBorders>
            <w:vAlign w:val="bottom"/>
          </w:tcPr>
          <w:p w14:paraId="661AA8F7"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279 </w:t>
            </w:r>
          </w:p>
        </w:tc>
        <w:tc>
          <w:tcPr>
            <w:tcW w:w="344" w:type="pct"/>
            <w:tcBorders>
              <w:top w:val="nil"/>
              <w:left w:val="nil"/>
              <w:bottom w:val="single" w:sz="12" w:space="0" w:color="auto"/>
              <w:right w:val="nil"/>
            </w:tcBorders>
            <w:vAlign w:val="bottom"/>
          </w:tcPr>
          <w:p w14:paraId="27D10438"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189B8ED2"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863 </w:t>
            </w:r>
          </w:p>
        </w:tc>
      </w:tr>
      <w:tr w:rsidR="00773C93" w:rsidRPr="00D13EB3" w14:paraId="7C4A345A" w14:textId="77777777" w:rsidTr="001B1B87">
        <w:trPr>
          <w:trHeight w:val="200"/>
          <w:jc w:val="center"/>
        </w:trPr>
        <w:tc>
          <w:tcPr>
            <w:tcW w:w="877" w:type="pct"/>
          </w:tcPr>
          <w:p w14:paraId="24DDEA63" w14:textId="77777777" w:rsidR="00773C93" w:rsidRPr="00D13EB3" w:rsidRDefault="00773C93" w:rsidP="001B1B87">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Guarantees and commitments</w:t>
            </w:r>
          </w:p>
        </w:tc>
        <w:tc>
          <w:tcPr>
            <w:tcW w:w="343" w:type="pct"/>
            <w:tcBorders>
              <w:top w:val="nil"/>
              <w:left w:val="nil"/>
              <w:bottom w:val="nil"/>
              <w:right w:val="nil"/>
            </w:tcBorders>
            <w:shd w:val="clear" w:color="auto" w:fill="auto"/>
            <w:vAlign w:val="bottom"/>
          </w:tcPr>
          <w:p w14:paraId="70758ECF"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8F499E7"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0AC112C1"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BF935CE"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1291E273"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01A91B9D"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4F95149A"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25442520"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4250FF03"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3853ED62"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6C69389"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0B169476" w14:textId="77777777" w:rsidR="00773C93" w:rsidRPr="00D13EB3" w:rsidRDefault="00773C93" w:rsidP="001B1B87">
            <w:pPr>
              <w:tabs>
                <w:tab w:val="right" w:pos="1202"/>
              </w:tabs>
              <w:jc w:val="right"/>
              <w:outlineLvl w:val="0"/>
              <w:rPr>
                <w:rFonts w:ascii="Calibri" w:eastAsiaTheme="minorHAnsi" w:hAnsi="Calibri" w:cs="Arial"/>
                <w:snapToGrid w:val="0"/>
                <w:sz w:val="15"/>
                <w:szCs w:val="15"/>
                <w:lang w:val="hr-HR"/>
              </w:rPr>
            </w:pPr>
          </w:p>
        </w:tc>
      </w:tr>
      <w:tr w:rsidR="00773C93" w:rsidRPr="00D13EB3" w14:paraId="536FE7A6" w14:textId="77777777" w:rsidTr="001B1B87">
        <w:trPr>
          <w:trHeight w:val="200"/>
          <w:jc w:val="center"/>
        </w:trPr>
        <w:tc>
          <w:tcPr>
            <w:tcW w:w="877" w:type="pct"/>
            <w:vAlign w:val="bottom"/>
          </w:tcPr>
          <w:p w14:paraId="45C75775"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Guarantees issued in HRK</w:t>
            </w:r>
          </w:p>
        </w:tc>
        <w:tc>
          <w:tcPr>
            <w:tcW w:w="343" w:type="pct"/>
            <w:tcBorders>
              <w:top w:val="nil"/>
              <w:left w:val="nil"/>
              <w:bottom w:val="nil"/>
              <w:right w:val="nil"/>
            </w:tcBorders>
            <w:shd w:val="clear" w:color="auto" w:fill="auto"/>
            <w:vAlign w:val="bottom"/>
          </w:tcPr>
          <w:p w14:paraId="0B72F99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162 </w:t>
            </w:r>
          </w:p>
        </w:tc>
        <w:tc>
          <w:tcPr>
            <w:tcW w:w="344" w:type="pct"/>
            <w:tcBorders>
              <w:top w:val="nil"/>
              <w:left w:val="nil"/>
              <w:bottom w:val="nil"/>
              <w:right w:val="nil"/>
            </w:tcBorders>
            <w:shd w:val="clear" w:color="auto" w:fill="auto"/>
            <w:vAlign w:val="bottom"/>
          </w:tcPr>
          <w:p w14:paraId="54DE311B"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B0EC06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042 </w:t>
            </w:r>
          </w:p>
        </w:tc>
        <w:tc>
          <w:tcPr>
            <w:tcW w:w="343" w:type="pct"/>
            <w:tcBorders>
              <w:top w:val="nil"/>
              <w:left w:val="nil"/>
              <w:bottom w:val="nil"/>
              <w:right w:val="nil"/>
            </w:tcBorders>
            <w:shd w:val="clear" w:color="auto" w:fill="auto"/>
            <w:vAlign w:val="bottom"/>
          </w:tcPr>
          <w:p w14:paraId="2FF9442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8B97B3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EB9CDE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204 </w:t>
            </w:r>
          </w:p>
        </w:tc>
        <w:tc>
          <w:tcPr>
            <w:tcW w:w="343" w:type="pct"/>
            <w:tcBorders>
              <w:top w:val="nil"/>
              <w:left w:val="nil"/>
              <w:bottom w:val="nil"/>
              <w:right w:val="nil"/>
            </w:tcBorders>
            <w:vAlign w:val="bottom"/>
          </w:tcPr>
          <w:p w14:paraId="491C91E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130 </w:t>
            </w:r>
          </w:p>
        </w:tc>
        <w:tc>
          <w:tcPr>
            <w:tcW w:w="344" w:type="pct"/>
            <w:tcBorders>
              <w:top w:val="nil"/>
              <w:left w:val="nil"/>
              <w:bottom w:val="nil"/>
              <w:right w:val="nil"/>
            </w:tcBorders>
            <w:vAlign w:val="bottom"/>
          </w:tcPr>
          <w:p w14:paraId="6815F7D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DD3259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670 </w:t>
            </w:r>
          </w:p>
        </w:tc>
        <w:tc>
          <w:tcPr>
            <w:tcW w:w="343" w:type="pct"/>
            <w:tcBorders>
              <w:top w:val="nil"/>
              <w:left w:val="nil"/>
              <w:bottom w:val="nil"/>
              <w:right w:val="nil"/>
            </w:tcBorders>
            <w:vAlign w:val="bottom"/>
          </w:tcPr>
          <w:p w14:paraId="1856DEB1"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7A9D9E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A1A710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67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800 </w:t>
            </w:r>
          </w:p>
        </w:tc>
      </w:tr>
      <w:tr w:rsidR="00773C93" w:rsidRPr="00D13EB3" w14:paraId="5C5AAADB" w14:textId="77777777" w:rsidTr="001B1B87">
        <w:trPr>
          <w:trHeight w:val="200"/>
          <w:jc w:val="center"/>
        </w:trPr>
        <w:tc>
          <w:tcPr>
            <w:tcW w:w="877" w:type="pct"/>
            <w:vAlign w:val="bottom"/>
          </w:tcPr>
          <w:p w14:paraId="0716A2AD"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Issued guarantees in foreign currency</w:t>
            </w:r>
          </w:p>
        </w:tc>
        <w:tc>
          <w:tcPr>
            <w:tcW w:w="343" w:type="pct"/>
            <w:tcBorders>
              <w:top w:val="nil"/>
              <w:left w:val="nil"/>
              <w:bottom w:val="nil"/>
              <w:right w:val="nil"/>
            </w:tcBorders>
            <w:shd w:val="clear" w:color="auto" w:fill="auto"/>
            <w:vAlign w:val="bottom"/>
          </w:tcPr>
          <w:p w14:paraId="0A6B726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871 </w:t>
            </w:r>
          </w:p>
        </w:tc>
        <w:tc>
          <w:tcPr>
            <w:tcW w:w="344" w:type="pct"/>
            <w:tcBorders>
              <w:top w:val="nil"/>
              <w:left w:val="nil"/>
              <w:bottom w:val="nil"/>
              <w:right w:val="nil"/>
            </w:tcBorders>
            <w:shd w:val="clear" w:color="auto" w:fill="auto"/>
            <w:vAlign w:val="bottom"/>
          </w:tcPr>
          <w:p w14:paraId="570FE188"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012 </w:t>
            </w:r>
          </w:p>
        </w:tc>
        <w:tc>
          <w:tcPr>
            <w:tcW w:w="344" w:type="pct"/>
            <w:tcBorders>
              <w:top w:val="nil"/>
              <w:left w:val="nil"/>
              <w:bottom w:val="nil"/>
              <w:right w:val="nil"/>
            </w:tcBorders>
            <w:shd w:val="clear" w:color="auto" w:fill="auto"/>
            <w:vAlign w:val="bottom"/>
          </w:tcPr>
          <w:p w14:paraId="174C06A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300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959 </w:t>
            </w:r>
          </w:p>
        </w:tc>
        <w:tc>
          <w:tcPr>
            <w:tcW w:w="343" w:type="pct"/>
            <w:tcBorders>
              <w:top w:val="nil"/>
              <w:left w:val="nil"/>
              <w:bottom w:val="nil"/>
              <w:right w:val="nil"/>
            </w:tcBorders>
            <w:shd w:val="clear" w:color="auto" w:fill="auto"/>
            <w:vAlign w:val="bottom"/>
          </w:tcPr>
          <w:p w14:paraId="5AA741B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D916458"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DC373C3"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842 </w:t>
            </w:r>
          </w:p>
        </w:tc>
        <w:tc>
          <w:tcPr>
            <w:tcW w:w="343" w:type="pct"/>
            <w:tcBorders>
              <w:top w:val="nil"/>
              <w:left w:val="nil"/>
              <w:bottom w:val="nil"/>
              <w:right w:val="nil"/>
            </w:tcBorders>
            <w:vAlign w:val="bottom"/>
          </w:tcPr>
          <w:p w14:paraId="3E3CD9FB"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591 </w:t>
            </w:r>
          </w:p>
        </w:tc>
        <w:tc>
          <w:tcPr>
            <w:tcW w:w="344" w:type="pct"/>
            <w:tcBorders>
              <w:top w:val="nil"/>
              <w:left w:val="nil"/>
              <w:bottom w:val="nil"/>
              <w:right w:val="nil"/>
            </w:tcBorders>
            <w:vAlign w:val="bottom"/>
          </w:tcPr>
          <w:p w14:paraId="3F83395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83C940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863 </w:t>
            </w:r>
          </w:p>
        </w:tc>
        <w:tc>
          <w:tcPr>
            <w:tcW w:w="343" w:type="pct"/>
            <w:tcBorders>
              <w:top w:val="nil"/>
              <w:left w:val="nil"/>
              <w:bottom w:val="nil"/>
              <w:right w:val="nil"/>
            </w:tcBorders>
            <w:vAlign w:val="bottom"/>
          </w:tcPr>
          <w:p w14:paraId="3708ACC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2DA653A"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F6A4EB7"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454 </w:t>
            </w:r>
          </w:p>
        </w:tc>
      </w:tr>
      <w:tr w:rsidR="00773C93" w:rsidRPr="00D13EB3" w14:paraId="238CBA39" w14:textId="77777777" w:rsidTr="001B1B87">
        <w:trPr>
          <w:trHeight w:val="200"/>
          <w:jc w:val="center"/>
        </w:trPr>
        <w:tc>
          <w:tcPr>
            <w:tcW w:w="877" w:type="pct"/>
            <w:vAlign w:val="bottom"/>
          </w:tcPr>
          <w:p w14:paraId="1D596E73"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731E2C">
              <w:rPr>
                <w:rFonts w:ascii="Calibri" w:eastAsiaTheme="minorHAnsi" w:hAnsi="Calibri" w:cstheme="minorBidi"/>
                <w:sz w:val="15"/>
                <w:szCs w:val="15"/>
                <w:lang w:val="hr-HR"/>
              </w:rPr>
              <w:t>Open leters of credit in foreign currency</w:t>
            </w:r>
          </w:p>
        </w:tc>
        <w:tc>
          <w:tcPr>
            <w:tcW w:w="343" w:type="pct"/>
            <w:tcBorders>
              <w:top w:val="nil"/>
              <w:left w:val="nil"/>
              <w:bottom w:val="nil"/>
              <w:right w:val="nil"/>
            </w:tcBorders>
            <w:shd w:val="clear" w:color="auto" w:fill="auto"/>
            <w:vAlign w:val="bottom"/>
          </w:tcPr>
          <w:p w14:paraId="0AEEF1EB" w14:textId="77777777" w:rsidR="00773C93" w:rsidRPr="00D13EB3" w:rsidRDefault="00773C93" w:rsidP="001B1B87">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0BC38A6F" w14:textId="77777777" w:rsidR="00773C93" w:rsidRPr="00D13EB3" w:rsidRDefault="00773C93" w:rsidP="001B1B87">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67A2716E" w14:textId="77777777" w:rsidR="00773C93" w:rsidRPr="00D13EB3" w:rsidRDefault="00773C93" w:rsidP="001B1B87">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shd w:val="clear" w:color="auto" w:fill="auto"/>
            <w:vAlign w:val="bottom"/>
          </w:tcPr>
          <w:p w14:paraId="5DE67023" w14:textId="77777777" w:rsidR="00773C93" w:rsidRPr="00D13EB3" w:rsidRDefault="00773C93" w:rsidP="001B1B87">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6C68CD1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4" w:type="pct"/>
            <w:tcBorders>
              <w:top w:val="nil"/>
              <w:left w:val="nil"/>
              <w:bottom w:val="nil"/>
              <w:right w:val="nil"/>
            </w:tcBorders>
            <w:shd w:val="clear" w:color="auto" w:fill="auto"/>
            <w:vAlign w:val="bottom"/>
          </w:tcPr>
          <w:p w14:paraId="0B92195F"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3" w:type="pct"/>
            <w:tcBorders>
              <w:top w:val="nil"/>
              <w:left w:val="nil"/>
              <w:bottom w:val="nil"/>
              <w:right w:val="nil"/>
            </w:tcBorders>
            <w:vAlign w:val="bottom"/>
          </w:tcPr>
          <w:p w14:paraId="7EE415C5"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F24129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5EAE82C"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FD9E9B4" w14:textId="77777777" w:rsidR="00773C93" w:rsidRPr="00D13EB3" w:rsidRDefault="00773C93" w:rsidP="001B1B87">
            <w:pPr>
              <w:jc w:val="right"/>
              <w:rPr>
                <w:rFonts w:ascii="Calibri" w:eastAsiaTheme="minorHAnsi" w:hAnsi="Calibri" w:cs="Arial"/>
                <w:sz w:val="15"/>
                <w:szCs w:val="15"/>
                <w:lang w:val="hr-HR"/>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vAlign w:val="bottom"/>
          </w:tcPr>
          <w:p w14:paraId="75E772D5" w14:textId="77777777" w:rsidR="00773C93" w:rsidRPr="00D13EB3" w:rsidRDefault="00773C93" w:rsidP="001B1B87">
            <w:pPr>
              <w:jc w:val="right"/>
              <w:rPr>
                <w:rFonts w:ascii="Calibri" w:eastAsiaTheme="minorHAnsi" w:hAnsi="Calibri" w:cs="Arial"/>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4B2D4A6B" w14:textId="77777777" w:rsidR="00773C93" w:rsidRPr="00D13EB3" w:rsidRDefault="00773C93" w:rsidP="001B1B87">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r>
      <w:tr w:rsidR="00773C93" w:rsidRPr="00D13EB3" w14:paraId="23DD400B" w14:textId="77777777" w:rsidTr="001B1B87">
        <w:trPr>
          <w:trHeight w:val="200"/>
          <w:jc w:val="center"/>
        </w:trPr>
        <w:tc>
          <w:tcPr>
            <w:tcW w:w="877" w:type="pct"/>
            <w:vAlign w:val="center"/>
          </w:tcPr>
          <w:p w14:paraId="68D0DDE4" w14:textId="77777777" w:rsidR="00773C93" w:rsidRPr="00D13EB3" w:rsidRDefault="00773C93" w:rsidP="001B1B87">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Undrawn loans </w:t>
            </w:r>
          </w:p>
        </w:tc>
        <w:tc>
          <w:tcPr>
            <w:tcW w:w="343" w:type="pct"/>
            <w:tcBorders>
              <w:top w:val="nil"/>
              <w:left w:val="nil"/>
              <w:bottom w:val="nil"/>
              <w:right w:val="nil"/>
            </w:tcBorders>
            <w:shd w:val="clear" w:color="auto" w:fill="auto"/>
            <w:vAlign w:val="bottom"/>
          </w:tcPr>
          <w:p w14:paraId="2FDD7515"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519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284 </w:t>
            </w:r>
          </w:p>
        </w:tc>
        <w:tc>
          <w:tcPr>
            <w:tcW w:w="344" w:type="pct"/>
            <w:tcBorders>
              <w:top w:val="nil"/>
              <w:left w:val="nil"/>
              <w:bottom w:val="nil"/>
              <w:right w:val="nil"/>
            </w:tcBorders>
            <w:shd w:val="clear" w:color="auto" w:fill="auto"/>
            <w:vAlign w:val="bottom"/>
          </w:tcPr>
          <w:p w14:paraId="5DE166C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138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491 </w:t>
            </w:r>
          </w:p>
        </w:tc>
        <w:tc>
          <w:tcPr>
            <w:tcW w:w="344" w:type="pct"/>
            <w:tcBorders>
              <w:top w:val="nil"/>
              <w:left w:val="nil"/>
              <w:bottom w:val="nil"/>
              <w:right w:val="nil"/>
            </w:tcBorders>
            <w:shd w:val="clear" w:color="auto" w:fill="auto"/>
            <w:vAlign w:val="bottom"/>
          </w:tcPr>
          <w:p w14:paraId="2B3059A0"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893 </w:t>
            </w:r>
          </w:p>
        </w:tc>
        <w:tc>
          <w:tcPr>
            <w:tcW w:w="343" w:type="pct"/>
            <w:tcBorders>
              <w:top w:val="nil"/>
              <w:left w:val="nil"/>
              <w:bottom w:val="nil"/>
              <w:right w:val="nil"/>
            </w:tcBorders>
            <w:shd w:val="clear" w:color="auto" w:fill="auto"/>
            <w:vAlign w:val="bottom"/>
          </w:tcPr>
          <w:p w14:paraId="78EB2298"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93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867 </w:t>
            </w:r>
          </w:p>
        </w:tc>
        <w:tc>
          <w:tcPr>
            <w:tcW w:w="344" w:type="pct"/>
            <w:tcBorders>
              <w:top w:val="nil"/>
              <w:left w:val="nil"/>
              <w:bottom w:val="nil"/>
              <w:right w:val="nil"/>
            </w:tcBorders>
            <w:shd w:val="clear" w:color="auto" w:fill="auto"/>
            <w:vAlign w:val="bottom"/>
          </w:tcPr>
          <w:p w14:paraId="6F9B0864"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99DE92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752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535 </w:t>
            </w:r>
          </w:p>
        </w:tc>
        <w:tc>
          <w:tcPr>
            <w:tcW w:w="343" w:type="pct"/>
            <w:tcBorders>
              <w:top w:val="nil"/>
              <w:left w:val="nil"/>
              <w:bottom w:val="nil"/>
              <w:right w:val="nil"/>
            </w:tcBorders>
            <w:vAlign w:val="bottom"/>
          </w:tcPr>
          <w:p w14:paraId="2A073F23"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475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581 </w:t>
            </w:r>
          </w:p>
        </w:tc>
        <w:tc>
          <w:tcPr>
            <w:tcW w:w="344" w:type="pct"/>
            <w:tcBorders>
              <w:top w:val="nil"/>
              <w:left w:val="nil"/>
              <w:bottom w:val="nil"/>
              <w:right w:val="nil"/>
            </w:tcBorders>
            <w:vAlign w:val="bottom"/>
          </w:tcPr>
          <w:p w14:paraId="730DE8BE"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nil"/>
              <w:right w:val="nil"/>
            </w:tcBorders>
            <w:vAlign w:val="bottom"/>
          </w:tcPr>
          <w:p w14:paraId="77A6C8B7"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889 </w:t>
            </w:r>
          </w:p>
        </w:tc>
        <w:tc>
          <w:tcPr>
            <w:tcW w:w="343" w:type="pct"/>
            <w:tcBorders>
              <w:top w:val="nil"/>
              <w:left w:val="nil"/>
              <w:bottom w:val="nil"/>
              <w:right w:val="nil"/>
            </w:tcBorders>
            <w:vAlign w:val="bottom"/>
          </w:tcPr>
          <w:p w14:paraId="546F12E2"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088 </w:t>
            </w:r>
          </w:p>
        </w:tc>
        <w:tc>
          <w:tcPr>
            <w:tcW w:w="344" w:type="pct"/>
            <w:tcBorders>
              <w:top w:val="nil"/>
              <w:left w:val="nil"/>
              <w:bottom w:val="nil"/>
              <w:right w:val="nil"/>
            </w:tcBorders>
            <w:vAlign w:val="bottom"/>
          </w:tcPr>
          <w:p w14:paraId="4434526D"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64AEFC6" w14:textId="77777777" w:rsidR="00773C93" w:rsidRPr="00D13EB3" w:rsidRDefault="00773C93" w:rsidP="001B1B87">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508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975 </w:t>
            </w:r>
          </w:p>
        </w:tc>
      </w:tr>
      <w:tr w:rsidR="00773C93" w:rsidRPr="00D13EB3" w14:paraId="1BD16F10" w14:textId="77777777" w:rsidTr="001B1B87">
        <w:trPr>
          <w:trHeight w:val="7"/>
          <w:jc w:val="center"/>
        </w:trPr>
        <w:tc>
          <w:tcPr>
            <w:tcW w:w="877" w:type="pct"/>
            <w:vAlign w:val="bottom"/>
          </w:tcPr>
          <w:p w14:paraId="79EEB9EA" w14:textId="77777777" w:rsidR="00773C93" w:rsidRPr="00D13EB3" w:rsidRDefault="00773C93" w:rsidP="001B1B87">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
        </w:tc>
        <w:tc>
          <w:tcPr>
            <w:tcW w:w="343" w:type="pct"/>
            <w:tcBorders>
              <w:top w:val="nil"/>
              <w:left w:val="nil"/>
              <w:bottom w:val="single" w:sz="12" w:space="0" w:color="auto"/>
              <w:right w:val="nil"/>
            </w:tcBorders>
            <w:shd w:val="clear" w:color="auto" w:fill="auto"/>
            <w:vAlign w:val="bottom"/>
          </w:tcPr>
          <w:p w14:paraId="565F30A1"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636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317 </w:t>
            </w:r>
          </w:p>
        </w:tc>
        <w:tc>
          <w:tcPr>
            <w:tcW w:w="344" w:type="pct"/>
            <w:tcBorders>
              <w:top w:val="nil"/>
              <w:left w:val="nil"/>
              <w:bottom w:val="single" w:sz="12" w:space="0" w:color="auto"/>
              <w:right w:val="nil"/>
            </w:tcBorders>
            <w:shd w:val="clear" w:color="auto" w:fill="auto"/>
            <w:vAlign w:val="bottom"/>
          </w:tcPr>
          <w:p w14:paraId="1CD97C9D"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141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503 </w:t>
            </w:r>
          </w:p>
        </w:tc>
        <w:tc>
          <w:tcPr>
            <w:tcW w:w="344" w:type="pct"/>
            <w:tcBorders>
              <w:top w:val="nil"/>
              <w:left w:val="nil"/>
              <w:bottom w:val="single" w:sz="12" w:space="0" w:color="auto"/>
              <w:right w:val="nil"/>
            </w:tcBorders>
            <w:shd w:val="clear" w:color="auto" w:fill="auto"/>
            <w:vAlign w:val="bottom"/>
          </w:tcPr>
          <w:p w14:paraId="5E8E4AA1"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320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894 </w:t>
            </w:r>
          </w:p>
        </w:tc>
        <w:tc>
          <w:tcPr>
            <w:tcW w:w="343" w:type="pct"/>
            <w:tcBorders>
              <w:top w:val="nil"/>
              <w:left w:val="nil"/>
              <w:bottom w:val="single" w:sz="12" w:space="0" w:color="auto"/>
              <w:right w:val="nil"/>
            </w:tcBorders>
            <w:shd w:val="clear" w:color="auto" w:fill="auto"/>
            <w:vAlign w:val="bottom"/>
          </w:tcPr>
          <w:p w14:paraId="13D1FA27"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93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867 </w:t>
            </w:r>
          </w:p>
        </w:tc>
        <w:tc>
          <w:tcPr>
            <w:tcW w:w="344" w:type="pct"/>
            <w:tcBorders>
              <w:top w:val="nil"/>
              <w:left w:val="nil"/>
              <w:bottom w:val="single" w:sz="12" w:space="0" w:color="auto"/>
              <w:right w:val="nil"/>
            </w:tcBorders>
            <w:shd w:val="clear" w:color="auto" w:fill="auto"/>
            <w:vAlign w:val="bottom"/>
          </w:tcPr>
          <w:p w14:paraId="797660B6"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472 </w:t>
            </w:r>
          </w:p>
        </w:tc>
        <w:tc>
          <w:tcPr>
            <w:tcW w:w="344" w:type="pct"/>
            <w:tcBorders>
              <w:top w:val="nil"/>
              <w:left w:val="nil"/>
              <w:bottom w:val="single" w:sz="12" w:space="0" w:color="auto"/>
              <w:right w:val="nil"/>
            </w:tcBorders>
            <w:shd w:val="clear" w:color="auto" w:fill="auto"/>
            <w:vAlign w:val="bottom"/>
          </w:tcPr>
          <w:p w14:paraId="4D692F4F"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053 </w:t>
            </w:r>
          </w:p>
        </w:tc>
        <w:tc>
          <w:tcPr>
            <w:tcW w:w="343" w:type="pct"/>
            <w:tcBorders>
              <w:top w:val="nil"/>
              <w:left w:val="nil"/>
              <w:bottom w:val="single" w:sz="12" w:space="0" w:color="auto"/>
              <w:right w:val="nil"/>
            </w:tcBorders>
            <w:vAlign w:val="bottom"/>
          </w:tcPr>
          <w:p w14:paraId="5748DA04"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302 </w:t>
            </w:r>
          </w:p>
        </w:tc>
        <w:tc>
          <w:tcPr>
            <w:tcW w:w="344" w:type="pct"/>
            <w:tcBorders>
              <w:top w:val="nil"/>
              <w:left w:val="nil"/>
              <w:bottom w:val="single" w:sz="12" w:space="0" w:color="auto"/>
              <w:right w:val="nil"/>
            </w:tcBorders>
            <w:vAlign w:val="bottom"/>
          </w:tcPr>
          <w:p w14:paraId="20E0B002"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417 </w:t>
            </w:r>
          </w:p>
        </w:tc>
        <w:tc>
          <w:tcPr>
            <w:tcW w:w="344" w:type="pct"/>
            <w:tcBorders>
              <w:top w:val="nil"/>
              <w:left w:val="nil"/>
              <w:bottom w:val="single" w:sz="12" w:space="0" w:color="auto"/>
              <w:right w:val="nil"/>
            </w:tcBorders>
            <w:vAlign w:val="bottom"/>
          </w:tcPr>
          <w:p w14:paraId="66CD0D6C"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123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422 </w:t>
            </w:r>
          </w:p>
        </w:tc>
        <w:tc>
          <w:tcPr>
            <w:tcW w:w="343" w:type="pct"/>
            <w:tcBorders>
              <w:top w:val="nil"/>
              <w:left w:val="nil"/>
              <w:bottom w:val="single" w:sz="12" w:space="0" w:color="auto"/>
              <w:right w:val="nil"/>
            </w:tcBorders>
            <w:vAlign w:val="bottom"/>
          </w:tcPr>
          <w:p w14:paraId="6388DA20"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088 </w:t>
            </w:r>
          </w:p>
        </w:tc>
        <w:tc>
          <w:tcPr>
            <w:tcW w:w="344" w:type="pct"/>
            <w:tcBorders>
              <w:top w:val="nil"/>
              <w:left w:val="nil"/>
              <w:bottom w:val="single" w:sz="12" w:space="0" w:color="auto"/>
              <w:right w:val="nil"/>
            </w:tcBorders>
            <w:vAlign w:val="bottom"/>
          </w:tcPr>
          <w:p w14:paraId="1424DB10"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64F4BBB1" w14:textId="77777777" w:rsidR="00773C93" w:rsidRPr="00D13EB3" w:rsidRDefault="00773C93" w:rsidP="001B1B87">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683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229 </w:t>
            </w:r>
          </w:p>
        </w:tc>
      </w:tr>
      <w:tr w:rsidR="00773C93" w:rsidRPr="00D13EB3" w14:paraId="63376DA6" w14:textId="77777777" w:rsidTr="001B1B87">
        <w:trPr>
          <w:trHeight w:val="50"/>
          <w:jc w:val="center"/>
        </w:trPr>
        <w:tc>
          <w:tcPr>
            <w:tcW w:w="877" w:type="pct"/>
            <w:vAlign w:val="bottom"/>
          </w:tcPr>
          <w:p w14:paraId="4C9E72A8" w14:textId="77777777" w:rsidR="00773C93" w:rsidRPr="00D13EB3" w:rsidRDefault="00773C93" w:rsidP="001B1B87">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 credit risk exposure</w:t>
            </w:r>
          </w:p>
        </w:tc>
        <w:tc>
          <w:tcPr>
            <w:tcW w:w="343" w:type="pct"/>
            <w:tcBorders>
              <w:top w:val="nil"/>
              <w:left w:val="nil"/>
              <w:bottom w:val="single" w:sz="12" w:space="0" w:color="auto"/>
              <w:right w:val="nil"/>
            </w:tcBorders>
            <w:shd w:val="clear" w:color="auto" w:fill="auto"/>
            <w:vAlign w:val="bottom"/>
          </w:tcPr>
          <w:p w14:paraId="75A1798F"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657 </w:t>
            </w:r>
          </w:p>
        </w:tc>
        <w:tc>
          <w:tcPr>
            <w:tcW w:w="344" w:type="pct"/>
            <w:tcBorders>
              <w:top w:val="nil"/>
              <w:left w:val="nil"/>
              <w:bottom w:val="single" w:sz="12" w:space="0" w:color="auto"/>
              <w:right w:val="nil"/>
            </w:tcBorders>
            <w:shd w:val="clear" w:color="auto" w:fill="auto"/>
            <w:vAlign w:val="bottom"/>
          </w:tcPr>
          <w:p w14:paraId="4EC15DAE"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450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151 </w:t>
            </w:r>
          </w:p>
        </w:tc>
        <w:tc>
          <w:tcPr>
            <w:tcW w:w="344" w:type="pct"/>
            <w:tcBorders>
              <w:top w:val="nil"/>
              <w:left w:val="nil"/>
              <w:bottom w:val="single" w:sz="12" w:space="0" w:color="auto"/>
              <w:right w:val="nil"/>
            </w:tcBorders>
            <w:shd w:val="clear" w:color="auto" w:fill="auto"/>
            <w:vAlign w:val="bottom"/>
          </w:tcPr>
          <w:p w14:paraId="6B33CA6E"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293 </w:t>
            </w:r>
          </w:p>
        </w:tc>
        <w:tc>
          <w:tcPr>
            <w:tcW w:w="343" w:type="pct"/>
            <w:tcBorders>
              <w:top w:val="nil"/>
              <w:left w:val="nil"/>
              <w:bottom w:val="single" w:sz="12" w:space="0" w:color="auto"/>
              <w:right w:val="nil"/>
            </w:tcBorders>
            <w:shd w:val="clear" w:color="auto" w:fill="auto"/>
            <w:vAlign w:val="bottom"/>
          </w:tcPr>
          <w:p w14:paraId="3CE9BF38"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537 </w:t>
            </w:r>
          </w:p>
        </w:tc>
        <w:tc>
          <w:tcPr>
            <w:tcW w:w="344" w:type="pct"/>
            <w:tcBorders>
              <w:top w:val="nil"/>
              <w:left w:val="nil"/>
              <w:bottom w:val="single" w:sz="12" w:space="0" w:color="auto"/>
              <w:right w:val="nil"/>
            </w:tcBorders>
            <w:shd w:val="clear" w:color="auto" w:fill="auto"/>
            <w:vAlign w:val="bottom"/>
          </w:tcPr>
          <w:p w14:paraId="6E59987D"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130 </w:t>
            </w:r>
          </w:p>
        </w:tc>
        <w:tc>
          <w:tcPr>
            <w:tcW w:w="344" w:type="pct"/>
            <w:tcBorders>
              <w:top w:val="nil"/>
              <w:left w:val="nil"/>
              <w:bottom w:val="single" w:sz="12" w:space="0" w:color="auto"/>
              <w:right w:val="nil"/>
            </w:tcBorders>
            <w:shd w:val="clear" w:color="auto" w:fill="auto"/>
            <w:vAlign w:val="bottom"/>
          </w:tcPr>
          <w:p w14:paraId="7E3BE8BF"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588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768 </w:t>
            </w:r>
          </w:p>
        </w:tc>
        <w:tc>
          <w:tcPr>
            <w:tcW w:w="343" w:type="pct"/>
            <w:tcBorders>
              <w:top w:val="nil"/>
              <w:left w:val="nil"/>
              <w:bottom w:val="single" w:sz="12" w:space="0" w:color="auto"/>
              <w:right w:val="nil"/>
            </w:tcBorders>
            <w:vAlign w:val="bottom"/>
          </w:tcPr>
          <w:p w14:paraId="5B5CD29C"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297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130881D1"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324 </w:t>
            </w:r>
          </w:p>
        </w:tc>
        <w:tc>
          <w:tcPr>
            <w:tcW w:w="344" w:type="pct"/>
            <w:tcBorders>
              <w:top w:val="nil"/>
              <w:left w:val="nil"/>
              <w:bottom w:val="single" w:sz="12" w:space="0" w:color="auto"/>
              <w:right w:val="nil"/>
            </w:tcBorders>
            <w:vAlign w:val="bottom"/>
          </w:tcPr>
          <w:p w14:paraId="4868EBEB"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398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376 </w:t>
            </w:r>
          </w:p>
        </w:tc>
        <w:tc>
          <w:tcPr>
            <w:tcW w:w="343" w:type="pct"/>
            <w:tcBorders>
              <w:top w:val="nil"/>
              <w:left w:val="nil"/>
              <w:bottom w:val="single" w:sz="12" w:space="0" w:color="auto"/>
              <w:right w:val="nil"/>
            </w:tcBorders>
            <w:vAlign w:val="bottom"/>
          </w:tcPr>
          <w:p w14:paraId="7C2F6AA9"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421BE2DC"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42DAE95D" w14:textId="77777777" w:rsidR="00773C93" w:rsidRPr="00D13EB3" w:rsidRDefault="00773C93" w:rsidP="001B1B87">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856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092 </w:t>
            </w:r>
          </w:p>
        </w:tc>
      </w:tr>
    </w:tbl>
    <w:p w14:paraId="1BBE4AD2" w14:textId="49520C68" w:rsidR="006670DE" w:rsidRDefault="006670DE" w:rsidP="001E7DB0">
      <w:pPr>
        <w:pStyle w:val="T1"/>
        <w:keepNext w:val="0"/>
        <w:spacing w:before="0" w:after="0" w:line="240" w:lineRule="auto"/>
        <w:rPr>
          <w:rFonts w:asciiTheme="minorHAnsi" w:hAnsiTheme="minorHAnsi"/>
          <w:sz w:val="22"/>
          <w:szCs w:val="22"/>
          <w:lang w:val="en-GB"/>
        </w:rPr>
        <w:sectPr w:rsidR="006670DE" w:rsidSect="00C06CDD">
          <w:pgSz w:w="16840" w:h="11907" w:orient="landscape" w:code="9"/>
          <w:pgMar w:top="1418" w:right="1418" w:bottom="1134" w:left="1134" w:header="851" w:footer="851" w:gutter="0"/>
          <w:cols w:space="720"/>
          <w:noEndnote/>
          <w:docGrid w:linePitch="326"/>
        </w:sectPr>
      </w:pPr>
    </w:p>
    <w:p w14:paraId="65C80958" w14:textId="77777777" w:rsidR="00035B63" w:rsidRDefault="00035B63" w:rsidP="00035B63">
      <w:pPr>
        <w:pStyle w:val="T1"/>
        <w:keepNext w:val="0"/>
        <w:spacing w:before="0" w:after="0" w:line="240" w:lineRule="auto"/>
        <w:rPr>
          <w:rFonts w:asciiTheme="minorHAnsi" w:hAnsiTheme="minorHAnsi"/>
          <w:sz w:val="12"/>
          <w:szCs w:val="12"/>
          <w:lang w:val="en-GB"/>
        </w:rPr>
      </w:pPr>
    </w:p>
    <w:p w14:paraId="461B6F67" w14:textId="0F3E7E18"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341647">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58D949E" w14:textId="77777777" w:rsidR="00035B63" w:rsidRPr="001F110B" w:rsidRDefault="00035B63" w:rsidP="00035B63">
      <w:pPr>
        <w:pStyle w:val="accountingpolicytitle"/>
        <w:rPr>
          <w:rFonts w:asciiTheme="minorHAnsi" w:hAnsiTheme="minorHAnsi"/>
          <w:sz w:val="12"/>
          <w:szCs w:val="12"/>
          <w:lang w:val="en-GB"/>
        </w:rPr>
      </w:pPr>
    </w:p>
    <w:p w14:paraId="438B2ED7" w14:textId="6B781B2F"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341647">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4D90C5D9" w14:textId="77777777" w:rsidR="00035B63" w:rsidRPr="001F110B" w:rsidRDefault="00035B63" w:rsidP="00035B63">
      <w:pPr>
        <w:rPr>
          <w:rFonts w:asciiTheme="minorHAnsi" w:hAnsiTheme="minorHAnsi" w:cs="Arial"/>
          <w:b/>
          <w:sz w:val="12"/>
          <w:szCs w:val="12"/>
          <w:lang w:val="en-GB"/>
        </w:rPr>
      </w:pPr>
    </w:p>
    <w:p w14:paraId="4602E435"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77F99EF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37BE081" w14:textId="1BEFF7E9" w:rsidR="00035B63"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p w14:paraId="6006749E" w14:textId="77777777" w:rsidR="00341647" w:rsidRPr="001F110B" w:rsidRDefault="00341647" w:rsidP="00035B63">
      <w:pPr>
        <w:jc w:val="both"/>
        <w:rPr>
          <w:rFonts w:ascii="Calibri" w:eastAsia="Calibri" w:hAnsi="Calibri" w:cs="Arial"/>
          <w:sz w:val="19"/>
          <w:szCs w:val="19"/>
        </w:rPr>
      </w:pP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035B63" w14:paraId="75EC37E3" w14:textId="77777777" w:rsidTr="00731E2C">
        <w:trPr>
          <w:trHeight w:val="1454"/>
          <w:jc w:val="center"/>
        </w:trPr>
        <w:tc>
          <w:tcPr>
            <w:tcW w:w="877" w:type="pct"/>
          </w:tcPr>
          <w:p w14:paraId="12606917" w14:textId="77777777" w:rsidR="00035B63" w:rsidRPr="00035B63" w:rsidRDefault="00035B63" w:rsidP="00035B63">
            <w:pPr>
              <w:rPr>
                <w:rFonts w:ascii="Calibri" w:eastAsia="Calibri" w:hAnsi="Calibri" w:cs="Arial"/>
                <w:b/>
                <w:bCs/>
                <w:sz w:val="15"/>
                <w:szCs w:val="15"/>
                <w:lang w:val="en-GB"/>
              </w:rPr>
            </w:pPr>
            <w:bookmarkStart w:id="1293" w:name="_Hlk29376806"/>
            <w:r w:rsidRPr="00035B63">
              <w:rPr>
                <w:rFonts w:ascii="Calibri" w:eastAsia="Calibri" w:hAnsi="Calibri" w:cs="Arial"/>
                <w:b/>
                <w:bCs/>
                <w:sz w:val="15"/>
                <w:szCs w:val="15"/>
                <w:lang w:val="en-GB"/>
              </w:rPr>
              <w:br w:type="page"/>
              <w:t>Bank</w:t>
            </w:r>
          </w:p>
          <w:p w14:paraId="17AC61FD" w14:textId="77777777" w:rsidR="00035B63" w:rsidRPr="00035B63" w:rsidRDefault="00035B63" w:rsidP="00035B63">
            <w:pPr>
              <w:rPr>
                <w:rFonts w:ascii="Calibri" w:eastAsia="Calibri" w:hAnsi="Calibri" w:cs="Arial"/>
                <w:b/>
                <w:bCs/>
                <w:sz w:val="15"/>
                <w:szCs w:val="15"/>
                <w:lang w:val="en-GB"/>
              </w:rPr>
            </w:pPr>
          </w:p>
          <w:p w14:paraId="4B37D717" w14:textId="79B7CA50" w:rsidR="00035B63" w:rsidRPr="00035B63" w:rsidRDefault="00035B63" w:rsidP="00035B63">
            <w:pPr>
              <w:rPr>
                <w:rFonts w:ascii="Calibri" w:eastAsia="Calibri" w:hAnsi="Calibri" w:cs="Arial"/>
                <w:sz w:val="15"/>
                <w:szCs w:val="15"/>
                <w:lang w:val="en-GB"/>
              </w:rPr>
            </w:pPr>
            <w:r w:rsidRPr="00035B63">
              <w:rPr>
                <w:rFonts w:ascii="Calibri" w:eastAsia="Calibri" w:hAnsi="Calibri" w:cs="Arial"/>
                <w:b/>
                <w:bCs/>
                <w:sz w:val="15"/>
                <w:szCs w:val="15"/>
                <w:lang w:val="en-GB"/>
              </w:rPr>
              <w:t>31 December 20</w:t>
            </w:r>
            <w:r w:rsidR="006670DE">
              <w:rPr>
                <w:rFonts w:ascii="Calibri" w:eastAsia="Calibri" w:hAnsi="Calibri" w:cs="Arial"/>
                <w:b/>
                <w:bCs/>
                <w:sz w:val="15"/>
                <w:szCs w:val="15"/>
                <w:lang w:val="en-GB"/>
              </w:rPr>
              <w:t>2</w:t>
            </w:r>
            <w:r w:rsidR="009B6246">
              <w:rPr>
                <w:rFonts w:ascii="Calibri" w:eastAsia="Calibri" w:hAnsi="Calibri" w:cs="Arial"/>
                <w:b/>
                <w:bCs/>
                <w:sz w:val="15"/>
                <w:szCs w:val="15"/>
                <w:lang w:val="en-GB"/>
              </w:rPr>
              <w:t>1</w:t>
            </w:r>
          </w:p>
        </w:tc>
        <w:tc>
          <w:tcPr>
            <w:tcW w:w="343" w:type="pct"/>
            <w:vAlign w:val="bottom"/>
          </w:tcPr>
          <w:p w14:paraId="38435F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0BACE86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035D0E9E"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24066A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252856C7"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795C51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67B7EBE9"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5E2259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1FC89A1A" w14:textId="77777777" w:rsidR="00035B63" w:rsidRPr="00035B63" w:rsidRDefault="00035B63" w:rsidP="00035B63">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6DCC8A2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5ADD92B3"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0151B945"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373D302F"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416E43A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3E274FE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0530A3F7"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3" w:type="pct"/>
            <w:vAlign w:val="bottom"/>
          </w:tcPr>
          <w:p w14:paraId="360EEEC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035B63" w:rsidRPr="00035B63" w14:paraId="16E2A45E" w14:textId="77777777" w:rsidTr="00731E2C">
        <w:trPr>
          <w:trHeight w:val="126"/>
          <w:jc w:val="center"/>
        </w:trPr>
        <w:tc>
          <w:tcPr>
            <w:tcW w:w="877" w:type="pct"/>
          </w:tcPr>
          <w:p w14:paraId="0229049E" w14:textId="77777777" w:rsidR="00035B63" w:rsidRPr="00035B63" w:rsidRDefault="00035B63" w:rsidP="00035B63">
            <w:pPr>
              <w:rPr>
                <w:rFonts w:ascii="Calibri" w:eastAsia="Calibri" w:hAnsi="Calibri" w:cs="Arial"/>
                <w:b/>
                <w:bCs/>
                <w:sz w:val="15"/>
                <w:szCs w:val="15"/>
                <w:lang w:val="en-GB"/>
              </w:rPr>
            </w:pPr>
          </w:p>
        </w:tc>
        <w:tc>
          <w:tcPr>
            <w:tcW w:w="343" w:type="pct"/>
          </w:tcPr>
          <w:p w14:paraId="7AA2CC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285B5C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E9C00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71C4050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0801B7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4FBFB50"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1E511D1"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1BE94C0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0167ED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5A0DA15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7F3D4F5"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403D9D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035B63" w:rsidRPr="00035B63" w14:paraId="4A904F8A" w14:textId="77777777" w:rsidTr="00731E2C">
        <w:trPr>
          <w:trHeight w:val="92"/>
          <w:jc w:val="center"/>
        </w:trPr>
        <w:tc>
          <w:tcPr>
            <w:tcW w:w="877" w:type="pct"/>
          </w:tcPr>
          <w:p w14:paraId="0FC85922" w14:textId="77777777" w:rsidR="00035B63" w:rsidRPr="00035B63" w:rsidRDefault="00035B63" w:rsidP="00035B63">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14101C8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9245E0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339439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16E1A43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696473BE"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DB9239A"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5297B425"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20E6CA2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0E71F47"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4DA7B51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5DB2C7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444B2E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r>
      <w:tr w:rsidR="00F10771" w:rsidRPr="00035B63" w14:paraId="5DAAA234" w14:textId="77777777" w:rsidTr="00731E2C">
        <w:trPr>
          <w:trHeight w:val="149"/>
          <w:jc w:val="center"/>
        </w:trPr>
        <w:tc>
          <w:tcPr>
            <w:tcW w:w="877" w:type="pct"/>
            <w:vAlign w:val="bottom"/>
          </w:tcPr>
          <w:p w14:paraId="1D483222"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75B80363" w14:textId="4797809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958</w:t>
            </w:r>
            <w:r w:rsidR="00E17FDF">
              <w:rPr>
                <w:rFonts w:asciiTheme="minorHAnsi" w:hAnsiTheme="minorHAnsi"/>
                <w:sz w:val="15"/>
                <w:szCs w:val="15"/>
              </w:rPr>
              <w:t>,</w:t>
            </w:r>
            <w:r w:rsidRPr="001B1B87">
              <w:rPr>
                <w:rFonts w:asciiTheme="minorHAnsi" w:hAnsiTheme="minorHAnsi"/>
                <w:sz w:val="15"/>
                <w:szCs w:val="15"/>
              </w:rPr>
              <w:t xml:space="preserve">619 </w:t>
            </w:r>
          </w:p>
        </w:tc>
        <w:tc>
          <w:tcPr>
            <w:tcW w:w="344" w:type="pct"/>
            <w:tcBorders>
              <w:top w:val="nil"/>
              <w:left w:val="nil"/>
              <w:bottom w:val="nil"/>
              <w:right w:val="nil"/>
            </w:tcBorders>
            <w:shd w:val="clear" w:color="auto" w:fill="auto"/>
            <w:vAlign w:val="bottom"/>
          </w:tcPr>
          <w:p w14:paraId="2F66E048" w14:textId="1A2D857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8B6F29D" w14:textId="5F65E0D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3D863D50" w14:textId="626EDA2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1EAFC74" w14:textId="51B3689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EE3D88B" w14:textId="4DCDEFD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958</w:t>
            </w:r>
            <w:r w:rsidR="00E17FDF">
              <w:rPr>
                <w:rFonts w:asciiTheme="minorHAnsi" w:hAnsiTheme="minorHAnsi"/>
                <w:sz w:val="15"/>
                <w:szCs w:val="15"/>
              </w:rPr>
              <w:t>,</w:t>
            </w:r>
            <w:r w:rsidRPr="001B1B87">
              <w:rPr>
                <w:rFonts w:asciiTheme="minorHAnsi" w:hAnsiTheme="minorHAnsi"/>
                <w:sz w:val="15"/>
                <w:szCs w:val="15"/>
              </w:rPr>
              <w:t xml:space="preserve">619 </w:t>
            </w:r>
          </w:p>
        </w:tc>
        <w:tc>
          <w:tcPr>
            <w:tcW w:w="343" w:type="pct"/>
            <w:tcBorders>
              <w:top w:val="nil"/>
              <w:left w:val="nil"/>
              <w:bottom w:val="nil"/>
              <w:right w:val="nil"/>
            </w:tcBorders>
            <w:vAlign w:val="bottom"/>
          </w:tcPr>
          <w:p w14:paraId="55F6FD46" w14:textId="707617F0"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7F5F49C8" w14:textId="7D814B6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59E7851" w14:textId="6437442D"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2B7A7C3E" w14:textId="373F5960"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14FD0E93" w14:textId="1454885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4B24CBC8" w14:textId="09FF9B5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r>
      <w:tr w:rsidR="00F10771" w:rsidRPr="00035B63" w14:paraId="7C8B9B2D" w14:textId="77777777" w:rsidTr="00731E2C">
        <w:trPr>
          <w:trHeight w:val="149"/>
          <w:jc w:val="center"/>
        </w:trPr>
        <w:tc>
          <w:tcPr>
            <w:tcW w:w="877" w:type="pct"/>
            <w:vAlign w:val="bottom"/>
          </w:tcPr>
          <w:p w14:paraId="761D89F7"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6642CA34" w14:textId="3DD6BCF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w:t>
            </w:r>
            <w:r w:rsidR="00E17FDF">
              <w:rPr>
                <w:rFonts w:asciiTheme="minorHAnsi" w:hAnsiTheme="minorHAnsi"/>
                <w:sz w:val="15"/>
                <w:szCs w:val="15"/>
              </w:rPr>
              <w:t>,</w:t>
            </w:r>
            <w:r w:rsidRPr="001B1B87">
              <w:rPr>
                <w:rFonts w:asciiTheme="minorHAnsi" w:hAnsiTheme="minorHAnsi"/>
                <w:sz w:val="15"/>
                <w:szCs w:val="15"/>
              </w:rPr>
              <w:t xml:space="preserve">500 </w:t>
            </w:r>
          </w:p>
        </w:tc>
        <w:tc>
          <w:tcPr>
            <w:tcW w:w="344" w:type="pct"/>
            <w:tcBorders>
              <w:top w:val="nil"/>
              <w:left w:val="nil"/>
              <w:bottom w:val="nil"/>
              <w:right w:val="nil"/>
            </w:tcBorders>
            <w:shd w:val="clear" w:color="auto" w:fill="auto"/>
            <w:vAlign w:val="bottom"/>
          </w:tcPr>
          <w:p w14:paraId="2B54284D" w14:textId="721C941D"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69ACBAB" w14:textId="4D6B1FCF"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0B8433B8" w14:textId="21B02B08"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9C0D017" w14:textId="7E6F9BC8"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4FBEFAE" w14:textId="5079F30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w:t>
            </w:r>
            <w:r w:rsidR="00E17FDF">
              <w:rPr>
                <w:rFonts w:asciiTheme="minorHAnsi" w:hAnsiTheme="minorHAnsi"/>
                <w:sz w:val="15"/>
                <w:szCs w:val="15"/>
              </w:rPr>
              <w:t>,</w:t>
            </w:r>
            <w:r w:rsidRPr="001B1B87">
              <w:rPr>
                <w:rFonts w:asciiTheme="minorHAnsi" w:hAnsiTheme="minorHAnsi"/>
                <w:sz w:val="15"/>
                <w:szCs w:val="15"/>
              </w:rPr>
              <w:t xml:space="preserve">500 </w:t>
            </w:r>
          </w:p>
        </w:tc>
        <w:tc>
          <w:tcPr>
            <w:tcW w:w="343" w:type="pct"/>
            <w:tcBorders>
              <w:top w:val="nil"/>
              <w:left w:val="nil"/>
              <w:bottom w:val="nil"/>
              <w:right w:val="nil"/>
            </w:tcBorders>
            <w:vAlign w:val="bottom"/>
          </w:tcPr>
          <w:p w14:paraId="70269A35" w14:textId="716C96EC"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13F6E5B5" w14:textId="6DE6DDF5"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1D70D60" w14:textId="4CDDF484"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3228CD54" w14:textId="79FA572C"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6259E4DC" w14:textId="13EF306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2DADB87F" w14:textId="5A212F0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r>
      <w:tr w:rsidR="00F10771" w:rsidRPr="00035B63" w14:paraId="7236945F" w14:textId="77777777" w:rsidTr="00731E2C">
        <w:trPr>
          <w:trHeight w:val="114"/>
          <w:jc w:val="center"/>
        </w:trPr>
        <w:tc>
          <w:tcPr>
            <w:tcW w:w="877" w:type="pct"/>
            <w:vAlign w:val="bottom"/>
          </w:tcPr>
          <w:p w14:paraId="12CD12A6"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6051232C" w14:textId="1682C80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6</w:t>
            </w:r>
            <w:r w:rsidR="00E17FDF">
              <w:rPr>
                <w:rFonts w:asciiTheme="minorHAnsi" w:hAnsiTheme="minorHAnsi"/>
                <w:sz w:val="15"/>
                <w:szCs w:val="15"/>
              </w:rPr>
              <w:t>,</w:t>
            </w:r>
            <w:r w:rsidRPr="001B1B87">
              <w:rPr>
                <w:rFonts w:asciiTheme="minorHAnsi" w:hAnsiTheme="minorHAnsi"/>
                <w:sz w:val="15"/>
                <w:szCs w:val="15"/>
              </w:rPr>
              <w:t>865</w:t>
            </w:r>
            <w:r w:rsidR="00E17FDF">
              <w:rPr>
                <w:rFonts w:asciiTheme="minorHAnsi" w:hAnsiTheme="minorHAnsi"/>
                <w:sz w:val="15"/>
                <w:szCs w:val="15"/>
              </w:rPr>
              <w:t>,</w:t>
            </w:r>
            <w:r w:rsidRPr="001B1B87">
              <w:rPr>
                <w:rFonts w:asciiTheme="minorHAnsi" w:hAnsiTheme="minorHAnsi"/>
                <w:sz w:val="15"/>
                <w:szCs w:val="15"/>
              </w:rPr>
              <w:t xml:space="preserve">821 </w:t>
            </w:r>
          </w:p>
        </w:tc>
        <w:tc>
          <w:tcPr>
            <w:tcW w:w="344" w:type="pct"/>
            <w:tcBorders>
              <w:top w:val="nil"/>
              <w:left w:val="nil"/>
              <w:bottom w:val="nil"/>
              <w:right w:val="nil"/>
            </w:tcBorders>
            <w:shd w:val="clear" w:color="auto" w:fill="auto"/>
            <w:vAlign w:val="bottom"/>
          </w:tcPr>
          <w:p w14:paraId="23BF4A05" w14:textId="3954111F"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180</w:t>
            </w:r>
            <w:r w:rsidR="00E17FDF">
              <w:rPr>
                <w:rFonts w:asciiTheme="minorHAnsi" w:hAnsiTheme="minorHAnsi"/>
                <w:sz w:val="15"/>
                <w:szCs w:val="15"/>
              </w:rPr>
              <w:t>,</w:t>
            </w:r>
            <w:r w:rsidRPr="001B1B87">
              <w:rPr>
                <w:rFonts w:asciiTheme="minorHAnsi" w:hAnsiTheme="minorHAnsi"/>
                <w:sz w:val="15"/>
                <w:szCs w:val="15"/>
              </w:rPr>
              <w:t xml:space="preserve">760 </w:t>
            </w:r>
          </w:p>
        </w:tc>
        <w:tc>
          <w:tcPr>
            <w:tcW w:w="344" w:type="pct"/>
            <w:tcBorders>
              <w:top w:val="nil"/>
              <w:left w:val="nil"/>
              <w:bottom w:val="nil"/>
              <w:right w:val="nil"/>
            </w:tcBorders>
            <w:shd w:val="clear" w:color="auto" w:fill="auto"/>
            <w:vAlign w:val="bottom"/>
          </w:tcPr>
          <w:p w14:paraId="7C875F08" w14:textId="331C208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w:t>
            </w:r>
            <w:r w:rsidR="00E17FDF">
              <w:rPr>
                <w:rFonts w:asciiTheme="minorHAnsi" w:hAnsiTheme="minorHAnsi"/>
                <w:sz w:val="15"/>
                <w:szCs w:val="15"/>
              </w:rPr>
              <w:t>,</w:t>
            </w:r>
            <w:r w:rsidRPr="001B1B87">
              <w:rPr>
                <w:rFonts w:asciiTheme="minorHAnsi" w:hAnsiTheme="minorHAnsi"/>
                <w:sz w:val="15"/>
                <w:szCs w:val="15"/>
              </w:rPr>
              <w:t xml:space="preserve">562 </w:t>
            </w:r>
          </w:p>
        </w:tc>
        <w:tc>
          <w:tcPr>
            <w:tcW w:w="343" w:type="pct"/>
            <w:tcBorders>
              <w:top w:val="nil"/>
              <w:left w:val="nil"/>
              <w:bottom w:val="nil"/>
              <w:right w:val="nil"/>
            </w:tcBorders>
            <w:shd w:val="clear" w:color="auto" w:fill="auto"/>
            <w:vAlign w:val="bottom"/>
          </w:tcPr>
          <w:p w14:paraId="70559F1A" w14:textId="5918AA7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FC5A98D" w14:textId="225085C0"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D06387F" w14:textId="2F59FCEC"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w:t>
            </w:r>
            <w:r w:rsidR="00E17FDF">
              <w:rPr>
                <w:rFonts w:asciiTheme="minorHAnsi" w:hAnsiTheme="minorHAnsi"/>
                <w:sz w:val="15"/>
                <w:szCs w:val="15"/>
              </w:rPr>
              <w:t>,</w:t>
            </w:r>
            <w:r w:rsidRPr="001B1B87">
              <w:rPr>
                <w:rFonts w:asciiTheme="minorHAnsi" w:hAnsiTheme="minorHAnsi"/>
                <w:sz w:val="15"/>
                <w:szCs w:val="15"/>
              </w:rPr>
              <w:t>050</w:t>
            </w:r>
            <w:r w:rsidR="00E17FDF">
              <w:rPr>
                <w:rFonts w:asciiTheme="minorHAnsi" w:hAnsiTheme="minorHAnsi"/>
                <w:sz w:val="15"/>
                <w:szCs w:val="15"/>
              </w:rPr>
              <w:t>,</w:t>
            </w:r>
            <w:r w:rsidRPr="001B1B87">
              <w:rPr>
                <w:rFonts w:asciiTheme="minorHAnsi" w:hAnsiTheme="minorHAnsi"/>
                <w:sz w:val="15"/>
                <w:szCs w:val="15"/>
              </w:rPr>
              <w:t xml:space="preserve">143 </w:t>
            </w:r>
          </w:p>
        </w:tc>
        <w:tc>
          <w:tcPr>
            <w:tcW w:w="343" w:type="pct"/>
            <w:tcBorders>
              <w:top w:val="nil"/>
              <w:left w:val="nil"/>
              <w:bottom w:val="nil"/>
              <w:right w:val="nil"/>
            </w:tcBorders>
            <w:vAlign w:val="bottom"/>
          </w:tcPr>
          <w:p w14:paraId="72B25BC4" w14:textId="2A48BD8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3F776351" w14:textId="439AF18D"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6229F0AB" w14:textId="2A31997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7E02AC94" w14:textId="4BD8817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47A3AF83" w14:textId="4BEC281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6D911745" w14:textId="3DCA12F4"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r>
      <w:tr w:rsidR="00F10771" w:rsidRPr="00035B63" w14:paraId="5B28A844" w14:textId="77777777" w:rsidTr="00731E2C">
        <w:trPr>
          <w:trHeight w:val="149"/>
          <w:jc w:val="center"/>
        </w:trPr>
        <w:tc>
          <w:tcPr>
            <w:tcW w:w="877" w:type="pct"/>
            <w:vAlign w:val="bottom"/>
          </w:tcPr>
          <w:p w14:paraId="32E6E657"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5F1F6BC0" w14:textId="13C1F775"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12</w:t>
            </w:r>
            <w:r w:rsidR="00E17FDF">
              <w:rPr>
                <w:rFonts w:asciiTheme="minorHAnsi" w:hAnsiTheme="minorHAnsi"/>
                <w:sz w:val="15"/>
                <w:szCs w:val="15"/>
              </w:rPr>
              <w:t>,</w:t>
            </w:r>
            <w:r w:rsidRPr="001B1B87">
              <w:rPr>
                <w:rFonts w:asciiTheme="minorHAnsi" w:hAnsiTheme="minorHAnsi"/>
                <w:sz w:val="15"/>
                <w:szCs w:val="15"/>
              </w:rPr>
              <w:t>779</w:t>
            </w:r>
            <w:r w:rsidR="00E17FDF">
              <w:rPr>
                <w:rFonts w:asciiTheme="minorHAnsi" w:hAnsiTheme="minorHAnsi"/>
                <w:sz w:val="15"/>
                <w:szCs w:val="15"/>
              </w:rPr>
              <w:t>,</w:t>
            </w:r>
            <w:r w:rsidRPr="001B1B87">
              <w:rPr>
                <w:rFonts w:asciiTheme="minorHAnsi" w:hAnsiTheme="minorHAnsi"/>
                <w:sz w:val="15"/>
                <w:szCs w:val="15"/>
              </w:rPr>
              <w:t xml:space="preserve">081 </w:t>
            </w:r>
          </w:p>
        </w:tc>
        <w:tc>
          <w:tcPr>
            <w:tcW w:w="344" w:type="pct"/>
            <w:tcBorders>
              <w:top w:val="nil"/>
              <w:left w:val="nil"/>
              <w:bottom w:val="nil"/>
              <w:right w:val="nil"/>
            </w:tcBorders>
            <w:shd w:val="clear" w:color="auto" w:fill="auto"/>
            <w:vAlign w:val="bottom"/>
          </w:tcPr>
          <w:p w14:paraId="53757DEA" w14:textId="08BDBE8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827</w:t>
            </w:r>
            <w:r w:rsidR="00E17FDF">
              <w:rPr>
                <w:rFonts w:asciiTheme="minorHAnsi" w:hAnsiTheme="minorHAnsi"/>
                <w:sz w:val="15"/>
                <w:szCs w:val="15"/>
              </w:rPr>
              <w:t>,</w:t>
            </w:r>
            <w:r w:rsidRPr="001B1B87">
              <w:rPr>
                <w:rFonts w:asciiTheme="minorHAnsi" w:hAnsiTheme="minorHAnsi"/>
                <w:sz w:val="15"/>
                <w:szCs w:val="15"/>
              </w:rPr>
              <w:t xml:space="preserve">965 </w:t>
            </w:r>
          </w:p>
        </w:tc>
        <w:tc>
          <w:tcPr>
            <w:tcW w:w="344" w:type="pct"/>
            <w:tcBorders>
              <w:top w:val="nil"/>
              <w:left w:val="nil"/>
              <w:bottom w:val="nil"/>
              <w:right w:val="nil"/>
            </w:tcBorders>
            <w:shd w:val="clear" w:color="auto" w:fill="auto"/>
            <w:vAlign w:val="bottom"/>
          </w:tcPr>
          <w:p w14:paraId="5D6C59B1" w14:textId="2F6D3D4D"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163</w:t>
            </w:r>
            <w:r w:rsidR="00E17FDF">
              <w:rPr>
                <w:rFonts w:asciiTheme="minorHAnsi" w:hAnsiTheme="minorHAnsi"/>
                <w:sz w:val="15"/>
                <w:szCs w:val="15"/>
              </w:rPr>
              <w:t>,</w:t>
            </w:r>
            <w:r w:rsidRPr="001B1B87">
              <w:rPr>
                <w:rFonts w:asciiTheme="minorHAnsi" w:hAnsiTheme="minorHAnsi"/>
                <w:sz w:val="15"/>
                <w:szCs w:val="15"/>
              </w:rPr>
              <w:t xml:space="preserve">771 </w:t>
            </w:r>
          </w:p>
        </w:tc>
        <w:tc>
          <w:tcPr>
            <w:tcW w:w="343" w:type="pct"/>
            <w:tcBorders>
              <w:top w:val="nil"/>
              <w:left w:val="nil"/>
              <w:bottom w:val="nil"/>
              <w:right w:val="nil"/>
            </w:tcBorders>
            <w:shd w:val="clear" w:color="auto" w:fill="auto"/>
            <w:vAlign w:val="bottom"/>
          </w:tcPr>
          <w:p w14:paraId="20B9B36B" w14:textId="0D58732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193</w:t>
            </w:r>
            <w:r w:rsidR="00E17FDF">
              <w:rPr>
                <w:rFonts w:asciiTheme="minorHAnsi" w:hAnsiTheme="minorHAnsi"/>
                <w:sz w:val="15"/>
                <w:szCs w:val="15"/>
              </w:rPr>
              <w:t>,</w:t>
            </w:r>
            <w:r w:rsidRPr="001B1B87">
              <w:rPr>
                <w:rFonts w:asciiTheme="minorHAnsi" w:hAnsiTheme="minorHAnsi"/>
                <w:sz w:val="15"/>
                <w:szCs w:val="15"/>
              </w:rPr>
              <w:t xml:space="preserve">559 </w:t>
            </w:r>
          </w:p>
        </w:tc>
        <w:tc>
          <w:tcPr>
            <w:tcW w:w="344" w:type="pct"/>
            <w:tcBorders>
              <w:top w:val="nil"/>
              <w:left w:val="nil"/>
              <w:bottom w:val="nil"/>
              <w:right w:val="nil"/>
            </w:tcBorders>
            <w:shd w:val="clear" w:color="auto" w:fill="auto"/>
            <w:vAlign w:val="bottom"/>
          </w:tcPr>
          <w:p w14:paraId="0F24DABA" w14:textId="1546DE2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3E7D6A8" w14:textId="5D1E074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15</w:t>
            </w:r>
            <w:r w:rsidR="00E17FDF">
              <w:rPr>
                <w:rFonts w:asciiTheme="minorHAnsi" w:hAnsiTheme="minorHAnsi"/>
                <w:sz w:val="15"/>
                <w:szCs w:val="15"/>
              </w:rPr>
              <w:t>,</w:t>
            </w:r>
            <w:r w:rsidRPr="001B1B87">
              <w:rPr>
                <w:rFonts w:asciiTheme="minorHAnsi" w:hAnsiTheme="minorHAnsi"/>
                <w:sz w:val="15"/>
                <w:szCs w:val="15"/>
              </w:rPr>
              <w:t>964</w:t>
            </w:r>
            <w:r w:rsidR="00E17FDF">
              <w:rPr>
                <w:rFonts w:asciiTheme="minorHAnsi" w:hAnsiTheme="minorHAnsi"/>
                <w:sz w:val="15"/>
                <w:szCs w:val="15"/>
              </w:rPr>
              <w:t>,</w:t>
            </w:r>
            <w:r w:rsidRPr="001B1B87">
              <w:rPr>
                <w:rFonts w:asciiTheme="minorHAnsi" w:hAnsiTheme="minorHAnsi"/>
                <w:sz w:val="15"/>
                <w:szCs w:val="15"/>
              </w:rPr>
              <w:t xml:space="preserve">376 </w:t>
            </w:r>
          </w:p>
        </w:tc>
        <w:tc>
          <w:tcPr>
            <w:tcW w:w="343" w:type="pct"/>
            <w:tcBorders>
              <w:top w:val="nil"/>
              <w:left w:val="nil"/>
              <w:bottom w:val="nil"/>
              <w:right w:val="nil"/>
            </w:tcBorders>
            <w:vAlign w:val="bottom"/>
          </w:tcPr>
          <w:p w14:paraId="4022B0A4" w14:textId="7188B141"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w:t>
            </w:r>
            <w:r w:rsidR="00E17FDF">
              <w:rPr>
                <w:rFonts w:asciiTheme="minorHAnsi" w:hAnsiTheme="minorHAnsi"/>
                <w:sz w:val="15"/>
                <w:szCs w:val="15"/>
              </w:rPr>
              <w:t>,</w:t>
            </w:r>
            <w:r w:rsidRPr="001B1B87">
              <w:rPr>
                <w:rFonts w:asciiTheme="minorHAnsi" w:hAnsiTheme="minorHAnsi"/>
                <w:sz w:val="15"/>
                <w:szCs w:val="15"/>
              </w:rPr>
              <w:t>855</w:t>
            </w:r>
            <w:r w:rsidR="00E17FDF">
              <w:rPr>
                <w:rFonts w:asciiTheme="minorHAnsi" w:hAnsiTheme="minorHAnsi"/>
                <w:sz w:val="15"/>
                <w:szCs w:val="15"/>
              </w:rPr>
              <w:t>,</w:t>
            </w:r>
            <w:r w:rsidRPr="001B1B87">
              <w:rPr>
                <w:rFonts w:asciiTheme="minorHAnsi" w:hAnsiTheme="minorHAnsi"/>
                <w:sz w:val="15"/>
                <w:szCs w:val="15"/>
              </w:rPr>
              <w:t xml:space="preserve">314 </w:t>
            </w:r>
          </w:p>
        </w:tc>
        <w:tc>
          <w:tcPr>
            <w:tcW w:w="344" w:type="pct"/>
            <w:tcBorders>
              <w:top w:val="nil"/>
              <w:left w:val="nil"/>
              <w:bottom w:val="nil"/>
              <w:right w:val="nil"/>
            </w:tcBorders>
            <w:vAlign w:val="bottom"/>
          </w:tcPr>
          <w:p w14:paraId="0DDF539B" w14:textId="54905F6E"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92</w:t>
            </w:r>
            <w:r w:rsidR="00E17FDF">
              <w:rPr>
                <w:rFonts w:asciiTheme="minorHAnsi" w:hAnsiTheme="minorHAnsi"/>
                <w:sz w:val="15"/>
                <w:szCs w:val="15"/>
              </w:rPr>
              <w:t>,</w:t>
            </w:r>
            <w:r w:rsidRPr="001B1B87">
              <w:rPr>
                <w:rFonts w:asciiTheme="minorHAnsi" w:hAnsiTheme="minorHAnsi"/>
                <w:sz w:val="15"/>
                <w:szCs w:val="15"/>
              </w:rPr>
              <w:t xml:space="preserve">792 </w:t>
            </w:r>
          </w:p>
        </w:tc>
        <w:tc>
          <w:tcPr>
            <w:tcW w:w="344" w:type="pct"/>
            <w:tcBorders>
              <w:top w:val="nil"/>
              <w:left w:val="nil"/>
              <w:bottom w:val="nil"/>
              <w:right w:val="nil"/>
            </w:tcBorders>
            <w:vAlign w:val="bottom"/>
          </w:tcPr>
          <w:p w14:paraId="4B97147C" w14:textId="614F97C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205</w:t>
            </w:r>
            <w:r w:rsidR="00E17FDF">
              <w:rPr>
                <w:rFonts w:asciiTheme="minorHAnsi" w:hAnsiTheme="minorHAnsi"/>
                <w:sz w:val="15"/>
                <w:szCs w:val="15"/>
              </w:rPr>
              <w:t>,</w:t>
            </w:r>
            <w:r w:rsidRPr="001B1B87">
              <w:rPr>
                <w:rFonts w:asciiTheme="minorHAnsi" w:hAnsiTheme="minorHAnsi"/>
                <w:sz w:val="15"/>
                <w:szCs w:val="15"/>
              </w:rPr>
              <w:t xml:space="preserve">605 </w:t>
            </w:r>
          </w:p>
        </w:tc>
        <w:tc>
          <w:tcPr>
            <w:tcW w:w="343" w:type="pct"/>
            <w:tcBorders>
              <w:top w:val="nil"/>
              <w:left w:val="nil"/>
              <w:bottom w:val="nil"/>
              <w:right w:val="nil"/>
            </w:tcBorders>
            <w:vAlign w:val="bottom"/>
          </w:tcPr>
          <w:p w14:paraId="7DF9B535" w14:textId="1C98703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34</w:t>
            </w:r>
            <w:r w:rsidR="00E17FDF">
              <w:rPr>
                <w:rFonts w:asciiTheme="minorHAnsi" w:hAnsiTheme="minorHAnsi"/>
                <w:sz w:val="15"/>
                <w:szCs w:val="15"/>
              </w:rPr>
              <w:t>,</w:t>
            </w:r>
            <w:r w:rsidRPr="001B1B87">
              <w:rPr>
                <w:rFonts w:asciiTheme="minorHAnsi" w:hAnsiTheme="minorHAnsi"/>
                <w:sz w:val="15"/>
                <w:szCs w:val="15"/>
              </w:rPr>
              <w:t xml:space="preserve">769 </w:t>
            </w:r>
          </w:p>
        </w:tc>
        <w:tc>
          <w:tcPr>
            <w:tcW w:w="344" w:type="pct"/>
            <w:tcBorders>
              <w:top w:val="nil"/>
              <w:left w:val="nil"/>
              <w:bottom w:val="nil"/>
              <w:right w:val="nil"/>
            </w:tcBorders>
            <w:vAlign w:val="bottom"/>
          </w:tcPr>
          <w:p w14:paraId="6FA99C20" w14:textId="1F15F02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58D76ACA" w14:textId="6CE8C628"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w:t>
            </w:r>
            <w:r w:rsidR="00E17FDF">
              <w:rPr>
                <w:rFonts w:asciiTheme="minorHAnsi" w:hAnsiTheme="minorHAnsi"/>
                <w:sz w:val="15"/>
                <w:szCs w:val="15"/>
              </w:rPr>
              <w:t>,</w:t>
            </w:r>
            <w:r w:rsidRPr="001B1B87">
              <w:rPr>
                <w:rFonts w:asciiTheme="minorHAnsi" w:hAnsiTheme="minorHAnsi"/>
                <w:sz w:val="15"/>
                <w:szCs w:val="15"/>
              </w:rPr>
              <w:t>188</w:t>
            </w:r>
            <w:r w:rsidR="00E17FDF">
              <w:rPr>
                <w:rFonts w:asciiTheme="minorHAnsi" w:hAnsiTheme="minorHAnsi"/>
                <w:sz w:val="15"/>
                <w:szCs w:val="15"/>
              </w:rPr>
              <w:t>,</w:t>
            </w:r>
            <w:r w:rsidRPr="001B1B87">
              <w:rPr>
                <w:rFonts w:asciiTheme="minorHAnsi" w:hAnsiTheme="minorHAnsi"/>
                <w:sz w:val="15"/>
                <w:szCs w:val="15"/>
              </w:rPr>
              <w:t xml:space="preserve">480 </w:t>
            </w:r>
          </w:p>
        </w:tc>
      </w:tr>
      <w:tr w:rsidR="00F10771" w:rsidRPr="00035B63" w14:paraId="4D3A54B2" w14:textId="77777777" w:rsidTr="00731E2C">
        <w:trPr>
          <w:trHeight w:val="149"/>
          <w:jc w:val="center"/>
        </w:trPr>
        <w:tc>
          <w:tcPr>
            <w:tcW w:w="877" w:type="pct"/>
            <w:vAlign w:val="bottom"/>
          </w:tcPr>
          <w:p w14:paraId="41CC0D39"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4C24195A" w14:textId="3906DEB9"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FED5CC7" w14:textId="579B3227"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00CF1EA" w14:textId="77DFDEED"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3BA9A3FB" w14:textId="6278255A"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604A554" w14:textId="31A2F39D"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16</w:t>
            </w:r>
            <w:r w:rsidR="00E17FDF">
              <w:rPr>
                <w:rFonts w:asciiTheme="minorHAnsi" w:hAnsiTheme="minorHAnsi"/>
                <w:sz w:val="15"/>
                <w:szCs w:val="15"/>
              </w:rPr>
              <w:t>,</w:t>
            </w:r>
            <w:r w:rsidRPr="001B1B87">
              <w:rPr>
                <w:rFonts w:asciiTheme="minorHAnsi" w:hAnsiTheme="minorHAnsi"/>
                <w:sz w:val="15"/>
                <w:szCs w:val="15"/>
              </w:rPr>
              <w:t xml:space="preserve">375 </w:t>
            </w:r>
          </w:p>
        </w:tc>
        <w:tc>
          <w:tcPr>
            <w:tcW w:w="344" w:type="pct"/>
            <w:tcBorders>
              <w:top w:val="nil"/>
              <w:left w:val="nil"/>
              <w:bottom w:val="nil"/>
              <w:right w:val="nil"/>
            </w:tcBorders>
            <w:shd w:val="clear" w:color="auto" w:fill="auto"/>
            <w:vAlign w:val="bottom"/>
          </w:tcPr>
          <w:p w14:paraId="2B477CDB" w14:textId="3D41DC5E"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highlight w:val="yellow"/>
                <w:lang w:val="en-GB"/>
              </w:rPr>
            </w:pPr>
            <w:r w:rsidRPr="001B1B87">
              <w:rPr>
                <w:rFonts w:asciiTheme="minorHAnsi" w:hAnsiTheme="minorHAnsi"/>
                <w:sz w:val="15"/>
                <w:szCs w:val="15"/>
              </w:rPr>
              <w:t xml:space="preserve"> 16</w:t>
            </w:r>
            <w:r w:rsidR="00E17FDF">
              <w:rPr>
                <w:rFonts w:asciiTheme="minorHAnsi" w:hAnsiTheme="minorHAnsi"/>
                <w:sz w:val="15"/>
                <w:szCs w:val="15"/>
              </w:rPr>
              <w:t>,</w:t>
            </w:r>
            <w:r w:rsidRPr="001B1B87">
              <w:rPr>
                <w:rFonts w:asciiTheme="minorHAnsi" w:hAnsiTheme="minorHAnsi"/>
                <w:sz w:val="15"/>
                <w:szCs w:val="15"/>
              </w:rPr>
              <w:t xml:space="preserve">375 </w:t>
            </w:r>
          </w:p>
        </w:tc>
        <w:tc>
          <w:tcPr>
            <w:tcW w:w="343" w:type="pct"/>
            <w:tcBorders>
              <w:top w:val="nil"/>
              <w:left w:val="nil"/>
              <w:bottom w:val="nil"/>
              <w:right w:val="nil"/>
            </w:tcBorders>
            <w:vAlign w:val="bottom"/>
          </w:tcPr>
          <w:p w14:paraId="708DA26A" w14:textId="22AFE43B"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49CB9F1" w14:textId="50D37C5B"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0B9608BA" w14:textId="5C568F7D"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15D98790" w14:textId="7FCBA5D8"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532576F" w14:textId="3B1B84D0"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16</w:t>
            </w:r>
            <w:r w:rsidR="00E17FDF">
              <w:rPr>
                <w:rFonts w:asciiTheme="minorHAnsi" w:hAnsiTheme="minorHAnsi"/>
                <w:sz w:val="15"/>
                <w:szCs w:val="15"/>
              </w:rPr>
              <w:t>,</w:t>
            </w:r>
            <w:r w:rsidRPr="001B1B87">
              <w:rPr>
                <w:rFonts w:asciiTheme="minorHAnsi" w:hAnsiTheme="minorHAnsi"/>
                <w:sz w:val="15"/>
                <w:szCs w:val="15"/>
              </w:rPr>
              <w:t xml:space="preserve">375 </w:t>
            </w:r>
          </w:p>
        </w:tc>
        <w:tc>
          <w:tcPr>
            <w:tcW w:w="343" w:type="pct"/>
            <w:tcBorders>
              <w:top w:val="nil"/>
              <w:left w:val="nil"/>
              <w:bottom w:val="nil"/>
              <w:right w:val="nil"/>
            </w:tcBorders>
            <w:shd w:val="clear" w:color="auto" w:fill="auto"/>
            <w:vAlign w:val="bottom"/>
          </w:tcPr>
          <w:p w14:paraId="0751190A" w14:textId="3E4CAAE0" w:rsidR="00F10771" w:rsidRPr="00035B63" w:rsidRDefault="00F10771" w:rsidP="00F10771">
            <w:pPr>
              <w:tabs>
                <w:tab w:val="right" w:pos="1202"/>
              </w:tabs>
              <w:spacing w:line="301" w:lineRule="exact"/>
              <w:jc w:val="right"/>
              <w:outlineLvl w:val="0"/>
              <w:rPr>
                <w:rFonts w:ascii="Calibri" w:eastAsia="Calibri" w:hAnsi="Calibri" w:cs="Arial"/>
                <w:spacing w:val="-2"/>
                <w:sz w:val="15"/>
                <w:szCs w:val="15"/>
                <w:lang w:val="en-GB"/>
              </w:rPr>
            </w:pPr>
            <w:r w:rsidRPr="001B1B87">
              <w:rPr>
                <w:rFonts w:asciiTheme="minorHAnsi" w:hAnsiTheme="minorHAnsi"/>
                <w:sz w:val="15"/>
                <w:szCs w:val="15"/>
              </w:rPr>
              <w:t xml:space="preserve"> 16</w:t>
            </w:r>
            <w:r w:rsidR="00E17FDF">
              <w:rPr>
                <w:rFonts w:asciiTheme="minorHAnsi" w:hAnsiTheme="minorHAnsi"/>
                <w:sz w:val="15"/>
                <w:szCs w:val="15"/>
              </w:rPr>
              <w:t>,</w:t>
            </w:r>
            <w:r w:rsidRPr="001B1B87">
              <w:rPr>
                <w:rFonts w:asciiTheme="minorHAnsi" w:hAnsiTheme="minorHAnsi"/>
                <w:sz w:val="15"/>
                <w:szCs w:val="15"/>
              </w:rPr>
              <w:t xml:space="preserve">375 </w:t>
            </w:r>
          </w:p>
        </w:tc>
      </w:tr>
      <w:tr w:rsidR="00F10771" w:rsidRPr="00035B63" w14:paraId="36EF67CE" w14:textId="77777777" w:rsidTr="00864F78">
        <w:trPr>
          <w:trHeight w:val="126"/>
          <w:jc w:val="center"/>
        </w:trPr>
        <w:tc>
          <w:tcPr>
            <w:tcW w:w="877" w:type="pct"/>
            <w:vAlign w:val="bottom"/>
          </w:tcPr>
          <w:p w14:paraId="51D0161E"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36ED547E" w14:textId="04B94967"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2</w:t>
            </w:r>
            <w:r w:rsidR="00E17FDF">
              <w:rPr>
                <w:rFonts w:asciiTheme="minorHAnsi" w:hAnsiTheme="minorHAnsi"/>
                <w:sz w:val="15"/>
                <w:szCs w:val="15"/>
              </w:rPr>
              <w:t>,</w:t>
            </w:r>
            <w:r w:rsidRPr="001B1B87">
              <w:rPr>
                <w:rFonts w:asciiTheme="minorHAnsi" w:hAnsiTheme="minorHAnsi"/>
                <w:sz w:val="15"/>
                <w:szCs w:val="15"/>
              </w:rPr>
              <w:t>871</w:t>
            </w:r>
            <w:r w:rsidR="00E17FDF">
              <w:rPr>
                <w:rFonts w:asciiTheme="minorHAnsi" w:hAnsiTheme="minorHAnsi"/>
                <w:sz w:val="15"/>
                <w:szCs w:val="15"/>
              </w:rPr>
              <w:t>,</w:t>
            </w:r>
            <w:r w:rsidRPr="001B1B87">
              <w:rPr>
                <w:rFonts w:asciiTheme="minorHAnsi" w:hAnsiTheme="minorHAnsi"/>
                <w:sz w:val="15"/>
                <w:szCs w:val="15"/>
              </w:rPr>
              <w:t xml:space="preserve">219 </w:t>
            </w:r>
          </w:p>
        </w:tc>
        <w:tc>
          <w:tcPr>
            <w:tcW w:w="344" w:type="pct"/>
            <w:tcBorders>
              <w:top w:val="nil"/>
              <w:left w:val="nil"/>
              <w:bottom w:val="nil"/>
              <w:right w:val="nil"/>
            </w:tcBorders>
            <w:shd w:val="clear" w:color="auto" w:fill="auto"/>
            <w:vAlign w:val="bottom"/>
          </w:tcPr>
          <w:p w14:paraId="49CF2636" w14:textId="53419AB5"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AF9C78D" w14:textId="1AE84763"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 xml:space="preserve">469 </w:t>
            </w:r>
          </w:p>
        </w:tc>
        <w:tc>
          <w:tcPr>
            <w:tcW w:w="343" w:type="pct"/>
            <w:tcBorders>
              <w:top w:val="nil"/>
              <w:left w:val="nil"/>
              <w:bottom w:val="nil"/>
              <w:right w:val="nil"/>
            </w:tcBorders>
            <w:shd w:val="clear" w:color="auto" w:fill="auto"/>
            <w:vAlign w:val="bottom"/>
          </w:tcPr>
          <w:p w14:paraId="4B692F35" w14:textId="5C0772B6"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D44ECEE" w14:textId="24C8907A"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84236C8" w14:textId="449D358D"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highlight w:val="yellow"/>
                <w:lang w:val="en-GB"/>
              </w:rPr>
            </w:pPr>
            <w:r w:rsidRPr="001B1B87">
              <w:rPr>
                <w:rFonts w:asciiTheme="minorHAnsi" w:hAnsiTheme="minorHAnsi"/>
                <w:sz w:val="15"/>
                <w:szCs w:val="15"/>
              </w:rPr>
              <w:t xml:space="preserve"> 2</w:t>
            </w:r>
            <w:r w:rsidR="00E17FDF">
              <w:rPr>
                <w:rFonts w:asciiTheme="minorHAnsi" w:hAnsiTheme="minorHAnsi"/>
                <w:sz w:val="15"/>
                <w:szCs w:val="15"/>
              </w:rPr>
              <w:t>,</w:t>
            </w:r>
            <w:r w:rsidRPr="001B1B87">
              <w:rPr>
                <w:rFonts w:asciiTheme="minorHAnsi" w:hAnsiTheme="minorHAnsi"/>
                <w:sz w:val="15"/>
                <w:szCs w:val="15"/>
              </w:rPr>
              <w:t>872</w:t>
            </w:r>
            <w:r w:rsidR="00E17FDF">
              <w:rPr>
                <w:rFonts w:asciiTheme="minorHAnsi" w:hAnsiTheme="minorHAnsi"/>
                <w:sz w:val="15"/>
                <w:szCs w:val="15"/>
              </w:rPr>
              <w:t>,</w:t>
            </w:r>
            <w:r w:rsidRPr="001B1B87">
              <w:rPr>
                <w:rFonts w:asciiTheme="minorHAnsi" w:hAnsiTheme="minorHAnsi"/>
                <w:sz w:val="15"/>
                <w:szCs w:val="15"/>
              </w:rPr>
              <w:t xml:space="preserve">688 </w:t>
            </w:r>
          </w:p>
        </w:tc>
        <w:tc>
          <w:tcPr>
            <w:tcW w:w="343" w:type="pct"/>
            <w:tcBorders>
              <w:top w:val="nil"/>
              <w:left w:val="nil"/>
              <w:bottom w:val="nil"/>
              <w:right w:val="nil"/>
            </w:tcBorders>
            <w:shd w:val="clear" w:color="auto" w:fill="auto"/>
            <w:vAlign w:val="bottom"/>
          </w:tcPr>
          <w:p w14:paraId="1F3C8C12" w14:textId="27DA4EE3"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2</w:t>
            </w:r>
            <w:r w:rsidR="00E17FDF">
              <w:rPr>
                <w:rFonts w:asciiTheme="minorHAnsi" w:hAnsiTheme="minorHAnsi"/>
                <w:sz w:val="15"/>
                <w:szCs w:val="15"/>
              </w:rPr>
              <w:t>,</w:t>
            </w:r>
            <w:r w:rsidRPr="001B1B87">
              <w:rPr>
                <w:rFonts w:asciiTheme="minorHAnsi" w:hAnsiTheme="minorHAnsi"/>
                <w:sz w:val="15"/>
                <w:szCs w:val="15"/>
              </w:rPr>
              <w:t>871</w:t>
            </w:r>
            <w:r w:rsidR="00E17FDF">
              <w:rPr>
                <w:rFonts w:asciiTheme="minorHAnsi" w:hAnsiTheme="minorHAnsi"/>
                <w:sz w:val="15"/>
                <w:szCs w:val="15"/>
              </w:rPr>
              <w:t>,</w:t>
            </w:r>
            <w:r w:rsidRPr="001B1B87">
              <w:rPr>
                <w:rFonts w:asciiTheme="minorHAnsi" w:hAnsiTheme="minorHAnsi"/>
                <w:sz w:val="15"/>
                <w:szCs w:val="15"/>
              </w:rPr>
              <w:t xml:space="preserve">219 </w:t>
            </w:r>
          </w:p>
        </w:tc>
        <w:tc>
          <w:tcPr>
            <w:tcW w:w="344" w:type="pct"/>
            <w:tcBorders>
              <w:top w:val="nil"/>
              <w:left w:val="nil"/>
              <w:bottom w:val="nil"/>
              <w:right w:val="nil"/>
            </w:tcBorders>
            <w:shd w:val="clear" w:color="auto" w:fill="auto"/>
            <w:vAlign w:val="bottom"/>
          </w:tcPr>
          <w:p w14:paraId="70D65A4A" w14:textId="7D111C2C"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A52BB39" w14:textId="56AD4FD5"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 xml:space="preserve">469 </w:t>
            </w:r>
          </w:p>
        </w:tc>
        <w:tc>
          <w:tcPr>
            <w:tcW w:w="343" w:type="pct"/>
            <w:tcBorders>
              <w:top w:val="nil"/>
              <w:left w:val="nil"/>
              <w:bottom w:val="nil"/>
              <w:right w:val="nil"/>
            </w:tcBorders>
            <w:shd w:val="clear" w:color="auto" w:fill="auto"/>
            <w:vAlign w:val="bottom"/>
          </w:tcPr>
          <w:p w14:paraId="02E55ABE" w14:textId="51DC7F8F"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3D6E71E" w14:textId="13168158"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566D374D" w14:textId="7F11D4D9" w:rsidR="00F10771" w:rsidRPr="00035B63" w:rsidRDefault="00F10771" w:rsidP="00F10771">
            <w:pPr>
              <w:tabs>
                <w:tab w:val="right" w:pos="1202"/>
              </w:tabs>
              <w:spacing w:line="301" w:lineRule="exact"/>
              <w:jc w:val="right"/>
              <w:outlineLvl w:val="0"/>
              <w:rPr>
                <w:rFonts w:ascii="Calibri" w:eastAsia="Calibri" w:hAnsi="Calibri" w:cs="Arial"/>
                <w:snapToGrid w:val="0"/>
                <w:sz w:val="15"/>
                <w:szCs w:val="15"/>
                <w:highlight w:val="yellow"/>
                <w:lang w:val="en-GB"/>
              </w:rPr>
            </w:pPr>
            <w:r w:rsidRPr="001B1B87">
              <w:rPr>
                <w:rFonts w:asciiTheme="minorHAnsi" w:hAnsiTheme="minorHAnsi"/>
                <w:sz w:val="15"/>
                <w:szCs w:val="15"/>
              </w:rPr>
              <w:t xml:space="preserve"> 2</w:t>
            </w:r>
            <w:r w:rsidR="00E17FDF">
              <w:rPr>
                <w:rFonts w:asciiTheme="minorHAnsi" w:hAnsiTheme="minorHAnsi"/>
                <w:sz w:val="15"/>
                <w:szCs w:val="15"/>
              </w:rPr>
              <w:t>,</w:t>
            </w:r>
            <w:r w:rsidRPr="001B1B87">
              <w:rPr>
                <w:rFonts w:asciiTheme="minorHAnsi" w:hAnsiTheme="minorHAnsi"/>
                <w:sz w:val="15"/>
                <w:szCs w:val="15"/>
              </w:rPr>
              <w:t>872</w:t>
            </w:r>
            <w:r w:rsidR="00E17FDF">
              <w:rPr>
                <w:rFonts w:asciiTheme="minorHAnsi" w:hAnsiTheme="minorHAnsi"/>
                <w:sz w:val="15"/>
                <w:szCs w:val="15"/>
              </w:rPr>
              <w:t>,</w:t>
            </w:r>
            <w:r w:rsidRPr="001B1B87">
              <w:rPr>
                <w:rFonts w:asciiTheme="minorHAnsi" w:hAnsiTheme="minorHAnsi"/>
                <w:sz w:val="15"/>
                <w:szCs w:val="15"/>
              </w:rPr>
              <w:t xml:space="preserve">688 </w:t>
            </w:r>
          </w:p>
        </w:tc>
      </w:tr>
      <w:tr w:rsidR="00F10771" w:rsidRPr="00035B63" w14:paraId="6B62F0C3" w14:textId="77777777" w:rsidTr="00731E2C">
        <w:trPr>
          <w:trHeight w:val="74"/>
          <w:jc w:val="center"/>
        </w:trPr>
        <w:tc>
          <w:tcPr>
            <w:tcW w:w="877" w:type="pct"/>
            <w:vAlign w:val="bottom"/>
          </w:tcPr>
          <w:p w14:paraId="196E13B8"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2EF73111" w14:textId="14B84E5B"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3</w:t>
            </w:r>
            <w:r w:rsidR="00E17FDF">
              <w:rPr>
                <w:rFonts w:asciiTheme="minorHAnsi" w:hAnsiTheme="minorHAnsi"/>
                <w:sz w:val="15"/>
                <w:szCs w:val="15"/>
              </w:rPr>
              <w:t>,</w:t>
            </w:r>
            <w:r w:rsidRPr="001B1B87">
              <w:rPr>
                <w:rFonts w:asciiTheme="minorHAnsi" w:hAnsiTheme="minorHAnsi"/>
                <w:sz w:val="15"/>
                <w:szCs w:val="15"/>
              </w:rPr>
              <w:t xml:space="preserve">326 </w:t>
            </w:r>
          </w:p>
        </w:tc>
        <w:tc>
          <w:tcPr>
            <w:tcW w:w="344" w:type="pct"/>
            <w:tcBorders>
              <w:top w:val="nil"/>
              <w:left w:val="nil"/>
              <w:bottom w:val="single" w:sz="8" w:space="0" w:color="auto"/>
              <w:right w:val="nil"/>
            </w:tcBorders>
            <w:shd w:val="clear" w:color="auto" w:fill="auto"/>
            <w:vAlign w:val="bottom"/>
          </w:tcPr>
          <w:p w14:paraId="5C222DFE" w14:textId="7DA2A82F"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12 </w:t>
            </w:r>
          </w:p>
        </w:tc>
        <w:tc>
          <w:tcPr>
            <w:tcW w:w="344" w:type="pct"/>
            <w:tcBorders>
              <w:top w:val="nil"/>
              <w:left w:val="nil"/>
              <w:bottom w:val="single" w:sz="8" w:space="0" w:color="auto"/>
              <w:right w:val="nil"/>
            </w:tcBorders>
            <w:shd w:val="clear" w:color="auto" w:fill="auto"/>
            <w:vAlign w:val="bottom"/>
          </w:tcPr>
          <w:p w14:paraId="264B5ACB" w14:textId="42C67684"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 xml:space="preserve">310 </w:t>
            </w:r>
          </w:p>
        </w:tc>
        <w:tc>
          <w:tcPr>
            <w:tcW w:w="343" w:type="pct"/>
            <w:tcBorders>
              <w:top w:val="nil"/>
              <w:left w:val="nil"/>
              <w:bottom w:val="single" w:sz="8" w:space="0" w:color="auto"/>
              <w:right w:val="nil"/>
            </w:tcBorders>
            <w:shd w:val="clear" w:color="auto" w:fill="auto"/>
            <w:vAlign w:val="bottom"/>
          </w:tcPr>
          <w:p w14:paraId="33E6D857" w14:textId="52BD7E4B"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51 </w:t>
            </w:r>
          </w:p>
        </w:tc>
        <w:tc>
          <w:tcPr>
            <w:tcW w:w="344" w:type="pct"/>
            <w:tcBorders>
              <w:top w:val="nil"/>
              <w:left w:val="nil"/>
              <w:bottom w:val="single" w:sz="8" w:space="0" w:color="auto"/>
              <w:right w:val="nil"/>
            </w:tcBorders>
            <w:shd w:val="clear" w:color="auto" w:fill="auto"/>
            <w:vAlign w:val="bottom"/>
          </w:tcPr>
          <w:p w14:paraId="3A065D18" w14:textId="4AA2E301"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212E333E" w14:textId="4DC37D0C"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4</w:t>
            </w:r>
            <w:r w:rsidR="00E17FDF">
              <w:rPr>
                <w:rFonts w:asciiTheme="minorHAnsi" w:hAnsiTheme="minorHAnsi"/>
                <w:sz w:val="15"/>
                <w:szCs w:val="15"/>
              </w:rPr>
              <w:t>,</w:t>
            </w:r>
            <w:r w:rsidRPr="001B1B87">
              <w:rPr>
                <w:rFonts w:asciiTheme="minorHAnsi" w:hAnsiTheme="minorHAnsi"/>
                <w:sz w:val="15"/>
                <w:szCs w:val="15"/>
              </w:rPr>
              <w:t xml:space="preserve">699 </w:t>
            </w:r>
          </w:p>
        </w:tc>
        <w:tc>
          <w:tcPr>
            <w:tcW w:w="343" w:type="pct"/>
            <w:tcBorders>
              <w:top w:val="nil"/>
              <w:left w:val="nil"/>
              <w:bottom w:val="single" w:sz="8" w:space="0" w:color="auto"/>
              <w:right w:val="nil"/>
            </w:tcBorders>
            <w:vAlign w:val="bottom"/>
          </w:tcPr>
          <w:p w14:paraId="04709CFB" w14:textId="5FA11DCF"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588 </w:t>
            </w:r>
          </w:p>
        </w:tc>
        <w:tc>
          <w:tcPr>
            <w:tcW w:w="344" w:type="pct"/>
            <w:tcBorders>
              <w:top w:val="nil"/>
              <w:left w:val="nil"/>
              <w:bottom w:val="single" w:sz="8" w:space="0" w:color="auto"/>
              <w:right w:val="nil"/>
            </w:tcBorders>
            <w:vAlign w:val="bottom"/>
          </w:tcPr>
          <w:p w14:paraId="6F42F949" w14:textId="43016FFB"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12 </w:t>
            </w:r>
          </w:p>
        </w:tc>
        <w:tc>
          <w:tcPr>
            <w:tcW w:w="344" w:type="pct"/>
            <w:tcBorders>
              <w:top w:val="nil"/>
              <w:left w:val="nil"/>
              <w:bottom w:val="single" w:sz="8" w:space="0" w:color="auto"/>
              <w:right w:val="nil"/>
            </w:tcBorders>
            <w:vAlign w:val="bottom"/>
          </w:tcPr>
          <w:p w14:paraId="776256E2" w14:textId="5453494A"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749 </w:t>
            </w:r>
          </w:p>
        </w:tc>
        <w:tc>
          <w:tcPr>
            <w:tcW w:w="343" w:type="pct"/>
            <w:tcBorders>
              <w:top w:val="nil"/>
              <w:left w:val="nil"/>
              <w:bottom w:val="single" w:sz="8" w:space="0" w:color="auto"/>
              <w:right w:val="nil"/>
            </w:tcBorders>
            <w:vAlign w:val="bottom"/>
          </w:tcPr>
          <w:p w14:paraId="12AC1590" w14:textId="1A2F7221"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51 </w:t>
            </w:r>
          </w:p>
        </w:tc>
        <w:tc>
          <w:tcPr>
            <w:tcW w:w="344" w:type="pct"/>
            <w:tcBorders>
              <w:top w:val="nil"/>
              <w:left w:val="nil"/>
              <w:bottom w:val="single" w:sz="8" w:space="0" w:color="auto"/>
              <w:right w:val="nil"/>
            </w:tcBorders>
            <w:vAlign w:val="bottom"/>
          </w:tcPr>
          <w:p w14:paraId="6EC3F9B8" w14:textId="293A1217"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 </w:t>
            </w:r>
          </w:p>
        </w:tc>
        <w:tc>
          <w:tcPr>
            <w:tcW w:w="343" w:type="pct"/>
            <w:tcBorders>
              <w:top w:val="nil"/>
              <w:left w:val="nil"/>
              <w:bottom w:val="single" w:sz="8" w:space="0" w:color="auto"/>
              <w:right w:val="nil"/>
            </w:tcBorders>
            <w:vAlign w:val="bottom"/>
          </w:tcPr>
          <w:p w14:paraId="6F5001D3" w14:textId="46E87805" w:rsidR="00F10771" w:rsidRPr="00035B63" w:rsidRDefault="00F10771" w:rsidP="00F10771">
            <w:pPr>
              <w:tabs>
                <w:tab w:val="right" w:pos="1202"/>
              </w:tabs>
              <w:jc w:val="right"/>
              <w:outlineLvl w:val="0"/>
              <w:rPr>
                <w:rFonts w:ascii="Calibri" w:eastAsia="Calibri" w:hAnsi="Calibri" w:cs="Arial"/>
                <w:snapToGrid w:val="0"/>
                <w:sz w:val="15"/>
                <w:szCs w:val="15"/>
                <w:lang w:val="en-GB"/>
              </w:rPr>
            </w:pPr>
            <w:r w:rsidRPr="001B1B87">
              <w:rPr>
                <w:rFonts w:asciiTheme="minorHAnsi" w:hAnsiTheme="minorHAnsi"/>
                <w:sz w:val="15"/>
                <w:szCs w:val="15"/>
              </w:rPr>
              <w:t xml:space="preserve"> 1</w:t>
            </w:r>
            <w:r w:rsidR="00E17FDF">
              <w:rPr>
                <w:rFonts w:asciiTheme="minorHAnsi" w:hAnsiTheme="minorHAnsi"/>
                <w:sz w:val="15"/>
                <w:szCs w:val="15"/>
              </w:rPr>
              <w:t>,</w:t>
            </w:r>
            <w:r w:rsidRPr="001B1B87">
              <w:rPr>
                <w:rFonts w:asciiTheme="minorHAnsi" w:hAnsiTheme="minorHAnsi"/>
                <w:sz w:val="15"/>
                <w:szCs w:val="15"/>
              </w:rPr>
              <w:t xml:space="preserve">400 </w:t>
            </w:r>
          </w:p>
        </w:tc>
      </w:tr>
      <w:tr w:rsidR="00F10771" w:rsidRPr="00035B63" w14:paraId="08660099" w14:textId="77777777" w:rsidTr="00864F78">
        <w:trPr>
          <w:trHeight w:val="97"/>
          <w:jc w:val="center"/>
        </w:trPr>
        <w:tc>
          <w:tcPr>
            <w:tcW w:w="877" w:type="pct"/>
          </w:tcPr>
          <w:p w14:paraId="4DBB6572" w14:textId="77777777" w:rsidR="00F10771" w:rsidRPr="00035B63" w:rsidRDefault="00F10771" w:rsidP="00F10771">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vAlign w:val="bottom"/>
          </w:tcPr>
          <w:p w14:paraId="292FA2F4" w14:textId="6B317F6F"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24</w:t>
            </w:r>
            <w:r w:rsidR="00E17FDF">
              <w:rPr>
                <w:rFonts w:asciiTheme="minorHAnsi" w:hAnsiTheme="minorHAnsi"/>
                <w:b/>
                <w:bCs/>
                <w:sz w:val="15"/>
                <w:szCs w:val="15"/>
              </w:rPr>
              <w:t>,</w:t>
            </w:r>
            <w:r w:rsidRPr="001B1B87">
              <w:rPr>
                <w:rFonts w:asciiTheme="minorHAnsi" w:hAnsiTheme="minorHAnsi"/>
                <w:b/>
                <w:bCs/>
                <w:sz w:val="15"/>
                <w:szCs w:val="15"/>
              </w:rPr>
              <w:t>485</w:t>
            </w:r>
            <w:r w:rsidR="00E17FDF">
              <w:rPr>
                <w:rFonts w:asciiTheme="minorHAnsi" w:hAnsiTheme="minorHAnsi"/>
                <w:b/>
                <w:bCs/>
                <w:sz w:val="15"/>
                <w:szCs w:val="15"/>
              </w:rPr>
              <w:t>,</w:t>
            </w:r>
            <w:r w:rsidRPr="001B1B87">
              <w:rPr>
                <w:rFonts w:asciiTheme="minorHAnsi" w:hAnsiTheme="minorHAnsi"/>
                <w:b/>
                <w:bCs/>
                <w:sz w:val="15"/>
                <w:szCs w:val="15"/>
              </w:rPr>
              <w:t xml:space="preserve">566 </w:t>
            </w:r>
          </w:p>
        </w:tc>
        <w:tc>
          <w:tcPr>
            <w:tcW w:w="344" w:type="pct"/>
            <w:tcBorders>
              <w:top w:val="nil"/>
              <w:left w:val="nil"/>
              <w:bottom w:val="single" w:sz="12" w:space="0" w:color="auto"/>
              <w:right w:val="nil"/>
            </w:tcBorders>
            <w:shd w:val="clear" w:color="auto" w:fill="auto"/>
            <w:vAlign w:val="bottom"/>
          </w:tcPr>
          <w:p w14:paraId="238B2AA2" w14:textId="1564C96E"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008</w:t>
            </w:r>
            <w:r w:rsidR="00E17FDF">
              <w:rPr>
                <w:rFonts w:asciiTheme="minorHAnsi" w:hAnsiTheme="minorHAnsi"/>
                <w:b/>
                <w:bCs/>
                <w:sz w:val="15"/>
                <w:szCs w:val="15"/>
              </w:rPr>
              <w:t>,</w:t>
            </w:r>
            <w:r w:rsidRPr="001B1B87">
              <w:rPr>
                <w:rFonts w:asciiTheme="minorHAnsi" w:hAnsiTheme="minorHAnsi"/>
                <w:b/>
                <w:bCs/>
                <w:sz w:val="15"/>
                <w:szCs w:val="15"/>
              </w:rPr>
              <w:t xml:space="preserve">737 </w:t>
            </w:r>
          </w:p>
        </w:tc>
        <w:tc>
          <w:tcPr>
            <w:tcW w:w="344" w:type="pct"/>
            <w:tcBorders>
              <w:top w:val="nil"/>
              <w:left w:val="nil"/>
              <w:bottom w:val="single" w:sz="12" w:space="0" w:color="auto"/>
              <w:right w:val="nil"/>
            </w:tcBorders>
            <w:shd w:val="clear" w:color="auto" w:fill="auto"/>
            <w:vAlign w:val="bottom"/>
          </w:tcPr>
          <w:p w14:paraId="2CEF40F9" w14:textId="00C7B896"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170</w:t>
            </w:r>
            <w:r w:rsidR="00E17FDF">
              <w:rPr>
                <w:rFonts w:asciiTheme="minorHAnsi" w:hAnsiTheme="minorHAnsi"/>
                <w:b/>
                <w:bCs/>
                <w:sz w:val="15"/>
                <w:szCs w:val="15"/>
              </w:rPr>
              <w:t>,</w:t>
            </w:r>
            <w:r w:rsidRPr="001B1B87">
              <w:rPr>
                <w:rFonts w:asciiTheme="minorHAnsi" w:hAnsiTheme="minorHAnsi"/>
                <w:b/>
                <w:bCs/>
                <w:sz w:val="15"/>
                <w:szCs w:val="15"/>
              </w:rPr>
              <w:t xml:space="preserve">112 </w:t>
            </w:r>
          </w:p>
        </w:tc>
        <w:tc>
          <w:tcPr>
            <w:tcW w:w="343" w:type="pct"/>
            <w:tcBorders>
              <w:top w:val="nil"/>
              <w:left w:val="nil"/>
              <w:bottom w:val="single" w:sz="12" w:space="0" w:color="auto"/>
              <w:right w:val="nil"/>
            </w:tcBorders>
            <w:shd w:val="clear" w:color="auto" w:fill="auto"/>
            <w:vAlign w:val="bottom"/>
          </w:tcPr>
          <w:p w14:paraId="719C6C2B" w14:textId="171E64B7"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193</w:t>
            </w:r>
            <w:r w:rsidR="00E17FDF">
              <w:rPr>
                <w:rFonts w:asciiTheme="minorHAnsi" w:hAnsiTheme="minorHAnsi"/>
                <w:b/>
                <w:bCs/>
                <w:sz w:val="15"/>
                <w:szCs w:val="15"/>
              </w:rPr>
              <w:t>,</w:t>
            </w:r>
            <w:r w:rsidRPr="001B1B87">
              <w:rPr>
                <w:rFonts w:asciiTheme="minorHAnsi" w:hAnsiTheme="minorHAnsi"/>
                <w:b/>
                <w:bCs/>
                <w:sz w:val="15"/>
                <w:szCs w:val="15"/>
              </w:rPr>
              <w:t xml:space="preserve">610 </w:t>
            </w:r>
          </w:p>
        </w:tc>
        <w:tc>
          <w:tcPr>
            <w:tcW w:w="344" w:type="pct"/>
            <w:tcBorders>
              <w:top w:val="nil"/>
              <w:left w:val="nil"/>
              <w:bottom w:val="single" w:sz="12" w:space="0" w:color="auto"/>
              <w:right w:val="nil"/>
            </w:tcBorders>
            <w:shd w:val="clear" w:color="auto" w:fill="auto"/>
            <w:vAlign w:val="bottom"/>
          </w:tcPr>
          <w:p w14:paraId="18EE940D" w14:textId="08575D4E"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16</w:t>
            </w:r>
            <w:r w:rsidR="00E17FDF">
              <w:rPr>
                <w:rFonts w:asciiTheme="minorHAnsi" w:hAnsiTheme="minorHAnsi"/>
                <w:b/>
                <w:bCs/>
                <w:sz w:val="15"/>
                <w:szCs w:val="15"/>
              </w:rPr>
              <w:t>,</w:t>
            </w:r>
            <w:r w:rsidRPr="001B1B87">
              <w:rPr>
                <w:rFonts w:asciiTheme="minorHAnsi" w:hAnsiTheme="minorHAnsi"/>
                <w:b/>
                <w:bCs/>
                <w:sz w:val="15"/>
                <w:szCs w:val="15"/>
              </w:rPr>
              <w:t xml:space="preserve">375 </w:t>
            </w:r>
          </w:p>
        </w:tc>
        <w:tc>
          <w:tcPr>
            <w:tcW w:w="344" w:type="pct"/>
            <w:tcBorders>
              <w:top w:val="nil"/>
              <w:left w:val="nil"/>
              <w:bottom w:val="single" w:sz="12" w:space="0" w:color="auto"/>
              <w:right w:val="nil"/>
            </w:tcBorders>
            <w:shd w:val="clear" w:color="auto" w:fill="auto"/>
            <w:vAlign w:val="bottom"/>
          </w:tcPr>
          <w:p w14:paraId="13B275E4" w14:textId="2E48A85A"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27</w:t>
            </w:r>
            <w:r w:rsidR="00E17FDF">
              <w:rPr>
                <w:rFonts w:asciiTheme="minorHAnsi" w:hAnsiTheme="minorHAnsi"/>
                <w:b/>
                <w:bCs/>
                <w:sz w:val="15"/>
                <w:szCs w:val="15"/>
              </w:rPr>
              <w:t>,</w:t>
            </w:r>
            <w:r w:rsidRPr="001B1B87">
              <w:rPr>
                <w:rFonts w:asciiTheme="minorHAnsi" w:hAnsiTheme="minorHAnsi"/>
                <w:b/>
                <w:bCs/>
                <w:sz w:val="15"/>
                <w:szCs w:val="15"/>
              </w:rPr>
              <w:t>874</w:t>
            </w:r>
            <w:r w:rsidR="00E17FDF">
              <w:rPr>
                <w:rFonts w:asciiTheme="minorHAnsi" w:hAnsiTheme="minorHAnsi"/>
                <w:b/>
                <w:bCs/>
                <w:sz w:val="15"/>
                <w:szCs w:val="15"/>
              </w:rPr>
              <w:t>,</w:t>
            </w:r>
            <w:r w:rsidRPr="001B1B87">
              <w:rPr>
                <w:rFonts w:asciiTheme="minorHAnsi" w:hAnsiTheme="minorHAnsi"/>
                <w:b/>
                <w:bCs/>
                <w:sz w:val="15"/>
                <w:szCs w:val="15"/>
              </w:rPr>
              <w:t xml:space="preserve">400 </w:t>
            </w:r>
          </w:p>
        </w:tc>
        <w:tc>
          <w:tcPr>
            <w:tcW w:w="343" w:type="pct"/>
            <w:tcBorders>
              <w:top w:val="nil"/>
              <w:left w:val="nil"/>
              <w:bottom w:val="single" w:sz="12" w:space="0" w:color="auto"/>
              <w:right w:val="nil"/>
            </w:tcBorders>
            <w:vAlign w:val="bottom"/>
          </w:tcPr>
          <w:p w14:paraId="40616406" w14:textId="41B830B2"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5</w:t>
            </w:r>
            <w:r w:rsidR="00E17FDF">
              <w:rPr>
                <w:rFonts w:asciiTheme="minorHAnsi" w:hAnsiTheme="minorHAnsi"/>
                <w:b/>
                <w:bCs/>
                <w:sz w:val="15"/>
                <w:szCs w:val="15"/>
              </w:rPr>
              <w:t>,</w:t>
            </w:r>
            <w:r w:rsidRPr="001B1B87">
              <w:rPr>
                <w:rFonts w:asciiTheme="minorHAnsi" w:hAnsiTheme="minorHAnsi"/>
                <w:b/>
                <w:bCs/>
                <w:sz w:val="15"/>
                <w:szCs w:val="15"/>
              </w:rPr>
              <w:t>727</w:t>
            </w:r>
            <w:r w:rsidR="00E17FDF">
              <w:rPr>
                <w:rFonts w:asciiTheme="minorHAnsi" w:hAnsiTheme="minorHAnsi"/>
                <w:b/>
                <w:bCs/>
                <w:sz w:val="15"/>
                <w:szCs w:val="15"/>
              </w:rPr>
              <w:t>,</w:t>
            </w:r>
            <w:r w:rsidRPr="001B1B87">
              <w:rPr>
                <w:rFonts w:asciiTheme="minorHAnsi" w:hAnsiTheme="minorHAnsi"/>
                <w:b/>
                <w:bCs/>
                <w:sz w:val="15"/>
                <w:szCs w:val="15"/>
              </w:rPr>
              <w:t xml:space="preserve">121 </w:t>
            </w:r>
          </w:p>
        </w:tc>
        <w:tc>
          <w:tcPr>
            <w:tcW w:w="344" w:type="pct"/>
            <w:tcBorders>
              <w:top w:val="nil"/>
              <w:left w:val="nil"/>
              <w:bottom w:val="single" w:sz="12" w:space="0" w:color="auto"/>
              <w:right w:val="nil"/>
            </w:tcBorders>
            <w:vAlign w:val="bottom"/>
          </w:tcPr>
          <w:p w14:paraId="73471CDC" w14:textId="7324FDD6"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92</w:t>
            </w:r>
            <w:r w:rsidR="00E17FDF">
              <w:rPr>
                <w:rFonts w:asciiTheme="minorHAnsi" w:hAnsiTheme="minorHAnsi"/>
                <w:b/>
                <w:bCs/>
                <w:sz w:val="15"/>
                <w:szCs w:val="15"/>
              </w:rPr>
              <w:t>,</w:t>
            </w:r>
            <w:r w:rsidRPr="001B1B87">
              <w:rPr>
                <w:rFonts w:asciiTheme="minorHAnsi" w:hAnsiTheme="minorHAnsi"/>
                <w:b/>
                <w:bCs/>
                <w:sz w:val="15"/>
                <w:szCs w:val="15"/>
              </w:rPr>
              <w:t xml:space="preserve">804 </w:t>
            </w:r>
          </w:p>
        </w:tc>
        <w:tc>
          <w:tcPr>
            <w:tcW w:w="344" w:type="pct"/>
            <w:tcBorders>
              <w:top w:val="nil"/>
              <w:left w:val="nil"/>
              <w:bottom w:val="single" w:sz="12" w:space="0" w:color="auto"/>
              <w:right w:val="nil"/>
            </w:tcBorders>
            <w:vAlign w:val="bottom"/>
          </w:tcPr>
          <w:p w14:paraId="0A2B063B" w14:textId="5C4CBD21"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207</w:t>
            </w:r>
            <w:r w:rsidR="00E17FDF">
              <w:rPr>
                <w:rFonts w:asciiTheme="minorHAnsi" w:hAnsiTheme="minorHAnsi"/>
                <w:b/>
                <w:bCs/>
                <w:sz w:val="15"/>
                <w:szCs w:val="15"/>
              </w:rPr>
              <w:t>,</w:t>
            </w:r>
            <w:r w:rsidRPr="001B1B87">
              <w:rPr>
                <w:rFonts w:asciiTheme="minorHAnsi" w:hAnsiTheme="minorHAnsi"/>
                <w:b/>
                <w:bCs/>
                <w:sz w:val="15"/>
                <w:szCs w:val="15"/>
              </w:rPr>
              <w:t xml:space="preserve">823 </w:t>
            </w:r>
          </w:p>
        </w:tc>
        <w:tc>
          <w:tcPr>
            <w:tcW w:w="343" w:type="pct"/>
            <w:tcBorders>
              <w:top w:val="nil"/>
              <w:left w:val="nil"/>
              <w:bottom w:val="single" w:sz="12" w:space="0" w:color="auto"/>
              <w:right w:val="nil"/>
            </w:tcBorders>
            <w:vAlign w:val="bottom"/>
          </w:tcPr>
          <w:p w14:paraId="2F9AC4E6" w14:textId="595BD5B3"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34</w:t>
            </w:r>
            <w:r w:rsidR="00E17FDF">
              <w:rPr>
                <w:rFonts w:asciiTheme="minorHAnsi" w:hAnsiTheme="minorHAnsi"/>
                <w:b/>
                <w:bCs/>
                <w:sz w:val="15"/>
                <w:szCs w:val="15"/>
              </w:rPr>
              <w:t>,</w:t>
            </w:r>
            <w:r w:rsidRPr="001B1B87">
              <w:rPr>
                <w:rFonts w:asciiTheme="minorHAnsi" w:hAnsiTheme="minorHAnsi"/>
                <w:b/>
                <w:bCs/>
                <w:sz w:val="15"/>
                <w:szCs w:val="15"/>
              </w:rPr>
              <w:t xml:space="preserve">820 </w:t>
            </w:r>
          </w:p>
        </w:tc>
        <w:tc>
          <w:tcPr>
            <w:tcW w:w="344" w:type="pct"/>
            <w:tcBorders>
              <w:top w:val="nil"/>
              <w:left w:val="nil"/>
              <w:bottom w:val="single" w:sz="12" w:space="0" w:color="auto"/>
              <w:right w:val="nil"/>
            </w:tcBorders>
            <w:vAlign w:val="bottom"/>
          </w:tcPr>
          <w:p w14:paraId="5F807F9F" w14:textId="420E14F1"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16</w:t>
            </w:r>
            <w:r w:rsidR="00E17FDF">
              <w:rPr>
                <w:rFonts w:asciiTheme="minorHAnsi" w:hAnsiTheme="minorHAnsi"/>
                <w:b/>
                <w:bCs/>
                <w:sz w:val="15"/>
                <w:szCs w:val="15"/>
              </w:rPr>
              <w:t>,</w:t>
            </w:r>
            <w:r w:rsidRPr="001B1B87">
              <w:rPr>
                <w:rFonts w:asciiTheme="minorHAnsi" w:hAnsiTheme="minorHAnsi"/>
                <w:b/>
                <w:bCs/>
                <w:sz w:val="15"/>
                <w:szCs w:val="15"/>
              </w:rPr>
              <w:t xml:space="preserve">375 </w:t>
            </w:r>
          </w:p>
        </w:tc>
        <w:tc>
          <w:tcPr>
            <w:tcW w:w="343" w:type="pct"/>
            <w:tcBorders>
              <w:top w:val="nil"/>
              <w:left w:val="nil"/>
              <w:bottom w:val="single" w:sz="12" w:space="0" w:color="auto"/>
              <w:right w:val="nil"/>
            </w:tcBorders>
            <w:vAlign w:val="bottom"/>
          </w:tcPr>
          <w:p w14:paraId="5FACEF52" w14:textId="2DA5EB0F"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6</w:t>
            </w:r>
            <w:r w:rsidR="00E17FDF">
              <w:rPr>
                <w:rFonts w:asciiTheme="minorHAnsi" w:hAnsiTheme="minorHAnsi"/>
                <w:b/>
                <w:bCs/>
                <w:sz w:val="15"/>
                <w:szCs w:val="15"/>
              </w:rPr>
              <w:t>,</w:t>
            </w:r>
            <w:r w:rsidRPr="001B1B87">
              <w:rPr>
                <w:rFonts w:asciiTheme="minorHAnsi" w:hAnsiTheme="minorHAnsi"/>
                <w:b/>
                <w:bCs/>
                <w:sz w:val="15"/>
                <w:szCs w:val="15"/>
              </w:rPr>
              <w:t>078</w:t>
            </w:r>
            <w:r w:rsidR="00E17FDF">
              <w:rPr>
                <w:rFonts w:asciiTheme="minorHAnsi" w:hAnsiTheme="minorHAnsi"/>
                <w:b/>
                <w:bCs/>
                <w:sz w:val="15"/>
                <w:szCs w:val="15"/>
              </w:rPr>
              <w:t>,</w:t>
            </w:r>
            <w:r w:rsidRPr="001B1B87">
              <w:rPr>
                <w:rFonts w:asciiTheme="minorHAnsi" w:hAnsiTheme="minorHAnsi"/>
                <w:b/>
                <w:bCs/>
                <w:sz w:val="15"/>
                <w:szCs w:val="15"/>
              </w:rPr>
              <w:t xml:space="preserve">943 </w:t>
            </w:r>
          </w:p>
        </w:tc>
      </w:tr>
      <w:tr w:rsidR="00F10771" w:rsidRPr="00035B63" w14:paraId="7F572C8B" w14:textId="77777777" w:rsidTr="00731E2C">
        <w:trPr>
          <w:trHeight w:val="200"/>
          <w:jc w:val="center"/>
        </w:trPr>
        <w:tc>
          <w:tcPr>
            <w:tcW w:w="877" w:type="pct"/>
          </w:tcPr>
          <w:p w14:paraId="4C319EF6" w14:textId="185FA7AE" w:rsidR="00F10771" w:rsidRPr="00035B63" w:rsidRDefault="00F10771" w:rsidP="00F1077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26AC11BE"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2317FB7"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2FFD5338"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246E469D"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597C283"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1A0DEE63"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237F1ACB"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5E339484"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7BD583AF"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4929DAD1"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65BC62B5"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0723B158" w14:textId="77777777" w:rsidR="00F10771" w:rsidRPr="00035B63" w:rsidRDefault="00F10771" w:rsidP="00F10771">
            <w:pPr>
              <w:tabs>
                <w:tab w:val="right" w:pos="1202"/>
              </w:tabs>
              <w:jc w:val="right"/>
              <w:outlineLvl w:val="0"/>
              <w:rPr>
                <w:rFonts w:ascii="Calibri" w:eastAsia="Calibri" w:hAnsi="Calibri" w:cs="Arial"/>
                <w:snapToGrid w:val="0"/>
                <w:sz w:val="15"/>
                <w:szCs w:val="15"/>
                <w:lang w:val="en-GB"/>
              </w:rPr>
            </w:pPr>
          </w:p>
        </w:tc>
      </w:tr>
      <w:tr w:rsidR="00F10771" w:rsidRPr="00035B63" w14:paraId="11D462AC" w14:textId="77777777" w:rsidTr="00731E2C">
        <w:trPr>
          <w:trHeight w:val="200"/>
          <w:jc w:val="center"/>
        </w:trPr>
        <w:tc>
          <w:tcPr>
            <w:tcW w:w="877" w:type="pct"/>
            <w:vAlign w:val="bottom"/>
          </w:tcPr>
          <w:p w14:paraId="4E54DDCF"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28CE3E38" w14:textId="341C65B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71</w:t>
            </w:r>
            <w:r w:rsidR="00E17FDF">
              <w:rPr>
                <w:rFonts w:asciiTheme="minorHAnsi" w:hAnsiTheme="minorHAnsi"/>
                <w:sz w:val="15"/>
                <w:szCs w:val="15"/>
              </w:rPr>
              <w:t>,</w:t>
            </w:r>
            <w:r w:rsidRPr="001B1B87">
              <w:rPr>
                <w:rFonts w:asciiTheme="minorHAnsi" w:hAnsiTheme="minorHAnsi"/>
                <w:sz w:val="15"/>
                <w:szCs w:val="15"/>
              </w:rPr>
              <w:t xml:space="preserve">262 </w:t>
            </w:r>
          </w:p>
        </w:tc>
        <w:tc>
          <w:tcPr>
            <w:tcW w:w="344" w:type="pct"/>
            <w:tcBorders>
              <w:top w:val="nil"/>
              <w:left w:val="nil"/>
              <w:bottom w:val="nil"/>
              <w:right w:val="nil"/>
            </w:tcBorders>
            <w:shd w:val="clear" w:color="auto" w:fill="auto"/>
            <w:vAlign w:val="bottom"/>
          </w:tcPr>
          <w:p w14:paraId="0B35B307" w14:textId="40765C1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22</w:t>
            </w:r>
            <w:r w:rsidR="00E17FDF">
              <w:rPr>
                <w:rFonts w:asciiTheme="minorHAnsi" w:hAnsiTheme="minorHAnsi"/>
                <w:sz w:val="15"/>
                <w:szCs w:val="15"/>
              </w:rPr>
              <w:t>,</w:t>
            </w:r>
            <w:r w:rsidRPr="001B1B87">
              <w:rPr>
                <w:rFonts w:asciiTheme="minorHAnsi" w:hAnsiTheme="minorHAnsi"/>
                <w:sz w:val="15"/>
                <w:szCs w:val="15"/>
              </w:rPr>
              <w:t xml:space="preserve">713 </w:t>
            </w:r>
          </w:p>
        </w:tc>
        <w:tc>
          <w:tcPr>
            <w:tcW w:w="344" w:type="pct"/>
            <w:tcBorders>
              <w:top w:val="nil"/>
              <w:left w:val="nil"/>
              <w:bottom w:val="nil"/>
              <w:right w:val="nil"/>
            </w:tcBorders>
            <w:shd w:val="clear" w:color="auto" w:fill="auto"/>
            <w:vAlign w:val="bottom"/>
          </w:tcPr>
          <w:p w14:paraId="2621CE5D" w14:textId="08A4FC1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46</w:t>
            </w:r>
            <w:r w:rsidR="00E17FDF">
              <w:rPr>
                <w:rFonts w:asciiTheme="minorHAnsi" w:hAnsiTheme="minorHAnsi"/>
                <w:sz w:val="15"/>
                <w:szCs w:val="15"/>
              </w:rPr>
              <w:t>,</w:t>
            </w:r>
            <w:r w:rsidRPr="001B1B87">
              <w:rPr>
                <w:rFonts w:asciiTheme="minorHAnsi" w:hAnsiTheme="minorHAnsi"/>
                <w:sz w:val="15"/>
                <w:szCs w:val="15"/>
              </w:rPr>
              <w:t xml:space="preserve">138 </w:t>
            </w:r>
          </w:p>
        </w:tc>
        <w:tc>
          <w:tcPr>
            <w:tcW w:w="343" w:type="pct"/>
            <w:tcBorders>
              <w:top w:val="nil"/>
              <w:left w:val="nil"/>
              <w:bottom w:val="nil"/>
              <w:right w:val="nil"/>
            </w:tcBorders>
            <w:shd w:val="clear" w:color="auto" w:fill="auto"/>
            <w:vAlign w:val="bottom"/>
          </w:tcPr>
          <w:p w14:paraId="79F68FD0" w14:textId="3C671216"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2F80A17" w14:textId="592D9DC6"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0A7BAA6" w14:textId="132791E6"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140</w:t>
            </w:r>
            <w:r w:rsidR="00E17FDF">
              <w:rPr>
                <w:rFonts w:asciiTheme="minorHAnsi" w:hAnsiTheme="minorHAnsi"/>
                <w:sz w:val="15"/>
                <w:szCs w:val="15"/>
              </w:rPr>
              <w:t>,</w:t>
            </w:r>
            <w:r w:rsidRPr="001B1B87">
              <w:rPr>
                <w:rFonts w:asciiTheme="minorHAnsi" w:hAnsiTheme="minorHAnsi"/>
                <w:sz w:val="15"/>
                <w:szCs w:val="15"/>
              </w:rPr>
              <w:t xml:space="preserve">113 </w:t>
            </w:r>
          </w:p>
        </w:tc>
        <w:tc>
          <w:tcPr>
            <w:tcW w:w="343" w:type="pct"/>
            <w:tcBorders>
              <w:top w:val="nil"/>
              <w:left w:val="nil"/>
              <w:bottom w:val="nil"/>
              <w:right w:val="nil"/>
            </w:tcBorders>
            <w:vAlign w:val="bottom"/>
          </w:tcPr>
          <w:p w14:paraId="3DB01ED1" w14:textId="37465EE6"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30</w:t>
            </w:r>
            <w:r w:rsidR="00E17FDF">
              <w:rPr>
                <w:rFonts w:asciiTheme="minorHAnsi" w:hAnsiTheme="minorHAnsi"/>
                <w:sz w:val="15"/>
                <w:szCs w:val="15"/>
              </w:rPr>
              <w:t>,</w:t>
            </w:r>
            <w:r w:rsidRPr="001B1B87">
              <w:rPr>
                <w:rFonts w:asciiTheme="minorHAnsi" w:hAnsiTheme="minorHAnsi"/>
                <w:sz w:val="15"/>
                <w:szCs w:val="15"/>
              </w:rPr>
              <w:t xml:space="preserve">516 </w:t>
            </w:r>
          </w:p>
        </w:tc>
        <w:tc>
          <w:tcPr>
            <w:tcW w:w="344" w:type="pct"/>
            <w:tcBorders>
              <w:top w:val="nil"/>
              <w:left w:val="nil"/>
              <w:bottom w:val="nil"/>
              <w:right w:val="nil"/>
            </w:tcBorders>
            <w:vAlign w:val="bottom"/>
          </w:tcPr>
          <w:p w14:paraId="289AFE5B" w14:textId="21B36A4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18</w:t>
            </w:r>
            <w:r w:rsidR="00E17FDF">
              <w:rPr>
                <w:rFonts w:asciiTheme="minorHAnsi" w:hAnsiTheme="minorHAnsi"/>
                <w:sz w:val="15"/>
                <w:szCs w:val="15"/>
              </w:rPr>
              <w:t>,</w:t>
            </w:r>
            <w:r w:rsidRPr="001B1B87">
              <w:rPr>
                <w:rFonts w:asciiTheme="minorHAnsi" w:hAnsiTheme="minorHAnsi"/>
                <w:sz w:val="15"/>
                <w:szCs w:val="15"/>
              </w:rPr>
              <w:t xml:space="preserve">957 </w:t>
            </w:r>
          </w:p>
        </w:tc>
        <w:tc>
          <w:tcPr>
            <w:tcW w:w="344" w:type="pct"/>
            <w:tcBorders>
              <w:top w:val="nil"/>
              <w:left w:val="nil"/>
              <w:bottom w:val="nil"/>
              <w:right w:val="nil"/>
            </w:tcBorders>
            <w:vAlign w:val="bottom"/>
          </w:tcPr>
          <w:p w14:paraId="5D1CA5E6" w14:textId="1709A53E"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20</w:t>
            </w:r>
            <w:r w:rsidR="00E17FDF">
              <w:rPr>
                <w:rFonts w:asciiTheme="minorHAnsi" w:hAnsiTheme="minorHAnsi"/>
                <w:sz w:val="15"/>
                <w:szCs w:val="15"/>
              </w:rPr>
              <w:t>,</w:t>
            </w:r>
            <w:r w:rsidRPr="001B1B87">
              <w:rPr>
                <w:rFonts w:asciiTheme="minorHAnsi" w:hAnsiTheme="minorHAnsi"/>
                <w:sz w:val="15"/>
                <w:szCs w:val="15"/>
              </w:rPr>
              <w:t xml:space="preserve">938 </w:t>
            </w:r>
          </w:p>
        </w:tc>
        <w:tc>
          <w:tcPr>
            <w:tcW w:w="343" w:type="pct"/>
            <w:tcBorders>
              <w:top w:val="nil"/>
              <w:left w:val="nil"/>
              <w:bottom w:val="nil"/>
              <w:right w:val="nil"/>
            </w:tcBorders>
            <w:vAlign w:val="bottom"/>
          </w:tcPr>
          <w:p w14:paraId="2F155547" w14:textId="6814F165"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60754DC5" w14:textId="067DA08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0F357BA0" w14:textId="39AF598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70</w:t>
            </w:r>
            <w:r w:rsidR="00E17FDF">
              <w:rPr>
                <w:rFonts w:asciiTheme="minorHAnsi" w:hAnsiTheme="minorHAnsi"/>
                <w:sz w:val="15"/>
                <w:szCs w:val="15"/>
              </w:rPr>
              <w:t>,</w:t>
            </w:r>
            <w:r w:rsidRPr="001B1B87">
              <w:rPr>
                <w:rFonts w:asciiTheme="minorHAnsi" w:hAnsiTheme="minorHAnsi"/>
                <w:sz w:val="15"/>
                <w:szCs w:val="15"/>
              </w:rPr>
              <w:t xml:space="preserve">411 </w:t>
            </w:r>
          </w:p>
        </w:tc>
      </w:tr>
      <w:tr w:rsidR="00F10771" w:rsidRPr="00035B63" w14:paraId="3BEBF6CC" w14:textId="77777777" w:rsidTr="000239F2">
        <w:trPr>
          <w:trHeight w:val="200"/>
          <w:jc w:val="center"/>
        </w:trPr>
        <w:tc>
          <w:tcPr>
            <w:tcW w:w="877" w:type="pct"/>
            <w:vAlign w:val="bottom"/>
          </w:tcPr>
          <w:p w14:paraId="1BDA2725"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1B1C74EF" w14:textId="3B5E65F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62</w:t>
            </w:r>
            <w:r w:rsidR="00E17FDF">
              <w:rPr>
                <w:rFonts w:asciiTheme="minorHAnsi" w:hAnsiTheme="minorHAnsi"/>
                <w:sz w:val="15"/>
                <w:szCs w:val="15"/>
              </w:rPr>
              <w:t>,</w:t>
            </w:r>
            <w:r w:rsidRPr="001B1B87">
              <w:rPr>
                <w:rFonts w:asciiTheme="minorHAnsi" w:hAnsiTheme="minorHAnsi"/>
                <w:sz w:val="15"/>
                <w:szCs w:val="15"/>
              </w:rPr>
              <w:t xml:space="preserve">694 </w:t>
            </w:r>
          </w:p>
        </w:tc>
        <w:tc>
          <w:tcPr>
            <w:tcW w:w="344" w:type="pct"/>
            <w:tcBorders>
              <w:top w:val="nil"/>
              <w:left w:val="nil"/>
              <w:bottom w:val="nil"/>
              <w:right w:val="nil"/>
            </w:tcBorders>
            <w:shd w:val="clear" w:color="auto" w:fill="auto"/>
            <w:vAlign w:val="bottom"/>
          </w:tcPr>
          <w:p w14:paraId="2DBEBB09" w14:textId="3A81720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377 </w:t>
            </w:r>
          </w:p>
        </w:tc>
        <w:tc>
          <w:tcPr>
            <w:tcW w:w="344" w:type="pct"/>
            <w:tcBorders>
              <w:top w:val="nil"/>
              <w:left w:val="nil"/>
              <w:bottom w:val="nil"/>
              <w:right w:val="nil"/>
            </w:tcBorders>
            <w:shd w:val="clear" w:color="auto" w:fill="auto"/>
            <w:vAlign w:val="bottom"/>
          </w:tcPr>
          <w:p w14:paraId="091A0351" w14:textId="71D43DD0"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197</w:t>
            </w:r>
            <w:r w:rsidR="00E17FDF">
              <w:rPr>
                <w:rFonts w:asciiTheme="minorHAnsi" w:hAnsiTheme="minorHAnsi"/>
                <w:sz w:val="15"/>
                <w:szCs w:val="15"/>
              </w:rPr>
              <w:t>,</w:t>
            </w:r>
            <w:r w:rsidRPr="001B1B87">
              <w:rPr>
                <w:rFonts w:asciiTheme="minorHAnsi" w:hAnsiTheme="minorHAnsi"/>
                <w:sz w:val="15"/>
                <w:szCs w:val="15"/>
              </w:rPr>
              <w:t xml:space="preserve">634 </w:t>
            </w:r>
          </w:p>
        </w:tc>
        <w:tc>
          <w:tcPr>
            <w:tcW w:w="343" w:type="pct"/>
            <w:tcBorders>
              <w:top w:val="nil"/>
              <w:left w:val="nil"/>
              <w:bottom w:val="nil"/>
              <w:right w:val="nil"/>
            </w:tcBorders>
            <w:shd w:val="clear" w:color="auto" w:fill="auto"/>
            <w:vAlign w:val="bottom"/>
          </w:tcPr>
          <w:p w14:paraId="45FDF2FF" w14:textId="76545596"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A5FFFCC" w14:textId="1C64539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FE502D0" w14:textId="4190AA12"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260</w:t>
            </w:r>
            <w:r w:rsidR="00E17FDF">
              <w:rPr>
                <w:rFonts w:asciiTheme="minorHAnsi" w:hAnsiTheme="minorHAnsi"/>
                <w:sz w:val="15"/>
                <w:szCs w:val="15"/>
              </w:rPr>
              <w:t>,</w:t>
            </w:r>
            <w:r w:rsidRPr="001B1B87">
              <w:rPr>
                <w:rFonts w:asciiTheme="minorHAnsi" w:hAnsiTheme="minorHAnsi"/>
                <w:sz w:val="15"/>
                <w:szCs w:val="15"/>
              </w:rPr>
              <w:t xml:space="preserve">705 </w:t>
            </w:r>
          </w:p>
        </w:tc>
        <w:tc>
          <w:tcPr>
            <w:tcW w:w="343" w:type="pct"/>
            <w:tcBorders>
              <w:top w:val="nil"/>
              <w:left w:val="nil"/>
              <w:bottom w:val="nil"/>
              <w:right w:val="nil"/>
            </w:tcBorders>
            <w:vAlign w:val="bottom"/>
          </w:tcPr>
          <w:p w14:paraId="5FA9A6E6" w14:textId="533FCED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49</w:t>
            </w:r>
            <w:r w:rsidR="00E17FDF">
              <w:rPr>
                <w:rFonts w:asciiTheme="minorHAnsi" w:hAnsiTheme="minorHAnsi"/>
                <w:sz w:val="15"/>
                <w:szCs w:val="15"/>
              </w:rPr>
              <w:t>,</w:t>
            </w:r>
            <w:r w:rsidRPr="001B1B87">
              <w:rPr>
                <w:rFonts w:asciiTheme="minorHAnsi" w:hAnsiTheme="minorHAnsi"/>
                <w:sz w:val="15"/>
                <w:szCs w:val="15"/>
              </w:rPr>
              <w:t xml:space="preserve">764 </w:t>
            </w:r>
          </w:p>
        </w:tc>
        <w:tc>
          <w:tcPr>
            <w:tcW w:w="344" w:type="pct"/>
            <w:tcBorders>
              <w:top w:val="nil"/>
              <w:left w:val="nil"/>
              <w:bottom w:val="nil"/>
              <w:right w:val="nil"/>
            </w:tcBorders>
            <w:vAlign w:val="bottom"/>
          </w:tcPr>
          <w:p w14:paraId="0A74AE62" w14:textId="51EF6D7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39529D80" w14:textId="0EB91CA9"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71</w:t>
            </w:r>
            <w:r w:rsidR="00E17FDF">
              <w:rPr>
                <w:rFonts w:asciiTheme="minorHAnsi" w:hAnsiTheme="minorHAnsi"/>
                <w:sz w:val="15"/>
                <w:szCs w:val="15"/>
              </w:rPr>
              <w:t>,</w:t>
            </w:r>
            <w:r w:rsidRPr="001B1B87">
              <w:rPr>
                <w:rFonts w:asciiTheme="minorHAnsi" w:hAnsiTheme="minorHAnsi"/>
                <w:sz w:val="15"/>
                <w:szCs w:val="15"/>
              </w:rPr>
              <w:t xml:space="preserve">433 </w:t>
            </w:r>
          </w:p>
        </w:tc>
        <w:tc>
          <w:tcPr>
            <w:tcW w:w="343" w:type="pct"/>
            <w:tcBorders>
              <w:top w:val="nil"/>
              <w:left w:val="nil"/>
              <w:bottom w:val="nil"/>
              <w:right w:val="nil"/>
            </w:tcBorders>
            <w:vAlign w:val="bottom"/>
          </w:tcPr>
          <w:p w14:paraId="3170FE4F" w14:textId="6E8D34F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nil"/>
              <w:right w:val="nil"/>
            </w:tcBorders>
            <w:vAlign w:val="bottom"/>
          </w:tcPr>
          <w:p w14:paraId="56D8E920" w14:textId="3A35E310"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nil"/>
              <w:right w:val="nil"/>
            </w:tcBorders>
            <w:vAlign w:val="bottom"/>
          </w:tcPr>
          <w:p w14:paraId="5A7454F4" w14:textId="7A96F1DE"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121</w:t>
            </w:r>
            <w:r w:rsidR="00E17FDF">
              <w:rPr>
                <w:rFonts w:asciiTheme="minorHAnsi" w:hAnsiTheme="minorHAnsi"/>
                <w:sz w:val="15"/>
                <w:szCs w:val="15"/>
              </w:rPr>
              <w:t>,</w:t>
            </w:r>
            <w:r w:rsidRPr="001B1B87">
              <w:rPr>
                <w:rFonts w:asciiTheme="minorHAnsi" w:hAnsiTheme="minorHAnsi"/>
                <w:sz w:val="15"/>
                <w:szCs w:val="15"/>
              </w:rPr>
              <w:t xml:space="preserve">197 </w:t>
            </w:r>
          </w:p>
        </w:tc>
      </w:tr>
      <w:tr w:rsidR="00F10771" w:rsidRPr="00035B63" w14:paraId="4FA2B085" w14:textId="77777777" w:rsidTr="000239F2">
        <w:trPr>
          <w:trHeight w:val="200"/>
          <w:jc w:val="center"/>
        </w:trPr>
        <w:tc>
          <w:tcPr>
            <w:tcW w:w="877" w:type="pct"/>
            <w:vAlign w:val="bottom"/>
          </w:tcPr>
          <w:p w14:paraId="6667C800" w14:textId="77777777" w:rsidR="00F10771" w:rsidRPr="00035B63" w:rsidRDefault="00F10771" w:rsidP="00F1077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single" w:sz="6" w:space="0" w:color="auto"/>
              <w:right w:val="nil"/>
            </w:tcBorders>
            <w:shd w:val="clear" w:color="auto" w:fill="auto"/>
            <w:vAlign w:val="bottom"/>
          </w:tcPr>
          <w:p w14:paraId="36708450" w14:textId="7F434AC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w:t>
            </w:r>
            <w:r w:rsidR="00E17FDF">
              <w:rPr>
                <w:rFonts w:asciiTheme="minorHAnsi" w:hAnsiTheme="minorHAnsi"/>
                <w:sz w:val="15"/>
                <w:szCs w:val="15"/>
              </w:rPr>
              <w:t>,</w:t>
            </w:r>
            <w:r w:rsidRPr="001B1B87">
              <w:rPr>
                <w:rFonts w:asciiTheme="minorHAnsi" w:hAnsiTheme="minorHAnsi"/>
                <w:sz w:val="15"/>
                <w:szCs w:val="15"/>
              </w:rPr>
              <w:t>167</w:t>
            </w:r>
            <w:r w:rsidR="00E17FDF">
              <w:rPr>
                <w:rFonts w:asciiTheme="minorHAnsi" w:hAnsiTheme="minorHAnsi"/>
                <w:sz w:val="15"/>
                <w:szCs w:val="15"/>
              </w:rPr>
              <w:t>,</w:t>
            </w:r>
            <w:r w:rsidRPr="001B1B87">
              <w:rPr>
                <w:rFonts w:asciiTheme="minorHAnsi" w:hAnsiTheme="minorHAnsi"/>
                <w:sz w:val="15"/>
                <w:szCs w:val="15"/>
              </w:rPr>
              <w:t xml:space="preserve">285 </w:t>
            </w:r>
          </w:p>
        </w:tc>
        <w:tc>
          <w:tcPr>
            <w:tcW w:w="344" w:type="pct"/>
            <w:tcBorders>
              <w:top w:val="nil"/>
              <w:left w:val="nil"/>
              <w:bottom w:val="single" w:sz="6" w:space="0" w:color="auto"/>
              <w:right w:val="nil"/>
            </w:tcBorders>
            <w:shd w:val="clear" w:color="auto" w:fill="auto"/>
            <w:vAlign w:val="bottom"/>
          </w:tcPr>
          <w:p w14:paraId="1590C283" w14:textId="469C427C"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253</w:t>
            </w:r>
            <w:r w:rsidR="00E17FDF">
              <w:rPr>
                <w:rFonts w:asciiTheme="minorHAnsi" w:hAnsiTheme="minorHAnsi"/>
                <w:sz w:val="15"/>
                <w:szCs w:val="15"/>
              </w:rPr>
              <w:t>,</w:t>
            </w:r>
            <w:r w:rsidRPr="001B1B87">
              <w:rPr>
                <w:rFonts w:asciiTheme="minorHAnsi" w:hAnsiTheme="minorHAnsi"/>
                <w:sz w:val="15"/>
                <w:szCs w:val="15"/>
              </w:rPr>
              <w:t xml:space="preserve">401 </w:t>
            </w:r>
          </w:p>
        </w:tc>
        <w:tc>
          <w:tcPr>
            <w:tcW w:w="344" w:type="pct"/>
            <w:tcBorders>
              <w:top w:val="nil"/>
              <w:left w:val="nil"/>
              <w:bottom w:val="single" w:sz="6" w:space="0" w:color="auto"/>
              <w:right w:val="nil"/>
            </w:tcBorders>
            <w:shd w:val="clear" w:color="auto" w:fill="auto"/>
            <w:vAlign w:val="bottom"/>
          </w:tcPr>
          <w:p w14:paraId="6D82E012" w14:textId="73AF7B51"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shd w:val="clear" w:color="auto" w:fill="auto"/>
            <w:vAlign w:val="bottom"/>
          </w:tcPr>
          <w:p w14:paraId="50DB137D" w14:textId="64F9B1EA"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36</w:t>
            </w:r>
            <w:r w:rsidR="00E17FDF">
              <w:rPr>
                <w:rFonts w:asciiTheme="minorHAnsi" w:hAnsiTheme="minorHAnsi"/>
                <w:sz w:val="15"/>
                <w:szCs w:val="15"/>
              </w:rPr>
              <w:t>,</w:t>
            </w:r>
            <w:r w:rsidRPr="001B1B87">
              <w:rPr>
                <w:rFonts w:asciiTheme="minorHAnsi" w:hAnsiTheme="minorHAnsi"/>
                <w:sz w:val="15"/>
                <w:szCs w:val="15"/>
              </w:rPr>
              <w:t xml:space="preserve">605 </w:t>
            </w:r>
          </w:p>
        </w:tc>
        <w:tc>
          <w:tcPr>
            <w:tcW w:w="344" w:type="pct"/>
            <w:tcBorders>
              <w:top w:val="nil"/>
              <w:left w:val="nil"/>
              <w:bottom w:val="single" w:sz="6" w:space="0" w:color="auto"/>
              <w:right w:val="nil"/>
            </w:tcBorders>
            <w:shd w:val="clear" w:color="auto" w:fill="auto"/>
            <w:vAlign w:val="bottom"/>
          </w:tcPr>
          <w:p w14:paraId="7F879379" w14:textId="5A2B39CB"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4" w:type="pct"/>
            <w:tcBorders>
              <w:top w:val="nil"/>
              <w:left w:val="nil"/>
              <w:bottom w:val="single" w:sz="6" w:space="0" w:color="auto"/>
              <w:right w:val="nil"/>
            </w:tcBorders>
            <w:shd w:val="clear" w:color="auto" w:fill="auto"/>
            <w:vAlign w:val="bottom"/>
          </w:tcPr>
          <w:p w14:paraId="0F318CD6" w14:textId="7D42D077"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3</w:t>
            </w:r>
            <w:r w:rsidR="00E17FDF">
              <w:rPr>
                <w:rFonts w:asciiTheme="minorHAnsi" w:hAnsiTheme="minorHAnsi"/>
                <w:sz w:val="15"/>
                <w:szCs w:val="15"/>
              </w:rPr>
              <w:t>,</w:t>
            </w:r>
            <w:r w:rsidRPr="001B1B87">
              <w:rPr>
                <w:rFonts w:asciiTheme="minorHAnsi" w:hAnsiTheme="minorHAnsi"/>
                <w:sz w:val="15"/>
                <w:szCs w:val="15"/>
              </w:rPr>
              <w:t>457</w:t>
            </w:r>
            <w:r w:rsidR="00E17FDF">
              <w:rPr>
                <w:rFonts w:asciiTheme="minorHAnsi" w:hAnsiTheme="minorHAnsi"/>
                <w:sz w:val="15"/>
                <w:szCs w:val="15"/>
              </w:rPr>
              <w:t>,</w:t>
            </w:r>
            <w:r w:rsidRPr="001B1B87">
              <w:rPr>
                <w:rFonts w:asciiTheme="minorHAnsi" w:hAnsiTheme="minorHAnsi"/>
                <w:sz w:val="15"/>
                <w:szCs w:val="15"/>
              </w:rPr>
              <w:t xml:space="preserve">291 </w:t>
            </w:r>
          </w:p>
        </w:tc>
        <w:tc>
          <w:tcPr>
            <w:tcW w:w="343" w:type="pct"/>
            <w:tcBorders>
              <w:top w:val="nil"/>
              <w:left w:val="nil"/>
              <w:bottom w:val="single" w:sz="6" w:space="0" w:color="auto"/>
              <w:right w:val="nil"/>
            </w:tcBorders>
            <w:vAlign w:val="bottom"/>
          </w:tcPr>
          <w:p w14:paraId="7AF4953A" w14:textId="453B3283"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282</w:t>
            </w:r>
            <w:r w:rsidR="00E17FDF">
              <w:rPr>
                <w:rFonts w:asciiTheme="minorHAnsi" w:hAnsiTheme="minorHAnsi"/>
                <w:sz w:val="15"/>
                <w:szCs w:val="15"/>
              </w:rPr>
              <w:t>,</w:t>
            </w:r>
            <w:r w:rsidRPr="001B1B87">
              <w:rPr>
                <w:rFonts w:asciiTheme="minorHAnsi" w:hAnsiTheme="minorHAnsi"/>
                <w:sz w:val="15"/>
                <w:szCs w:val="15"/>
              </w:rPr>
              <w:t xml:space="preserve">102 </w:t>
            </w:r>
          </w:p>
        </w:tc>
        <w:tc>
          <w:tcPr>
            <w:tcW w:w="344" w:type="pct"/>
            <w:tcBorders>
              <w:top w:val="nil"/>
              <w:left w:val="nil"/>
              <w:bottom w:val="single" w:sz="6" w:space="0" w:color="auto"/>
              <w:right w:val="nil"/>
            </w:tcBorders>
            <w:vAlign w:val="bottom"/>
          </w:tcPr>
          <w:p w14:paraId="140DC7B6" w14:textId="49650A55"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140</w:t>
            </w:r>
            <w:r w:rsidR="00E17FDF">
              <w:rPr>
                <w:rFonts w:asciiTheme="minorHAnsi" w:hAnsiTheme="minorHAnsi"/>
                <w:sz w:val="15"/>
                <w:szCs w:val="15"/>
              </w:rPr>
              <w:t>,</w:t>
            </w:r>
            <w:r w:rsidRPr="001B1B87">
              <w:rPr>
                <w:rFonts w:asciiTheme="minorHAnsi" w:hAnsiTheme="minorHAnsi"/>
                <w:sz w:val="15"/>
                <w:szCs w:val="15"/>
              </w:rPr>
              <w:t xml:space="preserve">095 </w:t>
            </w:r>
          </w:p>
        </w:tc>
        <w:tc>
          <w:tcPr>
            <w:tcW w:w="344" w:type="pct"/>
            <w:tcBorders>
              <w:top w:val="nil"/>
              <w:left w:val="nil"/>
              <w:bottom w:val="single" w:sz="6" w:space="0" w:color="auto"/>
              <w:right w:val="nil"/>
            </w:tcBorders>
            <w:vAlign w:val="bottom"/>
          </w:tcPr>
          <w:p w14:paraId="6FB34B7C" w14:textId="444A37BE"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vAlign w:val="bottom"/>
          </w:tcPr>
          <w:p w14:paraId="4C63C0FE" w14:textId="5CB8048E"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782 </w:t>
            </w:r>
          </w:p>
        </w:tc>
        <w:tc>
          <w:tcPr>
            <w:tcW w:w="344" w:type="pct"/>
            <w:tcBorders>
              <w:top w:val="nil"/>
              <w:left w:val="nil"/>
              <w:bottom w:val="single" w:sz="6" w:space="0" w:color="auto"/>
              <w:right w:val="nil"/>
            </w:tcBorders>
            <w:vAlign w:val="bottom"/>
          </w:tcPr>
          <w:p w14:paraId="29EFAE4F" w14:textId="1A93B51F"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 </w:t>
            </w:r>
          </w:p>
        </w:tc>
        <w:tc>
          <w:tcPr>
            <w:tcW w:w="343" w:type="pct"/>
            <w:tcBorders>
              <w:top w:val="nil"/>
              <w:left w:val="nil"/>
              <w:bottom w:val="single" w:sz="6" w:space="0" w:color="auto"/>
              <w:right w:val="nil"/>
            </w:tcBorders>
            <w:vAlign w:val="bottom"/>
          </w:tcPr>
          <w:p w14:paraId="6AFEE4F6" w14:textId="5FBBD47F" w:rsidR="00F10771" w:rsidRPr="00035B63" w:rsidRDefault="00F10771" w:rsidP="00F10771">
            <w:pPr>
              <w:jc w:val="right"/>
              <w:rPr>
                <w:rFonts w:ascii="Calibri" w:eastAsia="Calibri" w:hAnsi="Calibri" w:cs="Arial"/>
                <w:sz w:val="15"/>
                <w:szCs w:val="15"/>
                <w:lang w:val="en-GB"/>
              </w:rPr>
            </w:pPr>
            <w:r w:rsidRPr="001B1B87">
              <w:rPr>
                <w:rFonts w:asciiTheme="minorHAnsi" w:hAnsiTheme="minorHAnsi"/>
                <w:sz w:val="15"/>
                <w:szCs w:val="15"/>
              </w:rPr>
              <w:t xml:space="preserve"> 422</w:t>
            </w:r>
            <w:r w:rsidR="00E17FDF">
              <w:rPr>
                <w:rFonts w:asciiTheme="minorHAnsi" w:hAnsiTheme="minorHAnsi"/>
                <w:sz w:val="15"/>
                <w:szCs w:val="15"/>
              </w:rPr>
              <w:t>,</w:t>
            </w:r>
            <w:r w:rsidRPr="001B1B87">
              <w:rPr>
                <w:rFonts w:asciiTheme="minorHAnsi" w:hAnsiTheme="minorHAnsi"/>
                <w:sz w:val="15"/>
                <w:szCs w:val="15"/>
              </w:rPr>
              <w:t xml:space="preserve">979 </w:t>
            </w:r>
          </w:p>
        </w:tc>
      </w:tr>
      <w:tr w:rsidR="00F10771" w:rsidRPr="00035B63" w14:paraId="5F48E542" w14:textId="77777777" w:rsidTr="000239F2">
        <w:trPr>
          <w:trHeight w:val="145"/>
          <w:jc w:val="center"/>
        </w:trPr>
        <w:tc>
          <w:tcPr>
            <w:tcW w:w="877" w:type="pct"/>
            <w:vAlign w:val="bottom"/>
          </w:tcPr>
          <w:p w14:paraId="66981744" w14:textId="77777777" w:rsidR="00F10771" w:rsidRPr="00035B63" w:rsidRDefault="00F10771" w:rsidP="00F1077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73C18BE7" w14:textId="18F541D4"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3</w:t>
            </w:r>
            <w:r w:rsidR="00E17FDF">
              <w:rPr>
                <w:rFonts w:asciiTheme="minorHAnsi" w:hAnsiTheme="minorHAnsi"/>
                <w:b/>
                <w:bCs/>
                <w:sz w:val="15"/>
                <w:szCs w:val="15"/>
              </w:rPr>
              <w:t>,</w:t>
            </w:r>
            <w:r w:rsidRPr="001B1B87">
              <w:rPr>
                <w:rFonts w:asciiTheme="minorHAnsi" w:hAnsiTheme="minorHAnsi"/>
                <w:b/>
                <w:bCs/>
                <w:sz w:val="15"/>
                <w:szCs w:val="15"/>
              </w:rPr>
              <w:t>301</w:t>
            </w:r>
            <w:r w:rsidR="00E17FDF">
              <w:rPr>
                <w:rFonts w:asciiTheme="minorHAnsi" w:hAnsiTheme="minorHAnsi"/>
                <w:b/>
                <w:bCs/>
                <w:sz w:val="15"/>
                <w:szCs w:val="15"/>
              </w:rPr>
              <w:t>,</w:t>
            </w:r>
            <w:r w:rsidRPr="001B1B87">
              <w:rPr>
                <w:rFonts w:asciiTheme="minorHAnsi" w:hAnsiTheme="minorHAnsi"/>
                <w:b/>
                <w:bCs/>
                <w:sz w:val="15"/>
                <w:szCs w:val="15"/>
              </w:rPr>
              <w:t xml:space="preserve">241 </w:t>
            </w:r>
          </w:p>
        </w:tc>
        <w:tc>
          <w:tcPr>
            <w:tcW w:w="344" w:type="pct"/>
            <w:tcBorders>
              <w:top w:val="single" w:sz="6" w:space="0" w:color="auto"/>
              <w:left w:val="nil"/>
              <w:bottom w:val="single" w:sz="12" w:space="0" w:color="auto"/>
              <w:right w:val="nil"/>
            </w:tcBorders>
            <w:shd w:val="clear" w:color="auto" w:fill="auto"/>
            <w:vAlign w:val="bottom"/>
          </w:tcPr>
          <w:p w14:paraId="632114F4" w14:textId="22847D3C"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276</w:t>
            </w:r>
            <w:r w:rsidR="00E17FDF">
              <w:rPr>
                <w:rFonts w:asciiTheme="minorHAnsi" w:hAnsiTheme="minorHAnsi"/>
                <w:b/>
                <w:bCs/>
                <w:sz w:val="15"/>
                <w:szCs w:val="15"/>
              </w:rPr>
              <w:t>,</w:t>
            </w:r>
            <w:r w:rsidRPr="001B1B87">
              <w:rPr>
                <w:rFonts w:asciiTheme="minorHAnsi" w:hAnsiTheme="minorHAnsi"/>
                <w:b/>
                <w:bCs/>
                <w:sz w:val="15"/>
                <w:szCs w:val="15"/>
              </w:rPr>
              <w:t xml:space="preserve">491 </w:t>
            </w:r>
          </w:p>
        </w:tc>
        <w:tc>
          <w:tcPr>
            <w:tcW w:w="344" w:type="pct"/>
            <w:tcBorders>
              <w:top w:val="single" w:sz="6" w:space="0" w:color="auto"/>
              <w:left w:val="nil"/>
              <w:bottom w:val="single" w:sz="12" w:space="0" w:color="auto"/>
              <w:right w:val="nil"/>
            </w:tcBorders>
            <w:shd w:val="clear" w:color="auto" w:fill="auto"/>
            <w:vAlign w:val="bottom"/>
          </w:tcPr>
          <w:p w14:paraId="072DAE2F" w14:textId="2AEC2AE8"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243</w:t>
            </w:r>
            <w:r w:rsidR="00E17FDF">
              <w:rPr>
                <w:rFonts w:asciiTheme="minorHAnsi" w:hAnsiTheme="minorHAnsi"/>
                <w:b/>
                <w:bCs/>
                <w:sz w:val="15"/>
                <w:szCs w:val="15"/>
              </w:rPr>
              <w:t>,</w:t>
            </w:r>
            <w:r w:rsidRPr="001B1B87">
              <w:rPr>
                <w:rFonts w:asciiTheme="minorHAnsi" w:hAnsiTheme="minorHAnsi"/>
                <w:b/>
                <w:bCs/>
                <w:sz w:val="15"/>
                <w:szCs w:val="15"/>
              </w:rPr>
              <w:t xml:space="preserve">772 </w:t>
            </w:r>
          </w:p>
        </w:tc>
        <w:tc>
          <w:tcPr>
            <w:tcW w:w="343" w:type="pct"/>
            <w:tcBorders>
              <w:top w:val="single" w:sz="6" w:space="0" w:color="auto"/>
              <w:left w:val="nil"/>
              <w:bottom w:val="single" w:sz="12" w:space="0" w:color="auto"/>
              <w:right w:val="nil"/>
            </w:tcBorders>
            <w:shd w:val="clear" w:color="auto" w:fill="auto"/>
            <w:vAlign w:val="bottom"/>
          </w:tcPr>
          <w:p w14:paraId="7E7FF6DF" w14:textId="12C8467B"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36</w:t>
            </w:r>
            <w:r w:rsidR="00E17FDF">
              <w:rPr>
                <w:rFonts w:asciiTheme="minorHAnsi" w:hAnsiTheme="minorHAnsi"/>
                <w:b/>
                <w:bCs/>
                <w:sz w:val="15"/>
                <w:szCs w:val="15"/>
              </w:rPr>
              <w:t>,</w:t>
            </w:r>
            <w:r w:rsidRPr="001B1B87">
              <w:rPr>
                <w:rFonts w:asciiTheme="minorHAnsi" w:hAnsiTheme="minorHAnsi"/>
                <w:b/>
                <w:bCs/>
                <w:sz w:val="15"/>
                <w:szCs w:val="15"/>
              </w:rPr>
              <w:t xml:space="preserve">605 </w:t>
            </w:r>
          </w:p>
        </w:tc>
        <w:tc>
          <w:tcPr>
            <w:tcW w:w="344" w:type="pct"/>
            <w:tcBorders>
              <w:top w:val="single" w:sz="6" w:space="0" w:color="auto"/>
              <w:left w:val="nil"/>
              <w:bottom w:val="single" w:sz="12" w:space="0" w:color="auto"/>
              <w:right w:val="nil"/>
            </w:tcBorders>
            <w:shd w:val="clear" w:color="auto" w:fill="auto"/>
            <w:vAlign w:val="bottom"/>
          </w:tcPr>
          <w:p w14:paraId="0E2EB2E4" w14:textId="12CAD823"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 </w:t>
            </w:r>
          </w:p>
        </w:tc>
        <w:tc>
          <w:tcPr>
            <w:tcW w:w="344" w:type="pct"/>
            <w:tcBorders>
              <w:top w:val="single" w:sz="6" w:space="0" w:color="auto"/>
              <w:left w:val="nil"/>
              <w:bottom w:val="single" w:sz="12" w:space="0" w:color="auto"/>
              <w:right w:val="nil"/>
            </w:tcBorders>
            <w:shd w:val="clear" w:color="auto" w:fill="auto"/>
            <w:vAlign w:val="bottom"/>
          </w:tcPr>
          <w:p w14:paraId="30917B45" w14:textId="12384688"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3</w:t>
            </w:r>
            <w:r w:rsidR="00E17FDF">
              <w:rPr>
                <w:rFonts w:asciiTheme="minorHAnsi" w:hAnsiTheme="minorHAnsi"/>
                <w:b/>
                <w:bCs/>
                <w:sz w:val="15"/>
                <w:szCs w:val="15"/>
              </w:rPr>
              <w:t>,</w:t>
            </w:r>
            <w:r w:rsidRPr="001B1B87">
              <w:rPr>
                <w:rFonts w:asciiTheme="minorHAnsi" w:hAnsiTheme="minorHAnsi"/>
                <w:b/>
                <w:bCs/>
                <w:sz w:val="15"/>
                <w:szCs w:val="15"/>
              </w:rPr>
              <w:t>858</w:t>
            </w:r>
            <w:r w:rsidR="00E17FDF">
              <w:rPr>
                <w:rFonts w:asciiTheme="minorHAnsi" w:hAnsiTheme="minorHAnsi"/>
                <w:b/>
                <w:bCs/>
                <w:sz w:val="15"/>
                <w:szCs w:val="15"/>
              </w:rPr>
              <w:t>,</w:t>
            </w:r>
            <w:r w:rsidRPr="001B1B87">
              <w:rPr>
                <w:rFonts w:asciiTheme="minorHAnsi" w:hAnsiTheme="minorHAnsi"/>
                <w:b/>
                <w:bCs/>
                <w:sz w:val="15"/>
                <w:szCs w:val="15"/>
              </w:rPr>
              <w:t xml:space="preserve">109 </w:t>
            </w:r>
          </w:p>
        </w:tc>
        <w:tc>
          <w:tcPr>
            <w:tcW w:w="343" w:type="pct"/>
            <w:tcBorders>
              <w:top w:val="single" w:sz="6" w:space="0" w:color="auto"/>
              <w:left w:val="nil"/>
              <w:bottom w:val="single" w:sz="12" w:space="0" w:color="auto"/>
              <w:right w:val="nil"/>
            </w:tcBorders>
            <w:vAlign w:val="bottom"/>
          </w:tcPr>
          <w:p w14:paraId="5832C082" w14:textId="44E60895"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362</w:t>
            </w:r>
            <w:r w:rsidR="00E17FDF">
              <w:rPr>
                <w:rFonts w:asciiTheme="minorHAnsi" w:hAnsiTheme="minorHAnsi"/>
                <w:b/>
                <w:bCs/>
                <w:sz w:val="15"/>
                <w:szCs w:val="15"/>
              </w:rPr>
              <w:t>,</w:t>
            </w:r>
            <w:r w:rsidRPr="001B1B87">
              <w:rPr>
                <w:rFonts w:asciiTheme="minorHAnsi" w:hAnsiTheme="minorHAnsi"/>
                <w:b/>
                <w:bCs/>
                <w:sz w:val="15"/>
                <w:szCs w:val="15"/>
              </w:rPr>
              <w:t xml:space="preserve">382 </w:t>
            </w:r>
          </w:p>
        </w:tc>
        <w:tc>
          <w:tcPr>
            <w:tcW w:w="344" w:type="pct"/>
            <w:tcBorders>
              <w:top w:val="single" w:sz="6" w:space="0" w:color="auto"/>
              <w:left w:val="nil"/>
              <w:bottom w:val="single" w:sz="12" w:space="0" w:color="auto"/>
              <w:right w:val="nil"/>
            </w:tcBorders>
            <w:vAlign w:val="bottom"/>
          </w:tcPr>
          <w:p w14:paraId="2E102F24" w14:textId="0D45BAAA"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159</w:t>
            </w:r>
            <w:r w:rsidR="00E17FDF">
              <w:rPr>
                <w:rFonts w:asciiTheme="minorHAnsi" w:hAnsiTheme="minorHAnsi"/>
                <w:b/>
                <w:bCs/>
                <w:sz w:val="15"/>
                <w:szCs w:val="15"/>
              </w:rPr>
              <w:t>,</w:t>
            </w:r>
            <w:r w:rsidRPr="001B1B87">
              <w:rPr>
                <w:rFonts w:asciiTheme="minorHAnsi" w:hAnsiTheme="minorHAnsi"/>
                <w:b/>
                <w:bCs/>
                <w:sz w:val="15"/>
                <w:szCs w:val="15"/>
              </w:rPr>
              <w:t xml:space="preserve">052 </w:t>
            </w:r>
          </w:p>
        </w:tc>
        <w:tc>
          <w:tcPr>
            <w:tcW w:w="344" w:type="pct"/>
            <w:tcBorders>
              <w:top w:val="single" w:sz="6" w:space="0" w:color="auto"/>
              <w:left w:val="nil"/>
              <w:bottom w:val="single" w:sz="12" w:space="0" w:color="auto"/>
              <w:right w:val="nil"/>
            </w:tcBorders>
            <w:vAlign w:val="bottom"/>
          </w:tcPr>
          <w:p w14:paraId="3DED51D8" w14:textId="33B94841"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92</w:t>
            </w:r>
            <w:r w:rsidR="00E17FDF">
              <w:rPr>
                <w:rFonts w:asciiTheme="minorHAnsi" w:hAnsiTheme="minorHAnsi"/>
                <w:b/>
                <w:bCs/>
                <w:sz w:val="15"/>
                <w:szCs w:val="15"/>
              </w:rPr>
              <w:t>,</w:t>
            </w:r>
            <w:r w:rsidRPr="001B1B87">
              <w:rPr>
                <w:rFonts w:asciiTheme="minorHAnsi" w:hAnsiTheme="minorHAnsi"/>
                <w:b/>
                <w:bCs/>
                <w:sz w:val="15"/>
                <w:szCs w:val="15"/>
              </w:rPr>
              <w:t xml:space="preserve">371 </w:t>
            </w:r>
          </w:p>
        </w:tc>
        <w:tc>
          <w:tcPr>
            <w:tcW w:w="343" w:type="pct"/>
            <w:tcBorders>
              <w:top w:val="single" w:sz="6" w:space="0" w:color="auto"/>
              <w:left w:val="nil"/>
              <w:bottom w:val="single" w:sz="12" w:space="0" w:color="auto"/>
              <w:right w:val="nil"/>
            </w:tcBorders>
            <w:vAlign w:val="bottom"/>
          </w:tcPr>
          <w:p w14:paraId="5469962C" w14:textId="5DC10C3C"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782 </w:t>
            </w:r>
          </w:p>
        </w:tc>
        <w:tc>
          <w:tcPr>
            <w:tcW w:w="344" w:type="pct"/>
            <w:tcBorders>
              <w:top w:val="single" w:sz="6" w:space="0" w:color="auto"/>
              <w:left w:val="nil"/>
              <w:bottom w:val="single" w:sz="12" w:space="0" w:color="auto"/>
              <w:right w:val="nil"/>
            </w:tcBorders>
            <w:vAlign w:val="bottom"/>
          </w:tcPr>
          <w:p w14:paraId="71B2F37E" w14:textId="51FF4CD0"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 </w:t>
            </w:r>
          </w:p>
        </w:tc>
        <w:tc>
          <w:tcPr>
            <w:tcW w:w="343" w:type="pct"/>
            <w:tcBorders>
              <w:top w:val="single" w:sz="6" w:space="0" w:color="auto"/>
              <w:left w:val="nil"/>
              <w:bottom w:val="single" w:sz="12" w:space="0" w:color="auto"/>
              <w:right w:val="nil"/>
            </w:tcBorders>
            <w:vAlign w:val="bottom"/>
          </w:tcPr>
          <w:p w14:paraId="79341CFC" w14:textId="5802D9E9" w:rsidR="00F10771" w:rsidRPr="00035B63" w:rsidRDefault="00F10771" w:rsidP="00F10771">
            <w:pPr>
              <w:spacing w:line="301" w:lineRule="exact"/>
              <w:jc w:val="right"/>
              <w:rPr>
                <w:rFonts w:ascii="Calibri" w:eastAsia="Calibri" w:hAnsi="Calibri" w:cs="Arial"/>
                <w:b/>
                <w:bCs/>
                <w:sz w:val="15"/>
                <w:szCs w:val="15"/>
                <w:lang w:val="en-GB"/>
              </w:rPr>
            </w:pPr>
            <w:r w:rsidRPr="001B1B87">
              <w:rPr>
                <w:rFonts w:asciiTheme="minorHAnsi" w:hAnsiTheme="minorHAnsi"/>
                <w:b/>
                <w:bCs/>
                <w:sz w:val="15"/>
                <w:szCs w:val="15"/>
              </w:rPr>
              <w:t xml:space="preserve"> 614</w:t>
            </w:r>
            <w:r w:rsidR="00E17FDF">
              <w:rPr>
                <w:rFonts w:asciiTheme="minorHAnsi" w:hAnsiTheme="minorHAnsi"/>
                <w:b/>
                <w:bCs/>
                <w:sz w:val="15"/>
                <w:szCs w:val="15"/>
              </w:rPr>
              <w:t>,</w:t>
            </w:r>
            <w:r w:rsidRPr="001B1B87">
              <w:rPr>
                <w:rFonts w:asciiTheme="minorHAnsi" w:hAnsiTheme="minorHAnsi"/>
                <w:b/>
                <w:bCs/>
                <w:sz w:val="15"/>
                <w:szCs w:val="15"/>
              </w:rPr>
              <w:t xml:space="preserve">587 </w:t>
            </w:r>
          </w:p>
        </w:tc>
      </w:tr>
      <w:tr w:rsidR="00F10771" w:rsidRPr="00035B63" w14:paraId="17F801D6" w14:textId="77777777" w:rsidTr="00731E2C">
        <w:trPr>
          <w:trHeight w:val="111"/>
          <w:jc w:val="center"/>
        </w:trPr>
        <w:tc>
          <w:tcPr>
            <w:tcW w:w="877" w:type="pct"/>
            <w:vAlign w:val="bottom"/>
          </w:tcPr>
          <w:p w14:paraId="0A8FFC9B" w14:textId="28B08492" w:rsidR="00F10771" w:rsidRPr="00035B63" w:rsidRDefault="00F10771" w:rsidP="00F1077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50DA81CD" w14:textId="7F6D9E1D"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27</w:t>
            </w:r>
            <w:r w:rsidR="00E17FDF">
              <w:rPr>
                <w:rFonts w:asciiTheme="minorHAnsi" w:hAnsiTheme="minorHAnsi"/>
                <w:b/>
                <w:bCs/>
                <w:sz w:val="15"/>
                <w:szCs w:val="15"/>
              </w:rPr>
              <w:t>,</w:t>
            </w:r>
            <w:r w:rsidRPr="001B1B87">
              <w:rPr>
                <w:rFonts w:asciiTheme="minorHAnsi" w:hAnsiTheme="minorHAnsi"/>
                <w:b/>
                <w:bCs/>
                <w:sz w:val="15"/>
                <w:szCs w:val="15"/>
              </w:rPr>
              <w:t>786</w:t>
            </w:r>
            <w:r w:rsidR="00E17FDF">
              <w:rPr>
                <w:rFonts w:asciiTheme="minorHAnsi" w:hAnsiTheme="minorHAnsi"/>
                <w:b/>
                <w:bCs/>
                <w:sz w:val="15"/>
                <w:szCs w:val="15"/>
              </w:rPr>
              <w:t>,</w:t>
            </w:r>
            <w:r w:rsidRPr="001B1B87">
              <w:rPr>
                <w:rFonts w:asciiTheme="minorHAnsi" w:hAnsiTheme="minorHAnsi"/>
                <w:b/>
                <w:bCs/>
                <w:sz w:val="15"/>
                <w:szCs w:val="15"/>
              </w:rPr>
              <w:t xml:space="preserve">807 </w:t>
            </w:r>
          </w:p>
        </w:tc>
        <w:tc>
          <w:tcPr>
            <w:tcW w:w="344" w:type="pct"/>
            <w:tcBorders>
              <w:top w:val="nil"/>
              <w:left w:val="nil"/>
              <w:bottom w:val="single" w:sz="12" w:space="0" w:color="auto"/>
              <w:right w:val="nil"/>
            </w:tcBorders>
            <w:shd w:val="clear" w:color="auto" w:fill="auto"/>
            <w:vAlign w:val="bottom"/>
          </w:tcPr>
          <w:p w14:paraId="69B277DA" w14:textId="237DFCC0"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285</w:t>
            </w:r>
            <w:r w:rsidR="00E17FDF">
              <w:rPr>
                <w:rFonts w:asciiTheme="minorHAnsi" w:hAnsiTheme="minorHAnsi"/>
                <w:b/>
                <w:bCs/>
                <w:sz w:val="15"/>
                <w:szCs w:val="15"/>
              </w:rPr>
              <w:t>,</w:t>
            </w:r>
            <w:r w:rsidRPr="001B1B87">
              <w:rPr>
                <w:rFonts w:asciiTheme="minorHAnsi" w:hAnsiTheme="minorHAnsi"/>
                <w:b/>
                <w:bCs/>
                <w:sz w:val="15"/>
                <w:szCs w:val="15"/>
              </w:rPr>
              <w:t xml:space="preserve">228 </w:t>
            </w:r>
          </w:p>
        </w:tc>
        <w:tc>
          <w:tcPr>
            <w:tcW w:w="344" w:type="pct"/>
            <w:tcBorders>
              <w:top w:val="nil"/>
              <w:left w:val="nil"/>
              <w:bottom w:val="single" w:sz="12" w:space="0" w:color="auto"/>
              <w:right w:val="nil"/>
            </w:tcBorders>
            <w:shd w:val="clear" w:color="auto" w:fill="auto"/>
            <w:vAlign w:val="bottom"/>
          </w:tcPr>
          <w:p w14:paraId="7EACD2FD" w14:textId="21A3BCED"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413</w:t>
            </w:r>
            <w:r w:rsidR="00E17FDF">
              <w:rPr>
                <w:rFonts w:asciiTheme="minorHAnsi" w:hAnsiTheme="minorHAnsi"/>
                <w:b/>
                <w:bCs/>
                <w:sz w:val="15"/>
                <w:szCs w:val="15"/>
              </w:rPr>
              <w:t>,</w:t>
            </w:r>
            <w:r w:rsidRPr="001B1B87">
              <w:rPr>
                <w:rFonts w:asciiTheme="minorHAnsi" w:hAnsiTheme="minorHAnsi"/>
                <w:b/>
                <w:bCs/>
                <w:sz w:val="15"/>
                <w:szCs w:val="15"/>
              </w:rPr>
              <w:t xml:space="preserve">884 </w:t>
            </w:r>
          </w:p>
        </w:tc>
        <w:tc>
          <w:tcPr>
            <w:tcW w:w="343" w:type="pct"/>
            <w:tcBorders>
              <w:top w:val="nil"/>
              <w:left w:val="nil"/>
              <w:bottom w:val="single" w:sz="12" w:space="0" w:color="auto"/>
              <w:right w:val="nil"/>
            </w:tcBorders>
            <w:shd w:val="clear" w:color="auto" w:fill="auto"/>
            <w:vAlign w:val="bottom"/>
          </w:tcPr>
          <w:p w14:paraId="47272A39" w14:textId="5B32C6C6"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w:t>
            </w:r>
            <w:r w:rsidR="00E17FDF">
              <w:rPr>
                <w:rFonts w:asciiTheme="minorHAnsi" w:hAnsiTheme="minorHAnsi"/>
                <w:b/>
                <w:bCs/>
                <w:sz w:val="15"/>
                <w:szCs w:val="15"/>
              </w:rPr>
              <w:t>,</w:t>
            </w:r>
            <w:r w:rsidRPr="001B1B87">
              <w:rPr>
                <w:rFonts w:asciiTheme="minorHAnsi" w:hAnsiTheme="minorHAnsi"/>
                <w:b/>
                <w:bCs/>
                <w:sz w:val="15"/>
                <w:szCs w:val="15"/>
              </w:rPr>
              <w:t>230</w:t>
            </w:r>
            <w:r w:rsidR="00E17FDF">
              <w:rPr>
                <w:rFonts w:asciiTheme="minorHAnsi" w:hAnsiTheme="minorHAnsi"/>
                <w:b/>
                <w:bCs/>
                <w:sz w:val="15"/>
                <w:szCs w:val="15"/>
              </w:rPr>
              <w:t>,</w:t>
            </w:r>
            <w:r w:rsidRPr="001B1B87">
              <w:rPr>
                <w:rFonts w:asciiTheme="minorHAnsi" w:hAnsiTheme="minorHAnsi"/>
                <w:b/>
                <w:bCs/>
                <w:sz w:val="15"/>
                <w:szCs w:val="15"/>
              </w:rPr>
              <w:t xml:space="preserve">215 </w:t>
            </w:r>
          </w:p>
        </w:tc>
        <w:tc>
          <w:tcPr>
            <w:tcW w:w="344" w:type="pct"/>
            <w:tcBorders>
              <w:top w:val="nil"/>
              <w:left w:val="nil"/>
              <w:bottom w:val="single" w:sz="12" w:space="0" w:color="auto"/>
              <w:right w:val="nil"/>
            </w:tcBorders>
            <w:shd w:val="clear" w:color="auto" w:fill="auto"/>
            <w:vAlign w:val="bottom"/>
          </w:tcPr>
          <w:p w14:paraId="448B9F5A" w14:textId="621F56B2"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16</w:t>
            </w:r>
            <w:r w:rsidR="00E17FDF">
              <w:rPr>
                <w:rFonts w:asciiTheme="minorHAnsi" w:hAnsiTheme="minorHAnsi"/>
                <w:b/>
                <w:bCs/>
                <w:sz w:val="15"/>
                <w:szCs w:val="15"/>
              </w:rPr>
              <w:t>,</w:t>
            </w:r>
            <w:r w:rsidRPr="001B1B87">
              <w:rPr>
                <w:rFonts w:asciiTheme="minorHAnsi" w:hAnsiTheme="minorHAnsi"/>
                <w:b/>
                <w:bCs/>
                <w:sz w:val="15"/>
                <w:szCs w:val="15"/>
              </w:rPr>
              <w:t xml:space="preserve">375 </w:t>
            </w:r>
          </w:p>
        </w:tc>
        <w:tc>
          <w:tcPr>
            <w:tcW w:w="344" w:type="pct"/>
            <w:tcBorders>
              <w:top w:val="nil"/>
              <w:left w:val="nil"/>
              <w:bottom w:val="single" w:sz="12" w:space="0" w:color="auto"/>
              <w:right w:val="nil"/>
            </w:tcBorders>
            <w:shd w:val="clear" w:color="auto" w:fill="auto"/>
            <w:vAlign w:val="bottom"/>
          </w:tcPr>
          <w:p w14:paraId="3B6D26F2" w14:textId="72FFA47E"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31</w:t>
            </w:r>
            <w:r w:rsidR="00E17FDF">
              <w:rPr>
                <w:rFonts w:asciiTheme="minorHAnsi" w:hAnsiTheme="minorHAnsi"/>
                <w:b/>
                <w:bCs/>
                <w:sz w:val="15"/>
                <w:szCs w:val="15"/>
              </w:rPr>
              <w:t>,</w:t>
            </w:r>
            <w:r w:rsidRPr="001B1B87">
              <w:rPr>
                <w:rFonts w:asciiTheme="minorHAnsi" w:hAnsiTheme="minorHAnsi"/>
                <w:b/>
                <w:bCs/>
                <w:sz w:val="15"/>
                <w:szCs w:val="15"/>
              </w:rPr>
              <w:t>732</w:t>
            </w:r>
            <w:r w:rsidR="00E17FDF">
              <w:rPr>
                <w:rFonts w:asciiTheme="minorHAnsi" w:hAnsiTheme="minorHAnsi"/>
                <w:b/>
                <w:bCs/>
                <w:sz w:val="15"/>
                <w:szCs w:val="15"/>
              </w:rPr>
              <w:t>,</w:t>
            </w:r>
            <w:r w:rsidRPr="001B1B87">
              <w:rPr>
                <w:rFonts w:asciiTheme="minorHAnsi" w:hAnsiTheme="minorHAnsi"/>
                <w:b/>
                <w:bCs/>
                <w:sz w:val="15"/>
                <w:szCs w:val="15"/>
              </w:rPr>
              <w:t xml:space="preserve">509 </w:t>
            </w:r>
          </w:p>
        </w:tc>
        <w:tc>
          <w:tcPr>
            <w:tcW w:w="343" w:type="pct"/>
            <w:tcBorders>
              <w:top w:val="nil"/>
              <w:left w:val="nil"/>
              <w:bottom w:val="single" w:sz="12" w:space="0" w:color="auto"/>
              <w:right w:val="nil"/>
            </w:tcBorders>
            <w:vAlign w:val="bottom"/>
          </w:tcPr>
          <w:p w14:paraId="657BF74A" w14:textId="5387F304"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6</w:t>
            </w:r>
            <w:r w:rsidR="00E17FDF">
              <w:rPr>
                <w:rFonts w:asciiTheme="minorHAnsi" w:hAnsiTheme="minorHAnsi"/>
                <w:b/>
                <w:bCs/>
                <w:sz w:val="15"/>
                <w:szCs w:val="15"/>
              </w:rPr>
              <w:t>,</w:t>
            </w:r>
            <w:r w:rsidRPr="001B1B87">
              <w:rPr>
                <w:rFonts w:asciiTheme="minorHAnsi" w:hAnsiTheme="minorHAnsi"/>
                <w:b/>
                <w:bCs/>
                <w:sz w:val="15"/>
                <w:szCs w:val="15"/>
              </w:rPr>
              <w:t>089</w:t>
            </w:r>
            <w:r w:rsidR="00E17FDF">
              <w:rPr>
                <w:rFonts w:asciiTheme="minorHAnsi" w:hAnsiTheme="minorHAnsi"/>
                <w:b/>
                <w:bCs/>
                <w:sz w:val="15"/>
                <w:szCs w:val="15"/>
              </w:rPr>
              <w:t>,</w:t>
            </w:r>
            <w:r w:rsidRPr="001B1B87">
              <w:rPr>
                <w:rFonts w:asciiTheme="minorHAnsi" w:hAnsiTheme="minorHAnsi"/>
                <w:b/>
                <w:bCs/>
                <w:sz w:val="15"/>
                <w:szCs w:val="15"/>
              </w:rPr>
              <w:t xml:space="preserve">503 </w:t>
            </w:r>
          </w:p>
        </w:tc>
        <w:tc>
          <w:tcPr>
            <w:tcW w:w="344" w:type="pct"/>
            <w:tcBorders>
              <w:top w:val="nil"/>
              <w:left w:val="nil"/>
              <w:bottom w:val="single" w:sz="12" w:space="0" w:color="auto"/>
              <w:right w:val="nil"/>
            </w:tcBorders>
            <w:vAlign w:val="bottom"/>
          </w:tcPr>
          <w:p w14:paraId="5FCAC8DE" w14:textId="6AB1527E"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251</w:t>
            </w:r>
            <w:r w:rsidR="00E17FDF">
              <w:rPr>
                <w:rFonts w:asciiTheme="minorHAnsi" w:hAnsiTheme="minorHAnsi"/>
                <w:b/>
                <w:bCs/>
                <w:sz w:val="15"/>
                <w:szCs w:val="15"/>
              </w:rPr>
              <w:t>,</w:t>
            </w:r>
            <w:r w:rsidRPr="001B1B87">
              <w:rPr>
                <w:rFonts w:asciiTheme="minorHAnsi" w:hAnsiTheme="minorHAnsi"/>
                <w:b/>
                <w:bCs/>
                <w:sz w:val="15"/>
                <w:szCs w:val="15"/>
              </w:rPr>
              <w:t xml:space="preserve">856 </w:t>
            </w:r>
          </w:p>
        </w:tc>
        <w:tc>
          <w:tcPr>
            <w:tcW w:w="344" w:type="pct"/>
            <w:tcBorders>
              <w:top w:val="nil"/>
              <w:left w:val="nil"/>
              <w:bottom w:val="single" w:sz="12" w:space="0" w:color="auto"/>
              <w:right w:val="nil"/>
            </w:tcBorders>
            <w:vAlign w:val="bottom"/>
          </w:tcPr>
          <w:p w14:paraId="0188D793" w14:textId="15BFB1CB"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300</w:t>
            </w:r>
            <w:r w:rsidR="00E17FDF">
              <w:rPr>
                <w:rFonts w:asciiTheme="minorHAnsi" w:hAnsiTheme="minorHAnsi"/>
                <w:b/>
                <w:bCs/>
                <w:sz w:val="15"/>
                <w:szCs w:val="15"/>
              </w:rPr>
              <w:t>,</w:t>
            </w:r>
            <w:r w:rsidRPr="001B1B87">
              <w:rPr>
                <w:rFonts w:asciiTheme="minorHAnsi" w:hAnsiTheme="minorHAnsi"/>
                <w:b/>
                <w:bCs/>
                <w:sz w:val="15"/>
                <w:szCs w:val="15"/>
              </w:rPr>
              <w:t xml:space="preserve">194 </w:t>
            </w:r>
          </w:p>
        </w:tc>
        <w:tc>
          <w:tcPr>
            <w:tcW w:w="343" w:type="pct"/>
            <w:tcBorders>
              <w:top w:val="nil"/>
              <w:left w:val="nil"/>
              <w:bottom w:val="single" w:sz="12" w:space="0" w:color="auto"/>
              <w:right w:val="nil"/>
            </w:tcBorders>
            <w:vAlign w:val="bottom"/>
          </w:tcPr>
          <w:p w14:paraId="79C2DD98" w14:textId="5DAB37C8"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35</w:t>
            </w:r>
            <w:r w:rsidR="00E17FDF">
              <w:rPr>
                <w:rFonts w:asciiTheme="minorHAnsi" w:hAnsiTheme="minorHAnsi"/>
                <w:b/>
                <w:bCs/>
                <w:sz w:val="15"/>
                <w:szCs w:val="15"/>
              </w:rPr>
              <w:t>,</w:t>
            </w:r>
            <w:r w:rsidRPr="001B1B87">
              <w:rPr>
                <w:rFonts w:asciiTheme="minorHAnsi" w:hAnsiTheme="minorHAnsi"/>
                <w:b/>
                <w:bCs/>
                <w:sz w:val="15"/>
                <w:szCs w:val="15"/>
              </w:rPr>
              <w:t xml:space="preserve">602 </w:t>
            </w:r>
          </w:p>
        </w:tc>
        <w:tc>
          <w:tcPr>
            <w:tcW w:w="344" w:type="pct"/>
            <w:tcBorders>
              <w:top w:val="nil"/>
              <w:left w:val="nil"/>
              <w:bottom w:val="single" w:sz="12" w:space="0" w:color="auto"/>
              <w:right w:val="nil"/>
            </w:tcBorders>
            <w:vAlign w:val="bottom"/>
          </w:tcPr>
          <w:p w14:paraId="43BBFD17" w14:textId="72C214C4"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16</w:t>
            </w:r>
            <w:r w:rsidR="00E17FDF">
              <w:rPr>
                <w:rFonts w:asciiTheme="minorHAnsi" w:hAnsiTheme="minorHAnsi"/>
                <w:b/>
                <w:bCs/>
                <w:sz w:val="15"/>
                <w:szCs w:val="15"/>
              </w:rPr>
              <w:t>,</w:t>
            </w:r>
            <w:r w:rsidRPr="001B1B87">
              <w:rPr>
                <w:rFonts w:asciiTheme="minorHAnsi" w:hAnsiTheme="minorHAnsi"/>
                <w:b/>
                <w:bCs/>
                <w:sz w:val="15"/>
                <w:szCs w:val="15"/>
              </w:rPr>
              <w:t xml:space="preserve">375 </w:t>
            </w:r>
          </w:p>
        </w:tc>
        <w:tc>
          <w:tcPr>
            <w:tcW w:w="343" w:type="pct"/>
            <w:tcBorders>
              <w:top w:val="nil"/>
              <w:left w:val="nil"/>
              <w:bottom w:val="single" w:sz="12" w:space="0" w:color="auto"/>
              <w:right w:val="nil"/>
            </w:tcBorders>
            <w:vAlign w:val="bottom"/>
          </w:tcPr>
          <w:p w14:paraId="1DE93DE3" w14:textId="2E45A47E" w:rsidR="00F10771" w:rsidRPr="00035B63" w:rsidRDefault="00F10771" w:rsidP="00F10771">
            <w:pPr>
              <w:tabs>
                <w:tab w:val="right" w:pos="1202"/>
              </w:tabs>
              <w:spacing w:line="301" w:lineRule="exact"/>
              <w:jc w:val="right"/>
              <w:outlineLvl w:val="0"/>
              <w:rPr>
                <w:rFonts w:ascii="Calibri" w:eastAsia="Calibri" w:hAnsi="Calibri" w:cs="Arial"/>
                <w:b/>
                <w:bCs/>
                <w:sz w:val="15"/>
                <w:szCs w:val="15"/>
                <w:lang w:val="en-GB"/>
              </w:rPr>
            </w:pPr>
            <w:r w:rsidRPr="001B1B87">
              <w:rPr>
                <w:rFonts w:asciiTheme="minorHAnsi" w:hAnsiTheme="minorHAnsi"/>
                <w:b/>
                <w:bCs/>
                <w:sz w:val="15"/>
                <w:szCs w:val="15"/>
              </w:rPr>
              <w:t xml:space="preserve"> 6</w:t>
            </w:r>
            <w:r w:rsidR="00E17FDF">
              <w:rPr>
                <w:rFonts w:asciiTheme="minorHAnsi" w:hAnsiTheme="minorHAnsi"/>
                <w:b/>
                <w:bCs/>
                <w:sz w:val="15"/>
                <w:szCs w:val="15"/>
              </w:rPr>
              <w:t>,</w:t>
            </w:r>
            <w:r w:rsidRPr="001B1B87">
              <w:rPr>
                <w:rFonts w:asciiTheme="minorHAnsi" w:hAnsiTheme="minorHAnsi"/>
                <w:b/>
                <w:bCs/>
                <w:sz w:val="15"/>
                <w:szCs w:val="15"/>
              </w:rPr>
              <w:t>693</w:t>
            </w:r>
            <w:r w:rsidR="00E17FDF">
              <w:rPr>
                <w:rFonts w:asciiTheme="minorHAnsi" w:hAnsiTheme="minorHAnsi"/>
                <w:b/>
                <w:bCs/>
                <w:sz w:val="15"/>
                <w:szCs w:val="15"/>
              </w:rPr>
              <w:t>,</w:t>
            </w:r>
            <w:r w:rsidRPr="001B1B87">
              <w:rPr>
                <w:rFonts w:asciiTheme="minorHAnsi" w:hAnsiTheme="minorHAnsi"/>
                <w:b/>
                <w:bCs/>
                <w:sz w:val="15"/>
                <w:szCs w:val="15"/>
              </w:rPr>
              <w:t xml:space="preserve">530 </w:t>
            </w:r>
          </w:p>
        </w:tc>
      </w:tr>
      <w:bookmarkEnd w:id="1293"/>
    </w:tbl>
    <w:p w14:paraId="3E536DA6" w14:textId="75DF52E4" w:rsidR="00035B63" w:rsidRPr="001F110B" w:rsidRDefault="00035B63" w:rsidP="00035B63">
      <w:pPr>
        <w:jc w:val="both"/>
        <w:rPr>
          <w:rFonts w:ascii="Calibri" w:eastAsia="Calibri" w:hAnsi="Calibri" w:cs="Arial"/>
          <w:sz w:val="19"/>
          <w:szCs w:val="19"/>
        </w:rPr>
      </w:pPr>
    </w:p>
    <w:p w14:paraId="6C8776A9" w14:textId="77777777" w:rsidR="00035B63" w:rsidRDefault="00035B63" w:rsidP="001E7DB0">
      <w:pPr>
        <w:pStyle w:val="T1"/>
        <w:keepNext w:val="0"/>
        <w:spacing w:before="0" w:after="0" w:line="240" w:lineRule="auto"/>
        <w:rPr>
          <w:rFonts w:asciiTheme="minorHAnsi" w:hAnsiTheme="minorHAnsi"/>
          <w:sz w:val="22"/>
          <w:szCs w:val="22"/>
          <w:lang w:val="en-GB"/>
        </w:rPr>
        <w:sectPr w:rsidR="00035B63" w:rsidSect="00C06CDD">
          <w:pgSz w:w="16840" w:h="11907" w:orient="landscape" w:code="9"/>
          <w:pgMar w:top="1418" w:right="1418" w:bottom="1134" w:left="1134" w:header="851" w:footer="851" w:gutter="0"/>
          <w:cols w:space="720"/>
          <w:noEndnote/>
          <w:docGrid w:linePitch="326"/>
        </w:sectPr>
      </w:pPr>
    </w:p>
    <w:p w14:paraId="23E02A8E" w14:textId="77777777" w:rsidR="00035B63" w:rsidRDefault="00035B63" w:rsidP="00035B63">
      <w:pPr>
        <w:pStyle w:val="T1"/>
        <w:keepNext w:val="0"/>
        <w:spacing w:before="0" w:after="0" w:line="240" w:lineRule="auto"/>
        <w:rPr>
          <w:rFonts w:asciiTheme="minorHAnsi" w:hAnsiTheme="minorHAnsi"/>
          <w:sz w:val="12"/>
          <w:szCs w:val="12"/>
          <w:lang w:val="en-GB"/>
        </w:rPr>
      </w:pPr>
    </w:p>
    <w:p w14:paraId="69CD587C" w14:textId="4FF3B7C8"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9B6246">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5C87128" w14:textId="77777777" w:rsidR="00035B63" w:rsidRPr="001F110B" w:rsidRDefault="00035B63" w:rsidP="00035B63">
      <w:pPr>
        <w:pStyle w:val="accountingpolicytitle"/>
        <w:rPr>
          <w:rFonts w:asciiTheme="minorHAnsi" w:hAnsiTheme="minorHAnsi"/>
          <w:sz w:val="12"/>
          <w:szCs w:val="12"/>
          <w:lang w:val="en-GB"/>
        </w:rPr>
      </w:pPr>
    </w:p>
    <w:p w14:paraId="75A9B26B" w14:textId="53DE4AA6"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9B6246">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2E9721" w14:textId="77777777" w:rsidR="00035B63" w:rsidRPr="001F110B" w:rsidRDefault="00035B63" w:rsidP="00035B63">
      <w:pPr>
        <w:rPr>
          <w:rFonts w:asciiTheme="minorHAnsi" w:hAnsiTheme="minorHAnsi" w:cs="Arial"/>
          <w:b/>
          <w:sz w:val="12"/>
          <w:szCs w:val="12"/>
          <w:lang w:val="en-GB"/>
        </w:rPr>
      </w:pPr>
    </w:p>
    <w:p w14:paraId="386881F7"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1C4EA45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0028B20" w14:textId="4EE12B9F" w:rsidR="00035B63"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p w14:paraId="2F534A6E" w14:textId="77777777" w:rsidR="00341647" w:rsidRPr="001F110B" w:rsidRDefault="00341647" w:rsidP="00035B63">
      <w:pPr>
        <w:jc w:val="both"/>
        <w:rPr>
          <w:rFonts w:ascii="Calibri" w:eastAsia="Calibri" w:hAnsi="Calibri" w:cs="Arial"/>
          <w:sz w:val="19"/>
          <w:szCs w:val="19"/>
        </w:rPr>
      </w:pP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341647" w:rsidRPr="00035B63" w14:paraId="702192E9" w14:textId="77777777" w:rsidTr="001B1B87">
        <w:trPr>
          <w:trHeight w:val="1454"/>
          <w:jc w:val="center"/>
        </w:trPr>
        <w:tc>
          <w:tcPr>
            <w:tcW w:w="877" w:type="pct"/>
          </w:tcPr>
          <w:p w14:paraId="36974CA4" w14:textId="77777777" w:rsidR="00341647" w:rsidRPr="00035B63" w:rsidRDefault="00341647" w:rsidP="001B1B87">
            <w:pPr>
              <w:rPr>
                <w:rFonts w:ascii="Calibri" w:eastAsia="Calibri" w:hAnsi="Calibri" w:cs="Arial"/>
                <w:b/>
                <w:bCs/>
                <w:sz w:val="15"/>
                <w:szCs w:val="15"/>
                <w:lang w:val="en-GB"/>
              </w:rPr>
            </w:pPr>
            <w:r w:rsidRPr="00035B63">
              <w:rPr>
                <w:rFonts w:ascii="Calibri" w:eastAsia="Calibri" w:hAnsi="Calibri" w:cs="Arial"/>
                <w:b/>
                <w:bCs/>
                <w:sz w:val="15"/>
                <w:szCs w:val="15"/>
                <w:lang w:val="en-GB"/>
              </w:rPr>
              <w:br w:type="page"/>
              <w:t>Bank</w:t>
            </w:r>
          </w:p>
          <w:p w14:paraId="6563ED9E" w14:textId="77777777" w:rsidR="00341647" w:rsidRPr="00035B63" w:rsidRDefault="00341647" w:rsidP="001B1B87">
            <w:pPr>
              <w:rPr>
                <w:rFonts w:ascii="Calibri" w:eastAsia="Calibri" w:hAnsi="Calibri" w:cs="Arial"/>
                <w:b/>
                <w:bCs/>
                <w:sz w:val="15"/>
                <w:szCs w:val="15"/>
                <w:lang w:val="en-GB"/>
              </w:rPr>
            </w:pPr>
          </w:p>
          <w:p w14:paraId="459FAF86" w14:textId="77777777" w:rsidR="00341647" w:rsidRPr="00035B63" w:rsidRDefault="00341647" w:rsidP="001B1B87">
            <w:pPr>
              <w:rPr>
                <w:rFonts w:ascii="Calibri" w:eastAsia="Calibri" w:hAnsi="Calibri" w:cs="Arial"/>
                <w:sz w:val="15"/>
                <w:szCs w:val="15"/>
                <w:lang w:val="en-GB"/>
              </w:rPr>
            </w:pPr>
            <w:r w:rsidRPr="00035B63">
              <w:rPr>
                <w:rFonts w:ascii="Calibri" w:eastAsia="Calibri" w:hAnsi="Calibri" w:cs="Arial"/>
                <w:b/>
                <w:bCs/>
                <w:sz w:val="15"/>
                <w:szCs w:val="15"/>
                <w:lang w:val="en-GB"/>
              </w:rPr>
              <w:t>31 December 20</w:t>
            </w:r>
            <w:r>
              <w:rPr>
                <w:rFonts w:ascii="Calibri" w:eastAsia="Calibri" w:hAnsi="Calibri" w:cs="Arial"/>
                <w:b/>
                <w:bCs/>
                <w:sz w:val="15"/>
                <w:szCs w:val="15"/>
                <w:lang w:val="en-GB"/>
              </w:rPr>
              <w:t>20</w:t>
            </w:r>
          </w:p>
        </w:tc>
        <w:tc>
          <w:tcPr>
            <w:tcW w:w="343" w:type="pct"/>
            <w:vAlign w:val="bottom"/>
          </w:tcPr>
          <w:p w14:paraId="1A1D7B74"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7815C776"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7691EE27"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576A4AC6"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23C36A78"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AD83D96"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74BF5B9C"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6C2A71BF"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335A92D1" w14:textId="77777777" w:rsidR="00341647" w:rsidRPr="00035B63" w:rsidRDefault="00341647" w:rsidP="001B1B87">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34BF1B17"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227F1FEB"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01F836B1"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2A56E03F"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61E5905A"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3EDFB7C5"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2799C9B3"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3" w:type="pct"/>
            <w:vAlign w:val="bottom"/>
          </w:tcPr>
          <w:p w14:paraId="51DB964B" w14:textId="77777777" w:rsidR="00341647" w:rsidRPr="00035B63" w:rsidRDefault="00341647" w:rsidP="001B1B87">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341647" w:rsidRPr="00035B63" w14:paraId="7076CB43" w14:textId="77777777" w:rsidTr="001B1B87">
        <w:trPr>
          <w:trHeight w:val="126"/>
          <w:jc w:val="center"/>
        </w:trPr>
        <w:tc>
          <w:tcPr>
            <w:tcW w:w="877" w:type="pct"/>
          </w:tcPr>
          <w:p w14:paraId="530DE26A" w14:textId="77777777" w:rsidR="00341647" w:rsidRPr="00035B63" w:rsidRDefault="00341647" w:rsidP="001B1B87">
            <w:pPr>
              <w:rPr>
                <w:rFonts w:ascii="Calibri" w:eastAsia="Calibri" w:hAnsi="Calibri" w:cs="Arial"/>
                <w:b/>
                <w:bCs/>
                <w:sz w:val="15"/>
                <w:szCs w:val="15"/>
                <w:lang w:val="en-GB"/>
              </w:rPr>
            </w:pPr>
          </w:p>
        </w:tc>
        <w:tc>
          <w:tcPr>
            <w:tcW w:w="343" w:type="pct"/>
          </w:tcPr>
          <w:p w14:paraId="56B3DA64"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CCE1F05"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1A88E3DA"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099DE4B"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79F18A48"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252DE59"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0028CF48"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38A4B38E"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2189237C"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25230631"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BB15DD7"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6E69EB5A" w14:textId="77777777" w:rsidR="00341647" w:rsidRPr="00035B63" w:rsidRDefault="00341647" w:rsidP="001B1B87">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341647" w:rsidRPr="00035B63" w14:paraId="6011E219" w14:textId="77777777" w:rsidTr="001B1B87">
        <w:trPr>
          <w:trHeight w:val="92"/>
          <w:jc w:val="center"/>
        </w:trPr>
        <w:tc>
          <w:tcPr>
            <w:tcW w:w="877" w:type="pct"/>
          </w:tcPr>
          <w:p w14:paraId="1860B504" w14:textId="77777777" w:rsidR="00341647" w:rsidRPr="00035B63" w:rsidRDefault="00341647" w:rsidP="001B1B87">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510D0EAD"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7CF8F3D6"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75AF55A5"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62759359"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3A2B9A3"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24B8892B"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56730020"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4D8ACBC"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7676B5B"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58E71B4"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4ACD298"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6517E0A4"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p>
        </w:tc>
      </w:tr>
      <w:tr w:rsidR="00341647" w:rsidRPr="00035B63" w14:paraId="1C27FCA1" w14:textId="77777777" w:rsidTr="001B1B87">
        <w:trPr>
          <w:trHeight w:val="149"/>
          <w:jc w:val="center"/>
        </w:trPr>
        <w:tc>
          <w:tcPr>
            <w:tcW w:w="877" w:type="pct"/>
            <w:vAlign w:val="bottom"/>
          </w:tcPr>
          <w:p w14:paraId="291BAFDA"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2635FEB6"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4" w:type="pct"/>
            <w:tcBorders>
              <w:top w:val="nil"/>
              <w:left w:val="nil"/>
              <w:bottom w:val="nil"/>
              <w:right w:val="nil"/>
            </w:tcBorders>
            <w:shd w:val="clear" w:color="auto" w:fill="auto"/>
            <w:vAlign w:val="bottom"/>
          </w:tcPr>
          <w:p w14:paraId="00794EA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8CB41E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8ABD73E"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36D3DC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0E8472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3" w:type="pct"/>
            <w:tcBorders>
              <w:top w:val="nil"/>
              <w:left w:val="nil"/>
              <w:bottom w:val="nil"/>
              <w:right w:val="nil"/>
            </w:tcBorders>
            <w:vAlign w:val="bottom"/>
          </w:tcPr>
          <w:p w14:paraId="69FF463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1348C2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7F1D556"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3923947"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BAC59D2"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DFE9F0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341647" w:rsidRPr="00035B63" w14:paraId="79FD7D1A" w14:textId="77777777" w:rsidTr="001B1B87">
        <w:trPr>
          <w:trHeight w:val="149"/>
          <w:jc w:val="center"/>
        </w:trPr>
        <w:tc>
          <w:tcPr>
            <w:tcW w:w="877" w:type="pct"/>
            <w:vAlign w:val="bottom"/>
          </w:tcPr>
          <w:p w14:paraId="45137698"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16B9715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4" w:type="pct"/>
            <w:tcBorders>
              <w:top w:val="nil"/>
              <w:left w:val="nil"/>
              <w:bottom w:val="nil"/>
              <w:right w:val="nil"/>
            </w:tcBorders>
            <w:shd w:val="clear" w:color="auto" w:fill="auto"/>
            <w:vAlign w:val="bottom"/>
          </w:tcPr>
          <w:p w14:paraId="633E2BC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322B0A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44E019C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44A1E6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A7DC60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3" w:type="pct"/>
            <w:tcBorders>
              <w:top w:val="nil"/>
              <w:left w:val="nil"/>
              <w:bottom w:val="nil"/>
              <w:right w:val="nil"/>
            </w:tcBorders>
            <w:vAlign w:val="bottom"/>
          </w:tcPr>
          <w:p w14:paraId="16224473"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BA89DB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EB70FD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FE81C0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68704D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4D27C7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341647" w:rsidRPr="00035B63" w14:paraId="7DC96B3E" w14:textId="77777777" w:rsidTr="001B1B87">
        <w:trPr>
          <w:trHeight w:val="114"/>
          <w:jc w:val="center"/>
        </w:trPr>
        <w:tc>
          <w:tcPr>
            <w:tcW w:w="877" w:type="pct"/>
            <w:vAlign w:val="bottom"/>
          </w:tcPr>
          <w:p w14:paraId="0CB53E2B"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201EA481"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613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5299BB22"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109 </w:t>
            </w:r>
          </w:p>
        </w:tc>
        <w:tc>
          <w:tcPr>
            <w:tcW w:w="344" w:type="pct"/>
            <w:tcBorders>
              <w:top w:val="nil"/>
              <w:left w:val="nil"/>
              <w:bottom w:val="nil"/>
              <w:right w:val="nil"/>
            </w:tcBorders>
            <w:shd w:val="clear" w:color="auto" w:fill="auto"/>
            <w:vAlign w:val="bottom"/>
          </w:tcPr>
          <w:p w14:paraId="6EACF21F"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792 </w:t>
            </w:r>
          </w:p>
        </w:tc>
        <w:tc>
          <w:tcPr>
            <w:tcW w:w="343" w:type="pct"/>
            <w:tcBorders>
              <w:top w:val="nil"/>
              <w:left w:val="nil"/>
              <w:bottom w:val="nil"/>
              <w:right w:val="nil"/>
            </w:tcBorders>
            <w:shd w:val="clear" w:color="auto" w:fill="auto"/>
            <w:vAlign w:val="bottom"/>
          </w:tcPr>
          <w:p w14:paraId="7BD1893E"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08B04A3"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03DB77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842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580 </w:t>
            </w:r>
          </w:p>
        </w:tc>
        <w:tc>
          <w:tcPr>
            <w:tcW w:w="343" w:type="pct"/>
            <w:tcBorders>
              <w:top w:val="nil"/>
              <w:left w:val="nil"/>
              <w:bottom w:val="nil"/>
              <w:right w:val="nil"/>
            </w:tcBorders>
            <w:vAlign w:val="bottom"/>
          </w:tcPr>
          <w:p w14:paraId="3AB3DFF7"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1A3E61E"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7BFC92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394456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A37DD7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C37A532"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341647" w:rsidRPr="00035B63" w14:paraId="05C9FCC6" w14:textId="77777777" w:rsidTr="001B1B87">
        <w:trPr>
          <w:trHeight w:val="149"/>
          <w:jc w:val="center"/>
        </w:trPr>
        <w:tc>
          <w:tcPr>
            <w:tcW w:w="877" w:type="pct"/>
            <w:vAlign w:val="bottom"/>
          </w:tcPr>
          <w:p w14:paraId="332421EF"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0C36A3C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126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079 </w:t>
            </w:r>
          </w:p>
        </w:tc>
        <w:tc>
          <w:tcPr>
            <w:tcW w:w="344" w:type="pct"/>
            <w:tcBorders>
              <w:top w:val="nil"/>
              <w:left w:val="nil"/>
              <w:bottom w:val="nil"/>
              <w:right w:val="nil"/>
            </w:tcBorders>
            <w:shd w:val="clear" w:color="auto" w:fill="auto"/>
            <w:vAlign w:val="bottom"/>
          </w:tcPr>
          <w:p w14:paraId="27357D2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538 </w:t>
            </w:r>
          </w:p>
        </w:tc>
        <w:tc>
          <w:tcPr>
            <w:tcW w:w="344" w:type="pct"/>
            <w:tcBorders>
              <w:top w:val="nil"/>
              <w:left w:val="nil"/>
              <w:bottom w:val="nil"/>
              <w:right w:val="nil"/>
            </w:tcBorders>
            <w:shd w:val="clear" w:color="auto" w:fill="auto"/>
            <w:vAlign w:val="bottom"/>
          </w:tcPr>
          <w:p w14:paraId="4A0F310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495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922 </w:t>
            </w:r>
          </w:p>
        </w:tc>
        <w:tc>
          <w:tcPr>
            <w:tcW w:w="343" w:type="pct"/>
            <w:tcBorders>
              <w:top w:val="nil"/>
              <w:left w:val="nil"/>
              <w:bottom w:val="nil"/>
              <w:right w:val="nil"/>
            </w:tcBorders>
            <w:shd w:val="clear" w:color="auto" w:fill="auto"/>
            <w:vAlign w:val="bottom"/>
          </w:tcPr>
          <w:p w14:paraId="43D9076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640 </w:t>
            </w:r>
          </w:p>
        </w:tc>
        <w:tc>
          <w:tcPr>
            <w:tcW w:w="344" w:type="pct"/>
            <w:tcBorders>
              <w:top w:val="nil"/>
              <w:left w:val="nil"/>
              <w:bottom w:val="nil"/>
              <w:right w:val="nil"/>
            </w:tcBorders>
            <w:shd w:val="clear" w:color="auto" w:fill="auto"/>
            <w:vAlign w:val="bottom"/>
          </w:tcPr>
          <w:p w14:paraId="77FCD74C"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9DC6E41"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796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179 </w:t>
            </w:r>
          </w:p>
        </w:tc>
        <w:tc>
          <w:tcPr>
            <w:tcW w:w="343" w:type="pct"/>
            <w:tcBorders>
              <w:top w:val="nil"/>
              <w:left w:val="nil"/>
              <w:bottom w:val="nil"/>
              <w:right w:val="nil"/>
            </w:tcBorders>
            <w:vAlign w:val="bottom"/>
          </w:tcPr>
          <w:p w14:paraId="587E7FF7"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969 </w:t>
            </w:r>
          </w:p>
        </w:tc>
        <w:tc>
          <w:tcPr>
            <w:tcW w:w="344" w:type="pct"/>
            <w:tcBorders>
              <w:top w:val="nil"/>
              <w:left w:val="nil"/>
              <w:bottom w:val="nil"/>
              <w:right w:val="nil"/>
            </w:tcBorders>
            <w:vAlign w:val="bottom"/>
          </w:tcPr>
          <w:p w14:paraId="0800041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907 </w:t>
            </w:r>
          </w:p>
        </w:tc>
        <w:tc>
          <w:tcPr>
            <w:tcW w:w="344" w:type="pct"/>
            <w:tcBorders>
              <w:top w:val="nil"/>
              <w:left w:val="nil"/>
              <w:bottom w:val="nil"/>
              <w:right w:val="nil"/>
            </w:tcBorders>
            <w:vAlign w:val="bottom"/>
          </w:tcPr>
          <w:p w14:paraId="03A9CCA3"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272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269 </w:t>
            </w:r>
          </w:p>
        </w:tc>
        <w:tc>
          <w:tcPr>
            <w:tcW w:w="343" w:type="pct"/>
            <w:tcBorders>
              <w:top w:val="nil"/>
              <w:left w:val="nil"/>
              <w:bottom w:val="nil"/>
              <w:right w:val="nil"/>
            </w:tcBorders>
            <w:vAlign w:val="bottom"/>
          </w:tcPr>
          <w:p w14:paraId="241C3A5F"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250 </w:t>
            </w:r>
          </w:p>
        </w:tc>
        <w:tc>
          <w:tcPr>
            <w:tcW w:w="344" w:type="pct"/>
            <w:tcBorders>
              <w:top w:val="nil"/>
              <w:left w:val="nil"/>
              <w:bottom w:val="nil"/>
              <w:right w:val="nil"/>
            </w:tcBorders>
            <w:vAlign w:val="bottom"/>
          </w:tcPr>
          <w:p w14:paraId="69F807F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B570E3C"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395 </w:t>
            </w:r>
          </w:p>
        </w:tc>
      </w:tr>
      <w:tr w:rsidR="00341647" w:rsidRPr="00035B63" w14:paraId="3AD79CC1" w14:textId="77777777" w:rsidTr="001B1B87">
        <w:trPr>
          <w:trHeight w:val="149"/>
          <w:jc w:val="center"/>
        </w:trPr>
        <w:tc>
          <w:tcPr>
            <w:tcW w:w="877" w:type="pct"/>
            <w:vAlign w:val="bottom"/>
          </w:tcPr>
          <w:p w14:paraId="30F2FDD7"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7500E6A3"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298 </w:t>
            </w:r>
          </w:p>
        </w:tc>
        <w:tc>
          <w:tcPr>
            <w:tcW w:w="344" w:type="pct"/>
            <w:tcBorders>
              <w:top w:val="nil"/>
              <w:left w:val="nil"/>
              <w:bottom w:val="nil"/>
              <w:right w:val="nil"/>
            </w:tcBorders>
            <w:shd w:val="clear" w:color="auto" w:fill="auto"/>
            <w:vAlign w:val="bottom"/>
          </w:tcPr>
          <w:p w14:paraId="3E9CEAA2"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E22697"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12EF2B40"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C5AF928"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4" w:type="pct"/>
            <w:tcBorders>
              <w:top w:val="nil"/>
              <w:left w:val="nil"/>
              <w:bottom w:val="nil"/>
              <w:right w:val="nil"/>
            </w:tcBorders>
            <w:shd w:val="clear" w:color="auto" w:fill="auto"/>
            <w:vAlign w:val="bottom"/>
          </w:tcPr>
          <w:p w14:paraId="49157B9A"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highlight w:val="yellow"/>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956 </w:t>
            </w:r>
          </w:p>
        </w:tc>
        <w:tc>
          <w:tcPr>
            <w:tcW w:w="343" w:type="pct"/>
            <w:tcBorders>
              <w:top w:val="nil"/>
              <w:left w:val="nil"/>
              <w:bottom w:val="nil"/>
              <w:right w:val="nil"/>
            </w:tcBorders>
            <w:vAlign w:val="bottom"/>
          </w:tcPr>
          <w:p w14:paraId="58339763"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E43A601"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4444391"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9E0C4EE"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EEF9B3A"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3" w:type="pct"/>
            <w:tcBorders>
              <w:top w:val="nil"/>
              <w:left w:val="nil"/>
              <w:bottom w:val="nil"/>
              <w:right w:val="nil"/>
            </w:tcBorders>
            <w:shd w:val="clear" w:color="auto" w:fill="auto"/>
            <w:vAlign w:val="bottom"/>
          </w:tcPr>
          <w:p w14:paraId="2922E5D3" w14:textId="77777777" w:rsidR="00341647" w:rsidRPr="00035B63" w:rsidRDefault="00341647" w:rsidP="001B1B87">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r>
      <w:tr w:rsidR="00341647" w:rsidRPr="00035B63" w14:paraId="244580EB" w14:textId="77777777" w:rsidTr="001B1B87">
        <w:trPr>
          <w:trHeight w:val="126"/>
          <w:jc w:val="center"/>
        </w:trPr>
        <w:tc>
          <w:tcPr>
            <w:tcW w:w="877" w:type="pct"/>
            <w:vAlign w:val="bottom"/>
          </w:tcPr>
          <w:p w14:paraId="7CA56E6D"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718A5563"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241 </w:t>
            </w:r>
          </w:p>
        </w:tc>
        <w:tc>
          <w:tcPr>
            <w:tcW w:w="344" w:type="pct"/>
            <w:tcBorders>
              <w:top w:val="nil"/>
              <w:left w:val="nil"/>
              <w:bottom w:val="nil"/>
              <w:right w:val="nil"/>
            </w:tcBorders>
            <w:shd w:val="clear" w:color="auto" w:fill="auto"/>
            <w:vAlign w:val="bottom"/>
          </w:tcPr>
          <w:p w14:paraId="62FAB8AA"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78B3BC8"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43814252"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0DA1563"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9734962"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highlight w:val="yellow"/>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618 </w:t>
            </w:r>
          </w:p>
        </w:tc>
        <w:tc>
          <w:tcPr>
            <w:tcW w:w="343" w:type="pct"/>
            <w:tcBorders>
              <w:top w:val="nil"/>
              <w:left w:val="nil"/>
              <w:bottom w:val="nil"/>
              <w:right w:val="nil"/>
            </w:tcBorders>
            <w:shd w:val="clear" w:color="auto" w:fill="auto"/>
            <w:vAlign w:val="bottom"/>
          </w:tcPr>
          <w:p w14:paraId="36D32D50"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242 </w:t>
            </w:r>
          </w:p>
        </w:tc>
        <w:tc>
          <w:tcPr>
            <w:tcW w:w="344" w:type="pct"/>
            <w:tcBorders>
              <w:top w:val="nil"/>
              <w:left w:val="nil"/>
              <w:bottom w:val="nil"/>
              <w:right w:val="nil"/>
            </w:tcBorders>
            <w:shd w:val="clear" w:color="auto" w:fill="auto"/>
            <w:vAlign w:val="bottom"/>
          </w:tcPr>
          <w:p w14:paraId="5E7E2170"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7D5BB8D"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4D88DF59"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6ED2BFB"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23BCFD13" w14:textId="77777777" w:rsidR="00341647" w:rsidRPr="00035B63" w:rsidRDefault="00341647" w:rsidP="001B1B87">
            <w:pPr>
              <w:tabs>
                <w:tab w:val="right" w:pos="1202"/>
              </w:tabs>
              <w:spacing w:line="301" w:lineRule="exact"/>
              <w:jc w:val="right"/>
              <w:outlineLvl w:val="0"/>
              <w:rPr>
                <w:rFonts w:ascii="Calibri" w:eastAsia="Calibri" w:hAnsi="Calibri" w:cs="Arial"/>
                <w:snapToGrid w:val="0"/>
                <w:sz w:val="15"/>
                <w:szCs w:val="15"/>
                <w:highlight w:val="yellow"/>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619 </w:t>
            </w:r>
          </w:p>
        </w:tc>
      </w:tr>
      <w:tr w:rsidR="00341647" w:rsidRPr="00035B63" w14:paraId="5D742C7B" w14:textId="77777777" w:rsidTr="001B1B87">
        <w:trPr>
          <w:trHeight w:val="74"/>
          <w:jc w:val="center"/>
        </w:trPr>
        <w:tc>
          <w:tcPr>
            <w:tcW w:w="877" w:type="pct"/>
            <w:vAlign w:val="bottom"/>
          </w:tcPr>
          <w:p w14:paraId="196F87FF"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66C10632"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375 </w:t>
            </w:r>
          </w:p>
        </w:tc>
        <w:tc>
          <w:tcPr>
            <w:tcW w:w="344" w:type="pct"/>
            <w:tcBorders>
              <w:top w:val="nil"/>
              <w:left w:val="nil"/>
              <w:bottom w:val="single" w:sz="8" w:space="0" w:color="auto"/>
              <w:right w:val="nil"/>
            </w:tcBorders>
            <w:shd w:val="clear" w:color="auto" w:fill="auto"/>
            <w:vAlign w:val="bottom"/>
          </w:tcPr>
          <w:p w14:paraId="16178DB9"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 </w:t>
            </w:r>
          </w:p>
        </w:tc>
        <w:tc>
          <w:tcPr>
            <w:tcW w:w="344" w:type="pct"/>
            <w:tcBorders>
              <w:top w:val="nil"/>
              <w:left w:val="nil"/>
              <w:bottom w:val="single" w:sz="8" w:space="0" w:color="auto"/>
              <w:right w:val="nil"/>
            </w:tcBorders>
            <w:shd w:val="clear" w:color="auto" w:fill="auto"/>
            <w:vAlign w:val="bottom"/>
          </w:tcPr>
          <w:p w14:paraId="20A4B8B7"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shd w:val="clear" w:color="auto" w:fill="auto"/>
            <w:vAlign w:val="bottom"/>
          </w:tcPr>
          <w:p w14:paraId="6A4F1B65"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30 </w:t>
            </w:r>
          </w:p>
        </w:tc>
        <w:tc>
          <w:tcPr>
            <w:tcW w:w="344" w:type="pct"/>
            <w:tcBorders>
              <w:top w:val="nil"/>
              <w:left w:val="nil"/>
              <w:bottom w:val="single" w:sz="8" w:space="0" w:color="auto"/>
              <w:right w:val="nil"/>
            </w:tcBorders>
            <w:shd w:val="clear" w:color="auto" w:fill="auto"/>
            <w:vAlign w:val="bottom"/>
          </w:tcPr>
          <w:p w14:paraId="77DAE680"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23C9C386"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714 </w:t>
            </w:r>
          </w:p>
        </w:tc>
        <w:tc>
          <w:tcPr>
            <w:tcW w:w="343" w:type="pct"/>
            <w:tcBorders>
              <w:top w:val="nil"/>
              <w:left w:val="nil"/>
              <w:bottom w:val="single" w:sz="8" w:space="0" w:color="auto"/>
              <w:right w:val="nil"/>
            </w:tcBorders>
            <w:vAlign w:val="bottom"/>
          </w:tcPr>
          <w:p w14:paraId="0E5EAB72"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778 </w:t>
            </w:r>
          </w:p>
        </w:tc>
        <w:tc>
          <w:tcPr>
            <w:tcW w:w="344" w:type="pct"/>
            <w:tcBorders>
              <w:top w:val="nil"/>
              <w:left w:val="nil"/>
              <w:bottom w:val="single" w:sz="8" w:space="0" w:color="auto"/>
              <w:right w:val="nil"/>
            </w:tcBorders>
            <w:vAlign w:val="bottom"/>
          </w:tcPr>
          <w:p w14:paraId="60E3FDFE"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2593E15A"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vAlign w:val="bottom"/>
          </w:tcPr>
          <w:p w14:paraId="3538F8A3"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29 </w:t>
            </w:r>
          </w:p>
        </w:tc>
        <w:tc>
          <w:tcPr>
            <w:tcW w:w="344" w:type="pct"/>
            <w:tcBorders>
              <w:top w:val="nil"/>
              <w:left w:val="nil"/>
              <w:bottom w:val="single" w:sz="8" w:space="0" w:color="auto"/>
              <w:right w:val="nil"/>
            </w:tcBorders>
            <w:vAlign w:val="bottom"/>
          </w:tcPr>
          <w:p w14:paraId="65A74EDE"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5E8989B1"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115 </w:t>
            </w:r>
          </w:p>
        </w:tc>
      </w:tr>
      <w:tr w:rsidR="00341647" w:rsidRPr="00035B63" w14:paraId="4D5F74DB" w14:textId="77777777" w:rsidTr="001B1B87">
        <w:trPr>
          <w:trHeight w:val="97"/>
          <w:jc w:val="center"/>
        </w:trPr>
        <w:tc>
          <w:tcPr>
            <w:tcW w:w="877" w:type="pct"/>
          </w:tcPr>
          <w:p w14:paraId="4CDB5B13" w14:textId="77777777" w:rsidR="00341647" w:rsidRPr="00035B63" w:rsidRDefault="00341647" w:rsidP="001B1B87">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vAlign w:val="bottom"/>
          </w:tcPr>
          <w:p w14:paraId="1641D36D"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166 </w:t>
            </w:r>
          </w:p>
        </w:tc>
        <w:tc>
          <w:tcPr>
            <w:tcW w:w="344" w:type="pct"/>
            <w:tcBorders>
              <w:top w:val="nil"/>
              <w:left w:val="nil"/>
              <w:bottom w:val="single" w:sz="12" w:space="0" w:color="auto"/>
              <w:right w:val="nil"/>
            </w:tcBorders>
            <w:shd w:val="clear" w:color="auto" w:fill="auto"/>
            <w:vAlign w:val="bottom"/>
          </w:tcPr>
          <w:p w14:paraId="7658C92C"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648 </w:t>
            </w:r>
          </w:p>
        </w:tc>
        <w:tc>
          <w:tcPr>
            <w:tcW w:w="344" w:type="pct"/>
            <w:tcBorders>
              <w:top w:val="nil"/>
              <w:left w:val="nil"/>
              <w:bottom w:val="single" w:sz="12" w:space="0" w:color="auto"/>
              <w:right w:val="nil"/>
            </w:tcBorders>
            <w:shd w:val="clear" w:color="auto" w:fill="auto"/>
            <w:vAlign w:val="bottom"/>
          </w:tcPr>
          <w:p w14:paraId="472A8F40"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399 </w:t>
            </w:r>
          </w:p>
        </w:tc>
        <w:tc>
          <w:tcPr>
            <w:tcW w:w="343" w:type="pct"/>
            <w:tcBorders>
              <w:top w:val="nil"/>
              <w:left w:val="nil"/>
              <w:bottom w:val="single" w:sz="12" w:space="0" w:color="auto"/>
              <w:right w:val="nil"/>
            </w:tcBorders>
            <w:shd w:val="clear" w:color="auto" w:fill="auto"/>
            <w:vAlign w:val="bottom"/>
          </w:tcPr>
          <w:p w14:paraId="46C6643D"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084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670 </w:t>
            </w:r>
          </w:p>
        </w:tc>
        <w:tc>
          <w:tcPr>
            <w:tcW w:w="344" w:type="pct"/>
            <w:tcBorders>
              <w:top w:val="nil"/>
              <w:left w:val="nil"/>
              <w:bottom w:val="single" w:sz="12" w:space="0" w:color="auto"/>
              <w:right w:val="nil"/>
            </w:tcBorders>
            <w:shd w:val="clear" w:color="auto" w:fill="auto"/>
            <w:vAlign w:val="bottom"/>
          </w:tcPr>
          <w:p w14:paraId="440057C5"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4" w:type="pct"/>
            <w:tcBorders>
              <w:top w:val="nil"/>
              <w:left w:val="nil"/>
              <w:bottom w:val="single" w:sz="12" w:space="0" w:color="auto"/>
              <w:right w:val="nil"/>
            </w:tcBorders>
            <w:shd w:val="clear" w:color="auto" w:fill="auto"/>
            <w:vAlign w:val="bottom"/>
          </w:tcPr>
          <w:p w14:paraId="5C33F1B6"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541 </w:t>
            </w:r>
          </w:p>
        </w:tc>
        <w:tc>
          <w:tcPr>
            <w:tcW w:w="343" w:type="pct"/>
            <w:tcBorders>
              <w:top w:val="nil"/>
              <w:left w:val="nil"/>
              <w:bottom w:val="single" w:sz="12" w:space="0" w:color="auto"/>
              <w:right w:val="nil"/>
            </w:tcBorders>
            <w:vAlign w:val="bottom"/>
          </w:tcPr>
          <w:p w14:paraId="4FCCC874"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715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989 </w:t>
            </w:r>
          </w:p>
        </w:tc>
        <w:tc>
          <w:tcPr>
            <w:tcW w:w="344" w:type="pct"/>
            <w:tcBorders>
              <w:top w:val="nil"/>
              <w:left w:val="nil"/>
              <w:bottom w:val="single" w:sz="12" w:space="0" w:color="auto"/>
              <w:right w:val="nil"/>
            </w:tcBorders>
            <w:vAlign w:val="bottom"/>
          </w:tcPr>
          <w:p w14:paraId="7E32F536"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71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907 </w:t>
            </w:r>
          </w:p>
        </w:tc>
        <w:tc>
          <w:tcPr>
            <w:tcW w:w="344" w:type="pct"/>
            <w:tcBorders>
              <w:top w:val="nil"/>
              <w:left w:val="nil"/>
              <w:bottom w:val="single" w:sz="12" w:space="0" w:color="auto"/>
              <w:right w:val="nil"/>
            </w:tcBorders>
            <w:vAlign w:val="bottom"/>
          </w:tcPr>
          <w:p w14:paraId="03F6081D"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274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954 </w:t>
            </w:r>
          </w:p>
        </w:tc>
        <w:tc>
          <w:tcPr>
            <w:tcW w:w="343" w:type="pct"/>
            <w:tcBorders>
              <w:top w:val="nil"/>
              <w:left w:val="nil"/>
              <w:bottom w:val="single" w:sz="12" w:space="0" w:color="auto"/>
              <w:right w:val="nil"/>
            </w:tcBorders>
            <w:vAlign w:val="bottom"/>
          </w:tcPr>
          <w:p w14:paraId="10A1FECE"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279 </w:t>
            </w:r>
          </w:p>
        </w:tc>
        <w:tc>
          <w:tcPr>
            <w:tcW w:w="344" w:type="pct"/>
            <w:tcBorders>
              <w:top w:val="nil"/>
              <w:left w:val="nil"/>
              <w:bottom w:val="single" w:sz="12" w:space="0" w:color="auto"/>
              <w:right w:val="nil"/>
            </w:tcBorders>
            <w:vAlign w:val="bottom"/>
          </w:tcPr>
          <w:p w14:paraId="31B8D624"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1AFBEA7D"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118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787 </w:t>
            </w:r>
          </w:p>
        </w:tc>
      </w:tr>
      <w:tr w:rsidR="00341647" w:rsidRPr="00035B63" w14:paraId="30097843" w14:textId="77777777" w:rsidTr="001B1B87">
        <w:trPr>
          <w:trHeight w:val="200"/>
          <w:jc w:val="center"/>
        </w:trPr>
        <w:tc>
          <w:tcPr>
            <w:tcW w:w="877" w:type="pct"/>
          </w:tcPr>
          <w:p w14:paraId="6212DF48" w14:textId="77777777" w:rsidR="00341647" w:rsidRPr="00035B63" w:rsidRDefault="00341647" w:rsidP="001B1B87">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090CB250"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472162C8"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66D76394"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70140532"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4B184699"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7D594A19"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657C9E36"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78CE64A4"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20F7DE6B"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601C65A4"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3C743C50"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523AACF1" w14:textId="77777777" w:rsidR="00341647" w:rsidRPr="00035B63" w:rsidRDefault="00341647" w:rsidP="001B1B87">
            <w:pPr>
              <w:tabs>
                <w:tab w:val="right" w:pos="1202"/>
              </w:tabs>
              <w:jc w:val="right"/>
              <w:outlineLvl w:val="0"/>
              <w:rPr>
                <w:rFonts w:ascii="Calibri" w:eastAsia="Calibri" w:hAnsi="Calibri" w:cs="Arial"/>
                <w:snapToGrid w:val="0"/>
                <w:sz w:val="15"/>
                <w:szCs w:val="15"/>
                <w:lang w:val="en-GB"/>
              </w:rPr>
            </w:pPr>
          </w:p>
        </w:tc>
      </w:tr>
      <w:tr w:rsidR="00341647" w:rsidRPr="00035B63" w14:paraId="6EA24024" w14:textId="77777777" w:rsidTr="001B1B87">
        <w:trPr>
          <w:trHeight w:val="200"/>
          <w:jc w:val="center"/>
        </w:trPr>
        <w:tc>
          <w:tcPr>
            <w:tcW w:w="877" w:type="pct"/>
            <w:vAlign w:val="bottom"/>
          </w:tcPr>
          <w:p w14:paraId="76576C97"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12EDDD4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162 </w:t>
            </w:r>
          </w:p>
        </w:tc>
        <w:tc>
          <w:tcPr>
            <w:tcW w:w="344" w:type="pct"/>
            <w:tcBorders>
              <w:top w:val="nil"/>
              <w:left w:val="nil"/>
              <w:bottom w:val="nil"/>
              <w:right w:val="nil"/>
            </w:tcBorders>
            <w:shd w:val="clear" w:color="auto" w:fill="auto"/>
            <w:vAlign w:val="bottom"/>
          </w:tcPr>
          <w:p w14:paraId="4A4EF9E2"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2D52E1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042 </w:t>
            </w:r>
          </w:p>
        </w:tc>
        <w:tc>
          <w:tcPr>
            <w:tcW w:w="343" w:type="pct"/>
            <w:tcBorders>
              <w:top w:val="nil"/>
              <w:left w:val="nil"/>
              <w:bottom w:val="nil"/>
              <w:right w:val="nil"/>
            </w:tcBorders>
            <w:shd w:val="clear" w:color="auto" w:fill="auto"/>
            <w:vAlign w:val="bottom"/>
          </w:tcPr>
          <w:p w14:paraId="5755094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451F77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78F175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204 </w:t>
            </w:r>
          </w:p>
        </w:tc>
        <w:tc>
          <w:tcPr>
            <w:tcW w:w="343" w:type="pct"/>
            <w:tcBorders>
              <w:top w:val="nil"/>
              <w:left w:val="nil"/>
              <w:bottom w:val="nil"/>
              <w:right w:val="nil"/>
            </w:tcBorders>
            <w:vAlign w:val="bottom"/>
          </w:tcPr>
          <w:p w14:paraId="177F951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130 </w:t>
            </w:r>
          </w:p>
        </w:tc>
        <w:tc>
          <w:tcPr>
            <w:tcW w:w="344" w:type="pct"/>
            <w:tcBorders>
              <w:top w:val="nil"/>
              <w:left w:val="nil"/>
              <w:bottom w:val="nil"/>
              <w:right w:val="nil"/>
            </w:tcBorders>
            <w:vAlign w:val="bottom"/>
          </w:tcPr>
          <w:p w14:paraId="14865797"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0DAE7FE"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670 </w:t>
            </w:r>
          </w:p>
        </w:tc>
        <w:tc>
          <w:tcPr>
            <w:tcW w:w="343" w:type="pct"/>
            <w:tcBorders>
              <w:top w:val="nil"/>
              <w:left w:val="nil"/>
              <w:bottom w:val="nil"/>
              <w:right w:val="nil"/>
            </w:tcBorders>
            <w:vAlign w:val="bottom"/>
          </w:tcPr>
          <w:p w14:paraId="6902AE3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6E2AE5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146A7D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67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800 </w:t>
            </w:r>
          </w:p>
        </w:tc>
      </w:tr>
      <w:tr w:rsidR="00341647" w:rsidRPr="00035B63" w14:paraId="12C110A2" w14:textId="77777777" w:rsidTr="001B1B87">
        <w:trPr>
          <w:trHeight w:val="200"/>
          <w:jc w:val="center"/>
        </w:trPr>
        <w:tc>
          <w:tcPr>
            <w:tcW w:w="877" w:type="pct"/>
            <w:vAlign w:val="bottom"/>
          </w:tcPr>
          <w:p w14:paraId="61839F22"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117CD783"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871 </w:t>
            </w:r>
          </w:p>
        </w:tc>
        <w:tc>
          <w:tcPr>
            <w:tcW w:w="344" w:type="pct"/>
            <w:tcBorders>
              <w:top w:val="nil"/>
              <w:left w:val="nil"/>
              <w:bottom w:val="nil"/>
              <w:right w:val="nil"/>
            </w:tcBorders>
            <w:shd w:val="clear" w:color="auto" w:fill="auto"/>
            <w:vAlign w:val="bottom"/>
          </w:tcPr>
          <w:p w14:paraId="7D646F3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012 </w:t>
            </w:r>
          </w:p>
        </w:tc>
        <w:tc>
          <w:tcPr>
            <w:tcW w:w="344" w:type="pct"/>
            <w:tcBorders>
              <w:top w:val="nil"/>
              <w:left w:val="nil"/>
              <w:bottom w:val="nil"/>
              <w:right w:val="nil"/>
            </w:tcBorders>
            <w:shd w:val="clear" w:color="auto" w:fill="auto"/>
            <w:vAlign w:val="bottom"/>
          </w:tcPr>
          <w:p w14:paraId="110C6F46"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300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959 </w:t>
            </w:r>
          </w:p>
        </w:tc>
        <w:tc>
          <w:tcPr>
            <w:tcW w:w="343" w:type="pct"/>
            <w:tcBorders>
              <w:top w:val="nil"/>
              <w:left w:val="nil"/>
              <w:bottom w:val="nil"/>
              <w:right w:val="nil"/>
            </w:tcBorders>
            <w:shd w:val="clear" w:color="auto" w:fill="auto"/>
            <w:vAlign w:val="bottom"/>
          </w:tcPr>
          <w:p w14:paraId="25158A8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66F2193"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067CC6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842 </w:t>
            </w:r>
          </w:p>
        </w:tc>
        <w:tc>
          <w:tcPr>
            <w:tcW w:w="343" w:type="pct"/>
            <w:tcBorders>
              <w:top w:val="nil"/>
              <w:left w:val="nil"/>
              <w:bottom w:val="nil"/>
              <w:right w:val="nil"/>
            </w:tcBorders>
            <w:vAlign w:val="bottom"/>
          </w:tcPr>
          <w:p w14:paraId="1919A0F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591 </w:t>
            </w:r>
          </w:p>
        </w:tc>
        <w:tc>
          <w:tcPr>
            <w:tcW w:w="344" w:type="pct"/>
            <w:tcBorders>
              <w:top w:val="nil"/>
              <w:left w:val="nil"/>
              <w:bottom w:val="nil"/>
              <w:right w:val="nil"/>
            </w:tcBorders>
            <w:vAlign w:val="bottom"/>
          </w:tcPr>
          <w:p w14:paraId="07415F9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1FC728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863 </w:t>
            </w:r>
          </w:p>
        </w:tc>
        <w:tc>
          <w:tcPr>
            <w:tcW w:w="343" w:type="pct"/>
            <w:tcBorders>
              <w:top w:val="nil"/>
              <w:left w:val="nil"/>
              <w:bottom w:val="nil"/>
              <w:right w:val="nil"/>
            </w:tcBorders>
            <w:vAlign w:val="bottom"/>
          </w:tcPr>
          <w:p w14:paraId="7CC3777E" w14:textId="77777777" w:rsidR="00341647" w:rsidRPr="00035B63" w:rsidRDefault="00341647" w:rsidP="001B1B87">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vAlign w:val="bottom"/>
          </w:tcPr>
          <w:p w14:paraId="71CC08BE" w14:textId="77777777" w:rsidR="00341647" w:rsidRPr="00035B63" w:rsidRDefault="00341647" w:rsidP="001B1B87">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3B78577C"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454 </w:t>
            </w:r>
          </w:p>
        </w:tc>
      </w:tr>
      <w:tr w:rsidR="00341647" w:rsidRPr="00035B63" w14:paraId="69AA73D4" w14:textId="77777777" w:rsidTr="001B1B87">
        <w:trPr>
          <w:trHeight w:val="200"/>
          <w:jc w:val="center"/>
        </w:trPr>
        <w:tc>
          <w:tcPr>
            <w:tcW w:w="877" w:type="pct"/>
            <w:vAlign w:val="bottom"/>
          </w:tcPr>
          <w:p w14:paraId="13A7CF80" w14:textId="77777777" w:rsidR="00341647" w:rsidRPr="00035B63" w:rsidRDefault="00341647" w:rsidP="001B1B87">
            <w:pPr>
              <w:tabs>
                <w:tab w:val="right" w:pos="1202"/>
              </w:tabs>
              <w:outlineLvl w:val="0"/>
              <w:rPr>
                <w:rFonts w:ascii="Calibri" w:eastAsia="Calibri" w:hAnsi="Calibri"/>
                <w:sz w:val="15"/>
                <w:szCs w:val="15"/>
                <w:lang w:val="en-GB"/>
              </w:rPr>
            </w:pPr>
            <w:r w:rsidRPr="00731E2C">
              <w:rPr>
                <w:rFonts w:ascii="Calibri" w:eastAsia="Calibri" w:hAnsi="Calibri"/>
                <w:sz w:val="15"/>
                <w:szCs w:val="15"/>
                <w:lang w:val="en-GB"/>
              </w:rPr>
              <w:t>Open leters of credit in foreign currency</w:t>
            </w:r>
          </w:p>
        </w:tc>
        <w:tc>
          <w:tcPr>
            <w:tcW w:w="343" w:type="pct"/>
            <w:tcBorders>
              <w:top w:val="nil"/>
              <w:left w:val="nil"/>
              <w:bottom w:val="nil"/>
              <w:right w:val="nil"/>
            </w:tcBorders>
            <w:shd w:val="clear" w:color="auto" w:fill="auto"/>
            <w:vAlign w:val="bottom"/>
          </w:tcPr>
          <w:p w14:paraId="27D0214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698F748"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5536D3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4C9255D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F2DD3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4" w:type="pct"/>
            <w:tcBorders>
              <w:top w:val="nil"/>
              <w:left w:val="nil"/>
              <w:bottom w:val="nil"/>
              <w:right w:val="nil"/>
            </w:tcBorders>
            <w:shd w:val="clear" w:color="auto" w:fill="auto"/>
            <w:vAlign w:val="bottom"/>
          </w:tcPr>
          <w:p w14:paraId="141C3F00"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3" w:type="pct"/>
            <w:tcBorders>
              <w:top w:val="nil"/>
              <w:left w:val="nil"/>
              <w:bottom w:val="nil"/>
              <w:right w:val="nil"/>
            </w:tcBorders>
            <w:vAlign w:val="bottom"/>
          </w:tcPr>
          <w:p w14:paraId="1AA99E32"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826AAA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E6E5F66"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B4EC0DE"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749E561"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8F1A741"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341647" w:rsidRPr="00035B63" w14:paraId="1473E7DD" w14:textId="77777777" w:rsidTr="001B1B87">
        <w:trPr>
          <w:trHeight w:val="200"/>
          <w:jc w:val="center"/>
        </w:trPr>
        <w:tc>
          <w:tcPr>
            <w:tcW w:w="877" w:type="pct"/>
            <w:vAlign w:val="bottom"/>
          </w:tcPr>
          <w:p w14:paraId="4B2A78BC" w14:textId="77777777" w:rsidR="00341647" w:rsidRPr="00035B63" w:rsidRDefault="00341647" w:rsidP="001B1B87">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nil"/>
              <w:right w:val="nil"/>
            </w:tcBorders>
            <w:shd w:val="clear" w:color="auto" w:fill="auto"/>
            <w:vAlign w:val="bottom"/>
          </w:tcPr>
          <w:p w14:paraId="3766B3A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519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284 </w:t>
            </w:r>
          </w:p>
        </w:tc>
        <w:tc>
          <w:tcPr>
            <w:tcW w:w="344" w:type="pct"/>
            <w:tcBorders>
              <w:top w:val="nil"/>
              <w:left w:val="nil"/>
              <w:bottom w:val="nil"/>
              <w:right w:val="nil"/>
            </w:tcBorders>
            <w:shd w:val="clear" w:color="auto" w:fill="auto"/>
            <w:vAlign w:val="bottom"/>
          </w:tcPr>
          <w:p w14:paraId="7A067144"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138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491 </w:t>
            </w:r>
          </w:p>
        </w:tc>
        <w:tc>
          <w:tcPr>
            <w:tcW w:w="344" w:type="pct"/>
            <w:tcBorders>
              <w:top w:val="nil"/>
              <w:left w:val="nil"/>
              <w:bottom w:val="nil"/>
              <w:right w:val="nil"/>
            </w:tcBorders>
            <w:shd w:val="clear" w:color="auto" w:fill="auto"/>
            <w:vAlign w:val="bottom"/>
          </w:tcPr>
          <w:p w14:paraId="643443F9"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893 </w:t>
            </w:r>
          </w:p>
        </w:tc>
        <w:tc>
          <w:tcPr>
            <w:tcW w:w="343" w:type="pct"/>
            <w:tcBorders>
              <w:top w:val="nil"/>
              <w:left w:val="nil"/>
              <w:bottom w:val="nil"/>
              <w:right w:val="nil"/>
            </w:tcBorders>
            <w:shd w:val="clear" w:color="auto" w:fill="auto"/>
            <w:vAlign w:val="bottom"/>
          </w:tcPr>
          <w:p w14:paraId="4420947A"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93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867 </w:t>
            </w:r>
          </w:p>
        </w:tc>
        <w:tc>
          <w:tcPr>
            <w:tcW w:w="344" w:type="pct"/>
            <w:tcBorders>
              <w:top w:val="nil"/>
              <w:left w:val="nil"/>
              <w:bottom w:val="nil"/>
              <w:right w:val="nil"/>
            </w:tcBorders>
            <w:shd w:val="clear" w:color="auto" w:fill="auto"/>
            <w:vAlign w:val="bottom"/>
          </w:tcPr>
          <w:p w14:paraId="30ECF12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CED118F"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752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535 </w:t>
            </w:r>
          </w:p>
        </w:tc>
        <w:tc>
          <w:tcPr>
            <w:tcW w:w="343" w:type="pct"/>
            <w:tcBorders>
              <w:top w:val="nil"/>
              <w:left w:val="nil"/>
              <w:bottom w:val="nil"/>
              <w:right w:val="nil"/>
            </w:tcBorders>
            <w:vAlign w:val="bottom"/>
          </w:tcPr>
          <w:p w14:paraId="7DC755FD"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475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581 </w:t>
            </w:r>
          </w:p>
        </w:tc>
        <w:tc>
          <w:tcPr>
            <w:tcW w:w="344" w:type="pct"/>
            <w:tcBorders>
              <w:top w:val="nil"/>
              <w:left w:val="nil"/>
              <w:bottom w:val="nil"/>
              <w:right w:val="nil"/>
            </w:tcBorders>
            <w:vAlign w:val="bottom"/>
          </w:tcPr>
          <w:p w14:paraId="633AD03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nil"/>
              <w:right w:val="nil"/>
            </w:tcBorders>
            <w:vAlign w:val="bottom"/>
          </w:tcPr>
          <w:p w14:paraId="6252607C"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889 </w:t>
            </w:r>
          </w:p>
        </w:tc>
        <w:tc>
          <w:tcPr>
            <w:tcW w:w="343" w:type="pct"/>
            <w:tcBorders>
              <w:top w:val="nil"/>
              <w:left w:val="nil"/>
              <w:bottom w:val="nil"/>
              <w:right w:val="nil"/>
            </w:tcBorders>
            <w:vAlign w:val="bottom"/>
          </w:tcPr>
          <w:p w14:paraId="0D4C7015"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088 </w:t>
            </w:r>
          </w:p>
        </w:tc>
        <w:tc>
          <w:tcPr>
            <w:tcW w:w="344" w:type="pct"/>
            <w:tcBorders>
              <w:top w:val="nil"/>
              <w:left w:val="nil"/>
              <w:bottom w:val="nil"/>
              <w:right w:val="nil"/>
            </w:tcBorders>
            <w:vAlign w:val="bottom"/>
          </w:tcPr>
          <w:p w14:paraId="487492D8" w14:textId="77777777" w:rsidR="00341647" w:rsidRPr="00035B63" w:rsidRDefault="00341647" w:rsidP="001B1B87">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3B3251AB" w14:textId="77777777" w:rsidR="00341647" w:rsidRPr="00035B63" w:rsidRDefault="00341647" w:rsidP="001B1B87">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508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975 </w:t>
            </w:r>
          </w:p>
        </w:tc>
      </w:tr>
      <w:tr w:rsidR="00341647" w:rsidRPr="00035B63" w14:paraId="04AC5BA0" w14:textId="77777777" w:rsidTr="001B1B87">
        <w:trPr>
          <w:trHeight w:val="145"/>
          <w:jc w:val="center"/>
        </w:trPr>
        <w:tc>
          <w:tcPr>
            <w:tcW w:w="877" w:type="pct"/>
            <w:vAlign w:val="bottom"/>
          </w:tcPr>
          <w:p w14:paraId="3D92BB7D" w14:textId="77777777" w:rsidR="00341647" w:rsidRPr="00035B63" w:rsidRDefault="00341647" w:rsidP="001B1B87">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nil"/>
              <w:left w:val="nil"/>
              <w:bottom w:val="single" w:sz="12" w:space="0" w:color="auto"/>
              <w:right w:val="nil"/>
            </w:tcBorders>
            <w:shd w:val="clear" w:color="auto" w:fill="auto"/>
            <w:vAlign w:val="bottom"/>
          </w:tcPr>
          <w:p w14:paraId="412F78B6"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636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317 </w:t>
            </w:r>
          </w:p>
        </w:tc>
        <w:tc>
          <w:tcPr>
            <w:tcW w:w="344" w:type="pct"/>
            <w:tcBorders>
              <w:top w:val="nil"/>
              <w:left w:val="nil"/>
              <w:bottom w:val="single" w:sz="12" w:space="0" w:color="auto"/>
              <w:right w:val="nil"/>
            </w:tcBorders>
            <w:shd w:val="clear" w:color="auto" w:fill="auto"/>
            <w:vAlign w:val="bottom"/>
          </w:tcPr>
          <w:p w14:paraId="5536B0D6"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141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503 </w:t>
            </w:r>
          </w:p>
        </w:tc>
        <w:tc>
          <w:tcPr>
            <w:tcW w:w="344" w:type="pct"/>
            <w:tcBorders>
              <w:top w:val="nil"/>
              <w:left w:val="nil"/>
              <w:bottom w:val="single" w:sz="12" w:space="0" w:color="auto"/>
              <w:right w:val="nil"/>
            </w:tcBorders>
            <w:shd w:val="clear" w:color="auto" w:fill="auto"/>
            <w:vAlign w:val="bottom"/>
          </w:tcPr>
          <w:p w14:paraId="2E2AEFF7"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320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894 </w:t>
            </w:r>
          </w:p>
        </w:tc>
        <w:tc>
          <w:tcPr>
            <w:tcW w:w="343" w:type="pct"/>
            <w:tcBorders>
              <w:top w:val="nil"/>
              <w:left w:val="nil"/>
              <w:bottom w:val="single" w:sz="12" w:space="0" w:color="auto"/>
              <w:right w:val="nil"/>
            </w:tcBorders>
            <w:shd w:val="clear" w:color="auto" w:fill="auto"/>
            <w:vAlign w:val="bottom"/>
          </w:tcPr>
          <w:p w14:paraId="404491A0"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93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867 </w:t>
            </w:r>
          </w:p>
        </w:tc>
        <w:tc>
          <w:tcPr>
            <w:tcW w:w="344" w:type="pct"/>
            <w:tcBorders>
              <w:top w:val="nil"/>
              <w:left w:val="nil"/>
              <w:bottom w:val="single" w:sz="12" w:space="0" w:color="auto"/>
              <w:right w:val="nil"/>
            </w:tcBorders>
            <w:shd w:val="clear" w:color="auto" w:fill="auto"/>
            <w:vAlign w:val="bottom"/>
          </w:tcPr>
          <w:p w14:paraId="21937820"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472 </w:t>
            </w:r>
          </w:p>
        </w:tc>
        <w:tc>
          <w:tcPr>
            <w:tcW w:w="344" w:type="pct"/>
            <w:tcBorders>
              <w:top w:val="nil"/>
              <w:left w:val="nil"/>
              <w:bottom w:val="single" w:sz="12" w:space="0" w:color="auto"/>
              <w:right w:val="nil"/>
            </w:tcBorders>
            <w:shd w:val="clear" w:color="auto" w:fill="auto"/>
            <w:vAlign w:val="bottom"/>
          </w:tcPr>
          <w:p w14:paraId="317424AA"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053 </w:t>
            </w:r>
          </w:p>
        </w:tc>
        <w:tc>
          <w:tcPr>
            <w:tcW w:w="343" w:type="pct"/>
            <w:tcBorders>
              <w:top w:val="nil"/>
              <w:left w:val="nil"/>
              <w:bottom w:val="single" w:sz="12" w:space="0" w:color="auto"/>
              <w:right w:val="nil"/>
            </w:tcBorders>
            <w:vAlign w:val="bottom"/>
          </w:tcPr>
          <w:p w14:paraId="4FAF5AB5"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302 </w:t>
            </w:r>
          </w:p>
        </w:tc>
        <w:tc>
          <w:tcPr>
            <w:tcW w:w="344" w:type="pct"/>
            <w:tcBorders>
              <w:top w:val="nil"/>
              <w:left w:val="nil"/>
              <w:bottom w:val="single" w:sz="12" w:space="0" w:color="auto"/>
              <w:right w:val="nil"/>
            </w:tcBorders>
            <w:vAlign w:val="bottom"/>
          </w:tcPr>
          <w:p w14:paraId="1537C080"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417 </w:t>
            </w:r>
          </w:p>
        </w:tc>
        <w:tc>
          <w:tcPr>
            <w:tcW w:w="344" w:type="pct"/>
            <w:tcBorders>
              <w:top w:val="nil"/>
              <w:left w:val="nil"/>
              <w:bottom w:val="single" w:sz="12" w:space="0" w:color="auto"/>
              <w:right w:val="nil"/>
            </w:tcBorders>
            <w:vAlign w:val="bottom"/>
          </w:tcPr>
          <w:p w14:paraId="16E0B3D0"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123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422 </w:t>
            </w:r>
          </w:p>
        </w:tc>
        <w:tc>
          <w:tcPr>
            <w:tcW w:w="343" w:type="pct"/>
            <w:tcBorders>
              <w:top w:val="nil"/>
              <w:left w:val="nil"/>
              <w:bottom w:val="single" w:sz="12" w:space="0" w:color="auto"/>
              <w:right w:val="nil"/>
            </w:tcBorders>
            <w:vAlign w:val="bottom"/>
          </w:tcPr>
          <w:p w14:paraId="455EE6B6"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088 </w:t>
            </w:r>
          </w:p>
        </w:tc>
        <w:tc>
          <w:tcPr>
            <w:tcW w:w="344" w:type="pct"/>
            <w:tcBorders>
              <w:top w:val="nil"/>
              <w:left w:val="nil"/>
              <w:bottom w:val="single" w:sz="12" w:space="0" w:color="auto"/>
              <w:right w:val="nil"/>
            </w:tcBorders>
            <w:vAlign w:val="bottom"/>
          </w:tcPr>
          <w:p w14:paraId="64C5BE24"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111C45BF" w14:textId="77777777" w:rsidR="00341647" w:rsidRPr="00035B63" w:rsidRDefault="00341647" w:rsidP="001B1B87">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683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229 </w:t>
            </w:r>
          </w:p>
        </w:tc>
      </w:tr>
      <w:tr w:rsidR="00341647" w:rsidRPr="00035B63" w14:paraId="4E404352" w14:textId="77777777" w:rsidTr="001B1B87">
        <w:trPr>
          <w:trHeight w:val="111"/>
          <w:jc w:val="center"/>
        </w:trPr>
        <w:tc>
          <w:tcPr>
            <w:tcW w:w="877" w:type="pct"/>
            <w:vAlign w:val="bottom"/>
          </w:tcPr>
          <w:p w14:paraId="6343B52E" w14:textId="77777777" w:rsidR="00341647" w:rsidRPr="00035B63" w:rsidRDefault="00341647" w:rsidP="001B1B87">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378A9E6C"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065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483 </w:t>
            </w:r>
          </w:p>
        </w:tc>
        <w:tc>
          <w:tcPr>
            <w:tcW w:w="344" w:type="pct"/>
            <w:tcBorders>
              <w:top w:val="nil"/>
              <w:left w:val="nil"/>
              <w:bottom w:val="single" w:sz="12" w:space="0" w:color="auto"/>
              <w:right w:val="nil"/>
            </w:tcBorders>
            <w:shd w:val="clear" w:color="auto" w:fill="auto"/>
            <w:vAlign w:val="bottom"/>
          </w:tcPr>
          <w:p w14:paraId="5BEC609C"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450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151 </w:t>
            </w:r>
          </w:p>
        </w:tc>
        <w:tc>
          <w:tcPr>
            <w:tcW w:w="344" w:type="pct"/>
            <w:tcBorders>
              <w:top w:val="nil"/>
              <w:left w:val="nil"/>
              <w:bottom w:val="single" w:sz="12" w:space="0" w:color="auto"/>
              <w:right w:val="nil"/>
            </w:tcBorders>
            <w:shd w:val="clear" w:color="auto" w:fill="auto"/>
            <w:vAlign w:val="bottom"/>
          </w:tcPr>
          <w:p w14:paraId="16433689"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293 </w:t>
            </w:r>
          </w:p>
        </w:tc>
        <w:tc>
          <w:tcPr>
            <w:tcW w:w="343" w:type="pct"/>
            <w:tcBorders>
              <w:top w:val="nil"/>
              <w:left w:val="nil"/>
              <w:bottom w:val="single" w:sz="12" w:space="0" w:color="auto"/>
              <w:right w:val="nil"/>
            </w:tcBorders>
            <w:shd w:val="clear" w:color="auto" w:fill="auto"/>
            <w:vAlign w:val="bottom"/>
          </w:tcPr>
          <w:p w14:paraId="2B8FF4E5"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537 </w:t>
            </w:r>
          </w:p>
        </w:tc>
        <w:tc>
          <w:tcPr>
            <w:tcW w:w="344" w:type="pct"/>
            <w:tcBorders>
              <w:top w:val="nil"/>
              <w:left w:val="nil"/>
              <w:bottom w:val="single" w:sz="12" w:space="0" w:color="auto"/>
              <w:right w:val="nil"/>
            </w:tcBorders>
            <w:shd w:val="clear" w:color="auto" w:fill="auto"/>
            <w:vAlign w:val="bottom"/>
          </w:tcPr>
          <w:p w14:paraId="4CB2C7D6"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130 </w:t>
            </w:r>
          </w:p>
        </w:tc>
        <w:tc>
          <w:tcPr>
            <w:tcW w:w="344" w:type="pct"/>
            <w:tcBorders>
              <w:top w:val="nil"/>
              <w:left w:val="nil"/>
              <w:bottom w:val="single" w:sz="12" w:space="0" w:color="auto"/>
              <w:right w:val="nil"/>
            </w:tcBorders>
            <w:shd w:val="clear" w:color="auto" w:fill="auto"/>
            <w:vAlign w:val="bottom"/>
          </w:tcPr>
          <w:p w14:paraId="01A943FF"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594 </w:t>
            </w:r>
          </w:p>
        </w:tc>
        <w:tc>
          <w:tcPr>
            <w:tcW w:w="343" w:type="pct"/>
            <w:tcBorders>
              <w:top w:val="nil"/>
              <w:left w:val="nil"/>
              <w:bottom w:val="single" w:sz="12" w:space="0" w:color="auto"/>
              <w:right w:val="nil"/>
            </w:tcBorders>
            <w:vAlign w:val="bottom"/>
          </w:tcPr>
          <w:p w14:paraId="55A24CA7"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243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291 </w:t>
            </w:r>
          </w:p>
        </w:tc>
        <w:tc>
          <w:tcPr>
            <w:tcW w:w="344" w:type="pct"/>
            <w:tcBorders>
              <w:top w:val="nil"/>
              <w:left w:val="nil"/>
              <w:bottom w:val="single" w:sz="12" w:space="0" w:color="auto"/>
              <w:right w:val="nil"/>
            </w:tcBorders>
            <w:vAlign w:val="bottom"/>
          </w:tcPr>
          <w:p w14:paraId="4E63734B"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324 </w:t>
            </w:r>
          </w:p>
        </w:tc>
        <w:tc>
          <w:tcPr>
            <w:tcW w:w="344" w:type="pct"/>
            <w:tcBorders>
              <w:top w:val="nil"/>
              <w:left w:val="nil"/>
              <w:bottom w:val="single" w:sz="12" w:space="0" w:color="auto"/>
              <w:right w:val="nil"/>
            </w:tcBorders>
            <w:vAlign w:val="bottom"/>
          </w:tcPr>
          <w:p w14:paraId="584AD445"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376 </w:t>
            </w:r>
          </w:p>
        </w:tc>
        <w:tc>
          <w:tcPr>
            <w:tcW w:w="343" w:type="pct"/>
            <w:tcBorders>
              <w:top w:val="nil"/>
              <w:left w:val="nil"/>
              <w:bottom w:val="single" w:sz="12" w:space="0" w:color="auto"/>
              <w:right w:val="nil"/>
            </w:tcBorders>
            <w:vAlign w:val="bottom"/>
          </w:tcPr>
          <w:p w14:paraId="49BE349B"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20F4FA79"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7139B777" w14:textId="77777777" w:rsidR="00341647" w:rsidRPr="00035B63" w:rsidRDefault="00341647" w:rsidP="001B1B87">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802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016 </w:t>
            </w:r>
          </w:p>
        </w:tc>
      </w:tr>
    </w:tbl>
    <w:p w14:paraId="77EB014C" w14:textId="427202AA" w:rsidR="00035B63" w:rsidRDefault="00035B63" w:rsidP="001E7DB0">
      <w:pPr>
        <w:pStyle w:val="T1"/>
        <w:keepNext w:val="0"/>
        <w:spacing w:before="0" w:after="0" w:line="240" w:lineRule="auto"/>
        <w:rPr>
          <w:rFonts w:asciiTheme="minorHAnsi" w:hAnsiTheme="minorHAnsi"/>
          <w:sz w:val="22"/>
          <w:szCs w:val="22"/>
          <w:lang w:val="en-GB"/>
        </w:rPr>
        <w:sectPr w:rsidR="00035B63" w:rsidSect="00C06CDD">
          <w:pgSz w:w="16840" w:h="11907" w:orient="landscape" w:code="9"/>
          <w:pgMar w:top="1418" w:right="1418" w:bottom="1134" w:left="1134" w:header="851" w:footer="851" w:gutter="0"/>
          <w:cols w:space="720"/>
          <w:noEndnote/>
          <w:docGrid w:linePitch="326"/>
        </w:sectPr>
      </w:pPr>
    </w:p>
    <w:p w14:paraId="39889FC6" w14:textId="77777777" w:rsidR="00035B63" w:rsidRPr="00666640" w:rsidRDefault="00035B63" w:rsidP="00035B63">
      <w:pPr>
        <w:pStyle w:val="T1"/>
        <w:keepNext w:val="0"/>
        <w:spacing w:before="0" w:after="0" w:line="240" w:lineRule="auto"/>
        <w:rPr>
          <w:rFonts w:asciiTheme="minorHAnsi" w:hAnsiTheme="minorHAnsi"/>
          <w:sz w:val="22"/>
          <w:szCs w:val="22"/>
          <w:lang w:val="en-GB"/>
        </w:rPr>
      </w:pPr>
    </w:p>
    <w:p w14:paraId="496645FF" w14:textId="11E297BA" w:rsidR="00035B63" w:rsidRPr="00035B63" w:rsidRDefault="00035B63" w:rsidP="00035B63">
      <w:pPr>
        <w:pStyle w:val="T1"/>
        <w:keepNext w:val="0"/>
        <w:spacing w:before="0" w:after="0" w:line="240" w:lineRule="auto"/>
        <w:rPr>
          <w:rFonts w:asciiTheme="minorHAnsi" w:hAnsiTheme="minorHAnsi" w:cs="Arial"/>
          <w:sz w:val="22"/>
          <w:szCs w:val="22"/>
          <w:lang w:val="en-GB"/>
        </w:rPr>
      </w:pPr>
      <w:r w:rsidRPr="00035B63">
        <w:rPr>
          <w:rFonts w:asciiTheme="minorHAnsi" w:hAnsiTheme="minorHAnsi"/>
          <w:sz w:val="22"/>
          <w:szCs w:val="22"/>
          <w:lang w:val="en-GB"/>
        </w:rPr>
        <w:t>3</w:t>
      </w:r>
      <w:r w:rsidR="004B0C94">
        <w:rPr>
          <w:rFonts w:asciiTheme="minorHAnsi" w:hAnsiTheme="minorHAnsi"/>
          <w:sz w:val="22"/>
          <w:szCs w:val="22"/>
          <w:lang w:val="en-GB"/>
        </w:rPr>
        <w:t>2</w:t>
      </w:r>
      <w:r w:rsidRPr="00035B63">
        <w:rPr>
          <w:rFonts w:asciiTheme="minorHAnsi" w:hAnsiTheme="minorHAnsi"/>
          <w:sz w:val="22"/>
          <w:szCs w:val="22"/>
          <w:lang w:val="en-GB"/>
        </w:rPr>
        <w:t>.</w:t>
      </w:r>
      <w:r w:rsidRPr="00035B63">
        <w:rPr>
          <w:rFonts w:asciiTheme="minorHAnsi" w:hAnsiTheme="minorHAnsi"/>
          <w:sz w:val="22"/>
          <w:szCs w:val="22"/>
          <w:lang w:val="en-GB"/>
        </w:rPr>
        <w:tab/>
        <w:t>Risk management (continued)</w:t>
      </w:r>
    </w:p>
    <w:p w14:paraId="73982405" w14:textId="77777777" w:rsidR="00035B63" w:rsidRPr="00666640" w:rsidRDefault="00035B63" w:rsidP="00035B63">
      <w:pPr>
        <w:pStyle w:val="accountingpolicytitle"/>
        <w:rPr>
          <w:rFonts w:asciiTheme="minorHAnsi" w:hAnsiTheme="minorHAnsi"/>
          <w:sz w:val="22"/>
          <w:szCs w:val="22"/>
          <w:lang w:val="en-GB"/>
        </w:rPr>
      </w:pPr>
    </w:p>
    <w:p w14:paraId="2EAAD299" w14:textId="3CE370BE" w:rsidR="00035B63" w:rsidRPr="00035B63" w:rsidRDefault="00035B63" w:rsidP="00035B63">
      <w:pPr>
        <w:pStyle w:val="accountingpolicytitle"/>
        <w:rPr>
          <w:rFonts w:asciiTheme="minorHAnsi" w:hAnsiTheme="minorHAnsi"/>
          <w:sz w:val="22"/>
          <w:szCs w:val="22"/>
          <w:lang w:val="en-GB"/>
        </w:rPr>
      </w:pPr>
      <w:r w:rsidRPr="00035B63">
        <w:rPr>
          <w:rFonts w:asciiTheme="minorHAnsi" w:hAnsiTheme="minorHAnsi"/>
          <w:sz w:val="22"/>
          <w:szCs w:val="22"/>
          <w:lang w:val="en-GB"/>
        </w:rPr>
        <w:t>3</w:t>
      </w:r>
      <w:r w:rsidR="004B0C94">
        <w:rPr>
          <w:rFonts w:asciiTheme="minorHAnsi" w:hAnsiTheme="minorHAnsi"/>
          <w:sz w:val="22"/>
          <w:szCs w:val="22"/>
          <w:lang w:val="en-GB"/>
        </w:rPr>
        <w:t>2</w:t>
      </w:r>
      <w:r w:rsidRPr="00035B63">
        <w:rPr>
          <w:rFonts w:asciiTheme="minorHAnsi" w:hAnsiTheme="minorHAnsi"/>
          <w:sz w:val="22"/>
          <w:szCs w:val="22"/>
          <w:lang w:val="en-GB"/>
        </w:rPr>
        <w:t xml:space="preserve">.3. </w:t>
      </w:r>
      <w:r w:rsidRPr="00035B63">
        <w:rPr>
          <w:rFonts w:asciiTheme="minorHAnsi" w:hAnsiTheme="minorHAnsi"/>
          <w:sz w:val="22"/>
          <w:szCs w:val="22"/>
          <w:lang w:val="en-GB"/>
        </w:rPr>
        <w:tab/>
        <w:t>Credit risk (continued)</w:t>
      </w:r>
    </w:p>
    <w:p w14:paraId="6A5DF7F1" w14:textId="77777777" w:rsidR="00035B63" w:rsidRPr="00666640" w:rsidRDefault="00035B63" w:rsidP="00035B63">
      <w:pPr>
        <w:rPr>
          <w:rFonts w:asciiTheme="minorHAnsi" w:hAnsiTheme="minorHAnsi" w:cs="Arial"/>
          <w:b/>
          <w:sz w:val="22"/>
          <w:szCs w:val="22"/>
          <w:lang w:val="en-GB"/>
        </w:rPr>
      </w:pPr>
    </w:p>
    <w:p w14:paraId="31FDD9E1" w14:textId="77777777" w:rsidR="00035B63" w:rsidRPr="00035B63" w:rsidRDefault="00035B63" w:rsidP="00035B63">
      <w:pPr>
        <w:rPr>
          <w:rFonts w:asciiTheme="minorHAnsi" w:hAnsiTheme="minorHAnsi" w:cs="Arial"/>
          <w:b/>
          <w:sz w:val="22"/>
          <w:szCs w:val="22"/>
          <w:lang w:val="en-GB"/>
        </w:rPr>
      </w:pPr>
      <w:r w:rsidRPr="00035B63">
        <w:rPr>
          <w:rFonts w:asciiTheme="minorHAnsi" w:hAnsiTheme="minorHAnsi" w:cs="Arial"/>
          <w:b/>
          <w:sz w:val="22"/>
          <w:szCs w:val="22"/>
          <w:lang w:val="en-GB"/>
        </w:rPr>
        <w:t>Credit risk quality according to type of financial assets (continued)</w:t>
      </w:r>
    </w:p>
    <w:p w14:paraId="771EBF4F" w14:textId="77777777" w:rsidR="00035B63" w:rsidRPr="00035B63" w:rsidRDefault="00035B63" w:rsidP="001E7DB0">
      <w:pPr>
        <w:pStyle w:val="T1"/>
        <w:keepNext w:val="0"/>
        <w:spacing w:before="0" w:after="0" w:line="240" w:lineRule="auto"/>
        <w:rPr>
          <w:rFonts w:asciiTheme="minorHAnsi" w:hAnsiTheme="minorHAnsi"/>
          <w:sz w:val="22"/>
          <w:szCs w:val="22"/>
          <w:lang w:val="en-GB"/>
        </w:rPr>
      </w:pPr>
    </w:p>
    <w:p w14:paraId="4B119BB3" w14:textId="2E7F2B76" w:rsidR="00687BEF" w:rsidRPr="00864F78" w:rsidRDefault="00687BEF" w:rsidP="00687BEF">
      <w:pPr>
        <w:jc w:val="both"/>
        <w:rPr>
          <w:rFonts w:ascii="Calibri" w:eastAsia="Calibri" w:hAnsi="Calibri" w:cs="Arial"/>
          <w:bCs/>
          <w:color w:val="000000" w:themeColor="text1"/>
          <w:sz w:val="22"/>
          <w:szCs w:val="22"/>
          <w:lang w:val="en-GB"/>
        </w:rPr>
      </w:pPr>
      <w:r w:rsidRPr="00687BEF">
        <w:rPr>
          <w:rFonts w:ascii="Calibri" w:eastAsia="Calibri" w:hAnsi="Calibri" w:cs="Arial"/>
          <w:bCs/>
          <w:sz w:val="22"/>
          <w:szCs w:val="22"/>
          <w:lang w:val="en-GB"/>
        </w:rPr>
        <w:t xml:space="preserve">As at </w:t>
      </w:r>
      <w:r w:rsidRPr="00687BEF">
        <w:rPr>
          <w:rFonts w:ascii="Calibri" w:hAnsi="Calibri" w:cs="Arial"/>
          <w:sz w:val="22"/>
          <w:szCs w:val="22"/>
          <w:lang w:val="en-GB"/>
        </w:rPr>
        <w:t xml:space="preserve">31 December </w:t>
      </w:r>
      <w:r w:rsidRPr="00687BEF">
        <w:rPr>
          <w:rFonts w:ascii="Calibri" w:eastAsia="Calibri" w:hAnsi="Calibri" w:cs="Arial"/>
          <w:bCs/>
          <w:sz w:val="22"/>
          <w:szCs w:val="22"/>
          <w:lang w:val="en-GB"/>
        </w:rPr>
        <w:t>20</w:t>
      </w:r>
      <w:r w:rsidR="00336081">
        <w:rPr>
          <w:rFonts w:ascii="Calibri" w:eastAsia="Calibri" w:hAnsi="Calibri" w:cs="Arial"/>
          <w:bCs/>
          <w:sz w:val="22"/>
          <w:szCs w:val="22"/>
          <w:lang w:val="en-GB"/>
        </w:rPr>
        <w:t>2</w:t>
      </w:r>
      <w:r w:rsidR="006B1529">
        <w:rPr>
          <w:rFonts w:ascii="Calibri" w:eastAsia="Calibri" w:hAnsi="Calibri" w:cs="Arial"/>
          <w:bCs/>
          <w:sz w:val="22"/>
          <w:szCs w:val="22"/>
          <w:lang w:val="en-GB"/>
        </w:rPr>
        <w:t>1</w:t>
      </w:r>
      <w:r w:rsidRPr="00687BEF">
        <w:rPr>
          <w:rFonts w:ascii="Calibri" w:eastAsia="Calibri" w:hAnsi="Calibri" w:cs="Arial"/>
          <w:bCs/>
          <w:sz w:val="22"/>
          <w:szCs w:val="22"/>
          <w:lang w:val="en-GB"/>
        </w:rPr>
        <w:t xml:space="preserve"> 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xml:space="preserve">, the amount of loans to other customers of HRK </w:t>
      </w:r>
      <w:r w:rsidR="00EF1491" w:rsidRPr="00EF1491">
        <w:rPr>
          <w:rFonts w:ascii="Calibri" w:eastAsia="Calibri" w:hAnsi="Calibri" w:cs="Arial"/>
          <w:bCs/>
          <w:sz w:val="22"/>
          <w:szCs w:val="22"/>
          <w:lang w:val="en-GB"/>
        </w:rPr>
        <w:t>1</w:t>
      </w:r>
      <w:r w:rsidR="00EF1491">
        <w:rPr>
          <w:rFonts w:ascii="Calibri" w:eastAsia="Calibri" w:hAnsi="Calibri" w:cs="Arial"/>
          <w:bCs/>
          <w:sz w:val="22"/>
          <w:szCs w:val="22"/>
          <w:lang w:val="en-GB"/>
        </w:rPr>
        <w:t>,</w:t>
      </w:r>
      <w:r w:rsidR="002A40F9">
        <w:rPr>
          <w:rFonts w:ascii="Calibri" w:eastAsia="Calibri" w:hAnsi="Calibri" w:cs="Arial"/>
          <w:bCs/>
          <w:sz w:val="22"/>
          <w:szCs w:val="22"/>
          <w:lang w:val="en-GB"/>
        </w:rPr>
        <w:t>436,818</w:t>
      </w:r>
      <w:r w:rsidR="00EF1491" w:rsidRPr="00EF1491">
        <w:rPr>
          <w:rFonts w:ascii="Calibri" w:eastAsia="Calibri" w:hAnsi="Calibri" w:cs="Arial"/>
          <w:bCs/>
          <w:sz w:val="22"/>
          <w:szCs w:val="22"/>
          <w:lang w:val="en-GB"/>
        </w:rPr>
        <w:t xml:space="preserve"> </w:t>
      </w:r>
      <w:r w:rsidRPr="00687BEF">
        <w:rPr>
          <w:rFonts w:ascii="Calibri" w:eastAsia="Calibri" w:hAnsi="Calibri" w:cs="Arial"/>
          <w:bCs/>
          <w:sz w:val="22"/>
          <w:szCs w:val="22"/>
          <w:lang w:val="en-GB"/>
        </w:rPr>
        <w:t xml:space="preserve">thousand is not covered by ordinary collateral, but it relates to receivables and received funds from the Republic of Croatia of HRK </w:t>
      </w:r>
      <w:r w:rsidR="00DD746B">
        <w:rPr>
          <w:rFonts w:ascii="Calibri" w:eastAsia="Calibri" w:hAnsi="Calibri" w:cs="Arial"/>
          <w:bCs/>
          <w:sz w:val="22"/>
          <w:szCs w:val="22"/>
          <w:lang w:val="en-GB"/>
        </w:rPr>
        <w:t>478,759</w:t>
      </w:r>
      <w:r w:rsidR="00EF1491" w:rsidRPr="00EF1491">
        <w:rPr>
          <w:rFonts w:ascii="Calibri" w:eastAsia="Calibri" w:hAnsi="Calibri" w:cs="Arial"/>
          <w:bCs/>
          <w:sz w:val="22"/>
          <w:szCs w:val="22"/>
          <w:lang w:val="en-GB"/>
        </w:rPr>
        <w:t xml:space="preserve"> </w:t>
      </w:r>
      <w:r w:rsidRPr="00687BEF">
        <w:rPr>
          <w:rFonts w:ascii="Calibri" w:eastAsia="Calibri" w:hAnsi="Calibri" w:cs="Arial"/>
          <w:bCs/>
          <w:sz w:val="22"/>
          <w:szCs w:val="22"/>
          <w:lang w:val="en-GB"/>
        </w:rPr>
        <w:t>thousand,</w:t>
      </w:r>
      <w:r w:rsidRPr="00687BEF">
        <w:rPr>
          <w:rFonts w:ascii="Calibri" w:eastAsia="Calibri" w:hAnsi="Calibri" w:cs="Arial"/>
          <w:sz w:val="22"/>
          <w:szCs w:val="22"/>
          <w:lang w:val="en-GB"/>
        </w:rPr>
        <w:t xml:space="preserve"> local and regional authorities of HRK </w:t>
      </w:r>
      <w:r w:rsidR="00DD746B">
        <w:rPr>
          <w:rFonts w:ascii="Calibri" w:eastAsia="Calibri" w:hAnsi="Calibri" w:cs="Arial"/>
          <w:sz w:val="22"/>
          <w:szCs w:val="22"/>
          <w:lang w:val="en-GB"/>
        </w:rPr>
        <w:t>777,947</w:t>
      </w:r>
      <w:r w:rsidR="00EF1491" w:rsidRPr="00EF1491">
        <w:rPr>
          <w:rFonts w:ascii="Calibri" w:eastAsia="Calibri" w:hAnsi="Calibri" w:cs="Arial"/>
          <w:sz w:val="22"/>
          <w:szCs w:val="22"/>
          <w:lang w:val="en-GB"/>
        </w:rPr>
        <w:t xml:space="preserve"> </w:t>
      </w:r>
      <w:r w:rsidRPr="00687BEF">
        <w:rPr>
          <w:rFonts w:ascii="Calibri" w:eastAsia="Calibri" w:hAnsi="Calibri" w:cs="Arial"/>
          <w:sz w:val="22"/>
          <w:szCs w:val="22"/>
          <w:lang w:val="en-GB"/>
        </w:rPr>
        <w:t xml:space="preserve">thousand and public companies for whose liabilities the Republic of Croatia guarantees jointly and unconditionally of HRK </w:t>
      </w:r>
      <w:r w:rsidR="00DD746B">
        <w:rPr>
          <w:rFonts w:ascii="Calibri" w:eastAsia="Calibri" w:hAnsi="Calibri" w:cs="Arial"/>
          <w:sz w:val="22"/>
          <w:szCs w:val="22"/>
          <w:lang w:val="en-GB"/>
        </w:rPr>
        <w:t>180,112</w:t>
      </w:r>
      <w:r w:rsidR="00EF1491" w:rsidRPr="00EF1491">
        <w:rPr>
          <w:rFonts w:ascii="Calibri" w:eastAsia="Calibri" w:hAnsi="Calibri" w:cs="Arial"/>
          <w:sz w:val="22"/>
          <w:szCs w:val="22"/>
          <w:lang w:val="en-GB"/>
        </w:rPr>
        <w:t xml:space="preserve"> </w:t>
      </w:r>
      <w:r w:rsidRPr="00864F78">
        <w:rPr>
          <w:rFonts w:ascii="Calibri" w:eastAsia="Calibri" w:hAnsi="Calibri" w:cs="Arial"/>
          <w:color w:val="000000" w:themeColor="text1"/>
          <w:sz w:val="22"/>
          <w:szCs w:val="22"/>
          <w:lang w:val="en-GB"/>
        </w:rPr>
        <w:t>thousand.</w:t>
      </w:r>
    </w:p>
    <w:p w14:paraId="7D8F1198" w14:textId="77777777" w:rsidR="00687BEF" w:rsidRPr="00687BEF" w:rsidRDefault="00687BEF" w:rsidP="00687BEF">
      <w:pPr>
        <w:jc w:val="both"/>
        <w:rPr>
          <w:rFonts w:ascii="Calibri" w:eastAsia="Calibri" w:hAnsi="Calibri" w:cs="Arial"/>
          <w:bCs/>
          <w:sz w:val="22"/>
          <w:szCs w:val="22"/>
          <w:lang w:val="en-GB"/>
        </w:rPr>
      </w:pPr>
    </w:p>
    <w:p w14:paraId="74A2DFD0" w14:textId="42E7190B"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F5442F">
        <w:rPr>
          <w:rFonts w:ascii="Calibri" w:hAnsi="Calibri" w:cs="Arial"/>
          <w:sz w:val="22"/>
          <w:szCs w:val="22"/>
          <w:lang w:val="en-GB"/>
        </w:rPr>
        <w:t>2</w:t>
      </w:r>
      <w:r w:rsidR="00DD746B">
        <w:rPr>
          <w:rFonts w:ascii="Calibri" w:hAnsi="Calibri" w:cs="Arial"/>
          <w:sz w:val="22"/>
          <w:szCs w:val="22"/>
          <w:lang w:val="en-GB"/>
        </w:rPr>
        <w:t>1</w:t>
      </w:r>
      <w:r w:rsidRPr="00687BEF">
        <w:rPr>
          <w:rFonts w:ascii="Calibri" w:hAnsi="Calibri" w:cs="Arial"/>
          <w:sz w:val="22"/>
          <w:szCs w:val="22"/>
          <w:lang w:val="en-GB"/>
        </w:rPr>
        <w:t xml:space="preserve"> the amount of financial assets at fair value through other comprehensive income </w:t>
      </w:r>
      <w:r w:rsidR="00161EFB">
        <w:rPr>
          <w:rFonts w:ascii="Calibri" w:hAnsi="Calibri" w:cs="Arial"/>
          <w:sz w:val="22"/>
          <w:szCs w:val="22"/>
          <w:lang w:val="en-GB"/>
        </w:rPr>
        <w:t xml:space="preserve">is </w:t>
      </w:r>
      <w:r w:rsidRPr="00687BEF">
        <w:rPr>
          <w:rFonts w:ascii="Calibri" w:hAnsi="Calibri" w:cs="Arial"/>
          <w:sz w:val="22"/>
          <w:szCs w:val="22"/>
          <w:lang w:val="en-GB"/>
        </w:rPr>
        <w:t xml:space="preserve">not covered by ordinary collateral but it relates to government bonds and treasury bills of the Ministry of Finance of HRK </w:t>
      </w:r>
      <w:r w:rsidR="005672C5">
        <w:rPr>
          <w:rFonts w:ascii="Calibri" w:hAnsi="Calibri" w:cs="Arial"/>
          <w:sz w:val="22"/>
          <w:szCs w:val="22"/>
          <w:lang w:val="en-GB"/>
        </w:rPr>
        <w:t>2,924,943</w:t>
      </w:r>
      <w:r w:rsidR="00EF1491" w:rsidRPr="00EF1491">
        <w:rPr>
          <w:rFonts w:ascii="Calibri" w:hAnsi="Calibri" w:cs="Arial"/>
          <w:sz w:val="22"/>
          <w:szCs w:val="22"/>
          <w:lang w:val="en-GB"/>
        </w:rPr>
        <w:t xml:space="preserve"> </w:t>
      </w:r>
      <w:r w:rsidRPr="00687BEF">
        <w:rPr>
          <w:rFonts w:ascii="Calibri" w:hAnsi="Calibri" w:cs="Arial"/>
          <w:sz w:val="22"/>
          <w:szCs w:val="22"/>
          <w:lang w:val="en-GB"/>
        </w:rPr>
        <w:t xml:space="preserve">thousand for the Group and HRK </w:t>
      </w:r>
      <w:r w:rsidR="005672C5">
        <w:rPr>
          <w:rFonts w:ascii="Calibri" w:hAnsi="Calibri" w:cs="Arial"/>
          <w:sz w:val="22"/>
          <w:szCs w:val="22"/>
          <w:lang w:val="en-GB"/>
        </w:rPr>
        <w:t>2,870,512</w:t>
      </w:r>
      <w:r w:rsidR="00EF1491" w:rsidRPr="00EF1491">
        <w:rPr>
          <w:rFonts w:ascii="Calibri" w:hAnsi="Calibri" w:cs="Arial"/>
          <w:sz w:val="22"/>
          <w:szCs w:val="22"/>
          <w:lang w:val="en-GB"/>
        </w:rPr>
        <w:t xml:space="preserve"> </w:t>
      </w:r>
      <w:r w:rsidRPr="00687BEF">
        <w:rPr>
          <w:rFonts w:ascii="Calibri" w:hAnsi="Calibri" w:cs="Arial"/>
          <w:sz w:val="22"/>
          <w:szCs w:val="22"/>
          <w:lang w:val="en-GB"/>
        </w:rPr>
        <w:t>thousand for the Bank.</w:t>
      </w:r>
    </w:p>
    <w:p w14:paraId="27712879" w14:textId="77777777" w:rsidR="00687BEF" w:rsidRPr="00687BEF" w:rsidRDefault="00687BEF" w:rsidP="00687BEF">
      <w:pPr>
        <w:jc w:val="both"/>
        <w:rPr>
          <w:rFonts w:ascii="Calibri" w:hAnsi="Calibri" w:cs="Arial"/>
          <w:sz w:val="22"/>
          <w:szCs w:val="22"/>
          <w:lang w:val="en-GB"/>
        </w:rPr>
      </w:pPr>
    </w:p>
    <w:p w14:paraId="3B2A71D0" w14:textId="5F44692B"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F5442F">
        <w:rPr>
          <w:rFonts w:ascii="Calibri" w:hAnsi="Calibri" w:cs="Arial"/>
          <w:sz w:val="22"/>
          <w:szCs w:val="22"/>
          <w:lang w:val="en-GB"/>
        </w:rPr>
        <w:t>2</w:t>
      </w:r>
      <w:r w:rsidR="005672C5">
        <w:rPr>
          <w:rFonts w:ascii="Calibri" w:hAnsi="Calibri" w:cs="Arial"/>
          <w:sz w:val="22"/>
          <w:szCs w:val="22"/>
          <w:lang w:val="en-GB"/>
        </w:rPr>
        <w:t>1</w:t>
      </w:r>
      <w:r w:rsidRPr="00687BEF">
        <w:rPr>
          <w:rFonts w:ascii="Calibri" w:hAnsi="Calibri" w:cs="Arial"/>
          <w:sz w:val="22"/>
          <w:szCs w:val="22"/>
          <w:lang w:val="en-GB"/>
        </w:rPr>
        <w:t xml:space="preserve"> other assets of HRK </w:t>
      </w:r>
      <w:r w:rsidR="005672C5">
        <w:rPr>
          <w:rFonts w:ascii="Calibri" w:hAnsi="Calibri" w:cs="Arial"/>
          <w:sz w:val="22"/>
          <w:szCs w:val="22"/>
          <w:lang w:val="en-GB"/>
        </w:rPr>
        <w:t>167</w:t>
      </w:r>
      <w:r w:rsidR="00731E2C" w:rsidRPr="00687BEF">
        <w:rPr>
          <w:rFonts w:ascii="Calibri" w:hAnsi="Calibri" w:cs="Arial"/>
          <w:sz w:val="22"/>
          <w:szCs w:val="22"/>
          <w:lang w:val="en-GB"/>
        </w:rPr>
        <w:t xml:space="preserve"> </w:t>
      </w:r>
      <w:r w:rsidRPr="00687BEF">
        <w:rPr>
          <w:rFonts w:ascii="Calibri" w:hAnsi="Calibri" w:cs="Arial"/>
          <w:sz w:val="22"/>
          <w:szCs w:val="22"/>
          <w:lang w:val="en-GB"/>
        </w:rPr>
        <w:t>thousand are not covered by ordinary collateral, but relate to receivables from the Republic of Croatia and the government funds.</w:t>
      </w:r>
    </w:p>
    <w:p w14:paraId="665D19D1" w14:textId="77777777" w:rsidR="00687BEF" w:rsidRPr="00687BEF" w:rsidRDefault="00687BEF" w:rsidP="00687BEF">
      <w:pPr>
        <w:jc w:val="both"/>
        <w:rPr>
          <w:rFonts w:ascii="Calibri" w:hAnsi="Calibri" w:cs="Arial"/>
          <w:sz w:val="22"/>
          <w:szCs w:val="22"/>
          <w:lang w:val="en-GB"/>
        </w:rPr>
      </w:pPr>
    </w:p>
    <w:p w14:paraId="1CB45E4A" w14:textId="24C4DBF8" w:rsidR="00687BEF" w:rsidRPr="00687BEF" w:rsidRDefault="00687BEF" w:rsidP="00687BEF">
      <w:pPr>
        <w:jc w:val="both"/>
        <w:rPr>
          <w:rFonts w:ascii="Calibri" w:eastAsia="Calibri" w:hAnsi="Calibri" w:cs="Arial"/>
          <w:bCs/>
          <w:sz w:val="22"/>
          <w:szCs w:val="22"/>
          <w:lang w:val="en-GB"/>
        </w:rPr>
      </w:pPr>
      <w:r w:rsidRPr="00687BEF">
        <w:rPr>
          <w:rFonts w:ascii="Calibri" w:hAnsi="Calibri" w:cs="Arial"/>
          <w:sz w:val="22"/>
          <w:szCs w:val="22"/>
          <w:lang w:val="en-GB"/>
        </w:rPr>
        <w:t>As at 31 December 20</w:t>
      </w:r>
      <w:r w:rsidR="005672C5">
        <w:rPr>
          <w:rFonts w:ascii="Calibri" w:hAnsi="Calibri" w:cs="Arial"/>
          <w:sz w:val="22"/>
          <w:szCs w:val="22"/>
          <w:lang w:val="en-GB"/>
        </w:rPr>
        <w:t>20</w:t>
      </w:r>
      <w:r w:rsidRPr="00687BEF">
        <w:rPr>
          <w:rFonts w:ascii="Calibri" w:hAnsi="Calibri" w:cs="Arial"/>
          <w:sz w:val="22"/>
          <w:szCs w:val="22"/>
          <w:lang w:val="en-GB"/>
        </w:rPr>
        <w:t xml:space="preserve"> </w:t>
      </w:r>
      <w:r w:rsidRPr="00687BEF">
        <w:rPr>
          <w:rFonts w:ascii="Calibri" w:eastAsia="Calibri" w:hAnsi="Calibri" w:cs="Arial"/>
          <w:bCs/>
          <w:sz w:val="22"/>
          <w:szCs w:val="22"/>
          <w:lang w:val="en-GB"/>
        </w:rPr>
        <w:t xml:space="preserve">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xml:space="preserve">, the amount of loans to other customers of HRK </w:t>
      </w:r>
      <w:r w:rsidR="005672C5">
        <w:rPr>
          <w:rFonts w:ascii="Calibri" w:eastAsia="Calibri" w:hAnsi="Calibri" w:cs="Arial"/>
          <w:bCs/>
          <w:sz w:val="22"/>
          <w:szCs w:val="22"/>
          <w:lang w:val="en-GB"/>
        </w:rPr>
        <w:t>1,548,515</w:t>
      </w:r>
      <w:r w:rsidRPr="00687BEF">
        <w:rPr>
          <w:rFonts w:ascii="Calibri" w:eastAsia="Calibri" w:hAnsi="Calibri" w:cs="Arial"/>
          <w:bCs/>
          <w:sz w:val="22"/>
          <w:szCs w:val="22"/>
          <w:lang w:val="en-GB"/>
        </w:rPr>
        <w:t xml:space="preserve"> thousand is not covered by ordinary collateral, but it relates to receivables and received funds from the Republic of Croatia of HRK </w:t>
      </w:r>
      <w:r w:rsidR="009D2061">
        <w:rPr>
          <w:rFonts w:ascii="Calibri" w:eastAsia="Calibri" w:hAnsi="Calibri" w:cs="Arial"/>
          <w:bCs/>
          <w:sz w:val="22"/>
          <w:szCs w:val="22"/>
          <w:lang w:val="en-GB"/>
        </w:rPr>
        <w:t>537,283</w:t>
      </w:r>
      <w:r w:rsidRPr="00687BEF">
        <w:rPr>
          <w:rFonts w:ascii="Calibri" w:eastAsia="Calibri" w:hAnsi="Calibri" w:cs="Arial"/>
          <w:bCs/>
          <w:sz w:val="22"/>
          <w:szCs w:val="22"/>
          <w:lang w:val="en-GB"/>
        </w:rPr>
        <w:t xml:space="preserve"> thousand,</w:t>
      </w:r>
      <w:r w:rsidRPr="00687BEF">
        <w:rPr>
          <w:rFonts w:ascii="Calibri" w:eastAsia="Calibri" w:hAnsi="Calibri" w:cs="Arial"/>
          <w:sz w:val="22"/>
          <w:szCs w:val="22"/>
          <w:lang w:val="en-GB"/>
        </w:rPr>
        <w:t xml:space="preserve"> local and regional authorities of HRK </w:t>
      </w:r>
      <w:r w:rsidR="009D2061">
        <w:rPr>
          <w:rFonts w:ascii="Calibri" w:eastAsia="Calibri" w:hAnsi="Calibri" w:cs="Arial"/>
          <w:sz w:val="22"/>
          <w:szCs w:val="22"/>
          <w:lang w:val="en-GB"/>
        </w:rPr>
        <w:t>807,097</w:t>
      </w:r>
      <w:r w:rsidRPr="00687BEF">
        <w:rPr>
          <w:rFonts w:ascii="Calibri" w:eastAsia="Calibri" w:hAnsi="Calibri" w:cs="Arial"/>
          <w:sz w:val="22"/>
          <w:szCs w:val="22"/>
          <w:lang w:val="en-GB"/>
        </w:rPr>
        <w:t xml:space="preserve"> thousand and public companies for whose liabilities the Republic of Croatia guarantees jointly and unconditionally of HRK </w:t>
      </w:r>
      <w:r w:rsidR="009D2061">
        <w:rPr>
          <w:rFonts w:ascii="Calibri" w:eastAsia="Calibri" w:hAnsi="Calibri" w:cs="Arial"/>
          <w:sz w:val="22"/>
          <w:szCs w:val="22"/>
          <w:lang w:val="en-GB"/>
        </w:rPr>
        <w:t>204,135</w:t>
      </w:r>
      <w:r w:rsidRPr="00687BEF">
        <w:rPr>
          <w:rFonts w:ascii="Calibri" w:eastAsia="Calibri" w:hAnsi="Calibri" w:cs="Arial"/>
          <w:sz w:val="22"/>
          <w:szCs w:val="22"/>
          <w:lang w:val="en-GB"/>
        </w:rPr>
        <w:t xml:space="preserve"> thousand. </w:t>
      </w:r>
    </w:p>
    <w:p w14:paraId="4E91FDEC" w14:textId="77777777" w:rsidR="00687BEF" w:rsidRPr="00687BEF" w:rsidRDefault="00687BEF" w:rsidP="00687BEF">
      <w:pPr>
        <w:jc w:val="both"/>
        <w:rPr>
          <w:rFonts w:ascii="Calibri" w:eastAsia="Calibri" w:hAnsi="Calibri" w:cs="Arial"/>
          <w:bCs/>
          <w:sz w:val="22"/>
          <w:szCs w:val="22"/>
          <w:lang w:val="en-GB"/>
        </w:rPr>
      </w:pPr>
    </w:p>
    <w:p w14:paraId="51C713AF" w14:textId="646553BA"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9D2061">
        <w:rPr>
          <w:rFonts w:ascii="Calibri" w:hAnsi="Calibri" w:cs="Arial"/>
          <w:sz w:val="22"/>
          <w:szCs w:val="22"/>
          <w:lang w:val="en-GB"/>
        </w:rPr>
        <w:t>20</w:t>
      </w:r>
      <w:r w:rsidRPr="00687BEF">
        <w:rPr>
          <w:rFonts w:ascii="Calibri" w:hAnsi="Calibri" w:cs="Arial"/>
          <w:sz w:val="22"/>
          <w:szCs w:val="22"/>
          <w:lang w:val="en-GB"/>
        </w:rPr>
        <w:t xml:space="preserve"> the amount of financial assets at fair value through other comprehensive income and debt instruments at amortised cost is not covered by ordinary collateral but it relates to government bonds and treasury bills of the Ministry of Finance of HRK </w:t>
      </w:r>
      <w:r w:rsidR="009D2061">
        <w:rPr>
          <w:rFonts w:ascii="Calibri" w:hAnsi="Calibri" w:cs="Arial"/>
          <w:sz w:val="22"/>
          <w:szCs w:val="22"/>
          <w:lang w:val="en-GB"/>
        </w:rPr>
        <w:t>3,074,439</w:t>
      </w:r>
      <w:r w:rsidRPr="00687BEF">
        <w:rPr>
          <w:rFonts w:ascii="Calibri" w:hAnsi="Calibri" w:cs="Arial"/>
          <w:sz w:val="22"/>
          <w:szCs w:val="22"/>
          <w:lang w:val="en-GB"/>
        </w:rPr>
        <w:t xml:space="preserve"> thousand for the Group and HRK </w:t>
      </w:r>
      <w:r w:rsidR="009D2061">
        <w:rPr>
          <w:rFonts w:ascii="Calibri" w:hAnsi="Calibri" w:cs="Arial"/>
          <w:sz w:val="22"/>
          <w:szCs w:val="22"/>
          <w:lang w:val="en-GB"/>
        </w:rPr>
        <w:t>3,024,3</w:t>
      </w:r>
      <w:r w:rsidR="00521921">
        <w:rPr>
          <w:rFonts w:ascii="Calibri" w:hAnsi="Calibri" w:cs="Arial"/>
          <w:sz w:val="22"/>
          <w:szCs w:val="22"/>
          <w:lang w:val="en-GB"/>
        </w:rPr>
        <w:t>56</w:t>
      </w:r>
      <w:r w:rsidRPr="00687BEF">
        <w:rPr>
          <w:rFonts w:ascii="Calibri" w:hAnsi="Calibri" w:cs="Arial"/>
          <w:sz w:val="22"/>
          <w:szCs w:val="22"/>
          <w:lang w:val="en-GB"/>
        </w:rPr>
        <w:t xml:space="preserve"> thousand for the Bank.</w:t>
      </w:r>
    </w:p>
    <w:p w14:paraId="5D4B0F51" w14:textId="77777777" w:rsidR="00687BEF" w:rsidRPr="00687BEF" w:rsidRDefault="00687BEF" w:rsidP="00687BEF">
      <w:pPr>
        <w:jc w:val="both"/>
        <w:rPr>
          <w:rFonts w:ascii="Calibri" w:hAnsi="Calibri" w:cs="Arial"/>
          <w:b/>
          <w:sz w:val="22"/>
          <w:szCs w:val="22"/>
          <w:lang w:val="en-GB"/>
        </w:rPr>
      </w:pPr>
    </w:p>
    <w:p w14:paraId="2397821A" w14:textId="637DFA00"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521921">
        <w:rPr>
          <w:rFonts w:ascii="Calibri" w:hAnsi="Calibri" w:cs="Arial"/>
          <w:sz w:val="22"/>
          <w:szCs w:val="22"/>
          <w:lang w:val="en-GB"/>
        </w:rPr>
        <w:t>20</w:t>
      </w:r>
      <w:r w:rsidRPr="00687BEF">
        <w:rPr>
          <w:rFonts w:ascii="Calibri" w:hAnsi="Calibri" w:cs="Arial"/>
          <w:sz w:val="22"/>
          <w:szCs w:val="22"/>
          <w:lang w:val="en-GB"/>
        </w:rPr>
        <w:t xml:space="preserve"> other assets of HRK </w:t>
      </w:r>
      <w:r w:rsidR="00521921">
        <w:rPr>
          <w:rFonts w:ascii="Calibri" w:hAnsi="Calibri" w:cs="Arial"/>
          <w:sz w:val="22"/>
          <w:szCs w:val="22"/>
          <w:lang w:val="en-GB"/>
        </w:rPr>
        <w:t>204</w:t>
      </w:r>
      <w:r w:rsidRPr="00687BEF">
        <w:rPr>
          <w:rFonts w:ascii="Calibri" w:hAnsi="Calibri" w:cs="Arial"/>
          <w:sz w:val="22"/>
          <w:szCs w:val="22"/>
          <w:lang w:val="en-GB"/>
        </w:rPr>
        <w:t xml:space="preserve"> thousand are not covered by ordinary collateral, but relate to receivables from the Republic of Croatia and the government funds.</w:t>
      </w:r>
    </w:p>
    <w:p w14:paraId="5E2E83F1" w14:textId="77777777" w:rsidR="00035B63" w:rsidRDefault="00035B63" w:rsidP="001E7DB0">
      <w:pPr>
        <w:pStyle w:val="T1"/>
        <w:keepNext w:val="0"/>
        <w:spacing w:before="0" w:after="0" w:line="240" w:lineRule="auto"/>
        <w:rPr>
          <w:rFonts w:asciiTheme="minorHAnsi" w:hAnsiTheme="minorHAnsi"/>
          <w:sz w:val="22"/>
          <w:szCs w:val="22"/>
          <w:lang w:val="en-GB"/>
        </w:rPr>
      </w:pPr>
    </w:p>
    <w:p w14:paraId="1E62729E" w14:textId="719E3A46" w:rsidR="00035B63" w:rsidRDefault="00035B63" w:rsidP="001E7DB0">
      <w:pPr>
        <w:pStyle w:val="T1"/>
        <w:keepNext w:val="0"/>
        <w:spacing w:before="0" w:after="0" w:line="240" w:lineRule="auto"/>
        <w:rPr>
          <w:rFonts w:asciiTheme="minorHAnsi" w:hAnsiTheme="minorHAnsi"/>
          <w:sz w:val="22"/>
          <w:szCs w:val="22"/>
          <w:lang w:val="en-GB"/>
        </w:rPr>
        <w:sectPr w:rsidR="00035B63" w:rsidSect="00C06CDD">
          <w:footerReference w:type="default" r:id="rId100"/>
          <w:pgSz w:w="11907" w:h="16840" w:code="9"/>
          <w:pgMar w:top="1418" w:right="1134" w:bottom="1134" w:left="1418" w:header="851" w:footer="851" w:gutter="0"/>
          <w:cols w:space="720"/>
          <w:noEndnote/>
        </w:sectPr>
      </w:pPr>
    </w:p>
    <w:p w14:paraId="0D9DC9CE" w14:textId="2DBBF2E8" w:rsidR="00E51D77" w:rsidRDefault="00E51D77" w:rsidP="001E7DB0">
      <w:pPr>
        <w:pStyle w:val="T1"/>
        <w:keepNext w:val="0"/>
        <w:spacing w:before="0" w:after="0" w:line="240" w:lineRule="auto"/>
        <w:rPr>
          <w:rFonts w:asciiTheme="minorHAnsi" w:hAnsiTheme="minorHAnsi"/>
          <w:sz w:val="22"/>
          <w:szCs w:val="22"/>
          <w:lang w:val="en-GB"/>
        </w:rPr>
      </w:pPr>
    </w:p>
    <w:p w14:paraId="7953ADC9" w14:textId="72ECBCEB" w:rsidR="00B47ED1" w:rsidRPr="001E7DB0" w:rsidRDefault="00687BE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4B0C94">
        <w:rPr>
          <w:rFonts w:asciiTheme="minorHAnsi" w:hAnsiTheme="minorHAnsi"/>
          <w:sz w:val="22"/>
          <w:szCs w:val="22"/>
          <w:lang w:val="en-GB"/>
        </w:rPr>
        <w:t>2</w:t>
      </w:r>
      <w:r w:rsidR="00B47ED1" w:rsidRPr="001E7DB0">
        <w:rPr>
          <w:rFonts w:asciiTheme="minorHAnsi" w:hAnsiTheme="minorHAnsi"/>
          <w:sz w:val="22"/>
          <w:szCs w:val="22"/>
          <w:lang w:val="en-GB"/>
        </w:rPr>
        <w:t>.</w:t>
      </w:r>
      <w:r w:rsidR="00B47ED1" w:rsidRPr="001E7DB0">
        <w:rPr>
          <w:rFonts w:asciiTheme="minorHAnsi" w:hAnsiTheme="minorHAnsi"/>
          <w:sz w:val="22"/>
          <w:szCs w:val="22"/>
          <w:lang w:val="en-GB"/>
        </w:rPr>
        <w:tab/>
        <w:t>Risk management (continued)</w:t>
      </w:r>
    </w:p>
    <w:p w14:paraId="1A3F02F0" w14:textId="77777777" w:rsidR="003C0B37" w:rsidRDefault="003C0B37" w:rsidP="001E7DB0">
      <w:pPr>
        <w:pStyle w:val="accountingpolicytitle"/>
        <w:rPr>
          <w:rFonts w:asciiTheme="minorHAnsi" w:hAnsiTheme="minorHAnsi"/>
          <w:sz w:val="22"/>
          <w:szCs w:val="22"/>
          <w:lang w:val="en-GB"/>
        </w:rPr>
      </w:pPr>
    </w:p>
    <w:p w14:paraId="7E608208" w14:textId="7F188B4A" w:rsidR="00B47ED1" w:rsidRPr="001E7DB0" w:rsidRDefault="00687BE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4B0C94">
        <w:rPr>
          <w:rFonts w:asciiTheme="minorHAnsi" w:hAnsiTheme="minorHAnsi"/>
          <w:sz w:val="22"/>
          <w:szCs w:val="22"/>
          <w:lang w:val="en-GB"/>
        </w:rPr>
        <w:t>2</w:t>
      </w:r>
      <w:r w:rsidR="00B47ED1" w:rsidRPr="001E7DB0">
        <w:rPr>
          <w:rFonts w:asciiTheme="minorHAnsi" w:hAnsiTheme="minorHAnsi"/>
          <w:sz w:val="22"/>
          <w:szCs w:val="22"/>
          <w:lang w:val="en-GB"/>
        </w:rPr>
        <w:t>.</w:t>
      </w:r>
      <w:r w:rsidR="00093809">
        <w:rPr>
          <w:rFonts w:asciiTheme="minorHAnsi" w:hAnsiTheme="minorHAnsi"/>
          <w:sz w:val="22"/>
          <w:szCs w:val="22"/>
          <w:lang w:val="en-GB"/>
        </w:rPr>
        <w:t>3</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Credit risk (continued)</w:t>
      </w:r>
    </w:p>
    <w:p w14:paraId="57696CBC" w14:textId="77777777" w:rsidR="00BC2382" w:rsidRDefault="00BC2382" w:rsidP="00BC2382">
      <w:pPr>
        <w:pStyle w:val="T1"/>
        <w:keepNext w:val="0"/>
        <w:spacing w:before="0" w:after="0" w:line="240" w:lineRule="auto"/>
        <w:rPr>
          <w:rFonts w:asciiTheme="minorHAnsi" w:hAnsiTheme="minorHAnsi"/>
          <w:i/>
          <w:sz w:val="22"/>
          <w:szCs w:val="22"/>
          <w:lang w:val="en-GB"/>
        </w:rPr>
      </w:pPr>
    </w:p>
    <w:p w14:paraId="027D3DA5" w14:textId="77777777" w:rsidR="00BC2382" w:rsidRPr="00EA22B8" w:rsidRDefault="00BC2382" w:rsidP="00312A67">
      <w:pPr>
        <w:pStyle w:val="T1"/>
        <w:keepNext w:val="0"/>
        <w:numPr>
          <w:ilvl w:val="8"/>
          <w:numId w:val="18"/>
        </w:numPr>
        <w:spacing w:before="0" w:after="0" w:line="240" w:lineRule="auto"/>
        <w:ind w:left="284" w:hanging="284"/>
        <w:rPr>
          <w:rFonts w:asciiTheme="minorHAnsi" w:hAnsiTheme="minorHAnsi"/>
          <w:b w:val="0"/>
          <w:i/>
          <w:sz w:val="22"/>
          <w:szCs w:val="22"/>
          <w:lang w:val="en-GB"/>
        </w:rPr>
      </w:pPr>
      <w:r w:rsidRPr="00EA22B8">
        <w:rPr>
          <w:rFonts w:asciiTheme="minorHAnsi" w:hAnsiTheme="minorHAnsi"/>
          <w:b w:val="0"/>
          <w:i/>
          <w:sz w:val="22"/>
          <w:szCs w:val="22"/>
          <w:lang w:val="en-GB"/>
        </w:rPr>
        <w:t>Allowances</w:t>
      </w:r>
    </w:p>
    <w:p w14:paraId="19B29226" w14:textId="77777777" w:rsidR="00BC2382" w:rsidRPr="001F110B" w:rsidRDefault="00BC2382" w:rsidP="00BC2382">
      <w:pPr>
        <w:pStyle w:val="T1"/>
        <w:keepNext w:val="0"/>
        <w:spacing w:before="0" w:after="0" w:line="240" w:lineRule="auto"/>
        <w:rPr>
          <w:rFonts w:asciiTheme="minorHAnsi" w:hAnsiTheme="minorHAnsi"/>
          <w:sz w:val="16"/>
          <w:szCs w:val="16"/>
          <w:lang w:val="en-GB"/>
        </w:rPr>
      </w:pPr>
    </w:p>
    <w:p w14:paraId="729D7FEA" w14:textId="77777777" w:rsidR="00BC2382" w:rsidRPr="00EA22B8" w:rsidRDefault="00BC2382" w:rsidP="00EA22B8">
      <w:pPr>
        <w:pStyle w:val="Pa4"/>
        <w:spacing w:line="240" w:lineRule="auto"/>
        <w:jc w:val="both"/>
        <w:rPr>
          <w:rFonts w:cs="Univers LT Std 45 Light"/>
          <w:color w:val="000000"/>
          <w:sz w:val="22"/>
          <w:szCs w:val="22"/>
        </w:rPr>
      </w:pPr>
      <w:r w:rsidRPr="00EA22B8">
        <w:rPr>
          <w:rFonts w:cs="Univers LT Std 45 Light"/>
          <w:color w:val="000000"/>
          <w:sz w:val="22"/>
          <w:szCs w:val="22"/>
        </w:rPr>
        <w:t>The following tables</w:t>
      </w:r>
      <w:r w:rsidRPr="00EA22B8">
        <w:rPr>
          <w:rStyle w:val="A13"/>
          <w:sz w:val="22"/>
          <w:szCs w:val="22"/>
        </w:rPr>
        <w:t xml:space="preserve"> </w:t>
      </w:r>
      <w:r w:rsidRPr="00EA22B8">
        <w:rPr>
          <w:rFonts w:cs="Univers LT Std 45 Light"/>
          <w:color w:val="000000"/>
          <w:sz w:val="22"/>
          <w:szCs w:val="22"/>
        </w:rPr>
        <w:t>show reconciliations from the opening to the closing balance of the loss allowance by class of financial instrument by risk category:</w:t>
      </w:r>
    </w:p>
    <w:p w14:paraId="1F412920" w14:textId="77777777" w:rsidR="00BC2382" w:rsidRPr="00EA22B8" w:rsidRDefault="00BC2382" w:rsidP="00BC2382">
      <w:pPr>
        <w:pStyle w:val="T1"/>
        <w:keepNext w:val="0"/>
        <w:spacing w:before="0" w:after="0" w:line="240" w:lineRule="auto"/>
        <w:rPr>
          <w:rFonts w:asciiTheme="minorHAnsi" w:hAnsiTheme="minorHAnsi"/>
          <w:sz w:val="22"/>
          <w:szCs w:val="22"/>
          <w:lang w:val="en-GB"/>
        </w:rPr>
      </w:pPr>
    </w:p>
    <w:p w14:paraId="21D36082"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p>
    <w:p w14:paraId="452A1153" w14:textId="77777777" w:rsidR="00BC2382" w:rsidRDefault="00BC2382" w:rsidP="00BC2382">
      <w:pPr>
        <w:pStyle w:val="T1"/>
        <w:keepNext w:val="0"/>
        <w:spacing w:before="0" w:after="0" w:line="240" w:lineRule="auto"/>
        <w:rPr>
          <w:rFonts w:asciiTheme="minorHAnsi" w:hAnsiTheme="minorHAnsi"/>
          <w:sz w:val="22"/>
          <w:szCs w:val="22"/>
          <w:lang w:val="en-GB"/>
        </w:rPr>
      </w:pPr>
    </w:p>
    <w:p w14:paraId="65650AA0" w14:textId="77777777" w:rsidR="00687BEF" w:rsidRPr="00687BEF" w:rsidRDefault="00687BEF" w:rsidP="00687BEF">
      <w:pPr>
        <w:jc w:val="both"/>
        <w:rPr>
          <w:rFonts w:ascii="Calibri" w:hAnsi="Calibri"/>
          <w:b/>
          <w:bCs/>
          <w:sz w:val="22"/>
          <w:szCs w:val="22"/>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687BEF" w:rsidRPr="00687BEF" w14:paraId="6ED92AE0" w14:textId="77777777" w:rsidTr="00BD5C00">
        <w:trPr>
          <w:trHeight w:val="276"/>
        </w:trPr>
        <w:tc>
          <w:tcPr>
            <w:tcW w:w="1813" w:type="pct"/>
          </w:tcPr>
          <w:p w14:paraId="70558D44" w14:textId="77777777" w:rsidR="00687BEF" w:rsidRPr="00687BEF" w:rsidRDefault="00687BEF" w:rsidP="00687BEF">
            <w:pPr>
              <w:rPr>
                <w:rFonts w:ascii="Calibri" w:eastAsia="Calibri" w:hAnsi="Calibri" w:cs="Arial"/>
                <w:b/>
                <w:bCs/>
                <w:sz w:val="20"/>
                <w:szCs w:val="20"/>
                <w:lang w:val="en-GB"/>
              </w:rPr>
            </w:pPr>
            <w:bookmarkStart w:id="1294" w:name="_Hlk5871427"/>
            <w:r w:rsidRPr="00687BEF">
              <w:rPr>
                <w:rFonts w:ascii="Calibri" w:eastAsia="Calibri" w:hAnsi="Calibri" w:cs="Arial"/>
                <w:b/>
                <w:bCs/>
                <w:sz w:val="20"/>
                <w:szCs w:val="20"/>
                <w:lang w:val="en-GB"/>
              </w:rPr>
              <w:br w:type="page"/>
              <w:t>Group</w:t>
            </w:r>
          </w:p>
        </w:tc>
        <w:tc>
          <w:tcPr>
            <w:tcW w:w="3187" w:type="pct"/>
            <w:gridSpan w:val="5"/>
            <w:vAlign w:val="bottom"/>
          </w:tcPr>
          <w:p w14:paraId="1D194E2F"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191C14F3" w14:textId="77777777" w:rsidTr="00BD5C00">
        <w:trPr>
          <w:trHeight w:val="44"/>
        </w:trPr>
        <w:tc>
          <w:tcPr>
            <w:tcW w:w="1813" w:type="pct"/>
          </w:tcPr>
          <w:p w14:paraId="1C4ED05C" w14:textId="6BA482E7" w:rsidR="00687BEF" w:rsidRPr="00687BEF" w:rsidRDefault="00687BEF" w:rsidP="00687BEF">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w:t>
            </w:r>
            <w:r w:rsidR="0006703D">
              <w:rPr>
                <w:rFonts w:ascii="Calibri" w:eastAsia="Calibri" w:hAnsi="Calibri" w:cs="Arial"/>
                <w:b/>
                <w:bCs/>
                <w:sz w:val="20"/>
                <w:szCs w:val="20"/>
                <w:lang w:val="en-GB"/>
              </w:rPr>
              <w:t>2</w:t>
            </w:r>
            <w:r w:rsidR="00117845">
              <w:rPr>
                <w:rFonts w:ascii="Calibri" w:eastAsia="Calibri" w:hAnsi="Calibri" w:cs="Arial"/>
                <w:b/>
                <w:bCs/>
                <w:sz w:val="20"/>
                <w:szCs w:val="20"/>
                <w:lang w:val="en-GB"/>
              </w:rPr>
              <w:t>1</w:t>
            </w:r>
          </w:p>
        </w:tc>
        <w:tc>
          <w:tcPr>
            <w:tcW w:w="650" w:type="pct"/>
            <w:vAlign w:val="bottom"/>
          </w:tcPr>
          <w:p w14:paraId="169C0C00"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7B8526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3E2D84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734B69BB"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2F2427EA"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687BEF" w:rsidRPr="00687BEF" w14:paraId="3CBFD421" w14:textId="77777777" w:rsidTr="00BD5C00">
        <w:trPr>
          <w:trHeight w:val="44"/>
        </w:trPr>
        <w:tc>
          <w:tcPr>
            <w:tcW w:w="1813" w:type="pct"/>
          </w:tcPr>
          <w:p w14:paraId="655C790E" w14:textId="77777777" w:rsidR="00687BEF" w:rsidRPr="00687BEF" w:rsidRDefault="00687BEF" w:rsidP="00687BEF">
            <w:pPr>
              <w:rPr>
                <w:rFonts w:ascii="Calibri" w:eastAsia="Calibri" w:hAnsi="Calibri" w:cs="Arial"/>
                <w:b/>
                <w:bCs/>
                <w:sz w:val="20"/>
                <w:szCs w:val="20"/>
                <w:lang w:val="en-GB"/>
              </w:rPr>
            </w:pPr>
          </w:p>
        </w:tc>
        <w:tc>
          <w:tcPr>
            <w:tcW w:w="650" w:type="pct"/>
          </w:tcPr>
          <w:p w14:paraId="279CF291"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4B126E68"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1D225B6F"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4A1A680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72157895"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687BEF" w:rsidRPr="00687BEF" w14:paraId="22559D38" w14:textId="77777777" w:rsidTr="00BD5C00">
        <w:trPr>
          <w:trHeight w:val="44"/>
        </w:trPr>
        <w:tc>
          <w:tcPr>
            <w:tcW w:w="1813" w:type="pct"/>
          </w:tcPr>
          <w:p w14:paraId="2639D453" w14:textId="77777777" w:rsidR="00687BEF" w:rsidRPr="00687BEF" w:rsidRDefault="00687BEF" w:rsidP="00687BEF">
            <w:pPr>
              <w:rPr>
                <w:rFonts w:ascii="Calibri" w:eastAsia="Calibri" w:hAnsi="Calibri" w:cs="Arial"/>
                <w:b/>
                <w:bCs/>
                <w:sz w:val="20"/>
                <w:szCs w:val="20"/>
                <w:lang w:val="en-GB"/>
              </w:rPr>
            </w:pPr>
          </w:p>
        </w:tc>
        <w:tc>
          <w:tcPr>
            <w:tcW w:w="650" w:type="pct"/>
          </w:tcPr>
          <w:p w14:paraId="139341EE" w14:textId="77777777" w:rsidR="00687BEF" w:rsidRPr="00687BEF" w:rsidRDefault="00687BEF" w:rsidP="00687BEF">
            <w:pPr>
              <w:jc w:val="right"/>
              <w:rPr>
                <w:rFonts w:ascii="Calibri" w:eastAsia="Calibri" w:hAnsi="Calibri" w:cs="Arial"/>
                <w:b/>
                <w:sz w:val="20"/>
                <w:szCs w:val="20"/>
                <w:lang w:val="en-GB"/>
              </w:rPr>
            </w:pPr>
          </w:p>
        </w:tc>
        <w:tc>
          <w:tcPr>
            <w:tcW w:w="650" w:type="pct"/>
          </w:tcPr>
          <w:p w14:paraId="13550FC5" w14:textId="77777777" w:rsidR="00687BEF" w:rsidRPr="00687BEF" w:rsidRDefault="00687BEF" w:rsidP="00687BEF">
            <w:pPr>
              <w:jc w:val="right"/>
              <w:rPr>
                <w:rFonts w:ascii="Calibri" w:eastAsia="Calibri" w:hAnsi="Calibri" w:cs="Arial"/>
                <w:b/>
                <w:sz w:val="20"/>
                <w:szCs w:val="20"/>
                <w:lang w:val="en-GB"/>
              </w:rPr>
            </w:pPr>
          </w:p>
        </w:tc>
        <w:tc>
          <w:tcPr>
            <w:tcW w:w="643" w:type="pct"/>
          </w:tcPr>
          <w:p w14:paraId="414AB6E8" w14:textId="77777777" w:rsidR="00687BEF" w:rsidRPr="00687BEF" w:rsidRDefault="00687BEF" w:rsidP="00687BEF">
            <w:pPr>
              <w:jc w:val="right"/>
              <w:rPr>
                <w:rFonts w:ascii="Calibri" w:eastAsia="Calibri" w:hAnsi="Calibri" w:cs="Arial"/>
                <w:b/>
                <w:sz w:val="20"/>
                <w:szCs w:val="20"/>
                <w:lang w:val="en-GB"/>
              </w:rPr>
            </w:pPr>
          </w:p>
        </w:tc>
        <w:tc>
          <w:tcPr>
            <w:tcW w:w="605" w:type="pct"/>
          </w:tcPr>
          <w:p w14:paraId="6A57C0EA" w14:textId="77777777" w:rsidR="00687BEF" w:rsidRPr="00687BEF" w:rsidRDefault="00687BEF" w:rsidP="00687BEF">
            <w:pPr>
              <w:jc w:val="right"/>
              <w:rPr>
                <w:rFonts w:ascii="Calibri" w:eastAsia="Calibri" w:hAnsi="Calibri" w:cs="Arial"/>
                <w:b/>
                <w:sz w:val="20"/>
                <w:szCs w:val="20"/>
                <w:lang w:val="en-GB"/>
              </w:rPr>
            </w:pPr>
          </w:p>
        </w:tc>
        <w:tc>
          <w:tcPr>
            <w:tcW w:w="639" w:type="pct"/>
          </w:tcPr>
          <w:p w14:paraId="4390BAA8" w14:textId="77777777" w:rsidR="00687BEF" w:rsidRPr="00687BEF" w:rsidRDefault="00687BEF" w:rsidP="00687BEF">
            <w:pPr>
              <w:jc w:val="right"/>
              <w:rPr>
                <w:rFonts w:ascii="Calibri" w:eastAsia="Calibri" w:hAnsi="Calibri" w:cs="Arial"/>
                <w:b/>
                <w:sz w:val="20"/>
                <w:szCs w:val="20"/>
                <w:lang w:val="en-GB"/>
              </w:rPr>
            </w:pPr>
          </w:p>
        </w:tc>
      </w:tr>
      <w:tr w:rsidR="00A618D5" w:rsidRPr="00687BEF" w14:paraId="3D2FB650" w14:textId="77777777" w:rsidTr="000239F2">
        <w:trPr>
          <w:trHeight w:val="166"/>
        </w:trPr>
        <w:tc>
          <w:tcPr>
            <w:tcW w:w="1813" w:type="pct"/>
            <w:vAlign w:val="bottom"/>
          </w:tcPr>
          <w:p w14:paraId="497D2D2F" w14:textId="213EBCD9" w:rsidR="00A618D5" w:rsidRPr="00687BEF" w:rsidRDefault="00A618D5" w:rsidP="00A618D5">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w:t>
            </w:r>
            <w:r>
              <w:rPr>
                <w:rFonts w:ascii="Calibri" w:eastAsia="Calibri" w:hAnsi="Calibri"/>
                <w:sz w:val="20"/>
                <w:szCs w:val="20"/>
                <w:lang w:val="en-GB"/>
              </w:rPr>
              <w:t>21</w:t>
            </w:r>
          </w:p>
        </w:tc>
        <w:tc>
          <w:tcPr>
            <w:tcW w:w="650" w:type="pct"/>
            <w:shd w:val="clear" w:color="auto" w:fill="auto"/>
          </w:tcPr>
          <w:p w14:paraId="623B349F" w14:textId="7EDF9E14" w:rsidR="00A618D5" w:rsidRPr="00687BEF" w:rsidRDefault="00A618D5" w:rsidP="00A618D5">
            <w:pPr>
              <w:jc w:val="right"/>
              <w:rPr>
                <w:rFonts w:ascii="Calibri" w:eastAsia="Calibri" w:hAnsi="Calibri" w:cs="Arial"/>
                <w:sz w:val="20"/>
                <w:szCs w:val="20"/>
                <w:lang w:val="en-GB"/>
              </w:rPr>
            </w:pPr>
            <w:r w:rsidRPr="001B1B87">
              <w:rPr>
                <w:rFonts w:asciiTheme="minorHAnsi" w:hAnsiTheme="minorHAnsi"/>
                <w:sz w:val="20"/>
                <w:szCs w:val="20"/>
              </w:rPr>
              <w:t xml:space="preserve"> 1</w:t>
            </w:r>
            <w:r>
              <w:rPr>
                <w:rFonts w:asciiTheme="minorHAnsi" w:hAnsiTheme="minorHAnsi"/>
                <w:sz w:val="20"/>
                <w:szCs w:val="20"/>
              </w:rPr>
              <w:t>,</w:t>
            </w:r>
            <w:r w:rsidRPr="001B1B87">
              <w:rPr>
                <w:rFonts w:asciiTheme="minorHAnsi" w:hAnsiTheme="minorHAnsi"/>
                <w:sz w:val="20"/>
                <w:szCs w:val="20"/>
              </w:rPr>
              <w:t xml:space="preserve">652 </w:t>
            </w:r>
          </w:p>
        </w:tc>
        <w:tc>
          <w:tcPr>
            <w:tcW w:w="650" w:type="pct"/>
            <w:shd w:val="clear" w:color="auto" w:fill="auto"/>
          </w:tcPr>
          <w:p w14:paraId="145E9BB8" w14:textId="63C06FE2" w:rsidR="00A618D5" w:rsidRPr="00687BEF" w:rsidRDefault="00A618D5" w:rsidP="00A618D5">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43" w:type="pct"/>
            <w:shd w:val="clear" w:color="auto" w:fill="auto"/>
          </w:tcPr>
          <w:p w14:paraId="0C88A129" w14:textId="68910C70" w:rsidR="00A618D5" w:rsidRPr="00687BEF" w:rsidRDefault="00A618D5" w:rsidP="00A618D5">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05" w:type="pct"/>
            <w:shd w:val="clear" w:color="auto" w:fill="auto"/>
          </w:tcPr>
          <w:p w14:paraId="709B6806" w14:textId="1F970EA3" w:rsidR="00A618D5" w:rsidRPr="00687BEF" w:rsidRDefault="00A618D5" w:rsidP="00A618D5">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39" w:type="pct"/>
            <w:shd w:val="clear" w:color="auto" w:fill="auto"/>
          </w:tcPr>
          <w:p w14:paraId="14F2AEFC" w14:textId="011956EA" w:rsidR="00A618D5" w:rsidRPr="00687BEF" w:rsidRDefault="00A618D5" w:rsidP="00A618D5">
            <w:pPr>
              <w:jc w:val="right"/>
              <w:rPr>
                <w:rFonts w:ascii="Calibri" w:eastAsia="Calibri" w:hAnsi="Calibri" w:cs="Arial"/>
                <w:sz w:val="20"/>
                <w:szCs w:val="20"/>
                <w:lang w:val="en-GB"/>
              </w:rPr>
            </w:pPr>
            <w:r w:rsidRPr="001B1B87">
              <w:rPr>
                <w:rFonts w:asciiTheme="minorHAnsi" w:hAnsiTheme="minorHAnsi"/>
                <w:sz w:val="20"/>
                <w:szCs w:val="20"/>
              </w:rPr>
              <w:t xml:space="preserve"> 1</w:t>
            </w:r>
            <w:r>
              <w:rPr>
                <w:rFonts w:asciiTheme="minorHAnsi" w:hAnsiTheme="minorHAnsi"/>
                <w:sz w:val="20"/>
                <w:szCs w:val="20"/>
              </w:rPr>
              <w:t>,</w:t>
            </w:r>
            <w:r w:rsidRPr="001B1B87">
              <w:rPr>
                <w:rFonts w:asciiTheme="minorHAnsi" w:hAnsiTheme="minorHAnsi"/>
                <w:sz w:val="20"/>
                <w:szCs w:val="20"/>
              </w:rPr>
              <w:t xml:space="preserve">652 </w:t>
            </w:r>
          </w:p>
        </w:tc>
      </w:tr>
      <w:tr w:rsidR="00A618D5" w:rsidRPr="00687BEF" w14:paraId="69D5FB5C" w14:textId="77777777" w:rsidTr="003239B0">
        <w:trPr>
          <w:trHeight w:val="166"/>
        </w:trPr>
        <w:tc>
          <w:tcPr>
            <w:tcW w:w="1813" w:type="pct"/>
            <w:vAlign w:val="bottom"/>
          </w:tcPr>
          <w:p w14:paraId="6A7200D0" w14:textId="7C14D3D8" w:rsidR="00A618D5" w:rsidRPr="00687BEF" w:rsidRDefault="00A618D5" w:rsidP="00A618D5">
            <w:pPr>
              <w:tabs>
                <w:tab w:val="right" w:pos="1202"/>
              </w:tabs>
              <w:outlineLvl w:val="0"/>
              <w:rPr>
                <w:rFonts w:ascii="Calibri" w:eastAsia="Calibri" w:hAnsi="Calibri"/>
                <w:sz w:val="20"/>
                <w:szCs w:val="20"/>
                <w:lang w:val="en-GB"/>
              </w:rPr>
            </w:pPr>
            <w:bookmarkStart w:id="1295" w:name="_Hlk16865676"/>
            <w:r w:rsidRPr="003239B0">
              <w:rPr>
                <w:rFonts w:ascii="Calibri" w:eastAsia="Calibri" w:hAnsi="Calibri"/>
                <w:sz w:val="20"/>
                <w:szCs w:val="20"/>
                <w:lang w:val="en-GB"/>
              </w:rPr>
              <w:t>Transfer to Stage 1</w:t>
            </w:r>
            <w:bookmarkEnd w:id="1295"/>
          </w:p>
        </w:tc>
        <w:tc>
          <w:tcPr>
            <w:tcW w:w="650" w:type="pct"/>
            <w:shd w:val="clear" w:color="auto" w:fill="auto"/>
            <w:vAlign w:val="bottom"/>
          </w:tcPr>
          <w:p w14:paraId="32961F07" w14:textId="4427FE5D"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50" w:type="pct"/>
            <w:shd w:val="clear" w:color="auto" w:fill="auto"/>
            <w:vAlign w:val="bottom"/>
          </w:tcPr>
          <w:p w14:paraId="443125DC" w14:textId="4D5607D5"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43" w:type="pct"/>
            <w:shd w:val="clear" w:color="auto" w:fill="auto"/>
            <w:vAlign w:val="bottom"/>
          </w:tcPr>
          <w:p w14:paraId="2C864C5A" w14:textId="787757B5"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05" w:type="pct"/>
            <w:shd w:val="clear" w:color="auto" w:fill="auto"/>
            <w:vAlign w:val="bottom"/>
          </w:tcPr>
          <w:p w14:paraId="372BF3F5" w14:textId="156CB916"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39" w:type="pct"/>
            <w:shd w:val="clear" w:color="auto" w:fill="auto"/>
            <w:vAlign w:val="bottom"/>
          </w:tcPr>
          <w:p w14:paraId="2C3AE0FC" w14:textId="07053E10"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r>
      <w:tr w:rsidR="00A618D5" w:rsidRPr="00687BEF" w14:paraId="19AB2458" w14:textId="77777777" w:rsidTr="003239B0">
        <w:trPr>
          <w:trHeight w:val="166"/>
        </w:trPr>
        <w:tc>
          <w:tcPr>
            <w:tcW w:w="1813" w:type="pct"/>
            <w:vAlign w:val="bottom"/>
          </w:tcPr>
          <w:p w14:paraId="0EEA63F3" w14:textId="225D1239" w:rsidR="00A618D5" w:rsidRPr="00687BEF" w:rsidRDefault="00A618D5" w:rsidP="00A618D5">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51092529" w14:textId="6F2AA0B6"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50" w:type="pct"/>
            <w:shd w:val="clear" w:color="auto" w:fill="auto"/>
            <w:vAlign w:val="bottom"/>
          </w:tcPr>
          <w:p w14:paraId="66E38576" w14:textId="51644919"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43" w:type="pct"/>
            <w:shd w:val="clear" w:color="auto" w:fill="auto"/>
            <w:vAlign w:val="bottom"/>
          </w:tcPr>
          <w:p w14:paraId="4183EB77" w14:textId="0F551BFA"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05" w:type="pct"/>
            <w:shd w:val="clear" w:color="auto" w:fill="auto"/>
            <w:vAlign w:val="bottom"/>
          </w:tcPr>
          <w:p w14:paraId="7CED07C6" w14:textId="4F1EFBC5"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39" w:type="pct"/>
            <w:shd w:val="clear" w:color="auto" w:fill="auto"/>
            <w:vAlign w:val="bottom"/>
          </w:tcPr>
          <w:p w14:paraId="2C502513" w14:textId="72AD8603"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r>
      <w:tr w:rsidR="00A618D5" w:rsidRPr="00687BEF" w14:paraId="1B1262E6" w14:textId="77777777" w:rsidTr="003239B0">
        <w:trPr>
          <w:trHeight w:val="166"/>
        </w:trPr>
        <w:tc>
          <w:tcPr>
            <w:tcW w:w="1813" w:type="pct"/>
            <w:vAlign w:val="bottom"/>
          </w:tcPr>
          <w:p w14:paraId="7E72006B" w14:textId="6790EBB2" w:rsidR="00A618D5" w:rsidRPr="00687BEF" w:rsidRDefault="00A618D5" w:rsidP="00A618D5">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768705D9" w14:textId="05FB0BF1"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50" w:type="pct"/>
            <w:shd w:val="clear" w:color="auto" w:fill="auto"/>
            <w:vAlign w:val="bottom"/>
          </w:tcPr>
          <w:p w14:paraId="34F85523" w14:textId="0B05D0EE"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43" w:type="pct"/>
            <w:shd w:val="clear" w:color="auto" w:fill="auto"/>
            <w:vAlign w:val="bottom"/>
          </w:tcPr>
          <w:p w14:paraId="35E6EA92" w14:textId="792CECA9"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05" w:type="pct"/>
            <w:shd w:val="clear" w:color="auto" w:fill="auto"/>
            <w:vAlign w:val="bottom"/>
          </w:tcPr>
          <w:p w14:paraId="76C1A81F" w14:textId="4B80040F"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c>
          <w:tcPr>
            <w:tcW w:w="639" w:type="pct"/>
            <w:shd w:val="clear" w:color="auto" w:fill="auto"/>
            <w:vAlign w:val="bottom"/>
          </w:tcPr>
          <w:p w14:paraId="7E5B993B" w14:textId="09288640" w:rsidR="00A618D5" w:rsidRPr="00687BEF" w:rsidRDefault="00A618D5" w:rsidP="00A618D5">
            <w:pPr>
              <w:jc w:val="right"/>
              <w:rPr>
                <w:rFonts w:ascii="Calibri" w:eastAsia="Calibri" w:hAnsi="Calibri" w:cs="Arial"/>
                <w:sz w:val="20"/>
                <w:szCs w:val="20"/>
                <w:lang w:val="en-GB"/>
              </w:rPr>
            </w:pPr>
            <w:r w:rsidRPr="001B1B87">
              <w:rPr>
                <w:rFonts w:asciiTheme="minorHAnsi" w:eastAsia="Calibri" w:hAnsiTheme="minorHAnsi" w:cs="Calibri"/>
                <w:color w:val="000000" w:themeColor="text1"/>
                <w:sz w:val="20"/>
                <w:szCs w:val="20"/>
                <w:lang w:val="hr-HR"/>
              </w:rPr>
              <w:t>-</w:t>
            </w:r>
          </w:p>
        </w:tc>
      </w:tr>
      <w:tr w:rsidR="00A618D5" w:rsidRPr="00687BEF" w14:paraId="3388469B" w14:textId="77777777" w:rsidTr="003239B0">
        <w:trPr>
          <w:trHeight w:val="166"/>
        </w:trPr>
        <w:tc>
          <w:tcPr>
            <w:tcW w:w="1813" w:type="pct"/>
            <w:vAlign w:val="bottom"/>
          </w:tcPr>
          <w:p w14:paraId="5118F421" w14:textId="55128731" w:rsidR="00A618D5" w:rsidRPr="00687BEF" w:rsidRDefault="00A618D5" w:rsidP="00A618D5">
            <w:pPr>
              <w:tabs>
                <w:tab w:val="right" w:pos="1202"/>
              </w:tabs>
              <w:outlineLvl w:val="0"/>
              <w:rPr>
                <w:rFonts w:ascii="Calibri" w:eastAsia="Calibri" w:hAnsi="Calibri"/>
                <w:sz w:val="20"/>
                <w:szCs w:val="20"/>
                <w:highlight w:val="yellow"/>
                <w:lang w:val="en-GB"/>
              </w:rPr>
            </w:pPr>
            <w:r w:rsidRPr="00687BEF">
              <w:rPr>
                <w:rFonts w:ascii="Calibri" w:eastAsia="Calibri" w:hAnsi="Calibri"/>
                <w:sz w:val="20"/>
                <w:szCs w:val="20"/>
                <w:lang w:val="en-GB"/>
              </w:rPr>
              <w:t xml:space="preserve">Net </w:t>
            </w:r>
            <w:r w:rsidRPr="00515E45">
              <w:rPr>
                <w:rFonts w:ascii="Calibri" w:eastAsia="Calibri" w:hAnsi="Calibri"/>
                <w:sz w:val="20"/>
                <w:szCs w:val="20"/>
                <w:lang w:val="en-GB"/>
              </w:rPr>
              <w:t>increase</w:t>
            </w:r>
            <w:r w:rsidRPr="00515E45" w:rsidDel="00515E45">
              <w:rPr>
                <w:rFonts w:ascii="Calibri" w:eastAsia="Calibri" w:hAnsi="Calibri"/>
                <w:sz w:val="20"/>
                <w:szCs w:val="20"/>
                <w:lang w:val="en-GB"/>
              </w:rPr>
              <w:t xml:space="preserve"> </w:t>
            </w:r>
            <w:r w:rsidRPr="00687BEF">
              <w:rPr>
                <w:rFonts w:ascii="Calibri" w:eastAsia="Calibri" w:hAnsi="Calibri"/>
                <w:sz w:val="20"/>
                <w:szCs w:val="20"/>
                <w:lang w:val="en-GB"/>
              </w:rPr>
              <w:t>of loss allowance</w:t>
            </w:r>
          </w:p>
        </w:tc>
        <w:tc>
          <w:tcPr>
            <w:tcW w:w="650" w:type="pct"/>
            <w:shd w:val="clear" w:color="auto" w:fill="auto"/>
            <w:vAlign w:val="bottom"/>
          </w:tcPr>
          <w:p w14:paraId="455A6B8E" w14:textId="72B2EDB5"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156 </w:t>
            </w:r>
          </w:p>
        </w:tc>
        <w:tc>
          <w:tcPr>
            <w:tcW w:w="650" w:type="pct"/>
            <w:shd w:val="clear" w:color="auto" w:fill="auto"/>
            <w:vAlign w:val="bottom"/>
          </w:tcPr>
          <w:p w14:paraId="38DD110F" w14:textId="55563C41"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43" w:type="pct"/>
            <w:shd w:val="clear" w:color="auto" w:fill="auto"/>
            <w:vAlign w:val="bottom"/>
          </w:tcPr>
          <w:p w14:paraId="13E44A90" w14:textId="68525B0F"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05" w:type="pct"/>
            <w:shd w:val="clear" w:color="auto" w:fill="auto"/>
            <w:vAlign w:val="bottom"/>
          </w:tcPr>
          <w:p w14:paraId="380D2F2F" w14:textId="3A7C394C"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39" w:type="pct"/>
            <w:shd w:val="clear" w:color="auto" w:fill="auto"/>
            <w:vAlign w:val="bottom"/>
          </w:tcPr>
          <w:p w14:paraId="6CD7F2BE" w14:textId="4AAEF333"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156 </w:t>
            </w:r>
          </w:p>
        </w:tc>
      </w:tr>
      <w:tr w:rsidR="00A618D5" w:rsidRPr="00687BEF" w14:paraId="0B6FEEB2" w14:textId="77777777" w:rsidTr="003239B0">
        <w:trPr>
          <w:trHeight w:val="166"/>
        </w:trPr>
        <w:tc>
          <w:tcPr>
            <w:tcW w:w="1813" w:type="pct"/>
            <w:vAlign w:val="bottom"/>
          </w:tcPr>
          <w:p w14:paraId="0E096B39" w14:textId="34B4B628" w:rsidR="00A618D5" w:rsidRPr="00687BEF" w:rsidRDefault="00A618D5" w:rsidP="00A618D5">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 xml:space="preserve">Net foreign exchange </w:t>
            </w:r>
            <w:r w:rsidR="001954BF">
              <w:rPr>
                <w:rFonts w:ascii="Calibri" w:eastAsia="Calibri" w:hAnsi="Calibri"/>
                <w:sz w:val="20"/>
                <w:szCs w:val="20"/>
                <w:lang w:val="en-GB"/>
              </w:rPr>
              <w:t>gain</w:t>
            </w:r>
            <w:r w:rsidR="004209E2">
              <w:rPr>
                <w:rFonts w:ascii="Calibri" w:eastAsia="Calibri" w:hAnsi="Calibri"/>
                <w:sz w:val="20"/>
                <w:szCs w:val="20"/>
                <w:lang w:val="en-GB"/>
              </w:rPr>
              <w:t>/loss</w:t>
            </w:r>
            <w:r w:rsidRPr="00687BEF">
              <w:rPr>
                <w:rFonts w:ascii="Calibri" w:eastAsia="Calibri" w:hAnsi="Calibri"/>
                <w:sz w:val="20"/>
                <w:szCs w:val="20"/>
                <w:lang w:val="en-GB"/>
              </w:rPr>
              <w:t xml:space="preserve"> on loss allowances</w:t>
            </w:r>
          </w:p>
        </w:tc>
        <w:tc>
          <w:tcPr>
            <w:tcW w:w="650" w:type="pct"/>
            <w:shd w:val="clear" w:color="auto" w:fill="auto"/>
            <w:vAlign w:val="bottom"/>
          </w:tcPr>
          <w:p w14:paraId="1A63250E" w14:textId="13BCF314"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1 </w:t>
            </w:r>
          </w:p>
        </w:tc>
        <w:tc>
          <w:tcPr>
            <w:tcW w:w="650" w:type="pct"/>
            <w:shd w:val="clear" w:color="auto" w:fill="auto"/>
            <w:vAlign w:val="bottom"/>
          </w:tcPr>
          <w:p w14:paraId="6891382A" w14:textId="52C5F1E0"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43" w:type="pct"/>
            <w:shd w:val="clear" w:color="auto" w:fill="auto"/>
            <w:vAlign w:val="bottom"/>
          </w:tcPr>
          <w:p w14:paraId="2624984C" w14:textId="0EDCED47"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05" w:type="pct"/>
            <w:shd w:val="clear" w:color="auto" w:fill="auto"/>
            <w:vAlign w:val="bottom"/>
          </w:tcPr>
          <w:p w14:paraId="64F36ACF" w14:textId="4C877A89"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39" w:type="pct"/>
            <w:shd w:val="clear" w:color="auto" w:fill="auto"/>
            <w:vAlign w:val="bottom"/>
          </w:tcPr>
          <w:p w14:paraId="695560D0" w14:textId="0474A706" w:rsidR="00A618D5" w:rsidRPr="00687BEF" w:rsidRDefault="00A618D5" w:rsidP="00A618D5">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1 </w:t>
            </w:r>
          </w:p>
        </w:tc>
      </w:tr>
      <w:tr w:rsidR="00A618D5" w:rsidRPr="00687BEF" w14:paraId="1E7186C1" w14:textId="77777777" w:rsidTr="000239F2">
        <w:trPr>
          <w:trHeight w:val="32"/>
        </w:trPr>
        <w:tc>
          <w:tcPr>
            <w:tcW w:w="1813" w:type="pct"/>
            <w:vAlign w:val="bottom"/>
          </w:tcPr>
          <w:p w14:paraId="6024E20D" w14:textId="0A384F13" w:rsidR="00A618D5" w:rsidRPr="00687BEF" w:rsidRDefault="00A618D5" w:rsidP="00A618D5">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w:t>
            </w:r>
            <w:r>
              <w:rPr>
                <w:rFonts w:ascii="Calibri" w:eastAsia="Calibri" w:hAnsi="Calibri" w:cs="Arial"/>
                <w:b/>
                <w:bCs/>
                <w:sz w:val="20"/>
                <w:szCs w:val="20"/>
                <w:lang w:val="en-GB"/>
              </w:rPr>
              <w:t>21</w:t>
            </w:r>
          </w:p>
        </w:tc>
        <w:tc>
          <w:tcPr>
            <w:tcW w:w="650" w:type="pct"/>
            <w:tcBorders>
              <w:top w:val="single" w:sz="4" w:space="0" w:color="auto"/>
              <w:left w:val="nil"/>
              <w:bottom w:val="single" w:sz="12" w:space="0" w:color="auto"/>
              <w:right w:val="nil"/>
            </w:tcBorders>
            <w:shd w:val="clear" w:color="auto" w:fill="auto"/>
          </w:tcPr>
          <w:p w14:paraId="02010031" w14:textId="2D3E40BA" w:rsidR="00A618D5" w:rsidRPr="00687BEF" w:rsidRDefault="00A618D5" w:rsidP="00A618D5">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1</w:t>
            </w:r>
            <w:r>
              <w:rPr>
                <w:rFonts w:asciiTheme="minorHAnsi" w:hAnsiTheme="minorHAnsi"/>
                <w:b/>
                <w:bCs/>
                <w:sz w:val="20"/>
                <w:szCs w:val="20"/>
              </w:rPr>
              <w:t>,</w:t>
            </w:r>
            <w:r w:rsidRPr="001B1B87">
              <w:rPr>
                <w:rFonts w:asciiTheme="minorHAnsi" w:hAnsiTheme="minorHAnsi"/>
                <w:b/>
                <w:bCs/>
                <w:sz w:val="20"/>
                <w:szCs w:val="20"/>
              </w:rPr>
              <w:t xml:space="preserve">809 </w:t>
            </w:r>
          </w:p>
        </w:tc>
        <w:tc>
          <w:tcPr>
            <w:tcW w:w="650" w:type="pct"/>
            <w:tcBorders>
              <w:top w:val="single" w:sz="4" w:space="0" w:color="auto"/>
              <w:left w:val="nil"/>
              <w:bottom w:val="single" w:sz="12" w:space="0" w:color="auto"/>
              <w:right w:val="nil"/>
            </w:tcBorders>
            <w:shd w:val="clear" w:color="auto" w:fill="auto"/>
          </w:tcPr>
          <w:p w14:paraId="7B7107C0" w14:textId="4845FB95" w:rsidR="00A618D5" w:rsidRPr="00687BEF" w:rsidRDefault="00A618D5" w:rsidP="00A618D5">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43" w:type="pct"/>
            <w:tcBorders>
              <w:top w:val="single" w:sz="4" w:space="0" w:color="auto"/>
              <w:left w:val="nil"/>
              <w:bottom w:val="single" w:sz="12" w:space="0" w:color="auto"/>
              <w:right w:val="nil"/>
            </w:tcBorders>
            <w:shd w:val="clear" w:color="auto" w:fill="auto"/>
          </w:tcPr>
          <w:p w14:paraId="3A435A8C" w14:textId="3FD15F11" w:rsidR="00A618D5" w:rsidRPr="00687BEF" w:rsidRDefault="00A618D5" w:rsidP="00A618D5">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05" w:type="pct"/>
            <w:tcBorders>
              <w:top w:val="single" w:sz="4" w:space="0" w:color="auto"/>
              <w:left w:val="nil"/>
              <w:bottom w:val="single" w:sz="12" w:space="0" w:color="auto"/>
              <w:right w:val="nil"/>
            </w:tcBorders>
            <w:shd w:val="clear" w:color="auto" w:fill="auto"/>
          </w:tcPr>
          <w:p w14:paraId="44F578C3" w14:textId="5E38E425" w:rsidR="00A618D5" w:rsidRPr="00687BEF" w:rsidRDefault="00A618D5" w:rsidP="00A618D5">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39" w:type="pct"/>
            <w:tcBorders>
              <w:top w:val="single" w:sz="4" w:space="0" w:color="auto"/>
              <w:left w:val="nil"/>
              <w:bottom w:val="single" w:sz="12" w:space="0" w:color="auto"/>
              <w:right w:val="nil"/>
            </w:tcBorders>
            <w:shd w:val="clear" w:color="auto" w:fill="auto"/>
          </w:tcPr>
          <w:p w14:paraId="1826AAC2" w14:textId="47953888" w:rsidR="00A618D5" w:rsidRPr="00687BEF" w:rsidRDefault="00A618D5" w:rsidP="00A618D5">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1</w:t>
            </w:r>
            <w:r>
              <w:rPr>
                <w:rFonts w:asciiTheme="minorHAnsi" w:hAnsiTheme="minorHAnsi"/>
                <w:b/>
                <w:bCs/>
                <w:sz w:val="20"/>
                <w:szCs w:val="20"/>
              </w:rPr>
              <w:t>,</w:t>
            </w:r>
            <w:r w:rsidRPr="001B1B87">
              <w:rPr>
                <w:rFonts w:asciiTheme="minorHAnsi" w:hAnsiTheme="minorHAnsi"/>
                <w:b/>
                <w:bCs/>
                <w:sz w:val="20"/>
                <w:szCs w:val="20"/>
              </w:rPr>
              <w:t xml:space="preserve">809 </w:t>
            </w:r>
          </w:p>
        </w:tc>
      </w:tr>
      <w:bookmarkEnd w:id="1294"/>
    </w:tbl>
    <w:p w14:paraId="044B6F63" w14:textId="77777777" w:rsidR="00687BEF" w:rsidRPr="00687BEF" w:rsidRDefault="00687BEF" w:rsidP="00687BEF">
      <w:pPr>
        <w:jc w:val="both"/>
        <w:rPr>
          <w:rFonts w:ascii="Calibri" w:hAnsi="Calibri"/>
          <w:b/>
          <w:bCs/>
          <w:sz w:val="22"/>
          <w:szCs w:val="22"/>
          <w:lang w:val="en-GB"/>
        </w:rPr>
      </w:pPr>
    </w:p>
    <w:p w14:paraId="5CFCD133" w14:textId="77777777" w:rsidR="00687BEF" w:rsidRPr="00687BEF" w:rsidRDefault="00687BEF" w:rsidP="00687BEF">
      <w:pPr>
        <w:keepNext/>
        <w:tabs>
          <w:tab w:val="right" w:pos="9129"/>
        </w:tabs>
        <w:jc w:val="both"/>
        <w:rPr>
          <w:rFonts w:ascii="Calibri" w:hAnsi="Calibri" w:cs="Arial"/>
          <w:b/>
          <w:bCs/>
          <w:sz w:val="22"/>
          <w:szCs w:val="22"/>
          <w:lang w:val="en-GB"/>
        </w:rPr>
      </w:pPr>
    </w:p>
    <w:p w14:paraId="775116BA" w14:textId="77777777" w:rsidR="00687BEF" w:rsidRPr="00687BEF" w:rsidRDefault="00687BEF" w:rsidP="00687BEF">
      <w:pPr>
        <w:keepNext/>
        <w:tabs>
          <w:tab w:val="right" w:pos="9129"/>
        </w:tabs>
        <w:jc w:val="both"/>
        <w:rPr>
          <w:rFonts w:ascii="Calibri" w:hAnsi="Calibri" w:cs="Arial"/>
          <w:b/>
          <w:bCs/>
          <w:sz w:val="22"/>
          <w:szCs w:val="22"/>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117845" w:rsidRPr="00687BEF" w14:paraId="0DCB4C46" w14:textId="77777777" w:rsidTr="001B1B87">
        <w:trPr>
          <w:trHeight w:val="276"/>
        </w:trPr>
        <w:tc>
          <w:tcPr>
            <w:tcW w:w="1813" w:type="pct"/>
          </w:tcPr>
          <w:p w14:paraId="02FE9417" w14:textId="77777777" w:rsidR="00117845" w:rsidRPr="00687BEF" w:rsidRDefault="00117845" w:rsidP="001B1B87">
            <w:pPr>
              <w:rPr>
                <w:rFonts w:ascii="Calibri" w:eastAsia="Calibri" w:hAnsi="Calibri" w:cs="Arial"/>
                <w:b/>
                <w:bCs/>
                <w:sz w:val="20"/>
                <w:szCs w:val="20"/>
                <w:lang w:val="en-GB"/>
              </w:rPr>
            </w:pPr>
            <w:r w:rsidRPr="00687BEF">
              <w:rPr>
                <w:rFonts w:ascii="Calibri" w:eastAsia="Calibri" w:hAnsi="Calibri" w:cs="Arial"/>
                <w:b/>
                <w:bCs/>
                <w:sz w:val="20"/>
                <w:szCs w:val="20"/>
                <w:lang w:val="en-GB"/>
              </w:rPr>
              <w:br w:type="page"/>
              <w:t>Group</w:t>
            </w:r>
          </w:p>
        </w:tc>
        <w:tc>
          <w:tcPr>
            <w:tcW w:w="3187" w:type="pct"/>
            <w:gridSpan w:val="5"/>
            <w:vAlign w:val="bottom"/>
          </w:tcPr>
          <w:p w14:paraId="7B83E3E9" w14:textId="77777777" w:rsidR="00117845" w:rsidRPr="00687BEF" w:rsidRDefault="00117845" w:rsidP="001B1B87">
            <w:pPr>
              <w:jc w:val="right"/>
              <w:rPr>
                <w:rFonts w:ascii="Calibri" w:eastAsia="Calibri" w:hAnsi="Calibri" w:cs="Arial"/>
                <w:b/>
                <w:sz w:val="20"/>
                <w:szCs w:val="20"/>
                <w:lang w:val="en-GB"/>
              </w:rPr>
            </w:pPr>
          </w:p>
        </w:tc>
      </w:tr>
      <w:tr w:rsidR="00117845" w:rsidRPr="00687BEF" w14:paraId="149110C6" w14:textId="77777777" w:rsidTr="001B1B87">
        <w:trPr>
          <w:trHeight w:val="44"/>
        </w:trPr>
        <w:tc>
          <w:tcPr>
            <w:tcW w:w="1813" w:type="pct"/>
          </w:tcPr>
          <w:p w14:paraId="4B39CFC1" w14:textId="77777777" w:rsidR="00117845" w:rsidRPr="00687BEF" w:rsidRDefault="00117845" w:rsidP="001B1B87">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50" w:type="pct"/>
            <w:vAlign w:val="bottom"/>
          </w:tcPr>
          <w:p w14:paraId="03E3ED0B"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5A096EE0"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36EF63D6"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18D5E821"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6136F63B"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117845" w:rsidRPr="00687BEF" w14:paraId="03C68A9D" w14:textId="77777777" w:rsidTr="001B1B87">
        <w:trPr>
          <w:trHeight w:val="44"/>
        </w:trPr>
        <w:tc>
          <w:tcPr>
            <w:tcW w:w="1813" w:type="pct"/>
          </w:tcPr>
          <w:p w14:paraId="1C3D3F84" w14:textId="77777777" w:rsidR="00117845" w:rsidRPr="00687BEF" w:rsidRDefault="00117845" w:rsidP="001B1B87">
            <w:pPr>
              <w:rPr>
                <w:rFonts w:ascii="Calibri" w:eastAsia="Calibri" w:hAnsi="Calibri" w:cs="Arial"/>
                <w:b/>
                <w:bCs/>
                <w:sz w:val="20"/>
                <w:szCs w:val="20"/>
                <w:lang w:val="en-GB"/>
              </w:rPr>
            </w:pPr>
          </w:p>
        </w:tc>
        <w:tc>
          <w:tcPr>
            <w:tcW w:w="650" w:type="pct"/>
          </w:tcPr>
          <w:p w14:paraId="74BA7EA5"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31997C06"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6837C439"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3E6FBAF0"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5F63692B" w14:textId="77777777" w:rsidR="00117845" w:rsidRPr="00687BEF" w:rsidRDefault="00117845" w:rsidP="001B1B87">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117845" w:rsidRPr="00687BEF" w14:paraId="688F1DDB" w14:textId="77777777" w:rsidTr="001B1B87">
        <w:trPr>
          <w:trHeight w:val="44"/>
        </w:trPr>
        <w:tc>
          <w:tcPr>
            <w:tcW w:w="1813" w:type="pct"/>
          </w:tcPr>
          <w:p w14:paraId="72C06367" w14:textId="77777777" w:rsidR="00117845" w:rsidRPr="00687BEF" w:rsidRDefault="00117845" w:rsidP="001B1B87">
            <w:pPr>
              <w:rPr>
                <w:rFonts w:ascii="Calibri" w:eastAsia="Calibri" w:hAnsi="Calibri" w:cs="Arial"/>
                <w:b/>
                <w:bCs/>
                <w:sz w:val="20"/>
                <w:szCs w:val="20"/>
                <w:lang w:val="en-GB"/>
              </w:rPr>
            </w:pPr>
          </w:p>
        </w:tc>
        <w:tc>
          <w:tcPr>
            <w:tcW w:w="650" w:type="pct"/>
          </w:tcPr>
          <w:p w14:paraId="59B2535D" w14:textId="77777777" w:rsidR="00117845" w:rsidRPr="00687BEF" w:rsidRDefault="00117845" w:rsidP="001B1B87">
            <w:pPr>
              <w:jc w:val="right"/>
              <w:rPr>
                <w:rFonts w:ascii="Calibri" w:eastAsia="Calibri" w:hAnsi="Calibri" w:cs="Arial"/>
                <w:b/>
                <w:sz w:val="20"/>
                <w:szCs w:val="20"/>
                <w:lang w:val="en-GB"/>
              </w:rPr>
            </w:pPr>
          </w:p>
        </w:tc>
        <w:tc>
          <w:tcPr>
            <w:tcW w:w="650" w:type="pct"/>
          </w:tcPr>
          <w:p w14:paraId="2934F4D2" w14:textId="77777777" w:rsidR="00117845" w:rsidRPr="00687BEF" w:rsidRDefault="00117845" w:rsidP="001B1B87">
            <w:pPr>
              <w:jc w:val="right"/>
              <w:rPr>
                <w:rFonts w:ascii="Calibri" w:eastAsia="Calibri" w:hAnsi="Calibri" w:cs="Arial"/>
                <w:b/>
                <w:sz w:val="20"/>
                <w:szCs w:val="20"/>
                <w:lang w:val="en-GB"/>
              </w:rPr>
            </w:pPr>
          </w:p>
        </w:tc>
        <w:tc>
          <w:tcPr>
            <w:tcW w:w="643" w:type="pct"/>
          </w:tcPr>
          <w:p w14:paraId="6FA0F48D" w14:textId="77777777" w:rsidR="00117845" w:rsidRPr="00687BEF" w:rsidRDefault="00117845" w:rsidP="001B1B87">
            <w:pPr>
              <w:jc w:val="right"/>
              <w:rPr>
                <w:rFonts w:ascii="Calibri" w:eastAsia="Calibri" w:hAnsi="Calibri" w:cs="Arial"/>
                <w:b/>
                <w:sz w:val="20"/>
                <w:szCs w:val="20"/>
                <w:lang w:val="en-GB"/>
              </w:rPr>
            </w:pPr>
          </w:p>
        </w:tc>
        <w:tc>
          <w:tcPr>
            <w:tcW w:w="605" w:type="pct"/>
          </w:tcPr>
          <w:p w14:paraId="0CD2C461" w14:textId="77777777" w:rsidR="00117845" w:rsidRPr="00687BEF" w:rsidRDefault="00117845" w:rsidP="001B1B87">
            <w:pPr>
              <w:jc w:val="right"/>
              <w:rPr>
                <w:rFonts w:ascii="Calibri" w:eastAsia="Calibri" w:hAnsi="Calibri" w:cs="Arial"/>
                <w:b/>
                <w:sz w:val="20"/>
                <w:szCs w:val="20"/>
                <w:lang w:val="en-GB"/>
              </w:rPr>
            </w:pPr>
          </w:p>
        </w:tc>
        <w:tc>
          <w:tcPr>
            <w:tcW w:w="639" w:type="pct"/>
          </w:tcPr>
          <w:p w14:paraId="0CC47A29" w14:textId="77777777" w:rsidR="00117845" w:rsidRPr="00687BEF" w:rsidRDefault="00117845" w:rsidP="001B1B87">
            <w:pPr>
              <w:jc w:val="right"/>
              <w:rPr>
                <w:rFonts w:ascii="Calibri" w:eastAsia="Calibri" w:hAnsi="Calibri" w:cs="Arial"/>
                <w:b/>
                <w:sz w:val="20"/>
                <w:szCs w:val="20"/>
                <w:lang w:val="en-GB"/>
              </w:rPr>
            </w:pPr>
          </w:p>
        </w:tc>
      </w:tr>
      <w:tr w:rsidR="00117845" w:rsidRPr="00687BEF" w14:paraId="0B082A32" w14:textId="77777777" w:rsidTr="001B1B87">
        <w:trPr>
          <w:trHeight w:val="166"/>
        </w:trPr>
        <w:tc>
          <w:tcPr>
            <w:tcW w:w="1813" w:type="pct"/>
            <w:vAlign w:val="bottom"/>
          </w:tcPr>
          <w:p w14:paraId="557945C8" w14:textId="77777777" w:rsidR="00117845" w:rsidRPr="00687BEF" w:rsidRDefault="00117845" w:rsidP="001B1B87">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2876E0BA"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483</w:t>
            </w:r>
          </w:p>
        </w:tc>
        <w:tc>
          <w:tcPr>
            <w:tcW w:w="650" w:type="pct"/>
            <w:shd w:val="clear" w:color="auto" w:fill="auto"/>
            <w:vAlign w:val="bottom"/>
          </w:tcPr>
          <w:p w14:paraId="7397F597"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7B5A0A3"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7DE04D93"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210D01BB"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483</w:t>
            </w:r>
          </w:p>
        </w:tc>
      </w:tr>
      <w:tr w:rsidR="00117845" w:rsidRPr="00687BEF" w14:paraId="2E2EBEB8" w14:textId="77777777" w:rsidTr="001B1B87">
        <w:trPr>
          <w:trHeight w:val="166"/>
        </w:trPr>
        <w:tc>
          <w:tcPr>
            <w:tcW w:w="1813" w:type="pct"/>
            <w:vAlign w:val="bottom"/>
          </w:tcPr>
          <w:p w14:paraId="534769AC" w14:textId="77777777" w:rsidR="00117845" w:rsidRPr="00687BEF" w:rsidRDefault="0011784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shd w:val="clear" w:color="auto" w:fill="auto"/>
            <w:vAlign w:val="bottom"/>
          </w:tcPr>
          <w:p w14:paraId="75ADDD73"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2A15692F"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1270F2D7"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1220CF84"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0FC5B148"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117845" w:rsidRPr="00687BEF" w14:paraId="3BDEB420" w14:textId="77777777" w:rsidTr="001B1B87">
        <w:trPr>
          <w:trHeight w:val="166"/>
        </w:trPr>
        <w:tc>
          <w:tcPr>
            <w:tcW w:w="1813" w:type="pct"/>
            <w:vAlign w:val="bottom"/>
          </w:tcPr>
          <w:p w14:paraId="52576F16" w14:textId="77777777" w:rsidR="00117845" w:rsidRPr="00687BEF" w:rsidRDefault="0011784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7F4D7B73"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5A85F086"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5F69275C"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6017D6BA"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0D958367"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117845" w:rsidRPr="00687BEF" w14:paraId="66E8E8E4" w14:textId="77777777" w:rsidTr="001B1B87">
        <w:trPr>
          <w:trHeight w:val="166"/>
        </w:trPr>
        <w:tc>
          <w:tcPr>
            <w:tcW w:w="1813" w:type="pct"/>
            <w:vAlign w:val="bottom"/>
          </w:tcPr>
          <w:p w14:paraId="69B101D2" w14:textId="77777777" w:rsidR="00117845" w:rsidRPr="00687BEF" w:rsidRDefault="0011784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469FB918"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788CA575"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6B46E3E"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12F61A5E"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065E3376" w14:textId="77777777" w:rsidR="00117845" w:rsidRPr="00687BEF" w:rsidRDefault="0011784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117845" w:rsidRPr="00687BEF" w14:paraId="2CAF6C2A" w14:textId="77777777" w:rsidTr="001B1B87">
        <w:trPr>
          <w:trHeight w:val="166"/>
        </w:trPr>
        <w:tc>
          <w:tcPr>
            <w:tcW w:w="1813" w:type="pct"/>
            <w:vAlign w:val="bottom"/>
          </w:tcPr>
          <w:p w14:paraId="103B676B" w14:textId="77777777" w:rsidR="00117845" w:rsidRPr="00687BEF" w:rsidRDefault="00117845" w:rsidP="001B1B87">
            <w:pPr>
              <w:tabs>
                <w:tab w:val="right" w:pos="1202"/>
              </w:tabs>
              <w:outlineLvl w:val="0"/>
              <w:rPr>
                <w:rFonts w:ascii="Calibri" w:eastAsia="Calibri" w:hAnsi="Calibri"/>
                <w:sz w:val="20"/>
                <w:szCs w:val="20"/>
                <w:highlight w:val="yellow"/>
                <w:lang w:val="en-GB"/>
              </w:rPr>
            </w:pPr>
            <w:r w:rsidRPr="00687BEF">
              <w:rPr>
                <w:rFonts w:ascii="Calibri" w:eastAsia="Calibri" w:hAnsi="Calibri"/>
                <w:sz w:val="20"/>
                <w:szCs w:val="20"/>
                <w:lang w:val="en-GB"/>
              </w:rPr>
              <w:t xml:space="preserve">Net </w:t>
            </w:r>
            <w:r w:rsidRPr="00515E45">
              <w:rPr>
                <w:rFonts w:ascii="Calibri" w:eastAsia="Calibri" w:hAnsi="Calibri"/>
                <w:sz w:val="20"/>
                <w:szCs w:val="20"/>
                <w:lang w:val="en-GB"/>
              </w:rPr>
              <w:t>increase</w:t>
            </w:r>
            <w:r w:rsidRPr="00515E45" w:rsidDel="00515E45">
              <w:rPr>
                <w:rFonts w:ascii="Calibri" w:eastAsia="Calibri" w:hAnsi="Calibri"/>
                <w:sz w:val="20"/>
                <w:szCs w:val="20"/>
                <w:lang w:val="en-GB"/>
              </w:rPr>
              <w:t xml:space="preserve"> </w:t>
            </w:r>
            <w:r w:rsidRPr="00687BEF">
              <w:rPr>
                <w:rFonts w:ascii="Calibri" w:eastAsia="Calibri" w:hAnsi="Calibri"/>
                <w:sz w:val="20"/>
                <w:szCs w:val="20"/>
                <w:lang w:val="en-GB"/>
              </w:rPr>
              <w:t>of loss allowance</w:t>
            </w:r>
          </w:p>
        </w:tc>
        <w:tc>
          <w:tcPr>
            <w:tcW w:w="650" w:type="pct"/>
            <w:shd w:val="clear" w:color="auto" w:fill="auto"/>
            <w:vAlign w:val="bottom"/>
          </w:tcPr>
          <w:p w14:paraId="51FB3F9F"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1,160</w:t>
            </w:r>
          </w:p>
        </w:tc>
        <w:tc>
          <w:tcPr>
            <w:tcW w:w="650" w:type="pct"/>
            <w:shd w:val="clear" w:color="auto" w:fill="auto"/>
            <w:vAlign w:val="bottom"/>
          </w:tcPr>
          <w:p w14:paraId="2EC4A91B"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9982B54"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6DC30A08"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6E64D0E9"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1,160</w:t>
            </w:r>
          </w:p>
        </w:tc>
      </w:tr>
      <w:tr w:rsidR="00117845" w:rsidRPr="00687BEF" w14:paraId="5F1EE3A2" w14:textId="77777777" w:rsidTr="001B1B87">
        <w:trPr>
          <w:trHeight w:val="166"/>
        </w:trPr>
        <w:tc>
          <w:tcPr>
            <w:tcW w:w="1813" w:type="pct"/>
            <w:vAlign w:val="bottom"/>
          </w:tcPr>
          <w:p w14:paraId="60D541ED" w14:textId="192C3FDC" w:rsidR="00117845" w:rsidRPr="00687BEF" w:rsidRDefault="00117845" w:rsidP="001B1B87">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 xml:space="preserve">Net foreign exchange </w:t>
            </w:r>
            <w:r w:rsidR="001954BF">
              <w:rPr>
                <w:rFonts w:ascii="Calibri" w:eastAsia="Calibri" w:hAnsi="Calibri"/>
                <w:sz w:val="20"/>
                <w:szCs w:val="20"/>
                <w:lang w:val="en-GB"/>
              </w:rPr>
              <w:t>gain</w:t>
            </w:r>
            <w:r w:rsidR="004209E2">
              <w:rPr>
                <w:rFonts w:ascii="Calibri" w:eastAsia="Calibri" w:hAnsi="Calibri"/>
                <w:sz w:val="20"/>
                <w:szCs w:val="20"/>
                <w:lang w:val="en-GB"/>
              </w:rPr>
              <w:t>/loss</w:t>
            </w:r>
            <w:r w:rsidRPr="00687BEF">
              <w:rPr>
                <w:rFonts w:ascii="Calibri" w:eastAsia="Calibri" w:hAnsi="Calibri"/>
                <w:sz w:val="20"/>
                <w:szCs w:val="20"/>
                <w:lang w:val="en-GB"/>
              </w:rPr>
              <w:t xml:space="preserve"> on loss allowances</w:t>
            </w:r>
          </w:p>
        </w:tc>
        <w:tc>
          <w:tcPr>
            <w:tcW w:w="650" w:type="pct"/>
            <w:shd w:val="clear" w:color="auto" w:fill="auto"/>
            <w:vAlign w:val="bottom"/>
          </w:tcPr>
          <w:p w14:paraId="704F038D"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c>
          <w:tcPr>
            <w:tcW w:w="650" w:type="pct"/>
            <w:shd w:val="clear" w:color="auto" w:fill="auto"/>
            <w:vAlign w:val="bottom"/>
          </w:tcPr>
          <w:p w14:paraId="22482BFD"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5CC54D0"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4ADE897A"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564CE5F6" w14:textId="77777777" w:rsidR="00117845" w:rsidRPr="00687BEF" w:rsidRDefault="00117845"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r>
      <w:tr w:rsidR="00117845" w:rsidRPr="00687BEF" w14:paraId="4272343A" w14:textId="77777777" w:rsidTr="001B1B87">
        <w:trPr>
          <w:trHeight w:val="32"/>
        </w:trPr>
        <w:tc>
          <w:tcPr>
            <w:tcW w:w="1813" w:type="pct"/>
            <w:vAlign w:val="bottom"/>
          </w:tcPr>
          <w:p w14:paraId="3F0FB2D1" w14:textId="77777777" w:rsidR="00117845" w:rsidRPr="00687BEF" w:rsidRDefault="00117845" w:rsidP="001B1B87">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single" w:sz="4" w:space="0" w:color="auto"/>
              <w:left w:val="nil"/>
              <w:bottom w:val="single" w:sz="12" w:space="0" w:color="auto"/>
              <w:right w:val="nil"/>
            </w:tcBorders>
            <w:shd w:val="clear" w:color="auto" w:fill="auto"/>
            <w:vAlign w:val="bottom"/>
          </w:tcPr>
          <w:p w14:paraId="584BC428" w14:textId="77777777" w:rsidR="00117845" w:rsidRPr="00687BEF" w:rsidRDefault="0011784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1,652</w:t>
            </w:r>
          </w:p>
        </w:tc>
        <w:tc>
          <w:tcPr>
            <w:tcW w:w="650" w:type="pct"/>
            <w:tcBorders>
              <w:top w:val="single" w:sz="4" w:space="0" w:color="auto"/>
              <w:left w:val="nil"/>
              <w:bottom w:val="single" w:sz="12" w:space="0" w:color="auto"/>
              <w:right w:val="nil"/>
            </w:tcBorders>
            <w:shd w:val="clear" w:color="auto" w:fill="auto"/>
            <w:vAlign w:val="bottom"/>
          </w:tcPr>
          <w:p w14:paraId="6DB11044" w14:textId="77777777" w:rsidR="00117845" w:rsidRPr="00687BEF" w:rsidRDefault="0011784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3CC9E376" w14:textId="77777777" w:rsidR="00117845" w:rsidRPr="00687BEF" w:rsidRDefault="0011784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2827E8EE" w14:textId="77777777" w:rsidR="00117845" w:rsidRPr="00687BEF" w:rsidRDefault="0011784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9" w:type="pct"/>
            <w:tcBorders>
              <w:top w:val="single" w:sz="4" w:space="0" w:color="auto"/>
              <w:left w:val="nil"/>
              <w:bottom w:val="single" w:sz="12" w:space="0" w:color="auto"/>
              <w:right w:val="nil"/>
            </w:tcBorders>
            <w:shd w:val="clear" w:color="auto" w:fill="auto"/>
            <w:vAlign w:val="bottom"/>
          </w:tcPr>
          <w:p w14:paraId="1E1FBBBE" w14:textId="77777777" w:rsidR="00117845" w:rsidRPr="00687BEF" w:rsidRDefault="0011784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1,652</w:t>
            </w:r>
          </w:p>
        </w:tc>
      </w:tr>
    </w:tbl>
    <w:p w14:paraId="0A920BBE" w14:textId="77777777" w:rsidR="00687BEF" w:rsidRDefault="00687BEF" w:rsidP="00BC2382">
      <w:pPr>
        <w:pStyle w:val="T1"/>
        <w:keepNext w:val="0"/>
        <w:spacing w:before="0" w:after="0" w:line="240" w:lineRule="auto"/>
        <w:rPr>
          <w:rFonts w:asciiTheme="minorHAnsi" w:hAnsiTheme="minorHAnsi"/>
          <w:sz w:val="22"/>
          <w:szCs w:val="22"/>
          <w:lang w:val="en-GB"/>
        </w:rPr>
        <w:sectPr w:rsidR="00687BEF" w:rsidSect="00C06CDD">
          <w:pgSz w:w="11907" w:h="16840" w:code="9"/>
          <w:pgMar w:top="1418" w:right="1134" w:bottom="1134" w:left="1418" w:header="851" w:footer="851" w:gutter="0"/>
          <w:cols w:space="720"/>
          <w:noEndnote/>
        </w:sectPr>
      </w:pPr>
    </w:p>
    <w:p w14:paraId="3417DE15" w14:textId="77777777" w:rsidR="0070342A" w:rsidRDefault="0070342A" w:rsidP="0070342A">
      <w:pPr>
        <w:pStyle w:val="T1"/>
        <w:keepNext w:val="0"/>
        <w:spacing w:before="0" w:after="0" w:line="240" w:lineRule="auto"/>
        <w:rPr>
          <w:rFonts w:asciiTheme="minorHAnsi" w:hAnsiTheme="minorHAnsi"/>
          <w:sz w:val="22"/>
          <w:szCs w:val="22"/>
          <w:lang w:val="en-GB"/>
        </w:rPr>
      </w:pPr>
    </w:p>
    <w:p w14:paraId="12AF8ED8" w14:textId="4DC9BCB8"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A618D5">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407A552" w14:textId="77777777" w:rsidR="0070342A" w:rsidRDefault="0070342A" w:rsidP="0070342A">
      <w:pPr>
        <w:pStyle w:val="accountingpolicytitle"/>
        <w:rPr>
          <w:rFonts w:asciiTheme="minorHAnsi" w:hAnsiTheme="minorHAnsi"/>
          <w:sz w:val="22"/>
          <w:szCs w:val="22"/>
          <w:lang w:val="en-GB"/>
        </w:rPr>
      </w:pPr>
    </w:p>
    <w:p w14:paraId="645E251C" w14:textId="4F59C9D7"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A618D5">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C299C9"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6927C19" w14:textId="37165E0E" w:rsidR="0070342A" w:rsidRPr="00EA22B8" w:rsidRDefault="0070342A" w:rsidP="006E143A">
      <w:pPr>
        <w:pStyle w:val="T1"/>
        <w:keepNext w:val="0"/>
        <w:numPr>
          <w:ilvl w:val="8"/>
          <w:numId w:val="42"/>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48BA0D8" w14:textId="77777777" w:rsidR="0070342A" w:rsidRPr="00EA22B8" w:rsidRDefault="0070342A" w:rsidP="0070342A">
      <w:pPr>
        <w:pStyle w:val="T1"/>
        <w:keepNext w:val="0"/>
        <w:spacing w:before="0" w:after="0" w:line="240" w:lineRule="auto"/>
        <w:rPr>
          <w:rFonts w:asciiTheme="minorHAnsi" w:hAnsiTheme="minorHAnsi"/>
          <w:sz w:val="22"/>
          <w:szCs w:val="22"/>
          <w:lang w:val="en-GB"/>
        </w:rPr>
      </w:pPr>
    </w:p>
    <w:p w14:paraId="7BA640DA" w14:textId="7B44A810" w:rsidR="0070342A" w:rsidRDefault="0070342A" w:rsidP="0070342A">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r>
        <w:rPr>
          <w:rFonts w:asciiTheme="minorHAnsi" w:hAnsiTheme="minorHAnsi"/>
          <w:sz w:val="22"/>
          <w:szCs w:val="22"/>
          <w:lang w:val="en-GB"/>
        </w:rPr>
        <w:t xml:space="preserve"> </w:t>
      </w:r>
      <w:r w:rsidRPr="0070342A">
        <w:rPr>
          <w:rFonts w:asciiTheme="minorHAnsi" w:hAnsiTheme="minorHAnsi"/>
          <w:sz w:val="22"/>
          <w:szCs w:val="22"/>
          <w:lang w:val="en-GB"/>
        </w:rPr>
        <w:t>(continued)</w:t>
      </w:r>
    </w:p>
    <w:p w14:paraId="35AAC208"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70342A" w:rsidRPr="0070342A" w14:paraId="383D8DFD" w14:textId="77777777" w:rsidTr="00BD5C00">
        <w:trPr>
          <w:trHeight w:val="277"/>
        </w:trPr>
        <w:tc>
          <w:tcPr>
            <w:tcW w:w="1815" w:type="pct"/>
          </w:tcPr>
          <w:p w14:paraId="72E27BBA"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75B19211"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561E8B21" w14:textId="77777777" w:rsidTr="00BD5C00">
        <w:trPr>
          <w:trHeight w:val="46"/>
        </w:trPr>
        <w:tc>
          <w:tcPr>
            <w:tcW w:w="1815" w:type="pct"/>
          </w:tcPr>
          <w:p w14:paraId="2C7CE779" w14:textId="42A125A1"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sidR="00F9039D">
              <w:rPr>
                <w:rFonts w:ascii="Calibri" w:eastAsia="Calibri" w:hAnsi="Calibri" w:cs="Arial"/>
                <w:b/>
                <w:bCs/>
                <w:sz w:val="20"/>
                <w:szCs w:val="20"/>
                <w:lang w:val="en-GB"/>
              </w:rPr>
              <w:t>2</w:t>
            </w:r>
            <w:r w:rsidR="00A618D5">
              <w:rPr>
                <w:rFonts w:ascii="Calibri" w:eastAsia="Calibri" w:hAnsi="Calibri" w:cs="Arial"/>
                <w:b/>
                <w:bCs/>
                <w:sz w:val="20"/>
                <w:szCs w:val="20"/>
                <w:lang w:val="en-GB"/>
              </w:rPr>
              <w:t>1</w:t>
            </w:r>
          </w:p>
        </w:tc>
        <w:tc>
          <w:tcPr>
            <w:tcW w:w="650" w:type="pct"/>
            <w:vAlign w:val="bottom"/>
          </w:tcPr>
          <w:p w14:paraId="4EC8C82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07B346AE"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03AB31C5"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59A0FAA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0FBCB954"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0C32CB82" w14:textId="77777777" w:rsidTr="00BD5C00">
        <w:trPr>
          <w:trHeight w:val="46"/>
        </w:trPr>
        <w:tc>
          <w:tcPr>
            <w:tcW w:w="1815" w:type="pct"/>
          </w:tcPr>
          <w:p w14:paraId="6CCC52FE" w14:textId="77777777" w:rsidR="0070342A" w:rsidRPr="0070342A" w:rsidRDefault="0070342A" w:rsidP="0070342A">
            <w:pPr>
              <w:rPr>
                <w:rFonts w:ascii="Calibri" w:eastAsia="Calibri" w:hAnsi="Calibri" w:cs="Arial"/>
                <w:b/>
                <w:bCs/>
                <w:sz w:val="20"/>
                <w:szCs w:val="20"/>
                <w:lang w:val="en-GB"/>
              </w:rPr>
            </w:pPr>
          </w:p>
        </w:tc>
        <w:tc>
          <w:tcPr>
            <w:tcW w:w="650" w:type="pct"/>
          </w:tcPr>
          <w:p w14:paraId="7598CA9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01A0E77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4DD57CA"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0A7DAEC3"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12A62DA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3F43D7D7" w14:textId="77777777" w:rsidTr="00BD5C00">
        <w:trPr>
          <w:trHeight w:val="46"/>
        </w:trPr>
        <w:tc>
          <w:tcPr>
            <w:tcW w:w="1815" w:type="pct"/>
          </w:tcPr>
          <w:p w14:paraId="13B5F5E9" w14:textId="77777777" w:rsidR="0070342A" w:rsidRPr="0070342A" w:rsidRDefault="0070342A" w:rsidP="0070342A">
            <w:pPr>
              <w:rPr>
                <w:rFonts w:ascii="Calibri" w:eastAsia="Calibri" w:hAnsi="Calibri" w:cs="Arial"/>
                <w:b/>
                <w:bCs/>
                <w:sz w:val="20"/>
                <w:szCs w:val="20"/>
                <w:lang w:val="en-GB"/>
              </w:rPr>
            </w:pPr>
          </w:p>
        </w:tc>
        <w:tc>
          <w:tcPr>
            <w:tcW w:w="650" w:type="pct"/>
          </w:tcPr>
          <w:p w14:paraId="46A7A5E7" w14:textId="77777777" w:rsidR="0070342A" w:rsidRPr="0070342A" w:rsidRDefault="0070342A" w:rsidP="0070342A">
            <w:pPr>
              <w:jc w:val="right"/>
              <w:rPr>
                <w:rFonts w:ascii="Calibri" w:eastAsia="Calibri" w:hAnsi="Calibri" w:cs="Arial"/>
                <w:b/>
                <w:sz w:val="20"/>
                <w:szCs w:val="20"/>
                <w:lang w:val="en-GB"/>
              </w:rPr>
            </w:pPr>
          </w:p>
        </w:tc>
        <w:tc>
          <w:tcPr>
            <w:tcW w:w="650" w:type="pct"/>
          </w:tcPr>
          <w:p w14:paraId="28945E3B"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5EEFCE5B" w14:textId="77777777" w:rsidR="0070342A" w:rsidRPr="0070342A" w:rsidRDefault="0070342A" w:rsidP="0070342A">
            <w:pPr>
              <w:jc w:val="right"/>
              <w:rPr>
                <w:rFonts w:ascii="Calibri" w:eastAsia="Calibri" w:hAnsi="Calibri" w:cs="Arial"/>
                <w:b/>
                <w:sz w:val="20"/>
                <w:szCs w:val="20"/>
                <w:lang w:val="en-GB"/>
              </w:rPr>
            </w:pPr>
          </w:p>
        </w:tc>
        <w:tc>
          <w:tcPr>
            <w:tcW w:w="605" w:type="pct"/>
          </w:tcPr>
          <w:p w14:paraId="30CC597E" w14:textId="77777777" w:rsidR="0070342A" w:rsidRPr="0070342A" w:rsidRDefault="0070342A" w:rsidP="0070342A">
            <w:pPr>
              <w:jc w:val="right"/>
              <w:rPr>
                <w:rFonts w:ascii="Calibri" w:eastAsia="Calibri" w:hAnsi="Calibri" w:cs="Arial"/>
                <w:b/>
                <w:sz w:val="20"/>
                <w:szCs w:val="20"/>
                <w:lang w:val="en-GB"/>
              </w:rPr>
            </w:pPr>
          </w:p>
        </w:tc>
        <w:tc>
          <w:tcPr>
            <w:tcW w:w="637" w:type="pct"/>
          </w:tcPr>
          <w:p w14:paraId="2A9207D9" w14:textId="77777777" w:rsidR="0070342A" w:rsidRPr="0070342A" w:rsidRDefault="0070342A" w:rsidP="0070342A">
            <w:pPr>
              <w:jc w:val="right"/>
              <w:rPr>
                <w:rFonts w:ascii="Calibri" w:eastAsia="Calibri" w:hAnsi="Calibri" w:cs="Arial"/>
                <w:b/>
                <w:sz w:val="20"/>
                <w:szCs w:val="20"/>
                <w:lang w:val="en-GB"/>
              </w:rPr>
            </w:pPr>
          </w:p>
        </w:tc>
      </w:tr>
      <w:tr w:rsidR="00613B8E" w:rsidRPr="0070342A" w14:paraId="190BA8E5" w14:textId="77777777" w:rsidTr="000239F2">
        <w:trPr>
          <w:trHeight w:val="291"/>
        </w:trPr>
        <w:tc>
          <w:tcPr>
            <w:tcW w:w="1815" w:type="pct"/>
            <w:vAlign w:val="bottom"/>
          </w:tcPr>
          <w:p w14:paraId="28BC1BF0" w14:textId="3B2D7A3D" w:rsidR="00613B8E" w:rsidRPr="0070342A" w:rsidRDefault="00613B8E" w:rsidP="00613B8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21</w:t>
            </w:r>
          </w:p>
        </w:tc>
        <w:tc>
          <w:tcPr>
            <w:tcW w:w="650" w:type="pct"/>
            <w:tcBorders>
              <w:top w:val="nil"/>
              <w:left w:val="nil"/>
              <w:bottom w:val="nil"/>
              <w:right w:val="nil"/>
            </w:tcBorders>
            <w:shd w:val="clear" w:color="auto" w:fill="auto"/>
            <w:vAlign w:val="bottom"/>
          </w:tcPr>
          <w:p w14:paraId="53888EF1" w14:textId="5AB74D73" w:rsidR="00613B8E" w:rsidRPr="0070342A" w:rsidRDefault="00613B8E" w:rsidP="00613B8E">
            <w:pPr>
              <w:jc w:val="right"/>
              <w:rPr>
                <w:rFonts w:ascii="Calibri" w:eastAsia="Calibri" w:hAnsi="Calibri" w:cs="Arial"/>
                <w:sz w:val="20"/>
                <w:szCs w:val="20"/>
                <w:lang w:val="en-GB"/>
              </w:rPr>
            </w:pPr>
            <w:r w:rsidRPr="001B1B87">
              <w:rPr>
                <w:rFonts w:asciiTheme="minorHAnsi" w:hAnsiTheme="minorHAnsi"/>
                <w:sz w:val="20"/>
                <w:szCs w:val="20"/>
              </w:rPr>
              <w:t xml:space="preserve"> 1</w:t>
            </w:r>
            <w:r w:rsidR="007215B3">
              <w:rPr>
                <w:rFonts w:asciiTheme="minorHAnsi" w:hAnsiTheme="minorHAnsi"/>
                <w:sz w:val="20"/>
                <w:szCs w:val="20"/>
              </w:rPr>
              <w:t>,</w:t>
            </w:r>
            <w:r w:rsidRPr="001B1B87">
              <w:rPr>
                <w:rFonts w:asciiTheme="minorHAnsi" w:hAnsiTheme="minorHAnsi"/>
                <w:sz w:val="20"/>
                <w:szCs w:val="20"/>
              </w:rPr>
              <w:t xml:space="preserve">643 </w:t>
            </w:r>
          </w:p>
        </w:tc>
        <w:tc>
          <w:tcPr>
            <w:tcW w:w="650" w:type="pct"/>
            <w:tcBorders>
              <w:top w:val="nil"/>
              <w:left w:val="nil"/>
              <w:bottom w:val="nil"/>
              <w:right w:val="nil"/>
            </w:tcBorders>
            <w:shd w:val="clear" w:color="auto" w:fill="auto"/>
            <w:vAlign w:val="bottom"/>
          </w:tcPr>
          <w:p w14:paraId="38E09BB4" w14:textId="45232612" w:rsidR="00613B8E" w:rsidRPr="0070342A" w:rsidRDefault="00613B8E" w:rsidP="00613B8E">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43" w:type="pct"/>
            <w:tcBorders>
              <w:top w:val="nil"/>
              <w:left w:val="nil"/>
              <w:bottom w:val="nil"/>
              <w:right w:val="nil"/>
            </w:tcBorders>
            <w:shd w:val="clear" w:color="auto" w:fill="auto"/>
            <w:vAlign w:val="bottom"/>
          </w:tcPr>
          <w:p w14:paraId="1BC20E4D" w14:textId="70784C97" w:rsidR="00613B8E" w:rsidRPr="0070342A" w:rsidRDefault="00613B8E" w:rsidP="00613B8E">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05" w:type="pct"/>
            <w:tcBorders>
              <w:top w:val="nil"/>
              <w:left w:val="nil"/>
              <w:bottom w:val="nil"/>
              <w:right w:val="nil"/>
            </w:tcBorders>
            <w:shd w:val="clear" w:color="auto" w:fill="auto"/>
            <w:vAlign w:val="bottom"/>
          </w:tcPr>
          <w:p w14:paraId="7EAB6581" w14:textId="521F24B5" w:rsidR="00613B8E" w:rsidRPr="0070342A" w:rsidRDefault="00613B8E" w:rsidP="00613B8E">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637" w:type="pct"/>
            <w:tcBorders>
              <w:top w:val="nil"/>
              <w:left w:val="nil"/>
              <w:bottom w:val="nil"/>
              <w:right w:val="nil"/>
            </w:tcBorders>
            <w:shd w:val="clear" w:color="auto" w:fill="auto"/>
            <w:vAlign w:val="bottom"/>
          </w:tcPr>
          <w:p w14:paraId="1061F549" w14:textId="0FD0044E" w:rsidR="00613B8E" w:rsidRPr="0070342A" w:rsidRDefault="00613B8E" w:rsidP="00613B8E">
            <w:pPr>
              <w:jc w:val="right"/>
              <w:rPr>
                <w:rFonts w:ascii="Calibri" w:eastAsia="Calibri" w:hAnsi="Calibri" w:cs="Arial"/>
                <w:sz w:val="20"/>
                <w:szCs w:val="20"/>
                <w:lang w:val="en-GB"/>
              </w:rPr>
            </w:pPr>
            <w:r w:rsidRPr="001B1B87">
              <w:rPr>
                <w:rFonts w:asciiTheme="minorHAnsi" w:hAnsiTheme="minorHAnsi"/>
                <w:sz w:val="20"/>
                <w:szCs w:val="20"/>
              </w:rPr>
              <w:t xml:space="preserve"> 1</w:t>
            </w:r>
            <w:r w:rsidR="007215B3">
              <w:rPr>
                <w:rFonts w:asciiTheme="minorHAnsi" w:hAnsiTheme="minorHAnsi"/>
                <w:sz w:val="20"/>
                <w:szCs w:val="20"/>
              </w:rPr>
              <w:t>,</w:t>
            </w:r>
            <w:r w:rsidRPr="001B1B87">
              <w:rPr>
                <w:rFonts w:asciiTheme="minorHAnsi" w:hAnsiTheme="minorHAnsi"/>
                <w:sz w:val="20"/>
                <w:szCs w:val="20"/>
              </w:rPr>
              <w:t xml:space="preserve">643 </w:t>
            </w:r>
          </w:p>
        </w:tc>
      </w:tr>
      <w:tr w:rsidR="00613B8E" w:rsidRPr="0070342A" w14:paraId="1C1F5EB2" w14:textId="77777777" w:rsidTr="000239F2">
        <w:trPr>
          <w:trHeight w:val="291"/>
        </w:trPr>
        <w:tc>
          <w:tcPr>
            <w:tcW w:w="1815" w:type="pct"/>
            <w:vAlign w:val="bottom"/>
          </w:tcPr>
          <w:p w14:paraId="6F5B1595" w14:textId="6681B10C" w:rsidR="00613B8E" w:rsidRPr="0070342A" w:rsidRDefault="00613B8E" w:rsidP="00613B8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tcBorders>
              <w:top w:val="nil"/>
              <w:left w:val="nil"/>
              <w:right w:val="nil"/>
            </w:tcBorders>
            <w:shd w:val="clear" w:color="auto" w:fill="auto"/>
            <w:vAlign w:val="bottom"/>
          </w:tcPr>
          <w:p w14:paraId="1457DE68" w14:textId="3A41E1ED"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50" w:type="pct"/>
            <w:tcBorders>
              <w:top w:val="nil"/>
              <w:left w:val="nil"/>
              <w:right w:val="nil"/>
            </w:tcBorders>
            <w:shd w:val="clear" w:color="auto" w:fill="auto"/>
            <w:vAlign w:val="bottom"/>
          </w:tcPr>
          <w:p w14:paraId="09FBF734" w14:textId="0C8526C7"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43" w:type="pct"/>
            <w:tcBorders>
              <w:top w:val="nil"/>
              <w:left w:val="nil"/>
              <w:right w:val="nil"/>
            </w:tcBorders>
            <w:shd w:val="clear" w:color="auto" w:fill="auto"/>
            <w:vAlign w:val="bottom"/>
          </w:tcPr>
          <w:p w14:paraId="22473AF1" w14:textId="6B2D666C"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05" w:type="pct"/>
            <w:tcBorders>
              <w:top w:val="nil"/>
              <w:left w:val="nil"/>
              <w:right w:val="nil"/>
            </w:tcBorders>
            <w:shd w:val="clear" w:color="auto" w:fill="auto"/>
            <w:vAlign w:val="bottom"/>
          </w:tcPr>
          <w:p w14:paraId="21ACFA1B" w14:textId="47BF3E09"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37" w:type="pct"/>
            <w:tcBorders>
              <w:top w:val="nil"/>
              <w:left w:val="nil"/>
              <w:right w:val="nil"/>
            </w:tcBorders>
            <w:shd w:val="clear" w:color="auto" w:fill="auto"/>
            <w:vAlign w:val="bottom"/>
          </w:tcPr>
          <w:p w14:paraId="0403AD63" w14:textId="0EBBC267"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r>
      <w:tr w:rsidR="00613B8E" w:rsidRPr="0070342A" w14:paraId="7AEFC628" w14:textId="77777777" w:rsidTr="000239F2">
        <w:trPr>
          <w:trHeight w:val="291"/>
        </w:trPr>
        <w:tc>
          <w:tcPr>
            <w:tcW w:w="1815" w:type="pct"/>
            <w:vAlign w:val="bottom"/>
          </w:tcPr>
          <w:p w14:paraId="26D45642" w14:textId="480304E0" w:rsidR="00613B8E" w:rsidRPr="0070342A" w:rsidRDefault="00613B8E" w:rsidP="00613B8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tcBorders>
              <w:top w:val="nil"/>
              <w:left w:val="nil"/>
              <w:right w:val="nil"/>
            </w:tcBorders>
            <w:shd w:val="clear" w:color="auto" w:fill="auto"/>
            <w:vAlign w:val="bottom"/>
          </w:tcPr>
          <w:p w14:paraId="3AFDF346" w14:textId="541DA8CE"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50" w:type="pct"/>
            <w:tcBorders>
              <w:top w:val="nil"/>
              <w:left w:val="nil"/>
              <w:right w:val="nil"/>
            </w:tcBorders>
            <w:shd w:val="clear" w:color="auto" w:fill="auto"/>
            <w:vAlign w:val="bottom"/>
          </w:tcPr>
          <w:p w14:paraId="3B6AA157" w14:textId="10E1DA4E"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43" w:type="pct"/>
            <w:tcBorders>
              <w:top w:val="nil"/>
              <w:left w:val="nil"/>
              <w:right w:val="nil"/>
            </w:tcBorders>
            <w:shd w:val="clear" w:color="auto" w:fill="auto"/>
            <w:vAlign w:val="bottom"/>
          </w:tcPr>
          <w:p w14:paraId="04BC6971" w14:textId="4380924A"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05" w:type="pct"/>
            <w:tcBorders>
              <w:top w:val="nil"/>
              <w:left w:val="nil"/>
              <w:right w:val="nil"/>
            </w:tcBorders>
            <w:shd w:val="clear" w:color="auto" w:fill="auto"/>
            <w:vAlign w:val="bottom"/>
          </w:tcPr>
          <w:p w14:paraId="4B25B791" w14:textId="36790450"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37" w:type="pct"/>
            <w:tcBorders>
              <w:top w:val="nil"/>
              <w:left w:val="nil"/>
              <w:right w:val="nil"/>
            </w:tcBorders>
            <w:shd w:val="clear" w:color="auto" w:fill="auto"/>
            <w:vAlign w:val="bottom"/>
          </w:tcPr>
          <w:p w14:paraId="01001344" w14:textId="5BA74C53"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r>
      <w:tr w:rsidR="00613B8E" w:rsidRPr="0070342A" w14:paraId="228CD803" w14:textId="77777777" w:rsidTr="000239F2">
        <w:trPr>
          <w:trHeight w:val="291"/>
        </w:trPr>
        <w:tc>
          <w:tcPr>
            <w:tcW w:w="1815" w:type="pct"/>
            <w:vAlign w:val="bottom"/>
          </w:tcPr>
          <w:p w14:paraId="66252B57" w14:textId="36DEEC7A" w:rsidR="00613B8E" w:rsidRPr="0070342A" w:rsidRDefault="00613B8E" w:rsidP="00613B8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tcBorders>
              <w:top w:val="nil"/>
              <w:left w:val="nil"/>
              <w:right w:val="nil"/>
            </w:tcBorders>
            <w:shd w:val="clear" w:color="auto" w:fill="auto"/>
            <w:vAlign w:val="bottom"/>
          </w:tcPr>
          <w:p w14:paraId="3AFCA61C" w14:textId="3C27EF22"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50" w:type="pct"/>
            <w:tcBorders>
              <w:top w:val="nil"/>
              <w:left w:val="nil"/>
              <w:right w:val="nil"/>
            </w:tcBorders>
            <w:shd w:val="clear" w:color="auto" w:fill="auto"/>
            <w:vAlign w:val="bottom"/>
          </w:tcPr>
          <w:p w14:paraId="097D6388" w14:textId="630DC32A"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43" w:type="pct"/>
            <w:tcBorders>
              <w:top w:val="nil"/>
              <w:left w:val="nil"/>
              <w:right w:val="nil"/>
            </w:tcBorders>
            <w:shd w:val="clear" w:color="auto" w:fill="auto"/>
            <w:vAlign w:val="bottom"/>
          </w:tcPr>
          <w:p w14:paraId="2A600657" w14:textId="22051DF7"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05" w:type="pct"/>
            <w:tcBorders>
              <w:top w:val="nil"/>
              <w:left w:val="nil"/>
              <w:right w:val="nil"/>
            </w:tcBorders>
            <w:shd w:val="clear" w:color="auto" w:fill="auto"/>
            <w:vAlign w:val="bottom"/>
          </w:tcPr>
          <w:p w14:paraId="40DFF858" w14:textId="395B624D"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c>
          <w:tcPr>
            <w:tcW w:w="637" w:type="pct"/>
            <w:tcBorders>
              <w:top w:val="nil"/>
              <w:left w:val="nil"/>
              <w:right w:val="nil"/>
            </w:tcBorders>
            <w:shd w:val="clear" w:color="auto" w:fill="auto"/>
            <w:vAlign w:val="bottom"/>
          </w:tcPr>
          <w:p w14:paraId="6B471F68" w14:textId="01D6E816" w:rsidR="00613B8E" w:rsidRPr="0070342A" w:rsidRDefault="00613B8E" w:rsidP="00613B8E">
            <w:pPr>
              <w:jc w:val="right"/>
              <w:rPr>
                <w:rFonts w:ascii="Calibri" w:eastAsia="Calibri" w:hAnsi="Calibri" w:cs="Arial"/>
                <w:sz w:val="20"/>
                <w:szCs w:val="20"/>
                <w:lang w:val="en-GB"/>
              </w:rPr>
            </w:pPr>
            <w:r>
              <w:rPr>
                <w:rFonts w:asciiTheme="minorHAnsi" w:eastAsia="Calibri" w:hAnsiTheme="minorHAnsi" w:cs="Calibri"/>
                <w:color w:val="000000" w:themeColor="text1"/>
                <w:sz w:val="20"/>
                <w:szCs w:val="20"/>
                <w:lang w:val="hr-HR"/>
              </w:rPr>
              <w:t>-</w:t>
            </w:r>
          </w:p>
        </w:tc>
      </w:tr>
      <w:tr w:rsidR="00613B8E" w:rsidRPr="0070342A" w14:paraId="06F530E5" w14:textId="77777777" w:rsidTr="000239F2">
        <w:trPr>
          <w:trHeight w:val="291"/>
        </w:trPr>
        <w:tc>
          <w:tcPr>
            <w:tcW w:w="1815" w:type="pct"/>
            <w:vAlign w:val="bottom"/>
          </w:tcPr>
          <w:p w14:paraId="7A80A130" w14:textId="74C88DC8" w:rsidR="00613B8E" w:rsidRPr="0070342A" w:rsidRDefault="00613B8E" w:rsidP="00613B8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w:t>
            </w:r>
            <w:r w:rsidRPr="00515E45">
              <w:rPr>
                <w:rFonts w:ascii="Calibri" w:eastAsia="Calibri" w:hAnsi="Calibri"/>
                <w:sz w:val="20"/>
                <w:szCs w:val="20"/>
                <w:lang w:val="en-GB"/>
              </w:rPr>
              <w:t>increase</w:t>
            </w:r>
            <w:r w:rsidRPr="0070342A">
              <w:rPr>
                <w:rFonts w:ascii="Calibri" w:eastAsia="Calibri" w:hAnsi="Calibri"/>
                <w:sz w:val="20"/>
                <w:szCs w:val="20"/>
                <w:lang w:val="en-GB"/>
              </w:rPr>
              <w:t xml:space="preserve"> of loss allowance</w:t>
            </w:r>
          </w:p>
        </w:tc>
        <w:tc>
          <w:tcPr>
            <w:tcW w:w="650" w:type="pct"/>
            <w:tcBorders>
              <w:top w:val="nil"/>
              <w:left w:val="nil"/>
              <w:right w:val="nil"/>
            </w:tcBorders>
            <w:shd w:val="clear" w:color="auto" w:fill="auto"/>
            <w:vAlign w:val="bottom"/>
          </w:tcPr>
          <w:p w14:paraId="33B49610" w14:textId="2C924BBE"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160 </w:t>
            </w:r>
          </w:p>
        </w:tc>
        <w:tc>
          <w:tcPr>
            <w:tcW w:w="650" w:type="pct"/>
            <w:tcBorders>
              <w:top w:val="nil"/>
              <w:left w:val="nil"/>
              <w:right w:val="nil"/>
            </w:tcBorders>
            <w:shd w:val="clear" w:color="auto" w:fill="auto"/>
            <w:vAlign w:val="bottom"/>
          </w:tcPr>
          <w:p w14:paraId="31EDC5BF" w14:textId="037070E6"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43" w:type="pct"/>
            <w:tcBorders>
              <w:top w:val="nil"/>
              <w:left w:val="nil"/>
              <w:right w:val="nil"/>
            </w:tcBorders>
            <w:shd w:val="clear" w:color="auto" w:fill="auto"/>
            <w:vAlign w:val="bottom"/>
          </w:tcPr>
          <w:p w14:paraId="09C7F360" w14:textId="0BA7ECDE"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05" w:type="pct"/>
            <w:tcBorders>
              <w:top w:val="nil"/>
              <w:left w:val="nil"/>
              <w:right w:val="nil"/>
            </w:tcBorders>
            <w:shd w:val="clear" w:color="auto" w:fill="auto"/>
            <w:vAlign w:val="bottom"/>
          </w:tcPr>
          <w:p w14:paraId="56D06C2F" w14:textId="4436B4CC"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37" w:type="pct"/>
            <w:tcBorders>
              <w:top w:val="nil"/>
              <w:left w:val="nil"/>
              <w:right w:val="nil"/>
            </w:tcBorders>
            <w:shd w:val="clear" w:color="auto" w:fill="auto"/>
            <w:vAlign w:val="bottom"/>
          </w:tcPr>
          <w:p w14:paraId="14D33DC3" w14:textId="01C2E023"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160 </w:t>
            </w:r>
          </w:p>
        </w:tc>
      </w:tr>
      <w:tr w:rsidR="00613B8E" w:rsidRPr="0070342A" w14:paraId="15A77FD5" w14:textId="77777777" w:rsidTr="003239B0">
        <w:trPr>
          <w:trHeight w:val="291"/>
        </w:trPr>
        <w:tc>
          <w:tcPr>
            <w:tcW w:w="1815" w:type="pct"/>
            <w:vAlign w:val="bottom"/>
          </w:tcPr>
          <w:p w14:paraId="07616682" w14:textId="2C1D5304" w:rsidR="00613B8E" w:rsidRPr="0070342A" w:rsidRDefault="00613B8E" w:rsidP="00613B8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sidR="001954BF">
              <w:rPr>
                <w:rFonts w:ascii="Calibri" w:eastAsia="Calibri" w:hAnsi="Calibri"/>
                <w:sz w:val="20"/>
                <w:szCs w:val="20"/>
                <w:lang w:val="en-GB"/>
              </w:rPr>
              <w:t>gain</w:t>
            </w:r>
            <w:r w:rsidR="004209E2">
              <w:rPr>
                <w:rFonts w:ascii="Calibri" w:eastAsia="Calibri" w:hAnsi="Calibri"/>
                <w:sz w:val="20"/>
                <w:szCs w:val="20"/>
                <w:lang w:val="en-GB"/>
              </w:rPr>
              <w:t>/loss</w:t>
            </w:r>
            <w:r w:rsidRPr="0070342A">
              <w:rPr>
                <w:rFonts w:ascii="Calibri" w:eastAsia="Calibri" w:hAnsi="Calibri"/>
                <w:sz w:val="20"/>
                <w:szCs w:val="20"/>
                <w:lang w:val="en-GB"/>
              </w:rPr>
              <w:t xml:space="preserve"> on loss allowances</w:t>
            </w:r>
          </w:p>
        </w:tc>
        <w:tc>
          <w:tcPr>
            <w:tcW w:w="650" w:type="pct"/>
            <w:tcBorders>
              <w:top w:val="nil"/>
              <w:left w:val="nil"/>
              <w:bottom w:val="single" w:sz="4" w:space="0" w:color="auto"/>
              <w:right w:val="nil"/>
            </w:tcBorders>
            <w:shd w:val="clear" w:color="auto" w:fill="auto"/>
            <w:vAlign w:val="bottom"/>
          </w:tcPr>
          <w:p w14:paraId="3EA64E3C" w14:textId="7C06920D"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1 </w:t>
            </w:r>
          </w:p>
        </w:tc>
        <w:tc>
          <w:tcPr>
            <w:tcW w:w="650" w:type="pct"/>
            <w:tcBorders>
              <w:top w:val="nil"/>
              <w:left w:val="nil"/>
              <w:bottom w:val="single" w:sz="4" w:space="0" w:color="auto"/>
              <w:right w:val="nil"/>
            </w:tcBorders>
            <w:shd w:val="clear" w:color="auto" w:fill="auto"/>
            <w:vAlign w:val="bottom"/>
          </w:tcPr>
          <w:p w14:paraId="0D1438CE" w14:textId="231DE626"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43" w:type="pct"/>
            <w:tcBorders>
              <w:top w:val="nil"/>
              <w:left w:val="nil"/>
              <w:bottom w:val="single" w:sz="4" w:space="0" w:color="auto"/>
              <w:right w:val="nil"/>
            </w:tcBorders>
            <w:shd w:val="clear" w:color="auto" w:fill="auto"/>
            <w:vAlign w:val="bottom"/>
          </w:tcPr>
          <w:p w14:paraId="5BD3E49E" w14:textId="4D130929"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05" w:type="pct"/>
            <w:tcBorders>
              <w:top w:val="nil"/>
              <w:left w:val="nil"/>
              <w:bottom w:val="single" w:sz="4" w:space="0" w:color="auto"/>
              <w:right w:val="nil"/>
            </w:tcBorders>
            <w:shd w:val="clear" w:color="auto" w:fill="auto"/>
            <w:vAlign w:val="bottom"/>
          </w:tcPr>
          <w:p w14:paraId="6AF65A90" w14:textId="6E533D10"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637" w:type="pct"/>
            <w:tcBorders>
              <w:top w:val="nil"/>
              <w:left w:val="nil"/>
              <w:bottom w:val="single" w:sz="4" w:space="0" w:color="auto"/>
              <w:right w:val="nil"/>
            </w:tcBorders>
            <w:shd w:val="clear" w:color="auto" w:fill="auto"/>
            <w:vAlign w:val="bottom"/>
          </w:tcPr>
          <w:p w14:paraId="07FD2600" w14:textId="0A5A807B" w:rsidR="00613B8E" w:rsidRPr="0070342A" w:rsidRDefault="00613B8E" w:rsidP="00613B8E">
            <w:pPr>
              <w:tabs>
                <w:tab w:val="right" w:pos="1202"/>
              </w:tabs>
              <w:spacing w:line="301" w:lineRule="exact"/>
              <w:jc w:val="right"/>
              <w:outlineLvl w:val="0"/>
              <w:rPr>
                <w:rFonts w:ascii="Calibri" w:eastAsia="Calibri" w:hAnsi="Calibri" w:cs="Calibri"/>
                <w:color w:val="000000"/>
                <w:sz w:val="20"/>
                <w:szCs w:val="20"/>
                <w:lang w:val="hr-HR"/>
              </w:rPr>
            </w:pPr>
            <w:r w:rsidRPr="001B1B87">
              <w:rPr>
                <w:rFonts w:asciiTheme="minorHAnsi" w:hAnsiTheme="minorHAnsi"/>
                <w:sz w:val="20"/>
                <w:szCs w:val="20"/>
              </w:rPr>
              <w:t xml:space="preserve"> 1 </w:t>
            </w:r>
          </w:p>
        </w:tc>
      </w:tr>
      <w:tr w:rsidR="00613B8E" w:rsidRPr="0070342A" w14:paraId="63BD7268" w14:textId="77777777" w:rsidTr="000239F2">
        <w:trPr>
          <w:trHeight w:val="33"/>
        </w:trPr>
        <w:tc>
          <w:tcPr>
            <w:tcW w:w="1815" w:type="pct"/>
            <w:vAlign w:val="bottom"/>
          </w:tcPr>
          <w:p w14:paraId="55DFB9D6" w14:textId="4CFFB74A" w:rsidR="00613B8E" w:rsidRPr="0070342A" w:rsidRDefault="00613B8E" w:rsidP="00613B8E">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w:t>
            </w:r>
            <w:r>
              <w:rPr>
                <w:rFonts w:ascii="Calibri" w:eastAsia="Calibri" w:hAnsi="Calibri" w:cs="Arial"/>
                <w:b/>
                <w:bCs/>
                <w:sz w:val="20"/>
                <w:szCs w:val="20"/>
                <w:lang w:val="en-GB"/>
              </w:rPr>
              <w:t>21</w:t>
            </w:r>
          </w:p>
        </w:tc>
        <w:tc>
          <w:tcPr>
            <w:tcW w:w="650" w:type="pct"/>
            <w:tcBorders>
              <w:top w:val="single" w:sz="4" w:space="0" w:color="auto"/>
              <w:left w:val="nil"/>
              <w:bottom w:val="single" w:sz="12" w:space="0" w:color="auto"/>
              <w:right w:val="nil"/>
            </w:tcBorders>
            <w:shd w:val="clear" w:color="auto" w:fill="auto"/>
          </w:tcPr>
          <w:p w14:paraId="02E92E13" w14:textId="09276C1A" w:rsidR="00613B8E" w:rsidRPr="0070342A" w:rsidRDefault="00613B8E" w:rsidP="00613B8E">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1</w:t>
            </w:r>
            <w:r w:rsidR="007215B3">
              <w:rPr>
                <w:rFonts w:asciiTheme="minorHAnsi" w:hAnsiTheme="minorHAnsi"/>
                <w:b/>
                <w:bCs/>
                <w:sz w:val="20"/>
                <w:szCs w:val="20"/>
              </w:rPr>
              <w:t>,</w:t>
            </w:r>
            <w:r w:rsidRPr="001B1B87">
              <w:rPr>
                <w:rFonts w:asciiTheme="minorHAnsi" w:hAnsiTheme="minorHAnsi"/>
                <w:b/>
                <w:bCs/>
                <w:sz w:val="20"/>
                <w:szCs w:val="20"/>
              </w:rPr>
              <w:t xml:space="preserve">804 </w:t>
            </w:r>
          </w:p>
        </w:tc>
        <w:tc>
          <w:tcPr>
            <w:tcW w:w="650" w:type="pct"/>
            <w:tcBorders>
              <w:top w:val="single" w:sz="4" w:space="0" w:color="auto"/>
              <w:left w:val="nil"/>
              <w:bottom w:val="single" w:sz="12" w:space="0" w:color="auto"/>
              <w:right w:val="nil"/>
            </w:tcBorders>
            <w:shd w:val="clear" w:color="auto" w:fill="auto"/>
          </w:tcPr>
          <w:p w14:paraId="46992E86" w14:textId="486AC93B" w:rsidR="00613B8E" w:rsidRPr="0070342A" w:rsidRDefault="00613B8E" w:rsidP="00613B8E">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43" w:type="pct"/>
            <w:tcBorders>
              <w:top w:val="single" w:sz="4" w:space="0" w:color="auto"/>
              <w:left w:val="nil"/>
              <w:bottom w:val="single" w:sz="12" w:space="0" w:color="auto"/>
              <w:right w:val="nil"/>
            </w:tcBorders>
            <w:shd w:val="clear" w:color="auto" w:fill="auto"/>
          </w:tcPr>
          <w:p w14:paraId="7D9A972E" w14:textId="43B6C795" w:rsidR="00613B8E" w:rsidRPr="0070342A" w:rsidRDefault="00613B8E" w:rsidP="00613B8E">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05" w:type="pct"/>
            <w:tcBorders>
              <w:top w:val="single" w:sz="4" w:space="0" w:color="auto"/>
              <w:left w:val="nil"/>
              <w:bottom w:val="single" w:sz="12" w:space="0" w:color="auto"/>
              <w:right w:val="nil"/>
            </w:tcBorders>
            <w:shd w:val="clear" w:color="auto" w:fill="auto"/>
          </w:tcPr>
          <w:p w14:paraId="2EA6C203" w14:textId="56136F3A" w:rsidR="00613B8E" w:rsidRPr="0070342A" w:rsidRDefault="00613B8E" w:rsidP="00613B8E">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637" w:type="pct"/>
            <w:tcBorders>
              <w:top w:val="single" w:sz="4" w:space="0" w:color="auto"/>
              <w:left w:val="nil"/>
              <w:bottom w:val="single" w:sz="12" w:space="0" w:color="auto"/>
              <w:right w:val="nil"/>
            </w:tcBorders>
            <w:shd w:val="clear" w:color="auto" w:fill="auto"/>
          </w:tcPr>
          <w:p w14:paraId="4E6DC222" w14:textId="429EE494" w:rsidR="00613B8E" w:rsidRPr="0070342A" w:rsidRDefault="00613B8E" w:rsidP="00613B8E">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1</w:t>
            </w:r>
            <w:r w:rsidR="007215B3">
              <w:rPr>
                <w:rFonts w:asciiTheme="minorHAnsi" w:hAnsiTheme="minorHAnsi"/>
                <w:b/>
                <w:bCs/>
                <w:sz w:val="20"/>
                <w:szCs w:val="20"/>
              </w:rPr>
              <w:t>,</w:t>
            </w:r>
            <w:r w:rsidRPr="001B1B87">
              <w:rPr>
                <w:rFonts w:asciiTheme="minorHAnsi" w:hAnsiTheme="minorHAnsi"/>
                <w:b/>
                <w:bCs/>
                <w:sz w:val="20"/>
                <w:szCs w:val="20"/>
              </w:rPr>
              <w:t xml:space="preserve">804 </w:t>
            </w:r>
          </w:p>
        </w:tc>
      </w:tr>
    </w:tbl>
    <w:p w14:paraId="75DAFABC" w14:textId="77777777" w:rsidR="0070342A" w:rsidRPr="0070342A" w:rsidRDefault="0070342A" w:rsidP="0070342A">
      <w:pPr>
        <w:jc w:val="both"/>
        <w:rPr>
          <w:rFonts w:ascii="Calibri" w:hAnsi="Calibri"/>
          <w:b/>
          <w:bCs/>
          <w:sz w:val="22"/>
          <w:szCs w:val="22"/>
          <w:lang w:val="en-GB"/>
        </w:rPr>
      </w:pPr>
    </w:p>
    <w:p w14:paraId="6CD20145" w14:textId="05D3217B" w:rsidR="0070342A" w:rsidRDefault="0070342A" w:rsidP="0070342A">
      <w:pPr>
        <w:jc w:val="both"/>
        <w:rPr>
          <w:rFonts w:ascii="Calibri" w:hAnsi="Calibri"/>
          <w:b/>
          <w:bCs/>
          <w:sz w:val="22"/>
          <w:szCs w:val="22"/>
          <w:lang w:val="en-GB"/>
        </w:rPr>
      </w:pPr>
    </w:p>
    <w:p w14:paraId="0FB817E5" w14:textId="77777777" w:rsidR="00A618D5" w:rsidRPr="0070342A" w:rsidRDefault="00A618D5"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A618D5" w:rsidRPr="0070342A" w14:paraId="3BCF4DAB" w14:textId="77777777" w:rsidTr="001B1B87">
        <w:trPr>
          <w:trHeight w:val="277"/>
        </w:trPr>
        <w:tc>
          <w:tcPr>
            <w:tcW w:w="1815" w:type="pct"/>
          </w:tcPr>
          <w:p w14:paraId="2E5D98DE" w14:textId="77777777" w:rsidR="00A618D5" w:rsidRPr="0070342A" w:rsidRDefault="00A618D5" w:rsidP="001B1B87">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57BE54FD" w14:textId="77777777" w:rsidR="00A618D5" w:rsidRPr="0070342A" w:rsidRDefault="00A618D5" w:rsidP="001B1B87">
            <w:pPr>
              <w:jc w:val="center"/>
              <w:rPr>
                <w:rFonts w:ascii="Calibri" w:eastAsia="Calibri" w:hAnsi="Calibri" w:cs="Arial"/>
                <w:b/>
                <w:sz w:val="20"/>
                <w:szCs w:val="20"/>
                <w:lang w:val="en-GB"/>
              </w:rPr>
            </w:pPr>
          </w:p>
        </w:tc>
      </w:tr>
      <w:tr w:rsidR="00A618D5" w:rsidRPr="0070342A" w14:paraId="02EBAD16" w14:textId="77777777" w:rsidTr="001B1B87">
        <w:trPr>
          <w:trHeight w:val="46"/>
        </w:trPr>
        <w:tc>
          <w:tcPr>
            <w:tcW w:w="1815" w:type="pct"/>
          </w:tcPr>
          <w:p w14:paraId="1AE37835" w14:textId="77777777" w:rsidR="00A618D5" w:rsidRPr="0070342A" w:rsidRDefault="00A618D5" w:rsidP="001B1B87">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50" w:type="pct"/>
            <w:vAlign w:val="bottom"/>
          </w:tcPr>
          <w:p w14:paraId="23874FFD"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1914625F"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3E0E9899"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5101075D"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2F845633"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A618D5" w:rsidRPr="0070342A" w14:paraId="35CC1D16" w14:textId="77777777" w:rsidTr="001B1B87">
        <w:trPr>
          <w:trHeight w:val="46"/>
        </w:trPr>
        <w:tc>
          <w:tcPr>
            <w:tcW w:w="1815" w:type="pct"/>
          </w:tcPr>
          <w:p w14:paraId="265BCE34" w14:textId="77777777" w:rsidR="00A618D5" w:rsidRPr="0070342A" w:rsidRDefault="00A618D5" w:rsidP="001B1B87">
            <w:pPr>
              <w:rPr>
                <w:rFonts w:ascii="Calibri" w:eastAsia="Calibri" w:hAnsi="Calibri" w:cs="Arial"/>
                <w:b/>
                <w:bCs/>
                <w:sz w:val="20"/>
                <w:szCs w:val="20"/>
                <w:lang w:val="en-GB"/>
              </w:rPr>
            </w:pPr>
          </w:p>
        </w:tc>
        <w:tc>
          <w:tcPr>
            <w:tcW w:w="650" w:type="pct"/>
          </w:tcPr>
          <w:p w14:paraId="2B0276FD"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189B8714"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2199C277"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22C60B8D"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22B5DC2B" w14:textId="77777777" w:rsidR="00A618D5" w:rsidRPr="0070342A" w:rsidRDefault="00A618D5"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A618D5" w:rsidRPr="0070342A" w14:paraId="3AE13686" w14:textId="77777777" w:rsidTr="001B1B87">
        <w:trPr>
          <w:trHeight w:val="46"/>
        </w:trPr>
        <w:tc>
          <w:tcPr>
            <w:tcW w:w="1815" w:type="pct"/>
          </w:tcPr>
          <w:p w14:paraId="7284A90F" w14:textId="77777777" w:rsidR="00A618D5" w:rsidRPr="0070342A" w:rsidRDefault="00A618D5" w:rsidP="001B1B87">
            <w:pPr>
              <w:rPr>
                <w:rFonts w:ascii="Calibri" w:eastAsia="Calibri" w:hAnsi="Calibri" w:cs="Arial"/>
                <w:b/>
                <w:bCs/>
                <w:sz w:val="20"/>
                <w:szCs w:val="20"/>
                <w:lang w:val="en-GB"/>
              </w:rPr>
            </w:pPr>
          </w:p>
        </w:tc>
        <w:tc>
          <w:tcPr>
            <w:tcW w:w="650" w:type="pct"/>
          </w:tcPr>
          <w:p w14:paraId="66569D02" w14:textId="77777777" w:rsidR="00A618D5" w:rsidRPr="0070342A" w:rsidRDefault="00A618D5" w:rsidP="001B1B87">
            <w:pPr>
              <w:jc w:val="right"/>
              <w:rPr>
                <w:rFonts w:ascii="Calibri" w:eastAsia="Calibri" w:hAnsi="Calibri" w:cs="Arial"/>
                <w:b/>
                <w:sz w:val="20"/>
                <w:szCs w:val="20"/>
                <w:lang w:val="en-GB"/>
              </w:rPr>
            </w:pPr>
          </w:p>
        </w:tc>
        <w:tc>
          <w:tcPr>
            <w:tcW w:w="650" w:type="pct"/>
          </w:tcPr>
          <w:p w14:paraId="23D2399C" w14:textId="77777777" w:rsidR="00A618D5" w:rsidRPr="0070342A" w:rsidRDefault="00A618D5" w:rsidP="001B1B87">
            <w:pPr>
              <w:jc w:val="right"/>
              <w:rPr>
                <w:rFonts w:ascii="Calibri" w:eastAsia="Calibri" w:hAnsi="Calibri" w:cs="Arial"/>
                <w:b/>
                <w:sz w:val="20"/>
                <w:szCs w:val="20"/>
                <w:lang w:val="en-GB"/>
              </w:rPr>
            </w:pPr>
          </w:p>
        </w:tc>
        <w:tc>
          <w:tcPr>
            <w:tcW w:w="643" w:type="pct"/>
          </w:tcPr>
          <w:p w14:paraId="52F8CE04" w14:textId="77777777" w:rsidR="00A618D5" w:rsidRPr="0070342A" w:rsidRDefault="00A618D5" w:rsidP="001B1B87">
            <w:pPr>
              <w:jc w:val="right"/>
              <w:rPr>
                <w:rFonts w:ascii="Calibri" w:eastAsia="Calibri" w:hAnsi="Calibri" w:cs="Arial"/>
                <w:b/>
                <w:sz w:val="20"/>
                <w:szCs w:val="20"/>
                <w:lang w:val="en-GB"/>
              </w:rPr>
            </w:pPr>
          </w:p>
        </w:tc>
        <w:tc>
          <w:tcPr>
            <w:tcW w:w="605" w:type="pct"/>
          </w:tcPr>
          <w:p w14:paraId="2E046012" w14:textId="77777777" w:rsidR="00A618D5" w:rsidRPr="0070342A" w:rsidRDefault="00A618D5" w:rsidP="001B1B87">
            <w:pPr>
              <w:jc w:val="right"/>
              <w:rPr>
                <w:rFonts w:ascii="Calibri" w:eastAsia="Calibri" w:hAnsi="Calibri" w:cs="Arial"/>
                <w:b/>
                <w:sz w:val="20"/>
                <w:szCs w:val="20"/>
                <w:lang w:val="en-GB"/>
              </w:rPr>
            </w:pPr>
          </w:p>
        </w:tc>
        <w:tc>
          <w:tcPr>
            <w:tcW w:w="637" w:type="pct"/>
          </w:tcPr>
          <w:p w14:paraId="78E66C9A" w14:textId="77777777" w:rsidR="00A618D5" w:rsidRPr="0070342A" w:rsidRDefault="00A618D5" w:rsidP="001B1B87">
            <w:pPr>
              <w:jc w:val="right"/>
              <w:rPr>
                <w:rFonts w:ascii="Calibri" w:eastAsia="Calibri" w:hAnsi="Calibri" w:cs="Arial"/>
                <w:b/>
                <w:sz w:val="20"/>
                <w:szCs w:val="20"/>
                <w:lang w:val="en-GB"/>
              </w:rPr>
            </w:pPr>
          </w:p>
        </w:tc>
      </w:tr>
      <w:tr w:rsidR="00A618D5" w:rsidRPr="0070342A" w14:paraId="134B36FB" w14:textId="77777777" w:rsidTr="001B1B87">
        <w:trPr>
          <w:trHeight w:val="291"/>
        </w:trPr>
        <w:tc>
          <w:tcPr>
            <w:tcW w:w="1815" w:type="pct"/>
            <w:vAlign w:val="bottom"/>
          </w:tcPr>
          <w:p w14:paraId="6CF57FC7" w14:textId="77777777" w:rsidR="00A618D5" w:rsidRPr="0070342A" w:rsidRDefault="00A618D5" w:rsidP="001B1B8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2133F1FA"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479</w:t>
            </w:r>
          </w:p>
        </w:tc>
        <w:tc>
          <w:tcPr>
            <w:tcW w:w="650" w:type="pct"/>
            <w:shd w:val="clear" w:color="auto" w:fill="auto"/>
            <w:vAlign w:val="bottom"/>
          </w:tcPr>
          <w:p w14:paraId="60D6C0E3"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9B29FBB"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44A6858D"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435E4A0A"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479</w:t>
            </w:r>
          </w:p>
        </w:tc>
      </w:tr>
      <w:tr w:rsidR="00A618D5" w:rsidRPr="0070342A" w14:paraId="2C49DDF2" w14:textId="77777777" w:rsidTr="001B1B87">
        <w:trPr>
          <w:trHeight w:val="291"/>
        </w:trPr>
        <w:tc>
          <w:tcPr>
            <w:tcW w:w="1815" w:type="pct"/>
            <w:vAlign w:val="bottom"/>
          </w:tcPr>
          <w:p w14:paraId="4788EA63" w14:textId="77777777" w:rsidR="00A618D5" w:rsidRPr="0070342A" w:rsidRDefault="00A618D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shd w:val="clear" w:color="auto" w:fill="auto"/>
            <w:vAlign w:val="bottom"/>
          </w:tcPr>
          <w:p w14:paraId="6A94C270"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67F420CC"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1B9B1159"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26F531A4"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277E1DCC"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A618D5" w:rsidRPr="0070342A" w14:paraId="32983327" w14:textId="77777777" w:rsidTr="001B1B87">
        <w:trPr>
          <w:trHeight w:val="291"/>
        </w:trPr>
        <w:tc>
          <w:tcPr>
            <w:tcW w:w="1815" w:type="pct"/>
            <w:vAlign w:val="bottom"/>
          </w:tcPr>
          <w:p w14:paraId="28D467A7" w14:textId="77777777" w:rsidR="00A618D5" w:rsidRPr="0070342A" w:rsidRDefault="00A618D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77994A3B"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4EC1AE19"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7740C7E0"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0B40D191"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50B45E73"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A618D5" w:rsidRPr="0070342A" w14:paraId="75E77F0E" w14:textId="77777777" w:rsidTr="001B1B87">
        <w:trPr>
          <w:trHeight w:val="291"/>
        </w:trPr>
        <w:tc>
          <w:tcPr>
            <w:tcW w:w="1815" w:type="pct"/>
            <w:vAlign w:val="bottom"/>
          </w:tcPr>
          <w:p w14:paraId="13EF1CB0" w14:textId="77777777" w:rsidR="00A618D5" w:rsidRPr="0070342A" w:rsidRDefault="00A618D5"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572C4448"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58446EC6"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545A7BFE"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2E53A5DA"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5A0E6938" w14:textId="77777777" w:rsidR="00A618D5" w:rsidRPr="0070342A" w:rsidRDefault="00A618D5"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A618D5" w:rsidRPr="0070342A" w14:paraId="2F9A9E78" w14:textId="77777777" w:rsidTr="001B1B87">
        <w:trPr>
          <w:trHeight w:val="291"/>
        </w:trPr>
        <w:tc>
          <w:tcPr>
            <w:tcW w:w="1815" w:type="pct"/>
            <w:vAlign w:val="bottom"/>
          </w:tcPr>
          <w:p w14:paraId="4D0223A3" w14:textId="77777777" w:rsidR="00A618D5" w:rsidRPr="0070342A" w:rsidRDefault="00A618D5" w:rsidP="001B1B8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w:t>
            </w:r>
            <w:r w:rsidRPr="00515E45">
              <w:rPr>
                <w:rFonts w:ascii="Calibri" w:eastAsia="Calibri" w:hAnsi="Calibri"/>
                <w:sz w:val="20"/>
                <w:szCs w:val="20"/>
                <w:lang w:val="en-GB"/>
              </w:rPr>
              <w:t>increase</w:t>
            </w:r>
            <w:r w:rsidRPr="0070342A">
              <w:rPr>
                <w:rFonts w:ascii="Calibri" w:eastAsia="Calibri" w:hAnsi="Calibri"/>
                <w:sz w:val="20"/>
                <w:szCs w:val="20"/>
                <w:lang w:val="en-GB"/>
              </w:rPr>
              <w:t xml:space="preserve"> of loss allowance</w:t>
            </w:r>
          </w:p>
        </w:tc>
        <w:tc>
          <w:tcPr>
            <w:tcW w:w="650" w:type="pct"/>
            <w:shd w:val="clear" w:color="auto" w:fill="auto"/>
            <w:vAlign w:val="bottom"/>
          </w:tcPr>
          <w:p w14:paraId="661DFF40"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1,155</w:t>
            </w:r>
          </w:p>
        </w:tc>
        <w:tc>
          <w:tcPr>
            <w:tcW w:w="650" w:type="pct"/>
            <w:shd w:val="clear" w:color="auto" w:fill="auto"/>
            <w:vAlign w:val="bottom"/>
          </w:tcPr>
          <w:p w14:paraId="27D62EB1"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5EC9FA1D"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058D251F"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12D5D009"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1,155</w:t>
            </w:r>
          </w:p>
        </w:tc>
      </w:tr>
      <w:tr w:rsidR="00A618D5" w:rsidRPr="0070342A" w14:paraId="1E793D67" w14:textId="77777777" w:rsidTr="001B1B87">
        <w:trPr>
          <w:trHeight w:val="291"/>
        </w:trPr>
        <w:tc>
          <w:tcPr>
            <w:tcW w:w="1815" w:type="pct"/>
            <w:vAlign w:val="bottom"/>
          </w:tcPr>
          <w:p w14:paraId="59BE3A15" w14:textId="11973547" w:rsidR="00A618D5" w:rsidRPr="0070342A" w:rsidRDefault="00A618D5" w:rsidP="001B1B8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sidR="001954BF">
              <w:rPr>
                <w:rFonts w:ascii="Calibri" w:eastAsia="Calibri" w:hAnsi="Calibri"/>
                <w:sz w:val="20"/>
                <w:szCs w:val="20"/>
                <w:lang w:val="en-GB"/>
              </w:rPr>
              <w:t>gain</w:t>
            </w:r>
            <w:r w:rsidR="005C15DA">
              <w:rPr>
                <w:rFonts w:ascii="Calibri" w:eastAsia="Calibri" w:hAnsi="Calibri"/>
                <w:sz w:val="20"/>
                <w:szCs w:val="20"/>
                <w:lang w:val="en-GB"/>
              </w:rPr>
              <w:t>/loss</w:t>
            </w:r>
            <w:r w:rsidRPr="0070342A">
              <w:rPr>
                <w:rFonts w:ascii="Calibri" w:eastAsia="Calibri" w:hAnsi="Calibri"/>
                <w:sz w:val="20"/>
                <w:szCs w:val="20"/>
                <w:lang w:val="en-GB"/>
              </w:rPr>
              <w:t xml:space="preserve"> on loss allowances</w:t>
            </w:r>
          </w:p>
        </w:tc>
        <w:tc>
          <w:tcPr>
            <w:tcW w:w="650" w:type="pct"/>
            <w:tcBorders>
              <w:top w:val="nil"/>
              <w:left w:val="nil"/>
              <w:bottom w:val="single" w:sz="4" w:space="0" w:color="auto"/>
              <w:right w:val="nil"/>
            </w:tcBorders>
            <w:shd w:val="clear" w:color="auto" w:fill="auto"/>
            <w:vAlign w:val="bottom"/>
          </w:tcPr>
          <w:p w14:paraId="71C72552"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c>
          <w:tcPr>
            <w:tcW w:w="650" w:type="pct"/>
            <w:tcBorders>
              <w:top w:val="nil"/>
              <w:left w:val="nil"/>
              <w:bottom w:val="single" w:sz="4" w:space="0" w:color="auto"/>
              <w:right w:val="nil"/>
            </w:tcBorders>
            <w:shd w:val="clear" w:color="auto" w:fill="auto"/>
            <w:vAlign w:val="bottom"/>
          </w:tcPr>
          <w:p w14:paraId="7FEFB7FE"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2A727932"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bottom w:val="single" w:sz="4" w:space="0" w:color="auto"/>
              <w:right w:val="nil"/>
            </w:tcBorders>
            <w:shd w:val="clear" w:color="auto" w:fill="auto"/>
            <w:vAlign w:val="bottom"/>
          </w:tcPr>
          <w:p w14:paraId="04A038A0"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bottom w:val="single" w:sz="4" w:space="0" w:color="auto"/>
              <w:right w:val="nil"/>
            </w:tcBorders>
            <w:shd w:val="clear" w:color="auto" w:fill="auto"/>
            <w:vAlign w:val="bottom"/>
          </w:tcPr>
          <w:p w14:paraId="11A91437" w14:textId="77777777" w:rsidR="00A618D5" w:rsidRPr="0070342A" w:rsidRDefault="00A618D5" w:rsidP="001B1B8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r>
      <w:tr w:rsidR="00A618D5" w:rsidRPr="0070342A" w14:paraId="4D5E44DA" w14:textId="77777777" w:rsidTr="001B1B87">
        <w:trPr>
          <w:trHeight w:val="33"/>
        </w:trPr>
        <w:tc>
          <w:tcPr>
            <w:tcW w:w="1815" w:type="pct"/>
            <w:vAlign w:val="bottom"/>
          </w:tcPr>
          <w:p w14:paraId="2C354D78" w14:textId="77777777" w:rsidR="00A618D5" w:rsidRPr="0070342A" w:rsidRDefault="00A618D5" w:rsidP="001B1B87">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single" w:sz="4" w:space="0" w:color="auto"/>
              <w:left w:val="nil"/>
              <w:bottom w:val="single" w:sz="12" w:space="0" w:color="auto"/>
              <w:right w:val="nil"/>
            </w:tcBorders>
            <w:shd w:val="clear" w:color="auto" w:fill="auto"/>
            <w:vAlign w:val="bottom"/>
          </w:tcPr>
          <w:p w14:paraId="13E9BF27" w14:textId="77777777" w:rsidR="00A618D5" w:rsidRPr="0070342A" w:rsidRDefault="00A618D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1,643</w:t>
            </w:r>
          </w:p>
        </w:tc>
        <w:tc>
          <w:tcPr>
            <w:tcW w:w="650" w:type="pct"/>
            <w:tcBorders>
              <w:top w:val="single" w:sz="4" w:space="0" w:color="auto"/>
              <w:left w:val="nil"/>
              <w:bottom w:val="single" w:sz="12" w:space="0" w:color="auto"/>
              <w:right w:val="nil"/>
            </w:tcBorders>
            <w:shd w:val="clear" w:color="auto" w:fill="auto"/>
            <w:vAlign w:val="bottom"/>
          </w:tcPr>
          <w:p w14:paraId="0956E462" w14:textId="77777777" w:rsidR="00A618D5" w:rsidRPr="0070342A" w:rsidRDefault="00A618D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65843354" w14:textId="77777777" w:rsidR="00A618D5" w:rsidRPr="0070342A" w:rsidRDefault="00A618D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1BB21268" w14:textId="77777777" w:rsidR="00A618D5" w:rsidRPr="0070342A" w:rsidRDefault="00A618D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7" w:type="pct"/>
            <w:tcBorders>
              <w:top w:val="single" w:sz="4" w:space="0" w:color="auto"/>
              <w:left w:val="nil"/>
              <w:bottom w:val="single" w:sz="12" w:space="0" w:color="auto"/>
              <w:right w:val="nil"/>
            </w:tcBorders>
            <w:shd w:val="clear" w:color="auto" w:fill="auto"/>
            <w:vAlign w:val="bottom"/>
          </w:tcPr>
          <w:p w14:paraId="1978E10C" w14:textId="77777777" w:rsidR="00A618D5" w:rsidRPr="0070342A" w:rsidRDefault="00A618D5"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1,643</w:t>
            </w:r>
          </w:p>
        </w:tc>
      </w:tr>
    </w:tbl>
    <w:p w14:paraId="375106EC" w14:textId="77777777" w:rsidR="0070342A" w:rsidRPr="0070342A" w:rsidRDefault="0070342A" w:rsidP="0070342A">
      <w:pPr>
        <w:jc w:val="both"/>
        <w:rPr>
          <w:rFonts w:ascii="Calibri" w:hAnsi="Calibri"/>
          <w:b/>
          <w:bCs/>
          <w:sz w:val="22"/>
          <w:szCs w:val="22"/>
          <w:lang w:val="en-GB"/>
        </w:rPr>
      </w:pPr>
    </w:p>
    <w:p w14:paraId="56E9CECD" w14:textId="77777777" w:rsidR="00687BEF" w:rsidRDefault="00687BEF" w:rsidP="00BC2382">
      <w:pPr>
        <w:pStyle w:val="T1"/>
        <w:keepNext w:val="0"/>
        <w:spacing w:before="0" w:after="0" w:line="240" w:lineRule="auto"/>
        <w:rPr>
          <w:rFonts w:asciiTheme="minorHAnsi" w:hAnsiTheme="minorHAnsi"/>
          <w:sz w:val="22"/>
          <w:szCs w:val="22"/>
          <w:lang w:val="en-GB"/>
        </w:rPr>
      </w:pPr>
    </w:p>
    <w:p w14:paraId="7EB4918F" w14:textId="77777777" w:rsidR="0070342A" w:rsidRDefault="0070342A" w:rsidP="00BC2382">
      <w:pPr>
        <w:pStyle w:val="T1"/>
        <w:keepNext w:val="0"/>
        <w:spacing w:before="0" w:after="0" w:line="240" w:lineRule="auto"/>
        <w:rPr>
          <w:rFonts w:asciiTheme="minorHAnsi" w:hAnsiTheme="minorHAnsi"/>
          <w:sz w:val="22"/>
          <w:szCs w:val="22"/>
          <w:lang w:val="en-GB"/>
        </w:rPr>
      </w:pPr>
    </w:p>
    <w:p w14:paraId="180AE63F" w14:textId="62AF6B4F" w:rsidR="0070342A" w:rsidRDefault="0070342A" w:rsidP="00BC2382">
      <w:pPr>
        <w:pStyle w:val="T1"/>
        <w:keepNext w:val="0"/>
        <w:spacing w:before="0" w:after="0" w:line="240" w:lineRule="auto"/>
        <w:rPr>
          <w:rFonts w:asciiTheme="minorHAnsi" w:hAnsiTheme="minorHAnsi"/>
          <w:sz w:val="22"/>
          <w:szCs w:val="22"/>
          <w:lang w:val="en-GB"/>
        </w:rPr>
        <w:sectPr w:rsidR="0070342A" w:rsidSect="00C06CDD">
          <w:pgSz w:w="11907" w:h="16840" w:code="9"/>
          <w:pgMar w:top="1418" w:right="1134" w:bottom="1134" w:left="1418" w:header="851" w:footer="851" w:gutter="0"/>
          <w:cols w:space="720"/>
          <w:noEndnote/>
        </w:sectPr>
      </w:pPr>
    </w:p>
    <w:p w14:paraId="1D557206" w14:textId="77777777" w:rsidR="0070342A" w:rsidRDefault="0070342A" w:rsidP="0070342A">
      <w:pPr>
        <w:pStyle w:val="T1"/>
        <w:keepNext w:val="0"/>
        <w:spacing w:before="0" w:after="0" w:line="240" w:lineRule="auto"/>
        <w:rPr>
          <w:rFonts w:asciiTheme="minorHAnsi" w:hAnsiTheme="minorHAnsi"/>
          <w:sz w:val="22"/>
          <w:szCs w:val="22"/>
          <w:lang w:val="en-GB"/>
        </w:rPr>
      </w:pPr>
    </w:p>
    <w:p w14:paraId="72041423" w14:textId="64B3D9CE"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D82DB2">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57941" w14:textId="77777777" w:rsidR="0070342A" w:rsidRDefault="0070342A" w:rsidP="0070342A">
      <w:pPr>
        <w:pStyle w:val="accountingpolicytitle"/>
        <w:rPr>
          <w:rFonts w:asciiTheme="minorHAnsi" w:hAnsiTheme="minorHAnsi"/>
          <w:sz w:val="22"/>
          <w:szCs w:val="22"/>
          <w:lang w:val="en-GB"/>
        </w:rPr>
      </w:pPr>
    </w:p>
    <w:p w14:paraId="188973E1" w14:textId="62B79E15"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D82DB2">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C2F3A3B"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AD9CBD0" w14:textId="77777777" w:rsidR="0070342A" w:rsidRPr="00EA22B8" w:rsidRDefault="0070342A" w:rsidP="006E143A">
      <w:pPr>
        <w:pStyle w:val="T1"/>
        <w:keepNext w:val="0"/>
        <w:numPr>
          <w:ilvl w:val="8"/>
          <w:numId w:val="43"/>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3D8CE882" w14:textId="77777777" w:rsidR="0070342A" w:rsidRDefault="0070342A" w:rsidP="00BC2382">
      <w:pPr>
        <w:pStyle w:val="T1"/>
        <w:keepNext w:val="0"/>
        <w:spacing w:before="0" w:after="0" w:line="240" w:lineRule="auto"/>
        <w:rPr>
          <w:rFonts w:asciiTheme="minorHAnsi" w:hAnsiTheme="minorHAnsi"/>
          <w:sz w:val="22"/>
          <w:szCs w:val="22"/>
          <w:lang w:val="en-GB"/>
        </w:rPr>
      </w:pPr>
    </w:p>
    <w:p w14:paraId="362DFD26" w14:textId="7ACFB25D" w:rsidR="0070342A" w:rsidRDefault="0070342A" w:rsidP="00BC2382">
      <w:pPr>
        <w:pStyle w:val="T1"/>
        <w:keepNext w:val="0"/>
        <w:spacing w:before="0" w:after="0" w:line="240" w:lineRule="auto"/>
        <w:rPr>
          <w:rFonts w:asciiTheme="minorHAnsi" w:hAnsiTheme="minorHAnsi"/>
          <w:sz w:val="22"/>
          <w:szCs w:val="22"/>
          <w:lang w:val="en-GB"/>
        </w:rPr>
      </w:pPr>
      <w:r w:rsidRPr="0070342A">
        <w:rPr>
          <w:rFonts w:asciiTheme="minorHAnsi" w:hAnsiTheme="minorHAnsi"/>
          <w:sz w:val="22"/>
          <w:szCs w:val="22"/>
          <w:lang w:val="en-GB"/>
        </w:rPr>
        <w:t>Deposits with other banks</w:t>
      </w:r>
    </w:p>
    <w:p w14:paraId="0953D3E3"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70342A" w:rsidRPr="0070342A" w14:paraId="62F8FF5F" w14:textId="77777777" w:rsidTr="00BD5C00">
        <w:trPr>
          <w:trHeight w:val="303"/>
        </w:trPr>
        <w:tc>
          <w:tcPr>
            <w:tcW w:w="1814" w:type="pct"/>
          </w:tcPr>
          <w:p w14:paraId="6FF45952" w14:textId="77777777" w:rsidR="0070342A" w:rsidRPr="0070342A" w:rsidRDefault="0070342A" w:rsidP="0070342A">
            <w:pPr>
              <w:rPr>
                <w:rFonts w:ascii="Calibri" w:eastAsia="Calibri" w:hAnsi="Calibri" w:cs="Arial"/>
                <w:b/>
                <w:bCs/>
                <w:sz w:val="20"/>
                <w:szCs w:val="20"/>
                <w:lang w:val="en-GB"/>
              </w:rPr>
            </w:pPr>
            <w:bookmarkStart w:id="1296" w:name="_Hlk5872046"/>
            <w:r w:rsidRPr="0070342A">
              <w:rPr>
                <w:rFonts w:ascii="Calibri" w:eastAsia="Calibri" w:hAnsi="Calibri" w:cs="Arial"/>
                <w:b/>
                <w:bCs/>
                <w:sz w:val="20"/>
                <w:szCs w:val="20"/>
                <w:lang w:val="en-GB"/>
              </w:rPr>
              <w:br w:type="page"/>
              <w:t>Group and Bank</w:t>
            </w:r>
          </w:p>
        </w:tc>
        <w:tc>
          <w:tcPr>
            <w:tcW w:w="3186" w:type="pct"/>
            <w:gridSpan w:val="5"/>
            <w:vAlign w:val="bottom"/>
          </w:tcPr>
          <w:p w14:paraId="0C137EED"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1ADED762" w14:textId="77777777" w:rsidTr="00BD5C00">
        <w:trPr>
          <w:trHeight w:val="47"/>
        </w:trPr>
        <w:tc>
          <w:tcPr>
            <w:tcW w:w="1814" w:type="pct"/>
          </w:tcPr>
          <w:p w14:paraId="0569BEF9" w14:textId="39387B33"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sidR="002707D0">
              <w:rPr>
                <w:rFonts w:ascii="Calibri" w:eastAsia="Calibri" w:hAnsi="Calibri" w:cs="Arial"/>
                <w:b/>
                <w:bCs/>
                <w:sz w:val="20"/>
                <w:szCs w:val="20"/>
                <w:lang w:val="en-GB"/>
              </w:rPr>
              <w:t>2</w:t>
            </w:r>
            <w:r w:rsidR="002C7746">
              <w:rPr>
                <w:rFonts w:ascii="Calibri" w:eastAsia="Calibri" w:hAnsi="Calibri" w:cs="Arial"/>
                <w:b/>
                <w:bCs/>
                <w:sz w:val="20"/>
                <w:szCs w:val="20"/>
                <w:lang w:val="en-GB"/>
              </w:rPr>
              <w:t>1</w:t>
            </w:r>
          </w:p>
        </w:tc>
        <w:tc>
          <w:tcPr>
            <w:tcW w:w="648" w:type="pct"/>
            <w:vAlign w:val="bottom"/>
          </w:tcPr>
          <w:p w14:paraId="44D019AB"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49" w:type="pct"/>
            <w:vAlign w:val="bottom"/>
          </w:tcPr>
          <w:p w14:paraId="7E758C5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2" w:type="pct"/>
            <w:vAlign w:val="bottom"/>
          </w:tcPr>
          <w:p w14:paraId="7E95A99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4E96EFE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3" w:type="pct"/>
            <w:vAlign w:val="bottom"/>
          </w:tcPr>
          <w:p w14:paraId="0F7F1F4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78AC06DA" w14:textId="77777777" w:rsidTr="00BD5C00">
        <w:trPr>
          <w:trHeight w:val="47"/>
        </w:trPr>
        <w:tc>
          <w:tcPr>
            <w:tcW w:w="1814" w:type="pct"/>
          </w:tcPr>
          <w:p w14:paraId="71F98B1D" w14:textId="77777777" w:rsidR="0070342A" w:rsidRPr="0070342A" w:rsidRDefault="0070342A" w:rsidP="0070342A">
            <w:pPr>
              <w:rPr>
                <w:rFonts w:ascii="Calibri" w:eastAsia="Calibri" w:hAnsi="Calibri" w:cs="Arial"/>
                <w:b/>
                <w:bCs/>
                <w:sz w:val="20"/>
                <w:szCs w:val="20"/>
                <w:lang w:val="en-GB"/>
              </w:rPr>
            </w:pPr>
          </w:p>
        </w:tc>
        <w:tc>
          <w:tcPr>
            <w:tcW w:w="648" w:type="pct"/>
          </w:tcPr>
          <w:p w14:paraId="0D5AC07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9" w:type="pct"/>
          </w:tcPr>
          <w:p w14:paraId="6D95478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2" w:type="pct"/>
          </w:tcPr>
          <w:p w14:paraId="12E6D54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3C90AB6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50B96F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1C280C2C" w14:textId="77777777" w:rsidTr="00BD5C00">
        <w:trPr>
          <w:trHeight w:val="47"/>
        </w:trPr>
        <w:tc>
          <w:tcPr>
            <w:tcW w:w="1814" w:type="pct"/>
          </w:tcPr>
          <w:p w14:paraId="7A8FDA12" w14:textId="77777777" w:rsidR="0070342A" w:rsidRPr="0070342A" w:rsidRDefault="0070342A" w:rsidP="0070342A">
            <w:pPr>
              <w:rPr>
                <w:rFonts w:ascii="Calibri" w:eastAsia="Calibri" w:hAnsi="Calibri" w:cs="Arial"/>
                <w:b/>
                <w:bCs/>
                <w:sz w:val="20"/>
                <w:szCs w:val="20"/>
                <w:lang w:val="en-GB"/>
              </w:rPr>
            </w:pPr>
          </w:p>
        </w:tc>
        <w:tc>
          <w:tcPr>
            <w:tcW w:w="648" w:type="pct"/>
          </w:tcPr>
          <w:p w14:paraId="7BADCE8F" w14:textId="77777777" w:rsidR="0070342A" w:rsidRPr="0070342A" w:rsidRDefault="0070342A" w:rsidP="0070342A">
            <w:pPr>
              <w:jc w:val="right"/>
              <w:rPr>
                <w:rFonts w:ascii="Calibri" w:eastAsia="Calibri" w:hAnsi="Calibri" w:cs="Arial"/>
                <w:b/>
                <w:sz w:val="20"/>
                <w:szCs w:val="20"/>
                <w:lang w:val="en-GB"/>
              </w:rPr>
            </w:pPr>
          </w:p>
        </w:tc>
        <w:tc>
          <w:tcPr>
            <w:tcW w:w="649" w:type="pct"/>
          </w:tcPr>
          <w:p w14:paraId="55DA450D" w14:textId="77777777" w:rsidR="0070342A" w:rsidRPr="0070342A" w:rsidRDefault="0070342A" w:rsidP="0070342A">
            <w:pPr>
              <w:jc w:val="right"/>
              <w:rPr>
                <w:rFonts w:ascii="Calibri" w:eastAsia="Calibri" w:hAnsi="Calibri" w:cs="Arial"/>
                <w:b/>
                <w:sz w:val="20"/>
                <w:szCs w:val="20"/>
                <w:lang w:val="en-GB"/>
              </w:rPr>
            </w:pPr>
          </w:p>
        </w:tc>
        <w:tc>
          <w:tcPr>
            <w:tcW w:w="642" w:type="pct"/>
          </w:tcPr>
          <w:p w14:paraId="3197DC5D" w14:textId="77777777" w:rsidR="0070342A" w:rsidRPr="0070342A" w:rsidRDefault="0070342A" w:rsidP="0070342A">
            <w:pPr>
              <w:jc w:val="right"/>
              <w:rPr>
                <w:rFonts w:ascii="Calibri" w:eastAsia="Calibri" w:hAnsi="Calibri" w:cs="Arial"/>
                <w:b/>
                <w:sz w:val="20"/>
                <w:szCs w:val="20"/>
                <w:lang w:val="en-GB"/>
              </w:rPr>
            </w:pPr>
          </w:p>
        </w:tc>
        <w:tc>
          <w:tcPr>
            <w:tcW w:w="604" w:type="pct"/>
          </w:tcPr>
          <w:p w14:paraId="29EDB10E"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1EAE34B0" w14:textId="77777777" w:rsidR="0070342A" w:rsidRPr="0070342A" w:rsidRDefault="0070342A" w:rsidP="0070342A">
            <w:pPr>
              <w:jc w:val="right"/>
              <w:rPr>
                <w:rFonts w:ascii="Calibri" w:eastAsia="Calibri" w:hAnsi="Calibri" w:cs="Arial"/>
                <w:b/>
                <w:sz w:val="20"/>
                <w:szCs w:val="20"/>
                <w:lang w:val="en-GB"/>
              </w:rPr>
            </w:pPr>
          </w:p>
        </w:tc>
      </w:tr>
      <w:tr w:rsidR="00236F36" w:rsidRPr="0070342A" w14:paraId="68D39B00" w14:textId="77777777" w:rsidTr="003239B0">
        <w:trPr>
          <w:trHeight w:val="164"/>
        </w:trPr>
        <w:tc>
          <w:tcPr>
            <w:tcW w:w="1814" w:type="pct"/>
            <w:vAlign w:val="bottom"/>
          </w:tcPr>
          <w:p w14:paraId="4767AB5B" w14:textId="46DB18C3" w:rsidR="00236F36" w:rsidRPr="0070342A" w:rsidRDefault="00236F36" w:rsidP="00236F36">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21</w:t>
            </w:r>
          </w:p>
        </w:tc>
        <w:tc>
          <w:tcPr>
            <w:tcW w:w="648" w:type="pct"/>
            <w:shd w:val="clear" w:color="auto" w:fill="auto"/>
            <w:vAlign w:val="bottom"/>
          </w:tcPr>
          <w:p w14:paraId="6F25A4D0" w14:textId="5E51C462" w:rsidR="00236F36" w:rsidRPr="0070342A" w:rsidRDefault="00236F36" w:rsidP="00236F36">
            <w:pPr>
              <w:jc w:val="right"/>
              <w:rPr>
                <w:rFonts w:ascii="Calibri" w:eastAsia="Calibri" w:hAnsi="Calibri" w:cs="Arial"/>
                <w:sz w:val="20"/>
                <w:szCs w:val="20"/>
                <w:lang w:val="en-GB"/>
              </w:rPr>
            </w:pPr>
            <w:r w:rsidRPr="001B1B87">
              <w:rPr>
                <w:rFonts w:ascii="Calibri" w:eastAsia="Calibri" w:hAnsi="Calibri" w:cs="Calibri"/>
                <w:color w:val="000000" w:themeColor="text1"/>
                <w:sz w:val="20"/>
                <w:szCs w:val="20"/>
                <w:lang w:val="hr-HR"/>
              </w:rPr>
              <w:t>1</w:t>
            </w:r>
          </w:p>
        </w:tc>
        <w:tc>
          <w:tcPr>
            <w:tcW w:w="649" w:type="pct"/>
            <w:shd w:val="clear" w:color="auto" w:fill="auto"/>
            <w:vAlign w:val="bottom"/>
          </w:tcPr>
          <w:p w14:paraId="1230A8D7" w14:textId="01E7D1C0" w:rsidR="00236F36" w:rsidRPr="0070342A" w:rsidRDefault="00236F36" w:rsidP="00236F36">
            <w:pPr>
              <w:jc w:val="right"/>
              <w:rPr>
                <w:rFonts w:ascii="Calibri" w:eastAsia="Calibri" w:hAnsi="Calibri" w:cs="Arial"/>
                <w:sz w:val="20"/>
                <w:szCs w:val="20"/>
                <w:lang w:val="en-GB"/>
              </w:rPr>
            </w:pPr>
            <w:r w:rsidRPr="001B1B87">
              <w:rPr>
                <w:rFonts w:ascii="Calibri" w:eastAsia="Calibri" w:hAnsi="Calibri" w:cs="Calibri"/>
                <w:color w:val="000000" w:themeColor="text1"/>
                <w:sz w:val="20"/>
                <w:szCs w:val="20"/>
                <w:lang w:val="hr-HR"/>
              </w:rPr>
              <w:t>-</w:t>
            </w:r>
          </w:p>
        </w:tc>
        <w:tc>
          <w:tcPr>
            <w:tcW w:w="642" w:type="pct"/>
            <w:shd w:val="clear" w:color="auto" w:fill="auto"/>
            <w:vAlign w:val="bottom"/>
          </w:tcPr>
          <w:p w14:paraId="6FC9FB85" w14:textId="356666AD" w:rsidR="00236F36" w:rsidRPr="0070342A" w:rsidRDefault="00236F36" w:rsidP="00236F36">
            <w:pPr>
              <w:jc w:val="right"/>
              <w:rPr>
                <w:rFonts w:ascii="Calibri" w:eastAsia="Calibri" w:hAnsi="Calibri" w:cs="Arial"/>
                <w:sz w:val="20"/>
                <w:szCs w:val="20"/>
                <w:lang w:val="en-GB"/>
              </w:rPr>
            </w:pPr>
            <w:r w:rsidRPr="001B1B87">
              <w:rPr>
                <w:rFonts w:ascii="Calibri" w:eastAsia="Calibri" w:hAnsi="Calibri" w:cs="Calibri"/>
                <w:color w:val="000000" w:themeColor="text1"/>
                <w:sz w:val="20"/>
                <w:szCs w:val="20"/>
                <w:lang w:val="hr-HR"/>
              </w:rPr>
              <w:t>-</w:t>
            </w:r>
          </w:p>
        </w:tc>
        <w:tc>
          <w:tcPr>
            <w:tcW w:w="604" w:type="pct"/>
            <w:shd w:val="clear" w:color="auto" w:fill="auto"/>
            <w:vAlign w:val="bottom"/>
          </w:tcPr>
          <w:p w14:paraId="32C31F18" w14:textId="347DCFF8" w:rsidR="00236F36" w:rsidRPr="0070342A" w:rsidRDefault="00236F36" w:rsidP="00236F36">
            <w:pPr>
              <w:jc w:val="right"/>
              <w:rPr>
                <w:rFonts w:ascii="Calibri" w:eastAsia="Calibri" w:hAnsi="Calibri" w:cs="Arial"/>
                <w:sz w:val="20"/>
                <w:szCs w:val="20"/>
                <w:lang w:val="en-GB"/>
              </w:rPr>
            </w:pPr>
            <w:r w:rsidRPr="001B1B87">
              <w:rPr>
                <w:rFonts w:ascii="Calibri" w:eastAsia="Calibri" w:hAnsi="Calibri" w:cs="Calibri"/>
                <w:color w:val="000000" w:themeColor="text1"/>
                <w:sz w:val="20"/>
                <w:szCs w:val="20"/>
                <w:lang w:val="hr-HR"/>
              </w:rPr>
              <w:t>-</w:t>
            </w:r>
          </w:p>
        </w:tc>
        <w:tc>
          <w:tcPr>
            <w:tcW w:w="643" w:type="pct"/>
            <w:shd w:val="clear" w:color="auto" w:fill="auto"/>
            <w:vAlign w:val="bottom"/>
          </w:tcPr>
          <w:p w14:paraId="028CA647" w14:textId="59A034C2" w:rsidR="00236F36" w:rsidRPr="0070342A" w:rsidRDefault="00236F36" w:rsidP="00236F36">
            <w:pPr>
              <w:jc w:val="right"/>
              <w:rPr>
                <w:rFonts w:ascii="Calibri" w:eastAsia="Calibri" w:hAnsi="Calibri" w:cs="Arial"/>
                <w:sz w:val="20"/>
                <w:szCs w:val="20"/>
                <w:lang w:val="en-GB"/>
              </w:rPr>
            </w:pPr>
            <w:r w:rsidRPr="001B1B87">
              <w:rPr>
                <w:rFonts w:ascii="Calibri" w:eastAsia="Calibri" w:hAnsi="Calibri" w:cs="Calibri"/>
                <w:color w:val="000000" w:themeColor="text1"/>
                <w:sz w:val="20"/>
                <w:szCs w:val="20"/>
                <w:lang w:val="hr-HR"/>
              </w:rPr>
              <w:t>1</w:t>
            </w:r>
          </w:p>
        </w:tc>
      </w:tr>
      <w:tr w:rsidR="00236F36" w:rsidRPr="0070342A" w14:paraId="4768E149" w14:textId="77777777" w:rsidTr="000239F2">
        <w:trPr>
          <w:trHeight w:val="164"/>
        </w:trPr>
        <w:tc>
          <w:tcPr>
            <w:tcW w:w="1814" w:type="pct"/>
          </w:tcPr>
          <w:p w14:paraId="66333694" w14:textId="18C487F8" w:rsidR="00236F36" w:rsidRPr="003239B0" w:rsidRDefault="00236F36" w:rsidP="00236F36">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48" w:type="pct"/>
            <w:tcBorders>
              <w:top w:val="nil"/>
              <w:left w:val="nil"/>
              <w:right w:val="nil"/>
            </w:tcBorders>
            <w:shd w:val="clear" w:color="auto" w:fill="auto"/>
            <w:vAlign w:val="bottom"/>
          </w:tcPr>
          <w:p w14:paraId="55C1C034" w14:textId="7214E43E"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04F76F13" w14:textId="268522B3"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236CD9C3" w14:textId="5C90F063"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21EAC79D" w14:textId="3F62EB1E"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46F8873C" w14:textId="50E2BFFB"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r>
      <w:tr w:rsidR="00236F36" w:rsidRPr="0070342A" w14:paraId="452677D9" w14:textId="77777777" w:rsidTr="000239F2">
        <w:trPr>
          <w:trHeight w:val="164"/>
        </w:trPr>
        <w:tc>
          <w:tcPr>
            <w:tcW w:w="1814" w:type="pct"/>
          </w:tcPr>
          <w:p w14:paraId="59F5E7FA" w14:textId="46A0E965" w:rsidR="00236F36" w:rsidRPr="003239B0" w:rsidRDefault="00236F36" w:rsidP="00236F36">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48" w:type="pct"/>
            <w:tcBorders>
              <w:top w:val="nil"/>
              <w:left w:val="nil"/>
              <w:right w:val="nil"/>
            </w:tcBorders>
            <w:shd w:val="clear" w:color="auto" w:fill="auto"/>
            <w:vAlign w:val="bottom"/>
          </w:tcPr>
          <w:p w14:paraId="49D13F68" w14:textId="25EBD11C"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7B7A649A" w14:textId="62C1D93D"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21725066" w14:textId="41B7F099"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398314A0" w14:textId="4895E597"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74BB011C" w14:textId="39959AB0"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r>
      <w:tr w:rsidR="00236F36" w:rsidRPr="0070342A" w14:paraId="085222C6" w14:textId="77777777" w:rsidTr="000239F2">
        <w:trPr>
          <w:trHeight w:val="164"/>
        </w:trPr>
        <w:tc>
          <w:tcPr>
            <w:tcW w:w="1814" w:type="pct"/>
          </w:tcPr>
          <w:p w14:paraId="18EE4B76" w14:textId="725BF6AD" w:rsidR="00236F36" w:rsidRPr="003239B0" w:rsidRDefault="00236F36" w:rsidP="00236F36">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48" w:type="pct"/>
            <w:tcBorders>
              <w:top w:val="nil"/>
              <w:left w:val="nil"/>
              <w:right w:val="nil"/>
            </w:tcBorders>
            <w:shd w:val="clear" w:color="auto" w:fill="auto"/>
            <w:vAlign w:val="bottom"/>
          </w:tcPr>
          <w:p w14:paraId="08D1AD09" w14:textId="3B5C1AB2"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6EE7EA77" w14:textId="5778E073"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21AB9E9" w14:textId="5347880C"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665B0206" w14:textId="7A3B2041"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4C698CFA" w14:textId="49514D08"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r>
      <w:tr w:rsidR="00236F36" w:rsidRPr="0070342A" w14:paraId="15E0D46C" w14:textId="77777777" w:rsidTr="000239F2">
        <w:trPr>
          <w:trHeight w:val="164"/>
        </w:trPr>
        <w:tc>
          <w:tcPr>
            <w:tcW w:w="1814" w:type="pct"/>
            <w:vAlign w:val="bottom"/>
          </w:tcPr>
          <w:p w14:paraId="520CB223" w14:textId="4D1335FF" w:rsidR="00236F36" w:rsidRPr="0070342A" w:rsidRDefault="00236F36" w:rsidP="00236F36">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Net release of loss allowance</w:t>
            </w:r>
          </w:p>
        </w:tc>
        <w:tc>
          <w:tcPr>
            <w:tcW w:w="648" w:type="pct"/>
            <w:shd w:val="clear" w:color="auto" w:fill="auto"/>
            <w:vAlign w:val="bottom"/>
          </w:tcPr>
          <w:p w14:paraId="4C1AC8FF" w14:textId="4F0509A4"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(1)</w:t>
            </w:r>
          </w:p>
        </w:tc>
        <w:tc>
          <w:tcPr>
            <w:tcW w:w="649" w:type="pct"/>
            <w:tcBorders>
              <w:top w:val="nil"/>
              <w:left w:val="nil"/>
              <w:right w:val="nil"/>
            </w:tcBorders>
            <w:shd w:val="clear" w:color="auto" w:fill="auto"/>
            <w:vAlign w:val="bottom"/>
          </w:tcPr>
          <w:p w14:paraId="3A9DC823" w14:textId="0F4FBB56"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213B6F6" w14:textId="00D29528"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595EE9CF" w14:textId="29B0DAE0"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3" w:type="pct"/>
            <w:shd w:val="clear" w:color="auto" w:fill="auto"/>
            <w:vAlign w:val="bottom"/>
          </w:tcPr>
          <w:p w14:paraId="293CA05D" w14:textId="00C997D3"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(1)</w:t>
            </w:r>
          </w:p>
        </w:tc>
      </w:tr>
      <w:tr w:rsidR="00236F36" w:rsidRPr="0070342A" w14:paraId="10693D09" w14:textId="77777777" w:rsidTr="003239B0">
        <w:trPr>
          <w:trHeight w:val="285"/>
        </w:trPr>
        <w:tc>
          <w:tcPr>
            <w:tcW w:w="1814" w:type="pct"/>
            <w:vAlign w:val="bottom"/>
          </w:tcPr>
          <w:p w14:paraId="6D41F565" w14:textId="2A270C15" w:rsidR="00236F36" w:rsidRPr="0070342A" w:rsidRDefault="00236F36" w:rsidP="00236F36">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sidR="005C7019">
              <w:rPr>
                <w:rFonts w:ascii="Calibri" w:eastAsia="Calibri" w:hAnsi="Calibri"/>
                <w:sz w:val="20"/>
                <w:szCs w:val="20"/>
                <w:lang w:val="en-GB"/>
              </w:rPr>
              <w:t>gain</w:t>
            </w:r>
            <w:r w:rsidR="005C15DA">
              <w:rPr>
                <w:rFonts w:ascii="Calibri" w:eastAsia="Calibri" w:hAnsi="Calibri"/>
                <w:sz w:val="20"/>
                <w:szCs w:val="20"/>
                <w:lang w:val="en-GB"/>
              </w:rPr>
              <w:t>/loss</w:t>
            </w:r>
            <w:r w:rsidRPr="0070342A">
              <w:rPr>
                <w:rFonts w:ascii="Calibri" w:eastAsia="Calibri" w:hAnsi="Calibri"/>
                <w:sz w:val="20"/>
                <w:szCs w:val="20"/>
                <w:lang w:val="en-GB"/>
              </w:rPr>
              <w:t xml:space="preserve"> on loss allowances </w:t>
            </w:r>
          </w:p>
        </w:tc>
        <w:tc>
          <w:tcPr>
            <w:tcW w:w="648" w:type="pct"/>
            <w:tcBorders>
              <w:top w:val="nil"/>
              <w:left w:val="nil"/>
              <w:bottom w:val="single" w:sz="4" w:space="0" w:color="auto"/>
              <w:right w:val="nil"/>
            </w:tcBorders>
            <w:shd w:val="clear" w:color="auto" w:fill="auto"/>
            <w:vAlign w:val="bottom"/>
          </w:tcPr>
          <w:p w14:paraId="16700C72" w14:textId="370740CB"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1</w:t>
            </w:r>
          </w:p>
        </w:tc>
        <w:tc>
          <w:tcPr>
            <w:tcW w:w="649" w:type="pct"/>
            <w:tcBorders>
              <w:top w:val="nil"/>
              <w:left w:val="nil"/>
              <w:bottom w:val="single" w:sz="4" w:space="0" w:color="auto"/>
              <w:right w:val="nil"/>
            </w:tcBorders>
            <w:shd w:val="clear" w:color="auto" w:fill="auto"/>
            <w:vAlign w:val="bottom"/>
          </w:tcPr>
          <w:p w14:paraId="639A227E" w14:textId="2C4D8A4F"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2" w:type="pct"/>
            <w:tcBorders>
              <w:top w:val="nil"/>
              <w:left w:val="nil"/>
              <w:bottom w:val="single" w:sz="4" w:space="0" w:color="auto"/>
              <w:right w:val="nil"/>
            </w:tcBorders>
            <w:shd w:val="clear" w:color="auto" w:fill="auto"/>
            <w:vAlign w:val="bottom"/>
          </w:tcPr>
          <w:p w14:paraId="2B2A14A4" w14:textId="35BFB504"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04" w:type="pct"/>
            <w:tcBorders>
              <w:top w:val="nil"/>
              <w:left w:val="nil"/>
              <w:bottom w:val="single" w:sz="4" w:space="0" w:color="auto"/>
              <w:right w:val="nil"/>
            </w:tcBorders>
            <w:shd w:val="clear" w:color="auto" w:fill="auto"/>
            <w:vAlign w:val="bottom"/>
          </w:tcPr>
          <w:p w14:paraId="08669B64" w14:textId="16903CC3"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63640D90" w14:textId="3677C44E" w:rsidR="00236F36" w:rsidRPr="0070342A" w:rsidRDefault="00236F36" w:rsidP="00236F36">
            <w:pPr>
              <w:jc w:val="right"/>
              <w:rPr>
                <w:rFonts w:ascii="Calibri" w:eastAsia="Calibri" w:hAnsi="Calibri" w:cs="Calibri"/>
                <w:color w:val="000000"/>
                <w:sz w:val="20"/>
                <w:szCs w:val="20"/>
                <w:lang w:val="hr-HR"/>
              </w:rPr>
            </w:pPr>
            <w:r w:rsidRPr="001B1B87">
              <w:rPr>
                <w:rFonts w:ascii="Calibri" w:eastAsia="Calibri" w:hAnsi="Calibri" w:cs="Calibri"/>
                <w:color w:val="000000" w:themeColor="text1"/>
                <w:sz w:val="20"/>
                <w:szCs w:val="20"/>
                <w:lang w:val="hr-HR"/>
              </w:rPr>
              <w:t>1</w:t>
            </w:r>
          </w:p>
        </w:tc>
      </w:tr>
      <w:tr w:rsidR="00236F36" w:rsidRPr="0070342A" w14:paraId="1606AA27" w14:textId="77777777" w:rsidTr="003239B0">
        <w:trPr>
          <w:trHeight w:val="35"/>
        </w:trPr>
        <w:tc>
          <w:tcPr>
            <w:tcW w:w="1814" w:type="pct"/>
            <w:vAlign w:val="bottom"/>
          </w:tcPr>
          <w:p w14:paraId="30572F14" w14:textId="2BB2B868" w:rsidR="00236F36" w:rsidRPr="0070342A" w:rsidRDefault="00236F36" w:rsidP="00236F36">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 xml:space="preserve">Balance at </w:t>
            </w:r>
            <w:r w:rsidRPr="00E24640">
              <w:rPr>
                <w:rFonts w:ascii="Calibri" w:eastAsia="Calibri" w:hAnsi="Calibri" w:cs="Arial"/>
                <w:b/>
                <w:bCs/>
                <w:sz w:val="20"/>
                <w:szCs w:val="20"/>
                <w:lang w:val="en-GB"/>
              </w:rPr>
              <w:t>31 December 20</w:t>
            </w:r>
            <w:r>
              <w:rPr>
                <w:rFonts w:ascii="Calibri" w:eastAsia="Calibri" w:hAnsi="Calibri" w:cs="Arial"/>
                <w:b/>
                <w:bCs/>
                <w:sz w:val="20"/>
                <w:szCs w:val="20"/>
                <w:lang w:val="en-GB"/>
              </w:rPr>
              <w:t>21</w:t>
            </w:r>
          </w:p>
        </w:tc>
        <w:tc>
          <w:tcPr>
            <w:tcW w:w="648" w:type="pct"/>
            <w:tcBorders>
              <w:top w:val="single" w:sz="4" w:space="0" w:color="auto"/>
              <w:left w:val="nil"/>
              <w:bottom w:val="single" w:sz="12" w:space="0" w:color="auto"/>
              <w:right w:val="nil"/>
            </w:tcBorders>
            <w:shd w:val="clear" w:color="auto" w:fill="auto"/>
            <w:vAlign w:val="bottom"/>
          </w:tcPr>
          <w:p w14:paraId="1BB5DD92" w14:textId="02593FFB" w:rsidR="00236F36" w:rsidRPr="0070342A" w:rsidRDefault="00236F36" w:rsidP="00236F36">
            <w:pPr>
              <w:tabs>
                <w:tab w:val="right" w:pos="1202"/>
              </w:tabs>
              <w:spacing w:line="301" w:lineRule="exact"/>
              <w:jc w:val="right"/>
              <w:outlineLvl w:val="0"/>
              <w:rPr>
                <w:rFonts w:ascii="Calibri" w:eastAsia="Calibri" w:hAnsi="Calibri" w:cs="Arial"/>
                <w:b/>
                <w:bCs/>
                <w:sz w:val="20"/>
                <w:szCs w:val="20"/>
                <w:lang w:val="en-GB"/>
              </w:rPr>
            </w:pPr>
            <w:r w:rsidRPr="001B1B87">
              <w:rPr>
                <w:rFonts w:ascii="Calibri" w:eastAsia="Calibri" w:hAnsi="Calibri" w:cs="Calibri"/>
                <w:b/>
                <w:bCs/>
                <w:color w:val="000000" w:themeColor="text1"/>
                <w:sz w:val="20"/>
                <w:szCs w:val="20"/>
                <w:lang w:val="hr-HR"/>
              </w:rPr>
              <w:t>1</w:t>
            </w:r>
          </w:p>
        </w:tc>
        <w:tc>
          <w:tcPr>
            <w:tcW w:w="649" w:type="pct"/>
            <w:tcBorders>
              <w:top w:val="single" w:sz="4" w:space="0" w:color="auto"/>
              <w:left w:val="nil"/>
              <w:bottom w:val="single" w:sz="12" w:space="0" w:color="auto"/>
              <w:right w:val="nil"/>
            </w:tcBorders>
            <w:shd w:val="clear" w:color="auto" w:fill="auto"/>
          </w:tcPr>
          <w:p w14:paraId="2B01F292" w14:textId="34F83DA0" w:rsidR="00236F36" w:rsidRPr="0070342A" w:rsidRDefault="00236F36" w:rsidP="00236F36">
            <w:pPr>
              <w:tabs>
                <w:tab w:val="right" w:pos="1202"/>
              </w:tabs>
              <w:spacing w:line="301" w:lineRule="exact"/>
              <w:jc w:val="right"/>
              <w:outlineLvl w:val="0"/>
              <w:rPr>
                <w:rFonts w:ascii="Calibri" w:eastAsia="Calibri" w:hAnsi="Calibri" w:cs="Arial"/>
                <w:b/>
                <w:bCs/>
                <w:sz w:val="20"/>
                <w:szCs w:val="20"/>
                <w:lang w:val="en-GB"/>
              </w:rPr>
            </w:pPr>
            <w:r w:rsidRPr="001B1B87">
              <w:t>-</w:t>
            </w:r>
          </w:p>
        </w:tc>
        <w:tc>
          <w:tcPr>
            <w:tcW w:w="642" w:type="pct"/>
            <w:tcBorders>
              <w:top w:val="single" w:sz="4" w:space="0" w:color="auto"/>
              <w:left w:val="nil"/>
              <w:bottom w:val="single" w:sz="12" w:space="0" w:color="auto"/>
              <w:right w:val="nil"/>
            </w:tcBorders>
            <w:shd w:val="clear" w:color="auto" w:fill="auto"/>
          </w:tcPr>
          <w:p w14:paraId="04C39E4A" w14:textId="3260FADF" w:rsidR="00236F36" w:rsidRPr="0070342A" w:rsidRDefault="00236F36" w:rsidP="00236F36">
            <w:pPr>
              <w:tabs>
                <w:tab w:val="right" w:pos="1202"/>
              </w:tabs>
              <w:spacing w:line="301" w:lineRule="exact"/>
              <w:jc w:val="right"/>
              <w:outlineLvl w:val="0"/>
              <w:rPr>
                <w:rFonts w:ascii="Calibri" w:eastAsia="Calibri" w:hAnsi="Calibri" w:cs="Arial"/>
                <w:b/>
                <w:bCs/>
                <w:sz w:val="20"/>
                <w:szCs w:val="20"/>
                <w:lang w:val="en-GB"/>
              </w:rPr>
            </w:pPr>
            <w:r w:rsidRPr="001B1B87">
              <w:t>-</w:t>
            </w:r>
          </w:p>
        </w:tc>
        <w:tc>
          <w:tcPr>
            <w:tcW w:w="604" w:type="pct"/>
            <w:tcBorders>
              <w:top w:val="single" w:sz="4" w:space="0" w:color="auto"/>
              <w:left w:val="nil"/>
              <w:bottom w:val="single" w:sz="12" w:space="0" w:color="auto"/>
              <w:right w:val="nil"/>
            </w:tcBorders>
            <w:shd w:val="clear" w:color="auto" w:fill="auto"/>
          </w:tcPr>
          <w:p w14:paraId="5F9C28CA" w14:textId="4D84FC07" w:rsidR="00236F36" w:rsidRPr="0070342A" w:rsidRDefault="00236F36" w:rsidP="00236F36">
            <w:pPr>
              <w:tabs>
                <w:tab w:val="right" w:pos="1202"/>
              </w:tabs>
              <w:spacing w:line="301" w:lineRule="exact"/>
              <w:jc w:val="right"/>
              <w:outlineLvl w:val="0"/>
              <w:rPr>
                <w:rFonts w:ascii="Calibri" w:eastAsia="Calibri" w:hAnsi="Calibri" w:cs="Arial"/>
                <w:b/>
                <w:bCs/>
                <w:sz w:val="20"/>
                <w:szCs w:val="20"/>
                <w:lang w:val="en-GB"/>
              </w:rPr>
            </w:pPr>
            <w:r w:rsidRPr="001B1B87">
              <w:t>-</w:t>
            </w:r>
          </w:p>
        </w:tc>
        <w:tc>
          <w:tcPr>
            <w:tcW w:w="643" w:type="pct"/>
            <w:tcBorders>
              <w:top w:val="single" w:sz="4" w:space="0" w:color="auto"/>
              <w:left w:val="nil"/>
              <w:bottom w:val="single" w:sz="12" w:space="0" w:color="auto"/>
              <w:right w:val="nil"/>
            </w:tcBorders>
            <w:shd w:val="clear" w:color="auto" w:fill="auto"/>
            <w:vAlign w:val="bottom"/>
          </w:tcPr>
          <w:p w14:paraId="04D5B829" w14:textId="01C5692C" w:rsidR="00236F36" w:rsidRPr="0070342A" w:rsidRDefault="00236F36" w:rsidP="00236F36">
            <w:pPr>
              <w:tabs>
                <w:tab w:val="right" w:pos="1202"/>
              </w:tabs>
              <w:spacing w:line="301" w:lineRule="exact"/>
              <w:jc w:val="right"/>
              <w:outlineLvl w:val="0"/>
              <w:rPr>
                <w:rFonts w:ascii="Calibri" w:eastAsia="Calibri" w:hAnsi="Calibri" w:cs="Arial"/>
                <w:b/>
                <w:bCs/>
                <w:sz w:val="20"/>
                <w:szCs w:val="20"/>
                <w:lang w:val="en-GB"/>
              </w:rPr>
            </w:pPr>
            <w:r w:rsidRPr="001B1B87">
              <w:rPr>
                <w:rFonts w:ascii="Calibri" w:eastAsia="Calibri" w:hAnsi="Calibri" w:cs="Calibri"/>
                <w:b/>
                <w:bCs/>
                <w:color w:val="000000" w:themeColor="text1"/>
                <w:sz w:val="20"/>
                <w:szCs w:val="20"/>
                <w:lang w:val="hr-HR"/>
              </w:rPr>
              <w:t>1</w:t>
            </w:r>
          </w:p>
        </w:tc>
      </w:tr>
      <w:bookmarkEnd w:id="1296"/>
    </w:tbl>
    <w:p w14:paraId="18BA68EC" w14:textId="45DB89AD" w:rsidR="0070342A" w:rsidRDefault="0070342A" w:rsidP="0070342A">
      <w:pPr>
        <w:jc w:val="both"/>
        <w:rPr>
          <w:rFonts w:ascii="Calibri" w:hAnsi="Calibri"/>
          <w:b/>
          <w:bCs/>
          <w:sz w:val="22"/>
          <w:szCs w:val="22"/>
          <w:lang w:val="en-GB"/>
        </w:rPr>
      </w:pPr>
    </w:p>
    <w:p w14:paraId="123D8AB8" w14:textId="77777777" w:rsidR="002707D0" w:rsidRPr="0070342A" w:rsidRDefault="002707D0" w:rsidP="0070342A">
      <w:pPr>
        <w:jc w:val="both"/>
        <w:rPr>
          <w:rFonts w:ascii="Calibri" w:hAnsi="Calibri"/>
          <w:b/>
          <w:bCs/>
          <w:sz w:val="22"/>
          <w:szCs w:val="22"/>
          <w:lang w:val="en-GB"/>
        </w:rPr>
      </w:pPr>
    </w:p>
    <w:p w14:paraId="4257D58A"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D82DB2" w:rsidRPr="0070342A" w14:paraId="6D528875" w14:textId="77777777" w:rsidTr="001B1B87">
        <w:trPr>
          <w:trHeight w:val="303"/>
        </w:trPr>
        <w:tc>
          <w:tcPr>
            <w:tcW w:w="1814" w:type="pct"/>
          </w:tcPr>
          <w:p w14:paraId="33C4DC15" w14:textId="77777777" w:rsidR="00D82DB2" w:rsidRPr="0070342A" w:rsidRDefault="00D82DB2" w:rsidP="001B1B87">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Group and Bank</w:t>
            </w:r>
          </w:p>
        </w:tc>
        <w:tc>
          <w:tcPr>
            <w:tcW w:w="3186" w:type="pct"/>
            <w:gridSpan w:val="5"/>
            <w:vAlign w:val="bottom"/>
          </w:tcPr>
          <w:p w14:paraId="223BDB23" w14:textId="77777777" w:rsidR="00D82DB2" w:rsidRPr="0070342A" w:rsidRDefault="00D82DB2" w:rsidP="001B1B87">
            <w:pPr>
              <w:jc w:val="center"/>
              <w:rPr>
                <w:rFonts w:ascii="Calibri" w:eastAsia="Calibri" w:hAnsi="Calibri" w:cs="Arial"/>
                <w:b/>
                <w:sz w:val="20"/>
                <w:szCs w:val="20"/>
                <w:lang w:val="en-GB"/>
              </w:rPr>
            </w:pPr>
          </w:p>
        </w:tc>
      </w:tr>
      <w:tr w:rsidR="00D82DB2" w:rsidRPr="0070342A" w14:paraId="60B017C3" w14:textId="77777777" w:rsidTr="001B1B87">
        <w:trPr>
          <w:trHeight w:val="47"/>
        </w:trPr>
        <w:tc>
          <w:tcPr>
            <w:tcW w:w="1814" w:type="pct"/>
          </w:tcPr>
          <w:p w14:paraId="1249D9EE" w14:textId="77777777" w:rsidR="00D82DB2" w:rsidRPr="0070342A" w:rsidRDefault="00D82DB2" w:rsidP="001B1B87">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48" w:type="pct"/>
            <w:vAlign w:val="bottom"/>
          </w:tcPr>
          <w:p w14:paraId="363A48D1"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49" w:type="pct"/>
            <w:vAlign w:val="bottom"/>
          </w:tcPr>
          <w:p w14:paraId="75084D18"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2" w:type="pct"/>
            <w:vAlign w:val="bottom"/>
          </w:tcPr>
          <w:p w14:paraId="5A828362"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5BF73592"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3" w:type="pct"/>
            <w:vAlign w:val="bottom"/>
          </w:tcPr>
          <w:p w14:paraId="35CEFC41"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D82DB2" w:rsidRPr="0070342A" w14:paraId="220FCBAE" w14:textId="77777777" w:rsidTr="001B1B87">
        <w:trPr>
          <w:trHeight w:val="47"/>
        </w:trPr>
        <w:tc>
          <w:tcPr>
            <w:tcW w:w="1814" w:type="pct"/>
          </w:tcPr>
          <w:p w14:paraId="5E8C7EFC" w14:textId="77777777" w:rsidR="00D82DB2" w:rsidRPr="0070342A" w:rsidRDefault="00D82DB2" w:rsidP="001B1B87">
            <w:pPr>
              <w:rPr>
                <w:rFonts w:ascii="Calibri" w:eastAsia="Calibri" w:hAnsi="Calibri" w:cs="Arial"/>
                <w:b/>
                <w:bCs/>
                <w:sz w:val="20"/>
                <w:szCs w:val="20"/>
                <w:lang w:val="en-GB"/>
              </w:rPr>
            </w:pPr>
          </w:p>
        </w:tc>
        <w:tc>
          <w:tcPr>
            <w:tcW w:w="648" w:type="pct"/>
          </w:tcPr>
          <w:p w14:paraId="4EF08002"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9" w:type="pct"/>
          </w:tcPr>
          <w:p w14:paraId="7B6BAD3B"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2" w:type="pct"/>
          </w:tcPr>
          <w:p w14:paraId="6CE1AED6"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28FD3211"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476866D" w14:textId="77777777" w:rsidR="00D82DB2" w:rsidRPr="0070342A" w:rsidRDefault="00D82DB2" w:rsidP="001B1B87">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D82DB2" w:rsidRPr="0070342A" w14:paraId="350FD0D2" w14:textId="77777777" w:rsidTr="001B1B87">
        <w:trPr>
          <w:trHeight w:val="47"/>
        </w:trPr>
        <w:tc>
          <w:tcPr>
            <w:tcW w:w="1814" w:type="pct"/>
          </w:tcPr>
          <w:p w14:paraId="5305A202" w14:textId="77777777" w:rsidR="00D82DB2" w:rsidRPr="0070342A" w:rsidRDefault="00D82DB2" w:rsidP="001B1B87">
            <w:pPr>
              <w:rPr>
                <w:rFonts w:ascii="Calibri" w:eastAsia="Calibri" w:hAnsi="Calibri" w:cs="Arial"/>
                <w:b/>
                <w:bCs/>
                <w:sz w:val="20"/>
                <w:szCs w:val="20"/>
                <w:lang w:val="en-GB"/>
              </w:rPr>
            </w:pPr>
          </w:p>
        </w:tc>
        <w:tc>
          <w:tcPr>
            <w:tcW w:w="648" w:type="pct"/>
          </w:tcPr>
          <w:p w14:paraId="1A2511BA" w14:textId="77777777" w:rsidR="00D82DB2" w:rsidRPr="0070342A" w:rsidRDefault="00D82DB2" w:rsidP="001B1B87">
            <w:pPr>
              <w:jc w:val="right"/>
              <w:rPr>
                <w:rFonts w:ascii="Calibri" w:eastAsia="Calibri" w:hAnsi="Calibri" w:cs="Arial"/>
                <w:b/>
                <w:sz w:val="20"/>
                <w:szCs w:val="20"/>
                <w:lang w:val="en-GB"/>
              </w:rPr>
            </w:pPr>
          </w:p>
        </w:tc>
        <w:tc>
          <w:tcPr>
            <w:tcW w:w="649" w:type="pct"/>
          </w:tcPr>
          <w:p w14:paraId="1B25CEBC" w14:textId="77777777" w:rsidR="00D82DB2" w:rsidRPr="0070342A" w:rsidRDefault="00D82DB2" w:rsidP="001B1B87">
            <w:pPr>
              <w:jc w:val="right"/>
              <w:rPr>
                <w:rFonts w:ascii="Calibri" w:eastAsia="Calibri" w:hAnsi="Calibri" w:cs="Arial"/>
                <w:b/>
                <w:sz w:val="20"/>
                <w:szCs w:val="20"/>
                <w:lang w:val="en-GB"/>
              </w:rPr>
            </w:pPr>
          </w:p>
        </w:tc>
        <w:tc>
          <w:tcPr>
            <w:tcW w:w="642" w:type="pct"/>
          </w:tcPr>
          <w:p w14:paraId="1478C4B0" w14:textId="77777777" w:rsidR="00D82DB2" w:rsidRPr="0070342A" w:rsidRDefault="00D82DB2" w:rsidP="001B1B87">
            <w:pPr>
              <w:jc w:val="right"/>
              <w:rPr>
                <w:rFonts w:ascii="Calibri" w:eastAsia="Calibri" w:hAnsi="Calibri" w:cs="Arial"/>
                <w:b/>
                <w:sz w:val="20"/>
                <w:szCs w:val="20"/>
                <w:lang w:val="en-GB"/>
              </w:rPr>
            </w:pPr>
          </w:p>
        </w:tc>
        <w:tc>
          <w:tcPr>
            <w:tcW w:w="604" w:type="pct"/>
          </w:tcPr>
          <w:p w14:paraId="781E44DD" w14:textId="77777777" w:rsidR="00D82DB2" w:rsidRPr="0070342A" w:rsidRDefault="00D82DB2" w:rsidP="001B1B87">
            <w:pPr>
              <w:jc w:val="right"/>
              <w:rPr>
                <w:rFonts w:ascii="Calibri" w:eastAsia="Calibri" w:hAnsi="Calibri" w:cs="Arial"/>
                <w:b/>
                <w:sz w:val="20"/>
                <w:szCs w:val="20"/>
                <w:lang w:val="en-GB"/>
              </w:rPr>
            </w:pPr>
          </w:p>
        </w:tc>
        <w:tc>
          <w:tcPr>
            <w:tcW w:w="643" w:type="pct"/>
          </w:tcPr>
          <w:p w14:paraId="3C44C394" w14:textId="77777777" w:rsidR="00D82DB2" w:rsidRPr="0070342A" w:rsidRDefault="00D82DB2" w:rsidP="001B1B87">
            <w:pPr>
              <w:jc w:val="right"/>
              <w:rPr>
                <w:rFonts w:ascii="Calibri" w:eastAsia="Calibri" w:hAnsi="Calibri" w:cs="Arial"/>
                <w:b/>
                <w:sz w:val="20"/>
                <w:szCs w:val="20"/>
                <w:lang w:val="en-GB"/>
              </w:rPr>
            </w:pPr>
          </w:p>
        </w:tc>
      </w:tr>
      <w:tr w:rsidR="00D82DB2" w:rsidRPr="0070342A" w14:paraId="472AFB45" w14:textId="77777777" w:rsidTr="001B1B87">
        <w:trPr>
          <w:trHeight w:val="164"/>
        </w:trPr>
        <w:tc>
          <w:tcPr>
            <w:tcW w:w="1814" w:type="pct"/>
            <w:vAlign w:val="bottom"/>
          </w:tcPr>
          <w:p w14:paraId="3ACAC9C7" w14:textId="77777777" w:rsidR="00D82DB2" w:rsidRPr="0070342A" w:rsidRDefault="00D82DB2" w:rsidP="001B1B8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20</w:t>
            </w:r>
          </w:p>
        </w:tc>
        <w:tc>
          <w:tcPr>
            <w:tcW w:w="648" w:type="pct"/>
            <w:shd w:val="clear" w:color="auto" w:fill="auto"/>
            <w:vAlign w:val="bottom"/>
          </w:tcPr>
          <w:p w14:paraId="10ABA7B2" w14:textId="77777777" w:rsidR="00D82DB2" w:rsidRPr="0070342A" w:rsidRDefault="00D82DB2"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1,256</w:t>
            </w:r>
          </w:p>
        </w:tc>
        <w:tc>
          <w:tcPr>
            <w:tcW w:w="649" w:type="pct"/>
            <w:shd w:val="clear" w:color="auto" w:fill="auto"/>
            <w:vAlign w:val="bottom"/>
          </w:tcPr>
          <w:p w14:paraId="244D0752" w14:textId="77777777" w:rsidR="00D82DB2" w:rsidRPr="0070342A" w:rsidRDefault="00D82DB2"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3A1E9C59" w14:textId="77777777" w:rsidR="00D82DB2" w:rsidRPr="0070342A" w:rsidRDefault="00D82DB2"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4360C7B7" w14:textId="77777777" w:rsidR="00D82DB2" w:rsidRPr="0070342A" w:rsidRDefault="00D82DB2"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72DA98F6" w14:textId="77777777" w:rsidR="00D82DB2" w:rsidRPr="0070342A" w:rsidRDefault="00D82DB2"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1,256</w:t>
            </w:r>
          </w:p>
        </w:tc>
      </w:tr>
      <w:tr w:rsidR="00D82DB2" w:rsidRPr="0070342A" w14:paraId="3CA2E860" w14:textId="77777777" w:rsidTr="001B1B87">
        <w:trPr>
          <w:trHeight w:val="164"/>
        </w:trPr>
        <w:tc>
          <w:tcPr>
            <w:tcW w:w="1814" w:type="pct"/>
          </w:tcPr>
          <w:p w14:paraId="56F6611A" w14:textId="77777777" w:rsidR="00D82DB2" w:rsidRPr="003239B0" w:rsidRDefault="00D82DB2"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48" w:type="pct"/>
            <w:shd w:val="clear" w:color="auto" w:fill="auto"/>
            <w:vAlign w:val="bottom"/>
          </w:tcPr>
          <w:p w14:paraId="44F816E2"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7C92C047"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24E75E61"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5B1C6902"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6BF54D49"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D82DB2" w:rsidRPr="0070342A" w14:paraId="4E345853" w14:textId="77777777" w:rsidTr="001B1B87">
        <w:trPr>
          <w:trHeight w:val="164"/>
        </w:trPr>
        <w:tc>
          <w:tcPr>
            <w:tcW w:w="1814" w:type="pct"/>
          </w:tcPr>
          <w:p w14:paraId="50B97248" w14:textId="77777777" w:rsidR="00D82DB2" w:rsidRPr="003239B0" w:rsidRDefault="00D82DB2"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48" w:type="pct"/>
            <w:shd w:val="clear" w:color="auto" w:fill="auto"/>
            <w:vAlign w:val="bottom"/>
          </w:tcPr>
          <w:p w14:paraId="756211F7"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4E581A74"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24FBB95F"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68033432"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5DF65554"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D82DB2" w:rsidRPr="0070342A" w14:paraId="6E87C0B7" w14:textId="77777777" w:rsidTr="001B1B87">
        <w:trPr>
          <w:trHeight w:val="164"/>
        </w:trPr>
        <w:tc>
          <w:tcPr>
            <w:tcW w:w="1814" w:type="pct"/>
          </w:tcPr>
          <w:p w14:paraId="492D35B4" w14:textId="77777777" w:rsidR="00D82DB2" w:rsidRPr="003239B0" w:rsidRDefault="00D82DB2"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48" w:type="pct"/>
            <w:shd w:val="clear" w:color="auto" w:fill="auto"/>
            <w:vAlign w:val="bottom"/>
          </w:tcPr>
          <w:p w14:paraId="66721427"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417C0D3C"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4F14944F"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638A688C"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FD9B87F"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D82DB2" w:rsidRPr="0070342A" w14:paraId="37F95FFE" w14:textId="77777777" w:rsidTr="001B1B87">
        <w:trPr>
          <w:trHeight w:val="164"/>
        </w:trPr>
        <w:tc>
          <w:tcPr>
            <w:tcW w:w="1814" w:type="pct"/>
            <w:vAlign w:val="bottom"/>
          </w:tcPr>
          <w:p w14:paraId="68F931DA" w14:textId="77777777" w:rsidR="00D82DB2" w:rsidRPr="0070342A" w:rsidRDefault="00D82DB2" w:rsidP="001B1B87">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Net release of loss allowance</w:t>
            </w:r>
          </w:p>
        </w:tc>
        <w:tc>
          <w:tcPr>
            <w:tcW w:w="648" w:type="pct"/>
            <w:shd w:val="clear" w:color="auto" w:fill="auto"/>
            <w:vAlign w:val="bottom"/>
          </w:tcPr>
          <w:p w14:paraId="3AFA5E53"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(1,268)</w:t>
            </w:r>
          </w:p>
        </w:tc>
        <w:tc>
          <w:tcPr>
            <w:tcW w:w="649" w:type="pct"/>
            <w:shd w:val="clear" w:color="auto" w:fill="auto"/>
            <w:vAlign w:val="bottom"/>
          </w:tcPr>
          <w:p w14:paraId="32015FBC"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79C27101"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33763F08"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5A5CDF8F"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(1,268)</w:t>
            </w:r>
          </w:p>
        </w:tc>
      </w:tr>
      <w:tr w:rsidR="00D82DB2" w:rsidRPr="0070342A" w14:paraId="0A5E8950" w14:textId="77777777" w:rsidTr="001B1B87">
        <w:trPr>
          <w:trHeight w:val="285"/>
        </w:trPr>
        <w:tc>
          <w:tcPr>
            <w:tcW w:w="1814" w:type="pct"/>
            <w:vAlign w:val="bottom"/>
          </w:tcPr>
          <w:p w14:paraId="74E47474" w14:textId="2C9B8901" w:rsidR="00D82DB2" w:rsidRPr="0070342A" w:rsidRDefault="00D82DB2" w:rsidP="001B1B8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sidR="005C7019">
              <w:rPr>
                <w:rFonts w:ascii="Calibri" w:eastAsia="Calibri" w:hAnsi="Calibri"/>
                <w:sz w:val="20"/>
                <w:szCs w:val="20"/>
                <w:lang w:val="en-GB"/>
              </w:rPr>
              <w:t>gain</w:t>
            </w:r>
            <w:r w:rsidR="005C15DA">
              <w:rPr>
                <w:rFonts w:ascii="Calibri" w:eastAsia="Calibri" w:hAnsi="Calibri"/>
                <w:sz w:val="20"/>
                <w:szCs w:val="20"/>
                <w:lang w:val="en-GB"/>
              </w:rPr>
              <w:t>/loss</w:t>
            </w:r>
            <w:r w:rsidRPr="0070342A">
              <w:rPr>
                <w:rFonts w:ascii="Calibri" w:eastAsia="Calibri" w:hAnsi="Calibri"/>
                <w:sz w:val="20"/>
                <w:szCs w:val="20"/>
                <w:lang w:val="en-GB"/>
              </w:rPr>
              <w:t xml:space="preserve"> on loss allowances </w:t>
            </w:r>
          </w:p>
        </w:tc>
        <w:tc>
          <w:tcPr>
            <w:tcW w:w="648" w:type="pct"/>
            <w:tcBorders>
              <w:top w:val="nil"/>
              <w:left w:val="nil"/>
              <w:bottom w:val="single" w:sz="4" w:space="0" w:color="auto"/>
              <w:right w:val="nil"/>
            </w:tcBorders>
            <w:shd w:val="clear" w:color="auto" w:fill="auto"/>
            <w:vAlign w:val="bottom"/>
          </w:tcPr>
          <w:p w14:paraId="7B547688"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13</w:t>
            </w:r>
          </w:p>
        </w:tc>
        <w:tc>
          <w:tcPr>
            <w:tcW w:w="649" w:type="pct"/>
            <w:tcBorders>
              <w:top w:val="nil"/>
              <w:left w:val="nil"/>
              <w:bottom w:val="single" w:sz="4" w:space="0" w:color="auto"/>
              <w:right w:val="nil"/>
            </w:tcBorders>
            <w:shd w:val="clear" w:color="auto" w:fill="auto"/>
            <w:vAlign w:val="bottom"/>
          </w:tcPr>
          <w:p w14:paraId="72542AED"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bottom w:val="single" w:sz="4" w:space="0" w:color="auto"/>
              <w:right w:val="nil"/>
            </w:tcBorders>
            <w:shd w:val="clear" w:color="auto" w:fill="auto"/>
            <w:vAlign w:val="bottom"/>
          </w:tcPr>
          <w:p w14:paraId="21FFB91D"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bottom w:val="single" w:sz="4" w:space="0" w:color="auto"/>
              <w:right w:val="nil"/>
            </w:tcBorders>
            <w:shd w:val="clear" w:color="auto" w:fill="auto"/>
            <w:vAlign w:val="bottom"/>
          </w:tcPr>
          <w:p w14:paraId="6A6D607A"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011B2B73" w14:textId="77777777" w:rsidR="00D82DB2" w:rsidRPr="0070342A" w:rsidRDefault="00D82DB2"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13</w:t>
            </w:r>
          </w:p>
        </w:tc>
      </w:tr>
      <w:tr w:rsidR="00D82DB2" w:rsidRPr="0070342A" w14:paraId="7DAEDCA2" w14:textId="77777777" w:rsidTr="001B1B87">
        <w:trPr>
          <w:trHeight w:val="35"/>
        </w:trPr>
        <w:tc>
          <w:tcPr>
            <w:tcW w:w="1814" w:type="pct"/>
            <w:vAlign w:val="bottom"/>
          </w:tcPr>
          <w:p w14:paraId="67C66DD2" w14:textId="77777777" w:rsidR="00D82DB2" w:rsidRPr="0070342A" w:rsidRDefault="00D82DB2" w:rsidP="001B1B87">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 xml:space="preserve">Balance at </w:t>
            </w:r>
            <w:r w:rsidRPr="00E24640">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48" w:type="pct"/>
            <w:tcBorders>
              <w:top w:val="single" w:sz="4" w:space="0" w:color="auto"/>
              <w:left w:val="nil"/>
              <w:bottom w:val="single" w:sz="12" w:space="0" w:color="auto"/>
              <w:right w:val="nil"/>
            </w:tcBorders>
            <w:shd w:val="clear" w:color="auto" w:fill="auto"/>
            <w:vAlign w:val="bottom"/>
          </w:tcPr>
          <w:p w14:paraId="426FF9A0" w14:textId="77777777" w:rsidR="00D82DB2" w:rsidRPr="0070342A" w:rsidRDefault="00D82DB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w:t>
            </w:r>
          </w:p>
        </w:tc>
        <w:tc>
          <w:tcPr>
            <w:tcW w:w="649" w:type="pct"/>
            <w:tcBorders>
              <w:top w:val="single" w:sz="4" w:space="0" w:color="auto"/>
              <w:left w:val="nil"/>
              <w:bottom w:val="single" w:sz="12" w:space="0" w:color="auto"/>
              <w:right w:val="nil"/>
            </w:tcBorders>
            <w:shd w:val="clear" w:color="auto" w:fill="auto"/>
          </w:tcPr>
          <w:p w14:paraId="5CC859AC" w14:textId="77777777" w:rsidR="00D82DB2" w:rsidRPr="0070342A" w:rsidRDefault="00D82DB2" w:rsidP="001B1B87">
            <w:pPr>
              <w:tabs>
                <w:tab w:val="right" w:pos="1202"/>
              </w:tabs>
              <w:spacing w:line="301" w:lineRule="exact"/>
              <w:jc w:val="right"/>
              <w:outlineLvl w:val="0"/>
              <w:rPr>
                <w:rFonts w:ascii="Calibri" w:eastAsia="Calibri" w:hAnsi="Calibri" w:cs="Arial"/>
                <w:b/>
                <w:bCs/>
                <w:sz w:val="20"/>
                <w:szCs w:val="20"/>
                <w:lang w:val="en-GB"/>
              </w:rPr>
            </w:pPr>
            <w:r>
              <w:t>-</w:t>
            </w:r>
          </w:p>
        </w:tc>
        <w:tc>
          <w:tcPr>
            <w:tcW w:w="642" w:type="pct"/>
            <w:tcBorders>
              <w:top w:val="single" w:sz="4" w:space="0" w:color="auto"/>
              <w:left w:val="nil"/>
              <w:bottom w:val="single" w:sz="12" w:space="0" w:color="auto"/>
              <w:right w:val="nil"/>
            </w:tcBorders>
            <w:shd w:val="clear" w:color="auto" w:fill="auto"/>
          </w:tcPr>
          <w:p w14:paraId="0D250091" w14:textId="77777777" w:rsidR="00D82DB2" w:rsidRPr="0070342A" w:rsidRDefault="00D82DB2" w:rsidP="001B1B87">
            <w:pPr>
              <w:tabs>
                <w:tab w:val="right" w:pos="1202"/>
              </w:tabs>
              <w:spacing w:line="301" w:lineRule="exact"/>
              <w:jc w:val="right"/>
              <w:outlineLvl w:val="0"/>
              <w:rPr>
                <w:rFonts w:ascii="Calibri" w:eastAsia="Calibri" w:hAnsi="Calibri" w:cs="Arial"/>
                <w:b/>
                <w:bCs/>
                <w:sz w:val="20"/>
                <w:szCs w:val="20"/>
                <w:lang w:val="en-GB"/>
              </w:rPr>
            </w:pPr>
            <w:r>
              <w:t>-</w:t>
            </w:r>
          </w:p>
        </w:tc>
        <w:tc>
          <w:tcPr>
            <w:tcW w:w="604" w:type="pct"/>
            <w:tcBorders>
              <w:top w:val="single" w:sz="4" w:space="0" w:color="auto"/>
              <w:left w:val="nil"/>
              <w:bottom w:val="single" w:sz="12" w:space="0" w:color="auto"/>
              <w:right w:val="nil"/>
            </w:tcBorders>
            <w:shd w:val="clear" w:color="auto" w:fill="auto"/>
          </w:tcPr>
          <w:p w14:paraId="5F936F6C" w14:textId="77777777" w:rsidR="00D82DB2" w:rsidRPr="0070342A" w:rsidRDefault="00D82DB2" w:rsidP="001B1B87">
            <w:pPr>
              <w:tabs>
                <w:tab w:val="right" w:pos="1202"/>
              </w:tabs>
              <w:spacing w:line="301" w:lineRule="exact"/>
              <w:jc w:val="right"/>
              <w:outlineLvl w:val="0"/>
              <w:rPr>
                <w:rFonts w:ascii="Calibri" w:eastAsia="Calibri" w:hAnsi="Calibri" w:cs="Arial"/>
                <w:b/>
                <w:bCs/>
                <w:sz w:val="20"/>
                <w:szCs w:val="20"/>
                <w:lang w:val="en-GB"/>
              </w:rPr>
            </w:pPr>
            <w:r>
              <w:t>-</w:t>
            </w:r>
          </w:p>
        </w:tc>
        <w:tc>
          <w:tcPr>
            <w:tcW w:w="643" w:type="pct"/>
            <w:tcBorders>
              <w:top w:val="single" w:sz="4" w:space="0" w:color="auto"/>
              <w:left w:val="nil"/>
              <w:bottom w:val="single" w:sz="12" w:space="0" w:color="auto"/>
              <w:right w:val="nil"/>
            </w:tcBorders>
            <w:shd w:val="clear" w:color="auto" w:fill="auto"/>
            <w:vAlign w:val="bottom"/>
          </w:tcPr>
          <w:p w14:paraId="36267DA4" w14:textId="77777777" w:rsidR="00D82DB2" w:rsidRPr="0070342A" w:rsidRDefault="00D82DB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w:t>
            </w:r>
          </w:p>
        </w:tc>
      </w:tr>
    </w:tbl>
    <w:p w14:paraId="6A90F5DD" w14:textId="77777777" w:rsidR="0070342A" w:rsidRPr="0070342A" w:rsidRDefault="0070342A" w:rsidP="0070342A">
      <w:pPr>
        <w:jc w:val="both"/>
        <w:rPr>
          <w:rFonts w:ascii="Calibri" w:hAnsi="Calibri"/>
          <w:b/>
          <w:bCs/>
          <w:sz w:val="22"/>
          <w:szCs w:val="22"/>
          <w:lang w:val="en-GB"/>
        </w:rPr>
      </w:pPr>
    </w:p>
    <w:p w14:paraId="7B6817B6" w14:textId="77777777" w:rsidR="0070342A" w:rsidRDefault="0070342A" w:rsidP="00BC2382">
      <w:pPr>
        <w:pStyle w:val="T1"/>
        <w:keepNext w:val="0"/>
        <w:spacing w:before="0" w:after="0" w:line="240" w:lineRule="auto"/>
        <w:rPr>
          <w:rFonts w:asciiTheme="minorHAnsi" w:hAnsiTheme="minorHAnsi"/>
          <w:sz w:val="22"/>
          <w:szCs w:val="22"/>
          <w:lang w:val="en-GB"/>
        </w:rPr>
      </w:pPr>
    </w:p>
    <w:p w14:paraId="2081BFCD" w14:textId="61C0A2AF" w:rsidR="0070342A" w:rsidRDefault="0070342A" w:rsidP="00BC2382">
      <w:pPr>
        <w:pStyle w:val="T1"/>
        <w:keepNext w:val="0"/>
        <w:spacing w:before="0" w:after="0" w:line="240" w:lineRule="auto"/>
        <w:rPr>
          <w:rFonts w:asciiTheme="minorHAnsi" w:hAnsiTheme="minorHAnsi"/>
          <w:sz w:val="22"/>
          <w:szCs w:val="22"/>
          <w:lang w:val="en-GB"/>
        </w:rPr>
        <w:sectPr w:rsidR="0070342A" w:rsidSect="00C06CDD">
          <w:pgSz w:w="11907" w:h="16840" w:code="9"/>
          <w:pgMar w:top="1418" w:right="1134" w:bottom="1134" w:left="1418" w:header="851" w:footer="851" w:gutter="0"/>
          <w:cols w:space="720"/>
          <w:noEndnote/>
        </w:sectPr>
      </w:pPr>
    </w:p>
    <w:p w14:paraId="03A1B475" w14:textId="77777777" w:rsidR="00BD5C00" w:rsidRDefault="00BD5C00" w:rsidP="00BD5C00">
      <w:pPr>
        <w:pStyle w:val="T1"/>
        <w:keepNext w:val="0"/>
        <w:spacing w:before="0" w:after="0" w:line="240" w:lineRule="auto"/>
        <w:rPr>
          <w:rFonts w:asciiTheme="minorHAnsi" w:hAnsiTheme="minorHAnsi"/>
          <w:sz w:val="22"/>
          <w:szCs w:val="22"/>
          <w:lang w:val="en-GB"/>
        </w:rPr>
      </w:pPr>
    </w:p>
    <w:p w14:paraId="6D949AE2" w14:textId="5ADB2B76"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966D1B">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906BAA5" w14:textId="77777777" w:rsidR="00BD5C00" w:rsidRDefault="00BD5C00" w:rsidP="00BD5C00">
      <w:pPr>
        <w:pStyle w:val="accountingpolicytitle"/>
        <w:rPr>
          <w:rFonts w:asciiTheme="minorHAnsi" w:hAnsiTheme="minorHAnsi"/>
          <w:sz w:val="22"/>
          <w:szCs w:val="22"/>
          <w:lang w:val="en-GB"/>
        </w:rPr>
      </w:pPr>
    </w:p>
    <w:p w14:paraId="12335789" w14:textId="251F30A0"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966D1B">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6B1E588"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01BF662E" w14:textId="77777777" w:rsidR="00BD5C00" w:rsidRPr="00EA22B8" w:rsidRDefault="00BD5C00" w:rsidP="006E143A">
      <w:pPr>
        <w:pStyle w:val="T1"/>
        <w:keepNext w:val="0"/>
        <w:numPr>
          <w:ilvl w:val="8"/>
          <w:numId w:val="44"/>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26BFA909" w14:textId="77777777" w:rsidR="00BD5C00" w:rsidRDefault="00BD5C00" w:rsidP="00BD5C00">
      <w:pPr>
        <w:pStyle w:val="T1"/>
        <w:keepNext w:val="0"/>
        <w:spacing w:before="0" w:after="0" w:line="240" w:lineRule="auto"/>
        <w:rPr>
          <w:rFonts w:asciiTheme="minorHAnsi" w:hAnsiTheme="minorHAnsi"/>
          <w:sz w:val="22"/>
          <w:szCs w:val="22"/>
          <w:lang w:val="en-GB"/>
        </w:rPr>
      </w:pPr>
    </w:p>
    <w:p w14:paraId="1BB8E9D2"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financial institutions</w:t>
      </w:r>
    </w:p>
    <w:p w14:paraId="1FEEE3E0"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BD5C00" w:rsidRPr="00BD5C00" w14:paraId="13805323" w14:textId="77777777" w:rsidTr="00BD5C00">
        <w:trPr>
          <w:trHeight w:val="44"/>
        </w:trPr>
        <w:tc>
          <w:tcPr>
            <w:tcW w:w="2206" w:type="pct"/>
          </w:tcPr>
          <w:p w14:paraId="2AA8BFE6" w14:textId="77777777" w:rsidR="00BD5C00" w:rsidRPr="00BD5C00" w:rsidRDefault="00BD5C00" w:rsidP="00BD5C00">
            <w:pPr>
              <w:rPr>
                <w:rFonts w:ascii="Calibri" w:eastAsia="Calibri" w:hAnsi="Calibri" w:cs="Arial"/>
                <w:b/>
                <w:bCs/>
                <w:sz w:val="20"/>
                <w:szCs w:val="20"/>
                <w:lang w:val="en-GB"/>
              </w:rPr>
            </w:pPr>
            <w:bookmarkStart w:id="1297" w:name="_Hlk97805825"/>
            <w:r w:rsidRPr="00BD5C00">
              <w:rPr>
                <w:rFonts w:ascii="Calibri" w:eastAsia="Calibri" w:hAnsi="Calibri" w:cs="Arial"/>
                <w:b/>
                <w:bCs/>
                <w:sz w:val="20"/>
                <w:szCs w:val="20"/>
                <w:lang w:val="en-GB"/>
              </w:rPr>
              <w:t>Group and Bank</w:t>
            </w:r>
          </w:p>
        </w:tc>
        <w:tc>
          <w:tcPr>
            <w:tcW w:w="2794" w:type="pct"/>
            <w:gridSpan w:val="5"/>
            <w:vAlign w:val="bottom"/>
          </w:tcPr>
          <w:p w14:paraId="26D6A4E3" w14:textId="77777777" w:rsidR="00BD5C00" w:rsidRPr="00BD5C00" w:rsidRDefault="00BD5C00" w:rsidP="00BD5C00">
            <w:pPr>
              <w:jc w:val="center"/>
              <w:rPr>
                <w:rFonts w:ascii="Calibri" w:eastAsia="Calibri" w:hAnsi="Calibri" w:cs="Arial"/>
                <w:b/>
                <w:sz w:val="20"/>
                <w:szCs w:val="20"/>
                <w:lang w:val="en-GB"/>
              </w:rPr>
            </w:pPr>
          </w:p>
        </w:tc>
      </w:tr>
      <w:tr w:rsidR="00BD5C00" w:rsidRPr="00BD5C00" w14:paraId="42469FCB" w14:textId="77777777" w:rsidTr="00BD5C00">
        <w:trPr>
          <w:trHeight w:val="44"/>
        </w:trPr>
        <w:tc>
          <w:tcPr>
            <w:tcW w:w="2206" w:type="pct"/>
          </w:tcPr>
          <w:p w14:paraId="3D0221CF" w14:textId="38992D09"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w:t>
            </w:r>
            <w:r w:rsidR="00282155">
              <w:rPr>
                <w:rFonts w:ascii="Calibri" w:eastAsia="Calibri" w:hAnsi="Calibri" w:cs="Arial"/>
                <w:b/>
                <w:bCs/>
                <w:sz w:val="20"/>
                <w:szCs w:val="20"/>
                <w:lang w:val="en-GB"/>
              </w:rPr>
              <w:t>2</w:t>
            </w:r>
            <w:r w:rsidR="00461C65">
              <w:rPr>
                <w:rFonts w:ascii="Calibri" w:eastAsia="Calibri" w:hAnsi="Calibri" w:cs="Arial"/>
                <w:b/>
                <w:bCs/>
                <w:sz w:val="20"/>
                <w:szCs w:val="20"/>
                <w:lang w:val="en-GB"/>
              </w:rPr>
              <w:t>1</w:t>
            </w:r>
          </w:p>
        </w:tc>
        <w:tc>
          <w:tcPr>
            <w:tcW w:w="558" w:type="pct"/>
            <w:vAlign w:val="bottom"/>
          </w:tcPr>
          <w:p w14:paraId="15D7CF9A"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134412C7"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359108E0"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180E562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1" w:type="pct"/>
            <w:vAlign w:val="bottom"/>
          </w:tcPr>
          <w:p w14:paraId="790B519B"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BD5C00" w:rsidRPr="00BD5C00" w14:paraId="20A1A4F2" w14:textId="77777777" w:rsidTr="00BD5C00">
        <w:trPr>
          <w:trHeight w:val="44"/>
        </w:trPr>
        <w:tc>
          <w:tcPr>
            <w:tcW w:w="2206" w:type="pct"/>
          </w:tcPr>
          <w:p w14:paraId="2A6D0B95" w14:textId="77777777" w:rsidR="00BD5C00" w:rsidRPr="00BD5C00" w:rsidRDefault="00BD5C00" w:rsidP="00BD5C00">
            <w:pPr>
              <w:rPr>
                <w:rFonts w:ascii="Calibri" w:eastAsia="Calibri" w:hAnsi="Calibri" w:cs="Arial"/>
                <w:b/>
                <w:bCs/>
                <w:sz w:val="20"/>
                <w:szCs w:val="20"/>
                <w:lang w:val="en-GB"/>
              </w:rPr>
            </w:pPr>
          </w:p>
        </w:tc>
        <w:tc>
          <w:tcPr>
            <w:tcW w:w="558" w:type="pct"/>
          </w:tcPr>
          <w:p w14:paraId="34622EFE"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35B19446"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78921EA3"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18AE51EC"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1" w:type="pct"/>
          </w:tcPr>
          <w:p w14:paraId="7289843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BD5C00" w:rsidRPr="00BD5C00" w14:paraId="0439B343" w14:textId="77777777" w:rsidTr="00BD5C00">
        <w:trPr>
          <w:trHeight w:hRule="exact" w:val="116"/>
        </w:trPr>
        <w:tc>
          <w:tcPr>
            <w:tcW w:w="2206" w:type="pct"/>
          </w:tcPr>
          <w:p w14:paraId="74419AAC" w14:textId="77777777" w:rsidR="00BD5C00" w:rsidRPr="00BD5C00" w:rsidRDefault="00BD5C00" w:rsidP="00BD5C00">
            <w:pPr>
              <w:rPr>
                <w:rFonts w:ascii="Calibri" w:eastAsia="Calibri" w:hAnsi="Calibri" w:cs="Arial"/>
                <w:b/>
                <w:bCs/>
                <w:sz w:val="20"/>
                <w:szCs w:val="20"/>
                <w:lang w:val="en-GB"/>
              </w:rPr>
            </w:pPr>
          </w:p>
        </w:tc>
        <w:tc>
          <w:tcPr>
            <w:tcW w:w="558" w:type="pct"/>
          </w:tcPr>
          <w:p w14:paraId="13D7B29F"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54EC343C" w14:textId="77777777" w:rsidR="00BD5C00" w:rsidRPr="00BD5C00" w:rsidRDefault="00BD5C00" w:rsidP="00BD5C00">
            <w:pPr>
              <w:jc w:val="right"/>
              <w:rPr>
                <w:rFonts w:ascii="Calibri" w:eastAsia="Calibri" w:hAnsi="Calibri" w:cs="Arial"/>
                <w:b/>
                <w:sz w:val="20"/>
                <w:szCs w:val="20"/>
                <w:lang w:val="en-GB"/>
              </w:rPr>
            </w:pPr>
          </w:p>
        </w:tc>
        <w:tc>
          <w:tcPr>
            <w:tcW w:w="559" w:type="pct"/>
          </w:tcPr>
          <w:p w14:paraId="049CBDAA"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0C24CA66" w14:textId="77777777" w:rsidR="00BD5C00" w:rsidRPr="00BD5C00" w:rsidRDefault="00BD5C00" w:rsidP="00BD5C00">
            <w:pPr>
              <w:jc w:val="right"/>
              <w:rPr>
                <w:rFonts w:ascii="Calibri" w:eastAsia="Calibri" w:hAnsi="Calibri" w:cs="Arial"/>
                <w:b/>
                <w:sz w:val="20"/>
                <w:szCs w:val="20"/>
                <w:lang w:val="en-GB"/>
              </w:rPr>
            </w:pPr>
          </w:p>
        </w:tc>
        <w:tc>
          <w:tcPr>
            <w:tcW w:w="561" w:type="pct"/>
          </w:tcPr>
          <w:p w14:paraId="7A7561E6" w14:textId="77777777" w:rsidR="00BD5C00" w:rsidRPr="00BD5C00" w:rsidRDefault="00BD5C00" w:rsidP="00BD5C00">
            <w:pPr>
              <w:jc w:val="right"/>
              <w:rPr>
                <w:rFonts w:ascii="Calibri" w:eastAsia="Calibri" w:hAnsi="Calibri" w:cs="Arial"/>
                <w:b/>
                <w:sz w:val="20"/>
                <w:szCs w:val="20"/>
                <w:lang w:val="en-GB"/>
              </w:rPr>
            </w:pPr>
          </w:p>
        </w:tc>
      </w:tr>
      <w:tr w:rsidR="002B5B4F" w:rsidRPr="00BD5C00" w14:paraId="1251FCE3" w14:textId="77777777" w:rsidTr="000239F2">
        <w:trPr>
          <w:trHeight w:val="164"/>
        </w:trPr>
        <w:tc>
          <w:tcPr>
            <w:tcW w:w="2206" w:type="pct"/>
            <w:vAlign w:val="bottom"/>
          </w:tcPr>
          <w:p w14:paraId="349ECAD0" w14:textId="676193F9" w:rsidR="002B5B4F" w:rsidRPr="00BD5C00" w:rsidRDefault="002B5B4F" w:rsidP="002B5B4F">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w:t>
            </w:r>
            <w:r>
              <w:rPr>
                <w:rFonts w:ascii="Calibri" w:eastAsia="Calibri" w:hAnsi="Calibri"/>
                <w:sz w:val="20"/>
                <w:szCs w:val="20"/>
                <w:lang w:val="en-GB"/>
              </w:rPr>
              <w:t>21</w:t>
            </w:r>
          </w:p>
        </w:tc>
        <w:tc>
          <w:tcPr>
            <w:tcW w:w="558" w:type="pct"/>
            <w:tcBorders>
              <w:top w:val="nil"/>
              <w:left w:val="nil"/>
              <w:bottom w:val="nil"/>
              <w:right w:val="nil"/>
            </w:tcBorders>
            <w:shd w:val="clear" w:color="auto" w:fill="auto"/>
          </w:tcPr>
          <w:p w14:paraId="4AD74D40" w14:textId="2576B244"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36</w:t>
            </w:r>
            <w:r>
              <w:rPr>
                <w:rFonts w:asciiTheme="minorHAnsi" w:hAnsiTheme="minorHAnsi"/>
                <w:sz w:val="20"/>
                <w:szCs w:val="20"/>
              </w:rPr>
              <w:t>,</w:t>
            </w:r>
            <w:r w:rsidRPr="001B1B87">
              <w:rPr>
                <w:rFonts w:asciiTheme="minorHAnsi" w:hAnsiTheme="minorHAnsi"/>
                <w:sz w:val="20"/>
                <w:szCs w:val="20"/>
              </w:rPr>
              <w:t xml:space="preserve">795 </w:t>
            </w:r>
          </w:p>
        </w:tc>
        <w:tc>
          <w:tcPr>
            <w:tcW w:w="558" w:type="pct"/>
            <w:tcBorders>
              <w:top w:val="nil"/>
              <w:left w:val="nil"/>
              <w:bottom w:val="nil"/>
              <w:right w:val="nil"/>
            </w:tcBorders>
            <w:shd w:val="clear" w:color="auto" w:fill="auto"/>
          </w:tcPr>
          <w:p w14:paraId="40BB793A" w14:textId="55A1A960"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35</w:t>
            </w:r>
            <w:r>
              <w:rPr>
                <w:rFonts w:asciiTheme="minorHAnsi" w:hAnsiTheme="minorHAnsi"/>
                <w:sz w:val="20"/>
                <w:szCs w:val="20"/>
              </w:rPr>
              <w:t>,</w:t>
            </w:r>
            <w:r w:rsidRPr="001B1B87">
              <w:rPr>
                <w:rFonts w:asciiTheme="minorHAnsi" w:hAnsiTheme="minorHAnsi"/>
                <w:sz w:val="20"/>
                <w:szCs w:val="20"/>
              </w:rPr>
              <w:t xml:space="preserve">435 </w:t>
            </w:r>
          </w:p>
        </w:tc>
        <w:tc>
          <w:tcPr>
            <w:tcW w:w="559" w:type="pct"/>
            <w:tcBorders>
              <w:top w:val="nil"/>
              <w:left w:val="nil"/>
              <w:bottom w:val="nil"/>
              <w:right w:val="nil"/>
            </w:tcBorders>
            <w:shd w:val="clear" w:color="auto" w:fill="auto"/>
          </w:tcPr>
          <w:p w14:paraId="73266BE7" w14:textId="35EBBD70"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10</w:t>
            </w:r>
            <w:r>
              <w:rPr>
                <w:rFonts w:asciiTheme="minorHAnsi" w:hAnsiTheme="minorHAnsi"/>
                <w:sz w:val="20"/>
                <w:szCs w:val="20"/>
              </w:rPr>
              <w:t>,</w:t>
            </w:r>
            <w:r w:rsidRPr="001B1B87">
              <w:rPr>
                <w:rFonts w:asciiTheme="minorHAnsi" w:hAnsiTheme="minorHAnsi"/>
                <w:sz w:val="20"/>
                <w:szCs w:val="20"/>
              </w:rPr>
              <w:t xml:space="preserve">567 </w:t>
            </w:r>
          </w:p>
        </w:tc>
        <w:tc>
          <w:tcPr>
            <w:tcW w:w="558" w:type="pct"/>
            <w:tcBorders>
              <w:top w:val="nil"/>
              <w:left w:val="nil"/>
              <w:bottom w:val="nil"/>
              <w:right w:val="nil"/>
            </w:tcBorders>
            <w:shd w:val="clear" w:color="auto" w:fill="auto"/>
          </w:tcPr>
          <w:p w14:paraId="240661D9" w14:textId="2FCF4B4E"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tcPr>
          <w:p w14:paraId="23E48F16" w14:textId="3E88AC1A"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82</w:t>
            </w:r>
            <w:r>
              <w:rPr>
                <w:rFonts w:asciiTheme="minorHAnsi" w:hAnsiTheme="minorHAnsi"/>
                <w:sz w:val="20"/>
                <w:szCs w:val="20"/>
              </w:rPr>
              <w:t>,</w:t>
            </w:r>
            <w:r w:rsidRPr="001B1B87">
              <w:rPr>
                <w:rFonts w:asciiTheme="minorHAnsi" w:hAnsiTheme="minorHAnsi"/>
                <w:sz w:val="20"/>
                <w:szCs w:val="20"/>
              </w:rPr>
              <w:t xml:space="preserve">797 </w:t>
            </w:r>
          </w:p>
        </w:tc>
      </w:tr>
      <w:tr w:rsidR="002B5B4F" w:rsidRPr="00BD5C00" w14:paraId="368EB137" w14:textId="77777777" w:rsidTr="000239F2">
        <w:trPr>
          <w:trHeight w:val="164"/>
        </w:trPr>
        <w:tc>
          <w:tcPr>
            <w:tcW w:w="2206" w:type="pct"/>
          </w:tcPr>
          <w:p w14:paraId="6E5F4549" w14:textId="7130832A" w:rsidR="002B5B4F" w:rsidRPr="00BD5C00" w:rsidRDefault="002B5B4F" w:rsidP="002B5B4F">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1</w:t>
            </w:r>
          </w:p>
        </w:tc>
        <w:tc>
          <w:tcPr>
            <w:tcW w:w="558" w:type="pct"/>
            <w:tcBorders>
              <w:top w:val="nil"/>
              <w:left w:val="nil"/>
              <w:bottom w:val="nil"/>
              <w:right w:val="nil"/>
            </w:tcBorders>
            <w:shd w:val="clear" w:color="auto" w:fill="auto"/>
          </w:tcPr>
          <w:p w14:paraId="57F203E5" w14:textId="1C3F4733"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1</w:t>
            </w:r>
            <w:r>
              <w:rPr>
                <w:rFonts w:asciiTheme="minorHAnsi" w:hAnsiTheme="minorHAnsi"/>
                <w:sz w:val="20"/>
                <w:szCs w:val="20"/>
              </w:rPr>
              <w:t>,</w:t>
            </w:r>
            <w:r w:rsidRPr="001B1B87">
              <w:rPr>
                <w:rFonts w:asciiTheme="minorHAnsi" w:hAnsiTheme="minorHAnsi"/>
                <w:sz w:val="20"/>
                <w:szCs w:val="20"/>
              </w:rPr>
              <w:t xml:space="preserve">730 </w:t>
            </w:r>
          </w:p>
        </w:tc>
        <w:tc>
          <w:tcPr>
            <w:tcW w:w="558" w:type="pct"/>
            <w:tcBorders>
              <w:top w:val="nil"/>
              <w:left w:val="nil"/>
              <w:bottom w:val="nil"/>
              <w:right w:val="nil"/>
            </w:tcBorders>
            <w:shd w:val="clear" w:color="auto" w:fill="auto"/>
          </w:tcPr>
          <w:p w14:paraId="7A8C4420" w14:textId="429B3CA1"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(17)</w:t>
            </w:r>
          </w:p>
        </w:tc>
        <w:tc>
          <w:tcPr>
            <w:tcW w:w="559" w:type="pct"/>
            <w:tcBorders>
              <w:top w:val="nil"/>
              <w:left w:val="nil"/>
              <w:bottom w:val="nil"/>
              <w:right w:val="nil"/>
            </w:tcBorders>
            <w:shd w:val="clear" w:color="auto" w:fill="auto"/>
          </w:tcPr>
          <w:p w14:paraId="721E7AF4" w14:textId="5871C2CE"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(1</w:t>
            </w:r>
            <w:r>
              <w:rPr>
                <w:rFonts w:asciiTheme="minorHAnsi" w:hAnsiTheme="minorHAnsi"/>
                <w:sz w:val="20"/>
                <w:szCs w:val="20"/>
              </w:rPr>
              <w:t>,</w:t>
            </w:r>
            <w:r w:rsidRPr="001B1B87">
              <w:rPr>
                <w:rFonts w:asciiTheme="minorHAnsi" w:hAnsiTheme="minorHAnsi"/>
                <w:sz w:val="20"/>
                <w:szCs w:val="20"/>
              </w:rPr>
              <w:t>713)</w:t>
            </w:r>
          </w:p>
        </w:tc>
        <w:tc>
          <w:tcPr>
            <w:tcW w:w="558" w:type="pct"/>
            <w:tcBorders>
              <w:top w:val="nil"/>
              <w:left w:val="nil"/>
              <w:bottom w:val="nil"/>
              <w:right w:val="nil"/>
            </w:tcBorders>
            <w:shd w:val="clear" w:color="auto" w:fill="auto"/>
          </w:tcPr>
          <w:p w14:paraId="165FE23F" w14:textId="1F4B3C45"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tcPr>
          <w:p w14:paraId="77774B3F" w14:textId="2453D7F8"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r>
      <w:tr w:rsidR="002B5B4F" w:rsidRPr="00BD5C00" w14:paraId="5A5873D1" w14:textId="77777777" w:rsidTr="000239F2">
        <w:trPr>
          <w:trHeight w:val="164"/>
        </w:trPr>
        <w:tc>
          <w:tcPr>
            <w:tcW w:w="2206" w:type="pct"/>
          </w:tcPr>
          <w:p w14:paraId="46106969" w14:textId="007CE7C2" w:rsidR="002B5B4F" w:rsidRPr="00BD5C00" w:rsidRDefault="002B5B4F" w:rsidP="002B5B4F">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2</w:t>
            </w:r>
          </w:p>
        </w:tc>
        <w:tc>
          <w:tcPr>
            <w:tcW w:w="558" w:type="pct"/>
            <w:tcBorders>
              <w:top w:val="nil"/>
              <w:left w:val="nil"/>
              <w:bottom w:val="nil"/>
              <w:right w:val="nil"/>
            </w:tcBorders>
            <w:shd w:val="clear" w:color="auto" w:fill="auto"/>
          </w:tcPr>
          <w:p w14:paraId="7EA8AF84" w14:textId="3F9101B6"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(64)</w:t>
            </w:r>
          </w:p>
        </w:tc>
        <w:tc>
          <w:tcPr>
            <w:tcW w:w="558" w:type="pct"/>
            <w:tcBorders>
              <w:top w:val="nil"/>
              <w:left w:val="nil"/>
              <w:bottom w:val="nil"/>
              <w:right w:val="nil"/>
            </w:tcBorders>
            <w:shd w:val="clear" w:color="auto" w:fill="auto"/>
          </w:tcPr>
          <w:p w14:paraId="28625B02" w14:textId="38FB7AEF"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64 </w:t>
            </w:r>
          </w:p>
        </w:tc>
        <w:tc>
          <w:tcPr>
            <w:tcW w:w="559" w:type="pct"/>
            <w:tcBorders>
              <w:top w:val="nil"/>
              <w:left w:val="nil"/>
              <w:bottom w:val="nil"/>
              <w:right w:val="nil"/>
            </w:tcBorders>
            <w:shd w:val="clear" w:color="auto" w:fill="auto"/>
          </w:tcPr>
          <w:p w14:paraId="604A1F89" w14:textId="22A7F82B"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58" w:type="pct"/>
            <w:tcBorders>
              <w:top w:val="nil"/>
              <w:left w:val="nil"/>
              <w:bottom w:val="nil"/>
              <w:right w:val="nil"/>
            </w:tcBorders>
            <w:shd w:val="clear" w:color="auto" w:fill="auto"/>
          </w:tcPr>
          <w:p w14:paraId="16A8B35F" w14:textId="20E85F31"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tcPr>
          <w:p w14:paraId="60F60CDD" w14:textId="0D989EEA"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r>
      <w:tr w:rsidR="002B5B4F" w:rsidRPr="00BD5C00" w14:paraId="428F3C3E" w14:textId="77777777" w:rsidTr="000239F2">
        <w:trPr>
          <w:trHeight w:val="164"/>
        </w:trPr>
        <w:tc>
          <w:tcPr>
            <w:tcW w:w="2206" w:type="pct"/>
          </w:tcPr>
          <w:p w14:paraId="542F8B46" w14:textId="52D3BD2A" w:rsidR="002B5B4F" w:rsidRPr="00BD5C00" w:rsidRDefault="002B5B4F" w:rsidP="002B5B4F">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3</w:t>
            </w:r>
          </w:p>
        </w:tc>
        <w:tc>
          <w:tcPr>
            <w:tcW w:w="558" w:type="pct"/>
            <w:tcBorders>
              <w:top w:val="nil"/>
              <w:left w:val="nil"/>
              <w:bottom w:val="nil"/>
              <w:right w:val="nil"/>
            </w:tcBorders>
            <w:shd w:val="clear" w:color="auto" w:fill="auto"/>
          </w:tcPr>
          <w:p w14:paraId="3EFED2E6" w14:textId="33152EC1"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58" w:type="pct"/>
            <w:tcBorders>
              <w:top w:val="nil"/>
              <w:left w:val="nil"/>
              <w:bottom w:val="nil"/>
              <w:right w:val="nil"/>
            </w:tcBorders>
            <w:shd w:val="clear" w:color="auto" w:fill="auto"/>
          </w:tcPr>
          <w:p w14:paraId="50ED8C8F" w14:textId="4EAF8159"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59" w:type="pct"/>
            <w:tcBorders>
              <w:top w:val="nil"/>
              <w:left w:val="nil"/>
              <w:bottom w:val="nil"/>
              <w:right w:val="nil"/>
            </w:tcBorders>
            <w:shd w:val="clear" w:color="auto" w:fill="auto"/>
          </w:tcPr>
          <w:p w14:paraId="44361CF8" w14:textId="3E020800"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58" w:type="pct"/>
            <w:tcBorders>
              <w:top w:val="nil"/>
              <w:left w:val="nil"/>
              <w:bottom w:val="nil"/>
              <w:right w:val="nil"/>
            </w:tcBorders>
            <w:shd w:val="clear" w:color="auto" w:fill="auto"/>
          </w:tcPr>
          <w:p w14:paraId="6B0239D2" w14:textId="6EF9CB94"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tcPr>
          <w:p w14:paraId="4F71246D" w14:textId="0003D5F8" w:rsidR="002B5B4F" w:rsidRPr="00BD5C00" w:rsidRDefault="002B5B4F" w:rsidP="002B5B4F">
            <w:pPr>
              <w:jc w:val="right"/>
              <w:rPr>
                <w:rFonts w:ascii="Calibri" w:eastAsia="Calibri" w:hAnsi="Calibri" w:cs="Arial"/>
                <w:sz w:val="20"/>
                <w:szCs w:val="20"/>
                <w:lang w:val="en-GB"/>
              </w:rPr>
            </w:pPr>
            <w:r w:rsidRPr="001B1B87">
              <w:rPr>
                <w:rFonts w:asciiTheme="minorHAnsi" w:hAnsiTheme="minorHAnsi"/>
                <w:sz w:val="20"/>
                <w:szCs w:val="20"/>
              </w:rPr>
              <w:t xml:space="preserve"> - </w:t>
            </w:r>
          </w:p>
        </w:tc>
      </w:tr>
      <w:tr w:rsidR="002B5B4F" w:rsidRPr="00BD5C00" w14:paraId="72905A98" w14:textId="77777777" w:rsidTr="000239F2">
        <w:trPr>
          <w:trHeight w:val="164"/>
        </w:trPr>
        <w:tc>
          <w:tcPr>
            <w:tcW w:w="2206" w:type="pct"/>
            <w:vAlign w:val="bottom"/>
          </w:tcPr>
          <w:p w14:paraId="1B31523D" w14:textId="63467C04" w:rsidR="002B5B4F" w:rsidRPr="00BD5C00" w:rsidRDefault="002B5B4F" w:rsidP="002B5B4F">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Net</w:t>
            </w:r>
            <w:r>
              <w:rPr>
                <w:rFonts w:ascii="Calibri" w:eastAsia="Calibri" w:hAnsi="Calibri"/>
                <w:sz w:val="20"/>
                <w:szCs w:val="20"/>
                <w:lang w:val="en-GB"/>
              </w:rPr>
              <w:t xml:space="preserve"> (</w:t>
            </w:r>
            <w:r w:rsidRPr="00BD5C00">
              <w:rPr>
                <w:rFonts w:ascii="Calibri" w:eastAsia="Calibri" w:hAnsi="Calibri"/>
                <w:sz w:val="20"/>
                <w:szCs w:val="20"/>
                <w:lang w:val="en-GB"/>
              </w:rPr>
              <w:t>release</w:t>
            </w:r>
            <w:r>
              <w:rPr>
                <w:rFonts w:ascii="Calibri" w:eastAsia="Calibri" w:hAnsi="Calibri"/>
                <w:sz w:val="20"/>
                <w:szCs w:val="20"/>
                <w:lang w:val="en-GB"/>
              </w:rPr>
              <w:t>)</w:t>
            </w:r>
            <w:r w:rsidRPr="00BD5C00">
              <w:rPr>
                <w:rFonts w:ascii="Calibri" w:eastAsia="Calibri" w:hAnsi="Calibri"/>
                <w:sz w:val="20"/>
                <w:szCs w:val="20"/>
                <w:lang w:val="en-GB"/>
              </w:rPr>
              <w:t xml:space="preserve"> of loss allowance</w:t>
            </w:r>
          </w:p>
        </w:tc>
        <w:tc>
          <w:tcPr>
            <w:tcW w:w="558" w:type="pct"/>
            <w:tcBorders>
              <w:top w:val="nil"/>
              <w:left w:val="nil"/>
              <w:bottom w:val="nil"/>
              <w:right w:val="nil"/>
            </w:tcBorders>
            <w:shd w:val="clear" w:color="auto" w:fill="auto"/>
            <w:vAlign w:val="bottom"/>
          </w:tcPr>
          <w:p w14:paraId="4E2CBE08" w14:textId="22109F07"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(8</w:t>
            </w:r>
            <w:r>
              <w:rPr>
                <w:rFonts w:asciiTheme="minorHAnsi" w:hAnsiTheme="minorHAnsi"/>
                <w:sz w:val="20"/>
                <w:szCs w:val="20"/>
              </w:rPr>
              <w:t>,</w:t>
            </w:r>
            <w:r w:rsidRPr="001B1B87">
              <w:rPr>
                <w:rFonts w:asciiTheme="minorHAnsi" w:hAnsiTheme="minorHAnsi"/>
                <w:sz w:val="20"/>
                <w:szCs w:val="20"/>
              </w:rPr>
              <w:t>809)</w:t>
            </w:r>
          </w:p>
        </w:tc>
        <w:tc>
          <w:tcPr>
            <w:tcW w:w="558" w:type="pct"/>
            <w:tcBorders>
              <w:top w:val="nil"/>
              <w:left w:val="nil"/>
              <w:bottom w:val="nil"/>
              <w:right w:val="nil"/>
            </w:tcBorders>
            <w:shd w:val="clear" w:color="auto" w:fill="auto"/>
            <w:vAlign w:val="bottom"/>
          </w:tcPr>
          <w:p w14:paraId="25832AE0" w14:textId="72B18B2F"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(12</w:t>
            </w:r>
            <w:r>
              <w:rPr>
                <w:rFonts w:asciiTheme="minorHAnsi" w:hAnsiTheme="minorHAnsi"/>
                <w:sz w:val="20"/>
                <w:szCs w:val="20"/>
              </w:rPr>
              <w:t>,</w:t>
            </w:r>
            <w:r w:rsidRPr="001B1B87">
              <w:rPr>
                <w:rFonts w:asciiTheme="minorHAnsi" w:hAnsiTheme="minorHAnsi"/>
                <w:sz w:val="20"/>
                <w:szCs w:val="20"/>
              </w:rPr>
              <w:t>240)</w:t>
            </w:r>
          </w:p>
        </w:tc>
        <w:tc>
          <w:tcPr>
            <w:tcW w:w="559" w:type="pct"/>
            <w:tcBorders>
              <w:top w:val="nil"/>
              <w:left w:val="nil"/>
              <w:bottom w:val="nil"/>
              <w:right w:val="nil"/>
            </w:tcBorders>
            <w:shd w:val="clear" w:color="auto" w:fill="auto"/>
            <w:vAlign w:val="bottom"/>
          </w:tcPr>
          <w:p w14:paraId="3410916B" w14:textId="20357A65"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(2</w:t>
            </w:r>
            <w:r>
              <w:rPr>
                <w:rFonts w:asciiTheme="minorHAnsi" w:hAnsiTheme="minorHAnsi"/>
                <w:sz w:val="20"/>
                <w:szCs w:val="20"/>
              </w:rPr>
              <w:t>,</w:t>
            </w:r>
            <w:r w:rsidRPr="001B1B87">
              <w:rPr>
                <w:rFonts w:asciiTheme="minorHAnsi" w:hAnsiTheme="minorHAnsi"/>
                <w:sz w:val="20"/>
                <w:szCs w:val="20"/>
              </w:rPr>
              <w:t>649)</w:t>
            </w:r>
          </w:p>
        </w:tc>
        <w:tc>
          <w:tcPr>
            <w:tcW w:w="558" w:type="pct"/>
            <w:tcBorders>
              <w:top w:val="nil"/>
              <w:left w:val="nil"/>
              <w:bottom w:val="nil"/>
              <w:right w:val="nil"/>
            </w:tcBorders>
            <w:shd w:val="clear" w:color="auto" w:fill="auto"/>
            <w:vAlign w:val="bottom"/>
          </w:tcPr>
          <w:p w14:paraId="7AA778A1" w14:textId="3EA532F5"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vAlign w:val="bottom"/>
          </w:tcPr>
          <w:p w14:paraId="05CBB2A0" w14:textId="62A0B8AB"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(23</w:t>
            </w:r>
            <w:r>
              <w:rPr>
                <w:rFonts w:asciiTheme="minorHAnsi" w:hAnsiTheme="minorHAnsi"/>
                <w:sz w:val="20"/>
                <w:szCs w:val="20"/>
              </w:rPr>
              <w:t>,</w:t>
            </w:r>
            <w:r w:rsidRPr="001B1B87">
              <w:rPr>
                <w:rFonts w:asciiTheme="minorHAnsi" w:hAnsiTheme="minorHAnsi"/>
                <w:sz w:val="20"/>
                <w:szCs w:val="20"/>
              </w:rPr>
              <w:t>698)</w:t>
            </w:r>
          </w:p>
        </w:tc>
      </w:tr>
      <w:tr w:rsidR="002B5B4F" w:rsidRPr="00BD5C00" w14:paraId="13A80E2F" w14:textId="77777777" w:rsidTr="000239F2">
        <w:trPr>
          <w:trHeight w:val="164"/>
        </w:trPr>
        <w:tc>
          <w:tcPr>
            <w:tcW w:w="2206" w:type="pct"/>
            <w:vAlign w:val="bottom"/>
          </w:tcPr>
          <w:p w14:paraId="26F07B72" w14:textId="77777777" w:rsidR="002B5B4F" w:rsidRPr="00BD5C00" w:rsidRDefault="002B5B4F" w:rsidP="002B5B4F">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tcBorders>
              <w:top w:val="nil"/>
              <w:left w:val="nil"/>
              <w:bottom w:val="nil"/>
              <w:right w:val="nil"/>
            </w:tcBorders>
            <w:shd w:val="clear" w:color="auto" w:fill="auto"/>
            <w:vAlign w:val="bottom"/>
          </w:tcPr>
          <w:p w14:paraId="72BC9290" w14:textId="4AD965E4"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(45)</w:t>
            </w:r>
          </w:p>
        </w:tc>
        <w:tc>
          <w:tcPr>
            <w:tcW w:w="558" w:type="pct"/>
            <w:tcBorders>
              <w:top w:val="nil"/>
              <w:left w:val="nil"/>
              <w:bottom w:val="nil"/>
              <w:right w:val="nil"/>
            </w:tcBorders>
            <w:shd w:val="clear" w:color="auto" w:fill="auto"/>
            <w:vAlign w:val="bottom"/>
          </w:tcPr>
          <w:p w14:paraId="474F8976" w14:textId="1126B9A4"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559" w:type="pct"/>
            <w:tcBorders>
              <w:top w:val="nil"/>
              <w:left w:val="nil"/>
              <w:bottom w:val="nil"/>
              <w:right w:val="nil"/>
            </w:tcBorders>
            <w:shd w:val="clear" w:color="auto" w:fill="auto"/>
            <w:vAlign w:val="bottom"/>
          </w:tcPr>
          <w:p w14:paraId="5159441D" w14:textId="15AC8BF1"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(41)</w:t>
            </w:r>
          </w:p>
        </w:tc>
        <w:tc>
          <w:tcPr>
            <w:tcW w:w="558" w:type="pct"/>
            <w:tcBorders>
              <w:top w:val="nil"/>
              <w:left w:val="nil"/>
              <w:bottom w:val="nil"/>
              <w:right w:val="nil"/>
            </w:tcBorders>
            <w:shd w:val="clear" w:color="auto" w:fill="auto"/>
            <w:vAlign w:val="bottom"/>
          </w:tcPr>
          <w:p w14:paraId="6896FAFA" w14:textId="17815B58"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vAlign w:val="bottom"/>
          </w:tcPr>
          <w:p w14:paraId="03273EFC" w14:textId="5899FAAF"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(86)</w:t>
            </w:r>
          </w:p>
        </w:tc>
      </w:tr>
      <w:tr w:rsidR="002B5B4F" w:rsidRPr="00BD5C00" w14:paraId="3E74B491" w14:textId="77777777" w:rsidTr="000239F2">
        <w:trPr>
          <w:trHeight w:val="283"/>
        </w:trPr>
        <w:tc>
          <w:tcPr>
            <w:tcW w:w="2206" w:type="pct"/>
            <w:vAlign w:val="center"/>
          </w:tcPr>
          <w:p w14:paraId="3134E33D" w14:textId="263302DD" w:rsidR="002B5B4F" w:rsidRPr="00BD5C00" w:rsidRDefault="002B5B4F" w:rsidP="002B5B4F">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to loans to other customers</w:t>
            </w:r>
          </w:p>
        </w:tc>
        <w:tc>
          <w:tcPr>
            <w:tcW w:w="558" w:type="pct"/>
            <w:tcBorders>
              <w:top w:val="nil"/>
              <w:left w:val="nil"/>
              <w:bottom w:val="nil"/>
              <w:right w:val="nil"/>
            </w:tcBorders>
            <w:shd w:val="clear" w:color="auto" w:fill="auto"/>
            <w:vAlign w:val="bottom"/>
          </w:tcPr>
          <w:p w14:paraId="54FE748C" w14:textId="0E01925C" w:rsidR="002B5B4F" w:rsidRPr="00BD5C00" w:rsidRDefault="002B5B4F" w:rsidP="002B5B4F">
            <w:pPr>
              <w:tabs>
                <w:tab w:val="right" w:pos="1202"/>
              </w:tabs>
              <w:spacing w:line="301" w:lineRule="exact"/>
              <w:jc w:val="right"/>
              <w:outlineLvl w:val="0"/>
              <w:rPr>
                <w:rFonts w:ascii="Calibri" w:eastAsia="Calibri" w:hAnsi="Calibri" w:cs="Arial"/>
                <w:spacing w:val="-2"/>
                <w:sz w:val="20"/>
                <w:szCs w:val="20"/>
                <w:lang w:val="en-GB"/>
              </w:rPr>
            </w:pPr>
            <w:r w:rsidRPr="001B1B87">
              <w:rPr>
                <w:rFonts w:asciiTheme="minorHAnsi" w:hAnsiTheme="minorHAnsi"/>
                <w:sz w:val="20"/>
                <w:szCs w:val="20"/>
              </w:rPr>
              <w:t xml:space="preserve"> - </w:t>
            </w:r>
          </w:p>
        </w:tc>
        <w:tc>
          <w:tcPr>
            <w:tcW w:w="558" w:type="pct"/>
            <w:tcBorders>
              <w:top w:val="nil"/>
              <w:left w:val="nil"/>
              <w:bottom w:val="nil"/>
              <w:right w:val="nil"/>
            </w:tcBorders>
            <w:shd w:val="clear" w:color="auto" w:fill="auto"/>
            <w:vAlign w:val="bottom"/>
          </w:tcPr>
          <w:p w14:paraId="40CA1373" w14:textId="6D587E21" w:rsidR="002B5B4F" w:rsidRPr="00BD5C00" w:rsidRDefault="002B5B4F" w:rsidP="002B5B4F">
            <w:pPr>
              <w:tabs>
                <w:tab w:val="right" w:pos="1202"/>
              </w:tabs>
              <w:spacing w:line="301" w:lineRule="exact"/>
              <w:jc w:val="right"/>
              <w:outlineLvl w:val="0"/>
              <w:rPr>
                <w:rFonts w:ascii="Calibri" w:eastAsia="Calibri" w:hAnsi="Calibri" w:cs="Arial"/>
                <w:spacing w:val="-2"/>
                <w:sz w:val="20"/>
                <w:szCs w:val="20"/>
                <w:lang w:val="en-GB"/>
              </w:rPr>
            </w:pPr>
            <w:r w:rsidRPr="001B1B87">
              <w:rPr>
                <w:rFonts w:asciiTheme="minorHAnsi" w:hAnsiTheme="minorHAnsi"/>
                <w:sz w:val="20"/>
                <w:szCs w:val="20"/>
              </w:rPr>
              <w:t xml:space="preserve"> (16)</w:t>
            </w:r>
          </w:p>
        </w:tc>
        <w:tc>
          <w:tcPr>
            <w:tcW w:w="559" w:type="pct"/>
            <w:tcBorders>
              <w:top w:val="nil"/>
              <w:left w:val="nil"/>
              <w:bottom w:val="nil"/>
              <w:right w:val="nil"/>
            </w:tcBorders>
            <w:shd w:val="clear" w:color="auto" w:fill="auto"/>
            <w:vAlign w:val="bottom"/>
          </w:tcPr>
          <w:p w14:paraId="2358EE88" w14:textId="76EBA65B" w:rsidR="002B5B4F" w:rsidRPr="00BD5C00" w:rsidRDefault="002B5B4F" w:rsidP="002B5B4F">
            <w:pPr>
              <w:tabs>
                <w:tab w:val="right" w:pos="1202"/>
              </w:tabs>
              <w:spacing w:line="301" w:lineRule="exact"/>
              <w:jc w:val="right"/>
              <w:outlineLvl w:val="0"/>
              <w:rPr>
                <w:rFonts w:ascii="Calibri" w:eastAsia="Calibri" w:hAnsi="Calibri" w:cs="Arial"/>
                <w:spacing w:val="-2"/>
                <w:sz w:val="20"/>
                <w:szCs w:val="20"/>
                <w:lang w:val="en-GB"/>
              </w:rPr>
            </w:pPr>
            <w:r w:rsidRPr="001B1B87">
              <w:rPr>
                <w:rFonts w:asciiTheme="minorHAnsi" w:hAnsiTheme="minorHAnsi"/>
                <w:sz w:val="20"/>
                <w:szCs w:val="20"/>
              </w:rPr>
              <w:t xml:space="preserve"> - </w:t>
            </w:r>
          </w:p>
        </w:tc>
        <w:tc>
          <w:tcPr>
            <w:tcW w:w="558" w:type="pct"/>
            <w:tcBorders>
              <w:top w:val="nil"/>
              <w:left w:val="nil"/>
              <w:bottom w:val="nil"/>
              <w:right w:val="nil"/>
            </w:tcBorders>
            <w:shd w:val="clear" w:color="auto" w:fill="auto"/>
            <w:vAlign w:val="bottom"/>
          </w:tcPr>
          <w:p w14:paraId="25C3A363" w14:textId="4959E054" w:rsidR="002B5B4F" w:rsidRPr="00BD5C00" w:rsidRDefault="002B5B4F" w:rsidP="002B5B4F">
            <w:pPr>
              <w:tabs>
                <w:tab w:val="right" w:pos="1202"/>
              </w:tabs>
              <w:spacing w:line="301" w:lineRule="exact"/>
              <w:jc w:val="right"/>
              <w:outlineLvl w:val="0"/>
              <w:rPr>
                <w:rFonts w:ascii="Calibri" w:eastAsia="Calibri" w:hAnsi="Calibri" w:cs="Arial"/>
                <w:spacing w:val="-2"/>
                <w:sz w:val="20"/>
                <w:szCs w:val="20"/>
                <w:lang w:val="en-GB"/>
              </w:rPr>
            </w:pPr>
            <w:r w:rsidRPr="001B1B87">
              <w:rPr>
                <w:rFonts w:asciiTheme="minorHAnsi" w:hAnsiTheme="minorHAnsi"/>
                <w:sz w:val="20"/>
                <w:szCs w:val="20"/>
              </w:rPr>
              <w:t xml:space="preserve"> - </w:t>
            </w:r>
          </w:p>
        </w:tc>
        <w:tc>
          <w:tcPr>
            <w:tcW w:w="561" w:type="pct"/>
            <w:tcBorders>
              <w:top w:val="nil"/>
              <w:left w:val="nil"/>
              <w:bottom w:val="nil"/>
              <w:right w:val="nil"/>
            </w:tcBorders>
            <w:shd w:val="clear" w:color="auto" w:fill="auto"/>
            <w:vAlign w:val="bottom"/>
          </w:tcPr>
          <w:p w14:paraId="5D5FC77B" w14:textId="17FFC651" w:rsidR="002B5B4F" w:rsidRPr="00BD5C00" w:rsidRDefault="002B5B4F" w:rsidP="002B5B4F">
            <w:pPr>
              <w:tabs>
                <w:tab w:val="right" w:pos="1202"/>
              </w:tabs>
              <w:spacing w:line="301" w:lineRule="exact"/>
              <w:jc w:val="right"/>
              <w:outlineLvl w:val="0"/>
              <w:rPr>
                <w:rFonts w:ascii="Calibri" w:eastAsia="Calibri" w:hAnsi="Calibri" w:cs="Arial"/>
                <w:spacing w:val="-2"/>
                <w:sz w:val="20"/>
                <w:szCs w:val="20"/>
                <w:highlight w:val="yellow"/>
                <w:lang w:val="en-GB"/>
              </w:rPr>
            </w:pPr>
            <w:r w:rsidRPr="001B1B87">
              <w:rPr>
                <w:rFonts w:asciiTheme="minorHAnsi" w:hAnsiTheme="minorHAnsi"/>
                <w:sz w:val="20"/>
                <w:szCs w:val="20"/>
              </w:rPr>
              <w:t xml:space="preserve"> (16)</w:t>
            </w:r>
          </w:p>
        </w:tc>
      </w:tr>
      <w:tr w:rsidR="002B5B4F" w:rsidRPr="00BD5C00" w14:paraId="7A07847C" w14:textId="77777777" w:rsidTr="003239B0">
        <w:trPr>
          <w:trHeight w:val="164"/>
        </w:trPr>
        <w:tc>
          <w:tcPr>
            <w:tcW w:w="2206" w:type="pct"/>
            <w:vAlign w:val="bottom"/>
          </w:tcPr>
          <w:p w14:paraId="1E3FF452" w14:textId="0C8BE5FA" w:rsidR="002B5B4F" w:rsidRPr="00BD5C00" w:rsidRDefault="002B5B4F" w:rsidP="002B5B4F">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foreign exchange </w:t>
            </w:r>
            <w:r w:rsidR="005C7019">
              <w:rPr>
                <w:rFonts w:ascii="Calibri" w:eastAsia="Calibri" w:hAnsi="Calibri"/>
                <w:sz w:val="20"/>
                <w:szCs w:val="20"/>
                <w:lang w:val="en-GB"/>
              </w:rPr>
              <w:t>gain</w:t>
            </w:r>
            <w:r w:rsidR="004D5721">
              <w:rPr>
                <w:rFonts w:ascii="Calibri" w:eastAsia="Calibri" w:hAnsi="Calibri"/>
                <w:sz w:val="20"/>
                <w:szCs w:val="20"/>
                <w:lang w:val="en-GB"/>
              </w:rPr>
              <w:t>/loss</w:t>
            </w:r>
            <w:r w:rsidRPr="00BD5C00">
              <w:rPr>
                <w:rFonts w:ascii="Calibri" w:eastAsia="Calibri" w:hAnsi="Calibri"/>
                <w:sz w:val="20"/>
                <w:szCs w:val="20"/>
                <w:lang w:val="en-GB"/>
              </w:rPr>
              <w:t xml:space="preserve">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168CB8DF" w14:textId="6E026A34"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(53)</w:t>
            </w:r>
          </w:p>
        </w:tc>
        <w:tc>
          <w:tcPr>
            <w:tcW w:w="558" w:type="pct"/>
            <w:tcBorders>
              <w:top w:val="nil"/>
              <w:left w:val="nil"/>
              <w:bottom w:val="single" w:sz="8" w:space="0" w:color="auto"/>
              <w:right w:val="nil"/>
            </w:tcBorders>
            <w:shd w:val="clear" w:color="auto" w:fill="auto"/>
            <w:vAlign w:val="bottom"/>
          </w:tcPr>
          <w:p w14:paraId="2F9CF6A3" w14:textId="6DB14A8B"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(42)</w:t>
            </w:r>
          </w:p>
        </w:tc>
        <w:tc>
          <w:tcPr>
            <w:tcW w:w="559" w:type="pct"/>
            <w:tcBorders>
              <w:top w:val="nil"/>
              <w:left w:val="nil"/>
              <w:bottom w:val="single" w:sz="8" w:space="0" w:color="auto"/>
              <w:right w:val="nil"/>
            </w:tcBorders>
            <w:shd w:val="clear" w:color="auto" w:fill="auto"/>
            <w:vAlign w:val="bottom"/>
          </w:tcPr>
          <w:p w14:paraId="33AEAAD3" w14:textId="4585A7DD"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(2)</w:t>
            </w:r>
          </w:p>
        </w:tc>
        <w:tc>
          <w:tcPr>
            <w:tcW w:w="558" w:type="pct"/>
            <w:tcBorders>
              <w:top w:val="nil"/>
              <w:left w:val="nil"/>
              <w:bottom w:val="single" w:sz="8" w:space="0" w:color="auto"/>
              <w:right w:val="nil"/>
            </w:tcBorders>
            <w:shd w:val="clear" w:color="auto" w:fill="auto"/>
            <w:vAlign w:val="bottom"/>
          </w:tcPr>
          <w:p w14:paraId="4EDC31CD" w14:textId="33859C62"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 </w:t>
            </w:r>
          </w:p>
        </w:tc>
        <w:tc>
          <w:tcPr>
            <w:tcW w:w="561" w:type="pct"/>
            <w:tcBorders>
              <w:top w:val="nil"/>
              <w:left w:val="nil"/>
              <w:bottom w:val="single" w:sz="8" w:space="0" w:color="auto"/>
              <w:right w:val="nil"/>
            </w:tcBorders>
            <w:shd w:val="clear" w:color="auto" w:fill="auto"/>
            <w:vAlign w:val="bottom"/>
          </w:tcPr>
          <w:p w14:paraId="706F5472" w14:textId="27CD1FF0" w:rsidR="002B5B4F" w:rsidRPr="00BD5C00" w:rsidRDefault="002B5B4F" w:rsidP="002B5B4F">
            <w:pPr>
              <w:jc w:val="right"/>
              <w:rPr>
                <w:rFonts w:ascii="Calibri" w:eastAsia="Calibri" w:hAnsi="Calibri" w:cs="Calibri"/>
                <w:color w:val="000000"/>
                <w:sz w:val="20"/>
                <w:szCs w:val="20"/>
                <w:lang w:val="hr-HR"/>
              </w:rPr>
            </w:pPr>
            <w:r w:rsidRPr="001B1B87">
              <w:rPr>
                <w:rFonts w:asciiTheme="minorHAnsi" w:hAnsiTheme="minorHAnsi"/>
                <w:sz w:val="20"/>
                <w:szCs w:val="20"/>
              </w:rPr>
              <w:t xml:space="preserve"> (97)</w:t>
            </w:r>
          </w:p>
        </w:tc>
      </w:tr>
      <w:tr w:rsidR="002B5B4F" w:rsidRPr="00BD5C00" w14:paraId="54747A01" w14:textId="77777777" w:rsidTr="000239F2">
        <w:trPr>
          <w:trHeight w:val="33"/>
        </w:trPr>
        <w:tc>
          <w:tcPr>
            <w:tcW w:w="2206" w:type="pct"/>
            <w:vAlign w:val="bottom"/>
          </w:tcPr>
          <w:p w14:paraId="0D72789E" w14:textId="034F06D8" w:rsidR="002B5B4F" w:rsidRPr="00BD5C00" w:rsidRDefault="002B5B4F" w:rsidP="002B5B4F">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w:t>
            </w:r>
            <w:r>
              <w:rPr>
                <w:rFonts w:ascii="Calibri" w:eastAsia="Calibri" w:hAnsi="Calibri" w:cs="Arial"/>
                <w:b/>
                <w:bCs/>
                <w:sz w:val="20"/>
                <w:szCs w:val="20"/>
                <w:lang w:val="en-GB"/>
              </w:rPr>
              <w:t>21</w:t>
            </w:r>
          </w:p>
        </w:tc>
        <w:tc>
          <w:tcPr>
            <w:tcW w:w="558" w:type="pct"/>
            <w:tcBorders>
              <w:top w:val="nil"/>
              <w:left w:val="nil"/>
              <w:bottom w:val="single" w:sz="12" w:space="0" w:color="auto"/>
              <w:right w:val="nil"/>
            </w:tcBorders>
            <w:shd w:val="clear" w:color="auto" w:fill="auto"/>
          </w:tcPr>
          <w:p w14:paraId="7B8A0AB4" w14:textId="09C638FB" w:rsidR="002B5B4F" w:rsidRPr="00BD5C00" w:rsidRDefault="002B5B4F" w:rsidP="002B5B4F">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29</w:t>
            </w:r>
            <w:r>
              <w:rPr>
                <w:rFonts w:asciiTheme="minorHAnsi" w:hAnsiTheme="minorHAnsi"/>
                <w:b/>
                <w:bCs/>
                <w:sz w:val="20"/>
                <w:szCs w:val="20"/>
              </w:rPr>
              <w:t>,</w:t>
            </w:r>
            <w:r w:rsidRPr="001B1B87">
              <w:rPr>
                <w:rFonts w:asciiTheme="minorHAnsi" w:hAnsiTheme="minorHAnsi"/>
                <w:b/>
                <w:bCs/>
                <w:sz w:val="20"/>
                <w:szCs w:val="20"/>
              </w:rPr>
              <w:t xml:space="preserve">554 </w:t>
            </w:r>
          </w:p>
        </w:tc>
        <w:tc>
          <w:tcPr>
            <w:tcW w:w="558" w:type="pct"/>
            <w:tcBorders>
              <w:top w:val="nil"/>
              <w:left w:val="nil"/>
              <w:bottom w:val="single" w:sz="12" w:space="0" w:color="auto"/>
              <w:right w:val="nil"/>
            </w:tcBorders>
            <w:shd w:val="clear" w:color="auto" w:fill="auto"/>
          </w:tcPr>
          <w:p w14:paraId="79C99C44" w14:textId="1484A49E" w:rsidR="002B5B4F" w:rsidRPr="00BD5C00" w:rsidRDefault="002B5B4F" w:rsidP="002B5B4F">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23</w:t>
            </w:r>
            <w:r>
              <w:rPr>
                <w:rFonts w:asciiTheme="minorHAnsi" w:hAnsiTheme="minorHAnsi"/>
                <w:b/>
                <w:bCs/>
                <w:sz w:val="20"/>
                <w:szCs w:val="20"/>
              </w:rPr>
              <w:t>,</w:t>
            </w:r>
            <w:r w:rsidRPr="001B1B87">
              <w:rPr>
                <w:rFonts w:asciiTheme="minorHAnsi" w:hAnsiTheme="minorHAnsi"/>
                <w:b/>
                <w:bCs/>
                <w:sz w:val="20"/>
                <w:szCs w:val="20"/>
              </w:rPr>
              <w:t xml:space="preserve">184 </w:t>
            </w:r>
          </w:p>
        </w:tc>
        <w:tc>
          <w:tcPr>
            <w:tcW w:w="559" w:type="pct"/>
            <w:tcBorders>
              <w:top w:val="nil"/>
              <w:left w:val="nil"/>
              <w:bottom w:val="single" w:sz="12" w:space="0" w:color="auto"/>
              <w:right w:val="nil"/>
            </w:tcBorders>
            <w:shd w:val="clear" w:color="auto" w:fill="auto"/>
          </w:tcPr>
          <w:p w14:paraId="467CC6BA" w14:textId="3FAC0B0B" w:rsidR="002B5B4F" w:rsidRPr="00BD5C00" w:rsidRDefault="002B5B4F" w:rsidP="002B5B4F">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6</w:t>
            </w:r>
            <w:r>
              <w:rPr>
                <w:rFonts w:asciiTheme="minorHAnsi" w:hAnsiTheme="minorHAnsi"/>
                <w:b/>
                <w:bCs/>
                <w:sz w:val="20"/>
                <w:szCs w:val="20"/>
              </w:rPr>
              <w:t>,</w:t>
            </w:r>
            <w:r w:rsidRPr="001B1B87">
              <w:rPr>
                <w:rFonts w:asciiTheme="minorHAnsi" w:hAnsiTheme="minorHAnsi"/>
                <w:b/>
                <w:bCs/>
                <w:sz w:val="20"/>
                <w:szCs w:val="20"/>
              </w:rPr>
              <w:t xml:space="preserve">162 </w:t>
            </w:r>
          </w:p>
        </w:tc>
        <w:tc>
          <w:tcPr>
            <w:tcW w:w="558" w:type="pct"/>
            <w:tcBorders>
              <w:top w:val="nil"/>
              <w:left w:val="nil"/>
              <w:bottom w:val="single" w:sz="12" w:space="0" w:color="auto"/>
              <w:right w:val="nil"/>
            </w:tcBorders>
            <w:shd w:val="clear" w:color="auto" w:fill="auto"/>
          </w:tcPr>
          <w:p w14:paraId="3BE0A84F" w14:textId="463084CB" w:rsidR="002B5B4F" w:rsidRPr="00BD5C00" w:rsidRDefault="002B5B4F" w:rsidP="002B5B4F">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 </w:t>
            </w:r>
          </w:p>
        </w:tc>
        <w:tc>
          <w:tcPr>
            <w:tcW w:w="561" w:type="pct"/>
            <w:tcBorders>
              <w:top w:val="nil"/>
              <w:left w:val="nil"/>
              <w:bottom w:val="single" w:sz="12" w:space="0" w:color="auto"/>
              <w:right w:val="nil"/>
            </w:tcBorders>
            <w:shd w:val="clear" w:color="auto" w:fill="auto"/>
          </w:tcPr>
          <w:p w14:paraId="34A5B744" w14:textId="4E632F2B" w:rsidR="002B5B4F" w:rsidRPr="00BD5C00" w:rsidRDefault="002B5B4F" w:rsidP="002B5B4F">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20"/>
                <w:szCs w:val="20"/>
              </w:rPr>
              <w:t xml:space="preserve"> 58</w:t>
            </w:r>
            <w:r>
              <w:rPr>
                <w:rFonts w:asciiTheme="minorHAnsi" w:hAnsiTheme="minorHAnsi"/>
                <w:b/>
                <w:bCs/>
                <w:sz w:val="20"/>
                <w:szCs w:val="20"/>
              </w:rPr>
              <w:t>,</w:t>
            </w:r>
            <w:r w:rsidRPr="001B1B87">
              <w:rPr>
                <w:rFonts w:asciiTheme="minorHAnsi" w:hAnsiTheme="minorHAnsi"/>
                <w:b/>
                <w:bCs/>
                <w:sz w:val="20"/>
                <w:szCs w:val="20"/>
              </w:rPr>
              <w:t xml:space="preserve">900 </w:t>
            </w:r>
          </w:p>
        </w:tc>
      </w:tr>
      <w:bookmarkEnd w:id="1297"/>
    </w:tbl>
    <w:p w14:paraId="13794B16" w14:textId="77777777" w:rsidR="00BD5C00" w:rsidRPr="00BD5C00" w:rsidRDefault="00BD5C00" w:rsidP="00BD5C00">
      <w:pPr>
        <w:rPr>
          <w:rFonts w:ascii="Calibri" w:eastAsia="Calibri" w:hAnsi="Calibri"/>
          <w:noProof/>
          <w:sz w:val="22"/>
          <w:szCs w:val="22"/>
          <w:lang w:val="en-GB"/>
        </w:rPr>
      </w:pPr>
    </w:p>
    <w:p w14:paraId="2F4252DA" w14:textId="77777777" w:rsidR="00BD5C00" w:rsidRPr="00BD5C00" w:rsidRDefault="00BD5C00" w:rsidP="00BD5C00">
      <w:pPr>
        <w:rPr>
          <w:rFonts w:ascii="Calibri" w:eastAsia="Calibri" w:hAnsi="Calibri"/>
          <w:noProof/>
          <w:sz w:val="22"/>
          <w:szCs w:val="22"/>
          <w:lang w:val="en-GB"/>
        </w:rPr>
      </w:pPr>
    </w:p>
    <w:p w14:paraId="1ED3186D"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966D1B" w:rsidRPr="00BD5C00" w14:paraId="2485C220" w14:textId="77777777" w:rsidTr="001B1B87">
        <w:trPr>
          <w:trHeight w:val="44"/>
        </w:trPr>
        <w:tc>
          <w:tcPr>
            <w:tcW w:w="2206" w:type="pct"/>
          </w:tcPr>
          <w:p w14:paraId="3AE85774" w14:textId="77777777" w:rsidR="00966D1B" w:rsidRPr="00BD5C00" w:rsidRDefault="00966D1B" w:rsidP="001B1B87">
            <w:pPr>
              <w:rPr>
                <w:rFonts w:ascii="Calibri" w:eastAsia="Calibri" w:hAnsi="Calibri" w:cs="Arial"/>
                <w:b/>
                <w:bCs/>
                <w:sz w:val="20"/>
                <w:szCs w:val="20"/>
                <w:lang w:val="en-GB"/>
              </w:rPr>
            </w:pPr>
            <w:r w:rsidRPr="00BD5C00">
              <w:rPr>
                <w:rFonts w:ascii="Calibri" w:eastAsia="Calibri" w:hAnsi="Calibri" w:cs="Arial"/>
                <w:b/>
                <w:bCs/>
                <w:sz w:val="20"/>
                <w:szCs w:val="20"/>
                <w:lang w:val="en-GB"/>
              </w:rPr>
              <w:t>Group and Bank</w:t>
            </w:r>
          </w:p>
        </w:tc>
        <w:tc>
          <w:tcPr>
            <w:tcW w:w="2794" w:type="pct"/>
            <w:gridSpan w:val="5"/>
            <w:vAlign w:val="bottom"/>
          </w:tcPr>
          <w:p w14:paraId="7E6FDD32" w14:textId="77777777" w:rsidR="00966D1B" w:rsidRPr="00BD5C00" w:rsidRDefault="00966D1B" w:rsidP="001B1B87">
            <w:pPr>
              <w:jc w:val="center"/>
              <w:rPr>
                <w:rFonts w:ascii="Calibri" w:eastAsia="Calibri" w:hAnsi="Calibri" w:cs="Arial"/>
                <w:b/>
                <w:sz w:val="20"/>
                <w:szCs w:val="20"/>
                <w:lang w:val="en-GB"/>
              </w:rPr>
            </w:pPr>
          </w:p>
        </w:tc>
      </w:tr>
      <w:tr w:rsidR="00966D1B" w:rsidRPr="00BD5C00" w14:paraId="533B01A7" w14:textId="77777777" w:rsidTr="001B1B87">
        <w:trPr>
          <w:trHeight w:val="44"/>
        </w:trPr>
        <w:tc>
          <w:tcPr>
            <w:tcW w:w="2206" w:type="pct"/>
          </w:tcPr>
          <w:p w14:paraId="3A74FBF3" w14:textId="77777777" w:rsidR="00966D1B" w:rsidRPr="00BD5C00" w:rsidRDefault="00966D1B" w:rsidP="001B1B87">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558" w:type="pct"/>
            <w:vAlign w:val="bottom"/>
          </w:tcPr>
          <w:p w14:paraId="34F26734"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526E0C22"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62D450D0"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062D1AF3"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1" w:type="pct"/>
            <w:vAlign w:val="bottom"/>
          </w:tcPr>
          <w:p w14:paraId="0B6F9886"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966D1B" w:rsidRPr="00BD5C00" w14:paraId="3C0D0B26" w14:textId="77777777" w:rsidTr="001B1B87">
        <w:trPr>
          <w:trHeight w:val="44"/>
        </w:trPr>
        <w:tc>
          <w:tcPr>
            <w:tcW w:w="2206" w:type="pct"/>
          </w:tcPr>
          <w:p w14:paraId="19BB4D9F" w14:textId="77777777" w:rsidR="00966D1B" w:rsidRPr="00BD5C00" w:rsidRDefault="00966D1B" w:rsidP="001B1B87">
            <w:pPr>
              <w:rPr>
                <w:rFonts w:ascii="Calibri" w:eastAsia="Calibri" w:hAnsi="Calibri" w:cs="Arial"/>
                <w:b/>
                <w:bCs/>
                <w:sz w:val="20"/>
                <w:szCs w:val="20"/>
                <w:lang w:val="en-GB"/>
              </w:rPr>
            </w:pPr>
          </w:p>
        </w:tc>
        <w:tc>
          <w:tcPr>
            <w:tcW w:w="558" w:type="pct"/>
          </w:tcPr>
          <w:p w14:paraId="419D7A18"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5161C070"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2E205ABC"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2A45B42B"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1" w:type="pct"/>
          </w:tcPr>
          <w:p w14:paraId="4F1D8F3E" w14:textId="77777777" w:rsidR="00966D1B" w:rsidRPr="00BD5C00" w:rsidRDefault="00966D1B" w:rsidP="001B1B87">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966D1B" w:rsidRPr="00BD5C00" w14:paraId="19BDB0B9" w14:textId="77777777" w:rsidTr="001B1B87">
        <w:trPr>
          <w:trHeight w:hRule="exact" w:val="116"/>
        </w:trPr>
        <w:tc>
          <w:tcPr>
            <w:tcW w:w="2206" w:type="pct"/>
          </w:tcPr>
          <w:p w14:paraId="5B719189" w14:textId="77777777" w:rsidR="00966D1B" w:rsidRPr="00BD5C00" w:rsidRDefault="00966D1B" w:rsidP="001B1B87">
            <w:pPr>
              <w:rPr>
                <w:rFonts w:ascii="Calibri" w:eastAsia="Calibri" w:hAnsi="Calibri" w:cs="Arial"/>
                <w:b/>
                <w:bCs/>
                <w:sz w:val="20"/>
                <w:szCs w:val="20"/>
                <w:lang w:val="en-GB"/>
              </w:rPr>
            </w:pPr>
          </w:p>
        </w:tc>
        <w:tc>
          <w:tcPr>
            <w:tcW w:w="558" w:type="pct"/>
          </w:tcPr>
          <w:p w14:paraId="2EE921B7" w14:textId="77777777" w:rsidR="00966D1B" w:rsidRPr="00BD5C00" w:rsidRDefault="00966D1B" w:rsidP="001B1B87">
            <w:pPr>
              <w:jc w:val="right"/>
              <w:rPr>
                <w:rFonts w:ascii="Calibri" w:eastAsia="Calibri" w:hAnsi="Calibri" w:cs="Arial"/>
                <w:b/>
                <w:sz w:val="20"/>
                <w:szCs w:val="20"/>
                <w:lang w:val="en-GB"/>
              </w:rPr>
            </w:pPr>
          </w:p>
        </w:tc>
        <w:tc>
          <w:tcPr>
            <w:tcW w:w="558" w:type="pct"/>
          </w:tcPr>
          <w:p w14:paraId="40BF475E" w14:textId="77777777" w:rsidR="00966D1B" w:rsidRPr="00BD5C00" w:rsidRDefault="00966D1B" w:rsidP="001B1B87">
            <w:pPr>
              <w:jc w:val="right"/>
              <w:rPr>
                <w:rFonts w:ascii="Calibri" w:eastAsia="Calibri" w:hAnsi="Calibri" w:cs="Arial"/>
                <w:b/>
                <w:sz w:val="20"/>
                <w:szCs w:val="20"/>
                <w:lang w:val="en-GB"/>
              </w:rPr>
            </w:pPr>
          </w:p>
        </w:tc>
        <w:tc>
          <w:tcPr>
            <w:tcW w:w="559" w:type="pct"/>
          </w:tcPr>
          <w:p w14:paraId="0521AB7B" w14:textId="77777777" w:rsidR="00966D1B" w:rsidRPr="00BD5C00" w:rsidRDefault="00966D1B" w:rsidP="001B1B87">
            <w:pPr>
              <w:jc w:val="right"/>
              <w:rPr>
                <w:rFonts w:ascii="Calibri" w:eastAsia="Calibri" w:hAnsi="Calibri" w:cs="Arial"/>
                <w:b/>
                <w:sz w:val="20"/>
                <w:szCs w:val="20"/>
                <w:lang w:val="en-GB"/>
              </w:rPr>
            </w:pPr>
          </w:p>
        </w:tc>
        <w:tc>
          <w:tcPr>
            <w:tcW w:w="558" w:type="pct"/>
          </w:tcPr>
          <w:p w14:paraId="77BC4859" w14:textId="77777777" w:rsidR="00966D1B" w:rsidRPr="00BD5C00" w:rsidRDefault="00966D1B" w:rsidP="001B1B87">
            <w:pPr>
              <w:jc w:val="right"/>
              <w:rPr>
                <w:rFonts w:ascii="Calibri" w:eastAsia="Calibri" w:hAnsi="Calibri" w:cs="Arial"/>
                <w:b/>
                <w:sz w:val="20"/>
                <w:szCs w:val="20"/>
                <w:lang w:val="en-GB"/>
              </w:rPr>
            </w:pPr>
          </w:p>
        </w:tc>
        <w:tc>
          <w:tcPr>
            <w:tcW w:w="561" w:type="pct"/>
          </w:tcPr>
          <w:p w14:paraId="0D308728" w14:textId="77777777" w:rsidR="00966D1B" w:rsidRPr="00BD5C00" w:rsidRDefault="00966D1B" w:rsidP="001B1B87">
            <w:pPr>
              <w:jc w:val="right"/>
              <w:rPr>
                <w:rFonts w:ascii="Calibri" w:eastAsia="Calibri" w:hAnsi="Calibri" w:cs="Arial"/>
                <w:b/>
                <w:sz w:val="20"/>
                <w:szCs w:val="20"/>
                <w:lang w:val="en-GB"/>
              </w:rPr>
            </w:pPr>
          </w:p>
        </w:tc>
      </w:tr>
      <w:tr w:rsidR="00966D1B" w:rsidRPr="00BD5C00" w14:paraId="40C9852E" w14:textId="77777777" w:rsidTr="001B1B87">
        <w:trPr>
          <w:trHeight w:val="164"/>
        </w:trPr>
        <w:tc>
          <w:tcPr>
            <w:tcW w:w="2206" w:type="pct"/>
            <w:vAlign w:val="bottom"/>
          </w:tcPr>
          <w:p w14:paraId="1D315C9C" w14:textId="77777777" w:rsidR="00966D1B" w:rsidRPr="00BD5C00" w:rsidRDefault="00966D1B" w:rsidP="001B1B87">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w:t>
            </w:r>
            <w:r>
              <w:rPr>
                <w:rFonts w:ascii="Calibri" w:eastAsia="Calibri" w:hAnsi="Calibri"/>
                <w:sz w:val="20"/>
                <w:szCs w:val="20"/>
                <w:lang w:val="en-GB"/>
              </w:rPr>
              <w:t>20</w:t>
            </w:r>
          </w:p>
        </w:tc>
        <w:tc>
          <w:tcPr>
            <w:tcW w:w="558" w:type="pct"/>
            <w:shd w:val="clear" w:color="auto" w:fill="auto"/>
            <w:vAlign w:val="bottom"/>
          </w:tcPr>
          <w:p w14:paraId="09BA9761"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37,098 </w:t>
            </w:r>
          </w:p>
        </w:tc>
        <w:tc>
          <w:tcPr>
            <w:tcW w:w="558" w:type="pct"/>
            <w:shd w:val="clear" w:color="auto" w:fill="auto"/>
            <w:vAlign w:val="bottom"/>
          </w:tcPr>
          <w:p w14:paraId="564E1B62"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10,543 </w:t>
            </w:r>
          </w:p>
        </w:tc>
        <w:tc>
          <w:tcPr>
            <w:tcW w:w="559" w:type="pct"/>
            <w:shd w:val="clear" w:color="auto" w:fill="auto"/>
            <w:vAlign w:val="bottom"/>
          </w:tcPr>
          <w:p w14:paraId="0D7D72D2"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11,057 </w:t>
            </w:r>
          </w:p>
        </w:tc>
        <w:tc>
          <w:tcPr>
            <w:tcW w:w="558" w:type="pct"/>
            <w:shd w:val="clear" w:color="auto" w:fill="auto"/>
            <w:vAlign w:val="bottom"/>
          </w:tcPr>
          <w:p w14:paraId="20AA8B34"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49AB041C"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58,698 </w:t>
            </w:r>
          </w:p>
        </w:tc>
      </w:tr>
      <w:tr w:rsidR="00966D1B" w:rsidRPr="00BD5C00" w14:paraId="10B23659" w14:textId="77777777" w:rsidTr="001B1B87">
        <w:trPr>
          <w:trHeight w:val="164"/>
        </w:trPr>
        <w:tc>
          <w:tcPr>
            <w:tcW w:w="2206" w:type="pct"/>
          </w:tcPr>
          <w:p w14:paraId="0E071BD7" w14:textId="77777777" w:rsidR="00966D1B" w:rsidRPr="00BD5C00" w:rsidRDefault="00966D1B" w:rsidP="001B1B87">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1</w:t>
            </w:r>
          </w:p>
        </w:tc>
        <w:tc>
          <w:tcPr>
            <w:tcW w:w="558" w:type="pct"/>
            <w:shd w:val="clear" w:color="auto" w:fill="auto"/>
            <w:vAlign w:val="bottom"/>
          </w:tcPr>
          <w:p w14:paraId="41C3D0AF"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1029B1A7"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2A91129C"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1A83B454"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49A9C332"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966D1B" w:rsidRPr="00BD5C00" w14:paraId="08D8D3B8" w14:textId="77777777" w:rsidTr="001B1B87">
        <w:trPr>
          <w:trHeight w:val="164"/>
        </w:trPr>
        <w:tc>
          <w:tcPr>
            <w:tcW w:w="2206" w:type="pct"/>
          </w:tcPr>
          <w:p w14:paraId="1FDBBE5D" w14:textId="77777777" w:rsidR="00966D1B" w:rsidRPr="00BD5C00" w:rsidRDefault="00966D1B" w:rsidP="001B1B87">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2</w:t>
            </w:r>
          </w:p>
        </w:tc>
        <w:tc>
          <w:tcPr>
            <w:tcW w:w="558" w:type="pct"/>
            <w:shd w:val="clear" w:color="auto" w:fill="auto"/>
            <w:vAlign w:val="bottom"/>
          </w:tcPr>
          <w:p w14:paraId="4C22BAF2"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(2,742)</w:t>
            </w:r>
          </w:p>
        </w:tc>
        <w:tc>
          <w:tcPr>
            <w:tcW w:w="558" w:type="pct"/>
            <w:shd w:val="clear" w:color="auto" w:fill="auto"/>
            <w:vAlign w:val="bottom"/>
          </w:tcPr>
          <w:p w14:paraId="6B6AA27D"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2,742 </w:t>
            </w:r>
          </w:p>
        </w:tc>
        <w:tc>
          <w:tcPr>
            <w:tcW w:w="559" w:type="pct"/>
            <w:shd w:val="clear" w:color="auto" w:fill="auto"/>
            <w:vAlign w:val="bottom"/>
          </w:tcPr>
          <w:p w14:paraId="74E887AC"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17A9D1D7"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68E3DE6C"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966D1B" w:rsidRPr="00BD5C00" w14:paraId="5FCAA562" w14:textId="77777777" w:rsidTr="001B1B87">
        <w:trPr>
          <w:trHeight w:val="164"/>
        </w:trPr>
        <w:tc>
          <w:tcPr>
            <w:tcW w:w="2206" w:type="pct"/>
          </w:tcPr>
          <w:p w14:paraId="013EDE57" w14:textId="77777777" w:rsidR="00966D1B" w:rsidRPr="00BD5C00" w:rsidRDefault="00966D1B" w:rsidP="001B1B87">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3</w:t>
            </w:r>
          </w:p>
        </w:tc>
        <w:tc>
          <w:tcPr>
            <w:tcW w:w="558" w:type="pct"/>
            <w:shd w:val="clear" w:color="auto" w:fill="auto"/>
            <w:vAlign w:val="bottom"/>
          </w:tcPr>
          <w:p w14:paraId="63E44E53"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489DB220"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64C7511C"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4D7F970F"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32D2E5E7" w14:textId="77777777" w:rsidR="00966D1B" w:rsidRPr="00BD5C00" w:rsidRDefault="00966D1B" w:rsidP="001B1B8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966D1B" w:rsidRPr="00BD5C00" w14:paraId="042ECDFD" w14:textId="77777777" w:rsidTr="001B1B87">
        <w:trPr>
          <w:trHeight w:val="164"/>
        </w:trPr>
        <w:tc>
          <w:tcPr>
            <w:tcW w:w="2206" w:type="pct"/>
            <w:vAlign w:val="bottom"/>
          </w:tcPr>
          <w:p w14:paraId="7C3791F7" w14:textId="77777777" w:rsidR="00966D1B" w:rsidRPr="00BD5C00" w:rsidRDefault="00966D1B" w:rsidP="001B1B87">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w:t>
            </w:r>
            <w:r w:rsidRPr="00515E45">
              <w:rPr>
                <w:rFonts w:ascii="Calibri" w:eastAsia="Calibri" w:hAnsi="Calibri"/>
                <w:sz w:val="20"/>
                <w:szCs w:val="20"/>
                <w:lang w:val="en-GB"/>
              </w:rPr>
              <w:t>increase</w:t>
            </w:r>
            <w:r>
              <w:rPr>
                <w:rFonts w:ascii="Calibri" w:eastAsia="Calibri" w:hAnsi="Calibri"/>
                <w:sz w:val="20"/>
                <w:szCs w:val="20"/>
                <w:lang w:val="en-GB"/>
              </w:rPr>
              <w:t>/(</w:t>
            </w:r>
            <w:r w:rsidRPr="00BD5C00">
              <w:rPr>
                <w:rFonts w:ascii="Calibri" w:eastAsia="Calibri" w:hAnsi="Calibri"/>
                <w:sz w:val="20"/>
                <w:szCs w:val="20"/>
                <w:lang w:val="en-GB"/>
              </w:rPr>
              <w:t>release</w:t>
            </w:r>
            <w:r>
              <w:rPr>
                <w:rFonts w:ascii="Calibri" w:eastAsia="Calibri" w:hAnsi="Calibri"/>
                <w:sz w:val="20"/>
                <w:szCs w:val="20"/>
                <w:lang w:val="en-GB"/>
              </w:rPr>
              <w:t>)</w:t>
            </w:r>
            <w:r w:rsidRPr="00BD5C00">
              <w:rPr>
                <w:rFonts w:ascii="Calibri" w:eastAsia="Calibri" w:hAnsi="Calibri"/>
                <w:sz w:val="20"/>
                <w:szCs w:val="20"/>
                <w:lang w:val="en-GB"/>
              </w:rPr>
              <w:t xml:space="preserve"> of loss allowance</w:t>
            </w:r>
          </w:p>
        </w:tc>
        <w:tc>
          <w:tcPr>
            <w:tcW w:w="558" w:type="pct"/>
            <w:shd w:val="clear" w:color="auto" w:fill="auto"/>
            <w:vAlign w:val="bottom"/>
          </w:tcPr>
          <w:p w14:paraId="7AE7AA1C"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2,290 </w:t>
            </w:r>
          </w:p>
        </w:tc>
        <w:tc>
          <w:tcPr>
            <w:tcW w:w="558" w:type="pct"/>
            <w:shd w:val="clear" w:color="auto" w:fill="auto"/>
            <w:vAlign w:val="bottom"/>
          </w:tcPr>
          <w:p w14:paraId="2475FE44"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22,091 </w:t>
            </w:r>
          </w:p>
        </w:tc>
        <w:tc>
          <w:tcPr>
            <w:tcW w:w="559" w:type="pct"/>
            <w:shd w:val="clear" w:color="auto" w:fill="auto"/>
            <w:vAlign w:val="bottom"/>
          </w:tcPr>
          <w:p w14:paraId="5DA8478D"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(545)</w:t>
            </w:r>
          </w:p>
        </w:tc>
        <w:tc>
          <w:tcPr>
            <w:tcW w:w="558" w:type="pct"/>
            <w:shd w:val="clear" w:color="auto" w:fill="auto"/>
            <w:vAlign w:val="bottom"/>
          </w:tcPr>
          <w:p w14:paraId="1BCDC5B1"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4025C622"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23,836 </w:t>
            </w:r>
          </w:p>
        </w:tc>
      </w:tr>
      <w:tr w:rsidR="00966D1B" w:rsidRPr="00BD5C00" w14:paraId="5A968C1C" w14:textId="77777777" w:rsidTr="001B1B87">
        <w:trPr>
          <w:trHeight w:val="164"/>
        </w:trPr>
        <w:tc>
          <w:tcPr>
            <w:tcW w:w="2206" w:type="pct"/>
            <w:vAlign w:val="bottom"/>
          </w:tcPr>
          <w:p w14:paraId="12A108E7" w14:textId="77777777" w:rsidR="00966D1B" w:rsidRPr="00BD5C00" w:rsidRDefault="00966D1B" w:rsidP="001B1B87">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shd w:val="clear" w:color="auto" w:fill="auto"/>
            <w:vAlign w:val="bottom"/>
          </w:tcPr>
          <w:p w14:paraId="46DF3CEA"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7D30C348"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52C09F09"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 </w:t>
            </w:r>
          </w:p>
        </w:tc>
        <w:tc>
          <w:tcPr>
            <w:tcW w:w="558" w:type="pct"/>
            <w:shd w:val="clear" w:color="auto" w:fill="auto"/>
            <w:vAlign w:val="bottom"/>
          </w:tcPr>
          <w:p w14:paraId="42A1FC1A"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5B51577F"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 </w:t>
            </w:r>
          </w:p>
        </w:tc>
      </w:tr>
      <w:tr w:rsidR="00966D1B" w:rsidRPr="00BD5C00" w14:paraId="7BEFD297" w14:textId="77777777" w:rsidTr="001B1B87">
        <w:trPr>
          <w:trHeight w:val="283"/>
        </w:trPr>
        <w:tc>
          <w:tcPr>
            <w:tcW w:w="2206" w:type="pct"/>
            <w:vAlign w:val="center"/>
          </w:tcPr>
          <w:p w14:paraId="5C89FA5E" w14:textId="77777777" w:rsidR="00966D1B" w:rsidRPr="00BD5C00" w:rsidRDefault="00966D1B" w:rsidP="001B1B87">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from/to loans to other customers</w:t>
            </w:r>
          </w:p>
        </w:tc>
        <w:tc>
          <w:tcPr>
            <w:tcW w:w="558" w:type="pct"/>
            <w:shd w:val="clear" w:color="auto" w:fill="auto"/>
            <w:vAlign w:val="bottom"/>
          </w:tcPr>
          <w:p w14:paraId="3456CD14" w14:textId="77777777" w:rsidR="00966D1B" w:rsidRPr="00BD5C00" w:rsidRDefault="00966D1B" w:rsidP="001B1B87">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01064572" w14:textId="77777777" w:rsidR="00966D1B" w:rsidRPr="00BD5C00" w:rsidRDefault="00966D1B" w:rsidP="001B1B87">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(36)</w:t>
            </w:r>
          </w:p>
        </w:tc>
        <w:tc>
          <w:tcPr>
            <w:tcW w:w="559" w:type="pct"/>
            <w:shd w:val="clear" w:color="auto" w:fill="auto"/>
            <w:vAlign w:val="bottom"/>
          </w:tcPr>
          <w:p w14:paraId="68A2DD56" w14:textId="77777777" w:rsidR="00966D1B" w:rsidRPr="00BD5C00" w:rsidRDefault="00966D1B" w:rsidP="001B1B87">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4B120B8D" w14:textId="77777777" w:rsidR="00966D1B" w:rsidRPr="00BD5C00" w:rsidRDefault="00966D1B" w:rsidP="001B1B87">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0E520754" w14:textId="77777777" w:rsidR="00966D1B" w:rsidRPr="00BD5C00" w:rsidRDefault="00966D1B" w:rsidP="001B1B87">
            <w:pPr>
              <w:tabs>
                <w:tab w:val="right" w:pos="1202"/>
              </w:tabs>
              <w:spacing w:line="301" w:lineRule="exact"/>
              <w:jc w:val="right"/>
              <w:outlineLvl w:val="0"/>
              <w:rPr>
                <w:rFonts w:ascii="Calibri" w:eastAsia="Calibri" w:hAnsi="Calibri" w:cs="Arial"/>
                <w:spacing w:val="-2"/>
                <w:sz w:val="20"/>
                <w:szCs w:val="20"/>
                <w:highlight w:val="yellow"/>
                <w:lang w:val="en-GB"/>
              </w:rPr>
            </w:pPr>
            <w:r>
              <w:rPr>
                <w:rFonts w:ascii="Calibri" w:eastAsia="Calibri" w:hAnsi="Calibri" w:cs="Calibri"/>
                <w:color w:val="000000" w:themeColor="text1"/>
                <w:sz w:val="20"/>
                <w:szCs w:val="20"/>
                <w:lang w:val="hr-HR"/>
              </w:rPr>
              <w:t xml:space="preserve"> (36)</w:t>
            </w:r>
          </w:p>
        </w:tc>
      </w:tr>
      <w:tr w:rsidR="00966D1B" w:rsidRPr="00BD5C00" w14:paraId="632DF097" w14:textId="77777777" w:rsidTr="001B1B87">
        <w:trPr>
          <w:trHeight w:val="164"/>
        </w:trPr>
        <w:tc>
          <w:tcPr>
            <w:tcW w:w="2206" w:type="pct"/>
            <w:vAlign w:val="bottom"/>
          </w:tcPr>
          <w:p w14:paraId="3A6EEA16" w14:textId="42228AB6" w:rsidR="00966D1B" w:rsidRPr="00BD5C00" w:rsidRDefault="00966D1B" w:rsidP="001B1B87">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foreign exchange </w:t>
            </w:r>
            <w:r w:rsidR="005C7019">
              <w:rPr>
                <w:rFonts w:ascii="Calibri" w:eastAsia="Calibri" w:hAnsi="Calibri"/>
                <w:sz w:val="20"/>
                <w:szCs w:val="20"/>
                <w:lang w:val="en-GB"/>
              </w:rPr>
              <w:t>gain</w:t>
            </w:r>
            <w:r w:rsidR="004D5721">
              <w:rPr>
                <w:rFonts w:ascii="Calibri" w:eastAsia="Calibri" w:hAnsi="Calibri"/>
                <w:sz w:val="20"/>
                <w:szCs w:val="20"/>
                <w:lang w:val="en-GB"/>
              </w:rPr>
              <w:t>/loss</w:t>
            </w:r>
            <w:r w:rsidRPr="00BD5C00">
              <w:rPr>
                <w:rFonts w:ascii="Calibri" w:eastAsia="Calibri" w:hAnsi="Calibri"/>
                <w:sz w:val="20"/>
                <w:szCs w:val="20"/>
                <w:lang w:val="en-GB"/>
              </w:rPr>
              <w:t xml:space="preserve">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4C1711F4"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149 </w:t>
            </w:r>
          </w:p>
        </w:tc>
        <w:tc>
          <w:tcPr>
            <w:tcW w:w="558" w:type="pct"/>
            <w:tcBorders>
              <w:top w:val="nil"/>
              <w:left w:val="nil"/>
              <w:bottom w:val="single" w:sz="8" w:space="0" w:color="auto"/>
              <w:right w:val="nil"/>
            </w:tcBorders>
            <w:shd w:val="clear" w:color="auto" w:fill="auto"/>
            <w:vAlign w:val="bottom"/>
          </w:tcPr>
          <w:p w14:paraId="2C188DD1"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95 </w:t>
            </w:r>
          </w:p>
        </w:tc>
        <w:tc>
          <w:tcPr>
            <w:tcW w:w="559" w:type="pct"/>
            <w:tcBorders>
              <w:top w:val="nil"/>
              <w:left w:val="nil"/>
              <w:bottom w:val="single" w:sz="8" w:space="0" w:color="auto"/>
              <w:right w:val="nil"/>
            </w:tcBorders>
            <w:shd w:val="clear" w:color="auto" w:fill="auto"/>
            <w:vAlign w:val="bottom"/>
          </w:tcPr>
          <w:p w14:paraId="45054C0A"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28 </w:t>
            </w:r>
          </w:p>
        </w:tc>
        <w:tc>
          <w:tcPr>
            <w:tcW w:w="558" w:type="pct"/>
            <w:tcBorders>
              <w:top w:val="nil"/>
              <w:left w:val="nil"/>
              <w:bottom w:val="single" w:sz="8" w:space="0" w:color="auto"/>
              <w:right w:val="nil"/>
            </w:tcBorders>
            <w:shd w:val="clear" w:color="auto" w:fill="auto"/>
            <w:vAlign w:val="bottom"/>
          </w:tcPr>
          <w:p w14:paraId="7742EF8D"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tcBorders>
              <w:top w:val="nil"/>
              <w:left w:val="nil"/>
              <w:bottom w:val="single" w:sz="8" w:space="0" w:color="auto"/>
              <w:right w:val="nil"/>
            </w:tcBorders>
            <w:shd w:val="clear" w:color="auto" w:fill="auto"/>
            <w:vAlign w:val="bottom"/>
          </w:tcPr>
          <w:p w14:paraId="5DECDED8" w14:textId="77777777" w:rsidR="00966D1B" w:rsidRPr="00BD5C00" w:rsidRDefault="00966D1B" w:rsidP="001B1B8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272 </w:t>
            </w:r>
          </w:p>
        </w:tc>
      </w:tr>
      <w:tr w:rsidR="00966D1B" w:rsidRPr="00BD5C00" w14:paraId="045F73A5" w14:textId="77777777" w:rsidTr="001B1B87">
        <w:trPr>
          <w:trHeight w:val="33"/>
        </w:trPr>
        <w:tc>
          <w:tcPr>
            <w:tcW w:w="2206" w:type="pct"/>
            <w:vAlign w:val="bottom"/>
          </w:tcPr>
          <w:p w14:paraId="7473AED0" w14:textId="77777777" w:rsidR="00966D1B" w:rsidRPr="00BD5C00" w:rsidRDefault="00966D1B" w:rsidP="001B1B87">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558" w:type="pct"/>
            <w:tcBorders>
              <w:top w:val="nil"/>
              <w:left w:val="nil"/>
              <w:bottom w:val="single" w:sz="12" w:space="0" w:color="auto"/>
              <w:right w:val="nil"/>
            </w:tcBorders>
            <w:shd w:val="clear" w:color="auto" w:fill="auto"/>
            <w:vAlign w:val="bottom"/>
          </w:tcPr>
          <w:p w14:paraId="1506593A" w14:textId="77777777" w:rsidR="00966D1B" w:rsidRPr="00BD5C00" w:rsidRDefault="00966D1B"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36,795 </w:t>
            </w:r>
          </w:p>
        </w:tc>
        <w:tc>
          <w:tcPr>
            <w:tcW w:w="558" w:type="pct"/>
            <w:tcBorders>
              <w:top w:val="nil"/>
              <w:left w:val="nil"/>
              <w:bottom w:val="single" w:sz="12" w:space="0" w:color="auto"/>
              <w:right w:val="nil"/>
            </w:tcBorders>
            <w:shd w:val="clear" w:color="auto" w:fill="auto"/>
            <w:vAlign w:val="bottom"/>
          </w:tcPr>
          <w:p w14:paraId="2F99BCB2" w14:textId="77777777" w:rsidR="00966D1B" w:rsidRPr="00BD5C00" w:rsidRDefault="00966D1B"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35,435 </w:t>
            </w:r>
          </w:p>
        </w:tc>
        <w:tc>
          <w:tcPr>
            <w:tcW w:w="559" w:type="pct"/>
            <w:tcBorders>
              <w:top w:val="nil"/>
              <w:left w:val="nil"/>
              <w:bottom w:val="single" w:sz="12" w:space="0" w:color="auto"/>
              <w:right w:val="nil"/>
            </w:tcBorders>
            <w:shd w:val="clear" w:color="auto" w:fill="auto"/>
            <w:vAlign w:val="bottom"/>
          </w:tcPr>
          <w:p w14:paraId="37E8BC1A" w14:textId="77777777" w:rsidR="00966D1B" w:rsidRPr="00BD5C00" w:rsidRDefault="00966D1B"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10,567 </w:t>
            </w:r>
          </w:p>
        </w:tc>
        <w:tc>
          <w:tcPr>
            <w:tcW w:w="558" w:type="pct"/>
            <w:tcBorders>
              <w:top w:val="nil"/>
              <w:left w:val="nil"/>
              <w:bottom w:val="single" w:sz="12" w:space="0" w:color="auto"/>
              <w:right w:val="nil"/>
            </w:tcBorders>
            <w:shd w:val="clear" w:color="auto" w:fill="auto"/>
            <w:vAlign w:val="bottom"/>
          </w:tcPr>
          <w:p w14:paraId="7684F733" w14:textId="77777777" w:rsidR="00966D1B" w:rsidRPr="00BD5C00" w:rsidRDefault="00966D1B"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 </w:t>
            </w:r>
          </w:p>
        </w:tc>
        <w:tc>
          <w:tcPr>
            <w:tcW w:w="561" w:type="pct"/>
            <w:tcBorders>
              <w:top w:val="nil"/>
              <w:left w:val="nil"/>
              <w:bottom w:val="single" w:sz="12" w:space="0" w:color="auto"/>
              <w:right w:val="nil"/>
            </w:tcBorders>
            <w:shd w:val="clear" w:color="auto" w:fill="auto"/>
            <w:vAlign w:val="bottom"/>
          </w:tcPr>
          <w:p w14:paraId="660C63D9" w14:textId="77777777" w:rsidR="00966D1B" w:rsidRPr="00BD5C00" w:rsidRDefault="00966D1B"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82,797 </w:t>
            </w:r>
          </w:p>
        </w:tc>
      </w:tr>
    </w:tbl>
    <w:p w14:paraId="14FA69FD" w14:textId="77777777" w:rsidR="00BD5C00" w:rsidRDefault="00BD5C00" w:rsidP="00BD5C00">
      <w:pPr>
        <w:jc w:val="both"/>
        <w:rPr>
          <w:rFonts w:ascii="Calibri" w:hAnsi="Calibri"/>
          <w:b/>
          <w:bCs/>
          <w:sz w:val="22"/>
          <w:szCs w:val="22"/>
          <w:lang w:val="en-GB"/>
        </w:rPr>
        <w:sectPr w:rsidR="00BD5C00" w:rsidSect="00C06CDD">
          <w:pgSz w:w="11907" w:h="16840" w:code="9"/>
          <w:pgMar w:top="1418" w:right="1134" w:bottom="1134" w:left="1418" w:header="851" w:footer="851" w:gutter="0"/>
          <w:cols w:space="720"/>
          <w:noEndnote/>
        </w:sectPr>
      </w:pPr>
    </w:p>
    <w:p w14:paraId="653C41A9" w14:textId="77777777" w:rsidR="00BD5C00" w:rsidRDefault="00BD5C00" w:rsidP="00BD5C00">
      <w:pPr>
        <w:pStyle w:val="T1"/>
        <w:keepNext w:val="0"/>
        <w:spacing w:before="0" w:after="0" w:line="240" w:lineRule="auto"/>
        <w:rPr>
          <w:rFonts w:asciiTheme="minorHAnsi" w:hAnsiTheme="minorHAnsi"/>
          <w:sz w:val="22"/>
          <w:szCs w:val="22"/>
          <w:lang w:val="en-GB"/>
        </w:rPr>
      </w:pPr>
    </w:p>
    <w:p w14:paraId="53AFCAAF" w14:textId="2C416690"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2B5B4F">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19FF70B2" w14:textId="77777777" w:rsidR="00BD5C00" w:rsidRDefault="00BD5C00" w:rsidP="00BD5C00">
      <w:pPr>
        <w:pStyle w:val="accountingpolicytitle"/>
        <w:rPr>
          <w:rFonts w:asciiTheme="minorHAnsi" w:hAnsiTheme="minorHAnsi"/>
          <w:sz w:val="22"/>
          <w:szCs w:val="22"/>
          <w:lang w:val="en-GB"/>
        </w:rPr>
      </w:pPr>
    </w:p>
    <w:p w14:paraId="77931D53" w14:textId="64086D64"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2B5B4F">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1D8EFF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5A7B9A0B" w14:textId="77777777" w:rsidR="00BD5C00" w:rsidRPr="00EA22B8" w:rsidRDefault="00BD5C00" w:rsidP="006E143A">
      <w:pPr>
        <w:pStyle w:val="T1"/>
        <w:keepNext w:val="0"/>
        <w:numPr>
          <w:ilvl w:val="8"/>
          <w:numId w:val="45"/>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C43476A" w14:textId="27C03D3F" w:rsidR="00BD5C00" w:rsidRPr="0070342A" w:rsidRDefault="00BD5C00" w:rsidP="00BD5C00">
      <w:pPr>
        <w:jc w:val="both"/>
        <w:rPr>
          <w:rFonts w:ascii="Calibri" w:hAnsi="Calibri"/>
          <w:b/>
          <w:bCs/>
          <w:sz w:val="22"/>
          <w:szCs w:val="22"/>
          <w:lang w:val="en-GB"/>
        </w:rPr>
      </w:pPr>
    </w:p>
    <w:p w14:paraId="2CB2C828"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other customers</w:t>
      </w:r>
    </w:p>
    <w:p w14:paraId="61B57581" w14:textId="77777777" w:rsidR="00BD5C00" w:rsidRPr="00BD5C00" w:rsidRDefault="00BD5C00" w:rsidP="00BD5C00">
      <w:pPr>
        <w:rPr>
          <w:rFonts w:ascii="Calibri" w:eastAsia="Calibri" w:hAnsi="Calibri"/>
          <w:noProof/>
          <w:sz w:val="18"/>
          <w:szCs w:val="22"/>
          <w:lang w:val="en-GB"/>
        </w:rPr>
      </w:pPr>
    </w:p>
    <w:tbl>
      <w:tblPr>
        <w:tblpPr w:leftFromText="180" w:rightFromText="180" w:vertAnchor="text" w:horzAnchor="margin" w:tblpY="25"/>
        <w:tblW w:w="5007" w:type="pct"/>
        <w:tblLayout w:type="fixed"/>
        <w:tblLook w:val="0000" w:firstRow="0" w:lastRow="0" w:firstColumn="0" w:lastColumn="0" w:noHBand="0" w:noVBand="0"/>
      </w:tblPr>
      <w:tblGrid>
        <w:gridCol w:w="4112"/>
        <w:gridCol w:w="1040"/>
        <w:gridCol w:w="1040"/>
        <w:gridCol w:w="1042"/>
        <w:gridCol w:w="984"/>
        <w:gridCol w:w="1150"/>
      </w:tblGrid>
      <w:tr w:rsidR="00BD5C00" w:rsidRPr="00BD5C00" w14:paraId="6F16880D" w14:textId="77777777" w:rsidTr="00A805CF">
        <w:trPr>
          <w:trHeight w:val="46"/>
        </w:trPr>
        <w:tc>
          <w:tcPr>
            <w:tcW w:w="2195" w:type="pct"/>
          </w:tcPr>
          <w:p w14:paraId="0969C0F1" w14:textId="77777777" w:rsidR="00BD5C00" w:rsidRPr="00BD5C00" w:rsidRDefault="00BD5C00" w:rsidP="00BD5C00">
            <w:pPr>
              <w:rPr>
                <w:rFonts w:ascii="Calibri" w:eastAsia="Calibri" w:hAnsi="Calibri" w:cs="Arial"/>
                <w:b/>
                <w:bCs/>
                <w:sz w:val="19"/>
                <w:szCs w:val="19"/>
                <w:lang w:val="en-GB"/>
              </w:rPr>
            </w:pPr>
            <w:bookmarkStart w:id="1298" w:name="_Hlk5872450"/>
            <w:r w:rsidRPr="00BD5C00">
              <w:rPr>
                <w:rFonts w:ascii="Calibri" w:eastAsia="Calibri" w:hAnsi="Calibri" w:cs="Arial"/>
                <w:b/>
                <w:bCs/>
                <w:sz w:val="19"/>
                <w:szCs w:val="19"/>
                <w:lang w:val="en-GB"/>
              </w:rPr>
              <w:t>Group and Bank</w:t>
            </w:r>
          </w:p>
        </w:tc>
        <w:tc>
          <w:tcPr>
            <w:tcW w:w="2805" w:type="pct"/>
            <w:gridSpan w:val="5"/>
            <w:vAlign w:val="bottom"/>
          </w:tcPr>
          <w:p w14:paraId="391B8051"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3DA6DB21" w14:textId="77777777" w:rsidTr="00A805CF">
        <w:trPr>
          <w:trHeight w:val="46"/>
        </w:trPr>
        <w:tc>
          <w:tcPr>
            <w:tcW w:w="2195" w:type="pct"/>
          </w:tcPr>
          <w:p w14:paraId="4E6E58C0" w14:textId="32596F51"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282155">
              <w:rPr>
                <w:rFonts w:ascii="Calibri" w:eastAsia="Calibri" w:hAnsi="Calibri" w:cs="Arial"/>
                <w:b/>
                <w:bCs/>
                <w:sz w:val="19"/>
                <w:szCs w:val="19"/>
                <w:lang w:val="en-GB"/>
              </w:rPr>
              <w:t>2</w:t>
            </w:r>
            <w:r w:rsidR="000C5AC5">
              <w:rPr>
                <w:rFonts w:ascii="Calibri" w:eastAsia="Calibri" w:hAnsi="Calibri" w:cs="Arial"/>
                <w:b/>
                <w:bCs/>
                <w:sz w:val="19"/>
                <w:szCs w:val="19"/>
                <w:lang w:val="en-GB"/>
              </w:rPr>
              <w:t>1</w:t>
            </w:r>
          </w:p>
        </w:tc>
        <w:tc>
          <w:tcPr>
            <w:tcW w:w="555" w:type="pct"/>
            <w:vAlign w:val="bottom"/>
          </w:tcPr>
          <w:p w14:paraId="7A4FABA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5" w:type="pct"/>
            <w:vAlign w:val="bottom"/>
          </w:tcPr>
          <w:p w14:paraId="5D79AA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6" w:type="pct"/>
            <w:vAlign w:val="bottom"/>
          </w:tcPr>
          <w:p w14:paraId="1F9CE84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25" w:type="pct"/>
            <w:vAlign w:val="bottom"/>
          </w:tcPr>
          <w:p w14:paraId="6187DFA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14" w:type="pct"/>
            <w:vAlign w:val="bottom"/>
          </w:tcPr>
          <w:p w14:paraId="349B1CA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4F262DBF" w14:textId="77777777" w:rsidTr="00A805CF">
        <w:trPr>
          <w:trHeight w:val="46"/>
        </w:trPr>
        <w:tc>
          <w:tcPr>
            <w:tcW w:w="2195" w:type="pct"/>
          </w:tcPr>
          <w:p w14:paraId="45315E20" w14:textId="77777777" w:rsidR="00BD5C00" w:rsidRPr="00BD5C00" w:rsidRDefault="00BD5C00" w:rsidP="00BD5C00">
            <w:pPr>
              <w:rPr>
                <w:rFonts w:ascii="Calibri" w:eastAsia="Calibri" w:hAnsi="Calibri" w:cs="Arial"/>
                <w:b/>
                <w:bCs/>
                <w:sz w:val="19"/>
                <w:szCs w:val="19"/>
                <w:lang w:val="en-GB"/>
              </w:rPr>
            </w:pPr>
          </w:p>
        </w:tc>
        <w:tc>
          <w:tcPr>
            <w:tcW w:w="555" w:type="pct"/>
          </w:tcPr>
          <w:p w14:paraId="11F4C30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75E9948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6" w:type="pct"/>
          </w:tcPr>
          <w:p w14:paraId="1CF36AA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25" w:type="pct"/>
          </w:tcPr>
          <w:p w14:paraId="414FC60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14" w:type="pct"/>
          </w:tcPr>
          <w:p w14:paraId="2C6C3B2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7A9557F" w14:textId="77777777" w:rsidTr="00A805CF">
        <w:trPr>
          <w:trHeight w:hRule="exact" w:val="111"/>
        </w:trPr>
        <w:tc>
          <w:tcPr>
            <w:tcW w:w="2195" w:type="pct"/>
          </w:tcPr>
          <w:p w14:paraId="06B5C56B" w14:textId="77777777" w:rsidR="00BD5C00" w:rsidRPr="00BD5C00" w:rsidRDefault="00BD5C00" w:rsidP="00BD5C00">
            <w:pPr>
              <w:rPr>
                <w:rFonts w:ascii="Calibri" w:eastAsia="Calibri" w:hAnsi="Calibri" w:cs="Arial"/>
                <w:b/>
                <w:bCs/>
                <w:sz w:val="19"/>
                <w:szCs w:val="19"/>
                <w:lang w:val="en-GB"/>
              </w:rPr>
            </w:pPr>
          </w:p>
        </w:tc>
        <w:tc>
          <w:tcPr>
            <w:tcW w:w="555" w:type="pct"/>
          </w:tcPr>
          <w:p w14:paraId="066342DC" w14:textId="77777777" w:rsidR="00BD5C00" w:rsidRPr="00BD5C00" w:rsidRDefault="00BD5C00" w:rsidP="00BD5C00">
            <w:pPr>
              <w:jc w:val="right"/>
              <w:rPr>
                <w:rFonts w:ascii="Calibri" w:eastAsia="Calibri" w:hAnsi="Calibri" w:cs="Arial"/>
                <w:b/>
                <w:sz w:val="19"/>
                <w:szCs w:val="19"/>
                <w:lang w:val="en-GB"/>
              </w:rPr>
            </w:pPr>
          </w:p>
        </w:tc>
        <w:tc>
          <w:tcPr>
            <w:tcW w:w="555" w:type="pct"/>
          </w:tcPr>
          <w:p w14:paraId="2908B31C" w14:textId="77777777" w:rsidR="00BD5C00" w:rsidRPr="00BD5C00" w:rsidRDefault="00BD5C00" w:rsidP="00BD5C00">
            <w:pPr>
              <w:jc w:val="right"/>
              <w:rPr>
                <w:rFonts w:ascii="Calibri" w:eastAsia="Calibri" w:hAnsi="Calibri" w:cs="Arial"/>
                <w:b/>
                <w:sz w:val="19"/>
                <w:szCs w:val="19"/>
                <w:lang w:val="en-GB"/>
              </w:rPr>
            </w:pPr>
          </w:p>
        </w:tc>
        <w:tc>
          <w:tcPr>
            <w:tcW w:w="556" w:type="pct"/>
          </w:tcPr>
          <w:p w14:paraId="4DCC140F" w14:textId="77777777" w:rsidR="00BD5C00" w:rsidRPr="00BD5C00" w:rsidRDefault="00BD5C00" w:rsidP="00BD5C00">
            <w:pPr>
              <w:jc w:val="right"/>
              <w:rPr>
                <w:rFonts w:ascii="Calibri" w:eastAsia="Calibri" w:hAnsi="Calibri" w:cs="Arial"/>
                <w:b/>
                <w:sz w:val="19"/>
                <w:szCs w:val="19"/>
                <w:lang w:val="en-GB"/>
              </w:rPr>
            </w:pPr>
          </w:p>
        </w:tc>
        <w:tc>
          <w:tcPr>
            <w:tcW w:w="525" w:type="pct"/>
          </w:tcPr>
          <w:p w14:paraId="292A69F4" w14:textId="77777777" w:rsidR="00BD5C00" w:rsidRPr="00BD5C00" w:rsidRDefault="00BD5C00" w:rsidP="00BD5C00">
            <w:pPr>
              <w:jc w:val="right"/>
              <w:rPr>
                <w:rFonts w:ascii="Calibri" w:eastAsia="Calibri" w:hAnsi="Calibri" w:cs="Arial"/>
                <w:b/>
                <w:sz w:val="19"/>
                <w:szCs w:val="19"/>
                <w:lang w:val="en-GB"/>
              </w:rPr>
            </w:pPr>
          </w:p>
        </w:tc>
        <w:tc>
          <w:tcPr>
            <w:tcW w:w="614" w:type="pct"/>
          </w:tcPr>
          <w:p w14:paraId="5B2F7BB2" w14:textId="77777777" w:rsidR="00BD5C00" w:rsidRPr="00BD5C00" w:rsidRDefault="00BD5C00" w:rsidP="00BD5C00">
            <w:pPr>
              <w:jc w:val="right"/>
              <w:rPr>
                <w:rFonts w:ascii="Calibri" w:eastAsia="Calibri" w:hAnsi="Calibri" w:cs="Arial"/>
                <w:b/>
                <w:sz w:val="19"/>
                <w:szCs w:val="19"/>
                <w:lang w:val="en-GB"/>
              </w:rPr>
            </w:pPr>
          </w:p>
        </w:tc>
      </w:tr>
      <w:tr w:rsidR="00647161" w:rsidRPr="00BD5C00" w14:paraId="0EF9CE28" w14:textId="77777777" w:rsidTr="000239F2">
        <w:trPr>
          <w:trHeight w:hRule="exact" w:val="280"/>
        </w:trPr>
        <w:tc>
          <w:tcPr>
            <w:tcW w:w="2195" w:type="pct"/>
            <w:vAlign w:val="bottom"/>
          </w:tcPr>
          <w:p w14:paraId="4641D050" w14:textId="2C105609"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21</w:t>
            </w:r>
          </w:p>
        </w:tc>
        <w:tc>
          <w:tcPr>
            <w:tcW w:w="555" w:type="pct"/>
            <w:vAlign w:val="bottom"/>
          </w:tcPr>
          <w:p w14:paraId="65E16B78" w14:textId="47340C8B"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353</w:t>
            </w:r>
            <w:r>
              <w:rPr>
                <w:rFonts w:asciiTheme="minorHAnsi" w:hAnsiTheme="minorHAnsi"/>
                <w:sz w:val="19"/>
                <w:szCs w:val="19"/>
              </w:rPr>
              <w:t>,</w:t>
            </w:r>
            <w:r w:rsidRPr="001B1B87">
              <w:rPr>
                <w:rFonts w:asciiTheme="minorHAnsi" w:hAnsiTheme="minorHAnsi"/>
                <w:sz w:val="19"/>
                <w:szCs w:val="19"/>
              </w:rPr>
              <w:t xml:space="preserve">077 </w:t>
            </w:r>
          </w:p>
        </w:tc>
        <w:tc>
          <w:tcPr>
            <w:tcW w:w="555" w:type="pct"/>
            <w:vAlign w:val="bottom"/>
          </w:tcPr>
          <w:p w14:paraId="13E4D5B4" w14:textId="2333EAC8"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517</w:t>
            </w:r>
            <w:r>
              <w:rPr>
                <w:rFonts w:asciiTheme="minorHAnsi" w:hAnsiTheme="minorHAnsi"/>
                <w:sz w:val="19"/>
                <w:szCs w:val="19"/>
              </w:rPr>
              <w:t>,</w:t>
            </w:r>
            <w:r w:rsidRPr="001B1B87">
              <w:rPr>
                <w:rFonts w:asciiTheme="minorHAnsi" w:hAnsiTheme="minorHAnsi"/>
                <w:sz w:val="19"/>
                <w:szCs w:val="19"/>
              </w:rPr>
              <w:t xml:space="preserve">219 </w:t>
            </w:r>
          </w:p>
        </w:tc>
        <w:tc>
          <w:tcPr>
            <w:tcW w:w="556" w:type="pct"/>
            <w:vAlign w:val="bottom"/>
          </w:tcPr>
          <w:p w14:paraId="4CE71E93" w14:textId="64B3EEC2"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w:t>
            </w:r>
            <w:r>
              <w:rPr>
                <w:rFonts w:asciiTheme="minorHAnsi" w:hAnsiTheme="minorHAnsi"/>
                <w:sz w:val="19"/>
                <w:szCs w:val="19"/>
              </w:rPr>
              <w:t>,</w:t>
            </w:r>
            <w:r w:rsidRPr="001B1B87">
              <w:rPr>
                <w:rFonts w:asciiTheme="minorHAnsi" w:hAnsiTheme="minorHAnsi"/>
                <w:sz w:val="19"/>
                <w:szCs w:val="19"/>
              </w:rPr>
              <w:t>422</w:t>
            </w:r>
            <w:r>
              <w:rPr>
                <w:rFonts w:asciiTheme="minorHAnsi" w:hAnsiTheme="minorHAnsi"/>
                <w:sz w:val="19"/>
                <w:szCs w:val="19"/>
              </w:rPr>
              <w:t>,</w:t>
            </w:r>
            <w:r w:rsidRPr="001B1B87">
              <w:rPr>
                <w:rFonts w:asciiTheme="minorHAnsi" w:hAnsiTheme="minorHAnsi"/>
                <w:sz w:val="19"/>
                <w:szCs w:val="19"/>
              </w:rPr>
              <w:t xml:space="preserve">493 </w:t>
            </w:r>
          </w:p>
        </w:tc>
        <w:tc>
          <w:tcPr>
            <w:tcW w:w="525" w:type="pct"/>
            <w:vAlign w:val="bottom"/>
          </w:tcPr>
          <w:p w14:paraId="598CD27B" w14:textId="00CDAC0A"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182</w:t>
            </w:r>
            <w:r>
              <w:rPr>
                <w:rFonts w:asciiTheme="minorHAnsi" w:hAnsiTheme="minorHAnsi"/>
                <w:sz w:val="19"/>
                <w:szCs w:val="19"/>
              </w:rPr>
              <w:t>,</w:t>
            </w:r>
            <w:r w:rsidRPr="001B1B87">
              <w:rPr>
                <w:rFonts w:asciiTheme="minorHAnsi" w:hAnsiTheme="minorHAnsi"/>
                <w:sz w:val="19"/>
                <w:szCs w:val="19"/>
              </w:rPr>
              <w:t xml:space="preserve">941 </w:t>
            </w:r>
          </w:p>
        </w:tc>
        <w:tc>
          <w:tcPr>
            <w:tcW w:w="614" w:type="pct"/>
            <w:vAlign w:val="bottom"/>
          </w:tcPr>
          <w:p w14:paraId="0A7393CD" w14:textId="3E9248E0"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3</w:t>
            </w:r>
            <w:r>
              <w:rPr>
                <w:rFonts w:asciiTheme="minorHAnsi" w:hAnsiTheme="minorHAnsi"/>
                <w:sz w:val="19"/>
                <w:szCs w:val="19"/>
              </w:rPr>
              <w:t>,</w:t>
            </w:r>
            <w:r w:rsidRPr="001B1B87">
              <w:rPr>
                <w:rFonts w:asciiTheme="minorHAnsi" w:hAnsiTheme="minorHAnsi"/>
                <w:sz w:val="19"/>
                <w:szCs w:val="19"/>
              </w:rPr>
              <w:t>475</w:t>
            </w:r>
            <w:r>
              <w:rPr>
                <w:rFonts w:asciiTheme="minorHAnsi" w:hAnsiTheme="minorHAnsi"/>
                <w:sz w:val="19"/>
                <w:szCs w:val="19"/>
              </w:rPr>
              <w:t>,</w:t>
            </w:r>
            <w:r w:rsidRPr="001B1B87">
              <w:rPr>
                <w:rFonts w:asciiTheme="minorHAnsi" w:hAnsiTheme="minorHAnsi"/>
                <w:sz w:val="19"/>
                <w:szCs w:val="19"/>
              </w:rPr>
              <w:t xml:space="preserve">730 </w:t>
            </w:r>
          </w:p>
        </w:tc>
      </w:tr>
      <w:tr w:rsidR="00647161" w:rsidRPr="00BD5C00" w14:paraId="7A9A8B06" w14:textId="77777777" w:rsidTr="000239F2">
        <w:trPr>
          <w:trHeight w:hRule="exact" w:val="280"/>
        </w:trPr>
        <w:tc>
          <w:tcPr>
            <w:tcW w:w="2195" w:type="pct"/>
            <w:vAlign w:val="bottom"/>
          </w:tcPr>
          <w:p w14:paraId="36E2854F" w14:textId="7E8D160C" w:rsidR="00647161" w:rsidRPr="00BD5C00" w:rsidRDefault="00647161" w:rsidP="00647161">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555" w:type="pct"/>
            <w:vAlign w:val="bottom"/>
          </w:tcPr>
          <w:p w14:paraId="2B2106EF" w14:textId="6897A7F9"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379</w:t>
            </w:r>
            <w:r>
              <w:rPr>
                <w:rFonts w:asciiTheme="minorHAnsi" w:hAnsiTheme="minorHAnsi"/>
                <w:sz w:val="19"/>
                <w:szCs w:val="19"/>
              </w:rPr>
              <w:t>,</w:t>
            </w:r>
            <w:r w:rsidRPr="001B1B87">
              <w:rPr>
                <w:rFonts w:asciiTheme="minorHAnsi" w:hAnsiTheme="minorHAnsi"/>
                <w:sz w:val="19"/>
                <w:szCs w:val="19"/>
              </w:rPr>
              <w:t xml:space="preserve">435 </w:t>
            </w:r>
          </w:p>
        </w:tc>
        <w:tc>
          <w:tcPr>
            <w:tcW w:w="555" w:type="pct"/>
            <w:vAlign w:val="bottom"/>
          </w:tcPr>
          <w:p w14:paraId="2D13D37F" w14:textId="7FB2261E"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(310</w:t>
            </w:r>
            <w:r>
              <w:rPr>
                <w:rFonts w:asciiTheme="minorHAnsi" w:hAnsiTheme="minorHAnsi"/>
                <w:sz w:val="19"/>
                <w:szCs w:val="19"/>
              </w:rPr>
              <w:t>,</w:t>
            </w:r>
            <w:r w:rsidRPr="001B1B87">
              <w:rPr>
                <w:rFonts w:asciiTheme="minorHAnsi" w:hAnsiTheme="minorHAnsi"/>
                <w:sz w:val="19"/>
                <w:szCs w:val="19"/>
              </w:rPr>
              <w:t>274)</w:t>
            </w:r>
          </w:p>
        </w:tc>
        <w:tc>
          <w:tcPr>
            <w:tcW w:w="556" w:type="pct"/>
            <w:vAlign w:val="bottom"/>
          </w:tcPr>
          <w:p w14:paraId="6CA56C5A" w14:textId="4070EA20"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(69</w:t>
            </w:r>
            <w:r>
              <w:rPr>
                <w:rFonts w:asciiTheme="minorHAnsi" w:hAnsiTheme="minorHAnsi"/>
                <w:sz w:val="19"/>
                <w:szCs w:val="19"/>
              </w:rPr>
              <w:t>,</w:t>
            </w:r>
            <w:r w:rsidRPr="001B1B87">
              <w:rPr>
                <w:rFonts w:asciiTheme="minorHAnsi" w:hAnsiTheme="minorHAnsi"/>
                <w:sz w:val="19"/>
                <w:szCs w:val="19"/>
              </w:rPr>
              <w:t>161)</w:t>
            </w:r>
          </w:p>
        </w:tc>
        <w:tc>
          <w:tcPr>
            <w:tcW w:w="525" w:type="pct"/>
            <w:vAlign w:val="bottom"/>
          </w:tcPr>
          <w:p w14:paraId="213AA1E6" w14:textId="46D2AE95"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 </w:t>
            </w:r>
          </w:p>
        </w:tc>
        <w:tc>
          <w:tcPr>
            <w:tcW w:w="614" w:type="pct"/>
            <w:vAlign w:val="bottom"/>
          </w:tcPr>
          <w:p w14:paraId="6161A8EE" w14:textId="1B80659E"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 </w:t>
            </w:r>
          </w:p>
        </w:tc>
      </w:tr>
      <w:tr w:rsidR="00647161" w:rsidRPr="00BD5C00" w14:paraId="5D46AAD6" w14:textId="77777777" w:rsidTr="000239F2">
        <w:trPr>
          <w:trHeight w:hRule="exact" w:val="280"/>
        </w:trPr>
        <w:tc>
          <w:tcPr>
            <w:tcW w:w="2195" w:type="pct"/>
            <w:vAlign w:val="bottom"/>
          </w:tcPr>
          <w:p w14:paraId="3C92D01F" w14:textId="0593CE89" w:rsidR="00647161" w:rsidRPr="00BD5C00" w:rsidRDefault="00647161" w:rsidP="00647161">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555" w:type="pct"/>
            <w:vAlign w:val="bottom"/>
          </w:tcPr>
          <w:p w14:paraId="6747134B" w14:textId="7BBFD3E7"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(38</w:t>
            </w:r>
            <w:r>
              <w:rPr>
                <w:rFonts w:asciiTheme="minorHAnsi" w:hAnsiTheme="minorHAnsi"/>
                <w:sz w:val="19"/>
                <w:szCs w:val="19"/>
              </w:rPr>
              <w:t>,</w:t>
            </w:r>
            <w:r w:rsidRPr="001B1B87">
              <w:rPr>
                <w:rFonts w:asciiTheme="minorHAnsi" w:hAnsiTheme="minorHAnsi"/>
                <w:sz w:val="19"/>
                <w:szCs w:val="19"/>
              </w:rPr>
              <w:t>794)</w:t>
            </w:r>
          </w:p>
        </w:tc>
        <w:tc>
          <w:tcPr>
            <w:tcW w:w="555" w:type="pct"/>
            <w:vAlign w:val="bottom"/>
          </w:tcPr>
          <w:p w14:paraId="2CBC22E0" w14:textId="5039AEBB"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46</w:t>
            </w:r>
            <w:r>
              <w:rPr>
                <w:rFonts w:asciiTheme="minorHAnsi" w:hAnsiTheme="minorHAnsi"/>
                <w:sz w:val="19"/>
                <w:szCs w:val="19"/>
              </w:rPr>
              <w:t>,</w:t>
            </w:r>
            <w:r w:rsidRPr="001B1B87">
              <w:rPr>
                <w:rFonts w:asciiTheme="minorHAnsi" w:hAnsiTheme="minorHAnsi"/>
                <w:sz w:val="19"/>
                <w:szCs w:val="19"/>
              </w:rPr>
              <w:t xml:space="preserve">782 </w:t>
            </w:r>
          </w:p>
        </w:tc>
        <w:tc>
          <w:tcPr>
            <w:tcW w:w="556" w:type="pct"/>
            <w:vAlign w:val="bottom"/>
          </w:tcPr>
          <w:p w14:paraId="4892C42A" w14:textId="7056CE98"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(7</w:t>
            </w:r>
            <w:r>
              <w:rPr>
                <w:rFonts w:asciiTheme="minorHAnsi" w:hAnsiTheme="minorHAnsi"/>
                <w:sz w:val="19"/>
                <w:szCs w:val="19"/>
              </w:rPr>
              <w:t>,</w:t>
            </w:r>
            <w:r w:rsidRPr="001B1B87">
              <w:rPr>
                <w:rFonts w:asciiTheme="minorHAnsi" w:hAnsiTheme="minorHAnsi"/>
                <w:sz w:val="19"/>
                <w:szCs w:val="19"/>
              </w:rPr>
              <w:t>988)</w:t>
            </w:r>
          </w:p>
        </w:tc>
        <w:tc>
          <w:tcPr>
            <w:tcW w:w="525" w:type="pct"/>
            <w:vAlign w:val="bottom"/>
          </w:tcPr>
          <w:p w14:paraId="417C6277" w14:textId="4D409CAC"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 </w:t>
            </w:r>
          </w:p>
        </w:tc>
        <w:tc>
          <w:tcPr>
            <w:tcW w:w="614" w:type="pct"/>
            <w:vAlign w:val="bottom"/>
          </w:tcPr>
          <w:p w14:paraId="5BDA3596" w14:textId="42C74B46" w:rsidR="00647161" w:rsidRPr="00BD5C00" w:rsidRDefault="00647161" w:rsidP="00647161">
            <w:pPr>
              <w:jc w:val="right"/>
              <w:rPr>
                <w:rFonts w:ascii="Calibri" w:eastAsia="Calibri" w:hAnsi="Calibri" w:cs="Calibri"/>
                <w:sz w:val="19"/>
                <w:szCs w:val="19"/>
                <w:lang w:val="hr-HR"/>
              </w:rPr>
            </w:pPr>
            <w:r w:rsidRPr="001B1B87">
              <w:rPr>
                <w:rFonts w:asciiTheme="minorHAnsi" w:hAnsiTheme="minorHAnsi"/>
                <w:sz w:val="19"/>
                <w:szCs w:val="19"/>
              </w:rPr>
              <w:t xml:space="preserve"> - </w:t>
            </w:r>
          </w:p>
        </w:tc>
      </w:tr>
      <w:tr w:rsidR="00647161" w:rsidRPr="00BD5C00" w14:paraId="4D1C3D43" w14:textId="77777777" w:rsidTr="000239F2">
        <w:trPr>
          <w:trHeight w:hRule="exact" w:val="280"/>
        </w:trPr>
        <w:tc>
          <w:tcPr>
            <w:tcW w:w="2195" w:type="pct"/>
            <w:vAlign w:val="bottom"/>
          </w:tcPr>
          <w:p w14:paraId="20668E3A" w14:textId="3FA0D216" w:rsidR="00647161" w:rsidRPr="00BD5C00" w:rsidRDefault="00647161" w:rsidP="00647161">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555" w:type="pct"/>
            <w:vAlign w:val="bottom"/>
          </w:tcPr>
          <w:p w14:paraId="196B1BAB" w14:textId="75EF2E74"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(268)</w:t>
            </w:r>
          </w:p>
        </w:tc>
        <w:tc>
          <w:tcPr>
            <w:tcW w:w="555" w:type="pct"/>
            <w:vAlign w:val="bottom"/>
          </w:tcPr>
          <w:p w14:paraId="3D11255F" w14:textId="20DF043B"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(50</w:t>
            </w:r>
            <w:r>
              <w:rPr>
                <w:rFonts w:asciiTheme="minorHAnsi" w:hAnsiTheme="minorHAnsi"/>
                <w:sz w:val="19"/>
                <w:szCs w:val="19"/>
              </w:rPr>
              <w:t>,</w:t>
            </w:r>
            <w:r w:rsidRPr="001B1B87">
              <w:rPr>
                <w:rFonts w:asciiTheme="minorHAnsi" w:hAnsiTheme="minorHAnsi"/>
                <w:sz w:val="19"/>
                <w:szCs w:val="19"/>
              </w:rPr>
              <w:t>314)</w:t>
            </w:r>
          </w:p>
        </w:tc>
        <w:tc>
          <w:tcPr>
            <w:tcW w:w="556" w:type="pct"/>
            <w:vAlign w:val="bottom"/>
          </w:tcPr>
          <w:p w14:paraId="55D37478" w14:textId="653A4712"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40</w:t>
            </w:r>
            <w:r>
              <w:rPr>
                <w:rFonts w:asciiTheme="minorHAnsi" w:hAnsiTheme="minorHAnsi"/>
                <w:sz w:val="19"/>
                <w:szCs w:val="19"/>
              </w:rPr>
              <w:t>,</w:t>
            </w:r>
            <w:r w:rsidRPr="001B1B87">
              <w:rPr>
                <w:rFonts w:asciiTheme="minorHAnsi" w:hAnsiTheme="minorHAnsi"/>
                <w:sz w:val="19"/>
                <w:szCs w:val="19"/>
              </w:rPr>
              <w:t xml:space="preserve">135 </w:t>
            </w:r>
          </w:p>
        </w:tc>
        <w:tc>
          <w:tcPr>
            <w:tcW w:w="525" w:type="pct"/>
            <w:vAlign w:val="bottom"/>
          </w:tcPr>
          <w:p w14:paraId="2C27F9F5" w14:textId="0C3BB13E"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10</w:t>
            </w:r>
            <w:r>
              <w:rPr>
                <w:rFonts w:asciiTheme="minorHAnsi" w:hAnsiTheme="minorHAnsi"/>
                <w:sz w:val="19"/>
                <w:szCs w:val="19"/>
              </w:rPr>
              <w:t>,</w:t>
            </w:r>
            <w:r w:rsidRPr="001B1B87">
              <w:rPr>
                <w:rFonts w:asciiTheme="minorHAnsi" w:hAnsiTheme="minorHAnsi"/>
                <w:sz w:val="19"/>
                <w:szCs w:val="19"/>
              </w:rPr>
              <w:t xml:space="preserve">447 </w:t>
            </w:r>
          </w:p>
        </w:tc>
        <w:tc>
          <w:tcPr>
            <w:tcW w:w="614" w:type="pct"/>
            <w:vAlign w:val="bottom"/>
          </w:tcPr>
          <w:p w14:paraId="14AD0818" w14:textId="690B533D"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r>
      <w:tr w:rsidR="00647161" w:rsidRPr="00BD5C00" w14:paraId="76C49F33" w14:textId="77777777" w:rsidTr="000239F2">
        <w:trPr>
          <w:trHeight w:hRule="exact" w:val="280"/>
        </w:trPr>
        <w:tc>
          <w:tcPr>
            <w:tcW w:w="2195" w:type="pct"/>
            <w:vAlign w:val="bottom"/>
          </w:tcPr>
          <w:p w14:paraId="4F670430" w14:textId="48A3EF75" w:rsidR="00647161" w:rsidRPr="00BD5C00" w:rsidRDefault="00647161" w:rsidP="00647161">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Pr="00691005">
              <w:rPr>
                <w:rFonts w:ascii="Calibri" w:eastAsia="Calibri" w:hAnsi="Calibri"/>
                <w:sz w:val="19"/>
                <w:szCs w:val="19"/>
                <w:lang w:val="en-GB"/>
              </w:rPr>
              <w:t xml:space="preserve">increase/(release) </w:t>
            </w:r>
            <w:r w:rsidRPr="00BD5C00">
              <w:rPr>
                <w:rFonts w:ascii="Calibri" w:eastAsia="Calibri" w:hAnsi="Calibri"/>
                <w:sz w:val="19"/>
                <w:szCs w:val="19"/>
                <w:lang w:val="en-GB"/>
              </w:rPr>
              <w:t>of loss allowance</w:t>
            </w:r>
          </w:p>
        </w:tc>
        <w:tc>
          <w:tcPr>
            <w:tcW w:w="555" w:type="pct"/>
            <w:vAlign w:val="bottom"/>
          </w:tcPr>
          <w:p w14:paraId="3E187EE7" w14:textId="71C828FA" w:rsidR="00647161" w:rsidRPr="00BD5C00" w:rsidRDefault="00647161" w:rsidP="00647161">
            <w:pPr>
              <w:jc w:val="right"/>
              <w:rPr>
                <w:rFonts w:ascii="Calibri" w:eastAsia="Calibri" w:hAnsi="Calibri" w:cs="Calibri"/>
                <w:sz w:val="19"/>
                <w:szCs w:val="19"/>
                <w:highlight w:val="yellow"/>
                <w:lang w:val="en-GB"/>
              </w:rPr>
            </w:pPr>
            <w:r w:rsidRPr="001B1B87">
              <w:rPr>
                <w:rFonts w:asciiTheme="minorHAnsi" w:hAnsiTheme="minorHAnsi"/>
                <w:sz w:val="19"/>
                <w:szCs w:val="19"/>
              </w:rPr>
              <w:t xml:space="preserve"> (276</w:t>
            </w:r>
            <w:r>
              <w:rPr>
                <w:rFonts w:asciiTheme="minorHAnsi" w:hAnsiTheme="minorHAnsi"/>
                <w:sz w:val="19"/>
                <w:szCs w:val="19"/>
              </w:rPr>
              <w:t>,</w:t>
            </w:r>
            <w:r w:rsidRPr="001B1B87">
              <w:rPr>
                <w:rFonts w:asciiTheme="minorHAnsi" w:hAnsiTheme="minorHAnsi"/>
                <w:sz w:val="19"/>
                <w:szCs w:val="19"/>
              </w:rPr>
              <w:t>372)</w:t>
            </w:r>
          </w:p>
        </w:tc>
        <w:tc>
          <w:tcPr>
            <w:tcW w:w="555" w:type="pct"/>
            <w:vAlign w:val="bottom"/>
          </w:tcPr>
          <w:p w14:paraId="4CC9391C" w14:textId="665D8633" w:rsidR="00647161" w:rsidRPr="00BD5C00" w:rsidRDefault="00647161" w:rsidP="00647161">
            <w:pPr>
              <w:jc w:val="right"/>
              <w:rPr>
                <w:rFonts w:ascii="Calibri" w:eastAsia="Calibri" w:hAnsi="Calibri" w:cs="Calibri"/>
                <w:sz w:val="19"/>
                <w:szCs w:val="19"/>
                <w:highlight w:val="yellow"/>
                <w:lang w:val="en-GB"/>
              </w:rPr>
            </w:pPr>
            <w:r w:rsidRPr="001B1B87">
              <w:rPr>
                <w:rFonts w:asciiTheme="minorHAnsi" w:hAnsiTheme="minorHAnsi"/>
                <w:sz w:val="19"/>
                <w:szCs w:val="19"/>
              </w:rPr>
              <w:t xml:space="preserve"> 353</w:t>
            </w:r>
            <w:r>
              <w:rPr>
                <w:rFonts w:asciiTheme="minorHAnsi" w:hAnsiTheme="minorHAnsi"/>
                <w:sz w:val="19"/>
                <w:szCs w:val="19"/>
              </w:rPr>
              <w:t>,</w:t>
            </w:r>
            <w:r w:rsidRPr="001B1B87">
              <w:rPr>
                <w:rFonts w:asciiTheme="minorHAnsi" w:hAnsiTheme="minorHAnsi"/>
                <w:sz w:val="19"/>
                <w:szCs w:val="19"/>
              </w:rPr>
              <w:t xml:space="preserve">926 </w:t>
            </w:r>
          </w:p>
        </w:tc>
        <w:tc>
          <w:tcPr>
            <w:tcW w:w="556" w:type="pct"/>
            <w:vAlign w:val="bottom"/>
          </w:tcPr>
          <w:p w14:paraId="5EA0D52A" w14:textId="35447E2F" w:rsidR="00647161" w:rsidRPr="00BD5C00" w:rsidRDefault="00647161" w:rsidP="00647161">
            <w:pPr>
              <w:jc w:val="right"/>
              <w:rPr>
                <w:rFonts w:ascii="Calibri" w:eastAsia="Calibri" w:hAnsi="Calibri" w:cs="Calibri"/>
                <w:sz w:val="19"/>
                <w:szCs w:val="19"/>
                <w:highlight w:val="yellow"/>
                <w:lang w:val="en-GB"/>
              </w:rPr>
            </w:pPr>
            <w:r w:rsidRPr="001B1B87">
              <w:rPr>
                <w:rFonts w:asciiTheme="minorHAnsi" w:hAnsiTheme="minorHAnsi"/>
                <w:sz w:val="19"/>
                <w:szCs w:val="19"/>
              </w:rPr>
              <w:t xml:space="preserve"> 53</w:t>
            </w:r>
            <w:r>
              <w:rPr>
                <w:rFonts w:asciiTheme="minorHAnsi" w:hAnsiTheme="minorHAnsi"/>
                <w:sz w:val="19"/>
                <w:szCs w:val="19"/>
              </w:rPr>
              <w:t>,</w:t>
            </w:r>
            <w:r w:rsidRPr="001B1B87">
              <w:rPr>
                <w:rFonts w:asciiTheme="minorHAnsi" w:hAnsiTheme="minorHAnsi"/>
                <w:sz w:val="19"/>
                <w:szCs w:val="19"/>
              </w:rPr>
              <w:t xml:space="preserve">002 </w:t>
            </w:r>
          </w:p>
        </w:tc>
        <w:tc>
          <w:tcPr>
            <w:tcW w:w="525" w:type="pct"/>
            <w:vAlign w:val="bottom"/>
          </w:tcPr>
          <w:p w14:paraId="5B1E9EF9" w14:textId="7E61270B" w:rsidR="00647161" w:rsidRPr="00BD5C00" w:rsidRDefault="00647161" w:rsidP="00647161">
            <w:pPr>
              <w:jc w:val="right"/>
              <w:rPr>
                <w:rFonts w:ascii="Calibri" w:eastAsia="Calibri" w:hAnsi="Calibri" w:cs="Calibri"/>
                <w:sz w:val="19"/>
                <w:szCs w:val="19"/>
                <w:highlight w:val="yellow"/>
                <w:lang w:val="en-GB"/>
              </w:rPr>
            </w:pPr>
            <w:r w:rsidRPr="001B1B87">
              <w:rPr>
                <w:rFonts w:asciiTheme="minorHAnsi" w:hAnsiTheme="minorHAnsi"/>
                <w:sz w:val="19"/>
                <w:szCs w:val="19"/>
              </w:rPr>
              <w:t xml:space="preserve"> (52</w:t>
            </w:r>
            <w:r>
              <w:rPr>
                <w:rFonts w:asciiTheme="minorHAnsi" w:hAnsiTheme="minorHAnsi"/>
                <w:sz w:val="19"/>
                <w:szCs w:val="19"/>
              </w:rPr>
              <w:t>,</w:t>
            </w:r>
            <w:r w:rsidRPr="001B1B87">
              <w:rPr>
                <w:rFonts w:asciiTheme="minorHAnsi" w:hAnsiTheme="minorHAnsi"/>
                <w:sz w:val="19"/>
                <w:szCs w:val="19"/>
              </w:rPr>
              <w:t>432)</w:t>
            </w:r>
          </w:p>
        </w:tc>
        <w:tc>
          <w:tcPr>
            <w:tcW w:w="614" w:type="pct"/>
            <w:vAlign w:val="bottom"/>
          </w:tcPr>
          <w:p w14:paraId="40C593D1" w14:textId="794F0813" w:rsidR="00647161" w:rsidRPr="00BD5C00" w:rsidRDefault="00647161" w:rsidP="00647161">
            <w:pPr>
              <w:jc w:val="right"/>
              <w:rPr>
                <w:rFonts w:ascii="Calibri" w:eastAsia="Calibri" w:hAnsi="Calibri" w:cs="Calibri"/>
                <w:sz w:val="19"/>
                <w:szCs w:val="19"/>
                <w:highlight w:val="yellow"/>
                <w:lang w:val="en-GB"/>
              </w:rPr>
            </w:pPr>
            <w:r w:rsidRPr="001B1B87">
              <w:rPr>
                <w:rFonts w:asciiTheme="minorHAnsi" w:hAnsiTheme="minorHAnsi"/>
                <w:sz w:val="19"/>
                <w:szCs w:val="19"/>
              </w:rPr>
              <w:t xml:space="preserve"> 78</w:t>
            </w:r>
            <w:r>
              <w:rPr>
                <w:rFonts w:asciiTheme="minorHAnsi" w:hAnsiTheme="minorHAnsi"/>
                <w:sz w:val="19"/>
                <w:szCs w:val="19"/>
              </w:rPr>
              <w:t>,</w:t>
            </w:r>
            <w:r w:rsidRPr="001B1B87">
              <w:rPr>
                <w:rFonts w:asciiTheme="minorHAnsi" w:hAnsiTheme="minorHAnsi"/>
                <w:sz w:val="19"/>
                <w:szCs w:val="19"/>
              </w:rPr>
              <w:t xml:space="preserve">124 </w:t>
            </w:r>
          </w:p>
        </w:tc>
      </w:tr>
      <w:tr w:rsidR="00647161" w:rsidRPr="00BD5C00" w14:paraId="3A25AC17" w14:textId="77777777" w:rsidTr="000239F2">
        <w:trPr>
          <w:trHeight w:hRule="exact" w:val="280"/>
        </w:trPr>
        <w:tc>
          <w:tcPr>
            <w:tcW w:w="2195" w:type="pct"/>
            <w:vAlign w:val="bottom"/>
          </w:tcPr>
          <w:p w14:paraId="701C6567" w14:textId="77777777"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5" w:type="pct"/>
            <w:vAlign w:val="bottom"/>
          </w:tcPr>
          <w:p w14:paraId="0C6B269E" w14:textId="67F5C5F9"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(33</w:t>
            </w:r>
            <w:r>
              <w:rPr>
                <w:rFonts w:asciiTheme="minorHAnsi" w:hAnsiTheme="minorHAnsi"/>
                <w:sz w:val="19"/>
                <w:szCs w:val="19"/>
              </w:rPr>
              <w:t>,</w:t>
            </w:r>
            <w:r w:rsidRPr="001B1B87">
              <w:rPr>
                <w:rFonts w:asciiTheme="minorHAnsi" w:hAnsiTheme="minorHAnsi"/>
                <w:sz w:val="19"/>
                <w:szCs w:val="19"/>
              </w:rPr>
              <w:t>698)</w:t>
            </w:r>
          </w:p>
        </w:tc>
        <w:tc>
          <w:tcPr>
            <w:tcW w:w="555" w:type="pct"/>
            <w:vAlign w:val="bottom"/>
          </w:tcPr>
          <w:p w14:paraId="05B53B2B" w14:textId="5AB8D213"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6" w:type="pct"/>
            <w:vAlign w:val="bottom"/>
          </w:tcPr>
          <w:p w14:paraId="14AB83D7" w14:textId="7F5FFCF6"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(272</w:t>
            </w:r>
            <w:r>
              <w:rPr>
                <w:rFonts w:asciiTheme="minorHAnsi" w:hAnsiTheme="minorHAnsi"/>
                <w:sz w:val="19"/>
                <w:szCs w:val="19"/>
              </w:rPr>
              <w:t>,</w:t>
            </w:r>
            <w:r w:rsidRPr="001B1B87">
              <w:rPr>
                <w:rFonts w:asciiTheme="minorHAnsi" w:hAnsiTheme="minorHAnsi"/>
                <w:sz w:val="19"/>
                <w:szCs w:val="19"/>
              </w:rPr>
              <w:t>492)</w:t>
            </w:r>
          </w:p>
        </w:tc>
        <w:tc>
          <w:tcPr>
            <w:tcW w:w="525" w:type="pct"/>
            <w:vAlign w:val="bottom"/>
          </w:tcPr>
          <w:p w14:paraId="12ED90D2" w14:textId="2078764F"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614" w:type="pct"/>
            <w:vAlign w:val="bottom"/>
          </w:tcPr>
          <w:p w14:paraId="3ED9873B" w14:textId="485F81CD"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(306</w:t>
            </w:r>
            <w:r>
              <w:rPr>
                <w:rFonts w:asciiTheme="minorHAnsi" w:hAnsiTheme="minorHAnsi"/>
                <w:sz w:val="19"/>
                <w:szCs w:val="19"/>
              </w:rPr>
              <w:t>,</w:t>
            </w:r>
            <w:r w:rsidRPr="001B1B87">
              <w:rPr>
                <w:rFonts w:asciiTheme="minorHAnsi" w:hAnsiTheme="minorHAnsi"/>
                <w:sz w:val="19"/>
                <w:szCs w:val="19"/>
              </w:rPr>
              <w:t>190)</w:t>
            </w:r>
          </w:p>
        </w:tc>
      </w:tr>
      <w:tr w:rsidR="00647161" w:rsidRPr="00BD5C00" w14:paraId="47EE1180" w14:textId="77777777" w:rsidTr="000239F2">
        <w:trPr>
          <w:trHeight w:hRule="exact" w:val="280"/>
        </w:trPr>
        <w:tc>
          <w:tcPr>
            <w:tcW w:w="2195" w:type="pct"/>
            <w:vAlign w:val="center"/>
          </w:tcPr>
          <w:p w14:paraId="5247B709" w14:textId="77777777"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5" w:type="pct"/>
            <w:vAlign w:val="bottom"/>
          </w:tcPr>
          <w:p w14:paraId="2445B574" w14:textId="13036BCB"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w:t>
            </w:r>
            <w:r>
              <w:rPr>
                <w:rFonts w:asciiTheme="minorHAnsi" w:hAnsiTheme="minorHAnsi"/>
                <w:sz w:val="19"/>
                <w:szCs w:val="19"/>
              </w:rPr>
              <w:t>,</w:t>
            </w:r>
            <w:r w:rsidRPr="001B1B87">
              <w:rPr>
                <w:rFonts w:asciiTheme="minorHAnsi" w:hAnsiTheme="minorHAnsi"/>
                <w:sz w:val="19"/>
                <w:szCs w:val="19"/>
              </w:rPr>
              <w:t>574)</w:t>
            </w:r>
          </w:p>
        </w:tc>
        <w:tc>
          <w:tcPr>
            <w:tcW w:w="555" w:type="pct"/>
            <w:vAlign w:val="bottom"/>
          </w:tcPr>
          <w:p w14:paraId="214EED2C" w14:textId="054B07D1"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w:t>
            </w:r>
            <w:r>
              <w:rPr>
                <w:rFonts w:asciiTheme="minorHAnsi" w:hAnsiTheme="minorHAnsi"/>
                <w:sz w:val="19"/>
                <w:szCs w:val="19"/>
              </w:rPr>
              <w:t>,</w:t>
            </w:r>
            <w:r w:rsidRPr="001B1B87">
              <w:rPr>
                <w:rFonts w:asciiTheme="minorHAnsi" w:hAnsiTheme="minorHAnsi"/>
                <w:sz w:val="19"/>
                <w:szCs w:val="19"/>
              </w:rPr>
              <w:t>131)</w:t>
            </w:r>
          </w:p>
        </w:tc>
        <w:tc>
          <w:tcPr>
            <w:tcW w:w="556" w:type="pct"/>
            <w:vAlign w:val="bottom"/>
          </w:tcPr>
          <w:p w14:paraId="6BED7624" w14:textId="6263D4AA"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7</w:t>
            </w:r>
            <w:r>
              <w:rPr>
                <w:rFonts w:asciiTheme="minorHAnsi" w:hAnsiTheme="minorHAnsi"/>
                <w:sz w:val="19"/>
                <w:szCs w:val="19"/>
              </w:rPr>
              <w:t>,</w:t>
            </w:r>
            <w:r w:rsidRPr="001B1B87">
              <w:rPr>
                <w:rFonts w:asciiTheme="minorHAnsi" w:hAnsiTheme="minorHAnsi"/>
                <w:sz w:val="19"/>
                <w:szCs w:val="19"/>
              </w:rPr>
              <w:t xml:space="preserve">575 </w:t>
            </w:r>
          </w:p>
        </w:tc>
        <w:tc>
          <w:tcPr>
            <w:tcW w:w="525" w:type="pct"/>
            <w:vAlign w:val="bottom"/>
          </w:tcPr>
          <w:p w14:paraId="0FDA3605" w14:textId="28B13F96"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20</w:t>
            </w:r>
            <w:r>
              <w:rPr>
                <w:rFonts w:asciiTheme="minorHAnsi" w:hAnsiTheme="minorHAnsi"/>
                <w:sz w:val="19"/>
                <w:szCs w:val="19"/>
              </w:rPr>
              <w:t>,</w:t>
            </w:r>
            <w:r w:rsidRPr="001B1B87">
              <w:rPr>
                <w:rFonts w:asciiTheme="minorHAnsi" w:hAnsiTheme="minorHAnsi"/>
                <w:sz w:val="19"/>
                <w:szCs w:val="19"/>
              </w:rPr>
              <w:t xml:space="preserve">217 </w:t>
            </w:r>
          </w:p>
        </w:tc>
        <w:tc>
          <w:tcPr>
            <w:tcW w:w="614" w:type="pct"/>
            <w:vAlign w:val="bottom"/>
          </w:tcPr>
          <w:p w14:paraId="415729DE" w14:textId="00C78B5D"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25</w:t>
            </w:r>
            <w:r>
              <w:rPr>
                <w:rFonts w:asciiTheme="minorHAnsi" w:hAnsiTheme="minorHAnsi"/>
                <w:sz w:val="19"/>
                <w:szCs w:val="19"/>
              </w:rPr>
              <w:t>,</w:t>
            </w:r>
            <w:r w:rsidRPr="001B1B87">
              <w:rPr>
                <w:rFonts w:asciiTheme="minorHAnsi" w:hAnsiTheme="minorHAnsi"/>
                <w:sz w:val="19"/>
                <w:szCs w:val="19"/>
              </w:rPr>
              <w:t xml:space="preserve">087 </w:t>
            </w:r>
          </w:p>
        </w:tc>
      </w:tr>
      <w:tr w:rsidR="00647161" w:rsidRPr="00BD5C00" w14:paraId="4B7D5A48" w14:textId="77777777" w:rsidTr="000239F2">
        <w:trPr>
          <w:trHeight w:val="296"/>
        </w:trPr>
        <w:tc>
          <w:tcPr>
            <w:tcW w:w="2195" w:type="pct"/>
            <w:vAlign w:val="bottom"/>
          </w:tcPr>
          <w:p w14:paraId="13222BE7" w14:textId="023A2C28"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w:t>
            </w:r>
            <w:r>
              <w:rPr>
                <w:rFonts w:ascii="Calibri" w:eastAsia="Calibri" w:hAnsi="Calibri"/>
                <w:sz w:val="19"/>
                <w:szCs w:val="19"/>
                <w:lang w:val="en-GB"/>
              </w:rPr>
              <w:t xml:space="preserve"> from </w:t>
            </w:r>
            <w:r w:rsidRPr="00BD5C00">
              <w:rPr>
                <w:rFonts w:ascii="Calibri" w:eastAsia="Calibri" w:hAnsi="Calibri"/>
                <w:sz w:val="19"/>
                <w:szCs w:val="19"/>
                <w:lang w:val="en-GB"/>
              </w:rPr>
              <w:t>loans to financial institutions</w:t>
            </w:r>
          </w:p>
        </w:tc>
        <w:tc>
          <w:tcPr>
            <w:tcW w:w="555" w:type="pct"/>
            <w:vAlign w:val="bottom"/>
          </w:tcPr>
          <w:p w14:paraId="20FAEC93" w14:textId="0CBCA4F2"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5" w:type="pct"/>
            <w:vAlign w:val="bottom"/>
          </w:tcPr>
          <w:p w14:paraId="55528AF5" w14:textId="3C108F8C"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16 </w:t>
            </w:r>
          </w:p>
        </w:tc>
        <w:tc>
          <w:tcPr>
            <w:tcW w:w="556" w:type="pct"/>
            <w:vAlign w:val="bottom"/>
          </w:tcPr>
          <w:p w14:paraId="5AA9C4C0" w14:textId="625FBED4"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25" w:type="pct"/>
            <w:vAlign w:val="bottom"/>
          </w:tcPr>
          <w:p w14:paraId="3DEDDB3B" w14:textId="0E28AB01"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614" w:type="pct"/>
            <w:vAlign w:val="bottom"/>
          </w:tcPr>
          <w:p w14:paraId="69004C55" w14:textId="4934ECA0"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16 </w:t>
            </w:r>
          </w:p>
        </w:tc>
      </w:tr>
      <w:tr w:rsidR="00647161" w:rsidRPr="00BD5C00" w14:paraId="5230C5E6" w14:textId="77777777" w:rsidTr="000239F2">
        <w:trPr>
          <w:trHeight w:val="156"/>
        </w:trPr>
        <w:tc>
          <w:tcPr>
            <w:tcW w:w="2195" w:type="pct"/>
            <w:vAlign w:val="center"/>
          </w:tcPr>
          <w:p w14:paraId="22FD4A3C" w14:textId="77777777"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5" w:type="pct"/>
            <w:vAlign w:val="bottom"/>
          </w:tcPr>
          <w:p w14:paraId="6A159D9C" w14:textId="0E6696DC"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5" w:type="pct"/>
            <w:vAlign w:val="bottom"/>
          </w:tcPr>
          <w:p w14:paraId="5A4C6441" w14:textId="10B63C82"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6" w:type="pct"/>
            <w:vAlign w:val="bottom"/>
          </w:tcPr>
          <w:p w14:paraId="3FAEF1BF" w14:textId="2A299E4D"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(737)</w:t>
            </w:r>
          </w:p>
        </w:tc>
        <w:tc>
          <w:tcPr>
            <w:tcW w:w="525" w:type="pct"/>
            <w:vAlign w:val="bottom"/>
          </w:tcPr>
          <w:p w14:paraId="357D07F3" w14:textId="19AAAC11"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614" w:type="pct"/>
            <w:vAlign w:val="bottom"/>
          </w:tcPr>
          <w:p w14:paraId="18A6CDC5" w14:textId="3D454C2A"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(737)</w:t>
            </w:r>
          </w:p>
        </w:tc>
      </w:tr>
      <w:tr w:rsidR="00647161" w:rsidRPr="00BD5C00" w14:paraId="6624074A" w14:textId="77777777" w:rsidTr="000239F2">
        <w:trPr>
          <w:trHeight w:val="251"/>
        </w:trPr>
        <w:tc>
          <w:tcPr>
            <w:tcW w:w="2195" w:type="pct"/>
            <w:vAlign w:val="center"/>
          </w:tcPr>
          <w:p w14:paraId="18F86C46" w14:textId="0B691443" w:rsidR="00647161" w:rsidRPr="00BD5C00" w:rsidRDefault="00647161" w:rsidP="00647161">
            <w:pPr>
              <w:tabs>
                <w:tab w:val="right" w:pos="1202"/>
              </w:tabs>
              <w:outlineLvl w:val="0"/>
              <w:rPr>
                <w:rFonts w:ascii="Calibri" w:eastAsia="Calibri" w:hAnsi="Calibri"/>
                <w:sz w:val="19"/>
                <w:szCs w:val="19"/>
                <w:lang w:val="en-GB"/>
              </w:rPr>
            </w:pPr>
            <w:r>
              <w:rPr>
                <w:rFonts w:ascii="Calibri" w:eastAsia="Calibri" w:hAnsi="Calibri"/>
                <w:sz w:val="19"/>
                <w:szCs w:val="19"/>
                <w:lang w:val="en-GB"/>
              </w:rPr>
              <w:t>Derecognition due to reduction to fair value</w:t>
            </w:r>
          </w:p>
        </w:tc>
        <w:tc>
          <w:tcPr>
            <w:tcW w:w="555" w:type="pct"/>
            <w:vAlign w:val="bottom"/>
          </w:tcPr>
          <w:p w14:paraId="0D5E7AEC" w14:textId="16D9D7C9" w:rsidR="00647161" w:rsidRPr="00587BC7" w:rsidRDefault="00647161" w:rsidP="00647161">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 </w:t>
            </w:r>
          </w:p>
        </w:tc>
        <w:tc>
          <w:tcPr>
            <w:tcW w:w="555" w:type="pct"/>
            <w:vAlign w:val="bottom"/>
          </w:tcPr>
          <w:p w14:paraId="7C9E59C4" w14:textId="3E37F2E4" w:rsidR="00647161" w:rsidRPr="00587BC7" w:rsidRDefault="00647161" w:rsidP="00647161">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 </w:t>
            </w:r>
          </w:p>
        </w:tc>
        <w:tc>
          <w:tcPr>
            <w:tcW w:w="556" w:type="pct"/>
            <w:vAlign w:val="bottom"/>
          </w:tcPr>
          <w:p w14:paraId="61E6B095" w14:textId="703E9231" w:rsidR="00647161" w:rsidRPr="00587BC7" w:rsidRDefault="00647161" w:rsidP="00647161">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(84</w:t>
            </w:r>
            <w:r>
              <w:rPr>
                <w:rFonts w:asciiTheme="minorHAnsi" w:hAnsiTheme="minorHAnsi"/>
                <w:sz w:val="19"/>
                <w:szCs w:val="19"/>
              </w:rPr>
              <w:t>,</w:t>
            </w:r>
            <w:r w:rsidRPr="001B1B87">
              <w:rPr>
                <w:rFonts w:asciiTheme="minorHAnsi" w:hAnsiTheme="minorHAnsi"/>
                <w:sz w:val="19"/>
                <w:szCs w:val="19"/>
              </w:rPr>
              <w:t>977)</w:t>
            </w:r>
          </w:p>
        </w:tc>
        <w:tc>
          <w:tcPr>
            <w:tcW w:w="525" w:type="pct"/>
            <w:vAlign w:val="bottom"/>
          </w:tcPr>
          <w:p w14:paraId="6A11320C" w14:textId="3557CA1C" w:rsidR="00647161" w:rsidRPr="006974BA" w:rsidRDefault="00647161" w:rsidP="00647161">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36</w:t>
            </w:r>
            <w:r>
              <w:rPr>
                <w:rFonts w:asciiTheme="minorHAnsi" w:hAnsiTheme="minorHAnsi"/>
                <w:sz w:val="19"/>
                <w:szCs w:val="19"/>
              </w:rPr>
              <w:t>,</w:t>
            </w:r>
            <w:r w:rsidRPr="001B1B87">
              <w:rPr>
                <w:rFonts w:asciiTheme="minorHAnsi" w:hAnsiTheme="minorHAnsi"/>
                <w:sz w:val="19"/>
                <w:szCs w:val="19"/>
              </w:rPr>
              <w:t xml:space="preserve">958 </w:t>
            </w:r>
          </w:p>
        </w:tc>
        <w:tc>
          <w:tcPr>
            <w:tcW w:w="614" w:type="pct"/>
            <w:vAlign w:val="bottom"/>
          </w:tcPr>
          <w:p w14:paraId="30B9E21C" w14:textId="6160CBE3" w:rsidR="00647161" w:rsidRPr="00587BC7" w:rsidRDefault="00647161" w:rsidP="00647161">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(48</w:t>
            </w:r>
            <w:r>
              <w:rPr>
                <w:rFonts w:asciiTheme="minorHAnsi" w:hAnsiTheme="minorHAnsi"/>
                <w:sz w:val="19"/>
                <w:szCs w:val="19"/>
              </w:rPr>
              <w:t>,</w:t>
            </w:r>
            <w:r w:rsidRPr="001B1B87">
              <w:rPr>
                <w:rFonts w:asciiTheme="minorHAnsi" w:hAnsiTheme="minorHAnsi"/>
                <w:sz w:val="19"/>
                <w:szCs w:val="19"/>
              </w:rPr>
              <w:t>019)</w:t>
            </w:r>
          </w:p>
        </w:tc>
      </w:tr>
      <w:tr w:rsidR="00647161" w:rsidRPr="00BD5C00" w14:paraId="3ABDA243" w14:textId="77777777" w:rsidTr="000239F2">
        <w:trPr>
          <w:trHeight w:val="251"/>
        </w:trPr>
        <w:tc>
          <w:tcPr>
            <w:tcW w:w="2195" w:type="pct"/>
            <w:vAlign w:val="center"/>
          </w:tcPr>
          <w:p w14:paraId="324DF2CD" w14:textId="77777777"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555" w:type="pct"/>
            <w:vAlign w:val="bottom"/>
          </w:tcPr>
          <w:p w14:paraId="73687E8F" w14:textId="2687C405"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5" w:type="pct"/>
            <w:vAlign w:val="bottom"/>
          </w:tcPr>
          <w:p w14:paraId="0ACC16DC" w14:textId="4177C8B6"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56" w:type="pct"/>
            <w:vAlign w:val="bottom"/>
          </w:tcPr>
          <w:p w14:paraId="5295A068" w14:textId="2B5BC03D"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 </w:t>
            </w:r>
          </w:p>
        </w:tc>
        <w:tc>
          <w:tcPr>
            <w:tcW w:w="525" w:type="pct"/>
            <w:vAlign w:val="bottom"/>
          </w:tcPr>
          <w:p w14:paraId="51378F3F" w14:textId="5A6A46A6"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21</w:t>
            </w:r>
            <w:r>
              <w:rPr>
                <w:rFonts w:asciiTheme="minorHAnsi" w:hAnsiTheme="minorHAnsi"/>
                <w:sz w:val="19"/>
                <w:szCs w:val="19"/>
              </w:rPr>
              <w:t>,</w:t>
            </w:r>
            <w:r w:rsidRPr="001B1B87">
              <w:rPr>
                <w:rFonts w:asciiTheme="minorHAnsi" w:hAnsiTheme="minorHAnsi"/>
                <w:sz w:val="19"/>
                <w:szCs w:val="19"/>
              </w:rPr>
              <w:t xml:space="preserve">427 </w:t>
            </w:r>
          </w:p>
        </w:tc>
        <w:tc>
          <w:tcPr>
            <w:tcW w:w="614" w:type="pct"/>
            <w:vAlign w:val="bottom"/>
          </w:tcPr>
          <w:p w14:paraId="5B7F3914" w14:textId="4C9F4B29"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21</w:t>
            </w:r>
            <w:r>
              <w:rPr>
                <w:rFonts w:asciiTheme="minorHAnsi" w:hAnsiTheme="minorHAnsi"/>
                <w:sz w:val="19"/>
                <w:szCs w:val="19"/>
              </w:rPr>
              <w:t>,</w:t>
            </w:r>
            <w:r w:rsidRPr="001B1B87">
              <w:rPr>
                <w:rFonts w:asciiTheme="minorHAnsi" w:hAnsiTheme="minorHAnsi"/>
                <w:sz w:val="19"/>
                <w:szCs w:val="19"/>
              </w:rPr>
              <w:t xml:space="preserve">427 </w:t>
            </w:r>
          </w:p>
        </w:tc>
      </w:tr>
      <w:tr w:rsidR="00647161" w:rsidRPr="00BD5C00" w14:paraId="6A4FDF15" w14:textId="77777777" w:rsidTr="000239F2">
        <w:trPr>
          <w:trHeight w:val="148"/>
        </w:trPr>
        <w:tc>
          <w:tcPr>
            <w:tcW w:w="2195" w:type="pct"/>
            <w:vAlign w:val="center"/>
          </w:tcPr>
          <w:p w14:paraId="1806B0B2" w14:textId="44F89711" w:rsidR="00647161" w:rsidRPr="00BD5C00" w:rsidRDefault="00647161" w:rsidP="00647161">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Pr>
                <w:rFonts w:ascii="Calibri" w:eastAsia="Calibri" w:hAnsi="Calibri"/>
                <w:sz w:val="19"/>
                <w:szCs w:val="19"/>
                <w:lang w:val="en-GB"/>
              </w:rPr>
              <w:t>gain</w:t>
            </w:r>
            <w:r w:rsidR="004D5721">
              <w:rPr>
                <w:rFonts w:ascii="Calibri" w:eastAsia="Calibri" w:hAnsi="Calibri"/>
                <w:sz w:val="19"/>
                <w:szCs w:val="19"/>
                <w:lang w:val="en-GB"/>
              </w:rPr>
              <w:t>/loss</w:t>
            </w:r>
            <w:r w:rsidRPr="00BD5C00">
              <w:rPr>
                <w:rFonts w:ascii="Calibri" w:eastAsia="Calibri" w:hAnsi="Calibri"/>
                <w:sz w:val="19"/>
                <w:szCs w:val="19"/>
                <w:lang w:val="en-GB"/>
              </w:rPr>
              <w:t xml:space="preserve"> on loss allowances</w:t>
            </w:r>
          </w:p>
        </w:tc>
        <w:tc>
          <w:tcPr>
            <w:tcW w:w="555" w:type="pct"/>
            <w:tcBorders>
              <w:top w:val="nil"/>
              <w:left w:val="nil"/>
              <w:bottom w:val="single" w:sz="4" w:space="0" w:color="auto"/>
              <w:right w:val="nil"/>
            </w:tcBorders>
            <w:vAlign w:val="bottom"/>
          </w:tcPr>
          <w:p w14:paraId="53B553A9" w14:textId="4D468031"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(197)</w:t>
            </w:r>
          </w:p>
        </w:tc>
        <w:tc>
          <w:tcPr>
            <w:tcW w:w="555" w:type="pct"/>
            <w:tcBorders>
              <w:top w:val="nil"/>
              <w:left w:val="nil"/>
              <w:bottom w:val="single" w:sz="4" w:space="0" w:color="auto"/>
              <w:right w:val="nil"/>
            </w:tcBorders>
            <w:vAlign w:val="bottom"/>
          </w:tcPr>
          <w:p w14:paraId="6E5760AB" w14:textId="3DC2F572"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(417)</w:t>
            </w:r>
          </w:p>
        </w:tc>
        <w:tc>
          <w:tcPr>
            <w:tcW w:w="556" w:type="pct"/>
            <w:tcBorders>
              <w:top w:val="nil"/>
              <w:left w:val="nil"/>
              <w:bottom w:val="single" w:sz="4" w:space="0" w:color="auto"/>
              <w:right w:val="nil"/>
            </w:tcBorders>
            <w:vAlign w:val="bottom"/>
          </w:tcPr>
          <w:p w14:paraId="29247E01" w14:textId="5427E600"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11</w:t>
            </w:r>
            <w:r>
              <w:rPr>
                <w:rFonts w:asciiTheme="minorHAnsi" w:hAnsiTheme="minorHAnsi"/>
                <w:sz w:val="19"/>
                <w:szCs w:val="19"/>
              </w:rPr>
              <w:t>,</w:t>
            </w:r>
            <w:r w:rsidRPr="001B1B87">
              <w:rPr>
                <w:rFonts w:asciiTheme="minorHAnsi" w:hAnsiTheme="minorHAnsi"/>
                <w:sz w:val="19"/>
                <w:szCs w:val="19"/>
              </w:rPr>
              <w:t xml:space="preserve">214 </w:t>
            </w:r>
          </w:p>
        </w:tc>
        <w:tc>
          <w:tcPr>
            <w:tcW w:w="525" w:type="pct"/>
            <w:tcBorders>
              <w:top w:val="nil"/>
              <w:left w:val="nil"/>
              <w:bottom w:val="single" w:sz="4" w:space="0" w:color="auto"/>
              <w:right w:val="nil"/>
            </w:tcBorders>
            <w:vAlign w:val="bottom"/>
          </w:tcPr>
          <w:p w14:paraId="7802A5D5" w14:textId="19AF6691"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(122)</w:t>
            </w:r>
          </w:p>
        </w:tc>
        <w:tc>
          <w:tcPr>
            <w:tcW w:w="614" w:type="pct"/>
            <w:tcBorders>
              <w:top w:val="nil"/>
              <w:left w:val="nil"/>
              <w:bottom w:val="single" w:sz="4" w:space="0" w:color="auto"/>
              <w:right w:val="nil"/>
            </w:tcBorders>
            <w:vAlign w:val="bottom"/>
          </w:tcPr>
          <w:p w14:paraId="18A0C26F" w14:textId="78FE96F9" w:rsidR="00647161" w:rsidRPr="00BD5C00" w:rsidRDefault="00647161" w:rsidP="00647161">
            <w:pPr>
              <w:jc w:val="right"/>
              <w:rPr>
                <w:rFonts w:ascii="Calibri" w:eastAsia="Calibri" w:hAnsi="Calibri" w:cs="Calibri"/>
                <w:sz w:val="19"/>
                <w:szCs w:val="19"/>
                <w:lang w:val="en-GB"/>
              </w:rPr>
            </w:pPr>
            <w:r w:rsidRPr="001B1B87">
              <w:rPr>
                <w:rFonts w:asciiTheme="minorHAnsi" w:hAnsiTheme="minorHAnsi"/>
                <w:sz w:val="19"/>
                <w:szCs w:val="19"/>
              </w:rPr>
              <w:t xml:space="preserve"> 10</w:t>
            </w:r>
            <w:r>
              <w:rPr>
                <w:rFonts w:asciiTheme="minorHAnsi" w:hAnsiTheme="minorHAnsi"/>
                <w:sz w:val="19"/>
                <w:szCs w:val="19"/>
              </w:rPr>
              <w:t>,</w:t>
            </w:r>
            <w:r w:rsidRPr="001B1B87">
              <w:rPr>
                <w:rFonts w:asciiTheme="minorHAnsi" w:hAnsiTheme="minorHAnsi"/>
                <w:sz w:val="19"/>
                <w:szCs w:val="19"/>
              </w:rPr>
              <w:t xml:space="preserve">478 </w:t>
            </w:r>
          </w:p>
        </w:tc>
      </w:tr>
      <w:tr w:rsidR="00647161" w:rsidRPr="00BD5C00" w14:paraId="3F9A4889" w14:textId="77777777" w:rsidTr="00864F78">
        <w:trPr>
          <w:trHeight w:val="33"/>
        </w:trPr>
        <w:tc>
          <w:tcPr>
            <w:tcW w:w="2195" w:type="pct"/>
            <w:vAlign w:val="center"/>
          </w:tcPr>
          <w:p w14:paraId="152E22C4" w14:textId="51DDE75A" w:rsidR="00647161" w:rsidRPr="00BD5C00" w:rsidRDefault="00647161" w:rsidP="00647161">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21</w:t>
            </w:r>
          </w:p>
        </w:tc>
        <w:tc>
          <w:tcPr>
            <w:tcW w:w="555" w:type="pct"/>
            <w:tcBorders>
              <w:top w:val="single" w:sz="4" w:space="0" w:color="auto"/>
              <w:left w:val="nil"/>
              <w:bottom w:val="single" w:sz="12" w:space="0" w:color="auto"/>
              <w:right w:val="nil"/>
            </w:tcBorders>
            <w:shd w:val="clear" w:color="auto" w:fill="auto"/>
            <w:vAlign w:val="bottom"/>
          </w:tcPr>
          <w:p w14:paraId="25F86F87" w14:textId="4CA5199E" w:rsidR="00647161" w:rsidRPr="00BD5C00" w:rsidRDefault="00647161" w:rsidP="00647161">
            <w:pPr>
              <w:tabs>
                <w:tab w:val="right" w:pos="1202"/>
              </w:tabs>
              <w:spacing w:line="301" w:lineRule="exact"/>
              <w:jc w:val="right"/>
              <w:outlineLvl w:val="0"/>
              <w:rPr>
                <w:rFonts w:ascii="Calibri" w:eastAsia="Calibri" w:hAnsi="Calibri" w:cs="Calibri"/>
                <w:b/>
                <w:sz w:val="19"/>
                <w:szCs w:val="19"/>
                <w:lang w:val="en-GB"/>
              </w:rPr>
            </w:pPr>
            <w:r w:rsidRPr="001B1B87">
              <w:rPr>
                <w:rFonts w:asciiTheme="minorHAnsi" w:hAnsiTheme="minorHAnsi"/>
                <w:b/>
                <w:bCs/>
                <w:sz w:val="19"/>
                <w:szCs w:val="19"/>
              </w:rPr>
              <w:t xml:space="preserve"> 381</w:t>
            </w:r>
            <w:r>
              <w:rPr>
                <w:rFonts w:asciiTheme="minorHAnsi" w:hAnsiTheme="minorHAnsi"/>
                <w:b/>
                <w:bCs/>
                <w:sz w:val="19"/>
                <w:szCs w:val="19"/>
              </w:rPr>
              <w:t>,</w:t>
            </w:r>
            <w:r w:rsidRPr="001B1B87">
              <w:rPr>
                <w:rFonts w:asciiTheme="minorHAnsi" w:hAnsiTheme="minorHAnsi"/>
                <w:b/>
                <w:bCs/>
                <w:sz w:val="19"/>
                <w:szCs w:val="19"/>
              </w:rPr>
              <w:t xml:space="preserve">609 </w:t>
            </w:r>
          </w:p>
        </w:tc>
        <w:tc>
          <w:tcPr>
            <w:tcW w:w="555" w:type="pct"/>
            <w:tcBorders>
              <w:top w:val="single" w:sz="4" w:space="0" w:color="auto"/>
              <w:left w:val="nil"/>
              <w:bottom w:val="single" w:sz="12" w:space="0" w:color="auto"/>
              <w:right w:val="nil"/>
            </w:tcBorders>
            <w:shd w:val="clear" w:color="auto" w:fill="auto"/>
            <w:vAlign w:val="bottom"/>
          </w:tcPr>
          <w:p w14:paraId="46DB5BF8" w14:textId="33501CBA" w:rsidR="00647161" w:rsidRPr="00BD5C00" w:rsidRDefault="00647161" w:rsidP="00647161">
            <w:pPr>
              <w:tabs>
                <w:tab w:val="right" w:pos="1202"/>
              </w:tabs>
              <w:spacing w:line="301" w:lineRule="exact"/>
              <w:jc w:val="right"/>
              <w:outlineLvl w:val="0"/>
              <w:rPr>
                <w:rFonts w:ascii="Calibri" w:eastAsia="Calibri" w:hAnsi="Calibri" w:cs="Calibri"/>
                <w:b/>
                <w:sz w:val="19"/>
                <w:szCs w:val="19"/>
                <w:lang w:val="en-GB"/>
              </w:rPr>
            </w:pPr>
            <w:r w:rsidRPr="001B1B87">
              <w:rPr>
                <w:rFonts w:asciiTheme="minorHAnsi" w:hAnsiTheme="minorHAnsi"/>
                <w:b/>
                <w:bCs/>
                <w:sz w:val="19"/>
                <w:szCs w:val="19"/>
              </w:rPr>
              <w:t xml:space="preserve"> 555</w:t>
            </w:r>
            <w:r>
              <w:rPr>
                <w:rFonts w:asciiTheme="minorHAnsi" w:hAnsiTheme="minorHAnsi"/>
                <w:b/>
                <w:bCs/>
                <w:sz w:val="19"/>
                <w:szCs w:val="19"/>
              </w:rPr>
              <w:t>,</w:t>
            </w:r>
            <w:r w:rsidRPr="001B1B87">
              <w:rPr>
                <w:rFonts w:asciiTheme="minorHAnsi" w:hAnsiTheme="minorHAnsi"/>
                <w:b/>
                <w:bCs/>
                <w:sz w:val="19"/>
                <w:szCs w:val="19"/>
              </w:rPr>
              <w:t xml:space="preserve">807 </w:t>
            </w:r>
          </w:p>
        </w:tc>
        <w:tc>
          <w:tcPr>
            <w:tcW w:w="556" w:type="pct"/>
            <w:tcBorders>
              <w:top w:val="single" w:sz="4" w:space="0" w:color="auto"/>
              <w:left w:val="nil"/>
              <w:bottom w:val="single" w:sz="12" w:space="0" w:color="auto"/>
              <w:right w:val="nil"/>
            </w:tcBorders>
            <w:shd w:val="clear" w:color="auto" w:fill="auto"/>
            <w:vAlign w:val="bottom"/>
          </w:tcPr>
          <w:p w14:paraId="68640F56" w14:textId="115C2874" w:rsidR="00647161" w:rsidRPr="00BD5C00" w:rsidRDefault="00647161" w:rsidP="00647161">
            <w:pPr>
              <w:tabs>
                <w:tab w:val="right" w:pos="1202"/>
              </w:tabs>
              <w:spacing w:line="301" w:lineRule="exact"/>
              <w:jc w:val="right"/>
              <w:outlineLvl w:val="0"/>
              <w:rPr>
                <w:rFonts w:ascii="Calibri" w:eastAsia="Calibri" w:hAnsi="Calibri" w:cs="Calibri"/>
                <w:b/>
                <w:sz w:val="19"/>
                <w:szCs w:val="19"/>
                <w:lang w:val="en-GB"/>
              </w:rPr>
            </w:pPr>
            <w:r w:rsidRPr="001B1B87">
              <w:rPr>
                <w:rFonts w:asciiTheme="minorHAnsi" w:hAnsiTheme="minorHAnsi"/>
                <w:b/>
                <w:bCs/>
                <w:sz w:val="19"/>
                <w:szCs w:val="19"/>
              </w:rPr>
              <w:t xml:space="preserve"> 2</w:t>
            </w:r>
            <w:r>
              <w:rPr>
                <w:rFonts w:asciiTheme="minorHAnsi" w:hAnsiTheme="minorHAnsi"/>
                <w:b/>
                <w:bCs/>
                <w:sz w:val="19"/>
                <w:szCs w:val="19"/>
              </w:rPr>
              <w:t>,</w:t>
            </w:r>
            <w:r w:rsidRPr="001B1B87">
              <w:rPr>
                <w:rFonts w:asciiTheme="minorHAnsi" w:hAnsiTheme="minorHAnsi"/>
                <w:b/>
                <w:bCs/>
                <w:sz w:val="19"/>
                <w:szCs w:val="19"/>
              </w:rPr>
              <w:t>099</w:t>
            </w:r>
            <w:r>
              <w:rPr>
                <w:rFonts w:asciiTheme="minorHAnsi" w:hAnsiTheme="minorHAnsi"/>
                <w:b/>
                <w:bCs/>
                <w:sz w:val="19"/>
                <w:szCs w:val="19"/>
              </w:rPr>
              <w:t>,</w:t>
            </w:r>
            <w:r w:rsidRPr="001B1B87">
              <w:rPr>
                <w:rFonts w:asciiTheme="minorHAnsi" w:hAnsiTheme="minorHAnsi"/>
                <w:b/>
                <w:bCs/>
                <w:sz w:val="19"/>
                <w:szCs w:val="19"/>
              </w:rPr>
              <w:t xml:space="preserve">064 </w:t>
            </w:r>
          </w:p>
        </w:tc>
        <w:tc>
          <w:tcPr>
            <w:tcW w:w="525" w:type="pct"/>
            <w:tcBorders>
              <w:top w:val="single" w:sz="4" w:space="0" w:color="auto"/>
              <w:left w:val="nil"/>
              <w:bottom w:val="single" w:sz="12" w:space="0" w:color="auto"/>
              <w:right w:val="nil"/>
            </w:tcBorders>
            <w:shd w:val="clear" w:color="auto" w:fill="auto"/>
            <w:vAlign w:val="bottom"/>
          </w:tcPr>
          <w:p w14:paraId="61AD32B4" w14:textId="2E24192E" w:rsidR="00647161" w:rsidRPr="00BD5C00" w:rsidRDefault="00647161" w:rsidP="00647161">
            <w:pPr>
              <w:tabs>
                <w:tab w:val="right" w:pos="1202"/>
              </w:tabs>
              <w:spacing w:line="301" w:lineRule="exact"/>
              <w:jc w:val="right"/>
              <w:outlineLvl w:val="0"/>
              <w:rPr>
                <w:rFonts w:ascii="Calibri" w:eastAsia="Calibri" w:hAnsi="Calibri" w:cs="Calibri"/>
                <w:b/>
                <w:sz w:val="19"/>
                <w:szCs w:val="19"/>
                <w:lang w:val="en-GB"/>
              </w:rPr>
            </w:pPr>
            <w:r w:rsidRPr="001B1B87">
              <w:rPr>
                <w:rFonts w:asciiTheme="minorHAnsi" w:hAnsiTheme="minorHAnsi"/>
                <w:b/>
                <w:bCs/>
                <w:sz w:val="19"/>
                <w:szCs w:val="19"/>
              </w:rPr>
              <w:t xml:space="preserve"> 219</w:t>
            </w:r>
            <w:r>
              <w:rPr>
                <w:rFonts w:asciiTheme="minorHAnsi" w:hAnsiTheme="minorHAnsi"/>
                <w:b/>
                <w:bCs/>
                <w:sz w:val="19"/>
                <w:szCs w:val="19"/>
              </w:rPr>
              <w:t>,</w:t>
            </w:r>
            <w:r w:rsidRPr="001B1B87">
              <w:rPr>
                <w:rFonts w:asciiTheme="minorHAnsi" w:hAnsiTheme="minorHAnsi"/>
                <w:b/>
                <w:bCs/>
                <w:sz w:val="19"/>
                <w:szCs w:val="19"/>
              </w:rPr>
              <w:t xml:space="preserve">436 </w:t>
            </w:r>
          </w:p>
        </w:tc>
        <w:tc>
          <w:tcPr>
            <w:tcW w:w="614" w:type="pct"/>
            <w:tcBorders>
              <w:top w:val="single" w:sz="4" w:space="0" w:color="auto"/>
              <w:left w:val="nil"/>
              <w:bottom w:val="single" w:sz="12" w:space="0" w:color="auto"/>
              <w:right w:val="nil"/>
            </w:tcBorders>
            <w:shd w:val="clear" w:color="auto" w:fill="auto"/>
            <w:vAlign w:val="bottom"/>
          </w:tcPr>
          <w:p w14:paraId="4C7F02C6" w14:textId="0179486E" w:rsidR="00647161" w:rsidRPr="00BD5C00" w:rsidRDefault="00647161" w:rsidP="00647161">
            <w:pPr>
              <w:tabs>
                <w:tab w:val="right" w:pos="1202"/>
              </w:tabs>
              <w:spacing w:line="301" w:lineRule="exact"/>
              <w:jc w:val="right"/>
              <w:outlineLvl w:val="0"/>
              <w:rPr>
                <w:rFonts w:ascii="Calibri" w:eastAsia="Calibri" w:hAnsi="Calibri" w:cs="Calibri"/>
                <w:b/>
                <w:sz w:val="19"/>
                <w:szCs w:val="19"/>
                <w:lang w:val="en-GB"/>
              </w:rPr>
            </w:pPr>
            <w:r w:rsidRPr="001B1B87">
              <w:rPr>
                <w:rFonts w:asciiTheme="minorHAnsi" w:hAnsiTheme="minorHAnsi"/>
                <w:b/>
                <w:bCs/>
                <w:sz w:val="19"/>
                <w:szCs w:val="19"/>
              </w:rPr>
              <w:t xml:space="preserve"> 3</w:t>
            </w:r>
            <w:r>
              <w:rPr>
                <w:rFonts w:asciiTheme="minorHAnsi" w:hAnsiTheme="minorHAnsi"/>
                <w:b/>
                <w:bCs/>
                <w:sz w:val="19"/>
                <w:szCs w:val="19"/>
              </w:rPr>
              <w:t>,</w:t>
            </w:r>
            <w:r w:rsidRPr="001B1B87">
              <w:rPr>
                <w:rFonts w:asciiTheme="minorHAnsi" w:hAnsiTheme="minorHAnsi"/>
                <w:b/>
                <w:bCs/>
                <w:sz w:val="19"/>
                <w:szCs w:val="19"/>
              </w:rPr>
              <w:t>255</w:t>
            </w:r>
            <w:r>
              <w:rPr>
                <w:rFonts w:asciiTheme="minorHAnsi" w:hAnsiTheme="minorHAnsi"/>
                <w:b/>
                <w:bCs/>
                <w:sz w:val="19"/>
                <w:szCs w:val="19"/>
              </w:rPr>
              <w:t>,</w:t>
            </w:r>
            <w:r w:rsidRPr="001B1B87">
              <w:rPr>
                <w:rFonts w:asciiTheme="minorHAnsi" w:hAnsiTheme="minorHAnsi"/>
                <w:b/>
                <w:bCs/>
                <w:sz w:val="19"/>
                <w:szCs w:val="19"/>
              </w:rPr>
              <w:t xml:space="preserve">916 </w:t>
            </w:r>
          </w:p>
        </w:tc>
      </w:tr>
      <w:bookmarkEnd w:id="1298"/>
    </w:tbl>
    <w:p w14:paraId="6A584418" w14:textId="1B4B4A60" w:rsidR="00BD5C00" w:rsidRDefault="00BD5C00" w:rsidP="00BD5C00">
      <w:pPr>
        <w:rPr>
          <w:rFonts w:ascii="Calibri" w:eastAsia="Calibri" w:hAnsi="Calibri"/>
          <w:noProof/>
          <w:sz w:val="22"/>
          <w:szCs w:val="22"/>
          <w:lang w:val="en-GB"/>
        </w:rPr>
      </w:pPr>
    </w:p>
    <w:p w14:paraId="32711845" w14:textId="77777777" w:rsidR="000C5AC5" w:rsidRPr="00BD5C00" w:rsidRDefault="000C5AC5" w:rsidP="00BD5C00">
      <w:pPr>
        <w:rPr>
          <w:rFonts w:ascii="Calibri" w:eastAsia="Calibri" w:hAnsi="Calibri"/>
          <w:noProof/>
          <w:sz w:val="22"/>
          <w:szCs w:val="22"/>
          <w:lang w:val="en-GB"/>
        </w:rPr>
      </w:pPr>
    </w:p>
    <w:tbl>
      <w:tblPr>
        <w:tblpPr w:leftFromText="180" w:rightFromText="180" w:vertAnchor="text" w:horzAnchor="margin" w:tblpY="25"/>
        <w:tblW w:w="5007" w:type="pct"/>
        <w:tblLayout w:type="fixed"/>
        <w:tblLook w:val="0000" w:firstRow="0" w:lastRow="0" w:firstColumn="0" w:lastColumn="0" w:noHBand="0" w:noVBand="0"/>
      </w:tblPr>
      <w:tblGrid>
        <w:gridCol w:w="4112"/>
        <w:gridCol w:w="1040"/>
        <w:gridCol w:w="1040"/>
        <w:gridCol w:w="1042"/>
        <w:gridCol w:w="984"/>
        <w:gridCol w:w="1150"/>
      </w:tblGrid>
      <w:tr w:rsidR="000C5AC5" w:rsidRPr="00BD5C00" w14:paraId="3D3D612D" w14:textId="77777777" w:rsidTr="001B1B87">
        <w:trPr>
          <w:trHeight w:val="46"/>
        </w:trPr>
        <w:tc>
          <w:tcPr>
            <w:tcW w:w="2195" w:type="pct"/>
          </w:tcPr>
          <w:p w14:paraId="746B2B65" w14:textId="77777777" w:rsidR="000C5AC5" w:rsidRPr="00BD5C00" w:rsidRDefault="000C5AC5"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t>Group and Bank</w:t>
            </w:r>
          </w:p>
        </w:tc>
        <w:tc>
          <w:tcPr>
            <w:tcW w:w="2805" w:type="pct"/>
            <w:gridSpan w:val="5"/>
            <w:vAlign w:val="bottom"/>
          </w:tcPr>
          <w:p w14:paraId="4E6CC138" w14:textId="77777777" w:rsidR="000C5AC5" w:rsidRPr="00BD5C00" w:rsidRDefault="000C5AC5" w:rsidP="001B1B87">
            <w:pPr>
              <w:jc w:val="center"/>
              <w:rPr>
                <w:rFonts w:ascii="Calibri" w:eastAsia="Calibri" w:hAnsi="Calibri" w:cs="Arial"/>
                <w:b/>
                <w:sz w:val="19"/>
                <w:szCs w:val="19"/>
                <w:lang w:val="en-GB"/>
              </w:rPr>
            </w:pPr>
          </w:p>
        </w:tc>
      </w:tr>
      <w:tr w:rsidR="000C5AC5" w:rsidRPr="00BD5C00" w14:paraId="69230A7A" w14:textId="77777777" w:rsidTr="001B1B87">
        <w:trPr>
          <w:trHeight w:val="46"/>
        </w:trPr>
        <w:tc>
          <w:tcPr>
            <w:tcW w:w="2195" w:type="pct"/>
          </w:tcPr>
          <w:p w14:paraId="76C5E166" w14:textId="77777777" w:rsidR="000C5AC5" w:rsidRPr="00BD5C00" w:rsidRDefault="000C5AC5"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Pr>
                <w:rFonts w:ascii="Calibri" w:eastAsia="Calibri" w:hAnsi="Calibri" w:cs="Arial"/>
                <w:b/>
                <w:bCs/>
                <w:sz w:val="19"/>
                <w:szCs w:val="19"/>
                <w:lang w:val="en-GB"/>
              </w:rPr>
              <w:t>20</w:t>
            </w:r>
          </w:p>
        </w:tc>
        <w:tc>
          <w:tcPr>
            <w:tcW w:w="555" w:type="pct"/>
            <w:vAlign w:val="bottom"/>
          </w:tcPr>
          <w:p w14:paraId="2064EF08"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5" w:type="pct"/>
            <w:vAlign w:val="bottom"/>
          </w:tcPr>
          <w:p w14:paraId="5B32CBD0"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6" w:type="pct"/>
            <w:vAlign w:val="bottom"/>
          </w:tcPr>
          <w:p w14:paraId="46C1D676"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25" w:type="pct"/>
            <w:vAlign w:val="bottom"/>
          </w:tcPr>
          <w:p w14:paraId="154D35ED"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14" w:type="pct"/>
            <w:vAlign w:val="bottom"/>
          </w:tcPr>
          <w:p w14:paraId="4E1A7C65"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0C5AC5" w:rsidRPr="00BD5C00" w14:paraId="706D76A9" w14:textId="77777777" w:rsidTr="001B1B87">
        <w:trPr>
          <w:trHeight w:val="46"/>
        </w:trPr>
        <w:tc>
          <w:tcPr>
            <w:tcW w:w="2195" w:type="pct"/>
          </w:tcPr>
          <w:p w14:paraId="0055D7B8" w14:textId="77777777" w:rsidR="000C5AC5" w:rsidRPr="00BD5C00" w:rsidRDefault="000C5AC5" w:rsidP="001B1B87">
            <w:pPr>
              <w:rPr>
                <w:rFonts w:ascii="Calibri" w:eastAsia="Calibri" w:hAnsi="Calibri" w:cs="Arial"/>
                <w:b/>
                <w:bCs/>
                <w:sz w:val="19"/>
                <w:szCs w:val="19"/>
                <w:lang w:val="en-GB"/>
              </w:rPr>
            </w:pPr>
          </w:p>
        </w:tc>
        <w:tc>
          <w:tcPr>
            <w:tcW w:w="555" w:type="pct"/>
          </w:tcPr>
          <w:p w14:paraId="784168CF"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005ECB89"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6" w:type="pct"/>
          </w:tcPr>
          <w:p w14:paraId="4FB2EBB5"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25" w:type="pct"/>
          </w:tcPr>
          <w:p w14:paraId="1E096DA7"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14" w:type="pct"/>
          </w:tcPr>
          <w:p w14:paraId="6AC05AEF" w14:textId="77777777" w:rsidR="000C5AC5" w:rsidRPr="00BD5C00" w:rsidRDefault="000C5AC5"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0C5AC5" w:rsidRPr="00BD5C00" w14:paraId="6826E493" w14:textId="77777777" w:rsidTr="001B1B87">
        <w:trPr>
          <w:trHeight w:hRule="exact" w:val="111"/>
        </w:trPr>
        <w:tc>
          <w:tcPr>
            <w:tcW w:w="2195" w:type="pct"/>
          </w:tcPr>
          <w:p w14:paraId="326E2A8E" w14:textId="77777777" w:rsidR="000C5AC5" w:rsidRPr="00BD5C00" w:rsidRDefault="000C5AC5" w:rsidP="001B1B87">
            <w:pPr>
              <w:rPr>
                <w:rFonts w:ascii="Calibri" w:eastAsia="Calibri" w:hAnsi="Calibri" w:cs="Arial"/>
                <w:b/>
                <w:bCs/>
                <w:sz w:val="19"/>
                <w:szCs w:val="19"/>
                <w:lang w:val="en-GB"/>
              </w:rPr>
            </w:pPr>
          </w:p>
        </w:tc>
        <w:tc>
          <w:tcPr>
            <w:tcW w:w="555" w:type="pct"/>
          </w:tcPr>
          <w:p w14:paraId="4763587C" w14:textId="77777777" w:rsidR="000C5AC5" w:rsidRPr="00BD5C00" w:rsidRDefault="000C5AC5" w:rsidP="001B1B87">
            <w:pPr>
              <w:jc w:val="right"/>
              <w:rPr>
                <w:rFonts w:ascii="Calibri" w:eastAsia="Calibri" w:hAnsi="Calibri" w:cs="Arial"/>
                <w:b/>
                <w:sz w:val="19"/>
                <w:szCs w:val="19"/>
                <w:lang w:val="en-GB"/>
              </w:rPr>
            </w:pPr>
          </w:p>
        </w:tc>
        <w:tc>
          <w:tcPr>
            <w:tcW w:w="555" w:type="pct"/>
          </w:tcPr>
          <w:p w14:paraId="49467127" w14:textId="77777777" w:rsidR="000C5AC5" w:rsidRPr="00BD5C00" w:rsidRDefault="000C5AC5" w:rsidP="001B1B87">
            <w:pPr>
              <w:jc w:val="right"/>
              <w:rPr>
                <w:rFonts w:ascii="Calibri" w:eastAsia="Calibri" w:hAnsi="Calibri" w:cs="Arial"/>
                <w:b/>
                <w:sz w:val="19"/>
                <w:szCs w:val="19"/>
                <w:lang w:val="en-GB"/>
              </w:rPr>
            </w:pPr>
          </w:p>
        </w:tc>
        <w:tc>
          <w:tcPr>
            <w:tcW w:w="556" w:type="pct"/>
          </w:tcPr>
          <w:p w14:paraId="2E6FB26C" w14:textId="77777777" w:rsidR="000C5AC5" w:rsidRPr="00BD5C00" w:rsidRDefault="000C5AC5" w:rsidP="001B1B87">
            <w:pPr>
              <w:jc w:val="right"/>
              <w:rPr>
                <w:rFonts w:ascii="Calibri" w:eastAsia="Calibri" w:hAnsi="Calibri" w:cs="Arial"/>
                <w:b/>
                <w:sz w:val="19"/>
                <w:szCs w:val="19"/>
                <w:lang w:val="en-GB"/>
              </w:rPr>
            </w:pPr>
          </w:p>
        </w:tc>
        <w:tc>
          <w:tcPr>
            <w:tcW w:w="525" w:type="pct"/>
          </w:tcPr>
          <w:p w14:paraId="0E1C9721" w14:textId="77777777" w:rsidR="000C5AC5" w:rsidRPr="00BD5C00" w:rsidRDefault="000C5AC5" w:rsidP="001B1B87">
            <w:pPr>
              <w:jc w:val="right"/>
              <w:rPr>
                <w:rFonts w:ascii="Calibri" w:eastAsia="Calibri" w:hAnsi="Calibri" w:cs="Arial"/>
                <w:b/>
                <w:sz w:val="19"/>
                <w:szCs w:val="19"/>
                <w:lang w:val="en-GB"/>
              </w:rPr>
            </w:pPr>
          </w:p>
        </w:tc>
        <w:tc>
          <w:tcPr>
            <w:tcW w:w="614" w:type="pct"/>
          </w:tcPr>
          <w:p w14:paraId="79DE81CF" w14:textId="77777777" w:rsidR="000C5AC5" w:rsidRPr="00BD5C00" w:rsidRDefault="000C5AC5" w:rsidP="001B1B87">
            <w:pPr>
              <w:jc w:val="right"/>
              <w:rPr>
                <w:rFonts w:ascii="Calibri" w:eastAsia="Calibri" w:hAnsi="Calibri" w:cs="Arial"/>
                <w:b/>
                <w:sz w:val="19"/>
                <w:szCs w:val="19"/>
                <w:lang w:val="en-GB"/>
              </w:rPr>
            </w:pPr>
          </w:p>
        </w:tc>
      </w:tr>
      <w:tr w:rsidR="000C5AC5" w:rsidRPr="00BD5C00" w14:paraId="18451FA1" w14:textId="77777777" w:rsidTr="001B1B87">
        <w:trPr>
          <w:trHeight w:hRule="exact" w:val="280"/>
        </w:trPr>
        <w:tc>
          <w:tcPr>
            <w:tcW w:w="2195" w:type="pct"/>
            <w:vAlign w:val="center"/>
          </w:tcPr>
          <w:p w14:paraId="371BB757"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555" w:type="pct"/>
            <w:shd w:val="clear" w:color="auto" w:fill="auto"/>
            <w:vAlign w:val="bottom"/>
          </w:tcPr>
          <w:p w14:paraId="3D555993"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302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945 </w:t>
            </w:r>
          </w:p>
        </w:tc>
        <w:tc>
          <w:tcPr>
            <w:tcW w:w="555" w:type="pct"/>
            <w:shd w:val="clear" w:color="auto" w:fill="auto"/>
            <w:vAlign w:val="bottom"/>
          </w:tcPr>
          <w:p w14:paraId="0E5A357F"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627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951 </w:t>
            </w:r>
          </w:p>
        </w:tc>
        <w:tc>
          <w:tcPr>
            <w:tcW w:w="556" w:type="pct"/>
            <w:shd w:val="clear" w:color="auto" w:fill="auto"/>
            <w:vAlign w:val="bottom"/>
          </w:tcPr>
          <w:p w14:paraId="35C2FB7D"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313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514 </w:t>
            </w:r>
          </w:p>
        </w:tc>
        <w:tc>
          <w:tcPr>
            <w:tcW w:w="525" w:type="pct"/>
            <w:shd w:val="clear" w:color="auto" w:fill="auto"/>
            <w:vAlign w:val="bottom"/>
          </w:tcPr>
          <w:p w14:paraId="1436C6A6"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120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664 </w:t>
            </w:r>
          </w:p>
        </w:tc>
        <w:tc>
          <w:tcPr>
            <w:tcW w:w="614" w:type="pct"/>
            <w:shd w:val="clear" w:color="auto" w:fill="auto"/>
            <w:vAlign w:val="bottom"/>
          </w:tcPr>
          <w:p w14:paraId="146F98C9"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365</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074 </w:t>
            </w:r>
          </w:p>
        </w:tc>
      </w:tr>
      <w:tr w:rsidR="000C5AC5" w:rsidRPr="00BD5C00" w14:paraId="59E500E6" w14:textId="77777777" w:rsidTr="001B1B87">
        <w:trPr>
          <w:trHeight w:hRule="exact" w:val="280"/>
        </w:trPr>
        <w:tc>
          <w:tcPr>
            <w:tcW w:w="2195" w:type="pct"/>
            <w:vAlign w:val="bottom"/>
          </w:tcPr>
          <w:p w14:paraId="2EDB1757" w14:textId="77777777" w:rsidR="000C5AC5" w:rsidRPr="00BD5C00" w:rsidRDefault="000C5AC5"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555" w:type="pct"/>
            <w:shd w:val="clear" w:color="auto" w:fill="auto"/>
            <w:vAlign w:val="bottom"/>
          </w:tcPr>
          <w:p w14:paraId="261B32C2"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240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277 </w:t>
            </w:r>
          </w:p>
        </w:tc>
        <w:tc>
          <w:tcPr>
            <w:tcW w:w="555" w:type="pct"/>
            <w:shd w:val="clear" w:color="auto" w:fill="auto"/>
            <w:vAlign w:val="bottom"/>
          </w:tcPr>
          <w:p w14:paraId="7C770142"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(229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466)</w:t>
            </w:r>
          </w:p>
        </w:tc>
        <w:tc>
          <w:tcPr>
            <w:tcW w:w="556" w:type="pct"/>
            <w:shd w:val="clear" w:color="auto" w:fill="auto"/>
            <w:vAlign w:val="bottom"/>
          </w:tcPr>
          <w:p w14:paraId="7C78376F"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811)</w:t>
            </w:r>
          </w:p>
        </w:tc>
        <w:tc>
          <w:tcPr>
            <w:tcW w:w="525" w:type="pct"/>
            <w:shd w:val="clear" w:color="auto" w:fill="auto"/>
            <w:vAlign w:val="bottom"/>
          </w:tcPr>
          <w:p w14:paraId="2AF3A446"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5FF1CA26"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r>
      <w:tr w:rsidR="000C5AC5" w:rsidRPr="00BD5C00" w14:paraId="794A302D" w14:textId="77777777" w:rsidTr="001B1B87">
        <w:trPr>
          <w:trHeight w:hRule="exact" w:val="280"/>
        </w:trPr>
        <w:tc>
          <w:tcPr>
            <w:tcW w:w="2195" w:type="pct"/>
            <w:vAlign w:val="bottom"/>
          </w:tcPr>
          <w:p w14:paraId="41606360" w14:textId="77777777" w:rsidR="000C5AC5" w:rsidRPr="00BD5C00" w:rsidRDefault="000C5AC5"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555" w:type="pct"/>
            <w:shd w:val="clear" w:color="auto" w:fill="auto"/>
            <w:vAlign w:val="bottom"/>
          </w:tcPr>
          <w:p w14:paraId="29D14254"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462)</w:t>
            </w:r>
          </w:p>
        </w:tc>
        <w:tc>
          <w:tcPr>
            <w:tcW w:w="555" w:type="pct"/>
            <w:shd w:val="clear" w:color="auto" w:fill="auto"/>
            <w:vAlign w:val="bottom"/>
          </w:tcPr>
          <w:p w14:paraId="5BEA4BEF"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720 </w:t>
            </w:r>
          </w:p>
        </w:tc>
        <w:tc>
          <w:tcPr>
            <w:tcW w:w="556" w:type="pct"/>
            <w:shd w:val="clear" w:color="auto" w:fill="auto"/>
            <w:vAlign w:val="bottom"/>
          </w:tcPr>
          <w:p w14:paraId="466FEB3D"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258)</w:t>
            </w:r>
          </w:p>
        </w:tc>
        <w:tc>
          <w:tcPr>
            <w:tcW w:w="525" w:type="pct"/>
            <w:shd w:val="clear" w:color="auto" w:fill="auto"/>
            <w:vAlign w:val="bottom"/>
          </w:tcPr>
          <w:p w14:paraId="4EA04DB7"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76D2350D" w14:textId="77777777" w:rsidR="000C5AC5" w:rsidRPr="00BD5C00" w:rsidRDefault="000C5AC5" w:rsidP="001B1B87">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r>
      <w:tr w:rsidR="000C5AC5" w:rsidRPr="00BD5C00" w14:paraId="38F7CFC2" w14:textId="77777777" w:rsidTr="001B1B87">
        <w:trPr>
          <w:trHeight w:hRule="exact" w:val="280"/>
        </w:trPr>
        <w:tc>
          <w:tcPr>
            <w:tcW w:w="2195" w:type="pct"/>
            <w:vAlign w:val="bottom"/>
          </w:tcPr>
          <w:p w14:paraId="2E272350" w14:textId="77777777" w:rsidR="000C5AC5" w:rsidRPr="00BD5C00" w:rsidRDefault="000C5AC5"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555" w:type="pct"/>
            <w:shd w:val="clear" w:color="auto" w:fill="auto"/>
            <w:vAlign w:val="bottom"/>
          </w:tcPr>
          <w:p w14:paraId="2E827C5F"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365)</w:t>
            </w:r>
          </w:p>
        </w:tc>
        <w:tc>
          <w:tcPr>
            <w:tcW w:w="555" w:type="pct"/>
            <w:shd w:val="clear" w:color="auto" w:fill="auto"/>
            <w:vAlign w:val="bottom"/>
          </w:tcPr>
          <w:p w14:paraId="5EEA06DA"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(87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683)</w:t>
            </w:r>
          </w:p>
        </w:tc>
        <w:tc>
          <w:tcPr>
            <w:tcW w:w="556" w:type="pct"/>
            <w:shd w:val="clear" w:color="auto" w:fill="auto"/>
            <w:vAlign w:val="bottom"/>
          </w:tcPr>
          <w:p w14:paraId="5315B7D4"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940 </w:t>
            </w:r>
          </w:p>
        </w:tc>
        <w:tc>
          <w:tcPr>
            <w:tcW w:w="525" w:type="pct"/>
            <w:shd w:val="clear" w:color="auto" w:fill="auto"/>
            <w:vAlign w:val="bottom"/>
          </w:tcPr>
          <w:p w14:paraId="033A29AB"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108 </w:t>
            </w:r>
          </w:p>
        </w:tc>
        <w:tc>
          <w:tcPr>
            <w:tcW w:w="614" w:type="pct"/>
            <w:shd w:val="clear" w:color="auto" w:fill="auto"/>
            <w:vAlign w:val="bottom"/>
          </w:tcPr>
          <w:p w14:paraId="695D3CF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r>
      <w:tr w:rsidR="000C5AC5" w:rsidRPr="00BD5C00" w14:paraId="2C8BF457" w14:textId="77777777" w:rsidTr="001B1B87">
        <w:trPr>
          <w:trHeight w:hRule="exact" w:val="280"/>
        </w:trPr>
        <w:tc>
          <w:tcPr>
            <w:tcW w:w="2195" w:type="pct"/>
            <w:vAlign w:val="bottom"/>
          </w:tcPr>
          <w:p w14:paraId="15EA06AB" w14:textId="77777777" w:rsidR="000C5AC5" w:rsidRPr="00BD5C00" w:rsidRDefault="000C5AC5" w:rsidP="001B1B87">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Pr="00691005">
              <w:rPr>
                <w:rFonts w:ascii="Calibri" w:eastAsia="Calibri" w:hAnsi="Calibri"/>
                <w:sz w:val="19"/>
                <w:szCs w:val="19"/>
                <w:lang w:val="en-GB"/>
              </w:rPr>
              <w:t xml:space="preserve">increase/(release) </w:t>
            </w:r>
            <w:r w:rsidRPr="00BD5C00">
              <w:rPr>
                <w:rFonts w:ascii="Calibri" w:eastAsia="Calibri" w:hAnsi="Calibri"/>
                <w:sz w:val="19"/>
                <w:szCs w:val="19"/>
                <w:lang w:val="en-GB"/>
              </w:rPr>
              <w:t>of loss allowance</w:t>
            </w:r>
          </w:p>
        </w:tc>
        <w:tc>
          <w:tcPr>
            <w:tcW w:w="555" w:type="pct"/>
            <w:shd w:val="clear" w:color="auto" w:fill="auto"/>
            <w:vAlign w:val="bottom"/>
          </w:tcPr>
          <w:p w14:paraId="4E0E82A5" w14:textId="77777777" w:rsidR="000C5AC5" w:rsidRPr="00BD5C00" w:rsidRDefault="000C5AC5" w:rsidP="001B1B87">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(162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930)</w:t>
            </w:r>
          </w:p>
        </w:tc>
        <w:tc>
          <w:tcPr>
            <w:tcW w:w="555" w:type="pct"/>
            <w:shd w:val="clear" w:color="auto" w:fill="auto"/>
            <w:vAlign w:val="bottom"/>
          </w:tcPr>
          <w:p w14:paraId="1DB6DA72" w14:textId="77777777" w:rsidR="000C5AC5" w:rsidRPr="00BD5C00" w:rsidRDefault="000C5AC5" w:rsidP="001B1B87">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172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289 </w:t>
            </w:r>
          </w:p>
        </w:tc>
        <w:tc>
          <w:tcPr>
            <w:tcW w:w="556" w:type="pct"/>
            <w:shd w:val="clear" w:color="auto" w:fill="auto"/>
            <w:vAlign w:val="bottom"/>
          </w:tcPr>
          <w:p w14:paraId="0AE70D7A" w14:textId="77777777" w:rsidR="000C5AC5" w:rsidRPr="00BD5C00" w:rsidRDefault="000C5AC5" w:rsidP="001B1B87">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43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988 </w:t>
            </w:r>
          </w:p>
        </w:tc>
        <w:tc>
          <w:tcPr>
            <w:tcW w:w="525" w:type="pct"/>
            <w:shd w:val="clear" w:color="auto" w:fill="auto"/>
            <w:vAlign w:val="bottom"/>
          </w:tcPr>
          <w:p w14:paraId="5CFCAE6D" w14:textId="77777777" w:rsidR="000C5AC5" w:rsidRPr="00BD5C00" w:rsidRDefault="000C5AC5" w:rsidP="001B1B87">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16</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514 </w:t>
            </w:r>
          </w:p>
        </w:tc>
        <w:tc>
          <w:tcPr>
            <w:tcW w:w="614" w:type="pct"/>
            <w:shd w:val="clear" w:color="auto" w:fill="auto"/>
            <w:vAlign w:val="bottom"/>
          </w:tcPr>
          <w:p w14:paraId="64BC72C6" w14:textId="77777777" w:rsidR="000C5AC5" w:rsidRPr="00BD5C00" w:rsidRDefault="000C5AC5" w:rsidP="001B1B87">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69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861 </w:t>
            </w:r>
          </w:p>
        </w:tc>
      </w:tr>
      <w:tr w:rsidR="000C5AC5" w:rsidRPr="00BD5C00" w14:paraId="02A4D7E1" w14:textId="77777777" w:rsidTr="001B1B87">
        <w:trPr>
          <w:trHeight w:hRule="exact" w:val="280"/>
        </w:trPr>
        <w:tc>
          <w:tcPr>
            <w:tcW w:w="2195" w:type="pct"/>
            <w:vAlign w:val="center"/>
          </w:tcPr>
          <w:p w14:paraId="1029825A"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5" w:type="pct"/>
            <w:shd w:val="clear" w:color="auto" w:fill="auto"/>
            <w:vAlign w:val="bottom"/>
          </w:tcPr>
          <w:p w14:paraId="237A7AE2"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2CC8EED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337EA30A"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(384)</w:t>
            </w:r>
          </w:p>
        </w:tc>
        <w:tc>
          <w:tcPr>
            <w:tcW w:w="525" w:type="pct"/>
            <w:shd w:val="clear" w:color="auto" w:fill="auto"/>
            <w:vAlign w:val="bottom"/>
          </w:tcPr>
          <w:p w14:paraId="1C418BAE"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19984BE9"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(384)</w:t>
            </w:r>
          </w:p>
        </w:tc>
      </w:tr>
      <w:tr w:rsidR="000C5AC5" w:rsidRPr="00BD5C00" w14:paraId="79CDCD7F" w14:textId="77777777" w:rsidTr="001B1B87">
        <w:trPr>
          <w:trHeight w:hRule="exact" w:val="280"/>
        </w:trPr>
        <w:tc>
          <w:tcPr>
            <w:tcW w:w="2195" w:type="pct"/>
            <w:vAlign w:val="center"/>
          </w:tcPr>
          <w:p w14:paraId="08FA88FD"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5" w:type="pct"/>
            <w:shd w:val="clear" w:color="auto" w:fill="auto"/>
            <w:vAlign w:val="bottom"/>
          </w:tcPr>
          <w:p w14:paraId="0E6618DF"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(427)</w:t>
            </w:r>
          </w:p>
        </w:tc>
        <w:tc>
          <w:tcPr>
            <w:tcW w:w="555" w:type="pct"/>
            <w:shd w:val="clear" w:color="auto" w:fill="auto"/>
            <w:vAlign w:val="bottom"/>
          </w:tcPr>
          <w:p w14:paraId="7DD4EE0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(434)</w:t>
            </w:r>
          </w:p>
        </w:tc>
        <w:tc>
          <w:tcPr>
            <w:tcW w:w="556" w:type="pct"/>
            <w:shd w:val="clear" w:color="auto" w:fill="auto"/>
            <w:vAlign w:val="bottom"/>
          </w:tcPr>
          <w:p w14:paraId="6CBB867F"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337 </w:t>
            </w:r>
          </w:p>
        </w:tc>
        <w:tc>
          <w:tcPr>
            <w:tcW w:w="525" w:type="pct"/>
            <w:shd w:val="clear" w:color="auto" w:fill="auto"/>
            <w:vAlign w:val="bottom"/>
          </w:tcPr>
          <w:p w14:paraId="7123AE8B"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18</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521 </w:t>
            </w:r>
          </w:p>
        </w:tc>
        <w:tc>
          <w:tcPr>
            <w:tcW w:w="614" w:type="pct"/>
            <w:shd w:val="clear" w:color="auto" w:fill="auto"/>
            <w:vAlign w:val="bottom"/>
          </w:tcPr>
          <w:p w14:paraId="00EC06CE"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997 </w:t>
            </w:r>
          </w:p>
        </w:tc>
      </w:tr>
      <w:tr w:rsidR="000C5AC5" w:rsidRPr="00BD5C00" w14:paraId="64BE0FCA" w14:textId="77777777" w:rsidTr="001B1B87">
        <w:trPr>
          <w:trHeight w:val="296"/>
        </w:trPr>
        <w:tc>
          <w:tcPr>
            <w:tcW w:w="2195" w:type="pct"/>
            <w:vAlign w:val="bottom"/>
          </w:tcPr>
          <w:p w14:paraId="675177F9"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 to/from loans to financial institutions</w:t>
            </w:r>
          </w:p>
        </w:tc>
        <w:tc>
          <w:tcPr>
            <w:tcW w:w="555" w:type="pct"/>
            <w:shd w:val="clear" w:color="auto" w:fill="auto"/>
            <w:vAlign w:val="bottom"/>
          </w:tcPr>
          <w:p w14:paraId="3B7473FC"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7D924CEE"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36 </w:t>
            </w:r>
          </w:p>
        </w:tc>
        <w:tc>
          <w:tcPr>
            <w:tcW w:w="556" w:type="pct"/>
            <w:shd w:val="clear" w:color="auto" w:fill="auto"/>
            <w:vAlign w:val="bottom"/>
          </w:tcPr>
          <w:p w14:paraId="709E441D"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02A7FDE8"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01C45A04"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36 </w:t>
            </w:r>
          </w:p>
        </w:tc>
      </w:tr>
      <w:tr w:rsidR="000C5AC5" w:rsidRPr="00BD5C00" w14:paraId="482F1BE6" w14:textId="77777777" w:rsidTr="001B1B87">
        <w:trPr>
          <w:trHeight w:val="156"/>
        </w:trPr>
        <w:tc>
          <w:tcPr>
            <w:tcW w:w="2195" w:type="pct"/>
            <w:vAlign w:val="center"/>
          </w:tcPr>
          <w:p w14:paraId="6A709C08"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5" w:type="pct"/>
            <w:shd w:val="clear" w:color="auto" w:fill="auto"/>
            <w:vAlign w:val="bottom"/>
          </w:tcPr>
          <w:p w14:paraId="7D1EC76E"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(690)</w:t>
            </w:r>
          </w:p>
        </w:tc>
        <w:tc>
          <w:tcPr>
            <w:tcW w:w="555" w:type="pct"/>
            <w:shd w:val="clear" w:color="auto" w:fill="auto"/>
            <w:vAlign w:val="bottom"/>
          </w:tcPr>
          <w:p w14:paraId="20D5AFB7"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40C2B08F"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508)</w:t>
            </w:r>
          </w:p>
        </w:tc>
        <w:tc>
          <w:tcPr>
            <w:tcW w:w="525" w:type="pct"/>
            <w:shd w:val="clear" w:color="auto" w:fill="auto"/>
            <w:vAlign w:val="bottom"/>
          </w:tcPr>
          <w:p w14:paraId="07FC36D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71CFB3BC"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198)</w:t>
            </w:r>
          </w:p>
        </w:tc>
      </w:tr>
      <w:tr w:rsidR="000C5AC5" w:rsidRPr="00BD5C00" w14:paraId="3DDC986D" w14:textId="77777777" w:rsidTr="001B1B87">
        <w:trPr>
          <w:trHeight w:val="251"/>
        </w:trPr>
        <w:tc>
          <w:tcPr>
            <w:tcW w:w="2195" w:type="pct"/>
            <w:vAlign w:val="center"/>
          </w:tcPr>
          <w:p w14:paraId="524E0FE9" w14:textId="77777777"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555" w:type="pct"/>
            <w:shd w:val="clear" w:color="auto" w:fill="auto"/>
            <w:vAlign w:val="bottom"/>
          </w:tcPr>
          <w:p w14:paraId="17C530D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02EE8D3C"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14ACD8F8"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460C4EFA" w14:textId="77777777" w:rsidR="000C5AC5" w:rsidRPr="00BD5C00" w:rsidRDefault="000C5AC5" w:rsidP="001B1B87">
            <w:pPr>
              <w:jc w:val="right"/>
              <w:rPr>
                <w:rFonts w:ascii="Calibri" w:eastAsia="Calibri" w:hAnsi="Calibri" w:cs="Calibri"/>
                <w:sz w:val="19"/>
                <w:szCs w:val="19"/>
                <w:lang w:val="en-GB"/>
              </w:rPr>
            </w:pPr>
            <w:r w:rsidRPr="006974BA">
              <w:rPr>
                <w:rFonts w:ascii="Calibri" w:eastAsia="Calibri" w:hAnsi="Calibri" w:cs="Calibri"/>
                <w:color w:val="000000" w:themeColor="text1"/>
                <w:sz w:val="19"/>
                <w:szCs w:val="19"/>
                <w:lang w:val="hr-HR"/>
              </w:rPr>
              <w:t>5</w:t>
            </w:r>
            <w:r>
              <w:rPr>
                <w:rFonts w:ascii="Calibri" w:eastAsia="Calibri" w:hAnsi="Calibri" w:cs="Calibri"/>
                <w:color w:val="000000" w:themeColor="text1"/>
                <w:sz w:val="19"/>
                <w:szCs w:val="19"/>
                <w:lang w:val="hr-HR"/>
              </w:rPr>
              <w:t>,</w:t>
            </w:r>
            <w:r w:rsidRPr="006974BA">
              <w:rPr>
                <w:rFonts w:ascii="Calibri" w:eastAsia="Calibri" w:hAnsi="Calibri" w:cs="Calibri"/>
                <w:color w:val="000000" w:themeColor="text1"/>
                <w:sz w:val="19"/>
                <w:szCs w:val="19"/>
                <w:lang w:val="hr-HR"/>
              </w:rPr>
              <w:t>865</w:t>
            </w:r>
          </w:p>
        </w:tc>
        <w:tc>
          <w:tcPr>
            <w:tcW w:w="614" w:type="pct"/>
            <w:shd w:val="clear" w:color="auto" w:fill="auto"/>
            <w:vAlign w:val="bottom"/>
          </w:tcPr>
          <w:p w14:paraId="613EB618"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w:t>
            </w:r>
            <w:r w:rsidRPr="006974BA">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6974BA">
              <w:rPr>
                <w:rFonts w:ascii="Calibri" w:eastAsia="Calibri" w:hAnsi="Calibri" w:cs="Calibri"/>
                <w:color w:val="000000" w:themeColor="text1"/>
                <w:sz w:val="19"/>
                <w:szCs w:val="19"/>
                <w:lang w:val="hr-HR"/>
              </w:rPr>
              <w:t>865</w:t>
            </w:r>
          </w:p>
        </w:tc>
      </w:tr>
      <w:tr w:rsidR="000C5AC5" w:rsidRPr="00BD5C00" w14:paraId="7592170F" w14:textId="77777777" w:rsidTr="001B1B87">
        <w:trPr>
          <w:trHeight w:val="148"/>
        </w:trPr>
        <w:tc>
          <w:tcPr>
            <w:tcW w:w="2195" w:type="pct"/>
            <w:vAlign w:val="center"/>
          </w:tcPr>
          <w:p w14:paraId="52D0620B" w14:textId="752E64CB" w:rsidR="000C5AC5" w:rsidRPr="00BD5C00" w:rsidRDefault="000C5AC5"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Pr>
                <w:rFonts w:ascii="Calibri" w:eastAsia="Calibri" w:hAnsi="Calibri"/>
                <w:sz w:val="19"/>
                <w:szCs w:val="19"/>
                <w:lang w:val="en-GB"/>
              </w:rPr>
              <w:t>gain</w:t>
            </w:r>
            <w:r w:rsidR="004D5721">
              <w:rPr>
                <w:rFonts w:ascii="Calibri" w:eastAsia="Calibri" w:hAnsi="Calibri"/>
                <w:sz w:val="19"/>
                <w:szCs w:val="19"/>
                <w:lang w:val="en-GB"/>
              </w:rPr>
              <w:t>/loss</w:t>
            </w:r>
            <w:r w:rsidRPr="00BD5C00">
              <w:rPr>
                <w:rFonts w:ascii="Calibri" w:eastAsia="Calibri" w:hAnsi="Calibri"/>
                <w:sz w:val="19"/>
                <w:szCs w:val="19"/>
                <w:lang w:val="en-GB"/>
              </w:rPr>
              <w:t xml:space="preserve"> on loss allowances</w:t>
            </w:r>
          </w:p>
        </w:tc>
        <w:tc>
          <w:tcPr>
            <w:tcW w:w="555" w:type="pct"/>
            <w:tcBorders>
              <w:top w:val="nil"/>
              <w:left w:val="nil"/>
              <w:bottom w:val="single" w:sz="4" w:space="0" w:color="auto"/>
              <w:right w:val="nil"/>
            </w:tcBorders>
            <w:shd w:val="clear" w:color="auto" w:fill="auto"/>
            <w:vAlign w:val="bottom"/>
          </w:tcPr>
          <w:p w14:paraId="1F4E0EAC"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729 </w:t>
            </w:r>
          </w:p>
        </w:tc>
        <w:tc>
          <w:tcPr>
            <w:tcW w:w="555" w:type="pct"/>
            <w:tcBorders>
              <w:top w:val="nil"/>
              <w:left w:val="nil"/>
              <w:bottom w:val="single" w:sz="4" w:space="0" w:color="auto"/>
              <w:right w:val="nil"/>
            </w:tcBorders>
            <w:shd w:val="clear" w:color="auto" w:fill="auto"/>
            <w:vAlign w:val="bottom"/>
          </w:tcPr>
          <w:p w14:paraId="1095ABB0"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806 </w:t>
            </w:r>
          </w:p>
        </w:tc>
        <w:tc>
          <w:tcPr>
            <w:tcW w:w="556" w:type="pct"/>
            <w:tcBorders>
              <w:top w:val="nil"/>
              <w:left w:val="nil"/>
              <w:bottom w:val="single" w:sz="4" w:space="0" w:color="auto"/>
              <w:right w:val="nil"/>
            </w:tcBorders>
            <w:shd w:val="clear" w:color="auto" w:fill="auto"/>
            <w:vAlign w:val="bottom"/>
          </w:tcPr>
          <w:p w14:paraId="58E83230"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325)</w:t>
            </w:r>
          </w:p>
        </w:tc>
        <w:tc>
          <w:tcPr>
            <w:tcW w:w="525" w:type="pct"/>
            <w:tcBorders>
              <w:top w:val="nil"/>
              <w:left w:val="nil"/>
              <w:bottom w:val="single" w:sz="4" w:space="0" w:color="auto"/>
              <w:right w:val="nil"/>
            </w:tcBorders>
            <w:shd w:val="clear" w:color="auto" w:fill="auto"/>
            <w:vAlign w:val="bottom"/>
          </w:tcPr>
          <w:p w14:paraId="5EDA3E91"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(731)</w:t>
            </w:r>
          </w:p>
        </w:tc>
        <w:tc>
          <w:tcPr>
            <w:tcW w:w="614" w:type="pct"/>
            <w:tcBorders>
              <w:top w:val="nil"/>
              <w:left w:val="nil"/>
              <w:bottom w:val="single" w:sz="4" w:space="0" w:color="auto"/>
              <w:right w:val="nil"/>
            </w:tcBorders>
            <w:shd w:val="clear" w:color="auto" w:fill="auto"/>
            <w:vAlign w:val="bottom"/>
          </w:tcPr>
          <w:p w14:paraId="759F266D" w14:textId="77777777" w:rsidR="000C5AC5" w:rsidRPr="00BD5C00" w:rsidRDefault="000C5AC5" w:rsidP="001B1B87">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479 </w:t>
            </w:r>
          </w:p>
        </w:tc>
      </w:tr>
      <w:tr w:rsidR="000C5AC5" w:rsidRPr="00BD5C00" w14:paraId="7BEBACA6" w14:textId="77777777" w:rsidTr="001B1B87">
        <w:trPr>
          <w:trHeight w:val="33"/>
        </w:trPr>
        <w:tc>
          <w:tcPr>
            <w:tcW w:w="2195" w:type="pct"/>
            <w:vAlign w:val="center"/>
          </w:tcPr>
          <w:p w14:paraId="008B9736" w14:textId="77777777" w:rsidR="000C5AC5" w:rsidRPr="00BD5C00" w:rsidRDefault="000C5AC5" w:rsidP="001B1B87">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555" w:type="pct"/>
            <w:tcBorders>
              <w:top w:val="single" w:sz="4" w:space="0" w:color="auto"/>
              <w:left w:val="nil"/>
              <w:bottom w:val="single" w:sz="12" w:space="0" w:color="auto"/>
              <w:right w:val="nil"/>
            </w:tcBorders>
            <w:shd w:val="clear" w:color="auto" w:fill="auto"/>
            <w:vAlign w:val="bottom"/>
          </w:tcPr>
          <w:p w14:paraId="0634905E" w14:textId="77777777" w:rsidR="000C5AC5" w:rsidRPr="00BD5C00" w:rsidRDefault="000C5AC5" w:rsidP="001B1B87">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353</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077 </w:t>
            </w:r>
          </w:p>
        </w:tc>
        <w:tc>
          <w:tcPr>
            <w:tcW w:w="555" w:type="pct"/>
            <w:tcBorders>
              <w:top w:val="single" w:sz="4" w:space="0" w:color="auto"/>
              <w:left w:val="nil"/>
              <w:bottom w:val="single" w:sz="12" w:space="0" w:color="auto"/>
              <w:right w:val="nil"/>
            </w:tcBorders>
            <w:shd w:val="clear" w:color="auto" w:fill="auto"/>
            <w:vAlign w:val="bottom"/>
          </w:tcPr>
          <w:p w14:paraId="29931DE6" w14:textId="77777777" w:rsidR="000C5AC5" w:rsidRPr="00BD5C00" w:rsidRDefault="000C5AC5" w:rsidP="001B1B87">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517</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219 </w:t>
            </w:r>
          </w:p>
        </w:tc>
        <w:tc>
          <w:tcPr>
            <w:tcW w:w="556" w:type="pct"/>
            <w:tcBorders>
              <w:top w:val="single" w:sz="4" w:space="0" w:color="auto"/>
              <w:left w:val="nil"/>
              <w:bottom w:val="single" w:sz="12" w:space="0" w:color="auto"/>
              <w:right w:val="nil"/>
            </w:tcBorders>
            <w:shd w:val="clear" w:color="auto" w:fill="auto"/>
            <w:vAlign w:val="bottom"/>
          </w:tcPr>
          <w:p w14:paraId="0BEEC4ED" w14:textId="77777777" w:rsidR="000C5AC5" w:rsidRPr="00BD5C00" w:rsidRDefault="000C5AC5" w:rsidP="001B1B87">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422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493 </w:t>
            </w:r>
          </w:p>
        </w:tc>
        <w:tc>
          <w:tcPr>
            <w:tcW w:w="525" w:type="pct"/>
            <w:tcBorders>
              <w:top w:val="single" w:sz="4" w:space="0" w:color="auto"/>
              <w:left w:val="nil"/>
              <w:bottom w:val="single" w:sz="12" w:space="0" w:color="auto"/>
              <w:right w:val="nil"/>
            </w:tcBorders>
            <w:shd w:val="clear" w:color="auto" w:fill="auto"/>
            <w:vAlign w:val="bottom"/>
          </w:tcPr>
          <w:p w14:paraId="62056D68" w14:textId="77777777" w:rsidR="000C5AC5" w:rsidRPr="00BD5C00" w:rsidRDefault="000C5AC5" w:rsidP="001B1B87">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182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941 </w:t>
            </w:r>
          </w:p>
        </w:tc>
        <w:tc>
          <w:tcPr>
            <w:tcW w:w="614" w:type="pct"/>
            <w:tcBorders>
              <w:top w:val="single" w:sz="4" w:space="0" w:color="auto"/>
              <w:left w:val="nil"/>
              <w:bottom w:val="single" w:sz="12" w:space="0" w:color="auto"/>
              <w:right w:val="nil"/>
            </w:tcBorders>
            <w:shd w:val="clear" w:color="auto" w:fill="auto"/>
            <w:vAlign w:val="bottom"/>
          </w:tcPr>
          <w:p w14:paraId="054324E9" w14:textId="77777777" w:rsidR="000C5AC5" w:rsidRPr="00BD5C00" w:rsidRDefault="000C5AC5" w:rsidP="001B1B87">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3</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475</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730 </w:t>
            </w:r>
          </w:p>
        </w:tc>
      </w:tr>
    </w:tbl>
    <w:p w14:paraId="32E44524" w14:textId="77777777" w:rsidR="00BD5C00" w:rsidRDefault="00BD5C00" w:rsidP="00BC2382">
      <w:pPr>
        <w:pStyle w:val="T1"/>
        <w:keepNext w:val="0"/>
        <w:spacing w:before="0" w:after="0" w:line="240" w:lineRule="auto"/>
        <w:rPr>
          <w:rFonts w:asciiTheme="minorHAnsi" w:hAnsiTheme="minorHAnsi"/>
          <w:sz w:val="22"/>
          <w:szCs w:val="22"/>
          <w:lang w:val="en-GB"/>
        </w:rPr>
        <w:sectPr w:rsidR="00BD5C00" w:rsidSect="00C06CDD">
          <w:pgSz w:w="11907" w:h="16840" w:code="9"/>
          <w:pgMar w:top="1418" w:right="1134" w:bottom="1134" w:left="1418" w:header="851" w:footer="851" w:gutter="0"/>
          <w:cols w:space="720"/>
          <w:noEndnote/>
        </w:sectPr>
      </w:pPr>
    </w:p>
    <w:p w14:paraId="5236DAA8" w14:textId="77777777" w:rsidR="00BD5C00" w:rsidRDefault="00BD5C00" w:rsidP="00BD5C00">
      <w:pPr>
        <w:pStyle w:val="T1"/>
        <w:keepNext w:val="0"/>
        <w:spacing w:before="0" w:after="0" w:line="240" w:lineRule="auto"/>
        <w:rPr>
          <w:rFonts w:asciiTheme="minorHAnsi" w:hAnsiTheme="minorHAnsi"/>
          <w:sz w:val="22"/>
          <w:szCs w:val="22"/>
          <w:lang w:val="en-GB"/>
        </w:rPr>
      </w:pPr>
    </w:p>
    <w:p w14:paraId="1D6F5319" w14:textId="58677506"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01357C">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52D3A76B" w14:textId="77777777" w:rsidR="00BD5C00" w:rsidRDefault="00BD5C00" w:rsidP="00BD5C00">
      <w:pPr>
        <w:pStyle w:val="accountingpolicytitle"/>
        <w:rPr>
          <w:rFonts w:asciiTheme="minorHAnsi" w:hAnsiTheme="minorHAnsi"/>
          <w:sz w:val="22"/>
          <w:szCs w:val="22"/>
          <w:lang w:val="en-GB"/>
        </w:rPr>
      </w:pPr>
    </w:p>
    <w:p w14:paraId="1CCA9CB3" w14:textId="140149B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01357C">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3EA36E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6B49E8E7" w14:textId="77777777" w:rsidR="00BD5C00" w:rsidRPr="00EA22B8" w:rsidRDefault="00BD5C00" w:rsidP="006E143A">
      <w:pPr>
        <w:pStyle w:val="T1"/>
        <w:keepNext w:val="0"/>
        <w:numPr>
          <w:ilvl w:val="8"/>
          <w:numId w:val="46"/>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05171A6" w14:textId="77777777" w:rsidR="00BD5C00" w:rsidRPr="00666640" w:rsidRDefault="00BD5C00" w:rsidP="00BC2382">
      <w:pPr>
        <w:pStyle w:val="T1"/>
        <w:keepNext w:val="0"/>
        <w:spacing w:before="0" w:after="0" w:line="240" w:lineRule="auto"/>
        <w:rPr>
          <w:rFonts w:asciiTheme="minorHAnsi" w:hAnsiTheme="minorHAnsi"/>
          <w:i/>
          <w:sz w:val="22"/>
          <w:szCs w:val="22"/>
          <w:lang w:val="en-GB"/>
        </w:rPr>
      </w:pPr>
    </w:p>
    <w:p w14:paraId="08212A84" w14:textId="77777777" w:rsidR="00BD5C00" w:rsidRPr="00BD5C00" w:rsidRDefault="00BD5C00" w:rsidP="0066664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558A5C7" w14:textId="77777777" w:rsidTr="00BD5C00">
        <w:trPr>
          <w:trHeight w:val="153"/>
        </w:trPr>
        <w:tc>
          <w:tcPr>
            <w:tcW w:w="1814" w:type="pct"/>
          </w:tcPr>
          <w:p w14:paraId="7B68C5F8"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7D7FA7E3"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47EBF1BD" w14:textId="77777777" w:rsidTr="00BD5C00">
        <w:trPr>
          <w:trHeight w:val="51"/>
        </w:trPr>
        <w:tc>
          <w:tcPr>
            <w:tcW w:w="1814" w:type="pct"/>
          </w:tcPr>
          <w:p w14:paraId="54DC95F0" w14:textId="10759F7D"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D37191">
              <w:rPr>
                <w:rFonts w:ascii="Calibri" w:eastAsia="Calibri" w:hAnsi="Calibri" w:cs="Arial"/>
                <w:b/>
                <w:bCs/>
                <w:sz w:val="19"/>
                <w:szCs w:val="19"/>
                <w:lang w:val="en-GB"/>
              </w:rPr>
              <w:t>2</w:t>
            </w:r>
            <w:r w:rsidR="003A396E">
              <w:rPr>
                <w:rFonts w:ascii="Calibri" w:eastAsia="Calibri" w:hAnsi="Calibri" w:cs="Arial"/>
                <w:b/>
                <w:bCs/>
                <w:sz w:val="19"/>
                <w:szCs w:val="19"/>
                <w:lang w:val="en-GB"/>
              </w:rPr>
              <w:t>1</w:t>
            </w:r>
          </w:p>
        </w:tc>
        <w:tc>
          <w:tcPr>
            <w:tcW w:w="650" w:type="pct"/>
            <w:vAlign w:val="bottom"/>
          </w:tcPr>
          <w:p w14:paraId="2D70FF7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6304511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37A6C9CD"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1498820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39C14E7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5B10DFB8" w14:textId="77777777" w:rsidTr="00BD5C00">
        <w:trPr>
          <w:trHeight w:val="51"/>
        </w:trPr>
        <w:tc>
          <w:tcPr>
            <w:tcW w:w="1814" w:type="pct"/>
          </w:tcPr>
          <w:p w14:paraId="41A5B694" w14:textId="77777777" w:rsidR="00BD5C00" w:rsidRPr="00BD5C00" w:rsidRDefault="00BD5C00" w:rsidP="00BD5C00">
            <w:pPr>
              <w:rPr>
                <w:rFonts w:ascii="Calibri" w:eastAsia="Calibri" w:hAnsi="Calibri" w:cs="Arial"/>
                <w:b/>
                <w:bCs/>
                <w:sz w:val="19"/>
                <w:szCs w:val="19"/>
                <w:lang w:val="en-GB"/>
              </w:rPr>
            </w:pPr>
          </w:p>
        </w:tc>
        <w:tc>
          <w:tcPr>
            <w:tcW w:w="650" w:type="pct"/>
          </w:tcPr>
          <w:p w14:paraId="0D5A1A3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4AC90A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7B35A33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C270C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656E7F2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4CEDC93" w14:textId="77777777" w:rsidTr="00BD5C00">
        <w:trPr>
          <w:trHeight w:val="74"/>
        </w:trPr>
        <w:tc>
          <w:tcPr>
            <w:tcW w:w="1814" w:type="pct"/>
          </w:tcPr>
          <w:p w14:paraId="31638CE8" w14:textId="77777777" w:rsidR="00BD5C00" w:rsidRPr="00BD5C00" w:rsidRDefault="00BD5C00" w:rsidP="00BD5C00">
            <w:pPr>
              <w:rPr>
                <w:rFonts w:ascii="Calibri" w:eastAsia="Calibri" w:hAnsi="Calibri" w:cs="Arial"/>
                <w:b/>
                <w:bCs/>
                <w:sz w:val="10"/>
                <w:szCs w:val="10"/>
                <w:lang w:val="en-GB"/>
              </w:rPr>
            </w:pPr>
          </w:p>
        </w:tc>
        <w:tc>
          <w:tcPr>
            <w:tcW w:w="650" w:type="pct"/>
          </w:tcPr>
          <w:p w14:paraId="53216BCF" w14:textId="77777777" w:rsidR="00BD5C00" w:rsidRPr="00BD5C00" w:rsidRDefault="00BD5C00" w:rsidP="00BD5C00">
            <w:pPr>
              <w:jc w:val="right"/>
              <w:rPr>
                <w:rFonts w:ascii="Calibri" w:eastAsia="Calibri" w:hAnsi="Calibri" w:cs="Arial"/>
                <w:b/>
                <w:bCs/>
                <w:sz w:val="10"/>
                <w:szCs w:val="10"/>
                <w:lang w:val="en-GB"/>
              </w:rPr>
            </w:pPr>
          </w:p>
        </w:tc>
        <w:tc>
          <w:tcPr>
            <w:tcW w:w="650" w:type="pct"/>
          </w:tcPr>
          <w:p w14:paraId="4431C1A3" w14:textId="77777777" w:rsidR="00BD5C00" w:rsidRPr="00BD5C00" w:rsidRDefault="00BD5C00" w:rsidP="00BD5C00">
            <w:pPr>
              <w:jc w:val="right"/>
              <w:rPr>
                <w:rFonts w:ascii="Calibri" w:eastAsia="Calibri" w:hAnsi="Calibri" w:cs="Arial"/>
                <w:b/>
                <w:bCs/>
                <w:sz w:val="10"/>
                <w:szCs w:val="10"/>
                <w:lang w:val="en-GB"/>
              </w:rPr>
            </w:pPr>
          </w:p>
        </w:tc>
        <w:tc>
          <w:tcPr>
            <w:tcW w:w="643" w:type="pct"/>
          </w:tcPr>
          <w:p w14:paraId="43DE5119" w14:textId="77777777" w:rsidR="00BD5C00" w:rsidRPr="00BD5C00" w:rsidRDefault="00BD5C00" w:rsidP="00BD5C00">
            <w:pPr>
              <w:jc w:val="right"/>
              <w:rPr>
                <w:rFonts w:ascii="Calibri" w:eastAsia="Calibri" w:hAnsi="Calibri" w:cs="Arial"/>
                <w:b/>
                <w:bCs/>
                <w:sz w:val="10"/>
                <w:szCs w:val="10"/>
                <w:lang w:val="en-GB"/>
              </w:rPr>
            </w:pPr>
          </w:p>
        </w:tc>
        <w:tc>
          <w:tcPr>
            <w:tcW w:w="605" w:type="pct"/>
          </w:tcPr>
          <w:p w14:paraId="42D9FF7A" w14:textId="77777777" w:rsidR="00BD5C00" w:rsidRPr="00BD5C00" w:rsidRDefault="00BD5C00" w:rsidP="00BD5C00">
            <w:pPr>
              <w:jc w:val="right"/>
              <w:rPr>
                <w:rFonts w:ascii="Calibri" w:eastAsia="Calibri" w:hAnsi="Calibri" w:cs="Arial"/>
                <w:b/>
                <w:bCs/>
                <w:sz w:val="10"/>
                <w:szCs w:val="10"/>
                <w:lang w:val="en-GB"/>
              </w:rPr>
            </w:pPr>
          </w:p>
        </w:tc>
        <w:tc>
          <w:tcPr>
            <w:tcW w:w="638" w:type="pct"/>
          </w:tcPr>
          <w:p w14:paraId="402ACB87" w14:textId="77777777" w:rsidR="00BD5C00" w:rsidRPr="00BD5C00" w:rsidRDefault="00BD5C00" w:rsidP="00BD5C00">
            <w:pPr>
              <w:jc w:val="right"/>
              <w:rPr>
                <w:rFonts w:ascii="Calibri" w:eastAsia="Calibri" w:hAnsi="Calibri" w:cs="Arial"/>
                <w:b/>
                <w:bCs/>
                <w:sz w:val="10"/>
                <w:szCs w:val="10"/>
                <w:lang w:val="en-GB"/>
              </w:rPr>
            </w:pPr>
          </w:p>
        </w:tc>
      </w:tr>
      <w:tr w:rsidR="008E2A45" w:rsidRPr="00BD5C00" w14:paraId="66AB11EA" w14:textId="77777777" w:rsidTr="000239F2">
        <w:trPr>
          <w:trHeight w:hRule="exact" w:val="241"/>
        </w:trPr>
        <w:tc>
          <w:tcPr>
            <w:tcW w:w="1814" w:type="pct"/>
            <w:vAlign w:val="bottom"/>
          </w:tcPr>
          <w:p w14:paraId="4EF0C7C5" w14:textId="0B74461F" w:rsidR="008E2A45" w:rsidRPr="00BD5C00" w:rsidRDefault="008E2A45" w:rsidP="008E2A45">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21</w:t>
            </w:r>
          </w:p>
        </w:tc>
        <w:tc>
          <w:tcPr>
            <w:tcW w:w="650" w:type="pct"/>
            <w:shd w:val="clear" w:color="auto" w:fill="auto"/>
          </w:tcPr>
          <w:p w14:paraId="062CBEA4" w14:textId="06B2C039" w:rsidR="008E2A45" w:rsidRPr="00BD5C00" w:rsidRDefault="008E2A45" w:rsidP="008E2A45">
            <w:pPr>
              <w:jc w:val="right"/>
              <w:rPr>
                <w:rFonts w:ascii="Calibri" w:eastAsia="Calibri" w:hAnsi="Calibri" w:cs="Arial"/>
                <w:sz w:val="19"/>
                <w:szCs w:val="19"/>
                <w:lang w:val="en-GB"/>
              </w:rPr>
            </w:pPr>
            <w:r w:rsidRPr="001B1B87">
              <w:rPr>
                <w:rFonts w:asciiTheme="minorHAnsi" w:hAnsiTheme="minorHAnsi"/>
                <w:sz w:val="19"/>
                <w:szCs w:val="19"/>
              </w:rPr>
              <w:t xml:space="preserve"> 2</w:t>
            </w:r>
            <w:r w:rsidR="002422F8">
              <w:rPr>
                <w:rFonts w:asciiTheme="minorHAnsi" w:hAnsiTheme="minorHAnsi"/>
                <w:sz w:val="19"/>
                <w:szCs w:val="19"/>
              </w:rPr>
              <w:t>,</w:t>
            </w:r>
            <w:r w:rsidRPr="001B1B87">
              <w:rPr>
                <w:rFonts w:asciiTheme="minorHAnsi" w:hAnsiTheme="minorHAnsi"/>
                <w:sz w:val="19"/>
                <w:szCs w:val="19"/>
              </w:rPr>
              <w:t xml:space="preserve">935 </w:t>
            </w:r>
          </w:p>
        </w:tc>
        <w:tc>
          <w:tcPr>
            <w:tcW w:w="650" w:type="pct"/>
            <w:shd w:val="clear" w:color="auto" w:fill="auto"/>
          </w:tcPr>
          <w:p w14:paraId="7D9A4688" w14:textId="1284FD96" w:rsidR="008E2A45" w:rsidRPr="00BD5C00" w:rsidRDefault="008E2A45" w:rsidP="008E2A45">
            <w:pPr>
              <w:jc w:val="right"/>
              <w:rPr>
                <w:rFonts w:ascii="Calibri" w:eastAsia="Calibri" w:hAnsi="Calibri" w:cs="Arial"/>
                <w:sz w:val="19"/>
                <w:szCs w:val="19"/>
                <w:lang w:val="en-GB"/>
              </w:rPr>
            </w:pPr>
            <w:r w:rsidRPr="001B1B87">
              <w:rPr>
                <w:rFonts w:asciiTheme="minorHAnsi" w:hAnsiTheme="minorHAnsi"/>
                <w:sz w:val="19"/>
                <w:szCs w:val="19"/>
              </w:rPr>
              <w:t xml:space="preserve"> - </w:t>
            </w:r>
          </w:p>
        </w:tc>
        <w:tc>
          <w:tcPr>
            <w:tcW w:w="643" w:type="pct"/>
            <w:shd w:val="clear" w:color="auto" w:fill="auto"/>
          </w:tcPr>
          <w:p w14:paraId="2290CF03" w14:textId="130123C9" w:rsidR="008E2A45" w:rsidRPr="00BD5C00" w:rsidRDefault="008E2A45" w:rsidP="008E2A45">
            <w:pPr>
              <w:jc w:val="right"/>
              <w:rPr>
                <w:rFonts w:ascii="Calibri" w:eastAsia="Calibri" w:hAnsi="Calibri" w:cs="Arial"/>
                <w:sz w:val="19"/>
                <w:szCs w:val="19"/>
                <w:lang w:val="en-GB"/>
              </w:rPr>
            </w:pPr>
            <w:r w:rsidRPr="001B1B87">
              <w:rPr>
                <w:rFonts w:asciiTheme="minorHAnsi" w:hAnsiTheme="minorHAnsi"/>
                <w:sz w:val="19"/>
                <w:szCs w:val="19"/>
              </w:rPr>
              <w:t xml:space="preserve"> 1</w:t>
            </w:r>
            <w:r w:rsidR="002422F8">
              <w:rPr>
                <w:rFonts w:asciiTheme="minorHAnsi" w:hAnsiTheme="minorHAnsi"/>
                <w:sz w:val="19"/>
                <w:szCs w:val="19"/>
              </w:rPr>
              <w:t>,</w:t>
            </w:r>
            <w:r w:rsidRPr="001B1B87">
              <w:rPr>
                <w:rFonts w:asciiTheme="minorHAnsi" w:hAnsiTheme="minorHAnsi"/>
                <w:sz w:val="19"/>
                <w:szCs w:val="19"/>
              </w:rPr>
              <w:t xml:space="preserve">647 </w:t>
            </w:r>
          </w:p>
        </w:tc>
        <w:tc>
          <w:tcPr>
            <w:tcW w:w="605" w:type="pct"/>
            <w:shd w:val="clear" w:color="auto" w:fill="auto"/>
          </w:tcPr>
          <w:p w14:paraId="28626674" w14:textId="2DC683A7" w:rsidR="008E2A45" w:rsidRPr="00BD5C00" w:rsidRDefault="008E2A45" w:rsidP="008E2A45">
            <w:pPr>
              <w:jc w:val="right"/>
              <w:rPr>
                <w:rFonts w:ascii="Calibri" w:eastAsia="Calibri" w:hAnsi="Calibri" w:cs="Arial"/>
                <w:sz w:val="19"/>
                <w:szCs w:val="19"/>
                <w:lang w:val="en-GB"/>
              </w:rPr>
            </w:pPr>
            <w:r w:rsidRPr="001B1B87">
              <w:rPr>
                <w:rFonts w:asciiTheme="minorHAnsi" w:hAnsiTheme="minorHAnsi"/>
                <w:sz w:val="19"/>
                <w:szCs w:val="19"/>
              </w:rPr>
              <w:t xml:space="preserve">  -     </w:t>
            </w:r>
          </w:p>
        </w:tc>
        <w:tc>
          <w:tcPr>
            <w:tcW w:w="638" w:type="pct"/>
            <w:shd w:val="clear" w:color="auto" w:fill="auto"/>
          </w:tcPr>
          <w:p w14:paraId="62014B1A" w14:textId="33B568E6" w:rsidR="008E2A45" w:rsidRPr="00BD5C00" w:rsidRDefault="008E2A45" w:rsidP="008E2A45">
            <w:pPr>
              <w:jc w:val="right"/>
              <w:rPr>
                <w:rFonts w:ascii="Calibri" w:eastAsia="Calibri" w:hAnsi="Calibri" w:cs="Arial"/>
                <w:sz w:val="19"/>
                <w:szCs w:val="19"/>
                <w:lang w:val="en-GB"/>
              </w:rPr>
            </w:pPr>
            <w:r w:rsidRPr="001B1B87">
              <w:rPr>
                <w:rFonts w:asciiTheme="minorHAnsi" w:hAnsiTheme="minorHAnsi"/>
                <w:sz w:val="19"/>
                <w:szCs w:val="19"/>
              </w:rPr>
              <w:t xml:space="preserve"> 4</w:t>
            </w:r>
            <w:r w:rsidR="002422F8">
              <w:rPr>
                <w:rFonts w:asciiTheme="minorHAnsi" w:hAnsiTheme="minorHAnsi"/>
                <w:sz w:val="19"/>
                <w:szCs w:val="19"/>
              </w:rPr>
              <w:t>,</w:t>
            </w:r>
            <w:r w:rsidRPr="001B1B87">
              <w:rPr>
                <w:rFonts w:asciiTheme="minorHAnsi" w:hAnsiTheme="minorHAnsi"/>
                <w:sz w:val="19"/>
                <w:szCs w:val="19"/>
              </w:rPr>
              <w:t xml:space="preserve">582 </w:t>
            </w:r>
          </w:p>
        </w:tc>
      </w:tr>
      <w:tr w:rsidR="008E2A45" w:rsidRPr="00BD5C00" w14:paraId="31FA8A53" w14:textId="77777777" w:rsidTr="003239B0">
        <w:trPr>
          <w:trHeight w:hRule="exact" w:val="241"/>
        </w:trPr>
        <w:tc>
          <w:tcPr>
            <w:tcW w:w="1814" w:type="pct"/>
            <w:vAlign w:val="bottom"/>
          </w:tcPr>
          <w:p w14:paraId="4BDB264F" w14:textId="592EF259" w:rsidR="008E2A45" w:rsidRPr="00BD5C00" w:rsidRDefault="008E2A45" w:rsidP="008E2A45">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3159788C" w14:textId="5186011E" w:rsidR="008E2A45" w:rsidRPr="00BD5C00" w:rsidRDefault="008E2A45" w:rsidP="008E2A45">
            <w:pPr>
              <w:jc w:val="right"/>
              <w:rPr>
                <w:rFonts w:ascii="Calibri" w:hAnsi="Calibri" w:cs="Calibri"/>
                <w:sz w:val="19"/>
                <w:szCs w:val="19"/>
                <w:lang w:val="en-GB"/>
              </w:rPr>
            </w:pPr>
            <w:r>
              <w:rPr>
                <w:rFonts w:asciiTheme="minorHAnsi" w:eastAsia="Calibri" w:hAnsiTheme="minorHAnsi" w:cs="Calibri"/>
                <w:color w:val="000000" w:themeColor="text1"/>
                <w:sz w:val="19"/>
                <w:szCs w:val="19"/>
                <w:lang w:val="hr-HR"/>
              </w:rPr>
              <w:t>-</w:t>
            </w:r>
          </w:p>
        </w:tc>
        <w:tc>
          <w:tcPr>
            <w:tcW w:w="650" w:type="pct"/>
            <w:shd w:val="clear" w:color="auto" w:fill="auto"/>
            <w:vAlign w:val="bottom"/>
          </w:tcPr>
          <w:p w14:paraId="50725026" w14:textId="1CE5B344"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43" w:type="pct"/>
            <w:shd w:val="clear" w:color="auto" w:fill="auto"/>
            <w:vAlign w:val="bottom"/>
          </w:tcPr>
          <w:p w14:paraId="4C79B1F9" w14:textId="331B099A"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05" w:type="pct"/>
            <w:shd w:val="clear" w:color="auto" w:fill="auto"/>
            <w:vAlign w:val="bottom"/>
          </w:tcPr>
          <w:p w14:paraId="73AD7412" w14:textId="2F4C20E1"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38" w:type="pct"/>
            <w:shd w:val="clear" w:color="auto" w:fill="auto"/>
            <w:vAlign w:val="bottom"/>
          </w:tcPr>
          <w:p w14:paraId="604AD5D7" w14:textId="1696199A"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r>
      <w:tr w:rsidR="008E2A45" w:rsidRPr="00BD5C00" w14:paraId="712D3ECE" w14:textId="77777777" w:rsidTr="003239B0">
        <w:trPr>
          <w:trHeight w:hRule="exact" w:val="241"/>
        </w:trPr>
        <w:tc>
          <w:tcPr>
            <w:tcW w:w="1814" w:type="pct"/>
            <w:vAlign w:val="bottom"/>
          </w:tcPr>
          <w:p w14:paraId="101C8D94" w14:textId="3F1A7794" w:rsidR="008E2A45" w:rsidRPr="00BD5C00" w:rsidRDefault="008E2A45" w:rsidP="008E2A45">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327032BE" w14:textId="1760F5D3" w:rsidR="008E2A45" w:rsidRPr="00BD5C00" w:rsidRDefault="008E2A45" w:rsidP="008E2A45">
            <w:pPr>
              <w:jc w:val="right"/>
              <w:rPr>
                <w:rFonts w:ascii="Calibri" w:hAnsi="Calibri" w:cs="Calibri"/>
                <w:sz w:val="19"/>
                <w:szCs w:val="19"/>
                <w:lang w:val="en-GB"/>
              </w:rPr>
            </w:pPr>
            <w:r>
              <w:rPr>
                <w:rFonts w:asciiTheme="minorHAnsi" w:eastAsia="Calibri" w:hAnsiTheme="minorHAnsi" w:cs="Calibri"/>
                <w:color w:val="000000" w:themeColor="text1"/>
                <w:sz w:val="19"/>
                <w:szCs w:val="19"/>
                <w:lang w:val="hr-HR"/>
              </w:rPr>
              <w:t>-</w:t>
            </w:r>
          </w:p>
        </w:tc>
        <w:tc>
          <w:tcPr>
            <w:tcW w:w="650" w:type="pct"/>
            <w:shd w:val="clear" w:color="auto" w:fill="auto"/>
            <w:vAlign w:val="bottom"/>
          </w:tcPr>
          <w:p w14:paraId="155783E9" w14:textId="7DC36110"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43" w:type="pct"/>
            <w:shd w:val="clear" w:color="auto" w:fill="auto"/>
            <w:vAlign w:val="bottom"/>
          </w:tcPr>
          <w:p w14:paraId="596C2FCD" w14:textId="4B6F929B"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05" w:type="pct"/>
            <w:shd w:val="clear" w:color="auto" w:fill="auto"/>
            <w:vAlign w:val="bottom"/>
          </w:tcPr>
          <w:p w14:paraId="2672A11E" w14:textId="12581E73"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38" w:type="pct"/>
            <w:shd w:val="clear" w:color="auto" w:fill="auto"/>
            <w:vAlign w:val="bottom"/>
          </w:tcPr>
          <w:p w14:paraId="169BC6FB" w14:textId="5994E8F5"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r>
      <w:tr w:rsidR="008E2A45" w:rsidRPr="00BD5C00" w14:paraId="768E63F3" w14:textId="77777777" w:rsidTr="003239B0">
        <w:trPr>
          <w:trHeight w:hRule="exact" w:val="241"/>
        </w:trPr>
        <w:tc>
          <w:tcPr>
            <w:tcW w:w="1814" w:type="pct"/>
            <w:vAlign w:val="bottom"/>
          </w:tcPr>
          <w:p w14:paraId="584B015C" w14:textId="756A2C93" w:rsidR="008E2A45" w:rsidRPr="00BD5C00" w:rsidRDefault="008E2A45" w:rsidP="008E2A45">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50800521" w14:textId="40B9EE46" w:rsidR="008E2A45" w:rsidRPr="00BD5C00" w:rsidRDefault="008E2A45" w:rsidP="008E2A45">
            <w:pPr>
              <w:jc w:val="right"/>
              <w:rPr>
                <w:rFonts w:ascii="Calibri" w:hAnsi="Calibri" w:cs="Calibri"/>
                <w:sz w:val="19"/>
                <w:szCs w:val="19"/>
                <w:lang w:val="en-GB"/>
              </w:rPr>
            </w:pPr>
            <w:r>
              <w:rPr>
                <w:rFonts w:asciiTheme="minorHAnsi" w:eastAsia="Calibri" w:hAnsiTheme="minorHAnsi" w:cs="Calibri"/>
                <w:color w:val="000000" w:themeColor="text1"/>
                <w:sz w:val="19"/>
                <w:szCs w:val="19"/>
                <w:lang w:val="hr-HR"/>
              </w:rPr>
              <w:t>-</w:t>
            </w:r>
          </w:p>
        </w:tc>
        <w:tc>
          <w:tcPr>
            <w:tcW w:w="650" w:type="pct"/>
            <w:shd w:val="clear" w:color="auto" w:fill="auto"/>
            <w:vAlign w:val="bottom"/>
          </w:tcPr>
          <w:p w14:paraId="5A51B39B" w14:textId="37F6C327"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43" w:type="pct"/>
            <w:shd w:val="clear" w:color="auto" w:fill="auto"/>
            <w:vAlign w:val="bottom"/>
          </w:tcPr>
          <w:p w14:paraId="0B641B60" w14:textId="10A99333"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05" w:type="pct"/>
            <w:shd w:val="clear" w:color="auto" w:fill="auto"/>
            <w:vAlign w:val="bottom"/>
          </w:tcPr>
          <w:p w14:paraId="1A7AF217" w14:textId="5480D1CF"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c>
          <w:tcPr>
            <w:tcW w:w="638" w:type="pct"/>
            <w:shd w:val="clear" w:color="auto" w:fill="auto"/>
            <w:vAlign w:val="bottom"/>
          </w:tcPr>
          <w:p w14:paraId="79A62961" w14:textId="6CFDDA92" w:rsidR="008E2A45" w:rsidRPr="00BD5C00" w:rsidRDefault="008E2A45" w:rsidP="008E2A45">
            <w:pPr>
              <w:jc w:val="right"/>
              <w:rPr>
                <w:rFonts w:ascii="Calibri" w:eastAsia="Calibri" w:hAnsi="Calibri" w:cs="Arial"/>
                <w:sz w:val="19"/>
                <w:szCs w:val="19"/>
                <w:lang w:val="en-GB"/>
              </w:rPr>
            </w:pPr>
            <w:r>
              <w:rPr>
                <w:rFonts w:asciiTheme="minorHAnsi" w:eastAsia="Calibri" w:hAnsiTheme="minorHAnsi" w:cs="Calibri"/>
                <w:color w:val="000000" w:themeColor="text1"/>
                <w:sz w:val="19"/>
                <w:szCs w:val="19"/>
                <w:lang w:val="hr-HR"/>
              </w:rPr>
              <w:t>-</w:t>
            </w:r>
          </w:p>
        </w:tc>
      </w:tr>
      <w:tr w:rsidR="008E2A45" w:rsidRPr="00BD5C00" w14:paraId="79AFE0A2" w14:textId="77777777" w:rsidTr="000239F2">
        <w:trPr>
          <w:trHeight w:hRule="exact" w:val="241"/>
        </w:trPr>
        <w:tc>
          <w:tcPr>
            <w:tcW w:w="1814" w:type="pct"/>
            <w:vAlign w:val="bottom"/>
          </w:tcPr>
          <w:p w14:paraId="7399573C" w14:textId="510A0293" w:rsidR="008E2A45" w:rsidRPr="00BD5C00" w:rsidRDefault="008E2A45" w:rsidP="008E2A45">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w:t>
            </w:r>
            <w:r>
              <w:rPr>
                <w:rFonts w:ascii="Calibri" w:eastAsia="Calibri" w:hAnsi="Calibri"/>
                <w:sz w:val="19"/>
                <w:szCs w:val="19"/>
                <w:lang w:val="en-GB"/>
              </w:rPr>
              <w:t>/(release)</w:t>
            </w:r>
            <w:r w:rsidRPr="00BD5C00">
              <w:rPr>
                <w:rFonts w:ascii="Calibri" w:eastAsia="Calibri" w:hAnsi="Calibri"/>
                <w:sz w:val="19"/>
                <w:szCs w:val="19"/>
                <w:lang w:val="en-GB"/>
              </w:rPr>
              <w:t xml:space="preserve"> of loss allowance</w:t>
            </w:r>
          </w:p>
        </w:tc>
        <w:tc>
          <w:tcPr>
            <w:tcW w:w="650" w:type="pct"/>
            <w:tcBorders>
              <w:top w:val="nil"/>
              <w:left w:val="nil"/>
              <w:bottom w:val="nil"/>
              <w:right w:val="nil"/>
            </w:tcBorders>
            <w:shd w:val="clear" w:color="auto" w:fill="auto"/>
            <w:vAlign w:val="center"/>
          </w:tcPr>
          <w:p w14:paraId="5CB484C4" w14:textId="61B71437" w:rsidR="008E2A45" w:rsidRPr="00BD5C00" w:rsidRDefault="00FC09B8" w:rsidP="008E2A45">
            <w:pPr>
              <w:jc w:val="right"/>
              <w:rPr>
                <w:rFonts w:ascii="Calibri" w:eastAsia="Calibri" w:hAnsi="Calibri" w:cs="Calibri"/>
                <w:color w:val="000000"/>
                <w:sz w:val="19"/>
                <w:szCs w:val="19"/>
                <w:lang w:val="hr-HR"/>
              </w:rPr>
            </w:pPr>
            <w:r>
              <w:rPr>
                <w:rFonts w:asciiTheme="minorHAnsi" w:hAnsiTheme="minorHAnsi"/>
                <w:color w:val="000000"/>
                <w:sz w:val="19"/>
                <w:szCs w:val="19"/>
              </w:rPr>
              <w:t>(118)</w:t>
            </w:r>
            <w:r w:rsidR="008E2A45" w:rsidRPr="001B1B87">
              <w:rPr>
                <w:rFonts w:asciiTheme="minorHAnsi" w:hAnsiTheme="minorHAnsi"/>
                <w:color w:val="000000"/>
                <w:sz w:val="19"/>
                <w:szCs w:val="19"/>
              </w:rPr>
              <w:t xml:space="preserve">                (118)</w:t>
            </w:r>
          </w:p>
        </w:tc>
        <w:tc>
          <w:tcPr>
            <w:tcW w:w="650" w:type="pct"/>
            <w:tcBorders>
              <w:top w:val="nil"/>
              <w:left w:val="nil"/>
              <w:bottom w:val="nil"/>
              <w:right w:val="nil"/>
            </w:tcBorders>
            <w:shd w:val="clear" w:color="auto" w:fill="auto"/>
            <w:vAlign w:val="center"/>
          </w:tcPr>
          <w:p w14:paraId="145649AB" w14:textId="478F6184" w:rsidR="008E2A45" w:rsidRPr="00BD5C00" w:rsidRDefault="00FC09B8" w:rsidP="008E2A45">
            <w:pPr>
              <w:jc w:val="right"/>
              <w:rPr>
                <w:rFonts w:ascii="Calibri" w:eastAsia="Calibri" w:hAnsi="Calibri" w:cs="Calibri"/>
                <w:color w:val="000000"/>
                <w:sz w:val="19"/>
                <w:szCs w:val="19"/>
                <w:lang w:val="hr-HR"/>
              </w:rPr>
            </w:pPr>
            <w:r>
              <w:rPr>
                <w:rFonts w:asciiTheme="minorHAnsi" w:hAnsiTheme="minorHAnsi"/>
                <w:color w:val="000000"/>
                <w:sz w:val="19"/>
                <w:szCs w:val="19"/>
              </w:rPr>
              <w:t>-</w:t>
            </w:r>
            <w:r w:rsidR="008E2A45" w:rsidRPr="001B1B87">
              <w:rPr>
                <w:rFonts w:asciiTheme="minorHAnsi" w:hAnsiTheme="minorHAnsi"/>
                <w:color w:val="000000"/>
                <w:sz w:val="19"/>
                <w:szCs w:val="19"/>
              </w:rPr>
              <w:t xml:space="preserve">                        - </w:t>
            </w:r>
          </w:p>
        </w:tc>
        <w:tc>
          <w:tcPr>
            <w:tcW w:w="643" w:type="pct"/>
            <w:tcBorders>
              <w:top w:val="nil"/>
              <w:left w:val="nil"/>
              <w:bottom w:val="nil"/>
              <w:right w:val="nil"/>
            </w:tcBorders>
            <w:shd w:val="clear" w:color="auto" w:fill="auto"/>
            <w:vAlign w:val="center"/>
          </w:tcPr>
          <w:p w14:paraId="4D54DF44" w14:textId="629CCF21" w:rsidR="008E2A45" w:rsidRPr="00BD5C00" w:rsidRDefault="00FC09B8" w:rsidP="008E2A45">
            <w:pPr>
              <w:jc w:val="right"/>
              <w:rPr>
                <w:rFonts w:ascii="Calibri" w:eastAsia="Calibri" w:hAnsi="Calibri" w:cs="Calibri"/>
                <w:color w:val="000000"/>
                <w:sz w:val="19"/>
                <w:szCs w:val="19"/>
                <w:lang w:val="hr-HR"/>
              </w:rPr>
            </w:pPr>
            <w:r>
              <w:rPr>
                <w:rFonts w:asciiTheme="minorHAnsi" w:hAnsiTheme="minorHAnsi"/>
                <w:color w:val="000000"/>
                <w:sz w:val="19"/>
                <w:szCs w:val="19"/>
              </w:rPr>
              <w:t>89</w:t>
            </w:r>
            <w:r w:rsidR="008E2A45" w:rsidRPr="001B1B87">
              <w:rPr>
                <w:rFonts w:asciiTheme="minorHAnsi" w:hAnsiTheme="minorHAnsi"/>
                <w:color w:val="000000"/>
                <w:sz w:val="19"/>
                <w:szCs w:val="19"/>
              </w:rPr>
              <w:t xml:space="preserve">                      89 </w:t>
            </w:r>
          </w:p>
        </w:tc>
        <w:tc>
          <w:tcPr>
            <w:tcW w:w="605" w:type="pct"/>
            <w:tcBorders>
              <w:top w:val="nil"/>
              <w:left w:val="nil"/>
              <w:bottom w:val="nil"/>
              <w:right w:val="nil"/>
            </w:tcBorders>
            <w:shd w:val="clear" w:color="auto" w:fill="auto"/>
            <w:vAlign w:val="center"/>
          </w:tcPr>
          <w:p w14:paraId="4C060BBE" w14:textId="34C31E73" w:rsidR="008E2A45" w:rsidRPr="00BD5C00" w:rsidRDefault="00FC09B8" w:rsidP="008E2A45">
            <w:pPr>
              <w:jc w:val="right"/>
              <w:rPr>
                <w:rFonts w:ascii="Calibri" w:eastAsia="Calibri" w:hAnsi="Calibri" w:cs="Calibri"/>
                <w:color w:val="000000"/>
                <w:sz w:val="19"/>
                <w:szCs w:val="19"/>
                <w:lang w:val="hr-HR"/>
              </w:rPr>
            </w:pPr>
            <w:r>
              <w:rPr>
                <w:rFonts w:asciiTheme="minorHAnsi" w:hAnsiTheme="minorHAnsi"/>
                <w:color w:val="000000"/>
                <w:sz w:val="19"/>
                <w:szCs w:val="19"/>
              </w:rPr>
              <w:t>-</w:t>
            </w:r>
            <w:r w:rsidR="008E2A45" w:rsidRPr="001B1B87">
              <w:rPr>
                <w:rFonts w:asciiTheme="minorHAnsi" w:hAnsiTheme="minorHAnsi"/>
                <w:color w:val="000000"/>
                <w:sz w:val="19"/>
                <w:szCs w:val="19"/>
              </w:rPr>
              <w:t xml:space="preserve">                           - </w:t>
            </w:r>
          </w:p>
        </w:tc>
        <w:tc>
          <w:tcPr>
            <w:tcW w:w="638" w:type="pct"/>
            <w:tcBorders>
              <w:top w:val="nil"/>
              <w:left w:val="nil"/>
              <w:bottom w:val="nil"/>
              <w:right w:val="nil"/>
            </w:tcBorders>
            <w:shd w:val="clear" w:color="auto" w:fill="auto"/>
            <w:vAlign w:val="center"/>
          </w:tcPr>
          <w:p w14:paraId="1EFD6246" w14:textId="3C73E61D" w:rsidR="008E2A45" w:rsidRPr="00BD5C00" w:rsidRDefault="00FC09B8" w:rsidP="008E2A45">
            <w:pPr>
              <w:jc w:val="right"/>
              <w:rPr>
                <w:rFonts w:ascii="Calibri" w:eastAsia="Calibri" w:hAnsi="Calibri" w:cs="Calibri"/>
                <w:color w:val="000000"/>
                <w:sz w:val="19"/>
                <w:szCs w:val="19"/>
                <w:lang w:val="hr-HR"/>
              </w:rPr>
            </w:pPr>
            <w:r>
              <w:rPr>
                <w:rFonts w:asciiTheme="minorHAnsi" w:hAnsiTheme="minorHAnsi"/>
                <w:color w:val="000000"/>
                <w:sz w:val="19"/>
                <w:szCs w:val="19"/>
              </w:rPr>
              <w:t>(29)</w:t>
            </w:r>
            <w:r w:rsidR="008E2A45" w:rsidRPr="001B1B87">
              <w:rPr>
                <w:rFonts w:asciiTheme="minorHAnsi" w:hAnsiTheme="minorHAnsi"/>
                <w:color w:val="000000"/>
                <w:sz w:val="19"/>
                <w:szCs w:val="19"/>
              </w:rPr>
              <w:t xml:space="preserve">                        (29)</w:t>
            </w:r>
          </w:p>
        </w:tc>
      </w:tr>
      <w:tr w:rsidR="008E2A45" w:rsidRPr="00BD5C00" w14:paraId="27716EC8" w14:textId="77777777" w:rsidTr="000239F2">
        <w:trPr>
          <w:trHeight w:val="284"/>
        </w:trPr>
        <w:tc>
          <w:tcPr>
            <w:tcW w:w="1814" w:type="pct"/>
            <w:vAlign w:val="bottom"/>
          </w:tcPr>
          <w:p w14:paraId="6B499272" w14:textId="1D9A0B50" w:rsidR="008E2A45" w:rsidRPr="00BD5C00" w:rsidRDefault="008E2A45" w:rsidP="008E2A45">
            <w:pPr>
              <w:rPr>
                <w:rFonts w:ascii="Calibri" w:eastAsia="Calibri" w:hAnsi="Calibri"/>
                <w:sz w:val="19"/>
                <w:szCs w:val="19"/>
                <w:lang w:val="en-GB"/>
              </w:rPr>
            </w:pPr>
            <w:r w:rsidRPr="00BD5C00">
              <w:rPr>
                <w:rFonts w:ascii="Calibri" w:eastAsia="Calibri" w:hAnsi="Calibri"/>
                <w:sz w:val="19"/>
                <w:szCs w:val="19"/>
                <w:lang w:val="en-GB"/>
              </w:rPr>
              <w:t>Net foreign exchange</w:t>
            </w:r>
            <w:r>
              <w:t xml:space="preserve"> </w:t>
            </w:r>
            <w:r w:rsidR="005C7019">
              <w:rPr>
                <w:rFonts w:ascii="Calibri" w:eastAsia="Calibri" w:hAnsi="Calibri"/>
                <w:sz w:val="19"/>
                <w:szCs w:val="19"/>
                <w:lang w:val="en-GB"/>
              </w:rPr>
              <w:t>gain</w:t>
            </w:r>
            <w:r w:rsidR="004D5721">
              <w:rPr>
                <w:rFonts w:ascii="Calibri" w:eastAsia="Calibri" w:hAnsi="Calibri"/>
                <w:sz w:val="19"/>
                <w:szCs w:val="19"/>
                <w:lang w:val="en-GB"/>
              </w:rPr>
              <w:t>/loss</w:t>
            </w:r>
            <w:r w:rsidRPr="003F251B">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4" w:space="0" w:color="auto"/>
              <w:right w:val="nil"/>
            </w:tcBorders>
            <w:shd w:val="clear" w:color="auto" w:fill="auto"/>
            <w:vAlign w:val="center"/>
          </w:tcPr>
          <w:p w14:paraId="00841954" w14:textId="39B0AB7E" w:rsidR="008E2A45" w:rsidRPr="00BD5C00" w:rsidRDefault="008E2A45" w:rsidP="008E2A45">
            <w:pPr>
              <w:jc w:val="right"/>
              <w:rPr>
                <w:rFonts w:ascii="Calibri" w:hAnsi="Calibri" w:cs="Calibri"/>
                <w:sz w:val="19"/>
                <w:szCs w:val="19"/>
                <w:lang w:val="en-GB"/>
              </w:rPr>
            </w:pPr>
            <w:r w:rsidRPr="001B1B87">
              <w:rPr>
                <w:rFonts w:asciiTheme="minorHAnsi" w:hAnsiTheme="minorHAnsi"/>
                <w:color w:val="000000"/>
                <w:sz w:val="19"/>
                <w:szCs w:val="19"/>
              </w:rPr>
              <w:t xml:space="preserve">                     (3)</w:t>
            </w:r>
          </w:p>
        </w:tc>
        <w:tc>
          <w:tcPr>
            <w:tcW w:w="650" w:type="pct"/>
            <w:tcBorders>
              <w:top w:val="nil"/>
              <w:left w:val="nil"/>
              <w:bottom w:val="single" w:sz="4" w:space="0" w:color="auto"/>
              <w:right w:val="nil"/>
            </w:tcBorders>
            <w:shd w:val="clear" w:color="auto" w:fill="auto"/>
            <w:vAlign w:val="center"/>
          </w:tcPr>
          <w:p w14:paraId="66CC4D02" w14:textId="49AFD9CA" w:rsidR="008E2A45" w:rsidRPr="00BD5C00" w:rsidRDefault="008E2A45" w:rsidP="008E2A45">
            <w:pPr>
              <w:jc w:val="right"/>
              <w:rPr>
                <w:rFonts w:ascii="Calibri" w:hAnsi="Calibri" w:cs="Calibri"/>
                <w:sz w:val="19"/>
                <w:szCs w:val="19"/>
                <w:lang w:val="en-GB"/>
              </w:rPr>
            </w:pPr>
            <w:r w:rsidRPr="001B1B87">
              <w:rPr>
                <w:rFonts w:asciiTheme="minorHAnsi" w:hAnsiTheme="minorHAnsi"/>
                <w:color w:val="000000"/>
                <w:sz w:val="19"/>
                <w:szCs w:val="19"/>
              </w:rPr>
              <w:t xml:space="preserve">                        - </w:t>
            </w:r>
          </w:p>
        </w:tc>
        <w:tc>
          <w:tcPr>
            <w:tcW w:w="643" w:type="pct"/>
            <w:tcBorders>
              <w:top w:val="nil"/>
              <w:left w:val="nil"/>
              <w:bottom w:val="single" w:sz="4" w:space="0" w:color="auto"/>
              <w:right w:val="nil"/>
            </w:tcBorders>
            <w:shd w:val="clear" w:color="auto" w:fill="auto"/>
            <w:vAlign w:val="center"/>
          </w:tcPr>
          <w:p w14:paraId="46B326FC" w14:textId="7A42EC20" w:rsidR="008E2A45" w:rsidRPr="00BD5C00" w:rsidRDefault="008E2A45" w:rsidP="008E2A45">
            <w:pPr>
              <w:jc w:val="right"/>
              <w:rPr>
                <w:rFonts w:ascii="Calibri" w:hAnsi="Calibri" w:cs="Calibri"/>
                <w:sz w:val="19"/>
                <w:szCs w:val="19"/>
                <w:lang w:val="en-GB"/>
              </w:rPr>
            </w:pPr>
            <w:r w:rsidRPr="001B1B87">
              <w:rPr>
                <w:rFonts w:asciiTheme="minorHAnsi" w:hAnsiTheme="minorHAnsi"/>
                <w:color w:val="000000"/>
                <w:sz w:val="19"/>
                <w:szCs w:val="19"/>
              </w:rPr>
              <w:t xml:space="preserve">                       (5)</w:t>
            </w:r>
          </w:p>
        </w:tc>
        <w:tc>
          <w:tcPr>
            <w:tcW w:w="605" w:type="pct"/>
            <w:tcBorders>
              <w:top w:val="nil"/>
              <w:left w:val="nil"/>
              <w:bottom w:val="single" w:sz="4" w:space="0" w:color="auto"/>
              <w:right w:val="nil"/>
            </w:tcBorders>
            <w:shd w:val="clear" w:color="auto" w:fill="auto"/>
            <w:vAlign w:val="center"/>
          </w:tcPr>
          <w:p w14:paraId="61EB6E02" w14:textId="74698E58" w:rsidR="008E2A45" w:rsidRPr="00BD5C00" w:rsidRDefault="008E2A45" w:rsidP="008E2A45">
            <w:pPr>
              <w:jc w:val="right"/>
              <w:rPr>
                <w:rFonts w:ascii="Calibri" w:hAnsi="Calibri" w:cs="Calibri"/>
                <w:sz w:val="19"/>
                <w:szCs w:val="19"/>
                <w:lang w:val="en-GB"/>
              </w:rPr>
            </w:pPr>
            <w:r w:rsidRPr="001B1B87">
              <w:rPr>
                <w:rFonts w:asciiTheme="minorHAnsi" w:hAnsiTheme="minorHAnsi"/>
                <w:color w:val="000000"/>
                <w:sz w:val="19"/>
                <w:szCs w:val="19"/>
              </w:rPr>
              <w:t xml:space="preserve">                            - </w:t>
            </w:r>
          </w:p>
        </w:tc>
        <w:tc>
          <w:tcPr>
            <w:tcW w:w="638" w:type="pct"/>
            <w:tcBorders>
              <w:top w:val="nil"/>
              <w:left w:val="nil"/>
              <w:bottom w:val="single" w:sz="4" w:space="0" w:color="auto"/>
              <w:right w:val="nil"/>
            </w:tcBorders>
            <w:shd w:val="clear" w:color="auto" w:fill="auto"/>
            <w:vAlign w:val="center"/>
          </w:tcPr>
          <w:p w14:paraId="1FE8221D" w14:textId="1086B697" w:rsidR="008E2A45" w:rsidRPr="00BD5C00" w:rsidRDefault="008E2A45" w:rsidP="008E2A45">
            <w:pPr>
              <w:jc w:val="right"/>
              <w:rPr>
                <w:rFonts w:ascii="Calibri" w:hAnsi="Calibri" w:cs="Calibri"/>
                <w:sz w:val="19"/>
                <w:szCs w:val="19"/>
                <w:lang w:val="en-GB"/>
              </w:rPr>
            </w:pPr>
            <w:r w:rsidRPr="001B1B87">
              <w:rPr>
                <w:rFonts w:asciiTheme="minorHAnsi" w:hAnsiTheme="minorHAnsi"/>
                <w:color w:val="000000"/>
                <w:sz w:val="19"/>
                <w:szCs w:val="19"/>
              </w:rPr>
              <w:t xml:space="preserve">                           (8)</w:t>
            </w:r>
          </w:p>
        </w:tc>
      </w:tr>
      <w:tr w:rsidR="008E2A45" w:rsidRPr="00BD5C00" w14:paraId="5F6280A7" w14:textId="77777777" w:rsidTr="003D6EF0">
        <w:trPr>
          <w:trHeight w:val="230"/>
        </w:trPr>
        <w:tc>
          <w:tcPr>
            <w:tcW w:w="1814" w:type="pct"/>
            <w:vAlign w:val="bottom"/>
          </w:tcPr>
          <w:p w14:paraId="45B3A3A1" w14:textId="1B1772A2" w:rsidR="008E2A45" w:rsidRPr="00BD5C00" w:rsidRDefault="008E2A45" w:rsidP="008E2A45">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21</w:t>
            </w:r>
          </w:p>
        </w:tc>
        <w:tc>
          <w:tcPr>
            <w:tcW w:w="650" w:type="pct"/>
            <w:tcBorders>
              <w:top w:val="single" w:sz="4" w:space="0" w:color="auto"/>
              <w:left w:val="nil"/>
              <w:bottom w:val="single" w:sz="18" w:space="0" w:color="auto"/>
              <w:right w:val="nil"/>
            </w:tcBorders>
            <w:shd w:val="clear" w:color="auto" w:fill="auto"/>
            <w:vAlign w:val="bottom"/>
          </w:tcPr>
          <w:p w14:paraId="17994171" w14:textId="6D957808" w:rsidR="008E2A45" w:rsidRPr="00E36AA6" w:rsidRDefault="008E2A45" w:rsidP="008E2A45">
            <w:pPr>
              <w:tabs>
                <w:tab w:val="right" w:pos="1202"/>
              </w:tabs>
              <w:spacing w:line="301" w:lineRule="exact"/>
              <w:jc w:val="right"/>
              <w:outlineLvl w:val="0"/>
              <w:rPr>
                <w:rFonts w:ascii="Calibri" w:hAnsi="Calibri"/>
                <w:b/>
                <w:bCs/>
                <w:color w:val="000000"/>
                <w:sz w:val="19"/>
                <w:szCs w:val="19"/>
              </w:rPr>
            </w:pPr>
            <w:r w:rsidRPr="00E36AA6">
              <w:rPr>
                <w:rFonts w:ascii="Calibri" w:hAnsi="Calibri"/>
                <w:b/>
                <w:bCs/>
                <w:color w:val="000000"/>
                <w:sz w:val="19"/>
                <w:szCs w:val="19"/>
              </w:rPr>
              <w:t xml:space="preserve"> 2</w:t>
            </w:r>
            <w:r w:rsidR="002422F8" w:rsidRPr="00E36AA6">
              <w:rPr>
                <w:rFonts w:ascii="Calibri" w:hAnsi="Calibri"/>
                <w:b/>
                <w:bCs/>
                <w:color w:val="000000"/>
                <w:sz w:val="19"/>
                <w:szCs w:val="19"/>
              </w:rPr>
              <w:t>,</w:t>
            </w:r>
            <w:r w:rsidRPr="00E36AA6">
              <w:rPr>
                <w:rFonts w:ascii="Calibri" w:hAnsi="Calibri"/>
                <w:b/>
                <w:bCs/>
                <w:color w:val="000000"/>
                <w:sz w:val="19"/>
                <w:szCs w:val="19"/>
              </w:rPr>
              <w:t xml:space="preserve">809 </w:t>
            </w:r>
          </w:p>
        </w:tc>
        <w:tc>
          <w:tcPr>
            <w:tcW w:w="650" w:type="pct"/>
            <w:tcBorders>
              <w:top w:val="single" w:sz="4" w:space="0" w:color="auto"/>
              <w:left w:val="nil"/>
              <w:bottom w:val="single" w:sz="18" w:space="0" w:color="auto"/>
              <w:right w:val="nil"/>
            </w:tcBorders>
            <w:shd w:val="clear" w:color="auto" w:fill="auto"/>
            <w:vAlign w:val="bottom"/>
          </w:tcPr>
          <w:p w14:paraId="6D703961" w14:textId="1A2ABA2D" w:rsidR="008E2A45" w:rsidRPr="00E36AA6" w:rsidRDefault="008E2A45" w:rsidP="008E2A45">
            <w:pPr>
              <w:tabs>
                <w:tab w:val="right" w:pos="1202"/>
              </w:tabs>
              <w:spacing w:line="301" w:lineRule="exact"/>
              <w:jc w:val="right"/>
              <w:outlineLvl w:val="0"/>
              <w:rPr>
                <w:rFonts w:ascii="Calibri" w:hAnsi="Calibri"/>
                <w:b/>
                <w:bCs/>
                <w:color w:val="000000"/>
                <w:sz w:val="19"/>
                <w:szCs w:val="19"/>
              </w:rPr>
            </w:pPr>
            <w:r w:rsidRPr="00E36AA6">
              <w:rPr>
                <w:rFonts w:ascii="Calibri" w:hAnsi="Calibri"/>
                <w:b/>
                <w:bCs/>
                <w:color w:val="000000"/>
                <w:sz w:val="19"/>
                <w:szCs w:val="19"/>
              </w:rPr>
              <w:t xml:space="preserve"> - </w:t>
            </w:r>
          </w:p>
        </w:tc>
        <w:tc>
          <w:tcPr>
            <w:tcW w:w="643" w:type="pct"/>
            <w:tcBorders>
              <w:top w:val="single" w:sz="4" w:space="0" w:color="auto"/>
              <w:left w:val="nil"/>
              <w:bottom w:val="single" w:sz="18" w:space="0" w:color="auto"/>
              <w:right w:val="nil"/>
            </w:tcBorders>
            <w:shd w:val="clear" w:color="auto" w:fill="auto"/>
            <w:vAlign w:val="bottom"/>
          </w:tcPr>
          <w:p w14:paraId="05563A53" w14:textId="74352025" w:rsidR="008E2A45" w:rsidRPr="00E36AA6" w:rsidRDefault="008E2A45" w:rsidP="008E2A45">
            <w:pPr>
              <w:tabs>
                <w:tab w:val="right" w:pos="1202"/>
              </w:tabs>
              <w:spacing w:line="301" w:lineRule="exact"/>
              <w:jc w:val="right"/>
              <w:outlineLvl w:val="0"/>
              <w:rPr>
                <w:rFonts w:ascii="Calibri" w:hAnsi="Calibri"/>
                <w:b/>
                <w:bCs/>
                <w:color w:val="000000"/>
                <w:sz w:val="19"/>
                <w:szCs w:val="19"/>
              </w:rPr>
            </w:pPr>
            <w:r w:rsidRPr="00E36AA6">
              <w:rPr>
                <w:rFonts w:ascii="Calibri" w:hAnsi="Calibri"/>
                <w:b/>
                <w:bCs/>
                <w:color w:val="000000"/>
                <w:sz w:val="19"/>
                <w:szCs w:val="19"/>
              </w:rPr>
              <w:t xml:space="preserve"> 1</w:t>
            </w:r>
            <w:r w:rsidR="002422F8" w:rsidRPr="00E36AA6">
              <w:rPr>
                <w:rFonts w:ascii="Calibri" w:hAnsi="Calibri"/>
                <w:b/>
                <w:bCs/>
                <w:color w:val="000000"/>
                <w:sz w:val="19"/>
                <w:szCs w:val="19"/>
              </w:rPr>
              <w:t>,</w:t>
            </w:r>
            <w:r w:rsidRPr="00E36AA6">
              <w:rPr>
                <w:rFonts w:ascii="Calibri" w:hAnsi="Calibri"/>
                <w:b/>
                <w:bCs/>
                <w:color w:val="000000"/>
                <w:sz w:val="19"/>
                <w:szCs w:val="19"/>
              </w:rPr>
              <w:t xml:space="preserve">731 </w:t>
            </w:r>
          </w:p>
        </w:tc>
        <w:tc>
          <w:tcPr>
            <w:tcW w:w="605" w:type="pct"/>
            <w:tcBorders>
              <w:top w:val="single" w:sz="4" w:space="0" w:color="auto"/>
              <w:left w:val="nil"/>
              <w:bottom w:val="single" w:sz="18" w:space="0" w:color="auto"/>
              <w:right w:val="nil"/>
            </w:tcBorders>
            <w:shd w:val="clear" w:color="auto" w:fill="auto"/>
            <w:vAlign w:val="bottom"/>
          </w:tcPr>
          <w:p w14:paraId="58082DD6" w14:textId="351F1671" w:rsidR="008E2A45" w:rsidRPr="00E36AA6" w:rsidRDefault="008E2A45" w:rsidP="008E2A45">
            <w:pPr>
              <w:tabs>
                <w:tab w:val="right" w:pos="1202"/>
              </w:tabs>
              <w:spacing w:line="301" w:lineRule="exact"/>
              <w:jc w:val="right"/>
              <w:outlineLvl w:val="0"/>
              <w:rPr>
                <w:rFonts w:ascii="Calibri" w:hAnsi="Calibri"/>
                <w:b/>
                <w:bCs/>
                <w:color w:val="000000"/>
                <w:sz w:val="19"/>
                <w:szCs w:val="19"/>
              </w:rPr>
            </w:pPr>
            <w:r w:rsidRPr="00E36AA6">
              <w:rPr>
                <w:rFonts w:ascii="Calibri" w:hAnsi="Calibri"/>
                <w:b/>
                <w:bCs/>
                <w:color w:val="000000"/>
                <w:sz w:val="19"/>
                <w:szCs w:val="19"/>
              </w:rPr>
              <w:t xml:space="preserve"> - </w:t>
            </w:r>
          </w:p>
        </w:tc>
        <w:tc>
          <w:tcPr>
            <w:tcW w:w="638" w:type="pct"/>
            <w:tcBorders>
              <w:top w:val="single" w:sz="4" w:space="0" w:color="auto"/>
              <w:left w:val="nil"/>
              <w:bottom w:val="single" w:sz="18" w:space="0" w:color="auto"/>
              <w:right w:val="nil"/>
            </w:tcBorders>
            <w:shd w:val="clear" w:color="auto" w:fill="auto"/>
            <w:vAlign w:val="bottom"/>
          </w:tcPr>
          <w:p w14:paraId="4CD3409C" w14:textId="04ACAF37" w:rsidR="008E2A45" w:rsidRPr="00E36AA6" w:rsidRDefault="008E2A45" w:rsidP="008E2A45">
            <w:pPr>
              <w:tabs>
                <w:tab w:val="right" w:pos="1202"/>
              </w:tabs>
              <w:spacing w:line="301" w:lineRule="exact"/>
              <w:jc w:val="right"/>
              <w:outlineLvl w:val="0"/>
              <w:rPr>
                <w:rFonts w:ascii="Calibri" w:hAnsi="Calibri"/>
                <w:b/>
                <w:bCs/>
                <w:color w:val="000000"/>
                <w:sz w:val="19"/>
                <w:szCs w:val="19"/>
              </w:rPr>
            </w:pPr>
            <w:r w:rsidRPr="00E36AA6">
              <w:rPr>
                <w:rFonts w:ascii="Calibri" w:hAnsi="Calibri"/>
                <w:b/>
                <w:bCs/>
                <w:color w:val="000000"/>
                <w:sz w:val="19"/>
                <w:szCs w:val="19"/>
              </w:rPr>
              <w:t xml:space="preserve"> 4</w:t>
            </w:r>
            <w:r w:rsidR="002422F8" w:rsidRPr="00E36AA6">
              <w:rPr>
                <w:rFonts w:ascii="Calibri" w:hAnsi="Calibri"/>
                <w:b/>
                <w:bCs/>
                <w:color w:val="000000"/>
                <w:sz w:val="19"/>
                <w:szCs w:val="19"/>
              </w:rPr>
              <w:t>,</w:t>
            </w:r>
            <w:r w:rsidRPr="00E36AA6">
              <w:rPr>
                <w:rFonts w:ascii="Calibri" w:hAnsi="Calibri"/>
                <w:b/>
                <w:bCs/>
                <w:color w:val="000000"/>
                <w:sz w:val="19"/>
                <w:szCs w:val="19"/>
              </w:rPr>
              <w:t xml:space="preserve">545 </w:t>
            </w:r>
          </w:p>
        </w:tc>
      </w:tr>
    </w:tbl>
    <w:p w14:paraId="60EE7AA8" w14:textId="77777777" w:rsidR="00BD5C00" w:rsidRPr="00BD5C00" w:rsidRDefault="00BD5C00" w:rsidP="00BD5C00">
      <w:pPr>
        <w:rPr>
          <w:rFonts w:ascii="Calibri" w:eastAsia="Calibri" w:hAnsi="Calibri"/>
          <w:noProof/>
          <w:sz w:val="22"/>
          <w:szCs w:val="22"/>
          <w:lang w:val="en-GB"/>
        </w:rPr>
      </w:pPr>
    </w:p>
    <w:p w14:paraId="37E45FC4" w14:textId="77777777" w:rsidR="00BD5C00" w:rsidRPr="00BD5C00" w:rsidRDefault="00BD5C00" w:rsidP="00BD5C00">
      <w:pPr>
        <w:rPr>
          <w:rFonts w:ascii="Calibri" w:eastAsia="Calibri" w:hAnsi="Calibri"/>
          <w:noProof/>
          <w:sz w:val="22"/>
          <w:szCs w:val="22"/>
          <w:lang w:val="en-GB"/>
        </w:rPr>
      </w:pPr>
    </w:p>
    <w:p w14:paraId="7DE2428A" w14:textId="77777777" w:rsidR="00BD5C00" w:rsidRPr="00BD5C00" w:rsidRDefault="00BD5C00" w:rsidP="00BD5C00">
      <w:pPr>
        <w:rPr>
          <w:rFonts w:ascii="Calibri" w:eastAsia="Calibri" w:hAnsi="Calibri"/>
          <w:noProof/>
          <w:sz w:val="22"/>
          <w:szCs w:val="22"/>
          <w:lang w:val="en-GB"/>
        </w:rPr>
      </w:pPr>
    </w:p>
    <w:p w14:paraId="03178D38" w14:textId="77777777" w:rsidR="00BD5C00" w:rsidRDefault="00BD5C00"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3A396E" w:rsidRPr="00BD5C00" w14:paraId="4B11AFA5" w14:textId="77777777" w:rsidTr="001B1B87">
        <w:trPr>
          <w:trHeight w:val="153"/>
        </w:trPr>
        <w:tc>
          <w:tcPr>
            <w:tcW w:w="1814" w:type="pct"/>
          </w:tcPr>
          <w:p w14:paraId="73CA9150" w14:textId="77777777" w:rsidR="003A396E" w:rsidRPr="00BD5C00" w:rsidRDefault="003A396E"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3D35913D" w14:textId="77777777" w:rsidR="003A396E" w:rsidRPr="00BD5C00" w:rsidRDefault="003A396E" w:rsidP="001B1B87">
            <w:pPr>
              <w:jc w:val="center"/>
              <w:rPr>
                <w:rFonts w:ascii="Calibri" w:eastAsia="Calibri" w:hAnsi="Calibri" w:cs="Arial"/>
                <w:b/>
                <w:sz w:val="19"/>
                <w:szCs w:val="19"/>
                <w:lang w:val="en-GB"/>
              </w:rPr>
            </w:pPr>
          </w:p>
        </w:tc>
      </w:tr>
      <w:tr w:rsidR="003A396E" w:rsidRPr="00BD5C00" w14:paraId="15596D36" w14:textId="77777777" w:rsidTr="001B1B87">
        <w:trPr>
          <w:trHeight w:val="51"/>
        </w:trPr>
        <w:tc>
          <w:tcPr>
            <w:tcW w:w="1814" w:type="pct"/>
          </w:tcPr>
          <w:p w14:paraId="008C28A8" w14:textId="77777777" w:rsidR="003A396E" w:rsidRPr="00BD5C00" w:rsidRDefault="003A396E"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Pr>
                <w:rFonts w:ascii="Calibri" w:eastAsia="Calibri" w:hAnsi="Calibri" w:cs="Arial"/>
                <w:b/>
                <w:bCs/>
                <w:sz w:val="19"/>
                <w:szCs w:val="19"/>
                <w:lang w:val="en-GB"/>
              </w:rPr>
              <w:t>20</w:t>
            </w:r>
          </w:p>
        </w:tc>
        <w:tc>
          <w:tcPr>
            <w:tcW w:w="650" w:type="pct"/>
            <w:vAlign w:val="bottom"/>
          </w:tcPr>
          <w:p w14:paraId="1C007519"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5898FF2C"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0821E15"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1AC8B464"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20BD32FA"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3A396E" w:rsidRPr="00BD5C00" w14:paraId="3B251482" w14:textId="77777777" w:rsidTr="001B1B87">
        <w:trPr>
          <w:trHeight w:val="51"/>
        </w:trPr>
        <w:tc>
          <w:tcPr>
            <w:tcW w:w="1814" w:type="pct"/>
          </w:tcPr>
          <w:p w14:paraId="22BF7E48" w14:textId="77777777" w:rsidR="003A396E" w:rsidRPr="00BD5C00" w:rsidRDefault="003A396E" w:rsidP="001B1B87">
            <w:pPr>
              <w:rPr>
                <w:rFonts w:ascii="Calibri" w:eastAsia="Calibri" w:hAnsi="Calibri" w:cs="Arial"/>
                <w:b/>
                <w:bCs/>
                <w:sz w:val="19"/>
                <w:szCs w:val="19"/>
                <w:lang w:val="en-GB"/>
              </w:rPr>
            </w:pPr>
          </w:p>
        </w:tc>
        <w:tc>
          <w:tcPr>
            <w:tcW w:w="650" w:type="pct"/>
          </w:tcPr>
          <w:p w14:paraId="275C6131"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1E096C82"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6A946EEF"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B70B5C1"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0DF99711" w14:textId="77777777" w:rsidR="003A396E" w:rsidRPr="00BD5C00" w:rsidRDefault="003A396E"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3A396E" w:rsidRPr="00BD5C00" w14:paraId="354822D1" w14:textId="77777777" w:rsidTr="001B1B87">
        <w:trPr>
          <w:trHeight w:val="74"/>
        </w:trPr>
        <w:tc>
          <w:tcPr>
            <w:tcW w:w="1814" w:type="pct"/>
          </w:tcPr>
          <w:p w14:paraId="189094F2" w14:textId="77777777" w:rsidR="003A396E" w:rsidRPr="00BD5C00" w:rsidRDefault="003A396E" w:rsidP="001B1B87">
            <w:pPr>
              <w:rPr>
                <w:rFonts w:ascii="Calibri" w:eastAsia="Calibri" w:hAnsi="Calibri" w:cs="Arial"/>
                <w:b/>
                <w:bCs/>
                <w:sz w:val="10"/>
                <w:szCs w:val="10"/>
                <w:lang w:val="en-GB"/>
              </w:rPr>
            </w:pPr>
          </w:p>
        </w:tc>
        <w:tc>
          <w:tcPr>
            <w:tcW w:w="650" w:type="pct"/>
          </w:tcPr>
          <w:p w14:paraId="7DAED9F5" w14:textId="77777777" w:rsidR="003A396E" w:rsidRPr="00BD5C00" w:rsidRDefault="003A396E" w:rsidP="001B1B87">
            <w:pPr>
              <w:jc w:val="right"/>
              <w:rPr>
                <w:rFonts w:ascii="Calibri" w:eastAsia="Calibri" w:hAnsi="Calibri" w:cs="Arial"/>
                <w:b/>
                <w:bCs/>
                <w:sz w:val="10"/>
                <w:szCs w:val="10"/>
                <w:lang w:val="en-GB"/>
              </w:rPr>
            </w:pPr>
          </w:p>
        </w:tc>
        <w:tc>
          <w:tcPr>
            <w:tcW w:w="650" w:type="pct"/>
          </w:tcPr>
          <w:p w14:paraId="37EC883C" w14:textId="77777777" w:rsidR="003A396E" w:rsidRPr="00BD5C00" w:rsidRDefault="003A396E" w:rsidP="001B1B87">
            <w:pPr>
              <w:jc w:val="right"/>
              <w:rPr>
                <w:rFonts w:ascii="Calibri" w:eastAsia="Calibri" w:hAnsi="Calibri" w:cs="Arial"/>
                <w:b/>
                <w:bCs/>
                <w:sz w:val="10"/>
                <w:szCs w:val="10"/>
                <w:lang w:val="en-GB"/>
              </w:rPr>
            </w:pPr>
          </w:p>
        </w:tc>
        <w:tc>
          <w:tcPr>
            <w:tcW w:w="643" w:type="pct"/>
          </w:tcPr>
          <w:p w14:paraId="083345EF" w14:textId="77777777" w:rsidR="003A396E" w:rsidRPr="00BD5C00" w:rsidRDefault="003A396E" w:rsidP="001B1B87">
            <w:pPr>
              <w:jc w:val="right"/>
              <w:rPr>
                <w:rFonts w:ascii="Calibri" w:eastAsia="Calibri" w:hAnsi="Calibri" w:cs="Arial"/>
                <w:b/>
                <w:bCs/>
                <w:sz w:val="10"/>
                <w:szCs w:val="10"/>
                <w:lang w:val="en-GB"/>
              </w:rPr>
            </w:pPr>
          </w:p>
        </w:tc>
        <w:tc>
          <w:tcPr>
            <w:tcW w:w="605" w:type="pct"/>
          </w:tcPr>
          <w:p w14:paraId="320E9706" w14:textId="77777777" w:rsidR="003A396E" w:rsidRPr="00BD5C00" w:rsidRDefault="003A396E" w:rsidP="001B1B87">
            <w:pPr>
              <w:jc w:val="right"/>
              <w:rPr>
                <w:rFonts w:ascii="Calibri" w:eastAsia="Calibri" w:hAnsi="Calibri" w:cs="Arial"/>
                <w:b/>
                <w:bCs/>
                <w:sz w:val="10"/>
                <w:szCs w:val="10"/>
                <w:lang w:val="en-GB"/>
              </w:rPr>
            </w:pPr>
          </w:p>
        </w:tc>
        <w:tc>
          <w:tcPr>
            <w:tcW w:w="638" w:type="pct"/>
          </w:tcPr>
          <w:p w14:paraId="74C499AB" w14:textId="77777777" w:rsidR="003A396E" w:rsidRPr="00BD5C00" w:rsidRDefault="003A396E" w:rsidP="001B1B87">
            <w:pPr>
              <w:jc w:val="right"/>
              <w:rPr>
                <w:rFonts w:ascii="Calibri" w:eastAsia="Calibri" w:hAnsi="Calibri" w:cs="Arial"/>
                <w:b/>
                <w:bCs/>
                <w:sz w:val="10"/>
                <w:szCs w:val="10"/>
                <w:lang w:val="en-GB"/>
              </w:rPr>
            </w:pPr>
          </w:p>
        </w:tc>
      </w:tr>
      <w:tr w:rsidR="003A396E" w:rsidRPr="00BD5C00" w14:paraId="7B440C4C" w14:textId="77777777" w:rsidTr="001B1B87">
        <w:trPr>
          <w:trHeight w:hRule="exact" w:val="241"/>
        </w:trPr>
        <w:tc>
          <w:tcPr>
            <w:tcW w:w="1814" w:type="pct"/>
            <w:vAlign w:val="bottom"/>
          </w:tcPr>
          <w:p w14:paraId="2B6C82C5" w14:textId="77777777" w:rsidR="003A396E" w:rsidRPr="00BD5C00" w:rsidRDefault="003A396E"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7CE1870B"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1,422 </w:t>
            </w:r>
          </w:p>
        </w:tc>
        <w:tc>
          <w:tcPr>
            <w:tcW w:w="650" w:type="pct"/>
            <w:shd w:val="clear" w:color="auto" w:fill="auto"/>
            <w:vAlign w:val="bottom"/>
          </w:tcPr>
          <w:p w14:paraId="7306BC23"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 </w:t>
            </w:r>
          </w:p>
        </w:tc>
        <w:tc>
          <w:tcPr>
            <w:tcW w:w="643" w:type="pct"/>
            <w:shd w:val="clear" w:color="auto" w:fill="auto"/>
            <w:vAlign w:val="bottom"/>
          </w:tcPr>
          <w:p w14:paraId="646C7064"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1,507 </w:t>
            </w:r>
          </w:p>
        </w:tc>
        <w:tc>
          <w:tcPr>
            <w:tcW w:w="605" w:type="pct"/>
            <w:shd w:val="clear" w:color="auto" w:fill="auto"/>
            <w:vAlign w:val="bottom"/>
          </w:tcPr>
          <w:p w14:paraId="2F2098E7"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109690F7"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3,355 </w:t>
            </w:r>
          </w:p>
        </w:tc>
      </w:tr>
      <w:tr w:rsidR="003A396E" w:rsidRPr="00BD5C00" w14:paraId="13D56BB6" w14:textId="77777777" w:rsidTr="001B1B87">
        <w:trPr>
          <w:trHeight w:hRule="exact" w:val="241"/>
        </w:trPr>
        <w:tc>
          <w:tcPr>
            <w:tcW w:w="1814" w:type="pct"/>
            <w:vAlign w:val="bottom"/>
          </w:tcPr>
          <w:p w14:paraId="7C98C521" w14:textId="77777777" w:rsidR="003A396E" w:rsidRPr="00BD5C00" w:rsidRDefault="003A396E"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0BCF7735"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426 </w:t>
            </w:r>
          </w:p>
        </w:tc>
        <w:tc>
          <w:tcPr>
            <w:tcW w:w="650" w:type="pct"/>
            <w:shd w:val="clear" w:color="auto" w:fill="auto"/>
            <w:vAlign w:val="bottom"/>
          </w:tcPr>
          <w:p w14:paraId="311CD53E"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w:t>
            </w:r>
          </w:p>
        </w:tc>
        <w:tc>
          <w:tcPr>
            <w:tcW w:w="643" w:type="pct"/>
            <w:shd w:val="clear" w:color="auto" w:fill="auto"/>
            <w:vAlign w:val="bottom"/>
          </w:tcPr>
          <w:p w14:paraId="3A2D6CB6"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7BB05D00"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37ECD5DE"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3A396E" w:rsidRPr="00BD5C00" w14:paraId="3EC1B954" w14:textId="77777777" w:rsidTr="001B1B87">
        <w:trPr>
          <w:trHeight w:hRule="exact" w:val="241"/>
        </w:trPr>
        <w:tc>
          <w:tcPr>
            <w:tcW w:w="1814" w:type="pct"/>
            <w:vAlign w:val="bottom"/>
          </w:tcPr>
          <w:p w14:paraId="7D91D238" w14:textId="77777777" w:rsidR="003A396E" w:rsidRPr="00BD5C00" w:rsidRDefault="003A396E"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5E3ABBE2"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0E46AB97"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48317534"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2C6A3252"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011932E2"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3A396E" w:rsidRPr="00BD5C00" w14:paraId="3FFEF58A" w14:textId="77777777" w:rsidTr="001B1B87">
        <w:trPr>
          <w:trHeight w:hRule="exact" w:val="241"/>
        </w:trPr>
        <w:tc>
          <w:tcPr>
            <w:tcW w:w="1814" w:type="pct"/>
            <w:vAlign w:val="bottom"/>
          </w:tcPr>
          <w:p w14:paraId="28EFB252" w14:textId="77777777" w:rsidR="003A396E" w:rsidRPr="00BD5C00" w:rsidRDefault="003A396E"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0E98BAD3"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1443EBA0"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0CB30ABB"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4BAF64DA"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22BCCC86" w14:textId="77777777" w:rsidR="003A396E" w:rsidRPr="00BD5C00" w:rsidRDefault="003A396E"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3A396E" w:rsidRPr="00BD5C00" w14:paraId="4475F2D9" w14:textId="77777777" w:rsidTr="001B1B87">
        <w:trPr>
          <w:trHeight w:hRule="exact" w:val="241"/>
        </w:trPr>
        <w:tc>
          <w:tcPr>
            <w:tcW w:w="1814" w:type="pct"/>
            <w:vAlign w:val="bottom"/>
          </w:tcPr>
          <w:p w14:paraId="331E8633" w14:textId="77777777" w:rsidR="003A396E" w:rsidRPr="00BD5C00" w:rsidRDefault="003A396E"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 of loss allowance</w:t>
            </w:r>
          </w:p>
        </w:tc>
        <w:tc>
          <w:tcPr>
            <w:tcW w:w="650" w:type="pct"/>
            <w:shd w:val="clear" w:color="auto" w:fill="auto"/>
            <w:vAlign w:val="bottom"/>
          </w:tcPr>
          <w:p w14:paraId="350F2EEA" w14:textId="77777777" w:rsidR="003A396E" w:rsidRPr="00BD5C00" w:rsidRDefault="003A396E"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1,081 </w:t>
            </w:r>
          </w:p>
        </w:tc>
        <w:tc>
          <w:tcPr>
            <w:tcW w:w="650" w:type="pct"/>
            <w:shd w:val="clear" w:color="auto" w:fill="auto"/>
            <w:vAlign w:val="bottom"/>
          </w:tcPr>
          <w:p w14:paraId="22879F6D" w14:textId="77777777" w:rsidR="003A396E" w:rsidRPr="00BD5C00" w:rsidRDefault="003A396E"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47FBD8F6" w14:textId="77777777" w:rsidR="003A396E" w:rsidRPr="00BD5C00" w:rsidRDefault="003A396E"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112 </w:t>
            </w:r>
          </w:p>
        </w:tc>
        <w:tc>
          <w:tcPr>
            <w:tcW w:w="605" w:type="pct"/>
            <w:shd w:val="clear" w:color="auto" w:fill="auto"/>
            <w:vAlign w:val="bottom"/>
          </w:tcPr>
          <w:p w14:paraId="23BF3055" w14:textId="77777777" w:rsidR="003A396E" w:rsidRPr="00BD5C00" w:rsidRDefault="003A396E"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8ADF3FC" w14:textId="77777777" w:rsidR="003A396E" w:rsidRPr="00BD5C00" w:rsidRDefault="003A396E"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1,193 </w:t>
            </w:r>
          </w:p>
        </w:tc>
      </w:tr>
      <w:tr w:rsidR="003A396E" w:rsidRPr="00BD5C00" w14:paraId="09AC634C" w14:textId="77777777" w:rsidTr="001B1B87">
        <w:trPr>
          <w:trHeight w:val="284"/>
        </w:trPr>
        <w:tc>
          <w:tcPr>
            <w:tcW w:w="1814" w:type="pct"/>
            <w:vAlign w:val="bottom"/>
          </w:tcPr>
          <w:p w14:paraId="7BF242AC" w14:textId="26C37B4A" w:rsidR="003A396E" w:rsidRPr="00BD5C00" w:rsidRDefault="003A396E" w:rsidP="001B1B87">
            <w:pPr>
              <w:rPr>
                <w:rFonts w:ascii="Calibri" w:eastAsia="Calibri" w:hAnsi="Calibri"/>
                <w:sz w:val="19"/>
                <w:szCs w:val="19"/>
                <w:lang w:val="en-GB"/>
              </w:rPr>
            </w:pPr>
            <w:r w:rsidRPr="00BD5C00">
              <w:rPr>
                <w:rFonts w:ascii="Calibri" w:eastAsia="Calibri" w:hAnsi="Calibri"/>
                <w:sz w:val="19"/>
                <w:szCs w:val="19"/>
                <w:lang w:val="en-GB"/>
              </w:rPr>
              <w:t>Net foreign exchange</w:t>
            </w:r>
            <w:r>
              <w:t xml:space="preserve"> </w:t>
            </w:r>
            <w:r w:rsidR="005C7019">
              <w:rPr>
                <w:rFonts w:ascii="Calibri" w:eastAsia="Calibri" w:hAnsi="Calibri"/>
                <w:sz w:val="19"/>
                <w:szCs w:val="19"/>
                <w:lang w:val="en-GB"/>
              </w:rPr>
              <w:t>gain</w:t>
            </w:r>
            <w:r w:rsidR="004D5721">
              <w:rPr>
                <w:rFonts w:ascii="Calibri" w:eastAsia="Calibri" w:hAnsi="Calibri"/>
                <w:sz w:val="19"/>
                <w:szCs w:val="19"/>
                <w:lang w:val="en-GB"/>
              </w:rPr>
              <w:t>/loss</w:t>
            </w:r>
            <w:r w:rsidRPr="003F251B">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17F4CA81"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6 </w:t>
            </w:r>
          </w:p>
        </w:tc>
        <w:tc>
          <w:tcPr>
            <w:tcW w:w="650" w:type="pct"/>
            <w:tcBorders>
              <w:top w:val="nil"/>
              <w:left w:val="nil"/>
              <w:bottom w:val="single" w:sz="8" w:space="0" w:color="auto"/>
              <w:right w:val="nil"/>
            </w:tcBorders>
            <w:shd w:val="clear" w:color="auto" w:fill="auto"/>
            <w:vAlign w:val="bottom"/>
          </w:tcPr>
          <w:p w14:paraId="250980D2"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789FB67A"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28 </w:t>
            </w:r>
          </w:p>
        </w:tc>
        <w:tc>
          <w:tcPr>
            <w:tcW w:w="605" w:type="pct"/>
            <w:tcBorders>
              <w:top w:val="nil"/>
              <w:left w:val="nil"/>
              <w:bottom w:val="single" w:sz="8" w:space="0" w:color="auto"/>
              <w:right w:val="nil"/>
            </w:tcBorders>
            <w:shd w:val="clear" w:color="auto" w:fill="auto"/>
            <w:vAlign w:val="bottom"/>
          </w:tcPr>
          <w:p w14:paraId="22285D62"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01934435" w14:textId="77777777" w:rsidR="003A396E" w:rsidRPr="00BD5C00" w:rsidRDefault="003A396E"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34 </w:t>
            </w:r>
          </w:p>
        </w:tc>
      </w:tr>
      <w:tr w:rsidR="003A396E" w:rsidRPr="00BD5C00" w14:paraId="62981A5B" w14:textId="77777777" w:rsidTr="003D6EF0">
        <w:trPr>
          <w:trHeight w:val="230"/>
        </w:trPr>
        <w:tc>
          <w:tcPr>
            <w:tcW w:w="1814" w:type="pct"/>
            <w:vAlign w:val="bottom"/>
          </w:tcPr>
          <w:p w14:paraId="356A1D5F" w14:textId="77777777" w:rsidR="003A396E" w:rsidRPr="00BD5C00" w:rsidRDefault="003A396E" w:rsidP="001B1B87">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8" w:space="0" w:color="auto"/>
              <w:right w:val="nil"/>
            </w:tcBorders>
            <w:shd w:val="clear" w:color="auto" w:fill="auto"/>
            <w:vAlign w:val="bottom"/>
          </w:tcPr>
          <w:p w14:paraId="42F5A4C8" w14:textId="77777777" w:rsidR="003A396E" w:rsidRPr="000637A5" w:rsidRDefault="003A396E" w:rsidP="000637A5">
            <w:pPr>
              <w:jc w:val="right"/>
              <w:rPr>
                <w:rFonts w:ascii="Calibri" w:hAnsi="Calibri"/>
                <w:b/>
                <w:bCs/>
                <w:color w:val="000000"/>
                <w:sz w:val="19"/>
                <w:szCs w:val="19"/>
              </w:rPr>
            </w:pPr>
            <w:r>
              <w:rPr>
                <w:rFonts w:ascii="Calibri" w:hAnsi="Calibri"/>
                <w:b/>
                <w:bCs/>
                <w:color w:val="000000"/>
                <w:sz w:val="19"/>
                <w:szCs w:val="19"/>
              </w:rPr>
              <w:t xml:space="preserve"> 2,935 </w:t>
            </w:r>
          </w:p>
        </w:tc>
        <w:tc>
          <w:tcPr>
            <w:tcW w:w="650" w:type="pct"/>
            <w:tcBorders>
              <w:top w:val="nil"/>
              <w:left w:val="nil"/>
              <w:bottom w:val="single" w:sz="18" w:space="0" w:color="auto"/>
              <w:right w:val="nil"/>
            </w:tcBorders>
            <w:shd w:val="clear" w:color="auto" w:fill="auto"/>
            <w:vAlign w:val="bottom"/>
          </w:tcPr>
          <w:p w14:paraId="64BF77F4" w14:textId="77777777" w:rsidR="003A396E" w:rsidRPr="000637A5" w:rsidRDefault="003A396E" w:rsidP="000637A5">
            <w:pPr>
              <w:jc w:val="right"/>
              <w:rPr>
                <w:rFonts w:ascii="Calibri" w:hAnsi="Calibri"/>
                <w:b/>
                <w:bCs/>
                <w:color w:val="000000"/>
                <w:sz w:val="19"/>
                <w:szCs w:val="19"/>
              </w:rPr>
            </w:pPr>
            <w:r>
              <w:rPr>
                <w:rFonts w:ascii="Calibri" w:hAnsi="Calibri"/>
                <w:b/>
                <w:bCs/>
                <w:color w:val="000000"/>
                <w:sz w:val="19"/>
                <w:szCs w:val="19"/>
              </w:rPr>
              <w:t xml:space="preserve"> - </w:t>
            </w:r>
          </w:p>
        </w:tc>
        <w:tc>
          <w:tcPr>
            <w:tcW w:w="643" w:type="pct"/>
            <w:tcBorders>
              <w:top w:val="nil"/>
              <w:left w:val="nil"/>
              <w:bottom w:val="single" w:sz="18" w:space="0" w:color="auto"/>
              <w:right w:val="nil"/>
            </w:tcBorders>
            <w:shd w:val="clear" w:color="auto" w:fill="auto"/>
            <w:vAlign w:val="bottom"/>
          </w:tcPr>
          <w:p w14:paraId="2069A9AE" w14:textId="77777777" w:rsidR="003A396E" w:rsidRPr="000637A5" w:rsidRDefault="003A396E" w:rsidP="000637A5">
            <w:pPr>
              <w:jc w:val="right"/>
              <w:rPr>
                <w:rFonts w:ascii="Calibri" w:hAnsi="Calibri"/>
                <w:b/>
                <w:bCs/>
                <w:color w:val="000000"/>
                <w:sz w:val="19"/>
                <w:szCs w:val="19"/>
              </w:rPr>
            </w:pPr>
            <w:r>
              <w:rPr>
                <w:rFonts w:ascii="Calibri" w:hAnsi="Calibri"/>
                <w:b/>
                <w:bCs/>
                <w:color w:val="000000"/>
                <w:sz w:val="19"/>
                <w:szCs w:val="19"/>
              </w:rPr>
              <w:t xml:space="preserve"> 1,647 </w:t>
            </w:r>
          </w:p>
        </w:tc>
        <w:tc>
          <w:tcPr>
            <w:tcW w:w="605" w:type="pct"/>
            <w:tcBorders>
              <w:top w:val="nil"/>
              <w:left w:val="nil"/>
              <w:bottom w:val="single" w:sz="18" w:space="0" w:color="auto"/>
              <w:right w:val="nil"/>
            </w:tcBorders>
            <w:shd w:val="clear" w:color="auto" w:fill="auto"/>
            <w:vAlign w:val="bottom"/>
          </w:tcPr>
          <w:p w14:paraId="109F2A1E" w14:textId="77777777" w:rsidR="003A396E" w:rsidRPr="000637A5" w:rsidRDefault="003A396E" w:rsidP="000637A5">
            <w:pPr>
              <w:jc w:val="right"/>
              <w:rPr>
                <w:rFonts w:ascii="Calibri" w:hAnsi="Calibri"/>
                <w:b/>
                <w:bCs/>
                <w:color w:val="000000"/>
                <w:sz w:val="19"/>
                <w:szCs w:val="19"/>
              </w:rPr>
            </w:pPr>
            <w:r>
              <w:rPr>
                <w:rFonts w:ascii="Calibri" w:hAnsi="Calibri"/>
                <w:b/>
                <w:bCs/>
                <w:color w:val="000000"/>
                <w:sz w:val="19"/>
                <w:szCs w:val="19"/>
              </w:rPr>
              <w:t xml:space="preserve"> - </w:t>
            </w:r>
          </w:p>
        </w:tc>
        <w:tc>
          <w:tcPr>
            <w:tcW w:w="638" w:type="pct"/>
            <w:tcBorders>
              <w:top w:val="nil"/>
              <w:left w:val="nil"/>
              <w:bottom w:val="single" w:sz="18" w:space="0" w:color="auto"/>
              <w:right w:val="nil"/>
            </w:tcBorders>
            <w:shd w:val="clear" w:color="auto" w:fill="auto"/>
            <w:vAlign w:val="bottom"/>
          </w:tcPr>
          <w:p w14:paraId="451F7353" w14:textId="77777777" w:rsidR="003A396E" w:rsidRPr="000637A5" w:rsidRDefault="003A396E" w:rsidP="000637A5">
            <w:pPr>
              <w:jc w:val="right"/>
              <w:rPr>
                <w:rFonts w:ascii="Calibri" w:hAnsi="Calibri"/>
                <w:b/>
                <w:bCs/>
                <w:color w:val="000000"/>
                <w:sz w:val="19"/>
                <w:szCs w:val="19"/>
              </w:rPr>
            </w:pPr>
            <w:r>
              <w:rPr>
                <w:rFonts w:ascii="Calibri" w:hAnsi="Calibri"/>
                <w:b/>
                <w:bCs/>
                <w:color w:val="000000"/>
                <w:sz w:val="19"/>
                <w:szCs w:val="19"/>
              </w:rPr>
              <w:t xml:space="preserve"> 4,582 </w:t>
            </w:r>
          </w:p>
        </w:tc>
      </w:tr>
    </w:tbl>
    <w:p w14:paraId="1E01929B" w14:textId="0F81D6BB" w:rsidR="00BD5C00" w:rsidRDefault="00BD5C00" w:rsidP="00BC2382">
      <w:pPr>
        <w:pStyle w:val="T1"/>
        <w:keepNext w:val="0"/>
        <w:spacing w:before="0" w:after="0" w:line="240" w:lineRule="auto"/>
        <w:rPr>
          <w:rFonts w:asciiTheme="minorHAnsi" w:hAnsiTheme="minorHAnsi"/>
          <w:sz w:val="22"/>
          <w:szCs w:val="22"/>
          <w:lang w:val="en-GB"/>
        </w:rPr>
        <w:sectPr w:rsidR="00BD5C00" w:rsidSect="00C06CDD">
          <w:pgSz w:w="11907" w:h="16840" w:code="9"/>
          <w:pgMar w:top="1418" w:right="1134" w:bottom="1134" w:left="1418" w:header="851" w:footer="851" w:gutter="0"/>
          <w:cols w:space="720"/>
          <w:noEndnote/>
        </w:sectPr>
      </w:pPr>
    </w:p>
    <w:p w14:paraId="4D960ACF" w14:textId="77777777" w:rsidR="00BD5C00" w:rsidRDefault="00BD5C00" w:rsidP="00BD5C00">
      <w:pPr>
        <w:pStyle w:val="T1"/>
        <w:keepNext w:val="0"/>
        <w:spacing w:before="0" w:after="0" w:line="240" w:lineRule="auto"/>
        <w:rPr>
          <w:rFonts w:asciiTheme="minorHAnsi" w:hAnsiTheme="minorHAnsi"/>
          <w:sz w:val="22"/>
          <w:szCs w:val="22"/>
          <w:lang w:val="en-GB"/>
        </w:rPr>
      </w:pPr>
    </w:p>
    <w:p w14:paraId="1029846A" w14:textId="6FCA935D"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A518AC">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3C9887D" w14:textId="77777777" w:rsidR="00BD5C00" w:rsidRDefault="00BD5C00" w:rsidP="00BD5C00">
      <w:pPr>
        <w:pStyle w:val="accountingpolicytitle"/>
        <w:rPr>
          <w:rFonts w:asciiTheme="minorHAnsi" w:hAnsiTheme="minorHAnsi"/>
          <w:sz w:val="22"/>
          <w:szCs w:val="22"/>
          <w:lang w:val="en-GB"/>
        </w:rPr>
      </w:pPr>
    </w:p>
    <w:p w14:paraId="0585DCCF" w14:textId="49845471"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A518AC">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7B74A9EB"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45A78977" w14:textId="77777777" w:rsidR="00BD5C00" w:rsidRPr="00EA22B8" w:rsidRDefault="00BD5C00" w:rsidP="006E143A">
      <w:pPr>
        <w:pStyle w:val="T1"/>
        <w:keepNext w:val="0"/>
        <w:numPr>
          <w:ilvl w:val="8"/>
          <w:numId w:val="47"/>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751860D" w14:textId="77777777" w:rsidR="00BD5C00" w:rsidRPr="008B20CA" w:rsidRDefault="00BD5C00" w:rsidP="00BD5C00">
      <w:pPr>
        <w:pStyle w:val="T1"/>
        <w:keepNext w:val="0"/>
        <w:spacing w:before="0" w:after="0" w:line="240" w:lineRule="auto"/>
        <w:rPr>
          <w:rFonts w:asciiTheme="minorHAnsi" w:hAnsiTheme="minorHAnsi"/>
          <w:i/>
          <w:sz w:val="22"/>
          <w:szCs w:val="22"/>
          <w:lang w:val="en-GB"/>
        </w:rPr>
      </w:pPr>
    </w:p>
    <w:p w14:paraId="1D90892D" w14:textId="6924BD83"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r>
        <w:rPr>
          <w:rFonts w:ascii="Calibri" w:hAnsi="Calibri"/>
          <w:b/>
          <w:bCs/>
          <w:sz w:val="22"/>
          <w:szCs w:val="22"/>
          <w:lang w:val="en-GB"/>
        </w:rPr>
        <w:t xml:space="preserve"> </w:t>
      </w:r>
      <w:r w:rsidRPr="00BD5C00">
        <w:rPr>
          <w:rFonts w:ascii="Calibri" w:hAnsi="Calibri"/>
          <w:b/>
          <w:bCs/>
          <w:sz w:val="22"/>
          <w:szCs w:val="22"/>
          <w:lang w:val="en-GB"/>
        </w:rPr>
        <w:t>(continued</w:t>
      </w:r>
      <w:r w:rsidR="001161CE">
        <w:rPr>
          <w:rFonts w:ascii="Calibri" w:hAnsi="Calibri"/>
          <w:b/>
          <w:bCs/>
          <w:sz w:val="22"/>
          <w:szCs w:val="22"/>
          <w:lang w:val="en-GB"/>
        </w:rPr>
        <w:t>)</w:t>
      </w:r>
    </w:p>
    <w:p w14:paraId="73A64098" w14:textId="77777777" w:rsidR="00BD5C00" w:rsidRPr="00BD5C00" w:rsidRDefault="00BD5C00" w:rsidP="00BD5C00">
      <w:pPr>
        <w:spacing w:before="120" w:after="120"/>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C23993E" w14:textId="77777777" w:rsidTr="00BD5C00">
        <w:trPr>
          <w:trHeight w:val="153"/>
        </w:trPr>
        <w:tc>
          <w:tcPr>
            <w:tcW w:w="1814" w:type="pct"/>
          </w:tcPr>
          <w:p w14:paraId="4C08F53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0EB40B56"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0FEFFCE4" w14:textId="77777777" w:rsidTr="00BD5C00">
        <w:trPr>
          <w:trHeight w:val="51"/>
        </w:trPr>
        <w:tc>
          <w:tcPr>
            <w:tcW w:w="1814" w:type="pct"/>
          </w:tcPr>
          <w:p w14:paraId="6CBA9F6F" w14:textId="74A83E0D"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761360">
              <w:rPr>
                <w:rFonts w:ascii="Calibri" w:eastAsia="Calibri" w:hAnsi="Calibri" w:cs="Arial"/>
                <w:b/>
                <w:bCs/>
                <w:sz w:val="19"/>
                <w:szCs w:val="19"/>
                <w:lang w:val="en-GB"/>
              </w:rPr>
              <w:t>2</w:t>
            </w:r>
            <w:r w:rsidR="008B3C20">
              <w:rPr>
                <w:rFonts w:ascii="Calibri" w:eastAsia="Calibri" w:hAnsi="Calibri" w:cs="Arial"/>
                <w:b/>
                <w:bCs/>
                <w:sz w:val="19"/>
                <w:szCs w:val="19"/>
                <w:lang w:val="en-GB"/>
              </w:rPr>
              <w:t>1</w:t>
            </w:r>
          </w:p>
        </w:tc>
        <w:tc>
          <w:tcPr>
            <w:tcW w:w="650" w:type="pct"/>
            <w:vAlign w:val="bottom"/>
          </w:tcPr>
          <w:p w14:paraId="4E83633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2181A1B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5261C4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2216F8F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66596E7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2B4CEFC3" w14:textId="77777777" w:rsidTr="00BD5C00">
        <w:trPr>
          <w:trHeight w:val="51"/>
        </w:trPr>
        <w:tc>
          <w:tcPr>
            <w:tcW w:w="1814" w:type="pct"/>
          </w:tcPr>
          <w:p w14:paraId="04C55DA5" w14:textId="77777777" w:rsidR="00BD5C00" w:rsidRPr="00BD5C00" w:rsidRDefault="00BD5C00" w:rsidP="00BD5C00">
            <w:pPr>
              <w:rPr>
                <w:rFonts w:ascii="Calibri" w:eastAsia="Calibri" w:hAnsi="Calibri" w:cs="Arial"/>
                <w:b/>
                <w:bCs/>
                <w:sz w:val="19"/>
                <w:szCs w:val="19"/>
                <w:lang w:val="en-GB"/>
              </w:rPr>
            </w:pPr>
          </w:p>
        </w:tc>
        <w:tc>
          <w:tcPr>
            <w:tcW w:w="650" w:type="pct"/>
          </w:tcPr>
          <w:p w14:paraId="22A639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E06B29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1FE4C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D74D0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05B27C0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5E7A923" w14:textId="77777777" w:rsidTr="00BD5C00">
        <w:trPr>
          <w:trHeight w:val="51"/>
        </w:trPr>
        <w:tc>
          <w:tcPr>
            <w:tcW w:w="1814" w:type="pct"/>
          </w:tcPr>
          <w:p w14:paraId="4196CFCD" w14:textId="77777777" w:rsidR="00BD5C00" w:rsidRPr="00BD5C00" w:rsidRDefault="00BD5C00" w:rsidP="00BD5C00">
            <w:pPr>
              <w:rPr>
                <w:rFonts w:ascii="Calibri" w:eastAsia="Calibri" w:hAnsi="Calibri" w:cs="Arial"/>
                <w:b/>
                <w:bCs/>
                <w:sz w:val="12"/>
                <w:szCs w:val="12"/>
                <w:lang w:val="en-GB"/>
              </w:rPr>
            </w:pPr>
          </w:p>
        </w:tc>
        <w:tc>
          <w:tcPr>
            <w:tcW w:w="650" w:type="pct"/>
          </w:tcPr>
          <w:p w14:paraId="51AEBBA5" w14:textId="77777777" w:rsidR="00BD5C00" w:rsidRPr="00BD5C00" w:rsidRDefault="00BD5C00" w:rsidP="00BD5C00">
            <w:pPr>
              <w:jc w:val="right"/>
              <w:rPr>
                <w:rFonts w:ascii="Calibri" w:eastAsia="Calibri" w:hAnsi="Calibri" w:cs="Arial"/>
                <w:b/>
                <w:sz w:val="12"/>
                <w:szCs w:val="12"/>
                <w:lang w:val="en-GB"/>
              </w:rPr>
            </w:pPr>
          </w:p>
        </w:tc>
        <w:tc>
          <w:tcPr>
            <w:tcW w:w="650" w:type="pct"/>
          </w:tcPr>
          <w:p w14:paraId="3761906B" w14:textId="77777777" w:rsidR="00BD5C00" w:rsidRPr="00BD5C00" w:rsidRDefault="00BD5C00" w:rsidP="00BD5C00">
            <w:pPr>
              <w:jc w:val="right"/>
              <w:rPr>
                <w:rFonts w:ascii="Calibri" w:eastAsia="Calibri" w:hAnsi="Calibri" w:cs="Arial"/>
                <w:b/>
                <w:sz w:val="12"/>
                <w:szCs w:val="12"/>
                <w:lang w:val="en-GB"/>
              </w:rPr>
            </w:pPr>
          </w:p>
        </w:tc>
        <w:tc>
          <w:tcPr>
            <w:tcW w:w="643" w:type="pct"/>
          </w:tcPr>
          <w:p w14:paraId="34EE2CCB" w14:textId="77777777" w:rsidR="00BD5C00" w:rsidRPr="00BD5C00" w:rsidRDefault="00BD5C00" w:rsidP="00BD5C00">
            <w:pPr>
              <w:jc w:val="right"/>
              <w:rPr>
                <w:rFonts w:ascii="Calibri" w:eastAsia="Calibri" w:hAnsi="Calibri" w:cs="Arial"/>
                <w:b/>
                <w:sz w:val="12"/>
                <w:szCs w:val="12"/>
                <w:lang w:val="en-GB"/>
              </w:rPr>
            </w:pPr>
          </w:p>
        </w:tc>
        <w:tc>
          <w:tcPr>
            <w:tcW w:w="605" w:type="pct"/>
          </w:tcPr>
          <w:p w14:paraId="30392C02" w14:textId="77777777" w:rsidR="00BD5C00" w:rsidRPr="00BD5C00" w:rsidRDefault="00BD5C00" w:rsidP="00BD5C00">
            <w:pPr>
              <w:jc w:val="right"/>
              <w:rPr>
                <w:rFonts w:ascii="Calibri" w:eastAsia="Calibri" w:hAnsi="Calibri" w:cs="Arial"/>
                <w:b/>
                <w:sz w:val="12"/>
                <w:szCs w:val="12"/>
                <w:lang w:val="en-GB"/>
              </w:rPr>
            </w:pPr>
          </w:p>
        </w:tc>
        <w:tc>
          <w:tcPr>
            <w:tcW w:w="638" w:type="pct"/>
          </w:tcPr>
          <w:p w14:paraId="1C5A0E6A" w14:textId="77777777" w:rsidR="00BD5C00" w:rsidRPr="00BD5C00" w:rsidRDefault="00BD5C00" w:rsidP="00BD5C00">
            <w:pPr>
              <w:jc w:val="right"/>
              <w:rPr>
                <w:rFonts w:ascii="Calibri" w:eastAsia="Calibri" w:hAnsi="Calibri" w:cs="Arial"/>
                <w:b/>
                <w:sz w:val="12"/>
                <w:szCs w:val="12"/>
                <w:lang w:val="en-GB"/>
              </w:rPr>
            </w:pPr>
          </w:p>
        </w:tc>
      </w:tr>
      <w:tr w:rsidR="00FF02AE" w:rsidRPr="00BD5C00" w14:paraId="49B06200" w14:textId="77777777" w:rsidTr="000239F2">
        <w:trPr>
          <w:trHeight w:hRule="exact" w:val="241"/>
        </w:trPr>
        <w:tc>
          <w:tcPr>
            <w:tcW w:w="1814" w:type="pct"/>
            <w:vAlign w:val="bottom"/>
          </w:tcPr>
          <w:p w14:paraId="63507922" w14:textId="7561721B" w:rsidR="00FF02AE" w:rsidRPr="00BD5C00" w:rsidRDefault="00FF02AE" w:rsidP="00FF02A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21</w:t>
            </w:r>
          </w:p>
        </w:tc>
        <w:tc>
          <w:tcPr>
            <w:tcW w:w="650" w:type="pct"/>
            <w:tcBorders>
              <w:top w:val="nil"/>
              <w:left w:val="nil"/>
              <w:bottom w:val="nil"/>
              <w:right w:val="nil"/>
            </w:tcBorders>
            <w:shd w:val="clear" w:color="auto" w:fill="auto"/>
          </w:tcPr>
          <w:p w14:paraId="2143E9E4" w14:textId="3663598A" w:rsidR="00FF02AE" w:rsidRPr="00BD5C00" w:rsidRDefault="00FF02AE" w:rsidP="00FF02AE">
            <w:pPr>
              <w:jc w:val="right"/>
              <w:rPr>
                <w:rFonts w:ascii="Calibri" w:eastAsia="Calibri" w:hAnsi="Calibri" w:cs="Arial"/>
                <w:sz w:val="19"/>
                <w:szCs w:val="19"/>
                <w:lang w:val="en-GB"/>
              </w:rPr>
            </w:pPr>
            <w:r w:rsidRPr="001B1B87">
              <w:rPr>
                <w:rFonts w:asciiTheme="minorHAnsi" w:hAnsiTheme="minorHAnsi"/>
                <w:sz w:val="19"/>
                <w:szCs w:val="19"/>
              </w:rPr>
              <w:t xml:space="preserve"> 2</w:t>
            </w:r>
            <w:r>
              <w:rPr>
                <w:rFonts w:asciiTheme="minorHAnsi" w:hAnsiTheme="minorHAnsi"/>
                <w:sz w:val="19"/>
                <w:szCs w:val="19"/>
              </w:rPr>
              <w:t>,</w:t>
            </w:r>
            <w:r w:rsidRPr="001B1B87">
              <w:rPr>
                <w:rFonts w:asciiTheme="minorHAnsi" w:hAnsiTheme="minorHAnsi"/>
                <w:sz w:val="19"/>
                <w:szCs w:val="19"/>
              </w:rPr>
              <w:t xml:space="preserve">852 </w:t>
            </w:r>
          </w:p>
        </w:tc>
        <w:tc>
          <w:tcPr>
            <w:tcW w:w="650" w:type="pct"/>
            <w:tcBorders>
              <w:top w:val="nil"/>
              <w:left w:val="nil"/>
              <w:bottom w:val="nil"/>
              <w:right w:val="nil"/>
            </w:tcBorders>
            <w:shd w:val="clear" w:color="auto" w:fill="auto"/>
          </w:tcPr>
          <w:p w14:paraId="45708FD1" w14:textId="1C6ED3FC" w:rsidR="00FF02AE" w:rsidRPr="00BD5C00" w:rsidRDefault="00FF02AE" w:rsidP="00FF02AE">
            <w:pPr>
              <w:jc w:val="right"/>
              <w:rPr>
                <w:rFonts w:ascii="Calibri" w:eastAsia="Calibri" w:hAnsi="Calibri" w:cs="Arial"/>
                <w:sz w:val="19"/>
                <w:szCs w:val="19"/>
                <w:lang w:val="en-GB"/>
              </w:rPr>
            </w:pPr>
            <w:r w:rsidRPr="001B1B87">
              <w:rPr>
                <w:rFonts w:asciiTheme="minorHAnsi" w:hAnsiTheme="minorHAnsi"/>
                <w:sz w:val="19"/>
                <w:szCs w:val="19"/>
              </w:rPr>
              <w:t xml:space="preserve"> - </w:t>
            </w:r>
          </w:p>
        </w:tc>
        <w:tc>
          <w:tcPr>
            <w:tcW w:w="643" w:type="pct"/>
            <w:tcBorders>
              <w:top w:val="nil"/>
              <w:left w:val="nil"/>
              <w:bottom w:val="nil"/>
              <w:right w:val="nil"/>
            </w:tcBorders>
            <w:shd w:val="clear" w:color="auto" w:fill="auto"/>
          </w:tcPr>
          <w:p w14:paraId="0A4A236A" w14:textId="62C71DA5" w:rsidR="00FF02AE" w:rsidRPr="00BD5C00" w:rsidRDefault="00FF02AE" w:rsidP="00FF02AE">
            <w:pPr>
              <w:jc w:val="right"/>
              <w:rPr>
                <w:rFonts w:ascii="Calibri" w:eastAsia="Calibri" w:hAnsi="Calibri" w:cs="Arial"/>
                <w:sz w:val="19"/>
                <w:szCs w:val="19"/>
                <w:lang w:val="en-GB"/>
              </w:rPr>
            </w:pPr>
            <w:r w:rsidRPr="001B1B87">
              <w:rPr>
                <w:rFonts w:asciiTheme="minorHAnsi" w:hAnsiTheme="minorHAnsi"/>
                <w:sz w:val="19"/>
                <w:szCs w:val="19"/>
              </w:rPr>
              <w:t xml:space="preserve"> 1</w:t>
            </w:r>
            <w:r>
              <w:rPr>
                <w:rFonts w:asciiTheme="minorHAnsi" w:hAnsiTheme="minorHAnsi"/>
                <w:sz w:val="19"/>
                <w:szCs w:val="19"/>
              </w:rPr>
              <w:t>,</w:t>
            </w:r>
            <w:r w:rsidRPr="001B1B87">
              <w:rPr>
                <w:rFonts w:asciiTheme="minorHAnsi" w:hAnsiTheme="minorHAnsi"/>
                <w:sz w:val="19"/>
                <w:szCs w:val="19"/>
              </w:rPr>
              <w:t xml:space="preserve">647 </w:t>
            </w:r>
          </w:p>
        </w:tc>
        <w:tc>
          <w:tcPr>
            <w:tcW w:w="605" w:type="pct"/>
            <w:tcBorders>
              <w:top w:val="nil"/>
              <w:left w:val="nil"/>
              <w:bottom w:val="nil"/>
              <w:right w:val="nil"/>
            </w:tcBorders>
            <w:shd w:val="clear" w:color="auto" w:fill="auto"/>
          </w:tcPr>
          <w:p w14:paraId="593D4EDB" w14:textId="0BC93E80" w:rsidR="00FF02AE" w:rsidRPr="00BD5C00" w:rsidRDefault="00FF02AE" w:rsidP="00FF02AE">
            <w:pPr>
              <w:jc w:val="right"/>
              <w:rPr>
                <w:rFonts w:ascii="Calibri" w:eastAsia="Calibri" w:hAnsi="Calibri" w:cs="Arial"/>
                <w:sz w:val="19"/>
                <w:szCs w:val="19"/>
                <w:lang w:val="en-GB"/>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tcPr>
          <w:p w14:paraId="20070DFD" w14:textId="426F7C22" w:rsidR="00FF02AE" w:rsidRPr="00BD5C00" w:rsidRDefault="00FF02AE" w:rsidP="00FF02AE">
            <w:pPr>
              <w:jc w:val="right"/>
              <w:rPr>
                <w:rFonts w:ascii="Calibri" w:eastAsia="Calibri" w:hAnsi="Calibri" w:cs="Arial"/>
                <w:sz w:val="19"/>
                <w:szCs w:val="19"/>
                <w:lang w:val="en-GB"/>
              </w:rPr>
            </w:pPr>
            <w:r w:rsidRPr="001B1B87">
              <w:rPr>
                <w:rFonts w:asciiTheme="minorHAnsi" w:hAnsiTheme="minorHAnsi"/>
                <w:sz w:val="19"/>
                <w:szCs w:val="19"/>
              </w:rPr>
              <w:t xml:space="preserve"> 4</w:t>
            </w:r>
            <w:r>
              <w:rPr>
                <w:rFonts w:asciiTheme="minorHAnsi" w:hAnsiTheme="minorHAnsi"/>
                <w:sz w:val="19"/>
                <w:szCs w:val="19"/>
              </w:rPr>
              <w:t>,</w:t>
            </w:r>
            <w:r w:rsidRPr="001B1B87">
              <w:rPr>
                <w:rFonts w:asciiTheme="minorHAnsi" w:hAnsiTheme="minorHAnsi"/>
                <w:sz w:val="19"/>
                <w:szCs w:val="19"/>
              </w:rPr>
              <w:t xml:space="preserve">499 </w:t>
            </w:r>
          </w:p>
        </w:tc>
      </w:tr>
      <w:tr w:rsidR="00FF02AE" w:rsidRPr="00BD5C00" w14:paraId="2818B3D0" w14:textId="77777777" w:rsidTr="000239F2">
        <w:trPr>
          <w:trHeight w:hRule="exact" w:val="241"/>
        </w:trPr>
        <w:tc>
          <w:tcPr>
            <w:tcW w:w="1814" w:type="pct"/>
            <w:vAlign w:val="bottom"/>
          </w:tcPr>
          <w:p w14:paraId="19EC6F3C" w14:textId="6C7065A5" w:rsidR="00FF02AE" w:rsidRPr="00BD5C00" w:rsidRDefault="00FF02AE" w:rsidP="00FF02A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vAlign w:val="bottom"/>
          </w:tcPr>
          <w:p w14:paraId="1E741DE7" w14:textId="49F9F0B4" w:rsidR="00FF02AE" w:rsidRPr="00BD5C00" w:rsidRDefault="00FF02AE" w:rsidP="00FF02AE">
            <w:pPr>
              <w:jc w:val="right"/>
              <w:rPr>
                <w:rFonts w:ascii="Calibri" w:eastAsia="Calibri" w:hAnsi="Calibri" w:cs="Calibri"/>
                <w:color w:val="000000"/>
                <w:sz w:val="19"/>
                <w:szCs w:val="19"/>
                <w:lang w:val="hr-HR"/>
              </w:rPr>
            </w:pPr>
            <w:r>
              <w:rPr>
                <w:rFonts w:asciiTheme="minorHAnsi" w:eastAsia="Calibri" w:hAnsiTheme="minorHAnsi" w:cs="Calibri"/>
                <w:color w:val="000000" w:themeColor="text1"/>
                <w:sz w:val="19"/>
                <w:szCs w:val="19"/>
                <w:lang w:val="hr-HR"/>
              </w:rPr>
              <w:t>-</w:t>
            </w:r>
          </w:p>
        </w:tc>
        <w:tc>
          <w:tcPr>
            <w:tcW w:w="650" w:type="pct"/>
            <w:tcBorders>
              <w:top w:val="nil"/>
              <w:left w:val="nil"/>
              <w:bottom w:val="nil"/>
              <w:right w:val="nil"/>
            </w:tcBorders>
            <w:shd w:val="clear" w:color="auto" w:fill="auto"/>
            <w:vAlign w:val="bottom"/>
          </w:tcPr>
          <w:p w14:paraId="67ABD6DF" w14:textId="149406C1" w:rsidR="00FF02AE" w:rsidRPr="00BD5C00" w:rsidRDefault="00FF02AE" w:rsidP="00FF02AE">
            <w:pPr>
              <w:jc w:val="right"/>
              <w:rPr>
                <w:rFonts w:ascii="Calibri" w:eastAsia="Calibri" w:hAnsi="Calibri" w:cs="Calibri"/>
                <w:color w:val="000000"/>
                <w:sz w:val="19"/>
                <w:szCs w:val="19"/>
                <w:lang w:val="hr-HR"/>
              </w:rPr>
            </w:pPr>
            <w:r>
              <w:rPr>
                <w:rFonts w:asciiTheme="minorHAnsi" w:eastAsia="Calibri" w:hAnsiTheme="minorHAnsi" w:cs="Calibri"/>
                <w:color w:val="000000" w:themeColor="text1"/>
                <w:sz w:val="19"/>
                <w:szCs w:val="19"/>
                <w:lang w:val="hr-HR"/>
              </w:rPr>
              <w:t>-</w:t>
            </w:r>
          </w:p>
        </w:tc>
        <w:tc>
          <w:tcPr>
            <w:tcW w:w="643" w:type="pct"/>
            <w:tcBorders>
              <w:top w:val="nil"/>
              <w:left w:val="nil"/>
              <w:bottom w:val="nil"/>
              <w:right w:val="nil"/>
            </w:tcBorders>
            <w:shd w:val="clear" w:color="auto" w:fill="auto"/>
            <w:vAlign w:val="bottom"/>
          </w:tcPr>
          <w:p w14:paraId="465F0C71" w14:textId="0DD3DA08" w:rsidR="00FF02AE" w:rsidRPr="00BD5C00" w:rsidRDefault="00FF02AE" w:rsidP="00FF02AE">
            <w:pPr>
              <w:jc w:val="right"/>
              <w:rPr>
                <w:rFonts w:ascii="Calibri" w:eastAsia="Calibri" w:hAnsi="Calibri" w:cs="Calibri"/>
                <w:color w:val="000000"/>
                <w:sz w:val="19"/>
                <w:szCs w:val="19"/>
                <w:lang w:val="hr-HR"/>
              </w:rPr>
            </w:pPr>
            <w:r>
              <w:rPr>
                <w:rFonts w:asciiTheme="minorHAnsi" w:eastAsia="Calibri" w:hAnsiTheme="minorHAnsi" w:cs="Calibri"/>
                <w:color w:val="000000" w:themeColor="text1"/>
                <w:sz w:val="19"/>
                <w:szCs w:val="19"/>
                <w:lang w:val="hr-HR"/>
              </w:rPr>
              <w:t>-</w:t>
            </w:r>
          </w:p>
        </w:tc>
        <w:tc>
          <w:tcPr>
            <w:tcW w:w="605" w:type="pct"/>
            <w:tcBorders>
              <w:top w:val="nil"/>
              <w:left w:val="nil"/>
              <w:bottom w:val="nil"/>
              <w:right w:val="nil"/>
            </w:tcBorders>
            <w:shd w:val="clear" w:color="auto" w:fill="auto"/>
            <w:vAlign w:val="bottom"/>
          </w:tcPr>
          <w:p w14:paraId="476D2650" w14:textId="13601610" w:rsidR="00FF02AE" w:rsidRPr="00BD5C00" w:rsidRDefault="00FF02AE" w:rsidP="00FF02AE">
            <w:pPr>
              <w:jc w:val="right"/>
              <w:rPr>
                <w:rFonts w:ascii="Calibri" w:eastAsia="Calibri" w:hAnsi="Calibri" w:cs="Calibri"/>
                <w:color w:val="000000"/>
                <w:sz w:val="19"/>
                <w:szCs w:val="19"/>
                <w:lang w:val="hr-HR"/>
              </w:rPr>
            </w:pPr>
            <w:r>
              <w:rPr>
                <w:rFonts w:asciiTheme="minorHAnsi" w:eastAsia="Calibri" w:hAnsiTheme="minorHAnsi" w:cs="Calibri"/>
                <w:color w:val="000000" w:themeColor="text1"/>
                <w:sz w:val="19"/>
                <w:szCs w:val="19"/>
                <w:lang w:val="hr-HR"/>
              </w:rPr>
              <w:t>-</w:t>
            </w:r>
          </w:p>
        </w:tc>
        <w:tc>
          <w:tcPr>
            <w:tcW w:w="638" w:type="pct"/>
            <w:tcBorders>
              <w:top w:val="nil"/>
              <w:left w:val="nil"/>
              <w:bottom w:val="nil"/>
              <w:right w:val="nil"/>
            </w:tcBorders>
            <w:shd w:val="clear" w:color="auto" w:fill="auto"/>
            <w:vAlign w:val="bottom"/>
          </w:tcPr>
          <w:p w14:paraId="4163AE0B" w14:textId="683B1D48" w:rsidR="00FF02AE" w:rsidRPr="00BD5C00" w:rsidRDefault="00FF02AE" w:rsidP="00FF02AE">
            <w:pPr>
              <w:jc w:val="right"/>
              <w:rPr>
                <w:rFonts w:ascii="Calibri" w:eastAsia="Calibri" w:hAnsi="Calibri" w:cs="Calibri"/>
                <w:color w:val="000000"/>
                <w:sz w:val="19"/>
                <w:szCs w:val="19"/>
                <w:lang w:val="hr-HR"/>
              </w:rPr>
            </w:pPr>
            <w:r>
              <w:rPr>
                <w:rFonts w:asciiTheme="minorHAnsi" w:eastAsia="Calibri" w:hAnsiTheme="minorHAnsi" w:cs="Calibri"/>
                <w:color w:val="000000" w:themeColor="text1"/>
                <w:sz w:val="19"/>
                <w:szCs w:val="19"/>
                <w:lang w:val="hr-HR"/>
              </w:rPr>
              <w:t>-</w:t>
            </w:r>
          </w:p>
        </w:tc>
      </w:tr>
      <w:tr w:rsidR="00FF02AE" w:rsidRPr="00BD5C00" w14:paraId="27845E4C" w14:textId="77777777" w:rsidTr="000239F2">
        <w:trPr>
          <w:trHeight w:hRule="exact" w:val="241"/>
        </w:trPr>
        <w:tc>
          <w:tcPr>
            <w:tcW w:w="1814" w:type="pct"/>
            <w:vAlign w:val="bottom"/>
          </w:tcPr>
          <w:p w14:paraId="3262B225" w14:textId="2EF865FA" w:rsidR="00FF02AE" w:rsidRPr="00BD5C00" w:rsidRDefault="00FF02AE" w:rsidP="00FF02A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vAlign w:val="bottom"/>
          </w:tcPr>
          <w:p w14:paraId="0F58FAC1" w14:textId="3EDF3935"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eastAsia="Calibri" w:hAnsiTheme="minorHAns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63987243" w14:textId="14A28F3B"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eastAsia="Calibri" w:hAnsiTheme="minorHAns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6A645E5C" w14:textId="3B5D9044"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eastAsia="Calibri" w:hAnsiTheme="minorHAns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2784F073" w14:textId="0F7465A3"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eastAsia="Calibri" w:hAnsiTheme="minorHAns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32093D60" w14:textId="7F6BC506"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eastAsia="Calibri" w:hAnsiTheme="minorHAnsi" w:cs="Calibri"/>
                <w:color w:val="000000" w:themeColor="text1"/>
                <w:sz w:val="19"/>
                <w:szCs w:val="19"/>
                <w:lang w:val="hr-HR"/>
              </w:rPr>
              <w:t xml:space="preserve"> - </w:t>
            </w:r>
          </w:p>
        </w:tc>
      </w:tr>
      <w:tr w:rsidR="00FF02AE" w:rsidRPr="00BD5C00" w14:paraId="4F0D839B" w14:textId="77777777" w:rsidTr="000239F2">
        <w:trPr>
          <w:trHeight w:hRule="exact" w:val="241"/>
        </w:trPr>
        <w:tc>
          <w:tcPr>
            <w:tcW w:w="1814" w:type="pct"/>
            <w:vAlign w:val="bottom"/>
          </w:tcPr>
          <w:p w14:paraId="0EAC7198" w14:textId="79142449" w:rsidR="00FF02AE" w:rsidRPr="00BD5C00" w:rsidRDefault="00FF02AE" w:rsidP="00FF02A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vAlign w:val="bottom"/>
          </w:tcPr>
          <w:p w14:paraId="088E94A9" w14:textId="64727AD4" w:rsidR="00FF02AE" w:rsidRPr="00BD5C00" w:rsidRDefault="00FF02AE" w:rsidP="00FF02AE">
            <w:pPr>
              <w:jc w:val="right"/>
              <w:rPr>
                <w:rFonts w:ascii="Calibri" w:hAnsi="Calibri" w:cs="Calibri"/>
                <w:sz w:val="19"/>
                <w:szCs w:val="19"/>
                <w:lang w:val="en-GB"/>
              </w:rPr>
            </w:pPr>
            <w:r w:rsidRPr="001B1B87">
              <w:rPr>
                <w:rFonts w:asciiTheme="minorHAnsi" w:eastAsia="Calibri" w:hAnsiTheme="minorHAns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60E9D2F6" w14:textId="16DEF667" w:rsidR="00FF02AE" w:rsidRPr="00BD5C00" w:rsidRDefault="00FF02AE" w:rsidP="00FF02AE">
            <w:pPr>
              <w:jc w:val="right"/>
              <w:rPr>
                <w:rFonts w:ascii="Calibri" w:eastAsia="Calibri" w:hAnsi="Calibri" w:cs="Arial"/>
                <w:sz w:val="19"/>
                <w:szCs w:val="19"/>
                <w:lang w:val="en-GB"/>
              </w:rPr>
            </w:pPr>
            <w:r w:rsidRPr="001B1B87">
              <w:rPr>
                <w:rFonts w:asciiTheme="minorHAnsi" w:eastAsia="Calibri" w:hAnsiTheme="minorHAns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054F10B8" w14:textId="029F89AA" w:rsidR="00FF02AE" w:rsidRPr="00BD5C00" w:rsidRDefault="00FF02AE" w:rsidP="00FF02AE">
            <w:pPr>
              <w:jc w:val="right"/>
              <w:rPr>
                <w:rFonts w:ascii="Calibri" w:eastAsia="Calibri" w:hAnsi="Calibri" w:cs="Arial"/>
                <w:sz w:val="19"/>
                <w:szCs w:val="19"/>
                <w:lang w:val="en-GB"/>
              </w:rPr>
            </w:pPr>
            <w:r w:rsidRPr="001B1B87">
              <w:rPr>
                <w:rFonts w:asciiTheme="minorHAnsi" w:eastAsia="Calibri" w:hAnsiTheme="minorHAns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45412528" w14:textId="3D70F3BC" w:rsidR="00FF02AE" w:rsidRPr="00BD5C00" w:rsidRDefault="00FF02AE" w:rsidP="00FF02AE">
            <w:pPr>
              <w:jc w:val="right"/>
              <w:rPr>
                <w:rFonts w:ascii="Calibri" w:eastAsia="Calibri" w:hAnsi="Calibri" w:cs="Arial"/>
                <w:sz w:val="19"/>
                <w:szCs w:val="19"/>
                <w:lang w:val="en-GB"/>
              </w:rPr>
            </w:pPr>
            <w:r w:rsidRPr="001B1B87">
              <w:rPr>
                <w:rFonts w:asciiTheme="minorHAnsi" w:eastAsia="Calibri" w:hAnsiTheme="minorHAns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6F3B3FDA" w14:textId="314336E3" w:rsidR="00FF02AE" w:rsidRPr="00BD5C00" w:rsidRDefault="00FF02AE" w:rsidP="00FF02AE">
            <w:pPr>
              <w:jc w:val="right"/>
              <w:rPr>
                <w:rFonts w:ascii="Calibri" w:eastAsia="Calibri" w:hAnsi="Calibri" w:cs="Arial"/>
                <w:sz w:val="19"/>
                <w:szCs w:val="19"/>
                <w:lang w:val="en-GB"/>
              </w:rPr>
            </w:pPr>
            <w:r w:rsidRPr="001B1B87">
              <w:rPr>
                <w:rFonts w:asciiTheme="minorHAnsi" w:eastAsia="Calibri" w:hAnsiTheme="minorHAnsi" w:cs="Calibri"/>
                <w:color w:val="000000" w:themeColor="text1"/>
                <w:sz w:val="19"/>
                <w:szCs w:val="19"/>
                <w:lang w:val="hr-HR"/>
              </w:rPr>
              <w:t xml:space="preserve"> - </w:t>
            </w:r>
          </w:p>
        </w:tc>
      </w:tr>
      <w:tr w:rsidR="00FF02AE" w:rsidRPr="00BD5C00" w14:paraId="5044B0F2" w14:textId="77777777" w:rsidTr="000239F2">
        <w:trPr>
          <w:trHeight w:hRule="exact" w:val="241"/>
        </w:trPr>
        <w:tc>
          <w:tcPr>
            <w:tcW w:w="1814" w:type="pct"/>
            <w:vAlign w:val="bottom"/>
          </w:tcPr>
          <w:p w14:paraId="547EC36C" w14:textId="7A9D66CC" w:rsidR="00FF02AE" w:rsidRPr="00BD5C00" w:rsidRDefault="00FF02AE" w:rsidP="00FF02A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w:t>
            </w:r>
            <w:r>
              <w:rPr>
                <w:rFonts w:ascii="Calibri" w:eastAsia="Calibri" w:hAnsi="Calibri"/>
                <w:sz w:val="19"/>
                <w:szCs w:val="19"/>
                <w:lang w:val="en-GB"/>
              </w:rPr>
              <w:t xml:space="preserve"> (release)/</w:t>
            </w:r>
            <w:r w:rsidRPr="003F251B">
              <w:rPr>
                <w:rFonts w:ascii="Calibri" w:eastAsia="Calibri" w:hAnsi="Calibri"/>
                <w:sz w:val="19"/>
                <w:szCs w:val="19"/>
                <w:lang w:val="en-GB"/>
              </w:rPr>
              <w:t>increase</w:t>
            </w:r>
            <w:r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50" w:type="pct"/>
            <w:tcBorders>
              <w:top w:val="nil"/>
              <w:left w:val="nil"/>
              <w:bottom w:val="nil"/>
              <w:right w:val="nil"/>
            </w:tcBorders>
            <w:shd w:val="clear" w:color="auto" w:fill="auto"/>
            <w:vAlign w:val="bottom"/>
          </w:tcPr>
          <w:p w14:paraId="1E1BF894" w14:textId="037D9321"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(125)</w:t>
            </w:r>
          </w:p>
        </w:tc>
        <w:tc>
          <w:tcPr>
            <w:tcW w:w="650" w:type="pct"/>
            <w:tcBorders>
              <w:top w:val="nil"/>
              <w:left w:val="nil"/>
              <w:bottom w:val="nil"/>
              <w:right w:val="nil"/>
            </w:tcBorders>
            <w:shd w:val="clear" w:color="auto" w:fill="auto"/>
            <w:vAlign w:val="bottom"/>
          </w:tcPr>
          <w:p w14:paraId="321C0049" w14:textId="03820593"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3" w:type="pct"/>
            <w:tcBorders>
              <w:top w:val="nil"/>
              <w:left w:val="nil"/>
              <w:bottom w:val="nil"/>
              <w:right w:val="nil"/>
            </w:tcBorders>
            <w:shd w:val="clear" w:color="auto" w:fill="auto"/>
            <w:vAlign w:val="bottom"/>
          </w:tcPr>
          <w:p w14:paraId="7743C509" w14:textId="2E1C8ECD"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89 </w:t>
            </w:r>
          </w:p>
        </w:tc>
        <w:tc>
          <w:tcPr>
            <w:tcW w:w="605" w:type="pct"/>
            <w:tcBorders>
              <w:top w:val="nil"/>
              <w:left w:val="nil"/>
              <w:bottom w:val="nil"/>
              <w:right w:val="nil"/>
            </w:tcBorders>
            <w:shd w:val="clear" w:color="auto" w:fill="auto"/>
            <w:vAlign w:val="bottom"/>
          </w:tcPr>
          <w:p w14:paraId="7DEAE646" w14:textId="189F235F"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vAlign w:val="bottom"/>
          </w:tcPr>
          <w:p w14:paraId="3790FCF2" w14:textId="2C1C9F45" w:rsidR="00FF02AE" w:rsidRPr="00BD5C00" w:rsidRDefault="00FF02AE" w:rsidP="00FF02AE">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(36)</w:t>
            </w:r>
          </w:p>
        </w:tc>
      </w:tr>
      <w:tr w:rsidR="00FF02AE" w:rsidRPr="00BD5C00" w14:paraId="15F93919" w14:textId="77777777" w:rsidTr="003239B0">
        <w:trPr>
          <w:trHeight w:val="284"/>
        </w:trPr>
        <w:tc>
          <w:tcPr>
            <w:tcW w:w="1814" w:type="pct"/>
            <w:vAlign w:val="bottom"/>
          </w:tcPr>
          <w:p w14:paraId="7645165E" w14:textId="490AD7C8" w:rsidR="00FF02AE" w:rsidRPr="00BD5C00" w:rsidRDefault="00FF02AE" w:rsidP="00FF02AE">
            <w:pPr>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Pr>
                <w:rFonts w:ascii="Calibri" w:eastAsia="Calibri" w:hAnsi="Calibri"/>
                <w:sz w:val="19"/>
                <w:szCs w:val="19"/>
                <w:lang w:val="en-GB"/>
              </w:rPr>
              <w:t>gain</w:t>
            </w:r>
            <w:r w:rsidR="004D5721">
              <w:rPr>
                <w:rFonts w:ascii="Calibri" w:eastAsia="Calibri" w:hAnsi="Calibri"/>
                <w:sz w:val="19"/>
                <w:szCs w:val="19"/>
                <w:lang w:val="en-GB"/>
              </w:rPr>
              <w:t>/loss</w:t>
            </w:r>
            <w:r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537807E9" w14:textId="4004E1A8" w:rsidR="00FF02AE" w:rsidRPr="00BD5C00" w:rsidRDefault="00FF02AE" w:rsidP="00FF02AE">
            <w:pPr>
              <w:jc w:val="right"/>
              <w:rPr>
                <w:rFonts w:ascii="Calibri" w:hAnsi="Calibri" w:cs="Calibri"/>
                <w:sz w:val="19"/>
                <w:szCs w:val="19"/>
                <w:lang w:val="en-GB"/>
              </w:rPr>
            </w:pPr>
            <w:r w:rsidRPr="001B1B87">
              <w:rPr>
                <w:rFonts w:asciiTheme="minorHAnsi" w:hAnsiTheme="minorHAnsi"/>
                <w:sz w:val="19"/>
                <w:szCs w:val="19"/>
              </w:rPr>
              <w:t xml:space="preserve"> (3)</w:t>
            </w:r>
          </w:p>
        </w:tc>
        <w:tc>
          <w:tcPr>
            <w:tcW w:w="650" w:type="pct"/>
            <w:tcBorders>
              <w:top w:val="nil"/>
              <w:left w:val="nil"/>
              <w:bottom w:val="single" w:sz="8" w:space="0" w:color="auto"/>
              <w:right w:val="nil"/>
            </w:tcBorders>
            <w:shd w:val="clear" w:color="auto" w:fill="auto"/>
            <w:vAlign w:val="bottom"/>
          </w:tcPr>
          <w:p w14:paraId="3ED467E9" w14:textId="1651C73F" w:rsidR="00FF02AE" w:rsidRPr="00BD5C00" w:rsidRDefault="00FF02AE" w:rsidP="00FF02AE">
            <w:pPr>
              <w:jc w:val="right"/>
              <w:rPr>
                <w:rFonts w:ascii="Calibri" w:hAnsi="Calibri" w:cs="Calibri"/>
                <w:sz w:val="19"/>
                <w:szCs w:val="19"/>
                <w:lang w:val="en-GB"/>
              </w:rPr>
            </w:pPr>
            <w:r w:rsidRPr="001B1B87">
              <w:rPr>
                <w:rFonts w:asciiTheme="minorHAnsi" w:hAnsiTheme="minorHAnsi"/>
                <w:sz w:val="19"/>
                <w:szCs w:val="19"/>
              </w:rPr>
              <w:t xml:space="preserve"> - </w:t>
            </w:r>
          </w:p>
        </w:tc>
        <w:tc>
          <w:tcPr>
            <w:tcW w:w="643" w:type="pct"/>
            <w:tcBorders>
              <w:top w:val="nil"/>
              <w:left w:val="nil"/>
              <w:bottom w:val="single" w:sz="8" w:space="0" w:color="auto"/>
              <w:right w:val="nil"/>
            </w:tcBorders>
            <w:shd w:val="clear" w:color="auto" w:fill="auto"/>
            <w:vAlign w:val="bottom"/>
          </w:tcPr>
          <w:p w14:paraId="75A32F8E" w14:textId="5A556DDD" w:rsidR="00FF02AE" w:rsidRPr="00BD5C00" w:rsidRDefault="00FF02AE" w:rsidP="00FF02AE">
            <w:pPr>
              <w:jc w:val="right"/>
              <w:rPr>
                <w:rFonts w:ascii="Calibri" w:hAnsi="Calibri" w:cs="Calibri"/>
                <w:sz w:val="19"/>
                <w:szCs w:val="19"/>
                <w:lang w:val="en-GB"/>
              </w:rPr>
            </w:pPr>
            <w:r w:rsidRPr="001B1B87">
              <w:rPr>
                <w:rFonts w:asciiTheme="minorHAnsi" w:hAnsiTheme="minorHAnsi"/>
                <w:sz w:val="19"/>
                <w:szCs w:val="19"/>
              </w:rPr>
              <w:t xml:space="preserve"> (5)</w:t>
            </w:r>
          </w:p>
        </w:tc>
        <w:tc>
          <w:tcPr>
            <w:tcW w:w="605" w:type="pct"/>
            <w:tcBorders>
              <w:top w:val="nil"/>
              <w:left w:val="nil"/>
              <w:bottom w:val="single" w:sz="8" w:space="0" w:color="auto"/>
              <w:right w:val="nil"/>
            </w:tcBorders>
            <w:shd w:val="clear" w:color="auto" w:fill="auto"/>
            <w:vAlign w:val="bottom"/>
          </w:tcPr>
          <w:p w14:paraId="10645998" w14:textId="1A64970C" w:rsidR="00FF02AE" w:rsidRPr="00BD5C00" w:rsidRDefault="00FF02AE" w:rsidP="00FF02AE">
            <w:pPr>
              <w:jc w:val="right"/>
              <w:rPr>
                <w:rFonts w:ascii="Calibri" w:hAnsi="Calibri" w:cs="Calibri"/>
                <w:sz w:val="19"/>
                <w:szCs w:val="19"/>
                <w:lang w:val="en-GB"/>
              </w:rPr>
            </w:pPr>
            <w:r w:rsidRPr="001B1B87">
              <w:rPr>
                <w:rFonts w:asciiTheme="minorHAnsi" w:hAnsiTheme="minorHAnsi"/>
                <w:sz w:val="19"/>
                <w:szCs w:val="19"/>
              </w:rPr>
              <w:t xml:space="preserve"> - </w:t>
            </w:r>
          </w:p>
        </w:tc>
        <w:tc>
          <w:tcPr>
            <w:tcW w:w="638" w:type="pct"/>
            <w:tcBorders>
              <w:top w:val="nil"/>
              <w:left w:val="nil"/>
              <w:bottom w:val="single" w:sz="8" w:space="0" w:color="auto"/>
              <w:right w:val="nil"/>
            </w:tcBorders>
            <w:shd w:val="clear" w:color="auto" w:fill="auto"/>
            <w:vAlign w:val="bottom"/>
          </w:tcPr>
          <w:p w14:paraId="74CDCB32" w14:textId="20036015" w:rsidR="00FF02AE" w:rsidRPr="00BD5C00" w:rsidRDefault="00FF02AE" w:rsidP="00FF02AE">
            <w:pPr>
              <w:jc w:val="right"/>
              <w:rPr>
                <w:rFonts w:ascii="Calibri" w:hAnsi="Calibri" w:cs="Calibri"/>
                <w:sz w:val="19"/>
                <w:szCs w:val="19"/>
                <w:lang w:val="en-GB"/>
              </w:rPr>
            </w:pPr>
            <w:r w:rsidRPr="001B1B87">
              <w:rPr>
                <w:rFonts w:asciiTheme="minorHAnsi" w:hAnsiTheme="minorHAnsi"/>
                <w:sz w:val="19"/>
                <w:szCs w:val="19"/>
              </w:rPr>
              <w:t xml:space="preserve"> (8)</w:t>
            </w:r>
          </w:p>
        </w:tc>
      </w:tr>
      <w:tr w:rsidR="00FF02AE" w:rsidRPr="00BD5C00" w14:paraId="0DFE37D0" w14:textId="77777777" w:rsidTr="003D6EF0">
        <w:trPr>
          <w:trHeight w:val="230"/>
        </w:trPr>
        <w:tc>
          <w:tcPr>
            <w:tcW w:w="1814" w:type="pct"/>
            <w:vAlign w:val="bottom"/>
          </w:tcPr>
          <w:p w14:paraId="15103858" w14:textId="3C89CC5D" w:rsidR="00FF02AE" w:rsidRPr="00BD5C00" w:rsidRDefault="00FF02AE" w:rsidP="00FF02AE">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21</w:t>
            </w:r>
          </w:p>
        </w:tc>
        <w:tc>
          <w:tcPr>
            <w:tcW w:w="650" w:type="pct"/>
            <w:tcBorders>
              <w:top w:val="nil"/>
              <w:left w:val="nil"/>
              <w:bottom w:val="single" w:sz="18" w:space="0" w:color="auto"/>
              <w:right w:val="nil"/>
            </w:tcBorders>
            <w:shd w:val="clear" w:color="auto" w:fill="auto"/>
            <w:vAlign w:val="bottom"/>
          </w:tcPr>
          <w:p w14:paraId="2A4E4DA7" w14:textId="0D71D13F" w:rsidR="00FF02AE" w:rsidRPr="00BD5C00" w:rsidRDefault="00FF02AE" w:rsidP="00FF02AE">
            <w:pPr>
              <w:tabs>
                <w:tab w:val="right" w:pos="1202"/>
              </w:tabs>
              <w:spacing w:line="301" w:lineRule="exact"/>
              <w:jc w:val="right"/>
              <w:outlineLvl w:val="0"/>
              <w:rPr>
                <w:rFonts w:ascii="Calibri" w:eastAsia="Calibri" w:hAnsi="Calibri" w:cs="Arial"/>
                <w:b/>
                <w:bCs/>
                <w:sz w:val="19"/>
                <w:szCs w:val="19"/>
                <w:lang w:val="en-GB"/>
              </w:rPr>
            </w:pPr>
            <w:r w:rsidRPr="001B1B87">
              <w:rPr>
                <w:rFonts w:asciiTheme="minorHAnsi" w:hAnsiTheme="minorHAnsi"/>
                <w:b/>
                <w:bCs/>
                <w:sz w:val="19"/>
                <w:szCs w:val="19"/>
              </w:rPr>
              <w:t xml:space="preserve"> 2</w:t>
            </w:r>
            <w:r>
              <w:rPr>
                <w:rFonts w:asciiTheme="minorHAnsi" w:hAnsiTheme="minorHAnsi"/>
                <w:b/>
                <w:bCs/>
                <w:sz w:val="19"/>
                <w:szCs w:val="19"/>
              </w:rPr>
              <w:t>,</w:t>
            </w:r>
            <w:r w:rsidRPr="001B1B87">
              <w:rPr>
                <w:rFonts w:asciiTheme="minorHAnsi" w:hAnsiTheme="minorHAnsi"/>
                <w:b/>
                <w:bCs/>
                <w:sz w:val="19"/>
                <w:szCs w:val="19"/>
              </w:rPr>
              <w:t xml:space="preserve">724 </w:t>
            </w:r>
          </w:p>
        </w:tc>
        <w:tc>
          <w:tcPr>
            <w:tcW w:w="650" w:type="pct"/>
            <w:tcBorders>
              <w:top w:val="nil"/>
              <w:left w:val="nil"/>
              <w:bottom w:val="single" w:sz="18" w:space="0" w:color="auto"/>
              <w:right w:val="nil"/>
            </w:tcBorders>
            <w:shd w:val="clear" w:color="auto" w:fill="auto"/>
            <w:vAlign w:val="bottom"/>
          </w:tcPr>
          <w:p w14:paraId="1905D6AA" w14:textId="62751FF9" w:rsidR="00FF02AE" w:rsidRPr="00BD5C00" w:rsidRDefault="00FF02AE" w:rsidP="00FF02AE">
            <w:pPr>
              <w:tabs>
                <w:tab w:val="right" w:pos="1202"/>
              </w:tabs>
              <w:spacing w:line="301" w:lineRule="exact"/>
              <w:jc w:val="right"/>
              <w:outlineLvl w:val="0"/>
              <w:rPr>
                <w:rFonts w:ascii="Calibri" w:eastAsia="Calibri" w:hAnsi="Calibri" w:cs="Arial"/>
                <w:b/>
                <w:bCs/>
                <w:sz w:val="19"/>
                <w:szCs w:val="19"/>
                <w:lang w:val="en-GB"/>
              </w:rPr>
            </w:pPr>
            <w:r w:rsidRPr="001B1B87">
              <w:rPr>
                <w:rFonts w:asciiTheme="minorHAnsi" w:hAnsiTheme="minorHAnsi"/>
                <w:b/>
                <w:bCs/>
                <w:sz w:val="19"/>
                <w:szCs w:val="19"/>
              </w:rPr>
              <w:t xml:space="preserve"> - </w:t>
            </w:r>
          </w:p>
        </w:tc>
        <w:tc>
          <w:tcPr>
            <w:tcW w:w="643" w:type="pct"/>
            <w:tcBorders>
              <w:top w:val="nil"/>
              <w:left w:val="nil"/>
              <w:bottom w:val="single" w:sz="18" w:space="0" w:color="auto"/>
              <w:right w:val="nil"/>
            </w:tcBorders>
            <w:shd w:val="clear" w:color="auto" w:fill="auto"/>
            <w:vAlign w:val="bottom"/>
          </w:tcPr>
          <w:p w14:paraId="1008E6D1" w14:textId="4258753D" w:rsidR="00FF02AE" w:rsidRPr="00BD5C00" w:rsidRDefault="00FF02AE" w:rsidP="00FF02AE">
            <w:pPr>
              <w:tabs>
                <w:tab w:val="right" w:pos="1202"/>
              </w:tabs>
              <w:spacing w:line="301" w:lineRule="exact"/>
              <w:jc w:val="right"/>
              <w:outlineLvl w:val="0"/>
              <w:rPr>
                <w:rFonts w:ascii="Calibri" w:eastAsia="Calibri" w:hAnsi="Calibri" w:cs="Arial"/>
                <w:b/>
                <w:bCs/>
                <w:sz w:val="19"/>
                <w:szCs w:val="19"/>
                <w:lang w:val="en-GB"/>
              </w:rPr>
            </w:pPr>
            <w:r w:rsidRPr="001B1B87">
              <w:rPr>
                <w:rFonts w:asciiTheme="minorHAnsi" w:hAnsiTheme="minorHAnsi"/>
                <w:b/>
                <w:bCs/>
                <w:sz w:val="19"/>
                <w:szCs w:val="19"/>
              </w:rPr>
              <w:t xml:space="preserve"> 1</w:t>
            </w:r>
            <w:r>
              <w:rPr>
                <w:rFonts w:asciiTheme="minorHAnsi" w:hAnsiTheme="minorHAnsi"/>
                <w:b/>
                <w:bCs/>
                <w:sz w:val="19"/>
                <w:szCs w:val="19"/>
              </w:rPr>
              <w:t>,</w:t>
            </w:r>
            <w:r w:rsidRPr="001B1B87">
              <w:rPr>
                <w:rFonts w:asciiTheme="minorHAnsi" w:hAnsiTheme="minorHAnsi"/>
                <w:b/>
                <w:bCs/>
                <w:sz w:val="19"/>
                <w:szCs w:val="19"/>
              </w:rPr>
              <w:t xml:space="preserve">731 </w:t>
            </w:r>
          </w:p>
        </w:tc>
        <w:tc>
          <w:tcPr>
            <w:tcW w:w="605" w:type="pct"/>
            <w:tcBorders>
              <w:top w:val="nil"/>
              <w:left w:val="nil"/>
              <w:bottom w:val="single" w:sz="18" w:space="0" w:color="auto"/>
              <w:right w:val="nil"/>
            </w:tcBorders>
            <w:shd w:val="clear" w:color="auto" w:fill="auto"/>
            <w:vAlign w:val="bottom"/>
          </w:tcPr>
          <w:p w14:paraId="408B9619" w14:textId="56968092" w:rsidR="00FF02AE" w:rsidRPr="00BD5C00" w:rsidRDefault="00FF02AE" w:rsidP="00FF02AE">
            <w:pPr>
              <w:tabs>
                <w:tab w:val="right" w:pos="1202"/>
              </w:tabs>
              <w:spacing w:line="301" w:lineRule="exact"/>
              <w:jc w:val="right"/>
              <w:outlineLvl w:val="0"/>
              <w:rPr>
                <w:rFonts w:ascii="Calibri" w:eastAsia="Calibri" w:hAnsi="Calibri" w:cs="Arial"/>
                <w:b/>
                <w:bCs/>
                <w:sz w:val="19"/>
                <w:szCs w:val="19"/>
                <w:lang w:val="en-GB"/>
              </w:rPr>
            </w:pPr>
            <w:r w:rsidRPr="001B1B87">
              <w:rPr>
                <w:rFonts w:asciiTheme="minorHAnsi" w:hAnsiTheme="minorHAnsi"/>
                <w:b/>
                <w:bCs/>
                <w:sz w:val="19"/>
                <w:szCs w:val="19"/>
              </w:rPr>
              <w:t xml:space="preserve"> - </w:t>
            </w:r>
          </w:p>
        </w:tc>
        <w:tc>
          <w:tcPr>
            <w:tcW w:w="638" w:type="pct"/>
            <w:tcBorders>
              <w:top w:val="nil"/>
              <w:left w:val="nil"/>
              <w:bottom w:val="single" w:sz="18" w:space="0" w:color="auto"/>
              <w:right w:val="nil"/>
            </w:tcBorders>
            <w:shd w:val="clear" w:color="auto" w:fill="auto"/>
            <w:vAlign w:val="bottom"/>
          </w:tcPr>
          <w:p w14:paraId="460A236F" w14:textId="66CF51F4" w:rsidR="00FF02AE" w:rsidRPr="00BD5C00" w:rsidRDefault="00FF02AE" w:rsidP="00FF02AE">
            <w:pPr>
              <w:tabs>
                <w:tab w:val="right" w:pos="1202"/>
              </w:tabs>
              <w:spacing w:line="301" w:lineRule="exact"/>
              <w:jc w:val="right"/>
              <w:outlineLvl w:val="0"/>
              <w:rPr>
                <w:rFonts w:ascii="Calibri" w:eastAsia="Calibri" w:hAnsi="Calibri" w:cs="Arial"/>
                <w:b/>
                <w:bCs/>
                <w:sz w:val="19"/>
                <w:szCs w:val="19"/>
                <w:lang w:val="en-GB"/>
              </w:rPr>
            </w:pPr>
            <w:r w:rsidRPr="001B1B87">
              <w:rPr>
                <w:rFonts w:asciiTheme="minorHAnsi" w:hAnsiTheme="minorHAnsi"/>
                <w:b/>
                <w:bCs/>
                <w:sz w:val="19"/>
                <w:szCs w:val="19"/>
              </w:rPr>
              <w:t xml:space="preserve"> 4</w:t>
            </w:r>
            <w:r>
              <w:rPr>
                <w:rFonts w:asciiTheme="minorHAnsi" w:hAnsiTheme="minorHAnsi"/>
                <w:b/>
                <w:bCs/>
                <w:sz w:val="19"/>
                <w:szCs w:val="19"/>
              </w:rPr>
              <w:t>,</w:t>
            </w:r>
            <w:r w:rsidRPr="001B1B87">
              <w:rPr>
                <w:rFonts w:asciiTheme="minorHAnsi" w:hAnsiTheme="minorHAnsi"/>
                <w:b/>
                <w:bCs/>
                <w:sz w:val="19"/>
                <w:szCs w:val="19"/>
              </w:rPr>
              <w:t xml:space="preserve">455 </w:t>
            </w:r>
          </w:p>
        </w:tc>
      </w:tr>
    </w:tbl>
    <w:p w14:paraId="6CAFDBE9" w14:textId="77777777" w:rsidR="00BD5C00" w:rsidRPr="00BD5C00" w:rsidRDefault="00BD5C00" w:rsidP="00BD5C00">
      <w:pPr>
        <w:jc w:val="both"/>
        <w:rPr>
          <w:rFonts w:ascii="Calibri" w:hAnsi="Calibri"/>
          <w:b/>
          <w:bCs/>
          <w:sz w:val="22"/>
          <w:szCs w:val="22"/>
          <w:lang w:val="en-GB"/>
        </w:rPr>
      </w:pPr>
    </w:p>
    <w:p w14:paraId="31946013" w14:textId="77777777" w:rsidR="00BD5C00" w:rsidRPr="00BD5C00" w:rsidRDefault="00BD5C00" w:rsidP="00BD5C00">
      <w:pPr>
        <w:rPr>
          <w:rFonts w:ascii="Calibri" w:eastAsia="Calibri" w:hAnsi="Calibri"/>
          <w:noProof/>
          <w:sz w:val="22"/>
          <w:szCs w:val="22"/>
          <w:lang w:val="en-GB"/>
        </w:rPr>
      </w:pPr>
    </w:p>
    <w:p w14:paraId="3F1E8C51" w14:textId="77777777" w:rsidR="00BD5C00" w:rsidRPr="00BD5C00" w:rsidRDefault="00BD5C00" w:rsidP="00BD5C00">
      <w:pPr>
        <w:spacing w:after="120"/>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EA4EE4" w:rsidRPr="00BD5C00" w14:paraId="5A15B6BA" w14:textId="77777777" w:rsidTr="001B1B87">
        <w:trPr>
          <w:trHeight w:val="153"/>
        </w:trPr>
        <w:tc>
          <w:tcPr>
            <w:tcW w:w="1814" w:type="pct"/>
          </w:tcPr>
          <w:p w14:paraId="71DA6C92" w14:textId="77777777" w:rsidR="00EA4EE4" w:rsidRPr="00BD5C00" w:rsidRDefault="00EA4EE4"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6384008B" w14:textId="77777777" w:rsidR="00EA4EE4" w:rsidRPr="00BD5C00" w:rsidRDefault="00EA4EE4" w:rsidP="001B1B87">
            <w:pPr>
              <w:jc w:val="center"/>
              <w:rPr>
                <w:rFonts w:ascii="Calibri" w:eastAsia="Calibri" w:hAnsi="Calibri" w:cs="Arial"/>
                <w:b/>
                <w:sz w:val="19"/>
                <w:szCs w:val="19"/>
                <w:lang w:val="en-GB"/>
              </w:rPr>
            </w:pPr>
          </w:p>
        </w:tc>
      </w:tr>
      <w:tr w:rsidR="00EA4EE4" w:rsidRPr="00BD5C00" w14:paraId="365FABD9" w14:textId="77777777" w:rsidTr="001B1B87">
        <w:trPr>
          <w:trHeight w:val="51"/>
        </w:trPr>
        <w:tc>
          <w:tcPr>
            <w:tcW w:w="1814" w:type="pct"/>
          </w:tcPr>
          <w:p w14:paraId="0E0FDC6F" w14:textId="77777777" w:rsidR="00EA4EE4" w:rsidRPr="00BD5C00" w:rsidRDefault="00EA4EE4"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Pr>
                <w:rFonts w:ascii="Calibri" w:eastAsia="Calibri" w:hAnsi="Calibri" w:cs="Arial"/>
                <w:b/>
                <w:bCs/>
                <w:sz w:val="19"/>
                <w:szCs w:val="19"/>
                <w:lang w:val="en-GB"/>
              </w:rPr>
              <w:t>20</w:t>
            </w:r>
          </w:p>
        </w:tc>
        <w:tc>
          <w:tcPr>
            <w:tcW w:w="650" w:type="pct"/>
            <w:vAlign w:val="bottom"/>
          </w:tcPr>
          <w:p w14:paraId="11884028"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3311E9FE"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514A763C"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30A6C825"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0958FFF2"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EA4EE4" w:rsidRPr="00BD5C00" w14:paraId="57B116B1" w14:textId="77777777" w:rsidTr="001B1B87">
        <w:trPr>
          <w:trHeight w:val="51"/>
        </w:trPr>
        <w:tc>
          <w:tcPr>
            <w:tcW w:w="1814" w:type="pct"/>
          </w:tcPr>
          <w:p w14:paraId="0F5081DF" w14:textId="77777777" w:rsidR="00EA4EE4" w:rsidRPr="00BD5C00" w:rsidRDefault="00EA4EE4" w:rsidP="001B1B87">
            <w:pPr>
              <w:rPr>
                <w:rFonts w:ascii="Calibri" w:eastAsia="Calibri" w:hAnsi="Calibri" w:cs="Arial"/>
                <w:b/>
                <w:bCs/>
                <w:sz w:val="19"/>
                <w:szCs w:val="19"/>
                <w:lang w:val="en-GB"/>
              </w:rPr>
            </w:pPr>
          </w:p>
        </w:tc>
        <w:tc>
          <w:tcPr>
            <w:tcW w:w="650" w:type="pct"/>
          </w:tcPr>
          <w:p w14:paraId="1E92F9EB"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078A5ECD"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62639B50"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224A38C9"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14714001" w14:textId="77777777" w:rsidR="00EA4EE4" w:rsidRPr="00BD5C00" w:rsidRDefault="00EA4EE4"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EA4EE4" w:rsidRPr="00BD5C00" w14:paraId="3C5E4646" w14:textId="77777777" w:rsidTr="001B1B87">
        <w:trPr>
          <w:trHeight w:val="51"/>
        </w:trPr>
        <w:tc>
          <w:tcPr>
            <w:tcW w:w="1814" w:type="pct"/>
          </w:tcPr>
          <w:p w14:paraId="3FC06436" w14:textId="77777777" w:rsidR="00EA4EE4" w:rsidRPr="00BD5C00" w:rsidRDefault="00EA4EE4" w:rsidP="001B1B87">
            <w:pPr>
              <w:rPr>
                <w:rFonts w:ascii="Calibri" w:eastAsia="Calibri" w:hAnsi="Calibri" w:cs="Arial"/>
                <w:b/>
                <w:bCs/>
                <w:sz w:val="12"/>
                <w:szCs w:val="12"/>
                <w:lang w:val="en-GB"/>
              </w:rPr>
            </w:pPr>
          </w:p>
        </w:tc>
        <w:tc>
          <w:tcPr>
            <w:tcW w:w="650" w:type="pct"/>
          </w:tcPr>
          <w:p w14:paraId="52D13246" w14:textId="77777777" w:rsidR="00EA4EE4" w:rsidRPr="00BD5C00" w:rsidRDefault="00EA4EE4" w:rsidP="001B1B87">
            <w:pPr>
              <w:jc w:val="right"/>
              <w:rPr>
                <w:rFonts w:ascii="Calibri" w:eastAsia="Calibri" w:hAnsi="Calibri" w:cs="Arial"/>
                <w:b/>
                <w:sz w:val="12"/>
                <w:szCs w:val="12"/>
                <w:lang w:val="en-GB"/>
              </w:rPr>
            </w:pPr>
          </w:p>
        </w:tc>
        <w:tc>
          <w:tcPr>
            <w:tcW w:w="650" w:type="pct"/>
          </w:tcPr>
          <w:p w14:paraId="3E828C49" w14:textId="77777777" w:rsidR="00EA4EE4" w:rsidRPr="00BD5C00" w:rsidRDefault="00EA4EE4" w:rsidP="001B1B87">
            <w:pPr>
              <w:jc w:val="right"/>
              <w:rPr>
                <w:rFonts w:ascii="Calibri" w:eastAsia="Calibri" w:hAnsi="Calibri" w:cs="Arial"/>
                <w:b/>
                <w:sz w:val="12"/>
                <w:szCs w:val="12"/>
                <w:lang w:val="en-GB"/>
              </w:rPr>
            </w:pPr>
          </w:p>
        </w:tc>
        <w:tc>
          <w:tcPr>
            <w:tcW w:w="643" w:type="pct"/>
          </w:tcPr>
          <w:p w14:paraId="314C92BB" w14:textId="77777777" w:rsidR="00EA4EE4" w:rsidRPr="00BD5C00" w:rsidRDefault="00EA4EE4" w:rsidP="001B1B87">
            <w:pPr>
              <w:jc w:val="right"/>
              <w:rPr>
                <w:rFonts w:ascii="Calibri" w:eastAsia="Calibri" w:hAnsi="Calibri" w:cs="Arial"/>
                <w:b/>
                <w:sz w:val="12"/>
                <w:szCs w:val="12"/>
                <w:lang w:val="en-GB"/>
              </w:rPr>
            </w:pPr>
          </w:p>
        </w:tc>
        <w:tc>
          <w:tcPr>
            <w:tcW w:w="605" w:type="pct"/>
          </w:tcPr>
          <w:p w14:paraId="61A5CAFA" w14:textId="77777777" w:rsidR="00EA4EE4" w:rsidRPr="00BD5C00" w:rsidRDefault="00EA4EE4" w:rsidP="001B1B87">
            <w:pPr>
              <w:jc w:val="right"/>
              <w:rPr>
                <w:rFonts w:ascii="Calibri" w:eastAsia="Calibri" w:hAnsi="Calibri" w:cs="Arial"/>
                <w:b/>
                <w:sz w:val="12"/>
                <w:szCs w:val="12"/>
                <w:lang w:val="en-GB"/>
              </w:rPr>
            </w:pPr>
          </w:p>
        </w:tc>
        <w:tc>
          <w:tcPr>
            <w:tcW w:w="638" w:type="pct"/>
          </w:tcPr>
          <w:p w14:paraId="3068B7C1" w14:textId="77777777" w:rsidR="00EA4EE4" w:rsidRPr="00BD5C00" w:rsidRDefault="00EA4EE4" w:rsidP="001B1B87">
            <w:pPr>
              <w:jc w:val="right"/>
              <w:rPr>
                <w:rFonts w:ascii="Calibri" w:eastAsia="Calibri" w:hAnsi="Calibri" w:cs="Arial"/>
                <w:b/>
                <w:sz w:val="12"/>
                <w:szCs w:val="12"/>
                <w:lang w:val="en-GB"/>
              </w:rPr>
            </w:pPr>
          </w:p>
        </w:tc>
      </w:tr>
      <w:tr w:rsidR="00EA4EE4" w:rsidRPr="00BD5C00" w14:paraId="430FC2F6" w14:textId="77777777" w:rsidTr="001B1B87">
        <w:trPr>
          <w:trHeight w:hRule="exact" w:val="241"/>
        </w:trPr>
        <w:tc>
          <w:tcPr>
            <w:tcW w:w="1814" w:type="pct"/>
            <w:vAlign w:val="bottom"/>
          </w:tcPr>
          <w:p w14:paraId="07BAB922" w14:textId="77777777" w:rsidR="00EA4EE4" w:rsidRPr="00BD5C00" w:rsidRDefault="00EA4EE4"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215D0EB1"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1,350 </w:t>
            </w:r>
          </w:p>
        </w:tc>
        <w:tc>
          <w:tcPr>
            <w:tcW w:w="650" w:type="pct"/>
            <w:shd w:val="clear" w:color="auto" w:fill="auto"/>
            <w:vAlign w:val="bottom"/>
          </w:tcPr>
          <w:p w14:paraId="0A095EC4"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 </w:t>
            </w:r>
          </w:p>
        </w:tc>
        <w:tc>
          <w:tcPr>
            <w:tcW w:w="643" w:type="pct"/>
            <w:shd w:val="clear" w:color="auto" w:fill="auto"/>
            <w:vAlign w:val="bottom"/>
          </w:tcPr>
          <w:p w14:paraId="24853D1A"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1,507 </w:t>
            </w:r>
          </w:p>
        </w:tc>
        <w:tc>
          <w:tcPr>
            <w:tcW w:w="605" w:type="pct"/>
            <w:shd w:val="clear" w:color="auto" w:fill="auto"/>
            <w:vAlign w:val="bottom"/>
          </w:tcPr>
          <w:p w14:paraId="2685D541"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752EB09"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3,283 </w:t>
            </w:r>
          </w:p>
        </w:tc>
      </w:tr>
      <w:tr w:rsidR="00EA4EE4" w:rsidRPr="00BD5C00" w14:paraId="5951D797" w14:textId="77777777" w:rsidTr="001B1B87">
        <w:trPr>
          <w:trHeight w:hRule="exact" w:val="241"/>
        </w:trPr>
        <w:tc>
          <w:tcPr>
            <w:tcW w:w="1814" w:type="pct"/>
            <w:vAlign w:val="bottom"/>
          </w:tcPr>
          <w:p w14:paraId="4EB73999" w14:textId="77777777" w:rsidR="00EA4EE4" w:rsidRPr="00BD5C00" w:rsidRDefault="00EA4EE4"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66298170"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426 </w:t>
            </w:r>
          </w:p>
        </w:tc>
        <w:tc>
          <w:tcPr>
            <w:tcW w:w="650" w:type="pct"/>
            <w:shd w:val="clear" w:color="auto" w:fill="auto"/>
            <w:vAlign w:val="bottom"/>
          </w:tcPr>
          <w:p w14:paraId="6157A43D"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(426)</w:t>
            </w:r>
          </w:p>
        </w:tc>
        <w:tc>
          <w:tcPr>
            <w:tcW w:w="643" w:type="pct"/>
            <w:shd w:val="clear" w:color="auto" w:fill="auto"/>
            <w:vAlign w:val="bottom"/>
          </w:tcPr>
          <w:p w14:paraId="7A44B058"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382E074C"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58DAB4AB"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r>
      <w:tr w:rsidR="00EA4EE4" w:rsidRPr="00BD5C00" w14:paraId="427EB60E" w14:textId="77777777" w:rsidTr="001B1B87">
        <w:trPr>
          <w:trHeight w:hRule="exact" w:val="241"/>
        </w:trPr>
        <w:tc>
          <w:tcPr>
            <w:tcW w:w="1814" w:type="pct"/>
            <w:vAlign w:val="bottom"/>
          </w:tcPr>
          <w:p w14:paraId="33C8A308" w14:textId="77777777" w:rsidR="00EA4EE4" w:rsidRPr="00BD5C00" w:rsidRDefault="00EA4EE4"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33234851"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6B9A202B"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12D0FC2C"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7666E2D9"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41987E1"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r>
      <w:tr w:rsidR="00EA4EE4" w:rsidRPr="00BD5C00" w14:paraId="7DBCC54A" w14:textId="77777777" w:rsidTr="001B1B87">
        <w:trPr>
          <w:trHeight w:hRule="exact" w:val="241"/>
        </w:trPr>
        <w:tc>
          <w:tcPr>
            <w:tcW w:w="1814" w:type="pct"/>
            <w:vAlign w:val="bottom"/>
          </w:tcPr>
          <w:p w14:paraId="121AFF78" w14:textId="77777777" w:rsidR="00EA4EE4" w:rsidRPr="00BD5C00" w:rsidRDefault="00EA4EE4"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30C763E7"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6C506F6E"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64CFB8FC"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0FF8764A"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49DEA716" w14:textId="77777777" w:rsidR="00EA4EE4" w:rsidRPr="00BD5C00" w:rsidRDefault="00EA4EE4" w:rsidP="001B1B87">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EA4EE4" w:rsidRPr="00BD5C00" w14:paraId="3D376D9D" w14:textId="77777777" w:rsidTr="001B1B87">
        <w:trPr>
          <w:trHeight w:hRule="exact" w:val="241"/>
        </w:trPr>
        <w:tc>
          <w:tcPr>
            <w:tcW w:w="1814" w:type="pct"/>
            <w:vAlign w:val="bottom"/>
          </w:tcPr>
          <w:p w14:paraId="4DE9A0F7" w14:textId="77777777" w:rsidR="00EA4EE4" w:rsidRPr="00BD5C00" w:rsidRDefault="00EA4EE4"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 xml:space="preserve">Net </w:t>
            </w:r>
            <w:r w:rsidRPr="003F251B">
              <w:rPr>
                <w:rFonts w:ascii="Calibri" w:eastAsia="Calibri" w:hAnsi="Calibri"/>
                <w:sz w:val="19"/>
                <w:szCs w:val="19"/>
                <w:lang w:val="en-GB"/>
              </w:rPr>
              <w:t>increase</w:t>
            </w:r>
            <w:r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50" w:type="pct"/>
            <w:shd w:val="clear" w:color="auto" w:fill="auto"/>
            <w:vAlign w:val="bottom"/>
          </w:tcPr>
          <w:p w14:paraId="16D111F4"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1,070 </w:t>
            </w:r>
          </w:p>
        </w:tc>
        <w:tc>
          <w:tcPr>
            <w:tcW w:w="650" w:type="pct"/>
            <w:shd w:val="clear" w:color="auto" w:fill="auto"/>
            <w:vAlign w:val="bottom"/>
          </w:tcPr>
          <w:p w14:paraId="6DAA7888"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3FDEF0C4"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112 </w:t>
            </w:r>
          </w:p>
        </w:tc>
        <w:tc>
          <w:tcPr>
            <w:tcW w:w="605" w:type="pct"/>
            <w:shd w:val="clear" w:color="auto" w:fill="auto"/>
            <w:vAlign w:val="bottom"/>
          </w:tcPr>
          <w:p w14:paraId="66C776AD"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0D20C522" w14:textId="77777777" w:rsidR="00EA4EE4" w:rsidRPr="00BD5C00" w:rsidRDefault="00EA4EE4" w:rsidP="001B1B87">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1,182 </w:t>
            </w:r>
          </w:p>
        </w:tc>
      </w:tr>
      <w:tr w:rsidR="00EA4EE4" w:rsidRPr="00BD5C00" w14:paraId="00D785A7" w14:textId="77777777" w:rsidTr="001B1B87">
        <w:trPr>
          <w:trHeight w:val="284"/>
        </w:trPr>
        <w:tc>
          <w:tcPr>
            <w:tcW w:w="1814" w:type="pct"/>
            <w:vAlign w:val="bottom"/>
          </w:tcPr>
          <w:p w14:paraId="1274E5B9" w14:textId="0361DEF1" w:rsidR="00EA4EE4" w:rsidRPr="00BD5C00" w:rsidRDefault="00EA4EE4" w:rsidP="001B1B87">
            <w:pPr>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Pr>
                <w:rFonts w:ascii="Calibri" w:eastAsia="Calibri" w:hAnsi="Calibri"/>
                <w:sz w:val="19"/>
                <w:szCs w:val="19"/>
                <w:lang w:val="en-GB"/>
              </w:rPr>
              <w:t>gain</w:t>
            </w:r>
            <w:r w:rsidR="004D5721">
              <w:rPr>
                <w:rFonts w:ascii="Calibri" w:eastAsia="Calibri" w:hAnsi="Calibri"/>
                <w:sz w:val="19"/>
                <w:szCs w:val="19"/>
                <w:lang w:val="en-GB"/>
              </w:rPr>
              <w:t>/loss</w:t>
            </w:r>
            <w:r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299D9AD6"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6 </w:t>
            </w:r>
          </w:p>
        </w:tc>
        <w:tc>
          <w:tcPr>
            <w:tcW w:w="650" w:type="pct"/>
            <w:tcBorders>
              <w:top w:val="nil"/>
              <w:left w:val="nil"/>
              <w:bottom w:val="single" w:sz="8" w:space="0" w:color="auto"/>
              <w:right w:val="nil"/>
            </w:tcBorders>
            <w:shd w:val="clear" w:color="auto" w:fill="auto"/>
            <w:vAlign w:val="bottom"/>
          </w:tcPr>
          <w:p w14:paraId="1E49D92A"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121CD66F"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28 </w:t>
            </w:r>
          </w:p>
        </w:tc>
        <w:tc>
          <w:tcPr>
            <w:tcW w:w="605" w:type="pct"/>
            <w:tcBorders>
              <w:top w:val="nil"/>
              <w:left w:val="nil"/>
              <w:bottom w:val="single" w:sz="8" w:space="0" w:color="auto"/>
              <w:right w:val="nil"/>
            </w:tcBorders>
            <w:shd w:val="clear" w:color="auto" w:fill="auto"/>
            <w:vAlign w:val="bottom"/>
          </w:tcPr>
          <w:p w14:paraId="775B204F"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7DF37B8B" w14:textId="77777777" w:rsidR="00EA4EE4" w:rsidRPr="00BD5C00" w:rsidRDefault="00EA4EE4" w:rsidP="001B1B87">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34 </w:t>
            </w:r>
          </w:p>
        </w:tc>
      </w:tr>
      <w:tr w:rsidR="00EA4EE4" w:rsidRPr="00BD5C00" w14:paraId="70D5A997" w14:textId="77777777" w:rsidTr="003D6EF0">
        <w:trPr>
          <w:trHeight w:val="230"/>
        </w:trPr>
        <w:tc>
          <w:tcPr>
            <w:tcW w:w="1814" w:type="pct"/>
            <w:vAlign w:val="bottom"/>
          </w:tcPr>
          <w:p w14:paraId="672EF869" w14:textId="77777777" w:rsidR="00EA4EE4" w:rsidRPr="00BD5C00" w:rsidRDefault="00EA4EE4" w:rsidP="001B1B87">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8" w:space="0" w:color="auto"/>
              <w:right w:val="nil"/>
            </w:tcBorders>
            <w:shd w:val="clear" w:color="auto" w:fill="auto"/>
            <w:vAlign w:val="bottom"/>
          </w:tcPr>
          <w:p w14:paraId="0FFCBC73" w14:textId="77777777" w:rsidR="00EA4EE4" w:rsidRPr="000637A5" w:rsidRDefault="00EA4EE4" w:rsidP="001B1B87">
            <w:pPr>
              <w:tabs>
                <w:tab w:val="right" w:pos="1202"/>
              </w:tabs>
              <w:spacing w:line="301" w:lineRule="exact"/>
              <w:jc w:val="right"/>
              <w:outlineLvl w:val="0"/>
              <w:rPr>
                <w:rFonts w:asciiTheme="minorHAnsi" w:hAnsiTheme="minorHAnsi"/>
                <w:b/>
                <w:bCs/>
                <w:sz w:val="19"/>
                <w:szCs w:val="19"/>
              </w:rPr>
            </w:pPr>
            <w:r w:rsidRPr="000637A5">
              <w:rPr>
                <w:rFonts w:asciiTheme="minorHAnsi" w:hAnsiTheme="minorHAnsi"/>
                <w:b/>
                <w:bCs/>
                <w:sz w:val="19"/>
                <w:szCs w:val="19"/>
              </w:rPr>
              <w:t xml:space="preserve"> 2,852 </w:t>
            </w:r>
          </w:p>
        </w:tc>
        <w:tc>
          <w:tcPr>
            <w:tcW w:w="650" w:type="pct"/>
            <w:tcBorders>
              <w:top w:val="nil"/>
              <w:left w:val="nil"/>
              <w:bottom w:val="single" w:sz="18" w:space="0" w:color="auto"/>
              <w:right w:val="nil"/>
            </w:tcBorders>
            <w:shd w:val="clear" w:color="auto" w:fill="auto"/>
            <w:vAlign w:val="bottom"/>
          </w:tcPr>
          <w:p w14:paraId="6DD640B8" w14:textId="77777777" w:rsidR="00EA4EE4" w:rsidRPr="000637A5" w:rsidRDefault="00EA4EE4" w:rsidP="001B1B87">
            <w:pPr>
              <w:tabs>
                <w:tab w:val="right" w:pos="1202"/>
              </w:tabs>
              <w:spacing w:line="301" w:lineRule="exact"/>
              <w:jc w:val="right"/>
              <w:outlineLvl w:val="0"/>
              <w:rPr>
                <w:rFonts w:asciiTheme="minorHAnsi" w:hAnsiTheme="minorHAnsi"/>
                <w:b/>
                <w:bCs/>
                <w:sz w:val="19"/>
                <w:szCs w:val="19"/>
              </w:rPr>
            </w:pPr>
            <w:r w:rsidRPr="000637A5">
              <w:rPr>
                <w:rFonts w:asciiTheme="minorHAnsi" w:hAnsiTheme="minorHAnsi"/>
                <w:b/>
                <w:bCs/>
                <w:sz w:val="19"/>
                <w:szCs w:val="19"/>
              </w:rPr>
              <w:t xml:space="preserve"> - </w:t>
            </w:r>
          </w:p>
        </w:tc>
        <w:tc>
          <w:tcPr>
            <w:tcW w:w="643" w:type="pct"/>
            <w:tcBorders>
              <w:top w:val="nil"/>
              <w:left w:val="nil"/>
              <w:bottom w:val="single" w:sz="18" w:space="0" w:color="auto"/>
              <w:right w:val="nil"/>
            </w:tcBorders>
            <w:shd w:val="clear" w:color="auto" w:fill="auto"/>
            <w:vAlign w:val="bottom"/>
          </w:tcPr>
          <w:p w14:paraId="4F7DD4D8" w14:textId="77777777" w:rsidR="00EA4EE4" w:rsidRPr="000637A5" w:rsidRDefault="00EA4EE4" w:rsidP="001B1B87">
            <w:pPr>
              <w:tabs>
                <w:tab w:val="right" w:pos="1202"/>
              </w:tabs>
              <w:spacing w:line="301" w:lineRule="exact"/>
              <w:jc w:val="right"/>
              <w:outlineLvl w:val="0"/>
              <w:rPr>
                <w:rFonts w:asciiTheme="minorHAnsi" w:hAnsiTheme="minorHAnsi"/>
                <w:b/>
                <w:bCs/>
                <w:sz w:val="19"/>
                <w:szCs w:val="19"/>
              </w:rPr>
            </w:pPr>
            <w:r w:rsidRPr="000637A5">
              <w:rPr>
                <w:rFonts w:asciiTheme="minorHAnsi" w:hAnsiTheme="minorHAnsi"/>
                <w:b/>
                <w:bCs/>
                <w:sz w:val="19"/>
                <w:szCs w:val="19"/>
              </w:rPr>
              <w:t xml:space="preserve"> 1,647 </w:t>
            </w:r>
          </w:p>
        </w:tc>
        <w:tc>
          <w:tcPr>
            <w:tcW w:w="605" w:type="pct"/>
            <w:tcBorders>
              <w:top w:val="nil"/>
              <w:left w:val="nil"/>
              <w:bottom w:val="single" w:sz="18" w:space="0" w:color="auto"/>
              <w:right w:val="nil"/>
            </w:tcBorders>
            <w:shd w:val="clear" w:color="auto" w:fill="auto"/>
            <w:vAlign w:val="bottom"/>
          </w:tcPr>
          <w:p w14:paraId="295B4201" w14:textId="77777777" w:rsidR="00EA4EE4" w:rsidRPr="000637A5" w:rsidRDefault="00EA4EE4" w:rsidP="001B1B87">
            <w:pPr>
              <w:tabs>
                <w:tab w:val="right" w:pos="1202"/>
              </w:tabs>
              <w:spacing w:line="301" w:lineRule="exact"/>
              <w:jc w:val="right"/>
              <w:outlineLvl w:val="0"/>
              <w:rPr>
                <w:rFonts w:asciiTheme="minorHAnsi" w:hAnsiTheme="minorHAnsi"/>
                <w:b/>
                <w:bCs/>
                <w:sz w:val="19"/>
                <w:szCs w:val="19"/>
              </w:rPr>
            </w:pPr>
            <w:r w:rsidRPr="000637A5">
              <w:rPr>
                <w:rFonts w:asciiTheme="minorHAnsi" w:hAnsiTheme="minorHAnsi"/>
                <w:b/>
                <w:bCs/>
                <w:sz w:val="19"/>
                <w:szCs w:val="19"/>
              </w:rPr>
              <w:t xml:space="preserve"> - </w:t>
            </w:r>
          </w:p>
        </w:tc>
        <w:tc>
          <w:tcPr>
            <w:tcW w:w="638" w:type="pct"/>
            <w:tcBorders>
              <w:top w:val="nil"/>
              <w:left w:val="nil"/>
              <w:bottom w:val="single" w:sz="18" w:space="0" w:color="auto"/>
              <w:right w:val="nil"/>
            </w:tcBorders>
            <w:shd w:val="clear" w:color="auto" w:fill="auto"/>
            <w:vAlign w:val="bottom"/>
          </w:tcPr>
          <w:p w14:paraId="2CFFEA8B" w14:textId="77777777" w:rsidR="00EA4EE4" w:rsidRPr="000637A5" w:rsidRDefault="00EA4EE4" w:rsidP="001B1B87">
            <w:pPr>
              <w:tabs>
                <w:tab w:val="right" w:pos="1202"/>
              </w:tabs>
              <w:spacing w:line="301" w:lineRule="exact"/>
              <w:jc w:val="right"/>
              <w:outlineLvl w:val="0"/>
              <w:rPr>
                <w:rFonts w:asciiTheme="minorHAnsi" w:hAnsiTheme="minorHAnsi"/>
                <w:b/>
                <w:bCs/>
                <w:sz w:val="19"/>
                <w:szCs w:val="19"/>
              </w:rPr>
            </w:pPr>
            <w:r w:rsidRPr="000637A5">
              <w:rPr>
                <w:rFonts w:asciiTheme="minorHAnsi" w:hAnsiTheme="minorHAnsi"/>
                <w:b/>
                <w:bCs/>
                <w:sz w:val="19"/>
                <w:szCs w:val="19"/>
              </w:rPr>
              <w:t xml:space="preserve"> 4,499 </w:t>
            </w:r>
          </w:p>
        </w:tc>
      </w:tr>
    </w:tbl>
    <w:p w14:paraId="21C518B2" w14:textId="7A3D5562" w:rsidR="00687BEF" w:rsidRDefault="00687BEF" w:rsidP="00BC2382">
      <w:pPr>
        <w:pStyle w:val="T1"/>
        <w:keepNext w:val="0"/>
        <w:spacing w:before="0" w:after="0" w:line="240" w:lineRule="auto"/>
        <w:rPr>
          <w:rFonts w:asciiTheme="minorHAnsi" w:hAnsiTheme="minorHAnsi"/>
          <w:sz w:val="22"/>
          <w:szCs w:val="22"/>
          <w:lang w:val="en-GB"/>
        </w:rPr>
      </w:pPr>
    </w:p>
    <w:p w14:paraId="65C4E51A" w14:textId="77777777" w:rsidR="00BD5C00" w:rsidRDefault="00BD5C00" w:rsidP="00BC2382">
      <w:pPr>
        <w:pStyle w:val="T1"/>
        <w:keepNext w:val="0"/>
        <w:spacing w:before="0" w:after="0" w:line="240" w:lineRule="auto"/>
        <w:rPr>
          <w:rFonts w:asciiTheme="minorHAnsi" w:hAnsiTheme="minorHAnsi"/>
          <w:sz w:val="22"/>
          <w:szCs w:val="22"/>
          <w:lang w:val="en-GB"/>
        </w:rPr>
      </w:pPr>
    </w:p>
    <w:p w14:paraId="0B5FE20B" w14:textId="786F6D66" w:rsidR="00BD5C00" w:rsidRDefault="00BD5C00" w:rsidP="00BC2382">
      <w:pPr>
        <w:pStyle w:val="T1"/>
        <w:keepNext w:val="0"/>
        <w:spacing w:before="0" w:after="0" w:line="240" w:lineRule="auto"/>
        <w:rPr>
          <w:rFonts w:asciiTheme="minorHAnsi" w:hAnsiTheme="minorHAnsi"/>
          <w:sz w:val="22"/>
          <w:szCs w:val="22"/>
          <w:lang w:val="en-GB"/>
        </w:rPr>
        <w:sectPr w:rsidR="00BD5C00" w:rsidSect="00C06CDD">
          <w:pgSz w:w="11907" w:h="16840" w:code="9"/>
          <w:pgMar w:top="1418" w:right="1134" w:bottom="1134" w:left="1418" w:header="851" w:footer="851" w:gutter="0"/>
          <w:cols w:space="720"/>
          <w:noEndnote/>
        </w:sectPr>
      </w:pPr>
    </w:p>
    <w:p w14:paraId="2A8670CD" w14:textId="77777777" w:rsidR="00BD5C00" w:rsidRDefault="00BD5C00" w:rsidP="00BD5C00">
      <w:pPr>
        <w:pStyle w:val="T1"/>
        <w:keepNext w:val="0"/>
        <w:spacing w:before="0" w:after="0" w:line="240" w:lineRule="auto"/>
        <w:rPr>
          <w:rFonts w:asciiTheme="minorHAnsi" w:hAnsiTheme="minorHAnsi"/>
          <w:sz w:val="22"/>
          <w:szCs w:val="22"/>
          <w:lang w:val="en-GB"/>
        </w:rPr>
      </w:pPr>
    </w:p>
    <w:p w14:paraId="02A225C5" w14:textId="3A87F394"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7D6BB8">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F9A02" w14:textId="77777777" w:rsidR="00BD5C00" w:rsidRDefault="00BD5C00" w:rsidP="00BD5C00">
      <w:pPr>
        <w:pStyle w:val="accountingpolicytitle"/>
        <w:rPr>
          <w:rFonts w:asciiTheme="minorHAnsi" w:hAnsiTheme="minorHAnsi"/>
          <w:sz w:val="22"/>
          <w:szCs w:val="22"/>
          <w:lang w:val="en-GB"/>
        </w:rPr>
      </w:pPr>
    </w:p>
    <w:p w14:paraId="1D141559" w14:textId="0C984ADD"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7D6BB8">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683C0EA"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278C92B9" w14:textId="77777777" w:rsidR="00BD5C00" w:rsidRPr="00EA22B8" w:rsidRDefault="00BD5C00" w:rsidP="006E143A">
      <w:pPr>
        <w:pStyle w:val="T1"/>
        <w:keepNext w:val="0"/>
        <w:numPr>
          <w:ilvl w:val="8"/>
          <w:numId w:val="48"/>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3E35787" w14:textId="43F439F2" w:rsidR="00BD5C00" w:rsidRDefault="00BD5C00" w:rsidP="00BC2382">
      <w:pPr>
        <w:pStyle w:val="T1"/>
        <w:keepNext w:val="0"/>
        <w:spacing w:before="0" w:after="0" w:line="240" w:lineRule="auto"/>
        <w:rPr>
          <w:rFonts w:asciiTheme="minorHAnsi" w:hAnsiTheme="minorHAnsi"/>
          <w:sz w:val="22"/>
          <w:szCs w:val="22"/>
          <w:lang w:val="en-GB"/>
        </w:rPr>
      </w:pPr>
    </w:p>
    <w:p w14:paraId="3D4F2575" w14:textId="77777777"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BD5C00" w:rsidRPr="00BD5C00" w14:paraId="05E74669" w14:textId="77777777" w:rsidTr="00BD5C00">
        <w:trPr>
          <w:trHeight w:val="164"/>
        </w:trPr>
        <w:tc>
          <w:tcPr>
            <w:tcW w:w="1814" w:type="pct"/>
          </w:tcPr>
          <w:p w14:paraId="205CD7D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24D120E2"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1D801D11" w14:textId="77777777" w:rsidTr="00BD5C00">
        <w:trPr>
          <w:trHeight w:val="53"/>
        </w:trPr>
        <w:tc>
          <w:tcPr>
            <w:tcW w:w="1814" w:type="pct"/>
          </w:tcPr>
          <w:p w14:paraId="1484E87D" w14:textId="497CA872"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685E77">
              <w:rPr>
                <w:rFonts w:ascii="Calibri" w:eastAsia="Calibri" w:hAnsi="Calibri" w:cs="Arial"/>
                <w:b/>
                <w:bCs/>
                <w:sz w:val="19"/>
                <w:szCs w:val="19"/>
                <w:lang w:val="en-GB"/>
              </w:rPr>
              <w:t>2</w:t>
            </w:r>
            <w:r w:rsidR="00E5794A">
              <w:rPr>
                <w:rFonts w:ascii="Calibri" w:eastAsia="Calibri" w:hAnsi="Calibri" w:cs="Arial"/>
                <w:b/>
                <w:bCs/>
                <w:sz w:val="19"/>
                <w:szCs w:val="19"/>
                <w:lang w:val="en-GB"/>
              </w:rPr>
              <w:t>1</w:t>
            </w:r>
          </w:p>
        </w:tc>
        <w:tc>
          <w:tcPr>
            <w:tcW w:w="649" w:type="pct"/>
            <w:vAlign w:val="bottom"/>
          </w:tcPr>
          <w:p w14:paraId="49D7BBA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9" w:type="pct"/>
            <w:vAlign w:val="bottom"/>
          </w:tcPr>
          <w:p w14:paraId="7447EB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630351C"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0272331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0" w:type="pct"/>
            <w:vAlign w:val="bottom"/>
          </w:tcPr>
          <w:p w14:paraId="721EAA8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1CD8CA12" w14:textId="77777777" w:rsidTr="00BD5C00">
        <w:trPr>
          <w:trHeight w:val="53"/>
        </w:trPr>
        <w:tc>
          <w:tcPr>
            <w:tcW w:w="1814" w:type="pct"/>
          </w:tcPr>
          <w:p w14:paraId="56E7C581" w14:textId="77777777" w:rsidR="00BD5C00" w:rsidRPr="00BD5C00" w:rsidRDefault="00BD5C00" w:rsidP="00BD5C00">
            <w:pPr>
              <w:rPr>
                <w:rFonts w:ascii="Calibri" w:eastAsia="Calibri" w:hAnsi="Calibri" w:cs="Arial"/>
                <w:b/>
                <w:bCs/>
                <w:sz w:val="19"/>
                <w:szCs w:val="19"/>
                <w:lang w:val="en-GB"/>
              </w:rPr>
            </w:pPr>
          </w:p>
        </w:tc>
        <w:tc>
          <w:tcPr>
            <w:tcW w:w="649" w:type="pct"/>
          </w:tcPr>
          <w:p w14:paraId="1490C5C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9" w:type="pct"/>
          </w:tcPr>
          <w:p w14:paraId="1100039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896765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4F46FA8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0" w:type="pct"/>
          </w:tcPr>
          <w:p w14:paraId="7106618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653FDBC1" w14:textId="77777777" w:rsidTr="00BD5C00">
        <w:trPr>
          <w:trHeight w:val="53"/>
        </w:trPr>
        <w:tc>
          <w:tcPr>
            <w:tcW w:w="1814" w:type="pct"/>
          </w:tcPr>
          <w:p w14:paraId="43CCCD69" w14:textId="77777777" w:rsidR="00BD5C00" w:rsidRPr="00BD5C00" w:rsidRDefault="00BD5C00" w:rsidP="00BD5C00">
            <w:pPr>
              <w:rPr>
                <w:rFonts w:ascii="Calibri" w:eastAsia="Calibri" w:hAnsi="Calibri" w:cs="Arial"/>
                <w:b/>
                <w:bCs/>
                <w:sz w:val="19"/>
                <w:szCs w:val="19"/>
                <w:lang w:val="en-GB"/>
              </w:rPr>
            </w:pPr>
          </w:p>
        </w:tc>
        <w:tc>
          <w:tcPr>
            <w:tcW w:w="649" w:type="pct"/>
          </w:tcPr>
          <w:p w14:paraId="22F109D1" w14:textId="77777777" w:rsidR="00BD5C00" w:rsidRPr="00BD5C00" w:rsidRDefault="00BD5C00" w:rsidP="00BD5C00">
            <w:pPr>
              <w:jc w:val="right"/>
              <w:rPr>
                <w:rFonts w:ascii="Calibri" w:eastAsia="Calibri" w:hAnsi="Calibri" w:cs="Arial"/>
                <w:b/>
                <w:bCs/>
                <w:sz w:val="19"/>
                <w:szCs w:val="19"/>
                <w:lang w:val="en-GB"/>
              </w:rPr>
            </w:pPr>
          </w:p>
        </w:tc>
        <w:tc>
          <w:tcPr>
            <w:tcW w:w="649" w:type="pct"/>
          </w:tcPr>
          <w:p w14:paraId="14125425" w14:textId="77777777" w:rsidR="00BD5C00" w:rsidRPr="00BD5C00" w:rsidRDefault="00BD5C00" w:rsidP="00BD5C00">
            <w:pPr>
              <w:jc w:val="right"/>
              <w:rPr>
                <w:rFonts w:ascii="Calibri" w:eastAsia="Calibri" w:hAnsi="Calibri" w:cs="Arial"/>
                <w:b/>
                <w:bCs/>
                <w:sz w:val="19"/>
                <w:szCs w:val="19"/>
                <w:lang w:val="en-GB"/>
              </w:rPr>
            </w:pPr>
          </w:p>
        </w:tc>
        <w:tc>
          <w:tcPr>
            <w:tcW w:w="643" w:type="pct"/>
          </w:tcPr>
          <w:p w14:paraId="1E32D248" w14:textId="77777777" w:rsidR="00BD5C00" w:rsidRPr="00BD5C00" w:rsidRDefault="00BD5C00" w:rsidP="00BD5C00">
            <w:pPr>
              <w:jc w:val="right"/>
              <w:rPr>
                <w:rFonts w:ascii="Calibri" w:eastAsia="Calibri" w:hAnsi="Calibri" w:cs="Arial"/>
                <w:b/>
                <w:bCs/>
                <w:sz w:val="19"/>
                <w:szCs w:val="19"/>
                <w:lang w:val="en-GB"/>
              </w:rPr>
            </w:pPr>
          </w:p>
        </w:tc>
        <w:tc>
          <w:tcPr>
            <w:tcW w:w="605" w:type="pct"/>
          </w:tcPr>
          <w:p w14:paraId="1EB9C889" w14:textId="77777777" w:rsidR="00BD5C00" w:rsidRPr="00BD5C00" w:rsidRDefault="00BD5C00" w:rsidP="00BD5C00">
            <w:pPr>
              <w:jc w:val="right"/>
              <w:rPr>
                <w:rFonts w:ascii="Calibri" w:eastAsia="Calibri" w:hAnsi="Calibri" w:cs="Arial"/>
                <w:b/>
                <w:bCs/>
                <w:sz w:val="19"/>
                <w:szCs w:val="19"/>
                <w:lang w:val="en-GB"/>
              </w:rPr>
            </w:pPr>
          </w:p>
        </w:tc>
        <w:tc>
          <w:tcPr>
            <w:tcW w:w="640" w:type="pct"/>
          </w:tcPr>
          <w:p w14:paraId="584EE1F8" w14:textId="77777777" w:rsidR="00BD5C00" w:rsidRPr="00BD5C00" w:rsidRDefault="00BD5C00" w:rsidP="00BD5C00">
            <w:pPr>
              <w:jc w:val="right"/>
              <w:rPr>
                <w:rFonts w:ascii="Calibri" w:eastAsia="Calibri" w:hAnsi="Calibri" w:cs="Arial"/>
                <w:b/>
                <w:bCs/>
                <w:sz w:val="19"/>
                <w:szCs w:val="19"/>
                <w:lang w:val="en-GB"/>
              </w:rPr>
            </w:pPr>
          </w:p>
        </w:tc>
      </w:tr>
      <w:tr w:rsidR="0044075C" w:rsidRPr="00BD5C00" w14:paraId="7966FE5F" w14:textId="77777777" w:rsidTr="000239F2">
        <w:trPr>
          <w:trHeight w:hRule="exact" w:val="250"/>
        </w:trPr>
        <w:tc>
          <w:tcPr>
            <w:tcW w:w="1814" w:type="pct"/>
            <w:vAlign w:val="bottom"/>
          </w:tcPr>
          <w:p w14:paraId="5DDE7432" w14:textId="4E57050A" w:rsidR="0044075C" w:rsidRPr="00BD5C00" w:rsidRDefault="0044075C" w:rsidP="0044075C">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21</w:t>
            </w:r>
          </w:p>
        </w:tc>
        <w:tc>
          <w:tcPr>
            <w:tcW w:w="649" w:type="pct"/>
            <w:shd w:val="clear" w:color="auto" w:fill="auto"/>
          </w:tcPr>
          <w:p w14:paraId="3A1C9062" w14:textId="7B69327C"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171 </w:t>
            </w:r>
          </w:p>
        </w:tc>
        <w:tc>
          <w:tcPr>
            <w:tcW w:w="649" w:type="pct"/>
            <w:shd w:val="clear" w:color="auto" w:fill="auto"/>
          </w:tcPr>
          <w:p w14:paraId="74DBE0DB" w14:textId="0DC2C7C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 </w:t>
            </w:r>
          </w:p>
        </w:tc>
        <w:tc>
          <w:tcPr>
            <w:tcW w:w="643" w:type="pct"/>
            <w:shd w:val="clear" w:color="auto" w:fill="auto"/>
          </w:tcPr>
          <w:p w14:paraId="324E28EC" w14:textId="486718D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34</w:t>
            </w:r>
            <w:r w:rsidR="0064572D">
              <w:rPr>
                <w:rFonts w:asciiTheme="minorHAnsi" w:hAnsiTheme="minorHAnsi"/>
                <w:sz w:val="19"/>
                <w:szCs w:val="19"/>
              </w:rPr>
              <w:t>,</w:t>
            </w:r>
            <w:r w:rsidRPr="001B1B87">
              <w:rPr>
                <w:rFonts w:asciiTheme="minorHAnsi" w:hAnsiTheme="minorHAnsi"/>
                <w:sz w:val="19"/>
                <w:szCs w:val="19"/>
              </w:rPr>
              <w:t xml:space="preserve">359 </w:t>
            </w:r>
          </w:p>
        </w:tc>
        <w:tc>
          <w:tcPr>
            <w:tcW w:w="605" w:type="pct"/>
            <w:shd w:val="clear" w:color="auto" w:fill="auto"/>
          </w:tcPr>
          <w:p w14:paraId="7B84A6D8" w14:textId="36316A4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5 </w:t>
            </w:r>
          </w:p>
        </w:tc>
        <w:tc>
          <w:tcPr>
            <w:tcW w:w="640" w:type="pct"/>
            <w:shd w:val="clear" w:color="auto" w:fill="auto"/>
          </w:tcPr>
          <w:p w14:paraId="2B01A6C1" w14:textId="5F4AAF3F"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34</w:t>
            </w:r>
            <w:r w:rsidR="0064572D">
              <w:rPr>
                <w:rFonts w:asciiTheme="minorHAnsi" w:hAnsiTheme="minorHAnsi"/>
                <w:sz w:val="19"/>
                <w:szCs w:val="19"/>
              </w:rPr>
              <w:t>,</w:t>
            </w:r>
            <w:r w:rsidRPr="001B1B87">
              <w:rPr>
                <w:rFonts w:asciiTheme="minorHAnsi" w:hAnsiTheme="minorHAnsi"/>
                <w:sz w:val="19"/>
                <w:szCs w:val="19"/>
              </w:rPr>
              <w:t xml:space="preserve">536 </w:t>
            </w:r>
          </w:p>
        </w:tc>
      </w:tr>
      <w:tr w:rsidR="0044075C" w:rsidRPr="00BD5C00" w14:paraId="525ACFB2" w14:textId="77777777" w:rsidTr="000239F2">
        <w:trPr>
          <w:trHeight w:hRule="exact" w:val="250"/>
        </w:trPr>
        <w:tc>
          <w:tcPr>
            <w:tcW w:w="1814" w:type="pct"/>
            <w:vAlign w:val="bottom"/>
          </w:tcPr>
          <w:p w14:paraId="7F396E8E" w14:textId="78DD5D52" w:rsidR="0044075C" w:rsidRPr="00BD5C00" w:rsidRDefault="0044075C" w:rsidP="0044075C">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49" w:type="pct"/>
            <w:shd w:val="clear" w:color="auto" w:fill="auto"/>
          </w:tcPr>
          <w:p w14:paraId="59533B17" w14:textId="4F31E4E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10 </w:t>
            </w:r>
          </w:p>
        </w:tc>
        <w:tc>
          <w:tcPr>
            <w:tcW w:w="649" w:type="pct"/>
            <w:shd w:val="clear" w:color="auto" w:fill="auto"/>
          </w:tcPr>
          <w:p w14:paraId="690EC4C8" w14:textId="4827EDD4"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(2)</w:t>
            </w:r>
          </w:p>
        </w:tc>
        <w:tc>
          <w:tcPr>
            <w:tcW w:w="643" w:type="pct"/>
            <w:shd w:val="clear" w:color="auto" w:fill="auto"/>
          </w:tcPr>
          <w:p w14:paraId="76A02E47" w14:textId="3EDBAB6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(8)</w:t>
            </w:r>
          </w:p>
        </w:tc>
        <w:tc>
          <w:tcPr>
            <w:tcW w:w="605" w:type="pct"/>
            <w:shd w:val="clear" w:color="auto" w:fill="auto"/>
          </w:tcPr>
          <w:p w14:paraId="7A1C6322" w14:textId="0C4BF3B4"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0" w:type="pct"/>
            <w:shd w:val="clear" w:color="auto" w:fill="auto"/>
          </w:tcPr>
          <w:p w14:paraId="2E140D9B" w14:textId="58D0ECF9"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r>
      <w:tr w:rsidR="0044075C" w:rsidRPr="00BD5C00" w14:paraId="6EF166EB" w14:textId="77777777" w:rsidTr="000239F2">
        <w:trPr>
          <w:trHeight w:hRule="exact" w:val="250"/>
        </w:trPr>
        <w:tc>
          <w:tcPr>
            <w:tcW w:w="1814" w:type="pct"/>
            <w:vAlign w:val="bottom"/>
          </w:tcPr>
          <w:p w14:paraId="1F1C79C6" w14:textId="67786201" w:rsidR="0044075C" w:rsidRPr="00BD5C00" w:rsidRDefault="0044075C" w:rsidP="0044075C">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49" w:type="pct"/>
            <w:shd w:val="clear" w:color="auto" w:fill="auto"/>
          </w:tcPr>
          <w:p w14:paraId="227866B1" w14:textId="621FE937"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(4)</w:t>
            </w:r>
          </w:p>
        </w:tc>
        <w:tc>
          <w:tcPr>
            <w:tcW w:w="649" w:type="pct"/>
            <w:shd w:val="clear" w:color="auto" w:fill="auto"/>
          </w:tcPr>
          <w:p w14:paraId="00084BE7" w14:textId="7D42DE3C"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4 </w:t>
            </w:r>
          </w:p>
        </w:tc>
        <w:tc>
          <w:tcPr>
            <w:tcW w:w="643" w:type="pct"/>
            <w:shd w:val="clear" w:color="auto" w:fill="auto"/>
          </w:tcPr>
          <w:p w14:paraId="595487DA" w14:textId="09549C49"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05" w:type="pct"/>
            <w:shd w:val="clear" w:color="auto" w:fill="auto"/>
          </w:tcPr>
          <w:p w14:paraId="1AEC931C" w14:textId="0DFC52FF"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0" w:type="pct"/>
            <w:shd w:val="clear" w:color="auto" w:fill="auto"/>
          </w:tcPr>
          <w:p w14:paraId="00D46348" w14:textId="2408B623"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r>
      <w:tr w:rsidR="0044075C" w:rsidRPr="00BD5C00" w14:paraId="6F458DF3" w14:textId="77777777" w:rsidTr="000239F2">
        <w:trPr>
          <w:trHeight w:hRule="exact" w:val="250"/>
        </w:trPr>
        <w:tc>
          <w:tcPr>
            <w:tcW w:w="1814" w:type="pct"/>
            <w:vAlign w:val="bottom"/>
          </w:tcPr>
          <w:p w14:paraId="08582E6B" w14:textId="1054B508" w:rsidR="0044075C" w:rsidRPr="00BD5C00" w:rsidRDefault="0044075C" w:rsidP="0044075C">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49" w:type="pct"/>
            <w:shd w:val="clear" w:color="auto" w:fill="auto"/>
          </w:tcPr>
          <w:p w14:paraId="39F962B0" w14:textId="7D402AB6"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9" w:type="pct"/>
            <w:shd w:val="clear" w:color="auto" w:fill="auto"/>
          </w:tcPr>
          <w:p w14:paraId="2F4BCD09" w14:textId="21B38BB2"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w:t>
            </w:r>
          </w:p>
        </w:tc>
        <w:tc>
          <w:tcPr>
            <w:tcW w:w="643" w:type="pct"/>
            <w:shd w:val="clear" w:color="auto" w:fill="auto"/>
          </w:tcPr>
          <w:p w14:paraId="0A05969C" w14:textId="0002DDA5"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 </w:t>
            </w:r>
          </w:p>
        </w:tc>
        <w:tc>
          <w:tcPr>
            <w:tcW w:w="605" w:type="pct"/>
            <w:shd w:val="clear" w:color="auto" w:fill="auto"/>
          </w:tcPr>
          <w:p w14:paraId="136F84F7" w14:textId="08FDBC57"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0" w:type="pct"/>
            <w:shd w:val="clear" w:color="auto" w:fill="auto"/>
          </w:tcPr>
          <w:p w14:paraId="384CA43D" w14:textId="092F0E55"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r>
      <w:tr w:rsidR="0044075C" w:rsidRPr="00BD5C00" w14:paraId="3DAEF236" w14:textId="77777777" w:rsidTr="000239F2">
        <w:trPr>
          <w:trHeight w:hRule="exact" w:val="250"/>
        </w:trPr>
        <w:tc>
          <w:tcPr>
            <w:tcW w:w="1814" w:type="pct"/>
            <w:vAlign w:val="bottom"/>
          </w:tcPr>
          <w:p w14:paraId="00DEB815" w14:textId="5A0B3000" w:rsidR="0044075C" w:rsidRPr="00BD5C00" w:rsidRDefault="0044075C" w:rsidP="0044075C">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 xml:space="preserve">Net </w:t>
            </w:r>
            <w:r>
              <w:rPr>
                <w:rFonts w:ascii="Calibri" w:eastAsia="Calibri" w:hAnsi="Calibri"/>
                <w:sz w:val="19"/>
                <w:szCs w:val="19"/>
                <w:lang w:val="en-GB"/>
              </w:rPr>
              <w:t>(</w:t>
            </w:r>
            <w:r w:rsidRPr="00BD5C00">
              <w:rPr>
                <w:rFonts w:ascii="Calibri" w:eastAsia="Calibri" w:hAnsi="Calibri"/>
                <w:sz w:val="19"/>
                <w:szCs w:val="19"/>
                <w:lang w:val="en-GB"/>
              </w:rPr>
              <w:t>release</w:t>
            </w:r>
            <w:r>
              <w:rPr>
                <w:rFonts w:ascii="Calibri" w:eastAsia="Calibri" w:hAnsi="Calibri"/>
                <w:sz w:val="19"/>
                <w:szCs w:val="19"/>
                <w:lang w:val="en-GB"/>
              </w:rPr>
              <w:t xml:space="preserve">)/increase </w:t>
            </w:r>
            <w:r w:rsidRPr="00BD5C00">
              <w:rPr>
                <w:rFonts w:ascii="Calibri" w:eastAsia="Calibri" w:hAnsi="Calibri"/>
                <w:sz w:val="19"/>
                <w:szCs w:val="19"/>
                <w:lang w:val="en-GB"/>
              </w:rPr>
              <w:t>of loss allowance</w:t>
            </w:r>
          </w:p>
        </w:tc>
        <w:tc>
          <w:tcPr>
            <w:tcW w:w="649" w:type="pct"/>
            <w:shd w:val="clear" w:color="auto" w:fill="auto"/>
          </w:tcPr>
          <w:p w14:paraId="7B48BDFD" w14:textId="6D458114"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(3)</w:t>
            </w:r>
          </w:p>
        </w:tc>
        <w:tc>
          <w:tcPr>
            <w:tcW w:w="649" w:type="pct"/>
            <w:shd w:val="clear" w:color="auto" w:fill="auto"/>
          </w:tcPr>
          <w:p w14:paraId="30AD943D" w14:textId="1E75D7D6" w:rsidR="0044075C" w:rsidRPr="003239B0" w:rsidDel="00103E88"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2 </w:t>
            </w:r>
          </w:p>
        </w:tc>
        <w:tc>
          <w:tcPr>
            <w:tcW w:w="643" w:type="pct"/>
            <w:shd w:val="clear" w:color="auto" w:fill="auto"/>
          </w:tcPr>
          <w:p w14:paraId="0E1CBACF" w14:textId="29E5DD5F"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(2</w:t>
            </w:r>
            <w:r w:rsidR="0064572D">
              <w:rPr>
                <w:rFonts w:asciiTheme="minorHAnsi" w:hAnsiTheme="minorHAnsi" w:cstheme="minorHAnsi"/>
                <w:sz w:val="19"/>
                <w:szCs w:val="19"/>
              </w:rPr>
              <w:t>,</w:t>
            </w:r>
            <w:r w:rsidRPr="001B1B87">
              <w:rPr>
                <w:rFonts w:asciiTheme="minorHAnsi" w:hAnsiTheme="minorHAnsi" w:cstheme="minorHAnsi"/>
                <w:sz w:val="19"/>
                <w:szCs w:val="19"/>
              </w:rPr>
              <w:t>786)</w:t>
            </w:r>
          </w:p>
        </w:tc>
        <w:tc>
          <w:tcPr>
            <w:tcW w:w="605" w:type="pct"/>
            <w:shd w:val="clear" w:color="auto" w:fill="auto"/>
          </w:tcPr>
          <w:p w14:paraId="7F375815" w14:textId="726A5AED" w:rsidR="0044075C" w:rsidRPr="003239B0" w:rsidDel="00862226"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245 </w:t>
            </w:r>
          </w:p>
        </w:tc>
        <w:tc>
          <w:tcPr>
            <w:tcW w:w="640" w:type="pct"/>
            <w:shd w:val="clear" w:color="auto" w:fill="auto"/>
          </w:tcPr>
          <w:p w14:paraId="093B2960" w14:textId="3959CC57"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(2</w:t>
            </w:r>
            <w:r w:rsidR="0064572D">
              <w:rPr>
                <w:rFonts w:asciiTheme="minorHAnsi" w:hAnsiTheme="minorHAnsi"/>
                <w:sz w:val="19"/>
                <w:szCs w:val="19"/>
              </w:rPr>
              <w:t>,</w:t>
            </w:r>
            <w:r w:rsidRPr="001B1B87">
              <w:rPr>
                <w:rFonts w:asciiTheme="minorHAnsi" w:hAnsiTheme="minorHAnsi"/>
                <w:sz w:val="19"/>
                <w:szCs w:val="19"/>
              </w:rPr>
              <w:t>542)</w:t>
            </w:r>
          </w:p>
        </w:tc>
      </w:tr>
      <w:tr w:rsidR="0044075C" w:rsidRPr="00BD5C00" w14:paraId="3926288D" w14:textId="77777777" w:rsidTr="000239F2">
        <w:trPr>
          <w:trHeight w:hRule="exact" w:val="250"/>
        </w:trPr>
        <w:tc>
          <w:tcPr>
            <w:tcW w:w="1814" w:type="pct"/>
            <w:vAlign w:val="center"/>
          </w:tcPr>
          <w:p w14:paraId="51958799" w14:textId="4501042A" w:rsidR="0044075C" w:rsidRPr="00BD5C00" w:rsidRDefault="0044075C" w:rsidP="0044075C">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649" w:type="pct"/>
            <w:shd w:val="clear" w:color="auto" w:fill="auto"/>
          </w:tcPr>
          <w:p w14:paraId="707FCDC6" w14:textId="5309A1F0" w:rsidR="0044075C" w:rsidRPr="003239B0" w:rsidRDefault="0044075C" w:rsidP="0044075C">
            <w:pPr>
              <w:jc w:val="right"/>
              <w:rPr>
                <w:rFonts w:ascii="Calibri" w:eastAsia="Calibri" w:hAnsi="Calibri" w:cs="Calibri"/>
                <w:color w:val="000000"/>
                <w:sz w:val="19"/>
                <w:szCs w:val="19"/>
                <w:lang w:val="hr-HR"/>
              </w:rPr>
            </w:pPr>
            <w:r w:rsidRPr="007C55A8">
              <w:rPr>
                <w:rFonts w:asciiTheme="minorHAnsi" w:hAnsiTheme="minorHAnsi" w:cstheme="minorHAnsi"/>
                <w:sz w:val="19"/>
                <w:szCs w:val="19"/>
              </w:rPr>
              <w:t>(</w:t>
            </w:r>
            <w:r w:rsidRPr="001B1B87">
              <w:rPr>
                <w:rFonts w:asciiTheme="minorHAnsi" w:hAnsiTheme="minorHAnsi" w:cstheme="minorHAnsi"/>
                <w:sz w:val="19"/>
                <w:szCs w:val="19"/>
              </w:rPr>
              <w:t>12)</w:t>
            </w:r>
          </w:p>
        </w:tc>
        <w:tc>
          <w:tcPr>
            <w:tcW w:w="649" w:type="pct"/>
            <w:shd w:val="clear" w:color="auto" w:fill="auto"/>
          </w:tcPr>
          <w:p w14:paraId="720612EC" w14:textId="3396567F"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 </w:t>
            </w:r>
          </w:p>
        </w:tc>
        <w:tc>
          <w:tcPr>
            <w:tcW w:w="643" w:type="pct"/>
            <w:shd w:val="clear" w:color="auto" w:fill="auto"/>
          </w:tcPr>
          <w:p w14:paraId="6E10DA72" w14:textId="2981059A"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(1</w:t>
            </w:r>
            <w:r w:rsidRPr="007C55A8">
              <w:rPr>
                <w:rFonts w:asciiTheme="minorHAnsi" w:hAnsiTheme="minorHAnsi" w:cstheme="minorHAnsi"/>
                <w:sz w:val="19"/>
                <w:szCs w:val="19"/>
              </w:rPr>
              <w:t>51</w:t>
            </w:r>
            <w:r w:rsidRPr="001B1B87">
              <w:rPr>
                <w:rFonts w:asciiTheme="minorHAnsi" w:hAnsiTheme="minorHAnsi" w:cstheme="minorHAnsi"/>
                <w:sz w:val="19"/>
                <w:szCs w:val="19"/>
              </w:rPr>
              <w:t>)</w:t>
            </w:r>
          </w:p>
        </w:tc>
        <w:tc>
          <w:tcPr>
            <w:tcW w:w="605" w:type="pct"/>
            <w:shd w:val="clear" w:color="auto" w:fill="auto"/>
          </w:tcPr>
          <w:p w14:paraId="17994B37" w14:textId="55C0B904"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cstheme="minorHAnsi"/>
                <w:sz w:val="19"/>
                <w:szCs w:val="19"/>
              </w:rPr>
              <w:t xml:space="preserve"> - </w:t>
            </w:r>
          </w:p>
        </w:tc>
        <w:tc>
          <w:tcPr>
            <w:tcW w:w="640" w:type="pct"/>
            <w:shd w:val="clear" w:color="auto" w:fill="auto"/>
          </w:tcPr>
          <w:p w14:paraId="6EE743EF" w14:textId="5D86A0A6"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(163)</w:t>
            </w:r>
          </w:p>
        </w:tc>
      </w:tr>
      <w:tr w:rsidR="0044075C" w:rsidRPr="00BD5C00" w14:paraId="7682D9BF" w14:textId="77777777" w:rsidTr="003239B0">
        <w:trPr>
          <w:trHeight w:val="294"/>
        </w:trPr>
        <w:tc>
          <w:tcPr>
            <w:tcW w:w="1814" w:type="pct"/>
            <w:vAlign w:val="bottom"/>
          </w:tcPr>
          <w:p w14:paraId="07EE8577" w14:textId="6B955E3D" w:rsidR="0044075C" w:rsidRPr="00BD5C00" w:rsidRDefault="0044075C" w:rsidP="0044075C">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gain</w:t>
            </w:r>
            <w:r w:rsidR="004D5721">
              <w:rPr>
                <w:rFonts w:ascii="Calibri" w:eastAsia="Calibri" w:hAnsi="Calibri"/>
                <w:sz w:val="19"/>
                <w:szCs w:val="19"/>
                <w:lang w:val="en-GB"/>
              </w:rPr>
              <w:t>/loss</w:t>
            </w:r>
            <w:r w:rsidRPr="00BD5C00">
              <w:rPr>
                <w:rFonts w:ascii="Calibri" w:eastAsia="Calibri" w:hAnsi="Calibri"/>
                <w:sz w:val="19"/>
                <w:szCs w:val="19"/>
                <w:lang w:val="en-GB"/>
              </w:rPr>
              <w:t xml:space="preserve"> on loss allowances</w:t>
            </w:r>
          </w:p>
        </w:tc>
        <w:tc>
          <w:tcPr>
            <w:tcW w:w="649" w:type="pct"/>
            <w:tcBorders>
              <w:top w:val="nil"/>
              <w:left w:val="nil"/>
              <w:right w:val="nil"/>
            </w:tcBorders>
            <w:shd w:val="clear" w:color="auto" w:fill="auto"/>
            <w:vAlign w:val="bottom"/>
          </w:tcPr>
          <w:p w14:paraId="6482CA58" w14:textId="10CDE41D"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9" w:type="pct"/>
            <w:tcBorders>
              <w:top w:val="nil"/>
              <w:left w:val="nil"/>
              <w:right w:val="nil"/>
            </w:tcBorders>
            <w:shd w:val="clear" w:color="auto" w:fill="auto"/>
            <w:vAlign w:val="bottom"/>
          </w:tcPr>
          <w:p w14:paraId="089980F1" w14:textId="45B4DDEA"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3" w:type="pct"/>
            <w:tcBorders>
              <w:top w:val="nil"/>
              <w:left w:val="nil"/>
              <w:right w:val="nil"/>
            </w:tcBorders>
            <w:shd w:val="clear" w:color="auto" w:fill="auto"/>
            <w:vAlign w:val="bottom"/>
          </w:tcPr>
          <w:p w14:paraId="03F45168" w14:textId="46B22862"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3 </w:t>
            </w:r>
          </w:p>
        </w:tc>
        <w:tc>
          <w:tcPr>
            <w:tcW w:w="605" w:type="pct"/>
            <w:tcBorders>
              <w:top w:val="nil"/>
              <w:left w:val="nil"/>
              <w:right w:val="nil"/>
            </w:tcBorders>
            <w:shd w:val="clear" w:color="auto" w:fill="auto"/>
            <w:vAlign w:val="bottom"/>
          </w:tcPr>
          <w:p w14:paraId="4EE3AA91" w14:textId="3BC4114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0" w:type="pct"/>
            <w:tcBorders>
              <w:top w:val="nil"/>
              <w:left w:val="nil"/>
              <w:right w:val="nil"/>
            </w:tcBorders>
            <w:shd w:val="clear" w:color="auto" w:fill="auto"/>
            <w:vAlign w:val="bottom"/>
          </w:tcPr>
          <w:p w14:paraId="0F1367D4" w14:textId="6BD82DFB"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3 </w:t>
            </w:r>
          </w:p>
        </w:tc>
      </w:tr>
      <w:tr w:rsidR="0044075C" w:rsidRPr="00BD5C00" w14:paraId="38140BB3" w14:textId="77777777" w:rsidTr="000239F2">
        <w:trPr>
          <w:trHeight w:val="133"/>
        </w:trPr>
        <w:tc>
          <w:tcPr>
            <w:tcW w:w="1814" w:type="pct"/>
            <w:vAlign w:val="bottom"/>
          </w:tcPr>
          <w:p w14:paraId="09689EAB" w14:textId="454164AF" w:rsidR="0044075C" w:rsidRPr="00BD5C00" w:rsidRDefault="0044075C" w:rsidP="0044075C">
            <w:pPr>
              <w:tabs>
                <w:tab w:val="right" w:pos="1202"/>
              </w:tabs>
              <w:outlineLvl w:val="0"/>
              <w:rPr>
                <w:rFonts w:ascii="Calibri" w:eastAsia="Calibri" w:hAnsi="Calibri"/>
                <w:sz w:val="19"/>
                <w:szCs w:val="19"/>
                <w:lang w:val="en-GB"/>
              </w:rPr>
            </w:pPr>
            <w:r w:rsidRPr="00FC445E">
              <w:rPr>
                <w:rFonts w:ascii="Calibri" w:eastAsia="Calibri" w:hAnsi="Calibri"/>
                <w:sz w:val="19"/>
                <w:szCs w:val="19"/>
                <w:lang w:val="en-GB"/>
              </w:rPr>
              <w:t>Other adjustments</w:t>
            </w:r>
          </w:p>
        </w:tc>
        <w:tc>
          <w:tcPr>
            <w:tcW w:w="649" w:type="pct"/>
            <w:tcBorders>
              <w:top w:val="nil"/>
              <w:left w:val="nil"/>
              <w:bottom w:val="single" w:sz="8" w:space="0" w:color="auto"/>
              <w:right w:val="nil"/>
            </w:tcBorders>
            <w:shd w:val="clear" w:color="auto" w:fill="auto"/>
          </w:tcPr>
          <w:p w14:paraId="0D9BCCC8" w14:textId="5F68D7D0"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17 </w:t>
            </w:r>
          </w:p>
        </w:tc>
        <w:tc>
          <w:tcPr>
            <w:tcW w:w="649" w:type="pct"/>
            <w:tcBorders>
              <w:top w:val="nil"/>
              <w:left w:val="nil"/>
              <w:bottom w:val="single" w:sz="8" w:space="0" w:color="auto"/>
              <w:right w:val="nil"/>
            </w:tcBorders>
            <w:shd w:val="clear" w:color="auto" w:fill="auto"/>
          </w:tcPr>
          <w:p w14:paraId="2D0BD326" w14:textId="542C3A7A"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3" w:type="pct"/>
            <w:tcBorders>
              <w:top w:val="nil"/>
              <w:left w:val="nil"/>
              <w:bottom w:val="single" w:sz="8" w:space="0" w:color="auto"/>
              <w:right w:val="nil"/>
            </w:tcBorders>
            <w:shd w:val="clear" w:color="auto" w:fill="auto"/>
          </w:tcPr>
          <w:p w14:paraId="39B01F03" w14:textId="3FCC3416"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05" w:type="pct"/>
            <w:tcBorders>
              <w:top w:val="nil"/>
              <w:left w:val="nil"/>
              <w:bottom w:val="single" w:sz="8" w:space="0" w:color="auto"/>
              <w:right w:val="nil"/>
            </w:tcBorders>
            <w:shd w:val="clear" w:color="auto" w:fill="auto"/>
          </w:tcPr>
          <w:p w14:paraId="34A2977F" w14:textId="17F6FAB3"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 </w:t>
            </w:r>
          </w:p>
        </w:tc>
        <w:tc>
          <w:tcPr>
            <w:tcW w:w="640" w:type="pct"/>
            <w:tcBorders>
              <w:top w:val="nil"/>
              <w:left w:val="nil"/>
              <w:bottom w:val="single" w:sz="8" w:space="0" w:color="auto"/>
              <w:right w:val="nil"/>
            </w:tcBorders>
            <w:shd w:val="clear" w:color="auto" w:fill="auto"/>
          </w:tcPr>
          <w:p w14:paraId="5C9AC212" w14:textId="78FC5C2C" w:rsidR="0044075C" w:rsidRPr="003239B0" w:rsidRDefault="0044075C" w:rsidP="0044075C">
            <w:pPr>
              <w:jc w:val="right"/>
              <w:rPr>
                <w:rFonts w:ascii="Calibri" w:eastAsia="Calibri" w:hAnsi="Calibri" w:cs="Calibri"/>
                <w:color w:val="000000"/>
                <w:sz w:val="19"/>
                <w:szCs w:val="19"/>
                <w:lang w:val="hr-HR"/>
              </w:rPr>
            </w:pPr>
            <w:r w:rsidRPr="001B1B87">
              <w:rPr>
                <w:rFonts w:asciiTheme="minorHAnsi" w:hAnsiTheme="minorHAnsi"/>
                <w:sz w:val="19"/>
                <w:szCs w:val="19"/>
              </w:rPr>
              <w:t xml:space="preserve"> 17 </w:t>
            </w:r>
          </w:p>
        </w:tc>
      </w:tr>
      <w:tr w:rsidR="0044075C" w:rsidRPr="00BD5C00" w14:paraId="45EAE8BD" w14:textId="77777777" w:rsidTr="003D6EF0">
        <w:trPr>
          <w:trHeight w:val="117"/>
        </w:trPr>
        <w:tc>
          <w:tcPr>
            <w:tcW w:w="1814" w:type="pct"/>
            <w:vAlign w:val="bottom"/>
          </w:tcPr>
          <w:p w14:paraId="14E87B43" w14:textId="0468F834" w:rsidR="0044075C" w:rsidRPr="00BD5C00" w:rsidRDefault="0044075C" w:rsidP="0044075C">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21</w:t>
            </w:r>
          </w:p>
        </w:tc>
        <w:tc>
          <w:tcPr>
            <w:tcW w:w="649" w:type="pct"/>
            <w:tcBorders>
              <w:top w:val="nil"/>
              <w:left w:val="nil"/>
              <w:bottom w:val="single" w:sz="18" w:space="0" w:color="auto"/>
              <w:right w:val="nil"/>
            </w:tcBorders>
            <w:shd w:val="clear" w:color="auto" w:fill="auto"/>
            <w:vAlign w:val="bottom"/>
          </w:tcPr>
          <w:p w14:paraId="35CD6B05" w14:textId="4A068BE0" w:rsidR="0044075C" w:rsidRPr="003239B0" w:rsidRDefault="0044075C" w:rsidP="0044075C">
            <w:pPr>
              <w:jc w:val="right"/>
              <w:rPr>
                <w:rFonts w:ascii="Calibri" w:eastAsia="Calibri" w:hAnsi="Calibri" w:cs="Calibri"/>
                <w:b/>
                <w:bCs/>
                <w:color w:val="000000"/>
                <w:sz w:val="19"/>
                <w:szCs w:val="19"/>
                <w:lang w:val="hr-HR"/>
              </w:rPr>
            </w:pPr>
            <w:r w:rsidRPr="007C55A8">
              <w:rPr>
                <w:rFonts w:asciiTheme="minorHAnsi" w:hAnsiTheme="minorHAnsi" w:cstheme="minorHAnsi"/>
                <w:b/>
                <w:bCs/>
                <w:sz w:val="19"/>
                <w:szCs w:val="19"/>
              </w:rPr>
              <w:t>1</w:t>
            </w:r>
            <w:r w:rsidRPr="001B1B87">
              <w:rPr>
                <w:rFonts w:asciiTheme="minorHAnsi" w:hAnsiTheme="minorHAnsi" w:cstheme="minorHAnsi"/>
                <w:b/>
                <w:bCs/>
                <w:sz w:val="19"/>
                <w:szCs w:val="19"/>
              </w:rPr>
              <w:t>79</w:t>
            </w:r>
          </w:p>
        </w:tc>
        <w:tc>
          <w:tcPr>
            <w:tcW w:w="649" w:type="pct"/>
            <w:tcBorders>
              <w:top w:val="nil"/>
              <w:left w:val="nil"/>
              <w:bottom w:val="single" w:sz="18" w:space="0" w:color="auto"/>
              <w:right w:val="nil"/>
            </w:tcBorders>
            <w:shd w:val="clear" w:color="auto" w:fill="auto"/>
            <w:vAlign w:val="bottom"/>
          </w:tcPr>
          <w:p w14:paraId="248F62B4" w14:textId="7830F7EC" w:rsidR="0044075C" w:rsidRPr="003239B0" w:rsidRDefault="0044075C" w:rsidP="0044075C">
            <w:pPr>
              <w:jc w:val="right"/>
              <w:rPr>
                <w:rFonts w:ascii="Calibri" w:eastAsia="Calibri" w:hAnsi="Calibri" w:cs="Calibri"/>
                <w:b/>
                <w:bCs/>
                <w:color w:val="000000"/>
                <w:sz w:val="19"/>
                <w:szCs w:val="19"/>
                <w:lang w:val="hr-HR"/>
              </w:rPr>
            </w:pPr>
            <w:r w:rsidRPr="001B1B87">
              <w:rPr>
                <w:rFonts w:asciiTheme="minorHAnsi" w:hAnsiTheme="minorHAnsi" w:cstheme="minorHAnsi"/>
                <w:b/>
                <w:bCs/>
                <w:sz w:val="19"/>
                <w:szCs w:val="19"/>
              </w:rPr>
              <w:t xml:space="preserve"> 4 </w:t>
            </w:r>
          </w:p>
        </w:tc>
        <w:tc>
          <w:tcPr>
            <w:tcW w:w="643" w:type="pct"/>
            <w:tcBorders>
              <w:top w:val="nil"/>
              <w:left w:val="nil"/>
              <w:bottom w:val="single" w:sz="18" w:space="0" w:color="auto"/>
              <w:right w:val="nil"/>
            </w:tcBorders>
            <w:shd w:val="clear" w:color="auto" w:fill="auto"/>
            <w:vAlign w:val="bottom"/>
          </w:tcPr>
          <w:p w14:paraId="2BCA5C99" w14:textId="6101FBA6" w:rsidR="0044075C" w:rsidRPr="003239B0" w:rsidRDefault="0044075C" w:rsidP="0044075C">
            <w:pPr>
              <w:jc w:val="right"/>
              <w:rPr>
                <w:rFonts w:ascii="Calibri" w:eastAsia="Calibri" w:hAnsi="Calibri" w:cs="Calibri"/>
                <w:b/>
                <w:bCs/>
                <w:color w:val="000000"/>
                <w:sz w:val="19"/>
                <w:szCs w:val="19"/>
                <w:lang w:val="hr-HR"/>
              </w:rPr>
            </w:pPr>
            <w:r w:rsidRPr="001B1B87">
              <w:rPr>
                <w:rFonts w:asciiTheme="minorHAnsi" w:hAnsiTheme="minorHAnsi" w:cstheme="minorHAnsi"/>
                <w:b/>
                <w:bCs/>
                <w:sz w:val="19"/>
                <w:szCs w:val="19"/>
              </w:rPr>
              <w:t xml:space="preserve"> 31</w:t>
            </w:r>
            <w:r w:rsidR="0064572D">
              <w:rPr>
                <w:rFonts w:asciiTheme="minorHAnsi" w:hAnsiTheme="minorHAnsi" w:cstheme="minorHAnsi"/>
                <w:b/>
                <w:bCs/>
                <w:sz w:val="19"/>
                <w:szCs w:val="19"/>
              </w:rPr>
              <w:t>,</w:t>
            </w:r>
            <w:r w:rsidRPr="001B1B87">
              <w:rPr>
                <w:rFonts w:asciiTheme="minorHAnsi" w:hAnsiTheme="minorHAnsi" w:cstheme="minorHAnsi"/>
                <w:b/>
                <w:bCs/>
                <w:sz w:val="19"/>
                <w:szCs w:val="19"/>
              </w:rPr>
              <w:t>4</w:t>
            </w:r>
            <w:r w:rsidRPr="007C55A8">
              <w:rPr>
                <w:rFonts w:asciiTheme="minorHAnsi" w:hAnsiTheme="minorHAnsi" w:cstheme="minorHAnsi"/>
                <w:b/>
                <w:bCs/>
                <w:sz w:val="19"/>
                <w:szCs w:val="19"/>
              </w:rPr>
              <w:t>18</w:t>
            </w:r>
            <w:r w:rsidRPr="001B1B87">
              <w:rPr>
                <w:rFonts w:asciiTheme="minorHAnsi" w:hAnsiTheme="minorHAnsi" w:cstheme="minorHAnsi"/>
                <w:b/>
                <w:bCs/>
                <w:sz w:val="19"/>
                <w:szCs w:val="19"/>
              </w:rPr>
              <w:t xml:space="preserve"> </w:t>
            </w:r>
          </w:p>
        </w:tc>
        <w:tc>
          <w:tcPr>
            <w:tcW w:w="605" w:type="pct"/>
            <w:tcBorders>
              <w:top w:val="nil"/>
              <w:left w:val="nil"/>
              <w:bottom w:val="single" w:sz="18" w:space="0" w:color="auto"/>
              <w:right w:val="nil"/>
            </w:tcBorders>
            <w:shd w:val="clear" w:color="auto" w:fill="auto"/>
            <w:vAlign w:val="bottom"/>
          </w:tcPr>
          <w:p w14:paraId="0D4F1ED2" w14:textId="24200505" w:rsidR="0044075C" w:rsidRPr="003239B0" w:rsidRDefault="0044075C" w:rsidP="0044075C">
            <w:pPr>
              <w:jc w:val="right"/>
              <w:rPr>
                <w:rFonts w:ascii="Calibri" w:eastAsia="Calibri" w:hAnsi="Calibri" w:cs="Calibri"/>
                <w:b/>
                <w:bCs/>
                <w:color w:val="000000"/>
                <w:sz w:val="19"/>
                <w:szCs w:val="19"/>
                <w:lang w:val="hr-HR"/>
              </w:rPr>
            </w:pPr>
            <w:r w:rsidRPr="001B1B87">
              <w:rPr>
                <w:rFonts w:asciiTheme="minorHAnsi" w:hAnsiTheme="minorHAnsi" w:cstheme="minorHAnsi"/>
                <w:b/>
                <w:bCs/>
                <w:sz w:val="19"/>
                <w:szCs w:val="19"/>
              </w:rPr>
              <w:t xml:space="preserve"> 250 </w:t>
            </w:r>
          </w:p>
        </w:tc>
        <w:tc>
          <w:tcPr>
            <w:tcW w:w="640" w:type="pct"/>
            <w:tcBorders>
              <w:top w:val="nil"/>
              <w:left w:val="nil"/>
              <w:bottom w:val="single" w:sz="18" w:space="0" w:color="auto"/>
              <w:right w:val="nil"/>
            </w:tcBorders>
            <w:shd w:val="clear" w:color="auto" w:fill="auto"/>
            <w:vAlign w:val="bottom"/>
          </w:tcPr>
          <w:p w14:paraId="2F5E0B79" w14:textId="29553CD4" w:rsidR="0044075C" w:rsidRPr="003239B0" w:rsidRDefault="0044075C" w:rsidP="0044075C">
            <w:pPr>
              <w:jc w:val="right"/>
              <w:rPr>
                <w:rFonts w:ascii="Calibri" w:eastAsia="Calibri" w:hAnsi="Calibri" w:cs="Calibri"/>
                <w:b/>
                <w:bCs/>
                <w:color w:val="000000"/>
                <w:sz w:val="19"/>
                <w:szCs w:val="19"/>
                <w:lang w:val="hr-HR"/>
              </w:rPr>
            </w:pPr>
            <w:r w:rsidRPr="001B1B87">
              <w:rPr>
                <w:rFonts w:asciiTheme="minorHAnsi" w:hAnsiTheme="minorHAnsi" w:cstheme="minorHAnsi"/>
                <w:b/>
                <w:bCs/>
                <w:sz w:val="19"/>
                <w:szCs w:val="19"/>
              </w:rPr>
              <w:t xml:space="preserve"> 31</w:t>
            </w:r>
            <w:r w:rsidR="0064572D">
              <w:rPr>
                <w:rFonts w:asciiTheme="minorHAnsi" w:hAnsiTheme="minorHAnsi" w:cstheme="minorHAnsi"/>
                <w:b/>
                <w:bCs/>
                <w:sz w:val="19"/>
                <w:szCs w:val="19"/>
              </w:rPr>
              <w:t>,</w:t>
            </w:r>
            <w:r w:rsidRPr="001B1B87">
              <w:rPr>
                <w:rFonts w:asciiTheme="minorHAnsi" w:hAnsiTheme="minorHAnsi" w:cstheme="minorHAnsi"/>
                <w:b/>
                <w:bCs/>
                <w:sz w:val="19"/>
                <w:szCs w:val="19"/>
              </w:rPr>
              <w:t xml:space="preserve">851 </w:t>
            </w:r>
          </w:p>
        </w:tc>
      </w:tr>
    </w:tbl>
    <w:p w14:paraId="5FEF74F2" w14:textId="602EC7BE" w:rsidR="00BD5C00" w:rsidRDefault="00BD5C00" w:rsidP="00BD5C00">
      <w:pPr>
        <w:rPr>
          <w:rFonts w:ascii="Calibri" w:eastAsia="Calibri" w:hAnsi="Calibri"/>
          <w:noProof/>
          <w:sz w:val="22"/>
          <w:szCs w:val="22"/>
          <w:lang w:val="en-GB"/>
        </w:rPr>
      </w:pPr>
    </w:p>
    <w:p w14:paraId="7DB1B04B" w14:textId="77777777" w:rsidR="00685E77" w:rsidRPr="00BD5C00" w:rsidRDefault="00685E77" w:rsidP="00BD5C00">
      <w:pPr>
        <w:rPr>
          <w:rFonts w:ascii="Calibri" w:eastAsia="Calibri" w:hAnsi="Calibri"/>
          <w:noProof/>
          <w:sz w:val="22"/>
          <w:szCs w:val="22"/>
          <w:lang w:val="en-GB"/>
        </w:rPr>
      </w:pPr>
    </w:p>
    <w:p w14:paraId="00666366" w14:textId="77777777" w:rsidR="00BD5C00" w:rsidRPr="00BD5C00" w:rsidRDefault="00BD5C00" w:rsidP="00BD5C00">
      <w:pPr>
        <w:rPr>
          <w:rFonts w:ascii="Calibri" w:eastAsia="Calibri" w:hAnsi="Calibri"/>
          <w:noProof/>
          <w:sz w:val="22"/>
          <w:szCs w:val="22"/>
          <w:lang w:val="en-GB"/>
        </w:rPr>
      </w:pPr>
    </w:p>
    <w:p w14:paraId="20D89C74"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E5794A" w:rsidRPr="00BD5C00" w14:paraId="31B1D26F" w14:textId="77777777" w:rsidTr="001B1B87">
        <w:trPr>
          <w:trHeight w:val="164"/>
        </w:trPr>
        <w:tc>
          <w:tcPr>
            <w:tcW w:w="1814" w:type="pct"/>
          </w:tcPr>
          <w:p w14:paraId="5DF4AE32" w14:textId="77777777" w:rsidR="00E5794A" w:rsidRPr="00BD5C00" w:rsidRDefault="00E5794A"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0ECB8B75" w14:textId="77777777" w:rsidR="00E5794A" w:rsidRPr="00BD5C00" w:rsidRDefault="00E5794A" w:rsidP="001B1B87">
            <w:pPr>
              <w:jc w:val="center"/>
              <w:rPr>
                <w:rFonts w:ascii="Calibri" w:eastAsia="Calibri" w:hAnsi="Calibri" w:cs="Arial"/>
                <w:b/>
                <w:sz w:val="19"/>
                <w:szCs w:val="19"/>
                <w:lang w:val="en-GB"/>
              </w:rPr>
            </w:pPr>
          </w:p>
        </w:tc>
      </w:tr>
      <w:tr w:rsidR="00E5794A" w:rsidRPr="00BD5C00" w14:paraId="3CE265ED" w14:textId="77777777" w:rsidTr="001B1B87">
        <w:trPr>
          <w:trHeight w:val="53"/>
        </w:trPr>
        <w:tc>
          <w:tcPr>
            <w:tcW w:w="1814" w:type="pct"/>
          </w:tcPr>
          <w:p w14:paraId="0DE2B861" w14:textId="77777777" w:rsidR="00E5794A" w:rsidRPr="00BD5C00" w:rsidRDefault="00E5794A" w:rsidP="001B1B87">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Pr>
                <w:rFonts w:ascii="Calibri" w:eastAsia="Calibri" w:hAnsi="Calibri" w:cs="Arial"/>
                <w:b/>
                <w:bCs/>
                <w:sz w:val="19"/>
                <w:szCs w:val="19"/>
                <w:lang w:val="en-GB"/>
              </w:rPr>
              <w:t>20</w:t>
            </w:r>
          </w:p>
        </w:tc>
        <w:tc>
          <w:tcPr>
            <w:tcW w:w="649" w:type="pct"/>
            <w:vAlign w:val="bottom"/>
          </w:tcPr>
          <w:p w14:paraId="4DC822BA"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9" w:type="pct"/>
            <w:vAlign w:val="bottom"/>
          </w:tcPr>
          <w:p w14:paraId="11E909F9"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3430451D"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3AD83118"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0" w:type="pct"/>
            <w:vAlign w:val="bottom"/>
          </w:tcPr>
          <w:p w14:paraId="12E02B1B"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E5794A" w:rsidRPr="00BD5C00" w14:paraId="77F1F707" w14:textId="77777777" w:rsidTr="001B1B87">
        <w:trPr>
          <w:trHeight w:val="53"/>
        </w:trPr>
        <w:tc>
          <w:tcPr>
            <w:tcW w:w="1814" w:type="pct"/>
          </w:tcPr>
          <w:p w14:paraId="546D1B00" w14:textId="77777777" w:rsidR="00E5794A" w:rsidRPr="00BD5C00" w:rsidRDefault="00E5794A" w:rsidP="001B1B87">
            <w:pPr>
              <w:rPr>
                <w:rFonts w:ascii="Calibri" w:eastAsia="Calibri" w:hAnsi="Calibri" w:cs="Arial"/>
                <w:b/>
                <w:bCs/>
                <w:sz w:val="19"/>
                <w:szCs w:val="19"/>
                <w:lang w:val="en-GB"/>
              </w:rPr>
            </w:pPr>
          </w:p>
        </w:tc>
        <w:tc>
          <w:tcPr>
            <w:tcW w:w="649" w:type="pct"/>
          </w:tcPr>
          <w:p w14:paraId="78B1AA09"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9" w:type="pct"/>
          </w:tcPr>
          <w:p w14:paraId="52D50FB5"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52C87715"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6F8D42C8"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0" w:type="pct"/>
          </w:tcPr>
          <w:p w14:paraId="1947F0EA" w14:textId="77777777" w:rsidR="00E5794A" w:rsidRPr="00BD5C00" w:rsidRDefault="00E5794A" w:rsidP="001B1B87">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E5794A" w:rsidRPr="00BD5C00" w14:paraId="5B96E0DA" w14:textId="77777777" w:rsidTr="001B1B87">
        <w:trPr>
          <w:trHeight w:val="53"/>
        </w:trPr>
        <w:tc>
          <w:tcPr>
            <w:tcW w:w="1814" w:type="pct"/>
          </w:tcPr>
          <w:p w14:paraId="189EC653" w14:textId="77777777" w:rsidR="00E5794A" w:rsidRPr="00BD5C00" w:rsidRDefault="00E5794A" w:rsidP="001B1B87">
            <w:pPr>
              <w:rPr>
                <w:rFonts w:ascii="Calibri" w:eastAsia="Calibri" w:hAnsi="Calibri" w:cs="Arial"/>
                <w:b/>
                <w:bCs/>
                <w:sz w:val="19"/>
                <w:szCs w:val="19"/>
                <w:lang w:val="en-GB"/>
              </w:rPr>
            </w:pPr>
          </w:p>
        </w:tc>
        <w:tc>
          <w:tcPr>
            <w:tcW w:w="649" w:type="pct"/>
          </w:tcPr>
          <w:p w14:paraId="1E2B1E85" w14:textId="77777777" w:rsidR="00E5794A" w:rsidRPr="00BD5C00" w:rsidRDefault="00E5794A" w:rsidP="001B1B87">
            <w:pPr>
              <w:jc w:val="right"/>
              <w:rPr>
                <w:rFonts w:ascii="Calibri" w:eastAsia="Calibri" w:hAnsi="Calibri" w:cs="Arial"/>
                <w:b/>
                <w:bCs/>
                <w:sz w:val="19"/>
                <w:szCs w:val="19"/>
                <w:lang w:val="en-GB"/>
              </w:rPr>
            </w:pPr>
          </w:p>
        </w:tc>
        <w:tc>
          <w:tcPr>
            <w:tcW w:w="649" w:type="pct"/>
          </w:tcPr>
          <w:p w14:paraId="773E88EA" w14:textId="77777777" w:rsidR="00E5794A" w:rsidRPr="00BD5C00" w:rsidRDefault="00E5794A" w:rsidP="001B1B87">
            <w:pPr>
              <w:jc w:val="right"/>
              <w:rPr>
                <w:rFonts w:ascii="Calibri" w:eastAsia="Calibri" w:hAnsi="Calibri" w:cs="Arial"/>
                <w:b/>
                <w:bCs/>
                <w:sz w:val="19"/>
                <w:szCs w:val="19"/>
                <w:lang w:val="en-GB"/>
              </w:rPr>
            </w:pPr>
          </w:p>
        </w:tc>
        <w:tc>
          <w:tcPr>
            <w:tcW w:w="643" w:type="pct"/>
          </w:tcPr>
          <w:p w14:paraId="3517667B" w14:textId="77777777" w:rsidR="00E5794A" w:rsidRPr="00BD5C00" w:rsidRDefault="00E5794A" w:rsidP="001B1B87">
            <w:pPr>
              <w:jc w:val="right"/>
              <w:rPr>
                <w:rFonts w:ascii="Calibri" w:eastAsia="Calibri" w:hAnsi="Calibri" w:cs="Arial"/>
                <w:b/>
                <w:bCs/>
                <w:sz w:val="19"/>
                <w:szCs w:val="19"/>
                <w:lang w:val="en-GB"/>
              </w:rPr>
            </w:pPr>
          </w:p>
        </w:tc>
        <w:tc>
          <w:tcPr>
            <w:tcW w:w="605" w:type="pct"/>
          </w:tcPr>
          <w:p w14:paraId="5DC33EB2" w14:textId="77777777" w:rsidR="00E5794A" w:rsidRPr="00BD5C00" w:rsidRDefault="00E5794A" w:rsidP="001B1B87">
            <w:pPr>
              <w:jc w:val="right"/>
              <w:rPr>
                <w:rFonts w:ascii="Calibri" w:eastAsia="Calibri" w:hAnsi="Calibri" w:cs="Arial"/>
                <w:b/>
                <w:bCs/>
                <w:sz w:val="19"/>
                <w:szCs w:val="19"/>
                <w:lang w:val="en-GB"/>
              </w:rPr>
            </w:pPr>
          </w:p>
        </w:tc>
        <w:tc>
          <w:tcPr>
            <w:tcW w:w="640" w:type="pct"/>
          </w:tcPr>
          <w:p w14:paraId="26490D7B" w14:textId="77777777" w:rsidR="00E5794A" w:rsidRPr="00BD5C00" w:rsidRDefault="00E5794A" w:rsidP="001B1B87">
            <w:pPr>
              <w:jc w:val="right"/>
              <w:rPr>
                <w:rFonts w:ascii="Calibri" w:eastAsia="Calibri" w:hAnsi="Calibri" w:cs="Arial"/>
                <w:b/>
                <w:bCs/>
                <w:sz w:val="19"/>
                <w:szCs w:val="19"/>
                <w:lang w:val="en-GB"/>
              </w:rPr>
            </w:pPr>
          </w:p>
        </w:tc>
      </w:tr>
      <w:tr w:rsidR="00E5794A" w:rsidRPr="00BD5C00" w14:paraId="591924EC" w14:textId="77777777" w:rsidTr="001B1B87">
        <w:trPr>
          <w:trHeight w:hRule="exact" w:val="250"/>
        </w:trPr>
        <w:tc>
          <w:tcPr>
            <w:tcW w:w="1814" w:type="pct"/>
            <w:vAlign w:val="bottom"/>
          </w:tcPr>
          <w:p w14:paraId="463CFBBD" w14:textId="77777777" w:rsidR="00E5794A" w:rsidRPr="00BD5C00" w:rsidRDefault="00E5794A"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49" w:type="pct"/>
            <w:shd w:val="clear" w:color="auto" w:fill="auto"/>
            <w:vAlign w:val="bottom"/>
          </w:tcPr>
          <w:p w14:paraId="2C9254C2"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164 </w:t>
            </w:r>
          </w:p>
        </w:tc>
        <w:tc>
          <w:tcPr>
            <w:tcW w:w="649" w:type="pct"/>
            <w:shd w:val="clear" w:color="auto" w:fill="auto"/>
            <w:vAlign w:val="bottom"/>
          </w:tcPr>
          <w:p w14:paraId="04CA5AD1"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18 </w:t>
            </w:r>
          </w:p>
        </w:tc>
        <w:tc>
          <w:tcPr>
            <w:tcW w:w="643" w:type="pct"/>
            <w:shd w:val="clear" w:color="auto" w:fill="auto"/>
            <w:vAlign w:val="bottom"/>
          </w:tcPr>
          <w:p w14:paraId="620AAA36"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 xml:space="preserve">382 </w:t>
            </w:r>
          </w:p>
        </w:tc>
        <w:tc>
          <w:tcPr>
            <w:tcW w:w="605" w:type="pct"/>
            <w:shd w:val="clear" w:color="auto" w:fill="auto"/>
            <w:vAlign w:val="bottom"/>
          </w:tcPr>
          <w:p w14:paraId="4E30D2DA"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6 </w:t>
            </w:r>
          </w:p>
        </w:tc>
        <w:tc>
          <w:tcPr>
            <w:tcW w:w="640" w:type="pct"/>
            <w:shd w:val="clear" w:color="auto" w:fill="auto"/>
            <w:vAlign w:val="bottom"/>
          </w:tcPr>
          <w:p w14:paraId="4215CAFD"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 xml:space="preserve">570 </w:t>
            </w:r>
          </w:p>
        </w:tc>
      </w:tr>
      <w:tr w:rsidR="00E5794A" w:rsidRPr="00BD5C00" w14:paraId="51FA1800" w14:textId="77777777" w:rsidTr="001B1B87">
        <w:trPr>
          <w:trHeight w:hRule="exact" w:val="250"/>
        </w:trPr>
        <w:tc>
          <w:tcPr>
            <w:tcW w:w="1814" w:type="pct"/>
            <w:vAlign w:val="bottom"/>
          </w:tcPr>
          <w:p w14:paraId="34AA69D8" w14:textId="77777777" w:rsidR="00E5794A" w:rsidRPr="00BD5C00" w:rsidRDefault="00E5794A"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49" w:type="pct"/>
            <w:shd w:val="clear" w:color="auto" w:fill="auto"/>
            <w:vAlign w:val="bottom"/>
          </w:tcPr>
          <w:p w14:paraId="08AB63D5"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8 </w:t>
            </w:r>
          </w:p>
        </w:tc>
        <w:tc>
          <w:tcPr>
            <w:tcW w:w="649" w:type="pct"/>
            <w:shd w:val="clear" w:color="auto" w:fill="auto"/>
            <w:vAlign w:val="bottom"/>
          </w:tcPr>
          <w:p w14:paraId="3221861F"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p>
        </w:tc>
        <w:tc>
          <w:tcPr>
            <w:tcW w:w="643" w:type="pct"/>
            <w:shd w:val="clear" w:color="auto" w:fill="auto"/>
            <w:vAlign w:val="bottom"/>
          </w:tcPr>
          <w:p w14:paraId="4B231F63"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(7)</w:t>
            </w:r>
          </w:p>
        </w:tc>
        <w:tc>
          <w:tcPr>
            <w:tcW w:w="605" w:type="pct"/>
            <w:shd w:val="clear" w:color="auto" w:fill="auto"/>
            <w:vAlign w:val="bottom"/>
          </w:tcPr>
          <w:p w14:paraId="1D7807C9"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20CF764C"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E5794A" w:rsidRPr="00BD5C00" w14:paraId="5E22E67F" w14:textId="77777777" w:rsidTr="001B1B87">
        <w:trPr>
          <w:trHeight w:hRule="exact" w:val="250"/>
        </w:trPr>
        <w:tc>
          <w:tcPr>
            <w:tcW w:w="1814" w:type="pct"/>
            <w:vAlign w:val="bottom"/>
          </w:tcPr>
          <w:p w14:paraId="0277A267" w14:textId="77777777" w:rsidR="00E5794A" w:rsidRPr="00BD5C00" w:rsidRDefault="00E5794A"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49" w:type="pct"/>
            <w:shd w:val="clear" w:color="auto" w:fill="auto"/>
            <w:vAlign w:val="bottom"/>
          </w:tcPr>
          <w:p w14:paraId="429DFA32"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shd w:val="clear" w:color="auto" w:fill="auto"/>
            <w:vAlign w:val="bottom"/>
          </w:tcPr>
          <w:p w14:paraId="41943386"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shd w:val="clear" w:color="auto" w:fill="auto"/>
            <w:vAlign w:val="bottom"/>
          </w:tcPr>
          <w:p w14:paraId="6D89609C"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05" w:type="pct"/>
            <w:shd w:val="clear" w:color="auto" w:fill="auto"/>
            <w:vAlign w:val="bottom"/>
          </w:tcPr>
          <w:p w14:paraId="4A4C4512"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6B029BE1"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E5794A" w:rsidRPr="00BD5C00" w14:paraId="04A821BA" w14:textId="77777777" w:rsidTr="001B1B87">
        <w:trPr>
          <w:trHeight w:hRule="exact" w:val="250"/>
        </w:trPr>
        <w:tc>
          <w:tcPr>
            <w:tcW w:w="1814" w:type="pct"/>
            <w:vAlign w:val="bottom"/>
          </w:tcPr>
          <w:p w14:paraId="7BF1755E" w14:textId="77777777" w:rsidR="00E5794A" w:rsidRPr="00BD5C00" w:rsidRDefault="00E5794A"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49" w:type="pct"/>
            <w:shd w:val="clear" w:color="auto" w:fill="auto"/>
            <w:vAlign w:val="bottom"/>
          </w:tcPr>
          <w:p w14:paraId="7930922D"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w:t>
            </w:r>
          </w:p>
        </w:tc>
        <w:tc>
          <w:tcPr>
            <w:tcW w:w="649" w:type="pct"/>
            <w:shd w:val="clear" w:color="auto" w:fill="auto"/>
            <w:vAlign w:val="bottom"/>
          </w:tcPr>
          <w:p w14:paraId="5764D270"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(9)</w:t>
            </w:r>
          </w:p>
        </w:tc>
        <w:tc>
          <w:tcPr>
            <w:tcW w:w="643" w:type="pct"/>
            <w:shd w:val="clear" w:color="auto" w:fill="auto"/>
            <w:vAlign w:val="bottom"/>
          </w:tcPr>
          <w:p w14:paraId="51EA09E6"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12 </w:t>
            </w:r>
          </w:p>
        </w:tc>
        <w:tc>
          <w:tcPr>
            <w:tcW w:w="605" w:type="pct"/>
            <w:shd w:val="clear" w:color="auto" w:fill="auto"/>
            <w:vAlign w:val="bottom"/>
          </w:tcPr>
          <w:p w14:paraId="1A8A9606"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51AA1302"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E5794A" w:rsidRPr="00BD5C00" w14:paraId="78E1BD9D" w14:textId="77777777" w:rsidTr="001B1B87">
        <w:trPr>
          <w:trHeight w:hRule="exact" w:val="250"/>
        </w:trPr>
        <w:tc>
          <w:tcPr>
            <w:tcW w:w="1814" w:type="pct"/>
            <w:vAlign w:val="bottom"/>
          </w:tcPr>
          <w:p w14:paraId="4122828F" w14:textId="77777777" w:rsidR="00E5794A" w:rsidRPr="00BD5C00" w:rsidRDefault="00E5794A"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release</w:t>
            </w:r>
            <w:r>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49" w:type="pct"/>
            <w:shd w:val="clear" w:color="auto" w:fill="auto"/>
            <w:vAlign w:val="bottom"/>
          </w:tcPr>
          <w:p w14:paraId="63F7854F"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p>
        </w:tc>
        <w:tc>
          <w:tcPr>
            <w:tcW w:w="649" w:type="pct"/>
            <w:shd w:val="clear" w:color="auto" w:fill="auto"/>
            <w:vAlign w:val="bottom"/>
          </w:tcPr>
          <w:p w14:paraId="29C20DFA" w14:textId="77777777" w:rsidR="00E5794A" w:rsidRPr="003239B0" w:rsidDel="00103E88"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(7)</w:t>
            </w:r>
          </w:p>
        </w:tc>
        <w:tc>
          <w:tcPr>
            <w:tcW w:w="643" w:type="pct"/>
            <w:shd w:val="clear" w:color="auto" w:fill="auto"/>
            <w:vAlign w:val="bottom"/>
          </w:tcPr>
          <w:p w14:paraId="149F0757"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(989)</w:t>
            </w:r>
          </w:p>
        </w:tc>
        <w:tc>
          <w:tcPr>
            <w:tcW w:w="605" w:type="pct"/>
            <w:shd w:val="clear" w:color="auto" w:fill="auto"/>
            <w:vAlign w:val="bottom"/>
          </w:tcPr>
          <w:p w14:paraId="33E94E14" w14:textId="77777777" w:rsidR="00E5794A" w:rsidRPr="003239B0" w:rsidDel="00862226"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p>
        </w:tc>
        <w:tc>
          <w:tcPr>
            <w:tcW w:w="640" w:type="pct"/>
            <w:shd w:val="clear" w:color="auto" w:fill="auto"/>
            <w:vAlign w:val="bottom"/>
          </w:tcPr>
          <w:p w14:paraId="186514F5"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032)</w:t>
            </w:r>
          </w:p>
        </w:tc>
      </w:tr>
      <w:tr w:rsidR="00E5794A" w:rsidRPr="00BD5C00" w14:paraId="1AC84530" w14:textId="77777777" w:rsidTr="001B1B87">
        <w:trPr>
          <w:trHeight w:hRule="exact" w:val="250"/>
        </w:trPr>
        <w:tc>
          <w:tcPr>
            <w:tcW w:w="1814" w:type="pct"/>
            <w:vAlign w:val="bottom"/>
          </w:tcPr>
          <w:p w14:paraId="07341C3C" w14:textId="77777777" w:rsidR="00E5794A" w:rsidRPr="00BD5C00" w:rsidRDefault="00E5794A" w:rsidP="001B1B87">
            <w:pPr>
              <w:tabs>
                <w:tab w:val="right" w:pos="1202"/>
              </w:tabs>
              <w:outlineLvl w:val="0"/>
              <w:rPr>
                <w:rFonts w:ascii="Calibri" w:eastAsia="Calibri" w:hAnsi="Calibri"/>
                <w:sz w:val="19"/>
                <w:szCs w:val="19"/>
                <w:lang w:val="en-GB"/>
              </w:rPr>
            </w:pPr>
            <w:r w:rsidRPr="00FC445E">
              <w:rPr>
                <w:rFonts w:ascii="Calibri" w:eastAsia="Calibri" w:hAnsi="Calibri"/>
                <w:sz w:val="19"/>
                <w:szCs w:val="19"/>
                <w:lang w:val="en-GB"/>
              </w:rPr>
              <w:t>Foreclosed assets</w:t>
            </w:r>
          </w:p>
        </w:tc>
        <w:tc>
          <w:tcPr>
            <w:tcW w:w="649" w:type="pct"/>
            <w:tcBorders>
              <w:top w:val="nil"/>
              <w:left w:val="nil"/>
              <w:bottom w:val="nil"/>
              <w:right w:val="nil"/>
            </w:tcBorders>
            <w:shd w:val="clear" w:color="auto" w:fill="auto"/>
            <w:vAlign w:val="bottom"/>
          </w:tcPr>
          <w:p w14:paraId="752BE85C"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tcBorders>
              <w:top w:val="nil"/>
              <w:left w:val="nil"/>
              <w:bottom w:val="nil"/>
              <w:right w:val="nil"/>
            </w:tcBorders>
            <w:shd w:val="clear" w:color="auto" w:fill="auto"/>
            <w:vAlign w:val="bottom"/>
          </w:tcPr>
          <w:p w14:paraId="307E04F6"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bottom w:val="nil"/>
              <w:right w:val="nil"/>
            </w:tcBorders>
            <w:shd w:val="clear" w:color="auto" w:fill="auto"/>
            <w:vAlign w:val="bottom"/>
          </w:tcPr>
          <w:p w14:paraId="6D912ECD"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(2)</w:t>
            </w:r>
          </w:p>
        </w:tc>
        <w:tc>
          <w:tcPr>
            <w:tcW w:w="605" w:type="pct"/>
            <w:tcBorders>
              <w:top w:val="nil"/>
              <w:left w:val="nil"/>
              <w:bottom w:val="nil"/>
              <w:right w:val="nil"/>
            </w:tcBorders>
            <w:shd w:val="clear" w:color="auto" w:fill="auto"/>
            <w:vAlign w:val="bottom"/>
          </w:tcPr>
          <w:p w14:paraId="75BD5BB7"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bottom w:val="nil"/>
              <w:right w:val="nil"/>
            </w:tcBorders>
            <w:shd w:val="clear" w:color="auto" w:fill="auto"/>
            <w:vAlign w:val="bottom"/>
          </w:tcPr>
          <w:p w14:paraId="7C747563"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(2)</w:t>
            </w:r>
          </w:p>
        </w:tc>
      </w:tr>
      <w:tr w:rsidR="00E5794A" w:rsidRPr="00BD5C00" w14:paraId="74283B8A" w14:textId="77777777" w:rsidTr="001B1B87">
        <w:trPr>
          <w:trHeight w:val="294"/>
        </w:trPr>
        <w:tc>
          <w:tcPr>
            <w:tcW w:w="1814" w:type="pct"/>
            <w:vAlign w:val="bottom"/>
          </w:tcPr>
          <w:p w14:paraId="1012FD69" w14:textId="5034AC97" w:rsidR="00E5794A" w:rsidRPr="00BD5C00" w:rsidRDefault="00E5794A" w:rsidP="001B1B87">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w:t>
            </w:r>
            <w:r>
              <w:rPr>
                <w:rFonts w:ascii="Calibri" w:eastAsia="Calibri" w:hAnsi="Calibri"/>
                <w:sz w:val="19"/>
                <w:szCs w:val="19"/>
                <w:lang w:val="en-GB"/>
              </w:rPr>
              <w:t xml:space="preserve"> </w:t>
            </w:r>
            <w:r w:rsidRPr="00BD5C00">
              <w:rPr>
                <w:rFonts w:ascii="Calibri" w:eastAsia="Calibri" w:hAnsi="Calibri"/>
                <w:sz w:val="19"/>
                <w:szCs w:val="19"/>
                <w:lang w:val="en-GB"/>
              </w:rPr>
              <w:t>gain</w:t>
            </w:r>
            <w:r w:rsidR="004D5721">
              <w:rPr>
                <w:rFonts w:ascii="Calibri" w:eastAsia="Calibri" w:hAnsi="Calibri"/>
                <w:sz w:val="19"/>
                <w:szCs w:val="19"/>
                <w:lang w:val="en-GB"/>
              </w:rPr>
              <w:t>/loss</w:t>
            </w:r>
            <w:r w:rsidRPr="00BD5C00">
              <w:rPr>
                <w:rFonts w:ascii="Calibri" w:eastAsia="Calibri" w:hAnsi="Calibri"/>
                <w:sz w:val="19"/>
                <w:szCs w:val="19"/>
                <w:lang w:val="en-GB"/>
              </w:rPr>
              <w:t xml:space="preserve"> on loss allowances</w:t>
            </w:r>
          </w:p>
        </w:tc>
        <w:tc>
          <w:tcPr>
            <w:tcW w:w="649" w:type="pct"/>
            <w:tcBorders>
              <w:top w:val="nil"/>
              <w:left w:val="nil"/>
              <w:right w:val="nil"/>
            </w:tcBorders>
            <w:shd w:val="clear" w:color="auto" w:fill="auto"/>
            <w:vAlign w:val="bottom"/>
          </w:tcPr>
          <w:p w14:paraId="439056BF"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tcBorders>
              <w:top w:val="nil"/>
              <w:left w:val="nil"/>
              <w:right w:val="nil"/>
            </w:tcBorders>
            <w:shd w:val="clear" w:color="auto" w:fill="auto"/>
            <w:vAlign w:val="bottom"/>
          </w:tcPr>
          <w:p w14:paraId="135CC0AB"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right w:val="nil"/>
            </w:tcBorders>
            <w:shd w:val="clear" w:color="auto" w:fill="auto"/>
            <w:vAlign w:val="bottom"/>
          </w:tcPr>
          <w:p w14:paraId="68582D72"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w:t>
            </w:r>
          </w:p>
        </w:tc>
        <w:tc>
          <w:tcPr>
            <w:tcW w:w="605" w:type="pct"/>
            <w:tcBorders>
              <w:top w:val="nil"/>
              <w:left w:val="nil"/>
              <w:right w:val="nil"/>
            </w:tcBorders>
            <w:shd w:val="clear" w:color="auto" w:fill="auto"/>
            <w:vAlign w:val="bottom"/>
          </w:tcPr>
          <w:p w14:paraId="19D459A4"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right w:val="nil"/>
            </w:tcBorders>
            <w:shd w:val="clear" w:color="auto" w:fill="auto"/>
            <w:vAlign w:val="bottom"/>
          </w:tcPr>
          <w:p w14:paraId="027F9949"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w:t>
            </w:r>
          </w:p>
        </w:tc>
      </w:tr>
      <w:tr w:rsidR="00E5794A" w:rsidRPr="00BD5C00" w14:paraId="347101E5" w14:textId="77777777" w:rsidTr="000239F2">
        <w:trPr>
          <w:trHeight w:val="227"/>
        </w:trPr>
        <w:tc>
          <w:tcPr>
            <w:tcW w:w="1814" w:type="pct"/>
            <w:vAlign w:val="bottom"/>
          </w:tcPr>
          <w:p w14:paraId="46811BEA" w14:textId="77777777" w:rsidR="00E5794A" w:rsidRPr="00BD5C00" w:rsidRDefault="00E5794A" w:rsidP="001B1B87">
            <w:pPr>
              <w:tabs>
                <w:tab w:val="right" w:pos="1202"/>
              </w:tabs>
              <w:outlineLvl w:val="0"/>
              <w:rPr>
                <w:rFonts w:ascii="Calibri" w:eastAsia="Calibri" w:hAnsi="Calibri"/>
                <w:sz w:val="19"/>
                <w:szCs w:val="19"/>
                <w:lang w:val="en-GB"/>
              </w:rPr>
            </w:pPr>
            <w:r w:rsidRPr="00FC445E">
              <w:rPr>
                <w:rFonts w:ascii="Calibri" w:eastAsia="Calibri" w:hAnsi="Calibri"/>
                <w:sz w:val="19"/>
                <w:szCs w:val="19"/>
                <w:lang w:val="en-GB"/>
              </w:rPr>
              <w:t>Other adjustments</w:t>
            </w:r>
          </w:p>
        </w:tc>
        <w:tc>
          <w:tcPr>
            <w:tcW w:w="649" w:type="pct"/>
            <w:tcBorders>
              <w:top w:val="nil"/>
              <w:left w:val="nil"/>
              <w:bottom w:val="single" w:sz="8" w:space="0" w:color="auto"/>
              <w:right w:val="nil"/>
            </w:tcBorders>
            <w:shd w:val="clear" w:color="auto" w:fill="auto"/>
            <w:vAlign w:val="bottom"/>
          </w:tcPr>
          <w:p w14:paraId="6218B773"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 </w:t>
            </w:r>
          </w:p>
        </w:tc>
        <w:tc>
          <w:tcPr>
            <w:tcW w:w="649" w:type="pct"/>
            <w:tcBorders>
              <w:top w:val="nil"/>
              <w:left w:val="nil"/>
              <w:bottom w:val="single" w:sz="8" w:space="0" w:color="auto"/>
              <w:right w:val="nil"/>
            </w:tcBorders>
            <w:shd w:val="clear" w:color="auto" w:fill="auto"/>
            <w:vAlign w:val="bottom"/>
          </w:tcPr>
          <w:p w14:paraId="69428FA4"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398D70C1"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022B5E5B"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bottom w:val="single" w:sz="8" w:space="0" w:color="auto"/>
              <w:right w:val="nil"/>
            </w:tcBorders>
            <w:shd w:val="clear" w:color="auto" w:fill="auto"/>
            <w:vAlign w:val="bottom"/>
          </w:tcPr>
          <w:p w14:paraId="54CF6C0D" w14:textId="77777777" w:rsidR="00E5794A" w:rsidRPr="003239B0" w:rsidRDefault="00E5794A" w:rsidP="001B1B87">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 </w:t>
            </w:r>
          </w:p>
        </w:tc>
      </w:tr>
      <w:tr w:rsidR="00E5794A" w:rsidRPr="00BD5C00" w14:paraId="68ED59B8" w14:textId="77777777" w:rsidTr="003D6EF0">
        <w:trPr>
          <w:trHeight w:val="117"/>
        </w:trPr>
        <w:tc>
          <w:tcPr>
            <w:tcW w:w="1814" w:type="pct"/>
            <w:vAlign w:val="bottom"/>
          </w:tcPr>
          <w:p w14:paraId="6E62907F" w14:textId="77777777" w:rsidR="00E5794A" w:rsidRPr="00BD5C00" w:rsidRDefault="00E5794A" w:rsidP="001B1B87">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49" w:type="pct"/>
            <w:tcBorders>
              <w:top w:val="nil"/>
              <w:left w:val="nil"/>
              <w:bottom w:val="single" w:sz="18" w:space="0" w:color="auto"/>
              <w:right w:val="nil"/>
            </w:tcBorders>
            <w:shd w:val="clear" w:color="auto" w:fill="auto"/>
            <w:vAlign w:val="bottom"/>
          </w:tcPr>
          <w:p w14:paraId="564E3DF7" w14:textId="77777777" w:rsidR="00E5794A" w:rsidRPr="003D6EF0" w:rsidRDefault="00E5794A" w:rsidP="003D6EF0">
            <w:pPr>
              <w:tabs>
                <w:tab w:val="right" w:pos="1202"/>
              </w:tabs>
              <w:spacing w:line="301" w:lineRule="exact"/>
              <w:jc w:val="right"/>
              <w:outlineLvl w:val="0"/>
              <w:rPr>
                <w:rFonts w:asciiTheme="minorHAnsi" w:hAnsiTheme="minorHAnsi"/>
                <w:b/>
                <w:bCs/>
                <w:sz w:val="19"/>
                <w:szCs w:val="19"/>
              </w:rPr>
            </w:pPr>
            <w:r w:rsidRPr="003D6EF0">
              <w:rPr>
                <w:rFonts w:asciiTheme="minorHAnsi" w:hAnsiTheme="minorHAnsi"/>
                <w:b/>
                <w:bCs/>
                <w:sz w:val="19"/>
                <w:szCs w:val="19"/>
              </w:rPr>
              <w:t xml:space="preserve"> 171 </w:t>
            </w:r>
          </w:p>
        </w:tc>
        <w:tc>
          <w:tcPr>
            <w:tcW w:w="649" w:type="pct"/>
            <w:tcBorders>
              <w:top w:val="nil"/>
              <w:left w:val="nil"/>
              <w:bottom w:val="single" w:sz="18" w:space="0" w:color="auto"/>
              <w:right w:val="nil"/>
            </w:tcBorders>
            <w:shd w:val="clear" w:color="auto" w:fill="auto"/>
            <w:vAlign w:val="bottom"/>
          </w:tcPr>
          <w:p w14:paraId="12AC00E1" w14:textId="77777777" w:rsidR="00E5794A" w:rsidRPr="003D6EF0" w:rsidRDefault="00E5794A" w:rsidP="003D6EF0">
            <w:pPr>
              <w:tabs>
                <w:tab w:val="right" w:pos="1202"/>
              </w:tabs>
              <w:spacing w:line="301" w:lineRule="exact"/>
              <w:jc w:val="right"/>
              <w:outlineLvl w:val="0"/>
              <w:rPr>
                <w:rFonts w:asciiTheme="minorHAnsi" w:hAnsiTheme="minorHAnsi"/>
                <w:b/>
                <w:bCs/>
                <w:sz w:val="19"/>
                <w:szCs w:val="19"/>
              </w:rPr>
            </w:pPr>
            <w:r w:rsidRPr="003D6EF0">
              <w:rPr>
                <w:rFonts w:asciiTheme="minorHAnsi" w:hAnsiTheme="minorHAnsi"/>
                <w:b/>
                <w:bCs/>
                <w:sz w:val="19"/>
                <w:szCs w:val="19"/>
              </w:rPr>
              <w:t xml:space="preserve"> 1 </w:t>
            </w:r>
          </w:p>
        </w:tc>
        <w:tc>
          <w:tcPr>
            <w:tcW w:w="643" w:type="pct"/>
            <w:tcBorders>
              <w:top w:val="nil"/>
              <w:left w:val="nil"/>
              <w:bottom w:val="single" w:sz="18" w:space="0" w:color="auto"/>
              <w:right w:val="nil"/>
            </w:tcBorders>
            <w:shd w:val="clear" w:color="auto" w:fill="auto"/>
            <w:vAlign w:val="bottom"/>
          </w:tcPr>
          <w:p w14:paraId="6BAA6A8A" w14:textId="77777777" w:rsidR="00E5794A" w:rsidRPr="003D6EF0" w:rsidRDefault="00E5794A" w:rsidP="003D6EF0">
            <w:pPr>
              <w:tabs>
                <w:tab w:val="right" w:pos="1202"/>
              </w:tabs>
              <w:spacing w:line="301" w:lineRule="exact"/>
              <w:jc w:val="right"/>
              <w:outlineLvl w:val="0"/>
              <w:rPr>
                <w:rFonts w:asciiTheme="minorHAnsi" w:hAnsiTheme="minorHAnsi"/>
                <w:b/>
                <w:bCs/>
                <w:sz w:val="19"/>
                <w:szCs w:val="19"/>
              </w:rPr>
            </w:pPr>
            <w:r w:rsidRPr="003D6EF0">
              <w:rPr>
                <w:rFonts w:asciiTheme="minorHAnsi" w:hAnsiTheme="minorHAnsi"/>
                <w:b/>
                <w:bCs/>
                <w:sz w:val="19"/>
                <w:szCs w:val="19"/>
              </w:rPr>
              <w:t xml:space="preserve"> 34,359 </w:t>
            </w:r>
          </w:p>
        </w:tc>
        <w:tc>
          <w:tcPr>
            <w:tcW w:w="605" w:type="pct"/>
            <w:tcBorders>
              <w:top w:val="nil"/>
              <w:left w:val="nil"/>
              <w:bottom w:val="single" w:sz="18" w:space="0" w:color="auto"/>
              <w:right w:val="nil"/>
            </w:tcBorders>
            <w:shd w:val="clear" w:color="auto" w:fill="auto"/>
            <w:vAlign w:val="bottom"/>
          </w:tcPr>
          <w:p w14:paraId="03C60FD2" w14:textId="77777777" w:rsidR="00E5794A" w:rsidRPr="003D6EF0" w:rsidRDefault="00E5794A" w:rsidP="003D6EF0">
            <w:pPr>
              <w:tabs>
                <w:tab w:val="right" w:pos="1202"/>
              </w:tabs>
              <w:spacing w:line="301" w:lineRule="exact"/>
              <w:jc w:val="right"/>
              <w:outlineLvl w:val="0"/>
              <w:rPr>
                <w:rFonts w:asciiTheme="minorHAnsi" w:hAnsiTheme="minorHAnsi"/>
                <w:b/>
                <w:bCs/>
                <w:sz w:val="19"/>
                <w:szCs w:val="19"/>
              </w:rPr>
            </w:pPr>
            <w:r w:rsidRPr="003D6EF0">
              <w:rPr>
                <w:rFonts w:asciiTheme="minorHAnsi" w:hAnsiTheme="minorHAnsi"/>
                <w:b/>
                <w:bCs/>
                <w:sz w:val="19"/>
                <w:szCs w:val="19"/>
              </w:rPr>
              <w:t xml:space="preserve"> 5 </w:t>
            </w:r>
          </w:p>
        </w:tc>
        <w:tc>
          <w:tcPr>
            <w:tcW w:w="640" w:type="pct"/>
            <w:tcBorders>
              <w:top w:val="nil"/>
              <w:left w:val="nil"/>
              <w:bottom w:val="single" w:sz="18" w:space="0" w:color="auto"/>
              <w:right w:val="nil"/>
            </w:tcBorders>
            <w:shd w:val="clear" w:color="auto" w:fill="auto"/>
            <w:vAlign w:val="bottom"/>
          </w:tcPr>
          <w:p w14:paraId="60599D1D" w14:textId="77777777" w:rsidR="00E5794A" w:rsidRPr="003D6EF0" w:rsidRDefault="00E5794A" w:rsidP="003D6EF0">
            <w:pPr>
              <w:tabs>
                <w:tab w:val="right" w:pos="1202"/>
              </w:tabs>
              <w:spacing w:line="301" w:lineRule="exact"/>
              <w:jc w:val="right"/>
              <w:outlineLvl w:val="0"/>
              <w:rPr>
                <w:rFonts w:asciiTheme="minorHAnsi" w:hAnsiTheme="minorHAnsi"/>
                <w:b/>
                <w:bCs/>
                <w:sz w:val="19"/>
                <w:szCs w:val="19"/>
              </w:rPr>
            </w:pPr>
            <w:r w:rsidRPr="003D6EF0">
              <w:rPr>
                <w:rFonts w:asciiTheme="minorHAnsi" w:hAnsiTheme="minorHAnsi"/>
                <w:b/>
                <w:bCs/>
                <w:sz w:val="19"/>
                <w:szCs w:val="19"/>
              </w:rPr>
              <w:t xml:space="preserve"> 34,536 </w:t>
            </w:r>
          </w:p>
        </w:tc>
      </w:tr>
    </w:tbl>
    <w:p w14:paraId="3575787D"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C06CDD">
          <w:pgSz w:w="11907" w:h="16840" w:code="9"/>
          <w:pgMar w:top="1418" w:right="1134" w:bottom="1134" w:left="1418" w:header="851" w:footer="851" w:gutter="0"/>
          <w:cols w:space="720"/>
          <w:noEndnote/>
        </w:sectPr>
      </w:pPr>
    </w:p>
    <w:p w14:paraId="748ADD84" w14:textId="77777777" w:rsidR="00071328" w:rsidRDefault="00071328" w:rsidP="00071328">
      <w:pPr>
        <w:pStyle w:val="T1"/>
        <w:keepNext w:val="0"/>
        <w:spacing w:before="0" w:after="0" w:line="240" w:lineRule="auto"/>
        <w:rPr>
          <w:rFonts w:asciiTheme="minorHAnsi" w:hAnsiTheme="minorHAnsi"/>
          <w:sz w:val="22"/>
          <w:szCs w:val="22"/>
          <w:lang w:val="en-GB"/>
        </w:rPr>
      </w:pPr>
    </w:p>
    <w:p w14:paraId="0E60F882" w14:textId="460B5E0B"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970522">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392A47E7" w14:textId="77777777" w:rsidR="00071328" w:rsidRDefault="00071328" w:rsidP="00071328">
      <w:pPr>
        <w:pStyle w:val="accountingpolicytitle"/>
        <w:rPr>
          <w:rFonts w:asciiTheme="minorHAnsi" w:hAnsiTheme="minorHAnsi"/>
          <w:sz w:val="22"/>
          <w:szCs w:val="22"/>
          <w:lang w:val="en-GB"/>
        </w:rPr>
      </w:pPr>
    </w:p>
    <w:p w14:paraId="261536FF" w14:textId="3D239B58"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970522">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16EB9275"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665E405C" w14:textId="77777777" w:rsidR="00071328" w:rsidRPr="00EA22B8" w:rsidRDefault="00071328" w:rsidP="006E143A">
      <w:pPr>
        <w:pStyle w:val="T1"/>
        <w:keepNext w:val="0"/>
        <w:numPr>
          <w:ilvl w:val="8"/>
          <w:numId w:val="49"/>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8D7E98E" w14:textId="77777777" w:rsidR="00071328" w:rsidRDefault="00071328" w:rsidP="00071328">
      <w:pPr>
        <w:pStyle w:val="T1"/>
        <w:keepNext w:val="0"/>
        <w:spacing w:before="0" w:after="0" w:line="240" w:lineRule="auto"/>
        <w:rPr>
          <w:rFonts w:asciiTheme="minorHAnsi" w:hAnsiTheme="minorHAnsi"/>
          <w:sz w:val="22"/>
          <w:szCs w:val="22"/>
          <w:lang w:val="en-GB"/>
        </w:rPr>
      </w:pPr>
    </w:p>
    <w:p w14:paraId="1E27C827" w14:textId="6FABA857" w:rsidR="00071328" w:rsidRDefault="00071328" w:rsidP="00071328">
      <w:pPr>
        <w:spacing w:after="120"/>
        <w:jc w:val="both"/>
        <w:rPr>
          <w:rFonts w:ascii="Calibri" w:hAnsi="Calibri"/>
          <w:b/>
          <w:bCs/>
          <w:sz w:val="22"/>
          <w:szCs w:val="22"/>
          <w:lang w:val="en-GB"/>
        </w:rPr>
      </w:pPr>
      <w:r w:rsidRPr="00BD5C00">
        <w:rPr>
          <w:rFonts w:ascii="Calibri" w:hAnsi="Calibri"/>
          <w:b/>
          <w:bCs/>
          <w:sz w:val="22"/>
          <w:szCs w:val="22"/>
          <w:lang w:val="en-GB"/>
        </w:rPr>
        <w:t>Other assets</w:t>
      </w:r>
      <w:r>
        <w:rPr>
          <w:rFonts w:ascii="Calibri" w:hAnsi="Calibri"/>
          <w:b/>
          <w:bCs/>
          <w:sz w:val="22"/>
          <w:szCs w:val="22"/>
          <w:lang w:val="en-GB"/>
        </w:rPr>
        <w:t xml:space="preserve"> </w:t>
      </w:r>
      <w:r w:rsidRPr="00071328">
        <w:rPr>
          <w:rFonts w:ascii="Calibri" w:hAnsi="Calibri"/>
          <w:b/>
          <w:bCs/>
          <w:sz w:val="22"/>
          <w:szCs w:val="22"/>
          <w:lang w:val="en-GB"/>
        </w:rPr>
        <w:t>(continued)</w:t>
      </w:r>
    </w:p>
    <w:p w14:paraId="507CBA2B" w14:textId="77777777" w:rsidR="00071328" w:rsidRPr="00071328" w:rsidRDefault="00071328" w:rsidP="00071328">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FDA125A" w14:textId="77777777" w:rsidTr="00441EDF">
        <w:trPr>
          <w:trHeight w:val="160"/>
        </w:trPr>
        <w:tc>
          <w:tcPr>
            <w:tcW w:w="1814" w:type="pct"/>
          </w:tcPr>
          <w:p w14:paraId="5BFEDAD6"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5B1E2E10" w14:textId="77777777" w:rsidR="00071328" w:rsidRPr="00071328" w:rsidRDefault="00071328" w:rsidP="00071328">
            <w:pPr>
              <w:jc w:val="center"/>
              <w:rPr>
                <w:rFonts w:ascii="Calibri" w:eastAsia="Calibri" w:hAnsi="Calibri" w:cs="Arial"/>
                <w:b/>
                <w:sz w:val="20"/>
                <w:szCs w:val="20"/>
                <w:lang w:val="en-GB"/>
              </w:rPr>
            </w:pPr>
          </w:p>
        </w:tc>
      </w:tr>
      <w:tr w:rsidR="00071328" w:rsidRPr="00071328" w14:paraId="68967286" w14:textId="77777777" w:rsidTr="00441EDF">
        <w:trPr>
          <w:trHeight w:val="51"/>
        </w:trPr>
        <w:tc>
          <w:tcPr>
            <w:tcW w:w="1814" w:type="pct"/>
          </w:tcPr>
          <w:p w14:paraId="5BFEC7CE" w14:textId="1A0B6686"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w:t>
            </w:r>
            <w:r w:rsidR="008522A1">
              <w:rPr>
                <w:rFonts w:ascii="Calibri" w:eastAsia="Calibri" w:hAnsi="Calibri" w:cs="Arial"/>
                <w:b/>
                <w:bCs/>
                <w:sz w:val="20"/>
                <w:szCs w:val="20"/>
                <w:lang w:val="en-GB"/>
              </w:rPr>
              <w:t>2</w:t>
            </w:r>
            <w:r w:rsidR="00991D06">
              <w:rPr>
                <w:rFonts w:ascii="Calibri" w:eastAsia="Calibri" w:hAnsi="Calibri" w:cs="Arial"/>
                <w:b/>
                <w:bCs/>
                <w:sz w:val="20"/>
                <w:szCs w:val="20"/>
                <w:lang w:val="en-GB"/>
              </w:rPr>
              <w:t>1</w:t>
            </w:r>
          </w:p>
        </w:tc>
        <w:tc>
          <w:tcPr>
            <w:tcW w:w="650" w:type="pct"/>
            <w:vAlign w:val="bottom"/>
          </w:tcPr>
          <w:p w14:paraId="5844241E"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50" w:type="pct"/>
            <w:vAlign w:val="bottom"/>
          </w:tcPr>
          <w:p w14:paraId="492A7D85"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7E1E435C"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6A0B1DC6"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38" w:type="pct"/>
            <w:vAlign w:val="bottom"/>
          </w:tcPr>
          <w:p w14:paraId="478230C9"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071328" w:rsidRPr="00071328" w14:paraId="62CA7D45" w14:textId="77777777" w:rsidTr="00441EDF">
        <w:trPr>
          <w:trHeight w:val="51"/>
        </w:trPr>
        <w:tc>
          <w:tcPr>
            <w:tcW w:w="1814" w:type="pct"/>
          </w:tcPr>
          <w:p w14:paraId="6EB460E8" w14:textId="77777777" w:rsidR="00071328" w:rsidRPr="00071328" w:rsidRDefault="00071328" w:rsidP="00071328">
            <w:pPr>
              <w:rPr>
                <w:rFonts w:ascii="Calibri" w:eastAsia="Calibri" w:hAnsi="Calibri" w:cs="Arial"/>
                <w:b/>
                <w:bCs/>
                <w:sz w:val="20"/>
                <w:szCs w:val="20"/>
                <w:lang w:val="en-GB"/>
              </w:rPr>
            </w:pPr>
          </w:p>
        </w:tc>
        <w:tc>
          <w:tcPr>
            <w:tcW w:w="650" w:type="pct"/>
          </w:tcPr>
          <w:p w14:paraId="18F6A982"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50" w:type="pct"/>
          </w:tcPr>
          <w:p w14:paraId="49D1923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07E2B4A7"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1F39236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38" w:type="pct"/>
          </w:tcPr>
          <w:p w14:paraId="6E0F7A0F"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071328" w:rsidRPr="00071328" w14:paraId="44708E0C" w14:textId="77777777" w:rsidTr="00441EDF">
        <w:trPr>
          <w:trHeight w:val="51"/>
        </w:trPr>
        <w:tc>
          <w:tcPr>
            <w:tcW w:w="1814" w:type="pct"/>
          </w:tcPr>
          <w:p w14:paraId="0D34A898" w14:textId="77777777" w:rsidR="00071328" w:rsidRPr="00071328" w:rsidRDefault="00071328" w:rsidP="00071328">
            <w:pPr>
              <w:rPr>
                <w:rFonts w:ascii="Calibri" w:eastAsia="Calibri" w:hAnsi="Calibri" w:cs="Arial"/>
                <w:b/>
                <w:bCs/>
                <w:sz w:val="20"/>
                <w:szCs w:val="20"/>
                <w:lang w:val="en-GB"/>
              </w:rPr>
            </w:pPr>
          </w:p>
        </w:tc>
        <w:tc>
          <w:tcPr>
            <w:tcW w:w="650" w:type="pct"/>
          </w:tcPr>
          <w:p w14:paraId="3834919B" w14:textId="77777777" w:rsidR="00071328" w:rsidRPr="00071328" w:rsidRDefault="00071328" w:rsidP="00071328">
            <w:pPr>
              <w:jc w:val="right"/>
              <w:rPr>
                <w:rFonts w:ascii="Calibri" w:eastAsia="Calibri" w:hAnsi="Calibri" w:cs="Arial"/>
                <w:b/>
                <w:sz w:val="20"/>
                <w:szCs w:val="20"/>
                <w:lang w:val="en-GB"/>
              </w:rPr>
            </w:pPr>
          </w:p>
        </w:tc>
        <w:tc>
          <w:tcPr>
            <w:tcW w:w="650" w:type="pct"/>
          </w:tcPr>
          <w:p w14:paraId="53C2BE99" w14:textId="77777777" w:rsidR="00071328" w:rsidRPr="00071328" w:rsidRDefault="00071328" w:rsidP="00071328">
            <w:pPr>
              <w:jc w:val="right"/>
              <w:rPr>
                <w:rFonts w:ascii="Calibri" w:eastAsia="Calibri" w:hAnsi="Calibri" w:cs="Arial"/>
                <w:b/>
                <w:sz w:val="20"/>
                <w:szCs w:val="20"/>
                <w:lang w:val="en-GB"/>
              </w:rPr>
            </w:pPr>
          </w:p>
        </w:tc>
        <w:tc>
          <w:tcPr>
            <w:tcW w:w="643" w:type="pct"/>
          </w:tcPr>
          <w:p w14:paraId="7116E4DF" w14:textId="77777777" w:rsidR="00071328" w:rsidRPr="00071328" w:rsidRDefault="00071328" w:rsidP="00071328">
            <w:pPr>
              <w:jc w:val="right"/>
              <w:rPr>
                <w:rFonts w:ascii="Calibri" w:eastAsia="Calibri" w:hAnsi="Calibri" w:cs="Arial"/>
                <w:b/>
                <w:sz w:val="20"/>
                <w:szCs w:val="20"/>
                <w:lang w:val="en-GB"/>
              </w:rPr>
            </w:pPr>
          </w:p>
        </w:tc>
        <w:tc>
          <w:tcPr>
            <w:tcW w:w="605" w:type="pct"/>
          </w:tcPr>
          <w:p w14:paraId="1657316E" w14:textId="77777777" w:rsidR="00071328" w:rsidRPr="00071328" w:rsidRDefault="00071328" w:rsidP="00071328">
            <w:pPr>
              <w:jc w:val="right"/>
              <w:rPr>
                <w:rFonts w:ascii="Calibri" w:eastAsia="Calibri" w:hAnsi="Calibri" w:cs="Arial"/>
                <w:b/>
                <w:sz w:val="20"/>
                <w:szCs w:val="20"/>
                <w:lang w:val="en-GB"/>
              </w:rPr>
            </w:pPr>
          </w:p>
        </w:tc>
        <w:tc>
          <w:tcPr>
            <w:tcW w:w="638" w:type="pct"/>
          </w:tcPr>
          <w:p w14:paraId="2A100A86" w14:textId="77777777" w:rsidR="00071328" w:rsidRPr="00071328" w:rsidRDefault="00071328" w:rsidP="00071328">
            <w:pPr>
              <w:jc w:val="right"/>
              <w:rPr>
                <w:rFonts w:ascii="Calibri" w:eastAsia="Calibri" w:hAnsi="Calibri" w:cs="Arial"/>
                <w:b/>
                <w:sz w:val="20"/>
                <w:szCs w:val="20"/>
                <w:lang w:val="en-GB"/>
              </w:rPr>
            </w:pPr>
          </w:p>
        </w:tc>
      </w:tr>
      <w:tr w:rsidR="00486389" w:rsidRPr="00071328" w14:paraId="163FC8DB" w14:textId="77777777" w:rsidTr="000239F2">
        <w:trPr>
          <w:trHeight w:hRule="exact" w:val="244"/>
        </w:trPr>
        <w:tc>
          <w:tcPr>
            <w:tcW w:w="1814" w:type="pct"/>
            <w:vAlign w:val="bottom"/>
          </w:tcPr>
          <w:p w14:paraId="2D063442" w14:textId="4268D734"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w:t>
            </w:r>
            <w:r>
              <w:rPr>
                <w:rFonts w:ascii="Calibri" w:eastAsia="Calibri" w:hAnsi="Calibri"/>
                <w:sz w:val="20"/>
                <w:szCs w:val="20"/>
                <w:lang w:val="en-GB"/>
              </w:rPr>
              <w:t>21</w:t>
            </w:r>
          </w:p>
        </w:tc>
        <w:tc>
          <w:tcPr>
            <w:tcW w:w="650" w:type="pct"/>
            <w:tcBorders>
              <w:top w:val="nil"/>
              <w:left w:val="nil"/>
              <w:bottom w:val="nil"/>
              <w:right w:val="nil"/>
            </w:tcBorders>
            <w:shd w:val="clear" w:color="auto" w:fill="auto"/>
          </w:tcPr>
          <w:p w14:paraId="620F8FE8" w14:textId="4B14CC64"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31 </w:t>
            </w:r>
          </w:p>
        </w:tc>
        <w:tc>
          <w:tcPr>
            <w:tcW w:w="650" w:type="pct"/>
            <w:tcBorders>
              <w:top w:val="nil"/>
              <w:left w:val="nil"/>
              <w:bottom w:val="nil"/>
              <w:right w:val="nil"/>
            </w:tcBorders>
            <w:shd w:val="clear" w:color="auto" w:fill="auto"/>
          </w:tcPr>
          <w:p w14:paraId="0A109F83" w14:textId="77F204BF"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1 </w:t>
            </w:r>
          </w:p>
        </w:tc>
        <w:tc>
          <w:tcPr>
            <w:tcW w:w="643" w:type="pct"/>
            <w:tcBorders>
              <w:top w:val="nil"/>
              <w:left w:val="nil"/>
              <w:bottom w:val="nil"/>
              <w:right w:val="nil"/>
            </w:tcBorders>
            <w:shd w:val="clear" w:color="auto" w:fill="auto"/>
          </w:tcPr>
          <w:p w14:paraId="3AC40B1B" w14:textId="1AAD0D39"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34</w:t>
            </w:r>
            <w:r w:rsidR="00BA08EE">
              <w:rPr>
                <w:rFonts w:asciiTheme="minorHAnsi" w:hAnsiTheme="minorHAnsi"/>
                <w:sz w:val="19"/>
                <w:szCs w:val="19"/>
              </w:rPr>
              <w:t>,</w:t>
            </w:r>
            <w:r w:rsidRPr="001B1B87">
              <w:rPr>
                <w:rFonts w:asciiTheme="minorHAnsi" w:hAnsiTheme="minorHAnsi"/>
                <w:sz w:val="19"/>
                <w:szCs w:val="19"/>
              </w:rPr>
              <w:t xml:space="preserve">359 </w:t>
            </w:r>
          </w:p>
        </w:tc>
        <w:tc>
          <w:tcPr>
            <w:tcW w:w="605" w:type="pct"/>
            <w:tcBorders>
              <w:top w:val="nil"/>
              <w:left w:val="nil"/>
              <w:bottom w:val="nil"/>
              <w:right w:val="nil"/>
            </w:tcBorders>
            <w:shd w:val="clear" w:color="auto" w:fill="auto"/>
          </w:tcPr>
          <w:p w14:paraId="0DEACC39" w14:textId="7BE104AB"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5 </w:t>
            </w:r>
          </w:p>
        </w:tc>
        <w:tc>
          <w:tcPr>
            <w:tcW w:w="638" w:type="pct"/>
            <w:tcBorders>
              <w:top w:val="nil"/>
              <w:left w:val="nil"/>
              <w:bottom w:val="nil"/>
              <w:right w:val="nil"/>
            </w:tcBorders>
            <w:shd w:val="clear" w:color="auto" w:fill="auto"/>
          </w:tcPr>
          <w:p w14:paraId="03A97024" w14:textId="027D0079"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34</w:t>
            </w:r>
            <w:r w:rsidR="00BA08EE">
              <w:rPr>
                <w:rFonts w:asciiTheme="minorHAnsi" w:hAnsiTheme="minorHAnsi"/>
                <w:sz w:val="19"/>
                <w:szCs w:val="19"/>
              </w:rPr>
              <w:t>,</w:t>
            </w:r>
            <w:r w:rsidRPr="001B1B87">
              <w:rPr>
                <w:rFonts w:asciiTheme="minorHAnsi" w:hAnsiTheme="minorHAnsi"/>
                <w:sz w:val="19"/>
                <w:szCs w:val="19"/>
              </w:rPr>
              <w:t xml:space="preserve">396 </w:t>
            </w:r>
          </w:p>
        </w:tc>
      </w:tr>
      <w:tr w:rsidR="00486389" w:rsidRPr="00071328" w14:paraId="0D4E26C0" w14:textId="77777777" w:rsidTr="000239F2">
        <w:trPr>
          <w:trHeight w:hRule="exact" w:val="244"/>
        </w:trPr>
        <w:tc>
          <w:tcPr>
            <w:tcW w:w="1814" w:type="pct"/>
            <w:vAlign w:val="bottom"/>
          </w:tcPr>
          <w:p w14:paraId="280940BE" w14:textId="6B7B82E9"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tcPr>
          <w:p w14:paraId="060581EF" w14:textId="1087C840"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10 </w:t>
            </w:r>
          </w:p>
        </w:tc>
        <w:tc>
          <w:tcPr>
            <w:tcW w:w="650" w:type="pct"/>
            <w:tcBorders>
              <w:top w:val="nil"/>
              <w:left w:val="nil"/>
              <w:bottom w:val="nil"/>
              <w:right w:val="nil"/>
            </w:tcBorders>
            <w:shd w:val="clear" w:color="auto" w:fill="auto"/>
          </w:tcPr>
          <w:p w14:paraId="1C565730" w14:textId="4419EBC3"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(2)</w:t>
            </w:r>
          </w:p>
        </w:tc>
        <w:tc>
          <w:tcPr>
            <w:tcW w:w="643" w:type="pct"/>
            <w:tcBorders>
              <w:top w:val="nil"/>
              <w:left w:val="nil"/>
              <w:bottom w:val="nil"/>
              <w:right w:val="nil"/>
            </w:tcBorders>
            <w:shd w:val="clear" w:color="auto" w:fill="auto"/>
          </w:tcPr>
          <w:p w14:paraId="375B8A1B" w14:textId="31765E46"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(8)</w:t>
            </w:r>
          </w:p>
        </w:tc>
        <w:tc>
          <w:tcPr>
            <w:tcW w:w="605" w:type="pct"/>
            <w:tcBorders>
              <w:top w:val="nil"/>
              <w:left w:val="nil"/>
              <w:bottom w:val="nil"/>
              <w:right w:val="nil"/>
            </w:tcBorders>
            <w:shd w:val="clear" w:color="auto" w:fill="auto"/>
          </w:tcPr>
          <w:p w14:paraId="4DCDF417" w14:textId="250B7361"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tcPr>
          <w:p w14:paraId="7119FEBA" w14:textId="435622CF"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r>
      <w:tr w:rsidR="00486389" w:rsidRPr="00071328" w14:paraId="1B293A32" w14:textId="77777777" w:rsidTr="000239F2">
        <w:trPr>
          <w:trHeight w:hRule="exact" w:val="244"/>
        </w:trPr>
        <w:tc>
          <w:tcPr>
            <w:tcW w:w="1814" w:type="pct"/>
            <w:vAlign w:val="bottom"/>
          </w:tcPr>
          <w:p w14:paraId="66002DBD" w14:textId="2012B3C6"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tcPr>
          <w:p w14:paraId="2FE79DC7" w14:textId="5A823F7B"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(4)</w:t>
            </w:r>
          </w:p>
        </w:tc>
        <w:tc>
          <w:tcPr>
            <w:tcW w:w="650" w:type="pct"/>
            <w:tcBorders>
              <w:top w:val="nil"/>
              <w:left w:val="nil"/>
              <w:bottom w:val="nil"/>
              <w:right w:val="nil"/>
            </w:tcBorders>
            <w:shd w:val="clear" w:color="auto" w:fill="auto"/>
          </w:tcPr>
          <w:p w14:paraId="639CA745" w14:textId="51CA3B2F"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4 </w:t>
            </w:r>
          </w:p>
        </w:tc>
        <w:tc>
          <w:tcPr>
            <w:tcW w:w="643" w:type="pct"/>
            <w:tcBorders>
              <w:top w:val="nil"/>
              <w:left w:val="nil"/>
              <w:bottom w:val="nil"/>
              <w:right w:val="nil"/>
            </w:tcBorders>
            <w:shd w:val="clear" w:color="auto" w:fill="auto"/>
          </w:tcPr>
          <w:p w14:paraId="0BC9E2F4" w14:textId="564D4A52"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05" w:type="pct"/>
            <w:tcBorders>
              <w:top w:val="nil"/>
              <w:left w:val="nil"/>
              <w:bottom w:val="nil"/>
              <w:right w:val="nil"/>
            </w:tcBorders>
            <w:shd w:val="clear" w:color="auto" w:fill="auto"/>
          </w:tcPr>
          <w:p w14:paraId="5B1458CC" w14:textId="6E291A3B"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tcPr>
          <w:p w14:paraId="369F5FC1" w14:textId="39E03F99"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r>
      <w:tr w:rsidR="00486389" w:rsidRPr="00071328" w14:paraId="0EA8FC1B" w14:textId="77777777" w:rsidTr="000239F2">
        <w:trPr>
          <w:trHeight w:hRule="exact" w:val="244"/>
        </w:trPr>
        <w:tc>
          <w:tcPr>
            <w:tcW w:w="1814" w:type="pct"/>
            <w:vAlign w:val="bottom"/>
          </w:tcPr>
          <w:p w14:paraId="2BB18C24" w14:textId="08878714"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tcPr>
          <w:p w14:paraId="555A0B2E" w14:textId="6AF4954A"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50" w:type="pct"/>
            <w:tcBorders>
              <w:top w:val="nil"/>
              <w:left w:val="nil"/>
              <w:bottom w:val="nil"/>
              <w:right w:val="nil"/>
            </w:tcBorders>
            <w:shd w:val="clear" w:color="auto" w:fill="auto"/>
          </w:tcPr>
          <w:p w14:paraId="7A6BD633" w14:textId="44102760"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(1)</w:t>
            </w:r>
          </w:p>
        </w:tc>
        <w:tc>
          <w:tcPr>
            <w:tcW w:w="643" w:type="pct"/>
            <w:tcBorders>
              <w:top w:val="nil"/>
              <w:left w:val="nil"/>
              <w:bottom w:val="nil"/>
              <w:right w:val="nil"/>
            </w:tcBorders>
            <w:shd w:val="clear" w:color="auto" w:fill="auto"/>
          </w:tcPr>
          <w:p w14:paraId="16055159" w14:textId="3AC37281"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1 </w:t>
            </w:r>
          </w:p>
        </w:tc>
        <w:tc>
          <w:tcPr>
            <w:tcW w:w="605" w:type="pct"/>
            <w:tcBorders>
              <w:top w:val="nil"/>
              <w:left w:val="nil"/>
              <w:bottom w:val="nil"/>
              <w:right w:val="nil"/>
            </w:tcBorders>
            <w:shd w:val="clear" w:color="auto" w:fill="auto"/>
          </w:tcPr>
          <w:p w14:paraId="650E8FAF" w14:textId="770C9687"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tcPr>
          <w:p w14:paraId="7AAB09EE" w14:textId="38F7A6D0"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r>
      <w:tr w:rsidR="00486389" w:rsidRPr="00071328" w14:paraId="77D00884" w14:textId="77777777" w:rsidTr="000239F2">
        <w:trPr>
          <w:trHeight w:hRule="exact" w:val="525"/>
        </w:trPr>
        <w:tc>
          <w:tcPr>
            <w:tcW w:w="1814" w:type="pct"/>
            <w:vAlign w:val="bottom"/>
          </w:tcPr>
          <w:p w14:paraId="0A314CED" w14:textId="0FC75773"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(release)</w:t>
            </w:r>
            <w:r w:rsidR="00CC0189">
              <w:rPr>
                <w:rFonts w:ascii="Calibri" w:eastAsia="Calibri" w:hAnsi="Calibri"/>
                <w:sz w:val="20"/>
                <w:szCs w:val="20"/>
                <w:lang w:val="en-GB"/>
              </w:rPr>
              <w:t>/increase</w:t>
            </w:r>
            <w:r w:rsidRPr="00071328">
              <w:rPr>
                <w:rFonts w:ascii="Calibri" w:eastAsia="Calibri" w:hAnsi="Calibri"/>
                <w:sz w:val="20"/>
                <w:szCs w:val="20"/>
                <w:lang w:val="en-GB"/>
              </w:rPr>
              <w:t xml:space="preserve"> of loss allowance</w:t>
            </w:r>
          </w:p>
        </w:tc>
        <w:tc>
          <w:tcPr>
            <w:tcW w:w="650" w:type="pct"/>
            <w:tcBorders>
              <w:top w:val="nil"/>
              <w:left w:val="nil"/>
              <w:bottom w:val="nil"/>
              <w:right w:val="nil"/>
            </w:tcBorders>
            <w:shd w:val="clear" w:color="auto" w:fill="auto"/>
            <w:vAlign w:val="bottom"/>
          </w:tcPr>
          <w:p w14:paraId="2060C3EA" w14:textId="6D72A11B"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(12)</w:t>
            </w:r>
          </w:p>
        </w:tc>
        <w:tc>
          <w:tcPr>
            <w:tcW w:w="650" w:type="pct"/>
            <w:tcBorders>
              <w:top w:val="nil"/>
              <w:left w:val="nil"/>
              <w:bottom w:val="nil"/>
              <w:right w:val="nil"/>
            </w:tcBorders>
            <w:shd w:val="clear" w:color="auto" w:fill="auto"/>
            <w:vAlign w:val="bottom"/>
          </w:tcPr>
          <w:p w14:paraId="3B48BB1B" w14:textId="619B69D7"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2 </w:t>
            </w:r>
          </w:p>
        </w:tc>
        <w:tc>
          <w:tcPr>
            <w:tcW w:w="643" w:type="pct"/>
            <w:tcBorders>
              <w:top w:val="nil"/>
              <w:left w:val="nil"/>
              <w:bottom w:val="nil"/>
              <w:right w:val="nil"/>
            </w:tcBorders>
            <w:shd w:val="clear" w:color="auto" w:fill="auto"/>
            <w:vAlign w:val="bottom"/>
          </w:tcPr>
          <w:p w14:paraId="703EBF24" w14:textId="22383FA3"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(2</w:t>
            </w:r>
            <w:r w:rsidR="00BA08EE">
              <w:rPr>
                <w:rFonts w:asciiTheme="minorHAnsi" w:hAnsiTheme="minorHAnsi"/>
                <w:sz w:val="19"/>
                <w:szCs w:val="19"/>
              </w:rPr>
              <w:t>,</w:t>
            </w:r>
            <w:r w:rsidRPr="001B1B87">
              <w:rPr>
                <w:rFonts w:asciiTheme="minorHAnsi" w:hAnsiTheme="minorHAnsi"/>
                <w:sz w:val="19"/>
                <w:szCs w:val="19"/>
              </w:rPr>
              <w:t>786)</w:t>
            </w:r>
          </w:p>
        </w:tc>
        <w:tc>
          <w:tcPr>
            <w:tcW w:w="605" w:type="pct"/>
            <w:tcBorders>
              <w:top w:val="nil"/>
              <w:left w:val="nil"/>
              <w:bottom w:val="nil"/>
              <w:right w:val="nil"/>
            </w:tcBorders>
            <w:shd w:val="clear" w:color="auto" w:fill="auto"/>
            <w:vAlign w:val="bottom"/>
          </w:tcPr>
          <w:p w14:paraId="3237BB18" w14:textId="62EE2495"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245 </w:t>
            </w:r>
          </w:p>
        </w:tc>
        <w:tc>
          <w:tcPr>
            <w:tcW w:w="638" w:type="pct"/>
            <w:tcBorders>
              <w:top w:val="nil"/>
              <w:left w:val="nil"/>
              <w:bottom w:val="nil"/>
              <w:right w:val="nil"/>
            </w:tcBorders>
            <w:shd w:val="clear" w:color="auto" w:fill="auto"/>
            <w:vAlign w:val="bottom"/>
          </w:tcPr>
          <w:p w14:paraId="1F115AAB" w14:textId="64FE5632"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(2</w:t>
            </w:r>
            <w:r w:rsidR="00BA08EE">
              <w:rPr>
                <w:rFonts w:asciiTheme="minorHAnsi" w:hAnsiTheme="minorHAnsi"/>
                <w:sz w:val="19"/>
                <w:szCs w:val="19"/>
              </w:rPr>
              <w:t>,</w:t>
            </w:r>
            <w:r w:rsidRPr="001B1B87">
              <w:rPr>
                <w:rFonts w:asciiTheme="minorHAnsi" w:hAnsiTheme="minorHAnsi"/>
                <w:sz w:val="19"/>
                <w:szCs w:val="19"/>
              </w:rPr>
              <w:t>551)</w:t>
            </w:r>
          </w:p>
        </w:tc>
      </w:tr>
      <w:tr w:rsidR="00486389" w:rsidRPr="00071328" w14:paraId="358FDA2C" w14:textId="77777777" w:rsidTr="000239F2">
        <w:trPr>
          <w:trHeight w:hRule="exact" w:val="273"/>
        </w:trPr>
        <w:tc>
          <w:tcPr>
            <w:tcW w:w="1814" w:type="pct"/>
            <w:vAlign w:val="bottom"/>
          </w:tcPr>
          <w:p w14:paraId="1F4D0C5F" w14:textId="42558CFB" w:rsidR="00486389" w:rsidRPr="00FC445E" w:rsidRDefault="00486389" w:rsidP="00486389">
            <w:pPr>
              <w:tabs>
                <w:tab w:val="right" w:pos="1202"/>
              </w:tabs>
              <w:outlineLvl w:val="0"/>
              <w:rPr>
                <w:rFonts w:ascii="Calibri" w:eastAsia="Calibri" w:hAnsi="Calibri"/>
                <w:sz w:val="20"/>
                <w:szCs w:val="20"/>
                <w:lang w:val="en-GB"/>
              </w:rPr>
            </w:pPr>
            <w:r>
              <w:rPr>
                <w:rFonts w:ascii="Calibri" w:eastAsia="Calibri" w:hAnsi="Calibri"/>
                <w:sz w:val="20"/>
                <w:szCs w:val="20"/>
                <w:lang w:val="en-GB"/>
              </w:rPr>
              <w:t>Write-offs</w:t>
            </w:r>
          </w:p>
        </w:tc>
        <w:tc>
          <w:tcPr>
            <w:tcW w:w="650" w:type="pct"/>
            <w:tcBorders>
              <w:top w:val="nil"/>
              <w:left w:val="nil"/>
              <w:bottom w:val="nil"/>
              <w:right w:val="nil"/>
            </w:tcBorders>
            <w:shd w:val="clear" w:color="auto" w:fill="auto"/>
          </w:tcPr>
          <w:p w14:paraId="69E04DA2" w14:textId="0C304C10" w:rsidR="00486389" w:rsidRDefault="00486389" w:rsidP="00486389">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 </w:t>
            </w:r>
          </w:p>
        </w:tc>
        <w:tc>
          <w:tcPr>
            <w:tcW w:w="650" w:type="pct"/>
            <w:tcBorders>
              <w:top w:val="nil"/>
              <w:left w:val="nil"/>
              <w:bottom w:val="nil"/>
              <w:right w:val="nil"/>
            </w:tcBorders>
            <w:shd w:val="clear" w:color="auto" w:fill="auto"/>
          </w:tcPr>
          <w:p w14:paraId="5D0F37BC" w14:textId="33E2C732" w:rsidR="00486389" w:rsidRDefault="00486389" w:rsidP="00486389">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 </w:t>
            </w:r>
          </w:p>
        </w:tc>
        <w:tc>
          <w:tcPr>
            <w:tcW w:w="643" w:type="pct"/>
            <w:tcBorders>
              <w:top w:val="nil"/>
              <w:left w:val="nil"/>
              <w:bottom w:val="nil"/>
              <w:right w:val="nil"/>
            </w:tcBorders>
            <w:shd w:val="clear" w:color="auto" w:fill="auto"/>
          </w:tcPr>
          <w:p w14:paraId="2BDA191D" w14:textId="1E00AAA6" w:rsidR="00486389" w:rsidRDefault="00486389" w:rsidP="00486389">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(151)</w:t>
            </w:r>
          </w:p>
        </w:tc>
        <w:tc>
          <w:tcPr>
            <w:tcW w:w="605" w:type="pct"/>
            <w:tcBorders>
              <w:top w:val="nil"/>
              <w:left w:val="nil"/>
              <w:bottom w:val="nil"/>
              <w:right w:val="nil"/>
            </w:tcBorders>
            <w:shd w:val="clear" w:color="auto" w:fill="auto"/>
          </w:tcPr>
          <w:p w14:paraId="69024400" w14:textId="1A9F61D9" w:rsidR="00486389" w:rsidRDefault="00486389" w:rsidP="00486389">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 </w:t>
            </w:r>
          </w:p>
        </w:tc>
        <w:tc>
          <w:tcPr>
            <w:tcW w:w="638" w:type="pct"/>
            <w:tcBorders>
              <w:top w:val="nil"/>
              <w:left w:val="nil"/>
              <w:bottom w:val="nil"/>
              <w:right w:val="nil"/>
            </w:tcBorders>
            <w:shd w:val="clear" w:color="auto" w:fill="auto"/>
          </w:tcPr>
          <w:p w14:paraId="16F7A55F" w14:textId="6F797681" w:rsidR="00486389" w:rsidRDefault="00486389" w:rsidP="00486389">
            <w:pPr>
              <w:jc w:val="right"/>
              <w:rPr>
                <w:rFonts w:ascii="Calibri" w:eastAsia="Calibri" w:hAnsi="Calibri" w:cs="Calibri"/>
                <w:color w:val="000000" w:themeColor="text1"/>
                <w:sz w:val="19"/>
                <w:szCs w:val="19"/>
                <w:lang w:val="hr-HR"/>
              </w:rPr>
            </w:pPr>
            <w:r w:rsidRPr="001B1B87">
              <w:rPr>
                <w:rFonts w:asciiTheme="minorHAnsi" w:hAnsiTheme="minorHAnsi"/>
                <w:sz w:val="19"/>
                <w:szCs w:val="19"/>
              </w:rPr>
              <w:t xml:space="preserve"> (151)</w:t>
            </w:r>
          </w:p>
        </w:tc>
      </w:tr>
      <w:tr w:rsidR="00486389" w:rsidRPr="00071328" w14:paraId="25247F79" w14:textId="77777777" w:rsidTr="003239B0">
        <w:trPr>
          <w:trHeight w:val="287"/>
        </w:trPr>
        <w:tc>
          <w:tcPr>
            <w:tcW w:w="1814" w:type="pct"/>
            <w:vAlign w:val="bottom"/>
          </w:tcPr>
          <w:p w14:paraId="6219FBA9" w14:textId="0C3DB5DA" w:rsidR="00486389" w:rsidRPr="00071328" w:rsidRDefault="00486389" w:rsidP="00486389">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foreign exchange</w:t>
            </w:r>
            <w:r>
              <w:rPr>
                <w:rFonts w:ascii="Calibri" w:eastAsia="Calibri" w:hAnsi="Calibri"/>
                <w:sz w:val="20"/>
                <w:szCs w:val="20"/>
                <w:lang w:val="en-GB"/>
              </w:rPr>
              <w:t xml:space="preserve"> gain/loss</w:t>
            </w:r>
            <w:r w:rsidRPr="00071328">
              <w:rPr>
                <w:rFonts w:ascii="Calibri" w:eastAsia="Calibri" w:hAnsi="Calibri"/>
                <w:sz w:val="20"/>
                <w:szCs w:val="20"/>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19D8629B" w14:textId="36761F13"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50" w:type="pct"/>
            <w:tcBorders>
              <w:top w:val="nil"/>
              <w:left w:val="nil"/>
              <w:bottom w:val="single" w:sz="8" w:space="0" w:color="auto"/>
              <w:right w:val="nil"/>
            </w:tcBorders>
            <w:shd w:val="clear" w:color="auto" w:fill="auto"/>
            <w:vAlign w:val="bottom"/>
          </w:tcPr>
          <w:p w14:paraId="1D4B907A" w14:textId="6C92DC30"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43" w:type="pct"/>
            <w:tcBorders>
              <w:top w:val="nil"/>
              <w:left w:val="nil"/>
              <w:bottom w:val="single" w:sz="8" w:space="0" w:color="auto"/>
              <w:right w:val="nil"/>
            </w:tcBorders>
            <w:shd w:val="clear" w:color="auto" w:fill="auto"/>
            <w:vAlign w:val="bottom"/>
          </w:tcPr>
          <w:p w14:paraId="76F26CB0" w14:textId="591617CB"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3 </w:t>
            </w:r>
          </w:p>
        </w:tc>
        <w:tc>
          <w:tcPr>
            <w:tcW w:w="605" w:type="pct"/>
            <w:tcBorders>
              <w:top w:val="nil"/>
              <w:left w:val="nil"/>
              <w:bottom w:val="single" w:sz="8" w:space="0" w:color="auto"/>
              <w:right w:val="nil"/>
            </w:tcBorders>
            <w:shd w:val="clear" w:color="auto" w:fill="auto"/>
            <w:vAlign w:val="bottom"/>
          </w:tcPr>
          <w:p w14:paraId="4D408A02" w14:textId="3F9BB86A"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 </w:t>
            </w:r>
          </w:p>
        </w:tc>
        <w:tc>
          <w:tcPr>
            <w:tcW w:w="638" w:type="pct"/>
            <w:tcBorders>
              <w:top w:val="nil"/>
              <w:left w:val="nil"/>
              <w:bottom w:val="single" w:sz="8" w:space="0" w:color="auto"/>
              <w:right w:val="nil"/>
            </w:tcBorders>
            <w:shd w:val="clear" w:color="auto" w:fill="auto"/>
            <w:vAlign w:val="bottom"/>
          </w:tcPr>
          <w:p w14:paraId="3FFB421F" w14:textId="53FE830A" w:rsidR="00486389" w:rsidRPr="00071328" w:rsidRDefault="00486389" w:rsidP="00486389">
            <w:pPr>
              <w:jc w:val="right"/>
              <w:rPr>
                <w:rFonts w:ascii="Calibri" w:eastAsia="Calibri" w:hAnsi="Calibri" w:cs="Calibri"/>
                <w:sz w:val="20"/>
                <w:szCs w:val="20"/>
                <w:lang w:val="en-GB"/>
              </w:rPr>
            </w:pPr>
            <w:r w:rsidRPr="001B1B87">
              <w:rPr>
                <w:rFonts w:asciiTheme="minorHAnsi" w:hAnsiTheme="minorHAnsi"/>
                <w:sz w:val="19"/>
                <w:szCs w:val="19"/>
              </w:rPr>
              <w:t xml:space="preserve"> 3 </w:t>
            </w:r>
          </w:p>
        </w:tc>
      </w:tr>
      <w:tr w:rsidR="00486389" w:rsidRPr="00071328" w14:paraId="4A846CF3" w14:textId="77777777" w:rsidTr="003239B0">
        <w:trPr>
          <w:trHeight w:val="114"/>
        </w:trPr>
        <w:tc>
          <w:tcPr>
            <w:tcW w:w="1814" w:type="pct"/>
            <w:vAlign w:val="bottom"/>
          </w:tcPr>
          <w:p w14:paraId="043B0121" w14:textId="65F5E9E0" w:rsidR="00486389" w:rsidRPr="00071328" w:rsidRDefault="00486389" w:rsidP="00486389">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w:t>
            </w:r>
            <w:r>
              <w:rPr>
                <w:rFonts w:ascii="Calibri" w:eastAsia="Calibri" w:hAnsi="Calibri" w:cs="Arial"/>
                <w:b/>
                <w:bCs/>
                <w:sz w:val="20"/>
                <w:szCs w:val="20"/>
                <w:lang w:val="en-GB"/>
              </w:rPr>
              <w:t>21</w:t>
            </w:r>
          </w:p>
        </w:tc>
        <w:tc>
          <w:tcPr>
            <w:tcW w:w="650" w:type="pct"/>
            <w:tcBorders>
              <w:top w:val="nil"/>
              <w:left w:val="nil"/>
              <w:bottom w:val="single" w:sz="12" w:space="0" w:color="auto"/>
              <w:right w:val="nil"/>
            </w:tcBorders>
            <w:shd w:val="clear" w:color="auto" w:fill="auto"/>
            <w:vAlign w:val="bottom"/>
          </w:tcPr>
          <w:p w14:paraId="66A6FCFE" w14:textId="261A2F03" w:rsidR="00486389" w:rsidRPr="00071328" w:rsidRDefault="00486389" w:rsidP="00486389">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19"/>
                <w:szCs w:val="19"/>
              </w:rPr>
              <w:t xml:space="preserve"> 25 </w:t>
            </w:r>
          </w:p>
        </w:tc>
        <w:tc>
          <w:tcPr>
            <w:tcW w:w="650" w:type="pct"/>
            <w:tcBorders>
              <w:top w:val="nil"/>
              <w:left w:val="nil"/>
              <w:bottom w:val="single" w:sz="12" w:space="0" w:color="auto"/>
              <w:right w:val="nil"/>
            </w:tcBorders>
            <w:shd w:val="clear" w:color="auto" w:fill="auto"/>
            <w:vAlign w:val="bottom"/>
          </w:tcPr>
          <w:p w14:paraId="2F448A58" w14:textId="558A4A80" w:rsidR="00486389" w:rsidRPr="00071328" w:rsidRDefault="00486389" w:rsidP="00486389">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19"/>
                <w:szCs w:val="19"/>
              </w:rPr>
              <w:t xml:space="preserve"> 4 </w:t>
            </w:r>
          </w:p>
        </w:tc>
        <w:tc>
          <w:tcPr>
            <w:tcW w:w="643" w:type="pct"/>
            <w:tcBorders>
              <w:top w:val="nil"/>
              <w:left w:val="nil"/>
              <w:bottom w:val="single" w:sz="12" w:space="0" w:color="auto"/>
              <w:right w:val="nil"/>
            </w:tcBorders>
            <w:shd w:val="clear" w:color="auto" w:fill="auto"/>
            <w:vAlign w:val="bottom"/>
          </w:tcPr>
          <w:p w14:paraId="737C2549" w14:textId="3558E41F" w:rsidR="00486389" w:rsidRPr="00071328" w:rsidRDefault="00486389" w:rsidP="00486389">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19"/>
                <w:szCs w:val="19"/>
              </w:rPr>
              <w:t xml:space="preserve"> 31</w:t>
            </w:r>
            <w:r w:rsidR="00BA08EE">
              <w:rPr>
                <w:rFonts w:asciiTheme="minorHAnsi" w:hAnsiTheme="minorHAnsi"/>
                <w:b/>
                <w:bCs/>
                <w:sz w:val="19"/>
                <w:szCs w:val="19"/>
              </w:rPr>
              <w:t>,</w:t>
            </w:r>
            <w:r w:rsidRPr="001B1B87">
              <w:rPr>
                <w:rFonts w:asciiTheme="minorHAnsi" w:hAnsiTheme="minorHAnsi"/>
                <w:b/>
                <w:bCs/>
                <w:sz w:val="19"/>
                <w:szCs w:val="19"/>
              </w:rPr>
              <w:t xml:space="preserve">418 </w:t>
            </w:r>
          </w:p>
        </w:tc>
        <w:tc>
          <w:tcPr>
            <w:tcW w:w="605" w:type="pct"/>
            <w:tcBorders>
              <w:top w:val="nil"/>
              <w:left w:val="nil"/>
              <w:bottom w:val="single" w:sz="12" w:space="0" w:color="auto"/>
              <w:right w:val="nil"/>
            </w:tcBorders>
            <w:shd w:val="clear" w:color="auto" w:fill="auto"/>
            <w:vAlign w:val="bottom"/>
          </w:tcPr>
          <w:p w14:paraId="7CAF611E" w14:textId="2E344803" w:rsidR="00486389" w:rsidRPr="00071328" w:rsidRDefault="00486389" w:rsidP="00486389">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19"/>
                <w:szCs w:val="19"/>
              </w:rPr>
              <w:t xml:space="preserve"> 250 </w:t>
            </w:r>
          </w:p>
        </w:tc>
        <w:tc>
          <w:tcPr>
            <w:tcW w:w="638" w:type="pct"/>
            <w:tcBorders>
              <w:top w:val="nil"/>
              <w:left w:val="nil"/>
              <w:bottom w:val="single" w:sz="12" w:space="0" w:color="auto"/>
              <w:right w:val="nil"/>
            </w:tcBorders>
            <w:shd w:val="clear" w:color="auto" w:fill="auto"/>
            <w:vAlign w:val="bottom"/>
          </w:tcPr>
          <w:p w14:paraId="6F2DC8FC" w14:textId="26BB7142" w:rsidR="00486389" w:rsidRPr="00071328" w:rsidRDefault="00486389" w:rsidP="00486389">
            <w:pPr>
              <w:tabs>
                <w:tab w:val="right" w:pos="1202"/>
              </w:tabs>
              <w:spacing w:line="301" w:lineRule="exact"/>
              <w:jc w:val="right"/>
              <w:outlineLvl w:val="0"/>
              <w:rPr>
                <w:rFonts w:ascii="Calibri" w:eastAsia="Calibri" w:hAnsi="Calibri" w:cs="Arial"/>
                <w:b/>
                <w:bCs/>
                <w:sz w:val="20"/>
                <w:szCs w:val="20"/>
                <w:lang w:val="en-GB"/>
              </w:rPr>
            </w:pPr>
            <w:r w:rsidRPr="001B1B87">
              <w:rPr>
                <w:rFonts w:asciiTheme="minorHAnsi" w:hAnsiTheme="minorHAnsi"/>
                <w:b/>
                <w:bCs/>
                <w:sz w:val="19"/>
                <w:szCs w:val="19"/>
              </w:rPr>
              <w:t xml:space="preserve"> 31</w:t>
            </w:r>
            <w:r w:rsidR="00BA08EE">
              <w:rPr>
                <w:rFonts w:asciiTheme="minorHAnsi" w:hAnsiTheme="minorHAnsi"/>
                <w:b/>
                <w:bCs/>
                <w:sz w:val="19"/>
                <w:szCs w:val="19"/>
              </w:rPr>
              <w:t>,</w:t>
            </w:r>
            <w:r w:rsidRPr="001B1B87">
              <w:rPr>
                <w:rFonts w:asciiTheme="minorHAnsi" w:hAnsiTheme="minorHAnsi"/>
                <w:b/>
                <w:bCs/>
                <w:sz w:val="19"/>
                <w:szCs w:val="19"/>
              </w:rPr>
              <w:t xml:space="preserve">697 </w:t>
            </w:r>
          </w:p>
        </w:tc>
      </w:tr>
    </w:tbl>
    <w:p w14:paraId="5554746D" w14:textId="38B01F05" w:rsidR="00071328" w:rsidRDefault="00071328" w:rsidP="00071328">
      <w:pPr>
        <w:rPr>
          <w:rFonts w:ascii="Calibri" w:eastAsia="Calibri" w:hAnsi="Calibri" w:cs="Arial"/>
          <w:b/>
          <w:sz w:val="22"/>
          <w:szCs w:val="22"/>
          <w:lang w:val="en-GB"/>
        </w:rPr>
      </w:pPr>
    </w:p>
    <w:p w14:paraId="57A2C607" w14:textId="77777777" w:rsidR="008522A1" w:rsidRPr="00071328" w:rsidRDefault="008522A1" w:rsidP="00071328">
      <w:pPr>
        <w:rPr>
          <w:rFonts w:ascii="Calibri" w:eastAsia="Calibri" w:hAnsi="Calibri" w:cs="Arial"/>
          <w:b/>
          <w:sz w:val="22"/>
          <w:szCs w:val="22"/>
          <w:lang w:val="en-GB"/>
        </w:rPr>
      </w:pPr>
    </w:p>
    <w:p w14:paraId="240364BF" w14:textId="77777777" w:rsidR="00071328" w:rsidRPr="00071328" w:rsidRDefault="00071328" w:rsidP="00071328">
      <w:pPr>
        <w:rPr>
          <w:rFonts w:ascii="Calibri" w:hAnsi="Calibri"/>
          <w:b/>
          <w:bCs/>
          <w:sz w:val="20"/>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970522" w:rsidRPr="00071328" w14:paraId="78494D79" w14:textId="77777777" w:rsidTr="001B1B87">
        <w:trPr>
          <w:trHeight w:val="160"/>
        </w:trPr>
        <w:tc>
          <w:tcPr>
            <w:tcW w:w="1814" w:type="pct"/>
          </w:tcPr>
          <w:p w14:paraId="49C42E72" w14:textId="77777777" w:rsidR="00970522" w:rsidRPr="00071328" w:rsidRDefault="00970522" w:rsidP="001B1B87">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06369D9D" w14:textId="77777777" w:rsidR="00970522" w:rsidRPr="00071328" w:rsidRDefault="00970522" w:rsidP="001B1B87">
            <w:pPr>
              <w:jc w:val="center"/>
              <w:rPr>
                <w:rFonts w:ascii="Calibri" w:eastAsia="Calibri" w:hAnsi="Calibri" w:cs="Arial"/>
                <w:b/>
                <w:sz w:val="20"/>
                <w:szCs w:val="20"/>
                <w:lang w:val="en-GB"/>
              </w:rPr>
            </w:pPr>
          </w:p>
        </w:tc>
      </w:tr>
      <w:tr w:rsidR="00970522" w:rsidRPr="00071328" w14:paraId="4619A7B9" w14:textId="77777777" w:rsidTr="001B1B87">
        <w:trPr>
          <w:trHeight w:val="51"/>
        </w:trPr>
        <w:tc>
          <w:tcPr>
            <w:tcW w:w="1814" w:type="pct"/>
          </w:tcPr>
          <w:p w14:paraId="2F2E1910" w14:textId="77777777" w:rsidR="00970522" w:rsidRPr="00071328" w:rsidRDefault="00970522" w:rsidP="001B1B87">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50" w:type="pct"/>
            <w:vAlign w:val="bottom"/>
          </w:tcPr>
          <w:p w14:paraId="16844944"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50" w:type="pct"/>
            <w:vAlign w:val="bottom"/>
          </w:tcPr>
          <w:p w14:paraId="6BFB6FFF"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28046F9E"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4D3ABC1E"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38" w:type="pct"/>
            <w:vAlign w:val="bottom"/>
          </w:tcPr>
          <w:p w14:paraId="614F9BD2"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970522" w:rsidRPr="00071328" w14:paraId="29A70559" w14:textId="77777777" w:rsidTr="001B1B87">
        <w:trPr>
          <w:trHeight w:val="51"/>
        </w:trPr>
        <w:tc>
          <w:tcPr>
            <w:tcW w:w="1814" w:type="pct"/>
          </w:tcPr>
          <w:p w14:paraId="61443547" w14:textId="77777777" w:rsidR="00970522" w:rsidRPr="00071328" w:rsidRDefault="00970522" w:rsidP="001B1B87">
            <w:pPr>
              <w:rPr>
                <w:rFonts w:ascii="Calibri" w:eastAsia="Calibri" w:hAnsi="Calibri" w:cs="Arial"/>
                <w:b/>
                <w:bCs/>
                <w:sz w:val="20"/>
                <w:szCs w:val="20"/>
                <w:lang w:val="en-GB"/>
              </w:rPr>
            </w:pPr>
          </w:p>
        </w:tc>
        <w:tc>
          <w:tcPr>
            <w:tcW w:w="650" w:type="pct"/>
          </w:tcPr>
          <w:p w14:paraId="10BCD32A"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50" w:type="pct"/>
          </w:tcPr>
          <w:p w14:paraId="36FDBB17"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3EFF2A1C"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5DFF5C52"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38" w:type="pct"/>
          </w:tcPr>
          <w:p w14:paraId="2885A210" w14:textId="77777777" w:rsidR="00970522" w:rsidRPr="00071328" w:rsidRDefault="00970522" w:rsidP="001B1B87">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970522" w:rsidRPr="00071328" w14:paraId="7277C2F1" w14:textId="77777777" w:rsidTr="001B1B87">
        <w:trPr>
          <w:trHeight w:val="51"/>
        </w:trPr>
        <w:tc>
          <w:tcPr>
            <w:tcW w:w="1814" w:type="pct"/>
          </w:tcPr>
          <w:p w14:paraId="0784F064" w14:textId="77777777" w:rsidR="00970522" w:rsidRPr="00071328" w:rsidRDefault="00970522" w:rsidP="001B1B87">
            <w:pPr>
              <w:rPr>
                <w:rFonts w:ascii="Calibri" w:eastAsia="Calibri" w:hAnsi="Calibri" w:cs="Arial"/>
                <w:b/>
                <w:bCs/>
                <w:sz w:val="20"/>
                <w:szCs w:val="20"/>
                <w:lang w:val="en-GB"/>
              </w:rPr>
            </w:pPr>
          </w:p>
        </w:tc>
        <w:tc>
          <w:tcPr>
            <w:tcW w:w="650" w:type="pct"/>
          </w:tcPr>
          <w:p w14:paraId="1206E3A1" w14:textId="77777777" w:rsidR="00970522" w:rsidRPr="00071328" w:rsidRDefault="00970522" w:rsidP="001B1B87">
            <w:pPr>
              <w:jc w:val="right"/>
              <w:rPr>
                <w:rFonts w:ascii="Calibri" w:eastAsia="Calibri" w:hAnsi="Calibri" w:cs="Arial"/>
                <w:b/>
                <w:sz w:val="20"/>
                <w:szCs w:val="20"/>
                <w:lang w:val="en-GB"/>
              </w:rPr>
            </w:pPr>
          </w:p>
        </w:tc>
        <w:tc>
          <w:tcPr>
            <w:tcW w:w="650" w:type="pct"/>
          </w:tcPr>
          <w:p w14:paraId="2D574CEA" w14:textId="77777777" w:rsidR="00970522" w:rsidRPr="00071328" w:rsidRDefault="00970522" w:rsidP="001B1B87">
            <w:pPr>
              <w:jc w:val="right"/>
              <w:rPr>
                <w:rFonts w:ascii="Calibri" w:eastAsia="Calibri" w:hAnsi="Calibri" w:cs="Arial"/>
                <w:b/>
                <w:sz w:val="20"/>
                <w:szCs w:val="20"/>
                <w:lang w:val="en-GB"/>
              </w:rPr>
            </w:pPr>
          </w:p>
        </w:tc>
        <w:tc>
          <w:tcPr>
            <w:tcW w:w="643" w:type="pct"/>
          </w:tcPr>
          <w:p w14:paraId="092E740B" w14:textId="77777777" w:rsidR="00970522" w:rsidRPr="00071328" w:rsidRDefault="00970522" w:rsidP="001B1B87">
            <w:pPr>
              <w:jc w:val="right"/>
              <w:rPr>
                <w:rFonts w:ascii="Calibri" w:eastAsia="Calibri" w:hAnsi="Calibri" w:cs="Arial"/>
                <w:b/>
                <w:sz w:val="20"/>
                <w:szCs w:val="20"/>
                <w:lang w:val="en-GB"/>
              </w:rPr>
            </w:pPr>
          </w:p>
        </w:tc>
        <w:tc>
          <w:tcPr>
            <w:tcW w:w="605" w:type="pct"/>
          </w:tcPr>
          <w:p w14:paraId="562684F7" w14:textId="77777777" w:rsidR="00970522" w:rsidRPr="00071328" w:rsidRDefault="00970522" w:rsidP="001B1B87">
            <w:pPr>
              <w:jc w:val="right"/>
              <w:rPr>
                <w:rFonts w:ascii="Calibri" w:eastAsia="Calibri" w:hAnsi="Calibri" w:cs="Arial"/>
                <w:b/>
                <w:sz w:val="20"/>
                <w:szCs w:val="20"/>
                <w:lang w:val="en-GB"/>
              </w:rPr>
            </w:pPr>
          </w:p>
        </w:tc>
        <w:tc>
          <w:tcPr>
            <w:tcW w:w="638" w:type="pct"/>
          </w:tcPr>
          <w:p w14:paraId="1EC7CFB3" w14:textId="77777777" w:rsidR="00970522" w:rsidRPr="00071328" w:rsidRDefault="00970522" w:rsidP="001B1B87">
            <w:pPr>
              <w:jc w:val="right"/>
              <w:rPr>
                <w:rFonts w:ascii="Calibri" w:eastAsia="Calibri" w:hAnsi="Calibri" w:cs="Arial"/>
                <w:b/>
                <w:sz w:val="20"/>
                <w:szCs w:val="20"/>
                <w:lang w:val="en-GB"/>
              </w:rPr>
            </w:pPr>
          </w:p>
        </w:tc>
      </w:tr>
      <w:tr w:rsidR="00970522" w:rsidRPr="00071328" w14:paraId="11D927AC" w14:textId="77777777" w:rsidTr="001B1B87">
        <w:trPr>
          <w:trHeight w:hRule="exact" w:val="244"/>
        </w:trPr>
        <w:tc>
          <w:tcPr>
            <w:tcW w:w="1814" w:type="pct"/>
            <w:vAlign w:val="bottom"/>
          </w:tcPr>
          <w:p w14:paraId="777E8B3D" w14:textId="77777777"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4CB08E62"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30 </w:t>
            </w:r>
          </w:p>
        </w:tc>
        <w:tc>
          <w:tcPr>
            <w:tcW w:w="650" w:type="pct"/>
            <w:shd w:val="clear" w:color="auto" w:fill="auto"/>
            <w:vAlign w:val="bottom"/>
          </w:tcPr>
          <w:p w14:paraId="2C531CBF"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18 </w:t>
            </w:r>
          </w:p>
        </w:tc>
        <w:tc>
          <w:tcPr>
            <w:tcW w:w="643" w:type="pct"/>
            <w:shd w:val="clear" w:color="auto" w:fill="auto"/>
            <w:vAlign w:val="bottom"/>
          </w:tcPr>
          <w:p w14:paraId="0B828862"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35,382 </w:t>
            </w:r>
          </w:p>
        </w:tc>
        <w:tc>
          <w:tcPr>
            <w:tcW w:w="605" w:type="pct"/>
            <w:shd w:val="clear" w:color="auto" w:fill="auto"/>
            <w:vAlign w:val="bottom"/>
          </w:tcPr>
          <w:p w14:paraId="29B6C589"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6 </w:t>
            </w:r>
          </w:p>
        </w:tc>
        <w:tc>
          <w:tcPr>
            <w:tcW w:w="638" w:type="pct"/>
            <w:shd w:val="clear" w:color="auto" w:fill="auto"/>
            <w:vAlign w:val="bottom"/>
          </w:tcPr>
          <w:p w14:paraId="63C4D981"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35,436 </w:t>
            </w:r>
          </w:p>
        </w:tc>
      </w:tr>
      <w:tr w:rsidR="00970522" w:rsidRPr="00071328" w14:paraId="34464243" w14:textId="77777777" w:rsidTr="001B1B87">
        <w:trPr>
          <w:trHeight w:hRule="exact" w:val="244"/>
        </w:trPr>
        <w:tc>
          <w:tcPr>
            <w:tcW w:w="1814" w:type="pct"/>
            <w:vAlign w:val="bottom"/>
          </w:tcPr>
          <w:p w14:paraId="52D3A3FC" w14:textId="77777777"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1C46E4B9"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8 </w:t>
            </w:r>
          </w:p>
        </w:tc>
        <w:tc>
          <w:tcPr>
            <w:tcW w:w="650" w:type="pct"/>
            <w:shd w:val="clear" w:color="auto" w:fill="auto"/>
            <w:vAlign w:val="bottom"/>
          </w:tcPr>
          <w:p w14:paraId="66C14F71"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43" w:type="pct"/>
            <w:shd w:val="clear" w:color="auto" w:fill="auto"/>
            <w:vAlign w:val="bottom"/>
          </w:tcPr>
          <w:p w14:paraId="211191C5"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(7)</w:t>
            </w:r>
          </w:p>
        </w:tc>
        <w:tc>
          <w:tcPr>
            <w:tcW w:w="605" w:type="pct"/>
            <w:shd w:val="clear" w:color="auto" w:fill="auto"/>
            <w:vAlign w:val="bottom"/>
          </w:tcPr>
          <w:p w14:paraId="3A1205BD"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072EEF6"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970522" w:rsidRPr="00071328" w14:paraId="4AA65D6C" w14:textId="77777777" w:rsidTr="001B1B87">
        <w:trPr>
          <w:trHeight w:hRule="exact" w:val="244"/>
        </w:trPr>
        <w:tc>
          <w:tcPr>
            <w:tcW w:w="1814" w:type="pct"/>
            <w:vAlign w:val="bottom"/>
          </w:tcPr>
          <w:p w14:paraId="0668D797" w14:textId="77777777"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7F2367C3"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c>
          <w:tcPr>
            <w:tcW w:w="650" w:type="pct"/>
            <w:shd w:val="clear" w:color="auto" w:fill="auto"/>
            <w:vAlign w:val="bottom"/>
          </w:tcPr>
          <w:p w14:paraId="0C508E9E"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 </w:t>
            </w:r>
          </w:p>
        </w:tc>
        <w:tc>
          <w:tcPr>
            <w:tcW w:w="643" w:type="pct"/>
            <w:shd w:val="clear" w:color="auto" w:fill="auto"/>
            <w:vAlign w:val="bottom"/>
          </w:tcPr>
          <w:p w14:paraId="097BF0BC"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72CF0BA6"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0BFED7B8"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970522" w:rsidRPr="00071328" w14:paraId="64102E80" w14:textId="77777777" w:rsidTr="001B1B87">
        <w:trPr>
          <w:trHeight w:hRule="exact" w:val="244"/>
        </w:trPr>
        <w:tc>
          <w:tcPr>
            <w:tcW w:w="1814" w:type="pct"/>
            <w:vAlign w:val="bottom"/>
          </w:tcPr>
          <w:p w14:paraId="6B5ADF2F" w14:textId="77777777"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1830FDF2"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50" w:type="pct"/>
            <w:shd w:val="clear" w:color="auto" w:fill="auto"/>
            <w:vAlign w:val="bottom"/>
          </w:tcPr>
          <w:p w14:paraId="2A8AE7BC"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(11)</w:t>
            </w:r>
          </w:p>
        </w:tc>
        <w:tc>
          <w:tcPr>
            <w:tcW w:w="643" w:type="pct"/>
            <w:shd w:val="clear" w:color="auto" w:fill="auto"/>
            <w:vAlign w:val="bottom"/>
          </w:tcPr>
          <w:p w14:paraId="2DE8E154"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12 </w:t>
            </w:r>
          </w:p>
        </w:tc>
        <w:tc>
          <w:tcPr>
            <w:tcW w:w="605" w:type="pct"/>
            <w:shd w:val="clear" w:color="auto" w:fill="auto"/>
            <w:vAlign w:val="bottom"/>
          </w:tcPr>
          <w:p w14:paraId="5A1918AC"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0FD4716D"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970522" w:rsidRPr="00071328" w14:paraId="30880EE6" w14:textId="77777777" w:rsidTr="001B1B87">
        <w:trPr>
          <w:trHeight w:hRule="exact" w:val="525"/>
        </w:trPr>
        <w:tc>
          <w:tcPr>
            <w:tcW w:w="1814" w:type="pct"/>
            <w:vAlign w:val="bottom"/>
          </w:tcPr>
          <w:p w14:paraId="5BD4BE6A" w14:textId="74157FCC"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(release)</w:t>
            </w:r>
            <w:r w:rsidR="007A0B7B">
              <w:rPr>
                <w:rFonts w:ascii="Calibri" w:eastAsia="Calibri" w:hAnsi="Calibri"/>
                <w:sz w:val="20"/>
                <w:szCs w:val="20"/>
                <w:lang w:val="en-GB"/>
              </w:rPr>
              <w:t>/increase</w:t>
            </w:r>
            <w:r w:rsidRPr="00071328">
              <w:rPr>
                <w:rFonts w:ascii="Calibri" w:eastAsia="Calibri" w:hAnsi="Calibri"/>
                <w:sz w:val="20"/>
                <w:szCs w:val="20"/>
                <w:lang w:val="en-GB"/>
              </w:rPr>
              <w:t xml:space="preserve"> of loss allowance</w:t>
            </w:r>
          </w:p>
        </w:tc>
        <w:tc>
          <w:tcPr>
            <w:tcW w:w="650" w:type="pct"/>
            <w:shd w:val="clear" w:color="auto" w:fill="auto"/>
            <w:vAlign w:val="bottom"/>
          </w:tcPr>
          <w:p w14:paraId="0B99C127"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(4)</w:t>
            </w:r>
          </w:p>
        </w:tc>
        <w:tc>
          <w:tcPr>
            <w:tcW w:w="650" w:type="pct"/>
            <w:shd w:val="clear" w:color="auto" w:fill="auto"/>
            <w:vAlign w:val="bottom"/>
          </w:tcPr>
          <w:p w14:paraId="2493A413"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(7)</w:t>
            </w:r>
          </w:p>
        </w:tc>
        <w:tc>
          <w:tcPr>
            <w:tcW w:w="643" w:type="pct"/>
            <w:shd w:val="clear" w:color="auto" w:fill="auto"/>
            <w:vAlign w:val="bottom"/>
          </w:tcPr>
          <w:p w14:paraId="4F0A3B80"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(989)</w:t>
            </w:r>
          </w:p>
        </w:tc>
        <w:tc>
          <w:tcPr>
            <w:tcW w:w="605" w:type="pct"/>
            <w:shd w:val="clear" w:color="auto" w:fill="auto"/>
            <w:vAlign w:val="bottom"/>
          </w:tcPr>
          <w:p w14:paraId="56998C18"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38" w:type="pct"/>
            <w:shd w:val="clear" w:color="auto" w:fill="auto"/>
            <w:vAlign w:val="bottom"/>
          </w:tcPr>
          <w:p w14:paraId="5BA05274"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(1,001)</w:t>
            </w:r>
          </w:p>
        </w:tc>
      </w:tr>
      <w:tr w:rsidR="00970522" w:rsidRPr="00071328" w14:paraId="6706D20C" w14:textId="77777777" w:rsidTr="001B1B87">
        <w:trPr>
          <w:trHeight w:hRule="exact" w:val="273"/>
        </w:trPr>
        <w:tc>
          <w:tcPr>
            <w:tcW w:w="1814" w:type="pct"/>
            <w:vAlign w:val="bottom"/>
          </w:tcPr>
          <w:p w14:paraId="6EB05077" w14:textId="77777777" w:rsidR="00970522" w:rsidRPr="00071328" w:rsidRDefault="00970522" w:rsidP="001B1B87">
            <w:pPr>
              <w:tabs>
                <w:tab w:val="right" w:pos="1202"/>
              </w:tabs>
              <w:outlineLvl w:val="0"/>
              <w:rPr>
                <w:rFonts w:ascii="Calibri" w:eastAsia="Calibri" w:hAnsi="Calibri"/>
                <w:sz w:val="20"/>
                <w:szCs w:val="20"/>
                <w:lang w:val="en-GB"/>
              </w:rPr>
            </w:pPr>
            <w:r w:rsidRPr="00FC445E">
              <w:rPr>
                <w:rFonts w:ascii="Calibri" w:eastAsia="Calibri" w:hAnsi="Calibri"/>
                <w:sz w:val="20"/>
                <w:szCs w:val="20"/>
                <w:lang w:val="en-GB"/>
              </w:rPr>
              <w:t>Foreclosed assets</w:t>
            </w:r>
          </w:p>
        </w:tc>
        <w:tc>
          <w:tcPr>
            <w:tcW w:w="650" w:type="pct"/>
            <w:shd w:val="clear" w:color="auto" w:fill="auto"/>
            <w:vAlign w:val="bottom"/>
          </w:tcPr>
          <w:p w14:paraId="7D0BC6EF"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47DBB9A2"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536D4A9A"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c>
          <w:tcPr>
            <w:tcW w:w="605" w:type="pct"/>
            <w:shd w:val="clear" w:color="auto" w:fill="auto"/>
            <w:vAlign w:val="bottom"/>
          </w:tcPr>
          <w:p w14:paraId="22D3CC1D"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324A4A08"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r>
      <w:tr w:rsidR="00970522" w:rsidRPr="00071328" w14:paraId="1B3AFE87" w14:textId="77777777" w:rsidTr="001B1B87">
        <w:trPr>
          <w:trHeight w:val="287"/>
        </w:trPr>
        <w:tc>
          <w:tcPr>
            <w:tcW w:w="1814" w:type="pct"/>
            <w:vAlign w:val="bottom"/>
          </w:tcPr>
          <w:p w14:paraId="0BB4F898" w14:textId="0E51D9B2" w:rsidR="00970522" w:rsidRPr="00071328" w:rsidRDefault="00970522" w:rsidP="001B1B87">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 xml:space="preserve">Net foreign exchange </w:t>
            </w:r>
            <w:r>
              <w:rPr>
                <w:rFonts w:ascii="Calibri" w:eastAsia="Calibri" w:hAnsi="Calibri"/>
                <w:sz w:val="20"/>
                <w:szCs w:val="20"/>
                <w:lang w:val="en-GB"/>
              </w:rPr>
              <w:t>gain</w:t>
            </w:r>
            <w:r w:rsidR="00C73713">
              <w:rPr>
                <w:rFonts w:ascii="Calibri" w:eastAsia="Calibri" w:hAnsi="Calibri"/>
                <w:sz w:val="20"/>
                <w:szCs w:val="20"/>
                <w:lang w:val="en-GB"/>
              </w:rPr>
              <w:t>/loss</w:t>
            </w:r>
            <w:r w:rsidRPr="00071328">
              <w:rPr>
                <w:rFonts w:ascii="Calibri" w:eastAsia="Calibri" w:hAnsi="Calibri"/>
                <w:sz w:val="20"/>
                <w:szCs w:val="20"/>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38B197B7"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50" w:type="pct"/>
            <w:tcBorders>
              <w:top w:val="nil"/>
              <w:left w:val="nil"/>
              <w:bottom w:val="single" w:sz="8" w:space="0" w:color="auto"/>
              <w:right w:val="nil"/>
            </w:tcBorders>
            <w:shd w:val="clear" w:color="auto" w:fill="auto"/>
            <w:vAlign w:val="bottom"/>
          </w:tcPr>
          <w:p w14:paraId="10161FAD"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3BC9DB4F"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(37)</w:t>
            </w:r>
          </w:p>
        </w:tc>
        <w:tc>
          <w:tcPr>
            <w:tcW w:w="605" w:type="pct"/>
            <w:tcBorders>
              <w:top w:val="nil"/>
              <w:left w:val="nil"/>
              <w:bottom w:val="single" w:sz="8" w:space="0" w:color="auto"/>
              <w:right w:val="nil"/>
            </w:tcBorders>
            <w:shd w:val="clear" w:color="auto" w:fill="auto"/>
            <w:vAlign w:val="bottom"/>
          </w:tcPr>
          <w:p w14:paraId="49EF26A9"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76AB0DBD" w14:textId="77777777" w:rsidR="00970522" w:rsidRPr="00071328" w:rsidRDefault="00970522" w:rsidP="001B1B87">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(37)</w:t>
            </w:r>
          </w:p>
        </w:tc>
      </w:tr>
      <w:tr w:rsidR="00970522" w:rsidRPr="00071328" w14:paraId="6C1FDD60" w14:textId="77777777" w:rsidTr="001B1B87">
        <w:trPr>
          <w:trHeight w:val="114"/>
        </w:trPr>
        <w:tc>
          <w:tcPr>
            <w:tcW w:w="1814" w:type="pct"/>
            <w:vAlign w:val="bottom"/>
          </w:tcPr>
          <w:p w14:paraId="4143460D" w14:textId="77777777" w:rsidR="00970522" w:rsidRPr="00071328" w:rsidRDefault="00970522" w:rsidP="001B1B87">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nil"/>
              <w:left w:val="nil"/>
              <w:bottom w:val="single" w:sz="12" w:space="0" w:color="auto"/>
              <w:right w:val="nil"/>
            </w:tcBorders>
            <w:shd w:val="clear" w:color="auto" w:fill="auto"/>
            <w:vAlign w:val="bottom"/>
          </w:tcPr>
          <w:p w14:paraId="4CE345BA" w14:textId="77777777" w:rsidR="00970522" w:rsidRPr="00071328" w:rsidRDefault="0097052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31 </w:t>
            </w:r>
          </w:p>
        </w:tc>
        <w:tc>
          <w:tcPr>
            <w:tcW w:w="650" w:type="pct"/>
            <w:tcBorders>
              <w:top w:val="nil"/>
              <w:left w:val="nil"/>
              <w:bottom w:val="single" w:sz="12" w:space="0" w:color="auto"/>
              <w:right w:val="nil"/>
            </w:tcBorders>
            <w:shd w:val="clear" w:color="auto" w:fill="auto"/>
            <w:vAlign w:val="bottom"/>
          </w:tcPr>
          <w:p w14:paraId="45F6C4B7" w14:textId="77777777" w:rsidR="00970522" w:rsidRPr="00071328" w:rsidRDefault="0097052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1 </w:t>
            </w:r>
          </w:p>
        </w:tc>
        <w:tc>
          <w:tcPr>
            <w:tcW w:w="643" w:type="pct"/>
            <w:tcBorders>
              <w:top w:val="nil"/>
              <w:left w:val="nil"/>
              <w:bottom w:val="single" w:sz="12" w:space="0" w:color="auto"/>
              <w:right w:val="nil"/>
            </w:tcBorders>
            <w:shd w:val="clear" w:color="auto" w:fill="auto"/>
            <w:vAlign w:val="bottom"/>
          </w:tcPr>
          <w:p w14:paraId="26E579A6" w14:textId="77777777" w:rsidR="00970522" w:rsidRPr="00071328" w:rsidRDefault="0097052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34,359 </w:t>
            </w:r>
          </w:p>
        </w:tc>
        <w:tc>
          <w:tcPr>
            <w:tcW w:w="605" w:type="pct"/>
            <w:tcBorders>
              <w:top w:val="nil"/>
              <w:left w:val="nil"/>
              <w:bottom w:val="single" w:sz="12" w:space="0" w:color="auto"/>
              <w:right w:val="nil"/>
            </w:tcBorders>
            <w:shd w:val="clear" w:color="auto" w:fill="auto"/>
            <w:vAlign w:val="bottom"/>
          </w:tcPr>
          <w:p w14:paraId="4C788EA0" w14:textId="77777777" w:rsidR="00970522" w:rsidRPr="00071328" w:rsidRDefault="0097052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5 </w:t>
            </w:r>
          </w:p>
        </w:tc>
        <w:tc>
          <w:tcPr>
            <w:tcW w:w="638" w:type="pct"/>
            <w:tcBorders>
              <w:top w:val="nil"/>
              <w:left w:val="nil"/>
              <w:bottom w:val="single" w:sz="12" w:space="0" w:color="auto"/>
              <w:right w:val="nil"/>
            </w:tcBorders>
            <w:shd w:val="clear" w:color="auto" w:fill="auto"/>
            <w:vAlign w:val="bottom"/>
          </w:tcPr>
          <w:p w14:paraId="4804683E" w14:textId="77777777" w:rsidR="00970522" w:rsidRPr="00071328" w:rsidRDefault="00970522" w:rsidP="001B1B8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34,396 </w:t>
            </w:r>
          </w:p>
        </w:tc>
      </w:tr>
    </w:tbl>
    <w:p w14:paraId="46CA3A23" w14:textId="77777777" w:rsidR="00071328" w:rsidRPr="00071328" w:rsidRDefault="00071328" w:rsidP="00071328">
      <w:pPr>
        <w:rPr>
          <w:rFonts w:ascii="Calibri" w:hAnsi="Calibri" w:cs="Arial"/>
          <w:b/>
          <w:sz w:val="22"/>
          <w:szCs w:val="22"/>
          <w:lang w:val="en-GB"/>
        </w:rPr>
      </w:pPr>
    </w:p>
    <w:p w14:paraId="4656F027"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C06CDD">
          <w:pgSz w:w="11907" w:h="16840" w:code="9"/>
          <w:pgMar w:top="1418" w:right="1134" w:bottom="1134" w:left="1418" w:header="851" w:footer="851" w:gutter="0"/>
          <w:cols w:space="720"/>
          <w:noEndnote/>
        </w:sectPr>
      </w:pPr>
    </w:p>
    <w:p w14:paraId="0AE0943B" w14:textId="77777777" w:rsidR="00071328" w:rsidRDefault="00071328" w:rsidP="00071328">
      <w:pPr>
        <w:pStyle w:val="T1"/>
        <w:keepNext w:val="0"/>
        <w:spacing w:before="0" w:after="0" w:line="240" w:lineRule="auto"/>
        <w:rPr>
          <w:rFonts w:asciiTheme="minorHAnsi" w:hAnsiTheme="minorHAnsi"/>
          <w:sz w:val="22"/>
          <w:szCs w:val="22"/>
          <w:lang w:val="en-GB"/>
        </w:rPr>
      </w:pPr>
    </w:p>
    <w:p w14:paraId="64A363BD" w14:textId="7FF4C677"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9B5965">
        <w:rPr>
          <w:rFonts w:asciiTheme="minorHAnsi" w:hAnsiTheme="minorHAnsi"/>
          <w:sz w:val="22"/>
          <w:szCs w:val="22"/>
          <w:lang w:val="en-GB"/>
        </w:rPr>
        <w:t>2</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6B362E5D" w14:textId="77777777" w:rsidR="00071328" w:rsidRDefault="00071328" w:rsidP="00071328">
      <w:pPr>
        <w:pStyle w:val="accountingpolicytitle"/>
        <w:rPr>
          <w:rFonts w:asciiTheme="minorHAnsi" w:hAnsiTheme="minorHAnsi"/>
          <w:sz w:val="22"/>
          <w:szCs w:val="22"/>
          <w:lang w:val="en-GB"/>
        </w:rPr>
      </w:pPr>
    </w:p>
    <w:p w14:paraId="189D846C" w14:textId="6C6ECD19"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9B5965">
        <w:rPr>
          <w:rFonts w:asciiTheme="minorHAnsi" w:hAnsiTheme="minorHAnsi"/>
          <w:sz w:val="22"/>
          <w:szCs w:val="22"/>
          <w:lang w:val="en-GB"/>
        </w:rPr>
        <w:t>2</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DEDE698"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5AB43A5F" w14:textId="77777777" w:rsidR="00071328" w:rsidRPr="00EA22B8" w:rsidRDefault="00071328" w:rsidP="006E143A">
      <w:pPr>
        <w:pStyle w:val="T1"/>
        <w:keepNext w:val="0"/>
        <w:numPr>
          <w:ilvl w:val="8"/>
          <w:numId w:val="50"/>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1A68DD08" w14:textId="11795438" w:rsidR="00BD5C00" w:rsidRDefault="00BD5C00" w:rsidP="00BC2382">
      <w:pPr>
        <w:pStyle w:val="T1"/>
        <w:keepNext w:val="0"/>
        <w:spacing w:before="0" w:after="0" w:line="240" w:lineRule="auto"/>
        <w:rPr>
          <w:rFonts w:asciiTheme="minorHAnsi" w:hAnsiTheme="minorHAnsi"/>
          <w:sz w:val="22"/>
          <w:szCs w:val="22"/>
          <w:lang w:val="en-GB"/>
        </w:rPr>
      </w:pPr>
    </w:p>
    <w:p w14:paraId="0D4C9905" w14:textId="77777777" w:rsidR="00071328" w:rsidRPr="00071328" w:rsidRDefault="00071328" w:rsidP="00071328">
      <w:pPr>
        <w:spacing w:after="120"/>
        <w:rPr>
          <w:rFonts w:ascii="Calibri" w:hAnsi="Calibri" w:cs="Arial"/>
          <w:b/>
          <w:sz w:val="22"/>
          <w:szCs w:val="22"/>
          <w:lang w:val="en-GB"/>
        </w:rPr>
      </w:pPr>
      <w:r w:rsidRPr="00071328">
        <w:rPr>
          <w:rFonts w:ascii="Calibri" w:hAnsi="Calibri" w:cs="Arial"/>
          <w:b/>
          <w:sz w:val="22"/>
          <w:szCs w:val="22"/>
          <w:lang w:val="en-GB"/>
        </w:rPr>
        <w:t>Guarantees and commitments</w:t>
      </w:r>
    </w:p>
    <w:p w14:paraId="7F12B951" w14:textId="77777777" w:rsidR="00071328" w:rsidRPr="00071328" w:rsidRDefault="00071328" w:rsidP="00071328">
      <w:pPr>
        <w:rPr>
          <w:rFonts w:ascii="Calibri" w:hAnsi="Calibri" w:cs="Arial"/>
          <w:b/>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0D680CE" w14:textId="77777777" w:rsidTr="00441EDF">
        <w:trPr>
          <w:trHeight w:val="146"/>
        </w:trPr>
        <w:tc>
          <w:tcPr>
            <w:tcW w:w="1814" w:type="pct"/>
          </w:tcPr>
          <w:p w14:paraId="0C5C4500" w14:textId="77777777" w:rsidR="00071328" w:rsidRPr="00071328" w:rsidRDefault="00071328" w:rsidP="00071328">
            <w:pPr>
              <w:rPr>
                <w:rFonts w:ascii="Calibri" w:eastAsia="Calibri" w:hAnsi="Calibri" w:cs="Arial"/>
                <w:b/>
                <w:bCs/>
                <w:sz w:val="19"/>
                <w:szCs w:val="19"/>
                <w:lang w:val="en-GB"/>
              </w:rPr>
            </w:pPr>
            <w:bookmarkStart w:id="1299" w:name="_Hlk5873520"/>
            <w:r w:rsidRPr="00071328">
              <w:rPr>
                <w:rFonts w:ascii="Calibri" w:eastAsia="Calibri" w:hAnsi="Calibri" w:cs="Arial"/>
                <w:b/>
                <w:bCs/>
                <w:sz w:val="19"/>
                <w:szCs w:val="19"/>
                <w:lang w:val="en-GB"/>
              </w:rPr>
              <w:br w:type="page"/>
              <w:t>Group and Bank</w:t>
            </w:r>
          </w:p>
        </w:tc>
        <w:tc>
          <w:tcPr>
            <w:tcW w:w="3186" w:type="pct"/>
            <w:gridSpan w:val="5"/>
            <w:vAlign w:val="bottom"/>
          </w:tcPr>
          <w:p w14:paraId="4ACFCC1E" w14:textId="77777777" w:rsidR="00071328" w:rsidRPr="00071328" w:rsidRDefault="00071328" w:rsidP="00071328">
            <w:pPr>
              <w:jc w:val="center"/>
              <w:rPr>
                <w:rFonts w:ascii="Calibri" w:eastAsia="Calibri" w:hAnsi="Calibri" w:cs="Arial"/>
                <w:b/>
                <w:sz w:val="19"/>
                <w:szCs w:val="19"/>
                <w:lang w:val="en-GB"/>
              </w:rPr>
            </w:pPr>
          </w:p>
        </w:tc>
      </w:tr>
      <w:tr w:rsidR="00071328" w:rsidRPr="00071328" w14:paraId="11E9D488" w14:textId="77777777" w:rsidTr="00441EDF">
        <w:trPr>
          <w:trHeight w:val="51"/>
        </w:trPr>
        <w:tc>
          <w:tcPr>
            <w:tcW w:w="1814" w:type="pct"/>
          </w:tcPr>
          <w:p w14:paraId="60181382" w14:textId="71BF1A4F" w:rsidR="00071328" w:rsidRPr="00071328" w:rsidRDefault="00071328" w:rsidP="00071328">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w:t>
            </w:r>
            <w:r w:rsidR="00D20209">
              <w:rPr>
                <w:rFonts w:ascii="Calibri" w:eastAsia="Calibri" w:hAnsi="Calibri" w:cs="Arial"/>
                <w:b/>
                <w:bCs/>
                <w:sz w:val="19"/>
                <w:szCs w:val="19"/>
                <w:lang w:val="en-GB"/>
              </w:rPr>
              <w:t>2</w:t>
            </w:r>
            <w:r w:rsidR="00D15A72">
              <w:rPr>
                <w:rFonts w:ascii="Calibri" w:eastAsia="Calibri" w:hAnsi="Calibri" w:cs="Arial"/>
                <w:b/>
                <w:bCs/>
                <w:sz w:val="19"/>
                <w:szCs w:val="19"/>
                <w:lang w:val="en-GB"/>
              </w:rPr>
              <w:t>1</w:t>
            </w:r>
          </w:p>
        </w:tc>
        <w:tc>
          <w:tcPr>
            <w:tcW w:w="650" w:type="pct"/>
            <w:vAlign w:val="bottom"/>
          </w:tcPr>
          <w:p w14:paraId="16B156A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2C569BF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11A91A69"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1F66E7E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49DBD792"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071328" w:rsidRPr="00071328" w14:paraId="1BCB6924" w14:textId="77777777" w:rsidTr="00441EDF">
        <w:trPr>
          <w:trHeight w:val="51"/>
        </w:trPr>
        <w:tc>
          <w:tcPr>
            <w:tcW w:w="1814" w:type="pct"/>
          </w:tcPr>
          <w:p w14:paraId="528B2CBD" w14:textId="77777777" w:rsidR="00071328" w:rsidRPr="00071328" w:rsidRDefault="00071328" w:rsidP="00071328">
            <w:pPr>
              <w:rPr>
                <w:rFonts w:ascii="Calibri" w:eastAsia="Calibri" w:hAnsi="Calibri" w:cs="Arial"/>
                <w:b/>
                <w:bCs/>
                <w:sz w:val="19"/>
                <w:szCs w:val="19"/>
                <w:lang w:val="en-GB"/>
              </w:rPr>
            </w:pPr>
          </w:p>
        </w:tc>
        <w:tc>
          <w:tcPr>
            <w:tcW w:w="650" w:type="pct"/>
          </w:tcPr>
          <w:p w14:paraId="4040258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77EB8D57"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229A4DC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14A57E1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2BE2184F"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071328" w:rsidRPr="00071328" w14:paraId="1E5FBE1D" w14:textId="77777777" w:rsidTr="00441EDF">
        <w:trPr>
          <w:trHeight w:val="51"/>
        </w:trPr>
        <w:tc>
          <w:tcPr>
            <w:tcW w:w="1814" w:type="pct"/>
          </w:tcPr>
          <w:p w14:paraId="658D46C5" w14:textId="77777777" w:rsidR="00071328" w:rsidRPr="00071328" w:rsidRDefault="00071328" w:rsidP="00071328">
            <w:pPr>
              <w:rPr>
                <w:rFonts w:ascii="Calibri" w:eastAsia="Calibri" w:hAnsi="Calibri" w:cs="Arial"/>
                <w:b/>
                <w:bCs/>
                <w:sz w:val="19"/>
                <w:szCs w:val="19"/>
                <w:lang w:val="en-GB"/>
              </w:rPr>
            </w:pPr>
          </w:p>
        </w:tc>
        <w:tc>
          <w:tcPr>
            <w:tcW w:w="650" w:type="pct"/>
          </w:tcPr>
          <w:p w14:paraId="77E0D259" w14:textId="77777777" w:rsidR="00071328" w:rsidRPr="00071328" w:rsidRDefault="00071328" w:rsidP="00071328">
            <w:pPr>
              <w:jc w:val="right"/>
              <w:rPr>
                <w:rFonts w:ascii="Calibri" w:eastAsia="Calibri" w:hAnsi="Calibri" w:cs="Arial"/>
                <w:b/>
                <w:bCs/>
                <w:sz w:val="19"/>
                <w:szCs w:val="19"/>
                <w:lang w:val="en-GB"/>
              </w:rPr>
            </w:pPr>
          </w:p>
        </w:tc>
        <w:tc>
          <w:tcPr>
            <w:tcW w:w="650" w:type="pct"/>
          </w:tcPr>
          <w:p w14:paraId="06F297EC" w14:textId="77777777" w:rsidR="00071328" w:rsidRPr="00071328" w:rsidRDefault="00071328" w:rsidP="00071328">
            <w:pPr>
              <w:jc w:val="right"/>
              <w:rPr>
                <w:rFonts w:ascii="Calibri" w:eastAsia="Calibri" w:hAnsi="Calibri" w:cs="Arial"/>
                <w:b/>
                <w:bCs/>
                <w:sz w:val="19"/>
                <w:szCs w:val="19"/>
                <w:lang w:val="en-GB"/>
              </w:rPr>
            </w:pPr>
          </w:p>
        </w:tc>
        <w:tc>
          <w:tcPr>
            <w:tcW w:w="643" w:type="pct"/>
          </w:tcPr>
          <w:p w14:paraId="23BAE851" w14:textId="77777777" w:rsidR="00071328" w:rsidRPr="00071328" w:rsidRDefault="00071328" w:rsidP="00071328">
            <w:pPr>
              <w:jc w:val="right"/>
              <w:rPr>
                <w:rFonts w:ascii="Calibri" w:eastAsia="Calibri" w:hAnsi="Calibri" w:cs="Arial"/>
                <w:b/>
                <w:bCs/>
                <w:sz w:val="19"/>
                <w:szCs w:val="19"/>
                <w:lang w:val="en-GB"/>
              </w:rPr>
            </w:pPr>
          </w:p>
        </w:tc>
        <w:tc>
          <w:tcPr>
            <w:tcW w:w="605" w:type="pct"/>
          </w:tcPr>
          <w:p w14:paraId="546F2C03" w14:textId="77777777" w:rsidR="00071328" w:rsidRPr="00071328" w:rsidRDefault="00071328" w:rsidP="00071328">
            <w:pPr>
              <w:jc w:val="right"/>
              <w:rPr>
                <w:rFonts w:ascii="Calibri" w:eastAsia="Calibri" w:hAnsi="Calibri" w:cs="Arial"/>
                <w:b/>
                <w:bCs/>
                <w:sz w:val="19"/>
                <w:szCs w:val="19"/>
                <w:lang w:val="en-GB"/>
              </w:rPr>
            </w:pPr>
          </w:p>
        </w:tc>
        <w:tc>
          <w:tcPr>
            <w:tcW w:w="638" w:type="pct"/>
          </w:tcPr>
          <w:p w14:paraId="47F85EF5" w14:textId="77777777" w:rsidR="00071328" w:rsidRPr="00071328" w:rsidRDefault="00071328" w:rsidP="00071328">
            <w:pPr>
              <w:jc w:val="right"/>
              <w:rPr>
                <w:rFonts w:ascii="Calibri" w:eastAsia="Calibri" w:hAnsi="Calibri" w:cs="Arial"/>
                <w:b/>
                <w:bCs/>
                <w:sz w:val="19"/>
                <w:szCs w:val="19"/>
                <w:lang w:val="en-GB"/>
              </w:rPr>
            </w:pPr>
          </w:p>
        </w:tc>
      </w:tr>
      <w:tr w:rsidR="00556953" w:rsidRPr="00071328" w14:paraId="562A3A89" w14:textId="77777777" w:rsidTr="003239B0">
        <w:trPr>
          <w:trHeight w:hRule="exact" w:val="241"/>
        </w:trPr>
        <w:tc>
          <w:tcPr>
            <w:tcW w:w="1814" w:type="pct"/>
            <w:vAlign w:val="bottom"/>
          </w:tcPr>
          <w:p w14:paraId="5A0D2198" w14:textId="4B614DFF"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w:t>
            </w:r>
            <w:r>
              <w:rPr>
                <w:rFonts w:ascii="Calibri" w:eastAsia="Calibri" w:hAnsi="Calibri"/>
                <w:sz w:val="19"/>
                <w:szCs w:val="19"/>
                <w:lang w:val="en-GB"/>
              </w:rPr>
              <w:t>21</w:t>
            </w:r>
          </w:p>
        </w:tc>
        <w:tc>
          <w:tcPr>
            <w:tcW w:w="650" w:type="pct"/>
            <w:shd w:val="clear" w:color="auto" w:fill="auto"/>
            <w:vAlign w:val="bottom"/>
          </w:tcPr>
          <w:p w14:paraId="44CEB3DD" w14:textId="6EFA0EDE"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8</w:t>
            </w:r>
            <w:r w:rsidR="009B4AD0">
              <w:rPr>
                <w:rFonts w:asciiTheme="minorHAnsi" w:hAnsiTheme="minorHAnsi"/>
                <w:sz w:val="19"/>
                <w:szCs w:val="19"/>
              </w:rPr>
              <w:t>,</w:t>
            </w:r>
            <w:r w:rsidRPr="001B1B87">
              <w:rPr>
                <w:rFonts w:asciiTheme="minorHAnsi" w:hAnsiTheme="minorHAnsi"/>
                <w:sz w:val="19"/>
                <w:szCs w:val="19"/>
              </w:rPr>
              <w:t xml:space="preserve">659 </w:t>
            </w:r>
          </w:p>
        </w:tc>
        <w:tc>
          <w:tcPr>
            <w:tcW w:w="650" w:type="pct"/>
            <w:shd w:val="clear" w:color="auto" w:fill="auto"/>
            <w:vAlign w:val="bottom"/>
          </w:tcPr>
          <w:p w14:paraId="48D6F17D" w14:textId="0A1955AF"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11</w:t>
            </w:r>
            <w:r w:rsidR="009B4AD0">
              <w:rPr>
                <w:rFonts w:asciiTheme="minorHAnsi" w:hAnsiTheme="minorHAnsi"/>
                <w:sz w:val="19"/>
                <w:szCs w:val="19"/>
              </w:rPr>
              <w:t>,</w:t>
            </w:r>
            <w:r w:rsidRPr="001B1B87">
              <w:rPr>
                <w:rFonts w:asciiTheme="minorHAnsi" w:hAnsiTheme="minorHAnsi"/>
                <w:sz w:val="19"/>
                <w:szCs w:val="19"/>
              </w:rPr>
              <w:t xml:space="preserve">523 </w:t>
            </w:r>
          </w:p>
        </w:tc>
        <w:tc>
          <w:tcPr>
            <w:tcW w:w="643" w:type="pct"/>
            <w:shd w:val="clear" w:color="auto" w:fill="auto"/>
            <w:vAlign w:val="bottom"/>
          </w:tcPr>
          <w:p w14:paraId="78FB17D5" w14:textId="08F8D7F2"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17</w:t>
            </w:r>
            <w:r w:rsidR="009B4AD0">
              <w:rPr>
                <w:rFonts w:asciiTheme="minorHAnsi" w:hAnsiTheme="minorHAnsi"/>
                <w:sz w:val="19"/>
                <w:szCs w:val="19"/>
              </w:rPr>
              <w:t>,</w:t>
            </w:r>
            <w:r w:rsidRPr="001B1B87">
              <w:rPr>
                <w:rFonts w:asciiTheme="minorHAnsi" w:hAnsiTheme="minorHAnsi"/>
                <w:sz w:val="19"/>
                <w:szCs w:val="19"/>
              </w:rPr>
              <w:t xml:space="preserve">525 </w:t>
            </w:r>
          </w:p>
        </w:tc>
        <w:tc>
          <w:tcPr>
            <w:tcW w:w="605" w:type="pct"/>
            <w:shd w:val="clear" w:color="auto" w:fill="auto"/>
            <w:vAlign w:val="bottom"/>
          </w:tcPr>
          <w:p w14:paraId="53CE34E6" w14:textId="4D810953"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7</w:t>
            </w:r>
            <w:r w:rsidR="009B4AD0">
              <w:rPr>
                <w:rFonts w:asciiTheme="minorHAnsi" w:hAnsiTheme="minorHAnsi"/>
                <w:sz w:val="19"/>
                <w:szCs w:val="19"/>
              </w:rPr>
              <w:t>,</w:t>
            </w:r>
            <w:r w:rsidRPr="001B1B87">
              <w:rPr>
                <w:rFonts w:asciiTheme="minorHAnsi" w:hAnsiTheme="minorHAnsi"/>
                <w:sz w:val="19"/>
                <w:szCs w:val="19"/>
              </w:rPr>
              <w:t xml:space="preserve">849 </w:t>
            </w:r>
          </w:p>
        </w:tc>
        <w:tc>
          <w:tcPr>
            <w:tcW w:w="638" w:type="pct"/>
            <w:shd w:val="clear" w:color="auto" w:fill="auto"/>
            <w:vAlign w:val="bottom"/>
          </w:tcPr>
          <w:p w14:paraId="28D03266" w14:textId="6A4F87A5"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45</w:t>
            </w:r>
            <w:r w:rsidR="009B4AD0">
              <w:rPr>
                <w:rFonts w:asciiTheme="minorHAnsi" w:hAnsiTheme="minorHAnsi"/>
                <w:sz w:val="19"/>
                <w:szCs w:val="19"/>
              </w:rPr>
              <w:t>,</w:t>
            </w:r>
            <w:r w:rsidRPr="001B1B87">
              <w:rPr>
                <w:rFonts w:asciiTheme="minorHAnsi" w:hAnsiTheme="minorHAnsi"/>
                <w:sz w:val="19"/>
                <w:szCs w:val="19"/>
              </w:rPr>
              <w:t xml:space="preserve">556 </w:t>
            </w:r>
          </w:p>
        </w:tc>
      </w:tr>
      <w:tr w:rsidR="00556953" w:rsidRPr="00071328" w14:paraId="42A2A908" w14:textId="77777777" w:rsidTr="003239B0">
        <w:trPr>
          <w:trHeight w:hRule="exact" w:val="241"/>
        </w:trPr>
        <w:tc>
          <w:tcPr>
            <w:tcW w:w="1814" w:type="pct"/>
            <w:vAlign w:val="bottom"/>
          </w:tcPr>
          <w:p w14:paraId="2D147E8D" w14:textId="471C02E6"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0647A677" w14:textId="0813C49F"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5</w:t>
            </w:r>
            <w:r w:rsidR="009B4AD0">
              <w:rPr>
                <w:rFonts w:asciiTheme="minorHAnsi" w:hAnsiTheme="minorHAnsi"/>
                <w:sz w:val="19"/>
                <w:szCs w:val="19"/>
              </w:rPr>
              <w:t>,</w:t>
            </w:r>
            <w:r w:rsidRPr="001B1B87">
              <w:rPr>
                <w:rFonts w:asciiTheme="minorHAnsi" w:hAnsiTheme="minorHAnsi"/>
                <w:sz w:val="19"/>
                <w:szCs w:val="19"/>
              </w:rPr>
              <w:t xml:space="preserve">309 </w:t>
            </w:r>
          </w:p>
        </w:tc>
        <w:tc>
          <w:tcPr>
            <w:tcW w:w="650" w:type="pct"/>
            <w:shd w:val="clear" w:color="auto" w:fill="auto"/>
            <w:vAlign w:val="bottom"/>
          </w:tcPr>
          <w:p w14:paraId="05C9E266" w14:textId="796ACF04"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(5</w:t>
            </w:r>
            <w:r w:rsidR="009B4AD0">
              <w:rPr>
                <w:rFonts w:asciiTheme="minorHAnsi" w:hAnsiTheme="minorHAnsi"/>
                <w:sz w:val="19"/>
                <w:szCs w:val="19"/>
              </w:rPr>
              <w:t>,</w:t>
            </w:r>
            <w:r w:rsidRPr="001B1B87">
              <w:rPr>
                <w:rFonts w:asciiTheme="minorHAnsi" w:hAnsiTheme="minorHAnsi"/>
                <w:sz w:val="19"/>
                <w:szCs w:val="19"/>
              </w:rPr>
              <w:t>309)</w:t>
            </w:r>
          </w:p>
        </w:tc>
        <w:tc>
          <w:tcPr>
            <w:tcW w:w="643" w:type="pct"/>
            <w:shd w:val="clear" w:color="auto" w:fill="auto"/>
            <w:vAlign w:val="bottom"/>
          </w:tcPr>
          <w:p w14:paraId="2CFF1B41" w14:textId="1194C2B1"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05" w:type="pct"/>
            <w:shd w:val="clear" w:color="auto" w:fill="auto"/>
            <w:vAlign w:val="bottom"/>
          </w:tcPr>
          <w:p w14:paraId="51C548EE" w14:textId="12FDCC0E"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38" w:type="pct"/>
            <w:shd w:val="clear" w:color="auto" w:fill="auto"/>
            <w:vAlign w:val="bottom"/>
          </w:tcPr>
          <w:p w14:paraId="188BB4C5" w14:textId="2D8A0111"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r>
      <w:tr w:rsidR="00556953" w:rsidRPr="00071328" w14:paraId="05A1DC2B" w14:textId="77777777" w:rsidTr="003239B0">
        <w:trPr>
          <w:trHeight w:hRule="exact" w:val="241"/>
        </w:trPr>
        <w:tc>
          <w:tcPr>
            <w:tcW w:w="1814" w:type="pct"/>
            <w:vAlign w:val="bottom"/>
          </w:tcPr>
          <w:p w14:paraId="561A2A3F" w14:textId="2AEFFD78"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44D38B74" w14:textId="2257A3B2"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(261)</w:t>
            </w:r>
          </w:p>
        </w:tc>
        <w:tc>
          <w:tcPr>
            <w:tcW w:w="650" w:type="pct"/>
            <w:shd w:val="clear" w:color="auto" w:fill="auto"/>
            <w:vAlign w:val="bottom"/>
          </w:tcPr>
          <w:p w14:paraId="0299AF72" w14:textId="172FB830"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261 </w:t>
            </w:r>
          </w:p>
        </w:tc>
        <w:tc>
          <w:tcPr>
            <w:tcW w:w="643" w:type="pct"/>
            <w:shd w:val="clear" w:color="auto" w:fill="auto"/>
            <w:vAlign w:val="bottom"/>
          </w:tcPr>
          <w:p w14:paraId="5CEC54C5" w14:textId="1CB9B8B8"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05" w:type="pct"/>
            <w:shd w:val="clear" w:color="auto" w:fill="auto"/>
            <w:vAlign w:val="bottom"/>
          </w:tcPr>
          <w:p w14:paraId="717CF7C9" w14:textId="1BF035ED"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38" w:type="pct"/>
            <w:shd w:val="clear" w:color="auto" w:fill="auto"/>
            <w:vAlign w:val="bottom"/>
          </w:tcPr>
          <w:p w14:paraId="623AD247" w14:textId="695178B9"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r>
      <w:tr w:rsidR="00556953" w:rsidRPr="00071328" w14:paraId="62F1EDAF" w14:textId="77777777" w:rsidTr="003239B0">
        <w:trPr>
          <w:trHeight w:hRule="exact" w:val="241"/>
        </w:trPr>
        <w:tc>
          <w:tcPr>
            <w:tcW w:w="1814" w:type="pct"/>
            <w:vAlign w:val="bottom"/>
          </w:tcPr>
          <w:p w14:paraId="66A88D92" w14:textId="2D093DD2"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6B4BFEBE" w14:textId="759130D0"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50" w:type="pct"/>
            <w:shd w:val="clear" w:color="auto" w:fill="auto"/>
            <w:vAlign w:val="bottom"/>
          </w:tcPr>
          <w:p w14:paraId="5D789DA8" w14:textId="5E0A9312"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w:t>
            </w:r>
          </w:p>
        </w:tc>
        <w:tc>
          <w:tcPr>
            <w:tcW w:w="643" w:type="pct"/>
            <w:shd w:val="clear" w:color="auto" w:fill="auto"/>
            <w:vAlign w:val="bottom"/>
          </w:tcPr>
          <w:p w14:paraId="77451FC1" w14:textId="56B90EF3"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 </w:t>
            </w:r>
          </w:p>
        </w:tc>
        <w:tc>
          <w:tcPr>
            <w:tcW w:w="605" w:type="pct"/>
            <w:shd w:val="clear" w:color="auto" w:fill="auto"/>
            <w:vAlign w:val="bottom"/>
          </w:tcPr>
          <w:p w14:paraId="31E01445" w14:textId="147F7252"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c>
          <w:tcPr>
            <w:tcW w:w="638" w:type="pct"/>
            <w:shd w:val="clear" w:color="auto" w:fill="auto"/>
            <w:vAlign w:val="bottom"/>
          </w:tcPr>
          <w:p w14:paraId="7C7656EE" w14:textId="785178CB"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 </w:t>
            </w:r>
          </w:p>
        </w:tc>
      </w:tr>
      <w:tr w:rsidR="00556953" w:rsidRPr="00071328" w14:paraId="7B19B2E6" w14:textId="77777777" w:rsidTr="003239B0">
        <w:trPr>
          <w:trHeight w:hRule="exact" w:val="440"/>
        </w:trPr>
        <w:tc>
          <w:tcPr>
            <w:tcW w:w="1814" w:type="pct"/>
            <w:vAlign w:val="bottom"/>
          </w:tcPr>
          <w:p w14:paraId="753B6BF9" w14:textId="68940F1C"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(release)</w:t>
            </w:r>
            <w:r>
              <w:rPr>
                <w:rFonts w:ascii="Calibri" w:eastAsia="Calibri" w:hAnsi="Calibri"/>
                <w:sz w:val="19"/>
                <w:szCs w:val="19"/>
                <w:lang w:val="en-GB"/>
              </w:rPr>
              <w:t>/increase</w:t>
            </w:r>
          </w:p>
          <w:p w14:paraId="03AA2805" w14:textId="77777777"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shd w:val="clear" w:color="auto" w:fill="auto"/>
            <w:vAlign w:val="bottom"/>
          </w:tcPr>
          <w:p w14:paraId="31CE0555" w14:textId="13149FAF"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(2</w:t>
            </w:r>
            <w:r w:rsidR="009B4AD0">
              <w:rPr>
                <w:rFonts w:asciiTheme="minorHAnsi" w:hAnsiTheme="minorHAnsi"/>
                <w:sz w:val="19"/>
                <w:szCs w:val="19"/>
              </w:rPr>
              <w:t>,</w:t>
            </w:r>
            <w:r w:rsidRPr="001B1B87">
              <w:rPr>
                <w:rFonts w:asciiTheme="minorHAnsi" w:hAnsiTheme="minorHAnsi"/>
                <w:sz w:val="19"/>
                <w:szCs w:val="19"/>
              </w:rPr>
              <w:t>96</w:t>
            </w:r>
            <w:r>
              <w:rPr>
                <w:rFonts w:asciiTheme="minorHAnsi" w:hAnsiTheme="minorHAnsi"/>
                <w:sz w:val="19"/>
                <w:szCs w:val="19"/>
              </w:rPr>
              <w:t>8</w:t>
            </w:r>
            <w:r w:rsidRPr="001B1B87">
              <w:rPr>
                <w:rFonts w:asciiTheme="minorHAnsi" w:hAnsiTheme="minorHAnsi"/>
                <w:sz w:val="19"/>
                <w:szCs w:val="19"/>
              </w:rPr>
              <w:t>)</w:t>
            </w:r>
          </w:p>
        </w:tc>
        <w:tc>
          <w:tcPr>
            <w:tcW w:w="650" w:type="pct"/>
            <w:shd w:val="clear" w:color="auto" w:fill="auto"/>
            <w:vAlign w:val="bottom"/>
          </w:tcPr>
          <w:p w14:paraId="47AF6C97" w14:textId="193EAF61"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19</w:t>
            </w:r>
            <w:r w:rsidR="009B4AD0">
              <w:rPr>
                <w:rFonts w:asciiTheme="minorHAnsi" w:hAnsiTheme="minorHAnsi"/>
                <w:sz w:val="19"/>
                <w:szCs w:val="19"/>
              </w:rPr>
              <w:t>,</w:t>
            </w:r>
            <w:r w:rsidRPr="001B1B87">
              <w:rPr>
                <w:rFonts w:asciiTheme="minorHAnsi" w:hAnsiTheme="minorHAnsi"/>
                <w:sz w:val="19"/>
                <w:szCs w:val="19"/>
              </w:rPr>
              <w:t xml:space="preserve">778 </w:t>
            </w:r>
          </w:p>
        </w:tc>
        <w:tc>
          <w:tcPr>
            <w:tcW w:w="643" w:type="pct"/>
            <w:shd w:val="clear" w:color="auto" w:fill="auto"/>
            <w:vAlign w:val="bottom"/>
          </w:tcPr>
          <w:p w14:paraId="2FE5A71C" w14:textId="14DAD590"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63</w:t>
            </w:r>
            <w:r w:rsidR="009B4AD0">
              <w:rPr>
                <w:rFonts w:asciiTheme="minorHAnsi" w:hAnsiTheme="minorHAnsi"/>
                <w:sz w:val="19"/>
                <w:szCs w:val="19"/>
              </w:rPr>
              <w:t>,</w:t>
            </w:r>
            <w:r w:rsidRPr="001B1B87">
              <w:rPr>
                <w:rFonts w:asciiTheme="minorHAnsi" w:hAnsiTheme="minorHAnsi"/>
                <w:sz w:val="19"/>
                <w:szCs w:val="19"/>
              </w:rPr>
              <w:t xml:space="preserve">447 </w:t>
            </w:r>
          </w:p>
        </w:tc>
        <w:tc>
          <w:tcPr>
            <w:tcW w:w="605" w:type="pct"/>
            <w:shd w:val="clear" w:color="auto" w:fill="auto"/>
            <w:vAlign w:val="bottom"/>
          </w:tcPr>
          <w:p w14:paraId="1848B73D" w14:textId="2A3FA711"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2</w:t>
            </w:r>
            <w:r w:rsidR="009B4AD0">
              <w:rPr>
                <w:rFonts w:asciiTheme="minorHAnsi" w:hAnsiTheme="minorHAnsi"/>
                <w:sz w:val="19"/>
                <w:szCs w:val="19"/>
              </w:rPr>
              <w:t>,</w:t>
            </w:r>
            <w:r w:rsidRPr="001B1B87">
              <w:rPr>
                <w:rFonts w:asciiTheme="minorHAnsi" w:hAnsiTheme="minorHAnsi"/>
                <w:sz w:val="19"/>
                <w:szCs w:val="19"/>
              </w:rPr>
              <w:t xml:space="preserve">045 </w:t>
            </w:r>
          </w:p>
        </w:tc>
        <w:tc>
          <w:tcPr>
            <w:tcW w:w="638" w:type="pct"/>
            <w:shd w:val="clear" w:color="auto" w:fill="auto"/>
            <w:vAlign w:val="bottom"/>
          </w:tcPr>
          <w:p w14:paraId="38AA5F60" w14:textId="66F90207"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82</w:t>
            </w:r>
            <w:r w:rsidR="009B4AD0">
              <w:rPr>
                <w:rFonts w:asciiTheme="minorHAnsi" w:hAnsiTheme="minorHAnsi"/>
                <w:sz w:val="19"/>
                <w:szCs w:val="19"/>
              </w:rPr>
              <w:t>,</w:t>
            </w:r>
            <w:r w:rsidRPr="001B1B87">
              <w:rPr>
                <w:rFonts w:asciiTheme="minorHAnsi" w:hAnsiTheme="minorHAnsi"/>
                <w:sz w:val="19"/>
                <w:szCs w:val="19"/>
              </w:rPr>
              <w:t>30</w:t>
            </w:r>
            <w:r>
              <w:rPr>
                <w:rFonts w:asciiTheme="minorHAnsi" w:hAnsiTheme="minorHAnsi"/>
                <w:sz w:val="19"/>
                <w:szCs w:val="19"/>
              </w:rPr>
              <w:t>2</w:t>
            </w:r>
            <w:r w:rsidRPr="001B1B87">
              <w:rPr>
                <w:rFonts w:asciiTheme="minorHAnsi" w:hAnsiTheme="minorHAnsi"/>
                <w:sz w:val="19"/>
                <w:szCs w:val="19"/>
              </w:rPr>
              <w:t xml:space="preserve"> </w:t>
            </w:r>
          </w:p>
        </w:tc>
      </w:tr>
      <w:tr w:rsidR="00556953" w:rsidRPr="00071328" w14:paraId="3B42819F" w14:textId="77777777" w:rsidTr="003239B0">
        <w:trPr>
          <w:trHeight w:val="284"/>
        </w:trPr>
        <w:tc>
          <w:tcPr>
            <w:tcW w:w="1814" w:type="pct"/>
            <w:vAlign w:val="bottom"/>
          </w:tcPr>
          <w:p w14:paraId="23F11745" w14:textId="2FEC22E2" w:rsidR="00556953" w:rsidRPr="00071328" w:rsidRDefault="00556953" w:rsidP="0055695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foreign exchange gain/loss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73167353" w14:textId="11030834"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(8</w:t>
            </w:r>
            <w:r>
              <w:rPr>
                <w:rFonts w:asciiTheme="minorHAnsi" w:hAnsiTheme="minorHAnsi"/>
                <w:sz w:val="19"/>
                <w:szCs w:val="19"/>
              </w:rPr>
              <w:t>7</w:t>
            </w:r>
            <w:r w:rsidRPr="001B1B87">
              <w:rPr>
                <w:rFonts w:asciiTheme="minorHAnsi" w:hAnsiTheme="minorHAnsi"/>
                <w:sz w:val="19"/>
                <w:szCs w:val="19"/>
              </w:rPr>
              <w:t>)</w:t>
            </w:r>
          </w:p>
        </w:tc>
        <w:tc>
          <w:tcPr>
            <w:tcW w:w="650" w:type="pct"/>
            <w:tcBorders>
              <w:top w:val="nil"/>
              <w:left w:val="nil"/>
              <w:bottom w:val="single" w:sz="8" w:space="0" w:color="auto"/>
              <w:right w:val="nil"/>
            </w:tcBorders>
            <w:shd w:val="clear" w:color="auto" w:fill="auto"/>
            <w:vAlign w:val="bottom"/>
          </w:tcPr>
          <w:p w14:paraId="3F533F5F" w14:textId="3C5E6D09"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4 </w:t>
            </w:r>
          </w:p>
        </w:tc>
        <w:tc>
          <w:tcPr>
            <w:tcW w:w="643" w:type="pct"/>
            <w:tcBorders>
              <w:top w:val="nil"/>
              <w:left w:val="nil"/>
              <w:bottom w:val="single" w:sz="8" w:space="0" w:color="auto"/>
              <w:right w:val="nil"/>
            </w:tcBorders>
            <w:shd w:val="clear" w:color="auto" w:fill="auto"/>
            <w:vAlign w:val="bottom"/>
          </w:tcPr>
          <w:p w14:paraId="77B3020A" w14:textId="0D89CA50"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w:t>
            </w:r>
            <w:r w:rsidR="009B4AD0">
              <w:rPr>
                <w:rFonts w:asciiTheme="minorHAnsi" w:hAnsiTheme="minorHAnsi"/>
                <w:sz w:val="19"/>
                <w:szCs w:val="19"/>
              </w:rPr>
              <w:t>,</w:t>
            </w:r>
            <w:r w:rsidRPr="001B1B87">
              <w:rPr>
                <w:rFonts w:asciiTheme="minorHAnsi" w:hAnsiTheme="minorHAnsi"/>
                <w:sz w:val="19"/>
                <w:szCs w:val="19"/>
              </w:rPr>
              <w:t xml:space="preserve">806 </w:t>
            </w:r>
          </w:p>
        </w:tc>
        <w:tc>
          <w:tcPr>
            <w:tcW w:w="605" w:type="pct"/>
            <w:tcBorders>
              <w:top w:val="nil"/>
              <w:left w:val="nil"/>
              <w:bottom w:val="single" w:sz="8" w:space="0" w:color="auto"/>
              <w:right w:val="nil"/>
            </w:tcBorders>
            <w:shd w:val="clear" w:color="auto" w:fill="auto"/>
            <w:vAlign w:val="bottom"/>
          </w:tcPr>
          <w:p w14:paraId="2962345E" w14:textId="7A2322F2"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6 </w:t>
            </w:r>
          </w:p>
        </w:tc>
        <w:tc>
          <w:tcPr>
            <w:tcW w:w="638" w:type="pct"/>
            <w:tcBorders>
              <w:top w:val="nil"/>
              <w:left w:val="nil"/>
              <w:bottom w:val="single" w:sz="8" w:space="0" w:color="auto"/>
              <w:right w:val="nil"/>
            </w:tcBorders>
            <w:shd w:val="clear" w:color="auto" w:fill="auto"/>
            <w:vAlign w:val="bottom"/>
          </w:tcPr>
          <w:p w14:paraId="377FC201" w14:textId="31008D7C" w:rsidR="00556953" w:rsidRPr="00071328" w:rsidRDefault="00556953" w:rsidP="00556953">
            <w:pPr>
              <w:jc w:val="right"/>
              <w:rPr>
                <w:rFonts w:ascii="Calibri" w:hAnsi="Calibri" w:cs="Calibri"/>
                <w:sz w:val="19"/>
                <w:szCs w:val="19"/>
                <w:lang w:val="en-GB"/>
              </w:rPr>
            </w:pPr>
            <w:r w:rsidRPr="001B1B87">
              <w:rPr>
                <w:rFonts w:asciiTheme="minorHAnsi" w:hAnsiTheme="minorHAnsi"/>
                <w:sz w:val="19"/>
                <w:szCs w:val="19"/>
              </w:rPr>
              <w:t xml:space="preserve"> 1</w:t>
            </w:r>
            <w:r w:rsidR="009B4AD0">
              <w:rPr>
                <w:rFonts w:asciiTheme="minorHAnsi" w:hAnsiTheme="minorHAnsi"/>
                <w:sz w:val="19"/>
                <w:szCs w:val="19"/>
              </w:rPr>
              <w:t>,</w:t>
            </w:r>
            <w:r w:rsidRPr="001B1B87">
              <w:rPr>
                <w:rFonts w:asciiTheme="minorHAnsi" w:hAnsiTheme="minorHAnsi"/>
                <w:sz w:val="19"/>
                <w:szCs w:val="19"/>
              </w:rPr>
              <w:t>7</w:t>
            </w:r>
            <w:r>
              <w:rPr>
                <w:rFonts w:asciiTheme="minorHAnsi" w:hAnsiTheme="minorHAnsi"/>
                <w:sz w:val="19"/>
                <w:szCs w:val="19"/>
              </w:rPr>
              <w:t>29</w:t>
            </w:r>
            <w:r w:rsidRPr="001B1B87">
              <w:rPr>
                <w:rFonts w:asciiTheme="minorHAnsi" w:hAnsiTheme="minorHAnsi"/>
                <w:sz w:val="19"/>
                <w:szCs w:val="19"/>
              </w:rPr>
              <w:t xml:space="preserve"> </w:t>
            </w:r>
          </w:p>
        </w:tc>
      </w:tr>
      <w:tr w:rsidR="00556953" w:rsidRPr="00071328" w14:paraId="27C60E15" w14:textId="77777777" w:rsidTr="003239B0">
        <w:trPr>
          <w:trHeight w:val="37"/>
        </w:trPr>
        <w:tc>
          <w:tcPr>
            <w:tcW w:w="1814" w:type="pct"/>
            <w:vAlign w:val="bottom"/>
          </w:tcPr>
          <w:p w14:paraId="017381C3" w14:textId="7D40935A" w:rsidR="00556953" w:rsidRPr="00071328" w:rsidRDefault="00556953" w:rsidP="00556953">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w:t>
            </w:r>
            <w:r>
              <w:rPr>
                <w:rFonts w:ascii="Calibri" w:eastAsia="Calibri" w:hAnsi="Calibri" w:cs="Arial"/>
                <w:b/>
                <w:bCs/>
                <w:sz w:val="19"/>
                <w:szCs w:val="19"/>
                <w:lang w:val="en-GB"/>
              </w:rPr>
              <w:t>21</w:t>
            </w:r>
          </w:p>
        </w:tc>
        <w:tc>
          <w:tcPr>
            <w:tcW w:w="650" w:type="pct"/>
            <w:tcBorders>
              <w:top w:val="nil"/>
              <w:left w:val="nil"/>
              <w:bottom w:val="single" w:sz="12" w:space="0" w:color="auto"/>
              <w:right w:val="nil"/>
            </w:tcBorders>
            <w:shd w:val="clear" w:color="auto" w:fill="auto"/>
            <w:vAlign w:val="bottom"/>
          </w:tcPr>
          <w:p w14:paraId="4745D6E1" w14:textId="3161E493" w:rsidR="00556953" w:rsidRPr="00071328" w:rsidRDefault="00556953" w:rsidP="00556953">
            <w:pPr>
              <w:tabs>
                <w:tab w:val="right" w:pos="1202"/>
              </w:tabs>
              <w:spacing w:line="301" w:lineRule="exact"/>
              <w:jc w:val="right"/>
              <w:outlineLvl w:val="0"/>
              <w:rPr>
                <w:rFonts w:ascii="Calibri" w:hAnsi="Calibri" w:cs="Calibri"/>
                <w:b/>
                <w:sz w:val="19"/>
                <w:szCs w:val="19"/>
                <w:lang w:val="en-GB"/>
              </w:rPr>
            </w:pPr>
            <w:r w:rsidRPr="001B1B87">
              <w:rPr>
                <w:rFonts w:asciiTheme="minorHAnsi" w:hAnsiTheme="minorHAnsi"/>
                <w:b/>
                <w:bCs/>
                <w:sz w:val="19"/>
                <w:szCs w:val="19"/>
              </w:rPr>
              <w:t xml:space="preserve"> 10</w:t>
            </w:r>
            <w:r w:rsidR="009B4AD0">
              <w:rPr>
                <w:rFonts w:asciiTheme="minorHAnsi" w:hAnsiTheme="minorHAnsi"/>
                <w:b/>
                <w:bCs/>
                <w:sz w:val="19"/>
                <w:szCs w:val="19"/>
              </w:rPr>
              <w:t>,</w:t>
            </w:r>
            <w:r w:rsidRPr="001B1B87">
              <w:rPr>
                <w:rFonts w:asciiTheme="minorHAnsi" w:hAnsiTheme="minorHAnsi"/>
                <w:b/>
                <w:bCs/>
                <w:sz w:val="19"/>
                <w:szCs w:val="19"/>
              </w:rPr>
              <w:t xml:space="preserve">652 </w:t>
            </w:r>
          </w:p>
        </w:tc>
        <w:tc>
          <w:tcPr>
            <w:tcW w:w="650" w:type="pct"/>
            <w:tcBorders>
              <w:top w:val="nil"/>
              <w:left w:val="nil"/>
              <w:bottom w:val="single" w:sz="12" w:space="0" w:color="auto"/>
              <w:right w:val="nil"/>
            </w:tcBorders>
            <w:shd w:val="clear" w:color="auto" w:fill="auto"/>
            <w:vAlign w:val="bottom"/>
          </w:tcPr>
          <w:p w14:paraId="5D5142B0" w14:textId="138A9F11" w:rsidR="00556953" w:rsidRPr="00071328" w:rsidRDefault="00556953" w:rsidP="00556953">
            <w:pPr>
              <w:tabs>
                <w:tab w:val="right" w:pos="1202"/>
              </w:tabs>
              <w:spacing w:line="301" w:lineRule="exact"/>
              <w:jc w:val="right"/>
              <w:outlineLvl w:val="0"/>
              <w:rPr>
                <w:rFonts w:ascii="Calibri" w:hAnsi="Calibri" w:cs="Calibri"/>
                <w:b/>
                <w:sz w:val="19"/>
                <w:szCs w:val="19"/>
                <w:lang w:val="en-GB"/>
              </w:rPr>
            </w:pPr>
            <w:r w:rsidRPr="001B1B87">
              <w:rPr>
                <w:rFonts w:asciiTheme="minorHAnsi" w:hAnsiTheme="minorHAnsi"/>
                <w:b/>
                <w:bCs/>
                <w:sz w:val="19"/>
                <w:szCs w:val="19"/>
              </w:rPr>
              <w:t xml:space="preserve"> 26</w:t>
            </w:r>
            <w:r w:rsidR="009B4AD0">
              <w:rPr>
                <w:rFonts w:asciiTheme="minorHAnsi" w:hAnsiTheme="minorHAnsi"/>
                <w:b/>
                <w:bCs/>
                <w:sz w:val="19"/>
                <w:szCs w:val="19"/>
              </w:rPr>
              <w:t>,</w:t>
            </w:r>
            <w:r w:rsidRPr="001B1B87">
              <w:rPr>
                <w:rFonts w:asciiTheme="minorHAnsi" w:hAnsiTheme="minorHAnsi"/>
                <w:b/>
                <w:bCs/>
                <w:sz w:val="19"/>
                <w:szCs w:val="19"/>
              </w:rPr>
              <w:t xml:space="preserve">256 </w:t>
            </w:r>
          </w:p>
        </w:tc>
        <w:tc>
          <w:tcPr>
            <w:tcW w:w="643" w:type="pct"/>
            <w:tcBorders>
              <w:top w:val="nil"/>
              <w:left w:val="nil"/>
              <w:bottom w:val="single" w:sz="12" w:space="0" w:color="auto"/>
              <w:right w:val="nil"/>
            </w:tcBorders>
            <w:shd w:val="clear" w:color="auto" w:fill="auto"/>
            <w:vAlign w:val="bottom"/>
          </w:tcPr>
          <w:p w14:paraId="11785426" w14:textId="4805037A" w:rsidR="00556953" w:rsidRPr="00071328" w:rsidRDefault="00556953" w:rsidP="00556953">
            <w:pPr>
              <w:tabs>
                <w:tab w:val="right" w:pos="1202"/>
              </w:tabs>
              <w:spacing w:line="301" w:lineRule="exact"/>
              <w:jc w:val="right"/>
              <w:outlineLvl w:val="0"/>
              <w:rPr>
                <w:rFonts w:ascii="Calibri" w:hAnsi="Calibri" w:cs="Calibri"/>
                <w:b/>
                <w:sz w:val="19"/>
                <w:szCs w:val="19"/>
                <w:lang w:val="en-GB"/>
              </w:rPr>
            </w:pPr>
            <w:r w:rsidRPr="001B1B87">
              <w:rPr>
                <w:rFonts w:asciiTheme="minorHAnsi" w:hAnsiTheme="minorHAnsi"/>
                <w:b/>
                <w:bCs/>
                <w:sz w:val="19"/>
                <w:szCs w:val="19"/>
              </w:rPr>
              <w:t xml:space="preserve"> 82</w:t>
            </w:r>
            <w:r w:rsidR="009B4AD0">
              <w:rPr>
                <w:rFonts w:asciiTheme="minorHAnsi" w:hAnsiTheme="minorHAnsi"/>
                <w:b/>
                <w:bCs/>
                <w:sz w:val="19"/>
                <w:szCs w:val="19"/>
              </w:rPr>
              <w:t>,</w:t>
            </w:r>
            <w:r w:rsidRPr="001B1B87">
              <w:rPr>
                <w:rFonts w:asciiTheme="minorHAnsi" w:hAnsiTheme="minorHAnsi"/>
                <w:b/>
                <w:bCs/>
                <w:sz w:val="19"/>
                <w:szCs w:val="19"/>
              </w:rPr>
              <w:t xml:space="preserve">779 </w:t>
            </w:r>
          </w:p>
        </w:tc>
        <w:tc>
          <w:tcPr>
            <w:tcW w:w="605" w:type="pct"/>
            <w:tcBorders>
              <w:top w:val="nil"/>
              <w:left w:val="nil"/>
              <w:bottom w:val="single" w:sz="12" w:space="0" w:color="auto"/>
              <w:right w:val="nil"/>
            </w:tcBorders>
            <w:shd w:val="clear" w:color="auto" w:fill="auto"/>
            <w:vAlign w:val="bottom"/>
          </w:tcPr>
          <w:p w14:paraId="5040F318" w14:textId="036330EC" w:rsidR="00556953" w:rsidRPr="00071328" w:rsidRDefault="00556953" w:rsidP="00556953">
            <w:pPr>
              <w:tabs>
                <w:tab w:val="right" w:pos="1202"/>
              </w:tabs>
              <w:spacing w:line="301" w:lineRule="exact"/>
              <w:jc w:val="right"/>
              <w:outlineLvl w:val="0"/>
              <w:rPr>
                <w:rFonts w:ascii="Calibri" w:hAnsi="Calibri" w:cs="Calibri"/>
                <w:b/>
                <w:sz w:val="19"/>
                <w:szCs w:val="19"/>
                <w:lang w:val="en-GB"/>
              </w:rPr>
            </w:pPr>
            <w:r w:rsidRPr="001B1B87">
              <w:rPr>
                <w:rFonts w:asciiTheme="minorHAnsi" w:hAnsiTheme="minorHAnsi"/>
                <w:b/>
                <w:bCs/>
                <w:sz w:val="19"/>
                <w:szCs w:val="19"/>
              </w:rPr>
              <w:t xml:space="preserve"> 9</w:t>
            </w:r>
            <w:r w:rsidR="009B4AD0">
              <w:rPr>
                <w:rFonts w:asciiTheme="minorHAnsi" w:hAnsiTheme="minorHAnsi"/>
                <w:b/>
                <w:bCs/>
                <w:sz w:val="19"/>
                <w:szCs w:val="19"/>
              </w:rPr>
              <w:t>,</w:t>
            </w:r>
            <w:r w:rsidRPr="001B1B87">
              <w:rPr>
                <w:rFonts w:asciiTheme="minorHAnsi" w:hAnsiTheme="minorHAnsi"/>
                <w:b/>
                <w:bCs/>
                <w:sz w:val="19"/>
                <w:szCs w:val="19"/>
              </w:rPr>
              <w:t xml:space="preserve">900 </w:t>
            </w:r>
          </w:p>
        </w:tc>
        <w:tc>
          <w:tcPr>
            <w:tcW w:w="638" w:type="pct"/>
            <w:tcBorders>
              <w:top w:val="nil"/>
              <w:left w:val="nil"/>
              <w:bottom w:val="single" w:sz="12" w:space="0" w:color="auto"/>
              <w:right w:val="nil"/>
            </w:tcBorders>
            <w:shd w:val="clear" w:color="auto" w:fill="auto"/>
            <w:vAlign w:val="bottom"/>
          </w:tcPr>
          <w:p w14:paraId="66BACFE2" w14:textId="0F5879CC" w:rsidR="00556953" w:rsidRPr="00071328" w:rsidRDefault="00556953" w:rsidP="00556953">
            <w:pPr>
              <w:tabs>
                <w:tab w:val="right" w:pos="1202"/>
              </w:tabs>
              <w:spacing w:line="301" w:lineRule="exact"/>
              <w:jc w:val="right"/>
              <w:outlineLvl w:val="0"/>
              <w:rPr>
                <w:rFonts w:ascii="Calibri" w:hAnsi="Calibri" w:cs="Calibri"/>
                <w:b/>
                <w:sz w:val="19"/>
                <w:szCs w:val="19"/>
                <w:lang w:val="en-GB"/>
              </w:rPr>
            </w:pPr>
            <w:r w:rsidRPr="001B1B87">
              <w:rPr>
                <w:rFonts w:asciiTheme="minorHAnsi" w:hAnsiTheme="minorHAnsi"/>
                <w:b/>
                <w:bCs/>
                <w:sz w:val="19"/>
                <w:szCs w:val="19"/>
              </w:rPr>
              <w:t xml:space="preserve"> 129</w:t>
            </w:r>
            <w:r w:rsidR="009B4AD0">
              <w:rPr>
                <w:rFonts w:asciiTheme="minorHAnsi" w:hAnsiTheme="minorHAnsi"/>
                <w:b/>
                <w:bCs/>
                <w:sz w:val="19"/>
                <w:szCs w:val="19"/>
              </w:rPr>
              <w:t>,</w:t>
            </w:r>
            <w:r w:rsidRPr="001B1B87">
              <w:rPr>
                <w:rFonts w:asciiTheme="minorHAnsi" w:hAnsiTheme="minorHAnsi"/>
                <w:b/>
                <w:bCs/>
                <w:sz w:val="19"/>
                <w:szCs w:val="19"/>
              </w:rPr>
              <w:t xml:space="preserve">587 </w:t>
            </w:r>
          </w:p>
        </w:tc>
      </w:tr>
      <w:bookmarkEnd w:id="1299"/>
    </w:tbl>
    <w:p w14:paraId="74171491" w14:textId="77777777" w:rsidR="00071328" w:rsidRPr="00071328" w:rsidRDefault="00071328" w:rsidP="00071328">
      <w:pPr>
        <w:rPr>
          <w:rFonts w:ascii="Calibri" w:hAnsi="Calibri" w:cs="Arial"/>
          <w:b/>
          <w:sz w:val="22"/>
          <w:szCs w:val="22"/>
          <w:lang w:val="en-GB"/>
        </w:rPr>
      </w:pPr>
    </w:p>
    <w:p w14:paraId="347CEFD2" w14:textId="77777777" w:rsidR="00071328" w:rsidRPr="00071328" w:rsidRDefault="00071328" w:rsidP="00071328">
      <w:pPr>
        <w:rPr>
          <w:rFonts w:ascii="Calibri" w:hAnsi="Calibri" w:cs="Arial"/>
          <w:b/>
          <w:sz w:val="22"/>
          <w:szCs w:val="22"/>
          <w:lang w:val="en-GB"/>
        </w:rPr>
      </w:pPr>
    </w:p>
    <w:p w14:paraId="6970F808" w14:textId="77777777" w:rsidR="00071328" w:rsidRPr="00071328" w:rsidRDefault="00071328" w:rsidP="00071328">
      <w:pPr>
        <w:rPr>
          <w:rFonts w:ascii="Calibri" w:hAnsi="Calibri" w:cs="Arial"/>
          <w:b/>
          <w:sz w:val="22"/>
          <w:szCs w:val="22"/>
          <w:lang w:val="en-GB"/>
        </w:rPr>
      </w:pPr>
    </w:p>
    <w:p w14:paraId="747285FA" w14:textId="77777777" w:rsidR="00071328" w:rsidRDefault="00071328"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D15A72" w:rsidRPr="00071328" w14:paraId="013F1645" w14:textId="77777777" w:rsidTr="001B1B87">
        <w:trPr>
          <w:trHeight w:val="146"/>
        </w:trPr>
        <w:tc>
          <w:tcPr>
            <w:tcW w:w="1814" w:type="pct"/>
          </w:tcPr>
          <w:p w14:paraId="301C9175" w14:textId="77777777" w:rsidR="00D15A72" w:rsidRPr="00071328" w:rsidRDefault="00D15A72" w:rsidP="001B1B87">
            <w:pPr>
              <w:rPr>
                <w:rFonts w:ascii="Calibri" w:eastAsia="Calibri" w:hAnsi="Calibri" w:cs="Arial"/>
                <w:b/>
                <w:bCs/>
                <w:sz w:val="19"/>
                <w:szCs w:val="19"/>
                <w:lang w:val="en-GB"/>
              </w:rPr>
            </w:pPr>
            <w:r w:rsidRPr="00071328">
              <w:rPr>
                <w:rFonts w:ascii="Calibri" w:eastAsia="Calibri" w:hAnsi="Calibri" w:cs="Arial"/>
                <w:b/>
                <w:bCs/>
                <w:sz w:val="19"/>
                <w:szCs w:val="19"/>
                <w:lang w:val="en-GB"/>
              </w:rPr>
              <w:br w:type="page"/>
              <w:t>Group and Bank</w:t>
            </w:r>
          </w:p>
        </w:tc>
        <w:tc>
          <w:tcPr>
            <w:tcW w:w="3186" w:type="pct"/>
            <w:gridSpan w:val="5"/>
            <w:vAlign w:val="bottom"/>
          </w:tcPr>
          <w:p w14:paraId="5304FBDC" w14:textId="77777777" w:rsidR="00D15A72" w:rsidRPr="00071328" w:rsidRDefault="00D15A72" w:rsidP="001B1B87">
            <w:pPr>
              <w:jc w:val="center"/>
              <w:rPr>
                <w:rFonts w:ascii="Calibri" w:eastAsia="Calibri" w:hAnsi="Calibri" w:cs="Arial"/>
                <w:b/>
                <w:sz w:val="19"/>
                <w:szCs w:val="19"/>
                <w:lang w:val="en-GB"/>
              </w:rPr>
            </w:pPr>
          </w:p>
        </w:tc>
      </w:tr>
      <w:tr w:rsidR="00D15A72" w:rsidRPr="00071328" w14:paraId="252BD629" w14:textId="77777777" w:rsidTr="001B1B87">
        <w:trPr>
          <w:trHeight w:val="51"/>
        </w:trPr>
        <w:tc>
          <w:tcPr>
            <w:tcW w:w="1814" w:type="pct"/>
          </w:tcPr>
          <w:p w14:paraId="6C460565" w14:textId="77777777" w:rsidR="00D15A72" w:rsidRPr="00071328" w:rsidRDefault="00D15A72" w:rsidP="001B1B87">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w:t>
            </w:r>
            <w:r>
              <w:rPr>
                <w:rFonts w:ascii="Calibri" w:eastAsia="Calibri" w:hAnsi="Calibri" w:cs="Arial"/>
                <w:b/>
                <w:bCs/>
                <w:sz w:val="19"/>
                <w:szCs w:val="19"/>
                <w:lang w:val="en-GB"/>
              </w:rPr>
              <w:t>20</w:t>
            </w:r>
          </w:p>
        </w:tc>
        <w:tc>
          <w:tcPr>
            <w:tcW w:w="650" w:type="pct"/>
            <w:vAlign w:val="bottom"/>
          </w:tcPr>
          <w:p w14:paraId="5549D39A"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0C478D25"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2FFE81E2"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51C992D8"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3D1336D8"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D15A72" w:rsidRPr="00071328" w14:paraId="2CA46972" w14:textId="77777777" w:rsidTr="001B1B87">
        <w:trPr>
          <w:trHeight w:val="51"/>
        </w:trPr>
        <w:tc>
          <w:tcPr>
            <w:tcW w:w="1814" w:type="pct"/>
          </w:tcPr>
          <w:p w14:paraId="1DC3A6A2" w14:textId="77777777" w:rsidR="00D15A72" w:rsidRPr="00071328" w:rsidRDefault="00D15A72" w:rsidP="001B1B87">
            <w:pPr>
              <w:rPr>
                <w:rFonts w:ascii="Calibri" w:eastAsia="Calibri" w:hAnsi="Calibri" w:cs="Arial"/>
                <w:b/>
                <w:bCs/>
                <w:sz w:val="19"/>
                <w:szCs w:val="19"/>
                <w:lang w:val="en-GB"/>
              </w:rPr>
            </w:pPr>
          </w:p>
        </w:tc>
        <w:tc>
          <w:tcPr>
            <w:tcW w:w="650" w:type="pct"/>
          </w:tcPr>
          <w:p w14:paraId="75DC501E"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1FFA82BD"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68765F9B"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203E9A12"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1CA9796F" w14:textId="77777777" w:rsidR="00D15A72" w:rsidRPr="00071328" w:rsidRDefault="00D15A72" w:rsidP="001B1B87">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D15A72" w:rsidRPr="00071328" w14:paraId="5E0AD8C5" w14:textId="77777777" w:rsidTr="001B1B87">
        <w:trPr>
          <w:trHeight w:val="51"/>
        </w:trPr>
        <w:tc>
          <w:tcPr>
            <w:tcW w:w="1814" w:type="pct"/>
          </w:tcPr>
          <w:p w14:paraId="3A6E1740" w14:textId="77777777" w:rsidR="00D15A72" w:rsidRPr="00071328" w:rsidRDefault="00D15A72" w:rsidP="001B1B87">
            <w:pPr>
              <w:rPr>
                <w:rFonts w:ascii="Calibri" w:eastAsia="Calibri" w:hAnsi="Calibri" w:cs="Arial"/>
                <w:b/>
                <w:bCs/>
                <w:sz w:val="19"/>
                <w:szCs w:val="19"/>
                <w:lang w:val="en-GB"/>
              </w:rPr>
            </w:pPr>
          </w:p>
        </w:tc>
        <w:tc>
          <w:tcPr>
            <w:tcW w:w="650" w:type="pct"/>
          </w:tcPr>
          <w:p w14:paraId="2C7ECE1D" w14:textId="77777777" w:rsidR="00D15A72" w:rsidRPr="00071328" w:rsidRDefault="00D15A72" w:rsidP="001B1B87">
            <w:pPr>
              <w:jc w:val="right"/>
              <w:rPr>
                <w:rFonts w:ascii="Calibri" w:eastAsia="Calibri" w:hAnsi="Calibri" w:cs="Arial"/>
                <w:b/>
                <w:bCs/>
                <w:sz w:val="19"/>
                <w:szCs w:val="19"/>
                <w:lang w:val="en-GB"/>
              </w:rPr>
            </w:pPr>
          </w:p>
        </w:tc>
        <w:tc>
          <w:tcPr>
            <w:tcW w:w="650" w:type="pct"/>
          </w:tcPr>
          <w:p w14:paraId="17B5FC8A" w14:textId="77777777" w:rsidR="00D15A72" w:rsidRPr="00071328" w:rsidRDefault="00D15A72" w:rsidP="001B1B87">
            <w:pPr>
              <w:jc w:val="right"/>
              <w:rPr>
                <w:rFonts w:ascii="Calibri" w:eastAsia="Calibri" w:hAnsi="Calibri" w:cs="Arial"/>
                <w:b/>
                <w:bCs/>
                <w:sz w:val="19"/>
                <w:szCs w:val="19"/>
                <w:lang w:val="en-GB"/>
              </w:rPr>
            </w:pPr>
          </w:p>
        </w:tc>
        <w:tc>
          <w:tcPr>
            <w:tcW w:w="643" w:type="pct"/>
          </w:tcPr>
          <w:p w14:paraId="3BA5F0FB" w14:textId="77777777" w:rsidR="00D15A72" w:rsidRPr="00071328" w:rsidRDefault="00D15A72" w:rsidP="001B1B87">
            <w:pPr>
              <w:jc w:val="right"/>
              <w:rPr>
                <w:rFonts w:ascii="Calibri" w:eastAsia="Calibri" w:hAnsi="Calibri" w:cs="Arial"/>
                <w:b/>
                <w:bCs/>
                <w:sz w:val="19"/>
                <w:szCs w:val="19"/>
                <w:lang w:val="en-GB"/>
              </w:rPr>
            </w:pPr>
          </w:p>
        </w:tc>
        <w:tc>
          <w:tcPr>
            <w:tcW w:w="605" w:type="pct"/>
          </w:tcPr>
          <w:p w14:paraId="681AA586" w14:textId="77777777" w:rsidR="00D15A72" w:rsidRPr="00071328" w:rsidRDefault="00D15A72" w:rsidP="001B1B87">
            <w:pPr>
              <w:jc w:val="right"/>
              <w:rPr>
                <w:rFonts w:ascii="Calibri" w:eastAsia="Calibri" w:hAnsi="Calibri" w:cs="Arial"/>
                <w:b/>
                <w:bCs/>
                <w:sz w:val="19"/>
                <w:szCs w:val="19"/>
                <w:lang w:val="en-GB"/>
              </w:rPr>
            </w:pPr>
          </w:p>
        </w:tc>
        <w:tc>
          <w:tcPr>
            <w:tcW w:w="638" w:type="pct"/>
          </w:tcPr>
          <w:p w14:paraId="614CE570" w14:textId="77777777" w:rsidR="00D15A72" w:rsidRPr="00071328" w:rsidRDefault="00D15A72" w:rsidP="001B1B87">
            <w:pPr>
              <w:jc w:val="right"/>
              <w:rPr>
                <w:rFonts w:ascii="Calibri" w:eastAsia="Calibri" w:hAnsi="Calibri" w:cs="Arial"/>
                <w:b/>
                <w:bCs/>
                <w:sz w:val="19"/>
                <w:szCs w:val="19"/>
                <w:lang w:val="en-GB"/>
              </w:rPr>
            </w:pPr>
          </w:p>
        </w:tc>
      </w:tr>
      <w:tr w:rsidR="00D15A72" w:rsidRPr="00071328" w14:paraId="50E37919" w14:textId="77777777" w:rsidTr="001B1B87">
        <w:trPr>
          <w:trHeight w:hRule="exact" w:val="241"/>
        </w:trPr>
        <w:tc>
          <w:tcPr>
            <w:tcW w:w="1814" w:type="pct"/>
            <w:vAlign w:val="bottom"/>
          </w:tcPr>
          <w:p w14:paraId="612AEAA9"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46794137"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24,946 </w:t>
            </w:r>
          </w:p>
        </w:tc>
        <w:tc>
          <w:tcPr>
            <w:tcW w:w="650" w:type="pct"/>
            <w:shd w:val="clear" w:color="auto" w:fill="auto"/>
            <w:vAlign w:val="bottom"/>
          </w:tcPr>
          <w:p w14:paraId="34C7C36E"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14,289 </w:t>
            </w:r>
          </w:p>
        </w:tc>
        <w:tc>
          <w:tcPr>
            <w:tcW w:w="643" w:type="pct"/>
            <w:shd w:val="clear" w:color="auto" w:fill="auto"/>
            <w:vAlign w:val="bottom"/>
          </w:tcPr>
          <w:p w14:paraId="6EA134BD"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15,918 </w:t>
            </w:r>
          </w:p>
        </w:tc>
        <w:tc>
          <w:tcPr>
            <w:tcW w:w="605" w:type="pct"/>
            <w:shd w:val="clear" w:color="auto" w:fill="auto"/>
            <w:vAlign w:val="bottom"/>
          </w:tcPr>
          <w:p w14:paraId="39713870"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2,563 </w:t>
            </w:r>
          </w:p>
        </w:tc>
        <w:tc>
          <w:tcPr>
            <w:tcW w:w="638" w:type="pct"/>
            <w:shd w:val="clear" w:color="auto" w:fill="auto"/>
            <w:vAlign w:val="bottom"/>
          </w:tcPr>
          <w:p w14:paraId="478EEB3E"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57,716 </w:t>
            </w:r>
          </w:p>
        </w:tc>
      </w:tr>
      <w:tr w:rsidR="00D15A72" w:rsidRPr="00071328" w14:paraId="1A42FC85" w14:textId="77777777" w:rsidTr="001B1B87">
        <w:trPr>
          <w:trHeight w:hRule="exact" w:val="241"/>
        </w:trPr>
        <w:tc>
          <w:tcPr>
            <w:tcW w:w="1814" w:type="pct"/>
            <w:vAlign w:val="bottom"/>
          </w:tcPr>
          <w:p w14:paraId="41A98A2D"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2026AEE0"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2,802 </w:t>
            </w:r>
          </w:p>
        </w:tc>
        <w:tc>
          <w:tcPr>
            <w:tcW w:w="650" w:type="pct"/>
            <w:shd w:val="clear" w:color="auto" w:fill="auto"/>
            <w:vAlign w:val="bottom"/>
          </w:tcPr>
          <w:p w14:paraId="070F88A4"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(2,802)</w:t>
            </w:r>
          </w:p>
        </w:tc>
        <w:tc>
          <w:tcPr>
            <w:tcW w:w="643" w:type="pct"/>
            <w:shd w:val="clear" w:color="auto" w:fill="auto"/>
            <w:vAlign w:val="bottom"/>
          </w:tcPr>
          <w:p w14:paraId="79F9B711"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05" w:type="pct"/>
            <w:shd w:val="clear" w:color="auto" w:fill="auto"/>
            <w:vAlign w:val="bottom"/>
          </w:tcPr>
          <w:p w14:paraId="7BF10FEB"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38" w:type="pct"/>
            <w:shd w:val="clear" w:color="auto" w:fill="auto"/>
            <w:vAlign w:val="bottom"/>
          </w:tcPr>
          <w:p w14:paraId="69FC973D"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D15A72" w:rsidRPr="00071328" w14:paraId="1D6927F6" w14:textId="77777777" w:rsidTr="001B1B87">
        <w:trPr>
          <w:trHeight w:hRule="exact" w:val="241"/>
        </w:trPr>
        <w:tc>
          <w:tcPr>
            <w:tcW w:w="1814" w:type="pct"/>
            <w:vAlign w:val="bottom"/>
          </w:tcPr>
          <w:p w14:paraId="16DE2960"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63E5FE0C"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(3,299)</w:t>
            </w:r>
          </w:p>
        </w:tc>
        <w:tc>
          <w:tcPr>
            <w:tcW w:w="650" w:type="pct"/>
            <w:shd w:val="clear" w:color="auto" w:fill="auto"/>
            <w:vAlign w:val="bottom"/>
          </w:tcPr>
          <w:p w14:paraId="094FF8B7"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3,299 </w:t>
            </w:r>
          </w:p>
        </w:tc>
        <w:tc>
          <w:tcPr>
            <w:tcW w:w="643" w:type="pct"/>
            <w:shd w:val="clear" w:color="auto" w:fill="auto"/>
            <w:vAlign w:val="bottom"/>
          </w:tcPr>
          <w:p w14:paraId="5C053C9A"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05" w:type="pct"/>
            <w:shd w:val="clear" w:color="auto" w:fill="auto"/>
            <w:vAlign w:val="bottom"/>
          </w:tcPr>
          <w:p w14:paraId="4FF2BBA8"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38" w:type="pct"/>
            <w:shd w:val="clear" w:color="auto" w:fill="auto"/>
            <w:vAlign w:val="bottom"/>
          </w:tcPr>
          <w:p w14:paraId="2E160276"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D15A72" w:rsidRPr="00071328" w14:paraId="6D3ED400" w14:textId="77777777" w:rsidTr="001B1B87">
        <w:trPr>
          <w:trHeight w:hRule="exact" w:val="241"/>
        </w:trPr>
        <w:tc>
          <w:tcPr>
            <w:tcW w:w="1814" w:type="pct"/>
            <w:vAlign w:val="bottom"/>
          </w:tcPr>
          <w:p w14:paraId="662EB998"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2992E306"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50" w:type="pct"/>
            <w:shd w:val="clear" w:color="auto" w:fill="auto"/>
            <w:vAlign w:val="bottom"/>
          </w:tcPr>
          <w:p w14:paraId="031C18C0"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(2,616)</w:t>
            </w:r>
          </w:p>
        </w:tc>
        <w:tc>
          <w:tcPr>
            <w:tcW w:w="643" w:type="pct"/>
            <w:shd w:val="clear" w:color="auto" w:fill="auto"/>
            <w:vAlign w:val="bottom"/>
          </w:tcPr>
          <w:p w14:paraId="67EE40BC"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2,257 </w:t>
            </w:r>
          </w:p>
        </w:tc>
        <w:tc>
          <w:tcPr>
            <w:tcW w:w="605" w:type="pct"/>
            <w:shd w:val="clear" w:color="auto" w:fill="auto"/>
            <w:vAlign w:val="bottom"/>
          </w:tcPr>
          <w:p w14:paraId="3A3654FA"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359 </w:t>
            </w:r>
          </w:p>
        </w:tc>
        <w:tc>
          <w:tcPr>
            <w:tcW w:w="638" w:type="pct"/>
            <w:shd w:val="clear" w:color="auto" w:fill="auto"/>
            <w:vAlign w:val="bottom"/>
          </w:tcPr>
          <w:p w14:paraId="5166BBC8"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D15A72" w:rsidRPr="00071328" w14:paraId="38A31584" w14:textId="77777777" w:rsidTr="001B1B87">
        <w:trPr>
          <w:trHeight w:hRule="exact" w:val="440"/>
        </w:trPr>
        <w:tc>
          <w:tcPr>
            <w:tcW w:w="1814" w:type="pct"/>
            <w:vAlign w:val="bottom"/>
          </w:tcPr>
          <w:p w14:paraId="1E57F6DE" w14:textId="43A5E76F"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(release)</w:t>
            </w:r>
            <w:r w:rsidR="00FE5390">
              <w:rPr>
                <w:rFonts w:ascii="Calibri" w:eastAsia="Calibri" w:hAnsi="Calibri"/>
                <w:sz w:val="19"/>
                <w:szCs w:val="19"/>
                <w:lang w:val="en-GB"/>
              </w:rPr>
              <w:t>/increase</w:t>
            </w:r>
          </w:p>
          <w:p w14:paraId="2FA667A9"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shd w:val="clear" w:color="auto" w:fill="auto"/>
            <w:vAlign w:val="bottom"/>
          </w:tcPr>
          <w:p w14:paraId="1DE37D09"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(16,194)</w:t>
            </w:r>
          </w:p>
        </w:tc>
        <w:tc>
          <w:tcPr>
            <w:tcW w:w="650" w:type="pct"/>
            <w:shd w:val="clear" w:color="auto" w:fill="auto"/>
            <w:vAlign w:val="bottom"/>
          </w:tcPr>
          <w:p w14:paraId="3B40966A"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(788)</w:t>
            </w:r>
          </w:p>
        </w:tc>
        <w:tc>
          <w:tcPr>
            <w:tcW w:w="643" w:type="pct"/>
            <w:shd w:val="clear" w:color="auto" w:fill="auto"/>
            <w:vAlign w:val="bottom"/>
          </w:tcPr>
          <w:p w14:paraId="37D739AC"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228 </w:t>
            </w:r>
          </w:p>
        </w:tc>
        <w:tc>
          <w:tcPr>
            <w:tcW w:w="605" w:type="pct"/>
            <w:shd w:val="clear" w:color="auto" w:fill="auto"/>
            <w:vAlign w:val="bottom"/>
          </w:tcPr>
          <w:p w14:paraId="56CC5B2B"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4,941 </w:t>
            </w:r>
          </w:p>
        </w:tc>
        <w:tc>
          <w:tcPr>
            <w:tcW w:w="638" w:type="pct"/>
            <w:shd w:val="clear" w:color="auto" w:fill="auto"/>
            <w:vAlign w:val="bottom"/>
          </w:tcPr>
          <w:p w14:paraId="78D258BC"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(11,813)</w:t>
            </w:r>
          </w:p>
        </w:tc>
      </w:tr>
      <w:tr w:rsidR="00D15A72" w:rsidRPr="00071328" w14:paraId="6E6B5370" w14:textId="77777777" w:rsidTr="001B1B87">
        <w:trPr>
          <w:trHeight w:val="284"/>
        </w:trPr>
        <w:tc>
          <w:tcPr>
            <w:tcW w:w="1814" w:type="pct"/>
            <w:vAlign w:val="bottom"/>
          </w:tcPr>
          <w:p w14:paraId="637D2E1C" w14:textId="77777777" w:rsidR="00D15A72" w:rsidRPr="00071328" w:rsidRDefault="00D15A72" w:rsidP="001B1B87">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foreign exchange gain/loss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545EDB1C"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404 </w:t>
            </w:r>
          </w:p>
        </w:tc>
        <w:tc>
          <w:tcPr>
            <w:tcW w:w="650" w:type="pct"/>
            <w:tcBorders>
              <w:top w:val="nil"/>
              <w:left w:val="nil"/>
              <w:bottom w:val="single" w:sz="8" w:space="0" w:color="auto"/>
              <w:right w:val="nil"/>
            </w:tcBorders>
            <w:shd w:val="clear" w:color="auto" w:fill="auto"/>
            <w:vAlign w:val="bottom"/>
          </w:tcPr>
          <w:p w14:paraId="5608B370"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141 </w:t>
            </w:r>
          </w:p>
        </w:tc>
        <w:tc>
          <w:tcPr>
            <w:tcW w:w="643" w:type="pct"/>
            <w:tcBorders>
              <w:top w:val="nil"/>
              <w:left w:val="nil"/>
              <w:bottom w:val="single" w:sz="8" w:space="0" w:color="auto"/>
              <w:right w:val="nil"/>
            </w:tcBorders>
            <w:shd w:val="clear" w:color="auto" w:fill="auto"/>
            <w:vAlign w:val="bottom"/>
          </w:tcPr>
          <w:p w14:paraId="26D8A99A"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(878)</w:t>
            </w:r>
          </w:p>
        </w:tc>
        <w:tc>
          <w:tcPr>
            <w:tcW w:w="605" w:type="pct"/>
            <w:tcBorders>
              <w:top w:val="nil"/>
              <w:left w:val="nil"/>
              <w:bottom w:val="single" w:sz="8" w:space="0" w:color="auto"/>
              <w:right w:val="nil"/>
            </w:tcBorders>
            <w:shd w:val="clear" w:color="auto" w:fill="auto"/>
            <w:vAlign w:val="bottom"/>
          </w:tcPr>
          <w:p w14:paraId="60EF5195"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w:t>
            </w:r>
          </w:p>
        </w:tc>
        <w:tc>
          <w:tcPr>
            <w:tcW w:w="638" w:type="pct"/>
            <w:tcBorders>
              <w:top w:val="nil"/>
              <w:left w:val="nil"/>
              <w:bottom w:val="single" w:sz="8" w:space="0" w:color="auto"/>
              <w:right w:val="nil"/>
            </w:tcBorders>
            <w:shd w:val="clear" w:color="auto" w:fill="auto"/>
            <w:vAlign w:val="bottom"/>
          </w:tcPr>
          <w:p w14:paraId="5819BCC2" w14:textId="77777777" w:rsidR="00D15A72" w:rsidRPr="00071328" w:rsidRDefault="00D15A72" w:rsidP="001B1B87">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(347)</w:t>
            </w:r>
          </w:p>
        </w:tc>
      </w:tr>
      <w:tr w:rsidR="00D15A72" w:rsidRPr="00071328" w14:paraId="44C75137" w14:textId="77777777" w:rsidTr="001B1B87">
        <w:trPr>
          <w:trHeight w:val="37"/>
        </w:trPr>
        <w:tc>
          <w:tcPr>
            <w:tcW w:w="1814" w:type="pct"/>
            <w:vAlign w:val="bottom"/>
          </w:tcPr>
          <w:p w14:paraId="266CDE49" w14:textId="77777777" w:rsidR="00D15A72" w:rsidRPr="00071328" w:rsidRDefault="00D15A72" w:rsidP="001B1B87">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2" w:space="0" w:color="auto"/>
              <w:right w:val="nil"/>
            </w:tcBorders>
            <w:shd w:val="clear" w:color="auto" w:fill="auto"/>
            <w:vAlign w:val="bottom"/>
          </w:tcPr>
          <w:p w14:paraId="39984DE4" w14:textId="77777777" w:rsidR="00D15A72" w:rsidRPr="00071328" w:rsidRDefault="00D15A72" w:rsidP="001B1B87">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8,659 </w:t>
            </w:r>
          </w:p>
        </w:tc>
        <w:tc>
          <w:tcPr>
            <w:tcW w:w="650" w:type="pct"/>
            <w:tcBorders>
              <w:top w:val="nil"/>
              <w:left w:val="nil"/>
              <w:bottom w:val="single" w:sz="12" w:space="0" w:color="auto"/>
              <w:right w:val="nil"/>
            </w:tcBorders>
            <w:shd w:val="clear" w:color="auto" w:fill="auto"/>
            <w:vAlign w:val="bottom"/>
          </w:tcPr>
          <w:p w14:paraId="22F10696" w14:textId="77777777" w:rsidR="00D15A72" w:rsidRPr="00071328" w:rsidRDefault="00D15A72" w:rsidP="001B1B87">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11,523 </w:t>
            </w:r>
          </w:p>
        </w:tc>
        <w:tc>
          <w:tcPr>
            <w:tcW w:w="643" w:type="pct"/>
            <w:tcBorders>
              <w:top w:val="nil"/>
              <w:left w:val="nil"/>
              <w:bottom w:val="single" w:sz="12" w:space="0" w:color="auto"/>
              <w:right w:val="nil"/>
            </w:tcBorders>
            <w:shd w:val="clear" w:color="auto" w:fill="auto"/>
            <w:vAlign w:val="bottom"/>
          </w:tcPr>
          <w:p w14:paraId="13966B68" w14:textId="77777777" w:rsidR="00D15A72" w:rsidRPr="00071328" w:rsidRDefault="00D15A72" w:rsidP="001B1B87">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17,525 </w:t>
            </w:r>
          </w:p>
        </w:tc>
        <w:tc>
          <w:tcPr>
            <w:tcW w:w="605" w:type="pct"/>
            <w:tcBorders>
              <w:top w:val="nil"/>
              <w:left w:val="nil"/>
              <w:bottom w:val="single" w:sz="12" w:space="0" w:color="auto"/>
              <w:right w:val="nil"/>
            </w:tcBorders>
            <w:shd w:val="clear" w:color="auto" w:fill="auto"/>
            <w:vAlign w:val="bottom"/>
          </w:tcPr>
          <w:p w14:paraId="0CA33021" w14:textId="77777777" w:rsidR="00D15A72" w:rsidRPr="00071328" w:rsidRDefault="00D15A72" w:rsidP="001B1B87">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7,849 </w:t>
            </w:r>
          </w:p>
        </w:tc>
        <w:tc>
          <w:tcPr>
            <w:tcW w:w="638" w:type="pct"/>
            <w:tcBorders>
              <w:top w:val="nil"/>
              <w:left w:val="nil"/>
              <w:bottom w:val="single" w:sz="12" w:space="0" w:color="auto"/>
              <w:right w:val="nil"/>
            </w:tcBorders>
            <w:shd w:val="clear" w:color="auto" w:fill="auto"/>
            <w:vAlign w:val="bottom"/>
          </w:tcPr>
          <w:p w14:paraId="6B7A1011" w14:textId="77777777" w:rsidR="00D15A72" w:rsidRPr="00071328" w:rsidRDefault="00D15A72" w:rsidP="001B1B87">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45,556 </w:t>
            </w:r>
          </w:p>
        </w:tc>
      </w:tr>
    </w:tbl>
    <w:p w14:paraId="08387336"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C06CDD">
          <w:pgSz w:w="11907" w:h="16840" w:code="9"/>
          <w:pgMar w:top="1418" w:right="1134" w:bottom="1134" w:left="1418" w:header="851" w:footer="851" w:gutter="0"/>
          <w:cols w:space="720"/>
          <w:noEndnote/>
        </w:sectPr>
      </w:pPr>
    </w:p>
    <w:p w14:paraId="75A858D0" w14:textId="77777777" w:rsidR="00071328" w:rsidRPr="00666640" w:rsidRDefault="00071328" w:rsidP="001E7DB0">
      <w:pPr>
        <w:jc w:val="both"/>
        <w:rPr>
          <w:rFonts w:asciiTheme="minorHAnsi" w:hAnsiTheme="minorHAnsi" w:cs="Arial"/>
          <w:sz w:val="20"/>
          <w:szCs w:val="22"/>
          <w:lang w:val="en-GB"/>
        </w:rPr>
      </w:pPr>
    </w:p>
    <w:p w14:paraId="0FD006C9" w14:textId="223AC972"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453455">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AA0F93A" w14:textId="77777777" w:rsidR="000D3E40" w:rsidRPr="00666640" w:rsidRDefault="000D3E40" w:rsidP="001E7DB0">
      <w:pPr>
        <w:pStyle w:val="accountingpolicytitle"/>
        <w:rPr>
          <w:rFonts w:asciiTheme="minorHAnsi" w:hAnsiTheme="minorHAnsi"/>
          <w:sz w:val="20"/>
          <w:szCs w:val="22"/>
          <w:lang w:val="en-GB"/>
        </w:rPr>
      </w:pPr>
    </w:p>
    <w:p w14:paraId="4C86065A" w14:textId="444EDA54" w:rsidR="00B47ED1" w:rsidRPr="001E7DB0" w:rsidRDefault="00E052C8"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453455">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 xml:space="preserve">Liquidity risk </w:t>
      </w:r>
    </w:p>
    <w:p w14:paraId="4CAE9432" w14:textId="42F962B6" w:rsidR="006730AC" w:rsidRDefault="00B47ED1" w:rsidP="00EA22B8">
      <w:pPr>
        <w:pStyle w:val="accountingpolicytitle"/>
        <w:spacing w:after="120"/>
        <w:rPr>
          <w:rFonts w:asciiTheme="minorHAnsi" w:hAnsiTheme="minorHAnsi" w:cs="Arial"/>
          <w:b w:val="0"/>
          <w:bCs/>
          <w:sz w:val="20"/>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assets</w:t>
      </w:r>
      <w:r w:rsidR="002B511A">
        <w:rPr>
          <w:rFonts w:asciiTheme="minorHAnsi" w:hAnsiTheme="minorHAnsi" w:cs="Arial"/>
          <w:b w:val="0"/>
          <w:bCs/>
          <w:sz w:val="22"/>
          <w:szCs w:val="22"/>
          <w:lang w:val="en-GB"/>
        </w:rPr>
        <w:t>,</w:t>
      </w:r>
      <w:r w:rsidRPr="001E7DB0">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liabilities </w:t>
      </w:r>
      <w:r w:rsidR="004F240A" w:rsidRPr="001E7DB0">
        <w:rPr>
          <w:rFonts w:asciiTheme="minorHAnsi" w:hAnsiTheme="minorHAnsi" w:cs="Arial"/>
          <w:b w:val="0"/>
          <w:bCs/>
          <w:sz w:val="22"/>
          <w:szCs w:val="22"/>
          <w:lang w:val="en-GB"/>
        </w:rPr>
        <w:t xml:space="preserve">and </w:t>
      </w:r>
      <w:r w:rsidR="00FA2BE0">
        <w:rPr>
          <w:rFonts w:asciiTheme="minorHAnsi" w:hAnsiTheme="minorHAnsi" w:cs="Arial"/>
          <w:b w:val="0"/>
          <w:bCs/>
          <w:sz w:val="22"/>
          <w:szCs w:val="22"/>
          <w:lang w:val="en-GB"/>
        </w:rPr>
        <w:t xml:space="preserve">total </w:t>
      </w:r>
      <w:r w:rsidR="002B511A">
        <w:rPr>
          <w:rFonts w:asciiTheme="minorHAnsi" w:hAnsiTheme="minorHAnsi" w:cs="Arial"/>
          <w:b w:val="0"/>
          <w:bCs/>
          <w:sz w:val="22"/>
          <w:szCs w:val="22"/>
          <w:lang w:val="en-GB"/>
        </w:rPr>
        <w:t>g</w:t>
      </w:r>
      <w:r w:rsidR="002B511A" w:rsidRPr="002B511A">
        <w:rPr>
          <w:rFonts w:asciiTheme="minorHAnsi" w:hAnsiTheme="minorHAnsi" w:cs="Arial"/>
          <w:b w:val="0"/>
          <w:bCs/>
          <w:sz w:val="22"/>
          <w:szCs w:val="22"/>
          <w:lang w:val="en-GB"/>
        </w:rPr>
        <w:t>uarantees and commitments</w:t>
      </w:r>
      <w:r w:rsidR="004F240A"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as of 31 December </w:t>
      </w:r>
      <w:r w:rsidR="004F6440" w:rsidRPr="001E7DB0">
        <w:rPr>
          <w:rFonts w:asciiTheme="minorHAnsi" w:hAnsiTheme="minorHAnsi" w:cs="Arial"/>
          <w:b w:val="0"/>
          <w:bCs/>
          <w:sz w:val="22"/>
          <w:szCs w:val="22"/>
          <w:lang w:val="en-GB"/>
        </w:rPr>
        <w:t>20</w:t>
      </w:r>
      <w:r w:rsidR="00D20209">
        <w:rPr>
          <w:rFonts w:asciiTheme="minorHAnsi" w:hAnsiTheme="minorHAnsi" w:cs="Arial"/>
          <w:b w:val="0"/>
          <w:bCs/>
          <w:sz w:val="22"/>
          <w:szCs w:val="22"/>
          <w:lang w:val="en-GB"/>
        </w:rPr>
        <w:t>2</w:t>
      </w:r>
      <w:r w:rsidR="00453455">
        <w:rPr>
          <w:rFonts w:asciiTheme="minorHAnsi" w:hAnsiTheme="minorHAnsi" w:cs="Arial"/>
          <w:b w:val="0"/>
          <w:bCs/>
          <w:sz w:val="22"/>
          <w:szCs w:val="22"/>
          <w:lang w:val="en-GB"/>
        </w:rPr>
        <w:t>1</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4F6440" w:rsidRPr="001E7DB0">
        <w:rPr>
          <w:rFonts w:asciiTheme="minorHAnsi" w:hAnsiTheme="minorHAnsi" w:cs="Arial"/>
          <w:b w:val="0"/>
          <w:bCs/>
          <w:sz w:val="22"/>
          <w:szCs w:val="22"/>
          <w:lang w:val="en-GB"/>
        </w:rPr>
        <w:t>20</w:t>
      </w:r>
      <w:r w:rsidR="00453455">
        <w:rPr>
          <w:rFonts w:asciiTheme="minorHAnsi" w:hAnsiTheme="minorHAnsi" w:cs="Arial"/>
          <w:b w:val="0"/>
          <w:bCs/>
          <w:sz w:val="22"/>
          <w:szCs w:val="22"/>
          <w:lang w:val="en-GB"/>
        </w:rPr>
        <w:t>20</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C57D88" w:rsidRPr="00C57D88" w14:paraId="1EB66CE3" w14:textId="77777777" w:rsidTr="00864F78">
        <w:trPr>
          <w:trHeight w:hRule="exact" w:val="475"/>
        </w:trPr>
        <w:tc>
          <w:tcPr>
            <w:tcW w:w="1767" w:type="pct"/>
            <w:vAlign w:val="bottom"/>
          </w:tcPr>
          <w:p w14:paraId="60781269" w14:textId="77777777" w:rsidR="006730AC" w:rsidRPr="00C57D88" w:rsidRDefault="006730AC" w:rsidP="006730AC">
            <w:pPr>
              <w:tabs>
                <w:tab w:val="right" w:pos="1202"/>
              </w:tabs>
              <w:spacing w:line="220" w:lineRule="exact"/>
              <w:outlineLvl w:val="0"/>
              <w:rPr>
                <w:rFonts w:ascii="Calibri" w:hAnsi="Calibri" w:cs="Arial"/>
                <w:b/>
                <w:sz w:val="18"/>
                <w:szCs w:val="18"/>
              </w:rPr>
            </w:pPr>
            <w:bookmarkStart w:id="1300" w:name="_Toc4061939"/>
            <w:r w:rsidRPr="00C57D88">
              <w:rPr>
                <w:rFonts w:ascii="Calibri" w:hAnsi="Calibri" w:cs="Arial"/>
                <w:b/>
                <w:sz w:val="18"/>
                <w:szCs w:val="18"/>
              </w:rPr>
              <w:t>Group</w:t>
            </w:r>
            <w:bookmarkEnd w:id="1300"/>
          </w:p>
          <w:p w14:paraId="79673496" w14:textId="744CC917" w:rsidR="006730AC" w:rsidRPr="00C57D88" w:rsidRDefault="00FC18BD" w:rsidP="006730AC">
            <w:pPr>
              <w:tabs>
                <w:tab w:val="right" w:pos="1202"/>
              </w:tabs>
              <w:spacing w:line="220" w:lineRule="exact"/>
              <w:outlineLvl w:val="0"/>
              <w:rPr>
                <w:rFonts w:ascii="Calibri" w:hAnsi="Calibri" w:cs="Arial"/>
                <w:b/>
                <w:sz w:val="18"/>
                <w:szCs w:val="18"/>
              </w:rPr>
            </w:pPr>
            <w:bookmarkStart w:id="1301" w:name="_Toc4061940"/>
            <w:r w:rsidRPr="00C57D88">
              <w:rPr>
                <w:rFonts w:ascii="Calibri" w:hAnsi="Calibri" w:cs="Arial"/>
                <w:b/>
                <w:sz w:val="18"/>
                <w:szCs w:val="18"/>
              </w:rPr>
              <w:t xml:space="preserve">31 December </w:t>
            </w:r>
            <w:r w:rsidR="006730AC" w:rsidRPr="00C57D88">
              <w:rPr>
                <w:rFonts w:ascii="Calibri" w:hAnsi="Calibri" w:cs="Arial"/>
                <w:b/>
                <w:sz w:val="18"/>
                <w:szCs w:val="18"/>
              </w:rPr>
              <w:t>20</w:t>
            </w:r>
            <w:r w:rsidR="00D20209">
              <w:rPr>
                <w:rFonts w:ascii="Calibri" w:hAnsi="Calibri" w:cs="Arial"/>
                <w:b/>
                <w:sz w:val="18"/>
                <w:szCs w:val="18"/>
              </w:rPr>
              <w:t>2</w:t>
            </w:r>
            <w:bookmarkEnd w:id="1301"/>
            <w:r w:rsidR="00453455">
              <w:rPr>
                <w:rFonts w:ascii="Calibri" w:hAnsi="Calibri" w:cs="Arial"/>
                <w:b/>
                <w:sz w:val="18"/>
                <w:szCs w:val="18"/>
              </w:rPr>
              <w:t>1</w:t>
            </w:r>
          </w:p>
        </w:tc>
        <w:tc>
          <w:tcPr>
            <w:tcW w:w="538" w:type="pct"/>
          </w:tcPr>
          <w:p w14:paraId="075954A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2" w:name="_Toc4061941"/>
            <w:r w:rsidRPr="00C57D88">
              <w:rPr>
                <w:rFonts w:ascii="Calibri" w:hAnsi="Calibri" w:cs="Arial"/>
                <w:b/>
                <w:sz w:val="18"/>
                <w:szCs w:val="18"/>
              </w:rPr>
              <w:t>Up to 1</w:t>
            </w:r>
            <w:bookmarkEnd w:id="1302"/>
            <w:r w:rsidRPr="00C57D88">
              <w:rPr>
                <w:rFonts w:ascii="Calibri" w:hAnsi="Calibri" w:cs="Arial"/>
                <w:b/>
                <w:sz w:val="18"/>
                <w:szCs w:val="18"/>
              </w:rPr>
              <w:t xml:space="preserve"> </w:t>
            </w:r>
          </w:p>
          <w:p w14:paraId="091175B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3" w:name="_Toc4061942"/>
            <w:r w:rsidRPr="00C57D88">
              <w:rPr>
                <w:rFonts w:ascii="Calibri" w:hAnsi="Calibri" w:cs="Arial"/>
                <w:b/>
                <w:sz w:val="18"/>
                <w:szCs w:val="18"/>
              </w:rPr>
              <w:t>month</w:t>
            </w:r>
            <w:bookmarkEnd w:id="1303"/>
          </w:p>
        </w:tc>
        <w:tc>
          <w:tcPr>
            <w:tcW w:w="541" w:type="pct"/>
          </w:tcPr>
          <w:p w14:paraId="7DDEC326"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4" w:name="_Toc4061943"/>
            <w:r w:rsidRPr="00C57D88">
              <w:rPr>
                <w:rFonts w:ascii="Calibri" w:hAnsi="Calibri" w:cs="Arial"/>
                <w:b/>
                <w:sz w:val="18"/>
                <w:szCs w:val="18"/>
              </w:rPr>
              <w:t>1 to 3 months</w:t>
            </w:r>
            <w:bookmarkEnd w:id="1304"/>
            <w:r w:rsidRPr="00C57D88">
              <w:rPr>
                <w:rFonts w:ascii="Calibri" w:hAnsi="Calibri" w:cs="Arial"/>
                <w:b/>
                <w:sz w:val="18"/>
                <w:szCs w:val="18"/>
              </w:rPr>
              <w:t xml:space="preserve"> </w:t>
            </w:r>
          </w:p>
        </w:tc>
        <w:tc>
          <w:tcPr>
            <w:tcW w:w="542" w:type="pct"/>
          </w:tcPr>
          <w:p w14:paraId="65F193CB"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5" w:name="_Toc4061944"/>
            <w:r w:rsidRPr="00C57D88">
              <w:rPr>
                <w:rFonts w:ascii="Calibri" w:hAnsi="Calibri" w:cs="Arial"/>
                <w:b/>
                <w:sz w:val="18"/>
                <w:szCs w:val="18"/>
              </w:rPr>
              <w:t>3 months to 1 year</w:t>
            </w:r>
            <w:bookmarkEnd w:id="1305"/>
            <w:r w:rsidRPr="00C57D88">
              <w:rPr>
                <w:rFonts w:ascii="Calibri" w:hAnsi="Calibri" w:cs="Arial"/>
                <w:b/>
                <w:sz w:val="18"/>
                <w:szCs w:val="18"/>
              </w:rPr>
              <w:t xml:space="preserve"> </w:t>
            </w:r>
          </w:p>
        </w:tc>
        <w:tc>
          <w:tcPr>
            <w:tcW w:w="541" w:type="pct"/>
          </w:tcPr>
          <w:p w14:paraId="7FBFD0D9"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6" w:name="_Toc4061945"/>
            <w:r w:rsidRPr="00C57D88">
              <w:rPr>
                <w:rFonts w:ascii="Calibri" w:hAnsi="Calibri" w:cs="Arial"/>
                <w:b/>
                <w:sz w:val="18"/>
                <w:szCs w:val="18"/>
              </w:rPr>
              <w:t>1 to 3</w:t>
            </w:r>
            <w:bookmarkEnd w:id="1306"/>
          </w:p>
          <w:p w14:paraId="7CBC099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7" w:name="_Toc4061946"/>
            <w:r w:rsidRPr="00C57D88">
              <w:rPr>
                <w:rFonts w:ascii="Calibri" w:hAnsi="Calibri" w:cs="Arial"/>
                <w:b/>
                <w:sz w:val="18"/>
                <w:szCs w:val="18"/>
              </w:rPr>
              <w:t>years</w:t>
            </w:r>
            <w:bookmarkEnd w:id="1307"/>
          </w:p>
        </w:tc>
        <w:tc>
          <w:tcPr>
            <w:tcW w:w="542" w:type="pct"/>
          </w:tcPr>
          <w:p w14:paraId="54C7FFE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8" w:name="_Toc4061947"/>
            <w:r w:rsidRPr="00C57D88">
              <w:rPr>
                <w:rFonts w:ascii="Calibri" w:hAnsi="Calibri" w:cs="Arial"/>
                <w:b/>
                <w:sz w:val="18"/>
                <w:szCs w:val="18"/>
              </w:rPr>
              <w:t>Over 3</w:t>
            </w:r>
            <w:bookmarkEnd w:id="1308"/>
            <w:r w:rsidRPr="00C57D88">
              <w:rPr>
                <w:rFonts w:ascii="Calibri" w:hAnsi="Calibri" w:cs="Arial"/>
                <w:b/>
                <w:sz w:val="18"/>
                <w:szCs w:val="18"/>
              </w:rPr>
              <w:t xml:space="preserve"> </w:t>
            </w:r>
          </w:p>
          <w:p w14:paraId="17B02C7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09" w:name="_Toc4061948"/>
            <w:r w:rsidRPr="00C57D88">
              <w:rPr>
                <w:rFonts w:ascii="Calibri" w:hAnsi="Calibri" w:cs="Arial"/>
                <w:b/>
                <w:sz w:val="18"/>
                <w:szCs w:val="18"/>
              </w:rPr>
              <w:t>years</w:t>
            </w:r>
            <w:bookmarkEnd w:id="1309"/>
          </w:p>
        </w:tc>
        <w:tc>
          <w:tcPr>
            <w:tcW w:w="529" w:type="pct"/>
          </w:tcPr>
          <w:p w14:paraId="5CA77167"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0" w:name="_Toc4061949"/>
            <w:r w:rsidRPr="00C57D88">
              <w:rPr>
                <w:rFonts w:ascii="Calibri" w:hAnsi="Calibri" w:cs="Arial"/>
                <w:b/>
                <w:sz w:val="18"/>
                <w:szCs w:val="18"/>
              </w:rPr>
              <w:t>Total</w:t>
            </w:r>
            <w:bookmarkEnd w:id="1310"/>
            <w:r w:rsidRPr="00C57D88">
              <w:rPr>
                <w:rFonts w:ascii="Calibri" w:hAnsi="Calibri" w:cs="Arial"/>
                <w:b/>
                <w:sz w:val="18"/>
                <w:szCs w:val="18"/>
              </w:rPr>
              <w:t xml:space="preserve"> </w:t>
            </w:r>
          </w:p>
        </w:tc>
      </w:tr>
      <w:tr w:rsidR="00C57D88" w:rsidRPr="00C57D88" w14:paraId="419D64EA" w14:textId="77777777" w:rsidTr="00864F78">
        <w:trPr>
          <w:trHeight w:hRule="exact" w:val="270"/>
        </w:trPr>
        <w:tc>
          <w:tcPr>
            <w:tcW w:w="1767" w:type="pct"/>
          </w:tcPr>
          <w:p w14:paraId="577C0C97" w14:textId="77777777" w:rsidR="006730AC" w:rsidRPr="00C57D88" w:rsidRDefault="006730AC" w:rsidP="006730AC">
            <w:pPr>
              <w:tabs>
                <w:tab w:val="right" w:pos="1202"/>
              </w:tabs>
              <w:spacing w:line="220" w:lineRule="exact"/>
              <w:outlineLvl w:val="0"/>
              <w:rPr>
                <w:rFonts w:ascii="Calibri" w:hAnsi="Calibri" w:cs="Arial"/>
                <w:b/>
                <w:sz w:val="18"/>
                <w:szCs w:val="18"/>
              </w:rPr>
            </w:pPr>
          </w:p>
        </w:tc>
        <w:tc>
          <w:tcPr>
            <w:tcW w:w="538" w:type="pct"/>
          </w:tcPr>
          <w:p w14:paraId="4CFBEBA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1" w:name="_Toc4061950"/>
            <w:r w:rsidRPr="00C57D88">
              <w:rPr>
                <w:rFonts w:ascii="Calibri" w:hAnsi="Calibri" w:cs="Arial"/>
                <w:b/>
                <w:sz w:val="18"/>
                <w:szCs w:val="18"/>
              </w:rPr>
              <w:t>HRK ‘000</w:t>
            </w:r>
            <w:bookmarkEnd w:id="1311"/>
          </w:p>
        </w:tc>
        <w:tc>
          <w:tcPr>
            <w:tcW w:w="541" w:type="pct"/>
          </w:tcPr>
          <w:p w14:paraId="778D181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2" w:name="_Toc4061951"/>
            <w:r w:rsidRPr="00C57D88">
              <w:rPr>
                <w:rFonts w:ascii="Calibri" w:hAnsi="Calibri" w:cs="Arial"/>
                <w:b/>
                <w:sz w:val="18"/>
                <w:szCs w:val="18"/>
              </w:rPr>
              <w:t>HRK ‘000</w:t>
            </w:r>
            <w:bookmarkEnd w:id="1312"/>
          </w:p>
        </w:tc>
        <w:tc>
          <w:tcPr>
            <w:tcW w:w="542" w:type="pct"/>
          </w:tcPr>
          <w:p w14:paraId="7AE35A04"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3" w:name="_Toc4061952"/>
            <w:r w:rsidRPr="00C57D88">
              <w:rPr>
                <w:rFonts w:ascii="Calibri" w:hAnsi="Calibri" w:cs="Arial"/>
                <w:b/>
                <w:sz w:val="18"/>
                <w:szCs w:val="18"/>
              </w:rPr>
              <w:t>HRK ‘000</w:t>
            </w:r>
            <w:bookmarkEnd w:id="1313"/>
          </w:p>
        </w:tc>
        <w:tc>
          <w:tcPr>
            <w:tcW w:w="541" w:type="pct"/>
          </w:tcPr>
          <w:p w14:paraId="7F0135EC"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4" w:name="_Toc4061953"/>
            <w:r w:rsidRPr="00C57D88">
              <w:rPr>
                <w:rFonts w:ascii="Calibri" w:hAnsi="Calibri" w:cs="Arial"/>
                <w:b/>
                <w:sz w:val="18"/>
                <w:szCs w:val="18"/>
              </w:rPr>
              <w:t>HRK ‘000</w:t>
            </w:r>
            <w:bookmarkEnd w:id="1314"/>
          </w:p>
        </w:tc>
        <w:tc>
          <w:tcPr>
            <w:tcW w:w="542" w:type="pct"/>
          </w:tcPr>
          <w:p w14:paraId="6C7EA34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5" w:name="_Toc4061954"/>
            <w:r w:rsidRPr="00C57D88">
              <w:rPr>
                <w:rFonts w:ascii="Calibri" w:hAnsi="Calibri" w:cs="Arial"/>
                <w:b/>
                <w:sz w:val="18"/>
                <w:szCs w:val="18"/>
              </w:rPr>
              <w:t>HRK ‘000</w:t>
            </w:r>
            <w:bookmarkEnd w:id="1315"/>
          </w:p>
        </w:tc>
        <w:tc>
          <w:tcPr>
            <w:tcW w:w="529" w:type="pct"/>
          </w:tcPr>
          <w:p w14:paraId="514AE76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316" w:name="_Toc4061955"/>
            <w:r w:rsidRPr="00C57D88">
              <w:rPr>
                <w:rFonts w:ascii="Calibri" w:hAnsi="Calibri" w:cs="Arial"/>
                <w:b/>
                <w:sz w:val="18"/>
                <w:szCs w:val="18"/>
              </w:rPr>
              <w:t>HRK ‘000</w:t>
            </w:r>
            <w:bookmarkEnd w:id="1316"/>
          </w:p>
        </w:tc>
      </w:tr>
      <w:tr w:rsidR="00C57D88" w:rsidRPr="00C57D88" w14:paraId="270CE22F" w14:textId="77777777" w:rsidTr="00864F78">
        <w:trPr>
          <w:trHeight w:hRule="exact" w:val="270"/>
        </w:trPr>
        <w:tc>
          <w:tcPr>
            <w:tcW w:w="1767" w:type="pct"/>
            <w:vAlign w:val="center"/>
          </w:tcPr>
          <w:p w14:paraId="4E354BCF" w14:textId="0077A39E" w:rsidR="006730AC" w:rsidRPr="00C57D88" w:rsidRDefault="006730AC" w:rsidP="006730AC">
            <w:pPr>
              <w:tabs>
                <w:tab w:val="right" w:pos="1202"/>
              </w:tabs>
              <w:spacing w:line="220" w:lineRule="exact"/>
              <w:outlineLvl w:val="0"/>
              <w:rPr>
                <w:rFonts w:ascii="Calibri" w:hAnsi="Calibri" w:cs="Arial"/>
                <w:b/>
                <w:bCs/>
                <w:sz w:val="18"/>
                <w:szCs w:val="18"/>
              </w:rPr>
            </w:pPr>
            <w:bookmarkStart w:id="1317" w:name="_Toc4061956"/>
            <w:r w:rsidRPr="00C57D88">
              <w:rPr>
                <w:rFonts w:ascii="Calibri" w:hAnsi="Calibri" w:cs="Arial"/>
                <w:b/>
                <w:bCs/>
                <w:sz w:val="18"/>
                <w:szCs w:val="18"/>
              </w:rPr>
              <w:t>Assets</w:t>
            </w:r>
            <w:bookmarkEnd w:id="1317"/>
            <w:r w:rsidRPr="00C57D88">
              <w:rPr>
                <w:rFonts w:ascii="Calibri" w:hAnsi="Calibri" w:cs="Arial"/>
                <w:b/>
                <w:bCs/>
                <w:sz w:val="18"/>
                <w:szCs w:val="18"/>
              </w:rPr>
              <w:t xml:space="preserve"> </w:t>
            </w:r>
          </w:p>
        </w:tc>
        <w:tc>
          <w:tcPr>
            <w:tcW w:w="538" w:type="pct"/>
            <w:vAlign w:val="bottom"/>
          </w:tcPr>
          <w:p w14:paraId="6DAA262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3385A957"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29BE3112"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006D377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78F48A7E"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29" w:type="pct"/>
            <w:vAlign w:val="bottom"/>
          </w:tcPr>
          <w:p w14:paraId="5871F690"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r>
      <w:tr w:rsidR="00187534" w:rsidRPr="00C57D88" w14:paraId="79E349B6" w14:textId="77777777" w:rsidTr="00864F78">
        <w:trPr>
          <w:trHeight w:hRule="exact" w:val="270"/>
        </w:trPr>
        <w:tc>
          <w:tcPr>
            <w:tcW w:w="1767" w:type="pct"/>
            <w:vAlign w:val="bottom"/>
          </w:tcPr>
          <w:p w14:paraId="344DDFD2" w14:textId="0D59670E"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18" w:name="_Toc4061957"/>
            <w:r w:rsidRPr="00C57D88">
              <w:rPr>
                <w:rFonts w:ascii="Calibri" w:hAnsi="Calibri" w:cs="Arial"/>
                <w:spacing w:val="-2"/>
                <w:sz w:val="18"/>
                <w:szCs w:val="18"/>
              </w:rPr>
              <w:t>Cash on hand and current accounts with banks</w:t>
            </w:r>
            <w:bookmarkEnd w:id="1318"/>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2A903E5A" w14:textId="37CA5E7F"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961</w:t>
            </w:r>
            <w:r w:rsidR="00E62349">
              <w:rPr>
                <w:rFonts w:ascii="Calibri" w:hAnsi="Calibri"/>
                <w:color w:val="000000"/>
                <w:sz w:val="18"/>
                <w:szCs w:val="18"/>
              </w:rPr>
              <w:t>,</w:t>
            </w:r>
            <w:r>
              <w:rPr>
                <w:rFonts w:ascii="Calibri" w:hAnsi="Calibri"/>
                <w:color w:val="000000"/>
                <w:sz w:val="18"/>
                <w:szCs w:val="18"/>
              </w:rPr>
              <w:t>986</w:t>
            </w:r>
          </w:p>
        </w:tc>
        <w:tc>
          <w:tcPr>
            <w:tcW w:w="541" w:type="pct"/>
            <w:tcBorders>
              <w:top w:val="nil"/>
              <w:left w:val="nil"/>
              <w:bottom w:val="nil"/>
              <w:right w:val="nil"/>
            </w:tcBorders>
            <w:shd w:val="clear" w:color="auto" w:fill="auto"/>
            <w:vAlign w:val="bottom"/>
          </w:tcPr>
          <w:p w14:paraId="7AB4CBF9" w14:textId="6997F5B1"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05020207" w14:textId="05B9730D"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39146FAE" w14:textId="367F74D8"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00D3555" w14:textId="52B24202"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75C3F6E3" w14:textId="70C1B1FA"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961</w:t>
            </w:r>
            <w:r w:rsidR="00E62349">
              <w:rPr>
                <w:rFonts w:ascii="Calibri" w:hAnsi="Calibri"/>
                <w:color w:val="000000"/>
                <w:sz w:val="18"/>
                <w:szCs w:val="18"/>
              </w:rPr>
              <w:t>,</w:t>
            </w:r>
            <w:r>
              <w:rPr>
                <w:rFonts w:ascii="Calibri" w:hAnsi="Calibri"/>
                <w:color w:val="000000"/>
                <w:sz w:val="18"/>
                <w:szCs w:val="18"/>
              </w:rPr>
              <w:t>986</w:t>
            </w:r>
            <w:r w:rsidRPr="00B51A39">
              <w:rPr>
                <w:rFonts w:ascii="Calibri" w:hAnsi="Calibri"/>
                <w:color w:val="000000"/>
                <w:sz w:val="18"/>
                <w:szCs w:val="18"/>
              </w:rPr>
              <w:t xml:space="preserve"> </w:t>
            </w:r>
          </w:p>
        </w:tc>
      </w:tr>
      <w:tr w:rsidR="00187534" w:rsidRPr="00C57D88" w14:paraId="615DF807" w14:textId="77777777" w:rsidTr="00864F78">
        <w:trPr>
          <w:trHeight w:hRule="exact" w:val="270"/>
        </w:trPr>
        <w:tc>
          <w:tcPr>
            <w:tcW w:w="1767" w:type="pct"/>
            <w:vAlign w:val="bottom"/>
          </w:tcPr>
          <w:p w14:paraId="1F8FD703" w14:textId="467B6DBF"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19" w:name="_Toc4061964"/>
            <w:r w:rsidRPr="00C57D88">
              <w:rPr>
                <w:rFonts w:ascii="Calibri" w:hAnsi="Calibri" w:cs="Arial"/>
                <w:spacing w:val="-2"/>
                <w:sz w:val="18"/>
                <w:szCs w:val="18"/>
              </w:rPr>
              <w:t>Deposits with other banks</w:t>
            </w:r>
            <w:bookmarkEnd w:id="1319"/>
          </w:p>
        </w:tc>
        <w:tc>
          <w:tcPr>
            <w:tcW w:w="538" w:type="pct"/>
            <w:tcBorders>
              <w:top w:val="nil"/>
              <w:left w:val="nil"/>
              <w:bottom w:val="nil"/>
              <w:right w:val="nil"/>
            </w:tcBorders>
            <w:shd w:val="clear" w:color="auto" w:fill="auto"/>
            <w:vAlign w:val="bottom"/>
          </w:tcPr>
          <w:p w14:paraId="6C38465C" w14:textId="51D5C5BF"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45F02112" w14:textId="11100908"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8318DE0" w14:textId="2F3726D0"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101C9827" w14:textId="71D8C829"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405D87A" w14:textId="17BFD633"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E62349">
              <w:rPr>
                <w:rFonts w:ascii="Calibri" w:hAnsi="Calibri"/>
                <w:color w:val="000000"/>
                <w:sz w:val="18"/>
                <w:szCs w:val="18"/>
              </w:rPr>
              <w:t>,</w:t>
            </w:r>
            <w:r>
              <w:rPr>
                <w:rFonts w:ascii="Calibri" w:hAnsi="Calibri"/>
                <w:color w:val="000000"/>
                <w:sz w:val="18"/>
                <w:szCs w:val="18"/>
              </w:rPr>
              <w:t>500</w:t>
            </w:r>
          </w:p>
        </w:tc>
        <w:tc>
          <w:tcPr>
            <w:tcW w:w="529" w:type="pct"/>
            <w:tcBorders>
              <w:top w:val="nil"/>
              <w:left w:val="nil"/>
              <w:bottom w:val="nil"/>
              <w:right w:val="nil"/>
            </w:tcBorders>
            <w:shd w:val="clear" w:color="auto" w:fill="auto"/>
            <w:vAlign w:val="bottom"/>
          </w:tcPr>
          <w:p w14:paraId="5F4E7EA9" w14:textId="1CAA99EB"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E62349">
              <w:rPr>
                <w:rFonts w:ascii="Calibri" w:hAnsi="Calibri"/>
                <w:color w:val="000000"/>
                <w:sz w:val="18"/>
                <w:szCs w:val="18"/>
              </w:rPr>
              <w:t>,</w:t>
            </w:r>
            <w:r>
              <w:rPr>
                <w:rFonts w:ascii="Calibri" w:hAnsi="Calibri"/>
                <w:color w:val="000000"/>
                <w:sz w:val="18"/>
                <w:szCs w:val="18"/>
              </w:rPr>
              <w:t>500</w:t>
            </w:r>
          </w:p>
        </w:tc>
      </w:tr>
      <w:tr w:rsidR="00187534" w:rsidRPr="00C57D88" w14:paraId="22D71334" w14:textId="77777777" w:rsidTr="00864F78">
        <w:trPr>
          <w:trHeight w:hRule="exact" w:val="270"/>
        </w:trPr>
        <w:tc>
          <w:tcPr>
            <w:tcW w:w="1767" w:type="pct"/>
            <w:vAlign w:val="bottom"/>
          </w:tcPr>
          <w:p w14:paraId="6D010E30" w14:textId="2D78A6AE"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0" w:name="_Toc4061971"/>
            <w:r w:rsidRPr="00C57D88">
              <w:rPr>
                <w:rFonts w:ascii="Calibri" w:hAnsi="Calibri" w:cs="Arial"/>
                <w:spacing w:val="-2"/>
                <w:sz w:val="18"/>
                <w:szCs w:val="18"/>
              </w:rPr>
              <w:t>Loans to financial institutions*</w:t>
            </w:r>
            <w:bookmarkEnd w:id="1320"/>
          </w:p>
        </w:tc>
        <w:tc>
          <w:tcPr>
            <w:tcW w:w="538" w:type="pct"/>
            <w:tcBorders>
              <w:top w:val="nil"/>
              <w:left w:val="nil"/>
              <w:bottom w:val="nil"/>
              <w:right w:val="nil"/>
            </w:tcBorders>
            <w:shd w:val="clear" w:color="auto" w:fill="auto"/>
            <w:vAlign w:val="bottom"/>
          </w:tcPr>
          <w:p w14:paraId="5C8A4BFC" w14:textId="22326C79"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140</w:t>
            </w:r>
            <w:r w:rsidR="00E62349">
              <w:rPr>
                <w:rFonts w:ascii="Calibri" w:hAnsi="Calibri"/>
                <w:color w:val="000000"/>
                <w:sz w:val="18"/>
                <w:szCs w:val="18"/>
              </w:rPr>
              <w:t>,</w:t>
            </w:r>
            <w:r>
              <w:rPr>
                <w:rFonts w:ascii="Calibri" w:hAnsi="Calibri"/>
                <w:color w:val="000000"/>
                <w:sz w:val="18"/>
                <w:szCs w:val="18"/>
              </w:rPr>
              <w:t>979</w:t>
            </w:r>
          </w:p>
        </w:tc>
        <w:tc>
          <w:tcPr>
            <w:tcW w:w="541" w:type="pct"/>
            <w:tcBorders>
              <w:top w:val="nil"/>
              <w:left w:val="nil"/>
              <w:bottom w:val="nil"/>
              <w:right w:val="nil"/>
            </w:tcBorders>
            <w:shd w:val="clear" w:color="auto" w:fill="auto"/>
            <w:vAlign w:val="bottom"/>
          </w:tcPr>
          <w:p w14:paraId="4091E8D3" w14:textId="54A62900"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188</w:t>
            </w:r>
            <w:r w:rsidR="00E62349">
              <w:rPr>
                <w:rFonts w:ascii="Calibri" w:hAnsi="Calibri"/>
                <w:color w:val="000000"/>
                <w:sz w:val="18"/>
                <w:szCs w:val="18"/>
              </w:rPr>
              <w:t>,</w:t>
            </w:r>
            <w:r>
              <w:rPr>
                <w:rFonts w:ascii="Calibri" w:hAnsi="Calibri"/>
                <w:color w:val="000000"/>
                <w:sz w:val="18"/>
                <w:szCs w:val="18"/>
              </w:rPr>
              <w:t>898</w:t>
            </w:r>
          </w:p>
        </w:tc>
        <w:tc>
          <w:tcPr>
            <w:tcW w:w="542" w:type="pct"/>
            <w:tcBorders>
              <w:top w:val="nil"/>
              <w:left w:val="nil"/>
              <w:bottom w:val="nil"/>
              <w:right w:val="nil"/>
            </w:tcBorders>
            <w:shd w:val="clear" w:color="auto" w:fill="auto"/>
            <w:vAlign w:val="bottom"/>
          </w:tcPr>
          <w:p w14:paraId="389DBE2B" w14:textId="33526535"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817</w:t>
            </w:r>
            <w:r w:rsidR="00E62349">
              <w:rPr>
                <w:rFonts w:ascii="Calibri" w:hAnsi="Calibri"/>
                <w:color w:val="000000"/>
                <w:sz w:val="18"/>
                <w:szCs w:val="18"/>
              </w:rPr>
              <w:t>,</w:t>
            </w:r>
            <w:r>
              <w:rPr>
                <w:rFonts w:ascii="Calibri" w:hAnsi="Calibri"/>
                <w:color w:val="000000"/>
                <w:sz w:val="18"/>
                <w:szCs w:val="18"/>
              </w:rPr>
              <w:t>773</w:t>
            </w:r>
          </w:p>
        </w:tc>
        <w:tc>
          <w:tcPr>
            <w:tcW w:w="541" w:type="pct"/>
            <w:tcBorders>
              <w:top w:val="nil"/>
              <w:left w:val="nil"/>
              <w:bottom w:val="nil"/>
              <w:right w:val="nil"/>
            </w:tcBorders>
            <w:shd w:val="clear" w:color="auto" w:fill="auto"/>
            <w:vAlign w:val="bottom"/>
          </w:tcPr>
          <w:p w14:paraId="16955775" w14:textId="104313F8"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870</w:t>
            </w:r>
            <w:r w:rsidR="00E62349">
              <w:rPr>
                <w:rFonts w:ascii="Calibri" w:hAnsi="Calibri"/>
                <w:color w:val="000000"/>
                <w:sz w:val="18"/>
                <w:szCs w:val="18"/>
              </w:rPr>
              <w:t>,</w:t>
            </w:r>
            <w:r>
              <w:rPr>
                <w:rFonts w:ascii="Calibri" w:hAnsi="Calibri"/>
                <w:color w:val="000000"/>
                <w:sz w:val="18"/>
                <w:szCs w:val="18"/>
              </w:rPr>
              <w:t>557</w:t>
            </w:r>
          </w:p>
        </w:tc>
        <w:tc>
          <w:tcPr>
            <w:tcW w:w="542" w:type="pct"/>
            <w:tcBorders>
              <w:top w:val="nil"/>
              <w:left w:val="nil"/>
              <w:bottom w:val="nil"/>
              <w:right w:val="nil"/>
            </w:tcBorders>
            <w:shd w:val="clear" w:color="auto" w:fill="auto"/>
            <w:vAlign w:val="bottom"/>
          </w:tcPr>
          <w:p w14:paraId="7A48E331" w14:textId="37AA05C7"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4</w:t>
            </w:r>
            <w:r w:rsidR="00E62349">
              <w:rPr>
                <w:rFonts w:ascii="Calibri" w:hAnsi="Calibri"/>
                <w:color w:val="000000"/>
                <w:sz w:val="18"/>
                <w:szCs w:val="18"/>
              </w:rPr>
              <w:t>,</w:t>
            </w:r>
            <w:r>
              <w:rPr>
                <w:rFonts w:ascii="Calibri" w:hAnsi="Calibri"/>
                <w:color w:val="000000"/>
                <w:sz w:val="18"/>
                <w:szCs w:val="18"/>
              </w:rPr>
              <w:t>031</w:t>
            </w:r>
            <w:r w:rsidR="00E62349">
              <w:rPr>
                <w:rFonts w:ascii="Calibri" w:hAnsi="Calibri"/>
                <w:color w:val="000000"/>
                <w:sz w:val="18"/>
                <w:szCs w:val="18"/>
              </w:rPr>
              <w:t>,</w:t>
            </w:r>
            <w:r>
              <w:rPr>
                <w:rFonts w:ascii="Calibri" w:hAnsi="Calibri"/>
                <w:color w:val="000000"/>
                <w:sz w:val="18"/>
                <w:szCs w:val="18"/>
              </w:rPr>
              <w:t>936</w:t>
            </w:r>
          </w:p>
        </w:tc>
        <w:tc>
          <w:tcPr>
            <w:tcW w:w="529" w:type="pct"/>
            <w:tcBorders>
              <w:top w:val="nil"/>
              <w:left w:val="nil"/>
              <w:bottom w:val="nil"/>
              <w:right w:val="nil"/>
            </w:tcBorders>
            <w:shd w:val="clear" w:color="auto" w:fill="auto"/>
            <w:vAlign w:val="bottom"/>
          </w:tcPr>
          <w:p w14:paraId="5940B7C6" w14:textId="4F746D81"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E62349">
              <w:rPr>
                <w:rFonts w:ascii="Calibri" w:hAnsi="Calibri"/>
                <w:color w:val="000000"/>
                <w:sz w:val="18"/>
                <w:szCs w:val="18"/>
              </w:rPr>
              <w:t>,</w:t>
            </w:r>
            <w:r>
              <w:rPr>
                <w:rFonts w:ascii="Calibri" w:hAnsi="Calibri"/>
                <w:color w:val="000000"/>
                <w:sz w:val="18"/>
                <w:szCs w:val="18"/>
              </w:rPr>
              <w:t>050</w:t>
            </w:r>
            <w:r w:rsidR="00E62349">
              <w:rPr>
                <w:rFonts w:ascii="Calibri" w:hAnsi="Calibri"/>
                <w:color w:val="000000"/>
                <w:sz w:val="18"/>
                <w:szCs w:val="18"/>
              </w:rPr>
              <w:t>,</w:t>
            </w:r>
            <w:r>
              <w:rPr>
                <w:rFonts w:ascii="Calibri" w:hAnsi="Calibri"/>
                <w:color w:val="000000"/>
                <w:sz w:val="18"/>
                <w:szCs w:val="18"/>
              </w:rPr>
              <w:t>143</w:t>
            </w:r>
          </w:p>
        </w:tc>
      </w:tr>
      <w:tr w:rsidR="00187534" w:rsidRPr="00C57D88" w14:paraId="48AA4ABC" w14:textId="77777777" w:rsidTr="00864F78">
        <w:trPr>
          <w:trHeight w:hRule="exact" w:val="270"/>
        </w:trPr>
        <w:tc>
          <w:tcPr>
            <w:tcW w:w="1767" w:type="pct"/>
            <w:vAlign w:val="bottom"/>
          </w:tcPr>
          <w:p w14:paraId="3008776D" w14:textId="26D47B64"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1" w:name="_Toc4061978"/>
            <w:r w:rsidRPr="00C57D88">
              <w:rPr>
                <w:rFonts w:ascii="Calibri" w:hAnsi="Calibri" w:cs="Arial"/>
                <w:spacing w:val="-2"/>
                <w:sz w:val="18"/>
                <w:szCs w:val="18"/>
              </w:rPr>
              <w:t>Loans to other customers</w:t>
            </w:r>
            <w:bookmarkEnd w:id="1321"/>
          </w:p>
        </w:tc>
        <w:tc>
          <w:tcPr>
            <w:tcW w:w="538" w:type="pct"/>
            <w:tcBorders>
              <w:top w:val="nil"/>
              <w:left w:val="nil"/>
              <w:bottom w:val="nil"/>
              <w:right w:val="nil"/>
            </w:tcBorders>
            <w:shd w:val="clear" w:color="auto" w:fill="auto"/>
            <w:vAlign w:val="bottom"/>
          </w:tcPr>
          <w:p w14:paraId="4FDA59A7" w14:textId="740DC5A3"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903</w:t>
            </w:r>
            <w:r w:rsidR="00E62349">
              <w:rPr>
                <w:rFonts w:ascii="Calibri" w:hAnsi="Calibri"/>
                <w:color w:val="000000"/>
                <w:sz w:val="18"/>
                <w:szCs w:val="18"/>
              </w:rPr>
              <w:t>,</w:t>
            </w:r>
            <w:r>
              <w:rPr>
                <w:rFonts w:ascii="Calibri" w:hAnsi="Calibri"/>
                <w:color w:val="000000"/>
                <w:sz w:val="18"/>
                <w:szCs w:val="18"/>
              </w:rPr>
              <w:t>430</w:t>
            </w:r>
          </w:p>
        </w:tc>
        <w:tc>
          <w:tcPr>
            <w:tcW w:w="541" w:type="pct"/>
            <w:tcBorders>
              <w:top w:val="nil"/>
              <w:left w:val="nil"/>
              <w:bottom w:val="nil"/>
              <w:right w:val="nil"/>
            </w:tcBorders>
            <w:shd w:val="clear" w:color="auto" w:fill="auto"/>
            <w:vAlign w:val="bottom"/>
          </w:tcPr>
          <w:p w14:paraId="06AE3955" w14:textId="2CA21389"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341</w:t>
            </w:r>
            <w:r w:rsidR="00E62349">
              <w:rPr>
                <w:rFonts w:ascii="Calibri" w:hAnsi="Calibri"/>
                <w:color w:val="000000"/>
                <w:sz w:val="18"/>
                <w:szCs w:val="18"/>
              </w:rPr>
              <w:t>,</w:t>
            </w:r>
            <w:r>
              <w:rPr>
                <w:rFonts w:ascii="Calibri" w:hAnsi="Calibri"/>
                <w:color w:val="000000"/>
                <w:sz w:val="18"/>
                <w:szCs w:val="18"/>
              </w:rPr>
              <w:t>173</w:t>
            </w:r>
          </w:p>
        </w:tc>
        <w:tc>
          <w:tcPr>
            <w:tcW w:w="542" w:type="pct"/>
            <w:tcBorders>
              <w:top w:val="nil"/>
              <w:left w:val="nil"/>
              <w:bottom w:val="nil"/>
              <w:right w:val="nil"/>
            </w:tcBorders>
            <w:shd w:val="clear" w:color="auto" w:fill="auto"/>
            <w:vAlign w:val="bottom"/>
          </w:tcPr>
          <w:p w14:paraId="64DA274D" w14:textId="01F70490"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109</w:t>
            </w:r>
            <w:r w:rsidR="00E62349">
              <w:rPr>
                <w:rFonts w:ascii="Calibri" w:hAnsi="Calibri"/>
                <w:color w:val="000000"/>
                <w:sz w:val="18"/>
                <w:szCs w:val="18"/>
              </w:rPr>
              <w:t>,</w:t>
            </w:r>
            <w:r>
              <w:rPr>
                <w:rFonts w:ascii="Calibri" w:hAnsi="Calibri"/>
                <w:color w:val="000000"/>
                <w:sz w:val="18"/>
                <w:szCs w:val="18"/>
              </w:rPr>
              <w:t>842</w:t>
            </w:r>
          </w:p>
        </w:tc>
        <w:tc>
          <w:tcPr>
            <w:tcW w:w="541" w:type="pct"/>
            <w:tcBorders>
              <w:top w:val="nil"/>
              <w:left w:val="nil"/>
              <w:bottom w:val="nil"/>
              <w:right w:val="nil"/>
            </w:tcBorders>
            <w:shd w:val="clear" w:color="auto" w:fill="auto"/>
            <w:vAlign w:val="bottom"/>
          </w:tcPr>
          <w:p w14:paraId="2022A25F" w14:textId="2CFAB930"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3</w:t>
            </w:r>
            <w:r w:rsidR="00E62349">
              <w:rPr>
                <w:rFonts w:ascii="Calibri" w:hAnsi="Calibri"/>
                <w:color w:val="000000"/>
                <w:sz w:val="18"/>
                <w:szCs w:val="18"/>
              </w:rPr>
              <w:t>,</w:t>
            </w:r>
            <w:r>
              <w:rPr>
                <w:rFonts w:ascii="Calibri" w:hAnsi="Calibri"/>
                <w:color w:val="000000"/>
                <w:sz w:val="18"/>
                <w:szCs w:val="18"/>
              </w:rPr>
              <w:t>254</w:t>
            </w:r>
            <w:r w:rsidR="00E62349">
              <w:rPr>
                <w:rFonts w:ascii="Calibri" w:hAnsi="Calibri"/>
                <w:color w:val="000000"/>
                <w:sz w:val="18"/>
                <w:szCs w:val="18"/>
              </w:rPr>
              <w:t>,</w:t>
            </w:r>
            <w:r>
              <w:rPr>
                <w:rFonts w:ascii="Calibri" w:hAnsi="Calibri"/>
                <w:color w:val="000000"/>
                <w:sz w:val="18"/>
                <w:szCs w:val="18"/>
              </w:rPr>
              <w:t>643</w:t>
            </w:r>
          </w:p>
        </w:tc>
        <w:tc>
          <w:tcPr>
            <w:tcW w:w="542" w:type="pct"/>
            <w:tcBorders>
              <w:top w:val="nil"/>
              <w:left w:val="nil"/>
              <w:bottom w:val="nil"/>
              <w:right w:val="nil"/>
            </w:tcBorders>
            <w:shd w:val="clear" w:color="auto" w:fill="auto"/>
            <w:vAlign w:val="bottom"/>
          </w:tcPr>
          <w:p w14:paraId="6BBBD17A" w14:textId="7B5EC1DE"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w:t>
            </w:r>
            <w:r w:rsidR="00E62349">
              <w:rPr>
                <w:rFonts w:ascii="Calibri" w:hAnsi="Calibri"/>
                <w:color w:val="000000"/>
                <w:sz w:val="18"/>
                <w:szCs w:val="18"/>
              </w:rPr>
              <w:t>,</w:t>
            </w:r>
            <w:r>
              <w:rPr>
                <w:rFonts w:ascii="Calibri" w:hAnsi="Calibri"/>
                <w:color w:val="000000"/>
                <w:sz w:val="18"/>
                <w:szCs w:val="18"/>
              </w:rPr>
              <w:t>355</w:t>
            </w:r>
            <w:r w:rsidR="00E62349">
              <w:rPr>
                <w:rFonts w:ascii="Calibri" w:hAnsi="Calibri"/>
                <w:color w:val="000000"/>
                <w:sz w:val="18"/>
                <w:szCs w:val="18"/>
              </w:rPr>
              <w:t>,</w:t>
            </w:r>
            <w:r>
              <w:rPr>
                <w:rFonts w:ascii="Calibri" w:hAnsi="Calibri"/>
                <w:color w:val="000000"/>
                <w:sz w:val="18"/>
                <w:szCs w:val="18"/>
              </w:rPr>
              <w:t>288</w:t>
            </w:r>
          </w:p>
        </w:tc>
        <w:tc>
          <w:tcPr>
            <w:tcW w:w="529" w:type="pct"/>
            <w:tcBorders>
              <w:top w:val="nil"/>
              <w:left w:val="nil"/>
              <w:bottom w:val="nil"/>
              <w:right w:val="nil"/>
            </w:tcBorders>
            <w:shd w:val="clear" w:color="auto" w:fill="auto"/>
            <w:vAlign w:val="bottom"/>
          </w:tcPr>
          <w:p w14:paraId="1F6033A7" w14:textId="3F40FAB0"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15</w:t>
            </w:r>
            <w:r w:rsidR="00E62349">
              <w:rPr>
                <w:rFonts w:ascii="Calibri" w:hAnsi="Calibri"/>
                <w:color w:val="000000"/>
                <w:sz w:val="18"/>
                <w:szCs w:val="18"/>
              </w:rPr>
              <w:t>,</w:t>
            </w:r>
            <w:r>
              <w:rPr>
                <w:rFonts w:ascii="Calibri" w:hAnsi="Calibri"/>
                <w:color w:val="000000"/>
                <w:sz w:val="18"/>
                <w:szCs w:val="18"/>
              </w:rPr>
              <w:t>964</w:t>
            </w:r>
            <w:r w:rsidR="00E62349">
              <w:rPr>
                <w:rFonts w:ascii="Calibri" w:hAnsi="Calibri"/>
                <w:color w:val="000000"/>
                <w:sz w:val="18"/>
                <w:szCs w:val="18"/>
              </w:rPr>
              <w:t>,</w:t>
            </w:r>
            <w:r>
              <w:rPr>
                <w:rFonts w:ascii="Calibri" w:hAnsi="Calibri"/>
                <w:color w:val="000000"/>
                <w:sz w:val="18"/>
                <w:szCs w:val="18"/>
              </w:rPr>
              <w:t>376</w:t>
            </w:r>
          </w:p>
        </w:tc>
      </w:tr>
      <w:tr w:rsidR="00187534" w:rsidRPr="00C57D88" w14:paraId="73F1AEBF" w14:textId="77777777" w:rsidTr="00864F78">
        <w:trPr>
          <w:trHeight w:hRule="exact" w:val="411"/>
        </w:trPr>
        <w:tc>
          <w:tcPr>
            <w:tcW w:w="1767" w:type="pct"/>
          </w:tcPr>
          <w:p w14:paraId="4801E98F" w14:textId="078E9B8B"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2" w:name="_Toc4061985"/>
            <w:r w:rsidRPr="00C57D88">
              <w:rPr>
                <w:rFonts w:asciiTheme="minorHAnsi" w:hAnsiTheme="minorHAnsi" w:cs="Arial"/>
                <w:spacing w:val="-2"/>
                <w:sz w:val="18"/>
                <w:szCs w:val="18"/>
              </w:rPr>
              <w:t>Financial assets at fair value through profit or loss</w:t>
            </w:r>
            <w:bookmarkEnd w:id="1322"/>
          </w:p>
        </w:tc>
        <w:tc>
          <w:tcPr>
            <w:tcW w:w="538" w:type="pct"/>
            <w:tcBorders>
              <w:top w:val="nil"/>
              <w:left w:val="nil"/>
              <w:bottom w:val="nil"/>
              <w:right w:val="nil"/>
            </w:tcBorders>
            <w:shd w:val="clear" w:color="auto" w:fill="auto"/>
            <w:vAlign w:val="bottom"/>
          </w:tcPr>
          <w:p w14:paraId="0C69F5EF" w14:textId="5A393CE4"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202</w:t>
            </w:r>
            <w:r w:rsidR="00E62349">
              <w:rPr>
                <w:rFonts w:ascii="Calibri" w:hAnsi="Calibri"/>
                <w:color w:val="000000"/>
                <w:sz w:val="18"/>
                <w:szCs w:val="18"/>
              </w:rPr>
              <w:t>,</w:t>
            </w:r>
            <w:r>
              <w:rPr>
                <w:rFonts w:ascii="Calibri" w:hAnsi="Calibri"/>
                <w:color w:val="000000"/>
                <w:sz w:val="18"/>
                <w:szCs w:val="18"/>
              </w:rPr>
              <w:t>609</w:t>
            </w:r>
          </w:p>
        </w:tc>
        <w:tc>
          <w:tcPr>
            <w:tcW w:w="541" w:type="pct"/>
            <w:tcBorders>
              <w:top w:val="nil"/>
              <w:left w:val="nil"/>
              <w:bottom w:val="nil"/>
              <w:right w:val="nil"/>
            </w:tcBorders>
            <w:shd w:val="clear" w:color="auto" w:fill="auto"/>
            <w:vAlign w:val="bottom"/>
          </w:tcPr>
          <w:p w14:paraId="580C8347" w14:textId="60E1E426"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3151022" w14:textId="54FA602B"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A18E449" w14:textId="24482DB6"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7FA88C7" w14:textId="2ABDAAFE"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16</w:t>
            </w:r>
            <w:r w:rsidR="00E62349">
              <w:rPr>
                <w:rFonts w:ascii="Calibri" w:hAnsi="Calibri"/>
                <w:color w:val="000000"/>
                <w:sz w:val="18"/>
                <w:szCs w:val="18"/>
              </w:rPr>
              <w:t>,</w:t>
            </w:r>
            <w:r>
              <w:rPr>
                <w:rFonts w:ascii="Calibri" w:hAnsi="Calibri"/>
                <w:color w:val="000000"/>
                <w:sz w:val="18"/>
                <w:szCs w:val="18"/>
              </w:rPr>
              <w:t>375</w:t>
            </w:r>
          </w:p>
        </w:tc>
        <w:tc>
          <w:tcPr>
            <w:tcW w:w="529" w:type="pct"/>
            <w:tcBorders>
              <w:top w:val="nil"/>
              <w:left w:val="nil"/>
              <w:bottom w:val="nil"/>
              <w:right w:val="nil"/>
            </w:tcBorders>
            <w:shd w:val="clear" w:color="auto" w:fill="auto"/>
            <w:vAlign w:val="bottom"/>
          </w:tcPr>
          <w:p w14:paraId="615E2656" w14:textId="48FAF381" w:rsidR="00187534" w:rsidRPr="00C57D88" w:rsidRDefault="00187534" w:rsidP="00187534">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218</w:t>
            </w:r>
            <w:r w:rsidR="00E62349">
              <w:rPr>
                <w:rFonts w:ascii="Calibri" w:hAnsi="Calibri"/>
                <w:color w:val="000000"/>
                <w:sz w:val="18"/>
                <w:szCs w:val="18"/>
              </w:rPr>
              <w:t>,</w:t>
            </w:r>
            <w:r>
              <w:rPr>
                <w:rFonts w:ascii="Calibri" w:hAnsi="Calibri"/>
                <w:color w:val="000000"/>
                <w:sz w:val="18"/>
                <w:szCs w:val="18"/>
              </w:rPr>
              <w:t>984</w:t>
            </w:r>
          </w:p>
        </w:tc>
      </w:tr>
      <w:tr w:rsidR="00187534" w:rsidRPr="00C57D88" w14:paraId="4E7EBCB5" w14:textId="77777777" w:rsidTr="00864F78">
        <w:trPr>
          <w:trHeight w:hRule="exact" w:val="401"/>
        </w:trPr>
        <w:tc>
          <w:tcPr>
            <w:tcW w:w="1767" w:type="pct"/>
          </w:tcPr>
          <w:p w14:paraId="19C9B8BF" w14:textId="519F2720"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3" w:name="_Toc4061992"/>
            <w:r w:rsidRPr="00C57D88">
              <w:rPr>
                <w:rFonts w:asciiTheme="minorHAnsi" w:hAnsiTheme="minorHAnsi" w:cs="Arial"/>
                <w:spacing w:val="-2"/>
                <w:sz w:val="18"/>
                <w:szCs w:val="18"/>
              </w:rPr>
              <w:t>Financial assets at fair value through other comprehensive income</w:t>
            </w:r>
            <w:bookmarkEnd w:id="1323"/>
          </w:p>
        </w:tc>
        <w:tc>
          <w:tcPr>
            <w:tcW w:w="538" w:type="pct"/>
            <w:tcBorders>
              <w:top w:val="nil"/>
              <w:left w:val="nil"/>
              <w:bottom w:val="nil"/>
              <w:right w:val="nil"/>
            </w:tcBorders>
            <w:shd w:val="clear" w:color="auto" w:fill="auto"/>
            <w:vAlign w:val="bottom"/>
          </w:tcPr>
          <w:p w14:paraId="6AC12577" w14:textId="18344C4D"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2</w:t>
            </w:r>
            <w:r w:rsidR="00E62349">
              <w:rPr>
                <w:rFonts w:ascii="Calibri" w:hAnsi="Calibri"/>
                <w:color w:val="000000"/>
                <w:sz w:val="18"/>
                <w:szCs w:val="18"/>
              </w:rPr>
              <w:t>,</w:t>
            </w:r>
            <w:r>
              <w:rPr>
                <w:rFonts w:ascii="Calibri" w:hAnsi="Calibri"/>
                <w:color w:val="000000"/>
                <w:sz w:val="18"/>
                <w:szCs w:val="18"/>
              </w:rPr>
              <w:t>956</w:t>
            </w:r>
            <w:r w:rsidR="00E62349">
              <w:rPr>
                <w:rFonts w:ascii="Calibri" w:hAnsi="Calibri"/>
                <w:color w:val="000000"/>
                <w:sz w:val="18"/>
                <w:szCs w:val="18"/>
              </w:rPr>
              <w:t>,</w:t>
            </w:r>
            <w:r>
              <w:rPr>
                <w:rFonts w:ascii="Calibri" w:hAnsi="Calibri"/>
                <w:color w:val="000000"/>
                <w:sz w:val="18"/>
                <w:szCs w:val="18"/>
              </w:rPr>
              <w:t>994</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0EC73B46" w14:textId="73CDCC3E"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1</w:t>
            </w:r>
            <w:r>
              <w:rPr>
                <w:rFonts w:ascii="Calibri" w:hAnsi="Calibri"/>
                <w:color w:val="000000"/>
                <w:sz w:val="18"/>
                <w:szCs w:val="18"/>
              </w:rPr>
              <w:t>5</w:t>
            </w:r>
            <w:r w:rsidR="00E62349">
              <w:rPr>
                <w:rFonts w:ascii="Calibri" w:hAnsi="Calibri"/>
                <w:color w:val="000000"/>
                <w:sz w:val="18"/>
                <w:szCs w:val="18"/>
              </w:rPr>
              <w:t>,</w:t>
            </w:r>
            <w:r>
              <w:rPr>
                <w:rFonts w:ascii="Calibri" w:hAnsi="Calibri"/>
                <w:color w:val="000000"/>
                <w:sz w:val="18"/>
                <w:szCs w:val="18"/>
              </w:rPr>
              <w:t>501</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0C399545" w14:textId="39216BF9"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35</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8202B52" w14:textId="5237F643"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52AA58F" w14:textId="47EF5B21"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701E1E56" w14:textId="00BF0971"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2</w:t>
            </w:r>
            <w:r w:rsidR="00E62349">
              <w:rPr>
                <w:rFonts w:ascii="Calibri" w:hAnsi="Calibri"/>
                <w:color w:val="000000"/>
                <w:sz w:val="18"/>
                <w:szCs w:val="18"/>
              </w:rPr>
              <w:t>,</w:t>
            </w:r>
            <w:r>
              <w:rPr>
                <w:rFonts w:ascii="Calibri" w:hAnsi="Calibri"/>
                <w:color w:val="000000"/>
                <w:sz w:val="18"/>
                <w:szCs w:val="18"/>
              </w:rPr>
              <w:t>972</w:t>
            </w:r>
            <w:r w:rsidR="00E62349">
              <w:rPr>
                <w:rFonts w:ascii="Calibri" w:hAnsi="Calibri"/>
                <w:color w:val="000000"/>
                <w:sz w:val="18"/>
                <w:szCs w:val="18"/>
              </w:rPr>
              <w:t>,</w:t>
            </w:r>
            <w:r>
              <w:rPr>
                <w:rFonts w:ascii="Calibri" w:hAnsi="Calibri"/>
                <w:color w:val="000000"/>
                <w:sz w:val="18"/>
                <w:szCs w:val="18"/>
              </w:rPr>
              <w:t>530</w:t>
            </w:r>
            <w:r w:rsidRPr="00B51A39">
              <w:rPr>
                <w:rFonts w:ascii="Calibri" w:hAnsi="Calibri"/>
                <w:color w:val="000000"/>
                <w:sz w:val="18"/>
                <w:szCs w:val="18"/>
              </w:rPr>
              <w:t xml:space="preserve"> </w:t>
            </w:r>
          </w:p>
        </w:tc>
      </w:tr>
      <w:tr w:rsidR="00187534" w:rsidRPr="00C57D88" w14:paraId="5B6D5DCB" w14:textId="77777777" w:rsidTr="00864F78">
        <w:trPr>
          <w:trHeight w:hRule="exact" w:val="417"/>
        </w:trPr>
        <w:tc>
          <w:tcPr>
            <w:tcW w:w="1767" w:type="pct"/>
            <w:vAlign w:val="bottom"/>
          </w:tcPr>
          <w:p w14:paraId="2302386A" w14:textId="4ACE0C7C"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4" w:name="_Toc4062006"/>
            <w:r w:rsidRPr="00C57D88">
              <w:rPr>
                <w:rFonts w:ascii="Calibri" w:hAnsi="Calibri" w:cs="Arial"/>
                <w:spacing w:val="-2"/>
                <w:sz w:val="18"/>
                <w:szCs w:val="18"/>
              </w:rPr>
              <w:t>Property, plant and equipment and intangible assets</w:t>
            </w:r>
            <w:bookmarkEnd w:id="1324"/>
          </w:p>
        </w:tc>
        <w:tc>
          <w:tcPr>
            <w:tcW w:w="538" w:type="pct"/>
            <w:tcBorders>
              <w:top w:val="nil"/>
              <w:left w:val="nil"/>
              <w:right w:val="nil"/>
            </w:tcBorders>
            <w:shd w:val="clear" w:color="auto" w:fill="auto"/>
            <w:vAlign w:val="bottom"/>
          </w:tcPr>
          <w:p w14:paraId="273AF999" w14:textId="3BD9D22C"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1C863A2D" w14:textId="2E60BC93"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647290C9" w14:textId="502F297F"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1A2950F4" w14:textId="3C57BBAA"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3E1363A1" w14:textId="5D621FDD"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43</w:t>
            </w:r>
            <w:r w:rsidR="00E62349">
              <w:rPr>
                <w:rFonts w:ascii="Calibri" w:hAnsi="Calibri"/>
                <w:color w:val="000000"/>
                <w:sz w:val="18"/>
                <w:szCs w:val="18"/>
              </w:rPr>
              <w:t>,</w:t>
            </w:r>
            <w:r>
              <w:rPr>
                <w:rFonts w:ascii="Calibri" w:hAnsi="Calibri"/>
                <w:color w:val="000000"/>
                <w:sz w:val="18"/>
                <w:szCs w:val="18"/>
              </w:rPr>
              <w:t>937</w:t>
            </w:r>
            <w:r w:rsidRPr="00B51A39">
              <w:rPr>
                <w:rFonts w:ascii="Calibri" w:hAnsi="Calibri"/>
                <w:color w:val="000000"/>
                <w:sz w:val="18"/>
                <w:szCs w:val="18"/>
              </w:rPr>
              <w:t xml:space="preserve"> </w:t>
            </w:r>
          </w:p>
        </w:tc>
        <w:tc>
          <w:tcPr>
            <w:tcW w:w="529" w:type="pct"/>
            <w:tcBorders>
              <w:top w:val="nil"/>
              <w:left w:val="nil"/>
              <w:right w:val="nil"/>
            </w:tcBorders>
            <w:shd w:val="clear" w:color="auto" w:fill="auto"/>
            <w:vAlign w:val="bottom"/>
          </w:tcPr>
          <w:p w14:paraId="08E1D9CE" w14:textId="60B53F56"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43</w:t>
            </w:r>
            <w:r w:rsidR="00E62349">
              <w:rPr>
                <w:rFonts w:ascii="Calibri" w:hAnsi="Calibri"/>
                <w:color w:val="000000"/>
                <w:sz w:val="18"/>
                <w:szCs w:val="18"/>
              </w:rPr>
              <w:t>,</w:t>
            </w:r>
            <w:r>
              <w:rPr>
                <w:rFonts w:ascii="Calibri" w:hAnsi="Calibri"/>
                <w:color w:val="000000"/>
                <w:sz w:val="18"/>
                <w:szCs w:val="18"/>
              </w:rPr>
              <w:t>937</w:t>
            </w:r>
            <w:r w:rsidRPr="00B51A39">
              <w:rPr>
                <w:rFonts w:ascii="Calibri" w:hAnsi="Calibri"/>
                <w:color w:val="000000"/>
                <w:sz w:val="18"/>
                <w:szCs w:val="18"/>
              </w:rPr>
              <w:t xml:space="preserve"> </w:t>
            </w:r>
          </w:p>
        </w:tc>
      </w:tr>
      <w:tr w:rsidR="00187534" w:rsidRPr="00C57D88" w14:paraId="41C3FD27" w14:textId="77777777" w:rsidTr="000239F2">
        <w:trPr>
          <w:trHeight w:hRule="exact" w:val="270"/>
        </w:trPr>
        <w:tc>
          <w:tcPr>
            <w:tcW w:w="1767" w:type="pct"/>
            <w:vAlign w:val="bottom"/>
          </w:tcPr>
          <w:p w14:paraId="0DB42A2A" w14:textId="6D394CF0" w:rsidR="00187534" w:rsidRPr="00C57D88" w:rsidRDefault="00187534" w:rsidP="00187534">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bottom w:val="nil"/>
              <w:right w:val="nil"/>
            </w:tcBorders>
            <w:shd w:val="clear" w:color="auto" w:fill="auto"/>
            <w:vAlign w:val="bottom"/>
          </w:tcPr>
          <w:p w14:paraId="53C23292" w14:textId="0EB750F6"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9</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5C1AF669" w14:textId="29A9B573"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16BFF27" w14:textId="6EA2CC93"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156</w:t>
            </w:r>
          </w:p>
        </w:tc>
        <w:tc>
          <w:tcPr>
            <w:tcW w:w="541" w:type="pct"/>
            <w:tcBorders>
              <w:top w:val="nil"/>
              <w:left w:val="nil"/>
              <w:bottom w:val="nil"/>
              <w:right w:val="nil"/>
            </w:tcBorders>
            <w:shd w:val="clear" w:color="auto" w:fill="auto"/>
            <w:vAlign w:val="bottom"/>
          </w:tcPr>
          <w:p w14:paraId="772828F2" w14:textId="494EE197"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11</w:t>
            </w:r>
            <w:r w:rsidR="00E62349">
              <w:rPr>
                <w:rFonts w:ascii="Calibri" w:hAnsi="Calibri"/>
                <w:color w:val="000000"/>
                <w:sz w:val="18"/>
                <w:szCs w:val="18"/>
              </w:rPr>
              <w:t>,</w:t>
            </w:r>
            <w:r>
              <w:rPr>
                <w:rFonts w:ascii="Calibri" w:hAnsi="Calibri"/>
                <w:color w:val="000000"/>
                <w:sz w:val="18"/>
                <w:szCs w:val="18"/>
              </w:rPr>
              <w:t>272</w:t>
            </w:r>
          </w:p>
        </w:tc>
        <w:tc>
          <w:tcPr>
            <w:tcW w:w="542" w:type="pct"/>
            <w:tcBorders>
              <w:top w:val="nil"/>
              <w:left w:val="nil"/>
              <w:bottom w:val="nil"/>
              <w:right w:val="nil"/>
            </w:tcBorders>
            <w:shd w:val="clear" w:color="auto" w:fill="auto"/>
            <w:vAlign w:val="bottom"/>
          </w:tcPr>
          <w:p w14:paraId="5AB7CB71" w14:textId="46A01941"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9</w:t>
            </w:r>
            <w:r w:rsidR="00E62349">
              <w:rPr>
                <w:rFonts w:ascii="Calibri" w:hAnsi="Calibri"/>
                <w:color w:val="000000"/>
                <w:sz w:val="18"/>
                <w:szCs w:val="18"/>
              </w:rPr>
              <w:t>,</w:t>
            </w:r>
            <w:r>
              <w:rPr>
                <w:rFonts w:ascii="Calibri" w:hAnsi="Calibri"/>
                <w:color w:val="000000"/>
                <w:sz w:val="18"/>
                <w:szCs w:val="18"/>
              </w:rPr>
              <w:t>932</w:t>
            </w:r>
          </w:p>
        </w:tc>
        <w:tc>
          <w:tcPr>
            <w:tcW w:w="529" w:type="pct"/>
            <w:tcBorders>
              <w:top w:val="nil"/>
              <w:left w:val="nil"/>
              <w:bottom w:val="nil"/>
              <w:right w:val="nil"/>
            </w:tcBorders>
            <w:shd w:val="clear" w:color="auto" w:fill="auto"/>
            <w:vAlign w:val="bottom"/>
          </w:tcPr>
          <w:p w14:paraId="58048DE2" w14:textId="79ACF879"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21</w:t>
            </w:r>
            <w:r w:rsidR="00E62349">
              <w:rPr>
                <w:rFonts w:ascii="Calibri" w:hAnsi="Calibri"/>
                <w:color w:val="000000"/>
                <w:sz w:val="18"/>
                <w:szCs w:val="18"/>
              </w:rPr>
              <w:t>,</w:t>
            </w:r>
            <w:r>
              <w:rPr>
                <w:rFonts w:ascii="Calibri" w:hAnsi="Calibri"/>
                <w:color w:val="000000"/>
                <w:sz w:val="18"/>
                <w:szCs w:val="18"/>
              </w:rPr>
              <w:t>369</w:t>
            </w:r>
          </w:p>
        </w:tc>
      </w:tr>
      <w:tr w:rsidR="00187534" w:rsidRPr="00C57D88" w14:paraId="137FF50A" w14:textId="77777777" w:rsidTr="003239B0">
        <w:trPr>
          <w:trHeight w:hRule="exact" w:val="270"/>
        </w:trPr>
        <w:tc>
          <w:tcPr>
            <w:tcW w:w="1767" w:type="pct"/>
            <w:vAlign w:val="bottom"/>
          </w:tcPr>
          <w:p w14:paraId="16D3AA25" w14:textId="3B372F58" w:rsidR="00187534" w:rsidRPr="00C57D88" w:rsidRDefault="00187534" w:rsidP="00187534">
            <w:pPr>
              <w:tabs>
                <w:tab w:val="right" w:pos="1202"/>
              </w:tabs>
              <w:spacing w:line="220" w:lineRule="exact"/>
              <w:outlineLvl w:val="0"/>
              <w:rPr>
                <w:rFonts w:ascii="Calibri" w:hAnsi="Calibri" w:cs="Arial"/>
                <w:spacing w:val="-2"/>
                <w:sz w:val="18"/>
                <w:szCs w:val="18"/>
              </w:rPr>
            </w:pPr>
            <w:bookmarkStart w:id="1325" w:name="_Toc4062020"/>
            <w:r w:rsidRPr="00C57D88">
              <w:rPr>
                <w:rFonts w:ascii="Calibri" w:hAnsi="Calibri" w:cs="Arial"/>
                <w:spacing w:val="-2"/>
                <w:sz w:val="18"/>
                <w:szCs w:val="18"/>
              </w:rPr>
              <w:t>Other assets</w:t>
            </w:r>
            <w:bookmarkEnd w:id="1325"/>
          </w:p>
        </w:tc>
        <w:tc>
          <w:tcPr>
            <w:tcW w:w="538" w:type="pct"/>
            <w:tcBorders>
              <w:left w:val="nil"/>
              <w:bottom w:val="single" w:sz="8" w:space="0" w:color="auto"/>
              <w:right w:val="nil"/>
            </w:tcBorders>
            <w:shd w:val="clear" w:color="auto" w:fill="auto"/>
            <w:vAlign w:val="bottom"/>
          </w:tcPr>
          <w:p w14:paraId="51331346" w14:textId="5140B7C2"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7</w:t>
            </w:r>
            <w:r w:rsidR="00E62349">
              <w:rPr>
                <w:rFonts w:ascii="Calibri" w:hAnsi="Calibri"/>
                <w:color w:val="000000"/>
                <w:sz w:val="18"/>
                <w:szCs w:val="18"/>
              </w:rPr>
              <w:t>,</w:t>
            </w:r>
            <w:r>
              <w:rPr>
                <w:rFonts w:ascii="Calibri" w:hAnsi="Calibri"/>
                <w:color w:val="000000"/>
                <w:sz w:val="18"/>
                <w:szCs w:val="18"/>
              </w:rPr>
              <w:t>632</w:t>
            </w:r>
          </w:p>
        </w:tc>
        <w:tc>
          <w:tcPr>
            <w:tcW w:w="541" w:type="pct"/>
            <w:tcBorders>
              <w:left w:val="nil"/>
              <w:bottom w:val="single" w:sz="8" w:space="0" w:color="auto"/>
              <w:right w:val="nil"/>
            </w:tcBorders>
            <w:shd w:val="clear" w:color="auto" w:fill="auto"/>
            <w:vAlign w:val="bottom"/>
          </w:tcPr>
          <w:p w14:paraId="2F77495C" w14:textId="56EBD6A7"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838</w:t>
            </w:r>
          </w:p>
        </w:tc>
        <w:tc>
          <w:tcPr>
            <w:tcW w:w="542" w:type="pct"/>
            <w:tcBorders>
              <w:left w:val="nil"/>
              <w:bottom w:val="single" w:sz="8" w:space="0" w:color="auto"/>
              <w:right w:val="nil"/>
            </w:tcBorders>
            <w:shd w:val="clear" w:color="auto" w:fill="auto"/>
            <w:vAlign w:val="bottom"/>
          </w:tcPr>
          <w:p w14:paraId="0E461B9A" w14:textId="600524C4"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24</w:t>
            </w:r>
            <w:r w:rsidR="00E62349">
              <w:rPr>
                <w:rFonts w:ascii="Calibri" w:hAnsi="Calibri"/>
                <w:color w:val="000000"/>
                <w:sz w:val="18"/>
                <w:szCs w:val="18"/>
              </w:rPr>
              <w:t>,</w:t>
            </w:r>
            <w:r>
              <w:rPr>
                <w:rFonts w:ascii="Calibri" w:hAnsi="Calibri"/>
                <w:color w:val="000000"/>
                <w:sz w:val="18"/>
                <w:szCs w:val="18"/>
              </w:rPr>
              <w:t>649</w:t>
            </w:r>
            <w:r w:rsidRPr="00B51A39">
              <w:rPr>
                <w:rFonts w:ascii="Calibri" w:hAnsi="Calibri"/>
                <w:color w:val="000000"/>
                <w:sz w:val="18"/>
                <w:szCs w:val="18"/>
              </w:rPr>
              <w:t xml:space="preserve"> </w:t>
            </w:r>
          </w:p>
        </w:tc>
        <w:tc>
          <w:tcPr>
            <w:tcW w:w="541" w:type="pct"/>
            <w:tcBorders>
              <w:left w:val="nil"/>
              <w:bottom w:val="single" w:sz="8" w:space="0" w:color="auto"/>
              <w:right w:val="nil"/>
            </w:tcBorders>
            <w:shd w:val="clear" w:color="auto" w:fill="auto"/>
            <w:vAlign w:val="bottom"/>
          </w:tcPr>
          <w:p w14:paraId="329D99DE" w14:textId="41D04D89"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734</w:t>
            </w:r>
            <w:r w:rsidRPr="00B51A39">
              <w:rPr>
                <w:rFonts w:ascii="Calibri" w:hAnsi="Calibri"/>
                <w:color w:val="000000"/>
                <w:sz w:val="18"/>
                <w:szCs w:val="18"/>
              </w:rPr>
              <w:t xml:space="preserve"> </w:t>
            </w:r>
          </w:p>
        </w:tc>
        <w:tc>
          <w:tcPr>
            <w:tcW w:w="542" w:type="pct"/>
            <w:tcBorders>
              <w:left w:val="nil"/>
              <w:bottom w:val="single" w:sz="8" w:space="0" w:color="auto"/>
              <w:right w:val="nil"/>
            </w:tcBorders>
            <w:shd w:val="clear" w:color="auto" w:fill="auto"/>
            <w:vAlign w:val="bottom"/>
          </w:tcPr>
          <w:p w14:paraId="6324B8F5" w14:textId="6F3B4D92"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684</w:t>
            </w:r>
            <w:r w:rsidRPr="00B51A39">
              <w:rPr>
                <w:rFonts w:ascii="Calibri" w:hAnsi="Calibri"/>
                <w:color w:val="000000"/>
                <w:sz w:val="18"/>
                <w:szCs w:val="18"/>
              </w:rPr>
              <w:t xml:space="preserve"> </w:t>
            </w:r>
          </w:p>
        </w:tc>
        <w:tc>
          <w:tcPr>
            <w:tcW w:w="529" w:type="pct"/>
            <w:tcBorders>
              <w:left w:val="nil"/>
              <w:bottom w:val="nil"/>
              <w:right w:val="nil"/>
            </w:tcBorders>
            <w:shd w:val="clear" w:color="auto" w:fill="auto"/>
            <w:vAlign w:val="bottom"/>
          </w:tcPr>
          <w:p w14:paraId="12D86AA5" w14:textId="21D55D5E" w:rsidR="00187534" w:rsidRPr="00C57D88" w:rsidRDefault="00187534" w:rsidP="00187534">
            <w:pPr>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w:t>
            </w:r>
            <w:r>
              <w:rPr>
                <w:rFonts w:ascii="Calibri" w:hAnsi="Calibri"/>
                <w:color w:val="000000"/>
                <w:sz w:val="18"/>
                <w:szCs w:val="18"/>
              </w:rPr>
              <w:t>37</w:t>
            </w:r>
            <w:r w:rsidR="00E62349">
              <w:rPr>
                <w:rFonts w:ascii="Calibri" w:hAnsi="Calibri"/>
                <w:color w:val="000000"/>
                <w:sz w:val="18"/>
                <w:szCs w:val="18"/>
              </w:rPr>
              <w:t>,</w:t>
            </w:r>
            <w:r>
              <w:rPr>
                <w:rFonts w:ascii="Calibri" w:hAnsi="Calibri"/>
                <w:color w:val="000000"/>
                <w:sz w:val="18"/>
                <w:szCs w:val="18"/>
              </w:rPr>
              <w:t>537</w:t>
            </w:r>
            <w:r w:rsidRPr="00B51A39">
              <w:rPr>
                <w:rFonts w:ascii="Calibri" w:hAnsi="Calibri"/>
                <w:color w:val="000000"/>
                <w:sz w:val="18"/>
                <w:szCs w:val="18"/>
              </w:rPr>
              <w:t xml:space="preserve"> </w:t>
            </w:r>
          </w:p>
        </w:tc>
      </w:tr>
      <w:tr w:rsidR="00187534" w:rsidRPr="00C57D88" w14:paraId="7E8B51B3" w14:textId="77777777" w:rsidTr="003239B0">
        <w:trPr>
          <w:trHeight w:hRule="exact" w:val="270"/>
        </w:trPr>
        <w:tc>
          <w:tcPr>
            <w:tcW w:w="1767" w:type="pct"/>
            <w:vAlign w:val="bottom"/>
          </w:tcPr>
          <w:p w14:paraId="2EE843D8" w14:textId="7AC9DCBF" w:rsidR="00187534" w:rsidRPr="00C57D88" w:rsidRDefault="00187534" w:rsidP="00187534">
            <w:pPr>
              <w:tabs>
                <w:tab w:val="right" w:pos="1202"/>
              </w:tabs>
              <w:spacing w:line="200" w:lineRule="exact"/>
              <w:outlineLvl w:val="0"/>
              <w:rPr>
                <w:rFonts w:ascii="Calibri" w:hAnsi="Calibri" w:cs="Arial"/>
                <w:b/>
                <w:bCs/>
                <w:sz w:val="18"/>
                <w:szCs w:val="18"/>
              </w:rPr>
            </w:pPr>
            <w:bookmarkStart w:id="1326" w:name="_Toc4062027"/>
            <w:r w:rsidRPr="00C57D88">
              <w:rPr>
                <w:rFonts w:ascii="Calibri" w:hAnsi="Calibri" w:cs="Arial"/>
                <w:b/>
                <w:bCs/>
                <w:sz w:val="18"/>
                <w:szCs w:val="18"/>
              </w:rPr>
              <w:t>Total assets</w:t>
            </w:r>
            <w:bookmarkEnd w:id="1326"/>
            <w:r w:rsidRPr="00C57D88">
              <w:rPr>
                <w:rFonts w:ascii="Calibri" w:hAnsi="Calibri" w:cs="Arial"/>
                <w:b/>
                <w:bCs/>
                <w:sz w:val="18"/>
                <w:szCs w:val="18"/>
              </w:rPr>
              <w:t xml:space="preserve"> </w:t>
            </w:r>
          </w:p>
        </w:tc>
        <w:tc>
          <w:tcPr>
            <w:tcW w:w="538" w:type="pct"/>
            <w:tcBorders>
              <w:top w:val="nil"/>
              <w:left w:val="nil"/>
              <w:bottom w:val="single" w:sz="8" w:space="0" w:color="auto"/>
              <w:right w:val="nil"/>
            </w:tcBorders>
            <w:shd w:val="clear" w:color="auto" w:fill="auto"/>
            <w:vAlign w:val="bottom"/>
          </w:tcPr>
          <w:p w14:paraId="1F7F8CB0" w14:textId="4BEA2FDC"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Pr>
                <w:rFonts w:ascii="Calibri" w:hAnsi="Calibri"/>
                <w:b/>
                <w:bCs/>
                <w:color w:val="000000"/>
                <w:sz w:val="18"/>
                <w:szCs w:val="18"/>
              </w:rPr>
              <w:t>7</w:t>
            </w:r>
            <w:r w:rsidR="00E62349">
              <w:rPr>
                <w:rFonts w:ascii="Calibri" w:hAnsi="Calibri"/>
                <w:b/>
                <w:bCs/>
                <w:color w:val="000000"/>
                <w:sz w:val="18"/>
                <w:szCs w:val="18"/>
              </w:rPr>
              <w:t>,</w:t>
            </w:r>
            <w:r>
              <w:rPr>
                <w:rFonts w:ascii="Calibri" w:hAnsi="Calibri"/>
                <w:b/>
                <w:bCs/>
                <w:color w:val="000000"/>
                <w:sz w:val="18"/>
                <w:szCs w:val="18"/>
              </w:rPr>
              <w:t>173</w:t>
            </w:r>
            <w:r w:rsidR="00E62349">
              <w:rPr>
                <w:rFonts w:ascii="Calibri" w:hAnsi="Calibri"/>
                <w:b/>
                <w:bCs/>
                <w:color w:val="000000"/>
                <w:sz w:val="18"/>
                <w:szCs w:val="18"/>
              </w:rPr>
              <w:t>,</w:t>
            </w:r>
            <w:r>
              <w:rPr>
                <w:rFonts w:ascii="Calibri" w:hAnsi="Calibri"/>
                <w:b/>
                <w:bCs/>
                <w:color w:val="000000"/>
                <w:sz w:val="18"/>
                <w:szCs w:val="18"/>
              </w:rPr>
              <w:t>639</w:t>
            </w:r>
          </w:p>
        </w:tc>
        <w:tc>
          <w:tcPr>
            <w:tcW w:w="541" w:type="pct"/>
            <w:tcBorders>
              <w:top w:val="nil"/>
              <w:left w:val="nil"/>
              <w:bottom w:val="single" w:sz="8" w:space="0" w:color="auto"/>
              <w:right w:val="nil"/>
            </w:tcBorders>
            <w:shd w:val="clear" w:color="auto" w:fill="auto"/>
            <w:vAlign w:val="bottom"/>
          </w:tcPr>
          <w:p w14:paraId="7B44FFE5" w14:textId="55969B2C"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Pr>
                <w:rFonts w:ascii="Calibri" w:hAnsi="Calibri"/>
                <w:b/>
                <w:bCs/>
                <w:color w:val="000000"/>
                <w:sz w:val="18"/>
                <w:szCs w:val="18"/>
              </w:rPr>
              <w:t>547</w:t>
            </w:r>
            <w:r w:rsidR="00E62349">
              <w:rPr>
                <w:rFonts w:ascii="Calibri" w:hAnsi="Calibri"/>
                <w:b/>
                <w:bCs/>
                <w:color w:val="000000"/>
                <w:sz w:val="18"/>
                <w:szCs w:val="18"/>
              </w:rPr>
              <w:t>,</w:t>
            </w:r>
            <w:r>
              <w:rPr>
                <w:rFonts w:ascii="Calibri" w:hAnsi="Calibri"/>
                <w:b/>
                <w:bCs/>
                <w:color w:val="000000"/>
                <w:sz w:val="18"/>
                <w:szCs w:val="18"/>
              </w:rPr>
              <w:t>410</w:t>
            </w:r>
          </w:p>
        </w:tc>
        <w:tc>
          <w:tcPr>
            <w:tcW w:w="542" w:type="pct"/>
            <w:tcBorders>
              <w:top w:val="nil"/>
              <w:left w:val="nil"/>
              <w:bottom w:val="single" w:sz="8" w:space="0" w:color="auto"/>
              <w:right w:val="nil"/>
            </w:tcBorders>
            <w:shd w:val="clear" w:color="auto" w:fill="auto"/>
            <w:vAlign w:val="bottom"/>
          </w:tcPr>
          <w:p w14:paraId="2119EABB" w14:textId="0EE0A0C7"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Pr>
                <w:rFonts w:ascii="Calibri" w:hAnsi="Calibri"/>
                <w:b/>
                <w:bCs/>
                <w:color w:val="000000"/>
                <w:sz w:val="18"/>
                <w:szCs w:val="18"/>
              </w:rPr>
              <w:t>1</w:t>
            </w:r>
            <w:r w:rsidR="00E62349">
              <w:rPr>
                <w:rFonts w:ascii="Calibri" w:hAnsi="Calibri"/>
                <w:b/>
                <w:bCs/>
                <w:color w:val="000000"/>
                <w:sz w:val="18"/>
                <w:szCs w:val="18"/>
              </w:rPr>
              <w:t>,</w:t>
            </w:r>
            <w:r>
              <w:rPr>
                <w:rFonts w:ascii="Calibri" w:hAnsi="Calibri"/>
                <w:b/>
                <w:bCs/>
                <w:color w:val="000000"/>
                <w:sz w:val="18"/>
                <w:szCs w:val="18"/>
              </w:rPr>
              <w:t>952</w:t>
            </w:r>
            <w:r w:rsidR="00E62349">
              <w:rPr>
                <w:rFonts w:ascii="Calibri" w:hAnsi="Calibri"/>
                <w:b/>
                <w:bCs/>
                <w:color w:val="000000"/>
                <w:sz w:val="18"/>
                <w:szCs w:val="18"/>
              </w:rPr>
              <w:t>,</w:t>
            </w:r>
            <w:r>
              <w:rPr>
                <w:rFonts w:ascii="Calibri" w:hAnsi="Calibri"/>
                <w:b/>
                <w:bCs/>
                <w:color w:val="000000"/>
                <w:sz w:val="18"/>
                <w:szCs w:val="18"/>
              </w:rPr>
              <w:t>455</w:t>
            </w:r>
            <w:r w:rsidRPr="00B51A39">
              <w:rPr>
                <w:rFonts w:ascii="Calibri" w:hAnsi="Calibri"/>
                <w:b/>
                <w:bCs/>
                <w:color w:val="000000"/>
                <w:sz w:val="18"/>
                <w:szCs w:val="18"/>
              </w:rPr>
              <w:t xml:space="preserve"> </w:t>
            </w:r>
          </w:p>
        </w:tc>
        <w:tc>
          <w:tcPr>
            <w:tcW w:w="541" w:type="pct"/>
            <w:tcBorders>
              <w:top w:val="nil"/>
              <w:left w:val="nil"/>
              <w:bottom w:val="single" w:sz="8" w:space="0" w:color="auto"/>
              <w:right w:val="nil"/>
            </w:tcBorders>
            <w:shd w:val="clear" w:color="auto" w:fill="auto"/>
            <w:vAlign w:val="bottom"/>
          </w:tcPr>
          <w:p w14:paraId="7A4EC931" w14:textId="0915FC8A"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Pr>
                <w:rFonts w:ascii="Calibri" w:hAnsi="Calibri"/>
                <w:b/>
                <w:bCs/>
                <w:color w:val="000000"/>
                <w:sz w:val="18"/>
                <w:szCs w:val="18"/>
              </w:rPr>
              <w:t>5</w:t>
            </w:r>
            <w:r w:rsidR="00E62349">
              <w:rPr>
                <w:rFonts w:ascii="Calibri" w:hAnsi="Calibri"/>
                <w:b/>
                <w:bCs/>
                <w:color w:val="000000"/>
                <w:sz w:val="18"/>
                <w:szCs w:val="18"/>
              </w:rPr>
              <w:t>,</w:t>
            </w:r>
            <w:r>
              <w:rPr>
                <w:rFonts w:ascii="Calibri" w:hAnsi="Calibri"/>
                <w:b/>
                <w:bCs/>
                <w:color w:val="000000"/>
                <w:sz w:val="18"/>
                <w:szCs w:val="18"/>
              </w:rPr>
              <w:t>138</w:t>
            </w:r>
            <w:r w:rsidR="00E62349">
              <w:rPr>
                <w:rFonts w:ascii="Calibri" w:hAnsi="Calibri"/>
                <w:b/>
                <w:bCs/>
                <w:color w:val="000000"/>
                <w:sz w:val="18"/>
                <w:szCs w:val="18"/>
              </w:rPr>
              <w:t>,</w:t>
            </w:r>
            <w:r>
              <w:rPr>
                <w:rFonts w:ascii="Calibri" w:hAnsi="Calibri"/>
                <w:b/>
                <w:bCs/>
                <w:color w:val="000000"/>
                <w:sz w:val="18"/>
                <w:szCs w:val="18"/>
              </w:rPr>
              <w:t>206</w:t>
            </w:r>
          </w:p>
        </w:tc>
        <w:tc>
          <w:tcPr>
            <w:tcW w:w="542" w:type="pct"/>
            <w:tcBorders>
              <w:top w:val="nil"/>
              <w:left w:val="nil"/>
              <w:bottom w:val="single" w:sz="8" w:space="0" w:color="auto"/>
              <w:right w:val="nil"/>
            </w:tcBorders>
            <w:shd w:val="clear" w:color="auto" w:fill="auto"/>
            <w:vAlign w:val="bottom"/>
          </w:tcPr>
          <w:p w14:paraId="3B896505" w14:textId="39B9E76A"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sidRPr="00B51A39">
              <w:rPr>
                <w:rFonts w:ascii="Calibri" w:hAnsi="Calibri"/>
                <w:b/>
                <w:bCs/>
                <w:color w:val="000000"/>
                <w:sz w:val="18"/>
                <w:szCs w:val="18"/>
              </w:rPr>
              <w:t xml:space="preserve"> 13</w:t>
            </w:r>
            <w:r w:rsidR="00E62349">
              <w:rPr>
                <w:rFonts w:ascii="Calibri" w:hAnsi="Calibri"/>
                <w:b/>
                <w:bCs/>
                <w:color w:val="000000"/>
                <w:sz w:val="18"/>
                <w:szCs w:val="18"/>
              </w:rPr>
              <w:t>,</w:t>
            </w:r>
            <w:r>
              <w:rPr>
                <w:rFonts w:ascii="Calibri" w:hAnsi="Calibri"/>
                <w:b/>
                <w:bCs/>
                <w:color w:val="000000"/>
                <w:sz w:val="18"/>
                <w:szCs w:val="18"/>
              </w:rPr>
              <w:t>466</w:t>
            </w:r>
            <w:r w:rsidR="00E62349">
              <w:rPr>
                <w:rFonts w:ascii="Calibri" w:hAnsi="Calibri"/>
                <w:b/>
                <w:bCs/>
                <w:color w:val="000000"/>
                <w:sz w:val="18"/>
                <w:szCs w:val="18"/>
              </w:rPr>
              <w:t>,</w:t>
            </w:r>
            <w:r>
              <w:rPr>
                <w:rFonts w:ascii="Calibri" w:hAnsi="Calibri"/>
                <w:b/>
                <w:bCs/>
                <w:color w:val="000000"/>
                <w:sz w:val="18"/>
                <w:szCs w:val="18"/>
              </w:rPr>
              <w:t>652</w:t>
            </w:r>
            <w:r w:rsidRPr="00B51A39">
              <w:rPr>
                <w:rFonts w:ascii="Calibri" w:hAnsi="Calibri"/>
                <w:b/>
                <w:bCs/>
                <w:color w:val="000000"/>
                <w:sz w:val="18"/>
                <w:szCs w:val="18"/>
              </w:rPr>
              <w:t xml:space="preserve"> </w:t>
            </w:r>
          </w:p>
        </w:tc>
        <w:tc>
          <w:tcPr>
            <w:tcW w:w="529" w:type="pct"/>
            <w:tcBorders>
              <w:top w:val="single" w:sz="8" w:space="0" w:color="auto"/>
              <w:left w:val="nil"/>
              <w:bottom w:val="single" w:sz="8" w:space="0" w:color="auto"/>
              <w:right w:val="nil"/>
            </w:tcBorders>
            <w:shd w:val="clear" w:color="auto" w:fill="auto"/>
            <w:vAlign w:val="bottom"/>
          </w:tcPr>
          <w:p w14:paraId="20F55359" w14:textId="0A850E21" w:rsidR="00187534" w:rsidRPr="00C57D88" w:rsidRDefault="00187534" w:rsidP="00187534">
            <w:pPr>
              <w:spacing w:line="240" w:lineRule="exact"/>
              <w:jc w:val="right"/>
              <w:outlineLvl w:val="0"/>
              <w:rPr>
                <w:rFonts w:ascii="Calibri" w:eastAsia="Calibri" w:hAnsi="Calibri" w:cs="Arial"/>
                <w:b/>
                <w:bCs/>
                <w:color w:val="000000"/>
                <w:sz w:val="18"/>
                <w:szCs w:val="18"/>
                <w:lang w:eastAsia="hr-HR"/>
              </w:rPr>
            </w:pPr>
            <w:r w:rsidRPr="00B51A39">
              <w:rPr>
                <w:rFonts w:ascii="Calibri" w:hAnsi="Calibri"/>
                <w:b/>
                <w:bCs/>
                <w:color w:val="000000"/>
                <w:sz w:val="18"/>
                <w:szCs w:val="18"/>
              </w:rPr>
              <w:t>28</w:t>
            </w:r>
            <w:r w:rsidR="00E62349">
              <w:rPr>
                <w:rFonts w:ascii="Calibri" w:hAnsi="Calibri"/>
                <w:b/>
                <w:bCs/>
                <w:color w:val="000000"/>
                <w:sz w:val="18"/>
                <w:szCs w:val="18"/>
              </w:rPr>
              <w:t>,</w:t>
            </w:r>
            <w:r>
              <w:rPr>
                <w:rFonts w:ascii="Calibri" w:hAnsi="Calibri"/>
                <w:b/>
                <w:bCs/>
                <w:color w:val="000000"/>
                <w:sz w:val="18"/>
                <w:szCs w:val="18"/>
              </w:rPr>
              <w:t>278</w:t>
            </w:r>
            <w:r w:rsidR="00E62349">
              <w:rPr>
                <w:rFonts w:ascii="Calibri" w:hAnsi="Calibri"/>
                <w:b/>
                <w:bCs/>
                <w:color w:val="000000"/>
                <w:sz w:val="18"/>
                <w:szCs w:val="18"/>
              </w:rPr>
              <w:t>,</w:t>
            </w:r>
            <w:r>
              <w:rPr>
                <w:rFonts w:ascii="Calibri" w:hAnsi="Calibri"/>
                <w:b/>
                <w:bCs/>
                <w:color w:val="000000"/>
                <w:sz w:val="18"/>
                <w:szCs w:val="18"/>
              </w:rPr>
              <w:t>362</w:t>
            </w:r>
            <w:r w:rsidRPr="00B51A39">
              <w:rPr>
                <w:rFonts w:ascii="Calibri" w:hAnsi="Calibri"/>
                <w:b/>
                <w:bCs/>
                <w:color w:val="000000"/>
                <w:sz w:val="18"/>
                <w:szCs w:val="18"/>
              </w:rPr>
              <w:t xml:space="preserve"> </w:t>
            </w:r>
          </w:p>
        </w:tc>
      </w:tr>
      <w:tr w:rsidR="00187534" w:rsidRPr="00C57D88" w14:paraId="401CF002" w14:textId="77777777" w:rsidTr="00331EE6">
        <w:trPr>
          <w:trHeight w:hRule="exact" w:val="270"/>
        </w:trPr>
        <w:tc>
          <w:tcPr>
            <w:tcW w:w="1767" w:type="pct"/>
            <w:vAlign w:val="bottom"/>
          </w:tcPr>
          <w:p w14:paraId="41CA2E19" w14:textId="77777777" w:rsidR="00187534" w:rsidRPr="00C57D88" w:rsidRDefault="00187534" w:rsidP="00187534">
            <w:pPr>
              <w:tabs>
                <w:tab w:val="right" w:pos="1202"/>
              </w:tabs>
              <w:spacing w:line="200" w:lineRule="exact"/>
              <w:outlineLvl w:val="0"/>
              <w:rPr>
                <w:rFonts w:ascii="Calibri" w:hAnsi="Calibri" w:cs="Arial"/>
                <w:b/>
                <w:bCs/>
                <w:sz w:val="18"/>
                <w:szCs w:val="18"/>
              </w:rPr>
            </w:pPr>
          </w:p>
        </w:tc>
        <w:tc>
          <w:tcPr>
            <w:tcW w:w="538" w:type="pct"/>
            <w:tcBorders>
              <w:top w:val="single" w:sz="12" w:space="0" w:color="auto"/>
            </w:tcBorders>
            <w:vAlign w:val="bottom"/>
          </w:tcPr>
          <w:p w14:paraId="0457487B" w14:textId="77777777" w:rsidR="00187534" w:rsidRPr="00C57D88" w:rsidRDefault="00187534" w:rsidP="00187534">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3845088" w14:textId="77777777" w:rsidR="00187534" w:rsidRPr="00C57D88" w:rsidRDefault="00187534" w:rsidP="00187534">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26122D93" w14:textId="77777777" w:rsidR="00187534" w:rsidRPr="00C57D88" w:rsidRDefault="00187534" w:rsidP="00187534">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26B34C6" w14:textId="77777777" w:rsidR="00187534" w:rsidRPr="00C57D88" w:rsidRDefault="00187534" w:rsidP="00187534">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05D457A4" w14:textId="77777777" w:rsidR="00187534" w:rsidRPr="00C57D88" w:rsidRDefault="00187534" w:rsidP="00187534">
            <w:pPr>
              <w:spacing w:line="240" w:lineRule="exact"/>
              <w:jc w:val="right"/>
              <w:outlineLvl w:val="0"/>
              <w:rPr>
                <w:rFonts w:ascii="Calibri" w:hAnsi="Calibri" w:cs="Calibri"/>
                <w:b/>
                <w:bCs/>
                <w:color w:val="000000"/>
                <w:sz w:val="18"/>
                <w:szCs w:val="18"/>
              </w:rPr>
            </w:pPr>
          </w:p>
        </w:tc>
        <w:tc>
          <w:tcPr>
            <w:tcW w:w="529" w:type="pct"/>
            <w:tcBorders>
              <w:top w:val="single" w:sz="12" w:space="0" w:color="auto"/>
            </w:tcBorders>
            <w:vAlign w:val="bottom"/>
          </w:tcPr>
          <w:p w14:paraId="3E32DB89" w14:textId="77777777" w:rsidR="00187534" w:rsidRPr="00C57D88" w:rsidRDefault="00187534" w:rsidP="00187534">
            <w:pPr>
              <w:spacing w:line="240" w:lineRule="exact"/>
              <w:jc w:val="right"/>
              <w:outlineLvl w:val="0"/>
              <w:rPr>
                <w:rFonts w:ascii="Calibri" w:hAnsi="Calibri" w:cs="Calibri"/>
                <w:b/>
                <w:bCs/>
                <w:color w:val="000000"/>
                <w:sz w:val="18"/>
                <w:szCs w:val="18"/>
              </w:rPr>
            </w:pPr>
          </w:p>
        </w:tc>
      </w:tr>
      <w:tr w:rsidR="00187534" w:rsidRPr="00C57D88" w14:paraId="72968826" w14:textId="77777777" w:rsidTr="00864F78">
        <w:trPr>
          <w:trHeight w:hRule="exact" w:val="270"/>
        </w:trPr>
        <w:tc>
          <w:tcPr>
            <w:tcW w:w="1767" w:type="pct"/>
            <w:vAlign w:val="bottom"/>
          </w:tcPr>
          <w:p w14:paraId="31306361" w14:textId="4527DDE4" w:rsidR="00187534" w:rsidRPr="00C57D88" w:rsidRDefault="00187534" w:rsidP="00187534">
            <w:pPr>
              <w:tabs>
                <w:tab w:val="right" w:pos="1202"/>
              </w:tabs>
              <w:spacing w:line="200" w:lineRule="exact"/>
              <w:outlineLvl w:val="0"/>
              <w:rPr>
                <w:rFonts w:ascii="Calibri" w:hAnsi="Calibri" w:cs="Arial"/>
                <w:b/>
                <w:bCs/>
                <w:sz w:val="18"/>
                <w:szCs w:val="18"/>
              </w:rPr>
            </w:pPr>
            <w:bookmarkStart w:id="1327" w:name="_Toc4062034"/>
            <w:r w:rsidRPr="00C57D88">
              <w:rPr>
                <w:rFonts w:ascii="Calibri" w:hAnsi="Calibri" w:cs="Arial"/>
                <w:b/>
                <w:bCs/>
                <w:sz w:val="18"/>
                <w:szCs w:val="18"/>
              </w:rPr>
              <w:t>Liabilities</w:t>
            </w:r>
            <w:bookmarkEnd w:id="1327"/>
          </w:p>
        </w:tc>
        <w:tc>
          <w:tcPr>
            <w:tcW w:w="538" w:type="pct"/>
            <w:vAlign w:val="bottom"/>
          </w:tcPr>
          <w:p w14:paraId="2861543C" w14:textId="77777777" w:rsidR="00187534" w:rsidRPr="00C57D88" w:rsidRDefault="00187534" w:rsidP="00187534">
            <w:pPr>
              <w:spacing w:line="220" w:lineRule="exact"/>
              <w:jc w:val="right"/>
              <w:outlineLvl w:val="0"/>
              <w:rPr>
                <w:rFonts w:ascii="Calibri" w:hAnsi="Calibri" w:cs="Arial"/>
                <w:b/>
                <w:bCs/>
                <w:spacing w:val="-2"/>
                <w:sz w:val="18"/>
                <w:szCs w:val="18"/>
              </w:rPr>
            </w:pPr>
          </w:p>
        </w:tc>
        <w:tc>
          <w:tcPr>
            <w:tcW w:w="541" w:type="pct"/>
            <w:vAlign w:val="bottom"/>
          </w:tcPr>
          <w:p w14:paraId="38E94D07" w14:textId="77777777" w:rsidR="00187534" w:rsidRPr="00C57D88" w:rsidRDefault="00187534" w:rsidP="00187534">
            <w:pPr>
              <w:spacing w:line="220" w:lineRule="exact"/>
              <w:jc w:val="right"/>
              <w:outlineLvl w:val="0"/>
              <w:rPr>
                <w:rFonts w:ascii="Calibri" w:hAnsi="Calibri" w:cs="Arial"/>
                <w:b/>
                <w:bCs/>
                <w:spacing w:val="-2"/>
                <w:sz w:val="18"/>
                <w:szCs w:val="18"/>
              </w:rPr>
            </w:pPr>
          </w:p>
        </w:tc>
        <w:tc>
          <w:tcPr>
            <w:tcW w:w="542" w:type="pct"/>
            <w:vAlign w:val="bottom"/>
          </w:tcPr>
          <w:p w14:paraId="693CC71A" w14:textId="77777777" w:rsidR="00187534" w:rsidRPr="00C57D88" w:rsidRDefault="00187534" w:rsidP="00187534">
            <w:pPr>
              <w:spacing w:line="220" w:lineRule="exact"/>
              <w:jc w:val="right"/>
              <w:outlineLvl w:val="0"/>
              <w:rPr>
                <w:rFonts w:ascii="Calibri" w:hAnsi="Calibri" w:cs="Arial"/>
                <w:b/>
                <w:bCs/>
                <w:spacing w:val="-2"/>
                <w:sz w:val="18"/>
                <w:szCs w:val="18"/>
              </w:rPr>
            </w:pPr>
          </w:p>
        </w:tc>
        <w:tc>
          <w:tcPr>
            <w:tcW w:w="541" w:type="pct"/>
            <w:vAlign w:val="bottom"/>
          </w:tcPr>
          <w:p w14:paraId="5BAF2E2C" w14:textId="77777777" w:rsidR="00187534" w:rsidRPr="00C57D88" w:rsidRDefault="00187534" w:rsidP="00187534">
            <w:pPr>
              <w:spacing w:line="220" w:lineRule="exact"/>
              <w:jc w:val="right"/>
              <w:outlineLvl w:val="0"/>
              <w:rPr>
                <w:rFonts w:ascii="Calibri" w:hAnsi="Calibri" w:cs="Arial"/>
                <w:b/>
                <w:bCs/>
                <w:spacing w:val="-2"/>
                <w:sz w:val="18"/>
                <w:szCs w:val="18"/>
              </w:rPr>
            </w:pPr>
          </w:p>
        </w:tc>
        <w:tc>
          <w:tcPr>
            <w:tcW w:w="542" w:type="pct"/>
            <w:vAlign w:val="bottom"/>
          </w:tcPr>
          <w:p w14:paraId="6A8B463E" w14:textId="77777777" w:rsidR="00187534" w:rsidRPr="00C57D88" w:rsidRDefault="00187534" w:rsidP="00187534">
            <w:pPr>
              <w:spacing w:line="220" w:lineRule="exact"/>
              <w:jc w:val="right"/>
              <w:outlineLvl w:val="0"/>
              <w:rPr>
                <w:rFonts w:ascii="Calibri" w:hAnsi="Calibri" w:cs="Arial"/>
                <w:b/>
                <w:bCs/>
                <w:spacing w:val="-2"/>
                <w:sz w:val="18"/>
                <w:szCs w:val="18"/>
              </w:rPr>
            </w:pPr>
          </w:p>
        </w:tc>
        <w:tc>
          <w:tcPr>
            <w:tcW w:w="529" w:type="pct"/>
            <w:vAlign w:val="bottom"/>
          </w:tcPr>
          <w:p w14:paraId="7C12A6D1" w14:textId="77777777" w:rsidR="00187534" w:rsidRPr="00C57D88" w:rsidRDefault="00187534" w:rsidP="00187534">
            <w:pPr>
              <w:spacing w:line="220" w:lineRule="exact"/>
              <w:jc w:val="right"/>
              <w:outlineLvl w:val="0"/>
              <w:rPr>
                <w:rFonts w:ascii="Calibri" w:hAnsi="Calibri" w:cs="Arial"/>
                <w:b/>
                <w:bCs/>
                <w:sz w:val="18"/>
                <w:szCs w:val="18"/>
              </w:rPr>
            </w:pPr>
          </w:p>
        </w:tc>
      </w:tr>
      <w:tr w:rsidR="007424BB" w:rsidRPr="00C57D88" w14:paraId="125F7EF4" w14:textId="77777777" w:rsidTr="003239B0">
        <w:trPr>
          <w:trHeight w:hRule="exact" w:val="270"/>
        </w:trPr>
        <w:tc>
          <w:tcPr>
            <w:tcW w:w="1767" w:type="pct"/>
            <w:vAlign w:val="bottom"/>
          </w:tcPr>
          <w:p w14:paraId="13F20D1F" w14:textId="770ADDA2" w:rsidR="007424BB" w:rsidRPr="00C57D88" w:rsidRDefault="007424BB" w:rsidP="007424BB">
            <w:pPr>
              <w:tabs>
                <w:tab w:val="right" w:pos="1202"/>
              </w:tabs>
              <w:spacing w:line="200" w:lineRule="exact"/>
              <w:outlineLvl w:val="0"/>
              <w:rPr>
                <w:rFonts w:ascii="Calibri" w:hAnsi="Calibri" w:cs="Arial"/>
                <w:sz w:val="18"/>
                <w:szCs w:val="18"/>
              </w:rPr>
            </w:pPr>
            <w:bookmarkStart w:id="1328" w:name="_Toc4062035"/>
            <w:r w:rsidRPr="00C57D88">
              <w:rPr>
                <w:rFonts w:ascii="Calibri" w:hAnsi="Calibri" w:cs="Arial"/>
                <w:spacing w:val="-2"/>
                <w:sz w:val="18"/>
                <w:szCs w:val="18"/>
              </w:rPr>
              <w:t>Deposits from customers</w:t>
            </w:r>
            <w:bookmarkEnd w:id="1328"/>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47EE26B8" w14:textId="4EE6E88C"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622</w:t>
            </w:r>
            <w:r w:rsidR="00E62349">
              <w:rPr>
                <w:rFonts w:ascii="Calibri" w:hAnsi="Calibri"/>
                <w:color w:val="000000"/>
                <w:sz w:val="18"/>
                <w:szCs w:val="18"/>
              </w:rPr>
              <w:t>,</w:t>
            </w:r>
            <w:r>
              <w:rPr>
                <w:rFonts w:ascii="Calibri" w:hAnsi="Calibri"/>
                <w:color w:val="000000"/>
                <w:sz w:val="18"/>
                <w:szCs w:val="18"/>
              </w:rPr>
              <w:t>284</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6502D20" w14:textId="41ABB4C5"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22</w:t>
            </w:r>
            <w:r w:rsidR="00E62349">
              <w:rPr>
                <w:rFonts w:ascii="Calibri" w:hAnsi="Calibri"/>
                <w:color w:val="000000"/>
                <w:sz w:val="18"/>
                <w:szCs w:val="18"/>
              </w:rPr>
              <w:t>,</w:t>
            </w:r>
            <w:r>
              <w:rPr>
                <w:rFonts w:ascii="Calibri" w:hAnsi="Calibri"/>
                <w:color w:val="000000"/>
                <w:sz w:val="18"/>
                <w:szCs w:val="18"/>
              </w:rPr>
              <w:t>169</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1CDFD4A8" w14:textId="6ABE6B7C"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105</w:t>
            </w:r>
            <w:r w:rsidR="00E62349">
              <w:rPr>
                <w:rFonts w:ascii="Calibri" w:hAnsi="Calibri"/>
                <w:color w:val="000000"/>
                <w:sz w:val="18"/>
                <w:szCs w:val="18"/>
              </w:rPr>
              <w:t>,</w:t>
            </w:r>
            <w:r>
              <w:rPr>
                <w:rFonts w:ascii="Calibri" w:hAnsi="Calibri"/>
                <w:color w:val="000000"/>
                <w:sz w:val="18"/>
                <w:szCs w:val="18"/>
              </w:rPr>
              <w:t>183</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51EDF511" w14:textId="54E79FEC"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95</w:t>
            </w:r>
            <w:r w:rsidR="00E62349">
              <w:rPr>
                <w:rFonts w:ascii="Calibri" w:hAnsi="Calibri"/>
                <w:color w:val="000000"/>
                <w:sz w:val="18"/>
                <w:szCs w:val="18"/>
              </w:rPr>
              <w:t>,</w:t>
            </w:r>
            <w:r>
              <w:rPr>
                <w:rFonts w:ascii="Calibri" w:hAnsi="Calibri"/>
                <w:color w:val="000000"/>
                <w:sz w:val="18"/>
                <w:szCs w:val="18"/>
              </w:rPr>
              <w:t>453</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30DF6452" w14:textId="33A1743A"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115</w:t>
            </w:r>
            <w:r w:rsidR="00E62349">
              <w:rPr>
                <w:rFonts w:ascii="Calibri" w:hAnsi="Calibri"/>
                <w:color w:val="000000"/>
                <w:sz w:val="18"/>
                <w:szCs w:val="18"/>
              </w:rPr>
              <w:t>,</w:t>
            </w:r>
            <w:r>
              <w:rPr>
                <w:rFonts w:ascii="Calibri" w:hAnsi="Calibri"/>
                <w:color w:val="000000"/>
                <w:sz w:val="18"/>
                <w:szCs w:val="18"/>
              </w:rPr>
              <w:t>452</w:t>
            </w:r>
            <w:r w:rsidRPr="00B51A39">
              <w:rPr>
                <w:rFonts w:ascii="Calibri" w:hAnsi="Calibri"/>
                <w:color w:val="000000"/>
                <w:sz w:val="18"/>
                <w:szCs w:val="18"/>
              </w:rPr>
              <w:t xml:space="preserve"> </w:t>
            </w:r>
          </w:p>
        </w:tc>
        <w:tc>
          <w:tcPr>
            <w:tcW w:w="529" w:type="pct"/>
            <w:tcBorders>
              <w:top w:val="nil"/>
              <w:left w:val="nil"/>
              <w:bottom w:val="nil"/>
              <w:right w:val="nil"/>
            </w:tcBorders>
            <w:shd w:val="clear" w:color="auto" w:fill="auto"/>
            <w:vAlign w:val="bottom"/>
          </w:tcPr>
          <w:p w14:paraId="05185AC9" w14:textId="47DC2A57"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960</w:t>
            </w:r>
            <w:r w:rsidR="00E62349">
              <w:rPr>
                <w:rFonts w:ascii="Calibri" w:hAnsi="Calibri"/>
                <w:color w:val="000000"/>
                <w:sz w:val="18"/>
                <w:szCs w:val="18"/>
              </w:rPr>
              <w:t>,</w:t>
            </w:r>
            <w:r>
              <w:rPr>
                <w:rFonts w:ascii="Calibri" w:hAnsi="Calibri"/>
                <w:color w:val="000000"/>
                <w:sz w:val="18"/>
                <w:szCs w:val="18"/>
              </w:rPr>
              <w:t>541</w:t>
            </w:r>
          </w:p>
        </w:tc>
      </w:tr>
      <w:tr w:rsidR="007424BB" w:rsidRPr="00C57D88" w14:paraId="429B162A" w14:textId="77777777" w:rsidTr="003239B0">
        <w:trPr>
          <w:trHeight w:hRule="exact" w:val="270"/>
        </w:trPr>
        <w:tc>
          <w:tcPr>
            <w:tcW w:w="1767" w:type="pct"/>
            <w:vAlign w:val="bottom"/>
          </w:tcPr>
          <w:p w14:paraId="74961760" w14:textId="1669322C" w:rsidR="007424BB" w:rsidRPr="00C57D88" w:rsidRDefault="007424BB" w:rsidP="007424BB">
            <w:pPr>
              <w:tabs>
                <w:tab w:val="right" w:pos="1202"/>
              </w:tabs>
              <w:spacing w:line="200" w:lineRule="exact"/>
              <w:outlineLvl w:val="0"/>
              <w:rPr>
                <w:rFonts w:ascii="Calibri" w:hAnsi="Calibri" w:cs="Arial"/>
                <w:sz w:val="18"/>
                <w:szCs w:val="18"/>
              </w:rPr>
            </w:pPr>
            <w:bookmarkStart w:id="1329" w:name="_Toc4062042"/>
            <w:r w:rsidRPr="00C57D88">
              <w:rPr>
                <w:rFonts w:ascii="Calibri" w:hAnsi="Calibri" w:cs="Arial"/>
                <w:spacing w:val="-2"/>
                <w:sz w:val="18"/>
                <w:szCs w:val="18"/>
              </w:rPr>
              <w:t>Borrowings</w:t>
            </w:r>
            <w:bookmarkEnd w:id="1329"/>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3D0BBBAE" w14:textId="18404BE4"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244</w:t>
            </w:r>
            <w:r w:rsidR="00E62349">
              <w:rPr>
                <w:rFonts w:ascii="Calibri" w:hAnsi="Calibri"/>
                <w:color w:val="000000"/>
                <w:sz w:val="18"/>
                <w:szCs w:val="18"/>
              </w:rPr>
              <w:t>,</w:t>
            </w:r>
            <w:r>
              <w:rPr>
                <w:rFonts w:ascii="Calibri" w:hAnsi="Calibri"/>
                <w:color w:val="000000"/>
                <w:sz w:val="18"/>
                <w:szCs w:val="18"/>
              </w:rPr>
              <w:t>301</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062BDB28" w14:textId="7238EB7E"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333</w:t>
            </w:r>
            <w:r w:rsidR="00E62349">
              <w:rPr>
                <w:rFonts w:ascii="Calibri" w:hAnsi="Calibri"/>
                <w:color w:val="000000"/>
                <w:sz w:val="18"/>
                <w:szCs w:val="18"/>
              </w:rPr>
              <w:t>,</w:t>
            </w:r>
            <w:r>
              <w:rPr>
                <w:rFonts w:ascii="Calibri" w:hAnsi="Calibri"/>
                <w:color w:val="000000"/>
                <w:sz w:val="18"/>
                <w:szCs w:val="18"/>
              </w:rPr>
              <w:t>934</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5B8331F2" w14:textId="730F0221"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E62349">
              <w:rPr>
                <w:rFonts w:ascii="Calibri" w:hAnsi="Calibri"/>
                <w:color w:val="000000"/>
                <w:sz w:val="18"/>
                <w:szCs w:val="18"/>
              </w:rPr>
              <w:t>,</w:t>
            </w:r>
            <w:r>
              <w:rPr>
                <w:rFonts w:ascii="Calibri" w:hAnsi="Calibri"/>
                <w:color w:val="000000"/>
                <w:sz w:val="18"/>
                <w:szCs w:val="18"/>
              </w:rPr>
              <w:t>807</w:t>
            </w:r>
            <w:r w:rsidR="00E62349">
              <w:rPr>
                <w:rFonts w:ascii="Calibri" w:hAnsi="Calibri"/>
                <w:color w:val="000000"/>
                <w:sz w:val="18"/>
                <w:szCs w:val="18"/>
              </w:rPr>
              <w:t>,</w:t>
            </w:r>
            <w:r>
              <w:rPr>
                <w:rFonts w:ascii="Calibri" w:hAnsi="Calibri"/>
                <w:color w:val="000000"/>
                <w:sz w:val="18"/>
                <w:szCs w:val="18"/>
              </w:rPr>
              <w:t>992</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531FF564" w14:textId="6D394761"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5</w:t>
            </w:r>
            <w:r w:rsidR="00E62349">
              <w:rPr>
                <w:rFonts w:ascii="Calibri" w:hAnsi="Calibri"/>
                <w:color w:val="000000"/>
                <w:sz w:val="18"/>
                <w:szCs w:val="18"/>
              </w:rPr>
              <w:t>,</w:t>
            </w:r>
            <w:r>
              <w:rPr>
                <w:rFonts w:ascii="Calibri" w:hAnsi="Calibri"/>
                <w:color w:val="000000"/>
                <w:sz w:val="18"/>
                <w:szCs w:val="18"/>
              </w:rPr>
              <w:t>777</w:t>
            </w:r>
            <w:r w:rsidR="00E62349">
              <w:rPr>
                <w:rFonts w:ascii="Calibri" w:hAnsi="Calibri"/>
                <w:color w:val="000000"/>
                <w:sz w:val="18"/>
                <w:szCs w:val="18"/>
              </w:rPr>
              <w:t>,</w:t>
            </w:r>
            <w:r>
              <w:rPr>
                <w:rFonts w:ascii="Calibri" w:hAnsi="Calibri"/>
                <w:color w:val="000000"/>
                <w:sz w:val="18"/>
                <w:szCs w:val="18"/>
              </w:rPr>
              <w:t>582</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0C15ED6D" w14:textId="4A9827CE"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7</w:t>
            </w:r>
            <w:r w:rsidR="00E62349">
              <w:rPr>
                <w:rFonts w:ascii="Calibri" w:hAnsi="Calibri"/>
                <w:color w:val="000000"/>
                <w:sz w:val="18"/>
                <w:szCs w:val="18"/>
              </w:rPr>
              <w:t>,</w:t>
            </w:r>
            <w:r>
              <w:rPr>
                <w:rFonts w:ascii="Calibri" w:hAnsi="Calibri"/>
                <w:color w:val="000000"/>
                <w:sz w:val="18"/>
                <w:szCs w:val="18"/>
              </w:rPr>
              <w:t>951</w:t>
            </w:r>
            <w:r w:rsidR="00E62349">
              <w:rPr>
                <w:rFonts w:ascii="Calibri" w:hAnsi="Calibri"/>
                <w:color w:val="000000"/>
                <w:sz w:val="18"/>
                <w:szCs w:val="18"/>
              </w:rPr>
              <w:t>,</w:t>
            </w:r>
            <w:r>
              <w:rPr>
                <w:rFonts w:ascii="Calibri" w:hAnsi="Calibri"/>
                <w:color w:val="000000"/>
                <w:sz w:val="18"/>
                <w:szCs w:val="18"/>
              </w:rPr>
              <w:t>428</w:t>
            </w:r>
            <w:r w:rsidRPr="00B51A39">
              <w:rPr>
                <w:rFonts w:ascii="Calibri" w:hAnsi="Calibri"/>
                <w:color w:val="000000"/>
                <w:sz w:val="18"/>
                <w:szCs w:val="18"/>
              </w:rPr>
              <w:t xml:space="preserve"> </w:t>
            </w:r>
          </w:p>
        </w:tc>
        <w:tc>
          <w:tcPr>
            <w:tcW w:w="529" w:type="pct"/>
            <w:tcBorders>
              <w:top w:val="nil"/>
              <w:left w:val="nil"/>
              <w:bottom w:val="nil"/>
              <w:right w:val="nil"/>
            </w:tcBorders>
            <w:shd w:val="clear" w:color="auto" w:fill="auto"/>
            <w:vAlign w:val="bottom"/>
          </w:tcPr>
          <w:p w14:paraId="404217E2" w14:textId="20DD0AFF"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16</w:t>
            </w:r>
            <w:r w:rsidR="00E62349">
              <w:rPr>
                <w:rFonts w:ascii="Calibri" w:hAnsi="Calibri"/>
                <w:color w:val="000000"/>
                <w:sz w:val="18"/>
                <w:szCs w:val="18"/>
              </w:rPr>
              <w:t>,</w:t>
            </w:r>
            <w:r>
              <w:rPr>
                <w:rFonts w:ascii="Calibri" w:hAnsi="Calibri"/>
                <w:color w:val="000000"/>
                <w:sz w:val="18"/>
                <w:szCs w:val="18"/>
              </w:rPr>
              <w:t>115</w:t>
            </w:r>
            <w:r w:rsidR="00E62349">
              <w:rPr>
                <w:rFonts w:ascii="Calibri" w:hAnsi="Calibri"/>
                <w:color w:val="000000"/>
                <w:sz w:val="18"/>
                <w:szCs w:val="18"/>
              </w:rPr>
              <w:t>,</w:t>
            </w:r>
            <w:r>
              <w:rPr>
                <w:rFonts w:ascii="Calibri" w:hAnsi="Calibri"/>
                <w:color w:val="000000"/>
                <w:sz w:val="18"/>
                <w:szCs w:val="18"/>
              </w:rPr>
              <w:t>237</w:t>
            </w:r>
          </w:p>
        </w:tc>
      </w:tr>
      <w:tr w:rsidR="007424BB" w:rsidRPr="00C57D88" w14:paraId="0D02E64E" w14:textId="77777777" w:rsidTr="00864F78">
        <w:trPr>
          <w:trHeight w:hRule="exact" w:val="401"/>
        </w:trPr>
        <w:tc>
          <w:tcPr>
            <w:tcW w:w="1767" w:type="pct"/>
            <w:vAlign w:val="bottom"/>
          </w:tcPr>
          <w:p w14:paraId="4734505B" w14:textId="5B247949" w:rsidR="007424BB" w:rsidRPr="00C57D88" w:rsidRDefault="007424BB" w:rsidP="007424BB">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8" w:type="pct"/>
            <w:tcBorders>
              <w:top w:val="nil"/>
              <w:left w:val="nil"/>
              <w:bottom w:val="nil"/>
              <w:right w:val="nil"/>
            </w:tcBorders>
            <w:shd w:val="clear" w:color="auto" w:fill="auto"/>
            <w:vAlign w:val="bottom"/>
          </w:tcPr>
          <w:p w14:paraId="3CFB8ABA" w14:textId="0DD57F89"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sidRPr="00B51A39">
              <w:rPr>
                <w:rFonts w:ascii="Calibri" w:hAnsi="Calibri"/>
                <w:color w:val="000000"/>
                <w:sz w:val="18"/>
                <w:szCs w:val="18"/>
              </w:rPr>
              <w:t xml:space="preserve"> </w:t>
            </w:r>
            <w:r>
              <w:rPr>
                <w:rFonts w:ascii="Calibri" w:hAnsi="Calibri"/>
                <w:color w:val="000000"/>
                <w:sz w:val="18"/>
                <w:szCs w:val="18"/>
              </w:rPr>
              <w:t>105</w:t>
            </w:r>
            <w:r w:rsidR="00E62349">
              <w:rPr>
                <w:rFonts w:ascii="Calibri" w:hAnsi="Calibri"/>
                <w:color w:val="000000"/>
                <w:sz w:val="18"/>
                <w:szCs w:val="18"/>
              </w:rPr>
              <w:t>,</w:t>
            </w:r>
            <w:r>
              <w:rPr>
                <w:rFonts w:ascii="Calibri" w:hAnsi="Calibri"/>
                <w:color w:val="000000"/>
                <w:sz w:val="18"/>
                <w:szCs w:val="18"/>
              </w:rPr>
              <w:t>893</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905C8FB" w14:textId="420A3CAD"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Pr>
                <w:rFonts w:ascii="Calibri" w:hAnsi="Calibri"/>
                <w:color w:val="000000"/>
                <w:sz w:val="18"/>
                <w:szCs w:val="18"/>
              </w:rPr>
              <w:t>5</w:t>
            </w:r>
            <w:r w:rsidR="00E62349">
              <w:rPr>
                <w:rFonts w:ascii="Calibri" w:hAnsi="Calibri"/>
                <w:color w:val="000000"/>
                <w:sz w:val="18"/>
                <w:szCs w:val="18"/>
              </w:rPr>
              <w:t>,</w:t>
            </w:r>
            <w:r>
              <w:rPr>
                <w:rFonts w:ascii="Calibri" w:hAnsi="Calibri"/>
                <w:color w:val="000000"/>
                <w:sz w:val="18"/>
                <w:szCs w:val="18"/>
              </w:rPr>
              <w:t>962</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0DFBFCA2" w14:textId="65FCDEA5"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sidRPr="00B51A39">
              <w:rPr>
                <w:rFonts w:ascii="Calibri" w:hAnsi="Calibri"/>
                <w:color w:val="000000"/>
                <w:sz w:val="18"/>
                <w:szCs w:val="18"/>
              </w:rPr>
              <w:t xml:space="preserve"> </w:t>
            </w:r>
            <w:r>
              <w:rPr>
                <w:rFonts w:ascii="Calibri" w:hAnsi="Calibri"/>
                <w:color w:val="000000"/>
                <w:sz w:val="18"/>
                <w:szCs w:val="18"/>
              </w:rPr>
              <w:t>20</w:t>
            </w:r>
            <w:r w:rsidR="00E62349">
              <w:rPr>
                <w:rFonts w:ascii="Calibri" w:hAnsi="Calibri"/>
                <w:color w:val="000000"/>
                <w:sz w:val="18"/>
                <w:szCs w:val="18"/>
              </w:rPr>
              <w:t>,</w:t>
            </w:r>
            <w:r>
              <w:rPr>
                <w:rFonts w:ascii="Calibri" w:hAnsi="Calibri"/>
                <w:color w:val="000000"/>
                <w:sz w:val="18"/>
                <w:szCs w:val="18"/>
              </w:rPr>
              <w:t>072</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7179637" w14:textId="7811D9D5"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sidRPr="00B51A39">
              <w:rPr>
                <w:rFonts w:ascii="Calibri" w:hAnsi="Calibri"/>
                <w:color w:val="000000"/>
                <w:sz w:val="18"/>
                <w:szCs w:val="18"/>
              </w:rPr>
              <w:t xml:space="preserve"> </w:t>
            </w:r>
            <w:r>
              <w:rPr>
                <w:rFonts w:ascii="Calibri" w:hAnsi="Calibri"/>
                <w:color w:val="000000"/>
                <w:sz w:val="18"/>
                <w:szCs w:val="18"/>
              </w:rPr>
              <w:t>30</w:t>
            </w:r>
            <w:r w:rsidR="00E62349">
              <w:rPr>
                <w:rFonts w:ascii="Calibri" w:hAnsi="Calibri"/>
                <w:color w:val="000000"/>
                <w:sz w:val="18"/>
                <w:szCs w:val="18"/>
              </w:rPr>
              <w:t>,</w:t>
            </w:r>
            <w:r>
              <w:rPr>
                <w:rFonts w:ascii="Calibri" w:hAnsi="Calibri"/>
                <w:color w:val="000000"/>
                <w:sz w:val="18"/>
                <w:szCs w:val="18"/>
              </w:rPr>
              <w:t>577</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7EEA7AC4" w14:textId="3DFA584B"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Pr>
                <w:rFonts w:ascii="Calibri" w:hAnsi="Calibri"/>
                <w:color w:val="000000"/>
                <w:sz w:val="18"/>
                <w:szCs w:val="18"/>
              </w:rPr>
              <w:t>28</w:t>
            </w:r>
            <w:r w:rsidR="00E62349">
              <w:rPr>
                <w:rFonts w:ascii="Calibri" w:hAnsi="Calibri"/>
                <w:color w:val="000000"/>
                <w:sz w:val="18"/>
                <w:szCs w:val="18"/>
              </w:rPr>
              <w:t>,</w:t>
            </w:r>
            <w:r>
              <w:rPr>
                <w:rFonts w:ascii="Calibri" w:hAnsi="Calibri"/>
                <w:color w:val="000000"/>
                <w:sz w:val="18"/>
                <w:szCs w:val="18"/>
              </w:rPr>
              <w:t>056</w:t>
            </w:r>
            <w:r w:rsidRPr="00B51A39">
              <w:rPr>
                <w:rFonts w:ascii="Calibri" w:hAnsi="Calibri"/>
                <w:color w:val="000000"/>
                <w:sz w:val="18"/>
                <w:szCs w:val="18"/>
              </w:rPr>
              <w:t xml:space="preserve"> </w:t>
            </w:r>
          </w:p>
        </w:tc>
        <w:tc>
          <w:tcPr>
            <w:tcW w:w="529" w:type="pct"/>
            <w:tcBorders>
              <w:top w:val="nil"/>
              <w:left w:val="nil"/>
              <w:bottom w:val="nil"/>
              <w:right w:val="nil"/>
            </w:tcBorders>
            <w:shd w:val="clear" w:color="auto" w:fill="auto"/>
            <w:vAlign w:val="bottom"/>
          </w:tcPr>
          <w:p w14:paraId="0474B9A7" w14:textId="3FECEDB3" w:rsidR="007424BB" w:rsidRPr="00C57D88" w:rsidDel="00E052C8" w:rsidRDefault="007424BB" w:rsidP="007424BB">
            <w:pPr>
              <w:tabs>
                <w:tab w:val="right" w:pos="1202"/>
              </w:tabs>
              <w:spacing w:line="240" w:lineRule="exact"/>
              <w:jc w:val="right"/>
              <w:outlineLvl w:val="0"/>
              <w:rPr>
                <w:rFonts w:asciiTheme="minorHAnsi" w:hAnsiTheme="minorHAnsi"/>
                <w:sz w:val="18"/>
                <w:szCs w:val="18"/>
              </w:rPr>
            </w:pPr>
            <w:r w:rsidRPr="00B51A39">
              <w:rPr>
                <w:rFonts w:ascii="Calibri" w:hAnsi="Calibri"/>
                <w:color w:val="000000"/>
                <w:sz w:val="18"/>
                <w:szCs w:val="18"/>
              </w:rPr>
              <w:t xml:space="preserve"> </w:t>
            </w:r>
            <w:r>
              <w:rPr>
                <w:rFonts w:ascii="Calibri" w:hAnsi="Calibri"/>
                <w:color w:val="000000"/>
                <w:sz w:val="18"/>
                <w:szCs w:val="18"/>
              </w:rPr>
              <w:t>190</w:t>
            </w:r>
            <w:r w:rsidR="00E62349">
              <w:rPr>
                <w:rFonts w:ascii="Calibri" w:hAnsi="Calibri"/>
                <w:color w:val="000000"/>
                <w:sz w:val="18"/>
                <w:szCs w:val="18"/>
              </w:rPr>
              <w:t>,</w:t>
            </w:r>
            <w:r>
              <w:rPr>
                <w:rFonts w:ascii="Calibri" w:hAnsi="Calibri"/>
                <w:color w:val="000000"/>
                <w:sz w:val="18"/>
                <w:szCs w:val="18"/>
              </w:rPr>
              <w:t>560</w:t>
            </w:r>
            <w:r w:rsidRPr="00B51A39">
              <w:rPr>
                <w:rFonts w:ascii="Calibri" w:hAnsi="Calibri"/>
                <w:color w:val="000000"/>
                <w:sz w:val="18"/>
                <w:szCs w:val="18"/>
              </w:rPr>
              <w:t xml:space="preserve"> </w:t>
            </w:r>
          </w:p>
        </w:tc>
      </w:tr>
      <w:tr w:rsidR="007424BB" w:rsidRPr="00C57D88" w14:paraId="2BE36C49" w14:textId="77777777" w:rsidTr="003239B0">
        <w:trPr>
          <w:trHeight w:hRule="exact" w:val="270"/>
        </w:trPr>
        <w:tc>
          <w:tcPr>
            <w:tcW w:w="1767" w:type="pct"/>
            <w:vAlign w:val="bottom"/>
          </w:tcPr>
          <w:p w14:paraId="4A1AE81B" w14:textId="1BA616CE" w:rsidR="007424BB" w:rsidRPr="00C57D88" w:rsidRDefault="007424BB" w:rsidP="007424BB">
            <w:pPr>
              <w:tabs>
                <w:tab w:val="right" w:pos="1202"/>
              </w:tabs>
              <w:spacing w:line="200" w:lineRule="exact"/>
              <w:outlineLvl w:val="0"/>
              <w:rPr>
                <w:rFonts w:ascii="Calibri" w:hAnsi="Calibri" w:cs="Arial"/>
                <w:sz w:val="18"/>
                <w:szCs w:val="18"/>
              </w:rPr>
            </w:pPr>
            <w:bookmarkStart w:id="1330" w:name="_Toc4062056"/>
            <w:r w:rsidRPr="00C57D88">
              <w:rPr>
                <w:rFonts w:ascii="Calibri" w:hAnsi="Calibri" w:cs="Arial"/>
                <w:spacing w:val="-2"/>
                <w:sz w:val="18"/>
                <w:szCs w:val="18"/>
              </w:rPr>
              <w:t>Other liabilities</w:t>
            </w:r>
            <w:bookmarkEnd w:id="1330"/>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054734D8" w14:textId="39497E03"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232</w:t>
            </w:r>
            <w:r w:rsidR="00E62349">
              <w:rPr>
                <w:rFonts w:ascii="Calibri" w:hAnsi="Calibri"/>
                <w:color w:val="000000"/>
                <w:sz w:val="18"/>
                <w:szCs w:val="18"/>
              </w:rPr>
              <w:t>,</w:t>
            </w:r>
            <w:r>
              <w:rPr>
                <w:rFonts w:ascii="Calibri" w:hAnsi="Calibri"/>
                <w:color w:val="000000"/>
                <w:sz w:val="18"/>
                <w:szCs w:val="18"/>
              </w:rPr>
              <w:t>641</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7C2FE90" w14:textId="1C6F795A"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15</w:t>
            </w:r>
            <w:r w:rsidR="00E62349">
              <w:rPr>
                <w:rFonts w:ascii="Calibri" w:hAnsi="Calibri"/>
                <w:color w:val="000000"/>
                <w:sz w:val="18"/>
                <w:szCs w:val="18"/>
              </w:rPr>
              <w:t>,</w:t>
            </w:r>
            <w:r>
              <w:rPr>
                <w:rFonts w:ascii="Calibri" w:hAnsi="Calibri"/>
                <w:color w:val="000000"/>
                <w:sz w:val="18"/>
                <w:szCs w:val="18"/>
              </w:rPr>
              <w:t>695</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2EACA7B7" w14:textId="544DA394"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51</w:t>
            </w:r>
            <w:r w:rsidR="00E62349">
              <w:rPr>
                <w:rFonts w:ascii="Calibri" w:hAnsi="Calibri"/>
                <w:color w:val="000000"/>
                <w:sz w:val="18"/>
                <w:szCs w:val="18"/>
              </w:rPr>
              <w:t>,</w:t>
            </w:r>
            <w:r>
              <w:rPr>
                <w:rFonts w:ascii="Calibri" w:hAnsi="Calibri"/>
                <w:color w:val="000000"/>
                <w:sz w:val="18"/>
                <w:szCs w:val="18"/>
              </w:rPr>
              <w:t>058</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30AAE34F" w14:textId="23607D2F"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75</w:t>
            </w:r>
            <w:r w:rsidR="00E62349">
              <w:rPr>
                <w:rFonts w:ascii="Calibri" w:hAnsi="Calibri"/>
                <w:color w:val="000000"/>
                <w:sz w:val="18"/>
                <w:szCs w:val="18"/>
              </w:rPr>
              <w:t>,</w:t>
            </w:r>
            <w:r>
              <w:rPr>
                <w:rFonts w:ascii="Calibri" w:hAnsi="Calibri"/>
                <w:color w:val="000000"/>
                <w:sz w:val="18"/>
                <w:szCs w:val="18"/>
              </w:rPr>
              <w:t>994</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26DF20A6" w14:textId="66901E96"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59</w:t>
            </w:r>
            <w:r w:rsidR="00E62349">
              <w:rPr>
                <w:rFonts w:ascii="Calibri" w:hAnsi="Calibri"/>
                <w:color w:val="000000"/>
                <w:sz w:val="18"/>
                <w:szCs w:val="18"/>
              </w:rPr>
              <w:t>,</w:t>
            </w:r>
            <w:r>
              <w:rPr>
                <w:rFonts w:ascii="Calibri" w:hAnsi="Calibri"/>
                <w:color w:val="000000"/>
                <w:sz w:val="18"/>
                <w:szCs w:val="18"/>
              </w:rPr>
              <w:t>851</w:t>
            </w:r>
            <w:r w:rsidRPr="00B51A39">
              <w:rPr>
                <w:rFonts w:ascii="Calibri" w:hAnsi="Calibri"/>
                <w:color w:val="000000"/>
                <w:sz w:val="18"/>
                <w:szCs w:val="18"/>
              </w:rPr>
              <w:t xml:space="preserve"> </w:t>
            </w:r>
          </w:p>
        </w:tc>
        <w:tc>
          <w:tcPr>
            <w:tcW w:w="529" w:type="pct"/>
            <w:tcBorders>
              <w:top w:val="nil"/>
              <w:left w:val="nil"/>
              <w:bottom w:val="nil"/>
              <w:right w:val="nil"/>
            </w:tcBorders>
            <w:shd w:val="clear" w:color="auto" w:fill="auto"/>
            <w:vAlign w:val="bottom"/>
          </w:tcPr>
          <w:p w14:paraId="58F436B4" w14:textId="57174C93" w:rsidR="007424BB" w:rsidRPr="00C57D88" w:rsidRDefault="007424BB" w:rsidP="007424BB">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435</w:t>
            </w:r>
            <w:r w:rsidR="00E62349">
              <w:rPr>
                <w:rFonts w:ascii="Calibri" w:hAnsi="Calibri"/>
                <w:color w:val="000000"/>
                <w:sz w:val="18"/>
                <w:szCs w:val="18"/>
              </w:rPr>
              <w:t>,</w:t>
            </w:r>
            <w:r>
              <w:rPr>
                <w:rFonts w:ascii="Calibri" w:hAnsi="Calibri"/>
                <w:color w:val="000000"/>
                <w:sz w:val="18"/>
                <w:szCs w:val="18"/>
              </w:rPr>
              <w:t>239</w:t>
            </w:r>
            <w:r w:rsidRPr="00B51A39">
              <w:rPr>
                <w:rFonts w:ascii="Calibri" w:hAnsi="Calibri"/>
                <w:color w:val="000000"/>
                <w:sz w:val="18"/>
                <w:szCs w:val="18"/>
              </w:rPr>
              <w:t xml:space="preserve"> </w:t>
            </w:r>
          </w:p>
        </w:tc>
      </w:tr>
      <w:tr w:rsidR="007424BB" w:rsidRPr="00C57D88" w14:paraId="2A2E83E0" w14:textId="77777777" w:rsidTr="003239B0">
        <w:trPr>
          <w:trHeight w:hRule="exact" w:val="270"/>
        </w:trPr>
        <w:tc>
          <w:tcPr>
            <w:tcW w:w="1767" w:type="pct"/>
            <w:vAlign w:val="bottom"/>
          </w:tcPr>
          <w:p w14:paraId="4EBDFEA4" w14:textId="617493B9" w:rsidR="007424BB" w:rsidRPr="00C57D88" w:rsidRDefault="007424BB" w:rsidP="007424BB">
            <w:pPr>
              <w:tabs>
                <w:tab w:val="right" w:pos="1202"/>
              </w:tabs>
              <w:spacing w:line="200" w:lineRule="exact"/>
              <w:outlineLvl w:val="0"/>
              <w:rPr>
                <w:rFonts w:ascii="Calibri" w:hAnsi="Calibri" w:cs="Arial"/>
                <w:b/>
                <w:bCs/>
                <w:sz w:val="18"/>
                <w:szCs w:val="18"/>
              </w:rPr>
            </w:pPr>
            <w:bookmarkStart w:id="1331" w:name="_Toc4062063"/>
            <w:r w:rsidRPr="00C57D88">
              <w:rPr>
                <w:rFonts w:ascii="Calibri" w:hAnsi="Calibri" w:cs="Arial"/>
                <w:b/>
                <w:bCs/>
                <w:sz w:val="18"/>
                <w:szCs w:val="18"/>
              </w:rPr>
              <w:t>Total liabilities</w:t>
            </w:r>
            <w:bookmarkEnd w:id="1331"/>
            <w:r w:rsidRPr="00C57D88">
              <w:rPr>
                <w:rFonts w:ascii="Calibri" w:hAnsi="Calibri" w:cs="Arial"/>
                <w:b/>
                <w:bCs/>
                <w:sz w:val="18"/>
                <w:szCs w:val="18"/>
              </w:rPr>
              <w:t xml:space="preserve"> </w:t>
            </w:r>
          </w:p>
        </w:tc>
        <w:tc>
          <w:tcPr>
            <w:tcW w:w="538" w:type="pct"/>
            <w:tcBorders>
              <w:top w:val="single" w:sz="8" w:space="0" w:color="auto"/>
              <w:left w:val="nil"/>
              <w:bottom w:val="single" w:sz="8" w:space="0" w:color="auto"/>
              <w:right w:val="nil"/>
            </w:tcBorders>
            <w:shd w:val="clear" w:color="auto" w:fill="auto"/>
            <w:vAlign w:val="bottom"/>
          </w:tcPr>
          <w:p w14:paraId="69DEB669" w14:textId="3342FBB8"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1</w:t>
            </w:r>
            <w:r w:rsidR="00E62349">
              <w:rPr>
                <w:rFonts w:ascii="Calibri" w:hAnsi="Calibri"/>
                <w:b/>
                <w:bCs/>
                <w:color w:val="000000"/>
                <w:sz w:val="18"/>
                <w:szCs w:val="18"/>
              </w:rPr>
              <w:t>,</w:t>
            </w:r>
            <w:r>
              <w:rPr>
                <w:rFonts w:ascii="Calibri" w:hAnsi="Calibri"/>
                <w:b/>
                <w:bCs/>
                <w:color w:val="000000"/>
                <w:sz w:val="18"/>
                <w:szCs w:val="18"/>
              </w:rPr>
              <w:t>205</w:t>
            </w:r>
            <w:r w:rsidR="00E62349">
              <w:rPr>
                <w:rFonts w:ascii="Calibri" w:hAnsi="Calibri"/>
                <w:b/>
                <w:bCs/>
                <w:color w:val="000000"/>
                <w:sz w:val="18"/>
                <w:szCs w:val="18"/>
              </w:rPr>
              <w:t>,</w:t>
            </w:r>
            <w:r>
              <w:rPr>
                <w:rFonts w:ascii="Calibri" w:hAnsi="Calibri"/>
                <w:b/>
                <w:bCs/>
                <w:color w:val="000000"/>
                <w:sz w:val="18"/>
                <w:szCs w:val="18"/>
              </w:rPr>
              <w:t>119</w:t>
            </w:r>
            <w:r w:rsidRPr="00B51A39">
              <w:rPr>
                <w:rFonts w:ascii="Calibri" w:hAnsi="Calibri"/>
                <w:b/>
                <w:bCs/>
                <w:color w:val="000000"/>
                <w:sz w:val="18"/>
                <w:szCs w:val="18"/>
              </w:rPr>
              <w:t xml:space="preserve"> </w:t>
            </w:r>
          </w:p>
        </w:tc>
        <w:tc>
          <w:tcPr>
            <w:tcW w:w="541" w:type="pct"/>
            <w:tcBorders>
              <w:top w:val="single" w:sz="8" w:space="0" w:color="auto"/>
              <w:left w:val="nil"/>
              <w:bottom w:val="single" w:sz="8" w:space="0" w:color="auto"/>
              <w:right w:val="nil"/>
            </w:tcBorders>
            <w:shd w:val="clear" w:color="auto" w:fill="auto"/>
            <w:vAlign w:val="bottom"/>
          </w:tcPr>
          <w:p w14:paraId="2008DC5F" w14:textId="20399CDF"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w:t>
            </w:r>
            <w:r>
              <w:rPr>
                <w:rFonts w:ascii="Calibri" w:hAnsi="Calibri"/>
                <w:b/>
                <w:bCs/>
                <w:color w:val="000000"/>
                <w:sz w:val="18"/>
                <w:szCs w:val="18"/>
              </w:rPr>
              <w:t>377</w:t>
            </w:r>
            <w:r w:rsidR="00E62349">
              <w:rPr>
                <w:rFonts w:ascii="Calibri" w:hAnsi="Calibri"/>
                <w:b/>
                <w:bCs/>
                <w:color w:val="000000"/>
                <w:sz w:val="18"/>
                <w:szCs w:val="18"/>
              </w:rPr>
              <w:t>,</w:t>
            </w:r>
            <w:r>
              <w:rPr>
                <w:rFonts w:ascii="Calibri" w:hAnsi="Calibri"/>
                <w:b/>
                <w:bCs/>
                <w:color w:val="000000"/>
                <w:sz w:val="18"/>
                <w:szCs w:val="18"/>
              </w:rPr>
              <w:t>760</w:t>
            </w:r>
            <w:r w:rsidRPr="00B51A39">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vAlign w:val="bottom"/>
          </w:tcPr>
          <w:p w14:paraId="0EFAF684" w14:textId="26416C5D"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w:t>
            </w:r>
            <w:r w:rsidR="00E62349">
              <w:rPr>
                <w:rFonts w:ascii="Calibri" w:hAnsi="Calibri"/>
                <w:b/>
                <w:bCs/>
                <w:color w:val="000000"/>
                <w:sz w:val="18"/>
                <w:szCs w:val="18"/>
              </w:rPr>
              <w:t>,</w:t>
            </w:r>
            <w:r>
              <w:rPr>
                <w:rFonts w:ascii="Calibri" w:hAnsi="Calibri"/>
                <w:b/>
                <w:bCs/>
                <w:color w:val="000000"/>
                <w:sz w:val="18"/>
                <w:szCs w:val="18"/>
              </w:rPr>
              <w:t>984</w:t>
            </w:r>
            <w:r w:rsidR="00E62349">
              <w:rPr>
                <w:rFonts w:ascii="Calibri" w:hAnsi="Calibri"/>
                <w:b/>
                <w:bCs/>
                <w:color w:val="000000"/>
                <w:sz w:val="18"/>
                <w:szCs w:val="18"/>
              </w:rPr>
              <w:t>,</w:t>
            </w:r>
            <w:r>
              <w:rPr>
                <w:rFonts w:ascii="Calibri" w:hAnsi="Calibri"/>
                <w:b/>
                <w:bCs/>
                <w:color w:val="000000"/>
                <w:sz w:val="18"/>
                <w:szCs w:val="18"/>
              </w:rPr>
              <w:t>305</w:t>
            </w:r>
            <w:r w:rsidRPr="00B51A39">
              <w:rPr>
                <w:rFonts w:ascii="Calibri" w:hAnsi="Calibri"/>
                <w:b/>
                <w:bCs/>
                <w:color w:val="000000"/>
                <w:sz w:val="18"/>
                <w:szCs w:val="18"/>
              </w:rPr>
              <w:t xml:space="preserve"> </w:t>
            </w:r>
          </w:p>
        </w:tc>
        <w:tc>
          <w:tcPr>
            <w:tcW w:w="541" w:type="pct"/>
            <w:tcBorders>
              <w:top w:val="single" w:sz="8" w:space="0" w:color="auto"/>
              <w:left w:val="nil"/>
              <w:bottom w:val="single" w:sz="8" w:space="0" w:color="auto"/>
              <w:right w:val="nil"/>
            </w:tcBorders>
            <w:shd w:val="clear" w:color="auto" w:fill="auto"/>
            <w:vAlign w:val="bottom"/>
          </w:tcPr>
          <w:p w14:paraId="4CCFDCCD" w14:textId="19A3A213"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5</w:t>
            </w:r>
            <w:r w:rsidR="00E62349">
              <w:rPr>
                <w:rFonts w:ascii="Calibri" w:hAnsi="Calibri"/>
                <w:b/>
                <w:bCs/>
                <w:color w:val="000000"/>
                <w:sz w:val="18"/>
                <w:szCs w:val="18"/>
              </w:rPr>
              <w:t>,</w:t>
            </w:r>
            <w:r>
              <w:rPr>
                <w:rFonts w:ascii="Calibri" w:hAnsi="Calibri"/>
                <w:b/>
                <w:bCs/>
                <w:color w:val="000000"/>
                <w:sz w:val="18"/>
                <w:szCs w:val="18"/>
              </w:rPr>
              <w:t>979</w:t>
            </w:r>
            <w:r w:rsidR="00E62349">
              <w:rPr>
                <w:rFonts w:ascii="Calibri" w:hAnsi="Calibri"/>
                <w:b/>
                <w:bCs/>
                <w:color w:val="000000"/>
                <w:sz w:val="18"/>
                <w:szCs w:val="18"/>
              </w:rPr>
              <w:t>,</w:t>
            </w:r>
            <w:r>
              <w:rPr>
                <w:rFonts w:ascii="Calibri" w:hAnsi="Calibri"/>
                <w:b/>
                <w:bCs/>
                <w:color w:val="000000"/>
                <w:sz w:val="18"/>
                <w:szCs w:val="18"/>
              </w:rPr>
              <w:t>606</w:t>
            </w:r>
            <w:r w:rsidRPr="00B51A39">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vAlign w:val="bottom"/>
          </w:tcPr>
          <w:p w14:paraId="5D567CD0" w14:textId="07EF0833"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8</w:t>
            </w:r>
            <w:r w:rsidR="00E62349">
              <w:rPr>
                <w:rFonts w:ascii="Calibri" w:hAnsi="Calibri"/>
                <w:b/>
                <w:bCs/>
                <w:color w:val="000000"/>
                <w:sz w:val="18"/>
                <w:szCs w:val="18"/>
              </w:rPr>
              <w:t>,</w:t>
            </w:r>
            <w:r>
              <w:rPr>
                <w:rFonts w:ascii="Calibri" w:hAnsi="Calibri"/>
                <w:b/>
                <w:bCs/>
                <w:color w:val="000000"/>
                <w:sz w:val="18"/>
                <w:szCs w:val="18"/>
              </w:rPr>
              <w:t>154</w:t>
            </w:r>
            <w:r w:rsidR="00E62349">
              <w:rPr>
                <w:rFonts w:ascii="Calibri" w:hAnsi="Calibri"/>
                <w:b/>
                <w:bCs/>
                <w:color w:val="000000"/>
                <w:sz w:val="18"/>
                <w:szCs w:val="18"/>
              </w:rPr>
              <w:t>,</w:t>
            </w:r>
            <w:r>
              <w:rPr>
                <w:rFonts w:ascii="Calibri" w:hAnsi="Calibri"/>
                <w:b/>
                <w:bCs/>
                <w:color w:val="000000"/>
                <w:sz w:val="18"/>
                <w:szCs w:val="18"/>
              </w:rPr>
              <w:t>787</w:t>
            </w:r>
            <w:r w:rsidRPr="00B51A39">
              <w:rPr>
                <w:rFonts w:ascii="Calibri" w:hAnsi="Calibri"/>
                <w:b/>
                <w:bCs/>
                <w:color w:val="000000"/>
                <w:sz w:val="18"/>
                <w:szCs w:val="18"/>
              </w:rPr>
              <w:t xml:space="preserve"> </w:t>
            </w:r>
          </w:p>
        </w:tc>
        <w:tc>
          <w:tcPr>
            <w:tcW w:w="529" w:type="pct"/>
            <w:tcBorders>
              <w:top w:val="single" w:sz="8" w:space="0" w:color="auto"/>
              <w:left w:val="nil"/>
              <w:bottom w:val="single" w:sz="8" w:space="0" w:color="auto"/>
              <w:right w:val="nil"/>
            </w:tcBorders>
            <w:shd w:val="clear" w:color="auto" w:fill="auto"/>
            <w:vAlign w:val="bottom"/>
          </w:tcPr>
          <w:p w14:paraId="59FF1752" w14:textId="0E343845"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17</w:t>
            </w:r>
            <w:r w:rsidR="00E62349">
              <w:rPr>
                <w:rFonts w:ascii="Calibri" w:hAnsi="Calibri"/>
                <w:b/>
                <w:bCs/>
                <w:color w:val="000000"/>
                <w:sz w:val="18"/>
                <w:szCs w:val="18"/>
              </w:rPr>
              <w:t>,</w:t>
            </w:r>
            <w:r>
              <w:rPr>
                <w:rFonts w:ascii="Calibri" w:hAnsi="Calibri"/>
                <w:b/>
                <w:bCs/>
                <w:color w:val="000000"/>
                <w:sz w:val="18"/>
                <w:szCs w:val="18"/>
              </w:rPr>
              <w:t>701</w:t>
            </w:r>
            <w:r w:rsidR="00E62349">
              <w:rPr>
                <w:rFonts w:ascii="Calibri" w:hAnsi="Calibri"/>
                <w:b/>
                <w:bCs/>
                <w:color w:val="000000"/>
                <w:sz w:val="18"/>
                <w:szCs w:val="18"/>
              </w:rPr>
              <w:t>,</w:t>
            </w:r>
            <w:r>
              <w:rPr>
                <w:rFonts w:ascii="Calibri" w:hAnsi="Calibri"/>
                <w:b/>
                <w:bCs/>
                <w:color w:val="000000"/>
                <w:sz w:val="18"/>
                <w:szCs w:val="18"/>
              </w:rPr>
              <w:t>577</w:t>
            </w:r>
            <w:r w:rsidRPr="00B51A39">
              <w:rPr>
                <w:rFonts w:ascii="Calibri" w:hAnsi="Calibri"/>
                <w:b/>
                <w:bCs/>
                <w:color w:val="000000"/>
                <w:sz w:val="18"/>
                <w:szCs w:val="18"/>
              </w:rPr>
              <w:t xml:space="preserve"> </w:t>
            </w:r>
          </w:p>
        </w:tc>
      </w:tr>
      <w:tr w:rsidR="007424BB" w:rsidRPr="00C57D88" w14:paraId="5E801586" w14:textId="77777777" w:rsidTr="00864F78">
        <w:trPr>
          <w:trHeight w:hRule="exact" w:val="407"/>
        </w:trPr>
        <w:tc>
          <w:tcPr>
            <w:tcW w:w="1767" w:type="pct"/>
            <w:vAlign w:val="bottom"/>
          </w:tcPr>
          <w:p w14:paraId="5585EF1B" w14:textId="33FCC536" w:rsidR="007424BB" w:rsidRPr="00C57D88" w:rsidRDefault="007424BB" w:rsidP="007424BB">
            <w:pPr>
              <w:tabs>
                <w:tab w:val="right" w:pos="1202"/>
              </w:tabs>
              <w:spacing w:line="200" w:lineRule="exact"/>
              <w:outlineLvl w:val="0"/>
              <w:rPr>
                <w:rFonts w:ascii="Calibri" w:hAnsi="Calibri" w:cs="Arial"/>
                <w:b/>
                <w:bCs/>
                <w:spacing w:val="-2"/>
                <w:sz w:val="18"/>
                <w:szCs w:val="18"/>
              </w:rPr>
            </w:pPr>
            <w:bookmarkStart w:id="1332" w:name="_Toc4062070"/>
            <w:r w:rsidRPr="00C57D88">
              <w:rPr>
                <w:rFonts w:ascii="Calibri" w:hAnsi="Calibri" w:cs="Arial"/>
                <w:b/>
                <w:bCs/>
                <w:spacing w:val="-2"/>
                <w:sz w:val="18"/>
                <w:szCs w:val="18"/>
              </w:rPr>
              <w:t>Liquidity gap</w:t>
            </w:r>
            <w:bookmarkEnd w:id="1332"/>
          </w:p>
        </w:tc>
        <w:tc>
          <w:tcPr>
            <w:tcW w:w="538" w:type="pct"/>
            <w:tcBorders>
              <w:top w:val="single" w:sz="4" w:space="0" w:color="auto"/>
              <w:left w:val="nil"/>
              <w:bottom w:val="single" w:sz="8" w:space="0" w:color="auto"/>
              <w:right w:val="nil"/>
            </w:tcBorders>
            <w:shd w:val="clear" w:color="auto" w:fill="auto"/>
            <w:vAlign w:val="bottom"/>
          </w:tcPr>
          <w:p w14:paraId="0E32CAA2" w14:textId="77D54A89"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w:t>
            </w:r>
            <w:r>
              <w:rPr>
                <w:rFonts w:ascii="Calibri" w:hAnsi="Calibri"/>
                <w:b/>
                <w:bCs/>
                <w:color w:val="000000"/>
                <w:sz w:val="18"/>
                <w:szCs w:val="18"/>
              </w:rPr>
              <w:t>5</w:t>
            </w:r>
            <w:r w:rsidR="00E62349">
              <w:rPr>
                <w:rFonts w:ascii="Calibri" w:hAnsi="Calibri"/>
                <w:b/>
                <w:bCs/>
                <w:color w:val="000000"/>
                <w:sz w:val="18"/>
                <w:szCs w:val="18"/>
              </w:rPr>
              <w:t>,</w:t>
            </w:r>
            <w:r>
              <w:rPr>
                <w:rFonts w:ascii="Calibri" w:hAnsi="Calibri"/>
                <w:b/>
                <w:bCs/>
                <w:color w:val="000000"/>
                <w:sz w:val="18"/>
                <w:szCs w:val="18"/>
              </w:rPr>
              <w:t>968</w:t>
            </w:r>
            <w:r w:rsidR="00E62349">
              <w:rPr>
                <w:rFonts w:ascii="Calibri" w:hAnsi="Calibri"/>
                <w:b/>
                <w:bCs/>
                <w:color w:val="000000"/>
                <w:sz w:val="18"/>
                <w:szCs w:val="18"/>
              </w:rPr>
              <w:t>,</w:t>
            </w:r>
            <w:r>
              <w:rPr>
                <w:rFonts w:ascii="Calibri" w:hAnsi="Calibri"/>
                <w:b/>
                <w:bCs/>
                <w:color w:val="000000"/>
                <w:sz w:val="18"/>
                <w:szCs w:val="18"/>
              </w:rPr>
              <w:t>520</w:t>
            </w:r>
            <w:r w:rsidRPr="00B51A39">
              <w:rPr>
                <w:rFonts w:ascii="Calibri" w:hAnsi="Calibri"/>
                <w:b/>
                <w:bCs/>
                <w:color w:val="000000"/>
                <w:sz w:val="18"/>
                <w:szCs w:val="18"/>
              </w:rPr>
              <w:t xml:space="preserve"> </w:t>
            </w:r>
          </w:p>
        </w:tc>
        <w:tc>
          <w:tcPr>
            <w:tcW w:w="541" w:type="pct"/>
            <w:tcBorders>
              <w:top w:val="single" w:sz="4" w:space="0" w:color="auto"/>
              <w:left w:val="nil"/>
              <w:bottom w:val="single" w:sz="8" w:space="0" w:color="auto"/>
              <w:right w:val="nil"/>
            </w:tcBorders>
            <w:shd w:val="clear" w:color="auto" w:fill="auto"/>
            <w:vAlign w:val="bottom"/>
          </w:tcPr>
          <w:p w14:paraId="4D946AF0" w14:textId="13A5D99B"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169</w:t>
            </w:r>
            <w:r w:rsidR="00E62349">
              <w:rPr>
                <w:rFonts w:ascii="Calibri" w:hAnsi="Calibri"/>
                <w:b/>
                <w:bCs/>
                <w:color w:val="000000"/>
                <w:sz w:val="18"/>
                <w:szCs w:val="18"/>
              </w:rPr>
              <w:t>,</w:t>
            </w:r>
            <w:r>
              <w:rPr>
                <w:rFonts w:ascii="Calibri" w:hAnsi="Calibri"/>
                <w:b/>
                <w:bCs/>
                <w:color w:val="000000"/>
                <w:sz w:val="18"/>
                <w:szCs w:val="18"/>
              </w:rPr>
              <w:t>650</w:t>
            </w:r>
            <w:r w:rsidRPr="00B51A39">
              <w:rPr>
                <w:rFonts w:ascii="Calibri" w:hAnsi="Calibri"/>
                <w:b/>
                <w:bCs/>
                <w:color w:val="000000"/>
                <w:sz w:val="18"/>
                <w:szCs w:val="18"/>
              </w:rPr>
              <w:t xml:space="preserve"> </w:t>
            </w:r>
          </w:p>
        </w:tc>
        <w:tc>
          <w:tcPr>
            <w:tcW w:w="542" w:type="pct"/>
            <w:tcBorders>
              <w:top w:val="single" w:sz="4" w:space="0" w:color="auto"/>
              <w:left w:val="nil"/>
              <w:bottom w:val="single" w:sz="8" w:space="0" w:color="auto"/>
              <w:right w:val="nil"/>
            </w:tcBorders>
            <w:shd w:val="clear" w:color="auto" w:fill="auto"/>
            <w:vAlign w:val="bottom"/>
          </w:tcPr>
          <w:p w14:paraId="51D75AF8" w14:textId="3FE59E1C"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w:t>
            </w:r>
            <w:r>
              <w:rPr>
                <w:rFonts w:ascii="Calibri" w:hAnsi="Calibri"/>
                <w:b/>
                <w:bCs/>
                <w:color w:val="000000"/>
                <w:sz w:val="18"/>
                <w:szCs w:val="18"/>
              </w:rPr>
              <w:t>(31</w:t>
            </w:r>
            <w:r w:rsidR="00E62349">
              <w:rPr>
                <w:rFonts w:ascii="Calibri" w:hAnsi="Calibri"/>
                <w:b/>
                <w:bCs/>
                <w:color w:val="000000"/>
                <w:sz w:val="18"/>
                <w:szCs w:val="18"/>
              </w:rPr>
              <w:t>,</w:t>
            </w:r>
            <w:r>
              <w:rPr>
                <w:rFonts w:ascii="Calibri" w:hAnsi="Calibri"/>
                <w:b/>
                <w:bCs/>
                <w:color w:val="000000"/>
                <w:sz w:val="18"/>
                <w:szCs w:val="18"/>
              </w:rPr>
              <w:t>850)</w:t>
            </w:r>
            <w:r w:rsidRPr="00B51A39">
              <w:rPr>
                <w:rFonts w:ascii="Calibri" w:hAnsi="Calibri"/>
                <w:b/>
                <w:bCs/>
                <w:color w:val="000000"/>
                <w:sz w:val="18"/>
                <w:szCs w:val="18"/>
              </w:rPr>
              <w:t xml:space="preserve"> </w:t>
            </w:r>
          </w:p>
        </w:tc>
        <w:tc>
          <w:tcPr>
            <w:tcW w:w="541" w:type="pct"/>
            <w:tcBorders>
              <w:top w:val="single" w:sz="4" w:space="0" w:color="auto"/>
              <w:left w:val="nil"/>
              <w:bottom w:val="single" w:sz="8" w:space="0" w:color="auto"/>
              <w:right w:val="nil"/>
            </w:tcBorders>
            <w:shd w:val="clear" w:color="auto" w:fill="auto"/>
            <w:vAlign w:val="bottom"/>
          </w:tcPr>
          <w:p w14:paraId="4DC9B781" w14:textId="50F98138"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sidRPr="00B51A39">
              <w:rPr>
                <w:rFonts w:ascii="Calibri" w:hAnsi="Calibri"/>
                <w:b/>
                <w:bCs/>
                <w:color w:val="000000"/>
                <w:sz w:val="18"/>
                <w:szCs w:val="18"/>
              </w:rPr>
              <w:t xml:space="preserve"> (</w:t>
            </w:r>
            <w:r>
              <w:rPr>
                <w:rFonts w:ascii="Calibri" w:hAnsi="Calibri"/>
                <w:b/>
                <w:bCs/>
                <w:color w:val="000000"/>
                <w:sz w:val="18"/>
                <w:szCs w:val="18"/>
              </w:rPr>
              <w:t>841</w:t>
            </w:r>
            <w:r w:rsidR="00E62349">
              <w:rPr>
                <w:rFonts w:ascii="Calibri" w:hAnsi="Calibri"/>
                <w:b/>
                <w:bCs/>
                <w:color w:val="000000"/>
                <w:sz w:val="18"/>
                <w:szCs w:val="18"/>
              </w:rPr>
              <w:t>,</w:t>
            </w:r>
            <w:r>
              <w:rPr>
                <w:rFonts w:ascii="Calibri" w:hAnsi="Calibri"/>
                <w:b/>
                <w:bCs/>
                <w:color w:val="000000"/>
                <w:sz w:val="18"/>
                <w:szCs w:val="18"/>
              </w:rPr>
              <w:t>400</w:t>
            </w:r>
            <w:r w:rsidRPr="00B51A39">
              <w:rPr>
                <w:rFonts w:ascii="Calibri" w:hAnsi="Calibri"/>
                <w:b/>
                <w:bCs/>
                <w:color w:val="000000"/>
                <w:sz w:val="18"/>
                <w:szCs w:val="18"/>
              </w:rPr>
              <w:t>)</w:t>
            </w:r>
          </w:p>
        </w:tc>
        <w:tc>
          <w:tcPr>
            <w:tcW w:w="542" w:type="pct"/>
            <w:tcBorders>
              <w:top w:val="single" w:sz="4" w:space="0" w:color="auto"/>
              <w:left w:val="nil"/>
              <w:bottom w:val="single" w:sz="8" w:space="0" w:color="auto"/>
              <w:right w:val="nil"/>
            </w:tcBorders>
            <w:shd w:val="clear" w:color="auto" w:fill="auto"/>
            <w:vAlign w:val="bottom"/>
          </w:tcPr>
          <w:p w14:paraId="4E91C0C8" w14:textId="108CD681"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5</w:t>
            </w:r>
            <w:r w:rsidR="00E62349">
              <w:rPr>
                <w:rFonts w:ascii="Calibri" w:hAnsi="Calibri"/>
                <w:b/>
                <w:bCs/>
                <w:color w:val="000000"/>
                <w:sz w:val="18"/>
                <w:szCs w:val="18"/>
              </w:rPr>
              <w:t>,</w:t>
            </w:r>
            <w:r>
              <w:rPr>
                <w:rFonts w:ascii="Calibri" w:hAnsi="Calibri"/>
                <w:b/>
                <w:bCs/>
                <w:color w:val="000000"/>
                <w:sz w:val="18"/>
                <w:szCs w:val="18"/>
              </w:rPr>
              <w:t>311</w:t>
            </w:r>
            <w:r w:rsidR="00E62349">
              <w:rPr>
                <w:rFonts w:ascii="Calibri" w:hAnsi="Calibri"/>
                <w:b/>
                <w:bCs/>
                <w:color w:val="000000"/>
                <w:sz w:val="18"/>
                <w:szCs w:val="18"/>
              </w:rPr>
              <w:t>,</w:t>
            </w:r>
            <w:r>
              <w:rPr>
                <w:rFonts w:ascii="Calibri" w:hAnsi="Calibri"/>
                <w:b/>
                <w:bCs/>
                <w:color w:val="000000"/>
                <w:sz w:val="18"/>
                <w:szCs w:val="18"/>
              </w:rPr>
              <w:t>865</w:t>
            </w:r>
            <w:r w:rsidRPr="00B51A39">
              <w:rPr>
                <w:rFonts w:ascii="Calibri" w:hAnsi="Calibri"/>
                <w:b/>
                <w:bCs/>
                <w:color w:val="000000"/>
                <w:sz w:val="18"/>
                <w:szCs w:val="18"/>
              </w:rPr>
              <w:t xml:space="preserve"> </w:t>
            </w:r>
          </w:p>
        </w:tc>
        <w:tc>
          <w:tcPr>
            <w:tcW w:w="529" w:type="pct"/>
            <w:tcBorders>
              <w:top w:val="single" w:sz="4" w:space="0" w:color="auto"/>
              <w:left w:val="nil"/>
              <w:bottom w:val="single" w:sz="8" w:space="0" w:color="auto"/>
              <w:right w:val="nil"/>
            </w:tcBorders>
            <w:shd w:val="clear" w:color="auto" w:fill="auto"/>
            <w:vAlign w:val="bottom"/>
          </w:tcPr>
          <w:p w14:paraId="489D883B" w14:textId="58A60078" w:rsidR="007424BB" w:rsidRPr="00C57D88" w:rsidRDefault="007424BB" w:rsidP="007424BB">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10</w:t>
            </w:r>
            <w:r w:rsidR="00E62349">
              <w:rPr>
                <w:rFonts w:ascii="Calibri" w:hAnsi="Calibri"/>
                <w:b/>
                <w:bCs/>
                <w:color w:val="000000"/>
                <w:sz w:val="18"/>
                <w:szCs w:val="18"/>
              </w:rPr>
              <w:t>,</w:t>
            </w:r>
            <w:r>
              <w:rPr>
                <w:rFonts w:ascii="Calibri" w:hAnsi="Calibri"/>
                <w:b/>
                <w:bCs/>
                <w:color w:val="000000"/>
                <w:sz w:val="18"/>
                <w:szCs w:val="18"/>
              </w:rPr>
              <w:t>576</w:t>
            </w:r>
            <w:r w:rsidR="00E62349">
              <w:rPr>
                <w:rFonts w:ascii="Calibri" w:hAnsi="Calibri"/>
                <w:b/>
                <w:bCs/>
                <w:color w:val="000000"/>
                <w:sz w:val="18"/>
                <w:szCs w:val="18"/>
              </w:rPr>
              <w:t>,</w:t>
            </w:r>
            <w:r>
              <w:rPr>
                <w:rFonts w:ascii="Calibri" w:hAnsi="Calibri"/>
                <w:b/>
                <w:bCs/>
                <w:color w:val="000000"/>
                <w:sz w:val="18"/>
                <w:szCs w:val="18"/>
              </w:rPr>
              <w:t>785</w:t>
            </w:r>
            <w:r w:rsidRPr="00B51A39">
              <w:rPr>
                <w:rFonts w:ascii="Calibri" w:hAnsi="Calibri"/>
                <w:b/>
                <w:bCs/>
                <w:color w:val="000000"/>
                <w:sz w:val="18"/>
                <w:szCs w:val="18"/>
              </w:rPr>
              <w:t xml:space="preserve"> </w:t>
            </w:r>
          </w:p>
        </w:tc>
      </w:tr>
      <w:tr w:rsidR="007424BB" w:rsidRPr="00C57D88" w14:paraId="3B851A77" w14:textId="77777777" w:rsidTr="00864F78">
        <w:trPr>
          <w:trHeight w:hRule="exact" w:val="270"/>
        </w:trPr>
        <w:tc>
          <w:tcPr>
            <w:tcW w:w="1767" w:type="pct"/>
            <w:vAlign w:val="bottom"/>
          </w:tcPr>
          <w:p w14:paraId="72C6AA91" w14:textId="77777777" w:rsidR="007424BB" w:rsidRPr="00C57D88" w:rsidRDefault="007424BB" w:rsidP="007424BB">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4A8A644D"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3A36BFE8"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616CEA44"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A641B61"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5D7B288F"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29" w:type="pct"/>
            <w:tcBorders>
              <w:top w:val="single" w:sz="12" w:space="0" w:color="auto"/>
              <w:left w:val="nil"/>
              <w:right w:val="nil"/>
            </w:tcBorders>
            <w:shd w:val="clear" w:color="auto" w:fill="auto"/>
            <w:vAlign w:val="bottom"/>
          </w:tcPr>
          <w:p w14:paraId="58CFEB5C"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r>
      <w:tr w:rsidR="007424BB" w:rsidRPr="00C57D88" w14:paraId="3A1AA943" w14:textId="77777777" w:rsidTr="00864F78">
        <w:trPr>
          <w:trHeight w:hRule="exact" w:val="270"/>
        </w:trPr>
        <w:tc>
          <w:tcPr>
            <w:tcW w:w="1767" w:type="pct"/>
            <w:vAlign w:val="bottom"/>
          </w:tcPr>
          <w:p w14:paraId="7C550C3C" w14:textId="2674BCDA" w:rsidR="007424BB" w:rsidRPr="00C57D88" w:rsidRDefault="007424BB" w:rsidP="007424BB">
            <w:pPr>
              <w:tabs>
                <w:tab w:val="right" w:pos="1202"/>
              </w:tabs>
              <w:spacing w:line="200" w:lineRule="exact"/>
              <w:outlineLvl w:val="0"/>
              <w:rPr>
                <w:rFonts w:ascii="Calibri" w:hAnsi="Calibri" w:cs="Arial"/>
                <w:b/>
                <w:bCs/>
                <w:spacing w:val="-2"/>
                <w:sz w:val="18"/>
                <w:szCs w:val="18"/>
              </w:rPr>
            </w:pPr>
            <w:bookmarkStart w:id="1333" w:name="_Toc4062077"/>
            <w:r w:rsidRPr="00C57D88">
              <w:rPr>
                <w:rFonts w:ascii="Calibri" w:hAnsi="Calibri" w:cs="Arial"/>
                <w:b/>
                <w:bCs/>
                <w:spacing w:val="-2"/>
                <w:sz w:val="18"/>
                <w:szCs w:val="18"/>
              </w:rPr>
              <w:t>Guarantees and commitments</w:t>
            </w:r>
            <w:bookmarkEnd w:id="1333"/>
          </w:p>
        </w:tc>
        <w:tc>
          <w:tcPr>
            <w:tcW w:w="538" w:type="pct"/>
            <w:tcBorders>
              <w:top w:val="nil"/>
              <w:left w:val="nil"/>
              <w:bottom w:val="nil"/>
              <w:right w:val="nil"/>
            </w:tcBorders>
            <w:shd w:val="clear" w:color="auto" w:fill="auto"/>
            <w:vAlign w:val="bottom"/>
          </w:tcPr>
          <w:p w14:paraId="65C36529"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140CD068"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4AA3D895"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0AB8ABD1"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69A422AD"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c>
          <w:tcPr>
            <w:tcW w:w="529" w:type="pct"/>
            <w:tcBorders>
              <w:top w:val="nil"/>
              <w:left w:val="nil"/>
              <w:bottom w:val="nil"/>
              <w:right w:val="nil"/>
            </w:tcBorders>
            <w:shd w:val="clear" w:color="auto" w:fill="auto"/>
            <w:vAlign w:val="bottom"/>
          </w:tcPr>
          <w:p w14:paraId="58D33810" w14:textId="77777777" w:rsidR="007424BB" w:rsidRPr="00C57D88" w:rsidRDefault="007424BB" w:rsidP="007424BB">
            <w:pPr>
              <w:tabs>
                <w:tab w:val="right" w:pos="1202"/>
              </w:tabs>
              <w:spacing w:line="240" w:lineRule="exact"/>
              <w:jc w:val="right"/>
              <w:outlineLvl w:val="0"/>
              <w:rPr>
                <w:rFonts w:ascii="Calibri" w:hAnsi="Calibri" w:cs="Calibri"/>
                <w:b/>
                <w:bCs/>
                <w:color w:val="000000"/>
                <w:sz w:val="18"/>
                <w:szCs w:val="18"/>
              </w:rPr>
            </w:pPr>
          </w:p>
        </w:tc>
      </w:tr>
      <w:tr w:rsidR="00E62349" w:rsidRPr="00C57D88" w14:paraId="380EFEF1" w14:textId="77777777" w:rsidTr="00864F78">
        <w:trPr>
          <w:trHeight w:hRule="exact" w:val="270"/>
        </w:trPr>
        <w:tc>
          <w:tcPr>
            <w:tcW w:w="1767" w:type="pct"/>
            <w:vAlign w:val="bottom"/>
          </w:tcPr>
          <w:p w14:paraId="2BDC34F3" w14:textId="662CF98B" w:rsidR="00E62349" w:rsidRPr="00C57D88" w:rsidRDefault="00E62349" w:rsidP="00E62349">
            <w:pPr>
              <w:tabs>
                <w:tab w:val="right" w:pos="1202"/>
              </w:tabs>
              <w:spacing w:line="200" w:lineRule="exact"/>
              <w:outlineLvl w:val="0"/>
              <w:rPr>
                <w:rFonts w:ascii="Calibri" w:hAnsi="Calibri" w:cs="Arial"/>
                <w:spacing w:val="-2"/>
                <w:sz w:val="18"/>
                <w:szCs w:val="18"/>
              </w:rPr>
            </w:pPr>
            <w:bookmarkStart w:id="1334" w:name="_Toc4062078"/>
            <w:r w:rsidRPr="00C57D88">
              <w:rPr>
                <w:rFonts w:ascii="Calibri" w:hAnsi="Calibri" w:cs="Arial"/>
                <w:spacing w:val="-2"/>
                <w:sz w:val="18"/>
                <w:szCs w:val="18"/>
              </w:rPr>
              <w:t>Guarantees issued in HRK</w:t>
            </w:r>
            <w:bookmarkEnd w:id="1334"/>
          </w:p>
        </w:tc>
        <w:tc>
          <w:tcPr>
            <w:tcW w:w="538" w:type="pct"/>
            <w:tcBorders>
              <w:top w:val="nil"/>
              <w:left w:val="nil"/>
              <w:bottom w:val="nil"/>
              <w:right w:val="nil"/>
            </w:tcBorders>
            <w:shd w:val="clear" w:color="auto" w:fill="auto"/>
            <w:vAlign w:val="bottom"/>
          </w:tcPr>
          <w:p w14:paraId="39E81E4D" w14:textId="55CF0298"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18DF4984" w14:textId="01A35A3D"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91402C0" w14:textId="72C9818A"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1FBA69A0" w14:textId="377B91DB"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D72EBDA" w14:textId="1A975434"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CCEE409" w14:textId="03921A3E"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170,555</w:t>
            </w:r>
          </w:p>
        </w:tc>
      </w:tr>
      <w:tr w:rsidR="00E62349" w:rsidRPr="00C57D88" w14:paraId="6144A58D" w14:textId="77777777" w:rsidTr="00864F78">
        <w:trPr>
          <w:trHeight w:hRule="exact" w:val="270"/>
        </w:trPr>
        <w:tc>
          <w:tcPr>
            <w:tcW w:w="1767" w:type="pct"/>
            <w:vAlign w:val="bottom"/>
          </w:tcPr>
          <w:p w14:paraId="32573CF1" w14:textId="52D4FFFC" w:rsidR="00E62349" w:rsidRPr="00C57D88" w:rsidRDefault="00E62349" w:rsidP="00E62349">
            <w:pPr>
              <w:tabs>
                <w:tab w:val="right" w:pos="1202"/>
              </w:tabs>
              <w:spacing w:line="200" w:lineRule="exact"/>
              <w:outlineLvl w:val="0"/>
              <w:rPr>
                <w:rFonts w:ascii="Calibri" w:hAnsi="Calibri" w:cs="Arial"/>
                <w:spacing w:val="-2"/>
                <w:sz w:val="18"/>
                <w:szCs w:val="18"/>
              </w:rPr>
            </w:pPr>
            <w:bookmarkStart w:id="1335" w:name="_Toc4062085"/>
            <w:r w:rsidRPr="00C57D88">
              <w:rPr>
                <w:rFonts w:ascii="Calibri" w:hAnsi="Calibri" w:cs="Arial"/>
                <w:spacing w:val="-2"/>
                <w:sz w:val="18"/>
                <w:szCs w:val="18"/>
              </w:rPr>
              <w:t>Issued guarantees in foreign currency</w:t>
            </w:r>
            <w:bookmarkEnd w:id="1335"/>
          </w:p>
        </w:tc>
        <w:tc>
          <w:tcPr>
            <w:tcW w:w="538" w:type="pct"/>
            <w:tcBorders>
              <w:top w:val="nil"/>
              <w:left w:val="nil"/>
              <w:bottom w:val="nil"/>
              <w:right w:val="nil"/>
            </w:tcBorders>
            <w:shd w:val="clear" w:color="auto" w:fill="auto"/>
            <w:vAlign w:val="bottom"/>
          </w:tcPr>
          <w:p w14:paraId="57C9B7C6" w14:textId="04E18190"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709C190B" w14:textId="5A341414"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F79AD57" w14:textId="1AF327E6"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69FB9D46" w14:textId="7D4E53DB"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4CD68E2" w14:textId="40F3E654"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073D99DF" w14:textId="24F3C76C"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325,103</w:t>
            </w:r>
          </w:p>
        </w:tc>
      </w:tr>
      <w:tr w:rsidR="00E62349" w:rsidRPr="00C57D88" w14:paraId="67AA0796" w14:textId="77777777" w:rsidTr="00864F78">
        <w:trPr>
          <w:trHeight w:hRule="exact" w:val="270"/>
        </w:trPr>
        <w:tc>
          <w:tcPr>
            <w:tcW w:w="1767" w:type="pct"/>
            <w:vAlign w:val="bottom"/>
          </w:tcPr>
          <w:p w14:paraId="218FEC24" w14:textId="76CA2D0D" w:rsidR="00E62349" w:rsidRPr="00C57D88" w:rsidRDefault="00E62349" w:rsidP="00E62349">
            <w:pPr>
              <w:tabs>
                <w:tab w:val="right" w:pos="1202"/>
              </w:tabs>
              <w:spacing w:line="200" w:lineRule="exact"/>
              <w:outlineLvl w:val="0"/>
              <w:rPr>
                <w:rFonts w:ascii="Calibri" w:hAnsi="Calibri" w:cs="Arial"/>
                <w:spacing w:val="-2"/>
                <w:sz w:val="18"/>
                <w:szCs w:val="18"/>
              </w:rPr>
            </w:pPr>
            <w:bookmarkStart w:id="1336" w:name="_Toc4062092"/>
            <w:r w:rsidRPr="00C57D88">
              <w:rPr>
                <w:rFonts w:ascii="Calibri" w:hAnsi="Calibri" w:cs="Arial"/>
                <w:spacing w:val="-2"/>
                <w:sz w:val="18"/>
                <w:szCs w:val="18"/>
              </w:rPr>
              <w:t>Undrawn loans</w:t>
            </w:r>
            <w:bookmarkEnd w:id="1336"/>
          </w:p>
        </w:tc>
        <w:tc>
          <w:tcPr>
            <w:tcW w:w="538" w:type="pct"/>
            <w:tcBorders>
              <w:top w:val="nil"/>
              <w:left w:val="nil"/>
              <w:bottom w:val="nil"/>
              <w:right w:val="nil"/>
            </w:tcBorders>
            <w:shd w:val="clear" w:color="auto" w:fill="auto"/>
            <w:vAlign w:val="bottom"/>
          </w:tcPr>
          <w:p w14:paraId="2962D35B" w14:textId="486D7E8B"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3,492,038</w:t>
            </w:r>
            <w:r w:rsidRPr="00B51A39">
              <w:rPr>
                <w:rFonts w:ascii="Calibri" w:hAnsi="Calibri"/>
                <w:color w:val="000000"/>
                <w:sz w:val="18"/>
                <w:szCs w:val="18"/>
              </w:rPr>
              <w:t xml:space="preserve">    -  -  - </w:t>
            </w:r>
            <w:r>
              <w:rPr>
                <w:rFonts w:ascii="Calibri" w:hAnsi="Calibri"/>
                <w:color w:val="000000"/>
                <w:sz w:val="18"/>
                <w:szCs w:val="18"/>
              </w:rPr>
              <w:t>3,492,0383,492,038</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4F531F54" w14:textId="11B9FCE4"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2E5A81E" w14:textId="27277086"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7F6F4F20" w14:textId="2F149946"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C3B82B9" w14:textId="4448EF0B"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212D60A" w14:textId="350F086C"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3,492,038</w:t>
            </w:r>
          </w:p>
        </w:tc>
      </w:tr>
      <w:tr w:rsidR="00E62349" w:rsidRPr="00C57D88" w14:paraId="3D1AC995" w14:textId="77777777" w:rsidTr="00864F78">
        <w:trPr>
          <w:trHeight w:hRule="exact" w:val="270"/>
        </w:trPr>
        <w:tc>
          <w:tcPr>
            <w:tcW w:w="1767" w:type="pct"/>
            <w:vAlign w:val="center"/>
          </w:tcPr>
          <w:p w14:paraId="00F1EA0D" w14:textId="27A5C780" w:rsidR="00E62349" w:rsidRPr="00A25263" w:rsidRDefault="00E62349" w:rsidP="00E62349">
            <w:pPr>
              <w:tabs>
                <w:tab w:val="right" w:pos="1202"/>
              </w:tabs>
              <w:spacing w:line="200" w:lineRule="exact"/>
              <w:outlineLvl w:val="0"/>
              <w:rPr>
                <w:rFonts w:ascii="Calibri" w:hAnsi="Calibri" w:cs="Arial"/>
                <w:spacing w:val="-2"/>
                <w:sz w:val="18"/>
                <w:szCs w:val="18"/>
                <w:highlight w:val="yellow"/>
              </w:rPr>
            </w:pPr>
            <w:bookmarkStart w:id="1337" w:name="_Toc4062099"/>
            <w:r w:rsidRPr="00A25263">
              <w:rPr>
                <w:rFonts w:ascii="Calibri" w:hAnsi="Calibri" w:cs="Arial"/>
                <w:sz w:val="18"/>
                <w:szCs w:val="18"/>
              </w:rPr>
              <w:t>EIF – subscribed, not called up capital</w:t>
            </w:r>
            <w:bookmarkEnd w:id="1337"/>
          </w:p>
        </w:tc>
        <w:tc>
          <w:tcPr>
            <w:tcW w:w="538" w:type="pct"/>
            <w:tcBorders>
              <w:top w:val="nil"/>
              <w:left w:val="nil"/>
              <w:bottom w:val="nil"/>
              <w:right w:val="nil"/>
            </w:tcBorders>
            <w:shd w:val="clear" w:color="auto" w:fill="auto"/>
            <w:vAlign w:val="bottom"/>
          </w:tcPr>
          <w:p w14:paraId="5BAC9F0E" w14:textId="6BABCA56"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085ECDFB" w14:textId="387E37F5"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810D8B9" w14:textId="5D358F70"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7956F012" w14:textId="6ACCA8EE"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1744CB97" w14:textId="4879AC38"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5432CCF" w14:textId="60E4015F"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78,179</w:t>
            </w:r>
          </w:p>
        </w:tc>
      </w:tr>
      <w:tr w:rsidR="00E62349" w:rsidRPr="00C57D88" w14:paraId="5759E4DB" w14:textId="77777777" w:rsidTr="00864F78">
        <w:trPr>
          <w:trHeight w:hRule="exact" w:val="270"/>
        </w:trPr>
        <w:tc>
          <w:tcPr>
            <w:tcW w:w="1767" w:type="pct"/>
            <w:tcBorders>
              <w:top w:val="nil"/>
              <w:left w:val="nil"/>
              <w:bottom w:val="nil"/>
              <w:right w:val="nil"/>
            </w:tcBorders>
            <w:shd w:val="clear" w:color="auto" w:fill="auto"/>
            <w:vAlign w:val="bottom"/>
          </w:tcPr>
          <w:p w14:paraId="0FBFA4A2" w14:textId="704F1C67" w:rsidR="00E62349" w:rsidRPr="00864F78" w:rsidRDefault="00E62349" w:rsidP="00E62349">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CROGIP Contracted Liability</w:t>
            </w:r>
          </w:p>
        </w:tc>
        <w:tc>
          <w:tcPr>
            <w:tcW w:w="538" w:type="pct"/>
            <w:tcBorders>
              <w:top w:val="nil"/>
              <w:left w:val="nil"/>
              <w:bottom w:val="nil"/>
              <w:right w:val="nil"/>
            </w:tcBorders>
            <w:shd w:val="clear" w:color="auto" w:fill="auto"/>
            <w:vAlign w:val="bottom"/>
          </w:tcPr>
          <w:p w14:paraId="461B8B7B" w14:textId="261587F5"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29C2DA1B" w14:textId="2CDEF41F"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12,616</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33361148" w14:textId="2EB0D683"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41" w:type="pct"/>
            <w:tcBorders>
              <w:top w:val="nil"/>
              <w:left w:val="nil"/>
              <w:bottom w:val="nil"/>
              <w:right w:val="nil"/>
            </w:tcBorders>
            <w:shd w:val="clear" w:color="auto" w:fill="auto"/>
            <w:vAlign w:val="bottom"/>
          </w:tcPr>
          <w:p w14:paraId="3C41B7F8" w14:textId="3F5F295E"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403B8381" w14:textId="562DFF17"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529" w:type="pct"/>
            <w:tcBorders>
              <w:top w:val="nil"/>
              <w:left w:val="nil"/>
              <w:bottom w:val="nil"/>
              <w:right w:val="nil"/>
            </w:tcBorders>
            <w:shd w:val="clear" w:color="auto" w:fill="auto"/>
            <w:vAlign w:val="bottom"/>
          </w:tcPr>
          <w:p w14:paraId="4630C09B" w14:textId="612AE0FC"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312,489</w:t>
            </w:r>
          </w:p>
        </w:tc>
      </w:tr>
      <w:tr w:rsidR="00E62349" w:rsidRPr="00C57D88" w14:paraId="5119A03C" w14:textId="77777777" w:rsidTr="000239F2">
        <w:trPr>
          <w:trHeight w:hRule="exact" w:val="270"/>
        </w:trPr>
        <w:tc>
          <w:tcPr>
            <w:tcW w:w="1767" w:type="pct"/>
            <w:tcBorders>
              <w:top w:val="nil"/>
              <w:left w:val="nil"/>
              <w:bottom w:val="nil"/>
              <w:right w:val="nil"/>
            </w:tcBorders>
            <w:shd w:val="clear" w:color="auto" w:fill="auto"/>
            <w:vAlign w:val="bottom"/>
          </w:tcPr>
          <w:p w14:paraId="538A8D4B" w14:textId="26017F26" w:rsidR="00E62349" w:rsidRPr="00864F78" w:rsidRDefault="00E62349" w:rsidP="00E62349">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FRC2 Contracted Liability</w:t>
            </w:r>
          </w:p>
        </w:tc>
        <w:tc>
          <w:tcPr>
            <w:tcW w:w="538" w:type="pct"/>
            <w:tcBorders>
              <w:top w:val="nil"/>
              <w:left w:val="nil"/>
              <w:bottom w:val="single" w:sz="8" w:space="0" w:color="auto"/>
              <w:right w:val="nil"/>
            </w:tcBorders>
            <w:shd w:val="clear" w:color="auto" w:fill="auto"/>
            <w:vAlign w:val="bottom"/>
          </w:tcPr>
          <w:p w14:paraId="055B6272" w14:textId="45061331"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41" w:type="pct"/>
            <w:tcBorders>
              <w:top w:val="nil"/>
              <w:left w:val="nil"/>
              <w:bottom w:val="single" w:sz="8" w:space="0" w:color="auto"/>
              <w:right w:val="nil"/>
            </w:tcBorders>
            <w:shd w:val="clear" w:color="auto" w:fill="auto"/>
            <w:vAlign w:val="bottom"/>
          </w:tcPr>
          <w:p w14:paraId="1DDC6DFB" w14:textId="151B0B01"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42" w:type="pct"/>
            <w:tcBorders>
              <w:top w:val="nil"/>
              <w:left w:val="nil"/>
              <w:bottom w:val="single" w:sz="8" w:space="0" w:color="auto"/>
              <w:right w:val="nil"/>
            </w:tcBorders>
            <w:shd w:val="clear" w:color="auto" w:fill="auto"/>
            <w:vAlign w:val="bottom"/>
          </w:tcPr>
          <w:p w14:paraId="2C74035C" w14:textId="11DFD1E7"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2,393</w:t>
            </w:r>
            <w:r w:rsidRPr="00B51A39">
              <w:rPr>
                <w:rFonts w:ascii="Calibri" w:hAnsi="Calibri"/>
                <w:color w:val="000000"/>
                <w:sz w:val="18"/>
                <w:szCs w:val="18"/>
              </w:rPr>
              <w:t xml:space="preserve"> </w:t>
            </w:r>
          </w:p>
        </w:tc>
        <w:tc>
          <w:tcPr>
            <w:tcW w:w="541" w:type="pct"/>
            <w:tcBorders>
              <w:top w:val="nil"/>
              <w:left w:val="nil"/>
              <w:bottom w:val="single" w:sz="8" w:space="0" w:color="auto"/>
              <w:right w:val="nil"/>
            </w:tcBorders>
            <w:shd w:val="clear" w:color="auto" w:fill="auto"/>
            <w:vAlign w:val="bottom"/>
          </w:tcPr>
          <w:p w14:paraId="79B1BDB4" w14:textId="3BF11427"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542" w:type="pct"/>
            <w:tcBorders>
              <w:top w:val="nil"/>
              <w:left w:val="nil"/>
              <w:bottom w:val="single" w:sz="8" w:space="0" w:color="auto"/>
              <w:right w:val="nil"/>
            </w:tcBorders>
            <w:shd w:val="clear" w:color="auto" w:fill="auto"/>
            <w:vAlign w:val="bottom"/>
          </w:tcPr>
          <w:p w14:paraId="32C7A810" w14:textId="2A9EDEDB"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529" w:type="pct"/>
            <w:tcBorders>
              <w:top w:val="nil"/>
              <w:left w:val="nil"/>
              <w:bottom w:val="single" w:sz="8" w:space="0" w:color="auto"/>
              <w:right w:val="nil"/>
            </w:tcBorders>
            <w:shd w:val="clear" w:color="auto" w:fill="auto"/>
            <w:vAlign w:val="bottom"/>
          </w:tcPr>
          <w:p w14:paraId="30874973" w14:textId="3C02CAFC" w:rsidR="00E62349" w:rsidRPr="00C57D88" w:rsidRDefault="00E62349" w:rsidP="00E62349">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6,243</w:t>
            </w:r>
          </w:p>
        </w:tc>
      </w:tr>
      <w:tr w:rsidR="00E62349" w:rsidRPr="00C57D88" w14:paraId="759780E2" w14:textId="77777777" w:rsidTr="000239F2">
        <w:trPr>
          <w:trHeight w:hRule="exact" w:val="270"/>
        </w:trPr>
        <w:tc>
          <w:tcPr>
            <w:tcW w:w="1767" w:type="pct"/>
            <w:vAlign w:val="center"/>
          </w:tcPr>
          <w:p w14:paraId="3E2A1DF0" w14:textId="779C5AA4" w:rsidR="00E62349" w:rsidRPr="00A25263" w:rsidRDefault="00E62349" w:rsidP="00E62349">
            <w:pPr>
              <w:tabs>
                <w:tab w:val="right" w:pos="1202"/>
              </w:tabs>
              <w:spacing w:line="200" w:lineRule="exact"/>
              <w:outlineLvl w:val="0"/>
              <w:rPr>
                <w:rFonts w:ascii="Calibri" w:hAnsi="Calibri" w:cs="Arial"/>
                <w:b/>
                <w:bCs/>
                <w:spacing w:val="-2"/>
                <w:sz w:val="18"/>
                <w:szCs w:val="18"/>
                <w:highlight w:val="yellow"/>
              </w:rPr>
            </w:pPr>
            <w:bookmarkStart w:id="1338" w:name="_Toc4062113"/>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1338"/>
          </w:p>
        </w:tc>
        <w:tc>
          <w:tcPr>
            <w:tcW w:w="538" w:type="pct"/>
            <w:tcBorders>
              <w:top w:val="single" w:sz="8" w:space="0" w:color="auto"/>
              <w:left w:val="nil"/>
              <w:bottom w:val="single" w:sz="12" w:space="0" w:color="auto"/>
              <w:right w:val="nil"/>
            </w:tcBorders>
            <w:shd w:val="clear" w:color="auto" w:fill="auto"/>
            <w:vAlign w:val="bottom"/>
          </w:tcPr>
          <w:p w14:paraId="70CB5D3F" w14:textId="1E15987C"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4,066,553</w:t>
            </w:r>
          </w:p>
        </w:tc>
        <w:tc>
          <w:tcPr>
            <w:tcW w:w="541" w:type="pct"/>
            <w:tcBorders>
              <w:top w:val="single" w:sz="8" w:space="0" w:color="auto"/>
              <w:left w:val="nil"/>
              <w:bottom w:val="single" w:sz="12" w:space="0" w:color="auto"/>
              <w:right w:val="nil"/>
            </w:tcBorders>
            <w:shd w:val="clear" w:color="auto" w:fill="auto"/>
            <w:vAlign w:val="bottom"/>
          </w:tcPr>
          <w:p w14:paraId="44C52AA7" w14:textId="73350B89"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13,148</w:t>
            </w:r>
          </w:p>
        </w:tc>
        <w:tc>
          <w:tcPr>
            <w:tcW w:w="542" w:type="pct"/>
            <w:tcBorders>
              <w:top w:val="single" w:sz="8" w:space="0" w:color="auto"/>
              <w:left w:val="nil"/>
              <w:bottom w:val="single" w:sz="12" w:space="0" w:color="auto"/>
              <w:right w:val="nil"/>
            </w:tcBorders>
            <w:shd w:val="clear" w:color="auto" w:fill="auto"/>
            <w:vAlign w:val="bottom"/>
          </w:tcPr>
          <w:p w14:paraId="5B0230BE" w14:textId="48A06385"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59,164</w:t>
            </w:r>
          </w:p>
        </w:tc>
        <w:tc>
          <w:tcPr>
            <w:tcW w:w="541" w:type="pct"/>
            <w:tcBorders>
              <w:top w:val="single" w:sz="8" w:space="0" w:color="auto"/>
              <w:left w:val="nil"/>
              <w:bottom w:val="single" w:sz="12" w:space="0" w:color="auto"/>
              <w:right w:val="nil"/>
            </w:tcBorders>
            <w:shd w:val="clear" w:color="auto" w:fill="auto"/>
            <w:vAlign w:val="bottom"/>
          </w:tcPr>
          <w:p w14:paraId="7E14CE53" w14:textId="1E6836F0"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114,835</w:t>
            </w:r>
          </w:p>
        </w:tc>
        <w:tc>
          <w:tcPr>
            <w:tcW w:w="542" w:type="pct"/>
            <w:tcBorders>
              <w:top w:val="single" w:sz="8" w:space="0" w:color="auto"/>
              <w:left w:val="nil"/>
              <w:bottom w:val="single" w:sz="12" w:space="0" w:color="auto"/>
              <w:right w:val="nil"/>
            </w:tcBorders>
            <w:shd w:val="clear" w:color="auto" w:fill="auto"/>
            <w:vAlign w:val="bottom"/>
          </w:tcPr>
          <w:p w14:paraId="7F3C362B" w14:textId="4C060196"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130,907</w:t>
            </w:r>
          </w:p>
        </w:tc>
        <w:tc>
          <w:tcPr>
            <w:tcW w:w="529" w:type="pct"/>
            <w:tcBorders>
              <w:top w:val="single" w:sz="8" w:space="0" w:color="auto"/>
              <w:left w:val="nil"/>
              <w:bottom w:val="single" w:sz="12" w:space="0" w:color="auto"/>
              <w:right w:val="nil"/>
            </w:tcBorders>
            <w:shd w:val="clear" w:color="auto" w:fill="auto"/>
            <w:vAlign w:val="bottom"/>
          </w:tcPr>
          <w:p w14:paraId="43F6FEBD" w14:textId="092053D1" w:rsidR="00E62349" w:rsidRPr="00C57D88" w:rsidRDefault="00E62349" w:rsidP="00E62349">
            <w:pPr>
              <w:tabs>
                <w:tab w:val="right" w:pos="1202"/>
              </w:tabs>
              <w:spacing w:line="240" w:lineRule="exact"/>
              <w:jc w:val="right"/>
              <w:outlineLvl w:val="0"/>
              <w:rPr>
                <w:rFonts w:ascii="Calibri" w:hAnsi="Calibri" w:cs="Calibri"/>
                <w:b/>
                <w:bCs/>
                <w:color w:val="000000"/>
                <w:sz w:val="18"/>
                <w:szCs w:val="18"/>
              </w:rPr>
            </w:pPr>
            <w:r>
              <w:rPr>
                <w:rFonts w:ascii="Calibri" w:hAnsi="Calibri"/>
                <w:b/>
                <w:bCs/>
                <w:color w:val="000000"/>
                <w:sz w:val="18"/>
                <w:szCs w:val="18"/>
              </w:rPr>
              <w:t>4,384,607</w:t>
            </w:r>
          </w:p>
        </w:tc>
      </w:tr>
    </w:tbl>
    <w:p w14:paraId="50385157" w14:textId="77777777" w:rsidR="002B511A" w:rsidRPr="00666640" w:rsidRDefault="002B511A" w:rsidP="00EA22B8">
      <w:pPr>
        <w:pStyle w:val="accountingpolicytitle"/>
        <w:tabs>
          <w:tab w:val="left" w:pos="8340"/>
        </w:tabs>
        <w:rPr>
          <w:rFonts w:asciiTheme="minorHAnsi" w:hAnsiTheme="minorHAnsi" w:cs="Arial"/>
          <w:b w:val="0"/>
          <w:bCs/>
          <w:sz w:val="18"/>
          <w:lang w:val="en-GB"/>
        </w:rPr>
      </w:pPr>
    </w:p>
    <w:p w14:paraId="1B955E89" w14:textId="77777777" w:rsidR="002B511A" w:rsidRPr="001E7DB0" w:rsidRDefault="00B47ED1" w:rsidP="00EA22B8">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4C585EC6" w14:textId="77777777" w:rsidR="008C120C" w:rsidRPr="00666640" w:rsidRDefault="008C120C" w:rsidP="00EA22B8">
      <w:pPr>
        <w:pStyle w:val="accountingpolicytitle"/>
        <w:tabs>
          <w:tab w:val="left" w:pos="8340"/>
        </w:tabs>
        <w:rPr>
          <w:sz w:val="14"/>
          <w:szCs w:val="16"/>
        </w:rPr>
      </w:pPr>
    </w:p>
    <w:p w14:paraId="7538A3D3" w14:textId="383C2FED" w:rsidR="008C120C" w:rsidRPr="003239B0" w:rsidRDefault="00376DF0" w:rsidP="001F110B">
      <w:pPr>
        <w:jc w:val="both"/>
        <w:rPr>
          <w:rFonts w:asciiTheme="minorHAnsi" w:hAnsiTheme="minorHAnsi"/>
          <w:b/>
          <w:i/>
          <w:color w:val="000000" w:themeColor="text1"/>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sidR="00453455">
        <w:rPr>
          <w:rFonts w:asciiTheme="minorHAnsi" w:hAnsiTheme="minorHAnsi" w:cs="Arial"/>
          <w:bCs/>
          <w:i/>
          <w:sz w:val="20"/>
          <w:szCs w:val="20"/>
          <w:lang w:val="en-GB"/>
        </w:rPr>
        <w:t>8,239</w:t>
      </w:r>
      <w:r w:rsidRPr="00EA22B8">
        <w:rPr>
          <w:rFonts w:asciiTheme="minorHAnsi" w:hAnsiTheme="minorHAnsi" w:cs="Arial"/>
          <w:bCs/>
          <w:i/>
          <w:sz w:val="20"/>
          <w:szCs w:val="20"/>
          <w:lang w:val="en-GB"/>
        </w:rPr>
        <w:t xml:space="preserve"> thousand relate to reverse REPO agreements. </w:t>
      </w:r>
    </w:p>
    <w:p w14:paraId="18F1C3F3" w14:textId="4F00E0E9" w:rsidR="00FC18BD" w:rsidRPr="001F110B" w:rsidRDefault="00FC18BD" w:rsidP="00FC18BD">
      <w:pPr>
        <w:jc w:val="both"/>
        <w:rPr>
          <w:rFonts w:ascii="Calibri" w:eastAsia="Calibri" w:hAnsi="Calibri"/>
          <w:i/>
          <w:iCs/>
          <w:color w:val="000000" w:themeColor="text1"/>
          <w:sz w:val="20"/>
          <w:szCs w:val="20"/>
        </w:rPr>
        <w:sectPr w:rsidR="00FC18BD" w:rsidRPr="001F110B" w:rsidSect="00C06CDD">
          <w:footerReference w:type="default" r:id="rId101"/>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r w:rsidR="00E052C8">
        <w:rPr>
          <w:rFonts w:ascii="Calibri" w:eastAsia="Calibri" w:hAnsi="Calibri"/>
          <w:i/>
          <w:iCs/>
          <w:color w:val="000000" w:themeColor="text1"/>
          <w:sz w:val="20"/>
          <w:szCs w:val="20"/>
        </w:rPr>
        <w:t>.</w:t>
      </w:r>
    </w:p>
    <w:p w14:paraId="0DF70325" w14:textId="77777777" w:rsidR="002E4149" w:rsidRDefault="002E4149" w:rsidP="001E7DB0">
      <w:pPr>
        <w:pStyle w:val="T1"/>
        <w:keepNext w:val="0"/>
        <w:spacing w:before="0" w:after="0" w:line="240" w:lineRule="auto"/>
        <w:rPr>
          <w:rFonts w:asciiTheme="minorHAnsi" w:hAnsiTheme="minorHAnsi" w:cs="Arial"/>
          <w:sz w:val="22"/>
          <w:szCs w:val="22"/>
          <w:lang w:val="en-GB"/>
        </w:rPr>
      </w:pPr>
    </w:p>
    <w:p w14:paraId="584048F4" w14:textId="78075702"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453455">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53BA06B" w14:textId="77777777" w:rsidR="002E4149" w:rsidRDefault="002E4149" w:rsidP="001E7DB0">
      <w:pPr>
        <w:pStyle w:val="accountingpolicytitle"/>
        <w:rPr>
          <w:rFonts w:asciiTheme="minorHAnsi" w:hAnsiTheme="minorHAnsi"/>
          <w:sz w:val="22"/>
          <w:szCs w:val="22"/>
          <w:lang w:val="en-GB"/>
        </w:rPr>
      </w:pPr>
    </w:p>
    <w:p w14:paraId="4B85F24D" w14:textId="4CA1E59B" w:rsidR="002C2ED8"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453455">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8222084" w14:textId="77777777" w:rsidR="00E052C8" w:rsidRDefault="00E052C8" w:rsidP="001E7DB0">
      <w:pPr>
        <w:pStyle w:val="accountingpolicytitle"/>
        <w:rPr>
          <w:rFonts w:asciiTheme="minorHAnsi" w:hAnsiTheme="minorHAnsi"/>
          <w:sz w:val="22"/>
          <w:szCs w:val="22"/>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453455" w:rsidRPr="00C57D88" w14:paraId="1F1E312D" w14:textId="77777777" w:rsidTr="001B1B87">
        <w:trPr>
          <w:trHeight w:hRule="exact" w:val="475"/>
        </w:trPr>
        <w:tc>
          <w:tcPr>
            <w:tcW w:w="1767" w:type="pct"/>
            <w:vAlign w:val="bottom"/>
          </w:tcPr>
          <w:p w14:paraId="4B47EFFB" w14:textId="77777777" w:rsidR="00453455" w:rsidRPr="00C57D88" w:rsidRDefault="00453455" w:rsidP="001B1B87">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Group</w:t>
            </w:r>
          </w:p>
          <w:p w14:paraId="21CE556A" w14:textId="77777777" w:rsidR="00453455" w:rsidRPr="00C57D88" w:rsidRDefault="00453455" w:rsidP="001B1B87">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31 December 20</w:t>
            </w:r>
            <w:r>
              <w:rPr>
                <w:rFonts w:ascii="Calibri" w:hAnsi="Calibri" w:cs="Arial"/>
                <w:b/>
                <w:sz w:val="18"/>
                <w:szCs w:val="18"/>
              </w:rPr>
              <w:t>20</w:t>
            </w:r>
          </w:p>
        </w:tc>
        <w:tc>
          <w:tcPr>
            <w:tcW w:w="538" w:type="pct"/>
          </w:tcPr>
          <w:p w14:paraId="03AF8633"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7FBBF8F6"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41" w:type="pct"/>
          </w:tcPr>
          <w:p w14:paraId="694AFC89"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42" w:type="pct"/>
          </w:tcPr>
          <w:p w14:paraId="7CC707AE"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41" w:type="pct"/>
          </w:tcPr>
          <w:p w14:paraId="7A7E9E56"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668D3A75"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42" w:type="pct"/>
          </w:tcPr>
          <w:p w14:paraId="53088606"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090A8720"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29" w:type="pct"/>
          </w:tcPr>
          <w:p w14:paraId="73EE7C29"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453455" w:rsidRPr="00C57D88" w14:paraId="2A82A2F2" w14:textId="77777777" w:rsidTr="001B1B87">
        <w:trPr>
          <w:trHeight w:hRule="exact" w:val="270"/>
        </w:trPr>
        <w:tc>
          <w:tcPr>
            <w:tcW w:w="1767" w:type="pct"/>
          </w:tcPr>
          <w:p w14:paraId="64513D9F" w14:textId="77777777" w:rsidR="00453455" w:rsidRPr="00C57D88" w:rsidRDefault="00453455" w:rsidP="001B1B87">
            <w:pPr>
              <w:tabs>
                <w:tab w:val="right" w:pos="1202"/>
              </w:tabs>
              <w:spacing w:line="220" w:lineRule="exact"/>
              <w:outlineLvl w:val="0"/>
              <w:rPr>
                <w:rFonts w:ascii="Calibri" w:hAnsi="Calibri" w:cs="Arial"/>
                <w:b/>
                <w:sz w:val="18"/>
                <w:szCs w:val="18"/>
              </w:rPr>
            </w:pPr>
          </w:p>
        </w:tc>
        <w:tc>
          <w:tcPr>
            <w:tcW w:w="538" w:type="pct"/>
          </w:tcPr>
          <w:p w14:paraId="1BB5F865"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1" w:type="pct"/>
          </w:tcPr>
          <w:p w14:paraId="2F07094B"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2" w:type="pct"/>
          </w:tcPr>
          <w:p w14:paraId="3BFC4A7A"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1" w:type="pct"/>
          </w:tcPr>
          <w:p w14:paraId="58C2080E"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2" w:type="pct"/>
          </w:tcPr>
          <w:p w14:paraId="26BBE3D8"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29" w:type="pct"/>
          </w:tcPr>
          <w:p w14:paraId="11209862" w14:textId="77777777" w:rsidR="00453455" w:rsidRPr="00C57D88" w:rsidRDefault="00453455"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r>
      <w:tr w:rsidR="00453455" w:rsidRPr="00C57D88" w14:paraId="4882C9F5" w14:textId="77777777" w:rsidTr="001B1B87">
        <w:trPr>
          <w:trHeight w:hRule="exact" w:val="270"/>
        </w:trPr>
        <w:tc>
          <w:tcPr>
            <w:tcW w:w="1767" w:type="pct"/>
            <w:vAlign w:val="center"/>
          </w:tcPr>
          <w:p w14:paraId="70B1F25B" w14:textId="77777777" w:rsidR="00453455" w:rsidRPr="00C57D88" w:rsidRDefault="00453455" w:rsidP="001B1B87">
            <w:pPr>
              <w:tabs>
                <w:tab w:val="right" w:pos="1202"/>
              </w:tabs>
              <w:spacing w:line="220" w:lineRule="exact"/>
              <w:outlineLvl w:val="0"/>
              <w:rPr>
                <w:rFonts w:ascii="Calibri" w:hAnsi="Calibri" w:cs="Arial"/>
                <w:b/>
                <w:bCs/>
                <w:sz w:val="18"/>
                <w:szCs w:val="18"/>
              </w:rPr>
            </w:pPr>
            <w:r w:rsidRPr="00C57D88">
              <w:rPr>
                <w:rFonts w:ascii="Calibri" w:hAnsi="Calibri" w:cs="Arial"/>
                <w:b/>
                <w:bCs/>
                <w:sz w:val="18"/>
                <w:szCs w:val="18"/>
              </w:rPr>
              <w:t xml:space="preserve">Assets </w:t>
            </w:r>
          </w:p>
        </w:tc>
        <w:tc>
          <w:tcPr>
            <w:tcW w:w="538" w:type="pct"/>
            <w:vAlign w:val="bottom"/>
          </w:tcPr>
          <w:p w14:paraId="75AB8218"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4FAAC86E"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65D80B96"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2C415B5A"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625A47B6"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c>
          <w:tcPr>
            <w:tcW w:w="529" w:type="pct"/>
            <w:vAlign w:val="bottom"/>
          </w:tcPr>
          <w:p w14:paraId="3C7DFDEA" w14:textId="77777777" w:rsidR="00453455" w:rsidRPr="00C57D88" w:rsidRDefault="00453455" w:rsidP="001B1B87">
            <w:pPr>
              <w:tabs>
                <w:tab w:val="right" w:pos="1202"/>
              </w:tabs>
              <w:spacing w:line="220" w:lineRule="exact"/>
              <w:jc w:val="right"/>
              <w:outlineLvl w:val="0"/>
              <w:rPr>
                <w:rFonts w:ascii="Calibri" w:hAnsi="Calibri" w:cs="Arial"/>
                <w:b/>
                <w:bCs/>
                <w:spacing w:val="-2"/>
                <w:sz w:val="18"/>
                <w:szCs w:val="18"/>
              </w:rPr>
            </w:pPr>
          </w:p>
        </w:tc>
      </w:tr>
      <w:tr w:rsidR="00453455" w:rsidRPr="00C57D88" w14:paraId="489B9A95" w14:textId="77777777" w:rsidTr="001B1B87">
        <w:trPr>
          <w:trHeight w:hRule="exact" w:val="270"/>
        </w:trPr>
        <w:tc>
          <w:tcPr>
            <w:tcW w:w="1767" w:type="pct"/>
            <w:vAlign w:val="bottom"/>
          </w:tcPr>
          <w:p w14:paraId="5C8A8E93"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38" w:type="pct"/>
            <w:tcBorders>
              <w:top w:val="nil"/>
              <w:left w:val="nil"/>
              <w:bottom w:val="nil"/>
              <w:right w:val="nil"/>
            </w:tcBorders>
            <w:shd w:val="clear" w:color="auto" w:fill="auto"/>
            <w:vAlign w:val="bottom"/>
          </w:tcPr>
          <w:p w14:paraId="4A8C7DAF"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659</w:t>
            </w:r>
            <w:r>
              <w:rPr>
                <w:rFonts w:ascii="Calibri" w:hAnsi="Calibri"/>
                <w:color w:val="000000"/>
                <w:sz w:val="18"/>
                <w:szCs w:val="18"/>
              </w:rPr>
              <w:t>,</w:t>
            </w:r>
            <w:r w:rsidRPr="00DF51FB">
              <w:rPr>
                <w:rFonts w:ascii="Calibri" w:hAnsi="Calibri"/>
                <w:color w:val="000000"/>
                <w:sz w:val="18"/>
                <w:szCs w:val="18"/>
              </w:rPr>
              <w:t xml:space="preserve">116 </w:t>
            </w:r>
          </w:p>
        </w:tc>
        <w:tc>
          <w:tcPr>
            <w:tcW w:w="541" w:type="pct"/>
            <w:tcBorders>
              <w:top w:val="nil"/>
              <w:left w:val="nil"/>
              <w:bottom w:val="nil"/>
              <w:right w:val="nil"/>
            </w:tcBorders>
            <w:shd w:val="clear" w:color="auto" w:fill="auto"/>
            <w:vAlign w:val="bottom"/>
          </w:tcPr>
          <w:p w14:paraId="0ABE8C14"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B108526"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53D0F140"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11C3F40D"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25765B5C"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659</w:t>
            </w:r>
            <w:r>
              <w:rPr>
                <w:rFonts w:ascii="Calibri" w:hAnsi="Calibri"/>
                <w:color w:val="000000"/>
                <w:sz w:val="18"/>
                <w:szCs w:val="18"/>
              </w:rPr>
              <w:t>,</w:t>
            </w:r>
            <w:r w:rsidRPr="00DF51FB">
              <w:rPr>
                <w:rFonts w:ascii="Calibri" w:hAnsi="Calibri"/>
                <w:color w:val="000000"/>
                <w:sz w:val="18"/>
                <w:szCs w:val="18"/>
              </w:rPr>
              <w:t xml:space="preserve">116 </w:t>
            </w:r>
          </w:p>
        </w:tc>
      </w:tr>
      <w:tr w:rsidR="00453455" w:rsidRPr="00C57D88" w14:paraId="79FDC072" w14:textId="77777777" w:rsidTr="001B1B87">
        <w:trPr>
          <w:trHeight w:hRule="exact" w:val="270"/>
        </w:trPr>
        <w:tc>
          <w:tcPr>
            <w:tcW w:w="1767" w:type="pct"/>
            <w:vAlign w:val="bottom"/>
          </w:tcPr>
          <w:p w14:paraId="14862EE2"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38" w:type="pct"/>
            <w:tcBorders>
              <w:top w:val="nil"/>
              <w:left w:val="nil"/>
              <w:bottom w:val="nil"/>
              <w:right w:val="nil"/>
            </w:tcBorders>
            <w:shd w:val="clear" w:color="auto" w:fill="auto"/>
            <w:vAlign w:val="bottom"/>
          </w:tcPr>
          <w:p w14:paraId="7AC14507"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58 </w:t>
            </w:r>
          </w:p>
        </w:tc>
        <w:tc>
          <w:tcPr>
            <w:tcW w:w="541" w:type="pct"/>
            <w:tcBorders>
              <w:top w:val="nil"/>
              <w:left w:val="nil"/>
              <w:bottom w:val="nil"/>
              <w:right w:val="nil"/>
            </w:tcBorders>
            <w:shd w:val="clear" w:color="auto" w:fill="auto"/>
            <w:vAlign w:val="bottom"/>
          </w:tcPr>
          <w:p w14:paraId="63820ED5"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0F7FF3CC"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3AB89A99"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570FAFFB"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w:t>
            </w:r>
            <w:r>
              <w:rPr>
                <w:rFonts w:ascii="Calibri" w:hAnsi="Calibri"/>
                <w:color w:val="000000"/>
                <w:sz w:val="18"/>
                <w:szCs w:val="18"/>
              </w:rPr>
              <w:t>,</w:t>
            </w:r>
            <w:r w:rsidRPr="00DF51FB">
              <w:rPr>
                <w:rFonts w:ascii="Calibri" w:hAnsi="Calibri"/>
                <w:color w:val="000000"/>
                <w:sz w:val="18"/>
                <w:szCs w:val="18"/>
              </w:rPr>
              <w:t xml:space="preserve">279 </w:t>
            </w:r>
          </w:p>
        </w:tc>
        <w:tc>
          <w:tcPr>
            <w:tcW w:w="529" w:type="pct"/>
            <w:tcBorders>
              <w:top w:val="nil"/>
              <w:left w:val="nil"/>
              <w:bottom w:val="nil"/>
              <w:right w:val="nil"/>
            </w:tcBorders>
            <w:shd w:val="clear" w:color="auto" w:fill="auto"/>
            <w:vAlign w:val="bottom"/>
          </w:tcPr>
          <w:p w14:paraId="0FDF0634"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w:t>
            </w:r>
            <w:r>
              <w:rPr>
                <w:rFonts w:ascii="Calibri" w:hAnsi="Calibri"/>
                <w:color w:val="000000"/>
                <w:sz w:val="18"/>
                <w:szCs w:val="18"/>
              </w:rPr>
              <w:t>,</w:t>
            </w:r>
            <w:r w:rsidRPr="00DF51FB">
              <w:rPr>
                <w:rFonts w:ascii="Calibri" w:hAnsi="Calibri"/>
                <w:color w:val="000000"/>
                <w:sz w:val="18"/>
                <w:szCs w:val="18"/>
              </w:rPr>
              <w:t xml:space="preserve">337 </w:t>
            </w:r>
          </w:p>
        </w:tc>
      </w:tr>
      <w:tr w:rsidR="00453455" w:rsidRPr="00C57D88" w14:paraId="761E6D89" w14:textId="77777777" w:rsidTr="001B1B87">
        <w:trPr>
          <w:trHeight w:hRule="exact" w:val="270"/>
        </w:trPr>
        <w:tc>
          <w:tcPr>
            <w:tcW w:w="1767" w:type="pct"/>
            <w:vAlign w:val="bottom"/>
          </w:tcPr>
          <w:p w14:paraId="16CCC12A"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38" w:type="pct"/>
            <w:tcBorders>
              <w:top w:val="nil"/>
              <w:left w:val="nil"/>
              <w:bottom w:val="nil"/>
              <w:right w:val="nil"/>
            </w:tcBorders>
            <w:shd w:val="clear" w:color="auto" w:fill="auto"/>
            <w:vAlign w:val="bottom"/>
          </w:tcPr>
          <w:p w14:paraId="481B2387"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140</w:t>
            </w:r>
            <w:r>
              <w:rPr>
                <w:rFonts w:ascii="Calibri" w:hAnsi="Calibri"/>
                <w:color w:val="000000"/>
                <w:sz w:val="18"/>
                <w:szCs w:val="18"/>
              </w:rPr>
              <w:t>,</w:t>
            </w:r>
            <w:r w:rsidRPr="00DF51FB">
              <w:rPr>
                <w:rFonts w:ascii="Calibri" w:hAnsi="Calibri"/>
                <w:color w:val="000000"/>
                <w:sz w:val="18"/>
                <w:szCs w:val="18"/>
              </w:rPr>
              <w:t xml:space="preserve">541 </w:t>
            </w:r>
          </w:p>
        </w:tc>
        <w:tc>
          <w:tcPr>
            <w:tcW w:w="541" w:type="pct"/>
            <w:tcBorders>
              <w:top w:val="nil"/>
              <w:left w:val="nil"/>
              <w:bottom w:val="nil"/>
              <w:right w:val="nil"/>
            </w:tcBorders>
            <w:shd w:val="clear" w:color="auto" w:fill="auto"/>
            <w:vAlign w:val="bottom"/>
          </w:tcPr>
          <w:p w14:paraId="542EBF85"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386</w:t>
            </w:r>
            <w:r>
              <w:rPr>
                <w:rFonts w:ascii="Calibri" w:hAnsi="Calibri"/>
                <w:color w:val="000000"/>
                <w:sz w:val="18"/>
                <w:szCs w:val="18"/>
              </w:rPr>
              <w:t>,</w:t>
            </w:r>
            <w:r w:rsidRPr="00DF51FB">
              <w:rPr>
                <w:rFonts w:ascii="Calibri" w:hAnsi="Calibri"/>
                <w:color w:val="000000"/>
                <w:sz w:val="18"/>
                <w:szCs w:val="18"/>
              </w:rPr>
              <w:t xml:space="preserve">838 </w:t>
            </w:r>
          </w:p>
        </w:tc>
        <w:tc>
          <w:tcPr>
            <w:tcW w:w="542" w:type="pct"/>
            <w:tcBorders>
              <w:top w:val="nil"/>
              <w:left w:val="nil"/>
              <w:bottom w:val="nil"/>
              <w:right w:val="nil"/>
            </w:tcBorders>
            <w:shd w:val="clear" w:color="auto" w:fill="auto"/>
            <w:vAlign w:val="bottom"/>
          </w:tcPr>
          <w:p w14:paraId="2076241D"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131</w:t>
            </w:r>
            <w:r>
              <w:rPr>
                <w:rFonts w:ascii="Calibri" w:hAnsi="Calibri"/>
                <w:color w:val="000000"/>
                <w:sz w:val="18"/>
                <w:szCs w:val="18"/>
              </w:rPr>
              <w:t>,</w:t>
            </w:r>
            <w:r w:rsidRPr="00DF51FB">
              <w:rPr>
                <w:rFonts w:ascii="Calibri" w:hAnsi="Calibri"/>
                <w:color w:val="000000"/>
                <w:sz w:val="18"/>
                <w:szCs w:val="18"/>
              </w:rPr>
              <w:t xml:space="preserve">004 </w:t>
            </w:r>
          </w:p>
        </w:tc>
        <w:tc>
          <w:tcPr>
            <w:tcW w:w="541" w:type="pct"/>
            <w:tcBorders>
              <w:top w:val="nil"/>
              <w:left w:val="nil"/>
              <w:bottom w:val="nil"/>
              <w:right w:val="nil"/>
            </w:tcBorders>
            <w:shd w:val="clear" w:color="auto" w:fill="auto"/>
            <w:vAlign w:val="bottom"/>
          </w:tcPr>
          <w:p w14:paraId="6F543B5B"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330</w:t>
            </w:r>
            <w:r>
              <w:rPr>
                <w:rFonts w:ascii="Calibri" w:hAnsi="Calibri"/>
                <w:color w:val="000000"/>
                <w:sz w:val="18"/>
                <w:szCs w:val="18"/>
              </w:rPr>
              <w:t>,</w:t>
            </w:r>
            <w:r w:rsidRPr="00DF51FB">
              <w:rPr>
                <w:rFonts w:ascii="Calibri" w:hAnsi="Calibri"/>
                <w:color w:val="000000"/>
                <w:sz w:val="18"/>
                <w:szCs w:val="18"/>
              </w:rPr>
              <w:t xml:space="preserve">714 </w:t>
            </w:r>
          </w:p>
        </w:tc>
        <w:tc>
          <w:tcPr>
            <w:tcW w:w="542" w:type="pct"/>
            <w:tcBorders>
              <w:top w:val="nil"/>
              <w:left w:val="nil"/>
              <w:bottom w:val="nil"/>
              <w:right w:val="nil"/>
            </w:tcBorders>
            <w:shd w:val="clear" w:color="auto" w:fill="auto"/>
            <w:vAlign w:val="bottom"/>
          </w:tcPr>
          <w:p w14:paraId="0D761590"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853</w:t>
            </w:r>
            <w:r>
              <w:rPr>
                <w:rFonts w:ascii="Calibri" w:hAnsi="Calibri"/>
                <w:color w:val="000000"/>
                <w:sz w:val="18"/>
                <w:szCs w:val="18"/>
              </w:rPr>
              <w:t>,</w:t>
            </w:r>
            <w:r w:rsidRPr="00DF51FB">
              <w:rPr>
                <w:rFonts w:ascii="Calibri" w:hAnsi="Calibri"/>
                <w:color w:val="000000"/>
                <w:sz w:val="18"/>
                <w:szCs w:val="18"/>
              </w:rPr>
              <w:t xml:space="preserve">483 </w:t>
            </w:r>
          </w:p>
        </w:tc>
        <w:tc>
          <w:tcPr>
            <w:tcW w:w="529" w:type="pct"/>
            <w:tcBorders>
              <w:top w:val="nil"/>
              <w:left w:val="nil"/>
              <w:bottom w:val="nil"/>
              <w:right w:val="nil"/>
            </w:tcBorders>
            <w:shd w:val="clear" w:color="auto" w:fill="auto"/>
            <w:vAlign w:val="bottom"/>
          </w:tcPr>
          <w:p w14:paraId="0625E066"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842</w:t>
            </w:r>
            <w:r>
              <w:rPr>
                <w:rFonts w:ascii="Calibri" w:hAnsi="Calibri"/>
                <w:color w:val="000000"/>
                <w:sz w:val="18"/>
                <w:szCs w:val="18"/>
              </w:rPr>
              <w:t>,</w:t>
            </w:r>
            <w:r w:rsidRPr="00DF51FB">
              <w:rPr>
                <w:rFonts w:ascii="Calibri" w:hAnsi="Calibri"/>
                <w:color w:val="000000"/>
                <w:sz w:val="18"/>
                <w:szCs w:val="18"/>
              </w:rPr>
              <w:t xml:space="preserve">580 </w:t>
            </w:r>
          </w:p>
        </w:tc>
      </w:tr>
      <w:tr w:rsidR="00453455" w:rsidRPr="00C57D88" w14:paraId="113E8A7F" w14:textId="77777777" w:rsidTr="001B1B87">
        <w:trPr>
          <w:trHeight w:hRule="exact" w:val="270"/>
        </w:trPr>
        <w:tc>
          <w:tcPr>
            <w:tcW w:w="1767" w:type="pct"/>
            <w:vAlign w:val="bottom"/>
          </w:tcPr>
          <w:p w14:paraId="085D21BA"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38" w:type="pct"/>
            <w:tcBorders>
              <w:top w:val="nil"/>
              <w:left w:val="nil"/>
              <w:bottom w:val="nil"/>
              <w:right w:val="nil"/>
            </w:tcBorders>
            <w:shd w:val="clear" w:color="auto" w:fill="auto"/>
            <w:vAlign w:val="bottom"/>
          </w:tcPr>
          <w:p w14:paraId="77E380E8"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773</w:t>
            </w:r>
            <w:r>
              <w:rPr>
                <w:rFonts w:ascii="Calibri" w:hAnsi="Calibri"/>
                <w:color w:val="000000"/>
                <w:sz w:val="18"/>
                <w:szCs w:val="18"/>
              </w:rPr>
              <w:t>,</w:t>
            </w:r>
            <w:r w:rsidRPr="00DF51FB">
              <w:rPr>
                <w:rFonts w:ascii="Calibri" w:hAnsi="Calibri"/>
                <w:color w:val="000000"/>
                <w:sz w:val="18"/>
                <w:szCs w:val="18"/>
              </w:rPr>
              <w:t xml:space="preserve">535 </w:t>
            </w:r>
          </w:p>
        </w:tc>
        <w:tc>
          <w:tcPr>
            <w:tcW w:w="541" w:type="pct"/>
            <w:tcBorders>
              <w:top w:val="nil"/>
              <w:left w:val="nil"/>
              <w:bottom w:val="nil"/>
              <w:right w:val="nil"/>
            </w:tcBorders>
            <w:shd w:val="clear" w:color="auto" w:fill="auto"/>
            <w:vAlign w:val="bottom"/>
          </w:tcPr>
          <w:p w14:paraId="6DD54827"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266</w:t>
            </w:r>
            <w:r>
              <w:rPr>
                <w:rFonts w:ascii="Calibri" w:hAnsi="Calibri"/>
                <w:color w:val="000000"/>
                <w:sz w:val="18"/>
                <w:szCs w:val="18"/>
              </w:rPr>
              <w:t>,</w:t>
            </w:r>
            <w:r w:rsidRPr="00DF51FB">
              <w:rPr>
                <w:rFonts w:ascii="Calibri" w:hAnsi="Calibri"/>
                <w:color w:val="000000"/>
                <w:sz w:val="18"/>
                <w:szCs w:val="18"/>
              </w:rPr>
              <w:t xml:space="preserve">248 </w:t>
            </w:r>
          </w:p>
        </w:tc>
        <w:tc>
          <w:tcPr>
            <w:tcW w:w="542" w:type="pct"/>
            <w:tcBorders>
              <w:top w:val="nil"/>
              <w:left w:val="nil"/>
              <w:bottom w:val="nil"/>
              <w:right w:val="nil"/>
            </w:tcBorders>
            <w:shd w:val="clear" w:color="auto" w:fill="auto"/>
            <w:vAlign w:val="bottom"/>
          </w:tcPr>
          <w:p w14:paraId="2A3DF462"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120</w:t>
            </w:r>
            <w:r>
              <w:rPr>
                <w:rFonts w:ascii="Calibri" w:hAnsi="Calibri"/>
                <w:color w:val="000000"/>
                <w:sz w:val="18"/>
                <w:szCs w:val="18"/>
              </w:rPr>
              <w:t>,</w:t>
            </w:r>
            <w:r w:rsidRPr="00DF51FB">
              <w:rPr>
                <w:rFonts w:ascii="Calibri" w:hAnsi="Calibri"/>
                <w:color w:val="000000"/>
                <w:sz w:val="18"/>
                <w:szCs w:val="18"/>
              </w:rPr>
              <w:t xml:space="preserve">651 </w:t>
            </w:r>
          </w:p>
        </w:tc>
        <w:tc>
          <w:tcPr>
            <w:tcW w:w="541" w:type="pct"/>
            <w:tcBorders>
              <w:top w:val="nil"/>
              <w:left w:val="nil"/>
              <w:bottom w:val="nil"/>
              <w:right w:val="nil"/>
            </w:tcBorders>
            <w:shd w:val="clear" w:color="auto" w:fill="auto"/>
            <w:vAlign w:val="bottom"/>
          </w:tcPr>
          <w:p w14:paraId="25D522F4"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605</w:t>
            </w:r>
            <w:r>
              <w:rPr>
                <w:rFonts w:ascii="Calibri" w:hAnsi="Calibri"/>
                <w:color w:val="000000"/>
                <w:sz w:val="18"/>
                <w:szCs w:val="18"/>
              </w:rPr>
              <w:t>,</w:t>
            </w:r>
            <w:r w:rsidRPr="00DF51FB">
              <w:rPr>
                <w:rFonts w:ascii="Calibri" w:hAnsi="Calibri"/>
                <w:color w:val="000000"/>
                <w:sz w:val="18"/>
                <w:szCs w:val="18"/>
              </w:rPr>
              <w:t xml:space="preserve">303 </w:t>
            </w:r>
          </w:p>
        </w:tc>
        <w:tc>
          <w:tcPr>
            <w:tcW w:w="542" w:type="pct"/>
            <w:tcBorders>
              <w:top w:val="nil"/>
              <w:left w:val="nil"/>
              <w:bottom w:val="nil"/>
              <w:right w:val="nil"/>
            </w:tcBorders>
            <w:shd w:val="clear" w:color="auto" w:fill="auto"/>
            <w:vAlign w:val="bottom"/>
          </w:tcPr>
          <w:p w14:paraId="7CAAABD3"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9</w:t>
            </w:r>
            <w:r>
              <w:rPr>
                <w:rFonts w:ascii="Calibri" w:hAnsi="Calibri"/>
                <w:color w:val="000000"/>
                <w:sz w:val="18"/>
                <w:szCs w:val="18"/>
              </w:rPr>
              <w:t>,</w:t>
            </w:r>
            <w:r w:rsidRPr="00DF51FB">
              <w:rPr>
                <w:rFonts w:ascii="Calibri" w:hAnsi="Calibri"/>
                <w:color w:val="000000"/>
                <w:sz w:val="18"/>
                <w:szCs w:val="18"/>
              </w:rPr>
              <w:t>030</w:t>
            </w:r>
            <w:r>
              <w:rPr>
                <w:rFonts w:ascii="Calibri" w:hAnsi="Calibri"/>
                <w:color w:val="000000"/>
                <w:sz w:val="18"/>
                <w:szCs w:val="18"/>
              </w:rPr>
              <w:t>,</w:t>
            </w:r>
            <w:r w:rsidRPr="00DF51FB">
              <w:rPr>
                <w:rFonts w:ascii="Calibri" w:hAnsi="Calibri"/>
                <w:color w:val="000000"/>
                <w:sz w:val="18"/>
                <w:szCs w:val="18"/>
              </w:rPr>
              <w:t xml:space="preserve">442 </w:t>
            </w:r>
          </w:p>
        </w:tc>
        <w:tc>
          <w:tcPr>
            <w:tcW w:w="529" w:type="pct"/>
            <w:tcBorders>
              <w:top w:val="nil"/>
              <w:left w:val="nil"/>
              <w:bottom w:val="nil"/>
              <w:right w:val="nil"/>
            </w:tcBorders>
            <w:shd w:val="clear" w:color="auto" w:fill="auto"/>
            <w:vAlign w:val="bottom"/>
          </w:tcPr>
          <w:p w14:paraId="3A8EBEE8"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w:t>
            </w:r>
            <w:r>
              <w:rPr>
                <w:rFonts w:ascii="Calibri" w:hAnsi="Calibri"/>
                <w:color w:val="000000"/>
                <w:sz w:val="18"/>
                <w:szCs w:val="18"/>
              </w:rPr>
              <w:t>,</w:t>
            </w:r>
            <w:r w:rsidRPr="00DF51FB">
              <w:rPr>
                <w:rFonts w:ascii="Calibri" w:hAnsi="Calibri"/>
                <w:color w:val="000000"/>
                <w:sz w:val="18"/>
                <w:szCs w:val="18"/>
              </w:rPr>
              <w:t>796</w:t>
            </w:r>
            <w:r>
              <w:rPr>
                <w:rFonts w:ascii="Calibri" w:hAnsi="Calibri"/>
                <w:color w:val="000000"/>
                <w:sz w:val="18"/>
                <w:szCs w:val="18"/>
              </w:rPr>
              <w:t>,</w:t>
            </w:r>
            <w:r w:rsidRPr="00DF51FB">
              <w:rPr>
                <w:rFonts w:ascii="Calibri" w:hAnsi="Calibri"/>
                <w:color w:val="000000"/>
                <w:sz w:val="18"/>
                <w:szCs w:val="18"/>
              </w:rPr>
              <w:t xml:space="preserve">179 </w:t>
            </w:r>
          </w:p>
        </w:tc>
      </w:tr>
      <w:tr w:rsidR="00453455" w:rsidRPr="00C57D88" w14:paraId="67E27543" w14:textId="77777777" w:rsidTr="001B1B87">
        <w:trPr>
          <w:trHeight w:hRule="exact" w:val="411"/>
        </w:trPr>
        <w:tc>
          <w:tcPr>
            <w:tcW w:w="1767" w:type="pct"/>
          </w:tcPr>
          <w:p w14:paraId="2753F72A"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38" w:type="pct"/>
            <w:tcBorders>
              <w:top w:val="nil"/>
              <w:left w:val="nil"/>
              <w:bottom w:val="nil"/>
              <w:right w:val="nil"/>
            </w:tcBorders>
            <w:shd w:val="clear" w:color="auto" w:fill="auto"/>
            <w:vAlign w:val="bottom"/>
          </w:tcPr>
          <w:p w14:paraId="5B3DD59B"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189</w:t>
            </w:r>
            <w:r>
              <w:rPr>
                <w:rFonts w:ascii="Calibri" w:hAnsi="Calibri"/>
                <w:color w:val="000000"/>
                <w:sz w:val="18"/>
                <w:szCs w:val="18"/>
              </w:rPr>
              <w:t>,</w:t>
            </w:r>
            <w:r w:rsidRPr="00DF51FB">
              <w:rPr>
                <w:rFonts w:ascii="Calibri" w:hAnsi="Calibri"/>
                <w:color w:val="000000"/>
                <w:sz w:val="18"/>
                <w:szCs w:val="18"/>
              </w:rPr>
              <w:t xml:space="preserve">098 </w:t>
            </w:r>
          </w:p>
        </w:tc>
        <w:tc>
          <w:tcPr>
            <w:tcW w:w="541" w:type="pct"/>
            <w:tcBorders>
              <w:top w:val="nil"/>
              <w:left w:val="nil"/>
              <w:bottom w:val="nil"/>
              <w:right w:val="nil"/>
            </w:tcBorders>
            <w:shd w:val="clear" w:color="auto" w:fill="auto"/>
            <w:vAlign w:val="bottom"/>
          </w:tcPr>
          <w:p w14:paraId="6E3882DB"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09010CD0"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85547C8"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AAF6A52"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658 </w:t>
            </w:r>
          </w:p>
        </w:tc>
        <w:tc>
          <w:tcPr>
            <w:tcW w:w="529" w:type="pct"/>
            <w:tcBorders>
              <w:top w:val="nil"/>
              <w:left w:val="nil"/>
              <w:bottom w:val="nil"/>
              <w:right w:val="nil"/>
            </w:tcBorders>
            <w:shd w:val="clear" w:color="auto" w:fill="auto"/>
            <w:vAlign w:val="bottom"/>
          </w:tcPr>
          <w:p w14:paraId="468E9B23"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191</w:t>
            </w:r>
            <w:r>
              <w:rPr>
                <w:rFonts w:ascii="Calibri" w:hAnsi="Calibri"/>
                <w:color w:val="000000"/>
                <w:sz w:val="18"/>
                <w:szCs w:val="18"/>
              </w:rPr>
              <w:t>,</w:t>
            </w:r>
            <w:r w:rsidRPr="00DF51FB">
              <w:rPr>
                <w:rFonts w:ascii="Calibri" w:hAnsi="Calibri"/>
                <w:color w:val="000000"/>
                <w:sz w:val="18"/>
                <w:szCs w:val="18"/>
              </w:rPr>
              <w:t xml:space="preserve">756 </w:t>
            </w:r>
          </w:p>
        </w:tc>
      </w:tr>
      <w:tr w:rsidR="00453455" w:rsidRPr="00C57D88" w14:paraId="6793F9BB" w14:textId="77777777" w:rsidTr="001B1B87">
        <w:trPr>
          <w:trHeight w:hRule="exact" w:val="401"/>
        </w:trPr>
        <w:tc>
          <w:tcPr>
            <w:tcW w:w="1767" w:type="pct"/>
          </w:tcPr>
          <w:p w14:paraId="75B98C97"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other comprehensive income</w:t>
            </w:r>
          </w:p>
        </w:tc>
        <w:tc>
          <w:tcPr>
            <w:tcW w:w="538" w:type="pct"/>
            <w:tcBorders>
              <w:top w:val="nil"/>
              <w:left w:val="nil"/>
              <w:bottom w:val="nil"/>
              <w:right w:val="nil"/>
            </w:tcBorders>
            <w:shd w:val="clear" w:color="auto" w:fill="auto"/>
            <w:vAlign w:val="bottom"/>
          </w:tcPr>
          <w:p w14:paraId="6A53635B"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088</w:t>
            </w:r>
            <w:r>
              <w:rPr>
                <w:rFonts w:ascii="Calibri" w:hAnsi="Calibri"/>
                <w:color w:val="000000"/>
                <w:sz w:val="18"/>
                <w:szCs w:val="18"/>
              </w:rPr>
              <w:t>,</w:t>
            </w:r>
            <w:r w:rsidRPr="00DF51FB">
              <w:rPr>
                <w:rFonts w:ascii="Calibri" w:hAnsi="Calibri"/>
                <w:color w:val="000000"/>
                <w:sz w:val="18"/>
                <w:szCs w:val="18"/>
              </w:rPr>
              <w:t xml:space="preserve">069 </w:t>
            </w:r>
          </w:p>
        </w:tc>
        <w:tc>
          <w:tcPr>
            <w:tcW w:w="541" w:type="pct"/>
            <w:tcBorders>
              <w:top w:val="nil"/>
              <w:left w:val="nil"/>
              <w:bottom w:val="nil"/>
              <w:right w:val="nil"/>
            </w:tcBorders>
            <w:shd w:val="clear" w:color="auto" w:fill="auto"/>
            <w:vAlign w:val="bottom"/>
          </w:tcPr>
          <w:p w14:paraId="1C17867B"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17</w:t>
            </w:r>
            <w:r>
              <w:rPr>
                <w:rFonts w:ascii="Calibri" w:hAnsi="Calibri"/>
                <w:color w:val="000000"/>
                <w:sz w:val="18"/>
                <w:szCs w:val="18"/>
              </w:rPr>
              <w:t>,</w:t>
            </w:r>
            <w:r w:rsidRPr="00DF51FB">
              <w:rPr>
                <w:rFonts w:ascii="Calibri" w:hAnsi="Calibri"/>
                <w:color w:val="000000"/>
                <w:sz w:val="18"/>
                <w:szCs w:val="18"/>
              </w:rPr>
              <w:t xml:space="preserve">669 </w:t>
            </w:r>
          </w:p>
        </w:tc>
        <w:tc>
          <w:tcPr>
            <w:tcW w:w="542" w:type="pct"/>
            <w:tcBorders>
              <w:top w:val="nil"/>
              <w:left w:val="nil"/>
              <w:bottom w:val="nil"/>
              <w:right w:val="nil"/>
            </w:tcBorders>
            <w:shd w:val="clear" w:color="auto" w:fill="auto"/>
            <w:vAlign w:val="bottom"/>
          </w:tcPr>
          <w:p w14:paraId="4D8EF027"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26 </w:t>
            </w:r>
          </w:p>
        </w:tc>
        <w:tc>
          <w:tcPr>
            <w:tcW w:w="541" w:type="pct"/>
            <w:tcBorders>
              <w:top w:val="nil"/>
              <w:left w:val="nil"/>
              <w:bottom w:val="nil"/>
              <w:right w:val="nil"/>
            </w:tcBorders>
            <w:shd w:val="clear" w:color="auto" w:fill="auto"/>
            <w:vAlign w:val="bottom"/>
          </w:tcPr>
          <w:p w14:paraId="7F9FEF57"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5ADE161"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6AAC1AFB"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105</w:t>
            </w:r>
            <w:r>
              <w:rPr>
                <w:rFonts w:ascii="Calibri" w:hAnsi="Calibri"/>
                <w:color w:val="000000"/>
                <w:sz w:val="18"/>
                <w:szCs w:val="18"/>
              </w:rPr>
              <w:t>,</w:t>
            </w:r>
            <w:r w:rsidRPr="00DF51FB">
              <w:rPr>
                <w:rFonts w:ascii="Calibri" w:hAnsi="Calibri"/>
                <w:color w:val="000000"/>
                <w:sz w:val="18"/>
                <w:szCs w:val="18"/>
              </w:rPr>
              <w:t xml:space="preserve">764 </w:t>
            </w:r>
          </w:p>
        </w:tc>
      </w:tr>
      <w:tr w:rsidR="00453455" w:rsidRPr="00C57D88" w14:paraId="54AF8E1D" w14:textId="77777777" w:rsidTr="001B1B87">
        <w:trPr>
          <w:trHeight w:hRule="exact" w:val="417"/>
        </w:trPr>
        <w:tc>
          <w:tcPr>
            <w:tcW w:w="1767" w:type="pct"/>
            <w:vAlign w:val="bottom"/>
          </w:tcPr>
          <w:p w14:paraId="32E06003"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38" w:type="pct"/>
            <w:tcBorders>
              <w:top w:val="nil"/>
              <w:left w:val="nil"/>
              <w:right w:val="nil"/>
            </w:tcBorders>
            <w:shd w:val="clear" w:color="auto" w:fill="auto"/>
            <w:vAlign w:val="bottom"/>
          </w:tcPr>
          <w:p w14:paraId="64D02E33"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218955F0"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2CB291E2"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59935FB2"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05CB0C48"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46</w:t>
            </w:r>
            <w:r>
              <w:rPr>
                <w:rFonts w:ascii="Calibri" w:hAnsi="Calibri"/>
                <w:color w:val="000000"/>
                <w:sz w:val="18"/>
                <w:szCs w:val="18"/>
              </w:rPr>
              <w:t>,</w:t>
            </w:r>
            <w:r w:rsidRPr="00DF51FB">
              <w:rPr>
                <w:rFonts w:ascii="Calibri" w:hAnsi="Calibri"/>
                <w:color w:val="000000"/>
                <w:sz w:val="18"/>
                <w:szCs w:val="18"/>
              </w:rPr>
              <w:t xml:space="preserve">448 </w:t>
            </w:r>
          </w:p>
        </w:tc>
        <w:tc>
          <w:tcPr>
            <w:tcW w:w="529" w:type="pct"/>
            <w:tcBorders>
              <w:top w:val="nil"/>
              <w:left w:val="nil"/>
              <w:right w:val="nil"/>
            </w:tcBorders>
            <w:shd w:val="clear" w:color="auto" w:fill="auto"/>
            <w:vAlign w:val="bottom"/>
          </w:tcPr>
          <w:p w14:paraId="59A2C6C0"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46</w:t>
            </w:r>
            <w:r>
              <w:rPr>
                <w:rFonts w:ascii="Calibri" w:hAnsi="Calibri"/>
                <w:color w:val="000000"/>
                <w:sz w:val="18"/>
                <w:szCs w:val="18"/>
              </w:rPr>
              <w:t>,</w:t>
            </w:r>
            <w:r w:rsidRPr="00DF51FB">
              <w:rPr>
                <w:rFonts w:ascii="Calibri" w:hAnsi="Calibri"/>
                <w:color w:val="000000"/>
                <w:sz w:val="18"/>
                <w:szCs w:val="18"/>
              </w:rPr>
              <w:t xml:space="preserve">448 </w:t>
            </w:r>
          </w:p>
        </w:tc>
      </w:tr>
      <w:tr w:rsidR="00453455" w:rsidRPr="00C57D88" w14:paraId="3B647D68" w14:textId="77777777" w:rsidTr="001B1B87">
        <w:trPr>
          <w:trHeight w:hRule="exact" w:val="270"/>
        </w:trPr>
        <w:tc>
          <w:tcPr>
            <w:tcW w:w="1767" w:type="pct"/>
            <w:vAlign w:val="bottom"/>
          </w:tcPr>
          <w:p w14:paraId="6DEBCA9F"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right w:val="nil"/>
            </w:tcBorders>
            <w:shd w:val="clear" w:color="auto" w:fill="auto"/>
            <w:vAlign w:val="bottom"/>
          </w:tcPr>
          <w:p w14:paraId="09C918AC"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044 </w:t>
            </w:r>
          </w:p>
        </w:tc>
        <w:tc>
          <w:tcPr>
            <w:tcW w:w="541" w:type="pct"/>
            <w:tcBorders>
              <w:top w:val="nil"/>
              <w:left w:val="nil"/>
              <w:right w:val="nil"/>
            </w:tcBorders>
            <w:shd w:val="clear" w:color="auto" w:fill="auto"/>
            <w:vAlign w:val="bottom"/>
          </w:tcPr>
          <w:p w14:paraId="02C428F9"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3A648B8F"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841 </w:t>
            </w:r>
          </w:p>
        </w:tc>
        <w:tc>
          <w:tcPr>
            <w:tcW w:w="541" w:type="pct"/>
            <w:tcBorders>
              <w:top w:val="nil"/>
              <w:left w:val="nil"/>
              <w:right w:val="nil"/>
            </w:tcBorders>
            <w:shd w:val="clear" w:color="auto" w:fill="auto"/>
            <w:vAlign w:val="bottom"/>
          </w:tcPr>
          <w:p w14:paraId="3E4AC225"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467 </w:t>
            </w:r>
          </w:p>
        </w:tc>
        <w:tc>
          <w:tcPr>
            <w:tcW w:w="542" w:type="pct"/>
            <w:tcBorders>
              <w:top w:val="nil"/>
              <w:left w:val="nil"/>
              <w:right w:val="nil"/>
            </w:tcBorders>
            <w:shd w:val="clear" w:color="auto" w:fill="auto"/>
            <w:vAlign w:val="bottom"/>
          </w:tcPr>
          <w:p w14:paraId="5506E413"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870 </w:t>
            </w:r>
          </w:p>
        </w:tc>
        <w:tc>
          <w:tcPr>
            <w:tcW w:w="529" w:type="pct"/>
            <w:tcBorders>
              <w:top w:val="nil"/>
              <w:left w:val="nil"/>
              <w:right w:val="nil"/>
            </w:tcBorders>
            <w:shd w:val="clear" w:color="auto" w:fill="auto"/>
            <w:vAlign w:val="bottom"/>
          </w:tcPr>
          <w:p w14:paraId="0468968E"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25</w:t>
            </w:r>
            <w:r>
              <w:rPr>
                <w:rFonts w:ascii="Calibri" w:hAnsi="Calibri"/>
                <w:color w:val="000000"/>
                <w:sz w:val="18"/>
                <w:szCs w:val="18"/>
              </w:rPr>
              <w:t>,</w:t>
            </w:r>
            <w:r w:rsidRPr="00DF51FB">
              <w:rPr>
                <w:rFonts w:ascii="Calibri" w:hAnsi="Calibri"/>
                <w:color w:val="000000"/>
                <w:sz w:val="18"/>
                <w:szCs w:val="18"/>
              </w:rPr>
              <w:t xml:space="preserve">222 </w:t>
            </w:r>
          </w:p>
        </w:tc>
      </w:tr>
      <w:tr w:rsidR="00453455" w:rsidRPr="00C57D88" w14:paraId="19FC77C3" w14:textId="77777777" w:rsidTr="001B1B87">
        <w:trPr>
          <w:trHeight w:hRule="exact" w:val="270"/>
        </w:trPr>
        <w:tc>
          <w:tcPr>
            <w:tcW w:w="1767" w:type="pct"/>
            <w:vAlign w:val="bottom"/>
          </w:tcPr>
          <w:p w14:paraId="192BE4FC" w14:textId="77777777" w:rsidR="00453455" w:rsidRPr="00C57D88" w:rsidRDefault="00453455"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38" w:type="pct"/>
            <w:tcBorders>
              <w:left w:val="nil"/>
              <w:bottom w:val="single" w:sz="8" w:space="0" w:color="auto"/>
              <w:right w:val="nil"/>
            </w:tcBorders>
            <w:shd w:val="clear" w:color="auto" w:fill="auto"/>
            <w:vAlign w:val="bottom"/>
          </w:tcPr>
          <w:p w14:paraId="43FC6818"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6</w:t>
            </w:r>
            <w:r>
              <w:rPr>
                <w:rFonts w:ascii="Calibri" w:hAnsi="Calibri"/>
                <w:color w:val="000000"/>
                <w:sz w:val="18"/>
                <w:szCs w:val="18"/>
              </w:rPr>
              <w:t>,</w:t>
            </w:r>
            <w:r w:rsidRPr="00DF51FB">
              <w:rPr>
                <w:rFonts w:ascii="Calibri" w:hAnsi="Calibri"/>
                <w:color w:val="000000"/>
                <w:sz w:val="18"/>
                <w:szCs w:val="18"/>
              </w:rPr>
              <w:t xml:space="preserve">838 </w:t>
            </w:r>
          </w:p>
        </w:tc>
        <w:tc>
          <w:tcPr>
            <w:tcW w:w="541" w:type="pct"/>
            <w:tcBorders>
              <w:left w:val="nil"/>
              <w:bottom w:val="single" w:sz="8" w:space="0" w:color="auto"/>
              <w:right w:val="nil"/>
            </w:tcBorders>
            <w:shd w:val="clear" w:color="auto" w:fill="auto"/>
            <w:vAlign w:val="bottom"/>
          </w:tcPr>
          <w:p w14:paraId="453244AC"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061 </w:t>
            </w:r>
          </w:p>
        </w:tc>
        <w:tc>
          <w:tcPr>
            <w:tcW w:w="542" w:type="pct"/>
            <w:tcBorders>
              <w:left w:val="nil"/>
              <w:bottom w:val="single" w:sz="8" w:space="0" w:color="auto"/>
              <w:right w:val="nil"/>
            </w:tcBorders>
            <w:shd w:val="clear" w:color="auto" w:fill="auto"/>
            <w:vAlign w:val="bottom"/>
          </w:tcPr>
          <w:p w14:paraId="3481602A"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939 </w:t>
            </w:r>
          </w:p>
        </w:tc>
        <w:tc>
          <w:tcPr>
            <w:tcW w:w="541" w:type="pct"/>
            <w:tcBorders>
              <w:left w:val="nil"/>
              <w:bottom w:val="single" w:sz="8" w:space="0" w:color="auto"/>
              <w:right w:val="nil"/>
            </w:tcBorders>
            <w:shd w:val="clear" w:color="auto" w:fill="auto"/>
            <w:vAlign w:val="bottom"/>
          </w:tcPr>
          <w:p w14:paraId="6252F164"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626 </w:t>
            </w:r>
          </w:p>
        </w:tc>
        <w:tc>
          <w:tcPr>
            <w:tcW w:w="542" w:type="pct"/>
            <w:tcBorders>
              <w:left w:val="nil"/>
              <w:bottom w:val="single" w:sz="8" w:space="0" w:color="auto"/>
              <w:right w:val="nil"/>
            </w:tcBorders>
            <w:shd w:val="clear" w:color="auto" w:fill="auto"/>
            <w:vAlign w:val="bottom"/>
          </w:tcPr>
          <w:p w14:paraId="230363C5"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676 </w:t>
            </w:r>
          </w:p>
        </w:tc>
        <w:tc>
          <w:tcPr>
            <w:tcW w:w="529" w:type="pct"/>
            <w:tcBorders>
              <w:left w:val="nil"/>
              <w:bottom w:val="nil"/>
              <w:right w:val="nil"/>
            </w:tcBorders>
            <w:shd w:val="clear" w:color="auto" w:fill="auto"/>
            <w:vAlign w:val="bottom"/>
          </w:tcPr>
          <w:p w14:paraId="54173942" w14:textId="77777777" w:rsidR="00453455" w:rsidRPr="00C57D88" w:rsidRDefault="00453455" w:rsidP="001B1B87">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32</w:t>
            </w:r>
            <w:r>
              <w:rPr>
                <w:rFonts w:ascii="Calibri" w:hAnsi="Calibri"/>
                <w:color w:val="000000"/>
                <w:sz w:val="18"/>
                <w:szCs w:val="18"/>
              </w:rPr>
              <w:t>,</w:t>
            </w:r>
            <w:r w:rsidRPr="00DF51FB">
              <w:rPr>
                <w:rFonts w:ascii="Calibri" w:hAnsi="Calibri"/>
                <w:color w:val="000000"/>
                <w:sz w:val="18"/>
                <w:szCs w:val="18"/>
              </w:rPr>
              <w:t xml:space="preserve">140 </w:t>
            </w:r>
          </w:p>
        </w:tc>
      </w:tr>
      <w:tr w:rsidR="00453455" w:rsidRPr="00C57D88" w14:paraId="484B9086" w14:textId="77777777" w:rsidTr="001B1B87">
        <w:trPr>
          <w:trHeight w:hRule="exact" w:val="270"/>
        </w:trPr>
        <w:tc>
          <w:tcPr>
            <w:tcW w:w="1767" w:type="pct"/>
            <w:vAlign w:val="bottom"/>
          </w:tcPr>
          <w:p w14:paraId="058B4511" w14:textId="77777777" w:rsidR="00453455" w:rsidRPr="00C57D88" w:rsidRDefault="00453455" w:rsidP="001B1B87">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assets </w:t>
            </w:r>
          </w:p>
        </w:tc>
        <w:tc>
          <w:tcPr>
            <w:tcW w:w="538" w:type="pct"/>
            <w:tcBorders>
              <w:top w:val="nil"/>
              <w:left w:val="nil"/>
              <w:bottom w:val="single" w:sz="8" w:space="0" w:color="auto"/>
              <w:right w:val="nil"/>
            </w:tcBorders>
            <w:shd w:val="clear" w:color="auto" w:fill="auto"/>
            <w:vAlign w:val="bottom"/>
          </w:tcPr>
          <w:p w14:paraId="4AE54CC1"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6</w:t>
            </w:r>
            <w:r>
              <w:rPr>
                <w:rFonts w:ascii="Calibri" w:hAnsi="Calibri"/>
                <w:b/>
                <w:bCs/>
                <w:color w:val="000000"/>
                <w:sz w:val="18"/>
                <w:szCs w:val="18"/>
              </w:rPr>
              <w:t>,</w:t>
            </w:r>
            <w:r w:rsidRPr="00DF51FB">
              <w:rPr>
                <w:rFonts w:ascii="Calibri" w:hAnsi="Calibri"/>
                <w:b/>
                <w:bCs/>
                <w:color w:val="000000"/>
                <w:sz w:val="18"/>
                <w:szCs w:val="18"/>
              </w:rPr>
              <w:t>859</w:t>
            </w:r>
            <w:r>
              <w:rPr>
                <w:rFonts w:ascii="Calibri" w:hAnsi="Calibri"/>
                <w:b/>
                <w:bCs/>
                <w:color w:val="000000"/>
                <w:sz w:val="18"/>
                <w:szCs w:val="18"/>
              </w:rPr>
              <w:t>,</w:t>
            </w:r>
            <w:r w:rsidRPr="00DF51FB">
              <w:rPr>
                <w:rFonts w:ascii="Calibri" w:hAnsi="Calibri"/>
                <w:b/>
                <w:bCs/>
                <w:color w:val="000000"/>
                <w:sz w:val="18"/>
                <w:szCs w:val="18"/>
              </w:rPr>
              <w:t xml:space="preserve">299 </w:t>
            </w:r>
          </w:p>
        </w:tc>
        <w:tc>
          <w:tcPr>
            <w:tcW w:w="541" w:type="pct"/>
            <w:tcBorders>
              <w:top w:val="nil"/>
              <w:left w:val="nil"/>
              <w:bottom w:val="single" w:sz="8" w:space="0" w:color="auto"/>
              <w:right w:val="nil"/>
            </w:tcBorders>
            <w:shd w:val="clear" w:color="auto" w:fill="auto"/>
            <w:vAlign w:val="bottom"/>
          </w:tcPr>
          <w:p w14:paraId="59BE6F10"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672</w:t>
            </w:r>
            <w:r>
              <w:rPr>
                <w:rFonts w:ascii="Calibri" w:hAnsi="Calibri"/>
                <w:b/>
                <w:bCs/>
                <w:color w:val="000000"/>
                <w:sz w:val="18"/>
                <w:szCs w:val="18"/>
              </w:rPr>
              <w:t>,</w:t>
            </w:r>
            <w:r w:rsidRPr="00DF51FB">
              <w:rPr>
                <w:rFonts w:ascii="Calibri" w:hAnsi="Calibri"/>
                <w:b/>
                <w:bCs/>
                <w:color w:val="000000"/>
                <w:sz w:val="18"/>
                <w:szCs w:val="18"/>
              </w:rPr>
              <w:t xml:space="preserve">816 </w:t>
            </w:r>
          </w:p>
        </w:tc>
        <w:tc>
          <w:tcPr>
            <w:tcW w:w="542" w:type="pct"/>
            <w:tcBorders>
              <w:top w:val="nil"/>
              <w:left w:val="nil"/>
              <w:bottom w:val="single" w:sz="8" w:space="0" w:color="auto"/>
              <w:right w:val="nil"/>
            </w:tcBorders>
            <w:shd w:val="clear" w:color="auto" w:fill="auto"/>
            <w:vAlign w:val="bottom"/>
          </w:tcPr>
          <w:p w14:paraId="79B7A8AD"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271</w:t>
            </w:r>
            <w:r>
              <w:rPr>
                <w:rFonts w:ascii="Calibri" w:hAnsi="Calibri"/>
                <w:b/>
                <w:bCs/>
                <w:color w:val="000000"/>
                <w:sz w:val="18"/>
                <w:szCs w:val="18"/>
              </w:rPr>
              <w:t>,</w:t>
            </w:r>
            <w:r w:rsidRPr="00DF51FB">
              <w:rPr>
                <w:rFonts w:ascii="Calibri" w:hAnsi="Calibri"/>
                <w:b/>
                <w:bCs/>
                <w:color w:val="000000"/>
                <w:sz w:val="18"/>
                <w:szCs w:val="18"/>
              </w:rPr>
              <w:t xml:space="preserve">461 </w:t>
            </w:r>
          </w:p>
        </w:tc>
        <w:tc>
          <w:tcPr>
            <w:tcW w:w="541" w:type="pct"/>
            <w:tcBorders>
              <w:top w:val="nil"/>
              <w:left w:val="nil"/>
              <w:bottom w:val="single" w:sz="8" w:space="0" w:color="auto"/>
              <w:right w:val="nil"/>
            </w:tcBorders>
            <w:shd w:val="clear" w:color="auto" w:fill="auto"/>
            <w:vAlign w:val="bottom"/>
          </w:tcPr>
          <w:p w14:paraId="15CEFC52"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4</w:t>
            </w:r>
            <w:r>
              <w:rPr>
                <w:rFonts w:ascii="Calibri" w:hAnsi="Calibri"/>
                <w:b/>
                <w:bCs/>
                <w:color w:val="000000"/>
                <w:sz w:val="18"/>
                <w:szCs w:val="18"/>
              </w:rPr>
              <w:t>,</w:t>
            </w:r>
            <w:r w:rsidRPr="00DF51FB">
              <w:rPr>
                <w:rFonts w:ascii="Calibri" w:hAnsi="Calibri"/>
                <w:b/>
                <w:bCs/>
                <w:color w:val="000000"/>
                <w:sz w:val="18"/>
                <w:szCs w:val="18"/>
              </w:rPr>
              <w:t>958</w:t>
            </w:r>
            <w:r>
              <w:rPr>
                <w:rFonts w:ascii="Calibri" w:hAnsi="Calibri"/>
                <w:b/>
                <w:bCs/>
                <w:color w:val="000000"/>
                <w:sz w:val="18"/>
                <w:szCs w:val="18"/>
              </w:rPr>
              <w:t>,</w:t>
            </w:r>
            <w:r w:rsidRPr="00DF51FB">
              <w:rPr>
                <w:rFonts w:ascii="Calibri" w:hAnsi="Calibri"/>
                <w:b/>
                <w:bCs/>
                <w:color w:val="000000"/>
                <w:sz w:val="18"/>
                <w:szCs w:val="18"/>
              </w:rPr>
              <w:t xml:space="preserve">110 </w:t>
            </w:r>
          </w:p>
        </w:tc>
        <w:tc>
          <w:tcPr>
            <w:tcW w:w="542" w:type="pct"/>
            <w:tcBorders>
              <w:top w:val="nil"/>
              <w:left w:val="nil"/>
              <w:bottom w:val="single" w:sz="8" w:space="0" w:color="auto"/>
              <w:right w:val="nil"/>
            </w:tcBorders>
            <w:shd w:val="clear" w:color="auto" w:fill="auto"/>
            <w:vAlign w:val="bottom"/>
          </w:tcPr>
          <w:p w14:paraId="40B298DA"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13</w:t>
            </w:r>
            <w:r>
              <w:rPr>
                <w:rFonts w:ascii="Calibri" w:hAnsi="Calibri"/>
                <w:b/>
                <w:bCs/>
                <w:color w:val="000000"/>
                <w:sz w:val="18"/>
                <w:szCs w:val="18"/>
              </w:rPr>
              <w:t>,</w:t>
            </w:r>
            <w:r w:rsidRPr="00DF51FB">
              <w:rPr>
                <w:rFonts w:ascii="Calibri" w:hAnsi="Calibri"/>
                <w:b/>
                <w:bCs/>
                <w:color w:val="000000"/>
                <w:sz w:val="18"/>
                <w:szCs w:val="18"/>
              </w:rPr>
              <w:t>944</w:t>
            </w:r>
            <w:r>
              <w:rPr>
                <w:rFonts w:ascii="Calibri" w:hAnsi="Calibri"/>
                <w:b/>
                <w:bCs/>
                <w:color w:val="000000"/>
                <w:sz w:val="18"/>
                <w:szCs w:val="18"/>
              </w:rPr>
              <w:t>,</w:t>
            </w:r>
            <w:r w:rsidRPr="00DF51FB">
              <w:rPr>
                <w:rFonts w:ascii="Calibri" w:hAnsi="Calibri"/>
                <w:b/>
                <w:bCs/>
                <w:color w:val="000000"/>
                <w:sz w:val="18"/>
                <w:szCs w:val="18"/>
              </w:rPr>
              <w:t xml:space="preserve">856 </w:t>
            </w:r>
          </w:p>
        </w:tc>
        <w:tc>
          <w:tcPr>
            <w:tcW w:w="529" w:type="pct"/>
            <w:tcBorders>
              <w:top w:val="single" w:sz="8" w:space="0" w:color="auto"/>
              <w:left w:val="nil"/>
              <w:bottom w:val="single" w:sz="8" w:space="0" w:color="auto"/>
              <w:right w:val="nil"/>
            </w:tcBorders>
            <w:shd w:val="clear" w:color="auto" w:fill="auto"/>
            <w:vAlign w:val="bottom"/>
          </w:tcPr>
          <w:p w14:paraId="1E9EAC7A" w14:textId="77777777" w:rsidR="00453455" w:rsidRPr="00C57D88" w:rsidRDefault="00453455" w:rsidP="001B1B87">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28</w:t>
            </w:r>
            <w:r>
              <w:rPr>
                <w:rFonts w:ascii="Calibri" w:hAnsi="Calibri"/>
                <w:b/>
                <w:bCs/>
                <w:color w:val="000000"/>
                <w:sz w:val="18"/>
                <w:szCs w:val="18"/>
              </w:rPr>
              <w:t>,</w:t>
            </w:r>
            <w:r w:rsidRPr="00DF51FB">
              <w:rPr>
                <w:rFonts w:ascii="Calibri" w:hAnsi="Calibri"/>
                <w:b/>
                <w:bCs/>
                <w:color w:val="000000"/>
                <w:sz w:val="18"/>
                <w:szCs w:val="18"/>
              </w:rPr>
              <w:t>706</w:t>
            </w:r>
            <w:r>
              <w:rPr>
                <w:rFonts w:ascii="Calibri" w:hAnsi="Calibri"/>
                <w:b/>
                <w:bCs/>
                <w:color w:val="000000"/>
                <w:sz w:val="18"/>
                <w:szCs w:val="18"/>
              </w:rPr>
              <w:t>,</w:t>
            </w:r>
            <w:r w:rsidRPr="00DF51FB">
              <w:rPr>
                <w:rFonts w:ascii="Calibri" w:hAnsi="Calibri"/>
                <w:b/>
                <w:bCs/>
                <w:color w:val="000000"/>
                <w:sz w:val="18"/>
                <w:szCs w:val="18"/>
              </w:rPr>
              <w:t xml:space="preserve">542 </w:t>
            </w:r>
          </w:p>
        </w:tc>
      </w:tr>
      <w:tr w:rsidR="00453455" w:rsidRPr="00C57D88" w14:paraId="54417502" w14:textId="77777777" w:rsidTr="001B1B87">
        <w:trPr>
          <w:trHeight w:hRule="exact" w:val="270"/>
        </w:trPr>
        <w:tc>
          <w:tcPr>
            <w:tcW w:w="1767" w:type="pct"/>
            <w:vAlign w:val="bottom"/>
          </w:tcPr>
          <w:p w14:paraId="15F4341B" w14:textId="77777777" w:rsidR="00453455" w:rsidRPr="00C57D88" w:rsidRDefault="00453455" w:rsidP="001B1B87">
            <w:pPr>
              <w:tabs>
                <w:tab w:val="right" w:pos="1202"/>
              </w:tabs>
              <w:spacing w:line="200" w:lineRule="exact"/>
              <w:outlineLvl w:val="0"/>
              <w:rPr>
                <w:rFonts w:ascii="Calibri" w:hAnsi="Calibri" w:cs="Arial"/>
                <w:b/>
                <w:bCs/>
                <w:sz w:val="18"/>
                <w:szCs w:val="18"/>
              </w:rPr>
            </w:pPr>
          </w:p>
        </w:tc>
        <w:tc>
          <w:tcPr>
            <w:tcW w:w="538" w:type="pct"/>
            <w:tcBorders>
              <w:top w:val="single" w:sz="12" w:space="0" w:color="auto"/>
            </w:tcBorders>
            <w:vAlign w:val="bottom"/>
          </w:tcPr>
          <w:p w14:paraId="547FB7F7" w14:textId="77777777" w:rsidR="00453455" w:rsidRPr="00C57D88" w:rsidRDefault="00453455" w:rsidP="001B1B87">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42C1557F" w14:textId="77777777" w:rsidR="00453455" w:rsidRPr="00C57D88" w:rsidRDefault="00453455" w:rsidP="001B1B87">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0DF9D004" w14:textId="77777777" w:rsidR="00453455" w:rsidRPr="00C57D88" w:rsidRDefault="00453455" w:rsidP="001B1B87">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43ADEBFD" w14:textId="77777777" w:rsidR="00453455" w:rsidRPr="00C57D88" w:rsidRDefault="00453455" w:rsidP="001B1B87">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02432E24" w14:textId="77777777" w:rsidR="00453455" w:rsidRPr="00C57D88" w:rsidRDefault="00453455" w:rsidP="001B1B87">
            <w:pPr>
              <w:spacing w:line="240" w:lineRule="exact"/>
              <w:jc w:val="right"/>
              <w:outlineLvl w:val="0"/>
              <w:rPr>
                <w:rFonts w:ascii="Calibri" w:hAnsi="Calibri" w:cs="Calibri"/>
                <w:b/>
                <w:bCs/>
                <w:color w:val="000000"/>
                <w:sz w:val="18"/>
                <w:szCs w:val="18"/>
              </w:rPr>
            </w:pPr>
          </w:p>
        </w:tc>
        <w:tc>
          <w:tcPr>
            <w:tcW w:w="529" w:type="pct"/>
            <w:tcBorders>
              <w:top w:val="single" w:sz="12" w:space="0" w:color="auto"/>
            </w:tcBorders>
            <w:vAlign w:val="bottom"/>
          </w:tcPr>
          <w:p w14:paraId="664DDDC3" w14:textId="77777777" w:rsidR="00453455" w:rsidRPr="00C57D88" w:rsidRDefault="00453455" w:rsidP="001B1B87">
            <w:pPr>
              <w:spacing w:line="240" w:lineRule="exact"/>
              <w:jc w:val="right"/>
              <w:outlineLvl w:val="0"/>
              <w:rPr>
                <w:rFonts w:ascii="Calibri" w:hAnsi="Calibri" w:cs="Calibri"/>
                <w:b/>
                <w:bCs/>
                <w:color w:val="000000"/>
                <w:sz w:val="18"/>
                <w:szCs w:val="18"/>
              </w:rPr>
            </w:pPr>
          </w:p>
        </w:tc>
      </w:tr>
      <w:tr w:rsidR="00453455" w:rsidRPr="00C57D88" w14:paraId="413E89BA" w14:textId="77777777" w:rsidTr="001B1B87">
        <w:trPr>
          <w:trHeight w:hRule="exact" w:val="270"/>
        </w:trPr>
        <w:tc>
          <w:tcPr>
            <w:tcW w:w="1767" w:type="pct"/>
            <w:vAlign w:val="bottom"/>
          </w:tcPr>
          <w:p w14:paraId="6E329F2C" w14:textId="77777777" w:rsidR="00453455" w:rsidRPr="00C57D88" w:rsidRDefault="00453455" w:rsidP="001B1B87">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Liabilities</w:t>
            </w:r>
          </w:p>
        </w:tc>
        <w:tc>
          <w:tcPr>
            <w:tcW w:w="538" w:type="pct"/>
            <w:vAlign w:val="bottom"/>
          </w:tcPr>
          <w:p w14:paraId="271145D5" w14:textId="77777777" w:rsidR="00453455" w:rsidRPr="00C57D88" w:rsidRDefault="00453455" w:rsidP="001B1B87">
            <w:pPr>
              <w:spacing w:line="220" w:lineRule="exact"/>
              <w:jc w:val="right"/>
              <w:outlineLvl w:val="0"/>
              <w:rPr>
                <w:rFonts w:ascii="Calibri" w:hAnsi="Calibri" w:cs="Arial"/>
                <w:b/>
                <w:bCs/>
                <w:spacing w:val="-2"/>
                <w:sz w:val="18"/>
                <w:szCs w:val="18"/>
              </w:rPr>
            </w:pPr>
          </w:p>
        </w:tc>
        <w:tc>
          <w:tcPr>
            <w:tcW w:w="541" w:type="pct"/>
            <w:vAlign w:val="bottom"/>
          </w:tcPr>
          <w:p w14:paraId="5CB0D71E" w14:textId="77777777" w:rsidR="00453455" w:rsidRPr="00C57D88" w:rsidRDefault="00453455" w:rsidP="001B1B87">
            <w:pPr>
              <w:spacing w:line="220" w:lineRule="exact"/>
              <w:jc w:val="right"/>
              <w:outlineLvl w:val="0"/>
              <w:rPr>
                <w:rFonts w:ascii="Calibri" w:hAnsi="Calibri" w:cs="Arial"/>
                <w:b/>
                <w:bCs/>
                <w:spacing w:val="-2"/>
                <w:sz w:val="18"/>
                <w:szCs w:val="18"/>
              </w:rPr>
            </w:pPr>
          </w:p>
        </w:tc>
        <w:tc>
          <w:tcPr>
            <w:tcW w:w="542" w:type="pct"/>
            <w:vAlign w:val="bottom"/>
          </w:tcPr>
          <w:p w14:paraId="07397278" w14:textId="77777777" w:rsidR="00453455" w:rsidRPr="00C57D88" w:rsidRDefault="00453455" w:rsidP="001B1B87">
            <w:pPr>
              <w:spacing w:line="220" w:lineRule="exact"/>
              <w:jc w:val="right"/>
              <w:outlineLvl w:val="0"/>
              <w:rPr>
                <w:rFonts w:ascii="Calibri" w:hAnsi="Calibri" w:cs="Arial"/>
                <w:b/>
                <w:bCs/>
                <w:spacing w:val="-2"/>
                <w:sz w:val="18"/>
                <w:szCs w:val="18"/>
              </w:rPr>
            </w:pPr>
          </w:p>
        </w:tc>
        <w:tc>
          <w:tcPr>
            <w:tcW w:w="541" w:type="pct"/>
            <w:vAlign w:val="bottom"/>
          </w:tcPr>
          <w:p w14:paraId="41E90D88" w14:textId="77777777" w:rsidR="00453455" w:rsidRPr="00C57D88" w:rsidRDefault="00453455" w:rsidP="001B1B87">
            <w:pPr>
              <w:spacing w:line="220" w:lineRule="exact"/>
              <w:jc w:val="right"/>
              <w:outlineLvl w:val="0"/>
              <w:rPr>
                <w:rFonts w:ascii="Calibri" w:hAnsi="Calibri" w:cs="Arial"/>
                <w:b/>
                <w:bCs/>
                <w:spacing w:val="-2"/>
                <w:sz w:val="18"/>
                <w:szCs w:val="18"/>
              </w:rPr>
            </w:pPr>
          </w:p>
        </w:tc>
        <w:tc>
          <w:tcPr>
            <w:tcW w:w="542" w:type="pct"/>
            <w:vAlign w:val="bottom"/>
          </w:tcPr>
          <w:p w14:paraId="24B8ED21" w14:textId="77777777" w:rsidR="00453455" w:rsidRPr="00C57D88" w:rsidRDefault="00453455" w:rsidP="001B1B87">
            <w:pPr>
              <w:spacing w:line="220" w:lineRule="exact"/>
              <w:jc w:val="right"/>
              <w:outlineLvl w:val="0"/>
              <w:rPr>
                <w:rFonts w:ascii="Calibri" w:hAnsi="Calibri" w:cs="Arial"/>
                <w:b/>
                <w:bCs/>
                <w:spacing w:val="-2"/>
                <w:sz w:val="18"/>
                <w:szCs w:val="18"/>
              </w:rPr>
            </w:pPr>
          </w:p>
        </w:tc>
        <w:tc>
          <w:tcPr>
            <w:tcW w:w="529" w:type="pct"/>
            <w:vAlign w:val="bottom"/>
          </w:tcPr>
          <w:p w14:paraId="656DD2D8" w14:textId="77777777" w:rsidR="00453455" w:rsidRPr="00C57D88" w:rsidRDefault="00453455" w:rsidP="001B1B87">
            <w:pPr>
              <w:spacing w:line="220" w:lineRule="exact"/>
              <w:jc w:val="right"/>
              <w:outlineLvl w:val="0"/>
              <w:rPr>
                <w:rFonts w:ascii="Calibri" w:hAnsi="Calibri" w:cs="Arial"/>
                <w:b/>
                <w:bCs/>
                <w:sz w:val="18"/>
                <w:szCs w:val="18"/>
              </w:rPr>
            </w:pPr>
          </w:p>
        </w:tc>
      </w:tr>
      <w:tr w:rsidR="00453455" w:rsidRPr="00C57D88" w14:paraId="6CF7A7FB" w14:textId="77777777" w:rsidTr="001B1B87">
        <w:trPr>
          <w:trHeight w:hRule="exact" w:val="270"/>
        </w:trPr>
        <w:tc>
          <w:tcPr>
            <w:tcW w:w="1767" w:type="pct"/>
            <w:vAlign w:val="bottom"/>
          </w:tcPr>
          <w:p w14:paraId="17367592" w14:textId="77777777" w:rsidR="00453455" w:rsidRPr="00C57D88" w:rsidRDefault="00453455"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38" w:type="pct"/>
            <w:tcBorders>
              <w:top w:val="nil"/>
              <w:left w:val="nil"/>
              <w:bottom w:val="nil"/>
              <w:right w:val="nil"/>
            </w:tcBorders>
            <w:shd w:val="clear" w:color="auto" w:fill="auto"/>
            <w:vAlign w:val="bottom"/>
          </w:tcPr>
          <w:p w14:paraId="1F492314"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787</w:t>
            </w:r>
            <w:r>
              <w:rPr>
                <w:rFonts w:ascii="Calibri" w:hAnsi="Calibri"/>
                <w:color w:val="000000"/>
                <w:sz w:val="18"/>
                <w:szCs w:val="18"/>
              </w:rPr>
              <w:t>,</w:t>
            </w:r>
            <w:r w:rsidRPr="00DF51FB">
              <w:rPr>
                <w:rFonts w:ascii="Calibri" w:hAnsi="Calibri"/>
                <w:color w:val="000000"/>
                <w:sz w:val="18"/>
                <w:szCs w:val="18"/>
              </w:rPr>
              <w:t xml:space="preserve">664 </w:t>
            </w:r>
          </w:p>
        </w:tc>
        <w:tc>
          <w:tcPr>
            <w:tcW w:w="541" w:type="pct"/>
            <w:tcBorders>
              <w:top w:val="nil"/>
              <w:left w:val="nil"/>
              <w:bottom w:val="nil"/>
              <w:right w:val="nil"/>
            </w:tcBorders>
            <w:shd w:val="clear" w:color="auto" w:fill="auto"/>
            <w:vAlign w:val="bottom"/>
          </w:tcPr>
          <w:p w14:paraId="53D38337"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526 </w:t>
            </w:r>
          </w:p>
        </w:tc>
        <w:tc>
          <w:tcPr>
            <w:tcW w:w="542" w:type="pct"/>
            <w:tcBorders>
              <w:top w:val="nil"/>
              <w:left w:val="nil"/>
              <w:bottom w:val="nil"/>
              <w:right w:val="nil"/>
            </w:tcBorders>
            <w:shd w:val="clear" w:color="auto" w:fill="auto"/>
            <w:vAlign w:val="bottom"/>
          </w:tcPr>
          <w:p w14:paraId="745DC3B9"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75</w:t>
            </w:r>
            <w:r>
              <w:rPr>
                <w:rFonts w:ascii="Calibri" w:hAnsi="Calibri"/>
                <w:color w:val="000000"/>
                <w:sz w:val="18"/>
                <w:szCs w:val="18"/>
              </w:rPr>
              <w:t>,</w:t>
            </w:r>
            <w:r w:rsidRPr="00DF51FB">
              <w:rPr>
                <w:rFonts w:ascii="Calibri" w:hAnsi="Calibri"/>
                <w:color w:val="000000"/>
                <w:sz w:val="18"/>
                <w:szCs w:val="18"/>
              </w:rPr>
              <w:t xml:space="preserve">995 </w:t>
            </w:r>
          </w:p>
        </w:tc>
        <w:tc>
          <w:tcPr>
            <w:tcW w:w="541" w:type="pct"/>
            <w:tcBorders>
              <w:top w:val="nil"/>
              <w:left w:val="nil"/>
              <w:bottom w:val="nil"/>
              <w:right w:val="nil"/>
            </w:tcBorders>
            <w:shd w:val="clear" w:color="auto" w:fill="auto"/>
            <w:vAlign w:val="bottom"/>
          </w:tcPr>
          <w:p w14:paraId="4C2A7BE1"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57</w:t>
            </w:r>
            <w:r>
              <w:rPr>
                <w:rFonts w:ascii="Calibri" w:hAnsi="Calibri"/>
                <w:color w:val="000000"/>
                <w:sz w:val="18"/>
                <w:szCs w:val="18"/>
              </w:rPr>
              <w:t>,</w:t>
            </w:r>
            <w:r w:rsidRPr="00DF51FB">
              <w:rPr>
                <w:rFonts w:ascii="Calibri" w:hAnsi="Calibri"/>
                <w:color w:val="000000"/>
                <w:sz w:val="18"/>
                <w:szCs w:val="18"/>
              </w:rPr>
              <w:t xml:space="preserve">212 </w:t>
            </w:r>
          </w:p>
        </w:tc>
        <w:tc>
          <w:tcPr>
            <w:tcW w:w="542" w:type="pct"/>
            <w:tcBorders>
              <w:top w:val="nil"/>
              <w:left w:val="nil"/>
              <w:bottom w:val="nil"/>
              <w:right w:val="nil"/>
            </w:tcBorders>
            <w:shd w:val="clear" w:color="auto" w:fill="auto"/>
            <w:vAlign w:val="bottom"/>
          </w:tcPr>
          <w:p w14:paraId="14DF4154"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34</w:t>
            </w:r>
            <w:r>
              <w:rPr>
                <w:rFonts w:ascii="Calibri" w:hAnsi="Calibri"/>
                <w:color w:val="000000"/>
                <w:sz w:val="18"/>
                <w:szCs w:val="18"/>
              </w:rPr>
              <w:t>,</w:t>
            </w:r>
            <w:r w:rsidRPr="00DF51FB">
              <w:rPr>
                <w:rFonts w:ascii="Calibri" w:hAnsi="Calibri"/>
                <w:color w:val="000000"/>
                <w:sz w:val="18"/>
                <w:szCs w:val="18"/>
              </w:rPr>
              <w:t xml:space="preserve">996 </w:t>
            </w:r>
          </w:p>
        </w:tc>
        <w:tc>
          <w:tcPr>
            <w:tcW w:w="529" w:type="pct"/>
            <w:tcBorders>
              <w:top w:val="nil"/>
              <w:left w:val="nil"/>
              <w:bottom w:val="nil"/>
              <w:right w:val="nil"/>
            </w:tcBorders>
            <w:shd w:val="clear" w:color="auto" w:fill="auto"/>
            <w:vAlign w:val="bottom"/>
          </w:tcPr>
          <w:p w14:paraId="53D9FE25"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974</w:t>
            </w:r>
            <w:r>
              <w:rPr>
                <w:rFonts w:ascii="Calibri" w:hAnsi="Calibri"/>
                <w:color w:val="000000"/>
                <w:sz w:val="18"/>
                <w:szCs w:val="18"/>
              </w:rPr>
              <w:t>,</w:t>
            </w:r>
            <w:r w:rsidRPr="00DF51FB">
              <w:rPr>
                <w:rFonts w:ascii="Calibri" w:hAnsi="Calibri"/>
                <w:color w:val="000000"/>
                <w:sz w:val="18"/>
                <w:szCs w:val="18"/>
              </w:rPr>
              <w:t xml:space="preserve">393 </w:t>
            </w:r>
          </w:p>
        </w:tc>
      </w:tr>
      <w:tr w:rsidR="00453455" w:rsidRPr="00C57D88" w14:paraId="4ADFA863" w14:textId="77777777" w:rsidTr="001B1B87">
        <w:trPr>
          <w:trHeight w:hRule="exact" w:val="270"/>
        </w:trPr>
        <w:tc>
          <w:tcPr>
            <w:tcW w:w="1767" w:type="pct"/>
            <w:vAlign w:val="bottom"/>
          </w:tcPr>
          <w:p w14:paraId="73F44084" w14:textId="77777777" w:rsidR="00453455" w:rsidRPr="00C57D88" w:rsidRDefault="00453455"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38" w:type="pct"/>
            <w:tcBorders>
              <w:top w:val="nil"/>
              <w:left w:val="nil"/>
              <w:bottom w:val="nil"/>
              <w:right w:val="nil"/>
            </w:tcBorders>
            <w:shd w:val="clear" w:color="auto" w:fill="auto"/>
            <w:vAlign w:val="bottom"/>
          </w:tcPr>
          <w:p w14:paraId="7C5BFD5D"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198</w:t>
            </w:r>
            <w:r>
              <w:rPr>
                <w:rFonts w:ascii="Calibri" w:hAnsi="Calibri"/>
                <w:color w:val="000000"/>
                <w:sz w:val="18"/>
                <w:szCs w:val="18"/>
              </w:rPr>
              <w:t>,</w:t>
            </w:r>
            <w:r w:rsidRPr="00DF51FB">
              <w:rPr>
                <w:rFonts w:ascii="Calibri" w:hAnsi="Calibri"/>
                <w:color w:val="000000"/>
                <w:sz w:val="18"/>
                <w:szCs w:val="18"/>
              </w:rPr>
              <w:t xml:space="preserve">450 </w:t>
            </w:r>
          </w:p>
        </w:tc>
        <w:tc>
          <w:tcPr>
            <w:tcW w:w="541" w:type="pct"/>
            <w:tcBorders>
              <w:top w:val="nil"/>
              <w:left w:val="nil"/>
              <w:bottom w:val="nil"/>
              <w:right w:val="nil"/>
            </w:tcBorders>
            <w:shd w:val="clear" w:color="auto" w:fill="auto"/>
            <w:vAlign w:val="bottom"/>
          </w:tcPr>
          <w:p w14:paraId="7013CAE6"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369</w:t>
            </w:r>
            <w:r>
              <w:rPr>
                <w:rFonts w:ascii="Calibri" w:hAnsi="Calibri"/>
                <w:color w:val="000000"/>
                <w:sz w:val="18"/>
                <w:szCs w:val="18"/>
              </w:rPr>
              <w:t>,</w:t>
            </w:r>
            <w:r w:rsidRPr="00DF51FB">
              <w:rPr>
                <w:rFonts w:ascii="Calibri" w:hAnsi="Calibri"/>
                <w:color w:val="000000"/>
                <w:sz w:val="18"/>
                <w:szCs w:val="18"/>
              </w:rPr>
              <w:t>081</w:t>
            </w:r>
            <w:r w:rsidRPr="006D63AB">
              <w:rPr>
                <w:rFonts w:ascii="Calibri" w:hAnsi="Calibri"/>
                <w:color w:val="000000"/>
                <w:sz w:val="18"/>
                <w:szCs w:val="18"/>
              </w:rPr>
              <w:t>**</w:t>
            </w:r>
            <w:r w:rsidRPr="00DF51FB">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425BCBF8"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729</w:t>
            </w:r>
            <w:r>
              <w:rPr>
                <w:rFonts w:ascii="Calibri" w:hAnsi="Calibri"/>
                <w:color w:val="000000"/>
                <w:sz w:val="18"/>
                <w:szCs w:val="18"/>
              </w:rPr>
              <w:t>,</w:t>
            </w:r>
            <w:r w:rsidRPr="00DF51FB">
              <w:rPr>
                <w:rFonts w:ascii="Calibri" w:hAnsi="Calibri"/>
                <w:color w:val="000000"/>
                <w:sz w:val="18"/>
                <w:szCs w:val="18"/>
              </w:rPr>
              <w:t xml:space="preserve">314 </w:t>
            </w:r>
          </w:p>
        </w:tc>
        <w:tc>
          <w:tcPr>
            <w:tcW w:w="541" w:type="pct"/>
            <w:tcBorders>
              <w:top w:val="nil"/>
              <w:left w:val="nil"/>
              <w:bottom w:val="nil"/>
              <w:right w:val="nil"/>
            </w:tcBorders>
            <w:shd w:val="clear" w:color="auto" w:fill="auto"/>
            <w:vAlign w:val="bottom"/>
          </w:tcPr>
          <w:p w14:paraId="56ACD105"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w:t>
            </w:r>
            <w:r>
              <w:rPr>
                <w:rFonts w:ascii="Calibri" w:hAnsi="Calibri"/>
                <w:color w:val="000000"/>
                <w:sz w:val="18"/>
                <w:szCs w:val="18"/>
              </w:rPr>
              <w:t>,</w:t>
            </w:r>
            <w:r w:rsidRPr="00DF51FB">
              <w:rPr>
                <w:rFonts w:ascii="Calibri" w:hAnsi="Calibri"/>
                <w:color w:val="000000"/>
                <w:sz w:val="18"/>
                <w:szCs w:val="18"/>
              </w:rPr>
              <w:t>710</w:t>
            </w:r>
            <w:r>
              <w:rPr>
                <w:rFonts w:ascii="Calibri" w:hAnsi="Calibri"/>
                <w:color w:val="000000"/>
                <w:sz w:val="18"/>
                <w:szCs w:val="18"/>
              </w:rPr>
              <w:t>,</w:t>
            </w:r>
            <w:r w:rsidRPr="00DF51FB">
              <w:rPr>
                <w:rFonts w:ascii="Calibri" w:hAnsi="Calibri"/>
                <w:color w:val="000000"/>
                <w:sz w:val="18"/>
                <w:szCs w:val="18"/>
              </w:rPr>
              <w:t xml:space="preserve">981 </w:t>
            </w:r>
          </w:p>
        </w:tc>
        <w:tc>
          <w:tcPr>
            <w:tcW w:w="542" w:type="pct"/>
            <w:tcBorders>
              <w:top w:val="nil"/>
              <w:left w:val="nil"/>
              <w:bottom w:val="nil"/>
              <w:right w:val="nil"/>
            </w:tcBorders>
            <w:shd w:val="clear" w:color="auto" w:fill="auto"/>
            <w:vAlign w:val="bottom"/>
          </w:tcPr>
          <w:p w14:paraId="3EDB842F"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856</w:t>
            </w:r>
            <w:r>
              <w:rPr>
                <w:rFonts w:ascii="Calibri" w:hAnsi="Calibri"/>
                <w:color w:val="000000"/>
                <w:sz w:val="18"/>
                <w:szCs w:val="18"/>
              </w:rPr>
              <w:t>,</w:t>
            </w:r>
            <w:r w:rsidRPr="00DF51FB">
              <w:rPr>
                <w:rFonts w:ascii="Calibri" w:hAnsi="Calibri"/>
                <w:color w:val="000000"/>
                <w:sz w:val="18"/>
                <w:szCs w:val="18"/>
              </w:rPr>
              <w:t xml:space="preserve">109 </w:t>
            </w:r>
          </w:p>
        </w:tc>
        <w:tc>
          <w:tcPr>
            <w:tcW w:w="529" w:type="pct"/>
            <w:tcBorders>
              <w:top w:val="nil"/>
              <w:left w:val="nil"/>
              <w:bottom w:val="nil"/>
              <w:right w:val="nil"/>
            </w:tcBorders>
            <w:shd w:val="clear" w:color="auto" w:fill="auto"/>
            <w:vAlign w:val="bottom"/>
          </w:tcPr>
          <w:p w14:paraId="066AD0FA"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863</w:t>
            </w:r>
            <w:r>
              <w:rPr>
                <w:rFonts w:ascii="Calibri" w:hAnsi="Calibri"/>
                <w:color w:val="000000"/>
                <w:sz w:val="18"/>
                <w:szCs w:val="18"/>
              </w:rPr>
              <w:t>,</w:t>
            </w:r>
            <w:r w:rsidRPr="00DF51FB">
              <w:rPr>
                <w:rFonts w:ascii="Calibri" w:hAnsi="Calibri"/>
                <w:color w:val="000000"/>
                <w:sz w:val="18"/>
                <w:szCs w:val="18"/>
              </w:rPr>
              <w:t xml:space="preserve">935 </w:t>
            </w:r>
          </w:p>
        </w:tc>
      </w:tr>
      <w:tr w:rsidR="00453455" w:rsidRPr="00C57D88" w14:paraId="79C13BFE" w14:textId="77777777" w:rsidTr="001B1B87">
        <w:trPr>
          <w:trHeight w:hRule="exact" w:val="401"/>
        </w:trPr>
        <w:tc>
          <w:tcPr>
            <w:tcW w:w="1767" w:type="pct"/>
            <w:vAlign w:val="bottom"/>
          </w:tcPr>
          <w:p w14:paraId="014BC632" w14:textId="77777777" w:rsidR="00453455" w:rsidRPr="00C57D88" w:rsidRDefault="00453455" w:rsidP="001B1B87">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8" w:type="pct"/>
            <w:tcBorders>
              <w:top w:val="nil"/>
              <w:left w:val="nil"/>
              <w:bottom w:val="nil"/>
              <w:right w:val="nil"/>
            </w:tcBorders>
            <w:shd w:val="clear" w:color="auto" w:fill="auto"/>
            <w:vAlign w:val="bottom"/>
          </w:tcPr>
          <w:p w14:paraId="52FF12AD"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50</w:t>
            </w:r>
            <w:r>
              <w:rPr>
                <w:rFonts w:ascii="Calibri" w:hAnsi="Calibri"/>
                <w:color w:val="000000"/>
                <w:sz w:val="18"/>
                <w:szCs w:val="18"/>
              </w:rPr>
              <w:t>,</w:t>
            </w:r>
            <w:r w:rsidRPr="00DF51FB">
              <w:rPr>
                <w:rFonts w:ascii="Calibri" w:hAnsi="Calibri"/>
                <w:color w:val="000000"/>
                <w:sz w:val="18"/>
                <w:szCs w:val="18"/>
              </w:rPr>
              <w:t xml:space="preserve">188 </w:t>
            </w:r>
          </w:p>
        </w:tc>
        <w:tc>
          <w:tcPr>
            <w:tcW w:w="541" w:type="pct"/>
            <w:tcBorders>
              <w:top w:val="nil"/>
              <w:left w:val="nil"/>
              <w:bottom w:val="nil"/>
              <w:right w:val="nil"/>
            </w:tcBorders>
            <w:shd w:val="clear" w:color="auto" w:fill="auto"/>
            <w:vAlign w:val="bottom"/>
          </w:tcPr>
          <w:p w14:paraId="1E7C5EA0"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912 </w:t>
            </w:r>
          </w:p>
        </w:tc>
        <w:tc>
          <w:tcPr>
            <w:tcW w:w="542" w:type="pct"/>
            <w:tcBorders>
              <w:top w:val="nil"/>
              <w:left w:val="nil"/>
              <w:bottom w:val="nil"/>
              <w:right w:val="nil"/>
            </w:tcBorders>
            <w:shd w:val="clear" w:color="auto" w:fill="auto"/>
            <w:vAlign w:val="bottom"/>
          </w:tcPr>
          <w:p w14:paraId="2446F505"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15</w:t>
            </w:r>
            <w:r>
              <w:rPr>
                <w:rFonts w:ascii="Calibri" w:hAnsi="Calibri"/>
                <w:color w:val="000000"/>
                <w:sz w:val="18"/>
                <w:szCs w:val="18"/>
              </w:rPr>
              <w:t>,</w:t>
            </w:r>
            <w:r w:rsidRPr="00DF51FB">
              <w:rPr>
                <w:rFonts w:ascii="Calibri" w:hAnsi="Calibri"/>
                <w:color w:val="000000"/>
                <w:sz w:val="18"/>
                <w:szCs w:val="18"/>
              </w:rPr>
              <w:t xml:space="preserve">745 </w:t>
            </w:r>
          </w:p>
        </w:tc>
        <w:tc>
          <w:tcPr>
            <w:tcW w:w="541" w:type="pct"/>
            <w:tcBorders>
              <w:top w:val="nil"/>
              <w:left w:val="nil"/>
              <w:bottom w:val="nil"/>
              <w:right w:val="nil"/>
            </w:tcBorders>
            <w:shd w:val="clear" w:color="auto" w:fill="auto"/>
            <w:vAlign w:val="bottom"/>
          </w:tcPr>
          <w:p w14:paraId="513292F0"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19</w:t>
            </w:r>
            <w:r>
              <w:rPr>
                <w:rFonts w:ascii="Calibri" w:hAnsi="Calibri"/>
                <w:color w:val="000000"/>
                <w:sz w:val="18"/>
                <w:szCs w:val="18"/>
              </w:rPr>
              <w:t>,</w:t>
            </w:r>
            <w:r w:rsidRPr="00DF51FB">
              <w:rPr>
                <w:rFonts w:ascii="Calibri" w:hAnsi="Calibri"/>
                <w:color w:val="000000"/>
                <w:sz w:val="18"/>
                <w:szCs w:val="18"/>
              </w:rPr>
              <w:t xml:space="preserve">847 </w:t>
            </w:r>
          </w:p>
        </w:tc>
        <w:tc>
          <w:tcPr>
            <w:tcW w:w="542" w:type="pct"/>
            <w:tcBorders>
              <w:top w:val="nil"/>
              <w:left w:val="nil"/>
              <w:bottom w:val="nil"/>
              <w:right w:val="nil"/>
            </w:tcBorders>
            <w:shd w:val="clear" w:color="auto" w:fill="auto"/>
            <w:vAlign w:val="bottom"/>
          </w:tcPr>
          <w:p w14:paraId="1C3BDE07"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364 </w:t>
            </w:r>
          </w:p>
        </w:tc>
        <w:tc>
          <w:tcPr>
            <w:tcW w:w="529" w:type="pct"/>
            <w:tcBorders>
              <w:top w:val="nil"/>
              <w:left w:val="nil"/>
              <w:bottom w:val="nil"/>
              <w:right w:val="nil"/>
            </w:tcBorders>
            <w:shd w:val="clear" w:color="auto" w:fill="auto"/>
            <w:vAlign w:val="bottom"/>
          </w:tcPr>
          <w:p w14:paraId="3FC1680B" w14:textId="77777777" w:rsidR="00453455" w:rsidRPr="00C57D88" w:rsidDel="00E052C8" w:rsidRDefault="00453455" w:rsidP="001B1B87">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108</w:t>
            </w:r>
            <w:r>
              <w:rPr>
                <w:rFonts w:ascii="Calibri" w:hAnsi="Calibri"/>
                <w:color w:val="000000"/>
                <w:sz w:val="18"/>
                <w:szCs w:val="18"/>
              </w:rPr>
              <w:t>,</w:t>
            </w:r>
            <w:r w:rsidRPr="00DF51FB">
              <w:rPr>
                <w:rFonts w:ascii="Calibri" w:hAnsi="Calibri"/>
                <w:color w:val="000000"/>
                <w:sz w:val="18"/>
                <w:szCs w:val="18"/>
              </w:rPr>
              <w:t xml:space="preserve">056 </w:t>
            </w:r>
          </w:p>
        </w:tc>
      </w:tr>
      <w:tr w:rsidR="00453455" w:rsidRPr="00C57D88" w14:paraId="72920C9D" w14:textId="77777777" w:rsidTr="001B1B87">
        <w:trPr>
          <w:trHeight w:hRule="exact" w:val="270"/>
        </w:trPr>
        <w:tc>
          <w:tcPr>
            <w:tcW w:w="1767" w:type="pct"/>
            <w:vAlign w:val="bottom"/>
          </w:tcPr>
          <w:p w14:paraId="052782DA" w14:textId="77777777" w:rsidR="00453455" w:rsidRPr="00C57D88" w:rsidRDefault="00453455"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38" w:type="pct"/>
            <w:tcBorders>
              <w:top w:val="nil"/>
              <w:left w:val="nil"/>
              <w:bottom w:val="nil"/>
              <w:right w:val="nil"/>
            </w:tcBorders>
            <w:shd w:val="clear" w:color="auto" w:fill="auto"/>
            <w:vAlign w:val="bottom"/>
          </w:tcPr>
          <w:p w14:paraId="57D3972C"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181</w:t>
            </w:r>
            <w:r>
              <w:rPr>
                <w:rFonts w:ascii="Calibri" w:hAnsi="Calibri"/>
                <w:color w:val="000000"/>
                <w:sz w:val="18"/>
                <w:szCs w:val="18"/>
              </w:rPr>
              <w:t>,</w:t>
            </w:r>
            <w:r w:rsidRPr="00DF51FB">
              <w:rPr>
                <w:rFonts w:ascii="Calibri" w:hAnsi="Calibri"/>
                <w:color w:val="000000"/>
                <w:sz w:val="18"/>
                <w:szCs w:val="18"/>
              </w:rPr>
              <w:t xml:space="preserve">974 </w:t>
            </w:r>
          </w:p>
        </w:tc>
        <w:tc>
          <w:tcPr>
            <w:tcW w:w="541" w:type="pct"/>
            <w:tcBorders>
              <w:top w:val="nil"/>
              <w:left w:val="nil"/>
              <w:bottom w:val="nil"/>
              <w:right w:val="nil"/>
            </w:tcBorders>
            <w:shd w:val="clear" w:color="auto" w:fill="auto"/>
            <w:vAlign w:val="bottom"/>
          </w:tcPr>
          <w:p w14:paraId="6B5B52BE"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16</w:t>
            </w:r>
            <w:r>
              <w:rPr>
                <w:rFonts w:ascii="Calibri" w:hAnsi="Calibri"/>
                <w:color w:val="000000"/>
                <w:sz w:val="18"/>
                <w:szCs w:val="18"/>
              </w:rPr>
              <w:t>,</w:t>
            </w:r>
            <w:r w:rsidRPr="00DF51FB">
              <w:rPr>
                <w:rFonts w:ascii="Calibri" w:hAnsi="Calibri"/>
                <w:color w:val="000000"/>
                <w:sz w:val="18"/>
                <w:szCs w:val="18"/>
              </w:rPr>
              <w:t xml:space="preserve">904 </w:t>
            </w:r>
          </w:p>
        </w:tc>
        <w:tc>
          <w:tcPr>
            <w:tcW w:w="542" w:type="pct"/>
            <w:tcBorders>
              <w:top w:val="nil"/>
              <w:left w:val="nil"/>
              <w:bottom w:val="nil"/>
              <w:right w:val="nil"/>
            </w:tcBorders>
            <w:shd w:val="clear" w:color="auto" w:fill="auto"/>
            <w:vAlign w:val="bottom"/>
          </w:tcPr>
          <w:p w14:paraId="2982221C"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58</w:t>
            </w:r>
            <w:r>
              <w:rPr>
                <w:rFonts w:ascii="Calibri" w:hAnsi="Calibri"/>
                <w:color w:val="000000"/>
                <w:sz w:val="18"/>
                <w:szCs w:val="18"/>
              </w:rPr>
              <w:t>,</w:t>
            </w:r>
            <w:r w:rsidRPr="00DF51FB">
              <w:rPr>
                <w:rFonts w:ascii="Calibri" w:hAnsi="Calibri"/>
                <w:color w:val="000000"/>
                <w:sz w:val="18"/>
                <w:szCs w:val="18"/>
              </w:rPr>
              <w:t xml:space="preserve">933 </w:t>
            </w:r>
          </w:p>
        </w:tc>
        <w:tc>
          <w:tcPr>
            <w:tcW w:w="541" w:type="pct"/>
            <w:tcBorders>
              <w:top w:val="nil"/>
              <w:left w:val="nil"/>
              <w:bottom w:val="nil"/>
              <w:right w:val="nil"/>
            </w:tcBorders>
            <w:shd w:val="clear" w:color="auto" w:fill="auto"/>
            <w:vAlign w:val="bottom"/>
          </w:tcPr>
          <w:p w14:paraId="006352FC"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77</w:t>
            </w:r>
            <w:r>
              <w:rPr>
                <w:rFonts w:ascii="Calibri" w:hAnsi="Calibri"/>
                <w:color w:val="000000"/>
                <w:sz w:val="18"/>
                <w:szCs w:val="18"/>
              </w:rPr>
              <w:t>,</w:t>
            </w:r>
            <w:r w:rsidRPr="00DF51FB">
              <w:rPr>
                <w:rFonts w:ascii="Calibri" w:hAnsi="Calibri"/>
                <w:color w:val="000000"/>
                <w:sz w:val="18"/>
                <w:szCs w:val="18"/>
              </w:rPr>
              <w:t xml:space="preserve">558 </w:t>
            </w:r>
          </w:p>
        </w:tc>
        <w:tc>
          <w:tcPr>
            <w:tcW w:w="542" w:type="pct"/>
            <w:tcBorders>
              <w:top w:val="nil"/>
              <w:left w:val="nil"/>
              <w:bottom w:val="nil"/>
              <w:right w:val="nil"/>
            </w:tcBorders>
            <w:shd w:val="clear" w:color="auto" w:fill="auto"/>
            <w:vAlign w:val="bottom"/>
          </w:tcPr>
          <w:p w14:paraId="7D73339B"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61</w:t>
            </w:r>
            <w:r>
              <w:rPr>
                <w:rFonts w:ascii="Calibri" w:hAnsi="Calibri"/>
                <w:color w:val="000000"/>
                <w:sz w:val="18"/>
                <w:szCs w:val="18"/>
              </w:rPr>
              <w:t>,</w:t>
            </w:r>
            <w:r w:rsidRPr="00DF51FB">
              <w:rPr>
                <w:rFonts w:ascii="Calibri" w:hAnsi="Calibri"/>
                <w:color w:val="000000"/>
                <w:sz w:val="18"/>
                <w:szCs w:val="18"/>
              </w:rPr>
              <w:t xml:space="preserve">024 </w:t>
            </w:r>
          </w:p>
        </w:tc>
        <w:tc>
          <w:tcPr>
            <w:tcW w:w="529" w:type="pct"/>
            <w:tcBorders>
              <w:top w:val="nil"/>
              <w:left w:val="nil"/>
              <w:bottom w:val="nil"/>
              <w:right w:val="nil"/>
            </w:tcBorders>
            <w:shd w:val="clear" w:color="auto" w:fill="auto"/>
            <w:vAlign w:val="bottom"/>
          </w:tcPr>
          <w:p w14:paraId="478FCC01" w14:textId="77777777" w:rsidR="00453455" w:rsidRPr="00C57D88" w:rsidRDefault="00453455"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396</w:t>
            </w:r>
            <w:r>
              <w:rPr>
                <w:rFonts w:ascii="Calibri" w:hAnsi="Calibri"/>
                <w:color w:val="000000"/>
                <w:sz w:val="18"/>
                <w:szCs w:val="18"/>
              </w:rPr>
              <w:t>,</w:t>
            </w:r>
            <w:r w:rsidRPr="00DF51FB">
              <w:rPr>
                <w:rFonts w:ascii="Calibri" w:hAnsi="Calibri"/>
                <w:color w:val="000000"/>
                <w:sz w:val="18"/>
                <w:szCs w:val="18"/>
              </w:rPr>
              <w:t xml:space="preserve">393 </w:t>
            </w:r>
          </w:p>
        </w:tc>
      </w:tr>
      <w:tr w:rsidR="00453455" w:rsidRPr="00C57D88" w14:paraId="087D2B7E" w14:textId="77777777" w:rsidTr="001B1B87">
        <w:trPr>
          <w:trHeight w:hRule="exact" w:val="270"/>
        </w:trPr>
        <w:tc>
          <w:tcPr>
            <w:tcW w:w="1767" w:type="pct"/>
            <w:vAlign w:val="bottom"/>
          </w:tcPr>
          <w:p w14:paraId="67FAE376" w14:textId="77777777" w:rsidR="00453455" w:rsidRPr="00C57D88" w:rsidRDefault="00453455" w:rsidP="001B1B87">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liabilities </w:t>
            </w:r>
          </w:p>
        </w:tc>
        <w:tc>
          <w:tcPr>
            <w:tcW w:w="538" w:type="pct"/>
            <w:tcBorders>
              <w:top w:val="single" w:sz="8" w:space="0" w:color="auto"/>
              <w:left w:val="nil"/>
              <w:bottom w:val="single" w:sz="8" w:space="0" w:color="auto"/>
              <w:right w:val="nil"/>
            </w:tcBorders>
            <w:shd w:val="clear" w:color="auto" w:fill="auto"/>
            <w:vAlign w:val="bottom"/>
          </w:tcPr>
          <w:p w14:paraId="1EF50C99"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1</w:t>
            </w:r>
            <w:r>
              <w:rPr>
                <w:rFonts w:ascii="Calibri" w:hAnsi="Calibri"/>
                <w:b/>
                <w:bCs/>
                <w:color w:val="000000"/>
                <w:sz w:val="18"/>
                <w:szCs w:val="18"/>
              </w:rPr>
              <w:t>,</w:t>
            </w:r>
            <w:r w:rsidRPr="00DF51FB">
              <w:rPr>
                <w:rFonts w:ascii="Calibri" w:hAnsi="Calibri"/>
                <w:b/>
                <w:bCs/>
                <w:color w:val="000000"/>
                <w:sz w:val="18"/>
                <w:szCs w:val="18"/>
              </w:rPr>
              <w:t>218</w:t>
            </w:r>
            <w:r>
              <w:rPr>
                <w:rFonts w:ascii="Calibri" w:hAnsi="Calibri"/>
                <w:b/>
                <w:bCs/>
                <w:color w:val="000000"/>
                <w:sz w:val="18"/>
                <w:szCs w:val="18"/>
              </w:rPr>
              <w:t>,</w:t>
            </w:r>
            <w:r w:rsidRPr="00DF51FB">
              <w:rPr>
                <w:rFonts w:ascii="Calibri" w:hAnsi="Calibri"/>
                <w:b/>
                <w:bCs/>
                <w:color w:val="000000"/>
                <w:sz w:val="18"/>
                <w:szCs w:val="18"/>
              </w:rPr>
              <w:t xml:space="preserve">276 </w:t>
            </w:r>
          </w:p>
        </w:tc>
        <w:tc>
          <w:tcPr>
            <w:tcW w:w="541" w:type="pct"/>
            <w:tcBorders>
              <w:top w:val="single" w:sz="8" w:space="0" w:color="auto"/>
              <w:left w:val="nil"/>
              <w:bottom w:val="single" w:sz="8" w:space="0" w:color="auto"/>
              <w:right w:val="nil"/>
            </w:tcBorders>
            <w:shd w:val="clear" w:color="auto" w:fill="auto"/>
            <w:vAlign w:val="bottom"/>
          </w:tcPr>
          <w:p w14:paraId="39F0FE2F"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408</w:t>
            </w:r>
            <w:r>
              <w:rPr>
                <w:rFonts w:ascii="Calibri" w:hAnsi="Calibri"/>
                <w:b/>
                <w:bCs/>
                <w:color w:val="000000"/>
                <w:sz w:val="18"/>
                <w:szCs w:val="18"/>
              </w:rPr>
              <w:t>,</w:t>
            </w:r>
            <w:r w:rsidRPr="00DF51FB">
              <w:rPr>
                <w:rFonts w:ascii="Calibri" w:hAnsi="Calibri"/>
                <w:b/>
                <w:bCs/>
                <w:color w:val="000000"/>
                <w:sz w:val="18"/>
                <w:szCs w:val="18"/>
              </w:rPr>
              <w:t xml:space="preserve">423 </w:t>
            </w:r>
          </w:p>
        </w:tc>
        <w:tc>
          <w:tcPr>
            <w:tcW w:w="542" w:type="pct"/>
            <w:tcBorders>
              <w:top w:val="single" w:sz="8" w:space="0" w:color="auto"/>
              <w:left w:val="nil"/>
              <w:bottom w:val="single" w:sz="8" w:space="0" w:color="auto"/>
              <w:right w:val="nil"/>
            </w:tcBorders>
            <w:shd w:val="clear" w:color="auto" w:fill="auto"/>
            <w:vAlign w:val="bottom"/>
          </w:tcPr>
          <w:p w14:paraId="6D54182E"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879</w:t>
            </w:r>
            <w:r>
              <w:rPr>
                <w:rFonts w:ascii="Calibri" w:hAnsi="Calibri"/>
                <w:b/>
                <w:bCs/>
                <w:color w:val="000000"/>
                <w:sz w:val="18"/>
                <w:szCs w:val="18"/>
              </w:rPr>
              <w:t>,</w:t>
            </w:r>
            <w:r w:rsidRPr="00DF51FB">
              <w:rPr>
                <w:rFonts w:ascii="Calibri" w:hAnsi="Calibri"/>
                <w:b/>
                <w:bCs/>
                <w:color w:val="000000"/>
                <w:sz w:val="18"/>
                <w:szCs w:val="18"/>
              </w:rPr>
              <w:t xml:space="preserve">987 </w:t>
            </w:r>
          </w:p>
        </w:tc>
        <w:tc>
          <w:tcPr>
            <w:tcW w:w="541" w:type="pct"/>
            <w:tcBorders>
              <w:top w:val="single" w:sz="8" w:space="0" w:color="auto"/>
              <w:left w:val="nil"/>
              <w:bottom w:val="single" w:sz="8" w:space="0" w:color="auto"/>
              <w:right w:val="nil"/>
            </w:tcBorders>
            <w:shd w:val="clear" w:color="auto" w:fill="auto"/>
            <w:vAlign w:val="bottom"/>
          </w:tcPr>
          <w:p w14:paraId="4E308503"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865</w:t>
            </w:r>
            <w:r>
              <w:rPr>
                <w:rFonts w:ascii="Calibri" w:hAnsi="Calibri"/>
                <w:b/>
                <w:bCs/>
                <w:color w:val="000000"/>
                <w:sz w:val="18"/>
                <w:szCs w:val="18"/>
              </w:rPr>
              <w:t>,</w:t>
            </w:r>
            <w:r w:rsidRPr="00DF51FB">
              <w:rPr>
                <w:rFonts w:ascii="Calibri" w:hAnsi="Calibri"/>
                <w:b/>
                <w:bCs/>
                <w:color w:val="000000"/>
                <w:sz w:val="18"/>
                <w:szCs w:val="18"/>
              </w:rPr>
              <w:t xml:space="preserve">598 </w:t>
            </w:r>
          </w:p>
        </w:tc>
        <w:tc>
          <w:tcPr>
            <w:tcW w:w="542" w:type="pct"/>
            <w:tcBorders>
              <w:top w:val="single" w:sz="8" w:space="0" w:color="auto"/>
              <w:left w:val="nil"/>
              <w:bottom w:val="single" w:sz="8" w:space="0" w:color="auto"/>
              <w:right w:val="nil"/>
            </w:tcBorders>
            <w:shd w:val="clear" w:color="auto" w:fill="auto"/>
            <w:vAlign w:val="bottom"/>
          </w:tcPr>
          <w:p w14:paraId="366B97EF"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8</w:t>
            </w:r>
            <w:r>
              <w:rPr>
                <w:rFonts w:ascii="Calibri" w:hAnsi="Calibri"/>
                <w:b/>
                <w:bCs/>
                <w:color w:val="000000"/>
                <w:sz w:val="18"/>
                <w:szCs w:val="18"/>
              </w:rPr>
              <w:t>,</w:t>
            </w:r>
            <w:r w:rsidRPr="00DF51FB">
              <w:rPr>
                <w:rFonts w:ascii="Calibri" w:hAnsi="Calibri"/>
                <w:b/>
                <w:bCs/>
                <w:color w:val="000000"/>
                <w:sz w:val="18"/>
                <w:szCs w:val="18"/>
              </w:rPr>
              <w:t>970</w:t>
            </w:r>
            <w:r>
              <w:rPr>
                <w:rFonts w:ascii="Calibri" w:hAnsi="Calibri"/>
                <w:b/>
                <w:bCs/>
                <w:color w:val="000000"/>
                <w:sz w:val="18"/>
                <w:szCs w:val="18"/>
              </w:rPr>
              <w:t>,</w:t>
            </w:r>
            <w:r w:rsidRPr="00DF51FB">
              <w:rPr>
                <w:rFonts w:ascii="Calibri" w:hAnsi="Calibri"/>
                <w:b/>
                <w:bCs/>
                <w:color w:val="000000"/>
                <w:sz w:val="18"/>
                <w:szCs w:val="18"/>
              </w:rPr>
              <w:t xml:space="preserve">493 </w:t>
            </w:r>
          </w:p>
        </w:tc>
        <w:tc>
          <w:tcPr>
            <w:tcW w:w="529" w:type="pct"/>
            <w:tcBorders>
              <w:top w:val="single" w:sz="8" w:space="0" w:color="auto"/>
              <w:left w:val="nil"/>
              <w:bottom w:val="single" w:sz="8" w:space="0" w:color="auto"/>
              <w:right w:val="nil"/>
            </w:tcBorders>
            <w:shd w:val="clear" w:color="auto" w:fill="auto"/>
            <w:vAlign w:val="bottom"/>
          </w:tcPr>
          <w:p w14:paraId="58B08F7A"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18</w:t>
            </w:r>
            <w:r>
              <w:rPr>
                <w:rFonts w:ascii="Calibri" w:hAnsi="Calibri"/>
                <w:b/>
                <w:bCs/>
                <w:color w:val="000000"/>
                <w:sz w:val="18"/>
                <w:szCs w:val="18"/>
              </w:rPr>
              <w:t>,</w:t>
            </w:r>
            <w:r w:rsidRPr="00DF51FB">
              <w:rPr>
                <w:rFonts w:ascii="Calibri" w:hAnsi="Calibri"/>
                <w:b/>
                <w:bCs/>
                <w:color w:val="000000"/>
                <w:sz w:val="18"/>
                <w:szCs w:val="18"/>
              </w:rPr>
              <w:t>342</w:t>
            </w:r>
            <w:r>
              <w:rPr>
                <w:rFonts w:ascii="Calibri" w:hAnsi="Calibri"/>
                <w:b/>
                <w:bCs/>
                <w:color w:val="000000"/>
                <w:sz w:val="18"/>
                <w:szCs w:val="18"/>
              </w:rPr>
              <w:t>,</w:t>
            </w:r>
            <w:r w:rsidRPr="00DF51FB">
              <w:rPr>
                <w:rFonts w:ascii="Calibri" w:hAnsi="Calibri"/>
                <w:b/>
                <w:bCs/>
                <w:color w:val="000000"/>
                <w:sz w:val="18"/>
                <w:szCs w:val="18"/>
              </w:rPr>
              <w:t xml:space="preserve">777 </w:t>
            </w:r>
          </w:p>
        </w:tc>
      </w:tr>
      <w:tr w:rsidR="00453455" w:rsidRPr="00C57D88" w14:paraId="00407B2B" w14:textId="77777777" w:rsidTr="001B1B87">
        <w:trPr>
          <w:trHeight w:hRule="exact" w:val="407"/>
        </w:trPr>
        <w:tc>
          <w:tcPr>
            <w:tcW w:w="1767" w:type="pct"/>
            <w:vAlign w:val="bottom"/>
          </w:tcPr>
          <w:p w14:paraId="44FA3107" w14:textId="77777777" w:rsidR="00453455" w:rsidRPr="00C57D88" w:rsidRDefault="00453455" w:rsidP="001B1B87">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Liquidity gap</w:t>
            </w:r>
          </w:p>
        </w:tc>
        <w:tc>
          <w:tcPr>
            <w:tcW w:w="538" w:type="pct"/>
            <w:tcBorders>
              <w:top w:val="single" w:sz="4" w:space="0" w:color="auto"/>
              <w:left w:val="nil"/>
              <w:bottom w:val="single" w:sz="8" w:space="0" w:color="auto"/>
              <w:right w:val="nil"/>
            </w:tcBorders>
            <w:shd w:val="clear" w:color="auto" w:fill="auto"/>
            <w:vAlign w:val="bottom"/>
          </w:tcPr>
          <w:p w14:paraId="4D37B27B"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641</w:t>
            </w:r>
            <w:r>
              <w:rPr>
                <w:rFonts w:ascii="Calibri" w:hAnsi="Calibri"/>
                <w:b/>
                <w:bCs/>
                <w:color w:val="000000"/>
                <w:sz w:val="18"/>
                <w:szCs w:val="18"/>
              </w:rPr>
              <w:t>,</w:t>
            </w:r>
            <w:r w:rsidRPr="00DF51FB">
              <w:rPr>
                <w:rFonts w:ascii="Calibri" w:hAnsi="Calibri"/>
                <w:b/>
                <w:bCs/>
                <w:color w:val="000000"/>
                <w:sz w:val="18"/>
                <w:szCs w:val="18"/>
              </w:rPr>
              <w:t xml:space="preserve">023 </w:t>
            </w:r>
          </w:p>
        </w:tc>
        <w:tc>
          <w:tcPr>
            <w:tcW w:w="541" w:type="pct"/>
            <w:tcBorders>
              <w:top w:val="single" w:sz="4" w:space="0" w:color="auto"/>
              <w:left w:val="nil"/>
              <w:bottom w:val="single" w:sz="8" w:space="0" w:color="auto"/>
              <w:right w:val="nil"/>
            </w:tcBorders>
            <w:shd w:val="clear" w:color="auto" w:fill="auto"/>
            <w:vAlign w:val="bottom"/>
          </w:tcPr>
          <w:p w14:paraId="6CC709D3"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264</w:t>
            </w:r>
            <w:r>
              <w:rPr>
                <w:rFonts w:ascii="Calibri" w:hAnsi="Calibri"/>
                <w:b/>
                <w:bCs/>
                <w:color w:val="000000"/>
                <w:sz w:val="18"/>
                <w:szCs w:val="18"/>
              </w:rPr>
              <w:t>,</w:t>
            </w:r>
            <w:r w:rsidRPr="00DF51FB">
              <w:rPr>
                <w:rFonts w:ascii="Calibri" w:hAnsi="Calibri"/>
                <w:b/>
                <w:bCs/>
                <w:color w:val="000000"/>
                <w:sz w:val="18"/>
                <w:szCs w:val="18"/>
              </w:rPr>
              <w:t xml:space="preserve">393 </w:t>
            </w:r>
          </w:p>
        </w:tc>
        <w:tc>
          <w:tcPr>
            <w:tcW w:w="542" w:type="pct"/>
            <w:tcBorders>
              <w:top w:val="single" w:sz="4" w:space="0" w:color="auto"/>
              <w:left w:val="nil"/>
              <w:bottom w:val="single" w:sz="8" w:space="0" w:color="auto"/>
              <w:right w:val="nil"/>
            </w:tcBorders>
            <w:shd w:val="clear" w:color="auto" w:fill="auto"/>
            <w:vAlign w:val="bottom"/>
          </w:tcPr>
          <w:p w14:paraId="2AD0C822"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391</w:t>
            </w:r>
            <w:r>
              <w:rPr>
                <w:rFonts w:ascii="Calibri" w:hAnsi="Calibri"/>
                <w:b/>
                <w:bCs/>
                <w:color w:val="000000"/>
                <w:sz w:val="18"/>
                <w:szCs w:val="18"/>
              </w:rPr>
              <w:t>,</w:t>
            </w:r>
            <w:r w:rsidRPr="00DF51FB">
              <w:rPr>
                <w:rFonts w:ascii="Calibri" w:hAnsi="Calibri"/>
                <w:b/>
                <w:bCs/>
                <w:color w:val="000000"/>
                <w:sz w:val="18"/>
                <w:szCs w:val="18"/>
              </w:rPr>
              <w:t xml:space="preserve">474 </w:t>
            </w:r>
          </w:p>
        </w:tc>
        <w:tc>
          <w:tcPr>
            <w:tcW w:w="541" w:type="pct"/>
            <w:tcBorders>
              <w:top w:val="single" w:sz="4" w:space="0" w:color="auto"/>
              <w:left w:val="nil"/>
              <w:bottom w:val="single" w:sz="8" w:space="0" w:color="auto"/>
              <w:right w:val="nil"/>
            </w:tcBorders>
            <w:shd w:val="clear" w:color="auto" w:fill="auto"/>
            <w:vAlign w:val="bottom"/>
          </w:tcPr>
          <w:p w14:paraId="269A8A28"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(907</w:t>
            </w:r>
            <w:r>
              <w:rPr>
                <w:rFonts w:ascii="Calibri" w:hAnsi="Calibri"/>
                <w:b/>
                <w:bCs/>
                <w:color w:val="000000"/>
                <w:sz w:val="18"/>
                <w:szCs w:val="18"/>
              </w:rPr>
              <w:t>,</w:t>
            </w:r>
            <w:r w:rsidRPr="00DF51FB">
              <w:rPr>
                <w:rFonts w:ascii="Calibri" w:hAnsi="Calibri"/>
                <w:b/>
                <w:bCs/>
                <w:color w:val="000000"/>
                <w:sz w:val="18"/>
                <w:szCs w:val="18"/>
              </w:rPr>
              <w:t>488)</w:t>
            </w:r>
          </w:p>
        </w:tc>
        <w:tc>
          <w:tcPr>
            <w:tcW w:w="542" w:type="pct"/>
            <w:tcBorders>
              <w:top w:val="single" w:sz="4" w:space="0" w:color="auto"/>
              <w:left w:val="nil"/>
              <w:bottom w:val="single" w:sz="8" w:space="0" w:color="auto"/>
              <w:right w:val="nil"/>
            </w:tcBorders>
            <w:shd w:val="clear" w:color="auto" w:fill="auto"/>
            <w:vAlign w:val="bottom"/>
          </w:tcPr>
          <w:p w14:paraId="11B2F727"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4</w:t>
            </w:r>
            <w:r>
              <w:rPr>
                <w:rFonts w:ascii="Calibri" w:hAnsi="Calibri"/>
                <w:b/>
                <w:bCs/>
                <w:color w:val="000000"/>
                <w:sz w:val="18"/>
                <w:szCs w:val="18"/>
              </w:rPr>
              <w:t>,</w:t>
            </w:r>
            <w:r w:rsidRPr="00DF51FB">
              <w:rPr>
                <w:rFonts w:ascii="Calibri" w:hAnsi="Calibri"/>
                <w:b/>
                <w:bCs/>
                <w:color w:val="000000"/>
                <w:sz w:val="18"/>
                <w:szCs w:val="18"/>
              </w:rPr>
              <w:t>974</w:t>
            </w:r>
            <w:r>
              <w:rPr>
                <w:rFonts w:ascii="Calibri" w:hAnsi="Calibri"/>
                <w:b/>
                <w:bCs/>
                <w:color w:val="000000"/>
                <w:sz w:val="18"/>
                <w:szCs w:val="18"/>
              </w:rPr>
              <w:t>,</w:t>
            </w:r>
            <w:r w:rsidRPr="00DF51FB">
              <w:rPr>
                <w:rFonts w:ascii="Calibri" w:hAnsi="Calibri"/>
                <w:b/>
                <w:bCs/>
                <w:color w:val="000000"/>
                <w:sz w:val="18"/>
                <w:szCs w:val="18"/>
              </w:rPr>
              <w:t xml:space="preserve">363 </w:t>
            </w:r>
          </w:p>
        </w:tc>
        <w:tc>
          <w:tcPr>
            <w:tcW w:w="529" w:type="pct"/>
            <w:tcBorders>
              <w:top w:val="single" w:sz="4" w:space="0" w:color="auto"/>
              <w:left w:val="nil"/>
              <w:bottom w:val="single" w:sz="8" w:space="0" w:color="auto"/>
              <w:right w:val="nil"/>
            </w:tcBorders>
            <w:shd w:val="clear" w:color="auto" w:fill="auto"/>
            <w:vAlign w:val="bottom"/>
          </w:tcPr>
          <w:p w14:paraId="19C045BF" w14:textId="77777777" w:rsidR="00453455" w:rsidRPr="00C57D88" w:rsidRDefault="00453455"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363</w:t>
            </w:r>
            <w:r>
              <w:rPr>
                <w:rFonts w:ascii="Calibri" w:hAnsi="Calibri"/>
                <w:b/>
                <w:bCs/>
                <w:color w:val="000000"/>
                <w:sz w:val="18"/>
                <w:szCs w:val="18"/>
              </w:rPr>
              <w:t>,</w:t>
            </w:r>
            <w:r w:rsidRPr="00DF51FB">
              <w:rPr>
                <w:rFonts w:ascii="Calibri" w:hAnsi="Calibri"/>
                <w:b/>
                <w:bCs/>
                <w:color w:val="000000"/>
                <w:sz w:val="18"/>
                <w:szCs w:val="18"/>
              </w:rPr>
              <w:t xml:space="preserve">765 </w:t>
            </w:r>
          </w:p>
        </w:tc>
      </w:tr>
      <w:tr w:rsidR="00453455" w:rsidRPr="00C57D88" w14:paraId="3974CD77" w14:textId="77777777" w:rsidTr="001B1B87">
        <w:trPr>
          <w:trHeight w:hRule="exact" w:val="270"/>
        </w:trPr>
        <w:tc>
          <w:tcPr>
            <w:tcW w:w="1767" w:type="pct"/>
            <w:vAlign w:val="bottom"/>
          </w:tcPr>
          <w:p w14:paraId="44C1DEBD" w14:textId="77777777" w:rsidR="00453455" w:rsidRPr="00C57D88" w:rsidRDefault="00453455" w:rsidP="001B1B87">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5C8AC264"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5250545D"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6EC14C0C"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088F6784"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0082EFE0"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29" w:type="pct"/>
            <w:tcBorders>
              <w:top w:val="single" w:sz="12" w:space="0" w:color="auto"/>
              <w:left w:val="nil"/>
              <w:right w:val="nil"/>
            </w:tcBorders>
            <w:shd w:val="clear" w:color="auto" w:fill="auto"/>
            <w:vAlign w:val="bottom"/>
          </w:tcPr>
          <w:p w14:paraId="3A390B57"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r>
      <w:tr w:rsidR="00453455" w:rsidRPr="00C57D88" w14:paraId="5C48C9DA" w14:textId="77777777" w:rsidTr="001B1B87">
        <w:trPr>
          <w:trHeight w:hRule="exact" w:val="270"/>
        </w:trPr>
        <w:tc>
          <w:tcPr>
            <w:tcW w:w="1767" w:type="pct"/>
            <w:vAlign w:val="bottom"/>
          </w:tcPr>
          <w:p w14:paraId="50FB30C3" w14:textId="77777777" w:rsidR="00453455" w:rsidRPr="00C57D88" w:rsidRDefault="00453455" w:rsidP="001B1B87">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Guarantees and commitments</w:t>
            </w:r>
          </w:p>
        </w:tc>
        <w:tc>
          <w:tcPr>
            <w:tcW w:w="538" w:type="pct"/>
            <w:tcBorders>
              <w:top w:val="nil"/>
              <w:left w:val="nil"/>
              <w:bottom w:val="nil"/>
              <w:right w:val="nil"/>
            </w:tcBorders>
            <w:shd w:val="clear" w:color="auto" w:fill="auto"/>
            <w:vAlign w:val="bottom"/>
          </w:tcPr>
          <w:p w14:paraId="4F8A7D35"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0EF24854"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7FCD6B78"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06A0DA33"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63DF96E4"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c>
          <w:tcPr>
            <w:tcW w:w="529" w:type="pct"/>
            <w:tcBorders>
              <w:top w:val="nil"/>
              <w:left w:val="nil"/>
              <w:bottom w:val="nil"/>
              <w:right w:val="nil"/>
            </w:tcBorders>
            <w:shd w:val="clear" w:color="auto" w:fill="auto"/>
            <w:vAlign w:val="bottom"/>
          </w:tcPr>
          <w:p w14:paraId="13AC83CB"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p>
        </w:tc>
      </w:tr>
      <w:tr w:rsidR="00453455" w:rsidRPr="00C57D88" w14:paraId="49CFE836" w14:textId="77777777" w:rsidTr="001B1B87">
        <w:trPr>
          <w:trHeight w:hRule="exact" w:val="270"/>
        </w:trPr>
        <w:tc>
          <w:tcPr>
            <w:tcW w:w="1767" w:type="pct"/>
            <w:vAlign w:val="bottom"/>
          </w:tcPr>
          <w:p w14:paraId="6F74987E" w14:textId="77777777" w:rsidR="00453455" w:rsidRPr="00C57D88" w:rsidRDefault="00453455" w:rsidP="001B1B87">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Guarantees issued in HRK</w:t>
            </w:r>
          </w:p>
        </w:tc>
        <w:tc>
          <w:tcPr>
            <w:tcW w:w="538" w:type="pct"/>
            <w:tcBorders>
              <w:top w:val="nil"/>
              <w:left w:val="nil"/>
              <w:bottom w:val="nil"/>
              <w:right w:val="nil"/>
            </w:tcBorders>
            <w:shd w:val="clear" w:color="auto" w:fill="auto"/>
            <w:vAlign w:val="bottom"/>
          </w:tcPr>
          <w:p w14:paraId="670B13FB"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c>
          <w:tcPr>
            <w:tcW w:w="541" w:type="pct"/>
            <w:tcBorders>
              <w:top w:val="nil"/>
              <w:left w:val="nil"/>
              <w:bottom w:val="nil"/>
              <w:right w:val="nil"/>
            </w:tcBorders>
            <w:shd w:val="clear" w:color="auto" w:fill="auto"/>
            <w:vAlign w:val="bottom"/>
          </w:tcPr>
          <w:p w14:paraId="2F0A67EA"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D414CC8"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D2B6728"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55211C7B"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724E884D"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r>
      <w:tr w:rsidR="00453455" w:rsidRPr="00C57D88" w14:paraId="60A90175" w14:textId="77777777" w:rsidTr="001B1B87">
        <w:trPr>
          <w:trHeight w:hRule="exact" w:val="270"/>
        </w:trPr>
        <w:tc>
          <w:tcPr>
            <w:tcW w:w="1767" w:type="pct"/>
            <w:vAlign w:val="bottom"/>
          </w:tcPr>
          <w:p w14:paraId="480C2B5F" w14:textId="77777777" w:rsidR="00453455" w:rsidRPr="00C57D88" w:rsidRDefault="00453455" w:rsidP="001B1B87">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538" w:type="pct"/>
            <w:tcBorders>
              <w:top w:val="nil"/>
              <w:left w:val="nil"/>
              <w:bottom w:val="nil"/>
              <w:right w:val="nil"/>
            </w:tcBorders>
            <w:shd w:val="clear" w:color="auto" w:fill="auto"/>
            <w:vAlign w:val="bottom"/>
          </w:tcPr>
          <w:p w14:paraId="15E8A77E"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541" w:type="pct"/>
            <w:tcBorders>
              <w:top w:val="nil"/>
              <w:left w:val="nil"/>
              <w:bottom w:val="nil"/>
              <w:right w:val="nil"/>
            </w:tcBorders>
            <w:shd w:val="clear" w:color="auto" w:fill="auto"/>
            <w:vAlign w:val="bottom"/>
          </w:tcPr>
          <w:p w14:paraId="196E474C"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6B1DCC4"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606F20D8"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24BEFEA"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563F97A2"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r>
      <w:tr w:rsidR="00453455" w:rsidRPr="00C57D88" w14:paraId="7E6EEF10" w14:textId="77777777" w:rsidTr="001B1B87">
        <w:trPr>
          <w:trHeight w:hRule="exact" w:val="270"/>
        </w:trPr>
        <w:tc>
          <w:tcPr>
            <w:tcW w:w="1767" w:type="pct"/>
            <w:vAlign w:val="bottom"/>
          </w:tcPr>
          <w:p w14:paraId="4EA9DD04" w14:textId="77777777" w:rsidR="00453455" w:rsidRPr="00C57D88" w:rsidRDefault="00453455" w:rsidP="001B1B87">
            <w:pPr>
              <w:tabs>
                <w:tab w:val="right" w:pos="1202"/>
              </w:tabs>
              <w:spacing w:line="200" w:lineRule="exact"/>
              <w:outlineLvl w:val="0"/>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538" w:type="pct"/>
            <w:tcBorders>
              <w:top w:val="nil"/>
              <w:left w:val="nil"/>
              <w:bottom w:val="nil"/>
              <w:right w:val="nil"/>
            </w:tcBorders>
            <w:shd w:val="clear" w:color="auto" w:fill="auto"/>
            <w:vAlign w:val="bottom"/>
          </w:tcPr>
          <w:p w14:paraId="6590B16D"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541" w:type="pct"/>
            <w:tcBorders>
              <w:top w:val="nil"/>
              <w:left w:val="nil"/>
              <w:bottom w:val="nil"/>
              <w:right w:val="nil"/>
            </w:tcBorders>
            <w:shd w:val="clear" w:color="auto" w:fill="auto"/>
            <w:vAlign w:val="bottom"/>
          </w:tcPr>
          <w:p w14:paraId="7AF38DAB"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C8EC89D"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3CB313AA"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D063880"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32B254E0"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r>
      <w:tr w:rsidR="00453455" w:rsidRPr="00C57D88" w14:paraId="277D65A5" w14:textId="77777777" w:rsidTr="001B1B87">
        <w:trPr>
          <w:trHeight w:hRule="exact" w:val="270"/>
        </w:trPr>
        <w:tc>
          <w:tcPr>
            <w:tcW w:w="1767" w:type="pct"/>
            <w:vAlign w:val="bottom"/>
          </w:tcPr>
          <w:p w14:paraId="00D622EA" w14:textId="77777777" w:rsidR="00453455" w:rsidRPr="00C57D88" w:rsidRDefault="00453455" w:rsidP="001B1B87">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Undrawn loans</w:t>
            </w:r>
          </w:p>
        </w:tc>
        <w:tc>
          <w:tcPr>
            <w:tcW w:w="538" w:type="pct"/>
            <w:tcBorders>
              <w:top w:val="nil"/>
              <w:left w:val="nil"/>
              <w:bottom w:val="nil"/>
              <w:right w:val="nil"/>
            </w:tcBorders>
            <w:shd w:val="clear" w:color="auto" w:fill="auto"/>
            <w:vAlign w:val="bottom"/>
          </w:tcPr>
          <w:p w14:paraId="32062647"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541" w:type="pct"/>
            <w:tcBorders>
              <w:top w:val="nil"/>
              <w:left w:val="nil"/>
              <w:bottom w:val="nil"/>
              <w:right w:val="nil"/>
            </w:tcBorders>
            <w:shd w:val="clear" w:color="auto" w:fill="auto"/>
            <w:vAlign w:val="bottom"/>
          </w:tcPr>
          <w:p w14:paraId="30F73F45"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1843185E"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610A8542"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BA71286"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037E833D"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r>
      <w:tr w:rsidR="00453455" w:rsidRPr="00C57D88" w14:paraId="61662932" w14:textId="77777777" w:rsidTr="001B1B87">
        <w:trPr>
          <w:trHeight w:hRule="exact" w:val="270"/>
        </w:trPr>
        <w:tc>
          <w:tcPr>
            <w:tcW w:w="1767" w:type="pct"/>
            <w:vAlign w:val="center"/>
          </w:tcPr>
          <w:p w14:paraId="10B14469" w14:textId="77777777" w:rsidR="00453455" w:rsidRPr="00A25263" w:rsidRDefault="00453455" w:rsidP="001B1B87">
            <w:pPr>
              <w:tabs>
                <w:tab w:val="right" w:pos="1202"/>
              </w:tabs>
              <w:spacing w:line="200" w:lineRule="exact"/>
              <w:outlineLvl w:val="0"/>
              <w:rPr>
                <w:rFonts w:ascii="Calibri" w:hAnsi="Calibri" w:cs="Arial"/>
                <w:spacing w:val="-2"/>
                <w:sz w:val="18"/>
                <w:szCs w:val="18"/>
                <w:highlight w:val="yellow"/>
              </w:rPr>
            </w:pPr>
            <w:r w:rsidRPr="00A25263">
              <w:rPr>
                <w:rFonts w:ascii="Calibri" w:hAnsi="Calibri" w:cs="Arial"/>
                <w:sz w:val="18"/>
                <w:szCs w:val="18"/>
              </w:rPr>
              <w:t>EIF – subscribed, not called up capital</w:t>
            </w:r>
          </w:p>
        </w:tc>
        <w:tc>
          <w:tcPr>
            <w:tcW w:w="538" w:type="pct"/>
            <w:tcBorders>
              <w:top w:val="nil"/>
              <w:left w:val="nil"/>
              <w:bottom w:val="nil"/>
              <w:right w:val="nil"/>
            </w:tcBorders>
            <w:shd w:val="clear" w:color="auto" w:fill="auto"/>
            <w:vAlign w:val="bottom"/>
          </w:tcPr>
          <w:p w14:paraId="7B9A1EF9"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541" w:type="pct"/>
            <w:tcBorders>
              <w:top w:val="nil"/>
              <w:left w:val="nil"/>
              <w:bottom w:val="nil"/>
              <w:right w:val="nil"/>
            </w:tcBorders>
            <w:shd w:val="clear" w:color="auto" w:fill="auto"/>
            <w:vAlign w:val="bottom"/>
          </w:tcPr>
          <w:p w14:paraId="62A32473"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7BA427F"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2F95B923"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1DEC33A2"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09857F02"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r>
      <w:tr w:rsidR="00453455" w:rsidRPr="00C57D88" w14:paraId="031697F5" w14:textId="77777777" w:rsidTr="001B1B87">
        <w:trPr>
          <w:trHeight w:hRule="exact" w:val="270"/>
        </w:trPr>
        <w:tc>
          <w:tcPr>
            <w:tcW w:w="1767" w:type="pct"/>
            <w:tcBorders>
              <w:top w:val="nil"/>
              <w:left w:val="nil"/>
              <w:bottom w:val="nil"/>
              <w:right w:val="nil"/>
            </w:tcBorders>
            <w:shd w:val="clear" w:color="auto" w:fill="auto"/>
            <w:vAlign w:val="bottom"/>
          </w:tcPr>
          <w:p w14:paraId="27474938" w14:textId="77777777" w:rsidR="00453455" w:rsidRPr="00864F78" w:rsidRDefault="00453455" w:rsidP="001B1B87">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CROGIP Contracted Liability</w:t>
            </w:r>
          </w:p>
        </w:tc>
        <w:tc>
          <w:tcPr>
            <w:tcW w:w="538" w:type="pct"/>
            <w:tcBorders>
              <w:top w:val="nil"/>
              <w:left w:val="nil"/>
              <w:bottom w:val="nil"/>
              <w:right w:val="nil"/>
            </w:tcBorders>
            <w:shd w:val="clear" w:color="auto" w:fill="auto"/>
            <w:vAlign w:val="bottom"/>
          </w:tcPr>
          <w:p w14:paraId="74D0ABF4"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4619BD7"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542" w:type="pct"/>
            <w:tcBorders>
              <w:top w:val="nil"/>
              <w:left w:val="nil"/>
              <w:bottom w:val="nil"/>
              <w:right w:val="nil"/>
            </w:tcBorders>
            <w:shd w:val="clear" w:color="auto" w:fill="auto"/>
            <w:vAlign w:val="bottom"/>
          </w:tcPr>
          <w:p w14:paraId="2FA445AC"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541" w:type="pct"/>
            <w:tcBorders>
              <w:top w:val="nil"/>
              <w:left w:val="nil"/>
              <w:bottom w:val="nil"/>
              <w:right w:val="nil"/>
            </w:tcBorders>
            <w:shd w:val="clear" w:color="auto" w:fill="auto"/>
            <w:vAlign w:val="bottom"/>
          </w:tcPr>
          <w:p w14:paraId="4C11A4A9"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542" w:type="pct"/>
            <w:tcBorders>
              <w:top w:val="nil"/>
              <w:left w:val="nil"/>
              <w:bottom w:val="nil"/>
              <w:right w:val="nil"/>
            </w:tcBorders>
            <w:shd w:val="clear" w:color="auto" w:fill="auto"/>
            <w:vAlign w:val="bottom"/>
          </w:tcPr>
          <w:p w14:paraId="5BE6C4AE"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529" w:type="pct"/>
            <w:tcBorders>
              <w:top w:val="nil"/>
              <w:left w:val="nil"/>
              <w:bottom w:val="nil"/>
              <w:right w:val="nil"/>
            </w:tcBorders>
            <w:shd w:val="clear" w:color="auto" w:fill="auto"/>
            <w:vAlign w:val="bottom"/>
          </w:tcPr>
          <w:p w14:paraId="3F142685"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287</w:t>
            </w:r>
            <w:r>
              <w:rPr>
                <w:rFonts w:ascii="Calibri" w:hAnsi="Calibri"/>
                <w:color w:val="000000"/>
                <w:sz w:val="18"/>
                <w:szCs w:val="18"/>
              </w:rPr>
              <w:t>,</w:t>
            </w:r>
            <w:r w:rsidRPr="00DF51FB">
              <w:rPr>
                <w:rFonts w:ascii="Calibri" w:hAnsi="Calibri"/>
                <w:color w:val="000000"/>
                <w:sz w:val="18"/>
                <w:szCs w:val="18"/>
              </w:rPr>
              <w:t xml:space="preserve">683 </w:t>
            </w:r>
          </w:p>
        </w:tc>
      </w:tr>
      <w:tr w:rsidR="00453455" w:rsidRPr="00C57D88" w14:paraId="0A0FC54E" w14:textId="77777777" w:rsidTr="001B1B87">
        <w:trPr>
          <w:trHeight w:hRule="exact" w:val="270"/>
        </w:trPr>
        <w:tc>
          <w:tcPr>
            <w:tcW w:w="1767" w:type="pct"/>
            <w:tcBorders>
              <w:top w:val="nil"/>
              <w:left w:val="nil"/>
              <w:bottom w:val="nil"/>
              <w:right w:val="nil"/>
            </w:tcBorders>
            <w:shd w:val="clear" w:color="auto" w:fill="auto"/>
            <w:vAlign w:val="bottom"/>
          </w:tcPr>
          <w:p w14:paraId="14D04B1A" w14:textId="77777777" w:rsidR="00453455" w:rsidRPr="00864F78" w:rsidRDefault="00453455" w:rsidP="001B1B87">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FRC2 Contracted Liability</w:t>
            </w:r>
          </w:p>
        </w:tc>
        <w:tc>
          <w:tcPr>
            <w:tcW w:w="538" w:type="pct"/>
            <w:tcBorders>
              <w:top w:val="nil"/>
              <w:left w:val="nil"/>
              <w:bottom w:val="nil"/>
              <w:right w:val="nil"/>
            </w:tcBorders>
            <w:shd w:val="clear" w:color="auto" w:fill="auto"/>
            <w:vAlign w:val="bottom"/>
          </w:tcPr>
          <w:p w14:paraId="15DDE7A9"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436 </w:t>
            </w:r>
          </w:p>
        </w:tc>
        <w:tc>
          <w:tcPr>
            <w:tcW w:w="541" w:type="pct"/>
            <w:tcBorders>
              <w:top w:val="nil"/>
              <w:left w:val="nil"/>
              <w:bottom w:val="nil"/>
              <w:right w:val="nil"/>
            </w:tcBorders>
            <w:shd w:val="clear" w:color="auto" w:fill="auto"/>
            <w:vAlign w:val="bottom"/>
          </w:tcPr>
          <w:p w14:paraId="7D0D063F"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700 </w:t>
            </w:r>
          </w:p>
        </w:tc>
        <w:tc>
          <w:tcPr>
            <w:tcW w:w="542" w:type="pct"/>
            <w:tcBorders>
              <w:top w:val="nil"/>
              <w:left w:val="nil"/>
              <w:bottom w:val="nil"/>
              <w:right w:val="nil"/>
            </w:tcBorders>
            <w:shd w:val="clear" w:color="auto" w:fill="auto"/>
            <w:vAlign w:val="bottom"/>
          </w:tcPr>
          <w:p w14:paraId="77B5A681"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541" w:type="pct"/>
            <w:tcBorders>
              <w:top w:val="nil"/>
              <w:left w:val="nil"/>
              <w:bottom w:val="nil"/>
              <w:right w:val="nil"/>
            </w:tcBorders>
            <w:shd w:val="clear" w:color="auto" w:fill="auto"/>
            <w:vAlign w:val="bottom"/>
          </w:tcPr>
          <w:p w14:paraId="0EC19A61"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542" w:type="pct"/>
            <w:tcBorders>
              <w:top w:val="nil"/>
              <w:left w:val="nil"/>
              <w:bottom w:val="nil"/>
              <w:right w:val="nil"/>
            </w:tcBorders>
            <w:shd w:val="clear" w:color="auto" w:fill="auto"/>
            <w:vAlign w:val="bottom"/>
          </w:tcPr>
          <w:p w14:paraId="344C23ED"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101 </w:t>
            </w:r>
          </w:p>
        </w:tc>
        <w:tc>
          <w:tcPr>
            <w:tcW w:w="529" w:type="pct"/>
            <w:tcBorders>
              <w:top w:val="nil"/>
              <w:left w:val="nil"/>
              <w:bottom w:val="nil"/>
              <w:right w:val="nil"/>
            </w:tcBorders>
            <w:shd w:val="clear" w:color="auto" w:fill="auto"/>
            <w:vAlign w:val="bottom"/>
          </w:tcPr>
          <w:p w14:paraId="680B06C6" w14:textId="77777777" w:rsidR="00453455" w:rsidRPr="00C57D88" w:rsidRDefault="00453455"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9</w:t>
            </w:r>
            <w:r>
              <w:rPr>
                <w:rFonts w:ascii="Calibri" w:hAnsi="Calibri"/>
                <w:color w:val="000000"/>
                <w:sz w:val="18"/>
                <w:szCs w:val="18"/>
              </w:rPr>
              <w:t>,</w:t>
            </w:r>
            <w:r w:rsidRPr="00DF51FB">
              <w:rPr>
                <w:rFonts w:ascii="Calibri" w:hAnsi="Calibri"/>
                <w:color w:val="000000"/>
                <w:sz w:val="18"/>
                <w:szCs w:val="18"/>
              </w:rPr>
              <w:t xml:space="preserve">487 </w:t>
            </w:r>
          </w:p>
        </w:tc>
      </w:tr>
      <w:tr w:rsidR="00453455" w:rsidRPr="00C57D88" w14:paraId="21001803" w14:textId="77777777" w:rsidTr="001B1B87">
        <w:trPr>
          <w:trHeight w:hRule="exact" w:val="270"/>
        </w:trPr>
        <w:tc>
          <w:tcPr>
            <w:tcW w:w="1767" w:type="pct"/>
            <w:vAlign w:val="center"/>
          </w:tcPr>
          <w:p w14:paraId="1A10FFFB" w14:textId="77777777" w:rsidR="00453455" w:rsidRPr="00A25263" w:rsidRDefault="00453455" w:rsidP="001B1B87">
            <w:pPr>
              <w:tabs>
                <w:tab w:val="right" w:pos="1202"/>
              </w:tabs>
              <w:spacing w:line="200" w:lineRule="exact"/>
              <w:outlineLvl w:val="0"/>
              <w:rPr>
                <w:rFonts w:ascii="Calibri" w:hAnsi="Calibri" w:cs="Arial"/>
                <w:b/>
                <w:bCs/>
                <w:spacing w:val="-2"/>
                <w:sz w:val="18"/>
                <w:szCs w:val="18"/>
                <w:highlight w:val="yellow"/>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38" w:type="pct"/>
            <w:tcBorders>
              <w:top w:val="single" w:sz="8" w:space="0" w:color="auto"/>
              <w:left w:val="nil"/>
              <w:bottom w:val="single" w:sz="8" w:space="0" w:color="auto"/>
              <w:right w:val="nil"/>
            </w:tcBorders>
            <w:shd w:val="clear" w:color="auto" w:fill="auto"/>
            <w:vAlign w:val="bottom"/>
          </w:tcPr>
          <w:p w14:paraId="1938EDF8"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 xml:space="preserve">725 </w:t>
            </w:r>
          </w:p>
        </w:tc>
        <w:tc>
          <w:tcPr>
            <w:tcW w:w="541" w:type="pct"/>
            <w:tcBorders>
              <w:top w:val="single" w:sz="8" w:space="0" w:color="auto"/>
              <w:left w:val="nil"/>
              <w:bottom w:val="single" w:sz="8" w:space="0" w:color="auto"/>
              <w:right w:val="nil"/>
            </w:tcBorders>
            <w:shd w:val="clear" w:color="auto" w:fill="auto"/>
            <w:vAlign w:val="bottom"/>
          </w:tcPr>
          <w:p w14:paraId="380DF5E5"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10</w:t>
            </w:r>
            <w:r>
              <w:rPr>
                <w:rFonts w:ascii="Calibri" w:hAnsi="Calibri"/>
                <w:b/>
                <w:bCs/>
                <w:color w:val="000000"/>
                <w:sz w:val="18"/>
                <w:szCs w:val="18"/>
              </w:rPr>
              <w:t>,</w:t>
            </w:r>
            <w:r w:rsidRPr="00DF51FB">
              <w:rPr>
                <w:rFonts w:ascii="Calibri" w:hAnsi="Calibri"/>
                <w:b/>
                <w:bCs/>
                <w:color w:val="000000"/>
                <w:sz w:val="18"/>
                <w:szCs w:val="18"/>
              </w:rPr>
              <w:t xml:space="preserve">700 </w:t>
            </w:r>
          </w:p>
        </w:tc>
        <w:tc>
          <w:tcPr>
            <w:tcW w:w="542" w:type="pct"/>
            <w:tcBorders>
              <w:top w:val="single" w:sz="8" w:space="0" w:color="auto"/>
              <w:left w:val="nil"/>
              <w:bottom w:val="single" w:sz="8" w:space="0" w:color="auto"/>
              <w:right w:val="nil"/>
            </w:tcBorders>
            <w:shd w:val="clear" w:color="auto" w:fill="auto"/>
            <w:vAlign w:val="bottom"/>
          </w:tcPr>
          <w:p w14:paraId="0A9F31E1"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41</w:t>
            </w:r>
            <w:r>
              <w:rPr>
                <w:rFonts w:ascii="Calibri" w:hAnsi="Calibri"/>
                <w:b/>
                <w:bCs/>
                <w:color w:val="000000"/>
                <w:sz w:val="18"/>
                <w:szCs w:val="18"/>
              </w:rPr>
              <w:t>,</w:t>
            </w:r>
            <w:r w:rsidRPr="00DF51FB">
              <w:rPr>
                <w:rFonts w:ascii="Calibri" w:hAnsi="Calibri"/>
                <w:b/>
                <w:bCs/>
                <w:color w:val="000000"/>
                <w:sz w:val="18"/>
                <w:szCs w:val="18"/>
              </w:rPr>
              <w:t xml:space="preserve">600 </w:t>
            </w:r>
          </w:p>
        </w:tc>
        <w:tc>
          <w:tcPr>
            <w:tcW w:w="541" w:type="pct"/>
            <w:tcBorders>
              <w:top w:val="single" w:sz="8" w:space="0" w:color="auto"/>
              <w:left w:val="nil"/>
              <w:bottom w:val="single" w:sz="8" w:space="0" w:color="auto"/>
              <w:right w:val="nil"/>
            </w:tcBorders>
            <w:shd w:val="clear" w:color="auto" w:fill="auto"/>
            <w:vAlign w:val="bottom"/>
          </w:tcPr>
          <w:p w14:paraId="1849367E"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119</w:t>
            </w:r>
            <w:r>
              <w:rPr>
                <w:rFonts w:ascii="Calibri" w:hAnsi="Calibri"/>
                <w:b/>
                <w:bCs/>
                <w:color w:val="000000"/>
                <w:sz w:val="18"/>
                <w:szCs w:val="18"/>
              </w:rPr>
              <w:t>,</w:t>
            </w:r>
            <w:r w:rsidRPr="00DF51FB">
              <w:rPr>
                <w:rFonts w:ascii="Calibri" w:hAnsi="Calibri"/>
                <w:b/>
                <w:bCs/>
                <w:color w:val="000000"/>
                <w:sz w:val="18"/>
                <w:szCs w:val="18"/>
              </w:rPr>
              <w:t xml:space="preserve">032 </w:t>
            </w:r>
          </w:p>
        </w:tc>
        <w:tc>
          <w:tcPr>
            <w:tcW w:w="542" w:type="pct"/>
            <w:tcBorders>
              <w:top w:val="single" w:sz="8" w:space="0" w:color="auto"/>
              <w:left w:val="nil"/>
              <w:bottom w:val="single" w:sz="8" w:space="0" w:color="auto"/>
              <w:right w:val="nil"/>
            </w:tcBorders>
            <w:shd w:val="clear" w:color="auto" w:fill="auto"/>
            <w:vAlign w:val="bottom"/>
          </w:tcPr>
          <w:p w14:paraId="4BBC4AA0"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125</w:t>
            </w:r>
            <w:r>
              <w:rPr>
                <w:rFonts w:ascii="Calibri" w:hAnsi="Calibri"/>
                <w:b/>
                <w:bCs/>
                <w:color w:val="000000"/>
                <w:sz w:val="18"/>
                <w:szCs w:val="18"/>
              </w:rPr>
              <w:t>,</w:t>
            </w:r>
            <w:r w:rsidRPr="00DF51FB">
              <w:rPr>
                <w:rFonts w:ascii="Calibri" w:hAnsi="Calibri"/>
                <w:b/>
                <w:bCs/>
                <w:color w:val="000000"/>
                <w:sz w:val="18"/>
                <w:szCs w:val="18"/>
              </w:rPr>
              <w:t xml:space="preserve">402 </w:t>
            </w:r>
          </w:p>
        </w:tc>
        <w:tc>
          <w:tcPr>
            <w:tcW w:w="529" w:type="pct"/>
            <w:tcBorders>
              <w:top w:val="single" w:sz="8" w:space="0" w:color="auto"/>
              <w:left w:val="nil"/>
              <w:bottom w:val="single" w:sz="8" w:space="0" w:color="auto"/>
              <w:right w:val="nil"/>
            </w:tcBorders>
            <w:shd w:val="clear" w:color="auto" w:fill="auto"/>
            <w:vAlign w:val="bottom"/>
          </w:tcPr>
          <w:p w14:paraId="1187C793" w14:textId="77777777" w:rsidR="00453455" w:rsidRPr="00C57D88" w:rsidRDefault="00453455" w:rsidP="001B1B87">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 xml:space="preserve">459 </w:t>
            </w:r>
          </w:p>
        </w:tc>
      </w:tr>
    </w:tbl>
    <w:p w14:paraId="17F19A2E" w14:textId="77777777" w:rsidR="00E052C8" w:rsidRDefault="00E052C8" w:rsidP="00E052C8">
      <w:pPr>
        <w:pStyle w:val="accountingpolicytitle"/>
        <w:tabs>
          <w:tab w:val="left" w:pos="8340"/>
        </w:tabs>
        <w:rPr>
          <w:rFonts w:asciiTheme="minorHAnsi" w:hAnsiTheme="minorHAnsi" w:cs="Arial"/>
          <w:b w:val="0"/>
          <w:bCs/>
          <w:sz w:val="20"/>
          <w:lang w:val="en-GB"/>
        </w:rPr>
      </w:pPr>
    </w:p>
    <w:p w14:paraId="1346105C" w14:textId="77777777" w:rsidR="00453455" w:rsidRPr="001E7DB0" w:rsidRDefault="00453455" w:rsidP="00453455">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01EE646E" w14:textId="77777777" w:rsidR="00453455" w:rsidRPr="00666640" w:rsidRDefault="00453455" w:rsidP="00453455">
      <w:pPr>
        <w:pStyle w:val="accountingpolicytitle"/>
        <w:tabs>
          <w:tab w:val="left" w:pos="8340"/>
        </w:tabs>
        <w:rPr>
          <w:sz w:val="14"/>
          <w:szCs w:val="16"/>
        </w:rPr>
      </w:pPr>
    </w:p>
    <w:p w14:paraId="318F7C9F" w14:textId="77777777" w:rsidR="00453455" w:rsidRPr="003239B0" w:rsidRDefault="00453455" w:rsidP="00453455">
      <w:pPr>
        <w:jc w:val="both"/>
        <w:rPr>
          <w:rFonts w:asciiTheme="minorHAnsi" w:hAnsiTheme="minorHAnsi"/>
          <w:b/>
          <w:i/>
          <w:color w:val="000000" w:themeColor="text1"/>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Pr>
          <w:rFonts w:asciiTheme="minorHAnsi" w:hAnsiTheme="minorHAnsi" w:cs="Arial"/>
          <w:bCs/>
          <w:i/>
          <w:sz w:val="20"/>
          <w:szCs w:val="20"/>
          <w:lang w:val="en-GB"/>
        </w:rPr>
        <w:t>27,574</w:t>
      </w:r>
      <w:r w:rsidRPr="00EA22B8">
        <w:rPr>
          <w:rFonts w:asciiTheme="minorHAnsi" w:hAnsiTheme="minorHAnsi" w:cs="Arial"/>
          <w:bCs/>
          <w:i/>
          <w:sz w:val="20"/>
          <w:szCs w:val="20"/>
          <w:lang w:val="en-GB"/>
        </w:rPr>
        <w:t xml:space="preserve"> thousand relate to reverse REPO agreements. </w:t>
      </w:r>
    </w:p>
    <w:p w14:paraId="68AC9D21" w14:textId="77777777" w:rsidR="00453455" w:rsidRPr="001F110B" w:rsidRDefault="00453455" w:rsidP="00453455">
      <w:pPr>
        <w:jc w:val="both"/>
        <w:rPr>
          <w:rFonts w:ascii="Calibri" w:eastAsia="Calibri" w:hAnsi="Calibri"/>
          <w:i/>
          <w:iCs/>
          <w:color w:val="000000" w:themeColor="text1"/>
          <w:sz w:val="20"/>
          <w:szCs w:val="20"/>
        </w:rPr>
        <w:sectPr w:rsidR="00453455" w:rsidRPr="001F110B" w:rsidSect="00C06CDD">
          <w:footerReference w:type="default" r:id="rId102"/>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r>
        <w:rPr>
          <w:rFonts w:ascii="Calibri" w:eastAsia="Calibri" w:hAnsi="Calibri"/>
          <w:i/>
          <w:iCs/>
          <w:color w:val="000000" w:themeColor="text1"/>
          <w:sz w:val="20"/>
          <w:szCs w:val="20"/>
        </w:rPr>
        <w:t>.</w:t>
      </w:r>
    </w:p>
    <w:p w14:paraId="14E75FA8" w14:textId="77777777" w:rsidR="00A13E46" w:rsidRPr="00864F78" w:rsidRDefault="00A13E46" w:rsidP="001E7DB0">
      <w:pPr>
        <w:pStyle w:val="T1"/>
        <w:keepNext w:val="0"/>
        <w:spacing w:before="0" w:after="0" w:line="240" w:lineRule="auto"/>
        <w:rPr>
          <w:rFonts w:asciiTheme="minorHAnsi" w:hAnsiTheme="minorHAnsi" w:cs="Arial"/>
          <w:sz w:val="16"/>
          <w:szCs w:val="22"/>
          <w:lang w:val="en-GB"/>
        </w:rPr>
      </w:pPr>
    </w:p>
    <w:p w14:paraId="0B4D6DED" w14:textId="16B05201"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E62349">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47ED1EC" w14:textId="77777777" w:rsidR="00A13E46" w:rsidRPr="00864F78" w:rsidRDefault="00A13E46" w:rsidP="001E7DB0">
      <w:pPr>
        <w:pStyle w:val="accountingpolicytitle"/>
        <w:rPr>
          <w:rFonts w:asciiTheme="minorHAnsi" w:hAnsiTheme="minorHAnsi"/>
          <w:sz w:val="16"/>
          <w:szCs w:val="22"/>
          <w:lang w:val="en-GB"/>
        </w:rPr>
      </w:pPr>
    </w:p>
    <w:p w14:paraId="004826C0" w14:textId="0546A5B7"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E62349">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B034952" w14:textId="77777777" w:rsidR="00A13E46" w:rsidRPr="00864F78" w:rsidRDefault="00A13E46" w:rsidP="001E7DB0">
      <w:pPr>
        <w:pStyle w:val="accountingpolicytitle"/>
        <w:rPr>
          <w:rFonts w:asciiTheme="minorHAnsi" w:hAnsiTheme="minorHAnsi" w:cs="Arial"/>
          <w:b w:val="0"/>
          <w:bCs/>
          <w:sz w:val="12"/>
          <w:szCs w:val="18"/>
          <w:lang w:val="en-GB"/>
        </w:rPr>
      </w:pPr>
    </w:p>
    <w:p w14:paraId="7820CA1F" w14:textId="11373BE0" w:rsidR="00B47ED1"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total assets</w:t>
      </w:r>
      <w:r w:rsidR="002C2ED8">
        <w:rPr>
          <w:rFonts w:asciiTheme="minorHAnsi" w:hAnsiTheme="minorHAnsi" w:cs="Arial"/>
          <w:b w:val="0"/>
          <w:bCs/>
          <w:sz w:val="22"/>
          <w:szCs w:val="22"/>
          <w:lang w:val="en-GB"/>
        </w:rPr>
        <w:t>,</w:t>
      </w:r>
      <w:r w:rsidR="00FC18BD">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liabilities and </w:t>
      </w:r>
      <w:r w:rsidR="00FA2BE0">
        <w:rPr>
          <w:rFonts w:asciiTheme="minorHAnsi" w:hAnsiTheme="minorHAnsi" w:cs="Arial"/>
          <w:b w:val="0"/>
          <w:bCs/>
          <w:sz w:val="22"/>
          <w:szCs w:val="22"/>
          <w:lang w:val="en-GB"/>
        </w:rPr>
        <w:t xml:space="preserve">total </w:t>
      </w:r>
      <w:r w:rsidR="002C2ED8" w:rsidRPr="002C2ED8">
        <w:rPr>
          <w:rFonts w:asciiTheme="minorHAnsi" w:hAnsiTheme="minorHAnsi" w:cs="Arial"/>
          <w:b w:val="0"/>
          <w:bCs/>
          <w:sz w:val="22"/>
          <w:szCs w:val="22"/>
          <w:lang w:val="en-GB"/>
        </w:rPr>
        <w:t xml:space="preserve">guarantees and commitments </w:t>
      </w:r>
      <w:r w:rsidRPr="001E7DB0">
        <w:rPr>
          <w:rFonts w:asciiTheme="minorHAnsi" w:hAnsiTheme="minorHAnsi" w:cs="Arial"/>
          <w:b w:val="0"/>
          <w:bCs/>
          <w:sz w:val="22"/>
          <w:szCs w:val="22"/>
          <w:lang w:val="en-GB"/>
        </w:rPr>
        <w:t xml:space="preserve">as of 31 December </w:t>
      </w:r>
      <w:r w:rsidR="00E052C8" w:rsidRPr="001E7DB0">
        <w:rPr>
          <w:rFonts w:asciiTheme="minorHAnsi" w:hAnsiTheme="minorHAnsi" w:cs="Arial"/>
          <w:b w:val="0"/>
          <w:bCs/>
          <w:sz w:val="22"/>
          <w:szCs w:val="22"/>
          <w:lang w:val="en-GB"/>
        </w:rPr>
        <w:t>20</w:t>
      </w:r>
      <w:r w:rsidR="00CC6C32">
        <w:rPr>
          <w:rFonts w:asciiTheme="minorHAnsi" w:hAnsiTheme="minorHAnsi" w:cs="Arial"/>
          <w:b w:val="0"/>
          <w:bCs/>
          <w:sz w:val="22"/>
          <w:szCs w:val="22"/>
          <w:lang w:val="en-GB"/>
        </w:rPr>
        <w:t>2</w:t>
      </w:r>
      <w:r w:rsidR="00E62349">
        <w:rPr>
          <w:rFonts w:asciiTheme="minorHAnsi" w:hAnsiTheme="minorHAnsi" w:cs="Arial"/>
          <w:b w:val="0"/>
          <w:bCs/>
          <w:sz w:val="22"/>
          <w:szCs w:val="22"/>
          <w:lang w:val="en-GB"/>
        </w:rPr>
        <w:t>1</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E052C8" w:rsidRPr="001E7DB0">
        <w:rPr>
          <w:rFonts w:asciiTheme="minorHAnsi" w:hAnsiTheme="minorHAnsi" w:cs="Arial"/>
          <w:b w:val="0"/>
          <w:bCs/>
          <w:sz w:val="22"/>
          <w:szCs w:val="22"/>
          <w:lang w:val="en-GB"/>
        </w:rPr>
        <w:t>20</w:t>
      </w:r>
      <w:r w:rsidR="00E62349">
        <w:rPr>
          <w:rFonts w:asciiTheme="minorHAnsi" w:hAnsiTheme="minorHAnsi" w:cs="Arial"/>
          <w:b w:val="0"/>
          <w:bCs/>
          <w:sz w:val="22"/>
          <w:szCs w:val="22"/>
          <w:lang w:val="en-GB"/>
        </w:rPr>
        <w:t>20</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E91425" w:rsidRPr="00C57D88" w14:paraId="336D9976" w14:textId="77777777" w:rsidTr="00864F78">
        <w:trPr>
          <w:trHeight w:hRule="exact" w:val="514"/>
        </w:trPr>
        <w:tc>
          <w:tcPr>
            <w:tcW w:w="1642" w:type="pct"/>
          </w:tcPr>
          <w:p w14:paraId="48319CA8" w14:textId="15601C58" w:rsidR="00E91425" w:rsidRDefault="00E91425" w:rsidP="00E91425">
            <w:pPr>
              <w:tabs>
                <w:tab w:val="right" w:pos="1202"/>
              </w:tabs>
              <w:spacing w:line="240" w:lineRule="exact"/>
              <w:outlineLvl w:val="0"/>
              <w:rPr>
                <w:rFonts w:ascii="Calibri" w:eastAsia="Calibri" w:hAnsi="Calibri" w:cs="Arial"/>
                <w:b/>
                <w:sz w:val="18"/>
                <w:szCs w:val="18"/>
              </w:rPr>
            </w:pPr>
            <w:bookmarkStart w:id="1339" w:name="_Toc4062155"/>
            <w:r w:rsidRPr="00C57D88">
              <w:rPr>
                <w:rFonts w:ascii="Calibri" w:eastAsia="Calibri" w:hAnsi="Calibri" w:cs="Arial"/>
                <w:b/>
                <w:sz w:val="18"/>
                <w:szCs w:val="18"/>
              </w:rPr>
              <w:t>Bank</w:t>
            </w:r>
            <w:bookmarkEnd w:id="1339"/>
          </w:p>
          <w:p w14:paraId="232C2986" w14:textId="0F00B175" w:rsidR="002446AF" w:rsidRPr="00C57D88" w:rsidRDefault="002446AF" w:rsidP="00E91425">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 xml:space="preserve">31 December </w:t>
            </w:r>
            <w:r w:rsidR="005D3E8E" w:rsidRPr="00C57D88">
              <w:rPr>
                <w:rFonts w:asciiTheme="minorHAnsi" w:hAnsiTheme="minorHAnsi" w:cs="Arial"/>
                <w:b/>
                <w:sz w:val="18"/>
                <w:szCs w:val="18"/>
              </w:rPr>
              <w:t>20</w:t>
            </w:r>
            <w:r w:rsidR="00CC6C32">
              <w:rPr>
                <w:rFonts w:asciiTheme="minorHAnsi" w:hAnsiTheme="minorHAnsi" w:cs="Arial"/>
                <w:b/>
                <w:sz w:val="18"/>
                <w:szCs w:val="18"/>
              </w:rPr>
              <w:t>2</w:t>
            </w:r>
            <w:r w:rsidR="00E62349">
              <w:rPr>
                <w:rFonts w:asciiTheme="minorHAnsi" w:hAnsiTheme="minorHAnsi" w:cs="Arial"/>
                <w:b/>
                <w:sz w:val="18"/>
                <w:szCs w:val="18"/>
              </w:rPr>
              <w:t>1</w:t>
            </w:r>
          </w:p>
          <w:p w14:paraId="3253A443" w14:textId="77777777" w:rsidR="00E91425" w:rsidRPr="00C57D88" w:rsidRDefault="00FC18BD" w:rsidP="00E91425">
            <w:pPr>
              <w:tabs>
                <w:tab w:val="right" w:pos="1202"/>
              </w:tabs>
              <w:spacing w:line="240" w:lineRule="exact"/>
              <w:outlineLvl w:val="0"/>
              <w:rPr>
                <w:rFonts w:ascii="Calibri" w:eastAsia="Calibri" w:hAnsi="Calibri" w:cs="Arial"/>
                <w:b/>
                <w:sz w:val="18"/>
                <w:szCs w:val="18"/>
              </w:rPr>
            </w:pPr>
            <w:bookmarkStart w:id="1340" w:name="_Toc4062156"/>
            <w:r w:rsidRPr="00C57D88">
              <w:rPr>
                <w:rFonts w:ascii="Calibri" w:eastAsia="Calibri" w:hAnsi="Calibri" w:cs="Arial"/>
                <w:b/>
                <w:sz w:val="18"/>
                <w:szCs w:val="18"/>
              </w:rPr>
              <w:t xml:space="preserve">31 December </w:t>
            </w:r>
            <w:r w:rsidR="00E91425" w:rsidRPr="00C57D88">
              <w:rPr>
                <w:rFonts w:ascii="Calibri" w:eastAsia="Calibri" w:hAnsi="Calibri" w:cs="Arial"/>
                <w:b/>
                <w:sz w:val="18"/>
                <w:szCs w:val="18"/>
              </w:rPr>
              <w:t>2018</w:t>
            </w:r>
            <w:bookmarkEnd w:id="1340"/>
          </w:p>
        </w:tc>
        <w:tc>
          <w:tcPr>
            <w:tcW w:w="507" w:type="pct"/>
          </w:tcPr>
          <w:p w14:paraId="4DD15FE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1" w:name="_Toc4062157"/>
            <w:r w:rsidRPr="00C57D88">
              <w:rPr>
                <w:rFonts w:ascii="Calibri" w:hAnsi="Calibri" w:cs="Arial"/>
                <w:b/>
                <w:sz w:val="18"/>
                <w:szCs w:val="18"/>
              </w:rPr>
              <w:t>Up to 1</w:t>
            </w:r>
            <w:bookmarkEnd w:id="1341"/>
            <w:r w:rsidRPr="00C57D88">
              <w:rPr>
                <w:rFonts w:ascii="Calibri" w:hAnsi="Calibri" w:cs="Arial"/>
                <w:b/>
                <w:sz w:val="18"/>
                <w:szCs w:val="18"/>
              </w:rPr>
              <w:t xml:space="preserve"> </w:t>
            </w:r>
          </w:p>
          <w:p w14:paraId="7458F84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2" w:name="_Toc4062158"/>
            <w:r w:rsidRPr="00C57D88">
              <w:rPr>
                <w:rFonts w:ascii="Calibri" w:hAnsi="Calibri" w:cs="Arial"/>
                <w:b/>
                <w:sz w:val="18"/>
                <w:szCs w:val="18"/>
              </w:rPr>
              <w:t>month</w:t>
            </w:r>
            <w:bookmarkEnd w:id="1342"/>
          </w:p>
        </w:tc>
        <w:tc>
          <w:tcPr>
            <w:tcW w:w="552" w:type="pct"/>
          </w:tcPr>
          <w:p w14:paraId="1439DA6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3" w:name="_Toc4062159"/>
            <w:r w:rsidRPr="00C57D88">
              <w:rPr>
                <w:rFonts w:ascii="Calibri" w:hAnsi="Calibri" w:cs="Arial"/>
                <w:b/>
                <w:sz w:val="18"/>
                <w:szCs w:val="18"/>
              </w:rPr>
              <w:t>1 to 3 months</w:t>
            </w:r>
            <w:bookmarkEnd w:id="1343"/>
            <w:r w:rsidRPr="00C57D88">
              <w:rPr>
                <w:rFonts w:ascii="Calibri" w:hAnsi="Calibri" w:cs="Arial"/>
                <w:b/>
                <w:sz w:val="18"/>
                <w:szCs w:val="18"/>
              </w:rPr>
              <w:t xml:space="preserve"> </w:t>
            </w:r>
          </w:p>
        </w:tc>
        <w:tc>
          <w:tcPr>
            <w:tcW w:w="590" w:type="pct"/>
          </w:tcPr>
          <w:p w14:paraId="0A7D02E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4" w:name="_Toc4062160"/>
            <w:r w:rsidRPr="00C57D88">
              <w:rPr>
                <w:rFonts w:ascii="Calibri" w:hAnsi="Calibri" w:cs="Arial"/>
                <w:b/>
                <w:sz w:val="18"/>
                <w:szCs w:val="18"/>
              </w:rPr>
              <w:t>3 months to 1 year</w:t>
            </w:r>
            <w:bookmarkEnd w:id="1344"/>
            <w:r w:rsidRPr="00C57D88">
              <w:rPr>
                <w:rFonts w:ascii="Calibri" w:hAnsi="Calibri" w:cs="Arial"/>
                <w:b/>
                <w:sz w:val="18"/>
                <w:szCs w:val="18"/>
              </w:rPr>
              <w:t xml:space="preserve"> </w:t>
            </w:r>
          </w:p>
        </w:tc>
        <w:tc>
          <w:tcPr>
            <w:tcW w:w="572" w:type="pct"/>
          </w:tcPr>
          <w:p w14:paraId="78E43A9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5" w:name="_Toc4062161"/>
            <w:r w:rsidRPr="00C57D88">
              <w:rPr>
                <w:rFonts w:ascii="Calibri" w:hAnsi="Calibri" w:cs="Arial"/>
                <w:b/>
                <w:sz w:val="18"/>
                <w:szCs w:val="18"/>
              </w:rPr>
              <w:t>1 to 3</w:t>
            </w:r>
            <w:bookmarkEnd w:id="1345"/>
          </w:p>
          <w:p w14:paraId="66A7BBC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6" w:name="_Toc4062162"/>
            <w:r w:rsidRPr="00C57D88">
              <w:rPr>
                <w:rFonts w:ascii="Calibri" w:hAnsi="Calibri" w:cs="Arial"/>
                <w:b/>
                <w:sz w:val="18"/>
                <w:szCs w:val="18"/>
              </w:rPr>
              <w:t>years</w:t>
            </w:r>
            <w:bookmarkEnd w:id="1346"/>
          </w:p>
        </w:tc>
        <w:tc>
          <w:tcPr>
            <w:tcW w:w="573" w:type="pct"/>
          </w:tcPr>
          <w:p w14:paraId="4BDC42F9"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7" w:name="_Toc4062163"/>
            <w:r w:rsidRPr="00C57D88">
              <w:rPr>
                <w:rFonts w:ascii="Calibri" w:hAnsi="Calibri" w:cs="Arial"/>
                <w:b/>
                <w:sz w:val="18"/>
                <w:szCs w:val="18"/>
              </w:rPr>
              <w:t>Over 3</w:t>
            </w:r>
            <w:bookmarkEnd w:id="1347"/>
            <w:r w:rsidRPr="00C57D88">
              <w:rPr>
                <w:rFonts w:ascii="Calibri" w:hAnsi="Calibri" w:cs="Arial"/>
                <w:b/>
                <w:sz w:val="18"/>
                <w:szCs w:val="18"/>
              </w:rPr>
              <w:t xml:space="preserve"> </w:t>
            </w:r>
          </w:p>
          <w:p w14:paraId="5C021755"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8" w:name="_Toc4062164"/>
            <w:r w:rsidRPr="00C57D88">
              <w:rPr>
                <w:rFonts w:ascii="Calibri" w:hAnsi="Calibri" w:cs="Arial"/>
                <w:b/>
                <w:sz w:val="18"/>
                <w:szCs w:val="18"/>
              </w:rPr>
              <w:t>years</w:t>
            </w:r>
            <w:bookmarkEnd w:id="1348"/>
          </w:p>
        </w:tc>
        <w:tc>
          <w:tcPr>
            <w:tcW w:w="564" w:type="pct"/>
          </w:tcPr>
          <w:p w14:paraId="5745FFA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49" w:name="_Toc4062165"/>
            <w:r w:rsidRPr="00C57D88">
              <w:rPr>
                <w:rFonts w:ascii="Calibri" w:hAnsi="Calibri" w:cs="Arial"/>
                <w:b/>
                <w:sz w:val="18"/>
                <w:szCs w:val="18"/>
              </w:rPr>
              <w:t>Total</w:t>
            </w:r>
            <w:bookmarkEnd w:id="1349"/>
            <w:r w:rsidRPr="00C57D88">
              <w:rPr>
                <w:rFonts w:ascii="Calibri" w:hAnsi="Calibri" w:cs="Arial"/>
                <w:b/>
                <w:sz w:val="18"/>
                <w:szCs w:val="18"/>
              </w:rPr>
              <w:t xml:space="preserve"> </w:t>
            </w:r>
          </w:p>
        </w:tc>
      </w:tr>
      <w:tr w:rsidR="00E91425" w:rsidRPr="00C57D88" w14:paraId="0C060352" w14:textId="77777777" w:rsidTr="00864F78">
        <w:trPr>
          <w:trHeight w:hRule="exact" w:val="275"/>
        </w:trPr>
        <w:tc>
          <w:tcPr>
            <w:tcW w:w="1642" w:type="pct"/>
          </w:tcPr>
          <w:p w14:paraId="0EA51E02" w14:textId="77777777" w:rsidR="00E91425" w:rsidRPr="00C57D88" w:rsidRDefault="00E91425" w:rsidP="00E91425">
            <w:pPr>
              <w:tabs>
                <w:tab w:val="right" w:pos="1202"/>
              </w:tabs>
              <w:spacing w:line="240" w:lineRule="exact"/>
              <w:outlineLvl w:val="0"/>
              <w:rPr>
                <w:rFonts w:ascii="Calibri" w:eastAsia="Calibri" w:hAnsi="Calibri" w:cs="Arial"/>
                <w:b/>
                <w:sz w:val="18"/>
                <w:szCs w:val="18"/>
              </w:rPr>
            </w:pPr>
          </w:p>
        </w:tc>
        <w:tc>
          <w:tcPr>
            <w:tcW w:w="507" w:type="pct"/>
          </w:tcPr>
          <w:p w14:paraId="6F7CF9E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0" w:name="_Toc4062166"/>
            <w:r w:rsidRPr="00C57D88">
              <w:rPr>
                <w:rFonts w:ascii="Calibri" w:eastAsia="Calibri" w:hAnsi="Calibri"/>
                <w:b/>
                <w:sz w:val="18"/>
                <w:szCs w:val="18"/>
              </w:rPr>
              <w:t>HRK ‘000</w:t>
            </w:r>
            <w:bookmarkEnd w:id="1350"/>
          </w:p>
        </w:tc>
        <w:tc>
          <w:tcPr>
            <w:tcW w:w="552" w:type="pct"/>
          </w:tcPr>
          <w:p w14:paraId="288C288D"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1" w:name="_Toc4062167"/>
            <w:r w:rsidRPr="00C57D88">
              <w:rPr>
                <w:rFonts w:ascii="Calibri" w:eastAsia="Calibri" w:hAnsi="Calibri"/>
                <w:b/>
                <w:sz w:val="18"/>
                <w:szCs w:val="18"/>
              </w:rPr>
              <w:t>HRK ‘000</w:t>
            </w:r>
            <w:bookmarkEnd w:id="1351"/>
          </w:p>
        </w:tc>
        <w:tc>
          <w:tcPr>
            <w:tcW w:w="590" w:type="pct"/>
          </w:tcPr>
          <w:p w14:paraId="23FC790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2" w:name="_Toc4062168"/>
            <w:r w:rsidRPr="00C57D88">
              <w:rPr>
                <w:rFonts w:ascii="Calibri" w:eastAsia="Calibri" w:hAnsi="Calibri"/>
                <w:b/>
                <w:sz w:val="18"/>
                <w:szCs w:val="18"/>
              </w:rPr>
              <w:t>HRK ‘000</w:t>
            </w:r>
            <w:bookmarkEnd w:id="1352"/>
          </w:p>
        </w:tc>
        <w:tc>
          <w:tcPr>
            <w:tcW w:w="572" w:type="pct"/>
          </w:tcPr>
          <w:p w14:paraId="27BB9FD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3" w:name="_Toc4062169"/>
            <w:r w:rsidRPr="00C57D88">
              <w:rPr>
                <w:rFonts w:ascii="Calibri" w:eastAsia="Calibri" w:hAnsi="Calibri"/>
                <w:b/>
                <w:sz w:val="18"/>
                <w:szCs w:val="18"/>
              </w:rPr>
              <w:t>HRK ‘000</w:t>
            </w:r>
            <w:bookmarkEnd w:id="1353"/>
          </w:p>
        </w:tc>
        <w:tc>
          <w:tcPr>
            <w:tcW w:w="573" w:type="pct"/>
          </w:tcPr>
          <w:p w14:paraId="63EED71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4" w:name="_Toc4062170"/>
            <w:r w:rsidRPr="00C57D88">
              <w:rPr>
                <w:rFonts w:ascii="Calibri" w:eastAsia="Calibri" w:hAnsi="Calibri"/>
                <w:b/>
                <w:sz w:val="18"/>
                <w:szCs w:val="18"/>
              </w:rPr>
              <w:t>HRK ‘000</w:t>
            </w:r>
            <w:bookmarkEnd w:id="1354"/>
          </w:p>
        </w:tc>
        <w:tc>
          <w:tcPr>
            <w:tcW w:w="564" w:type="pct"/>
          </w:tcPr>
          <w:p w14:paraId="5CBE4FBE"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55" w:name="_Toc4062171"/>
            <w:r w:rsidRPr="00C57D88">
              <w:rPr>
                <w:rFonts w:ascii="Calibri" w:eastAsia="Calibri" w:hAnsi="Calibri"/>
                <w:b/>
                <w:sz w:val="18"/>
                <w:szCs w:val="18"/>
              </w:rPr>
              <w:t>HRK ‘000</w:t>
            </w:r>
            <w:bookmarkEnd w:id="1355"/>
          </w:p>
        </w:tc>
      </w:tr>
      <w:tr w:rsidR="00E91425" w:rsidRPr="00C57D88" w14:paraId="2345674A" w14:textId="77777777" w:rsidTr="00864F78">
        <w:trPr>
          <w:trHeight w:hRule="exact" w:val="275"/>
        </w:trPr>
        <w:tc>
          <w:tcPr>
            <w:tcW w:w="1642" w:type="pct"/>
            <w:vAlign w:val="bottom"/>
          </w:tcPr>
          <w:p w14:paraId="5DBA055A" w14:textId="6C84401E" w:rsidR="00E91425" w:rsidRPr="00C57D88" w:rsidRDefault="00E91425" w:rsidP="00E91425">
            <w:pPr>
              <w:tabs>
                <w:tab w:val="right" w:pos="1202"/>
              </w:tabs>
              <w:spacing w:line="240" w:lineRule="exact"/>
              <w:outlineLvl w:val="0"/>
              <w:rPr>
                <w:rFonts w:ascii="Calibri" w:eastAsia="Calibri" w:hAnsi="Calibri" w:cs="Arial"/>
                <w:b/>
                <w:bCs/>
                <w:sz w:val="18"/>
                <w:szCs w:val="18"/>
              </w:rPr>
            </w:pPr>
            <w:bookmarkStart w:id="1356" w:name="_Toc4062172"/>
            <w:r w:rsidRPr="00C57D88">
              <w:rPr>
                <w:rFonts w:ascii="Calibri" w:eastAsia="Calibri" w:hAnsi="Calibri" w:cs="Arial"/>
                <w:b/>
                <w:bCs/>
                <w:sz w:val="18"/>
                <w:szCs w:val="18"/>
              </w:rPr>
              <w:t>Assets</w:t>
            </w:r>
            <w:bookmarkEnd w:id="1356"/>
            <w:r w:rsidRPr="00C57D88">
              <w:rPr>
                <w:rFonts w:ascii="Calibri" w:eastAsia="Calibri" w:hAnsi="Calibri" w:cs="Arial"/>
                <w:b/>
                <w:bCs/>
                <w:sz w:val="18"/>
                <w:szCs w:val="18"/>
              </w:rPr>
              <w:t xml:space="preserve"> </w:t>
            </w:r>
          </w:p>
        </w:tc>
        <w:tc>
          <w:tcPr>
            <w:tcW w:w="507" w:type="pct"/>
            <w:vAlign w:val="bottom"/>
          </w:tcPr>
          <w:p w14:paraId="446C401C"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07E45A0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5E5E68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66DECBC8"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0C3CA5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0DA8E42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r>
      <w:tr w:rsidR="005E5338" w:rsidRPr="00C57D88" w14:paraId="15BFB293" w14:textId="77777777" w:rsidTr="00864F78">
        <w:trPr>
          <w:trHeight w:hRule="exact" w:val="512"/>
        </w:trPr>
        <w:tc>
          <w:tcPr>
            <w:tcW w:w="1642" w:type="pct"/>
            <w:vAlign w:val="bottom"/>
          </w:tcPr>
          <w:p w14:paraId="3898416C" w14:textId="2BCA411C"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57" w:name="_Toc4062173"/>
            <w:r w:rsidRPr="00C57D88">
              <w:rPr>
                <w:rFonts w:ascii="Calibri" w:hAnsi="Calibri" w:cs="Arial"/>
                <w:spacing w:val="-2"/>
                <w:sz w:val="18"/>
                <w:szCs w:val="18"/>
              </w:rPr>
              <w:t>Cash on hand and current accounts with banks</w:t>
            </w:r>
            <w:bookmarkEnd w:id="1357"/>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4412A746" w14:textId="507A30D1"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958</w:t>
            </w:r>
            <w:r w:rsidR="005270FC">
              <w:rPr>
                <w:rFonts w:ascii="Calibri" w:hAnsi="Calibri"/>
                <w:color w:val="000000"/>
                <w:sz w:val="18"/>
                <w:szCs w:val="18"/>
              </w:rPr>
              <w:t>,</w:t>
            </w:r>
            <w:r>
              <w:rPr>
                <w:rFonts w:ascii="Calibri" w:hAnsi="Calibri"/>
                <w:color w:val="000000"/>
                <w:sz w:val="18"/>
                <w:szCs w:val="18"/>
              </w:rPr>
              <w:t>620</w:t>
            </w:r>
          </w:p>
        </w:tc>
        <w:tc>
          <w:tcPr>
            <w:tcW w:w="552" w:type="pct"/>
            <w:tcBorders>
              <w:top w:val="nil"/>
              <w:left w:val="nil"/>
              <w:bottom w:val="nil"/>
              <w:right w:val="nil"/>
            </w:tcBorders>
            <w:shd w:val="clear" w:color="auto" w:fill="auto"/>
            <w:vAlign w:val="bottom"/>
          </w:tcPr>
          <w:p w14:paraId="1AA7F682" w14:textId="7AAFB397"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38A8970B" w14:textId="418996C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36B75537" w14:textId="566916FF"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324CFF1D" w14:textId="18A406E9"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4EE3D719" w14:textId="68756E4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958</w:t>
            </w:r>
            <w:r w:rsidR="005270FC">
              <w:rPr>
                <w:rFonts w:ascii="Calibri" w:hAnsi="Calibri"/>
                <w:color w:val="000000"/>
                <w:sz w:val="18"/>
                <w:szCs w:val="18"/>
              </w:rPr>
              <w:t>,</w:t>
            </w:r>
            <w:r>
              <w:rPr>
                <w:rFonts w:ascii="Calibri" w:hAnsi="Calibri"/>
                <w:color w:val="000000"/>
                <w:sz w:val="18"/>
                <w:szCs w:val="18"/>
              </w:rPr>
              <w:t>620</w:t>
            </w:r>
          </w:p>
        </w:tc>
      </w:tr>
      <w:tr w:rsidR="005E5338" w:rsidRPr="00C57D88" w14:paraId="0E542678" w14:textId="77777777" w:rsidTr="00864F78">
        <w:trPr>
          <w:trHeight w:hRule="exact" w:val="275"/>
        </w:trPr>
        <w:tc>
          <w:tcPr>
            <w:tcW w:w="1642" w:type="pct"/>
            <w:vAlign w:val="bottom"/>
          </w:tcPr>
          <w:p w14:paraId="763278BB" w14:textId="39B97CFE"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58" w:name="_Toc4062180"/>
            <w:r w:rsidRPr="00C57D88">
              <w:rPr>
                <w:rFonts w:ascii="Calibri" w:hAnsi="Calibri" w:cs="Arial"/>
                <w:spacing w:val="-2"/>
                <w:sz w:val="18"/>
                <w:szCs w:val="18"/>
              </w:rPr>
              <w:t>Deposits with other banks</w:t>
            </w:r>
            <w:bookmarkEnd w:id="1358"/>
          </w:p>
        </w:tc>
        <w:tc>
          <w:tcPr>
            <w:tcW w:w="507" w:type="pct"/>
            <w:tcBorders>
              <w:top w:val="nil"/>
              <w:left w:val="nil"/>
              <w:bottom w:val="nil"/>
              <w:right w:val="nil"/>
            </w:tcBorders>
            <w:shd w:val="clear" w:color="auto" w:fill="auto"/>
            <w:vAlign w:val="bottom"/>
          </w:tcPr>
          <w:p w14:paraId="094E9B24" w14:textId="7C142C72"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52" w:type="pct"/>
            <w:tcBorders>
              <w:top w:val="nil"/>
              <w:left w:val="nil"/>
              <w:bottom w:val="nil"/>
              <w:right w:val="nil"/>
            </w:tcBorders>
            <w:shd w:val="clear" w:color="auto" w:fill="auto"/>
            <w:vAlign w:val="bottom"/>
          </w:tcPr>
          <w:p w14:paraId="27A27BA3" w14:textId="2CFA1A62"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F6DE19A" w14:textId="11D2FCF1"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5748C10" w14:textId="663E6D22"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32E27B6" w14:textId="53EEE05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5270FC">
              <w:rPr>
                <w:rFonts w:ascii="Calibri" w:hAnsi="Calibri"/>
                <w:color w:val="000000"/>
                <w:sz w:val="18"/>
                <w:szCs w:val="18"/>
              </w:rPr>
              <w:t>,</w:t>
            </w:r>
            <w:r>
              <w:rPr>
                <w:rFonts w:ascii="Calibri" w:hAnsi="Calibri"/>
                <w:color w:val="000000"/>
                <w:sz w:val="18"/>
                <w:szCs w:val="18"/>
              </w:rPr>
              <w:t>500</w:t>
            </w:r>
          </w:p>
        </w:tc>
        <w:tc>
          <w:tcPr>
            <w:tcW w:w="564" w:type="pct"/>
            <w:tcBorders>
              <w:top w:val="nil"/>
              <w:left w:val="nil"/>
              <w:bottom w:val="nil"/>
              <w:right w:val="nil"/>
            </w:tcBorders>
            <w:shd w:val="clear" w:color="auto" w:fill="auto"/>
            <w:vAlign w:val="bottom"/>
          </w:tcPr>
          <w:p w14:paraId="4CB67285" w14:textId="1A902F24"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5270FC">
              <w:rPr>
                <w:rFonts w:ascii="Calibri" w:hAnsi="Calibri"/>
                <w:color w:val="000000"/>
                <w:sz w:val="18"/>
                <w:szCs w:val="18"/>
              </w:rPr>
              <w:t>,</w:t>
            </w:r>
            <w:r>
              <w:rPr>
                <w:rFonts w:ascii="Calibri" w:hAnsi="Calibri"/>
                <w:color w:val="000000"/>
                <w:sz w:val="18"/>
                <w:szCs w:val="18"/>
              </w:rPr>
              <w:t>500</w:t>
            </w:r>
          </w:p>
        </w:tc>
      </w:tr>
      <w:tr w:rsidR="005E5338" w:rsidRPr="00C57D88" w14:paraId="6A9C071E" w14:textId="77777777" w:rsidTr="00864F78">
        <w:trPr>
          <w:trHeight w:hRule="exact" w:val="275"/>
        </w:trPr>
        <w:tc>
          <w:tcPr>
            <w:tcW w:w="1642" w:type="pct"/>
            <w:vAlign w:val="bottom"/>
          </w:tcPr>
          <w:p w14:paraId="4D548E61" w14:textId="2AA5721D"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59" w:name="_Toc4062187"/>
            <w:r w:rsidRPr="00C57D88">
              <w:rPr>
                <w:rFonts w:ascii="Calibri" w:hAnsi="Calibri" w:cs="Arial"/>
                <w:spacing w:val="-2"/>
                <w:sz w:val="18"/>
                <w:szCs w:val="18"/>
              </w:rPr>
              <w:t>Loans to financial institutions*</w:t>
            </w:r>
            <w:bookmarkEnd w:id="1359"/>
          </w:p>
        </w:tc>
        <w:tc>
          <w:tcPr>
            <w:tcW w:w="507" w:type="pct"/>
            <w:tcBorders>
              <w:top w:val="nil"/>
              <w:left w:val="nil"/>
              <w:bottom w:val="nil"/>
              <w:right w:val="nil"/>
            </w:tcBorders>
            <w:shd w:val="clear" w:color="auto" w:fill="auto"/>
            <w:vAlign w:val="bottom"/>
          </w:tcPr>
          <w:p w14:paraId="3FE6EF56" w14:textId="12F3A34F"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140</w:t>
            </w:r>
            <w:r w:rsidR="005270FC">
              <w:rPr>
                <w:rFonts w:ascii="Calibri" w:hAnsi="Calibri"/>
                <w:color w:val="000000"/>
                <w:sz w:val="18"/>
                <w:szCs w:val="18"/>
              </w:rPr>
              <w:t>,</w:t>
            </w:r>
            <w:r>
              <w:rPr>
                <w:rFonts w:ascii="Calibri" w:hAnsi="Calibri"/>
                <w:color w:val="000000"/>
                <w:sz w:val="18"/>
                <w:szCs w:val="18"/>
              </w:rPr>
              <w:t>979</w:t>
            </w:r>
          </w:p>
        </w:tc>
        <w:tc>
          <w:tcPr>
            <w:tcW w:w="552" w:type="pct"/>
            <w:tcBorders>
              <w:top w:val="nil"/>
              <w:left w:val="nil"/>
              <w:bottom w:val="nil"/>
              <w:right w:val="nil"/>
            </w:tcBorders>
            <w:shd w:val="clear" w:color="auto" w:fill="auto"/>
            <w:vAlign w:val="bottom"/>
          </w:tcPr>
          <w:p w14:paraId="197896C1" w14:textId="25D4CA1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188</w:t>
            </w:r>
            <w:r w:rsidR="005270FC">
              <w:rPr>
                <w:rFonts w:ascii="Calibri" w:hAnsi="Calibri"/>
                <w:color w:val="000000"/>
                <w:sz w:val="18"/>
                <w:szCs w:val="18"/>
              </w:rPr>
              <w:t>,</w:t>
            </w:r>
            <w:r>
              <w:rPr>
                <w:rFonts w:ascii="Calibri" w:hAnsi="Calibri"/>
                <w:color w:val="000000"/>
                <w:sz w:val="18"/>
                <w:szCs w:val="18"/>
              </w:rPr>
              <w:t>898</w:t>
            </w:r>
          </w:p>
        </w:tc>
        <w:tc>
          <w:tcPr>
            <w:tcW w:w="590" w:type="pct"/>
            <w:tcBorders>
              <w:top w:val="nil"/>
              <w:left w:val="nil"/>
              <w:bottom w:val="nil"/>
              <w:right w:val="nil"/>
            </w:tcBorders>
            <w:shd w:val="clear" w:color="auto" w:fill="auto"/>
            <w:vAlign w:val="bottom"/>
          </w:tcPr>
          <w:p w14:paraId="423C1BCA" w14:textId="6C981823"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817</w:t>
            </w:r>
            <w:r w:rsidR="005270FC">
              <w:rPr>
                <w:rFonts w:ascii="Calibri" w:hAnsi="Calibri"/>
                <w:color w:val="000000"/>
                <w:sz w:val="18"/>
                <w:szCs w:val="18"/>
              </w:rPr>
              <w:t>,</w:t>
            </w:r>
            <w:r>
              <w:rPr>
                <w:rFonts w:ascii="Calibri" w:hAnsi="Calibri"/>
                <w:color w:val="000000"/>
                <w:sz w:val="18"/>
                <w:szCs w:val="18"/>
              </w:rPr>
              <w:t>773</w:t>
            </w:r>
          </w:p>
        </w:tc>
        <w:tc>
          <w:tcPr>
            <w:tcW w:w="572" w:type="pct"/>
            <w:tcBorders>
              <w:top w:val="nil"/>
              <w:left w:val="nil"/>
              <w:bottom w:val="nil"/>
              <w:right w:val="nil"/>
            </w:tcBorders>
            <w:shd w:val="clear" w:color="auto" w:fill="auto"/>
            <w:vAlign w:val="bottom"/>
          </w:tcPr>
          <w:p w14:paraId="1702FEA2" w14:textId="7643B121"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870</w:t>
            </w:r>
            <w:r w:rsidR="005270FC">
              <w:rPr>
                <w:rFonts w:ascii="Calibri" w:hAnsi="Calibri"/>
                <w:color w:val="000000"/>
                <w:sz w:val="18"/>
                <w:szCs w:val="18"/>
              </w:rPr>
              <w:t>,</w:t>
            </w:r>
            <w:r>
              <w:rPr>
                <w:rFonts w:ascii="Calibri" w:hAnsi="Calibri"/>
                <w:color w:val="000000"/>
                <w:sz w:val="18"/>
                <w:szCs w:val="18"/>
              </w:rPr>
              <w:t>557</w:t>
            </w:r>
          </w:p>
        </w:tc>
        <w:tc>
          <w:tcPr>
            <w:tcW w:w="573" w:type="pct"/>
            <w:tcBorders>
              <w:top w:val="nil"/>
              <w:left w:val="nil"/>
              <w:bottom w:val="nil"/>
              <w:right w:val="nil"/>
            </w:tcBorders>
            <w:shd w:val="clear" w:color="auto" w:fill="auto"/>
            <w:vAlign w:val="bottom"/>
          </w:tcPr>
          <w:p w14:paraId="68EF560E" w14:textId="371D5AE4"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4</w:t>
            </w:r>
            <w:r w:rsidR="005270FC">
              <w:rPr>
                <w:rFonts w:ascii="Calibri" w:hAnsi="Calibri"/>
                <w:color w:val="000000"/>
                <w:sz w:val="18"/>
                <w:szCs w:val="18"/>
              </w:rPr>
              <w:t>,</w:t>
            </w:r>
            <w:r>
              <w:rPr>
                <w:rFonts w:ascii="Calibri" w:hAnsi="Calibri"/>
                <w:color w:val="000000"/>
                <w:sz w:val="18"/>
                <w:szCs w:val="18"/>
              </w:rPr>
              <w:t>031</w:t>
            </w:r>
            <w:r w:rsidR="005270FC">
              <w:rPr>
                <w:rFonts w:ascii="Calibri" w:hAnsi="Calibri"/>
                <w:color w:val="000000"/>
                <w:sz w:val="18"/>
                <w:szCs w:val="18"/>
              </w:rPr>
              <w:t>,</w:t>
            </w:r>
            <w:r>
              <w:rPr>
                <w:rFonts w:ascii="Calibri" w:hAnsi="Calibri"/>
                <w:color w:val="000000"/>
                <w:sz w:val="18"/>
                <w:szCs w:val="18"/>
              </w:rPr>
              <w:t>936</w:t>
            </w:r>
          </w:p>
        </w:tc>
        <w:tc>
          <w:tcPr>
            <w:tcW w:w="564" w:type="pct"/>
            <w:tcBorders>
              <w:top w:val="nil"/>
              <w:left w:val="nil"/>
              <w:bottom w:val="nil"/>
              <w:right w:val="nil"/>
            </w:tcBorders>
            <w:shd w:val="clear" w:color="auto" w:fill="auto"/>
            <w:vAlign w:val="bottom"/>
          </w:tcPr>
          <w:p w14:paraId="40C542AF" w14:textId="0E5FA2C3"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7</w:t>
            </w:r>
            <w:r w:rsidR="005270FC">
              <w:rPr>
                <w:rFonts w:ascii="Calibri" w:hAnsi="Calibri"/>
                <w:color w:val="000000"/>
                <w:sz w:val="18"/>
                <w:szCs w:val="18"/>
              </w:rPr>
              <w:t>,</w:t>
            </w:r>
            <w:r>
              <w:rPr>
                <w:rFonts w:ascii="Calibri" w:hAnsi="Calibri"/>
                <w:color w:val="000000"/>
                <w:sz w:val="18"/>
                <w:szCs w:val="18"/>
              </w:rPr>
              <w:t>050</w:t>
            </w:r>
            <w:r w:rsidR="005270FC">
              <w:rPr>
                <w:rFonts w:ascii="Calibri" w:hAnsi="Calibri"/>
                <w:color w:val="000000"/>
                <w:sz w:val="18"/>
                <w:szCs w:val="18"/>
              </w:rPr>
              <w:t>,</w:t>
            </w:r>
            <w:r>
              <w:rPr>
                <w:rFonts w:ascii="Calibri" w:hAnsi="Calibri"/>
                <w:color w:val="000000"/>
                <w:sz w:val="18"/>
                <w:szCs w:val="18"/>
              </w:rPr>
              <w:t>143</w:t>
            </w:r>
          </w:p>
        </w:tc>
      </w:tr>
      <w:tr w:rsidR="005E5338" w:rsidRPr="00C57D88" w14:paraId="6F45800D" w14:textId="77777777" w:rsidTr="00864F78">
        <w:trPr>
          <w:trHeight w:hRule="exact" w:val="275"/>
        </w:trPr>
        <w:tc>
          <w:tcPr>
            <w:tcW w:w="1642" w:type="pct"/>
            <w:vAlign w:val="bottom"/>
          </w:tcPr>
          <w:p w14:paraId="7EC9F80A" w14:textId="6BA03A02"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60" w:name="_Toc4062194"/>
            <w:r w:rsidRPr="00C57D88">
              <w:rPr>
                <w:rFonts w:ascii="Calibri" w:hAnsi="Calibri" w:cs="Arial"/>
                <w:spacing w:val="-2"/>
                <w:sz w:val="18"/>
                <w:szCs w:val="18"/>
              </w:rPr>
              <w:t>Loans to other customers</w:t>
            </w:r>
            <w:bookmarkEnd w:id="1360"/>
          </w:p>
        </w:tc>
        <w:tc>
          <w:tcPr>
            <w:tcW w:w="507" w:type="pct"/>
            <w:tcBorders>
              <w:top w:val="nil"/>
              <w:left w:val="nil"/>
              <w:bottom w:val="nil"/>
              <w:right w:val="nil"/>
            </w:tcBorders>
            <w:shd w:val="clear" w:color="auto" w:fill="auto"/>
            <w:vAlign w:val="bottom"/>
          </w:tcPr>
          <w:p w14:paraId="253D9849" w14:textId="49BEA5C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903</w:t>
            </w:r>
            <w:r w:rsidR="005270FC">
              <w:rPr>
                <w:rFonts w:ascii="Calibri" w:hAnsi="Calibri"/>
                <w:color w:val="000000"/>
                <w:sz w:val="18"/>
                <w:szCs w:val="18"/>
              </w:rPr>
              <w:t>,</w:t>
            </w:r>
            <w:r>
              <w:rPr>
                <w:rFonts w:ascii="Calibri" w:hAnsi="Calibri"/>
                <w:color w:val="000000"/>
                <w:sz w:val="18"/>
                <w:szCs w:val="18"/>
              </w:rPr>
              <w:t>430</w:t>
            </w:r>
          </w:p>
        </w:tc>
        <w:tc>
          <w:tcPr>
            <w:tcW w:w="552" w:type="pct"/>
            <w:tcBorders>
              <w:top w:val="nil"/>
              <w:left w:val="nil"/>
              <w:bottom w:val="nil"/>
              <w:right w:val="nil"/>
            </w:tcBorders>
            <w:shd w:val="clear" w:color="auto" w:fill="auto"/>
            <w:vAlign w:val="bottom"/>
          </w:tcPr>
          <w:p w14:paraId="4707FDB7" w14:textId="2851807E"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341</w:t>
            </w:r>
            <w:r w:rsidR="005270FC">
              <w:rPr>
                <w:rFonts w:ascii="Calibri" w:hAnsi="Calibri"/>
                <w:color w:val="000000"/>
                <w:sz w:val="18"/>
                <w:szCs w:val="18"/>
              </w:rPr>
              <w:t>,</w:t>
            </w:r>
            <w:r>
              <w:rPr>
                <w:rFonts w:ascii="Calibri" w:hAnsi="Calibri"/>
                <w:color w:val="000000"/>
                <w:sz w:val="18"/>
                <w:szCs w:val="18"/>
              </w:rPr>
              <w:t>173</w:t>
            </w:r>
          </w:p>
        </w:tc>
        <w:tc>
          <w:tcPr>
            <w:tcW w:w="590" w:type="pct"/>
            <w:tcBorders>
              <w:top w:val="nil"/>
              <w:left w:val="nil"/>
              <w:bottom w:val="nil"/>
              <w:right w:val="nil"/>
            </w:tcBorders>
            <w:shd w:val="clear" w:color="auto" w:fill="auto"/>
            <w:vAlign w:val="bottom"/>
          </w:tcPr>
          <w:p w14:paraId="189D1D1D" w14:textId="069B3D9D"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109</w:t>
            </w:r>
            <w:r w:rsidR="005270FC">
              <w:rPr>
                <w:rFonts w:ascii="Calibri" w:hAnsi="Calibri"/>
                <w:color w:val="000000"/>
                <w:sz w:val="18"/>
                <w:szCs w:val="18"/>
              </w:rPr>
              <w:t>,</w:t>
            </w:r>
            <w:r>
              <w:rPr>
                <w:rFonts w:ascii="Calibri" w:hAnsi="Calibri"/>
                <w:color w:val="000000"/>
                <w:sz w:val="18"/>
                <w:szCs w:val="18"/>
              </w:rPr>
              <w:t>842</w:t>
            </w:r>
          </w:p>
        </w:tc>
        <w:tc>
          <w:tcPr>
            <w:tcW w:w="572" w:type="pct"/>
            <w:tcBorders>
              <w:top w:val="nil"/>
              <w:left w:val="nil"/>
              <w:bottom w:val="nil"/>
              <w:right w:val="nil"/>
            </w:tcBorders>
            <w:shd w:val="clear" w:color="auto" w:fill="auto"/>
            <w:vAlign w:val="bottom"/>
          </w:tcPr>
          <w:p w14:paraId="5E72ADE3" w14:textId="6D28E3AD"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3</w:t>
            </w:r>
            <w:r w:rsidR="005270FC">
              <w:rPr>
                <w:rFonts w:ascii="Calibri" w:hAnsi="Calibri"/>
                <w:color w:val="000000"/>
                <w:sz w:val="18"/>
                <w:szCs w:val="18"/>
              </w:rPr>
              <w:t>,</w:t>
            </w:r>
            <w:r>
              <w:rPr>
                <w:rFonts w:ascii="Calibri" w:hAnsi="Calibri"/>
                <w:color w:val="000000"/>
                <w:sz w:val="18"/>
                <w:szCs w:val="18"/>
              </w:rPr>
              <w:t>254</w:t>
            </w:r>
            <w:r w:rsidR="005270FC">
              <w:rPr>
                <w:rFonts w:ascii="Calibri" w:hAnsi="Calibri"/>
                <w:color w:val="000000"/>
                <w:sz w:val="18"/>
                <w:szCs w:val="18"/>
              </w:rPr>
              <w:t>,</w:t>
            </w:r>
            <w:r>
              <w:rPr>
                <w:rFonts w:ascii="Calibri" w:hAnsi="Calibri"/>
                <w:color w:val="000000"/>
                <w:sz w:val="18"/>
                <w:szCs w:val="18"/>
              </w:rPr>
              <w:t>643</w:t>
            </w:r>
          </w:p>
        </w:tc>
        <w:tc>
          <w:tcPr>
            <w:tcW w:w="573" w:type="pct"/>
            <w:tcBorders>
              <w:top w:val="nil"/>
              <w:left w:val="nil"/>
              <w:bottom w:val="nil"/>
              <w:right w:val="nil"/>
            </w:tcBorders>
            <w:shd w:val="clear" w:color="auto" w:fill="auto"/>
            <w:vAlign w:val="bottom"/>
          </w:tcPr>
          <w:p w14:paraId="7085BAD3" w14:textId="15689D9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w:t>
            </w:r>
            <w:r w:rsidR="005270FC">
              <w:rPr>
                <w:rFonts w:ascii="Calibri" w:hAnsi="Calibri"/>
                <w:color w:val="000000"/>
                <w:sz w:val="18"/>
                <w:szCs w:val="18"/>
              </w:rPr>
              <w:t>,</w:t>
            </w:r>
            <w:r>
              <w:rPr>
                <w:rFonts w:ascii="Calibri" w:hAnsi="Calibri"/>
                <w:color w:val="000000"/>
                <w:sz w:val="18"/>
                <w:szCs w:val="18"/>
              </w:rPr>
              <w:t>355</w:t>
            </w:r>
            <w:r w:rsidR="005270FC">
              <w:rPr>
                <w:rFonts w:ascii="Calibri" w:hAnsi="Calibri"/>
                <w:color w:val="000000"/>
                <w:sz w:val="18"/>
                <w:szCs w:val="18"/>
              </w:rPr>
              <w:t>,</w:t>
            </w:r>
            <w:r>
              <w:rPr>
                <w:rFonts w:ascii="Calibri" w:hAnsi="Calibri"/>
                <w:color w:val="000000"/>
                <w:sz w:val="18"/>
                <w:szCs w:val="18"/>
              </w:rPr>
              <w:t>288</w:t>
            </w:r>
          </w:p>
        </w:tc>
        <w:tc>
          <w:tcPr>
            <w:tcW w:w="564" w:type="pct"/>
            <w:tcBorders>
              <w:top w:val="nil"/>
              <w:left w:val="nil"/>
              <w:bottom w:val="nil"/>
              <w:right w:val="nil"/>
            </w:tcBorders>
            <w:shd w:val="clear" w:color="auto" w:fill="auto"/>
            <w:vAlign w:val="bottom"/>
          </w:tcPr>
          <w:p w14:paraId="555D16EE" w14:textId="3979C098"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15</w:t>
            </w:r>
            <w:r w:rsidR="005270FC">
              <w:rPr>
                <w:rFonts w:ascii="Calibri" w:hAnsi="Calibri"/>
                <w:color w:val="000000"/>
                <w:sz w:val="18"/>
                <w:szCs w:val="18"/>
              </w:rPr>
              <w:t>,</w:t>
            </w:r>
            <w:r>
              <w:rPr>
                <w:rFonts w:ascii="Calibri" w:hAnsi="Calibri"/>
                <w:color w:val="000000"/>
                <w:sz w:val="18"/>
                <w:szCs w:val="18"/>
              </w:rPr>
              <w:t>964</w:t>
            </w:r>
            <w:r w:rsidR="005270FC">
              <w:rPr>
                <w:rFonts w:ascii="Calibri" w:hAnsi="Calibri"/>
                <w:color w:val="000000"/>
                <w:sz w:val="18"/>
                <w:szCs w:val="18"/>
              </w:rPr>
              <w:t>,</w:t>
            </w:r>
            <w:r>
              <w:rPr>
                <w:rFonts w:ascii="Calibri" w:hAnsi="Calibri"/>
                <w:color w:val="000000"/>
                <w:sz w:val="18"/>
                <w:szCs w:val="18"/>
              </w:rPr>
              <w:t>376</w:t>
            </w:r>
          </w:p>
        </w:tc>
      </w:tr>
      <w:tr w:rsidR="005E5338" w:rsidRPr="00C57D88" w14:paraId="56E1111E" w14:textId="77777777" w:rsidTr="00864F78">
        <w:trPr>
          <w:trHeight w:hRule="exact" w:val="275"/>
        </w:trPr>
        <w:tc>
          <w:tcPr>
            <w:tcW w:w="1642" w:type="pct"/>
            <w:vAlign w:val="bottom"/>
          </w:tcPr>
          <w:p w14:paraId="584E5986" w14:textId="288CCE64"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61" w:name="_Toc4062201"/>
            <w:r w:rsidRPr="00C57D88">
              <w:rPr>
                <w:rFonts w:asciiTheme="minorHAnsi" w:hAnsiTheme="minorHAnsi" w:cs="Arial"/>
                <w:spacing w:val="-2"/>
                <w:sz w:val="18"/>
                <w:szCs w:val="18"/>
              </w:rPr>
              <w:t>Financial assets at fair value through profit or loss</w:t>
            </w:r>
            <w:bookmarkEnd w:id="1361"/>
          </w:p>
        </w:tc>
        <w:tc>
          <w:tcPr>
            <w:tcW w:w="507" w:type="pct"/>
            <w:tcBorders>
              <w:top w:val="nil"/>
              <w:left w:val="nil"/>
              <w:bottom w:val="nil"/>
              <w:right w:val="nil"/>
            </w:tcBorders>
            <w:shd w:val="clear" w:color="auto" w:fill="auto"/>
            <w:vAlign w:val="bottom"/>
          </w:tcPr>
          <w:p w14:paraId="50CD4B9C" w14:textId="2DF5F40C"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202</w:t>
            </w:r>
            <w:r w:rsidR="005270FC">
              <w:rPr>
                <w:rFonts w:ascii="Calibri" w:hAnsi="Calibri"/>
                <w:color w:val="000000"/>
                <w:sz w:val="18"/>
                <w:szCs w:val="18"/>
              </w:rPr>
              <w:t>,</w:t>
            </w:r>
            <w:r>
              <w:rPr>
                <w:rFonts w:ascii="Calibri" w:hAnsi="Calibri"/>
                <w:color w:val="000000"/>
                <w:sz w:val="18"/>
                <w:szCs w:val="18"/>
              </w:rPr>
              <w:t>609</w:t>
            </w:r>
          </w:p>
        </w:tc>
        <w:tc>
          <w:tcPr>
            <w:tcW w:w="552" w:type="pct"/>
            <w:tcBorders>
              <w:top w:val="nil"/>
              <w:left w:val="nil"/>
              <w:bottom w:val="nil"/>
              <w:right w:val="nil"/>
            </w:tcBorders>
            <w:shd w:val="clear" w:color="auto" w:fill="auto"/>
            <w:vAlign w:val="bottom"/>
          </w:tcPr>
          <w:p w14:paraId="6EDA8905" w14:textId="4FA03C90"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0C76D7E" w14:textId="51402FBC"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DC04B2D" w14:textId="26742DD1"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510AD01" w14:textId="34348940"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16</w:t>
            </w:r>
            <w:r w:rsidR="005270FC">
              <w:rPr>
                <w:rFonts w:ascii="Calibri" w:hAnsi="Calibri"/>
                <w:color w:val="000000"/>
                <w:sz w:val="18"/>
                <w:szCs w:val="18"/>
              </w:rPr>
              <w:t>,</w:t>
            </w:r>
            <w:r>
              <w:rPr>
                <w:rFonts w:ascii="Calibri" w:hAnsi="Calibri"/>
                <w:color w:val="000000"/>
                <w:sz w:val="18"/>
                <w:szCs w:val="18"/>
              </w:rPr>
              <w:t>375</w:t>
            </w:r>
          </w:p>
        </w:tc>
        <w:tc>
          <w:tcPr>
            <w:tcW w:w="564" w:type="pct"/>
            <w:tcBorders>
              <w:top w:val="nil"/>
              <w:left w:val="nil"/>
              <w:bottom w:val="nil"/>
              <w:right w:val="nil"/>
            </w:tcBorders>
            <w:shd w:val="clear" w:color="auto" w:fill="auto"/>
            <w:vAlign w:val="bottom"/>
          </w:tcPr>
          <w:p w14:paraId="0BC9C6EC" w14:textId="6724174B" w:rsidR="005E5338" w:rsidRPr="00C57D88" w:rsidDel="000A0F01" w:rsidRDefault="005E5338" w:rsidP="005E5338">
            <w:pPr>
              <w:tabs>
                <w:tab w:val="right" w:pos="1202"/>
              </w:tabs>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218</w:t>
            </w:r>
            <w:r w:rsidR="005270FC">
              <w:rPr>
                <w:rFonts w:ascii="Calibri" w:hAnsi="Calibri"/>
                <w:color w:val="000000"/>
                <w:sz w:val="18"/>
                <w:szCs w:val="18"/>
              </w:rPr>
              <w:t>,</w:t>
            </w:r>
            <w:r>
              <w:rPr>
                <w:rFonts w:ascii="Calibri" w:hAnsi="Calibri"/>
                <w:color w:val="000000"/>
                <w:sz w:val="18"/>
                <w:szCs w:val="18"/>
              </w:rPr>
              <w:t>984</w:t>
            </w:r>
          </w:p>
        </w:tc>
      </w:tr>
      <w:tr w:rsidR="005E5338" w:rsidRPr="00C57D88" w14:paraId="6B615F24" w14:textId="77777777" w:rsidTr="00864F78">
        <w:trPr>
          <w:trHeight w:hRule="exact" w:val="275"/>
        </w:trPr>
        <w:tc>
          <w:tcPr>
            <w:tcW w:w="1642" w:type="pct"/>
          </w:tcPr>
          <w:p w14:paraId="135A8D62" w14:textId="1A0AB87B" w:rsidR="005E5338" w:rsidRPr="00C57D88" w:rsidRDefault="005E5338" w:rsidP="005E5338">
            <w:pPr>
              <w:tabs>
                <w:tab w:val="right" w:pos="1202"/>
              </w:tabs>
              <w:spacing w:line="240" w:lineRule="exact"/>
              <w:outlineLvl w:val="0"/>
              <w:rPr>
                <w:rFonts w:ascii="Calibri" w:eastAsia="Calibri" w:hAnsi="Calibri" w:cs="Arial"/>
                <w:sz w:val="18"/>
                <w:szCs w:val="18"/>
              </w:rPr>
            </w:pPr>
            <w:bookmarkStart w:id="1362" w:name="_Toc4062208"/>
            <w:r w:rsidRPr="00C57D88">
              <w:rPr>
                <w:rFonts w:asciiTheme="minorHAnsi" w:hAnsiTheme="minorHAnsi" w:cs="Arial"/>
                <w:spacing w:val="-2"/>
                <w:sz w:val="18"/>
                <w:szCs w:val="18"/>
              </w:rPr>
              <w:t>Financial assets at fair value through other comprehensive income</w:t>
            </w:r>
            <w:bookmarkEnd w:id="1362"/>
          </w:p>
        </w:tc>
        <w:tc>
          <w:tcPr>
            <w:tcW w:w="507" w:type="pct"/>
            <w:tcBorders>
              <w:top w:val="nil"/>
              <w:left w:val="nil"/>
              <w:bottom w:val="nil"/>
              <w:right w:val="nil"/>
            </w:tcBorders>
            <w:shd w:val="clear" w:color="auto" w:fill="auto"/>
            <w:vAlign w:val="bottom"/>
          </w:tcPr>
          <w:p w14:paraId="13EEA825" w14:textId="640AF3DD"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w:t>
            </w:r>
            <w:r w:rsidR="005270FC">
              <w:rPr>
                <w:rFonts w:ascii="Calibri" w:hAnsi="Calibri"/>
                <w:color w:val="000000"/>
                <w:sz w:val="18"/>
                <w:szCs w:val="18"/>
              </w:rPr>
              <w:t>,</w:t>
            </w:r>
            <w:r>
              <w:rPr>
                <w:rFonts w:ascii="Calibri" w:hAnsi="Calibri"/>
                <w:color w:val="000000"/>
                <w:sz w:val="18"/>
                <w:szCs w:val="18"/>
              </w:rPr>
              <w:t>900</w:t>
            </w:r>
            <w:r w:rsidR="005270FC">
              <w:rPr>
                <w:rFonts w:ascii="Calibri" w:hAnsi="Calibri"/>
                <w:color w:val="000000"/>
                <w:sz w:val="18"/>
                <w:szCs w:val="18"/>
              </w:rPr>
              <w:t>,</w:t>
            </w:r>
            <w:r>
              <w:rPr>
                <w:rFonts w:ascii="Calibri" w:hAnsi="Calibri"/>
                <w:color w:val="000000"/>
                <w:sz w:val="18"/>
                <w:szCs w:val="18"/>
              </w:rPr>
              <w:t>262</w:t>
            </w:r>
          </w:p>
        </w:tc>
        <w:tc>
          <w:tcPr>
            <w:tcW w:w="552" w:type="pct"/>
            <w:tcBorders>
              <w:top w:val="nil"/>
              <w:left w:val="nil"/>
              <w:bottom w:val="nil"/>
              <w:right w:val="nil"/>
            </w:tcBorders>
            <w:shd w:val="clear" w:color="auto" w:fill="auto"/>
            <w:vAlign w:val="bottom"/>
          </w:tcPr>
          <w:p w14:paraId="45B5481E" w14:textId="703C67F7"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15</w:t>
            </w:r>
            <w:r w:rsidR="005270FC">
              <w:rPr>
                <w:rFonts w:ascii="Calibri" w:hAnsi="Calibri"/>
                <w:color w:val="000000"/>
                <w:sz w:val="18"/>
                <w:szCs w:val="18"/>
              </w:rPr>
              <w:t>,</w:t>
            </w:r>
            <w:r>
              <w:rPr>
                <w:rFonts w:ascii="Calibri" w:hAnsi="Calibri"/>
                <w:color w:val="000000"/>
                <w:sz w:val="18"/>
                <w:szCs w:val="18"/>
              </w:rPr>
              <w:t>442</w:t>
            </w:r>
          </w:p>
        </w:tc>
        <w:tc>
          <w:tcPr>
            <w:tcW w:w="590" w:type="pct"/>
            <w:tcBorders>
              <w:top w:val="nil"/>
              <w:left w:val="nil"/>
              <w:bottom w:val="nil"/>
              <w:right w:val="nil"/>
            </w:tcBorders>
            <w:shd w:val="clear" w:color="auto" w:fill="auto"/>
            <w:vAlign w:val="bottom"/>
          </w:tcPr>
          <w:p w14:paraId="569C74F9" w14:textId="586D4F9D"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B4058A3" w14:textId="74940EA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E95396E" w14:textId="6F021319"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3DC93775" w14:textId="0D6EBE97"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w:t>
            </w:r>
            <w:r w:rsidR="005270FC">
              <w:rPr>
                <w:rFonts w:ascii="Calibri" w:hAnsi="Calibri"/>
                <w:color w:val="000000"/>
                <w:sz w:val="18"/>
                <w:szCs w:val="18"/>
              </w:rPr>
              <w:t>,</w:t>
            </w:r>
            <w:r>
              <w:rPr>
                <w:rFonts w:ascii="Calibri" w:hAnsi="Calibri"/>
                <w:color w:val="000000"/>
                <w:sz w:val="18"/>
                <w:szCs w:val="18"/>
              </w:rPr>
              <w:t>915</w:t>
            </w:r>
            <w:r w:rsidR="005270FC">
              <w:rPr>
                <w:rFonts w:ascii="Calibri" w:hAnsi="Calibri"/>
                <w:color w:val="000000"/>
                <w:sz w:val="18"/>
                <w:szCs w:val="18"/>
              </w:rPr>
              <w:t>,</w:t>
            </w:r>
            <w:r>
              <w:rPr>
                <w:rFonts w:ascii="Calibri" w:hAnsi="Calibri"/>
                <w:color w:val="000000"/>
                <w:sz w:val="18"/>
                <w:szCs w:val="18"/>
              </w:rPr>
              <w:t>704</w:t>
            </w:r>
          </w:p>
        </w:tc>
      </w:tr>
      <w:tr w:rsidR="005E5338" w:rsidRPr="00C57D88" w14:paraId="777FC45F" w14:textId="77777777" w:rsidTr="00864F78">
        <w:trPr>
          <w:trHeight w:hRule="exact" w:val="275"/>
        </w:trPr>
        <w:tc>
          <w:tcPr>
            <w:tcW w:w="1642" w:type="pct"/>
            <w:vAlign w:val="bottom"/>
          </w:tcPr>
          <w:p w14:paraId="118BC78A" w14:textId="22472329" w:rsidR="005E5338" w:rsidRPr="00C57D88" w:rsidRDefault="005E5338" w:rsidP="005E5338">
            <w:pPr>
              <w:tabs>
                <w:tab w:val="right" w:pos="1202"/>
              </w:tabs>
              <w:spacing w:line="240" w:lineRule="exact"/>
              <w:outlineLvl w:val="0"/>
              <w:rPr>
                <w:rFonts w:ascii="Calibri" w:eastAsia="Calibri" w:hAnsi="Calibri" w:cs="Arial"/>
                <w:spacing w:val="-2"/>
                <w:sz w:val="18"/>
                <w:szCs w:val="18"/>
              </w:rPr>
            </w:pPr>
            <w:bookmarkStart w:id="1363" w:name="_Toc4062215"/>
            <w:r w:rsidRPr="00C57D88">
              <w:rPr>
                <w:rFonts w:ascii="Calibri" w:eastAsia="Calibri" w:hAnsi="Calibri" w:cs="Arial"/>
                <w:spacing w:val="-2"/>
                <w:sz w:val="18"/>
                <w:szCs w:val="18"/>
              </w:rPr>
              <w:t>Investments in subsidiaries</w:t>
            </w:r>
            <w:bookmarkEnd w:id="1363"/>
            <w:r w:rsidRPr="00C57D88">
              <w:rPr>
                <w:rFonts w:ascii="Calibri" w:eastAsia="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3A72BC7E" w14:textId="6C925D67"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5EB612ED" w14:textId="46161B4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0A00F02F" w14:textId="59203034"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10AE5A2" w14:textId="42E61F72"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A185848" w14:textId="169F884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36</w:t>
            </w:r>
            <w:r w:rsidR="005270FC">
              <w:rPr>
                <w:rFonts w:ascii="Calibri" w:hAnsi="Calibri"/>
                <w:color w:val="000000"/>
                <w:sz w:val="18"/>
                <w:szCs w:val="18"/>
              </w:rPr>
              <w:t>,</w:t>
            </w:r>
            <w:r w:rsidRPr="00B51A39">
              <w:rPr>
                <w:rFonts w:ascii="Calibri" w:hAnsi="Calibri"/>
                <w:color w:val="000000"/>
                <w:sz w:val="18"/>
                <w:szCs w:val="18"/>
              </w:rPr>
              <w:t>124</w:t>
            </w:r>
          </w:p>
        </w:tc>
        <w:tc>
          <w:tcPr>
            <w:tcW w:w="564" w:type="pct"/>
            <w:tcBorders>
              <w:top w:val="nil"/>
              <w:left w:val="nil"/>
              <w:bottom w:val="nil"/>
              <w:right w:val="nil"/>
            </w:tcBorders>
            <w:shd w:val="clear" w:color="auto" w:fill="auto"/>
            <w:vAlign w:val="bottom"/>
          </w:tcPr>
          <w:p w14:paraId="12FFB998" w14:textId="1D27BE7D"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36</w:t>
            </w:r>
            <w:r w:rsidR="005270FC">
              <w:rPr>
                <w:rFonts w:ascii="Calibri" w:hAnsi="Calibri"/>
                <w:color w:val="000000"/>
                <w:sz w:val="18"/>
                <w:szCs w:val="18"/>
              </w:rPr>
              <w:t>,</w:t>
            </w:r>
            <w:r w:rsidRPr="00B51A39">
              <w:rPr>
                <w:rFonts w:ascii="Calibri" w:hAnsi="Calibri"/>
                <w:color w:val="000000"/>
                <w:sz w:val="18"/>
                <w:szCs w:val="18"/>
              </w:rPr>
              <w:t>124</w:t>
            </w:r>
          </w:p>
        </w:tc>
      </w:tr>
      <w:tr w:rsidR="005E5338" w:rsidRPr="00C57D88" w14:paraId="772FF6DC" w14:textId="77777777" w:rsidTr="003239B0">
        <w:trPr>
          <w:trHeight w:hRule="exact" w:val="391"/>
        </w:trPr>
        <w:tc>
          <w:tcPr>
            <w:tcW w:w="1642" w:type="pct"/>
            <w:vAlign w:val="bottom"/>
          </w:tcPr>
          <w:p w14:paraId="7B9D6DA3" w14:textId="078B8B01"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64" w:name="_Toc4062222"/>
            <w:r w:rsidRPr="00C57D88">
              <w:rPr>
                <w:rFonts w:ascii="Calibri" w:hAnsi="Calibri" w:cs="Arial"/>
                <w:spacing w:val="-2"/>
                <w:sz w:val="18"/>
                <w:szCs w:val="18"/>
              </w:rPr>
              <w:t>Property, plant and equipment and intangible assets</w:t>
            </w:r>
            <w:bookmarkEnd w:id="1364"/>
          </w:p>
        </w:tc>
        <w:tc>
          <w:tcPr>
            <w:tcW w:w="507" w:type="pct"/>
            <w:tcBorders>
              <w:top w:val="nil"/>
              <w:left w:val="nil"/>
              <w:bottom w:val="nil"/>
              <w:right w:val="nil"/>
            </w:tcBorders>
            <w:shd w:val="clear" w:color="auto" w:fill="auto"/>
            <w:vAlign w:val="bottom"/>
          </w:tcPr>
          <w:p w14:paraId="6184139A" w14:textId="18C3896B"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22F0F1DC" w14:textId="207B96B4"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07B4284" w14:textId="4051402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3B38144" w14:textId="0816B398"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872FA32" w14:textId="40068CBC"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42</w:t>
            </w:r>
            <w:r w:rsidR="005270FC">
              <w:rPr>
                <w:rFonts w:ascii="Calibri" w:hAnsi="Calibri"/>
                <w:color w:val="000000"/>
                <w:sz w:val="18"/>
                <w:szCs w:val="18"/>
              </w:rPr>
              <w:t>,</w:t>
            </w:r>
            <w:r>
              <w:rPr>
                <w:rFonts w:ascii="Calibri" w:hAnsi="Calibri"/>
                <w:color w:val="000000"/>
                <w:sz w:val="18"/>
                <w:szCs w:val="18"/>
              </w:rPr>
              <w:t>674</w:t>
            </w:r>
          </w:p>
        </w:tc>
        <w:tc>
          <w:tcPr>
            <w:tcW w:w="564" w:type="pct"/>
            <w:tcBorders>
              <w:top w:val="nil"/>
              <w:left w:val="nil"/>
              <w:bottom w:val="nil"/>
              <w:right w:val="nil"/>
            </w:tcBorders>
            <w:shd w:val="clear" w:color="auto" w:fill="auto"/>
            <w:vAlign w:val="bottom"/>
          </w:tcPr>
          <w:p w14:paraId="6DF550F7" w14:textId="6F3709C7"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42</w:t>
            </w:r>
            <w:r w:rsidR="005270FC">
              <w:rPr>
                <w:rFonts w:ascii="Calibri" w:hAnsi="Calibri"/>
                <w:color w:val="000000"/>
                <w:sz w:val="18"/>
                <w:szCs w:val="18"/>
              </w:rPr>
              <w:t>,</w:t>
            </w:r>
            <w:r>
              <w:rPr>
                <w:rFonts w:ascii="Calibri" w:hAnsi="Calibri"/>
                <w:color w:val="000000"/>
                <w:sz w:val="18"/>
                <w:szCs w:val="18"/>
              </w:rPr>
              <w:t>674</w:t>
            </w:r>
          </w:p>
        </w:tc>
      </w:tr>
      <w:tr w:rsidR="005E5338" w:rsidRPr="00C57D88" w14:paraId="2C881967" w14:textId="77777777" w:rsidTr="003239B0">
        <w:trPr>
          <w:trHeight w:hRule="exact" w:val="275"/>
        </w:trPr>
        <w:tc>
          <w:tcPr>
            <w:tcW w:w="1642" w:type="pct"/>
            <w:vAlign w:val="bottom"/>
          </w:tcPr>
          <w:p w14:paraId="061E3BC1" w14:textId="0B71B3DE" w:rsidR="005E5338" w:rsidRPr="00C57D88" w:rsidRDefault="005E5338" w:rsidP="005E5338">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bottom w:val="nil"/>
              <w:right w:val="nil"/>
            </w:tcBorders>
            <w:shd w:val="clear" w:color="auto" w:fill="auto"/>
            <w:vAlign w:val="bottom"/>
          </w:tcPr>
          <w:p w14:paraId="50E708E5" w14:textId="6C683781"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bottom"/>
          </w:tcPr>
          <w:p w14:paraId="4A4D125B" w14:textId="75263F94"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09C60CBF" w14:textId="57620A6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156</w:t>
            </w:r>
          </w:p>
        </w:tc>
        <w:tc>
          <w:tcPr>
            <w:tcW w:w="572" w:type="pct"/>
            <w:tcBorders>
              <w:top w:val="nil"/>
              <w:left w:val="nil"/>
              <w:bottom w:val="nil"/>
              <w:right w:val="nil"/>
            </w:tcBorders>
            <w:shd w:val="clear" w:color="auto" w:fill="auto"/>
            <w:vAlign w:val="bottom"/>
          </w:tcPr>
          <w:p w14:paraId="0DE3AD24" w14:textId="10CC287F"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11</w:t>
            </w:r>
            <w:r w:rsidR="005270FC">
              <w:rPr>
                <w:rFonts w:ascii="Calibri" w:hAnsi="Calibri"/>
                <w:color w:val="000000"/>
                <w:sz w:val="18"/>
                <w:szCs w:val="18"/>
              </w:rPr>
              <w:t>,</w:t>
            </w:r>
            <w:r>
              <w:rPr>
                <w:rFonts w:ascii="Calibri" w:hAnsi="Calibri"/>
                <w:color w:val="000000"/>
                <w:sz w:val="18"/>
                <w:szCs w:val="18"/>
              </w:rPr>
              <w:t>272</w:t>
            </w:r>
          </w:p>
        </w:tc>
        <w:tc>
          <w:tcPr>
            <w:tcW w:w="573" w:type="pct"/>
            <w:tcBorders>
              <w:top w:val="nil"/>
              <w:left w:val="nil"/>
              <w:bottom w:val="nil"/>
              <w:right w:val="nil"/>
            </w:tcBorders>
            <w:shd w:val="clear" w:color="auto" w:fill="auto"/>
            <w:vAlign w:val="bottom"/>
          </w:tcPr>
          <w:p w14:paraId="727608EE" w14:textId="3A92CFAC"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w:t>
            </w:r>
            <w:r w:rsidR="005270FC">
              <w:rPr>
                <w:rFonts w:ascii="Calibri" w:hAnsi="Calibri"/>
                <w:color w:val="000000"/>
                <w:sz w:val="18"/>
                <w:szCs w:val="18"/>
              </w:rPr>
              <w:t>,</w:t>
            </w:r>
            <w:r>
              <w:rPr>
                <w:rFonts w:ascii="Calibri" w:hAnsi="Calibri"/>
                <w:color w:val="000000"/>
                <w:sz w:val="18"/>
                <w:szCs w:val="18"/>
              </w:rPr>
              <w:t>932</w:t>
            </w:r>
          </w:p>
        </w:tc>
        <w:tc>
          <w:tcPr>
            <w:tcW w:w="564" w:type="pct"/>
            <w:tcBorders>
              <w:top w:val="nil"/>
              <w:left w:val="nil"/>
              <w:bottom w:val="nil"/>
              <w:right w:val="nil"/>
            </w:tcBorders>
            <w:shd w:val="clear" w:color="auto" w:fill="auto"/>
            <w:vAlign w:val="bottom"/>
          </w:tcPr>
          <w:p w14:paraId="35417DE9" w14:textId="0B61B913"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21</w:t>
            </w:r>
            <w:r w:rsidR="005270FC">
              <w:rPr>
                <w:rFonts w:ascii="Calibri" w:hAnsi="Calibri"/>
                <w:color w:val="000000"/>
                <w:sz w:val="18"/>
                <w:szCs w:val="18"/>
              </w:rPr>
              <w:t>,</w:t>
            </w:r>
            <w:r>
              <w:rPr>
                <w:rFonts w:ascii="Calibri" w:hAnsi="Calibri"/>
                <w:color w:val="000000"/>
                <w:sz w:val="18"/>
                <w:szCs w:val="18"/>
              </w:rPr>
              <w:t>369</w:t>
            </w:r>
          </w:p>
        </w:tc>
      </w:tr>
      <w:tr w:rsidR="005E5338" w:rsidRPr="00C57D88" w14:paraId="7151B07F" w14:textId="77777777" w:rsidTr="003239B0">
        <w:trPr>
          <w:trHeight w:hRule="exact" w:val="275"/>
        </w:trPr>
        <w:tc>
          <w:tcPr>
            <w:tcW w:w="1642" w:type="pct"/>
            <w:vAlign w:val="bottom"/>
          </w:tcPr>
          <w:p w14:paraId="7C436260" w14:textId="48356146" w:rsidR="005E5338" w:rsidRPr="00C57D88" w:rsidRDefault="005E5338" w:rsidP="005E5338">
            <w:pPr>
              <w:tabs>
                <w:tab w:val="right" w:pos="1202"/>
              </w:tabs>
              <w:spacing w:line="220" w:lineRule="exact"/>
              <w:outlineLvl w:val="0"/>
              <w:rPr>
                <w:rFonts w:ascii="Calibri" w:hAnsi="Calibri" w:cs="Arial"/>
                <w:spacing w:val="-2"/>
                <w:sz w:val="18"/>
                <w:szCs w:val="18"/>
              </w:rPr>
            </w:pPr>
            <w:bookmarkStart w:id="1365" w:name="_Toc4062236"/>
            <w:r w:rsidRPr="00C57D88">
              <w:rPr>
                <w:rFonts w:ascii="Calibri" w:hAnsi="Calibri" w:cs="Arial"/>
                <w:spacing w:val="-2"/>
                <w:sz w:val="18"/>
                <w:szCs w:val="18"/>
              </w:rPr>
              <w:t>Other assets</w:t>
            </w:r>
            <w:bookmarkEnd w:id="1365"/>
          </w:p>
        </w:tc>
        <w:tc>
          <w:tcPr>
            <w:tcW w:w="507" w:type="pct"/>
            <w:tcBorders>
              <w:top w:val="nil"/>
              <w:left w:val="nil"/>
              <w:bottom w:val="single" w:sz="8" w:space="0" w:color="auto"/>
              <w:right w:val="nil"/>
            </w:tcBorders>
            <w:shd w:val="clear" w:color="auto" w:fill="auto"/>
            <w:vAlign w:val="bottom"/>
          </w:tcPr>
          <w:p w14:paraId="4021F489" w14:textId="726B8725"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5</w:t>
            </w:r>
            <w:r w:rsidR="005270FC">
              <w:rPr>
                <w:rFonts w:ascii="Calibri" w:hAnsi="Calibri"/>
                <w:color w:val="000000"/>
                <w:sz w:val="18"/>
                <w:szCs w:val="18"/>
              </w:rPr>
              <w:t>,</w:t>
            </w:r>
            <w:r>
              <w:rPr>
                <w:rFonts w:ascii="Calibri" w:hAnsi="Calibri"/>
                <w:color w:val="000000"/>
                <w:sz w:val="18"/>
                <w:szCs w:val="18"/>
              </w:rPr>
              <w:t>749</w:t>
            </w:r>
          </w:p>
        </w:tc>
        <w:tc>
          <w:tcPr>
            <w:tcW w:w="552" w:type="pct"/>
            <w:tcBorders>
              <w:top w:val="nil"/>
              <w:left w:val="nil"/>
              <w:bottom w:val="single" w:sz="8" w:space="0" w:color="auto"/>
              <w:right w:val="nil"/>
            </w:tcBorders>
            <w:shd w:val="clear" w:color="auto" w:fill="auto"/>
            <w:vAlign w:val="bottom"/>
          </w:tcPr>
          <w:p w14:paraId="71AF08C1" w14:textId="222C9440"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947</w:t>
            </w:r>
          </w:p>
        </w:tc>
        <w:tc>
          <w:tcPr>
            <w:tcW w:w="590" w:type="pct"/>
            <w:tcBorders>
              <w:top w:val="nil"/>
              <w:left w:val="nil"/>
              <w:bottom w:val="single" w:sz="8" w:space="0" w:color="auto"/>
              <w:right w:val="nil"/>
            </w:tcBorders>
            <w:shd w:val="clear" w:color="auto" w:fill="auto"/>
            <w:vAlign w:val="bottom"/>
          </w:tcPr>
          <w:p w14:paraId="62EFBDE9" w14:textId="4178783A"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24</w:t>
            </w:r>
            <w:r w:rsidR="005270FC">
              <w:rPr>
                <w:rFonts w:ascii="Calibri" w:hAnsi="Calibri"/>
                <w:color w:val="000000"/>
                <w:sz w:val="18"/>
                <w:szCs w:val="18"/>
              </w:rPr>
              <w:t>,</w:t>
            </w:r>
            <w:r>
              <w:rPr>
                <w:rFonts w:ascii="Calibri" w:hAnsi="Calibri"/>
                <w:color w:val="000000"/>
                <w:sz w:val="18"/>
                <w:szCs w:val="18"/>
              </w:rPr>
              <w:t>380</w:t>
            </w:r>
          </w:p>
        </w:tc>
        <w:tc>
          <w:tcPr>
            <w:tcW w:w="572" w:type="pct"/>
            <w:tcBorders>
              <w:top w:val="nil"/>
              <w:left w:val="nil"/>
              <w:bottom w:val="single" w:sz="8" w:space="0" w:color="auto"/>
              <w:right w:val="nil"/>
            </w:tcBorders>
            <w:shd w:val="clear" w:color="auto" w:fill="auto"/>
            <w:vAlign w:val="bottom"/>
          </w:tcPr>
          <w:p w14:paraId="22557FC5" w14:textId="50617636"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734</w:t>
            </w:r>
          </w:p>
        </w:tc>
        <w:tc>
          <w:tcPr>
            <w:tcW w:w="573" w:type="pct"/>
            <w:tcBorders>
              <w:top w:val="nil"/>
              <w:left w:val="nil"/>
              <w:bottom w:val="single" w:sz="8" w:space="0" w:color="auto"/>
              <w:right w:val="nil"/>
            </w:tcBorders>
            <w:shd w:val="clear" w:color="auto" w:fill="auto"/>
            <w:vAlign w:val="bottom"/>
          </w:tcPr>
          <w:p w14:paraId="4513602A" w14:textId="4600E6C3"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684</w:t>
            </w:r>
          </w:p>
        </w:tc>
        <w:tc>
          <w:tcPr>
            <w:tcW w:w="564" w:type="pct"/>
            <w:tcBorders>
              <w:top w:val="nil"/>
              <w:left w:val="nil"/>
              <w:bottom w:val="single" w:sz="8" w:space="0" w:color="auto"/>
              <w:right w:val="nil"/>
            </w:tcBorders>
            <w:shd w:val="clear" w:color="auto" w:fill="auto"/>
            <w:vAlign w:val="bottom"/>
          </w:tcPr>
          <w:p w14:paraId="135CFC8F" w14:textId="0FDA1C62" w:rsidR="005E5338" w:rsidRPr="00C57D88" w:rsidRDefault="005E5338" w:rsidP="005E5338">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34</w:t>
            </w:r>
            <w:r w:rsidR="005270FC">
              <w:rPr>
                <w:rFonts w:ascii="Calibri" w:hAnsi="Calibri"/>
                <w:color w:val="000000"/>
                <w:sz w:val="18"/>
                <w:szCs w:val="18"/>
              </w:rPr>
              <w:t>,</w:t>
            </w:r>
            <w:r>
              <w:rPr>
                <w:rFonts w:ascii="Calibri" w:hAnsi="Calibri"/>
                <w:color w:val="000000"/>
                <w:sz w:val="18"/>
                <w:szCs w:val="18"/>
              </w:rPr>
              <w:t>494</w:t>
            </w:r>
          </w:p>
        </w:tc>
      </w:tr>
      <w:tr w:rsidR="005E5338" w:rsidRPr="00C57D88" w14:paraId="7FE3AC0A" w14:textId="77777777" w:rsidTr="003239B0">
        <w:trPr>
          <w:trHeight w:hRule="exact" w:val="275"/>
        </w:trPr>
        <w:tc>
          <w:tcPr>
            <w:tcW w:w="1642" w:type="pct"/>
            <w:vAlign w:val="bottom"/>
          </w:tcPr>
          <w:p w14:paraId="65ECDAF7" w14:textId="5B6B0161" w:rsidR="005E5338" w:rsidRPr="00C57D88" w:rsidRDefault="005E5338" w:rsidP="005E5338">
            <w:pPr>
              <w:tabs>
                <w:tab w:val="right" w:pos="1202"/>
              </w:tabs>
              <w:spacing w:line="240" w:lineRule="exact"/>
              <w:outlineLvl w:val="0"/>
              <w:rPr>
                <w:rFonts w:ascii="Calibri" w:eastAsia="Calibri" w:hAnsi="Calibri" w:cs="Arial"/>
                <w:b/>
                <w:bCs/>
                <w:sz w:val="18"/>
                <w:szCs w:val="18"/>
              </w:rPr>
            </w:pPr>
            <w:bookmarkStart w:id="1366" w:name="_Toc4062243"/>
            <w:r w:rsidRPr="00C57D88">
              <w:rPr>
                <w:rFonts w:ascii="Calibri" w:eastAsia="Calibri" w:hAnsi="Calibri" w:cs="Arial"/>
                <w:b/>
                <w:bCs/>
                <w:sz w:val="18"/>
                <w:szCs w:val="18"/>
              </w:rPr>
              <w:t>Total assets</w:t>
            </w:r>
            <w:bookmarkEnd w:id="1366"/>
            <w:r w:rsidRPr="00C57D88">
              <w:rPr>
                <w:rFonts w:ascii="Calibri" w:eastAsia="Calibri" w:hAnsi="Calibri" w:cs="Arial"/>
                <w:b/>
                <w:bCs/>
                <w:sz w:val="18"/>
                <w:szCs w:val="18"/>
              </w:rPr>
              <w:t xml:space="preserve"> </w:t>
            </w:r>
          </w:p>
        </w:tc>
        <w:tc>
          <w:tcPr>
            <w:tcW w:w="507" w:type="pct"/>
            <w:tcBorders>
              <w:top w:val="single" w:sz="8" w:space="0" w:color="auto"/>
              <w:left w:val="nil"/>
              <w:bottom w:val="single" w:sz="12" w:space="0" w:color="auto"/>
              <w:right w:val="nil"/>
            </w:tcBorders>
            <w:shd w:val="clear" w:color="auto" w:fill="auto"/>
            <w:vAlign w:val="bottom"/>
          </w:tcPr>
          <w:p w14:paraId="4A99260C" w14:textId="182E2E44"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7</w:t>
            </w:r>
            <w:r w:rsidR="005270FC">
              <w:rPr>
                <w:rFonts w:ascii="Calibri" w:hAnsi="Calibri"/>
                <w:b/>
                <w:bCs/>
                <w:color w:val="000000"/>
                <w:sz w:val="18"/>
                <w:szCs w:val="18"/>
              </w:rPr>
              <w:t>,</w:t>
            </w:r>
            <w:r>
              <w:rPr>
                <w:rFonts w:ascii="Calibri" w:hAnsi="Calibri"/>
                <w:b/>
                <w:bCs/>
                <w:color w:val="000000"/>
                <w:sz w:val="18"/>
                <w:szCs w:val="18"/>
              </w:rPr>
              <w:t>111</w:t>
            </w:r>
            <w:r w:rsidR="005270FC">
              <w:rPr>
                <w:rFonts w:ascii="Calibri" w:hAnsi="Calibri"/>
                <w:b/>
                <w:bCs/>
                <w:color w:val="000000"/>
                <w:sz w:val="18"/>
                <w:szCs w:val="18"/>
              </w:rPr>
              <w:t>,</w:t>
            </w:r>
            <w:r>
              <w:rPr>
                <w:rFonts w:ascii="Calibri" w:hAnsi="Calibri"/>
                <w:b/>
                <w:bCs/>
                <w:color w:val="000000"/>
                <w:sz w:val="18"/>
                <w:szCs w:val="18"/>
              </w:rPr>
              <w:t>658</w:t>
            </w:r>
          </w:p>
        </w:tc>
        <w:tc>
          <w:tcPr>
            <w:tcW w:w="552" w:type="pct"/>
            <w:tcBorders>
              <w:top w:val="single" w:sz="8" w:space="0" w:color="auto"/>
              <w:left w:val="nil"/>
              <w:bottom w:val="single" w:sz="12" w:space="0" w:color="auto"/>
              <w:right w:val="nil"/>
            </w:tcBorders>
            <w:shd w:val="clear" w:color="auto" w:fill="auto"/>
            <w:vAlign w:val="bottom"/>
          </w:tcPr>
          <w:p w14:paraId="70557EE9" w14:textId="673FCEA9"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546</w:t>
            </w:r>
            <w:r w:rsidR="005270FC">
              <w:rPr>
                <w:rFonts w:ascii="Calibri" w:hAnsi="Calibri"/>
                <w:b/>
                <w:bCs/>
                <w:color w:val="000000"/>
                <w:sz w:val="18"/>
                <w:szCs w:val="18"/>
              </w:rPr>
              <w:t>,</w:t>
            </w:r>
            <w:r>
              <w:rPr>
                <w:rFonts w:ascii="Calibri" w:hAnsi="Calibri"/>
                <w:b/>
                <w:bCs/>
                <w:color w:val="000000"/>
                <w:sz w:val="18"/>
                <w:szCs w:val="18"/>
              </w:rPr>
              <w:t>460</w:t>
            </w:r>
          </w:p>
        </w:tc>
        <w:tc>
          <w:tcPr>
            <w:tcW w:w="590" w:type="pct"/>
            <w:tcBorders>
              <w:top w:val="single" w:sz="8" w:space="0" w:color="auto"/>
              <w:left w:val="nil"/>
              <w:bottom w:val="single" w:sz="12" w:space="0" w:color="auto"/>
              <w:right w:val="nil"/>
            </w:tcBorders>
            <w:shd w:val="clear" w:color="auto" w:fill="auto"/>
            <w:vAlign w:val="bottom"/>
          </w:tcPr>
          <w:p w14:paraId="1AF2A7B5" w14:textId="23450BF3"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w:t>
            </w:r>
            <w:r w:rsidR="005270FC">
              <w:rPr>
                <w:rFonts w:ascii="Calibri" w:hAnsi="Calibri"/>
                <w:b/>
                <w:bCs/>
                <w:color w:val="000000"/>
                <w:sz w:val="18"/>
                <w:szCs w:val="18"/>
              </w:rPr>
              <w:t>,</w:t>
            </w:r>
            <w:r>
              <w:rPr>
                <w:rFonts w:ascii="Calibri" w:hAnsi="Calibri"/>
                <w:b/>
                <w:bCs/>
                <w:color w:val="000000"/>
                <w:sz w:val="18"/>
                <w:szCs w:val="18"/>
              </w:rPr>
              <w:t>952</w:t>
            </w:r>
            <w:r w:rsidR="005270FC">
              <w:rPr>
                <w:rFonts w:ascii="Calibri" w:hAnsi="Calibri"/>
                <w:b/>
                <w:bCs/>
                <w:color w:val="000000"/>
                <w:sz w:val="18"/>
                <w:szCs w:val="18"/>
              </w:rPr>
              <w:t>,</w:t>
            </w:r>
            <w:r>
              <w:rPr>
                <w:rFonts w:ascii="Calibri" w:hAnsi="Calibri"/>
                <w:b/>
                <w:bCs/>
                <w:color w:val="000000"/>
                <w:sz w:val="18"/>
                <w:szCs w:val="18"/>
              </w:rPr>
              <w:t>151</w:t>
            </w:r>
          </w:p>
        </w:tc>
        <w:tc>
          <w:tcPr>
            <w:tcW w:w="572" w:type="pct"/>
            <w:tcBorders>
              <w:top w:val="single" w:sz="8" w:space="0" w:color="auto"/>
              <w:left w:val="nil"/>
              <w:bottom w:val="single" w:sz="12" w:space="0" w:color="auto"/>
              <w:right w:val="nil"/>
            </w:tcBorders>
            <w:shd w:val="clear" w:color="auto" w:fill="auto"/>
            <w:vAlign w:val="bottom"/>
          </w:tcPr>
          <w:p w14:paraId="6A18965B" w14:textId="2A4CA9D4"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5</w:t>
            </w:r>
            <w:r w:rsidR="005270FC">
              <w:rPr>
                <w:rFonts w:ascii="Calibri" w:hAnsi="Calibri"/>
                <w:b/>
                <w:bCs/>
                <w:color w:val="000000"/>
                <w:sz w:val="18"/>
                <w:szCs w:val="18"/>
              </w:rPr>
              <w:t>,</w:t>
            </w:r>
            <w:r>
              <w:rPr>
                <w:rFonts w:ascii="Calibri" w:hAnsi="Calibri"/>
                <w:b/>
                <w:bCs/>
                <w:color w:val="000000"/>
                <w:sz w:val="18"/>
                <w:szCs w:val="18"/>
              </w:rPr>
              <w:t>138</w:t>
            </w:r>
            <w:r w:rsidR="005270FC">
              <w:rPr>
                <w:rFonts w:ascii="Calibri" w:hAnsi="Calibri"/>
                <w:b/>
                <w:bCs/>
                <w:color w:val="000000"/>
                <w:sz w:val="18"/>
                <w:szCs w:val="18"/>
              </w:rPr>
              <w:t>,</w:t>
            </w:r>
            <w:r>
              <w:rPr>
                <w:rFonts w:ascii="Calibri" w:hAnsi="Calibri"/>
                <w:b/>
                <w:bCs/>
                <w:color w:val="000000"/>
                <w:sz w:val="18"/>
                <w:szCs w:val="18"/>
              </w:rPr>
              <w:t>206</w:t>
            </w:r>
          </w:p>
        </w:tc>
        <w:tc>
          <w:tcPr>
            <w:tcW w:w="573" w:type="pct"/>
            <w:tcBorders>
              <w:top w:val="single" w:sz="8" w:space="0" w:color="auto"/>
              <w:left w:val="nil"/>
              <w:bottom w:val="single" w:sz="12" w:space="0" w:color="auto"/>
              <w:right w:val="nil"/>
            </w:tcBorders>
            <w:shd w:val="clear" w:color="auto" w:fill="auto"/>
            <w:vAlign w:val="bottom"/>
          </w:tcPr>
          <w:p w14:paraId="4C4D0576" w14:textId="0832E5DD"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13</w:t>
            </w:r>
            <w:r w:rsidR="005270FC">
              <w:rPr>
                <w:rFonts w:ascii="Calibri" w:hAnsi="Calibri"/>
                <w:b/>
                <w:bCs/>
                <w:color w:val="000000"/>
                <w:sz w:val="18"/>
                <w:szCs w:val="18"/>
              </w:rPr>
              <w:t>,</w:t>
            </w:r>
            <w:r>
              <w:rPr>
                <w:rFonts w:ascii="Calibri" w:hAnsi="Calibri"/>
                <w:b/>
                <w:bCs/>
                <w:color w:val="000000"/>
                <w:sz w:val="18"/>
                <w:szCs w:val="18"/>
              </w:rPr>
              <w:t>501</w:t>
            </w:r>
            <w:r w:rsidR="005270FC">
              <w:rPr>
                <w:rFonts w:ascii="Calibri" w:hAnsi="Calibri"/>
                <w:b/>
                <w:bCs/>
                <w:color w:val="000000"/>
                <w:sz w:val="18"/>
                <w:szCs w:val="18"/>
              </w:rPr>
              <w:t>,</w:t>
            </w:r>
            <w:r>
              <w:rPr>
                <w:rFonts w:ascii="Calibri" w:hAnsi="Calibri"/>
                <w:b/>
                <w:bCs/>
                <w:color w:val="000000"/>
                <w:sz w:val="18"/>
                <w:szCs w:val="18"/>
              </w:rPr>
              <w:t>513</w:t>
            </w:r>
          </w:p>
        </w:tc>
        <w:tc>
          <w:tcPr>
            <w:tcW w:w="564" w:type="pct"/>
            <w:tcBorders>
              <w:top w:val="single" w:sz="8" w:space="0" w:color="auto"/>
              <w:left w:val="nil"/>
              <w:bottom w:val="single" w:sz="12" w:space="0" w:color="auto"/>
              <w:right w:val="nil"/>
            </w:tcBorders>
            <w:shd w:val="clear" w:color="auto" w:fill="auto"/>
            <w:vAlign w:val="bottom"/>
          </w:tcPr>
          <w:p w14:paraId="41D768FE" w14:textId="306B1D93" w:rsidR="005E5338" w:rsidRPr="00C57D88" w:rsidRDefault="005E5338" w:rsidP="005E5338">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28</w:t>
            </w:r>
            <w:r w:rsidR="005270FC">
              <w:rPr>
                <w:rFonts w:ascii="Calibri" w:hAnsi="Calibri"/>
                <w:b/>
                <w:bCs/>
                <w:color w:val="000000"/>
                <w:sz w:val="18"/>
                <w:szCs w:val="18"/>
              </w:rPr>
              <w:t>,</w:t>
            </w:r>
            <w:r>
              <w:rPr>
                <w:rFonts w:ascii="Calibri" w:hAnsi="Calibri"/>
                <w:b/>
                <w:bCs/>
                <w:color w:val="000000"/>
                <w:sz w:val="18"/>
                <w:szCs w:val="18"/>
              </w:rPr>
              <w:t>249</w:t>
            </w:r>
            <w:r w:rsidR="005270FC">
              <w:rPr>
                <w:rFonts w:ascii="Calibri" w:hAnsi="Calibri"/>
                <w:b/>
                <w:bCs/>
                <w:color w:val="000000"/>
                <w:sz w:val="18"/>
                <w:szCs w:val="18"/>
              </w:rPr>
              <w:t>,</w:t>
            </w:r>
            <w:r>
              <w:rPr>
                <w:rFonts w:ascii="Calibri" w:hAnsi="Calibri"/>
                <w:b/>
                <w:bCs/>
                <w:color w:val="000000"/>
                <w:sz w:val="18"/>
                <w:szCs w:val="18"/>
              </w:rPr>
              <w:t>988</w:t>
            </w:r>
          </w:p>
        </w:tc>
      </w:tr>
      <w:tr w:rsidR="005E5338" w:rsidRPr="00C57D88" w14:paraId="2F4B56A9" w14:textId="77777777" w:rsidTr="003239B0">
        <w:trPr>
          <w:trHeight w:hRule="exact" w:val="275"/>
        </w:trPr>
        <w:tc>
          <w:tcPr>
            <w:tcW w:w="1642" w:type="pct"/>
            <w:vAlign w:val="bottom"/>
          </w:tcPr>
          <w:p w14:paraId="5C4BFEAE" w14:textId="77777777" w:rsidR="005E5338" w:rsidRPr="00C57D88" w:rsidRDefault="005E5338" w:rsidP="005E5338">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tcBorders>
            <w:shd w:val="clear" w:color="auto" w:fill="auto"/>
            <w:vAlign w:val="bottom"/>
          </w:tcPr>
          <w:p w14:paraId="6A764D93"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tcBorders>
            <w:shd w:val="clear" w:color="auto" w:fill="auto"/>
            <w:vAlign w:val="bottom"/>
          </w:tcPr>
          <w:p w14:paraId="578ADD9D"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tcBorders>
            <w:shd w:val="clear" w:color="auto" w:fill="auto"/>
            <w:vAlign w:val="bottom"/>
          </w:tcPr>
          <w:p w14:paraId="0564A861"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tcBorders>
            <w:shd w:val="clear" w:color="auto" w:fill="auto"/>
            <w:vAlign w:val="bottom"/>
          </w:tcPr>
          <w:p w14:paraId="019C4AA3"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tcBorders>
            <w:shd w:val="clear" w:color="auto" w:fill="auto"/>
            <w:vAlign w:val="bottom"/>
          </w:tcPr>
          <w:p w14:paraId="63E807EF"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tcBorders>
            <w:shd w:val="clear" w:color="auto" w:fill="auto"/>
            <w:vAlign w:val="bottom"/>
          </w:tcPr>
          <w:p w14:paraId="578548EB" w14:textId="77777777" w:rsidR="005E5338" w:rsidRPr="00C57D88" w:rsidRDefault="005E5338" w:rsidP="005E5338">
            <w:pPr>
              <w:tabs>
                <w:tab w:val="right" w:pos="1202"/>
              </w:tabs>
              <w:spacing w:line="240" w:lineRule="exact"/>
              <w:jc w:val="right"/>
              <w:outlineLvl w:val="0"/>
              <w:rPr>
                <w:rFonts w:ascii="Calibri" w:hAnsi="Calibri" w:cs="Calibri"/>
                <w:b/>
                <w:bCs/>
                <w:color w:val="000000"/>
                <w:sz w:val="18"/>
                <w:szCs w:val="18"/>
              </w:rPr>
            </w:pPr>
          </w:p>
        </w:tc>
      </w:tr>
      <w:tr w:rsidR="005E5338" w:rsidRPr="00C57D88" w14:paraId="7817E581" w14:textId="77777777" w:rsidTr="00864F78">
        <w:trPr>
          <w:trHeight w:hRule="exact" w:val="275"/>
        </w:trPr>
        <w:tc>
          <w:tcPr>
            <w:tcW w:w="1642" w:type="pct"/>
            <w:vAlign w:val="bottom"/>
          </w:tcPr>
          <w:p w14:paraId="78484B76" w14:textId="5CDEA5CC" w:rsidR="005E5338" w:rsidRPr="00C57D88" w:rsidRDefault="005E5338" w:rsidP="005E5338">
            <w:pPr>
              <w:tabs>
                <w:tab w:val="right" w:pos="1202"/>
              </w:tabs>
              <w:spacing w:line="240" w:lineRule="exact"/>
              <w:outlineLvl w:val="0"/>
              <w:rPr>
                <w:rFonts w:ascii="Calibri" w:eastAsia="Calibri" w:hAnsi="Calibri" w:cs="Arial"/>
                <w:b/>
                <w:bCs/>
                <w:sz w:val="18"/>
                <w:szCs w:val="18"/>
              </w:rPr>
            </w:pPr>
            <w:bookmarkStart w:id="1367" w:name="_Toc4062250"/>
            <w:r w:rsidRPr="00C57D88">
              <w:rPr>
                <w:rFonts w:ascii="Calibri" w:eastAsia="Calibri" w:hAnsi="Calibri" w:cs="Arial"/>
                <w:b/>
                <w:bCs/>
                <w:sz w:val="18"/>
                <w:szCs w:val="18"/>
              </w:rPr>
              <w:t>Liabilities</w:t>
            </w:r>
            <w:bookmarkEnd w:id="1367"/>
          </w:p>
        </w:tc>
        <w:tc>
          <w:tcPr>
            <w:tcW w:w="507" w:type="pct"/>
            <w:vAlign w:val="bottom"/>
          </w:tcPr>
          <w:p w14:paraId="0883E54E"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c>
          <w:tcPr>
            <w:tcW w:w="552" w:type="pct"/>
            <w:vAlign w:val="bottom"/>
          </w:tcPr>
          <w:p w14:paraId="4700A97E"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c>
          <w:tcPr>
            <w:tcW w:w="590" w:type="pct"/>
            <w:vAlign w:val="bottom"/>
          </w:tcPr>
          <w:p w14:paraId="7F731D89"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c>
          <w:tcPr>
            <w:tcW w:w="572" w:type="pct"/>
            <w:vAlign w:val="bottom"/>
          </w:tcPr>
          <w:p w14:paraId="7E411E02"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c>
          <w:tcPr>
            <w:tcW w:w="573" w:type="pct"/>
            <w:vAlign w:val="bottom"/>
          </w:tcPr>
          <w:p w14:paraId="23291BB4"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c>
          <w:tcPr>
            <w:tcW w:w="564" w:type="pct"/>
            <w:vAlign w:val="bottom"/>
          </w:tcPr>
          <w:p w14:paraId="7B188E4C" w14:textId="77777777" w:rsidR="005E5338" w:rsidRPr="00C57D88" w:rsidRDefault="005E5338" w:rsidP="005E5338">
            <w:pPr>
              <w:spacing w:line="240" w:lineRule="exact"/>
              <w:jc w:val="right"/>
              <w:outlineLvl w:val="0"/>
              <w:rPr>
                <w:rFonts w:ascii="Calibri" w:eastAsia="Calibri" w:hAnsi="Calibri" w:cs="Arial"/>
                <w:spacing w:val="-2"/>
                <w:sz w:val="18"/>
                <w:szCs w:val="18"/>
              </w:rPr>
            </w:pPr>
          </w:p>
        </w:tc>
      </w:tr>
      <w:tr w:rsidR="0098006F" w:rsidRPr="00C57D88" w14:paraId="69F3DD2D" w14:textId="77777777" w:rsidTr="00864F78">
        <w:trPr>
          <w:trHeight w:hRule="exact" w:val="275"/>
        </w:trPr>
        <w:tc>
          <w:tcPr>
            <w:tcW w:w="1642" w:type="pct"/>
            <w:vAlign w:val="bottom"/>
          </w:tcPr>
          <w:p w14:paraId="47CC7548" w14:textId="1F2FFB0F" w:rsidR="0098006F" w:rsidRPr="00C57D88" w:rsidRDefault="0098006F" w:rsidP="0098006F">
            <w:pPr>
              <w:tabs>
                <w:tab w:val="right" w:pos="1202"/>
              </w:tabs>
              <w:spacing w:line="200" w:lineRule="exact"/>
              <w:outlineLvl w:val="0"/>
              <w:rPr>
                <w:rFonts w:ascii="Calibri" w:hAnsi="Calibri" w:cs="Arial"/>
                <w:sz w:val="18"/>
                <w:szCs w:val="18"/>
              </w:rPr>
            </w:pPr>
            <w:bookmarkStart w:id="1368" w:name="_Toc4062251"/>
            <w:r w:rsidRPr="00C57D88">
              <w:rPr>
                <w:rFonts w:ascii="Calibri" w:hAnsi="Calibri" w:cs="Arial"/>
                <w:spacing w:val="-2"/>
                <w:sz w:val="18"/>
                <w:szCs w:val="18"/>
              </w:rPr>
              <w:t>Deposits from customers</w:t>
            </w:r>
            <w:bookmarkEnd w:id="1368"/>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09BC28E5" w14:textId="654C116A"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622</w:t>
            </w:r>
            <w:r w:rsidR="005270FC">
              <w:rPr>
                <w:rFonts w:ascii="Calibri" w:hAnsi="Calibri"/>
                <w:color w:val="000000"/>
                <w:sz w:val="18"/>
                <w:szCs w:val="18"/>
              </w:rPr>
              <w:t>,</w:t>
            </w:r>
            <w:r>
              <w:rPr>
                <w:rFonts w:ascii="Calibri" w:hAnsi="Calibri"/>
                <w:color w:val="000000"/>
                <w:sz w:val="18"/>
                <w:szCs w:val="18"/>
              </w:rPr>
              <w:t>284</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bottom"/>
          </w:tcPr>
          <w:p w14:paraId="12799596" w14:textId="00341F18"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22</w:t>
            </w:r>
            <w:r w:rsidR="005270FC">
              <w:rPr>
                <w:rFonts w:ascii="Calibri" w:hAnsi="Calibri"/>
                <w:color w:val="000000"/>
                <w:sz w:val="18"/>
                <w:szCs w:val="18"/>
              </w:rPr>
              <w:t>,</w:t>
            </w:r>
            <w:r>
              <w:rPr>
                <w:rFonts w:ascii="Calibri" w:hAnsi="Calibri"/>
                <w:color w:val="000000"/>
                <w:sz w:val="18"/>
                <w:szCs w:val="18"/>
              </w:rPr>
              <w:t>169</w:t>
            </w:r>
            <w:r w:rsidRPr="00B51A39">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5D6C5E67" w14:textId="4313861D"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105</w:t>
            </w:r>
            <w:r w:rsidR="005270FC">
              <w:rPr>
                <w:rFonts w:ascii="Calibri" w:hAnsi="Calibri"/>
                <w:color w:val="000000"/>
                <w:sz w:val="18"/>
                <w:szCs w:val="18"/>
              </w:rPr>
              <w:t>,</w:t>
            </w:r>
            <w:r>
              <w:rPr>
                <w:rFonts w:ascii="Calibri" w:hAnsi="Calibri"/>
                <w:color w:val="000000"/>
                <w:sz w:val="18"/>
                <w:szCs w:val="18"/>
              </w:rPr>
              <w:t>183</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216E7720" w14:textId="2440DF2E"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95</w:t>
            </w:r>
            <w:r w:rsidR="005270FC">
              <w:rPr>
                <w:rFonts w:ascii="Calibri" w:hAnsi="Calibri"/>
                <w:color w:val="000000"/>
                <w:sz w:val="18"/>
                <w:szCs w:val="18"/>
              </w:rPr>
              <w:t>,</w:t>
            </w:r>
            <w:r>
              <w:rPr>
                <w:rFonts w:ascii="Calibri" w:hAnsi="Calibri"/>
                <w:color w:val="000000"/>
                <w:sz w:val="18"/>
                <w:szCs w:val="18"/>
              </w:rPr>
              <w:t>453</w:t>
            </w:r>
            <w:r w:rsidRPr="00B51A39">
              <w:rPr>
                <w:rFonts w:ascii="Calibri" w:hAnsi="Calibri"/>
                <w:color w:val="000000"/>
                <w:sz w:val="18"/>
                <w:szCs w:val="18"/>
              </w:rPr>
              <w:t xml:space="preserve"> </w:t>
            </w:r>
          </w:p>
        </w:tc>
        <w:tc>
          <w:tcPr>
            <w:tcW w:w="573" w:type="pct"/>
            <w:tcBorders>
              <w:top w:val="nil"/>
              <w:left w:val="nil"/>
              <w:bottom w:val="nil"/>
              <w:right w:val="nil"/>
            </w:tcBorders>
            <w:shd w:val="clear" w:color="auto" w:fill="auto"/>
            <w:vAlign w:val="bottom"/>
          </w:tcPr>
          <w:p w14:paraId="25DCDB12" w14:textId="5E975323"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115</w:t>
            </w:r>
            <w:r w:rsidR="005270FC">
              <w:rPr>
                <w:rFonts w:ascii="Calibri" w:hAnsi="Calibri"/>
                <w:color w:val="000000"/>
                <w:sz w:val="18"/>
                <w:szCs w:val="18"/>
              </w:rPr>
              <w:t>,</w:t>
            </w:r>
            <w:r>
              <w:rPr>
                <w:rFonts w:ascii="Calibri" w:hAnsi="Calibri"/>
                <w:color w:val="000000"/>
                <w:sz w:val="18"/>
                <w:szCs w:val="18"/>
              </w:rPr>
              <w:t>452</w:t>
            </w:r>
            <w:r w:rsidRPr="00B51A39">
              <w:rPr>
                <w:rFonts w:ascii="Calibri" w:hAnsi="Calibri"/>
                <w:color w:val="000000"/>
                <w:sz w:val="18"/>
                <w:szCs w:val="18"/>
              </w:rPr>
              <w:t xml:space="preserve"> </w:t>
            </w:r>
          </w:p>
        </w:tc>
        <w:tc>
          <w:tcPr>
            <w:tcW w:w="564" w:type="pct"/>
            <w:tcBorders>
              <w:top w:val="nil"/>
              <w:left w:val="nil"/>
              <w:bottom w:val="nil"/>
              <w:right w:val="nil"/>
            </w:tcBorders>
            <w:shd w:val="clear" w:color="auto" w:fill="auto"/>
            <w:vAlign w:val="bottom"/>
          </w:tcPr>
          <w:p w14:paraId="24CD1037" w14:textId="48664837"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960</w:t>
            </w:r>
            <w:r w:rsidR="005270FC">
              <w:rPr>
                <w:rFonts w:ascii="Calibri" w:hAnsi="Calibri"/>
                <w:color w:val="000000"/>
                <w:sz w:val="18"/>
                <w:szCs w:val="18"/>
              </w:rPr>
              <w:t>,</w:t>
            </w:r>
            <w:r>
              <w:rPr>
                <w:rFonts w:ascii="Calibri" w:hAnsi="Calibri"/>
                <w:color w:val="000000"/>
                <w:sz w:val="18"/>
                <w:szCs w:val="18"/>
              </w:rPr>
              <w:t>541</w:t>
            </w:r>
          </w:p>
        </w:tc>
      </w:tr>
      <w:tr w:rsidR="0098006F" w:rsidRPr="00C57D88" w14:paraId="6BC4F6F0" w14:textId="77777777" w:rsidTr="00864F78">
        <w:trPr>
          <w:trHeight w:hRule="exact" w:val="275"/>
        </w:trPr>
        <w:tc>
          <w:tcPr>
            <w:tcW w:w="1642" w:type="pct"/>
            <w:vAlign w:val="bottom"/>
          </w:tcPr>
          <w:p w14:paraId="4B790753" w14:textId="14DA6E2A" w:rsidR="0098006F" w:rsidRPr="00C57D88" w:rsidRDefault="0098006F" w:rsidP="0098006F">
            <w:pPr>
              <w:tabs>
                <w:tab w:val="right" w:pos="1202"/>
              </w:tabs>
              <w:spacing w:line="200" w:lineRule="exact"/>
              <w:outlineLvl w:val="0"/>
              <w:rPr>
                <w:rFonts w:ascii="Calibri" w:hAnsi="Calibri" w:cs="Arial"/>
                <w:sz w:val="18"/>
                <w:szCs w:val="18"/>
              </w:rPr>
            </w:pPr>
            <w:bookmarkStart w:id="1369" w:name="_Toc4062258"/>
            <w:r w:rsidRPr="00C57D88">
              <w:rPr>
                <w:rFonts w:ascii="Calibri" w:hAnsi="Calibri" w:cs="Arial"/>
                <w:spacing w:val="-2"/>
                <w:sz w:val="18"/>
                <w:szCs w:val="18"/>
              </w:rPr>
              <w:t>Borrowings</w:t>
            </w:r>
            <w:bookmarkEnd w:id="1369"/>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7D1ADE47" w14:textId="33A37760"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244</w:t>
            </w:r>
            <w:r w:rsidR="005270FC">
              <w:rPr>
                <w:rFonts w:ascii="Calibri" w:hAnsi="Calibri"/>
                <w:color w:val="000000"/>
                <w:sz w:val="18"/>
                <w:szCs w:val="18"/>
              </w:rPr>
              <w:t>,</w:t>
            </w:r>
            <w:r>
              <w:rPr>
                <w:rFonts w:ascii="Calibri" w:hAnsi="Calibri"/>
                <w:color w:val="000000"/>
                <w:sz w:val="18"/>
                <w:szCs w:val="18"/>
              </w:rPr>
              <w:t>301</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bottom"/>
          </w:tcPr>
          <w:p w14:paraId="0ACE55EA" w14:textId="1BD77E5B"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333</w:t>
            </w:r>
            <w:r w:rsidR="005270FC">
              <w:rPr>
                <w:rFonts w:ascii="Calibri" w:hAnsi="Calibri"/>
                <w:color w:val="000000"/>
                <w:sz w:val="18"/>
                <w:szCs w:val="18"/>
              </w:rPr>
              <w:t>,</w:t>
            </w:r>
            <w:r>
              <w:rPr>
                <w:rFonts w:ascii="Calibri" w:hAnsi="Calibri"/>
                <w:color w:val="000000"/>
                <w:sz w:val="18"/>
                <w:szCs w:val="18"/>
              </w:rPr>
              <w:t>934</w:t>
            </w:r>
            <w:r w:rsidRPr="00B51A39">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28C298E6" w14:textId="745DBD88"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1</w:t>
            </w:r>
            <w:r w:rsidR="005270FC">
              <w:rPr>
                <w:rFonts w:ascii="Calibri" w:hAnsi="Calibri"/>
                <w:color w:val="000000"/>
                <w:sz w:val="18"/>
                <w:szCs w:val="18"/>
              </w:rPr>
              <w:t>,</w:t>
            </w:r>
            <w:r>
              <w:rPr>
                <w:rFonts w:ascii="Calibri" w:hAnsi="Calibri"/>
                <w:color w:val="000000"/>
                <w:sz w:val="18"/>
                <w:szCs w:val="18"/>
              </w:rPr>
              <w:t>807</w:t>
            </w:r>
            <w:r w:rsidR="005270FC">
              <w:rPr>
                <w:rFonts w:ascii="Calibri" w:hAnsi="Calibri"/>
                <w:color w:val="000000"/>
                <w:sz w:val="18"/>
                <w:szCs w:val="18"/>
              </w:rPr>
              <w:t>,</w:t>
            </w:r>
            <w:r>
              <w:rPr>
                <w:rFonts w:ascii="Calibri" w:hAnsi="Calibri"/>
                <w:color w:val="000000"/>
                <w:sz w:val="18"/>
                <w:szCs w:val="18"/>
              </w:rPr>
              <w:t>992</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4C706D72" w14:textId="4EFD7E8E"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5</w:t>
            </w:r>
            <w:r w:rsidR="005270FC">
              <w:rPr>
                <w:rFonts w:ascii="Calibri" w:hAnsi="Calibri"/>
                <w:color w:val="000000"/>
                <w:sz w:val="18"/>
                <w:szCs w:val="18"/>
              </w:rPr>
              <w:t>,</w:t>
            </w:r>
            <w:r>
              <w:rPr>
                <w:rFonts w:ascii="Calibri" w:hAnsi="Calibri"/>
                <w:color w:val="000000"/>
                <w:sz w:val="18"/>
                <w:szCs w:val="18"/>
              </w:rPr>
              <w:t>777</w:t>
            </w:r>
            <w:r w:rsidR="005270FC">
              <w:rPr>
                <w:rFonts w:ascii="Calibri" w:hAnsi="Calibri"/>
                <w:color w:val="000000"/>
                <w:sz w:val="18"/>
                <w:szCs w:val="18"/>
              </w:rPr>
              <w:t>,</w:t>
            </w:r>
            <w:r>
              <w:rPr>
                <w:rFonts w:ascii="Calibri" w:hAnsi="Calibri"/>
                <w:color w:val="000000"/>
                <w:sz w:val="18"/>
                <w:szCs w:val="18"/>
              </w:rPr>
              <w:t>582</w:t>
            </w:r>
            <w:r w:rsidRPr="00B51A39">
              <w:rPr>
                <w:rFonts w:ascii="Calibri" w:hAnsi="Calibri"/>
                <w:color w:val="000000"/>
                <w:sz w:val="18"/>
                <w:szCs w:val="18"/>
              </w:rPr>
              <w:t xml:space="preserve"> </w:t>
            </w:r>
          </w:p>
        </w:tc>
        <w:tc>
          <w:tcPr>
            <w:tcW w:w="573" w:type="pct"/>
            <w:tcBorders>
              <w:top w:val="nil"/>
              <w:left w:val="nil"/>
              <w:bottom w:val="nil"/>
              <w:right w:val="nil"/>
            </w:tcBorders>
            <w:shd w:val="clear" w:color="auto" w:fill="auto"/>
            <w:vAlign w:val="bottom"/>
          </w:tcPr>
          <w:p w14:paraId="1023899B" w14:textId="545790FA"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7</w:t>
            </w:r>
            <w:r w:rsidR="005270FC">
              <w:rPr>
                <w:rFonts w:ascii="Calibri" w:hAnsi="Calibri"/>
                <w:color w:val="000000"/>
                <w:sz w:val="18"/>
                <w:szCs w:val="18"/>
              </w:rPr>
              <w:t>,</w:t>
            </w:r>
            <w:r>
              <w:rPr>
                <w:rFonts w:ascii="Calibri" w:hAnsi="Calibri"/>
                <w:color w:val="000000"/>
                <w:sz w:val="18"/>
                <w:szCs w:val="18"/>
              </w:rPr>
              <w:t>951</w:t>
            </w:r>
            <w:r w:rsidR="005270FC">
              <w:rPr>
                <w:rFonts w:ascii="Calibri" w:hAnsi="Calibri"/>
                <w:color w:val="000000"/>
                <w:sz w:val="18"/>
                <w:szCs w:val="18"/>
              </w:rPr>
              <w:t>,</w:t>
            </w:r>
            <w:r>
              <w:rPr>
                <w:rFonts w:ascii="Calibri" w:hAnsi="Calibri"/>
                <w:color w:val="000000"/>
                <w:sz w:val="18"/>
                <w:szCs w:val="18"/>
              </w:rPr>
              <w:t>428</w:t>
            </w:r>
            <w:r w:rsidRPr="00B51A39">
              <w:rPr>
                <w:rFonts w:ascii="Calibri" w:hAnsi="Calibri"/>
                <w:color w:val="000000"/>
                <w:sz w:val="18"/>
                <w:szCs w:val="18"/>
              </w:rPr>
              <w:t xml:space="preserve"> </w:t>
            </w:r>
          </w:p>
        </w:tc>
        <w:tc>
          <w:tcPr>
            <w:tcW w:w="564" w:type="pct"/>
            <w:tcBorders>
              <w:top w:val="nil"/>
              <w:left w:val="nil"/>
              <w:bottom w:val="nil"/>
              <w:right w:val="nil"/>
            </w:tcBorders>
            <w:shd w:val="clear" w:color="auto" w:fill="auto"/>
            <w:vAlign w:val="bottom"/>
          </w:tcPr>
          <w:p w14:paraId="3E62B4F5" w14:textId="1FB07CB9"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16</w:t>
            </w:r>
            <w:r w:rsidR="005270FC">
              <w:rPr>
                <w:rFonts w:ascii="Calibri" w:hAnsi="Calibri"/>
                <w:color w:val="000000"/>
                <w:sz w:val="18"/>
                <w:szCs w:val="18"/>
              </w:rPr>
              <w:t>,</w:t>
            </w:r>
            <w:r>
              <w:rPr>
                <w:rFonts w:ascii="Calibri" w:hAnsi="Calibri"/>
                <w:color w:val="000000"/>
                <w:sz w:val="18"/>
                <w:szCs w:val="18"/>
              </w:rPr>
              <w:t>115</w:t>
            </w:r>
            <w:r w:rsidR="005270FC">
              <w:rPr>
                <w:rFonts w:ascii="Calibri" w:hAnsi="Calibri"/>
                <w:color w:val="000000"/>
                <w:sz w:val="18"/>
                <w:szCs w:val="18"/>
              </w:rPr>
              <w:t>,</w:t>
            </w:r>
            <w:r>
              <w:rPr>
                <w:rFonts w:ascii="Calibri" w:hAnsi="Calibri"/>
                <w:color w:val="000000"/>
                <w:sz w:val="18"/>
                <w:szCs w:val="18"/>
              </w:rPr>
              <w:t>237</w:t>
            </w:r>
          </w:p>
        </w:tc>
      </w:tr>
      <w:tr w:rsidR="0098006F" w:rsidRPr="00C57D88" w14:paraId="39E0AA8A" w14:textId="77777777" w:rsidTr="00864F78">
        <w:trPr>
          <w:trHeight w:hRule="exact" w:val="479"/>
        </w:trPr>
        <w:tc>
          <w:tcPr>
            <w:tcW w:w="1642" w:type="pct"/>
            <w:vAlign w:val="bottom"/>
          </w:tcPr>
          <w:p w14:paraId="0872953D" w14:textId="654752B1" w:rsidR="0098006F" w:rsidRPr="00C57D88" w:rsidRDefault="0098006F" w:rsidP="0098006F">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tcBorders>
              <w:top w:val="nil"/>
              <w:left w:val="nil"/>
              <w:bottom w:val="nil"/>
              <w:right w:val="nil"/>
            </w:tcBorders>
            <w:shd w:val="clear" w:color="auto" w:fill="auto"/>
            <w:vAlign w:val="bottom"/>
          </w:tcPr>
          <w:p w14:paraId="2ED3EE26" w14:textId="5297358E"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105</w:t>
            </w:r>
            <w:r w:rsidR="005270FC">
              <w:rPr>
                <w:rFonts w:ascii="Calibri" w:hAnsi="Calibri"/>
                <w:color w:val="000000"/>
                <w:sz w:val="18"/>
                <w:szCs w:val="18"/>
              </w:rPr>
              <w:t>,</w:t>
            </w:r>
            <w:r>
              <w:rPr>
                <w:rFonts w:ascii="Calibri" w:hAnsi="Calibri"/>
                <w:color w:val="000000"/>
                <w:sz w:val="18"/>
                <w:szCs w:val="18"/>
              </w:rPr>
              <w:t>893</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bottom"/>
          </w:tcPr>
          <w:p w14:paraId="1363E8FF" w14:textId="7A575DBC"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w:t>
            </w:r>
            <w:r w:rsidR="005270FC">
              <w:rPr>
                <w:rFonts w:ascii="Calibri" w:hAnsi="Calibri"/>
                <w:color w:val="000000"/>
                <w:sz w:val="18"/>
                <w:szCs w:val="18"/>
              </w:rPr>
              <w:t>,</w:t>
            </w:r>
            <w:r>
              <w:rPr>
                <w:rFonts w:ascii="Calibri" w:hAnsi="Calibri"/>
                <w:color w:val="000000"/>
                <w:sz w:val="18"/>
                <w:szCs w:val="18"/>
              </w:rPr>
              <w:t>962</w:t>
            </w:r>
            <w:r w:rsidRPr="00B51A39">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7AEE3328" w14:textId="0405C27B"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19</w:t>
            </w:r>
            <w:r w:rsidR="005270FC">
              <w:rPr>
                <w:rFonts w:ascii="Calibri" w:hAnsi="Calibri"/>
                <w:color w:val="000000"/>
                <w:sz w:val="18"/>
                <w:szCs w:val="18"/>
              </w:rPr>
              <w:t>,</w:t>
            </w:r>
            <w:r>
              <w:rPr>
                <w:rFonts w:ascii="Calibri" w:hAnsi="Calibri"/>
                <w:color w:val="000000"/>
                <w:sz w:val="18"/>
                <w:szCs w:val="18"/>
              </w:rPr>
              <w:t>815</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1F2D9266" w14:textId="087FD6D8"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30</w:t>
            </w:r>
            <w:r w:rsidR="005270FC">
              <w:rPr>
                <w:rFonts w:ascii="Calibri" w:hAnsi="Calibri"/>
                <w:color w:val="000000"/>
                <w:sz w:val="18"/>
                <w:szCs w:val="18"/>
              </w:rPr>
              <w:t>,</w:t>
            </w:r>
            <w:r>
              <w:rPr>
                <w:rFonts w:ascii="Calibri" w:hAnsi="Calibri"/>
                <w:color w:val="000000"/>
                <w:sz w:val="18"/>
                <w:szCs w:val="18"/>
              </w:rPr>
              <w:t>577</w:t>
            </w:r>
            <w:r w:rsidRPr="00B51A39">
              <w:rPr>
                <w:rFonts w:ascii="Calibri" w:hAnsi="Calibri"/>
                <w:color w:val="000000"/>
                <w:sz w:val="18"/>
                <w:szCs w:val="18"/>
              </w:rPr>
              <w:t xml:space="preserve"> </w:t>
            </w:r>
          </w:p>
        </w:tc>
        <w:tc>
          <w:tcPr>
            <w:tcW w:w="573" w:type="pct"/>
            <w:tcBorders>
              <w:top w:val="nil"/>
              <w:left w:val="nil"/>
              <w:bottom w:val="nil"/>
              <w:right w:val="nil"/>
            </w:tcBorders>
            <w:shd w:val="clear" w:color="auto" w:fill="auto"/>
            <w:vAlign w:val="bottom"/>
          </w:tcPr>
          <w:p w14:paraId="3256191D" w14:textId="176CFABE"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28</w:t>
            </w:r>
            <w:r w:rsidR="005270FC">
              <w:rPr>
                <w:rFonts w:ascii="Calibri" w:hAnsi="Calibri"/>
                <w:color w:val="000000"/>
                <w:sz w:val="18"/>
                <w:szCs w:val="18"/>
              </w:rPr>
              <w:t>,</w:t>
            </w:r>
            <w:r>
              <w:rPr>
                <w:rFonts w:ascii="Calibri" w:hAnsi="Calibri"/>
                <w:color w:val="000000"/>
                <w:sz w:val="18"/>
                <w:szCs w:val="18"/>
              </w:rPr>
              <w:t>056</w:t>
            </w:r>
            <w:r w:rsidRPr="00B51A39">
              <w:rPr>
                <w:rFonts w:ascii="Calibri" w:hAnsi="Calibri"/>
                <w:color w:val="000000"/>
                <w:sz w:val="18"/>
                <w:szCs w:val="18"/>
              </w:rPr>
              <w:t xml:space="preserve"> </w:t>
            </w:r>
          </w:p>
        </w:tc>
        <w:tc>
          <w:tcPr>
            <w:tcW w:w="564" w:type="pct"/>
            <w:tcBorders>
              <w:top w:val="nil"/>
              <w:left w:val="nil"/>
              <w:bottom w:val="nil"/>
              <w:right w:val="nil"/>
            </w:tcBorders>
            <w:shd w:val="clear" w:color="auto" w:fill="auto"/>
            <w:vAlign w:val="bottom"/>
          </w:tcPr>
          <w:p w14:paraId="2C0E4102" w14:textId="3BC0049F" w:rsidR="0098006F" w:rsidRPr="00C57D88" w:rsidRDefault="0098006F" w:rsidP="0098006F">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190</w:t>
            </w:r>
            <w:r w:rsidR="005270FC">
              <w:rPr>
                <w:rFonts w:ascii="Calibri" w:hAnsi="Calibri"/>
                <w:color w:val="000000"/>
                <w:sz w:val="18"/>
                <w:szCs w:val="18"/>
              </w:rPr>
              <w:t>,</w:t>
            </w:r>
            <w:r>
              <w:rPr>
                <w:rFonts w:ascii="Calibri" w:hAnsi="Calibri"/>
                <w:color w:val="000000"/>
                <w:sz w:val="18"/>
                <w:szCs w:val="18"/>
              </w:rPr>
              <w:t>303</w:t>
            </w:r>
          </w:p>
        </w:tc>
      </w:tr>
      <w:tr w:rsidR="0098006F" w:rsidRPr="00C57D88" w14:paraId="27216933" w14:textId="77777777" w:rsidTr="00864F78">
        <w:trPr>
          <w:trHeight w:hRule="exact" w:val="275"/>
        </w:trPr>
        <w:tc>
          <w:tcPr>
            <w:tcW w:w="1642" w:type="pct"/>
            <w:vAlign w:val="bottom"/>
          </w:tcPr>
          <w:p w14:paraId="7B309974" w14:textId="31A86B99" w:rsidR="0098006F" w:rsidRPr="00C57D88" w:rsidRDefault="0098006F" w:rsidP="0098006F">
            <w:pPr>
              <w:tabs>
                <w:tab w:val="right" w:pos="1202"/>
              </w:tabs>
              <w:spacing w:line="200" w:lineRule="exact"/>
              <w:outlineLvl w:val="0"/>
              <w:rPr>
                <w:rFonts w:ascii="Calibri" w:hAnsi="Calibri" w:cs="Arial"/>
                <w:sz w:val="18"/>
                <w:szCs w:val="18"/>
              </w:rPr>
            </w:pPr>
            <w:bookmarkStart w:id="1370" w:name="_Toc4062272"/>
            <w:r w:rsidRPr="00C57D88">
              <w:rPr>
                <w:rFonts w:ascii="Calibri" w:hAnsi="Calibri" w:cs="Arial"/>
                <w:spacing w:val="-2"/>
                <w:sz w:val="18"/>
                <w:szCs w:val="18"/>
              </w:rPr>
              <w:t>Other liabilities</w:t>
            </w:r>
            <w:bookmarkEnd w:id="1370"/>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127BF420" w14:textId="10066FE4"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231</w:t>
            </w:r>
            <w:r w:rsidR="005270FC">
              <w:rPr>
                <w:rFonts w:ascii="Calibri" w:hAnsi="Calibri"/>
                <w:color w:val="000000"/>
                <w:sz w:val="18"/>
                <w:szCs w:val="18"/>
              </w:rPr>
              <w:t>,</w:t>
            </w:r>
            <w:r>
              <w:rPr>
                <w:rFonts w:ascii="Calibri" w:hAnsi="Calibri"/>
                <w:color w:val="000000"/>
                <w:sz w:val="18"/>
                <w:szCs w:val="18"/>
              </w:rPr>
              <w:t>580</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bottom"/>
          </w:tcPr>
          <w:p w14:paraId="38512234" w14:textId="529CFF89"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13</w:t>
            </w:r>
            <w:r w:rsidR="005270FC">
              <w:rPr>
                <w:rFonts w:ascii="Calibri" w:hAnsi="Calibri"/>
                <w:color w:val="000000"/>
                <w:sz w:val="18"/>
                <w:szCs w:val="18"/>
              </w:rPr>
              <w:t>,</w:t>
            </w:r>
            <w:r>
              <w:rPr>
                <w:rFonts w:ascii="Calibri" w:hAnsi="Calibri"/>
                <w:color w:val="000000"/>
                <w:sz w:val="18"/>
                <w:szCs w:val="18"/>
              </w:rPr>
              <w:t>038</w:t>
            </w:r>
            <w:r w:rsidRPr="00B51A39">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1B99EFAC" w14:textId="0913C293"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43</w:t>
            </w:r>
            <w:r w:rsidR="005270FC">
              <w:rPr>
                <w:rFonts w:ascii="Calibri" w:hAnsi="Calibri"/>
                <w:color w:val="000000"/>
                <w:sz w:val="18"/>
                <w:szCs w:val="18"/>
              </w:rPr>
              <w:t>,</w:t>
            </w:r>
            <w:r>
              <w:rPr>
                <w:rFonts w:ascii="Calibri" w:hAnsi="Calibri"/>
                <w:color w:val="000000"/>
                <w:sz w:val="18"/>
                <w:szCs w:val="18"/>
              </w:rPr>
              <w:t>334</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7B8C5799" w14:textId="182E8258"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66</w:t>
            </w:r>
            <w:r w:rsidR="005270FC">
              <w:rPr>
                <w:rFonts w:ascii="Calibri" w:hAnsi="Calibri"/>
                <w:color w:val="000000"/>
                <w:sz w:val="18"/>
                <w:szCs w:val="18"/>
              </w:rPr>
              <w:t>,</w:t>
            </w:r>
            <w:r>
              <w:rPr>
                <w:rFonts w:ascii="Calibri" w:hAnsi="Calibri"/>
                <w:color w:val="000000"/>
                <w:sz w:val="18"/>
                <w:szCs w:val="18"/>
              </w:rPr>
              <w:t>870</w:t>
            </w:r>
            <w:r w:rsidRPr="00B51A39">
              <w:rPr>
                <w:rFonts w:ascii="Calibri" w:hAnsi="Calibri"/>
                <w:color w:val="000000"/>
                <w:sz w:val="18"/>
                <w:szCs w:val="18"/>
              </w:rPr>
              <w:t xml:space="preserve"> </w:t>
            </w:r>
          </w:p>
        </w:tc>
        <w:tc>
          <w:tcPr>
            <w:tcW w:w="573" w:type="pct"/>
            <w:tcBorders>
              <w:top w:val="nil"/>
              <w:left w:val="nil"/>
              <w:bottom w:val="nil"/>
              <w:right w:val="nil"/>
            </w:tcBorders>
            <w:shd w:val="clear" w:color="auto" w:fill="auto"/>
            <w:vAlign w:val="bottom"/>
          </w:tcPr>
          <w:p w14:paraId="520978AD" w14:textId="5317EB69"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sidRPr="00B51A39">
              <w:rPr>
                <w:rFonts w:ascii="Calibri" w:hAnsi="Calibri"/>
                <w:color w:val="000000"/>
                <w:sz w:val="18"/>
                <w:szCs w:val="18"/>
              </w:rPr>
              <w:t xml:space="preserve"> </w:t>
            </w:r>
            <w:r>
              <w:rPr>
                <w:rFonts w:ascii="Calibri" w:hAnsi="Calibri"/>
                <w:color w:val="000000"/>
                <w:sz w:val="18"/>
                <w:szCs w:val="18"/>
              </w:rPr>
              <w:t>61</w:t>
            </w:r>
            <w:r w:rsidR="005270FC">
              <w:rPr>
                <w:rFonts w:ascii="Calibri" w:hAnsi="Calibri"/>
                <w:color w:val="000000"/>
                <w:sz w:val="18"/>
                <w:szCs w:val="18"/>
              </w:rPr>
              <w:t>,</w:t>
            </w:r>
            <w:r>
              <w:rPr>
                <w:rFonts w:ascii="Calibri" w:hAnsi="Calibri"/>
                <w:color w:val="000000"/>
                <w:sz w:val="18"/>
                <w:szCs w:val="18"/>
              </w:rPr>
              <w:t>356</w:t>
            </w:r>
            <w:r w:rsidRPr="00B51A39">
              <w:rPr>
                <w:rFonts w:ascii="Calibri" w:hAnsi="Calibri"/>
                <w:color w:val="000000"/>
                <w:sz w:val="18"/>
                <w:szCs w:val="18"/>
              </w:rPr>
              <w:t xml:space="preserve"> </w:t>
            </w:r>
          </w:p>
        </w:tc>
        <w:tc>
          <w:tcPr>
            <w:tcW w:w="564" w:type="pct"/>
            <w:tcBorders>
              <w:top w:val="nil"/>
              <w:left w:val="nil"/>
              <w:bottom w:val="nil"/>
              <w:right w:val="nil"/>
            </w:tcBorders>
            <w:shd w:val="clear" w:color="auto" w:fill="auto"/>
            <w:vAlign w:val="bottom"/>
          </w:tcPr>
          <w:p w14:paraId="5067547F" w14:textId="3C6DEBC3" w:rsidR="0098006F" w:rsidRPr="00C57D88" w:rsidRDefault="0098006F" w:rsidP="0098006F">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416</w:t>
            </w:r>
            <w:r w:rsidR="005270FC">
              <w:rPr>
                <w:rFonts w:ascii="Calibri" w:hAnsi="Calibri"/>
                <w:color w:val="000000"/>
                <w:sz w:val="18"/>
                <w:szCs w:val="18"/>
              </w:rPr>
              <w:t>,</w:t>
            </w:r>
            <w:r>
              <w:rPr>
                <w:rFonts w:ascii="Calibri" w:hAnsi="Calibri"/>
                <w:color w:val="000000"/>
                <w:sz w:val="18"/>
                <w:szCs w:val="18"/>
              </w:rPr>
              <w:t>178</w:t>
            </w:r>
          </w:p>
        </w:tc>
      </w:tr>
      <w:tr w:rsidR="0098006F" w:rsidRPr="00C57D88" w14:paraId="099B6FF6" w14:textId="77777777" w:rsidTr="00864F78">
        <w:trPr>
          <w:trHeight w:hRule="exact" w:val="275"/>
        </w:trPr>
        <w:tc>
          <w:tcPr>
            <w:tcW w:w="1642" w:type="pct"/>
            <w:vAlign w:val="bottom"/>
          </w:tcPr>
          <w:p w14:paraId="47CD93EE" w14:textId="29DAEF40" w:rsidR="0098006F" w:rsidRPr="00C57D88" w:rsidRDefault="0098006F" w:rsidP="0098006F">
            <w:pPr>
              <w:tabs>
                <w:tab w:val="right" w:pos="1202"/>
              </w:tabs>
              <w:spacing w:line="240" w:lineRule="exact"/>
              <w:outlineLvl w:val="0"/>
              <w:rPr>
                <w:rFonts w:ascii="Calibri" w:eastAsia="Calibri" w:hAnsi="Calibri" w:cs="Arial"/>
                <w:b/>
                <w:bCs/>
                <w:sz w:val="18"/>
                <w:szCs w:val="18"/>
              </w:rPr>
            </w:pPr>
            <w:bookmarkStart w:id="1371" w:name="_Toc4062279"/>
            <w:r w:rsidRPr="00C57D88">
              <w:rPr>
                <w:rFonts w:ascii="Calibri" w:eastAsia="Calibri" w:hAnsi="Calibri" w:cs="Arial"/>
                <w:b/>
                <w:bCs/>
                <w:sz w:val="18"/>
                <w:szCs w:val="18"/>
              </w:rPr>
              <w:t>Total liabilities</w:t>
            </w:r>
            <w:bookmarkEnd w:id="1371"/>
          </w:p>
        </w:tc>
        <w:tc>
          <w:tcPr>
            <w:tcW w:w="507" w:type="pct"/>
            <w:tcBorders>
              <w:top w:val="single" w:sz="8" w:space="0" w:color="auto"/>
              <w:left w:val="nil"/>
              <w:bottom w:val="single" w:sz="8" w:space="0" w:color="auto"/>
              <w:right w:val="nil"/>
            </w:tcBorders>
            <w:shd w:val="clear" w:color="auto" w:fill="auto"/>
            <w:vAlign w:val="bottom"/>
          </w:tcPr>
          <w:p w14:paraId="34B0F976" w14:textId="6CB3CEFB"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w:t>
            </w:r>
            <w:r w:rsidR="005270FC">
              <w:rPr>
                <w:rFonts w:ascii="Calibri" w:hAnsi="Calibri"/>
                <w:b/>
                <w:bCs/>
                <w:color w:val="000000"/>
                <w:sz w:val="18"/>
                <w:szCs w:val="18"/>
              </w:rPr>
              <w:t>,</w:t>
            </w:r>
            <w:r>
              <w:rPr>
                <w:rFonts w:ascii="Calibri" w:hAnsi="Calibri"/>
                <w:b/>
                <w:bCs/>
                <w:color w:val="000000"/>
                <w:sz w:val="18"/>
                <w:szCs w:val="18"/>
              </w:rPr>
              <w:t>204</w:t>
            </w:r>
            <w:r w:rsidR="005270FC">
              <w:rPr>
                <w:rFonts w:ascii="Calibri" w:hAnsi="Calibri"/>
                <w:b/>
                <w:bCs/>
                <w:color w:val="000000"/>
                <w:sz w:val="18"/>
                <w:szCs w:val="18"/>
              </w:rPr>
              <w:t>,</w:t>
            </w:r>
            <w:r>
              <w:rPr>
                <w:rFonts w:ascii="Calibri" w:hAnsi="Calibri"/>
                <w:b/>
                <w:bCs/>
                <w:color w:val="000000"/>
                <w:sz w:val="18"/>
                <w:szCs w:val="18"/>
              </w:rPr>
              <w:t>058</w:t>
            </w:r>
          </w:p>
        </w:tc>
        <w:tc>
          <w:tcPr>
            <w:tcW w:w="552" w:type="pct"/>
            <w:tcBorders>
              <w:top w:val="single" w:sz="8" w:space="0" w:color="auto"/>
              <w:left w:val="nil"/>
              <w:bottom w:val="single" w:sz="8" w:space="0" w:color="auto"/>
              <w:right w:val="nil"/>
            </w:tcBorders>
            <w:shd w:val="clear" w:color="auto" w:fill="auto"/>
            <w:vAlign w:val="bottom"/>
          </w:tcPr>
          <w:p w14:paraId="045F0235" w14:textId="3F6C6894"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375</w:t>
            </w:r>
            <w:r w:rsidR="005270FC">
              <w:rPr>
                <w:rFonts w:ascii="Calibri" w:hAnsi="Calibri"/>
                <w:b/>
                <w:bCs/>
                <w:color w:val="000000"/>
                <w:sz w:val="18"/>
                <w:szCs w:val="18"/>
              </w:rPr>
              <w:t>,</w:t>
            </w:r>
            <w:r>
              <w:rPr>
                <w:rFonts w:ascii="Calibri" w:hAnsi="Calibri"/>
                <w:b/>
                <w:bCs/>
                <w:color w:val="000000"/>
                <w:sz w:val="18"/>
                <w:szCs w:val="18"/>
              </w:rPr>
              <w:t>103</w:t>
            </w:r>
          </w:p>
        </w:tc>
        <w:tc>
          <w:tcPr>
            <w:tcW w:w="590" w:type="pct"/>
            <w:tcBorders>
              <w:top w:val="single" w:sz="8" w:space="0" w:color="auto"/>
              <w:left w:val="nil"/>
              <w:bottom w:val="single" w:sz="8" w:space="0" w:color="auto"/>
              <w:right w:val="nil"/>
            </w:tcBorders>
            <w:shd w:val="clear" w:color="auto" w:fill="auto"/>
            <w:vAlign w:val="bottom"/>
          </w:tcPr>
          <w:p w14:paraId="4BE452AA" w14:textId="30B9315F"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w:t>
            </w:r>
            <w:r w:rsidR="005270FC">
              <w:rPr>
                <w:rFonts w:ascii="Calibri" w:hAnsi="Calibri"/>
                <w:b/>
                <w:bCs/>
                <w:color w:val="000000"/>
                <w:sz w:val="18"/>
                <w:szCs w:val="18"/>
              </w:rPr>
              <w:t>,</w:t>
            </w:r>
            <w:r>
              <w:rPr>
                <w:rFonts w:ascii="Calibri" w:hAnsi="Calibri"/>
                <w:b/>
                <w:bCs/>
                <w:color w:val="000000"/>
                <w:sz w:val="18"/>
                <w:szCs w:val="18"/>
              </w:rPr>
              <w:t>976</w:t>
            </w:r>
            <w:r w:rsidR="005270FC">
              <w:rPr>
                <w:rFonts w:ascii="Calibri" w:hAnsi="Calibri"/>
                <w:b/>
                <w:bCs/>
                <w:color w:val="000000"/>
                <w:sz w:val="18"/>
                <w:szCs w:val="18"/>
              </w:rPr>
              <w:t>,</w:t>
            </w:r>
            <w:r>
              <w:rPr>
                <w:rFonts w:ascii="Calibri" w:hAnsi="Calibri"/>
                <w:b/>
                <w:bCs/>
                <w:color w:val="000000"/>
                <w:sz w:val="18"/>
                <w:szCs w:val="18"/>
              </w:rPr>
              <w:t>324</w:t>
            </w:r>
          </w:p>
        </w:tc>
        <w:tc>
          <w:tcPr>
            <w:tcW w:w="572" w:type="pct"/>
            <w:tcBorders>
              <w:top w:val="single" w:sz="8" w:space="0" w:color="auto"/>
              <w:left w:val="nil"/>
              <w:bottom w:val="single" w:sz="8" w:space="0" w:color="auto"/>
              <w:right w:val="nil"/>
            </w:tcBorders>
            <w:shd w:val="clear" w:color="auto" w:fill="auto"/>
            <w:vAlign w:val="bottom"/>
          </w:tcPr>
          <w:p w14:paraId="1144326E" w14:textId="2E00E71C"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5</w:t>
            </w:r>
            <w:r w:rsidR="005270FC">
              <w:rPr>
                <w:rFonts w:ascii="Calibri" w:hAnsi="Calibri"/>
                <w:b/>
                <w:bCs/>
                <w:color w:val="000000"/>
                <w:sz w:val="18"/>
                <w:szCs w:val="18"/>
              </w:rPr>
              <w:t>,</w:t>
            </w:r>
            <w:r>
              <w:rPr>
                <w:rFonts w:ascii="Calibri" w:hAnsi="Calibri"/>
                <w:b/>
                <w:bCs/>
                <w:color w:val="000000"/>
                <w:sz w:val="18"/>
                <w:szCs w:val="18"/>
              </w:rPr>
              <w:t>970</w:t>
            </w:r>
            <w:r w:rsidR="005270FC">
              <w:rPr>
                <w:rFonts w:ascii="Calibri" w:hAnsi="Calibri"/>
                <w:b/>
                <w:bCs/>
                <w:color w:val="000000"/>
                <w:sz w:val="18"/>
                <w:szCs w:val="18"/>
              </w:rPr>
              <w:t>,</w:t>
            </w:r>
            <w:r>
              <w:rPr>
                <w:rFonts w:ascii="Calibri" w:hAnsi="Calibri"/>
                <w:b/>
                <w:bCs/>
                <w:color w:val="000000"/>
                <w:sz w:val="18"/>
                <w:szCs w:val="18"/>
              </w:rPr>
              <w:t>482</w:t>
            </w:r>
          </w:p>
        </w:tc>
        <w:tc>
          <w:tcPr>
            <w:tcW w:w="573" w:type="pct"/>
            <w:tcBorders>
              <w:top w:val="single" w:sz="8" w:space="0" w:color="auto"/>
              <w:left w:val="nil"/>
              <w:bottom w:val="single" w:sz="8" w:space="0" w:color="auto"/>
              <w:right w:val="nil"/>
            </w:tcBorders>
            <w:shd w:val="clear" w:color="auto" w:fill="auto"/>
            <w:vAlign w:val="bottom"/>
          </w:tcPr>
          <w:p w14:paraId="004F644E" w14:textId="77045C85"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8</w:t>
            </w:r>
            <w:r w:rsidR="005270FC">
              <w:rPr>
                <w:rFonts w:ascii="Calibri" w:hAnsi="Calibri"/>
                <w:b/>
                <w:bCs/>
                <w:color w:val="000000"/>
                <w:sz w:val="18"/>
                <w:szCs w:val="18"/>
              </w:rPr>
              <w:t>,</w:t>
            </w:r>
            <w:r>
              <w:rPr>
                <w:rFonts w:ascii="Calibri" w:hAnsi="Calibri"/>
                <w:b/>
                <w:bCs/>
                <w:color w:val="000000"/>
                <w:sz w:val="18"/>
                <w:szCs w:val="18"/>
              </w:rPr>
              <w:t>156</w:t>
            </w:r>
            <w:r w:rsidR="005270FC">
              <w:rPr>
                <w:rFonts w:ascii="Calibri" w:hAnsi="Calibri"/>
                <w:b/>
                <w:bCs/>
                <w:color w:val="000000"/>
                <w:sz w:val="18"/>
                <w:szCs w:val="18"/>
              </w:rPr>
              <w:t>,</w:t>
            </w:r>
            <w:r>
              <w:rPr>
                <w:rFonts w:ascii="Calibri" w:hAnsi="Calibri"/>
                <w:b/>
                <w:bCs/>
                <w:color w:val="000000"/>
                <w:sz w:val="18"/>
                <w:szCs w:val="18"/>
              </w:rPr>
              <w:t>292</w:t>
            </w:r>
          </w:p>
        </w:tc>
        <w:tc>
          <w:tcPr>
            <w:tcW w:w="564" w:type="pct"/>
            <w:tcBorders>
              <w:top w:val="single" w:sz="8" w:space="0" w:color="auto"/>
              <w:left w:val="nil"/>
              <w:bottom w:val="single" w:sz="8" w:space="0" w:color="auto"/>
              <w:right w:val="nil"/>
            </w:tcBorders>
            <w:shd w:val="clear" w:color="auto" w:fill="auto"/>
            <w:vAlign w:val="bottom"/>
          </w:tcPr>
          <w:p w14:paraId="00C7BC9C" w14:textId="79DA8A4E" w:rsidR="0098006F" w:rsidRPr="00C57D88" w:rsidRDefault="0098006F" w:rsidP="0098006F">
            <w:pPr>
              <w:tabs>
                <w:tab w:val="right" w:pos="1202"/>
              </w:tabs>
              <w:spacing w:line="240" w:lineRule="exact"/>
              <w:jc w:val="right"/>
              <w:outlineLvl w:val="0"/>
              <w:rPr>
                <w:rFonts w:ascii="Calibri" w:eastAsia="Calibri" w:hAnsi="Calibri" w:cs="Arial"/>
                <w:b/>
                <w:spacing w:val="-2"/>
                <w:sz w:val="18"/>
                <w:szCs w:val="18"/>
              </w:rPr>
            </w:pPr>
            <w:r>
              <w:rPr>
                <w:rFonts w:ascii="Calibri" w:hAnsi="Calibri"/>
                <w:b/>
                <w:bCs/>
                <w:color w:val="000000"/>
                <w:sz w:val="18"/>
                <w:szCs w:val="18"/>
              </w:rPr>
              <w:t>17</w:t>
            </w:r>
            <w:r w:rsidR="005270FC">
              <w:rPr>
                <w:rFonts w:ascii="Calibri" w:hAnsi="Calibri"/>
                <w:b/>
                <w:bCs/>
                <w:color w:val="000000"/>
                <w:sz w:val="18"/>
                <w:szCs w:val="18"/>
              </w:rPr>
              <w:t>,</w:t>
            </w:r>
            <w:r>
              <w:rPr>
                <w:rFonts w:ascii="Calibri" w:hAnsi="Calibri"/>
                <w:b/>
                <w:bCs/>
                <w:color w:val="000000"/>
                <w:sz w:val="18"/>
                <w:szCs w:val="18"/>
              </w:rPr>
              <w:t>682</w:t>
            </w:r>
            <w:r w:rsidR="005270FC">
              <w:rPr>
                <w:rFonts w:ascii="Calibri" w:hAnsi="Calibri"/>
                <w:b/>
                <w:bCs/>
                <w:color w:val="000000"/>
                <w:sz w:val="18"/>
                <w:szCs w:val="18"/>
              </w:rPr>
              <w:t>,</w:t>
            </w:r>
            <w:r>
              <w:rPr>
                <w:rFonts w:ascii="Calibri" w:hAnsi="Calibri"/>
                <w:b/>
                <w:bCs/>
                <w:color w:val="000000"/>
                <w:sz w:val="18"/>
                <w:szCs w:val="18"/>
              </w:rPr>
              <w:t>259</w:t>
            </w:r>
          </w:p>
        </w:tc>
      </w:tr>
      <w:tr w:rsidR="0098006F" w:rsidRPr="00C57D88" w14:paraId="4BC60B54" w14:textId="77777777" w:rsidTr="00864F78">
        <w:trPr>
          <w:trHeight w:hRule="exact" w:val="275"/>
        </w:trPr>
        <w:tc>
          <w:tcPr>
            <w:tcW w:w="1642" w:type="pct"/>
            <w:vAlign w:val="bottom"/>
          </w:tcPr>
          <w:p w14:paraId="2B22F690" w14:textId="551ED840" w:rsidR="0098006F" w:rsidRPr="00C57D88" w:rsidRDefault="0098006F" w:rsidP="0098006F">
            <w:pPr>
              <w:tabs>
                <w:tab w:val="right" w:pos="1202"/>
              </w:tabs>
              <w:spacing w:line="240" w:lineRule="exact"/>
              <w:outlineLvl w:val="0"/>
              <w:rPr>
                <w:rFonts w:ascii="Calibri" w:eastAsia="Calibri" w:hAnsi="Calibri" w:cs="Arial"/>
                <w:b/>
                <w:bCs/>
                <w:spacing w:val="-2"/>
                <w:sz w:val="18"/>
                <w:szCs w:val="18"/>
              </w:rPr>
            </w:pPr>
            <w:bookmarkStart w:id="1372" w:name="_Toc4062286"/>
            <w:r w:rsidRPr="00C57D88">
              <w:rPr>
                <w:rFonts w:ascii="Calibri" w:eastAsia="Calibri" w:hAnsi="Calibri" w:cs="Arial"/>
                <w:b/>
                <w:bCs/>
                <w:spacing w:val="-2"/>
                <w:sz w:val="18"/>
                <w:szCs w:val="18"/>
              </w:rPr>
              <w:t>Liquidity gap</w:t>
            </w:r>
            <w:bookmarkEnd w:id="1372"/>
          </w:p>
        </w:tc>
        <w:tc>
          <w:tcPr>
            <w:tcW w:w="507" w:type="pct"/>
            <w:tcBorders>
              <w:top w:val="single" w:sz="12" w:space="0" w:color="auto"/>
              <w:left w:val="nil"/>
              <w:bottom w:val="single" w:sz="12" w:space="0" w:color="auto"/>
              <w:right w:val="nil"/>
            </w:tcBorders>
            <w:shd w:val="clear" w:color="auto" w:fill="auto"/>
            <w:vAlign w:val="bottom"/>
          </w:tcPr>
          <w:p w14:paraId="7759C854" w14:textId="418AA48C"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sidRPr="00B51A39">
              <w:rPr>
                <w:rFonts w:ascii="Calibri" w:hAnsi="Calibri"/>
                <w:b/>
                <w:bCs/>
                <w:color w:val="000000"/>
                <w:sz w:val="18"/>
                <w:szCs w:val="18"/>
              </w:rPr>
              <w:t>5</w:t>
            </w:r>
            <w:r w:rsidR="005270FC">
              <w:rPr>
                <w:rFonts w:ascii="Calibri" w:hAnsi="Calibri"/>
                <w:b/>
                <w:bCs/>
                <w:color w:val="000000"/>
                <w:sz w:val="18"/>
                <w:szCs w:val="18"/>
              </w:rPr>
              <w:t>,</w:t>
            </w:r>
            <w:r>
              <w:rPr>
                <w:rFonts w:ascii="Calibri" w:hAnsi="Calibri"/>
                <w:b/>
                <w:bCs/>
                <w:color w:val="000000"/>
                <w:sz w:val="18"/>
                <w:szCs w:val="18"/>
              </w:rPr>
              <w:t>907</w:t>
            </w:r>
            <w:r w:rsidR="005270FC">
              <w:rPr>
                <w:rFonts w:ascii="Calibri" w:hAnsi="Calibri"/>
                <w:b/>
                <w:bCs/>
                <w:color w:val="000000"/>
                <w:sz w:val="18"/>
                <w:szCs w:val="18"/>
              </w:rPr>
              <w:t>,</w:t>
            </w:r>
            <w:r>
              <w:rPr>
                <w:rFonts w:ascii="Calibri" w:hAnsi="Calibri"/>
                <w:b/>
                <w:bCs/>
                <w:color w:val="000000"/>
                <w:sz w:val="18"/>
                <w:szCs w:val="18"/>
              </w:rPr>
              <w:t>600</w:t>
            </w:r>
          </w:p>
        </w:tc>
        <w:tc>
          <w:tcPr>
            <w:tcW w:w="552" w:type="pct"/>
            <w:tcBorders>
              <w:top w:val="single" w:sz="12" w:space="0" w:color="auto"/>
              <w:left w:val="nil"/>
              <w:bottom w:val="single" w:sz="12" w:space="0" w:color="auto"/>
              <w:right w:val="nil"/>
            </w:tcBorders>
            <w:shd w:val="clear" w:color="auto" w:fill="auto"/>
            <w:vAlign w:val="bottom"/>
          </w:tcPr>
          <w:p w14:paraId="4A672C6F" w14:textId="11CEE892"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Pr>
                <w:rFonts w:ascii="Calibri" w:hAnsi="Calibri"/>
                <w:b/>
                <w:bCs/>
                <w:color w:val="000000"/>
                <w:sz w:val="18"/>
                <w:szCs w:val="18"/>
              </w:rPr>
              <w:t>171</w:t>
            </w:r>
            <w:r w:rsidR="005270FC">
              <w:rPr>
                <w:rFonts w:ascii="Calibri" w:hAnsi="Calibri"/>
                <w:b/>
                <w:bCs/>
                <w:color w:val="000000"/>
                <w:sz w:val="18"/>
                <w:szCs w:val="18"/>
              </w:rPr>
              <w:t>,</w:t>
            </w:r>
            <w:r>
              <w:rPr>
                <w:rFonts w:ascii="Calibri" w:hAnsi="Calibri"/>
                <w:b/>
                <w:bCs/>
                <w:color w:val="000000"/>
                <w:sz w:val="18"/>
                <w:szCs w:val="18"/>
              </w:rPr>
              <w:t>357</w:t>
            </w:r>
          </w:p>
        </w:tc>
        <w:tc>
          <w:tcPr>
            <w:tcW w:w="590" w:type="pct"/>
            <w:tcBorders>
              <w:top w:val="single" w:sz="12" w:space="0" w:color="auto"/>
              <w:left w:val="nil"/>
              <w:bottom w:val="single" w:sz="12" w:space="0" w:color="auto"/>
              <w:right w:val="nil"/>
            </w:tcBorders>
            <w:shd w:val="clear" w:color="auto" w:fill="auto"/>
            <w:vAlign w:val="bottom"/>
          </w:tcPr>
          <w:p w14:paraId="73208A25" w14:textId="1EEDF721"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Pr>
                <w:rFonts w:ascii="Calibri" w:hAnsi="Calibri"/>
                <w:b/>
                <w:bCs/>
                <w:color w:val="000000"/>
                <w:sz w:val="18"/>
                <w:szCs w:val="18"/>
              </w:rPr>
              <w:t>(24</w:t>
            </w:r>
            <w:r w:rsidR="005270FC">
              <w:rPr>
                <w:rFonts w:ascii="Calibri" w:hAnsi="Calibri"/>
                <w:b/>
                <w:bCs/>
                <w:color w:val="000000"/>
                <w:sz w:val="18"/>
                <w:szCs w:val="18"/>
              </w:rPr>
              <w:t>,</w:t>
            </w:r>
            <w:r>
              <w:rPr>
                <w:rFonts w:ascii="Calibri" w:hAnsi="Calibri"/>
                <w:b/>
                <w:bCs/>
                <w:color w:val="000000"/>
                <w:sz w:val="18"/>
                <w:szCs w:val="18"/>
              </w:rPr>
              <w:t>173)</w:t>
            </w:r>
          </w:p>
        </w:tc>
        <w:tc>
          <w:tcPr>
            <w:tcW w:w="572" w:type="pct"/>
            <w:tcBorders>
              <w:top w:val="single" w:sz="12" w:space="0" w:color="auto"/>
              <w:left w:val="nil"/>
              <w:bottom w:val="single" w:sz="12" w:space="0" w:color="auto"/>
              <w:right w:val="nil"/>
            </w:tcBorders>
            <w:shd w:val="clear" w:color="auto" w:fill="auto"/>
            <w:vAlign w:val="bottom"/>
          </w:tcPr>
          <w:p w14:paraId="426095E4" w14:textId="7D3F254E"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Pr>
                <w:rFonts w:ascii="Calibri" w:hAnsi="Calibri"/>
                <w:b/>
                <w:bCs/>
                <w:color w:val="000000"/>
                <w:sz w:val="18"/>
                <w:szCs w:val="18"/>
              </w:rPr>
              <w:t>(832</w:t>
            </w:r>
            <w:r w:rsidR="005270FC">
              <w:rPr>
                <w:rFonts w:ascii="Calibri" w:hAnsi="Calibri"/>
                <w:b/>
                <w:bCs/>
                <w:color w:val="000000"/>
                <w:sz w:val="18"/>
                <w:szCs w:val="18"/>
              </w:rPr>
              <w:t>,</w:t>
            </w:r>
            <w:r>
              <w:rPr>
                <w:rFonts w:ascii="Calibri" w:hAnsi="Calibri"/>
                <w:b/>
                <w:bCs/>
                <w:color w:val="000000"/>
                <w:sz w:val="18"/>
                <w:szCs w:val="18"/>
              </w:rPr>
              <w:t>276)</w:t>
            </w:r>
          </w:p>
        </w:tc>
        <w:tc>
          <w:tcPr>
            <w:tcW w:w="573" w:type="pct"/>
            <w:tcBorders>
              <w:top w:val="single" w:sz="12" w:space="0" w:color="auto"/>
              <w:left w:val="nil"/>
              <w:bottom w:val="single" w:sz="12" w:space="0" w:color="auto"/>
              <w:right w:val="nil"/>
            </w:tcBorders>
            <w:shd w:val="clear" w:color="auto" w:fill="auto"/>
            <w:vAlign w:val="bottom"/>
          </w:tcPr>
          <w:p w14:paraId="0E632DC3" w14:textId="58493A0F"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sidRPr="00B51A39">
              <w:rPr>
                <w:rFonts w:ascii="Calibri" w:hAnsi="Calibri"/>
                <w:b/>
                <w:bCs/>
                <w:color w:val="000000"/>
                <w:sz w:val="18"/>
                <w:szCs w:val="18"/>
              </w:rPr>
              <w:t>5</w:t>
            </w:r>
            <w:r w:rsidR="005270FC">
              <w:rPr>
                <w:rFonts w:ascii="Calibri" w:hAnsi="Calibri"/>
                <w:b/>
                <w:bCs/>
                <w:color w:val="000000"/>
                <w:sz w:val="18"/>
                <w:szCs w:val="18"/>
              </w:rPr>
              <w:t>,</w:t>
            </w:r>
            <w:r>
              <w:rPr>
                <w:rFonts w:ascii="Calibri" w:hAnsi="Calibri"/>
                <w:b/>
                <w:bCs/>
                <w:color w:val="000000"/>
                <w:sz w:val="18"/>
                <w:szCs w:val="18"/>
              </w:rPr>
              <w:t>345</w:t>
            </w:r>
            <w:r w:rsidR="005270FC">
              <w:rPr>
                <w:rFonts w:ascii="Calibri" w:hAnsi="Calibri"/>
                <w:b/>
                <w:bCs/>
                <w:color w:val="000000"/>
                <w:sz w:val="18"/>
                <w:szCs w:val="18"/>
              </w:rPr>
              <w:t>,</w:t>
            </w:r>
            <w:r>
              <w:rPr>
                <w:rFonts w:ascii="Calibri" w:hAnsi="Calibri"/>
                <w:b/>
                <w:bCs/>
                <w:color w:val="000000"/>
                <w:sz w:val="18"/>
                <w:szCs w:val="18"/>
              </w:rPr>
              <w:t>221</w:t>
            </w:r>
          </w:p>
        </w:tc>
        <w:tc>
          <w:tcPr>
            <w:tcW w:w="564" w:type="pct"/>
            <w:tcBorders>
              <w:top w:val="single" w:sz="12" w:space="0" w:color="auto"/>
              <w:left w:val="nil"/>
              <w:bottom w:val="single" w:sz="12" w:space="0" w:color="auto"/>
              <w:right w:val="nil"/>
            </w:tcBorders>
            <w:shd w:val="clear" w:color="auto" w:fill="auto"/>
            <w:vAlign w:val="bottom"/>
          </w:tcPr>
          <w:p w14:paraId="0DDF54D4" w14:textId="256C844C" w:rsidR="0098006F" w:rsidRPr="00C57D88" w:rsidRDefault="0098006F" w:rsidP="0098006F">
            <w:pPr>
              <w:tabs>
                <w:tab w:val="right" w:pos="1202"/>
              </w:tabs>
              <w:spacing w:line="240" w:lineRule="exact"/>
              <w:jc w:val="right"/>
              <w:outlineLvl w:val="0"/>
              <w:rPr>
                <w:rFonts w:ascii="Calibri" w:eastAsia="Calibri" w:hAnsi="Calibri" w:cs="Calibri"/>
                <w:b/>
                <w:bCs/>
                <w:color w:val="000000"/>
                <w:sz w:val="18"/>
                <w:szCs w:val="18"/>
                <w:lang w:val="en-GB"/>
              </w:rPr>
            </w:pPr>
            <w:r>
              <w:rPr>
                <w:rFonts w:ascii="Calibri" w:hAnsi="Calibri"/>
                <w:b/>
                <w:bCs/>
                <w:color w:val="000000"/>
                <w:sz w:val="18"/>
                <w:szCs w:val="18"/>
              </w:rPr>
              <w:t>10</w:t>
            </w:r>
            <w:r w:rsidR="005270FC">
              <w:rPr>
                <w:rFonts w:ascii="Calibri" w:hAnsi="Calibri"/>
                <w:b/>
                <w:bCs/>
                <w:color w:val="000000"/>
                <w:sz w:val="18"/>
                <w:szCs w:val="18"/>
              </w:rPr>
              <w:t>,</w:t>
            </w:r>
            <w:r>
              <w:rPr>
                <w:rFonts w:ascii="Calibri" w:hAnsi="Calibri"/>
                <w:b/>
                <w:bCs/>
                <w:color w:val="000000"/>
                <w:sz w:val="18"/>
                <w:szCs w:val="18"/>
              </w:rPr>
              <w:t>567</w:t>
            </w:r>
            <w:r w:rsidR="005270FC">
              <w:rPr>
                <w:rFonts w:ascii="Calibri" w:hAnsi="Calibri"/>
                <w:b/>
                <w:bCs/>
                <w:color w:val="000000"/>
                <w:sz w:val="18"/>
                <w:szCs w:val="18"/>
              </w:rPr>
              <w:t>,</w:t>
            </w:r>
            <w:r>
              <w:rPr>
                <w:rFonts w:ascii="Calibri" w:hAnsi="Calibri"/>
                <w:b/>
                <w:bCs/>
                <w:color w:val="000000"/>
                <w:sz w:val="18"/>
                <w:szCs w:val="18"/>
              </w:rPr>
              <w:t>729</w:t>
            </w:r>
          </w:p>
        </w:tc>
      </w:tr>
      <w:tr w:rsidR="0098006F" w:rsidRPr="00C57D88" w14:paraId="04409BA4" w14:textId="77777777" w:rsidTr="00864F78">
        <w:trPr>
          <w:trHeight w:hRule="exact" w:val="275"/>
        </w:trPr>
        <w:tc>
          <w:tcPr>
            <w:tcW w:w="1642" w:type="pct"/>
            <w:vAlign w:val="bottom"/>
          </w:tcPr>
          <w:p w14:paraId="07AD65D8" w14:textId="77777777" w:rsidR="0098006F" w:rsidRPr="00C57D88" w:rsidRDefault="0098006F" w:rsidP="0098006F">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2228B828"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0F2DA236"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64B4B6A0"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03CEFD22"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36D1AF22"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25388485"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r>
      <w:tr w:rsidR="0098006F" w:rsidRPr="00C57D88" w14:paraId="2DED4553" w14:textId="77777777" w:rsidTr="00864F78">
        <w:trPr>
          <w:trHeight w:hRule="exact" w:val="275"/>
        </w:trPr>
        <w:tc>
          <w:tcPr>
            <w:tcW w:w="1642" w:type="pct"/>
            <w:vAlign w:val="bottom"/>
          </w:tcPr>
          <w:p w14:paraId="3D9F9455" w14:textId="658CB46F" w:rsidR="0098006F" w:rsidRPr="00C57D88" w:rsidRDefault="0098006F" w:rsidP="0098006F">
            <w:pPr>
              <w:tabs>
                <w:tab w:val="right" w:pos="1202"/>
              </w:tabs>
              <w:spacing w:line="240" w:lineRule="exact"/>
              <w:outlineLvl w:val="0"/>
              <w:rPr>
                <w:rFonts w:ascii="Calibri" w:eastAsia="Calibri" w:hAnsi="Calibri" w:cs="Arial"/>
                <w:b/>
                <w:bCs/>
                <w:spacing w:val="-2"/>
                <w:sz w:val="18"/>
                <w:szCs w:val="18"/>
              </w:rPr>
            </w:pPr>
            <w:bookmarkStart w:id="1373" w:name="_Toc4062293"/>
            <w:r w:rsidRPr="00C57D88">
              <w:rPr>
                <w:rFonts w:ascii="Calibri" w:hAnsi="Calibri" w:cs="Arial"/>
                <w:b/>
                <w:bCs/>
                <w:spacing w:val="-2"/>
                <w:sz w:val="18"/>
                <w:szCs w:val="18"/>
              </w:rPr>
              <w:t>Guarantees and commitments</w:t>
            </w:r>
            <w:bookmarkEnd w:id="1373"/>
          </w:p>
        </w:tc>
        <w:tc>
          <w:tcPr>
            <w:tcW w:w="507" w:type="pct"/>
            <w:tcBorders>
              <w:top w:val="nil"/>
              <w:left w:val="nil"/>
              <w:bottom w:val="nil"/>
              <w:right w:val="nil"/>
            </w:tcBorders>
            <w:shd w:val="clear" w:color="auto" w:fill="auto"/>
            <w:vAlign w:val="bottom"/>
          </w:tcPr>
          <w:p w14:paraId="2E0A4BBC"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52" w:type="pct"/>
            <w:tcBorders>
              <w:top w:val="nil"/>
              <w:left w:val="nil"/>
              <w:bottom w:val="nil"/>
              <w:right w:val="nil"/>
            </w:tcBorders>
            <w:shd w:val="clear" w:color="auto" w:fill="auto"/>
            <w:vAlign w:val="bottom"/>
          </w:tcPr>
          <w:p w14:paraId="5C083061"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90" w:type="pct"/>
            <w:tcBorders>
              <w:top w:val="nil"/>
              <w:left w:val="nil"/>
              <w:bottom w:val="nil"/>
              <w:right w:val="nil"/>
            </w:tcBorders>
            <w:shd w:val="clear" w:color="auto" w:fill="auto"/>
            <w:vAlign w:val="bottom"/>
          </w:tcPr>
          <w:p w14:paraId="4134E536"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72" w:type="pct"/>
            <w:tcBorders>
              <w:top w:val="nil"/>
              <w:left w:val="nil"/>
              <w:bottom w:val="nil"/>
              <w:right w:val="nil"/>
            </w:tcBorders>
            <w:shd w:val="clear" w:color="auto" w:fill="auto"/>
            <w:vAlign w:val="bottom"/>
          </w:tcPr>
          <w:p w14:paraId="254A18A4"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73" w:type="pct"/>
            <w:tcBorders>
              <w:top w:val="nil"/>
              <w:left w:val="nil"/>
              <w:bottom w:val="nil"/>
              <w:right w:val="nil"/>
            </w:tcBorders>
            <w:shd w:val="clear" w:color="auto" w:fill="auto"/>
            <w:vAlign w:val="bottom"/>
          </w:tcPr>
          <w:p w14:paraId="26A0251F"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c>
          <w:tcPr>
            <w:tcW w:w="564" w:type="pct"/>
            <w:tcBorders>
              <w:top w:val="nil"/>
              <w:left w:val="nil"/>
              <w:bottom w:val="nil"/>
              <w:right w:val="nil"/>
            </w:tcBorders>
            <w:shd w:val="clear" w:color="auto" w:fill="auto"/>
            <w:vAlign w:val="bottom"/>
          </w:tcPr>
          <w:p w14:paraId="68BCCC0F" w14:textId="77777777" w:rsidR="0098006F" w:rsidRPr="00C57D88" w:rsidRDefault="0098006F" w:rsidP="0098006F">
            <w:pPr>
              <w:tabs>
                <w:tab w:val="right" w:pos="1202"/>
              </w:tabs>
              <w:spacing w:line="240" w:lineRule="exact"/>
              <w:jc w:val="right"/>
              <w:outlineLvl w:val="0"/>
              <w:rPr>
                <w:rFonts w:ascii="Calibri" w:hAnsi="Calibri" w:cs="Calibri"/>
                <w:b/>
                <w:bCs/>
                <w:color w:val="000000"/>
                <w:sz w:val="18"/>
                <w:szCs w:val="18"/>
              </w:rPr>
            </w:pPr>
          </w:p>
        </w:tc>
      </w:tr>
      <w:tr w:rsidR="005270FC" w:rsidRPr="00C57D88" w14:paraId="427416FB" w14:textId="77777777" w:rsidTr="000239F2">
        <w:trPr>
          <w:trHeight w:hRule="exact" w:val="275"/>
        </w:trPr>
        <w:tc>
          <w:tcPr>
            <w:tcW w:w="1642" w:type="pct"/>
            <w:vAlign w:val="bottom"/>
          </w:tcPr>
          <w:p w14:paraId="02894DE2" w14:textId="18C980FF" w:rsidR="005270FC" w:rsidRPr="00C57D88" w:rsidRDefault="005270FC" w:rsidP="005270FC">
            <w:pPr>
              <w:tabs>
                <w:tab w:val="right" w:pos="1202"/>
              </w:tabs>
              <w:spacing w:line="240" w:lineRule="exact"/>
              <w:outlineLvl w:val="0"/>
              <w:rPr>
                <w:rFonts w:ascii="Calibri" w:eastAsia="Calibri" w:hAnsi="Calibri" w:cs="Arial"/>
                <w:b/>
                <w:bCs/>
                <w:spacing w:val="-2"/>
                <w:sz w:val="18"/>
                <w:szCs w:val="18"/>
              </w:rPr>
            </w:pPr>
            <w:bookmarkStart w:id="1374" w:name="_Toc4062294"/>
            <w:r w:rsidRPr="00C57D88">
              <w:rPr>
                <w:rFonts w:ascii="Calibri" w:hAnsi="Calibri" w:cs="Arial"/>
                <w:spacing w:val="-2"/>
                <w:sz w:val="18"/>
                <w:szCs w:val="18"/>
              </w:rPr>
              <w:t>Guarantees issued in HRK</w:t>
            </w:r>
            <w:bookmarkEnd w:id="1374"/>
          </w:p>
        </w:tc>
        <w:tc>
          <w:tcPr>
            <w:tcW w:w="507" w:type="pct"/>
            <w:tcBorders>
              <w:top w:val="nil"/>
              <w:left w:val="nil"/>
              <w:bottom w:val="nil"/>
              <w:right w:val="nil"/>
            </w:tcBorders>
            <w:shd w:val="clear" w:color="auto" w:fill="auto"/>
            <w:vAlign w:val="center"/>
          </w:tcPr>
          <w:p w14:paraId="687D8A93" w14:textId="3ED91D66"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center"/>
          </w:tcPr>
          <w:p w14:paraId="333A2171" w14:textId="2A49A647"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center"/>
          </w:tcPr>
          <w:p w14:paraId="5821B614" w14:textId="667CC290"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205308CA" w14:textId="5B41072C"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center"/>
          </w:tcPr>
          <w:p w14:paraId="2C84F9F6" w14:textId="68BCFC4C"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center"/>
          </w:tcPr>
          <w:p w14:paraId="04761E46" w14:textId="3635D24E"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170,555</w:t>
            </w:r>
          </w:p>
        </w:tc>
      </w:tr>
      <w:tr w:rsidR="005270FC" w:rsidRPr="00C57D88" w14:paraId="643257F0" w14:textId="77777777" w:rsidTr="000239F2">
        <w:trPr>
          <w:trHeight w:hRule="exact" w:val="275"/>
        </w:trPr>
        <w:tc>
          <w:tcPr>
            <w:tcW w:w="1642" w:type="pct"/>
            <w:vAlign w:val="bottom"/>
          </w:tcPr>
          <w:p w14:paraId="7AA273D2" w14:textId="3C16058F" w:rsidR="005270FC" w:rsidRPr="00C57D88" w:rsidRDefault="005270FC" w:rsidP="005270FC">
            <w:pPr>
              <w:tabs>
                <w:tab w:val="right" w:pos="1202"/>
              </w:tabs>
              <w:spacing w:line="240" w:lineRule="exact"/>
              <w:outlineLvl w:val="0"/>
              <w:rPr>
                <w:rFonts w:ascii="Calibri" w:eastAsia="Calibri" w:hAnsi="Calibri" w:cs="Arial"/>
                <w:b/>
                <w:bCs/>
                <w:spacing w:val="-2"/>
                <w:sz w:val="18"/>
                <w:szCs w:val="18"/>
              </w:rPr>
            </w:pPr>
            <w:bookmarkStart w:id="1375" w:name="_Toc4062301"/>
            <w:r w:rsidRPr="00C57D88">
              <w:rPr>
                <w:rFonts w:ascii="Calibri" w:hAnsi="Calibri" w:cs="Arial"/>
                <w:spacing w:val="-2"/>
                <w:sz w:val="18"/>
                <w:szCs w:val="18"/>
              </w:rPr>
              <w:t>Issued guarantees in foreign currency</w:t>
            </w:r>
            <w:bookmarkEnd w:id="1375"/>
          </w:p>
        </w:tc>
        <w:tc>
          <w:tcPr>
            <w:tcW w:w="507" w:type="pct"/>
            <w:tcBorders>
              <w:top w:val="nil"/>
              <w:left w:val="nil"/>
              <w:bottom w:val="nil"/>
              <w:right w:val="nil"/>
            </w:tcBorders>
            <w:shd w:val="clear" w:color="auto" w:fill="auto"/>
            <w:vAlign w:val="center"/>
          </w:tcPr>
          <w:p w14:paraId="45423AEC" w14:textId="13C0E7C6"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center"/>
          </w:tcPr>
          <w:p w14:paraId="18DB3E7D" w14:textId="6A884D40"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center"/>
          </w:tcPr>
          <w:p w14:paraId="2DF8F137" w14:textId="0A08848B"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424AA079" w14:textId="03D17861"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center"/>
          </w:tcPr>
          <w:p w14:paraId="43FB2576" w14:textId="1603D757"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center"/>
          </w:tcPr>
          <w:p w14:paraId="14D9021A" w14:textId="1CB35246"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325,103</w:t>
            </w:r>
          </w:p>
        </w:tc>
      </w:tr>
      <w:tr w:rsidR="005270FC" w:rsidRPr="00C57D88" w14:paraId="36A506AC" w14:textId="77777777" w:rsidTr="000239F2">
        <w:trPr>
          <w:trHeight w:hRule="exact" w:val="275"/>
        </w:trPr>
        <w:tc>
          <w:tcPr>
            <w:tcW w:w="1642" w:type="pct"/>
            <w:vAlign w:val="bottom"/>
          </w:tcPr>
          <w:p w14:paraId="7A6490BD" w14:textId="3866CE04" w:rsidR="005270FC" w:rsidRPr="00C57D88" w:rsidRDefault="005270FC" w:rsidP="005270FC">
            <w:pPr>
              <w:tabs>
                <w:tab w:val="right" w:pos="1202"/>
              </w:tabs>
              <w:spacing w:line="240" w:lineRule="exact"/>
              <w:outlineLvl w:val="0"/>
              <w:rPr>
                <w:rFonts w:ascii="Calibri" w:eastAsia="Calibri" w:hAnsi="Calibri" w:cs="Arial"/>
                <w:b/>
                <w:bCs/>
                <w:spacing w:val="-2"/>
                <w:sz w:val="18"/>
                <w:szCs w:val="18"/>
              </w:rPr>
            </w:pPr>
            <w:bookmarkStart w:id="1376" w:name="_Toc4062308"/>
            <w:r w:rsidRPr="00C57D88">
              <w:rPr>
                <w:rFonts w:ascii="Calibri" w:hAnsi="Calibri" w:cs="Arial"/>
                <w:spacing w:val="-2"/>
                <w:sz w:val="18"/>
                <w:szCs w:val="18"/>
              </w:rPr>
              <w:t>Undrawn loans</w:t>
            </w:r>
            <w:bookmarkEnd w:id="1376"/>
          </w:p>
        </w:tc>
        <w:tc>
          <w:tcPr>
            <w:tcW w:w="507" w:type="pct"/>
            <w:tcBorders>
              <w:top w:val="nil"/>
              <w:left w:val="nil"/>
              <w:bottom w:val="nil"/>
              <w:right w:val="nil"/>
            </w:tcBorders>
            <w:shd w:val="clear" w:color="auto" w:fill="auto"/>
            <w:vAlign w:val="center"/>
          </w:tcPr>
          <w:p w14:paraId="7F119AD7" w14:textId="734069F0"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3,492,038</w:t>
            </w:r>
            <w:r w:rsidRPr="00B51A39">
              <w:rPr>
                <w:rFonts w:ascii="Calibri" w:hAnsi="Calibri"/>
                <w:color w:val="000000"/>
                <w:sz w:val="18"/>
                <w:szCs w:val="18"/>
              </w:rPr>
              <w:t xml:space="preserve">  -  -  -  - </w:t>
            </w:r>
            <w:r>
              <w:rPr>
                <w:rFonts w:ascii="Calibri" w:hAnsi="Calibri"/>
                <w:color w:val="000000"/>
                <w:sz w:val="18"/>
                <w:szCs w:val="18"/>
              </w:rPr>
              <w:t>3,492,0383,492,038</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center"/>
          </w:tcPr>
          <w:p w14:paraId="616E37CB" w14:textId="092D0AC9"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center"/>
          </w:tcPr>
          <w:p w14:paraId="5C5F532A" w14:textId="20037865"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50066C17" w14:textId="402E7715"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center"/>
          </w:tcPr>
          <w:p w14:paraId="216D9589" w14:textId="519B49E7"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center"/>
          </w:tcPr>
          <w:p w14:paraId="040E60D2" w14:textId="60DB0CD3" w:rsidR="005270FC" w:rsidRPr="00A25263" w:rsidRDefault="005270FC" w:rsidP="005270FC">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3,492,038</w:t>
            </w:r>
          </w:p>
        </w:tc>
      </w:tr>
      <w:tr w:rsidR="005270FC" w:rsidRPr="00C57D88" w14:paraId="30A1C358" w14:textId="77777777" w:rsidTr="000239F2">
        <w:trPr>
          <w:trHeight w:hRule="exact" w:val="275"/>
        </w:trPr>
        <w:tc>
          <w:tcPr>
            <w:tcW w:w="1642" w:type="pct"/>
            <w:vAlign w:val="center"/>
          </w:tcPr>
          <w:p w14:paraId="73FDB8AB" w14:textId="3A17CC97" w:rsidR="005270FC" w:rsidRPr="00C57D88" w:rsidRDefault="005270FC" w:rsidP="005270FC">
            <w:pPr>
              <w:tabs>
                <w:tab w:val="right" w:pos="1202"/>
              </w:tabs>
              <w:spacing w:line="240" w:lineRule="exact"/>
              <w:outlineLvl w:val="0"/>
              <w:rPr>
                <w:rFonts w:ascii="Calibri" w:hAnsi="Calibri" w:cs="Arial"/>
                <w:spacing w:val="-2"/>
                <w:sz w:val="18"/>
                <w:szCs w:val="18"/>
              </w:rPr>
            </w:pPr>
            <w:bookmarkStart w:id="1377" w:name="_Toc4062315"/>
            <w:r w:rsidRPr="00A25263">
              <w:rPr>
                <w:rFonts w:ascii="Calibri" w:hAnsi="Calibri" w:cs="Arial"/>
                <w:sz w:val="18"/>
                <w:szCs w:val="18"/>
              </w:rPr>
              <w:t>EIF – subscribed, not called up capital</w:t>
            </w:r>
            <w:bookmarkEnd w:id="1377"/>
          </w:p>
        </w:tc>
        <w:tc>
          <w:tcPr>
            <w:tcW w:w="507" w:type="pct"/>
            <w:tcBorders>
              <w:top w:val="nil"/>
              <w:left w:val="nil"/>
              <w:bottom w:val="nil"/>
              <w:right w:val="nil"/>
            </w:tcBorders>
            <w:shd w:val="clear" w:color="auto" w:fill="auto"/>
            <w:vAlign w:val="center"/>
          </w:tcPr>
          <w:p w14:paraId="67A25D33" w14:textId="3078B43F"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52" w:type="pct"/>
            <w:tcBorders>
              <w:top w:val="nil"/>
              <w:left w:val="nil"/>
              <w:bottom w:val="nil"/>
              <w:right w:val="nil"/>
            </w:tcBorders>
            <w:shd w:val="clear" w:color="auto" w:fill="auto"/>
            <w:vAlign w:val="center"/>
          </w:tcPr>
          <w:p w14:paraId="5ADE48B7" w14:textId="21A7AB35"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center"/>
          </w:tcPr>
          <w:p w14:paraId="1C98707F" w14:textId="385FCD52"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1F206DB6" w14:textId="4E549E0D"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center"/>
          </w:tcPr>
          <w:p w14:paraId="3A1DB416" w14:textId="1F403BB5"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sidRPr="00B51A39">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center"/>
          </w:tcPr>
          <w:p w14:paraId="20928916" w14:textId="18FCF13A" w:rsidR="005270FC" w:rsidRPr="00C57D88" w:rsidRDefault="005270FC" w:rsidP="005270FC">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78,179</w:t>
            </w:r>
          </w:p>
        </w:tc>
      </w:tr>
      <w:tr w:rsidR="005270FC" w:rsidRPr="00C57D88" w14:paraId="09B2FDD8" w14:textId="77777777" w:rsidTr="000239F2">
        <w:trPr>
          <w:trHeight w:hRule="exact" w:val="218"/>
        </w:trPr>
        <w:tc>
          <w:tcPr>
            <w:tcW w:w="1642" w:type="pct"/>
            <w:tcBorders>
              <w:top w:val="nil"/>
              <w:left w:val="nil"/>
              <w:bottom w:val="nil"/>
              <w:right w:val="nil"/>
            </w:tcBorders>
            <w:shd w:val="clear" w:color="auto" w:fill="auto"/>
            <w:vAlign w:val="bottom"/>
          </w:tcPr>
          <w:p w14:paraId="4CB06625" w14:textId="0DDE31F1" w:rsidR="005270FC" w:rsidRPr="00864F78" w:rsidRDefault="005270FC" w:rsidP="005270FC">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CROGIP Contracted Liability</w:t>
            </w:r>
          </w:p>
        </w:tc>
        <w:tc>
          <w:tcPr>
            <w:tcW w:w="507" w:type="pct"/>
            <w:tcBorders>
              <w:top w:val="nil"/>
              <w:left w:val="nil"/>
              <w:bottom w:val="nil"/>
              <w:right w:val="nil"/>
            </w:tcBorders>
            <w:shd w:val="clear" w:color="auto" w:fill="auto"/>
            <w:vAlign w:val="center"/>
          </w:tcPr>
          <w:p w14:paraId="264B6D37" w14:textId="3ABF0926" w:rsidR="005270FC" w:rsidRPr="003E4022" w:rsidRDefault="005270FC" w:rsidP="005270FC">
            <w:pPr>
              <w:tabs>
                <w:tab w:val="right" w:pos="1202"/>
              </w:tabs>
              <w:spacing w:line="240" w:lineRule="exact"/>
              <w:jc w:val="right"/>
              <w:outlineLvl w:val="0"/>
              <w:rPr>
                <w:rFonts w:ascii="Calibri" w:hAnsi="Calibri"/>
                <w:color w:val="000000"/>
                <w:sz w:val="18"/>
                <w:szCs w:val="18"/>
              </w:rPr>
            </w:pPr>
            <w:r w:rsidRPr="00B51A39">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center"/>
          </w:tcPr>
          <w:p w14:paraId="36A98D4E" w14:textId="5DE80334"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Pr>
                <w:rFonts w:ascii="Calibri" w:hAnsi="Calibri"/>
                <w:color w:val="000000"/>
                <w:sz w:val="18"/>
                <w:szCs w:val="18"/>
              </w:rPr>
              <w:t>12,616</w:t>
            </w:r>
            <w:r w:rsidRPr="00B51A39">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center"/>
          </w:tcPr>
          <w:p w14:paraId="219EB743" w14:textId="0CFECF93"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center"/>
          </w:tcPr>
          <w:p w14:paraId="60E95B95" w14:textId="123DFFCB"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573" w:type="pct"/>
            <w:tcBorders>
              <w:top w:val="nil"/>
              <w:left w:val="nil"/>
              <w:bottom w:val="nil"/>
              <w:right w:val="nil"/>
            </w:tcBorders>
            <w:shd w:val="clear" w:color="auto" w:fill="auto"/>
            <w:vAlign w:val="center"/>
          </w:tcPr>
          <w:p w14:paraId="736B3F96" w14:textId="35460CE9"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564" w:type="pct"/>
            <w:tcBorders>
              <w:top w:val="nil"/>
              <w:left w:val="nil"/>
              <w:bottom w:val="nil"/>
              <w:right w:val="nil"/>
            </w:tcBorders>
            <w:shd w:val="clear" w:color="auto" w:fill="auto"/>
            <w:vAlign w:val="center"/>
          </w:tcPr>
          <w:p w14:paraId="7473633C" w14:textId="03A9CA06" w:rsidR="005270FC" w:rsidRPr="003E4022" w:rsidRDefault="005270FC" w:rsidP="005270FC">
            <w:pPr>
              <w:tabs>
                <w:tab w:val="right" w:pos="1202"/>
              </w:tabs>
              <w:spacing w:line="240" w:lineRule="exact"/>
              <w:jc w:val="right"/>
              <w:outlineLvl w:val="0"/>
              <w:rPr>
                <w:rFonts w:ascii="Calibri" w:hAnsi="Calibri"/>
                <w:color w:val="000000"/>
                <w:sz w:val="18"/>
                <w:szCs w:val="18"/>
              </w:rPr>
            </w:pPr>
            <w:r>
              <w:rPr>
                <w:rFonts w:ascii="Calibri" w:hAnsi="Calibri"/>
                <w:color w:val="000000"/>
                <w:sz w:val="18"/>
                <w:szCs w:val="18"/>
              </w:rPr>
              <w:t>312,489</w:t>
            </w:r>
          </w:p>
        </w:tc>
      </w:tr>
      <w:tr w:rsidR="005270FC" w:rsidRPr="00C57D88" w14:paraId="6805D8DF" w14:textId="77777777" w:rsidTr="000239F2">
        <w:trPr>
          <w:trHeight w:hRule="exact" w:val="275"/>
        </w:trPr>
        <w:tc>
          <w:tcPr>
            <w:tcW w:w="1642" w:type="pct"/>
            <w:tcBorders>
              <w:top w:val="nil"/>
              <w:left w:val="nil"/>
              <w:bottom w:val="nil"/>
              <w:right w:val="nil"/>
            </w:tcBorders>
            <w:shd w:val="clear" w:color="auto" w:fill="auto"/>
            <w:vAlign w:val="bottom"/>
          </w:tcPr>
          <w:p w14:paraId="1826DFEC" w14:textId="202EA0BA" w:rsidR="005270FC" w:rsidRPr="00864F78" w:rsidRDefault="005270FC" w:rsidP="005270FC">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FRC2 Contracted Liability</w:t>
            </w:r>
          </w:p>
        </w:tc>
        <w:tc>
          <w:tcPr>
            <w:tcW w:w="507" w:type="pct"/>
            <w:tcBorders>
              <w:top w:val="nil"/>
              <w:left w:val="nil"/>
              <w:bottom w:val="single" w:sz="8" w:space="0" w:color="auto"/>
              <w:right w:val="nil"/>
            </w:tcBorders>
            <w:shd w:val="clear" w:color="auto" w:fill="auto"/>
            <w:vAlign w:val="center"/>
          </w:tcPr>
          <w:p w14:paraId="26691004" w14:textId="23B7EF5F" w:rsidR="005270FC" w:rsidRPr="003E4022" w:rsidRDefault="005270FC" w:rsidP="005270FC">
            <w:pPr>
              <w:tabs>
                <w:tab w:val="right" w:pos="1202"/>
              </w:tabs>
              <w:spacing w:line="240" w:lineRule="exact"/>
              <w:jc w:val="right"/>
              <w:outlineLvl w:val="0"/>
              <w:rPr>
                <w:rFonts w:ascii="Calibri" w:hAnsi="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52" w:type="pct"/>
            <w:tcBorders>
              <w:top w:val="nil"/>
              <w:left w:val="nil"/>
              <w:bottom w:val="single" w:sz="8" w:space="0" w:color="auto"/>
              <w:right w:val="nil"/>
            </w:tcBorders>
            <w:shd w:val="clear" w:color="auto" w:fill="auto"/>
            <w:vAlign w:val="center"/>
          </w:tcPr>
          <w:p w14:paraId="27983488" w14:textId="6266C2E9"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90" w:type="pct"/>
            <w:tcBorders>
              <w:top w:val="nil"/>
              <w:left w:val="nil"/>
              <w:bottom w:val="single" w:sz="8" w:space="0" w:color="auto"/>
              <w:right w:val="nil"/>
            </w:tcBorders>
            <w:shd w:val="clear" w:color="auto" w:fill="auto"/>
            <w:vAlign w:val="center"/>
          </w:tcPr>
          <w:p w14:paraId="15241F66" w14:textId="19BF6257"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Pr>
                <w:rFonts w:ascii="Calibri" w:hAnsi="Calibri"/>
                <w:color w:val="000000"/>
                <w:sz w:val="18"/>
                <w:szCs w:val="18"/>
              </w:rPr>
              <w:t>2,393</w:t>
            </w:r>
            <w:r w:rsidRPr="00B51A39">
              <w:rPr>
                <w:rFonts w:ascii="Calibri" w:hAnsi="Calibri"/>
                <w:color w:val="000000"/>
                <w:sz w:val="18"/>
                <w:szCs w:val="18"/>
              </w:rPr>
              <w:t xml:space="preserve"> </w:t>
            </w:r>
          </w:p>
        </w:tc>
        <w:tc>
          <w:tcPr>
            <w:tcW w:w="572" w:type="pct"/>
            <w:tcBorders>
              <w:top w:val="nil"/>
              <w:left w:val="nil"/>
              <w:bottom w:val="single" w:sz="8" w:space="0" w:color="auto"/>
              <w:right w:val="nil"/>
            </w:tcBorders>
            <w:shd w:val="clear" w:color="auto" w:fill="auto"/>
            <w:vAlign w:val="center"/>
          </w:tcPr>
          <w:p w14:paraId="25D5454D" w14:textId="22EC4CB1"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573" w:type="pct"/>
            <w:tcBorders>
              <w:top w:val="nil"/>
              <w:left w:val="nil"/>
              <w:bottom w:val="single" w:sz="8" w:space="0" w:color="auto"/>
              <w:right w:val="nil"/>
            </w:tcBorders>
            <w:shd w:val="clear" w:color="auto" w:fill="auto"/>
            <w:vAlign w:val="center"/>
          </w:tcPr>
          <w:p w14:paraId="01D06C20" w14:textId="5E46E270" w:rsidR="005270FC" w:rsidRPr="00107337" w:rsidRDefault="005270FC" w:rsidP="005270FC">
            <w:pPr>
              <w:tabs>
                <w:tab w:val="right" w:pos="1202"/>
              </w:tabs>
              <w:spacing w:line="240" w:lineRule="exact"/>
              <w:jc w:val="right"/>
              <w:outlineLvl w:val="0"/>
              <w:rPr>
                <w:rFonts w:ascii="Calibri" w:hAnsi="Calibri"/>
                <w:color w:val="000000"/>
                <w:sz w:val="18"/>
                <w:szCs w:val="18"/>
                <w:lang w:val="hr-HR"/>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564" w:type="pct"/>
            <w:tcBorders>
              <w:top w:val="nil"/>
              <w:left w:val="nil"/>
              <w:bottom w:val="single" w:sz="8" w:space="0" w:color="auto"/>
              <w:right w:val="nil"/>
            </w:tcBorders>
            <w:shd w:val="clear" w:color="auto" w:fill="auto"/>
            <w:vAlign w:val="center"/>
          </w:tcPr>
          <w:p w14:paraId="33D0B03D" w14:textId="38F8D2C1" w:rsidR="005270FC" w:rsidRPr="003E4022" w:rsidRDefault="005270FC" w:rsidP="005270FC">
            <w:pPr>
              <w:tabs>
                <w:tab w:val="right" w:pos="1202"/>
              </w:tabs>
              <w:spacing w:line="240" w:lineRule="exact"/>
              <w:jc w:val="right"/>
              <w:outlineLvl w:val="0"/>
              <w:rPr>
                <w:rFonts w:ascii="Calibri" w:hAnsi="Calibri"/>
                <w:color w:val="000000"/>
                <w:sz w:val="18"/>
                <w:szCs w:val="18"/>
              </w:rPr>
            </w:pPr>
            <w:r>
              <w:rPr>
                <w:rFonts w:ascii="Calibri" w:hAnsi="Calibri"/>
                <w:color w:val="000000"/>
                <w:sz w:val="18"/>
                <w:szCs w:val="18"/>
              </w:rPr>
              <w:t>6,243</w:t>
            </w:r>
          </w:p>
        </w:tc>
      </w:tr>
      <w:tr w:rsidR="005270FC" w:rsidRPr="00C57D88" w14:paraId="0667FB31" w14:textId="77777777" w:rsidTr="000239F2">
        <w:trPr>
          <w:trHeight w:hRule="exact" w:val="275"/>
        </w:trPr>
        <w:tc>
          <w:tcPr>
            <w:tcW w:w="1642" w:type="pct"/>
            <w:vAlign w:val="center"/>
          </w:tcPr>
          <w:p w14:paraId="3F965BEC" w14:textId="643E3484" w:rsidR="005270FC" w:rsidRPr="00C57D88" w:rsidRDefault="005270FC" w:rsidP="005270FC">
            <w:pPr>
              <w:tabs>
                <w:tab w:val="right" w:pos="1202"/>
              </w:tabs>
              <w:spacing w:line="240" w:lineRule="exact"/>
              <w:outlineLvl w:val="0"/>
              <w:rPr>
                <w:rFonts w:ascii="Calibri" w:eastAsia="Calibri" w:hAnsi="Calibri" w:cs="Arial"/>
                <w:b/>
                <w:bCs/>
                <w:spacing w:val="-2"/>
                <w:sz w:val="18"/>
                <w:szCs w:val="18"/>
              </w:rPr>
            </w:pPr>
            <w:bookmarkStart w:id="1378" w:name="_Toc4062329"/>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1378"/>
          </w:p>
        </w:tc>
        <w:tc>
          <w:tcPr>
            <w:tcW w:w="507" w:type="pct"/>
            <w:tcBorders>
              <w:top w:val="single" w:sz="8" w:space="0" w:color="auto"/>
              <w:left w:val="nil"/>
              <w:bottom w:val="single" w:sz="12" w:space="0" w:color="auto"/>
              <w:right w:val="nil"/>
            </w:tcBorders>
            <w:shd w:val="clear" w:color="auto" w:fill="auto"/>
            <w:vAlign w:val="bottom"/>
          </w:tcPr>
          <w:p w14:paraId="0651315F" w14:textId="7D79D268"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4,066,553</w:t>
            </w:r>
          </w:p>
        </w:tc>
        <w:tc>
          <w:tcPr>
            <w:tcW w:w="552" w:type="pct"/>
            <w:tcBorders>
              <w:top w:val="single" w:sz="8" w:space="0" w:color="auto"/>
              <w:left w:val="nil"/>
              <w:bottom w:val="single" w:sz="12" w:space="0" w:color="auto"/>
              <w:right w:val="nil"/>
            </w:tcBorders>
            <w:shd w:val="clear" w:color="auto" w:fill="auto"/>
            <w:vAlign w:val="bottom"/>
          </w:tcPr>
          <w:p w14:paraId="73DFCBAC" w14:textId="30DEDC9A"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13,148</w:t>
            </w:r>
          </w:p>
        </w:tc>
        <w:tc>
          <w:tcPr>
            <w:tcW w:w="590" w:type="pct"/>
            <w:tcBorders>
              <w:top w:val="single" w:sz="8" w:space="0" w:color="auto"/>
              <w:left w:val="nil"/>
              <w:bottom w:val="single" w:sz="12" w:space="0" w:color="auto"/>
              <w:right w:val="nil"/>
            </w:tcBorders>
            <w:shd w:val="clear" w:color="auto" w:fill="auto"/>
            <w:vAlign w:val="bottom"/>
          </w:tcPr>
          <w:p w14:paraId="6B956E3B" w14:textId="24D57EA9"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59,164</w:t>
            </w:r>
          </w:p>
        </w:tc>
        <w:tc>
          <w:tcPr>
            <w:tcW w:w="572" w:type="pct"/>
            <w:tcBorders>
              <w:top w:val="single" w:sz="8" w:space="0" w:color="auto"/>
              <w:left w:val="nil"/>
              <w:bottom w:val="single" w:sz="12" w:space="0" w:color="auto"/>
              <w:right w:val="nil"/>
            </w:tcBorders>
            <w:shd w:val="clear" w:color="auto" w:fill="auto"/>
            <w:vAlign w:val="bottom"/>
          </w:tcPr>
          <w:p w14:paraId="5EB2CB3D" w14:textId="152F7BC6"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114,835</w:t>
            </w:r>
          </w:p>
        </w:tc>
        <w:tc>
          <w:tcPr>
            <w:tcW w:w="573" w:type="pct"/>
            <w:tcBorders>
              <w:top w:val="single" w:sz="8" w:space="0" w:color="auto"/>
              <w:left w:val="nil"/>
              <w:bottom w:val="single" w:sz="12" w:space="0" w:color="auto"/>
              <w:right w:val="nil"/>
            </w:tcBorders>
            <w:shd w:val="clear" w:color="auto" w:fill="auto"/>
            <w:vAlign w:val="bottom"/>
          </w:tcPr>
          <w:p w14:paraId="0C2BBC1B" w14:textId="3F0F2B79"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130,907</w:t>
            </w:r>
          </w:p>
        </w:tc>
        <w:tc>
          <w:tcPr>
            <w:tcW w:w="564" w:type="pct"/>
            <w:tcBorders>
              <w:top w:val="single" w:sz="8" w:space="0" w:color="auto"/>
              <w:left w:val="nil"/>
              <w:bottom w:val="single" w:sz="12" w:space="0" w:color="auto"/>
              <w:right w:val="nil"/>
            </w:tcBorders>
            <w:shd w:val="clear" w:color="auto" w:fill="auto"/>
            <w:vAlign w:val="bottom"/>
          </w:tcPr>
          <w:p w14:paraId="04DBFC3A" w14:textId="670CD3F0" w:rsidR="005270FC" w:rsidRPr="00A25263" w:rsidRDefault="005270FC" w:rsidP="005270FC">
            <w:pPr>
              <w:tabs>
                <w:tab w:val="right" w:pos="1202"/>
              </w:tabs>
              <w:spacing w:line="240" w:lineRule="exact"/>
              <w:jc w:val="right"/>
              <w:outlineLvl w:val="0"/>
              <w:rPr>
                <w:rFonts w:ascii="Calibri" w:hAnsi="Calibri" w:cs="Calibri"/>
                <w:b/>
                <w:color w:val="000000"/>
                <w:sz w:val="18"/>
                <w:szCs w:val="18"/>
              </w:rPr>
            </w:pPr>
            <w:r>
              <w:rPr>
                <w:rFonts w:ascii="Calibri" w:hAnsi="Calibri"/>
                <w:b/>
                <w:bCs/>
                <w:color w:val="000000"/>
                <w:sz w:val="18"/>
                <w:szCs w:val="18"/>
              </w:rPr>
              <w:t>4,384,607</w:t>
            </w:r>
          </w:p>
        </w:tc>
      </w:tr>
    </w:tbl>
    <w:p w14:paraId="5E1C2A2A" w14:textId="77777777" w:rsidR="00E91425" w:rsidRPr="00864F78" w:rsidRDefault="00E91425">
      <w:pPr>
        <w:jc w:val="both"/>
        <w:rPr>
          <w:rFonts w:ascii="Calibri" w:hAnsi="Calibri" w:cs="Arial"/>
          <w:bCs/>
          <w:sz w:val="14"/>
          <w:szCs w:val="18"/>
        </w:rPr>
      </w:pPr>
    </w:p>
    <w:p w14:paraId="798A8344" w14:textId="77777777" w:rsidR="00E91425" w:rsidRPr="00864F78" w:rsidRDefault="00E91425">
      <w:pPr>
        <w:jc w:val="both"/>
        <w:rPr>
          <w:rFonts w:ascii="Calibri" w:hAnsi="Calibri" w:cs="Arial"/>
          <w:bCs/>
          <w:sz w:val="20"/>
          <w:szCs w:val="22"/>
        </w:rPr>
      </w:pPr>
      <w:r w:rsidRPr="00864F78">
        <w:rPr>
          <w:rFonts w:ascii="Calibri" w:hAnsi="Calibri" w:cs="Arial"/>
          <w:bCs/>
          <w:sz w:val="20"/>
          <w:szCs w:val="22"/>
        </w:rPr>
        <w:t>The items with undefined maturity are included in terms over 3 years.</w:t>
      </w:r>
    </w:p>
    <w:p w14:paraId="51DACB20" w14:textId="77777777" w:rsidR="00E91425" w:rsidRPr="00864F78" w:rsidRDefault="00E91425">
      <w:pPr>
        <w:jc w:val="both"/>
        <w:rPr>
          <w:rFonts w:ascii="Calibri" w:hAnsi="Calibri"/>
          <w:i/>
          <w:sz w:val="10"/>
          <w:szCs w:val="18"/>
        </w:rPr>
      </w:pPr>
    </w:p>
    <w:p w14:paraId="51AF7B8B" w14:textId="722B9C4A" w:rsidR="002C2ED8" w:rsidRPr="00EA22B8" w:rsidRDefault="00E91425">
      <w:pPr>
        <w:jc w:val="both"/>
        <w:rPr>
          <w:rFonts w:ascii="Calibri" w:eastAsia="Calibri" w:hAnsi="Calibri"/>
          <w:bCs/>
          <w:i/>
          <w:sz w:val="20"/>
          <w:szCs w:val="20"/>
        </w:rPr>
      </w:pPr>
      <w:r w:rsidRPr="00EA22B8">
        <w:rPr>
          <w:rFonts w:ascii="Calibri" w:eastAsia="Calibri" w:hAnsi="Calibri"/>
          <w:bCs/>
          <w:i/>
          <w:sz w:val="20"/>
          <w:szCs w:val="20"/>
        </w:rPr>
        <w:t xml:space="preserve">* </w:t>
      </w:r>
      <w:r w:rsidR="002C2ED8" w:rsidRPr="002C2ED8">
        <w:rPr>
          <w:rFonts w:ascii="Calibri" w:eastAsia="Calibri" w:hAnsi="Calibri"/>
          <w:bCs/>
          <w:i/>
          <w:sz w:val="20"/>
          <w:szCs w:val="20"/>
        </w:rPr>
        <w:t xml:space="preserve">Receivables of HRK </w:t>
      </w:r>
      <w:r w:rsidR="00E62349">
        <w:rPr>
          <w:rFonts w:ascii="Calibri" w:eastAsia="Calibri" w:hAnsi="Calibri"/>
          <w:bCs/>
          <w:i/>
          <w:sz w:val="20"/>
          <w:szCs w:val="20"/>
        </w:rPr>
        <w:t>8,239</w:t>
      </w:r>
      <w:r w:rsidR="00731E2C">
        <w:rPr>
          <w:rFonts w:ascii="Calibri" w:eastAsia="Calibri" w:hAnsi="Calibri"/>
          <w:bCs/>
          <w:i/>
          <w:sz w:val="20"/>
          <w:szCs w:val="20"/>
        </w:rPr>
        <w:t xml:space="preserve"> </w:t>
      </w:r>
      <w:r w:rsidR="002C2ED8" w:rsidRPr="002C2ED8">
        <w:rPr>
          <w:rFonts w:ascii="Calibri" w:eastAsia="Calibri" w:hAnsi="Calibri"/>
          <w:bCs/>
          <w:i/>
          <w:sz w:val="20"/>
          <w:szCs w:val="20"/>
        </w:rPr>
        <w:t xml:space="preserve">thousand relate to reverse REPO agreements. </w:t>
      </w:r>
    </w:p>
    <w:p w14:paraId="54235312" w14:textId="77777777" w:rsidR="009E0A47" w:rsidRPr="00F26FF5" w:rsidRDefault="00E91425">
      <w:pPr>
        <w:jc w:val="both"/>
        <w:rPr>
          <w:rFonts w:asciiTheme="minorHAnsi" w:hAnsiTheme="minorHAnsi" w:cs="Arial"/>
          <w:bCs/>
          <w:sz w:val="22"/>
          <w:szCs w:val="22"/>
          <w:lang w:val="en-GB"/>
        </w:rPr>
        <w:sectPr w:rsidR="009E0A47" w:rsidRPr="00F26FF5" w:rsidSect="00C06CDD">
          <w:footerReference w:type="default" r:id="rId103"/>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sidR="002C2ED8">
        <w:rPr>
          <w:rFonts w:ascii="Calibri" w:eastAsia="Calibri" w:hAnsi="Calibri"/>
          <w:i/>
          <w:iCs/>
          <w:sz w:val="20"/>
          <w:szCs w:val="20"/>
        </w:rPr>
        <w:t>.</w:t>
      </w:r>
      <w:r w:rsidR="001E7C25" w:rsidRPr="00F26FF5">
        <w:rPr>
          <w:rFonts w:asciiTheme="minorHAnsi" w:hAnsiTheme="minorHAnsi"/>
          <w:i/>
          <w:sz w:val="20"/>
          <w:lang w:val="en-GB"/>
        </w:rPr>
        <w:t xml:space="preserve"> </w:t>
      </w:r>
    </w:p>
    <w:p w14:paraId="6A36AFA1"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4EFCA860" w14:textId="0E17B7A0"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E62349">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4DD45280" w14:textId="77777777" w:rsidR="00A13E46" w:rsidRDefault="00A13E46" w:rsidP="001E7DB0">
      <w:pPr>
        <w:pStyle w:val="accountingpolicytitle"/>
        <w:rPr>
          <w:rFonts w:asciiTheme="minorHAnsi" w:hAnsiTheme="minorHAnsi"/>
          <w:sz w:val="22"/>
          <w:szCs w:val="22"/>
          <w:lang w:val="en-GB"/>
        </w:rPr>
      </w:pPr>
    </w:p>
    <w:p w14:paraId="656DDA5B" w14:textId="3EEC289A" w:rsidR="00A13E46"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E62349">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0374470" w14:textId="77777777" w:rsidR="00E62349" w:rsidRDefault="00E62349" w:rsidP="001E7DB0">
      <w:pPr>
        <w:pStyle w:val="accountingpolicytitle"/>
        <w:rPr>
          <w:rFonts w:asciiTheme="minorHAnsi" w:hAnsiTheme="minorHAnsi"/>
          <w:sz w:val="22"/>
          <w:szCs w:val="22"/>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E62349" w:rsidRPr="00C57D88" w14:paraId="0DC67325" w14:textId="77777777" w:rsidTr="001B1B87">
        <w:trPr>
          <w:trHeight w:hRule="exact" w:val="514"/>
        </w:trPr>
        <w:tc>
          <w:tcPr>
            <w:tcW w:w="1642" w:type="pct"/>
          </w:tcPr>
          <w:p w14:paraId="3DE859A7" w14:textId="77777777" w:rsidR="00E62349" w:rsidRDefault="00E62349" w:rsidP="001B1B87">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Bank</w:t>
            </w:r>
          </w:p>
          <w:p w14:paraId="15C41E95" w14:textId="77777777" w:rsidR="00E62349" w:rsidRPr="00C57D88" w:rsidRDefault="00E62349" w:rsidP="001B1B87">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31 December 20</w:t>
            </w:r>
            <w:r>
              <w:rPr>
                <w:rFonts w:asciiTheme="minorHAnsi" w:hAnsiTheme="minorHAnsi" w:cs="Arial"/>
                <w:b/>
                <w:sz w:val="18"/>
                <w:szCs w:val="18"/>
              </w:rPr>
              <w:t>20</w:t>
            </w:r>
          </w:p>
          <w:p w14:paraId="1FD5F579" w14:textId="77777777" w:rsidR="00E62349" w:rsidRPr="00C57D88" w:rsidRDefault="00E62349" w:rsidP="001B1B87">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31 December 2018</w:t>
            </w:r>
          </w:p>
        </w:tc>
        <w:tc>
          <w:tcPr>
            <w:tcW w:w="507" w:type="pct"/>
          </w:tcPr>
          <w:p w14:paraId="6E36F766"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4DBDF918"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52" w:type="pct"/>
          </w:tcPr>
          <w:p w14:paraId="0C09DD12"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90" w:type="pct"/>
          </w:tcPr>
          <w:p w14:paraId="7172BCB9"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72" w:type="pct"/>
          </w:tcPr>
          <w:p w14:paraId="59BF0675"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10679D15"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73" w:type="pct"/>
          </w:tcPr>
          <w:p w14:paraId="7201FBA7"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51202B61"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64" w:type="pct"/>
          </w:tcPr>
          <w:p w14:paraId="5A2D0FDD"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E62349" w:rsidRPr="00C57D88" w14:paraId="3D7199CF" w14:textId="77777777" w:rsidTr="001B1B87">
        <w:trPr>
          <w:trHeight w:hRule="exact" w:val="275"/>
        </w:trPr>
        <w:tc>
          <w:tcPr>
            <w:tcW w:w="1642" w:type="pct"/>
          </w:tcPr>
          <w:p w14:paraId="113C0E76" w14:textId="77777777" w:rsidR="00E62349" w:rsidRPr="00C57D88" w:rsidRDefault="00E62349" w:rsidP="001B1B87">
            <w:pPr>
              <w:tabs>
                <w:tab w:val="right" w:pos="1202"/>
              </w:tabs>
              <w:spacing w:line="240" w:lineRule="exact"/>
              <w:outlineLvl w:val="0"/>
              <w:rPr>
                <w:rFonts w:ascii="Calibri" w:eastAsia="Calibri" w:hAnsi="Calibri" w:cs="Arial"/>
                <w:b/>
                <w:sz w:val="18"/>
                <w:szCs w:val="18"/>
              </w:rPr>
            </w:pPr>
          </w:p>
        </w:tc>
        <w:tc>
          <w:tcPr>
            <w:tcW w:w="507" w:type="pct"/>
          </w:tcPr>
          <w:p w14:paraId="48038B4D"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52" w:type="pct"/>
          </w:tcPr>
          <w:p w14:paraId="4B03D8EC"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90" w:type="pct"/>
          </w:tcPr>
          <w:p w14:paraId="6DA5A84E"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2" w:type="pct"/>
          </w:tcPr>
          <w:p w14:paraId="0736989F"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3" w:type="pct"/>
          </w:tcPr>
          <w:p w14:paraId="5489CEF9"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64" w:type="pct"/>
          </w:tcPr>
          <w:p w14:paraId="45D5FDAC" w14:textId="77777777" w:rsidR="00E62349" w:rsidRPr="00C57D88" w:rsidRDefault="00E62349" w:rsidP="001B1B87">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r>
      <w:tr w:rsidR="00E62349" w:rsidRPr="00C57D88" w14:paraId="1900A526" w14:textId="77777777" w:rsidTr="001B1B87">
        <w:trPr>
          <w:trHeight w:hRule="exact" w:val="275"/>
        </w:trPr>
        <w:tc>
          <w:tcPr>
            <w:tcW w:w="1642" w:type="pct"/>
            <w:vAlign w:val="bottom"/>
          </w:tcPr>
          <w:p w14:paraId="4A266A5F" w14:textId="77777777" w:rsidR="00E62349" w:rsidRPr="00C57D88" w:rsidRDefault="00E62349" w:rsidP="001B1B87">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Assets </w:t>
            </w:r>
          </w:p>
        </w:tc>
        <w:tc>
          <w:tcPr>
            <w:tcW w:w="507" w:type="pct"/>
            <w:vAlign w:val="bottom"/>
          </w:tcPr>
          <w:p w14:paraId="3ECBA5FD"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25ABAED5"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465EE5A3"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419C8A43"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2D710355"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6399A94C" w14:textId="77777777" w:rsidR="00E62349" w:rsidRPr="00C57D88" w:rsidRDefault="00E62349" w:rsidP="001B1B87">
            <w:pPr>
              <w:tabs>
                <w:tab w:val="right" w:pos="1202"/>
              </w:tabs>
              <w:spacing w:line="240" w:lineRule="exact"/>
              <w:jc w:val="right"/>
              <w:outlineLvl w:val="0"/>
              <w:rPr>
                <w:rFonts w:ascii="Calibri" w:eastAsia="Calibri" w:hAnsi="Calibri" w:cs="Arial"/>
                <w:b/>
                <w:bCs/>
                <w:spacing w:val="-2"/>
                <w:sz w:val="18"/>
                <w:szCs w:val="18"/>
              </w:rPr>
            </w:pPr>
          </w:p>
        </w:tc>
      </w:tr>
      <w:tr w:rsidR="00E62349" w:rsidRPr="00C57D88" w14:paraId="048D4779" w14:textId="77777777" w:rsidTr="001B1B87">
        <w:trPr>
          <w:trHeight w:hRule="exact" w:val="512"/>
        </w:trPr>
        <w:tc>
          <w:tcPr>
            <w:tcW w:w="1642" w:type="pct"/>
            <w:vAlign w:val="bottom"/>
          </w:tcPr>
          <w:p w14:paraId="48CC62CB"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07" w:type="pct"/>
            <w:tcBorders>
              <w:top w:val="nil"/>
              <w:left w:val="nil"/>
              <w:bottom w:val="nil"/>
              <w:right w:val="nil"/>
            </w:tcBorders>
            <w:shd w:val="clear" w:color="auto" w:fill="auto"/>
            <w:vAlign w:val="bottom"/>
          </w:tcPr>
          <w:p w14:paraId="63F6E43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653</w:t>
            </w:r>
            <w:r>
              <w:rPr>
                <w:rFonts w:ascii="Calibri" w:hAnsi="Calibri"/>
                <w:color w:val="000000"/>
                <w:sz w:val="18"/>
                <w:szCs w:val="18"/>
              </w:rPr>
              <w:t>,</w:t>
            </w:r>
            <w:r w:rsidRPr="00DF51FB">
              <w:rPr>
                <w:rFonts w:ascii="Calibri" w:hAnsi="Calibri"/>
                <w:color w:val="000000"/>
                <w:sz w:val="18"/>
                <w:szCs w:val="18"/>
              </w:rPr>
              <w:t>162</w:t>
            </w:r>
          </w:p>
        </w:tc>
        <w:tc>
          <w:tcPr>
            <w:tcW w:w="552" w:type="pct"/>
            <w:tcBorders>
              <w:top w:val="nil"/>
              <w:left w:val="nil"/>
              <w:bottom w:val="nil"/>
              <w:right w:val="nil"/>
            </w:tcBorders>
            <w:shd w:val="clear" w:color="auto" w:fill="auto"/>
            <w:vAlign w:val="bottom"/>
          </w:tcPr>
          <w:p w14:paraId="119E872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09B37CDF"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5CA361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98A5B0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4BD34F12"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653</w:t>
            </w:r>
            <w:r>
              <w:rPr>
                <w:rFonts w:ascii="Calibri" w:hAnsi="Calibri"/>
                <w:color w:val="000000"/>
                <w:sz w:val="18"/>
                <w:szCs w:val="18"/>
              </w:rPr>
              <w:t>,</w:t>
            </w:r>
            <w:r w:rsidRPr="00DF51FB">
              <w:rPr>
                <w:rFonts w:ascii="Calibri" w:hAnsi="Calibri"/>
                <w:color w:val="000000"/>
                <w:sz w:val="18"/>
                <w:szCs w:val="18"/>
              </w:rPr>
              <w:t>162</w:t>
            </w:r>
          </w:p>
        </w:tc>
      </w:tr>
      <w:tr w:rsidR="00E62349" w:rsidRPr="00C57D88" w14:paraId="0A8FBACD" w14:textId="77777777" w:rsidTr="001B1B87">
        <w:trPr>
          <w:trHeight w:hRule="exact" w:val="275"/>
        </w:trPr>
        <w:tc>
          <w:tcPr>
            <w:tcW w:w="1642" w:type="pct"/>
            <w:vAlign w:val="bottom"/>
          </w:tcPr>
          <w:p w14:paraId="3AFBAFF2"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07" w:type="pct"/>
            <w:tcBorders>
              <w:top w:val="nil"/>
              <w:left w:val="nil"/>
              <w:bottom w:val="nil"/>
              <w:right w:val="nil"/>
            </w:tcBorders>
            <w:shd w:val="clear" w:color="auto" w:fill="auto"/>
            <w:vAlign w:val="bottom"/>
          </w:tcPr>
          <w:p w14:paraId="6499993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58</w:t>
            </w:r>
          </w:p>
        </w:tc>
        <w:tc>
          <w:tcPr>
            <w:tcW w:w="552" w:type="pct"/>
            <w:tcBorders>
              <w:top w:val="nil"/>
              <w:left w:val="nil"/>
              <w:bottom w:val="nil"/>
              <w:right w:val="nil"/>
            </w:tcBorders>
            <w:shd w:val="clear" w:color="auto" w:fill="auto"/>
            <w:vAlign w:val="bottom"/>
          </w:tcPr>
          <w:p w14:paraId="7398166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2C9FEFBE"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EBD17C7"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0745F94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7</w:t>
            </w:r>
            <w:r>
              <w:rPr>
                <w:rFonts w:ascii="Calibri" w:hAnsi="Calibri"/>
                <w:color w:val="000000"/>
                <w:sz w:val="18"/>
                <w:szCs w:val="18"/>
              </w:rPr>
              <w:t>,</w:t>
            </w:r>
            <w:r w:rsidRPr="00DF51FB">
              <w:rPr>
                <w:rFonts w:ascii="Calibri" w:hAnsi="Calibri"/>
                <w:color w:val="000000"/>
                <w:sz w:val="18"/>
                <w:szCs w:val="18"/>
              </w:rPr>
              <w:t>279</w:t>
            </w:r>
          </w:p>
        </w:tc>
        <w:tc>
          <w:tcPr>
            <w:tcW w:w="564" w:type="pct"/>
            <w:tcBorders>
              <w:top w:val="nil"/>
              <w:left w:val="nil"/>
              <w:bottom w:val="nil"/>
              <w:right w:val="nil"/>
            </w:tcBorders>
            <w:shd w:val="clear" w:color="auto" w:fill="auto"/>
            <w:vAlign w:val="bottom"/>
          </w:tcPr>
          <w:p w14:paraId="2278ACF3"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7</w:t>
            </w:r>
            <w:r>
              <w:rPr>
                <w:rFonts w:ascii="Calibri" w:hAnsi="Calibri"/>
                <w:color w:val="000000"/>
                <w:sz w:val="18"/>
                <w:szCs w:val="18"/>
              </w:rPr>
              <w:t>,</w:t>
            </w:r>
            <w:r w:rsidRPr="00DF51FB">
              <w:rPr>
                <w:rFonts w:ascii="Calibri" w:hAnsi="Calibri"/>
                <w:color w:val="000000"/>
                <w:sz w:val="18"/>
                <w:szCs w:val="18"/>
              </w:rPr>
              <w:t>337</w:t>
            </w:r>
          </w:p>
        </w:tc>
      </w:tr>
      <w:tr w:rsidR="00E62349" w:rsidRPr="00C57D88" w14:paraId="07362BA6" w14:textId="77777777" w:rsidTr="001B1B87">
        <w:trPr>
          <w:trHeight w:hRule="exact" w:val="275"/>
        </w:trPr>
        <w:tc>
          <w:tcPr>
            <w:tcW w:w="1642" w:type="pct"/>
            <w:vAlign w:val="bottom"/>
          </w:tcPr>
          <w:p w14:paraId="46FDF9C1"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07" w:type="pct"/>
            <w:tcBorders>
              <w:top w:val="nil"/>
              <w:left w:val="nil"/>
              <w:bottom w:val="nil"/>
              <w:right w:val="nil"/>
            </w:tcBorders>
            <w:shd w:val="clear" w:color="auto" w:fill="auto"/>
            <w:vAlign w:val="bottom"/>
          </w:tcPr>
          <w:p w14:paraId="18632C32"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140</w:t>
            </w:r>
            <w:r>
              <w:rPr>
                <w:rFonts w:ascii="Calibri" w:hAnsi="Calibri"/>
                <w:color w:val="000000"/>
                <w:sz w:val="18"/>
                <w:szCs w:val="18"/>
              </w:rPr>
              <w:t>,</w:t>
            </w:r>
            <w:r w:rsidRPr="00DF51FB">
              <w:rPr>
                <w:rFonts w:ascii="Calibri" w:hAnsi="Calibri"/>
                <w:color w:val="000000"/>
                <w:sz w:val="18"/>
                <w:szCs w:val="18"/>
              </w:rPr>
              <w:t>541</w:t>
            </w:r>
          </w:p>
        </w:tc>
        <w:tc>
          <w:tcPr>
            <w:tcW w:w="552" w:type="pct"/>
            <w:tcBorders>
              <w:top w:val="nil"/>
              <w:left w:val="nil"/>
              <w:bottom w:val="nil"/>
              <w:right w:val="nil"/>
            </w:tcBorders>
            <w:shd w:val="clear" w:color="auto" w:fill="auto"/>
            <w:vAlign w:val="bottom"/>
          </w:tcPr>
          <w:p w14:paraId="2FA32DC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386</w:t>
            </w:r>
            <w:r>
              <w:rPr>
                <w:rFonts w:ascii="Calibri" w:hAnsi="Calibri"/>
                <w:color w:val="000000"/>
                <w:sz w:val="18"/>
                <w:szCs w:val="18"/>
              </w:rPr>
              <w:t>,</w:t>
            </w:r>
            <w:r w:rsidRPr="00DF51FB">
              <w:rPr>
                <w:rFonts w:ascii="Calibri" w:hAnsi="Calibri"/>
                <w:color w:val="000000"/>
                <w:sz w:val="18"/>
                <w:szCs w:val="18"/>
              </w:rPr>
              <w:t>838</w:t>
            </w:r>
          </w:p>
        </w:tc>
        <w:tc>
          <w:tcPr>
            <w:tcW w:w="590" w:type="pct"/>
            <w:tcBorders>
              <w:top w:val="nil"/>
              <w:left w:val="nil"/>
              <w:bottom w:val="nil"/>
              <w:right w:val="nil"/>
            </w:tcBorders>
            <w:shd w:val="clear" w:color="auto" w:fill="auto"/>
            <w:vAlign w:val="bottom"/>
          </w:tcPr>
          <w:p w14:paraId="22207DFE"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131</w:t>
            </w:r>
            <w:r>
              <w:rPr>
                <w:rFonts w:ascii="Calibri" w:hAnsi="Calibri"/>
                <w:color w:val="000000"/>
                <w:sz w:val="18"/>
                <w:szCs w:val="18"/>
              </w:rPr>
              <w:t>,</w:t>
            </w:r>
            <w:r w:rsidRPr="00DF51FB">
              <w:rPr>
                <w:rFonts w:ascii="Calibri" w:hAnsi="Calibri"/>
                <w:color w:val="000000"/>
                <w:sz w:val="18"/>
                <w:szCs w:val="18"/>
              </w:rPr>
              <w:t>004</w:t>
            </w:r>
          </w:p>
        </w:tc>
        <w:tc>
          <w:tcPr>
            <w:tcW w:w="572" w:type="pct"/>
            <w:tcBorders>
              <w:top w:val="nil"/>
              <w:left w:val="nil"/>
              <w:bottom w:val="nil"/>
              <w:right w:val="nil"/>
            </w:tcBorders>
            <w:shd w:val="clear" w:color="auto" w:fill="auto"/>
            <w:vAlign w:val="bottom"/>
          </w:tcPr>
          <w:p w14:paraId="538E4A6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330</w:t>
            </w:r>
            <w:r>
              <w:rPr>
                <w:rFonts w:ascii="Calibri" w:hAnsi="Calibri"/>
                <w:color w:val="000000"/>
                <w:sz w:val="18"/>
                <w:szCs w:val="18"/>
              </w:rPr>
              <w:t>,</w:t>
            </w:r>
            <w:r w:rsidRPr="00DF51FB">
              <w:rPr>
                <w:rFonts w:ascii="Calibri" w:hAnsi="Calibri"/>
                <w:color w:val="000000"/>
                <w:sz w:val="18"/>
                <w:szCs w:val="18"/>
              </w:rPr>
              <w:t>714</w:t>
            </w:r>
          </w:p>
        </w:tc>
        <w:tc>
          <w:tcPr>
            <w:tcW w:w="573" w:type="pct"/>
            <w:tcBorders>
              <w:top w:val="nil"/>
              <w:left w:val="nil"/>
              <w:bottom w:val="nil"/>
              <w:right w:val="nil"/>
            </w:tcBorders>
            <w:shd w:val="clear" w:color="auto" w:fill="auto"/>
            <w:vAlign w:val="bottom"/>
          </w:tcPr>
          <w:p w14:paraId="14C9E03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853</w:t>
            </w:r>
            <w:r>
              <w:rPr>
                <w:rFonts w:ascii="Calibri" w:hAnsi="Calibri"/>
                <w:color w:val="000000"/>
                <w:sz w:val="18"/>
                <w:szCs w:val="18"/>
              </w:rPr>
              <w:t>,</w:t>
            </w:r>
            <w:r w:rsidRPr="00DF51FB">
              <w:rPr>
                <w:rFonts w:ascii="Calibri" w:hAnsi="Calibri"/>
                <w:color w:val="000000"/>
                <w:sz w:val="18"/>
                <w:szCs w:val="18"/>
              </w:rPr>
              <w:t>483</w:t>
            </w:r>
          </w:p>
        </w:tc>
        <w:tc>
          <w:tcPr>
            <w:tcW w:w="564" w:type="pct"/>
            <w:tcBorders>
              <w:top w:val="nil"/>
              <w:left w:val="nil"/>
              <w:bottom w:val="nil"/>
              <w:right w:val="nil"/>
            </w:tcBorders>
            <w:shd w:val="clear" w:color="auto" w:fill="auto"/>
            <w:vAlign w:val="bottom"/>
          </w:tcPr>
          <w:p w14:paraId="1FAB3C5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8</w:t>
            </w:r>
            <w:r>
              <w:rPr>
                <w:rFonts w:ascii="Calibri" w:hAnsi="Calibri"/>
                <w:color w:val="000000"/>
                <w:sz w:val="18"/>
                <w:szCs w:val="18"/>
              </w:rPr>
              <w:t>,</w:t>
            </w:r>
            <w:r w:rsidRPr="00DF51FB">
              <w:rPr>
                <w:rFonts w:ascii="Calibri" w:hAnsi="Calibri"/>
                <w:color w:val="000000"/>
                <w:sz w:val="18"/>
                <w:szCs w:val="18"/>
              </w:rPr>
              <w:t>842</w:t>
            </w:r>
            <w:r>
              <w:rPr>
                <w:rFonts w:ascii="Calibri" w:hAnsi="Calibri"/>
                <w:color w:val="000000"/>
                <w:sz w:val="18"/>
                <w:szCs w:val="18"/>
              </w:rPr>
              <w:t>,</w:t>
            </w:r>
            <w:r w:rsidRPr="00DF51FB">
              <w:rPr>
                <w:rFonts w:ascii="Calibri" w:hAnsi="Calibri"/>
                <w:color w:val="000000"/>
                <w:sz w:val="18"/>
                <w:szCs w:val="18"/>
              </w:rPr>
              <w:t>580</w:t>
            </w:r>
          </w:p>
        </w:tc>
      </w:tr>
      <w:tr w:rsidR="00E62349" w:rsidRPr="00C57D88" w14:paraId="01D0147C" w14:textId="77777777" w:rsidTr="001B1B87">
        <w:trPr>
          <w:trHeight w:hRule="exact" w:val="275"/>
        </w:trPr>
        <w:tc>
          <w:tcPr>
            <w:tcW w:w="1642" w:type="pct"/>
            <w:vAlign w:val="bottom"/>
          </w:tcPr>
          <w:p w14:paraId="44353D92"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07" w:type="pct"/>
            <w:tcBorders>
              <w:top w:val="nil"/>
              <w:left w:val="nil"/>
              <w:bottom w:val="nil"/>
              <w:right w:val="nil"/>
            </w:tcBorders>
            <w:shd w:val="clear" w:color="auto" w:fill="auto"/>
            <w:vAlign w:val="bottom"/>
          </w:tcPr>
          <w:p w14:paraId="4987E1B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773</w:t>
            </w:r>
            <w:r>
              <w:rPr>
                <w:rFonts w:ascii="Calibri" w:hAnsi="Calibri"/>
                <w:color w:val="000000"/>
                <w:sz w:val="18"/>
                <w:szCs w:val="18"/>
              </w:rPr>
              <w:t>,</w:t>
            </w:r>
            <w:r w:rsidRPr="00DF51FB">
              <w:rPr>
                <w:rFonts w:ascii="Calibri" w:hAnsi="Calibri"/>
                <w:color w:val="000000"/>
                <w:sz w:val="18"/>
                <w:szCs w:val="18"/>
              </w:rPr>
              <w:t>535</w:t>
            </w:r>
          </w:p>
        </w:tc>
        <w:tc>
          <w:tcPr>
            <w:tcW w:w="552" w:type="pct"/>
            <w:tcBorders>
              <w:top w:val="nil"/>
              <w:left w:val="nil"/>
              <w:bottom w:val="nil"/>
              <w:right w:val="nil"/>
            </w:tcBorders>
            <w:shd w:val="clear" w:color="auto" w:fill="auto"/>
            <w:vAlign w:val="bottom"/>
          </w:tcPr>
          <w:p w14:paraId="7CEAA428"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266</w:t>
            </w:r>
            <w:r>
              <w:rPr>
                <w:rFonts w:ascii="Calibri" w:hAnsi="Calibri"/>
                <w:color w:val="000000"/>
                <w:sz w:val="18"/>
                <w:szCs w:val="18"/>
              </w:rPr>
              <w:t>,</w:t>
            </w:r>
            <w:r w:rsidRPr="00DF51FB">
              <w:rPr>
                <w:rFonts w:ascii="Calibri" w:hAnsi="Calibri"/>
                <w:color w:val="000000"/>
                <w:sz w:val="18"/>
                <w:szCs w:val="18"/>
              </w:rPr>
              <w:t>248</w:t>
            </w:r>
          </w:p>
        </w:tc>
        <w:tc>
          <w:tcPr>
            <w:tcW w:w="590" w:type="pct"/>
            <w:tcBorders>
              <w:top w:val="nil"/>
              <w:left w:val="nil"/>
              <w:bottom w:val="nil"/>
              <w:right w:val="nil"/>
            </w:tcBorders>
            <w:shd w:val="clear" w:color="auto" w:fill="auto"/>
            <w:vAlign w:val="bottom"/>
          </w:tcPr>
          <w:p w14:paraId="50A896B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120</w:t>
            </w:r>
            <w:r>
              <w:rPr>
                <w:rFonts w:ascii="Calibri" w:hAnsi="Calibri"/>
                <w:color w:val="000000"/>
                <w:sz w:val="18"/>
                <w:szCs w:val="18"/>
              </w:rPr>
              <w:t>,</w:t>
            </w:r>
            <w:r w:rsidRPr="00DF51FB">
              <w:rPr>
                <w:rFonts w:ascii="Calibri" w:hAnsi="Calibri"/>
                <w:color w:val="000000"/>
                <w:sz w:val="18"/>
                <w:szCs w:val="18"/>
              </w:rPr>
              <w:t>651</w:t>
            </w:r>
          </w:p>
        </w:tc>
        <w:tc>
          <w:tcPr>
            <w:tcW w:w="572" w:type="pct"/>
            <w:tcBorders>
              <w:top w:val="nil"/>
              <w:left w:val="nil"/>
              <w:bottom w:val="nil"/>
              <w:right w:val="nil"/>
            </w:tcBorders>
            <w:shd w:val="clear" w:color="auto" w:fill="auto"/>
            <w:vAlign w:val="bottom"/>
          </w:tcPr>
          <w:p w14:paraId="6EAA611D"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605</w:t>
            </w:r>
            <w:r>
              <w:rPr>
                <w:rFonts w:ascii="Calibri" w:hAnsi="Calibri"/>
                <w:color w:val="000000"/>
                <w:sz w:val="18"/>
                <w:szCs w:val="18"/>
              </w:rPr>
              <w:t>,</w:t>
            </w:r>
            <w:r w:rsidRPr="00DF51FB">
              <w:rPr>
                <w:rFonts w:ascii="Calibri" w:hAnsi="Calibri"/>
                <w:color w:val="000000"/>
                <w:sz w:val="18"/>
                <w:szCs w:val="18"/>
              </w:rPr>
              <w:t>303</w:t>
            </w:r>
          </w:p>
        </w:tc>
        <w:tc>
          <w:tcPr>
            <w:tcW w:w="573" w:type="pct"/>
            <w:tcBorders>
              <w:top w:val="nil"/>
              <w:left w:val="nil"/>
              <w:bottom w:val="nil"/>
              <w:right w:val="nil"/>
            </w:tcBorders>
            <w:shd w:val="clear" w:color="auto" w:fill="auto"/>
            <w:vAlign w:val="bottom"/>
          </w:tcPr>
          <w:p w14:paraId="195C7AB1"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030</w:t>
            </w:r>
            <w:r>
              <w:rPr>
                <w:rFonts w:ascii="Calibri" w:hAnsi="Calibri"/>
                <w:color w:val="000000"/>
                <w:sz w:val="18"/>
                <w:szCs w:val="18"/>
              </w:rPr>
              <w:t>,</w:t>
            </w:r>
            <w:r w:rsidRPr="00DF51FB">
              <w:rPr>
                <w:rFonts w:ascii="Calibri" w:hAnsi="Calibri"/>
                <w:color w:val="000000"/>
                <w:sz w:val="18"/>
                <w:szCs w:val="18"/>
              </w:rPr>
              <w:t>442</w:t>
            </w:r>
          </w:p>
        </w:tc>
        <w:tc>
          <w:tcPr>
            <w:tcW w:w="564" w:type="pct"/>
            <w:tcBorders>
              <w:top w:val="nil"/>
              <w:left w:val="nil"/>
              <w:bottom w:val="nil"/>
              <w:right w:val="nil"/>
            </w:tcBorders>
            <w:shd w:val="clear" w:color="auto" w:fill="auto"/>
            <w:vAlign w:val="bottom"/>
          </w:tcPr>
          <w:p w14:paraId="0BDB942C"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w:t>
            </w:r>
            <w:r>
              <w:rPr>
                <w:rFonts w:ascii="Calibri" w:hAnsi="Calibri"/>
                <w:color w:val="000000"/>
                <w:sz w:val="18"/>
                <w:szCs w:val="18"/>
              </w:rPr>
              <w:t>,</w:t>
            </w:r>
            <w:r w:rsidRPr="00DF51FB">
              <w:rPr>
                <w:rFonts w:ascii="Calibri" w:hAnsi="Calibri"/>
                <w:color w:val="000000"/>
                <w:sz w:val="18"/>
                <w:szCs w:val="18"/>
              </w:rPr>
              <w:t>796</w:t>
            </w:r>
            <w:r>
              <w:rPr>
                <w:rFonts w:ascii="Calibri" w:hAnsi="Calibri"/>
                <w:color w:val="000000"/>
                <w:sz w:val="18"/>
                <w:szCs w:val="18"/>
              </w:rPr>
              <w:t>,</w:t>
            </w:r>
            <w:r w:rsidRPr="00DF51FB">
              <w:rPr>
                <w:rFonts w:ascii="Calibri" w:hAnsi="Calibri"/>
                <w:color w:val="000000"/>
                <w:sz w:val="18"/>
                <w:szCs w:val="18"/>
              </w:rPr>
              <w:t>179</w:t>
            </w:r>
          </w:p>
        </w:tc>
      </w:tr>
      <w:tr w:rsidR="00E62349" w:rsidRPr="00C57D88" w14:paraId="7BEB4E3C" w14:textId="77777777" w:rsidTr="001B1B87">
        <w:trPr>
          <w:trHeight w:hRule="exact" w:val="275"/>
        </w:trPr>
        <w:tc>
          <w:tcPr>
            <w:tcW w:w="1642" w:type="pct"/>
            <w:vAlign w:val="bottom"/>
          </w:tcPr>
          <w:p w14:paraId="26AE8AE0"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07" w:type="pct"/>
            <w:tcBorders>
              <w:top w:val="nil"/>
              <w:left w:val="nil"/>
              <w:bottom w:val="nil"/>
              <w:right w:val="nil"/>
            </w:tcBorders>
            <w:shd w:val="clear" w:color="auto" w:fill="auto"/>
            <w:vAlign w:val="bottom"/>
          </w:tcPr>
          <w:p w14:paraId="11128534"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189</w:t>
            </w:r>
            <w:r>
              <w:rPr>
                <w:rFonts w:ascii="Calibri" w:hAnsi="Calibri"/>
                <w:color w:val="000000"/>
                <w:sz w:val="18"/>
                <w:szCs w:val="18"/>
              </w:rPr>
              <w:t>,</w:t>
            </w:r>
            <w:r w:rsidRPr="00DF51FB">
              <w:rPr>
                <w:rFonts w:ascii="Calibri" w:hAnsi="Calibri"/>
                <w:color w:val="000000"/>
                <w:sz w:val="18"/>
                <w:szCs w:val="18"/>
              </w:rPr>
              <w:t>098</w:t>
            </w:r>
          </w:p>
        </w:tc>
        <w:tc>
          <w:tcPr>
            <w:tcW w:w="552" w:type="pct"/>
            <w:tcBorders>
              <w:top w:val="nil"/>
              <w:left w:val="nil"/>
              <w:bottom w:val="nil"/>
              <w:right w:val="nil"/>
            </w:tcBorders>
            <w:shd w:val="clear" w:color="auto" w:fill="auto"/>
            <w:vAlign w:val="bottom"/>
          </w:tcPr>
          <w:p w14:paraId="0E8CCD7F"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4AB43E0E"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7FBD6C69"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0F4E35F"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658</w:t>
            </w:r>
          </w:p>
        </w:tc>
        <w:tc>
          <w:tcPr>
            <w:tcW w:w="564" w:type="pct"/>
            <w:tcBorders>
              <w:top w:val="nil"/>
              <w:left w:val="nil"/>
              <w:bottom w:val="nil"/>
              <w:right w:val="nil"/>
            </w:tcBorders>
            <w:shd w:val="clear" w:color="auto" w:fill="auto"/>
            <w:vAlign w:val="bottom"/>
          </w:tcPr>
          <w:p w14:paraId="6DC3644A" w14:textId="77777777" w:rsidR="00E62349" w:rsidRPr="00C57D88" w:rsidDel="000A0F01" w:rsidRDefault="00E62349" w:rsidP="001B1B87">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191</w:t>
            </w:r>
            <w:r>
              <w:rPr>
                <w:rFonts w:ascii="Calibri" w:hAnsi="Calibri"/>
                <w:color w:val="000000"/>
                <w:sz w:val="18"/>
                <w:szCs w:val="18"/>
              </w:rPr>
              <w:t>,</w:t>
            </w:r>
            <w:r w:rsidRPr="00DF51FB">
              <w:rPr>
                <w:rFonts w:ascii="Calibri" w:hAnsi="Calibri"/>
                <w:color w:val="000000"/>
                <w:sz w:val="18"/>
                <w:szCs w:val="18"/>
              </w:rPr>
              <w:t>756</w:t>
            </w:r>
          </w:p>
        </w:tc>
      </w:tr>
      <w:tr w:rsidR="00E62349" w:rsidRPr="00C57D88" w14:paraId="3B66B19E" w14:textId="77777777" w:rsidTr="001B1B87">
        <w:trPr>
          <w:trHeight w:hRule="exact" w:val="275"/>
        </w:trPr>
        <w:tc>
          <w:tcPr>
            <w:tcW w:w="1642" w:type="pct"/>
          </w:tcPr>
          <w:p w14:paraId="0D254E9C" w14:textId="77777777" w:rsidR="00E62349" w:rsidRPr="00C57D88" w:rsidRDefault="00E62349" w:rsidP="001B1B87">
            <w:pPr>
              <w:tabs>
                <w:tab w:val="right" w:pos="1202"/>
              </w:tabs>
              <w:spacing w:line="240" w:lineRule="exact"/>
              <w:outlineLvl w:val="0"/>
              <w:rPr>
                <w:rFonts w:ascii="Calibri" w:eastAsia="Calibri" w:hAnsi="Calibri" w:cs="Arial"/>
                <w:sz w:val="18"/>
                <w:szCs w:val="18"/>
              </w:rPr>
            </w:pPr>
            <w:r w:rsidRPr="00C57D88">
              <w:rPr>
                <w:rFonts w:asciiTheme="minorHAnsi" w:hAnsiTheme="minorHAnsi" w:cs="Arial"/>
                <w:spacing w:val="-2"/>
                <w:sz w:val="18"/>
                <w:szCs w:val="18"/>
              </w:rPr>
              <w:t>Financial assets at fair value through other comprehensive income</w:t>
            </w:r>
          </w:p>
        </w:tc>
        <w:tc>
          <w:tcPr>
            <w:tcW w:w="507" w:type="pct"/>
            <w:tcBorders>
              <w:top w:val="nil"/>
              <w:left w:val="nil"/>
              <w:bottom w:val="nil"/>
              <w:right w:val="nil"/>
            </w:tcBorders>
            <w:shd w:val="clear" w:color="auto" w:fill="auto"/>
            <w:vAlign w:val="bottom"/>
          </w:tcPr>
          <w:p w14:paraId="6B455F0E"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035</w:t>
            </w:r>
            <w:r>
              <w:rPr>
                <w:rFonts w:ascii="Calibri" w:hAnsi="Calibri"/>
                <w:color w:val="000000"/>
                <w:sz w:val="18"/>
                <w:szCs w:val="18"/>
              </w:rPr>
              <w:t>,</w:t>
            </w:r>
            <w:r w:rsidRPr="00DF51FB">
              <w:rPr>
                <w:rFonts w:ascii="Calibri" w:hAnsi="Calibri"/>
                <w:color w:val="000000"/>
                <w:sz w:val="18"/>
                <w:szCs w:val="18"/>
              </w:rPr>
              <w:t>716</w:t>
            </w:r>
          </w:p>
        </w:tc>
        <w:tc>
          <w:tcPr>
            <w:tcW w:w="552" w:type="pct"/>
            <w:tcBorders>
              <w:top w:val="nil"/>
              <w:left w:val="nil"/>
              <w:bottom w:val="nil"/>
              <w:right w:val="nil"/>
            </w:tcBorders>
            <w:shd w:val="clear" w:color="auto" w:fill="auto"/>
            <w:vAlign w:val="bottom"/>
          </w:tcPr>
          <w:p w14:paraId="5F5C989D"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610</w:t>
            </w:r>
          </w:p>
        </w:tc>
        <w:tc>
          <w:tcPr>
            <w:tcW w:w="590" w:type="pct"/>
            <w:tcBorders>
              <w:top w:val="nil"/>
              <w:left w:val="nil"/>
              <w:bottom w:val="nil"/>
              <w:right w:val="nil"/>
            </w:tcBorders>
            <w:shd w:val="clear" w:color="auto" w:fill="auto"/>
            <w:vAlign w:val="bottom"/>
          </w:tcPr>
          <w:p w14:paraId="7E57BB0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6AF601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1105930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1DE6D42E"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053</w:t>
            </w:r>
            <w:r>
              <w:rPr>
                <w:rFonts w:ascii="Calibri" w:hAnsi="Calibri"/>
                <w:color w:val="000000"/>
                <w:sz w:val="18"/>
                <w:szCs w:val="18"/>
              </w:rPr>
              <w:t>,</w:t>
            </w:r>
            <w:r w:rsidRPr="00DF51FB">
              <w:rPr>
                <w:rFonts w:ascii="Calibri" w:hAnsi="Calibri"/>
                <w:color w:val="000000"/>
                <w:sz w:val="18"/>
                <w:szCs w:val="18"/>
              </w:rPr>
              <w:t>326</w:t>
            </w:r>
          </w:p>
        </w:tc>
      </w:tr>
      <w:tr w:rsidR="00E62349" w:rsidRPr="00C57D88" w14:paraId="6880E596" w14:textId="77777777" w:rsidTr="001B1B87">
        <w:trPr>
          <w:trHeight w:hRule="exact" w:val="275"/>
        </w:trPr>
        <w:tc>
          <w:tcPr>
            <w:tcW w:w="1642" w:type="pct"/>
            <w:vAlign w:val="bottom"/>
          </w:tcPr>
          <w:p w14:paraId="6DB8CA1F" w14:textId="77777777" w:rsidR="00E62349" w:rsidRPr="00C57D88" w:rsidRDefault="00E62349" w:rsidP="001B1B87">
            <w:pPr>
              <w:tabs>
                <w:tab w:val="right" w:pos="1202"/>
              </w:tabs>
              <w:spacing w:line="240" w:lineRule="exact"/>
              <w:outlineLvl w:val="0"/>
              <w:rPr>
                <w:rFonts w:ascii="Calibri" w:eastAsia="Calibri" w:hAnsi="Calibri" w:cs="Arial"/>
                <w:spacing w:val="-2"/>
                <w:sz w:val="18"/>
                <w:szCs w:val="18"/>
              </w:rPr>
            </w:pPr>
            <w:r w:rsidRPr="00C57D88">
              <w:rPr>
                <w:rFonts w:ascii="Calibri" w:eastAsia="Calibri" w:hAnsi="Calibri" w:cs="Arial"/>
                <w:spacing w:val="-2"/>
                <w:sz w:val="18"/>
                <w:szCs w:val="18"/>
              </w:rPr>
              <w:t xml:space="preserve">Investments in subsidiaries </w:t>
            </w:r>
          </w:p>
        </w:tc>
        <w:tc>
          <w:tcPr>
            <w:tcW w:w="507" w:type="pct"/>
            <w:tcBorders>
              <w:top w:val="nil"/>
              <w:left w:val="nil"/>
              <w:bottom w:val="nil"/>
              <w:right w:val="nil"/>
            </w:tcBorders>
            <w:shd w:val="clear" w:color="auto" w:fill="auto"/>
            <w:vAlign w:val="bottom"/>
          </w:tcPr>
          <w:p w14:paraId="652EEB4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5405629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6DA49D4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F32F693"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412A4563"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36</w:t>
            </w:r>
            <w:r>
              <w:rPr>
                <w:rFonts w:ascii="Calibri" w:hAnsi="Calibri"/>
                <w:color w:val="000000"/>
                <w:sz w:val="18"/>
                <w:szCs w:val="18"/>
              </w:rPr>
              <w:t>,</w:t>
            </w:r>
            <w:r w:rsidRPr="00DF51FB">
              <w:rPr>
                <w:rFonts w:ascii="Calibri" w:hAnsi="Calibri"/>
                <w:color w:val="000000"/>
                <w:sz w:val="18"/>
                <w:szCs w:val="18"/>
              </w:rPr>
              <w:t>124</w:t>
            </w:r>
          </w:p>
        </w:tc>
        <w:tc>
          <w:tcPr>
            <w:tcW w:w="564" w:type="pct"/>
            <w:tcBorders>
              <w:top w:val="nil"/>
              <w:left w:val="nil"/>
              <w:bottom w:val="nil"/>
              <w:right w:val="nil"/>
            </w:tcBorders>
            <w:shd w:val="clear" w:color="auto" w:fill="auto"/>
            <w:vAlign w:val="bottom"/>
          </w:tcPr>
          <w:p w14:paraId="0DB4B498"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36</w:t>
            </w:r>
            <w:r>
              <w:rPr>
                <w:rFonts w:ascii="Calibri" w:hAnsi="Calibri"/>
                <w:color w:val="000000"/>
                <w:sz w:val="18"/>
                <w:szCs w:val="18"/>
              </w:rPr>
              <w:t>,</w:t>
            </w:r>
            <w:r w:rsidRPr="00DF51FB">
              <w:rPr>
                <w:rFonts w:ascii="Calibri" w:hAnsi="Calibri"/>
                <w:color w:val="000000"/>
                <w:sz w:val="18"/>
                <w:szCs w:val="18"/>
              </w:rPr>
              <w:t>124</w:t>
            </w:r>
          </w:p>
        </w:tc>
      </w:tr>
      <w:tr w:rsidR="00E62349" w:rsidRPr="00C57D88" w14:paraId="1E4197C6" w14:textId="77777777" w:rsidTr="001B1B87">
        <w:trPr>
          <w:trHeight w:hRule="exact" w:val="391"/>
        </w:trPr>
        <w:tc>
          <w:tcPr>
            <w:tcW w:w="1642" w:type="pct"/>
            <w:vAlign w:val="bottom"/>
          </w:tcPr>
          <w:p w14:paraId="33F49870"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07" w:type="pct"/>
            <w:tcBorders>
              <w:top w:val="nil"/>
              <w:left w:val="nil"/>
              <w:bottom w:val="nil"/>
              <w:right w:val="nil"/>
            </w:tcBorders>
            <w:shd w:val="clear" w:color="auto" w:fill="auto"/>
            <w:vAlign w:val="bottom"/>
          </w:tcPr>
          <w:p w14:paraId="4988DE93"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22CF77BC"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0C3121F8"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3F0E32F"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5B4875D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45</w:t>
            </w:r>
            <w:r>
              <w:rPr>
                <w:rFonts w:ascii="Calibri" w:hAnsi="Calibri"/>
                <w:color w:val="000000"/>
                <w:sz w:val="18"/>
                <w:szCs w:val="18"/>
              </w:rPr>
              <w:t>,</w:t>
            </w:r>
            <w:r w:rsidRPr="00DF51FB">
              <w:rPr>
                <w:rFonts w:ascii="Calibri" w:hAnsi="Calibri"/>
                <w:color w:val="000000"/>
                <w:sz w:val="18"/>
                <w:szCs w:val="18"/>
              </w:rPr>
              <w:t>592</w:t>
            </w:r>
          </w:p>
        </w:tc>
        <w:tc>
          <w:tcPr>
            <w:tcW w:w="564" w:type="pct"/>
            <w:tcBorders>
              <w:top w:val="nil"/>
              <w:left w:val="nil"/>
              <w:bottom w:val="nil"/>
              <w:right w:val="nil"/>
            </w:tcBorders>
            <w:shd w:val="clear" w:color="auto" w:fill="auto"/>
            <w:vAlign w:val="bottom"/>
          </w:tcPr>
          <w:p w14:paraId="05DD84F0"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45</w:t>
            </w:r>
            <w:r>
              <w:rPr>
                <w:rFonts w:ascii="Calibri" w:hAnsi="Calibri"/>
                <w:color w:val="000000"/>
                <w:sz w:val="18"/>
                <w:szCs w:val="18"/>
              </w:rPr>
              <w:t>,</w:t>
            </w:r>
            <w:r w:rsidRPr="00DF51FB">
              <w:rPr>
                <w:rFonts w:ascii="Calibri" w:hAnsi="Calibri"/>
                <w:color w:val="000000"/>
                <w:sz w:val="18"/>
                <w:szCs w:val="18"/>
              </w:rPr>
              <w:t>592</w:t>
            </w:r>
          </w:p>
        </w:tc>
      </w:tr>
      <w:tr w:rsidR="00E62349" w:rsidRPr="00C57D88" w14:paraId="2D733BB9" w14:textId="77777777" w:rsidTr="001B1B87">
        <w:trPr>
          <w:trHeight w:hRule="exact" w:val="275"/>
        </w:trPr>
        <w:tc>
          <w:tcPr>
            <w:tcW w:w="1642" w:type="pct"/>
            <w:vAlign w:val="bottom"/>
          </w:tcPr>
          <w:p w14:paraId="55683D54"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bottom w:val="nil"/>
              <w:right w:val="nil"/>
            </w:tcBorders>
            <w:shd w:val="clear" w:color="auto" w:fill="auto"/>
            <w:vAlign w:val="bottom"/>
          </w:tcPr>
          <w:p w14:paraId="1B05946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 xml:space="preserve">044 </w:t>
            </w:r>
          </w:p>
        </w:tc>
        <w:tc>
          <w:tcPr>
            <w:tcW w:w="552" w:type="pct"/>
            <w:tcBorders>
              <w:top w:val="nil"/>
              <w:left w:val="nil"/>
              <w:bottom w:val="nil"/>
              <w:right w:val="nil"/>
            </w:tcBorders>
            <w:shd w:val="clear" w:color="auto" w:fill="auto"/>
            <w:vAlign w:val="bottom"/>
          </w:tcPr>
          <w:p w14:paraId="401B524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732FD78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841</w:t>
            </w:r>
          </w:p>
        </w:tc>
        <w:tc>
          <w:tcPr>
            <w:tcW w:w="572" w:type="pct"/>
            <w:tcBorders>
              <w:top w:val="nil"/>
              <w:left w:val="nil"/>
              <w:bottom w:val="nil"/>
              <w:right w:val="nil"/>
            </w:tcBorders>
            <w:shd w:val="clear" w:color="auto" w:fill="auto"/>
            <w:vAlign w:val="bottom"/>
          </w:tcPr>
          <w:p w14:paraId="0D6CA500"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467</w:t>
            </w:r>
          </w:p>
        </w:tc>
        <w:tc>
          <w:tcPr>
            <w:tcW w:w="573" w:type="pct"/>
            <w:tcBorders>
              <w:top w:val="nil"/>
              <w:left w:val="nil"/>
              <w:bottom w:val="nil"/>
              <w:right w:val="nil"/>
            </w:tcBorders>
            <w:shd w:val="clear" w:color="auto" w:fill="auto"/>
            <w:vAlign w:val="bottom"/>
          </w:tcPr>
          <w:p w14:paraId="1C0298C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870</w:t>
            </w:r>
          </w:p>
        </w:tc>
        <w:tc>
          <w:tcPr>
            <w:tcW w:w="564" w:type="pct"/>
            <w:tcBorders>
              <w:top w:val="nil"/>
              <w:left w:val="nil"/>
              <w:bottom w:val="nil"/>
              <w:right w:val="nil"/>
            </w:tcBorders>
            <w:shd w:val="clear" w:color="auto" w:fill="auto"/>
            <w:vAlign w:val="bottom"/>
          </w:tcPr>
          <w:p w14:paraId="2AAC422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25</w:t>
            </w:r>
            <w:r>
              <w:rPr>
                <w:rFonts w:ascii="Calibri" w:hAnsi="Calibri"/>
                <w:color w:val="000000"/>
                <w:sz w:val="18"/>
                <w:szCs w:val="18"/>
              </w:rPr>
              <w:t>,</w:t>
            </w:r>
            <w:r w:rsidRPr="00DF51FB">
              <w:rPr>
                <w:rFonts w:ascii="Calibri" w:hAnsi="Calibri"/>
                <w:color w:val="000000"/>
                <w:sz w:val="18"/>
                <w:szCs w:val="18"/>
              </w:rPr>
              <w:t>222</w:t>
            </w:r>
          </w:p>
        </w:tc>
      </w:tr>
      <w:tr w:rsidR="00E62349" w:rsidRPr="00C57D88" w14:paraId="56FE604D" w14:textId="77777777" w:rsidTr="001B1B87">
        <w:trPr>
          <w:trHeight w:hRule="exact" w:val="275"/>
        </w:trPr>
        <w:tc>
          <w:tcPr>
            <w:tcW w:w="1642" w:type="pct"/>
            <w:vAlign w:val="bottom"/>
          </w:tcPr>
          <w:p w14:paraId="38C6E25A" w14:textId="77777777" w:rsidR="00E62349" w:rsidRPr="00C57D88" w:rsidRDefault="00E62349" w:rsidP="001B1B87">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07" w:type="pct"/>
            <w:tcBorders>
              <w:top w:val="nil"/>
              <w:left w:val="nil"/>
              <w:bottom w:val="single" w:sz="8" w:space="0" w:color="auto"/>
              <w:right w:val="nil"/>
            </w:tcBorders>
            <w:shd w:val="clear" w:color="auto" w:fill="auto"/>
            <w:vAlign w:val="bottom"/>
          </w:tcPr>
          <w:p w14:paraId="40E66EBC"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083</w:t>
            </w:r>
          </w:p>
        </w:tc>
        <w:tc>
          <w:tcPr>
            <w:tcW w:w="552" w:type="pct"/>
            <w:tcBorders>
              <w:top w:val="nil"/>
              <w:left w:val="nil"/>
              <w:bottom w:val="single" w:sz="8" w:space="0" w:color="auto"/>
              <w:right w:val="nil"/>
            </w:tcBorders>
            <w:shd w:val="clear" w:color="auto" w:fill="auto"/>
            <w:vAlign w:val="bottom"/>
          </w:tcPr>
          <w:p w14:paraId="63330C8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912</w:t>
            </w:r>
          </w:p>
        </w:tc>
        <w:tc>
          <w:tcPr>
            <w:tcW w:w="590" w:type="pct"/>
            <w:tcBorders>
              <w:top w:val="nil"/>
              <w:left w:val="nil"/>
              <w:bottom w:val="single" w:sz="8" w:space="0" w:color="auto"/>
              <w:right w:val="nil"/>
            </w:tcBorders>
            <w:shd w:val="clear" w:color="auto" w:fill="auto"/>
            <w:vAlign w:val="bottom"/>
          </w:tcPr>
          <w:p w14:paraId="38752011"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786</w:t>
            </w:r>
          </w:p>
        </w:tc>
        <w:tc>
          <w:tcPr>
            <w:tcW w:w="572" w:type="pct"/>
            <w:tcBorders>
              <w:top w:val="nil"/>
              <w:left w:val="nil"/>
              <w:bottom w:val="single" w:sz="8" w:space="0" w:color="auto"/>
              <w:right w:val="nil"/>
            </w:tcBorders>
            <w:shd w:val="clear" w:color="auto" w:fill="auto"/>
            <w:vAlign w:val="bottom"/>
          </w:tcPr>
          <w:p w14:paraId="005BF16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625</w:t>
            </w:r>
          </w:p>
        </w:tc>
        <w:tc>
          <w:tcPr>
            <w:tcW w:w="573" w:type="pct"/>
            <w:tcBorders>
              <w:top w:val="nil"/>
              <w:left w:val="nil"/>
              <w:bottom w:val="single" w:sz="8" w:space="0" w:color="auto"/>
              <w:right w:val="nil"/>
            </w:tcBorders>
            <w:shd w:val="clear" w:color="auto" w:fill="auto"/>
            <w:vAlign w:val="bottom"/>
          </w:tcPr>
          <w:p w14:paraId="62491CB0"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676</w:t>
            </w:r>
          </w:p>
        </w:tc>
        <w:tc>
          <w:tcPr>
            <w:tcW w:w="564" w:type="pct"/>
            <w:tcBorders>
              <w:top w:val="nil"/>
              <w:left w:val="nil"/>
              <w:bottom w:val="single" w:sz="8" w:space="0" w:color="auto"/>
              <w:right w:val="nil"/>
            </w:tcBorders>
            <w:shd w:val="clear" w:color="auto" w:fill="auto"/>
            <w:vAlign w:val="bottom"/>
          </w:tcPr>
          <w:p w14:paraId="29DE7A1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29</w:t>
            </w:r>
            <w:r>
              <w:rPr>
                <w:rFonts w:ascii="Calibri" w:hAnsi="Calibri"/>
                <w:color w:val="000000"/>
                <w:sz w:val="18"/>
                <w:szCs w:val="18"/>
              </w:rPr>
              <w:t>,</w:t>
            </w:r>
            <w:r w:rsidRPr="00DF51FB">
              <w:rPr>
                <w:rFonts w:ascii="Calibri" w:hAnsi="Calibri"/>
                <w:color w:val="000000"/>
                <w:sz w:val="18"/>
                <w:szCs w:val="18"/>
              </w:rPr>
              <w:t>082</w:t>
            </w:r>
          </w:p>
        </w:tc>
      </w:tr>
      <w:tr w:rsidR="00E62349" w:rsidRPr="00C57D88" w14:paraId="33B13FD8" w14:textId="77777777" w:rsidTr="001B1B87">
        <w:trPr>
          <w:trHeight w:hRule="exact" w:val="275"/>
        </w:trPr>
        <w:tc>
          <w:tcPr>
            <w:tcW w:w="1642" w:type="pct"/>
            <w:vAlign w:val="bottom"/>
          </w:tcPr>
          <w:p w14:paraId="77C160A8" w14:textId="77777777" w:rsidR="00E62349" w:rsidRPr="00C57D88" w:rsidRDefault="00E62349" w:rsidP="001B1B87">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Total assets </w:t>
            </w:r>
          </w:p>
        </w:tc>
        <w:tc>
          <w:tcPr>
            <w:tcW w:w="507" w:type="pct"/>
            <w:tcBorders>
              <w:top w:val="single" w:sz="8" w:space="0" w:color="auto"/>
              <w:left w:val="nil"/>
              <w:bottom w:val="single" w:sz="12" w:space="0" w:color="auto"/>
              <w:right w:val="nil"/>
            </w:tcBorders>
            <w:shd w:val="clear" w:color="auto" w:fill="auto"/>
            <w:vAlign w:val="bottom"/>
          </w:tcPr>
          <w:p w14:paraId="50A60271"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799</w:t>
            </w:r>
            <w:r>
              <w:rPr>
                <w:rFonts w:ascii="Calibri" w:hAnsi="Calibri"/>
                <w:b/>
                <w:bCs/>
                <w:color w:val="000000"/>
                <w:sz w:val="18"/>
                <w:szCs w:val="18"/>
              </w:rPr>
              <w:t>,</w:t>
            </w:r>
            <w:r w:rsidRPr="00DF51FB">
              <w:rPr>
                <w:rFonts w:ascii="Calibri" w:hAnsi="Calibri"/>
                <w:b/>
                <w:bCs/>
                <w:color w:val="000000"/>
                <w:sz w:val="18"/>
                <w:szCs w:val="18"/>
              </w:rPr>
              <w:t>237</w:t>
            </w:r>
          </w:p>
        </w:tc>
        <w:tc>
          <w:tcPr>
            <w:tcW w:w="552" w:type="pct"/>
            <w:tcBorders>
              <w:top w:val="single" w:sz="8" w:space="0" w:color="auto"/>
              <w:left w:val="nil"/>
              <w:bottom w:val="single" w:sz="12" w:space="0" w:color="auto"/>
              <w:right w:val="nil"/>
            </w:tcBorders>
            <w:shd w:val="clear" w:color="auto" w:fill="auto"/>
            <w:vAlign w:val="bottom"/>
          </w:tcPr>
          <w:p w14:paraId="0BB89B2C"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671</w:t>
            </w:r>
            <w:r>
              <w:rPr>
                <w:rFonts w:ascii="Calibri" w:hAnsi="Calibri"/>
                <w:b/>
                <w:bCs/>
                <w:color w:val="000000"/>
                <w:sz w:val="18"/>
                <w:szCs w:val="18"/>
              </w:rPr>
              <w:t>,</w:t>
            </w:r>
            <w:r w:rsidRPr="00DF51FB">
              <w:rPr>
                <w:rFonts w:ascii="Calibri" w:hAnsi="Calibri"/>
                <w:b/>
                <w:bCs/>
                <w:color w:val="000000"/>
                <w:sz w:val="18"/>
                <w:szCs w:val="18"/>
              </w:rPr>
              <w:t>608</w:t>
            </w:r>
          </w:p>
        </w:tc>
        <w:tc>
          <w:tcPr>
            <w:tcW w:w="590" w:type="pct"/>
            <w:tcBorders>
              <w:top w:val="single" w:sz="8" w:space="0" w:color="auto"/>
              <w:left w:val="nil"/>
              <w:bottom w:val="single" w:sz="12" w:space="0" w:color="auto"/>
              <w:right w:val="nil"/>
            </w:tcBorders>
            <w:shd w:val="clear" w:color="auto" w:fill="auto"/>
            <w:vAlign w:val="bottom"/>
          </w:tcPr>
          <w:p w14:paraId="44258C99"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271</w:t>
            </w:r>
            <w:r>
              <w:rPr>
                <w:rFonts w:ascii="Calibri" w:hAnsi="Calibri"/>
                <w:b/>
                <w:bCs/>
                <w:color w:val="000000"/>
                <w:sz w:val="18"/>
                <w:szCs w:val="18"/>
              </w:rPr>
              <w:t>,</w:t>
            </w:r>
            <w:r w:rsidRPr="00DF51FB">
              <w:rPr>
                <w:rFonts w:ascii="Calibri" w:hAnsi="Calibri"/>
                <w:b/>
                <w:bCs/>
                <w:color w:val="000000"/>
                <w:sz w:val="18"/>
                <w:szCs w:val="18"/>
              </w:rPr>
              <w:t>282</w:t>
            </w:r>
          </w:p>
        </w:tc>
        <w:tc>
          <w:tcPr>
            <w:tcW w:w="572" w:type="pct"/>
            <w:tcBorders>
              <w:top w:val="single" w:sz="8" w:space="0" w:color="auto"/>
              <w:left w:val="nil"/>
              <w:bottom w:val="single" w:sz="12" w:space="0" w:color="auto"/>
              <w:right w:val="nil"/>
            </w:tcBorders>
            <w:shd w:val="clear" w:color="auto" w:fill="auto"/>
            <w:vAlign w:val="bottom"/>
          </w:tcPr>
          <w:p w14:paraId="6F8FAA76"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4</w:t>
            </w:r>
            <w:r>
              <w:rPr>
                <w:rFonts w:ascii="Calibri" w:hAnsi="Calibri"/>
                <w:b/>
                <w:bCs/>
                <w:color w:val="000000"/>
                <w:sz w:val="18"/>
                <w:szCs w:val="18"/>
              </w:rPr>
              <w:t>,</w:t>
            </w:r>
            <w:r w:rsidRPr="00DF51FB">
              <w:rPr>
                <w:rFonts w:ascii="Calibri" w:hAnsi="Calibri"/>
                <w:b/>
                <w:bCs/>
                <w:color w:val="000000"/>
                <w:sz w:val="18"/>
                <w:szCs w:val="18"/>
              </w:rPr>
              <w:t>958</w:t>
            </w:r>
            <w:r>
              <w:rPr>
                <w:rFonts w:ascii="Calibri" w:hAnsi="Calibri"/>
                <w:b/>
                <w:bCs/>
                <w:color w:val="000000"/>
                <w:sz w:val="18"/>
                <w:szCs w:val="18"/>
              </w:rPr>
              <w:t>,</w:t>
            </w:r>
            <w:r w:rsidRPr="00DF51FB">
              <w:rPr>
                <w:rFonts w:ascii="Calibri" w:hAnsi="Calibri"/>
                <w:b/>
                <w:bCs/>
                <w:color w:val="000000"/>
                <w:sz w:val="18"/>
                <w:szCs w:val="18"/>
              </w:rPr>
              <w:t>109</w:t>
            </w:r>
          </w:p>
        </w:tc>
        <w:tc>
          <w:tcPr>
            <w:tcW w:w="573" w:type="pct"/>
            <w:tcBorders>
              <w:top w:val="single" w:sz="8" w:space="0" w:color="auto"/>
              <w:left w:val="nil"/>
              <w:bottom w:val="single" w:sz="12" w:space="0" w:color="auto"/>
              <w:right w:val="nil"/>
            </w:tcBorders>
            <w:shd w:val="clear" w:color="auto" w:fill="auto"/>
            <w:vAlign w:val="bottom"/>
          </w:tcPr>
          <w:p w14:paraId="758B6BBF"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13</w:t>
            </w:r>
            <w:r>
              <w:rPr>
                <w:rFonts w:ascii="Calibri" w:hAnsi="Calibri"/>
                <w:b/>
                <w:bCs/>
                <w:color w:val="000000"/>
                <w:sz w:val="18"/>
                <w:szCs w:val="18"/>
              </w:rPr>
              <w:t>,</w:t>
            </w:r>
            <w:r w:rsidRPr="00DF51FB">
              <w:rPr>
                <w:rFonts w:ascii="Calibri" w:hAnsi="Calibri"/>
                <w:b/>
                <w:bCs/>
                <w:color w:val="000000"/>
                <w:sz w:val="18"/>
                <w:szCs w:val="18"/>
              </w:rPr>
              <w:t>980</w:t>
            </w:r>
            <w:r>
              <w:rPr>
                <w:rFonts w:ascii="Calibri" w:hAnsi="Calibri"/>
                <w:b/>
                <w:bCs/>
                <w:color w:val="000000"/>
                <w:sz w:val="18"/>
                <w:szCs w:val="18"/>
              </w:rPr>
              <w:t>,</w:t>
            </w:r>
            <w:r w:rsidRPr="00DF51FB">
              <w:rPr>
                <w:rFonts w:ascii="Calibri" w:hAnsi="Calibri"/>
                <w:b/>
                <w:bCs/>
                <w:color w:val="000000"/>
                <w:sz w:val="18"/>
                <w:szCs w:val="18"/>
              </w:rPr>
              <w:t>124</w:t>
            </w:r>
          </w:p>
        </w:tc>
        <w:tc>
          <w:tcPr>
            <w:tcW w:w="564" w:type="pct"/>
            <w:tcBorders>
              <w:top w:val="single" w:sz="8" w:space="0" w:color="auto"/>
              <w:left w:val="nil"/>
              <w:bottom w:val="single" w:sz="12" w:space="0" w:color="auto"/>
              <w:right w:val="nil"/>
            </w:tcBorders>
            <w:shd w:val="clear" w:color="auto" w:fill="auto"/>
            <w:vAlign w:val="bottom"/>
          </w:tcPr>
          <w:p w14:paraId="00B17A66"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28</w:t>
            </w:r>
            <w:r>
              <w:rPr>
                <w:rFonts w:ascii="Calibri" w:hAnsi="Calibri"/>
                <w:b/>
                <w:bCs/>
                <w:color w:val="000000"/>
                <w:sz w:val="18"/>
                <w:szCs w:val="18"/>
              </w:rPr>
              <w:t>,</w:t>
            </w:r>
            <w:r w:rsidRPr="00DF51FB">
              <w:rPr>
                <w:rFonts w:ascii="Calibri" w:hAnsi="Calibri"/>
                <w:b/>
                <w:bCs/>
                <w:color w:val="000000"/>
                <w:sz w:val="18"/>
                <w:szCs w:val="18"/>
              </w:rPr>
              <w:t>680</w:t>
            </w:r>
            <w:r>
              <w:rPr>
                <w:rFonts w:ascii="Calibri" w:hAnsi="Calibri"/>
                <w:b/>
                <w:bCs/>
                <w:color w:val="000000"/>
                <w:sz w:val="18"/>
                <w:szCs w:val="18"/>
              </w:rPr>
              <w:t>,</w:t>
            </w:r>
            <w:r w:rsidRPr="00DF51FB">
              <w:rPr>
                <w:rFonts w:ascii="Calibri" w:hAnsi="Calibri"/>
                <w:b/>
                <w:bCs/>
                <w:color w:val="000000"/>
                <w:sz w:val="18"/>
                <w:szCs w:val="18"/>
              </w:rPr>
              <w:t>360</w:t>
            </w:r>
          </w:p>
        </w:tc>
      </w:tr>
      <w:tr w:rsidR="00E62349" w:rsidRPr="00C57D88" w14:paraId="3ADBA798" w14:textId="77777777" w:rsidTr="001B1B87">
        <w:trPr>
          <w:trHeight w:hRule="exact" w:val="275"/>
        </w:trPr>
        <w:tc>
          <w:tcPr>
            <w:tcW w:w="1642" w:type="pct"/>
            <w:vAlign w:val="bottom"/>
          </w:tcPr>
          <w:p w14:paraId="31EB226E" w14:textId="77777777" w:rsidR="00E62349" w:rsidRPr="00C57D88" w:rsidRDefault="00E62349" w:rsidP="001B1B87">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tcBorders>
            <w:shd w:val="clear" w:color="auto" w:fill="auto"/>
            <w:vAlign w:val="bottom"/>
          </w:tcPr>
          <w:p w14:paraId="24949697"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tcBorders>
            <w:shd w:val="clear" w:color="auto" w:fill="auto"/>
            <w:vAlign w:val="bottom"/>
          </w:tcPr>
          <w:p w14:paraId="7361D8A9"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tcBorders>
            <w:shd w:val="clear" w:color="auto" w:fill="auto"/>
            <w:vAlign w:val="bottom"/>
          </w:tcPr>
          <w:p w14:paraId="0BC1BDA0"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tcBorders>
            <w:shd w:val="clear" w:color="auto" w:fill="auto"/>
            <w:vAlign w:val="bottom"/>
          </w:tcPr>
          <w:p w14:paraId="2294667D"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tcBorders>
            <w:shd w:val="clear" w:color="auto" w:fill="auto"/>
            <w:vAlign w:val="bottom"/>
          </w:tcPr>
          <w:p w14:paraId="322C8834"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tcBorders>
            <w:shd w:val="clear" w:color="auto" w:fill="auto"/>
            <w:vAlign w:val="bottom"/>
          </w:tcPr>
          <w:p w14:paraId="7171EE9B"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r>
      <w:tr w:rsidR="00E62349" w:rsidRPr="00C57D88" w14:paraId="367F7CDF" w14:textId="77777777" w:rsidTr="001B1B87">
        <w:trPr>
          <w:trHeight w:hRule="exact" w:val="275"/>
        </w:trPr>
        <w:tc>
          <w:tcPr>
            <w:tcW w:w="1642" w:type="pct"/>
            <w:vAlign w:val="bottom"/>
          </w:tcPr>
          <w:p w14:paraId="17B952A7" w14:textId="77777777" w:rsidR="00E62349" w:rsidRPr="00C57D88" w:rsidRDefault="00E62349" w:rsidP="001B1B87">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Liabilities</w:t>
            </w:r>
          </w:p>
        </w:tc>
        <w:tc>
          <w:tcPr>
            <w:tcW w:w="507" w:type="pct"/>
            <w:vAlign w:val="bottom"/>
          </w:tcPr>
          <w:p w14:paraId="3BA4A1BE"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c>
          <w:tcPr>
            <w:tcW w:w="552" w:type="pct"/>
            <w:vAlign w:val="bottom"/>
          </w:tcPr>
          <w:p w14:paraId="35DDBE08"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c>
          <w:tcPr>
            <w:tcW w:w="590" w:type="pct"/>
            <w:vAlign w:val="bottom"/>
          </w:tcPr>
          <w:p w14:paraId="16D001BD"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c>
          <w:tcPr>
            <w:tcW w:w="572" w:type="pct"/>
            <w:vAlign w:val="bottom"/>
          </w:tcPr>
          <w:p w14:paraId="44DF786A"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c>
          <w:tcPr>
            <w:tcW w:w="573" w:type="pct"/>
            <w:vAlign w:val="bottom"/>
          </w:tcPr>
          <w:p w14:paraId="4C1B62A8"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c>
          <w:tcPr>
            <w:tcW w:w="564" w:type="pct"/>
            <w:vAlign w:val="bottom"/>
          </w:tcPr>
          <w:p w14:paraId="51A4B34D" w14:textId="77777777" w:rsidR="00E62349" w:rsidRPr="00C57D88" w:rsidRDefault="00E62349" w:rsidP="001B1B87">
            <w:pPr>
              <w:spacing w:line="240" w:lineRule="exact"/>
              <w:jc w:val="right"/>
              <w:outlineLvl w:val="0"/>
              <w:rPr>
                <w:rFonts w:ascii="Calibri" w:eastAsia="Calibri" w:hAnsi="Calibri" w:cs="Arial"/>
                <w:spacing w:val="-2"/>
                <w:sz w:val="18"/>
                <w:szCs w:val="18"/>
              </w:rPr>
            </w:pPr>
          </w:p>
        </w:tc>
      </w:tr>
      <w:tr w:rsidR="00E62349" w:rsidRPr="00C57D88" w14:paraId="78168640" w14:textId="77777777" w:rsidTr="001B1B87">
        <w:trPr>
          <w:trHeight w:hRule="exact" w:val="275"/>
        </w:trPr>
        <w:tc>
          <w:tcPr>
            <w:tcW w:w="1642" w:type="pct"/>
            <w:vAlign w:val="bottom"/>
          </w:tcPr>
          <w:p w14:paraId="53E64011" w14:textId="77777777" w:rsidR="00E62349" w:rsidRPr="00C57D88" w:rsidRDefault="00E62349"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07" w:type="pct"/>
            <w:tcBorders>
              <w:top w:val="nil"/>
              <w:left w:val="nil"/>
              <w:bottom w:val="nil"/>
              <w:right w:val="nil"/>
            </w:tcBorders>
            <w:shd w:val="clear" w:color="auto" w:fill="auto"/>
            <w:vAlign w:val="bottom"/>
          </w:tcPr>
          <w:p w14:paraId="4334A9D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787</w:t>
            </w:r>
            <w:r>
              <w:rPr>
                <w:rFonts w:ascii="Calibri" w:hAnsi="Calibri"/>
                <w:color w:val="000000"/>
                <w:sz w:val="18"/>
                <w:szCs w:val="18"/>
              </w:rPr>
              <w:t>,</w:t>
            </w:r>
            <w:r w:rsidRPr="00DF51FB">
              <w:rPr>
                <w:rFonts w:ascii="Calibri" w:hAnsi="Calibri"/>
                <w:color w:val="000000"/>
                <w:sz w:val="18"/>
                <w:szCs w:val="18"/>
              </w:rPr>
              <w:t xml:space="preserve">664 </w:t>
            </w:r>
          </w:p>
        </w:tc>
        <w:tc>
          <w:tcPr>
            <w:tcW w:w="552" w:type="pct"/>
            <w:tcBorders>
              <w:top w:val="nil"/>
              <w:left w:val="nil"/>
              <w:bottom w:val="nil"/>
              <w:right w:val="nil"/>
            </w:tcBorders>
            <w:shd w:val="clear" w:color="auto" w:fill="auto"/>
            <w:vAlign w:val="bottom"/>
          </w:tcPr>
          <w:p w14:paraId="56645287"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526 </w:t>
            </w:r>
          </w:p>
        </w:tc>
        <w:tc>
          <w:tcPr>
            <w:tcW w:w="590" w:type="pct"/>
            <w:tcBorders>
              <w:top w:val="nil"/>
              <w:left w:val="nil"/>
              <w:bottom w:val="nil"/>
              <w:right w:val="nil"/>
            </w:tcBorders>
            <w:shd w:val="clear" w:color="auto" w:fill="auto"/>
            <w:vAlign w:val="bottom"/>
          </w:tcPr>
          <w:p w14:paraId="61BEF270"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75</w:t>
            </w:r>
            <w:r>
              <w:rPr>
                <w:rFonts w:ascii="Calibri" w:hAnsi="Calibri"/>
                <w:color w:val="000000"/>
                <w:sz w:val="18"/>
                <w:szCs w:val="18"/>
              </w:rPr>
              <w:t>,</w:t>
            </w:r>
            <w:r w:rsidRPr="00DF51FB">
              <w:rPr>
                <w:rFonts w:ascii="Calibri" w:hAnsi="Calibri"/>
                <w:color w:val="000000"/>
                <w:sz w:val="18"/>
                <w:szCs w:val="18"/>
              </w:rPr>
              <w:t xml:space="preserve">995 </w:t>
            </w:r>
          </w:p>
        </w:tc>
        <w:tc>
          <w:tcPr>
            <w:tcW w:w="572" w:type="pct"/>
            <w:tcBorders>
              <w:top w:val="nil"/>
              <w:left w:val="nil"/>
              <w:bottom w:val="nil"/>
              <w:right w:val="nil"/>
            </w:tcBorders>
            <w:shd w:val="clear" w:color="auto" w:fill="auto"/>
            <w:vAlign w:val="bottom"/>
          </w:tcPr>
          <w:p w14:paraId="7567940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57</w:t>
            </w:r>
            <w:r>
              <w:rPr>
                <w:rFonts w:ascii="Calibri" w:hAnsi="Calibri"/>
                <w:color w:val="000000"/>
                <w:sz w:val="18"/>
                <w:szCs w:val="18"/>
              </w:rPr>
              <w:t>,</w:t>
            </w:r>
            <w:r w:rsidRPr="00DF51FB">
              <w:rPr>
                <w:rFonts w:ascii="Calibri" w:hAnsi="Calibri"/>
                <w:color w:val="000000"/>
                <w:sz w:val="18"/>
                <w:szCs w:val="18"/>
              </w:rPr>
              <w:t xml:space="preserve">212 </w:t>
            </w:r>
          </w:p>
        </w:tc>
        <w:tc>
          <w:tcPr>
            <w:tcW w:w="573" w:type="pct"/>
            <w:tcBorders>
              <w:top w:val="nil"/>
              <w:left w:val="nil"/>
              <w:bottom w:val="nil"/>
              <w:right w:val="nil"/>
            </w:tcBorders>
            <w:shd w:val="clear" w:color="auto" w:fill="auto"/>
            <w:vAlign w:val="bottom"/>
          </w:tcPr>
          <w:p w14:paraId="21A65BC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34</w:t>
            </w:r>
            <w:r>
              <w:rPr>
                <w:rFonts w:ascii="Calibri" w:hAnsi="Calibri"/>
                <w:color w:val="000000"/>
                <w:sz w:val="18"/>
                <w:szCs w:val="18"/>
              </w:rPr>
              <w:t>,</w:t>
            </w:r>
            <w:r w:rsidRPr="00DF51FB">
              <w:rPr>
                <w:rFonts w:ascii="Calibri" w:hAnsi="Calibri"/>
                <w:color w:val="000000"/>
                <w:sz w:val="18"/>
                <w:szCs w:val="18"/>
              </w:rPr>
              <w:t xml:space="preserve">996 </w:t>
            </w:r>
          </w:p>
        </w:tc>
        <w:tc>
          <w:tcPr>
            <w:tcW w:w="564" w:type="pct"/>
            <w:tcBorders>
              <w:top w:val="nil"/>
              <w:left w:val="nil"/>
              <w:bottom w:val="nil"/>
              <w:right w:val="nil"/>
            </w:tcBorders>
            <w:shd w:val="clear" w:color="auto" w:fill="auto"/>
            <w:vAlign w:val="bottom"/>
          </w:tcPr>
          <w:p w14:paraId="061BEB17"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E62349" w:rsidRPr="00C57D88" w14:paraId="3A9B24E6" w14:textId="77777777" w:rsidTr="001B1B87">
        <w:trPr>
          <w:trHeight w:hRule="exact" w:val="275"/>
        </w:trPr>
        <w:tc>
          <w:tcPr>
            <w:tcW w:w="1642" w:type="pct"/>
            <w:vAlign w:val="bottom"/>
          </w:tcPr>
          <w:p w14:paraId="13294E99" w14:textId="77777777" w:rsidR="00E62349" w:rsidRPr="00C57D88" w:rsidRDefault="00E62349"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07" w:type="pct"/>
            <w:tcBorders>
              <w:top w:val="nil"/>
              <w:left w:val="nil"/>
              <w:bottom w:val="nil"/>
              <w:right w:val="nil"/>
            </w:tcBorders>
            <w:shd w:val="clear" w:color="auto" w:fill="auto"/>
            <w:vAlign w:val="bottom"/>
          </w:tcPr>
          <w:p w14:paraId="32B8F51C"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198</w:t>
            </w:r>
            <w:r>
              <w:rPr>
                <w:rFonts w:ascii="Calibri" w:hAnsi="Calibri"/>
                <w:color w:val="000000"/>
                <w:sz w:val="18"/>
                <w:szCs w:val="18"/>
              </w:rPr>
              <w:t>,</w:t>
            </w:r>
            <w:r w:rsidRPr="00DF51FB">
              <w:rPr>
                <w:rFonts w:ascii="Calibri" w:hAnsi="Calibri"/>
                <w:color w:val="000000"/>
                <w:sz w:val="18"/>
                <w:szCs w:val="18"/>
              </w:rPr>
              <w:t xml:space="preserve">450 </w:t>
            </w:r>
          </w:p>
        </w:tc>
        <w:tc>
          <w:tcPr>
            <w:tcW w:w="552" w:type="pct"/>
            <w:tcBorders>
              <w:top w:val="nil"/>
              <w:left w:val="nil"/>
              <w:bottom w:val="nil"/>
              <w:right w:val="nil"/>
            </w:tcBorders>
            <w:shd w:val="clear" w:color="auto" w:fill="auto"/>
            <w:vAlign w:val="bottom"/>
          </w:tcPr>
          <w:p w14:paraId="7CA00F7B"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369</w:t>
            </w:r>
            <w:r>
              <w:rPr>
                <w:rFonts w:ascii="Calibri" w:hAnsi="Calibri"/>
                <w:color w:val="000000"/>
                <w:sz w:val="18"/>
                <w:szCs w:val="18"/>
              </w:rPr>
              <w:t>,</w:t>
            </w:r>
            <w:r w:rsidRPr="00DF51FB">
              <w:rPr>
                <w:rFonts w:ascii="Calibri" w:hAnsi="Calibri"/>
                <w:color w:val="000000"/>
                <w:sz w:val="18"/>
                <w:szCs w:val="18"/>
              </w:rPr>
              <w:t>081</w:t>
            </w:r>
            <w:r>
              <w:rPr>
                <w:rFonts w:ascii="Calibri" w:hAnsi="Calibri"/>
                <w:color w:val="000000"/>
                <w:sz w:val="18"/>
                <w:szCs w:val="18"/>
              </w:rPr>
              <w:t>**</w:t>
            </w:r>
            <w:r w:rsidRPr="00DF51FB">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237ED97F"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729</w:t>
            </w:r>
            <w:r>
              <w:rPr>
                <w:rFonts w:ascii="Calibri" w:hAnsi="Calibri"/>
                <w:color w:val="000000"/>
                <w:sz w:val="18"/>
                <w:szCs w:val="18"/>
              </w:rPr>
              <w:t>,</w:t>
            </w:r>
            <w:r w:rsidRPr="00DF51FB">
              <w:rPr>
                <w:rFonts w:ascii="Calibri" w:hAnsi="Calibri"/>
                <w:color w:val="000000"/>
                <w:sz w:val="18"/>
                <w:szCs w:val="18"/>
              </w:rPr>
              <w:t xml:space="preserve">314 </w:t>
            </w:r>
          </w:p>
        </w:tc>
        <w:tc>
          <w:tcPr>
            <w:tcW w:w="572" w:type="pct"/>
            <w:tcBorders>
              <w:top w:val="nil"/>
              <w:left w:val="nil"/>
              <w:bottom w:val="nil"/>
              <w:right w:val="nil"/>
            </w:tcBorders>
            <w:shd w:val="clear" w:color="auto" w:fill="auto"/>
            <w:vAlign w:val="bottom"/>
          </w:tcPr>
          <w:p w14:paraId="546AA1B2"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w:t>
            </w:r>
            <w:r>
              <w:rPr>
                <w:rFonts w:ascii="Calibri" w:hAnsi="Calibri"/>
                <w:color w:val="000000"/>
                <w:sz w:val="18"/>
                <w:szCs w:val="18"/>
              </w:rPr>
              <w:t>,</w:t>
            </w:r>
            <w:r w:rsidRPr="00DF51FB">
              <w:rPr>
                <w:rFonts w:ascii="Calibri" w:hAnsi="Calibri"/>
                <w:color w:val="000000"/>
                <w:sz w:val="18"/>
                <w:szCs w:val="18"/>
              </w:rPr>
              <w:t>710</w:t>
            </w:r>
            <w:r>
              <w:rPr>
                <w:rFonts w:ascii="Calibri" w:hAnsi="Calibri"/>
                <w:color w:val="000000"/>
                <w:sz w:val="18"/>
                <w:szCs w:val="18"/>
              </w:rPr>
              <w:t>,</w:t>
            </w:r>
            <w:r w:rsidRPr="00DF51FB">
              <w:rPr>
                <w:rFonts w:ascii="Calibri" w:hAnsi="Calibri"/>
                <w:color w:val="000000"/>
                <w:sz w:val="18"/>
                <w:szCs w:val="18"/>
              </w:rPr>
              <w:t xml:space="preserve">981 </w:t>
            </w:r>
          </w:p>
        </w:tc>
        <w:tc>
          <w:tcPr>
            <w:tcW w:w="573" w:type="pct"/>
            <w:tcBorders>
              <w:top w:val="nil"/>
              <w:left w:val="nil"/>
              <w:bottom w:val="nil"/>
              <w:right w:val="nil"/>
            </w:tcBorders>
            <w:shd w:val="clear" w:color="auto" w:fill="auto"/>
            <w:vAlign w:val="bottom"/>
          </w:tcPr>
          <w:p w14:paraId="19CA0B39"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856</w:t>
            </w:r>
            <w:r>
              <w:rPr>
                <w:rFonts w:ascii="Calibri" w:hAnsi="Calibri"/>
                <w:color w:val="000000"/>
                <w:sz w:val="18"/>
                <w:szCs w:val="18"/>
              </w:rPr>
              <w:t>,</w:t>
            </w:r>
            <w:r w:rsidRPr="00DF51FB">
              <w:rPr>
                <w:rFonts w:ascii="Calibri" w:hAnsi="Calibri"/>
                <w:color w:val="000000"/>
                <w:sz w:val="18"/>
                <w:szCs w:val="18"/>
              </w:rPr>
              <w:t xml:space="preserve">109 </w:t>
            </w:r>
          </w:p>
        </w:tc>
        <w:tc>
          <w:tcPr>
            <w:tcW w:w="564" w:type="pct"/>
            <w:tcBorders>
              <w:top w:val="nil"/>
              <w:left w:val="nil"/>
              <w:bottom w:val="nil"/>
              <w:right w:val="nil"/>
            </w:tcBorders>
            <w:shd w:val="clear" w:color="auto" w:fill="auto"/>
            <w:vAlign w:val="bottom"/>
          </w:tcPr>
          <w:p w14:paraId="771D5036"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863</w:t>
            </w:r>
            <w:r>
              <w:rPr>
                <w:rFonts w:ascii="Calibri" w:hAnsi="Calibri"/>
                <w:color w:val="000000"/>
                <w:sz w:val="18"/>
                <w:szCs w:val="18"/>
              </w:rPr>
              <w:t>,</w:t>
            </w:r>
            <w:r w:rsidRPr="00DF51FB">
              <w:rPr>
                <w:rFonts w:ascii="Calibri" w:hAnsi="Calibri"/>
                <w:color w:val="000000"/>
                <w:sz w:val="18"/>
                <w:szCs w:val="18"/>
              </w:rPr>
              <w:t>935</w:t>
            </w:r>
          </w:p>
        </w:tc>
      </w:tr>
      <w:tr w:rsidR="00E62349" w:rsidRPr="00C57D88" w14:paraId="4225ED15" w14:textId="77777777" w:rsidTr="001B1B87">
        <w:trPr>
          <w:trHeight w:hRule="exact" w:val="479"/>
        </w:trPr>
        <w:tc>
          <w:tcPr>
            <w:tcW w:w="1642" w:type="pct"/>
            <w:vAlign w:val="bottom"/>
          </w:tcPr>
          <w:p w14:paraId="6CE35A01" w14:textId="77777777" w:rsidR="00E62349" w:rsidRPr="00C57D88" w:rsidRDefault="00E62349" w:rsidP="001B1B87">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tcBorders>
              <w:top w:val="nil"/>
              <w:left w:val="nil"/>
              <w:bottom w:val="nil"/>
              <w:right w:val="nil"/>
            </w:tcBorders>
            <w:shd w:val="clear" w:color="auto" w:fill="auto"/>
            <w:vAlign w:val="bottom"/>
          </w:tcPr>
          <w:p w14:paraId="6900B905"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50</w:t>
            </w:r>
            <w:r>
              <w:rPr>
                <w:rFonts w:ascii="Calibri" w:hAnsi="Calibri"/>
                <w:color w:val="000000"/>
                <w:sz w:val="18"/>
                <w:szCs w:val="18"/>
              </w:rPr>
              <w:t>,</w:t>
            </w:r>
            <w:r w:rsidRPr="00DF51FB">
              <w:rPr>
                <w:rFonts w:ascii="Calibri" w:hAnsi="Calibri"/>
                <w:color w:val="000000"/>
                <w:sz w:val="18"/>
                <w:szCs w:val="18"/>
              </w:rPr>
              <w:t xml:space="preserve">188 </w:t>
            </w:r>
          </w:p>
        </w:tc>
        <w:tc>
          <w:tcPr>
            <w:tcW w:w="552" w:type="pct"/>
            <w:tcBorders>
              <w:top w:val="nil"/>
              <w:left w:val="nil"/>
              <w:bottom w:val="nil"/>
              <w:right w:val="nil"/>
            </w:tcBorders>
            <w:shd w:val="clear" w:color="auto" w:fill="auto"/>
            <w:vAlign w:val="bottom"/>
          </w:tcPr>
          <w:p w14:paraId="5BC6DAF1"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912 </w:t>
            </w:r>
          </w:p>
        </w:tc>
        <w:tc>
          <w:tcPr>
            <w:tcW w:w="590" w:type="pct"/>
            <w:tcBorders>
              <w:top w:val="nil"/>
              <w:left w:val="nil"/>
              <w:bottom w:val="nil"/>
              <w:right w:val="nil"/>
            </w:tcBorders>
            <w:shd w:val="clear" w:color="auto" w:fill="auto"/>
            <w:vAlign w:val="bottom"/>
          </w:tcPr>
          <w:p w14:paraId="76CA3F7E"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15</w:t>
            </w:r>
            <w:r>
              <w:rPr>
                <w:rFonts w:ascii="Calibri" w:hAnsi="Calibri"/>
                <w:color w:val="000000"/>
                <w:sz w:val="18"/>
                <w:szCs w:val="18"/>
              </w:rPr>
              <w:t>,</w:t>
            </w:r>
            <w:r w:rsidRPr="00DF51FB">
              <w:rPr>
                <w:rFonts w:ascii="Calibri" w:hAnsi="Calibri"/>
                <w:color w:val="000000"/>
                <w:sz w:val="18"/>
                <w:szCs w:val="18"/>
              </w:rPr>
              <w:t xml:space="preserve">485 </w:t>
            </w:r>
          </w:p>
        </w:tc>
        <w:tc>
          <w:tcPr>
            <w:tcW w:w="572" w:type="pct"/>
            <w:tcBorders>
              <w:top w:val="nil"/>
              <w:left w:val="nil"/>
              <w:bottom w:val="nil"/>
              <w:right w:val="nil"/>
            </w:tcBorders>
            <w:shd w:val="clear" w:color="auto" w:fill="auto"/>
            <w:vAlign w:val="bottom"/>
          </w:tcPr>
          <w:p w14:paraId="47F2ACD9"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19</w:t>
            </w:r>
            <w:r>
              <w:rPr>
                <w:rFonts w:ascii="Calibri" w:hAnsi="Calibri"/>
                <w:color w:val="000000"/>
                <w:sz w:val="18"/>
                <w:szCs w:val="18"/>
              </w:rPr>
              <w:t>,</w:t>
            </w:r>
            <w:r w:rsidRPr="00DF51FB">
              <w:rPr>
                <w:rFonts w:ascii="Calibri" w:hAnsi="Calibri"/>
                <w:color w:val="000000"/>
                <w:sz w:val="18"/>
                <w:szCs w:val="18"/>
              </w:rPr>
              <w:t xml:space="preserve">847 </w:t>
            </w:r>
          </w:p>
        </w:tc>
        <w:tc>
          <w:tcPr>
            <w:tcW w:w="573" w:type="pct"/>
            <w:tcBorders>
              <w:top w:val="nil"/>
              <w:left w:val="nil"/>
              <w:bottom w:val="nil"/>
              <w:right w:val="nil"/>
            </w:tcBorders>
            <w:shd w:val="clear" w:color="auto" w:fill="auto"/>
            <w:vAlign w:val="bottom"/>
          </w:tcPr>
          <w:p w14:paraId="43DDE636"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364 </w:t>
            </w:r>
          </w:p>
        </w:tc>
        <w:tc>
          <w:tcPr>
            <w:tcW w:w="564" w:type="pct"/>
            <w:tcBorders>
              <w:top w:val="nil"/>
              <w:left w:val="nil"/>
              <w:bottom w:val="nil"/>
              <w:right w:val="nil"/>
            </w:tcBorders>
            <w:shd w:val="clear" w:color="auto" w:fill="auto"/>
            <w:vAlign w:val="bottom"/>
          </w:tcPr>
          <w:p w14:paraId="32D5763E"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107</w:t>
            </w:r>
            <w:r>
              <w:rPr>
                <w:rFonts w:ascii="Calibri" w:hAnsi="Calibri"/>
                <w:color w:val="000000"/>
                <w:sz w:val="18"/>
                <w:szCs w:val="18"/>
              </w:rPr>
              <w:t>,</w:t>
            </w:r>
            <w:r w:rsidRPr="00DF51FB">
              <w:rPr>
                <w:rFonts w:ascii="Calibri" w:hAnsi="Calibri"/>
                <w:color w:val="000000"/>
                <w:sz w:val="18"/>
                <w:szCs w:val="18"/>
              </w:rPr>
              <w:t>796</w:t>
            </w:r>
          </w:p>
        </w:tc>
      </w:tr>
      <w:tr w:rsidR="00E62349" w:rsidRPr="00C57D88" w14:paraId="2B88DA46" w14:textId="77777777" w:rsidTr="001B1B87">
        <w:trPr>
          <w:trHeight w:hRule="exact" w:val="275"/>
        </w:trPr>
        <w:tc>
          <w:tcPr>
            <w:tcW w:w="1642" w:type="pct"/>
            <w:vAlign w:val="bottom"/>
          </w:tcPr>
          <w:p w14:paraId="44052030" w14:textId="77777777" w:rsidR="00E62349" w:rsidRPr="00C57D88" w:rsidRDefault="00E62349" w:rsidP="001B1B87">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07" w:type="pct"/>
            <w:tcBorders>
              <w:top w:val="nil"/>
              <w:left w:val="nil"/>
              <w:bottom w:val="nil"/>
              <w:right w:val="nil"/>
            </w:tcBorders>
            <w:shd w:val="clear" w:color="auto" w:fill="auto"/>
            <w:vAlign w:val="bottom"/>
          </w:tcPr>
          <w:p w14:paraId="13B097F3"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181</w:t>
            </w:r>
            <w:r>
              <w:rPr>
                <w:rFonts w:ascii="Calibri" w:hAnsi="Calibri"/>
                <w:color w:val="000000"/>
                <w:sz w:val="18"/>
                <w:szCs w:val="18"/>
              </w:rPr>
              <w:t>,</w:t>
            </w:r>
            <w:r w:rsidRPr="00DF51FB">
              <w:rPr>
                <w:rFonts w:ascii="Calibri" w:hAnsi="Calibri"/>
                <w:color w:val="000000"/>
                <w:sz w:val="18"/>
                <w:szCs w:val="18"/>
              </w:rPr>
              <w:t xml:space="preserve">256 </w:t>
            </w:r>
          </w:p>
        </w:tc>
        <w:tc>
          <w:tcPr>
            <w:tcW w:w="552" w:type="pct"/>
            <w:tcBorders>
              <w:top w:val="nil"/>
              <w:left w:val="nil"/>
              <w:bottom w:val="nil"/>
              <w:right w:val="nil"/>
            </w:tcBorders>
            <w:shd w:val="clear" w:color="auto" w:fill="auto"/>
            <w:vAlign w:val="bottom"/>
          </w:tcPr>
          <w:p w14:paraId="78C1F5D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13</w:t>
            </w:r>
            <w:r>
              <w:rPr>
                <w:rFonts w:ascii="Calibri" w:hAnsi="Calibri"/>
                <w:color w:val="000000"/>
                <w:sz w:val="18"/>
                <w:szCs w:val="18"/>
              </w:rPr>
              <w:t>,</w:t>
            </w:r>
            <w:r w:rsidRPr="00DF51FB">
              <w:rPr>
                <w:rFonts w:ascii="Calibri" w:hAnsi="Calibri"/>
                <w:color w:val="000000"/>
                <w:sz w:val="18"/>
                <w:szCs w:val="18"/>
              </w:rPr>
              <w:t xml:space="preserve">470 </w:t>
            </w:r>
          </w:p>
        </w:tc>
        <w:tc>
          <w:tcPr>
            <w:tcW w:w="590" w:type="pct"/>
            <w:tcBorders>
              <w:top w:val="nil"/>
              <w:left w:val="nil"/>
              <w:bottom w:val="nil"/>
              <w:right w:val="nil"/>
            </w:tcBorders>
            <w:shd w:val="clear" w:color="auto" w:fill="auto"/>
            <w:vAlign w:val="bottom"/>
          </w:tcPr>
          <w:p w14:paraId="4400BAD4"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53</w:t>
            </w:r>
            <w:r>
              <w:rPr>
                <w:rFonts w:ascii="Calibri" w:hAnsi="Calibri"/>
                <w:color w:val="000000"/>
                <w:sz w:val="18"/>
                <w:szCs w:val="18"/>
              </w:rPr>
              <w:t>,</w:t>
            </w:r>
            <w:r w:rsidRPr="00DF51FB">
              <w:rPr>
                <w:rFonts w:ascii="Calibri" w:hAnsi="Calibri"/>
                <w:color w:val="000000"/>
                <w:sz w:val="18"/>
                <w:szCs w:val="18"/>
              </w:rPr>
              <w:t xml:space="preserve">316 </w:t>
            </w:r>
          </w:p>
        </w:tc>
        <w:tc>
          <w:tcPr>
            <w:tcW w:w="572" w:type="pct"/>
            <w:tcBorders>
              <w:top w:val="nil"/>
              <w:left w:val="nil"/>
              <w:bottom w:val="nil"/>
              <w:right w:val="nil"/>
            </w:tcBorders>
            <w:shd w:val="clear" w:color="auto" w:fill="auto"/>
            <w:vAlign w:val="bottom"/>
          </w:tcPr>
          <w:p w14:paraId="6B0C37BF"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68</w:t>
            </w:r>
            <w:r>
              <w:rPr>
                <w:rFonts w:ascii="Calibri" w:hAnsi="Calibri"/>
                <w:color w:val="000000"/>
                <w:sz w:val="18"/>
                <w:szCs w:val="18"/>
              </w:rPr>
              <w:t>,</w:t>
            </w:r>
            <w:r w:rsidRPr="00DF51FB">
              <w:rPr>
                <w:rFonts w:ascii="Calibri" w:hAnsi="Calibri"/>
                <w:color w:val="000000"/>
                <w:sz w:val="18"/>
                <w:szCs w:val="18"/>
              </w:rPr>
              <w:t xml:space="preserve">338 </w:t>
            </w:r>
          </w:p>
        </w:tc>
        <w:tc>
          <w:tcPr>
            <w:tcW w:w="573" w:type="pct"/>
            <w:tcBorders>
              <w:top w:val="nil"/>
              <w:left w:val="nil"/>
              <w:bottom w:val="nil"/>
              <w:right w:val="nil"/>
            </w:tcBorders>
            <w:shd w:val="clear" w:color="auto" w:fill="auto"/>
            <w:vAlign w:val="bottom"/>
          </w:tcPr>
          <w:p w14:paraId="4EC38755"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63</w:t>
            </w:r>
            <w:r>
              <w:rPr>
                <w:rFonts w:ascii="Calibri" w:hAnsi="Calibri"/>
                <w:color w:val="000000"/>
                <w:sz w:val="18"/>
                <w:szCs w:val="18"/>
              </w:rPr>
              <w:t>,</w:t>
            </w:r>
            <w:r w:rsidRPr="00DF51FB">
              <w:rPr>
                <w:rFonts w:ascii="Calibri" w:hAnsi="Calibri"/>
                <w:color w:val="000000"/>
                <w:sz w:val="18"/>
                <w:szCs w:val="18"/>
              </w:rPr>
              <w:t xml:space="preserve">232 </w:t>
            </w:r>
          </w:p>
        </w:tc>
        <w:tc>
          <w:tcPr>
            <w:tcW w:w="564" w:type="pct"/>
            <w:tcBorders>
              <w:top w:val="nil"/>
              <w:left w:val="nil"/>
              <w:bottom w:val="nil"/>
              <w:right w:val="nil"/>
            </w:tcBorders>
            <w:shd w:val="clear" w:color="auto" w:fill="auto"/>
            <w:vAlign w:val="bottom"/>
          </w:tcPr>
          <w:p w14:paraId="3E2BA5EA" w14:textId="77777777" w:rsidR="00E62349" w:rsidRPr="00C57D88" w:rsidRDefault="00E62349" w:rsidP="001B1B87">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379</w:t>
            </w:r>
            <w:r>
              <w:rPr>
                <w:rFonts w:ascii="Calibri" w:hAnsi="Calibri"/>
                <w:color w:val="000000"/>
                <w:sz w:val="18"/>
                <w:szCs w:val="18"/>
              </w:rPr>
              <w:t>,</w:t>
            </w:r>
            <w:r w:rsidRPr="00DF51FB">
              <w:rPr>
                <w:rFonts w:ascii="Calibri" w:hAnsi="Calibri"/>
                <w:color w:val="000000"/>
                <w:sz w:val="18"/>
                <w:szCs w:val="18"/>
              </w:rPr>
              <w:t>612</w:t>
            </w:r>
          </w:p>
        </w:tc>
      </w:tr>
      <w:tr w:rsidR="00E62349" w:rsidRPr="00C57D88" w14:paraId="6CB4B008" w14:textId="77777777" w:rsidTr="001B1B87">
        <w:trPr>
          <w:trHeight w:hRule="exact" w:val="275"/>
        </w:trPr>
        <w:tc>
          <w:tcPr>
            <w:tcW w:w="1642" w:type="pct"/>
            <w:vAlign w:val="bottom"/>
          </w:tcPr>
          <w:p w14:paraId="3C2A8838" w14:textId="77777777" w:rsidR="00E62349" w:rsidRPr="00C57D88" w:rsidRDefault="00E62349" w:rsidP="001B1B87">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Total liabilities</w:t>
            </w:r>
          </w:p>
        </w:tc>
        <w:tc>
          <w:tcPr>
            <w:tcW w:w="507" w:type="pct"/>
            <w:tcBorders>
              <w:top w:val="single" w:sz="8" w:space="0" w:color="auto"/>
              <w:left w:val="nil"/>
              <w:bottom w:val="single" w:sz="8" w:space="0" w:color="auto"/>
              <w:right w:val="nil"/>
            </w:tcBorders>
            <w:shd w:val="clear" w:color="auto" w:fill="auto"/>
            <w:vAlign w:val="bottom"/>
          </w:tcPr>
          <w:p w14:paraId="46B8AF8C"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217</w:t>
            </w:r>
            <w:r>
              <w:rPr>
                <w:rFonts w:ascii="Calibri" w:hAnsi="Calibri"/>
                <w:b/>
                <w:bCs/>
                <w:color w:val="000000"/>
                <w:sz w:val="18"/>
                <w:szCs w:val="18"/>
              </w:rPr>
              <w:t>,</w:t>
            </w:r>
            <w:r w:rsidRPr="00DF51FB">
              <w:rPr>
                <w:rFonts w:ascii="Calibri" w:hAnsi="Calibri"/>
                <w:b/>
                <w:bCs/>
                <w:color w:val="000000"/>
                <w:sz w:val="18"/>
                <w:szCs w:val="18"/>
              </w:rPr>
              <w:t>558</w:t>
            </w:r>
          </w:p>
        </w:tc>
        <w:tc>
          <w:tcPr>
            <w:tcW w:w="552" w:type="pct"/>
            <w:tcBorders>
              <w:top w:val="single" w:sz="8" w:space="0" w:color="auto"/>
              <w:left w:val="nil"/>
              <w:bottom w:val="single" w:sz="8" w:space="0" w:color="auto"/>
              <w:right w:val="nil"/>
            </w:tcBorders>
            <w:shd w:val="clear" w:color="auto" w:fill="auto"/>
            <w:vAlign w:val="bottom"/>
          </w:tcPr>
          <w:p w14:paraId="36337A95"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404</w:t>
            </w:r>
            <w:r>
              <w:rPr>
                <w:rFonts w:ascii="Calibri" w:hAnsi="Calibri"/>
                <w:b/>
                <w:bCs/>
                <w:color w:val="000000"/>
                <w:sz w:val="18"/>
                <w:szCs w:val="18"/>
              </w:rPr>
              <w:t>,</w:t>
            </w:r>
            <w:r w:rsidRPr="00DF51FB">
              <w:rPr>
                <w:rFonts w:ascii="Calibri" w:hAnsi="Calibri"/>
                <w:b/>
                <w:bCs/>
                <w:color w:val="000000"/>
                <w:sz w:val="18"/>
                <w:szCs w:val="18"/>
              </w:rPr>
              <w:t>989</w:t>
            </w:r>
          </w:p>
        </w:tc>
        <w:tc>
          <w:tcPr>
            <w:tcW w:w="590" w:type="pct"/>
            <w:tcBorders>
              <w:top w:val="single" w:sz="8" w:space="0" w:color="auto"/>
              <w:left w:val="nil"/>
              <w:bottom w:val="single" w:sz="8" w:space="0" w:color="auto"/>
              <w:right w:val="nil"/>
            </w:tcBorders>
            <w:shd w:val="clear" w:color="auto" w:fill="auto"/>
            <w:vAlign w:val="bottom"/>
          </w:tcPr>
          <w:p w14:paraId="6FF26F1B"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874</w:t>
            </w:r>
            <w:r>
              <w:rPr>
                <w:rFonts w:ascii="Calibri" w:hAnsi="Calibri"/>
                <w:b/>
                <w:bCs/>
                <w:color w:val="000000"/>
                <w:sz w:val="18"/>
                <w:szCs w:val="18"/>
              </w:rPr>
              <w:t>,</w:t>
            </w:r>
            <w:r w:rsidRPr="00DF51FB">
              <w:rPr>
                <w:rFonts w:ascii="Calibri" w:hAnsi="Calibri"/>
                <w:b/>
                <w:bCs/>
                <w:color w:val="000000"/>
                <w:sz w:val="18"/>
                <w:szCs w:val="18"/>
              </w:rPr>
              <w:t>110</w:t>
            </w:r>
          </w:p>
        </w:tc>
        <w:tc>
          <w:tcPr>
            <w:tcW w:w="572" w:type="pct"/>
            <w:tcBorders>
              <w:top w:val="single" w:sz="8" w:space="0" w:color="auto"/>
              <w:left w:val="nil"/>
              <w:bottom w:val="single" w:sz="8" w:space="0" w:color="auto"/>
              <w:right w:val="nil"/>
            </w:tcBorders>
            <w:shd w:val="clear" w:color="auto" w:fill="auto"/>
            <w:vAlign w:val="bottom"/>
          </w:tcPr>
          <w:p w14:paraId="429D5BDD"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856</w:t>
            </w:r>
            <w:r>
              <w:rPr>
                <w:rFonts w:ascii="Calibri" w:hAnsi="Calibri"/>
                <w:b/>
                <w:bCs/>
                <w:color w:val="000000"/>
                <w:sz w:val="18"/>
                <w:szCs w:val="18"/>
              </w:rPr>
              <w:t>,</w:t>
            </w:r>
            <w:r w:rsidRPr="00DF51FB">
              <w:rPr>
                <w:rFonts w:ascii="Calibri" w:hAnsi="Calibri"/>
                <w:b/>
                <w:bCs/>
                <w:color w:val="000000"/>
                <w:sz w:val="18"/>
                <w:szCs w:val="18"/>
              </w:rPr>
              <w:t>378</w:t>
            </w:r>
          </w:p>
        </w:tc>
        <w:tc>
          <w:tcPr>
            <w:tcW w:w="573" w:type="pct"/>
            <w:tcBorders>
              <w:top w:val="single" w:sz="8" w:space="0" w:color="auto"/>
              <w:left w:val="nil"/>
              <w:bottom w:val="single" w:sz="8" w:space="0" w:color="auto"/>
              <w:right w:val="nil"/>
            </w:tcBorders>
            <w:shd w:val="clear" w:color="auto" w:fill="auto"/>
            <w:vAlign w:val="bottom"/>
          </w:tcPr>
          <w:p w14:paraId="29DA0D45"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8</w:t>
            </w:r>
            <w:r>
              <w:rPr>
                <w:rFonts w:ascii="Calibri" w:hAnsi="Calibri"/>
                <w:b/>
                <w:bCs/>
                <w:color w:val="000000"/>
                <w:sz w:val="18"/>
                <w:szCs w:val="18"/>
              </w:rPr>
              <w:t>,</w:t>
            </w:r>
            <w:r w:rsidRPr="00DF51FB">
              <w:rPr>
                <w:rFonts w:ascii="Calibri" w:hAnsi="Calibri"/>
                <w:b/>
                <w:bCs/>
                <w:color w:val="000000"/>
                <w:sz w:val="18"/>
                <w:szCs w:val="18"/>
              </w:rPr>
              <w:t>972</w:t>
            </w:r>
            <w:r>
              <w:rPr>
                <w:rFonts w:ascii="Calibri" w:hAnsi="Calibri"/>
                <w:b/>
                <w:bCs/>
                <w:color w:val="000000"/>
                <w:sz w:val="18"/>
                <w:szCs w:val="18"/>
              </w:rPr>
              <w:t>,</w:t>
            </w:r>
            <w:r w:rsidRPr="00DF51FB">
              <w:rPr>
                <w:rFonts w:ascii="Calibri" w:hAnsi="Calibri"/>
                <w:b/>
                <w:bCs/>
                <w:color w:val="000000"/>
                <w:sz w:val="18"/>
                <w:szCs w:val="18"/>
              </w:rPr>
              <w:t>701</w:t>
            </w:r>
          </w:p>
        </w:tc>
        <w:tc>
          <w:tcPr>
            <w:tcW w:w="564" w:type="pct"/>
            <w:tcBorders>
              <w:top w:val="single" w:sz="8" w:space="0" w:color="auto"/>
              <w:left w:val="nil"/>
              <w:bottom w:val="single" w:sz="8" w:space="0" w:color="auto"/>
              <w:right w:val="nil"/>
            </w:tcBorders>
            <w:shd w:val="clear" w:color="auto" w:fill="auto"/>
            <w:vAlign w:val="bottom"/>
          </w:tcPr>
          <w:p w14:paraId="2D3BDDB2" w14:textId="77777777" w:rsidR="00E62349" w:rsidRPr="00C57D88" w:rsidRDefault="00E62349" w:rsidP="001B1B87">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18</w:t>
            </w:r>
            <w:r>
              <w:rPr>
                <w:rFonts w:ascii="Calibri" w:hAnsi="Calibri"/>
                <w:b/>
                <w:bCs/>
                <w:color w:val="000000"/>
                <w:sz w:val="18"/>
                <w:szCs w:val="18"/>
              </w:rPr>
              <w:t>,</w:t>
            </w:r>
            <w:r w:rsidRPr="00DF51FB">
              <w:rPr>
                <w:rFonts w:ascii="Calibri" w:hAnsi="Calibri"/>
                <w:b/>
                <w:bCs/>
                <w:color w:val="000000"/>
                <w:sz w:val="18"/>
                <w:szCs w:val="18"/>
              </w:rPr>
              <w:t>325</w:t>
            </w:r>
            <w:r>
              <w:rPr>
                <w:rFonts w:ascii="Calibri" w:hAnsi="Calibri"/>
                <w:b/>
                <w:bCs/>
                <w:color w:val="000000"/>
                <w:sz w:val="18"/>
                <w:szCs w:val="18"/>
              </w:rPr>
              <w:t>,</w:t>
            </w:r>
            <w:r w:rsidRPr="00DF51FB">
              <w:rPr>
                <w:rFonts w:ascii="Calibri" w:hAnsi="Calibri"/>
                <w:b/>
                <w:bCs/>
                <w:color w:val="000000"/>
                <w:sz w:val="18"/>
                <w:szCs w:val="18"/>
              </w:rPr>
              <w:t>736</w:t>
            </w:r>
          </w:p>
        </w:tc>
      </w:tr>
      <w:tr w:rsidR="00E62349" w:rsidRPr="00C57D88" w14:paraId="63D5DCC1" w14:textId="77777777" w:rsidTr="001B1B87">
        <w:trPr>
          <w:trHeight w:hRule="exact" w:val="275"/>
        </w:trPr>
        <w:tc>
          <w:tcPr>
            <w:tcW w:w="1642" w:type="pct"/>
            <w:vAlign w:val="bottom"/>
          </w:tcPr>
          <w:p w14:paraId="6AD20FDA"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sidRPr="00C57D88">
              <w:rPr>
                <w:rFonts w:ascii="Calibri" w:eastAsia="Calibri" w:hAnsi="Calibri" w:cs="Arial"/>
                <w:b/>
                <w:bCs/>
                <w:spacing w:val="-2"/>
                <w:sz w:val="18"/>
                <w:szCs w:val="18"/>
              </w:rPr>
              <w:t>Liquidity gap</w:t>
            </w:r>
          </w:p>
        </w:tc>
        <w:tc>
          <w:tcPr>
            <w:tcW w:w="507" w:type="pct"/>
            <w:tcBorders>
              <w:top w:val="single" w:sz="12" w:space="0" w:color="auto"/>
              <w:left w:val="nil"/>
              <w:bottom w:val="single" w:sz="12" w:space="0" w:color="auto"/>
              <w:right w:val="nil"/>
            </w:tcBorders>
            <w:shd w:val="clear" w:color="auto" w:fill="auto"/>
            <w:vAlign w:val="bottom"/>
          </w:tcPr>
          <w:p w14:paraId="17B6FC3C"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581</w:t>
            </w:r>
            <w:r>
              <w:rPr>
                <w:rFonts w:ascii="Calibri" w:hAnsi="Calibri"/>
                <w:b/>
                <w:bCs/>
                <w:color w:val="000000"/>
                <w:sz w:val="18"/>
                <w:szCs w:val="18"/>
              </w:rPr>
              <w:t>,</w:t>
            </w:r>
            <w:r w:rsidRPr="00DF51FB">
              <w:rPr>
                <w:rFonts w:ascii="Calibri" w:hAnsi="Calibri"/>
                <w:b/>
                <w:bCs/>
                <w:color w:val="000000"/>
                <w:sz w:val="18"/>
                <w:szCs w:val="18"/>
              </w:rPr>
              <w:t>679</w:t>
            </w:r>
          </w:p>
        </w:tc>
        <w:tc>
          <w:tcPr>
            <w:tcW w:w="552" w:type="pct"/>
            <w:tcBorders>
              <w:top w:val="single" w:sz="12" w:space="0" w:color="auto"/>
              <w:left w:val="nil"/>
              <w:bottom w:val="single" w:sz="12" w:space="0" w:color="auto"/>
              <w:right w:val="nil"/>
            </w:tcBorders>
            <w:shd w:val="clear" w:color="auto" w:fill="auto"/>
            <w:vAlign w:val="bottom"/>
          </w:tcPr>
          <w:p w14:paraId="61F73BC6"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266</w:t>
            </w:r>
            <w:r>
              <w:rPr>
                <w:rFonts w:ascii="Calibri" w:hAnsi="Calibri"/>
                <w:b/>
                <w:bCs/>
                <w:color w:val="000000"/>
                <w:sz w:val="18"/>
                <w:szCs w:val="18"/>
              </w:rPr>
              <w:t>,</w:t>
            </w:r>
            <w:r w:rsidRPr="00DF51FB">
              <w:rPr>
                <w:rFonts w:ascii="Calibri" w:hAnsi="Calibri"/>
                <w:b/>
                <w:bCs/>
                <w:color w:val="000000"/>
                <w:sz w:val="18"/>
                <w:szCs w:val="18"/>
              </w:rPr>
              <w:t>619</w:t>
            </w:r>
          </w:p>
        </w:tc>
        <w:tc>
          <w:tcPr>
            <w:tcW w:w="590" w:type="pct"/>
            <w:tcBorders>
              <w:top w:val="single" w:sz="12" w:space="0" w:color="auto"/>
              <w:left w:val="nil"/>
              <w:bottom w:val="single" w:sz="12" w:space="0" w:color="auto"/>
              <w:right w:val="nil"/>
            </w:tcBorders>
            <w:shd w:val="clear" w:color="auto" w:fill="auto"/>
            <w:vAlign w:val="bottom"/>
          </w:tcPr>
          <w:p w14:paraId="64BCFAB0"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397</w:t>
            </w:r>
            <w:r>
              <w:rPr>
                <w:rFonts w:ascii="Calibri" w:hAnsi="Calibri"/>
                <w:b/>
                <w:bCs/>
                <w:color w:val="000000"/>
                <w:sz w:val="18"/>
                <w:szCs w:val="18"/>
              </w:rPr>
              <w:t>,</w:t>
            </w:r>
            <w:r w:rsidRPr="00DF51FB">
              <w:rPr>
                <w:rFonts w:ascii="Calibri" w:hAnsi="Calibri"/>
                <w:b/>
                <w:bCs/>
                <w:color w:val="000000"/>
                <w:sz w:val="18"/>
                <w:szCs w:val="18"/>
              </w:rPr>
              <w:t>172</w:t>
            </w:r>
          </w:p>
        </w:tc>
        <w:tc>
          <w:tcPr>
            <w:tcW w:w="572" w:type="pct"/>
            <w:tcBorders>
              <w:top w:val="single" w:sz="12" w:space="0" w:color="auto"/>
              <w:left w:val="nil"/>
              <w:bottom w:val="single" w:sz="12" w:space="0" w:color="auto"/>
              <w:right w:val="nil"/>
            </w:tcBorders>
            <w:shd w:val="clear" w:color="auto" w:fill="auto"/>
            <w:vAlign w:val="bottom"/>
          </w:tcPr>
          <w:p w14:paraId="40EA1106"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(898</w:t>
            </w:r>
            <w:r>
              <w:rPr>
                <w:rFonts w:ascii="Calibri" w:hAnsi="Calibri"/>
                <w:b/>
                <w:bCs/>
                <w:color w:val="000000"/>
                <w:sz w:val="18"/>
                <w:szCs w:val="18"/>
              </w:rPr>
              <w:t>,</w:t>
            </w:r>
            <w:r w:rsidRPr="00DF51FB">
              <w:rPr>
                <w:rFonts w:ascii="Calibri" w:hAnsi="Calibri"/>
                <w:b/>
                <w:bCs/>
                <w:color w:val="000000"/>
                <w:sz w:val="18"/>
                <w:szCs w:val="18"/>
              </w:rPr>
              <w:t>269)</w:t>
            </w:r>
          </w:p>
        </w:tc>
        <w:tc>
          <w:tcPr>
            <w:tcW w:w="573" w:type="pct"/>
            <w:tcBorders>
              <w:top w:val="single" w:sz="12" w:space="0" w:color="auto"/>
              <w:left w:val="nil"/>
              <w:bottom w:val="single" w:sz="12" w:space="0" w:color="auto"/>
              <w:right w:val="nil"/>
            </w:tcBorders>
            <w:shd w:val="clear" w:color="auto" w:fill="auto"/>
            <w:vAlign w:val="bottom"/>
          </w:tcPr>
          <w:p w14:paraId="6E9BD9E9"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007</w:t>
            </w:r>
            <w:r>
              <w:rPr>
                <w:rFonts w:ascii="Calibri" w:hAnsi="Calibri"/>
                <w:b/>
                <w:bCs/>
                <w:color w:val="000000"/>
                <w:sz w:val="18"/>
                <w:szCs w:val="18"/>
              </w:rPr>
              <w:t>,</w:t>
            </w:r>
            <w:r w:rsidRPr="00DF51FB">
              <w:rPr>
                <w:rFonts w:ascii="Calibri" w:hAnsi="Calibri"/>
                <w:b/>
                <w:bCs/>
                <w:color w:val="000000"/>
                <w:sz w:val="18"/>
                <w:szCs w:val="18"/>
              </w:rPr>
              <w:t>423</w:t>
            </w:r>
          </w:p>
        </w:tc>
        <w:tc>
          <w:tcPr>
            <w:tcW w:w="564" w:type="pct"/>
            <w:tcBorders>
              <w:top w:val="single" w:sz="12" w:space="0" w:color="auto"/>
              <w:left w:val="nil"/>
              <w:bottom w:val="single" w:sz="12" w:space="0" w:color="auto"/>
              <w:right w:val="nil"/>
            </w:tcBorders>
            <w:shd w:val="clear" w:color="auto" w:fill="auto"/>
            <w:vAlign w:val="bottom"/>
          </w:tcPr>
          <w:p w14:paraId="6C03AB77" w14:textId="77777777" w:rsidR="00E62349" w:rsidRPr="00C57D88" w:rsidRDefault="00E62349" w:rsidP="001B1B87">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354</w:t>
            </w:r>
            <w:r>
              <w:rPr>
                <w:rFonts w:ascii="Calibri" w:hAnsi="Calibri"/>
                <w:b/>
                <w:bCs/>
                <w:color w:val="000000"/>
                <w:sz w:val="18"/>
                <w:szCs w:val="18"/>
              </w:rPr>
              <w:t>,</w:t>
            </w:r>
            <w:r w:rsidRPr="00DF51FB">
              <w:rPr>
                <w:rFonts w:ascii="Calibri" w:hAnsi="Calibri"/>
                <w:b/>
                <w:bCs/>
                <w:color w:val="000000"/>
                <w:sz w:val="18"/>
                <w:szCs w:val="18"/>
              </w:rPr>
              <w:t>624</w:t>
            </w:r>
          </w:p>
        </w:tc>
      </w:tr>
      <w:tr w:rsidR="00E62349" w:rsidRPr="00C57D88" w14:paraId="61D22B0A" w14:textId="77777777" w:rsidTr="001B1B87">
        <w:trPr>
          <w:trHeight w:hRule="exact" w:val="275"/>
        </w:trPr>
        <w:tc>
          <w:tcPr>
            <w:tcW w:w="1642" w:type="pct"/>
            <w:vAlign w:val="bottom"/>
          </w:tcPr>
          <w:p w14:paraId="1E82C0F1"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19309573"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77E22395"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397BFDEB"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64C904B3"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0EC62930"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6326C7F7"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r>
      <w:tr w:rsidR="00E62349" w:rsidRPr="00C57D88" w14:paraId="20738177" w14:textId="77777777" w:rsidTr="001B1B87">
        <w:trPr>
          <w:trHeight w:hRule="exact" w:val="275"/>
        </w:trPr>
        <w:tc>
          <w:tcPr>
            <w:tcW w:w="1642" w:type="pct"/>
            <w:vAlign w:val="bottom"/>
          </w:tcPr>
          <w:p w14:paraId="56CA1671"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b/>
                <w:bCs/>
                <w:spacing w:val="-2"/>
                <w:sz w:val="18"/>
                <w:szCs w:val="18"/>
              </w:rPr>
              <w:t>Guarantees and commitments</w:t>
            </w:r>
          </w:p>
        </w:tc>
        <w:tc>
          <w:tcPr>
            <w:tcW w:w="507" w:type="pct"/>
            <w:tcBorders>
              <w:top w:val="nil"/>
              <w:left w:val="nil"/>
              <w:bottom w:val="nil"/>
              <w:right w:val="nil"/>
            </w:tcBorders>
            <w:shd w:val="clear" w:color="auto" w:fill="auto"/>
            <w:vAlign w:val="bottom"/>
          </w:tcPr>
          <w:p w14:paraId="21CBD7E7"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52" w:type="pct"/>
            <w:tcBorders>
              <w:top w:val="nil"/>
              <w:left w:val="nil"/>
              <w:bottom w:val="nil"/>
              <w:right w:val="nil"/>
            </w:tcBorders>
            <w:shd w:val="clear" w:color="auto" w:fill="auto"/>
            <w:vAlign w:val="bottom"/>
          </w:tcPr>
          <w:p w14:paraId="24266D25"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90" w:type="pct"/>
            <w:tcBorders>
              <w:top w:val="nil"/>
              <w:left w:val="nil"/>
              <w:bottom w:val="nil"/>
              <w:right w:val="nil"/>
            </w:tcBorders>
            <w:shd w:val="clear" w:color="auto" w:fill="auto"/>
            <w:vAlign w:val="bottom"/>
          </w:tcPr>
          <w:p w14:paraId="7135EF11"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2" w:type="pct"/>
            <w:tcBorders>
              <w:top w:val="nil"/>
              <w:left w:val="nil"/>
              <w:bottom w:val="nil"/>
              <w:right w:val="nil"/>
            </w:tcBorders>
            <w:shd w:val="clear" w:color="auto" w:fill="auto"/>
            <w:vAlign w:val="bottom"/>
          </w:tcPr>
          <w:p w14:paraId="3D215C15"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73" w:type="pct"/>
            <w:tcBorders>
              <w:top w:val="nil"/>
              <w:left w:val="nil"/>
              <w:bottom w:val="nil"/>
              <w:right w:val="nil"/>
            </w:tcBorders>
            <w:shd w:val="clear" w:color="auto" w:fill="auto"/>
            <w:vAlign w:val="bottom"/>
          </w:tcPr>
          <w:p w14:paraId="43D663AD"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c>
          <w:tcPr>
            <w:tcW w:w="564" w:type="pct"/>
            <w:tcBorders>
              <w:top w:val="nil"/>
              <w:left w:val="nil"/>
              <w:bottom w:val="nil"/>
              <w:right w:val="nil"/>
            </w:tcBorders>
            <w:shd w:val="clear" w:color="auto" w:fill="auto"/>
            <w:vAlign w:val="bottom"/>
          </w:tcPr>
          <w:p w14:paraId="12BAB9B8" w14:textId="77777777" w:rsidR="00E62349" w:rsidRPr="00C57D88" w:rsidRDefault="00E62349" w:rsidP="001B1B87">
            <w:pPr>
              <w:tabs>
                <w:tab w:val="right" w:pos="1202"/>
              </w:tabs>
              <w:spacing w:line="240" w:lineRule="exact"/>
              <w:jc w:val="right"/>
              <w:outlineLvl w:val="0"/>
              <w:rPr>
                <w:rFonts w:ascii="Calibri" w:hAnsi="Calibri" w:cs="Calibri"/>
                <w:b/>
                <w:bCs/>
                <w:color w:val="000000"/>
                <w:sz w:val="18"/>
                <w:szCs w:val="18"/>
              </w:rPr>
            </w:pPr>
          </w:p>
        </w:tc>
      </w:tr>
      <w:tr w:rsidR="00E62349" w:rsidRPr="00C57D88" w14:paraId="48DE7755" w14:textId="77777777" w:rsidTr="001B1B87">
        <w:trPr>
          <w:trHeight w:hRule="exact" w:val="275"/>
        </w:trPr>
        <w:tc>
          <w:tcPr>
            <w:tcW w:w="1642" w:type="pct"/>
            <w:vAlign w:val="bottom"/>
          </w:tcPr>
          <w:p w14:paraId="0A3A7FDC"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Guarantees issued in HRK</w:t>
            </w:r>
          </w:p>
        </w:tc>
        <w:tc>
          <w:tcPr>
            <w:tcW w:w="507" w:type="pct"/>
            <w:tcBorders>
              <w:top w:val="nil"/>
              <w:left w:val="nil"/>
              <w:bottom w:val="nil"/>
              <w:right w:val="nil"/>
            </w:tcBorders>
            <w:shd w:val="clear" w:color="auto" w:fill="auto"/>
            <w:vAlign w:val="bottom"/>
          </w:tcPr>
          <w:p w14:paraId="0147D54C"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c>
          <w:tcPr>
            <w:tcW w:w="552" w:type="pct"/>
            <w:tcBorders>
              <w:top w:val="nil"/>
              <w:left w:val="nil"/>
              <w:bottom w:val="nil"/>
              <w:right w:val="nil"/>
            </w:tcBorders>
            <w:shd w:val="clear" w:color="auto" w:fill="auto"/>
            <w:vAlign w:val="bottom"/>
          </w:tcPr>
          <w:p w14:paraId="3BCE64D4"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77FEF6E6"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B52D1B7"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03440C36"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649525F8"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125</w:t>
            </w:r>
            <w:r>
              <w:rPr>
                <w:rFonts w:ascii="Calibri" w:hAnsi="Calibri"/>
                <w:color w:val="000000"/>
                <w:sz w:val="18"/>
                <w:szCs w:val="18"/>
              </w:rPr>
              <w:t>,</w:t>
            </w:r>
            <w:r w:rsidRPr="00DF51FB">
              <w:rPr>
                <w:rFonts w:ascii="Calibri" w:hAnsi="Calibri"/>
                <w:color w:val="000000"/>
                <w:sz w:val="18"/>
                <w:szCs w:val="18"/>
              </w:rPr>
              <w:t>204</w:t>
            </w:r>
          </w:p>
        </w:tc>
      </w:tr>
      <w:tr w:rsidR="00E62349" w:rsidRPr="00C57D88" w14:paraId="22BCE707" w14:textId="77777777" w:rsidTr="001B1B87">
        <w:trPr>
          <w:trHeight w:hRule="exact" w:val="275"/>
        </w:trPr>
        <w:tc>
          <w:tcPr>
            <w:tcW w:w="1642" w:type="pct"/>
            <w:vAlign w:val="bottom"/>
          </w:tcPr>
          <w:p w14:paraId="1994D95D"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Issued guarantees in foreign currency</w:t>
            </w:r>
          </w:p>
        </w:tc>
        <w:tc>
          <w:tcPr>
            <w:tcW w:w="507" w:type="pct"/>
            <w:tcBorders>
              <w:top w:val="nil"/>
              <w:left w:val="nil"/>
              <w:bottom w:val="nil"/>
              <w:right w:val="nil"/>
            </w:tcBorders>
            <w:shd w:val="clear" w:color="auto" w:fill="auto"/>
            <w:vAlign w:val="bottom"/>
          </w:tcPr>
          <w:p w14:paraId="7E638452"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552" w:type="pct"/>
            <w:tcBorders>
              <w:top w:val="nil"/>
              <w:left w:val="nil"/>
              <w:bottom w:val="nil"/>
              <w:right w:val="nil"/>
            </w:tcBorders>
            <w:shd w:val="clear" w:color="auto" w:fill="auto"/>
            <w:vAlign w:val="bottom"/>
          </w:tcPr>
          <w:p w14:paraId="4AD83F31"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64FD08F3"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A4D3D6C"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603A4EB2"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37E9E32C"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314</w:t>
            </w:r>
            <w:r>
              <w:rPr>
                <w:rFonts w:ascii="Calibri" w:hAnsi="Calibri"/>
                <w:color w:val="000000"/>
                <w:sz w:val="18"/>
                <w:szCs w:val="18"/>
              </w:rPr>
              <w:t>,</w:t>
            </w:r>
            <w:r w:rsidRPr="00DF51FB">
              <w:rPr>
                <w:rFonts w:ascii="Calibri" w:hAnsi="Calibri"/>
                <w:color w:val="000000"/>
                <w:sz w:val="18"/>
                <w:szCs w:val="18"/>
              </w:rPr>
              <w:t>843</w:t>
            </w:r>
          </w:p>
        </w:tc>
      </w:tr>
      <w:tr w:rsidR="00E62349" w:rsidRPr="00C57D88" w14:paraId="60F0ADF9" w14:textId="77777777" w:rsidTr="001B1B87">
        <w:trPr>
          <w:trHeight w:hRule="exact" w:val="275"/>
        </w:trPr>
        <w:tc>
          <w:tcPr>
            <w:tcW w:w="1642" w:type="pct"/>
            <w:vAlign w:val="bottom"/>
          </w:tcPr>
          <w:p w14:paraId="43F7BB6E" w14:textId="77777777" w:rsidR="00E62349" w:rsidRPr="00C57D88" w:rsidRDefault="00E62349" w:rsidP="001B1B87">
            <w:pPr>
              <w:tabs>
                <w:tab w:val="right" w:pos="1202"/>
              </w:tabs>
              <w:spacing w:line="240" w:lineRule="exact"/>
              <w:outlineLvl w:val="0"/>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507" w:type="pct"/>
            <w:tcBorders>
              <w:top w:val="nil"/>
              <w:left w:val="nil"/>
              <w:bottom w:val="nil"/>
              <w:right w:val="nil"/>
            </w:tcBorders>
            <w:shd w:val="clear" w:color="auto" w:fill="auto"/>
            <w:vAlign w:val="bottom"/>
          </w:tcPr>
          <w:p w14:paraId="11DE342B"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552" w:type="pct"/>
            <w:tcBorders>
              <w:top w:val="nil"/>
              <w:left w:val="nil"/>
              <w:bottom w:val="nil"/>
              <w:right w:val="nil"/>
            </w:tcBorders>
            <w:shd w:val="clear" w:color="auto" w:fill="auto"/>
            <w:vAlign w:val="bottom"/>
          </w:tcPr>
          <w:p w14:paraId="14841ADC"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2B07171B"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A0E2E97"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1D1E3126"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2A502D90"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471</w:t>
            </w:r>
          </w:p>
        </w:tc>
      </w:tr>
      <w:tr w:rsidR="00E62349" w:rsidRPr="00C57D88" w14:paraId="0C6EA016" w14:textId="77777777" w:rsidTr="001B1B87">
        <w:trPr>
          <w:trHeight w:hRule="exact" w:val="275"/>
        </w:trPr>
        <w:tc>
          <w:tcPr>
            <w:tcW w:w="1642" w:type="pct"/>
            <w:vAlign w:val="bottom"/>
          </w:tcPr>
          <w:p w14:paraId="0C4F204C"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Undrawn loans</w:t>
            </w:r>
          </w:p>
        </w:tc>
        <w:tc>
          <w:tcPr>
            <w:tcW w:w="507" w:type="pct"/>
            <w:tcBorders>
              <w:top w:val="nil"/>
              <w:left w:val="nil"/>
              <w:bottom w:val="nil"/>
              <w:right w:val="nil"/>
            </w:tcBorders>
            <w:shd w:val="clear" w:color="auto" w:fill="auto"/>
            <w:vAlign w:val="bottom"/>
          </w:tcPr>
          <w:p w14:paraId="5296BA3B"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552" w:type="pct"/>
            <w:tcBorders>
              <w:top w:val="nil"/>
              <w:left w:val="nil"/>
              <w:bottom w:val="nil"/>
              <w:right w:val="nil"/>
            </w:tcBorders>
            <w:shd w:val="clear" w:color="auto" w:fill="auto"/>
            <w:vAlign w:val="bottom"/>
          </w:tcPr>
          <w:p w14:paraId="7B73533B"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24CEA8F"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2BCF279F"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452FD707"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57590055" w14:textId="77777777" w:rsidR="00E62349" w:rsidRPr="00A25263"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E62349" w:rsidRPr="00C57D88" w14:paraId="105D6CC4" w14:textId="77777777" w:rsidTr="001B1B87">
        <w:trPr>
          <w:trHeight w:hRule="exact" w:val="275"/>
        </w:trPr>
        <w:tc>
          <w:tcPr>
            <w:tcW w:w="1642" w:type="pct"/>
            <w:vAlign w:val="center"/>
          </w:tcPr>
          <w:p w14:paraId="0B00325A" w14:textId="77777777" w:rsidR="00E62349" w:rsidRPr="00C57D88" w:rsidRDefault="00E62349" w:rsidP="001B1B87">
            <w:pPr>
              <w:tabs>
                <w:tab w:val="right" w:pos="1202"/>
              </w:tabs>
              <w:spacing w:line="240" w:lineRule="exact"/>
              <w:outlineLvl w:val="0"/>
              <w:rPr>
                <w:rFonts w:ascii="Calibri" w:hAnsi="Calibri" w:cs="Arial"/>
                <w:spacing w:val="-2"/>
                <w:sz w:val="18"/>
                <w:szCs w:val="18"/>
              </w:rPr>
            </w:pPr>
            <w:r w:rsidRPr="00A25263">
              <w:rPr>
                <w:rFonts w:ascii="Calibri" w:hAnsi="Calibri" w:cs="Arial"/>
                <w:sz w:val="18"/>
                <w:szCs w:val="18"/>
              </w:rPr>
              <w:t>EIF – subscribed, not called up capital</w:t>
            </w:r>
          </w:p>
        </w:tc>
        <w:tc>
          <w:tcPr>
            <w:tcW w:w="507" w:type="pct"/>
            <w:tcBorders>
              <w:top w:val="nil"/>
              <w:left w:val="nil"/>
              <w:bottom w:val="nil"/>
              <w:right w:val="nil"/>
            </w:tcBorders>
            <w:shd w:val="clear" w:color="auto" w:fill="auto"/>
            <w:vAlign w:val="bottom"/>
          </w:tcPr>
          <w:p w14:paraId="21986FAD"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552" w:type="pct"/>
            <w:tcBorders>
              <w:top w:val="nil"/>
              <w:left w:val="nil"/>
              <w:bottom w:val="nil"/>
              <w:right w:val="nil"/>
            </w:tcBorders>
            <w:shd w:val="clear" w:color="auto" w:fill="auto"/>
            <w:vAlign w:val="bottom"/>
          </w:tcPr>
          <w:p w14:paraId="70011689"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74CA8C0A"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196B48A8"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43CF1399"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7A2FA1C1" w14:textId="77777777" w:rsidR="00E62349" w:rsidRPr="00C57D88" w:rsidRDefault="00E62349" w:rsidP="001B1B87">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E62349" w:rsidRPr="00C57D88" w14:paraId="21904FFE" w14:textId="77777777" w:rsidTr="001B1B87">
        <w:trPr>
          <w:trHeight w:hRule="exact" w:val="275"/>
        </w:trPr>
        <w:tc>
          <w:tcPr>
            <w:tcW w:w="1642" w:type="pct"/>
            <w:tcBorders>
              <w:top w:val="nil"/>
              <w:left w:val="nil"/>
              <w:bottom w:val="nil"/>
              <w:right w:val="nil"/>
            </w:tcBorders>
            <w:shd w:val="clear" w:color="auto" w:fill="auto"/>
            <w:vAlign w:val="bottom"/>
          </w:tcPr>
          <w:p w14:paraId="6B225439" w14:textId="77777777" w:rsidR="00E62349" w:rsidRPr="00864F78" w:rsidRDefault="00E62349" w:rsidP="001B1B87">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CROGIP Contracted Liability</w:t>
            </w:r>
          </w:p>
        </w:tc>
        <w:tc>
          <w:tcPr>
            <w:tcW w:w="507" w:type="pct"/>
            <w:tcBorders>
              <w:top w:val="nil"/>
              <w:left w:val="nil"/>
              <w:bottom w:val="nil"/>
              <w:right w:val="nil"/>
            </w:tcBorders>
            <w:shd w:val="clear" w:color="auto" w:fill="auto"/>
            <w:vAlign w:val="bottom"/>
          </w:tcPr>
          <w:p w14:paraId="1F05F151" w14:textId="77777777" w:rsidR="00E62349" w:rsidRPr="003E4022" w:rsidRDefault="00E62349" w:rsidP="001B1B87">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42076566"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590" w:type="pct"/>
            <w:tcBorders>
              <w:top w:val="nil"/>
              <w:left w:val="nil"/>
              <w:bottom w:val="nil"/>
              <w:right w:val="nil"/>
            </w:tcBorders>
            <w:shd w:val="clear" w:color="auto" w:fill="auto"/>
            <w:vAlign w:val="bottom"/>
          </w:tcPr>
          <w:p w14:paraId="30C9E401"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572" w:type="pct"/>
            <w:tcBorders>
              <w:top w:val="nil"/>
              <w:left w:val="nil"/>
              <w:bottom w:val="nil"/>
              <w:right w:val="nil"/>
            </w:tcBorders>
            <w:shd w:val="clear" w:color="auto" w:fill="auto"/>
            <w:vAlign w:val="bottom"/>
          </w:tcPr>
          <w:p w14:paraId="4C3CCE0F"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573" w:type="pct"/>
            <w:tcBorders>
              <w:top w:val="nil"/>
              <w:left w:val="nil"/>
              <w:bottom w:val="nil"/>
              <w:right w:val="nil"/>
            </w:tcBorders>
            <w:shd w:val="clear" w:color="auto" w:fill="auto"/>
            <w:vAlign w:val="bottom"/>
          </w:tcPr>
          <w:p w14:paraId="53B9EB2B"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564" w:type="pct"/>
            <w:tcBorders>
              <w:top w:val="nil"/>
              <w:left w:val="nil"/>
              <w:bottom w:val="nil"/>
              <w:right w:val="nil"/>
            </w:tcBorders>
            <w:shd w:val="clear" w:color="auto" w:fill="auto"/>
            <w:vAlign w:val="bottom"/>
          </w:tcPr>
          <w:p w14:paraId="1E7FA2AC" w14:textId="77777777" w:rsidR="00E62349" w:rsidRPr="003E4022" w:rsidRDefault="00E62349" w:rsidP="001B1B87">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E62349" w:rsidRPr="00C57D88" w14:paraId="3FF18EDA" w14:textId="77777777" w:rsidTr="000239F2">
        <w:trPr>
          <w:trHeight w:hRule="exact" w:val="275"/>
        </w:trPr>
        <w:tc>
          <w:tcPr>
            <w:tcW w:w="1642" w:type="pct"/>
            <w:tcBorders>
              <w:top w:val="nil"/>
              <w:left w:val="nil"/>
              <w:bottom w:val="nil"/>
              <w:right w:val="nil"/>
            </w:tcBorders>
            <w:shd w:val="clear" w:color="auto" w:fill="auto"/>
            <w:vAlign w:val="bottom"/>
          </w:tcPr>
          <w:p w14:paraId="38597CE5" w14:textId="77777777" w:rsidR="00E62349" w:rsidRPr="00864F78" w:rsidRDefault="00E62349" w:rsidP="001B1B87">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FRC2 Contracted Liability</w:t>
            </w:r>
          </w:p>
        </w:tc>
        <w:tc>
          <w:tcPr>
            <w:tcW w:w="507" w:type="pct"/>
            <w:tcBorders>
              <w:top w:val="nil"/>
              <w:left w:val="nil"/>
              <w:bottom w:val="single" w:sz="8" w:space="0" w:color="auto"/>
              <w:right w:val="nil"/>
            </w:tcBorders>
            <w:shd w:val="clear" w:color="auto" w:fill="auto"/>
            <w:vAlign w:val="bottom"/>
          </w:tcPr>
          <w:p w14:paraId="5C192AD1" w14:textId="77777777" w:rsidR="00E62349" w:rsidRPr="003E4022" w:rsidRDefault="00E62349" w:rsidP="001B1B87">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436 </w:t>
            </w:r>
          </w:p>
        </w:tc>
        <w:tc>
          <w:tcPr>
            <w:tcW w:w="552" w:type="pct"/>
            <w:tcBorders>
              <w:top w:val="nil"/>
              <w:left w:val="nil"/>
              <w:bottom w:val="single" w:sz="8" w:space="0" w:color="auto"/>
              <w:right w:val="nil"/>
            </w:tcBorders>
            <w:shd w:val="clear" w:color="auto" w:fill="auto"/>
            <w:vAlign w:val="bottom"/>
          </w:tcPr>
          <w:p w14:paraId="4C8C74A8"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700 </w:t>
            </w:r>
          </w:p>
        </w:tc>
        <w:tc>
          <w:tcPr>
            <w:tcW w:w="590" w:type="pct"/>
            <w:tcBorders>
              <w:top w:val="nil"/>
              <w:left w:val="nil"/>
              <w:bottom w:val="single" w:sz="8" w:space="0" w:color="auto"/>
              <w:right w:val="nil"/>
            </w:tcBorders>
            <w:shd w:val="clear" w:color="auto" w:fill="auto"/>
            <w:vAlign w:val="bottom"/>
          </w:tcPr>
          <w:p w14:paraId="43643DFA"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572" w:type="pct"/>
            <w:tcBorders>
              <w:top w:val="nil"/>
              <w:left w:val="nil"/>
              <w:bottom w:val="single" w:sz="8" w:space="0" w:color="auto"/>
              <w:right w:val="nil"/>
            </w:tcBorders>
            <w:shd w:val="clear" w:color="auto" w:fill="auto"/>
            <w:vAlign w:val="bottom"/>
          </w:tcPr>
          <w:p w14:paraId="77AA7DB4"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573" w:type="pct"/>
            <w:tcBorders>
              <w:top w:val="nil"/>
              <w:left w:val="nil"/>
              <w:bottom w:val="single" w:sz="8" w:space="0" w:color="auto"/>
              <w:right w:val="nil"/>
            </w:tcBorders>
            <w:shd w:val="clear" w:color="auto" w:fill="auto"/>
            <w:vAlign w:val="bottom"/>
          </w:tcPr>
          <w:p w14:paraId="62A55315" w14:textId="77777777" w:rsidR="00E62349" w:rsidRPr="00107337" w:rsidRDefault="00E62349" w:rsidP="001B1B87">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101 </w:t>
            </w:r>
          </w:p>
        </w:tc>
        <w:tc>
          <w:tcPr>
            <w:tcW w:w="564" w:type="pct"/>
            <w:tcBorders>
              <w:top w:val="nil"/>
              <w:left w:val="nil"/>
              <w:bottom w:val="single" w:sz="8" w:space="0" w:color="auto"/>
              <w:right w:val="nil"/>
            </w:tcBorders>
            <w:shd w:val="clear" w:color="auto" w:fill="auto"/>
            <w:vAlign w:val="bottom"/>
          </w:tcPr>
          <w:p w14:paraId="7B712DA8" w14:textId="77777777" w:rsidR="00E62349" w:rsidRPr="003E4022" w:rsidRDefault="00E62349" w:rsidP="001B1B87">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E62349" w:rsidRPr="00C57D88" w14:paraId="64EF247F" w14:textId="77777777" w:rsidTr="000239F2">
        <w:trPr>
          <w:trHeight w:hRule="exact" w:val="275"/>
        </w:trPr>
        <w:tc>
          <w:tcPr>
            <w:tcW w:w="1642" w:type="pct"/>
            <w:vAlign w:val="center"/>
          </w:tcPr>
          <w:p w14:paraId="31020EBF" w14:textId="77777777" w:rsidR="00E62349" w:rsidRPr="00C57D88" w:rsidRDefault="00E62349" w:rsidP="001B1B87">
            <w:pPr>
              <w:tabs>
                <w:tab w:val="right" w:pos="1202"/>
              </w:tabs>
              <w:spacing w:line="240" w:lineRule="exact"/>
              <w:outlineLvl w:val="0"/>
              <w:rPr>
                <w:rFonts w:ascii="Calibri" w:eastAsia="Calibri" w:hAnsi="Calibri" w:cs="Arial"/>
                <w:b/>
                <w:bCs/>
                <w:spacing w:val="-2"/>
                <w:sz w:val="18"/>
                <w:szCs w:val="18"/>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07" w:type="pct"/>
            <w:tcBorders>
              <w:top w:val="single" w:sz="8" w:space="0" w:color="auto"/>
              <w:left w:val="nil"/>
              <w:bottom w:val="single" w:sz="12" w:space="0" w:color="auto"/>
              <w:right w:val="nil"/>
            </w:tcBorders>
            <w:shd w:val="clear" w:color="auto" w:fill="auto"/>
            <w:vAlign w:val="bottom"/>
          </w:tcPr>
          <w:p w14:paraId="36FC8F27"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552" w:type="pct"/>
            <w:tcBorders>
              <w:top w:val="single" w:sz="8" w:space="0" w:color="auto"/>
              <w:left w:val="nil"/>
              <w:bottom w:val="single" w:sz="12" w:space="0" w:color="auto"/>
              <w:right w:val="nil"/>
            </w:tcBorders>
            <w:shd w:val="clear" w:color="auto" w:fill="auto"/>
            <w:vAlign w:val="bottom"/>
          </w:tcPr>
          <w:p w14:paraId="120C95E0"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590" w:type="pct"/>
            <w:tcBorders>
              <w:top w:val="single" w:sz="8" w:space="0" w:color="auto"/>
              <w:left w:val="nil"/>
              <w:bottom w:val="single" w:sz="12" w:space="0" w:color="auto"/>
              <w:right w:val="nil"/>
            </w:tcBorders>
            <w:shd w:val="clear" w:color="auto" w:fill="auto"/>
            <w:vAlign w:val="bottom"/>
          </w:tcPr>
          <w:p w14:paraId="07DE6987"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572" w:type="pct"/>
            <w:tcBorders>
              <w:top w:val="single" w:sz="8" w:space="0" w:color="auto"/>
              <w:left w:val="nil"/>
              <w:bottom w:val="single" w:sz="12" w:space="0" w:color="auto"/>
              <w:right w:val="nil"/>
            </w:tcBorders>
            <w:shd w:val="clear" w:color="auto" w:fill="auto"/>
            <w:vAlign w:val="bottom"/>
          </w:tcPr>
          <w:p w14:paraId="7A830787"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573" w:type="pct"/>
            <w:tcBorders>
              <w:top w:val="single" w:sz="8" w:space="0" w:color="auto"/>
              <w:left w:val="nil"/>
              <w:bottom w:val="single" w:sz="12" w:space="0" w:color="auto"/>
              <w:right w:val="nil"/>
            </w:tcBorders>
            <w:shd w:val="clear" w:color="auto" w:fill="auto"/>
            <w:vAlign w:val="bottom"/>
          </w:tcPr>
          <w:p w14:paraId="0FC4BBAF"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564" w:type="pct"/>
            <w:tcBorders>
              <w:top w:val="single" w:sz="8" w:space="0" w:color="auto"/>
              <w:left w:val="nil"/>
              <w:bottom w:val="single" w:sz="12" w:space="0" w:color="auto"/>
              <w:right w:val="nil"/>
            </w:tcBorders>
            <w:shd w:val="clear" w:color="auto" w:fill="auto"/>
            <w:vAlign w:val="bottom"/>
          </w:tcPr>
          <w:p w14:paraId="0960E2F2" w14:textId="77777777" w:rsidR="00E62349" w:rsidRPr="00A25263" w:rsidRDefault="00E62349" w:rsidP="001B1B87">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425EB771" w14:textId="77777777" w:rsidR="00A13E46" w:rsidRDefault="00A13E46" w:rsidP="001E7DB0">
      <w:pPr>
        <w:pStyle w:val="accountingpolicytitle"/>
        <w:tabs>
          <w:tab w:val="left" w:pos="8340"/>
        </w:tabs>
        <w:rPr>
          <w:rFonts w:asciiTheme="minorHAnsi" w:hAnsiTheme="minorHAnsi" w:cs="Arial"/>
          <w:b w:val="0"/>
          <w:bCs/>
          <w:sz w:val="20"/>
          <w:lang w:val="en-GB"/>
        </w:rPr>
      </w:pPr>
    </w:p>
    <w:p w14:paraId="28A0F144" w14:textId="77777777" w:rsidR="005D3E8E" w:rsidRPr="00F23FC5" w:rsidRDefault="005D3E8E" w:rsidP="005D3E8E">
      <w:pPr>
        <w:jc w:val="both"/>
        <w:rPr>
          <w:rFonts w:ascii="Calibri" w:hAnsi="Calibri" w:cs="Arial"/>
          <w:bCs/>
          <w:sz w:val="18"/>
          <w:szCs w:val="18"/>
        </w:rPr>
      </w:pPr>
    </w:p>
    <w:p w14:paraId="151F01F2" w14:textId="77777777" w:rsidR="00E62349" w:rsidRPr="00864F78" w:rsidRDefault="00E62349" w:rsidP="00E62349">
      <w:pPr>
        <w:jc w:val="both"/>
        <w:rPr>
          <w:rFonts w:ascii="Calibri" w:hAnsi="Calibri" w:cs="Arial"/>
          <w:bCs/>
          <w:sz w:val="20"/>
          <w:szCs w:val="22"/>
        </w:rPr>
      </w:pPr>
      <w:r w:rsidRPr="00864F78">
        <w:rPr>
          <w:rFonts w:ascii="Calibri" w:hAnsi="Calibri" w:cs="Arial"/>
          <w:bCs/>
          <w:sz w:val="20"/>
          <w:szCs w:val="22"/>
        </w:rPr>
        <w:t>The items with undefined maturity are included in terms over 3 years.</w:t>
      </w:r>
    </w:p>
    <w:p w14:paraId="619A6911" w14:textId="77777777" w:rsidR="00E62349" w:rsidRPr="00864F78" w:rsidRDefault="00E62349" w:rsidP="00E62349">
      <w:pPr>
        <w:jc w:val="both"/>
        <w:rPr>
          <w:rFonts w:ascii="Calibri" w:hAnsi="Calibri"/>
          <w:i/>
          <w:sz w:val="10"/>
          <w:szCs w:val="18"/>
        </w:rPr>
      </w:pPr>
    </w:p>
    <w:p w14:paraId="7BBDAE4D" w14:textId="77777777" w:rsidR="00E62349" w:rsidRPr="00EA22B8" w:rsidRDefault="00E62349" w:rsidP="00E62349">
      <w:pPr>
        <w:jc w:val="both"/>
        <w:rPr>
          <w:rFonts w:ascii="Calibri" w:eastAsia="Calibri" w:hAnsi="Calibri"/>
          <w:bCs/>
          <w:i/>
          <w:sz w:val="20"/>
          <w:szCs w:val="20"/>
        </w:rPr>
      </w:pPr>
      <w:r w:rsidRPr="00EA22B8">
        <w:rPr>
          <w:rFonts w:ascii="Calibri" w:eastAsia="Calibri" w:hAnsi="Calibri"/>
          <w:bCs/>
          <w:i/>
          <w:sz w:val="20"/>
          <w:szCs w:val="20"/>
        </w:rPr>
        <w:t xml:space="preserve">* </w:t>
      </w:r>
      <w:r w:rsidRPr="002C2ED8">
        <w:rPr>
          <w:rFonts w:ascii="Calibri" w:eastAsia="Calibri" w:hAnsi="Calibri"/>
          <w:bCs/>
          <w:i/>
          <w:sz w:val="20"/>
          <w:szCs w:val="20"/>
        </w:rPr>
        <w:t xml:space="preserve">Receivables of HRK </w:t>
      </w:r>
      <w:r>
        <w:rPr>
          <w:rFonts w:ascii="Calibri" w:eastAsia="Calibri" w:hAnsi="Calibri"/>
          <w:bCs/>
          <w:i/>
          <w:sz w:val="20"/>
          <w:szCs w:val="20"/>
        </w:rPr>
        <w:t xml:space="preserve">27,574 </w:t>
      </w:r>
      <w:r w:rsidRPr="002C2ED8">
        <w:rPr>
          <w:rFonts w:ascii="Calibri" w:eastAsia="Calibri" w:hAnsi="Calibri"/>
          <w:bCs/>
          <w:i/>
          <w:sz w:val="20"/>
          <w:szCs w:val="20"/>
        </w:rPr>
        <w:t xml:space="preserve">thousand relate to reverse REPO agreements. </w:t>
      </w:r>
    </w:p>
    <w:p w14:paraId="36D4CD37" w14:textId="77777777" w:rsidR="00E62349" w:rsidRPr="00F26FF5" w:rsidRDefault="00E62349" w:rsidP="00E62349">
      <w:pPr>
        <w:jc w:val="both"/>
        <w:rPr>
          <w:rFonts w:asciiTheme="minorHAnsi" w:hAnsiTheme="minorHAnsi" w:cs="Arial"/>
          <w:bCs/>
          <w:sz w:val="22"/>
          <w:szCs w:val="22"/>
          <w:lang w:val="en-GB"/>
        </w:rPr>
        <w:sectPr w:rsidR="00E62349" w:rsidRPr="00F26FF5" w:rsidSect="00C06CDD">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Pr>
          <w:rFonts w:ascii="Calibri" w:eastAsia="Calibri" w:hAnsi="Calibri"/>
          <w:i/>
          <w:iCs/>
          <w:sz w:val="20"/>
          <w:szCs w:val="20"/>
        </w:rPr>
        <w:t>.</w:t>
      </w:r>
      <w:r w:rsidRPr="00F26FF5">
        <w:rPr>
          <w:rFonts w:asciiTheme="minorHAnsi" w:hAnsiTheme="minorHAnsi"/>
          <w:i/>
          <w:sz w:val="20"/>
          <w:lang w:val="en-GB"/>
        </w:rPr>
        <w:t xml:space="preserve"> </w:t>
      </w:r>
    </w:p>
    <w:p w14:paraId="253B3CAF" w14:textId="77777777" w:rsidR="00CA43EB" w:rsidRDefault="00CA43EB" w:rsidP="001E7DB0">
      <w:pPr>
        <w:pStyle w:val="T1"/>
        <w:keepNext w:val="0"/>
        <w:spacing w:before="0" w:after="0" w:line="240" w:lineRule="auto"/>
        <w:rPr>
          <w:rFonts w:asciiTheme="minorHAnsi" w:hAnsiTheme="minorHAnsi" w:cs="Arial"/>
          <w:sz w:val="22"/>
          <w:szCs w:val="22"/>
          <w:lang w:val="en-GB"/>
        </w:rPr>
      </w:pPr>
    </w:p>
    <w:p w14:paraId="6C93BB25" w14:textId="0AEC984D"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5270FC">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7A7F75C5" w14:textId="77777777" w:rsidR="00CA43EB" w:rsidRPr="00864F78" w:rsidRDefault="00CA43EB" w:rsidP="001E7DB0">
      <w:pPr>
        <w:pStyle w:val="accountingpolicytitle"/>
        <w:rPr>
          <w:rFonts w:asciiTheme="minorHAnsi" w:hAnsiTheme="minorHAnsi"/>
          <w:sz w:val="16"/>
          <w:szCs w:val="22"/>
          <w:lang w:val="en-GB"/>
        </w:rPr>
      </w:pPr>
    </w:p>
    <w:p w14:paraId="06D6062C" w14:textId="319B7C0B"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5270FC">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5BB78659" w14:textId="77777777" w:rsidR="00B47ED1" w:rsidRPr="00864F78" w:rsidRDefault="00B47ED1">
      <w:pPr>
        <w:pStyle w:val="T1"/>
        <w:spacing w:before="0" w:after="0" w:line="240" w:lineRule="auto"/>
        <w:rPr>
          <w:rFonts w:asciiTheme="minorHAnsi" w:hAnsiTheme="minorHAnsi" w:cs="Arial"/>
          <w:b w:val="0"/>
          <w:sz w:val="18"/>
          <w:szCs w:val="22"/>
          <w:lang w:val="en-GB"/>
        </w:rPr>
      </w:pPr>
    </w:p>
    <w:p w14:paraId="2FC7A97E" w14:textId="385FAFEA" w:rsidR="00441EDF"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49EC75AE" w14:textId="77777777" w:rsidR="005270FC" w:rsidRPr="001E7DB0" w:rsidRDefault="005270FC" w:rsidP="001E7DB0">
      <w:pPr>
        <w:pStyle w:val="T1"/>
        <w:spacing w:before="0" w:after="0" w:line="240" w:lineRule="auto"/>
        <w:rPr>
          <w:rFonts w:asciiTheme="minorHAnsi" w:hAnsiTheme="minorHAnsi" w:cs="Arial"/>
          <w:b w:val="0"/>
          <w:sz w:val="22"/>
          <w:szCs w:val="22"/>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B47ED1" w:rsidRPr="00C57D88" w14:paraId="07245E70" w14:textId="77777777" w:rsidTr="002279A1">
        <w:trPr>
          <w:trHeight w:val="466"/>
          <w:jc w:val="center"/>
        </w:trPr>
        <w:tc>
          <w:tcPr>
            <w:tcW w:w="2979" w:type="dxa"/>
            <w:vAlign w:val="bottom"/>
          </w:tcPr>
          <w:p w14:paraId="532EADC8" w14:textId="77777777" w:rsidR="00B47ED1" w:rsidRPr="00C57D88" w:rsidRDefault="00B47ED1" w:rsidP="00F23FC5">
            <w:pPr>
              <w:pStyle w:val="TH"/>
              <w:spacing w:line="240" w:lineRule="auto"/>
              <w:rPr>
                <w:rFonts w:asciiTheme="minorHAnsi" w:hAnsiTheme="minorHAnsi" w:cs="Arial"/>
                <w:sz w:val="18"/>
                <w:szCs w:val="18"/>
              </w:rPr>
            </w:pPr>
            <w:bookmarkStart w:id="1379" w:name="_Toc4062502"/>
            <w:r w:rsidRPr="00C57D88">
              <w:rPr>
                <w:rFonts w:asciiTheme="minorHAnsi" w:hAnsiTheme="minorHAnsi" w:cs="Arial"/>
                <w:sz w:val="18"/>
                <w:szCs w:val="18"/>
              </w:rPr>
              <w:t>Group</w:t>
            </w:r>
            <w:bookmarkEnd w:id="1379"/>
          </w:p>
          <w:p w14:paraId="40CDA580" w14:textId="34F28312" w:rsidR="00B47ED1" w:rsidRPr="00C57D88" w:rsidRDefault="00FC18BD" w:rsidP="00F23FC5">
            <w:pPr>
              <w:pStyle w:val="TH"/>
              <w:spacing w:line="240" w:lineRule="auto"/>
              <w:rPr>
                <w:rFonts w:asciiTheme="minorHAnsi" w:hAnsiTheme="minorHAnsi" w:cs="Arial"/>
                <w:sz w:val="18"/>
                <w:szCs w:val="18"/>
              </w:rPr>
            </w:pPr>
            <w:bookmarkStart w:id="1380" w:name="_Toc4062503"/>
            <w:r w:rsidRPr="00C57D88">
              <w:rPr>
                <w:rFonts w:asciiTheme="minorHAnsi" w:hAnsiTheme="minorHAnsi" w:cs="Arial"/>
                <w:sz w:val="18"/>
                <w:szCs w:val="18"/>
              </w:rPr>
              <w:t xml:space="preserve">31 December </w:t>
            </w:r>
            <w:r w:rsidR="009B368A" w:rsidRPr="00C57D88">
              <w:rPr>
                <w:rFonts w:asciiTheme="minorHAnsi" w:hAnsiTheme="minorHAnsi" w:cs="Arial"/>
                <w:sz w:val="18"/>
                <w:szCs w:val="18"/>
              </w:rPr>
              <w:t>20</w:t>
            </w:r>
            <w:r w:rsidR="00634FD7">
              <w:rPr>
                <w:rFonts w:asciiTheme="minorHAnsi" w:hAnsiTheme="minorHAnsi" w:cs="Arial"/>
                <w:sz w:val="18"/>
                <w:szCs w:val="18"/>
              </w:rPr>
              <w:t>2</w:t>
            </w:r>
            <w:bookmarkEnd w:id="1380"/>
            <w:r w:rsidR="005270FC">
              <w:rPr>
                <w:rFonts w:asciiTheme="minorHAnsi" w:hAnsiTheme="minorHAnsi" w:cs="Arial"/>
                <w:sz w:val="18"/>
                <w:szCs w:val="18"/>
              </w:rPr>
              <w:t>1</w:t>
            </w:r>
          </w:p>
        </w:tc>
        <w:tc>
          <w:tcPr>
            <w:tcW w:w="1133" w:type="dxa"/>
          </w:tcPr>
          <w:p w14:paraId="2C530328" w14:textId="77777777" w:rsidR="00B47ED1" w:rsidRPr="00C57D88" w:rsidRDefault="00B47ED1" w:rsidP="00F23FC5">
            <w:pPr>
              <w:pStyle w:val="TH"/>
              <w:spacing w:line="240" w:lineRule="auto"/>
              <w:jc w:val="right"/>
              <w:rPr>
                <w:rFonts w:asciiTheme="minorHAnsi" w:hAnsiTheme="minorHAnsi" w:cs="Arial"/>
                <w:sz w:val="18"/>
                <w:szCs w:val="18"/>
              </w:rPr>
            </w:pPr>
            <w:bookmarkStart w:id="1381" w:name="_Toc4062504"/>
            <w:r w:rsidRPr="00C57D88">
              <w:rPr>
                <w:rFonts w:asciiTheme="minorHAnsi" w:hAnsiTheme="minorHAnsi" w:cs="Arial"/>
                <w:sz w:val="18"/>
                <w:szCs w:val="18"/>
              </w:rPr>
              <w:t>Up to 1 month</w:t>
            </w:r>
            <w:bookmarkEnd w:id="1381"/>
          </w:p>
        </w:tc>
        <w:tc>
          <w:tcPr>
            <w:tcW w:w="1134" w:type="dxa"/>
          </w:tcPr>
          <w:p w14:paraId="07ACDF57" w14:textId="77777777" w:rsidR="00B47ED1" w:rsidRPr="00C57D88" w:rsidRDefault="00B47ED1" w:rsidP="00F23FC5">
            <w:pPr>
              <w:pStyle w:val="TH"/>
              <w:spacing w:line="240" w:lineRule="auto"/>
              <w:jc w:val="right"/>
              <w:rPr>
                <w:rFonts w:asciiTheme="minorHAnsi" w:hAnsiTheme="minorHAnsi" w:cs="Arial"/>
                <w:sz w:val="18"/>
                <w:szCs w:val="18"/>
              </w:rPr>
            </w:pPr>
            <w:bookmarkStart w:id="1382" w:name="_Toc4062505"/>
            <w:r w:rsidRPr="00C57D88">
              <w:rPr>
                <w:rFonts w:asciiTheme="minorHAnsi" w:hAnsiTheme="minorHAnsi" w:cs="Arial"/>
                <w:sz w:val="18"/>
                <w:szCs w:val="18"/>
              </w:rPr>
              <w:t>1 - 3 months</w:t>
            </w:r>
            <w:bookmarkEnd w:id="1382"/>
          </w:p>
        </w:tc>
        <w:tc>
          <w:tcPr>
            <w:tcW w:w="1134" w:type="dxa"/>
          </w:tcPr>
          <w:p w14:paraId="0E00BCDD" w14:textId="77777777" w:rsidR="00B47ED1" w:rsidRPr="00C57D88" w:rsidRDefault="00B47ED1" w:rsidP="00F23FC5">
            <w:pPr>
              <w:pStyle w:val="TH"/>
              <w:spacing w:line="240" w:lineRule="auto"/>
              <w:jc w:val="right"/>
              <w:rPr>
                <w:rFonts w:asciiTheme="minorHAnsi" w:hAnsiTheme="minorHAnsi" w:cs="Arial"/>
                <w:sz w:val="18"/>
                <w:szCs w:val="18"/>
              </w:rPr>
            </w:pPr>
            <w:bookmarkStart w:id="1383" w:name="_Toc4062506"/>
            <w:r w:rsidRPr="00C57D88">
              <w:rPr>
                <w:rFonts w:asciiTheme="minorHAnsi" w:hAnsiTheme="minorHAnsi" w:cs="Arial"/>
                <w:sz w:val="18"/>
                <w:szCs w:val="18"/>
              </w:rPr>
              <w:t>3 - 12</w:t>
            </w:r>
            <w:bookmarkEnd w:id="1383"/>
            <w:r w:rsidRPr="00C57D88">
              <w:rPr>
                <w:rFonts w:asciiTheme="minorHAnsi" w:hAnsiTheme="minorHAnsi" w:cs="Arial"/>
                <w:sz w:val="18"/>
                <w:szCs w:val="18"/>
              </w:rPr>
              <w:t xml:space="preserve"> </w:t>
            </w:r>
          </w:p>
          <w:p w14:paraId="4D5A1CDC" w14:textId="77777777" w:rsidR="00B47ED1" w:rsidRPr="00C57D88" w:rsidRDefault="00B47ED1" w:rsidP="00F23FC5">
            <w:pPr>
              <w:pStyle w:val="TH"/>
              <w:spacing w:line="240" w:lineRule="auto"/>
              <w:jc w:val="right"/>
              <w:rPr>
                <w:rFonts w:asciiTheme="minorHAnsi" w:hAnsiTheme="minorHAnsi" w:cs="Arial"/>
                <w:sz w:val="18"/>
                <w:szCs w:val="18"/>
              </w:rPr>
            </w:pPr>
            <w:bookmarkStart w:id="1384" w:name="_Toc4062507"/>
            <w:r w:rsidRPr="00C57D88">
              <w:rPr>
                <w:rFonts w:asciiTheme="minorHAnsi" w:hAnsiTheme="minorHAnsi" w:cs="Arial"/>
                <w:sz w:val="18"/>
                <w:szCs w:val="18"/>
              </w:rPr>
              <w:t>months</w:t>
            </w:r>
            <w:bookmarkEnd w:id="1384"/>
          </w:p>
        </w:tc>
        <w:tc>
          <w:tcPr>
            <w:tcW w:w="1134" w:type="dxa"/>
          </w:tcPr>
          <w:p w14:paraId="15121511" w14:textId="77777777" w:rsidR="00F46E3F" w:rsidRPr="00C57D88" w:rsidRDefault="00B47ED1" w:rsidP="00F23FC5">
            <w:pPr>
              <w:pStyle w:val="TH"/>
              <w:spacing w:line="240" w:lineRule="auto"/>
              <w:jc w:val="right"/>
              <w:rPr>
                <w:rFonts w:asciiTheme="minorHAnsi" w:hAnsiTheme="minorHAnsi" w:cs="Arial"/>
                <w:sz w:val="18"/>
                <w:szCs w:val="18"/>
              </w:rPr>
            </w:pPr>
            <w:bookmarkStart w:id="1385" w:name="_Toc4062508"/>
            <w:r w:rsidRPr="00C57D88">
              <w:rPr>
                <w:rFonts w:asciiTheme="minorHAnsi" w:hAnsiTheme="minorHAnsi" w:cs="Arial"/>
                <w:sz w:val="18"/>
                <w:szCs w:val="18"/>
              </w:rPr>
              <w:t>1 - 3</w:t>
            </w:r>
            <w:bookmarkEnd w:id="1385"/>
            <w:r w:rsidRPr="00C57D88">
              <w:rPr>
                <w:rFonts w:asciiTheme="minorHAnsi" w:hAnsiTheme="minorHAnsi" w:cs="Arial"/>
                <w:sz w:val="18"/>
                <w:szCs w:val="18"/>
              </w:rPr>
              <w:t xml:space="preserve"> </w:t>
            </w:r>
          </w:p>
          <w:p w14:paraId="71BEEB4A" w14:textId="77777777" w:rsidR="00B47ED1" w:rsidRPr="00C57D88" w:rsidRDefault="00B47ED1" w:rsidP="00F23FC5">
            <w:pPr>
              <w:pStyle w:val="TH"/>
              <w:spacing w:line="240" w:lineRule="auto"/>
              <w:jc w:val="right"/>
              <w:rPr>
                <w:rFonts w:asciiTheme="minorHAnsi" w:hAnsiTheme="minorHAnsi" w:cs="Arial"/>
                <w:sz w:val="18"/>
                <w:szCs w:val="18"/>
              </w:rPr>
            </w:pPr>
            <w:bookmarkStart w:id="1386" w:name="_Toc4062509"/>
            <w:r w:rsidRPr="00C57D88">
              <w:rPr>
                <w:rFonts w:asciiTheme="minorHAnsi" w:hAnsiTheme="minorHAnsi" w:cs="Arial"/>
                <w:sz w:val="18"/>
                <w:szCs w:val="18"/>
              </w:rPr>
              <w:t>years</w:t>
            </w:r>
            <w:bookmarkEnd w:id="1386"/>
          </w:p>
        </w:tc>
        <w:tc>
          <w:tcPr>
            <w:tcW w:w="1134" w:type="dxa"/>
          </w:tcPr>
          <w:p w14:paraId="445565FA" w14:textId="77777777" w:rsidR="00F46E3F"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87" w:name="_Toc4062510"/>
            <w:r w:rsidRPr="00C57D88">
              <w:rPr>
                <w:rFonts w:asciiTheme="minorHAnsi" w:hAnsiTheme="minorHAnsi" w:cs="Arial"/>
                <w:sz w:val="18"/>
                <w:szCs w:val="18"/>
              </w:rPr>
              <w:t>Over 3</w:t>
            </w:r>
            <w:bookmarkEnd w:id="1387"/>
            <w:r w:rsidRPr="00C57D88">
              <w:rPr>
                <w:rFonts w:asciiTheme="minorHAnsi" w:hAnsiTheme="minorHAnsi" w:cs="Arial"/>
                <w:sz w:val="18"/>
                <w:szCs w:val="18"/>
              </w:rPr>
              <w:t xml:space="preserve"> </w:t>
            </w:r>
          </w:p>
          <w:p w14:paraId="1B35F779"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88" w:name="_Toc4062511"/>
            <w:r w:rsidRPr="00C57D88">
              <w:rPr>
                <w:rFonts w:asciiTheme="minorHAnsi" w:hAnsiTheme="minorHAnsi" w:cs="Arial"/>
                <w:sz w:val="18"/>
                <w:szCs w:val="18"/>
              </w:rPr>
              <w:t>years</w:t>
            </w:r>
            <w:bookmarkEnd w:id="1388"/>
          </w:p>
        </w:tc>
        <w:tc>
          <w:tcPr>
            <w:tcW w:w="1134" w:type="dxa"/>
          </w:tcPr>
          <w:p w14:paraId="006393A9" w14:textId="77777777" w:rsidR="00B47ED1" w:rsidRPr="00C57D88" w:rsidRDefault="00B47ED1" w:rsidP="00F23FC5">
            <w:pPr>
              <w:pStyle w:val="TH"/>
              <w:spacing w:line="240" w:lineRule="auto"/>
              <w:jc w:val="right"/>
              <w:rPr>
                <w:rFonts w:asciiTheme="minorHAnsi" w:hAnsiTheme="minorHAnsi" w:cs="Arial"/>
                <w:sz w:val="18"/>
                <w:szCs w:val="18"/>
              </w:rPr>
            </w:pPr>
            <w:bookmarkStart w:id="1389" w:name="_Toc4062512"/>
            <w:r w:rsidRPr="00C57D88">
              <w:rPr>
                <w:rFonts w:asciiTheme="minorHAnsi" w:hAnsiTheme="minorHAnsi" w:cs="Arial"/>
                <w:sz w:val="18"/>
                <w:szCs w:val="18"/>
              </w:rPr>
              <w:t>Total</w:t>
            </w:r>
            <w:bookmarkEnd w:id="1389"/>
          </w:p>
        </w:tc>
      </w:tr>
      <w:tr w:rsidR="00B47ED1" w:rsidRPr="00C57D88" w14:paraId="780C24AA" w14:textId="77777777" w:rsidTr="002279A1">
        <w:trPr>
          <w:trHeight w:val="294"/>
          <w:jc w:val="center"/>
        </w:trPr>
        <w:tc>
          <w:tcPr>
            <w:tcW w:w="2979" w:type="dxa"/>
          </w:tcPr>
          <w:p w14:paraId="1947B054" w14:textId="77777777" w:rsidR="00B47ED1" w:rsidRPr="00C57D88" w:rsidRDefault="00B47ED1">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6E444CDD" w14:textId="77777777" w:rsidR="00B47ED1" w:rsidRPr="00C57D88" w:rsidRDefault="00B47ED1" w:rsidP="00F23FC5">
            <w:pPr>
              <w:pStyle w:val="TH"/>
              <w:spacing w:line="240" w:lineRule="auto"/>
              <w:jc w:val="right"/>
              <w:rPr>
                <w:rFonts w:asciiTheme="minorHAnsi" w:hAnsiTheme="minorHAnsi" w:cs="Arial"/>
                <w:sz w:val="18"/>
                <w:szCs w:val="18"/>
              </w:rPr>
            </w:pPr>
            <w:bookmarkStart w:id="1390" w:name="_Toc4062513"/>
            <w:r w:rsidRPr="00C57D88">
              <w:rPr>
                <w:rFonts w:asciiTheme="minorHAnsi" w:hAnsiTheme="minorHAnsi" w:cs="Arial"/>
                <w:bCs/>
                <w:sz w:val="18"/>
                <w:szCs w:val="18"/>
              </w:rPr>
              <w:t>HRK ‘000</w:t>
            </w:r>
            <w:bookmarkEnd w:id="1390"/>
          </w:p>
        </w:tc>
        <w:tc>
          <w:tcPr>
            <w:tcW w:w="1134" w:type="dxa"/>
            <w:vAlign w:val="bottom"/>
          </w:tcPr>
          <w:p w14:paraId="4D459A61" w14:textId="77777777" w:rsidR="00B47ED1" w:rsidRPr="00C57D88" w:rsidRDefault="00B47ED1" w:rsidP="00F23FC5">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0240669D" w14:textId="77777777" w:rsidR="00B47ED1" w:rsidRPr="00C57D88" w:rsidRDefault="00B47ED1" w:rsidP="00F23FC5">
            <w:pPr>
              <w:pStyle w:val="TH"/>
              <w:spacing w:line="240" w:lineRule="auto"/>
              <w:jc w:val="right"/>
              <w:rPr>
                <w:rFonts w:asciiTheme="minorHAnsi" w:hAnsiTheme="minorHAnsi" w:cs="Arial"/>
                <w:sz w:val="18"/>
                <w:szCs w:val="18"/>
              </w:rPr>
            </w:pPr>
            <w:bookmarkStart w:id="1391" w:name="_Toc4062514"/>
            <w:r w:rsidRPr="00C57D88">
              <w:rPr>
                <w:rFonts w:asciiTheme="minorHAnsi" w:hAnsiTheme="minorHAnsi" w:cs="Arial"/>
                <w:bCs/>
                <w:sz w:val="18"/>
                <w:szCs w:val="18"/>
              </w:rPr>
              <w:t>HRK ‘000</w:t>
            </w:r>
            <w:bookmarkEnd w:id="1391"/>
          </w:p>
        </w:tc>
        <w:tc>
          <w:tcPr>
            <w:tcW w:w="1134" w:type="dxa"/>
            <w:vAlign w:val="bottom"/>
          </w:tcPr>
          <w:p w14:paraId="7BAD53AC" w14:textId="77777777" w:rsidR="00B47ED1" w:rsidRPr="00C57D88" w:rsidRDefault="00B47ED1" w:rsidP="00F23FC5">
            <w:pPr>
              <w:pStyle w:val="TH"/>
              <w:spacing w:line="240" w:lineRule="auto"/>
              <w:jc w:val="right"/>
              <w:rPr>
                <w:rFonts w:asciiTheme="minorHAnsi" w:hAnsiTheme="minorHAnsi" w:cs="Arial"/>
                <w:sz w:val="18"/>
                <w:szCs w:val="18"/>
              </w:rPr>
            </w:pPr>
            <w:bookmarkStart w:id="1392" w:name="_Toc4062515"/>
            <w:r w:rsidRPr="00C57D88">
              <w:rPr>
                <w:rFonts w:asciiTheme="minorHAnsi" w:hAnsiTheme="minorHAnsi" w:cs="Arial"/>
                <w:bCs/>
                <w:sz w:val="18"/>
                <w:szCs w:val="18"/>
              </w:rPr>
              <w:t>HRK ‘000</w:t>
            </w:r>
            <w:bookmarkEnd w:id="1392"/>
          </w:p>
        </w:tc>
        <w:tc>
          <w:tcPr>
            <w:tcW w:w="1134" w:type="dxa"/>
            <w:vAlign w:val="bottom"/>
          </w:tcPr>
          <w:p w14:paraId="436FE7FF"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93" w:name="_Toc4062516"/>
            <w:r w:rsidRPr="00C57D88">
              <w:rPr>
                <w:rFonts w:asciiTheme="minorHAnsi" w:hAnsiTheme="minorHAnsi" w:cs="Arial"/>
                <w:bCs/>
                <w:sz w:val="18"/>
                <w:szCs w:val="18"/>
              </w:rPr>
              <w:t>HRK ‘000</w:t>
            </w:r>
            <w:bookmarkEnd w:id="1393"/>
          </w:p>
        </w:tc>
        <w:tc>
          <w:tcPr>
            <w:tcW w:w="1134" w:type="dxa"/>
            <w:vAlign w:val="bottom"/>
          </w:tcPr>
          <w:p w14:paraId="3723EB71" w14:textId="77777777" w:rsidR="00B47ED1" w:rsidRPr="00C57D88" w:rsidRDefault="00B47ED1" w:rsidP="00F23FC5">
            <w:pPr>
              <w:pStyle w:val="TH"/>
              <w:spacing w:line="240" w:lineRule="auto"/>
              <w:jc w:val="right"/>
              <w:rPr>
                <w:rFonts w:asciiTheme="minorHAnsi" w:hAnsiTheme="minorHAnsi" w:cs="Arial"/>
                <w:sz w:val="18"/>
                <w:szCs w:val="18"/>
              </w:rPr>
            </w:pPr>
            <w:bookmarkStart w:id="1394" w:name="_Toc4062517"/>
            <w:r w:rsidRPr="00C57D88">
              <w:rPr>
                <w:rFonts w:asciiTheme="minorHAnsi" w:hAnsiTheme="minorHAnsi" w:cs="Arial"/>
                <w:bCs/>
                <w:sz w:val="18"/>
                <w:szCs w:val="18"/>
              </w:rPr>
              <w:t>HRK ‘000</w:t>
            </w:r>
            <w:bookmarkEnd w:id="1394"/>
          </w:p>
        </w:tc>
      </w:tr>
      <w:tr w:rsidR="00B47ED1" w:rsidRPr="00C57D88" w14:paraId="0D1661AB" w14:textId="77777777" w:rsidTr="002279A1">
        <w:trPr>
          <w:trHeight w:hRule="exact" w:val="284"/>
          <w:jc w:val="center"/>
        </w:trPr>
        <w:tc>
          <w:tcPr>
            <w:tcW w:w="2979" w:type="dxa"/>
          </w:tcPr>
          <w:p w14:paraId="04E78D11" w14:textId="77777777" w:rsidR="00B47ED1" w:rsidRPr="00C57D88" w:rsidRDefault="00B47ED1" w:rsidP="00F23FC5">
            <w:pPr>
              <w:pStyle w:val="TT"/>
              <w:spacing w:line="240" w:lineRule="auto"/>
              <w:rPr>
                <w:rFonts w:asciiTheme="minorHAnsi" w:hAnsiTheme="minorHAnsi" w:cs="Arial"/>
                <w:b/>
                <w:bCs/>
                <w:sz w:val="18"/>
                <w:szCs w:val="18"/>
              </w:rPr>
            </w:pPr>
            <w:bookmarkStart w:id="1395" w:name="_Toc4062518"/>
            <w:r w:rsidRPr="00C57D88">
              <w:rPr>
                <w:rFonts w:asciiTheme="minorHAnsi" w:hAnsiTheme="minorHAnsi" w:cs="Arial"/>
                <w:b/>
                <w:bCs/>
                <w:sz w:val="18"/>
                <w:szCs w:val="18"/>
              </w:rPr>
              <w:t>Financial liabilities</w:t>
            </w:r>
            <w:bookmarkEnd w:id="1395"/>
          </w:p>
        </w:tc>
        <w:tc>
          <w:tcPr>
            <w:tcW w:w="1133" w:type="dxa"/>
            <w:vAlign w:val="bottom"/>
          </w:tcPr>
          <w:p w14:paraId="421B69AB"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0B18A35"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0FD8DD"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8FF664F"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904BE3E" w14:textId="77777777" w:rsidR="00B47ED1" w:rsidRPr="00C57D8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6030653" w14:textId="77777777" w:rsidR="00B47ED1" w:rsidRPr="00C57D88" w:rsidRDefault="00B47ED1" w:rsidP="00F23FC5">
            <w:pPr>
              <w:pStyle w:val="TT"/>
              <w:tabs>
                <w:tab w:val="clear" w:pos="1202"/>
              </w:tabs>
              <w:spacing w:line="240" w:lineRule="auto"/>
              <w:jc w:val="right"/>
              <w:rPr>
                <w:rFonts w:asciiTheme="minorHAnsi" w:hAnsiTheme="minorHAnsi" w:cs="Arial"/>
                <w:b/>
                <w:bCs/>
                <w:sz w:val="18"/>
                <w:szCs w:val="18"/>
              </w:rPr>
            </w:pPr>
          </w:p>
        </w:tc>
      </w:tr>
      <w:tr w:rsidR="00151350" w:rsidRPr="00C57D88" w14:paraId="3B950B6A" w14:textId="77777777" w:rsidTr="003239B0">
        <w:trPr>
          <w:trHeight w:hRule="exact" w:val="227"/>
          <w:jc w:val="center"/>
        </w:trPr>
        <w:tc>
          <w:tcPr>
            <w:tcW w:w="2979" w:type="dxa"/>
            <w:vAlign w:val="bottom"/>
          </w:tcPr>
          <w:p w14:paraId="2EAD837C" w14:textId="77777777" w:rsidR="00151350" w:rsidRPr="00C57D88" w:rsidRDefault="00151350" w:rsidP="00151350">
            <w:pPr>
              <w:pStyle w:val="Header"/>
              <w:tabs>
                <w:tab w:val="right" w:pos="1202"/>
              </w:tabs>
              <w:outlineLvl w:val="0"/>
              <w:rPr>
                <w:rFonts w:asciiTheme="minorHAnsi" w:hAnsiTheme="minorHAnsi" w:cs="Arial"/>
                <w:i w:val="0"/>
                <w:sz w:val="18"/>
                <w:szCs w:val="18"/>
                <w:lang w:val="en-GB"/>
              </w:rPr>
            </w:pPr>
            <w:bookmarkStart w:id="1396" w:name="_Toc4062519"/>
            <w:r w:rsidRPr="00C57D88">
              <w:rPr>
                <w:rFonts w:asciiTheme="minorHAnsi" w:hAnsiTheme="minorHAnsi" w:cs="Arial"/>
                <w:i w:val="0"/>
                <w:sz w:val="18"/>
                <w:szCs w:val="18"/>
                <w:lang w:val="en-GB"/>
              </w:rPr>
              <w:t>Deposits from customers</w:t>
            </w:r>
            <w:bookmarkEnd w:id="1396"/>
          </w:p>
        </w:tc>
        <w:tc>
          <w:tcPr>
            <w:tcW w:w="1133" w:type="dxa"/>
            <w:tcBorders>
              <w:top w:val="nil"/>
              <w:left w:val="nil"/>
              <w:bottom w:val="nil"/>
              <w:right w:val="nil"/>
            </w:tcBorders>
            <w:shd w:val="clear" w:color="auto" w:fill="auto"/>
            <w:vAlign w:val="bottom"/>
          </w:tcPr>
          <w:p w14:paraId="519A05E3" w14:textId="678A8F6E"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397" w:name="_Toc67330278"/>
            <w:r w:rsidRPr="004E7D48">
              <w:rPr>
                <w:rFonts w:ascii="Calibri" w:hAnsi="Calibri"/>
                <w:color w:val="000000"/>
                <w:sz w:val="18"/>
                <w:szCs w:val="18"/>
              </w:rPr>
              <w:t>622</w:t>
            </w:r>
            <w:r w:rsidR="008F060E">
              <w:rPr>
                <w:rFonts w:ascii="Calibri" w:hAnsi="Calibri"/>
                <w:color w:val="000000"/>
                <w:sz w:val="18"/>
                <w:szCs w:val="18"/>
              </w:rPr>
              <w:t>,</w:t>
            </w:r>
            <w:r w:rsidRPr="004E7D48">
              <w:rPr>
                <w:rFonts w:ascii="Calibri" w:hAnsi="Calibri"/>
                <w:color w:val="000000"/>
                <w:sz w:val="18"/>
                <w:szCs w:val="18"/>
              </w:rPr>
              <w:t>284</w:t>
            </w:r>
            <w:bookmarkEnd w:id="1397"/>
          </w:p>
        </w:tc>
        <w:tc>
          <w:tcPr>
            <w:tcW w:w="1134" w:type="dxa"/>
            <w:tcBorders>
              <w:top w:val="nil"/>
              <w:left w:val="nil"/>
              <w:bottom w:val="nil"/>
              <w:right w:val="nil"/>
            </w:tcBorders>
            <w:shd w:val="clear" w:color="auto" w:fill="auto"/>
            <w:vAlign w:val="bottom"/>
          </w:tcPr>
          <w:p w14:paraId="1CE0A724" w14:textId="5AAA7B3E"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398" w:name="_Toc67330279"/>
            <w:r w:rsidRPr="004E7D48">
              <w:rPr>
                <w:rFonts w:ascii="Calibri" w:hAnsi="Calibri"/>
                <w:color w:val="000000"/>
                <w:sz w:val="18"/>
                <w:szCs w:val="18"/>
              </w:rPr>
              <w:t>22</w:t>
            </w:r>
            <w:r w:rsidR="008F060E">
              <w:rPr>
                <w:rFonts w:ascii="Calibri" w:hAnsi="Calibri"/>
                <w:color w:val="000000"/>
                <w:sz w:val="18"/>
                <w:szCs w:val="18"/>
              </w:rPr>
              <w:t>,</w:t>
            </w:r>
            <w:r w:rsidRPr="004E7D48">
              <w:rPr>
                <w:rFonts w:ascii="Calibri" w:hAnsi="Calibri"/>
                <w:color w:val="000000"/>
                <w:sz w:val="18"/>
                <w:szCs w:val="18"/>
              </w:rPr>
              <w:t>169</w:t>
            </w:r>
            <w:bookmarkEnd w:id="1398"/>
          </w:p>
        </w:tc>
        <w:tc>
          <w:tcPr>
            <w:tcW w:w="1134" w:type="dxa"/>
            <w:tcBorders>
              <w:top w:val="nil"/>
              <w:left w:val="nil"/>
              <w:bottom w:val="nil"/>
              <w:right w:val="nil"/>
            </w:tcBorders>
            <w:shd w:val="clear" w:color="auto" w:fill="auto"/>
            <w:vAlign w:val="bottom"/>
          </w:tcPr>
          <w:p w14:paraId="7178C31A" w14:textId="1AF096B9"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399" w:name="_Toc67330280"/>
            <w:r w:rsidRPr="004E7D48">
              <w:rPr>
                <w:rFonts w:ascii="Calibri" w:hAnsi="Calibri"/>
                <w:color w:val="000000"/>
                <w:sz w:val="18"/>
                <w:szCs w:val="18"/>
              </w:rPr>
              <w:t>105</w:t>
            </w:r>
            <w:r w:rsidR="008F060E">
              <w:rPr>
                <w:rFonts w:ascii="Calibri" w:hAnsi="Calibri"/>
                <w:color w:val="000000"/>
                <w:sz w:val="18"/>
                <w:szCs w:val="18"/>
              </w:rPr>
              <w:t>,</w:t>
            </w:r>
            <w:r w:rsidRPr="004E7D48">
              <w:rPr>
                <w:rFonts w:ascii="Calibri" w:hAnsi="Calibri"/>
                <w:color w:val="000000"/>
                <w:sz w:val="18"/>
                <w:szCs w:val="18"/>
              </w:rPr>
              <w:t>183</w:t>
            </w:r>
            <w:bookmarkEnd w:id="1399"/>
          </w:p>
        </w:tc>
        <w:tc>
          <w:tcPr>
            <w:tcW w:w="1134" w:type="dxa"/>
            <w:tcBorders>
              <w:top w:val="nil"/>
              <w:left w:val="nil"/>
              <w:bottom w:val="nil"/>
              <w:right w:val="nil"/>
            </w:tcBorders>
            <w:shd w:val="clear" w:color="auto" w:fill="auto"/>
            <w:vAlign w:val="bottom"/>
          </w:tcPr>
          <w:p w14:paraId="40E1B109" w14:textId="0615EEA2"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0" w:name="_Toc67330281"/>
            <w:r w:rsidRPr="004E7D48">
              <w:rPr>
                <w:rFonts w:ascii="Calibri" w:hAnsi="Calibri"/>
                <w:color w:val="000000"/>
                <w:sz w:val="18"/>
                <w:szCs w:val="18"/>
              </w:rPr>
              <w:t>95</w:t>
            </w:r>
            <w:r w:rsidR="008F060E">
              <w:rPr>
                <w:rFonts w:ascii="Calibri" w:hAnsi="Calibri"/>
                <w:color w:val="000000"/>
                <w:sz w:val="18"/>
                <w:szCs w:val="18"/>
              </w:rPr>
              <w:t>,</w:t>
            </w:r>
            <w:r w:rsidRPr="004E7D48">
              <w:rPr>
                <w:rFonts w:ascii="Calibri" w:hAnsi="Calibri"/>
                <w:color w:val="000000"/>
                <w:sz w:val="18"/>
                <w:szCs w:val="18"/>
              </w:rPr>
              <w:t>453</w:t>
            </w:r>
            <w:bookmarkEnd w:id="1400"/>
          </w:p>
        </w:tc>
        <w:tc>
          <w:tcPr>
            <w:tcW w:w="1134" w:type="dxa"/>
            <w:tcBorders>
              <w:top w:val="nil"/>
              <w:left w:val="nil"/>
              <w:bottom w:val="nil"/>
              <w:right w:val="nil"/>
            </w:tcBorders>
            <w:shd w:val="clear" w:color="auto" w:fill="auto"/>
            <w:vAlign w:val="bottom"/>
          </w:tcPr>
          <w:p w14:paraId="2D517206" w14:textId="1E48F455"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1" w:name="_Toc67330282"/>
            <w:r w:rsidRPr="004E7D48">
              <w:rPr>
                <w:rFonts w:ascii="Calibri" w:hAnsi="Calibri"/>
                <w:color w:val="000000"/>
                <w:sz w:val="18"/>
                <w:szCs w:val="18"/>
              </w:rPr>
              <w:t>115</w:t>
            </w:r>
            <w:r w:rsidR="008F060E">
              <w:rPr>
                <w:rFonts w:ascii="Calibri" w:hAnsi="Calibri"/>
                <w:color w:val="000000"/>
                <w:sz w:val="18"/>
                <w:szCs w:val="18"/>
              </w:rPr>
              <w:t>,</w:t>
            </w:r>
            <w:r w:rsidRPr="004E7D48">
              <w:rPr>
                <w:rFonts w:ascii="Calibri" w:hAnsi="Calibri"/>
                <w:color w:val="000000"/>
                <w:sz w:val="18"/>
                <w:szCs w:val="18"/>
              </w:rPr>
              <w:t>452</w:t>
            </w:r>
            <w:bookmarkEnd w:id="1401"/>
          </w:p>
        </w:tc>
        <w:tc>
          <w:tcPr>
            <w:tcW w:w="1134" w:type="dxa"/>
            <w:tcBorders>
              <w:top w:val="nil"/>
              <w:left w:val="nil"/>
              <w:bottom w:val="nil"/>
              <w:right w:val="nil"/>
            </w:tcBorders>
            <w:shd w:val="clear" w:color="auto" w:fill="auto"/>
            <w:vAlign w:val="bottom"/>
          </w:tcPr>
          <w:p w14:paraId="28901C29" w14:textId="212B652C"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2" w:name="_Toc67330283"/>
            <w:r w:rsidRPr="004E7D48">
              <w:rPr>
                <w:rFonts w:ascii="Calibri" w:hAnsi="Calibri"/>
                <w:color w:val="000000"/>
                <w:sz w:val="18"/>
                <w:szCs w:val="18"/>
              </w:rPr>
              <w:t>960</w:t>
            </w:r>
            <w:r w:rsidR="008F060E">
              <w:rPr>
                <w:rFonts w:ascii="Calibri" w:hAnsi="Calibri"/>
                <w:color w:val="000000"/>
                <w:sz w:val="18"/>
                <w:szCs w:val="18"/>
              </w:rPr>
              <w:t>,</w:t>
            </w:r>
            <w:r w:rsidRPr="004E7D48">
              <w:rPr>
                <w:rFonts w:ascii="Calibri" w:hAnsi="Calibri"/>
                <w:color w:val="000000"/>
                <w:sz w:val="18"/>
                <w:szCs w:val="18"/>
              </w:rPr>
              <w:t>541</w:t>
            </w:r>
            <w:bookmarkEnd w:id="1402"/>
          </w:p>
        </w:tc>
      </w:tr>
      <w:tr w:rsidR="00151350" w:rsidRPr="00C57D88" w14:paraId="1A960D2B" w14:textId="77777777" w:rsidTr="003239B0">
        <w:trPr>
          <w:trHeight w:hRule="exact" w:val="227"/>
          <w:jc w:val="center"/>
        </w:trPr>
        <w:tc>
          <w:tcPr>
            <w:tcW w:w="2979" w:type="dxa"/>
            <w:vAlign w:val="bottom"/>
          </w:tcPr>
          <w:p w14:paraId="5FE3B606" w14:textId="77777777" w:rsidR="00151350" w:rsidRPr="00C57D88" w:rsidRDefault="00151350" w:rsidP="00151350">
            <w:pPr>
              <w:pStyle w:val="Header"/>
              <w:tabs>
                <w:tab w:val="right" w:pos="1202"/>
              </w:tabs>
              <w:outlineLvl w:val="0"/>
              <w:rPr>
                <w:rFonts w:asciiTheme="minorHAnsi" w:hAnsiTheme="minorHAnsi" w:cs="Arial"/>
                <w:i w:val="0"/>
                <w:sz w:val="18"/>
                <w:szCs w:val="18"/>
                <w:lang w:val="en-GB"/>
              </w:rPr>
            </w:pPr>
            <w:bookmarkStart w:id="1403" w:name="_Toc4062520"/>
            <w:r w:rsidRPr="00C57D88">
              <w:rPr>
                <w:rFonts w:asciiTheme="minorHAnsi" w:hAnsiTheme="minorHAnsi" w:cs="Arial"/>
                <w:i w:val="0"/>
                <w:sz w:val="18"/>
                <w:szCs w:val="18"/>
                <w:lang w:val="en-GB"/>
              </w:rPr>
              <w:t>Borrowings</w:t>
            </w:r>
            <w:bookmarkEnd w:id="1403"/>
          </w:p>
        </w:tc>
        <w:tc>
          <w:tcPr>
            <w:tcW w:w="1133" w:type="dxa"/>
            <w:tcBorders>
              <w:top w:val="nil"/>
              <w:left w:val="nil"/>
              <w:bottom w:val="nil"/>
              <w:right w:val="nil"/>
            </w:tcBorders>
            <w:shd w:val="clear" w:color="auto" w:fill="auto"/>
            <w:vAlign w:val="bottom"/>
          </w:tcPr>
          <w:p w14:paraId="3DCB0030" w14:textId="69FA98FF"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4" w:name="_Toc67330285"/>
            <w:r w:rsidRPr="004E7D48">
              <w:rPr>
                <w:rFonts w:ascii="Calibri" w:hAnsi="Calibri"/>
                <w:color w:val="000000"/>
                <w:sz w:val="18"/>
                <w:szCs w:val="18"/>
              </w:rPr>
              <w:t>258</w:t>
            </w:r>
            <w:r w:rsidR="008F060E">
              <w:rPr>
                <w:rFonts w:ascii="Calibri" w:hAnsi="Calibri"/>
                <w:color w:val="000000"/>
                <w:sz w:val="18"/>
                <w:szCs w:val="18"/>
              </w:rPr>
              <w:t>,</w:t>
            </w:r>
            <w:r w:rsidRPr="004E7D48">
              <w:rPr>
                <w:rFonts w:ascii="Calibri" w:hAnsi="Calibri"/>
                <w:color w:val="000000"/>
                <w:sz w:val="18"/>
                <w:szCs w:val="18"/>
              </w:rPr>
              <w:t>366</w:t>
            </w:r>
            <w:bookmarkEnd w:id="1404"/>
          </w:p>
        </w:tc>
        <w:tc>
          <w:tcPr>
            <w:tcW w:w="1134" w:type="dxa"/>
            <w:tcBorders>
              <w:top w:val="nil"/>
              <w:left w:val="nil"/>
              <w:bottom w:val="nil"/>
              <w:right w:val="nil"/>
            </w:tcBorders>
            <w:shd w:val="clear" w:color="auto" w:fill="auto"/>
            <w:vAlign w:val="bottom"/>
          </w:tcPr>
          <w:p w14:paraId="2FD2FC84" w14:textId="7A672B07"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5" w:name="_Toc67330286"/>
            <w:r w:rsidRPr="004E7D48">
              <w:rPr>
                <w:rFonts w:ascii="Calibri" w:hAnsi="Calibri"/>
                <w:color w:val="000000"/>
                <w:sz w:val="18"/>
                <w:szCs w:val="18"/>
              </w:rPr>
              <w:t>315</w:t>
            </w:r>
            <w:r w:rsidR="008F060E">
              <w:rPr>
                <w:rFonts w:ascii="Calibri" w:hAnsi="Calibri"/>
                <w:color w:val="000000"/>
                <w:sz w:val="18"/>
                <w:szCs w:val="18"/>
              </w:rPr>
              <w:t>,</w:t>
            </w:r>
            <w:r w:rsidRPr="004E7D48">
              <w:rPr>
                <w:rFonts w:ascii="Calibri" w:hAnsi="Calibri"/>
                <w:color w:val="000000"/>
                <w:sz w:val="18"/>
                <w:szCs w:val="18"/>
              </w:rPr>
              <w:t>326</w:t>
            </w:r>
            <w:bookmarkEnd w:id="1405"/>
          </w:p>
        </w:tc>
        <w:tc>
          <w:tcPr>
            <w:tcW w:w="1134" w:type="dxa"/>
            <w:tcBorders>
              <w:top w:val="nil"/>
              <w:left w:val="nil"/>
              <w:bottom w:val="nil"/>
              <w:right w:val="nil"/>
            </w:tcBorders>
            <w:shd w:val="clear" w:color="auto" w:fill="auto"/>
            <w:vAlign w:val="bottom"/>
          </w:tcPr>
          <w:p w14:paraId="4C2E2DF1" w14:textId="38DEDFA6"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6" w:name="_Toc67330287"/>
            <w:r w:rsidRPr="004E7D48">
              <w:rPr>
                <w:rFonts w:ascii="Calibri" w:hAnsi="Calibri"/>
                <w:color w:val="000000"/>
                <w:sz w:val="18"/>
                <w:szCs w:val="18"/>
              </w:rPr>
              <w:t>1</w:t>
            </w:r>
            <w:r w:rsidR="008F060E">
              <w:rPr>
                <w:rFonts w:ascii="Calibri" w:hAnsi="Calibri"/>
                <w:color w:val="000000"/>
                <w:sz w:val="18"/>
                <w:szCs w:val="18"/>
              </w:rPr>
              <w:t>,</w:t>
            </w:r>
            <w:r w:rsidRPr="004E7D48">
              <w:rPr>
                <w:rFonts w:ascii="Calibri" w:hAnsi="Calibri"/>
                <w:color w:val="000000"/>
                <w:sz w:val="18"/>
                <w:szCs w:val="18"/>
              </w:rPr>
              <w:t>927</w:t>
            </w:r>
            <w:r w:rsidR="008F060E">
              <w:rPr>
                <w:rFonts w:ascii="Calibri" w:hAnsi="Calibri"/>
                <w:color w:val="000000"/>
                <w:sz w:val="18"/>
                <w:szCs w:val="18"/>
              </w:rPr>
              <w:t>,</w:t>
            </w:r>
            <w:r w:rsidRPr="004E7D48">
              <w:rPr>
                <w:rFonts w:ascii="Calibri" w:hAnsi="Calibri"/>
                <w:color w:val="000000"/>
                <w:sz w:val="18"/>
                <w:szCs w:val="18"/>
              </w:rPr>
              <w:t>599</w:t>
            </w:r>
            <w:bookmarkEnd w:id="1406"/>
          </w:p>
        </w:tc>
        <w:tc>
          <w:tcPr>
            <w:tcW w:w="1134" w:type="dxa"/>
            <w:tcBorders>
              <w:top w:val="nil"/>
              <w:left w:val="nil"/>
              <w:bottom w:val="nil"/>
              <w:right w:val="nil"/>
            </w:tcBorders>
            <w:shd w:val="clear" w:color="auto" w:fill="auto"/>
            <w:vAlign w:val="bottom"/>
          </w:tcPr>
          <w:p w14:paraId="22A55629" w14:textId="79BABE48"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7" w:name="_Toc67330288"/>
            <w:r w:rsidRPr="004E7D48">
              <w:rPr>
                <w:rFonts w:ascii="Calibri" w:hAnsi="Calibri"/>
                <w:color w:val="000000"/>
                <w:sz w:val="18"/>
                <w:szCs w:val="18"/>
              </w:rPr>
              <w:t>5</w:t>
            </w:r>
            <w:r w:rsidR="008F060E">
              <w:rPr>
                <w:rFonts w:ascii="Calibri" w:hAnsi="Calibri"/>
                <w:color w:val="000000"/>
                <w:sz w:val="18"/>
                <w:szCs w:val="18"/>
              </w:rPr>
              <w:t>,</w:t>
            </w:r>
            <w:r w:rsidRPr="004E7D48">
              <w:rPr>
                <w:rFonts w:ascii="Calibri" w:hAnsi="Calibri"/>
                <w:color w:val="000000"/>
                <w:sz w:val="18"/>
                <w:szCs w:val="18"/>
              </w:rPr>
              <w:t>992</w:t>
            </w:r>
            <w:r w:rsidR="008F060E">
              <w:rPr>
                <w:rFonts w:ascii="Calibri" w:hAnsi="Calibri"/>
                <w:color w:val="000000"/>
                <w:sz w:val="18"/>
                <w:szCs w:val="18"/>
              </w:rPr>
              <w:t>,</w:t>
            </w:r>
            <w:r w:rsidRPr="004E7D48">
              <w:rPr>
                <w:rFonts w:ascii="Calibri" w:hAnsi="Calibri"/>
                <w:color w:val="000000"/>
                <w:sz w:val="18"/>
                <w:szCs w:val="18"/>
              </w:rPr>
              <w:t>204</w:t>
            </w:r>
            <w:bookmarkEnd w:id="1407"/>
          </w:p>
        </w:tc>
        <w:tc>
          <w:tcPr>
            <w:tcW w:w="1134" w:type="dxa"/>
            <w:tcBorders>
              <w:top w:val="nil"/>
              <w:left w:val="nil"/>
              <w:bottom w:val="nil"/>
              <w:right w:val="nil"/>
            </w:tcBorders>
            <w:shd w:val="clear" w:color="auto" w:fill="auto"/>
            <w:vAlign w:val="bottom"/>
          </w:tcPr>
          <w:p w14:paraId="3BE7340B" w14:textId="732EC20C"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8" w:name="_Toc67330289"/>
            <w:r w:rsidRPr="004E7D48">
              <w:rPr>
                <w:rFonts w:ascii="Calibri" w:hAnsi="Calibri"/>
                <w:color w:val="000000"/>
                <w:sz w:val="18"/>
                <w:szCs w:val="18"/>
              </w:rPr>
              <w:t>8</w:t>
            </w:r>
            <w:r w:rsidR="008F060E">
              <w:rPr>
                <w:rFonts w:ascii="Calibri" w:hAnsi="Calibri"/>
                <w:color w:val="000000"/>
                <w:sz w:val="18"/>
                <w:szCs w:val="18"/>
              </w:rPr>
              <w:t>,</w:t>
            </w:r>
            <w:r w:rsidRPr="004E7D48">
              <w:rPr>
                <w:rFonts w:ascii="Calibri" w:hAnsi="Calibri"/>
                <w:color w:val="000000"/>
                <w:sz w:val="18"/>
                <w:szCs w:val="18"/>
              </w:rPr>
              <w:t>623</w:t>
            </w:r>
            <w:r w:rsidR="008F060E">
              <w:rPr>
                <w:rFonts w:ascii="Calibri" w:hAnsi="Calibri"/>
                <w:color w:val="000000"/>
                <w:sz w:val="18"/>
                <w:szCs w:val="18"/>
              </w:rPr>
              <w:t>,</w:t>
            </w:r>
            <w:r w:rsidRPr="004E7D48">
              <w:rPr>
                <w:rFonts w:ascii="Calibri" w:hAnsi="Calibri"/>
                <w:color w:val="000000"/>
                <w:sz w:val="18"/>
                <w:szCs w:val="18"/>
              </w:rPr>
              <w:t>885</w:t>
            </w:r>
            <w:bookmarkEnd w:id="1408"/>
          </w:p>
        </w:tc>
        <w:tc>
          <w:tcPr>
            <w:tcW w:w="1134" w:type="dxa"/>
            <w:tcBorders>
              <w:top w:val="nil"/>
              <w:left w:val="nil"/>
              <w:bottom w:val="nil"/>
              <w:right w:val="nil"/>
            </w:tcBorders>
            <w:shd w:val="clear" w:color="auto" w:fill="auto"/>
            <w:vAlign w:val="bottom"/>
          </w:tcPr>
          <w:p w14:paraId="2FC458F9" w14:textId="490FC0B5" w:rsidR="00151350" w:rsidRPr="00C57D88" w:rsidRDefault="00151350" w:rsidP="00151350">
            <w:pPr>
              <w:keepNext/>
              <w:keepLines/>
              <w:tabs>
                <w:tab w:val="decimal" w:pos="1202"/>
                <w:tab w:val="center" w:pos="4153"/>
                <w:tab w:val="right" w:pos="8306"/>
              </w:tabs>
              <w:jc w:val="right"/>
              <w:rPr>
                <w:rFonts w:asciiTheme="minorHAnsi" w:hAnsiTheme="minorHAnsi" w:cs="Arial"/>
                <w:position w:val="4"/>
                <w:sz w:val="18"/>
                <w:szCs w:val="18"/>
              </w:rPr>
            </w:pPr>
            <w:bookmarkStart w:id="1409" w:name="_Toc67330290"/>
            <w:r w:rsidRPr="004E7D48">
              <w:rPr>
                <w:rFonts w:ascii="Calibri" w:hAnsi="Calibri"/>
                <w:color w:val="000000"/>
                <w:sz w:val="18"/>
                <w:szCs w:val="18"/>
              </w:rPr>
              <w:t>17</w:t>
            </w:r>
            <w:r w:rsidR="008F060E">
              <w:rPr>
                <w:rFonts w:ascii="Calibri" w:hAnsi="Calibri"/>
                <w:color w:val="000000"/>
                <w:sz w:val="18"/>
                <w:szCs w:val="18"/>
              </w:rPr>
              <w:t>,</w:t>
            </w:r>
            <w:r w:rsidRPr="004E7D48">
              <w:rPr>
                <w:rFonts w:ascii="Calibri" w:hAnsi="Calibri"/>
                <w:color w:val="000000"/>
                <w:sz w:val="18"/>
                <w:szCs w:val="18"/>
              </w:rPr>
              <w:t>117</w:t>
            </w:r>
            <w:r w:rsidR="008F060E">
              <w:rPr>
                <w:rFonts w:ascii="Calibri" w:hAnsi="Calibri"/>
                <w:color w:val="000000"/>
                <w:sz w:val="18"/>
                <w:szCs w:val="18"/>
              </w:rPr>
              <w:t>,</w:t>
            </w:r>
            <w:r w:rsidRPr="004E7D48">
              <w:rPr>
                <w:rFonts w:ascii="Calibri" w:hAnsi="Calibri"/>
                <w:color w:val="000000"/>
                <w:sz w:val="18"/>
                <w:szCs w:val="18"/>
              </w:rPr>
              <w:t>380</w:t>
            </w:r>
            <w:bookmarkEnd w:id="1409"/>
          </w:p>
        </w:tc>
      </w:tr>
      <w:tr w:rsidR="00151350" w:rsidRPr="00C57D88" w14:paraId="28DC67BC" w14:textId="77777777" w:rsidTr="003239B0">
        <w:trPr>
          <w:trHeight w:hRule="exact" w:val="430"/>
          <w:jc w:val="center"/>
        </w:trPr>
        <w:tc>
          <w:tcPr>
            <w:tcW w:w="2979" w:type="dxa"/>
            <w:vAlign w:val="bottom"/>
          </w:tcPr>
          <w:p w14:paraId="181946BF" w14:textId="633AF3D0" w:rsidR="00151350" w:rsidRPr="00C57D88" w:rsidRDefault="00151350" w:rsidP="00151350">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1CBBD518" w14:textId="4F5AF902"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0" w:name="_Toc67330299"/>
            <w:r w:rsidRPr="004E7D48">
              <w:rPr>
                <w:rFonts w:ascii="Calibri" w:hAnsi="Calibri"/>
                <w:color w:val="000000"/>
                <w:sz w:val="18"/>
                <w:szCs w:val="18"/>
              </w:rPr>
              <w:t>105</w:t>
            </w:r>
            <w:r w:rsidR="008F060E">
              <w:rPr>
                <w:rFonts w:ascii="Calibri" w:hAnsi="Calibri"/>
                <w:color w:val="000000"/>
                <w:sz w:val="18"/>
                <w:szCs w:val="18"/>
              </w:rPr>
              <w:t>,</w:t>
            </w:r>
            <w:r w:rsidRPr="004E7D48">
              <w:rPr>
                <w:rFonts w:ascii="Calibri" w:hAnsi="Calibri"/>
                <w:color w:val="000000"/>
                <w:sz w:val="18"/>
                <w:szCs w:val="18"/>
              </w:rPr>
              <w:t>893</w:t>
            </w:r>
            <w:bookmarkEnd w:id="1410"/>
          </w:p>
        </w:tc>
        <w:tc>
          <w:tcPr>
            <w:tcW w:w="1134" w:type="dxa"/>
            <w:tcBorders>
              <w:top w:val="nil"/>
              <w:left w:val="nil"/>
              <w:right w:val="nil"/>
            </w:tcBorders>
            <w:shd w:val="clear" w:color="auto" w:fill="auto"/>
            <w:vAlign w:val="bottom"/>
          </w:tcPr>
          <w:p w14:paraId="6CEACD09" w14:textId="23DD6673"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1" w:name="_Toc67330300"/>
            <w:r w:rsidRPr="004E7D48">
              <w:rPr>
                <w:rFonts w:ascii="Calibri" w:hAnsi="Calibri"/>
                <w:color w:val="000000"/>
                <w:sz w:val="18"/>
                <w:szCs w:val="18"/>
              </w:rPr>
              <w:t>5</w:t>
            </w:r>
            <w:r w:rsidR="008F060E">
              <w:rPr>
                <w:rFonts w:ascii="Calibri" w:hAnsi="Calibri"/>
                <w:color w:val="000000"/>
                <w:sz w:val="18"/>
                <w:szCs w:val="18"/>
              </w:rPr>
              <w:t>,</w:t>
            </w:r>
            <w:r w:rsidRPr="004E7D48">
              <w:rPr>
                <w:rFonts w:ascii="Calibri" w:hAnsi="Calibri"/>
                <w:color w:val="000000"/>
                <w:sz w:val="18"/>
                <w:szCs w:val="18"/>
              </w:rPr>
              <w:t>962</w:t>
            </w:r>
            <w:bookmarkEnd w:id="1411"/>
          </w:p>
        </w:tc>
        <w:tc>
          <w:tcPr>
            <w:tcW w:w="1134" w:type="dxa"/>
            <w:tcBorders>
              <w:top w:val="nil"/>
              <w:left w:val="nil"/>
              <w:right w:val="nil"/>
            </w:tcBorders>
            <w:shd w:val="clear" w:color="auto" w:fill="auto"/>
            <w:vAlign w:val="bottom"/>
          </w:tcPr>
          <w:p w14:paraId="06C8D1E0" w14:textId="2DBE1E53"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2" w:name="_Toc67330301"/>
            <w:r w:rsidRPr="004E7D48">
              <w:rPr>
                <w:rFonts w:ascii="Calibri" w:hAnsi="Calibri"/>
                <w:color w:val="000000"/>
                <w:sz w:val="18"/>
                <w:szCs w:val="18"/>
              </w:rPr>
              <w:t>20</w:t>
            </w:r>
            <w:r w:rsidR="008F060E">
              <w:rPr>
                <w:rFonts w:ascii="Calibri" w:hAnsi="Calibri"/>
                <w:color w:val="000000"/>
                <w:sz w:val="18"/>
                <w:szCs w:val="18"/>
              </w:rPr>
              <w:t>,</w:t>
            </w:r>
            <w:r w:rsidRPr="004E7D48">
              <w:rPr>
                <w:rFonts w:ascii="Calibri" w:hAnsi="Calibri"/>
                <w:color w:val="000000"/>
                <w:sz w:val="18"/>
                <w:szCs w:val="18"/>
              </w:rPr>
              <w:t>072</w:t>
            </w:r>
            <w:bookmarkEnd w:id="1412"/>
          </w:p>
        </w:tc>
        <w:tc>
          <w:tcPr>
            <w:tcW w:w="1134" w:type="dxa"/>
            <w:tcBorders>
              <w:top w:val="nil"/>
              <w:left w:val="nil"/>
              <w:right w:val="nil"/>
            </w:tcBorders>
            <w:shd w:val="clear" w:color="auto" w:fill="auto"/>
            <w:vAlign w:val="bottom"/>
          </w:tcPr>
          <w:p w14:paraId="61283EBD" w14:textId="0E64AE5D"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3" w:name="_Toc67330302"/>
            <w:r w:rsidRPr="004E7D48">
              <w:rPr>
                <w:rFonts w:ascii="Calibri" w:hAnsi="Calibri"/>
                <w:color w:val="000000"/>
                <w:sz w:val="18"/>
                <w:szCs w:val="18"/>
              </w:rPr>
              <w:t>30</w:t>
            </w:r>
            <w:r w:rsidR="008F060E">
              <w:rPr>
                <w:rFonts w:ascii="Calibri" w:hAnsi="Calibri"/>
                <w:color w:val="000000"/>
                <w:sz w:val="18"/>
                <w:szCs w:val="18"/>
              </w:rPr>
              <w:t>,</w:t>
            </w:r>
            <w:r w:rsidRPr="004E7D48">
              <w:rPr>
                <w:rFonts w:ascii="Calibri" w:hAnsi="Calibri"/>
                <w:color w:val="000000"/>
                <w:sz w:val="18"/>
                <w:szCs w:val="18"/>
              </w:rPr>
              <w:t>577</w:t>
            </w:r>
            <w:bookmarkEnd w:id="1413"/>
          </w:p>
        </w:tc>
        <w:tc>
          <w:tcPr>
            <w:tcW w:w="1134" w:type="dxa"/>
            <w:tcBorders>
              <w:top w:val="nil"/>
              <w:left w:val="nil"/>
              <w:right w:val="nil"/>
            </w:tcBorders>
            <w:shd w:val="clear" w:color="auto" w:fill="auto"/>
            <w:vAlign w:val="bottom"/>
          </w:tcPr>
          <w:p w14:paraId="5FFBB39F" w14:textId="2FDBE751"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4" w:name="_Toc67330303"/>
            <w:r w:rsidRPr="004E7D48">
              <w:rPr>
                <w:rFonts w:ascii="Calibri" w:hAnsi="Calibri"/>
                <w:color w:val="000000"/>
                <w:sz w:val="18"/>
                <w:szCs w:val="18"/>
              </w:rPr>
              <w:t>28</w:t>
            </w:r>
            <w:r w:rsidR="008F060E">
              <w:rPr>
                <w:rFonts w:ascii="Calibri" w:hAnsi="Calibri"/>
                <w:color w:val="000000"/>
                <w:sz w:val="18"/>
                <w:szCs w:val="18"/>
              </w:rPr>
              <w:t>,</w:t>
            </w:r>
            <w:r w:rsidRPr="004E7D48">
              <w:rPr>
                <w:rFonts w:ascii="Calibri" w:hAnsi="Calibri"/>
                <w:color w:val="000000"/>
                <w:sz w:val="18"/>
                <w:szCs w:val="18"/>
              </w:rPr>
              <w:t>056</w:t>
            </w:r>
            <w:bookmarkEnd w:id="1414"/>
          </w:p>
        </w:tc>
        <w:tc>
          <w:tcPr>
            <w:tcW w:w="1134" w:type="dxa"/>
            <w:tcBorders>
              <w:top w:val="nil"/>
              <w:left w:val="nil"/>
              <w:right w:val="nil"/>
            </w:tcBorders>
            <w:shd w:val="clear" w:color="auto" w:fill="auto"/>
            <w:vAlign w:val="bottom"/>
          </w:tcPr>
          <w:p w14:paraId="5626C83B" w14:textId="359C3C7C" w:rsidR="00151350" w:rsidRPr="00C57D88" w:rsidRDefault="00151350" w:rsidP="00151350">
            <w:pPr>
              <w:keepNext/>
              <w:keepLines/>
              <w:tabs>
                <w:tab w:val="decimal" w:pos="1202"/>
                <w:tab w:val="center" w:pos="4153"/>
                <w:tab w:val="right" w:pos="8306"/>
              </w:tabs>
              <w:jc w:val="right"/>
              <w:rPr>
                <w:rFonts w:asciiTheme="minorHAnsi" w:hAnsiTheme="minorHAnsi" w:cs="Arial"/>
                <w:spacing w:val="-2"/>
                <w:sz w:val="18"/>
                <w:szCs w:val="18"/>
                <w:lang w:val="hr-HR"/>
              </w:rPr>
            </w:pPr>
            <w:bookmarkStart w:id="1415" w:name="_Toc67330304"/>
            <w:r w:rsidRPr="004E7D48">
              <w:rPr>
                <w:rFonts w:ascii="Calibri" w:hAnsi="Calibri"/>
                <w:color w:val="000000"/>
                <w:sz w:val="18"/>
                <w:szCs w:val="18"/>
              </w:rPr>
              <w:t>190</w:t>
            </w:r>
            <w:r w:rsidR="008F060E">
              <w:rPr>
                <w:rFonts w:ascii="Calibri" w:hAnsi="Calibri"/>
                <w:color w:val="000000"/>
                <w:sz w:val="18"/>
                <w:szCs w:val="18"/>
              </w:rPr>
              <w:t>,</w:t>
            </w:r>
            <w:r w:rsidRPr="004E7D48">
              <w:rPr>
                <w:rFonts w:ascii="Calibri" w:hAnsi="Calibri"/>
                <w:color w:val="000000"/>
                <w:sz w:val="18"/>
                <w:szCs w:val="18"/>
              </w:rPr>
              <w:t>560</w:t>
            </w:r>
            <w:bookmarkEnd w:id="1415"/>
          </w:p>
        </w:tc>
      </w:tr>
      <w:tr w:rsidR="00151350" w:rsidRPr="00C57D88" w14:paraId="4865A8DA" w14:textId="77777777" w:rsidTr="000239F2">
        <w:trPr>
          <w:trHeight w:hRule="exact" w:val="227"/>
          <w:jc w:val="center"/>
        </w:trPr>
        <w:tc>
          <w:tcPr>
            <w:tcW w:w="2979" w:type="dxa"/>
            <w:vAlign w:val="bottom"/>
          </w:tcPr>
          <w:p w14:paraId="6BEEF5CB" w14:textId="77777777" w:rsidR="00151350" w:rsidRPr="00C57D88" w:rsidRDefault="00151350" w:rsidP="00151350">
            <w:pPr>
              <w:pStyle w:val="Header"/>
              <w:tabs>
                <w:tab w:val="right" w:pos="1202"/>
              </w:tabs>
              <w:outlineLvl w:val="0"/>
              <w:rPr>
                <w:rFonts w:asciiTheme="minorHAnsi" w:hAnsiTheme="minorHAnsi" w:cs="Arial"/>
                <w:i w:val="0"/>
                <w:sz w:val="18"/>
                <w:szCs w:val="18"/>
                <w:lang w:val="en-GB"/>
              </w:rPr>
            </w:pPr>
            <w:bookmarkStart w:id="1416" w:name="_Toc4062522"/>
            <w:r w:rsidRPr="00C57D88">
              <w:rPr>
                <w:rFonts w:asciiTheme="minorHAnsi" w:hAnsiTheme="minorHAnsi" w:cs="Arial"/>
                <w:i w:val="0"/>
                <w:sz w:val="18"/>
                <w:szCs w:val="18"/>
                <w:lang w:val="en-GB"/>
              </w:rPr>
              <w:t>Other liabilities</w:t>
            </w:r>
            <w:bookmarkEnd w:id="1416"/>
          </w:p>
        </w:tc>
        <w:tc>
          <w:tcPr>
            <w:tcW w:w="1133" w:type="dxa"/>
            <w:tcBorders>
              <w:top w:val="nil"/>
              <w:left w:val="nil"/>
              <w:bottom w:val="single" w:sz="4" w:space="0" w:color="auto"/>
              <w:right w:val="nil"/>
            </w:tcBorders>
            <w:shd w:val="clear" w:color="auto" w:fill="auto"/>
          </w:tcPr>
          <w:p w14:paraId="49585426" w14:textId="432E7895"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17" w:name="_Toc67330306"/>
            <w:r w:rsidRPr="004E7D48">
              <w:rPr>
                <w:rFonts w:ascii="Calibri" w:hAnsi="Calibri"/>
                <w:color w:val="000000"/>
                <w:sz w:val="18"/>
                <w:szCs w:val="18"/>
              </w:rPr>
              <w:t>232</w:t>
            </w:r>
            <w:r w:rsidR="008F060E">
              <w:rPr>
                <w:rFonts w:ascii="Calibri" w:hAnsi="Calibri"/>
                <w:color w:val="000000"/>
                <w:sz w:val="18"/>
                <w:szCs w:val="18"/>
              </w:rPr>
              <w:t>,</w:t>
            </w:r>
            <w:r w:rsidRPr="004E7D48">
              <w:rPr>
                <w:rFonts w:ascii="Calibri" w:hAnsi="Calibri"/>
                <w:color w:val="000000"/>
                <w:sz w:val="18"/>
                <w:szCs w:val="18"/>
              </w:rPr>
              <w:t>641</w:t>
            </w:r>
            <w:bookmarkEnd w:id="1417"/>
          </w:p>
        </w:tc>
        <w:tc>
          <w:tcPr>
            <w:tcW w:w="1134" w:type="dxa"/>
            <w:tcBorders>
              <w:top w:val="nil"/>
              <w:left w:val="nil"/>
              <w:bottom w:val="single" w:sz="4" w:space="0" w:color="auto"/>
              <w:right w:val="nil"/>
            </w:tcBorders>
            <w:shd w:val="clear" w:color="auto" w:fill="auto"/>
          </w:tcPr>
          <w:p w14:paraId="5CA102C1" w14:textId="1DAE01F9"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18" w:name="_Toc67330307"/>
            <w:r w:rsidRPr="004E7D48">
              <w:rPr>
                <w:rFonts w:ascii="Calibri" w:hAnsi="Calibri"/>
                <w:color w:val="000000"/>
                <w:sz w:val="18"/>
                <w:szCs w:val="18"/>
              </w:rPr>
              <w:t>15</w:t>
            </w:r>
            <w:r w:rsidR="008F060E">
              <w:rPr>
                <w:rFonts w:ascii="Calibri" w:hAnsi="Calibri"/>
                <w:color w:val="000000"/>
                <w:sz w:val="18"/>
                <w:szCs w:val="18"/>
              </w:rPr>
              <w:t>,</w:t>
            </w:r>
            <w:r w:rsidRPr="004E7D48">
              <w:rPr>
                <w:rFonts w:ascii="Calibri" w:hAnsi="Calibri"/>
                <w:color w:val="000000"/>
                <w:sz w:val="18"/>
                <w:szCs w:val="18"/>
              </w:rPr>
              <w:t>695</w:t>
            </w:r>
            <w:bookmarkEnd w:id="1418"/>
          </w:p>
        </w:tc>
        <w:tc>
          <w:tcPr>
            <w:tcW w:w="1134" w:type="dxa"/>
            <w:tcBorders>
              <w:top w:val="nil"/>
              <w:left w:val="nil"/>
              <w:bottom w:val="single" w:sz="4" w:space="0" w:color="auto"/>
              <w:right w:val="nil"/>
            </w:tcBorders>
            <w:shd w:val="clear" w:color="auto" w:fill="auto"/>
          </w:tcPr>
          <w:p w14:paraId="27F394DC" w14:textId="7BDFA15A"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19" w:name="_Toc67330308"/>
            <w:r w:rsidRPr="004E7D48">
              <w:rPr>
                <w:rFonts w:ascii="Calibri" w:hAnsi="Calibri"/>
                <w:color w:val="000000"/>
                <w:sz w:val="18"/>
                <w:szCs w:val="18"/>
              </w:rPr>
              <w:t>51</w:t>
            </w:r>
            <w:r w:rsidR="008F060E">
              <w:rPr>
                <w:rFonts w:ascii="Calibri" w:hAnsi="Calibri"/>
                <w:color w:val="000000"/>
                <w:sz w:val="18"/>
                <w:szCs w:val="18"/>
              </w:rPr>
              <w:t>,</w:t>
            </w:r>
            <w:r w:rsidRPr="004E7D48">
              <w:rPr>
                <w:rFonts w:ascii="Calibri" w:hAnsi="Calibri"/>
                <w:color w:val="000000"/>
                <w:sz w:val="18"/>
                <w:szCs w:val="18"/>
              </w:rPr>
              <w:t>058</w:t>
            </w:r>
            <w:bookmarkEnd w:id="1419"/>
          </w:p>
        </w:tc>
        <w:tc>
          <w:tcPr>
            <w:tcW w:w="1134" w:type="dxa"/>
            <w:tcBorders>
              <w:top w:val="nil"/>
              <w:left w:val="nil"/>
              <w:bottom w:val="single" w:sz="4" w:space="0" w:color="auto"/>
              <w:right w:val="nil"/>
            </w:tcBorders>
            <w:shd w:val="clear" w:color="auto" w:fill="auto"/>
          </w:tcPr>
          <w:p w14:paraId="46A2813B" w14:textId="6361C431"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20" w:name="_Toc67330309"/>
            <w:r w:rsidRPr="004E7D48">
              <w:rPr>
                <w:rFonts w:ascii="Calibri" w:hAnsi="Calibri"/>
                <w:color w:val="000000"/>
                <w:sz w:val="18"/>
                <w:szCs w:val="18"/>
              </w:rPr>
              <w:t>75</w:t>
            </w:r>
            <w:r w:rsidR="008F060E">
              <w:rPr>
                <w:rFonts w:ascii="Calibri" w:hAnsi="Calibri"/>
                <w:color w:val="000000"/>
                <w:sz w:val="18"/>
                <w:szCs w:val="18"/>
              </w:rPr>
              <w:t>,</w:t>
            </w:r>
            <w:r w:rsidRPr="004E7D48">
              <w:rPr>
                <w:rFonts w:ascii="Calibri" w:hAnsi="Calibri"/>
                <w:color w:val="000000"/>
                <w:sz w:val="18"/>
                <w:szCs w:val="18"/>
              </w:rPr>
              <w:t>994</w:t>
            </w:r>
            <w:bookmarkEnd w:id="1420"/>
          </w:p>
        </w:tc>
        <w:tc>
          <w:tcPr>
            <w:tcW w:w="1134" w:type="dxa"/>
            <w:tcBorders>
              <w:top w:val="nil"/>
              <w:left w:val="nil"/>
              <w:bottom w:val="single" w:sz="4" w:space="0" w:color="auto"/>
              <w:right w:val="nil"/>
            </w:tcBorders>
            <w:shd w:val="clear" w:color="auto" w:fill="auto"/>
          </w:tcPr>
          <w:p w14:paraId="63448EF2" w14:textId="673054FD"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21" w:name="_Toc67330310"/>
            <w:r w:rsidRPr="004E7D48">
              <w:rPr>
                <w:rFonts w:ascii="Calibri" w:hAnsi="Calibri"/>
                <w:color w:val="000000"/>
                <w:sz w:val="18"/>
                <w:szCs w:val="18"/>
              </w:rPr>
              <w:t>59</w:t>
            </w:r>
            <w:r w:rsidR="008F060E">
              <w:rPr>
                <w:rFonts w:ascii="Calibri" w:hAnsi="Calibri"/>
                <w:color w:val="000000"/>
                <w:sz w:val="18"/>
                <w:szCs w:val="18"/>
              </w:rPr>
              <w:t>,</w:t>
            </w:r>
            <w:r w:rsidRPr="004E7D48">
              <w:rPr>
                <w:rFonts w:ascii="Calibri" w:hAnsi="Calibri"/>
                <w:color w:val="000000"/>
                <w:sz w:val="18"/>
                <w:szCs w:val="18"/>
              </w:rPr>
              <w:t>851</w:t>
            </w:r>
            <w:bookmarkEnd w:id="1421"/>
          </w:p>
        </w:tc>
        <w:tc>
          <w:tcPr>
            <w:tcW w:w="1134" w:type="dxa"/>
            <w:tcBorders>
              <w:top w:val="nil"/>
              <w:left w:val="nil"/>
              <w:bottom w:val="single" w:sz="4" w:space="0" w:color="auto"/>
              <w:right w:val="nil"/>
            </w:tcBorders>
            <w:shd w:val="clear" w:color="auto" w:fill="auto"/>
          </w:tcPr>
          <w:p w14:paraId="582CC3F0" w14:textId="1BDE3D50" w:rsidR="00151350" w:rsidRPr="00C57D88" w:rsidRDefault="00151350" w:rsidP="00151350">
            <w:pPr>
              <w:tabs>
                <w:tab w:val="right" w:pos="1202"/>
                <w:tab w:val="center" w:pos="4153"/>
                <w:tab w:val="right" w:pos="8306"/>
              </w:tabs>
              <w:jc w:val="right"/>
              <w:outlineLvl w:val="0"/>
              <w:rPr>
                <w:rFonts w:asciiTheme="minorHAnsi" w:hAnsiTheme="minorHAnsi" w:cs="Arial"/>
                <w:sz w:val="18"/>
                <w:szCs w:val="18"/>
              </w:rPr>
            </w:pPr>
            <w:bookmarkStart w:id="1422" w:name="_Toc67330311"/>
            <w:r w:rsidRPr="004E7D48">
              <w:rPr>
                <w:rFonts w:ascii="Calibri" w:hAnsi="Calibri"/>
                <w:color w:val="000000"/>
                <w:sz w:val="18"/>
                <w:szCs w:val="18"/>
              </w:rPr>
              <w:t>435</w:t>
            </w:r>
            <w:r w:rsidR="008F060E">
              <w:rPr>
                <w:rFonts w:ascii="Calibri" w:hAnsi="Calibri"/>
                <w:color w:val="000000"/>
                <w:sz w:val="18"/>
                <w:szCs w:val="18"/>
              </w:rPr>
              <w:t>,</w:t>
            </w:r>
            <w:r w:rsidRPr="004E7D48">
              <w:rPr>
                <w:rFonts w:ascii="Calibri" w:hAnsi="Calibri"/>
                <w:color w:val="000000"/>
                <w:sz w:val="18"/>
                <w:szCs w:val="18"/>
              </w:rPr>
              <w:t>239</w:t>
            </w:r>
            <w:bookmarkEnd w:id="1422"/>
          </w:p>
        </w:tc>
      </w:tr>
      <w:tr w:rsidR="00151350" w:rsidRPr="00C57D88" w14:paraId="11CD0FFA" w14:textId="77777777" w:rsidTr="000239F2">
        <w:trPr>
          <w:trHeight w:hRule="exact" w:val="294"/>
          <w:jc w:val="center"/>
        </w:trPr>
        <w:tc>
          <w:tcPr>
            <w:tcW w:w="2979" w:type="dxa"/>
            <w:vAlign w:val="center"/>
          </w:tcPr>
          <w:p w14:paraId="7F0B84CA" w14:textId="77777777" w:rsidR="00151350" w:rsidRPr="00C57D88" w:rsidRDefault="00151350" w:rsidP="00151350">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12" w:space="0" w:color="auto"/>
              <w:right w:val="nil"/>
            </w:tcBorders>
            <w:shd w:val="clear" w:color="auto" w:fill="auto"/>
            <w:vAlign w:val="center"/>
          </w:tcPr>
          <w:p w14:paraId="77F2322A" w14:textId="748E7E51" w:rsidR="00151350" w:rsidRPr="00C57D88" w:rsidRDefault="00151350" w:rsidP="00151350">
            <w:pPr>
              <w:tabs>
                <w:tab w:val="right" w:pos="1202"/>
              </w:tabs>
              <w:jc w:val="right"/>
              <w:outlineLvl w:val="0"/>
              <w:rPr>
                <w:rFonts w:asciiTheme="minorHAnsi" w:hAnsiTheme="minorHAnsi"/>
                <w:b/>
                <w:bCs/>
                <w:sz w:val="18"/>
                <w:szCs w:val="18"/>
                <w:lang w:val="en-GB"/>
              </w:rPr>
            </w:pPr>
            <w:bookmarkStart w:id="1423" w:name="_Toc67330313"/>
            <w:r w:rsidRPr="004E7D48">
              <w:rPr>
                <w:rFonts w:ascii="Calibri" w:hAnsi="Calibri"/>
                <w:b/>
                <w:bCs/>
                <w:color w:val="000000"/>
                <w:sz w:val="18"/>
                <w:szCs w:val="18"/>
              </w:rPr>
              <w:t>1</w:t>
            </w:r>
            <w:r w:rsidR="008F060E">
              <w:rPr>
                <w:rFonts w:ascii="Calibri" w:hAnsi="Calibri"/>
                <w:b/>
                <w:bCs/>
                <w:color w:val="000000"/>
                <w:sz w:val="18"/>
                <w:szCs w:val="18"/>
              </w:rPr>
              <w:t>,</w:t>
            </w:r>
            <w:r w:rsidRPr="004E7D48">
              <w:rPr>
                <w:rFonts w:ascii="Calibri" w:hAnsi="Calibri"/>
                <w:b/>
                <w:bCs/>
                <w:color w:val="000000"/>
                <w:sz w:val="18"/>
                <w:szCs w:val="18"/>
              </w:rPr>
              <w:t>219</w:t>
            </w:r>
            <w:r w:rsidR="008F060E">
              <w:rPr>
                <w:rFonts w:ascii="Calibri" w:hAnsi="Calibri"/>
                <w:b/>
                <w:bCs/>
                <w:color w:val="000000"/>
                <w:sz w:val="18"/>
                <w:szCs w:val="18"/>
              </w:rPr>
              <w:t>,</w:t>
            </w:r>
            <w:r w:rsidRPr="004E7D48">
              <w:rPr>
                <w:rFonts w:ascii="Calibri" w:hAnsi="Calibri"/>
                <w:b/>
                <w:bCs/>
                <w:color w:val="000000"/>
                <w:sz w:val="18"/>
                <w:szCs w:val="18"/>
              </w:rPr>
              <w:t>184</w:t>
            </w:r>
            <w:bookmarkEnd w:id="1423"/>
          </w:p>
        </w:tc>
        <w:tc>
          <w:tcPr>
            <w:tcW w:w="1134" w:type="dxa"/>
            <w:tcBorders>
              <w:top w:val="nil"/>
              <w:left w:val="nil"/>
              <w:bottom w:val="single" w:sz="12" w:space="0" w:color="auto"/>
              <w:right w:val="nil"/>
            </w:tcBorders>
            <w:shd w:val="clear" w:color="auto" w:fill="auto"/>
            <w:vAlign w:val="center"/>
          </w:tcPr>
          <w:p w14:paraId="217B6DF8" w14:textId="754F8F54" w:rsidR="00151350" w:rsidRPr="00C57D88" w:rsidRDefault="00151350" w:rsidP="00151350">
            <w:pPr>
              <w:tabs>
                <w:tab w:val="right" w:pos="1202"/>
              </w:tabs>
              <w:jc w:val="right"/>
              <w:outlineLvl w:val="0"/>
              <w:rPr>
                <w:rFonts w:asciiTheme="minorHAnsi" w:hAnsiTheme="minorHAnsi"/>
                <w:b/>
                <w:bCs/>
                <w:sz w:val="18"/>
                <w:szCs w:val="18"/>
                <w:lang w:val="en-GB"/>
              </w:rPr>
            </w:pPr>
            <w:bookmarkStart w:id="1424" w:name="_Toc67330314"/>
            <w:r w:rsidRPr="004E7D48">
              <w:rPr>
                <w:rFonts w:ascii="Calibri" w:hAnsi="Calibri"/>
                <w:b/>
                <w:bCs/>
                <w:color w:val="000000"/>
                <w:sz w:val="18"/>
                <w:szCs w:val="18"/>
              </w:rPr>
              <w:t>359</w:t>
            </w:r>
            <w:r w:rsidR="008F060E">
              <w:rPr>
                <w:rFonts w:ascii="Calibri" w:hAnsi="Calibri"/>
                <w:b/>
                <w:bCs/>
                <w:color w:val="000000"/>
                <w:sz w:val="18"/>
                <w:szCs w:val="18"/>
              </w:rPr>
              <w:t>,</w:t>
            </w:r>
            <w:r w:rsidRPr="004E7D48">
              <w:rPr>
                <w:rFonts w:ascii="Calibri" w:hAnsi="Calibri"/>
                <w:b/>
                <w:bCs/>
                <w:color w:val="000000"/>
                <w:sz w:val="18"/>
                <w:szCs w:val="18"/>
              </w:rPr>
              <w:t>152</w:t>
            </w:r>
            <w:bookmarkEnd w:id="1424"/>
          </w:p>
        </w:tc>
        <w:tc>
          <w:tcPr>
            <w:tcW w:w="1134" w:type="dxa"/>
            <w:tcBorders>
              <w:top w:val="nil"/>
              <w:left w:val="nil"/>
              <w:bottom w:val="single" w:sz="12" w:space="0" w:color="auto"/>
              <w:right w:val="nil"/>
            </w:tcBorders>
            <w:shd w:val="clear" w:color="auto" w:fill="auto"/>
            <w:vAlign w:val="center"/>
          </w:tcPr>
          <w:p w14:paraId="17368E8D" w14:textId="55E6A831" w:rsidR="00151350" w:rsidRPr="00C57D88" w:rsidRDefault="00151350" w:rsidP="00151350">
            <w:pPr>
              <w:tabs>
                <w:tab w:val="right" w:pos="1202"/>
              </w:tabs>
              <w:jc w:val="right"/>
              <w:outlineLvl w:val="0"/>
              <w:rPr>
                <w:rFonts w:asciiTheme="minorHAnsi" w:hAnsiTheme="minorHAnsi"/>
                <w:b/>
                <w:bCs/>
                <w:sz w:val="18"/>
                <w:szCs w:val="18"/>
                <w:lang w:val="en-GB"/>
              </w:rPr>
            </w:pPr>
            <w:bookmarkStart w:id="1425" w:name="_Toc67330315"/>
            <w:r w:rsidRPr="004E7D48">
              <w:rPr>
                <w:rFonts w:ascii="Calibri" w:hAnsi="Calibri"/>
                <w:b/>
                <w:bCs/>
                <w:color w:val="000000"/>
                <w:sz w:val="18"/>
                <w:szCs w:val="18"/>
              </w:rPr>
              <w:t>2</w:t>
            </w:r>
            <w:r w:rsidR="008F060E">
              <w:rPr>
                <w:rFonts w:ascii="Calibri" w:hAnsi="Calibri"/>
                <w:b/>
                <w:bCs/>
                <w:color w:val="000000"/>
                <w:sz w:val="18"/>
                <w:szCs w:val="18"/>
              </w:rPr>
              <w:t>,</w:t>
            </w:r>
            <w:r w:rsidRPr="004E7D48">
              <w:rPr>
                <w:rFonts w:ascii="Calibri" w:hAnsi="Calibri"/>
                <w:b/>
                <w:bCs/>
                <w:color w:val="000000"/>
                <w:sz w:val="18"/>
                <w:szCs w:val="18"/>
              </w:rPr>
              <w:t>103</w:t>
            </w:r>
            <w:r w:rsidR="008F060E">
              <w:rPr>
                <w:rFonts w:ascii="Calibri" w:hAnsi="Calibri"/>
                <w:b/>
                <w:bCs/>
                <w:color w:val="000000"/>
                <w:sz w:val="18"/>
                <w:szCs w:val="18"/>
              </w:rPr>
              <w:t>,</w:t>
            </w:r>
            <w:r w:rsidRPr="004E7D48">
              <w:rPr>
                <w:rFonts w:ascii="Calibri" w:hAnsi="Calibri"/>
                <w:b/>
                <w:bCs/>
                <w:color w:val="000000"/>
                <w:sz w:val="18"/>
                <w:szCs w:val="18"/>
              </w:rPr>
              <w:t>912</w:t>
            </w:r>
            <w:bookmarkEnd w:id="1425"/>
          </w:p>
        </w:tc>
        <w:tc>
          <w:tcPr>
            <w:tcW w:w="1134" w:type="dxa"/>
            <w:tcBorders>
              <w:top w:val="nil"/>
              <w:left w:val="nil"/>
              <w:bottom w:val="single" w:sz="12" w:space="0" w:color="auto"/>
              <w:right w:val="nil"/>
            </w:tcBorders>
            <w:shd w:val="clear" w:color="auto" w:fill="auto"/>
            <w:vAlign w:val="center"/>
          </w:tcPr>
          <w:p w14:paraId="23076754" w14:textId="296097A6" w:rsidR="00151350" w:rsidRPr="00C57D88" w:rsidRDefault="00151350" w:rsidP="00151350">
            <w:pPr>
              <w:tabs>
                <w:tab w:val="right" w:pos="1202"/>
              </w:tabs>
              <w:jc w:val="right"/>
              <w:outlineLvl w:val="0"/>
              <w:rPr>
                <w:rFonts w:asciiTheme="minorHAnsi" w:hAnsiTheme="minorHAnsi"/>
                <w:b/>
                <w:bCs/>
                <w:sz w:val="18"/>
                <w:szCs w:val="18"/>
                <w:lang w:val="en-GB"/>
              </w:rPr>
            </w:pPr>
            <w:bookmarkStart w:id="1426" w:name="_Toc67330316"/>
            <w:r w:rsidRPr="004E7D48">
              <w:rPr>
                <w:rFonts w:ascii="Calibri" w:hAnsi="Calibri"/>
                <w:b/>
                <w:bCs/>
                <w:color w:val="000000"/>
                <w:sz w:val="18"/>
                <w:szCs w:val="18"/>
              </w:rPr>
              <w:t>6</w:t>
            </w:r>
            <w:r w:rsidR="008F060E">
              <w:rPr>
                <w:rFonts w:ascii="Calibri" w:hAnsi="Calibri"/>
                <w:b/>
                <w:bCs/>
                <w:color w:val="000000"/>
                <w:sz w:val="18"/>
                <w:szCs w:val="18"/>
              </w:rPr>
              <w:t>,</w:t>
            </w:r>
            <w:r w:rsidRPr="004E7D48">
              <w:rPr>
                <w:rFonts w:ascii="Calibri" w:hAnsi="Calibri"/>
                <w:b/>
                <w:bCs/>
                <w:color w:val="000000"/>
                <w:sz w:val="18"/>
                <w:szCs w:val="18"/>
              </w:rPr>
              <w:t>194</w:t>
            </w:r>
            <w:r w:rsidR="008F060E">
              <w:rPr>
                <w:rFonts w:ascii="Calibri" w:hAnsi="Calibri"/>
                <w:b/>
                <w:bCs/>
                <w:color w:val="000000"/>
                <w:sz w:val="18"/>
                <w:szCs w:val="18"/>
              </w:rPr>
              <w:t>,</w:t>
            </w:r>
            <w:r w:rsidRPr="004E7D48">
              <w:rPr>
                <w:rFonts w:ascii="Calibri" w:hAnsi="Calibri"/>
                <w:b/>
                <w:bCs/>
                <w:color w:val="000000"/>
                <w:sz w:val="18"/>
                <w:szCs w:val="18"/>
              </w:rPr>
              <w:t>228</w:t>
            </w:r>
            <w:bookmarkEnd w:id="1426"/>
          </w:p>
        </w:tc>
        <w:tc>
          <w:tcPr>
            <w:tcW w:w="1134" w:type="dxa"/>
            <w:tcBorders>
              <w:top w:val="nil"/>
              <w:left w:val="nil"/>
              <w:bottom w:val="single" w:sz="12" w:space="0" w:color="auto"/>
              <w:right w:val="nil"/>
            </w:tcBorders>
            <w:shd w:val="clear" w:color="auto" w:fill="auto"/>
            <w:vAlign w:val="center"/>
          </w:tcPr>
          <w:p w14:paraId="6E13CC84" w14:textId="20F898B7" w:rsidR="00151350" w:rsidRPr="00C57D88" w:rsidRDefault="00151350" w:rsidP="00151350">
            <w:pPr>
              <w:tabs>
                <w:tab w:val="right" w:pos="1202"/>
              </w:tabs>
              <w:jc w:val="right"/>
              <w:outlineLvl w:val="0"/>
              <w:rPr>
                <w:rFonts w:asciiTheme="minorHAnsi" w:hAnsiTheme="minorHAnsi"/>
                <w:b/>
                <w:bCs/>
                <w:sz w:val="18"/>
                <w:szCs w:val="18"/>
                <w:lang w:val="en-GB"/>
              </w:rPr>
            </w:pPr>
            <w:bookmarkStart w:id="1427" w:name="_Toc67330317"/>
            <w:r w:rsidRPr="004E7D48">
              <w:rPr>
                <w:rFonts w:ascii="Calibri" w:hAnsi="Calibri"/>
                <w:b/>
                <w:bCs/>
                <w:color w:val="000000"/>
                <w:sz w:val="18"/>
                <w:szCs w:val="18"/>
              </w:rPr>
              <w:t>8</w:t>
            </w:r>
            <w:r w:rsidR="008F060E">
              <w:rPr>
                <w:rFonts w:ascii="Calibri" w:hAnsi="Calibri"/>
                <w:b/>
                <w:bCs/>
                <w:color w:val="000000"/>
                <w:sz w:val="18"/>
                <w:szCs w:val="18"/>
              </w:rPr>
              <w:t>,</w:t>
            </w:r>
            <w:r w:rsidRPr="004E7D48">
              <w:rPr>
                <w:rFonts w:ascii="Calibri" w:hAnsi="Calibri"/>
                <w:b/>
                <w:bCs/>
                <w:color w:val="000000"/>
                <w:sz w:val="18"/>
                <w:szCs w:val="18"/>
              </w:rPr>
              <w:t>827</w:t>
            </w:r>
            <w:r w:rsidR="008F060E">
              <w:rPr>
                <w:rFonts w:ascii="Calibri" w:hAnsi="Calibri"/>
                <w:b/>
                <w:bCs/>
                <w:color w:val="000000"/>
                <w:sz w:val="18"/>
                <w:szCs w:val="18"/>
              </w:rPr>
              <w:t>,</w:t>
            </w:r>
            <w:r w:rsidRPr="004E7D48">
              <w:rPr>
                <w:rFonts w:ascii="Calibri" w:hAnsi="Calibri"/>
                <w:b/>
                <w:bCs/>
                <w:color w:val="000000"/>
                <w:sz w:val="18"/>
                <w:szCs w:val="18"/>
              </w:rPr>
              <w:t>244</w:t>
            </w:r>
            <w:bookmarkEnd w:id="1427"/>
          </w:p>
        </w:tc>
        <w:tc>
          <w:tcPr>
            <w:tcW w:w="1134" w:type="dxa"/>
            <w:tcBorders>
              <w:top w:val="nil"/>
              <w:left w:val="nil"/>
              <w:bottom w:val="single" w:sz="12" w:space="0" w:color="auto"/>
              <w:right w:val="nil"/>
            </w:tcBorders>
            <w:shd w:val="clear" w:color="auto" w:fill="auto"/>
            <w:vAlign w:val="center"/>
          </w:tcPr>
          <w:p w14:paraId="0899DD57" w14:textId="3869FFC7" w:rsidR="00151350" w:rsidRPr="00C57D88" w:rsidRDefault="00151350" w:rsidP="00151350">
            <w:pPr>
              <w:tabs>
                <w:tab w:val="right" w:pos="1202"/>
              </w:tabs>
              <w:jc w:val="right"/>
              <w:outlineLvl w:val="0"/>
              <w:rPr>
                <w:rFonts w:asciiTheme="minorHAnsi" w:hAnsiTheme="minorHAnsi"/>
                <w:b/>
                <w:bCs/>
                <w:sz w:val="18"/>
                <w:szCs w:val="18"/>
                <w:lang w:val="en-GB"/>
              </w:rPr>
            </w:pPr>
            <w:bookmarkStart w:id="1428" w:name="_Toc67330318"/>
            <w:r w:rsidRPr="004E7D48">
              <w:rPr>
                <w:rFonts w:ascii="Calibri" w:hAnsi="Calibri"/>
                <w:b/>
                <w:bCs/>
                <w:color w:val="000000"/>
                <w:sz w:val="18"/>
                <w:szCs w:val="18"/>
              </w:rPr>
              <w:t>18</w:t>
            </w:r>
            <w:r w:rsidR="008F060E">
              <w:rPr>
                <w:rFonts w:ascii="Calibri" w:hAnsi="Calibri"/>
                <w:b/>
                <w:bCs/>
                <w:color w:val="000000"/>
                <w:sz w:val="18"/>
                <w:szCs w:val="18"/>
              </w:rPr>
              <w:t>,</w:t>
            </w:r>
            <w:r>
              <w:rPr>
                <w:rFonts w:ascii="Calibri" w:hAnsi="Calibri"/>
                <w:b/>
                <w:bCs/>
                <w:color w:val="000000"/>
                <w:sz w:val="18"/>
                <w:szCs w:val="18"/>
              </w:rPr>
              <w:t>703</w:t>
            </w:r>
            <w:r w:rsidR="008F060E">
              <w:rPr>
                <w:rFonts w:ascii="Calibri" w:hAnsi="Calibri"/>
                <w:b/>
                <w:bCs/>
                <w:color w:val="000000"/>
                <w:sz w:val="18"/>
                <w:szCs w:val="18"/>
              </w:rPr>
              <w:t>,</w:t>
            </w:r>
            <w:r>
              <w:rPr>
                <w:rFonts w:ascii="Calibri" w:hAnsi="Calibri"/>
                <w:b/>
                <w:bCs/>
                <w:color w:val="000000"/>
                <w:sz w:val="18"/>
                <w:szCs w:val="18"/>
              </w:rPr>
              <w:t>720</w:t>
            </w:r>
            <w:bookmarkEnd w:id="1428"/>
          </w:p>
        </w:tc>
      </w:tr>
      <w:tr w:rsidR="00151350" w:rsidRPr="00C57D88" w14:paraId="4ED3EA98" w14:textId="77777777" w:rsidTr="00453BC5">
        <w:trPr>
          <w:trHeight w:hRule="exact" w:val="284"/>
          <w:jc w:val="center"/>
        </w:trPr>
        <w:tc>
          <w:tcPr>
            <w:tcW w:w="2979" w:type="dxa"/>
            <w:vAlign w:val="bottom"/>
          </w:tcPr>
          <w:p w14:paraId="02EA943C" w14:textId="5043613A" w:rsidR="00151350" w:rsidRPr="00C57D88" w:rsidRDefault="00151350" w:rsidP="00151350">
            <w:pPr>
              <w:pStyle w:val="TH"/>
              <w:spacing w:line="240" w:lineRule="auto"/>
              <w:rPr>
                <w:rFonts w:asciiTheme="minorHAnsi" w:hAnsiTheme="minorHAnsi" w:cs="Arial"/>
                <w:sz w:val="18"/>
                <w:szCs w:val="18"/>
              </w:rPr>
            </w:pPr>
            <w:bookmarkStart w:id="1429" w:name="_Toc4062535"/>
            <w:r w:rsidRPr="00A25263">
              <w:rPr>
                <w:rFonts w:ascii="Calibri" w:hAnsi="Calibri" w:cs="Arial"/>
                <w:bCs/>
                <w:spacing w:val="-2"/>
                <w:sz w:val="18"/>
                <w:szCs w:val="18"/>
              </w:rPr>
              <w:t>Guarantees and commitments</w:t>
            </w:r>
            <w:bookmarkEnd w:id="1429"/>
          </w:p>
        </w:tc>
        <w:tc>
          <w:tcPr>
            <w:tcW w:w="1133" w:type="dxa"/>
            <w:tcBorders>
              <w:left w:val="nil"/>
              <w:right w:val="nil"/>
            </w:tcBorders>
            <w:shd w:val="clear" w:color="auto" w:fill="auto"/>
            <w:vAlign w:val="bottom"/>
          </w:tcPr>
          <w:p w14:paraId="7C456DED" w14:textId="77777777" w:rsidR="00151350" w:rsidRPr="00C57D88" w:rsidRDefault="00151350" w:rsidP="00151350">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E971CC8" w14:textId="77777777" w:rsidR="00151350" w:rsidRPr="00C57D88" w:rsidRDefault="00151350" w:rsidP="00151350">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637DCA0" w14:textId="77777777" w:rsidR="00151350" w:rsidRPr="00C57D88" w:rsidRDefault="00151350" w:rsidP="00151350">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3817DA44" w14:textId="77777777" w:rsidR="00151350" w:rsidRPr="00C57D88" w:rsidRDefault="00151350" w:rsidP="00151350">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61D2B03" w14:textId="77777777" w:rsidR="00151350" w:rsidRPr="00C57D88" w:rsidRDefault="00151350" w:rsidP="00151350">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2807D06F" w14:textId="77777777" w:rsidR="00151350" w:rsidRPr="00C57D88" w:rsidRDefault="00151350" w:rsidP="00151350">
            <w:pPr>
              <w:pStyle w:val="TH"/>
              <w:spacing w:line="240" w:lineRule="auto"/>
              <w:jc w:val="right"/>
              <w:rPr>
                <w:rFonts w:asciiTheme="minorHAnsi" w:hAnsiTheme="minorHAnsi" w:cs="Arial"/>
                <w:sz w:val="18"/>
                <w:szCs w:val="18"/>
              </w:rPr>
            </w:pPr>
          </w:p>
        </w:tc>
      </w:tr>
      <w:tr w:rsidR="00880B1F" w:rsidRPr="00C57D88" w14:paraId="19B1B56A" w14:textId="77777777" w:rsidTr="00634FD7">
        <w:trPr>
          <w:trHeight w:hRule="exact" w:val="227"/>
          <w:jc w:val="center"/>
        </w:trPr>
        <w:tc>
          <w:tcPr>
            <w:tcW w:w="2979" w:type="dxa"/>
            <w:vAlign w:val="bottom"/>
          </w:tcPr>
          <w:p w14:paraId="32DBB2DE" w14:textId="77777777" w:rsidR="00880B1F" w:rsidRPr="00C57D88" w:rsidRDefault="00880B1F" w:rsidP="00880B1F">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3169CCD6" w14:textId="4C8D63AF" w:rsidR="00880B1F" w:rsidRPr="007B47F5" w:rsidRDefault="00880B1F" w:rsidP="00880B1F">
            <w:pPr>
              <w:pStyle w:val="TH"/>
              <w:spacing w:line="240" w:lineRule="auto"/>
              <w:jc w:val="right"/>
              <w:rPr>
                <w:rFonts w:asciiTheme="minorHAnsi" w:hAnsiTheme="minorHAnsi" w:cs="Arial"/>
                <w:b w:val="0"/>
                <w:bCs/>
                <w:sz w:val="18"/>
                <w:szCs w:val="18"/>
              </w:rPr>
            </w:pPr>
            <w:r w:rsidRPr="000239F2">
              <w:rPr>
                <w:rFonts w:ascii="Calibri" w:hAnsi="Calibri"/>
                <w:b w:val="0"/>
                <w:bCs/>
                <w:color w:val="000000"/>
                <w:sz w:val="18"/>
                <w:szCs w:val="18"/>
              </w:rPr>
              <w:t xml:space="preserve"> 170</w:t>
            </w:r>
            <w:r w:rsidR="008F060E">
              <w:rPr>
                <w:rFonts w:ascii="Calibri" w:hAnsi="Calibri"/>
                <w:b w:val="0"/>
                <w:bCs/>
                <w:color w:val="000000"/>
                <w:sz w:val="18"/>
                <w:szCs w:val="18"/>
              </w:rPr>
              <w:t>,</w:t>
            </w:r>
            <w:r w:rsidRPr="000239F2">
              <w:rPr>
                <w:rFonts w:ascii="Calibri" w:hAnsi="Calibri"/>
                <w:b w:val="0"/>
                <w:bCs/>
                <w:color w:val="000000"/>
                <w:sz w:val="18"/>
                <w:szCs w:val="18"/>
              </w:rPr>
              <w:t xml:space="preserve">555 </w:t>
            </w:r>
          </w:p>
        </w:tc>
        <w:tc>
          <w:tcPr>
            <w:tcW w:w="1134" w:type="dxa"/>
            <w:tcBorders>
              <w:top w:val="nil"/>
              <w:left w:val="nil"/>
              <w:bottom w:val="nil"/>
              <w:right w:val="nil"/>
            </w:tcBorders>
            <w:shd w:val="clear" w:color="auto" w:fill="auto"/>
            <w:vAlign w:val="bottom"/>
          </w:tcPr>
          <w:p w14:paraId="42E3ED95" w14:textId="673616D9" w:rsidR="00880B1F" w:rsidRPr="008F655A" w:rsidRDefault="00880B1F" w:rsidP="00880B1F">
            <w:pPr>
              <w:pStyle w:val="Header"/>
              <w:jc w:val="right"/>
              <w:rPr>
                <w:rFonts w:asciiTheme="minorHAnsi" w:hAnsiTheme="minorHAnsi" w:cs="Arial"/>
                <w:bCs/>
                <w:i w:val="0"/>
                <w:spacing w:val="-2"/>
                <w:sz w:val="18"/>
                <w:szCs w:val="18"/>
                <w:lang w:val="en-GB"/>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D1E3DAD" w14:textId="211780B7" w:rsidR="00880B1F" w:rsidRPr="00B7299C" w:rsidRDefault="00880B1F" w:rsidP="00880B1F">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C30F9CD" w14:textId="1DB1A5F4" w:rsidR="00880B1F" w:rsidRPr="00B7299C" w:rsidRDefault="00880B1F" w:rsidP="00880B1F">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0DEC1327" w14:textId="43384154" w:rsidR="00880B1F" w:rsidRPr="00B7299C" w:rsidRDefault="00880B1F" w:rsidP="00880B1F">
            <w:pPr>
              <w:pStyle w:val="TH"/>
              <w:tabs>
                <w:tab w:val="clear" w:pos="1202"/>
                <w:tab w:val="right" w:pos="1263"/>
              </w:tabs>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4A7854D" w14:textId="7B298212" w:rsidR="00880B1F" w:rsidRPr="008F060E" w:rsidRDefault="00880B1F" w:rsidP="00880B1F">
            <w:pPr>
              <w:pStyle w:val="TH"/>
              <w:spacing w:line="240" w:lineRule="auto"/>
              <w:jc w:val="right"/>
              <w:rPr>
                <w:rFonts w:asciiTheme="minorHAnsi" w:hAnsiTheme="minorHAnsi" w:cs="Arial"/>
                <w:b w:val="0"/>
                <w:bCs/>
                <w:sz w:val="18"/>
                <w:szCs w:val="18"/>
              </w:rPr>
            </w:pPr>
            <w:bookmarkStart w:id="1430" w:name="_Toc67330322"/>
            <w:r w:rsidRPr="000239F2">
              <w:rPr>
                <w:rFonts w:ascii="Calibri" w:hAnsi="Calibri"/>
                <w:b w:val="0"/>
                <w:bCs/>
                <w:color w:val="000000"/>
                <w:sz w:val="18"/>
                <w:szCs w:val="18"/>
              </w:rPr>
              <w:t>170</w:t>
            </w:r>
            <w:r w:rsidR="008F060E">
              <w:rPr>
                <w:rFonts w:ascii="Calibri" w:hAnsi="Calibri"/>
                <w:b w:val="0"/>
                <w:bCs/>
                <w:color w:val="000000"/>
                <w:sz w:val="18"/>
                <w:szCs w:val="18"/>
              </w:rPr>
              <w:t>,</w:t>
            </w:r>
            <w:r w:rsidRPr="000239F2">
              <w:rPr>
                <w:rFonts w:ascii="Calibri" w:hAnsi="Calibri"/>
                <w:b w:val="0"/>
                <w:bCs/>
                <w:color w:val="000000"/>
                <w:sz w:val="18"/>
                <w:szCs w:val="18"/>
              </w:rPr>
              <w:t>555</w:t>
            </w:r>
            <w:bookmarkEnd w:id="1430"/>
          </w:p>
        </w:tc>
      </w:tr>
      <w:tr w:rsidR="00880B1F" w:rsidRPr="00C57D88" w14:paraId="5694299E" w14:textId="77777777" w:rsidTr="000239F2">
        <w:trPr>
          <w:trHeight w:val="227"/>
          <w:jc w:val="center"/>
        </w:trPr>
        <w:tc>
          <w:tcPr>
            <w:tcW w:w="2979" w:type="dxa"/>
            <w:vAlign w:val="bottom"/>
          </w:tcPr>
          <w:p w14:paraId="51896033" w14:textId="77777777" w:rsidR="00880B1F" w:rsidRPr="00C57D88" w:rsidRDefault="00880B1F" w:rsidP="00880B1F">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1E3C6350" w14:textId="0BD07EF7" w:rsidR="00880B1F" w:rsidRPr="00A25263" w:rsidRDefault="00880B1F" w:rsidP="00880B1F">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w:t>
            </w:r>
            <w:r>
              <w:rPr>
                <w:rFonts w:ascii="Calibri" w:hAnsi="Calibri"/>
                <w:color w:val="000000"/>
                <w:sz w:val="18"/>
                <w:szCs w:val="18"/>
              </w:rPr>
              <w:t>325</w:t>
            </w:r>
            <w:r w:rsidR="008F060E">
              <w:rPr>
                <w:rFonts w:ascii="Calibri" w:hAnsi="Calibri"/>
                <w:color w:val="000000"/>
                <w:sz w:val="18"/>
                <w:szCs w:val="18"/>
              </w:rPr>
              <w:t>,</w:t>
            </w:r>
            <w:r>
              <w:rPr>
                <w:rFonts w:ascii="Calibri" w:hAnsi="Calibri"/>
                <w:color w:val="000000"/>
                <w:sz w:val="18"/>
                <w:szCs w:val="18"/>
              </w:rPr>
              <w:t>103</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0DBAC54A" w14:textId="58A37CD5" w:rsidR="00880B1F" w:rsidRPr="00A25263" w:rsidRDefault="00880B1F" w:rsidP="00880B1F">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512F5776" w14:textId="12F8CC93" w:rsidR="00880B1F" w:rsidRPr="00A25263" w:rsidRDefault="00880B1F" w:rsidP="00880B1F">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03B30D2" w14:textId="6DCCEB08" w:rsidR="00880B1F" w:rsidRPr="00A25263" w:rsidRDefault="00880B1F" w:rsidP="00880B1F">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9CCB1CC" w14:textId="6961849F" w:rsidR="00880B1F" w:rsidRPr="00A25263" w:rsidRDefault="00880B1F" w:rsidP="00880B1F">
            <w:pPr>
              <w:pStyle w:val="TT"/>
              <w:tabs>
                <w:tab w:val="clear" w:pos="1202"/>
                <w:tab w:val="right" w:pos="1263"/>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5CCD99DA" w14:textId="78ECFB89" w:rsidR="00880B1F" w:rsidRPr="00A25263" w:rsidRDefault="00880B1F" w:rsidP="00880B1F">
            <w:pPr>
              <w:pStyle w:val="TT"/>
              <w:tabs>
                <w:tab w:val="clear" w:pos="1202"/>
              </w:tabs>
              <w:spacing w:line="240" w:lineRule="auto"/>
              <w:jc w:val="right"/>
              <w:rPr>
                <w:rFonts w:asciiTheme="minorHAnsi" w:hAnsiTheme="minorHAnsi" w:cs="Arial"/>
                <w:bCs/>
                <w:sz w:val="18"/>
                <w:szCs w:val="18"/>
              </w:rPr>
            </w:pPr>
            <w:bookmarkStart w:id="1431" w:name="_Toc67330325"/>
            <w:r>
              <w:rPr>
                <w:rFonts w:ascii="Calibri" w:hAnsi="Calibri"/>
                <w:color w:val="000000"/>
                <w:sz w:val="18"/>
                <w:szCs w:val="18"/>
              </w:rPr>
              <w:t>325</w:t>
            </w:r>
            <w:r w:rsidR="008F060E">
              <w:rPr>
                <w:rFonts w:ascii="Calibri" w:hAnsi="Calibri"/>
                <w:color w:val="000000"/>
                <w:sz w:val="18"/>
                <w:szCs w:val="18"/>
              </w:rPr>
              <w:t>,</w:t>
            </w:r>
            <w:r>
              <w:rPr>
                <w:rFonts w:ascii="Calibri" w:hAnsi="Calibri"/>
                <w:color w:val="000000"/>
                <w:sz w:val="18"/>
                <w:szCs w:val="18"/>
              </w:rPr>
              <w:t>103</w:t>
            </w:r>
            <w:bookmarkEnd w:id="1431"/>
          </w:p>
        </w:tc>
      </w:tr>
      <w:tr w:rsidR="00880B1F" w:rsidRPr="00C57D88" w14:paraId="46C27208" w14:textId="77777777" w:rsidTr="000239F2">
        <w:trPr>
          <w:trHeight w:val="227"/>
          <w:jc w:val="center"/>
        </w:trPr>
        <w:tc>
          <w:tcPr>
            <w:tcW w:w="2979" w:type="dxa"/>
            <w:vAlign w:val="bottom"/>
          </w:tcPr>
          <w:p w14:paraId="0D0D820C" w14:textId="77777777" w:rsidR="00880B1F" w:rsidRPr="00C57D88" w:rsidRDefault="00880B1F" w:rsidP="00880B1F">
            <w:pPr>
              <w:pStyle w:val="CommentText"/>
              <w:rPr>
                <w:rFonts w:asciiTheme="minorHAnsi" w:hAnsiTheme="minorHAnsi" w:cs="Arial"/>
                <w:sz w:val="18"/>
                <w:szCs w:val="18"/>
                <w:lang w:val="en-GB"/>
              </w:rPr>
            </w:pPr>
            <w:bookmarkStart w:id="1432" w:name="_Toc4062547"/>
            <w:r w:rsidRPr="009E6B9F">
              <w:rPr>
                <w:rFonts w:ascii="Calibri" w:hAnsi="Calibri" w:cs="Arial"/>
                <w:spacing w:val="-2"/>
                <w:sz w:val="18"/>
                <w:szCs w:val="18"/>
              </w:rPr>
              <w:t>Undrawn loans</w:t>
            </w:r>
            <w:bookmarkEnd w:id="1432"/>
          </w:p>
        </w:tc>
        <w:tc>
          <w:tcPr>
            <w:tcW w:w="1133" w:type="dxa"/>
            <w:tcBorders>
              <w:top w:val="nil"/>
              <w:left w:val="nil"/>
              <w:bottom w:val="nil"/>
              <w:right w:val="nil"/>
            </w:tcBorders>
            <w:shd w:val="clear" w:color="auto" w:fill="auto"/>
            <w:vAlign w:val="bottom"/>
          </w:tcPr>
          <w:p w14:paraId="5A42AC32" w14:textId="321F0D37"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r>
              <w:rPr>
                <w:rFonts w:ascii="Calibri" w:hAnsi="Calibri"/>
                <w:color w:val="000000"/>
                <w:sz w:val="18"/>
                <w:szCs w:val="18"/>
              </w:rPr>
              <w:t>3</w:t>
            </w:r>
            <w:r w:rsidR="008F060E">
              <w:rPr>
                <w:rFonts w:ascii="Calibri" w:hAnsi="Calibri"/>
                <w:color w:val="000000"/>
                <w:sz w:val="18"/>
                <w:szCs w:val="18"/>
              </w:rPr>
              <w:t>,</w:t>
            </w:r>
            <w:r>
              <w:rPr>
                <w:rFonts w:ascii="Calibri" w:hAnsi="Calibri"/>
                <w:color w:val="000000"/>
                <w:sz w:val="18"/>
                <w:szCs w:val="18"/>
              </w:rPr>
              <w:t>492</w:t>
            </w:r>
            <w:r w:rsidR="008F060E">
              <w:rPr>
                <w:rFonts w:ascii="Calibri" w:hAnsi="Calibri"/>
                <w:color w:val="000000"/>
                <w:sz w:val="18"/>
                <w:szCs w:val="18"/>
              </w:rPr>
              <w:t>,</w:t>
            </w:r>
            <w:r>
              <w:rPr>
                <w:rFonts w:ascii="Calibri" w:hAnsi="Calibri"/>
                <w:color w:val="000000"/>
                <w:sz w:val="18"/>
                <w:szCs w:val="18"/>
              </w:rPr>
              <w:t>038</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4AD4EFF3" w14:textId="6C4ACDAC"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6062BCB" w14:textId="0CC11F65"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5CB07E1" w14:textId="67DE2C59"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8FA0341" w14:textId="5158372F"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A5B9727" w14:textId="311074DC" w:rsidR="00880B1F" w:rsidRPr="00F23FC5" w:rsidRDefault="00880B1F" w:rsidP="00880B1F">
            <w:pPr>
              <w:pStyle w:val="TT"/>
              <w:tabs>
                <w:tab w:val="clear" w:pos="1202"/>
              </w:tabs>
              <w:spacing w:line="240" w:lineRule="auto"/>
              <w:jc w:val="right"/>
              <w:rPr>
                <w:rFonts w:ascii="Calibri" w:eastAsia="Calibri" w:hAnsi="Calibri" w:cs="Arial"/>
                <w:spacing w:val="-2"/>
                <w:sz w:val="18"/>
                <w:szCs w:val="18"/>
                <w:lang w:val="hr-HR"/>
              </w:rPr>
            </w:pPr>
            <w:bookmarkStart w:id="1433" w:name="_Toc67330331"/>
            <w:r>
              <w:rPr>
                <w:rFonts w:ascii="Calibri" w:hAnsi="Calibri"/>
                <w:color w:val="000000"/>
                <w:sz w:val="18"/>
                <w:szCs w:val="18"/>
              </w:rPr>
              <w:t>3</w:t>
            </w:r>
            <w:r w:rsidR="008F060E">
              <w:rPr>
                <w:rFonts w:ascii="Calibri" w:hAnsi="Calibri"/>
                <w:color w:val="000000"/>
                <w:sz w:val="18"/>
                <w:szCs w:val="18"/>
              </w:rPr>
              <w:t>,</w:t>
            </w:r>
            <w:r>
              <w:rPr>
                <w:rFonts w:ascii="Calibri" w:hAnsi="Calibri"/>
                <w:color w:val="000000"/>
                <w:sz w:val="18"/>
                <w:szCs w:val="18"/>
              </w:rPr>
              <w:t>492</w:t>
            </w:r>
            <w:r w:rsidR="008F060E">
              <w:rPr>
                <w:rFonts w:ascii="Calibri" w:hAnsi="Calibri"/>
                <w:color w:val="000000"/>
                <w:sz w:val="18"/>
                <w:szCs w:val="18"/>
              </w:rPr>
              <w:t>,</w:t>
            </w:r>
            <w:r>
              <w:rPr>
                <w:rFonts w:ascii="Calibri" w:hAnsi="Calibri"/>
                <w:color w:val="000000"/>
                <w:sz w:val="18"/>
                <w:szCs w:val="18"/>
              </w:rPr>
              <w:t>038</w:t>
            </w:r>
            <w:bookmarkEnd w:id="1433"/>
          </w:p>
        </w:tc>
      </w:tr>
      <w:tr w:rsidR="00880B1F" w:rsidRPr="00C57D88" w14:paraId="166DFB77" w14:textId="77777777" w:rsidTr="00634FD7">
        <w:trPr>
          <w:trHeight w:hRule="exact" w:val="227"/>
          <w:jc w:val="center"/>
        </w:trPr>
        <w:tc>
          <w:tcPr>
            <w:tcW w:w="2979" w:type="dxa"/>
            <w:vAlign w:val="bottom"/>
          </w:tcPr>
          <w:p w14:paraId="2C9D85F5" w14:textId="77777777" w:rsidR="00880B1F" w:rsidRPr="00C57D88" w:rsidRDefault="00880B1F" w:rsidP="00880B1F">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3228D4CE" w14:textId="2F0877BF"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78</w:t>
            </w:r>
            <w:r w:rsidR="008F060E">
              <w:rPr>
                <w:rFonts w:ascii="Calibri" w:hAnsi="Calibri"/>
                <w:color w:val="000000"/>
                <w:sz w:val="18"/>
                <w:szCs w:val="18"/>
              </w:rPr>
              <w:t>,</w:t>
            </w:r>
            <w:r>
              <w:rPr>
                <w:rFonts w:ascii="Calibri" w:hAnsi="Calibri"/>
                <w:color w:val="000000"/>
                <w:sz w:val="18"/>
                <w:szCs w:val="18"/>
              </w:rPr>
              <w:t>179</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6378C3A4" w14:textId="72E6B306"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AF65E7E" w14:textId="176EE8D0"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893E18A" w14:textId="14E64251"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C4035D5" w14:textId="608ACD3A"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65E3040" w14:textId="5274EAF7" w:rsidR="00880B1F" w:rsidRPr="00C57D88" w:rsidRDefault="00880B1F" w:rsidP="00880B1F">
            <w:pPr>
              <w:keepNext/>
              <w:keepLines/>
              <w:tabs>
                <w:tab w:val="decimal" w:pos="1202"/>
                <w:tab w:val="center" w:pos="4153"/>
                <w:tab w:val="right" w:pos="8306"/>
              </w:tabs>
              <w:jc w:val="right"/>
              <w:rPr>
                <w:rFonts w:ascii="Calibri" w:hAnsi="Calibri" w:cs="Calibri"/>
                <w:color w:val="000000"/>
                <w:sz w:val="18"/>
                <w:szCs w:val="18"/>
              </w:rPr>
            </w:pPr>
            <w:bookmarkStart w:id="1434" w:name="_Toc67330334"/>
            <w:r>
              <w:rPr>
                <w:rFonts w:ascii="Calibri" w:hAnsi="Calibri"/>
                <w:color w:val="000000"/>
                <w:sz w:val="18"/>
                <w:szCs w:val="18"/>
              </w:rPr>
              <w:t>78</w:t>
            </w:r>
            <w:r w:rsidR="008F060E">
              <w:rPr>
                <w:rFonts w:ascii="Calibri" w:hAnsi="Calibri"/>
                <w:color w:val="000000"/>
                <w:sz w:val="18"/>
                <w:szCs w:val="18"/>
              </w:rPr>
              <w:t>,</w:t>
            </w:r>
            <w:r>
              <w:rPr>
                <w:rFonts w:ascii="Calibri" w:hAnsi="Calibri"/>
                <w:color w:val="000000"/>
                <w:sz w:val="18"/>
                <w:szCs w:val="18"/>
              </w:rPr>
              <w:t>179</w:t>
            </w:r>
            <w:bookmarkEnd w:id="1434"/>
          </w:p>
        </w:tc>
      </w:tr>
      <w:tr w:rsidR="00880B1F" w:rsidRPr="00C57D88" w14:paraId="5D127A5B" w14:textId="77777777" w:rsidTr="00634FD7">
        <w:trPr>
          <w:trHeight w:hRule="exact" w:val="227"/>
          <w:jc w:val="center"/>
        </w:trPr>
        <w:tc>
          <w:tcPr>
            <w:tcW w:w="2979" w:type="dxa"/>
            <w:tcBorders>
              <w:top w:val="nil"/>
              <w:left w:val="nil"/>
              <w:bottom w:val="nil"/>
              <w:right w:val="nil"/>
            </w:tcBorders>
            <w:shd w:val="clear" w:color="auto" w:fill="auto"/>
            <w:vAlign w:val="bottom"/>
          </w:tcPr>
          <w:p w14:paraId="3D29CCA3" w14:textId="22A69FF3" w:rsidR="00880B1F" w:rsidRPr="00A25263" w:rsidRDefault="00880B1F" w:rsidP="00880B1F">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1133" w:type="dxa"/>
            <w:tcBorders>
              <w:top w:val="nil"/>
              <w:left w:val="nil"/>
              <w:bottom w:val="nil"/>
              <w:right w:val="nil"/>
            </w:tcBorders>
            <w:shd w:val="clear" w:color="auto" w:fill="auto"/>
            <w:vAlign w:val="bottom"/>
          </w:tcPr>
          <w:p w14:paraId="079C5652" w14:textId="6A66D860" w:rsidR="00880B1F" w:rsidRPr="003E4022" w:rsidRDefault="00880B1F" w:rsidP="00880B1F">
            <w:pPr>
              <w:keepNext/>
              <w:keepLines/>
              <w:tabs>
                <w:tab w:val="decimal" w:pos="1202"/>
                <w:tab w:val="center" w:pos="4153"/>
                <w:tab w:val="right" w:pos="8306"/>
              </w:tabs>
              <w:jc w:val="right"/>
              <w:rPr>
                <w:rFonts w:ascii="Calibri" w:hAnsi="Calibri"/>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3A837BF" w14:textId="299195FD"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Pr>
                <w:rFonts w:ascii="Calibri" w:hAnsi="Calibri"/>
                <w:color w:val="000000"/>
                <w:sz w:val="18"/>
                <w:szCs w:val="18"/>
              </w:rPr>
              <w:t>12</w:t>
            </w:r>
            <w:r w:rsidR="008F060E">
              <w:rPr>
                <w:rFonts w:ascii="Calibri" w:hAnsi="Calibri"/>
                <w:color w:val="000000"/>
                <w:sz w:val="18"/>
                <w:szCs w:val="18"/>
              </w:rPr>
              <w:t>,</w:t>
            </w:r>
            <w:r>
              <w:rPr>
                <w:rFonts w:ascii="Calibri" w:hAnsi="Calibri"/>
                <w:color w:val="000000"/>
                <w:sz w:val="18"/>
                <w:szCs w:val="18"/>
              </w:rPr>
              <w:t>616</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376F5774" w14:textId="7C976EAC"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w:t>
            </w:r>
            <w:r w:rsidR="008F060E">
              <w:rPr>
                <w:rFonts w:ascii="Calibri" w:hAnsi="Calibri"/>
                <w:color w:val="000000"/>
                <w:sz w:val="18"/>
                <w:szCs w:val="18"/>
              </w:rPr>
              <w:t>,</w:t>
            </w:r>
            <w:r>
              <w:rPr>
                <w:rFonts w:ascii="Calibri" w:hAnsi="Calibri"/>
                <w:color w:val="000000"/>
                <w:sz w:val="18"/>
                <w:szCs w:val="18"/>
              </w:rPr>
              <w:t>771</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457AD867" w14:textId="0F718154"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w:t>
            </w:r>
            <w:r w:rsidR="008F060E">
              <w:rPr>
                <w:rFonts w:ascii="Calibri" w:hAnsi="Calibri"/>
                <w:color w:val="000000"/>
                <w:sz w:val="18"/>
                <w:szCs w:val="18"/>
              </w:rPr>
              <w:t>,</w:t>
            </w:r>
            <w:r>
              <w:rPr>
                <w:rFonts w:ascii="Calibri" w:hAnsi="Calibri"/>
                <w:color w:val="000000"/>
                <w:sz w:val="18"/>
                <w:szCs w:val="18"/>
              </w:rPr>
              <w:t>664</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14CCCA67" w14:textId="0860B298"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w:t>
            </w:r>
            <w:r w:rsidR="008F060E">
              <w:rPr>
                <w:rFonts w:ascii="Calibri" w:hAnsi="Calibri"/>
                <w:color w:val="000000"/>
                <w:sz w:val="18"/>
                <w:szCs w:val="18"/>
              </w:rPr>
              <w:t>,</w:t>
            </w:r>
            <w:r>
              <w:rPr>
                <w:rFonts w:ascii="Calibri" w:hAnsi="Calibri"/>
                <w:color w:val="000000"/>
                <w:sz w:val="18"/>
                <w:szCs w:val="18"/>
              </w:rPr>
              <w:t>438</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0F7D82E0" w14:textId="442DB977" w:rsidR="00880B1F" w:rsidRPr="003E4022" w:rsidRDefault="00880B1F" w:rsidP="00880B1F">
            <w:pPr>
              <w:keepNext/>
              <w:keepLines/>
              <w:tabs>
                <w:tab w:val="decimal" w:pos="1202"/>
                <w:tab w:val="center" w:pos="4153"/>
                <w:tab w:val="right" w:pos="8306"/>
              </w:tabs>
              <w:jc w:val="right"/>
              <w:rPr>
                <w:rFonts w:ascii="Calibri" w:hAnsi="Calibri"/>
                <w:color w:val="000000"/>
                <w:sz w:val="18"/>
                <w:szCs w:val="18"/>
              </w:rPr>
            </w:pPr>
            <w:bookmarkStart w:id="1435" w:name="_Toc67330337"/>
            <w:r>
              <w:rPr>
                <w:rFonts w:ascii="Calibri" w:hAnsi="Calibri"/>
                <w:color w:val="000000"/>
                <w:sz w:val="18"/>
                <w:szCs w:val="18"/>
              </w:rPr>
              <w:t>312</w:t>
            </w:r>
            <w:r w:rsidR="008F060E">
              <w:rPr>
                <w:rFonts w:ascii="Calibri" w:hAnsi="Calibri"/>
                <w:color w:val="000000"/>
                <w:sz w:val="18"/>
                <w:szCs w:val="18"/>
              </w:rPr>
              <w:t>,</w:t>
            </w:r>
            <w:r>
              <w:rPr>
                <w:rFonts w:ascii="Calibri" w:hAnsi="Calibri"/>
                <w:color w:val="000000"/>
                <w:sz w:val="18"/>
                <w:szCs w:val="18"/>
              </w:rPr>
              <w:t>489</w:t>
            </w:r>
            <w:bookmarkEnd w:id="1435"/>
          </w:p>
        </w:tc>
      </w:tr>
      <w:tr w:rsidR="00880B1F" w:rsidRPr="00C57D88" w14:paraId="214B2B5F" w14:textId="77777777" w:rsidTr="000239F2">
        <w:trPr>
          <w:trHeight w:hRule="exact" w:val="227"/>
          <w:jc w:val="center"/>
        </w:trPr>
        <w:tc>
          <w:tcPr>
            <w:tcW w:w="2979" w:type="dxa"/>
            <w:tcBorders>
              <w:top w:val="nil"/>
              <w:left w:val="nil"/>
              <w:bottom w:val="nil"/>
              <w:right w:val="nil"/>
            </w:tcBorders>
            <w:shd w:val="clear" w:color="auto" w:fill="auto"/>
            <w:vAlign w:val="bottom"/>
          </w:tcPr>
          <w:p w14:paraId="289A3FCD" w14:textId="6D53022B" w:rsidR="00880B1F" w:rsidRPr="00A25263" w:rsidRDefault="00880B1F" w:rsidP="00880B1F">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1133" w:type="dxa"/>
            <w:tcBorders>
              <w:top w:val="nil"/>
              <w:left w:val="nil"/>
              <w:bottom w:val="single" w:sz="8" w:space="0" w:color="auto"/>
              <w:right w:val="nil"/>
            </w:tcBorders>
            <w:shd w:val="clear" w:color="auto" w:fill="auto"/>
            <w:vAlign w:val="bottom"/>
          </w:tcPr>
          <w:p w14:paraId="408E6CB2" w14:textId="2930DF80" w:rsidR="00880B1F" w:rsidRPr="003E4022" w:rsidRDefault="00880B1F" w:rsidP="00880B1F">
            <w:pPr>
              <w:keepNext/>
              <w:keepLines/>
              <w:tabs>
                <w:tab w:val="decimal" w:pos="1202"/>
                <w:tab w:val="center" w:pos="4153"/>
                <w:tab w:val="right" w:pos="8306"/>
              </w:tabs>
              <w:jc w:val="right"/>
              <w:rPr>
                <w:rFonts w:ascii="Calibri" w:hAnsi="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32ECBE9C" w14:textId="52FB0019"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3F592743" w14:textId="13EE6DE4"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Pr>
                <w:rFonts w:ascii="Calibri" w:hAnsi="Calibri"/>
                <w:color w:val="000000"/>
                <w:sz w:val="18"/>
                <w:szCs w:val="18"/>
              </w:rPr>
              <w:t>2</w:t>
            </w:r>
            <w:r w:rsidR="008F060E">
              <w:rPr>
                <w:rFonts w:ascii="Calibri" w:hAnsi="Calibri"/>
                <w:color w:val="000000"/>
                <w:sz w:val="18"/>
                <w:szCs w:val="18"/>
              </w:rPr>
              <w:t>,</w:t>
            </w:r>
            <w:r>
              <w:rPr>
                <w:rFonts w:ascii="Calibri" w:hAnsi="Calibri"/>
                <w:color w:val="000000"/>
                <w:sz w:val="18"/>
                <w:szCs w:val="18"/>
              </w:rPr>
              <w:t>393</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5A43FED8" w14:textId="18093902"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w:t>
            </w:r>
            <w:r w:rsidR="008F060E">
              <w:rPr>
                <w:rFonts w:ascii="Calibri" w:hAnsi="Calibri"/>
                <w:color w:val="000000"/>
                <w:sz w:val="18"/>
                <w:szCs w:val="18"/>
              </w:rPr>
              <w:t>,</w:t>
            </w:r>
            <w:r>
              <w:rPr>
                <w:rFonts w:ascii="Calibri" w:hAnsi="Calibri"/>
                <w:color w:val="000000"/>
                <w:sz w:val="18"/>
                <w:szCs w:val="18"/>
              </w:rPr>
              <w:t>171</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7D948593" w14:textId="34DCD07A" w:rsidR="00880B1F" w:rsidRPr="003E4022" w:rsidRDefault="00880B1F" w:rsidP="00880B1F">
            <w:pPr>
              <w:keepNext/>
              <w:keepLines/>
              <w:tabs>
                <w:tab w:val="decimal" w:pos="1202"/>
                <w:tab w:val="center" w:pos="4153"/>
                <w:tab w:val="right" w:pos="8306"/>
              </w:tabs>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45D541D4" w14:textId="466B6F6C" w:rsidR="00880B1F" w:rsidRPr="003E4022" w:rsidRDefault="00880B1F" w:rsidP="00880B1F">
            <w:pPr>
              <w:keepNext/>
              <w:keepLines/>
              <w:tabs>
                <w:tab w:val="decimal" w:pos="1202"/>
                <w:tab w:val="center" w:pos="4153"/>
                <w:tab w:val="right" w:pos="8306"/>
              </w:tabs>
              <w:jc w:val="right"/>
              <w:rPr>
                <w:rFonts w:ascii="Calibri" w:hAnsi="Calibri"/>
                <w:color w:val="000000"/>
                <w:sz w:val="18"/>
                <w:szCs w:val="18"/>
              </w:rPr>
            </w:pPr>
            <w:bookmarkStart w:id="1436" w:name="_Toc67330340"/>
            <w:r>
              <w:rPr>
                <w:rFonts w:ascii="Calibri" w:hAnsi="Calibri"/>
                <w:color w:val="000000"/>
                <w:sz w:val="18"/>
                <w:szCs w:val="18"/>
              </w:rPr>
              <w:t>6</w:t>
            </w:r>
            <w:r w:rsidR="008F060E">
              <w:rPr>
                <w:rFonts w:ascii="Calibri" w:hAnsi="Calibri"/>
                <w:color w:val="000000"/>
                <w:sz w:val="18"/>
                <w:szCs w:val="18"/>
              </w:rPr>
              <w:t>,</w:t>
            </w:r>
            <w:r>
              <w:rPr>
                <w:rFonts w:ascii="Calibri" w:hAnsi="Calibri"/>
                <w:color w:val="000000"/>
                <w:sz w:val="18"/>
                <w:szCs w:val="18"/>
              </w:rPr>
              <w:t>243</w:t>
            </w:r>
            <w:bookmarkEnd w:id="1436"/>
          </w:p>
        </w:tc>
      </w:tr>
      <w:tr w:rsidR="00880B1F" w:rsidRPr="00C57D88" w14:paraId="3D3E8435" w14:textId="77777777" w:rsidTr="000239F2">
        <w:trPr>
          <w:trHeight w:hRule="exact" w:val="284"/>
          <w:jc w:val="center"/>
        </w:trPr>
        <w:tc>
          <w:tcPr>
            <w:tcW w:w="2979" w:type="dxa"/>
            <w:vAlign w:val="bottom"/>
          </w:tcPr>
          <w:p w14:paraId="6240D1EB" w14:textId="77777777" w:rsidR="00880B1F" w:rsidRPr="00C57D88" w:rsidRDefault="00880B1F" w:rsidP="00880B1F">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6BC20ACC" w14:textId="54E75889"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bookmarkStart w:id="1437" w:name="_Toc67330342"/>
            <w:r>
              <w:rPr>
                <w:rFonts w:ascii="Calibri" w:hAnsi="Calibri"/>
                <w:b/>
                <w:bCs/>
                <w:color w:val="000000"/>
                <w:sz w:val="18"/>
                <w:szCs w:val="18"/>
              </w:rPr>
              <w:t>4</w:t>
            </w:r>
            <w:r w:rsidR="008F060E">
              <w:rPr>
                <w:rFonts w:ascii="Calibri" w:hAnsi="Calibri"/>
                <w:b/>
                <w:bCs/>
                <w:color w:val="000000"/>
                <w:sz w:val="18"/>
                <w:szCs w:val="18"/>
              </w:rPr>
              <w:t>,</w:t>
            </w:r>
            <w:r>
              <w:rPr>
                <w:rFonts w:ascii="Calibri" w:hAnsi="Calibri"/>
                <w:b/>
                <w:bCs/>
                <w:color w:val="000000"/>
                <w:sz w:val="18"/>
                <w:szCs w:val="18"/>
              </w:rPr>
              <w:t>066</w:t>
            </w:r>
            <w:r w:rsidR="008F060E">
              <w:rPr>
                <w:rFonts w:ascii="Calibri" w:hAnsi="Calibri"/>
                <w:b/>
                <w:bCs/>
                <w:color w:val="000000"/>
                <w:sz w:val="18"/>
                <w:szCs w:val="18"/>
              </w:rPr>
              <w:t>,</w:t>
            </w:r>
            <w:r>
              <w:rPr>
                <w:rFonts w:ascii="Calibri" w:hAnsi="Calibri"/>
                <w:b/>
                <w:bCs/>
                <w:color w:val="000000"/>
                <w:sz w:val="18"/>
                <w:szCs w:val="18"/>
              </w:rPr>
              <w:t>553</w:t>
            </w:r>
            <w:bookmarkEnd w:id="1437"/>
          </w:p>
        </w:tc>
        <w:tc>
          <w:tcPr>
            <w:tcW w:w="1134" w:type="dxa"/>
            <w:tcBorders>
              <w:top w:val="single" w:sz="8" w:space="0" w:color="auto"/>
              <w:left w:val="nil"/>
              <w:bottom w:val="single" w:sz="12" w:space="0" w:color="auto"/>
              <w:right w:val="nil"/>
            </w:tcBorders>
            <w:shd w:val="clear" w:color="auto" w:fill="auto"/>
            <w:vAlign w:val="bottom"/>
          </w:tcPr>
          <w:p w14:paraId="0E251991" w14:textId="68F9A93E"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b/>
                <w:bCs/>
                <w:color w:val="000000"/>
                <w:sz w:val="18"/>
                <w:szCs w:val="18"/>
              </w:rPr>
              <w:t>13</w:t>
            </w:r>
            <w:r w:rsidR="008F060E">
              <w:rPr>
                <w:rFonts w:ascii="Calibri" w:hAnsi="Calibri"/>
                <w:b/>
                <w:bCs/>
                <w:color w:val="000000"/>
                <w:sz w:val="18"/>
                <w:szCs w:val="18"/>
              </w:rPr>
              <w:t>,</w:t>
            </w:r>
            <w:r>
              <w:rPr>
                <w:rFonts w:ascii="Calibri" w:hAnsi="Calibri"/>
                <w:b/>
                <w:bCs/>
                <w:color w:val="000000"/>
                <w:sz w:val="18"/>
                <w:szCs w:val="18"/>
              </w:rPr>
              <w:t>148</w:t>
            </w:r>
          </w:p>
        </w:tc>
        <w:tc>
          <w:tcPr>
            <w:tcW w:w="1134" w:type="dxa"/>
            <w:tcBorders>
              <w:top w:val="single" w:sz="8" w:space="0" w:color="auto"/>
              <w:left w:val="nil"/>
              <w:bottom w:val="single" w:sz="12" w:space="0" w:color="auto"/>
              <w:right w:val="nil"/>
            </w:tcBorders>
            <w:shd w:val="clear" w:color="auto" w:fill="auto"/>
            <w:vAlign w:val="bottom"/>
          </w:tcPr>
          <w:p w14:paraId="4052810E" w14:textId="10224B3A"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b/>
                <w:bCs/>
                <w:color w:val="000000"/>
                <w:sz w:val="18"/>
                <w:szCs w:val="18"/>
              </w:rPr>
              <w:t>59</w:t>
            </w:r>
            <w:r w:rsidR="008F060E">
              <w:rPr>
                <w:rFonts w:ascii="Calibri" w:hAnsi="Calibri"/>
                <w:b/>
                <w:bCs/>
                <w:color w:val="000000"/>
                <w:sz w:val="18"/>
                <w:szCs w:val="18"/>
              </w:rPr>
              <w:t>,</w:t>
            </w:r>
            <w:r>
              <w:rPr>
                <w:rFonts w:ascii="Calibri" w:hAnsi="Calibri"/>
                <w:b/>
                <w:bCs/>
                <w:color w:val="000000"/>
                <w:sz w:val="18"/>
                <w:szCs w:val="18"/>
              </w:rPr>
              <w:t>164</w:t>
            </w:r>
          </w:p>
        </w:tc>
        <w:tc>
          <w:tcPr>
            <w:tcW w:w="1134" w:type="dxa"/>
            <w:tcBorders>
              <w:top w:val="single" w:sz="8" w:space="0" w:color="auto"/>
              <w:left w:val="nil"/>
              <w:bottom w:val="single" w:sz="12" w:space="0" w:color="auto"/>
              <w:right w:val="nil"/>
            </w:tcBorders>
            <w:shd w:val="clear" w:color="auto" w:fill="auto"/>
            <w:vAlign w:val="bottom"/>
          </w:tcPr>
          <w:p w14:paraId="382DC476" w14:textId="2ED55D66"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b/>
                <w:bCs/>
                <w:color w:val="000000"/>
                <w:sz w:val="18"/>
                <w:szCs w:val="18"/>
              </w:rPr>
              <w:t>114</w:t>
            </w:r>
            <w:r w:rsidR="008F060E">
              <w:rPr>
                <w:rFonts w:ascii="Calibri" w:hAnsi="Calibri"/>
                <w:b/>
                <w:bCs/>
                <w:color w:val="000000"/>
                <w:sz w:val="18"/>
                <w:szCs w:val="18"/>
              </w:rPr>
              <w:t>,</w:t>
            </w:r>
            <w:r>
              <w:rPr>
                <w:rFonts w:ascii="Calibri" w:hAnsi="Calibri"/>
                <w:b/>
                <w:bCs/>
                <w:color w:val="000000"/>
                <w:sz w:val="18"/>
                <w:szCs w:val="18"/>
              </w:rPr>
              <w:t>835</w:t>
            </w:r>
          </w:p>
        </w:tc>
        <w:tc>
          <w:tcPr>
            <w:tcW w:w="1134" w:type="dxa"/>
            <w:tcBorders>
              <w:top w:val="single" w:sz="8" w:space="0" w:color="auto"/>
              <w:left w:val="nil"/>
              <w:bottom w:val="single" w:sz="12" w:space="0" w:color="auto"/>
              <w:right w:val="nil"/>
            </w:tcBorders>
            <w:shd w:val="clear" w:color="auto" w:fill="auto"/>
            <w:vAlign w:val="bottom"/>
          </w:tcPr>
          <w:p w14:paraId="4ED6BC8E" w14:textId="5C5D6194"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b/>
                <w:bCs/>
                <w:color w:val="000000"/>
                <w:sz w:val="18"/>
                <w:szCs w:val="18"/>
              </w:rPr>
              <w:t>130</w:t>
            </w:r>
            <w:r w:rsidR="008F060E">
              <w:rPr>
                <w:rFonts w:ascii="Calibri" w:hAnsi="Calibri"/>
                <w:b/>
                <w:bCs/>
                <w:color w:val="000000"/>
                <w:sz w:val="18"/>
                <w:szCs w:val="18"/>
              </w:rPr>
              <w:t>,</w:t>
            </w:r>
            <w:r>
              <w:rPr>
                <w:rFonts w:ascii="Calibri" w:hAnsi="Calibri"/>
                <w:b/>
                <w:bCs/>
                <w:color w:val="000000"/>
                <w:sz w:val="18"/>
                <w:szCs w:val="18"/>
              </w:rPr>
              <w:t>907</w:t>
            </w:r>
          </w:p>
        </w:tc>
        <w:tc>
          <w:tcPr>
            <w:tcW w:w="1134" w:type="dxa"/>
            <w:tcBorders>
              <w:top w:val="single" w:sz="8" w:space="0" w:color="auto"/>
              <w:left w:val="nil"/>
              <w:bottom w:val="single" w:sz="12" w:space="0" w:color="auto"/>
              <w:right w:val="nil"/>
            </w:tcBorders>
            <w:shd w:val="clear" w:color="auto" w:fill="auto"/>
            <w:vAlign w:val="bottom"/>
          </w:tcPr>
          <w:p w14:paraId="1F0C7DB0" w14:textId="67E6812E" w:rsidR="00880B1F" w:rsidRPr="00A25263" w:rsidRDefault="00880B1F" w:rsidP="00880B1F">
            <w:pPr>
              <w:keepNext/>
              <w:keepLines/>
              <w:tabs>
                <w:tab w:val="decimal" w:pos="1202"/>
                <w:tab w:val="center" w:pos="4153"/>
                <w:tab w:val="right" w:pos="8306"/>
              </w:tabs>
              <w:jc w:val="right"/>
              <w:rPr>
                <w:rFonts w:asciiTheme="minorHAnsi" w:hAnsiTheme="minorHAnsi" w:cs="Arial"/>
                <w:b/>
                <w:position w:val="4"/>
                <w:sz w:val="18"/>
                <w:szCs w:val="18"/>
              </w:rPr>
            </w:pPr>
            <w:bookmarkStart w:id="1438" w:name="_Toc67330343"/>
            <w:r>
              <w:rPr>
                <w:rFonts w:ascii="Calibri" w:hAnsi="Calibri"/>
                <w:b/>
                <w:bCs/>
                <w:color w:val="000000"/>
                <w:sz w:val="18"/>
                <w:szCs w:val="18"/>
              </w:rPr>
              <w:t>4</w:t>
            </w:r>
            <w:r w:rsidR="008F060E">
              <w:rPr>
                <w:rFonts w:ascii="Calibri" w:hAnsi="Calibri"/>
                <w:b/>
                <w:bCs/>
                <w:color w:val="000000"/>
                <w:sz w:val="18"/>
                <w:szCs w:val="18"/>
              </w:rPr>
              <w:t>,</w:t>
            </w:r>
            <w:r>
              <w:rPr>
                <w:rFonts w:ascii="Calibri" w:hAnsi="Calibri"/>
                <w:b/>
                <w:bCs/>
                <w:color w:val="000000"/>
                <w:sz w:val="18"/>
                <w:szCs w:val="18"/>
              </w:rPr>
              <w:t>384</w:t>
            </w:r>
            <w:r w:rsidR="008F060E">
              <w:rPr>
                <w:rFonts w:ascii="Calibri" w:hAnsi="Calibri"/>
                <w:b/>
                <w:bCs/>
                <w:color w:val="000000"/>
                <w:sz w:val="18"/>
                <w:szCs w:val="18"/>
              </w:rPr>
              <w:t>,</w:t>
            </w:r>
            <w:r>
              <w:rPr>
                <w:rFonts w:ascii="Calibri" w:hAnsi="Calibri"/>
                <w:b/>
                <w:bCs/>
                <w:color w:val="000000"/>
                <w:sz w:val="18"/>
                <w:szCs w:val="18"/>
              </w:rPr>
              <w:t>607</w:t>
            </w:r>
            <w:bookmarkEnd w:id="1438"/>
          </w:p>
        </w:tc>
      </w:tr>
    </w:tbl>
    <w:p w14:paraId="772C8612" w14:textId="0F6B6D9B" w:rsidR="00441EDF" w:rsidRDefault="00441EDF" w:rsidP="00441EDF">
      <w:pPr>
        <w:pStyle w:val="T1"/>
        <w:spacing w:before="0" w:after="0" w:line="240" w:lineRule="auto"/>
        <w:rPr>
          <w:rFonts w:asciiTheme="minorHAnsi" w:hAnsiTheme="minorHAnsi" w:cs="Arial"/>
          <w:b w:val="0"/>
          <w:sz w:val="22"/>
          <w:szCs w:val="22"/>
          <w:lang w:val="en-GB"/>
        </w:rPr>
      </w:pPr>
    </w:p>
    <w:p w14:paraId="27587B2C" w14:textId="77777777" w:rsidR="005270FC" w:rsidRPr="00634FD7" w:rsidRDefault="005270FC" w:rsidP="00441EDF">
      <w:pPr>
        <w:pStyle w:val="T1"/>
        <w:spacing w:before="0" w:after="0" w:line="240" w:lineRule="auto"/>
        <w:rPr>
          <w:rFonts w:asciiTheme="minorHAnsi" w:hAnsiTheme="minorHAnsi" w:cs="Arial"/>
          <w:b w:val="0"/>
          <w:sz w:val="22"/>
          <w:szCs w:val="22"/>
          <w:lang w:val="en-GB"/>
        </w:rPr>
      </w:pPr>
    </w:p>
    <w:p w14:paraId="3F6F82BB" w14:textId="77777777" w:rsidR="004375A1" w:rsidRPr="00864F78" w:rsidRDefault="004375A1" w:rsidP="00B47ED1">
      <w:pPr>
        <w:pStyle w:val="T1"/>
        <w:spacing w:before="0" w:after="0"/>
        <w:rPr>
          <w:rFonts w:asciiTheme="minorHAnsi" w:hAnsiTheme="minorHAnsi" w:cs="Arial"/>
          <w:b w:val="0"/>
          <w:sz w:val="4"/>
          <w:highlight w:val="yellow"/>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5270FC" w:rsidRPr="00C57D88" w14:paraId="0E4E9EE1" w14:textId="77777777" w:rsidTr="001B1B87">
        <w:trPr>
          <w:trHeight w:val="466"/>
          <w:jc w:val="center"/>
        </w:trPr>
        <w:tc>
          <w:tcPr>
            <w:tcW w:w="2979" w:type="dxa"/>
            <w:vAlign w:val="bottom"/>
          </w:tcPr>
          <w:p w14:paraId="48F9E763" w14:textId="77777777" w:rsidR="005270FC" w:rsidRPr="00C57D88" w:rsidRDefault="005270FC" w:rsidP="001B1B87">
            <w:pPr>
              <w:pStyle w:val="TH"/>
              <w:spacing w:line="240" w:lineRule="auto"/>
              <w:rPr>
                <w:rFonts w:asciiTheme="minorHAnsi" w:hAnsiTheme="minorHAnsi" w:cs="Arial"/>
                <w:sz w:val="18"/>
                <w:szCs w:val="18"/>
              </w:rPr>
            </w:pPr>
            <w:r w:rsidRPr="00C57D88">
              <w:rPr>
                <w:rFonts w:asciiTheme="minorHAnsi" w:hAnsiTheme="minorHAnsi" w:cs="Arial"/>
                <w:sz w:val="18"/>
                <w:szCs w:val="18"/>
              </w:rPr>
              <w:t>Group</w:t>
            </w:r>
          </w:p>
          <w:p w14:paraId="362EA49F" w14:textId="77777777" w:rsidR="005270FC" w:rsidRPr="00C57D88" w:rsidRDefault="005270FC" w:rsidP="001B1B87">
            <w:pPr>
              <w:pStyle w:val="TH"/>
              <w:spacing w:line="240" w:lineRule="auto"/>
              <w:rPr>
                <w:rFonts w:asciiTheme="minorHAnsi" w:hAnsiTheme="minorHAnsi" w:cs="Arial"/>
                <w:sz w:val="18"/>
                <w:szCs w:val="18"/>
              </w:rPr>
            </w:pPr>
            <w:r w:rsidRPr="00C57D88">
              <w:rPr>
                <w:rFonts w:asciiTheme="minorHAnsi" w:hAnsiTheme="minorHAnsi" w:cs="Arial"/>
                <w:sz w:val="18"/>
                <w:szCs w:val="18"/>
              </w:rPr>
              <w:t>31 December 20</w:t>
            </w:r>
            <w:r>
              <w:rPr>
                <w:rFonts w:asciiTheme="minorHAnsi" w:hAnsiTheme="minorHAnsi" w:cs="Arial"/>
                <w:sz w:val="18"/>
                <w:szCs w:val="18"/>
              </w:rPr>
              <w:t>20</w:t>
            </w:r>
          </w:p>
        </w:tc>
        <w:tc>
          <w:tcPr>
            <w:tcW w:w="1133" w:type="dxa"/>
          </w:tcPr>
          <w:p w14:paraId="366E3191"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Up to 1 month</w:t>
            </w:r>
          </w:p>
        </w:tc>
        <w:tc>
          <w:tcPr>
            <w:tcW w:w="1134" w:type="dxa"/>
          </w:tcPr>
          <w:p w14:paraId="3C705E4B"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1 - 3 months</w:t>
            </w:r>
          </w:p>
        </w:tc>
        <w:tc>
          <w:tcPr>
            <w:tcW w:w="1134" w:type="dxa"/>
          </w:tcPr>
          <w:p w14:paraId="3DDE3C30"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3 - 12 </w:t>
            </w:r>
          </w:p>
          <w:p w14:paraId="11B7C838"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months</w:t>
            </w:r>
          </w:p>
        </w:tc>
        <w:tc>
          <w:tcPr>
            <w:tcW w:w="1134" w:type="dxa"/>
          </w:tcPr>
          <w:p w14:paraId="5288CA75"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1 - 3 </w:t>
            </w:r>
          </w:p>
          <w:p w14:paraId="64CBDA98"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7B8DEF3A" w14:textId="77777777" w:rsidR="005270FC" w:rsidRPr="00C57D88" w:rsidRDefault="005270FC" w:rsidP="001B1B87">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Over 3 </w:t>
            </w:r>
          </w:p>
          <w:p w14:paraId="0F1F877F" w14:textId="77777777" w:rsidR="005270FC" w:rsidRPr="00C57D88" w:rsidRDefault="005270FC" w:rsidP="001B1B87">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479DDDB1"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Total</w:t>
            </w:r>
          </w:p>
        </w:tc>
      </w:tr>
      <w:tr w:rsidR="005270FC" w:rsidRPr="00C57D88" w14:paraId="5A4CF3A7" w14:textId="77777777" w:rsidTr="001B1B87">
        <w:trPr>
          <w:trHeight w:val="294"/>
          <w:jc w:val="center"/>
        </w:trPr>
        <w:tc>
          <w:tcPr>
            <w:tcW w:w="2979" w:type="dxa"/>
          </w:tcPr>
          <w:p w14:paraId="7931CD77" w14:textId="77777777" w:rsidR="005270FC" w:rsidRPr="00C57D88" w:rsidRDefault="005270FC" w:rsidP="001B1B87">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06A4431F"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66AFBD86" w14:textId="77777777" w:rsidR="005270FC" w:rsidRPr="00C57D88" w:rsidRDefault="005270FC" w:rsidP="001B1B87">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7F069F88"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3C232D27"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2C87F7AD" w14:textId="77777777" w:rsidR="005270FC" w:rsidRPr="00C57D88" w:rsidRDefault="005270FC" w:rsidP="001B1B87">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77357EC3" w14:textId="77777777" w:rsidR="005270FC" w:rsidRPr="00C57D88" w:rsidRDefault="005270FC" w:rsidP="001B1B87">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r>
      <w:tr w:rsidR="005270FC" w:rsidRPr="00C57D88" w14:paraId="0362AE00" w14:textId="77777777" w:rsidTr="001B1B87">
        <w:trPr>
          <w:trHeight w:hRule="exact" w:val="284"/>
          <w:jc w:val="center"/>
        </w:trPr>
        <w:tc>
          <w:tcPr>
            <w:tcW w:w="2979" w:type="dxa"/>
          </w:tcPr>
          <w:p w14:paraId="552C2E66" w14:textId="77777777" w:rsidR="005270FC" w:rsidRPr="00C57D88" w:rsidRDefault="005270FC" w:rsidP="001B1B87">
            <w:pPr>
              <w:pStyle w:val="TT"/>
              <w:spacing w:line="240" w:lineRule="auto"/>
              <w:rPr>
                <w:rFonts w:asciiTheme="minorHAnsi" w:hAnsiTheme="minorHAnsi" w:cs="Arial"/>
                <w:b/>
                <w:bCs/>
                <w:sz w:val="18"/>
                <w:szCs w:val="18"/>
              </w:rPr>
            </w:pPr>
            <w:r w:rsidRPr="00C57D88">
              <w:rPr>
                <w:rFonts w:asciiTheme="minorHAnsi" w:hAnsiTheme="minorHAnsi" w:cs="Arial"/>
                <w:b/>
                <w:bCs/>
                <w:sz w:val="18"/>
                <w:szCs w:val="18"/>
              </w:rPr>
              <w:t>Financial liabilities</w:t>
            </w:r>
          </w:p>
        </w:tc>
        <w:tc>
          <w:tcPr>
            <w:tcW w:w="1133" w:type="dxa"/>
            <w:vAlign w:val="bottom"/>
          </w:tcPr>
          <w:p w14:paraId="1AFCEC01" w14:textId="77777777" w:rsidR="005270FC" w:rsidRPr="00C57D88" w:rsidRDefault="005270FC"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3F699E2" w14:textId="77777777" w:rsidR="005270FC" w:rsidRPr="00C57D88" w:rsidRDefault="005270FC"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567A63CB" w14:textId="77777777" w:rsidR="005270FC" w:rsidRPr="00C57D88" w:rsidRDefault="005270FC"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05343C8" w14:textId="77777777" w:rsidR="005270FC" w:rsidRPr="00C57D88" w:rsidRDefault="005270FC"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55C0BC1" w14:textId="77777777" w:rsidR="005270FC" w:rsidRPr="00C57D88" w:rsidRDefault="005270FC" w:rsidP="001B1B87">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373B9227" w14:textId="77777777" w:rsidR="005270FC" w:rsidRPr="00C57D88" w:rsidRDefault="005270FC" w:rsidP="001B1B87">
            <w:pPr>
              <w:pStyle w:val="TT"/>
              <w:tabs>
                <w:tab w:val="clear" w:pos="1202"/>
              </w:tabs>
              <w:spacing w:line="240" w:lineRule="auto"/>
              <w:jc w:val="right"/>
              <w:rPr>
                <w:rFonts w:asciiTheme="minorHAnsi" w:hAnsiTheme="minorHAnsi" w:cs="Arial"/>
                <w:b/>
                <w:bCs/>
                <w:sz w:val="18"/>
                <w:szCs w:val="18"/>
              </w:rPr>
            </w:pPr>
          </w:p>
        </w:tc>
      </w:tr>
      <w:tr w:rsidR="005270FC" w:rsidRPr="00C57D88" w14:paraId="2BADC531" w14:textId="77777777" w:rsidTr="001B1B87">
        <w:trPr>
          <w:trHeight w:hRule="exact" w:val="227"/>
          <w:jc w:val="center"/>
        </w:trPr>
        <w:tc>
          <w:tcPr>
            <w:tcW w:w="2979" w:type="dxa"/>
            <w:vAlign w:val="bottom"/>
          </w:tcPr>
          <w:p w14:paraId="7BB9E294" w14:textId="77777777" w:rsidR="005270FC" w:rsidRPr="00C57D88" w:rsidRDefault="005270FC" w:rsidP="001B1B87">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Deposits from customers</w:t>
            </w:r>
          </w:p>
        </w:tc>
        <w:tc>
          <w:tcPr>
            <w:tcW w:w="1133" w:type="dxa"/>
            <w:tcBorders>
              <w:top w:val="nil"/>
              <w:left w:val="nil"/>
              <w:bottom w:val="nil"/>
              <w:right w:val="nil"/>
            </w:tcBorders>
            <w:shd w:val="clear" w:color="auto" w:fill="auto"/>
            <w:vAlign w:val="bottom"/>
          </w:tcPr>
          <w:p w14:paraId="25364AE4"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787</w:t>
            </w:r>
            <w:r>
              <w:rPr>
                <w:rFonts w:ascii="Calibri" w:hAnsi="Calibri"/>
                <w:color w:val="000000"/>
                <w:sz w:val="18"/>
                <w:szCs w:val="18"/>
              </w:rPr>
              <w:t>,</w:t>
            </w:r>
            <w:r w:rsidRPr="00DF51FB">
              <w:rPr>
                <w:rFonts w:ascii="Calibri" w:hAnsi="Calibri"/>
                <w:color w:val="000000"/>
                <w:sz w:val="18"/>
                <w:szCs w:val="18"/>
              </w:rPr>
              <w:t>664</w:t>
            </w:r>
          </w:p>
        </w:tc>
        <w:tc>
          <w:tcPr>
            <w:tcW w:w="1134" w:type="dxa"/>
            <w:tcBorders>
              <w:top w:val="nil"/>
              <w:left w:val="nil"/>
              <w:bottom w:val="nil"/>
              <w:right w:val="nil"/>
            </w:tcBorders>
            <w:shd w:val="clear" w:color="auto" w:fill="auto"/>
            <w:vAlign w:val="bottom"/>
          </w:tcPr>
          <w:p w14:paraId="2EE3E1E0"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526</w:t>
            </w:r>
          </w:p>
        </w:tc>
        <w:tc>
          <w:tcPr>
            <w:tcW w:w="1134" w:type="dxa"/>
            <w:tcBorders>
              <w:top w:val="nil"/>
              <w:left w:val="nil"/>
              <w:bottom w:val="nil"/>
              <w:right w:val="nil"/>
            </w:tcBorders>
            <w:shd w:val="clear" w:color="auto" w:fill="auto"/>
            <w:vAlign w:val="bottom"/>
          </w:tcPr>
          <w:p w14:paraId="775D0811"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75</w:t>
            </w:r>
            <w:r>
              <w:rPr>
                <w:rFonts w:ascii="Calibri" w:hAnsi="Calibri"/>
                <w:color w:val="000000"/>
                <w:sz w:val="18"/>
                <w:szCs w:val="18"/>
              </w:rPr>
              <w:t>,</w:t>
            </w:r>
            <w:r w:rsidRPr="00DF51FB">
              <w:rPr>
                <w:rFonts w:ascii="Calibri" w:hAnsi="Calibri"/>
                <w:color w:val="000000"/>
                <w:sz w:val="18"/>
                <w:szCs w:val="18"/>
              </w:rPr>
              <w:t>995</w:t>
            </w:r>
          </w:p>
        </w:tc>
        <w:tc>
          <w:tcPr>
            <w:tcW w:w="1134" w:type="dxa"/>
            <w:tcBorders>
              <w:top w:val="nil"/>
              <w:left w:val="nil"/>
              <w:bottom w:val="nil"/>
              <w:right w:val="nil"/>
            </w:tcBorders>
            <w:shd w:val="clear" w:color="auto" w:fill="auto"/>
            <w:vAlign w:val="bottom"/>
          </w:tcPr>
          <w:p w14:paraId="470B6F22"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57</w:t>
            </w:r>
            <w:r>
              <w:rPr>
                <w:rFonts w:ascii="Calibri" w:hAnsi="Calibri"/>
                <w:color w:val="000000"/>
                <w:sz w:val="18"/>
                <w:szCs w:val="18"/>
              </w:rPr>
              <w:t>,</w:t>
            </w:r>
            <w:r w:rsidRPr="00DF51FB">
              <w:rPr>
                <w:rFonts w:ascii="Calibri" w:hAnsi="Calibri"/>
                <w:color w:val="000000"/>
                <w:sz w:val="18"/>
                <w:szCs w:val="18"/>
              </w:rPr>
              <w:t>212</w:t>
            </w:r>
          </w:p>
        </w:tc>
        <w:tc>
          <w:tcPr>
            <w:tcW w:w="1134" w:type="dxa"/>
            <w:tcBorders>
              <w:top w:val="nil"/>
              <w:left w:val="nil"/>
              <w:bottom w:val="nil"/>
              <w:right w:val="nil"/>
            </w:tcBorders>
            <w:shd w:val="clear" w:color="auto" w:fill="auto"/>
            <w:vAlign w:val="bottom"/>
          </w:tcPr>
          <w:p w14:paraId="1CB3480A"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34</w:t>
            </w:r>
            <w:r>
              <w:rPr>
                <w:rFonts w:ascii="Calibri" w:hAnsi="Calibri"/>
                <w:color w:val="000000"/>
                <w:sz w:val="18"/>
                <w:szCs w:val="18"/>
              </w:rPr>
              <w:t>,</w:t>
            </w:r>
            <w:r w:rsidRPr="00DF51FB">
              <w:rPr>
                <w:rFonts w:ascii="Calibri" w:hAnsi="Calibri"/>
                <w:color w:val="000000"/>
                <w:sz w:val="18"/>
                <w:szCs w:val="18"/>
              </w:rPr>
              <w:t>996</w:t>
            </w:r>
          </w:p>
        </w:tc>
        <w:tc>
          <w:tcPr>
            <w:tcW w:w="1134" w:type="dxa"/>
            <w:tcBorders>
              <w:top w:val="nil"/>
              <w:left w:val="nil"/>
              <w:bottom w:val="nil"/>
              <w:right w:val="nil"/>
            </w:tcBorders>
            <w:shd w:val="clear" w:color="auto" w:fill="auto"/>
            <w:vAlign w:val="bottom"/>
          </w:tcPr>
          <w:p w14:paraId="24DF758F"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5270FC" w:rsidRPr="00C57D88" w14:paraId="2F13936B" w14:textId="77777777" w:rsidTr="001B1B87">
        <w:trPr>
          <w:trHeight w:hRule="exact" w:val="227"/>
          <w:jc w:val="center"/>
        </w:trPr>
        <w:tc>
          <w:tcPr>
            <w:tcW w:w="2979" w:type="dxa"/>
            <w:vAlign w:val="bottom"/>
          </w:tcPr>
          <w:p w14:paraId="4472C543" w14:textId="77777777" w:rsidR="005270FC" w:rsidRPr="00C57D88" w:rsidRDefault="005270FC" w:rsidP="001B1B87">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Borrowings</w:t>
            </w:r>
          </w:p>
        </w:tc>
        <w:tc>
          <w:tcPr>
            <w:tcW w:w="1133" w:type="dxa"/>
            <w:tcBorders>
              <w:top w:val="nil"/>
              <w:left w:val="nil"/>
              <w:bottom w:val="nil"/>
              <w:right w:val="nil"/>
            </w:tcBorders>
            <w:shd w:val="clear" w:color="auto" w:fill="auto"/>
            <w:vAlign w:val="bottom"/>
          </w:tcPr>
          <w:p w14:paraId="02067ABA"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215</w:t>
            </w:r>
            <w:r>
              <w:rPr>
                <w:rFonts w:ascii="Calibri" w:hAnsi="Calibri"/>
                <w:color w:val="000000"/>
                <w:sz w:val="18"/>
                <w:szCs w:val="18"/>
              </w:rPr>
              <w:t>,</w:t>
            </w:r>
            <w:r w:rsidRPr="00DF51FB">
              <w:rPr>
                <w:rFonts w:ascii="Calibri" w:hAnsi="Calibri"/>
                <w:color w:val="000000"/>
                <w:sz w:val="18"/>
                <w:szCs w:val="18"/>
              </w:rPr>
              <w:t>012</w:t>
            </w:r>
          </w:p>
        </w:tc>
        <w:tc>
          <w:tcPr>
            <w:tcW w:w="1134" w:type="dxa"/>
            <w:tcBorders>
              <w:top w:val="nil"/>
              <w:left w:val="nil"/>
              <w:bottom w:val="nil"/>
              <w:right w:val="nil"/>
            </w:tcBorders>
            <w:shd w:val="clear" w:color="auto" w:fill="auto"/>
            <w:vAlign w:val="bottom"/>
          </w:tcPr>
          <w:p w14:paraId="4D9EEDD0"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390</w:t>
            </w:r>
            <w:r>
              <w:rPr>
                <w:rFonts w:ascii="Calibri" w:hAnsi="Calibri"/>
                <w:color w:val="000000"/>
                <w:sz w:val="18"/>
                <w:szCs w:val="18"/>
              </w:rPr>
              <w:t>,</w:t>
            </w:r>
            <w:r w:rsidRPr="00DF51FB">
              <w:rPr>
                <w:rFonts w:ascii="Calibri" w:hAnsi="Calibri"/>
                <w:color w:val="000000"/>
                <w:sz w:val="18"/>
                <w:szCs w:val="18"/>
              </w:rPr>
              <w:t>277</w:t>
            </w:r>
          </w:p>
        </w:tc>
        <w:tc>
          <w:tcPr>
            <w:tcW w:w="1134" w:type="dxa"/>
            <w:tcBorders>
              <w:top w:val="nil"/>
              <w:left w:val="nil"/>
              <w:bottom w:val="nil"/>
              <w:right w:val="nil"/>
            </w:tcBorders>
            <w:shd w:val="clear" w:color="auto" w:fill="auto"/>
            <w:vAlign w:val="bottom"/>
          </w:tcPr>
          <w:p w14:paraId="65161FE7"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872</w:t>
            </w:r>
            <w:r>
              <w:rPr>
                <w:rFonts w:ascii="Calibri" w:hAnsi="Calibri"/>
                <w:color w:val="000000"/>
                <w:sz w:val="18"/>
                <w:szCs w:val="18"/>
              </w:rPr>
              <w:t>,</w:t>
            </w:r>
            <w:r w:rsidRPr="00DF51FB">
              <w:rPr>
                <w:rFonts w:ascii="Calibri" w:hAnsi="Calibri"/>
                <w:color w:val="000000"/>
                <w:sz w:val="18"/>
                <w:szCs w:val="18"/>
              </w:rPr>
              <w:t>218</w:t>
            </w:r>
          </w:p>
        </w:tc>
        <w:tc>
          <w:tcPr>
            <w:tcW w:w="1134" w:type="dxa"/>
            <w:tcBorders>
              <w:top w:val="nil"/>
              <w:left w:val="nil"/>
              <w:bottom w:val="nil"/>
              <w:right w:val="nil"/>
            </w:tcBorders>
            <w:shd w:val="clear" w:color="auto" w:fill="auto"/>
            <w:vAlign w:val="bottom"/>
          </w:tcPr>
          <w:p w14:paraId="1CD2BB82"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985</w:t>
            </w:r>
            <w:r>
              <w:rPr>
                <w:rFonts w:ascii="Calibri" w:hAnsi="Calibri"/>
                <w:color w:val="000000"/>
                <w:sz w:val="18"/>
                <w:szCs w:val="18"/>
              </w:rPr>
              <w:t>,</w:t>
            </w:r>
            <w:r w:rsidRPr="00DF51FB">
              <w:rPr>
                <w:rFonts w:ascii="Calibri" w:hAnsi="Calibri"/>
                <w:color w:val="000000"/>
                <w:sz w:val="18"/>
                <w:szCs w:val="18"/>
              </w:rPr>
              <w:t>297</w:t>
            </w:r>
          </w:p>
        </w:tc>
        <w:tc>
          <w:tcPr>
            <w:tcW w:w="1134" w:type="dxa"/>
            <w:tcBorders>
              <w:top w:val="nil"/>
              <w:left w:val="nil"/>
              <w:bottom w:val="nil"/>
              <w:right w:val="nil"/>
            </w:tcBorders>
            <w:shd w:val="clear" w:color="auto" w:fill="auto"/>
            <w:vAlign w:val="bottom"/>
          </w:tcPr>
          <w:p w14:paraId="5B7034DB"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351</w:t>
            </w:r>
            <w:r>
              <w:rPr>
                <w:rFonts w:ascii="Calibri" w:hAnsi="Calibri"/>
                <w:color w:val="000000"/>
                <w:sz w:val="18"/>
                <w:szCs w:val="18"/>
              </w:rPr>
              <w:t>,</w:t>
            </w:r>
            <w:r w:rsidRPr="00DF51FB">
              <w:rPr>
                <w:rFonts w:ascii="Calibri" w:hAnsi="Calibri"/>
                <w:color w:val="000000"/>
                <w:sz w:val="18"/>
                <w:szCs w:val="18"/>
              </w:rPr>
              <w:t>468</w:t>
            </w:r>
          </w:p>
        </w:tc>
        <w:tc>
          <w:tcPr>
            <w:tcW w:w="1134" w:type="dxa"/>
            <w:tcBorders>
              <w:top w:val="nil"/>
              <w:left w:val="nil"/>
              <w:bottom w:val="nil"/>
              <w:right w:val="nil"/>
            </w:tcBorders>
            <w:shd w:val="clear" w:color="auto" w:fill="auto"/>
            <w:vAlign w:val="bottom"/>
          </w:tcPr>
          <w:p w14:paraId="7AA88C19"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814</w:t>
            </w:r>
            <w:r>
              <w:rPr>
                <w:rFonts w:ascii="Calibri" w:hAnsi="Calibri"/>
                <w:color w:val="000000"/>
                <w:sz w:val="18"/>
                <w:szCs w:val="18"/>
              </w:rPr>
              <w:t>,</w:t>
            </w:r>
            <w:r w:rsidRPr="00DF51FB">
              <w:rPr>
                <w:rFonts w:ascii="Calibri" w:hAnsi="Calibri"/>
                <w:color w:val="000000"/>
                <w:sz w:val="18"/>
                <w:szCs w:val="18"/>
              </w:rPr>
              <w:t>272</w:t>
            </w:r>
          </w:p>
        </w:tc>
      </w:tr>
      <w:tr w:rsidR="005270FC" w:rsidRPr="00C57D88" w14:paraId="7FCB1E68" w14:textId="77777777" w:rsidTr="001B1B87">
        <w:trPr>
          <w:trHeight w:hRule="exact" w:val="430"/>
          <w:jc w:val="center"/>
        </w:trPr>
        <w:tc>
          <w:tcPr>
            <w:tcW w:w="2979" w:type="dxa"/>
            <w:vAlign w:val="bottom"/>
          </w:tcPr>
          <w:p w14:paraId="1D0B3EEC" w14:textId="77777777" w:rsidR="005270FC" w:rsidRPr="00C57D88" w:rsidRDefault="005270FC" w:rsidP="001B1B87">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5379AF69"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50</w:t>
            </w:r>
            <w:r>
              <w:rPr>
                <w:rFonts w:ascii="Calibri" w:hAnsi="Calibri"/>
                <w:color w:val="000000"/>
                <w:sz w:val="18"/>
                <w:szCs w:val="18"/>
              </w:rPr>
              <w:t>,</w:t>
            </w:r>
            <w:r w:rsidRPr="00DF51FB">
              <w:rPr>
                <w:rFonts w:ascii="Calibri" w:hAnsi="Calibri"/>
                <w:color w:val="000000"/>
                <w:sz w:val="18"/>
                <w:szCs w:val="18"/>
              </w:rPr>
              <w:t>188</w:t>
            </w:r>
          </w:p>
        </w:tc>
        <w:tc>
          <w:tcPr>
            <w:tcW w:w="1134" w:type="dxa"/>
            <w:tcBorders>
              <w:top w:val="nil"/>
              <w:left w:val="nil"/>
              <w:right w:val="nil"/>
            </w:tcBorders>
            <w:shd w:val="clear" w:color="auto" w:fill="auto"/>
            <w:vAlign w:val="bottom"/>
          </w:tcPr>
          <w:p w14:paraId="7E4B3A83"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912</w:t>
            </w:r>
          </w:p>
        </w:tc>
        <w:tc>
          <w:tcPr>
            <w:tcW w:w="1134" w:type="dxa"/>
            <w:tcBorders>
              <w:top w:val="nil"/>
              <w:left w:val="nil"/>
              <w:right w:val="nil"/>
            </w:tcBorders>
            <w:shd w:val="clear" w:color="auto" w:fill="auto"/>
            <w:vAlign w:val="bottom"/>
          </w:tcPr>
          <w:p w14:paraId="2710BEF5"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15</w:t>
            </w:r>
            <w:r>
              <w:rPr>
                <w:rFonts w:ascii="Calibri" w:hAnsi="Calibri"/>
                <w:color w:val="000000"/>
                <w:sz w:val="18"/>
                <w:szCs w:val="18"/>
              </w:rPr>
              <w:t>,</w:t>
            </w:r>
            <w:r w:rsidRPr="00DF51FB">
              <w:rPr>
                <w:rFonts w:ascii="Calibri" w:hAnsi="Calibri"/>
                <w:color w:val="000000"/>
                <w:sz w:val="18"/>
                <w:szCs w:val="18"/>
              </w:rPr>
              <w:t>745</w:t>
            </w:r>
          </w:p>
        </w:tc>
        <w:tc>
          <w:tcPr>
            <w:tcW w:w="1134" w:type="dxa"/>
            <w:tcBorders>
              <w:top w:val="nil"/>
              <w:left w:val="nil"/>
              <w:right w:val="nil"/>
            </w:tcBorders>
            <w:shd w:val="clear" w:color="auto" w:fill="auto"/>
            <w:vAlign w:val="bottom"/>
          </w:tcPr>
          <w:p w14:paraId="487A9126"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19</w:t>
            </w:r>
            <w:r>
              <w:rPr>
                <w:rFonts w:ascii="Calibri" w:hAnsi="Calibri"/>
                <w:color w:val="000000"/>
                <w:sz w:val="18"/>
                <w:szCs w:val="18"/>
              </w:rPr>
              <w:t>,</w:t>
            </w:r>
            <w:r w:rsidRPr="00DF51FB">
              <w:rPr>
                <w:rFonts w:ascii="Calibri" w:hAnsi="Calibri"/>
                <w:color w:val="000000"/>
                <w:sz w:val="18"/>
                <w:szCs w:val="18"/>
              </w:rPr>
              <w:t>847</w:t>
            </w:r>
          </w:p>
        </w:tc>
        <w:tc>
          <w:tcPr>
            <w:tcW w:w="1134" w:type="dxa"/>
            <w:tcBorders>
              <w:top w:val="nil"/>
              <w:left w:val="nil"/>
              <w:right w:val="nil"/>
            </w:tcBorders>
            <w:shd w:val="clear" w:color="auto" w:fill="auto"/>
            <w:vAlign w:val="bottom"/>
          </w:tcPr>
          <w:p w14:paraId="211F37F9"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364</w:t>
            </w:r>
          </w:p>
        </w:tc>
        <w:tc>
          <w:tcPr>
            <w:tcW w:w="1134" w:type="dxa"/>
            <w:tcBorders>
              <w:top w:val="nil"/>
              <w:left w:val="nil"/>
              <w:right w:val="nil"/>
            </w:tcBorders>
            <w:shd w:val="clear" w:color="auto" w:fill="auto"/>
            <w:vAlign w:val="bottom"/>
          </w:tcPr>
          <w:p w14:paraId="45B304C7" w14:textId="77777777" w:rsidR="005270FC" w:rsidRPr="00C57D88" w:rsidRDefault="005270FC" w:rsidP="001B1B87">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108</w:t>
            </w:r>
            <w:r>
              <w:rPr>
                <w:rFonts w:ascii="Calibri" w:hAnsi="Calibri"/>
                <w:color w:val="000000"/>
                <w:sz w:val="18"/>
                <w:szCs w:val="18"/>
              </w:rPr>
              <w:t>,</w:t>
            </w:r>
            <w:r w:rsidRPr="00DF51FB">
              <w:rPr>
                <w:rFonts w:ascii="Calibri" w:hAnsi="Calibri"/>
                <w:color w:val="000000"/>
                <w:sz w:val="18"/>
                <w:szCs w:val="18"/>
              </w:rPr>
              <w:t>056</w:t>
            </w:r>
          </w:p>
        </w:tc>
      </w:tr>
      <w:tr w:rsidR="005270FC" w:rsidRPr="00C57D88" w14:paraId="4474C4C3" w14:textId="77777777" w:rsidTr="001B1B87">
        <w:trPr>
          <w:trHeight w:hRule="exact" w:val="227"/>
          <w:jc w:val="center"/>
        </w:trPr>
        <w:tc>
          <w:tcPr>
            <w:tcW w:w="2979" w:type="dxa"/>
            <w:vAlign w:val="bottom"/>
          </w:tcPr>
          <w:p w14:paraId="2E5A6D00" w14:textId="77777777" w:rsidR="005270FC" w:rsidRPr="00C57D88" w:rsidRDefault="005270FC" w:rsidP="001B1B87">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Other liabilities</w:t>
            </w:r>
          </w:p>
        </w:tc>
        <w:tc>
          <w:tcPr>
            <w:tcW w:w="1133" w:type="dxa"/>
            <w:tcBorders>
              <w:top w:val="nil"/>
              <w:left w:val="nil"/>
              <w:bottom w:val="single" w:sz="4" w:space="0" w:color="auto"/>
              <w:right w:val="nil"/>
            </w:tcBorders>
            <w:shd w:val="clear" w:color="auto" w:fill="auto"/>
            <w:vAlign w:val="bottom"/>
          </w:tcPr>
          <w:p w14:paraId="5E145E28"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181</w:t>
            </w:r>
            <w:r>
              <w:rPr>
                <w:rFonts w:ascii="Calibri" w:hAnsi="Calibri"/>
                <w:color w:val="000000"/>
                <w:sz w:val="18"/>
                <w:szCs w:val="18"/>
              </w:rPr>
              <w:t>,</w:t>
            </w:r>
            <w:r w:rsidRPr="00DF51FB">
              <w:rPr>
                <w:rFonts w:ascii="Calibri" w:hAnsi="Calibri"/>
                <w:color w:val="000000"/>
                <w:sz w:val="18"/>
                <w:szCs w:val="18"/>
              </w:rPr>
              <w:t>974</w:t>
            </w:r>
          </w:p>
        </w:tc>
        <w:tc>
          <w:tcPr>
            <w:tcW w:w="1134" w:type="dxa"/>
            <w:tcBorders>
              <w:top w:val="nil"/>
              <w:left w:val="nil"/>
              <w:bottom w:val="single" w:sz="4" w:space="0" w:color="auto"/>
              <w:right w:val="nil"/>
            </w:tcBorders>
            <w:shd w:val="clear" w:color="auto" w:fill="auto"/>
            <w:vAlign w:val="bottom"/>
          </w:tcPr>
          <w:p w14:paraId="4E6D1778"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904</w:t>
            </w:r>
          </w:p>
        </w:tc>
        <w:tc>
          <w:tcPr>
            <w:tcW w:w="1134" w:type="dxa"/>
            <w:tcBorders>
              <w:top w:val="nil"/>
              <w:left w:val="nil"/>
              <w:bottom w:val="single" w:sz="4" w:space="0" w:color="auto"/>
              <w:right w:val="nil"/>
            </w:tcBorders>
            <w:shd w:val="clear" w:color="auto" w:fill="auto"/>
            <w:vAlign w:val="bottom"/>
          </w:tcPr>
          <w:p w14:paraId="4A2A48DC"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58</w:t>
            </w:r>
            <w:r>
              <w:rPr>
                <w:rFonts w:ascii="Calibri" w:hAnsi="Calibri"/>
                <w:color w:val="000000"/>
                <w:sz w:val="18"/>
                <w:szCs w:val="18"/>
              </w:rPr>
              <w:t>,</w:t>
            </w:r>
            <w:r w:rsidRPr="00DF51FB">
              <w:rPr>
                <w:rFonts w:ascii="Calibri" w:hAnsi="Calibri"/>
                <w:color w:val="000000"/>
                <w:sz w:val="18"/>
                <w:szCs w:val="18"/>
              </w:rPr>
              <w:t>933</w:t>
            </w:r>
          </w:p>
        </w:tc>
        <w:tc>
          <w:tcPr>
            <w:tcW w:w="1134" w:type="dxa"/>
            <w:tcBorders>
              <w:top w:val="nil"/>
              <w:left w:val="nil"/>
              <w:bottom w:val="single" w:sz="4" w:space="0" w:color="auto"/>
              <w:right w:val="nil"/>
            </w:tcBorders>
            <w:shd w:val="clear" w:color="auto" w:fill="auto"/>
            <w:vAlign w:val="bottom"/>
          </w:tcPr>
          <w:p w14:paraId="5339F9D6"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77</w:t>
            </w:r>
            <w:r>
              <w:rPr>
                <w:rFonts w:ascii="Calibri" w:hAnsi="Calibri"/>
                <w:color w:val="000000"/>
                <w:sz w:val="18"/>
                <w:szCs w:val="18"/>
              </w:rPr>
              <w:t>,</w:t>
            </w:r>
            <w:r w:rsidRPr="00DF51FB">
              <w:rPr>
                <w:rFonts w:ascii="Calibri" w:hAnsi="Calibri"/>
                <w:color w:val="000000"/>
                <w:sz w:val="18"/>
                <w:szCs w:val="18"/>
              </w:rPr>
              <w:t>558</w:t>
            </w:r>
          </w:p>
        </w:tc>
        <w:tc>
          <w:tcPr>
            <w:tcW w:w="1134" w:type="dxa"/>
            <w:tcBorders>
              <w:top w:val="nil"/>
              <w:left w:val="nil"/>
              <w:bottom w:val="single" w:sz="4" w:space="0" w:color="auto"/>
              <w:right w:val="nil"/>
            </w:tcBorders>
            <w:shd w:val="clear" w:color="auto" w:fill="auto"/>
            <w:vAlign w:val="bottom"/>
          </w:tcPr>
          <w:p w14:paraId="72325F61"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61</w:t>
            </w:r>
            <w:r>
              <w:rPr>
                <w:rFonts w:ascii="Calibri" w:hAnsi="Calibri"/>
                <w:color w:val="000000"/>
                <w:sz w:val="18"/>
                <w:szCs w:val="18"/>
              </w:rPr>
              <w:t>,</w:t>
            </w:r>
            <w:r w:rsidRPr="00DF51FB">
              <w:rPr>
                <w:rFonts w:ascii="Calibri" w:hAnsi="Calibri"/>
                <w:color w:val="000000"/>
                <w:sz w:val="18"/>
                <w:szCs w:val="18"/>
              </w:rPr>
              <w:t>024</w:t>
            </w:r>
          </w:p>
        </w:tc>
        <w:tc>
          <w:tcPr>
            <w:tcW w:w="1134" w:type="dxa"/>
            <w:tcBorders>
              <w:top w:val="nil"/>
              <w:left w:val="nil"/>
              <w:bottom w:val="single" w:sz="4" w:space="0" w:color="auto"/>
              <w:right w:val="nil"/>
            </w:tcBorders>
            <w:shd w:val="clear" w:color="auto" w:fill="auto"/>
            <w:vAlign w:val="bottom"/>
          </w:tcPr>
          <w:p w14:paraId="118207E0" w14:textId="77777777" w:rsidR="005270FC" w:rsidRPr="00C57D88" w:rsidRDefault="005270FC"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396</w:t>
            </w:r>
            <w:r>
              <w:rPr>
                <w:rFonts w:ascii="Calibri" w:hAnsi="Calibri"/>
                <w:color w:val="000000"/>
                <w:sz w:val="18"/>
                <w:szCs w:val="18"/>
              </w:rPr>
              <w:t>,</w:t>
            </w:r>
            <w:r w:rsidRPr="00DF51FB">
              <w:rPr>
                <w:rFonts w:ascii="Calibri" w:hAnsi="Calibri"/>
                <w:color w:val="000000"/>
                <w:sz w:val="18"/>
                <w:szCs w:val="18"/>
              </w:rPr>
              <w:t>393</w:t>
            </w:r>
          </w:p>
        </w:tc>
      </w:tr>
      <w:tr w:rsidR="005270FC" w:rsidRPr="00C57D88" w14:paraId="1DF69273" w14:textId="77777777" w:rsidTr="001B1B87">
        <w:trPr>
          <w:trHeight w:hRule="exact" w:val="294"/>
          <w:jc w:val="center"/>
        </w:trPr>
        <w:tc>
          <w:tcPr>
            <w:tcW w:w="2979" w:type="dxa"/>
            <w:vAlign w:val="bottom"/>
          </w:tcPr>
          <w:p w14:paraId="4EAD4302" w14:textId="77777777" w:rsidR="005270FC" w:rsidRPr="00C57D88" w:rsidRDefault="005270FC" w:rsidP="001B1B87">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67F07938"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234</w:t>
            </w:r>
            <w:r>
              <w:rPr>
                <w:rFonts w:ascii="Calibri" w:hAnsi="Calibri"/>
                <w:b/>
                <w:bCs/>
                <w:color w:val="000000"/>
                <w:sz w:val="18"/>
                <w:szCs w:val="18"/>
              </w:rPr>
              <w:t>,</w:t>
            </w:r>
            <w:r w:rsidRPr="00DF51FB">
              <w:rPr>
                <w:rFonts w:ascii="Calibri" w:hAnsi="Calibri"/>
                <w:b/>
                <w:bCs/>
                <w:color w:val="000000"/>
                <w:sz w:val="18"/>
                <w:szCs w:val="18"/>
              </w:rPr>
              <w:t>838</w:t>
            </w:r>
          </w:p>
        </w:tc>
        <w:tc>
          <w:tcPr>
            <w:tcW w:w="1134" w:type="dxa"/>
            <w:tcBorders>
              <w:top w:val="nil"/>
              <w:left w:val="nil"/>
              <w:bottom w:val="single" w:sz="12" w:space="0" w:color="auto"/>
              <w:right w:val="nil"/>
            </w:tcBorders>
            <w:shd w:val="clear" w:color="auto" w:fill="auto"/>
            <w:vAlign w:val="bottom"/>
          </w:tcPr>
          <w:p w14:paraId="0F673CDA"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429</w:t>
            </w:r>
            <w:r>
              <w:rPr>
                <w:rFonts w:ascii="Calibri" w:hAnsi="Calibri"/>
                <w:b/>
                <w:bCs/>
                <w:color w:val="000000"/>
                <w:sz w:val="18"/>
                <w:szCs w:val="18"/>
              </w:rPr>
              <w:t>,</w:t>
            </w:r>
            <w:r w:rsidRPr="00DF51FB">
              <w:rPr>
                <w:rFonts w:ascii="Calibri" w:hAnsi="Calibri"/>
                <w:b/>
                <w:bCs/>
                <w:color w:val="000000"/>
                <w:sz w:val="18"/>
                <w:szCs w:val="18"/>
              </w:rPr>
              <w:t>619</w:t>
            </w:r>
          </w:p>
        </w:tc>
        <w:tc>
          <w:tcPr>
            <w:tcW w:w="1134" w:type="dxa"/>
            <w:tcBorders>
              <w:top w:val="nil"/>
              <w:left w:val="nil"/>
              <w:bottom w:val="single" w:sz="12" w:space="0" w:color="auto"/>
              <w:right w:val="nil"/>
            </w:tcBorders>
            <w:shd w:val="clear" w:color="auto" w:fill="auto"/>
            <w:vAlign w:val="bottom"/>
          </w:tcPr>
          <w:p w14:paraId="06963311"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022</w:t>
            </w:r>
            <w:r>
              <w:rPr>
                <w:rFonts w:ascii="Calibri" w:hAnsi="Calibri"/>
                <w:b/>
                <w:bCs/>
                <w:color w:val="000000"/>
                <w:sz w:val="18"/>
                <w:szCs w:val="18"/>
              </w:rPr>
              <w:t>,</w:t>
            </w:r>
            <w:r w:rsidRPr="00DF51FB">
              <w:rPr>
                <w:rFonts w:ascii="Calibri" w:hAnsi="Calibri"/>
                <w:b/>
                <w:bCs/>
                <w:color w:val="000000"/>
                <w:sz w:val="18"/>
                <w:szCs w:val="18"/>
              </w:rPr>
              <w:t>891</w:t>
            </w:r>
          </w:p>
        </w:tc>
        <w:tc>
          <w:tcPr>
            <w:tcW w:w="1134" w:type="dxa"/>
            <w:tcBorders>
              <w:top w:val="nil"/>
              <w:left w:val="nil"/>
              <w:bottom w:val="single" w:sz="12" w:space="0" w:color="auto"/>
              <w:right w:val="nil"/>
            </w:tcBorders>
            <w:shd w:val="clear" w:color="auto" w:fill="auto"/>
            <w:vAlign w:val="bottom"/>
          </w:tcPr>
          <w:p w14:paraId="4B31CBAC"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139</w:t>
            </w:r>
            <w:r>
              <w:rPr>
                <w:rFonts w:ascii="Calibri" w:hAnsi="Calibri"/>
                <w:b/>
                <w:bCs/>
                <w:color w:val="000000"/>
                <w:sz w:val="18"/>
                <w:szCs w:val="18"/>
              </w:rPr>
              <w:t>,</w:t>
            </w:r>
            <w:r w:rsidRPr="00DF51FB">
              <w:rPr>
                <w:rFonts w:ascii="Calibri" w:hAnsi="Calibri"/>
                <w:b/>
                <w:bCs/>
                <w:color w:val="000000"/>
                <w:sz w:val="18"/>
                <w:szCs w:val="18"/>
              </w:rPr>
              <w:t>914</w:t>
            </w:r>
          </w:p>
        </w:tc>
        <w:tc>
          <w:tcPr>
            <w:tcW w:w="1134" w:type="dxa"/>
            <w:tcBorders>
              <w:top w:val="nil"/>
              <w:left w:val="nil"/>
              <w:bottom w:val="single" w:sz="12" w:space="0" w:color="auto"/>
              <w:right w:val="nil"/>
            </w:tcBorders>
            <w:shd w:val="clear" w:color="auto" w:fill="auto"/>
            <w:vAlign w:val="bottom"/>
          </w:tcPr>
          <w:p w14:paraId="505F5DAD"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9</w:t>
            </w:r>
            <w:r>
              <w:rPr>
                <w:rFonts w:ascii="Calibri" w:hAnsi="Calibri"/>
                <w:b/>
                <w:bCs/>
                <w:color w:val="000000"/>
                <w:sz w:val="18"/>
                <w:szCs w:val="18"/>
              </w:rPr>
              <w:t>,</w:t>
            </w:r>
            <w:r w:rsidRPr="00DF51FB">
              <w:rPr>
                <w:rFonts w:ascii="Calibri" w:hAnsi="Calibri"/>
                <w:b/>
                <w:bCs/>
                <w:color w:val="000000"/>
                <w:sz w:val="18"/>
                <w:szCs w:val="18"/>
              </w:rPr>
              <w:t>465</w:t>
            </w:r>
            <w:r>
              <w:rPr>
                <w:rFonts w:ascii="Calibri" w:hAnsi="Calibri"/>
                <w:b/>
                <w:bCs/>
                <w:color w:val="000000"/>
                <w:sz w:val="18"/>
                <w:szCs w:val="18"/>
              </w:rPr>
              <w:t>,</w:t>
            </w:r>
            <w:r w:rsidRPr="00DF51FB">
              <w:rPr>
                <w:rFonts w:ascii="Calibri" w:hAnsi="Calibri"/>
                <w:b/>
                <w:bCs/>
                <w:color w:val="000000"/>
                <w:sz w:val="18"/>
                <w:szCs w:val="18"/>
              </w:rPr>
              <w:t>852</w:t>
            </w:r>
          </w:p>
        </w:tc>
        <w:tc>
          <w:tcPr>
            <w:tcW w:w="1134" w:type="dxa"/>
            <w:tcBorders>
              <w:top w:val="nil"/>
              <w:left w:val="nil"/>
              <w:bottom w:val="single" w:sz="12" w:space="0" w:color="auto"/>
              <w:right w:val="nil"/>
            </w:tcBorders>
            <w:shd w:val="clear" w:color="auto" w:fill="auto"/>
            <w:vAlign w:val="bottom"/>
          </w:tcPr>
          <w:p w14:paraId="759987AB" w14:textId="77777777" w:rsidR="005270FC" w:rsidRPr="00C57D88" w:rsidRDefault="005270FC"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19</w:t>
            </w:r>
            <w:r>
              <w:rPr>
                <w:rFonts w:ascii="Calibri" w:hAnsi="Calibri"/>
                <w:b/>
                <w:bCs/>
                <w:color w:val="000000"/>
                <w:sz w:val="18"/>
                <w:szCs w:val="18"/>
              </w:rPr>
              <w:t>,</w:t>
            </w:r>
            <w:r w:rsidRPr="00DF51FB">
              <w:rPr>
                <w:rFonts w:ascii="Calibri" w:hAnsi="Calibri"/>
                <w:b/>
                <w:bCs/>
                <w:color w:val="000000"/>
                <w:sz w:val="18"/>
                <w:szCs w:val="18"/>
              </w:rPr>
              <w:t>293</w:t>
            </w:r>
            <w:r>
              <w:rPr>
                <w:rFonts w:ascii="Calibri" w:hAnsi="Calibri"/>
                <w:b/>
                <w:bCs/>
                <w:color w:val="000000"/>
                <w:sz w:val="18"/>
                <w:szCs w:val="18"/>
              </w:rPr>
              <w:t>,</w:t>
            </w:r>
            <w:r w:rsidRPr="00DF51FB">
              <w:rPr>
                <w:rFonts w:ascii="Calibri" w:hAnsi="Calibri"/>
                <w:b/>
                <w:bCs/>
                <w:color w:val="000000"/>
                <w:sz w:val="18"/>
                <w:szCs w:val="18"/>
              </w:rPr>
              <w:t>114</w:t>
            </w:r>
          </w:p>
        </w:tc>
      </w:tr>
      <w:tr w:rsidR="005270FC" w:rsidRPr="00C57D88" w14:paraId="362B33AB" w14:textId="77777777" w:rsidTr="001B1B87">
        <w:trPr>
          <w:trHeight w:hRule="exact" w:val="284"/>
          <w:jc w:val="center"/>
        </w:trPr>
        <w:tc>
          <w:tcPr>
            <w:tcW w:w="2979" w:type="dxa"/>
            <w:vAlign w:val="bottom"/>
          </w:tcPr>
          <w:p w14:paraId="175D0BD7" w14:textId="77777777" w:rsidR="005270FC" w:rsidRPr="00C57D88" w:rsidRDefault="005270FC" w:rsidP="001B1B87">
            <w:pPr>
              <w:pStyle w:val="TH"/>
              <w:spacing w:line="240" w:lineRule="auto"/>
              <w:rPr>
                <w:rFonts w:asciiTheme="minorHAnsi" w:hAnsiTheme="minorHAnsi" w:cs="Arial"/>
                <w:sz w:val="18"/>
                <w:szCs w:val="18"/>
              </w:rPr>
            </w:pPr>
            <w:r w:rsidRPr="00A25263">
              <w:rPr>
                <w:rFonts w:ascii="Calibri" w:hAnsi="Calibri" w:cs="Arial"/>
                <w:bCs/>
                <w:spacing w:val="-2"/>
                <w:sz w:val="18"/>
                <w:szCs w:val="18"/>
              </w:rPr>
              <w:t>Guarantees and commitments</w:t>
            </w:r>
          </w:p>
        </w:tc>
        <w:tc>
          <w:tcPr>
            <w:tcW w:w="1133" w:type="dxa"/>
            <w:tcBorders>
              <w:left w:val="nil"/>
              <w:right w:val="nil"/>
            </w:tcBorders>
            <w:shd w:val="clear" w:color="auto" w:fill="auto"/>
            <w:vAlign w:val="bottom"/>
          </w:tcPr>
          <w:p w14:paraId="679BE436" w14:textId="77777777" w:rsidR="005270FC" w:rsidRPr="00C57D88" w:rsidRDefault="005270FC" w:rsidP="001B1B87">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628ED2CB" w14:textId="77777777" w:rsidR="005270FC" w:rsidRPr="00C57D88" w:rsidRDefault="005270FC" w:rsidP="001B1B87">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1C399429" w14:textId="77777777" w:rsidR="005270FC" w:rsidRPr="00C57D88" w:rsidRDefault="005270FC" w:rsidP="001B1B87">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67F59746" w14:textId="77777777" w:rsidR="005270FC" w:rsidRPr="00C57D88" w:rsidRDefault="005270FC" w:rsidP="001B1B87">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3B942FA" w14:textId="77777777" w:rsidR="005270FC" w:rsidRPr="00C57D88" w:rsidRDefault="005270FC" w:rsidP="001B1B87">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54B55E7" w14:textId="77777777" w:rsidR="005270FC" w:rsidRPr="00C57D88" w:rsidRDefault="005270FC" w:rsidP="001B1B87">
            <w:pPr>
              <w:pStyle w:val="TH"/>
              <w:spacing w:line="240" w:lineRule="auto"/>
              <w:jc w:val="right"/>
              <w:rPr>
                <w:rFonts w:asciiTheme="minorHAnsi" w:hAnsiTheme="minorHAnsi" w:cs="Arial"/>
                <w:sz w:val="18"/>
                <w:szCs w:val="18"/>
              </w:rPr>
            </w:pPr>
          </w:p>
        </w:tc>
      </w:tr>
      <w:tr w:rsidR="005270FC" w:rsidRPr="00C57D88" w14:paraId="5008B03F" w14:textId="77777777" w:rsidTr="001B1B87">
        <w:trPr>
          <w:trHeight w:hRule="exact" w:val="227"/>
          <w:jc w:val="center"/>
        </w:trPr>
        <w:tc>
          <w:tcPr>
            <w:tcW w:w="2979" w:type="dxa"/>
            <w:vAlign w:val="bottom"/>
          </w:tcPr>
          <w:p w14:paraId="3269FC2A" w14:textId="77777777" w:rsidR="005270FC" w:rsidRPr="00C57D88" w:rsidRDefault="005270FC" w:rsidP="001B1B87">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26FBB751" w14:textId="77777777" w:rsidR="005270FC" w:rsidRPr="00B7299C" w:rsidRDefault="005270FC"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125,204 </w:t>
            </w:r>
          </w:p>
        </w:tc>
        <w:tc>
          <w:tcPr>
            <w:tcW w:w="1134" w:type="dxa"/>
            <w:tcBorders>
              <w:top w:val="nil"/>
              <w:left w:val="nil"/>
              <w:bottom w:val="nil"/>
              <w:right w:val="nil"/>
            </w:tcBorders>
            <w:shd w:val="clear" w:color="auto" w:fill="auto"/>
            <w:vAlign w:val="bottom"/>
          </w:tcPr>
          <w:p w14:paraId="21B47306" w14:textId="77777777" w:rsidR="005270FC" w:rsidRPr="008F655A" w:rsidRDefault="005270FC" w:rsidP="001B1B87">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22AD636E" w14:textId="77777777" w:rsidR="005270FC" w:rsidRPr="00B7299C" w:rsidRDefault="005270FC"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70CC39EA" w14:textId="77777777" w:rsidR="005270FC" w:rsidRPr="00B7299C" w:rsidRDefault="005270FC"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5D6C6BC" w14:textId="77777777" w:rsidR="005270FC" w:rsidRPr="00B7299C" w:rsidRDefault="005270FC" w:rsidP="001B1B87">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7B92F688" w14:textId="77777777" w:rsidR="005270FC" w:rsidRPr="00B7299C" w:rsidRDefault="005270FC"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125,204</w:t>
            </w:r>
          </w:p>
        </w:tc>
      </w:tr>
      <w:tr w:rsidR="005270FC" w:rsidRPr="00C57D88" w14:paraId="4AFAC0B6" w14:textId="77777777" w:rsidTr="001B1B87">
        <w:trPr>
          <w:trHeight w:hRule="exact" w:val="227"/>
          <w:jc w:val="center"/>
        </w:trPr>
        <w:tc>
          <w:tcPr>
            <w:tcW w:w="2979" w:type="dxa"/>
            <w:vAlign w:val="bottom"/>
          </w:tcPr>
          <w:p w14:paraId="785E5001" w14:textId="77777777" w:rsidR="005270FC" w:rsidRPr="00C57D88" w:rsidRDefault="005270FC" w:rsidP="001B1B87">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55301E83"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1134" w:type="dxa"/>
            <w:tcBorders>
              <w:top w:val="nil"/>
              <w:left w:val="nil"/>
              <w:bottom w:val="nil"/>
              <w:right w:val="nil"/>
            </w:tcBorders>
            <w:shd w:val="clear" w:color="auto" w:fill="auto"/>
            <w:vAlign w:val="bottom"/>
          </w:tcPr>
          <w:p w14:paraId="320F7403"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5E26A90"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A1ED721"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C2FC508" w14:textId="77777777" w:rsidR="005270FC" w:rsidRPr="00A25263" w:rsidRDefault="005270FC" w:rsidP="001B1B87">
            <w:pPr>
              <w:pStyle w:val="TT"/>
              <w:tabs>
                <w:tab w:val="clear" w:pos="1202"/>
                <w:tab w:val="right" w:pos="1263"/>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FA6BF03" w14:textId="77777777" w:rsidR="005270FC" w:rsidRPr="00A25263" w:rsidRDefault="005270FC" w:rsidP="001B1B87">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314</w:t>
            </w:r>
            <w:r>
              <w:rPr>
                <w:rFonts w:ascii="Calibri" w:hAnsi="Calibri"/>
                <w:color w:val="000000"/>
                <w:sz w:val="18"/>
                <w:szCs w:val="18"/>
              </w:rPr>
              <w:t>,</w:t>
            </w:r>
            <w:r w:rsidRPr="00DF51FB">
              <w:rPr>
                <w:rFonts w:ascii="Calibri" w:hAnsi="Calibri"/>
                <w:color w:val="000000"/>
                <w:sz w:val="18"/>
                <w:szCs w:val="18"/>
              </w:rPr>
              <w:t>843</w:t>
            </w:r>
          </w:p>
        </w:tc>
      </w:tr>
      <w:tr w:rsidR="005270FC" w:rsidRPr="00C57D88" w14:paraId="672B4BD1" w14:textId="77777777" w:rsidTr="001B1B87">
        <w:trPr>
          <w:trHeight w:hRule="exact" w:val="446"/>
          <w:jc w:val="center"/>
        </w:trPr>
        <w:tc>
          <w:tcPr>
            <w:tcW w:w="2979" w:type="dxa"/>
            <w:vAlign w:val="bottom"/>
          </w:tcPr>
          <w:p w14:paraId="10BFF22B" w14:textId="77777777" w:rsidR="005270FC" w:rsidRPr="00C57D88" w:rsidRDefault="005270FC" w:rsidP="001B1B87">
            <w:pPr>
              <w:pStyle w:val="CommentText"/>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1133" w:type="dxa"/>
            <w:tcBorders>
              <w:top w:val="nil"/>
              <w:left w:val="nil"/>
              <w:bottom w:val="nil"/>
              <w:right w:val="nil"/>
            </w:tcBorders>
            <w:shd w:val="clear" w:color="auto" w:fill="auto"/>
            <w:vAlign w:val="bottom"/>
          </w:tcPr>
          <w:p w14:paraId="2EBA0C40"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1134" w:type="dxa"/>
            <w:tcBorders>
              <w:top w:val="nil"/>
              <w:left w:val="nil"/>
              <w:bottom w:val="nil"/>
              <w:right w:val="nil"/>
            </w:tcBorders>
            <w:shd w:val="clear" w:color="auto" w:fill="auto"/>
            <w:vAlign w:val="bottom"/>
          </w:tcPr>
          <w:p w14:paraId="3274C8AB"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54324A8"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BE22762" w14:textId="77777777" w:rsidR="005270FC" w:rsidRPr="00A25263" w:rsidRDefault="005270FC" w:rsidP="001B1B87">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E0DB915" w14:textId="77777777" w:rsidR="005270FC" w:rsidRPr="00A25263" w:rsidRDefault="005270FC" w:rsidP="001B1B87">
            <w:pPr>
              <w:pStyle w:val="TT"/>
              <w:tabs>
                <w:tab w:val="clear" w:pos="1202"/>
                <w:tab w:val="right" w:pos="1263"/>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F825CB5" w14:textId="77777777" w:rsidR="005270FC" w:rsidRPr="00A25263" w:rsidRDefault="005270FC" w:rsidP="001B1B87">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471</w:t>
            </w:r>
          </w:p>
        </w:tc>
      </w:tr>
      <w:tr w:rsidR="005270FC" w:rsidRPr="00C57D88" w14:paraId="64943C37" w14:textId="77777777" w:rsidTr="001B1B87">
        <w:trPr>
          <w:trHeight w:hRule="exact" w:val="284"/>
          <w:jc w:val="center"/>
        </w:trPr>
        <w:tc>
          <w:tcPr>
            <w:tcW w:w="2979" w:type="dxa"/>
            <w:vAlign w:val="bottom"/>
          </w:tcPr>
          <w:p w14:paraId="03087662" w14:textId="77777777" w:rsidR="005270FC" w:rsidRPr="00C57D88" w:rsidRDefault="005270FC" w:rsidP="001B1B87">
            <w:pPr>
              <w:pStyle w:val="CommentText"/>
              <w:rPr>
                <w:rFonts w:asciiTheme="minorHAnsi" w:hAnsiTheme="minorHAnsi" w:cs="Arial"/>
                <w:sz w:val="18"/>
                <w:szCs w:val="18"/>
                <w:lang w:val="en-GB"/>
              </w:rPr>
            </w:pPr>
            <w:r w:rsidRPr="009E6B9F">
              <w:rPr>
                <w:rFonts w:ascii="Calibri" w:hAnsi="Calibri" w:cs="Arial"/>
                <w:spacing w:val="-2"/>
                <w:sz w:val="18"/>
                <w:szCs w:val="18"/>
              </w:rPr>
              <w:t>Undrawn loans</w:t>
            </w:r>
          </w:p>
        </w:tc>
        <w:tc>
          <w:tcPr>
            <w:tcW w:w="1133" w:type="dxa"/>
            <w:tcBorders>
              <w:top w:val="nil"/>
              <w:left w:val="nil"/>
              <w:bottom w:val="nil"/>
              <w:right w:val="nil"/>
            </w:tcBorders>
            <w:shd w:val="clear" w:color="auto" w:fill="auto"/>
            <w:vAlign w:val="bottom"/>
          </w:tcPr>
          <w:p w14:paraId="76B23ED4"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1134" w:type="dxa"/>
            <w:tcBorders>
              <w:top w:val="nil"/>
              <w:left w:val="nil"/>
              <w:bottom w:val="nil"/>
              <w:right w:val="nil"/>
            </w:tcBorders>
            <w:shd w:val="clear" w:color="auto" w:fill="auto"/>
            <w:vAlign w:val="bottom"/>
          </w:tcPr>
          <w:p w14:paraId="2F2131D2"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78117F0"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E801314"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268A548"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3998BC7" w14:textId="77777777" w:rsidR="005270FC" w:rsidRPr="00F23FC5" w:rsidRDefault="005270FC" w:rsidP="001B1B87">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5270FC" w:rsidRPr="00C57D88" w14:paraId="4E3CEBA2" w14:textId="77777777" w:rsidTr="001B1B87">
        <w:trPr>
          <w:trHeight w:hRule="exact" w:val="227"/>
          <w:jc w:val="center"/>
        </w:trPr>
        <w:tc>
          <w:tcPr>
            <w:tcW w:w="2979" w:type="dxa"/>
            <w:vAlign w:val="bottom"/>
          </w:tcPr>
          <w:p w14:paraId="25D6EB9D" w14:textId="77777777" w:rsidR="005270FC" w:rsidRPr="00C57D88" w:rsidRDefault="005270FC" w:rsidP="001B1B87">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4119B383"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1134" w:type="dxa"/>
            <w:tcBorders>
              <w:top w:val="nil"/>
              <w:left w:val="nil"/>
              <w:bottom w:val="nil"/>
              <w:right w:val="nil"/>
            </w:tcBorders>
            <w:shd w:val="clear" w:color="auto" w:fill="auto"/>
            <w:vAlign w:val="bottom"/>
          </w:tcPr>
          <w:p w14:paraId="12087B64"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A7253CA"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F054985"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8E244B0"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B71F7D2" w14:textId="77777777" w:rsidR="005270FC" w:rsidRPr="00C57D88"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5270FC" w:rsidRPr="00C57D88" w14:paraId="2AC79E8D" w14:textId="77777777" w:rsidTr="001B1B87">
        <w:trPr>
          <w:trHeight w:hRule="exact" w:val="227"/>
          <w:jc w:val="center"/>
        </w:trPr>
        <w:tc>
          <w:tcPr>
            <w:tcW w:w="2979" w:type="dxa"/>
            <w:tcBorders>
              <w:top w:val="nil"/>
              <w:left w:val="nil"/>
              <w:bottom w:val="nil"/>
              <w:right w:val="nil"/>
            </w:tcBorders>
            <w:shd w:val="clear" w:color="auto" w:fill="auto"/>
            <w:vAlign w:val="bottom"/>
          </w:tcPr>
          <w:p w14:paraId="12289679" w14:textId="77777777" w:rsidR="005270FC" w:rsidRPr="00A25263" w:rsidRDefault="005270FC" w:rsidP="001B1B87">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1133" w:type="dxa"/>
            <w:tcBorders>
              <w:top w:val="nil"/>
              <w:left w:val="nil"/>
              <w:bottom w:val="nil"/>
              <w:right w:val="nil"/>
            </w:tcBorders>
            <w:shd w:val="clear" w:color="auto" w:fill="auto"/>
            <w:vAlign w:val="bottom"/>
          </w:tcPr>
          <w:p w14:paraId="3A2153A9" w14:textId="77777777" w:rsidR="005270FC" w:rsidRPr="003E4022" w:rsidRDefault="005270FC" w:rsidP="001B1B87">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B933A9C"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1134" w:type="dxa"/>
            <w:tcBorders>
              <w:top w:val="nil"/>
              <w:left w:val="nil"/>
              <w:bottom w:val="nil"/>
              <w:right w:val="nil"/>
            </w:tcBorders>
            <w:shd w:val="clear" w:color="auto" w:fill="auto"/>
            <w:vAlign w:val="bottom"/>
          </w:tcPr>
          <w:p w14:paraId="4A3C3FB3"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1134" w:type="dxa"/>
            <w:tcBorders>
              <w:top w:val="nil"/>
              <w:left w:val="nil"/>
              <w:bottom w:val="nil"/>
              <w:right w:val="nil"/>
            </w:tcBorders>
            <w:shd w:val="clear" w:color="auto" w:fill="auto"/>
            <w:vAlign w:val="bottom"/>
          </w:tcPr>
          <w:p w14:paraId="04648561"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1134" w:type="dxa"/>
            <w:tcBorders>
              <w:top w:val="nil"/>
              <w:left w:val="nil"/>
              <w:bottom w:val="nil"/>
              <w:right w:val="nil"/>
            </w:tcBorders>
            <w:shd w:val="clear" w:color="auto" w:fill="auto"/>
            <w:vAlign w:val="bottom"/>
          </w:tcPr>
          <w:p w14:paraId="1F5D9B6E"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1134" w:type="dxa"/>
            <w:tcBorders>
              <w:top w:val="nil"/>
              <w:left w:val="nil"/>
              <w:bottom w:val="nil"/>
              <w:right w:val="nil"/>
            </w:tcBorders>
            <w:shd w:val="clear" w:color="auto" w:fill="auto"/>
            <w:vAlign w:val="bottom"/>
          </w:tcPr>
          <w:p w14:paraId="65207F7C" w14:textId="77777777" w:rsidR="005270FC" w:rsidRPr="003E4022" w:rsidRDefault="005270FC" w:rsidP="001B1B87">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5270FC" w:rsidRPr="00C57D88" w14:paraId="02E3C019" w14:textId="77777777" w:rsidTr="000239F2">
        <w:trPr>
          <w:trHeight w:hRule="exact" w:val="227"/>
          <w:jc w:val="center"/>
        </w:trPr>
        <w:tc>
          <w:tcPr>
            <w:tcW w:w="2979" w:type="dxa"/>
            <w:tcBorders>
              <w:top w:val="nil"/>
              <w:left w:val="nil"/>
              <w:bottom w:val="nil"/>
              <w:right w:val="nil"/>
            </w:tcBorders>
            <w:shd w:val="clear" w:color="auto" w:fill="auto"/>
            <w:vAlign w:val="bottom"/>
          </w:tcPr>
          <w:p w14:paraId="471A4D48" w14:textId="77777777" w:rsidR="005270FC" w:rsidRPr="00A25263" w:rsidRDefault="005270FC" w:rsidP="001B1B87">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1133" w:type="dxa"/>
            <w:tcBorders>
              <w:top w:val="nil"/>
              <w:left w:val="nil"/>
              <w:bottom w:val="single" w:sz="8" w:space="0" w:color="auto"/>
              <w:right w:val="nil"/>
            </w:tcBorders>
            <w:shd w:val="clear" w:color="auto" w:fill="auto"/>
            <w:vAlign w:val="bottom"/>
          </w:tcPr>
          <w:p w14:paraId="571396A0" w14:textId="77777777" w:rsidR="005270FC" w:rsidRPr="003E4022" w:rsidRDefault="005270FC" w:rsidP="001B1B87">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 xml:space="preserve"> 436 </w:t>
            </w:r>
          </w:p>
        </w:tc>
        <w:tc>
          <w:tcPr>
            <w:tcW w:w="1134" w:type="dxa"/>
            <w:tcBorders>
              <w:top w:val="nil"/>
              <w:left w:val="nil"/>
              <w:bottom w:val="single" w:sz="8" w:space="0" w:color="auto"/>
              <w:right w:val="nil"/>
            </w:tcBorders>
            <w:shd w:val="clear" w:color="auto" w:fill="auto"/>
            <w:vAlign w:val="bottom"/>
          </w:tcPr>
          <w:p w14:paraId="25865F4E"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700 </w:t>
            </w:r>
          </w:p>
        </w:tc>
        <w:tc>
          <w:tcPr>
            <w:tcW w:w="1134" w:type="dxa"/>
            <w:tcBorders>
              <w:top w:val="nil"/>
              <w:left w:val="nil"/>
              <w:bottom w:val="single" w:sz="8" w:space="0" w:color="auto"/>
              <w:right w:val="nil"/>
            </w:tcBorders>
            <w:shd w:val="clear" w:color="auto" w:fill="auto"/>
            <w:vAlign w:val="bottom"/>
          </w:tcPr>
          <w:p w14:paraId="2F02EB62"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1134" w:type="dxa"/>
            <w:tcBorders>
              <w:top w:val="nil"/>
              <w:left w:val="nil"/>
              <w:bottom w:val="single" w:sz="8" w:space="0" w:color="auto"/>
              <w:right w:val="nil"/>
            </w:tcBorders>
            <w:shd w:val="clear" w:color="auto" w:fill="auto"/>
            <w:vAlign w:val="bottom"/>
          </w:tcPr>
          <w:p w14:paraId="1E0CE359"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1134" w:type="dxa"/>
            <w:tcBorders>
              <w:top w:val="nil"/>
              <w:left w:val="nil"/>
              <w:bottom w:val="single" w:sz="8" w:space="0" w:color="auto"/>
              <w:right w:val="nil"/>
            </w:tcBorders>
            <w:shd w:val="clear" w:color="auto" w:fill="auto"/>
            <w:vAlign w:val="bottom"/>
          </w:tcPr>
          <w:p w14:paraId="6F7A9184" w14:textId="77777777" w:rsidR="005270FC" w:rsidRPr="003E4022" w:rsidRDefault="005270FC" w:rsidP="001B1B87">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101 </w:t>
            </w:r>
          </w:p>
        </w:tc>
        <w:tc>
          <w:tcPr>
            <w:tcW w:w="1134" w:type="dxa"/>
            <w:tcBorders>
              <w:top w:val="nil"/>
              <w:left w:val="nil"/>
              <w:bottom w:val="single" w:sz="8" w:space="0" w:color="auto"/>
              <w:right w:val="nil"/>
            </w:tcBorders>
            <w:shd w:val="clear" w:color="auto" w:fill="auto"/>
            <w:vAlign w:val="bottom"/>
          </w:tcPr>
          <w:p w14:paraId="4C2D5A08" w14:textId="77777777" w:rsidR="005270FC" w:rsidRPr="003E4022" w:rsidRDefault="005270FC" w:rsidP="001B1B87">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5270FC" w:rsidRPr="00C57D88" w14:paraId="62C8472F" w14:textId="77777777" w:rsidTr="000239F2">
        <w:trPr>
          <w:trHeight w:hRule="exact" w:val="284"/>
          <w:jc w:val="center"/>
        </w:trPr>
        <w:tc>
          <w:tcPr>
            <w:tcW w:w="2979" w:type="dxa"/>
            <w:vAlign w:val="bottom"/>
          </w:tcPr>
          <w:p w14:paraId="764D34BA" w14:textId="77777777" w:rsidR="005270FC" w:rsidRPr="00C57D88" w:rsidRDefault="005270FC" w:rsidP="001B1B87">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0AECC5E0"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1134" w:type="dxa"/>
            <w:tcBorders>
              <w:top w:val="single" w:sz="8" w:space="0" w:color="auto"/>
              <w:left w:val="nil"/>
              <w:bottom w:val="single" w:sz="12" w:space="0" w:color="auto"/>
              <w:right w:val="nil"/>
            </w:tcBorders>
            <w:shd w:val="clear" w:color="auto" w:fill="auto"/>
            <w:vAlign w:val="bottom"/>
          </w:tcPr>
          <w:p w14:paraId="386FE7FC"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1134" w:type="dxa"/>
            <w:tcBorders>
              <w:top w:val="single" w:sz="8" w:space="0" w:color="auto"/>
              <w:left w:val="nil"/>
              <w:bottom w:val="single" w:sz="12" w:space="0" w:color="auto"/>
              <w:right w:val="nil"/>
            </w:tcBorders>
            <w:shd w:val="clear" w:color="auto" w:fill="auto"/>
            <w:vAlign w:val="bottom"/>
          </w:tcPr>
          <w:p w14:paraId="38237E92"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1134" w:type="dxa"/>
            <w:tcBorders>
              <w:top w:val="single" w:sz="8" w:space="0" w:color="auto"/>
              <w:left w:val="nil"/>
              <w:bottom w:val="single" w:sz="12" w:space="0" w:color="auto"/>
              <w:right w:val="nil"/>
            </w:tcBorders>
            <w:shd w:val="clear" w:color="auto" w:fill="auto"/>
            <w:vAlign w:val="bottom"/>
          </w:tcPr>
          <w:p w14:paraId="44BB8094"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1134" w:type="dxa"/>
            <w:tcBorders>
              <w:top w:val="single" w:sz="8" w:space="0" w:color="auto"/>
              <w:left w:val="nil"/>
              <w:bottom w:val="single" w:sz="12" w:space="0" w:color="auto"/>
              <w:right w:val="nil"/>
            </w:tcBorders>
            <w:shd w:val="clear" w:color="auto" w:fill="auto"/>
            <w:vAlign w:val="bottom"/>
          </w:tcPr>
          <w:p w14:paraId="684089ED"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1134" w:type="dxa"/>
            <w:tcBorders>
              <w:top w:val="single" w:sz="8" w:space="0" w:color="auto"/>
              <w:left w:val="nil"/>
              <w:bottom w:val="single" w:sz="12" w:space="0" w:color="auto"/>
              <w:right w:val="nil"/>
            </w:tcBorders>
            <w:shd w:val="clear" w:color="auto" w:fill="auto"/>
            <w:vAlign w:val="bottom"/>
          </w:tcPr>
          <w:p w14:paraId="0EF832FA" w14:textId="77777777" w:rsidR="005270FC" w:rsidRPr="00A25263" w:rsidRDefault="005270FC" w:rsidP="001B1B87">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0DC6ADF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C06CDD">
          <w:pgSz w:w="11907" w:h="16840" w:code="9"/>
          <w:pgMar w:top="1418" w:right="1134" w:bottom="1134" w:left="1418" w:header="851" w:footer="851" w:gutter="0"/>
          <w:cols w:space="720"/>
          <w:noEndnote/>
        </w:sectPr>
      </w:pPr>
    </w:p>
    <w:p w14:paraId="1A0BDE54" w14:textId="77777777" w:rsidR="00A13E46" w:rsidRPr="00864F78" w:rsidRDefault="00A13E46" w:rsidP="001E7DB0">
      <w:pPr>
        <w:pStyle w:val="T1"/>
        <w:keepNext w:val="0"/>
        <w:spacing w:before="0" w:after="0" w:line="240" w:lineRule="auto"/>
        <w:rPr>
          <w:rFonts w:asciiTheme="minorHAnsi" w:hAnsiTheme="minorHAnsi" w:cs="Arial"/>
          <w:sz w:val="18"/>
          <w:szCs w:val="22"/>
          <w:lang w:val="en-GB"/>
        </w:rPr>
      </w:pPr>
    </w:p>
    <w:p w14:paraId="545D05F2" w14:textId="10F6B87A"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CB6117">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0FB9EF0E" w14:textId="77777777" w:rsidR="00A13E46" w:rsidRPr="00864F78" w:rsidRDefault="00A13E46" w:rsidP="001E7DB0">
      <w:pPr>
        <w:pStyle w:val="accountingpolicytitle"/>
        <w:rPr>
          <w:rFonts w:asciiTheme="minorHAnsi" w:hAnsiTheme="minorHAnsi"/>
          <w:sz w:val="12"/>
          <w:szCs w:val="16"/>
          <w:lang w:val="en-GB"/>
        </w:rPr>
      </w:pPr>
    </w:p>
    <w:p w14:paraId="6B14B344" w14:textId="640FCFF9"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CB6117">
        <w:rPr>
          <w:rFonts w:asciiTheme="minorHAnsi" w:hAnsiTheme="minorHAnsi"/>
          <w:sz w:val="22"/>
          <w:szCs w:val="22"/>
          <w:lang w:val="en-GB"/>
        </w:rPr>
        <w:t>2</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42E26FA" w14:textId="77777777" w:rsidR="00B47ED1" w:rsidRPr="00F23FC5" w:rsidRDefault="00B47ED1">
      <w:pPr>
        <w:pStyle w:val="T1"/>
        <w:spacing w:before="0" w:after="0" w:line="240" w:lineRule="auto"/>
        <w:rPr>
          <w:rFonts w:asciiTheme="minorHAnsi" w:hAnsiTheme="minorHAnsi" w:cs="Arial"/>
          <w:b w:val="0"/>
          <w:sz w:val="16"/>
          <w:szCs w:val="16"/>
          <w:lang w:val="en-GB"/>
        </w:rPr>
      </w:pPr>
    </w:p>
    <w:p w14:paraId="4999EE41" w14:textId="63B407C6" w:rsidR="005F1A3A"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3C5B55BA" w14:textId="77777777" w:rsidR="00441EDF" w:rsidRPr="00864F78" w:rsidRDefault="00441EDF" w:rsidP="001E7DB0">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B47ED1" w:rsidRPr="006911BE" w14:paraId="13AA7B9B" w14:textId="77777777" w:rsidTr="00864F78">
        <w:trPr>
          <w:trHeight w:hRule="exact" w:val="428"/>
          <w:jc w:val="center"/>
        </w:trPr>
        <w:tc>
          <w:tcPr>
            <w:tcW w:w="2982" w:type="dxa"/>
          </w:tcPr>
          <w:p w14:paraId="4FE12F32" w14:textId="77777777" w:rsidR="00B47ED1" w:rsidRPr="00EA22B8" w:rsidRDefault="00B47ED1" w:rsidP="00F23FC5">
            <w:pPr>
              <w:pStyle w:val="TH"/>
              <w:spacing w:line="240" w:lineRule="auto"/>
              <w:rPr>
                <w:rFonts w:asciiTheme="minorHAnsi" w:hAnsiTheme="minorHAnsi" w:cs="Arial"/>
                <w:sz w:val="18"/>
                <w:szCs w:val="18"/>
              </w:rPr>
            </w:pPr>
            <w:bookmarkStart w:id="1439" w:name="_Toc4062599"/>
            <w:r w:rsidRPr="00EA22B8">
              <w:rPr>
                <w:rFonts w:asciiTheme="minorHAnsi" w:hAnsiTheme="minorHAnsi" w:cs="Arial"/>
                <w:sz w:val="18"/>
                <w:szCs w:val="18"/>
              </w:rPr>
              <w:t>Bank</w:t>
            </w:r>
            <w:bookmarkEnd w:id="1439"/>
          </w:p>
          <w:p w14:paraId="0CDC79EB" w14:textId="4DAA7160" w:rsidR="00B47ED1" w:rsidRPr="00EA22B8" w:rsidRDefault="00FC18BD" w:rsidP="00F23FC5">
            <w:pPr>
              <w:pStyle w:val="TH"/>
              <w:spacing w:line="240" w:lineRule="auto"/>
              <w:rPr>
                <w:rFonts w:asciiTheme="minorHAnsi" w:hAnsiTheme="minorHAnsi" w:cs="Arial"/>
                <w:sz w:val="18"/>
                <w:szCs w:val="18"/>
              </w:rPr>
            </w:pPr>
            <w:bookmarkStart w:id="1440" w:name="_Toc4062600"/>
            <w:r w:rsidRPr="00EA22B8">
              <w:rPr>
                <w:rFonts w:asciiTheme="minorHAnsi" w:hAnsiTheme="minorHAnsi" w:cs="Arial"/>
                <w:sz w:val="18"/>
                <w:szCs w:val="18"/>
              </w:rPr>
              <w:t xml:space="preserve">31 December </w:t>
            </w:r>
            <w:bookmarkEnd w:id="1440"/>
            <w:r w:rsidR="00441EDF" w:rsidRPr="00EA22B8">
              <w:rPr>
                <w:rFonts w:asciiTheme="minorHAnsi" w:hAnsiTheme="minorHAnsi" w:cs="Arial"/>
                <w:sz w:val="18"/>
                <w:szCs w:val="18"/>
              </w:rPr>
              <w:t>20</w:t>
            </w:r>
            <w:r w:rsidR="008A7296">
              <w:rPr>
                <w:rFonts w:asciiTheme="minorHAnsi" w:hAnsiTheme="minorHAnsi" w:cs="Arial"/>
                <w:sz w:val="18"/>
                <w:szCs w:val="18"/>
              </w:rPr>
              <w:t>2</w:t>
            </w:r>
            <w:r w:rsidR="001D1A19">
              <w:rPr>
                <w:rFonts w:asciiTheme="minorHAnsi" w:hAnsiTheme="minorHAnsi" w:cs="Arial"/>
                <w:sz w:val="18"/>
                <w:szCs w:val="18"/>
              </w:rPr>
              <w:t>1</w:t>
            </w:r>
          </w:p>
        </w:tc>
        <w:tc>
          <w:tcPr>
            <w:tcW w:w="991" w:type="dxa"/>
          </w:tcPr>
          <w:p w14:paraId="013DDD4E" w14:textId="6105E19C" w:rsidR="00B47ED1" w:rsidRPr="00EA22B8" w:rsidRDefault="00B47ED1" w:rsidP="00F23FC5">
            <w:pPr>
              <w:pStyle w:val="TH"/>
              <w:spacing w:line="240" w:lineRule="auto"/>
              <w:jc w:val="right"/>
              <w:rPr>
                <w:rFonts w:asciiTheme="minorHAnsi" w:hAnsiTheme="minorHAnsi" w:cs="Arial"/>
                <w:sz w:val="18"/>
                <w:szCs w:val="18"/>
              </w:rPr>
            </w:pPr>
            <w:bookmarkStart w:id="1441" w:name="_Toc4062601"/>
            <w:r w:rsidRPr="00EA22B8">
              <w:rPr>
                <w:rFonts w:asciiTheme="minorHAnsi" w:hAnsiTheme="minorHAnsi" w:cs="Arial"/>
                <w:sz w:val="18"/>
                <w:szCs w:val="18"/>
              </w:rPr>
              <w:t>Up to 1 month</w:t>
            </w:r>
            <w:bookmarkEnd w:id="1441"/>
          </w:p>
        </w:tc>
        <w:tc>
          <w:tcPr>
            <w:tcW w:w="1134" w:type="dxa"/>
          </w:tcPr>
          <w:p w14:paraId="3D5F9DE7" w14:textId="07ACE390" w:rsidR="00B47ED1" w:rsidRPr="00EA22B8" w:rsidRDefault="00B47ED1" w:rsidP="00F23FC5">
            <w:pPr>
              <w:pStyle w:val="TH"/>
              <w:spacing w:line="240" w:lineRule="auto"/>
              <w:jc w:val="right"/>
              <w:rPr>
                <w:rFonts w:asciiTheme="minorHAnsi" w:hAnsiTheme="minorHAnsi" w:cs="Arial"/>
                <w:sz w:val="18"/>
                <w:szCs w:val="18"/>
              </w:rPr>
            </w:pPr>
            <w:bookmarkStart w:id="1442" w:name="_Toc4062602"/>
            <w:r w:rsidRPr="00EA22B8">
              <w:rPr>
                <w:rFonts w:asciiTheme="minorHAnsi" w:hAnsiTheme="minorHAnsi" w:cs="Arial"/>
                <w:sz w:val="18"/>
                <w:szCs w:val="18"/>
              </w:rPr>
              <w:t>1 - 3 months</w:t>
            </w:r>
            <w:bookmarkEnd w:id="1442"/>
          </w:p>
        </w:tc>
        <w:tc>
          <w:tcPr>
            <w:tcW w:w="1134" w:type="dxa"/>
          </w:tcPr>
          <w:p w14:paraId="183972F9" w14:textId="77777777" w:rsidR="00B47ED1" w:rsidRPr="00EA22B8" w:rsidRDefault="00B47ED1" w:rsidP="00F23FC5">
            <w:pPr>
              <w:pStyle w:val="TH"/>
              <w:spacing w:line="240" w:lineRule="auto"/>
              <w:jc w:val="right"/>
              <w:rPr>
                <w:rFonts w:asciiTheme="minorHAnsi" w:hAnsiTheme="minorHAnsi" w:cs="Arial"/>
                <w:sz w:val="18"/>
                <w:szCs w:val="18"/>
              </w:rPr>
            </w:pPr>
            <w:bookmarkStart w:id="1443" w:name="_Toc4062603"/>
            <w:r w:rsidRPr="00EA22B8">
              <w:rPr>
                <w:rFonts w:asciiTheme="minorHAnsi" w:hAnsiTheme="minorHAnsi" w:cs="Arial"/>
                <w:sz w:val="18"/>
                <w:szCs w:val="18"/>
              </w:rPr>
              <w:t>3 - 12</w:t>
            </w:r>
            <w:bookmarkEnd w:id="1443"/>
            <w:r w:rsidRPr="00EA22B8">
              <w:rPr>
                <w:rFonts w:asciiTheme="minorHAnsi" w:hAnsiTheme="minorHAnsi" w:cs="Arial"/>
                <w:sz w:val="18"/>
                <w:szCs w:val="18"/>
              </w:rPr>
              <w:t xml:space="preserve"> </w:t>
            </w:r>
          </w:p>
          <w:p w14:paraId="6EFC8768" w14:textId="7EC4B55C" w:rsidR="00B47ED1" w:rsidRPr="00EA22B8" w:rsidRDefault="00B47ED1" w:rsidP="00F23FC5">
            <w:pPr>
              <w:pStyle w:val="TH"/>
              <w:spacing w:line="240" w:lineRule="auto"/>
              <w:jc w:val="right"/>
              <w:rPr>
                <w:rFonts w:asciiTheme="minorHAnsi" w:hAnsiTheme="minorHAnsi" w:cs="Arial"/>
                <w:sz w:val="18"/>
                <w:szCs w:val="18"/>
              </w:rPr>
            </w:pPr>
            <w:bookmarkStart w:id="1444" w:name="_Toc4062604"/>
            <w:r w:rsidRPr="00EA22B8">
              <w:rPr>
                <w:rFonts w:asciiTheme="minorHAnsi" w:hAnsiTheme="minorHAnsi" w:cs="Arial"/>
                <w:sz w:val="18"/>
                <w:szCs w:val="18"/>
              </w:rPr>
              <w:t>months</w:t>
            </w:r>
            <w:bookmarkEnd w:id="1444"/>
          </w:p>
        </w:tc>
        <w:tc>
          <w:tcPr>
            <w:tcW w:w="1134" w:type="dxa"/>
          </w:tcPr>
          <w:p w14:paraId="68E38F86" w14:textId="77777777" w:rsidR="00F46E3F" w:rsidRPr="00EA22B8" w:rsidRDefault="00B47ED1" w:rsidP="00F23FC5">
            <w:pPr>
              <w:pStyle w:val="TH"/>
              <w:spacing w:line="240" w:lineRule="auto"/>
              <w:jc w:val="right"/>
              <w:rPr>
                <w:rFonts w:asciiTheme="minorHAnsi" w:hAnsiTheme="minorHAnsi" w:cs="Arial"/>
                <w:sz w:val="18"/>
                <w:szCs w:val="18"/>
              </w:rPr>
            </w:pPr>
            <w:bookmarkStart w:id="1445" w:name="_Toc4062605"/>
            <w:r w:rsidRPr="00EA22B8">
              <w:rPr>
                <w:rFonts w:asciiTheme="minorHAnsi" w:hAnsiTheme="minorHAnsi" w:cs="Arial"/>
                <w:sz w:val="18"/>
                <w:szCs w:val="18"/>
              </w:rPr>
              <w:t>1 - 3</w:t>
            </w:r>
            <w:bookmarkEnd w:id="1445"/>
            <w:r w:rsidRPr="00EA22B8">
              <w:rPr>
                <w:rFonts w:asciiTheme="minorHAnsi" w:hAnsiTheme="minorHAnsi" w:cs="Arial"/>
                <w:sz w:val="18"/>
                <w:szCs w:val="18"/>
              </w:rPr>
              <w:t xml:space="preserve"> </w:t>
            </w:r>
          </w:p>
          <w:p w14:paraId="7D05F380" w14:textId="5B7B331E" w:rsidR="00B47ED1" w:rsidRPr="00EA22B8" w:rsidRDefault="00B47ED1" w:rsidP="00F23FC5">
            <w:pPr>
              <w:pStyle w:val="TH"/>
              <w:spacing w:line="240" w:lineRule="auto"/>
              <w:jc w:val="right"/>
              <w:rPr>
                <w:rFonts w:asciiTheme="minorHAnsi" w:hAnsiTheme="minorHAnsi" w:cs="Arial"/>
                <w:sz w:val="18"/>
                <w:szCs w:val="18"/>
              </w:rPr>
            </w:pPr>
            <w:bookmarkStart w:id="1446" w:name="_Toc4062606"/>
            <w:r w:rsidRPr="00EA22B8">
              <w:rPr>
                <w:rFonts w:asciiTheme="minorHAnsi" w:hAnsiTheme="minorHAnsi" w:cs="Arial"/>
                <w:sz w:val="18"/>
                <w:szCs w:val="18"/>
              </w:rPr>
              <w:t>years</w:t>
            </w:r>
            <w:bookmarkEnd w:id="1446"/>
          </w:p>
        </w:tc>
        <w:tc>
          <w:tcPr>
            <w:tcW w:w="1134" w:type="dxa"/>
          </w:tcPr>
          <w:p w14:paraId="685B5DF3" w14:textId="603803ED"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447" w:name="_Toc4062607"/>
            <w:r w:rsidRPr="00EA22B8">
              <w:rPr>
                <w:rFonts w:asciiTheme="minorHAnsi" w:hAnsiTheme="minorHAnsi" w:cs="Arial"/>
                <w:sz w:val="18"/>
                <w:szCs w:val="18"/>
              </w:rPr>
              <w:t>Over 3 years</w:t>
            </w:r>
            <w:bookmarkEnd w:id="1447"/>
          </w:p>
        </w:tc>
        <w:tc>
          <w:tcPr>
            <w:tcW w:w="1134" w:type="dxa"/>
          </w:tcPr>
          <w:p w14:paraId="14301536" w14:textId="55922A8D" w:rsidR="00B47ED1" w:rsidRPr="00EA22B8" w:rsidRDefault="00B47ED1" w:rsidP="00F23FC5">
            <w:pPr>
              <w:pStyle w:val="TH"/>
              <w:spacing w:line="240" w:lineRule="auto"/>
              <w:jc w:val="right"/>
              <w:rPr>
                <w:rFonts w:asciiTheme="minorHAnsi" w:hAnsiTheme="minorHAnsi" w:cs="Arial"/>
                <w:sz w:val="18"/>
                <w:szCs w:val="18"/>
              </w:rPr>
            </w:pPr>
            <w:bookmarkStart w:id="1448" w:name="_Toc4062608"/>
            <w:r w:rsidRPr="00EA22B8">
              <w:rPr>
                <w:rFonts w:asciiTheme="minorHAnsi" w:hAnsiTheme="minorHAnsi" w:cs="Arial"/>
                <w:sz w:val="18"/>
                <w:szCs w:val="18"/>
              </w:rPr>
              <w:t>Total</w:t>
            </w:r>
            <w:bookmarkEnd w:id="1448"/>
          </w:p>
        </w:tc>
      </w:tr>
      <w:tr w:rsidR="00B47ED1" w:rsidRPr="006911BE" w14:paraId="3529398F" w14:textId="77777777" w:rsidTr="00864F78">
        <w:trPr>
          <w:trHeight w:hRule="exact" w:val="264"/>
          <w:jc w:val="center"/>
        </w:trPr>
        <w:tc>
          <w:tcPr>
            <w:tcW w:w="2982" w:type="dxa"/>
          </w:tcPr>
          <w:p w14:paraId="0E54ABA0" w14:textId="77777777" w:rsidR="00B47ED1" w:rsidRPr="00EA22B8" w:rsidRDefault="00B47ED1">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6148C315" w14:textId="70E37F19" w:rsidR="00B47ED1" w:rsidRPr="00EA22B8" w:rsidRDefault="00B47ED1" w:rsidP="00F23FC5">
            <w:pPr>
              <w:pStyle w:val="TH"/>
              <w:spacing w:line="240" w:lineRule="auto"/>
              <w:jc w:val="right"/>
              <w:rPr>
                <w:rFonts w:asciiTheme="minorHAnsi" w:hAnsiTheme="minorHAnsi" w:cs="Arial"/>
                <w:sz w:val="18"/>
                <w:szCs w:val="18"/>
              </w:rPr>
            </w:pPr>
            <w:bookmarkStart w:id="1449" w:name="_Toc4062609"/>
            <w:r w:rsidRPr="00EA22B8">
              <w:rPr>
                <w:rFonts w:asciiTheme="minorHAnsi" w:hAnsiTheme="minorHAnsi" w:cs="Arial"/>
                <w:bCs/>
                <w:sz w:val="18"/>
                <w:szCs w:val="18"/>
              </w:rPr>
              <w:t>HRK ‘000</w:t>
            </w:r>
            <w:bookmarkEnd w:id="1449"/>
          </w:p>
        </w:tc>
        <w:tc>
          <w:tcPr>
            <w:tcW w:w="1134" w:type="dxa"/>
            <w:vAlign w:val="bottom"/>
          </w:tcPr>
          <w:p w14:paraId="3F70F20B" w14:textId="77777777" w:rsidR="00B47ED1" w:rsidRPr="00EA22B8" w:rsidRDefault="00B47ED1" w:rsidP="00F23FC5">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6B025BAC" w14:textId="2A7EEFC0" w:rsidR="00B47ED1" w:rsidRPr="00EA22B8" w:rsidRDefault="00B47ED1" w:rsidP="00F23FC5">
            <w:pPr>
              <w:pStyle w:val="TH"/>
              <w:spacing w:line="240" w:lineRule="auto"/>
              <w:jc w:val="right"/>
              <w:rPr>
                <w:rFonts w:asciiTheme="minorHAnsi" w:hAnsiTheme="minorHAnsi" w:cs="Arial"/>
                <w:sz w:val="18"/>
                <w:szCs w:val="18"/>
              </w:rPr>
            </w:pPr>
            <w:bookmarkStart w:id="1450" w:name="_Toc4062610"/>
            <w:r w:rsidRPr="00EA22B8">
              <w:rPr>
                <w:rFonts w:asciiTheme="minorHAnsi" w:hAnsiTheme="minorHAnsi" w:cs="Arial"/>
                <w:bCs/>
                <w:sz w:val="18"/>
                <w:szCs w:val="18"/>
              </w:rPr>
              <w:t>HRK ‘000</w:t>
            </w:r>
            <w:bookmarkEnd w:id="1450"/>
          </w:p>
        </w:tc>
        <w:tc>
          <w:tcPr>
            <w:tcW w:w="1134" w:type="dxa"/>
            <w:vAlign w:val="bottom"/>
          </w:tcPr>
          <w:p w14:paraId="5483C0DB" w14:textId="39BA0BFB" w:rsidR="00B47ED1" w:rsidRPr="00EA22B8" w:rsidRDefault="00B47ED1" w:rsidP="00F23FC5">
            <w:pPr>
              <w:pStyle w:val="TH"/>
              <w:spacing w:line="240" w:lineRule="auto"/>
              <w:jc w:val="right"/>
              <w:rPr>
                <w:rFonts w:asciiTheme="minorHAnsi" w:hAnsiTheme="minorHAnsi" w:cs="Arial"/>
                <w:sz w:val="18"/>
                <w:szCs w:val="18"/>
              </w:rPr>
            </w:pPr>
            <w:bookmarkStart w:id="1451" w:name="_Toc4062611"/>
            <w:r w:rsidRPr="00EA22B8">
              <w:rPr>
                <w:rFonts w:asciiTheme="minorHAnsi" w:hAnsiTheme="minorHAnsi" w:cs="Arial"/>
                <w:bCs/>
                <w:sz w:val="18"/>
                <w:szCs w:val="18"/>
              </w:rPr>
              <w:t>HRK ‘000</w:t>
            </w:r>
            <w:bookmarkEnd w:id="1451"/>
          </w:p>
        </w:tc>
        <w:tc>
          <w:tcPr>
            <w:tcW w:w="1134" w:type="dxa"/>
            <w:vAlign w:val="bottom"/>
          </w:tcPr>
          <w:p w14:paraId="5D8A76A3" w14:textId="48744925"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452" w:name="_Toc4062612"/>
            <w:r w:rsidRPr="00EA22B8">
              <w:rPr>
                <w:rFonts w:asciiTheme="minorHAnsi" w:hAnsiTheme="minorHAnsi" w:cs="Arial"/>
                <w:bCs/>
                <w:sz w:val="18"/>
                <w:szCs w:val="18"/>
              </w:rPr>
              <w:t>HRK ‘000</w:t>
            </w:r>
            <w:bookmarkEnd w:id="1452"/>
          </w:p>
        </w:tc>
        <w:tc>
          <w:tcPr>
            <w:tcW w:w="1134" w:type="dxa"/>
            <w:vAlign w:val="bottom"/>
          </w:tcPr>
          <w:p w14:paraId="23F62654" w14:textId="546A1FAD" w:rsidR="00B47ED1" w:rsidRPr="00EA22B8" w:rsidRDefault="00B47ED1" w:rsidP="00F23FC5">
            <w:pPr>
              <w:pStyle w:val="TH"/>
              <w:spacing w:line="240" w:lineRule="auto"/>
              <w:jc w:val="right"/>
              <w:rPr>
                <w:rFonts w:asciiTheme="minorHAnsi" w:hAnsiTheme="minorHAnsi" w:cs="Arial"/>
                <w:sz w:val="18"/>
                <w:szCs w:val="18"/>
              </w:rPr>
            </w:pPr>
            <w:bookmarkStart w:id="1453" w:name="_Toc4062613"/>
            <w:r w:rsidRPr="00EA22B8">
              <w:rPr>
                <w:rFonts w:asciiTheme="minorHAnsi" w:hAnsiTheme="minorHAnsi" w:cs="Arial"/>
                <w:bCs/>
                <w:sz w:val="18"/>
                <w:szCs w:val="18"/>
              </w:rPr>
              <w:t>HRK ‘000</w:t>
            </w:r>
            <w:bookmarkEnd w:id="1453"/>
          </w:p>
        </w:tc>
      </w:tr>
      <w:tr w:rsidR="00B47ED1" w:rsidRPr="006911BE" w14:paraId="36940AB0" w14:textId="77777777" w:rsidTr="00864F78">
        <w:trPr>
          <w:trHeight w:hRule="exact" w:val="264"/>
          <w:jc w:val="center"/>
        </w:trPr>
        <w:tc>
          <w:tcPr>
            <w:tcW w:w="2982" w:type="dxa"/>
            <w:vAlign w:val="bottom"/>
          </w:tcPr>
          <w:p w14:paraId="09920303" w14:textId="20C498D7" w:rsidR="00B47ED1" w:rsidRPr="00EA22B8" w:rsidRDefault="00B47ED1" w:rsidP="00F23FC5">
            <w:pPr>
              <w:pStyle w:val="TT"/>
              <w:spacing w:line="240" w:lineRule="auto"/>
              <w:rPr>
                <w:rFonts w:asciiTheme="minorHAnsi" w:hAnsiTheme="minorHAnsi" w:cs="Arial"/>
                <w:b/>
                <w:bCs/>
                <w:sz w:val="18"/>
                <w:szCs w:val="18"/>
              </w:rPr>
            </w:pPr>
            <w:bookmarkStart w:id="1454" w:name="_Toc4062614"/>
            <w:r w:rsidRPr="00EA22B8">
              <w:rPr>
                <w:rFonts w:asciiTheme="minorHAnsi" w:hAnsiTheme="minorHAnsi" w:cs="Arial"/>
                <w:b/>
                <w:bCs/>
                <w:sz w:val="18"/>
                <w:szCs w:val="18"/>
              </w:rPr>
              <w:t>Financial liabilities</w:t>
            </w:r>
            <w:bookmarkEnd w:id="1454"/>
          </w:p>
        </w:tc>
        <w:tc>
          <w:tcPr>
            <w:tcW w:w="991" w:type="dxa"/>
            <w:vAlign w:val="bottom"/>
          </w:tcPr>
          <w:p w14:paraId="418A3852"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E9F7E66"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7C0FC5F"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19EC950"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39DE532" w14:textId="77777777" w:rsidR="00B47ED1" w:rsidRPr="00EA22B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5B6E6E8D" w14:textId="77777777" w:rsidR="00B47ED1" w:rsidRPr="00EA22B8" w:rsidRDefault="00B47ED1" w:rsidP="00F23FC5">
            <w:pPr>
              <w:pStyle w:val="TT"/>
              <w:tabs>
                <w:tab w:val="clear" w:pos="1202"/>
              </w:tabs>
              <w:spacing w:line="240" w:lineRule="auto"/>
              <w:jc w:val="right"/>
              <w:rPr>
                <w:rFonts w:asciiTheme="minorHAnsi" w:hAnsiTheme="minorHAnsi" w:cs="Arial"/>
                <w:b/>
                <w:bCs/>
                <w:sz w:val="18"/>
                <w:szCs w:val="18"/>
              </w:rPr>
            </w:pPr>
          </w:p>
        </w:tc>
      </w:tr>
      <w:tr w:rsidR="00AC1D1C" w:rsidRPr="006911BE" w14:paraId="5F25DE58" w14:textId="77777777" w:rsidTr="008A7296">
        <w:trPr>
          <w:trHeight w:hRule="exact" w:val="227"/>
          <w:jc w:val="center"/>
        </w:trPr>
        <w:tc>
          <w:tcPr>
            <w:tcW w:w="2982" w:type="dxa"/>
            <w:vAlign w:val="bottom"/>
          </w:tcPr>
          <w:p w14:paraId="686AD841" w14:textId="7F3F2D24" w:rsidR="00AC1D1C" w:rsidRPr="00EA22B8" w:rsidRDefault="00AC1D1C" w:rsidP="00AC1D1C">
            <w:pPr>
              <w:pStyle w:val="Header"/>
              <w:tabs>
                <w:tab w:val="right" w:pos="1202"/>
              </w:tabs>
              <w:outlineLvl w:val="0"/>
              <w:rPr>
                <w:rFonts w:asciiTheme="minorHAnsi" w:hAnsiTheme="minorHAnsi" w:cs="Arial"/>
                <w:i w:val="0"/>
                <w:sz w:val="18"/>
                <w:szCs w:val="18"/>
                <w:lang w:val="en-GB"/>
              </w:rPr>
            </w:pPr>
            <w:bookmarkStart w:id="1455" w:name="_Toc4062615"/>
            <w:r w:rsidRPr="00EA22B8">
              <w:rPr>
                <w:rFonts w:asciiTheme="minorHAnsi" w:hAnsiTheme="minorHAnsi" w:cs="Arial"/>
                <w:i w:val="0"/>
                <w:sz w:val="18"/>
                <w:szCs w:val="18"/>
                <w:lang w:val="en-GB"/>
              </w:rPr>
              <w:t>Deposits from customers</w:t>
            </w:r>
            <w:bookmarkEnd w:id="1455"/>
          </w:p>
        </w:tc>
        <w:tc>
          <w:tcPr>
            <w:tcW w:w="991" w:type="dxa"/>
            <w:tcBorders>
              <w:top w:val="nil"/>
              <w:left w:val="nil"/>
              <w:bottom w:val="nil"/>
              <w:right w:val="nil"/>
            </w:tcBorders>
            <w:shd w:val="clear" w:color="auto" w:fill="auto"/>
            <w:vAlign w:val="bottom"/>
          </w:tcPr>
          <w:p w14:paraId="65F7190B" w14:textId="2AEBE25D"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56" w:name="_Toc67330445"/>
            <w:r>
              <w:rPr>
                <w:rFonts w:ascii="Calibri" w:hAnsi="Calibri"/>
                <w:color w:val="000000"/>
                <w:sz w:val="18"/>
                <w:szCs w:val="18"/>
              </w:rPr>
              <w:t>622</w:t>
            </w:r>
            <w:r w:rsidR="000D1B3C">
              <w:rPr>
                <w:rFonts w:ascii="Calibri" w:hAnsi="Calibri"/>
                <w:color w:val="000000"/>
                <w:sz w:val="18"/>
                <w:szCs w:val="18"/>
              </w:rPr>
              <w:t>,</w:t>
            </w:r>
            <w:r>
              <w:rPr>
                <w:rFonts w:ascii="Calibri" w:hAnsi="Calibri"/>
                <w:color w:val="000000"/>
                <w:sz w:val="18"/>
                <w:szCs w:val="18"/>
              </w:rPr>
              <w:t>284</w:t>
            </w:r>
            <w:bookmarkEnd w:id="1456"/>
          </w:p>
        </w:tc>
        <w:tc>
          <w:tcPr>
            <w:tcW w:w="1134" w:type="dxa"/>
            <w:tcBorders>
              <w:top w:val="nil"/>
              <w:left w:val="nil"/>
              <w:bottom w:val="nil"/>
              <w:right w:val="nil"/>
            </w:tcBorders>
            <w:shd w:val="clear" w:color="auto" w:fill="auto"/>
            <w:vAlign w:val="bottom"/>
          </w:tcPr>
          <w:p w14:paraId="53889642" w14:textId="30062825"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57" w:name="_Toc67330446"/>
            <w:r>
              <w:rPr>
                <w:rFonts w:ascii="Calibri" w:hAnsi="Calibri"/>
                <w:color w:val="000000"/>
                <w:sz w:val="18"/>
                <w:szCs w:val="18"/>
              </w:rPr>
              <w:t>22</w:t>
            </w:r>
            <w:r w:rsidR="000D1B3C">
              <w:rPr>
                <w:rFonts w:ascii="Calibri" w:hAnsi="Calibri"/>
                <w:color w:val="000000"/>
                <w:sz w:val="18"/>
                <w:szCs w:val="18"/>
              </w:rPr>
              <w:t>,</w:t>
            </w:r>
            <w:r>
              <w:rPr>
                <w:rFonts w:ascii="Calibri" w:hAnsi="Calibri"/>
                <w:color w:val="000000"/>
                <w:sz w:val="18"/>
                <w:szCs w:val="18"/>
              </w:rPr>
              <w:t>169</w:t>
            </w:r>
            <w:bookmarkEnd w:id="1457"/>
          </w:p>
        </w:tc>
        <w:tc>
          <w:tcPr>
            <w:tcW w:w="1134" w:type="dxa"/>
            <w:tcBorders>
              <w:top w:val="nil"/>
              <w:left w:val="nil"/>
              <w:bottom w:val="nil"/>
              <w:right w:val="nil"/>
            </w:tcBorders>
            <w:shd w:val="clear" w:color="auto" w:fill="auto"/>
            <w:vAlign w:val="bottom"/>
          </w:tcPr>
          <w:p w14:paraId="39F944F5" w14:textId="035775CF"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58" w:name="_Toc67330447"/>
            <w:r>
              <w:rPr>
                <w:rFonts w:ascii="Calibri" w:hAnsi="Calibri"/>
                <w:color w:val="000000"/>
                <w:sz w:val="18"/>
                <w:szCs w:val="18"/>
              </w:rPr>
              <w:t>105</w:t>
            </w:r>
            <w:r w:rsidR="000D1B3C">
              <w:rPr>
                <w:rFonts w:ascii="Calibri" w:hAnsi="Calibri"/>
                <w:color w:val="000000"/>
                <w:sz w:val="18"/>
                <w:szCs w:val="18"/>
              </w:rPr>
              <w:t>,</w:t>
            </w:r>
            <w:r>
              <w:rPr>
                <w:rFonts w:ascii="Calibri" w:hAnsi="Calibri"/>
                <w:color w:val="000000"/>
                <w:sz w:val="18"/>
                <w:szCs w:val="18"/>
              </w:rPr>
              <w:t>183</w:t>
            </w:r>
            <w:bookmarkEnd w:id="1458"/>
          </w:p>
        </w:tc>
        <w:tc>
          <w:tcPr>
            <w:tcW w:w="1134" w:type="dxa"/>
            <w:tcBorders>
              <w:top w:val="nil"/>
              <w:left w:val="nil"/>
              <w:bottom w:val="nil"/>
              <w:right w:val="nil"/>
            </w:tcBorders>
            <w:shd w:val="clear" w:color="auto" w:fill="auto"/>
            <w:vAlign w:val="bottom"/>
          </w:tcPr>
          <w:p w14:paraId="2AD742D2" w14:textId="0EC136D0"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59" w:name="_Toc67330448"/>
            <w:r>
              <w:rPr>
                <w:rFonts w:ascii="Calibri" w:hAnsi="Calibri"/>
                <w:color w:val="000000"/>
                <w:sz w:val="18"/>
                <w:szCs w:val="18"/>
              </w:rPr>
              <w:t>95</w:t>
            </w:r>
            <w:r w:rsidR="000D1B3C">
              <w:rPr>
                <w:rFonts w:ascii="Calibri" w:hAnsi="Calibri"/>
                <w:color w:val="000000"/>
                <w:sz w:val="18"/>
                <w:szCs w:val="18"/>
              </w:rPr>
              <w:t>,</w:t>
            </w:r>
            <w:r>
              <w:rPr>
                <w:rFonts w:ascii="Calibri" w:hAnsi="Calibri"/>
                <w:color w:val="000000"/>
                <w:sz w:val="18"/>
                <w:szCs w:val="18"/>
              </w:rPr>
              <w:t>453</w:t>
            </w:r>
            <w:bookmarkEnd w:id="1459"/>
          </w:p>
        </w:tc>
        <w:tc>
          <w:tcPr>
            <w:tcW w:w="1134" w:type="dxa"/>
            <w:tcBorders>
              <w:top w:val="nil"/>
              <w:left w:val="nil"/>
              <w:bottom w:val="nil"/>
              <w:right w:val="nil"/>
            </w:tcBorders>
            <w:shd w:val="clear" w:color="auto" w:fill="auto"/>
            <w:vAlign w:val="bottom"/>
          </w:tcPr>
          <w:p w14:paraId="1F2B47A2" w14:textId="04D4EAEA"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0" w:name="_Toc67330449"/>
            <w:r>
              <w:rPr>
                <w:rFonts w:ascii="Calibri" w:hAnsi="Calibri"/>
                <w:color w:val="000000"/>
                <w:sz w:val="18"/>
                <w:szCs w:val="18"/>
              </w:rPr>
              <w:t>115</w:t>
            </w:r>
            <w:r w:rsidR="000D1B3C">
              <w:rPr>
                <w:rFonts w:ascii="Calibri" w:hAnsi="Calibri"/>
                <w:color w:val="000000"/>
                <w:sz w:val="18"/>
                <w:szCs w:val="18"/>
              </w:rPr>
              <w:t>,</w:t>
            </w:r>
            <w:r>
              <w:rPr>
                <w:rFonts w:ascii="Calibri" w:hAnsi="Calibri"/>
                <w:color w:val="000000"/>
                <w:sz w:val="18"/>
                <w:szCs w:val="18"/>
              </w:rPr>
              <w:t>452</w:t>
            </w:r>
            <w:bookmarkEnd w:id="1460"/>
          </w:p>
        </w:tc>
        <w:tc>
          <w:tcPr>
            <w:tcW w:w="1134" w:type="dxa"/>
            <w:tcBorders>
              <w:top w:val="nil"/>
              <w:left w:val="nil"/>
              <w:bottom w:val="nil"/>
              <w:right w:val="nil"/>
            </w:tcBorders>
            <w:shd w:val="clear" w:color="auto" w:fill="auto"/>
            <w:vAlign w:val="bottom"/>
          </w:tcPr>
          <w:p w14:paraId="5A67E76B" w14:textId="2663D88F"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1" w:name="_Toc67330450"/>
            <w:r>
              <w:rPr>
                <w:rFonts w:ascii="Calibri" w:hAnsi="Calibri"/>
                <w:color w:val="000000"/>
                <w:sz w:val="18"/>
                <w:szCs w:val="18"/>
              </w:rPr>
              <w:t>960</w:t>
            </w:r>
            <w:r w:rsidR="000D1B3C">
              <w:rPr>
                <w:rFonts w:ascii="Calibri" w:hAnsi="Calibri"/>
                <w:color w:val="000000"/>
                <w:sz w:val="18"/>
                <w:szCs w:val="18"/>
              </w:rPr>
              <w:t>,</w:t>
            </w:r>
            <w:r>
              <w:rPr>
                <w:rFonts w:ascii="Calibri" w:hAnsi="Calibri"/>
                <w:color w:val="000000"/>
                <w:sz w:val="18"/>
                <w:szCs w:val="18"/>
              </w:rPr>
              <w:t>541</w:t>
            </w:r>
            <w:bookmarkEnd w:id="1461"/>
          </w:p>
        </w:tc>
      </w:tr>
      <w:tr w:rsidR="00AC1D1C" w:rsidRPr="006911BE" w14:paraId="5937FB01" w14:textId="77777777" w:rsidTr="008A7296">
        <w:trPr>
          <w:trHeight w:hRule="exact" w:val="227"/>
          <w:jc w:val="center"/>
        </w:trPr>
        <w:tc>
          <w:tcPr>
            <w:tcW w:w="2982" w:type="dxa"/>
            <w:vAlign w:val="bottom"/>
          </w:tcPr>
          <w:p w14:paraId="4ACFB414" w14:textId="26AAD3B6" w:rsidR="00AC1D1C" w:rsidRPr="00EA22B8" w:rsidRDefault="00AC1D1C" w:rsidP="00AC1D1C">
            <w:pPr>
              <w:pStyle w:val="Header"/>
              <w:tabs>
                <w:tab w:val="right" w:pos="1202"/>
              </w:tabs>
              <w:outlineLvl w:val="0"/>
              <w:rPr>
                <w:rFonts w:asciiTheme="minorHAnsi" w:hAnsiTheme="minorHAnsi" w:cs="Arial"/>
                <w:i w:val="0"/>
                <w:sz w:val="18"/>
                <w:szCs w:val="18"/>
                <w:lang w:val="en-GB"/>
              </w:rPr>
            </w:pPr>
            <w:bookmarkStart w:id="1462" w:name="_Toc4062616"/>
            <w:r w:rsidRPr="00EA22B8">
              <w:rPr>
                <w:rFonts w:asciiTheme="minorHAnsi" w:hAnsiTheme="minorHAnsi" w:cs="Arial"/>
                <w:i w:val="0"/>
                <w:sz w:val="18"/>
                <w:szCs w:val="18"/>
                <w:lang w:val="en-GB"/>
              </w:rPr>
              <w:t>Borrowings</w:t>
            </w:r>
            <w:bookmarkEnd w:id="1462"/>
          </w:p>
        </w:tc>
        <w:tc>
          <w:tcPr>
            <w:tcW w:w="991" w:type="dxa"/>
            <w:tcBorders>
              <w:top w:val="nil"/>
              <w:left w:val="nil"/>
              <w:bottom w:val="nil"/>
              <w:right w:val="nil"/>
            </w:tcBorders>
            <w:shd w:val="clear" w:color="auto" w:fill="auto"/>
            <w:vAlign w:val="bottom"/>
          </w:tcPr>
          <w:p w14:paraId="1D3C4280" w14:textId="02093394"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3" w:name="_Toc67330452"/>
            <w:r>
              <w:rPr>
                <w:rFonts w:ascii="Calibri" w:hAnsi="Calibri"/>
                <w:color w:val="000000"/>
                <w:sz w:val="18"/>
                <w:szCs w:val="18"/>
              </w:rPr>
              <w:t>258</w:t>
            </w:r>
            <w:r w:rsidR="000D1B3C">
              <w:rPr>
                <w:rFonts w:ascii="Calibri" w:hAnsi="Calibri"/>
                <w:color w:val="000000"/>
                <w:sz w:val="18"/>
                <w:szCs w:val="18"/>
              </w:rPr>
              <w:t>,</w:t>
            </w:r>
            <w:r>
              <w:rPr>
                <w:rFonts w:ascii="Calibri" w:hAnsi="Calibri"/>
                <w:color w:val="000000"/>
                <w:sz w:val="18"/>
                <w:szCs w:val="18"/>
              </w:rPr>
              <w:t>366</w:t>
            </w:r>
            <w:bookmarkEnd w:id="1463"/>
          </w:p>
        </w:tc>
        <w:tc>
          <w:tcPr>
            <w:tcW w:w="1134" w:type="dxa"/>
            <w:tcBorders>
              <w:top w:val="nil"/>
              <w:left w:val="nil"/>
              <w:bottom w:val="nil"/>
              <w:right w:val="nil"/>
            </w:tcBorders>
            <w:shd w:val="clear" w:color="auto" w:fill="auto"/>
            <w:vAlign w:val="bottom"/>
          </w:tcPr>
          <w:p w14:paraId="2BCFFD2C" w14:textId="2F8C81BE"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4" w:name="_Toc67330453"/>
            <w:r>
              <w:rPr>
                <w:rFonts w:ascii="Calibri" w:hAnsi="Calibri"/>
                <w:color w:val="000000"/>
                <w:sz w:val="18"/>
                <w:szCs w:val="18"/>
              </w:rPr>
              <w:t>315</w:t>
            </w:r>
            <w:r w:rsidR="000D1B3C">
              <w:rPr>
                <w:rFonts w:ascii="Calibri" w:hAnsi="Calibri"/>
                <w:color w:val="000000"/>
                <w:sz w:val="18"/>
                <w:szCs w:val="18"/>
              </w:rPr>
              <w:t>,</w:t>
            </w:r>
            <w:r>
              <w:rPr>
                <w:rFonts w:ascii="Calibri" w:hAnsi="Calibri"/>
                <w:color w:val="000000"/>
                <w:sz w:val="18"/>
                <w:szCs w:val="18"/>
              </w:rPr>
              <w:t>326</w:t>
            </w:r>
            <w:bookmarkEnd w:id="1464"/>
          </w:p>
        </w:tc>
        <w:tc>
          <w:tcPr>
            <w:tcW w:w="1134" w:type="dxa"/>
            <w:tcBorders>
              <w:top w:val="nil"/>
              <w:left w:val="nil"/>
              <w:bottom w:val="nil"/>
              <w:right w:val="nil"/>
            </w:tcBorders>
            <w:shd w:val="clear" w:color="auto" w:fill="auto"/>
            <w:vAlign w:val="bottom"/>
          </w:tcPr>
          <w:p w14:paraId="65303E33" w14:textId="63220C09"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5" w:name="_Toc67330454"/>
            <w:r>
              <w:rPr>
                <w:rFonts w:ascii="Calibri" w:hAnsi="Calibri"/>
                <w:color w:val="000000"/>
                <w:sz w:val="18"/>
                <w:szCs w:val="18"/>
              </w:rPr>
              <w:t>1</w:t>
            </w:r>
            <w:r w:rsidR="000D1B3C">
              <w:rPr>
                <w:rFonts w:ascii="Calibri" w:hAnsi="Calibri"/>
                <w:color w:val="000000"/>
                <w:sz w:val="18"/>
                <w:szCs w:val="18"/>
              </w:rPr>
              <w:t>,</w:t>
            </w:r>
            <w:r>
              <w:rPr>
                <w:rFonts w:ascii="Calibri" w:hAnsi="Calibri"/>
                <w:color w:val="000000"/>
                <w:sz w:val="18"/>
                <w:szCs w:val="18"/>
              </w:rPr>
              <w:t>927</w:t>
            </w:r>
            <w:r w:rsidR="000D1B3C">
              <w:rPr>
                <w:rFonts w:ascii="Calibri" w:hAnsi="Calibri"/>
                <w:color w:val="000000"/>
                <w:sz w:val="18"/>
                <w:szCs w:val="18"/>
              </w:rPr>
              <w:t>,</w:t>
            </w:r>
            <w:r>
              <w:rPr>
                <w:rFonts w:ascii="Calibri" w:hAnsi="Calibri"/>
                <w:color w:val="000000"/>
                <w:sz w:val="18"/>
                <w:szCs w:val="18"/>
              </w:rPr>
              <w:t>599</w:t>
            </w:r>
            <w:bookmarkEnd w:id="1465"/>
          </w:p>
        </w:tc>
        <w:tc>
          <w:tcPr>
            <w:tcW w:w="1134" w:type="dxa"/>
            <w:tcBorders>
              <w:top w:val="nil"/>
              <w:left w:val="nil"/>
              <w:bottom w:val="nil"/>
              <w:right w:val="nil"/>
            </w:tcBorders>
            <w:shd w:val="clear" w:color="auto" w:fill="auto"/>
            <w:vAlign w:val="bottom"/>
          </w:tcPr>
          <w:p w14:paraId="06CF13BB" w14:textId="4CB2EE8C"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6" w:name="_Toc67330455"/>
            <w:r>
              <w:rPr>
                <w:rFonts w:ascii="Calibri" w:hAnsi="Calibri"/>
                <w:color w:val="000000"/>
                <w:sz w:val="18"/>
                <w:szCs w:val="18"/>
              </w:rPr>
              <w:t>5</w:t>
            </w:r>
            <w:r w:rsidR="000D1B3C">
              <w:rPr>
                <w:rFonts w:ascii="Calibri" w:hAnsi="Calibri"/>
                <w:color w:val="000000"/>
                <w:sz w:val="18"/>
                <w:szCs w:val="18"/>
              </w:rPr>
              <w:t>,</w:t>
            </w:r>
            <w:r>
              <w:rPr>
                <w:rFonts w:ascii="Calibri" w:hAnsi="Calibri"/>
                <w:color w:val="000000"/>
                <w:sz w:val="18"/>
                <w:szCs w:val="18"/>
              </w:rPr>
              <w:t>992</w:t>
            </w:r>
            <w:r w:rsidR="000D1B3C">
              <w:rPr>
                <w:rFonts w:ascii="Calibri" w:hAnsi="Calibri"/>
                <w:color w:val="000000"/>
                <w:sz w:val="18"/>
                <w:szCs w:val="18"/>
              </w:rPr>
              <w:t>,</w:t>
            </w:r>
            <w:r>
              <w:rPr>
                <w:rFonts w:ascii="Calibri" w:hAnsi="Calibri"/>
                <w:color w:val="000000"/>
                <w:sz w:val="18"/>
                <w:szCs w:val="18"/>
              </w:rPr>
              <w:t>204</w:t>
            </w:r>
            <w:bookmarkEnd w:id="1466"/>
          </w:p>
        </w:tc>
        <w:tc>
          <w:tcPr>
            <w:tcW w:w="1134" w:type="dxa"/>
            <w:tcBorders>
              <w:top w:val="nil"/>
              <w:left w:val="nil"/>
              <w:bottom w:val="nil"/>
              <w:right w:val="nil"/>
            </w:tcBorders>
            <w:shd w:val="clear" w:color="auto" w:fill="auto"/>
            <w:vAlign w:val="bottom"/>
          </w:tcPr>
          <w:p w14:paraId="5134A14F" w14:textId="6C16EDB0"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7" w:name="_Toc67330456"/>
            <w:r>
              <w:rPr>
                <w:rFonts w:ascii="Calibri" w:hAnsi="Calibri"/>
                <w:color w:val="000000"/>
                <w:sz w:val="18"/>
                <w:szCs w:val="18"/>
              </w:rPr>
              <w:t>8</w:t>
            </w:r>
            <w:r w:rsidR="000D1B3C">
              <w:rPr>
                <w:rFonts w:ascii="Calibri" w:hAnsi="Calibri"/>
                <w:color w:val="000000"/>
                <w:sz w:val="18"/>
                <w:szCs w:val="18"/>
              </w:rPr>
              <w:t>,</w:t>
            </w:r>
            <w:r>
              <w:rPr>
                <w:rFonts w:ascii="Calibri" w:hAnsi="Calibri"/>
                <w:color w:val="000000"/>
                <w:sz w:val="18"/>
                <w:szCs w:val="18"/>
              </w:rPr>
              <w:t>623</w:t>
            </w:r>
            <w:r w:rsidR="000D1B3C">
              <w:rPr>
                <w:rFonts w:ascii="Calibri" w:hAnsi="Calibri"/>
                <w:color w:val="000000"/>
                <w:sz w:val="18"/>
                <w:szCs w:val="18"/>
              </w:rPr>
              <w:t>,</w:t>
            </w:r>
            <w:r>
              <w:rPr>
                <w:rFonts w:ascii="Calibri" w:hAnsi="Calibri"/>
                <w:color w:val="000000"/>
                <w:sz w:val="18"/>
                <w:szCs w:val="18"/>
              </w:rPr>
              <w:t>885</w:t>
            </w:r>
            <w:bookmarkEnd w:id="1467"/>
          </w:p>
        </w:tc>
        <w:tc>
          <w:tcPr>
            <w:tcW w:w="1134" w:type="dxa"/>
            <w:tcBorders>
              <w:top w:val="nil"/>
              <w:left w:val="nil"/>
              <w:bottom w:val="nil"/>
              <w:right w:val="nil"/>
            </w:tcBorders>
            <w:shd w:val="clear" w:color="auto" w:fill="auto"/>
            <w:vAlign w:val="bottom"/>
          </w:tcPr>
          <w:p w14:paraId="6B1D2C43" w14:textId="2D562AC8" w:rsidR="00AC1D1C" w:rsidRPr="00EA22B8" w:rsidRDefault="00AC1D1C" w:rsidP="00AC1D1C">
            <w:pPr>
              <w:keepNext/>
              <w:keepLines/>
              <w:tabs>
                <w:tab w:val="decimal" w:pos="1202"/>
                <w:tab w:val="center" w:pos="4153"/>
                <w:tab w:val="right" w:pos="8306"/>
              </w:tabs>
              <w:jc w:val="right"/>
              <w:rPr>
                <w:rFonts w:asciiTheme="minorHAnsi" w:hAnsiTheme="minorHAnsi" w:cs="Arial"/>
                <w:position w:val="4"/>
                <w:sz w:val="18"/>
                <w:szCs w:val="18"/>
              </w:rPr>
            </w:pPr>
            <w:bookmarkStart w:id="1468" w:name="_Toc67330457"/>
            <w:r>
              <w:rPr>
                <w:rFonts w:ascii="Calibri" w:hAnsi="Calibri"/>
                <w:color w:val="000000"/>
                <w:sz w:val="18"/>
                <w:szCs w:val="18"/>
              </w:rPr>
              <w:t>17</w:t>
            </w:r>
            <w:r w:rsidR="000D1B3C">
              <w:rPr>
                <w:rFonts w:ascii="Calibri" w:hAnsi="Calibri"/>
                <w:color w:val="000000"/>
                <w:sz w:val="18"/>
                <w:szCs w:val="18"/>
              </w:rPr>
              <w:t>,</w:t>
            </w:r>
            <w:r>
              <w:rPr>
                <w:rFonts w:ascii="Calibri" w:hAnsi="Calibri"/>
                <w:color w:val="000000"/>
                <w:sz w:val="18"/>
                <w:szCs w:val="18"/>
              </w:rPr>
              <w:t>117</w:t>
            </w:r>
            <w:r w:rsidR="000D1B3C">
              <w:rPr>
                <w:rFonts w:ascii="Calibri" w:hAnsi="Calibri"/>
                <w:color w:val="000000"/>
                <w:sz w:val="18"/>
                <w:szCs w:val="18"/>
              </w:rPr>
              <w:t>,</w:t>
            </w:r>
            <w:r>
              <w:rPr>
                <w:rFonts w:ascii="Calibri" w:hAnsi="Calibri"/>
                <w:color w:val="000000"/>
                <w:sz w:val="18"/>
                <w:szCs w:val="18"/>
              </w:rPr>
              <w:t>380</w:t>
            </w:r>
            <w:bookmarkEnd w:id="1468"/>
          </w:p>
        </w:tc>
      </w:tr>
      <w:tr w:rsidR="00AC1D1C" w:rsidRPr="006911BE" w14:paraId="260046C5" w14:textId="77777777" w:rsidTr="00864F78">
        <w:trPr>
          <w:trHeight w:hRule="exact" w:val="442"/>
          <w:jc w:val="center"/>
        </w:trPr>
        <w:tc>
          <w:tcPr>
            <w:tcW w:w="2982" w:type="dxa"/>
            <w:vAlign w:val="bottom"/>
          </w:tcPr>
          <w:p w14:paraId="4E813FB9" w14:textId="67CCD4EC" w:rsidR="00AC1D1C" w:rsidRPr="00EA22B8" w:rsidRDefault="00AC1D1C" w:rsidP="00AC1D1C">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tcBorders>
              <w:top w:val="nil"/>
              <w:left w:val="nil"/>
              <w:right w:val="nil"/>
            </w:tcBorders>
            <w:shd w:val="clear" w:color="auto" w:fill="auto"/>
            <w:vAlign w:val="bottom"/>
          </w:tcPr>
          <w:p w14:paraId="4F7671D9" w14:textId="0DB4AB80"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69" w:name="_Toc67330466"/>
            <w:r>
              <w:rPr>
                <w:rFonts w:ascii="Calibri" w:hAnsi="Calibri"/>
                <w:color w:val="000000"/>
                <w:sz w:val="18"/>
                <w:szCs w:val="18"/>
              </w:rPr>
              <w:t>105</w:t>
            </w:r>
            <w:r w:rsidR="000D1B3C">
              <w:rPr>
                <w:rFonts w:ascii="Calibri" w:hAnsi="Calibri"/>
                <w:color w:val="000000"/>
                <w:sz w:val="18"/>
                <w:szCs w:val="18"/>
              </w:rPr>
              <w:t>,</w:t>
            </w:r>
            <w:r>
              <w:rPr>
                <w:rFonts w:ascii="Calibri" w:hAnsi="Calibri"/>
                <w:color w:val="000000"/>
                <w:sz w:val="18"/>
                <w:szCs w:val="18"/>
              </w:rPr>
              <w:t>893</w:t>
            </w:r>
            <w:bookmarkEnd w:id="1469"/>
          </w:p>
        </w:tc>
        <w:tc>
          <w:tcPr>
            <w:tcW w:w="1134" w:type="dxa"/>
            <w:tcBorders>
              <w:top w:val="nil"/>
              <w:left w:val="nil"/>
              <w:right w:val="nil"/>
            </w:tcBorders>
            <w:shd w:val="clear" w:color="auto" w:fill="auto"/>
            <w:vAlign w:val="bottom"/>
          </w:tcPr>
          <w:p w14:paraId="0DFA8347" w14:textId="20218F64"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70" w:name="_Toc67330467"/>
            <w:r>
              <w:rPr>
                <w:rFonts w:ascii="Calibri" w:hAnsi="Calibri"/>
                <w:color w:val="000000"/>
                <w:sz w:val="18"/>
                <w:szCs w:val="18"/>
              </w:rPr>
              <w:t>5</w:t>
            </w:r>
            <w:r w:rsidR="000D1B3C">
              <w:rPr>
                <w:rFonts w:ascii="Calibri" w:hAnsi="Calibri"/>
                <w:color w:val="000000"/>
                <w:sz w:val="18"/>
                <w:szCs w:val="18"/>
              </w:rPr>
              <w:t>,</w:t>
            </w:r>
            <w:r>
              <w:rPr>
                <w:rFonts w:ascii="Calibri" w:hAnsi="Calibri"/>
                <w:color w:val="000000"/>
                <w:sz w:val="18"/>
                <w:szCs w:val="18"/>
              </w:rPr>
              <w:t>962</w:t>
            </w:r>
            <w:bookmarkEnd w:id="1470"/>
          </w:p>
        </w:tc>
        <w:tc>
          <w:tcPr>
            <w:tcW w:w="1134" w:type="dxa"/>
            <w:tcBorders>
              <w:top w:val="nil"/>
              <w:left w:val="nil"/>
              <w:right w:val="nil"/>
            </w:tcBorders>
            <w:shd w:val="clear" w:color="auto" w:fill="auto"/>
            <w:vAlign w:val="bottom"/>
          </w:tcPr>
          <w:p w14:paraId="5E8AEE6B" w14:textId="58729725"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71" w:name="_Toc67330468"/>
            <w:r>
              <w:rPr>
                <w:rFonts w:ascii="Calibri" w:hAnsi="Calibri"/>
                <w:color w:val="000000"/>
                <w:sz w:val="18"/>
                <w:szCs w:val="18"/>
              </w:rPr>
              <w:t>19</w:t>
            </w:r>
            <w:r w:rsidR="000D1B3C">
              <w:rPr>
                <w:rFonts w:ascii="Calibri" w:hAnsi="Calibri"/>
                <w:color w:val="000000"/>
                <w:sz w:val="18"/>
                <w:szCs w:val="18"/>
              </w:rPr>
              <w:t>,</w:t>
            </w:r>
            <w:r>
              <w:rPr>
                <w:rFonts w:ascii="Calibri" w:hAnsi="Calibri"/>
                <w:color w:val="000000"/>
                <w:sz w:val="18"/>
                <w:szCs w:val="18"/>
              </w:rPr>
              <w:t>815</w:t>
            </w:r>
            <w:bookmarkEnd w:id="1471"/>
          </w:p>
        </w:tc>
        <w:tc>
          <w:tcPr>
            <w:tcW w:w="1134" w:type="dxa"/>
            <w:tcBorders>
              <w:top w:val="nil"/>
              <w:left w:val="nil"/>
              <w:right w:val="nil"/>
            </w:tcBorders>
            <w:shd w:val="clear" w:color="auto" w:fill="auto"/>
            <w:vAlign w:val="bottom"/>
          </w:tcPr>
          <w:p w14:paraId="12E95E7C" w14:textId="197BB6C7"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72" w:name="_Toc67330469"/>
            <w:r>
              <w:rPr>
                <w:rFonts w:ascii="Calibri" w:hAnsi="Calibri"/>
                <w:color w:val="000000"/>
                <w:sz w:val="18"/>
                <w:szCs w:val="18"/>
              </w:rPr>
              <w:t>30</w:t>
            </w:r>
            <w:r w:rsidR="000D1B3C">
              <w:rPr>
                <w:rFonts w:ascii="Calibri" w:hAnsi="Calibri"/>
                <w:color w:val="000000"/>
                <w:sz w:val="18"/>
                <w:szCs w:val="18"/>
              </w:rPr>
              <w:t>,</w:t>
            </w:r>
            <w:r>
              <w:rPr>
                <w:rFonts w:ascii="Calibri" w:hAnsi="Calibri"/>
                <w:color w:val="000000"/>
                <w:sz w:val="18"/>
                <w:szCs w:val="18"/>
              </w:rPr>
              <w:t>577</w:t>
            </w:r>
            <w:bookmarkEnd w:id="1472"/>
          </w:p>
        </w:tc>
        <w:tc>
          <w:tcPr>
            <w:tcW w:w="1134" w:type="dxa"/>
            <w:tcBorders>
              <w:top w:val="nil"/>
              <w:left w:val="nil"/>
              <w:right w:val="nil"/>
            </w:tcBorders>
            <w:shd w:val="clear" w:color="auto" w:fill="auto"/>
            <w:vAlign w:val="bottom"/>
          </w:tcPr>
          <w:p w14:paraId="1DDA65D5" w14:textId="75750474"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73" w:name="_Toc67330470"/>
            <w:r>
              <w:rPr>
                <w:rFonts w:ascii="Calibri" w:hAnsi="Calibri"/>
                <w:color w:val="000000"/>
                <w:sz w:val="18"/>
                <w:szCs w:val="18"/>
              </w:rPr>
              <w:t>28</w:t>
            </w:r>
            <w:r w:rsidR="000D1B3C">
              <w:rPr>
                <w:rFonts w:ascii="Calibri" w:hAnsi="Calibri"/>
                <w:color w:val="000000"/>
                <w:sz w:val="18"/>
                <w:szCs w:val="18"/>
              </w:rPr>
              <w:t>,</w:t>
            </w:r>
            <w:r>
              <w:rPr>
                <w:rFonts w:ascii="Calibri" w:hAnsi="Calibri"/>
                <w:color w:val="000000"/>
                <w:sz w:val="18"/>
                <w:szCs w:val="18"/>
              </w:rPr>
              <w:t>056</w:t>
            </w:r>
            <w:bookmarkEnd w:id="1473"/>
          </w:p>
        </w:tc>
        <w:tc>
          <w:tcPr>
            <w:tcW w:w="1134" w:type="dxa"/>
            <w:tcBorders>
              <w:top w:val="nil"/>
              <w:left w:val="nil"/>
              <w:right w:val="nil"/>
            </w:tcBorders>
            <w:shd w:val="clear" w:color="auto" w:fill="auto"/>
            <w:vAlign w:val="bottom"/>
          </w:tcPr>
          <w:p w14:paraId="5E816B5A" w14:textId="38671DD4" w:rsidR="00AC1D1C" w:rsidRPr="00EA22B8" w:rsidDel="00441EDF" w:rsidRDefault="00AC1D1C" w:rsidP="00AC1D1C">
            <w:pPr>
              <w:keepNext/>
              <w:keepLines/>
              <w:tabs>
                <w:tab w:val="decimal" w:pos="1202"/>
                <w:tab w:val="center" w:pos="4153"/>
                <w:tab w:val="right" w:pos="8306"/>
              </w:tabs>
              <w:jc w:val="right"/>
              <w:rPr>
                <w:rFonts w:asciiTheme="minorHAnsi" w:hAnsiTheme="minorHAnsi" w:cstheme="minorHAnsi"/>
                <w:sz w:val="18"/>
                <w:szCs w:val="18"/>
              </w:rPr>
            </w:pPr>
            <w:bookmarkStart w:id="1474" w:name="_Toc67330471"/>
            <w:r>
              <w:rPr>
                <w:rFonts w:ascii="Calibri" w:hAnsi="Calibri"/>
                <w:color w:val="000000"/>
                <w:sz w:val="18"/>
                <w:szCs w:val="18"/>
              </w:rPr>
              <w:t>190</w:t>
            </w:r>
            <w:r w:rsidR="000D1B3C">
              <w:rPr>
                <w:rFonts w:ascii="Calibri" w:hAnsi="Calibri"/>
                <w:color w:val="000000"/>
                <w:sz w:val="18"/>
                <w:szCs w:val="18"/>
              </w:rPr>
              <w:t>,</w:t>
            </w:r>
            <w:r>
              <w:rPr>
                <w:rFonts w:ascii="Calibri" w:hAnsi="Calibri"/>
                <w:color w:val="000000"/>
                <w:sz w:val="18"/>
                <w:szCs w:val="18"/>
              </w:rPr>
              <w:t>303</w:t>
            </w:r>
            <w:bookmarkEnd w:id="1474"/>
          </w:p>
        </w:tc>
      </w:tr>
      <w:tr w:rsidR="00AC1D1C" w:rsidRPr="006911BE" w14:paraId="55BAFE30" w14:textId="77777777" w:rsidTr="008A7296">
        <w:trPr>
          <w:trHeight w:hRule="exact" w:val="227"/>
          <w:jc w:val="center"/>
        </w:trPr>
        <w:tc>
          <w:tcPr>
            <w:tcW w:w="2982" w:type="dxa"/>
            <w:vAlign w:val="bottom"/>
          </w:tcPr>
          <w:p w14:paraId="1E9B396A" w14:textId="5B4DF02A" w:rsidR="00AC1D1C" w:rsidRPr="00EA22B8" w:rsidRDefault="00AC1D1C" w:rsidP="00AC1D1C">
            <w:pPr>
              <w:pStyle w:val="Header"/>
              <w:tabs>
                <w:tab w:val="right" w:pos="1202"/>
              </w:tabs>
              <w:outlineLvl w:val="0"/>
              <w:rPr>
                <w:rFonts w:asciiTheme="minorHAnsi" w:hAnsiTheme="minorHAnsi" w:cs="Arial"/>
                <w:i w:val="0"/>
                <w:sz w:val="18"/>
                <w:szCs w:val="18"/>
                <w:lang w:val="en-GB"/>
              </w:rPr>
            </w:pPr>
            <w:bookmarkStart w:id="1475" w:name="_Toc4062618"/>
            <w:r w:rsidRPr="00EA22B8">
              <w:rPr>
                <w:rFonts w:asciiTheme="minorHAnsi" w:hAnsiTheme="minorHAnsi" w:cs="Arial"/>
                <w:i w:val="0"/>
                <w:sz w:val="18"/>
                <w:szCs w:val="18"/>
                <w:lang w:val="en-GB"/>
              </w:rPr>
              <w:t>Other liabilities</w:t>
            </w:r>
            <w:bookmarkEnd w:id="1475"/>
          </w:p>
        </w:tc>
        <w:tc>
          <w:tcPr>
            <w:tcW w:w="991" w:type="dxa"/>
            <w:tcBorders>
              <w:top w:val="nil"/>
              <w:left w:val="nil"/>
              <w:bottom w:val="single" w:sz="4" w:space="0" w:color="auto"/>
              <w:right w:val="nil"/>
            </w:tcBorders>
            <w:shd w:val="clear" w:color="auto" w:fill="auto"/>
            <w:vAlign w:val="bottom"/>
          </w:tcPr>
          <w:p w14:paraId="43F668A8" w14:textId="55A61094"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76" w:name="_Toc67330473"/>
            <w:r>
              <w:rPr>
                <w:rFonts w:ascii="Calibri" w:hAnsi="Calibri"/>
                <w:color w:val="000000"/>
                <w:sz w:val="18"/>
                <w:szCs w:val="18"/>
              </w:rPr>
              <w:t>231</w:t>
            </w:r>
            <w:r w:rsidR="000D1B3C">
              <w:rPr>
                <w:rFonts w:ascii="Calibri" w:hAnsi="Calibri"/>
                <w:color w:val="000000"/>
                <w:sz w:val="18"/>
                <w:szCs w:val="18"/>
              </w:rPr>
              <w:t>,</w:t>
            </w:r>
            <w:r>
              <w:rPr>
                <w:rFonts w:ascii="Calibri" w:hAnsi="Calibri"/>
                <w:color w:val="000000"/>
                <w:sz w:val="18"/>
                <w:szCs w:val="18"/>
              </w:rPr>
              <w:t>580</w:t>
            </w:r>
            <w:bookmarkEnd w:id="1476"/>
          </w:p>
        </w:tc>
        <w:tc>
          <w:tcPr>
            <w:tcW w:w="1134" w:type="dxa"/>
            <w:tcBorders>
              <w:top w:val="nil"/>
              <w:left w:val="nil"/>
              <w:bottom w:val="single" w:sz="4" w:space="0" w:color="auto"/>
              <w:right w:val="nil"/>
            </w:tcBorders>
            <w:shd w:val="clear" w:color="auto" w:fill="auto"/>
            <w:vAlign w:val="bottom"/>
          </w:tcPr>
          <w:p w14:paraId="5F19DB02" w14:textId="726157E8"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77" w:name="_Toc67330474"/>
            <w:r>
              <w:rPr>
                <w:rFonts w:ascii="Calibri" w:hAnsi="Calibri"/>
                <w:color w:val="000000"/>
                <w:sz w:val="18"/>
                <w:szCs w:val="18"/>
              </w:rPr>
              <w:t>13</w:t>
            </w:r>
            <w:r w:rsidR="000D1B3C">
              <w:rPr>
                <w:rFonts w:ascii="Calibri" w:hAnsi="Calibri"/>
                <w:color w:val="000000"/>
                <w:sz w:val="18"/>
                <w:szCs w:val="18"/>
              </w:rPr>
              <w:t>,</w:t>
            </w:r>
            <w:r>
              <w:rPr>
                <w:rFonts w:ascii="Calibri" w:hAnsi="Calibri"/>
                <w:color w:val="000000"/>
                <w:sz w:val="18"/>
                <w:szCs w:val="18"/>
              </w:rPr>
              <w:t>038</w:t>
            </w:r>
            <w:bookmarkEnd w:id="1477"/>
          </w:p>
        </w:tc>
        <w:tc>
          <w:tcPr>
            <w:tcW w:w="1134" w:type="dxa"/>
            <w:tcBorders>
              <w:top w:val="nil"/>
              <w:left w:val="nil"/>
              <w:bottom w:val="single" w:sz="4" w:space="0" w:color="auto"/>
              <w:right w:val="nil"/>
            </w:tcBorders>
            <w:shd w:val="clear" w:color="auto" w:fill="auto"/>
            <w:vAlign w:val="bottom"/>
          </w:tcPr>
          <w:p w14:paraId="7DF3BDBB" w14:textId="6B5F2D4D"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78" w:name="_Toc67330475"/>
            <w:r>
              <w:rPr>
                <w:rFonts w:ascii="Calibri" w:hAnsi="Calibri"/>
                <w:color w:val="000000"/>
                <w:sz w:val="18"/>
                <w:szCs w:val="18"/>
              </w:rPr>
              <w:t>43</w:t>
            </w:r>
            <w:r w:rsidR="000D1B3C">
              <w:rPr>
                <w:rFonts w:ascii="Calibri" w:hAnsi="Calibri"/>
                <w:color w:val="000000"/>
                <w:sz w:val="18"/>
                <w:szCs w:val="18"/>
              </w:rPr>
              <w:t>,</w:t>
            </w:r>
            <w:r>
              <w:rPr>
                <w:rFonts w:ascii="Calibri" w:hAnsi="Calibri"/>
                <w:color w:val="000000"/>
                <w:sz w:val="18"/>
                <w:szCs w:val="18"/>
              </w:rPr>
              <w:t>334</w:t>
            </w:r>
            <w:bookmarkEnd w:id="1478"/>
          </w:p>
        </w:tc>
        <w:tc>
          <w:tcPr>
            <w:tcW w:w="1134" w:type="dxa"/>
            <w:tcBorders>
              <w:top w:val="nil"/>
              <w:left w:val="nil"/>
              <w:bottom w:val="single" w:sz="4" w:space="0" w:color="auto"/>
              <w:right w:val="nil"/>
            </w:tcBorders>
            <w:shd w:val="clear" w:color="auto" w:fill="auto"/>
            <w:vAlign w:val="bottom"/>
          </w:tcPr>
          <w:p w14:paraId="0AC29F41" w14:textId="2C2648C6"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79" w:name="_Toc67330476"/>
            <w:r>
              <w:rPr>
                <w:rFonts w:ascii="Calibri" w:hAnsi="Calibri"/>
                <w:color w:val="000000"/>
                <w:sz w:val="18"/>
                <w:szCs w:val="18"/>
              </w:rPr>
              <w:t>66</w:t>
            </w:r>
            <w:r w:rsidR="000D1B3C">
              <w:rPr>
                <w:rFonts w:ascii="Calibri" w:hAnsi="Calibri"/>
                <w:color w:val="000000"/>
                <w:sz w:val="18"/>
                <w:szCs w:val="18"/>
              </w:rPr>
              <w:t>,</w:t>
            </w:r>
            <w:r>
              <w:rPr>
                <w:rFonts w:ascii="Calibri" w:hAnsi="Calibri"/>
                <w:color w:val="000000"/>
                <w:sz w:val="18"/>
                <w:szCs w:val="18"/>
              </w:rPr>
              <w:t>870</w:t>
            </w:r>
            <w:bookmarkEnd w:id="1479"/>
          </w:p>
        </w:tc>
        <w:tc>
          <w:tcPr>
            <w:tcW w:w="1134" w:type="dxa"/>
            <w:tcBorders>
              <w:top w:val="nil"/>
              <w:left w:val="nil"/>
              <w:bottom w:val="single" w:sz="4" w:space="0" w:color="auto"/>
              <w:right w:val="nil"/>
            </w:tcBorders>
            <w:shd w:val="clear" w:color="auto" w:fill="auto"/>
            <w:vAlign w:val="bottom"/>
          </w:tcPr>
          <w:p w14:paraId="67643EE0" w14:textId="7B1BA52F"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80" w:name="_Toc67330477"/>
            <w:r>
              <w:rPr>
                <w:rFonts w:ascii="Calibri" w:hAnsi="Calibri"/>
                <w:color w:val="000000"/>
                <w:sz w:val="18"/>
                <w:szCs w:val="18"/>
              </w:rPr>
              <w:t>61</w:t>
            </w:r>
            <w:r w:rsidR="000D1B3C">
              <w:rPr>
                <w:rFonts w:ascii="Calibri" w:hAnsi="Calibri"/>
                <w:color w:val="000000"/>
                <w:sz w:val="18"/>
                <w:szCs w:val="18"/>
              </w:rPr>
              <w:t>,</w:t>
            </w:r>
            <w:r>
              <w:rPr>
                <w:rFonts w:ascii="Calibri" w:hAnsi="Calibri"/>
                <w:color w:val="000000"/>
                <w:sz w:val="18"/>
                <w:szCs w:val="18"/>
              </w:rPr>
              <w:t>356</w:t>
            </w:r>
            <w:bookmarkEnd w:id="1480"/>
          </w:p>
        </w:tc>
        <w:tc>
          <w:tcPr>
            <w:tcW w:w="1134" w:type="dxa"/>
            <w:tcBorders>
              <w:top w:val="nil"/>
              <w:left w:val="nil"/>
              <w:bottom w:val="single" w:sz="4" w:space="0" w:color="auto"/>
              <w:right w:val="nil"/>
            </w:tcBorders>
            <w:shd w:val="clear" w:color="auto" w:fill="auto"/>
            <w:vAlign w:val="bottom"/>
          </w:tcPr>
          <w:p w14:paraId="0BCD1568" w14:textId="034C38ED" w:rsidR="00AC1D1C" w:rsidRPr="00EA22B8" w:rsidRDefault="00AC1D1C" w:rsidP="00AC1D1C">
            <w:pPr>
              <w:tabs>
                <w:tab w:val="right" w:pos="1202"/>
                <w:tab w:val="center" w:pos="4153"/>
                <w:tab w:val="right" w:pos="8306"/>
              </w:tabs>
              <w:jc w:val="right"/>
              <w:outlineLvl w:val="0"/>
              <w:rPr>
                <w:rFonts w:asciiTheme="minorHAnsi" w:hAnsiTheme="minorHAnsi" w:cs="Arial"/>
                <w:sz w:val="18"/>
                <w:szCs w:val="18"/>
              </w:rPr>
            </w:pPr>
            <w:bookmarkStart w:id="1481" w:name="_Toc67330478"/>
            <w:r>
              <w:rPr>
                <w:rFonts w:ascii="Calibri" w:hAnsi="Calibri"/>
                <w:color w:val="000000"/>
                <w:sz w:val="18"/>
                <w:szCs w:val="18"/>
              </w:rPr>
              <w:t>416</w:t>
            </w:r>
            <w:r w:rsidR="000D1B3C">
              <w:rPr>
                <w:rFonts w:ascii="Calibri" w:hAnsi="Calibri"/>
                <w:color w:val="000000"/>
                <w:sz w:val="18"/>
                <w:szCs w:val="18"/>
              </w:rPr>
              <w:t>,</w:t>
            </w:r>
            <w:r>
              <w:rPr>
                <w:rFonts w:ascii="Calibri" w:hAnsi="Calibri"/>
                <w:color w:val="000000"/>
                <w:sz w:val="18"/>
                <w:szCs w:val="18"/>
              </w:rPr>
              <w:t>178</w:t>
            </w:r>
            <w:bookmarkEnd w:id="1481"/>
          </w:p>
        </w:tc>
      </w:tr>
      <w:tr w:rsidR="00AC1D1C" w:rsidRPr="006911BE" w14:paraId="409AD470" w14:textId="77777777" w:rsidTr="000239F2">
        <w:trPr>
          <w:trHeight w:hRule="exact" w:val="264"/>
          <w:jc w:val="center"/>
        </w:trPr>
        <w:tc>
          <w:tcPr>
            <w:tcW w:w="2982" w:type="dxa"/>
            <w:vAlign w:val="bottom"/>
          </w:tcPr>
          <w:p w14:paraId="01B65540" w14:textId="77777777" w:rsidR="00AC1D1C" w:rsidRPr="00EA22B8" w:rsidRDefault="00AC1D1C" w:rsidP="00AC1D1C">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vAlign w:val="bottom"/>
          </w:tcPr>
          <w:p w14:paraId="4AF13B9C" w14:textId="78DDABDF" w:rsidR="00AC1D1C" w:rsidRPr="00EA22B8" w:rsidRDefault="00AC1D1C" w:rsidP="00AC1D1C">
            <w:pPr>
              <w:tabs>
                <w:tab w:val="right" w:pos="1202"/>
              </w:tabs>
              <w:jc w:val="right"/>
              <w:outlineLvl w:val="0"/>
              <w:rPr>
                <w:rFonts w:asciiTheme="minorHAnsi" w:hAnsiTheme="minorHAnsi"/>
                <w:b/>
                <w:bCs/>
                <w:sz w:val="18"/>
                <w:szCs w:val="18"/>
                <w:lang w:val="en-GB"/>
              </w:rPr>
            </w:pPr>
            <w:bookmarkStart w:id="1482" w:name="_Toc67330480"/>
            <w:r>
              <w:rPr>
                <w:rFonts w:ascii="Calibri" w:hAnsi="Calibri"/>
                <w:b/>
                <w:bCs/>
                <w:color w:val="000000"/>
                <w:sz w:val="18"/>
                <w:szCs w:val="18"/>
              </w:rPr>
              <w:t>1</w:t>
            </w:r>
            <w:r w:rsidR="000D1B3C">
              <w:rPr>
                <w:rFonts w:ascii="Calibri" w:hAnsi="Calibri"/>
                <w:b/>
                <w:bCs/>
                <w:color w:val="000000"/>
                <w:sz w:val="18"/>
                <w:szCs w:val="18"/>
              </w:rPr>
              <w:t>,</w:t>
            </w:r>
            <w:r>
              <w:rPr>
                <w:rFonts w:ascii="Calibri" w:hAnsi="Calibri"/>
                <w:b/>
                <w:bCs/>
                <w:color w:val="000000"/>
                <w:sz w:val="18"/>
                <w:szCs w:val="18"/>
              </w:rPr>
              <w:t>218</w:t>
            </w:r>
            <w:r w:rsidR="000D1B3C">
              <w:rPr>
                <w:rFonts w:ascii="Calibri" w:hAnsi="Calibri"/>
                <w:b/>
                <w:bCs/>
                <w:color w:val="000000"/>
                <w:sz w:val="18"/>
                <w:szCs w:val="18"/>
              </w:rPr>
              <w:t>,</w:t>
            </w:r>
            <w:r>
              <w:rPr>
                <w:rFonts w:ascii="Calibri" w:hAnsi="Calibri"/>
                <w:b/>
                <w:bCs/>
                <w:color w:val="000000"/>
                <w:sz w:val="18"/>
                <w:szCs w:val="18"/>
              </w:rPr>
              <w:t>123</w:t>
            </w:r>
            <w:bookmarkEnd w:id="1482"/>
          </w:p>
        </w:tc>
        <w:tc>
          <w:tcPr>
            <w:tcW w:w="1134" w:type="dxa"/>
            <w:tcBorders>
              <w:top w:val="single" w:sz="4" w:space="0" w:color="auto"/>
              <w:left w:val="nil"/>
              <w:bottom w:val="single" w:sz="12" w:space="0" w:color="auto"/>
              <w:right w:val="nil"/>
            </w:tcBorders>
            <w:vAlign w:val="bottom"/>
          </w:tcPr>
          <w:p w14:paraId="2388B4D4" w14:textId="4FC8429D" w:rsidR="00AC1D1C" w:rsidRPr="00EA22B8" w:rsidRDefault="00AC1D1C" w:rsidP="00AC1D1C">
            <w:pPr>
              <w:tabs>
                <w:tab w:val="right" w:pos="1202"/>
              </w:tabs>
              <w:jc w:val="right"/>
              <w:outlineLvl w:val="0"/>
              <w:rPr>
                <w:rFonts w:asciiTheme="minorHAnsi" w:hAnsiTheme="minorHAnsi"/>
                <w:b/>
                <w:bCs/>
                <w:sz w:val="18"/>
                <w:szCs w:val="18"/>
                <w:lang w:val="en-GB"/>
              </w:rPr>
            </w:pPr>
            <w:bookmarkStart w:id="1483" w:name="_Toc67330481"/>
            <w:r>
              <w:rPr>
                <w:rFonts w:ascii="Calibri" w:hAnsi="Calibri"/>
                <w:b/>
                <w:bCs/>
                <w:color w:val="000000"/>
                <w:sz w:val="18"/>
                <w:szCs w:val="18"/>
              </w:rPr>
              <w:t>356</w:t>
            </w:r>
            <w:r w:rsidR="000D1B3C">
              <w:rPr>
                <w:rFonts w:ascii="Calibri" w:hAnsi="Calibri"/>
                <w:b/>
                <w:bCs/>
                <w:color w:val="000000"/>
                <w:sz w:val="18"/>
                <w:szCs w:val="18"/>
              </w:rPr>
              <w:t>,</w:t>
            </w:r>
            <w:r>
              <w:rPr>
                <w:rFonts w:ascii="Calibri" w:hAnsi="Calibri"/>
                <w:b/>
                <w:bCs/>
                <w:color w:val="000000"/>
                <w:sz w:val="18"/>
                <w:szCs w:val="18"/>
              </w:rPr>
              <w:t>495</w:t>
            </w:r>
            <w:bookmarkEnd w:id="1483"/>
          </w:p>
        </w:tc>
        <w:tc>
          <w:tcPr>
            <w:tcW w:w="1134" w:type="dxa"/>
            <w:tcBorders>
              <w:top w:val="single" w:sz="4" w:space="0" w:color="auto"/>
              <w:left w:val="nil"/>
              <w:bottom w:val="single" w:sz="12" w:space="0" w:color="auto"/>
              <w:right w:val="nil"/>
            </w:tcBorders>
            <w:vAlign w:val="bottom"/>
          </w:tcPr>
          <w:p w14:paraId="4E8DFBBC" w14:textId="3E10F9CD" w:rsidR="00AC1D1C" w:rsidRPr="00EA22B8" w:rsidRDefault="00AC1D1C" w:rsidP="00AC1D1C">
            <w:pPr>
              <w:tabs>
                <w:tab w:val="right" w:pos="1202"/>
              </w:tabs>
              <w:jc w:val="right"/>
              <w:outlineLvl w:val="0"/>
              <w:rPr>
                <w:rFonts w:asciiTheme="minorHAnsi" w:hAnsiTheme="minorHAnsi"/>
                <w:b/>
                <w:bCs/>
                <w:sz w:val="18"/>
                <w:szCs w:val="18"/>
                <w:lang w:val="en-GB"/>
              </w:rPr>
            </w:pPr>
            <w:bookmarkStart w:id="1484" w:name="_Toc67330482"/>
            <w:r>
              <w:rPr>
                <w:rFonts w:ascii="Calibri" w:hAnsi="Calibri"/>
                <w:b/>
                <w:bCs/>
                <w:color w:val="000000"/>
                <w:sz w:val="18"/>
                <w:szCs w:val="18"/>
              </w:rPr>
              <w:t>2</w:t>
            </w:r>
            <w:r w:rsidR="000D1B3C">
              <w:rPr>
                <w:rFonts w:ascii="Calibri" w:hAnsi="Calibri"/>
                <w:b/>
                <w:bCs/>
                <w:color w:val="000000"/>
                <w:sz w:val="18"/>
                <w:szCs w:val="18"/>
              </w:rPr>
              <w:t>,</w:t>
            </w:r>
            <w:r>
              <w:rPr>
                <w:rFonts w:ascii="Calibri" w:hAnsi="Calibri"/>
                <w:b/>
                <w:bCs/>
                <w:color w:val="000000"/>
                <w:sz w:val="18"/>
                <w:szCs w:val="18"/>
              </w:rPr>
              <w:t>095</w:t>
            </w:r>
            <w:r w:rsidR="000D1B3C">
              <w:rPr>
                <w:rFonts w:ascii="Calibri" w:hAnsi="Calibri"/>
                <w:b/>
                <w:bCs/>
                <w:color w:val="000000"/>
                <w:sz w:val="18"/>
                <w:szCs w:val="18"/>
              </w:rPr>
              <w:t>,</w:t>
            </w:r>
            <w:r>
              <w:rPr>
                <w:rFonts w:ascii="Calibri" w:hAnsi="Calibri"/>
                <w:b/>
                <w:bCs/>
                <w:color w:val="000000"/>
                <w:sz w:val="18"/>
                <w:szCs w:val="18"/>
              </w:rPr>
              <w:t>931</w:t>
            </w:r>
            <w:bookmarkEnd w:id="1484"/>
          </w:p>
        </w:tc>
        <w:tc>
          <w:tcPr>
            <w:tcW w:w="1134" w:type="dxa"/>
            <w:tcBorders>
              <w:top w:val="single" w:sz="4" w:space="0" w:color="auto"/>
              <w:left w:val="nil"/>
              <w:bottom w:val="single" w:sz="12" w:space="0" w:color="auto"/>
              <w:right w:val="nil"/>
            </w:tcBorders>
            <w:vAlign w:val="bottom"/>
          </w:tcPr>
          <w:p w14:paraId="37FF4984" w14:textId="6BD508D6" w:rsidR="00AC1D1C" w:rsidRPr="00EA22B8" w:rsidRDefault="00AC1D1C" w:rsidP="00AC1D1C">
            <w:pPr>
              <w:tabs>
                <w:tab w:val="right" w:pos="1202"/>
              </w:tabs>
              <w:jc w:val="right"/>
              <w:outlineLvl w:val="0"/>
              <w:rPr>
                <w:rFonts w:asciiTheme="minorHAnsi" w:hAnsiTheme="minorHAnsi"/>
                <w:b/>
                <w:bCs/>
                <w:sz w:val="18"/>
                <w:szCs w:val="18"/>
                <w:lang w:val="en-GB"/>
              </w:rPr>
            </w:pPr>
            <w:bookmarkStart w:id="1485" w:name="_Toc67330483"/>
            <w:r>
              <w:rPr>
                <w:rFonts w:ascii="Calibri" w:hAnsi="Calibri"/>
                <w:b/>
                <w:bCs/>
                <w:color w:val="000000"/>
                <w:sz w:val="18"/>
                <w:szCs w:val="18"/>
              </w:rPr>
              <w:t>6</w:t>
            </w:r>
            <w:r w:rsidR="000D1B3C">
              <w:rPr>
                <w:rFonts w:ascii="Calibri" w:hAnsi="Calibri"/>
                <w:b/>
                <w:bCs/>
                <w:color w:val="000000"/>
                <w:sz w:val="18"/>
                <w:szCs w:val="18"/>
              </w:rPr>
              <w:t>,</w:t>
            </w:r>
            <w:r>
              <w:rPr>
                <w:rFonts w:ascii="Calibri" w:hAnsi="Calibri"/>
                <w:b/>
                <w:bCs/>
                <w:color w:val="000000"/>
                <w:sz w:val="18"/>
                <w:szCs w:val="18"/>
              </w:rPr>
              <w:t>185</w:t>
            </w:r>
            <w:r w:rsidR="000D1B3C">
              <w:rPr>
                <w:rFonts w:ascii="Calibri" w:hAnsi="Calibri"/>
                <w:b/>
                <w:bCs/>
                <w:color w:val="000000"/>
                <w:sz w:val="18"/>
                <w:szCs w:val="18"/>
              </w:rPr>
              <w:t>,</w:t>
            </w:r>
            <w:r>
              <w:rPr>
                <w:rFonts w:ascii="Calibri" w:hAnsi="Calibri"/>
                <w:b/>
                <w:bCs/>
                <w:color w:val="000000"/>
                <w:sz w:val="18"/>
                <w:szCs w:val="18"/>
              </w:rPr>
              <w:t>104</w:t>
            </w:r>
            <w:bookmarkEnd w:id="1485"/>
          </w:p>
        </w:tc>
        <w:tc>
          <w:tcPr>
            <w:tcW w:w="1134" w:type="dxa"/>
            <w:tcBorders>
              <w:top w:val="single" w:sz="4" w:space="0" w:color="auto"/>
              <w:left w:val="nil"/>
              <w:bottom w:val="single" w:sz="12" w:space="0" w:color="auto"/>
              <w:right w:val="nil"/>
            </w:tcBorders>
            <w:vAlign w:val="bottom"/>
          </w:tcPr>
          <w:p w14:paraId="57B42E35" w14:textId="2FDD4352" w:rsidR="00AC1D1C" w:rsidRPr="00EA22B8" w:rsidRDefault="00AC1D1C" w:rsidP="00AC1D1C">
            <w:pPr>
              <w:tabs>
                <w:tab w:val="right" w:pos="1202"/>
              </w:tabs>
              <w:jc w:val="right"/>
              <w:outlineLvl w:val="0"/>
              <w:rPr>
                <w:rFonts w:asciiTheme="minorHAnsi" w:hAnsiTheme="minorHAnsi"/>
                <w:b/>
                <w:bCs/>
                <w:sz w:val="18"/>
                <w:szCs w:val="18"/>
                <w:lang w:val="en-GB"/>
              </w:rPr>
            </w:pPr>
            <w:bookmarkStart w:id="1486" w:name="_Toc67330484"/>
            <w:r>
              <w:rPr>
                <w:rFonts w:ascii="Calibri" w:hAnsi="Calibri"/>
                <w:b/>
                <w:bCs/>
                <w:color w:val="000000"/>
                <w:sz w:val="18"/>
                <w:szCs w:val="18"/>
              </w:rPr>
              <w:t>8</w:t>
            </w:r>
            <w:r w:rsidR="000D1B3C">
              <w:rPr>
                <w:rFonts w:ascii="Calibri" w:hAnsi="Calibri"/>
                <w:b/>
                <w:bCs/>
                <w:color w:val="000000"/>
                <w:sz w:val="18"/>
                <w:szCs w:val="18"/>
              </w:rPr>
              <w:t>,</w:t>
            </w:r>
            <w:r>
              <w:rPr>
                <w:rFonts w:ascii="Calibri" w:hAnsi="Calibri"/>
                <w:b/>
                <w:bCs/>
                <w:color w:val="000000"/>
                <w:sz w:val="18"/>
                <w:szCs w:val="18"/>
              </w:rPr>
              <w:t>828</w:t>
            </w:r>
            <w:r w:rsidR="000D1B3C">
              <w:rPr>
                <w:rFonts w:ascii="Calibri" w:hAnsi="Calibri"/>
                <w:b/>
                <w:bCs/>
                <w:color w:val="000000"/>
                <w:sz w:val="18"/>
                <w:szCs w:val="18"/>
              </w:rPr>
              <w:t>,</w:t>
            </w:r>
            <w:r>
              <w:rPr>
                <w:rFonts w:ascii="Calibri" w:hAnsi="Calibri"/>
                <w:b/>
                <w:bCs/>
                <w:color w:val="000000"/>
                <w:sz w:val="18"/>
                <w:szCs w:val="18"/>
              </w:rPr>
              <w:t>749</w:t>
            </w:r>
            <w:bookmarkEnd w:id="1486"/>
          </w:p>
        </w:tc>
        <w:tc>
          <w:tcPr>
            <w:tcW w:w="1134" w:type="dxa"/>
            <w:tcBorders>
              <w:top w:val="single" w:sz="4" w:space="0" w:color="auto"/>
              <w:left w:val="nil"/>
              <w:bottom w:val="single" w:sz="12" w:space="0" w:color="auto"/>
              <w:right w:val="nil"/>
            </w:tcBorders>
            <w:vAlign w:val="bottom"/>
          </w:tcPr>
          <w:p w14:paraId="365D9E9E" w14:textId="66E22DEA" w:rsidR="00AC1D1C" w:rsidRPr="00EA22B8" w:rsidRDefault="00AC1D1C" w:rsidP="00AC1D1C">
            <w:pPr>
              <w:tabs>
                <w:tab w:val="right" w:pos="1202"/>
              </w:tabs>
              <w:jc w:val="right"/>
              <w:outlineLvl w:val="0"/>
              <w:rPr>
                <w:rFonts w:asciiTheme="minorHAnsi" w:hAnsiTheme="minorHAnsi"/>
                <w:b/>
                <w:bCs/>
                <w:sz w:val="18"/>
                <w:szCs w:val="18"/>
                <w:lang w:val="en-GB"/>
              </w:rPr>
            </w:pPr>
            <w:bookmarkStart w:id="1487" w:name="_Toc67330485"/>
            <w:r>
              <w:rPr>
                <w:rFonts w:ascii="Calibri" w:hAnsi="Calibri"/>
                <w:b/>
                <w:bCs/>
                <w:color w:val="000000"/>
                <w:sz w:val="18"/>
                <w:szCs w:val="18"/>
              </w:rPr>
              <w:t>18</w:t>
            </w:r>
            <w:r w:rsidR="000D1B3C">
              <w:rPr>
                <w:rFonts w:ascii="Calibri" w:hAnsi="Calibri"/>
                <w:b/>
                <w:bCs/>
                <w:color w:val="000000"/>
                <w:sz w:val="18"/>
                <w:szCs w:val="18"/>
              </w:rPr>
              <w:t>,</w:t>
            </w:r>
            <w:r>
              <w:rPr>
                <w:rFonts w:ascii="Calibri" w:hAnsi="Calibri"/>
                <w:b/>
                <w:bCs/>
                <w:color w:val="000000"/>
                <w:sz w:val="18"/>
                <w:szCs w:val="18"/>
              </w:rPr>
              <w:t>684</w:t>
            </w:r>
            <w:r w:rsidR="000D1B3C">
              <w:rPr>
                <w:rFonts w:ascii="Calibri" w:hAnsi="Calibri"/>
                <w:b/>
                <w:bCs/>
                <w:color w:val="000000"/>
                <w:sz w:val="18"/>
                <w:szCs w:val="18"/>
              </w:rPr>
              <w:t>,</w:t>
            </w:r>
            <w:r>
              <w:rPr>
                <w:rFonts w:ascii="Calibri" w:hAnsi="Calibri"/>
                <w:b/>
                <w:bCs/>
                <w:color w:val="000000"/>
                <w:sz w:val="18"/>
                <w:szCs w:val="18"/>
              </w:rPr>
              <w:t>402</w:t>
            </w:r>
            <w:bookmarkEnd w:id="1487"/>
          </w:p>
        </w:tc>
      </w:tr>
      <w:tr w:rsidR="00AC1D1C" w:rsidRPr="006911BE" w14:paraId="24BD50B5" w14:textId="77777777" w:rsidTr="00864F78">
        <w:trPr>
          <w:trHeight w:hRule="exact" w:val="160"/>
          <w:jc w:val="center"/>
        </w:trPr>
        <w:tc>
          <w:tcPr>
            <w:tcW w:w="2982" w:type="dxa"/>
            <w:vAlign w:val="bottom"/>
          </w:tcPr>
          <w:p w14:paraId="0ED499A4" w14:textId="77777777" w:rsidR="00AC1D1C" w:rsidRPr="00EA22B8" w:rsidRDefault="00AC1D1C" w:rsidP="00AC1D1C">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0D16F0F6" w14:textId="77777777" w:rsidR="00AC1D1C" w:rsidRPr="00EA22B8" w:rsidRDefault="00AC1D1C" w:rsidP="00AC1D1C">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426D2AD" w14:textId="77777777" w:rsidR="00AC1D1C" w:rsidRPr="00EA22B8" w:rsidRDefault="00AC1D1C" w:rsidP="00AC1D1C">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206D115D" w14:textId="77777777" w:rsidR="00AC1D1C" w:rsidRPr="00EA22B8" w:rsidRDefault="00AC1D1C" w:rsidP="00AC1D1C">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33FE073" w14:textId="77777777" w:rsidR="00AC1D1C" w:rsidRPr="00EA22B8" w:rsidRDefault="00AC1D1C" w:rsidP="00AC1D1C">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4925015" w14:textId="77777777" w:rsidR="00AC1D1C" w:rsidRPr="00EA22B8" w:rsidRDefault="00AC1D1C" w:rsidP="00AC1D1C">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C16E0DD" w14:textId="77777777" w:rsidR="00AC1D1C" w:rsidRPr="00EA22B8" w:rsidRDefault="00AC1D1C" w:rsidP="00AC1D1C">
            <w:pPr>
              <w:pStyle w:val="Thick"/>
              <w:spacing w:line="240" w:lineRule="auto"/>
              <w:jc w:val="right"/>
              <w:rPr>
                <w:rFonts w:asciiTheme="minorHAnsi" w:hAnsiTheme="minorHAnsi" w:cs="Arial"/>
                <w:sz w:val="18"/>
                <w:szCs w:val="18"/>
                <w:u w:val="none"/>
                <w:lang w:val="hr-HR"/>
              </w:rPr>
            </w:pPr>
          </w:p>
        </w:tc>
      </w:tr>
      <w:tr w:rsidR="00AC1D1C" w:rsidRPr="0084545B" w14:paraId="62B3124E" w14:textId="77777777" w:rsidTr="00864F78">
        <w:trPr>
          <w:trHeight w:hRule="exact" w:val="264"/>
          <w:jc w:val="center"/>
        </w:trPr>
        <w:tc>
          <w:tcPr>
            <w:tcW w:w="2982" w:type="dxa"/>
            <w:vAlign w:val="bottom"/>
          </w:tcPr>
          <w:p w14:paraId="0DCE021A" w14:textId="667F8CD7" w:rsidR="00AC1D1C" w:rsidRPr="00C964EE" w:rsidRDefault="00AC1D1C" w:rsidP="00AC1D1C">
            <w:pPr>
              <w:pStyle w:val="Header"/>
              <w:tabs>
                <w:tab w:val="right" w:pos="1202"/>
              </w:tabs>
              <w:outlineLvl w:val="0"/>
              <w:rPr>
                <w:rFonts w:asciiTheme="minorHAnsi" w:hAnsiTheme="minorHAnsi" w:cs="Arial"/>
                <w:b/>
                <w:bCs/>
                <w:i w:val="0"/>
                <w:iCs/>
                <w:sz w:val="18"/>
                <w:szCs w:val="18"/>
                <w:lang w:val="en-GB"/>
              </w:rPr>
            </w:pPr>
            <w:bookmarkStart w:id="1488" w:name="_Toc4062631"/>
            <w:r w:rsidRPr="00C964EE">
              <w:rPr>
                <w:rFonts w:ascii="Calibri" w:hAnsi="Calibri" w:cs="Arial"/>
                <w:b/>
                <w:bCs/>
                <w:i w:val="0"/>
                <w:iCs/>
                <w:spacing w:val="-2"/>
                <w:sz w:val="18"/>
                <w:szCs w:val="18"/>
              </w:rPr>
              <w:t>Guarantees and commitments</w:t>
            </w:r>
            <w:bookmarkEnd w:id="1488"/>
          </w:p>
        </w:tc>
        <w:tc>
          <w:tcPr>
            <w:tcW w:w="991" w:type="dxa"/>
            <w:tcBorders>
              <w:left w:val="nil"/>
              <w:right w:val="nil"/>
            </w:tcBorders>
            <w:shd w:val="clear" w:color="auto" w:fill="auto"/>
            <w:vAlign w:val="bottom"/>
          </w:tcPr>
          <w:p w14:paraId="33336AD3" w14:textId="77777777" w:rsidR="00AC1D1C" w:rsidRPr="00596C08" w:rsidRDefault="00AC1D1C" w:rsidP="00AC1D1C">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5695F026" w14:textId="77777777" w:rsidR="00AC1D1C" w:rsidRPr="00B95FDC" w:rsidRDefault="00AC1D1C" w:rsidP="00AC1D1C">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512AD74B" w14:textId="77777777" w:rsidR="00AC1D1C" w:rsidRPr="00B871B9" w:rsidRDefault="00AC1D1C" w:rsidP="00AC1D1C">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73922AE4" w14:textId="77777777" w:rsidR="00AC1D1C" w:rsidRPr="005A4FEC" w:rsidRDefault="00AC1D1C" w:rsidP="00AC1D1C">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49845414" w14:textId="77777777" w:rsidR="00AC1D1C" w:rsidRPr="00084C5F" w:rsidRDefault="00AC1D1C" w:rsidP="00AC1D1C">
            <w:pPr>
              <w:pStyle w:val="Header"/>
              <w:tabs>
                <w:tab w:val="right" w:pos="1263"/>
              </w:tabs>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749A68CA" w14:textId="77777777" w:rsidR="00AC1D1C" w:rsidRPr="00EA16EA" w:rsidRDefault="00AC1D1C" w:rsidP="00AC1D1C">
            <w:pPr>
              <w:pStyle w:val="Header"/>
              <w:jc w:val="right"/>
              <w:outlineLvl w:val="0"/>
              <w:rPr>
                <w:rFonts w:asciiTheme="minorHAnsi" w:hAnsiTheme="minorHAnsi" w:cs="Arial"/>
                <w:b/>
                <w:i w:val="0"/>
                <w:iCs/>
                <w:sz w:val="18"/>
                <w:szCs w:val="18"/>
                <w:lang w:val="en-GB"/>
              </w:rPr>
            </w:pPr>
          </w:p>
        </w:tc>
      </w:tr>
      <w:tr w:rsidR="009F502C" w:rsidRPr="006911BE" w14:paraId="7A8810A1" w14:textId="77777777" w:rsidTr="008A7296">
        <w:trPr>
          <w:trHeight w:hRule="exact" w:val="227"/>
          <w:jc w:val="center"/>
        </w:trPr>
        <w:tc>
          <w:tcPr>
            <w:tcW w:w="2982" w:type="dxa"/>
            <w:vAlign w:val="bottom"/>
          </w:tcPr>
          <w:p w14:paraId="0AD21D2C" w14:textId="20593F80" w:rsidR="009F502C" w:rsidRPr="005B321B" w:rsidRDefault="009F502C" w:rsidP="009F502C">
            <w:pPr>
              <w:pStyle w:val="TH"/>
              <w:spacing w:line="240" w:lineRule="auto"/>
              <w:rPr>
                <w:rFonts w:asciiTheme="minorHAnsi" w:hAnsiTheme="minorHAnsi" w:cs="Arial"/>
                <w:b w:val="0"/>
                <w:sz w:val="18"/>
                <w:szCs w:val="18"/>
              </w:rPr>
            </w:pPr>
            <w:bookmarkStart w:id="1489" w:name="_Toc4062632"/>
            <w:r w:rsidRPr="00F23FC5">
              <w:rPr>
                <w:rFonts w:ascii="Calibri" w:hAnsi="Calibri" w:cs="Arial"/>
                <w:b w:val="0"/>
                <w:spacing w:val="-2"/>
                <w:sz w:val="18"/>
                <w:szCs w:val="18"/>
              </w:rPr>
              <w:t>Guarantees issued in HRK</w:t>
            </w:r>
            <w:bookmarkEnd w:id="1489"/>
          </w:p>
        </w:tc>
        <w:tc>
          <w:tcPr>
            <w:tcW w:w="991" w:type="dxa"/>
            <w:tcBorders>
              <w:top w:val="nil"/>
              <w:left w:val="nil"/>
              <w:bottom w:val="nil"/>
              <w:right w:val="nil"/>
            </w:tcBorders>
            <w:shd w:val="clear" w:color="auto" w:fill="auto"/>
            <w:vAlign w:val="bottom"/>
          </w:tcPr>
          <w:p w14:paraId="39B5C480" w14:textId="5B6EEB80" w:rsidR="009F502C" w:rsidRPr="009F502C" w:rsidRDefault="009F502C" w:rsidP="009F502C">
            <w:pPr>
              <w:pStyle w:val="TH"/>
              <w:spacing w:line="240" w:lineRule="auto"/>
              <w:jc w:val="right"/>
              <w:rPr>
                <w:rFonts w:asciiTheme="minorHAnsi" w:hAnsiTheme="minorHAnsi" w:cs="Arial"/>
                <w:b w:val="0"/>
                <w:bCs/>
                <w:sz w:val="18"/>
                <w:szCs w:val="18"/>
              </w:rPr>
            </w:pPr>
            <w:r w:rsidRPr="000239F2">
              <w:rPr>
                <w:rFonts w:ascii="Calibri" w:hAnsi="Calibri"/>
                <w:b w:val="0"/>
                <w:bCs/>
                <w:color w:val="000000"/>
                <w:sz w:val="18"/>
                <w:szCs w:val="18"/>
              </w:rPr>
              <w:t xml:space="preserve"> 170</w:t>
            </w:r>
            <w:r w:rsidR="000D1B3C">
              <w:rPr>
                <w:rFonts w:ascii="Calibri" w:hAnsi="Calibri"/>
                <w:b w:val="0"/>
                <w:bCs/>
                <w:color w:val="000000"/>
                <w:sz w:val="18"/>
                <w:szCs w:val="18"/>
              </w:rPr>
              <w:t>,</w:t>
            </w:r>
            <w:r w:rsidRPr="000239F2">
              <w:rPr>
                <w:rFonts w:ascii="Calibri" w:hAnsi="Calibri"/>
                <w:b w:val="0"/>
                <w:bCs/>
                <w:color w:val="000000"/>
                <w:sz w:val="18"/>
                <w:szCs w:val="18"/>
              </w:rPr>
              <w:t xml:space="preserve">555 </w:t>
            </w:r>
          </w:p>
        </w:tc>
        <w:tc>
          <w:tcPr>
            <w:tcW w:w="1134" w:type="dxa"/>
            <w:tcBorders>
              <w:top w:val="nil"/>
              <w:left w:val="nil"/>
              <w:bottom w:val="nil"/>
              <w:right w:val="nil"/>
            </w:tcBorders>
            <w:shd w:val="clear" w:color="auto" w:fill="auto"/>
            <w:vAlign w:val="bottom"/>
          </w:tcPr>
          <w:p w14:paraId="0D404017" w14:textId="494D72E1" w:rsidR="009F502C" w:rsidRPr="00B7299C" w:rsidRDefault="009F502C" w:rsidP="009F502C">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4E760CF" w14:textId="3B3CF25D" w:rsidR="009F502C" w:rsidRPr="00B7299C" w:rsidRDefault="009F502C" w:rsidP="009F502C">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B79D6B7" w14:textId="2C2A9E59" w:rsidR="009F502C" w:rsidRPr="00B7299C" w:rsidRDefault="009F502C" w:rsidP="009F502C">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C2F0B83" w14:textId="7A097786" w:rsidR="009F502C" w:rsidRPr="00B7299C" w:rsidRDefault="009F502C" w:rsidP="009F502C">
            <w:pPr>
              <w:pStyle w:val="TH"/>
              <w:tabs>
                <w:tab w:val="clear" w:pos="1202"/>
                <w:tab w:val="right" w:pos="1263"/>
              </w:tabs>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3D9831E" w14:textId="637B04FA" w:rsidR="009F502C" w:rsidRPr="00C964EE" w:rsidRDefault="009F502C" w:rsidP="009F502C">
            <w:pPr>
              <w:pStyle w:val="TH"/>
              <w:spacing w:line="240" w:lineRule="auto"/>
              <w:jc w:val="right"/>
              <w:rPr>
                <w:rFonts w:asciiTheme="minorHAnsi" w:hAnsiTheme="minorHAnsi" w:cs="Arial"/>
                <w:b w:val="0"/>
                <w:bCs/>
                <w:sz w:val="18"/>
                <w:szCs w:val="18"/>
              </w:rPr>
            </w:pPr>
            <w:bookmarkStart w:id="1490" w:name="_Toc67330489"/>
            <w:r w:rsidRPr="00C964EE">
              <w:rPr>
                <w:rFonts w:ascii="Calibri" w:hAnsi="Calibri"/>
                <w:b w:val="0"/>
                <w:bCs/>
                <w:color w:val="000000"/>
                <w:sz w:val="18"/>
                <w:szCs w:val="18"/>
              </w:rPr>
              <w:t>170</w:t>
            </w:r>
            <w:r w:rsidR="000D1B3C" w:rsidRPr="00C964EE">
              <w:rPr>
                <w:rFonts w:ascii="Calibri" w:hAnsi="Calibri"/>
                <w:b w:val="0"/>
                <w:bCs/>
                <w:color w:val="000000"/>
                <w:sz w:val="18"/>
                <w:szCs w:val="18"/>
              </w:rPr>
              <w:t>,</w:t>
            </w:r>
            <w:r w:rsidRPr="00C964EE">
              <w:rPr>
                <w:rFonts w:ascii="Calibri" w:hAnsi="Calibri"/>
                <w:b w:val="0"/>
                <w:bCs/>
                <w:color w:val="000000"/>
                <w:sz w:val="18"/>
                <w:szCs w:val="18"/>
              </w:rPr>
              <w:t>555</w:t>
            </w:r>
            <w:bookmarkEnd w:id="1490"/>
          </w:p>
        </w:tc>
      </w:tr>
      <w:tr w:rsidR="009F502C" w:rsidRPr="006911BE" w14:paraId="44072D89" w14:textId="77777777" w:rsidTr="008A7296">
        <w:trPr>
          <w:trHeight w:hRule="exact" w:val="227"/>
          <w:jc w:val="center"/>
        </w:trPr>
        <w:tc>
          <w:tcPr>
            <w:tcW w:w="2982" w:type="dxa"/>
            <w:vAlign w:val="bottom"/>
          </w:tcPr>
          <w:p w14:paraId="50F2DEB5" w14:textId="364C2E00" w:rsidR="009F502C" w:rsidRPr="00EA22B8" w:rsidRDefault="009F502C" w:rsidP="009F502C">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1056A717" w14:textId="017AE5C8" w:rsidR="009F502C" w:rsidRPr="009F502C" w:rsidRDefault="009F502C" w:rsidP="009F502C">
            <w:pPr>
              <w:pStyle w:val="TH"/>
              <w:spacing w:line="240" w:lineRule="auto"/>
              <w:jc w:val="right"/>
              <w:rPr>
                <w:rFonts w:asciiTheme="minorHAnsi" w:hAnsiTheme="minorHAnsi" w:cs="Arial"/>
                <w:b w:val="0"/>
                <w:bCs/>
                <w:sz w:val="18"/>
                <w:szCs w:val="18"/>
              </w:rPr>
            </w:pPr>
            <w:r w:rsidRPr="000239F2">
              <w:rPr>
                <w:rFonts w:ascii="Calibri" w:hAnsi="Calibri"/>
                <w:b w:val="0"/>
                <w:bCs/>
                <w:color w:val="000000"/>
                <w:sz w:val="18"/>
                <w:szCs w:val="18"/>
              </w:rPr>
              <w:t xml:space="preserve"> 325</w:t>
            </w:r>
            <w:r w:rsidR="000D1B3C">
              <w:rPr>
                <w:rFonts w:ascii="Calibri" w:hAnsi="Calibri"/>
                <w:b w:val="0"/>
                <w:bCs/>
                <w:color w:val="000000"/>
                <w:sz w:val="18"/>
                <w:szCs w:val="18"/>
              </w:rPr>
              <w:t>,</w:t>
            </w:r>
            <w:r w:rsidRPr="000239F2">
              <w:rPr>
                <w:rFonts w:ascii="Calibri" w:hAnsi="Calibri"/>
                <w:b w:val="0"/>
                <w:bCs/>
                <w:color w:val="000000"/>
                <w:sz w:val="18"/>
                <w:szCs w:val="18"/>
              </w:rPr>
              <w:t xml:space="preserve">103 </w:t>
            </w:r>
          </w:p>
        </w:tc>
        <w:tc>
          <w:tcPr>
            <w:tcW w:w="1134" w:type="dxa"/>
            <w:tcBorders>
              <w:top w:val="nil"/>
              <w:left w:val="nil"/>
              <w:bottom w:val="nil"/>
              <w:right w:val="nil"/>
            </w:tcBorders>
            <w:shd w:val="clear" w:color="auto" w:fill="auto"/>
            <w:vAlign w:val="bottom"/>
          </w:tcPr>
          <w:p w14:paraId="6754CEF5" w14:textId="62CDDFE7" w:rsidR="009F502C" w:rsidRPr="008F655A" w:rsidRDefault="009F502C" w:rsidP="009F502C">
            <w:pPr>
              <w:pStyle w:val="Header"/>
              <w:jc w:val="right"/>
              <w:rPr>
                <w:rFonts w:asciiTheme="minorHAnsi" w:hAnsiTheme="minorHAnsi" w:cs="Arial"/>
                <w:bCs/>
                <w:i w:val="0"/>
                <w:spacing w:val="-2"/>
                <w:sz w:val="18"/>
                <w:szCs w:val="18"/>
                <w:lang w:val="en-GB"/>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B947049" w14:textId="0F138E3E" w:rsidR="009F502C" w:rsidRPr="00B7299C" w:rsidRDefault="009F502C" w:rsidP="009F502C">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8A46DD8" w14:textId="7C449FFC" w:rsidR="009F502C" w:rsidRPr="00B7299C" w:rsidRDefault="009F502C" w:rsidP="009F502C">
            <w:pPr>
              <w:pStyle w:val="TH"/>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716E2B0" w14:textId="6FBA80FA" w:rsidR="009F502C" w:rsidRPr="00B7299C" w:rsidRDefault="009F502C" w:rsidP="009F502C">
            <w:pPr>
              <w:pStyle w:val="TH"/>
              <w:tabs>
                <w:tab w:val="clear" w:pos="1202"/>
                <w:tab w:val="right" w:pos="1263"/>
              </w:tabs>
              <w:spacing w:line="240" w:lineRule="auto"/>
              <w:jc w:val="right"/>
              <w:rPr>
                <w:rFonts w:asciiTheme="minorHAnsi" w:hAnsiTheme="minorHAnsi" w:cs="Arial"/>
                <w:b w:val="0"/>
                <w:bCs/>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403775D" w14:textId="30645F27" w:rsidR="009F502C" w:rsidRPr="00C964EE" w:rsidRDefault="009F502C" w:rsidP="009F502C">
            <w:pPr>
              <w:pStyle w:val="TH"/>
              <w:spacing w:line="240" w:lineRule="auto"/>
              <w:jc w:val="right"/>
              <w:rPr>
                <w:rFonts w:asciiTheme="minorHAnsi" w:hAnsiTheme="minorHAnsi" w:cs="Arial"/>
                <w:b w:val="0"/>
                <w:bCs/>
                <w:sz w:val="18"/>
                <w:szCs w:val="18"/>
              </w:rPr>
            </w:pPr>
            <w:bookmarkStart w:id="1491" w:name="_Toc67330492"/>
            <w:r w:rsidRPr="00C964EE">
              <w:rPr>
                <w:rFonts w:ascii="Calibri" w:hAnsi="Calibri"/>
                <w:b w:val="0"/>
                <w:bCs/>
                <w:color w:val="000000"/>
                <w:sz w:val="18"/>
                <w:szCs w:val="18"/>
              </w:rPr>
              <w:t>325</w:t>
            </w:r>
            <w:r w:rsidR="000D1B3C" w:rsidRPr="00C964EE">
              <w:rPr>
                <w:rFonts w:ascii="Calibri" w:hAnsi="Calibri"/>
                <w:b w:val="0"/>
                <w:bCs/>
                <w:color w:val="000000"/>
                <w:sz w:val="18"/>
                <w:szCs w:val="18"/>
              </w:rPr>
              <w:t>,</w:t>
            </w:r>
            <w:r w:rsidRPr="00C964EE">
              <w:rPr>
                <w:rFonts w:ascii="Calibri" w:hAnsi="Calibri"/>
                <w:b w:val="0"/>
                <w:bCs/>
                <w:color w:val="000000"/>
                <w:sz w:val="18"/>
                <w:szCs w:val="18"/>
              </w:rPr>
              <w:t>103</w:t>
            </w:r>
            <w:bookmarkEnd w:id="1491"/>
          </w:p>
        </w:tc>
      </w:tr>
      <w:tr w:rsidR="009F502C" w:rsidRPr="006911BE" w14:paraId="65C617FE" w14:textId="77777777" w:rsidTr="008A7296">
        <w:trPr>
          <w:trHeight w:hRule="exact" w:val="227"/>
          <w:jc w:val="center"/>
        </w:trPr>
        <w:tc>
          <w:tcPr>
            <w:tcW w:w="2982" w:type="dxa"/>
            <w:vAlign w:val="bottom"/>
          </w:tcPr>
          <w:p w14:paraId="626AB942" w14:textId="592EC1BD" w:rsidR="009F502C" w:rsidRPr="00EA22B8" w:rsidRDefault="009F502C" w:rsidP="009F502C">
            <w:pPr>
              <w:pStyle w:val="TT"/>
              <w:spacing w:line="240" w:lineRule="auto"/>
              <w:rPr>
                <w:rFonts w:asciiTheme="minorHAnsi" w:hAnsiTheme="minorHAnsi" w:cs="Arial"/>
                <w:bCs/>
                <w:sz w:val="18"/>
                <w:szCs w:val="18"/>
              </w:rPr>
            </w:pPr>
            <w:bookmarkStart w:id="1492" w:name="_Toc4062644"/>
            <w:r w:rsidRPr="006911BE">
              <w:rPr>
                <w:rFonts w:ascii="Calibri" w:hAnsi="Calibri" w:cs="Arial"/>
                <w:spacing w:val="-2"/>
                <w:sz w:val="18"/>
                <w:szCs w:val="18"/>
              </w:rPr>
              <w:t>Undrawn loans</w:t>
            </w:r>
            <w:bookmarkEnd w:id="1492"/>
          </w:p>
        </w:tc>
        <w:tc>
          <w:tcPr>
            <w:tcW w:w="991" w:type="dxa"/>
            <w:tcBorders>
              <w:top w:val="nil"/>
              <w:left w:val="nil"/>
              <w:bottom w:val="nil"/>
              <w:right w:val="nil"/>
            </w:tcBorders>
            <w:shd w:val="clear" w:color="auto" w:fill="auto"/>
            <w:vAlign w:val="bottom"/>
          </w:tcPr>
          <w:p w14:paraId="335206AC" w14:textId="2CAC13A6" w:rsidR="009F502C" w:rsidRPr="00EF1491" w:rsidRDefault="009F502C" w:rsidP="009F502C">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3</w:t>
            </w:r>
            <w:r w:rsidR="000D1B3C">
              <w:rPr>
                <w:rFonts w:ascii="Calibri" w:hAnsi="Calibri"/>
                <w:color w:val="000000"/>
                <w:sz w:val="18"/>
                <w:szCs w:val="18"/>
              </w:rPr>
              <w:t>,</w:t>
            </w:r>
            <w:r>
              <w:rPr>
                <w:rFonts w:ascii="Calibri" w:hAnsi="Calibri"/>
                <w:color w:val="000000"/>
                <w:sz w:val="18"/>
                <w:szCs w:val="18"/>
              </w:rPr>
              <w:t>492</w:t>
            </w:r>
            <w:r w:rsidR="000D1B3C">
              <w:rPr>
                <w:rFonts w:ascii="Calibri" w:hAnsi="Calibri"/>
                <w:color w:val="000000"/>
                <w:sz w:val="18"/>
                <w:szCs w:val="18"/>
              </w:rPr>
              <w:t>,</w:t>
            </w:r>
            <w:r>
              <w:rPr>
                <w:rFonts w:ascii="Calibri" w:hAnsi="Calibri"/>
                <w:color w:val="000000"/>
                <w:sz w:val="18"/>
                <w:szCs w:val="18"/>
              </w:rPr>
              <w:t>038</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6CD6CB53" w14:textId="607A899D" w:rsidR="009F502C" w:rsidRPr="00EF1491" w:rsidRDefault="009F502C" w:rsidP="009F502C">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07431D00" w14:textId="57FE42B8" w:rsidR="009F502C" w:rsidRPr="00EF1491" w:rsidRDefault="009F502C" w:rsidP="009F502C">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4BC4791" w14:textId="50528241" w:rsidR="009F502C" w:rsidRPr="00EF1491" w:rsidRDefault="009F502C" w:rsidP="009F502C">
            <w:pPr>
              <w:pStyle w:val="TT"/>
              <w:tabs>
                <w:tab w:val="clear" w:pos="1202"/>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61252DA" w14:textId="085BE9A8" w:rsidR="009F502C" w:rsidRPr="00EF1491" w:rsidRDefault="009F502C" w:rsidP="009F502C">
            <w:pPr>
              <w:pStyle w:val="TT"/>
              <w:tabs>
                <w:tab w:val="clear" w:pos="1202"/>
                <w:tab w:val="right" w:pos="1263"/>
              </w:tabs>
              <w:spacing w:line="240" w:lineRule="auto"/>
              <w:jc w:val="right"/>
              <w:rPr>
                <w:rFonts w:asciiTheme="minorHAnsi" w:hAnsiTheme="minorHAnsi" w:cs="Arial"/>
                <w:bCs/>
                <w:spacing w:val="-2"/>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801527A" w14:textId="79BA2245" w:rsidR="009F502C" w:rsidRPr="00731E2C" w:rsidRDefault="009F502C" w:rsidP="009F502C">
            <w:pPr>
              <w:pStyle w:val="TT"/>
              <w:tabs>
                <w:tab w:val="clear" w:pos="1202"/>
              </w:tabs>
              <w:spacing w:line="240" w:lineRule="auto"/>
              <w:jc w:val="right"/>
              <w:rPr>
                <w:rFonts w:asciiTheme="minorHAnsi" w:hAnsiTheme="minorHAnsi" w:cs="Arial"/>
                <w:bCs/>
                <w:sz w:val="18"/>
                <w:szCs w:val="18"/>
              </w:rPr>
            </w:pPr>
            <w:bookmarkStart w:id="1493" w:name="_Toc67330498"/>
            <w:r>
              <w:rPr>
                <w:rFonts w:ascii="Calibri" w:hAnsi="Calibri"/>
                <w:color w:val="000000"/>
                <w:sz w:val="18"/>
                <w:szCs w:val="18"/>
              </w:rPr>
              <w:t>3</w:t>
            </w:r>
            <w:r w:rsidR="000D1B3C">
              <w:rPr>
                <w:rFonts w:ascii="Calibri" w:hAnsi="Calibri"/>
                <w:color w:val="000000"/>
                <w:sz w:val="18"/>
                <w:szCs w:val="18"/>
              </w:rPr>
              <w:t>,</w:t>
            </w:r>
            <w:r>
              <w:rPr>
                <w:rFonts w:ascii="Calibri" w:hAnsi="Calibri"/>
                <w:color w:val="000000"/>
                <w:sz w:val="18"/>
                <w:szCs w:val="18"/>
              </w:rPr>
              <w:t>492</w:t>
            </w:r>
            <w:r w:rsidR="000D1B3C">
              <w:rPr>
                <w:rFonts w:ascii="Calibri" w:hAnsi="Calibri"/>
                <w:color w:val="000000"/>
                <w:sz w:val="18"/>
                <w:szCs w:val="18"/>
              </w:rPr>
              <w:t>,</w:t>
            </w:r>
            <w:r>
              <w:rPr>
                <w:rFonts w:ascii="Calibri" w:hAnsi="Calibri"/>
                <w:color w:val="000000"/>
                <w:sz w:val="18"/>
                <w:szCs w:val="18"/>
              </w:rPr>
              <w:t>038</w:t>
            </w:r>
            <w:bookmarkEnd w:id="1493"/>
          </w:p>
        </w:tc>
      </w:tr>
      <w:tr w:rsidR="009F502C" w:rsidRPr="006911BE" w14:paraId="2B63F1A5" w14:textId="77777777" w:rsidTr="008A7296">
        <w:trPr>
          <w:trHeight w:hRule="exact" w:val="227"/>
          <w:jc w:val="center"/>
        </w:trPr>
        <w:tc>
          <w:tcPr>
            <w:tcW w:w="2982" w:type="dxa"/>
            <w:vAlign w:val="bottom"/>
          </w:tcPr>
          <w:p w14:paraId="7B9346E8" w14:textId="1169561A" w:rsidR="009F502C" w:rsidRPr="006911BE" w:rsidRDefault="009F502C" w:rsidP="009F502C">
            <w:pPr>
              <w:tabs>
                <w:tab w:val="left" w:pos="-720"/>
              </w:tabs>
              <w:suppressAutoHyphens/>
              <w:rPr>
                <w:rFonts w:ascii="Calibri" w:hAnsi="Calibri" w:cs="Arial"/>
                <w:spacing w:val="-2"/>
                <w:sz w:val="18"/>
                <w:szCs w:val="18"/>
              </w:rPr>
            </w:pPr>
            <w:bookmarkStart w:id="1494" w:name="_Toc4062651"/>
            <w:r w:rsidRPr="006C2205">
              <w:rPr>
                <w:rFonts w:ascii="Calibri" w:hAnsi="Calibri" w:cs="Arial"/>
                <w:spacing w:val="-2"/>
                <w:sz w:val="18"/>
                <w:szCs w:val="18"/>
              </w:rPr>
              <w:t>EIF – subscribed, not called up capital</w:t>
            </w:r>
            <w:bookmarkEnd w:id="1494"/>
          </w:p>
        </w:tc>
        <w:tc>
          <w:tcPr>
            <w:tcW w:w="991" w:type="dxa"/>
            <w:tcBorders>
              <w:top w:val="nil"/>
              <w:left w:val="nil"/>
              <w:bottom w:val="nil"/>
              <w:right w:val="nil"/>
            </w:tcBorders>
            <w:shd w:val="clear" w:color="auto" w:fill="auto"/>
            <w:vAlign w:val="bottom"/>
          </w:tcPr>
          <w:p w14:paraId="5C14381A" w14:textId="74C1B889" w:rsidR="009F502C" w:rsidRPr="001A36DC"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78</w:t>
            </w:r>
            <w:r w:rsidR="000D1B3C">
              <w:rPr>
                <w:rFonts w:ascii="Calibri" w:hAnsi="Calibri"/>
                <w:color w:val="000000"/>
                <w:sz w:val="18"/>
                <w:szCs w:val="18"/>
              </w:rPr>
              <w:t>,</w:t>
            </w:r>
            <w:r>
              <w:rPr>
                <w:rFonts w:ascii="Calibri" w:hAnsi="Calibri"/>
                <w:color w:val="000000"/>
                <w:sz w:val="18"/>
                <w:szCs w:val="18"/>
              </w:rPr>
              <w:t>179</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0EB9272C" w14:textId="46D14932" w:rsidR="009F502C" w:rsidRPr="008F655A"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02081C6" w14:textId="65F1CC84" w:rsidR="009F502C" w:rsidRPr="000F3394"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A1F6B03" w14:textId="083FDD7E" w:rsidR="009F502C" w:rsidRPr="003239B0"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2592317" w14:textId="1520CFB7" w:rsidR="009F502C" w:rsidRPr="003239B0" w:rsidRDefault="009F502C" w:rsidP="009F502C">
            <w:pPr>
              <w:pStyle w:val="TT"/>
              <w:tabs>
                <w:tab w:val="clear" w:pos="1202"/>
                <w:tab w:val="right" w:pos="1263"/>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00A3EA66" w14:textId="01F1204E" w:rsidR="009F502C" w:rsidRPr="00731E2C" w:rsidRDefault="009F502C" w:rsidP="009F502C">
            <w:pPr>
              <w:pStyle w:val="TT"/>
              <w:tabs>
                <w:tab w:val="clear" w:pos="1202"/>
              </w:tabs>
              <w:spacing w:line="240" w:lineRule="auto"/>
              <w:jc w:val="right"/>
              <w:rPr>
                <w:rFonts w:ascii="Calibri" w:hAnsi="Calibri" w:cs="Calibri"/>
                <w:color w:val="000000"/>
                <w:sz w:val="18"/>
                <w:szCs w:val="18"/>
              </w:rPr>
            </w:pPr>
            <w:bookmarkStart w:id="1495" w:name="_Toc67330501"/>
            <w:r>
              <w:rPr>
                <w:rFonts w:ascii="Calibri" w:hAnsi="Calibri"/>
                <w:color w:val="000000"/>
                <w:sz w:val="18"/>
                <w:szCs w:val="18"/>
              </w:rPr>
              <w:t>78</w:t>
            </w:r>
            <w:r w:rsidR="000D1B3C">
              <w:rPr>
                <w:rFonts w:ascii="Calibri" w:hAnsi="Calibri"/>
                <w:color w:val="000000"/>
                <w:sz w:val="18"/>
                <w:szCs w:val="18"/>
              </w:rPr>
              <w:t>,</w:t>
            </w:r>
            <w:r>
              <w:rPr>
                <w:rFonts w:ascii="Calibri" w:hAnsi="Calibri"/>
                <w:color w:val="000000"/>
                <w:sz w:val="18"/>
                <w:szCs w:val="18"/>
              </w:rPr>
              <w:t>179</w:t>
            </w:r>
            <w:bookmarkEnd w:id="1495"/>
          </w:p>
        </w:tc>
      </w:tr>
      <w:tr w:rsidR="009F502C" w:rsidRPr="006911BE" w14:paraId="42BBF533" w14:textId="77777777" w:rsidTr="008A7296">
        <w:trPr>
          <w:trHeight w:hRule="exact" w:val="227"/>
          <w:jc w:val="center"/>
        </w:trPr>
        <w:tc>
          <w:tcPr>
            <w:tcW w:w="2982" w:type="dxa"/>
            <w:tcBorders>
              <w:top w:val="nil"/>
              <w:left w:val="nil"/>
              <w:bottom w:val="nil"/>
              <w:right w:val="nil"/>
            </w:tcBorders>
            <w:shd w:val="clear" w:color="auto" w:fill="auto"/>
            <w:vAlign w:val="bottom"/>
          </w:tcPr>
          <w:p w14:paraId="303AA0DA" w14:textId="6ED02BCA" w:rsidR="009F502C" w:rsidRPr="006C2205" w:rsidRDefault="009F502C" w:rsidP="009F502C">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991" w:type="dxa"/>
            <w:tcBorders>
              <w:top w:val="nil"/>
              <w:left w:val="nil"/>
              <w:bottom w:val="nil"/>
              <w:right w:val="nil"/>
            </w:tcBorders>
            <w:shd w:val="clear" w:color="auto" w:fill="auto"/>
            <w:vAlign w:val="bottom"/>
          </w:tcPr>
          <w:p w14:paraId="5439A495" w14:textId="1A7114AC" w:rsidR="009F502C" w:rsidRPr="001A36DC" w:rsidRDefault="009F502C" w:rsidP="009F502C">
            <w:pPr>
              <w:pStyle w:val="TT"/>
              <w:tabs>
                <w:tab w:val="clear" w:pos="1202"/>
              </w:tabs>
              <w:spacing w:line="240" w:lineRule="auto"/>
              <w:jc w:val="right"/>
              <w:rPr>
                <w:rFonts w:ascii="Calibri" w:hAnsi="Calibri"/>
                <w:bCs/>
                <w:color w:val="000000"/>
                <w:sz w:val="18"/>
                <w:szCs w:val="18"/>
              </w:rPr>
            </w:pPr>
            <w:r w:rsidRPr="00B51A39">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26BDCB8" w14:textId="7F32D723" w:rsidR="009F502C" w:rsidRPr="008F655A" w:rsidRDefault="009F502C" w:rsidP="009F502C">
            <w:pPr>
              <w:pStyle w:val="TT"/>
              <w:tabs>
                <w:tab w:val="clear" w:pos="1202"/>
              </w:tabs>
              <w:spacing w:line="240" w:lineRule="auto"/>
              <w:jc w:val="right"/>
              <w:rPr>
                <w:rFonts w:ascii="Calibri" w:hAnsi="Calibri" w:cs="Calibri"/>
                <w:bCs/>
                <w:color w:val="000000"/>
                <w:sz w:val="18"/>
                <w:szCs w:val="18"/>
              </w:rPr>
            </w:pPr>
            <w:r>
              <w:rPr>
                <w:rFonts w:ascii="Calibri" w:hAnsi="Calibri"/>
                <w:color w:val="000000"/>
                <w:sz w:val="18"/>
                <w:szCs w:val="18"/>
              </w:rPr>
              <w:t>12</w:t>
            </w:r>
            <w:r w:rsidR="000D1B3C">
              <w:rPr>
                <w:rFonts w:ascii="Calibri" w:hAnsi="Calibri"/>
                <w:color w:val="000000"/>
                <w:sz w:val="18"/>
                <w:szCs w:val="18"/>
              </w:rPr>
              <w:t>,</w:t>
            </w:r>
            <w:r>
              <w:rPr>
                <w:rFonts w:ascii="Calibri" w:hAnsi="Calibri"/>
                <w:color w:val="000000"/>
                <w:sz w:val="18"/>
                <w:szCs w:val="18"/>
              </w:rPr>
              <w:t>616</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3EFF4A99" w14:textId="5C744396" w:rsidR="009F502C" w:rsidRPr="000F3394"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w:t>
            </w:r>
            <w:r w:rsidR="000D1B3C">
              <w:rPr>
                <w:rFonts w:ascii="Calibri" w:hAnsi="Calibri"/>
                <w:color w:val="000000"/>
                <w:sz w:val="18"/>
                <w:szCs w:val="18"/>
              </w:rPr>
              <w:t>,</w:t>
            </w:r>
            <w:r>
              <w:rPr>
                <w:rFonts w:ascii="Calibri" w:hAnsi="Calibri"/>
                <w:color w:val="000000"/>
                <w:sz w:val="18"/>
                <w:szCs w:val="18"/>
              </w:rPr>
              <w:t>771</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62DD9B8F" w14:textId="7351C4A7" w:rsidR="009F502C" w:rsidRPr="003239B0"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w:t>
            </w:r>
            <w:r w:rsidR="000D1B3C">
              <w:rPr>
                <w:rFonts w:ascii="Calibri" w:hAnsi="Calibri"/>
                <w:color w:val="000000"/>
                <w:sz w:val="18"/>
                <w:szCs w:val="18"/>
              </w:rPr>
              <w:t>,</w:t>
            </w:r>
            <w:r>
              <w:rPr>
                <w:rFonts w:ascii="Calibri" w:hAnsi="Calibri"/>
                <w:color w:val="000000"/>
                <w:sz w:val="18"/>
                <w:szCs w:val="18"/>
              </w:rPr>
              <w:t>664</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6AA59DD4" w14:textId="22F241D7" w:rsidR="009F502C" w:rsidRPr="003239B0" w:rsidRDefault="009F502C" w:rsidP="009F502C">
            <w:pPr>
              <w:pStyle w:val="TT"/>
              <w:tabs>
                <w:tab w:val="clear" w:pos="1202"/>
                <w:tab w:val="right" w:pos="1263"/>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w:t>
            </w:r>
            <w:r w:rsidR="000D1B3C">
              <w:rPr>
                <w:rFonts w:ascii="Calibri" w:hAnsi="Calibri"/>
                <w:color w:val="000000"/>
                <w:sz w:val="18"/>
                <w:szCs w:val="18"/>
              </w:rPr>
              <w:t>,</w:t>
            </w:r>
            <w:r>
              <w:rPr>
                <w:rFonts w:ascii="Calibri" w:hAnsi="Calibri"/>
                <w:color w:val="000000"/>
                <w:sz w:val="18"/>
                <w:szCs w:val="18"/>
              </w:rPr>
              <w:t>438</w:t>
            </w:r>
            <w:r w:rsidRPr="00B51A39">
              <w:rPr>
                <w:rFonts w:ascii="Calibri" w:hAnsi="Calibri"/>
                <w:color w:val="000000"/>
                <w:sz w:val="18"/>
                <w:szCs w:val="18"/>
              </w:rPr>
              <w:t xml:space="preserve"> </w:t>
            </w:r>
          </w:p>
        </w:tc>
        <w:tc>
          <w:tcPr>
            <w:tcW w:w="1134" w:type="dxa"/>
            <w:tcBorders>
              <w:top w:val="nil"/>
              <w:left w:val="nil"/>
              <w:bottom w:val="nil"/>
              <w:right w:val="nil"/>
            </w:tcBorders>
            <w:shd w:val="clear" w:color="auto" w:fill="auto"/>
            <w:vAlign w:val="bottom"/>
          </w:tcPr>
          <w:p w14:paraId="6EA4C8E5" w14:textId="342C2622" w:rsidR="009F502C" w:rsidRPr="00731E2C" w:rsidRDefault="009F502C" w:rsidP="009F502C">
            <w:pPr>
              <w:pStyle w:val="TT"/>
              <w:tabs>
                <w:tab w:val="clear" w:pos="1202"/>
              </w:tabs>
              <w:spacing w:line="240" w:lineRule="auto"/>
              <w:jc w:val="right"/>
              <w:rPr>
                <w:rFonts w:ascii="Calibri" w:hAnsi="Calibri"/>
                <w:color w:val="000000"/>
                <w:sz w:val="18"/>
                <w:szCs w:val="18"/>
              </w:rPr>
            </w:pPr>
            <w:bookmarkStart w:id="1496" w:name="_Toc67330504"/>
            <w:r>
              <w:rPr>
                <w:rFonts w:ascii="Calibri" w:hAnsi="Calibri"/>
                <w:color w:val="000000"/>
                <w:sz w:val="18"/>
                <w:szCs w:val="18"/>
              </w:rPr>
              <w:t>312</w:t>
            </w:r>
            <w:r w:rsidR="000D1B3C">
              <w:rPr>
                <w:rFonts w:ascii="Calibri" w:hAnsi="Calibri"/>
                <w:color w:val="000000"/>
                <w:sz w:val="18"/>
                <w:szCs w:val="18"/>
              </w:rPr>
              <w:t>,</w:t>
            </w:r>
            <w:r>
              <w:rPr>
                <w:rFonts w:ascii="Calibri" w:hAnsi="Calibri"/>
                <w:color w:val="000000"/>
                <w:sz w:val="18"/>
                <w:szCs w:val="18"/>
              </w:rPr>
              <w:t>489</w:t>
            </w:r>
            <w:bookmarkEnd w:id="1496"/>
          </w:p>
        </w:tc>
      </w:tr>
      <w:tr w:rsidR="009F502C" w:rsidRPr="006911BE" w14:paraId="3C103263" w14:textId="77777777" w:rsidTr="000239F2">
        <w:trPr>
          <w:trHeight w:hRule="exact" w:val="227"/>
          <w:jc w:val="center"/>
        </w:trPr>
        <w:tc>
          <w:tcPr>
            <w:tcW w:w="2982" w:type="dxa"/>
            <w:tcBorders>
              <w:top w:val="nil"/>
              <w:left w:val="nil"/>
              <w:bottom w:val="nil"/>
              <w:right w:val="nil"/>
            </w:tcBorders>
            <w:shd w:val="clear" w:color="auto" w:fill="auto"/>
            <w:vAlign w:val="bottom"/>
          </w:tcPr>
          <w:p w14:paraId="1767A862" w14:textId="432CDBD2" w:rsidR="009F502C" w:rsidRPr="006C2205" w:rsidRDefault="009F502C" w:rsidP="009F502C">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991" w:type="dxa"/>
            <w:tcBorders>
              <w:top w:val="nil"/>
              <w:left w:val="nil"/>
              <w:bottom w:val="single" w:sz="8" w:space="0" w:color="auto"/>
              <w:right w:val="nil"/>
            </w:tcBorders>
            <w:shd w:val="clear" w:color="auto" w:fill="auto"/>
            <w:vAlign w:val="bottom"/>
          </w:tcPr>
          <w:p w14:paraId="7EB365D4" w14:textId="1CBFB28E" w:rsidR="009F502C" w:rsidRPr="001A36DC" w:rsidRDefault="009F502C" w:rsidP="009F502C">
            <w:pPr>
              <w:pStyle w:val="TT"/>
              <w:tabs>
                <w:tab w:val="clear" w:pos="1202"/>
              </w:tabs>
              <w:spacing w:line="240" w:lineRule="auto"/>
              <w:jc w:val="right"/>
              <w:rPr>
                <w:rFonts w:ascii="Calibri" w:hAnsi="Calibri"/>
                <w:bCs/>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435678FE" w14:textId="0131C104" w:rsidR="009F502C" w:rsidRPr="008F655A"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676C6F3A" w14:textId="6CC6583E" w:rsidR="009F502C" w:rsidRPr="000F3394" w:rsidRDefault="009F502C" w:rsidP="009F502C">
            <w:pPr>
              <w:pStyle w:val="TT"/>
              <w:tabs>
                <w:tab w:val="clear" w:pos="1202"/>
              </w:tabs>
              <w:spacing w:line="240" w:lineRule="auto"/>
              <w:jc w:val="right"/>
              <w:rPr>
                <w:rFonts w:ascii="Calibri" w:hAnsi="Calibri" w:cs="Calibri"/>
                <w:bCs/>
                <w:color w:val="000000"/>
                <w:sz w:val="18"/>
                <w:szCs w:val="18"/>
              </w:rPr>
            </w:pPr>
            <w:r>
              <w:rPr>
                <w:rFonts w:ascii="Calibri" w:hAnsi="Calibri"/>
                <w:color w:val="000000"/>
                <w:sz w:val="18"/>
                <w:szCs w:val="18"/>
              </w:rPr>
              <w:t>2</w:t>
            </w:r>
            <w:r w:rsidR="000D1B3C">
              <w:rPr>
                <w:rFonts w:ascii="Calibri" w:hAnsi="Calibri"/>
                <w:color w:val="000000"/>
                <w:sz w:val="18"/>
                <w:szCs w:val="18"/>
              </w:rPr>
              <w:t>,</w:t>
            </w:r>
            <w:r>
              <w:rPr>
                <w:rFonts w:ascii="Calibri" w:hAnsi="Calibri"/>
                <w:color w:val="000000"/>
                <w:sz w:val="18"/>
                <w:szCs w:val="18"/>
              </w:rPr>
              <w:t>393</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45F404CC" w14:textId="10343FA8" w:rsidR="009F502C" w:rsidRPr="003239B0" w:rsidRDefault="009F502C" w:rsidP="009F502C">
            <w:pPr>
              <w:pStyle w:val="TT"/>
              <w:tabs>
                <w:tab w:val="clear" w:pos="1202"/>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w:t>
            </w:r>
            <w:r w:rsidR="000D1B3C">
              <w:rPr>
                <w:rFonts w:ascii="Calibri" w:hAnsi="Calibri"/>
                <w:color w:val="000000"/>
                <w:sz w:val="18"/>
                <w:szCs w:val="18"/>
              </w:rPr>
              <w:t>,</w:t>
            </w:r>
            <w:r>
              <w:rPr>
                <w:rFonts w:ascii="Calibri" w:hAnsi="Calibri"/>
                <w:color w:val="000000"/>
                <w:sz w:val="18"/>
                <w:szCs w:val="18"/>
              </w:rPr>
              <w:t>171</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3D68E232" w14:textId="3F7ADC15" w:rsidR="009F502C" w:rsidRPr="003239B0" w:rsidRDefault="009F502C" w:rsidP="009F502C">
            <w:pPr>
              <w:pStyle w:val="TT"/>
              <w:tabs>
                <w:tab w:val="clear" w:pos="1202"/>
                <w:tab w:val="right" w:pos="1263"/>
              </w:tabs>
              <w:spacing w:line="240" w:lineRule="auto"/>
              <w:jc w:val="right"/>
              <w:rPr>
                <w:rFonts w:ascii="Calibri" w:hAnsi="Calibri" w:cs="Calibri"/>
                <w:bCs/>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1134" w:type="dxa"/>
            <w:tcBorders>
              <w:top w:val="nil"/>
              <w:left w:val="nil"/>
              <w:bottom w:val="single" w:sz="8" w:space="0" w:color="auto"/>
              <w:right w:val="nil"/>
            </w:tcBorders>
            <w:shd w:val="clear" w:color="auto" w:fill="auto"/>
            <w:vAlign w:val="bottom"/>
          </w:tcPr>
          <w:p w14:paraId="7BBA7B11" w14:textId="723D5FA5" w:rsidR="009F502C" w:rsidRPr="00731E2C" w:rsidRDefault="009F502C" w:rsidP="009F502C">
            <w:pPr>
              <w:pStyle w:val="TT"/>
              <w:tabs>
                <w:tab w:val="clear" w:pos="1202"/>
              </w:tabs>
              <w:spacing w:line="240" w:lineRule="auto"/>
              <w:jc w:val="right"/>
              <w:rPr>
                <w:rFonts w:ascii="Calibri" w:hAnsi="Calibri"/>
                <w:color w:val="000000"/>
                <w:sz w:val="18"/>
                <w:szCs w:val="18"/>
              </w:rPr>
            </w:pPr>
            <w:bookmarkStart w:id="1497" w:name="_Toc67330507"/>
            <w:r>
              <w:rPr>
                <w:rFonts w:ascii="Calibri" w:hAnsi="Calibri"/>
                <w:color w:val="000000"/>
                <w:sz w:val="18"/>
                <w:szCs w:val="18"/>
              </w:rPr>
              <w:t>6</w:t>
            </w:r>
            <w:r w:rsidR="000D1B3C">
              <w:rPr>
                <w:rFonts w:ascii="Calibri" w:hAnsi="Calibri"/>
                <w:color w:val="000000"/>
                <w:sz w:val="18"/>
                <w:szCs w:val="18"/>
              </w:rPr>
              <w:t>,</w:t>
            </w:r>
            <w:r>
              <w:rPr>
                <w:rFonts w:ascii="Calibri" w:hAnsi="Calibri"/>
                <w:color w:val="000000"/>
                <w:sz w:val="18"/>
                <w:szCs w:val="18"/>
              </w:rPr>
              <w:t>243</w:t>
            </w:r>
            <w:bookmarkEnd w:id="1497"/>
          </w:p>
        </w:tc>
      </w:tr>
      <w:tr w:rsidR="009F502C" w:rsidRPr="006911BE" w14:paraId="25B4FB68" w14:textId="77777777" w:rsidTr="000239F2">
        <w:trPr>
          <w:trHeight w:hRule="exact" w:val="274"/>
          <w:jc w:val="center"/>
        </w:trPr>
        <w:tc>
          <w:tcPr>
            <w:tcW w:w="2982" w:type="dxa"/>
            <w:vAlign w:val="bottom"/>
          </w:tcPr>
          <w:p w14:paraId="087396B3" w14:textId="77777777" w:rsidR="009F502C" w:rsidRPr="00EA22B8" w:rsidRDefault="009F502C" w:rsidP="009F502C">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12" w:space="0" w:color="auto"/>
              <w:right w:val="nil"/>
            </w:tcBorders>
            <w:shd w:val="clear" w:color="auto" w:fill="auto"/>
            <w:vAlign w:val="bottom"/>
          </w:tcPr>
          <w:p w14:paraId="5568FDFC" w14:textId="50F20532"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bookmarkStart w:id="1498" w:name="_Toc67330509"/>
            <w:r>
              <w:rPr>
                <w:rFonts w:ascii="Calibri" w:hAnsi="Calibri"/>
                <w:b/>
                <w:bCs/>
                <w:color w:val="000000"/>
                <w:sz w:val="18"/>
                <w:szCs w:val="18"/>
              </w:rPr>
              <w:t>4</w:t>
            </w:r>
            <w:r w:rsidR="000D1B3C">
              <w:rPr>
                <w:rFonts w:ascii="Calibri" w:hAnsi="Calibri"/>
                <w:b/>
                <w:bCs/>
                <w:color w:val="000000"/>
                <w:sz w:val="18"/>
                <w:szCs w:val="18"/>
              </w:rPr>
              <w:t>,</w:t>
            </w:r>
            <w:r>
              <w:rPr>
                <w:rFonts w:ascii="Calibri" w:hAnsi="Calibri"/>
                <w:b/>
                <w:bCs/>
                <w:color w:val="000000"/>
                <w:sz w:val="18"/>
                <w:szCs w:val="18"/>
              </w:rPr>
              <w:t>066</w:t>
            </w:r>
            <w:r w:rsidR="000D1B3C">
              <w:rPr>
                <w:rFonts w:ascii="Calibri" w:hAnsi="Calibri"/>
                <w:b/>
                <w:bCs/>
                <w:color w:val="000000"/>
                <w:sz w:val="18"/>
                <w:szCs w:val="18"/>
              </w:rPr>
              <w:t>,</w:t>
            </w:r>
            <w:r>
              <w:rPr>
                <w:rFonts w:ascii="Calibri" w:hAnsi="Calibri"/>
                <w:b/>
                <w:bCs/>
                <w:color w:val="000000"/>
                <w:sz w:val="18"/>
                <w:szCs w:val="18"/>
              </w:rPr>
              <w:t>553</w:t>
            </w:r>
            <w:bookmarkEnd w:id="1498"/>
          </w:p>
        </w:tc>
        <w:tc>
          <w:tcPr>
            <w:tcW w:w="1134" w:type="dxa"/>
            <w:tcBorders>
              <w:top w:val="single" w:sz="8" w:space="0" w:color="auto"/>
              <w:left w:val="nil"/>
              <w:bottom w:val="single" w:sz="12" w:space="0" w:color="auto"/>
              <w:right w:val="nil"/>
            </w:tcBorders>
            <w:shd w:val="clear" w:color="auto" w:fill="auto"/>
            <w:vAlign w:val="bottom"/>
          </w:tcPr>
          <w:p w14:paraId="37E485CA" w14:textId="603EF4DD"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b/>
                <w:bCs/>
                <w:color w:val="000000"/>
                <w:sz w:val="18"/>
                <w:szCs w:val="18"/>
              </w:rPr>
              <w:t>13</w:t>
            </w:r>
            <w:r w:rsidR="000D1B3C">
              <w:rPr>
                <w:rFonts w:ascii="Calibri" w:hAnsi="Calibri"/>
                <w:b/>
                <w:bCs/>
                <w:color w:val="000000"/>
                <w:sz w:val="18"/>
                <w:szCs w:val="18"/>
              </w:rPr>
              <w:t>,</w:t>
            </w:r>
            <w:r>
              <w:rPr>
                <w:rFonts w:ascii="Calibri" w:hAnsi="Calibri"/>
                <w:b/>
                <w:bCs/>
                <w:color w:val="000000"/>
                <w:sz w:val="18"/>
                <w:szCs w:val="18"/>
              </w:rPr>
              <w:t>148</w:t>
            </w:r>
          </w:p>
        </w:tc>
        <w:tc>
          <w:tcPr>
            <w:tcW w:w="1134" w:type="dxa"/>
            <w:tcBorders>
              <w:top w:val="single" w:sz="8" w:space="0" w:color="auto"/>
              <w:left w:val="nil"/>
              <w:bottom w:val="single" w:sz="12" w:space="0" w:color="auto"/>
              <w:right w:val="nil"/>
            </w:tcBorders>
            <w:shd w:val="clear" w:color="auto" w:fill="auto"/>
            <w:vAlign w:val="bottom"/>
          </w:tcPr>
          <w:p w14:paraId="54ED56AC" w14:textId="6CC0EBD2"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b/>
                <w:bCs/>
                <w:color w:val="000000"/>
                <w:sz w:val="18"/>
                <w:szCs w:val="18"/>
              </w:rPr>
              <w:t>59</w:t>
            </w:r>
            <w:r w:rsidR="000D1B3C">
              <w:rPr>
                <w:rFonts w:ascii="Calibri" w:hAnsi="Calibri"/>
                <w:b/>
                <w:bCs/>
                <w:color w:val="000000"/>
                <w:sz w:val="18"/>
                <w:szCs w:val="18"/>
              </w:rPr>
              <w:t>,</w:t>
            </w:r>
            <w:r>
              <w:rPr>
                <w:rFonts w:ascii="Calibri" w:hAnsi="Calibri"/>
                <w:b/>
                <w:bCs/>
                <w:color w:val="000000"/>
                <w:sz w:val="18"/>
                <w:szCs w:val="18"/>
              </w:rPr>
              <w:t>164</w:t>
            </w:r>
          </w:p>
        </w:tc>
        <w:tc>
          <w:tcPr>
            <w:tcW w:w="1134" w:type="dxa"/>
            <w:tcBorders>
              <w:top w:val="single" w:sz="8" w:space="0" w:color="auto"/>
              <w:left w:val="nil"/>
              <w:bottom w:val="single" w:sz="12" w:space="0" w:color="auto"/>
              <w:right w:val="nil"/>
            </w:tcBorders>
            <w:shd w:val="clear" w:color="auto" w:fill="auto"/>
            <w:vAlign w:val="bottom"/>
          </w:tcPr>
          <w:p w14:paraId="3022D87B" w14:textId="6D8820CE"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b/>
                <w:bCs/>
                <w:color w:val="000000"/>
                <w:sz w:val="18"/>
                <w:szCs w:val="18"/>
              </w:rPr>
              <w:t>114</w:t>
            </w:r>
            <w:r w:rsidR="000D1B3C">
              <w:rPr>
                <w:rFonts w:ascii="Calibri" w:hAnsi="Calibri"/>
                <w:b/>
                <w:bCs/>
                <w:color w:val="000000"/>
                <w:sz w:val="18"/>
                <w:szCs w:val="18"/>
              </w:rPr>
              <w:t>,</w:t>
            </w:r>
            <w:r>
              <w:rPr>
                <w:rFonts w:ascii="Calibri" w:hAnsi="Calibri"/>
                <w:b/>
                <w:bCs/>
                <w:color w:val="000000"/>
                <w:sz w:val="18"/>
                <w:szCs w:val="18"/>
              </w:rPr>
              <w:t>835</w:t>
            </w:r>
          </w:p>
        </w:tc>
        <w:tc>
          <w:tcPr>
            <w:tcW w:w="1134" w:type="dxa"/>
            <w:tcBorders>
              <w:top w:val="single" w:sz="8" w:space="0" w:color="auto"/>
              <w:left w:val="nil"/>
              <w:bottom w:val="single" w:sz="12" w:space="0" w:color="auto"/>
              <w:right w:val="nil"/>
            </w:tcBorders>
            <w:shd w:val="clear" w:color="auto" w:fill="auto"/>
            <w:vAlign w:val="bottom"/>
          </w:tcPr>
          <w:p w14:paraId="43D7B1E9" w14:textId="123694A0"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b/>
                <w:bCs/>
                <w:color w:val="000000"/>
                <w:sz w:val="18"/>
                <w:szCs w:val="18"/>
              </w:rPr>
              <w:t>130</w:t>
            </w:r>
            <w:r w:rsidR="000D1B3C">
              <w:rPr>
                <w:rFonts w:ascii="Calibri" w:hAnsi="Calibri"/>
                <w:b/>
                <w:bCs/>
                <w:color w:val="000000"/>
                <w:sz w:val="18"/>
                <w:szCs w:val="18"/>
              </w:rPr>
              <w:t>,</w:t>
            </w:r>
            <w:r>
              <w:rPr>
                <w:rFonts w:ascii="Calibri" w:hAnsi="Calibri"/>
                <w:b/>
                <w:bCs/>
                <w:color w:val="000000"/>
                <w:sz w:val="18"/>
                <w:szCs w:val="18"/>
              </w:rPr>
              <w:t>907</w:t>
            </w:r>
          </w:p>
        </w:tc>
        <w:tc>
          <w:tcPr>
            <w:tcW w:w="1134" w:type="dxa"/>
            <w:tcBorders>
              <w:top w:val="single" w:sz="8" w:space="0" w:color="auto"/>
              <w:left w:val="nil"/>
              <w:bottom w:val="single" w:sz="12" w:space="0" w:color="auto"/>
              <w:right w:val="nil"/>
            </w:tcBorders>
            <w:shd w:val="clear" w:color="auto" w:fill="auto"/>
            <w:vAlign w:val="bottom"/>
          </w:tcPr>
          <w:p w14:paraId="44D11F92" w14:textId="1169C6A2" w:rsidR="009F502C" w:rsidRPr="00EA22B8" w:rsidRDefault="009F502C" w:rsidP="009F502C">
            <w:pPr>
              <w:keepNext/>
              <w:keepLines/>
              <w:tabs>
                <w:tab w:val="decimal" w:pos="1202"/>
                <w:tab w:val="center" w:pos="4153"/>
                <w:tab w:val="right" w:pos="8306"/>
              </w:tabs>
              <w:jc w:val="right"/>
              <w:rPr>
                <w:rFonts w:asciiTheme="minorHAnsi" w:hAnsiTheme="minorHAnsi" w:cs="Arial"/>
                <w:position w:val="4"/>
                <w:sz w:val="18"/>
                <w:szCs w:val="18"/>
              </w:rPr>
            </w:pPr>
            <w:bookmarkStart w:id="1499" w:name="_Toc67330510"/>
            <w:r>
              <w:rPr>
                <w:rFonts w:ascii="Calibri" w:hAnsi="Calibri"/>
                <w:b/>
                <w:bCs/>
                <w:color w:val="000000"/>
                <w:sz w:val="18"/>
                <w:szCs w:val="18"/>
              </w:rPr>
              <w:t>4</w:t>
            </w:r>
            <w:r w:rsidR="000D1B3C">
              <w:rPr>
                <w:rFonts w:ascii="Calibri" w:hAnsi="Calibri"/>
                <w:b/>
                <w:bCs/>
                <w:color w:val="000000"/>
                <w:sz w:val="18"/>
                <w:szCs w:val="18"/>
              </w:rPr>
              <w:t>,</w:t>
            </w:r>
            <w:r>
              <w:rPr>
                <w:rFonts w:ascii="Calibri" w:hAnsi="Calibri"/>
                <w:b/>
                <w:bCs/>
                <w:color w:val="000000"/>
                <w:sz w:val="18"/>
                <w:szCs w:val="18"/>
              </w:rPr>
              <w:t>384</w:t>
            </w:r>
            <w:r w:rsidR="000D1B3C">
              <w:rPr>
                <w:rFonts w:ascii="Calibri" w:hAnsi="Calibri"/>
                <w:b/>
                <w:bCs/>
                <w:color w:val="000000"/>
                <w:sz w:val="18"/>
                <w:szCs w:val="18"/>
              </w:rPr>
              <w:t>,</w:t>
            </w:r>
            <w:r>
              <w:rPr>
                <w:rFonts w:ascii="Calibri" w:hAnsi="Calibri"/>
                <w:b/>
                <w:bCs/>
                <w:color w:val="000000"/>
                <w:sz w:val="18"/>
                <w:szCs w:val="18"/>
              </w:rPr>
              <w:t>607</w:t>
            </w:r>
            <w:bookmarkEnd w:id="1499"/>
          </w:p>
        </w:tc>
      </w:tr>
    </w:tbl>
    <w:p w14:paraId="7F85EE6C" w14:textId="49057FD4" w:rsidR="00441EDF" w:rsidRDefault="00441EDF" w:rsidP="00441EDF">
      <w:pPr>
        <w:pStyle w:val="T1"/>
        <w:spacing w:before="0" w:after="0" w:line="240" w:lineRule="auto"/>
        <w:rPr>
          <w:rFonts w:asciiTheme="minorHAnsi" w:hAnsiTheme="minorHAnsi" w:cs="Arial"/>
          <w:sz w:val="18"/>
          <w:szCs w:val="22"/>
          <w:lang w:val="en-GB"/>
        </w:rPr>
      </w:pPr>
    </w:p>
    <w:p w14:paraId="7305C00E" w14:textId="45C6B5C1" w:rsidR="00CB6117" w:rsidRDefault="00CB6117" w:rsidP="00441EDF">
      <w:pPr>
        <w:pStyle w:val="T1"/>
        <w:spacing w:before="0" w:after="0" w:line="240" w:lineRule="auto"/>
        <w:rPr>
          <w:rFonts w:asciiTheme="minorHAnsi" w:hAnsiTheme="minorHAnsi" w:cs="Arial"/>
          <w:sz w:val="18"/>
          <w:szCs w:val="22"/>
          <w:lang w:val="en-GB"/>
        </w:rPr>
      </w:pPr>
    </w:p>
    <w:p w14:paraId="733782FA" w14:textId="77777777" w:rsidR="00A82E8E" w:rsidRPr="00864F78" w:rsidRDefault="00A82E8E" w:rsidP="00441EDF">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CB6117" w:rsidRPr="006911BE" w14:paraId="3D9A937A" w14:textId="77777777" w:rsidTr="001B1B87">
        <w:trPr>
          <w:trHeight w:hRule="exact" w:val="428"/>
          <w:jc w:val="center"/>
        </w:trPr>
        <w:tc>
          <w:tcPr>
            <w:tcW w:w="2982" w:type="dxa"/>
          </w:tcPr>
          <w:p w14:paraId="5CFC4AE9" w14:textId="77777777" w:rsidR="00CB6117" w:rsidRPr="00EA22B8" w:rsidRDefault="00CB6117" w:rsidP="001B1B87">
            <w:pPr>
              <w:pStyle w:val="TH"/>
              <w:spacing w:line="240" w:lineRule="auto"/>
              <w:rPr>
                <w:rFonts w:asciiTheme="minorHAnsi" w:hAnsiTheme="minorHAnsi" w:cs="Arial"/>
                <w:sz w:val="18"/>
                <w:szCs w:val="18"/>
              </w:rPr>
            </w:pPr>
            <w:r w:rsidRPr="00EA22B8">
              <w:rPr>
                <w:rFonts w:asciiTheme="minorHAnsi" w:hAnsiTheme="minorHAnsi" w:cs="Arial"/>
                <w:sz w:val="18"/>
                <w:szCs w:val="18"/>
              </w:rPr>
              <w:t>Bank</w:t>
            </w:r>
          </w:p>
          <w:p w14:paraId="55D2BD30" w14:textId="77777777" w:rsidR="00CB6117" w:rsidRPr="00EA22B8" w:rsidRDefault="00CB6117" w:rsidP="001B1B87">
            <w:pPr>
              <w:pStyle w:val="TH"/>
              <w:spacing w:line="240" w:lineRule="auto"/>
              <w:rPr>
                <w:rFonts w:asciiTheme="minorHAnsi" w:hAnsiTheme="minorHAnsi" w:cs="Arial"/>
                <w:sz w:val="18"/>
                <w:szCs w:val="18"/>
              </w:rPr>
            </w:pPr>
            <w:r w:rsidRPr="00EA22B8">
              <w:rPr>
                <w:rFonts w:asciiTheme="minorHAnsi" w:hAnsiTheme="minorHAnsi" w:cs="Arial"/>
                <w:sz w:val="18"/>
                <w:szCs w:val="18"/>
              </w:rPr>
              <w:t>31 December 20</w:t>
            </w:r>
            <w:r>
              <w:rPr>
                <w:rFonts w:asciiTheme="minorHAnsi" w:hAnsiTheme="minorHAnsi" w:cs="Arial"/>
                <w:sz w:val="18"/>
                <w:szCs w:val="18"/>
              </w:rPr>
              <w:t>20</w:t>
            </w:r>
          </w:p>
        </w:tc>
        <w:tc>
          <w:tcPr>
            <w:tcW w:w="991" w:type="dxa"/>
          </w:tcPr>
          <w:p w14:paraId="10B0AD89"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Up to 1 month</w:t>
            </w:r>
          </w:p>
        </w:tc>
        <w:tc>
          <w:tcPr>
            <w:tcW w:w="1134" w:type="dxa"/>
          </w:tcPr>
          <w:p w14:paraId="64FE251A"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1 - 3 months</w:t>
            </w:r>
          </w:p>
        </w:tc>
        <w:tc>
          <w:tcPr>
            <w:tcW w:w="1134" w:type="dxa"/>
          </w:tcPr>
          <w:p w14:paraId="04E24977"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3 - 12 </w:t>
            </w:r>
          </w:p>
          <w:p w14:paraId="782906BC"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months</w:t>
            </w:r>
          </w:p>
        </w:tc>
        <w:tc>
          <w:tcPr>
            <w:tcW w:w="1134" w:type="dxa"/>
          </w:tcPr>
          <w:p w14:paraId="58F45674"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1 - 3 </w:t>
            </w:r>
          </w:p>
          <w:p w14:paraId="30A5793B"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years</w:t>
            </w:r>
          </w:p>
        </w:tc>
        <w:tc>
          <w:tcPr>
            <w:tcW w:w="1134" w:type="dxa"/>
          </w:tcPr>
          <w:p w14:paraId="5728A526" w14:textId="77777777" w:rsidR="00CB6117" w:rsidRPr="00EA22B8" w:rsidRDefault="00CB6117" w:rsidP="001B1B87">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sz w:val="18"/>
                <w:szCs w:val="18"/>
              </w:rPr>
              <w:t>Over 3 years</w:t>
            </w:r>
          </w:p>
        </w:tc>
        <w:tc>
          <w:tcPr>
            <w:tcW w:w="1134" w:type="dxa"/>
          </w:tcPr>
          <w:p w14:paraId="4D547F0A"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Total</w:t>
            </w:r>
          </w:p>
        </w:tc>
      </w:tr>
      <w:tr w:rsidR="00CB6117" w:rsidRPr="006911BE" w14:paraId="3050189A" w14:textId="77777777" w:rsidTr="001B1B87">
        <w:trPr>
          <w:trHeight w:hRule="exact" w:val="264"/>
          <w:jc w:val="center"/>
        </w:trPr>
        <w:tc>
          <w:tcPr>
            <w:tcW w:w="2982" w:type="dxa"/>
          </w:tcPr>
          <w:p w14:paraId="6E1877EC" w14:textId="77777777" w:rsidR="00CB6117" w:rsidRPr="00EA22B8" w:rsidRDefault="00CB6117" w:rsidP="001B1B87">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3BBD9950"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73AF6036" w14:textId="77777777" w:rsidR="00CB6117" w:rsidRPr="00EA22B8" w:rsidRDefault="00CB6117" w:rsidP="001B1B87">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2A0AE2C4"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7EAA4973"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65D0AF38" w14:textId="77777777" w:rsidR="00CB6117" w:rsidRPr="00EA22B8" w:rsidRDefault="00CB6117" w:rsidP="001B1B87">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11DEEDA9" w14:textId="77777777" w:rsidR="00CB6117" w:rsidRPr="00EA22B8" w:rsidRDefault="00CB6117" w:rsidP="001B1B87">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r>
      <w:tr w:rsidR="00CB6117" w:rsidRPr="006911BE" w14:paraId="45A6E548" w14:textId="77777777" w:rsidTr="001B1B87">
        <w:trPr>
          <w:trHeight w:hRule="exact" w:val="264"/>
          <w:jc w:val="center"/>
        </w:trPr>
        <w:tc>
          <w:tcPr>
            <w:tcW w:w="2982" w:type="dxa"/>
            <w:vAlign w:val="bottom"/>
          </w:tcPr>
          <w:p w14:paraId="0BCCAC3B" w14:textId="77777777" w:rsidR="00CB6117" w:rsidRPr="00EA22B8" w:rsidRDefault="00CB6117" w:rsidP="001B1B87">
            <w:pPr>
              <w:pStyle w:val="TT"/>
              <w:spacing w:line="240" w:lineRule="auto"/>
              <w:rPr>
                <w:rFonts w:asciiTheme="minorHAnsi" w:hAnsiTheme="minorHAnsi" w:cs="Arial"/>
                <w:b/>
                <w:bCs/>
                <w:sz w:val="18"/>
                <w:szCs w:val="18"/>
              </w:rPr>
            </w:pPr>
            <w:r w:rsidRPr="00EA22B8">
              <w:rPr>
                <w:rFonts w:asciiTheme="minorHAnsi" w:hAnsiTheme="minorHAnsi" w:cs="Arial"/>
                <w:b/>
                <w:bCs/>
                <w:sz w:val="18"/>
                <w:szCs w:val="18"/>
              </w:rPr>
              <w:t>Financial liabilities</w:t>
            </w:r>
          </w:p>
        </w:tc>
        <w:tc>
          <w:tcPr>
            <w:tcW w:w="991" w:type="dxa"/>
            <w:vAlign w:val="bottom"/>
          </w:tcPr>
          <w:p w14:paraId="45F81692" w14:textId="77777777" w:rsidR="00CB6117" w:rsidRPr="00EA22B8" w:rsidRDefault="00CB6117"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5986AF49" w14:textId="77777777" w:rsidR="00CB6117" w:rsidRPr="00EA22B8" w:rsidRDefault="00CB6117"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EFF71F7" w14:textId="77777777" w:rsidR="00CB6117" w:rsidRPr="00EA22B8" w:rsidRDefault="00CB6117"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8C3E087" w14:textId="77777777" w:rsidR="00CB6117" w:rsidRPr="00EA22B8" w:rsidRDefault="00CB6117" w:rsidP="001B1B87">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D89860B" w14:textId="77777777" w:rsidR="00CB6117" w:rsidRPr="00EA22B8" w:rsidRDefault="00CB6117" w:rsidP="001B1B87">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3FE81628" w14:textId="77777777" w:rsidR="00CB6117" w:rsidRPr="00EA22B8" w:rsidRDefault="00CB6117" w:rsidP="001B1B87">
            <w:pPr>
              <w:pStyle w:val="TT"/>
              <w:tabs>
                <w:tab w:val="clear" w:pos="1202"/>
              </w:tabs>
              <w:spacing w:line="240" w:lineRule="auto"/>
              <w:jc w:val="right"/>
              <w:rPr>
                <w:rFonts w:asciiTheme="minorHAnsi" w:hAnsiTheme="minorHAnsi" w:cs="Arial"/>
                <w:b/>
                <w:bCs/>
                <w:sz w:val="18"/>
                <w:szCs w:val="18"/>
              </w:rPr>
            </w:pPr>
          </w:p>
        </w:tc>
      </w:tr>
      <w:tr w:rsidR="00CB6117" w:rsidRPr="006911BE" w14:paraId="79155FEF" w14:textId="77777777" w:rsidTr="001B1B87">
        <w:trPr>
          <w:trHeight w:hRule="exact" w:val="227"/>
          <w:jc w:val="center"/>
        </w:trPr>
        <w:tc>
          <w:tcPr>
            <w:tcW w:w="2982" w:type="dxa"/>
            <w:vAlign w:val="bottom"/>
          </w:tcPr>
          <w:p w14:paraId="2EB6D273" w14:textId="77777777" w:rsidR="00CB6117" w:rsidRPr="00EA22B8" w:rsidRDefault="00CB6117" w:rsidP="001B1B87">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Deposits from customers</w:t>
            </w:r>
          </w:p>
        </w:tc>
        <w:tc>
          <w:tcPr>
            <w:tcW w:w="991" w:type="dxa"/>
            <w:tcBorders>
              <w:top w:val="nil"/>
              <w:left w:val="nil"/>
              <w:bottom w:val="nil"/>
              <w:right w:val="nil"/>
            </w:tcBorders>
            <w:shd w:val="clear" w:color="auto" w:fill="auto"/>
            <w:vAlign w:val="bottom"/>
          </w:tcPr>
          <w:p w14:paraId="36B450B5"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787</w:t>
            </w:r>
            <w:r>
              <w:rPr>
                <w:rFonts w:ascii="Calibri" w:hAnsi="Calibri"/>
                <w:color w:val="000000"/>
                <w:sz w:val="18"/>
                <w:szCs w:val="18"/>
              </w:rPr>
              <w:t>,</w:t>
            </w:r>
            <w:r w:rsidRPr="00DF51FB">
              <w:rPr>
                <w:rFonts w:ascii="Calibri" w:hAnsi="Calibri"/>
                <w:color w:val="000000"/>
                <w:sz w:val="18"/>
                <w:szCs w:val="18"/>
              </w:rPr>
              <w:t>664</w:t>
            </w:r>
          </w:p>
        </w:tc>
        <w:tc>
          <w:tcPr>
            <w:tcW w:w="1134" w:type="dxa"/>
            <w:tcBorders>
              <w:top w:val="nil"/>
              <w:left w:val="nil"/>
              <w:bottom w:val="nil"/>
              <w:right w:val="nil"/>
            </w:tcBorders>
            <w:shd w:val="clear" w:color="auto" w:fill="auto"/>
            <w:vAlign w:val="bottom"/>
          </w:tcPr>
          <w:p w14:paraId="3E88FBCE"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526</w:t>
            </w:r>
          </w:p>
        </w:tc>
        <w:tc>
          <w:tcPr>
            <w:tcW w:w="1134" w:type="dxa"/>
            <w:tcBorders>
              <w:top w:val="nil"/>
              <w:left w:val="nil"/>
              <w:bottom w:val="nil"/>
              <w:right w:val="nil"/>
            </w:tcBorders>
            <w:shd w:val="clear" w:color="auto" w:fill="auto"/>
            <w:vAlign w:val="bottom"/>
          </w:tcPr>
          <w:p w14:paraId="2830F5B0"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75</w:t>
            </w:r>
            <w:r>
              <w:rPr>
                <w:rFonts w:ascii="Calibri" w:hAnsi="Calibri"/>
                <w:color w:val="000000"/>
                <w:sz w:val="18"/>
                <w:szCs w:val="18"/>
              </w:rPr>
              <w:t>,</w:t>
            </w:r>
            <w:r w:rsidRPr="00DF51FB">
              <w:rPr>
                <w:rFonts w:ascii="Calibri" w:hAnsi="Calibri"/>
                <w:color w:val="000000"/>
                <w:sz w:val="18"/>
                <w:szCs w:val="18"/>
              </w:rPr>
              <w:t>995</w:t>
            </w:r>
          </w:p>
        </w:tc>
        <w:tc>
          <w:tcPr>
            <w:tcW w:w="1134" w:type="dxa"/>
            <w:tcBorders>
              <w:top w:val="nil"/>
              <w:left w:val="nil"/>
              <w:bottom w:val="nil"/>
              <w:right w:val="nil"/>
            </w:tcBorders>
            <w:shd w:val="clear" w:color="auto" w:fill="auto"/>
            <w:vAlign w:val="bottom"/>
          </w:tcPr>
          <w:p w14:paraId="794E3155"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57</w:t>
            </w:r>
            <w:r>
              <w:rPr>
                <w:rFonts w:ascii="Calibri" w:hAnsi="Calibri"/>
                <w:color w:val="000000"/>
                <w:sz w:val="18"/>
                <w:szCs w:val="18"/>
              </w:rPr>
              <w:t>,</w:t>
            </w:r>
            <w:r w:rsidRPr="00DF51FB">
              <w:rPr>
                <w:rFonts w:ascii="Calibri" w:hAnsi="Calibri"/>
                <w:color w:val="000000"/>
                <w:sz w:val="18"/>
                <w:szCs w:val="18"/>
              </w:rPr>
              <w:t>212</w:t>
            </w:r>
          </w:p>
        </w:tc>
        <w:tc>
          <w:tcPr>
            <w:tcW w:w="1134" w:type="dxa"/>
            <w:tcBorders>
              <w:top w:val="nil"/>
              <w:left w:val="nil"/>
              <w:bottom w:val="nil"/>
              <w:right w:val="nil"/>
            </w:tcBorders>
            <w:shd w:val="clear" w:color="auto" w:fill="auto"/>
            <w:vAlign w:val="bottom"/>
          </w:tcPr>
          <w:p w14:paraId="47C78642"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34</w:t>
            </w:r>
            <w:r>
              <w:rPr>
                <w:rFonts w:ascii="Calibri" w:hAnsi="Calibri"/>
                <w:color w:val="000000"/>
                <w:sz w:val="18"/>
                <w:szCs w:val="18"/>
              </w:rPr>
              <w:t>,</w:t>
            </w:r>
            <w:r w:rsidRPr="00DF51FB">
              <w:rPr>
                <w:rFonts w:ascii="Calibri" w:hAnsi="Calibri"/>
                <w:color w:val="000000"/>
                <w:sz w:val="18"/>
                <w:szCs w:val="18"/>
              </w:rPr>
              <w:t>996</w:t>
            </w:r>
          </w:p>
        </w:tc>
        <w:tc>
          <w:tcPr>
            <w:tcW w:w="1134" w:type="dxa"/>
            <w:tcBorders>
              <w:top w:val="nil"/>
              <w:left w:val="nil"/>
              <w:bottom w:val="nil"/>
              <w:right w:val="nil"/>
            </w:tcBorders>
            <w:shd w:val="clear" w:color="auto" w:fill="auto"/>
            <w:vAlign w:val="bottom"/>
          </w:tcPr>
          <w:p w14:paraId="4C767FE5"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CB6117" w:rsidRPr="006911BE" w14:paraId="60DEE14A" w14:textId="77777777" w:rsidTr="001B1B87">
        <w:trPr>
          <w:trHeight w:hRule="exact" w:val="227"/>
          <w:jc w:val="center"/>
        </w:trPr>
        <w:tc>
          <w:tcPr>
            <w:tcW w:w="2982" w:type="dxa"/>
            <w:vAlign w:val="bottom"/>
          </w:tcPr>
          <w:p w14:paraId="440E5BAB" w14:textId="77777777" w:rsidR="00CB6117" w:rsidRPr="00EA22B8" w:rsidRDefault="00CB6117" w:rsidP="001B1B87">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Borrowings</w:t>
            </w:r>
          </w:p>
        </w:tc>
        <w:tc>
          <w:tcPr>
            <w:tcW w:w="991" w:type="dxa"/>
            <w:tcBorders>
              <w:top w:val="nil"/>
              <w:left w:val="nil"/>
              <w:bottom w:val="nil"/>
              <w:right w:val="nil"/>
            </w:tcBorders>
            <w:shd w:val="clear" w:color="auto" w:fill="auto"/>
            <w:vAlign w:val="bottom"/>
          </w:tcPr>
          <w:p w14:paraId="75DF9518"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215</w:t>
            </w:r>
            <w:r>
              <w:rPr>
                <w:rFonts w:ascii="Calibri" w:hAnsi="Calibri"/>
                <w:color w:val="000000"/>
                <w:sz w:val="18"/>
                <w:szCs w:val="18"/>
              </w:rPr>
              <w:t>,</w:t>
            </w:r>
            <w:r w:rsidRPr="00DF51FB">
              <w:rPr>
                <w:rFonts w:ascii="Calibri" w:hAnsi="Calibri"/>
                <w:color w:val="000000"/>
                <w:sz w:val="18"/>
                <w:szCs w:val="18"/>
              </w:rPr>
              <w:t>012</w:t>
            </w:r>
          </w:p>
        </w:tc>
        <w:tc>
          <w:tcPr>
            <w:tcW w:w="1134" w:type="dxa"/>
            <w:tcBorders>
              <w:top w:val="nil"/>
              <w:left w:val="nil"/>
              <w:bottom w:val="nil"/>
              <w:right w:val="nil"/>
            </w:tcBorders>
            <w:shd w:val="clear" w:color="auto" w:fill="auto"/>
            <w:vAlign w:val="bottom"/>
          </w:tcPr>
          <w:p w14:paraId="1D67C217"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390</w:t>
            </w:r>
            <w:r>
              <w:rPr>
                <w:rFonts w:ascii="Calibri" w:hAnsi="Calibri"/>
                <w:color w:val="000000"/>
                <w:sz w:val="18"/>
                <w:szCs w:val="18"/>
              </w:rPr>
              <w:t>,</w:t>
            </w:r>
            <w:r w:rsidRPr="00DF51FB">
              <w:rPr>
                <w:rFonts w:ascii="Calibri" w:hAnsi="Calibri"/>
                <w:color w:val="000000"/>
                <w:sz w:val="18"/>
                <w:szCs w:val="18"/>
              </w:rPr>
              <w:t>277</w:t>
            </w:r>
          </w:p>
        </w:tc>
        <w:tc>
          <w:tcPr>
            <w:tcW w:w="1134" w:type="dxa"/>
            <w:tcBorders>
              <w:top w:val="nil"/>
              <w:left w:val="nil"/>
              <w:bottom w:val="nil"/>
              <w:right w:val="nil"/>
            </w:tcBorders>
            <w:shd w:val="clear" w:color="auto" w:fill="auto"/>
            <w:vAlign w:val="bottom"/>
          </w:tcPr>
          <w:p w14:paraId="308DB650"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872</w:t>
            </w:r>
            <w:r>
              <w:rPr>
                <w:rFonts w:ascii="Calibri" w:hAnsi="Calibri"/>
                <w:color w:val="000000"/>
                <w:sz w:val="18"/>
                <w:szCs w:val="18"/>
              </w:rPr>
              <w:t>,</w:t>
            </w:r>
            <w:r w:rsidRPr="00DF51FB">
              <w:rPr>
                <w:rFonts w:ascii="Calibri" w:hAnsi="Calibri"/>
                <w:color w:val="000000"/>
                <w:sz w:val="18"/>
                <w:szCs w:val="18"/>
              </w:rPr>
              <w:t>218</w:t>
            </w:r>
          </w:p>
        </w:tc>
        <w:tc>
          <w:tcPr>
            <w:tcW w:w="1134" w:type="dxa"/>
            <w:tcBorders>
              <w:top w:val="nil"/>
              <w:left w:val="nil"/>
              <w:bottom w:val="nil"/>
              <w:right w:val="nil"/>
            </w:tcBorders>
            <w:shd w:val="clear" w:color="auto" w:fill="auto"/>
            <w:vAlign w:val="bottom"/>
          </w:tcPr>
          <w:p w14:paraId="4797D941"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985</w:t>
            </w:r>
            <w:r>
              <w:rPr>
                <w:rFonts w:ascii="Calibri" w:hAnsi="Calibri"/>
                <w:color w:val="000000"/>
                <w:sz w:val="18"/>
                <w:szCs w:val="18"/>
              </w:rPr>
              <w:t>,</w:t>
            </w:r>
            <w:r w:rsidRPr="00DF51FB">
              <w:rPr>
                <w:rFonts w:ascii="Calibri" w:hAnsi="Calibri"/>
                <w:color w:val="000000"/>
                <w:sz w:val="18"/>
                <w:szCs w:val="18"/>
              </w:rPr>
              <w:t>297</w:t>
            </w:r>
          </w:p>
        </w:tc>
        <w:tc>
          <w:tcPr>
            <w:tcW w:w="1134" w:type="dxa"/>
            <w:tcBorders>
              <w:top w:val="nil"/>
              <w:left w:val="nil"/>
              <w:bottom w:val="nil"/>
              <w:right w:val="nil"/>
            </w:tcBorders>
            <w:shd w:val="clear" w:color="auto" w:fill="auto"/>
            <w:vAlign w:val="bottom"/>
          </w:tcPr>
          <w:p w14:paraId="27766350"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351</w:t>
            </w:r>
            <w:r>
              <w:rPr>
                <w:rFonts w:ascii="Calibri" w:hAnsi="Calibri"/>
                <w:color w:val="000000"/>
                <w:sz w:val="18"/>
                <w:szCs w:val="18"/>
              </w:rPr>
              <w:t>,</w:t>
            </w:r>
            <w:r w:rsidRPr="00DF51FB">
              <w:rPr>
                <w:rFonts w:ascii="Calibri" w:hAnsi="Calibri"/>
                <w:color w:val="000000"/>
                <w:sz w:val="18"/>
                <w:szCs w:val="18"/>
              </w:rPr>
              <w:t>468</w:t>
            </w:r>
          </w:p>
        </w:tc>
        <w:tc>
          <w:tcPr>
            <w:tcW w:w="1134" w:type="dxa"/>
            <w:tcBorders>
              <w:top w:val="nil"/>
              <w:left w:val="nil"/>
              <w:bottom w:val="nil"/>
              <w:right w:val="nil"/>
            </w:tcBorders>
            <w:shd w:val="clear" w:color="auto" w:fill="auto"/>
            <w:vAlign w:val="bottom"/>
          </w:tcPr>
          <w:p w14:paraId="03CCBF98"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814</w:t>
            </w:r>
            <w:r>
              <w:rPr>
                <w:rFonts w:ascii="Calibri" w:hAnsi="Calibri"/>
                <w:color w:val="000000"/>
                <w:sz w:val="18"/>
                <w:szCs w:val="18"/>
              </w:rPr>
              <w:t>,</w:t>
            </w:r>
            <w:r w:rsidRPr="00DF51FB">
              <w:rPr>
                <w:rFonts w:ascii="Calibri" w:hAnsi="Calibri"/>
                <w:color w:val="000000"/>
                <w:sz w:val="18"/>
                <w:szCs w:val="18"/>
              </w:rPr>
              <w:t>272</w:t>
            </w:r>
          </w:p>
        </w:tc>
      </w:tr>
      <w:tr w:rsidR="00CB6117" w:rsidRPr="006911BE" w14:paraId="178F77AB" w14:textId="77777777" w:rsidTr="001B1B87">
        <w:trPr>
          <w:trHeight w:hRule="exact" w:val="442"/>
          <w:jc w:val="center"/>
        </w:trPr>
        <w:tc>
          <w:tcPr>
            <w:tcW w:w="2982" w:type="dxa"/>
            <w:vAlign w:val="bottom"/>
          </w:tcPr>
          <w:p w14:paraId="6175C120" w14:textId="77777777" w:rsidR="00CB6117" w:rsidRPr="00EA22B8" w:rsidRDefault="00CB6117" w:rsidP="001B1B87">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tcBorders>
              <w:top w:val="nil"/>
              <w:left w:val="nil"/>
              <w:right w:val="nil"/>
            </w:tcBorders>
            <w:shd w:val="clear" w:color="auto" w:fill="auto"/>
            <w:vAlign w:val="bottom"/>
          </w:tcPr>
          <w:p w14:paraId="7D7EE261"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50</w:t>
            </w:r>
            <w:r>
              <w:rPr>
                <w:rFonts w:ascii="Calibri" w:hAnsi="Calibri"/>
                <w:color w:val="000000"/>
                <w:sz w:val="18"/>
                <w:szCs w:val="18"/>
              </w:rPr>
              <w:t>,</w:t>
            </w:r>
            <w:r w:rsidRPr="00DF51FB">
              <w:rPr>
                <w:rFonts w:ascii="Calibri" w:hAnsi="Calibri"/>
                <w:color w:val="000000"/>
                <w:sz w:val="18"/>
                <w:szCs w:val="18"/>
              </w:rPr>
              <w:t>188</w:t>
            </w:r>
          </w:p>
        </w:tc>
        <w:tc>
          <w:tcPr>
            <w:tcW w:w="1134" w:type="dxa"/>
            <w:tcBorders>
              <w:top w:val="nil"/>
              <w:left w:val="nil"/>
              <w:right w:val="nil"/>
            </w:tcBorders>
            <w:shd w:val="clear" w:color="auto" w:fill="auto"/>
            <w:vAlign w:val="bottom"/>
          </w:tcPr>
          <w:p w14:paraId="07BFA9D0"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912</w:t>
            </w:r>
          </w:p>
        </w:tc>
        <w:tc>
          <w:tcPr>
            <w:tcW w:w="1134" w:type="dxa"/>
            <w:tcBorders>
              <w:top w:val="nil"/>
              <w:left w:val="nil"/>
              <w:right w:val="nil"/>
            </w:tcBorders>
            <w:shd w:val="clear" w:color="auto" w:fill="auto"/>
            <w:vAlign w:val="bottom"/>
          </w:tcPr>
          <w:p w14:paraId="5EE24CBA"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15</w:t>
            </w:r>
            <w:r>
              <w:rPr>
                <w:rFonts w:ascii="Calibri" w:hAnsi="Calibri"/>
                <w:color w:val="000000"/>
                <w:sz w:val="18"/>
                <w:szCs w:val="18"/>
              </w:rPr>
              <w:t>,</w:t>
            </w:r>
            <w:r w:rsidRPr="00DF51FB">
              <w:rPr>
                <w:rFonts w:ascii="Calibri" w:hAnsi="Calibri"/>
                <w:color w:val="000000"/>
                <w:sz w:val="18"/>
                <w:szCs w:val="18"/>
              </w:rPr>
              <w:t>485</w:t>
            </w:r>
          </w:p>
        </w:tc>
        <w:tc>
          <w:tcPr>
            <w:tcW w:w="1134" w:type="dxa"/>
            <w:tcBorders>
              <w:top w:val="nil"/>
              <w:left w:val="nil"/>
              <w:right w:val="nil"/>
            </w:tcBorders>
            <w:shd w:val="clear" w:color="auto" w:fill="auto"/>
            <w:vAlign w:val="bottom"/>
          </w:tcPr>
          <w:p w14:paraId="2AA6764E"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19</w:t>
            </w:r>
            <w:r>
              <w:rPr>
                <w:rFonts w:ascii="Calibri" w:hAnsi="Calibri"/>
                <w:color w:val="000000"/>
                <w:sz w:val="18"/>
                <w:szCs w:val="18"/>
              </w:rPr>
              <w:t>,</w:t>
            </w:r>
            <w:r w:rsidRPr="00DF51FB">
              <w:rPr>
                <w:rFonts w:ascii="Calibri" w:hAnsi="Calibri"/>
                <w:color w:val="000000"/>
                <w:sz w:val="18"/>
                <w:szCs w:val="18"/>
              </w:rPr>
              <w:t>847</w:t>
            </w:r>
          </w:p>
        </w:tc>
        <w:tc>
          <w:tcPr>
            <w:tcW w:w="1134" w:type="dxa"/>
            <w:tcBorders>
              <w:top w:val="nil"/>
              <w:left w:val="nil"/>
              <w:right w:val="nil"/>
            </w:tcBorders>
            <w:shd w:val="clear" w:color="auto" w:fill="auto"/>
            <w:vAlign w:val="bottom"/>
          </w:tcPr>
          <w:p w14:paraId="4F15560B"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364</w:t>
            </w:r>
          </w:p>
        </w:tc>
        <w:tc>
          <w:tcPr>
            <w:tcW w:w="1134" w:type="dxa"/>
            <w:tcBorders>
              <w:top w:val="nil"/>
              <w:left w:val="nil"/>
              <w:right w:val="nil"/>
            </w:tcBorders>
            <w:shd w:val="clear" w:color="auto" w:fill="auto"/>
            <w:vAlign w:val="bottom"/>
          </w:tcPr>
          <w:p w14:paraId="0092B752" w14:textId="77777777" w:rsidR="00CB6117" w:rsidRPr="00EA22B8" w:rsidDel="00441EDF" w:rsidRDefault="00CB6117" w:rsidP="001B1B87">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107</w:t>
            </w:r>
            <w:r>
              <w:rPr>
                <w:rFonts w:ascii="Calibri" w:hAnsi="Calibri"/>
                <w:color w:val="000000"/>
                <w:sz w:val="18"/>
                <w:szCs w:val="18"/>
              </w:rPr>
              <w:t>,</w:t>
            </w:r>
            <w:r w:rsidRPr="00DF51FB">
              <w:rPr>
                <w:rFonts w:ascii="Calibri" w:hAnsi="Calibri"/>
                <w:color w:val="000000"/>
                <w:sz w:val="18"/>
                <w:szCs w:val="18"/>
              </w:rPr>
              <w:t>796</w:t>
            </w:r>
          </w:p>
        </w:tc>
      </w:tr>
      <w:tr w:rsidR="00CB6117" w:rsidRPr="006911BE" w14:paraId="4F0634E0" w14:textId="77777777" w:rsidTr="001B1B87">
        <w:trPr>
          <w:trHeight w:hRule="exact" w:val="227"/>
          <w:jc w:val="center"/>
        </w:trPr>
        <w:tc>
          <w:tcPr>
            <w:tcW w:w="2982" w:type="dxa"/>
            <w:vAlign w:val="bottom"/>
          </w:tcPr>
          <w:p w14:paraId="75EE9B68" w14:textId="77777777" w:rsidR="00CB6117" w:rsidRPr="00EA22B8" w:rsidRDefault="00CB6117" w:rsidP="001B1B87">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Other liabilities</w:t>
            </w:r>
          </w:p>
        </w:tc>
        <w:tc>
          <w:tcPr>
            <w:tcW w:w="991" w:type="dxa"/>
            <w:tcBorders>
              <w:top w:val="nil"/>
              <w:left w:val="nil"/>
              <w:bottom w:val="single" w:sz="4" w:space="0" w:color="auto"/>
              <w:right w:val="nil"/>
            </w:tcBorders>
            <w:shd w:val="clear" w:color="auto" w:fill="auto"/>
            <w:vAlign w:val="bottom"/>
          </w:tcPr>
          <w:p w14:paraId="5DCCEAA4"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181</w:t>
            </w:r>
            <w:r>
              <w:rPr>
                <w:rFonts w:ascii="Calibri" w:hAnsi="Calibri"/>
                <w:color w:val="000000"/>
                <w:sz w:val="18"/>
                <w:szCs w:val="18"/>
              </w:rPr>
              <w:t>,</w:t>
            </w:r>
            <w:r w:rsidRPr="00DF51FB">
              <w:rPr>
                <w:rFonts w:ascii="Calibri" w:hAnsi="Calibri"/>
                <w:color w:val="000000"/>
                <w:sz w:val="18"/>
                <w:szCs w:val="18"/>
              </w:rPr>
              <w:t>256</w:t>
            </w:r>
          </w:p>
        </w:tc>
        <w:tc>
          <w:tcPr>
            <w:tcW w:w="1134" w:type="dxa"/>
            <w:tcBorders>
              <w:top w:val="nil"/>
              <w:left w:val="nil"/>
              <w:bottom w:val="single" w:sz="4" w:space="0" w:color="auto"/>
              <w:right w:val="nil"/>
            </w:tcBorders>
            <w:shd w:val="clear" w:color="auto" w:fill="auto"/>
            <w:vAlign w:val="bottom"/>
          </w:tcPr>
          <w:p w14:paraId="19526F92"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13</w:t>
            </w:r>
            <w:r>
              <w:rPr>
                <w:rFonts w:ascii="Calibri" w:hAnsi="Calibri"/>
                <w:color w:val="000000"/>
                <w:sz w:val="18"/>
                <w:szCs w:val="18"/>
              </w:rPr>
              <w:t>,</w:t>
            </w:r>
            <w:r w:rsidRPr="00DF51FB">
              <w:rPr>
                <w:rFonts w:ascii="Calibri" w:hAnsi="Calibri"/>
                <w:color w:val="000000"/>
                <w:sz w:val="18"/>
                <w:szCs w:val="18"/>
              </w:rPr>
              <w:t>470</w:t>
            </w:r>
          </w:p>
        </w:tc>
        <w:tc>
          <w:tcPr>
            <w:tcW w:w="1134" w:type="dxa"/>
            <w:tcBorders>
              <w:top w:val="nil"/>
              <w:left w:val="nil"/>
              <w:bottom w:val="single" w:sz="4" w:space="0" w:color="auto"/>
              <w:right w:val="nil"/>
            </w:tcBorders>
            <w:shd w:val="clear" w:color="auto" w:fill="auto"/>
            <w:vAlign w:val="bottom"/>
          </w:tcPr>
          <w:p w14:paraId="0A8EED4A"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53</w:t>
            </w:r>
            <w:r>
              <w:rPr>
                <w:rFonts w:ascii="Calibri" w:hAnsi="Calibri"/>
                <w:color w:val="000000"/>
                <w:sz w:val="18"/>
                <w:szCs w:val="18"/>
              </w:rPr>
              <w:t>,</w:t>
            </w:r>
            <w:r w:rsidRPr="00DF51FB">
              <w:rPr>
                <w:rFonts w:ascii="Calibri" w:hAnsi="Calibri"/>
                <w:color w:val="000000"/>
                <w:sz w:val="18"/>
                <w:szCs w:val="18"/>
              </w:rPr>
              <w:t>316</w:t>
            </w:r>
          </w:p>
        </w:tc>
        <w:tc>
          <w:tcPr>
            <w:tcW w:w="1134" w:type="dxa"/>
            <w:tcBorders>
              <w:top w:val="nil"/>
              <w:left w:val="nil"/>
              <w:bottom w:val="single" w:sz="4" w:space="0" w:color="auto"/>
              <w:right w:val="nil"/>
            </w:tcBorders>
            <w:shd w:val="clear" w:color="auto" w:fill="auto"/>
            <w:vAlign w:val="bottom"/>
          </w:tcPr>
          <w:p w14:paraId="2831DAAB"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68</w:t>
            </w:r>
            <w:r>
              <w:rPr>
                <w:rFonts w:ascii="Calibri" w:hAnsi="Calibri"/>
                <w:color w:val="000000"/>
                <w:sz w:val="18"/>
                <w:szCs w:val="18"/>
              </w:rPr>
              <w:t>,</w:t>
            </w:r>
            <w:r w:rsidRPr="00DF51FB">
              <w:rPr>
                <w:rFonts w:ascii="Calibri" w:hAnsi="Calibri"/>
                <w:color w:val="000000"/>
                <w:sz w:val="18"/>
                <w:szCs w:val="18"/>
              </w:rPr>
              <w:t>338</w:t>
            </w:r>
          </w:p>
        </w:tc>
        <w:tc>
          <w:tcPr>
            <w:tcW w:w="1134" w:type="dxa"/>
            <w:tcBorders>
              <w:top w:val="nil"/>
              <w:left w:val="nil"/>
              <w:bottom w:val="single" w:sz="4" w:space="0" w:color="auto"/>
              <w:right w:val="nil"/>
            </w:tcBorders>
            <w:shd w:val="clear" w:color="auto" w:fill="auto"/>
            <w:vAlign w:val="bottom"/>
          </w:tcPr>
          <w:p w14:paraId="1B9EA119"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63</w:t>
            </w:r>
            <w:r>
              <w:rPr>
                <w:rFonts w:ascii="Calibri" w:hAnsi="Calibri"/>
                <w:color w:val="000000"/>
                <w:sz w:val="18"/>
                <w:szCs w:val="18"/>
              </w:rPr>
              <w:t>,</w:t>
            </w:r>
            <w:r w:rsidRPr="00DF51FB">
              <w:rPr>
                <w:rFonts w:ascii="Calibri" w:hAnsi="Calibri"/>
                <w:color w:val="000000"/>
                <w:sz w:val="18"/>
                <w:szCs w:val="18"/>
              </w:rPr>
              <w:t>232</w:t>
            </w:r>
          </w:p>
        </w:tc>
        <w:tc>
          <w:tcPr>
            <w:tcW w:w="1134" w:type="dxa"/>
            <w:tcBorders>
              <w:top w:val="nil"/>
              <w:left w:val="nil"/>
              <w:bottom w:val="single" w:sz="4" w:space="0" w:color="auto"/>
              <w:right w:val="nil"/>
            </w:tcBorders>
            <w:shd w:val="clear" w:color="auto" w:fill="auto"/>
            <w:vAlign w:val="bottom"/>
          </w:tcPr>
          <w:p w14:paraId="2F9700CB" w14:textId="77777777" w:rsidR="00CB6117" w:rsidRPr="00EA22B8" w:rsidRDefault="00CB6117" w:rsidP="001B1B87">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379</w:t>
            </w:r>
            <w:r>
              <w:rPr>
                <w:rFonts w:ascii="Calibri" w:hAnsi="Calibri"/>
                <w:color w:val="000000"/>
                <w:sz w:val="18"/>
                <w:szCs w:val="18"/>
              </w:rPr>
              <w:t>,</w:t>
            </w:r>
            <w:r w:rsidRPr="00DF51FB">
              <w:rPr>
                <w:rFonts w:ascii="Calibri" w:hAnsi="Calibri"/>
                <w:color w:val="000000"/>
                <w:sz w:val="18"/>
                <w:szCs w:val="18"/>
              </w:rPr>
              <w:t>612</w:t>
            </w:r>
          </w:p>
        </w:tc>
      </w:tr>
      <w:tr w:rsidR="00CB6117" w:rsidRPr="006911BE" w14:paraId="7C3634AD" w14:textId="77777777" w:rsidTr="001B1B87">
        <w:trPr>
          <w:trHeight w:hRule="exact" w:val="264"/>
          <w:jc w:val="center"/>
        </w:trPr>
        <w:tc>
          <w:tcPr>
            <w:tcW w:w="2982" w:type="dxa"/>
            <w:vAlign w:val="bottom"/>
          </w:tcPr>
          <w:p w14:paraId="3C275A01" w14:textId="77777777" w:rsidR="00CB6117" w:rsidRPr="00EA22B8" w:rsidRDefault="00CB6117" w:rsidP="001B1B87">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4CB4B007"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234</w:t>
            </w:r>
            <w:r>
              <w:rPr>
                <w:rFonts w:ascii="Calibri" w:hAnsi="Calibri"/>
                <w:b/>
                <w:bCs/>
                <w:color w:val="000000"/>
                <w:sz w:val="18"/>
                <w:szCs w:val="18"/>
              </w:rPr>
              <w:t>,</w:t>
            </w:r>
            <w:r w:rsidRPr="00DF51FB">
              <w:rPr>
                <w:rFonts w:ascii="Calibri" w:hAnsi="Calibri"/>
                <w:b/>
                <w:bCs/>
                <w:color w:val="000000"/>
                <w:sz w:val="18"/>
                <w:szCs w:val="18"/>
              </w:rPr>
              <w:t>120</w:t>
            </w:r>
          </w:p>
        </w:tc>
        <w:tc>
          <w:tcPr>
            <w:tcW w:w="1134" w:type="dxa"/>
            <w:tcBorders>
              <w:top w:val="single" w:sz="4" w:space="0" w:color="auto"/>
              <w:left w:val="nil"/>
              <w:bottom w:val="single" w:sz="12" w:space="0" w:color="auto"/>
              <w:right w:val="nil"/>
            </w:tcBorders>
            <w:shd w:val="clear" w:color="auto" w:fill="auto"/>
            <w:vAlign w:val="bottom"/>
          </w:tcPr>
          <w:p w14:paraId="4AD1EA50"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426</w:t>
            </w:r>
            <w:r>
              <w:rPr>
                <w:rFonts w:ascii="Calibri" w:hAnsi="Calibri"/>
                <w:b/>
                <w:bCs/>
                <w:color w:val="000000"/>
                <w:sz w:val="18"/>
                <w:szCs w:val="18"/>
              </w:rPr>
              <w:t>,</w:t>
            </w:r>
            <w:r w:rsidRPr="00DF51FB">
              <w:rPr>
                <w:rFonts w:ascii="Calibri" w:hAnsi="Calibri"/>
                <w:b/>
                <w:bCs/>
                <w:color w:val="000000"/>
                <w:sz w:val="18"/>
                <w:szCs w:val="18"/>
              </w:rPr>
              <w:t>185</w:t>
            </w:r>
          </w:p>
        </w:tc>
        <w:tc>
          <w:tcPr>
            <w:tcW w:w="1134" w:type="dxa"/>
            <w:tcBorders>
              <w:top w:val="single" w:sz="4" w:space="0" w:color="auto"/>
              <w:left w:val="nil"/>
              <w:bottom w:val="single" w:sz="12" w:space="0" w:color="auto"/>
              <w:right w:val="nil"/>
            </w:tcBorders>
            <w:shd w:val="clear" w:color="auto" w:fill="auto"/>
            <w:vAlign w:val="bottom"/>
          </w:tcPr>
          <w:p w14:paraId="7216DCDF"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017</w:t>
            </w:r>
            <w:r>
              <w:rPr>
                <w:rFonts w:ascii="Calibri" w:hAnsi="Calibri"/>
                <w:b/>
                <w:bCs/>
                <w:color w:val="000000"/>
                <w:sz w:val="18"/>
                <w:szCs w:val="18"/>
              </w:rPr>
              <w:t>,</w:t>
            </w:r>
            <w:r w:rsidRPr="00DF51FB">
              <w:rPr>
                <w:rFonts w:ascii="Calibri" w:hAnsi="Calibri"/>
                <w:b/>
                <w:bCs/>
                <w:color w:val="000000"/>
                <w:sz w:val="18"/>
                <w:szCs w:val="18"/>
              </w:rPr>
              <w:t>014</w:t>
            </w:r>
          </w:p>
        </w:tc>
        <w:tc>
          <w:tcPr>
            <w:tcW w:w="1134" w:type="dxa"/>
            <w:tcBorders>
              <w:top w:val="single" w:sz="4" w:space="0" w:color="auto"/>
              <w:left w:val="nil"/>
              <w:bottom w:val="single" w:sz="12" w:space="0" w:color="auto"/>
              <w:right w:val="nil"/>
            </w:tcBorders>
            <w:shd w:val="clear" w:color="auto" w:fill="auto"/>
            <w:vAlign w:val="bottom"/>
          </w:tcPr>
          <w:p w14:paraId="722440BC"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130</w:t>
            </w:r>
            <w:r>
              <w:rPr>
                <w:rFonts w:ascii="Calibri" w:hAnsi="Calibri"/>
                <w:b/>
                <w:bCs/>
                <w:color w:val="000000"/>
                <w:sz w:val="18"/>
                <w:szCs w:val="18"/>
              </w:rPr>
              <w:t>,</w:t>
            </w:r>
            <w:r w:rsidRPr="00DF51FB">
              <w:rPr>
                <w:rFonts w:ascii="Calibri" w:hAnsi="Calibri"/>
                <w:b/>
                <w:bCs/>
                <w:color w:val="000000"/>
                <w:sz w:val="18"/>
                <w:szCs w:val="18"/>
              </w:rPr>
              <w:t>694</w:t>
            </w:r>
          </w:p>
        </w:tc>
        <w:tc>
          <w:tcPr>
            <w:tcW w:w="1134" w:type="dxa"/>
            <w:tcBorders>
              <w:top w:val="single" w:sz="4" w:space="0" w:color="auto"/>
              <w:left w:val="nil"/>
              <w:bottom w:val="single" w:sz="12" w:space="0" w:color="auto"/>
              <w:right w:val="nil"/>
            </w:tcBorders>
            <w:shd w:val="clear" w:color="auto" w:fill="auto"/>
            <w:vAlign w:val="bottom"/>
          </w:tcPr>
          <w:p w14:paraId="73D45186"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9</w:t>
            </w:r>
            <w:r>
              <w:rPr>
                <w:rFonts w:ascii="Calibri" w:hAnsi="Calibri"/>
                <w:b/>
                <w:bCs/>
                <w:color w:val="000000"/>
                <w:sz w:val="18"/>
                <w:szCs w:val="18"/>
              </w:rPr>
              <w:t>,</w:t>
            </w:r>
            <w:r w:rsidRPr="00DF51FB">
              <w:rPr>
                <w:rFonts w:ascii="Calibri" w:hAnsi="Calibri"/>
                <w:b/>
                <w:bCs/>
                <w:color w:val="000000"/>
                <w:sz w:val="18"/>
                <w:szCs w:val="18"/>
              </w:rPr>
              <w:t>468</w:t>
            </w:r>
            <w:r>
              <w:rPr>
                <w:rFonts w:ascii="Calibri" w:hAnsi="Calibri"/>
                <w:b/>
                <w:bCs/>
                <w:color w:val="000000"/>
                <w:sz w:val="18"/>
                <w:szCs w:val="18"/>
              </w:rPr>
              <w:t>,</w:t>
            </w:r>
            <w:r w:rsidRPr="00DF51FB">
              <w:rPr>
                <w:rFonts w:ascii="Calibri" w:hAnsi="Calibri"/>
                <w:b/>
                <w:bCs/>
                <w:color w:val="000000"/>
                <w:sz w:val="18"/>
                <w:szCs w:val="18"/>
              </w:rPr>
              <w:t>060</w:t>
            </w:r>
          </w:p>
        </w:tc>
        <w:tc>
          <w:tcPr>
            <w:tcW w:w="1134" w:type="dxa"/>
            <w:tcBorders>
              <w:top w:val="single" w:sz="4" w:space="0" w:color="auto"/>
              <w:left w:val="nil"/>
              <w:bottom w:val="single" w:sz="12" w:space="0" w:color="auto"/>
              <w:right w:val="nil"/>
            </w:tcBorders>
            <w:shd w:val="clear" w:color="auto" w:fill="auto"/>
            <w:vAlign w:val="bottom"/>
          </w:tcPr>
          <w:p w14:paraId="33486ACE" w14:textId="77777777" w:rsidR="00CB6117" w:rsidRPr="00EA22B8" w:rsidRDefault="00CB6117" w:rsidP="001B1B87">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19</w:t>
            </w:r>
            <w:r>
              <w:rPr>
                <w:rFonts w:ascii="Calibri" w:hAnsi="Calibri"/>
                <w:b/>
                <w:bCs/>
                <w:color w:val="000000"/>
                <w:sz w:val="18"/>
                <w:szCs w:val="18"/>
              </w:rPr>
              <w:t>,</w:t>
            </w:r>
            <w:r w:rsidRPr="00DF51FB">
              <w:rPr>
                <w:rFonts w:ascii="Calibri" w:hAnsi="Calibri"/>
                <w:b/>
                <w:bCs/>
                <w:color w:val="000000"/>
                <w:sz w:val="18"/>
                <w:szCs w:val="18"/>
              </w:rPr>
              <w:t>276</w:t>
            </w:r>
            <w:r>
              <w:rPr>
                <w:rFonts w:ascii="Calibri" w:hAnsi="Calibri"/>
                <w:b/>
                <w:bCs/>
                <w:color w:val="000000"/>
                <w:sz w:val="18"/>
                <w:szCs w:val="18"/>
              </w:rPr>
              <w:t>,</w:t>
            </w:r>
            <w:r w:rsidRPr="00DF51FB">
              <w:rPr>
                <w:rFonts w:ascii="Calibri" w:hAnsi="Calibri"/>
                <w:b/>
                <w:bCs/>
                <w:color w:val="000000"/>
                <w:sz w:val="18"/>
                <w:szCs w:val="18"/>
              </w:rPr>
              <w:t>073</w:t>
            </w:r>
          </w:p>
        </w:tc>
      </w:tr>
      <w:tr w:rsidR="00CB6117" w:rsidRPr="006911BE" w14:paraId="7FEE53B4" w14:textId="77777777" w:rsidTr="001B1B87">
        <w:trPr>
          <w:trHeight w:hRule="exact" w:val="160"/>
          <w:jc w:val="center"/>
        </w:trPr>
        <w:tc>
          <w:tcPr>
            <w:tcW w:w="2982" w:type="dxa"/>
            <w:vAlign w:val="bottom"/>
          </w:tcPr>
          <w:p w14:paraId="468FDADE" w14:textId="77777777" w:rsidR="00CB6117" w:rsidRPr="00EA22B8" w:rsidRDefault="00CB6117" w:rsidP="001B1B87">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17CC409B" w14:textId="77777777" w:rsidR="00CB6117" w:rsidRPr="00EA22B8" w:rsidRDefault="00CB6117" w:rsidP="001B1B87">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1D73881" w14:textId="77777777" w:rsidR="00CB6117" w:rsidRPr="00EA22B8" w:rsidRDefault="00CB6117" w:rsidP="001B1B87">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089F5734" w14:textId="77777777" w:rsidR="00CB6117" w:rsidRPr="00EA22B8" w:rsidRDefault="00CB6117" w:rsidP="001B1B87">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63E10B0E" w14:textId="77777777" w:rsidR="00CB6117" w:rsidRPr="00EA22B8" w:rsidRDefault="00CB6117" w:rsidP="001B1B87">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B71F585" w14:textId="77777777" w:rsidR="00CB6117" w:rsidRPr="00EA22B8" w:rsidRDefault="00CB6117" w:rsidP="001B1B87">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6DE4DC8F" w14:textId="77777777" w:rsidR="00CB6117" w:rsidRPr="00EA22B8" w:rsidRDefault="00CB6117" w:rsidP="001B1B87">
            <w:pPr>
              <w:pStyle w:val="Thick"/>
              <w:spacing w:line="240" w:lineRule="auto"/>
              <w:jc w:val="right"/>
              <w:rPr>
                <w:rFonts w:asciiTheme="minorHAnsi" w:hAnsiTheme="minorHAnsi" w:cs="Arial"/>
                <w:sz w:val="18"/>
                <w:szCs w:val="18"/>
                <w:u w:val="none"/>
                <w:lang w:val="hr-HR"/>
              </w:rPr>
            </w:pPr>
          </w:p>
        </w:tc>
      </w:tr>
      <w:tr w:rsidR="00CB6117" w:rsidRPr="0084545B" w14:paraId="0E1F5A94" w14:textId="77777777" w:rsidTr="001B1B87">
        <w:trPr>
          <w:trHeight w:hRule="exact" w:val="264"/>
          <w:jc w:val="center"/>
        </w:trPr>
        <w:tc>
          <w:tcPr>
            <w:tcW w:w="2982" w:type="dxa"/>
            <w:vAlign w:val="bottom"/>
          </w:tcPr>
          <w:p w14:paraId="750E2709" w14:textId="77777777" w:rsidR="00CB6117" w:rsidRPr="00C964EE" w:rsidRDefault="00CB6117" w:rsidP="001B1B87">
            <w:pPr>
              <w:pStyle w:val="Header"/>
              <w:tabs>
                <w:tab w:val="right" w:pos="1202"/>
              </w:tabs>
              <w:outlineLvl w:val="0"/>
              <w:rPr>
                <w:rFonts w:asciiTheme="minorHAnsi" w:hAnsiTheme="minorHAnsi" w:cs="Arial"/>
                <w:b/>
                <w:bCs/>
                <w:i w:val="0"/>
                <w:iCs/>
                <w:sz w:val="18"/>
                <w:szCs w:val="18"/>
                <w:lang w:val="en-GB"/>
              </w:rPr>
            </w:pPr>
            <w:r w:rsidRPr="00C964EE">
              <w:rPr>
                <w:rFonts w:ascii="Calibri" w:hAnsi="Calibri" w:cs="Arial"/>
                <w:b/>
                <w:bCs/>
                <w:i w:val="0"/>
                <w:iCs/>
                <w:spacing w:val="-2"/>
                <w:sz w:val="18"/>
                <w:szCs w:val="18"/>
              </w:rPr>
              <w:t>Guarantees and commitments</w:t>
            </w:r>
          </w:p>
        </w:tc>
        <w:tc>
          <w:tcPr>
            <w:tcW w:w="991" w:type="dxa"/>
            <w:tcBorders>
              <w:left w:val="nil"/>
              <w:right w:val="nil"/>
            </w:tcBorders>
            <w:shd w:val="clear" w:color="auto" w:fill="auto"/>
            <w:vAlign w:val="bottom"/>
          </w:tcPr>
          <w:p w14:paraId="3AFC6DD8" w14:textId="77777777" w:rsidR="00CB6117" w:rsidRPr="00596C08" w:rsidRDefault="00CB6117" w:rsidP="001B1B87">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010ECEC4" w14:textId="77777777" w:rsidR="00CB6117" w:rsidRPr="00B95FDC" w:rsidRDefault="00CB6117" w:rsidP="001B1B87">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301ED9C5" w14:textId="77777777" w:rsidR="00CB6117" w:rsidRPr="00B871B9" w:rsidRDefault="00CB6117" w:rsidP="001B1B87">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2A95269F" w14:textId="77777777" w:rsidR="00CB6117" w:rsidRPr="005A4FEC" w:rsidRDefault="00CB6117" w:rsidP="001B1B87">
            <w:pPr>
              <w:pStyle w:val="Header"/>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36F76EC0" w14:textId="77777777" w:rsidR="00CB6117" w:rsidRPr="00084C5F" w:rsidRDefault="00CB6117" w:rsidP="001B1B87">
            <w:pPr>
              <w:pStyle w:val="Header"/>
              <w:tabs>
                <w:tab w:val="right" w:pos="1263"/>
              </w:tabs>
              <w:jc w:val="right"/>
              <w:outlineLvl w:val="0"/>
              <w:rPr>
                <w:rFonts w:asciiTheme="minorHAnsi" w:hAnsiTheme="minorHAnsi" w:cs="Arial"/>
                <w:b/>
                <w:i w:val="0"/>
                <w:iCs/>
                <w:spacing w:val="-2"/>
                <w:sz w:val="18"/>
                <w:szCs w:val="18"/>
                <w:lang w:val="en-GB"/>
              </w:rPr>
            </w:pPr>
          </w:p>
        </w:tc>
        <w:tc>
          <w:tcPr>
            <w:tcW w:w="1134" w:type="dxa"/>
            <w:tcBorders>
              <w:left w:val="nil"/>
              <w:right w:val="nil"/>
            </w:tcBorders>
            <w:shd w:val="clear" w:color="auto" w:fill="auto"/>
            <w:vAlign w:val="bottom"/>
          </w:tcPr>
          <w:p w14:paraId="4D609ACC" w14:textId="77777777" w:rsidR="00CB6117" w:rsidRPr="00EA16EA" w:rsidRDefault="00CB6117" w:rsidP="001B1B87">
            <w:pPr>
              <w:pStyle w:val="Header"/>
              <w:jc w:val="right"/>
              <w:outlineLvl w:val="0"/>
              <w:rPr>
                <w:rFonts w:asciiTheme="minorHAnsi" w:hAnsiTheme="minorHAnsi" w:cs="Arial"/>
                <w:b/>
                <w:i w:val="0"/>
                <w:iCs/>
                <w:sz w:val="18"/>
                <w:szCs w:val="18"/>
                <w:lang w:val="en-GB"/>
              </w:rPr>
            </w:pPr>
          </w:p>
        </w:tc>
      </w:tr>
      <w:tr w:rsidR="00CB6117" w:rsidRPr="006911BE" w14:paraId="15307D59" w14:textId="77777777" w:rsidTr="001B1B87">
        <w:trPr>
          <w:trHeight w:hRule="exact" w:val="227"/>
          <w:jc w:val="center"/>
        </w:trPr>
        <w:tc>
          <w:tcPr>
            <w:tcW w:w="2982" w:type="dxa"/>
            <w:vAlign w:val="bottom"/>
          </w:tcPr>
          <w:p w14:paraId="63E2AAC4" w14:textId="77777777" w:rsidR="00CB6117" w:rsidRPr="005B321B" w:rsidRDefault="00CB6117" w:rsidP="001B1B87">
            <w:pPr>
              <w:pStyle w:val="TH"/>
              <w:spacing w:line="240" w:lineRule="auto"/>
              <w:rPr>
                <w:rFonts w:asciiTheme="minorHAnsi" w:hAnsiTheme="minorHAnsi" w:cs="Arial"/>
                <w:b w:val="0"/>
                <w:sz w:val="18"/>
                <w:szCs w:val="18"/>
              </w:rPr>
            </w:pPr>
            <w:r w:rsidRPr="00F23FC5">
              <w:rPr>
                <w:rFonts w:ascii="Calibri" w:hAnsi="Calibri" w:cs="Arial"/>
                <w:b w:val="0"/>
                <w:spacing w:val="-2"/>
                <w:sz w:val="18"/>
                <w:szCs w:val="18"/>
              </w:rPr>
              <w:t>Guarantees issued in HRK</w:t>
            </w:r>
          </w:p>
        </w:tc>
        <w:tc>
          <w:tcPr>
            <w:tcW w:w="991" w:type="dxa"/>
            <w:tcBorders>
              <w:top w:val="nil"/>
              <w:left w:val="nil"/>
              <w:bottom w:val="nil"/>
              <w:right w:val="nil"/>
            </w:tcBorders>
            <w:shd w:val="clear" w:color="auto" w:fill="auto"/>
            <w:vAlign w:val="bottom"/>
          </w:tcPr>
          <w:p w14:paraId="09BE1A97"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125,204 </w:t>
            </w:r>
          </w:p>
        </w:tc>
        <w:tc>
          <w:tcPr>
            <w:tcW w:w="1134" w:type="dxa"/>
            <w:tcBorders>
              <w:top w:val="nil"/>
              <w:left w:val="nil"/>
              <w:bottom w:val="nil"/>
              <w:right w:val="nil"/>
            </w:tcBorders>
            <w:shd w:val="clear" w:color="auto" w:fill="auto"/>
            <w:vAlign w:val="bottom"/>
          </w:tcPr>
          <w:p w14:paraId="5D0ED038"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1C56EB7B"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4D94A02E"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59D1DE06" w14:textId="77777777" w:rsidR="00CB6117" w:rsidRPr="00B7299C" w:rsidRDefault="00CB6117" w:rsidP="001B1B87">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33F79CC"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125,204</w:t>
            </w:r>
          </w:p>
        </w:tc>
      </w:tr>
      <w:tr w:rsidR="00CB6117" w:rsidRPr="006911BE" w14:paraId="6CD8C88C" w14:textId="77777777" w:rsidTr="001B1B87">
        <w:trPr>
          <w:trHeight w:hRule="exact" w:val="227"/>
          <w:jc w:val="center"/>
        </w:trPr>
        <w:tc>
          <w:tcPr>
            <w:tcW w:w="2982" w:type="dxa"/>
            <w:vAlign w:val="bottom"/>
          </w:tcPr>
          <w:p w14:paraId="00458AF0" w14:textId="77777777" w:rsidR="00CB6117" w:rsidRPr="00EA22B8" w:rsidRDefault="00CB6117" w:rsidP="001B1B87">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06EFD73B"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314,843 </w:t>
            </w:r>
          </w:p>
        </w:tc>
        <w:tc>
          <w:tcPr>
            <w:tcW w:w="1134" w:type="dxa"/>
            <w:tcBorders>
              <w:top w:val="nil"/>
              <w:left w:val="nil"/>
              <w:bottom w:val="nil"/>
              <w:right w:val="nil"/>
            </w:tcBorders>
            <w:shd w:val="clear" w:color="auto" w:fill="auto"/>
            <w:vAlign w:val="bottom"/>
          </w:tcPr>
          <w:p w14:paraId="3A20B532" w14:textId="77777777" w:rsidR="00CB6117" w:rsidRPr="008F655A" w:rsidRDefault="00CB6117" w:rsidP="001B1B87">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13D42150"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4C0EC2AB"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D4EF455" w14:textId="77777777" w:rsidR="00CB6117" w:rsidRPr="00B7299C" w:rsidRDefault="00CB6117" w:rsidP="001B1B87">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09005565"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314,843</w:t>
            </w:r>
          </w:p>
        </w:tc>
      </w:tr>
      <w:tr w:rsidR="00CB6117" w:rsidRPr="006911BE" w14:paraId="2A2EFFE0" w14:textId="77777777" w:rsidTr="001B1B87">
        <w:trPr>
          <w:trHeight w:hRule="exact" w:val="422"/>
          <w:jc w:val="center"/>
        </w:trPr>
        <w:tc>
          <w:tcPr>
            <w:tcW w:w="2982" w:type="dxa"/>
            <w:vAlign w:val="bottom"/>
          </w:tcPr>
          <w:p w14:paraId="5392A04A" w14:textId="77777777" w:rsidR="00CB6117" w:rsidRPr="00C57D88" w:rsidRDefault="00CB6117" w:rsidP="001B1B87">
            <w:pPr>
              <w:tabs>
                <w:tab w:val="left" w:pos="-720"/>
              </w:tabs>
              <w:suppressAutoHyphens/>
              <w:rPr>
                <w:rFonts w:ascii="Calibri" w:hAnsi="Calibri" w:cs="Arial"/>
                <w:spacing w:val="-2"/>
                <w:sz w:val="18"/>
                <w:szCs w:val="18"/>
              </w:rPr>
            </w:pPr>
            <w:r>
              <w:rPr>
                <w:rFonts w:ascii="Calibri" w:hAnsi="Calibri" w:cs="Arial"/>
                <w:spacing w:val="-2"/>
                <w:sz w:val="18"/>
                <w:szCs w:val="18"/>
              </w:rPr>
              <w:t>Open leters of credit in foreign currency</w:t>
            </w:r>
          </w:p>
        </w:tc>
        <w:tc>
          <w:tcPr>
            <w:tcW w:w="991" w:type="dxa"/>
            <w:tcBorders>
              <w:top w:val="nil"/>
              <w:left w:val="nil"/>
              <w:bottom w:val="nil"/>
              <w:right w:val="nil"/>
            </w:tcBorders>
            <w:shd w:val="clear" w:color="auto" w:fill="auto"/>
            <w:vAlign w:val="bottom"/>
          </w:tcPr>
          <w:p w14:paraId="3B1C136B"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1,471 </w:t>
            </w:r>
          </w:p>
        </w:tc>
        <w:tc>
          <w:tcPr>
            <w:tcW w:w="1134" w:type="dxa"/>
            <w:tcBorders>
              <w:top w:val="nil"/>
              <w:left w:val="nil"/>
              <w:bottom w:val="nil"/>
              <w:right w:val="nil"/>
            </w:tcBorders>
            <w:shd w:val="clear" w:color="auto" w:fill="auto"/>
            <w:vAlign w:val="bottom"/>
          </w:tcPr>
          <w:p w14:paraId="3F21D639" w14:textId="77777777" w:rsidR="00CB6117" w:rsidRPr="008F655A" w:rsidRDefault="00CB6117" w:rsidP="001B1B87">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10242732"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56005E83"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736AE04" w14:textId="77777777" w:rsidR="00CB6117" w:rsidRPr="00B7299C" w:rsidRDefault="00CB6117" w:rsidP="001B1B87">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37BEB4E8" w14:textId="77777777" w:rsidR="00CB6117" w:rsidRPr="00B7299C" w:rsidRDefault="00CB6117" w:rsidP="001B1B87">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1,471</w:t>
            </w:r>
          </w:p>
        </w:tc>
      </w:tr>
      <w:tr w:rsidR="00CB6117" w:rsidRPr="006911BE" w14:paraId="2C17D682" w14:textId="77777777" w:rsidTr="001B1B87">
        <w:trPr>
          <w:trHeight w:hRule="exact" w:val="227"/>
          <w:jc w:val="center"/>
        </w:trPr>
        <w:tc>
          <w:tcPr>
            <w:tcW w:w="2982" w:type="dxa"/>
            <w:vAlign w:val="bottom"/>
          </w:tcPr>
          <w:p w14:paraId="681AF4D0" w14:textId="77777777" w:rsidR="00CB6117" w:rsidRPr="00EA22B8" w:rsidRDefault="00CB6117" w:rsidP="001B1B87">
            <w:pPr>
              <w:pStyle w:val="TT"/>
              <w:spacing w:line="240" w:lineRule="auto"/>
              <w:rPr>
                <w:rFonts w:asciiTheme="minorHAnsi" w:hAnsiTheme="minorHAnsi" w:cs="Arial"/>
                <w:bCs/>
                <w:sz w:val="18"/>
                <w:szCs w:val="18"/>
              </w:rPr>
            </w:pPr>
            <w:r w:rsidRPr="006911BE">
              <w:rPr>
                <w:rFonts w:ascii="Calibri" w:hAnsi="Calibri" w:cs="Arial"/>
                <w:spacing w:val="-2"/>
                <w:sz w:val="18"/>
                <w:szCs w:val="18"/>
              </w:rPr>
              <w:t>Undrawn loans</w:t>
            </w:r>
          </w:p>
        </w:tc>
        <w:tc>
          <w:tcPr>
            <w:tcW w:w="991" w:type="dxa"/>
            <w:tcBorders>
              <w:top w:val="nil"/>
              <w:left w:val="nil"/>
              <w:bottom w:val="nil"/>
              <w:right w:val="nil"/>
            </w:tcBorders>
            <w:shd w:val="clear" w:color="auto" w:fill="auto"/>
            <w:vAlign w:val="bottom"/>
          </w:tcPr>
          <w:p w14:paraId="6D2EB17E" w14:textId="77777777" w:rsidR="00CB6117" w:rsidRPr="00EF1491" w:rsidRDefault="00CB6117" w:rsidP="001B1B87">
            <w:pPr>
              <w:pStyle w:val="TT"/>
              <w:tabs>
                <w:tab w:val="clear" w:pos="1202"/>
              </w:tabs>
              <w:spacing w:line="240" w:lineRule="auto"/>
              <w:jc w:val="right"/>
              <w:rPr>
                <w:rFonts w:asciiTheme="minorHAnsi" w:hAnsiTheme="minorHAnsi" w:cs="Arial"/>
                <w:bCs/>
                <w:spacing w:val="-2"/>
                <w:sz w:val="18"/>
                <w:szCs w:val="18"/>
              </w:rPr>
            </w:pPr>
            <w:r w:rsidRPr="0013298D">
              <w:rPr>
                <w:rFonts w:ascii="Calibri" w:hAnsi="Calibri"/>
                <w:bCs/>
                <w:color w:val="000000"/>
                <w:sz w:val="18"/>
                <w:szCs w:val="18"/>
              </w:rPr>
              <w:t>4,752,535</w:t>
            </w:r>
            <w:r w:rsidRPr="00B7299C">
              <w:rPr>
                <w:rFonts w:ascii="Calibri" w:hAnsi="Calibri"/>
                <w:bCs/>
                <w:color w:val="000000"/>
                <w:sz w:val="18"/>
                <w:szCs w:val="18"/>
              </w:rPr>
              <w:t xml:space="preserve"> 4,752,535 </w:t>
            </w:r>
          </w:p>
        </w:tc>
        <w:tc>
          <w:tcPr>
            <w:tcW w:w="1134" w:type="dxa"/>
            <w:tcBorders>
              <w:top w:val="nil"/>
              <w:left w:val="nil"/>
              <w:bottom w:val="nil"/>
              <w:right w:val="nil"/>
            </w:tcBorders>
            <w:shd w:val="clear" w:color="auto" w:fill="auto"/>
            <w:vAlign w:val="bottom"/>
          </w:tcPr>
          <w:p w14:paraId="335C1820" w14:textId="77777777" w:rsidR="00CB6117" w:rsidRPr="00EF1491" w:rsidRDefault="00CB6117" w:rsidP="001B1B87">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6F164615" w14:textId="77777777" w:rsidR="00CB6117" w:rsidRPr="00EF1491" w:rsidRDefault="00CB6117" w:rsidP="001B1B87">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448B9841" w14:textId="77777777" w:rsidR="00CB6117" w:rsidRPr="00EF1491" w:rsidRDefault="00CB6117" w:rsidP="001B1B87">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A5CBC92" w14:textId="77777777" w:rsidR="00CB6117" w:rsidRPr="00EF1491" w:rsidRDefault="00CB6117" w:rsidP="001B1B87">
            <w:pPr>
              <w:pStyle w:val="TT"/>
              <w:tabs>
                <w:tab w:val="clear" w:pos="1202"/>
                <w:tab w:val="right" w:pos="1263"/>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12BB0768" w14:textId="77777777" w:rsidR="00CB6117" w:rsidRPr="00731E2C" w:rsidRDefault="00CB6117" w:rsidP="001B1B87">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CB6117" w:rsidRPr="006911BE" w14:paraId="67F3DFDD" w14:textId="77777777" w:rsidTr="001B1B87">
        <w:trPr>
          <w:trHeight w:hRule="exact" w:val="227"/>
          <w:jc w:val="center"/>
        </w:trPr>
        <w:tc>
          <w:tcPr>
            <w:tcW w:w="2982" w:type="dxa"/>
            <w:vAlign w:val="bottom"/>
          </w:tcPr>
          <w:p w14:paraId="298CF5C5" w14:textId="77777777" w:rsidR="00CB6117" w:rsidRPr="006911BE" w:rsidRDefault="00CB6117" w:rsidP="001B1B87">
            <w:pPr>
              <w:tabs>
                <w:tab w:val="left" w:pos="-720"/>
              </w:tabs>
              <w:suppressAutoHyphens/>
              <w:rPr>
                <w:rFonts w:ascii="Calibri" w:hAnsi="Calibri" w:cs="Arial"/>
                <w:spacing w:val="-2"/>
                <w:sz w:val="18"/>
                <w:szCs w:val="18"/>
              </w:rPr>
            </w:pPr>
            <w:r w:rsidRPr="006C2205">
              <w:rPr>
                <w:rFonts w:ascii="Calibri" w:hAnsi="Calibri" w:cs="Arial"/>
                <w:spacing w:val="-2"/>
                <w:sz w:val="18"/>
                <w:szCs w:val="18"/>
              </w:rPr>
              <w:t>EIF – subscribed, not called up capital</w:t>
            </w:r>
          </w:p>
        </w:tc>
        <w:tc>
          <w:tcPr>
            <w:tcW w:w="991" w:type="dxa"/>
            <w:tcBorders>
              <w:top w:val="nil"/>
              <w:left w:val="nil"/>
              <w:bottom w:val="nil"/>
              <w:right w:val="nil"/>
            </w:tcBorders>
            <w:shd w:val="clear" w:color="auto" w:fill="auto"/>
            <w:vAlign w:val="bottom"/>
          </w:tcPr>
          <w:p w14:paraId="1FBD576B" w14:textId="77777777" w:rsidR="00CB6117" w:rsidRPr="001A36DC" w:rsidRDefault="00CB6117" w:rsidP="001B1B87">
            <w:pPr>
              <w:pStyle w:val="TT"/>
              <w:tabs>
                <w:tab w:val="clear" w:pos="1202"/>
              </w:tabs>
              <w:spacing w:line="240" w:lineRule="auto"/>
              <w:jc w:val="right"/>
              <w:rPr>
                <w:rFonts w:ascii="Calibri" w:hAnsi="Calibri" w:cs="Calibri"/>
                <w:bCs/>
                <w:color w:val="000000"/>
                <w:sz w:val="18"/>
                <w:szCs w:val="18"/>
              </w:rPr>
            </w:pPr>
            <w:r w:rsidRPr="00B7299C">
              <w:rPr>
                <w:rFonts w:ascii="Calibri" w:hAnsi="Calibri"/>
                <w:bCs/>
                <w:color w:val="000000"/>
                <w:sz w:val="18"/>
                <w:szCs w:val="18"/>
              </w:rPr>
              <w:t xml:space="preserve"> 48,236 </w:t>
            </w:r>
          </w:p>
        </w:tc>
        <w:tc>
          <w:tcPr>
            <w:tcW w:w="1134" w:type="dxa"/>
            <w:tcBorders>
              <w:top w:val="nil"/>
              <w:left w:val="nil"/>
              <w:bottom w:val="nil"/>
              <w:right w:val="nil"/>
            </w:tcBorders>
            <w:shd w:val="clear" w:color="auto" w:fill="auto"/>
            <w:vAlign w:val="bottom"/>
          </w:tcPr>
          <w:p w14:paraId="3DCF56F9" w14:textId="77777777" w:rsidR="00CB6117" w:rsidRPr="008F655A" w:rsidRDefault="00CB6117" w:rsidP="001B1B87">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564863A6" w14:textId="77777777" w:rsidR="00CB6117" w:rsidRPr="000F3394" w:rsidRDefault="00CB6117" w:rsidP="001B1B87">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223C54D" w14:textId="77777777" w:rsidR="00CB6117" w:rsidRPr="003239B0" w:rsidRDefault="00CB6117" w:rsidP="001B1B87">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2154E754" w14:textId="77777777" w:rsidR="00CB6117" w:rsidRPr="003239B0" w:rsidRDefault="00CB6117" w:rsidP="001B1B87">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513B3883" w14:textId="77777777" w:rsidR="00CB6117" w:rsidRPr="00731E2C" w:rsidRDefault="00CB6117" w:rsidP="001B1B87">
            <w:pPr>
              <w:pStyle w:val="TT"/>
              <w:tabs>
                <w:tab w:val="clear" w:pos="1202"/>
              </w:tabs>
              <w:spacing w:line="240" w:lineRule="auto"/>
              <w:jc w:val="right"/>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CB6117" w:rsidRPr="006911BE" w14:paraId="28428F0C" w14:textId="77777777" w:rsidTr="001B1B87">
        <w:trPr>
          <w:trHeight w:hRule="exact" w:val="227"/>
          <w:jc w:val="center"/>
        </w:trPr>
        <w:tc>
          <w:tcPr>
            <w:tcW w:w="2982" w:type="dxa"/>
            <w:tcBorders>
              <w:top w:val="nil"/>
              <w:left w:val="nil"/>
              <w:bottom w:val="nil"/>
              <w:right w:val="nil"/>
            </w:tcBorders>
            <w:shd w:val="clear" w:color="auto" w:fill="auto"/>
            <w:vAlign w:val="bottom"/>
          </w:tcPr>
          <w:p w14:paraId="11E01F2B" w14:textId="77777777" w:rsidR="00CB6117" w:rsidRPr="006C2205" w:rsidRDefault="00CB6117" w:rsidP="001B1B87">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991" w:type="dxa"/>
            <w:tcBorders>
              <w:top w:val="nil"/>
              <w:left w:val="nil"/>
              <w:bottom w:val="nil"/>
              <w:right w:val="nil"/>
            </w:tcBorders>
            <w:shd w:val="clear" w:color="auto" w:fill="auto"/>
            <w:vAlign w:val="bottom"/>
          </w:tcPr>
          <w:p w14:paraId="5E186E17" w14:textId="77777777" w:rsidR="00CB6117" w:rsidRPr="001A36DC" w:rsidRDefault="00CB6117" w:rsidP="001B1B87">
            <w:pPr>
              <w:pStyle w:val="TT"/>
              <w:tabs>
                <w:tab w:val="clear" w:pos="1202"/>
              </w:tabs>
              <w:spacing w:line="240" w:lineRule="auto"/>
              <w:jc w:val="right"/>
              <w:rPr>
                <w:rFonts w:ascii="Calibri" w:hAnsi="Calibri"/>
                <w:bCs/>
                <w:color w:val="000000"/>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6A444E68" w14:textId="77777777" w:rsidR="00CB6117" w:rsidRPr="008F655A" w:rsidRDefault="00CB6117" w:rsidP="001B1B87">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10,000 </w:t>
            </w:r>
          </w:p>
        </w:tc>
        <w:tc>
          <w:tcPr>
            <w:tcW w:w="1134" w:type="dxa"/>
            <w:tcBorders>
              <w:top w:val="nil"/>
              <w:left w:val="nil"/>
              <w:bottom w:val="nil"/>
              <w:right w:val="nil"/>
            </w:tcBorders>
            <w:shd w:val="clear" w:color="auto" w:fill="auto"/>
            <w:vAlign w:val="bottom"/>
          </w:tcPr>
          <w:p w14:paraId="5980D4C1" w14:textId="77777777" w:rsidR="00CB6117" w:rsidRPr="000F3394" w:rsidRDefault="00CB6117" w:rsidP="001B1B87">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38,000 </w:t>
            </w:r>
          </w:p>
        </w:tc>
        <w:tc>
          <w:tcPr>
            <w:tcW w:w="1134" w:type="dxa"/>
            <w:tcBorders>
              <w:top w:val="nil"/>
              <w:left w:val="nil"/>
              <w:bottom w:val="nil"/>
              <w:right w:val="nil"/>
            </w:tcBorders>
            <w:shd w:val="clear" w:color="auto" w:fill="auto"/>
            <w:vAlign w:val="bottom"/>
          </w:tcPr>
          <w:p w14:paraId="3E6EDC4F" w14:textId="77777777" w:rsidR="00CB6117" w:rsidRPr="003239B0" w:rsidRDefault="00CB6117" w:rsidP="001B1B87">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114,382 </w:t>
            </w:r>
          </w:p>
        </w:tc>
        <w:tc>
          <w:tcPr>
            <w:tcW w:w="1134" w:type="dxa"/>
            <w:tcBorders>
              <w:top w:val="nil"/>
              <w:left w:val="nil"/>
              <w:bottom w:val="nil"/>
              <w:right w:val="nil"/>
            </w:tcBorders>
            <w:shd w:val="clear" w:color="auto" w:fill="auto"/>
            <w:vAlign w:val="bottom"/>
          </w:tcPr>
          <w:p w14:paraId="3E06A7A1" w14:textId="77777777" w:rsidR="00CB6117" w:rsidRPr="003239B0" w:rsidRDefault="00CB6117" w:rsidP="001B1B87">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125,301 </w:t>
            </w:r>
          </w:p>
        </w:tc>
        <w:tc>
          <w:tcPr>
            <w:tcW w:w="1134" w:type="dxa"/>
            <w:tcBorders>
              <w:top w:val="nil"/>
              <w:left w:val="nil"/>
              <w:bottom w:val="nil"/>
              <w:right w:val="nil"/>
            </w:tcBorders>
            <w:shd w:val="clear" w:color="auto" w:fill="auto"/>
            <w:vAlign w:val="bottom"/>
          </w:tcPr>
          <w:p w14:paraId="205998AB" w14:textId="77777777" w:rsidR="00CB6117" w:rsidRPr="00731E2C" w:rsidRDefault="00CB6117" w:rsidP="001B1B87">
            <w:pPr>
              <w:pStyle w:val="TT"/>
              <w:tabs>
                <w:tab w:val="clear" w:pos="1202"/>
              </w:tabs>
              <w:spacing w:line="240" w:lineRule="auto"/>
              <w:jc w:val="right"/>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CB6117" w:rsidRPr="006911BE" w14:paraId="58DC428C" w14:textId="77777777" w:rsidTr="000239F2">
        <w:trPr>
          <w:trHeight w:hRule="exact" w:val="227"/>
          <w:jc w:val="center"/>
        </w:trPr>
        <w:tc>
          <w:tcPr>
            <w:tcW w:w="2982" w:type="dxa"/>
            <w:tcBorders>
              <w:top w:val="nil"/>
              <w:left w:val="nil"/>
              <w:bottom w:val="nil"/>
              <w:right w:val="nil"/>
            </w:tcBorders>
            <w:shd w:val="clear" w:color="auto" w:fill="auto"/>
            <w:vAlign w:val="bottom"/>
          </w:tcPr>
          <w:p w14:paraId="1C76784F" w14:textId="77777777" w:rsidR="00CB6117" w:rsidRPr="006C2205" w:rsidRDefault="00CB6117" w:rsidP="001B1B87">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991" w:type="dxa"/>
            <w:tcBorders>
              <w:top w:val="nil"/>
              <w:left w:val="nil"/>
              <w:bottom w:val="single" w:sz="8" w:space="0" w:color="auto"/>
              <w:right w:val="nil"/>
            </w:tcBorders>
            <w:shd w:val="clear" w:color="auto" w:fill="auto"/>
            <w:vAlign w:val="bottom"/>
          </w:tcPr>
          <w:p w14:paraId="07F223FA" w14:textId="77777777" w:rsidR="00CB6117" w:rsidRPr="001A36DC" w:rsidRDefault="00CB6117" w:rsidP="001B1B87">
            <w:pPr>
              <w:pStyle w:val="TT"/>
              <w:tabs>
                <w:tab w:val="clear" w:pos="1202"/>
              </w:tabs>
              <w:spacing w:line="240" w:lineRule="auto"/>
              <w:jc w:val="right"/>
              <w:rPr>
                <w:rFonts w:ascii="Calibri" w:hAnsi="Calibri"/>
                <w:bCs/>
                <w:color w:val="000000"/>
                <w:sz w:val="18"/>
                <w:szCs w:val="18"/>
              </w:rPr>
            </w:pPr>
            <w:r w:rsidRPr="00B7299C">
              <w:rPr>
                <w:rFonts w:ascii="Calibri" w:hAnsi="Calibri"/>
                <w:bCs/>
                <w:color w:val="000000"/>
                <w:sz w:val="18"/>
                <w:szCs w:val="18"/>
              </w:rPr>
              <w:t xml:space="preserve"> 436 </w:t>
            </w:r>
          </w:p>
        </w:tc>
        <w:tc>
          <w:tcPr>
            <w:tcW w:w="1134" w:type="dxa"/>
            <w:tcBorders>
              <w:top w:val="nil"/>
              <w:left w:val="nil"/>
              <w:bottom w:val="single" w:sz="8" w:space="0" w:color="auto"/>
              <w:right w:val="nil"/>
            </w:tcBorders>
            <w:shd w:val="clear" w:color="auto" w:fill="auto"/>
            <w:vAlign w:val="bottom"/>
          </w:tcPr>
          <w:p w14:paraId="6F5AE6EA" w14:textId="77777777" w:rsidR="00CB6117" w:rsidRPr="008F655A" w:rsidRDefault="00CB6117" w:rsidP="001B1B87">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700 </w:t>
            </w:r>
          </w:p>
        </w:tc>
        <w:tc>
          <w:tcPr>
            <w:tcW w:w="1134" w:type="dxa"/>
            <w:tcBorders>
              <w:top w:val="nil"/>
              <w:left w:val="nil"/>
              <w:bottom w:val="single" w:sz="8" w:space="0" w:color="auto"/>
              <w:right w:val="nil"/>
            </w:tcBorders>
            <w:shd w:val="clear" w:color="auto" w:fill="auto"/>
            <w:vAlign w:val="bottom"/>
          </w:tcPr>
          <w:p w14:paraId="0D598896" w14:textId="77777777" w:rsidR="00CB6117" w:rsidRPr="000F3394" w:rsidRDefault="00CB6117" w:rsidP="001B1B87">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3,600 </w:t>
            </w:r>
          </w:p>
        </w:tc>
        <w:tc>
          <w:tcPr>
            <w:tcW w:w="1134" w:type="dxa"/>
            <w:tcBorders>
              <w:top w:val="nil"/>
              <w:left w:val="nil"/>
              <w:bottom w:val="single" w:sz="8" w:space="0" w:color="auto"/>
              <w:right w:val="nil"/>
            </w:tcBorders>
            <w:shd w:val="clear" w:color="auto" w:fill="auto"/>
            <w:vAlign w:val="bottom"/>
          </w:tcPr>
          <w:p w14:paraId="3ED9936C" w14:textId="77777777" w:rsidR="00CB6117" w:rsidRPr="003239B0" w:rsidRDefault="00CB6117" w:rsidP="001B1B87">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4,650 </w:t>
            </w:r>
          </w:p>
        </w:tc>
        <w:tc>
          <w:tcPr>
            <w:tcW w:w="1134" w:type="dxa"/>
            <w:tcBorders>
              <w:top w:val="nil"/>
              <w:left w:val="nil"/>
              <w:bottom w:val="single" w:sz="8" w:space="0" w:color="auto"/>
              <w:right w:val="nil"/>
            </w:tcBorders>
            <w:shd w:val="clear" w:color="auto" w:fill="auto"/>
            <w:vAlign w:val="bottom"/>
          </w:tcPr>
          <w:p w14:paraId="3BF9612A" w14:textId="77777777" w:rsidR="00CB6117" w:rsidRPr="003239B0" w:rsidRDefault="00CB6117" w:rsidP="001B1B87">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101 </w:t>
            </w:r>
          </w:p>
        </w:tc>
        <w:tc>
          <w:tcPr>
            <w:tcW w:w="1134" w:type="dxa"/>
            <w:tcBorders>
              <w:top w:val="nil"/>
              <w:left w:val="nil"/>
              <w:bottom w:val="single" w:sz="8" w:space="0" w:color="auto"/>
              <w:right w:val="nil"/>
            </w:tcBorders>
            <w:shd w:val="clear" w:color="auto" w:fill="auto"/>
            <w:vAlign w:val="bottom"/>
          </w:tcPr>
          <w:p w14:paraId="6911544F" w14:textId="77777777" w:rsidR="00CB6117" w:rsidRPr="00731E2C" w:rsidRDefault="00CB6117" w:rsidP="001B1B87">
            <w:pPr>
              <w:pStyle w:val="TT"/>
              <w:tabs>
                <w:tab w:val="clear" w:pos="1202"/>
              </w:tabs>
              <w:spacing w:line="240" w:lineRule="auto"/>
              <w:jc w:val="right"/>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CB6117" w:rsidRPr="006911BE" w14:paraId="62B21B7B" w14:textId="77777777" w:rsidTr="000239F2">
        <w:trPr>
          <w:trHeight w:hRule="exact" w:val="274"/>
          <w:jc w:val="center"/>
        </w:trPr>
        <w:tc>
          <w:tcPr>
            <w:tcW w:w="2982" w:type="dxa"/>
            <w:vAlign w:val="bottom"/>
          </w:tcPr>
          <w:p w14:paraId="14F1EBA0" w14:textId="77777777" w:rsidR="00CB6117" w:rsidRPr="00EA22B8" w:rsidRDefault="00CB6117" w:rsidP="001B1B87">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12" w:space="0" w:color="auto"/>
              <w:right w:val="nil"/>
            </w:tcBorders>
            <w:shd w:val="clear" w:color="auto" w:fill="auto"/>
            <w:vAlign w:val="bottom"/>
          </w:tcPr>
          <w:p w14:paraId="1FE908C8"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1134" w:type="dxa"/>
            <w:tcBorders>
              <w:top w:val="single" w:sz="8" w:space="0" w:color="auto"/>
              <w:left w:val="nil"/>
              <w:bottom w:val="single" w:sz="12" w:space="0" w:color="auto"/>
              <w:right w:val="nil"/>
            </w:tcBorders>
            <w:shd w:val="clear" w:color="auto" w:fill="auto"/>
            <w:vAlign w:val="bottom"/>
          </w:tcPr>
          <w:p w14:paraId="4A02A836"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1134" w:type="dxa"/>
            <w:tcBorders>
              <w:top w:val="single" w:sz="8" w:space="0" w:color="auto"/>
              <w:left w:val="nil"/>
              <w:bottom w:val="single" w:sz="12" w:space="0" w:color="auto"/>
              <w:right w:val="nil"/>
            </w:tcBorders>
            <w:shd w:val="clear" w:color="auto" w:fill="auto"/>
            <w:vAlign w:val="bottom"/>
          </w:tcPr>
          <w:p w14:paraId="62FC0B5D"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1134" w:type="dxa"/>
            <w:tcBorders>
              <w:top w:val="single" w:sz="8" w:space="0" w:color="auto"/>
              <w:left w:val="nil"/>
              <w:bottom w:val="single" w:sz="12" w:space="0" w:color="auto"/>
              <w:right w:val="nil"/>
            </w:tcBorders>
            <w:shd w:val="clear" w:color="auto" w:fill="auto"/>
            <w:vAlign w:val="bottom"/>
          </w:tcPr>
          <w:p w14:paraId="7A4CD043"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1134" w:type="dxa"/>
            <w:tcBorders>
              <w:top w:val="single" w:sz="8" w:space="0" w:color="auto"/>
              <w:left w:val="nil"/>
              <w:bottom w:val="single" w:sz="12" w:space="0" w:color="auto"/>
              <w:right w:val="nil"/>
            </w:tcBorders>
            <w:shd w:val="clear" w:color="auto" w:fill="auto"/>
            <w:vAlign w:val="bottom"/>
          </w:tcPr>
          <w:p w14:paraId="6FDEA69A"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1134" w:type="dxa"/>
            <w:tcBorders>
              <w:top w:val="single" w:sz="8" w:space="0" w:color="auto"/>
              <w:left w:val="nil"/>
              <w:bottom w:val="single" w:sz="12" w:space="0" w:color="auto"/>
              <w:right w:val="nil"/>
            </w:tcBorders>
            <w:shd w:val="clear" w:color="auto" w:fill="auto"/>
            <w:vAlign w:val="bottom"/>
          </w:tcPr>
          <w:p w14:paraId="4BAA6359" w14:textId="77777777" w:rsidR="00CB6117" w:rsidRPr="00EA22B8" w:rsidRDefault="00CB6117" w:rsidP="001B1B87">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60E3DF52" w14:textId="23B162DD" w:rsidR="008A7296" w:rsidRPr="00E06490" w:rsidRDefault="008A7296" w:rsidP="00B47ED1">
      <w:pPr>
        <w:pStyle w:val="accountingpolicytitle"/>
        <w:spacing w:before="120" w:line="300" w:lineRule="exact"/>
        <w:rPr>
          <w:rFonts w:asciiTheme="minorHAnsi" w:hAnsiTheme="minorHAnsi"/>
          <w:highlight w:val="yellow"/>
          <w:lang w:val="en-GB"/>
        </w:rPr>
        <w:sectPr w:rsidR="008A7296" w:rsidRPr="00E06490" w:rsidSect="00C06CDD">
          <w:pgSz w:w="11907" w:h="16840" w:code="9"/>
          <w:pgMar w:top="1418" w:right="1134" w:bottom="1134" w:left="1418" w:header="851" w:footer="851" w:gutter="0"/>
          <w:cols w:space="720"/>
          <w:noEndnote/>
        </w:sectPr>
      </w:pPr>
    </w:p>
    <w:p w14:paraId="20FB44C0"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62894C2B" w14:textId="21F5FFB5"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0D1B3C">
        <w:rPr>
          <w:rFonts w:asciiTheme="minorHAnsi" w:hAnsiTheme="minorHAnsi" w:cs="Arial"/>
          <w:sz w:val="22"/>
          <w:szCs w:val="22"/>
          <w:lang w:val="en-GB"/>
        </w:rPr>
        <w:t>2</w:t>
      </w:r>
      <w:r w:rsidR="00B47ED1" w:rsidRPr="001E7DB0">
        <w:rPr>
          <w:rFonts w:asciiTheme="minorHAnsi" w:hAnsiTheme="minorHAnsi" w:cs="Arial"/>
          <w:sz w:val="22"/>
          <w:szCs w:val="22"/>
          <w:lang w:val="en-GB"/>
        </w:rPr>
        <w:t xml:space="preserve">.         Risk management </w:t>
      </w:r>
    </w:p>
    <w:p w14:paraId="483C0655"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41CBB642" w14:textId="755F87D6"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0D1B3C">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      Market risk </w:t>
      </w:r>
    </w:p>
    <w:p w14:paraId="3F1BD17A"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29400472" w14:textId="77777777" w:rsidR="008124D0" w:rsidRPr="001E7DB0" w:rsidRDefault="008124D0" w:rsidP="008124D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Management of market risks at the Bank implies the reduction of interest rate risk and the currency risk to a minimal level. </w:t>
      </w:r>
    </w:p>
    <w:p w14:paraId="17F75C10" w14:textId="77777777" w:rsidR="008124D0" w:rsidRDefault="008124D0" w:rsidP="001F110B">
      <w:pPr>
        <w:pStyle w:val="T1"/>
        <w:spacing w:before="0" w:after="0" w:line="240" w:lineRule="auto"/>
        <w:rPr>
          <w:rFonts w:asciiTheme="minorHAnsi" w:hAnsiTheme="minorHAnsi" w:cs="Arial"/>
          <w:sz w:val="22"/>
          <w:szCs w:val="22"/>
          <w:lang w:val="en-GB"/>
        </w:rPr>
      </w:pPr>
    </w:p>
    <w:p w14:paraId="079392B4" w14:textId="6CEB08B6"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.1. </w:t>
      </w:r>
      <w:r w:rsidR="00F32FAE">
        <w:rPr>
          <w:rFonts w:asciiTheme="minorHAnsi" w:hAnsiTheme="minorHAnsi" w:cs="Arial"/>
          <w:sz w:val="22"/>
          <w:szCs w:val="22"/>
          <w:lang w:val="en-GB"/>
        </w:rPr>
        <w:t xml:space="preserve">  Interest rate risk </w:t>
      </w:r>
    </w:p>
    <w:p w14:paraId="436FC268" w14:textId="77777777" w:rsidR="00CA43EB" w:rsidRDefault="00CA43EB" w:rsidP="001E7DB0">
      <w:pPr>
        <w:ind w:right="-6"/>
        <w:jc w:val="both"/>
        <w:rPr>
          <w:rFonts w:asciiTheme="minorHAnsi" w:hAnsiTheme="minorHAnsi" w:cs="Arial"/>
          <w:iCs/>
          <w:sz w:val="22"/>
          <w:szCs w:val="22"/>
          <w:lang w:val="en-GB"/>
        </w:rPr>
      </w:pPr>
    </w:p>
    <w:p w14:paraId="2E77FE9F" w14:textId="4CA48F57"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w:t>
      </w:r>
      <w:r w:rsidR="00A2690E">
        <w:rPr>
          <w:rFonts w:asciiTheme="minorHAnsi" w:hAnsiTheme="minorHAnsi" w:cs="Arial"/>
          <w:iCs/>
          <w:sz w:val="22"/>
          <w:szCs w:val="22"/>
          <w:lang w:val="en-GB"/>
        </w:rPr>
        <w:t xml:space="preserve">the </w:t>
      </w:r>
      <w:r w:rsidRPr="001E7DB0">
        <w:rPr>
          <w:rFonts w:asciiTheme="minorHAnsi" w:hAnsiTheme="minorHAnsi" w:cs="Arial"/>
          <w:iCs/>
          <w:sz w:val="22"/>
          <w:szCs w:val="22"/>
          <w:lang w:val="en-GB"/>
        </w:rPr>
        <w:t xml:space="preserve">Group to </w:t>
      </w:r>
      <w:r w:rsidR="00A2690E" w:rsidRPr="00A2690E">
        <w:rPr>
          <w:rFonts w:asciiTheme="minorHAnsi" w:hAnsiTheme="minorHAnsi" w:cs="Arial"/>
          <w:iCs/>
          <w:sz w:val="22"/>
          <w:szCs w:val="22"/>
          <w:lang w:val="en-GB"/>
        </w:rPr>
        <w:t>the</w:t>
      </w:r>
      <w:r w:rsidRPr="001E7DB0">
        <w:rPr>
          <w:rFonts w:asciiTheme="minorHAnsi" w:hAnsiTheme="minorHAnsi" w:cs="Arial"/>
          <w:iCs/>
          <w:sz w:val="22"/>
          <w:szCs w:val="22"/>
          <w:lang w:val="en-GB"/>
        </w:rPr>
        <w:t xml:space="preserve"> interest rate </w:t>
      </w:r>
      <w:r w:rsidR="00A2690E" w:rsidRPr="00A2690E">
        <w:rPr>
          <w:rFonts w:asciiTheme="minorHAnsi" w:hAnsiTheme="minorHAnsi" w:cs="Arial"/>
          <w:iCs/>
          <w:sz w:val="22"/>
          <w:szCs w:val="22"/>
          <w:lang w:val="en-GB"/>
        </w:rPr>
        <w:t>risk</w:t>
      </w:r>
      <w:r w:rsidR="00A2690E" w:rsidRPr="0041162F">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 of 31 December </w:t>
      </w:r>
      <w:r w:rsidR="00441EDF" w:rsidRPr="001E7DB0">
        <w:rPr>
          <w:rFonts w:asciiTheme="minorHAnsi" w:hAnsiTheme="minorHAnsi" w:cs="Arial"/>
          <w:iCs/>
          <w:sz w:val="22"/>
          <w:szCs w:val="22"/>
          <w:lang w:val="en-GB"/>
        </w:rPr>
        <w:t>20</w:t>
      </w:r>
      <w:r w:rsidR="008A7296">
        <w:rPr>
          <w:rFonts w:asciiTheme="minorHAnsi" w:hAnsiTheme="minorHAnsi" w:cs="Arial"/>
          <w:iCs/>
          <w:sz w:val="22"/>
          <w:szCs w:val="22"/>
          <w:lang w:val="en-GB"/>
        </w:rPr>
        <w:t>2</w:t>
      </w:r>
      <w:r w:rsidR="00973C34">
        <w:rPr>
          <w:rFonts w:asciiTheme="minorHAnsi" w:hAnsiTheme="minorHAnsi" w:cs="Arial"/>
          <w:iCs/>
          <w:sz w:val="22"/>
          <w:szCs w:val="22"/>
          <w:lang w:val="en-GB"/>
        </w:rPr>
        <w:t>1</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and </w:t>
      </w:r>
      <w:r w:rsidR="00441EDF" w:rsidRPr="001E7DB0">
        <w:rPr>
          <w:rFonts w:asciiTheme="minorHAnsi" w:hAnsiTheme="minorHAnsi" w:cs="Arial"/>
          <w:iCs/>
          <w:sz w:val="22"/>
          <w:szCs w:val="22"/>
          <w:lang w:val="en-GB"/>
        </w:rPr>
        <w:t>20</w:t>
      </w:r>
      <w:r w:rsidR="00973C34">
        <w:rPr>
          <w:rFonts w:asciiTheme="minorHAnsi" w:hAnsiTheme="minorHAnsi" w:cs="Arial"/>
          <w:iCs/>
          <w:sz w:val="22"/>
          <w:szCs w:val="22"/>
          <w:lang w:val="en-GB"/>
        </w:rPr>
        <w:t>20</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w:t>
      </w:r>
      <w:r w:rsidR="00461966">
        <w:rPr>
          <w:rFonts w:asciiTheme="minorHAnsi" w:hAnsiTheme="minorHAnsi" w:cs="Arial"/>
          <w:iCs/>
          <w:sz w:val="22"/>
          <w:szCs w:val="22"/>
          <w:lang w:val="en-GB"/>
        </w:rPr>
        <w:t xml:space="preserve"> </w:t>
      </w:r>
    </w:p>
    <w:p w14:paraId="7BB385B4" w14:textId="77777777" w:rsidR="00EF48F4" w:rsidRDefault="00EF48F4" w:rsidP="001F110B">
      <w:pPr>
        <w:ind w:right="-6"/>
        <w:jc w:val="both"/>
        <w:rPr>
          <w:rFonts w:asciiTheme="minorHAnsi" w:hAnsiTheme="minorHAnsi" w:cs="Arial"/>
          <w:iCs/>
          <w:sz w:val="22"/>
          <w:szCs w:val="22"/>
          <w:lang w:val="en-GB"/>
        </w:rPr>
      </w:pPr>
    </w:p>
    <w:p w14:paraId="3181E068" w14:textId="4C6FE510"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on-interest bearing category.</w:t>
      </w:r>
    </w:p>
    <w:p w14:paraId="5E8ABA57" w14:textId="372BEC74"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Group’s interest rate risk exposure as of 31 December </w:t>
      </w:r>
      <w:r w:rsidR="0096530A" w:rsidRPr="001E7DB0">
        <w:rPr>
          <w:rFonts w:asciiTheme="minorHAnsi" w:hAnsiTheme="minorHAnsi" w:cs="Arial"/>
          <w:sz w:val="22"/>
          <w:szCs w:val="22"/>
          <w:lang w:val="en-GB"/>
        </w:rPr>
        <w:t>20</w:t>
      </w:r>
      <w:r w:rsidR="008A7296">
        <w:rPr>
          <w:rFonts w:asciiTheme="minorHAnsi" w:hAnsiTheme="minorHAnsi" w:cs="Arial"/>
          <w:sz w:val="22"/>
          <w:szCs w:val="22"/>
          <w:lang w:val="en-GB"/>
        </w:rPr>
        <w:t>2</w:t>
      </w:r>
      <w:r w:rsidR="00973C34">
        <w:rPr>
          <w:rFonts w:asciiTheme="minorHAnsi" w:hAnsiTheme="minorHAnsi" w:cs="Arial"/>
          <w:sz w:val="22"/>
          <w:szCs w:val="22"/>
          <w:lang w:val="en-GB"/>
        </w:rPr>
        <w:t>1</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and </w:t>
      </w:r>
      <w:r w:rsidR="0096530A" w:rsidRPr="001E7DB0">
        <w:rPr>
          <w:rFonts w:asciiTheme="minorHAnsi" w:hAnsiTheme="minorHAnsi" w:cs="Arial"/>
          <w:sz w:val="22"/>
          <w:szCs w:val="22"/>
          <w:lang w:val="en-GB"/>
        </w:rPr>
        <w:t>20</w:t>
      </w:r>
      <w:r w:rsidR="00973C34">
        <w:rPr>
          <w:rFonts w:asciiTheme="minorHAnsi" w:hAnsiTheme="minorHAnsi" w:cs="Arial"/>
          <w:sz w:val="22"/>
          <w:szCs w:val="22"/>
          <w:lang w:val="en-GB"/>
        </w:rPr>
        <w:t>20</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0B1B7D2A"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461966" w:rsidRPr="00461966" w14:paraId="2E02D0C8" w14:textId="77777777" w:rsidTr="00EA22B8">
        <w:trPr>
          <w:trHeight w:val="698"/>
        </w:trPr>
        <w:tc>
          <w:tcPr>
            <w:tcW w:w="1222" w:type="pct"/>
            <w:shd w:val="clear" w:color="auto" w:fill="auto"/>
            <w:vAlign w:val="center"/>
          </w:tcPr>
          <w:p w14:paraId="389D7AC4"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0C7B8820"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7A21DBB5" w14:textId="2B1ADD15"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w:t>
            </w:r>
            <w:r w:rsidR="008A7296">
              <w:rPr>
                <w:rFonts w:ascii="Calibri" w:eastAsia="Calibri" w:hAnsi="Calibri" w:cs="Arial"/>
                <w:b/>
                <w:sz w:val="16"/>
                <w:szCs w:val="16"/>
              </w:rPr>
              <w:t>2</w:t>
            </w:r>
            <w:r w:rsidR="00151E03">
              <w:rPr>
                <w:rFonts w:ascii="Calibri" w:eastAsia="Calibri" w:hAnsi="Calibri" w:cs="Arial"/>
                <w:b/>
                <w:sz w:val="16"/>
                <w:szCs w:val="16"/>
              </w:rPr>
              <w:t>1</w:t>
            </w:r>
          </w:p>
        </w:tc>
        <w:tc>
          <w:tcPr>
            <w:tcW w:w="442" w:type="pct"/>
            <w:shd w:val="clear" w:color="auto" w:fill="auto"/>
          </w:tcPr>
          <w:p w14:paraId="7FF6B5C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36A8530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7287301A"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474D447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7A4950B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69AB60F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6EB4AD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246ABDD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367B8F9B" w14:textId="77777777" w:rsidTr="00EA22B8">
        <w:trPr>
          <w:trHeight w:hRule="exact" w:val="227"/>
        </w:trPr>
        <w:tc>
          <w:tcPr>
            <w:tcW w:w="1222" w:type="pct"/>
            <w:shd w:val="clear" w:color="auto" w:fill="auto"/>
            <w:vAlign w:val="center"/>
          </w:tcPr>
          <w:p w14:paraId="3D10480C"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34A8C176"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4912A22F"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6AE4C88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65ECD82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4A2C26C1"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1AD79FDE"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5D1CD4C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361AA011" w14:textId="77777777" w:rsidR="00461966" w:rsidRPr="00461966" w:rsidRDefault="00461966" w:rsidP="00461966">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5031CB8A" w14:textId="77777777" w:rsidTr="00EA22B8">
        <w:trPr>
          <w:trHeight w:val="261"/>
        </w:trPr>
        <w:tc>
          <w:tcPr>
            <w:tcW w:w="1222" w:type="pct"/>
            <w:shd w:val="clear" w:color="auto" w:fill="auto"/>
            <w:vAlign w:val="bottom"/>
          </w:tcPr>
          <w:p w14:paraId="3D410892"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02F2AC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32BE13A2"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4104033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51FB81B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38ACEAB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5CB4DA5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2128815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8" w:type="pct"/>
          </w:tcPr>
          <w:p w14:paraId="29F5A7C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A74847" w:rsidRPr="00461966" w14:paraId="4D81936A" w14:textId="77777777" w:rsidTr="00EA22B8">
        <w:trPr>
          <w:trHeight w:val="549"/>
        </w:trPr>
        <w:tc>
          <w:tcPr>
            <w:tcW w:w="1222" w:type="pct"/>
            <w:shd w:val="clear" w:color="auto" w:fill="auto"/>
            <w:vAlign w:val="bottom"/>
          </w:tcPr>
          <w:p w14:paraId="215A55F6"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21A07644" w14:textId="474CB2B6"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84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268</w:t>
            </w:r>
          </w:p>
        </w:tc>
        <w:tc>
          <w:tcPr>
            <w:tcW w:w="504" w:type="pct"/>
            <w:vAlign w:val="bottom"/>
          </w:tcPr>
          <w:p w14:paraId="23E5D583" w14:textId="6470BA25"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40" w:type="pct"/>
            <w:vAlign w:val="bottom"/>
          </w:tcPr>
          <w:p w14:paraId="433CCF04" w14:textId="53A208F6"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0EDEB0C9" w14:textId="0A3EB850"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79" w:type="pct"/>
            <w:vAlign w:val="bottom"/>
          </w:tcPr>
          <w:p w14:paraId="1030CAD1" w14:textId="23317A9B"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67" w:type="pct"/>
            <w:vAlign w:val="bottom"/>
          </w:tcPr>
          <w:p w14:paraId="3AE16574" w14:textId="1001D7E9"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877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718</w:t>
            </w:r>
          </w:p>
        </w:tc>
        <w:tc>
          <w:tcPr>
            <w:tcW w:w="474" w:type="pct"/>
            <w:vAlign w:val="bottom"/>
          </w:tcPr>
          <w:p w14:paraId="73FDEF73" w14:textId="035A1E9C"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961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986</w:t>
            </w:r>
          </w:p>
        </w:tc>
        <w:tc>
          <w:tcPr>
            <w:tcW w:w="468" w:type="pct"/>
            <w:vAlign w:val="bottom"/>
          </w:tcPr>
          <w:p w14:paraId="6FD80696" w14:textId="2926C069" w:rsidR="00A74847" w:rsidRPr="00461966" w:rsidDel="00D96E20" w:rsidRDefault="00A74847" w:rsidP="00A74847">
            <w:pPr>
              <w:spacing w:line="280" w:lineRule="exact"/>
              <w:jc w:val="right"/>
              <w:rPr>
                <w:rFonts w:ascii="Calibri" w:eastAsia="Calibri" w:hAnsi="Calibri" w:cstheme="minorHAnsi"/>
                <w:sz w:val="16"/>
                <w:szCs w:val="16"/>
              </w:rPr>
            </w:pPr>
            <w:r>
              <w:rPr>
                <w:rFonts w:ascii="Calibri" w:eastAsia="Calibri" w:hAnsi="Calibri" w:cs="Arial"/>
                <w:bCs/>
                <w:color w:val="000000" w:themeColor="text1"/>
                <w:sz w:val="16"/>
                <w:szCs w:val="16"/>
                <w:lang w:val="hr-HR"/>
              </w:rPr>
              <w:t>84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268</w:t>
            </w:r>
          </w:p>
        </w:tc>
      </w:tr>
      <w:tr w:rsidR="00A74847" w:rsidRPr="00461966" w14:paraId="59BB9A93" w14:textId="77777777" w:rsidTr="00EA22B8">
        <w:trPr>
          <w:trHeight w:val="261"/>
        </w:trPr>
        <w:tc>
          <w:tcPr>
            <w:tcW w:w="1222" w:type="pct"/>
            <w:shd w:val="clear" w:color="auto" w:fill="auto"/>
            <w:vAlign w:val="bottom"/>
          </w:tcPr>
          <w:p w14:paraId="7F012B23"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6AE0D18D" w14:textId="4EB048A5"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4DD40788" w14:textId="5BDFCD3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40" w:type="pct"/>
            <w:vAlign w:val="bottom"/>
          </w:tcPr>
          <w:p w14:paraId="5A31C93E" w14:textId="33D17B32"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43022B63" w14:textId="0670056F"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79" w:type="pct"/>
            <w:vAlign w:val="bottom"/>
          </w:tcPr>
          <w:p w14:paraId="454742F7" w14:textId="128D25C1"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67" w:type="pct"/>
            <w:vAlign w:val="bottom"/>
          </w:tcPr>
          <w:p w14:paraId="59E0DAF1" w14:textId="6209C2C3"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500</w:t>
            </w:r>
          </w:p>
        </w:tc>
        <w:tc>
          <w:tcPr>
            <w:tcW w:w="474" w:type="pct"/>
            <w:vAlign w:val="bottom"/>
          </w:tcPr>
          <w:p w14:paraId="223C27E5" w14:textId="7480E01A"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500</w:t>
            </w:r>
          </w:p>
        </w:tc>
        <w:tc>
          <w:tcPr>
            <w:tcW w:w="468" w:type="pct"/>
            <w:vAlign w:val="bottom"/>
          </w:tcPr>
          <w:p w14:paraId="78D33595" w14:textId="0F222A4D" w:rsidR="00A74847" w:rsidRPr="00461966" w:rsidDel="00D96E20" w:rsidRDefault="00A74847" w:rsidP="00A74847">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w:t>
            </w:r>
          </w:p>
        </w:tc>
      </w:tr>
      <w:tr w:rsidR="00A74847" w:rsidRPr="00461966" w14:paraId="170C2E7F" w14:textId="77777777" w:rsidTr="003239B0">
        <w:trPr>
          <w:trHeight w:val="209"/>
        </w:trPr>
        <w:tc>
          <w:tcPr>
            <w:tcW w:w="1222" w:type="pct"/>
            <w:shd w:val="clear" w:color="auto" w:fill="auto"/>
            <w:vAlign w:val="bottom"/>
          </w:tcPr>
          <w:p w14:paraId="0D25E694"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bottom"/>
          </w:tcPr>
          <w:p w14:paraId="020B61D5" w14:textId="40D2C19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136</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649</w:t>
            </w:r>
          </w:p>
        </w:tc>
        <w:tc>
          <w:tcPr>
            <w:tcW w:w="504" w:type="pct"/>
            <w:tcBorders>
              <w:top w:val="nil"/>
              <w:left w:val="nil"/>
              <w:bottom w:val="nil"/>
              <w:right w:val="nil"/>
            </w:tcBorders>
            <w:vAlign w:val="bottom"/>
          </w:tcPr>
          <w:p w14:paraId="09B4E659" w14:textId="787DACC8"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300</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681</w:t>
            </w:r>
          </w:p>
        </w:tc>
        <w:tc>
          <w:tcPr>
            <w:tcW w:w="440" w:type="pct"/>
            <w:tcBorders>
              <w:top w:val="nil"/>
              <w:left w:val="nil"/>
              <w:bottom w:val="nil"/>
              <w:right w:val="nil"/>
            </w:tcBorders>
            <w:vAlign w:val="bottom"/>
          </w:tcPr>
          <w:p w14:paraId="7BF5A020" w14:textId="5FD2A4F4"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794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823</w:t>
            </w:r>
          </w:p>
        </w:tc>
        <w:tc>
          <w:tcPr>
            <w:tcW w:w="504" w:type="pct"/>
            <w:tcBorders>
              <w:top w:val="nil"/>
              <w:left w:val="nil"/>
              <w:bottom w:val="nil"/>
              <w:right w:val="nil"/>
            </w:tcBorders>
            <w:vAlign w:val="bottom"/>
          </w:tcPr>
          <w:p w14:paraId="190CDA83" w14:textId="179D8C2A"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825</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594</w:t>
            </w:r>
          </w:p>
        </w:tc>
        <w:tc>
          <w:tcPr>
            <w:tcW w:w="479" w:type="pct"/>
            <w:tcBorders>
              <w:top w:val="nil"/>
              <w:left w:val="nil"/>
              <w:bottom w:val="nil"/>
              <w:right w:val="nil"/>
            </w:tcBorders>
            <w:vAlign w:val="bottom"/>
          </w:tcPr>
          <w:p w14:paraId="1D2797B4" w14:textId="14B45DC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989</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089</w:t>
            </w:r>
          </w:p>
        </w:tc>
        <w:tc>
          <w:tcPr>
            <w:tcW w:w="467" w:type="pct"/>
            <w:tcBorders>
              <w:top w:val="nil"/>
              <w:left w:val="nil"/>
              <w:bottom w:val="nil"/>
              <w:right w:val="nil"/>
            </w:tcBorders>
            <w:vAlign w:val="bottom"/>
          </w:tcPr>
          <w:p w14:paraId="12F38C24" w14:textId="0F81C7C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307</w:t>
            </w:r>
          </w:p>
        </w:tc>
        <w:tc>
          <w:tcPr>
            <w:tcW w:w="474" w:type="pct"/>
            <w:tcBorders>
              <w:top w:val="nil"/>
              <w:left w:val="nil"/>
              <w:bottom w:val="nil"/>
              <w:right w:val="nil"/>
            </w:tcBorders>
            <w:vAlign w:val="bottom"/>
          </w:tcPr>
          <w:p w14:paraId="2453F9F3" w14:textId="4A422C18"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050</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143</w:t>
            </w:r>
          </w:p>
        </w:tc>
        <w:tc>
          <w:tcPr>
            <w:tcW w:w="468" w:type="pct"/>
            <w:tcBorders>
              <w:top w:val="nil"/>
              <w:left w:val="nil"/>
              <w:bottom w:val="nil"/>
              <w:right w:val="nil"/>
            </w:tcBorders>
            <w:vAlign w:val="bottom"/>
          </w:tcPr>
          <w:p w14:paraId="44A8B3F2" w14:textId="04CB2B25" w:rsidR="00A74847" w:rsidRPr="00461966" w:rsidDel="00D96E20" w:rsidRDefault="00A74847" w:rsidP="00A74847">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6</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925</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020</w:t>
            </w:r>
          </w:p>
        </w:tc>
      </w:tr>
      <w:tr w:rsidR="00A74847" w:rsidRPr="00461966" w14:paraId="092CC3CC" w14:textId="77777777" w:rsidTr="003239B0">
        <w:trPr>
          <w:trHeight w:val="273"/>
        </w:trPr>
        <w:tc>
          <w:tcPr>
            <w:tcW w:w="1222" w:type="pct"/>
            <w:shd w:val="clear" w:color="auto" w:fill="auto"/>
            <w:vAlign w:val="bottom"/>
          </w:tcPr>
          <w:p w14:paraId="496080F9"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bottom"/>
          </w:tcPr>
          <w:p w14:paraId="1640AB33" w14:textId="123B062E"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721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753</w:t>
            </w:r>
          </w:p>
        </w:tc>
        <w:tc>
          <w:tcPr>
            <w:tcW w:w="504" w:type="pct"/>
            <w:tcBorders>
              <w:top w:val="nil"/>
              <w:left w:val="nil"/>
              <w:bottom w:val="nil"/>
              <w:right w:val="nil"/>
            </w:tcBorders>
            <w:vAlign w:val="bottom"/>
          </w:tcPr>
          <w:p w14:paraId="49F475BB" w14:textId="7D136307"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643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354</w:t>
            </w:r>
          </w:p>
        </w:tc>
        <w:tc>
          <w:tcPr>
            <w:tcW w:w="440" w:type="pct"/>
            <w:tcBorders>
              <w:top w:val="nil"/>
              <w:left w:val="nil"/>
              <w:bottom w:val="nil"/>
              <w:right w:val="nil"/>
            </w:tcBorders>
            <w:vAlign w:val="bottom"/>
          </w:tcPr>
          <w:p w14:paraId="4255553C" w14:textId="506BBE90"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294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971</w:t>
            </w:r>
          </w:p>
        </w:tc>
        <w:tc>
          <w:tcPr>
            <w:tcW w:w="504" w:type="pct"/>
            <w:tcBorders>
              <w:top w:val="nil"/>
              <w:left w:val="nil"/>
              <w:bottom w:val="nil"/>
              <w:right w:val="nil"/>
            </w:tcBorders>
            <w:vAlign w:val="bottom"/>
          </w:tcPr>
          <w:p w14:paraId="5EB3B184" w14:textId="6DBC250B"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130</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097</w:t>
            </w:r>
          </w:p>
        </w:tc>
        <w:tc>
          <w:tcPr>
            <w:tcW w:w="479" w:type="pct"/>
            <w:tcBorders>
              <w:top w:val="nil"/>
              <w:left w:val="nil"/>
              <w:bottom w:val="nil"/>
              <w:right w:val="nil"/>
            </w:tcBorders>
            <w:vAlign w:val="bottom"/>
          </w:tcPr>
          <w:p w14:paraId="2EAE032D" w14:textId="07793D00"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8</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977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083</w:t>
            </w:r>
          </w:p>
        </w:tc>
        <w:tc>
          <w:tcPr>
            <w:tcW w:w="467" w:type="pct"/>
            <w:tcBorders>
              <w:top w:val="nil"/>
              <w:left w:val="nil"/>
              <w:bottom w:val="nil"/>
              <w:right w:val="nil"/>
            </w:tcBorders>
            <w:vAlign w:val="bottom"/>
          </w:tcPr>
          <w:p w14:paraId="64BC903D" w14:textId="35EEA6DE"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197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118</w:t>
            </w:r>
          </w:p>
        </w:tc>
        <w:tc>
          <w:tcPr>
            <w:tcW w:w="474" w:type="pct"/>
            <w:tcBorders>
              <w:top w:val="nil"/>
              <w:left w:val="nil"/>
              <w:bottom w:val="nil"/>
              <w:right w:val="nil"/>
            </w:tcBorders>
            <w:vAlign w:val="bottom"/>
          </w:tcPr>
          <w:p w14:paraId="30F66B86" w14:textId="0253B658"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15</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964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376</w:t>
            </w:r>
          </w:p>
        </w:tc>
        <w:tc>
          <w:tcPr>
            <w:tcW w:w="468" w:type="pct"/>
            <w:tcBorders>
              <w:top w:val="nil"/>
              <w:left w:val="nil"/>
              <w:bottom w:val="nil"/>
              <w:right w:val="nil"/>
            </w:tcBorders>
            <w:vAlign w:val="bottom"/>
          </w:tcPr>
          <w:p w14:paraId="7887B4B7" w14:textId="35335E71" w:rsidR="00A74847" w:rsidRPr="00461966" w:rsidDel="00D96E20" w:rsidRDefault="00A74847" w:rsidP="00A74847">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14</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941</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579</w:t>
            </w:r>
          </w:p>
        </w:tc>
      </w:tr>
      <w:tr w:rsidR="00A74847" w:rsidRPr="00461966" w14:paraId="6D3E0954" w14:textId="77777777" w:rsidTr="00EA22B8">
        <w:trPr>
          <w:trHeight w:val="299"/>
        </w:trPr>
        <w:tc>
          <w:tcPr>
            <w:tcW w:w="1222" w:type="pct"/>
            <w:shd w:val="clear" w:color="auto" w:fill="auto"/>
          </w:tcPr>
          <w:p w14:paraId="15603191"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265A53F4" w14:textId="0EBADE09"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72538E08" w14:textId="2ECCA4AF"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40" w:type="pct"/>
            <w:vAlign w:val="bottom"/>
          </w:tcPr>
          <w:p w14:paraId="0A7CB34F" w14:textId="7BD6A829"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6CF78E7A" w14:textId="74FE1DE2"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79" w:type="pct"/>
            <w:vAlign w:val="bottom"/>
          </w:tcPr>
          <w:p w14:paraId="7021C1AC" w14:textId="5A4F886E"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16</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375</w:t>
            </w:r>
          </w:p>
        </w:tc>
        <w:tc>
          <w:tcPr>
            <w:tcW w:w="467" w:type="pct"/>
            <w:vAlign w:val="bottom"/>
          </w:tcPr>
          <w:p w14:paraId="5A0FDE4A" w14:textId="1D64B9C3"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202</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609</w:t>
            </w:r>
          </w:p>
        </w:tc>
        <w:tc>
          <w:tcPr>
            <w:tcW w:w="474" w:type="pct"/>
            <w:vAlign w:val="bottom"/>
          </w:tcPr>
          <w:p w14:paraId="2DCFB1FF" w14:textId="0BD9A30A"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218</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984</w:t>
            </w:r>
          </w:p>
        </w:tc>
        <w:tc>
          <w:tcPr>
            <w:tcW w:w="468" w:type="pct"/>
            <w:vAlign w:val="bottom"/>
          </w:tcPr>
          <w:p w14:paraId="13EC59CF" w14:textId="0A150EA2" w:rsidR="00A74847" w:rsidRPr="00461966" w:rsidDel="00D96E20" w:rsidRDefault="00A74847" w:rsidP="00A74847">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16</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375</w:t>
            </w:r>
          </w:p>
        </w:tc>
      </w:tr>
      <w:tr w:rsidR="00A74847" w:rsidRPr="00461966" w14:paraId="4537A06F" w14:textId="77777777" w:rsidTr="00EA22B8">
        <w:trPr>
          <w:trHeight w:val="274"/>
        </w:trPr>
        <w:tc>
          <w:tcPr>
            <w:tcW w:w="1222" w:type="pct"/>
            <w:shd w:val="clear" w:color="auto" w:fill="auto"/>
          </w:tcPr>
          <w:p w14:paraId="7FF8BF04"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04C5050D" w14:textId="7C9B7C79"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913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647</w:t>
            </w:r>
          </w:p>
        </w:tc>
        <w:tc>
          <w:tcPr>
            <w:tcW w:w="504" w:type="pct"/>
            <w:vAlign w:val="bottom"/>
          </w:tcPr>
          <w:p w14:paraId="155F7C4C" w14:textId="740330A1"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40" w:type="pct"/>
            <w:vAlign w:val="bottom"/>
          </w:tcPr>
          <w:p w14:paraId="0B302869" w14:textId="396D884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vAlign w:val="bottom"/>
          </w:tcPr>
          <w:p w14:paraId="518AEB7B" w14:textId="3A12B688"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79" w:type="pct"/>
            <w:vAlign w:val="bottom"/>
          </w:tcPr>
          <w:p w14:paraId="5978B562" w14:textId="7AF160F6"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67" w:type="pct"/>
            <w:vAlign w:val="bottom"/>
          </w:tcPr>
          <w:p w14:paraId="06D3596E" w14:textId="21415697"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58</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883</w:t>
            </w:r>
          </w:p>
        </w:tc>
        <w:tc>
          <w:tcPr>
            <w:tcW w:w="474" w:type="pct"/>
            <w:vAlign w:val="bottom"/>
          </w:tcPr>
          <w:p w14:paraId="751A88DB" w14:textId="537D4260"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972</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530</w:t>
            </w:r>
          </w:p>
        </w:tc>
        <w:tc>
          <w:tcPr>
            <w:tcW w:w="468" w:type="pct"/>
            <w:vAlign w:val="bottom"/>
          </w:tcPr>
          <w:p w14:paraId="160126BB" w14:textId="782F014B" w:rsidR="00A74847" w:rsidRPr="00461966" w:rsidDel="00D96E20" w:rsidRDefault="00A74847" w:rsidP="00A74847">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2</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913</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647</w:t>
            </w:r>
          </w:p>
        </w:tc>
      </w:tr>
      <w:tr w:rsidR="00A74847" w:rsidRPr="00461966" w14:paraId="19D7F026" w14:textId="77777777" w:rsidTr="00EA22B8">
        <w:trPr>
          <w:trHeight w:val="274"/>
        </w:trPr>
        <w:tc>
          <w:tcPr>
            <w:tcW w:w="1222" w:type="pct"/>
            <w:shd w:val="clear" w:color="auto" w:fill="auto"/>
            <w:vAlign w:val="bottom"/>
          </w:tcPr>
          <w:p w14:paraId="50F997E3" w14:textId="77777777" w:rsidR="00A74847" w:rsidRPr="00461966" w:rsidRDefault="00A74847" w:rsidP="00A7484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1244BA48" w14:textId="3E5182EC"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tcBorders>
              <w:bottom w:val="single" w:sz="4" w:space="0" w:color="auto"/>
            </w:tcBorders>
            <w:vAlign w:val="bottom"/>
          </w:tcPr>
          <w:p w14:paraId="71AB1553" w14:textId="58186822"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40" w:type="pct"/>
            <w:tcBorders>
              <w:bottom w:val="single" w:sz="4" w:space="0" w:color="auto"/>
            </w:tcBorders>
            <w:vAlign w:val="bottom"/>
          </w:tcPr>
          <w:p w14:paraId="4B5E01B2" w14:textId="3B5FB65F"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504" w:type="pct"/>
            <w:tcBorders>
              <w:bottom w:val="single" w:sz="4" w:space="0" w:color="auto"/>
            </w:tcBorders>
            <w:vAlign w:val="bottom"/>
          </w:tcPr>
          <w:p w14:paraId="7073DCE8" w14:textId="61E42211"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79" w:type="pct"/>
            <w:tcBorders>
              <w:bottom w:val="single" w:sz="4" w:space="0" w:color="auto"/>
            </w:tcBorders>
            <w:vAlign w:val="bottom"/>
          </w:tcPr>
          <w:p w14:paraId="27EEA8EB" w14:textId="07FBD1E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67" w:type="pct"/>
            <w:tcBorders>
              <w:bottom w:val="single" w:sz="4" w:space="0" w:color="auto"/>
            </w:tcBorders>
            <w:vAlign w:val="bottom"/>
          </w:tcPr>
          <w:p w14:paraId="09D303EF" w14:textId="33A5FC24"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537</w:t>
            </w:r>
          </w:p>
        </w:tc>
        <w:tc>
          <w:tcPr>
            <w:tcW w:w="474" w:type="pct"/>
            <w:tcBorders>
              <w:bottom w:val="single" w:sz="4" w:space="0" w:color="auto"/>
            </w:tcBorders>
            <w:vAlign w:val="bottom"/>
          </w:tcPr>
          <w:p w14:paraId="7F4AA304" w14:textId="59DF6D8D" w:rsidR="00A74847" w:rsidRPr="00461966" w:rsidRDefault="00A74847" w:rsidP="00A74847">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37</w:t>
            </w:r>
            <w:r w:rsidR="00B81CD0">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537</w:t>
            </w:r>
          </w:p>
        </w:tc>
        <w:tc>
          <w:tcPr>
            <w:tcW w:w="468" w:type="pct"/>
            <w:tcBorders>
              <w:bottom w:val="single" w:sz="4" w:space="0" w:color="auto"/>
            </w:tcBorders>
            <w:vAlign w:val="bottom"/>
          </w:tcPr>
          <w:p w14:paraId="6D5CBD52" w14:textId="6B7AB15B" w:rsidR="00A74847" w:rsidRPr="00461966" w:rsidDel="00D96E20" w:rsidRDefault="00A74847" w:rsidP="00A74847">
            <w:pPr>
              <w:spacing w:line="280" w:lineRule="exact"/>
              <w:jc w:val="right"/>
              <w:rPr>
                <w:rFonts w:ascii="Calibri" w:eastAsia="Calibri" w:hAnsi="Calibri" w:cs="Arial"/>
                <w:sz w:val="16"/>
                <w:szCs w:val="16"/>
              </w:rPr>
            </w:pPr>
          </w:p>
        </w:tc>
      </w:tr>
      <w:tr w:rsidR="00A74847" w:rsidRPr="00461966" w14:paraId="17FE656A" w14:textId="77777777" w:rsidTr="003239B0">
        <w:trPr>
          <w:trHeight w:hRule="exact" w:val="389"/>
        </w:trPr>
        <w:tc>
          <w:tcPr>
            <w:tcW w:w="1222" w:type="pct"/>
            <w:shd w:val="clear" w:color="auto" w:fill="auto"/>
            <w:vAlign w:val="bottom"/>
          </w:tcPr>
          <w:p w14:paraId="0C2490F0" w14:textId="77777777" w:rsidR="00A74847" w:rsidRPr="0032691B" w:rsidRDefault="00A74847" w:rsidP="00A74847">
            <w:pPr>
              <w:tabs>
                <w:tab w:val="right" w:pos="1202"/>
              </w:tabs>
              <w:spacing w:line="320" w:lineRule="exact"/>
              <w:outlineLvl w:val="0"/>
              <w:rPr>
                <w:rFonts w:ascii="Calibri" w:hAnsi="Calibri" w:cs="Arial"/>
                <w:b/>
                <w:bCs/>
                <w:sz w:val="16"/>
                <w:szCs w:val="16"/>
              </w:rPr>
            </w:pPr>
            <w:bookmarkStart w:id="1500" w:name="_Toc4062733"/>
            <w:r w:rsidRPr="0032691B">
              <w:rPr>
                <w:rFonts w:ascii="Calibri" w:hAnsi="Calibri" w:cs="Arial"/>
                <w:b/>
                <w:bCs/>
                <w:sz w:val="16"/>
                <w:szCs w:val="16"/>
              </w:rPr>
              <w:t>Total assets</w:t>
            </w:r>
            <w:bookmarkEnd w:id="1500"/>
            <w:r w:rsidRPr="0032691B">
              <w:rPr>
                <w:rFonts w:ascii="Calibri" w:hAnsi="Calibri" w:cs="Arial"/>
                <w:b/>
                <w:bCs/>
                <w:sz w:val="16"/>
                <w:szCs w:val="16"/>
              </w:rPr>
              <w:t xml:space="preserve"> </w:t>
            </w:r>
          </w:p>
        </w:tc>
        <w:tc>
          <w:tcPr>
            <w:tcW w:w="442" w:type="pct"/>
            <w:tcBorders>
              <w:top w:val="nil"/>
              <w:left w:val="nil"/>
              <w:bottom w:val="single" w:sz="8" w:space="0" w:color="auto"/>
              <w:right w:val="nil"/>
            </w:tcBorders>
            <w:vAlign w:val="bottom"/>
          </w:tcPr>
          <w:p w14:paraId="71D90454" w14:textId="2CEF4871"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4</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856</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317</w:t>
            </w:r>
          </w:p>
        </w:tc>
        <w:tc>
          <w:tcPr>
            <w:tcW w:w="504" w:type="pct"/>
            <w:tcBorders>
              <w:top w:val="nil"/>
              <w:left w:val="nil"/>
              <w:bottom w:val="single" w:sz="8" w:space="0" w:color="auto"/>
              <w:right w:val="nil"/>
            </w:tcBorders>
            <w:vAlign w:val="bottom"/>
          </w:tcPr>
          <w:p w14:paraId="2D87ECC0" w14:textId="1DBF0C9A"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944</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035</w:t>
            </w:r>
          </w:p>
        </w:tc>
        <w:tc>
          <w:tcPr>
            <w:tcW w:w="440" w:type="pct"/>
            <w:tcBorders>
              <w:top w:val="nil"/>
              <w:left w:val="nil"/>
              <w:bottom w:val="single" w:sz="8" w:space="0" w:color="auto"/>
              <w:right w:val="nil"/>
            </w:tcBorders>
            <w:vAlign w:val="bottom"/>
          </w:tcPr>
          <w:p w14:paraId="52923A52" w14:textId="67BDBC86"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089</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794</w:t>
            </w:r>
          </w:p>
        </w:tc>
        <w:tc>
          <w:tcPr>
            <w:tcW w:w="504" w:type="pct"/>
            <w:tcBorders>
              <w:top w:val="nil"/>
              <w:left w:val="nil"/>
              <w:bottom w:val="single" w:sz="8" w:space="0" w:color="auto"/>
              <w:right w:val="nil"/>
            </w:tcBorders>
            <w:vAlign w:val="bottom"/>
          </w:tcPr>
          <w:p w14:paraId="4ED43AF3" w14:textId="7E112FB9"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4</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955</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691</w:t>
            </w:r>
          </w:p>
        </w:tc>
        <w:tc>
          <w:tcPr>
            <w:tcW w:w="479" w:type="pct"/>
            <w:tcBorders>
              <w:top w:val="nil"/>
              <w:left w:val="nil"/>
              <w:bottom w:val="single" w:sz="8" w:space="0" w:color="auto"/>
              <w:right w:val="nil"/>
            </w:tcBorders>
            <w:vAlign w:val="bottom"/>
          </w:tcPr>
          <w:p w14:paraId="3EE649FA" w14:textId="6D01BAEC"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12</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982</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547</w:t>
            </w:r>
          </w:p>
        </w:tc>
        <w:tc>
          <w:tcPr>
            <w:tcW w:w="467" w:type="pct"/>
            <w:tcBorders>
              <w:top w:val="nil"/>
              <w:left w:val="nil"/>
              <w:bottom w:val="single" w:sz="8" w:space="0" w:color="auto"/>
              <w:right w:val="nil"/>
            </w:tcBorders>
            <w:vAlign w:val="bottom"/>
          </w:tcPr>
          <w:p w14:paraId="23B0E386" w14:textId="7EEA4DCD"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384</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672</w:t>
            </w:r>
          </w:p>
        </w:tc>
        <w:tc>
          <w:tcPr>
            <w:tcW w:w="474" w:type="pct"/>
            <w:tcBorders>
              <w:top w:val="nil"/>
              <w:left w:val="nil"/>
              <w:bottom w:val="single" w:sz="8" w:space="0" w:color="auto"/>
              <w:right w:val="nil"/>
            </w:tcBorders>
            <w:vAlign w:val="bottom"/>
          </w:tcPr>
          <w:p w14:paraId="54154E24" w14:textId="0EF21FC9" w:rsidR="00A74847" w:rsidRPr="00461966" w:rsidRDefault="00A74847" w:rsidP="00A7484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28</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213</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056</w:t>
            </w:r>
          </w:p>
        </w:tc>
        <w:tc>
          <w:tcPr>
            <w:tcW w:w="468" w:type="pct"/>
            <w:tcBorders>
              <w:top w:val="nil"/>
              <w:left w:val="nil"/>
              <w:bottom w:val="single" w:sz="8" w:space="0" w:color="auto"/>
              <w:right w:val="nil"/>
            </w:tcBorders>
            <w:vAlign w:val="bottom"/>
          </w:tcPr>
          <w:p w14:paraId="50639956" w14:textId="0662215B" w:rsidR="00A74847" w:rsidRPr="00461966" w:rsidDel="00D96E20" w:rsidRDefault="00A74847" w:rsidP="00A74847">
            <w:pPr>
              <w:spacing w:line="320" w:lineRule="exact"/>
              <w:jc w:val="right"/>
              <w:rPr>
                <w:rFonts w:ascii="Calibri" w:eastAsia="Calibri" w:hAnsi="Calibri" w:cstheme="minorHAnsi"/>
                <w:b/>
                <w:bCs/>
                <w:sz w:val="16"/>
                <w:szCs w:val="16"/>
              </w:rPr>
            </w:pPr>
            <w:r>
              <w:rPr>
                <w:rFonts w:ascii="Calibri" w:eastAsia="Calibri" w:hAnsi="Calibri" w:cs="Arial"/>
                <w:b/>
                <w:color w:val="000000" w:themeColor="text1"/>
                <w:sz w:val="16"/>
                <w:szCs w:val="16"/>
                <w:lang w:val="hr-HR"/>
              </w:rPr>
              <w:t>24</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880</w:t>
            </w:r>
            <w:r w:rsidR="00B81CD0">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889</w:t>
            </w:r>
          </w:p>
        </w:tc>
      </w:tr>
      <w:tr w:rsidR="00A74847" w:rsidRPr="00461966" w14:paraId="2F680284" w14:textId="77777777" w:rsidTr="00EA22B8">
        <w:trPr>
          <w:trHeight w:val="320"/>
        </w:trPr>
        <w:tc>
          <w:tcPr>
            <w:tcW w:w="1222" w:type="pct"/>
          </w:tcPr>
          <w:p w14:paraId="15855FF0" w14:textId="77777777" w:rsidR="00A74847" w:rsidRPr="00F23FC5" w:rsidRDefault="00A74847" w:rsidP="00A74847">
            <w:pPr>
              <w:tabs>
                <w:tab w:val="right" w:pos="1202"/>
              </w:tabs>
              <w:spacing w:line="320" w:lineRule="exact"/>
              <w:outlineLvl w:val="0"/>
              <w:rPr>
                <w:rFonts w:ascii="Calibri" w:hAnsi="Calibri" w:cs="Arial"/>
                <w:b/>
                <w:spacing w:val="-2"/>
                <w:sz w:val="16"/>
                <w:szCs w:val="16"/>
              </w:rPr>
            </w:pPr>
            <w:bookmarkStart w:id="1501" w:name="_Toc4062734"/>
            <w:r w:rsidRPr="00F23FC5">
              <w:rPr>
                <w:rFonts w:ascii="Calibri" w:hAnsi="Calibri" w:cs="Arial"/>
                <w:b/>
                <w:spacing w:val="-2"/>
                <w:sz w:val="16"/>
                <w:szCs w:val="16"/>
              </w:rPr>
              <w:t>Liabilities</w:t>
            </w:r>
            <w:bookmarkEnd w:id="1501"/>
          </w:p>
        </w:tc>
        <w:tc>
          <w:tcPr>
            <w:tcW w:w="442" w:type="pct"/>
            <w:tcBorders>
              <w:top w:val="single" w:sz="12" w:space="0" w:color="auto"/>
            </w:tcBorders>
            <w:vAlign w:val="bottom"/>
          </w:tcPr>
          <w:p w14:paraId="38BE3827" w14:textId="77777777" w:rsidR="00A74847" w:rsidRPr="00461966" w:rsidRDefault="00A74847" w:rsidP="00A74847">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747D1252" w14:textId="77777777" w:rsidR="00A74847" w:rsidRPr="00461966" w:rsidRDefault="00A74847" w:rsidP="00A74847">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7D34D20A" w14:textId="77777777" w:rsidR="00A74847" w:rsidRPr="00461966" w:rsidRDefault="00A74847" w:rsidP="00A74847">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6E6ACC61" w14:textId="77777777" w:rsidR="00A74847" w:rsidRPr="00461966" w:rsidRDefault="00A74847" w:rsidP="00A74847">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122FA418" w14:textId="77777777" w:rsidR="00A74847" w:rsidRPr="00461966" w:rsidRDefault="00A74847" w:rsidP="00A74847">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48B6F420" w14:textId="77777777" w:rsidR="00A74847" w:rsidRPr="00461966" w:rsidRDefault="00A74847" w:rsidP="00A74847">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DC04D70" w14:textId="77777777" w:rsidR="00A74847" w:rsidRPr="00461966" w:rsidRDefault="00A74847" w:rsidP="00A74847">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4567850C" w14:textId="77777777" w:rsidR="00A74847" w:rsidRPr="00461966" w:rsidDel="00D96E20" w:rsidRDefault="00A74847" w:rsidP="00A74847">
            <w:pPr>
              <w:spacing w:line="320" w:lineRule="exact"/>
              <w:jc w:val="right"/>
              <w:rPr>
                <w:rFonts w:ascii="Calibri" w:eastAsia="Calibri" w:hAnsi="Calibri" w:cstheme="minorHAnsi"/>
                <w:b/>
                <w:bCs/>
                <w:sz w:val="16"/>
                <w:szCs w:val="16"/>
              </w:rPr>
            </w:pPr>
          </w:p>
        </w:tc>
      </w:tr>
      <w:tr w:rsidR="00B81CD0" w:rsidRPr="00461966" w14:paraId="46C501B9" w14:textId="77777777" w:rsidTr="000239F2">
        <w:trPr>
          <w:trHeight w:val="320"/>
        </w:trPr>
        <w:tc>
          <w:tcPr>
            <w:tcW w:w="1222" w:type="pct"/>
          </w:tcPr>
          <w:p w14:paraId="44353DAC" w14:textId="77777777" w:rsidR="00B81CD0" w:rsidRPr="00461966" w:rsidRDefault="00B81CD0" w:rsidP="00B81CD0">
            <w:pPr>
              <w:tabs>
                <w:tab w:val="right" w:pos="1202"/>
              </w:tabs>
              <w:spacing w:line="320" w:lineRule="exact"/>
              <w:outlineLvl w:val="0"/>
              <w:rPr>
                <w:rFonts w:ascii="Calibri" w:hAnsi="Calibri" w:cs="Arial"/>
                <w:b/>
                <w:bCs/>
                <w:sz w:val="16"/>
                <w:szCs w:val="16"/>
              </w:rPr>
            </w:pPr>
            <w:bookmarkStart w:id="1502" w:name="_Toc4062735"/>
            <w:r w:rsidRPr="00461966">
              <w:rPr>
                <w:rFonts w:ascii="Calibri" w:hAnsi="Calibri" w:cs="Arial"/>
                <w:spacing w:val="-2"/>
                <w:sz w:val="16"/>
                <w:szCs w:val="16"/>
              </w:rPr>
              <w:t>Deposits from customers</w:t>
            </w:r>
            <w:bookmarkEnd w:id="1502"/>
            <w:r w:rsidRPr="00461966">
              <w:rPr>
                <w:rFonts w:ascii="Calibri" w:hAnsi="Calibri" w:cs="Arial"/>
                <w:spacing w:val="-2"/>
                <w:sz w:val="16"/>
                <w:szCs w:val="16"/>
              </w:rPr>
              <w:t xml:space="preserve"> </w:t>
            </w:r>
          </w:p>
        </w:tc>
        <w:tc>
          <w:tcPr>
            <w:tcW w:w="442" w:type="pct"/>
            <w:tcBorders>
              <w:top w:val="nil"/>
              <w:left w:val="nil"/>
              <w:bottom w:val="nil"/>
              <w:right w:val="nil"/>
            </w:tcBorders>
            <w:vAlign w:val="bottom"/>
          </w:tcPr>
          <w:p w14:paraId="498BC068" w14:textId="7DA663A4"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417,163</w:t>
            </w:r>
          </w:p>
        </w:tc>
        <w:tc>
          <w:tcPr>
            <w:tcW w:w="504" w:type="pct"/>
            <w:tcBorders>
              <w:top w:val="nil"/>
              <w:left w:val="nil"/>
              <w:bottom w:val="nil"/>
              <w:right w:val="nil"/>
            </w:tcBorders>
            <w:vAlign w:val="bottom"/>
          </w:tcPr>
          <w:p w14:paraId="11613638" w14:textId="734984A2"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40" w:type="pct"/>
            <w:tcBorders>
              <w:top w:val="nil"/>
              <w:left w:val="nil"/>
              <w:bottom w:val="nil"/>
              <w:right w:val="nil"/>
            </w:tcBorders>
            <w:vAlign w:val="bottom"/>
          </w:tcPr>
          <w:p w14:paraId="5969AD0D" w14:textId="66723701"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504" w:type="pct"/>
            <w:tcBorders>
              <w:top w:val="nil"/>
              <w:left w:val="nil"/>
              <w:bottom w:val="nil"/>
              <w:right w:val="nil"/>
            </w:tcBorders>
            <w:vAlign w:val="bottom"/>
          </w:tcPr>
          <w:p w14:paraId="4620BA18" w14:textId="46B520D1"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79" w:type="pct"/>
            <w:tcBorders>
              <w:top w:val="nil"/>
              <w:left w:val="nil"/>
              <w:bottom w:val="nil"/>
              <w:right w:val="nil"/>
            </w:tcBorders>
            <w:vAlign w:val="bottom"/>
          </w:tcPr>
          <w:p w14:paraId="708FF38C" w14:textId="2DB8CAA4"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67" w:type="pct"/>
            <w:tcBorders>
              <w:top w:val="nil"/>
              <w:left w:val="nil"/>
              <w:bottom w:val="nil"/>
              <w:right w:val="nil"/>
            </w:tcBorders>
            <w:vAlign w:val="bottom"/>
          </w:tcPr>
          <w:p w14:paraId="5D7F30FA" w14:textId="0B0DA364"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543,378</w:t>
            </w:r>
          </w:p>
        </w:tc>
        <w:tc>
          <w:tcPr>
            <w:tcW w:w="474" w:type="pct"/>
            <w:tcBorders>
              <w:top w:val="nil"/>
              <w:left w:val="nil"/>
              <w:bottom w:val="nil"/>
              <w:right w:val="nil"/>
            </w:tcBorders>
            <w:vAlign w:val="bottom"/>
          </w:tcPr>
          <w:p w14:paraId="7386CF0B" w14:textId="1F0AEC12"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960,541</w:t>
            </w:r>
          </w:p>
        </w:tc>
        <w:tc>
          <w:tcPr>
            <w:tcW w:w="468" w:type="pct"/>
            <w:tcBorders>
              <w:top w:val="nil"/>
              <w:left w:val="nil"/>
              <w:bottom w:val="nil"/>
              <w:right w:val="nil"/>
            </w:tcBorders>
            <w:vAlign w:val="bottom"/>
          </w:tcPr>
          <w:p w14:paraId="15C1CC3D" w14:textId="010F3ECB" w:rsidR="00B81CD0" w:rsidRPr="00461966" w:rsidDel="00D96E20" w:rsidRDefault="00B81CD0" w:rsidP="00B81CD0">
            <w:pPr>
              <w:spacing w:line="320" w:lineRule="exact"/>
              <w:jc w:val="right"/>
              <w:rPr>
                <w:rFonts w:ascii="Calibri" w:eastAsia="Calibri" w:hAnsi="Calibri" w:cstheme="minorHAnsi"/>
                <w:b/>
                <w:bCs/>
                <w:sz w:val="16"/>
                <w:szCs w:val="16"/>
              </w:rPr>
            </w:pPr>
            <w:r>
              <w:rPr>
                <w:rFonts w:ascii="Calibri" w:eastAsia="Calibri" w:hAnsi="Calibri" w:cs="Arial"/>
                <w:bCs/>
                <w:color w:val="000000" w:themeColor="text1"/>
                <w:sz w:val="16"/>
                <w:szCs w:val="16"/>
                <w:lang w:val="hr-HR"/>
              </w:rPr>
              <w:t>417,163</w:t>
            </w:r>
          </w:p>
        </w:tc>
      </w:tr>
      <w:tr w:rsidR="00B81CD0" w:rsidRPr="00461966" w14:paraId="04D8FBA6" w14:textId="77777777" w:rsidTr="000239F2">
        <w:trPr>
          <w:trHeight w:val="299"/>
        </w:trPr>
        <w:tc>
          <w:tcPr>
            <w:tcW w:w="1222" w:type="pct"/>
          </w:tcPr>
          <w:p w14:paraId="0EDFED94" w14:textId="77777777" w:rsidR="00B81CD0" w:rsidRPr="00461966" w:rsidRDefault="00B81CD0" w:rsidP="00B81CD0">
            <w:pPr>
              <w:tabs>
                <w:tab w:val="right" w:pos="1202"/>
              </w:tabs>
              <w:spacing w:line="320" w:lineRule="exact"/>
              <w:outlineLvl w:val="0"/>
              <w:rPr>
                <w:rFonts w:ascii="Calibri" w:hAnsi="Calibri" w:cs="Arial"/>
                <w:b/>
                <w:bCs/>
                <w:sz w:val="16"/>
                <w:szCs w:val="16"/>
              </w:rPr>
            </w:pPr>
            <w:bookmarkStart w:id="1503" w:name="_Toc4062736"/>
            <w:r w:rsidRPr="00461966">
              <w:rPr>
                <w:rFonts w:ascii="Calibri" w:hAnsi="Calibri" w:cs="Arial"/>
                <w:spacing w:val="-2"/>
                <w:sz w:val="16"/>
                <w:szCs w:val="16"/>
              </w:rPr>
              <w:t>Borrowings</w:t>
            </w:r>
            <w:bookmarkEnd w:id="1503"/>
            <w:r w:rsidRPr="00461966">
              <w:rPr>
                <w:rFonts w:ascii="Calibri" w:hAnsi="Calibri" w:cs="Arial"/>
                <w:spacing w:val="-2"/>
                <w:sz w:val="16"/>
                <w:szCs w:val="16"/>
              </w:rPr>
              <w:t xml:space="preserve"> </w:t>
            </w:r>
          </w:p>
        </w:tc>
        <w:tc>
          <w:tcPr>
            <w:tcW w:w="442" w:type="pct"/>
            <w:tcBorders>
              <w:top w:val="nil"/>
              <w:left w:val="nil"/>
              <w:bottom w:val="nil"/>
              <w:right w:val="nil"/>
            </w:tcBorders>
            <w:vAlign w:val="bottom"/>
          </w:tcPr>
          <w:p w14:paraId="3FA9F24D" w14:textId="6A70A7A2"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244,301</w:t>
            </w:r>
          </w:p>
        </w:tc>
        <w:tc>
          <w:tcPr>
            <w:tcW w:w="504" w:type="pct"/>
            <w:tcBorders>
              <w:top w:val="nil"/>
              <w:left w:val="nil"/>
              <w:bottom w:val="nil"/>
              <w:right w:val="nil"/>
            </w:tcBorders>
            <w:vAlign w:val="bottom"/>
          </w:tcPr>
          <w:p w14:paraId="75C13BE7" w14:textId="7C1ABF12"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310,552</w:t>
            </w:r>
          </w:p>
        </w:tc>
        <w:tc>
          <w:tcPr>
            <w:tcW w:w="440" w:type="pct"/>
            <w:tcBorders>
              <w:top w:val="nil"/>
              <w:left w:val="nil"/>
              <w:bottom w:val="nil"/>
              <w:right w:val="nil"/>
            </w:tcBorders>
            <w:vAlign w:val="bottom"/>
          </w:tcPr>
          <w:p w14:paraId="1123F525" w14:textId="03943977"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1,807,992</w:t>
            </w:r>
          </w:p>
        </w:tc>
        <w:tc>
          <w:tcPr>
            <w:tcW w:w="504" w:type="pct"/>
            <w:tcBorders>
              <w:top w:val="nil"/>
              <w:left w:val="nil"/>
              <w:bottom w:val="nil"/>
              <w:right w:val="nil"/>
            </w:tcBorders>
            <w:vAlign w:val="bottom"/>
          </w:tcPr>
          <w:p w14:paraId="2B805965" w14:textId="071E257D"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5,775,874</w:t>
            </w:r>
          </w:p>
        </w:tc>
        <w:tc>
          <w:tcPr>
            <w:tcW w:w="479" w:type="pct"/>
            <w:tcBorders>
              <w:top w:val="nil"/>
              <w:left w:val="nil"/>
              <w:bottom w:val="nil"/>
              <w:right w:val="nil"/>
            </w:tcBorders>
            <w:vAlign w:val="bottom"/>
          </w:tcPr>
          <w:p w14:paraId="75F24012" w14:textId="5A5F600E"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7,941,861</w:t>
            </w:r>
          </w:p>
        </w:tc>
        <w:tc>
          <w:tcPr>
            <w:tcW w:w="467" w:type="pct"/>
            <w:tcBorders>
              <w:top w:val="nil"/>
              <w:left w:val="nil"/>
              <w:bottom w:val="nil"/>
              <w:right w:val="nil"/>
            </w:tcBorders>
            <w:vAlign w:val="bottom"/>
          </w:tcPr>
          <w:p w14:paraId="6990DE35" w14:textId="0FE718A6"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34,657</w:t>
            </w:r>
          </w:p>
        </w:tc>
        <w:tc>
          <w:tcPr>
            <w:tcW w:w="474" w:type="pct"/>
            <w:tcBorders>
              <w:top w:val="nil"/>
              <w:left w:val="nil"/>
              <w:bottom w:val="nil"/>
              <w:right w:val="nil"/>
            </w:tcBorders>
            <w:vAlign w:val="bottom"/>
          </w:tcPr>
          <w:p w14:paraId="75A99834" w14:textId="4E58B8ED"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16,115237</w:t>
            </w:r>
          </w:p>
        </w:tc>
        <w:tc>
          <w:tcPr>
            <w:tcW w:w="468" w:type="pct"/>
            <w:tcBorders>
              <w:top w:val="nil"/>
              <w:left w:val="nil"/>
              <w:bottom w:val="nil"/>
              <w:right w:val="nil"/>
            </w:tcBorders>
            <w:vAlign w:val="bottom"/>
          </w:tcPr>
          <w:p w14:paraId="0640F3E3" w14:textId="49D1140A" w:rsidR="00B81CD0" w:rsidRPr="00461966" w:rsidDel="00D96E20" w:rsidRDefault="00B81CD0" w:rsidP="00B81CD0">
            <w:pPr>
              <w:spacing w:line="320" w:lineRule="exact"/>
              <w:jc w:val="right"/>
              <w:rPr>
                <w:rFonts w:ascii="Calibri" w:eastAsia="Calibri" w:hAnsi="Calibri" w:cstheme="minorHAnsi"/>
                <w:b/>
                <w:bCs/>
                <w:sz w:val="16"/>
                <w:szCs w:val="16"/>
              </w:rPr>
            </w:pPr>
            <w:r>
              <w:rPr>
                <w:rFonts w:ascii="Calibri" w:eastAsia="Calibri" w:hAnsi="Calibri" w:cs="Arial"/>
                <w:bCs/>
                <w:color w:val="000000" w:themeColor="text1"/>
                <w:sz w:val="16"/>
                <w:szCs w:val="16"/>
                <w:lang w:val="hr-HR"/>
              </w:rPr>
              <w:t>16,069,304</w:t>
            </w:r>
          </w:p>
        </w:tc>
      </w:tr>
      <w:tr w:rsidR="00B81CD0" w:rsidRPr="00461966" w14:paraId="2295602C" w14:textId="77777777" w:rsidTr="000239F2">
        <w:trPr>
          <w:trHeight w:val="320"/>
        </w:trPr>
        <w:tc>
          <w:tcPr>
            <w:tcW w:w="1222" w:type="pct"/>
          </w:tcPr>
          <w:p w14:paraId="27D66462" w14:textId="13E91FE6" w:rsidR="00B81CD0" w:rsidRPr="00453BC5" w:rsidRDefault="00B81CD0" w:rsidP="00B81CD0">
            <w:pPr>
              <w:tabs>
                <w:tab w:val="left" w:pos="-720"/>
              </w:tabs>
              <w:suppressAutoHyphens/>
              <w:spacing w:line="280" w:lineRule="exact"/>
              <w:ind w:right="-5"/>
              <w:rPr>
                <w:rFonts w:asciiTheme="minorHAnsi" w:hAnsiTheme="minorHAns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vAlign w:val="bottom"/>
          </w:tcPr>
          <w:p w14:paraId="66D5D3EC" w14:textId="74FA9A2C"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504" w:type="pct"/>
            <w:tcBorders>
              <w:top w:val="nil"/>
              <w:left w:val="nil"/>
              <w:bottom w:val="nil"/>
              <w:right w:val="nil"/>
            </w:tcBorders>
            <w:vAlign w:val="bottom"/>
          </w:tcPr>
          <w:p w14:paraId="342FFA26" w14:textId="4CF98252"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40" w:type="pct"/>
            <w:tcBorders>
              <w:top w:val="nil"/>
              <w:left w:val="nil"/>
              <w:bottom w:val="nil"/>
              <w:right w:val="nil"/>
            </w:tcBorders>
            <w:vAlign w:val="bottom"/>
          </w:tcPr>
          <w:p w14:paraId="2F9C4F7C" w14:textId="1B0952D7"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504" w:type="pct"/>
            <w:tcBorders>
              <w:top w:val="nil"/>
              <w:left w:val="nil"/>
              <w:bottom w:val="nil"/>
              <w:right w:val="nil"/>
            </w:tcBorders>
            <w:vAlign w:val="bottom"/>
          </w:tcPr>
          <w:p w14:paraId="1AA20D0F" w14:textId="4FBBCDC8"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79" w:type="pct"/>
            <w:tcBorders>
              <w:top w:val="nil"/>
              <w:left w:val="nil"/>
              <w:bottom w:val="nil"/>
              <w:right w:val="nil"/>
            </w:tcBorders>
            <w:vAlign w:val="bottom"/>
          </w:tcPr>
          <w:p w14:paraId="55DBB717" w14:textId="72D25D07"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67" w:type="pct"/>
            <w:tcBorders>
              <w:top w:val="nil"/>
              <w:left w:val="nil"/>
              <w:bottom w:val="nil"/>
              <w:right w:val="nil"/>
            </w:tcBorders>
            <w:vAlign w:val="bottom"/>
          </w:tcPr>
          <w:p w14:paraId="690BC17F" w14:textId="10B23C88"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190,560</w:t>
            </w:r>
          </w:p>
        </w:tc>
        <w:tc>
          <w:tcPr>
            <w:tcW w:w="474" w:type="pct"/>
            <w:tcBorders>
              <w:top w:val="nil"/>
              <w:left w:val="nil"/>
              <w:bottom w:val="nil"/>
              <w:right w:val="nil"/>
            </w:tcBorders>
            <w:vAlign w:val="bottom"/>
          </w:tcPr>
          <w:p w14:paraId="030B24AB" w14:textId="2DA63BCB"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190,560</w:t>
            </w:r>
          </w:p>
        </w:tc>
        <w:tc>
          <w:tcPr>
            <w:tcW w:w="468" w:type="pct"/>
            <w:tcBorders>
              <w:top w:val="nil"/>
              <w:left w:val="nil"/>
              <w:bottom w:val="nil"/>
              <w:right w:val="nil"/>
            </w:tcBorders>
            <w:vAlign w:val="bottom"/>
          </w:tcPr>
          <w:p w14:paraId="5D8A6D71" w14:textId="5D509FD4" w:rsidR="00B81CD0" w:rsidRPr="003C6BA3" w:rsidRDefault="00B81CD0" w:rsidP="00B81CD0">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r>
      <w:tr w:rsidR="00B81CD0" w:rsidRPr="00461966" w14:paraId="43D99B84" w14:textId="77777777" w:rsidTr="000239F2">
        <w:trPr>
          <w:trHeight w:val="320"/>
        </w:trPr>
        <w:tc>
          <w:tcPr>
            <w:tcW w:w="1222" w:type="pct"/>
          </w:tcPr>
          <w:p w14:paraId="1151853A" w14:textId="77777777" w:rsidR="00B81CD0" w:rsidRPr="00461966" w:rsidRDefault="00B81CD0" w:rsidP="00B81CD0">
            <w:pPr>
              <w:tabs>
                <w:tab w:val="right" w:pos="1202"/>
              </w:tabs>
              <w:spacing w:line="320" w:lineRule="exact"/>
              <w:outlineLvl w:val="0"/>
              <w:rPr>
                <w:rFonts w:ascii="Calibri" w:hAnsi="Calibri" w:cs="Arial"/>
                <w:b/>
                <w:bCs/>
                <w:sz w:val="16"/>
                <w:szCs w:val="16"/>
              </w:rPr>
            </w:pPr>
            <w:bookmarkStart w:id="1504" w:name="_Toc4062738"/>
            <w:r w:rsidRPr="00461966">
              <w:rPr>
                <w:rFonts w:ascii="Calibri" w:hAnsi="Calibri" w:cs="Arial"/>
                <w:spacing w:val="-2"/>
                <w:sz w:val="16"/>
                <w:szCs w:val="16"/>
              </w:rPr>
              <w:t>Other liabilities</w:t>
            </w:r>
            <w:bookmarkEnd w:id="1504"/>
            <w:r w:rsidRPr="00461966">
              <w:rPr>
                <w:rFonts w:ascii="Calibri" w:hAnsi="Calibri" w:cs="Arial"/>
                <w:spacing w:val="-2"/>
                <w:sz w:val="16"/>
                <w:szCs w:val="16"/>
              </w:rPr>
              <w:t xml:space="preserve"> </w:t>
            </w:r>
          </w:p>
        </w:tc>
        <w:tc>
          <w:tcPr>
            <w:tcW w:w="442" w:type="pct"/>
            <w:tcBorders>
              <w:top w:val="nil"/>
              <w:left w:val="nil"/>
              <w:bottom w:val="nil"/>
              <w:right w:val="nil"/>
            </w:tcBorders>
            <w:vAlign w:val="bottom"/>
          </w:tcPr>
          <w:p w14:paraId="7F70B7F1" w14:textId="45A9280D"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504" w:type="pct"/>
            <w:tcBorders>
              <w:top w:val="nil"/>
              <w:left w:val="nil"/>
              <w:bottom w:val="nil"/>
              <w:right w:val="nil"/>
            </w:tcBorders>
            <w:vAlign w:val="bottom"/>
          </w:tcPr>
          <w:p w14:paraId="224D8965" w14:textId="05726413"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40" w:type="pct"/>
            <w:tcBorders>
              <w:top w:val="nil"/>
              <w:left w:val="nil"/>
              <w:bottom w:val="nil"/>
              <w:right w:val="nil"/>
            </w:tcBorders>
            <w:vAlign w:val="bottom"/>
          </w:tcPr>
          <w:p w14:paraId="139CB073" w14:textId="1075EF38"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504" w:type="pct"/>
            <w:tcBorders>
              <w:top w:val="nil"/>
              <w:left w:val="nil"/>
              <w:bottom w:val="nil"/>
              <w:right w:val="nil"/>
            </w:tcBorders>
            <w:vAlign w:val="bottom"/>
          </w:tcPr>
          <w:p w14:paraId="7D29ED90" w14:textId="1766E14E"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79" w:type="pct"/>
            <w:tcBorders>
              <w:top w:val="nil"/>
              <w:left w:val="nil"/>
              <w:bottom w:val="nil"/>
              <w:right w:val="nil"/>
            </w:tcBorders>
            <w:vAlign w:val="bottom"/>
          </w:tcPr>
          <w:p w14:paraId="4C8B9995" w14:textId="60DE3C62"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67" w:type="pct"/>
            <w:tcBorders>
              <w:top w:val="nil"/>
              <w:left w:val="nil"/>
              <w:right w:val="nil"/>
            </w:tcBorders>
            <w:vAlign w:val="bottom"/>
          </w:tcPr>
          <w:p w14:paraId="228FD51A" w14:textId="4D49AA48"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435,239</w:t>
            </w:r>
          </w:p>
        </w:tc>
        <w:tc>
          <w:tcPr>
            <w:tcW w:w="474" w:type="pct"/>
            <w:tcBorders>
              <w:top w:val="nil"/>
              <w:left w:val="nil"/>
              <w:right w:val="nil"/>
            </w:tcBorders>
            <w:vAlign w:val="bottom"/>
          </w:tcPr>
          <w:p w14:paraId="02EF1679" w14:textId="56117566"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435,239</w:t>
            </w:r>
          </w:p>
        </w:tc>
        <w:tc>
          <w:tcPr>
            <w:tcW w:w="468" w:type="pct"/>
            <w:tcBorders>
              <w:top w:val="nil"/>
              <w:left w:val="nil"/>
              <w:right w:val="nil"/>
            </w:tcBorders>
            <w:vAlign w:val="bottom"/>
          </w:tcPr>
          <w:p w14:paraId="293DD323" w14:textId="76D1A22B" w:rsidR="00B81CD0" w:rsidRPr="00461966" w:rsidDel="00D96E20" w:rsidRDefault="00B81CD0" w:rsidP="00B81CD0">
            <w:pPr>
              <w:spacing w:line="320" w:lineRule="exact"/>
              <w:jc w:val="right"/>
              <w:rPr>
                <w:rFonts w:ascii="Calibri" w:eastAsia="Calibri" w:hAnsi="Calibri" w:cstheme="minorHAnsi"/>
                <w:b/>
                <w:bCs/>
                <w:sz w:val="16"/>
                <w:szCs w:val="16"/>
              </w:rPr>
            </w:pPr>
            <w:r>
              <w:rPr>
                <w:rFonts w:ascii="Calibri" w:eastAsia="Calibri" w:hAnsi="Calibri" w:cs="Arial"/>
                <w:bCs/>
                <w:color w:val="000000" w:themeColor="text1"/>
                <w:sz w:val="16"/>
                <w:szCs w:val="16"/>
                <w:lang w:val="hr-HR"/>
              </w:rPr>
              <w:t>-</w:t>
            </w:r>
          </w:p>
        </w:tc>
      </w:tr>
      <w:tr w:rsidR="00B81CD0" w:rsidRPr="00461966" w14:paraId="55BF73DB" w14:textId="77777777" w:rsidTr="000239F2">
        <w:trPr>
          <w:trHeight w:val="320"/>
        </w:trPr>
        <w:tc>
          <w:tcPr>
            <w:tcW w:w="1222" w:type="pct"/>
            <w:vAlign w:val="bottom"/>
          </w:tcPr>
          <w:p w14:paraId="0E2FF178" w14:textId="77777777" w:rsidR="00B81CD0" w:rsidRPr="00461966" w:rsidRDefault="00B81CD0" w:rsidP="00B81CD0">
            <w:pPr>
              <w:tabs>
                <w:tab w:val="right" w:pos="1202"/>
              </w:tabs>
              <w:spacing w:line="320" w:lineRule="exact"/>
              <w:outlineLvl w:val="0"/>
              <w:rPr>
                <w:rFonts w:ascii="Calibri" w:hAnsi="Calibri" w:cs="Arial"/>
                <w:spacing w:val="-2"/>
                <w:sz w:val="16"/>
                <w:szCs w:val="16"/>
              </w:rPr>
            </w:pPr>
            <w:bookmarkStart w:id="1505" w:name="_Toc4062739"/>
            <w:r w:rsidRPr="00461966">
              <w:rPr>
                <w:rFonts w:ascii="Calibri" w:hAnsi="Calibri" w:cs="Arial"/>
                <w:b/>
                <w:bCs/>
                <w:sz w:val="16"/>
                <w:szCs w:val="16"/>
              </w:rPr>
              <w:t>Total liabilities</w:t>
            </w:r>
            <w:bookmarkEnd w:id="1505"/>
            <w:r w:rsidRPr="00461966">
              <w:rPr>
                <w:rFonts w:ascii="Calibri" w:hAnsi="Calibri" w:cs="Arial"/>
                <w:b/>
                <w:bCs/>
                <w:sz w:val="16"/>
                <w:szCs w:val="16"/>
              </w:rPr>
              <w:t xml:space="preserve"> </w:t>
            </w:r>
          </w:p>
        </w:tc>
        <w:tc>
          <w:tcPr>
            <w:tcW w:w="442" w:type="pct"/>
            <w:tcBorders>
              <w:top w:val="single" w:sz="8" w:space="0" w:color="auto"/>
              <w:left w:val="nil"/>
              <w:bottom w:val="single" w:sz="12" w:space="0" w:color="auto"/>
              <w:right w:val="nil"/>
            </w:tcBorders>
            <w:vAlign w:val="bottom"/>
          </w:tcPr>
          <w:p w14:paraId="604F4C41" w14:textId="10DFF7C8"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661,464,</w:t>
            </w:r>
          </w:p>
        </w:tc>
        <w:tc>
          <w:tcPr>
            <w:tcW w:w="504" w:type="pct"/>
            <w:tcBorders>
              <w:top w:val="single" w:sz="8" w:space="0" w:color="auto"/>
              <w:left w:val="nil"/>
              <w:bottom w:val="single" w:sz="12" w:space="0" w:color="auto"/>
              <w:right w:val="nil"/>
            </w:tcBorders>
            <w:vAlign w:val="bottom"/>
          </w:tcPr>
          <w:p w14:paraId="5D2D3446" w14:textId="0D55071A"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310,552</w:t>
            </w:r>
          </w:p>
        </w:tc>
        <w:tc>
          <w:tcPr>
            <w:tcW w:w="440" w:type="pct"/>
            <w:tcBorders>
              <w:top w:val="single" w:sz="8" w:space="0" w:color="auto"/>
              <w:left w:val="nil"/>
              <w:bottom w:val="single" w:sz="12" w:space="0" w:color="auto"/>
              <w:right w:val="nil"/>
            </w:tcBorders>
            <w:vAlign w:val="bottom"/>
          </w:tcPr>
          <w:p w14:paraId="2A3B5964" w14:textId="1501183E"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1,807,992</w:t>
            </w:r>
          </w:p>
        </w:tc>
        <w:tc>
          <w:tcPr>
            <w:tcW w:w="504" w:type="pct"/>
            <w:tcBorders>
              <w:top w:val="single" w:sz="8" w:space="0" w:color="auto"/>
              <w:left w:val="nil"/>
              <w:bottom w:val="single" w:sz="12" w:space="0" w:color="auto"/>
              <w:right w:val="nil"/>
            </w:tcBorders>
            <w:vAlign w:val="bottom"/>
          </w:tcPr>
          <w:p w14:paraId="41E123C0" w14:textId="267D1F5E"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5,775,874</w:t>
            </w:r>
          </w:p>
        </w:tc>
        <w:tc>
          <w:tcPr>
            <w:tcW w:w="479" w:type="pct"/>
            <w:tcBorders>
              <w:top w:val="single" w:sz="8" w:space="0" w:color="auto"/>
              <w:left w:val="nil"/>
              <w:bottom w:val="single" w:sz="12" w:space="0" w:color="auto"/>
              <w:right w:val="nil"/>
            </w:tcBorders>
            <w:vAlign w:val="bottom"/>
          </w:tcPr>
          <w:p w14:paraId="75254F18" w14:textId="63952E80"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7,941,861</w:t>
            </w:r>
          </w:p>
        </w:tc>
        <w:tc>
          <w:tcPr>
            <w:tcW w:w="467" w:type="pct"/>
            <w:tcBorders>
              <w:top w:val="single" w:sz="8" w:space="0" w:color="auto"/>
              <w:left w:val="nil"/>
              <w:bottom w:val="single" w:sz="12" w:space="0" w:color="auto"/>
              <w:right w:val="nil"/>
            </w:tcBorders>
            <w:vAlign w:val="bottom"/>
          </w:tcPr>
          <w:p w14:paraId="33583D76" w14:textId="2FE7A8F6"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1,203,834</w:t>
            </w:r>
          </w:p>
        </w:tc>
        <w:tc>
          <w:tcPr>
            <w:tcW w:w="474" w:type="pct"/>
            <w:tcBorders>
              <w:top w:val="single" w:sz="8" w:space="0" w:color="auto"/>
              <w:left w:val="nil"/>
              <w:bottom w:val="single" w:sz="12" w:space="0" w:color="auto"/>
              <w:right w:val="nil"/>
            </w:tcBorders>
            <w:vAlign w:val="bottom"/>
          </w:tcPr>
          <w:p w14:paraId="5B3AA784" w14:textId="10F7246D"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17,701,577</w:t>
            </w:r>
          </w:p>
        </w:tc>
        <w:tc>
          <w:tcPr>
            <w:tcW w:w="468" w:type="pct"/>
            <w:tcBorders>
              <w:top w:val="single" w:sz="8" w:space="0" w:color="auto"/>
              <w:left w:val="nil"/>
              <w:bottom w:val="single" w:sz="12" w:space="0" w:color="auto"/>
              <w:right w:val="nil"/>
            </w:tcBorders>
            <w:vAlign w:val="bottom"/>
          </w:tcPr>
          <w:p w14:paraId="74395003" w14:textId="1FD08C8F" w:rsidR="00B81CD0" w:rsidRPr="00461966" w:rsidDel="00D96E20" w:rsidRDefault="00B81CD0" w:rsidP="00B81CD0">
            <w:pPr>
              <w:spacing w:line="320" w:lineRule="exact"/>
              <w:jc w:val="right"/>
              <w:rPr>
                <w:rFonts w:ascii="Calibri" w:eastAsia="Calibri" w:hAnsi="Calibri" w:cstheme="minorHAnsi"/>
                <w:b/>
                <w:bCs/>
                <w:sz w:val="16"/>
                <w:szCs w:val="16"/>
              </w:rPr>
            </w:pPr>
            <w:r>
              <w:rPr>
                <w:rFonts w:ascii="Calibri" w:eastAsia="Calibri" w:hAnsi="Calibri" w:cs="Arial"/>
                <w:b/>
                <w:color w:val="000000" w:themeColor="text1"/>
                <w:sz w:val="16"/>
                <w:szCs w:val="16"/>
                <w:lang w:val="hr-HR"/>
              </w:rPr>
              <w:t>16,486,467</w:t>
            </w:r>
          </w:p>
        </w:tc>
      </w:tr>
      <w:tr w:rsidR="00B81CD0" w:rsidRPr="00461966" w14:paraId="05CFAA62" w14:textId="77777777" w:rsidTr="003239B0">
        <w:trPr>
          <w:trHeight w:val="320"/>
        </w:trPr>
        <w:tc>
          <w:tcPr>
            <w:tcW w:w="1222" w:type="pct"/>
            <w:vAlign w:val="bottom"/>
          </w:tcPr>
          <w:p w14:paraId="2CCC80A3" w14:textId="77777777" w:rsidR="00B81CD0" w:rsidRPr="00461966" w:rsidRDefault="00B81CD0" w:rsidP="00B81CD0">
            <w:pPr>
              <w:tabs>
                <w:tab w:val="right" w:pos="1202"/>
              </w:tabs>
              <w:spacing w:line="320" w:lineRule="exact"/>
              <w:outlineLvl w:val="0"/>
              <w:rPr>
                <w:rFonts w:ascii="Calibri" w:hAnsi="Calibri" w:cs="Arial"/>
                <w:spacing w:val="-2"/>
                <w:sz w:val="16"/>
                <w:szCs w:val="16"/>
              </w:rPr>
            </w:pPr>
            <w:bookmarkStart w:id="1506" w:name="_Toc4062740"/>
            <w:r w:rsidRPr="00461966">
              <w:rPr>
                <w:rFonts w:ascii="Calibri" w:hAnsi="Calibri" w:cs="Arial"/>
                <w:b/>
                <w:bCs/>
                <w:spacing w:val="-2"/>
                <w:sz w:val="16"/>
                <w:szCs w:val="16"/>
              </w:rPr>
              <w:t>Interest rate gap</w:t>
            </w:r>
            <w:bookmarkEnd w:id="1506"/>
          </w:p>
        </w:tc>
        <w:tc>
          <w:tcPr>
            <w:tcW w:w="442" w:type="pct"/>
            <w:tcBorders>
              <w:top w:val="nil"/>
              <w:left w:val="nil"/>
              <w:bottom w:val="single" w:sz="12" w:space="0" w:color="auto"/>
              <w:right w:val="nil"/>
            </w:tcBorders>
            <w:shd w:val="clear" w:color="auto" w:fill="auto"/>
            <w:vAlign w:val="bottom"/>
          </w:tcPr>
          <w:p w14:paraId="3C6FAC28" w14:textId="41D284E8"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4,194,853</w:t>
            </w:r>
          </w:p>
        </w:tc>
        <w:tc>
          <w:tcPr>
            <w:tcW w:w="504" w:type="pct"/>
            <w:tcBorders>
              <w:top w:val="nil"/>
              <w:left w:val="nil"/>
              <w:bottom w:val="single" w:sz="12" w:space="0" w:color="auto"/>
              <w:right w:val="nil"/>
            </w:tcBorders>
            <w:shd w:val="clear" w:color="auto" w:fill="auto"/>
            <w:vAlign w:val="bottom"/>
          </w:tcPr>
          <w:p w14:paraId="232C4430" w14:textId="55233961"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633,483</w:t>
            </w:r>
          </w:p>
        </w:tc>
        <w:tc>
          <w:tcPr>
            <w:tcW w:w="440" w:type="pct"/>
            <w:tcBorders>
              <w:top w:val="nil"/>
              <w:left w:val="nil"/>
              <w:bottom w:val="single" w:sz="12" w:space="0" w:color="auto"/>
              <w:right w:val="nil"/>
            </w:tcBorders>
            <w:shd w:val="clear" w:color="auto" w:fill="auto"/>
            <w:vAlign w:val="bottom"/>
          </w:tcPr>
          <w:p w14:paraId="7440AE1D" w14:textId="7EB9F764"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281,802</w:t>
            </w:r>
          </w:p>
        </w:tc>
        <w:tc>
          <w:tcPr>
            <w:tcW w:w="504" w:type="pct"/>
            <w:tcBorders>
              <w:top w:val="nil"/>
              <w:left w:val="nil"/>
              <w:bottom w:val="single" w:sz="12" w:space="0" w:color="auto"/>
              <w:right w:val="nil"/>
            </w:tcBorders>
            <w:shd w:val="clear" w:color="auto" w:fill="auto"/>
            <w:vAlign w:val="bottom"/>
          </w:tcPr>
          <w:p w14:paraId="70649614" w14:textId="4B5FE3A9"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(820,183)</w:t>
            </w:r>
          </w:p>
        </w:tc>
        <w:tc>
          <w:tcPr>
            <w:tcW w:w="479" w:type="pct"/>
            <w:tcBorders>
              <w:top w:val="nil"/>
              <w:left w:val="nil"/>
              <w:bottom w:val="single" w:sz="12" w:space="0" w:color="auto"/>
              <w:right w:val="nil"/>
            </w:tcBorders>
            <w:shd w:val="clear" w:color="auto" w:fill="auto"/>
            <w:vAlign w:val="bottom"/>
          </w:tcPr>
          <w:p w14:paraId="5DDE6DBB" w14:textId="50693B6D"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5,040,686</w:t>
            </w:r>
          </w:p>
        </w:tc>
        <w:tc>
          <w:tcPr>
            <w:tcW w:w="467" w:type="pct"/>
            <w:tcBorders>
              <w:top w:val="nil"/>
              <w:left w:val="nil"/>
              <w:bottom w:val="single" w:sz="12" w:space="0" w:color="auto"/>
              <w:right w:val="nil"/>
            </w:tcBorders>
            <w:shd w:val="clear" w:color="auto" w:fill="auto"/>
            <w:vAlign w:val="bottom"/>
          </w:tcPr>
          <w:p w14:paraId="39249180" w14:textId="256EA079"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1,180,838</w:t>
            </w:r>
          </w:p>
        </w:tc>
        <w:tc>
          <w:tcPr>
            <w:tcW w:w="474" w:type="pct"/>
            <w:tcBorders>
              <w:top w:val="nil"/>
              <w:left w:val="nil"/>
              <w:bottom w:val="single" w:sz="12" w:space="0" w:color="auto"/>
              <w:right w:val="nil"/>
            </w:tcBorders>
            <w:shd w:val="clear" w:color="auto" w:fill="auto"/>
            <w:vAlign w:val="bottom"/>
          </w:tcPr>
          <w:p w14:paraId="4AEEAAEC" w14:textId="1D7BEA36" w:rsidR="00B81CD0" w:rsidRPr="00461966" w:rsidRDefault="00B81CD0" w:rsidP="00B81CD0">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10,511,479</w:t>
            </w:r>
          </w:p>
        </w:tc>
        <w:tc>
          <w:tcPr>
            <w:tcW w:w="468" w:type="pct"/>
            <w:tcBorders>
              <w:top w:val="nil"/>
              <w:left w:val="nil"/>
              <w:bottom w:val="single" w:sz="12" w:space="0" w:color="auto"/>
              <w:right w:val="nil"/>
            </w:tcBorders>
            <w:shd w:val="clear" w:color="auto" w:fill="auto"/>
            <w:vAlign w:val="bottom"/>
          </w:tcPr>
          <w:p w14:paraId="41200E41" w14:textId="3E7A2AF6" w:rsidR="00B81CD0" w:rsidRPr="00461966" w:rsidDel="00D96E20" w:rsidRDefault="00B81CD0" w:rsidP="00B81CD0">
            <w:pPr>
              <w:spacing w:line="320" w:lineRule="exact"/>
              <w:jc w:val="right"/>
              <w:rPr>
                <w:rFonts w:ascii="Calibri" w:eastAsia="Calibri" w:hAnsi="Calibri" w:cstheme="minorHAnsi"/>
                <w:b/>
                <w:bCs/>
                <w:sz w:val="16"/>
                <w:szCs w:val="16"/>
              </w:rPr>
            </w:pPr>
            <w:r>
              <w:rPr>
                <w:rFonts w:ascii="Calibri" w:eastAsia="Calibri" w:hAnsi="Calibri" w:cs="Arial"/>
                <w:b/>
                <w:color w:val="000000" w:themeColor="text1"/>
                <w:sz w:val="16"/>
                <w:szCs w:val="16"/>
                <w:lang w:val="hr-HR"/>
              </w:rPr>
              <w:t>8,394,422</w:t>
            </w:r>
          </w:p>
        </w:tc>
      </w:tr>
    </w:tbl>
    <w:p w14:paraId="3D376B6F" w14:textId="77777777" w:rsidR="003C47B5" w:rsidRDefault="003C47B5" w:rsidP="003C47B5">
      <w:pPr>
        <w:tabs>
          <w:tab w:val="left" w:pos="-720"/>
        </w:tabs>
        <w:suppressAutoHyphens/>
        <w:ind w:right="-6"/>
        <w:jc w:val="both"/>
        <w:rPr>
          <w:rFonts w:asciiTheme="minorHAnsi" w:hAnsiTheme="minorHAnsi" w:cs="Arial"/>
          <w:sz w:val="19"/>
          <w:highlight w:val="yellow"/>
          <w:lang w:val="en-GB"/>
        </w:rPr>
      </w:pPr>
    </w:p>
    <w:p w14:paraId="1221668E" w14:textId="77777777" w:rsidR="003C47B5" w:rsidRDefault="003C47B5" w:rsidP="009A7E59">
      <w:pPr>
        <w:tabs>
          <w:tab w:val="left" w:pos="-720"/>
        </w:tabs>
        <w:suppressAutoHyphens/>
        <w:spacing w:line="140" w:lineRule="exact"/>
        <w:ind w:right="-6"/>
        <w:jc w:val="both"/>
        <w:rPr>
          <w:rFonts w:asciiTheme="minorHAnsi" w:hAnsiTheme="minorHAnsi" w:cs="Arial"/>
          <w:sz w:val="19"/>
          <w:highlight w:val="yellow"/>
          <w:lang w:val="en-GB"/>
        </w:rPr>
      </w:pPr>
    </w:p>
    <w:p w14:paraId="26681846" w14:textId="77777777" w:rsidR="003C47B5" w:rsidRPr="00E06490" w:rsidRDefault="003C47B5" w:rsidP="009A7E59">
      <w:pPr>
        <w:tabs>
          <w:tab w:val="left" w:pos="-720"/>
        </w:tabs>
        <w:suppressAutoHyphens/>
        <w:spacing w:line="140" w:lineRule="exact"/>
        <w:ind w:right="-6"/>
        <w:jc w:val="both"/>
        <w:rPr>
          <w:rFonts w:asciiTheme="minorHAnsi" w:hAnsiTheme="minorHAnsi" w:cs="Arial"/>
          <w:sz w:val="19"/>
          <w:highlight w:val="yellow"/>
          <w:lang w:val="en-GB"/>
        </w:rPr>
        <w:sectPr w:rsidR="003C47B5" w:rsidRPr="00E06490" w:rsidSect="00C06CDD">
          <w:pgSz w:w="11907" w:h="16840" w:code="9"/>
          <w:pgMar w:top="1418" w:right="1134" w:bottom="1134" w:left="1418" w:header="851" w:footer="851" w:gutter="0"/>
          <w:cols w:space="720"/>
          <w:noEndnote/>
        </w:sectPr>
      </w:pPr>
    </w:p>
    <w:p w14:paraId="0278023C" w14:textId="77777777" w:rsidR="00B47ED1" w:rsidRPr="00E06490" w:rsidRDefault="00B47ED1" w:rsidP="00EA22B8">
      <w:pPr>
        <w:tabs>
          <w:tab w:val="left" w:pos="-720"/>
        </w:tabs>
        <w:suppressAutoHyphens/>
        <w:ind w:right="-6"/>
        <w:jc w:val="both"/>
        <w:rPr>
          <w:rFonts w:asciiTheme="minorHAnsi" w:hAnsiTheme="minorHAnsi" w:cs="Arial"/>
          <w:sz w:val="19"/>
          <w:highlight w:val="yellow"/>
          <w:lang w:val="en-GB"/>
        </w:rPr>
      </w:pPr>
    </w:p>
    <w:p w14:paraId="50FA723E" w14:textId="6FCF0258"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32FD8214"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27403AB" w14:textId="7399E82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D9F1E"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08E4699" w14:textId="726BCF25"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2D37296F"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973C34" w:rsidRPr="00461966" w14:paraId="6C2F2E5D" w14:textId="77777777" w:rsidTr="001B1B87">
        <w:trPr>
          <w:trHeight w:val="698"/>
        </w:trPr>
        <w:tc>
          <w:tcPr>
            <w:tcW w:w="1222" w:type="pct"/>
            <w:shd w:val="clear" w:color="auto" w:fill="auto"/>
            <w:vAlign w:val="center"/>
          </w:tcPr>
          <w:p w14:paraId="26895448" w14:textId="77777777" w:rsidR="00973C34" w:rsidRPr="00461966" w:rsidRDefault="00973C34" w:rsidP="001B1B87">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7D731D80" w14:textId="77777777" w:rsidR="00973C34" w:rsidRPr="00461966" w:rsidRDefault="00973C34" w:rsidP="001B1B87">
            <w:pPr>
              <w:tabs>
                <w:tab w:val="left" w:pos="-720"/>
              </w:tabs>
              <w:suppressAutoHyphens/>
              <w:spacing w:line="280" w:lineRule="exact"/>
              <w:ind w:right="-6"/>
              <w:rPr>
                <w:rFonts w:ascii="Calibri" w:eastAsia="Calibri" w:hAnsi="Calibri" w:cs="Arial"/>
                <w:b/>
                <w:sz w:val="16"/>
                <w:szCs w:val="16"/>
              </w:rPr>
            </w:pPr>
          </w:p>
          <w:p w14:paraId="443FC56A" w14:textId="77777777" w:rsidR="00973C34" w:rsidRPr="00461966" w:rsidRDefault="00973C34" w:rsidP="001B1B87">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w:t>
            </w:r>
            <w:r>
              <w:rPr>
                <w:rFonts w:ascii="Calibri" w:eastAsia="Calibri" w:hAnsi="Calibri" w:cs="Arial"/>
                <w:b/>
                <w:sz w:val="16"/>
                <w:szCs w:val="16"/>
              </w:rPr>
              <w:t>20</w:t>
            </w:r>
          </w:p>
        </w:tc>
        <w:tc>
          <w:tcPr>
            <w:tcW w:w="442" w:type="pct"/>
            <w:shd w:val="clear" w:color="auto" w:fill="auto"/>
          </w:tcPr>
          <w:p w14:paraId="5D854E8B"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5E231EEF"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04669B02"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6F554995"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35F4B943"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08741AFB"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693BC847"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357F355E" w14:textId="77777777" w:rsidR="00973C34" w:rsidRPr="00461966" w:rsidRDefault="00973C34"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973C34" w:rsidRPr="00461966" w14:paraId="350E4431" w14:textId="77777777" w:rsidTr="001B1B87">
        <w:trPr>
          <w:trHeight w:hRule="exact" w:val="227"/>
        </w:trPr>
        <w:tc>
          <w:tcPr>
            <w:tcW w:w="1222" w:type="pct"/>
            <w:shd w:val="clear" w:color="auto" w:fill="auto"/>
            <w:vAlign w:val="center"/>
          </w:tcPr>
          <w:p w14:paraId="6912901B" w14:textId="77777777" w:rsidR="00973C34" w:rsidRPr="00461966" w:rsidRDefault="00973C34" w:rsidP="001B1B87">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082F526C"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1A79C151"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4BFA1039"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534D45B4"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5677F2EA"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52AEE3C2"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1A6460C5" w14:textId="77777777" w:rsidR="00973C34" w:rsidRPr="00461966" w:rsidRDefault="00973C34" w:rsidP="001B1B87">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17E1307F" w14:textId="77777777" w:rsidR="00973C34" w:rsidRPr="00461966" w:rsidRDefault="00973C34" w:rsidP="001B1B87">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973C34" w:rsidRPr="00461966" w14:paraId="37EAEC3F" w14:textId="77777777" w:rsidTr="001B1B87">
        <w:trPr>
          <w:trHeight w:val="261"/>
        </w:trPr>
        <w:tc>
          <w:tcPr>
            <w:tcW w:w="1222" w:type="pct"/>
            <w:shd w:val="clear" w:color="auto" w:fill="auto"/>
            <w:vAlign w:val="bottom"/>
          </w:tcPr>
          <w:p w14:paraId="7F5ACD49" w14:textId="77777777" w:rsidR="00973C34" w:rsidRPr="00461966" w:rsidRDefault="00973C34" w:rsidP="001B1B87">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59826048"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79B4803F"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1CA8E5C7"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1683C48F"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58185D71"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39C59A6F"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6CC25AC1"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c>
          <w:tcPr>
            <w:tcW w:w="468" w:type="pct"/>
          </w:tcPr>
          <w:p w14:paraId="7720946C" w14:textId="77777777" w:rsidR="00973C34" w:rsidRPr="00461966" w:rsidRDefault="00973C34" w:rsidP="001B1B87">
            <w:pPr>
              <w:tabs>
                <w:tab w:val="left" w:pos="-720"/>
              </w:tabs>
              <w:suppressAutoHyphens/>
              <w:spacing w:line="280" w:lineRule="exact"/>
              <w:ind w:right="-5"/>
              <w:jc w:val="right"/>
              <w:rPr>
                <w:rFonts w:ascii="Calibri" w:eastAsia="Calibri" w:hAnsi="Calibri" w:cs="Arial"/>
                <w:sz w:val="16"/>
                <w:szCs w:val="16"/>
              </w:rPr>
            </w:pPr>
          </w:p>
        </w:tc>
      </w:tr>
      <w:tr w:rsidR="00973C34" w:rsidRPr="00461966" w14:paraId="6621C6F9" w14:textId="77777777" w:rsidTr="001B1B87">
        <w:trPr>
          <w:trHeight w:val="549"/>
        </w:trPr>
        <w:tc>
          <w:tcPr>
            <w:tcW w:w="1222" w:type="pct"/>
            <w:shd w:val="clear" w:color="auto" w:fill="auto"/>
            <w:vAlign w:val="bottom"/>
          </w:tcPr>
          <w:p w14:paraId="4A75EDD9"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29328A2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169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334 </w:t>
            </w:r>
          </w:p>
        </w:tc>
        <w:tc>
          <w:tcPr>
            <w:tcW w:w="504" w:type="pct"/>
            <w:vAlign w:val="bottom"/>
          </w:tcPr>
          <w:p w14:paraId="12EBD337"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7C12A9E9"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730D540A"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615E0256"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6E8C7D13"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489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782 </w:t>
            </w:r>
          </w:p>
        </w:tc>
        <w:tc>
          <w:tcPr>
            <w:tcW w:w="474" w:type="pct"/>
            <w:vAlign w:val="bottom"/>
          </w:tcPr>
          <w:p w14:paraId="1EA727F5"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116 </w:t>
            </w:r>
          </w:p>
        </w:tc>
        <w:tc>
          <w:tcPr>
            <w:tcW w:w="468" w:type="pct"/>
            <w:vAlign w:val="bottom"/>
          </w:tcPr>
          <w:p w14:paraId="0DB4A4C5" w14:textId="77777777" w:rsidR="00973C34" w:rsidRPr="00461966" w:rsidDel="00D96E20" w:rsidRDefault="00973C34" w:rsidP="001B1B87">
            <w:pPr>
              <w:spacing w:line="280" w:lineRule="exact"/>
              <w:jc w:val="right"/>
              <w:rPr>
                <w:rFonts w:ascii="Calibri" w:eastAsia="Calibri" w:hAnsi="Calibri" w:cstheme="minorHAnsi"/>
                <w:sz w:val="16"/>
                <w:szCs w:val="16"/>
              </w:rPr>
            </w:pPr>
            <w:r w:rsidRPr="00DF51FB">
              <w:rPr>
                <w:rFonts w:ascii="Calibri" w:eastAsia="Calibri" w:hAnsi="Calibri" w:cs="Arial"/>
                <w:bCs/>
                <w:color w:val="000000" w:themeColor="text1"/>
                <w:sz w:val="16"/>
                <w:szCs w:val="16"/>
                <w:lang w:val="hr-HR"/>
              </w:rPr>
              <w:t xml:space="preserve"> 169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334 </w:t>
            </w:r>
          </w:p>
        </w:tc>
      </w:tr>
      <w:tr w:rsidR="00973C34" w:rsidRPr="00461966" w14:paraId="78B115BD" w14:textId="77777777" w:rsidTr="001B1B87">
        <w:trPr>
          <w:trHeight w:val="261"/>
        </w:trPr>
        <w:tc>
          <w:tcPr>
            <w:tcW w:w="1222" w:type="pct"/>
            <w:shd w:val="clear" w:color="auto" w:fill="auto"/>
            <w:vAlign w:val="bottom"/>
          </w:tcPr>
          <w:p w14:paraId="38DB1B25"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48AD285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35F27464"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3167FCCA"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7D59B0C3"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74DF31C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3186AD8A"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74" w:type="pct"/>
            <w:vAlign w:val="bottom"/>
          </w:tcPr>
          <w:p w14:paraId="16BC4ACC"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68" w:type="pct"/>
            <w:vAlign w:val="bottom"/>
          </w:tcPr>
          <w:p w14:paraId="508E2869" w14:textId="77777777" w:rsidR="00973C34" w:rsidRPr="00461966" w:rsidDel="00D96E20" w:rsidRDefault="00973C34"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 </w:t>
            </w:r>
          </w:p>
        </w:tc>
      </w:tr>
      <w:tr w:rsidR="00973C34" w:rsidRPr="00461966" w14:paraId="199AF3BB" w14:textId="77777777" w:rsidTr="001B1B87">
        <w:trPr>
          <w:trHeight w:val="209"/>
        </w:trPr>
        <w:tc>
          <w:tcPr>
            <w:tcW w:w="1222" w:type="pct"/>
            <w:shd w:val="clear" w:color="auto" w:fill="auto"/>
            <w:vAlign w:val="bottom"/>
          </w:tcPr>
          <w:p w14:paraId="3C9BEC72"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bottom"/>
          </w:tcPr>
          <w:p w14:paraId="44CAA3C3"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135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389 </w:t>
            </w:r>
          </w:p>
        </w:tc>
        <w:tc>
          <w:tcPr>
            <w:tcW w:w="504" w:type="pct"/>
            <w:tcBorders>
              <w:top w:val="nil"/>
              <w:left w:val="nil"/>
              <w:bottom w:val="nil"/>
              <w:right w:val="nil"/>
            </w:tcBorders>
            <w:vAlign w:val="bottom"/>
          </w:tcPr>
          <w:p w14:paraId="2CF93B3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549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052 </w:t>
            </w:r>
          </w:p>
        </w:tc>
        <w:tc>
          <w:tcPr>
            <w:tcW w:w="440" w:type="pct"/>
            <w:tcBorders>
              <w:top w:val="nil"/>
              <w:left w:val="nil"/>
              <w:bottom w:val="nil"/>
              <w:right w:val="nil"/>
            </w:tcBorders>
            <w:vAlign w:val="bottom"/>
          </w:tcPr>
          <w:p w14:paraId="7061A2D7"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099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713 </w:t>
            </w:r>
          </w:p>
        </w:tc>
        <w:tc>
          <w:tcPr>
            <w:tcW w:w="504" w:type="pct"/>
            <w:tcBorders>
              <w:top w:val="nil"/>
              <w:left w:val="nil"/>
              <w:bottom w:val="nil"/>
              <w:right w:val="nil"/>
            </w:tcBorders>
            <w:vAlign w:val="bottom"/>
          </w:tcPr>
          <w:p w14:paraId="6CB10797"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264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789 </w:t>
            </w:r>
          </w:p>
        </w:tc>
        <w:tc>
          <w:tcPr>
            <w:tcW w:w="479" w:type="pct"/>
            <w:tcBorders>
              <w:top w:val="nil"/>
              <w:left w:val="nil"/>
              <w:bottom w:val="nil"/>
              <w:right w:val="nil"/>
            </w:tcBorders>
            <w:vAlign w:val="bottom"/>
          </w:tcPr>
          <w:p w14:paraId="5E7D24DD"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782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876 </w:t>
            </w:r>
          </w:p>
        </w:tc>
        <w:tc>
          <w:tcPr>
            <w:tcW w:w="467" w:type="pct"/>
            <w:tcBorders>
              <w:top w:val="nil"/>
              <w:left w:val="nil"/>
              <w:bottom w:val="nil"/>
              <w:right w:val="nil"/>
            </w:tcBorders>
            <w:vAlign w:val="bottom"/>
          </w:tcPr>
          <w:p w14:paraId="01FC199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761 </w:t>
            </w:r>
          </w:p>
        </w:tc>
        <w:tc>
          <w:tcPr>
            <w:tcW w:w="474" w:type="pct"/>
            <w:tcBorders>
              <w:top w:val="nil"/>
              <w:left w:val="nil"/>
              <w:bottom w:val="nil"/>
              <w:right w:val="nil"/>
            </w:tcBorders>
            <w:vAlign w:val="bottom"/>
          </w:tcPr>
          <w:p w14:paraId="3F6F6205"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842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580 </w:t>
            </w:r>
          </w:p>
        </w:tc>
        <w:tc>
          <w:tcPr>
            <w:tcW w:w="468" w:type="pct"/>
            <w:tcBorders>
              <w:top w:val="nil"/>
              <w:left w:val="nil"/>
              <w:bottom w:val="nil"/>
              <w:right w:val="nil"/>
            </w:tcBorders>
            <w:vAlign w:val="bottom"/>
          </w:tcPr>
          <w:p w14:paraId="2F102652" w14:textId="77777777" w:rsidR="00973C34" w:rsidRPr="00461966" w:rsidDel="00D96E20" w:rsidRDefault="00973C34" w:rsidP="001B1B87">
            <w:pPr>
              <w:spacing w:line="280" w:lineRule="exact"/>
              <w:jc w:val="right"/>
              <w:rPr>
                <w:rFonts w:ascii="Calibri" w:eastAsia="Calibri" w:hAnsi="Calibri" w:cs="Arial"/>
                <w:bCs/>
                <w:sz w:val="16"/>
                <w:szCs w:val="16"/>
              </w:rPr>
            </w:pPr>
            <w:r w:rsidRPr="0093009C">
              <w:rPr>
                <w:rFonts w:ascii="Calibri" w:eastAsia="Calibri" w:hAnsi="Calibri" w:cs="Arial"/>
                <w:bCs/>
                <w:color w:val="000000" w:themeColor="text1"/>
                <w:sz w:val="16"/>
                <w:szCs w:val="16"/>
                <w:lang w:val="hr-HR"/>
              </w:rPr>
              <w:t>8</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656</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158</w:t>
            </w:r>
          </w:p>
        </w:tc>
      </w:tr>
      <w:tr w:rsidR="00973C34" w:rsidRPr="00461966" w14:paraId="11284EF5" w14:textId="77777777" w:rsidTr="001B1B87">
        <w:trPr>
          <w:trHeight w:val="273"/>
        </w:trPr>
        <w:tc>
          <w:tcPr>
            <w:tcW w:w="1222" w:type="pct"/>
            <w:shd w:val="clear" w:color="auto" w:fill="auto"/>
            <w:vAlign w:val="bottom"/>
          </w:tcPr>
          <w:p w14:paraId="6884FB89"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bottom"/>
          </w:tcPr>
          <w:p w14:paraId="50B2B639"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690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359 </w:t>
            </w:r>
          </w:p>
        </w:tc>
        <w:tc>
          <w:tcPr>
            <w:tcW w:w="504" w:type="pct"/>
            <w:tcBorders>
              <w:top w:val="nil"/>
              <w:left w:val="nil"/>
              <w:bottom w:val="nil"/>
              <w:right w:val="nil"/>
            </w:tcBorders>
            <w:vAlign w:val="bottom"/>
          </w:tcPr>
          <w:p w14:paraId="7305816B"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488 </w:t>
            </w:r>
          </w:p>
        </w:tc>
        <w:tc>
          <w:tcPr>
            <w:tcW w:w="440" w:type="pct"/>
            <w:tcBorders>
              <w:top w:val="nil"/>
              <w:left w:val="nil"/>
              <w:bottom w:val="nil"/>
              <w:right w:val="nil"/>
            </w:tcBorders>
            <w:vAlign w:val="bottom"/>
          </w:tcPr>
          <w:p w14:paraId="3542E879"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415 </w:t>
            </w:r>
          </w:p>
        </w:tc>
        <w:tc>
          <w:tcPr>
            <w:tcW w:w="504" w:type="pct"/>
            <w:tcBorders>
              <w:top w:val="nil"/>
              <w:left w:val="nil"/>
              <w:bottom w:val="nil"/>
              <w:right w:val="nil"/>
            </w:tcBorders>
            <w:vAlign w:val="bottom"/>
          </w:tcPr>
          <w:p w14:paraId="62DD3482"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473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860 </w:t>
            </w:r>
          </w:p>
        </w:tc>
        <w:tc>
          <w:tcPr>
            <w:tcW w:w="479" w:type="pct"/>
            <w:tcBorders>
              <w:top w:val="nil"/>
              <w:left w:val="nil"/>
              <w:bottom w:val="nil"/>
              <w:right w:val="nil"/>
            </w:tcBorders>
            <w:vAlign w:val="bottom"/>
          </w:tcPr>
          <w:p w14:paraId="5B34552A"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544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386 </w:t>
            </w:r>
          </w:p>
        </w:tc>
        <w:tc>
          <w:tcPr>
            <w:tcW w:w="467" w:type="pct"/>
            <w:tcBorders>
              <w:top w:val="nil"/>
              <w:left w:val="nil"/>
              <w:bottom w:val="nil"/>
              <w:right w:val="nil"/>
            </w:tcBorders>
            <w:vAlign w:val="bottom"/>
          </w:tcPr>
          <w:p w14:paraId="01B4025B"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281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671 </w:t>
            </w:r>
          </w:p>
        </w:tc>
        <w:tc>
          <w:tcPr>
            <w:tcW w:w="474" w:type="pct"/>
            <w:tcBorders>
              <w:top w:val="nil"/>
              <w:left w:val="nil"/>
              <w:bottom w:val="nil"/>
              <w:right w:val="nil"/>
            </w:tcBorders>
            <w:vAlign w:val="bottom"/>
          </w:tcPr>
          <w:p w14:paraId="71CB053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179 </w:t>
            </w:r>
          </w:p>
        </w:tc>
        <w:tc>
          <w:tcPr>
            <w:tcW w:w="468" w:type="pct"/>
            <w:tcBorders>
              <w:top w:val="nil"/>
              <w:left w:val="nil"/>
              <w:bottom w:val="nil"/>
              <w:right w:val="nil"/>
            </w:tcBorders>
            <w:vAlign w:val="bottom"/>
          </w:tcPr>
          <w:p w14:paraId="14941CFA" w14:textId="77777777" w:rsidR="00973C34" w:rsidRPr="00461966" w:rsidDel="00D96E20" w:rsidRDefault="00973C34" w:rsidP="001B1B87">
            <w:pPr>
              <w:spacing w:line="280" w:lineRule="exact"/>
              <w:jc w:val="right"/>
              <w:rPr>
                <w:rFonts w:ascii="Calibri" w:eastAsia="Calibri" w:hAnsi="Calibri" w:cs="Arial"/>
                <w:bCs/>
                <w:sz w:val="16"/>
                <w:szCs w:val="16"/>
              </w:rPr>
            </w:pPr>
            <w:r w:rsidRPr="0093009C">
              <w:rPr>
                <w:rFonts w:ascii="Calibri" w:eastAsia="Calibri" w:hAnsi="Calibri" w:cs="Arial"/>
                <w:bCs/>
                <w:color w:val="000000" w:themeColor="text1"/>
                <w:sz w:val="16"/>
                <w:szCs w:val="16"/>
                <w:lang w:val="hr-HR"/>
              </w:rPr>
              <w:t>13</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626</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578</w:t>
            </w:r>
          </w:p>
        </w:tc>
      </w:tr>
      <w:tr w:rsidR="00973C34" w:rsidRPr="00461966" w14:paraId="3F90C168" w14:textId="77777777" w:rsidTr="001B1B87">
        <w:trPr>
          <w:trHeight w:val="299"/>
        </w:trPr>
        <w:tc>
          <w:tcPr>
            <w:tcW w:w="1222" w:type="pct"/>
            <w:shd w:val="clear" w:color="auto" w:fill="auto"/>
          </w:tcPr>
          <w:p w14:paraId="5269BFF4"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3DF5E143"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298 </w:t>
            </w:r>
          </w:p>
        </w:tc>
        <w:tc>
          <w:tcPr>
            <w:tcW w:w="504" w:type="pct"/>
            <w:vAlign w:val="bottom"/>
          </w:tcPr>
          <w:p w14:paraId="1CCF9737" w14:textId="77777777" w:rsidR="00973C34" w:rsidRPr="00461966" w:rsidRDefault="00973C34" w:rsidP="001B1B87">
            <w:pPr>
              <w:spacing w:line="280" w:lineRule="exact"/>
              <w:jc w:val="right"/>
              <w:rPr>
                <w:rFonts w:ascii="Calibri" w:eastAsia="Calibri" w:hAnsi="Calibri" w:cs="Arial"/>
                <w:sz w:val="16"/>
                <w:szCs w:val="16"/>
              </w:rPr>
            </w:pPr>
          </w:p>
        </w:tc>
        <w:tc>
          <w:tcPr>
            <w:tcW w:w="440" w:type="pct"/>
            <w:vAlign w:val="bottom"/>
          </w:tcPr>
          <w:p w14:paraId="62E8E495" w14:textId="77777777" w:rsidR="00973C34" w:rsidRPr="00461966" w:rsidRDefault="00973C34" w:rsidP="001B1B87">
            <w:pPr>
              <w:spacing w:line="280" w:lineRule="exact"/>
              <w:jc w:val="right"/>
              <w:rPr>
                <w:rFonts w:ascii="Calibri" w:eastAsia="Calibri" w:hAnsi="Calibri" w:cs="Arial"/>
                <w:sz w:val="16"/>
                <w:szCs w:val="16"/>
              </w:rPr>
            </w:pPr>
          </w:p>
        </w:tc>
        <w:tc>
          <w:tcPr>
            <w:tcW w:w="504" w:type="pct"/>
            <w:vAlign w:val="bottom"/>
          </w:tcPr>
          <w:p w14:paraId="1B960C89" w14:textId="77777777" w:rsidR="00973C34" w:rsidRPr="00461966" w:rsidRDefault="00973C34" w:rsidP="001B1B87">
            <w:pPr>
              <w:spacing w:line="280" w:lineRule="exact"/>
              <w:jc w:val="right"/>
              <w:rPr>
                <w:rFonts w:ascii="Calibri" w:eastAsia="Calibri" w:hAnsi="Calibri" w:cs="Arial"/>
                <w:sz w:val="16"/>
                <w:szCs w:val="16"/>
              </w:rPr>
            </w:pPr>
          </w:p>
        </w:tc>
        <w:tc>
          <w:tcPr>
            <w:tcW w:w="479" w:type="pct"/>
            <w:vAlign w:val="bottom"/>
          </w:tcPr>
          <w:p w14:paraId="666BA687"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658 </w:t>
            </w:r>
          </w:p>
        </w:tc>
        <w:tc>
          <w:tcPr>
            <w:tcW w:w="467" w:type="pct"/>
            <w:vAlign w:val="bottom"/>
          </w:tcPr>
          <w:p w14:paraId="4AE0832D"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188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800 </w:t>
            </w:r>
          </w:p>
        </w:tc>
        <w:tc>
          <w:tcPr>
            <w:tcW w:w="474" w:type="pct"/>
            <w:vAlign w:val="bottom"/>
          </w:tcPr>
          <w:p w14:paraId="22153209"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756 </w:t>
            </w:r>
          </w:p>
        </w:tc>
        <w:tc>
          <w:tcPr>
            <w:tcW w:w="468" w:type="pct"/>
            <w:vAlign w:val="bottom"/>
          </w:tcPr>
          <w:p w14:paraId="222D5132" w14:textId="77777777" w:rsidR="00973C34" w:rsidRPr="00461966" w:rsidDel="00D96E20" w:rsidRDefault="00973C34" w:rsidP="001B1B87">
            <w:pPr>
              <w:spacing w:line="280" w:lineRule="exact"/>
              <w:jc w:val="right"/>
              <w:rPr>
                <w:rFonts w:ascii="Calibri" w:eastAsia="Calibri" w:hAnsi="Calibri" w:cs="Arial"/>
                <w:bCs/>
                <w:sz w:val="16"/>
                <w:szCs w:val="16"/>
              </w:rPr>
            </w:pPr>
            <w:r w:rsidRPr="00E56E71">
              <w:rPr>
                <w:rFonts w:ascii="Calibri" w:eastAsia="Calibri" w:hAnsi="Calibri" w:cs="Arial"/>
                <w:bCs/>
                <w:color w:val="000000" w:themeColor="text1"/>
                <w:sz w:val="16"/>
                <w:szCs w:val="16"/>
                <w:lang w:val="hr-HR"/>
              </w:rPr>
              <w:t>2</w:t>
            </w:r>
            <w:r>
              <w:rPr>
                <w:rFonts w:ascii="Calibri" w:eastAsia="Calibri" w:hAnsi="Calibri" w:cs="Arial"/>
                <w:bCs/>
                <w:color w:val="000000" w:themeColor="text1"/>
                <w:sz w:val="16"/>
                <w:szCs w:val="16"/>
                <w:lang w:val="hr-HR"/>
              </w:rPr>
              <w:t>,</w:t>
            </w:r>
            <w:r w:rsidRPr="00E56E71">
              <w:rPr>
                <w:rFonts w:ascii="Calibri" w:eastAsia="Calibri" w:hAnsi="Calibri" w:cs="Arial"/>
                <w:bCs/>
                <w:color w:val="000000" w:themeColor="text1"/>
                <w:sz w:val="16"/>
                <w:szCs w:val="16"/>
                <w:lang w:val="hr-HR"/>
              </w:rPr>
              <w:t>956</w:t>
            </w:r>
          </w:p>
        </w:tc>
      </w:tr>
      <w:tr w:rsidR="00973C34" w:rsidRPr="00461966" w14:paraId="78619DDB" w14:textId="77777777" w:rsidTr="001B1B87">
        <w:trPr>
          <w:trHeight w:val="274"/>
        </w:trPr>
        <w:tc>
          <w:tcPr>
            <w:tcW w:w="1222" w:type="pct"/>
            <w:shd w:val="clear" w:color="auto" w:fill="auto"/>
          </w:tcPr>
          <w:p w14:paraId="2F588F3E"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737C1CE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061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002 </w:t>
            </w:r>
          </w:p>
        </w:tc>
        <w:tc>
          <w:tcPr>
            <w:tcW w:w="504" w:type="pct"/>
            <w:vAlign w:val="bottom"/>
          </w:tcPr>
          <w:p w14:paraId="7B6DD2E2"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3F4029C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1B908780"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12AAEDCE"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4271A312"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762 </w:t>
            </w:r>
          </w:p>
        </w:tc>
        <w:tc>
          <w:tcPr>
            <w:tcW w:w="474" w:type="pct"/>
            <w:vAlign w:val="bottom"/>
          </w:tcPr>
          <w:p w14:paraId="1C89BBF6"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105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764 </w:t>
            </w:r>
          </w:p>
        </w:tc>
        <w:tc>
          <w:tcPr>
            <w:tcW w:w="468" w:type="pct"/>
            <w:vAlign w:val="bottom"/>
          </w:tcPr>
          <w:p w14:paraId="6AFC9EB6" w14:textId="77777777" w:rsidR="00973C34" w:rsidRPr="00461966" w:rsidDel="00D96E20" w:rsidRDefault="00973C34"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061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002 </w:t>
            </w:r>
          </w:p>
        </w:tc>
      </w:tr>
      <w:tr w:rsidR="00973C34" w:rsidRPr="00461966" w14:paraId="2DC9038C" w14:textId="77777777" w:rsidTr="001B1B87">
        <w:trPr>
          <w:trHeight w:val="274"/>
        </w:trPr>
        <w:tc>
          <w:tcPr>
            <w:tcW w:w="1222" w:type="pct"/>
            <w:shd w:val="clear" w:color="auto" w:fill="auto"/>
            <w:vAlign w:val="bottom"/>
          </w:tcPr>
          <w:p w14:paraId="53F1D092" w14:textId="77777777" w:rsidR="00973C34" w:rsidRPr="00461966" w:rsidRDefault="00973C34"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7EDB4E2C"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bottom w:val="single" w:sz="4" w:space="0" w:color="auto"/>
            </w:tcBorders>
            <w:vAlign w:val="bottom"/>
          </w:tcPr>
          <w:p w14:paraId="3E52E5B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bottom w:val="single" w:sz="4" w:space="0" w:color="auto"/>
            </w:tcBorders>
            <w:vAlign w:val="bottom"/>
          </w:tcPr>
          <w:p w14:paraId="0D43A7E0"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bottom w:val="single" w:sz="4" w:space="0" w:color="auto"/>
            </w:tcBorders>
            <w:vAlign w:val="bottom"/>
          </w:tcPr>
          <w:p w14:paraId="778C02A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bottom w:val="single" w:sz="4" w:space="0" w:color="auto"/>
            </w:tcBorders>
            <w:vAlign w:val="bottom"/>
          </w:tcPr>
          <w:p w14:paraId="514ECF68"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bottom w:val="single" w:sz="4" w:space="0" w:color="auto"/>
            </w:tcBorders>
            <w:vAlign w:val="bottom"/>
          </w:tcPr>
          <w:p w14:paraId="5777A3AB"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140 </w:t>
            </w:r>
          </w:p>
        </w:tc>
        <w:tc>
          <w:tcPr>
            <w:tcW w:w="474" w:type="pct"/>
            <w:tcBorders>
              <w:bottom w:val="single" w:sz="4" w:space="0" w:color="auto"/>
            </w:tcBorders>
            <w:vAlign w:val="bottom"/>
          </w:tcPr>
          <w:p w14:paraId="23CEBDA0" w14:textId="77777777" w:rsidR="00973C34" w:rsidRPr="00461966"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140 </w:t>
            </w:r>
          </w:p>
        </w:tc>
        <w:tc>
          <w:tcPr>
            <w:tcW w:w="468" w:type="pct"/>
            <w:tcBorders>
              <w:bottom w:val="single" w:sz="4" w:space="0" w:color="auto"/>
            </w:tcBorders>
            <w:vAlign w:val="bottom"/>
          </w:tcPr>
          <w:p w14:paraId="4D4D692F" w14:textId="77777777" w:rsidR="00973C34" w:rsidRPr="00461966" w:rsidDel="00D96E20" w:rsidRDefault="00973C34"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973C34" w:rsidRPr="00461966" w14:paraId="057A3591" w14:textId="77777777" w:rsidTr="001B1B87">
        <w:trPr>
          <w:trHeight w:hRule="exact" w:val="389"/>
        </w:trPr>
        <w:tc>
          <w:tcPr>
            <w:tcW w:w="1222" w:type="pct"/>
            <w:shd w:val="clear" w:color="auto" w:fill="auto"/>
            <w:vAlign w:val="bottom"/>
          </w:tcPr>
          <w:p w14:paraId="1399D2AD" w14:textId="77777777" w:rsidR="00973C34" w:rsidRPr="0032691B" w:rsidRDefault="00973C34" w:rsidP="001B1B87">
            <w:pPr>
              <w:tabs>
                <w:tab w:val="right" w:pos="1202"/>
              </w:tabs>
              <w:spacing w:line="320" w:lineRule="exact"/>
              <w:outlineLvl w:val="0"/>
              <w:rPr>
                <w:rFonts w:ascii="Calibri" w:hAnsi="Calibri" w:cs="Arial"/>
                <w:b/>
                <w:bCs/>
                <w:sz w:val="16"/>
                <w:szCs w:val="16"/>
              </w:rPr>
            </w:pPr>
            <w:r w:rsidRPr="0032691B">
              <w:rPr>
                <w:rFonts w:ascii="Calibri" w:hAnsi="Calibri" w:cs="Arial"/>
                <w:b/>
                <w:bCs/>
                <w:sz w:val="16"/>
                <w:szCs w:val="16"/>
              </w:rPr>
              <w:t xml:space="preserve">Total assets </w:t>
            </w:r>
          </w:p>
        </w:tc>
        <w:tc>
          <w:tcPr>
            <w:tcW w:w="442" w:type="pct"/>
            <w:tcBorders>
              <w:top w:val="nil"/>
              <w:left w:val="nil"/>
              <w:bottom w:val="single" w:sz="8" w:space="0" w:color="auto"/>
              <w:right w:val="nil"/>
            </w:tcBorders>
            <w:vAlign w:val="bottom"/>
          </w:tcPr>
          <w:p w14:paraId="0F33EEE6"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382 </w:t>
            </w:r>
          </w:p>
        </w:tc>
        <w:tc>
          <w:tcPr>
            <w:tcW w:w="504" w:type="pct"/>
            <w:tcBorders>
              <w:top w:val="nil"/>
              <w:left w:val="nil"/>
              <w:bottom w:val="single" w:sz="8" w:space="0" w:color="auto"/>
              <w:right w:val="nil"/>
            </w:tcBorders>
            <w:vAlign w:val="bottom"/>
          </w:tcPr>
          <w:p w14:paraId="56609BE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140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540 </w:t>
            </w:r>
          </w:p>
        </w:tc>
        <w:tc>
          <w:tcPr>
            <w:tcW w:w="440" w:type="pct"/>
            <w:tcBorders>
              <w:top w:val="nil"/>
              <w:left w:val="nil"/>
              <w:bottom w:val="single" w:sz="8" w:space="0" w:color="auto"/>
              <w:right w:val="nil"/>
            </w:tcBorders>
            <w:vAlign w:val="bottom"/>
          </w:tcPr>
          <w:p w14:paraId="534B0A5F" w14:textId="77777777" w:rsidR="00973C34" w:rsidRPr="00461966" w:rsidRDefault="00973C34" w:rsidP="001B1B87">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w:t>
            </w:r>
            <w:r w:rsidRPr="00DF51FB">
              <w:rPr>
                <w:rFonts w:ascii="Calibri" w:eastAsia="Calibri" w:hAnsi="Calibri" w:cs="Arial"/>
                <w:b/>
                <w:color w:val="000000" w:themeColor="text1"/>
                <w:sz w:val="16"/>
                <w:szCs w:val="16"/>
                <w:lang w:val="hr-HR"/>
              </w:rPr>
              <w:t>314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128 </w:t>
            </w:r>
          </w:p>
        </w:tc>
        <w:tc>
          <w:tcPr>
            <w:tcW w:w="504" w:type="pct"/>
            <w:tcBorders>
              <w:top w:val="nil"/>
              <w:left w:val="nil"/>
              <w:bottom w:val="single" w:sz="8" w:space="0" w:color="auto"/>
              <w:right w:val="nil"/>
            </w:tcBorders>
            <w:vAlign w:val="bottom"/>
          </w:tcPr>
          <w:p w14:paraId="00D9C398"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738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649 </w:t>
            </w:r>
          </w:p>
        </w:tc>
        <w:tc>
          <w:tcPr>
            <w:tcW w:w="479" w:type="pct"/>
            <w:tcBorders>
              <w:top w:val="nil"/>
              <w:left w:val="nil"/>
              <w:bottom w:val="single" w:sz="8" w:space="0" w:color="auto"/>
              <w:right w:val="nil"/>
            </w:tcBorders>
            <w:vAlign w:val="bottom"/>
          </w:tcPr>
          <w:p w14:paraId="3D3152F8"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920 </w:t>
            </w:r>
          </w:p>
        </w:tc>
        <w:tc>
          <w:tcPr>
            <w:tcW w:w="467" w:type="pct"/>
            <w:tcBorders>
              <w:top w:val="nil"/>
              <w:left w:val="nil"/>
              <w:bottom w:val="single" w:sz="8" w:space="0" w:color="auto"/>
              <w:right w:val="nil"/>
            </w:tcBorders>
            <w:vAlign w:val="bottom"/>
          </w:tcPr>
          <w:p w14:paraId="2848C924"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253 </w:t>
            </w:r>
          </w:p>
        </w:tc>
        <w:tc>
          <w:tcPr>
            <w:tcW w:w="474" w:type="pct"/>
            <w:tcBorders>
              <w:top w:val="nil"/>
              <w:left w:val="nil"/>
              <w:bottom w:val="single" w:sz="8" w:space="0" w:color="auto"/>
              <w:right w:val="nil"/>
            </w:tcBorders>
            <w:vAlign w:val="bottom"/>
          </w:tcPr>
          <w:p w14:paraId="0B592F3E"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634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872 </w:t>
            </w:r>
          </w:p>
        </w:tc>
        <w:tc>
          <w:tcPr>
            <w:tcW w:w="468" w:type="pct"/>
            <w:tcBorders>
              <w:top w:val="nil"/>
              <w:left w:val="nil"/>
              <w:bottom w:val="single" w:sz="8" w:space="0" w:color="auto"/>
              <w:right w:val="nil"/>
            </w:tcBorders>
            <w:vAlign w:val="bottom"/>
          </w:tcPr>
          <w:p w14:paraId="777603BC"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25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028 </w:t>
            </w:r>
          </w:p>
        </w:tc>
      </w:tr>
      <w:tr w:rsidR="00973C34" w:rsidRPr="00461966" w14:paraId="54AF058F" w14:textId="77777777" w:rsidTr="001B1B87">
        <w:trPr>
          <w:trHeight w:val="320"/>
        </w:trPr>
        <w:tc>
          <w:tcPr>
            <w:tcW w:w="1222" w:type="pct"/>
          </w:tcPr>
          <w:p w14:paraId="3C65AF4D" w14:textId="77777777" w:rsidR="00973C34" w:rsidRPr="00F23FC5" w:rsidRDefault="00973C34" w:rsidP="001B1B87">
            <w:pPr>
              <w:tabs>
                <w:tab w:val="right" w:pos="1202"/>
              </w:tabs>
              <w:spacing w:line="320" w:lineRule="exact"/>
              <w:outlineLvl w:val="0"/>
              <w:rPr>
                <w:rFonts w:ascii="Calibri" w:hAnsi="Calibri" w:cs="Arial"/>
                <w:b/>
                <w:spacing w:val="-2"/>
                <w:sz w:val="16"/>
                <w:szCs w:val="16"/>
              </w:rPr>
            </w:pPr>
            <w:r w:rsidRPr="00F23FC5">
              <w:rPr>
                <w:rFonts w:ascii="Calibri" w:hAnsi="Calibri" w:cs="Arial"/>
                <w:b/>
                <w:spacing w:val="-2"/>
                <w:sz w:val="16"/>
                <w:szCs w:val="16"/>
              </w:rPr>
              <w:t>Liabilities</w:t>
            </w:r>
          </w:p>
        </w:tc>
        <w:tc>
          <w:tcPr>
            <w:tcW w:w="442" w:type="pct"/>
            <w:tcBorders>
              <w:top w:val="single" w:sz="12" w:space="0" w:color="auto"/>
            </w:tcBorders>
            <w:vAlign w:val="bottom"/>
          </w:tcPr>
          <w:p w14:paraId="2402FC95" w14:textId="77777777" w:rsidR="00973C34" w:rsidRPr="00461966" w:rsidRDefault="00973C34" w:rsidP="001B1B87">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21A0B147" w14:textId="77777777" w:rsidR="00973C34" w:rsidRPr="00461966" w:rsidRDefault="00973C34" w:rsidP="001B1B87">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2CBDBFC5" w14:textId="77777777" w:rsidR="00973C34" w:rsidRPr="00461966" w:rsidRDefault="00973C34" w:rsidP="001B1B87">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0672AD48" w14:textId="77777777" w:rsidR="00973C34" w:rsidRPr="00461966" w:rsidRDefault="00973C34" w:rsidP="001B1B87">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786E45EB" w14:textId="77777777" w:rsidR="00973C34" w:rsidRPr="00461966" w:rsidRDefault="00973C34" w:rsidP="001B1B87">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397D535D" w14:textId="77777777" w:rsidR="00973C34" w:rsidRPr="00461966" w:rsidRDefault="00973C34" w:rsidP="001B1B87">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17F3EE87" w14:textId="77777777" w:rsidR="00973C34" w:rsidRPr="00461966" w:rsidRDefault="00973C34" w:rsidP="001B1B87">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04127F6C" w14:textId="77777777" w:rsidR="00973C34" w:rsidRPr="00461966" w:rsidDel="00D96E20" w:rsidRDefault="00973C34" w:rsidP="001B1B87">
            <w:pPr>
              <w:spacing w:line="320" w:lineRule="exact"/>
              <w:jc w:val="right"/>
              <w:rPr>
                <w:rFonts w:ascii="Calibri" w:eastAsia="Calibri" w:hAnsi="Calibri" w:cstheme="minorHAnsi"/>
                <w:b/>
                <w:bCs/>
                <w:sz w:val="16"/>
                <w:szCs w:val="16"/>
              </w:rPr>
            </w:pPr>
          </w:p>
        </w:tc>
      </w:tr>
      <w:tr w:rsidR="00973C34" w:rsidRPr="00461966" w14:paraId="291175B1" w14:textId="77777777" w:rsidTr="001B1B87">
        <w:trPr>
          <w:trHeight w:val="320"/>
        </w:trPr>
        <w:tc>
          <w:tcPr>
            <w:tcW w:w="1222" w:type="pct"/>
          </w:tcPr>
          <w:p w14:paraId="5975290C" w14:textId="77777777" w:rsidR="00973C34" w:rsidRPr="00461966" w:rsidRDefault="00973C34" w:rsidP="001B1B87">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42" w:type="pct"/>
            <w:tcBorders>
              <w:top w:val="nil"/>
              <w:left w:val="nil"/>
              <w:bottom w:val="nil"/>
              <w:right w:val="nil"/>
            </w:tcBorders>
            <w:shd w:val="clear" w:color="auto" w:fill="auto"/>
            <w:vAlign w:val="bottom"/>
          </w:tcPr>
          <w:p w14:paraId="7EB492FD"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7077E7B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430283B2"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52832080"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0B82AA5E"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bottom w:val="nil"/>
              <w:right w:val="nil"/>
            </w:tcBorders>
            <w:shd w:val="clear" w:color="auto" w:fill="auto"/>
            <w:vAlign w:val="bottom"/>
          </w:tcPr>
          <w:p w14:paraId="2ECE7FC9"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74" w:type="pct"/>
            <w:tcBorders>
              <w:top w:val="nil"/>
              <w:left w:val="nil"/>
              <w:bottom w:val="nil"/>
              <w:right w:val="nil"/>
            </w:tcBorders>
            <w:shd w:val="clear" w:color="auto" w:fill="auto"/>
            <w:vAlign w:val="bottom"/>
          </w:tcPr>
          <w:p w14:paraId="43091F3B"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68" w:type="pct"/>
            <w:tcBorders>
              <w:top w:val="nil"/>
              <w:left w:val="nil"/>
              <w:bottom w:val="nil"/>
              <w:right w:val="nil"/>
            </w:tcBorders>
            <w:vAlign w:val="bottom"/>
          </w:tcPr>
          <w:p w14:paraId="4FFFF2C6"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 xml:space="preserve"> - </w:t>
            </w:r>
          </w:p>
        </w:tc>
      </w:tr>
      <w:tr w:rsidR="00973C34" w:rsidRPr="00461966" w14:paraId="0AB29920" w14:textId="77777777" w:rsidTr="001B1B87">
        <w:trPr>
          <w:trHeight w:val="299"/>
        </w:trPr>
        <w:tc>
          <w:tcPr>
            <w:tcW w:w="1222" w:type="pct"/>
          </w:tcPr>
          <w:p w14:paraId="1DDCC006" w14:textId="77777777" w:rsidR="00973C34" w:rsidRPr="00461966" w:rsidRDefault="00973C34" w:rsidP="001B1B87">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Borrowings </w:t>
            </w:r>
          </w:p>
        </w:tc>
        <w:tc>
          <w:tcPr>
            <w:tcW w:w="442" w:type="pct"/>
            <w:tcBorders>
              <w:top w:val="nil"/>
              <w:left w:val="nil"/>
              <w:bottom w:val="nil"/>
              <w:right w:val="nil"/>
            </w:tcBorders>
            <w:shd w:val="clear" w:color="auto" w:fill="auto"/>
            <w:vAlign w:val="bottom"/>
          </w:tcPr>
          <w:p w14:paraId="38BF6CEA"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198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450 </w:t>
            </w:r>
          </w:p>
        </w:tc>
        <w:tc>
          <w:tcPr>
            <w:tcW w:w="504" w:type="pct"/>
            <w:tcBorders>
              <w:top w:val="nil"/>
              <w:left w:val="nil"/>
              <w:bottom w:val="nil"/>
              <w:right w:val="nil"/>
            </w:tcBorders>
            <w:shd w:val="clear" w:color="auto" w:fill="auto"/>
            <w:vAlign w:val="bottom"/>
          </w:tcPr>
          <w:p w14:paraId="22C21278"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328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361 </w:t>
            </w:r>
          </w:p>
        </w:tc>
        <w:tc>
          <w:tcPr>
            <w:tcW w:w="440" w:type="pct"/>
            <w:tcBorders>
              <w:top w:val="nil"/>
              <w:left w:val="nil"/>
              <w:bottom w:val="nil"/>
              <w:right w:val="nil"/>
            </w:tcBorders>
            <w:shd w:val="clear" w:color="auto" w:fill="auto"/>
            <w:vAlign w:val="bottom"/>
          </w:tcPr>
          <w:p w14:paraId="0A4B47A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314 </w:t>
            </w:r>
          </w:p>
        </w:tc>
        <w:tc>
          <w:tcPr>
            <w:tcW w:w="504" w:type="pct"/>
            <w:tcBorders>
              <w:top w:val="nil"/>
              <w:left w:val="nil"/>
              <w:bottom w:val="nil"/>
              <w:right w:val="nil"/>
            </w:tcBorders>
            <w:shd w:val="clear" w:color="auto" w:fill="auto"/>
            <w:vAlign w:val="bottom"/>
          </w:tcPr>
          <w:p w14:paraId="0509BFF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981 </w:t>
            </w:r>
          </w:p>
        </w:tc>
        <w:tc>
          <w:tcPr>
            <w:tcW w:w="479" w:type="pct"/>
            <w:tcBorders>
              <w:top w:val="nil"/>
              <w:left w:val="nil"/>
              <w:bottom w:val="nil"/>
              <w:right w:val="nil"/>
            </w:tcBorders>
            <w:shd w:val="clear" w:color="auto" w:fill="auto"/>
            <w:vAlign w:val="bottom"/>
          </w:tcPr>
          <w:p w14:paraId="62174EA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109 </w:t>
            </w:r>
          </w:p>
        </w:tc>
        <w:tc>
          <w:tcPr>
            <w:tcW w:w="467" w:type="pct"/>
            <w:tcBorders>
              <w:top w:val="nil"/>
              <w:left w:val="nil"/>
              <w:bottom w:val="nil"/>
              <w:right w:val="nil"/>
            </w:tcBorders>
            <w:shd w:val="clear" w:color="auto" w:fill="auto"/>
            <w:vAlign w:val="bottom"/>
          </w:tcPr>
          <w:p w14:paraId="3332807E"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40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720 </w:t>
            </w:r>
          </w:p>
        </w:tc>
        <w:tc>
          <w:tcPr>
            <w:tcW w:w="474" w:type="pct"/>
            <w:tcBorders>
              <w:top w:val="nil"/>
              <w:left w:val="nil"/>
              <w:bottom w:val="nil"/>
              <w:right w:val="nil"/>
            </w:tcBorders>
            <w:shd w:val="clear" w:color="auto" w:fill="auto"/>
            <w:vAlign w:val="bottom"/>
          </w:tcPr>
          <w:p w14:paraId="33783159"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935 </w:t>
            </w:r>
          </w:p>
        </w:tc>
        <w:tc>
          <w:tcPr>
            <w:tcW w:w="468" w:type="pct"/>
            <w:tcBorders>
              <w:top w:val="nil"/>
              <w:left w:val="nil"/>
              <w:bottom w:val="nil"/>
              <w:right w:val="nil"/>
            </w:tcBorders>
            <w:vAlign w:val="bottom"/>
          </w:tcPr>
          <w:p w14:paraId="2509F96D"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823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215 </w:t>
            </w:r>
          </w:p>
        </w:tc>
      </w:tr>
      <w:tr w:rsidR="00973C34" w:rsidRPr="00461966" w14:paraId="39C4C81A" w14:textId="77777777" w:rsidTr="001B1B87">
        <w:trPr>
          <w:trHeight w:val="320"/>
        </w:trPr>
        <w:tc>
          <w:tcPr>
            <w:tcW w:w="1222" w:type="pct"/>
          </w:tcPr>
          <w:p w14:paraId="00A921E4" w14:textId="77777777" w:rsidR="00973C34" w:rsidRPr="00453BC5" w:rsidRDefault="00973C34" w:rsidP="001B1B87">
            <w:pPr>
              <w:tabs>
                <w:tab w:val="left" w:pos="-720"/>
              </w:tabs>
              <w:suppressAutoHyphens/>
              <w:spacing w:line="280" w:lineRule="exact"/>
              <w:ind w:right="-5"/>
              <w:rPr>
                <w:rFonts w:asciiTheme="minorHAnsi" w:hAnsiTheme="minorHAns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shd w:val="clear" w:color="auto" w:fill="auto"/>
            <w:vAlign w:val="bottom"/>
          </w:tcPr>
          <w:p w14:paraId="7385E352"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726EA32B"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1976A109"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770C85D9"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3677BCC9"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bottom w:val="nil"/>
              <w:right w:val="nil"/>
            </w:tcBorders>
            <w:shd w:val="clear" w:color="auto" w:fill="auto"/>
            <w:vAlign w:val="bottom"/>
          </w:tcPr>
          <w:p w14:paraId="2A9234AD"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8,</w:t>
            </w:r>
            <w:r w:rsidRPr="00DF51FB">
              <w:rPr>
                <w:rFonts w:ascii="Calibri" w:eastAsia="Calibri" w:hAnsi="Calibri" w:cs="Arial"/>
                <w:bCs/>
                <w:color w:val="000000" w:themeColor="text1"/>
                <w:sz w:val="16"/>
                <w:szCs w:val="16"/>
                <w:lang w:val="hr-HR"/>
              </w:rPr>
              <w:t xml:space="preserve">056 </w:t>
            </w:r>
          </w:p>
        </w:tc>
        <w:tc>
          <w:tcPr>
            <w:tcW w:w="474" w:type="pct"/>
            <w:tcBorders>
              <w:top w:val="nil"/>
              <w:left w:val="nil"/>
              <w:bottom w:val="nil"/>
              <w:right w:val="nil"/>
            </w:tcBorders>
            <w:shd w:val="clear" w:color="auto" w:fill="auto"/>
            <w:vAlign w:val="bottom"/>
          </w:tcPr>
          <w:p w14:paraId="45FB9987"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8,</w:t>
            </w:r>
            <w:r w:rsidRPr="00DF51FB">
              <w:rPr>
                <w:rFonts w:ascii="Calibri" w:eastAsia="Calibri" w:hAnsi="Calibri" w:cs="Arial"/>
                <w:bCs/>
                <w:color w:val="000000" w:themeColor="text1"/>
                <w:sz w:val="16"/>
                <w:szCs w:val="16"/>
                <w:lang w:val="hr-HR"/>
              </w:rPr>
              <w:t xml:space="preserve">056 </w:t>
            </w:r>
          </w:p>
        </w:tc>
        <w:tc>
          <w:tcPr>
            <w:tcW w:w="468" w:type="pct"/>
            <w:tcBorders>
              <w:top w:val="nil"/>
              <w:left w:val="nil"/>
              <w:bottom w:val="nil"/>
              <w:right w:val="nil"/>
            </w:tcBorders>
            <w:vAlign w:val="bottom"/>
          </w:tcPr>
          <w:p w14:paraId="603DB139" w14:textId="77777777" w:rsidR="00973C34" w:rsidRPr="003C6BA3" w:rsidRDefault="00973C34"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r>
      <w:tr w:rsidR="00973C34" w:rsidRPr="00461966" w14:paraId="5957A81B" w14:textId="77777777" w:rsidTr="001B1B87">
        <w:trPr>
          <w:trHeight w:val="320"/>
        </w:trPr>
        <w:tc>
          <w:tcPr>
            <w:tcW w:w="1222" w:type="pct"/>
          </w:tcPr>
          <w:p w14:paraId="4D3D529B" w14:textId="77777777" w:rsidR="00973C34" w:rsidRPr="00461966" w:rsidRDefault="00973C34" w:rsidP="001B1B87">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Other liabilities </w:t>
            </w:r>
          </w:p>
        </w:tc>
        <w:tc>
          <w:tcPr>
            <w:tcW w:w="442" w:type="pct"/>
            <w:tcBorders>
              <w:top w:val="nil"/>
              <w:left w:val="nil"/>
              <w:bottom w:val="nil"/>
              <w:right w:val="nil"/>
            </w:tcBorders>
            <w:shd w:val="clear" w:color="auto" w:fill="auto"/>
            <w:vAlign w:val="bottom"/>
          </w:tcPr>
          <w:p w14:paraId="4496D0E3" w14:textId="77777777" w:rsidR="00973C34" w:rsidRPr="00461966" w:rsidRDefault="00973C34" w:rsidP="001B1B87">
            <w:pPr>
              <w:spacing w:line="320" w:lineRule="exact"/>
              <w:jc w:val="right"/>
              <w:rPr>
                <w:rFonts w:ascii="Calibri" w:eastAsia="Calibri" w:hAnsi="Calibri" w:cs="Arial"/>
                <w:b/>
                <w:bCs/>
                <w:sz w:val="16"/>
                <w:szCs w:val="16"/>
              </w:rPr>
            </w:pPr>
            <w:r>
              <w:rPr>
                <w:rFonts w:ascii="Calibri" w:eastAsia="Calibri" w:hAnsi="Calibri" w:cs="Arial"/>
                <w:b/>
                <w:bCs/>
                <w:sz w:val="16"/>
                <w:szCs w:val="16"/>
              </w:rPr>
              <w:t>-</w:t>
            </w:r>
          </w:p>
        </w:tc>
        <w:tc>
          <w:tcPr>
            <w:tcW w:w="504" w:type="pct"/>
            <w:tcBorders>
              <w:top w:val="nil"/>
              <w:left w:val="nil"/>
              <w:bottom w:val="nil"/>
              <w:right w:val="nil"/>
            </w:tcBorders>
            <w:shd w:val="clear" w:color="auto" w:fill="auto"/>
            <w:vAlign w:val="bottom"/>
          </w:tcPr>
          <w:p w14:paraId="68D8605D"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4FF5D010"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243BCE74"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256C0D69"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right w:val="nil"/>
            </w:tcBorders>
            <w:shd w:val="clear" w:color="auto" w:fill="auto"/>
            <w:vAlign w:val="bottom"/>
          </w:tcPr>
          <w:p w14:paraId="3D4B43B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74" w:type="pct"/>
            <w:tcBorders>
              <w:top w:val="nil"/>
              <w:left w:val="nil"/>
              <w:right w:val="nil"/>
            </w:tcBorders>
            <w:shd w:val="clear" w:color="auto" w:fill="auto"/>
            <w:vAlign w:val="bottom"/>
          </w:tcPr>
          <w:p w14:paraId="0B72BE9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68" w:type="pct"/>
            <w:tcBorders>
              <w:top w:val="nil"/>
              <w:left w:val="nil"/>
              <w:right w:val="nil"/>
            </w:tcBorders>
            <w:vAlign w:val="bottom"/>
          </w:tcPr>
          <w:p w14:paraId="4C079122"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 xml:space="preserve"> - </w:t>
            </w:r>
          </w:p>
        </w:tc>
      </w:tr>
      <w:tr w:rsidR="00973C34" w:rsidRPr="00461966" w14:paraId="79465008" w14:textId="77777777" w:rsidTr="001B1B87">
        <w:trPr>
          <w:trHeight w:val="320"/>
        </w:trPr>
        <w:tc>
          <w:tcPr>
            <w:tcW w:w="1222" w:type="pct"/>
            <w:vAlign w:val="bottom"/>
          </w:tcPr>
          <w:p w14:paraId="12D8FD16" w14:textId="77777777" w:rsidR="00973C34" w:rsidRPr="00461966" w:rsidRDefault="00973C34" w:rsidP="001B1B87">
            <w:pPr>
              <w:tabs>
                <w:tab w:val="right" w:pos="1202"/>
              </w:tabs>
              <w:spacing w:line="320" w:lineRule="exact"/>
              <w:outlineLvl w:val="0"/>
              <w:rPr>
                <w:rFonts w:ascii="Calibri" w:hAnsi="Calibri" w:cs="Arial"/>
                <w:spacing w:val="-2"/>
                <w:sz w:val="16"/>
                <w:szCs w:val="16"/>
              </w:rPr>
            </w:pPr>
            <w:r w:rsidRPr="00461966">
              <w:rPr>
                <w:rFonts w:ascii="Calibri" w:hAnsi="Calibri" w:cs="Arial"/>
                <w:b/>
                <w:bCs/>
                <w:sz w:val="16"/>
                <w:szCs w:val="16"/>
              </w:rPr>
              <w:t xml:space="preserve">Total liabilities </w:t>
            </w:r>
          </w:p>
        </w:tc>
        <w:tc>
          <w:tcPr>
            <w:tcW w:w="442" w:type="pct"/>
            <w:tcBorders>
              <w:top w:val="single" w:sz="8" w:space="0" w:color="auto"/>
              <w:left w:val="nil"/>
              <w:bottom w:val="single" w:sz="12" w:space="0" w:color="auto"/>
              <w:right w:val="nil"/>
            </w:tcBorders>
            <w:shd w:val="clear" w:color="auto" w:fill="auto"/>
            <w:vAlign w:val="bottom"/>
          </w:tcPr>
          <w:p w14:paraId="2971F056"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450 </w:t>
            </w:r>
          </w:p>
        </w:tc>
        <w:tc>
          <w:tcPr>
            <w:tcW w:w="504" w:type="pct"/>
            <w:tcBorders>
              <w:top w:val="single" w:sz="8" w:space="0" w:color="auto"/>
              <w:left w:val="nil"/>
              <w:bottom w:val="single" w:sz="12" w:space="0" w:color="auto"/>
              <w:right w:val="nil"/>
            </w:tcBorders>
            <w:shd w:val="clear" w:color="auto" w:fill="auto"/>
            <w:vAlign w:val="bottom"/>
          </w:tcPr>
          <w:p w14:paraId="131DE7B0"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328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361 </w:t>
            </w:r>
          </w:p>
        </w:tc>
        <w:tc>
          <w:tcPr>
            <w:tcW w:w="440" w:type="pct"/>
            <w:tcBorders>
              <w:top w:val="single" w:sz="8" w:space="0" w:color="auto"/>
              <w:left w:val="nil"/>
              <w:bottom w:val="single" w:sz="12" w:space="0" w:color="auto"/>
              <w:right w:val="nil"/>
            </w:tcBorders>
            <w:shd w:val="clear" w:color="auto" w:fill="auto"/>
            <w:vAlign w:val="bottom"/>
          </w:tcPr>
          <w:p w14:paraId="7D4E199C"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314 </w:t>
            </w:r>
          </w:p>
        </w:tc>
        <w:tc>
          <w:tcPr>
            <w:tcW w:w="504" w:type="pct"/>
            <w:tcBorders>
              <w:top w:val="single" w:sz="8" w:space="0" w:color="auto"/>
              <w:left w:val="nil"/>
              <w:bottom w:val="single" w:sz="12" w:space="0" w:color="auto"/>
              <w:right w:val="nil"/>
            </w:tcBorders>
            <w:shd w:val="clear" w:color="auto" w:fill="auto"/>
            <w:vAlign w:val="bottom"/>
          </w:tcPr>
          <w:p w14:paraId="38396B3C"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981 </w:t>
            </w:r>
          </w:p>
        </w:tc>
        <w:tc>
          <w:tcPr>
            <w:tcW w:w="479" w:type="pct"/>
            <w:tcBorders>
              <w:top w:val="single" w:sz="8" w:space="0" w:color="auto"/>
              <w:left w:val="nil"/>
              <w:bottom w:val="single" w:sz="12" w:space="0" w:color="auto"/>
              <w:right w:val="nil"/>
            </w:tcBorders>
            <w:shd w:val="clear" w:color="auto" w:fill="auto"/>
            <w:vAlign w:val="bottom"/>
          </w:tcPr>
          <w:p w14:paraId="0DD3B67D"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109 </w:t>
            </w:r>
          </w:p>
        </w:tc>
        <w:tc>
          <w:tcPr>
            <w:tcW w:w="467" w:type="pct"/>
            <w:tcBorders>
              <w:top w:val="single" w:sz="8" w:space="0" w:color="auto"/>
              <w:left w:val="nil"/>
              <w:bottom w:val="single" w:sz="12" w:space="0" w:color="auto"/>
              <w:right w:val="nil"/>
            </w:tcBorders>
            <w:shd w:val="clear" w:color="auto" w:fill="auto"/>
            <w:vAlign w:val="bottom"/>
          </w:tcPr>
          <w:p w14:paraId="0E0C9D26"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51</w:t>
            </w:r>
            <w:r>
              <w:rPr>
                <w:rFonts w:ascii="Calibri" w:eastAsia="Calibri" w:hAnsi="Calibri" w:cs="Arial"/>
                <w:b/>
                <w:color w:val="000000" w:themeColor="text1"/>
                <w:sz w:val="16"/>
                <w:szCs w:val="16"/>
                <w:lang w:val="hr-HR"/>
              </w:rPr>
              <w:t>9,</w:t>
            </w:r>
            <w:r w:rsidRPr="00DF51FB">
              <w:rPr>
                <w:rFonts w:ascii="Calibri" w:eastAsia="Calibri" w:hAnsi="Calibri" w:cs="Arial"/>
                <w:b/>
                <w:color w:val="000000" w:themeColor="text1"/>
                <w:sz w:val="16"/>
                <w:szCs w:val="16"/>
                <w:lang w:val="hr-HR"/>
              </w:rPr>
              <w:t xml:space="preserve">562 </w:t>
            </w:r>
          </w:p>
        </w:tc>
        <w:tc>
          <w:tcPr>
            <w:tcW w:w="474" w:type="pct"/>
            <w:tcBorders>
              <w:top w:val="single" w:sz="8" w:space="0" w:color="auto"/>
              <w:left w:val="nil"/>
              <w:bottom w:val="single" w:sz="12" w:space="0" w:color="auto"/>
              <w:right w:val="nil"/>
            </w:tcBorders>
            <w:shd w:val="clear" w:color="auto" w:fill="auto"/>
            <w:vAlign w:val="bottom"/>
          </w:tcPr>
          <w:p w14:paraId="14F57613"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w:t>
            </w:r>
            <w:r>
              <w:rPr>
                <w:rFonts w:ascii="Calibri" w:eastAsia="Calibri" w:hAnsi="Calibri" w:cs="Arial"/>
                <w:b/>
                <w:color w:val="000000" w:themeColor="text1"/>
                <w:sz w:val="16"/>
                <w:szCs w:val="16"/>
                <w:lang w:val="hr-HR"/>
              </w:rPr>
              <w:t>42,</w:t>
            </w:r>
            <w:r w:rsidRPr="00DF51FB">
              <w:rPr>
                <w:rFonts w:ascii="Calibri" w:eastAsia="Calibri" w:hAnsi="Calibri" w:cs="Arial"/>
                <w:b/>
                <w:color w:val="000000" w:themeColor="text1"/>
                <w:sz w:val="16"/>
                <w:szCs w:val="16"/>
                <w:lang w:val="hr-HR"/>
              </w:rPr>
              <w:t xml:space="preserve">777 </w:t>
            </w:r>
          </w:p>
        </w:tc>
        <w:tc>
          <w:tcPr>
            <w:tcW w:w="468" w:type="pct"/>
            <w:tcBorders>
              <w:top w:val="single" w:sz="8" w:space="0" w:color="auto"/>
              <w:left w:val="nil"/>
              <w:bottom w:val="single" w:sz="12" w:space="0" w:color="auto"/>
              <w:right w:val="nil"/>
            </w:tcBorders>
            <w:vAlign w:val="bottom"/>
          </w:tcPr>
          <w:p w14:paraId="27BF8461"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823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215 </w:t>
            </w:r>
          </w:p>
        </w:tc>
      </w:tr>
      <w:tr w:rsidR="00973C34" w:rsidRPr="00461966" w14:paraId="7D769FA9" w14:textId="77777777" w:rsidTr="003D6EF0">
        <w:trPr>
          <w:trHeight w:val="320"/>
        </w:trPr>
        <w:tc>
          <w:tcPr>
            <w:tcW w:w="1222" w:type="pct"/>
            <w:vAlign w:val="bottom"/>
          </w:tcPr>
          <w:p w14:paraId="19793819" w14:textId="77777777" w:rsidR="00973C34" w:rsidRPr="00461966" w:rsidRDefault="00973C34" w:rsidP="001B1B87">
            <w:pPr>
              <w:tabs>
                <w:tab w:val="right" w:pos="1202"/>
              </w:tabs>
              <w:spacing w:line="320" w:lineRule="exact"/>
              <w:outlineLvl w:val="0"/>
              <w:rPr>
                <w:rFonts w:ascii="Calibri" w:hAnsi="Calibri" w:cs="Arial"/>
                <w:spacing w:val="-2"/>
                <w:sz w:val="16"/>
                <w:szCs w:val="16"/>
              </w:rPr>
            </w:pPr>
            <w:r w:rsidRPr="00461966">
              <w:rPr>
                <w:rFonts w:ascii="Calibri" w:hAnsi="Calibri" w:cs="Arial"/>
                <w:b/>
                <w:bCs/>
                <w:spacing w:val="-2"/>
                <w:sz w:val="16"/>
                <w:szCs w:val="16"/>
              </w:rPr>
              <w:t>Interest rate gap</w:t>
            </w:r>
          </w:p>
        </w:tc>
        <w:tc>
          <w:tcPr>
            <w:tcW w:w="442" w:type="pct"/>
            <w:tcBorders>
              <w:top w:val="nil"/>
              <w:left w:val="nil"/>
              <w:bottom w:val="single" w:sz="18" w:space="0" w:color="auto"/>
              <w:right w:val="nil"/>
            </w:tcBorders>
            <w:shd w:val="clear" w:color="auto" w:fill="auto"/>
            <w:vAlign w:val="bottom"/>
          </w:tcPr>
          <w:p w14:paraId="5A69CDDA"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857</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932 </w:t>
            </w:r>
          </w:p>
        </w:tc>
        <w:tc>
          <w:tcPr>
            <w:tcW w:w="504" w:type="pct"/>
            <w:tcBorders>
              <w:top w:val="nil"/>
              <w:left w:val="nil"/>
              <w:bottom w:val="single" w:sz="18" w:space="0" w:color="auto"/>
              <w:right w:val="nil"/>
            </w:tcBorders>
            <w:shd w:val="clear" w:color="auto" w:fill="auto"/>
            <w:vAlign w:val="bottom"/>
          </w:tcPr>
          <w:p w14:paraId="280B1BEF"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812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179 </w:t>
            </w:r>
          </w:p>
        </w:tc>
        <w:tc>
          <w:tcPr>
            <w:tcW w:w="440" w:type="pct"/>
            <w:tcBorders>
              <w:top w:val="nil"/>
              <w:left w:val="nil"/>
              <w:bottom w:val="single" w:sz="18" w:space="0" w:color="auto"/>
              <w:right w:val="nil"/>
            </w:tcBorders>
            <w:shd w:val="clear" w:color="auto" w:fill="auto"/>
            <w:vAlign w:val="bottom"/>
          </w:tcPr>
          <w:p w14:paraId="4D3B5D57"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584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814 </w:t>
            </w:r>
          </w:p>
        </w:tc>
        <w:tc>
          <w:tcPr>
            <w:tcW w:w="504" w:type="pct"/>
            <w:tcBorders>
              <w:top w:val="nil"/>
              <w:left w:val="nil"/>
              <w:bottom w:val="single" w:sz="18" w:space="0" w:color="auto"/>
              <w:right w:val="nil"/>
            </w:tcBorders>
            <w:shd w:val="clear" w:color="auto" w:fill="auto"/>
            <w:vAlign w:val="bottom"/>
          </w:tcPr>
          <w:p w14:paraId="7978B150"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(972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332)</w:t>
            </w:r>
          </w:p>
        </w:tc>
        <w:tc>
          <w:tcPr>
            <w:tcW w:w="479" w:type="pct"/>
            <w:tcBorders>
              <w:top w:val="nil"/>
              <w:left w:val="nil"/>
              <w:bottom w:val="single" w:sz="18" w:space="0" w:color="auto"/>
              <w:right w:val="nil"/>
            </w:tcBorders>
            <w:shd w:val="clear" w:color="auto" w:fill="auto"/>
            <w:vAlign w:val="bottom"/>
          </w:tcPr>
          <w:p w14:paraId="26373AAE"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811 </w:t>
            </w:r>
          </w:p>
        </w:tc>
        <w:tc>
          <w:tcPr>
            <w:tcW w:w="467" w:type="pct"/>
            <w:tcBorders>
              <w:top w:val="nil"/>
              <w:left w:val="nil"/>
              <w:bottom w:val="single" w:sz="18" w:space="0" w:color="auto"/>
              <w:right w:val="nil"/>
            </w:tcBorders>
            <w:shd w:val="clear" w:color="auto" w:fill="auto"/>
            <w:vAlign w:val="bottom"/>
          </w:tcPr>
          <w:p w14:paraId="2FD2FF5A"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53</w:t>
            </w:r>
            <w:r>
              <w:rPr>
                <w:rFonts w:ascii="Calibri" w:eastAsia="Calibri" w:hAnsi="Calibri" w:cs="Arial"/>
                <w:b/>
                <w:color w:val="000000" w:themeColor="text1"/>
                <w:sz w:val="16"/>
                <w:szCs w:val="16"/>
                <w:lang w:val="hr-HR"/>
              </w:rPr>
              <w:t>5,</w:t>
            </w:r>
            <w:r w:rsidRPr="00DF51FB">
              <w:rPr>
                <w:rFonts w:ascii="Calibri" w:eastAsia="Calibri" w:hAnsi="Calibri" w:cs="Arial"/>
                <w:b/>
                <w:color w:val="000000" w:themeColor="text1"/>
                <w:sz w:val="16"/>
                <w:szCs w:val="16"/>
                <w:lang w:val="hr-HR"/>
              </w:rPr>
              <w:t xml:space="preserve">691 </w:t>
            </w:r>
          </w:p>
        </w:tc>
        <w:tc>
          <w:tcPr>
            <w:tcW w:w="474" w:type="pct"/>
            <w:tcBorders>
              <w:top w:val="nil"/>
              <w:left w:val="nil"/>
              <w:bottom w:val="single" w:sz="18" w:space="0" w:color="auto"/>
              <w:right w:val="nil"/>
            </w:tcBorders>
            <w:shd w:val="clear" w:color="auto" w:fill="auto"/>
            <w:vAlign w:val="bottom"/>
          </w:tcPr>
          <w:p w14:paraId="4C9AE6E0" w14:textId="77777777" w:rsidR="00973C34" w:rsidRPr="00461966" w:rsidRDefault="00973C34"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29</w:t>
            </w:r>
            <w:r>
              <w:rPr>
                <w:rFonts w:ascii="Calibri" w:eastAsia="Calibri" w:hAnsi="Calibri" w:cs="Arial"/>
                <w:b/>
                <w:color w:val="000000" w:themeColor="text1"/>
                <w:sz w:val="16"/>
                <w:szCs w:val="16"/>
                <w:lang w:val="hr-HR"/>
              </w:rPr>
              <w:t>2,</w:t>
            </w:r>
            <w:r w:rsidRPr="00DF51FB">
              <w:rPr>
                <w:rFonts w:ascii="Calibri" w:eastAsia="Calibri" w:hAnsi="Calibri" w:cs="Arial"/>
                <w:b/>
                <w:color w:val="000000" w:themeColor="text1"/>
                <w:sz w:val="16"/>
                <w:szCs w:val="16"/>
                <w:lang w:val="hr-HR"/>
              </w:rPr>
              <w:t xml:space="preserve">095 </w:t>
            </w:r>
          </w:p>
        </w:tc>
        <w:tc>
          <w:tcPr>
            <w:tcW w:w="468" w:type="pct"/>
            <w:tcBorders>
              <w:top w:val="nil"/>
              <w:left w:val="nil"/>
              <w:bottom w:val="single" w:sz="18" w:space="0" w:color="auto"/>
              <w:right w:val="nil"/>
            </w:tcBorders>
            <w:shd w:val="clear" w:color="auto" w:fill="auto"/>
            <w:vAlign w:val="bottom"/>
          </w:tcPr>
          <w:p w14:paraId="6D980EA4" w14:textId="77777777" w:rsidR="00973C34" w:rsidRPr="00461966" w:rsidDel="00D96E20" w:rsidRDefault="00973C34" w:rsidP="001B1B87">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692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813 </w:t>
            </w:r>
          </w:p>
        </w:tc>
      </w:tr>
    </w:tbl>
    <w:p w14:paraId="75BDA2FB" w14:textId="77777777" w:rsidR="00EF48F4" w:rsidRDefault="00EF48F4" w:rsidP="00EF48F4">
      <w:pPr>
        <w:tabs>
          <w:tab w:val="left" w:pos="-720"/>
        </w:tabs>
        <w:suppressAutoHyphens/>
        <w:ind w:right="-6"/>
        <w:jc w:val="both"/>
        <w:rPr>
          <w:rFonts w:asciiTheme="minorHAnsi" w:hAnsiTheme="minorHAnsi" w:cs="Arial"/>
          <w:sz w:val="19"/>
          <w:highlight w:val="yellow"/>
          <w:lang w:val="en-GB"/>
        </w:rPr>
      </w:pPr>
    </w:p>
    <w:p w14:paraId="383D5699" w14:textId="77777777" w:rsidR="008F678E" w:rsidRPr="001E7DB0" w:rsidRDefault="008F678E" w:rsidP="00EA22B8">
      <w:pPr>
        <w:pStyle w:val="T1"/>
        <w:spacing w:before="0" w:after="0" w:line="240" w:lineRule="auto"/>
        <w:rPr>
          <w:rFonts w:asciiTheme="minorHAnsi" w:hAnsiTheme="minorHAnsi" w:cs="Arial"/>
          <w:sz w:val="22"/>
          <w:szCs w:val="22"/>
          <w:lang w:val="en-GB"/>
        </w:rPr>
      </w:pPr>
    </w:p>
    <w:p w14:paraId="01CC4231" w14:textId="77777777" w:rsidR="00B47ED1" w:rsidRPr="001E7DB0" w:rsidRDefault="00B47ED1" w:rsidP="001E7DB0">
      <w:pPr>
        <w:tabs>
          <w:tab w:val="left" w:pos="-720"/>
        </w:tabs>
        <w:suppressAutoHyphens/>
        <w:ind w:right="-5"/>
        <w:jc w:val="both"/>
        <w:rPr>
          <w:rFonts w:asciiTheme="minorHAnsi" w:hAnsiTheme="minorHAnsi" w:cs="Arial"/>
          <w:sz w:val="22"/>
          <w:szCs w:val="22"/>
          <w:highlight w:val="yellow"/>
          <w:lang w:val="en-GB"/>
        </w:rPr>
      </w:pPr>
    </w:p>
    <w:p w14:paraId="1413FE03" w14:textId="77777777" w:rsidR="00F37983" w:rsidRPr="00E06490" w:rsidRDefault="00F37983" w:rsidP="00B47ED1">
      <w:pPr>
        <w:pStyle w:val="accountingpolicytitle"/>
        <w:spacing w:before="120" w:line="300" w:lineRule="exact"/>
        <w:rPr>
          <w:rFonts w:asciiTheme="minorHAnsi" w:hAnsiTheme="minorHAnsi"/>
          <w:highlight w:val="yellow"/>
          <w:lang w:val="en-GB"/>
        </w:rPr>
      </w:pPr>
    </w:p>
    <w:p w14:paraId="5E047303" w14:textId="77777777" w:rsidR="00F37983" w:rsidRPr="00E06490" w:rsidRDefault="00F37983" w:rsidP="00F37983">
      <w:pPr>
        <w:rPr>
          <w:rFonts w:asciiTheme="minorHAnsi" w:hAnsiTheme="minorHAnsi"/>
          <w:highlight w:val="yellow"/>
          <w:lang w:val="en-GB"/>
        </w:rPr>
      </w:pPr>
    </w:p>
    <w:p w14:paraId="6BBD143A" w14:textId="77777777" w:rsidR="00C134D1" w:rsidRPr="00E06490" w:rsidRDefault="00C134D1" w:rsidP="00F37983">
      <w:pPr>
        <w:rPr>
          <w:rFonts w:asciiTheme="minorHAnsi" w:hAnsiTheme="minorHAnsi"/>
          <w:highlight w:val="yellow"/>
          <w:lang w:val="en-GB"/>
        </w:rPr>
        <w:sectPr w:rsidR="00C134D1" w:rsidRPr="00E06490" w:rsidSect="00C06CDD">
          <w:pgSz w:w="11907" w:h="16840" w:code="9"/>
          <w:pgMar w:top="1418" w:right="1134" w:bottom="1134" w:left="1418" w:header="851" w:footer="851" w:gutter="0"/>
          <w:cols w:space="720"/>
          <w:noEndnote/>
        </w:sectPr>
      </w:pPr>
    </w:p>
    <w:p w14:paraId="4FBDE29D" w14:textId="77777777" w:rsidR="008F678E" w:rsidRPr="001E7DB0" w:rsidRDefault="008F678E" w:rsidP="001E7DB0">
      <w:pPr>
        <w:pStyle w:val="T1"/>
        <w:spacing w:before="0" w:after="0" w:line="240" w:lineRule="auto"/>
        <w:rPr>
          <w:rFonts w:asciiTheme="minorHAnsi" w:hAnsiTheme="minorHAnsi" w:cs="Arial"/>
          <w:sz w:val="22"/>
          <w:szCs w:val="22"/>
          <w:lang w:val="en-GB"/>
        </w:rPr>
      </w:pPr>
    </w:p>
    <w:p w14:paraId="42AB9074" w14:textId="2CF6BA73"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4AD18FCD"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4868742" w14:textId="105B98E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7FFDC60"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DB609D8" w14:textId="2506C36C"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5BA47B6F" w14:textId="77777777" w:rsidR="008F678E" w:rsidRDefault="008F678E" w:rsidP="001E7DB0">
      <w:pPr>
        <w:ind w:right="-6"/>
        <w:jc w:val="both"/>
        <w:rPr>
          <w:rFonts w:asciiTheme="minorHAnsi" w:hAnsiTheme="minorHAnsi" w:cs="Arial"/>
          <w:iCs/>
          <w:sz w:val="22"/>
          <w:szCs w:val="22"/>
          <w:lang w:val="en-GB"/>
        </w:rPr>
      </w:pPr>
    </w:p>
    <w:p w14:paraId="513C8382" w14:textId="5B33D45E"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HBOR to </w:t>
      </w:r>
      <w:r w:rsidR="004E50CC" w:rsidRPr="004E50CC">
        <w:rPr>
          <w:rFonts w:asciiTheme="minorHAnsi" w:hAnsiTheme="minorHAnsi" w:cs="Arial"/>
          <w:iCs/>
          <w:sz w:val="22"/>
          <w:szCs w:val="22"/>
          <w:lang w:val="en-GB"/>
        </w:rPr>
        <w:t>the</w:t>
      </w:r>
      <w:r w:rsidR="004E50CC" w:rsidRPr="0041162F" w:rsidDel="004E50CC">
        <w:rPr>
          <w:rFonts w:asciiTheme="minorHAnsi" w:hAnsiTheme="minorHAnsi" w:cs="Arial"/>
          <w:iCs/>
          <w:sz w:val="22"/>
          <w:szCs w:val="22"/>
          <w:lang w:val="en-GB"/>
        </w:rPr>
        <w:t xml:space="preserve"> </w:t>
      </w:r>
      <w:r w:rsidRPr="001E7DB0">
        <w:rPr>
          <w:rFonts w:asciiTheme="minorHAnsi" w:hAnsiTheme="minorHAnsi" w:cs="Arial"/>
          <w:iCs/>
          <w:sz w:val="22"/>
          <w:szCs w:val="22"/>
          <w:lang w:val="en-GB"/>
        </w:rPr>
        <w:t>interest rate</w:t>
      </w:r>
      <w:r w:rsidR="004E50CC">
        <w:rPr>
          <w:rFonts w:asciiTheme="minorHAnsi" w:hAnsiTheme="minorHAnsi" w:cs="Arial"/>
          <w:iCs/>
          <w:sz w:val="22"/>
          <w:szCs w:val="22"/>
          <w:lang w:val="en-GB"/>
        </w:rPr>
        <w:t xml:space="preserve"> risk</w:t>
      </w:r>
      <w:r w:rsidRPr="001E7DB0">
        <w:rPr>
          <w:rFonts w:asciiTheme="minorHAnsi" w:hAnsiTheme="minorHAnsi" w:cs="Arial"/>
          <w:iCs/>
          <w:sz w:val="22"/>
          <w:szCs w:val="22"/>
          <w:lang w:val="en-GB"/>
        </w:rPr>
        <w:t xml:space="preserve"> as of 31 December </w:t>
      </w:r>
      <w:r w:rsidR="00EF48F4" w:rsidRPr="001E7DB0">
        <w:rPr>
          <w:rFonts w:asciiTheme="minorHAnsi" w:hAnsiTheme="minorHAnsi" w:cs="Arial"/>
          <w:iCs/>
          <w:sz w:val="22"/>
          <w:szCs w:val="22"/>
          <w:lang w:val="en-GB"/>
        </w:rPr>
        <w:t>20</w:t>
      </w:r>
      <w:r w:rsidR="008A7296">
        <w:rPr>
          <w:rFonts w:asciiTheme="minorHAnsi" w:hAnsiTheme="minorHAnsi" w:cs="Arial"/>
          <w:iCs/>
          <w:sz w:val="22"/>
          <w:szCs w:val="22"/>
          <w:lang w:val="en-GB"/>
        </w:rPr>
        <w:t>2</w:t>
      </w:r>
      <w:r w:rsidR="00B81CD0">
        <w:rPr>
          <w:rFonts w:asciiTheme="minorHAnsi" w:hAnsiTheme="minorHAnsi" w:cs="Arial"/>
          <w:iCs/>
          <w:sz w:val="22"/>
          <w:szCs w:val="22"/>
          <w:lang w:val="en-GB"/>
        </w:rPr>
        <w:t>1</w:t>
      </w:r>
      <w:r w:rsidR="00EF48F4" w:rsidRPr="001E7DB0">
        <w:rPr>
          <w:rFonts w:asciiTheme="minorHAnsi" w:hAnsiTheme="minorHAnsi" w:cs="Arial"/>
          <w:iCs/>
          <w:sz w:val="22"/>
          <w:szCs w:val="22"/>
          <w:lang w:val="en-GB"/>
        </w:rPr>
        <w:t xml:space="preserve"> </w:t>
      </w:r>
      <w:r w:rsidR="00C134D1" w:rsidRPr="001E7DB0">
        <w:rPr>
          <w:rFonts w:asciiTheme="minorHAnsi" w:hAnsiTheme="minorHAnsi" w:cs="Arial"/>
          <w:iCs/>
          <w:sz w:val="22"/>
          <w:szCs w:val="22"/>
          <w:lang w:val="en-GB"/>
        </w:rPr>
        <w:t xml:space="preserve">and </w:t>
      </w:r>
      <w:r w:rsidR="00EF48F4" w:rsidRPr="001E7DB0">
        <w:rPr>
          <w:rFonts w:asciiTheme="minorHAnsi" w:hAnsiTheme="minorHAnsi" w:cs="Arial"/>
          <w:iCs/>
          <w:sz w:val="22"/>
          <w:szCs w:val="22"/>
          <w:lang w:val="en-GB"/>
        </w:rPr>
        <w:t>20</w:t>
      </w:r>
      <w:r w:rsidR="00B81CD0">
        <w:rPr>
          <w:rFonts w:asciiTheme="minorHAnsi" w:hAnsiTheme="minorHAnsi" w:cs="Arial"/>
          <w:iCs/>
          <w:sz w:val="22"/>
          <w:szCs w:val="22"/>
          <w:lang w:val="en-GB"/>
        </w:rPr>
        <w:t>20</w:t>
      </w:r>
      <w:r w:rsidR="00EF48F4"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r w:rsidR="00461966">
        <w:rPr>
          <w:rFonts w:asciiTheme="minorHAnsi" w:hAnsiTheme="minorHAnsi" w:cs="Arial"/>
          <w:iCs/>
          <w:sz w:val="22"/>
          <w:szCs w:val="22"/>
          <w:lang w:val="en-GB"/>
        </w:rPr>
        <w:t xml:space="preserve"> </w:t>
      </w:r>
    </w:p>
    <w:p w14:paraId="779737F6" w14:textId="77777777" w:rsidR="00EF48F4" w:rsidRDefault="00EF48F4" w:rsidP="001F110B">
      <w:pPr>
        <w:ind w:right="-6"/>
        <w:jc w:val="both"/>
        <w:rPr>
          <w:rFonts w:asciiTheme="minorHAnsi" w:hAnsiTheme="minorHAnsi" w:cs="Arial"/>
          <w:iCs/>
          <w:sz w:val="22"/>
          <w:szCs w:val="22"/>
          <w:lang w:val="en-GB"/>
        </w:rPr>
      </w:pPr>
    </w:p>
    <w:p w14:paraId="5020349B" w14:textId="198DFFB3"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 xml:space="preserve">on-interest bearing category. </w:t>
      </w:r>
    </w:p>
    <w:p w14:paraId="7E8EEBA2" w14:textId="1F2E4A84"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HBOR´s interest rate risk exposure as of 31 December </w:t>
      </w:r>
      <w:r w:rsidR="00461966" w:rsidRPr="001E7DB0">
        <w:rPr>
          <w:rFonts w:asciiTheme="minorHAnsi" w:hAnsiTheme="minorHAnsi" w:cs="Arial"/>
          <w:sz w:val="22"/>
          <w:szCs w:val="22"/>
          <w:lang w:val="en-GB"/>
        </w:rPr>
        <w:t>20</w:t>
      </w:r>
      <w:r w:rsidR="008A7296">
        <w:rPr>
          <w:rFonts w:asciiTheme="minorHAnsi" w:hAnsiTheme="minorHAnsi" w:cs="Arial"/>
          <w:sz w:val="22"/>
          <w:szCs w:val="22"/>
          <w:lang w:val="en-GB"/>
        </w:rPr>
        <w:t>2</w:t>
      </w:r>
      <w:r w:rsidR="00B81CD0">
        <w:rPr>
          <w:rFonts w:asciiTheme="minorHAnsi" w:hAnsiTheme="minorHAnsi" w:cs="Arial"/>
          <w:sz w:val="22"/>
          <w:szCs w:val="22"/>
          <w:lang w:val="en-GB"/>
        </w:rPr>
        <w:t>1</w:t>
      </w:r>
      <w:r w:rsidR="00461966" w:rsidRPr="001E7DB0">
        <w:rPr>
          <w:rFonts w:asciiTheme="minorHAnsi" w:hAnsiTheme="minorHAnsi" w:cs="Arial"/>
          <w:sz w:val="22"/>
          <w:szCs w:val="22"/>
          <w:lang w:val="en-GB"/>
        </w:rPr>
        <w:t xml:space="preserve"> </w:t>
      </w:r>
      <w:r w:rsidR="00C134D1" w:rsidRPr="001E7DB0">
        <w:rPr>
          <w:rFonts w:asciiTheme="minorHAnsi" w:hAnsiTheme="minorHAnsi" w:cs="Arial"/>
          <w:sz w:val="22"/>
          <w:szCs w:val="22"/>
          <w:lang w:val="en-GB"/>
        </w:rPr>
        <w:t xml:space="preserve">and </w:t>
      </w:r>
      <w:r w:rsidR="00461966" w:rsidRPr="001E7DB0">
        <w:rPr>
          <w:rFonts w:asciiTheme="minorHAnsi" w:hAnsiTheme="minorHAnsi" w:cs="Arial"/>
          <w:sz w:val="22"/>
          <w:szCs w:val="22"/>
          <w:lang w:val="en-GB"/>
        </w:rPr>
        <w:t>20</w:t>
      </w:r>
      <w:r w:rsidR="00B81CD0">
        <w:rPr>
          <w:rFonts w:asciiTheme="minorHAnsi" w:hAnsiTheme="minorHAnsi" w:cs="Arial"/>
          <w:sz w:val="22"/>
          <w:szCs w:val="22"/>
          <w:lang w:val="en-GB"/>
        </w:rPr>
        <w:t>20</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33B45D0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461966" w:rsidRPr="00461966" w14:paraId="1C2951F8" w14:textId="77777777" w:rsidTr="006D4E87">
        <w:tc>
          <w:tcPr>
            <w:tcW w:w="1122" w:type="pct"/>
            <w:vAlign w:val="center"/>
          </w:tcPr>
          <w:p w14:paraId="2962525A"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3BFE1AFD"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1E5E4304" w14:textId="4DED6E5D"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w:t>
            </w:r>
            <w:r w:rsidR="008A7296">
              <w:rPr>
                <w:rFonts w:ascii="Calibri" w:eastAsia="Calibri" w:hAnsi="Calibri" w:cs="Arial"/>
                <w:b/>
                <w:sz w:val="16"/>
                <w:szCs w:val="16"/>
              </w:rPr>
              <w:t>2</w:t>
            </w:r>
            <w:r w:rsidR="00B81CD0">
              <w:rPr>
                <w:rFonts w:ascii="Calibri" w:eastAsia="Calibri" w:hAnsi="Calibri" w:cs="Arial"/>
                <w:b/>
                <w:sz w:val="16"/>
                <w:szCs w:val="16"/>
              </w:rPr>
              <w:t>1</w:t>
            </w:r>
          </w:p>
        </w:tc>
        <w:tc>
          <w:tcPr>
            <w:tcW w:w="481" w:type="pct"/>
          </w:tcPr>
          <w:p w14:paraId="213DA189"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546AB74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1D05BC3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001358C4"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0140FA3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34CB23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7017733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4EAB49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0F6E56C7" w14:textId="77777777" w:rsidTr="006D4E87">
        <w:tc>
          <w:tcPr>
            <w:tcW w:w="1122" w:type="pct"/>
            <w:vAlign w:val="center"/>
          </w:tcPr>
          <w:p w14:paraId="783A55E1"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70FDA12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4D1D591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79EEEF0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5E54405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6136672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7F1F6F6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7401730B"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76A768D9" w14:textId="77777777" w:rsidR="00461966" w:rsidRPr="00461966" w:rsidRDefault="00461966" w:rsidP="00461966">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22E8452C" w14:textId="77777777" w:rsidTr="006D4E87">
        <w:tc>
          <w:tcPr>
            <w:tcW w:w="1122" w:type="pct"/>
            <w:vAlign w:val="bottom"/>
          </w:tcPr>
          <w:p w14:paraId="1703D335"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08CA539A"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54F5E9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78F98037"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93" w:type="pct"/>
          </w:tcPr>
          <w:p w14:paraId="16B8B38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46CCB52F"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6" w:type="pct"/>
          </w:tcPr>
          <w:p w14:paraId="364FB62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2B0C979E"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4" w:type="pct"/>
          </w:tcPr>
          <w:p w14:paraId="1D2155E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1B3D61" w:rsidRPr="00461966" w14:paraId="5E5C6405" w14:textId="77777777" w:rsidTr="006D4E87">
        <w:tc>
          <w:tcPr>
            <w:tcW w:w="1122" w:type="pct"/>
            <w:vAlign w:val="bottom"/>
          </w:tcPr>
          <w:p w14:paraId="43B277CF"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30AB1D56" w14:textId="5FD6CC92"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80</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902</w:t>
            </w:r>
          </w:p>
        </w:tc>
        <w:tc>
          <w:tcPr>
            <w:tcW w:w="485" w:type="pct"/>
            <w:vAlign w:val="bottom"/>
          </w:tcPr>
          <w:p w14:paraId="2F913D9E" w14:textId="4E72F90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71F593E9" w14:textId="2BC90C70"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93" w:type="pct"/>
            <w:vAlign w:val="bottom"/>
          </w:tcPr>
          <w:p w14:paraId="753856B7" w14:textId="5AEEFEAD"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2" w:type="pct"/>
            <w:vAlign w:val="bottom"/>
          </w:tcPr>
          <w:p w14:paraId="0D639B1A" w14:textId="1DAD1275"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6" w:type="pct"/>
            <w:vAlign w:val="bottom"/>
          </w:tcPr>
          <w:p w14:paraId="4141E839" w14:textId="0246F39D"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877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718</w:t>
            </w:r>
          </w:p>
        </w:tc>
        <w:tc>
          <w:tcPr>
            <w:tcW w:w="482" w:type="pct"/>
            <w:vAlign w:val="bottom"/>
          </w:tcPr>
          <w:p w14:paraId="187699E4" w14:textId="16667AFA"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958</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620</w:t>
            </w:r>
          </w:p>
        </w:tc>
        <w:tc>
          <w:tcPr>
            <w:tcW w:w="484" w:type="pct"/>
            <w:vAlign w:val="bottom"/>
          </w:tcPr>
          <w:p w14:paraId="18FA88BC" w14:textId="3F01FBDF" w:rsidR="001B3D61" w:rsidRPr="00461966" w:rsidDel="00D96E20" w:rsidRDefault="001B3D61" w:rsidP="001B3D61">
            <w:pPr>
              <w:spacing w:line="280" w:lineRule="exact"/>
              <w:jc w:val="right"/>
              <w:rPr>
                <w:rFonts w:ascii="Calibri" w:eastAsia="Calibri" w:hAnsi="Calibri"/>
                <w:sz w:val="16"/>
                <w:szCs w:val="16"/>
              </w:rPr>
            </w:pPr>
            <w:r>
              <w:rPr>
                <w:rFonts w:ascii="Calibri" w:eastAsia="Calibri" w:hAnsi="Calibri" w:cs="Arial"/>
                <w:bCs/>
                <w:color w:val="000000" w:themeColor="text1"/>
                <w:sz w:val="16"/>
                <w:szCs w:val="16"/>
                <w:lang w:val="hr-HR"/>
              </w:rPr>
              <w:t>80</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902</w:t>
            </w:r>
          </w:p>
        </w:tc>
      </w:tr>
      <w:tr w:rsidR="001B3D61" w:rsidRPr="00461966" w14:paraId="116C97BC" w14:textId="77777777" w:rsidTr="006D4E87">
        <w:tc>
          <w:tcPr>
            <w:tcW w:w="1122" w:type="pct"/>
            <w:vAlign w:val="bottom"/>
          </w:tcPr>
          <w:p w14:paraId="1975F7D9"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5DB2061D" w14:textId="4A28683D"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11A16EEA" w14:textId="0B33B7E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7928BB74" w14:textId="5A2357FC"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93" w:type="pct"/>
            <w:vAlign w:val="bottom"/>
          </w:tcPr>
          <w:p w14:paraId="2AAC570A" w14:textId="18F33F6F"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2" w:type="pct"/>
            <w:vAlign w:val="bottom"/>
          </w:tcPr>
          <w:p w14:paraId="3093E4E3" w14:textId="46D5337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6" w:type="pct"/>
            <w:vAlign w:val="bottom"/>
          </w:tcPr>
          <w:p w14:paraId="34C0B288" w14:textId="4F84415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500</w:t>
            </w:r>
          </w:p>
        </w:tc>
        <w:tc>
          <w:tcPr>
            <w:tcW w:w="482" w:type="pct"/>
            <w:vAlign w:val="bottom"/>
          </w:tcPr>
          <w:p w14:paraId="5F8DCB9E" w14:textId="172479B5"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500</w:t>
            </w:r>
          </w:p>
        </w:tc>
        <w:tc>
          <w:tcPr>
            <w:tcW w:w="484" w:type="pct"/>
            <w:vAlign w:val="bottom"/>
          </w:tcPr>
          <w:p w14:paraId="5DC95FC9" w14:textId="6D5DD26B"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r>
      <w:tr w:rsidR="001B3D61" w:rsidRPr="00461966" w14:paraId="40F4223A" w14:textId="77777777" w:rsidTr="003239B0">
        <w:tc>
          <w:tcPr>
            <w:tcW w:w="1122" w:type="pct"/>
            <w:vAlign w:val="bottom"/>
          </w:tcPr>
          <w:p w14:paraId="0E05C87D"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bottom"/>
          </w:tcPr>
          <w:p w14:paraId="0EE917F0" w14:textId="4AA19812"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136</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649</w:t>
            </w:r>
          </w:p>
        </w:tc>
        <w:tc>
          <w:tcPr>
            <w:tcW w:w="485" w:type="pct"/>
            <w:tcBorders>
              <w:top w:val="nil"/>
              <w:left w:val="nil"/>
              <w:bottom w:val="nil"/>
              <w:right w:val="nil"/>
            </w:tcBorders>
            <w:vAlign w:val="bottom"/>
          </w:tcPr>
          <w:p w14:paraId="1F481254" w14:textId="079A49C1"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300</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681</w:t>
            </w:r>
          </w:p>
        </w:tc>
        <w:tc>
          <w:tcPr>
            <w:tcW w:w="485" w:type="pct"/>
            <w:tcBorders>
              <w:top w:val="nil"/>
              <w:left w:val="nil"/>
              <w:bottom w:val="nil"/>
              <w:right w:val="nil"/>
            </w:tcBorders>
            <w:vAlign w:val="bottom"/>
          </w:tcPr>
          <w:p w14:paraId="2AF3E693" w14:textId="3FD440FA"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794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823</w:t>
            </w:r>
          </w:p>
        </w:tc>
        <w:tc>
          <w:tcPr>
            <w:tcW w:w="493" w:type="pct"/>
            <w:tcBorders>
              <w:top w:val="nil"/>
              <w:left w:val="nil"/>
              <w:bottom w:val="nil"/>
              <w:right w:val="nil"/>
            </w:tcBorders>
            <w:vAlign w:val="bottom"/>
          </w:tcPr>
          <w:p w14:paraId="69E168DF" w14:textId="6F11374E"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825</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594</w:t>
            </w:r>
          </w:p>
        </w:tc>
        <w:tc>
          <w:tcPr>
            <w:tcW w:w="482" w:type="pct"/>
            <w:tcBorders>
              <w:top w:val="nil"/>
              <w:left w:val="nil"/>
              <w:bottom w:val="nil"/>
              <w:right w:val="nil"/>
            </w:tcBorders>
            <w:vAlign w:val="bottom"/>
          </w:tcPr>
          <w:p w14:paraId="07811A31" w14:textId="606B3FFC"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989</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089</w:t>
            </w:r>
          </w:p>
        </w:tc>
        <w:tc>
          <w:tcPr>
            <w:tcW w:w="486" w:type="pct"/>
            <w:tcBorders>
              <w:top w:val="nil"/>
              <w:left w:val="nil"/>
              <w:bottom w:val="nil"/>
              <w:right w:val="nil"/>
            </w:tcBorders>
            <w:vAlign w:val="bottom"/>
          </w:tcPr>
          <w:p w14:paraId="7ED681D8" w14:textId="04F772C7"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307</w:t>
            </w:r>
          </w:p>
        </w:tc>
        <w:tc>
          <w:tcPr>
            <w:tcW w:w="482" w:type="pct"/>
            <w:tcBorders>
              <w:top w:val="nil"/>
              <w:left w:val="nil"/>
              <w:bottom w:val="nil"/>
              <w:right w:val="nil"/>
            </w:tcBorders>
            <w:vAlign w:val="bottom"/>
          </w:tcPr>
          <w:p w14:paraId="06403694" w14:textId="46FF8BA1"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050</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143</w:t>
            </w:r>
          </w:p>
        </w:tc>
        <w:tc>
          <w:tcPr>
            <w:tcW w:w="484" w:type="pct"/>
            <w:tcBorders>
              <w:top w:val="nil"/>
              <w:left w:val="nil"/>
              <w:bottom w:val="nil"/>
              <w:right w:val="nil"/>
            </w:tcBorders>
            <w:vAlign w:val="bottom"/>
          </w:tcPr>
          <w:p w14:paraId="687A9006" w14:textId="695374CE"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6</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925</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020</w:t>
            </w:r>
          </w:p>
        </w:tc>
      </w:tr>
      <w:tr w:rsidR="001B3D61" w:rsidRPr="00461966" w14:paraId="65EE8245" w14:textId="77777777" w:rsidTr="003239B0">
        <w:trPr>
          <w:trHeight w:val="309"/>
        </w:trPr>
        <w:tc>
          <w:tcPr>
            <w:tcW w:w="1122" w:type="pct"/>
            <w:vAlign w:val="bottom"/>
          </w:tcPr>
          <w:p w14:paraId="70D1E20F"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bottom"/>
          </w:tcPr>
          <w:p w14:paraId="3EDA553B" w14:textId="3F1EE84A"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721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753</w:t>
            </w:r>
          </w:p>
        </w:tc>
        <w:tc>
          <w:tcPr>
            <w:tcW w:w="485" w:type="pct"/>
            <w:tcBorders>
              <w:top w:val="nil"/>
              <w:left w:val="nil"/>
              <w:bottom w:val="nil"/>
              <w:right w:val="nil"/>
            </w:tcBorders>
            <w:vAlign w:val="bottom"/>
          </w:tcPr>
          <w:p w14:paraId="590494F8" w14:textId="3D759E4E"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643</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354</w:t>
            </w:r>
          </w:p>
        </w:tc>
        <w:tc>
          <w:tcPr>
            <w:tcW w:w="485" w:type="pct"/>
            <w:tcBorders>
              <w:top w:val="nil"/>
              <w:left w:val="nil"/>
              <w:bottom w:val="nil"/>
              <w:right w:val="nil"/>
            </w:tcBorders>
            <w:vAlign w:val="bottom"/>
          </w:tcPr>
          <w:p w14:paraId="1FD3D473" w14:textId="68EFCAF7"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294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971</w:t>
            </w:r>
          </w:p>
        </w:tc>
        <w:tc>
          <w:tcPr>
            <w:tcW w:w="493" w:type="pct"/>
            <w:tcBorders>
              <w:top w:val="nil"/>
              <w:left w:val="nil"/>
              <w:bottom w:val="nil"/>
              <w:right w:val="nil"/>
            </w:tcBorders>
            <w:vAlign w:val="bottom"/>
          </w:tcPr>
          <w:p w14:paraId="1C89F7E7" w14:textId="245DF0E1"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130</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097</w:t>
            </w:r>
          </w:p>
        </w:tc>
        <w:tc>
          <w:tcPr>
            <w:tcW w:w="482" w:type="pct"/>
            <w:tcBorders>
              <w:top w:val="nil"/>
              <w:left w:val="nil"/>
              <w:bottom w:val="nil"/>
              <w:right w:val="nil"/>
            </w:tcBorders>
            <w:vAlign w:val="bottom"/>
          </w:tcPr>
          <w:p w14:paraId="73F80E44" w14:textId="2C307A58"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8</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977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083</w:t>
            </w:r>
          </w:p>
        </w:tc>
        <w:tc>
          <w:tcPr>
            <w:tcW w:w="486" w:type="pct"/>
            <w:tcBorders>
              <w:top w:val="nil"/>
              <w:left w:val="nil"/>
              <w:bottom w:val="nil"/>
              <w:right w:val="nil"/>
            </w:tcBorders>
            <w:vAlign w:val="bottom"/>
          </w:tcPr>
          <w:p w14:paraId="0E482D22" w14:textId="22EEDD02"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197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118</w:t>
            </w:r>
          </w:p>
        </w:tc>
        <w:tc>
          <w:tcPr>
            <w:tcW w:w="482" w:type="pct"/>
            <w:tcBorders>
              <w:top w:val="nil"/>
              <w:left w:val="nil"/>
              <w:bottom w:val="nil"/>
              <w:right w:val="nil"/>
            </w:tcBorders>
            <w:vAlign w:val="bottom"/>
          </w:tcPr>
          <w:p w14:paraId="01F83085" w14:textId="112AD5C5"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15</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964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376</w:t>
            </w:r>
          </w:p>
        </w:tc>
        <w:tc>
          <w:tcPr>
            <w:tcW w:w="484" w:type="pct"/>
            <w:tcBorders>
              <w:top w:val="nil"/>
              <w:left w:val="nil"/>
              <w:bottom w:val="nil"/>
              <w:right w:val="nil"/>
            </w:tcBorders>
            <w:vAlign w:val="bottom"/>
          </w:tcPr>
          <w:p w14:paraId="296A1684" w14:textId="1785117F"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941</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579</w:t>
            </w:r>
          </w:p>
        </w:tc>
      </w:tr>
      <w:tr w:rsidR="001B3D61" w:rsidRPr="00461966" w14:paraId="4ACBEDE1" w14:textId="77777777" w:rsidTr="006D4E87">
        <w:tc>
          <w:tcPr>
            <w:tcW w:w="1122" w:type="pct"/>
          </w:tcPr>
          <w:p w14:paraId="0A088A61"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04B161A4" w14:textId="66FCEDB5"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23FB7F1C" w14:textId="103817E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0248274C" w14:textId="52FA39B5"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93" w:type="pct"/>
            <w:vAlign w:val="bottom"/>
          </w:tcPr>
          <w:p w14:paraId="25184516" w14:textId="6484BC74"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2" w:type="pct"/>
            <w:vAlign w:val="bottom"/>
          </w:tcPr>
          <w:p w14:paraId="2F1F127F" w14:textId="5E995A14"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16</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375</w:t>
            </w:r>
          </w:p>
        </w:tc>
        <w:tc>
          <w:tcPr>
            <w:tcW w:w="486" w:type="pct"/>
            <w:vAlign w:val="bottom"/>
          </w:tcPr>
          <w:p w14:paraId="561550C7" w14:textId="119A71AB"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202</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609</w:t>
            </w:r>
          </w:p>
        </w:tc>
        <w:tc>
          <w:tcPr>
            <w:tcW w:w="482" w:type="pct"/>
            <w:vAlign w:val="bottom"/>
          </w:tcPr>
          <w:p w14:paraId="0AC8B671" w14:textId="1B7D6CC7"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218</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984</w:t>
            </w:r>
          </w:p>
        </w:tc>
        <w:tc>
          <w:tcPr>
            <w:tcW w:w="484" w:type="pct"/>
            <w:vAlign w:val="bottom"/>
          </w:tcPr>
          <w:p w14:paraId="510BBFDA" w14:textId="7621194C"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16</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375</w:t>
            </w:r>
          </w:p>
        </w:tc>
      </w:tr>
      <w:tr w:rsidR="001B3D61" w:rsidRPr="00461966" w14:paraId="33ACA051" w14:textId="77777777" w:rsidTr="00EA22B8">
        <w:trPr>
          <w:trHeight w:val="519"/>
        </w:trPr>
        <w:tc>
          <w:tcPr>
            <w:tcW w:w="1122" w:type="pct"/>
          </w:tcPr>
          <w:p w14:paraId="0C71A8DC" w14:textId="77777777" w:rsidR="001B3D61" w:rsidRPr="00461966" w:rsidDel="0082071C"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7F67A469" w14:textId="44AF5222"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857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247</w:t>
            </w:r>
          </w:p>
        </w:tc>
        <w:tc>
          <w:tcPr>
            <w:tcW w:w="485" w:type="pct"/>
            <w:vAlign w:val="bottom"/>
          </w:tcPr>
          <w:p w14:paraId="461B3B97" w14:textId="14EECC61"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1DC9FBFB" w14:textId="2823598A"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93" w:type="pct"/>
            <w:vAlign w:val="bottom"/>
          </w:tcPr>
          <w:p w14:paraId="68D483C7" w14:textId="6F2ED4BA"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2" w:type="pct"/>
            <w:vAlign w:val="bottom"/>
          </w:tcPr>
          <w:p w14:paraId="3BD060F4" w14:textId="72A3DC5A"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6" w:type="pct"/>
            <w:vAlign w:val="bottom"/>
          </w:tcPr>
          <w:p w14:paraId="44244D8D" w14:textId="5B053A43"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58</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457</w:t>
            </w:r>
          </w:p>
        </w:tc>
        <w:tc>
          <w:tcPr>
            <w:tcW w:w="482" w:type="pct"/>
            <w:vAlign w:val="bottom"/>
          </w:tcPr>
          <w:p w14:paraId="3FBFFD0E" w14:textId="6F2F2EE6" w:rsidR="001B3D61" w:rsidRPr="00461966" w:rsidDel="008D408B"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915</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704</w:t>
            </w:r>
          </w:p>
        </w:tc>
        <w:tc>
          <w:tcPr>
            <w:tcW w:w="484" w:type="pct"/>
            <w:vAlign w:val="bottom"/>
          </w:tcPr>
          <w:p w14:paraId="435BCBF7" w14:textId="402AA1EF"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2</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857</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247</w:t>
            </w:r>
          </w:p>
        </w:tc>
      </w:tr>
      <w:tr w:rsidR="001B3D61" w:rsidRPr="00461966" w14:paraId="4DB8541D" w14:textId="77777777" w:rsidTr="000239F2">
        <w:tc>
          <w:tcPr>
            <w:tcW w:w="1122" w:type="pct"/>
            <w:vAlign w:val="bottom"/>
          </w:tcPr>
          <w:p w14:paraId="297E1C2A" w14:textId="77777777" w:rsidR="001B3D61" w:rsidRPr="00461966" w:rsidRDefault="001B3D61" w:rsidP="001B3D6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vAlign w:val="bottom"/>
          </w:tcPr>
          <w:p w14:paraId="660B5238" w14:textId="3E932378"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5B5E1BD0" w14:textId="2DC47DAC"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5" w:type="pct"/>
            <w:vAlign w:val="bottom"/>
          </w:tcPr>
          <w:p w14:paraId="445DE2DD" w14:textId="66160979"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93" w:type="pct"/>
            <w:vAlign w:val="bottom"/>
          </w:tcPr>
          <w:p w14:paraId="60D50C21" w14:textId="76764690"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2" w:type="pct"/>
            <w:vAlign w:val="bottom"/>
          </w:tcPr>
          <w:p w14:paraId="683F31A4" w14:textId="327DF9D3"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c>
          <w:tcPr>
            <w:tcW w:w="486" w:type="pct"/>
            <w:tcBorders>
              <w:bottom w:val="single" w:sz="4" w:space="0" w:color="auto"/>
            </w:tcBorders>
            <w:vAlign w:val="bottom"/>
          </w:tcPr>
          <w:p w14:paraId="5B6050BF" w14:textId="77187A8C" w:rsidR="001B3D61" w:rsidRPr="00461966"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34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494</w:t>
            </w:r>
          </w:p>
        </w:tc>
        <w:tc>
          <w:tcPr>
            <w:tcW w:w="482" w:type="pct"/>
            <w:tcBorders>
              <w:bottom w:val="single" w:sz="4" w:space="0" w:color="auto"/>
            </w:tcBorders>
            <w:vAlign w:val="bottom"/>
          </w:tcPr>
          <w:p w14:paraId="19068602" w14:textId="6C0901E3" w:rsidR="001B3D61" w:rsidRPr="00461966" w:rsidRDefault="001B3D61" w:rsidP="001B3D61">
            <w:pPr>
              <w:spacing w:line="280" w:lineRule="exact"/>
              <w:jc w:val="right"/>
              <w:rPr>
                <w:rFonts w:ascii="Calibri" w:eastAsia="Calibri" w:hAnsi="Calibri" w:cs="Arial"/>
                <w:bCs/>
                <w:sz w:val="16"/>
                <w:szCs w:val="16"/>
              </w:rPr>
            </w:pPr>
            <w:r>
              <w:rPr>
                <w:rFonts w:ascii="Calibri" w:eastAsia="Calibri" w:hAnsi="Calibri" w:cs="Arial"/>
                <w:bCs/>
                <w:color w:val="000000" w:themeColor="text1"/>
                <w:sz w:val="16"/>
                <w:szCs w:val="16"/>
                <w:lang w:val="hr-HR"/>
              </w:rPr>
              <w:t>34</w:t>
            </w:r>
            <w:r w:rsidR="0071501E">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494</w:t>
            </w:r>
          </w:p>
        </w:tc>
        <w:tc>
          <w:tcPr>
            <w:tcW w:w="484" w:type="pct"/>
            <w:tcBorders>
              <w:bottom w:val="single" w:sz="4" w:space="0" w:color="auto"/>
            </w:tcBorders>
            <w:vAlign w:val="bottom"/>
          </w:tcPr>
          <w:p w14:paraId="2A4FAD4E" w14:textId="309A48E8" w:rsidR="001B3D61" w:rsidRPr="00461966" w:rsidDel="00D96E20" w:rsidRDefault="001B3D61" w:rsidP="001B3D61">
            <w:pPr>
              <w:spacing w:line="280" w:lineRule="exact"/>
              <w:jc w:val="right"/>
              <w:rPr>
                <w:rFonts w:ascii="Calibri" w:eastAsia="Calibri" w:hAnsi="Calibri" w:cs="Arial"/>
                <w:sz w:val="16"/>
                <w:szCs w:val="16"/>
              </w:rPr>
            </w:pPr>
            <w:r>
              <w:rPr>
                <w:rFonts w:ascii="Calibri" w:eastAsia="Calibri" w:hAnsi="Calibri" w:cs="Arial"/>
                <w:bCs/>
                <w:color w:val="000000" w:themeColor="text1"/>
                <w:sz w:val="16"/>
                <w:szCs w:val="16"/>
                <w:lang w:val="hr-HR"/>
              </w:rPr>
              <w:t>-</w:t>
            </w:r>
          </w:p>
        </w:tc>
      </w:tr>
      <w:tr w:rsidR="001B3D61" w:rsidRPr="00461966" w14:paraId="09D48CCE" w14:textId="77777777" w:rsidTr="003239B0">
        <w:trPr>
          <w:trHeight w:hRule="exact" w:val="407"/>
        </w:trPr>
        <w:tc>
          <w:tcPr>
            <w:tcW w:w="1122" w:type="pct"/>
            <w:vAlign w:val="bottom"/>
          </w:tcPr>
          <w:p w14:paraId="337FC104" w14:textId="77777777" w:rsidR="001B3D61" w:rsidRPr="00461966" w:rsidRDefault="001B3D61" w:rsidP="001B3D61">
            <w:pPr>
              <w:tabs>
                <w:tab w:val="right" w:pos="1202"/>
              </w:tabs>
              <w:spacing w:line="320" w:lineRule="exact"/>
              <w:outlineLvl w:val="0"/>
              <w:rPr>
                <w:rFonts w:ascii="Calibri" w:hAnsi="Calibri" w:cs="Arial"/>
                <w:b/>
                <w:bCs/>
                <w:sz w:val="16"/>
                <w:szCs w:val="16"/>
              </w:rPr>
            </w:pPr>
            <w:bookmarkStart w:id="1507" w:name="_Toc4062749"/>
            <w:r w:rsidRPr="00461966">
              <w:rPr>
                <w:rFonts w:ascii="Calibri" w:hAnsi="Calibri" w:cs="Arial"/>
                <w:b/>
                <w:bCs/>
                <w:sz w:val="16"/>
                <w:szCs w:val="16"/>
              </w:rPr>
              <w:t>Total assets</w:t>
            </w:r>
            <w:bookmarkEnd w:id="1507"/>
          </w:p>
        </w:tc>
        <w:tc>
          <w:tcPr>
            <w:tcW w:w="481" w:type="pct"/>
            <w:tcBorders>
              <w:top w:val="single" w:sz="4" w:space="0" w:color="auto"/>
              <w:left w:val="nil"/>
              <w:bottom w:val="single" w:sz="8" w:space="0" w:color="auto"/>
              <w:right w:val="nil"/>
            </w:tcBorders>
            <w:vAlign w:val="bottom"/>
          </w:tcPr>
          <w:p w14:paraId="471C802F" w14:textId="3066C9B9"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4</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796</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551</w:t>
            </w:r>
          </w:p>
        </w:tc>
        <w:tc>
          <w:tcPr>
            <w:tcW w:w="485" w:type="pct"/>
            <w:tcBorders>
              <w:top w:val="single" w:sz="4" w:space="0" w:color="auto"/>
              <w:left w:val="nil"/>
              <w:bottom w:val="single" w:sz="8" w:space="0" w:color="auto"/>
              <w:right w:val="nil"/>
            </w:tcBorders>
            <w:vAlign w:val="bottom"/>
          </w:tcPr>
          <w:p w14:paraId="2B6E5AB9" w14:textId="2E46B691"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944</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035</w:t>
            </w:r>
          </w:p>
        </w:tc>
        <w:tc>
          <w:tcPr>
            <w:tcW w:w="485" w:type="pct"/>
            <w:tcBorders>
              <w:top w:val="single" w:sz="4" w:space="0" w:color="auto"/>
              <w:left w:val="nil"/>
              <w:bottom w:val="single" w:sz="8" w:space="0" w:color="auto"/>
              <w:right w:val="nil"/>
            </w:tcBorders>
            <w:vAlign w:val="bottom"/>
          </w:tcPr>
          <w:p w14:paraId="439B4845" w14:textId="6E9DB58F"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089</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794</w:t>
            </w:r>
          </w:p>
        </w:tc>
        <w:tc>
          <w:tcPr>
            <w:tcW w:w="493" w:type="pct"/>
            <w:tcBorders>
              <w:top w:val="single" w:sz="4" w:space="0" w:color="auto"/>
              <w:left w:val="nil"/>
              <w:bottom w:val="single" w:sz="8" w:space="0" w:color="auto"/>
              <w:right w:val="nil"/>
            </w:tcBorders>
            <w:vAlign w:val="bottom"/>
          </w:tcPr>
          <w:p w14:paraId="37304979" w14:textId="187FF2E4"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4</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955</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691</w:t>
            </w:r>
          </w:p>
        </w:tc>
        <w:tc>
          <w:tcPr>
            <w:tcW w:w="482" w:type="pct"/>
            <w:tcBorders>
              <w:top w:val="single" w:sz="4" w:space="0" w:color="auto"/>
              <w:left w:val="nil"/>
              <w:bottom w:val="single" w:sz="8" w:space="0" w:color="auto"/>
              <w:right w:val="nil"/>
            </w:tcBorders>
            <w:vAlign w:val="bottom"/>
          </w:tcPr>
          <w:p w14:paraId="527F6898" w14:textId="44EFF8F4"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12</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982</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547</w:t>
            </w:r>
          </w:p>
        </w:tc>
        <w:tc>
          <w:tcPr>
            <w:tcW w:w="486" w:type="pct"/>
            <w:tcBorders>
              <w:top w:val="single" w:sz="4" w:space="0" w:color="auto"/>
              <w:left w:val="nil"/>
              <w:bottom w:val="single" w:sz="8" w:space="0" w:color="auto"/>
              <w:right w:val="nil"/>
            </w:tcBorders>
            <w:vAlign w:val="bottom"/>
          </w:tcPr>
          <w:p w14:paraId="7CDC6D8D" w14:textId="7AFFA39F"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381</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203</w:t>
            </w:r>
          </w:p>
        </w:tc>
        <w:tc>
          <w:tcPr>
            <w:tcW w:w="482" w:type="pct"/>
            <w:tcBorders>
              <w:top w:val="single" w:sz="4" w:space="0" w:color="auto"/>
              <w:left w:val="nil"/>
              <w:bottom w:val="single" w:sz="8" w:space="0" w:color="auto"/>
              <w:right w:val="nil"/>
            </w:tcBorders>
            <w:vAlign w:val="bottom"/>
          </w:tcPr>
          <w:p w14:paraId="2F63AE5D" w14:textId="7C821BEF" w:rsidR="001B3D61" w:rsidRPr="00EA22B8"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28</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149</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821</w:t>
            </w:r>
          </w:p>
        </w:tc>
        <w:tc>
          <w:tcPr>
            <w:tcW w:w="484" w:type="pct"/>
            <w:tcBorders>
              <w:top w:val="single" w:sz="4" w:space="0" w:color="auto"/>
              <w:left w:val="nil"/>
              <w:bottom w:val="single" w:sz="8" w:space="0" w:color="auto"/>
              <w:right w:val="nil"/>
            </w:tcBorders>
            <w:vAlign w:val="bottom"/>
          </w:tcPr>
          <w:p w14:paraId="1E24EE3E" w14:textId="591BA298" w:rsidR="001B3D61" w:rsidRPr="00EA22B8" w:rsidDel="00D96E20" w:rsidRDefault="001B3D61" w:rsidP="001B3D61">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24</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821</w:t>
            </w:r>
            <w:r w:rsidR="0071501E">
              <w:rPr>
                <w:rFonts w:ascii="Calibri" w:eastAsia="Calibri" w:hAnsi="Calibri" w:cs="Arial"/>
                <w:b/>
                <w:color w:val="000000" w:themeColor="text1"/>
                <w:sz w:val="16"/>
                <w:szCs w:val="16"/>
                <w:lang w:val="hr-HR"/>
              </w:rPr>
              <w:t>,</w:t>
            </w:r>
            <w:r>
              <w:rPr>
                <w:rFonts w:ascii="Calibri" w:eastAsia="Calibri" w:hAnsi="Calibri" w:cs="Arial"/>
                <w:b/>
                <w:color w:val="000000" w:themeColor="text1"/>
                <w:sz w:val="16"/>
                <w:szCs w:val="16"/>
                <w:lang w:val="hr-HR"/>
              </w:rPr>
              <w:t>123</w:t>
            </w:r>
          </w:p>
        </w:tc>
      </w:tr>
      <w:tr w:rsidR="001B3D61" w:rsidRPr="00461966" w14:paraId="1E46F3DF" w14:textId="77777777" w:rsidTr="00EA22B8">
        <w:trPr>
          <w:trHeight w:hRule="exact" w:val="295"/>
        </w:trPr>
        <w:tc>
          <w:tcPr>
            <w:tcW w:w="1122" w:type="pct"/>
            <w:vAlign w:val="bottom"/>
          </w:tcPr>
          <w:p w14:paraId="3A2A6ADE" w14:textId="77777777" w:rsidR="001B3D61" w:rsidRPr="00461966" w:rsidRDefault="001B3D61" w:rsidP="001B3D61">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8528AB0" w14:textId="77777777" w:rsidR="001B3D61" w:rsidRPr="00461966" w:rsidRDefault="001B3D61" w:rsidP="001B3D61">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619F32B7" w14:textId="77777777" w:rsidR="001B3D61" w:rsidRPr="00461966" w:rsidRDefault="001B3D61" w:rsidP="001B3D61">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336979D6" w14:textId="77777777" w:rsidR="001B3D61" w:rsidRPr="00461966" w:rsidRDefault="001B3D61" w:rsidP="001B3D61">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7073DB09" w14:textId="77777777" w:rsidR="001B3D61" w:rsidRPr="00461966" w:rsidRDefault="001B3D61" w:rsidP="001B3D61">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27A6CF5F" w14:textId="77777777" w:rsidR="001B3D61" w:rsidRPr="00461966" w:rsidRDefault="001B3D61" w:rsidP="001B3D61">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456E46F4" w14:textId="77777777" w:rsidR="001B3D61" w:rsidRPr="00461966" w:rsidRDefault="001B3D61" w:rsidP="001B3D61">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32A4D782" w14:textId="77777777" w:rsidR="001B3D61" w:rsidRPr="00461966" w:rsidRDefault="001B3D61" w:rsidP="001B3D61">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78EC5A09" w14:textId="77777777" w:rsidR="001B3D61" w:rsidRPr="00461966" w:rsidDel="00D96E20" w:rsidRDefault="001B3D61" w:rsidP="001B3D61">
            <w:pPr>
              <w:spacing w:line="320" w:lineRule="exact"/>
              <w:jc w:val="right"/>
              <w:rPr>
                <w:rFonts w:ascii="Calibri" w:eastAsia="Calibri" w:hAnsi="Calibri"/>
                <w:b/>
                <w:bCs/>
                <w:sz w:val="16"/>
                <w:szCs w:val="16"/>
              </w:rPr>
            </w:pPr>
          </w:p>
        </w:tc>
      </w:tr>
      <w:tr w:rsidR="001B3D61" w:rsidRPr="00461966" w14:paraId="2B0B25A7" w14:textId="77777777" w:rsidTr="00EA22B8">
        <w:trPr>
          <w:trHeight w:hRule="exact" w:val="279"/>
        </w:trPr>
        <w:tc>
          <w:tcPr>
            <w:tcW w:w="1122" w:type="pct"/>
          </w:tcPr>
          <w:p w14:paraId="23067B5E" w14:textId="77777777" w:rsidR="001B3D61" w:rsidRPr="00461966" w:rsidRDefault="001B3D61" w:rsidP="001B3D61">
            <w:pPr>
              <w:tabs>
                <w:tab w:val="right" w:pos="1202"/>
              </w:tabs>
              <w:spacing w:line="320" w:lineRule="exact"/>
              <w:outlineLvl w:val="0"/>
              <w:rPr>
                <w:rFonts w:ascii="Calibri" w:hAnsi="Calibri" w:cs="Arial"/>
                <w:b/>
                <w:bCs/>
                <w:sz w:val="16"/>
                <w:szCs w:val="16"/>
              </w:rPr>
            </w:pPr>
            <w:bookmarkStart w:id="1508" w:name="_Toc4062750"/>
            <w:r w:rsidRPr="00461966">
              <w:rPr>
                <w:rFonts w:ascii="Calibri" w:hAnsi="Calibri" w:cs="Arial"/>
                <w:b/>
                <w:bCs/>
                <w:sz w:val="16"/>
                <w:szCs w:val="16"/>
              </w:rPr>
              <w:t>Liabilities</w:t>
            </w:r>
            <w:bookmarkEnd w:id="1508"/>
            <w:r w:rsidRPr="00461966">
              <w:rPr>
                <w:rFonts w:ascii="Calibri" w:hAnsi="Calibri" w:cs="Arial"/>
                <w:b/>
                <w:bCs/>
                <w:sz w:val="16"/>
                <w:szCs w:val="16"/>
              </w:rPr>
              <w:t xml:space="preserve"> </w:t>
            </w:r>
          </w:p>
        </w:tc>
        <w:tc>
          <w:tcPr>
            <w:tcW w:w="481" w:type="pct"/>
            <w:tcBorders>
              <w:left w:val="nil"/>
              <w:right w:val="nil"/>
            </w:tcBorders>
            <w:vAlign w:val="bottom"/>
          </w:tcPr>
          <w:p w14:paraId="4AB79852" w14:textId="77777777" w:rsidR="001B3D61" w:rsidRPr="00461966" w:rsidRDefault="001B3D61" w:rsidP="001B3D61">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005B4D19" w14:textId="77777777" w:rsidR="001B3D61" w:rsidRPr="00461966" w:rsidRDefault="001B3D61" w:rsidP="001B3D61">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49A95A40" w14:textId="77777777" w:rsidR="001B3D61" w:rsidRPr="00461966" w:rsidRDefault="001B3D61" w:rsidP="001B3D61">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00F81C80" w14:textId="77777777" w:rsidR="001B3D61" w:rsidRPr="00461966" w:rsidRDefault="001B3D61" w:rsidP="001B3D61">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96A14CB" w14:textId="77777777" w:rsidR="001B3D61" w:rsidRPr="00461966" w:rsidRDefault="001B3D61" w:rsidP="001B3D61">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05AC95BB" w14:textId="77777777" w:rsidR="001B3D61" w:rsidRPr="00461966" w:rsidRDefault="001B3D61" w:rsidP="001B3D61">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8F8C7AD" w14:textId="77777777" w:rsidR="001B3D61" w:rsidRPr="00461966" w:rsidRDefault="001B3D61" w:rsidP="001B3D61">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0B112027" w14:textId="77777777" w:rsidR="001B3D61" w:rsidRPr="00461966" w:rsidDel="00D96E20" w:rsidRDefault="001B3D61" w:rsidP="001B3D61">
            <w:pPr>
              <w:spacing w:line="320" w:lineRule="exact"/>
              <w:jc w:val="right"/>
              <w:rPr>
                <w:rFonts w:ascii="Calibri" w:eastAsia="Calibri" w:hAnsi="Calibri"/>
                <w:b/>
                <w:bCs/>
                <w:sz w:val="16"/>
                <w:szCs w:val="16"/>
              </w:rPr>
            </w:pPr>
          </w:p>
        </w:tc>
      </w:tr>
      <w:tr w:rsidR="0071501E" w:rsidRPr="00461966" w14:paraId="48D3AEC2" w14:textId="77777777" w:rsidTr="000239F2">
        <w:trPr>
          <w:trHeight w:hRule="exact" w:val="285"/>
        </w:trPr>
        <w:tc>
          <w:tcPr>
            <w:tcW w:w="1122" w:type="pct"/>
            <w:vAlign w:val="center"/>
          </w:tcPr>
          <w:p w14:paraId="65B034F5" w14:textId="77777777" w:rsidR="0071501E" w:rsidRPr="00461966" w:rsidRDefault="0071501E" w:rsidP="0071501E">
            <w:pPr>
              <w:tabs>
                <w:tab w:val="right" w:pos="1202"/>
              </w:tabs>
              <w:spacing w:line="320" w:lineRule="exact"/>
              <w:outlineLvl w:val="0"/>
              <w:rPr>
                <w:rFonts w:ascii="Calibri" w:hAnsi="Calibri" w:cs="Arial"/>
                <w:b/>
                <w:bCs/>
                <w:sz w:val="16"/>
                <w:szCs w:val="16"/>
              </w:rPr>
            </w:pPr>
            <w:bookmarkStart w:id="1509" w:name="_Toc4062751"/>
            <w:r w:rsidRPr="00461966">
              <w:rPr>
                <w:rFonts w:ascii="Calibri" w:hAnsi="Calibri" w:cs="Arial"/>
                <w:spacing w:val="-2"/>
                <w:sz w:val="16"/>
                <w:szCs w:val="16"/>
              </w:rPr>
              <w:t>Deposits from customers</w:t>
            </w:r>
            <w:bookmarkEnd w:id="1509"/>
            <w:r w:rsidRPr="00461966">
              <w:rPr>
                <w:rFonts w:ascii="Calibri" w:hAnsi="Calibri" w:cs="Arial"/>
                <w:spacing w:val="-2"/>
                <w:sz w:val="16"/>
                <w:szCs w:val="16"/>
              </w:rPr>
              <w:t xml:space="preserve"> </w:t>
            </w:r>
          </w:p>
        </w:tc>
        <w:tc>
          <w:tcPr>
            <w:tcW w:w="481" w:type="pct"/>
            <w:tcBorders>
              <w:top w:val="nil"/>
              <w:left w:val="nil"/>
              <w:bottom w:val="nil"/>
              <w:right w:val="nil"/>
            </w:tcBorders>
            <w:vAlign w:val="bottom"/>
          </w:tcPr>
          <w:p w14:paraId="33EC8B2C" w14:textId="143995A9"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417,163</w:t>
            </w:r>
          </w:p>
        </w:tc>
        <w:tc>
          <w:tcPr>
            <w:tcW w:w="485" w:type="pct"/>
            <w:vAlign w:val="bottom"/>
          </w:tcPr>
          <w:p w14:paraId="14A3ED9B" w14:textId="002F3237"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5" w:type="pct"/>
            <w:vAlign w:val="bottom"/>
          </w:tcPr>
          <w:p w14:paraId="6FDF05E2" w14:textId="2DA615D7"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93" w:type="pct"/>
            <w:vAlign w:val="bottom"/>
          </w:tcPr>
          <w:p w14:paraId="59F1A03E" w14:textId="57A092E0"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2" w:type="pct"/>
            <w:vAlign w:val="bottom"/>
          </w:tcPr>
          <w:p w14:paraId="259D4F27" w14:textId="462F8553"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6" w:type="pct"/>
            <w:tcBorders>
              <w:top w:val="nil"/>
              <w:left w:val="nil"/>
              <w:bottom w:val="nil"/>
              <w:right w:val="nil"/>
            </w:tcBorders>
            <w:vAlign w:val="bottom"/>
          </w:tcPr>
          <w:p w14:paraId="1EF262D6" w14:textId="3E19D945"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543,378</w:t>
            </w:r>
          </w:p>
        </w:tc>
        <w:tc>
          <w:tcPr>
            <w:tcW w:w="482" w:type="pct"/>
            <w:tcBorders>
              <w:top w:val="nil"/>
              <w:left w:val="nil"/>
              <w:bottom w:val="nil"/>
              <w:right w:val="nil"/>
            </w:tcBorders>
            <w:vAlign w:val="bottom"/>
          </w:tcPr>
          <w:p w14:paraId="53C67326" w14:textId="2DB28BD4"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960,541</w:t>
            </w:r>
          </w:p>
        </w:tc>
        <w:tc>
          <w:tcPr>
            <w:tcW w:w="484" w:type="pct"/>
            <w:tcBorders>
              <w:top w:val="nil"/>
              <w:left w:val="nil"/>
              <w:bottom w:val="nil"/>
              <w:right w:val="nil"/>
            </w:tcBorders>
            <w:vAlign w:val="bottom"/>
          </w:tcPr>
          <w:p w14:paraId="7F3C569D" w14:textId="35AB09E3" w:rsidR="0071501E" w:rsidRPr="00461966" w:rsidDel="00D96E20" w:rsidRDefault="0071501E" w:rsidP="0071501E">
            <w:pPr>
              <w:spacing w:line="320" w:lineRule="exact"/>
              <w:jc w:val="right"/>
              <w:rPr>
                <w:rFonts w:ascii="Calibri" w:eastAsia="Calibri" w:hAnsi="Calibri"/>
                <w:b/>
                <w:bCs/>
                <w:sz w:val="16"/>
                <w:szCs w:val="16"/>
              </w:rPr>
            </w:pPr>
            <w:r>
              <w:rPr>
                <w:rFonts w:ascii="Calibri" w:eastAsia="Calibri" w:hAnsi="Calibri" w:cs="Arial"/>
                <w:bCs/>
                <w:color w:val="000000" w:themeColor="text1"/>
                <w:sz w:val="16"/>
                <w:szCs w:val="16"/>
                <w:lang w:val="hr-HR"/>
              </w:rPr>
              <w:t>417,163</w:t>
            </w:r>
          </w:p>
        </w:tc>
      </w:tr>
      <w:tr w:rsidR="0071501E" w:rsidRPr="00461966" w14:paraId="3BD3B07D" w14:textId="77777777" w:rsidTr="00864F78">
        <w:trPr>
          <w:trHeight w:hRule="exact" w:val="277"/>
        </w:trPr>
        <w:tc>
          <w:tcPr>
            <w:tcW w:w="1122" w:type="pct"/>
          </w:tcPr>
          <w:p w14:paraId="7BE42DB4" w14:textId="77777777" w:rsidR="0071501E" w:rsidRPr="00EA22B8" w:rsidRDefault="0071501E" w:rsidP="0071501E">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bottom"/>
          </w:tcPr>
          <w:p w14:paraId="7BBA3B70" w14:textId="4265FB0E"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244,301</w:t>
            </w:r>
          </w:p>
        </w:tc>
        <w:tc>
          <w:tcPr>
            <w:tcW w:w="485" w:type="pct"/>
            <w:tcBorders>
              <w:top w:val="nil"/>
              <w:left w:val="nil"/>
              <w:bottom w:val="nil"/>
              <w:right w:val="nil"/>
            </w:tcBorders>
            <w:vAlign w:val="bottom"/>
          </w:tcPr>
          <w:p w14:paraId="32872B01" w14:textId="5AC00E30"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310,552</w:t>
            </w:r>
          </w:p>
        </w:tc>
        <w:tc>
          <w:tcPr>
            <w:tcW w:w="485" w:type="pct"/>
            <w:tcBorders>
              <w:top w:val="nil"/>
              <w:left w:val="nil"/>
              <w:bottom w:val="nil"/>
              <w:right w:val="nil"/>
            </w:tcBorders>
            <w:vAlign w:val="bottom"/>
          </w:tcPr>
          <w:p w14:paraId="06898DD3" w14:textId="38FCB32E"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1,807,992</w:t>
            </w:r>
          </w:p>
        </w:tc>
        <w:tc>
          <w:tcPr>
            <w:tcW w:w="493" w:type="pct"/>
            <w:tcBorders>
              <w:top w:val="nil"/>
              <w:left w:val="nil"/>
              <w:bottom w:val="nil"/>
              <w:right w:val="nil"/>
            </w:tcBorders>
            <w:vAlign w:val="bottom"/>
          </w:tcPr>
          <w:p w14:paraId="66127D90" w14:textId="479C96DC"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5,775,874</w:t>
            </w:r>
          </w:p>
        </w:tc>
        <w:tc>
          <w:tcPr>
            <w:tcW w:w="482" w:type="pct"/>
            <w:tcBorders>
              <w:top w:val="nil"/>
              <w:left w:val="nil"/>
              <w:bottom w:val="nil"/>
              <w:right w:val="nil"/>
            </w:tcBorders>
            <w:vAlign w:val="bottom"/>
          </w:tcPr>
          <w:p w14:paraId="6E67FA11" w14:textId="0C05F618"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7,941,861</w:t>
            </w:r>
          </w:p>
        </w:tc>
        <w:tc>
          <w:tcPr>
            <w:tcW w:w="486" w:type="pct"/>
            <w:tcBorders>
              <w:top w:val="nil"/>
              <w:left w:val="nil"/>
              <w:bottom w:val="nil"/>
              <w:right w:val="nil"/>
            </w:tcBorders>
            <w:vAlign w:val="bottom"/>
          </w:tcPr>
          <w:p w14:paraId="25F14893" w14:textId="2F48B1C1"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34,657</w:t>
            </w:r>
          </w:p>
        </w:tc>
        <w:tc>
          <w:tcPr>
            <w:tcW w:w="482" w:type="pct"/>
            <w:tcBorders>
              <w:top w:val="nil"/>
              <w:left w:val="nil"/>
              <w:bottom w:val="nil"/>
              <w:right w:val="nil"/>
            </w:tcBorders>
            <w:vAlign w:val="bottom"/>
          </w:tcPr>
          <w:p w14:paraId="347A068C" w14:textId="04B62047" w:rsidR="0071501E" w:rsidRPr="00EA22B8"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16,115</w:t>
            </w:r>
            <w:r w:rsidR="00C83E06">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237</w:t>
            </w:r>
          </w:p>
        </w:tc>
        <w:tc>
          <w:tcPr>
            <w:tcW w:w="484" w:type="pct"/>
            <w:tcBorders>
              <w:top w:val="nil"/>
              <w:left w:val="nil"/>
              <w:bottom w:val="nil"/>
              <w:right w:val="nil"/>
            </w:tcBorders>
            <w:vAlign w:val="bottom"/>
          </w:tcPr>
          <w:p w14:paraId="4859E5DA" w14:textId="5C9F5D6E" w:rsidR="0071501E" w:rsidRPr="00EA22B8" w:rsidDel="00D96E20" w:rsidRDefault="0071501E" w:rsidP="0071501E">
            <w:pPr>
              <w:spacing w:line="280" w:lineRule="exact"/>
              <w:jc w:val="right"/>
              <w:rPr>
                <w:rFonts w:ascii="Calibri" w:hAnsi="Calibri" w:cs="Arial"/>
                <w:sz w:val="16"/>
                <w:szCs w:val="16"/>
              </w:rPr>
            </w:pPr>
            <w:r>
              <w:rPr>
                <w:rFonts w:ascii="Calibri" w:eastAsia="Calibri" w:hAnsi="Calibri" w:cs="Arial"/>
                <w:bCs/>
                <w:color w:val="000000" w:themeColor="text1"/>
                <w:sz w:val="16"/>
                <w:szCs w:val="16"/>
                <w:lang w:val="hr-HR"/>
              </w:rPr>
              <w:t>16,069,304</w:t>
            </w:r>
          </w:p>
        </w:tc>
      </w:tr>
      <w:tr w:rsidR="0071501E" w:rsidRPr="00461966" w14:paraId="4C7DDBAB" w14:textId="77777777" w:rsidTr="000239F2">
        <w:trPr>
          <w:trHeight w:hRule="exact" w:val="852"/>
        </w:trPr>
        <w:tc>
          <w:tcPr>
            <w:tcW w:w="1122" w:type="pct"/>
            <w:vAlign w:val="center"/>
          </w:tcPr>
          <w:p w14:paraId="62F5E578" w14:textId="64D5FF00" w:rsidR="0071501E" w:rsidRPr="00EA22B8" w:rsidRDefault="0071501E" w:rsidP="0071501E">
            <w:pPr>
              <w:tabs>
                <w:tab w:val="left" w:pos="-720"/>
              </w:tabs>
              <w:suppressAutoHyphens/>
              <w:spacing w:line="280" w:lineRule="exact"/>
              <w:ind w:right="-5"/>
              <w:rPr>
                <w:rFonts w:ascii="Calibri" w:eastAsia="Calibri" w:hAnsi="Calibri" w:cs="Arial"/>
                <w:sz w:val="16"/>
                <w:szCs w:val="16"/>
              </w:rPr>
            </w:pPr>
            <w:r w:rsidRPr="00EF48F4">
              <w:rPr>
                <w:rFonts w:ascii="Calibri" w:eastAsia="Calibri" w:hAnsi="Calibri" w:cs="Arial"/>
                <w:sz w:val="16"/>
                <w:szCs w:val="16"/>
              </w:rPr>
              <w:t>Provisions for guarantees, commitments and other liabilities</w:t>
            </w:r>
          </w:p>
        </w:tc>
        <w:tc>
          <w:tcPr>
            <w:tcW w:w="481" w:type="pct"/>
            <w:tcBorders>
              <w:top w:val="nil"/>
              <w:left w:val="nil"/>
              <w:bottom w:val="nil"/>
              <w:right w:val="nil"/>
            </w:tcBorders>
            <w:vAlign w:val="bottom"/>
          </w:tcPr>
          <w:p w14:paraId="0E7119EB" w14:textId="68D02A30"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85" w:type="pct"/>
            <w:vAlign w:val="bottom"/>
          </w:tcPr>
          <w:p w14:paraId="23FC0060" w14:textId="14EF5C7D"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85" w:type="pct"/>
            <w:vAlign w:val="bottom"/>
          </w:tcPr>
          <w:p w14:paraId="15A7189A" w14:textId="3DBBF436"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93" w:type="pct"/>
            <w:vAlign w:val="bottom"/>
          </w:tcPr>
          <w:p w14:paraId="4667887D" w14:textId="6E949C6C"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82" w:type="pct"/>
            <w:vAlign w:val="bottom"/>
          </w:tcPr>
          <w:p w14:paraId="0CEBF443" w14:textId="5641CF26"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c>
          <w:tcPr>
            <w:tcW w:w="486" w:type="pct"/>
            <w:tcBorders>
              <w:top w:val="nil"/>
              <w:left w:val="nil"/>
              <w:bottom w:val="nil"/>
              <w:right w:val="nil"/>
            </w:tcBorders>
            <w:vAlign w:val="bottom"/>
          </w:tcPr>
          <w:p w14:paraId="53066171" w14:textId="67990D6C"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190,303</w:t>
            </w:r>
          </w:p>
        </w:tc>
        <w:tc>
          <w:tcPr>
            <w:tcW w:w="482" w:type="pct"/>
            <w:tcBorders>
              <w:top w:val="nil"/>
              <w:left w:val="nil"/>
              <w:bottom w:val="nil"/>
              <w:right w:val="nil"/>
            </w:tcBorders>
            <w:vAlign w:val="bottom"/>
          </w:tcPr>
          <w:p w14:paraId="36D5013F" w14:textId="391E09A6"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190,303</w:t>
            </w:r>
          </w:p>
        </w:tc>
        <w:tc>
          <w:tcPr>
            <w:tcW w:w="484" w:type="pct"/>
            <w:tcBorders>
              <w:top w:val="nil"/>
              <w:left w:val="nil"/>
              <w:bottom w:val="nil"/>
              <w:right w:val="nil"/>
            </w:tcBorders>
            <w:vAlign w:val="bottom"/>
          </w:tcPr>
          <w:p w14:paraId="249D9585" w14:textId="50650690" w:rsidR="0071501E" w:rsidRPr="003C6BA3" w:rsidRDefault="0071501E" w:rsidP="0071501E">
            <w:pPr>
              <w:spacing w:line="320" w:lineRule="exact"/>
              <w:jc w:val="right"/>
              <w:rPr>
                <w:rFonts w:ascii="Calibri" w:hAnsi="Calibri" w:cs="Calibri"/>
                <w:sz w:val="16"/>
                <w:szCs w:val="16"/>
              </w:rPr>
            </w:pPr>
            <w:r>
              <w:rPr>
                <w:rFonts w:ascii="Calibri" w:eastAsia="Calibri" w:hAnsi="Calibri" w:cs="Arial"/>
                <w:bCs/>
                <w:color w:val="000000" w:themeColor="text1"/>
                <w:sz w:val="16"/>
                <w:szCs w:val="16"/>
                <w:lang w:val="hr-HR"/>
              </w:rPr>
              <w:t>-</w:t>
            </w:r>
          </w:p>
        </w:tc>
      </w:tr>
      <w:tr w:rsidR="0071501E" w:rsidRPr="00461966" w14:paraId="5C24C5D6" w14:textId="77777777" w:rsidTr="000239F2">
        <w:trPr>
          <w:trHeight w:hRule="exact" w:val="285"/>
        </w:trPr>
        <w:tc>
          <w:tcPr>
            <w:tcW w:w="1122" w:type="pct"/>
            <w:vAlign w:val="center"/>
          </w:tcPr>
          <w:p w14:paraId="706C3C2C" w14:textId="77777777" w:rsidR="0071501E" w:rsidRPr="00EA22B8" w:rsidRDefault="0071501E" w:rsidP="0071501E">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034D4EC3" w14:textId="4EB9934F"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5" w:type="pct"/>
            <w:vAlign w:val="bottom"/>
          </w:tcPr>
          <w:p w14:paraId="47D33C2C" w14:textId="4055251A"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5" w:type="pct"/>
            <w:vAlign w:val="bottom"/>
          </w:tcPr>
          <w:p w14:paraId="0DB839B5" w14:textId="1D7D2366"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93" w:type="pct"/>
            <w:vAlign w:val="bottom"/>
          </w:tcPr>
          <w:p w14:paraId="6F8A9770" w14:textId="64C3C86F"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2" w:type="pct"/>
            <w:vAlign w:val="bottom"/>
          </w:tcPr>
          <w:p w14:paraId="32E096DA" w14:textId="45ED35FF"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w:t>
            </w:r>
          </w:p>
        </w:tc>
        <w:tc>
          <w:tcPr>
            <w:tcW w:w="486" w:type="pct"/>
            <w:tcBorders>
              <w:top w:val="nil"/>
              <w:left w:val="nil"/>
              <w:bottom w:val="nil"/>
              <w:right w:val="nil"/>
            </w:tcBorders>
            <w:vAlign w:val="bottom"/>
          </w:tcPr>
          <w:p w14:paraId="6D080A13" w14:textId="4FA050AE"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416,178</w:t>
            </w:r>
          </w:p>
        </w:tc>
        <w:tc>
          <w:tcPr>
            <w:tcW w:w="482" w:type="pct"/>
            <w:tcBorders>
              <w:top w:val="nil"/>
              <w:left w:val="nil"/>
              <w:bottom w:val="nil"/>
              <w:right w:val="nil"/>
            </w:tcBorders>
            <w:vAlign w:val="bottom"/>
          </w:tcPr>
          <w:p w14:paraId="687775C8" w14:textId="5C7A551B"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Cs/>
                <w:color w:val="000000" w:themeColor="text1"/>
                <w:sz w:val="16"/>
                <w:szCs w:val="16"/>
                <w:lang w:val="hr-HR"/>
              </w:rPr>
              <w:t>416,178</w:t>
            </w:r>
          </w:p>
        </w:tc>
        <w:tc>
          <w:tcPr>
            <w:tcW w:w="484" w:type="pct"/>
            <w:tcBorders>
              <w:top w:val="nil"/>
              <w:left w:val="nil"/>
              <w:bottom w:val="nil"/>
              <w:right w:val="nil"/>
            </w:tcBorders>
            <w:vAlign w:val="bottom"/>
          </w:tcPr>
          <w:p w14:paraId="49EE75AA" w14:textId="5C1FDE8C" w:rsidR="0071501E" w:rsidRPr="00461966" w:rsidDel="00D96E20" w:rsidRDefault="0071501E" w:rsidP="0071501E">
            <w:pPr>
              <w:spacing w:line="320" w:lineRule="exact"/>
              <w:jc w:val="right"/>
              <w:rPr>
                <w:rFonts w:ascii="Calibri" w:eastAsia="Calibri" w:hAnsi="Calibri"/>
                <w:b/>
                <w:bCs/>
                <w:sz w:val="16"/>
                <w:szCs w:val="16"/>
              </w:rPr>
            </w:pPr>
            <w:r>
              <w:rPr>
                <w:rFonts w:ascii="Calibri" w:eastAsia="Calibri" w:hAnsi="Calibri" w:cs="Arial"/>
                <w:bCs/>
                <w:color w:val="000000" w:themeColor="text1"/>
                <w:sz w:val="16"/>
                <w:szCs w:val="16"/>
                <w:lang w:val="hr-HR"/>
              </w:rPr>
              <w:t>-</w:t>
            </w:r>
          </w:p>
        </w:tc>
      </w:tr>
      <w:tr w:rsidR="0071501E" w:rsidRPr="00461966" w14:paraId="0CE03A62" w14:textId="77777777" w:rsidTr="000239F2">
        <w:trPr>
          <w:trHeight w:hRule="exact" w:val="298"/>
        </w:trPr>
        <w:tc>
          <w:tcPr>
            <w:tcW w:w="1122" w:type="pct"/>
            <w:vAlign w:val="center"/>
          </w:tcPr>
          <w:p w14:paraId="09C67CBC" w14:textId="77777777" w:rsidR="0071501E" w:rsidRPr="00461966" w:rsidRDefault="0071501E" w:rsidP="0071501E">
            <w:pPr>
              <w:tabs>
                <w:tab w:val="right" w:pos="1202"/>
              </w:tabs>
              <w:spacing w:line="320" w:lineRule="exact"/>
              <w:outlineLvl w:val="0"/>
              <w:rPr>
                <w:rFonts w:ascii="Calibri" w:hAnsi="Calibri" w:cs="Arial"/>
                <w:b/>
                <w:bCs/>
                <w:sz w:val="16"/>
                <w:szCs w:val="16"/>
              </w:rPr>
            </w:pPr>
            <w:bookmarkStart w:id="1510" w:name="_Toc4062752"/>
            <w:r w:rsidRPr="00461966">
              <w:rPr>
                <w:rFonts w:ascii="Calibri" w:hAnsi="Calibri" w:cs="Arial"/>
                <w:b/>
                <w:bCs/>
                <w:sz w:val="16"/>
                <w:szCs w:val="16"/>
              </w:rPr>
              <w:t>Total liabilities</w:t>
            </w:r>
            <w:bookmarkEnd w:id="1510"/>
            <w:r w:rsidRPr="00461966">
              <w:rPr>
                <w:rFonts w:ascii="Calibri" w:hAnsi="Calibri" w:cs="Arial"/>
                <w:b/>
                <w:bCs/>
                <w:sz w:val="16"/>
                <w:szCs w:val="16"/>
              </w:rPr>
              <w:t xml:space="preserve"> </w:t>
            </w:r>
          </w:p>
        </w:tc>
        <w:tc>
          <w:tcPr>
            <w:tcW w:w="481" w:type="pct"/>
            <w:tcBorders>
              <w:top w:val="single" w:sz="4" w:space="0" w:color="auto"/>
              <w:left w:val="nil"/>
              <w:bottom w:val="single" w:sz="8" w:space="0" w:color="auto"/>
              <w:right w:val="nil"/>
            </w:tcBorders>
            <w:vAlign w:val="bottom"/>
          </w:tcPr>
          <w:p w14:paraId="1EABF18B" w14:textId="4CD3C965"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661,464</w:t>
            </w:r>
          </w:p>
        </w:tc>
        <w:tc>
          <w:tcPr>
            <w:tcW w:w="485" w:type="pct"/>
            <w:tcBorders>
              <w:top w:val="single" w:sz="4" w:space="0" w:color="auto"/>
              <w:left w:val="nil"/>
              <w:bottom w:val="single" w:sz="8" w:space="0" w:color="auto"/>
              <w:right w:val="nil"/>
            </w:tcBorders>
            <w:vAlign w:val="bottom"/>
          </w:tcPr>
          <w:p w14:paraId="455E32A5" w14:textId="5A3BC490"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310,552</w:t>
            </w:r>
          </w:p>
        </w:tc>
        <w:tc>
          <w:tcPr>
            <w:tcW w:w="485" w:type="pct"/>
            <w:tcBorders>
              <w:top w:val="single" w:sz="4" w:space="0" w:color="auto"/>
              <w:left w:val="nil"/>
              <w:bottom w:val="single" w:sz="8" w:space="0" w:color="auto"/>
              <w:right w:val="nil"/>
            </w:tcBorders>
            <w:vAlign w:val="bottom"/>
          </w:tcPr>
          <w:p w14:paraId="49C9B2EA" w14:textId="587B41DF"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1,807,992</w:t>
            </w:r>
          </w:p>
        </w:tc>
        <w:tc>
          <w:tcPr>
            <w:tcW w:w="493" w:type="pct"/>
            <w:tcBorders>
              <w:top w:val="single" w:sz="4" w:space="0" w:color="auto"/>
              <w:left w:val="nil"/>
              <w:bottom w:val="single" w:sz="8" w:space="0" w:color="auto"/>
              <w:right w:val="nil"/>
            </w:tcBorders>
            <w:vAlign w:val="bottom"/>
          </w:tcPr>
          <w:p w14:paraId="59E1A614" w14:textId="226A63EF"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5,775,874</w:t>
            </w:r>
          </w:p>
        </w:tc>
        <w:tc>
          <w:tcPr>
            <w:tcW w:w="482" w:type="pct"/>
            <w:tcBorders>
              <w:top w:val="single" w:sz="4" w:space="0" w:color="auto"/>
              <w:left w:val="nil"/>
              <w:bottom w:val="single" w:sz="8" w:space="0" w:color="auto"/>
              <w:right w:val="nil"/>
            </w:tcBorders>
            <w:vAlign w:val="bottom"/>
          </w:tcPr>
          <w:p w14:paraId="40AD3CC2" w14:textId="73BE6279"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7,941,861</w:t>
            </w:r>
          </w:p>
        </w:tc>
        <w:tc>
          <w:tcPr>
            <w:tcW w:w="486" w:type="pct"/>
            <w:tcBorders>
              <w:top w:val="single" w:sz="4" w:space="0" w:color="auto"/>
              <w:left w:val="nil"/>
              <w:bottom w:val="single" w:sz="8" w:space="0" w:color="auto"/>
              <w:right w:val="nil"/>
            </w:tcBorders>
            <w:vAlign w:val="bottom"/>
          </w:tcPr>
          <w:p w14:paraId="5100C31B" w14:textId="0FC1AAC1"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1,184,516</w:t>
            </w:r>
          </w:p>
        </w:tc>
        <w:tc>
          <w:tcPr>
            <w:tcW w:w="482" w:type="pct"/>
            <w:tcBorders>
              <w:top w:val="single" w:sz="4" w:space="0" w:color="auto"/>
              <w:left w:val="nil"/>
              <w:bottom w:val="single" w:sz="8" w:space="0" w:color="auto"/>
              <w:right w:val="nil"/>
            </w:tcBorders>
            <w:vAlign w:val="bottom"/>
          </w:tcPr>
          <w:p w14:paraId="2549BA7A" w14:textId="181F6A39" w:rsidR="0071501E" w:rsidRPr="00461966" w:rsidRDefault="0071501E" w:rsidP="0071501E">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17,682,259</w:t>
            </w:r>
          </w:p>
        </w:tc>
        <w:tc>
          <w:tcPr>
            <w:tcW w:w="484" w:type="pct"/>
            <w:tcBorders>
              <w:top w:val="single" w:sz="4" w:space="0" w:color="auto"/>
              <w:left w:val="nil"/>
              <w:bottom w:val="single" w:sz="8" w:space="0" w:color="auto"/>
              <w:right w:val="nil"/>
            </w:tcBorders>
            <w:vAlign w:val="bottom"/>
          </w:tcPr>
          <w:p w14:paraId="1883A1BB" w14:textId="36E66FD3" w:rsidR="0071501E" w:rsidRPr="00461966" w:rsidDel="00D96E20" w:rsidRDefault="0071501E" w:rsidP="0071501E">
            <w:pPr>
              <w:spacing w:line="320" w:lineRule="exact"/>
              <w:jc w:val="right"/>
              <w:rPr>
                <w:rFonts w:ascii="Calibri" w:eastAsia="Calibri" w:hAnsi="Calibri"/>
                <w:b/>
                <w:bCs/>
                <w:sz w:val="16"/>
                <w:szCs w:val="16"/>
              </w:rPr>
            </w:pPr>
            <w:r>
              <w:rPr>
                <w:rFonts w:ascii="Calibri" w:eastAsia="Calibri" w:hAnsi="Calibri" w:cs="Arial"/>
                <w:b/>
                <w:color w:val="000000" w:themeColor="text1"/>
                <w:sz w:val="16"/>
                <w:szCs w:val="16"/>
                <w:lang w:val="hr-HR"/>
              </w:rPr>
              <w:t>16,486,467</w:t>
            </w:r>
          </w:p>
        </w:tc>
      </w:tr>
      <w:tr w:rsidR="0071501E" w:rsidRPr="00461966" w14:paraId="4ADA482A" w14:textId="77777777" w:rsidTr="003D6EF0">
        <w:trPr>
          <w:trHeight w:hRule="exact" w:val="397"/>
        </w:trPr>
        <w:tc>
          <w:tcPr>
            <w:tcW w:w="1122" w:type="pct"/>
            <w:vAlign w:val="center"/>
          </w:tcPr>
          <w:p w14:paraId="112C84F7" w14:textId="77777777" w:rsidR="0071501E" w:rsidRPr="00461966" w:rsidRDefault="0071501E" w:rsidP="0071501E">
            <w:pPr>
              <w:tabs>
                <w:tab w:val="right" w:pos="1202"/>
              </w:tabs>
              <w:spacing w:line="320" w:lineRule="exact"/>
              <w:outlineLvl w:val="0"/>
              <w:rPr>
                <w:rFonts w:ascii="Calibri" w:hAnsi="Calibri" w:cs="Arial"/>
                <w:b/>
                <w:bCs/>
                <w:sz w:val="16"/>
                <w:szCs w:val="16"/>
              </w:rPr>
            </w:pPr>
            <w:bookmarkStart w:id="1511" w:name="_Toc4062753"/>
            <w:r w:rsidRPr="00461966">
              <w:rPr>
                <w:rFonts w:ascii="Calibri" w:hAnsi="Calibri" w:cs="Arial"/>
                <w:b/>
                <w:bCs/>
                <w:spacing w:val="-2"/>
                <w:sz w:val="16"/>
                <w:szCs w:val="16"/>
              </w:rPr>
              <w:t>Interest rate gap</w:t>
            </w:r>
            <w:bookmarkEnd w:id="1511"/>
          </w:p>
        </w:tc>
        <w:tc>
          <w:tcPr>
            <w:tcW w:w="481" w:type="pct"/>
            <w:tcBorders>
              <w:top w:val="single" w:sz="8" w:space="0" w:color="auto"/>
              <w:left w:val="nil"/>
              <w:bottom w:val="single" w:sz="18" w:space="0" w:color="auto"/>
              <w:right w:val="nil"/>
            </w:tcBorders>
            <w:vAlign w:val="bottom"/>
          </w:tcPr>
          <w:p w14:paraId="73F5B684" w14:textId="0AB2D964"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4,135,087</w:t>
            </w:r>
          </w:p>
        </w:tc>
        <w:tc>
          <w:tcPr>
            <w:tcW w:w="485" w:type="pct"/>
            <w:tcBorders>
              <w:top w:val="single" w:sz="8" w:space="0" w:color="auto"/>
              <w:left w:val="nil"/>
              <w:bottom w:val="single" w:sz="12" w:space="0" w:color="auto"/>
              <w:right w:val="nil"/>
            </w:tcBorders>
            <w:vAlign w:val="bottom"/>
          </w:tcPr>
          <w:p w14:paraId="3467EE66" w14:textId="5C457C54"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633,483</w:t>
            </w:r>
          </w:p>
        </w:tc>
        <w:tc>
          <w:tcPr>
            <w:tcW w:w="485" w:type="pct"/>
            <w:tcBorders>
              <w:top w:val="single" w:sz="8" w:space="0" w:color="auto"/>
              <w:left w:val="nil"/>
              <w:bottom w:val="single" w:sz="12" w:space="0" w:color="auto"/>
              <w:right w:val="nil"/>
            </w:tcBorders>
            <w:vAlign w:val="bottom"/>
          </w:tcPr>
          <w:p w14:paraId="1231900E" w14:textId="631768BB"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281,802</w:t>
            </w:r>
          </w:p>
        </w:tc>
        <w:tc>
          <w:tcPr>
            <w:tcW w:w="493" w:type="pct"/>
            <w:tcBorders>
              <w:top w:val="single" w:sz="8" w:space="0" w:color="auto"/>
              <w:left w:val="nil"/>
              <w:bottom w:val="single" w:sz="12" w:space="0" w:color="auto"/>
              <w:right w:val="nil"/>
            </w:tcBorders>
            <w:vAlign w:val="bottom"/>
          </w:tcPr>
          <w:p w14:paraId="12702A20" w14:textId="46C45016"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(820,183)</w:t>
            </w:r>
          </w:p>
        </w:tc>
        <w:tc>
          <w:tcPr>
            <w:tcW w:w="482" w:type="pct"/>
            <w:tcBorders>
              <w:top w:val="single" w:sz="8" w:space="0" w:color="auto"/>
              <w:left w:val="nil"/>
              <w:bottom w:val="single" w:sz="12" w:space="0" w:color="auto"/>
              <w:right w:val="nil"/>
            </w:tcBorders>
            <w:vAlign w:val="bottom"/>
          </w:tcPr>
          <w:p w14:paraId="740CDA93" w14:textId="0507E0DA"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5,040,686</w:t>
            </w:r>
          </w:p>
        </w:tc>
        <w:tc>
          <w:tcPr>
            <w:tcW w:w="486" w:type="pct"/>
            <w:tcBorders>
              <w:top w:val="single" w:sz="8" w:space="0" w:color="auto"/>
              <w:left w:val="nil"/>
              <w:bottom w:val="single" w:sz="12" w:space="0" w:color="auto"/>
              <w:right w:val="nil"/>
            </w:tcBorders>
            <w:vAlign w:val="bottom"/>
          </w:tcPr>
          <w:p w14:paraId="2C2A2826" w14:textId="40BA0E69"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1,196,687</w:t>
            </w:r>
          </w:p>
        </w:tc>
        <w:tc>
          <w:tcPr>
            <w:tcW w:w="482" w:type="pct"/>
            <w:tcBorders>
              <w:top w:val="single" w:sz="8" w:space="0" w:color="auto"/>
              <w:left w:val="nil"/>
              <w:bottom w:val="single" w:sz="12" w:space="0" w:color="auto"/>
              <w:right w:val="nil"/>
            </w:tcBorders>
            <w:vAlign w:val="bottom"/>
          </w:tcPr>
          <w:p w14:paraId="6852FF43" w14:textId="5F3E42D3" w:rsidR="0071501E" w:rsidRPr="00C964EE"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10,467,562</w:t>
            </w:r>
          </w:p>
        </w:tc>
        <w:tc>
          <w:tcPr>
            <w:tcW w:w="484" w:type="pct"/>
            <w:tcBorders>
              <w:top w:val="single" w:sz="8" w:space="0" w:color="auto"/>
              <w:left w:val="nil"/>
              <w:bottom w:val="single" w:sz="12" w:space="0" w:color="auto"/>
              <w:right w:val="nil"/>
            </w:tcBorders>
            <w:vAlign w:val="bottom"/>
          </w:tcPr>
          <w:p w14:paraId="531795CA" w14:textId="7A9393EB" w:rsidR="0071501E" w:rsidRPr="00C964EE" w:rsidDel="00D96E20" w:rsidRDefault="0071501E" w:rsidP="00297435">
            <w:pPr>
              <w:spacing w:line="320" w:lineRule="exact"/>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8,334,656</w:t>
            </w:r>
          </w:p>
        </w:tc>
      </w:tr>
    </w:tbl>
    <w:p w14:paraId="330F4EA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C06CDD">
          <w:pgSz w:w="11907" w:h="16840" w:code="9"/>
          <w:pgMar w:top="1418" w:right="1134" w:bottom="1134" w:left="1418" w:header="851" w:footer="851" w:gutter="0"/>
          <w:cols w:space="720"/>
          <w:noEndnote/>
        </w:sectPr>
      </w:pPr>
    </w:p>
    <w:p w14:paraId="6D49E709"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47313A35" w14:textId="0A9E936A"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4692D97F"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0AAEB99A" w14:textId="0089F27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C1301F7"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303F4356" w14:textId="4728B353" w:rsidR="00B47ED1" w:rsidRPr="00E06490" w:rsidRDefault="00C50D80" w:rsidP="00EA22B8">
      <w:pPr>
        <w:pStyle w:val="T1"/>
        <w:spacing w:before="0" w:after="0" w:line="240" w:lineRule="auto"/>
        <w:ind w:left="709" w:hanging="709"/>
      </w:pPr>
      <w:r w:rsidRPr="001E7DB0">
        <w:rPr>
          <w:rFonts w:asciiTheme="minorHAnsi" w:hAnsiTheme="minorHAnsi" w:cs="Arial"/>
          <w:sz w:val="22"/>
          <w:szCs w:val="22"/>
          <w:lang w:val="en-GB"/>
        </w:rPr>
        <w:t>3</w:t>
      </w:r>
      <w:r w:rsidR="00B81CD0">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6071595"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pPr>
    </w:p>
    <w:p w14:paraId="3009CE04" w14:textId="77777777" w:rsidR="00EF48F4" w:rsidRPr="00E06490" w:rsidRDefault="00EF48F4" w:rsidP="00EF48F4">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B81CD0" w:rsidRPr="00461966" w14:paraId="312DA14B" w14:textId="77777777" w:rsidTr="001B1B87">
        <w:tc>
          <w:tcPr>
            <w:tcW w:w="1122" w:type="pct"/>
            <w:vAlign w:val="center"/>
          </w:tcPr>
          <w:p w14:paraId="192A5938" w14:textId="77777777" w:rsidR="00B81CD0" w:rsidRPr="00461966" w:rsidRDefault="00B81CD0" w:rsidP="001B1B87">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08AD7F55" w14:textId="77777777" w:rsidR="00B81CD0" w:rsidRPr="00461966" w:rsidRDefault="00B81CD0" w:rsidP="001B1B87">
            <w:pPr>
              <w:tabs>
                <w:tab w:val="left" w:pos="-720"/>
              </w:tabs>
              <w:suppressAutoHyphens/>
              <w:spacing w:line="280" w:lineRule="exact"/>
              <w:ind w:right="-6"/>
              <w:rPr>
                <w:rFonts w:ascii="Calibri" w:eastAsia="Calibri" w:hAnsi="Calibri" w:cs="Arial"/>
                <w:b/>
                <w:sz w:val="16"/>
                <w:szCs w:val="16"/>
              </w:rPr>
            </w:pPr>
          </w:p>
          <w:p w14:paraId="02FA8605" w14:textId="77777777" w:rsidR="00B81CD0" w:rsidRPr="00461966" w:rsidRDefault="00B81CD0" w:rsidP="001B1B87">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w:t>
            </w:r>
            <w:r>
              <w:rPr>
                <w:rFonts w:ascii="Calibri" w:eastAsia="Calibri" w:hAnsi="Calibri" w:cs="Arial"/>
                <w:b/>
                <w:sz w:val="16"/>
                <w:szCs w:val="16"/>
              </w:rPr>
              <w:t>20</w:t>
            </w:r>
          </w:p>
        </w:tc>
        <w:tc>
          <w:tcPr>
            <w:tcW w:w="481" w:type="pct"/>
          </w:tcPr>
          <w:p w14:paraId="5FF432C0"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364BCDCA"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1522874A"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68ACF19B"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4DBDAB56"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0062EEE4"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6E7362D6"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5BA3ACEB"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B81CD0" w:rsidRPr="00461966" w14:paraId="412DA5C8" w14:textId="77777777" w:rsidTr="001B1B87">
        <w:tc>
          <w:tcPr>
            <w:tcW w:w="1122" w:type="pct"/>
            <w:vAlign w:val="center"/>
          </w:tcPr>
          <w:p w14:paraId="3E917FA1" w14:textId="77777777" w:rsidR="00B81CD0" w:rsidRPr="00461966" w:rsidRDefault="00B81CD0" w:rsidP="001B1B87">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6EDA24F8"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41C923FF"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5C76C8AC"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53FD62EC"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3AC8DBEA"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46A9743A"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6DDCB533" w14:textId="77777777" w:rsidR="00B81CD0" w:rsidRPr="00461966" w:rsidRDefault="00B81CD0" w:rsidP="001B1B87">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47206774" w14:textId="77777777" w:rsidR="00B81CD0" w:rsidRPr="00461966" w:rsidRDefault="00B81CD0" w:rsidP="001B1B87">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B81CD0" w:rsidRPr="00461966" w14:paraId="5BAE5C00" w14:textId="77777777" w:rsidTr="001B1B87">
        <w:tc>
          <w:tcPr>
            <w:tcW w:w="1122" w:type="pct"/>
            <w:vAlign w:val="bottom"/>
          </w:tcPr>
          <w:p w14:paraId="0F3DBEEE" w14:textId="77777777" w:rsidR="00B81CD0" w:rsidRPr="00461966" w:rsidRDefault="00B81CD0" w:rsidP="001B1B87">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4ED258B2"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5" w:type="pct"/>
          </w:tcPr>
          <w:p w14:paraId="76A19341"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5" w:type="pct"/>
          </w:tcPr>
          <w:p w14:paraId="2F9B28B7"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93" w:type="pct"/>
          </w:tcPr>
          <w:p w14:paraId="6E75B0F2"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2" w:type="pct"/>
          </w:tcPr>
          <w:p w14:paraId="34122428"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6" w:type="pct"/>
          </w:tcPr>
          <w:p w14:paraId="3701F044"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2" w:type="pct"/>
          </w:tcPr>
          <w:p w14:paraId="606B4375"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c>
          <w:tcPr>
            <w:tcW w:w="484" w:type="pct"/>
          </w:tcPr>
          <w:p w14:paraId="0E07C8C8" w14:textId="77777777" w:rsidR="00B81CD0" w:rsidRPr="00461966" w:rsidRDefault="00B81CD0" w:rsidP="001B1B87">
            <w:pPr>
              <w:tabs>
                <w:tab w:val="left" w:pos="-720"/>
              </w:tabs>
              <w:suppressAutoHyphens/>
              <w:spacing w:line="280" w:lineRule="exact"/>
              <w:ind w:right="-5"/>
              <w:jc w:val="right"/>
              <w:rPr>
                <w:rFonts w:ascii="Calibri" w:eastAsia="Calibri" w:hAnsi="Calibri" w:cs="Arial"/>
                <w:sz w:val="16"/>
                <w:szCs w:val="16"/>
              </w:rPr>
            </w:pPr>
          </w:p>
        </w:tc>
      </w:tr>
      <w:tr w:rsidR="00B81CD0" w:rsidRPr="00461966" w14:paraId="473F946D" w14:textId="77777777" w:rsidTr="001B1B87">
        <w:tc>
          <w:tcPr>
            <w:tcW w:w="1122" w:type="pct"/>
            <w:vAlign w:val="bottom"/>
          </w:tcPr>
          <w:p w14:paraId="4B0C4072"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30112417"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379 </w:t>
            </w:r>
          </w:p>
        </w:tc>
        <w:tc>
          <w:tcPr>
            <w:tcW w:w="485" w:type="pct"/>
            <w:vAlign w:val="bottom"/>
          </w:tcPr>
          <w:p w14:paraId="1CA2558F"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1AB90234"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469641A8"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0D61AFCA"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77A17F1E"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489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783 </w:t>
            </w:r>
          </w:p>
        </w:tc>
        <w:tc>
          <w:tcPr>
            <w:tcW w:w="482" w:type="pct"/>
            <w:vAlign w:val="bottom"/>
          </w:tcPr>
          <w:p w14:paraId="09969E95"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162 </w:t>
            </w:r>
          </w:p>
        </w:tc>
        <w:tc>
          <w:tcPr>
            <w:tcW w:w="484" w:type="pct"/>
            <w:vAlign w:val="bottom"/>
          </w:tcPr>
          <w:p w14:paraId="724E7731" w14:textId="77777777" w:rsidR="00B81CD0" w:rsidRPr="00461966" w:rsidDel="00D96E20" w:rsidRDefault="00B81CD0" w:rsidP="001B1B87">
            <w:pPr>
              <w:spacing w:line="280" w:lineRule="exact"/>
              <w:jc w:val="right"/>
              <w:rPr>
                <w:rFonts w:ascii="Calibri" w:eastAsia="Calibri" w:hAnsi="Calibri"/>
                <w:sz w:val="16"/>
                <w:szCs w:val="16"/>
              </w:rPr>
            </w:pPr>
            <w:r w:rsidRPr="00DF51FB">
              <w:rPr>
                <w:rFonts w:ascii="Calibri" w:eastAsia="Calibri" w:hAnsi="Calibri" w:cs="Arial"/>
                <w:bCs/>
                <w:color w:val="000000" w:themeColor="text1"/>
                <w:sz w:val="16"/>
                <w:szCs w:val="16"/>
                <w:lang w:val="hr-HR"/>
              </w:rPr>
              <w:t xml:space="preserve"> 163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379 </w:t>
            </w:r>
          </w:p>
        </w:tc>
      </w:tr>
      <w:tr w:rsidR="00B81CD0" w:rsidRPr="00461966" w14:paraId="347F1729" w14:textId="77777777" w:rsidTr="001B1B87">
        <w:tc>
          <w:tcPr>
            <w:tcW w:w="1122" w:type="pct"/>
            <w:vAlign w:val="bottom"/>
          </w:tcPr>
          <w:p w14:paraId="6D2DFCBA"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18455153"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364DAA68"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5C8F15AC"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783F42AB"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2DED9C7F"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0F999014"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82" w:type="pct"/>
            <w:vAlign w:val="bottom"/>
          </w:tcPr>
          <w:p w14:paraId="1138FDE0"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84" w:type="pct"/>
            <w:vAlign w:val="bottom"/>
          </w:tcPr>
          <w:p w14:paraId="52702D1A"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B81CD0" w:rsidRPr="00461966" w14:paraId="523C14D7" w14:textId="77777777" w:rsidTr="001B1B87">
        <w:tc>
          <w:tcPr>
            <w:tcW w:w="1122" w:type="pct"/>
            <w:vAlign w:val="bottom"/>
          </w:tcPr>
          <w:p w14:paraId="0AA85C23"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bottom"/>
          </w:tcPr>
          <w:p w14:paraId="77E34ED4"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135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389 </w:t>
            </w:r>
          </w:p>
        </w:tc>
        <w:tc>
          <w:tcPr>
            <w:tcW w:w="485" w:type="pct"/>
            <w:tcBorders>
              <w:top w:val="nil"/>
              <w:left w:val="nil"/>
              <w:bottom w:val="nil"/>
              <w:right w:val="nil"/>
            </w:tcBorders>
            <w:vAlign w:val="bottom"/>
          </w:tcPr>
          <w:p w14:paraId="665409FB"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549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052 </w:t>
            </w:r>
          </w:p>
        </w:tc>
        <w:tc>
          <w:tcPr>
            <w:tcW w:w="485" w:type="pct"/>
            <w:tcBorders>
              <w:top w:val="nil"/>
              <w:left w:val="nil"/>
              <w:bottom w:val="nil"/>
              <w:right w:val="nil"/>
            </w:tcBorders>
            <w:vAlign w:val="bottom"/>
          </w:tcPr>
          <w:p w14:paraId="410FE2D6"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099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713 </w:t>
            </w:r>
          </w:p>
        </w:tc>
        <w:tc>
          <w:tcPr>
            <w:tcW w:w="493" w:type="pct"/>
            <w:tcBorders>
              <w:top w:val="nil"/>
              <w:left w:val="nil"/>
              <w:bottom w:val="nil"/>
              <w:right w:val="nil"/>
            </w:tcBorders>
            <w:vAlign w:val="bottom"/>
          </w:tcPr>
          <w:p w14:paraId="197E00DD"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264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789 </w:t>
            </w:r>
          </w:p>
        </w:tc>
        <w:tc>
          <w:tcPr>
            <w:tcW w:w="482" w:type="pct"/>
            <w:tcBorders>
              <w:top w:val="nil"/>
              <w:left w:val="nil"/>
              <w:bottom w:val="nil"/>
              <w:right w:val="nil"/>
            </w:tcBorders>
            <w:vAlign w:val="bottom"/>
          </w:tcPr>
          <w:p w14:paraId="11F3DEF4"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782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876 </w:t>
            </w:r>
          </w:p>
        </w:tc>
        <w:tc>
          <w:tcPr>
            <w:tcW w:w="486" w:type="pct"/>
            <w:tcBorders>
              <w:top w:val="nil"/>
              <w:left w:val="nil"/>
              <w:bottom w:val="nil"/>
              <w:right w:val="nil"/>
            </w:tcBorders>
            <w:vAlign w:val="bottom"/>
          </w:tcPr>
          <w:p w14:paraId="53BCE0C0"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761 </w:t>
            </w:r>
          </w:p>
        </w:tc>
        <w:tc>
          <w:tcPr>
            <w:tcW w:w="482" w:type="pct"/>
            <w:tcBorders>
              <w:top w:val="nil"/>
              <w:left w:val="nil"/>
              <w:bottom w:val="nil"/>
              <w:right w:val="nil"/>
            </w:tcBorders>
            <w:vAlign w:val="bottom"/>
          </w:tcPr>
          <w:p w14:paraId="100702BD"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842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580 </w:t>
            </w:r>
          </w:p>
        </w:tc>
        <w:tc>
          <w:tcPr>
            <w:tcW w:w="484" w:type="pct"/>
            <w:tcBorders>
              <w:top w:val="nil"/>
              <w:left w:val="nil"/>
              <w:bottom w:val="nil"/>
              <w:right w:val="nil"/>
            </w:tcBorders>
            <w:vAlign w:val="bottom"/>
          </w:tcPr>
          <w:p w14:paraId="7800D018"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158 </w:t>
            </w:r>
          </w:p>
        </w:tc>
      </w:tr>
      <w:tr w:rsidR="00B81CD0" w:rsidRPr="00461966" w14:paraId="4C62B677" w14:textId="77777777" w:rsidTr="001B1B87">
        <w:trPr>
          <w:trHeight w:val="309"/>
        </w:trPr>
        <w:tc>
          <w:tcPr>
            <w:tcW w:w="1122" w:type="pct"/>
            <w:vAlign w:val="bottom"/>
          </w:tcPr>
          <w:p w14:paraId="65F85A23"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bottom"/>
          </w:tcPr>
          <w:p w14:paraId="03A6EF59"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690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359 </w:t>
            </w:r>
          </w:p>
        </w:tc>
        <w:tc>
          <w:tcPr>
            <w:tcW w:w="485" w:type="pct"/>
            <w:tcBorders>
              <w:top w:val="nil"/>
              <w:left w:val="nil"/>
              <w:bottom w:val="nil"/>
              <w:right w:val="nil"/>
            </w:tcBorders>
            <w:vAlign w:val="bottom"/>
          </w:tcPr>
          <w:p w14:paraId="3638DBC2"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488 </w:t>
            </w:r>
          </w:p>
        </w:tc>
        <w:tc>
          <w:tcPr>
            <w:tcW w:w="485" w:type="pct"/>
            <w:tcBorders>
              <w:top w:val="nil"/>
              <w:left w:val="nil"/>
              <w:bottom w:val="nil"/>
              <w:right w:val="nil"/>
            </w:tcBorders>
            <w:vAlign w:val="bottom"/>
          </w:tcPr>
          <w:p w14:paraId="3E5384AF"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415 </w:t>
            </w:r>
          </w:p>
        </w:tc>
        <w:tc>
          <w:tcPr>
            <w:tcW w:w="493" w:type="pct"/>
            <w:tcBorders>
              <w:top w:val="nil"/>
              <w:left w:val="nil"/>
              <w:bottom w:val="nil"/>
              <w:right w:val="nil"/>
            </w:tcBorders>
            <w:vAlign w:val="bottom"/>
          </w:tcPr>
          <w:p w14:paraId="2515F3EF"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473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860 </w:t>
            </w:r>
          </w:p>
        </w:tc>
        <w:tc>
          <w:tcPr>
            <w:tcW w:w="482" w:type="pct"/>
            <w:tcBorders>
              <w:top w:val="nil"/>
              <w:left w:val="nil"/>
              <w:bottom w:val="nil"/>
              <w:right w:val="nil"/>
            </w:tcBorders>
            <w:vAlign w:val="bottom"/>
          </w:tcPr>
          <w:p w14:paraId="563BE0CE"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544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386 </w:t>
            </w:r>
          </w:p>
        </w:tc>
        <w:tc>
          <w:tcPr>
            <w:tcW w:w="486" w:type="pct"/>
            <w:tcBorders>
              <w:top w:val="nil"/>
              <w:left w:val="nil"/>
              <w:bottom w:val="nil"/>
              <w:right w:val="nil"/>
            </w:tcBorders>
            <w:vAlign w:val="bottom"/>
          </w:tcPr>
          <w:p w14:paraId="522C1587"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281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671 </w:t>
            </w:r>
          </w:p>
        </w:tc>
        <w:tc>
          <w:tcPr>
            <w:tcW w:w="482" w:type="pct"/>
            <w:tcBorders>
              <w:top w:val="nil"/>
              <w:left w:val="nil"/>
              <w:bottom w:val="nil"/>
              <w:right w:val="nil"/>
            </w:tcBorders>
            <w:vAlign w:val="bottom"/>
          </w:tcPr>
          <w:p w14:paraId="0042BBF5"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179 </w:t>
            </w:r>
          </w:p>
        </w:tc>
        <w:tc>
          <w:tcPr>
            <w:tcW w:w="484" w:type="pct"/>
            <w:tcBorders>
              <w:top w:val="nil"/>
              <w:left w:val="nil"/>
              <w:bottom w:val="nil"/>
              <w:right w:val="nil"/>
            </w:tcBorders>
            <w:vAlign w:val="bottom"/>
          </w:tcPr>
          <w:p w14:paraId="1B31464D"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626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578 </w:t>
            </w:r>
          </w:p>
        </w:tc>
      </w:tr>
      <w:tr w:rsidR="00B81CD0" w:rsidRPr="00461966" w14:paraId="5C59AC9A" w14:textId="77777777" w:rsidTr="001B1B87">
        <w:tc>
          <w:tcPr>
            <w:tcW w:w="1122" w:type="pct"/>
          </w:tcPr>
          <w:p w14:paraId="01FEC7D4"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2644C644"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298 </w:t>
            </w:r>
          </w:p>
        </w:tc>
        <w:tc>
          <w:tcPr>
            <w:tcW w:w="485" w:type="pct"/>
            <w:vAlign w:val="bottom"/>
          </w:tcPr>
          <w:p w14:paraId="3776E5AA"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675575C2"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54938CDC"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3B8FB7A7"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658 </w:t>
            </w:r>
          </w:p>
        </w:tc>
        <w:tc>
          <w:tcPr>
            <w:tcW w:w="486" w:type="pct"/>
            <w:vAlign w:val="bottom"/>
          </w:tcPr>
          <w:p w14:paraId="13855272"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188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800 </w:t>
            </w:r>
          </w:p>
        </w:tc>
        <w:tc>
          <w:tcPr>
            <w:tcW w:w="482" w:type="pct"/>
            <w:vAlign w:val="bottom"/>
          </w:tcPr>
          <w:p w14:paraId="7CB88B8B"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191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756 </w:t>
            </w:r>
          </w:p>
        </w:tc>
        <w:tc>
          <w:tcPr>
            <w:tcW w:w="484" w:type="pct"/>
            <w:vAlign w:val="bottom"/>
          </w:tcPr>
          <w:p w14:paraId="4ECE532C"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956 </w:t>
            </w:r>
          </w:p>
        </w:tc>
      </w:tr>
      <w:tr w:rsidR="00B81CD0" w:rsidRPr="00461966" w14:paraId="020522D2" w14:textId="77777777" w:rsidTr="001B1B87">
        <w:trPr>
          <w:trHeight w:val="519"/>
        </w:trPr>
        <w:tc>
          <w:tcPr>
            <w:tcW w:w="1122" w:type="pct"/>
          </w:tcPr>
          <w:p w14:paraId="773F862E" w14:textId="77777777" w:rsidR="00B81CD0" w:rsidRPr="00461966" w:rsidDel="0082071C"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5B0B84AD"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009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009 </w:t>
            </w:r>
          </w:p>
        </w:tc>
        <w:tc>
          <w:tcPr>
            <w:tcW w:w="485" w:type="pct"/>
            <w:vAlign w:val="bottom"/>
          </w:tcPr>
          <w:p w14:paraId="63EDC553"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33B7F13F"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32AECD89"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770FDDD4"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36BDFEC9"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317 </w:t>
            </w:r>
          </w:p>
        </w:tc>
        <w:tc>
          <w:tcPr>
            <w:tcW w:w="482" w:type="pct"/>
            <w:vAlign w:val="bottom"/>
          </w:tcPr>
          <w:p w14:paraId="31E426BC" w14:textId="77777777" w:rsidR="00B81CD0" w:rsidRPr="00461966" w:rsidDel="008D408B"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053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326 </w:t>
            </w:r>
          </w:p>
        </w:tc>
        <w:tc>
          <w:tcPr>
            <w:tcW w:w="484" w:type="pct"/>
            <w:vAlign w:val="bottom"/>
          </w:tcPr>
          <w:p w14:paraId="18AEB93D"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009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009 </w:t>
            </w:r>
          </w:p>
        </w:tc>
      </w:tr>
      <w:tr w:rsidR="00B81CD0" w:rsidRPr="00461966" w14:paraId="58A77BE7" w14:textId="77777777" w:rsidTr="001B1B87">
        <w:tc>
          <w:tcPr>
            <w:tcW w:w="1122" w:type="pct"/>
            <w:vAlign w:val="bottom"/>
          </w:tcPr>
          <w:p w14:paraId="1A15749C" w14:textId="77777777" w:rsidR="00B81CD0" w:rsidRPr="00461966" w:rsidRDefault="00B81CD0" w:rsidP="001B1B8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44273F7E"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bottom w:val="single" w:sz="4" w:space="0" w:color="auto"/>
            </w:tcBorders>
            <w:vAlign w:val="bottom"/>
          </w:tcPr>
          <w:p w14:paraId="30BBA5CF"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bottom w:val="single" w:sz="4" w:space="0" w:color="auto"/>
            </w:tcBorders>
            <w:vAlign w:val="bottom"/>
          </w:tcPr>
          <w:p w14:paraId="29D4B24B"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bottom w:val="single" w:sz="4" w:space="0" w:color="auto"/>
            </w:tcBorders>
            <w:vAlign w:val="bottom"/>
          </w:tcPr>
          <w:p w14:paraId="5FC8B4A5"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bottom w:val="single" w:sz="4" w:space="0" w:color="auto"/>
            </w:tcBorders>
            <w:vAlign w:val="bottom"/>
          </w:tcPr>
          <w:p w14:paraId="31C71022"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bottom w:val="single" w:sz="4" w:space="0" w:color="auto"/>
            </w:tcBorders>
            <w:vAlign w:val="bottom"/>
          </w:tcPr>
          <w:p w14:paraId="3CC2BB4C" w14:textId="77777777" w:rsidR="00B81CD0" w:rsidRPr="00461966"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082 </w:t>
            </w:r>
          </w:p>
        </w:tc>
        <w:tc>
          <w:tcPr>
            <w:tcW w:w="482" w:type="pct"/>
            <w:tcBorders>
              <w:bottom w:val="single" w:sz="4" w:space="0" w:color="auto"/>
            </w:tcBorders>
            <w:vAlign w:val="bottom"/>
          </w:tcPr>
          <w:p w14:paraId="15982F60" w14:textId="77777777" w:rsidR="00B81CD0" w:rsidRPr="00461966" w:rsidRDefault="00B81CD0" w:rsidP="001B1B87">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082 </w:t>
            </w:r>
          </w:p>
        </w:tc>
        <w:tc>
          <w:tcPr>
            <w:tcW w:w="484" w:type="pct"/>
            <w:tcBorders>
              <w:bottom w:val="single" w:sz="4" w:space="0" w:color="auto"/>
            </w:tcBorders>
            <w:vAlign w:val="bottom"/>
          </w:tcPr>
          <w:p w14:paraId="0A5E2469" w14:textId="77777777" w:rsidR="00B81CD0" w:rsidRPr="00461966" w:rsidDel="00D96E20" w:rsidRDefault="00B81CD0" w:rsidP="001B1B87">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B81CD0" w:rsidRPr="00461966" w14:paraId="334DCE50" w14:textId="77777777" w:rsidTr="001B1B87">
        <w:trPr>
          <w:trHeight w:hRule="exact" w:val="407"/>
        </w:trPr>
        <w:tc>
          <w:tcPr>
            <w:tcW w:w="1122" w:type="pct"/>
            <w:vAlign w:val="bottom"/>
          </w:tcPr>
          <w:p w14:paraId="2C4929C1" w14:textId="77777777" w:rsidR="00B81CD0" w:rsidRPr="00461966" w:rsidRDefault="00B81CD0" w:rsidP="001B1B87">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Total assets</w:t>
            </w:r>
          </w:p>
        </w:tc>
        <w:tc>
          <w:tcPr>
            <w:tcW w:w="481" w:type="pct"/>
            <w:tcBorders>
              <w:top w:val="single" w:sz="4" w:space="0" w:color="auto"/>
              <w:left w:val="nil"/>
              <w:bottom w:val="single" w:sz="8" w:space="0" w:color="auto"/>
              <w:right w:val="nil"/>
            </w:tcBorders>
            <w:vAlign w:val="bottom"/>
          </w:tcPr>
          <w:p w14:paraId="0DD3ACFB"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998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434 </w:t>
            </w:r>
          </w:p>
        </w:tc>
        <w:tc>
          <w:tcPr>
            <w:tcW w:w="485" w:type="pct"/>
            <w:tcBorders>
              <w:top w:val="single" w:sz="4" w:space="0" w:color="auto"/>
              <w:left w:val="nil"/>
              <w:bottom w:val="single" w:sz="8" w:space="0" w:color="auto"/>
              <w:right w:val="nil"/>
            </w:tcBorders>
            <w:vAlign w:val="bottom"/>
          </w:tcPr>
          <w:p w14:paraId="0C9FC0D3"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140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540 </w:t>
            </w:r>
          </w:p>
        </w:tc>
        <w:tc>
          <w:tcPr>
            <w:tcW w:w="485" w:type="pct"/>
            <w:tcBorders>
              <w:top w:val="single" w:sz="4" w:space="0" w:color="auto"/>
              <w:left w:val="nil"/>
              <w:bottom w:val="single" w:sz="8" w:space="0" w:color="auto"/>
              <w:right w:val="nil"/>
            </w:tcBorders>
            <w:vAlign w:val="bottom"/>
          </w:tcPr>
          <w:p w14:paraId="67B5157F"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314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128 </w:t>
            </w:r>
          </w:p>
        </w:tc>
        <w:tc>
          <w:tcPr>
            <w:tcW w:w="493" w:type="pct"/>
            <w:tcBorders>
              <w:top w:val="single" w:sz="4" w:space="0" w:color="auto"/>
              <w:left w:val="nil"/>
              <w:bottom w:val="single" w:sz="8" w:space="0" w:color="auto"/>
              <w:right w:val="nil"/>
            </w:tcBorders>
            <w:vAlign w:val="bottom"/>
          </w:tcPr>
          <w:p w14:paraId="2906A7D8"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738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649 </w:t>
            </w:r>
          </w:p>
        </w:tc>
        <w:tc>
          <w:tcPr>
            <w:tcW w:w="482" w:type="pct"/>
            <w:tcBorders>
              <w:top w:val="single" w:sz="4" w:space="0" w:color="auto"/>
              <w:left w:val="nil"/>
              <w:bottom w:val="single" w:sz="8" w:space="0" w:color="auto"/>
              <w:right w:val="nil"/>
            </w:tcBorders>
            <w:vAlign w:val="bottom"/>
          </w:tcPr>
          <w:p w14:paraId="7F61C2DC"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13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920 </w:t>
            </w:r>
          </w:p>
        </w:tc>
        <w:tc>
          <w:tcPr>
            <w:tcW w:w="486" w:type="pct"/>
            <w:tcBorders>
              <w:top w:val="single" w:sz="4" w:space="0" w:color="auto"/>
              <w:left w:val="nil"/>
              <w:bottom w:val="single" w:sz="8" w:space="0" w:color="auto"/>
              <w:right w:val="nil"/>
            </w:tcBorders>
            <w:vAlign w:val="bottom"/>
          </w:tcPr>
          <w:p w14:paraId="647D775E"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751 </w:t>
            </w:r>
          </w:p>
        </w:tc>
        <w:tc>
          <w:tcPr>
            <w:tcW w:w="482" w:type="pct"/>
            <w:tcBorders>
              <w:top w:val="single" w:sz="4" w:space="0" w:color="auto"/>
              <w:left w:val="nil"/>
              <w:bottom w:val="single" w:sz="8" w:space="0" w:color="auto"/>
              <w:right w:val="nil"/>
            </w:tcBorders>
            <w:vAlign w:val="bottom"/>
          </w:tcPr>
          <w:p w14:paraId="3C593E52" w14:textId="77777777" w:rsidR="00B81CD0" w:rsidRPr="00EA22B8" w:rsidRDefault="00B81CD0" w:rsidP="001B1B87">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422 </w:t>
            </w:r>
          </w:p>
        </w:tc>
        <w:tc>
          <w:tcPr>
            <w:tcW w:w="484" w:type="pct"/>
            <w:tcBorders>
              <w:top w:val="single" w:sz="4" w:space="0" w:color="auto"/>
              <w:left w:val="nil"/>
              <w:bottom w:val="single" w:sz="8" w:space="0" w:color="auto"/>
              <w:right w:val="nil"/>
            </w:tcBorders>
            <w:vAlign w:val="bottom"/>
          </w:tcPr>
          <w:p w14:paraId="46B89C37" w14:textId="77777777" w:rsidR="00B81CD0" w:rsidRPr="00EA22B8" w:rsidDel="00D96E20" w:rsidRDefault="00B81CD0" w:rsidP="001B1B87">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w:t>
            </w:r>
            <w:r w:rsidRPr="00DF51FB">
              <w:rPr>
                <w:rFonts w:ascii="Calibri" w:eastAsia="Calibri" w:hAnsi="Calibri" w:cs="Arial"/>
                <w:b/>
                <w:color w:val="000000" w:themeColor="text1"/>
                <w:sz w:val="16"/>
                <w:szCs w:val="16"/>
                <w:lang w:val="hr-HR"/>
              </w:rPr>
              <w:t>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458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080 </w:t>
            </w:r>
          </w:p>
        </w:tc>
      </w:tr>
      <w:tr w:rsidR="00B81CD0" w:rsidRPr="00461966" w14:paraId="1BBB9DC6" w14:textId="77777777" w:rsidTr="001B1B87">
        <w:trPr>
          <w:trHeight w:hRule="exact" w:val="295"/>
        </w:trPr>
        <w:tc>
          <w:tcPr>
            <w:tcW w:w="1122" w:type="pct"/>
            <w:vAlign w:val="bottom"/>
          </w:tcPr>
          <w:p w14:paraId="4AF08EDB" w14:textId="77777777" w:rsidR="00B81CD0" w:rsidRPr="00461966" w:rsidRDefault="00B81CD0" w:rsidP="001B1B87">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9A53F74" w14:textId="77777777" w:rsidR="00B81CD0" w:rsidRPr="00461966" w:rsidRDefault="00B81CD0" w:rsidP="001B1B87">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237FFB17" w14:textId="77777777" w:rsidR="00B81CD0" w:rsidRPr="00461966" w:rsidRDefault="00B81CD0" w:rsidP="001B1B87">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7FD072CD" w14:textId="77777777" w:rsidR="00B81CD0" w:rsidRPr="00461966" w:rsidRDefault="00B81CD0" w:rsidP="001B1B87">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7AD10D51" w14:textId="77777777" w:rsidR="00B81CD0" w:rsidRPr="00461966" w:rsidRDefault="00B81CD0" w:rsidP="001B1B87">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40F8DD87" w14:textId="77777777" w:rsidR="00B81CD0" w:rsidRPr="00461966" w:rsidRDefault="00B81CD0" w:rsidP="001B1B87">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26575CAF" w14:textId="77777777" w:rsidR="00B81CD0" w:rsidRPr="00461966" w:rsidRDefault="00B81CD0" w:rsidP="001B1B87">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008B7AD9" w14:textId="77777777" w:rsidR="00B81CD0" w:rsidRPr="00461966" w:rsidRDefault="00B81CD0" w:rsidP="001B1B87">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01F47F13" w14:textId="77777777" w:rsidR="00B81CD0" w:rsidRPr="00461966" w:rsidDel="00D96E20" w:rsidRDefault="00B81CD0" w:rsidP="001B1B87">
            <w:pPr>
              <w:spacing w:line="320" w:lineRule="exact"/>
              <w:jc w:val="right"/>
              <w:rPr>
                <w:rFonts w:ascii="Calibri" w:eastAsia="Calibri" w:hAnsi="Calibri"/>
                <w:b/>
                <w:bCs/>
                <w:sz w:val="16"/>
                <w:szCs w:val="16"/>
              </w:rPr>
            </w:pPr>
          </w:p>
        </w:tc>
      </w:tr>
      <w:tr w:rsidR="00B81CD0" w:rsidRPr="00461966" w14:paraId="661FB389" w14:textId="77777777" w:rsidTr="001B1B87">
        <w:trPr>
          <w:trHeight w:hRule="exact" w:val="279"/>
        </w:trPr>
        <w:tc>
          <w:tcPr>
            <w:tcW w:w="1122" w:type="pct"/>
          </w:tcPr>
          <w:p w14:paraId="07A077CE" w14:textId="77777777" w:rsidR="00B81CD0" w:rsidRPr="00461966" w:rsidRDefault="00B81CD0" w:rsidP="001B1B87">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Liabilities </w:t>
            </w:r>
          </w:p>
        </w:tc>
        <w:tc>
          <w:tcPr>
            <w:tcW w:w="481" w:type="pct"/>
            <w:tcBorders>
              <w:left w:val="nil"/>
              <w:right w:val="nil"/>
            </w:tcBorders>
            <w:vAlign w:val="bottom"/>
          </w:tcPr>
          <w:p w14:paraId="3220CDE0" w14:textId="77777777" w:rsidR="00B81CD0" w:rsidRPr="00461966" w:rsidRDefault="00B81CD0" w:rsidP="001B1B87">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2F86D6C4" w14:textId="77777777" w:rsidR="00B81CD0" w:rsidRPr="00461966" w:rsidRDefault="00B81CD0" w:rsidP="001B1B87">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62E9EADD" w14:textId="77777777" w:rsidR="00B81CD0" w:rsidRPr="00461966" w:rsidRDefault="00B81CD0" w:rsidP="001B1B87">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42E417AF" w14:textId="77777777" w:rsidR="00B81CD0" w:rsidRPr="00461966" w:rsidRDefault="00B81CD0" w:rsidP="001B1B87">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36D6C3E" w14:textId="77777777" w:rsidR="00B81CD0" w:rsidRPr="00461966" w:rsidRDefault="00B81CD0" w:rsidP="001B1B87">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57DE4DEE" w14:textId="77777777" w:rsidR="00B81CD0" w:rsidRPr="00461966" w:rsidRDefault="00B81CD0" w:rsidP="001B1B87">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06608146" w14:textId="77777777" w:rsidR="00B81CD0" w:rsidRPr="00461966" w:rsidRDefault="00B81CD0" w:rsidP="001B1B87">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3F4C1DCA" w14:textId="77777777" w:rsidR="00B81CD0" w:rsidRPr="00461966" w:rsidDel="00D96E20" w:rsidRDefault="00B81CD0" w:rsidP="001B1B87">
            <w:pPr>
              <w:spacing w:line="320" w:lineRule="exact"/>
              <w:jc w:val="right"/>
              <w:rPr>
                <w:rFonts w:ascii="Calibri" w:eastAsia="Calibri" w:hAnsi="Calibri"/>
                <w:b/>
                <w:bCs/>
                <w:sz w:val="16"/>
                <w:szCs w:val="16"/>
              </w:rPr>
            </w:pPr>
          </w:p>
        </w:tc>
      </w:tr>
      <w:tr w:rsidR="00B81CD0" w:rsidRPr="00461966" w14:paraId="0C6EFC26" w14:textId="77777777" w:rsidTr="001B1B87">
        <w:trPr>
          <w:trHeight w:hRule="exact" w:val="285"/>
        </w:trPr>
        <w:tc>
          <w:tcPr>
            <w:tcW w:w="1122" w:type="pct"/>
            <w:vAlign w:val="center"/>
          </w:tcPr>
          <w:p w14:paraId="693770D9" w14:textId="77777777" w:rsidR="00B81CD0" w:rsidRPr="00461966" w:rsidRDefault="00B81CD0" w:rsidP="001B1B87">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81" w:type="pct"/>
            <w:tcBorders>
              <w:top w:val="nil"/>
              <w:left w:val="nil"/>
              <w:bottom w:val="nil"/>
              <w:right w:val="nil"/>
            </w:tcBorders>
            <w:vAlign w:val="bottom"/>
          </w:tcPr>
          <w:p w14:paraId="0EF12C1F"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55365B55"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215A9CF4"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2C4404A6"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48731D23"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03319079"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82" w:type="pct"/>
            <w:tcBorders>
              <w:top w:val="nil"/>
              <w:left w:val="nil"/>
              <w:bottom w:val="nil"/>
              <w:right w:val="nil"/>
            </w:tcBorders>
            <w:vAlign w:val="bottom"/>
          </w:tcPr>
          <w:p w14:paraId="1F8033BF"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84" w:type="pct"/>
            <w:tcBorders>
              <w:top w:val="nil"/>
              <w:left w:val="nil"/>
              <w:bottom w:val="nil"/>
              <w:right w:val="nil"/>
            </w:tcBorders>
            <w:vAlign w:val="bottom"/>
          </w:tcPr>
          <w:p w14:paraId="144DEC4D" w14:textId="77777777" w:rsidR="00B81CD0" w:rsidRPr="00461966" w:rsidDel="00D96E20" w:rsidRDefault="00B81CD0" w:rsidP="001B1B87">
            <w:pPr>
              <w:spacing w:line="320" w:lineRule="exact"/>
              <w:jc w:val="right"/>
              <w:rPr>
                <w:rFonts w:ascii="Calibri" w:eastAsia="Calibri" w:hAnsi="Calibri"/>
                <w:b/>
                <w:bCs/>
                <w:sz w:val="16"/>
                <w:szCs w:val="16"/>
              </w:rPr>
            </w:pPr>
            <w:r w:rsidRPr="00DF51FB">
              <w:rPr>
                <w:rFonts w:ascii="Calibri" w:eastAsia="Calibri" w:hAnsi="Calibri" w:cs="Arial"/>
                <w:bCs/>
                <w:color w:val="000000" w:themeColor="text1"/>
                <w:sz w:val="16"/>
                <w:szCs w:val="16"/>
                <w:lang w:val="hr-HR"/>
              </w:rPr>
              <w:t xml:space="preserve"> - </w:t>
            </w:r>
          </w:p>
        </w:tc>
      </w:tr>
      <w:tr w:rsidR="00B81CD0" w:rsidRPr="00461966" w14:paraId="21704861" w14:textId="77777777" w:rsidTr="001B1B87">
        <w:trPr>
          <w:trHeight w:hRule="exact" w:val="277"/>
        </w:trPr>
        <w:tc>
          <w:tcPr>
            <w:tcW w:w="1122" w:type="pct"/>
          </w:tcPr>
          <w:p w14:paraId="18CBFDCC" w14:textId="77777777" w:rsidR="00B81CD0" w:rsidRPr="00EA22B8" w:rsidRDefault="00B81CD0" w:rsidP="001B1B87">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bottom"/>
          </w:tcPr>
          <w:p w14:paraId="64D4333B"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198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450 </w:t>
            </w:r>
          </w:p>
        </w:tc>
        <w:tc>
          <w:tcPr>
            <w:tcW w:w="485" w:type="pct"/>
            <w:tcBorders>
              <w:top w:val="nil"/>
              <w:left w:val="nil"/>
              <w:bottom w:val="nil"/>
              <w:right w:val="nil"/>
            </w:tcBorders>
            <w:vAlign w:val="bottom"/>
          </w:tcPr>
          <w:p w14:paraId="3BBE3A25"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328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361 </w:t>
            </w:r>
          </w:p>
        </w:tc>
        <w:tc>
          <w:tcPr>
            <w:tcW w:w="485" w:type="pct"/>
            <w:tcBorders>
              <w:top w:val="nil"/>
              <w:left w:val="nil"/>
              <w:bottom w:val="nil"/>
              <w:right w:val="nil"/>
            </w:tcBorders>
            <w:vAlign w:val="bottom"/>
          </w:tcPr>
          <w:p w14:paraId="0BC983DF"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314 </w:t>
            </w:r>
          </w:p>
        </w:tc>
        <w:tc>
          <w:tcPr>
            <w:tcW w:w="493" w:type="pct"/>
            <w:tcBorders>
              <w:top w:val="nil"/>
              <w:left w:val="nil"/>
              <w:bottom w:val="nil"/>
              <w:right w:val="nil"/>
            </w:tcBorders>
            <w:vAlign w:val="bottom"/>
          </w:tcPr>
          <w:p w14:paraId="4CD4C11A"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981 </w:t>
            </w:r>
          </w:p>
        </w:tc>
        <w:tc>
          <w:tcPr>
            <w:tcW w:w="482" w:type="pct"/>
            <w:tcBorders>
              <w:top w:val="nil"/>
              <w:left w:val="nil"/>
              <w:bottom w:val="nil"/>
              <w:right w:val="nil"/>
            </w:tcBorders>
            <w:vAlign w:val="bottom"/>
          </w:tcPr>
          <w:p w14:paraId="1900DA0A"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109 </w:t>
            </w:r>
          </w:p>
        </w:tc>
        <w:tc>
          <w:tcPr>
            <w:tcW w:w="486" w:type="pct"/>
            <w:tcBorders>
              <w:top w:val="nil"/>
              <w:left w:val="nil"/>
              <w:bottom w:val="nil"/>
              <w:right w:val="nil"/>
            </w:tcBorders>
            <w:vAlign w:val="bottom"/>
          </w:tcPr>
          <w:p w14:paraId="50B97212"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40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720 </w:t>
            </w:r>
          </w:p>
        </w:tc>
        <w:tc>
          <w:tcPr>
            <w:tcW w:w="482" w:type="pct"/>
            <w:tcBorders>
              <w:top w:val="nil"/>
              <w:left w:val="nil"/>
              <w:bottom w:val="nil"/>
              <w:right w:val="nil"/>
            </w:tcBorders>
            <w:vAlign w:val="bottom"/>
          </w:tcPr>
          <w:p w14:paraId="7559FE78" w14:textId="77777777" w:rsidR="00B81CD0" w:rsidRPr="00EA22B8"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935 </w:t>
            </w:r>
          </w:p>
        </w:tc>
        <w:tc>
          <w:tcPr>
            <w:tcW w:w="484" w:type="pct"/>
            <w:tcBorders>
              <w:top w:val="nil"/>
              <w:left w:val="nil"/>
              <w:bottom w:val="nil"/>
              <w:right w:val="nil"/>
            </w:tcBorders>
            <w:vAlign w:val="bottom"/>
          </w:tcPr>
          <w:p w14:paraId="18842AF2" w14:textId="77777777" w:rsidR="00B81CD0" w:rsidRPr="00EA22B8" w:rsidDel="00D96E20" w:rsidRDefault="00B81CD0" w:rsidP="001B1B87">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823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215 </w:t>
            </w:r>
          </w:p>
        </w:tc>
      </w:tr>
      <w:tr w:rsidR="00B81CD0" w:rsidRPr="00461966" w14:paraId="0DEE1DF0" w14:textId="77777777" w:rsidTr="001B1B87">
        <w:trPr>
          <w:trHeight w:hRule="exact" w:val="852"/>
        </w:trPr>
        <w:tc>
          <w:tcPr>
            <w:tcW w:w="1122" w:type="pct"/>
            <w:vAlign w:val="center"/>
          </w:tcPr>
          <w:p w14:paraId="6B956922" w14:textId="77777777" w:rsidR="00B81CD0" w:rsidRPr="00EA22B8" w:rsidRDefault="00B81CD0" w:rsidP="001B1B87">
            <w:pPr>
              <w:tabs>
                <w:tab w:val="left" w:pos="-720"/>
              </w:tabs>
              <w:suppressAutoHyphens/>
              <w:spacing w:line="280" w:lineRule="exact"/>
              <w:ind w:right="-5"/>
              <w:rPr>
                <w:rFonts w:ascii="Calibri" w:eastAsia="Calibri" w:hAnsi="Calibri" w:cs="Arial"/>
                <w:sz w:val="16"/>
                <w:szCs w:val="16"/>
              </w:rPr>
            </w:pPr>
            <w:r w:rsidRPr="00EF48F4">
              <w:rPr>
                <w:rFonts w:ascii="Calibri" w:eastAsia="Calibri" w:hAnsi="Calibri" w:cs="Arial"/>
                <w:sz w:val="16"/>
                <w:szCs w:val="16"/>
              </w:rPr>
              <w:t>Provisions for guarantees, commitments and other liabilities</w:t>
            </w:r>
          </w:p>
        </w:tc>
        <w:tc>
          <w:tcPr>
            <w:tcW w:w="481" w:type="pct"/>
            <w:tcBorders>
              <w:top w:val="nil"/>
              <w:left w:val="nil"/>
              <w:bottom w:val="nil"/>
              <w:right w:val="nil"/>
            </w:tcBorders>
            <w:vAlign w:val="bottom"/>
          </w:tcPr>
          <w:p w14:paraId="5DEF2A85"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3B3F232F"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00358703"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208935C4"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4AE0521B"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1ABABCFD"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796 </w:t>
            </w:r>
          </w:p>
        </w:tc>
        <w:tc>
          <w:tcPr>
            <w:tcW w:w="482" w:type="pct"/>
            <w:tcBorders>
              <w:top w:val="nil"/>
              <w:left w:val="nil"/>
              <w:bottom w:val="nil"/>
              <w:right w:val="nil"/>
            </w:tcBorders>
            <w:vAlign w:val="bottom"/>
          </w:tcPr>
          <w:p w14:paraId="08F0EDF6"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796 </w:t>
            </w:r>
          </w:p>
        </w:tc>
        <w:tc>
          <w:tcPr>
            <w:tcW w:w="484" w:type="pct"/>
            <w:tcBorders>
              <w:top w:val="nil"/>
              <w:left w:val="nil"/>
              <w:bottom w:val="nil"/>
              <w:right w:val="nil"/>
            </w:tcBorders>
            <w:vAlign w:val="bottom"/>
          </w:tcPr>
          <w:p w14:paraId="1DE5A4C0" w14:textId="77777777" w:rsidR="00B81CD0" w:rsidRPr="003C6BA3" w:rsidRDefault="00B81CD0" w:rsidP="001B1B87">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r>
      <w:tr w:rsidR="00B81CD0" w:rsidRPr="00461966" w14:paraId="766E9131" w14:textId="77777777" w:rsidTr="001B1B87">
        <w:trPr>
          <w:trHeight w:hRule="exact" w:val="285"/>
        </w:trPr>
        <w:tc>
          <w:tcPr>
            <w:tcW w:w="1122" w:type="pct"/>
            <w:vAlign w:val="center"/>
          </w:tcPr>
          <w:p w14:paraId="02FF3EE8" w14:textId="77777777" w:rsidR="00B81CD0" w:rsidRPr="00EA22B8" w:rsidRDefault="00B81CD0" w:rsidP="001B1B87">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151CFF09"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1470AAF5"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415B2357"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60678C22"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7F77D1C9"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32B7F944"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379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612 </w:t>
            </w:r>
          </w:p>
        </w:tc>
        <w:tc>
          <w:tcPr>
            <w:tcW w:w="482" w:type="pct"/>
            <w:tcBorders>
              <w:top w:val="nil"/>
              <w:left w:val="nil"/>
              <w:bottom w:val="nil"/>
              <w:right w:val="nil"/>
            </w:tcBorders>
            <w:vAlign w:val="bottom"/>
          </w:tcPr>
          <w:p w14:paraId="56E2793F"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379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612 </w:t>
            </w:r>
          </w:p>
        </w:tc>
        <w:tc>
          <w:tcPr>
            <w:tcW w:w="484" w:type="pct"/>
            <w:tcBorders>
              <w:top w:val="nil"/>
              <w:left w:val="nil"/>
              <w:bottom w:val="nil"/>
              <w:right w:val="nil"/>
            </w:tcBorders>
            <w:vAlign w:val="bottom"/>
          </w:tcPr>
          <w:p w14:paraId="49525408" w14:textId="77777777" w:rsidR="00B81CD0" w:rsidRPr="00461966" w:rsidDel="00D96E20" w:rsidRDefault="00B81CD0" w:rsidP="001B1B87">
            <w:pPr>
              <w:spacing w:line="320" w:lineRule="exact"/>
              <w:jc w:val="right"/>
              <w:rPr>
                <w:rFonts w:ascii="Calibri" w:eastAsia="Calibri" w:hAnsi="Calibri"/>
                <w:b/>
                <w:bCs/>
                <w:sz w:val="16"/>
                <w:szCs w:val="16"/>
              </w:rPr>
            </w:pPr>
            <w:r w:rsidRPr="00DF51FB">
              <w:rPr>
                <w:rFonts w:ascii="Calibri" w:eastAsia="Calibri" w:hAnsi="Calibri" w:cs="Arial"/>
                <w:bCs/>
                <w:color w:val="000000" w:themeColor="text1"/>
                <w:sz w:val="16"/>
                <w:szCs w:val="16"/>
                <w:lang w:val="hr-HR"/>
              </w:rPr>
              <w:t xml:space="preserve"> - </w:t>
            </w:r>
          </w:p>
        </w:tc>
      </w:tr>
      <w:tr w:rsidR="00B81CD0" w:rsidRPr="00461966" w14:paraId="48FE0C37" w14:textId="77777777" w:rsidTr="000239F2">
        <w:trPr>
          <w:trHeight w:hRule="exact" w:val="298"/>
        </w:trPr>
        <w:tc>
          <w:tcPr>
            <w:tcW w:w="1122" w:type="pct"/>
            <w:vAlign w:val="center"/>
          </w:tcPr>
          <w:p w14:paraId="0AC50049" w14:textId="77777777" w:rsidR="00B81CD0" w:rsidRPr="00461966" w:rsidRDefault="00B81CD0" w:rsidP="001B1B87">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Total liabilities </w:t>
            </w:r>
          </w:p>
        </w:tc>
        <w:tc>
          <w:tcPr>
            <w:tcW w:w="481" w:type="pct"/>
            <w:tcBorders>
              <w:top w:val="single" w:sz="4" w:space="0" w:color="auto"/>
              <w:left w:val="nil"/>
              <w:bottom w:val="single" w:sz="8" w:space="0" w:color="auto"/>
              <w:right w:val="nil"/>
            </w:tcBorders>
            <w:vAlign w:val="bottom"/>
          </w:tcPr>
          <w:p w14:paraId="42A8B12F"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450 </w:t>
            </w:r>
          </w:p>
        </w:tc>
        <w:tc>
          <w:tcPr>
            <w:tcW w:w="485" w:type="pct"/>
            <w:tcBorders>
              <w:top w:val="single" w:sz="4" w:space="0" w:color="auto"/>
              <w:left w:val="nil"/>
              <w:bottom w:val="single" w:sz="8" w:space="0" w:color="auto"/>
              <w:right w:val="nil"/>
            </w:tcBorders>
            <w:vAlign w:val="bottom"/>
          </w:tcPr>
          <w:p w14:paraId="5CA2288C"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328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361 </w:t>
            </w:r>
          </w:p>
        </w:tc>
        <w:tc>
          <w:tcPr>
            <w:tcW w:w="485" w:type="pct"/>
            <w:tcBorders>
              <w:top w:val="single" w:sz="4" w:space="0" w:color="auto"/>
              <w:left w:val="nil"/>
              <w:bottom w:val="single" w:sz="8" w:space="0" w:color="auto"/>
              <w:right w:val="nil"/>
            </w:tcBorders>
            <w:vAlign w:val="bottom"/>
          </w:tcPr>
          <w:p w14:paraId="53FA5FD8"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314 </w:t>
            </w:r>
          </w:p>
        </w:tc>
        <w:tc>
          <w:tcPr>
            <w:tcW w:w="493" w:type="pct"/>
            <w:tcBorders>
              <w:top w:val="single" w:sz="4" w:space="0" w:color="auto"/>
              <w:left w:val="nil"/>
              <w:bottom w:val="single" w:sz="8" w:space="0" w:color="auto"/>
              <w:right w:val="nil"/>
            </w:tcBorders>
            <w:vAlign w:val="bottom"/>
          </w:tcPr>
          <w:p w14:paraId="473BCB44"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981 </w:t>
            </w:r>
          </w:p>
        </w:tc>
        <w:tc>
          <w:tcPr>
            <w:tcW w:w="482" w:type="pct"/>
            <w:tcBorders>
              <w:top w:val="single" w:sz="4" w:space="0" w:color="auto"/>
              <w:left w:val="nil"/>
              <w:bottom w:val="single" w:sz="8" w:space="0" w:color="auto"/>
              <w:right w:val="nil"/>
            </w:tcBorders>
            <w:vAlign w:val="bottom"/>
          </w:tcPr>
          <w:p w14:paraId="5BF1DBD3"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109 </w:t>
            </w:r>
          </w:p>
        </w:tc>
        <w:tc>
          <w:tcPr>
            <w:tcW w:w="486" w:type="pct"/>
            <w:tcBorders>
              <w:top w:val="single" w:sz="4" w:space="0" w:color="auto"/>
              <w:left w:val="nil"/>
              <w:bottom w:val="single" w:sz="8" w:space="0" w:color="auto"/>
              <w:right w:val="nil"/>
            </w:tcBorders>
            <w:vAlign w:val="bottom"/>
          </w:tcPr>
          <w:p w14:paraId="688B0B9C"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502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521 </w:t>
            </w:r>
          </w:p>
        </w:tc>
        <w:tc>
          <w:tcPr>
            <w:tcW w:w="482" w:type="pct"/>
            <w:tcBorders>
              <w:top w:val="single" w:sz="4" w:space="0" w:color="auto"/>
              <w:left w:val="nil"/>
              <w:bottom w:val="single" w:sz="8" w:space="0" w:color="auto"/>
              <w:right w:val="nil"/>
            </w:tcBorders>
            <w:vAlign w:val="bottom"/>
          </w:tcPr>
          <w:p w14:paraId="39495755" w14:textId="77777777" w:rsidR="00B81CD0" w:rsidRPr="00461966" w:rsidRDefault="00B81CD0" w:rsidP="001B1B87">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736 </w:t>
            </w:r>
          </w:p>
        </w:tc>
        <w:tc>
          <w:tcPr>
            <w:tcW w:w="484" w:type="pct"/>
            <w:tcBorders>
              <w:top w:val="single" w:sz="4" w:space="0" w:color="auto"/>
              <w:left w:val="nil"/>
              <w:bottom w:val="single" w:sz="8" w:space="0" w:color="auto"/>
              <w:right w:val="nil"/>
            </w:tcBorders>
            <w:vAlign w:val="bottom"/>
          </w:tcPr>
          <w:p w14:paraId="4DA834CA" w14:textId="77777777" w:rsidR="00B81CD0" w:rsidRPr="00461966" w:rsidDel="00D96E20" w:rsidRDefault="00B81CD0" w:rsidP="001B1B87">
            <w:pPr>
              <w:spacing w:line="320" w:lineRule="exact"/>
              <w:jc w:val="right"/>
              <w:rPr>
                <w:rFonts w:ascii="Calibri" w:eastAsia="Calibri" w:hAnsi="Calibri"/>
                <w:b/>
                <w:bCs/>
                <w:sz w:val="16"/>
                <w:szCs w:val="16"/>
              </w:rPr>
            </w:pPr>
            <w:r w:rsidRPr="00DF51FB">
              <w:rPr>
                <w:rFonts w:ascii="Calibri" w:eastAsia="Calibri" w:hAnsi="Calibri" w:cs="Arial"/>
                <w:b/>
                <w:color w:val="000000" w:themeColor="text1"/>
                <w:sz w:val="16"/>
                <w:szCs w:val="16"/>
                <w:lang w:val="hr-HR"/>
              </w:rPr>
              <w:t>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823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215 </w:t>
            </w:r>
          </w:p>
        </w:tc>
      </w:tr>
      <w:tr w:rsidR="00B81CD0" w:rsidRPr="00461966" w14:paraId="72CB70F3" w14:textId="77777777" w:rsidTr="0072367C">
        <w:trPr>
          <w:trHeight w:hRule="exact" w:val="397"/>
        </w:trPr>
        <w:tc>
          <w:tcPr>
            <w:tcW w:w="1122" w:type="pct"/>
            <w:vAlign w:val="center"/>
          </w:tcPr>
          <w:p w14:paraId="552763DC" w14:textId="77777777" w:rsidR="00B81CD0" w:rsidRPr="00461966" w:rsidRDefault="00B81CD0" w:rsidP="001B1B87">
            <w:pPr>
              <w:tabs>
                <w:tab w:val="right" w:pos="1202"/>
              </w:tabs>
              <w:spacing w:line="320" w:lineRule="exact"/>
              <w:outlineLvl w:val="0"/>
              <w:rPr>
                <w:rFonts w:ascii="Calibri" w:hAnsi="Calibri" w:cs="Arial"/>
                <w:b/>
                <w:bCs/>
                <w:sz w:val="16"/>
                <w:szCs w:val="16"/>
              </w:rPr>
            </w:pPr>
            <w:r w:rsidRPr="00461966">
              <w:rPr>
                <w:rFonts w:ascii="Calibri" w:hAnsi="Calibri" w:cs="Arial"/>
                <w:b/>
                <w:bCs/>
                <w:spacing w:val="-2"/>
                <w:sz w:val="16"/>
                <w:szCs w:val="16"/>
              </w:rPr>
              <w:t>Interest rate gap</w:t>
            </w:r>
          </w:p>
        </w:tc>
        <w:tc>
          <w:tcPr>
            <w:tcW w:w="481" w:type="pct"/>
            <w:tcBorders>
              <w:top w:val="single" w:sz="8" w:space="0" w:color="auto"/>
              <w:left w:val="nil"/>
              <w:bottom w:val="single" w:sz="12" w:space="0" w:color="auto"/>
              <w:right w:val="nil"/>
            </w:tcBorders>
            <w:vAlign w:val="bottom"/>
          </w:tcPr>
          <w:p w14:paraId="632ECC81"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799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984 </w:t>
            </w:r>
          </w:p>
        </w:tc>
        <w:tc>
          <w:tcPr>
            <w:tcW w:w="485" w:type="pct"/>
            <w:tcBorders>
              <w:top w:val="single" w:sz="8" w:space="0" w:color="auto"/>
              <w:left w:val="nil"/>
              <w:bottom w:val="single" w:sz="12" w:space="0" w:color="auto"/>
              <w:right w:val="nil"/>
            </w:tcBorders>
            <w:vAlign w:val="bottom"/>
          </w:tcPr>
          <w:p w14:paraId="15686C0C"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812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179 </w:t>
            </w:r>
          </w:p>
        </w:tc>
        <w:tc>
          <w:tcPr>
            <w:tcW w:w="485" w:type="pct"/>
            <w:tcBorders>
              <w:top w:val="single" w:sz="8" w:space="0" w:color="auto"/>
              <w:left w:val="nil"/>
              <w:bottom w:val="single" w:sz="12" w:space="0" w:color="auto"/>
              <w:right w:val="nil"/>
            </w:tcBorders>
            <w:vAlign w:val="bottom"/>
          </w:tcPr>
          <w:p w14:paraId="6205D383"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584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814 </w:t>
            </w:r>
          </w:p>
        </w:tc>
        <w:tc>
          <w:tcPr>
            <w:tcW w:w="493" w:type="pct"/>
            <w:tcBorders>
              <w:top w:val="single" w:sz="8" w:space="0" w:color="auto"/>
              <w:left w:val="nil"/>
              <w:bottom w:val="single" w:sz="12" w:space="0" w:color="auto"/>
              <w:right w:val="nil"/>
            </w:tcBorders>
            <w:vAlign w:val="bottom"/>
          </w:tcPr>
          <w:p w14:paraId="1490298D"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(972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332)</w:t>
            </w:r>
          </w:p>
        </w:tc>
        <w:tc>
          <w:tcPr>
            <w:tcW w:w="482" w:type="pct"/>
            <w:tcBorders>
              <w:top w:val="single" w:sz="8" w:space="0" w:color="auto"/>
              <w:left w:val="nil"/>
              <w:bottom w:val="single" w:sz="12" w:space="0" w:color="auto"/>
              <w:right w:val="nil"/>
            </w:tcBorders>
            <w:vAlign w:val="bottom"/>
          </w:tcPr>
          <w:p w14:paraId="7996BB58"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811 </w:t>
            </w:r>
          </w:p>
        </w:tc>
        <w:tc>
          <w:tcPr>
            <w:tcW w:w="486" w:type="pct"/>
            <w:tcBorders>
              <w:top w:val="single" w:sz="8" w:space="0" w:color="auto"/>
              <w:left w:val="nil"/>
              <w:bottom w:val="single" w:sz="12" w:space="0" w:color="auto"/>
              <w:right w:val="nil"/>
            </w:tcBorders>
            <w:vAlign w:val="bottom"/>
          </w:tcPr>
          <w:p w14:paraId="269E16DB"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549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230 </w:t>
            </w:r>
          </w:p>
        </w:tc>
        <w:tc>
          <w:tcPr>
            <w:tcW w:w="482" w:type="pct"/>
            <w:tcBorders>
              <w:top w:val="single" w:sz="8" w:space="0" w:color="auto"/>
              <w:left w:val="nil"/>
              <w:bottom w:val="single" w:sz="12" w:space="0" w:color="auto"/>
              <w:right w:val="nil"/>
            </w:tcBorders>
            <w:vAlign w:val="bottom"/>
          </w:tcPr>
          <w:p w14:paraId="19DF9B04" w14:textId="77777777" w:rsidR="00B81CD0" w:rsidRPr="00297435"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247</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686 </w:t>
            </w:r>
          </w:p>
        </w:tc>
        <w:tc>
          <w:tcPr>
            <w:tcW w:w="484" w:type="pct"/>
            <w:tcBorders>
              <w:top w:val="single" w:sz="8" w:space="0" w:color="auto"/>
              <w:left w:val="nil"/>
              <w:bottom w:val="single" w:sz="18" w:space="0" w:color="auto"/>
              <w:right w:val="nil"/>
            </w:tcBorders>
            <w:vAlign w:val="bottom"/>
          </w:tcPr>
          <w:p w14:paraId="324A988F" w14:textId="77777777" w:rsidR="00B81CD0" w:rsidRPr="00297435" w:rsidDel="00D96E20" w:rsidRDefault="00B81CD0" w:rsidP="001B1B87">
            <w:pPr>
              <w:spacing w:line="320" w:lineRule="exact"/>
              <w:jc w:val="right"/>
              <w:rPr>
                <w:rFonts w:ascii="Calibri" w:eastAsia="Calibri" w:hAnsi="Calibri" w:cs="Arial"/>
                <w:b/>
                <w:color w:val="000000" w:themeColor="text1"/>
                <w:sz w:val="16"/>
                <w:szCs w:val="16"/>
                <w:lang w:val="hr-HR"/>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634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865 </w:t>
            </w:r>
          </w:p>
        </w:tc>
      </w:tr>
    </w:tbl>
    <w:p w14:paraId="2982F5E5"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20202B5C"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0D2C21B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C06CDD">
          <w:pgSz w:w="11907" w:h="16840" w:code="9"/>
          <w:pgMar w:top="1418" w:right="1134" w:bottom="1134" w:left="1418" w:header="851" w:footer="851" w:gutter="0"/>
          <w:cols w:space="720"/>
          <w:noEndnote/>
        </w:sectPr>
      </w:pPr>
    </w:p>
    <w:p w14:paraId="71174E23"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61D85EF" w14:textId="7F74520A"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1501E">
        <w:rPr>
          <w:rFonts w:asciiTheme="minorHAnsi" w:hAnsiTheme="minorHAnsi" w:cs="Arial"/>
          <w:sz w:val="22"/>
          <w:szCs w:val="22"/>
          <w:lang w:val="en-GB"/>
        </w:rPr>
        <w:t>2</w:t>
      </w:r>
      <w:r w:rsidR="005D1A0C" w:rsidRPr="001E7DB0">
        <w:rPr>
          <w:rFonts w:asciiTheme="minorHAnsi" w:hAnsiTheme="minorHAnsi" w:cs="Arial"/>
          <w:sz w:val="22"/>
          <w:szCs w:val="22"/>
          <w:lang w:val="en-GB"/>
        </w:rPr>
        <w:t>.         Risk management (continued)</w:t>
      </w:r>
    </w:p>
    <w:p w14:paraId="55A7E6FB"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5551E20" w14:textId="2C7C3B9A"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1501E">
        <w:rPr>
          <w:rFonts w:asciiTheme="minorHAnsi" w:hAnsiTheme="minorHAnsi" w:cs="Arial"/>
          <w:sz w:val="22"/>
          <w:szCs w:val="22"/>
          <w:lang w:val="en-GB"/>
        </w:rPr>
        <w:t>2</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      Market risk (continued)</w:t>
      </w:r>
    </w:p>
    <w:p w14:paraId="4D717D87"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5E97DF6" w14:textId="35074110"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1501E">
        <w:rPr>
          <w:rFonts w:asciiTheme="minorHAnsi" w:hAnsiTheme="minorHAnsi" w:cs="Arial"/>
          <w:sz w:val="22"/>
          <w:szCs w:val="22"/>
          <w:lang w:val="en-GB"/>
        </w:rPr>
        <w:t>2</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.1.   Interest rate risk (continued)</w:t>
      </w:r>
    </w:p>
    <w:p w14:paraId="3991F8A5"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p>
    <w:p w14:paraId="2FFCA736" w14:textId="41249585" w:rsidR="005D1A0C" w:rsidRPr="001E7DB0" w:rsidRDefault="005D1A0C" w:rsidP="001E7DB0">
      <w:pPr>
        <w:tabs>
          <w:tab w:val="left" w:pos="-720"/>
        </w:tabs>
        <w:suppressAutoHyphens/>
        <w:ind w:right="-6"/>
        <w:jc w:val="both"/>
        <w:rPr>
          <w:rFonts w:asciiTheme="minorHAnsi" w:hAnsiTheme="minorHAnsi" w:cs="Arial"/>
          <w:sz w:val="22"/>
          <w:szCs w:val="22"/>
          <w:lang w:val="en-GB"/>
        </w:rPr>
      </w:pPr>
      <w:r w:rsidRPr="001E7DB0">
        <w:rPr>
          <w:rFonts w:asciiTheme="minorHAnsi" w:hAnsiTheme="minorHAnsi" w:cs="Arial"/>
          <w:sz w:val="22"/>
          <w:szCs w:val="22"/>
          <w:lang w:val="en-GB"/>
        </w:rPr>
        <w:t>Total assets</w:t>
      </w:r>
      <w:r w:rsidR="006D789E">
        <w:rPr>
          <w:rFonts w:asciiTheme="minorHAnsi" w:hAnsiTheme="minorHAnsi" w:cs="Arial"/>
          <w:sz w:val="22"/>
          <w:szCs w:val="22"/>
          <w:lang w:val="en-GB"/>
        </w:rPr>
        <w:t xml:space="preserve"> and</w:t>
      </w:r>
      <w:r w:rsidR="006D789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total liabilities on the basis of a possibility of changes in interest rates (fixed or variable): </w:t>
      </w:r>
    </w:p>
    <w:p w14:paraId="0AA79138" w14:textId="77777777" w:rsidR="005D1A0C" w:rsidRPr="001E7DB0" w:rsidRDefault="005D1A0C" w:rsidP="005D1A0C">
      <w:pPr>
        <w:tabs>
          <w:tab w:val="left" w:pos="-720"/>
        </w:tabs>
        <w:suppressAutoHyphens/>
        <w:spacing w:line="300" w:lineRule="exact"/>
        <w:ind w:right="-6"/>
        <w:jc w:val="both"/>
        <w:rPr>
          <w:rFonts w:asciiTheme="minorHAnsi" w:hAnsiTheme="minorHAnsi" w:cs="Arial"/>
          <w:sz w:val="22"/>
          <w:szCs w:val="22"/>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9C3427" w:rsidRPr="009C3427" w14:paraId="21FFEBDF" w14:textId="77777777" w:rsidTr="009C3427">
        <w:trPr>
          <w:trHeight w:val="239"/>
        </w:trPr>
        <w:tc>
          <w:tcPr>
            <w:tcW w:w="1843" w:type="pct"/>
            <w:shd w:val="clear" w:color="auto" w:fill="auto"/>
            <w:vAlign w:val="bottom"/>
          </w:tcPr>
          <w:p w14:paraId="597AD993"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1579" w:type="pct"/>
            <w:gridSpan w:val="2"/>
            <w:shd w:val="clear" w:color="auto" w:fill="auto"/>
            <w:vAlign w:val="bottom"/>
          </w:tcPr>
          <w:p w14:paraId="58F9BA23"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1512" w:name="_Toc4062790"/>
            <w:r w:rsidRPr="009C3427">
              <w:rPr>
                <w:rFonts w:asciiTheme="minorHAnsi" w:hAnsiTheme="minorHAnsi" w:cs="Arial"/>
                <w:b/>
                <w:sz w:val="19"/>
                <w:szCs w:val="19"/>
              </w:rPr>
              <w:t>Group</w:t>
            </w:r>
            <w:bookmarkEnd w:id="1512"/>
          </w:p>
        </w:tc>
        <w:tc>
          <w:tcPr>
            <w:tcW w:w="1578" w:type="pct"/>
            <w:gridSpan w:val="2"/>
            <w:shd w:val="clear" w:color="auto" w:fill="auto"/>
            <w:vAlign w:val="bottom"/>
          </w:tcPr>
          <w:p w14:paraId="7F66B377"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1513" w:name="_Toc4062791"/>
            <w:r w:rsidRPr="009C3427">
              <w:rPr>
                <w:rFonts w:asciiTheme="minorHAnsi" w:hAnsiTheme="minorHAnsi" w:cs="Arial"/>
                <w:b/>
                <w:sz w:val="19"/>
                <w:szCs w:val="19"/>
              </w:rPr>
              <w:t>Bank</w:t>
            </w:r>
            <w:bookmarkEnd w:id="1513"/>
          </w:p>
        </w:tc>
      </w:tr>
      <w:tr w:rsidR="009C3427" w:rsidRPr="009C3427" w14:paraId="2DADA1D0" w14:textId="77777777" w:rsidTr="009C3427">
        <w:trPr>
          <w:trHeight w:val="211"/>
        </w:trPr>
        <w:tc>
          <w:tcPr>
            <w:tcW w:w="1843" w:type="pct"/>
            <w:shd w:val="clear" w:color="auto" w:fill="auto"/>
            <w:vAlign w:val="bottom"/>
          </w:tcPr>
          <w:p w14:paraId="7208856D"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4BF3A860" w14:textId="7257CC8A" w:rsidR="009C3427" w:rsidRPr="009C3427" w:rsidRDefault="00F32FAE" w:rsidP="009C3427">
            <w:pPr>
              <w:spacing w:line="280" w:lineRule="exact"/>
              <w:jc w:val="right"/>
              <w:outlineLvl w:val="0"/>
              <w:rPr>
                <w:rFonts w:ascii="Calibri" w:hAnsi="Calibri" w:cs="Arial"/>
                <w:b/>
                <w:bCs/>
                <w:sz w:val="19"/>
                <w:szCs w:val="19"/>
              </w:rPr>
            </w:pPr>
            <w:bookmarkStart w:id="1514" w:name="_Toc4062792"/>
            <w:r w:rsidRPr="00F32FAE">
              <w:rPr>
                <w:rFonts w:ascii="Calibri" w:hAnsi="Calibri" w:cs="Arial"/>
                <w:b/>
                <w:bCs/>
                <w:sz w:val="19"/>
                <w:szCs w:val="19"/>
              </w:rPr>
              <w:t xml:space="preserve">31 December </w:t>
            </w:r>
            <w:bookmarkEnd w:id="1514"/>
            <w:r w:rsidR="00FA00B3" w:rsidRPr="009C3427">
              <w:rPr>
                <w:rFonts w:ascii="Calibri" w:hAnsi="Calibri" w:cs="Arial"/>
                <w:b/>
                <w:bCs/>
                <w:sz w:val="19"/>
                <w:szCs w:val="19"/>
              </w:rPr>
              <w:t>20</w:t>
            </w:r>
            <w:r w:rsidR="006243D4">
              <w:rPr>
                <w:rFonts w:ascii="Calibri" w:hAnsi="Calibri" w:cs="Arial"/>
                <w:b/>
                <w:bCs/>
                <w:sz w:val="19"/>
                <w:szCs w:val="19"/>
              </w:rPr>
              <w:t>2</w:t>
            </w:r>
            <w:r w:rsidR="008305DC">
              <w:rPr>
                <w:rFonts w:ascii="Calibri" w:hAnsi="Calibri" w:cs="Arial"/>
                <w:b/>
                <w:bCs/>
                <w:sz w:val="19"/>
                <w:szCs w:val="19"/>
              </w:rPr>
              <w:t>1</w:t>
            </w:r>
          </w:p>
        </w:tc>
        <w:tc>
          <w:tcPr>
            <w:tcW w:w="790" w:type="pct"/>
            <w:vAlign w:val="center"/>
          </w:tcPr>
          <w:p w14:paraId="5D8F356D" w14:textId="412E2894" w:rsidR="009C3427" w:rsidRPr="009C3427" w:rsidRDefault="00F32FAE" w:rsidP="009C3427">
            <w:pPr>
              <w:spacing w:line="280" w:lineRule="exact"/>
              <w:jc w:val="right"/>
              <w:outlineLvl w:val="0"/>
              <w:rPr>
                <w:rFonts w:ascii="Calibri" w:hAnsi="Calibri" w:cs="Arial"/>
                <w:b/>
                <w:bCs/>
                <w:sz w:val="19"/>
                <w:szCs w:val="19"/>
              </w:rPr>
            </w:pPr>
            <w:bookmarkStart w:id="1515" w:name="_Toc4062793"/>
            <w:r w:rsidRPr="00F32FAE">
              <w:rPr>
                <w:rFonts w:ascii="Calibri" w:hAnsi="Calibri" w:cs="Arial"/>
                <w:b/>
                <w:bCs/>
                <w:sz w:val="19"/>
                <w:szCs w:val="19"/>
              </w:rPr>
              <w:t xml:space="preserve">31 December </w:t>
            </w:r>
            <w:bookmarkEnd w:id="1515"/>
            <w:r w:rsidR="00FA00B3" w:rsidRPr="009C3427">
              <w:rPr>
                <w:rFonts w:ascii="Calibri" w:hAnsi="Calibri" w:cs="Arial"/>
                <w:b/>
                <w:bCs/>
                <w:sz w:val="19"/>
                <w:szCs w:val="19"/>
              </w:rPr>
              <w:t>20</w:t>
            </w:r>
            <w:r w:rsidR="008305DC">
              <w:rPr>
                <w:rFonts w:ascii="Calibri" w:hAnsi="Calibri" w:cs="Arial"/>
                <w:b/>
                <w:bCs/>
                <w:sz w:val="19"/>
                <w:szCs w:val="19"/>
              </w:rPr>
              <w:t>20</w:t>
            </w:r>
          </w:p>
        </w:tc>
        <w:tc>
          <w:tcPr>
            <w:tcW w:w="789" w:type="pct"/>
            <w:vAlign w:val="center"/>
          </w:tcPr>
          <w:p w14:paraId="5A018C89" w14:textId="22D78724" w:rsidR="009C3427" w:rsidRPr="009C3427" w:rsidRDefault="00F32FAE" w:rsidP="009C3427">
            <w:pPr>
              <w:spacing w:line="280" w:lineRule="exact"/>
              <w:jc w:val="right"/>
              <w:outlineLvl w:val="0"/>
              <w:rPr>
                <w:rFonts w:ascii="Calibri" w:hAnsi="Calibri" w:cs="Arial"/>
                <w:b/>
                <w:bCs/>
                <w:sz w:val="19"/>
                <w:szCs w:val="19"/>
              </w:rPr>
            </w:pPr>
            <w:bookmarkStart w:id="1516" w:name="_Toc4062794"/>
            <w:r w:rsidRPr="00F32FAE">
              <w:rPr>
                <w:rFonts w:ascii="Calibri" w:hAnsi="Calibri" w:cs="Arial"/>
                <w:b/>
                <w:bCs/>
                <w:sz w:val="19"/>
                <w:szCs w:val="19"/>
              </w:rPr>
              <w:t xml:space="preserve">31 December </w:t>
            </w:r>
            <w:bookmarkEnd w:id="1516"/>
            <w:r w:rsidR="00FA00B3" w:rsidRPr="009C3427">
              <w:rPr>
                <w:rFonts w:ascii="Calibri" w:hAnsi="Calibri" w:cs="Arial"/>
                <w:b/>
                <w:bCs/>
                <w:sz w:val="19"/>
                <w:szCs w:val="19"/>
              </w:rPr>
              <w:t>20</w:t>
            </w:r>
            <w:r w:rsidR="008305DC">
              <w:rPr>
                <w:rFonts w:ascii="Calibri" w:hAnsi="Calibri" w:cs="Arial"/>
                <w:b/>
                <w:bCs/>
                <w:sz w:val="19"/>
                <w:szCs w:val="19"/>
              </w:rPr>
              <w:t>21</w:t>
            </w:r>
          </w:p>
        </w:tc>
        <w:tc>
          <w:tcPr>
            <w:tcW w:w="789" w:type="pct"/>
            <w:vAlign w:val="center"/>
          </w:tcPr>
          <w:p w14:paraId="087939DE" w14:textId="54A9FEED" w:rsidR="009C3427" w:rsidRPr="009C3427" w:rsidRDefault="00F32FAE" w:rsidP="009C3427">
            <w:pPr>
              <w:spacing w:line="280" w:lineRule="exact"/>
              <w:jc w:val="right"/>
              <w:outlineLvl w:val="0"/>
              <w:rPr>
                <w:rFonts w:ascii="Calibri" w:hAnsi="Calibri" w:cs="Arial"/>
                <w:b/>
                <w:bCs/>
                <w:sz w:val="19"/>
                <w:szCs w:val="19"/>
              </w:rPr>
            </w:pPr>
            <w:bookmarkStart w:id="1517" w:name="_Toc4062795"/>
            <w:r w:rsidRPr="00F32FAE">
              <w:rPr>
                <w:rFonts w:ascii="Calibri" w:hAnsi="Calibri" w:cs="Arial"/>
                <w:b/>
                <w:bCs/>
                <w:sz w:val="19"/>
                <w:szCs w:val="19"/>
              </w:rPr>
              <w:t xml:space="preserve">31 December </w:t>
            </w:r>
            <w:bookmarkEnd w:id="1517"/>
            <w:r w:rsidR="00FA00B3" w:rsidRPr="009C3427">
              <w:rPr>
                <w:rFonts w:ascii="Calibri" w:hAnsi="Calibri" w:cs="Arial"/>
                <w:b/>
                <w:bCs/>
                <w:sz w:val="19"/>
                <w:szCs w:val="19"/>
              </w:rPr>
              <w:t>20</w:t>
            </w:r>
            <w:r w:rsidR="008305DC">
              <w:rPr>
                <w:rFonts w:ascii="Calibri" w:hAnsi="Calibri" w:cs="Arial"/>
                <w:b/>
                <w:bCs/>
                <w:sz w:val="19"/>
                <w:szCs w:val="19"/>
              </w:rPr>
              <w:t>20</w:t>
            </w:r>
          </w:p>
        </w:tc>
      </w:tr>
      <w:tr w:rsidR="009C3427" w:rsidRPr="009C3427" w14:paraId="1D6E3975" w14:textId="77777777" w:rsidTr="009C3427">
        <w:trPr>
          <w:trHeight w:val="211"/>
        </w:trPr>
        <w:tc>
          <w:tcPr>
            <w:tcW w:w="1843" w:type="pct"/>
            <w:shd w:val="clear" w:color="auto" w:fill="auto"/>
            <w:vAlign w:val="bottom"/>
          </w:tcPr>
          <w:p w14:paraId="792569D2"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2B59A583" w14:textId="77777777" w:rsidR="009C3427" w:rsidRPr="009C3427" w:rsidRDefault="009C3427" w:rsidP="009C3427">
            <w:pPr>
              <w:spacing w:line="280" w:lineRule="exact"/>
              <w:jc w:val="right"/>
              <w:outlineLvl w:val="0"/>
              <w:rPr>
                <w:rFonts w:ascii="Calibri" w:hAnsi="Calibri" w:cs="Arial"/>
                <w:b/>
                <w:bCs/>
                <w:sz w:val="19"/>
                <w:szCs w:val="19"/>
              </w:rPr>
            </w:pPr>
            <w:bookmarkStart w:id="1518" w:name="_Toc4062796"/>
            <w:r w:rsidRPr="009C3427">
              <w:rPr>
                <w:rFonts w:ascii="Calibri" w:hAnsi="Calibri" w:cs="Arial"/>
                <w:b/>
                <w:bCs/>
                <w:sz w:val="19"/>
                <w:szCs w:val="19"/>
              </w:rPr>
              <w:t>HRK ‘000</w:t>
            </w:r>
            <w:bookmarkEnd w:id="1518"/>
          </w:p>
        </w:tc>
        <w:tc>
          <w:tcPr>
            <w:tcW w:w="790" w:type="pct"/>
            <w:vAlign w:val="center"/>
          </w:tcPr>
          <w:p w14:paraId="292F4EC2" w14:textId="77777777" w:rsidR="009C3427" w:rsidRPr="009C3427" w:rsidRDefault="009C3427" w:rsidP="009C3427">
            <w:pPr>
              <w:spacing w:line="280" w:lineRule="exact"/>
              <w:jc w:val="right"/>
              <w:outlineLvl w:val="0"/>
              <w:rPr>
                <w:rFonts w:ascii="Calibri" w:hAnsi="Calibri" w:cs="Arial"/>
                <w:b/>
                <w:bCs/>
                <w:sz w:val="19"/>
                <w:szCs w:val="19"/>
              </w:rPr>
            </w:pPr>
            <w:bookmarkStart w:id="1519" w:name="_Toc4062797"/>
            <w:r w:rsidRPr="009C3427">
              <w:rPr>
                <w:rFonts w:ascii="Calibri" w:hAnsi="Calibri" w:cs="Arial"/>
                <w:b/>
                <w:bCs/>
                <w:sz w:val="19"/>
                <w:szCs w:val="19"/>
              </w:rPr>
              <w:t>HRK ‘000</w:t>
            </w:r>
            <w:bookmarkEnd w:id="1519"/>
          </w:p>
        </w:tc>
        <w:tc>
          <w:tcPr>
            <w:tcW w:w="789" w:type="pct"/>
            <w:vAlign w:val="center"/>
          </w:tcPr>
          <w:p w14:paraId="16ED3CD9" w14:textId="77777777" w:rsidR="009C3427" w:rsidRPr="009C3427" w:rsidRDefault="009C3427" w:rsidP="009C3427">
            <w:pPr>
              <w:spacing w:line="280" w:lineRule="exact"/>
              <w:jc w:val="right"/>
              <w:outlineLvl w:val="0"/>
              <w:rPr>
                <w:rFonts w:ascii="Calibri" w:hAnsi="Calibri" w:cs="Arial"/>
                <w:b/>
                <w:bCs/>
                <w:sz w:val="19"/>
                <w:szCs w:val="19"/>
              </w:rPr>
            </w:pPr>
            <w:bookmarkStart w:id="1520" w:name="_Toc4062798"/>
            <w:r w:rsidRPr="009C3427">
              <w:rPr>
                <w:rFonts w:ascii="Calibri" w:hAnsi="Calibri" w:cs="Arial"/>
                <w:b/>
                <w:bCs/>
                <w:sz w:val="19"/>
                <w:szCs w:val="19"/>
              </w:rPr>
              <w:t>HRK ‘000</w:t>
            </w:r>
            <w:bookmarkEnd w:id="1520"/>
          </w:p>
        </w:tc>
        <w:tc>
          <w:tcPr>
            <w:tcW w:w="789" w:type="pct"/>
            <w:vAlign w:val="center"/>
          </w:tcPr>
          <w:p w14:paraId="2644188A" w14:textId="77777777" w:rsidR="009C3427" w:rsidRPr="009C3427" w:rsidRDefault="009C3427" w:rsidP="009C3427">
            <w:pPr>
              <w:spacing w:line="280" w:lineRule="exact"/>
              <w:jc w:val="right"/>
              <w:outlineLvl w:val="0"/>
              <w:rPr>
                <w:rFonts w:ascii="Calibri" w:hAnsi="Calibri" w:cs="Arial"/>
                <w:b/>
                <w:bCs/>
                <w:sz w:val="19"/>
                <w:szCs w:val="19"/>
              </w:rPr>
            </w:pPr>
            <w:bookmarkStart w:id="1521" w:name="_Toc4062799"/>
            <w:r w:rsidRPr="009C3427">
              <w:rPr>
                <w:rFonts w:ascii="Calibri" w:hAnsi="Calibri" w:cs="Arial"/>
                <w:b/>
                <w:bCs/>
                <w:sz w:val="19"/>
                <w:szCs w:val="19"/>
              </w:rPr>
              <w:t>HRK ‘000</w:t>
            </w:r>
            <w:bookmarkEnd w:id="1521"/>
          </w:p>
        </w:tc>
      </w:tr>
      <w:tr w:rsidR="009C3427" w:rsidRPr="009C3427" w14:paraId="6227B403" w14:textId="77777777" w:rsidTr="009C3427">
        <w:trPr>
          <w:trHeight w:hRule="exact" w:val="284"/>
        </w:trPr>
        <w:tc>
          <w:tcPr>
            <w:tcW w:w="1843" w:type="pct"/>
            <w:shd w:val="clear" w:color="auto" w:fill="auto"/>
            <w:vAlign w:val="bottom"/>
          </w:tcPr>
          <w:p w14:paraId="289EF062" w14:textId="77777777" w:rsidR="009C3427" w:rsidRPr="009C3427" w:rsidRDefault="009C3427" w:rsidP="009C3427">
            <w:pPr>
              <w:tabs>
                <w:tab w:val="left" w:pos="-720"/>
              </w:tabs>
              <w:suppressAutoHyphens/>
              <w:ind w:right="-5"/>
              <w:rPr>
                <w:rFonts w:asciiTheme="minorHAnsi" w:hAnsiTheme="minorHAnsi" w:cs="Arial"/>
                <w:b/>
                <w:sz w:val="19"/>
                <w:szCs w:val="19"/>
              </w:rPr>
            </w:pPr>
            <w:r w:rsidRPr="009C3427">
              <w:rPr>
                <w:rFonts w:asciiTheme="minorHAnsi" w:hAnsiTheme="minorHAnsi" w:cs="Arial"/>
                <w:b/>
                <w:sz w:val="19"/>
                <w:szCs w:val="19"/>
              </w:rPr>
              <w:t>Assets</w:t>
            </w:r>
          </w:p>
        </w:tc>
        <w:tc>
          <w:tcPr>
            <w:tcW w:w="789" w:type="pct"/>
            <w:shd w:val="clear" w:color="auto" w:fill="auto"/>
            <w:vAlign w:val="bottom"/>
          </w:tcPr>
          <w:p w14:paraId="74789FE3"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529AC1D2"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60A86F5"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2CE82D89"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9C3427" w:rsidRPr="009C3427" w14:paraId="7D3CF3E2" w14:textId="77777777" w:rsidTr="009C3427">
        <w:trPr>
          <w:trHeight w:hRule="exact" w:val="284"/>
        </w:trPr>
        <w:tc>
          <w:tcPr>
            <w:tcW w:w="1843" w:type="pct"/>
            <w:shd w:val="clear" w:color="auto" w:fill="auto"/>
            <w:vAlign w:val="bottom"/>
          </w:tcPr>
          <w:p w14:paraId="2831CFBA" w14:textId="77777777" w:rsidR="009C3427" w:rsidRPr="009C3427" w:rsidRDefault="009C3427" w:rsidP="009C3427">
            <w:pPr>
              <w:tabs>
                <w:tab w:val="left" w:pos="-720"/>
              </w:tabs>
              <w:suppressAutoHyphens/>
              <w:ind w:right="-5"/>
              <w:rPr>
                <w:rFonts w:asciiTheme="minorHAnsi" w:hAnsiTheme="minorHAnsi" w:cs="Arial"/>
                <w:b/>
                <w:sz w:val="19"/>
                <w:szCs w:val="19"/>
              </w:rPr>
            </w:pPr>
          </w:p>
        </w:tc>
        <w:tc>
          <w:tcPr>
            <w:tcW w:w="789" w:type="pct"/>
            <w:shd w:val="clear" w:color="auto" w:fill="auto"/>
            <w:vAlign w:val="bottom"/>
          </w:tcPr>
          <w:p w14:paraId="19FAD6FC"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47162ECE"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390E6396"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780F47A8"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E3621A" w:rsidRPr="009C3427" w14:paraId="23F7AE6D" w14:textId="77777777" w:rsidTr="00864F78">
        <w:trPr>
          <w:trHeight w:hRule="exact" w:val="284"/>
        </w:trPr>
        <w:tc>
          <w:tcPr>
            <w:tcW w:w="1843" w:type="pct"/>
            <w:shd w:val="clear" w:color="auto" w:fill="auto"/>
            <w:vAlign w:val="bottom"/>
          </w:tcPr>
          <w:p w14:paraId="26652F0C" w14:textId="77777777" w:rsidR="00E3621A" w:rsidRPr="009C3427" w:rsidRDefault="00E3621A" w:rsidP="00E3621A">
            <w:pPr>
              <w:tabs>
                <w:tab w:val="left" w:pos="-720"/>
              </w:tabs>
              <w:suppressAutoHyphens/>
              <w:ind w:right="-5"/>
              <w:rPr>
                <w:rFonts w:asciiTheme="minorHAnsi" w:hAnsiTheme="minorHAnsi" w:cs="Arial"/>
                <w:sz w:val="19"/>
                <w:szCs w:val="19"/>
              </w:rPr>
            </w:pPr>
            <w:r w:rsidRPr="009C3427">
              <w:rPr>
                <w:rFonts w:asciiTheme="minorHAnsi" w:hAnsiTheme="minorHAnsi" w:cs="Arial"/>
                <w:sz w:val="19"/>
                <w:szCs w:val="19"/>
              </w:rPr>
              <w:t>Fixed interest rate assets</w:t>
            </w:r>
          </w:p>
        </w:tc>
        <w:tc>
          <w:tcPr>
            <w:tcW w:w="789" w:type="pct"/>
            <w:tcBorders>
              <w:top w:val="nil"/>
              <w:left w:val="nil"/>
              <w:bottom w:val="nil"/>
              <w:right w:val="nil"/>
            </w:tcBorders>
            <w:shd w:val="clear" w:color="auto" w:fill="auto"/>
            <w:vAlign w:val="bottom"/>
          </w:tcPr>
          <w:p w14:paraId="12CAA246" w14:textId="398475D0" w:rsidR="00E3621A" w:rsidRPr="009C3427" w:rsidRDefault="00E3621A" w:rsidP="00E3621A">
            <w:pPr>
              <w:tabs>
                <w:tab w:val="left" w:pos="-720"/>
              </w:tabs>
              <w:suppressAutoHyphens/>
              <w:ind w:right="-5"/>
              <w:jc w:val="right"/>
              <w:rPr>
                <w:rFonts w:ascii="Calibri" w:hAnsi="Calibri" w:cs="Arial"/>
                <w:sz w:val="19"/>
                <w:szCs w:val="19"/>
              </w:rPr>
            </w:pPr>
            <w:r>
              <w:rPr>
                <w:rFonts w:ascii="Calibri" w:hAnsi="Calibri" w:cs="Arial"/>
                <w:color w:val="000000"/>
                <w:sz w:val="20"/>
                <w:szCs w:val="20"/>
              </w:rPr>
              <w:t>24</w:t>
            </w:r>
            <w:r w:rsidR="00B65C0F">
              <w:rPr>
                <w:rFonts w:ascii="Calibri" w:hAnsi="Calibri" w:cs="Arial"/>
                <w:color w:val="000000"/>
                <w:sz w:val="20"/>
                <w:szCs w:val="20"/>
              </w:rPr>
              <w:t>,</w:t>
            </w:r>
            <w:r>
              <w:rPr>
                <w:rFonts w:ascii="Calibri" w:hAnsi="Calibri" w:cs="Arial"/>
                <w:color w:val="000000"/>
                <w:sz w:val="20"/>
                <w:szCs w:val="20"/>
              </w:rPr>
              <w:t>880</w:t>
            </w:r>
            <w:r w:rsidR="00B65C0F">
              <w:rPr>
                <w:rFonts w:ascii="Calibri" w:hAnsi="Calibri" w:cs="Arial"/>
                <w:color w:val="000000"/>
                <w:sz w:val="20"/>
                <w:szCs w:val="20"/>
              </w:rPr>
              <w:t>,</w:t>
            </w:r>
            <w:r>
              <w:rPr>
                <w:rFonts w:ascii="Calibri" w:hAnsi="Calibri" w:cs="Arial"/>
                <w:color w:val="000000"/>
                <w:sz w:val="20"/>
                <w:szCs w:val="20"/>
              </w:rPr>
              <w:t>889</w:t>
            </w:r>
          </w:p>
        </w:tc>
        <w:tc>
          <w:tcPr>
            <w:tcW w:w="790" w:type="pct"/>
            <w:tcBorders>
              <w:top w:val="nil"/>
              <w:left w:val="nil"/>
              <w:bottom w:val="nil"/>
              <w:right w:val="nil"/>
            </w:tcBorders>
            <w:shd w:val="clear" w:color="auto" w:fill="auto"/>
            <w:vAlign w:val="bottom"/>
          </w:tcPr>
          <w:p w14:paraId="02C012C7" w14:textId="198C5080"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25</w:t>
            </w:r>
            <w:r>
              <w:rPr>
                <w:rFonts w:ascii="Calibri" w:hAnsi="Calibri" w:cs="Arial"/>
                <w:color w:val="000000"/>
                <w:sz w:val="20"/>
                <w:szCs w:val="20"/>
              </w:rPr>
              <w:t>,</w:t>
            </w:r>
            <w:r w:rsidRPr="00DF51FB">
              <w:rPr>
                <w:rFonts w:ascii="Calibri" w:hAnsi="Calibri" w:cs="Arial"/>
                <w:color w:val="000000"/>
                <w:sz w:val="20"/>
                <w:szCs w:val="20"/>
              </w:rPr>
              <w:t>516</w:t>
            </w:r>
            <w:r>
              <w:rPr>
                <w:rFonts w:ascii="Calibri" w:hAnsi="Calibri" w:cs="Arial"/>
                <w:color w:val="000000"/>
                <w:sz w:val="20"/>
                <w:szCs w:val="20"/>
              </w:rPr>
              <w:t>,</w:t>
            </w:r>
            <w:r w:rsidRPr="00DF51FB">
              <w:rPr>
                <w:rFonts w:ascii="Calibri" w:hAnsi="Calibri" w:cs="Arial"/>
                <w:color w:val="000000"/>
                <w:sz w:val="20"/>
                <w:szCs w:val="20"/>
              </w:rPr>
              <w:t xml:space="preserve">028 </w:t>
            </w:r>
          </w:p>
        </w:tc>
        <w:tc>
          <w:tcPr>
            <w:tcW w:w="789" w:type="pct"/>
            <w:tcBorders>
              <w:top w:val="nil"/>
              <w:left w:val="nil"/>
              <w:bottom w:val="nil"/>
              <w:right w:val="nil"/>
            </w:tcBorders>
            <w:shd w:val="clear" w:color="auto" w:fill="auto"/>
            <w:vAlign w:val="bottom"/>
          </w:tcPr>
          <w:p w14:paraId="1D9D0A60" w14:textId="407D45EB" w:rsidR="00E3621A" w:rsidRPr="009C3427" w:rsidRDefault="00E3621A" w:rsidP="00E3621A">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24</w:t>
            </w:r>
            <w:r w:rsidR="00B65C0F">
              <w:rPr>
                <w:rFonts w:asciiTheme="minorHAnsi" w:hAnsiTheme="minorHAnsi"/>
                <w:sz w:val="20"/>
                <w:szCs w:val="20"/>
              </w:rPr>
              <w:t>,</w:t>
            </w:r>
            <w:r w:rsidRPr="001B1B87">
              <w:rPr>
                <w:rFonts w:asciiTheme="minorHAnsi" w:hAnsiTheme="minorHAnsi"/>
                <w:sz w:val="20"/>
                <w:szCs w:val="20"/>
              </w:rPr>
              <w:t>821</w:t>
            </w:r>
            <w:r w:rsidR="00B65C0F">
              <w:rPr>
                <w:rFonts w:asciiTheme="minorHAnsi" w:hAnsiTheme="minorHAnsi"/>
                <w:sz w:val="20"/>
                <w:szCs w:val="20"/>
              </w:rPr>
              <w:t>,</w:t>
            </w:r>
            <w:r w:rsidRPr="001B1B87">
              <w:rPr>
                <w:rFonts w:asciiTheme="minorHAnsi" w:hAnsiTheme="minorHAnsi"/>
                <w:sz w:val="20"/>
                <w:szCs w:val="20"/>
              </w:rPr>
              <w:t>123</w:t>
            </w:r>
          </w:p>
        </w:tc>
        <w:tc>
          <w:tcPr>
            <w:tcW w:w="789" w:type="pct"/>
            <w:tcBorders>
              <w:top w:val="nil"/>
              <w:left w:val="nil"/>
              <w:bottom w:val="nil"/>
              <w:right w:val="nil"/>
            </w:tcBorders>
            <w:shd w:val="clear" w:color="auto" w:fill="auto"/>
            <w:vAlign w:val="bottom"/>
          </w:tcPr>
          <w:p w14:paraId="2CA3D38E" w14:textId="2708DB1C"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25</w:t>
            </w:r>
            <w:r>
              <w:rPr>
                <w:rFonts w:ascii="Calibri" w:hAnsi="Calibri" w:cs="Arial"/>
                <w:color w:val="000000"/>
                <w:sz w:val="20"/>
                <w:szCs w:val="20"/>
              </w:rPr>
              <w:t>,</w:t>
            </w:r>
            <w:r w:rsidRPr="00DF51FB">
              <w:rPr>
                <w:rFonts w:ascii="Calibri" w:hAnsi="Calibri" w:cs="Arial"/>
                <w:color w:val="000000"/>
                <w:sz w:val="20"/>
                <w:szCs w:val="20"/>
              </w:rPr>
              <w:t>458</w:t>
            </w:r>
            <w:r>
              <w:rPr>
                <w:rFonts w:ascii="Calibri" w:hAnsi="Calibri" w:cs="Arial"/>
                <w:color w:val="000000"/>
                <w:sz w:val="20"/>
                <w:szCs w:val="20"/>
              </w:rPr>
              <w:t>,</w:t>
            </w:r>
            <w:r w:rsidRPr="00DF51FB">
              <w:rPr>
                <w:rFonts w:ascii="Calibri" w:hAnsi="Calibri" w:cs="Arial"/>
                <w:color w:val="000000"/>
                <w:sz w:val="20"/>
                <w:szCs w:val="20"/>
              </w:rPr>
              <w:t>080</w:t>
            </w:r>
          </w:p>
        </w:tc>
      </w:tr>
      <w:tr w:rsidR="00E3621A" w:rsidRPr="009C3427" w14:paraId="2FFD1571" w14:textId="77777777" w:rsidTr="00864F78">
        <w:trPr>
          <w:trHeight w:hRule="exact" w:val="284"/>
        </w:trPr>
        <w:tc>
          <w:tcPr>
            <w:tcW w:w="1843" w:type="pct"/>
            <w:shd w:val="clear" w:color="auto" w:fill="auto"/>
            <w:vAlign w:val="bottom"/>
          </w:tcPr>
          <w:p w14:paraId="6FEB5C25" w14:textId="77777777" w:rsidR="00E3621A" w:rsidRPr="009C3427" w:rsidRDefault="00E3621A" w:rsidP="00E3621A">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assets</w:t>
            </w:r>
          </w:p>
        </w:tc>
        <w:tc>
          <w:tcPr>
            <w:tcW w:w="789" w:type="pct"/>
            <w:tcBorders>
              <w:top w:val="nil"/>
              <w:left w:val="nil"/>
              <w:bottom w:val="nil"/>
              <w:right w:val="nil"/>
            </w:tcBorders>
            <w:shd w:val="clear" w:color="auto" w:fill="auto"/>
            <w:vAlign w:val="bottom"/>
          </w:tcPr>
          <w:p w14:paraId="333ADB66" w14:textId="72C9A638" w:rsidR="00E3621A" w:rsidRPr="009C3427" w:rsidRDefault="00E3621A" w:rsidP="00E3621A">
            <w:pPr>
              <w:tabs>
                <w:tab w:val="left" w:pos="-720"/>
              </w:tabs>
              <w:suppressAutoHyphens/>
              <w:ind w:right="-5"/>
              <w:jc w:val="right"/>
              <w:rPr>
                <w:rFonts w:ascii="Calibri" w:hAnsi="Calibri" w:cs="Arial"/>
                <w:sz w:val="19"/>
                <w:szCs w:val="19"/>
              </w:rPr>
            </w:pPr>
            <w:r>
              <w:rPr>
                <w:rFonts w:ascii="Calibri" w:hAnsi="Calibri" w:cs="Arial"/>
                <w:color w:val="000000"/>
                <w:sz w:val="20"/>
                <w:szCs w:val="20"/>
              </w:rPr>
              <w:t>947</w:t>
            </w:r>
            <w:r w:rsidR="00B65C0F">
              <w:rPr>
                <w:rFonts w:ascii="Calibri" w:hAnsi="Calibri" w:cs="Arial"/>
                <w:color w:val="000000"/>
                <w:sz w:val="20"/>
                <w:szCs w:val="20"/>
              </w:rPr>
              <w:t>,</w:t>
            </w:r>
            <w:r>
              <w:rPr>
                <w:rFonts w:ascii="Calibri" w:hAnsi="Calibri" w:cs="Arial"/>
                <w:color w:val="000000"/>
                <w:sz w:val="20"/>
                <w:szCs w:val="20"/>
              </w:rPr>
              <w:t>495</w:t>
            </w:r>
          </w:p>
        </w:tc>
        <w:tc>
          <w:tcPr>
            <w:tcW w:w="790" w:type="pct"/>
            <w:tcBorders>
              <w:top w:val="nil"/>
              <w:left w:val="nil"/>
              <w:bottom w:val="nil"/>
              <w:right w:val="nil"/>
            </w:tcBorders>
            <w:shd w:val="clear" w:color="auto" w:fill="auto"/>
            <w:vAlign w:val="bottom"/>
          </w:tcPr>
          <w:p w14:paraId="73FF9784" w14:textId="2F012984"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1</w:t>
            </w:r>
            <w:r>
              <w:rPr>
                <w:rFonts w:ascii="Calibri" w:hAnsi="Calibri" w:cs="Arial"/>
                <w:color w:val="000000"/>
                <w:sz w:val="20"/>
                <w:szCs w:val="20"/>
              </w:rPr>
              <w:t>,</w:t>
            </w:r>
            <w:r w:rsidRPr="00DF51FB">
              <w:rPr>
                <w:rFonts w:ascii="Calibri" w:hAnsi="Calibri" w:cs="Arial"/>
                <w:color w:val="000000"/>
                <w:sz w:val="20"/>
                <w:szCs w:val="20"/>
              </w:rPr>
              <w:t>063</w:t>
            </w:r>
            <w:r>
              <w:rPr>
                <w:rFonts w:ascii="Calibri" w:hAnsi="Calibri" w:cs="Arial"/>
                <w:color w:val="000000"/>
                <w:sz w:val="20"/>
                <w:szCs w:val="20"/>
              </w:rPr>
              <w:t>,</w:t>
            </w:r>
            <w:r w:rsidRPr="00DF51FB">
              <w:rPr>
                <w:rFonts w:ascii="Calibri" w:hAnsi="Calibri" w:cs="Arial"/>
                <w:color w:val="000000"/>
                <w:sz w:val="20"/>
                <w:szCs w:val="20"/>
              </w:rPr>
              <w:t xml:space="preserve">591 </w:t>
            </w:r>
          </w:p>
        </w:tc>
        <w:tc>
          <w:tcPr>
            <w:tcW w:w="789" w:type="pct"/>
            <w:tcBorders>
              <w:top w:val="nil"/>
              <w:left w:val="nil"/>
              <w:bottom w:val="nil"/>
              <w:right w:val="nil"/>
            </w:tcBorders>
            <w:shd w:val="clear" w:color="auto" w:fill="auto"/>
            <w:vAlign w:val="bottom"/>
          </w:tcPr>
          <w:p w14:paraId="2F649D63" w14:textId="4CEDAD33" w:rsidR="00E3621A" w:rsidRPr="009C3427" w:rsidRDefault="00E3621A" w:rsidP="00E3621A">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947</w:t>
            </w:r>
            <w:r w:rsidR="00B65C0F">
              <w:rPr>
                <w:rFonts w:asciiTheme="minorHAnsi" w:hAnsiTheme="minorHAnsi"/>
                <w:sz w:val="20"/>
                <w:szCs w:val="20"/>
              </w:rPr>
              <w:t>,</w:t>
            </w:r>
            <w:r w:rsidRPr="001B1B87">
              <w:rPr>
                <w:rFonts w:asciiTheme="minorHAnsi" w:hAnsiTheme="minorHAnsi"/>
                <w:sz w:val="20"/>
                <w:szCs w:val="20"/>
              </w:rPr>
              <w:t>495</w:t>
            </w:r>
          </w:p>
        </w:tc>
        <w:tc>
          <w:tcPr>
            <w:tcW w:w="789" w:type="pct"/>
            <w:tcBorders>
              <w:top w:val="nil"/>
              <w:left w:val="nil"/>
              <w:bottom w:val="nil"/>
              <w:right w:val="nil"/>
            </w:tcBorders>
            <w:shd w:val="clear" w:color="auto" w:fill="auto"/>
            <w:vAlign w:val="bottom"/>
          </w:tcPr>
          <w:p w14:paraId="41F6B150" w14:textId="1EA91741"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063</w:t>
            </w:r>
            <w:r>
              <w:rPr>
                <w:rFonts w:ascii="Calibri" w:hAnsi="Calibri" w:cs="Arial"/>
                <w:color w:val="000000"/>
                <w:sz w:val="20"/>
                <w:szCs w:val="20"/>
              </w:rPr>
              <w:t>,</w:t>
            </w:r>
            <w:r w:rsidRPr="00DF51FB">
              <w:rPr>
                <w:rFonts w:ascii="Calibri" w:hAnsi="Calibri" w:cs="Arial"/>
                <w:color w:val="000000"/>
                <w:sz w:val="20"/>
                <w:szCs w:val="20"/>
              </w:rPr>
              <w:t>591</w:t>
            </w:r>
          </w:p>
        </w:tc>
      </w:tr>
      <w:tr w:rsidR="00E3621A" w:rsidRPr="009C3427" w14:paraId="791B1BBB" w14:textId="77777777" w:rsidTr="00864F78">
        <w:trPr>
          <w:trHeight w:hRule="exact" w:val="284"/>
        </w:trPr>
        <w:tc>
          <w:tcPr>
            <w:tcW w:w="1843" w:type="pct"/>
            <w:shd w:val="clear" w:color="auto" w:fill="auto"/>
            <w:vAlign w:val="bottom"/>
          </w:tcPr>
          <w:p w14:paraId="1B2C5F8D" w14:textId="77777777" w:rsidR="00E3621A" w:rsidRPr="009C3427" w:rsidRDefault="00E3621A" w:rsidP="00E3621A">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105A735A" w14:textId="759BD17D" w:rsidR="00E3621A" w:rsidRPr="009C3427" w:rsidRDefault="00E3621A" w:rsidP="00E3621A">
            <w:pPr>
              <w:tabs>
                <w:tab w:val="left" w:pos="-720"/>
              </w:tabs>
              <w:suppressAutoHyphens/>
              <w:ind w:right="-5"/>
              <w:jc w:val="right"/>
              <w:rPr>
                <w:rFonts w:ascii="Calibri" w:hAnsi="Calibri" w:cs="Arial"/>
                <w:sz w:val="19"/>
                <w:szCs w:val="19"/>
              </w:rPr>
            </w:pPr>
            <w:r>
              <w:rPr>
                <w:rFonts w:ascii="Calibri" w:hAnsi="Calibri" w:cs="Arial"/>
                <w:color w:val="000000"/>
                <w:sz w:val="20"/>
                <w:szCs w:val="20"/>
              </w:rPr>
              <w:t>2</w:t>
            </w:r>
            <w:r w:rsidR="00B65C0F">
              <w:rPr>
                <w:rFonts w:ascii="Calibri" w:hAnsi="Calibri" w:cs="Arial"/>
                <w:color w:val="000000"/>
                <w:sz w:val="20"/>
                <w:szCs w:val="20"/>
              </w:rPr>
              <w:t>,</w:t>
            </w:r>
            <w:r>
              <w:rPr>
                <w:rFonts w:ascii="Calibri" w:hAnsi="Calibri" w:cs="Arial"/>
                <w:color w:val="000000"/>
                <w:sz w:val="20"/>
                <w:szCs w:val="20"/>
              </w:rPr>
              <w:t>384</w:t>
            </w:r>
            <w:r w:rsidR="00B65C0F">
              <w:rPr>
                <w:rFonts w:ascii="Calibri" w:hAnsi="Calibri" w:cs="Arial"/>
                <w:color w:val="000000"/>
                <w:sz w:val="20"/>
                <w:szCs w:val="20"/>
              </w:rPr>
              <w:t>,</w:t>
            </w:r>
            <w:r>
              <w:rPr>
                <w:rFonts w:ascii="Calibri" w:hAnsi="Calibri" w:cs="Arial"/>
                <w:color w:val="000000"/>
                <w:sz w:val="20"/>
                <w:szCs w:val="20"/>
              </w:rPr>
              <w:t>672</w:t>
            </w:r>
          </w:p>
        </w:tc>
        <w:tc>
          <w:tcPr>
            <w:tcW w:w="790" w:type="pct"/>
            <w:tcBorders>
              <w:top w:val="nil"/>
              <w:left w:val="nil"/>
              <w:bottom w:val="single" w:sz="4" w:space="0" w:color="auto"/>
              <w:right w:val="nil"/>
            </w:tcBorders>
            <w:shd w:val="clear" w:color="auto" w:fill="auto"/>
            <w:vAlign w:val="bottom"/>
          </w:tcPr>
          <w:p w14:paraId="7907EFFA" w14:textId="3812EA2C"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w:t>
            </w:r>
            <w:r>
              <w:rPr>
                <w:rFonts w:ascii="Calibri" w:hAnsi="Calibri" w:cs="Arial"/>
                <w:color w:val="000000"/>
                <w:sz w:val="20"/>
                <w:szCs w:val="20"/>
              </w:rPr>
              <w:t>,</w:t>
            </w:r>
            <w:r w:rsidRPr="00DF51FB">
              <w:rPr>
                <w:rFonts w:ascii="Calibri" w:hAnsi="Calibri" w:cs="Arial"/>
                <w:color w:val="000000"/>
                <w:sz w:val="20"/>
                <w:szCs w:val="20"/>
              </w:rPr>
              <w:t>055</w:t>
            </w:r>
            <w:r>
              <w:rPr>
                <w:rFonts w:ascii="Calibri" w:hAnsi="Calibri" w:cs="Arial"/>
                <w:color w:val="000000"/>
                <w:sz w:val="20"/>
                <w:szCs w:val="20"/>
              </w:rPr>
              <w:t>,</w:t>
            </w:r>
            <w:r w:rsidRPr="00DF51FB">
              <w:rPr>
                <w:rFonts w:ascii="Calibri" w:hAnsi="Calibri" w:cs="Arial"/>
                <w:color w:val="000000"/>
                <w:sz w:val="20"/>
                <w:szCs w:val="20"/>
              </w:rPr>
              <w:t>253</w:t>
            </w:r>
          </w:p>
        </w:tc>
        <w:tc>
          <w:tcPr>
            <w:tcW w:w="789" w:type="pct"/>
            <w:tcBorders>
              <w:top w:val="nil"/>
              <w:left w:val="nil"/>
              <w:bottom w:val="single" w:sz="4" w:space="0" w:color="auto"/>
              <w:right w:val="nil"/>
            </w:tcBorders>
            <w:shd w:val="clear" w:color="auto" w:fill="auto"/>
            <w:vAlign w:val="bottom"/>
          </w:tcPr>
          <w:p w14:paraId="408E3112" w14:textId="62D94C11" w:rsidR="00E3621A" w:rsidRPr="009C3427" w:rsidRDefault="00E3621A" w:rsidP="00E3621A">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2</w:t>
            </w:r>
            <w:r w:rsidR="00B65C0F">
              <w:rPr>
                <w:rFonts w:asciiTheme="minorHAnsi" w:hAnsiTheme="minorHAnsi"/>
                <w:sz w:val="20"/>
                <w:szCs w:val="20"/>
              </w:rPr>
              <w:t>,</w:t>
            </w:r>
            <w:r w:rsidRPr="001B1B87">
              <w:rPr>
                <w:rFonts w:asciiTheme="minorHAnsi" w:hAnsiTheme="minorHAnsi"/>
                <w:sz w:val="20"/>
                <w:szCs w:val="20"/>
              </w:rPr>
              <w:t>381</w:t>
            </w:r>
            <w:r w:rsidR="00B65C0F">
              <w:rPr>
                <w:rFonts w:asciiTheme="minorHAnsi" w:hAnsiTheme="minorHAnsi"/>
                <w:sz w:val="20"/>
                <w:szCs w:val="20"/>
              </w:rPr>
              <w:t>,</w:t>
            </w:r>
            <w:r w:rsidRPr="001B1B87">
              <w:rPr>
                <w:rFonts w:asciiTheme="minorHAnsi" w:hAnsiTheme="minorHAnsi"/>
                <w:sz w:val="20"/>
                <w:szCs w:val="20"/>
              </w:rPr>
              <w:t>203</w:t>
            </w:r>
          </w:p>
        </w:tc>
        <w:tc>
          <w:tcPr>
            <w:tcW w:w="789" w:type="pct"/>
            <w:tcBorders>
              <w:top w:val="nil"/>
              <w:left w:val="nil"/>
              <w:bottom w:val="single" w:sz="4" w:space="0" w:color="auto"/>
              <w:right w:val="nil"/>
            </w:tcBorders>
            <w:shd w:val="clear" w:color="auto" w:fill="auto"/>
            <w:vAlign w:val="bottom"/>
          </w:tcPr>
          <w:p w14:paraId="29FD6512" w14:textId="345B2D37" w:rsidR="00E3621A" w:rsidRPr="009C3427" w:rsidRDefault="00E3621A" w:rsidP="00E3621A">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w:t>
            </w:r>
            <w:r>
              <w:rPr>
                <w:rFonts w:ascii="Calibri" w:hAnsi="Calibri" w:cs="Arial"/>
                <w:color w:val="000000"/>
                <w:sz w:val="20"/>
                <w:szCs w:val="20"/>
              </w:rPr>
              <w:t>,</w:t>
            </w:r>
            <w:r w:rsidRPr="00DF51FB">
              <w:rPr>
                <w:rFonts w:ascii="Calibri" w:hAnsi="Calibri" w:cs="Arial"/>
                <w:color w:val="000000"/>
                <w:sz w:val="20"/>
                <w:szCs w:val="20"/>
              </w:rPr>
              <w:t>051</w:t>
            </w:r>
            <w:r>
              <w:rPr>
                <w:rFonts w:ascii="Calibri" w:hAnsi="Calibri" w:cs="Arial"/>
                <w:color w:val="000000"/>
                <w:sz w:val="20"/>
                <w:szCs w:val="20"/>
              </w:rPr>
              <w:t>,</w:t>
            </w:r>
            <w:r w:rsidRPr="00DF51FB">
              <w:rPr>
                <w:rFonts w:ascii="Calibri" w:hAnsi="Calibri" w:cs="Arial"/>
                <w:color w:val="000000"/>
                <w:sz w:val="20"/>
                <w:szCs w:val="20"/>
              </w:rPr>
              <w:t>751</w:t>
            </w:r>
          </w:p>
        </w:tc>
      </w:tr>
      <w:tr w:rsidR="00E3621A" w:rsidRPr="009C3427" w14:paraId="77FBA8BC" w14:textId="77777777" w:rsidTr="00864F78">
        <w:trPr>
          <w:trHeight w:hRule="exact" w:val="382"/>
        </w:trPr>
        <w:tc>
          <w:tcPr>
            <w:tcW w:w="1843" w:type="pct"/>
            <w:shd w:val="clear" w:color="auto" w:fill="auto"/>
            <w:vAlign w:val="bottom"/>
          </w:tcPr>
          <w:p w14:paraId="2003DDFB" w14:textId="30CDC244" w:rsidR="00E3621A" w:rsidRPr="009C3427" w:rsidRDefault="00E3621A" w:rsidP="00E3621A">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4F67A233" w14:textId="64771008" w:rsidR="00E3621A" w:rsidRPr="00EA22B8" w:rsidRDefault="00E3621A" w:rsidP="00E3621A">
            <w:pPr>
              <w:tabs>
                <w:tab w:val="left" w:pos="-720"/>
              </w:tabs>
              <w:suppressAutoHyphens/>
              <w:ind w:right="-5"/>
              <w:jc w:val="right"/>
              <w:rPr>
                <w:rFonts w:ascii="Calibri" w:hAnsi="Calibri" w:cs="Arial"/>
                <w:b/>
                <w:sz w:val="20"/>
                <w:szCs w:val="20"/>
              </w:rPr>
            </w:pPr>
            <w:r>
              <w:rPr>
                <w:rFonts w:ascii="Calibri" w:hAnsi="Calibri" w:cs="Arial"/>
                <w:b/>
                <w:bCs/>
                <w:color w:val="000000"/>
                <w:sz w:val="20"/>
                <w:szCs w:val="20"/>
              </w:rPr>
              <w:t>28</w:t>
            </w:r>
            <w:r w:rsidR="00B65C0F">
              <w:rPr>
                <w:rFonts w:ascii="Calibri" w:hAnsi="Calibri" w:cs="Arial"/>
                <w:b/>
                <w:bCs/>
                <w:color w:val="000000"/>
                <w:sz w:val="20"/>
                <w:szCs w:val="20"/>
              </w:rPr>
              <w:t>,</w:t>
            </w:r>
            <w:r>
              <w:rPr>
                <w:rFonts w:ascii="Calibri" w:hAnsi="Calibri" w:cs="Arial"/>
                <w:b/>
                <w:bCs/>
                <w:color w:val="000000"/>
                <w:sz w:val="20"/>
                <w:szCs w:val="20"/>
              </w:rPr>
              <w:t>213</w:t>
            </w:r>
            <w:r w:rsidR="00B65C0F">
              <w:rPr>
                <w:rFonts w:ascii="Calibri" w:hAnsi="Calibri" w:cs="Arial"/>
                <w:b/>
                <w:bCs/>
                <w:color w:val="000000"/>
                <w:sz w:val="20"/>
                <w:szCs w:val="20"/>
              </w:rPr>
              <w:t>,</w:t>
            </w:r>
            <w:r>
              <w:rPr>
                <w:rFonts w:ascii="Calibri" w:hAnsi="Calibri" w:cs="Arial"/>
                <w:b/>
                <w:bCs/>
                <w:color w:val="000000"/>
                <w:sz w:val="20"/>
                <w:szCs w:val="20"/>
              </w:rPr>
              <w:t>056</w:t>
            </w:r>
          </w:p>
        </w:tc>
        <w:tc>
          <w:tcPr>
            <w:tcW w:w="790" w:type="pct"/>
            <w:tcBorders>
              <w:top w:val="single" w:sz="4" w:space="0" w:color="auto"/>
              <w:left w:val="nil"/>
              <w:bottom w:val="single" w:sz="12" w:space="0" w:color="auto"/>
              <w:right w:val="nil"/>
            </w:tcBorders>
            <w:shd w:val="clear" w:color="auto" w:fill="auto"/>
            <w:vAlign w:val="bottom"/>
          </w:tcPr>
          <w:p w14:paraId="55C66B52" w14:textId="39B13042" w:rsidR="00E3621A" w:rsidRPr="00EA22B8" w:rsidRDefault="00E3621A" w:rsidP="00E3621A">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28</w:t>
            </w:r>
            <w:r>
              <w:rPr>
                <w:rFonts w:ascii="Calibri" w:hAnsi="Calibri" w:cs="Arial"/>
                <w:b/>
                <w:bCs/>
                <w:color w:val="000000"/>
                <w:sz w:val="20"/>
                <w:szCs w:val="20"/>
              </w:rPr>
              <w:t>,</w:t>
            </w:r>
            <w:r w:rsidRPr="00DF51FB">
              <w:rPr>
                <w:rFonts w:ascii="Calibri" w:hAnsi="Calibri" w:cs="Arial"/>
                <w:b/>
                <w:bCs/>
                <w:color w:val="000000"/>
                <w:sz w:val="20"/>
                <w:szCs w:val="20"/>
              </w:rPr>
              <w:t>634</w:t>
            </w:r>
            <w:r>
              <w:rPr>
                <w:rFonts w:ascii="Calibri" w:hAnsi="Calibri" w:cs="Arial"/>
                <w:b/>
                <w:bCs/>
                <w:color w:val="000000"/>
                <w:sz w:val="20"/>
                <w:szCs w:val="20"/>
              </w:rPr>
              <w:t>,</w:t>
            </w:r>
            <w:r w:rsidRPr="00DF51FB">
              <w:rPr>
                <w:rFonts w:ascii="Calibri" w:hAnsi="Calibri" w:cs="Arial"/>
                <w:b/>
                <w:bCs/>
                <w:color w:val="000000"/>
                <w:sz w:val="20"/>
                <w:szCs w:val="20"/>
              </w:rPr>
              <w:t>872</w:t>
            </w:r>
          </w:p>
        </w:tc>
        <w:tc>
          <w:tcPr>
            <w:tcW w:w="789" w:type="pct"/>
            <w:tcBorders>
              <w:top w:val="single" w:sz="4" w:space="0" w:color="auto"/>
              <w:left w:val="nil"/>
              <w:bottom w:val="single" w:sz="12" w:space="0" w:color="auto"/>
              <w:right w:val="nil"/>
            </w:tcBorders>
            <w:shd w:val="clear" w:color="auto" w:fill="auto"/>
            <w:vAlign w:val="bottom"/>
          </w:tcPr>
          <w:p w14:paraId="38101F1A" w14:textId="2CF7463C" w:rsidR="00E3621A" w:rsidRPr="00EA22B8" w:rsidRDefault="00E3621A" w:rsidP="00E3621A">
            <w:pPr>
              <w:tabs>
                <w:tab w:val="left" w:pos="-720"/>
              </w:tabs>
              <w:suppressAutoHyphens/>
              <w:ind w:right="-5"/>
              <w:jc w:val="right"/>
              <w:rPr>
                <w:rFonts w:ascii="Calibri" w:hAnsi="Calibri" w:cs="Arial"/>
                <w:b/>
                <w:sz w:val="20"/>
                <w:szCs w:val="20"/>
              </w:rPr>
            </w:pPr>
            <w:r w:rsidRPr="001B1B87">
              <w:rPr>
                <w:rFonts w:asciiTheme="minorHAnsi" w:hAnsiTheme="minorHAnsi"/>
                <w:b/>
                <w:bCs/>
                <w:sz w:val="20"/>
                <w:szCs w:val="20"/>
              </w:rPr>
              <w:t>28</w:t>
            </w:r>
            <w:r w:rsidR="00B65C0F">
              <w:rPr>
                <w:rFonts w:asciiTheme="minorHAnsi" w:hAnsiTheme="minorHAnsi"/>
                <w:b/>
                <w:bCs/>
                <w:sz w:val="20"/>
                <w:szCs w:val="20"/>
              </w:rPr>
              <w:t>,</w:t>
            </w:r>
            <w:r w:rsidRPr="001B1B87">
              <w:rPr>
                <w:rFonts w:asciiTheme="minorHAnsi" w:hAnsiTheme="minorHAnsi"/>
                <w:b/>
                <w:bCs/>
                <w:sz w:val="20"/>
                <w:szCs w:val="20"/>
              </w:rPr>
              <w:t>149</w:t>
            </w:r>
            <w:r w:rsidR="00B65C0F">
              <w:rPr>
                <w:rFonts w:asciiTheme="minorHAnsi" w:hAnsiTheme="minorHAnsi"/>
                <w:b/>
                <w:bCs/>
                <w:sz w:val="20"/>
                <w:szCs w:val="20"/>
              </w:rPr>
              <w:t>,</w:t>
            </w:r>
            <w:r w:rsidRPr="001B1B87">
              <w:rPr>
                <w:rFonts w:asciiTheme="minorHAnsi" w:hAnsiTheme="minorHAnsi"/>
                <w:b/>
                <w:bCs/>
                <w:sz w:val="20"/>
                <w:szCs w:val="20"/>
              </w:rPr>
              <w:t>821</w:t>
            </w:r>
          </w:p>
        </w:tc>
        <w:tc>
          <w:tcPr>
            <w:tcW w:w="789" w:type="pct"/>
            <w:tcBorders>
              <w:top w:val="single" w:sz="4" w:space="0" w:color="auto"/>
              <w:left w:val="nil"/>
              <w:bottom w:val="single" w:sz="12" w:space="0" w:color="auto"/>
              <w:right w:val="nil"/>
            </w:tcBorders>
            <w:shd w:val="clear" w:color="auto" w:fill="auto"/>
            <w:vAlign w:val="bottom"/>
          </w:tcPr>
          <w:p w14:paraId="5D85FB04" w14:textId="18F41E80" w:rsidR="00E3621A" w:rsidRPr="00EA22B8" w:rsidRDefault="00E3621A" w:rsidP="00E3621A">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28</w:t>
            </w:r>
            <w:r>
              <w:rPr>
                <w:rFonts w:ascii="Calibri" w:hAnsi="Calibri" w:cs="Arial"/>
                <w:b/>
                <w:bCs/>
                <w:color w:val="000000"/>
                <w:sz w:val="20"/>
                <w:szCs w:val="20"/>
              </w:rPr>
              <w:t>,</w:t>
            </w:r>
            <w:r w:rsidRPr="00DF51FB">
              <w:rPr>
                <w:rFonts w:ascii="Calibri" w:hAnsi="Calibri" w:cs="Arial"/>
                <w:b/>
                <w:bCs/>
                <w:color w:val="000000"/>
                <w:sz w:val="20"/>
                <w:szCs w:val="20"/>
              </w:rPr>
              <w:t>573</w:t>
            </w:r>
            <w:r>
              <w:rPr>
                <w:rFonts w:ascii="Calibri" w:hAnsi="Calibri" w:cs="Arial"/>
                <w:b/>
                <w:bCs/>
                <w:color w:val="000000"/>
                <w:sz w:val="20"/>
                <w:szCs w:val="20"/>
              </w:rPr>
              <w:t>,</w:t>
            </w:r>
            <w:r w:rsidRPr="00DF51FB">
              <w:rPr>
                <w:rFonts w:ascii="Calibri" w:hAnsi="Calibri" w:cs="Arial"/>
                <w:b/>
                <w:bCs/>
                <w:color w:val="000000"/>
                <w:sz w:val="20"/>
                <w:szCs w:val="20"/>
              </w:rPr>
              <w:t>422</w:t>
            </w:r>
          </w:p>
        </w:tc>
      </w:tr>
      <w:tr w:rsidR="00E3621A" w:rsidRPr="009C3427" w14:paraId="45325EDA" w14:textId="77777777" w:rsidTr="00864F78">
        <w:trPr>
          <w:trHeight w:hRule="exact" w:val="382"/>
        </w:trPr>
        <w:tc>
          <w:tcPr>
            <w:tcW w:w="1843" w:type="pct"/>
            <w:shd w:val="clear" w:color="auto" w:fill="auto"/>
            <w:vAlign w:val="bottom"/>
          </w:tcPr>
          <w:p w14:paraId="0C851DCD" w14:textId="77777777" w:rsidR="00E3621A" w:rsidRPr="009C3427" w:rsidRDefault="00E3621A" w:rsidP="00E3621A">
            <w:pPr>
              <w:tabs>
                <w:tab w:val="left" w:pos="-720"/>
              </w:tabs>
              <w:suppressAutoHyphens/>
              <w:spacing w:line="240" w:lineRule="exact"/>
              <w:ind w:right="-6"/>
              <w:rPr>
                <w:rFonts w:asciiTheme="minorHAnsi" w:hAnsiTheme="minorHAnsi" w:cs="Arial"/>
                <w:b/>
                <w:sz w:val="19"/>
                <w:szCs w:val="19"/>
              </w:rPr>
            </w:pPr>
          </w:p>
        </w:tc>
        <w:tc>
          <w:tcPr>
            <w:tcW w:w="789" w:type="pct"/>
            <w:tcBorders>
              <w:top w:val="single" w:sz="12" w:space="0" w:color="auto"/>
            </w:tcBorders>
            <w:shd w:val="clear" w:color="auto" w:fill="auto"/>
            <w:vAlign w:val="bottom"/>
          </w:tcPr>
          <w:p w14:paraId="69D4EB5B" w14:textId="77777777" w:rsidR="00E3621A" w:rsidRPr="009C3427" w:rsidRDefault="00E3621A" w:rsidP="00E3621A">
            <w:pPr>
              <w:tabs>
                <w:tab w:val="left" w:pos="-720"/>
              </w:tabs>
              <w:suppressAutoHyphens/>
              <w:ind w:right="-5"/>
              <w:jc w:val="right"/>
              <w:rPr>
                <w:rFonts w:ascii="Calibri" w:hAnsi="Calibri" w:cs="Arial"/>
                <w:b/>
                <w:sz w:val="19"/>
                <w:szCs w:val="19"/>
              </w:rPr>
            </w:pPr>
          </w:p>
        </w:tc>
        <w:tc>
          <w:tcPr>
            <w:tcW w:w="790" w:type="pct"/>
            <w:tcBorders>
              <w:top w:val="single" w:sz="12" w:space="0" w:color="auto"/>
            </w:tcBorders>
            <w:shd w:val="clear" w:color="auto" w:fill="auto"/>
            <w:vAlign w:val="bottom"/>
          </w:tcPr>
          <w:p w14:paraId="2855F081" w14:textId="77777777" w:rsidR="00E3621A" w:rsidRPr="009C3427" w:rsidRDefault="00E3621A" w:rsidP="00E3621A">
            <w:pPr>
              <w:tabs>
                <w:tab w:val="left" w:pos="-720"/>
              </w:tabs>
              <w:suppressAutoHyphens/>
              <w:ind w:right="-5"/>
              <w:jc w:val="right"/>
              <w:rPr>
                <w:rFonts w:asciiTheme="minorHAnsi" w:hAnsiTheme="minorHAnsi" w:cs="Arial"/>
                <w:b/>
                <w:sz w:val="19"/>
                <w:szCs w:val="19"/>
              </w:rPr>
            </w:pPr>
          </w:p>
        </w:tc>
        <w:tc>
          <w:tcPr>
            <w:tcW w:w="789" w:type="pct"/>
            <w:tcBorders>
              <w:top w:val="single" w:sz="12" w:space="0" w:color="auto"/>
            </w:tcBorders>
            <w:shd w:val="clear" w:color="auto" w:fill="auto"/>
            <w:vAlign w:val="bottom"/>
          </w:tcPr>
          <w:p w14:paraId="03F854AA" w14:textId="77777777" w:rsidR="00E3621A" w:rsidRPr="009C3427" w:rsidRDefault="00E3621A" w:rsidP="00E3621A">
            <w:pPr>
              <w:tabs>
                <w:tab w:val="left" w:pos="-720"/>
              </w:tabs>
              <w:suppressAutoHyphens/>
              <w:ind w:right="-5"/>
              <w:jc w:val="right"/>
              <w:rPr>
                <w:rFonts w:ascii="Calibri" w:hAnsi="Calibri" w:cs="Arial"/>
                <w:b/>
                <w:sz w:val="19"/>
                <w:szCs w:val="19"/>
              </w:rPr>
            </w:pPr>
          </w:p>
        </w:tc>
        <w:tc>
          <w:tcPr>
            <w:tcW w:w="789" w:type="pct"/>
            <w:tcBorders>
              <w:top w:val="single" w:sz="12" w:space="0" w:color="auto"/>
            </w:tcBorders>
            <w:shd w:val="clear" w:color="auto" w:fill="auto"/>
            <w:vAlign w:val="bottom"/>
          </w:tcPr>
          <w:p w14:paraId="68D4C264" w14:textId="77777777" w:rsidR="00E3621A" w:rsidRPr="009C3427" w:rsidRDefault="00E3621A" w:rsidP="00E3621A">
            <w:pPr>
              <w:tabs>
                <w:tab w:val="left" w:pos="-720"/>
              </w:tabs>
              <w:suppressAutoHyphens/>
              <w:ind w:right="-5"/>
              <w:jc w:val="right"/>
              <w:rPr>
                <w:rFonts w:asciiTheme="minorHAnsi" w:hAnsiTheme="minorHAnsi" w:cs="Arial"/>
                <w:b/>
                <w:sz w:val="19"/>
                <w:szCs w:val="19"/>
              </w:rPr>
            </w:pPr>
          </w:p>
        </w:tc>
      </w:tr>
      <w:tr w:rsidR="00E3621A" w:rsidRPr="009C3427" w14:paraId="7519EAB7" w14:textId="77777777" w:rsidTr="00864F78">
        <w:trPr>
          <w:trHeight w:hRule="exact" w:val="284"/>
        </w:trPr>
        <w:tc>
          <w:tcPr>
            <w:tcW w:w="1843" w:type="pct"/>
            <w:shd w:val="clear" w:color="auto" w:fill="auto"/>
            <w:vAlign w:val="bottom"/>
          </w:tcPr>
          <w:p w14:paraId="386DB9F2" w14:textId="77777777" w:rsidR="00E3621A" w:rsidRPr="009C3427" w:rsidRDefault="00E3621A" w:rsidP="00E3621A">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Liabilities</w:t>
            </w:r>
          </w:p>
        </w:tc>
        <w:tc>
          <w:tcPr>
            <w:tcW w:w="789" w:type="pct"/>
            <w:shd w:val="clear" w:color="auto" w:fill="auto"/>
            <w:vAlign w:val="bottom"/>
          </w:tcPr>
          <w:p w14:paraId="64835034" w14:textId="77777777" w:rsidR="00E3621A" w:rsidRPr="009C3427" w:rsidRDefault="00E3621A" w:rsidP="00E3621A">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1CA8CC2F" w14:textId="77777777" w:rsidR="00E3621A" w:rsidRPr="009C3427" w:rsidRDefault="00E3621A" w:rsidP="00E3621A">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2ADF321" w14:textId="77777777" w:rsidR="00E3621A" w:rsidRPr="009C3427" w:rsidRDefault="00E3621A" w:rsidP="00E3621A">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3654FA7A" w14:textId="77777777" w:rsidR="00E3621A" w:rsidRPr="009C3427" w:rsidRDefault="00E3621A" w:rsidP="00E3621A">
            <w:pPr>
              <w:tabs>
                <w:tab w:val="left" w:pos="-720"/>
              </w:tabs>
              <w:suppressAutoHyphens/>
              <w:ind w:right="-5"/>
              <w:jc w:val="right"/>
              <w:rPr>
                <w:rFonts w:asciiTheme="minorHAnsi" w:hAnsiTheme="minorHAnsi" w:cs="Arial"/>
                <w:sz w:val="19"/>
                <w:szCs w:val="19"/>
              </w:rPr>
            </w:pPr>
          </w:p>
        </w:tc>
      </w:tr>
      <w:tr w:rsidR="00E3621A" w:rsidRPr="009C3427" w14:paraId="2625ACBC" w14:textId="77777777" w:rsidTr="00864F78">
        <w:trPr>
          <w:trHeight w:hRule="exact" w:val="284"/>
        </w:trPr>
        <w:tc>
          <w:tcPr>
            <w:tcW w:w="1843" w:type="pct"/>
            <w:shd w:val="clear" w:color="auto" w:fill="auto"/>
            <w:vAlign w:val="bottom"/>
          </w:tcPr>
          <w:p w14:paraId="7E4E6ADC" w14:textId="77777777" w:rsidR="00E3621A" w:rsidRPr="009C3427" w:rsidRDefault="00E3621A" w:rsidP="00E3621A">
            <w:pPr>
              <w:tabs>
                <w:tab w:val="left" w:pos="-720"/>
              </w:tabs>
              <w:suppressAutoHyphens/>
              <w:spacing w:line="240" w:lineRule="exact"/>
              <w:ind w:right="-6"/>
              <w:rPr>
                <w:rFonts w:asciiTheme="minorHAnsi" w:hAnsiTheme="minorHAnsi" w:cs="Arial"/>
                <w:b/>
                <w:sz w:val="19"/>
                <w:szCs w:val="19"/>
              </w:rPr>
            </w:pPr>
          </w:p>
        </w:tc>
        <w:tc>
          <w:tcPr>
            <w:tcW w:w="789" w:type="pct"/>
            <w:shd w:val="clear" w:color="auto" w:fill="auto"/>
            <w:vAlign w:val="bottom"/>
          </w:tcPr>
          <w:p w14:paraId="216667D8" w14:textId="77777777" w:rsidR="00E3621A" w:rsidRPr="009C3427" w:rsidRDefault="00E3621A" w:rsidP="00E3621A">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70AA8EED" w14:textId="77777777" w:rsidR="00E3621A" w:rsidRPr="009C3427" w:rsidRDefault="00E3621A" w:rsidP="00E3621A">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5A3A028C" w14:textId="77777777" w:rsidR="00E3621A" w:rsidRPr="009C3427" w:rsidRDefault="00E3621A" w:rsidP="00E3621A">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7E8096CA" w14:textId="77777777" w:rsidR="00E3621A" w:rsidRPr="009C3427" w:rsidRDefault="00E3621A" w:rsidP="00E3621A">
            <w:pPr>
              <w:tabs>
                <w:tab w:val="left" w:pos="-720"/>
              </w:tabs>
              <w:suppressAutoHyphens/>
              <w:ind w:right="-5"/>
              <w:jc w:val="right"/>
              <w:rPr>
                <w:rFonts w:asciiTheme="minorHAnsi" w:hAnsiTheme="minorHAnsi" w:cs="Arial"/>
                <w:sz w:val="19"/>
                <w:szCs w:val="19"/>
              </w:rPr>
            </w:pPr>
          </w:p>
        </w:tc>
      </w:tr>
      <w:tr w:rsidR="00B65C0F" w:rsidRPr="009C3427" w14:paraId="266E9899" w14:textId="77777777" w:rsidTr="00864F78">
        <w:trPr>
          <w:trHeight w:hRule="exact" w:val="284"/>
        </w:trPr>
        <w:tc>
          <w:tcPr>
            <w:tcW w:w="1843" w:type="pct"/>
            <w:shd w:val="clear" w:color="auto" w:fill="auto"/>
            <w:vAlign w:val="bottom"/>
          </w:tcPr>
          <w:p w14:paraId="0E606AC3" w14:textId="77777777" w:rsidR="00B65C0F" w:rsidRPr="009C3427" w:rsidRDefault="00B65C0F" w:rsidP="00B65C0F">
            <w:pPr>
              <w:tabs>
                <w:tab w:val="left" w:pos="-720"/>
              </w:tabs>
              <w:suppressAutoHyphens/>
              <w:spacing w:line="240" w:lineRule="exact"/>
              <w:ind w:right="-6"/>
              <w:rPr>
                <w:rFonts w:asciiTheme="minorHAnsi" w:hAnsiTheme="minorHAnsi" w:cs="Arial"/>
                <w:b/>
                <w:sz w:val="19"/>
                <w:szCs w:val="19"/>
              </w:rPr>
            </w:pPr>
            <w:r w:rsidRPr="009C3427">
              <w:rPr>
                <w:rFonts w:asciiTheme="minorHAnsi" w:hAnsiTheme="minorHAnsi" w:cs="Arial"/>
                <w:sz w:val="19"/>
                <w:szCs w:val="19"/>
              </w:rPr>
              <w:t>Fixed interest rate liabilities</w:t>
            </w:r>
          </w:p>
        </w:tc>
        <w:tc>
          <w:tcPr>
            <w:tcW w:w="789" w:type="pct"/>
            <w:tcBorders>
              <w:top w:val="nil"/>
              <w:left w:val="nil"/>
              <w:bottom w:val="nil"/>
              <w:right w:val="nil"/>
            </w:tcBorders>
            <w:shd w:val="clear" w:color="auto" w:fill="auto"/>
            <w:vAlign w:val="bottom"/>
          </w:tcPr>
          <w:p w14:paraId="23EC72BD" w14:textId="4EC92C48" w:rsidR="00B65C0F" w:rsidRPr="009C3427" w:rsidRDefault="00B65C0F" w:rsidP="00B65C0F">
            <w:pPr>
              <w:tabs>
                <w:tab w:val="left" w:pos="-720"/>
              </w:tabs>
              <w:suppressAutoHyphens/>
              <w:ind w:right="-5"/>
              <w:jc w:val="right"/>
              <w:rPr>
                <w:rFonts w:ascii="Calibri" w:hAnsi="Calibri" w:cs="Arial"/>
                <w:sz w:val="19"/>
                <w:szCs w:val="19"/>
              </w:rPr>
            </w:pPr>
            <w:r>
              <w:rPr>
                <w:rFonts w:ascii="Calibri" w:hAnsi="Calibri" w:cs="Arial"/>
                <w:color w:val="000000"/>
                <w:sz w:val="20"/>
                <w:szCs w:val="20"/>
              </w:rPr>
              <w:t>16,486,467</w:t>
            </w:r>
          </w:p>
        </w:tc>
        <w:tc>
          <w:tcPr>
            <w:tcW w:w="790" w:type="pct"/>
            <w:tcBorders>
              <w:top w:val="nil"/>
              <w:left w:val="nil"/>
              <w:bottom w:val="nil"/>
              <w:right w:val="nil"/>
            </w:tcBorders>
            <w:shd w:val="clear" w:color="auto" w:fill="auto"/>
            <w:vAlign w:val="bottom"/>
          </w:tcPr>
          <w:p w14:paraId="40FA8378" w14:textId="04D48F5B" w:rsidR="00B65C0F" w:rsidRPr="009C3427" w:rsidRDefault="00B65C0F" w:rsidP="00B65C0F">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16</w:t>
            </w:r>
            <w:r>
              <w:rPr>
                <w:rFonts w:ascii="Calibri" w:hAnsi="Calibri" w:cs="Arial"/>
                <w:color w:val="000000"/>
                <w:sz w:val="20"/>
                <w:szCs w:val="20"/>
              </w:rPr>
              <w:t>,</w:t>
            </w:r>
            <w:r w:rsidRPr="00DF51FB">
              <w:rPr>
                <w:rFonts w:ascii="Calibri" w:hAnsi="Calibri" w:cs="Arial"/>
                <w:color w:val="000000"/>
                <w:sz w:val="20"/>
                <w:szCs w:val="20"/>
              </w:rPr>
              <w:t>823</w:t>
            </w:r>
            <w:r>
              <w:rPr>
                <w:rFonts w:ascii="Calibri" w:hAnsi="Calibri" w:cs="Arial"/>
                <w:color w:val="000000"/>
                <w:sz w:val="20"/>
                <w:szCs w:val="20"/>
              </w:rPr>
              <w:t>,</w:t>
            </w:r>
            <w:r w:rsidRPr="00DF51FB">
              <w:rPr>
                <w:rFonts w:ascii="Calibri" w:hAnsi="Calibri" w:cs="Arial"/>
                <w:color w:val="000000"/>
                <w:sz w:val="20"/>
                <w:szCs w:val="20"/>
              </w:rPr>
              <w:t>215</w:t>
            </w:r>
          </w:p>
        </w:tc>
        <w:tc>
          <w:tcPr>
            <w:tcW w:w="789" w:type="pct"/>
            <w:tcBorders>
              <w:top w:val="nil"/>
              <w:left w:val="nil"/>
              <w:bottom w:val="nil"/>
              <w:right w:val="nil"/>
            </w:tcBorders>
            <w:shd w:val="clear" w:color="auto" w:fill="auto"/>
            <w:vAlign w:val="bottom"/>
          </w:tcPr>
          <w:p w14:paraId="65925F05" w14:textId="7D132605" w:rsidR="00B65C0F" w:rsidRPr="009C3427" w:rsidRDefault="00B65C0F" w:rsidP="00B65C0F">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16</w:t>
            </w:r>
            <w:r>
              <w:rPr>
                <w:rFonts w:asciiTheme="minorHAnsi" w:hAnsiTheme="minorHAnsi"/>
                <w:sz w:val="20"/>
                <w:szCs w:val="20"/>
              </w:rPr>
              <w:t>,</w:t>
            </w:r>
            <w:r w:rsidRPr="001B1B87">
              <w:rPr>
                <w:rFonts w:asciiTheme="minorHAnsi" w:hAnsiTheme="minorHAnsi"/>
                <w:sz w:val="20"/>
                <w:szCs w:val="20"/>
              </w:rPr>
              <w:t>486</w:t>
            </w:r>
            <w:r>
              <w:rPr>
                <w:rFonts w:asciiTheme="minorHAnsi" w:hAnsiTheme="minorHAnsi"/>
                <w:sz w:val="20"/>
                <w:szCs w:val="20"/>
              </w:rPr>
              <w:t>,</w:t>
            </w:r>
            <w:r w:rsidRPr="001B1B87">
              <w:rPr>
                <w:rFonts w:asciiTheme="minorHAnsi" w:hAnsiTheme="minorHAnsi"/>
                <w:sz w:val="20"/>
                <w:szCs w:val="20"/>
              </w:rPr>
              <w:t>467</w:t>
            </w:r>
          </w:p>
        </w:tc>
        <w:tc>
          <w:tcPr>
            <w:tcW w:w="789" w:type="pct"/>
            <w:tcBorders>
              <w:top w:val="nil"/>
              <w:left w:val="nil"/>
              <w:bottom w:val="nil"/>
              <w:right w:val="nil"/>
            </w:tcBorders>
            <w:shd w:val="clear" w:color="auto" w:fill="auto"/>
            <w:vAlign w:val="bottom"/>
          </w:tcPr>
          <w:p w14:paraId="3B542725" w14:textId="25762251" w:rsidR="00B65C0F" w:rsidRPr="009C3427" w:rsidRDefault="00B65C0F" w:rsidP="00B65C0F">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16</w:t>
            </w:r>
            <w:r>
              <w:rPr>
                <w:rFonts w:ascii="Calibri" w:hAnsi="Calibri" w:cs="Arial"/>
                <w:color w:val="000000"/>
                <w:sz w:val="20"/>
                <w:szCs w:val="20"/>
              </w:rPr>
              <w:t>,</w:t>
            </w:r>
            <w:r w:rsidRPr="00DF51FB">
              <w:rPr>
                <w:rFonts w:ascii="Calibri" w:hAnsi="Calibri" w:cs="Arial"/>
                <w:color w:val="000000"/>
                <w:sz w:val="20"/>
                <w:szCs w:val="20"/>
              </w:rPr>
              <w:t>823</w:t>
            </w:r>
            <w:r>
              <w:rPr>
                <w:rFonts w:ascii="Calibri" w:hAnsi="Calibri" w:cs="Arial"/>
                <w:color w:val="000000"/>
                <w:sz w:val="20"/>
                <w:szCs w:val="20"/>
              </w:rPr>
              <w:t>,</w:t>
            </w:r>
            <w:r w:rsidRPr="00DF51FB">
              <w:rPr>
                <w:rFonts w:ascii="Calibri" w:hAnsi="Calibri" w:cs="Arial"/>
                <w:color w:val="000000"/>
                <w:sz w:val="20"/>
                <w:szCs w:val="20"/>
              </w:rPr>
              <w:t>215</w:t>
            </w:r>
          </w:p>
        </w:tc>
      </w:tr>
      <w:tr w:rsidR="00B65C0F" w:rsidRPr="009C3427" w14:paraId="76FA2C9B" w14:textId="77777777" w:rsidTr="00864F78">
        <w:trPr>
          <w:trHeight w:hRule="exact" w:val="284"/>
        </w:trPr>
        <w:tc>
          <w:tcPr>
            <w:tcW w:w="1843" w:type="pct"/>
            <w:shd w:val="clear" w:color="auto" w:fill="auto"/>
            <w:vAlign w:val="bottom"/>
          </w:tcPr>
          <w:p w14:paraId="7BE0FD78" w14:textId="77777777" w:rsidR="00B65C0F" w:rsidRPr="009C3427" w:rsidRDefault="00B65C0F" w:rsidP="00B65C0F">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liabilities</w:t>
            </w:r>
          </w:p>
        </w:tc>
        <w:tc>
          <w:tcPr>
            <w:tcW w:w="789" w:type="pct"/>
            <w:tcBorders>
              <w:top w:val="nil"/>
              <w:left w:val="nil"/>
              <w:bottom w:val="nil"/>
              <w:right w:val="nil"/>
            </w:tcBorders>
            <w:shd w:val="clear" w:color="auto" w:fill="auto"/>
            <w:vAlign w:val="bottom"/>
          </w:tcPr>
          <w:p w14:paraId="0168E746" w14:textId="400F4462" w:rsidR="00B65C0F" w:rsidRPr="009C3427" w:rsidRDefault="00B65C0F" w:rsidP="00B65C0F">
            <w:pPr>
              <w:tabs>
                <w:tab w:val="left" w:pos="-720"/>
              </w:tabs>
              <w:suppressAutoHyphens/>
              <w:ind w:right="-5"/>
              <w:jc w:val="right"/>
              <w:rPr>
                <w:rFonts w:ascii="Calibri" w:hAnsi="Calibri" w:cs="Arial"/>
                <w:sz w:val="19"/>
                <w:szCs w:val="19"/>
              </w:rPr>
            </w:pPr>
            <w:r>
              <w:rPr>
                <w:rFonts w:ascii="Calibri" w:hAnsi="Calibri" w:cs="Arial"/>
                <w:color w:val="000000"/>
                <w:sz w:val="20"/>
                <w:szCs w:val="20"/>
              </w:rPr>
              <w:t>11,276</w:t>
            </w:r>
          </w:p>
        </w:tc>
        <w:tc>
          <w:tcPr>
            <w:tcW w:w="790" w:type="pct"/>
            <w:tcBorders>
              <w:top w:val="nil"/>
              <w:left w:val="nil"/>
              <w:bottom w:val="nil"/>
              <w:right w:val="nil"/>
            </w:tcBorders>
            <w:shd w:val="clear" w:color="auto" w:fill="auto"/>
            <w:vAlign w:val="bottom"/>
          </w:tcPr>
          <w:p w14:paraId="307D1384" w14:textId="70941CD4" w:rsidR="00B65C0F" w:rsidRPr="009C3427" w:rsidRDefault="00B65C0F" w:rsidP="00B65C0F">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 </w:t>
            </w:r>
          </w:p>
        </w:tc>
        <w:tc>
          <w:tcPr>
            <w:tcW w:w="789" w:type="pct"/>
            <w:tcBorders>
              <w:top w:val="nil"/>
              <w:left w:val="nil"/>
              <w:bottom w:val="nil"/>
              <w:right w:val="nil"/>
            </w:tcBorders>
            <w:shd w:val="clear" w:color="auto" w:fill="auto"/>
            <w:vAlign w:val="bottom"/>
          </w:tcPr>
          <w:p w14:paraId="49627370" w14:textId="7D22E839" w:rsidR="00B65C0F" w:rsidRPr="009C3427" w:rsidRDefault="00B65C0F" w:rsidP="00B65C0F">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11</w:t>
            </w:r>
            <w:r>
              <w:rPr>
                <w:rFonts w:asciiTheme="minorHAnsi" w:hAnsiTheme="minorHAnsi"/>
                <w:sz w:val="20"/>
                <w:szCs w:val="20"/>
              </w:rPr>
              <w:t>,</w:t>
            </w:r>
            <w:r w:rsidRPr="001B1B87">
              <w:rPr>
                <w:rFonts w:asciiTheme="minorHAnsi" w:hAnsiTheme="minorHAnsi"/>
                <w:sz w:val="20"/>
                <w:szCs w:val="20"/>
              </w:rPr>
              <w:t>276</w:t>
            </w:r>
          </w:p>
        </w:tc>
        <w:tc>
          <w:tcPr>
            <w:tcW w:w="789" w:type="pct"/>
            <w:tcBorders>
              <w:top w:val="nil"/>
              <w:left w:val="nil"/>
              <w:bottom w:val="nil"/>
              <w:right w:val="nil"/>
            </w:tcBorders>
            <w:shd w:val="clear" w:color="auto" w:fill="auto"/>
            <w:vAlign w:val="bottom"/>
          </w:tcPr>
          <w:p w14:paraId="60F375C7" w14:textId="67FB631F" w:rsidR="00B65C0F" w:rsidRPr="009C3427" w:rsidRDefault="00B65C0F" w:rsidP="00B65C0F">
            <w:pPr>
              <w:tabs>
                <w:tab w:val="left" w:pos="-720"/>
              </w:tabs>
              <w:suppressAutoHyphens/>
              <w:ind w:right="-5"/>
              <w:jc w:val="right"/>
              <w:rPr>
                <w:rFonts w:ascii="Calibri" w:hAnsi="Calibri" w:cs="Arial"/>
                <w:sz w:val="19"/>
                <w:szCs w:val="19"/>
              </w:rPr>
            </w:pPr>
            <w:r>
              <w:rPr>
                <w:rFonts w:ascii="Calibri" w:hAnsi="Calibri" w:cs="Arial"/>
                <w:color w:val="000000"/>
                <w:sz w:val="20"/>
                <w:szCs w:val="20"/>
              </w:rPr>
              <w:t>-</w:t>
            </w:r>
          </w:p>
        </w:tc>
      </w:tr>
      <w:tr w:rsidR="00B65C0F" w:rsidRPr="009C3427" w14:paraId="45F2F70E" w14:textId="77777777" w:rsidTr="00864F78">
        <w:trPr>
          <w:trHeight w:hRule="exact" w:val="284"/>
        </w:trPr>
        <w:tc>
          <w:tcPr>
            <w:tcW w:w="1843" w:type="pct"/>
            <w:shd w:val="clear" w:color="auto" w:fill="auto"/>
            <w:vAlign w:val="bottom"/>
          </w:tcPr>
          <w:p w14:paraId="768E23ED" w14:textId="77777777" w:rsidR="00B65C0F" w:rsidRPr="009C3427" w:rsidRDefault="00B65C0F" w:rsidP="00B65C0F">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46053169" w14:textId="1B9C6DFC" w:rsidR="00B65C0F" w:rsidRPr="009C3427" w:rsidRDefault="00B65C0F" w:rsidP="00B65C0F">
            <w:pPr>
              <w:tabs>
                <w:tab w:val="left" w:pos="-720"/>
              </w:tabs>
              <w:suppressAutoHyphens/>
              <w:ind w:right="-5"/>
              <w:jc w:val="right"/>
              <w:rPr>
                <w:rFonts w:ascii="Calibri" w:hAnsi="Calibri" w:cs="Arial"/>
                <w:sz w:val="19"/>
                <w:szCs w:val="19"/>
              </w:rPr>
            </w:pPr>
            <w:r>
              <w:rPr>
                <w:rFonts w:ascii="Calibri" w:hAnsi="Calibri" w:cs="Arial"/>
                <w:color w:val="000000"/>
                <w:sz w:val="20"/>
                <w:szCs w:val="20"/>
              </w:rPr>
              <w:t>1,203,834</w:t>
            </w:r>
          </w:p>
        </w:tc>
        <w:tc>
          <w:tcPr>
            <w:tcW w:w="790" w:type="pct"/>
            <w:tcBorders>
              <w:top w:val="nil"/>
              <w:left w:val="nil"/>
              <w:bottom w:val="single" w:sz="4" w:space="0" w:color="auto"/>
              <w:right w:val="nil"/>
            </w:tcBorders>
            <w:shd w:val="clear" w:color="auto" w:fill="auto"/>
            <w:vAlign w:val="bottom"/>
          </w:tcPr>
          <w:p w14:paraId="50455BCA" w14:textId="4A7E5FDA" w:rsidR="00B65C0F" w:rsidRPr="009C3427" w:rsidRDefault="00B65C0F" w:rsidP="00B65C0F">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51</w:t>
            </w:r>
            <w:r>
              <w:rPr>
                <w:rFonts w:ascii="Calibri" w:hAnsi="Calibri" w:cs="Arial"/>
                <w:color w:val="000000"/>
                <w:sz w:val="20"/>
                <w:szCs w:val="20"/>
              </w:rPr>
              <w:t>9,</w:t>
            </w:r>
            <w:r w:rsidRPr="00DF51FB">
              <w:rPr>
                <w:rFonts w:ascii="Calibri" w:hAnsi="Calibri" w:cs="Arial"/>
                <w:color w:val="000000"/>
                <w:sz w:val="20"/>
                <w:szCs w:val="20"/>
              </w:rPr>
              <w:t>562</w:t>
            </w:r>
          </w:p>
        </w:tc>
        <w:tc>
          <w:tcPr>
            <w:tcW w:w="789" w:type="pct"/>
            <w:tcBorders>
              <w:top w:val="nil"/>
              <w:left w:val="nil"/>
              <w:bottom w:val="single" w:sz="4" w:space="0" w:color="auto"/>
              <w:right w:val="nil"/>
            </w:tcBorders>
            <w:shd w:val="clear" w:color="auto" w:fill="auto"/>
            <w:vAlign w:val="bottom"/>
          </w:tcPr>
          <w:p w14:paraId="0FDF3BA3" w14:textId="6168F8B9" w:rsidR="00B65C0F" w:rsidRPr="009C3427" w:rsidRDefault="00B65C0F" w:rsidP="00B65C0F">
            <w:pPr>
              <w:tabs>
                <w:tab w:val="left" w:pos="-720"/>
              </w:tabs>
              <w:suppressAutoHyphens/>
              <w:ind w:right="-5"/>
              <w:jc w:val="right"/>
              <w:rPr>
                <w:rFonts w:ascii="Calibri" w:hAnsi="Calibri" w:cs="Arial"/>
                <w:sz w:val="19"/>
                <w:szCs w:val="19"/>
              </w:rPr>
            </w:pPr>
            <w:r w:rsidRPr="001B1B87">
              <w:rPr>
                <w:rFonts w:asciiTheme="minorHAnsi" w:hAnsiTheme="minorHAnsi"/>
                <w:sz w:val="20"/>
                <w:szCs w:val="20"/>
              </w:rPr>
              <w:t>1</w:t>
            </w:r>
            <w:r>
              <w:rPr>
                <w:rFonts w:asciiTheme="minorHAnsi" w:hAnsiTheme="minorHAnsi"/>
                <w:sz w:val="20"/>
                <w:szCs w:val="20"/>
              </w:rPr>
              <w:t>,</w:t>
            </w:r>
            <w:r w:rsidRPr="001B1B87">
              <w:rPr>
                <w:rFonts w:asciiTheme="minorHAnsi" w:hAnsiTheme="minorHAnsi"/>
                <w:sz w:val="20"/>
                <w:szCs w:val="20"/>
              </w:rPr>
              <w:t>184</w:t>
            </w:r>
            <w:r>
              <w:rPr>
                <w:rFonts w:asciiTheme="minorHAnsi" w:hAnsiTheme="minorHAnsi"/>
                <w:sz w:val="20"/>
                <w:szCs w:val="20"/>
              </w:rPr>
              <w:t>,</w:t>
            </w:r>
            <w:r w:rsidRPr="001B1B87">
              <w:rPr>
                <w:rFonts w:asciiTheme="minorHAnsi" w:hAnsiTheme="minorHAnsi"/>
                <w:sz w:val="20"/>
                <w:szCs w:val="20"/>
              </w:rPr>
              <w:t>516</w:t>
            </w:r>
          </w:p>
        </w:tc>
        <w:tc>
          <w:tcPr>
            <w:tcW w:w="789" w:type="pct"/>
            <w:tcBorders>
              <w:top w:val="nil"/>
              <w:left w:val="nil"/>
              <w:bottom w:val="single" w:sz="4" w:space="0" w:color="auto"/>
              <w:right w:val="nil"/>
            </w:tcBorders>
            <w:shd w:val="clear" w:color="auto" w:fill="auto"/>
            <w:vAlign w:val="bottom"/>
          </w:tcPr>
          <w:p w14:paraId="01FF9B3C" w14:textId="4C2200E9" w:rsidR="00B65C0F" w:rsidRPr="009C3427" w:rsidRDefault="00B65C0F" w:rsidP="00B65C0F">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502</w:t>
            </w:r>
            <w:r>
              <w:rPr>
                <w:rFonts w:ascii="Calibri" w:hAnsi="Calibri" w:cs="Arial"/>
                <w:color w:val="000000"/>
                <w:sz w:val="20"/>
                <w:szCs w:val="20"/>
              </w:rPr>
              <w:t>,</w:t>
            </w:r>
            <w:r w:rsidRPr="00DF51FB">
              <w:rPr>
                <w:rFonts w:ascii="Calibri" w:hAnsi="Calibri" w:cs="Arial"/>
                <w:color w:val="000000"/>
                <w:sz w:val="20"/>
                <w:szCs w:val="20"/>
              </w:rPr>
              <w:t>521</w:t>
            </w:r>
          </w:p>
        </w:tc>
      </w:tr>
      <w:tr w:rsidR="00B65C0F" w:rsidRPr="009C3427" w14:paraId="2D11C23D" w14:textId="77777777" w:rsidTr="00864F78">
        <w:trPr>
          <w:trHeight w:hRule="exact" w:val="397"/>
        </w:trPr>
        <w:tc>
          <w:tcPr>
            <w:tcW w:w="1843" w:type="pct"/>
            <w:shd w:val="clear" w:color="auto" w:fill="auto"/>
            <w:vAlign w:val="bottom"/>
          </w:tcPr>
          <w:p w14:paraId="14FCBF04" w14:textId="77777777" w:rsidR="00B65C0F" w:rsidRPr="009C3427" w:rsidRDefault="00B65C0F" w:rsidP="00B65C0F">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3F38A849" w14:textId="673E4355" w:rsidR="00B65C0F" w:rsidRPr="00EA22B8" w:rsidRDefault="00B65C0F" w:rsidP="00B65C0F">
            <w:pPr>
              <w:tabs>
                <w:tab w:val="left" w:pos="-720"/>
              </w:tabs>
              <w:suppressAutoHyphens/>
              <w:ind w:right="-5"/>
              <w:jc w:val="right"/>
              <w:rPr>
                <w:rFonts w:ascii="Calibri" w:hAnsi="Calibri" w:cs="Arial"/>
                <w:b/>
                <w:sz w:val="20"/>
                <w:szCs w:val="20"/>
              </w:rPr>
            </w:pPr>
            <w:r>
              <w:rPr>
                <w:rFonts w:ascii="Calibri" w:hAnsi="Calibri" w:cs="Arial"/>
                <w:b/>
                <w:bCs/>
                <w:color w:val="000000"/>
                <w:sz w:val="20"/>
                <w:szCs w:val="20"/>
              </w:rPr>
              <w:t>17,701,577</w:t>
            </w:r>
          </w:p>
        </w:tc>
        <w:tc>
          <w:tcPr>
            <w:tcW w:w="790" w:type="pct"/>
            <w:tcBorders>
              <w:top w:val="single" w:sz="4" w:space="0" w:color="auto"/>
              <w:left w:val="nil"/>
              <w:bottom w:val="single" w:sz="12" w:space="0" w:color="auto"/>
              <w:right w:val="nil"/>
            </w:tcBorders>
            <w:shd w:val="clear" w:color="auto" w:fill="auto"/>
            <w:vAlign w:val="bottom"/>
          </w:tcPr>
          <w:p w14:paraId="7B9CDC52" w14:textId="0DEF1DE1" w:rsidR="00B65C0F" w:rsidRPr="00EA22B8" w:rsidRDefault="00B65C0F" w:rsidP="00B65C0F">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18</w:t>
            </w:r>
            <w:r>
              <w:rPr>
                <w:rFonts w:ascii="Calibri" w:hAnsi="Calibri" w:cs="Arial"/>
                <w:b/>
                <w:bCs/>
                <w:color w:val="000000"/>
                <w:sz w:val="20"/>
                <w:szCs w:val="20"/>
              </w:rPr>
              <w:t>,</w:t>
            </w:r>
            <w:r w:rsidRPr="00DF51FB">
              <w:rPr>
                <w:rFonts w:ascii="Calibri" w:hAnsi="Calibri" w:cs="Arial"/>
                <w:b/>
                <w:bCs/>
                <w:color w:val="000000"/>
                <w:sz w:val="20"/>
                <w:szCs w:val="20"/>
              </w:rPr>
              <w:t>3</w:t>
            </w:r>
            <w:r>
              <w:rPr>
                <w:rFonts w:ascii="Calibri" w:hAnsi="Calibri" w:cs="Arial"/>
                <w:b/>
                <w:bCs/>
                <w:color w:val="000000"/>
                <w:sz w:val="20"/>
                <w:szCs w:val="20"/>
              </w:rPr>
              <w:t>42,</w:t>
            </w:r>
            <w:r w:rsidRPr="00DF51FB">
              <w:rPr>
                <w:rFonts w:ascii="Calibri" w:hAnsi="Calibri" w:cs="Arial"/>
                <w:b/>
                <w:bCs/>
                <w:color w:val="000000"/>
                <w:sz w:val="20"/>
                <w:szCs w:val="20"/>
              </w:rPr>
              <w:t>777</w:t>
            </w:r>
          </w:p>
        </w:tc>
        <w:tc>
          <w:tcPr>
            <w:tcW w:w="789" w:type="pct"/>
            <w:tcBorders>
              <w:top w:val="single" w:sz="4" w:space="0" w:color="auto"/>
              <w:left w:val="nil"/>
              <w:bottom w:val="single" w:sz="12" w:space="0" w:color="auto"/>
              <w:right w:val="nil"/>
            </w:tcBorders>
            <w:shd w:val="clear" w:color="auto" w:fill="auto"/>
            <w:vAlign w:val="bottom"/>
          </w:tcPr>
          <w:p w14:paraId="4BBD33E5" w14:textId="0F066D03" w:rsidR="00B65C0F" w:rsidRPr="00EA22B8" w:rsidRDefault="00B65C0F" w:rsidP="00B65C0F">
            <w:pPr>
              <w:tabs>
                <w:tab w:val="left" w:pos="-720"/>
              </w:tabs>
              <w:suppressAutoHyphens/>
              <w:ind w:right="-5"/>
              <w:jc w:val="right"/>
              <w:rPr>
                <w:rFonts w:ascii="Calibri" w:hAnsi="Calibri" w:cs="Arial"/>
                <w:b/>
                <w:sz w:val="20"/>
                <w:szCs w:val="20"/>
              </w:rPr>
            </w:pPr>
            <w:r w:rsidRPr="001B1B87">
              <w:rPr>
                <w:rFonts w:asciiTheme="minorHAnsi" w:hAnsiTheme="minorHAnsi"/>
                <w:b/>
                <w:bCs/>
                <w:sz w:val="20"/>
                <w:szCs w:val="20"/>
              </w:rPr>
              <w:t>17</w:t>
            </w:r>
            <w:r>
              <w:rPr>
                <w:rFonts w:asciiTheme="minorHAnsi" w:hAnsiTheme="minorHAnsi"/>
                <w:b/>
                <w:bCs/>
                <w:sz w:val="20"/>
                <w:szCs w:val="20"/>
              </w:rPr>
              <w:t>,</w:t>
            </w:r>
            <w:r w:rsidRPr="001B1B87">
              <w:rPr>
                <w:rFonts w:asciiTheme="minorHAnsi" w:hAnsiTheme="minorHAnsi"/>
                <w:b/>
                <w:bCs/>
                <w:sz w:val="20"/>
                <w:szCs w:val="20"/>
              </w:rPr>
              <w:t>682</w:t>
            </w:r>
            <w:r>
              <w:rPr>
                <w:rFonts w:asciiTheme="minorHAnsi" w:hAnsiTheme="minorHAnsi"/>
                <w:b/>
                <w:bCs/>
                <w:sz w:val="20"/>
                <w:szCs w:val="20"/>
              </w:rPr>
              <w:t>,</w:t>
            </w:r>
            <w:r w:rsidRPr="001B1B87">
              <w:rPr>
                <w:rFonts w:asciiTheme="minorHAnsi" w:hAnsiTheme="minorHAnsi"/>
                <w:b/>
                <w:bCs/>
                <w:sz w:val="20"/>
                <w:szCs w:val="20"/>
              </w:rPr>
              <w:t>259</w:t>
            </w:r>
          </w:p>
        </w:tc>
        <w:tc>
          <w:tcPr>
            <w:tcW w:w="789" w:type="pct"/>
            <w:tcBorders>
              <w:top w:val="single" w:sz="4" w:space="0" w:color="auto"/>
              <w:left w:val="nil"/>
              <w:bottom w:val="single" w:sz="12" w:space="0" w:color="auto"/>
              <w:right w:val="nil"/>
            </w:tcBorders>
            <w:shd w:val="clear" w:color="auto" w:fill="auto"/>
            <w:vAlign w:val="bottom"/>
          </w:tcPr>
          <w:p w14:paraId="347CA6A4" w14:textId="073837F3" w:rsidR="00B65C0F" w:rsidRPr="00EA22B8" w:rsidRDefault="00B65C0F" w:rsidP="00B65C0F">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18</w:t>
            </w:r>
            <w:r>
              <w:rPr>
                <w:rFonts w:ascii="Calibri" w:hAnsi="Calibri" w:cs="Arial"/>
                <w:b/>
                <w:bCs/>
                <w:color w:val="000000"/>
                <w:sz w:val="20"/>
                <w:szCs w:val="20"/>
              </w:rPr>
              <w:t>,</w:t>
            </w:r>
            <w:r w:rsidRPr="00DF51FB">
              <w:rPr>
                <w:rFonts w:ascii="Calibri" w:hAnsi="Calibri" w:cs="Arial"/>
                <w:b/>
                <w:bCs/>
                <w:color w:val="000000"/>
                <w:sz w:val="20"/>
                <w:szCs w:val="20"/>
              </w:rPr>
              <w:t>325</w:t>
            </w:r>
            <w:r>
              <w:rPr>
                <w:rFonts w:ascii="Calibri" w:hAnsi="Calibri" w:cs="Arial"/>
                <w:b/>
                <w:bCs/>
                <w:color w:val="000000"/>
                <w:sz w:val="20"/>
                <w:szCs w:val="20"/>
              </w:rPr>
              <w:t>,</w:t>
            </w:r>
            <w:r w:rsidRPr="00DF51FB">
              <w:rPr>
                <w:rFonts w:ascii="Calibri" w:hAnsi="Calibri" w:cs="Arial"/>
                <w:b/>
                <w:bCs/>
                <w:color w:val="000000"/>
                <w:sz w:val="20"/>
                <w:szCs w:val="20"/>
              </w:rPr>
              <w:t>736</w:t>
            </w:r>
          </w:p>
        </w:tc>
      </w:tr>
    </w:tbl>
    <w:p w14:paraId="1D555DC7" w14:textId="77777777" w:rsidR="001B1675" w:rsidRPr="00E06490" w:rsidRDefault="001B1675" w:rsidP="00B47ED1">
      <w:pPr>
        <w:pStyle w:val="T1"/>
        <w:spacing w:after="0"/>
        <w:rPr>
          <w:rFonts w:asciiTheme="minorHAnsi" w:hAnsiTheme="minorHAnsi" w:cs="Arial"/>
          <w:bCs w:val="0"/>
          <w:highlight w:val="yellow"/>
          <w:lang w:val="en-GB"/>
        </w:rPr>
        <w:sectPr w:rsidR="001B1675" w:rsidRPr="00E06490" w:rsidSect="00C06CDD">
          <w:pgSz w:w="11907" w:h="16840" w:code="9"/>
          <w:pgMar w:top="1418" w:right="1134" w:bottom="1134" w:left="1418" w:header="851" w:footer="851" w:gutter="0"/>
          <w:cols w:space="720"/>
          <w:noEndnote/>
        </w:sectPr>
      </w:pPr>
    </w:p>
    <w:p w14:paraId="6EFB56EF"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3B42FF24" w14:textId="12C7073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696001">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1442ECB6"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667FB36B" w14:textId="786CD40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696001">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4C12FDA4"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F995A64" w14:textId="020FAEF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696001">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92D71B1" w14:textId="77777777" w:rsidR="00800011" w:rsidRDefault="00800011" w:rsidP="001E7DB0">
      <w:pPr>
        <w:pStyle w:val="T1"/>
        <w:keepNext w:val="0"/>
        <w:spacing w:before="0" w:after="0" w:line="240" w:lineRule="auto"/>
        <w:rPr>
          <w:rFonts w:asciiTheme="minorHAnsi" w:hAnsiTheme="minorHAnsi" w:cs="Arial"/>
          <w:sz w:val="22"/>
          <w:szCs w:val="22"/>
          <w:lang w:val="en-GB"/>
        </w:rPr>
      </w:pPr>
    </w:p>
    <w:p w14:paraId="2F6F521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5CAD1E6F"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78757F9B"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Assumptions used in preparing the interest risk sensitivity analysis relate to possible changes in reference interest rates in order to assess the hypothetical effect on HBOR’s profit.</w:t>
      </w:r>
    </w:p>
    <w:p w14:paraId="4EAD641B" w14:textId="77777777" w:rsidR="00800011" w:rsidRDefault="00800011" w:rsidP="001E7DB0">
      <w:pPr>
        <w:pStyle w:val="T1"/>
        <w:spacing w:before="0" w:after="0" w:line="240" w:lineRule="auto"/>
        <w:rPr>
          <w:rFonts w:asciiTheme="minorHAnsi" w:hAnsiTheme="minorHAnsi" w:cs="Arial"/>
          <w:b w:val="0"/>
          <w:sz w:val="22"/>
          <w:szCs w:val="22"/>
          <w:lang w:val="en-GB"/>
        </w:rPr>
      </w:pPr>
    </w:p>
    <w:p w14:paraId="6CE630F4" w14:textId="2EB93000"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reference interest rates for </w:t>
      </w:r>
      <w:r w:rsidR="00FA00B3" w:rsidRPr="001E7DB0">
        <w:rPr>
          <w:rFonts w:asciiTheme="minorHAnsi" w:hAnsiTheme="minorHAnsi" w:cs="Arial"/>
          <w:b w:val="0"/>
          <w:sz w:val="22"/>
          <w:szCs w:val="22"/>
          <w:lang w:val="en-GB"/>
        </w:rPr>
        <w:t>20</w:t>
      </w:r>
      <w:r w:rsidR="009C27AB">
        <w:rPr>
          <w:rFonts w:asciiTheme="minorHAnsi" w:hAnsiTheme="minorHAnsi" w:cs="Arial"/>
          <w:b w:val="0"/>
          <w:sz w:val="22"/>
          <w:szCs w:val="22"/>
          <w:lang w:val="en-GB"/>
        </w:rPr>
        <w:t>2</w:t>
      </w:r>
      <w:r w:rsidR="004906C2">
        <w:rPr>
          <w:rFonts w:asciiTheme="minorHAnsi" w:hAnsiTheme="minorHAnsi" w:cs="Arial"/>
          <w:b w:val="0"/>
          <w:sz w:val="22"/>
          <w:szCs w:val="22"/>
          <w:lang w:val="en-GB"/>
        </w:rPr>
        <w:t>1</w:t>
      </w:r>
      <w:r w:rsidR="00FA00B3"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has been determined using the standard deviation method</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on the daily changes of the reference interest rates linked to EUR</w:t>
      </w:r>
      <w:r w:rsidR="00886FC1" w:rsidRPr="001E7DB0">
        <w:rPr>
          <w:rFonts w:asciiTheme="minorHAnsi" w:hAnsiTheme="minorHAnsi" w:cs="Arial"/>
          <w:b w:val="0"/>
          <w:sz w:val="22"/>
          <w:szCs w:val="22"/>
          <w:lang w:val="en-GB"/>
        </w:rPr>
        <w:t xml:space="preserve"> and USD</w:t>
      </w:r>
      <w:r w:rsidRPr="001E7DB0">
        <w:rPr>
          <w:rFonts w:asciiTheme="minorHAnsi" w:hAnsiTheme="minorHAnsi" w:cs="Arial"/>
          <w:b w:val="0"/>
          <w:sz w:val="22"/>
          <w:szCs w:val="22"/>
          <w:lang w:val="en-GB"/>
        </w:rPr>
        <w:t xml:space="preserve">. On the basis of the above volatility, possible changes in reference interest rates linked to EUR </w:t>
      </w:r>
      <w:r w:rsidR="00886FC1" w:rsidRPr="001E7DB0">
        <w:rPr>
          <w:rFonts w:asciiTheme="minorHAnsi" w:hAnsiTheme="minorHAnsi" w:cs="Arial"/>
          <w:b w:val="0"/>
          <w:sz w:val="22"/>
          <w:szCs w:val="22"/>
          <w:lang w:val="en-GB"/>
        </w:rPr>
        <w:t xml:space="preserve">and USD </w:t>
      </w:r>
      <w:r w:rsidRPr="001E7DB0">
        <w:rPr>
          <w:rFonts w:asciiTheme="minorHAnsi" w:hAnsiTheme="minorHAnsi" w:cs="Arial"/>
          <w:b w:val="0"/>
          <w:sz w:val="22"/>
          <w:szCs w:val="22"/>
          <w:lang w:val="en-GB"/>
        </w:rPr>
        <w:t>have been established and used in the sensitivity analysis.</w:t>
      </w:r>
    </w:p>
    <w:p w14:paraId="55F0F5FA"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819630C"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analysis presents the sensitivity of interest rates to reasonably expected changes in basis points</w:t>
      </w:r>
      <w:r w:rsidR="004E50CC">
        <w:rPr>
          <w:rFonts w:asciiTheme="minorHAnsi" w:hAnsiTheme="minorHAnsi" w:cs="Arial"/>
          <w:b w:val="0"/>
          <w:sz w:val="22"/>
          <w:szCs w:val="22"/>
          <w:lang w:val="en-GB"/>
        </w:rPr>
        <w:t xml:space="preserve"> </w:t>
      </w:r>
      <w:r w:rsidR="004E50CC" w:rsidRPr="004E50CC">
        <w:rPr>
          <w:rFonts w:asciiTheme="minorHAnsi" w:hAnsiTheme="minorHAnsi" w:cs="Arial"/>
          <w:b w:val="0"/>
          <w:sz w:val="22"/>
          <w:szCs w:val="22"/>
          <w:lang w:val="en-GB"/>
        </w:rPr>
        <w:t>of variable interest rates</w:t>
      </w:r>
      <w:r w:rsidRPr="001E7DB0">
        <w:rPr>
          <w:rFonts w:asciiTheme="minorHAnsi" w:hAnsiTheme="minorHAnsi" w:cs="Arial"/>
          <w:b w:val="0"/>
          <w:sz w:val="22"/>
          <w:szCs w:val="22"/>
          <w:lang w:val="en-GB"/>
        </w:rPr>
        <w:t>. All other variables remain constant.</w:t>
      </w:r>
    </w:p>
    <w:p w14:paraId="20F97411"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CE66634" w14:textId="77777777" w:rsidR="00B47ED1"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sensitivity of profit is influenced by hypothetical changes in interest rates during a period of one year based on interest bearing assets and liabilities with a variable interest rate.</w:t>
      </w:r>
    </w:p>
    <w:p w14:paraId="4DEB8AF1" w14:textId="77777777" w:rsidR="000134D6" w:rsidRPr="001E7DB0" w:rsidRDefault="000134D6" w:rsidP="001E7DB0">
      <w:pPr>
        <w:pStyle w:val="T1"/>
        <w:keepNext w:val="0"/>
        <w:spacing w:before="0" w:after="0" w:line="240" w:lineRule="auto"/>
        <w:rPr>
          <w:rFonts w:asciiTheme="minorHAnsi" w:hAnsiTheme="minorHAnsi" w:cs="Arial"/>
          <w:b w:val="0"/>
          <w:sz w:val="22"/>
          <w:szCs w:val="22"/>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0134D6" w:rsidRPr="00800011" w14:paraId="07264D61" w14:textId="77777777" w:rsidTr="001E7DB0">
        <w:trPr>
          <w:trHeight w:hRule="exact" w:val="546"/>
          <w:jc w:val="right"/>
        </w:trPr>
        <w:tc>
          <w:tcPr>
            <w:tcW w:w="1314" w:type="pct"/>
            <w:shd w:val="clear" w:color="auto" w:fill="auto"/>
          </w:tcPr>
          <w:p w14:paraId="603E2647" w14:textId="77777777" w:rsidR="000134D6" w:rsidRPr="00800011" w:rsidRDefault="000134D6" w:rsidP="001E7DB0">
            <w:pPr>
              <w:pStyle w:val="T1"/>
              <w:keepNext w:val="0"/>
              <w:jc w:val="left"/>
              <w:rPr>
                <w:rFonts w:asciiTheme="minorHAnsi" w:hAnsiTheme="minorHAnsi" w:cs="Arial"/>
                <w:b w:val="0"/>
                <w:kern w:val="19"/>
                <w:sz w:val="20"/>
                <w:lang w:val="en-GB"/>
              </w:rPr>
            </w:pPr>
            <w:r w:rsidRPr="00652838">
              <w:rPr>
                <w:rFonts w:asciiTheme="minorHAnsi" w:hAnsiTheme="minorHAnsi" w:cs="Arial"/>
                <w:kern w:val="19"/>
                <w:sz w:val="20"/>
                <w:lang w:val="en-GB"/>
              </w:rPr>
              <w:t>Currency</w:t>
            </w:r>
          </w:p>
        </w:tc>
        <w:tc>
          <w:tcPr>
            <w:tcW w:w="947" w:type="pct"/>
            <w:shd w:val="clear" w:color="auto" w:fill="auto"/>
          </w:tcPr>
          <w:p w14:paraId="4B4F4CC1"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3C407596" w14:textId="11732ECC"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FA00B3" w:rsidRPr="00652838">
              <w:rPr>
                <w:rFonts w:asciiTheme="minorHAnsi" w:hAnsiTheme="minorHAnsi" w:cs="Arial"/>
                <w:kern w:val="19"/>
                <w:sz w:val="20"/>
                <w:lang w:val="en-GB"/>
              </w:rPr>
              <w:t>20</w:t>
            </w:r>
            <w:r w:rsidR="009C27AB">
              <w:rPr>
                <w:rFonts w:asciiTheme="minorHAnsi" w:hAnsiTheme="minorHAnsi" w:cs="Arial"/>
                <w:kern w:val="19"/>
                <w:sz w:val="20"/>
                <w:lang w:val="en-GB"/>
              </w:rPr>
              <w:t>2</w:t>
            </w:r>
            <w:r w:rsidR="00481786">
              <w:rPr>
                <w:rFonts w:asciiTheme="minorHAnsi" w:hAnsiTheme="minorHAnsi" w:cs="Arial"/>
                <w:kern w:val="19"/>
                <w:sz w:val="20"/>
                <w:lang w:val="en-GB"/>
              </w:rPr>
              <w:t>1</w:t>
            </w:r>
          </w:p>
          <w:p w14:paraId="0FEBBD6F"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tcPr>
          <w:p w14:paraId="61CEF8CE"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5C2BDA7D" w14:textId="0AD6F478"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w:t>
            </w:r>
            <w:r w:rsidR="009C27AB">
              <w:rPr>
                <w:rFonts w:asciiTheme="minorHAnsi" w:hAnsiTheme="minorHAnsi" w:cs="Arial"/>
                <w:kern w:val="19"/>
                <w:sz w:val="20"/>
                <w:lang w:val="en-GB"/>
              </w:rPr>
              <w:t>2</w:t>
            </w:r>
            <w:r w:rsidR="00481786">
              <w:rPr>
                <w:rFonts w:asciiTheme="minorHAnsi" w:hAnsiTheme="minorHAnsi" w:cs="Arial"/>
                <w:kern w:val="19"/>
                <w:sz w:val="20"/>
                <w:lang w:val="en-GB"/>
              </w:rPr>
              <w:t>1</w:t>
            </w:r>
          </w:p>
        </w:tc>
        <w:tc>
          <w:tcPr>
            <w:tcW w:w="912" w:type="pct"/>
            <w:shd w:val="clear" w:color="auto" w:fill="auto"/>
          </w:tcPr>
          <w:p w14:paraId="1969DD95"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0D664D63" w14:textId="47268809"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FA00B3" w:rsidRPr="00652838">
              <w:rPr>
                <w:rFonts w:asciiTheme="minorHAnsi" w:hAnsiTheme="minorHAnsi" w:cs="Arial"/>
                <w:kern w:val="19"/>
                <w:sz w:val="20"/>
                <w:lang w:val="en-GB"/>
              </w:rPr>
              <w:t>20</w:t>
            </w:r>
            <w:r w:rsidR="00481786">
              <w:rPr>
                <w:rFonts w:asciiTheme="minorHAnsi" w:hAnsiTheme="minorHAnsi" w:cs="Arial"/>
                <w:kern w:val="19"/>
                <w:sz w:val="20"/>
                <w:lang w:val="en-GB"/>
              </w:rPr>
              <w:t>20</w:t>
            </w:r>
          </w:p>
          <w:p w14:paraId="28B3818B"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tcPr>
          <w:p w14:paraId="097D7C47"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2E156DE9" w14:textId="5126E1D8"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w:t>
            </w:r>
            <w:r w:rsidR="00481786">
              <w:rPr>
                <w:rFonts w:asciiTheme="minorHAnsi" w:hAnsiTheme="minorHAnsi" w:cs="Arial"/>
                <w:kern w:val="19"/>
                <w:sz w:val="20"/>
                <w:lang w:val="en-GB"/>
              </w:rPr>
              <w:t>20</w:t>
            </w:r>
          </w:p>
        </w:tc>
      </w:tr>
      <w:tr w:rsidR="000134D6" w:rsidRPr="00800011" w14:paraId="0D858826" w14:textId="77777777" w:rsidTr="00F81348">
        <w:trPr>
          <w:trHeight w:hRule="exact" w:val="331"/>
          <w:jc w:val="right"/>
        </w:trPr>
        <w:tc>
          <w:tcPr>
            <w:tcW w:w="1314" w:type="pct"/>
            <w:shd w:val="clear" w:color="auto" w:fill="auto"/>
          </w:tcPr>
          <w:p w14:paraId="63732B86" w14:textId="77777777" w:rsidR="000134D6" w:rsidRPr="001E7DB0" w:rsidRDefault="000134D6" w:rsidP="000134D6">
            <w:pPr>
              <w:pStyle w:val="T1"/>
              <w:keepNext w:val="0"/>
              <w:rPr>
                <w:rFonts w:asciiTheme="minorHAnsi" w:hAnsiTheme="minorHAnsi" w:cs="Arial"/>
                <w:b w:val="0"/>
                <w:kern w:val="19"/>
                <w:sz w:val="20"/>
                <w:lang w:val="en-GB"/>
              </w:rPr>
            </w:pPr>
          </w:p>
        </w:tc>
        <w:tc>
          <w:tcPr>
            <w:tcW w:w="947" w:type="pct"/>
            <w:shd w:val="clear" w:color="auto" w:fill="auto"/>
            <w:vAlign w:val="center"/>
          </w:tcPr>
          <w:p w14:paraId="545990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0B12936E"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center"/>
          </w:tcPr>
          <w:p w14:paraId="62AEA499"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60ED5FEA"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264B88BA" w14:textId="77777777" w:rsidTr="00F81348">
        <w:trPr>
          <w:trHeight w:hRule="exact" w:val="97"/>
          <w:jc w:val="right"/>
        </w:trPr>
        <w:tc>
          <w:tcPr>
            <w:tcW w:w="1314" w:type="pct"/>
            <w:shd w:val="clear" w:color="auto" w:fill="auto"/>
            <w:vAlign w:val="center"/>
          </w:tcPr>
          <w:p w14:paraId="56C4E21C"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5A2330E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316E003"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6F9C965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6541BF0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FE1871" w:rsidRPr="00800011" w14:paraId="1814E51D" w14:textId="77777777" w:rsidTr="003239B0">
        <w:trPr>
          <w:trHeight w:hRule="exact" w:val="284"/>
          <w:jc w:val="right"/>
        </w:trPr>
        <w:tc>
          <w:tcPr>
            <w:tcW w:w="1314" w:type="pct"/>
            <w:shd w:val="clear" w:color="auto" w:fill="auto"/>
            <w:vAlign w:val="bottom"/>
          </w:tcPr>
          <w:p w14:paraId="3AC91F16" w14:textId="77777777" w:rsidR="00FE1871" w:rsidRPr="001E7DB0" w:rsidRDefault="00FE1871" w:rsidP="00FE1871">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bottom"/>
          </w:tcPr>
          <w:p w14:paraId="50BA6ED3" w14:textId="5BB3068A" w:rsidR="00FE1871" w:rsidRPr="000239F2" w:rsidRDefault="00FE1871" w:rsidP="00FE1871">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+6</w:t>
            </w:r>
          </w:p>
        </w:tc>
        <w:tc>
          <w:tcPr>
            <w:tcW w:w="912" w:type="pct"/>
            <w:shd w:val="clear" w:color="auto" w:fill="auto"/>
            <w:vAlign w:val="bottom"/>
          </w:tcPr>
          <w:p w14:paraId="1B3A7AB5" w14:textId="7E0ECB9F" w:rsidR="00FE1871" w:rsidRPr="000239F2" w:rsidRDefault="00FE1871" w:rsidP="00FE1871">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w:t>
            </w:r>
            <w:r w:rsidRPr="000239F2">
              <w:rPr>
                <w:rStyle w:val="FootnoteReference"/>
                <w:rFonts w:asciiTheme="minorHAnsi" w:hAnsiTheme="minorHAnsi" w:cs="Arial"/>
                <w:b w:val="0"/>
                <w:bCs w:val="0"/>
                <w:color w:val="000000" w:themeColor="text1"/>
                <w:sz w:val="20"/>
                <w:lang w:val="hr-HR"/>
              </w:rPr>
              <w:footnoteReference w:id="6"/>
            </w:r>
          </w:p>
        </w:tc>
        <w:tc>
          <w:tcPr>
            <w:tcW w:w="912" w:type="pct"/>
            <w:shd w:val="clear" w:color="auto" w:fill="auto"/>
            <w:vAlign w:val="bottom"/>
          </w:tcPr>
          <w:p w14:paraId="2D82345E" w14:textId="18A69DC2" w:rsidR="00FE1871" w:rsidRPr="001E7DB0" w:rsidRDefault="00FE1871" w:rsidP="00FE1871">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+31</w:t>
            </w:r>
          </w:p>
        </w:tc>
        <w:tc>
          <w:tcPr>
            <w:tcW w:w="915" w:type="pct"/>
            <w:shd w:val="clear" w:color="auto" w:fill="auto"/>
            <w:vAlign w:val="bottom"/>
          </w:tcPr>
          <w:p w14:paraId="771FBFFB" w14:textId="4AFECCDB" w:rsidR="00FE1871" w:rsidRPr="001E7DB0" w:rsidRDefault="00FE1871" w:rsidP="00FE1871">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w:t>
            </w:r>
          </w:p>
        </w:tc>
      </w:tr>
      <w:tr w:rsidR="00FE1871" w:rsidRPr="00800011" w14:paraId="7B1D2D00" w14:textId="77777777" w:rsidTr="003239B0">
        <w:trPr>
          <w:trHeight w:hRule="exact" w:val="284"/>
          <w:jc w:val="right"/>
        </w:trPr>
        <w:tc>
          <w:tcPr>
            <w:tcW w:w="1314" w:type="pct"/>
            <w:shd w:val="clear" w:color="auto" w:fill="auto"/>
            <w:vAlign w:val="bottom"/>
          </w:tcPr>
          <w:p w14:paraId="74A656C9" w14:textId="77777777" w:rsidR="00FE1871" w:rsidRPr="001E7DB0" w:rsidRDefault="00FE1871" w:rsidP="00FE1871">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bottom"/>
          </w:tcPr>
          <w:p w14:paraId="2C5C4146" w14:textId="2C05BBEF" w:rsidR="00FE1871" w:rsidRPr="000239F2" w:rsidRDefault="00FE1871" w:rsidP="00FE1871">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+10</w:t>
            </w:r>
          </w:p>
        </w:tc>
        <w:tc>
          <w:tcPr>
            <w:tcW w:w="912" w:type="pct"/>
            <w:shd w:val="clear" w:color="auto" w:fill="auto"/>
            <w:vAlign w:val="bottom"/>
          </w:tcPr>
          <w:p w14:paraId="6A40F5C4" w14:textId="73079983" w:rsidR="00FE1871" w:rsidRPr="000239F2" w:rsidRDefault="00FE1871" w:rsidP="00FE1871">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174</w:t>
            </w:r>
          </w:p>
        </w:tc>
        <w:tc>
          <w:tcPr>
            <w:tcW w:w="912" w:type="pct"/>
            <w:shd w:val="clear" w:color="auto" w:fill="auto"/>
            <w:vAlign w:val="bottom"/>
          </w:tcPr>
          <w:p w14:paraId="59214A27" w14:textId="059920B1" w:rsidR="00FE1871" w:rsidRPr="001E7DB0" w:rsidRDefault="00FE1871" w:rsidP="00FE1871">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+16</w:t>
            </w:r>
          </w:p>
        </w:tc>
        <w:tc>
          <w:tcPr>
            <w:tcW w:w="915" w:type="pct"/>
            <w:shd w:val="clear" w:color="auto" w:fill="auto"/>
            <w:vAlign w:val="bottom"/>
          </w:tcPr>
          <w:p w14:paraId="6D268DDC" w14:textId="5E87E191" w:rsidR="00FE1871" w:rsidRPr="001E7DB0" w:rsidRDefault="00FE1871" w:rsidP="00FE1871">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343</w:t>
            </w:r>
          </w:p>
        </w:tc>
      </w:tr>
      <w:tr w:rsidR="00FE1871" w:rsidRPr="00800011" w14:paraId="04626340" w14:textId="77777777" w:rsidTr="00F81348">
        <w:trPr>
          <w:trHeight w:hRule="exact" w:val="284"/>
          <w:jc w:val="right"/>
        </w:trPr>
        <w:tc>
          <w:tcPr>
            <w:tcW w:w="1314" w:type="pct"/>
            <w:shd w:val="clear" w:color="auto" w:fill="auto"/>
            <w:vAlign w:val="center"/>
          </w:tcPr>
          <w:p w14:paraId="29545169" w14:textId="77777777" w:rsidR="00FE1871" w:rsidRPr="001E7DB0" w:rsidRDefault="00FE1871" w:rsidP="00FE1871">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22C3FF17"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541DD5F1"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7A56E6C"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4089DFFA"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r>
      <w:tr w:rsidR="00FE1871" w:rsidRPr="00800011" w14:paraId="53743760" w14:textId="77777777" w:rsidTr="001E7DB0">
        <w:trPr>
          <w:trHeight w:hRule="exact" w:val="550"/>
          <w:jc w:val="right"/>
        </w:trPr>
        <w:tc>
          <w:tcPr>
            <w:tcW w:w="1314" w:type="pct"/>
            <w:shd w:val="clear" w:color="auto" w:fill="auto"/>
            <w:vAlign w:val="center"/>
          </w:tcPr>
          <w:p w14:paraId="4D86312B" w14:textId="77777777" w:rsidR="00FE1871" w:rsidRPr="001E7DB0" w:rsidRDefault="00FE1871" w:rsidP="00FE1871">
            <w:pPr>
              <w:pStyle w:val="T1"/>
              <w:keepNext w:val="0"/>
              <w:jc w:val="left"/>
              <w:rPr>
                <w:rFonts w:asciiTheme="minorHAnsi" w:hAnsiTheme="minorHAnsi" w:cs="Arial"/>
                <w:kern w:val="19"/>
                <w:sz w:val="20"/>
                <w:lang w:val="en-GB"/>
              </w:rPr>
            </w:pPr>
            <w:r w:rsidRPr="001E7DB0">
              <w:rPr>
                <w:rFonts w:asciiTheme="minorHAnsi" w:hAnsiTheme="minorHAnsi" w:cs="Arial"/>
                <w:kern w:val="19"/>
                <w:sz w:val="20"/>
                <w:lang w:val="en-GB"/>
              </w:rPr>
              <w:t>Currency</w:t>
            </w:r>
          </w:p>
        </w:tc>
        <w:tc>
          <w:tcPr>
            <w:tcW w:w="947" w:type="pct"/>
            <w:shd w:val="clear" w:color="auto" w:fill="auto"/>
          </w:tcPr>
          <w:p w14:paraId="30190AD3"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4BC11013" w14:textId="1DE56B84"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b.p. in 20</w:t>
            </w:r>
            <w:r>
              <w:rPr>
                <w:rFonts w:asciiTheme="minorHAnsi" w:hAnsiTheme="minorHAnsi" w:cs="Arial"/>
                <w:kern w:val="19"/>
                <w:sz w:val="20"/>
                <w:lang w:val="en-GB"/>
              </w:rPr>
              <w:t>2</w:t>
            </w:r>
            <w:r w:rsidR="00504409">
              <w:rPr>
                <w:rFonts w:asciiTheme="minorHAnsi" w:hAnsiTheme="minorHAnsi" w:cs="Arial"/>
                <w:kern w:val="19"/>
                <w:sz w:val="20"/>
                <w:lang w:val="en-GB"/>
              </w:rPr>
              <w:t>1</w:t>
            </w:r>
          </w:p>
        </w:tc>
        <w:tc>
          <w:tcPr>
            <w:tcW w:w="912" w:type="pct"/>
            <w:shd w:val="clear" w:color="auto" w:fill="auto"/>
          </w:tcPr>
          <w:p w14:paraId="4892976C"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3AC7E101" w14:textId="055A79C1" w:rsidR="00FE1871" w:rsidRPr="001E7DB0" w:rsidRDefault="00FE1871" w:rsidP="00FE1871">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w:t>
            </w:r>
            <w:r>
              <w:rPr>
                <w:rFonts w:asciiTheme="minorHAnsi" w:hAnsiTheme="minorHAnsi" w:cs="Arial"/>
                <w:kern w:val="19"/>
                <w:sz w:val="20"/>
                <w:lang w:val="en-GB"/>
              </w:rPr>
              <w:t>2</w:t>
            </w:r>
            <w:r w:rsidR="00504409">
              <w:rPr>
                <w:rFonts w:asciiTheme="minorHAnsi" w:hAnsiTheme="minorHAnsi" w:cs="Arial"/>
                <w:kern w:val="19"/>
                <w:sz w:val="20"/>
                <w:lang w:val="en-GB"/>
              </w:rPr>
              <w:t>1</w:t>
            </w:r>
          </w:p>
        </w:tc>
        <w:tc>
          <w:tcPr>
            <w:tcW w:w="912" w:type="pct"/>
            <w:shd w:val="clear" w:color="auto" w:fill="auto"/>
          </w:tcPr>
          <w:p w14:paraId="210FA3E1"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700EB146" w14:textId="6B93A989"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b.p. in 20</w:t>
            </w:r>
            <w:r w:rsidR="00504409">
              <w:rPr>
                <w:rFonts w:asciiTheme="minorHAnsi" w:hAnsiTheme="minorHAnsi" w:cs="Arial"/>
                <w:kern w:val="19"/>
                <w:sz w:val="20"/>
                <w:lang w:val="en-GB"/>
              </w:rPr>
              <w:t>20</w:t>
            </w:r>
          </w:p>
        </w:tc>
        <w:tc>
          <w:tcPr>
            <w:tcW w:w="915" w:type="pct"/>
            <w:shd w:val="clear" w:color="auto" w:fill="auto"/>
          </w:tcPr>
          <w:p w14:paraId="7EB3AFA8"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4E66A928" w14:textId="00DCECB1" w:rsidR="00FE1871" w:rsidRPr="001E7DB0" w:rsidRDefault="00FE1871" w:rsidP="00FE1871">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w:t>
            </w:r>
            <w:r w:rsidR="00504409">
              <w:rPr>
                <w:rFonts w:asciiTheme="minorHAnsi" w:hAnsiTheme="minorHAnsi" w:cs="Arial"/>
                <w:kern w:val="19"/>
                <w:sz w:val="20"/>
                <w:lang w:val="en-GB"/>
              </w:rPr>
              <w:t>20</w:t>
            </w:r>
          </w:p>
        </w:tc>
      </w:tr>
      <w:tr w:rsidR="00FE1871" w:rsidRPr="00800011" w14:paraId="63E92A2A" w14:textId="77777777" w:rsidTr="00F81348">
        <w:trPr>
          <w:trHeight w:hRule="exact" w:val="365"/>
          <w:jc w:val="right"/>
        </w:trPr>
        <w:tc>
          <w:tcPr>
            <w:tcW w:w="1314" w:type="pct"/>
            <w:shd w:val="clear" w:color="auto" w:fill="auto"/>
            <w:vAlign w:val="bottom"/>
          </w:tcPr>
          <w:p w14:paraId="2C7D4188" w14:textId="77777777" w:rsidR="00FE1871" w:rsidRPr="001E7DB0" w:rsidRDefault="00FE1871" w:rsidP="00FE1871">
            <w:pPr>
              <w:pStyle w:val="T1"/>
              <w:keepNext w:val="0"/>
              <w:spacing w:before="0" w:after="0"/>
              <w:rPr>
                <w:rFonts w:asciiTheme="minorHAnsi" w:hAnsiTheme="minorHAnsi" w:cs="Arial"/>
                <w:kern w:val="19"/>
                <w:sz w:val="20"/>
                <w:lang w:val="en-GB"/>
              </w:rPr>
            </w:pPr>
          </w:p>
        </w:tc>
        <w:tc>
          <w:tcPr>
            <w:tcW w:w="947" w:type="pct"/>
            <w:shd w:val="clear" w:color="auto" w:fill="auto"/>
            <w:vAlign w:val="bottom"/>
          </w:tcPr>
          <w:p w14:paraId="5C47C836"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48D8963C"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bottom"/>
          </w:tcPr>
          <w:p w14:paraId="380854BD"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32A7A171" w14:textId="77777777" w:rsidR="00FE1871" w:rsidRPr="001E7DB0" w:rsidRDefault="00FE1871" w:rsidP="00FE1871">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FE1871" w:rsidRPr="00800011" w14:paraId="504B5ECC" w14:textId="77777777" w:rsidTr="00F81348">
        <w:trPr>
          <w:trHeight w:hRule="exact" w:val="113"/>
          <w:jc w:val="right"/>
        </w:trPr>
        <w:tc>
          <w:tcPr>
            <w:tcW w:w="1314" w:type="pct"/>
            <w:shd w:val="clear" w:color="auto" w:fill="auto"/>
            <w:vAlign w:val="center"/>
          </w:tcPr>
          <w:p w14:paraId="03037D5B" w14:textId="77777777" w:rsidR="00FE1871" w:rsidRPr="001E7DB0" w:rsidRDefault="00FE1871" w:rsidP="00FE1871">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37ECB558"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EF5CE09"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6EDEA51"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7042DDFE" w14:textId="77777777" w:rsidR="00FE1871" w:rsidRPr="001E7DB0" w:rsidRDefault="00FE1871" w:rsidP="00FE1871">
            <w:pPr>
              <w:pStyle w:val="T1"/>
              <w:keepNext w:val="0"/>
              <w:spacing w:before="0" w:after="0"/>
              <w:jc w:val="right"/>
              <w:rPr>
                <w:rFonts w:asciiTheme="minorHAnsi" w:hAnsiTheme="minorHAnsi" w:cs="Arial"/>
                <w:b w:val="0"/>
                <w:kern w:val="19"/>
                <w:sz w:val="20"/>
                <w:lang w:val="en-GB"/>
              </w:rPr>
            </w:pPr>
          </w:p>
        </w:tc>
      </w:tr>
      <w:tr w:rsidR="00F922C8" w:rsidRPr="00800011" w14:paraId="2A6A5659" w14:textId="77777777" w:rsidTr="000239F2">
        <w:trPr>
          <w:trHeight w:hRule="exact" w:val="284"/>
          <w:jc w:val="right"/>
        </w:trPr>
        <w:tc>
          <w:tcPr>
            <w:tcW w:w="1314" w:type="pct"/>
            <w:shd w:val="clear" w:color="auto" w:fill="auto"/>
            <w:vAlign w:val="bottom"/>
          </w:tcPr>
          <w:p w14:paraId="768085F5" w14:textId="77777777" w:rsidR="00F922C8" w:rsidRPr="001E7DB0" w:rsidRDefault="00F922C8" w:rsidP="00F922C8">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tcPr>
          <w:p w14:paraId="3B9FFDA4" w14:textId="27B9B7A6" w:rsidR="00F922C8" w:rsidRPr="00A710B5" w:rsidRDefault="00F922C8" w:rsidP="00F922C8">
            <w:pPr>
              <w:pStyle w:val="T1"/>
              <w:keepNext w:val="0"/>
              <w:spacing w:before="0" w:after="0"/>
              <w:jc w:val="right"/>
              <w:rPr>
                <w:rFonts w:asciiTheme="minorHAnsi" w:hAnsiTheme="minorHAnsi" w:cs="Arial"/>
                <w:b w:val="0"/>
                <w:bCs w:val="0"/>
                <w:sz w:val="20"/>
                <w:lang w:val="hr-HR"/>
              </w:rPr>
            </w:pPr>
            <w:r w:rsidRPr="00A710B5">
              <w:rPr>
                <w:rFonts w:asciiTheme="minorHAnsi" w:hAnsiTheme="minorHAnsi" w:cs="Arial"/>
                <w:b w:val="0"/>
                <w:bCs w:val="0"/>
                <w:color w:val="000000" w:themeColor="text1"/>
                <w:sz w:val="20"/>
                <w:lang w:val="hr-HR"/>
              </w:rPr>
              <w:t>-6</w:t>
            </w:r>
          </w:p>
        </w:tc>
        <w:tc>
          <w:tcPr>
            <w:tcW w:w="912" w:type="pct"/>
            <w:shd w:val="clear" w:color="auto" w:fill="auto"/>
          </w:tcPr>
          <w:p w14:paraId="03D25D51" w14:textId="1AC71753" w:rsidR="00F922C8" w:rsidRPr="000239F2" w:rsidRDefault="00F922C8" w:rsidP="00F922C8">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w:t>
            </w:r>
          </w:p>
        </w:tc>
        <w:tc>
          <w:tcPr>
            <w:tcW w:w="912" w:type="pct"/>
            <w:shd w:val="clear" w:color="auto" w:fill="auto"/>
            <w:vAlign w:val="bottom"/>
          </w:tcPr>
          <w:p w14:paraId="2DD379D5" w14:textId="77777777" w:rsidR="00F922C8" w:rsidRPr="003239B0" w:rsidRDefault="00F922C8" w:rsidP="00F922C8">
            <w:pPr>
              <w:pStyle w:val="T1"/>
              <w:keepNext w:val="0"/>
              <w:spacing w:before="0" w:after="0"/>
              <w:jc w:val="right"/>
              <w:rPr>
                <w:rFonts w:asciiTheme="minorHAnsi" w:hAnsiTheme="minorHAnsi" w:cs="Arial"/>
                <w:bCs w:val="0"/>
                <w:sz w:val="20"/>
                <w:lang w:val="hr-HR"/>
              </w:rPr>
            </w:pPr>
            <w:r w:rsidRPr="003239B0">
              <w:rPr>
                <w:rFonts w:asciiTheme="minorHAnsi" w:hAnsiTheme="minorHAnsi" w:cs="Arial"/>
                <w:b w:val="0"/>
                <w:sz w:val="20"/>
                <w:lang w:val="hr-HR"/>
              </w:rPr>
              <w:t>-31</w:t>
            </w:r>
          </w:p>
          <w:p w14:paraId="38528CA5" w14:textId="62D69195" w:rsidR="00F922C8" w:rsidRPr="001E7DB0" w:rsidRDefault="00F922C8" w:rsidP="00F922C8">
            <w:pPr>
              <w:pStyle w:val="T1"/>
              <w:keepNext w:val="0"/>
              <w:spacing w:before="0" w:after="0"/>
              <w:jc w:val="right"/>
              <w:rPr>
                <w:rFonts w:asciiTheme="minorHAnsi" w:hAnsiTheme="minorHAnsi" w:cs="Arial"/>
                <w:b w:val="0"/>
                <w:sz w:val="20"/>
                <w:lang w:val="hr-HR"/>
              </w:rPr>
            </w:pPr>
          </w:p>
        </w:tc>
        <w:tc>
          <w:tcPr>
            <w:tcW w:w="915" w:type="pct"/>
            <w:shd w:val="clear" w:color="auto" w:fill="auto"/>
            <w:vAlign w:val="bottom"/>
          </w:tcPr>
          <w:p w14:paraId="51EA73D3" w14:textId="5C9BF770" w:rsidR="00F922C8" w:rsidRPr="001E7DB0" w:rsidRDefault="00F922C8" w:rsidP="00F922C8">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w:t>
            </w:r>
          </w:p>
        </w:tc>
      </w:tr>
      <w:tr w:rsidR="00F922C8" w:rsidRPr="00800011" w14:paraId="2BF88AA9" w14:textId="77777777" w:rsidTr="000239F2">
        <w:trPr>
          <w:trHeight w:hRule="exact" w:val="284"/>
          <w:jc w:val="right"/>
        </w:trPr>
        <w:tc>
          <w:tcPr>
            <w:tcW w:w="1314" w:type="pct"/>
            <w:shd w:val="clear" w:color="auto" w:fill="auto"/>
            <w:vAlign w:val="bottom"/>
          </w:tcPr>
          <w:p w14:paraId="4C7F4F00" w14:textId="77777777" w:rsidR="00F922C8" w:rsidRPr="001E7DB0" w:rsidRDefault="00F922C8" w:rsidP="00F922C8">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tcPr>
          <w:p w14:paraId="4B069575" w14:textId="66707C9F" w:rsidR="00F922C8" w:rsidRPr="000239F2" w:rsidRDefault="00F922C8" w:rsidP="00F922C8">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-10</w:t>
            </w:r>
          </w:p>
        </w:tc>
        <w:tc>
          <w:tcPr>
            <w:tcW w:w="912" w:type="pct"/>
            <w:shd w:val="clear" w:color="auto" w:fill="auto"/>
          </w:tcPr>
          <w:p w14:paraId="56A076E7" w14:textId="0469C00C" w:rsidR="00F922C8" w:rsidRPr="000239F2" w:rsidRDefault="00F922C8" w:rsidP="00F922C8">
            <w:pPr>
              <w:pStyle w:val="T1"/>
              <w:keepNext w:val="0"/>
              <w:spacing w:before="0" w:after="0"/>
              <w:jc w:val="right"/>
              <w:rPr>
                <w:rFonts w:asciiTheme="minorHAnsi" w:hAnsiTheme="minorHAnsi" w:cs="Arial"/>
                <w:b w:val="0"/>
                <w:bCs w:val="0"/>
                <w:sz w:val="20"/>
                <w:lang w:val="hr-HR"/>
              </w:rPr>
            </w:pPr>
            <w:r w:rsidRPr="000239F2">
              <w:rPr>
                <w:rFonts w:asciiTheme="minorHAnsi" w:hAnsiTheme="minorHAnsi" w:cs="Arial"/>
                <w:b w:val="0"/>
                <w:bCs w:val="0"/>
                <w:color w:val="000000" w:themeColor="text1"/>
                <w:sz w:val="20"/>
                <w:lang w:val="hr-HR"/>
              </w:rPr>
              <w:t>(174)</w:t>
            </w:r>
          </w:p>
        </w:tc>
        <w:tc>
          <w:tcPr>
            <w:tcW w:w="912" w:type="pct"/>
            <w:shd w:val="clear" w:color="auto" w:fill="auto"/>
            <w:vAlign w:val="bottom"/>
          </w:tcPr>
          <w:p w14:paraId="64FE6E1B" w14:textId="67F94F7E" w:rsidR="00F922C8" w:rsidRPr="001E7DB0" w:rsidRDefault="00F922C8" w:rsidP="00F922C8">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-16</w:t>
            </w:r>
          </w:p>
        </w:tc>
        <w:tc>
          <w:tcPr>
            <w:tcW w:w="915" w:type="pct"/>
            <w:shd w:val="clear" w:color="auto" w:fill="auto"/>
            <w:vAlign w:val="bottom"/>
          </w:tcPr>
          <w:p w14:paraId="0FD2FB1F" w14:textId="626B8B62" w:rsidR="00F922C8" w:rsidRPr="001E7DB0" w:rsidRDefault="00F922C8" w:rsidP="00F922C8">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(343)</w:t>
            </w:r>
          </w:p>
        </w:tc>
      </w:tr>
    </w:tbl>
    <w:p w14:paraId="78EC4A49" w14:textId="77777777" w:rsidR="00B47ED1" w:rsidRPr="00E06490" w:rsidRDefault="00B47ED1" w:rsidP="00B47ED1">
      <w:pPr>
        <w:pStyle w:val="T1"/>
        <w:keepNext w:val="0"/>
        <w:spacing w:before="0" w:after="0"/>
        <w:rPr>
          <w:rFonts w:asciiTheme="minorHAnsi" w:hAnsiTheme="minorHAnsi" w:cs="Arial"/>
          <w:b w:val="0"/>
          <w:sz w:val="17"/>
          <w:szCs w:val="17"/>
          <w:highlight w:val="yellow"/>
          <w:lang w:val="en-GB"/>
        </w:rPr>
      </w:pPr>
    </w:p>
    <w:p w14:paraId="1BEACB02" w14:textId="77777777" w:rsidR="00B47ED1" w:rsidRPr="00E06490" w:rsidRDefault="00886FC1" w:rsidP="00B716C6">
      <w:pPr>
        <w:pStyle w:val="T1"/>
        <w:keepNext w:val="0"/>
        <w:tabs>
          <w:tab w:val="left" w:pos="8615"/>
        </w:tabs>
        <w:spacing w:before="0" w:after="0"/>
        <w:rPr>
          <w:rFonts w:asciiTheme="minorHAnsi" w:hAnsiTheme="minorHAnsi" w:cs="Arial"/>
          <w:b w:val="0"/>
          <w:sz w:val="17"/>
          <w:szCs w:val="17"/>
          <w:lang w:val="en-GB"/>
        </w:rPr>
      </w:pPr>
      <w:r w:rsidRPr="00E06490">
        <w:rPr>
          <w:rFonts w:asciiTheme="minorHAnsi" w:hAnsiTheme="minorHAnsi" w:cs="Arial"/>
          <w:b w:val="0"/>
          <w:sz w:val="17"/>
          <w:szCs w:val="17"/>
          <w:lang w:val="en-GB"/>
        </w:rPr>
        <w:tab/>
      </w:r>
    </w:p>
    <w:p w14:paraId="197AC234" w14:textId="77777777" w:rsidR="004C08CB" w:rsidRPr="00E06490" w:rsidRDefault="004C08CB" w:rsidP="00B716C6">
      <w:pPr>
        <w:pStyle w:val="T1"/>
        <w:keepNext w:val="0"/>
        <w:tabs>
          <w:tab w:val="left" w:pos="8615"/>
        </w:tabs>
        <w:spacing w:before="0" w:after="0"/>
        <w:rPr>
          <w:rFonts w:asciiTheme="minorHAnsi" w:hAnsiTheme="minorHAnsi" w:cs="Arial"/>
          <w:b w:val="0"/>
          <w:sz w:val="17"/>
          <w:szCs w:val="17"/>
          <w:lang w:val="en-GB"/>
        </w:rPr>
      </w:pPr>
    </w:p>
    <w:p w14:paraId="1578FA64" w14:textId="77777777" w:rsidR="007714EB" w:rsidRPr="00E06490" w:rsidRDefault="007714EB" w:rsidP="00B716C6">
      <w:pPr>
        <w:pStyle w:val="T1"/>
        <w:keepNext w:val="0"/>
        <w:tabs>
          <w:tab w:val="left" w:pos="8615"/>
        </w:tabs>
        <w:spacing w:before="0" w:after="0"/>
        <w:rPr>
          <w:rFonts w:asciiTheme="minorHAnsi" w:hAnsiTheme="minorHAnsi" w:cs="Arial"/>
          <w:b w:val="0"/>
          <w:sz w:val="17"/>
          <w:szCs w:val="17"/>
          <w:lang w:val="en-GB"/>
        </w:rPr>
        <w:sectPr w:rsidR="007714EB" w:rsidRPr="00E06490" w:rsidSect="00C06CDD">
          <w:pgSz w:w="11907" w:h="16840" w:code="9"/>
          <w:pgMar w:top="1418" w:right="1134" w:bottom="1134" w:left="1418" w:header="851" w:footer="851" w:gutter="0"/>
          <w:cols w:space="720"/>
          <w:noEndnote/>
        </w:sectPr>
      </w:pPr>
    </w:p>
    <w:p w14:paraId="5D2A9C54"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6BC1FBA" w14:textId="52CF1D0C"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3A19FAE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1BB9C68" w14:textId="6E9A2528"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56BFA8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A75ED98" w14:textId="2A905A88"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.2.   Currency risk </w:t>
      </w:r>
    </w:p>
    <w:p w14:paraId="1928CC0B" w14:textId="77777777" w:rsidR="00D162C4" w:rsidRDefault="00D162C4" w:rsidP="001E7DB0">
      <w:pPr>
        <w:pStyle w:val="T1"/>
        <w:spacing w:before="0" w:after="0" w:line="240" w:lineRule="auto"/>
        <w:rPr>
          <w:rFonts w:asciiTheme="minorHAnsi" w:hAnsiTheme="minorHAnsi" w:cs="Arial"/>
          <w:b w:val="0"/>
          <w:bCs w:val="0"/>
          <w:sz w:val="22"/>
          <w:szCs w:val="22"/>
          <w:lang w:val="en-GB"/>
        </w:rPr>
      </w:pPr>
    </w:p>
    <w:p w14:paraId="4D288428" w14:textId="44E1A10A" w:rsidR="00D162C4"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Total assets</w:t>
      </w:r>
      <w:r w:rsidR="00A6553B">
        <w:rPr>
          <w:rFonts w:asciiTheme="minorHAnsi" w:hAnsiTheme="minorHAnsi" w:cs="Arial"/>
          <w:b w:val="0"/>
          <w:bCs w:val="0"/>
          <w:sz w:val="22"/>
          <w:szCs w:val="22"/>
          <w:lang w:val="en-GB"/>
        </w:rPr>
        <w:t xml:space="preserve"> and</w:t>
      </w:r>
      <w:r w:rsidR="00A6553B" w:rsidRPr="001E7DB0">
        <w:rPr>
          <w:rFonts w:asciiTheme="minorHAnsi" w:hAnsiTheme="minorHAnsi" w:cs="Arial"/>
          <w:b w:val="0"/>
          <w:bCs w:val="0"/>
          <w:sz w:val="22"/>
          <w:szCs w:val="22"/>
          <w:lang w:val="en-GB"/>
        </w:rPr>
        <w:t xml:space="preserve"> </w:t>
      </w:r>
      <w:r w:rsidR="00195460" w:rsidRPr="001E7DB0">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 xml:space="preserve">liabilities as of 31 December </w:t>
      </w:r>
      <w:r w:rsidR="00FA00B3" w:rsidRPr="001E7DB0">
        <w:rPr>
          <w:rFonts w:asciiTheme="minorHAnsi" w:hAnsiTheme="minorHAnsi" w:cs="Arial"/>
          <w:b w:val="0"/>
          <w:bCs w:val="0"/>
          <w:sz w:val="22"/>
          <w:szCs w:val="22"/>
          <w:lang w:val="en-GB"/>
        </w:rPr>
        <w:t>20</w:t>
      </w:r>
      <w:r w:rsidR="00E17D6C">
        <w:rPr>
          <w:rFonts w:asciiTheme="minorHAnsi" w:hAnsiTheme="minorHAnsi" w:cs="Arial"/>
          <w:b w:val="0"/>
          <w:bCs w:val="0"/>
          <w:sz w:val="22"/>
          <w:szCs w:val="22"/>
          <w:lang w:val="en-GB"/>
        </w:rPr>
        <w:t>2</w:t>
      </w:r>
      <w:r w:rsidR="003477E7">
        <w:rPr>
          <w:rFonts w:asciiTheme="minorHAnsi" w:hAnsiTheme="minorHAnsi" w:cs="Arial"/>
          <w:b w:val="0"/>
          <w:bCs w:val="0"/>
          <w:sz w:val="22"/>
          <w:szCs w:val="22"/>
          <w:lang w:val="en-GB"/>
        </w:rPr>
        <w:t>1</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FA00B3" w:rsidRPr="001E7DB0">
        <w:rPr>
          <w:rFonts w:asciiTheme="minorHAnsi" w:hAnsiTheme="minorHAnsi" w:cs="Arial"/>
          <w:b w:val="0"/>
          <w:bCs w:val="0"/>
          <w:sz w:val="22"/>
          <w:szCs w:val="22"/>
          <w:lang w:val="en-GB"/>
        </w:rPr>
        <w:t>20</w:t>
      </w:r>
      <w:r w:rsidR="003477E7">
        <w:rPr>
          <w:rFonts w:asciiTheme="minorHAnsi" w:hAnsiTheme="minorHAnsi" w:cs="Arial"/>
          <w:b w:val="0"/>
          <w:bCs w:val="0"/>
          <w:sz w:val="22"/>
          <w:szCs w:val="22"/>
          <w:lang w:val="en-GB"/>
        </w:rPr>
        <w:t>20</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p>
    <w:p w14:paraId="2662DB48" w14:textId="77777777" w:rsidR="00C77E5F" w:rsidRDefault="00C77E5F" w:rsidP="001E7DB0">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C77E5F" w:rsidRPr="008D6D7B" w14:paraId="112A2A48" w14:textId="77777777" w:rsidTr="009D5773">
        <w:trPr>
          <w:trHeight w:val="556"/>
        </w:trPr>
        <w:tc>
          <w:tcPr>
            <w:tcW w:w="1520" w:type="pct"/>
            <w:vAlign w:val="bottom"/>
          </w:tcPr>
          <w:p w14:paraId="39833073" w14:textId="77777777" w:rsidR="00C77E5F" w:rsidRPr="00EA22B8" w:rsidRDefault="00C77E5F" w:rsidP="00C77E5F">
            <w:pPr>
              <w:tabs>
                <w:tab w:val="right" w:pos="1202"/>
              </w:tabs>
              <w:spacing w:line="220" w:lineRule="exact"/>
              <w:outlineLvl w:val="0"/>
              <w:rPr>
                <w:rFonts w:ascii="Calibri" w:hAnsi="Calibri" w:cs="Arial"/>
                <w:b/>
                <w:sz w:val="18"/>
                <w:szCs w:val="18"/>
              </w:rPr>
            </w:pPr>
            <w:bookmarkStart w:id="1522" w:name="_Toc4062800"/>
            <w:r w:rsidRPr="00EA22B8">
              <w:rPr>
                <w:rFonts w:ascii="Calibri" w:hAnsi="Calibri" w:cs="Arial"/>
                <w:b/>
                <w:sz w:val="18"/>
                <w:szCs w:val="18"/>
              </w:rPr>
              <w:t>Group</w:t>
            </w:r>
            <w:bookmarkEnd w:id="1522"/>
          </w:p>
          <w:p w14:paraId="78E676B4" w14:textId="77777777" w:rsidR="00C77E5F" w:rsidRPr="00EA22B8" w:rsidRDefault="00C77E5F" w:rsidP="00C77E5F">
            <w:pPr>
              <w:tabs>
                <w:tab w:val="right" w:pos="1202"/>
              </w:tabs>
              <w:spacing w:line="220" w:lineRule="exact"/>
              <w:outlineLvl w:val="0"/>
              <w:rPr>
                <w:rFonts w:ascii="Calibri" w:hAnsi="Calibri" w:cs="Arial"/>
                <w:b/>
                <w:sz w:val="18"/>
                <w:szCs w:val="18"/>
              </w:rPr>
            </w:pPr>
          </w:p>
          <w:p w14:paraId="3C64C9CF" w14:textId="1EEBD580" w:rsidR="00C77E5F" w:rsidRPr="00EA22B8" w:rsidRDefault="00F32FAE" w:rsidP="00C77E5F">
            <w:pPr>
              <w:tabs>
                <w:tab w:val="right" w:pos="1202"/>
              </w:tabs>
              <w:spacing w:line="220" w:lineRule="exact"/>
              <w:outlineLvl w:val="0"/>
              <w:rPr>
                <w:rFonts w:ascii="Calibri" w:hAnsi="Calibri" w:cs="Arial"/>
                <w:b/>
                <w:sz w:val="18"/>
                <w:szCs w:val="18"/>
              </w:rPr>
            </w:pPr>
            <w:bookmarkStart w:id="1523" w:name="_Toc4062801"/>
            <w:r w:rsidRPr="00EA22B8">
              <w:rPr>
                <w:rFonts w:ascii="Calibri" w:hAnsi="Calibri" w:cs="Arial"/>
                <w:b/>
                <w:bCs/>
                <w:sz w:val="18"/>
                <w:szCs w:val="18"/>
              </w:rPr>
              <w:t>31 December</w:t>
            </w:r>
            <w:r w:rsidRPr="00EA22B8">
              <w:rPr>
                <w:rFonts w:ascii="Calibri" w:hAnsi="Calibri" w:cs="Arial"/>
                <w:b/>
                <w:sz w:val="18"/>
                <w:szCs w:val="18"/>
              </w:rPr>
              <w:t xml:space="preserve"> </w:t>
            </w:r>
            <w:bookmarkEnd w:id="1523"/>
            <w:r w:rsidR="00A96F91" w:rsidRPr="00EA22B8">
              <w:rPr>
                <w:rFonts w:ascii="Calibri" w:hAnsi="Calibri" w:cs="Arial"/>
                <w:b/>
                <w:sz w:val="18"/>
                <w:szCs w:val="18"/>
              </w:rPr>
              <w:t>20</w:t>
            </w:r>
            <w:r w:rsidR="00E17D6C">
              <w:rPr>
                <w:rFonts w:ascii="Calibri" w:hAnsi="Calibri" w:cs="Arial"/>
                <w:b/>
                <w:sz w:val="18"/>
                <w:szCs w:val="18"/>
              </w:rPr>
              <w:t>2</w:t>
            </w:r>
            <w:r w:rsidR="00D66634">
              <w:rPr>
                <w:rFonts w:ascii="Calibri" w:hAnsi="Calibri" w:cs="Arial"/>
                <w:b/>
                <w:sz w:val="18"/>
                <w:szCs w:val="18"/>
              </w:rPr>
              <w:t>1</w:t>
            </w:r>
          </w:p>
        </w:tc>
        <w:tc>
          <w:tcPr>
            <w:tcW w:w="508" w:type="pct"/>
          </w:tcPr>
          <w:p w14:paraId="019ECBC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4" w:name="_Toc4062802"/>
            <w:r w:rsidRPr="00EA22B8">
              <w:rPr>
                <w:rFonts w:ascii="Calibri" w:hAnsi="Calibri" w:cs="Arial"/>
                <w:b/>
                <w:sz w:val="18"/>
                <w:szCs w:val="18"/>
              </w:rPr>
              <w:t>USD</w:t>
            </w:r>
            <w:bookmarkEnd w:id="1524"/>
          </w:p>
        </w:tc>
        <w:tc>
          <w:tcPr>
            <w:tcW w:w="579" w:type="pct"/>
          </w:tcPr>
          <w:p w14:paraId="43FBCF35"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5" w:name="_Toc4062803"/>
            <w:r w:rsidRPr="00EA22B8">
              <w:rPr>
                <w:rFonts w:ascii="Calibri" w:hAnsi="Calibri" w:cs="Arial"/>
                <w:b/>
                <w:sz w:val="18"/>
                <w:szCs w:val="18"/>
              </w:rPr>
              <w:t>EUR</w:t>
            </w:r>
            <w:bookmarkEnd w:id="1525"/>
            <w:r w:rsidRPr="00EA22B8">
              <w:rPr>
                <w:rFonts w:ascii="Calibri" w:hAnsi="Calibri" w:cs="Arial"/>
                <w:b/>
                <w:sz w:val="18"/>
                <w:szCs w:val="18"/>
              </w:rPr>
              <w:t xml:space="preserve"> </w:t>
            </w:r>
          </w:p>
        </w:tc>
        <w:tc>
          <w:tcPr>
            <w:tcW w:w="584" w:type="pct"/>
          </w:tcPr>
          <w:p w14:paraId="2E48F627"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6" w:name="_Toc4062804"/>
            <w:r w:rsidRPr="00EA22B8">
              <w:rPr>
                <w:rFonts w:ascii="Calibri" w:hAnsi="Calibri" w:cs="Arial"/>
                <w:b/>
                <w:sz w:val="18"/>
                <w:szCs w:val="18"/>
              </w:rPr>
              <w:t>Other foreign currencies</w:t>
            </w:r>
            <w:bookmarkEnd w:id="1526"/>
            <w:r w:rsidRPr="00EA22B8">
              <w:rPr>
                <w:rFonts w:ascii="Calibri" w:hAnsi="Calibri" w:cs="Arial"/>
                <w:b/>
                <w:sz w:val="18"/>
                <w:szCs w:val="18"/>
              </w:rPr>
              <w:t xml:space="preserve"> </w:t>
            </w:r>
          </w:p>
        </w:tc>
        <w:tc>
          <w:tcPr>
            <w:tcW w:w="579" w:type="pct"/>
          </w:tcPr>
          <w:p w14:paraId="40180990"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7" w:name="_Toc4062805"/>
            <w:r w:rsidRPr="00EA22B8">
              <w:rPr>
                <w:rFonts w:ascii="Calibri" w:hAnsi="Calibri" w:cs="Arial"/>
                <w:b/>
                <w:sz w:val="18"/>
                <w:szCs w:val="18"/>
              </w:rPr>
              <w:t>Total foreign currencies</w:t>
            </w:r>
            <w:bookmarkEnd w:id="1527"/>
            <w:r w:rsidRPr="00EA22B8">
              <w:rPr>
                <w:rFonts w:ascii="Calibri" w:hAnsi="Calibri" w:cs="Arial"/>
                <w:b/>
                <w:sz w:val="18"/>
                <w:szCs w:val="18"/>
              </w:rPr>
              <w:t xml:space="preserve"> </w:t>
            </w:r>
          </w:p>
        </w:tc>
        <w:tc>
          <w:tcPr>
            <w:tcW w:w="653" w:type="pct"/>
          </w:tcPr>
          <w:p w14:paraId="7533B98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8" w:name="_Toc4062806"/>
            <w:r w:rsidRPr="00EA22B8">
              <w:rPr>
                <w:rFonts w:ascii="Calibri" w:hAnsi="Calibri" w:cs="Arial"/>
                <w:b/>
                <w:sz w:val="18"/>
                <w:szCs w:val="18"/>
              </w:rPr>
              <w:t>HRK</w:t>
            </w:r>
            <w:bookmarkEnd w:id="1528"/>
          </w:p>
        </w:tc>
        <w:tc>
          <w:tcPr>
            <w:tcW w:w="577" w:type="pct"/>
          </w:tcPr>
          <w:p w14:paraId="5C6105D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29" w:name="_Toc4062807"/>
            <w:r w:rsidRPr="00EA22B8">
              <w:rPr>
                <w:rFonts w:ascii="Calibri" w:hAnsi="Calibri" w:cs="Arial"/>
                <w:b/>
                <w:sz w:val="18"/>
                <w:szCs w:val="18"/>
              </w:rPr>
              <w:t>Total</w:t>
            </w:r>
            <w:bookmarkEnd w:id="1529"/>
            <w:r w:rsidRPr="00EA22B8">
              <w:rPr>
                <w:rFonts w:ascii="Calibri" w:hAnsi="Calibri" w:cs="Arial"/>
                <w:b/>
                <w:sz w:val="18"/>
                <w:szCs w:val="18"/>
              </w:rPr>
              <w:t xml:space="preserve"> </w:t>
            </w:r>
          </w:p>
        </w:tc>
      </w:tr>
      <w:tr w:rsidR="00C77E5F" w:rsidRPr="008D6D7B" w14:paraId="5E7A1E06" w14:textId="77777777" w:rsidTr="009D5773">
        <w:trPr>
          <w:trHeight w:hRule="exact" w:val="284"/>
        </w:trPr>
        <w:tc>
          <w:tcPr>
            <w:tcW w:w="1520" w:type="pct"/>
          </w:tcPr>
          <w:p w14:paraId="19A4B478" w14:textId="77777777" w:rsidR="00C77E5F" w:rsidRPr="00EA22B8" w:rsidRDefault="00C77E5F" w:rsidP="00C77E5F">
            <w:pPr>
              <w:tabs>
                <w:tab w:val="right" w:pos="1202"/>
              </w:tabs>
              <w:spacing w:line="220" w:lineRule="exact"/>
              <w:outlineLvl w:val="0"/>
              <w:rPr>
                <w:rFonts w:ascii="Calibri" w:hAnsi="Calibri" w:cs="Arial"/>
                <w:b/>
                <w:sz w:val="18"/>
                <w:szCs w:val="18"/>
              </w:rPr>
            </w:pPr>
          </w:p>
        </w:tc>
        <w:tc>
          <w:tcPr>
            <w:tcW w:w="508" w:type="pct"/>
          </w:tcPr>
          <w:p w14:paraId="5EAC2ECB"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0" w:name="_Toc4062808"/>
            <w:r w:rsidRPr="00EA22B8">
              <w:rPr>
                <w:rFonts w:ascii="Calibri" w:hAnsi="Calibri" w:cs="Arial"/>
                <w:b/>
                <w:sz w:val="18"/>
                <w:szCs w:val="18"/>
              </w:rPr>
              <w:t>HRK ‘000</w:t>
            </w:r>
            <w:bookmarkEnd w:id="1530"/>
          </w:p>
        </w:tc>
        <w:tc>
          <w:tcPr>
            <w:tcW w:w="579" w:type="pct"/>
          </w:tcPr>
          <w:p w14:paraId="0E8BFB5D"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1" w:name="_Toc4062809"/>
            <w:r w:rsidRPr="00EA22B8">
              <w:rPr>
                <w:rFonts w:ascii="Calibri" w:hAnsi="Calibri" w:cs="Arial"/>
                <w:b/>
                <w:sz w:val="18"/>
                <w:szCs w:val="18"/>
              </w:rPr>
              <w:t>HRK ‘000</w:t>
            </w:r>
            <w:bookmarkEnd w:id="1531"/>
          </w:p>
        </w:tc>
        <w:tc>
          <w:tcPr>
            <w:tcW w:w="584" w:type="pct"/>
          </w:tcPr>
          <w:p w14:paraId="2B36DB8E"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2" w:name="_Toc4062810"/>
            <w:r w:rsidRPr="00EA22B8">
              <w:rPr>
                <w:rFonts w:ascii="Calibri" w:hAnsi="Calibri" w:cs="Arial"/>
                <w:b/>
                <w:sz w:val="18"/>
                <w:szCs w:val="18"/>
              </w:rPr>
              <w:t>HRK ‘000</w:t>
            </w:r>
            <w:bookmarkEnd w:id="1532"/>
          </w:p>
        </w:tc>
        <w:tc>
          <w:tcPr>
            <w:tcW w:w="579" w:type="pct"/>
          </w:tcPr>
          <w:p w14:paraId="729195F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3" w:name="_Toc4062811"/>
            <w:r w:rsidRPr="00EA22B8">
              <w:rPr>
                <w:rFonts w:ascii="Calibri" w:hAnsi="Calibri" w:cs="Arial"/>
                <w:b/>
                <w:sz w:val="18"/>
                <w:szCs w:val="18"/>
              </w:rPr>
              <w:t>HRK ‘000</w:t>
            </w:r>
            <w:bookmarkEnd w:id="1533"/>
          </w:p>
        </w:tc>
        <w:tc>
          <w:tcPr>
            <w:tcW w:w="653" w:type="pct"/>
          </w:tcPr>
          <w:p w14:paraId="563364EC"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4" w:name="_Toc4062812"/>
            <w:r w:rsidRPr="00EA22B8">
              <w:rPr>
                <w:rFonts w:ascii="Calibri" w:hAnsi="Calibri" w:cs="Arial"/>
                <w:b/>
                <w:sz w:val="18"/>
                <w:szCs w:val="18"/>
              </w:rPr>
              <w:t>HRK ‘000</w:t>
            </w:r>
            <w:bookmarkEnd w:id="1534"/>
          </w:p>
        </w:tc>
        <w:tc>
          <w:tcPr>
            <w:tcW w:w="577" w:type="pct"/>
          </w:tcPr>
          <w:p w14:paraId="0CB38821"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535" w:name="_Toc4062813"/>
            <w:r w:rsidRPr="00EA22B8">
              <w:rPr>
                <w:rFonts w:ascii="Calibri" w:hAnsi="Calibri" w:cs="Arial"/>
                <w:b/>
                <w:sz w:val="18"/>
                <w:szCs w:val="18"/>
              </w:rPr>
              <w:t>HRK ‘000</w:t>
            </w:r>
            <w:bookmarkEnd w:id="1535"/>
          </w:p>
        </w:tc>
      </w:tr>
      <w:tr w:rsidR="00C77E5F" w:rsidRPr="008D6D7B" w14:paraId="73BB0595" w14:textId="77777777" w:rsidTr="009D5773">
        <w:trPr>
          <w:trHeight w:val="239"/>
        </w:trPr>
        <w:tc>
          <w:tcPr>
            <w:tcW w:w="1520" w:type="pct"/>
          </w:tcPr>
          <w:p w14:paraId="0DDEA353" w14:textId="77777777" w:rsidR="00C77E5F" w:rsidRPr="00EA22B8" w:rsidRDefault="00C77E5F" w:rsidP="00C77E5F">
            <w:pPr>
              <w:tabs>
                <w:tab w:val="right" w:pos="1202"/>
              </w:tabs>
              <w:spacing w:line="240" w:lineRule="exact"/>
              <w:outlineLvl w:val="0"/>
              <w:rPr>
                <w:rFonts w:ascii="Calibri" w:hAnsi="Calibri" w:cs="Arial"/>
                <w:b/>
                <w:sz w:val="18"/>
                <w:szCs w:val="18"/>
              </w:rPr>
            </w:pPr>
            <w:bookmarkStart w:id="1536" w:name="_Toc4062814"/>
            <w:r w:rsidRPr="00EA22B8">
              <w:rPr>
                <w:rFonts w:ascii="Calibri" w:hAnsi="Calibri" w:cs="Arial"/>
                <w:b/>
                <w:sz w:val="18"/>
                <w:szCs w:val="18"/>
              </w:rPr>
              <w:t>Assets</w:t>
            </w:r>
            <w:bookmarkEnd w:id="1536"/>
            <w:r w:rsidRPr="00EA22B8">
              <w:rPr>
                <w:rFonts w:ascii="Calibri" w:hAnsi="Calibri" w:cs="Arial"/>
                <w:b/>
                <w:sz w:val="18"/>
                <w:szCs w:val="18"/>
              </w:rPr>
              <w:t xml:space="preserve"> </w:t>
            </w:r>
          </w:p>
        </w:tc>
        <w:tc>
          <w:tcPr>
            <w:tcW w:w="508" w:type="pct"/>
            <w:vAlign w:val="bottom"/>
          </w:tcPr>
          <w:p w14:paraId="312C6425"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0F0AB3BD" w14:textId="77777777" w:rsidR="00C77E5F" w:rsidRPr="00EA22B8" w:rsidRDefault="00C77E5F" w:rsidP="00C77E5F">
            <w:pPr>
              <w:spacing w:line="240" w:lineRule="exact"/>
              <w:jc w:val="right"/>
              <w:rPr>
                <w:rFonts w:ascii="Calibri" w:eastAsia="Arial Unicode MS" w:hAnsi="Calibri" w:cs="Arial"/>
                <w:sz w:val="18"/>
                <w:szCs w:val="18"/>
              </w:rPr>
            </w:pPr>
          </w:p>
        </w:tc>
        <w:tc>
          <w:tcPr>
            <w:tcW w:w="584" w:type="pct"/>
            <w:vAlign w:val="bottom"/>
          </w:tcPr>
          <w:p w14:paraId="289E1A66"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5467927F" w14:textId="77777777" w:rsidR="00C77E5F" w:rsidRPr="00EA22B8" w:rsidRDefault="00C77E5F" w:rsidP="00C77E5F">
            <w:pPr>
              <w:spacing w:line="240" w:lineRule="exact"/>
              <w:jc w:val="right"/>
              <w:rPr>
                <w:rFonts w:ascii="Calibri" w:eastAsia="Arial Unicode MS" w:hAnsi="Calibri" w:cs="Arial"/>
                <w:sz w:val="18"/>
                <w:szCs w:val="18"/>
              </w:rPr>
            </w:pPr>
          </w:p>
        </w:tc>
        <w:tc>
          <w:tcPr>
            <w:tcW w:w="653" w:type="pct"/>
            <w:vAlign w:val="bottom"/>
          </w:tcPr>
          <w:p w14:paraId="246BEB01" w14:textId="77777777" w:rsidR="00C77E5F" w:rsidRPr="00EA22B8" w:rsidRDefault="00C77E5F" w:rsidP="00C77E5F">
            <w:pPr>
              <w:spacing w:line="240" w:lineRule="exact"/>
              <w:jc w:val="right"/>
              <w:rPr>
                <w:rFonts w:ascii="Calibri" w:eastAsia="Arial Unicode MS" w:hAnsi="Calibri" w:cs="Arial"/>
                <w:sz w:val="18"/>
                <w:szCs w:val="18"/>
              </w:rPr>
            </w:pPr>
          </w:p>
        </w:tc>
        <w:tc>
          <w:tcPr>
            <w:tcW w:w="577" w:type="pct"/>
            <w:vAlign w:val="bottom"/>
          </w:tcPr>
          <w:p w14:paraId="5B23492C" w14:textId="77777777" w:rsidR="00C77E5F" w:rsidRPr="00EA22B8" w:rsidRDefault="00C77E5F" w:rsidP="00C77E5F">
            <w:pPr>
              <w:spacing w:line="240" w:lineRule="exact"/>
              <w:jc w:val="right"/>
              <w:rPr>
                <w:rFonts w:ascii="Calibri" w:eastAsia="Arial Unicode MS" w:hAnsi="Calibri" w:cs="Arial"/>
                <w:sz w:val="18"/>
                <w:szCs w:val="18"/>
              </w:rPr>
            </w:pPr>
          </w:p>
        </w:tc>
      </w:tr>
      <w:tr w:rsidR="000B7974" w:rsidRPr="008D6D7B" w14:paraId="0DCE9D9A" w14:textId="77777777" w:rsidTr="000239F2">
        <w:trPr>
          <w:trHeight w:val="254"/>
        </w:trPr>
        <w:tc>
          <w:tcPr>
            <w:tcW w:w="1520" w:type="pct"/>
            <w:vAlign w:val="bottom"/>
          </w:tcPr>
          <w:p w14:paraId="68D214D8"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37" w:name="_Toc4062815"/>
            <w:r w:rsidRPr="00EA22B8">
              <w:rPr>
                <w:rFonts w:ascii="Calibri" w:hAnsi="Calibri" w:cs="Arial"/>
                <w:spacing w:val="-2"/>
                <w:sz w:val="18"/>
                <w:szCs w:val="18"/>
              </w:rPr>
              <w:t>Cash on hand and current accounts with banks</w:t>
            </w:r>
            <w:bookmarkEnd w:id="1537"/>
          </w:p>
        </w:tc>
        <w:tc>
          <w:tcPr>
            <w:tcW w:w="508" w:type="pct"/>
            <w:tcBorders>
              <w:top w:val="nil"/>
              <w:left w:val="nil"/>
              <w:right w:val="nil"/>
            </w:tcBorders>
            <w:vAlign w:val="bottom"/>
          </w:tcPr>
          <w:p w14:paraId="5E769C13" w14:textId="586A534F"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55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583</w:t>
            </w:r>
            <w:r w:rsidRPr="00A71F7E">
              <w:rPr>
                <w:rFonts w:ascii="Calibri" w:eastAsia="Arial Unicode MS" w:hAnsi="Calibri"/>
                <w:color w:val="000000" w:themeColor="text1"/>
                <w:sz w:val="18"/>
                <w:szCs w:val="18"/>
                <w:lang w:val="hr-HR"/>
              </w:rPr>
              <w:t xml:space="preserve"> </w:t>
            </w:r>
          </w:p>
        </w:tc>
        <w:tc>
          <w:tcPr>
            <w:tcW w:w="579" w:type="pct"/>
            <w:tcBorders>
              <w:top w:val="nil"/>
              <w:left w:val="nil"/>
              <w:right w:val="nil"/>
            </w:tcBorders>
            <w:vAlign w:val="bottom"/>
          </w:tcPr>
          <w:p w14:paraId="074E7D8A" w14:textId="020AE64E"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337</w:t>
            </w:r>
            <w:r w:rsidRPr="00A71F7E">
              <w:rPr>
                <w:rFonts w:ascii="Calibri" w:eastAsia="Arial Unicode MS" w:hAnsi="Calibri"/>
                <w:color w:val="000000" w:themeColor="text1"/>
                <w:sz w:val="18"/>
                <w:szCs w:val="18"/>
                <w:lang w:val="hr-HR"/>
              </w:rPr>
              <w:t xml:space="preserve"> </w:t>
            </w:r>
          </w:p>
        </w:tc>
        <w:tc>
          <w:tcPr>
            <w:tcW w:w="584" w:type="pct"/>
            <w:tcBorders>
              <w:top w:val="nil"/>
              <w:left w:val="nil"/>
              <w:right w:val="nil"/>
            </w:tcBorders>
            <w:vAlign w:val="bottom"/>
          </w:tcPr>
          <w:p w14:paraId="6932DB8A" w14:textId="7731E153"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 xml:space="preserve"> </w:t>
            </w:r>
          </w:p>
        </w:tc>
        <w:tc>
          <w:tcPr>
            <w:tcW w:w="579" w:type="pct"/>
            <w:tcBorders>
              <w:top w:val="nil"/>
              <w:left w:val="nil"/>
              <w:right w:val="nil"/>
            </w:tcBorders>
            <w:vAlign w:val="bottom"/>
          </w:tcPr>
          <w:p w14:paraId="5F1D371D" w14:textId="4F9E26B0"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80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920</w:t>
            </w:r>
            <w:r w:rsidRPr="00A71F7E">
              <w:rPr>
                <w:rFonts w:ascii="Calibri" w:eastAsia="Arial Unicode MS" w:hAnsi="Calibri"/>
                <w:color w:val="000000" w:themeColor="text1"/>
                <w:sz w:val="18"/>
                <w:szCs w:val="18"/>
                <w:lang w:val="hr-HR"/>
              </w:rPr>
              <w:t xml:space="preserve"> </w:t>
            </w:r>
          </w:p>
        </w:tc>
        <w:tc>
          <w:tcPr>
            <w:tcW w:w="653" w:type="pct"/>
            <w:tcBorders>
              <w:top w:val="nil"/>
              <w:left w:val="nil"/>
              <w:right w:val="nil"/>
            </w:tcBorders>
            <w:vAlign w:val="bottom"/>
          </w:tcPr>
          <w:p w14:paraId="7ED848A5" w14:textId="013F1053"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881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066</w:t>
            </w:r>
            <w:r w:rsidRPr="00A71F7E">
              <w:rPr>
                <w:rFonts w:ascii="Calibri" w:eastAsia="Arial Unicode MS" w:hAnsi="Calibri"/>
                <w:color w:val="000000" w:themeColor="text1"/>
                <w:sz w:val="18"/>
                <w:szCs w:val="18"/>
                <w:lang w:val="hr-HR"/>
              </w:rPr>
              <w:t xml:space="preserve"> </w:t>
            </w:r>
          </w:p>
        </w:tc>
        <w:tc>
          <w:tcPr>
            <w:tcW w:w="577" w:type="pct"/>
            <w:tcBorders>
              <w:top w:val="nil"/>
              <w:left w:val="nil"/>
            </w:tcBorders>
            <w:vAlign w:val="bottom"/>
          </w:tcPr>
          <w:p w14:paraId="4A67DE79" w14:textId="6B61E03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961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986</w:t>
            </w:r>
            <w:r w:rsidRPr="00A71F7E">
              <w:rPr>
                <w:rFonts w:ascii="Calibri" w:eastAsia="Arial Unicode MS" w:hAnsi="Calibri"/>
                <w:color w:val="000000" w:themeColor="text1"/>
                <w:sz w:val="18"/>
                <w:szCs w:val="18"/>
                <w:lang w:val="hr-HR"/>
              </w:rPr>
              <w:t xml:space="preserve"> </w:t>
            </w:r>
          </w:p>
        </w:tc>
      </w:tr>
      <w:tr w:rsidR="000B7974" w:rsidRPr="008D6D7B" w14:paraId="151C610C" w14:textId="77777777" w:rsidTr="000239F2">
        <w:trPr>
          <w:trHeight w:val="254"/>
        </w:trPr>
        <w:tc>
          <w:tcPr>
            <w:tcW w:w="1520" w:type="pct"/>
            <w:vAlign w:val="bottom"/>
          </w:tcPr>
          <w:p w14:paraId="4A80E806"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38" w:name="_Toc4062816"/>
            <w:r w:rsidRPr="00EA22B8">
              <w:rPr>
                <w:rFonts w:ascii="Calibri" w:hAnsi="Calibri" w:cs="Arial"/>
                <w:spacing w:val="-2"/>
                <w:sz w:val="18"/>
                <w:szCs w:val="18"/>
              </w:rPr>
              <w:t>Deposits with other banks</w:t>
            </w:r>
            <w:bookmarkEnd w:id="1538"/>
            <w:r w:rsidRPr="00EA22B8">
              <w:rPr>
                <w:rFonts w:ascii="Calibri" w:hAnsi="Calibri" w:cs="Arial"/>
                <w:spacing w:val="-2"/>
                <w:sz w:val="18"/>
                <w:szCs w:val="18"/>
              </w:rPr>
              <w:t xml:space="preserve"> </w:t>
            </w:r>
          </w:p>
        </w:tc>
        <w:tc>
          <w:tcPr>
            <w:tcW w:w="508" w:type="pct"/>
            <w:tcBorders>
              <w:top w:val="nil"/>
              <w:left w:val="nil"/>
              <w:bottom w:val="nil"/>
              <w:right w:val="nil"/>
            </w:tcBorders>
            <w:vAlign w:val="bottom"/>
          </w:tcPr>
          <w:p w14:paraId="4E52082B" w14:textId="7CBE5DE9"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3C10393B" w14:textId="2E25C1A3"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55705D94" w14:textId="798245C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52C2EC1A" w14:textId="15BBF302"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1AE88C85" w14:textId="66665630"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7" w:type="pct"/>
            <w:tcBorders>
              <w:top w:val="nil"/>
              <w:left w:val="nil"/>
              <w:bottom w:val="nil"/>
            </w:tcBorders>
            <w:vAlign w:val="bottom"/>
          </w:tcPr>
          <w:p w14:paraId="66639372" w14:textId="7F054DB2"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r>
      <w:tr w:rsidR="000B7974" w:rsidRPr="008D6D7B" w14:paraId="7C8543F7" w14:textId="77777777" w:rsidTr="000239F2">
        <w:trPr>
          <w:trHeight w:val="239"/>
        </w:trPr>
        <w:tc>
          <w:tcPr>
            <w:tcW w:w="1520" w:type="pct"/>
            <w:vAlign w:val="bottom"/>
          </w:tcPr>
          <w:p w14:paraId="7CC3BAA9"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39" w:name="_Toc4062817"/>
            <w:r w:rsidRPr="00EA22B8">
              <w:rPr>
                <w:rFonts w:ascii="Calibri" w:hAnsi="Calibri" w:cs="Arial"/>
                <w:spacing w:val="-2"/>
                <w:sz w:val="18"/>
                <w:szCs w:val="18"/>
              </w:rPr>
              <w:t>Loans to financial institutions</w:t>
            </w:r>
            <w:bookmarkEnd w:id="1539"/>
          </w:p>
        </w:tc>
        <w:tc>
          <w:tcPr>
            <w:tcW w:w="508" w:type="pct"/>
            <w:tcBorders>
              <w:top w:val="nil"/>
              <w:left w:val="nil"/>
              <w:bottom w:val="nil"/>
              <w:right w:val="nil"/>
            </w:tcBorders>
            <w:vAlign w:val="bottom"/>
          </w:tcPr>
          <w:p w14:paraId="7BDCD329" w14:textId="78F591E0"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619DD024" w14:textId="7FEA30F0"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336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385</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7E46E5D7" w14:textId="56645D0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00EC7779" w14:textId="63528AE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336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385</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0AB014EF" w14:textId="70A85959"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713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758</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201FBC3D" w14:textId="05788E77"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050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143</w:t>
            </w:r>
            <w:r w:rsidRPr="00A71F7E">
              <w:rPr>
                <w:rFonts w:ascii="Calibri" w:eastAsia="Arial Unicode MS" w:hAnsi="Calibri"/>
                <w:color w:val="000000" w:themeColor="text1"/>
                <w:sz w:val="18"/>
                <w:szCs w:val="18"/>
                <w:lang w:val="hr-HR"/>
              </w:rPr>
              <w:t xml:space="preserve"> </w:t>
            </w:r>
          </w:p>
        </w:tc>
      </w:tr>
      <w:tr w:rsidR="000B7974" w:rsidRPr="008D6D7B" w14:paraId="02A26BC8" w14:textId="77777777" w:rsidTr="000239F2">
        <w:trPr>
          <w:trHeight w:val="254"/>
        </w:trPr>
        <w:tc>
          <w:tcPr>
            <w:tcW w:w="1520" w:type="pct"/>
            <w:vAlign w:val="bottom"/>
          </w:tcPr>
          <w:p w14:paraId="1F8D4E16"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40" w:name="_Toc4062818"/>
            <w:r w:rsidRPr="00EA22B8">
              <w:rPr>
                <w:rFonts w:ascii="Calibri" w:hAnsi="Calibri" w:cs="Arial"/>
                <w:spacing w:val="-2"/>
                <w:sz w:val="18"/>
                <w:szCs w:val="18"/>
              </w:rPr>
              <w:t>Loans to other customers</w:t>
            </w:r>
            <w:bookmarkEnd w:id="1540"/>
            <w:r w:rsidRPr="00EA22B8">
              <w:rPr>
                <w:rFonts w:ascii="Calibri" w:hAnsi="Calibri" w:cs="Arial"/>
                <w:spacing w:val="-2"/>
                <w:sz w:val="18"/>
                <w:szCs w:val="18"/>
              </w:rPr>
              <w:t xml:space="preserve"> </w:t>
            </w:r>
          </w:p>
        </w:tc>
        <w:tc>
          <w:tcPr>
            <w:tcW w:w="508" w:type="pct"/>
            <w:tcBorders>
              <w:top w:val="nil"/>
              <w:left w:val="nil"/>
              <w:bottom w:val="nil"/>
              <w:right w:val="nil"/>
            </w:tcBorders>
            <w:vAlign w:val="bottom"/>
          </w:tcPr>
          <w:p w14:paraId="0AF95AB7" w14:textId="5365E50B"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225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452</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1B19E537" w14:textId="0710B86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745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523</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4B7B3470" w14:textId="277F265B"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50979523" w14:textId="53EF29DA"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970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975</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6241417F" w14:textId="19258443"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993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401</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7C7A808C" w14:textId="4F4FBFAD"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964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376</w:t>
            </w:r>
            <w:r w:rsidRPr="00A71F7E">
              <w:rPr>
                <w:rFonts w:ascii="Calibri" w:eastAsia="Arial Unicode MS" w:hAnsi="Calibri"/>
                <w:color w:val="000000" w:themeColor="text1"/>
                <w:sz w:val="18"/>
                <w:szCs w:val="18"/>
                <w:lang w:val="hr-HR"/>
              </w:rPr>
              <w:t xml:space="preserve"> </w:t>
            </w:r>
          </w:p>
        </w:tc>
      </w:tr>
      <w:tr w:rsidR="000B7974" w:rsidRPr="008D6D7B" w14:paraId="1A4A73EF" w14:textId="77777777" w:rsidTr="000239F2">
        <w:trPr>
          <w:trHeight w:val="215"/>
        </w:trPr>
        <w:tc>
          <w:tcPr>
            <w:tcW w:w="1520" w:type="pct"/>
            <w:vAlign w:val="bottom"/>
          </w:tcPr>
          <w:p w14:paraId="2C0D80F1" w14:textId="77777777" w:rsidR="000B7974" w:rsidRPr="00EA22B8" w:rsidRDefault="000B7974" w:rsidP="000B7974">
            <w:pPr>
              <w:tabs>
                <w:tab w:val="right" w:pos="1202"/>
              </w:tabs>
              <w:spacing w:line="240" w:lineRule="exact"/>
              <w:outlineLvl w:val="0"/>
              <w:rPr>
                <w:rFonts w:ascii="Calibri" w:hAnsi="Calibri" w:cs="Arial"/>
                <w:spacing w:val="-2"/>
                <w:sz w:val="18"/>
                <w:szCs w:val="18"/>
              </w:rPr>
            </w:pPr>
            <w:bookmarkStart w:id="1541" w:name="_Toc4062819"/>
            <w:r w:rsidRPr="00EA22B8">
              <w:rPr>
                <w:rFonts w:asciiTheme="minorHAnsi" w:hAnsiTheme="minorHAnsi" w:cs="Arial"/>
                <w:spacing w:val="-2"/>
                <w:sz w:val="18"/>
                <w:szCs w:val="18"/>
              </w:rPr>
              <w:t>Financial assets at fair value through profit or loss</w:t>
            </w:r>
            <w:bookmarkEnd w:id="1541"/>
          </w:p>
        </w:tc>
        <w:tc>
          <w:tcPr>
            <w:tcW w:w="508" w:type="pct"/>
            <w:tcBorders>
              <w:top w:val="nil"/>
              <w:left w:val="nil"/>
              <w:bottom w:val="nil"/>
              <w:right w:val="nil"/>
            </w:tcBorders>
            <w:vAlign w:val="bottom"/>
          </w:tcPr>
          <w:p w14:paraId="1D187A9E" w14:textId="3C840D61"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16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044</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4F24BA71" w14:textId="310223A5"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103</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4F115FFC" w14:textId="3A1E4FE0"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689C25B4" w14:textId="37EB2389"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116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147</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495F5E74" w14:textId="52BF0C7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837</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6AB76FD7" w14:textId="064E3F4C"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218</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984</w:t>
            </w:r>
            <w:r w:rsidRPr="00A71F7E">
              <w:rPr>
                <w:rFonts w:ascii="Calibri" w:eastAsia="Arial Unicode MS" w:hAnsi="Calibri"/>
                <w:color w:val="000000" w:themeColor="text1"/>
                <w:sz w:val="18"/>
                <w:szCs w:val="18"/>
                <w:lang w:val="hr-HR"/>
              </w:rPr>
              <w:t xml:space="preserve"> </w:t>
            </w:r>
          </w:p>
        </w:tc>
      </w:tr>
      <w:tr w:rsidR="000B7974" w:rsidRPr="008D6D7B" w14:paraId="0745ABD7" w14:textId="77777777" w:rsidTr="000239F2">
        <w:trPr>
          <w:trHeight w:val="254"/>
        </w:trPr>
        <w:tc>
          <w:tcPr>
            <w:tcW w:w="1520" w:type="pct"/>
            <w:vAlign w:val="bottom"/>
          </w:tcPr>
          <w:p w14:paraId="354E4FB9"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42" w:name="_Toc4062820"/>
            <w:r w:rsidRPr="00EA22B8">
              <w:rPr>
                <w:rFonts w:asciiTheme="minorHAnsi" w:hAnsiTheme="minorHAnsi" w:cs="Arial"/>
                <w:spacing w:val="-2"/>
                <w:sz w:val="18"/>
                <w:szCs w:val="18"/>
              </w:rPr>
              <w:t>Financial assets at fair value through other comprehensive income</w:t>
            </w:r>
            <w:bookmarkEnd w:id="1542"/>
          </w:p>
        </w:tc>
        <w:tc>
          <w:tcPr>
            <w:tcW w:w="508" w:type="pct"/>
            <w:tcBorders>
              <w:top w:val="nil"/>
              <w:left w:val="nil"/>
              <w:bottom w:val="nil"/>
              <w:right w:val="nil"/>
            </w:tcBorders>
            <w:vAlign w:val="bottom"/>
          </w:tcPr>
          <w:p w14:paraId="18553304" w14:textId="71599115"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1792ECE2" w14:textId="141FC220"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827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581</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7A965810" w14:textId="216703E5"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74BD6654" w14:textId="080D197F"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827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581</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210BA2EC" w14:textId="7997E48A"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144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949</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5675FBB1" w14:textId="5327864E"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972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530</w:t>
            </w:r>
            <w:r w:rsidRPr="00A71F7E">
              <w:rPr>
                <w:rFonts w:ascii="Calibri" w:eastAsia="Arial Unicode MS" w:hAnsi="Calibri"/>
                <w:color w:val="000000" w:themeColor="text1"/>
                <w:sz w:val="18"/>
                <w:szCs w:val="18"/>
                <w:lang w:val="hr-HR"/>
              </w:rPr>
              <w:t xml:space="preserve"> </w:t>
            </w:r>
          </w:p>
        </w:tc>
      </w:tr>
      <w:tr w:rsidR="000B7974" w:rsidRPr="008D6D7B" w14:paraId="356ACDBE" w14:textId="77777777" w:rsidTr="000239F2">
        <w:trPr>
          <w:trHeight w:val="507"/>
        </w:trPr>
        <w:tc>
          <w:tcPr>
            <w:tcW w:w="1520" w:type="pct"/>
            <w:vAlign w:val="bottom"/>
          </w:tcPr>
          <w:p w14:paraId="1D4405DC"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43" w:name="_Toc4062822"/>
            <w:r w:rsidRPr="00EA22B8">
              <w:rPr>
                <w:rFonts w:ascii="Calibri" w:hAnsi="Calibri" w:cs="Arial"/>
                <w:spacing w:val="-2"/>
                <w:sz w:val="18"/>
                <w:szCs w:val="18"/>
              </w:rPr>
              <w:t>Property, plant and equipment and intangible assets</w:t>
            </w:r>
            <w:bookmarkEnd w:id="1543"/>
          </w:p>
        </w:tc>
        <w:tc>
          <w:tcPr>
            <w:tcW w:w="508" w:type="pct"/>
            <w:tcBorders>
              <w:top w:val="nil"/>
              <w:left w:val="nil"/>
              <w:bottom w:val="nil"/>
              <w:right w:val="nil"/>
            </w:tcBorders>
            <w:vAlign w:val="bottom"/>
          </w:tcPr>
          <w:p w14:paraId="55A17C2C" w14:textId="4677A7C2"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2F25871E" w14:textId="776BAACB"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84" w:type="pct"/>
            <w:tcBorders>
              <w:top w:val="nil"/>
              <w:left w:val="nil"/>
              <w:bottom w:val="nil"/>
              <w:right w:val="nil"/>
            </w:tcBorders>
            <w:vAlign w:val="bottom"/>
          </w:tcPr>
          <w:p w14:paraId="4DBD494A" w14:textId="78842E7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71B168FB" w14:textId="01F7B433"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653" w:type="pct"/>
            <w:tcBorders>
              <w:top w:val="nil"/>
              <w:left w:val="nil"/>
              <w:bottom w:val="nil"/>
              <w:right w:val="nil"/>
            </w:tcBorders>
            <w:vAlign w:val="bottom"/>
          </w:tcPr>
          <w:p w14:paraId="3E1561DD" w14:textId="16C8ACB8"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937</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55583EB7" w14:textId="2B96DE6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937</w:t>
            </w:r>
            <w:r w:rsidRPr="00A71F7E">
              <w:rPr>
                <w:rFonts w:ascii="Calibri" w:eastAsia="Arial Unicode MS" w:hAnsi="Calibri"/>
                <w:color w:val="000000" w:themeColor="text1"/>
                <w:sz w:val="18"/>
                <w:szCs w:val="18"/>
                <w:lang w:val="hr-HR"/>
              </w:rPr>
              <w:t xml:space="preserve"> </w:t>
            </w:r>
          </w:p>
        </w:tc>
      </w:tr>
      <w:tr w:rsidR="000B7974" w:rsidRPr="008D6D7B" w14:paraId="68018227" w14:textId="77777777" w:rsidTr="000239F2">
        <w:trPr>
          <w:trHeight w:val="239"/>
        </w:trPr>
        <w:tc>
          <w:tcPr>
            <w:tcW w:w="1520" w:type="pct"/>
            <w:vAlign w:val="bottom"/>
          </w:tcPr>
          <w:p w14:paraId="5D63D501" w14:textId="77777777" w:rsidR="000B7974" w:rsidRPr="00EA22B8" w:rsidRDefault="000B7974" w:rsidP="000B7974">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tcBorders>
              <w:top w:val="nil"/>
              <w:left w:val="nil"/>
              <w:bottom w:val="nil"/>
              <w:right w:val="nil"/>
            </w:tcBorders>
            <w:vAlign w:val="bottom"/>
          </w:tcPr>
          <w:p w14:paraId="59EF5F2E" w14:textId="55DF9BF7"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4F233D0E" w14:textId="7E6F3E8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84" w:type="pct"/>
            <w:tcBorders>
              <w:top w:val="nil"/>
              <w:left w:val="nil"/>
              <w:bottom w:val="nil"/>
              <w:right w:val="nil"/>
            </w:tcBorders>
            <w:vAlign w:val="bottom"/>
          </w:tcPr>
          <w:p w14:paraId="15EA17A8" w14:textId="0CBF8FAD"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509A4C24" w14:textId="2BF79B6B"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653" w:type="pct"/>
            <w:tcBorders>
              <w:top w:val="nil"/>
              <w:left w:val="nil"/>
              <w:bottom w:val="nil"/>
              <w:right w:val="nil"/>
            </w:tcBorders>
            <w:vAlign w:val="bottom"/>
          </w:tcPr>
          <w:p w14:paraId="4A67DF30" w14:textId="55121ADB"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369</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0DEA13AD" w14:textId="329D2C3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369</w:t>
            </w:r>
            <w:r w:rsidRPr="00A71F7E">
              <w:rPr>
                <w:rFonts w:ascii="Calibri" w:eastAsia="Arial Unicode MS" w:hAnsi="Calibri"/>
                <w:color w:val="000000" w:themeColor="text1"/>
                <w:sz w:val="18"/>
                <w:szCs w:val="18"/>
                <w:lang w:val="hr-HR"/>
              </w:rPr>
              <w:t xml:space="preserve"> </w:t>
            </w:r>
          </w:p>
        </w:tc>
      </w:tr>
      <w:tr w:rsidR="000B7974" w:rsidRPr="008D6D7B" w14:paraId="2FA0CEF2" w14:textId="77777777" w:rsidTr="000239F2">
        <w:trPr>
          <w:trHeight w:val="254"/>
        </w:trPr>
        <w:tc>
          <w:tcPr>
            <w:tcW w:w="1520" w:type="pct"/>
            <w:vAlign w:val="bottom"/>
          </w:tcPr>
          <w:p w14:paraId="1CEAF5C0" w14:textId="77777777" w:rsidR="000B7974" w:rsidRPr="00EA22B8" w:rsidRDefault="000B7974" w:rsidP="000B7974">
            <w:pPr>
              <w:tabs>
                <w:tab w:val="right" w:pos="1202"/>
              </w:tabs>
              <w:spacing w:line="240" w:lineRule="exact"/>
              <w:outlineLvl w:val="0"/>
              <w:rPr>
                <w:rFonts w:ascii="Calibri" w:hAnsi="Calibri" w:cs="Arial"/>
                <w:sz w:val="18"/>
                <w:szCs w:val="18"/>
              </w:rPr>
            </w:pPr>
            <w:bookmarkStart w:id="1544" w:name="_Toc4062824"/>
            <w:r w:rsidRPr="00EA22B8">
              <w:rPr>
                <w:rFonts w:ascii="Calibri" w:hAnsi="Calibri" w:cs="Arial"/>
                <w:spacing w:val="-2"/>
                <w:sz w:val="18"/>
                <w:szCs w:val="18"/>
              </w:rPr>
              <w:t>Other assets</w:t>
            </w:r>
            <w:bookmarkEnd w:id="1544"/>
            <w:r w:rsidRPr="00EA22B8">
              <w:rPr>
                <w:rFonts w:ascii="Calibri" w:hAnsi="Calibri" w:cs="Arial"/>
                <w:spacing w:val="-2"/>
                <w:sz w:val="18"/>
                <w:szCs w:val="18"/>
              </w:rPr>
              <w:t xml:space="preserve"> </w:t>
            </w:r>
          </w:p>
        </w:tc>
        <w:tc>
          <w:tcPr>
            <w:tcW w:w="508" w:type="pct"/>
            <w:tcBorders>
              <w:top w:val="nil"/>
              <w:left w:val="nil"/>
              <w:bottom w:val="single" w:sz="4" w:space="0" w:color="000000"/>
              <w:right w:val="nil"/>
            </w:tcBorders>
            <w:vAlign w:val="bottom"/>
          </w:tcPr>
          <w:p w14:paraId="7CE28995" w14:textId="41B44DB0"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single" w:sz="4" w:space="0" w:color="000000"/>
              <w:right w:val="nil"/>
            </w:tcBorders>
            <w:vAlign w:val="bottom"/>
          </w:tcPr>
          <w:p w14:paraId="19C51A3C" w14:textId="3D15382C"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372</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single" w:sz="4" w:space="0" w:color="000000"/>
              <w:right w:val="nil"/>
            </w:tcBorders>
            <w:vAlign w:val="bottom"/>
          </w:tcPr>
          <w:p w14:paraId="398C2213" w14:textId="7218C4A7"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single" w:sz="4" w:space="0" w:color="000000"/>
              <w:right w:val="nil"/>
            </w:tcBorders>
            <w:vAlign w:val="bottom"/>
          </w:tcPr>
          <w:p w14:paraId="5004082C" w14:textId="3B3D1E40"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372</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single" w:sz="4" w:space="0" w:color="000000"/>
              <w:right w:val="nil"/>
            </w:tcBorders>
            <w:vAlign w:val="bottom"/>
          </w:tcPr>
          <w:p w14:paraId="45BA4E96" w14:textId="32BE4029" w:rsidR="000B7974" w:rsidRPr="00EA22B8" w:rsidRDefault="000B7974" w:rsidP="000B7974">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165</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single" w:sz="4" w:space="0" w:color="000000"/>
            </w:tcBorders>
            <w:vAlign w:val="bottom"/>
          </w:tcPr>
          <w:p w14:paraId="176598BA" w14:textId="47B0469A" w:rsidR="000B7974" w:rsidRPr="00EA22B8" w:rsidRDefault="000B7974" w:rsidP="000B7974">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37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537</w:t>
            </w:r>
            <w:r w:rsidRPr="00A71F7E">
              <w:rPr>
                <w:rFonts w:ascii="Calibri" w:eastAsia="Arial Unicode MS" w:hAnsi="Calibri"/>
                <w:color w:val="000000" w:themeColor="text1"/>
                <w:sz w:val="18"/>
                <w:szCs w:val="18"/>
                <w:lang w:val="hr-HR"/>
              </w:rPr>
              <w:t xml:space="preserve"> </w:t>
            </w:r>
          </w:p>
        </w:tc>
      </w:tr>
      <w:tr w:rsidR="000B7974" w:rsidRPr="008D6D7B" w14:paraId="0ED394AA" w14:textId="77777777" w:rsidTr="000239F2">
        <w:trPr>
          <w:trHeight w:val="393"/>
        </w:trPr>
        <w:tc>
          <w:tcPr>
            <w:tcW w:w="1520" w:type="pct"/>
            <w:vAlign w:val="bottom"/>
          </w:tcPr>
          <w:p w14:paraId="472FD64E" w14:textId="77777777" w:rsidR="000B7974" w:rsidRPr="00EA22B8" w:rsidRDefault="000B7974" w:rsidP="000B7974">
            <w:pPr>
              <w:tabs>
                <w:tab w:val="right" w:pos="1202"/>
              </w:tabs>
              <w:spacing w:line="240" w:lineRule="exact"/>
              <w:outlineLvl w:val="0"/>
              <w:rPr>
                <w:rFonts w:ascii="Calibri" w:hAnsi="Calibri" w:cs="Arial"/>
                <w:b/>
                <w:bCs/>
                <w:sz w:val="18"/>
                <w:szCs w:val="18"/>
              </w:rPr>
            </w:pPr>
            <w:bookmarkStart w:id="1545" w:name="_Toc4062825"/>
            <w:r w:rsidRPr="00EA22B8">
              <w:rPr>
                <w:rFonts w:ascii="Calibri" w:hAnsi="Calibri" w:cs="Arial"/>
                <w:b/>
                <w:bCs/>
                <w:sz w:val="18"/>
                <w:szCs w:val="18"/>
              </w:rPr>
              <w:t>Total assets</w:t>
            </w:r>
            <w:bookmarkEnd w:id="1545"/>
            <w:r w:rsidRPr="00EA22B8">
              <w:rPr>
                <w:rFonts w:ascii="Calibri" w:hAnsi="Calibri" w:cs="Arial"/>
                <w:b/>
                <w:bCs/>
                <w:sz w:val="18"/>
                <w:szCs w:val="18"/>
              </w:rPr>
              <w:t xml:space="preserve"> </w:t>
            </w:r>
          </w:p>
        </w:tc>
        <w:tc>
          <w:tcPr>
            <w:tcW w:w="508" w:type="pct"/>
            <w:tcBorders>
              <w:top w:val="single" w:sz="4" w:space="0" w:color="000000"/>
              <w:bottom w:val="single" w:sz="12" w:space="0" w:color="auto"/>
            </w:tcBorders>
            <w:vAlign w:val="bottom"/>
          </w:tcPr>
          <w:p w14:paraId="113D579D" w14:textId="1B6506DC" w:rsidR="000B7974" w:rsidRPr="00EA22B8" w:rsidRDefault="000B7974" w:rsidP="000B7974">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297</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079</w:t>
            </w:r>
            <w:r w:rsidRPr="00A71F7E">
              <w:rPr>
                <w:rFonts w:ascii="Calibri" w:eastAsia="Arial Unicode MS" w:hAnsi="Calibri"/>
                <w:b/>
                <w:bCs/>
                <w:color w:val="000000" w:themeColor="text1"/>
                <w:sz w:val="18"/>
                <w:szCs w:val="18"/>
                <w:lang w:val="hr-HR"/>
              </w:rPr>
              <w:t xml:space="preserve"> </w:t>
            </w:r>
          </w:p>
        </w:tc>
        <w:tc>
          <w:tcPr>
            <w:tcW w:w="579" w:type="pct"/>
            <w:tcBorders>
              <w:top w:val="single" w:sz="4" w:space="0" w:color="000000"/>
              <w:bottom w:val="single" w:sz="12" w:space="0" w:color="auto"/>
            </w:tcBorders>
            <w:vAlign w:val="bottom"/>
          </w:tcPr>
          <w:p w14:paraId="7956DD60" w14:textId="0DC4D38E" w:rsidR="000B7974" w:rsidRPr="00EA22B8" w:rsidRDefault="000B7974" w:rsidP="000B7974">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14</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043</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801</w:t>
            </w:r>
            <w:r w:rsidRPr="00A71F7E">
              <w:rPr>
                <w:rFonts w:ascii="Calibri" w:eastAsia="Arial Unicode MS" w:hAnsi="Calibri"/>
                <w:b/>
                <w:bCs/>
                <w:color w:val="000000" w:themeColor="text1"/>
                <w:sz w:val="18"/>
                <w:szCs w:val="18"/>
                <w:lang w:val="hr-HR"/>
              </w:rPr>
              <w:t xml:space="preserve"> </w:t>
            </w:r>
          </w:p>
        </w:tc>
        <w:tc>
          <w:tcPr>
            <w:tcW w:w="584" w:type="pct"/>
            <w:tcBorders>
              <w:top w:val="single" w:sz="4" w:space="0" w:color="000000"/>
              <w:bottom w:val="single" w:sz="12" w:space="0" w:color="auto"/>
            </w:tcBorders>
            <w:vAlign w:val="bottom"/>
          </w:tcPr>
          <w:p w14:paraId="1477A6AF" w14:textId="52F4B9D0" w:rsidR="000B7974" w:rsidRPr="00EA22B8" w:rsidRDefault="000B7974" w:rsidP="000B7974">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w:t>
            </w:r>
            <w:r w:rsidRPr="00A71F7E">
              <w:rPr>
                <w:rFonts w:ascii="Calibri" w:eastAsia="Arial Unicode MS" w:hAnsi="Calibri"/>
                <w:b/>
                <w:bCs/>
                <w:color w:val="000000" w:themeColor="text1"/>
                <w:sz w:val="18"/>
                <w:szCs w:val="18"/>
                <w:lang w:val="hr-HR"/>
              </w:rPr>
              <w:t xml:space="preserve"> </w:t>
            </w:r>
          </w:p>
        </w:tc>
        <w:tc>
          <w:tcPr>
            <w:tcW w:w="579" w:type="pct"/>
            <w:tcBorders>
              <w:top w:val="single" w:sz="4" w:space="0" w:color="000000"/>
              <w:bottom w:val="single" w:sz="12" w:space="0" w:color="auto"/>
            </w:tcBorders>
            <w:vAlign w:val="bottom"/>
          </w:tcPr>
          <w:p w14:paraId="4D425653" w14:textId="1189487E" w:rsidR="000B7974" w:rsidRPr="00EA22B8" w:rsidRDefault="000B7974" w:rsidP="000239F2">
            <w:pPr>
              <w:spacing w:line="240" w:lineRule="exac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14</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340</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880</w:t>
            </w:r>
            <w:r w:rsidRPr="00A71F7E">
              <w:rPr>
                <w:rFonts w:ascii="Calibri" w:eastAsia="Arial Unicode MS" w:hAnsi="Calibri"/>
                <w:b/>
                <w:bCs/>
                <w:color w:val="000000" w:themeColor="text1"/>
                <w:sz w:val="18"/>
                <w:szCs w:val="18"/>
                <w:lang w:val="hr-HR"/>
              </w:rPr>
              <w:t xml:space="preserve"> </w:t>
            </w:r>
          </w:p>
        </w:tc>
        <w:tc>
          <w:tcPr>
            <w:tcW w:w="653" w:type="pct"/>
            <w:tcBorders>
              <w:top w:val="single" w:sz="4" w:space="0" w:color="000000"/>
              <w:bottom w:val="single" w:sz="12" w:space="0" w:color="auto"/>
            </w:tcBorders>
            <w:vAlign w:val="bottom"/>
          </w:tcPr>
          <w:p w14:paraId="04F68453" w14:textId="5AAEBAC6" w:rsidR="000B7974" w:rsidRPr="00EA22B8" w:rsidRDefault="000B7974" w:rsidP="000B7974">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13</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937</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482</w:t>
            </w:r>
            <w:r w:rsidRPr="00A71F7E">
              <w:rPr>
                <w:rFonts w:ascii="Calibri" w:eastAsia="Arial Unicode MS" w:hAnsi="Calibri"/>
                <w:b/>
                <w:bCs/>
                <w:color w:val="000000" w:themeColor="text1"/>
                <w:sz w:val="18"/>
                <w:szCs w:val="18"/>
                <w:lang w:val="hr-HR"/>
              </w:rPr>
              <w:t xml:space="preserve">* </w:t>
            </w:r>
          </w:p>
        </w:tc>
        <w:tc>
          <w:tcPr>
            <w:tcW w:w="577" w:type="pct"/>
            <w:tcBorders>
              <w:top w:val="single" w:sz="4" w:space="0" w:color="000000"/>
              <w:bottom w:val="single" w:sz="12" w:space="0" w:color="auto"/>
            </w:tcBorders>
            <w:vAlign w:val="bottom"/>
          </w:tcPr>
          <w:p w14:paraId="003F1349" w14:textId="7C403630" w:rsidR="000B7974" w:rsidRPr="00EA22B8" w:rsidRDefault="000B7974" w:rsidP="000B7974">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28</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278</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362</w:t>
            </w:r>
            <w:r w:rsidRPr="00A71F7E">
              <w:rPr>
                <w:rFonts w:ascii="Calibri" w:eastAsia="Arial Unicode MS" w:hAnsi="Calibri"/>
                <w:b/>
                <w:bCs/>
                <w:color w:val="000000" w:themeColor="text1"/>
                <w:sz w:val="18"/>
                <w:szCs w:val="18"/>
                <w:lang w:val="hr-HR"/>
              </w:rPr>
              <w:t xml:space="preserve"> </w:t>
            </w:r>
          </w:p>
        </w:tc>
      </w:tr>
      <w:tr w:rsidR="000B7974" w:rsidRPr="008D6D7B" w14:paraId="3BB7A10F" w14:textId="77777777" w:rsidTr="000239F2">
        <w:trPr>
          <w:trHeight w:val="97"/>
        </w:trPr>
        <w:tc>
          <w:tcPr>
            <w:tcW w:w="1520" w:type="pct"/>
            <w:vAlign w:val="bottom"/>
          </w:tcPr>
          <w:p w14:paraId="65FAF9A0" w14:textId="77777777" w:rsidR="000B7974" w:rsidRPr="008D6D7B" w:rsidRDefault="000B7974" w:rsidP="000B7974">
            <w:pPr>
              <w:tabs>
                <w:tab w:val="right" w:pos="1202"/>
              </w:tabs>
              <w:spacing w:line="240" w:lineRule="exact"/>
              <w:outlineLvl w:val="0"/>
              <w:rPr>
                <w:rFonts w:ascii="Calibri" w:hAnsi="Calibri" w:cs="Arial"/>
                <w:b/>
                <w:bCs/>
                <w:sz w:val="18"/>
                <w:szCs w:val="18"/>
              </w:rPr>
            </w:pPr>
          </w:p>
        </w:tc>
        <w:tc>
          <w:tcPr>
            <w:tcW w:w="508" w:type="pct"/>
            <w:tcBorders>
              <w:top w:val="single" w:sz="12" w:space="0" w:color="auto"/>
            </w:tcBorders>
            <w:vAlign w:val="bottom"/>
          </w:tcPr>
          <w:p w14:paraId="68475C59" w14:textId="77777777" w:rsidR="000B7974" w:rsidRPr="008D6D7B" w:rsidRDefault="000B7974" w:rsidP="000B7974">
            <w:pPr>
              <w:spacing w:line="240" w:lineRule="exact"/>
              <w:jc w:val="right"/>
              <w:rPr>
                <w:rFonts w:ascii="Calibri" w:hAnsi="Calibri"/>
                <w:b/>
                <w:bCs/>
                <w:sz w:val="18"/>
                <w:szCs w:val="18"/>
              </w:rPr>
            </w:pPr>
          </w:p>
        </w:tc>
        <w:tc>
          <w:tcPr>
            <w:tcW w:w="579" w:type="pct"/>
            <w:tcBorders>
              <w:top w:val="single" w:sz="12" w:space="0" w:color="auto"/>
            </w:tcBorders>
            <w:vAlign w:val="bottom"/>
          </w:tcPr>
          <w:p w14:paraId="14AEC3F6" w14:textId="77777777" w:rsidR="000B7974" w:rsidRPr="008D6D7B" w:rsidRDefault="000B7974" w:rsidP="000B7974">
            <w:pPr>
              <w:spacing w:line="240" w:lineRule="exact"/>
              <w:jc w:val="right"/>
              <w:rPr>
                <w:rFonts w:ascii="Calibri" w:hAnsi="Calibri"/>
                <w:b/>
                <w:bCs/>
                <w:sz w:val="18"/>
                <w:szCs w:val="18"/>
              </w:rPr>
            </w:pPr>
          </w:p>
        </w:tc>
        <w:tc>
          <w:tcPr>
            <w:tcW w:w="584" w:type="pct"/>
            <w:tcBorders>
              <w:top w:val="single" w:sz="12" w:space="0" w:color="auto"/>
            </w:tcBorders>
            <w:vAlign w:val="bottom"/>
          </w:tcPr>
          <w:p w14:paraId="0FA070FD" w14:textId="77777777" w:rsidR="000B7974" w:rsidRPr="008D6D7B" w:rsidRDefault="000B7974" w:rsidP="000B7974">
            <w:pPr>
              <w:spacing w:line="240" w:lineRule="exact"/>
              <w:jc w:val="right"/>
              <w:rPr>
                <w:rFonts w:ascii="Calibri" w:hAnsi="Calibri"/>
                <w:b/>
                <w:bCs/>
                <w:sz w:val="18"/>
                <w:szCs w:val="18"/>
              </w:rPr>
            </w:pPr>
          </w:p>
        </w:tc>
        <w:tc>
          <w:tcPr>
            <w:tcW w:w="579" w:type="pct"/>
            <w:tcBorders>
              <w:top w:val="single" w:sz="12" w:space="0" w:color="auto"/>
            </w:tcBorders>
            <w:vAlign w:val="bottom"/>
          </w:tcPr>
          <w:p w14:paraId="191B4B5E" w14:textId="77777777" w:rsidR="000B7974" w:rsidRPr="008D6D7B" w:rsidRDefault="000B7974" w:rsidP="000B7974">
            <w:pPr>
              <w:spacing w:line="240" w:lineRule="exact"/>
              <w:jc w:val="right"/>
              <w:rPr>
                <w:rFonts w:ascii="Calibri" w:hAnsi="Calibri"/>
                <w:b/>
                <w:bCs/>
                <w:sz w:val="18"/>
                <w:szCs w:val="18"/>
              </w:rPr>
            </w:pPr>
          </w:p>
        </w:tc>
        <w:tc>
          <w:tcPr>
            <w:tcW w:w="653" w:type="pct"/>
            <w:tcBorders>
              <w:top w:val="single" w:sz="12" w:space="0" w:color="auto"/>
            </w:tcBorders>
            <w:vAlign w:val="bottom"/>
          </w:tcPr>
          <w:p w14:paraId="47270421" w14:textId="77777777" w:rsidR="000B7974" w:rsidRPr="008D6D7B" w:rsidRDefault="000B7974" w:rsidP="000B7974">
            <w:pPr>
              <w:spacing w:line="240" w:lineRule="exact"/>
              <w:jc w:val="right"/>
              <w:rPr>
                <w:rFonts w:ascii="Calibri" w:hAnsi="Calibri"/>
                <w:b/>
                <w:bCs/>
                <w:sz w:val="18"/>
                <w:szCs w:val="18"/>
              </w:rPr>
            </w:pPr>
          </w:p>
        </w:tc>
        <w:tc>
          <w:tcPr>
            <w:tcW w:w="577" w:type="pct"/>
            <w:tcBorders>
              <w:top w:val="single" w:sz="12" w:space="0" w:color="auto"/>
            </w:tcBorders>
            <w:vAlign w:val="bottom"/>
          </w:tcPr>
          <w:p w14:paraId="3ED63B8F" w14:textId="77777777" w:rsidR="000B7974" w:rsidRPr="008D6D7B" w:rsidRDefault="000B7974" w:rsidP="000B7974">
            <w:pPr>
              <w:spacing w:line="240" w:lineRule="exact"/>
              <w:jc w:val="right"/>
              <w:rPr>
                <w:rFonts w:ascii="Calibri" w:hAnsi="Calibri"/>
                <w:b/>
                <w:bCs/>
                <w:sz w:val="18"/>
                <w:szCs w:val="18"/>
              </w:rPr>
            </w:pPr>
          </w:p>
        </w:tc>
      </w:tr>
      <w:tr w:rsidR="000B7974" w:rsidRPr="008D6D7B" w14:paraId="595F922F" w14:textId="77777777" w:rsidTr="00EA22B8">
        <w:trPr>
          <w:trHeight w:val="277"/>
        </w:trPr>
        <w:tc>
          <w:tcPr>
            <w:tcW w:w="1520" w:type="pct"/>
            <w:vAlign w:val="bottom"/>
          </w:tcPr>
          <w:p w14:paraId="0EAA9A90" w14:textId="77777777" w:rsidR="000B7974" w:rsidRPr="00EA22B8" w:rsidRDefault="000B7974" w:rsidP="000B7974">
            <w:pPr>
              <w:tabs>
                <w:tab w:val="right" w:pos="1202"/>
              </w:tabs>
              <w:spacing w:line="240" w:lineRule="exact"/>
              <w:outlineLvl w:val="0"/>
              <w:rPr>
                <w:rFonts w:ascii="Calibri" w:hAnsi="Calibri" w:cs="Arial"/>
                <w:b/>
                <w:bCs/>
                <w:sz w:val="18"/>
                <w:szCs w:val="18"/>
              </w:rPr>
            </w:pPr>
            <w:bookmarkStart w:id="1546" w:name="_Toc4062826"/>
            <w:r w:rsidRPr="00EA22B8">
              <w:rPr>
                <w:rFonts w:ascii="Calibri" w:hAnsi="Calibri" w:cs="Arial"/>
                <w:b/>
                <w:bCs/>
                <w:sz w:val="18"/>
                <w:szCs w:val="18"/>
              </w:rPr>
              <w:t>Liabilities</w:t>
            </w:r>
            <w:bookmarkEnd w:id="1546"/>
            <w:r w:rsidRPr="00EA22B8">
              <w:rPr>
                <w:rFonts w:ascii="Calibri" w:hAnsi="Calibri" w:cs="Arial"/>
                <w:b/>
                <w:bCs/>
                <w:sz w:val="18"/>
                <w:szCs w:val="18"/>
              </w:rPr>
              <w:t xml:space="preserve"> </w:t>
            </w:r>
          </w:p>
        </w:tc>
        <w:tc>
          <w:tcPr>
            <w:tcW w:w="508" w:type="pct"/>
            <w:shd w:val="clear" w:color="auto" w:fill="auto"/>
            <w:vAlign w:val="bottom"/>
          </w:tcPr>
          <w:p w14:paraId="41F83F2F" w14:textId="77777777" w:rsidR="000B7974" w:rsidRPr="00EA22B8" w:rsidRDefault="000B7974" w:rsidP="000B7974">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6B9CC2BE" w14:textId="77777777" w:rsidR="000B7974" w:rsidRPr="00EA22B8" w:rsidRDefault="000B7974" w:rsidP="000B7974">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77E7D69A" w14:textId="77777777" w:rsidR="000B7974" w:rsidRPr="00EA22B8" w:rsidRDefault="000B7974" w:rsidP="000B7974">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1420BB39" w14:textId="77777777" w:rsidR="000B7974" w:rsidRPr="00EA22B8" w:rsidRDefault="000B7974" w:rsidP="000B7974">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46BB3520" w14:textId="77777777" w:rsidR="000B7974" w:rsidRPr="00EA22B8" w:rsidRDefault="000B7974" w:rsidP="000B7974">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16F1E80A" w14:textId="77777777" w:rsidR="000B7974" w:rsidRPr="00EA22B8" w:rsidRDefault="000B7974" w:rsidP="000B7974">
            <w:pPr>
              <w:spacing w:line="240" w:lineRule="exact"/>
              <w:jc w:val="right"/>
              <w:rPr>
                <w:rFonts w:ascii="Calibri" w:eastAsia="Calibri" w:hAnsi="Calibri" w:cs="Arial"/>
                <w:b/>
                <w:sz w:val="18"/>
                <w:szCs w:val="18"/>
              </w:rPr>
            </w:pPr>
          </w:p>
        </w:tc>
      </w:tr>
      <w:tr w:rsidR="00627530" w:rsidRPr="008D6D7B" w14:paraId="36C39AF8" w14:textId="77777777" w:rsidTr="000239F2">
        <w:trPr>
          <w:trHeight w:val="254"/>
        </w:trPr>
        <w:tc>
          <w:tcPr>
            <w:tcW w:w="1520" w:type="pct"/>
            <w:vAlign w:val="bottom"/>
          </w:tcPr>
          <w:p w14:paraId="42780B03" w14:textId="77777777" w:rsidR="00627530" w:rsidRPr="00EA22B8" w:rsidRDefault="00627530" w:rsidP="00627530">
            <w:pPr>
              <w:tabs>
                <w:tab w:val="right" w:pos="1202"/>
              </w:tabs>
              <w:spacing w:line="240" w:lineRule="exact"/>
              <w:outlineLvl w:val="0"/>
              <w:rPr>
                <w:rFonts w:ascii="Calibri" w:hAnsi="Calibri" w:cs="Arial"/>
                <w:sz w:val="18"/>
                <w:szCs w:val="18"/>
              </w:rPr>
            </w:pPr>
            <w:bookmarkStart w:id="1547" w:name="_Toc4062827"/>
            <w:r w:rsidRPr="00EA22B8">
              <w:rPr>
                <w:rFonts w:ascii="Calibri" w:hAnsi="Calibri" w:cs="Arial"/>
                <w:sz w:val="18"/>
                <w:szCs w:val="18"/>
              </w:rPr>
              <w:t>Deposits from customers</w:t>
            </w:r>
            <w:bookmarkEnd w:id="1547"/>
            <w:r w:rsidRPr="00EA22B8">
              <w:rPr>
                <w:rFonts w:ascii="Calibri" w:hAnsi="Calibri" w:cs="Arial"/>
                <w:sz w:val="18"/>
                <w:szCs w:val="18"/>
              </w:rPr>
              <w:t xml:space="preserve"> </w:t>
            </w:r>
          </w:p>
        </w:tc>
        <w:tc>
          <w:tcPr>
            <w:tcW w:w="508" w:type="pct"/>
            <w:tcBorders>
              <w:top w:val="nil"/>
              <w:left w:val="nil"/>
              <w:bottom w:val="nil"/>
              <w:right w:val="nil"/>
            </w:tcBorders>
            <w:vAlign w:val="bottom"/>
          </w:tcPr>
          <w:p w14:paraId="124B4830" w14:textId="60AFC92A"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027</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6D1D0199" w14:textId="52C52BBF"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471</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389</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0CD33236" w14:textId="712C0FE8" w:rsidR="00627530" w:rsidRPr="00EA22B8" w:rsidRDefault="00627530" w:rsidP="00627530">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1D39FD30" w14:textId="426B2919"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577</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416</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54B2DD6C" w14:textId="24147AA0"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383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125</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6CE560E8" w14:textId="40B11E19"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960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541</w:t>
            </w:r>
            <w:r w:rsidRPr="00A71F7E">
              <w:rPr>
                <w:rFonts w:ascii="Calibri" w:eastAsia="Arial Unicode MS" w:hAnsi="Calibri"/>
                <w:color w:val="000000" w:themeColor="text1"/>
                <w:sz w:val="18"/>
                <w:szCs w:val="18"/>
                <w:lang w:val="hr-HR"/>
              </w:rPr>
              <w:t xml:space="preserve"> </w:t>
            </w:r>
          </w:p>
        </w:tc>
      </w:tr>
      <w:tr w:rsidR="00627530" w:rsidRPr="008D6D7B" w14:paraId="0EE3D616" w14:textId="77777777" w:rsidTr="000239F2">
        <w:trPr>
          <w:trHeight w:val="239"/>
        </w:trPr>
        <w:tc>
          <w:tcPr>
            <w:tcW w:w="1520" w:type="pct"/>
            <w:vAlign w:val="bottom"/>
          </w:tcPr>
          <w:p w14:paraId="091CEB26" w14:textId="77777777" w:rsidR="00627530" w:rsidRPr="00EA22B8" w:rsidRDefault="00627530" w:rsidP="00627530">
            <w:pPr>
              <w:tabs>
                <w:tab w:val="right" w:pos="1202"/>
              </w:tabs>
              <w:spacing w:line="240" w:lineRule="exact"/>
              <w:outlineLvl w:val="0"/>
              <w:rPr>
                <w:rFonts w:ascii="Calibri" w:hAnsi="Calibri" w:cs="Arial"/>
                <w:sz w:val="18"/>
                <w:szCs w:val="18"/>
              </w:rPr>
            </w:pPr>
            <w:bookmarkStart w:id="1548" w:name="_Toc4062828"/>
            <w:r w:rsidRPr="00EA22B8">
              <w:rPr>
                <w:rFonts w:ascii="Calibri" w:hAnsi="Calibri" w:cs="Arial"/>
                <w:sz w:val="18"/>
                <w:szCs w:val="18"/>
              </w:rPr>
              <w:t>Borrowings</w:t>
            </w:r>
            <w:bookmarkEnd w:id="1548"/>
            <w:r w:rsidRPr="00EA22B8">
              <w:rPr>
                <w:rFonts w:ascii="Calibri" w:hAnsi="Calibri" w:cs="Arial"/>
                <w:sz w:val="18"/>
                <w:szCs w:val="18"/>
              </w:rPr>
              <w:t xml:space="preserve"> </w:t>
            </w:r>
          </w:p>
        </w:tc>
        <w:tc>
          <w:tcPr>
            <w:tcW w:w="508" w:type="pct"/>
            <w:tcBorders>
              <w:top w:val="nil"/>
              <w:left w:val="nil"/>
              <w:bottom w:val="nil"/>
              <w:right w:val="nil"/>
            </w:tcBorders>
            <w:vAlign w:val="bottom"/>
          </w:tcPr>
          <w:p w14:paraId="3575B61F" w14:textId="57598B1D"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189</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999</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7FD88844" w14:textId="213AC2E9"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424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638</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30F0A412" w14:textId="66542348"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 </w:t>
            </w:r>
          </w:p>
        </w:tc>
        <w:tc>
          <w:tcPr>
            <w:tcW w:w="579" w:type="pct"/>
            <w:tcBorders>
              <w:top w:val="nil"/>
              <w:left w:val="nil"/>
              <w:bottom w:val="nil"/>
              <w:right w:val="nil"/>
            </w:tcBorders>
            <w:vAlign w:val="bottom"/>
          </w:tcPr>
          <w:p w14:paraId="1AD31AB0" w14:textId="44DA7BAA"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614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637</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2FB384BD" w14:textId="0CC701ED"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1</w:t>
            </w:r>
            <w:r w:rsidR="00BE7BEF">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500</w:t>
            </w:r>
            <w:r w:rsidR="00BE7BEF">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 xml:space="preserve">600 </w:t>
            </w:r>
          </w:p>
        </w:tc>
        <w:tc>
          <w:tcPr>
            <w:tcW w:w="577" w:type="pct"/>
            <w:tcBorders>
              <w:top w:val="nil"/>
              <w:left w:val="nil"/>
              <w:bottom w:val="nil"/>
            </w:tcBorders>
            <w:vAlign w:val="bottom"/>
          </w:tcPr>
          <w:p w14:paraId="14F82659" w14:textId="49A19A6B"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115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237</w:t>
            </w:r>
            <w:r w:rsidRPr="00A71F7E">
              <w:rPr>
                <w:rFonts w:ascii="Calibri" w:eastAsia="Arial Unicode MS" w:hAnsi="Calibri"/>
                <w:color w:val="000000" w:themeColor="text1"/>
                <w:sz w:val="18"/>
                <w:szCs w:val="18"/>
                <w:lang w:val="hr-HR"/>
              </w:rPr>
              <w:t xml:space="preserve"> </w:t>
            </w:r>
          </w:p>
        </w:tc>
      </w:tr>
      <w:tr w:rsidR="00627530" w:rsidRPr="008D6D7B" w14:paraId="56C468C3" w14:textId="77777777" w:rsidTr="000239F2">
        <w:trPr>
          <w:trHeight w:val="254"/>
        </w:trPr>
        <w:tc>
          <w:tcPr>
            <w:tcW w:w="1520" w:type="pct"/>
            <w:vAlign w:val="bottom"/>
          </w:tcPr>
          <w:p w14:paraId="6CEBB475" w14:textId="378E980B" w:rsidR="00627530" w:rsidRPr="00EA22B8" w:rsidRDefault="00627530" w:rsidP="00627530">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tcBorders>
              <w:top w:val="nil"/>
              <w:left w:val="nil"/>
              <w:bottom w:val="nil"/>
              <w:right w:val="nil"/>
            </w:tcBorders>
            <w:vAlign w:val="bottom"/>
          </w:tcPr>
          <w:p w14:paraId="2976E4EA" w14:textId="57ADD2FC" w:rsidR="00627530" w:rsidRPr="008D6D7B" w:rsidRDefault="00627530" w:rsidP="00627530">
            <w:pPr>
              <w:spacing w:line="240" w:lineRule="exact"/>
              <w:jc w:val="right"/>
              <w:rPr>
                <w:rFonts w:ascii="Calibri" w:hAnsi="Calibri"/>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23</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613</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5138BAF3" w14:textId="4283FEC4" w:rsidR="00627530" w:rsidRPr="008D6D7B" w:rsidRDefault="00627530" w:rsidP="00627530">
            <w:pPr>
              <w:spacing w:line="240" w:lineRule="exact"/>
              <w:jc w:val="right"/>
              <w:rPr>
                <w:rFonts w:ascii="Calibri" w:hAnsi="Calibri"/>
                <w:sz w:val="18"/>
                <w:szCs w:val="18"/>
              </w:rPr>
            </w:pPr>
            <w:r>
              <w:rPr>
                <w:rFonts w:ascii="Calibri" w:eastAsia="Arial Unicode MS" w:hAnsi="Calibri"/>
                <w:color w:val="000000" w:themeColor="text1"/>
                <w:sz w:val="18"/>
                <w:szCs w:val="18"/>
                <w:lang w:val="hr-HR"/>
              </w:rPr>
              <w:t>25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674</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nil"/>
              <w:right w:val="nil"/>
            </w:tcBorders>
            <w:vAlign w:val="bottom"/>
          </w:tcPr>
          <w:p w14:paraId="0868E33C" w14:textId="5CD16A49" w:rsidR="00627530" w:rsidRPr="008D6D7B" w:rsidRDefault="00627530" w:rsidP="00627530">
            <w:pPr>
              <w:spacing w:line="240" w:lineRule="exact"/>
              <w:jc w:val="right"/>
              <w:rPr>
                <w:rFonts w:ascii="Calibri" w:hAnsi="Calibri"/>
                <w:sz w:val="18"/>
                <w:szCs w:val="18"/>
              </w:rPr>
            </w:pPr>
            <w:r>
              <w:rPr>
                <w:rFonts w:ascii="Calibri" w:eastAsia="Arial Unicode MS" w:hAnsi="Calibri"/>
                <w:color w:val="000000" w:themeColor="text1"/>
                <w:sz w:val="18"/>
                <w:szCs w:val="18"/>
                <w:lang w:val="hr-HR"/>
              </w:rPr>
              <w:t>15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098</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nil"/>
              <w:right w:val="nil"/>
            </w:tcBorders>
            <w:vAlign w:val="bottom"/>
          </w:tcPr>
          <w:p w14:paraId="3AE217F0" w14:textId="68E75E7D" w:rsidR="00627530" w:rsidRPr="008D6D7B" w:rsidRDefault="00627530" w:rsidP="00627530">
            <w:pPr>
              <w:spacing w:line="240" w:lineRule="exact"/>
              <w:jc w:val="right"/>
              <w:rPr>
                <w:rFonts w:ascii="Calibri" w:hAnsi="Calibri"/>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64</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385</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nil"/>
              <w:right w:val="nil"/>
            </w:tcBorders>
            <w:vAlign w:val="bottom"/>
          </w:tcPr>
          <w:p w14:paraId="0EBD334C" w14:textId="0F20D7CD" w:rsidR="00627530" w:rsidRPr="008D6D7B" w:rsidRDefault="00627530" w:rsidP="00627530">
            <w:pPr>
              <w:spacing w:line="240" w:lineRule="exact"/>
              <w:jc w:val="right"/>
              <w:rPr>
                <w:rFonts w:ascii="Calibri" w:hAnsi="Calibri"/>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126</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175</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nil"/>
            </w:tcBorders>
            <w:vAlign w:val="bottom"/>
          </w:tcPr>
          <w:p w14:paraId="0B65ADAC" w14:textId="7A0386A5" w:rsidR="00627530" w:rsidRPr="008D6D7B" w:rsidRDefault="00627530" w:rsidP="00627530">
            <w:pPr>
              <w:spacing w:line="240" w:lineRule="exact"/>
              <w:jc w:val="right"/>
              <w:rPr>
                <w:rFonts w:ascii="Calibri" w:hAnsi="Calibri"/>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190</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560</w:t>
            </w:r>
            <w:r w:rsidRPr="00A71F7E">
              <w:rPr>
                <w:rFonts w:ascii="Calibri" w:eastAsia="Arial Unicode MS" w:hAnsi="Calibri"/>
                <w:color w:val="000000" w:themeColor="text1"/>
                <w:sz w:val="18"/>
                <w:szCs w:val="18"/>
                <w:lang w:val="hr-HR"/>
              </w:rPr>
              <w:t xml:space="preserve"> </w:t>
            </w:r>
          </w:p>
        </w:tc>
      </w:tr>
      <w:tr w:rsidR="00627530" w:rsidRPr="008D6D7B" w14:paraId="26073AE2" w14:textId="77777777" w:rsidTr="000239F2">
        <w:trPr>
          <w:trHeight w:val="150"/>
        </w:trPr>
        <w:tc>
          <w:tcPr>
            <w:tcW w:w="1520" w:type="pct"/>
            <w:vAlign w:val="bottom"/>
          </w:tcPr>
          <w:p w14:paraId="3AE73DD1" w14:textId="77777777" w:rsidR="00627530" w:rsidRPr="00EA22B8" w:rsidRDefault="00627530" w:rsidP="00627530">
            <w:pPr>
              <w:tabs>
                <w:tab w:val="right" w:pos="1202"/>
              </w:tabs>
              <w:spacing w:line="240" w:lineRule="exact"/>
              <w:outlineLvl w:val="0"/>
              <w:rPr>
                <w:rFonts w:ascii="Calibri" w:hAnsi="Calibri" w:cs="Arial"/>
                <w:sz w:val="18"/>
                <w:szCs w:val="18"/>
              </w:rPr>
            </w:pPr>
            <w:bookmarkStart w:id="1549" w:name="_Toc4062830"/>
            <w:r w:rsidRPr="00EA22B8">
              <w:rPr>
                <w:rFonts w:ascii="Calibri" w:hAnsi="Calibri" w:cs="Arial"/>
                <w:sz w:val="18"/>
                <w:szCs w:val="18"/>
              </w:rPr>
              <w:t>Other liabilities</w:t>
            </w:r>
            <w:bookmarkEnd w:id="1549"/>
            <w:r w:rsidRPr="00EA22B8">
              <w:rPr>
                <w:rFonts w:ascii="Calibri" w:hAnsi="Calibri" w:cs="Arial"/>
                <w:sz w:val="18"/>
                <w:szCs w:val="18"/>
              </w:rPr>
              <w:t xml:space="preserve"> </w:t>
            </w:r>
          </w:p>
        </w:tc>
        <w:tc>
          <w:tcPr>
            <w:tcW w:w="508" w:type="pct"/>
            <w:tcBorders>
              <w:top w:val="nil"/>
              <w:left w:val="nil"/>
              <w:bottom w:val="single" w:sz="4" w:space="0" w:color="auto"/>
              <w:right w:val="nil"/>
            </w:tcBorders>
            <w:vAlign w:val="bottom"/>
          </w:tcPr>
          <w:p w14:paraId="543B4CAC" w14:textId="3F43D508"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125</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single" w:sz="4" w:space="0" w:color="auto"/>
              <w:right w:val="nil"/>
            </w:tcBorders>
            <w:vAlign w:val="bottom"/>
          </w:tcPr>
          <w:p w14:paraId="01F942D9" w14:textId="28506DF9" w:rsidR="00627530" w:rsidRPr="00EA22B8" w:rsidRDefault="00627530" w:rsidP="00627530">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12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493</w:t>
            </w:r>
            <w:r w:rsidRPr="00A71F7E">
              <w:rPr>
                <w:rFonts w:ascii="Calibri" w:eastAsia="Arial Unicode MS" w:hAnsi="Calibri"/>
                <w:color w:val="000000" w:themeColor="text1"/>
                <w:sz w:val="18"/>
                <w:szCs w:val="18"/>
                <w:lang w:val="hr-HR"/>
              </w:rPr>
              <w:t xml:space="preserve"> </w:t>
            </w:r>
          </w:p>
        </w:tc>
        <w:tc>
          <w:tcPr>
            <w:tcW w:w="584" w:type="pct"/>
            <w:tcBorders>
              <w:top w:val="nil"/>
              <w:left w:val="nil"/>
              <w:bottom w:val="single" w:sz="4" w:space="0" w:color="auto"/>
              <w:right w:val="nil"/>
            </w:tcBorders>
            <w:vAlign w:val="bottom"/>
          </w:tcPr>
          <w:p w14:paraId="52862292" w14:textId="3097A9AC" w:rsidR="00627530" w:rsidRPr="00EA22B8" w:rsidRDefault="00627530" w:rsidP="00627530">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55</w:t>
            </w:r>
            <w:r w:rsidRPr="00A71F7E">
              <w:rPr>
                <w:rFonts w:ascii="Calibri" w:eastAsia="Arial Unicode MS" w:hAnsi="Calibri"/>
                <w:color w:val="000000" w:themeColor="text1"/>
                <w:sz w:val="18"/>
                <w:szCs w:val="18"/>
                <w:lang w:val="hr-HR"/>
              </w:rPr>
              <w:t xml:space="preserve"> </w:t>
            </w:r>
          </w:p>
        </w:tc>
        <w:tc>
          <w:tcPr>
            <w:tcW w:w="579" w:type="pct"/>
            <w:tcBorders>
              <w:top w:val="nil"/>
              <w:left w:val="nil"/>
              <w:bottom w:val="single" w:sz="4" w:space="0" w:color="auto"/>
              <w:right w:val="nil"/>
            </w:tcBorders>
            <w:vAlign w:val="bottom"/>
          </w:tcPr>
          <w:p w14:paraId="7EE92D87" w14:textId="4554F883"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673</w:t>
            </w:r>
            <w:r w:rsidRPr="00A71F7E">
              <w:rPr>
                <w:rFonts w:ascii="Calibri" w:eastAsia="Arial Unicode MS" w:hAnsi="Calibri"/>
                <w:color w:val="000000" w:themeColor="text1"/>
                <w:sz w:val="18"/>
                <w:szCs w:val="18"/>
                <w:lang w:val="hr-HR"/>
              </w:rPr>
              <w:t xml:space="preserve"> </w:t>
            </w:r>
          </w:p>
        </w:tc>
        <w:tc>
          <w:tcPr>
            <w:tcW w:w="653" w:type="pct"/>
            <w:tcBorders>
              <w:top w:val="nil"/>
              <w:left w:val="nil"/>
              <w:bottom w:val="single" w:sz="4" w:space="0" w:color="auto"/>
              <w:right w:val="nil"/>
            </w:tcBorders>
            <w:vAlign w:val="bottom"/>
          </w:tcPr>
          <w:p w14:paraId="528499DD" w14:textId="67CE88F0" w:rsidR="00627530" w:rsidRPr="00EA22B8" w:rsidRDefault="00627530" w:rsidP="00627530">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422</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566</w:t>
            </w:r>
            <w:r w:rsidRPr="00A71F7E">
              <w:rPr>
                <w:rFonts w:ascii="Calibri" w:eastAsia="Arial Unicode MS" w:hAnsi="Calibri"/>
                <w:color w:val="000000" w:themeColor="text1"/>
                <w:sz w:val="18"/>
                <w:szCs w:val="18"/>
                <w:lang w:val="hr-HR"/>
              </w:rPr>
              <w:t xml:space="preserve"> </w:t>
            </w:r>
          </w:p>
        </w:tc>
        <w:tc>
          <w:tcPr>
            <w:tcW w:w="577" w:type="pct"/>
            <w:tcBorders>
              <w:top w:val="nil"/>
              <w:left w:val="nil"/>
              <w:bottom w:val="single" w:sz="4" w:space="0" w:color="auto"/>
            </w:tcBorders>
            <w:vAlign w:val="bottom"/>
          </w:tcPr>
          <w:p w14:paraId="440F9D02" w14:textId="796846BC" w:rsidR="00627530" w:rsidRPr="00EA22B8" w:rsidRDefault="00627530" w:rsidP="00627530">
            <w:pPr>
              <w:spacing w:line="240" w:lineRule="exact"/>
              <w:jc w:val="right"/>
              <w:rPr>
                <w:rFonts w:ascii="Calibri" w:eastAsia="Arial Unicode MS" w:hAnsi="Calibri" w:cs="Arial"/>
                <w:sz w:val="18"/>
                <w:szCs w:val="18"/>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435</w:t>
            </w:r>
            <w:r w:rsidR="00BE7BEF">
              <w:rPr>
                <w:rFonts w:ascii="Calibri" w:eastAsia="Arial Unicode MS" w:hAnsi="Calibri"/>
                <w:color w:val="000000" w:themeColor="text1"/>
                <w:sz w:val="18"/>
                <w:szCs w:val="18"/>
                <w:lang w:val="hr-HR"/>
              </w:rPr>
              <w:t>,</w:t>
            </w:r>
            <w:r>
              <w:rPr>
                <w:rFonts w:ascii="Calibri" w:eastAsia="Arial Unicode MS" w:hAnsi="Calibri"/>
                <w:color w:val="000000" w:themeColor="text1"/>
                <w:sz w:val="18"/>
                <w:szCs w:val="18"/>
                <w:lang w:val="hr-HR"/>
              </w:rPr>
              <w:t>239</w:t>
            </w:r>
            <w:r w:rsidRPr="00A71F7E">
              <w:rPr>
                <w:rFonts w:ascii="Calibri" w:eastAsia="Arial Unicode MS" w:hAnsi="Calibri"/>
                <w:color w:val="000000" w:themeColor="text1"/>
                <w:sz w:val="18"/>
                <w:szCs w:val="18"/>
                <w:lang w:val="hr-HR"/>
              </w:rPr>
              <w:t xml:space="preserve"> </w:t>
            </w:r>
          </w:p>
        </w:tc>
      </w:tr>
      <w:tr w:rsidR="00627530" w:rsidRPr="008D6D7B" w14:paraId="5FE69216" w14:textId="77777777" w:rsidTr="000239F2">
        <w:trPr>
          <w:trHeight w:val="333"/>
        </w:trPr>
        <w:tc>
          <w:tcPr>
            <w:tcW w:w="1520" w:type="pct"/>
            <w:vAlign w:val="bottom"/>
          </w:tcPr>
          <w:p w14:paraId="7E6AABD1" w14:textId="77777777" w:rsidR="00627530" w:rsidRPr="00EA22B8" w:rsidRDefault="00627530" w:rsidP="00627530">
            <w:pPr>
              <w:tabs>
                <w:tab w:val="right" w:pos="1202"/>
              </w:tabs>
              <w:spacing w:line="240" w:lineRule="exact"/>
              <w:outlineLvl w:val="0"/>
              <w:rPr>
                <w:rFonts w:ascii="Calibri" w:hAnsi="Calibri" w:cs="Arial"/>
                <w:b/>
                <w:bCs/>
                <w:sz w:val="18"/>
                <w:szCs w:val="18"/>
              </w:rPr>
            </w:pPr>
            <w:bookmarkStart w:id="1550" w:name="_Toc4062831"/>
            <w:r w:rsidRPr="00EA22B8">
              <w:rPr>
                <w:rFonts w:ascii="Calibri" w:hAnsi="Calibri" w:cs="Arial"/>
                <w:b/>
                <w:bCs/>
                <w:sz w:val="18"/>
                <w:szCs w:val="18"/>
              </w:rPr>
              <w:t>Total liabilities</w:t>
            </w:r>
            <w:bookmarkEnd w:id="1550"/>
            <w:r w:rsidRPr="00EA22B8">
              <w:rPr>
                <w:rFonts w:ascii="Calibri" w:hAnsi="Calibri" w:cs="Arial"/>
                <w:b/>
                <w:bCs/>
                <w:sz w:val="18"/>
                <w:szCs w:val="18"/>
              </w:rPr>
              <w:t xml:space="preserve"> </w:t>
            </w:r>
          </w:p>
        </w:tc>
        <w:tc>
          <w:tcPr>
            <w:tcW w:w="508" w:type="pct"/>
            <w:tcBorders>
              <w:top w:val="single" w:sz="4" w:space="0" w:color="auto"/>
              <w:left w:val="nil"/>
              <w:bottom w:val="single" w:sz="12" w:space="0" w:color="auto"/>
              <w:right w:val="nil"/>
            </w:tcBorders>
            <w:vAlign w:val="bottom"/>
          </w:tcPr>
          <w:p w14:paraId="5D4E6836" w14:textId="0C99C13F" w:rsidR="00627530" w:rsidRPr="00EA22B8" w:rsidRDefault="00627530" w:rsidP="00627530">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319</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764</w:t>
            </w:r>
            <w:r w:rsidRPr="00A71F7E">
              <w:rPr>
                <w:rFonts w:ascii="Calibri" w:eastAsia="Arial Unicode MS" w:hAnsi="Calibri"/>
                <w:b/>
                <w:bCs/>
                <w:color w:val="000000" w:themeColor="text1"/>
                <w:sz w:val="18"/>
                <w:szCs w:val="18"/>
                <w:lang w:val="hr-HR"/>
              </w:rPr>
              <w:t xml:space="preserve"> </w:t>
            </w:r>
          </w:p>
        </w:tc>
        <w:tc>
          <w:tcPr>
            <w:tcW w:w="579" w:type="pct"/>
            <w:tcBorders>
              <w:top w:val="single" w:sz="4" w:space="0" w:color="auto"/>
              <w:left w:val="nil"/>
              <w:bottom w:val="single" w:sz="12" w:space="0" w:color="auto"/>
              <w:right w:val="nil"/>
            </w:tcBorders>
            <w:vAlign w:val="bottom"/>
          </w:tcPr>
          <w:p w14:paraId="2400C00D" w14:textId="0197584B" w:rsidR="00627530" w:rsidRPr="00EA22B8" w:rsidRDefault="00627530" w:rsidP="000239F2">
            <w:pPr>
              <w:spacing w:line="240" w:lineRule="exac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14</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934</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194</w:t>
            </w:r>
            <w:r w:rsidRPr="00A71F7E">
              <w:rPr>
                <w:rFonts w:ascii="Calibri" w:eastAsia="Arial Unicode MS" w:hAnsi="Calibri"/>
                <w:b/>
                <w:bCs/>
                <w:color w:val="000000" w:themeColor="text1"/>
                <w:sz w:val="18"/>
                <w:szCs w:val="18"/>
                <w:lang w:val="hr-HR"/>
              </w:rPr>
              <w:t xml:space="preserve"> </w:t>
            </w:r>
          </w:p>
        </w:tc>
        <w:tc>
          <w:tcPr>
            <w:tcW w:w="584" w:type="pct"/>
            <w:tcBorders>
              <w:top w:val="single" w:sz="4" w:space="0" w:color="auto"/>
              <w:left w:val="nil"/>
              <w:bottom w:val="single" w:sz="12" w:space="0" w:color="auto"/>
              <w:right w:val="nil"/>
            </w:tcBorders>
            <w:vAlign w:val="bottom"/>
          </w:tcPr>
          <w:p w14:paraId="4BD483CB" w14:textId="2622F6E3" w:rsidR="00627530" w:rsidRPr="00EA22B8" w:rsidRDefault="00627530" w:rsidP="00627530">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15</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153</w:t>
            </w:r>
            <w:r w:rsidRPr="00A71F7E">
              <w:rPr>
                <w:rFonts w:ascii="Calibri" w:eastAsia="Arial Unicode MS" w:hAnsi="Calibri"/>
                <w:b/>
                <w:bCs/>
                <w:color w:val="000000" w:themeColor="text1"/>
                <w:sz w:val="18"/>
                <w:szCs w:val="18"/>
                <w:lang w:val="hr-HR"/>
              </w:rPr>
              <w:t xml:space="preserve"> </w:t>
            </w:r>
          </w:p>
        </w:tc>
        <w:tc>
          <w:tcPr>
            <w:tcW w:w="579" w:type="pct"/>
            <w:tcBorders>
              <w:top w:val="single" w:sz="4" w:space="0" w:color="auto"/>
              <w:left w:val="nil"/>
              <w:bottom w:val="single" w:sz="12" w:space="0" w:color="auto"/>
              <w:right w:val="nil"/>
            </w:tcBorders>
            <w:vAlign w:val="bottom"/>
          </w:tcPr>
          <w:p w14:paraId="32D0F11E" w14:textId="26661A70" w:rsidR="00627530" w:rsidRPr="00EA22B8" w:rsidRDefault="00627530" w:rsidP="00627530">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15</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269</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111</w:t>
            </w:r>
            <w:r w:rsidRPr="00A71F7E">
              <w:rPr>
                <w:rFonts w:ascii="Calibri" w:eastAsia="Arial Unicode MS" w:hAnsi="Calibri"/>
                <w:b/>
                <w:bCs/>
                <w:color w:val="000000" w:themeColor="text1"/>
                <w:sz w:val="18"/>
                <w:szCs w:val="18"/>
                <w:lang w:val="hr-HR"/>
              </w:rPr>
              <w:t xml:space="preserve"> </w:t>
            </w:r>
          </w:p>
        </w:tc>
        <w:tc>
          <w:tcPr>
            <w:tcW w:w="653" w:type="pct"/>
            <w:tcBorders>
              <w:top w:val="single" w:sz="4" w:space="0" w:color="auto"/>
              <w:left w:val="nil"/>
              <w:bottom w:val="single" w:sz="12" w:space="0" w:color="auto"/>
              <w:right w:val="nil"/>
            </w:tcBorders>
            <w:vAlign w:val="bottom"/>
          </w:tcPr>
          <w:p w14:paraId="14BED4BB" w14:textId="361113F7"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2</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432</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466</w:t>
            </w:r>
            <w:r w:rsidRPr="00A71F7E">
              <w:rPr>
                <w:rFonts w:ascii="Calibri" w:eastAsia="Arial Unicode MS" w:hAnsi="Calibri"/>
                <w:b/>
                <w:bCs/>
                <w:color w:val="000000" w:themeColor="text1"/>
                <w:sz w:val="18"/>
                <w:szCs w:val="18"/>
                <w:lang w:val="hr-HR"/>
              </w:rPr>
              <w:t xml:space="preserve"> </w:t>
            </w:r>
          </w:p>
        </w:tc>
        <w:tc>
          <w:tcPr>
            <w:tcW w:w="577" w:type="pct"/>
            <w:tcBorders>
              <w:top w:val="single" w:sz="4" w:space="0" w:color="auto"/>
              <w:left w:val="nil"/>
              <w:bottom w:val="single" w:sz="12" w:space="0" w:color="auto"/>
            </w:tcBorders>
            <w:vAlign w:val="bottom"/>
          </w:tcPr>
          <w:p w14:paraId="77F3D2B0" w14:textId="4837C1AF" w:rsidR="00627530" w:rsidRPr="00EA22B8" w:rsidRDefault="00627530" w:rsidP="000239F2">
            <w:pPr>
              <w:spacing w:line="240" w:lineRule="exac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17</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701</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577</w:t>
            </w:r>
            <w:r w:rsidRPr="00A71F7E">
              <w:rPr>
                <w:rFonts w:ascii="Calibri" w:eastAsia="Arial Unicode MS" w:hAnsi="Calibri"/>
                <w:b/>
                <w:bCs/>
                <w:color w:val="000000" w:themeColor="text1"/>
                <w:sz w:val="18"/>
                <w:szCs w:val="18"/>
                <w:lang w:val="hr-HR"/>
              </w:rPr>
              <w:t xml:space="preserve"> </w:t>
            </w:r>
          </w:p>
        </w:tc>
      </w:tr>
      <w:tr w:rsidR="00627530" w:rsidRPr="008D6D7B" w14:paraId="69D159CE" w14:textId="77777777" w:rsidTr="000239F2">
        <w:trPr>
          <w:trHeight w:val="381"/>
        </w:trPr>
        <w:tc>
          <w:tcPr>
            <w:tcW w:w="1520" w:type="pct"/>
            <w:vAlign w:val="bottom"/>
          </w:tcPr>
          <w:p w14:paraId="2B7F426A" w14:textId="77777777" w:rsidR="00627530" w:rsidRPr="00EA22B8" w:rsidRDefault="00627530" w:rsidP="00627530">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4C23AFFA" w14:textId="1E0E3BBB"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(22</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685)</w:t>
            </w:r>
            <w:r w:rsidRPr="00A71F7E">
              <w:rPr>
                <w:rFonts w:ascii="Calibri" w:eastAsia="Arial Unicode MS" w:hAnsi="Calibri"/>
                <w:b/>
                <w:bCs/>
                <w:color w:val="000000" w:themeColor="text1"/>
                <w:sz w:val="18"/>
                <w:szCs w:val="18"/>
                <w:lang w:val="hr-HR"/>
              </w:rPr>
              <w:t xml:space="preserve"> </w:t>
            </w:r>
          </w:p>
        </w:tc>
        <w:tc>
          <w:tcPr>
            <w:tcW w:w="579" w:type="pct"/>
            <w:tcBorders>
              <w:top w:val="single" w:sz="12" w:space="0" w:color="auto"/>
              <w:left w:val="nil"/>
              <w:bottom w:val="single" w:sz="12" w:space="0" w:color="auto"/>
              <w:right w:val="nil"/>
            </w:tcBorders>
            <w:shd w:val="clear" w:color="000000" w:fill="auto"/>
            <w:vAlign w:val="bottom"/>
          </w:tcPr>
          <w:p w14:paraId="1022F100" w14:textId="231630A7"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890</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393</w:t>
            </w:r>
            <w:r w:rsidRPr="00A71F7E">
              <w:rPr>
                <w:rFonts w:ascii="Calibri" w:eastAsia="Arial Unicode MS" w:hAnsi="Calibri"/>
                <w:b/>
                <w:bCs/>
                <w:color w:val="000000" w:themeColor="text1"/>
                <w:sz w:val="18"/>
                <w:szCs w:val="18"/>
                <w:lang w:val="hr-HR"/>
              </w:rPr>
              <w:t>)</w:t>
            </w:r>
          </w:p>
        </w:tc>
        <w:tc>
          <w:tcPr>
            <w:tcW w:w="584" w:type="pct"/>
            <w:tcBorders>
              <w:top w:val="single" w:sz="12" w:space="0" w:color="auto"/>
              <w:left w:val="nil"/>
              <w:bottom w:val="single" w:sz="12" w:space="0" w:color="auto"/>
              <w:right w:val="nil"/>
            </w:tcBorders>
            <w:shd w:val="clear" w:color="000000" w:fill="auto"/>
            <w:vAlign w:val="bottom"/>
          </w:tcPr>
          <w:p w14:paraId="2784450C" w14:textId="25554798"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15</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153</w:t>
            </w:r>
            <w:r w:rsidRPr="00A71F7E">
              <w:rPr>
                <w:rFonts w:ascii="Calibri" w:eastAsia="Arial Unicode MS" w:hAnsi="Calibri"/>
                <w:b/>
                <w:bCs/>
                <w:color w:val="000000" w:themeColor="text1"/>
                <w:sz w:val="18"/>
                <w:szCs w:val="18"/>
                <w:lang w:val="hr-HR"/>
              </w:rPr>
              <w:t>)</w:t>
            </w:r>
          </w:p>
        </w:tc>
        <w:tc>
          <w:tcPr>
            <w:tcW w:w="579" w:type="pct"/>
            <w:tcBorders>
              <w:top w:val="single" w:sz="12" w:space="0" w:color="auto"/>
              <w:left w:val="nil"/>
              <w:bottom w:val="single" w:sz="12" w:space="0" w:color="auto"/>
              <w:right w:val="nil"/>
            </w:tcBorders>
            <w:shd w:val="clear" w:color="000000" w:fill="auto"/>
            <w:vAlign w:val="bottom"/>
          </w:tcPr>
          <w:p w14:paraId="1859B21B" w14:textId="53A84C4A"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928</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231</w:t>
            </w:r>
            <w:r w:rsidRPr="00A71F7E">
              <w:rPr>
                <w:rFonts w:ascii="Calibri" w:eastAsia="Arial Unicode MS" w:hAnsi="Calibri"/>
                <w:b/>
                <w:bCs/>
                <w:color w:val="000000" w:themeColor="text1"/>
                <w:sz w:val="18"/>
                <w:szCs w:val="18"/>
                <w:lang w:val="hr-HR"/>
              </w:rPr>
              <w:t>)</w:t>
            </w:r>
          </w:p>
        </w:tc>
        <w:tc>
          <w:tcPr>
            <w:tcW w:w="653" w:type="pct"/>
            <w:tcBorders>
              <w:top w:val="single" w:sz="12" w:space="0" w:color="auto"/>
              <w:left w:val="nil"/>
              <w:bottom w:val="single" w:sz="12" w:space="0" w:color="auto"/>
              <w:right w:val="nil"/>
            </w:tcBorders>
            <w:shd w:val="clear" w:color="000000" w:fill="auto"/>
            <w:vAlign w:val="bottom"/>
          </w:tcPr>
          <w:p w14:paraId="441279FE" w14:textId="7A8383F4"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11</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505</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016</w:t>
            </w:r>
            <w:r w:rsidRPr="00A71F7E">
              <w:rPr>
                <w:rFonts w:ascii="Calibri" w:eastAsia="Arial Unicode MS" w:hAnsi="Calibri"/>
                <w:b/>
                <w:bCs/>
                <w:color w:val="000000" w:themeColor="text1"/>
                <w:sz w:val="18"/>
                <w:szCs w:val="18"/>
                <w:lang w:val="hr-HR"/>
              </w:rPr>
              <w:t xml:space="preserve"> </w:t>
            </w:r>
          </w:p>
        </w:tc>
        <w:tc>
          <w:tcPr>
            <w:tcW w:w="577" w:type="pct"/>
            <w:tcBorders>
              <w:top w:val="single" w:sz="12" w:space="0" w:color="auto"/>
              <w:left w:val="nil"/>
              <w:bottom w:val="single" w:sz="12" w:space="0" w:color="auto"/>
            </w:tcBorders>
            <w:shd w:val="clear" w:color="000000" w:fill="auto"/>
            <w:vAlign w:val="bottom"/>
          </w:tcPr>
          <w:p w14:paraId="13DEEA5B" w14:textId="226A1603" w:rsidR="00627530" w:rsidRPr="00EA22B8" w:rsidRDefault="00627530" w:rsidP="00627530">
            <w:pPr>
              <w:spacing w:line="240" w:lineRule="exact"/>
              <w:jc w:val="right"/>
              <w:rPr>
                <w:rFonts w:ascii="Calibri" w:eastAsia="Arial Unicode MS" w:hAnsi="Calibri" w:cs="Arial"/>
                <w:b/>
                <w:bCs/>
                <w:sz w:val="18"/>
                <w:szCs w:val="18"/>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10</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576</w:t>
            </w:r>
            <w:r w:rsidR="00BE7BEF">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785</w:t>
            </w:r>
            <w:r w:rsidRPr="00F625B3">
              <w:rPr>
                <w:rFonts w:ascii="Calibri" w:eastAsia="Arial Unicode MS" w:hAnsi="Calibri"/>
                <w:b/>
                <w:bCs/>
                <w:color w:val="000000" w:themeColor="text1"/>
                <w:sz w:val="18"/>
                <w:szCs w:val="18"/>
                <w:lang w:val="hr-HR"/>
              </w:rPr>
              <w:t xml:space="preserve"> </w:t>
            </w:r>
          </w:p>
        </w:tc>
      </w:tr>
    </w:tbl>
    <w:p w14:paraId="1F6F2F3F"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07743D96" w14:textId="77777777" w:rsidR="00744FA8" w:rsidRDefault="00744FA8" w:rsidP="001E7DB0">
      <w:pPr>
        <w:pStyle w:val="T1"/>
        <w:spacing w:before="0" w:after="0" w:line="240" w:lineRule="auto"/>
        <w:rPr>
          <w:rFonts w:asciiTheme="minorHAnsi" w:hAnsiTheme="minorHAnsi" w:cs="Arial"/>
          <w:b w:val="0"/>
          <w:bCs w:val="0"/>
          <w:sz w:val="22"/>
          <w:szCs w:val="22"/>
          <w:lang w:val="en-GB"/>
        </w:rPr>
      </w:pPr>
    </w:p>
    <w:p w14:paraId="116B51BA" w14:textId="274CBB5D" w:rsidR="00C77E5F" w:rsidRPr="00C77E5F" w:rsidRDefault="00C77E5F" w:rsidP="00C77E5F">
      <w:pPr>
        <w:tabs>
          <w:tab w:val="right" w:pos="1202"/>
        </w:tabs>
        <w:jc w:val="both"/>
        <w:outlineLvl w:val="0"/>
        <w:rPr>
          <w:rFonts w:ascii="Calibri" w:hAnsi="Calibri"/>
          <w:i/>
          <w:sz w:val="20"/>
          <w:szCs w:val="20"/>
        </w:rPr>
      </w:pPr>
      <w:bookmarkStart w:id="1551" w:name="_Toc4062832"/>
      <w:r w:rsidRPr="00EA22B8">
        <w:rPr>
          <w:rFonts w:ascii="Calibri" w:hAnsi="Calibri"/>
          <w:i/>
          <w:sz w:val="20"/>
          <w:szCs w:val="20"/>
        </w:rPr>
        <w:t xml:space="preserve">*Amounts linked to a one-way currency clause represent HRK </w:t>
      </w:r>
      <w:r w:rsidR="009D77CC">
        <w:rPr>
          <w:rFonts w:ascii="Calibri" w:hAnsi="Calibri"/>
          <w:i/>
          <w:sz w:val="20"/>
          <w:szCs w:val="20"/>
        </w:rPr>
        <w:t>28</w:t>
      </w:r>
      <w:r w:rsidR="00E0205C">
        <w:rPr>
          <w:rFonts w:ascii="Calibri" w:hAnsi="Calibri"/>
          <w:i/>
          <w:sz w:val="20"/>
          <w:szCs w:val="20"/>
        </w:rPr>
        <w:t>,</w:t>
      </w:r>
      <w:r w:rsidR="009D77CC">
        <w:rPr>
          <w:rFonts w:ascii="Calibri" w:hAnsi="Calibri"/>
          <w:i/>
          <w:sz w:val="20"/>
          <w:szCs w:val="20"/>
        </w:rPr>
        <w:t>554</w:t>
      </w:r>
      <w:r w:rsidR="00E0205C" w:rsidRPr="00E0205C">
        <w:rPr>
          <w:rFonts w:ascii="Calibri" w:hAnsi="Calibri"/>
          <w:i/>
          <w:sz w:val="20"/>
          <w:szCs w:val="20"/>
        </w:rPr>
        <w:t xml:space="preserve"> </w:t>
      </w:r>
      <w:r w:rsidRPr="00EA22B8">
        <w:rPr>
          <w:rFonts w:ascii="Calibri" w:hAnsi="Calibri"/>
          <w:i/>
          <w:sz w:val="20"/>
          <w:szCs w:val="20"/>
        </w:rPr>
        <w:t>thousand.</w:t>
      </w:r>
      <w:bookmarkEnd w:id="1551"/>
      <w:r w:rsidRPr="00C77E5F" w:rsidDel="00597E6E">
        <w:rPr>
          <w:rFonts w:ascii="Calibri" w:hAnsi="Calibri"/>
          <w:i/>
          <w:sz w:val="20"/>
          <w:szCs w:val="20"/>
        </w:rPr>
        <w:t xml:space="preserve"> </w:t>
      </w:r>
    </w:p>
    <w:p w14:paraId="5D2B02D1"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5617F93F" w14:textId="77777777" w:rsidR="002C378F" w:rsidRDefault="002C378F" w:rsidP="001E7DB0">
      <w:pPr>
        <w:pStyle w:val="T1"/>
        <w:spacing w:before="0" w:after="0" w:line="240" w:lineRule="auto"/>
        <w:rPr>
          <w:rFonts w:asciiTheme="minorHAnsi" w:hAnsiTheme="minorHAnsi" w:cs="Arial"/>
          <w:b w:val="0"/>
          <w:bCs w:val="0"/>
          <w:sz w:val="22"/>
          <w:szCs w:val="22"/>
          <w:lang w:val="en-GB"/>
        </w:rPr>
      </w:pPr>
    </w:p>
    <w:p w14:paraId="70C1C03F" w14:textId="77777777" w:rsidR="009E0A47" w:rsidRPr="001E7DB0" w:rsidRDefault="009E0A47" w:rsidP="001F110B">
      <w:pPr>
        <w:pStyle w:val="TT"/>
        <w:spacing w:line="240" w:lineRule="auto"/>
        <w:rPr>
          <w:rFonts w:asciiTheme="minorHAnsi" w:hAnsiTheme="minorHAnsi" w:cs="Arial"/>
          <w:bCs/>
          <w:i/>
          <w:spacing w:val="-2"/>
          <w:sz w:val="20"/>
        </w:rPr>
        <w:sectPr w:rsidR="009E0A47" w:rsidRPr="001E7DB0" w:rsidSect="00C06CDD">
          <w:pgSz w:w="11907" w:h="16840" w:code="9"/>
          <w:pgMar w:top="1418" w:right="1134" w:bottom="1134" w:left="1418" w:header="851" w:footer="851" w:gutter="0"/>
          <w:cols w:space="720"/>
          <w:noEndnote/>
        </w:sectPr>
      </w:pPr>
    </w:p>
    <w:p w14:paraId="53F9335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A334D3A" w14:textId="741D90C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3D265B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391F907" w14:textId="2D494C6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20B30C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59F9DC" w14:textId="700531AE" w:rsidR="00994887"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3477E7">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r w:rsidR="00B3453D" w:rsidRPr="001E7DB0">
        <w:rPr>
          <w:rFonts w:asciiTheme="minorHAnsi" w:hAnsiTheme="minorHAnsi" w:cs="Arial"/>
          <w:sz w:val="22"/>
          <w:szCs w:val="22"/>
          <w:lang w:val="en-GB"/>
        </w:rPr>
        <w:t>)</w:t>
      </w:r>
    </w:p>
    <w:p w14:paraId="47E2E6DF" w14:textId="77777777" w:rsidR="00A96F91" w:rsidRDefault="00A96F91" w:rsidP="00A96F91">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3477E7" w:rsidRPr="008D6D7B" w14:paraId="67FE2CC7" w14:textId="77777777" w:rsidTr="001B1B87">
        <w:trPr>
          <w:trHeight w:val="556"/>
        </w:trPr>
        <w:tc>
          <w:tcPr>
            <w:tcW w:w="1520" w:type="pct"/>
            <w:vAlign w:val="bottom"/>
          </w:tcPr>
          <w:p w14:paraId="09F16BAA" w14:textId="77777777" w:rsidR="003477E7" w:rsidRPr="00EA22B8" w:rsidRDefault="003477E7" w:rsidP="001B1B87">
            <w:pPr>
              <w:tabs>
                <w:tab w:val="right" w:pos="1202"/>
              </w:tabs>
              <w:spacing w:line="220" w:lineRule="exact"/>
              <w:outlineLvl w:val="0"/>
              <w:rPr>
                <w:rFonts w:ascii="Calibri" w:hAnsi="Calibri" w:cs="Arial"/>
                <w:b/>
                <w:sz w:val="18"/>
                <w:szCs w:val="18"/>
              </w:rPr>
            </w:pPr>
            <w:r w:rsidRPr="00EA22B8">
              <w:rPr>
                <w:rFonts w:ascii="Calibri" w:hAnsi="Calibri" w:cs="Arial"/>
                <w:b/>
                <w:sz w:val="18"/>
                <w:szCs w:val="18"/>
              </w:rPr>
              <w:t>Group</w:t>
            </w:r>
          </w:p>
          <w:p w14:paraId="0DBC1959" w14:textId="77777777" w:rsidR="003477E7" w:rsidRPr="00EA22B8" w:rsidRDefault="003477E7" w:rsidP="001B1B87">
            <w:pPr>
              <w:tabs>
                <w:tab w:val="right" w:pos="1202"/>
              </w:tabs>
              <w:spacing w:line="220" w:lineRule="exact"/>
              <w:outlineLvl w:val="0"/>
              <w:rPr>
                <w:rFonts w:ascii="Calibri" w:hAnsi="Calibri" w:cs="Arial"/>
                <w:b/>
                <w:sz w:val="18"/>
                <w:szCs w:val="18"/>
              </w:rPr>
            </w:pPr>
          </w:p>
          <w:p w14:paraId="042534D7" w14:textId="77777777" w:rsidR="003477E7" w:rsidRPr="00EA22B8" w:rsidRDefault="003477E7" w:rsidP="001B1B87">
            <w:pPr>
              <w:tabs>
                <w:tab w:val="right" w:pos="1202"/>
              </w:tabs>
              <w:spacing w:line="22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w:t>
            </w:r>
            <w:r>
              <w:rPr>
                <w:rFonts w:ascii="Calibri" w:hAnsi="Calibri" w:cs="Arial"/>
                <w:b/>
                <w:sz w:val="18"/>
                <w:szCs w:val="18"/>
              </w:rPr>
              <w:t>20</w:t>
            </w:r>
          </w:p>
        </w:tc>
        <w:tc>
          <w:tcPr>
            <w:tcW w:w="508" w:type="pct"/>
          </w:tcPr>
          <w:p w14:paraId="2268D6DA"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79" w:type="pct"/>
          </w:tcPr>
          <w:p w14:paraId="2B072C42"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584" w:type="pct"/>
          </w:tcPr>
          <w:p w14:paraId="4D39A942"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foreign currencies </w:t>
            </w:r>
          </w:p>
        </w:tc>
        <w:tc>
          <w:tcPr>
            <w:tcW w:w="579" w:type="pct"/>
          </w:tcPr>
          <w:p w14:paraId="381F152E"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foreign currencies </w:t>
            </w:r>
          </w:p>
        </w:tc>
        <w:tc>
          <w:tcPr>
            <w:tcW w:w="653" w:type="pct"/>
          </w:tcPr>
          <w:p w14:paraId="1B7C5523"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577" w:type="pct"/>
          </w:tcPr>
          <w:p w14:paraId="0BDAE7E0"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3477E7" w:rsidRPr="008D6D7B" w14:paraId="75D0D62E" w14:textId="77777777" w:rsidTr="001B1B87">
        <w:trPr>
          <w:trHeight w:hRule="exact" w:val="284"/>
        </w:trPr>
        <w:tc>
          <w:tcPr>
            <w:tcW w:w="1520" w:type="pct"/>
          </w:tcPr>
          <w:p w14:paraId="1D08B52C" w14:textId="77777777" w:rsidR="003477E7" w:rsidRPr="00EA22B8" w:rsidRDefault="003477E7" w:rsidP="001B1B87">
            <w:pPr>
              <w:tabs>
                <w:tab w:val="right" w:pos="1202"/>
              </w:tabs>
              <w:spacing w:line="220" w:lineRule="exact"/>
              <w:outlineLvl w:val="0"/>
              <w:rPr>
                <w:rFonts w:ascii="Calibri" w:hAnsi="Calibri" w:cs="Arial"/>
                <w:b/>
                <w:sz w:val="18"/>
                <w:szCs w:val="18"/>
              </w:rPr>
            </w:pPr>
          </w:p>
        </w:tc>
        <w:tc>
          <w:tcPr>
            <w:tcW w:w="508" w:type="pct"/>
          </w:tcPr>
          <w:p w14:paraId="721B1B85"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14FBA28C"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84" w:type="pct"/>
          </w:tcPr>
          <w:p w14:paraId="149797A0"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16A08289"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653" w:type="pct"/>
          </w:tcPr>
          <w:p w14:paraId="26BC7818"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7" w:type="pct"/>
          </w:tcPr>
          <w:p w14:paraId="2757FEA5" w14:textId="77777777" w:rsidR="003477E7" w:rsidRPr="00EA22B8" w:rsidRDefault="003477E7"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r>
      <w:tr w:rsidR="003477E7" w:rsidRPr="008D6D7B" w14:paraId="116AE539" w14:textId="77777777" w:rsidTr="001B1B87">
        <w:trPr>
          <w:trHeight w:val="239"/>
        </w:trPr>
        <w:tc>
          <w:tcPr>
            <w:tcW w:w="1520" w:type="pct"/>
          </w:tcPr>
          <w:p w14:paraId="67B5A589" w14:textId="77777777" w:rsidR="003477E7" w:rsidRPr="00EA22B8" w:rsidRDefault="003477E7" w:rsidP="001B1B87">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8" w:type="pct"/>
            <w:vAlign w:val="bottom"/>
          </w:tcPr>
          <w:p w14:paraId="3E9C584E" w14:textId="77777777" w:rsidR="003477E7" w:rsidRPr="00EA22B8" w:rsidRDefault="003477E7" w:rsidP="001B1B87">
            <w:pPr>
              <w:spacing w:line="240" w:lineRule="exact"/>
              <w:jc w:val="right"/>
              <w:rPr>
                <w:rFonts w:ascii="Calibri" w:eastAsia="Arial Unicode MS" w:hAnsi="Calibri" w:cs="Arial"/>
                <w:sz w:val="18"/>
                <w:szCs w:val="18"/>
              </w:rPr>
            </w:pPr>
          </w:p>
        </w:tc>
        <w:tc>
          <w:tcPr>
            <w:tcW w:w="579" w:type="pct"/>
            <w:vAlign w:val="bottom"/>
          </w:tcPr>
          <w:p w14:paraId="0EF47285" w14:textId="77777777" w:rsidR="003477E7" w:rsidRPr="00EA22B8" w:rsidRDefault="003477E7" w:rsidP="001B1B87">
            <w:pPr>
              <w:spacing w:line="240" w:lineRule="exact"/>
              <w:jc w:val="right"/>
              <w:rPr>
                <w:rFonts w:ascii="Calibri" w:eastAsia="Arial Unicode MS" w:hAnsi="Calibri" w:cs="Arial"/>
                <w:sz w:val="18"/>
                <w:szCs w:val="18"/>
              </w:rPr>
            </w:pPr>
          </w:p>
        </w:tc>
        <w:tc>
          <w:tcPr>
            <w:tcW w:w="584" w:type="pct"/>
            <w:vAlign w:val="bottom"/>
          </w:tcPr>
          <w:p w14:paraId="52DA050C" w14:textId="77777777" w:rsidR="003477E7" w:rsidRPr="00EA22B8" w:rsidRDefault="003477E7" w:rsidP="001B1B87">
            <w:pPr>
              <w:spacing w:line="240" w:lineRule="exact"/>
              <w:jc w:val="right"/>
              <w:rPr>
                <w:rFonts w:ascii="Calibri" w:eastAsia="Arial Unicode MS" w:hAnsi="Calibri" w:cs="Arial"/>
                <w:sz w:val="18"/>
                <w:szCs w:val="18"/>
              </w:rPr>
            </w:pPr>
          </w:p>
        </w:tc>
        <w:tc>
          <w:tcPr>
            <w:tcW w:w="579" w:type="pct"/>
            <w:vAlign w:val="bottom"/>
          </w:tcPr>
          <w:p w14:paraId="1100880F" w14:textId="77777777" w:rsidR="003477E7" w:rsidRPr="00EA22B8" w:rsidRDefault="003477E7" w:rsidP="001B1B87">
            <w:pPr>
              <w:spacing w:line="240" w:lineRule="exact"/>
              <w:jc w:val="right"/>
              <w:rPr>
                <w:rFonts w:ascii="Calibri" w:eastAsia="Arial Unicode MS" w:hAnsi="Calibri" w:cs="Arial"/>
                <w:sz w:val="18"/>
                <w:szCs w:val="18"/>
              </w:rPr>
            </w:pPr>
          </w:p>
        </w:tc>
        <w:tc>
          <w:tcPr>
            <w:tcW w:w="653" w:type="pct"/>
            <w:vAlign w:val="bottom"/>
          </w:tcPr>
          <w:p w14:paraId="5C707419" w14:textId="77777777" w:rsidR="003477E7" w:rsidRPr="00EA22B8" w:rsidRDefault="003477E7" w:rsidP="001B1B87">
            <w:pPr>
              <w:spacing w:line="240" w:lineRule="exact"/>
              <w:jc w:val="right"/>
              <w:rPr>
                <w:rFonts w:ascii="Calibri" w:eastAsia="Arial Unicode MS" w:hAnsi="Calibri" w:cs="Arial"/>
                <w:sz w:val="18"/>
                <w:szCs w:val="18"/>
              </w:rPr>
            </w:pPr>
          </w:p>
        </w:tc>
        <w:tc>
          <w:tcPr>
            <w:tcW w:w="577" w:type="pct"/>
            <w:vAlign w:val="bottom"/>
          </w:tcPr>
          <w:p w14:paraId="6122DC50" w14:textId="77777777" w:rsidR="003477E7" w:rsidRPr="00EA22B8" w:rsidRDefault="003477E7" w:rsidP="001B1B87">
            <w:pPr>
              <w:spacing w:line="240" w:lineRule="exact"/>
              <w:jc w:val="right"/>
              <w:rPr>
                <w:rFonts w:ascii="Calibri" w:eastAsia="Arial Unicode MS" w:hAnsi="Calibri" w:cs="Arial"/>
                <w:sz w:val="18"/>
                <w:szCs w:val="18"/>
              </w:rPr>
            </w:pPr>
          </w:p>
        </w:tc>
      </w:tr>
      <w:tr w:rsidR="003477E7" w:rsidRPr="008D6D7B" w14:paraId="4B70AF4F" w14:textId="77777777" w:rsidTr="001B1B87">
        <w:trPr>
          <w:trHeight w:val="254"/>
        </w:trPr>
        <w:tc>
          <w:tcPr>
            <w:tcW w:w="1520" w:type="pct"/>
            <w:vAlign w:val="bottom"/>
          </w:tcPr>
          <w:p w14:paraId="4CE86E5C"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8" w:type="pct"/>
            <w:shd w:val="clear" w:color="auto" w:fill="auto"/>
            <w:vAlign w:val="bottom"/>
          </w:tcPr>
          <w:p w14:paraId="0BDE912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6,871 </w:t>
            </w:r>
          </w:p>
        </w:tc>
        <w:tc>
          <w:tcPr>
            <w:tcW w:w="579" w:type="pct"/>
            <w:shd w:val="clear" w:color="auto" w:fill="auto"/>
            <w:vAlign w:val="bottom"/>
          </w:tcPr>
          <w:p w14:paraId="7473FEFA"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158,046 </w:t>
            </w:r>
          </w:p>
        </w:tc>
        <w:tc>
          <w:tcPr>
            <w:tcW w:w="584" w:type="pct"/>
            <w:shd w:val="clear" w:color="auto" w:fill="auto"/>
            <w:vAlign w:val="bottom"/>
          </w:tcPr>
          <w:p w14:paraId="2109AD4A"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134 </w:t>
            </w:r>
          </w:p>
        </w:tc>
        <w:tc>
          <w:tcPr>
            <w:tcW w:w="579" w:type="pct"/>
            <w:shd w:val="clear" w:color="auto" w:fill="auto"/>
            <w:vAlign w:val="bottom"/>
          </w:tcPr>
          <w:p w14:paraId="0B49BC17"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165,051 </w:t>
            </w:r>
          </w:p>
        </w:tc>
        <w:tc>
          <w:tcPr>
            <w:tcW w:w="653" w:type="pct"/>
            <w:shd w:val="clear" w:color="auto" w:fill="auto"/>
            <w:vAlign w:val="bottom"/>
          </w:tcPr>
          <w:p w14:paraId="26C1676B"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1,494,065 </w:t>
            </w:r>
          </w:p>
        </w:tc>
        <w:tc>
          <w:tcPr>
            <w:tcW w:w="577" w:type="pct"/>
            <w:shd w:val="clear" w:color="auto" w:fill="auto"/>
            <w:vAlign w:val="bottom"/>
          </w:tcPr>
          <w:p w14:paraId="64A93C0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1,659,116 </w:t>
            </w:r>
          </w:p>
        </w:tc>
      </w:tr>
      <w:tr w:rsidR="003477E7" w:rsidRPr="008D6D7B" w14:paraId="783D367D" w14:textId="77777777" w:rsidTr="001B1B87">
        <w:trPr>
          <w:trHeight w:val="254"/>
        </w:trPr>
        <w:tc>
          <w:tcPr>
            <w:tcW w:w="1520" w:type="pct"/>
            <w:vAlign w:val="bottom"/>
          </w:tcPr>
          <w:p w14:paraId="3D025094"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8" w:type="pct"/>
            <w:shd w:val="clear" w:color="auto" w:fill="auto"/>
            <w:vAlign w:val="bottom"/>
          </w:tcPr>
          <w:p w14:paraId="1CDA004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24A6F33"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c>
          <w:tcPr>
            <w:tcW w:w="584" w:type="pct"/>
            <w:shd w:val="clear" w:color="auto" w:fill="auto"/>
            <w:vAlign w:val="bottom"/>
          </w:tcPr>
          <w:p w14:paraId="2C98E09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FEC5AB7"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c>
          <w:tcPr>
            <w:tcW w:w="653" w:type="pct"/>
            <w:shd w:val="clear" w:color="auto" w:fill="auto"/>
            <w:vAlign w:val="bottom"/>
          </w:tcPr>
          <w:p w14:paraId="29610D3A"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7" w:type="pct"/>
            <w:shd w:val="clear" w:color="auto" w:fill="auto"/>
            <w:vAlign w:val="bottom"/>
          </w:tcPr>
          <w:p w14:paraId="0B452F88"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r>
      <w:tr w:rsidR="003477E7" w:rsidRPr="008D6D7B" w14:paraId="5D240E61" w14:textId="77777777" w:rsidTr="001B1B87">
        <w:trPr>
          <w:trHeight w:val="239"/>
        </w:trPr>
        <w:tc>
          <w:tcPr>
            <w:tcW w:w="1520" w:type="pct"/>
            <w:vAlign w:val="bottom"/>
          </w:tcPr>
          <w:p w14:paraId="5F60618E"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8" w:type="pct"/>
            <w:shd w:val="clear" w:color="auto" w:fill="auto"/>
            <w:vAlign w:val="bottom"/>
          </w:tcPr>
          <w:p w14:paraId="0F8B601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0F18A6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4,404,829 </w:t>
            </w:r>
          </w:p>
        </w:tc>
        <w:tc>
          <w:tcPr>
            <w:tcW w:w="584" w:type="pct"/>
            <w:shd w:val="clear" w:color="auto" w:fill="auto"/>
            <w:vAlign w:val="bottom"/>
          </w:tcPr>
          <w:p w14:paraId="7D58430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3E11204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4,404,829 </w:t>
            </w:r>
          </w:p>
        </w:tc>
        <w:tc>
          <w:tcPr>
            <w:tcW w:w="653" w:type="pct"/>
            <w:shd w:val="clear" w:color="auto" w:fill="auto"/>
            <w:vAlign w:val="bottom"/>
          </w:tcPr>
          <w:p w14:paraId="320FA2C0"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4,437,751 </w:t>
            </w:r>
          </w:p>
        </w:tc>
        <w:tc>
          <w:tcPr>
            <w:tcW w:w="577" w:type="pct"/>
            <w:shd w:val="clear" w:color="auto" w:fill="auto"/>
            <w:vAlign w:val="bottom"/>
          </w:tcPr>
          <w:p w14:paraId="1CE3759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8,842,580 </w:t>
            </w:r>
          </w:p>
        </w:tc>
      </w:tr>
      <w:tr w:rsidR="003477E7" w:rsidRPr="008D6D7B" w14:paraId="350F02A5" w14:textId="77777777" w:rsidTr="001B1B87">
        <w:trPr>
          <w:trHeight w:val="254"/>
        </w:trPr>
        <w:tc>
          <w:tcPr>
            <w:tcW w:w="1520" w:type="pct"/>
            <w:vAlign w:val="bottom"/>
          </w:tcPr>
          <w:p w14:paraId="4B48933A"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8" w:type="pct"/>
            <w:shd w:val="clear" w:color="auto" w:fill="auto"/>
            <w:vAlign w:val="bottom"/>
          </w:tcPr>
          <w:p w14:paraId="3A44F8C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265,977 </w:t>
            </w:r>
          </w:p>
        </w:tc>
        <w:tc>
          <w:tcPr>
            <w:tcW w:w="579" w:type="pct"/>
            <w:shd w:val="clear" w:color="auto" w:fill="auto"/>
            <w:vAlign w:val="bottom"/>
          </w:tcPr>
          <w:p w14:paraId="0309BD6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9,878,211 </w:t>
            </w:r>
          </w:p>
        </w:tc>
        <w:tc>
          <w:tcPr>
            <w:tcW w:w="584" w:type="pct"/>
            <w:shd w:val="clear" w:color="auto" w:fill="auto"/>
            <w:vAlign w:val="bottom"/>
          </w:tcPr>
          <w:p w14:paraId="27B48FC2"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4FBCFC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10,144,188 </w:t>
            </w:r>
          </w:p>
        </w:tc>
        <w:tc>
          <w:tcPr>
            <w:tcW w:w="653" w:type="pct"/>
            <w:shd w:val="clear" w:color="auto" w:fill="auto"/>
            <w:vAlign w:val="bottom"/>
          </w:tcPr>
          <w:p w14:paraId="5B6009D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4,651,991 </w:t>
            </w:r>
          </w:p>
        </w:tc>
        <w:tc>
          <w:tcPr>
            <w:tcW w:w="577" w:type="pct"/>
            <w:shd w:val="clear" w:color="auto" w:fill="auto"/>
            <w:vAlign w:val="bottom"/>
          </w:tcPr>
          <w:p w14:paraId="0E678968"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14,796,179 </w:t>
            </w:r>
          </w:p>
        </w:tc>
      </w:tr>
      <w:tr w:rsidR="003477E7" w:rsidRPr="008D6D7B" w14:paraId="333D4945" w14:textId="77777777" w:rsidTr="001B1B87">
        <w:trPr>
          <w:trHeight w:val="215"/>
        </w:trPr>
        <w:tc>
          <w:tcPr>
            <w:tcW w:w="1520" w:type="pct"/>
            <w:vAlign w:val="bottom"/>
          </w:tcPr>
          <w:p w14:paraId="1BE53FB2" w14:textId="77777777" w:rsidR="003477E7" w:rsidRPr="00EA22B8" w:rsidRDefault="003477E7" w:rsidP="001B1B87">
            <w:pPr>
              <w:tabs>
                <w:tab w:val="right" w:pos="1202"/>
              </w:tabs>
              <w:spacing w:line="240" w:lineRule="exact"/>
              <w:outlineLvl w:val="0"/>
              <w:rPr>
                <w:rFonts w:ascii="Calibri" w:hAnsi="Calibri" w:cs="Arial"/>
                <w:spacing w:val="-2"/>
                <w:sz w:val="18"/>
                <w:szCs w:val="18"/>
              </w:rPr>
            </w:pPr>
            <w:r w:rsidRPr="00EA22B8">
              <w:rPr>
                <w:rFonts w:asciiTheme="minorHAnsi" w:hAnsiTheme="minorHAnsi" w:cs="Arial"/>
                <w:spacing w:val="-2"/>
                <w:sz w:val="18"/>
                <w:szCs w:val="18"/>
              </w:rPr>
              <w:t>Financial assets at fair value through profit or loss</w:t>
            </w:r>
          </w:p>
        </w:tc>
        <w:tc>
          <w:tcPr>
            <w:tcW w:w="508" w:type="pct"/>
            <w:shd w:val="clear" w:color="auto" w:fill="auto"/>
            <w:vAlign w:val="bottom"/>
          </w:tcPr>
          <w:p w14:paraId="44C95BA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BCD8375"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61,949 </w:t>
            </w:r>
          </w:p>
        </w:tc>
        <w:tc>
          <w:tcPr>
            <w:tcW w:w="584" w:type="pct"/>
            <w:shd w:val="clear" w:color="auto" w:fill="auto"/>
            <w:vAlign w:val="bottom"/>
          </w:tcPr>
          <w:p w14:paraId="16391A6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27B61D9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61,949 </w:t>
            </w:r>
          </w:p>
        </w:tc>
        <w:tc>
          <w:tcPr>
            <w:tcW w:w="653" w:type="pct"/>
            <w:shd w:val="clear" w:color="auto" w:fill="auto"/>
            <w:vAlign w:val="bottom"/>
          </w:tcPr>
          <w:p w14:paraId="109AB4C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129,807 </w:t>
            </w:r>
          </w:p>
        </w:tc>
        <w:tc>
          <w:tcPr>
            <w:tcW w:w="577" w:type="pct"/>
            <w:shd w:val="clear" w:color="auto" w:fill="auto"/>
            <w:vAlign w:val="bottom"/>
          </w:tcPr>
          <w:p w14:paraId="1A1503B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191,756 </w:t>
            </w:r>
          </w:p>
        </w:tc>
      </w:tr>
      <w:tr w:rsidR="003477E7" w:rsidRPr="008D6D7B" w14:paraId="23FD161A" w14:textId="77777777" w:rsidTr="001B1B87">
        <w:trPr>
          <w:trHeight w:val="254"/>
        </w:trPr>
        <w:tc>
          <w:tcPr>
            <w:tcW w:w="1520" w:type="pct"/>
            <w:vAlign w:val="bottom"/>
          </w:tcPr>
          <w:p w14:paraId="5130AD37"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Theme="minorHAnsi" w:hAnsiTheme="minorHAnsi" w:cs="Arial"/>
                <w:spacing w:val="-2"/>
                <w:sz w:val="18"/>
                <w:szCs w:val="18"/>
              </w:rPr>
              <w:t>Financial assets at fair value through other comprehensive income</w:t>
            </w:r>
          </w:p>
        </w:tc>
        <w:tc>
          <w:tcPr>
            <w:tcW w:w="508" w:type="pct"/>
            <w:shd w:val="clear" w:color="auto" w:fill="auto"/>
            <w:vAlign w:val="bottom"/>
          </w:tcPr>
          <w:p w14:paraId="5371E5F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38FACB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1,170,687 </w:t>
            </w:r>
          </w:p>
        </w:tc>
        <w:tc>
          <w:tcPr>
            <w:tcW w:w="584" w:type="pct"/>
            <w:shd w:val="clear" w:color="auto" w:fill="auto"/>
            <w:vAlign w:val="bottom"/>
          </w:tcPr>
          <w:p w14:paraId="49E1B19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267924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1,170,687 </w:t>
            </w:r>
          </w:p>
        </w:tc>
        <w:tc>
          <w:tcPr>
            <w:tcW w:w="653" w:type="pct"/>
            <w:shd w:val="clear" w:color="auto" w:fill="auto"/>
            <w:vAlign w:val="bottom"/>
          </w:tcPr>
          <w:p w14:paraId="0A646BA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1,935,077 </w:t>
            </w:r>
          </w:p>
        </w:tc>
        <w:tc>
          <w:tcPr>
            <w:tcW w:w="577" w:type="pct"/>
            <w:shd w:val="clear" w:color="auto" w:fill="auto"/>
            <w:vAlign w:val="bottom"/>
          </w:tcPr>
          <w:p w14:paraId="49823A22"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3,105,764 </w:t>
            </w:r>
          </w:p>
        </w:tc>
      </w:tr>
      <w:tr w:rsidR="003477E7" w:rsidRPr="008D6D7B" w14:paraId="3518204B" w14:textId="77777777" w:rsidTr="001B1B87">
        <w:trPr>
          <w:trHeight w:val="507"/>
        </w:trPr>
        <w:tc>
          <w:tcPr>
            <w:tcW w:w="1520" w:type="pct"/>
            <w:vAlign w:val="bottom"/>
          </w:tcPr>
          <w:p w14:paraId="3F459E90"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8" w:type="pct"/>
            <w:shd w:val="clear" w:color="auto" w:fill="auto"/>
            <w:vAlign w:val="bottom"/>
          </w:tcPr>
          <w:p w14:paraId="6CE0E03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0A06790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84" w:type="pct"/>
            <w:shd w:val="clear" w:color="auto" w:fill="auto"/>
            <w:vAlign w:val="bottom"/>
          </w:tcPr>
          <w:p w14:paraId="355D82F8"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F7628E0"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653" w:type="pct"/>
            <w:shd w:val="clear" w:color="auto" w:fill="auto"/>
            <w:vAlign w:val="bottom"/>
          </w:tcPr>
          <w:p w14:paraId="530B0FD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46,448 </w:t>
            </w:r>
          </w:p>
        </w:tc>
        <w:tc>
          <w:tcPr>
            <w:tcW w:w="577" w:type="pct"/>
            <w:shd w:val="clear" w:color="auto" w:fill="auto"/>
            <w:vAlign w:val="bottom"/>
          </w:tcPr>
          <w:p w14:paraId="6A6B653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46,448 </w:t>
            </w:r>
          </w:p>
        </w:tc>
      </w:tr>
      <w:tr w:rsidR="003477E7" w:rsidRPr="008D6D7B" w14:paraId="51AB54B9" w14:textId="77777777" w:rsidTr="001B1B87">
        <w:trPr>
          <w:trHeight w:val="239"/>
        </w:trPr>
        <w:tc>
          <w:tcPr>
            <w:tcW w:w="1520" w:type="pct"/>
            <w:vAlign w:val="bottom"/>
          </w:tcPr>
          <w:p w14:paraId="799BA121" w14:textId="77777777" w:rsidR="003477E7" w:rsidRPr="00EA22B8" w:rsidRDefault="003477E7" w:rsidP="001B1B87">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shd w:val="clear" w:color="auto" w:fill="auto"/>
            <w:vAlign w:val="bottom"/>
          </w:tcPr>
          <w:p w14:paraId="62815E8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18155943"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84" w:type="pct"/>
            <w:shd w:val="clear" w:color="auto" w:fill="auto"/>
            <w:vAlign w:val="bottom"/>
          </w:tcPr>
          <w:p w14:paraId="060E137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650E8C6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653" w:type="pct"/>
            <w:shd w:val="clear" w:color="auto" w:fill="auto"/>
            <w:vAlign w:val="bottom"/>
          </w:tcPr>
          <w:p w14:paraId="7A2E58F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25,222 </w:t>
            </w:r>
          </w:p>
        </w:tc>
        <w:tc>
          <w:tcPr>
            <w:tcW w:w="577" w:type="pct"/>
            <w:shd w:val="clear" w:color="auto" w:fill="auto"/>
            <w:vAlign w:val="bottom"/>
          </w:tcPr>
          <w:p w14:paraId="5F18B38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25,222 </w:t>
            </w:r>
          </w:p>
        </w:tc>
      </w:tr>
      <w:tr w:rsidR="003477E7" w:rsidRPr="008D6D7B" w14:paraId="1DD9EACD" w14:textId="77777777" w:rsidTr="000239F2">
        <w:trPr>
          <w:trHeight w:val="254"/>
        </w:trPr>
        <w:tc>
          <w:tcPr>
            <w:tcW w:w="1520" w:type="pct"/>
            <w:vAlign w:val="bottom"/>
          </w:tcPr>
          <w:p w14:paraId="34DE1686"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8" w:type="pct"/>
            <w:tcBorders>
              <w:bottom w:val="single" w:sz="4" w:space="0" w:color="000000"/>
            </w:tcBorders>
            <w:shd w:val="clear" w:color="auto" w:fill="auto"/>
            <w:vAlign w:val="bottom"/>
          </w:tcPr>
          <w:p w14:paraId="4712D9F0"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tcBorders>
              <w:bottom w:val="single" w:sz="4" w:space="0" w:color="000000"/>
            </w:tcBorders>
            <w:shd w:val="clear" w:color="auto" w:fill="auto"/>
            <w:vAlign w:val="bottom"/>
          </w:tcPr>
          <w:p w14:paraId="393F9C10"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1,255 </w:t>
            </w:r>
          </w:p>
        </w:tc>
        <w:tc>
          <w:tcPr>
            <w:tcW w:w="584" w:type="pct"/>
            <w:tcBorders>
              <w:bottom w:val="single" w:sz="4" w:space="0" w:color="000000"/>
            </w:tcBorders>
            <w:shd w:val="clear" w:color="auto" w:fill="auto"/>
            <w:vAlign w:val="bottom"/>
          </w:tcPr>
          <w:p w14:paraId="5852DD6A"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tcBorders>
              <w:bottom w:val="single" w:sz="4" w:space="0" w:color="000000"/>
            </w:tcBorders>
            <w:shd w:val="clear" w:color="auto" w:fill="auto"/>
            <w:vAlign w:val="bottom"/>
          </w:tcPr>
          <w:p w14:paraId="7E050FE9"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1,255 </w:t>
            </w:r>
          </w:p>
        </w:tc>
        <w:tc>
          <w:tcPr>
            <w:tcW w:w="653" w:type="pct"/>
            <w:tcBorders>
              <w:bottom w:val="single" w:sz="4" w:space="0" w:color="000000"/>
            </w:tcBorders>
            <w:shd w:val="clear" w:color="auto" w:fill="auto"/>
            <w:vAlign w:val="bottom"/>
          </w:tcPr>
          <w:p w14:paraId="234046C5"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30,885 </w:t>
            </w:r>
          </w:p>
        </w:tc>
        <w:tc>
          <w:tcPr>
            <w:tcW w:w="577" w:type="pct"/>
            <w:tcBorders>
              <w:bottom w:val="single" w:sz="4" w:space="0" w:color="000000"/>
            </w:tcBorders>
            <w:shd w:val="clear" w:color="auto" w:fill="auto"/>
            <w:vAlign w:val="bottom"/>
          </w:tcPr>
          <w:p w14:paraId="73E7C769"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32,140 </w:t>
            </w:r>
          </w:p>
        </w:tc>
      </w:tr>
      <w:tr w:rsidR="003477E7" w:rsidRPr="008D6D7B" w14:paraId="532AEB46" w14:textId="77777777" w:rsidTr="000239F2">
        <w:trPr>
          <w:trHeight w:val="297"/>
        </w:trPr>
        <w:tc>
          <w:tcPr>
            <w:tcW w:w="1520" w:type="pct"/>
            <w:vAlign w:val="bottom"/>
          </w:tcPr>
          <w:p w14:paraId="4C11846D" w14:textId="77777777" w:rsidR="003477E7" w:rsidRPr="00EA22B8" w:rsidRDefault="003477E7"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8" w:type="pct"/>
            <w:tcBorders>
              <w:top w:val="single" w:sz="4" w:space="0" w:color="000000"/>
              <w:left w:val="nil"/>
              <w:bottom w:val="single" w:sz="12" w:space="0" w:color="auto"/>
              <w:right w:val="nil"/>
            </w:tcBorders>
            <w:shd w:val="clear" w:color="auto" w:fill="auto"/>
            <w:vAlign w:val="bottom"/>
          </w:tcPr>
          <w:p w14:paraId="57122E26"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272,848 </w:t>
            </w:r>
          </w:p>
        </w:tc>
        <w:tc>
          <w:tcPr>
            <w:tcW w:w="579" w:type="pct"/>
            <w:tcBorders>
              <w:top w:val="single" w:sz="4" w:space="0" w:color="000000"/>
              <w:left w:val="nil"/>
              <w:bottom w:val="single" w:sz="12" w:space="0" w:color="auto"/>
              <w:right w:val="nil"/>
            </w:tcBorders>
            <w:shd w:val="clear" w:color="auto" w:fill="auto"/>
            <w:vAlign w:val="bottom"/>
          </w:tcPr>
          <w:p w14:paraId="6F815EDD"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15,682,314 </w:t>
            </w:r>
          </w:p>
        </w:tc>
        <w:tc>
          <w:tcPr>
            <w:tcW w:w="584" w:type="pct"/>
            <w:tcBorders>
              <w:top w:val="single" w:sz="4" w:space="0" w:color="000000"/>
              <w:left w:val="nil"/>
              <w:bottom w:val="single" w:sz="12" w:space="0" w:color="auto"/>
              <w:right w:val="nil"/>
            </w:tcBorders>
            <w:shd w:val="clear" w:color="auto" w:fill="auto"/>
            <w:vAlign w:val="bottom"/>
          </w:tcPr>
          <w:p w14:paraId="5121362D"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134 </w:t>
            </w:r>
          </w:p>
        </w:tc>
        <w:tc>
          <w:tcPr>
            <w:tcW w:w="579" w:type="pct"/>
            <w:tcBorders>
              <w:top w:val="single" w:sz="4" w:space="0" w:color="000000"/>
              <w:left w:val="nil"/>
              <w:bottom w:val="single" w:sz="12" w:space="0" w:color="auto"/>
              <w:right w:val="nil"/>
            </w:tcBorders>
            <w:shd w:val="clear" w:color="auto" w:fill="auto"/>
            <w:vAlign w:val="bottom"/>
          </w:tcPr>
          <w:p w14:paraId="022839CA"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15,955,296 </w:t>
            </w:r>
          </w:p>
        </w:tc>
        <w:tc>
          <w:tcPr>
            <w:tcW w:w="653" w:type="pct"/>
            <w:tcBorders>
              <w:top w:val="single" w:sz="4" w:space="0" w:color="000000"/>
              <w:left w:val="nil"/>
              <w:bottom w:val="single" w:sz="12" w:space="0" w:color="auto"/>
              <w:right w:val="nil"/>
            </w:tcBorders>
            <w:shd w:val="clear" w:color="auto" w:fill="auto"/>
            <w:vAlign w:val="bottom"/>
          </w:tcPr>
          <w:p w14:paraId="5C3D9AE6" w14:textId="06FB9B92"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12,751,246</w:t>
            </w:r>
            <w:r w:rsidR="0055674E">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 xml:space="preserve"> </w:t>
            </w:r>
          </w:p>
        </w:tc>
        <w:tc>
          <w:tcPr>
            <w:tcW w:w="577" w:type="pct"/>
            <w:tcBorders>
              <w:top w:val="single" w:sz="4" w:space="0" w:color="000000"/>
              <w:left w:val="nil"/>
              <w:bottom w:val="single" w:sz="12" w:space="0" w:color="auto"/>
              <w:right w:val="nil"/>
            </w:tcBorders>
            <w:shd w:val="clear" w:color="auto" w:fill="auto"/>
            <w:vAlign w:val="bottom"/>
          </w:tcPr>
          <w:p w14:paraId="426C6351"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28,706,542 </w:t>
            </w:r>
          </w:p>
        </w:tc>
      </w:tr>
      <w:tr w:rsidR="003477E7" w:rsidRPr="008D6D7B" w14:paraId="398C5BA7" w14:textId="77777777" w:rsidTr="000239F2">
        <w:trPr>
          <w:trHeight w:val="97"/>
        </w:trPr>
        <w:tc>
          <w:tcPr>
            <w:tcW w:w="1520" w:type="pct"/>
            <w:vAlign w:val="bottom"/>
          </w:tcPr>
          <w:p w14:paraId="3090B5E5" w14:textId="77777777" w:rsidR="003477E7" w:rsidRPr="008D6D7B" w:rsidRDefault="003477E7" w:rsidP="001B1B87">
            <w:pPr>
              <w:tabs>
                <w:tab w:val="right" w:pos="1202"/>
              </w:tabs>
              <w:spacing w:line="240" w:lineRule="exact"/>
              <w:outlineLvl w:val="0"/>
              <w:rPr>
                <w:rFonts w:ascii="Calibri" w:hAnsi="Calibri" w:cs="Arial"/>
                <w:b/>
                <w:bCs/>
                <w:sz w:val="18"/>
                <w:szCs w:val="18"/>
              </w:rPr>
            </w:pPr>
          </w:p>
        </w:tc>
        <w:tc>
          <w:tcPr>
            <w:tcW w:w="508" w:type="pct"/>
            <w:tcBorders>
              <w:top w:val="single" w:sz="12" w:space="0" w:color="auto"/>
            </w:tcBorders>
            <w:vAlign w:val="bottom"/>
          </w:tcPr>
          <w:p w14:paraId="3A9EE763" w14:textId="77777777" w:rsidR="003477E7" w:rsidRPr="008D6D7B" w:rsidRDefault="003477E7" w:rsidP="001B1B87">
            <w:pPr>
              <w:spacing w:line="240" w:lineRule="exact"/>
              <w:jc w:val="right"/>
              <w:rPr>
                <w:rFonts w:ascii="Calibri" w:hAnsi="Calibri"/>
                <w:b/>
                <w:bCs/>
                <w:sz w:val="18"/>
                <w:szCs w:val="18"/>
              </w:rPr>
            </w:pPr>
          </w:p>
        </w:tc>
        <w:tc>
          <w:tcPr>
            <w:tcW w:w="579" w:type="pct"/>
            <w:tcBorders>
              <w:top w:val="single" w:sz="12" w:space="0" w:color="auto"/>
            </w:tcBorders>
            <w:vAlign w:val="bottom"/>
          </w:tcPr>
          <w:p w14:paraId="7D1F8898" w14:textId="77777777" w:rsidR="003477E7" w:rsidRPr="008D6D7B" w:rsidRDefault="003477E7" w:rsidP="001B1B87">
            <w:pPr>
              <w:spacing w:line="240" w:lineRule="exact"/>
              <w:jc w:val="right"/>
              <w:rPr>
                <w:rFonts w:ascii="Calibri" w:hAnsi="Calibri"/>
                <w:b/>
                <w:bCs/>
                <w:sz w:val="18"/>
                <w:szCs w:val="18"/>
              </w:rPr>
            </w:pPr>
          </w:p>
        </w:tc>
        <w:tc>
          <w:tcPr>
            <w:tcW w:w="584" w:type="pct"/>
            <w:tcBorders>
              <w:top w:val="single" w:sz="12" w:space="0" w:color="auto"/>
            </w:tcBorders>
            <w:vAlign w:val="bottom"/>
          </w:tcPr>
          <w:p w14:paraId="3DC821EF" w14:textId="77777777" w:rsidR="003477E7" w:rsidRPr="008D6D7B" w:rsidRDefault="003477E7" w:rsidP="001B1B87">
            <w:pPr>
              <w:spacing w:line="240" w:lineRule="exact"/>
              <w:jc w:val="right"/>
              <w:rPr>
                <w:rFonts w:ascii="Calibri" w:hAnsi="Calibri"/>
                <w:b/>
                <w:bCs/>
                <w:sz w:val="18"/>
                <w:szCs w:val="18"/>
              </w:rPr>
            </w:pPr>
          </w:p>
        </w:tc>
        <w:tc>
          <w:tcPr>
            <w:tcW w:w="579" w:type="pct"/>
            <w:tcBorders>
              <w:top w:val="single" w:sz="12" w:space="0" w:color="auto"/>
            </w:tcBorders>
            <w:vAlign w:val="bottom"/>
          </w:tcPr>
          <w:p w14:paraId="41CAAB43" w14:textId="77777777" w:rsidR="003477E7" w:rsidRPr="008D6D7B" w:rsidRDefault="003477E7" w:rsidP="001B1B87">
            <w:pPr>
              <w:spacing w:line="240" w:lineRule="exact"/>
              <w:jc w:val="right"/>
              <w:rPr>
                <w:rFonts w:ascii="Calibri" w:hAnsi="Calibri"/>
                <w:b/>
                <w:bCs/>
                <w:sz w:val="18"/>
                <w:szCs w:val="18"/>
              </w:rPr>
            </w:pPr>
          </w:p>
        </w:tc>
        <w:tc>
          <w:tcPr>
            <w:tcW w:w="653" w:type="pct"/>
            <w:tcBorders>
              <w:top w:val="single" w:sz="12" w:space="0" w:color="auto"/>
            </w:tcBorders>
            <w:vAlign w:val="bottom"/>
          </w:tcPr>
          <w:p w14:paraId="1718F03A" w14:textId="77777777" w:rsidR="003477E7" w:rsidRPr="008D6D7B" w:rsidRDefault="003477E7" w:rsidP="001B1B87">
            <w:pPr>
              <w:spacing w:line="240" w:lineRule="exact"/>
              <w:jc w:val="right"/>
              <w:rPr>
                <w:rFonts w:ascii="Calibri" w:hAnsi="Calibri"/>
                <w:b/>
                <w:bCs/>
                <w:sz w:val="18"/>
                <w:szCs w:val="18"/>
              </w:rPr>
            </w:pPr>
          </w:p>
        </w:tc>
        <w:tc>
          <w:tcPr>
            <w:tcW w:w="577" w:type="pct"/>
            <w:tcBorders>
              <w:top w:val="single" w:sz="12" w:space="0" w:color="auto"/>
            </w:tcBorders>
            <w:vAlign w:val="bottom"/>
          </w:tcPr>
          <w:p w14:paraId="32C48E1A" w14:textId="77777777" w:rsidR="003477E7" w:rsidRPr="008D6D7B" w:rsidRDefault="003477E7" w:rsidP="001B1B87">
            <w:pPr>
              <w:spacing w:line="240" w:lineRule="exact"/>
              <w:jc w:val="right"/>
              <w:rPr>
                <w:rFonts w:ascii="Calibri" w:hAnsi="Calibri"/>
                <w:b/>
                <w:bCs/>
                <w:sz w:val="18"/>
                <w:szCs w:val="18"/>
              </w:rPr>
            </w:pPr>
          </w:p>
        </w:tc>
      </w:tr>
      <w:tr w:rsidR="003477E7" w:rsidRPr="008D6D7B" w14:paraId="09C1B60B" w14:textId="77777777" w:rsidTr="001B1B87">
        <w:trPr>
          <w:trHeight w:val="277"/>
        </w:trPr>
        <w:tc>
          <w:tcPr>
            <w:tcW w:w="1520" w:type="pct"/>
            <w:vAlign w:val="bottom"/>
          </w:tcPr>
          <w:p w14:paraId="58A4F833" w14:textId="77777777" w:rsidR="003477E7" w:rsidRPr="00EA22B8" w:rsidRDefault="003477E7"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8" w:type="pct"/>
            <w:shd w:val="clear" w:color="auto" w:fill="auto"/>
            <w:vAlign w:val="bottom"/>
          </w:tcPr>
          <w:p w14:paraId="4BD290E5" w14:textId="77777777" w:rsidR="003477E7" w:rsidRPr="00EA22B8" w:rsidRDefault="003477E7" w:rsidP="001B1B87">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680D8F42" w14:textId="77777777" w:rsidR="003477E7" w:rsidRPr="00EA22B8" w:rsidRDefault="003477E7" w:rsidP="001B1B87">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6B3DD0A8" w14:textId="77777777" w:rsidR="003477E7" w:rsidRPr="00EA22B8" w:rsidRDefault="003477E7" w:rsidP="001B1B87">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3D7ABCA2" w14:textId="77777777" w:rsidR="003477E7" w:rsidRPr="00EA22B8" w:rsidRDefault="003477E7" w:rsidP="001B1B87">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28A37994" w14:textId="77777777" w:rsidR="003477E7" w:rsidRPr="00EA22B8" w:rsidRDefault="003477E7" w:rsidP="001B1B87">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227BFDBB" w14:textId="77777777" w:rsidR="003477E7" w:rsidRPr="00EA22B8" w:rsidRDefault="003477E7" w:rsidP="001B1B87">
            <w:pPr>
              <w:spacing w:line="240" w:lineRule="exact"/>
              <w:jc w:val="right"/>
              <w:rPr>
                <w:rFonts w:ascii="Calibri" w:eastAsia="Calibri" w:hAnsi="Calibri" w:cs="Arial"/>
                <w:b/>
                <w:sz w:val="18"/>
                <w:szCs w:val="18"/>
              </w:rPr>
            </w:pPr>
          </w:p>
        </w:tc>
      </w:tr>
      <w:tr w:rsidR="003477E7" w:rsidRPr="008D6D7B" w14:paraId="11BAFFC5" w14:textId="77777777" w:rsidTr="001B1B87">
        <w:trPr>
          <w:trHeight w:val="254"/>
        </w:trPr>
        <w:tc>
          <w:tcPr>
            <w:tcW w:w="1520" w:type="pct"/>
            <w:vAlign w:val="bottom"/>
          </w:tcPr>
          <w:p w14:paraId="677185EE"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8" w:type="pct"/>
            <w:shd w:val="clear" w:color="auto" w:fill="auto"/>
            <w:vAlign w:val="bottom"/>
          </w:tcPr>
          <w:p w14:paraId="092BF5AC"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16,456 </w:t>
            </w:r>
          </w:p>
        </w:tc>
        <w:tc>
          <w:tcPr>
            <w:tcW w:w="579" w:type="pct"/>
            <w:shd w:val="clear" w:color="auto" w:fill="auto"/>
            <w:vAlign w:val="bottom"/>
          </w:tcPr>
          <w:p w14:paraId="767C84C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652,083 </w:t>
            </w:r>
          </w:p>
        </w:tc>
        <w:tc>
          <w:tcPr>
            <w:tcW w:w="584" w:type="pct"/>
            <w:shd w:val="clear" w:color="auto" w:fill="auto"/>
            <w:vAlign w:val="bottom"/>
          </w:tcPr>
          <w:p w14:paraId="21FE9019"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 </w:t>
            </w:r>
          </w:p>
        </w:tc>
        <w:tc>
          <w:tcPr>
            <w:tcW w:w="579" w:type="pct"/>
            <w:shd w:val="clear" w:color="auto" w:fill="auto"/>
            <w:vAlign w:val="bottom"/>
          </w:tcPr>
          <w:p w14:paraId="3DEAE5C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668,583 </w:t>
            </w:r>
          </w:p>
        </w:tc>
        <w:tc>
          <w:tcPr>
            <w:tcW w:w="653" w:type="pct"/>
            <w:shd w:val="clear" w:color="auto" w:fill="auto"/>
            <w:vAlign w:val="bottom"/>
          </w:tcPr>
          <w:p w14:paraId="777DBCD6"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305,810 </w:t>
            </w:r>
          </w:p>
        </w:tc>
        <w:tc>
          <w:tcPr>
            <w:tcW w:w="577" w:type="pct"/>
            <w:shd w:val="clear" w:color="auto" w:fill="auto"/>
            <w:vAlign w:val="bottom"/>
          </w:tcPr>
          <w:p w14:paraId="2DC24AC4"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974,393 </w:t>
            </w:r>
          </w:p>
        </w:tc>
      </w:tr>
      <w:tr w:rsidR="003477E7" w:rsidRPr="008D6D7B" w14:paraId="0E90A024" w14:textId="77777777" w:rsidTr="001B1B87">
        <w:trPr>
          <w:trHeight w:val="239"/>
        </w:trPr>
        <w:tc>
          <w:tcPr>
            <w:tcW w:w="1520" w:type="pct"/>
            <w:vAlign w:val="bottom"/>
          </w:tcPr>
          <w:p w14:paraId="4DF2F5BE"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8" w:type="pct"/>
            <w:shd w:val="clear" w:color="auto" w:fill="auto"/>
            <w:vAlign w:val="bottom"/>
          </w:tcPr>
          <w:p w14:paraId="7CCA574E"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194,605 </w:t>
            </w:r>
          </w:p>
        </w:tc>
        <w:tc>
          <w:tcPr>
            <w:tcW w:w="579" w:type="pct"/>
            <w:shd w:val="clear" w:color="auto" w:fill="auto"/>
            <w:vAlign w:val="bottom"/>
          </w:tcPr>
          <w:p w14:paraId="7984510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15,168,730 </w:t>
            </w:r>
          </w:p>
        </w:tc>
        <w:tc>
          <w:tcPr>
            <w:tcW w:w="584" w:type="pct"/>
            <w:shd w:val="clear" w:color="auto" w:fill="auto"/>
            <w:vAlign w:val="bottom"/>
          </w:tcPr>
          <w:p w14:paraId="6424955D"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6A82F05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15,363,335 </w:t>
            </w:r>
          </w:p>
        </w:tc>
        <w:tc>
          <w:tcPr>
            <w:tcW w:w="653" w:type="pct"/>
            <w:shd w:val="clear" w:color="auto" w:fill="auto"/>
            <w:vAlign w:val="bottom"/>
          </w:tcPr>
          <w:p w14:paraId="3C4A43F8"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1,500,600 </w:t>
            </w:r>
          </w:p>
        </w:tc>
        <w:tc>
          <w:tcPr>
            <w:tcW w:w="577" w:type="pct"/>
            <w:shd w:val="clear" w:color="auto" w:fill="auto"/>
            <w:vAlign w:val="bottom"/>
          </w:tcPr>
          <w:p w14:paraId="081E543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16,863,935 </w:t>
            </w:r>
          </w:p>
        </w:tc>
      </w:tr>
      <w:tr w:rsidR="003477E7" w:rsidRPr="008D6D7B" w14:paraId="622DC096" w14:textId="77777777" w:rsidTr="001B1B87">
        <w:trPr>
          <w:trHeight w:val="254"/>
        </w:trPr>
        <w:tc>
          <w:tcPr>
            <w:tcW w:w="1520" w:type="pct"/>
            <w:vAlign w:val="bottom"/>
          </w:tcPr>
          <w:p w14:paraId="5D5C2B5D" w14:textId="77777777" w:rsidR="003477E7" w:rsidRPr="00EA22B8" w:rsidRDefault="003477E7" w:rsidP="001B1B87">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shd w:val="clear" w:color="auto" w:fill="auto"/>
            <w:vAlign w:val="bottom"/>
          </w:tcPr>
          <w:p w14:paraId="33F88805"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9,720 </w:t>
            </w:r>
          </w:p>
        </w:tc>
        <w:tc>
          <w:tcPr>
            <w:tcW w:w="579" w:type="pct"/>
            <w:shd w:val="clear" w:color="auto" w:fill="auto"/>
            <w:vAlign w:val="bottom"/>
          </w:tcPr>
          <w:p w14:paraId="6086FD9C"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6,191 </w:t>
            </w:r>
          </w:p>
        </w:tc>
        <w:tc>
          <w:tcPr>
            <w:tcW w:w="584" w:type="pct"/>
            <w:shd w:val="clear" w:color="auto" w:fill="auto"/>
            <w:vAlign w:val="bottom"/>
          </w:tcPr>
          <w:p w14:paraId="35BC22B0"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1,062 </w:t>
            </w:r>
          </w:p>
        </w:tc>
        <w:tc>
          <w:tcPr>
            <w:tcW w:w="579" w:type="pct"/>
            <w:shd w:val="clear" w:color="auto" w:fill="auto"/>
            <w:vAlign w:val="bottom"/>
          </w:tcPr>
          <w:p w14:paraId="0D8B8BB0"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16,973 </w:t>
            </w:r>
          </w:p>
        </w:tc>
        <w:tc>
          <w:tcPr>
            <w:tcW w:w="653" w:type="pct"/>
            <w:shd w:val="clear" w:color="auto" w:fill="auto"/>
            <w:vAlign w:val="bottom"/>
          </w:tcPr>
          <w:p w14:paraId="3D7A98EF"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91,083 </w:t>
            </w:r>
          </w:p>
        </w:tc>
        <w:tc>
          <w:tcPr>
            <w:tcW w:w="577" w:type="pct"/>
            <w:shd w:val="clear" w:color="auto" w:fill="auto"/>
            <w:vAlign w:val="bottom"/>
          </w:tcPr>
          <w:p w14:paraId="2349D2EE" w14:textId="77777777" w:rsidR="003477E7" w:rsidRPr="008D6D7B" w:rsidRDefault="003477E7" w:rsidP="001B1B87">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108,056 </w:t>
            </w:r>
          </w:p>
        </w:tc>
      </w:tr>
      <w:tr w:rsidR="003477E7" w:rsidRPr="008D6D7B" w14:paraId="744735D8" w14:textId="77777777" w:rsidTr="001B1B87">
        <w:trPr>
          <w:trHeight w:val="150"/>
        </w:trPr>
        <w:tc>
          <w:tcPr>
            <w:tcW w:w="1520" w:type="pct"/>
            <w:vAlign w:val="bottom"/>
          </w:tcPr>
          <w:p w14:paraId="10422950" w14:textId="77777777" w:rsidR="003477E7" w:rsidRPr="00EA22B8" w:rsidRDefault="003477E7"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8" w:type="pct"/>
            <w:tcBorders>
              <w:top w:val="nil"/>
              <w:left w:val="nil"/>
              <w:bottom w:val="single" w:sz="4" w:space="0" w:color="auto"/>
              <w:right w:val="nil"/>
            </w:tcBorders>
            <w:shd w:val="clear" w:color="auto" w:fill="auto"/>
            <w:vAlign w:val="bottom"/>
          </w:tcPr>
          <w:p w14:paraId="5537AE57"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183 </w:t>
            </w:r>
          </w:p>
        </w:tc>
        <w:tc>
          <w:tcPr>
            <w:tcW w:w="579" w:type="pct"/>
            <w:tcBorders>
              <w:top w:val="nil"/>
              <w:left w:val="nil"/>
              <w:bottom w:val="single" w:sz="4" w:space="0" w:color="auto"/>
              <w:right w:val="nil"/>
            </w:tcBorders>
            <w:shd w:val="clear" w:color="auto" w:fill="auto"/>
            <w:vAlign w:val="bottom"/>
          </w:tcPr>
          <w:p w14:paraId="542815FF"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25,136 </w:t>
            </w:r>
          </w:p>
        </w:tc>
        <w:tc>
          <w:tcPr>
            <w:tcW w:w="584" w:type="pct"/>
            <w:tcBorders>
              <w:top w:val="nil"/>
              <w:left w:val="nil"/>
              <w:bottom w:val="single" w:sz="4" w:space="0" w:color="auto"/>
              <w:right w:val="nil"/>
            </w:tcBorders>
            <w:shd w:val="clear" w:color="auto" w:fill="auto"/>
            <w:vAlign w:val="bottom"/>
          </w:tcPr>
          <w:p w14:paraId="20E0C20A"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58 </w:t>
            </w:r>
          </w:p>
        </w:tc>
        <w:tc>
          <w:tcPr>
            <w:tcW w:w="579" w:type="pct"/>
            <w:tcBorders>
              <w:top w:val="nil"/>
              <w:left w:val="nil"/>
              <w:bottom w:val="single" w:sz="4" w:space="0" w:color="auto"/>
              <w:right w:val="nil"/>
            </w:tcBorders>
            <w:shd w:val="clear" w:color="auto" w:fill="auto"/>
            <w:vAlign w:val="bottom"/>
          </w:tcPr>
          <w:p w14:paraId="6980AA69"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25,377 </w:t>
            </w:r>
          </w:p>
        </w:tc>
        <w:tc>
          <w:tcPr>
            <w:tcW w:w="653" w:type="pct"/>
            <w:tcBorders>
              <w:top w:val="nil"/>
              <w:left w:val="nil"/>
              <w:bottom w:val="single" w:sz="4" w:space="0" w:color="auto"/>
              <w:right w:val="nil"/>
            </w:tcBorders>
            <w:shd w:val="clear" w:color="auto" w:fill="auto"/>
            <w:vAlign w:val="bottom"/>
          </w:tcPr>
          <w:p w14:paraId="08166181"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371,016 </w:t>
            </w:r>
          </w:p>
        </w:tc>
        <w:tc>
          <w:tcPr>
            <w:tcW w:w="577" w:type="pct"/>
            <w:tcBorders>
              <w:top w:val="nil"/>
              <w:left w:val="nil"/>
              <w:bottom w:val="single" w:sz="4" w:space="0" w:color="auto"/>
              <w:right w:val="nil"/>
            </w:tcBorders>
            <w:shd w:val="clear" w:color="auto" w:fill="auto"/>
            <w:vAlign w:val="bottom"/>
          </w:tcPr>
          <w:p w14:paraId="5DA73FCB" w14:textId="77777777" w:rsidR="003477E7" w:rsidRPr="00EA22B8" w:rsidRDefault="003477E7" w:rsidP="001B1B87">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396,393 </w:t>
            </w:r>
          </w:p>
        </w:tc>
      </w:tr>
      <w:tr w:rsidR="003477E7" w:rsidRPr="008D6D7B" w14:paraId="01842030" w14:textId="77777777" w:rsidTr="001B1B87">
        <w:trPr>
          <w:trHeight w:val="333"/>
        </w:trPr>
        <w:tc>
          <w:tcPr>
            <w:tcW w:w="1520" w:type="pct"/>
            <w:vAlign w:val="bottom"/>
          </w:tcPr>
          <w:p w14:paraId="6AE99D45" w14:textId="77777777" w:rsidR="003477E7" w:rsidRPr="00EA22B8" w:rsidRDefault="003477E7"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8" w:type="pct"/>
            <w:tcBorders>
              <w:top w:val="single" w:sz="4" w:space="0" w:color="auto"/>
              <w:left w:val="nil"/>
              <w:bottom w:val="single" w:sz="12" w:space="0" w:color="auto"/>
              <w:right w:val="nil"/>
            </w:tcBorders>
            <w:shd w:val="clear" w:color="auto" w:fill="auto"/>
            <w:vAlign w:val="bottom"/>
          </w:tcPr>
          <w:p w14:paraId="1F435F5F"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220,964 </w:t>
            </w:r>
          </w:p>
        </w:tc>
        <w:tc>
          <w:tcPr>
            <w:tcW w:w="579" w:type="pct"/>
            <w:tcBorders>
              <w:top w:val="single" w:sz="4" w:space="0" w:color="auto"/>
              <w:left w:val="nil"/>
              <w:bottom w:val="single" w:sz="12" w:space="0" w:color="auto"/>
              <w:right w:val="nil"/>
            </w:tcBorders>
            <w:shd w:val="clear" w:color="auto" w:fill="auto"/>
            <w:vAlign w:val="bottom"/>
          </w:tcPr>
          <w:p w14:paraId="76AE8A5D"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15,852,140 </w:t>
            </w:r>
          </w:p>
        </w:tc>
        <w:tc>
          <w:tcPr>
            <w:tcW w:w="584" w:type="pct"/>
            <w:tcBorders>
              <w:top w:val="single" w:sz="4" w:space="0" w:color="auto"/>
              <w:left w:val="nil"/>
              <w:bottom w:val="single" w:sz="12" w:space="0" w:color="auto"/>
              <w:right w:val="nil"/>
            </w:tcBorders>
            <w:shd w:val="clear" w:color="auto" w:fill="auto"/>
            <w:vAlign w:val="bottom"/>
          </w:tcPr>
          <w:p w14:paraId="20FEFD3C"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1,164 </w:t>
            </w:r>
          </w:p>
        </w:tc>
        <w:tc>
          <w:tcPr>
            <w:tcW w:w="579" w:type="pct"/>
            <w:tcBorders>
              <w:top w:val="single" w:sz="4" w:space="0" w:color="auto"/>
              <w:left w:val="nil"/>
              <w:bottom w:val="single" w:sz="12" w:space="0" w:color="auto"/>
              <w:right w:val="nil"/>
            </w:tcBorders>
            <w:shd w:val="clear" w:color="auto" w:fill="auto"/>
            <w:vAlign w:val="bottom"/>
          </w:tcPr>
          <w:p w14:paraId="7145AC8D"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16,074,268 </w:t>
            </w:r>
          </w:p>
        </w:tc>
        <w:tc>
          <w:tcPr>
            <w:tcW w:w="653" w:type="pct"/>
            <w:tcBorders>
              <w:top w:val="single" w:sz="4" w:space="0" w:color="auto"/>
              <w:left w:val="nil"/>
              <w:bottom w:val="single" w:sz="12" w:space="0" w:color="auto"/>
              <w:right w:val="nil"/>
            </w:tcBorders>
            <w:shd w:val="clear" w:color="auto" w:fill="auto"/>
            <w:vAlign w:val="bottom"/>
          </w:tcPr>
          <w:p w14:paraId="18F9A18C"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2,268,509 </w:t>
            </w:r>
          </w:p>
        </w:tc>
        <w:tc>
          <w:tcPr>
            <w:tcW w:w="577" w:type="pct"/>
            <w:tcBorders>
              <w:top w:val="single" w:sz="4" w:space="0" w:color="auto"/>
              <w:left w:val="nil"/>
              <w:bottom w:val="single" w:sz="12" w:space="0" w:color="auto"/>
              <w:right w:val="nil"/>
            </w:tcBorders>
            <w:shd w:val="clear" w:color="auto" w:fill="auto"/>
            <w:vAlign w:val="bottom"/>
          </w:tcPr>
          <w:p w14:paraId="3BB7494F"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18,342,777 </w:t>
            </w:r>
          </w:p>
        </w:tc>
      </w:tr>
      <w:tr w:rsidR="003477E7" w:rsidRPr="008D6D7B" w14:paraId="5C8D36D7" w14:textId="77777777" w:rsidTr="001B1B87">
        <w:trPr>
          <w:trHeight w:val="381"/>
        </w:trPr>
        <w:tc>
          <w:tcPr>
            <w:tcW w:w="1520" w:type="pct"/>
            <w:vAlign w:val="bottom"/>
          </w:tcPr>
          <w:p w14:paraId="44D385AA" w14:textId="77777777" w:rsidR="003477E7" w:rsidRPr="00EA22B8" w:rsidRDefault="003477E7" w:rsidP="001B1B87">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01BB9564"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51,884 </w:t>
            </w:r>
          </w:p>
        </w:tc>
        <w:tc>
          <w:tcPr>
            <w:tcW w:w="579" w:type="pct"/>
            <w:tcBorders>
              <w:top w:val="single" w:sz="12" w:space="0" w:color="auto"/>
              <w:left w:val="nil"/>
              <w:bottom w:val="single" w:sz="12" w:space="0" w:color="auto"/>
              <w:right w:val="nil"/>
            </w:tcBorders>
            <w:shd w:val="clear" w:color="000000" w:fill="auto"/>
            <w:vAlign w:val="bottom"/>
          </w:tcPr>
          <w:p w14:paraId="145ED8F9"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(169,826)</w:t>
            </w:r>
          </w:p>
        </w:tc>
        <w:tc>
          <w:tcPr>
            <w:tcW w:w="584" w:type="pct"/>
            <w:tcBorders>
              <w:top w:val="single" w:sz="12" w:space="0" w:color="auto"/>
              <w:left w:val="nil"/>
              <w:bottom w:val="single" w:sz="12" w:space="0" w:color="auto"/>
              <w:right w:val="nil"/>
            </w:tcBorders>
            <w:shd w:val="clear" w:color="000000" w:fill="auto"/>
            <w:vAlign w:val="bottom"/>
          </w:tcPr>
          <w:p w14:paraId="15B6926B"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(1,030)</w:t>
            </w:r>
          </w:p>
        </w:tc>
        <w:tc>
          <w:tcPr>
            <w:tcW w:w="579" w:type="pct"/>
            <w:tcBorders>
              <w:top w:val="single" w:sz="12" w:space="0" w:color="auto"/>
              <w:left w:val="nil"/>
              <w:bottom w:val="single" w:sz="12" w:space="0" w:color="auto"/>
              <w:right w:val="nil"/>
            </w:tcBorders>
            <w:shd w:val="clear" w:color="000000" w:fill="auto"/>
            <w:vAlign w:val="bottom"/>
          </w:tcPr>
          <w:p w14:paraId="181BC1B4"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(118,972)</w:t>
            </w:r>
          </w:p>
        </w:tc>
        <w:tc>
          <w:tcPr>
            <w:tcW w:w="653" w:type="pct"/>
            <w:tcBorders>
              <w:top w:val="single" w:sz="12" w:space="0" w:color="auto"/>
              <w:left w:val="nil"/>
              <w:bottom w:val="single" w:sz="12" w:space="0" w:color="auto"/>
              <w:right w:val="nil"/>
            </w:tcBorders>
            <w:shd w:val="clear" w:color="000000" w:fill="auto"/>
            <w:vAlign w:val="bottom"/>
          </w:tcPr>
          <w:p w14:paraId="7BE2DE05"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10,482,737 </w:t>
            </w:r>
          </w:p>
        </w:tc>
        <w:tc>
          <w:tcPr>
            <w:tcW w:w="577" w:type="pct"/>
            <w:tcBorders>
              <w:top w:val="single" w:sz="12" w:space="0" w:color="auto"/>
              <w:left w:val="nil"/>
              <w:bottom w:val="single" w:sz="12" w:space="0" w:color="auto"/>
              <w:right w:val="nil"/>
            </w:tcBorders>
            <w:shd w:val="clear" w:color="000000" w:fill="auto"/>
            <w:vAlign w:val="bottom"/>
          </w:tcPr>
          <w:p w14:paraId="496C5888" w14:textId="77777777" w:rsidR="003477E7" w:rsidRPr="00EA22B8" w:rsidRDefault="003477E7" w:rsidP="001B1B87">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10,363,765 </w:t>
            </w:r>
          </w:p>
        </w:tc>
      </w:tr>
    </w:tbl>
    <w:p w14:paraId="53566335"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3428C4F1"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4DC63EE2" w14:textId="77777777" w:rsidR="003477E7" w:rsidRPr="00C77E5F" w:rsidRDefault="003477E7" w:rsidP="003477E7">
      <w:pPr>
        <w:tabs>
          <w:tab w:val="right" w:pos="1202"/>
        </w:tabs>
        <w:jc w:val="both"/>
        <w:outlineLvl w:val="0"/>
        <w:rPr>
          <w:rFonts w:ascii="Calibri" w:hAnsi="Calibri"/>
          <w:i/>
          <w:sz w:val="20"/>
          <w:szCs w:val="20"/>
        </w:rPr>
      </w:pPr>
      <w:r w:rsidRPr="00EA22B8">
        <w:rPr>
          <w:rFonts w:ascii="Calibri" w:hAnsi="Calibri"/>
          <w:i/>
          <w:sz w:val="20"/>
          <w:szCs w:val="20"/>
        </w:rPr>
        <w:t xml:space="preserve">*Amounts linked to a one-way currency clause represent HRK </w:t>
      </w:r>
      <w:r w:rsidRPr="00E0205C">
        <w:rPr>
          <w:rFonts w:ascii="Calibri" w:hAnsi="Calibri"/>
          <w:i/>
          <w:sz w:val="20"/>
          <w:szCs w:val="20"/>
        </w:rPr>
        <w:t>38</w:t>
      </w:r>
      <w:r>
        <w:rPr>
          <w:rFonts w:ascii="Calibri" w:hAnsi="Calibri"/>
          <w:i/>
          <w:sz w:val="20"/>
          <w:szCs w:val="20"/>
        </w:rPr>
        <w:t>,</w:t>
      </w:r>
      <w:r w:rsidRPr="00E0205C">
        <w:rPr>
          <w:rFonts w:ascii="Calibri" w:hAnsi="Calibri"/>
          <w:i/>
          <w:sz w:val="20"/>
          <w:szCs w:val="20"/>
        </w:rPr>
        <w:t xml:space="preserve">816 </w:t>
      </w:r>
      <w:r w:rsidRPr="00EA22B8">
        <w:rPr>
          <w:rFonts w:ascii="Calibri" w:hAnsi="Calibri"/>
          <w:i/>
          <w:sz w:val="20"/>
          <w:szCs w:val="20"/>
        </w:rPr>
        <w:t>thousand.</w:t>
      </w:r>
      <w:r w:rsidRPr="00C77E5F" w:rsidDel="00597E6E">
        <w:rPr>
          <w:rFonts w:ascii="Calibri" w:hAnsi="Calibri"/>
          <w:i/>
          <w:sz w:val="20"/>
          <w:szCs w:val="20"/>
        </w:rPr>
        <w:t xml:space="preserve"> </w:t>
      </w:r>
    </w:p>
    <w:p w14:paraId="60D34B08" w14:textId="59EC7063" w:rsidR="00C77E5F" w:rsidRDefault="00C77E5F" w:rsidP="001E7DB0">
      <w:pPr>
        <w:pStyle w:val="T1"/>
        <w:spacing w:before="0" w:after="0" w:line="240" w:lineRule="auto"/>
        <w:ind w:left="709" w:hanging="709"/>
        <w:rPr>
          <w:rFonts w:asciiTheme="minorHAnsi" w:hAnsiTheme="minorHAnsi" w:cs="Arial"/>
          <w:sz w:val="22"/>
          <w:szCs w:val="22"/>
          <w:lang w:val="en-GB"/>
        </w:rPr>
      </w:pPr>
    </w:p>
    <w:p w14:paraId="18A23658" w14:textId="2A62EAEE" w:rsidR="00A96F91" w:rsidRPr="001E7DB0" w:rsidRDefault="00A96F91" w:rsidP="00C77E5F">
      <w:pPr>
        <w:pStyle w:val="TT"/>
        <w:spacing w:line="240" w:lineRule="auto"/>
        <w:rPr>
          <w:rFonts w:asciiTheme="minorHAnsi" w:hAnsiTheme="minorHAnsi" w:cs="Arial"/>
          <w:bCs/>
          <w:i/>
          <w:spacing w:val="-2"/>
          <w:sz w:val="20"/>
        </w:rPr>
      </w:pPr>
    </w:p>
    <w:p w14:paraId="62298386" w14:textId="77777777" w:rsidR="009E0A47" w:rsidRPr="001E7DB0" w:rsidRDefault="009E0A47" w:rsidP="001E7DB0">
      <w:pPr>
        <w:pStyle w:val="TT"/>
        <w:spacing w:line="240" w:lineRule="auto"/>
        <w:rPr>
          <w:rFonts w:asciiTheme="minorHAnsi" w:hAnsiTheme="minorHAnsi" w:cs="Arial"/>
          <w:bCs/>
          <w:i/>
          <w:spacing w:val="-2"/>
          <w:sz w:val="20"/>
        </w:rPr>
        <w:sectPr w:rsidR="009E0A47" w:rsidRPr="001E7DB0" w:rsidSect="00C06CDD">
          <w:pgSz w:w="11907" w:h="16840" w:code="9"/>
          <w:pgMar w:top="1418" w:right="1134" w:bottom="1134" w:left="1418" w:header="851" w:footer="851" w:gutter="0"/>
          <w:cols w:space="720"/>
          <w:noEndnote/>
        </w:sectPr>
      </w:pPr>
    </w:p>
    <w:p w14:paraId="6DA799F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1CACDAE" w14:textId="3D27E01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0C516F">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6C417F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7C6266D" w14:textId="3DCC57FA"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0C516F">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CE90E"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545A68A" w14:textId="6357DD32"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0C516F">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7C12B7B3" w14:textId="77777777" w:rsidR="00B47ED1" w:rsidRPr="001E7DB0" w:rsidRDefault="00B47ED1">
      <w:pPr>
        <w:tabs>
          <w:tab w:val="left" w:pos="-720"/>
        </w:tabs>
        <w:suppressAutoHyphens/>
        <w:rPr>
          <w:rFonts w:asciiTheme="minorHAnsi" w:hAnsiTheme="minorHAnsi" w:cs="Arial"/>
          <w:b/>
          <w:spacing w:val="-3"/>
          <w:sz w:val="22"/>
          <w:szCs w:val="22"/>
          <w:lang w:val="en-GB"/>
        </w:rPr>
      </w:pPr>
    </w:p>
    <w:p w14:paraId="751E3760" w14:textId="22C366C5" w:rsidR="00B47ED1" w:rsidRDefault="00B47ED1" w:rsidP="001E7DB0">
      <w:pPr>
        <w:pStyle w:val="T1"/>
        <w:spacing w:before="0" w:after="0" w:line="240" w:lineRule="auto"/>
        <w:rPr>
          <w:rFonts w:asciiTheme="minorHAnsi" w:hAnsiTheme="minorHAnsi" w:cs="Arial"/>
          <w:b w:val="0"/>
          <w:bCs w:val="0"/>
          <w:lang w:val="en-GB"/>
        </w:rPr>
      </w:pPr>
      <w:r w:rsidRPr="001E7DB0">
        <w:rPr>
          <w:rFonts w:asciiTheme="minorHAnsi" w:hAnsiTheme="minorHAnsi" w:cs="Arial"/>
          <w:b w:val="0"/>
          <w:bCs w:val="0"/>
          <w:sz w:val="22"/>
          <w:szCs w:val="22"/>
          <w:lang w:val="en-GB"/>
        </w:rPr>
        <w:t>Total assets</w:t>
      </w:r>
      <w:r w:rsidR="00AE1718">
        <w:rPr>
          <w:rFonts w:asciiTheme="minorHAnsi" w:hAnsiTheme="minorHAnsi" w:cs="Arial"/>
          <w:b w:val="0"/>
          <w:bCs w:val="0"/>
          <w:sz w:val="22"/>
          <w:szCs w:val="22"/>
          <w:lang w:val="en-GB"/>
        </w:rPr>
        <w:t xml:space="preserve"> and</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liabilities</w:t>
      </w:r>
      <w:r w:rsidR="0019546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as of 31 December </w:t>
      </w:r>
      <w:r w:rsidR="002102E0" w:rsidRPr="001E7DB0">
        <w:rPr>
          <w:rFonts w:asciiTheme="minorHAnsi" w:hAnsiTheme="minorHAnsi" w:cs="Arial"/>
          <w:b w:val="0"/>
          <w:bCs w:val="0"/>
          <w:sz w:val="22"/>
          <w:szCs w:val="22"/>
          <w:lang w:val="en-GB"/>
        </w:rPr>
        <w:t>20</w:t>
      </w:r>
      <w:r w:rsidR="00D874F0">
        <w:rPr>
          <w:rFonts w:asciiTheme="minorHAnsi" w:hAnsiTheme="minorHAnsi" w:cs="Arial"/>
          <w:b w:val="0"/>
          <w:bCs w:val="0"/>
          <w:sz w:val="22"/>
          <w:szCs w:val="22"/>
          <w:lang w:val="en-GB"/>
        </w:rPr>
        <w:t>2</w:t>
      </w:r>
      <w:r w:rsidR="000C516F">
        <w:rPr>
          <w:rFonts w:asciiTheme="minorHAnsi" w:hAnsiTheme="minorHAnsi" w:cs="Arial"/>
          <w:b w:val="0"/>
          <w:bCs w:val="0"/>
          <w:sz w:val="22"/>
          <w:szCs w:val="22"/>
          <w:lang w:val="en-GB"/>
        </w:rPr>
        <w:t>1</w:t>
      </w:r>
      <w:r w:rsidR="002102E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A96F91" w:rsidRPr="001E7DB0">
        <w:rPr>
          <w:rFonts w:asciiTheme="minorHAnsi" w:hAnsiTheme="minorHAnsi" w:cs="Arial"/>
          <w:b w:val="0"/>
          <w:bCs w:val="0"/>
          <w:sz w:val="22"/>
          <w:szCs w:val="22"/>
          <w:lang w:val="en-GB"/>
        </w:rPr>
        <w:t>20</w:t>
      </w:r>
      <w:r w:rsidR="000C516F">
        <w:rPr>
          <w:rFonts w:asciiTheme="minorHAnsi" w:hAnsiTheme="minorHAnsi" w:cs="Arial"/>
          <w:b w:val="0"/>
          <w:bCs w:val="0"/>
          <w:sz w:val="22"/>
          <w:szCs w:val="22"/>
          <w:lang w:val="en-GB"/>
        </w:rPr>
        <w:t>20</w:t>
      </w:r>
      <w:r w:rsidR="00A96F91"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r w:rsidRPr="00E06490">
        <w:rPr>
          <w:rFonts w:asciiTheme="minorHAnsi" w:hAnsiTheme="minorHAnsi" w:cs="Arial"/>
          <w:b w:val="0"/>
          <w:bCs w:val="0"/>
          <w:lang w:val="en-GB"/>
        </w:rPr>
        <w:t>:</w:t>
      </w:r>
    </w:p>
    <w:p w14:paraId="233F46B4" w14:textId="77777777" w:rsidR="002102E0" w:rsidRDefault="002102E0" w:rsidP="001E7DB0">
      <w:pPr>
        <w:pStyle w:val="T1"/>
        <w:spacing w:before="0" w:after="0" w:line="240" w:lineRule="auto"/>
        <w:rPr>
          <w:rFonts w:asciiTheme="minorHAnsi" w:hAnsiTheme="minorHAnsi" w:cs="Arial"/>
          <w:b w:val="0"/>
          <w:bCs w:val="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2102E0" w:rsidRPr="00744FA8" w14:paraId="6C1C7DAC" w14:textId="77777777" w:rsidTr="009D5773">
        <w:trPr>
          <w:trHeight w:val="630"/>
        </w:trPr>
        <w:tc>
          <w:tcPr>
            <w:tcW w:w="1384" w:type="pct"/>
            <w:vAlign w:val="bottom"/>
          </w:tcPr>
          <w:p w14:paraId="4D881F5D"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1552" w:name="_Toc4062867"/>
            <w:bookmarkStart w:id="1553" w:name="_Hlk97826105"/>
            <w:r w:rsidRPr="00EA22B8">
              <w:rPr>
                <w:rFonts w:ascii="Calibri" w:hAnsi="Calibri" w:cs="Arial"/>
                <w:b/>
                <w:sz w:val="18"/>
                <w:szCs w:val="18"/>
              </w:rPr>
              <w:t>Bank</w:t>
            </w:r>
            <w:bookmarkEnd w:id="1552"/>
          </w:p>
          <w:p w14:paraId="7A28008F" w14:textId="77777777" w:rsidR="002102E0" w:rsidRPr="00EA22B8" w:rsidRDefault="002102E0" w:rsidP="002102E0">
            <w:pPr>
              <w:tabs>
                <w:tab w:val="right" w:pos="1202"/>
              </w:tabs>
              <w:spacing w:line="240" w:lineRule="exact"/>
              <w:outlineLvl w:val="0"/>
              <w:rPr>
                <w:rFonts w:ascii="Calibri" w:hAnsi="Calibri" w:cs="Arial"/>
                <w:b/>
                <w:sz w:val="18"/>
                <w:szCs w:val="18"/>
              </w:rPr>
            </w:pPr>
          </w:p>
          <w:p w14:paraId="6BAA5C9E" w14:textId="3D4A5474" w:rsidR="002102E0" w:rsidRPr="00EA22B8" w:rsidRDefault="00F32FAE" w:rsidP="002102E0">
            <w:pPr>
              <w:tabs>
                <w:tab w:val="right" w:pos="1202"/>
              </w:tabs>
              <w:spacing w:line="240" w:lineRule="exact"/>
              <w:outlineLvl w:val="0"/>
              <w:rPr>
                <w:rFonts w:ascii="Calibri" w:hAnsi="Calibri" w:cs="Arial"/>
                <w:b/>
                <w:sz w:val="18"/>
                <w:szCs w:val="18"/>
              </w:rPr>
            </w:pPr>
            <w:bookmarkStart w:id="1554" w:name="_Toc4062868"/>
            <w:r w:rsidRPr="00EA22B8">
              <w:rPr>
                <w:rFonts w:ascii="Calibri" w:hAnsi="Calibri" w:cs="Arial"/>
                <w:b/>
                <w:bCs/>
                <w:sz w:val="18"/>
                <w:szCs w:val="18"/>
              </w:rPr>
              <w:t>31 December</w:t>
            </w:r>
            <w:r w:rsidRPr="00EA22B8">
              <w:rPr>
                <w:rFonts w:ascii="Calibri" w:hAnsi="Calibri" w:cs="Arial"/>
                <w:b/>
                <w:sz w:val="18"/>
                <w:szCs w:val="18"/>
              </w:rPr>
              <w:t xml:space="preserve"> </w:t>
            </w:r>
            <w:r w:rsidR="002102E0" w:rsidRPr="00EA22B8">
              <w:rPr>
                <w:rFonts w:ascii="Calibri" w:hAnsi="Calibri" w:cs="Arial"/>
                <w:b/>
                <w:sz w:val="18"/>
                <w:szCs w:val="18"/>
              </w:rPr>
              <w:t>20</w:t>
            </w:r>
            <w:r w:rsidR="00DB2225">
              <w:rPr>
                <w:rFonts w:ascii="Calibri" w:hAnsi="Calibri" w:cs="Arial"/>
                <w:b/>
                <w:sz w:val="18"/>
                <w:szCs w:val="18"/>
              </w:rPr>
              <w:t>2</w:t>
            </w:r>
            <w:bookmarkEnd w:id="1554"/>
            <w:r w:rsidR="00F4341B">
              <w:rPr>
                <w:rFonts w:ascii="Calibri" w:hAnsi="Calibri" w:cs="Arial"/>
                <w:b/>
                <w:sz w:val="18"/>
                <w:szCs w:val="18"/>
              </w:rPr>
              <w:t>1</w:t>
            </w:r>
          </w:p>
        </w:tc>
        <w:tc>
          <w:tcPr>
            <w:tcW w:w="506" w:type="pct"/>
          </w:tcPr>
          <w:p w14:paraId="01AFFE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55" w:name="_Toc4062869"/>
            <w:r w:rsidRPr="00EA22B8">
              <w:rPr>
                <w:rFonts w:ascii="Calibri" w:hAnsi="Calibri" w:cs="Arial"/>
                <w:b/>
                <w:sz w:val="18"/>
                <w:szCs w:val="18"/>
              </w:rPr>
              <w:t>USD</w:t>
            </w:r>
            <w:bookmarkEnd w:id="1555"/>
          </w:p>
        </w:tc>
        <w:tc>
          <w:tcPr>
            <w:tcW w:w="568" w:type="pct"/>
          </w:tcPr>
          <w:p w14:paraId="57B6EA0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56" w:name="_Toc4062870"/>
            <w:r w:rsidRPr="00EA22B8">
              <w:rPr>
                <w:rFonts w:ascii="Calibri" w:hAnsi="Calibri" w:cs="Arial"/>
                <w:b/>
                <w:sz w:val="18"/>
                <w:szCs w:val="18"/>
              </w:rPr>
              <w:t>EUR</w:t>
            </w:r>
            <w:bookmarkEnd w:id="1556"/>
            <w:r w:rsidRPr="00EA22B8">
              <w:rPr>
                <w:rFonts w:ascii="Calibri" w:hAnsi="Calibri" w:cs="Arial"/>
                <w:b/>
                <w:sz w:val="18"/>
                <w:szCs w:val="18"/>
              </w:rPr>
              <w:t xml:space="preserve"> </w:t>
            </w:r>
          </w:p>
        </w:tc>
        <w:tc>
          <w:tcPr>
            <w:tcW w:w="616" w:type="pct"/>
          </w:tcPr>
          <w:p w14:paraId="1F3CD4A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57" w:name="_Toc4062871"/>
            <w:r w:rsidRPr="00EA22B8">
              <w:rPr>
                <w:rFonts w:ascii="Calibri" w:hAnsi="Calibri" w:cs="Arial"/>
                <w:b/>
                <w:sz w:val="18"/>
                <w:szCs w:val="18"/>
              </w:rPr>
              <w:t>Other</w:t>
            </w:r>
            <w:bookmarkEnd w:id="1557"/>
            <w:r w:rsidRPr="00EA22B8">
              <w:rPr>
                <w:rFonts w:ascii="Calibri" w:hAnsi="Calibri" w:cs="Arial"/>
                <w:b/>
                <w:sz w:val="18"/>
                <w:szCs w:val="18"/>
              </w:rPr>
              <w:t xml:space="preserve"> </w:t>
            </w:r>
          </w:p>
          <w:p w14:paraId="7BB7E249"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58" w:name="_Toc4062872"/>
            <w:r w:rsidRPr="00EA22B8">
              <w:rPr>
                <w:rFonts w:ascii="Calibri" w:hAnsi="Calibri" w:cs="Arial"/>
                <w:b/>
                <w:sz w:val="18"/>
                <w:szCs w:val="18"/>
              </w:rPr>
              <w:t>foreign currencies</w:t>
            </w:r>
            <w:bookmarkEnd w:id="1558"/>
            <w:r w:rsidRPr="00EA22B8">
              <w:rPr>
                <w:rFonts w:ascii="Calibri" w:hAnsi="Calibri" w:cs="Arial"/>
                <w:b/>
                <w:sz w:val="18"/>
                <w:szCs w:val="18"/>
              </w:rPr>
              <w:t xml:space="preserve"> </w:t>
            </w:r>
          </w:p>
        </w:tc>
        <w:tc>
          <w:tcPr>
            <w:tcW w:w="615" w:type="pct"/>
          </w:tcPr>
          <w:p w14:paraId="58710ADF"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59" w:name="_Toc4062873"/>
            <w:r w:rsidRPr="00EA22B8">
              <w:rPr>
                <w:rFonts w:ascii="Calibri" w:hAnsi="Calibri" w:cs="Arial"/>
                <w:b/>
                <w:sz w:val="18"/>
                <w:szCs w:val="18"/>
              </w:rPr>
              <w:t>Total</w:t>
            </w:r>
            <w:bookmarkEnd w:id="1559"/>
          </w:p>
          <w:p w14:paraId="03BAECB3"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w:t>
            </w:r>
            <w:bookmarkStart w:id="1560" w:name="_Toc4062874"/>
            <w:r w:rsidRPr="00EA22B8">
              <w:rPr>
                <w:rFonts w:ascii="Calibri" w:hAnsi="Calibri" w:cs="Arial"/>
                <w:b/>
                <w:sz w:val="18"/>
                <w:szCs w:val="18"/>
              </w:rPr>
              <w:t>foreign currencies</w:t>
            </w:r>
            <w:bookmarkEnd w:id="1560"/>
            <w:r w:rsidRPr="00EA22B8">
              <w:rPr>
                <w:rFonts w:ascii="Calibri" w:hAnsi="Calibri" w:cs="Arial"/>
                <w:b/>
                <w:sz w:val="18"/>
                <w:szCs w:val="18"/>
              </w:rPr>
              <w:t xml:space="preserve"> </w:t>
            </w:r>
          </w:p>
        </w:tc>
        <w:tc>
          <w:tcPr>
            <w:tcW w:w="678" w:type="pct"/>
          </w:tcPr>
          <w:p w14:paraId="351740C8"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1" w:name="_Toc4062875"/>
            <w:r w:rsidRPr="00EA22B8">
              <w:rPr>
                <w:rFonts w:ascii="Calibri" w:hAnsi="Calibri" w:cs="Arial"/>
                <w:b/>
                <w:sz w:val="18"/>
                <w:szCs w:val="18"/>
              </w:rPr>
              <w:t>HRK</w:t>
            </w:r>
            <w:bookmarkEnd w:id="1561"/>
          </w:p>
        </w:tc>
        <w:tc>
          <w:tcPr>
            <w:tcW w:w="633" w:type="pct"/>
          </w:tcPr>
          <w:p w14:paraId="581D0382"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2" w:name="_Toc4062876"/>
            <w:r w:rsidRPr="00EA22B8">
              <w:rPr>
                <w:rFonts w:ascii="Calibri" w:hAnsi="Calibri" w:cs="Arial"/>
                <w:b/>
                <w:sz w:val="18"/>
                <w:szCs w:val="18"/>
              </w:rPr>
              <w:t>Total</w:t>
            </w:r>
            <w:bookmarkEnd w:id="1562"/>
            <w:r w:rsidRPr="00EA22B8">
              <w:rPr>
                <w:rFonts w:ascii="Calibri" w:hAnsi="Calibri" w:cs="Arial"/>
                <w:b/>
                <w:sz w:val="18"/>
                <w:szCs w:val="18"/>
              </w:rPr>
              <w:t xml:space="preserve"> </w:t>
            </w:r>
          </w:p>
        </w:tc>
      </w:tr>
      <w:tr w:rsidR="002102E0" w:rsidRPr="00744FA8" w14:paraId="3CEA998B" w14:textId="77777777" w:rsidTr="009D5773">
        <w:trPr>
          <w:trHeight w:hRule="exact" w:val="229"/>
        </w:trPr>
        <w:tc>
          <w:tcPr>
            <w:tcW w:w="1384" w:type="pct"/>
          </w:tcPr>
          <w:p w14:paraId="1C0E1B75" w14:textId="77777777" w:rsidR="002102E0" w:rsidRPr="00EA22B8" w:rsidRDefault="002102E0" w:rsidP="002102E0">
            <w:pPr>
              <w:tabs>
                <w:tab w:val="right" w:pos="1202"/>
              </w:tabs>
              <w:spacing w:line="240" w:lineRule="exact"/>
              <w:outlineLvl w:val="0"/>
              <w:rPr>
                <w:rFonts w:ascii="Calibri" w:hAnsi="Calibri" w:cs="Arial"/>
                <w:b/>
                <w:sz w:val="18"/>
                <w:szCs w:val="18"/>
              </w:rPr>
            </w:pPr>
          </w:p>
        </w:tc>
        <w:tc>
          <w:tcPr>
            <w:tcW w:w="506" w:type="pct"/>
          </w:tcPr>
          <w:p w14:paraId="6440279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3" w:name="_Toc4062877"/>
            <w:r w:rsidRPr="00EA22B8">
              <w:rPr>
                <w:rFonts w:asciiTheme="minorHAnsi" w:hAnsiTheme="minorHAnsi" w:cs="Arial"/>
                <w:b/>
                <w:sz w:val="18"/>
                <w:szCs w:val="18"/>
              </w:rPr>
              <w:t>HRK ‘000</w:t>
            </w:r>
            <w:bookmarkEnd w:id="1563"/>
          </w:p>
        </w:tc>
        <w:tc>
          <w:tcPr>
            <w:tcW w:w="568" w:type="pct"/>
          </w:tcPr>
          <w:p w14:paraId="0C3C1F75"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4" w:name="_Toc4062878"/>
            <w:r w:rsidRPr="00EA22B8">
              <w:rPr>
                <w:rFonts w:asciiTheme="minorHAnsi" w:hAnsiTheme="minorHAnsi" w:cs="Arial"/>
                <w:b/>
                <w:sz w:val="18"/>
                <w:szCs w:val="18"/>
              </w:rPr>
              <w:t>HRK ‘000</w:t>
            </w:r>
            <w:bookmarkEnd w:id="1564"/>
          </w:p>
        </w:tc>
        <w:tc>
          <w:tcPr>
            <w:tcW w:w="616" w:type="pct"/>
          </w:tcPr>
          <w:p w14:paraId="798F7D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5" w:name="_Toc4062879"/>
            <w:r w:rsidRPr="00EA22B8">
              <w:rPr>
                <w:rFonts w:asciiTheme="minorHAnsi" w:hAnsiTheme="minorHAnsi" w:cs="Arial"/>
                <w:b/>
                <w:sz w:val="18"/>
                <w:szCs w:val="18"/>
              </w:rPr>
              <w:t>HRK ‘000</w:t>
            </w:r>
            <w:bookmarkEnd w:id="1565"/>
          </w:p>
        </w:tc>
        <w:tc>
          <w:tcPr>
            <w:tcW w:w="615" w:type="pct"/>
          </w:tcPr>
          <w:p w14:paraId="10C237F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6" w:name="_Toc4062880"/>
            <w:r w:rsidRPr="00EA22B8">
              <w:rPr>
                <w:rFonts w:asciiTheme="minorHAnsi" w:hAnsiTheme="minorHAnsi" w:cs="Arial"/>
                <w:b/>
                <w:sz w:val="18"/>
                <w:szCs w:val="18"/>
              </w:rPr>
              <w:t>HRK ‘000</w:t>
            </w:r>
            <w:bookmarkEnd w:id="1566"/>
          </w:p>
        </w:tc>
        <w:tc>
          <w:tcPr>
            <w:tcW w:w="678" w:type="pct"/>
          </w:tcPr>
          <w:p w14:paraId="05E9A1B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7" w:name="_Toc4062881"/>
            <w:r w:rsidRPr="00EA22B8">
              <w:rPr>
                <w:rFonts w:asciiTheme="minorHAnsi" w:hAnsiTheme="minorHAnsi" w:cs="Arial"/>
                <w:b/>
                <w:sz w:val="18"/>
                <w:szCs w:val="18"/>
              </w:rPr>
              <w:t>HRK ‘000</w:t>
            </w:r>
            <w:bookmarkEnd w:id="1567"/>
          </w:p>
        </w:tc>
        <w:tc>
          <w:tcPr>
            <w:tcW w:w="633" w:type="pct"/>
          </w:tcPr>
          <w:p w14:paraId="6EEE0960"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568" w:name="_Toc4062882"/>
            <w:r w:rsidRPr="00EA22B8">
              <w:rPr>
                <w:rFonts w:asciiTheme="minorHAnsi" w:hAnsiTheme="minorHAnsi" w:cs="Arial"/>
                <w:b/>
                <w:sz w:val="18"/>
                <w:szCs w:val="18"/>
              </w:rPr>
              <w:t>HRK ‘000</w:t>
            </w:r>
            <w:bookmarkEnd w:id="1568"/>
          </w:p>
        </w:tc>
      </w:tr>
      <w:tr w:rsidR="002102E0" w:rsidRPr="00744FA8" w14:paraId="6B0CE125" w14:textId="77777777" w:rsidTr="009D5773">
        <w:trPr>
          <w:trHeight w:val="217"/>
        </w:trPr>
        <w:tc>
          <w:tcPr>
            <w:tcW w:w="1384" w:type="pct"/>
          </w:tcPr>
          <w:p w14:paraId="0F11321B"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1569" w:name="_Toc4062883"/>
            <w:r w:rsidRPr="00EA22B8">
              <w:rPr>
                <w:rFonts w:ascii="Calibri" w:hAnsi="Calibri" w:cs="Arial"/>
                <w:b/>
                <w:sz w:val="18"/>
                <w:szCs w:val="18"/>
              </w:rPr>
              <w:t>Assets</w:t>
            </w:r>
            <w:bookmarkEnd w:id="1569"/>
            <w:r w:rsidRPr="00EA22B8">
              <w:rPr>
                <w:rFonts w:ascii="Calibri" w:hAnsi="Calibri" w:cs="Arial"/>
                <w:b/>
                <w:sz w:val="18"/>
                <w:szCs w:val="18"/>
              </w:rPr>
              <w:t xml:space="preserve"> </w:t>
            </w:r>
          </w:p>
        </w:tc>
        <w:tc>
          <w:tcPr>
            <w:tcW w:w="506" w:type="pct"/>
            <w:vAlign w:val="bottom"/>
          </w:tcPr>
          <w:p w14:paraId="21BBE9A9" w14:textId="77777777" w:rsidR="002102E0" w:rsidRPr="00EA22B8" w:rsidRDefault="002102E0" w:rsidP="002102E0">
            <w:pPr>
              <w:spacing w:line="240" w:lineRule="exact"/>
              <w:jc w:val="right"/>
              <w:rPr>
                <w:rFonts w:ascii="Calibri" w:eastAsia="Arial Unicode MS" w:hAnsi="Calibri" w:cs="Arial"/>
                <w:sz w:val="18"/>
                <w:szCs w:val="18"/>
              </w:rPr>
            </w:pPr>
          </w:p>
        </w:tc>
        <w:tc>
          <w:tcPr>
            <w:tcW w:w="568" w:type="pct"/>
            <w:vAlign w:val="bottom"/>
          </w:tcPr>
          <w:p w14:paraId="40FFC68C" w14:textId="77777777" w:rsidR="002102E0" w:rsidRPr="00EA22B8" w:rsidRDefault="002102E0" w:rsidP="002102E0">
            <w:pPr>
              <w:spacing w:line="240" w:lineRule="exact"/>
              <w:jc w:val="right"/>
              <w:rPr>
                <w:rFonts w:ascii="Calibri" w:eastAsia="Arial Unicode MS" w:hAnsi="Calibri" w:cs="Arial"/>
                <w:sz w:val="18"/>
                <w:szCs w:val="18"/>
              </w:rPr>
            </w:pPr>
          </w:p>
        </w:tc>
        <w:tc>
          <w:tcPr>
            <w:tcW w:w="616" w:type="pct"/>
            <w:vAlign w:val="bottom"/>
          </w:tcPr>
          <w:p w14:paraId="2F70ADA5" w14:textId="77777777" w:rsidR="002102E0" w:rsidRPr="00EA22B8" w:rsidRDefault="002102E0" w:rsidP="002102E0">
            <w:pPr>
              <w:spacing w:line="240" w:lineRule="exact"/>
              <w:jc w:val="right"/>
              <w:rPr>
                <w:rFonts w:ascii="Calibri" w:eastAsia="Arial Unicode MS" w:hAnsi="Calibri" w:cs="Arial"/>
                <w:sz w:val="18"/>
                <w:szCs w:val="18"/>
              </w:rPr>
            </w:pPr>
          </w:p>
        </w:tc>
        <w:tc>
          <w:tcPr>
            <w:tcW w:w="615" w:type="pct"/>
            <w:vAlign w:val="bottom"/>
          </w:tcPr>
          <w:p w14:paraId="10C2630B" w14:textId="77777777" w:rsidR="002102E0" w:rsidRPr="00EA22B8" w:rsidRDefault="002102E0" w:rsidP="002102E0">
            <w:pPr>
              <w:spacing w:line="240" w:lineRule="exact"/>
              <w:jc w:val="right"/>
              <w:rPr>
                <w:rFonts w:ascii="Calibri" w:eastAsia="Arial Unicode MS" w:hAnsi="Calibri" w:cs="Arial"/>
                <w:sz w:val="18"/>
                <w:szCs w:val="18"/>
              </w:rPr>
            </w:pPr>
          </w:p>
        </w:tc>
        <w:tc>
          <w:tcPr>
            <w:tcW w:w="678" w:type="pct"/>
            <w:vAlign w:val="bottom"/>
          </w:tcPr>
          <w:p w14:paraId="0C5E5725" w14:textId="77777777" w:rsidR="002102E0" w:rsidRPr="00EA22B8" w:rsidRDefault="002102E0" w:rsidP="002102E0">
            <w:pPr>
              <w:spacing w:line="240" w:lineRule="exact"/>
              <w:jc w:val="right"/>
              <w:rPr>
                <w:rFonts w:ascii="Calibri" w:eastAsia="Arial Unicode MS" w:hAnsi="Calibri" w:cs="Arial"/>
                <w:sz w:val="18"/>
                <w:szCs w:val="18"/>
              </w:rPr>
            </w:pPr>
          </w:p>
        </w:tc>
        <w:tc>
          <w:tcPr>
            <w:tcW w:w="633" w:type="pct"/>
            <w:vAlign w:val="bottom"/>
          </w:tcPr>
          <w:p w14:paraId="1A41D81F" w14:textId="77777777" w:rsidR="002102E0" w:rsidRPr="00EA22B8" w:rsidRDefault="002102E0" w:rsidP="002102E0">
            <w:pPr>
              <w:spacing w:line="240" w:lineRule="exact"/>
              <w:jc w:val="right"/>
              <w:rPr>
                <w:rFonts w:ascii="Calibri" w:eastAsia="Arial Unicode MS" w:hAnsi="Calibri" w:cs="Arial"/>
                <w:sz w:val="18"/>
                <w:szCs w:val="18"/>
              </w:rPr>
            </w:pPr>
          </w:p>
        </w:tc>
      </w:tr>
      <w:tr w:rsidR="00ED6A02" w:rsidRPr="00744FA8" w14:paraId="3508ACF3" w14:textId="77777777" w:rsidTr="000239F2">
        <w:trPr>
          <w:trHeight w:val="281"/>
        </w:trPr>
        <w:tc>
          <w:tcPr>
            <w:tcW w:w="1384" w:type="pct"/>
            <w:vAlign w:val="bottom"/>
          </w:tcPr>
          <w:p w14:paraId="68263802"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0" w:name="_Toc4062884"/>
            <w:r w:rsidRPr="00EA22B8">
              <w:rPr>
                <w:rFonts w:ascii="Calibri" w:hAnsi="Calibri" w:cs="Arial"/>
                <w:spacing w:val="-2"/>
                <w:sz w:val="18"/>
                <w:szCs w:val="18"/>
              </w:rPr>
              <w:t>Cash on hand and current accounts with banks</w:t>
            </w:r>
            <w:bookmarkEnd w:id="1570"/>
          </w:p>
        </w:tc>
        <w:tc>
          <w:tcPr>
            <w:tcW w:w="506" w:type="pct"/>
            <w:tcBorders>
              <w:top w:val="nil"/>
              <w:left w:val="nil"/>
              <w:right w:val="nil"/>
            </w:tcBorders>
            <w:vAlign w:val="bottom"/>
          </w:tcPr>
          <w:p w14:paraId="1D3F9067" w14:textId="6796CB84"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55</w:t>
            </w:r>
            <w:r w:rsidR="00CD6413">
              <w:rPr>
                <w:rFonts w:ascii="Calibri" w:hAnsi="Calibri"/>
                <w:color w:val="000000" w:themeColor="text1"/>
                <w:sz w:val="18"/>
                <w:szCs w:val="18"/>
                <w:lang w:val="hr-HR"/>
              </w:rPr>
              <w:t>,</w:t>
            </w:r>
            <w:r>
              <w:rPr>
                <w:rFonts w:ascii="Calibri" w:hAnsi="Calibri"/>
                <w:color w:val="000000" w:themeColor="text1"/>
                <w:sz w:val="18"/>
                <w:szCs w:val="18"/>
                <w:lang w:val="hr-HR"/>
              </w:rPr>
              <w:t>583</w:t>
            </w:r>
            <w:r w:rsidRPr="00D37310">
              <w:rPr>
                <w:rFonts w:ascii="Calibri" w:hAnsi="Calibri"/>
                <w:color w:val="000000" w:themeColor="text1"/>
                <w:sz w:val="18"/>
                <w:szCs w:val="18"/>
                <w:lang w:val="hr-HR"/>
              </w:rPr>
              <w:t xml:space="preserve"> </w:t>
            </w:r>
          </w:p>
        </w:tc>
        <w:tc>
          <w:tcPr>
            <w:tcW w:w="568" w:type="pct"/>
            <w:tcBorders>
              <w:top w:val="nil"/>
              <w:left w:val="nil"/>
              <w:right w:val="nil"/>
            </w:tcBorders>
            <w:vAlign w:val="bottom"/>
          </w:tcPr>
          <w:p w14:paraId="2A937392" w14:textId="1F0A7DF1"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25</w:t>
            </w:r>
            <w:r w:rsidR="00CD6413">
              <w:rPr>
                <w:rFonts w:ascii="Calibri" w:hAnsi="Calibri"/>
                <w:color w:val="000000" w:themeColor="text1"/>
                <w:sz w:val="18"/>
                <w:szCs w:val="18"/>
                <w:lang w:val="hr-HR"/>
              </w:rPr>
              <w:t>,</w:t>
            </w:r>
            <w:r>
              <w:rPr>
                <w:rFonts w:ascii="Calibri" w:hAnsi="Calibri"/>
                <w:color w:val="000000" w:themeColor="text1"/>
                <w:sz w:val="18"/>
                <w:szCs w:val="18"/>
                <w:lang w:val="hr-HR"/>
              </w:rPr>
              <w:t>319</w:t>
            </w:r>
            <w:r w:rsidRPr="00D37310">
              <w:rPr>
                <w:rFonts w:ascii="Calibri" w:hAnsi="Calibri"/>
                <w:color w:val="000000" w:themeColor="text1"/>
                <w:sz w:val="18"/>
                <w:szCs w:val="18"/>
                <w:lang w:val="hr-HR"/>
              </w:rPr>
              <w:t xml:space="preserve"> </w:t>
            </w:r>
          </w:p>
        </w:tc>
        <w:tc>
          <w:tcPr>
            <w:tcW w:w="616" w:type="pct"/>
            <w:tcBorders>
              <w:top w:val="nil"/>
              <w:left w:val="nil"/>
              <w:right w:val="nil"/>
            </w:tcBorders>
            <w:vAlign w:val="bottom"/>
          </w:tcPr>
          <w:p w14:paraId="75C56BB2" w14:textId="708E4B1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615" w:type="pct"/>
            <w:tcBorders>
              <w:top w:val="nil"/>
              <w:left w:val="nil"/>
              <w:right w:val="nil"/>
            </w:tcBorders>
            <w:vAlign w:val="bottom"/>
          </w:tcPr>
          <w:p w14:paraId="31C18CB1" w14:textId="1DE452BB"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80</w:t>
            </w:r>
            <w:r w:rsidR="00CD6413">
              <w:rPr>
                <w:rFonts w:ascii="Calibri" w:hAnsi="Calibri"/>
                <w:color w:val="000000" w:themeColor="text1"/>
                <w:sz w:val="18"/>
                <w:szCs w:val="18"/>
                <w:lang w:val="hr-HR"/>
              </w:rPr>
              <w:t>,</w:t>
            </w:r>
            <w:r>
              <w:rPr>
                <w:rFonts w:ascii="Calibri" w:hAnsi="Calibri"/>
                <w:color w:val="000000" w:themeColor="text1"/>
                <w:sz w:val="18"/>
                <w:szCs w:val="18"/>
                <w:lang w:val="hr-HR"/>
              </w:rPr>
              <w:t>902</w:t>
            </w:r>
            <w:r w:rsidRPr="00D37310">
              <w:rPr>
                <w:rFonts w:ascii="Calibri" w:hAnsi="Calibri"/>
                <w:color w:val="000000" w:themeColor="text1"/>
                <w:sz w:val="18"/>
                <w:szCs w:val="18"/>
                <w:lang w:val="hr-HR"/>
              </w:rPr>
              <w:t xml:space="preserve"> </w:t>
            </w:r>
          </w:p>
        </w:tc>
        <w:tc>
          <w:tcPr>
            <w:tcW w:w="678" w:type="pct"/>
            <w:tcBorders>
              <w:top w:val="nil"/>
              <w:left w:val="nil"/>
              <w:right w:val="nil"/>
            </w:tcBorders>
            <w:vAlign w:val="bottom"/>
          </w:tcPr>
          <w:p w14:paraId="693F340C" w14:textId="5B469697"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w:t>
            </w:r>
            <w:r w:rsidR="00CD6413">
              <w:rPr>
                <w:rFonts w:ascii="Calibri" w:hAnsi="Calibri"/>
                <w:color w:val="000000" w:themeColor="text1"/>
                <w:sz w:val="18"/>
                <w:szCs w:val="18"/>
                <w:lang w:val="hr-HR"/>
              </w:rPr>
              <w:t>,</w:t>
            </w:r>
            <w:r>
              <w:rPr>
                <w:rFonts w:ascii="Calibri" w:hAnsi="Calibri"/>
                <w:color w:val="000000" w:themeColor="text1"/>
                <w:sz w:val="18"/>
                <w:szCs w:val="18"/>
                <w:lang w:val="hr-HR"/>
              </w:rPr>
              <w:t>877</w:t>
            </w:r>
            <w:r w:rsidR="00CD6413">
              <w:rPr>
                <w:rFonts w:ascii="Calibri" w:hAnsi="Calibri"/>
                <w:color w:val="000000" w:themeColor="text1"/>
                <w:sz w:val="18"/>
                <w:szCs w:val="18"/>
                <w:lang w:val="hr-HR"/>
              </w:rPr>
              <w:t>,</w:t>
            </w:r>
            <w:r>
              <w:rPr>
                <w:rFonts w:ascii="Calibri" w:hAnsi="Calibri"/>
                <w:color w:val="000000" w:themeColor="text1"/>
                <w:sz w:val="18"/>
                <w:szCs w:val="18"/>
                <w:lang w:val="hr-HR"/>
              </w:rPr>
              <w:t>718</w:t>
            </w:r>
            <w:r w:rsidRPr="00D37310">
              <w:rPr>
                <w:rFonts w:ascii="Calibri" w:hAnsi="Calibri"/>
                <w:color w:val="000000" w:themeColor="text1"/>
                <w:sz w:val="18"/>
                <w:szCs w:val="18"/>
                <w:lang w:val="hr-HR"/>
              </w:rPr>
              <w:t xml:space="preserve"> </w:t>
            </w:r>
          </w:p>
        </w:tc>
        <w:tc>
          <w:tcPr>
            <w:tcW w:w="633" w:type="pct"/>
            <w:tcBorders>
              <w:top w:val="nil"/>
              <w:left w:val="nil"/>
            </w:tcBorders>
            <w:vAlign w:val="bottom"/>
          </w:tcPr>
          <w:p w14:paraId="38BC90B8" w14:textId="3E0C03B6"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1</w:t>
            </w:r>
            <w:r w:rsidR="00CD6413">
              <w:rPr>
                <w:rFonts w:ascii="Calibri" w:hAnsi="Calibri"/>
                <w:color w:val="000000" w:themeColor="text1"/>
                <w:sz w:val="18"/>
                <w:szCs w:val="18"/>
                <w:lang w:val="hr-HR"/>
              </w:rPr>
              <w:t>,</w:t>
            </w:r>
            <w:r>
              <w:rPr>
                <w:rFonts w:ascii="Calibri" w:hAnsi="Calibri"/>
                <w:color w:val="000000" w:themeColor="text1"/>
                <w:sz w:val="18"/>
                <w:szCs w:val="18"/>
                <w:lang w:val="hr-HR"/>
              </w:rPr>
              <w:t>958</w:t>
            </w:r>
            <w:r w:rsidR="00CD6413">
              <w:rPr>
                <w:rFonts w:ascii="Calibri" w:hAnsi="Calibri"/>
                <w:color w:val="000000" w:themeColor="text1"/>
                <w:sz w:val="18"/>
                <w:szCs w:val="18"/>
                <w:lang w:val="hr-HR"/>
              </w:rPr>
              <w:t>,</w:t>
            </w:r>
            <w:r>
              <w:rPr>
                <w:rFonts w:ascii="Calibri" w:hAnsi="Calibri"/>
                <w:color w:val="000000" w:themeColor="text1"/>
                <w:sz w:val="18"/>
                <w:szCs w:val="18"/>
                <w:lang w:val="hr-HR"/>
              </w:rPr>
              <w:t>620</w:t>
            </w:r>
            <w:r w:rsidRPr="00D37310">
              <w:rPr>
                <w:rFonts w:ascii="Calibri" w:hAnsi="Calibri"/>
                <w:color w:val="000000" w:themeColor="text1"/>
                <w:sz w:val="18"/>
                <w:szCs w:val="18"/>
                <w:lang w:val="hr-HR"/>
              </w:rPr>
              <w:t xml:space="preserve"> </w:t>
            </w:r>
          </w:p>
        </w:tc>
      </w:tr>
      <w:tr w:rsidR="00ED6A02" w:rsidRPr="00744FA8" w14:paraId="755F9516" w14:textId="77777777" w:rsidTr="000239F2">
        <w:trPr>
          <w:trHeight w:hRule="exact" w:val="301"/>
        </w:trPr>
        <w:tc>
          <w:tcPr>
            <w:tcW w:w="1384" w:type="pct"/>
            <w:vAlign w:val="bottom"/>
          </w:tcPr>
          <w:p w14:paraId="28DFB268"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1" w:name="_Toc4062885"/>
            <w:r w:rsidRPr="00EA22B8">
              <w:rPr>
                <w:rFonts w:ascii="Calibri" w:hAnsi="Calibri" w:cs="Arial"/>
                <w:spacing w:val="-2"/>
                <w:sz w:val="18"/>
                <w:szCs w:val="18"/>
              </w:rPr>
              <w:t>Deposits with other banks</w:t>
            </w:r>
            <w:bookmarkEnd w:id="1571"/>
            <w:r w:rsidRPr="00EA22B8">
              <w:rPr>
                <w:rFonts w:ascii="Calibri" w:hAnsi="Calibri" w:cs="Arial"/>
                <w:spacing w:val="-2"/>
                <w:sz w:val="18"/>
                <w:szCs w:val="18"/>
              </w:rPr>
              <w:t xml:space="preserve"> </w:t>
            </w:r>
          </w:p>
        </w:tc>
        <w:tc>
          <w:tcPr>
            <w:tcW w:w="506" w:type="pct"/>
            <w:tcBorders>
              <w:top w:val="nil"/>
              <w:left w:val="nil"/>
              <w:bottom w:val="nil"/>
              <w:right w:val="nil"/>
            </w:tcBorders>
            <w:vAlign w:val="bottom"/>
          </w:tcPr>
          <w:p w14:paraId="28CC083D" w14:textId="6DF72353"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3664D870" w14:textId="3D13088F"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7</w:t>
            </w:r>
            <w:r w:rsidR="00CD6413">
              <w:rPr>
                <w:rFonts w:ascii="Calibri" w:hAnsi="Calibri"/>
                <w:color w:val="000000" w:themeColor="text1"/>
                <w:sz w:val="18"/>
                <w:szCs w:val="18"/>
                <w:lang w:val="hr-HR"/>
              </w:rPr>
              <w:t>,</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55D01714" w14:textId="1E3C34E3"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2B1244AA" w14:textId="06C5A144"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7</w:t>
            </w:r>
            <w:r w:rsidR="00CD6413">
              <w:rPr>
                <w:rFonts w:ascii="Calibri" w:hAnsi="Calibri"/>
                <w:color w:val="000000" w:themeColor="text1"/>
                <w:sz w:val="18"/>
                <w:szCs w:val="18"/>
                <w:lang w:val="hr-HR"/>
              </w:rPr>
              <w:t>,</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76E104E5" w14:textId="66C8550A"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33" w:type="pct"/>
            <w:tcBorders>
              <w:top w:val="nil"/>
              <w:left w:val="nil"/>
              <w:bottom w:val="nil"/>
            </w:tcBorders>
            <w:vAlign w:val="bottom"/>
          </w:tcPr>
          <w:p w14:paraId="3185CEE9" w14:textId="2E734856"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7</w:t>
            </w:r>
            <w:r w:rsidR="00CD6413">
              <w:rPr>
                <w:rFonts w:ascii="Calibri" w:hAnsi="Calibri"/>
                <w:color w:val="000000" w:themeColor="text1"/>
                <w:sz w:val="18"/>
                <w:szCs w:val="18"/>
                <w:lang w:val="hr-HR"/>
              </w:rPr>
              <w:t>,</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r>
      <w:tr w:rsidR="00ED6A02" w:rsidRPr="00744FA8" w14:paraId="070EAE2F" w14:textId="77777777" w:rsidTr="000239F2">
        <w:trPr>
          <w:trHeight w:hRule="exact" w:val="301"/>
        </w:trPr>
        <w:tc>
          <w:tcPr>
            <w:tcW w:w="1384" w:type="pct"/>
            <w:vAlign w:val="bottom"/>
          </w:tcPr>
          <w:p w14:paraId="6EE76207"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2" w:name="_Toc4062886"/>
            <w:r w:rsidRPr="00EA22B8">
              <w:rPr>
                <w:rFonts w:ascii="Calibri" w:hAnsi="Calibri" w:cs="Arial"/>
                <w:spacing w:val="-2"/>
                <w:sz w:val="18"/>
                <w:szCs w:val="18"/>
              </w:rPr>
              <w:t>Loans to financial institutions</w:t>
            </w:r>
            <w:bookmarkEnd w:id="1572"/>
          </w:p>
        </w:tc>
        <w:tc>
          <w:tcPr>
            <w:tcW w:w="506" w:type="pct"/>
            <w:tcBorders>
              <w:top w:val="nil"/>
              <w:left w:val="nil"/>
              <w:bottom w:val="nil"/>
              <w:right w:val="nil"/>
            </w:tcBorders>
            <w:vAlign w:val="bottom"/>
          </w:tcPr>
          <w:p w14:paraId="3DA89C41" w14:textId="17AACDB5"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087F513E" w14:textId="0EA250A7"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w:t>
            </w:r>
            <w:r w:rsidR="00CD6413">
              <w:rPr>
                <w:rFonts w:ascii="Calibri" w:hAnsi="Calibri"/>
                <w:color w:val="000000" w:themeColor="text1"/>
                <w:sz w:val="18"/>
                <w:szCs w:val="18"/>
                <w:lang w:val="hr-HR"/>
              </w:rPr>
              <w:t>,</w:t>
            </w:r>
            <w:r>
              <w:rPr>
                <w:rFonts w:ascii="Calibri" w:hAnsi="Calibri"/>
                <w:color w:val="000000" w:themeColor="text1"/>
                <w:sz w:val="18"/>
                <w:szCs w:val="18"/>
                <w:lang w:val="hr-HR"/>
              </w:rPr>
              <w:t>336</w:t>
            </w:r>
            <w:r w:rsidR="00CD6413">
              <w:rPr>
                <w:rFonts w:ascii="Calibri" w:hAnsi="Calibri"/>
                <w:color w:val="000000" w:themeColor="text1"/>
                <w:sz w:val="18"/>
                <w:szCs w:val="18"/>
                <w:lang w:val="hr-HR"/>
              </w:rPr>
              <w:t>,</w:t>
            </w:r>
            <w:r>
              <w:rPr>
                <w:rFonts w:ascii="Calibri" w:hAnsi="Calibri"/>
                <w:color w:val="000000" w:themeColor="text1"/>
                <w:sz w:val="18"/>
                <w:szCs w:val="18"/>
                <w:lang w:val="hr-HR"/>
              </w:rPr>
              <w:t>385</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175C7305" w14:textId="03FCDD7B"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50B542D5" w14:textId="16C95DC0" w:rsidR="00ED6A02" w:rsidRPr="00864F78" w:rsidRDefault="00ED6A02" w:rsidP="00ED6A02">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3</w:t>
            </w:r>
            <w:r w:rsidR="00CD6413">
              <w:rPr>
                <w:rFonts w:ascii="Calibri" w:hAnsi="Calibri"/>
                <w:color w:val="000000" w:themeColor="text1"/>
                <w:sz w:val="18"/>
                <w:szCs w:val="18"/>
                <w:lang w:val="hr-HR"/>
              </w:rPr>
              <w:t>,</w:t>
            </w:r>
            <w:r>
              <w:rPr>
                <w:rFonts w:ascii="Calibri" w:hAnsi="Calibri"/>
                <w:color w:val="000000" w:themeColor="text1"/>
                <w:sz w:val="18"/>
                <w:szCs w:val="18"/>
                <w:lang w:val="hr-HR"/>
              </w:rPr>
              <w:t>336</w:t>
            </w:r>
            <w:r w:rsidR="00CD6413">
              <w:rPr>
                <w:rFonts w:ascii="Calibri" w:hAnsi="Calibri"/>
                <w:color w:val="000000" w:themeColor="text1"/>
                <w:sz w:val="18"/>
                <w:szCs w:val="18"/>
                <w:lang w:val="hr-HR"/>
              </w:rPr>
              <w:t>,</w:t>
            </w:r>
            <w:r>
              <w:rPr>
                <w:rFonts w:ascii="Calibri" w:hAnsi="Calibri"/>
                <w:color w:val="000000" w:themeColor="text1"/>
                <w:sz w:val="18"/>
                <w:szCs w:val="18"/>
                <w:lang w:val="hr-HR"/>
              </w:rPr>
              <w:t>385</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54D1D22D" w14:textId="461E4CB7"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w:t>
            </w:r>
            <w:r w:rsidR="00CD6413">
              <w:rPr>
                <w:rFonts w:ascii="Calibri" w:hAnsi="Calibri"/>
                <w:color w:val="000000" w:themeColor="text1"/>
                <w:sz w:val="18"/>
                <w:szCs w:val="18"/>
                <w:lang w:val="hr-HR"/>
              </w:rPr>
              <w:t>,</w:t>
            </w:r>
            <w:r>
              <w:rPr>
                <w:rFonts w:ascii="Calibri" w:hAnsi="Calibri"/>
                <w:color w:val="000000" w:themeColor="text1"/>
                <w:sz w:val="18"/>
                <w:szCs w:val="18"/>
                <w:lang w:val="hr-HR"/>
              </w:rPr>
              <w:t>713</w:t>
            </w:r>
            <w:r w:rsidR="00CD6413">
              <w:rPr>
                <w:rFonts w:ascii="Calibri" w:hAnsi="Calibri"/>
                <w:color w:val="000000" w:themeColor="text1"/>
                <w:sz w:val="18"/>
                <w:szCs w:val="18"/>
                <w:lang w:val="hr-HR"/>
              </w:rPr>
              <w:t>,</w:t>
            </w:r>
            <w:r>
              <w:rPr>
                <w:rFonts w:ascii="Calibri" w:hAnsi="Calibri"/>
                <w:color w:val="000000" w:themeColor="text1"/>
                <w:sz w:val="18"/>
                <w:szCs w:val="18"/>
                <w:lang w:val="hr-HR"/>
              </w:rPr>
              <w:t>758</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1078D84D" w14:textId="1371EAA4"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w:t>
            </w:r>
            <w:r w:rsidR="00CD6413">
              <w:rPr>
                <w:rFonts w:ascii="Calibri" w:hAnsi="Calibri"/>
                <w:color w:val="000000" w:themeColor="text1"/>
                <w:sz w:val="18"/>
                <w:szCs w:val="18"/>
                <w:lang w:val="hr-HR"/>
              </w:rPr>
              <w:t>,</w:t>
            </w:r>
            <w:r>
              <w:rPr>
                <w:rFonts w:ascii="Calibri" w:hAnsi="Calibri"/>
                <w:color w:val="000000" w:themeColor="text1"/>
                <w:sz w:val="18"/>
                <w:szCs w:val="18"/>
                <w:lang w:val="hr-HR"/>
              </w:rPr>
              <w:t>050</w:t>
            </w:r>
            <w:r w:rsidR="00CD6413">
              <w:rPr>
                <w:rFonts w:ascii="Calibri" w:hAnsi="Calibri"/>
                <w:color w:val="000000" w:themeColor="text1"/>
                <w:sz w:val="18"/>
                <w:szCs w:val="18"/>
                <w:lang w:val="hr-HR"/>
              </w:rPr>
              <w:t>,</w:t>
            </w:r>
            <w:r>
              <w:rPr>
                <w:rFonts w:ascii="Calibri" w:hAnsi="Calibri"/>
                <w:color w:val="000000" w:themeColor="text1"/>
                <w:sz w:val="18"/>
                <w:szCs w:val="18"/>
                <w:lang w:val="hr-HR"/>
              </w:rPr>
              <w:t>143</w:t>
            </w:r>
            <w:r w:rsidRPr="00D37310">
              <w:rPr>
                <w:rFonts w:ascii="Calibri" w:hAnsi="Calibri"/>
                <w:color w:val="000000" w:themeColor="text1"/>
                <w:sz w:val="18"/>
                <w:szCs w:val="18"/>
                <w:lang w:val="hr-HR"/>
              </w:rPr>
              <w:t xml:space="preserve"> </w:t>
            </w:r>
          </w:p>
        </w:tc>
      </w:tr>
      <w:tr w:rsidR="00ED6A02" w:rsidRPr="00744FA8" w14:paraId="7C72413F" w14:textId="77777777" w:rsidTr="000239F2">
        <w:trPr>
          <w:trHeight w:hRule="exact" w:val="301"/>
        </w:trPr>
        <w:tc>
          <w:tcPr>
            <w:tcW w:w="1384" w:type="pct"/>
            <w:vAlign w:val="bottom"/>
          </w:tcPr>
          <w:p w14:paraId="593CFAFE"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3" w:name="_Toc4062887"/>
            <w:r w:rsidRPr="00EA22B8">
              <w:rPr>
                <w:rFonts w:ascii="Calibri" w:hAnsi="Calibri" w:cs="Arial"/>
                <w:spacing w:val="-2"/>
                <w:sz w:val="18"/>
                <w:szCs w:val="18"/>
              </w:rPr>
              <w:t>Loans to other customers</w:t>
            </w:r>
            <w:bookmarkEnd w:id="1573"/>
            <w:r w:rsidRPr="00EA22B8">
              <w:rPr>
                <w:rFonts w:ascii="Calibri" w:hAnsi="Calibri" w:cs="Arial"/>
                <w:spacing w:val="-2"/>
                <w:sz w:val="18"/>
                <w:szCs w:val="18"/>
              </w:rPr>
              <w:t xml:space="preserve"> </w:t>
            </w:r>
          </w:p>
        </w:tc>
        <w:tc>
          <w:tcPr>
            <w:tcW w:w="506" w:type="pct"/>
            <w:tcBorders>
              <w:top w:val="nil"/>
              <w:left w:val="nil"/>
              <w:bottom w:val="nil"/>
              <w:right w:val="nil"/>
            </w:tcBorders>
            <w:vAlign w:val="bottom"/>
          </w:tcPr>
          <w:p w14:paraId="1375CBC7" w14:textId="1443471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225</w:t>
            </w:r>
            <w:r w:rsidR="00CD6413">
              <w:rPr>
                <w:rFonts w:ascii="Calibri" w:hAnsi="Calibri"/>
                <w:color w:val="000000" w:themeColor="text1"/>
                <w:sz w:val="18"/>
                <w:szCs w:val="18"/>
                <w:lang w:val="hr-HR"/>
              </w:rPr>
              <w:t>,</w:t>
            </w:r>
            <w:r>
              <w:rPr>
                <w:rFonts w:ascii="Calibri" w:hAnsi="Calibri"/>
                <w:color w:val="000000" w:themeColor="text1"/>
                <w:sz w:val="18"/>
                <w:szCs w:val="18"/>
                <w:lang w:val="hr-HR"/>
              </w:rPr>
              <w:t>452</w:t>
            </w:r>
            <w:r w:rsidRPr="00D37310">
              <w:rPr>
                <w:rFonts w:ascii="Calibri" w:hAnsi="Calibri"/>
                <w:color w:val="000000" w:themeColor="text1"/>
                <w:sz w:val="18"/>
                <w:szCs w:val="18"/>
                <w:lang w:val="hr-HR"/>
              </w:rPr>
              <w:t xml:space="preserve"> </w:t>
            </w:r>
          </w:p>
        </w:tc>
        <w:tc>
          <w:tcPr>
            <w:tcW w:w="568" w:type="pct"/>
            <w:tcBorders>
              <w:top w:val="nil"/>
              <w:left w:val="nil"/>
              <w:bottom w:val="nil"/>
              <w:right w:val="nil"/>
            </w:tcBorders>
            <w:vAlign w:val="bottom"/>
          </w:tcPr>
          <w:p w14:paraId="29173B2E" w14:textId="740BB31E" w:rsidR="00ED6A02" w:rsidRPr="00864F78" w:rsidRDefault="00ED6A02" w:rsidP="00ED6A02">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9</w:t>
            </w:r>
            <w:r w:rsidR="00CD6413">
              <w:rPr>
                <w:rFonts w:ascii="Calibri" w:hAnsi="Calibri"/>
                <w:color w:val="000000" w:themeColor="text1"/>
                <w:sz w:val="18"/>
                <w:szCs w:val="18"/>
                <w:lang w:val="hr-HR"/>
              </w:rPr>
              <w:t>,</w:t>
            </w:r>
            <w:r>
              <w:rPr>
                <w:rFonts w:ascii="Calibri" w:hAnsi="Calibri"/>
                <w:color w:val="000000" w:themeColor="text1"/>
                <w:sz w:val="18"/>
                <w:szCs w:val="18"/>
                <w:lang w:val="hr-HR"/>
              </w:rPr>
              <w:t>745</w:t>
            </w:r>
            <w:r w:rsidR="00CD6413">
              <w:rPr>
                <w:rFonts w:ascii="Calibri" w:hAnsi="Calibri"/>
                <w:color w:val="000000" w:themeColor="text1"/>
                <w:sz w:val="18"/>
                <w:szCs w:val="18"/>
                <w:lang w:val="hr-HR"/>
              </w:rPr>
              <w:t>,</w:t>
            </w:r>
            <w:r>
              <w:rPr>
                <w:rFonts w:ascii="Calibri" w:hAnsi="Calibri"/>
                <w:color w:val="000000" w:themeColor="text1"/>
                <w:sz w:val="18"/>
                <w:szCs w:val="18"/>
                <w:lang w:val="hr-HR"/>
              </w:rPr>
              <w:t>523</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7B461BCA" w14:textId="7FE37DB5"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4BA50A8B" w14:textId="555A73AD"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9</w:t>
            </w:r>
            <w:r w:rsidR="00CD6413">
              <w:rPr>
                <w:rFonts w:ascii="Calibri" w:hAnsi="Calibri"/>
                <w:color w:val="000000" w:themeColor="text1"/>
                <w:sz w:val="18"/>
                <w:szCs w:val="18"/>
                <w:lang w:val="hr-HR"/>
              </w:rPr>
              <w:t>,</w:t>
            </w:r>
            <w:r>
              <w:rPr>
                <w:rFonts w:ascii="Calibri" w:hAnsi="Calibri"/>
                <w:color w:val="000000" w:themeColor="text1"/>
                <w:sz w:val="18"/>
                <w:szCs w:val="18"/>
                <w:lang w:val="hr-HR"/>
              </w:rPr>
              <w:t>970</w:t>
            </w:r>
            <w:r w:rsidR="00CD6413">
              <w:rPr>
                <w:rFonts w:ascii="Calibri" w:hAnsi="Calibri"/>
                <w:color w:val="000000" w:themeColor="text1"/>
                <w:sz w:val="18"/>
                <w:szCs w:val="18"/>
                <w:lang w:val="hr-HR"/>
              </w:rPr>
              <w:t>,</w:t>
            </w:r>
            <w:r>
              <w:rPr>
                <w:rFonts w:ascii="Calibri" w:hAnsi="Calibri"/>
                <w:color w:val="000000" w:themeColor="text1"/>
                <w:sz w:val="18"/>
                <w:szCs w:val="18"/>
                <w:lang w:val="hr-HR"/>
              </w:rPr>
              <w:t>975</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15926192" w14:textId="0A14957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w:t>
            </w:r>
            <w:r w:rsidR="00CD6413">
              <w:rPr>
                <w:rFonts w:ascii="Calibri" w:hAnsi="Calibri"/>
                <w:color w:val="000000" w:themeColor="text1"/>
                <w:sz w:val="18"/>
                <w:szCs w:val="18"/>
                <w:lang w:val="hr-HR"/>
              </w:rPr>
              <w:t>,</w:t>
            </w:r>
            <w:r>
              <w:rPr>
                <w:rFonts w:ascii="Calibri" w:hAnsi="Calibri"/>
                <w:color w:val="000000" w:themeColor="text1"/>
                <w:sz w:val="18"/>
                <w:szCs w:val="18"/>
                <w:lang w:val="hr-HR"/>
              </w:rPr>
              <w:t>993</w:t>
            </w:r>
            <w:r w:rsidR="00CD6413">
              <w:rPr>
                <w:rFonts w:ascii="Calibri" w:hAnsi="Calibri"/>
                <w:color w:val="000000" w:themeColor="text1"/>
                <w:sz w:val="18"/>
                <w:szCs w:val="18"/>
                <w:lang w:val="hr-HR"/>
              </w:rPr>
              <w:t>,</w:t>
            </w:r>
            <w:r>
              <w:rPr>
                <w:rFonts w:ascii="Calibri" w:hAnsi="Calibri"/>
                <w:color w:val="000000" w:themeColor="text1"/>
                <w:sz w:val="18"/>
                <w:szCs w:val="18"/>
                <w:lang w:val="hr-HR"/>
              </w:rPr>
              <w:t>401</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2BB5E72C" w14:textId="52B75D29" w:rsidR="00ED6A02" w:rsidRPr="00864F78" w:rsidRDefault="00ED6A02" w:rsidP="00ED6A02">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15</w:t>
            </w:r>
            <w:r w:rsidR="00CD6413">
              <w:rPr>
                <w:rFonts w:ascii="Calibri" w:hAnsi="Calibri"/>
                <w:color w:val="000000" w:themeColor="text1"/>
                <w:sz w:val="18"/>
                <w:szCs w:val="18"/>
                <w:lang w:val="hr-HR"/>
              </w:rPr>
              <w:t>,</w:t>
            </w:r>
            <w:r>
              <w:rPr>
                <w:rFonts w:ascii="Calibri" w:hAnsi="Calibri"/>
                <w:color w:val="000000" w:themeColor="text1"/>
                <w:sz w:val="18"/>
                <w:szCs w:val="18"/>
                <w:lang w:val="hr-HR"/>
              </w:rPr>
              <w:t>964</w:t>
            </w:r>
            <w:r w:rsidR="00CD6413">
              <w:rPr>
                <w:rFonts w:ascii="Calibri" w:hAnsi="Calibri"/>
                <w:color w:val="000000" w:themeColor="text1"/>
                <w:sz w:val="18"/>
                <w:szCs w:val="18"/>
                <w:lang w:val="hr-HR"/>
              </w:rPr>
              <w:t>,</w:t>
            </w:r>
            <w:r>
              <w:rPr>
                <w:rFonts w:ascii="Calibri" w:hAnsi="Calibri"/>
                <w:color w:val="000000" w:themeColor="text1"/>
                <w:sz w:val="18"/>
                <w:szCs w:val="18"/>
                <w:lang w:val="hr-HR"/>
              </w:rPr>
              <w:t>376</w:t>
            </w:r>
            <w:r w:rsidRPr="00D37310">
              <w:rPr>
                <w:rFonts w:ascii="Calibri" w:hAnsi="Calibri"/>
                <w:color w:val="000000" w:themeColor="text1"/>
                <w:sz w:val="18"/>
                <w:szCs w:val="18"/>
                <w:lang w:val="hr-HR"/>
              </w:rPr>
              <w:t xml:space="preserve"> </w:t>
            </w:r>
          </w:p>
        </w:tc>
      </w:tr>
      <w:tr w:rsidR="00ED6A02" w:rsidRPr="00744FA8" w14:paraId="734357D4" w14:textId="77777777" w:rsidTr="000239F2">
        <w:trPr>
          <w:trHeight w:hRule="exact" w:val="522"/>
        </w:trPr>
        <w:tc>
          <w:tcPr>
            <w:tcW w:w="1384" w:type="pct"/>
            <w:vAlign w:val="center"/>
          </w:tcPr>
          <w:p w14:paraId="463E0BEB" w14:textId="77777777" w:rsidR="00ED6A02" w:rsidRPr="00EA22B8" w:rsidRDefault="00ED6A02" w:rsidP="00ED6A02">
            <w:pPr>
              <w:tabs>
                <w:tab w:val="right" w:pos="1202"/>
              </w:tabs>
              <w:spacing w:line="240" w:lineRule="exact"/>
              <w:outlineLvl w:val="0"/>
              <w:rPr>
                <w:rFonts w:ascii="Calibri" w:hAnsi="Calibri" w:cs="Arial"/>
                <w:spacing w:val="-2"/>
                <w:sz w:val="18"/>
                <w:szCs w:val="18"/>
              </w:rPr>
            </w:pPr>
            <w:bookmarkStart w:id="1574" w:name="_Toc4062888"/>
            <w:r w:rsidRPr="00EA22B8">
              <w:rPr>
                <w:rFonts w:ascii="Calibri" w:eastAsia="Calibri" w:hAnsi="Calibri" w:cs="Arial"/>
                <w:sz w:val="18"/>
                <w:szCs w:val="18"/>
              </w:rPr>
              <w:t>Financial assets at fair value through profit or loss</w:t>
            </w:r>
            <w:bookmarkEnd w:id="1574"/>
          </w:p>
        </w:tc>
        <w:tc>
          <w:tcPr>
            <w:tcW w:w="506" w:type="pct"/>
            <w:tcBorders>
              <w:top w:val="nil"/>
              <w:left w:val="nil"/>
              <w:bottom w:val="nil"/>
              <w:right w:val="nil"/>
            </w:tcBorders>
            <w:vAlign w:val="bottom"/>
          </w:tcPr>
          <w:p w14:paraId="555BFDED" w14:textId="5F7DC0B0"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16</w:t>
            </w:r>
            <w:r w:rsidR="00CD6413">
              <w:rPr>
                <w:rFonts w:ascii="Calibri" w:hAnsi="Calibri"/>
                <w:color w:val="000000" w:themeColor="text1"/>
                <w:sz w:val="18"/>
                <w:szCs w:val="18"/>
                <w:lang w:val="hr-HR"/>
              </w:rPr>
              <w:t>,</w:t>
            </w:r>
            <w:r>
              <w:rPr>
                <w:rFonts w:ascii="Calibri" w:hAnsi="Calibri"/>
                <w:color w:val="000000" w:themeColor="text1"/>
                <w:sz w:val="18"/>
                <w:szCs w:val="18"/>
                <w:lang w:val="hr-HR"/>
              </w:rPr>
              <w:t>044</w:t>
            </w:r>
            <w:r w:rsidRPr="00D37310">
              <w:rPr>
                <w:rFonts w:ascii="Calibri" w:hAnsi="Calibri"/>
                <w:color w:val="000000" w:themeColor="text1"/>
                <w:sz w:val="18"/>
                <w:szCs w:val="18"/>
                <w:lang w:val="hr-HR"/>
              </w:rPr>
              <w:t xml:space="preserve"> </w:t>
            </w:r>
          </w:p>
        </w:tc>
        <w:tc>
          <w:tcPr>
            <w:tcW w:w="568" w:type="pct"/>
            <w:tcBorders>
              <w:top w:val="nil"/>
              <w:left w:val="nil"/>
              <w:bottom w:val="nil"/>
              <w:right w:val="nil"/>
            </w:tcBorders>
            <w:vAlign w:val="bottom"/>
          </w:tcPr>
          <w:p w14:paraId="452958D8" w14:textId="7656151F"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100</w:t>
            </w:r>
            <w:r w:rsidR="00CD6413">
              <w:rPr>
                <w:rFonts w:ascii="Calibri" w:hAnsi="Calibri"/>
                <w:color w:val="000000" w:themeColor="text1"/>
                <w:sz w:val="18"/>
                <w:szCs w:val="18"/>
                <w:lang w:val="hr-HR"/>
              </w:rPr>
              <w:t>,</w:t>
            </w:r>
            <w:r>
              <w:rPr>
                <w:rFonts w:ascii="Calibri" w:hAnsi="Calibri"/>
                <w:color w:val="000000" w:themeColor="text1"/>
                <w:sz w:val="18"/>
                <w:szCs w:val="18"/>
                <w:lang w:val="hr-HR"/>
              </w:rPr>
              <w:t>103</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5E4237F3" w14:textId="5F7549C2"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2D694B2E" w14:textId="319B8F4A"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116</w:t>
            </w:r>
            <w:r w:rsidR="00CD6413">
              <w:rPr>
                <w:rFonts w:ascii="Calibri" w:hAnsi="Calibri"/>
                <w:color w:val="000000" w:themeColor="text1"/>
                <w:sz w:val="18"/>
                <w:szCs w:val="18"/>
                <w:lang w:val="hr-HR"/>
              </w:rPr>
              <w:t>,</w:t>
            </w:r>
            <w:r>
              <w:rPr>
                <w:rFonts w:ascii="Calibri" w:hAnsi="Calibri"/>
                <w:color w:val="000000" w:themeColor="text1"/>
                <w:sz w:val="18"/>
                <w:szCs w:val="18"/>
                <w:lang w:val="hr-HR"/>
              </w:rPr>
              <w:t>147</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3B75FEC0" w14:textId="37D4CE5E"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102</w:t>
            </w:r>
            <w:r w:rsidR="00CD6413">
              <w:rPr>
                <w:rFonts w:ascii="Calibri" w:hAnsi="Calibri"/>
                <w:color w:val="000000" w:themeColor="text1"/>
                <w:sz w:val="18"/>
                <w:szCs w:val="18"/>
                <w:lang w:val="hr-HR"/>
              </w:rPr>
              <w:t>,</w:t>
            </w:r>
            <w:r>
              <w:rPr>
                <w:rFonts w:ascii="Calibri" w:hAnsi="Calibri"/>
                <w:color w:val="000000" w:themeColor="text1"/>
                <w:sz w:val="18"/>
                <w:szCs w:val="18"/>
                <w:lang w:val="hr-HR"/>
              </w:rPr>
              <w:t>837</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38BAD9D3" w14:textId="79FDC6BC"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218</w:t>
            </w:r>
            <w:r w:rsidR="00CD6413">
              <w:rPr>
                <w:rFonts w:ascii="Calibri" w:hAnsi="Calibri"/>
                <w:color w:val="000000" w:themeColor="text1"/>
                <w:sz w:val="18"/>
                <w:szCs w:val="18"/>
                <w:lang w:val="hr-HR"/>
              </w:rPr>
              <w:t>,</w:t>
            </w:r>
            <w:r>
              <w:rPr>
                <w:rFonts w:ascii="Calibri" w:hAnsi="Calibri"/>
                <w:color w:val="000000" w:themeColor="text1"/>
                <w:sz w:val="18"/>
                <w:szCs w:val="18"/>
                <w:lang w:val="hr-HR"/>
              </w:rPr>
              <w:t>984</w:t>
            </w:r>
            <w:r w:rsidRPr="00D37310">
              <w:rPr>
                <w:rFonts w:ascii="Calibri" w:hAnsi="Calibri"/>
                <w:color w:val="000000" w:themeColor="text1"/>
                <w:sz w:val="18"/>
                <w:szCs w:val="18"/>
                <w:lang w:val="hr-HR"/>
              </w:rPr>
              <w:t xml:space="preserve"> </w:t>
            </w:r>
          </w:p>
        </w:tc>
      </w:tr>
      <w:tr w:rsidR="00ED6A02" w:rsidRPr="00744FA8" w14:paraId="5208F3AC" w14:textId="77777777" w:rsidTr="000239F2">
        <w:trPr>
          <w:trHeight w:hRule="exact" w:val="714"/>
        </w:trPr>
        <w:tc>
          <w:tcPr>
            <w:tcW w:w="1384" w:type="pct"/>
            <w:vAlign w:val="center"/>
          </w:tcPr>
          <w:p w14:paraId="798D5A98" w14:textId="77777777" w:rsidR="00ED6A02" w:rsidRPr="00EA22B8" w:rsidRDefault="00ED6A02" w:rsidP="00ED6A02">
            <w:pPr>
              <w:tabs>
                <w:tab w:val="right" w:pos="1202"/>
              </w:tabs>
              <w:spacing w:line="240" w:lineRule="exact"/>
              <w:outlineLvl w:val="0"/>
              <w:rPr>
                <w:rFonts w:ascii="Calibri" w:hAnsi="Calibri" w:cs="Arial"/>
                <w:spacing w:val="-2"/>
                <w:sz w:val="18"/>
                <w:szCs w:val="18"/>
              </w:rPr>
            </w:pPr>
            <w:bookmarkStart w:id="1575" w:name="_Toc4062889"/>
            <w:r w:rsidRPr="00EA22B8">
              <w:rPr>
                <w:rFonts w:ascii="Calibri" w:eastAsia="Calibri" w:hAnsi="Calibri" w:cs="Arial"/>
                <w:sz w:val="18"/>
                <w:szCs w:val="18"/>
              </w:rPr>
              <w:t>Financial assets at fair value through other comprehensive income</w:t>
            </w:r>
            <w:bookmarkEnd w:id="1575"/>
          </w:p>
        </w:tc>
        <w:tc>
          <w:tcPr>
            <w:tcW w:w="506" w:type="pct"/>
            <w:tcBorders>
              <w:top w:val="nil"/>
              <w:left w:val="nil"/>
              <w:bottom w:val="nil"/>
              <w:right w:val="nil"/>
            </w:tcBorders>
            <w:vAlign w:val="bottom"/>
          </w:tcPr>
          <w:p w14:paraId="3ED97FB7" w14:textId="17BE0B4B"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39056B1E" w14:textId="70C3EC6C"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798</w:t>
            </w:r>
            <w:r w:rsidR="00CD6413">
              <w:rPr>
                <w:rFonts w:ascii="Calibri" w:hAnsi="Calibri"/>
                <w:color w:val="000000" w:themeColor="text1"/>
                <w:sz w:val="18"/>
                <w:szCs w:val="18"/>
                <w:lang w:val="hr-HR"/>
              </w:rPr>
              <w:t>,</w:t>
            </w:r>
            <w:r>
              <w:rPr>
                <w:rFonts w:ascii="Calibri" w:hAnsi="Calibri"/>
                <w:color w:val="000000" w:themeColor="text1"/>
                <w:sz w:val="18"/>
                <w:szCs w:val="18"/>
                <w:lang w:val="hr-HR"/>
              </w:rPr>
              <w:t>195</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1FEB3D5C" w14:textId="2751E392"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1E9DB5A3" w14:textId="0B942718"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798</w:t>
            </w:r>
            <w:r w:rsidR="00CD6413">
              <w:rPr>
                <w:rFonts w:ascii="Calibri" w:hAnsi="Calibri"/>
                <w:color w:val="000000" w:themeColor="text1"/>
                <w:sz w:val="18"/>
                <w:szCs w:val="18"/>
                <w:lang w:val="hr-HR"/>
              </w:rPr>
              <w:t>,</w:t>
            </w:r>
            <w:r>
              <w:rPr>
                <w:rFonts w:ascii="Calibri" w:hAnsi="Calibri"/>
                <w:color w:val="000000" w:themeColor="text1"/>
                <w:sz w:val="18"/>
                <w:szCs w:val="18"/>
                <w:lang w:val="hr-HR"/>
              </w:rPr>
              <w:t>195</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234DDF12" w14:textId="4DAC6908"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w:t>
            </w:r>
            <w:r w:rsidR="00CD6413">
              <w:rPr>
                <w:rFonts w:ascii="Calibri" w:hAnsi="Calibri"/>
                <w:color w:val="000000" w:themeColor="text1"/>
                <w:sz w:val="18"/>
                <w:szCs w:val="18"/>
                <w:lang w:val="hr-HR"/>
              </w:rPr>
              <w:t>,</w:t>
            </w:r>
            <w:r>
              <w:rPr>
                <w:rFonts w:ascii="Calibri" w:hAnsi="Calibri"/>
                <w:color w:val="000000" w:themeColor="text1"/>
                <w:sz w:val="18"/>
                <w:szCs w:val="18"/>
                <w:lang w:val="hr-HR"/>
              </w:rPr>
              <w:t>117509</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7D73797F" w14:textId="6A464347" w:rsidR="00ED6A02" w:rsidRPr="00864F78" w:rsidDel="001F1161"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w:t>
            </w:r>
            <w:r w:rsidR="00CD6413">
              <w:rPr>
                <w:rFonts w:ascii="Calibri" w:hAnsi="Calibri"/>
                <w:color w:val="000000" w:themeColor="text1"/>
                <w:sz w:val="18"/>
                <w:szCs w:val="18"/>
                <w:lang w:val="hr-HR"/>
              </w:rPr>
              <w:t>,</w:t>
            </w:r>
            <w:r>
              <w:rPr>
                <w:rFonts w:ascii="Calibri" w:hAnsi="Calibri"/>
                <w:color w:val="000000" w:themeColor="text1"/>
                <w:sz w:val="18"/>
                <w:szCs w:val="18"/>
                <w:lang w:val="hr-HR"/>
              </w:rPr>
              <w:t>915</w:t>
            </w:r>
            <w:r w:rsidR="00CD6413">
              <w:rPr>
                <w:rFonts w:ascii="Calibri" w:hAnsi="Calibri"/>
                <w:color w:val="000000" w:themeColor="text1"/>
                <w:sz w:val="18"/>
                <w:szCs w:val="18"/>
                <w:lang w:val="hr-HR"/>
              </w:rPr>
              <w:t>,</w:t>
            </w:r>
            <w:r>
              <w:rPr>
                <w:rFonts w:ascii="Calibri" w:hAnsi="Calibri"/>
                <w:color w:val="000000" w:themeColor="text1"/>
                <w:sz w:val="18"/>
                <w:szCs w:val="18"/>
                <w:lang w:val="hr-HR"/>
              </w:rPr>
              <w:t>704</w:t>
            </w:r>
            <w:r w:rsidRPr="00D37310">
              <w:rPr>
                <w:rFonts w:ascii="Calibri" w:hAnsi="Calibri"/>
                <w:color w:val="000000" w:themeColor="text1"/>
                <w:sz w:val="18"/>
                <w:szCs w:val="18"/>
                <w:lang w:val="hr-HR"/>
              </w:rPr>
              <w:t xml:space="preserve"> </w:t>
            </w:r>
          </w:p>
        </w:tc>
      </w:tr>
      <w:tr w:rsidR="00ED6A02" w:rsidRPr="00744FA8" w14:paraId="07020E25" w14:textId="77777777" w:rsidTr="000239F2">
        <w:trPr>
          <w:trHeight w:hRule="exact" w:val="301"/>
        </w:trPr>
        <w:tc>
          <w:tcPr>
            <w:tcW w:w="1384" w:type="pct"/>
            <w:vAlign w:val="bottom"/>
          </w:tcPr>
          <w:p w14:paraId="3C78F51C"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6" w:name="_Toc4062890"/>
            <w:r w:rsidRPr="00EA22B8">
              <w:rPr>
                <w:rFonts w:ascii="Calibri" w:hAnsi="Calibri" w:cs="Arial"/>
                <w:spacing w:val="-2"/>
                <w:sz w:val="18"/>
                <w:szCs w:val="18"/>
              </w:rPr>
              <w:t>Investments in subsidiaries</w:t>
            </w:r>
            <w:bookmarkEnd w:id="1576"/>
          </w:p>
        </w:tc>
        <w:tc>
          <w:tcPr>
            <w:tcW w:w="506" w:type="pct"/>
            <w:tcBorders>
              <w:top w:val="nil"/>
              <w:left w:val="nil"/>
              <w:bottom w:val="nil"/>
              <w:right w:val="nil"/>
            </w:tcBorders>
            <w:vAlign w:val="bottom"/>
          </w:tcPr>
          <w:p w14:paraId="07601508" w14:textId="248FDFC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0C138FED" w14:textId="3E896941"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6" w:type="pct"/>
            <w:tcBorders>
              <w:top w:val="nil"/>
              <w:left w:val="nil"/>
              <w:bottom w:val="nil"/>
              <w:right w:val="nil"/>
            </w:tcBorders>
            <w:vAlign w:val="bottom"/>
          </w:tcPr>
          <w:p w14:paraId="65853D87" w14:textId="3897BBC7"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43965A5B" w14:textId="300BA0FA"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78" w:type="pct"/>
            <w:tcBorders>
              <w:top w:val="nil"/>
              <w:left w:val="nil"/>
              <w:bottom w:val="nil"/>
              <w:right w:val="nil"/>
            </w:tcBorders>
            <w:vAlign w:val="bottom"/>
          </w:tcPr>
          <w:p w14:paraId="7A1527A0" w14:textId="492B6EF0"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36</w:t>
            </w:r>
            <w:r w:rsidR="00CD6413">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124 </w:t>
            </w:r>
          </w:p>
        </w:tc>
        <w:tc>
          <w:tcPr>
            <w:tcW w:w="633" w:type="pct"/>
            <w:tcBorders>
              <w:top w:val="nil"/>
              <w:left w:val="nil"/>
              <w:bottom w:val="nil"/>
            </w:tcBorders>
            <w:vAlign w:val="bottom"/>
          </w:tcPr>
          <w:p w14:paraId="189E2BC6" w14:textId="224BB80B"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36</w:t>
            </w:r>
            <w:r w:rsidR="00CD6413">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124 </w:t>
            </w:r>
          </w:p>
        </w:tc>
      </w:tr>
      <w:tr w:rsidR="00ED6A02" w:rsidRPr="00744FA8" w14:paraId="53B64848" w14:textId="77777777" w:rsidTr="000239F2">
        <w:trPr>
          <w:trHeight w:val="464"/>
        </w:trPr>
        <w:tc>
          <w:tcPr>
            <w:tcW w:w="1384" w:type="pct"/>
            <w:vAlign w:val="bottom"/>
          </w:tcPr>
          <w:p w14:paraId="74E5524B"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7" w:name="_Toc4062891"/>
            <w:r w:rsidRPr="00EA22B8">
              <w:rPr>
                <w:rFonts w:ascii="Calibri" w:hAnsi="Calibri" w:cs="Arial"/>
                <w:spacing w:val="-2"/>
                <w:sz w:val="18"/>
                <w:szCs w:val="18"/>
              </w:rPr>
              <w:t>Property, plant and equipment and intangible assets</w:t>
            </w:r>
            <w:bookmarkEnd w:id="1577"/>
          </w:p>
        </w:tc>
        <w:tc>
          <w:tcPr>
            <w:tcW w:w="506" w:type="pct"/>
            <w:tcBorders>
              <w:top w:val="nil"/>
              <w:left w:val="nil"/>
              <w:bottom w:val="nil"/>
              <w:right w:val="nil"/>
            </w:tcBorders>
            <w:vAlign w:val="bottom"/>
          </w:tcPr>
          <w:p w14:paraId="1C92F192" w14:textId="4DE04314"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4C4A3E49" w14:textId="2F7A423D"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6" w:type="pct"/>
            <w:tcBorders>
              <w:top w:val="nil"/>
              <w:left w:val="nil"/>
              <w:bottom w:val="nil"/>
              <w:right w:val="nil"/>
            </w:tcBorders>
            <w:vAlign w:val="bottom"/>
          </w:tcPr>
          <w:p w14:paraId="574464F6" w14:textId="004BEE30"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75E22787" w14:textId="7BFD5A9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78" w:type="pct"/>
            <w:tcBorders>
              <w:top w:val="nil"/>
              <w:left w:val="nil"/>
              <w:bottom w:val="nil"/>
              <w:right w:val="nil"/>
            </w:tcBorders>
            <w:vAlign w:val="bottom"/>
          </w:tcPr>
          <w:p w14:paraId="0013510B" w14:textId="418A1533"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42</w:t>
            </w:r>
            <w:r w:rsidR="00CD6413">
              <w:rPr>
                <w:rFonts w:ascii="Calibri" w:hAnsi="Calibri"/>
                <w:color w:val="000000" w:themeColor="text1"/>
                <w:sz w:val="18"/>
                <w:szCs w:val="18"/>
                <w:lang w:val="hr-HR"/>
              </w:rPr>
              <w:t>,</w:t>
            </w:r>
            <w:r>
              <w:rPr>
                <w:rFonts w:ascii="Calibri" w:hAnsi="Calibri"/>
                <w:color w:val="000000" w:themeColor="text1"/>
                <w:sz w:val="18"/>
                <w:szCs w:val="18"/>
                <w:lang w:val="hr-HR"/>
              </w:rPr>
              <w:t>674</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0018D529" w14:textId="695C176C"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42</w:t>
            </w:r>
            <w:r w:rsidR="00CD6413">
              <w:rPr>
                <w:rFonts w:ascii="Calibri" w:hAnsi="Calibri"/>
                <w:color w:val="000000" w:themeColor="text1"/>
                <w:sz w:val="18"/>
                <w:szCs w:val="18"/>
                <w:lang w:val="hr-HR"/>
              </w:rPr>
              <w:t>,</w:t>
            </w:r>
            <w:r>
              <w:rPr>
                <w:rFonts w:ascii="Calibri" w:hAnsi="Calibri"/>
                <w:color w:val="000000" w:themeColor="text1"/>
                <w:sz w:val="18"/>
                <w:szCs w:val="18"/>
                <w:lang w:val="hr-HR"/>
              </w:rPr>
              <w:t>674</w:t>
            </w:r>
            <w:r w:rsidRPr="00D37310">
              <w:rPr>
                <w:rFonts w:ascii="Calibri" w:hAnsi="Calibri"/>
                <w:color w:val="000000" w:themeColor="text1"/>
                <w:sz w:val="18"/>
                <w:szCs w:val="18"/>
                <w:lang w:val="hr-HR"/>
              </w:rPr>
              <w:t xml:space="preserve"> </w:t>
            </w:r>
          </w:p>
        </w:tc>
      </w:tr>
      <w:tr w:rsidR="00ED6A02" w:rsidRPr="00744FA8" w14:paraId="07705CB4" w14:textId="77777777" w:rsidTr="000239F2">
        <w:trPr>
          <w:trHeight w:val="277"/>
        </w:trPr>
        <w:tc>
          <w:tcPr>
            <w:tcW w:w="1384" w:type="pct"/>
            <w:vAlign w:val="bottom"/>
          </w:tcPr>
          <w:p w14:paraId="12FFD71B" w14:textId="77777777" w:rsidR="00ED6A02" w:rsidRPr="00EA22B8" w:rsidRDefault="00ED6A02" w:rsidP="00ED6A02">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tcBorders>
              <w:top w:val="nil"/>
              <w:left w:val="nil"/>
              <w:bottom w:val="nil"/>
              <w:right w:val="nil"/>
            </w:tcBorders>
            <w:vAlign w:val="bottom"/>
          </w:tcPr>
          <w:p w14:paraId="7BEBE7D8" w14:textId="0CFB7888"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242A3CC9" w14:textId="264BBB45"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6" w:type="pct"/>
            <w:tcBorders>
              <w:top w:val="nil"/>
              <w:left w:val="nil"/>
              <w:bottom w:val="nil"/>
              <w:right w:val="nil"/>
            </w:tcBorders>
            <w:vAlign w:val="bottom"/>
          </w:tcPr>
          <w:p w14:paraId="036AB37B" w14:textId="425C12F1"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2F741B99" w14:textId="614F8F53"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78" w:type="pct"/>
            <w:tcBorders>
              <w:top w:val="nil"/>
              <w:left w:val="nil"/>
              <w:bottom w:val="nil"/>
              <w:right w:val="nil"/>
            </w:tcBorders>
            <w:vAlign w:val="bottom"/>
          </w:tcPr>
          <w:p w14:paraId="145392FA" w14:textId="443A52F2"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w:t>
            </w:r>
            <w:r w:rsidR="00CD6413">
              <w:rPr>
                <w:rFonts w:ascii="Calibri" w:hAnsi="Calibri"/>
                <w:color w:val="000000" w:themeColor="text1"/>
                <w:sz w:val="18"/>
                <w:szCs w:val="18"/>
                <w:lang w:val="hr-HR"/>
              </w:rPr>
              <w:t>,</w:t>
            </w:r>
            <w:r>
              <w:rPr>
                <w:rFonts w:ascii="Calibri" w:hAnsi="Calibri"/>
                <w:color w:val="000000" w:themeColor="text1"/>
                <w:sz w:val="18"/>
                <w:szCs w:val="18"/>
                <w:lang w:val="hr-HR"/>
              </w:rPr>
              <w:t>369</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653A44DA" w14:textId="0C8CE80E"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w:t>
            </w:r>
            <w:r w:rsidR="00CD6413">
              <w:rPr>
                <w:rFonts w:ascii="Calibri" w:hAnsi="Calibri"/>
                <w:color w:val="000000" w:themeColor="text1"/>
                <w:sz w:val="18"/>
                <w:szCs w:val="18"/>
                <w:lang w:val="hr-HR"/>
              </w:rPr>
              <w:t>,</w:t>
            </w:r>
            <w:r>
              <w:rPr>
                <w:rFonts w:ascii="Calibri" w:hAnsi="Calibri"/>
                <w:color w:val="000000" w:themeColor="text1"/>
                <w:sz w:val="18"/>
                <w:szCs w:val="18"/>
                <w:lang w:val="hr-HR"/>
              </w:rPr>
              <w:t>369</w:t>
            </w:r>
            <w:r w:rsidRPr="00D37310">
              <w:rPr>
                <w:rFonts w:ascii="Calibri" w:hAnsi="Calibri"/>
                <w:color w:val="000000" w:themeColor="text1"/>
                <w:sz w:val="18"/>
                <w:szCs w:val="18"/>
                <w:lang w:val="hr-HR"/>
              </w:rPr>
              <w:t xml:space="preserve"> </w:t>
            </w:r>
          </w:p>
        </w:tc>
      </w:tr>
      <w:tr w:rsidR="00ED6A02" w:rsidRPr="00744FA8" w14:paraId="4C00C5C2" w14:textId="77777777" w:rsidTr="000239F2">
        <w:trPr>
          <w:trHeight w:val="205"/>
        </w:trPr>
        <w:tc>
          <w:tcPr>
            <w:tcW w:w="1384" w:type="pct"/>
          </w:tcPr>
          <w:p w14:paraId="7CA12261" w14:textId="77777777" w:rsidR="00ED6A02" w:rsidRPr="00EA22B8" w:rsidRDefault="00ED6A02" w:rsidP="00ED6A02">
            <w:pPr>
              <w:tabs>
                <w:tab w:val="right" w:pos="1202"/>
              </w:tabs>
              <w:spacing w:line="240" w:lineRule="exact"/>
              <w:outlineLvl w:val="0"/>
              <w:rPr>
                <w:rFonts w:ascii="Calibri" w:hAnsi="Calibri" w:cs="Arial"/>
                <w:sz w:val="18"/>
                <w:szCs w:val="18"/>
              </w:rPr>
            </w:pPr>
            <w:bookmarkStart w:id="1578" w:name="_Toc4062893"/>
            <w:r w:rsidRPr="00EA22B8">
              <w:rPr>
                <w:rFonts w:ascii="Calibri" w:hAnsi="Calibri" w:cs="Arial"/>
                <w:spacing w:val="-2"/>
                <w:sz w:val="18"/>
                <w:szCs w:val="18"/>
              </w:rPr>
              <w:t>Other assets</w:t>
            </w:r>
            <w:bookmarkEnd w:id="1578"/>
            <w:r w:rsidRPr="00EA22B8">
              <w:rPr>
                <w:rFonts w:ascii="Calibri" w:hAnsi="Calibri" w:cs="Arial"/>
                <w:spacing w:val="-2"/>
                <w:sz w:val="18"/>
                <w:szCs w:val="18"/>
              </w:rPr>
              <w:t xml:space="preserve"> </w:t>
            </w:r>
          </w:p>
        </w:tc>
        <w:tc>
          <w:tcPr>
            <w:tcW w:w="506" w:type="pct"/>
            <w:tcBorders>
              <w:top w:val="nil"/>
              <w:left w:val="nil"/>
              <w:bottom w:val="nil"/>
              <w:right w:val="nil"/>
            </w:tcBorders>
            <w:vAlign w:val="bottom"/>
          </w:tcPr>
          <w:p w14:paraId="4CB0DDE5" w14:textId="14AF2845"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568" w:type="pct"/>
            <w:tcBorders>
              <w:top w:val="nil"/>
              <w:left w:val="nil"/>
              <w:bottom w:val="nil"/>
              <w:right w:val="nil"/>
            </w:tcBorders>
            <w:vAlign w:val="bottom"/>
          </w:tcPr>
          <w:p w14:paraId="383D815E" w14:textId="1EA8A7F9"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491</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2A98D18F" w14:textId="4740CB2E"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43AC2FB1" w14:textId="1BBF87BE"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491</w:t>
            </w:r>
          </w:p>
        </w:tc>
        <w:tc>
          <w:tcPr>
            <w:tcW w:w="678" w:type="pct"/>
            <w:tcBorders>
              <w:top w:val="nil"/>
              <w:left w:val="nil"/>
              <w:bottom w:val="nil"/>
              <w:right w:val="nil"/>
            </w:tcBorders>
            <w:vAlign w:val="bottom"/>
          </w:tcPr>
          <w:p w14:paraId="3FAE83D9" w14:textId="1DC74A4F"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34</w:t>
            </w:r>
            <w:r w:rsidR="00CD6413">
              <w:rPr>
                <w:rFonts w:ascii="Calibri" w:hAnsi="Calibri"/>
                <w:color w:val="000000" w:themeColor="text1"/>
                <w:sz w:val="18"/>
                <w:szCs w:val="18"/>
                <w:lang w:val="hr-HR"/>
              </w:rPr>
              <w:t>,</w:t>
            </w:r>
            <w:r>
              <w:rPr>
                <w:rFonts w:ascii="Calibri" w:hAnsi="Calibri"/>
                <w:color w:val="000000" w:themeColor="text1"/>
                <w:sz w:val="18"/>
                <w:szCs w:val="18"/>
                <w:lang w:val="hr-HR"/>
              </w:rPr>
              <w:t>003</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250500EA" w14:textId="017A7AB7" w:rsidR="00ED6A02" w:rsidRPr="00864F78" w:rsidRDefault="00ED6A02" w:rsidP="00ED6A02">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34</w:t>
            </w:r>
            <w:r w:rsidR="00CD6413">
              <w:rPr>
                <w:rFonts w:ascii="Calibri" w:hAnsi="Calibri"/>
                <w:color w:val="000000" w:themeColor="text1"/>
                <w:sz w:val="18"/>
                <w:szCs w:val="18"/>
                <w:lang w:val="hr-HR"/>
              </w:rPr>
              <w:t>,</w:t>
            </w:r>
            <w:r>
              <w:rPr>
                <w:rFonts w:ascii="Calibri" w:hAnsi="Calibri"/>
                <w:color w:val="000000" w:themeColor="text1"/>
                <w:sz w:val="18"/>
                <w:szCs w:val="18"/>
                <w:lang w:val="hr-HR"/>
              </w:rPr>
              <w:t>494</w:t>
            </w:r>
            <w:r w:rsidRPr="00D37310">
              <w:rPr>
                <w:rFonts w:ascii="Calibri" w:hAnsi="Calibri"/>
                <w:color w:val="000000" w:themeColor="text1"/>
                <w:sz w:val="18"/>
                <w:szCs w:val="18"/>
                <w:lang w:val="hr-HR"/>
              </w:rPr>
              <w:t xml:space="preserve"> </w:t>
            </w:r>
          </w:p>
        </w:tc>
      </w:tr>
      <w:tr w:rsidR="00ED6A02" w:rsidRPr="00744FA8" w14:paraId="519638F9" w14:textId="77777777" w:rsidTr="00DA5DE7">
        <w:trPr>
          <w:trHeight w:hRule="exact" w:val="343"/>
        </w:trPr>
        <w:tc>
          <w:tcPr>
            <w:tcW w:w="1384" w:type="pct"/>
            <w:vAlign w:val="bottom"/>
          </w:tcPr>
          <w:p w14:paraId="54AF7885" w14:textId="77777777" w:rsidR="00ED6A02" w:rsidRPr="00EA22B8" w:rsidRDefault="00ED6A02" w:rsidP="00ED6A02">
            <w:pPr>
              <w:tabs>
                <w:tab w:val="right" w:pos="1202"/>
              </w:tabs>
              <w:spacing w:line="240" w:lineRule="exact"/>
              <w:outlineLvl w:val="0"/>
              <w:rPr>
                <w:rFonts w:ascii="Calibri" w:hAnsi="Calibri" w:cs="Arial"/>
                <w:b/>
                <w:bCs/>
                <w:sz w:val="18"/>
                <w:szCs w:val="18"/>
              </w:rPr>
            </w:pPr>
            <w:bookmarkStart w:id="1579" w:name="_Toc4062894"/>
            <w:r w:rsidRPr="00EA22B8">
              <w:rPr>
                <w:rFonts w:ascii="Calibri" w:hAnsi="Calibri" w:cs="Arial"/>
                <w:b/>
                <w:bCs/>
                <w:sz w:val="18"/>
                <w:szCs w:val="18"/>
              </w:rPr>
              <w:t>Total assets</w:t>
            </w:r>
            <w:bookmarkEnd w:id="1579"/>
            <w:r w:rsidRPr="00EA22B8">
              <w:rPr>
                <w:rFonts w:ascii="Calibri" w:hAnsi="Calibri" w:cs="Arial"/>
                <w:b/>
                <w:bCs/>
                <w:sz w:val="18"/>
                <w:szCs w:val="18"/>
              </w:rPr>
              <w:t xml:space="preserve"> </w:t>
            </w:r>
          </w:p>
        </w:tc>
        <w:tc>
          <w:tcPr>
            <w:tcW w:w="506" w:type="pct"/>
            <w:tcBorders>
              <w:top w:val="single" w:sz="4" w:space="0" w:color="000000"/>
              <w:bottom w:val="single" w:sz="12" w:space="0" w:color="auto"/>
            </w:tcBorders>
            <w:vAlign w:val="bottom"/>
          </w:tcPr>
          <w:p w14:paraId="6AAF665F" w14:textId="47005348"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297</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079</w:t>
            </w:r>
            <w:r w:rsidRPr="00D37310">
              <w:rPr>
                <w:rFonts w:ascii="Calibri" w:hAnsi="Calibri"/>
                <w:b/>
                <w:bCs/>
                <w:color w:val="000000" w:themeColor="text1"/>
                <w:sz w:val="18"/>
                <w:szCs w:val="18"/>
                <w:lang w:val="hr-HR"/>
              </w:rPr>
              <w:t xml:space="preserve"> </w:t>
            </w:r>
          </w:p>
        </w:tc>
        <w:tc>
          <w:tcPr>
            <w:tcW w:w="568" w:type="pct"/>
            <w:tcBorders>
              <w:top w:val="single" w:sz="4" w:space="0" w:color="000000"/>
              <w:bottom w:val="single" w:sz="12" w:space="0" w:color="auto"/>
            </w:tcBorders>
            <w:vAlign w:val="bottom"/>
          </w:tcPr>
          <w:p w14:paraId="65F74578" w14:textId="5FBE5014"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013</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516</w:t>
            </w:r>
            <w:r w:rsidRPr="00D37310">
              <w:rPr>
                <w:rFonts w:ascii="Calibri" w:hAnsi="Calibri"/>
                <w:b/>
                <w:bCs/>
                <w:color w:val="000000" w:themeColor="text1"/>
                <w:sz w:val="18"/>
                <w:szCs w:val="18"/>
                <w:lang w:val="hr-HR"/>
              </w:rPr>
              <w:t xml:space="preserve"> </w:t>
            </w:r>
          </w:p>
        </w:tc>
        <w:tc>
          <w:tcPr>
            <w:tcW w:w="616" w:type="pct"/>
            <w:tcBorders>
              <w:top w:val="single" w:sz="4" w:space="0" w:color="000000"/>
              <w:bottom w:val="single" w:sz="12" w:space="0" w:color="auto"/>
            </w:tcBorders>
            <w:vAlign w:val="bottom"/>
          </w:tcPr>
          <w:p w14:paraId="5A30E934" w14:textId="2312FAB7"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w:t>
            </w:r>
            <w:r w:rsidRPr="00D37310">
              <w:rPr>
                <w:rFonts w:ascii="Calibri" w:hAnsi="Calibri"/>
                <w:b/>
                <w:bCs/>
                <w:color w:val="000000" w:themeColor="text1"/>
                <w:sz w:val="18"/>
                <w:szCs w:val="18"/>
                <w:lang w:val="hr-HR"/>
              </w:rPr>
              <w:t xml:space="preserve"> </w:t>
            </w:r>
          </w:p>
        </w:tc>
        <w:tc>
          <w:tcPr>
            <w:tcW w:w="615" w:type="pct"/>
            <w:tcBorders>
              <w:top w:val="single" w:sz="4" w:space="0" w:color="000000"/>
              <w:bottom w:val="single" w:sz="12" w:space="0" w:color="auto"/>
            </w:tcBorders>
            <w:vAlign w:val="bottom"/>
          </w:tcPr>
          <w:p w14:paraId="216F5D37" w14:textId="7A471904"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310</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595</w:t>
            </w:r>
            <w:r w:rsidRPr="00D37310">
              <w:rPr>
                <w:rFonts w:ascii="Calibri" w:hAnsi="Calibri"/>
                <w:b/>
                <w:bCs/>
                <w:color w:val="000000" w:themeColor="text1"/>
                <w:sz w:val="18"/>
                <w:szCs w:val="18"/>
                <w:lang w:val="hr-HR"/>
              </w:rPr>
              <w:t xml:space="preserve"> </w:t>
            </w:r>
          </w:p>
        </w:tc>
        <w:tc>
          <w:tcPr>
            <w:tcW w:w="678" w:type="pct"/>
            <w:tcBorders>
              <w:top w:val="single" w:sz="4" w:space="0" w:color="000000"/>
              <w:bottom w:val="single" w:sz="12" w:space="0" w:color="auto"/>
            </w:tcBorders>
            <w:vAlign w:val="bottom"/>
          </w:tcPr>
          <w:p w14:paraId="4857BAFB" w14:textId="023BABD8"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13</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939</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393</w:t>
            </w:r>
            <w:r w:rsidRPr="00D37310">
              <w:rPr>
                <w:rFonts w:ascii="Calibri" w:hAnsi="Calibri"/>
                <w:b/>
                <w:bCs/>
                <w:color w:val="000000" w:themeColor="text1"/>
                <w:sz w:val="18"/>
                <w:szCs w:val="18"/>
                <w:lang w:val="hr-HR"/>
              </w:rPr>
              <w:t xml:space="preserve">* </w:t>
            </w:r>
          </w:p>
        </w:tc>
        <w:tc>
          <w:tcPr>
            <w:tcW w:w="633" w:type="pct"/>
            <w:tcBorders>
              <w:top w:val="single" w:sz="4" w:space="0" w:color="000000"/>
              <w:bottom w:val="single" w:sz="12" w:space="0" w:color="auto"/>
            </w:tcBorders>
            <w:vAlign w:val="bottom"/>
          </w:tcPr>
          <w:p w14:paraId="68AD0B45" w14:textId="1B3AAC5E" w:rsidR="00ED6A02" w:rsidRPr="0055674E" w:rsidRDefault="00ED6A02" w:rsidP="00ED6A02">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28</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249</w:t>
            </w:r>
            <w:r w:rsidR="00CD6413">
              <w:rPr>
                <w:rFonts w:ascii="Calibri" w:hAnsi="Calibri"/>
                <w:b/>
                <w:bCs/>
                <w:color w:val="000000" w:themeColor="text1"/>
                <w:sz w:val="18"/>
                <w:szCs w:val="18"/>
                <w:lang w:val="hr-HR"/>
              </w:rPr>
              <w:t>,</w:t>
            </w:r>
            <w:r>
              <w:rPr>
                <w:rFonts w:ascii="Calibri" w:hAnsi="Calibri"/>
                <w:b/>
                <w:bCs/>
                <w:color w:val="000000" w:themeColor="text1"/>
                <w:sz w:val="18"/>
                <w:szCs w:val="18"/>
                <w:lang w:val="hr-HR"/>
              </w:rPr>
              <w:t>988</w:t>
            </w:r>
            <w:r w:rsidRPr="00D37310">
              <w:rPr>
                <w:rFonts w:ascii="Calibri" w:hAnsi="Calibri"/>
                <w:b/>
                <w:bCs/>
                <w:color w:val="000000" w:themeColor="text1"/>
                <w:sz w:val="18"/>
                <w:szCs w:val="18"/>
                <w:lang w:val="hr-HR"/>
              </w:rPr>
              <w:t xml:space="preserve"> </w:t>
            </w:r>
          </w:p>
        </w:tc>
      </w:tr>
      <w:tr w:rsidR="00ED6A02" w:rsidRPr="00744FA8" w14:paraId="27C1ACC3" w14:textId="77777777" w:rsidTr="00DA5DE7">
        <w:trPr>
          <w:trHeight w:hRule="exact" w:val="215"/>
        </w:trPr>
        <w:tc>
          <w:tcPr>
            <w:tcW w:w="1384" w:type="pct"/>
            <w:vAlign w:val="bottom"/>
          </w:tcPr>
          <w:p w14:paraId="0B14794F" w14:textId="77777777" w:rsidR="00ED6A02" w:rsidRPr="00744FA8" w:rsidRDefault="00ED6A02" w:rsidP="00ED6A02">
            <w:pPr>
              <w:tabs>
                <w:tab w:val="right" w:pos="1202"/>
              </w:tabs>
              <w:spacing w:line="240" w:lineRule="exact"/>
              <w:outlineLvl w:val="0"/>
              <w:rPr>
                <w:rFonts w:ascii="Calibri" w:hAnsi="Calibri" w:cs="Arial"/>
                <w:b/>
                <w:bCs/>
                <w:sz w:val="18"/>
                <w:szCs w:val="18"/>
              </w:rPr>
            </w:pPr>
          </w:p>
        </w:tc>
        <w:tc>
          <w:tcPr>
            <w:tcW w:w="506" w:type="pct"/>
            <w:tcBorders>
              <w:top w:val="single" w:sz="12" w:space="0" w:color="auto"/>
            </w:tcBorders>
            <w:vAlign w:val="bottom"/>
          </w:tcPr>
          <w:p w14:paraId="2B7E7ECD" w14:textId="77777777" w:rsidR="00ED6A02" w:rsidRPr="00864F78" w:rsidRDefault="00ED6A02" w:rsidP="00ED6A02">
            <w:pPr>
              <w:spacing w:line="240" w:lineRule="exact"/>
              <w:jc w:val="right"/>
              <w:rPr>
                <w:rFonts w:ascii="Calibri" w:eastAsia="Arial Unicode MS" w:hAnsi="Calibri"/>
                <w:color w:val="000000"/>
                <w:sz w:val="18"/>
                <w:szCs w:val="18"/>
              </w:rPr>
            </w:pPr>
          </w:p>
        </w:tc>
        <w:tc>
          <w:tcPr>
            <w:tcW w:w="568" w:type="pct"/>
            <w:tcBorders>
              <w:top w:val="single" w:sz="12" w:space="0" w:color="auto"/>
            </w:tcBorders>
            <w:vAlign w:val="bottom"/>
          </w:tcPr>
          <w:p w14:paraId="2ED353AB" w14:textId="77777777" w:rsidR="00ED6A02" w:rsidRPr="00864F78" w:rsidRDefault="00ED6A02" w:rsidP="00ED6A02">
            <w:pPr>
              <w:spacing w:line="240" w:lineRule="exact"/>
              <w:jc w:val="right"/>
              <w:rPr>
                <w:rFonts w:ascii="Calibri" w:eastAsia="Arial Unicode MS" w:hAnsi="Calibri"/>
                <w:color w:val="000000"/>
                <w:sz w:val="18"/>
                <w:szCs w:val="18"/>
              </w:rPr>
            </w:pPr>
          </w:p>
        </w:tc>
        <w:tc>
          <w:tcPr>
            <w:tcW w:w="616" w:type="pct"/>
            <w:tcBorders>
              <w:top w:val="single" w:sz="12" w:space="0" w:color="auto"/>
            </w:tcBorders>
            <w:vAlign w:val="bottom"/>
          </w:tcPr>
          <w:p w14:paraId="7C3D8EC0" w14:textId="77777777" w:rsidR="00ED6A02" w:rsidRPr="00864F78" w:rsidRDefault="00ED6A02" w:rsidP="00ED6A02">
            <w:pPr>
              <w:spacing w:line="240" w:lineRule="exact"/>
              <w:jc w:val="right"/>
              <w:rPr>
                <w:rFonts w:ascii="Calibri" w:eastAsia="Arial Unicode MS" w:hAnsi="Calibri"/>
                <w:color w:val="000000"/>
                <w:sz w:val="18"/>
                <w:szCs w:val="18"/>
              </w:rPr>
            </w:pPr>
          </w:p>
        </w:tc>
        <w:tc>
          <w:tcPr>
            <w:tcW w:w="615" w:type="pct"/>
            <w:tcBorders>
              <w:top w:val="single" w:sz="12" w:space="0" w:color="auto"/>
            </w:tcBorders>
            <w:vAlign w:val="bottom"/>
          </w:tcPr>
          <w:p w14:paraId="609A4E77" w14:textId="77777777" w:rsidR="00ED6A02" w:rsidRPr="00864F78" w:rsidRDefault="00ED6A02" w:rsidP="00ED6A02">
            <w:pPr>
              <w:spacing w:line="240" w:lineRule="exact"/>
              <w:jc w:val="right"/>
              <w:rPr>
                <w:rFonts w:ascii="Calibri" w:eastAsia="Arial Unicode MS" w:hAnsi="Calibri"/>
                <w:color w:val="000000"/>
                <w:sz w:val="18"/>
                <w:szCs w:val="18"/>
              </w:rPr>
            </w:pPr>
          </w:p>
        </w:tc>
        <w:tc>
          <w:tcPr>
            <w:tcW w:w="678" w:type="pct"/>
            <w:tcBorders>
              <w:top w:val="single" w:sz="12" w:space="0" w:color="auto"/>
            </w:tcBorders>
            <w:vAlign w:val="bottom"/>
          </w:tcPr>
          <w:p w14:paraId="1AC108AB" w14:textId="77777777" w:rsidR="00ED6A02" w:rsidRPr="00864F78" w:rsidRDefault="00ED6A02" w:rsidP="00ED6A02">
            <w:pPr>
              <w:spacing w:line="240" w:lineRule="exact"/>
              <w:jc w:val="right"/>
              <w:rPr>
                <w:rFonts w:ascii="Calibri" w:eastAsia="Arial Unicode MS" w:hAnsi="Calibri"/>
                <w:color w:val="000000"/>
                <w:sz w:val="18"/>
                <w:szCs w:val="18"/>
              </w:rPr>
            </w:pPr>
          </w:p>
        </w:tc>
        <w:tc>
          <w:tcPr>
            <w:tcW w:w="633" w:type="pct"/>
            <w:tcBorders>
              <w:top w:val="single" w:sz="12" w:space="0" w:color="auto"/>
            </w:tcBorders>
            <w:vAlign w:val="bottom"/>
          </w:tcPr>
          <w:p w14:paraId="7A764F00" w14:textId="77777777" w:rsidR="00ED6A02" w:rsidRPr="00864F78" w:rsidRDefault="00ED6A02" w:rsidP="00ED6A02">
            <w:pPr>
              <w:spacing w:line="240" w:lineRule="exact"/>
              <w:jc w:val="right"/>
              <w:rPr>
                <w:rFonts w:ascii="Calibri" w:eastAsia="Arial Unicode MS" w:hAnsi="Calibri"/>
                <w:color w:val="000000"/>
                <w:sz w:val="18"/>
                <w:szCs w:val="18"/>
              </w:rPr>
            </w:pPr>
          </w:p>
        </w:tc>
      </w:tr>
      <w:tr w:rsidR="00ED6A02" w:rsidRPr="00744FA8" w14:paraId="12FED271" w14:textId="77777777" w:rsidTr="00864F78">
        <w:trPr>
          <w:trHeight w:val="307"/>
        </w:trPr>
        <w:tc>
          <w:tcPr>
            <w:tcW w:w="1384" w:type="pct"/>
            <w:vAlign w:val="bottom"/>
          </w:tcPr>
          <w:p w14:paraId="4C0D6EC2" w14:textId="77777777" w:rsidR="00ED6A02" w:rsidRPr="00EA22B8" w:rsidRDefault="00ED6A02" w:rsidP="00ED6A02">
            <w:pPr>
              <w:tabs>
                <w:tab w:val="right" w:pos="1202"/>
              </w:tabs>
              <w:spacing w:line="240" w:lineRule="exact"/>
              <w:outlineLvl w:val="0"/>
              <w:rPr>
                <w:rFonts w:ascii="Calibri" w:hAnsi="Calibri" w:cs="Arial"/>
                <w:b/>
                <w:bCs/>
                <w:sz w:val="18"/>
                <w:szCs w:val="18"/>
              </w:rPr>
            </w:pPr>
            <w:bookmarkStart w:id="1580" w:name="_Toc4062895"/>
            <w:r w:rsidRPr="00EA22B8">
              <w:rPr>
                <w:rFonts w:ascii="Calibri" w:hAnsi="Calibri" w:cs="Arial"/>
                <w:b/>
                <w:bCs/>
                <w:sz w:val="18"/>
                <w:szCs w:val="18"/>
              </w:rPr>
              <w:t>Liabilities</w:t>
            </w:r>
            <w:bookmarkEnd w:id="1580"/>
            <w:r w:rsidRPr="00EA22B8">
              <w:rPr>
                <w:rFonts w:ascii="Calibri" w:hAnsi="Calibri" w:cs="Arial"/>
                <w:b/>
                <w:bCs/>
                <w:sz w:val="18"/>
                <w:szCs w:val="18"/>
              </w:rPr>
              <w:t xml:space="preserve"> </w:t>
            </w:r>
          </w:p>
        </w:tc>
        <w:tc>
          <w:tcPr>
            <w:tcW w:w="506" w:type="pct"/>
            <w:vAlign w:val="bottom"/>
          </w:tcPr>
          <w:p w14:paraId="3A5EF1FA" w14:textId="51B039A9" w:rsidR="00ED6A02" w:rsidRPr="00864F78" w:rsidRDefault="00ED6A02" w:rsidP="00ED6A02">
            <w:pPr>
              <w:spacing w:line="240" w:lineRule="exact"/>
              <w:jc w:val="right"/>
              <w:rPr>
                <w:rFonts w:ascii="Calibri" w:eastAsia="Arial Unicode MS" w:hAnsi="Calibri"/>
                <w:color w:val="000000"/>
                <w:sz w:val="18"/>
                <w:szCs w:val="18"/>
              </w:rPr>
            </w:pPr>
          </w:p>
        </w:tc>
        <w:tc>
          <w:tcPr>
            <w:tcW w:w="568" w:type="pct"/>
            <w:vAlign w:val="bottom"/>
          </w:tcPr>
          <w:p w14:paraId="6775D411" w14:textId="6B8F5AAA" w:rsidR="00ED6A02" w:rsidRPr="00864F78" w:rsidRDefault="00ED6A02" w:rsidP="00ED6A02">
            <w:pPr>
              <w:spacing w:line="240" w:lineRule="exact"/>
              <w:jc w:val="right"/>
              <w:rPr>
                <w:rFonts w:ascii="Calibri" w:eastAsia="Arial Unicode MS" w:hAnsi="Calibri"/>
                <w:color w:val="000000"/>
                <w:sz w:val="18"/>
                <w:szCs w:val="18"/>
              </w:rPr>
            </w:pPr>
          </w:p>
        </w:tc>
        <w:tc>
          <w:tcPr>
            <w:tcW w:w="616" w:type="pct"/>
            <w:vAlign w:val="bottom"/>
          </w:tcPr>
          <w:p w14:paraId="2E557E9F" w14:textId="210FD550" w:rsidR="00ED6A02" w:rsidRPr="00864F78" w:rsidRDefault="00ED6A02" w:rsidP="00ED6A02">
            <w:pPr>
              <w:spacing w:line="240" w:lineRule="exact"/>
              <w:jc w:val="right"/>
              <w:rPr>
                <w:rFonts w:ascii="Calibri" w:eastAsia="Arial Unicode MS" w:hAnsi="Calibri"/>
                <w:color w:val="000000"/>
                <w:sz w:val="18"/>
                <w:szCs w:val="18"/>
              </w:rPr>
            </w:pPr>
          </w:p>
        </w:tc>
        <w:tc>
          <w:tcPr>
            <w:tcW w:w="615" w:type="pct"/>
            <w:vAlign w:val="bottom"/>
          </w:tcPr>
          <w:p w14:paraId="20E76990" w14:textId="5DB26D16" w:rsidR="00ED6A02" w:rsidRPr="00864F78" w:rsidRDefault="00ED6A02" w:rsidP="00ED6A02">
            <w:pPr>
              <w:spacing w:line="240" w:lineRule="exact"/>
              <w:jc w:val="right"/>
              <w:rPr>
                <w:rFonts w:ascii="Calibri" w:eastAsia="Arial Unicode MS" w:hAnsi="Calibri"/>
                <w:color w:val="000000"/>
                <w:sz w:val="18"/>
                <w:szCs w:val="18"/>
              </w:rPr>
            </w:pPr>
          </w:p>
        </w:tc>
        <w:tc>
          <w:tcPr>
            <w:tcW w:w="678" w:type="pct"/>
            <w:vAlign w:val="bottom"/>
          </w:tcPr>
          <w:p w14:paraId="68C97DF2" w14:textId="2DF63FE0" w:rsidR="00ED6A02" w:rsidRPr="00864F78" w:rsidRDefault="00ED6A02" w:rsidP="00ED6A02">
            <w:pPr>
              <w:spacing w:line="240" w:lineRule="exact"/>
              <w:jc w:val="right"/>
              <w:rPr>
                <w:rFonts w:ascii="Calibri" w:eastAsia="Arial Unicode MS" w:hAnsi="Calibri"/>
                <w:color w:val="000000"/>
                <w:sz w:val="18"/>
                <w:szCs w:val="18"/>
              </w:rPr>
            </w:pPr>
          </w:p>
        </w:tc>
        <w:tc>
          <w:tcPr>
            <w:tcW w:w="633" w:type="pct"/>
            <w:vAlign w:val="bottom"/>
          </w:tcPr>
          <w:p w14:paraId="14F19571" w14:textId="3AE48888" w:rsidR="00ED6A02" w:rsidRPr="00864F78" w:rsidRDefault="00ED6A02" w:rsidP="00ED6A02">
            <w:pPr>
              <w:spacing w:line="240" w:lineRule="exact"/>
              <w:jc w:val="right"/>
              <w:rPr>
                <w:rFonts w:ascii="Calibri" w:eastAsia="Arial Unicode MS" w:hAnsi="Calibri"/>
                <w:color w:val="000000"/>
                <w:sz w:val="18"/>
                <w:szCs w:val="18"/>
              </w:rPr>
            </w:pPr>
          </w:p>
        </w:tc>
      </w:tr>
      <w:tr w:rsidR="00CD6413" w:rsidRPr="00744FA8" w14:paraId="18634619" w14:textId="77777777" w:rsidTr="000239F2">
        <w:trPr>
          <w:trHeight w:hRule="exact" w:val="286"/>
        </w:trPr>
        <w:tc>
          <w:tcPr>
            <w:tcW w:w="1384" w:type="pct"/>
            <w:vAlign w:val="bottom"/>
          </w:tcPr>
          <w:p w14:paraId="54DBE9FA" w14:textId="77777777" w:rsidR="00CD6413" w:rsidRPr="00EA22B8" w:rsidRDefault="00CD6413" w:rsidP="00CD6413">
            <w:pPr>
              <w:tabs>
                <w:tab w:val="right" w:pos="1202"/>
              </w:tabs>
              <w:spacing w:line="240" w:lineRule="exact"/>
              <w:outlineLvl w:val="0"/>
              <w:rPr>
                <w:rFonts w:ascii="Calibri" w:hAnsi="Calibri" w:cs="Arial"/>
                <w:sz w:val="18"/>
                <w:szCs w:val="18"/>
              </w:rPr>
            </w:pPr>
            <w:bookmarkStart w:id="1581" w:name="_Toc4062896"/>
            <w:r w:rsidRPr="00EA22B8">
              <w:rPr>
                <w:rFonts w:ascii="Calibri" w:hAnsi="Calibri" w:cs="Arial"/>
                <w:sz w:val="18"/>
                <w:szCs w:val="18"/>
              </w:rPr>
              <w:t>Deposits from customers</w:t>
            </w:r>
            <w:bookmarkEnd w:id="1581"/>
            <w:r w:rsidRPr="00EA22B8">
              <w:rPr>
                <w:rFonts w:ascii="Calibri" w:hAnsi="Calibri" w:cs="Arial"/>
                <w:sz w:val="18"/>
                <w:szCs w:val="18"/>
              </w:rPr>
              <w:t xml:space="preserve"> </w:t>
            </w:r>
          </w:p>
        </w:tc>
        <w:tc>
          <w:tcPr>
            <w:tcW w:w="506" w:type="pct"/>
            <w:tcBorders>
              <w:top w:val="nil"/>
              <w:left w:val="nil"/>
              <w:bottom w:val="nil"/>
              <w:right w:val="nil"/>
            </w:tcBorders>
            <w:vAlign w:val="bottom"/>
          </w:tcPr>
          <w:p w14:paraId="13AC0D1D" w14:textId="34F34314"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106,027</w:t>
            </w:r>
            <w:r w:rsidRPr="00D37310">
              <w:rPr>
                <w:rFonts w:ascii="Calibri" w:hAnsi="Calibri"/>
                <w:color w:val="000000" w:themeColor="text1"/>
                <w:sz w:val="18"/>
                <w:szCs w:val="18"/>
                <w:lang w:val="hr-HR"/>
              </w:rPr>
              <w:t xml:space="preserve"> </w:t>
            </w:r>
          </w:p>
        </w:tc>
        <w:tc>
          <w:tcPr>
            <w:tcW w:w="568" w:type="pct"/>
            <w:tcBorders>
              <w:top w:val="nil"/>
              <w:left w:val="nil"/>
              <w:bottom w:val="nil"/>
              <w:right w:val="nil"/>
            </w:tcBorders>
            <w:vAlign w:val="bottom"/>
          </w:tcPr>
          <w:p w14:paraId="4A7FDD96" w14:textId="73612CB1" w:rsidR="00CD6413" w:rsidRPr="00864F78" w:rsidRDefault="00CD6413" w:rsidP="00CD6413">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471,389</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2664AB58" w14:textId="71FC835D"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615" w:type="pct"/>
            <w:tcBorders>
              <w:top w:val="nil"/>
              <w:left w:val="nil"/>
              <w:bottom w:val="nil"/>
              <w:right w:val="nil"/>
            </w:tcBorders>
            <w:vAlign w:val="bottom"/>
          </w:tcPr>
          <w:p w14:paraId="7F0E1F5D" w14:textId="7F486F28"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577,416</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5BD62F2A" w14:textId="18DD52C9"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383,125</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42DC4C2E" w14:textId="7DBDA93B"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960,541</w:t>
            </w:r>
            <w:r w:rsidRPr="00D37310">
              <w:rPr>
                <w:rFonts w:ascii="Calibri" w:hAnsi="Calibri"/>
                <w:color w:val="000000" w:themeColor="text1"/>
                <w:sz w:val="18"/>
                <w:szCs w:val="18"/>
                <w:lang w:val="hr-HR"/>
              </w:rPr>
              <w:t xml:space="preserve"> </w:t>
            </w:r>
          </w:p>
        </w:tc>
      </w:tr>
      <w:tr w:rsidR="00CD6413" w:rsidRPr="00744FA8" w14:paraId="2BE1A05F" w14:textId="77777777" w:rsidTr="000239F2">
        <w:trPr>
          <w:trHeight w:hRule="exact" w:val="286"/>
        </w:trPr>
        <w:tc>
          <w:tcPr>
            <w:tcW w:w="1384" w:type="pct"/>
            <w:vAlign w:val="bottom"/>
          </w:tcPr>
          <w:p w14:paraId="3384E834" w14:textId="77777777" w:rsidR="00CD6413" w:rsidRPr="00EA22B8" w:rsidRDefault="00CD6413" w:rsidP="00CD6413">
            <w:pPr>
              <w:tabs>
                <w:tab w:val="right" w:pos="1202"/>
              </w:tabs>
              <w:spacing w:line="240" w:lineRule="exact"/>
              <w:outlineLvl w:val="0"/>
              <w:rPr>
                <w:rFonts w:ascii="Calibri" w:hAnsi="Calibri" w:cs="Arial"/>
                <w:sz w:val="18"/>
                <w:szCs w:val="18"/>
              </w:rPr>
            </w:pPr>
            <w:bookmarkStart w:id="1582" w:name="_Toc4062897"/>
            <w:r w:rsidRPr="00EA22B8">
              <w:rPr>
                <w:rFonts w:ascii="Calibri" w:hAnsi="Calibri" w:cs="Arial"/>
                <w:sz w:val="18"/>
                <w:szCs w:val="18"/>
              </w:rPr>
              <w:t>Borrowings</w:t>
            </w:r>
            <w:bookmarkEnd w:id="1582"/>
            <w:r w:rsidRPr="00EA22B8">
              <w:rPr>
                <w:rFonts w:ascii="Calibri" w:hAnsi="Calibri" w:cs="Arial"/>
                <w:sz w:val="18"/>
                <w:szCs w:val="18"/>
              </w:rPr>
              <w:t xml:space="preserve"> </w:t>
            </w:r>
          </w:p>
        </w:tc>
        <w:tc>
          <w:tcPr>
            <w:tcW w:w="506" w:type="pct"/>
            <w:tcBorders>
              <w:top w:val="nil"/>
              <w:left w:val="nil"/>
              <w:bottom w:val="nil"/>
              <w:right w:val="nil"/>
            </w:tcBorders>
            <w:vAlign w:val="bottom"/>
          </w:tcPr>
          <w:p w14:paraId="0CCCD26F" w14:textId="70122FD2"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189,999</w:t>
            </w:r>
            <w:r w:rsidRPr="00D37310">
              <w:rPr>
                <w:rFonts w:ascii="Calibri" w:hAnsi="Calibri"/>
                <w:color w:val="000000" w:themeColor="text1"/>
                <w:sz w:val="18"/>
                <w:szCs w:val="18"/>
                <w:lang w:val="hr-HR"/>
              </w:rPr>
              <w:t xml:space="preserve"> </w:t>
            </w:r>
          </w:p>
        </w:tc>
        <w:tc>
          <w:tcPr>
            <w:tcW w:w="568" w:type="pct"/>
            <w:tcBorders>
              <w:top w:val="nil"/>
              <w:left w:val="nil"/>
              <w:bottom w:val="nil"/>
              <w:right w:val="nil"/>
            </w:tcBorders>
            <w:vAlign w:val="bottom"/>
          </w:tcPr>
          <w:p w14:paraId="28B1A100" w14:textId="04C18101"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14,424,638</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417A4B13" w14:textId="0E7EC4A1"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nil"/>
              <w:right w:val="nil"/>
            </w:tcBorders>
            <w:vAlign w:val="bottom"/>
          </w:tcPr>
          <w:p w14:paraId="0B9EFC16" w14:textId="304A0FFC"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14,614,637</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6D3985D9" w14:textId="2453F291"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1</w:t>
            </w:r>
            <w:r>
              <w:rPr>
                <w:rFonts w:ascii="Calibri" w:hAnsi="Calibri"/>
                <w:color w:val="000000" w:themeColor="text1"/>
                <w:sz w:val="18"/>
                <w:szCs w:val="18"/>
                <w:lang w:val="hr-HR"/>
              </w:rPr>
              <w:t>,</w:t>
            </w:r>
            <w:r w:rsidRPr="00D37310">
              <w:rPr>
                <w:rFonts w:ascii="Calibri" w:hAnsi="Calibri"/>
                <w:color w:val="000000" w:themeColor="text1"/>
                <w:sz w:val="18"/>
                <w:szCs w:val="18"/>
                <w:lang w:val="hr-HR"/>
              </w:rPr>
              <w:t>500</w:t>
            </w: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600 </w:t>
            </w:r>
          </w:p>
        </w:tc>
        <w:tc>
          <w:tcPr>
            <w:tcW w:w="633" w:type="pct"/>
            <w:tcBorders>
              <w:top w:val="nil"/>
              <w:left w:val="nil"/>
              <w:bottom w:val="nil"/>
            </w:tcBorders>
            <w:vAlign w:val="bottom"/>
          </w:tcPr>
          <w:p w14:paraId="52D0B5F7" w14:textId="438D6B1C" w:rsidR="00CD6413" w:rsidRPr="00864F78" w:rsidRDefault="00CD6413" w:rsidP="00CD6413">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16,115,237</w:t>
            </w:r>
            <w:r w:rsidRPr="00D37310">
              <w:rPr>
                <w:rFonts w:ascii="Calibri" w:hAnsi="Calibri"/>
                <w:color w:val="000000" w:themeColor="text1"/>
                <w:sz w:val="18"/>
                <w:szCs w:val="18"/>
                <w:lang w:val="hr-HR"/>
              </w:rPr>
              <w:t xml:space="preserve"> </w:t>
            </w:r>
          </w:p>
        </w:tc>
      </w:tr>
      <w:tr w:rsidR="00CD6413" w:rsidRPr="00744FA8" w14:paraId="4B7C432E" w14:textId="77777777" w:rsidTr="000239F2">
        <w:trPr>
          <w:trHeight w:hRule="exact" w:val="537"/>
        </w:trPr>
        <w:tc>
          <w:tcPr>
            <w:tcW w:w="1384" w:type="pct"/>
            <w:vAlign w:val="bottom"/>
          </w:tcPr>
          <w:p w14:paraId="21FB90A4" w14:textId="183070F3" w:rsidR="00CD6413" w:rsidRPr="00EA22B8" w:rsidRDefault="00CD6413" w:rsidP="00CD6413">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tcBorders>
              <w:top w:val="nil"/>
              <w:left w:val="nil"/>
              <w:bottom w:val="nil"/>
              <w:right w:val="nil"/>
            </w:tcBorders>
            <w:vAlign w:val="bottom"/>
          </w:tcPr>
          <w:p w14:paraId="4AE8A3F1" w14:textId="2352E11F"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23,613</w:t>
            </w:r>
            <w:r w:rsidRPr="00D37310">
              <w:rPr>
                <w:rFonts w:ascii="Calibri" w:hAnsi="Calibri"/>
                <w:color w:val="000000" w:themeColor="text1"/>
                <w:sz w:val="18"/>
                <w:szCs w:val="18"/>
                <w:lang w:val="hr-HR"/>
              </w:rPr>
              <w:t xml:space="preserve"> </w:t>
            </w:r>
          </w:p>
        </w:tc>
        <w:tc>
          <w:tcPr>
            <w:tcW w:w="568" w:type="pct"/>
            <w:tcBorders>
              <w:top w:val="nil"/>
              <w:left w:val="nil"/>
              <w:bottom w:val="nil"/>
              <w:right w:val="nil"/>
            </w:tcBorders>
            <w:vAlign w:val="bottom"/>
          </w:tcPr>
          <w:p w14:paraId="59E62F83" w14:textId="3D9334D5"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25,674</w:t>
            </w:r>
            <w:r w:rsidRPr="00D37310">
              <w:rPr>
                <w:rFonts w:ascii="Calibri" w:hAnsi="Calibri"/>
                <w:color w:val="000000" w:themeColor="text1"/>
                <w:sz w:val="18"/>
                <w:szCs w:val="18"/>
                <w:lang w:val="hr-HR"/>
              </w:rPr>
              <w:t xml:space="preserve"> </w:t>
            </w:r>
          </w:p>
        </w:tc>
        <w:tc>
          <w:tcPr>
            <w:tcW w:w="616" w:type="pct"/>
            <w:tcBorders>
              <w:top w:val="nil"/>
              <w:left w:val="nil"/>
              <w:bottom w:val="nil"/>
              <w:right w:val="nil"/>
            </w:tcBorders>
            <w:vAlign w:val="bottom"/>
          </w:tcPr>
          <w:p w14:paraId="6EB9A20F" w14:textId="535EAFA9"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15,098</w:t>
            </w:r>
            <w:r w:rsidRPr="00D37310">
              <w:rPr>
                <w:rFonts w:ascii="Calibri" w:hAnsi="Calibri"/>
                <w:color w:val="000000" w:themeColor="text1"/>
                <w:sz w:val="18"/>
                <w:szCs w:val="18"/>
                <w:lang w:val="hr-HR"/>
              </w:rPr>
              <w:t xml:space="preserve"> </w:t>
            </w:r>
          </w:p>
        </w:tc>
        <w:tc>
          <w:tcPr>
            <w:tcW w:w="615" w:type="pct"/>
            <w:tcBorders>
              <w:top w:val="nil"/>
              <w:left w:val="nil"/>
              <w:bottom w:val="nil"/>
              <w:right w:val="nil"/>
            </w:tcBorders>
            <w:vAlign w:val="bottom"/>
          </w:tcPr>
          <w:p w14:paraId="628B01BF" w14:textId="7285CFE4" w:rsidR="00CD6413" w:rsidRPr="00864F78" w:rsidRDefault="00CD6413" w:rsidP="00CD6413">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64,385</w:t>
            </w:r>
            <w:r w:rsidRPr="00D37310">
              <w:rPr>
                <w:rFonts w:ascii="Calibri" w:hAnsi="Calibri"/>
                <w:color w:val="000000" w:themeColor="text1"/>
                <w:sz w:val="18"/>
                <w:szCs w:val="18"/>
                <w:lang w:val="hr-HR"/>
              </w:rPr>
              <w:t xml:space="preserve"> </w:t>
            </w:r>
          </w:p>
        </w:tc>
        <w:tc>
          <w:tcPr>
            <w:tcW w:w="678" w:type="pct"/>
            <w:tcBorders>
              <w:top w:val="nil"/>
              <w:left w:val="nil"/>
              <w:bottom w:val="nil"/>
              <w:right w:val="nil"/>
            </w:tcBorders>
            <w:vAlign w:val="bottom"/>
          </w:tcPr>
          <w:p w14:paraId="09CEF699" w14:textId="12855471"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125,918</w:t>
            </w:r>
            <w:r w:rsidRPr="00D37310">
              <w:rPr>
                <w:rFonts w:ascii="Calibri" w:hAnsi="Calibri"/>
                <w:color w:val="000000" w:themeColor="text1"/>
                <w:sz w:val="18"/>
                <w:szCs w:val="18"/>
                <w:lang w:val="hr-HR"/>
              </w:rPr>
              <w:t xml:space="preserve"> </w:t>
            </w:r>
          </w:p>
        </w:tc>
        <w:tc>
          <w:tcPr>
            <w:tcW w:w="633" w:type="pct"/>
            <w:tcBorders>
              <w:top w:val="nil"/>
              <w:left w:val="nil"/>
              <w:bottom w:val="nil"/>
            </w:tcBorders>
            <w:vAlign w:val="bottom"/>
          </w:tcPr>
          <w:p w14:paraId="63D708DF" w14:textId="20053B36"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190,303</w:t>
            </w:r>
            <w:r w:rsidRPr="00D37310">
              <w:rPr>
                <w:rFonts w:ascii="Calibri" w:hAnsi="Calibri"/>
                <w:color w:val="000000" w:themeColor="text1"/>
                <w:sz w:val="18"/>
                <w:szCs w:val="18"/>
                <w:lang w:val="hr-HR"/>
              </w:rPr>
              <w:t xml:space="preserve"> </w:t>
            </w:r>
          </w:p>
        </w:tc>
      </w:tr>
      <w:tr w:rsidR="00CD6413" w:rsidRPr="00744FA8" w14:paraId="2588818F" w14:textId="77777777" w:rsidTr="000239F2">
        <w:trPr>
          <w:trHeight w:hRule="exact" w:val="286"/>
        </w:trPr>
        <w:tc>
          <w:tcPr>
            <w:tcW w:w="1384" w:type="pct"/>
            <w:vAlign w:val="bottom"/>
          </w:tcPr>
          <w:p w14:paraId="2DD09D60" w14:textId="77777777" w:rsidR="00CD6413" w:rsidRPr="00EA22B8" w:rsidRDefault="00CD6413" w:rsidP="00CD6413">
            <w:pPr>
              <w:tabs>
                <w:tab w:val="right" w:pos="1202"/>
              </w:tabs>
              <w:spacing w:line="240" w:lineRule="exact"/>
              <w:outlineLvl w:val="0"/>
              <w:rPr>
                <w:rFonts w:ascii="Calibri" w:hAnsi="Calibri" w:cs="Arial"/>
                <w:sz w:val="18"/>
                <w:szCs w:val="18"/>
              </w:rPr>
            </w:pPr>
            <w:bookmarkStart w:id="1583" w:name="_Toc4062899"/>
            <w:r w:rsidRPr="00EA22B8">
              <w:rPr>
                <w:rFonts w:ascii="Calibri" w:hAnsi="Calibri" w:cs="Arial"/>
                <w:sz w:val="18"/>
                <w:szCs w:val="18"/>
              </w:rPr>
              <w:t>Other liabilities</w:t>
            </w:r>
            <w:bookmarkEnd w:id="1583"/>
            <w:r w:rsidRPr="00EA22B8">
              <w:rPr>
                <w:rFonts w:ascii="Calibri" w:hAnsi="Calibri" w:cs="Arial"/>
                <w:sz w:val="18"/>
                <w:szCs w:val="18"/>
              </w:rPr>
              <w:t xml:space="preserve"> </w:t>
            </w:r>
          </w:p>
        </w:tc>
        <w:tc>
          <w:tcPr>
            <w:tcW w:w="506" w:type="pct"/>
            <w:tcBorders>
              <w:top w:val="nil"/>
              <w:left w:val="nil"/>
              <w:bottom w:val="single" w:sz="4" w:space="0" w:color="auto"/>
              <w:right w:val="nil"/>
            </w:tcBorders>
            <w:vAlign w:val="bottom"/>
          </w:tcPr>
          <w:p w14:paraId="37324304" w14:textId="03BD3706" w:rsidR="00CD6413" w:rsidRPr="00864F78" w:rsidRDefault="00CD6413" w:rsidP="00CD6413">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568" w:type="pct"/>
            <w:tcBorders>
              <w:top w:val="nil"/>
              <w:left w:val="nil"/>
              <w:bottom w:val="single" w:sz="4" w:space="0" w:color="auto"/>
              <w:right w:val="nil"/>
            </w:tcBorders>
            <w:vAlign w:val="bottom"/>
          </w:tcPr>
          <w:p w14:paraId="1E41D3CF" w14:textId="0CF4A1B2"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3,597</w:t>
            </w:r>
            <w:r w:rsidRPr="00D37310">
              <w:rPr>
                <w:rFonts w:ascii="Calibri" w:hAnsi="Calibri"/>
                <w:color w:val="000000" w:themeColor="text1"/>
                <w:sz w:val="18"/>
                <w:szCs w:val="18"/>
                <w:lang w:val="hr-HR"/>
              </w:rPr>
              <w:t xml:space="preserve"> </w:t>
            </w:r>
          </w:p>
        </w:tc>
        <w:tc>
          <w:tcPr>
            <w:tcW w:w="616" w:type="pct"/>
            <w:tcBorders>
              <w:top w:val="nil"/>
              <w:left w:val="nil"/>
              <w:bottom w:val="single" w:sz="4" w:space="0" w:color="auto"/>
              <w:right w:val="nil"/>
            </w:tcBorders>
            <w:vAlign w:val="bottom"/>
          </w:tcPr>
          <w:p w14:paraId="5E67807E" w14:textId="1FEBEC34"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 </w:t>
            </w:r>
          </w:p>
        </w:tc>
        <w:tc>
          <w:tcPr>
            <w:tcW w:w="615" w:type="pct"/>
            <w:tcBorders>
              <w:top w:val="nil"/>
              <w:left w:val="nil"/>
              <w:bottom w:val="single" w:sz="4" w:space="0" w:color="auto"/>
              <w:right w:val="nil"/>
            </w:tcBorders>
            <w:vAlign w:val="bottom"/>
          </w:tcPr>
          <w:p w14:paraId="43B948E0" w14:textId="38D145C2"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3,597</w:t>
            </w:r>
            <w:r w:rsidRPr="00D37310">
              <w:rPr>
                <w:rFonts w:ascii="Calibri" w:hAnsi="Calibri"/>
                <w:color w:val="000000" w:themeColor="text1"/>
                <w:sz w:val="18"/>
                <w:szCs w:val="18"/>
                <w:lang w:val="hr-HR"/>
              </w:rPr>
              <w:t xml:space="preserve"> </w:t>
            </w:r>
          </w:p>
        </w:tc>
        <w:tc>
          <w:tcPr>
            <w:tcW w:w="678" w:type="pct"/>
            <w:tcBorders>
              <w:top w:val="nil"/>
              <w:left w:val="nil"/>
              <w:bottom w:val="single" w:sz="4" w:space="0" w:color="auto"/>
              <w:right w:val="nil"/>
            </w:tcBorders>
            <w:vAlign w:val="bottom"/>
          </w:tcPr>
          <w:p w14:paraId="362D90D1" w14:textId="4F6DE62A" w:rsidR="00CD6413" w:rsidRPr="00864F78" w:rsidRDefault="00CD6413" w:rsidP="00CD6413">
            <w:pPr>
              <w:spacing w:line="240" w:lineRule="exact"/>
              <w:jc w:val="right"/>
              <w:rPr>
                <w:rFonts w:ascii="Calibri" w:eastAsia="Arial Unicode MS" w:hAnsi="Calibri"/>
                <w:color w:val="000000"/>
                <w:sz w:val="18"/>
                <w:szCs w:val="18"/>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412,581</w:t>
            </w:r>
            <w:r w:rsidRPr="00D37310">
              <w:rPr>
                <w:rFonts w:ascii="Calibri" w:hAnsi="Calibri"/>
                <w:color w:val="000000" w:themeColor="text1"/>
                <w:sz w:val="18"/>
                <w:szCs w:val="18"/>
                <w:lang w:val="hr-HR"/>
              </w:rPr>
              <w:t xml:space="preserve"> </w:t>
            </w:r>
          </w:p>
        </w:tc>
        <w:tc>
          <w:tcPr>
            <w:tcW w:w="633" w:type="pct"/>
            <w:tcBorders>
              <w:top w:val="nil"/>
              <w:left w:val="nil"/>
              <w:bottom w:val="single" w:sz="4" w:space="0" w:color="auto"/>
            </w:tcBorders>
            <w:vAlign w:val="bottom"/>
          </w:tcPr>
          <w:p w14:paraId="0D197ACB" w14:textId="4623A60F" w:rsidR="00CD6413" w:rsidRPr="00864F78" w:rsidRDefault="00CD6413" w:rsidP="00CD6413">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416,178</w:t>
            </w:r>
            <w:r w:rsidRPr="00D37310">
              <w:rPr>
                <w:rFonts w:ascii="Calibri" w:hAnsi="Calibri"/>
                <w:color w:val="000000" w:themeColor="text1"/>
                <w:sz w:val="18"/>
                <w:szCs w:val="18"/>
                <w:lang w:val="hr-HR"/>
              </w:rPr>
              <w:t xml:space="preserve"> </w:t>
            </w:r>
          </w:p>
        </w:tc>
      </w:tr>
      <w:tr w:rsidR="00CD6413" w:rsidRPr="00744FA8" w14:paraId="57F8C688" w14:textId="77777777" w:rsidTr="000239F2">
        <w:trPr>
          <w:trHeight w:hRule="exact" w:val="343"/>
        </w:trPr>
        <w:tc>
          <w:tcPr>
            <w:tcW w:w="1384" w:type="pct"/>
            <w:vAlign w:val="bottom"/>
          </w:tcPr>
          <w:p w14:paraId="00DF0D31" w14:textId="77777777" w:rsidR="00CD6413" w:rsidRPr="00EA22B8" w:rsidRDefault="00CD6413" w:rsidP="00CD6413">
            <w:pPr>
              <w:tabs>
                <w:tab w:val="right" w:pos="1202"/>
              </w:tabs>
              <w:spacing w:line="240" w:lineRule="exact"/>
              <w:outlineLvl w:val="0"/>
              <w:rPr>
                <w:rFonts w:ascii="Calibri" w:hAnsi="Calibri" w:cs="Arial"/>
                <w:b/>
                <w:bCs/>
                <w:sz w:val="18"/>
                <w:szCs w:val="18"/>
              </w:rPr>
            </w:pPr>
            <w:bookmarkStart w:id="1584" w:name="_Toc4062900"/>
            <w:r w:rsidRPr="00EA22B8">
              <w:rPr>
                <w:rFonts w:ascii="Calibri" w:hAnsi="Calibri" w:cs="Arial"/>
                <w:b/>
                <w:bCs/>
                <w:sz w:val="18"/>
                <w:szCs w:val="18"/>
              </w:rPr>
              <w:t>Total liabilities</w:t>
            </w:r>
            <w:bookmarkEnd w:id="1584"/>
            <w:r w:rsidRPr="00EA22B8">
              <w:rPr>
                <w:rFonts w:ascii="Calibri" w:hAnsi="Calibri" w:cs="Arial"/>
                <w:b/>
                <w:bCs/>
                <w:sz w:val="18"/>
                <w:szCs w:val="18"/>
              </w:rPr>
              <w:t xml:space="preserve"> </w:t>
            </w:r>
          </w:p>
        </w:tc>
        <w:tc>
          <w:tcPr>
            <w:tcW w:w="506" w:type="pct"/>
            <w:tcBorders>
              <w:top w:val="single" w:sz="4" w:space="0" w:color="auto"/>
              <w:left w:val="nil"/>
              <w:bottom w:val="single" w:sz="12" w:space="0" w:color="auto"/>
              <w:right w:val="nil"/>
            </w:tcBorders>
            <w:vAlign w:val="bottom"/>
          </w:tcPr>
          <w:p w14:paraId="0809B3CC" w14:textId="60A66E41"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319,639</w:t>
            </w:r>
            <w:r w:rsidRPr="00D37310">
              <w:rPr>
                <w:rFonts w:ascii="Calibri" w:hAnsi="Calibri"/>
                <w:b/>
                <w:bCs/>
                <w:color w:val="000000" w:themeColor="text1"/>
                <w:sz w:val="18"/>
                <w:szCs w:val="18"/>
                <w:lang w:val="hr-HR"/>
              </w:rPr>
              <w:t xml:space="preserve"> </w:t>
            </w:r>
          </w:p>
        </w:tc>
        <w:tc>
          <w:tcPr>
            <w:tcW w:w="568" w:type="pct"/>
            <w:tcBorders>
              <w:top w:val="single" w:sz="4" w:space="0" w:color="auto"/>
              <w:left w:val="nil"/>
              <w:bottom w:val="single" w:sz="12" w:space="0" w:color="auto"/>
              <w:right w:val="nil"/>
            </w:tcBorders>
            <w:vAlign w:val="bottom"/>
          </w:tcPr>
          <w:p w14:paraId="774345EA" w14:textId="6BE0A786"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14,925,298</w:t>
            </w:r>
            <w:r w:rsidRPr="00D37310">
              <w:rPr>
                <w:rFonts w:ascii="Calibri" w:hAnsi="Calibri"/>
                <w:b/>
                <w:bCs/>
                <w:color w:val="000000" w:themeColor="text1"/>
                <w:sz w:val="18"/>
                <w:szCs w:val="18"/>
                <w:lang w:val="hr-HR"/>
              </w:rPr>
              <w:t xml:space="preserve"> </w:t>
            </w:r>
          </w:p>
        </w:tc>
        <w:tc>
          <w:tcPr>
            <w:tcW w:w="616" w:type="pct"/>
            <w:tcBorders>
              <w:top w:val="single" w:sz="4" w:space="0" w:color="auto"/>
              <w:left w:val="nil"/>
              <w:bottom w:val="single" w:sz="12" w:space="0" w:color="auto"/>
              <w:right w:val="nil"/>
            </w:tcBorders>
            <w:vAlign w:val="bottom"/>
          </w:tcPr>
          <w:p w14:paraId="6ADE1F2C" w14:textId="2487BFCF" w:rsidR="00CD6413" w:rsidRPr="00864F78" w:rsidRDefault="00CD6413" w:rsidP="00CD6413">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15,098</w:t>
            </w:r>
            <w:r w:rsidRPr="00D37310">
              <w:rPr>
                <w:rFonts w:ascii="Calibri" w:hAnsi="Calibri"/>
                <w:b/>
                <w:bCs/>
                <w:color w:val="000000" w:themeColor="text1"/>
                <w:sz w:val="18"/>
                <w:szCs w:val="18"/>
                <w:lang w:val="hr-HR"/>
              </w:rPr>
              <w:t xml:space="preserve"> </w:t>
            </w:r>
          </w:p>
        </w:tc>
        <w:tc>
          <w:tcPr>
            <w:tcW w:w="615" w:type="pct"/>
            <w:tcBorders>
              <w:top w:val="single" w:sz="4" w:space="0" w:color="auto"/>
              <w:left w:val="nil"/>
              <w:bottom w:val="single" w:sz="12" w:space="0" w:color="auto"/>
              <w:right w:val="nil"/>
            </w:tcBorders>
            <w:vAlign w:val="bottom"/>
          </w:tcPr>
          <w:p w14:paraId="665ED8A3" w14:textId="06D6330E"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15,260,035</w:t>
            </w:r>
            <w:r w:rsidRPr="00D37310">
              <w:rPr>
                <w:rFonts w:ascii="Calibri" w:hAnsi="Calibri"/>
                <w:b/>
                <w:bCs/>
                <w:color w:val="000000" w:themeColor="text1"/>
                <w:sz w:val="18"/>
                <w:szCs w:val="18"/>
                <w:lang w:val="hr-HR"/>
              </w:rPr>
              <w:t xml:space="preserve"> </w:t>
            </w:r>
          </w:p>
        </w:tc>
        <w:tc>
          <w:tcPr>
            <w:tcW w:w="678" w:type="pct"/>
            <w:tcBorders>
              <w:top w:val="single" w:sz="4" w:space="0" w:color="auto"/>
              <w:left w:val="nil"/>
              <w:bottom w:val="single" w:sz="12" w:space="0" w:color="auto"/>
              <w:right w:val="nil"/>
            </w:tcBorders>
            <w:vAlign w:val="bottom"/>
          </w:tcPr>
          <w:p w14:paraId="5FA9D694" w14:textId="6271652B"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2,422,224</w:t>
            </w:r>
            <w:r w:rsidRPr="00D37310">
              <w:rPr>
                <w:rFonts w:ascii="Calibri" w:hAnsi="Calibri"/>
                <w:b/>
                <w:bCs/>
                <w:color w:val="000000" w:themeColor="text1"/>
                <w:sz w:val="18"/>
                <w:szCs w:val="18"/>
                <w:lang w:val="hr-HR"/>
              </w:rPr>
              <w:t xml:space="preserve"> </w:t>
            </w:r>
          </w:p>
        </w:tc>
        <w:tc>
          <w:tcPr>
            <w:tcW w:w="633" w:type="pct"/>
            <w:tcBorders>
              <w:top w:val="single" w:sz="4" w:space="0" w:color="auto"/>
              <w:left w:val="nil"/>
              <w:bottom w:val="single" w:sz="12" w:space="0" w:color="auto"/>
            </w:tcBorders>
            <w:vAlign w:val="bottom"/>
          </w:tcPr>
          <w:p w14:paraId="1199E527" w14:textId="33430E98" w:rsidR="00CD6413" w:rsidRPr="00864F78" w:rsidRDefault="00CD6413" w:rsidP="00CD6413">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17,682,259</w:t>
            </w:r>
            <w:r w:rsidRPr="00D37310">
              <w:rPr>
                <w:rFonts w:ascii="Calibri" w:hAnsi="Calibri"/>
                <w:b/>
                <w:bCs/>
                <w:color w:val="000000" w:themeColor="text1"/>
                <w:sz w:val="18"/>
                <w:szCs w:val="18"/>
                <w:lang w:val="hr-HR"/>
              </w:rPr>
              <w:t xml:space="preserve"> </w:t>
            </w:r>
          </w:p>
        </w:tc>
      </w:tr>
      <w:tr w:rsidR="00CD6413" w:rsidRPr="00744FA8" w14:paraId="094E606B" w14:textId="77777777" w:rsidTr="000239F2">
        <w:trPr>
          <w:trHeight w:hRule="exact" w:val="458"/>
        </w:trPr>
        <w:tc>
          <w:tcPr>
            <w:tcW w:w="1384" w:type="pct"/>
            <w:vAlign w:val="bottom"/>
          </w:tcPr>
          <w:p w14:paraId="7DE5468A" w14:textId="77777777" w:rsidR="00CD6413" w:rsidRPr="00EA22B8" w:rsidRDefault="00CD6413" w:rsidP="00CD6413">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5FD014FE" w14:textId="2E93AD3E"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(22,560)</w:t>
            </w:r>
            <w:r w:rsidRPr="00D37310">
              <w:rPr>
                <w:rFonts w:ascii="Calibri" w:hAnsi="Calibri"/>
                <w:b/>
                <w:bCs/>
                <w:color w:val="000000" w:themeColor="text1"/>
                <w:sz w:val="18"/>
                <w:szCs w:val="18"/>
                <w:lang w:val="hr-HR"/>
              </w:rPr>
              <w:t xml:space="preserve"> </w:t>
            </w:r>
          </w:p>
        </w:tc>
        <w:tc>
          <w:tcPr>
            <w:tcW w:w="568" w:type="pct"/>
            <w:tcBorders>
              <w:top w:val="single" w:sz="12" w:space="0" w:color="auto"/>
              <w:left w:val="nil"/>
              <w:bottom w:val="single" w:sz="12" w:space="0" w:color="auto"/>
              <w:right w:val="nil"/>
            </w:tcBorders>
            <w:shd w:val="clear" w:color="000000" w:fill="auto"/>
            <w:vAlign w:val="bottom"/>
          </w:tcPr>
          <w:p w14:paraId="4CC22DAA" w14:textId="7269FD0F"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911,782</w:t>
            </w:r>
            <w:r w:rsidRPr="00D37310">
              <w:rPr>
                <w:rFonts w:ascii="Calibri" w:hAnsi="Calibri"/>
                <w:b/>
                <w:bCs/>
                <w:color w:val="000000" w:themeColor="text1"/>
                <w:sz w:val="18"/>
                <w:szCs w:val="18"/>
                <w:lang w:val="hr-HR"/>
              </w:rPr>
              <w:t>)</w:t>
            </w:r>
          </w:p>
        </w:tc>
        <w:tc>
          <w:tcPr>
            <w:tcW w:w="616" w:type="pct"/>
            <w:tcBorders>
              <w:top w:val="single" w:sz="12" w:space="0" w:color="auto"/>
              <w:left w:val="nil"/>
              <w:bottom w:val="single" w:sz="12" w:space="0" w:color="auto"/>
              <w:right w:val="nil"/>
            </w:tcBorders>
            <w:shd w:val="clear" w:color="000000" w:fill="auto"/>
            <w:vAlign w:val="bottom"/>
          </w:tcPr>
          <w:p w14:paraId="505EA0FB" w14:textId="671E2AF9"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15,098</w:t>
            </w:r>
            <w:r w:rsidRPr="00D37310">
              <w:rPr>
                <w:rFonts w:ascii="Calibri" w:hAnsi="Calibri"/>
                <w:b/>
                <w:bCs/>
                <w:color w:val="000000" w:themeColor="text1"/>
                <w:sz w:val="18"/>
                <w:szCs w:val="18"/>
                <w:lang w:val="hr-HR"/>
              </w:rPr>
              <w:t>)</w:t>
            </w:r>
          </w:p>
        </w:tc>
        <w:tc>
          <w:tcPr>
            <w:tcW w:w="615" w:type="pct"/>
            <w:tcBorders>
              <w:top w:val="single" w:sz="12" w:space="0" w:color="auto"/>
              <w:left w:val="nil"/>
              <w:bottom w:val="single" w:sz="12" w:space="0" w:color="auto"/>
              <w:right w:val="nil"/>
            </w:tcBorders>
            <w:shd w:val="clear" w:color="000000" w:fill="auto"/>
            <w:vAlign w:val="bottom"/>
          </w:tcPr>
          <w:p w14:paraId="5952AF4C" w14:textId="0B637C7C" w:rsidR="00CD6413" w:rsidRPr="00864F78" w:rsidRDefault="00CD6413" w:rsidP="00CD6413">
            <w:pPr>
              <w:spacing w:line="240" w:lineRule="exact"/>
              <w:jc w:val="right"/>
              <w:rPr>
                <w:rFonts w:ascii="Calibri" w:eastAsia="Arial Unicode MS" w:hAnsi="Calibri"/>
                <w:b/>
                <w:color w:val="000000"/>
                <w:sz w:val="18"/>
                <w:szCs w:val="18"/>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949,440</w:t>
            </w:r>
            <w:r w:rsidRPr="00D37310">
              <w:rPr>
                <w:rFonts w:ascii="Calibri" w:hAnsi="Calibri"/>
                <w:b/>
                <w:bCs/>
                <w:color w:val="000000" w:themeColor="text1"/>
                <w:sz w:val="18"/>
                <w:szCs w:val="18"/>
                <w:lang w:val="hr-HR"/>
              </w:rPr>
              <w:t>)</w:t>
            </w:r>
          </w:p>
        </w:tc>
        <w:tc>
          <w:tcPr>
            <w:tcW w:w="678" w:type="pct"/>
            <w:tcBorders>
              <w:top w:val="single" w:sz="12" w:space="0" w:color="auto"/>
              <w:left w:val="nil"/>
              <w:bottom w:val="single" w:sz="12" w:space="0" w:color="auto"/>
              <w:right w:val="nil"/>
            </w:tcBorders>
            <w:shd w:val="clear" w:color="000000" w:fill="auto"/>
            <w:vAlign w:val="bottom"/>
          </w:tcPr>
          <w:p w14:paraId="541BE8F3" w14:textId="02AB555A" w:rsidR="00CD6413" w:rsidRPr="00864F78" w:rsidRDefault="00CD6413" w:rsidP="00CD6413">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11,517,169</w:t>
            </w:r>
            <w:r w:rsidRPr="00D37310">
              <w:rPr>
                <w:rFonts w:ascii="Calibri" w:hAnsi="Calibri"/>
                <w:b/>
                <w:bCs/>
                <w:color w:val="000000" w:themeColor="text1"/>
                <w:sz w:val="18"/>
                <w:szCs w:val="18"/>
                <w:lang w:val="hr-HR"/>
              </w:rPr>
              <w:t xml:space="preserve"> </w:t>
            </w:r>
          </w:p>
        </w:tc>
        <w:tc>
          <w:tcPr>
            <w:tcW w:w="633" w:type="pct"/>
            <w:tcBorders>
              <w:top w:val="single" w:sz="12" w:space="0" w:color="auto"/>
              <w:left w:val="nil"/>
              <w:bottom w:val="single" w:sz="12" w:space="0" w:color="auto"/>
            </w:tcBorders>
            <w:shd w:val="clear" w:color="000000" w:fill="auto"/>
            <w:vAlign w:val="bottom"/>
          </w:tcPr>
          <w:p w14:paraId="4DC49329" w14:textId="01F608EF" w:rsidR="00CD6413" w:rsidRPr="00864F78" w:rsidRDefault="00CD6413" w:rsidP="00CD6413">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10,567,729</w:t>
            </w:r>
            <w:r w:rsidRPr="00F625B3">
              <w:rPr>
                <w:rFonts w:ascii="Calibri" w:hAnsi="Calibri"/>
                <w:b/>
                <w:bCs/>
                <w:color w:val="000000" w:themeColor="text1"/>
                <w:sz w:val="18"/>
                <w:szCs w:val="18"/>
                <w:lang w:val="hr-HR"/>
              </w:rPr>
              <w:t xml:space="preserve"> </w:t>
            </w:r>
          </w:p>
        </w:tc>
      </w:tr>
      <w:bookmarkEnd w:id="1553"/>
    </w:tbl>
    <w:p w14:paraId="1ED59827" w14:textId="77777777" w:rsidR="002102E0" w:rsidRDefault="002102E0" w:rsidP="001E7DB0">
      <w:pPr>
        <w:pStyle w:val="T1"/>
        <w:spacing w:before="0" w:after="0" w:line="240" w:lineRule="auto"/>
        <w:rPr>
          <w:rFonts w:asciiTheme="minorHAnsi" w:hAnsiTheme="minorHAnsi" w:cs="Arial"/>
          <w:b w:val="0"/>
          <w:bCs w:val="0"/>
          <w:lang w:val="en-GB"/>
        </w:rPr>
      </w:pPr>
    </w:p>
    <w:p w14:paraId="033ADB40" w14:textId="77777777" w:rsidR="00F33B0D" w:rsidRPr="00E06490" w:rsidRDefault="00F33B0D" w:rsidP="001E7DB0">
      <w:pPr>
        <w:pStyle w:val="T1"/>
        <w:spacing w:before="0" w:after="0" w:line="240" w:lineRule="auto"/>
        <w:rPr>
          <w:rFonts w:asciiTheme="minorHAnsi" w:hAnsiTheme="minorHAnsi" w:cs="Arial"/>
          <w:b w:val="0"/>
          <w:bCs w:val="0"/>
          <w:lang w:val="en-GB"/>
        </w:rPr>
      </w:pPr>
    </w:p>
    <w:p w14:paraId="03F9D9E1" w14:textId="4F931AE0" w:rsidR="002102E0" w:rsidRPr="002102E0" w:rsidRDefault="002102E0" w:rsidP="002102E0">
      <w:pPr>
        <w:tabs>
          <w:tab w:val="right" w:pos="1202"/>
        </w:tabs>
        <w:jc w:val="both"/>
        <w:outlineLvl w:val="0"/>
        <w:rPr>
          <w:rFonts w:ascii="Calibri" w:hAnsi="Calibri"/>
          <w:i/>
          <w:sz w:val="20"/>
          <w:szCs w:val="20"/>
        </w:rPr>
      </w:pPr>
      <w:bookmarkStart w:id="1585" w:name="_Toc4062901"/>
      <w:r w:rsidRPr="002102E0">
        <w:rPr>
          <w:rFonts w:ascii="Calibri" w:hAnsi="Calibri"/>
          <w:i/>
          <w:sz w:val="20"/>
          <w:szCs w:val="20"/>
        </w:rPr>
        <w:t xml:space="preserve">* Amounts linked to a one-way currency clause represent HRK </w:t>
      </w:r>
      <w:r w:rsidR="008A0518">
        <w:rPr>
          <w:rFonts w:ascii="Calibri" w:hAnsi="Calibri"/>
          <w:i/>
          <w:sz w:val="20"/>
          <w:szCs w:val="20"/>
        </w:rPr>
        <w:t>28,554</w:t>
      </w:r>
      <w:r w:rsidR="00E0205C" w:rsidRPr="00E0205C">
        <w:rPr>
          <w:rFonts w:ascii="Calibri" w:hAnsi="Calibri"/>
          <w:i/>
          <w:sz w:val="20"/>
          <w:szCs w:val="20"/>
        </w:rPr>
        <w:t xml:space="preserve"> </w:t>
      </w:r>
      <w:r w:rsidRPr="002102E0">
        <w:rPr>
          <w:rFonts w:ascii="Calibri" w:hAnsi="Calibri"/>
          <w:i/>
          <w:sz w:val="20"/>
          <w:szCs w:val="20"/>
        </w:rPr>
        <w:t>thousand.</w:t>
      </w:r>
      <w:bookmarkEnd w:id="1585"/>
    </w:p>
    <w:p w14:paraId="232845FD" w14:textId="77777777" w:rsidR="00B47ED1" w:rsidRPr="00E06490" w:rsidRDefault="00B47ED1" w:rsidP="00B716C6">
      <w:pPr>
        <w:pStyle w:val="T1"/>
        <w:keepNext w:val="0"/>
        <w:spacing w:before="120"/>
        <w:rPr>
          <w:rFonts w:asciiTheme="minorHAnsi" w:hAnsiTheme="minorHAnsi" w:cs="Arial"/>
          <w:highlight w:val="yellow"/>
          <w:lang w:val="en-GB"/>
        </w:rPr>
        <w:sectPr w:rsidR="00B47ED1" w:rsidRPr="00E06490" w:rsidSect="00C06CDD">
          <w:pgSz w:w="11907" w:h="16840" w:code="9"/>
          <w:pgMar w:top="1418" w:right="1134" w:bottom="1134" w:left="1418" w:header="851" w:footer="851" w:gutter="0"/>
          <w:cols w:space="720"/>
          <w:noEndnote/>
        </w:sectPr>
      </w:pPr>
    </w:p>
    <w:p w14:paraId="5B11BCB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8088F6" w14:textId="7717DF2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27630A">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28131F6F"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0A9A58B" w14:textId="69D7F723"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27630A">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07406C2A"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D82303F" w14:textId="1D30E730"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27630A">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1681AD94"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27630A" w:rsidRPr="00744FA8" w14:paraId="413AFB26" w14:textId="77777777" w:rsidTr="001B1B87">
        <w:trPr>
          <w:trHeight w:val="630"/>
        </w:trPr>
        <w:tc>
          <w:tcPr>
            <w:tcW w:w="1384" w:type="pct"/>
            <w:vAlign w:val="bottom"/>
          </w:tcPr>
          <w:p w14:paraId="04B9FACC" w14:textId="77777777" w:rsidR="0027630A" w:rsidRPr="00EA22B8" w:rsidRDefault="0027630A" w:rsidP="001B1B87">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Bank</w:t>
            </w:r>
          </w:p>
          <w:p w14:paraId="6DD7181B" w14:textId="77777777" w:rsidR="0027630A" w:rsidRPr="00EA22B8" w:rsidRDefault="0027630A" w:rsidP="001B1B87">
            <w:pPr>
              <w:tabs>
                <w:tab w:val="right" w:pos="1202"/>
              </w:tabs>
              <w:spacing w:line="240" w:lineRule="exact"/>
              <w:outlineLvl w:val="0"/>
              <w:rPr>
                <w:rFonts w:ascii="Calibri" w:hAnsi="Calibri" w:cs="Arial"/>
                <w:b/>
                <w:sz w:val="18"/>
                <w:szCs w:val="18"/>
              </w:rPr>
            </w:pPr>
          </w:p>
          <w:p w14:paraId="6FC4C642" w14:textId="77777777" w:rsidR="0027630A" w:rsidRPr="00EA22B8" w:rsidRDefault="0027630A" w:rsidP="001B1B87">
            <w:pPr>
              <w:tabs>
                <w:tab w:val="right" w:pos="1202"/>
              </w:tabs>
              <w:spacing w:line="24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w:t>
            </w:r>
            <w:r>
              <w:rPr>
                <w:rFonts w:ascii="Calibri" w:hAnsi="Calibri" w:cs="Arial"/>
                <w:b/>
                <w:sz w:val="18"/>
                <w:szCs w:val="18"/>
              </w:rPr>
              <w:t>20</w:t>
            </w:r>
          </w:p>
        </w:tc>
        <w:tc>
          <w:tcPr>
            <w:tcW w:w="506" w:type="pct"/>
          </w:tcPr>
          <w:p w14:paraId="6AF6B4F4"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68" w:type="pct"/>
          </w:tcPr>
          <w:p w14:paraId="1588F2E6"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616" w:type="pct"/>
          </w:tcPr>
          <w:p w14:paraId="41DB1794"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w:t>
            </w:r>
          </w:p>
          <w:p w14:paraId="0D24612F"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foreign currencies </w:t>
            </w:r>
          </w:p>
        </w:tc>
        <w:tc>
          <w:tcPr>
            <w:tcW w:w="615" w:type="pct"/>
          </w:tcPr>
          <w:p w14:paraId="47B10870"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Total</w:t>
            </w:r>
          </w:p>
          <w:p w14:paraId="6D9D8BA6"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foreign currencies </w:t>
            </w:r>
          </w:p>
        </w:tc>
        <w:tc>
          <w:tcPr>
            <w:tcW w:w="678" w:type="pct"/>
          </w:tcPr>
          <w:p w14:paraId="50034CC6"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633" w:type="pct"/>
          </w:tcPr>
          <w:p w14:paraId="29A5304E"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27630A" w:rsidRPr="00744FA8" w14:paraId="6094BE18" w14:textId="77777777" w:rsidTr="001B1B87">
        <w:trPr>
          <w:trHeight w:hRule="exact" w:val="229"/>
        </w:trPr>
        <w:tc>
          <w:tcPr>
            <w:tcW w:w="1384" w:type="pct"/>
          </w:tcPr>
          <w:p w14:paraId="0EC1C057" w14:textId="77777777" w:rsidR="0027630A" w:rsidRPr="00EA22B8" w:rsidRDefault="0027630A" w:rsidP="001B1B87">
            <w:pPr>
              <w:tabs>
                <w:tab w:val="right" w:pos="1202"/>
              </w:tabs>
              <w:spacing w:line="240" w:lineRule="exact"/>
              <w:outlineLvl w:val="0"/>
              <w:rPr>
                <w:rFonts w:ascii="Calibri" w:hAnsi="Calibri" w:cs="Arial"/>
                <w:b/>
                <w:sz w:val="18"/>
                <w:szCs w:val="18"/>
              </w:rPr>
            </w:pPr>
          </w:p>
        </w:tc>
        <w:tc>
          <w:tcPr>
            <w:tcW w:w="506" w:type="pct"/>
          </w:tcPr>
          <w:p w14:paraId="39FC93C9"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568" w:type="pct"/>
          </w:tcPr>
          <w:p w14:paraId="29BE591E"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6" w:type="pct"/>
          </w:tcPr>
          <w:p w14:paraId="066D983D"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5" w:type="pct"/>
          </w:tcPr>
          <w:p w14:paraId="35760273"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78" w:type="pct"/>
          </w:tcPr>
          <w:p w14:paraId="0B48C8A7"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33" w:type="pct"/>
          </w:tcPr>
          <w:p w14:paraId="02465E1A" w14:textId="77777777" w:rsidR="0027630A" w:rsidRPr="00EA22B8" w:rsidRDefault="0027630A" w:rsidP="001B1B87">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r>
      <w:tr w:rsidR="0027630A" w:rsidRPr="00744FA8" w14:paraId="2E9E867D" w14:textId="77777777" w:rsidTr="001B1B87">
        <w:trPr>
          <w:trHeight w:val="217"/>
        </w:trPr>
        <w:tc>
          <w:tcPr>
            <w:tcW w:w="1384" w:type="pct"/>
          </w:tcPr>
          <w:p w14:paraId="454D96D5" w14:textId="77777777" w:rsidR="0027630A" w:rsidRPr="00EA22B8" w:rsidRDefault="0027630A" w:rsidP="001B1B87">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6" w:type="pct"/>
            <w:vAlign w:val="bottom"/>
          </w:tcPr>
          <w:p w14:paraId="4CA03A60" w14:textId="77777777" w:rsidR="0027630A" w:rsidRPr="00EA22B8" w:rsidRDefault="0027630A" w:rsidP="001B1B87">
            <w:pPr>
              <w:spacing w:line="240" w:lineRule="exact"/>
              <w:jc w:val="right"/>
              <w:rPr>
                <w:rFonts w:ascii="Calibri" w:eastAsia="Arial Unicode MS" w:hAnsi="Calibri" w:cs="Arial"/>
                <w:sz w:val="18"/>
                <w:szCs w:val="18"/>
              </w:rPr>
            </w:pPr>
          </w:p>
        </w:tc>
        <w:tc>
          <w:tcPr>
            <w:tcW w:w="568" w:type="pct"/>
            <w:vAlign w:val="bottom"/>
          </w:tcPr>
          <w:p w14:paraId="39EC5C47" w14:textId="77777777" w:rsidR="0027630A" w:rsidRPr="00EA22B8" w:rsidRDefault="0027630A" w:rsidP="001B1B87">
            <w:pPr>
              <w:spacing w:line="240" w:lineRule="exact"/>
              <w:jc w:val="right"/>
              <w:rPr>
                <w:rFonts w:ascii="Calibri" w:eastAsia="Arial Unicode MS" w:hAnsi="Calibri" w:cs="Arial"/>
                <w:sz w:val="18"/>
                <w:szCs w:val="18"/>
              </w:rPr>
            </w:pPr>
          </w:p>
        </w:tc>
        <w:tc>
          <w:tcPr>
            <w:tcW w:w="616" w:type="pct"/>
            <w:vAlign w:val="bottom"/>
          </w:tcPr>
          <w:p w14:paraId="3B9CDCBF" w14:textId="77777777" w:rsidR="0027630A" w:rsidRPr="00EA22B8" w:rsidRDefault="0027630A" w:rsidP="001B1B87">
            <w:pPr>
              <w:spacing w:line="240" w:lineRule="exact"/>
              <w:jc w:val="right"/>
              <w:rPr>
                <w:rFonts w:ascii="Calibri" w:eastAsia="Arial Unicode MS" w:hAnsi="Calibri" w:cs="Arial"/>
                <w:sz w:val="18"/>
                <w:szCs w:val="18"/>
              </w:rPr>
            </w:pPr>
          </w:p>
        </w:tc>
        <w:tc>
          <w:tcPr>
            <w:tcW w:w="615" w:type="pct"/>
            <w:vAlign w:val="bottom"/>
          </w:tcPr>
          <w:p w14:paraId="0BCD53C5" w14:textId="77777777" w:rsidR="0027630A" w:rsidRPr="00EA22B8" w:rsidRDefault="0027630A" w:rsidP="001B1B87">
            <w:pPr>
              <w:spacing w:line="240" w:lineRule="exact"/>
              <w:jc w:val="right"/>
              <w:rPr>
                <w:rFonts w:ascii="Calibri" w:eastAsia="Arial Unicode MS" w:hAnsi="Calibri" w:cs="Arial"/>
                <w:sz w:val="18"/>
                <w:szCs w:val="18"/>
              </w:rPr>
            </w:pPr>
          </w:p>
        </w:tc>
        <w:tc>
          <w:tcPr>
            <w:tcW w:w="678" w:type="pct"/>
            <w:vAlign w:val="bottom"/>
          </w:tcPr>
          <w:p w14:paraId="5F1371E0" w14:textId="77777777" w:rsidR="0027630A" w:rsidRPr="00EA22B8" w:rsidRDefault="0027630A" w:rsidP="001B1B87">
            <w:pPr>
              <w:spacing w:line="240" w:lineRule="exact"/>
              <w:jc w:val="right"/>
              <w:rPr>
                <w:rFonts w:ascii="Calibri" w:eastAsia="Arial Unicode MS" w:hAnsi="Calibri" w:cs="Arial"/>
                <w:sz w:val="18"/>
                <w:szCs w:val="18"/>
              </w:rPr>
            </w:pPr>
          </w:p>
        </w:tc>
        <w:tc>
          <w:tcPr>
            <w:tcW w:w="633" w:type="pct"/>
            <w:vAlign w:val="bottom"/>
          </w:tcPr>
          <w:p w14:paraId="080478E4" w14:textId="77777777" w:rsidR="0027630A" w:rsidRPr="00EA22B8" w:rsidRDefault="0027630A" w:rsidP="001B1B87">
            <w:pPr>
              <w:spacing w:line="240" w:lineRule="exact"/>
              <w:jc w:val="right"/>
              <w:rPr>
                <w:rFonts w:ascii="Calibri" w:eastAsia="Arial Unicode MS" w:hAnsi="Calibri" w:cs="Arial"/>
                <w:sz w:val="18"/>
                <w:szCs w:val="18"/>
              </w:rPr>
            </w:pPr>
          </w:p>
        </w:tc>
      </w:tr>
      <w:tr w:rsidR="0027630A" w:rsidRPr="00744FA8" w14:paraId="18513017" w14:textId="77777777" w:rsidTr="001B1B87">
        <w:trPr>
          <w:trHeight w:val="281"/>
        </w:trPr>
        <w:tc>
          <w:tcPr>
            <w:tcW w:w="1384" w:type="pct"/>
            <w:vAlign w:val="bottom"/>
          </w:tcPr>
          <w:p w14:paraId="129A4414"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6" w:type="pct"/>
            <w:shd w:val="clear" w:color="auto" w:fill="auto"/>
            <w:vAlign w:val="bottom"/>
          </w:tcPr>
          <w:p w14:paraId="43325E8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6,871 </w:t>
            </w:r>
          </w:p>
        </w:tc>
        <w:tc>
          <w:tcPr>
            <w:tcW w:w="568" w:type="pct"/>
            <w:shd w:val="clear" w:color="auto" w:fill="auto"/>
            <w:vAlign w:val="bottom"/>
          </w:tcPr>
          <w:p w14:paraId="7E6026EB"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156,374 </w:t>
            </w:r>
          </w:p>
        </w:tc>
        <w:tc>
          <w:tcPr>
            <w:tcW w:w="616" w:type="pct"/>
            <w:shd w:val="clear" w:color="auto" w:fill="auto"/>
            <w:vAlign w:val="bottom"/>
          </w:tcPr>
          <w:p w14:paraId="49C1FE15"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134 </w:t>
            </w:r>
          </w:p>
        </w:tc>
        <w:tc>
          <w:tcPr>
            <w:tcW w:w="615" w:type="pct"/>
            <w:shd w:val="clear" w:color="auto" w:fill="auto"/>
            <w:vAlign w:val="bottom"/>
          </w:tcPr>
          <w:p w14:paraId="323D3715"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163,379 </w:t>
            </w:r>
          </w:p>
        </w:tc>
        <w:tc>
          <w:tcPr>
            <w:tcW w:w="678" w:type="pct"/>
            <w:shd w:val="clear" w:color="auto" w:fill="auto"/>
            <w:vAlign w:val="bottom"/>
          </w:tcPr>
          <w:p w14:paraId="7176F71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1,489,783 </w:t>
            </w:r>
          </w:p>
        </w:tc>
        <w:tc>
          <w:tcPr>
            <w:tcW w:w="633" w:type="pct"/>
            <w:shd w:val="clear" w:color="auto" w:fill="auto"/>
            <w:vAlign w:val="bottom"/>
          </w:tcPr>
          <w:p w14:paraId="7BF24515"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1,653,162 </w:t>
            </w:r>
          </w:p>
        </w:tc>
      </w:tr>
      <w:tr w:rsidR="0027630A" w:rsidRPr="00744FA8" w14:paraId="54D5DB80" w14:textId="77777777" w:rsidTr="001B1B87">
        <w:trPr>
          <w:trHeight w:hRule="exact" w:val="301"/>
        </w:trPr>
        <w:tc>
          <w:tcPr>
            <w:tcW w:w="1384" w:type="pct"/>
            <w:vAlign w:val="bottom"/>
          </w:tcPr>
          <w:p w14:paraId="7DAEA6C3"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6" w:type="pct"/>
            <w:shd w:val="clear" w:color="auto" w:fill="auto"/>
            <w:vAlign w:val="bottom"/>
          </w:tcPr>
          <w:p w14:paraId="304080D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359AED6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c>
          <w:tcPr>
            <w:tcW w:w="616" w:type="pct"/>
            <w:shd w:val="clear" w:color="auto" w:fill="auto"/>
            <w:vAlign w:val="bottom"/>
          </w:tcPr>
          <w:p w14:paraId="13925E9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714375FC"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c>
          <w:tcPr>
            <w:tcW w:w="678" w:type="pct"/>
            <w:shd w:val="clear" w:color="auto" w:fill="auto"/>
            <w:vAlign w:val="bottom"/>
          </w:tcPr>
          <w:p w14:paraId="4412280D"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33" w:type="pct"/>
            <w:shd w:val="clear" w:color="auto" w:fill="auto"/>
            <w:vAlign w:val="bottom"/>
          </w:tcPr>
          <w:p w14:paraId="07975CF5"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r>
      <w:tr w:rsidR="0027630A" w:rsidRPr="00744FA8" w14:paraId="122A34A5" w14:textId="77777777" w:rsidTr="001B1B87">
        <w:trPr>
          <w:trHeight w:hRule="exact" w:val="301"/>
        </w:trPr>
        <w:tc>
          <w:tcPr>
            <w:tcW w:w="1384" w:type="pct"/>
            <w:vAlign w:val="bottom"/>
          </w:tcPr>
          <w:p w14:paraId="2B5295B1"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6" w:type="pct"/>
            <w:shd w:val="clear" w:color="auto" w:fill="auto"/>
            <w:vAlign w:val="bottom"/>
          </w:tcPr>
          <w:p w14:paraId="1A45792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76448196"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4,404,829 </w:t>
            </w:r>
          </w:p>
        </w:tc>
        <w:tc>
          <w:tcPr>
            <w:tcW w:w="616" w:type="pct"/>
            <w:shd w:val="clear" w:color="auto" w:fill="auto"/>
            <w:vAlign w:val="bottom"/>
          </w:tcPr>
          <w:p w14:paraId="3D2C43D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66335BC1"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4,404,829 </w:t>
            </w:r>
          </w:p>
        </w:tc>
        <w:tc>
          <w:tcPr>
            <w:tcW w:w="678" w:type="pct"/>
            <w:shd w:val="clear" w:color="auto" w:fill="auto"/>
            <w:vAlign w:val="bottom"/>
          </w:tcPr>
          <w:p w14:paraId="5B53F45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4,437,751 </w:t>
            </w:r>
          </w:p>
        </w:tc>
        <w:tc>
          <w:tcPr>
            <w:tcW w:w="633" w:type="pct"/>
            <w:shd w:val="clear" w:color="auto" w:fill="auto"/>
            <w:vAlign w:val="bottom"/>
          </w:tcPr>
          <w:p w14:paraId="3ED1D02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8,842,580 </w:t>
            </w:r>
          </w:p>
        </w:tc>
      </w:tr>
      <w:tr w:rsidR="0027630A" w:rsidRPr="00744FA8" w14:paraId="7BE0724C" w14:textId="77777777" w:rsidTr="001B1B87">
        <w:trPr>
          <w:trHeight w:hRule="exact" w:val="301"/>
        </w:trPr>
        <w:tc>
          <w:tcPr>
            <w:tcW w:w="1384" w:type="pct"/>
            <w:vAlign w:val="bottom"/>
          </w:tcPr>
          <w:p w14:paraId="78324952"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6" w:type="pct"/>
            <w:shd w:val="clear" w:color="auto" w:fill="auto"/>
            <w:vAlign w:val="bottom"/>
          </w:tcPr>
          <w:p w14:paraId="3C33D58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265,977 </w:t>
            </w:r>
          </w:p>
        </w:tc>
        <w:tc>
          <w:tcPr>
            <w:tcW w:w="568" w:type="pct"/>
            <w:shd w:val="clear" w:color="auto" w:fill="auto"/>
            <w:vAlign w:val="bottom"/>
          </w:tcPr>
          <w:p w14:paraId="2B92CCD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9,878,211 </w:t>
            </w:r>
          </w:p>
        </w:tc>
        <w:tc>
          <w:tcPr>
            <w:tcW w:w="616" w:type="pct"/>
            <w:shd w:val="clear" w:color="auto" w:fill="auto"/>
            <w:vAlign w:val="bottom"/>
          </w:tcPr>
          <w:p w14:paraId="39C9548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7BBCCBFB"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10,144,188 </w:t>
            </w:r>
          </w:p>
        </w:tc>
        <w:tc>
          <w:tcPr>
            <w:tcW w:w="678" w:type="pct"/>
            <w:shd w:val="clear" w:color="auto" w:fill="auto"/>
            <w:vAlign w:val="bottom"/>
          </w:tcPr>
          <w:p w14:paraId="14EA4F9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4,651,991 </w:t>
            </w:r>
          </w:p>
        </w:tc>
        <w:tc>
          <w:tcPr>
            <w:tcW w:w="633" w:type="pct"/>
            <w:shd w:val="clear" w:color="auto" w:fill="auto"/>
            <w:vAlign w:val="bottom"/>
          </w:tcPr>
          <w:p w14:paraId="7BFB89C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14,796,179 </w:t>
            </w:r>
          </w:p>
        </w:tc>
      </w:tr>
      <w:tr w:rsidR="0027630A" w:rsidRPr="00744FA8" w14:paraId="308B114D" w14:textId="77777777" w:rsidTr="001B1B87">
        <w:trPr>
          <w:trHeight w:hRule="exact" w:val="522"/>
        </w:trPr>
        <w:tc>
          <w:tcPr>
            <w:tcW w:w="1384" w:type="pct"/>
            <w:vAlign w:val="center"/>
          </w:tcPr>
          <w:p w14:paraId="6C8DCF02" w14:textId="77777777" w:rsidR="0027630A" w:rsidRPr="00EA22B8" w:rsidRDefault="0027630A" w:rsidP="001B1B87">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profit or loss</w:t>
            </w:r>
          </w:p>
        </w:tc>
        <w:tc>
          <w:tcPr>
            <w:tcW w:w="506" w:type="pct"/>
            <w:shd w:val="clear" w:color="auto" w:fill="auto"/>
            <w:vAlign w:val="bottom"/>
          </w:tcPr>
          <w:p w14:paraId="174B743E"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44B73362"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61,949 </w:t>
            </w:r>
          </w:p>
        </w:tc>
        <w:tc>
          <w:tcPr>
            <w:tcW w:w="616" w:type="pct"/>
            <w:shd w:val="clear" w:color="auto" w:fill="auto"/>
            <w:vAlign w:val="bottom"/>
          </w:tcPr>
          <w:p w14:paraId="433B0DAB"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4B883582"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61,949 </w:t>
            </w:r>
          </w:p>
        </w:tc>
        <w:tc>
          <w:tcPr>
            <w:tcW w:w="678" w:type="pct"/>
            <w:shd w:val="clear" w:color="auto" w:fill="auto"/>
            <w:vAlign w:val="bottom"/>
          </w:tcPr>
          <w:p w14:paraId="437994A4"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129,807 </w:t>
            </w:r>
          </w:p>
        </w:tc>
        <w:tc>
          <w:tcPr>
            <w:tcW w:w="633" w:type="pct"/>
            <w:shd w:val="clear" w:color="auto" w:fill="auto"/>
            <w:vAlign w:val="bottom"/>
          </w:tcPr>
          <w:p w14:paraId="2A483E4E"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191,756 </w:t>
            </w:r>
          </w:p>
        </w:tc>
      </w:tr>
      <w:tr w:rsidR="0027630A" w:rsidRPr="00744FA8" w14:paraId="3982C995" w14:textId="77777777" w:rsidTr="001B1B87">
        <w:trPr>
          <w:trHeight w:hRule="exact" w:val="714"/>
        </w:trPr>
        <w:tc>
          <w:tcPr>
            <w:tcW w:w="1384" w:type="pct"/>
            <w:vAlign w:val="center"/>
          </w:tcPr>
          <w:p w14:paraId="62237E14" w14:textId="77777777" w:rsidR="0027630A" w:rsidRPr="00EA22B8" w:rsidRDefault="0027630A" w:rsidP="001B1B87">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other comprehensive income</w:t>
            </w:r>
          </w:p>
        </w:tc>
        <w:tc>
          <w:tcPr>
            <w:tcW w:w="506" w:type="pct"/>
            <w:shd w:val="clear" w:color="auto" w:fill="auto"/>
            <w:vAlign w:val="bottom"/>
          </w:tcPr>
          <w:p w14:paraId="06A8AD92"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10176786"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1,148,204 </w:t>
            </w:r>
          </w:p>
        </w:tc>
        <w:tc>
          <w:tcPr>
            <w:tcW w:w="616" w:type="pct"/>
            <w:shd w:val="clear" w:color="auto" w:fill="auto"/>
            <w:vAlign w:val="bottom"/>
          </w:tcPr>
          <w:p w14:paraId="6CEB3CF8"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178EE644"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1,148,204 </w:t>
            </w:r>
          </w:p>
        </w:tc>
        <w:tc>
          <w:tcPr>
            <w:tcW w:w="678" w:type="pct"/>
            <w:shd w:val="clear" w:color="auto" w:fill="auto"/>
            <w:vAlign w:val="bottom"/>
          </w:tcPr>
          <w:p w14:paraId="60246F08"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1,905,122 </w:t>
            </w:r>
          </w:p>
        </w:tc>
        <w:tc>
          <w:tcPr>
            <w:tcW w:w="633" w:type="pct"/>
            <w:shd w:val="clear" w:color="auto" w:fill="auto"/>
            <w:vAlign w:val="bottom"/>
          </w:tcPr>
          <w:p w14:paraId="70C465D0" w14:textId="77777777" w:rsidR="0027630A" w:rsidRPr="00864F78" w:rsidDel="001F1161"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3,053,326 </w:t>
            </w:r>
          </w:p>
        </w:tc>
      </w:tr>
      <w:tr w:rsidR="0027630A" w:rsidRPr="00744FA8" w14:paraId="5C314642" w14:textId="77777777" w:rsidTr="001B1B87">
        <w:trPr>
          <w:trHeight w:hRule="exact" w:val="301"/>
        </w:trPr>
        <w:tc>
          <w:tcPr>
            <w:tcW w:w="1384" w:type="pct"/>
            <w:vAlign w:val="bottom"/>
          </w:tcPr>
          <w:p w14:paraId="697C3E0E"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Investments in subsidiaries</w:t>
            </w:r>
          </w:p>
        </w:tc>
        <w:tc>
          <w:tcPr>
            <w:tcW w:w="506" w:type="pct"/>
            <w:shd w:val="clear" w:color="auto" w:fill="auto"/>
            <w:vAlign w:val="bottom"/>
          </w:tcPr>
          <w:p w14:paraId="5E6592A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79B6E16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77F2587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273835C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3273F2D4"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36,124 </w:t>
            </w:r>
          </w:p>
        </w:tc>
        <w:tc>
          <w:tcPr>
            <w:tcW w:w="633" w:type="pct"/>
            <w:shd w:val="clear" w:color="auto" w:fill="auto"/>
            <w:vAlign w:val="bottom"/>
          </w:tcPr>
          <w:p w14:paraId="25377932"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36,124 </w:t>
            </w:r>
          </w:p>
        </w:tc>
      </w:tr>
      <w:tr w:rsidR="0027630A" w:rsidRPr="00744FA8" w14:paraId="14263CAF" w14:textId="77777777" w:rsidTr="001B1B87">
        <w:trPr>
          <w:trHeight w:val="464"/>
        </w:trPr>
        <w:tc>
          <w:tcPr>
            <w:tcW w:w="1384" w:type="pct"/>
            <w:vAlign w:val="bottom"/>
          </w:tcPr>
          <w:p w14:paraId="69613CAC"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6" w:type="pct"/>
            <w:shd w:val="clear" w:color="auto" w:fill="auto"/>
            <w:vAlign w:val="bottom"/>
          </w:tcPr>
          <w:p w14:paraId="5261858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024B5260"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1EA3DC4F"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0F47755B"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436DE672"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45,592 </w:t>
            </w:r>
          </w:p>
        </w:tc>
        <w:tc>
          <w:tcPr>
            <w:tcW w:w="633" w:type="pct"/>
            <w:shd w:val="clear" w:color="auto" w:fill="auto"/>
            <w:vAlign w:val="bottom"/>
          </w:tcPr>
          <w:p w14:paraId="6A2E7AB4"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45,592 </w:t>
            </w:r>
          </w:p>
        </w:tc>
      </w:tr>
      <w:tr w:rsidR="0027630A" w:rsidRPr="00744FA8" w14:paraId="2989ED54" w14:textId="77777777" w:rsidTr="001B1B87">
        <w:trPr>
          <w:trHeight w:val="277"/>
        </w:trPr>
        <w:tc>
          <w:tcPr>
            <w:tcW w:w="1384" w:type="pct"/>
            <w:vAlign w:val="bottom"/>
          </w:tcPr>
          <w:p w14:paraId="19F2D1A1" w14:textId="77777777" w:rsidR="0027630A" w:rsidRPr="00EA22B8" w:rsidRDefault="0027630A" w:rsidP="001B1B87">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shd w:val="clear" w:color="auto" w:fill="auto"/>
            <w:vAlign w:val="bottom"/>
          </w:tcPr>
          <w:p w14:paraId="1360CEFB"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03F11D3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53FAC35C"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56258E5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79D28B5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25,222 </w:t>
            </w:r>
          </w:p>
        </w:tc>
        <w:tc>
          <w:tcPr>
            <w:tcW w:w="633" w:type="pct"/>
            <w:shd w:val="clear" w:color="auto" w:fill="auto"/>
            <w:vAlign w:val="bottom"/>
          </w:tcPr>
          <w:p w14:paraId="1D38DD2E"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25,222 </w:t>
            </w:r>
          </w:p>
        </w:tc>
      </w:tr>
      <w:tr w:rsidR="0027630A" w:rsidRPr="00744FA8" w14:paraId="5209D161" w14:textId="77777777" w:rsidTr="001B1B87">
        <w:trPr>
          <w:trHeight w:val="205"/>
        </w:trPr>
        <w:tc>
          <w:tcPr>
            <w:tcW w:w="1384" w:type="pct"/>
          </w:tcPr>
          <w:p w14:paraId="2B626B29"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6" w:type="pct"/>
            <w:shd w:val="clear" w:color="auto" w:fill="auto"/>
            <w:vAlign w:val="bottom"/>
          </w:tcPr>
          <w:p w14:paraId="79B5CDD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4EA6E26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112 </w:t>
            </w:r>
          </w:p>
        </w:tc>
        <w:tc>
          <w:tcPr>
            <w:tcW w:w="616" w:type="pct"/>
            <w:shd w:val="clear" w:color="auto" w:fill="auto"/>
            <w:vAlign w:val="bottom"/>
          </w:tcPr>
          <w:p w14:paraId="7347C0CF"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22BCC50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112 </w:t>
            </w:r>
          </w:p>
        </w:tc>
        <w:tc>
          <w:tcPr>
            <w:tcW w:w="678" w:type="pct"/>
            <w:shd w:val="clear" w:color="auto" w:fill="auto"/>
            <w:vAlign w:val="bottom"/>
          </w:tcPr>
          <w:p w14:paraId="3EDF72E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28,970 </w:t>
            </w:r>
          </w:p>
        </w:tc>
        <w:tc>
          <w:tcPr>
            <w:tcW w:w="633" w:type="pct"/>
            <w:shd w:val="clear" w:color="auto" w:fill="auto"/>
            <w:vAlign w:val="bottom"/>
          </w:tcPr>
          <w:p w14:paraId="1D47440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29,082 </w:t>
            </w:r>
          </w:p>
        </w:tc>
      </w:tr>
      <w:tr w:rsidR="0027630A" w:rsidRPr="00744FA8" w14:paraId="04C46BAB" w14:textId="77777777" w:rsidTr="00DA5DE7">
        <w:trPr>
          <w:trHeight w:hRule="exact" w:val="343"/>
        </w:trPr>
        <w:tc>
          <w:tcPr>
            <w:tcW w:w="1384" w:type="pct"/>
            <w:vAlign w:val="bottom"/>
          </w:tcPr>
          <w:p w14:paraId="5DB25459" w14:textId="77777777" w:rsidR="0027630A" w:rsidRPr="00EA22B8" w:rsidRDefault="0027630A"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6" w:type="pct"/>
            <w:tcBorders>
              <w:top w:val="single" w:sz="4" w:space="0" w:color="000000"/>
              <w:left w:val="nil"/>
              <w:bottom w:val="single" w:sz="12" w:space="0" w:color="auto"/>
              <w:right w:val="nil"/>
            </w:tcBorders>
            <w:shd w:val="clear" w:color="auto" w:fill="auto"/>
            <w:vAlign w:val="bottom"/>
          </w:tcPr>
          <w:p w14:paraId="1D5AB991"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 xml:space="preserve"> 272</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848 </w:t>
            </w:r>
          </w:p>
        </w:tc>
        <w:tc>
          <w:tcPr>
            <w:tcW w:w="568" w:type="pct"/>
            <w:tcBorders>
              <w:top w:val="single" w:sz="4" w:space="0" w:color="000000"/>
              <w:left w:val="nil"/>
              <w:bottom w:val="single" w:sz="12" w:space="0" w:color="auto"/>
              <w:right w:val="nil"/>
            </w:tcBorders>
            <w:shd w:val="clear" w:color="auto" w:fill="auto"/>
            <w:vAlign w:val="bottom"/>
          </w:tcPr>
          <w:p w14:paraId="3C8DC458"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 xml:space="preserve"> 15</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657</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016 </w:t>
            </w:r>
          </w:p>
        </w:tc>
        <w:tc>
          <w:tcPr>
            <w:tcW w:w="616" w:type="pct"/>
            <w:tcBorders>
              <w:top w:val="single" w:sz="4" w:space="0" w:color="000000"/>
              <w:left w:val="nil"/>
              <w:bottom w:val="single" w:sz="12" w:space="0" w:color="auto"/>
              <w:right w:val="nil"/>
            </w:tcBorders>
            <w:shd w:val="clear" w:color="auto" w:fill="auto"/>
            <w:vAlign w:val="bottom"/>
          </w:tcPr>
          <w:p w14:paraId="25B2478D"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 xml:space="preserve"> 134 </w:t>
            </w:r>
          </w:p>
        </w:tc>
        <w:tc>
          <w:tcPr>
            <w:tcW w:w="615" w:type="pct"/>
            <w:tcBorders>
              <w:top w:val="single" w:sz="4" w:space="0" w:color="000000"/>
              <w:left w:val="nil"/>
              <w:bottom w:val="single" w:sz="12" w:space="0" w:color="auto"/>
              <w:right w:val="nil"/>
            </w:tcBorders>
            <w:shd w:val="clear" w:color="auto" w:fill="auto"/>
            <w:vAlign w:val="bottom"/>
          </w:tcPr>
          <w:p w14:paraId="436FAF0F"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 xml:space="preserve"> 15</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929</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998 </w:t>
            </w:r>
          </w:p>
        </w:tc>
        <w:tc>
          <w:tcPr>
            <w:tcW w:w="678" w:type="pct"/>
            <w:tcBorders>
              <w:top w:val="single" w:sz="4" w:space="0" w:color="000000"/>
              <w:left w:val="nil"/>
              <w:bottom w:val="single" w:sz="12" w:space="0" w:color="auto"/>
              <w:right w:val="nil"/>
            </w:tcBorders>
            <w:shd w:val="clear" w:color="auto" w:fill="auto"/>
            <w:vAlign w:val="bottom"/>
          </w:tcPr>
          <w:p w14:paraId="2E9BAD30"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 xml:space="preserve"> 12</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750</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362</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 </w:t>
            </w:r>
          </w:p>
        </w:tc>
        <w:tc>
          <w:tcPr>
            <w:tcW w:w="633" w:type="pct"/>
            <w:tcBorders>
              <w:top w:val="single" w:sz="4" w:space="0" w:color="000000"/>
              <w:left w:val="nil"/>
              <w:bottom w:val="single" w:sz="12" w:space="0" w:color="auto"/>
              <w:right w:val="nil"/>
            </w:tcBorders>
            <w:shd w:val="clear" w:color="auto" w:fill="auto"/>
            <w:vAlign w:val="bottom"/>
          </w:tcPr>
          <w:p w14:paraId="254FE301" w14:textId="77777777" w:rsidR="0027630A" w:rsidRPr="0055674E" w:rsidRDefault="0027630A" w:rsidP="001B1B87">
            <w:pPr>
              <w:spacing w:line="240" w:lineRule="exact"/>
              <w:jc w:val="right"/>
              <w:rPr>
                <w:rFonts w:ascii="Calibri" w:hAnsi="Calibri"/>
                <w:b/>
                <w:bCs/>
                <w:color w:val="000000" w:themeColor="text1"/>
                <w:sz w:val="18"/>
                <w:szCs w:val="18"/>
                <w:lang w:val="hr-HR"/>
              </w:rPr>
            </w:pPr>
            <w:r w:rsidRPr="003239B0">
              <w:rPr>
                <w:rFonts w:ascii="Calibri" w:hAnsi="Calibri"/>
                <w:b/>
                <w:bCs/>
                <w:color w:val="000000" w:themeColor="text1"/>
                <w:sz w:val="18"/>
                <w:szCs w:val="18"/>
                <w:lang w:val="hr-HR"/>
              </w:rPr>
              <w:t>28</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680</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360 </w:t>
            </w:r>
          </w:p>
        </w:tc>
      </w:tr>
      <w:tr w:rsidR="0027630A" w:rsidRPr="00744FA8" w14:paraId="7E0C0C0E" w14:textId="77777777" w:rsidTr="00DA5DE7">
        <w:trPr>
          <w:trHeight w:hRule="exact" w:val="215"/>
        </w:trPr>
        <w:tc>
          <w:tcPr>
            <w:tcW w:w="1384" w:type="pct"/>
            <w:vAlign w:val="bottom"/>
          </w:tcPr>
          <w:p w14:paraId="7E632B7A" w14:textId="77777777" w:rsidR="0027630A" w:rsidRPr="00744FA8" w:rsidRDefault="0027630A" w:rsidP="001B1B87">
            <w:pPr>
              <w:tabs>
                <w:tab w:val="right" w:pos="1202"/>
              </w:tabs>
              <w:spacing w:line="240" w:lineRule="exact"/>
              <w:outlineLvl w:val="0"/>
              <w:rPr>
                <w:rFonts w:ascii="Calibri" w:hAnsi="Calibri" w:cs="Arial"/>
                <w:b/>
                <w:bCs/>
                <w:sz w:val="18"/>
                <w:szCs w:val="18"/>
              </w:rPr>
            </w:pPr>
          </w:p>
        </w:tc>
        <w:tc>
          <w:tcPr>
            <w:tcW w:w="506" w:type="pct"/>
            <w:tcBorders>
              <w:top w:val="single" w:sz="12" w:space="0" w:color="auto"/>
            </w:tcBorders>
            <w:vAlign w:val="bottom"/>
          </w:tcPr>
          <w:p w14:paraId="3D87D58A"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c>
          <w:tcPr>
            <w:tcW w:w="568" w:type="pct"/>
            <w:tcBorders>
              <w:top w:val="single" w:sz="12" w:space="0" w:color="auto"/>
            </w:tcBorders>
            <w:vAlign w:val="bottom"/>
          </w:tcPr>
          <w:p w14:paraId="1F17F078"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c>
          <w:tcPr>
            <w:tcW w:w="616" w:type="pct"/>
            <w:tcBorders>
              <w:top w:val="single" w:sz="12" w:space="0" w:color="auto"/>
            </w:tcBorders>
            <w:vAlign w:val="bottom"/>
          </w:tcPr>
          <w:p w14:paraId="7470DD32"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c>
          <w:tcPr>
            <w:tcW w:w="615" w:type="pct"/>
            <w:tcBorders>
              <w:top w:val="single" w:sz="12" w:space="0" w:color="auto"/>
            </w:tcBorders>
            <w:vAlign w:val="bottom"/>
          </w:tcPr>
          <w:p w14:paraId="28E2AA72"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c>
          <w:tcPr>
            <w:tcW w:w="678" w:type="pct"/>
            <w:tcBorders>
              <w:top w:val="single" w:sz="12" w:space="0" w:color="auto"/>
            </w:tcBorders>
            <w:vAlign w:val="bottom"/>
          </w:tcPr>
          <w:p w14:paraId="1AB1A4D1"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c>
          <w:tcPr>
            <w:tcW w:w="633" w:type="pct"/>
            <w:tcBorders>
              <w:top w:val="single" w:sz="12" w:space="0" w:color="auto"/>
            </w:tcBorders>
            <w:vAlign w:val="bottom"/>
          </w:tcPr>
          <w:p w14:paraId="2C0CB1C1" w14:textId="77777777" w:rsidR="0027630A" w:rsidRPr="0055674E" w:rsidRDefault="0027630A" w:rsidP="001B1B87">
            <w:pPr>
              <w:spacing w:line="240" w:lineRule="exact"/>
              <w:jc w:val="right"/>
              <w:rPr>
                <w:rFonts w:ascii="Calibri" w:hAnsi="Calibri"/>
                <w:b/>
                <w:bCs/>
                <w:color w:val="000000" w:themeColor="text1"/>
                <w:sz w:val="18"/>
                <w:szCs w:val="18"/>
                <w:lang w:val="hr-HR"/>
              </w:rPr>
            </w:pPr>
          </w:p>
        </w:tc>
      </w:tr>
      <w:tr w:rsidR="0027630A" w:rsidRPr="00744FA8" w14:paraId="487D2986" w14:textId="77777777" w:rsidTr="001B1B87">
        <w:trPr>
          <w:trHeight w:val="307"/>
        </w:trPr>
        <w:tc>
          <w:tcPr>
            <w:tcW w:w="1384" w:type="pct"/>
            <w:vAlign w:val="bottom"/>
          </w:tcPr>
          <w:p w14:paraId="2F377836" w14:textId="77777777" w:rsidR="0027630A" w:rsidRPr="00EA22B8" w:rsidRDefault="0027630A"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6" w:type="pct"/>
            <w:vAlign w:val="bottom"/>
          </w:tcPr>
          <w:p w14:paraId="7E0B84A8" w14:textId="77777777" w:rsidR="0027630A" w:rsidRPr="00864F78" w:rsidRDefault="0027630A" w:rsidP="001B1B87">
            <w:pPr>
              <w:spacing w:line="240" w:lineRule="exact"/>
              <w:jc w:val="right"/>
              <w:rPr>
                <w:rFonts w:ascii="Calibri" w:eastAsia="Arial Unicode MS" w:hAnsi="Calibri"/>
                <w:color w:val="000000"/>
                <w:sz w:val="18"/>
                <w:szCs w:val="18"/>
              </w:rPr>
            </w:pPr>
          </w:p>
        </w:tc>
        <w:tc>
          <w:tcPr>
            <w:tcW w:w="568" w:type="pct"/>
            <w:vAlign w:val="bottom"/>
          </w:tcPr>
          <w:p w14:paraId="1AED2775" w14:textId="77777777" w:rsidR="0027630A" w:rsidRPr="00864F78" w:rsidRDefault="0027630A" w:rsidP="001B1B87">
            <w:pPr>
              <w:spacing w:line="240" w:lineRule="exact"/>
              <w:jc w:val="right"/>
              <w:rPr>
                <w:rFonts w:ascii="Calibri" w:eastAsia="Arial Unicode MS" w:hAnsi="Calibri"/>
                <w:color w:val="000000"/>
                <w:sz w:val="18"/>
                <w:szCs w:val="18"/>
              </w:rPr>
            </w:pPr>
          </w:p>
        </w:tc>
        <w:tc>
          <w:tcPr>
            <w:tcW w:w="616" w:type="pct"/>
            <w:vAlign w:val="bottom"/>
          </w:tcPr>
          <w:p w14:paraId="170F61E3" w14:textId="77777777" w:rsidR="0027630A" w:rsidRPr="00864F78" w:rsidRDefault="0027630A" w:rsidP="001B1B87">
            <w:pPr>
              <w:spacing w:line="240" w:lineRule="exact"/>
              <w:jc w:val="right"/>
              <w:rPr>
                <w:rFonts w:ascii="Calibri" w:eastAsia="Arial Unicode MS" w:hAnsi="Calibri"/>
                <w:color w:val="000000"/>
                <w:sz w:val="18"/>
                <w:szCs w:val="18"/>
              </w:rPr>
            </w:pPr>
          </w:p>
        </w:tc>
        <w:tc>
          <w:tcPr>
            <w:tcW w:w="615" w:type="pct"/>
            <w:vAlign w:val="bottom"/>
          </w:tcPr>
          <w:p w14:paraId="442B05A6" w14:textId="77777777" w:rsidR="0027630A" w:rsidRPr="00864F78" w:rsidRDefault="0027630A" w:rsidP="001B1B87">
            <w:pPr>
              <w:spacing w:line="240" w:lineRule="exact"/>
              <w:jc w:val="right"/>
              <w:rPr>
                <w:rFonts w:ascii="Calibri" w:eastAsia="Arial Unicode MS" w:hAnsi="Calibri"/>
                <w:color w:val="000000"/>
                <w:sz w:val="18"/>
                <w:szCs w:val="18"/>
              </w:rPr>
            </w:pPr>
          </w:p>
        </w:tc>
        <w:tc>
          <w:tcPr>
            <w:tcW w:w="678" w:type="pct"/>
            <w:vAlign w:val="bottom"/>
          </w:tcPr>
          <w:p w14:paraId="41849662" w14:textId="77777777" w:rsidR="0027630A" w:rsidRPr="00864F78" w:rsidRDefault="0027630A" w:rsidP="001B1B87">
            <w:pPr>
              <w:spacing w:line="240" w:lineRule="exact"/>
              <w:jc w:val="right"/>
              <w:rPr>
                <w:rFonts w:ascii="Calibri" w:eastAsia="Arial Unicode MS" w:hAnsi="Calibri"/>
                <w:color w:val="000000"/>
                <w:sz w:val="18"/>
                <w:szCs w:val="18"/>
              </w:rPr>
            </w:pPr>
          </w:p>
        </w:tc>
        <w:tc>
          <w:tcPr>
            <w:tcW w:w="633" w:type="pct"/>
            <w:vAlign w:val="bottom"/>
          </w:tcPr>
          <w:p w14:paraId="168A08B8" w14:textId="77777777" w:rsidR="0027630A" w:rsidRPr="00864F78" w:rsidRDefault="0027630A" w:rsidP="001B1B87">
            <w:pPr>
              <w:spacing w:line="240" w:lineRule="exact"/>
              <w:jc w:val="right"/>
              <w:rPr>
                <w:rFonts w:ascii="Calibri" w:eastAsia="Arial Unicode MS" w:hAnsi="Calibri"/>
                <w:color w:val="000000"/>
                <w:sz w:val="18"/>
                <w:szCs w:val="18"/>
              </w:rPr>
            </w:pPr>
          </w:p>
        </w:tc>
      </w:tr>
      <w:tr w:rsidR="0027630A" w:rsidRPr="00744FA8" w14:paraId="1522A2F0" w14:textId="77777777" w:rsidTr="001B1B87">
        <w:trPr>
          <w:trHeight w:hRule="exact" w:val="286"/>
        </w:trPr>
        <w:tc>
          <w:tcPr>
            <w:tcW w:w="1384" w:type="pct"/>
            <w:vAlign w:val="bottom"/>
          </w:tcPr>
          <w:p w14:paraId="04AED9BE"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6" w:type="pct"/>
            <w:shd w:val="clear" w:color="auto" w:fill="auto"/>
            <w:vAlign w:val="bottom"/>
          </w:tcPr>
          <w:p w14:paraId="42E3FC41"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16,456 </w:t>
            </w:r>
          </w:p>
        </w:tc>
        <w:tc>
          <w:tcPr>
            <w:tcW w:w="568" w:type="pct"/>
            <w:shd w:val="clear" w:color="auto" w:fill="auto"/>
            <w:vAlign w:val="bottom"/>
          </w:tcPr>
          <w:p w14:paraId="3F51263A"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652,083 </w:t>
            </w:r>
          </w:p>
        </w:tc>
        <w:tc>
          <w:tcPr>
            <w:tcW w:w="616" w:type="pct"/>
            <w:shd w:val="clear" w:color="auto" w:fill="auto"/>
            <w:vAlign w:val="bottom"/>
          </w:tcPr>
          <w:p w14:paraId="27344607"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 </w:t>
            </w:r>
          </w:p>
        </w:tc>
        <w:tc>
          <w:tcPr>
            <w:tcW w:w="615" w:type="pct"/>
            <w:shd w:val="clear" w:color="auto" w:fill="auto"/>
            <w:vAlign w:val="bottom"/>
          </w:tcPr>
          <w:p w14:paraId="1B6F54E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668,583 </w:t>
            </w:r>
          </w:p>
        </w:tc>
        <w:tc>
          <w:tcPr>
            <w:tcW w:w="678" w:type="pct"/>
            <w:shd w:val="clear" w:color="auto" w:fill="auto"/>
            <w:vAlign w:val="bottom"/>
          </w:tcPr>
          <w:p w14:paraId="1919245F"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305,810 </w:t>
            </w:r>
          </w:p>
        </w:tc>
        <w:tc>
          <w:tcPr>
            <w:tcW w:w="633" w:type="pct"/>
            <w:shd w:val="clear" w:color="auto" w:fill="auto"/>
            <w:vAlign w:val="bottom"/>
          </w:tcPr>
          <w:p w14:paraId="74950D0D"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974,393 </w:t>
            </w:r>
          </w:p>
        </w:tc>
      </w:tr>
      <w:tr w:rsidR="0027630A" w:rsidRPr="00744FA8" w14:paraId="629E5778" w14:textId="77777777" w:rsidTr="001B1B87">
        <w:trPr>
          <w:trHeight w:hRule="exact" w:val="286"/>
        </w:trPr>
        <w:tc>
          <w:tcPr>
            <w:tcW w:w="1384" w:type="pct"/>
            <w:vAlign w:val="bottom"/>
          </w:tcPr>
          <w:p w14:paraId="6CD1845C"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6" w:type="pct"/>
            <w:shd w:val="clear" w:color="auto" w:fill="auto"/>
            <w:vAlign w:val="bottom"/>
          </w:tcPr>
          <w:p w14:paraId="3CCFBFF3"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194,605 </w:t>
            </w:r>
          </w:p>
        </w:tc>
        <w:tc>
          <w:tcPr>
            <w:tcW w:w="568" w:type="pct"/>
            <w:shd w:val="clear" w:color="auto" w:fill="auto"/>
            <w:vAlign w:val="bottom"/>
          </w:tcPr>
          <w:p w14:paraId="090390F1"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15,168,730 </w:t>
            </w:r>
          </w:p>
        </w:tc>
        <w:tc>
          <w:tcPr>
            <w:tcW w:w="616" w:type="pct"/>
            <w:shd w:val="clear" w:color="auto" w:fill="auto"/>
            <w:vAlign w:val="bottom"/>
          </w:tcPr>
          <w:p w14:paraId="68DC21D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600B79CA"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15,363,335 </w:t>
            </w:r>
          </w:p>
        </w:tc>
        <w:tc>
          <w:tcPr>
            <w:tcW w:w="678" w:type="pct"/>
            <w:shd w:val="clear" w:color="auto" w:fill="auto"/>
            <w:vAlign w:val="bottom"/>
          </w:tcPr>
          <w:p w14:paraId="334C332B"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1,500,600 </w:t>
            </w:r>
          </w:p>
        </w:tc>
        <w:tc>
          <w:tcPr>
            <w:tcW w:w="633" w:type="pct"/>
            <w:shd w:val="clear" w:color="auto" w:fill="auto"/>
            <w:vAlign w:val="bottom"/>
          </w:tcPr>
          <w:p w14:paraId="0D53CAF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16,863,935 </w:t>
            </w:r>
          </w:p>
        </w:tc>
      </w:tr>
      <w:tr w:rsidR="0027630A" w:rsidRPr="00744FA8" w14:paraId="0AFEB2A5" w14:textId="77777777" w:rsidTr="001B1B87">
        <w:trPr>
          <w:trHeight w:hRule="exact" w:val="537"/>
        </w:trPr>
        <w:tc>
          <w:tcPr>
            <w:tcW w:w="1384" w:type="pct"/>
            <w:vAlign w:val="bottom"/>
          </w:tcPr>
          <w:p w14:paraId="6F8E8C74" w14:textId="77777777" w:rsidR="0027630A" w:rsidRPr="00EA22B8" w:rsidRDefault="0027630A" w:rsidP="001B1B87">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shd w:val="clear" w:color="auto" w:fill="auto"/>
            <w:vAlign w:val="bottom"/>
          </w:tcPr>
          <w:p w14:paraId="4AAF33A1"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9,720 </w:t>
            </w:r>
          </w:p>
        </w:tc>
        <w:tc>
          <w:tcPr>
            <w:tcW w:w="568" w:type="pct"/>
            <w:shd w:val="clear" w:color="auto" w:fill="auto"/>
            <w:vAlign w:val="bottom"/>
          </w:tcPr>
          <w:p w14:paraId="3E5C7A22"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6,191 </w:t>
            </w:r>
          </w:p>
        </w:tc>
        <w:tc>
          <w:tcPr>
            <w:tcW w:w="616" w:type="pct"/>
            <w:shd w:val="clear" w:color="auto" w:fill="auto"/>
            <w:vAlign w:val="bottom"/>
          </w:tcPr>
          <w:p w14:paraId="7CC6519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1,062 </w:t>
            </w:r>
          </w:p>
        </w:tc>
        <w:tc>
          <w:tcPr>
            <w:tcW w:w="615" w:type="pct"/>
            <w:shd w:val="clear" w:color="auto" w:fill="auto"/>
            <w:vAlign w:val="bottom"/>
          </w:tcPr>
          <w:p w14:paraId="5F356652"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16,973 </w:t>
            </w:r>
          </w:p>
        </w:tc>
        <w:tc>
          <w:tcPr>
            <w:tcW w:w="678" w:type="pct"/>
            <w:shd w:val="clear" w:color="auto" w:fill="auto"/>
            <w:vAlign w:val="bottom"/>
          </w:tcPr>
          <w:p w14:paraId="1EA34EDA"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90,823 </w:t>
            </w:r>
          </w:p>
        </w:tc>
        <w:tc>
          <w:tcPr>
            <w:tcW w:w="633" w:type="pct"/>
            <w:shd w:val="clear" w:color="auto" w:fill="auto"/>
            <w:vAlign w:val="bottom"/>
          </w:tcPr>
          <w:p w14:paraId="7A14CCB8"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107,796 </w:t>
            </w:r>
          </w:p>
        </w:tc>
      </w:tr>
      <w:tr w:rsidR="0027630A" w:rsidRPr="00744FA8" w14:paraId="5C13EC70" w14:textId="77777777" w:rsidTr="001B1B87">
        <w:trPr>
          <w:trHeight w:hRule="exact" w:val="286"/>
        </w:trPr>
        <w:tc>
          <w:tcPr>
            <w:tcW w:w="1384" w:type="pct"/>
            <w:vAlign w:val="bottom"/>
          </w:tcPr>
          <w:p w14:paraId="68182AE5" w14:textId="77777777" w:rsidR="0027630A" w:rsidRPr="00EA22B8" w:rsidRDefault="0027630A" w:rsidP="001B1B87">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6" w:type="pct"/>
            <w:tcBorders>
              <w:top w:val="nil"/>
              <w:left w:val="nil"/>
              <w:bottom w:val="single" w:sz="4" w:space="0" w:color="auto"/>
              <w:right w:val="nil"/>
            </w:tcBorders>
            <w:shd w:val="clear" w:color="auto" w:fill="auto"/>
            <w:vAlign w:val="bottom"/>
          </w:tcPr>
          <w:p w14:paraId="023293EC"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26 </w:t>
            </w:r>
          </w:p>
        </w:tc>
        <w:tc>
          <w:tcPr>
            <w:tcW w:w="568" w:type="pct"/>
            <w:tcBorders>
              <w:top w:val="nil"/>
              <w:left w:val="nil"/>
              <w:bottom w:val="single" w:sz="4" w:space="0" w:color="auto"/>
              <w:right w:val="nil"/>
            </w:tcBorders>
            <w:shd w:val="clear" w:color="auto" w:fill="auto"/>
            <w:vAlign w:val="bottom"/>
          </w:tcPr>
          <w:p w14:paraId="69617A75"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16,059 </w:t>
            </w:r>
          </w:p>
        </w:tc>
        <w:tc>
          <w:tcPr>
            <w:tcW w:w="616" w:type="pct"/>
            <w:tcBorders>
              <w:top w:val="nil"/>
              <w:left w:val="nil"/>
              <w:bottom w:val="single" w:sz="4" w:space="0" w:color="auto"/>
              <w:right w:val="nil"/>
            </w:tcBorders>
            <w:shd w:val="clear" w:color="auto" w:fill="auto"/>
            <w:vAlign w:val="bottom"/>
          </w:tcPr>
          <w:p w14:paraId="5BA3BD69"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tcBorders>
              <w:top w:val="nil"/>
              <w:left w:val="nil"/>
              <w:bottom w:val="single" w:sz="4" w:space="0" w:color="auto"/>
              <w:right w:val="nil"/>
            </w:tcBorders>
            <w:shd w:val="clear" w:color="auto" w:fill="auto"/>
            <w:vAlign w:val="bottom"/>
          </w:tcPr>
          <w:p w14:paraId="33A64CFF"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16,085 </w:t>
            </w:r>
          </w:p>
        </w:tc>
        <w:tc>
          <w:tcPr>
            <w:tcW w:w="678" w:type="pct"/>
            <w:tcBorders>
              <w:top w:val="nil"/>
              <w:left w:val="nil"/>
              <w:bottom w:val="single" w:sz="4" w:space="0" w:color="auto"/>
              <w:right w:val="nil"/>
            </w:tcBorders>
            <w:shd w:val="clear" w:color="auto" w:fill="auto"/>
            <w:vAlign w:val="bottom"/>
          </w:tcPr>
          <w:p w14:paraId="0DE4A30A"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363,527 </w:t>
            </w:r>
          </w:p>
        </w:tc>
        <w:tc>
          <w:tcPr>
            <w:tcW w:w="633" w:type="pct"/>
            <w:tcBorders>
              <w:top w:val="nil"/>
              <w:left w:val="nil"/>
              <w:bottom w:val="single" w:sz="4" w:space="0" w:color="auto"/>
              <w:right w:val="nil"/>
            </w:tcBorders>
            <w:shd w:val="clear" w:color="auto" w:fill="auto"/>
            <w:vAlign w:val="bottom"/>
          </w:tcPr>
          <w:p w14:paraId="174F664A" w14:textId="77777777" w:rsidR="0027630A" w:rsidRPr="00864F78" w:rsidRDefault="0027630A" w:rsidP="001B1B87">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379,612 </w:t>
            </w:r>
          </w:p>
        </w:tc>
      </w:tr>
      <w:tr w:rsidR="0027630A" w:rsidRPr="00744FA8" w14:paraId="72500819" w14:textId="77777777" w:rsidTr="001B1B87">
        <w:trPr>
          <w:trHeight w:hRule="exact" w:val="343"/>
        </w:trPr>
        <w:tc>
          <w:tcPr>
            <w:tcW w:w="1384" w:type="pct"/>
            <w:vAlign w:val="bottom"/>
          </w:tcPr>
          <w:p w14:paraId="03627070" w14:textId="77777777" w:rsidR="0027630A" w:rsidRPr="00EA22B8" w:rsidRDefault="0027630A" w:rsidP="001B1B87">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6" w:type="pct"/>
            <w:tcBorders>
              <w:top w:val="single" w:sz="4" w:space="0" w:color="auto"/>
              <w:left w:val="nil"/>
              <w:bottom w:val="single" w:sz="12" w:space="0" w:color="auto"/>
              <w:right w:val="nil"/>
            </w:tcBorders>
            <w:shd w:val="clear" w:color="auto" w:fill="auto"/>
            <w:vAlign w:val="bottom"/>
          </w:tcPr>
          <w:p w14:paraId="728033CE"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220,807 </w:t>
            </w:r>
          </w:p>
        </w:tc>
        <w:tc>
          <w:tcPr>
            <w:tcW w:w="568" w:type="pct"/>
            <w:tcBorders>
              <w:top w:val="single" w:sz="4" w:space="0" w:color="auto"/>
              <w:left w:val="nil"/>
              <w:bottom w:val="single" w:sz="12" w:space="0" w:color="auto"/>
              <w:right w:val="nil"/>
            </w:tcBorders>
            <w:shd w:val="clear" w:color="auto" w:fill="auto"/>
            <w:vAlign w:val="bottom"/>
          </w:tcPr>
          <w:p w14:paraId="3B504BBD"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15,843,063 </w:t>
            </w:r>
          </w:p>
        </w:tc>
        <w:tc>
          <w:tcPr>
            <w:tcW w:w="616" w:type="pct"/>
            <w:tcBorders>
              <w:top w:val="single" w:sz="4" w:space="0" w:color="auto"/>
              <w:left w:val="nil"/>
              <w:bottom w:val="single" w:sz="12" w:space="0" w:color="auto"/>
              <w:right w:val="nil"/>
            </w:tcBorders>
            <w:shd w:val="clear" w:color="auto" w:fill="auto"/>
            <w:vAlign w:val="bottom"/>
          </w:tcPr>
          <w:p w14:paraId="12766CB3"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1,106 </w:t>
            </w:r>
          </w:p>
        </w:tc>
        <w:tc>
          <w:tcPr>
            <w:tcW w:w="615" w:type="pct"/>
            <w:tcBorders>
              <w:top w:val="single" w:sz="4" w:space="0" w:color="auto"/>
              <w:left w:val="nil"/>
              <w:bottom w:val="single" w:sz="12" w:space="0" w:color="auto"/>
              <w:right w:val="nil"/>
            </w:tcBorders>
            <w:shd w:val="clear" w:color="auto" w:fill="auto"/>
            <w:vAlign w:val="bottom"/>
          </w:tcPr>
          <w:p w14:paraId="6434DD1A"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16,064,976 </w:t>
            </w:r>
          </w:p>
        </w:tc>
        <w:tc>
          <w:tcPr>
            <w:tcW w:w="678" w:type="pct"/>
            <w:tcBorders>
              <w:top w:val="single" w:sz="4" w:space="0" w:color="auto"/>
              <w:left w:val="nil"/>
              <w:bottom w:val="single" w:sz="12" w:space="0" w:color="auto"/>
              <w:right w:val="nil"/>
            </w:tcBorders>
            <w:shd w:val="clear" w:color="auto" w:fill="auto"/>
            <w:vAlign w:val="bottom"/>
          </w:tcPr>
          <w:p w14:paraId="5B1312A0"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2,260,760 </w:t>
            </w:r>
          </w:p>
        </w:tc>
        <w:tc>
          <w:tcPr>
            <w:tcW w:w="633" w:type="pct"/>
            <w:tcBorders>
              <w:top w:val="single" w:sz="4" w:space="0" w:color="auto"/>
              <w:left w:val="nil"/>
              <w:bottom w:val="single" w:sz="12" w:space="0" w:color="auto"/>
              <w:right w:val="nil"/>
            </w:tcBorders>
            <w:shd w:val="clear" w:color="auto" w:fill="auto"/>
            <w:vAlign w:val="bottom"/>
          </w:tcPr>
          <w:p w14:paraId="05BE5859"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18,325,736 </w:t>
            </w:r>
          </w:p>
        </w:tc>
      </w:tr>
      <w:tr w:rsidR="0027630A" w:rsidRPr="00744FA8" w14:paraId="6D60BD37" w14:textId="77777777" w:rsidTr="001B1B87">
        <w:trPr>
          <w:trHeight w:hRule="exact" w:val="458"/>
        </w:trPr>
        <w:tc>
          <w:tcPr>
            <w:tcW w:w="1384" w:type="pct"/>
            <w:vAlign w:val="bottom"/>
          </w:tcPr>
          <w:p w14:paraId="0353A903" w14:textId="77777777" w:rsidR="0027630A" w:rsidRPr="00EA22B8" w:rsidRDefault="0027630A" w:rsidP="001B1B87">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3B878A5E"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52,041 </w:t>
            </w:r>
          </w:p>
        </w:tc>
        <w:tc>
          <w:tcPr>
            <w:tcW w:w="568" w:type="pct"/>
            <w:tcBorders>
              <w:top w:val="single" w:sz="12" w:space="0" w:color="auto"/>
              <w:left w:val="nil"/>
              <w:bottom w:val="single" w:sz="12" w:space="0" w:color="auto"/>
              <w:right w:val="nil"/>
            </w:tcBorders>
            <w:shd w:val="clear" w:color="000000" w:fill="auto"/>
            <w:vAlign w:val="bottom"/>
          </w:tcPr>
          <w:p w14:paraId="59D40D6B"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(186,047)</w:t>
            </w:r>
          </w:p>
        </w:tc>
        <w:tc>
          <w:tcPr>
            <w:tcW w:w="616" w:type="pct"/>
            <w:tcBorders>
              <w:top w:val="single" w:sz="12" w:space="0" w:color="auto"/>
              <w:left w:val="nil"/>
              <w:bottom w:val="single" w:sz="12" w:space="0" w:color="auto"/>
              <w:right w:val="nil"/>
            </w:tcBorders>
            <w:shd w:val="clear" w:color="000000" w:fill="auto"/>
            <w:vAlign w:val="bottom"/>
          </w:tcPr>
          <w:p w14:paraId="3713A77A"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(972)</w:t>
            </w:r>
          </w:p>
        </w:tc>
        <w:tc>
          <w:tcPr>
            <w:tcW w:w="615" w:type="pct"/>
            <w:tcBorders>
              <w:top w:val="single" w:sz="12" w:space="0" w:color="auto"/>
              <w:left w:val="nil"/>
              <w:bottom w:val="single" w:sz="12" w:space="0" w:color="auto"/>
              <w:right w:val="nil"/>
            </w:tcBorders>
            <w:shd w:val="clear" w:color="000000" w:fill="auto"/>
            <w:vAlign w:val="bottom"/>
          </w:tcPr>
          <w:p w14:paraId="080CB27D"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(134,978)</w:t>
            </w:r>
          </w:p>
        </w:tc>
        <w:tc>
          <w:tcPr>
            <w:tcW w:w="678" w:type="pct"/>
            <w:tcBorders>
              <w:top w:val="single" w:sz="12" w:space="0" w:color="auto"/>
              <w:left w:val="nil"/>
              <w:bottom w:val="single" w:sz="12" w:space="0" w:color="auto"/>
              <w:right w:val="nil"/>
            </w:tcBorders>
            <w:shd w:val="clear" w:color="000000" w:fill="auto"/>
            <w:vAlign w:val="bottom"/>
          </w:tcPr>
          <w:p w14:paraId="6A281D9B"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10,489,602 </w:t>
            </w:r>
          </w:p>
        </w:tc>
        <w:tc>
          <w:tcPr>
            <w:tcW w:w="633" w:type="pct"/>
            <w:tcBorders>
              <w:top w:val="single" w:sz="12" w:space="0" w:color="auto"/>
              <w:left w:val="nil"/>
              <w:bottom w:val="single" w:sz="12" w:space="0" w:color="auto"/>
              <w:right w:val="nil"/>
            </w:tcBorders>
            <w:shd w:val="clear" w:color="000000" w:fill="auto"/>
            <w:vAlign w:val="bottom"/>
          </w:tcPr>
          <w:p w14:paraId="2004A5FE" w14:textId="77777777" w:rsidR="0027630A" w:rsidRPr="00864F78" w:rsidRDefault="0027630A" w:rsidP="001B1B87">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10,354,624 </w:t>
            </w:r>
          </w:p>
        </w:tc>
      </w:tr>
    </w:tbl>
    <w:p w14:paraId="46E7382F" w14:textId="77777777" w:rsidR="00A96F91" w:rsidRDefault="00A96F91" w:rsidP="00A96F91">
      <w:pPr>
        <w:pStyle w:val="T1"/>
        <w:spacing w:before="0" w:after="0" w:line="240" w:lineRule="auto"/>
        <w:rPr>
          <w:rFonts w:asciiTheme="minorHAnsi" w:hAnsiTheme="minorHAnsi" w:cs="Arial"/>
          <w:b w:val="0"/>
          <w:bCs w:val="0"/>
          <w:lang w:val="en-GB"/>
        </w:rPr>
      </w:pPr>
    </w:p>
    <w:p w14:paraId="5E027E3D" w14:textId="77777777" w:rsidR="00A96F91" w:rsidRDefault="00A96F91" w:rsidP="00A96F91">
      <w:pPr>
        <w:pStyle w:val="T1"/>
        <w:spacing w:before="0" w:after="0" w:line="240" w:lineRule="auto"/>
        <w:rPr>
          <w:rFonts w:asciiTheme="minorHAnsi" w:hAnsiTheme="minorHAnsi" w:cs="Arial"/>
          <w:b w:val="0"/>
          <w:bCs w:val="0"/>
          <w:lang w:val="en-GB"/>
        </w:rPr>
      </w:pPr>
    </w:p>
    <w:p w14:paraId="20B1D10A" w14:textId="77777777" w:rsidR="00A96F91" w:rsidRPr="00E06490" w:rsidRDefault="00A96F91" w:rsidP="00A96F91">
      <w:pPr>
        <w:pStyle w:val="T1"/>
        <w:spacing w:before="0" w:after="0" w:line="240" w:lineRule="auto"/>
        <w:rPr>
          <w:rFonts w:asciiTheme="minorHAnsi" w:hAnsiTheme="minorHAnsi" w:cs="Arial"/>
          <w:b w:val="0"/>
          <w:bCs w:val="0"/>
          <w:lang w:val="en-GB"/>
        </w:rPr>
      </w:pPr>
    </w:p>
    <w:p w14:paraId="0D368C7A" w14:textId="77777777" w:rsidR="00F4341B" w:rsidRPr="002102E0" w:rsidRDefault="00F4341B" w:rsidP="00F4341B">
      <w:pPr>
        <w:tabs>
          <w:tab w:val="right" w:pos="1202"/>
        </w:tabs>
        <w:jc w:val="both"/>
        <w:outlineLvl w:val="0"/>
        <w:rPr>
          <w:rFonts w:ascii="Calibri" w:hAnsi="Calibri"/>
          <w:i/>
          <w:sz w:val="20"/>
          <w:szCs w:val="20"/>
        </w:rPr>
      </w:pPr>
      <w:r w:rsidRPr="002102E0">
        <w:rPr>
          <w:rFonts w:ascii="Calibri" w:hAnsi="Calibri"/>
          <w:i/>
          <w:sz w:val="20"/>
          <w:szCs w:val="20"/>
        </w:rPr>
        <w:t xml:space="preserve">* Amounts linked to a one-way currency clause represent HRK </w:t>
      </w:r>
      <w:r w:rsidRPr="00E0205C">
        <w:rPr>
          <w:rFonts w:ascii="Calibri" w:hAnsi="Calibri"/>
          <w:i/>
          <w:sz w:val="20"/>
          <w:szCs w:val="20"/>
        </w:rPr>
        <w:t>38</w:t>
      </w:r>
      <w:r>
        <w:rPr>
          <w:rFonts w:ascii="Calibri" w:hAnsi="Calibri"/>
          <w:i/>
          <w:sz w:val="20"/>
          <w:szCs w:val="20"/>
        </w:rPr>
        <w:t>,</w:t>
      </w:r>
      <w:r w:rsidRPr="00E0205C">
        <w:rPr>
          <w:rFonts w:ascii="Calibri" w:hAnsi="Calibri"/>
          <w:i/>
          <w:sz w:val="20"/>
          <w:szCs w:val="20"/>
        </w:rPr>
        <w:t xml:space="preserve">816 </w:t>
      </w:r>
      <w:r w:rsidRPr="002102E0">
        <w:rPr>
          <w:rFonts w:ascii="Calibri" w:hAnsi="Calibri"/>
          <w:i/>
          <w:sz w:val="20"/>
          <w:szCs w:val="20"/>
        </w:rPr>
        <w:t>thousand.</w:t>
      </w:r>
    </w:p>
    <w:p w14:paraId="00B7EEF4" w14:textId="77777777" w:rsidR="00F4341B" w:rsidRPr="00E06490" w:rsidRDefault="00F4341B" w:rsidP="00F4341B">
      <w:pPr>
        <w:pStyle w:val="T1"/>
        <w:keepNext w:val="0"/>
        <w:spacing w:before="120"/>
        <w:rPr>
          <w:rFonts w:asciiTheme="minorHAnsi" w:hAnsiTheme="minorHAnsi" w:cs="Arial"/>
          <w:highlight w:val="yellow"/>
          <w:lang w:val="en-GB"/>
        </w:rPr>
        <w:sectPr w:rsidR="00F4341B" w:rsidRPr="00E06490" w:rsidSect="001B1B87">
          <w:pgSz w:w="11907" w:h="16840" w:code="9"/>
          <w:pgMar w:top="1418" w:right="1134" w:bottom="1134" w:left="1418" w:header="851" w:footer="851" w:gutter="0"/>
          <w:cols w:space="720"/>
          <w:noEndnote/>
        </w:sectPr>
      </w:pPr>
    </w:p>
    <w:p w14:paraId="5638B7FB"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8F70D38" w14:textId="6BAE722C"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8740D">
        <w:rPr>
          <w:rFonts w:asciiTheme="minorHAnsi" w:hAnsiTheme="minorHAnsi" w:cs="Arial"/>
          <w:sz w:val="22"/>
          <w:szCs w:val="22"/>
          <w:lang w:val="en-GB"/>
        </w:rPr>
        <w:t>2</w:t>
      </w:r>
      <w:r w:rsidR="00B47ED1" w:rsidRPr="001E7DB0">
        <w:rPr>
          <w:rFonts w:asciiTheme="minorHAnsi" w:hAnsiTheme="minorHAnsi" w:cs="Arial"/>
          <w:sz w:val="22"/>
          <w:szCs w:val="22"/>
          <w:lang w:val="en-GB"/>
        </w:rPr>
        <w:t>.         Risk management (continued)</w:t>
      </w:r>
    </w:p>
    <w:p w14:paraId="18C312E9"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0EB927E6" w14:textId="1E5EFAF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8740D">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03C5F52"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721B28A" w14:textId="3CCFC99A"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78740D">
        <w:rPr>
          <w:rFonts w:asciiTheme="minorHAnsi" w:hAnsiTheme="minorHAnsi" w:cs="Arial"/>
          <w:sz w:val="22"/>
          <w:szCs w:val="22"/>
          <w:lang w:val="en-GB"/>
        </w:rPr>
        <w:t>2</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42CB4BBF" w14:textId="77777777" w:rsidR="000A5B69" w:rsidRDefault="000A5B69" w:rsidP="001E7DB0">
      <w:pPr>
        <w:pStyle w:val="T1"/>
        <w:keepNext w:val="0"/>
        <w:spacing w:before="0" w:after="0" w:line="240" w:lineRule="auto"/>
        <w:rPr>
          <w:rFonts w:asciiTheme="minorHAnsi" w:hAnsiTheme="minorHAnsi" w:cs="Arial"/>
          <w:sz w:val="22"/>
          <w:szCs w:val="22"/>
          <w:lang w:val="en-GB"/>
        </w:rPr>
      </w:pPr>
    </w:p>
    <w:p w14:paraId="0C25C2A5"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1FA8E8C5"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2DF68337" w14:textId="77777777" w:rsidR="00553B60"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Sensitivity analysis </w:t>
      </w:r>
      <w:r w:rsidR="00553B60" w:rsidRPr="001E7DB0">
        <w:rPr>
          <w:rFonts w:asciiTheme="minorHAnsi" w:hAnsiTheme="minorHAnsi" w:cs="Arial"/>
          <w:b w:val="0"/>
          <w:sz w:val="22"/>
          <w:szCs w:val="22"/>
          <w:lang w:val="en-GB"/>
        </w:rPr>
        <w:t>of the Bank’s total assets and total liabilities to fluctuations in foreign exchange rates is carried out for those foreign currencies that represent Bank’s significant currencies as at the reporting date.</w:t>
      </w:r>
    </w:p>
    <w:p w14:paraId="6514B0E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65D3FC56" w14:textId="0A75DEEF"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An assumption of reasonably possible fluctuations in EUR exchange rates against HRK was used in the foreign currency risk sensitivity analysis, with the other variables remaining stable, in order to assess the hypothetical effect on HBOR’s profit as of 31 December </w:t>
      </w:r>
      <w:r w:rsidR="00A96F91" w:rsidRPr="001E7DB0">
        <w:rPr>
          <w:rFonts w:asciiTheme="minorHAnsi" w:hAnsiTheme="minorHAnsi" w:cs="Arial"/>
          <w:b w:val="0"/>
          <w:sz w:val="22"/>
          <w:szCs w:val="22"/>
          <w:lang w:val="en-GB"/>
        </w:rPr>
        <w:t>20</w:t>
      </w:r>
      <w:r w:rsidR="0008446A">
        <w:rPr>
          <w:rFonts w:asciiTheme="minorHAnsi" w:hAnsiTheme="minorHAnsi" w:cs="Arial"/>
          <w:b w:val="0"/>
          <w:sz w:val="22"/>
          <w:szCs w:val="22"/>
          <w:lang w:val="en-GB"/>
        </w:rPr>
        <w:t>2</w:t>
      </w:r>
      <w:r w:rsidR="00B357E9">
        <w:rPr>
          <w:rFonts w:asciiTheme="minorHAnsi" w:hAnsiTheme="minorHAnsi" w:cs="Arial"/>
          <w:b w:val="0"/>
          <w:sz w:val="22"/>
          <w:szCs w:val="22"/>
          <w:lang w:val="en-GB"/>
        </w:rPr>
        <w:t>1</w:t>
      </w:r>
      <w:r w:rsidRPr="001E7DB0">
        <w:rPr>
          <w:rFonts w:asciiTheme="minorHAnsi" w:hAnsiTheme="minorHAnsi" w:cs="Arial"/>
          <w:b w:val="0"/>
          <w:sz w:val="22"/>
          <w:szCs w:val="22"/>
          <w:lang w:val="en-GB"/>
        </w:rPr>
        <w:t>.</w:t>
      </w:r>
    </w:p>
    <w:p w14:paraId="10846EB3" w14:textId="77777777" w:rsidR="000A5B69" w:rsidRDefault="000A5B69" w:rsidP="001E7DB0">
      <w:pPr>
        <w:pStyle w:val="T1"/>
        <w:spacing w:before="0" w:after="0" w:line="240" w:lineRule="auto"/>
        <w:rPr>
          <w:rFonts w:asciiTheme="minorHAnsi" w:hAnsiTheme="minorHAnsi" w:cs="Arial"/>
          <w:b w:val="0"/>
          <w:sz w:val="22"/>
          <w:szCs w:val="22"/>
          <w:lang w:val="en-GB"/>
        </w:rPr>
      </w:pPr>
    </w:p>
    <w:p w14:paraId="43977B61" w14:textId="586F7303"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the exchange rate EUR/HRK, determined using the standard deviation method on the changes of the foreign exchange rate EUR/HRK, </w:t>
      </w:r>
      <w:r w:rsidRPr="00731E2C">
        <w:rPr>
          <w:rFonts w:asciiTheme="minorHAnsi" w:hAnsiTheme="minorHAnsi" w:cs="Arial"/>
          <w:b w:val="0"/>
          <w:sz w:val="22"/>
          <w:szCs w:val="22"/>
          <w:lang w:val="en-GB"/>
        </w:rPr>
        <w:t xml:space="preserve">equalled </w:t>
      </w:r>
      <w:r w:rsidR="00E0205C">
        <w:rPr>
          <w:rFonts w:asciiTheme="minorHAnsi" w:hAnsiTheme="minorHAnsi" w:cs="Arial"/>
          <w:b w:val="0"/>
          <w:sz w:val="22"/>
          <w:szCs w:val="22"/>
          <w:lang w:val="en-GB"/>
        </w:rPr>
        <w:t>1.</w:t>
      </w:r>
      <w:r w:rsidR="00B357E9">
        <w:rPr>
          <w:rFonts w:asciiTheme="minorHAnsi" w:hAnsiTheme="minorHAnsi" w:cs="Arial"/>
          <w:b w:val="0"/>
          <w:sz w:val="22"/>
          <w:szCs w:val="22"/>
          <w:lang w:val="en-GB"/>
        </w:rPr>
        <w:t>49</w:t>
      </w:r>
      <w:r w:rsidRPr="001E7DB0">
        <w:rPr>
          <w:rFonts w:asciiTheme="minorHAnsi" w:hAnsiTheme="minorHAnsi" w:cs="Arial"/>
          <w:b w:val="0"/>
          <w:sz w:val="22"/>
          <w:szCs w:val="22"/>
          <w:lang w:val="en-GB"/>
        </w:rPr>
        <w:t xml:space="preserve">% </w:t>
      </w:r>
      <w:r w:rsidR="002F2BAE" w:rsidRPr="002F2BAE">
        <w:rPr>
          <w:rFonts w:asciiTheme="minorHAnsi" w:hAnsiTheme="minorHAnsi" w:cs="Arial"/>
          <w:b w:val="0"/>
          <w:sz w:val="22"/>
          <w:szCs w:val="22"/>
          <w:lang w:val="en-GB"/>
        </w:rPr>
        <w:t xml:space="preserve">in the </w:t>
      </w:r>
      <w:r w:rsidR="00AC2E65">
        <w:rPr>
          <w:rFonts w:asciiTheme="minorHAnsi" w:hAnsiTheme="minorHAnsi" w:cs="Arial"/>
          <w:b w:val="0"/>
          <w:sz w:val="22"/>
          <w:szCs w:val="22"/>
          <w:lang w:val="en-GB"/>
        </w:rPr>
        <w:t>last</w:t>
      </w:r>
      <w:r w:rsidR="002F2BAE" w:rsidRPr="002F2BAE">
        <w:rPr>
          <w:rFonts w:asciiTheme="minorHAnsi" w:hAnsiTheme="minorHAnsi" w:cs="Arial"/>
          <w:b w:val="0"/>
          <w:sz w:val="22"/>
          <w:szCs w:val="22"/>
          <w:lang w:val="en-GB"/>
        </w:rPr>
        <w:t xml:space="preserve"> 12 months</w:t>
      </w:r>
      <w:r w:rsidR="00AC2E65">
        <w:rPr>
          <w:rFonts w:asciiTheme="minorHAnsi" w:hAnsiTheme="minorHAnsi" w:cs="Arial"/>
          <w:b w:val="0"/>
          <w:sz w:val="22"/>
          <w:szCs w:val="22"/>
          <w:lang w:val="en-GB"/>
        </w:rPr>
        <w:t xml:space="preserve"> (</w:t>
      </w:r>
      <w:r w:rsidR="00A96F91">
        <w:rPr>
          <w:rFonts w:asciiTheme="minorHAnsi" w:hAnsiTheme="minorHAnsi" w:cs="Arial"/>
          <w:b w:val="0"/>
          <w:sz w:val="22"/>
          <w:szCs w:val="22"/>
          <w:lang w:val="en-GB"/>
        </w:rPr>
        <w:t>20</w:t>
      </w:r>
      <w:r w:rsidR="00B357E9">
        <w:rPr>
          <w:rFonts w:asciiTheme="minorHAnsi" w:hAnsiTheme="minorHAnsi" w:cs="Arial"/>
          <w:b w:val="0"/>
          <w:sz w:val="22"/>
          <w:szCs w:val="22"/>
          <w:lang w:val="en-GB"/>
        </w:rPr>
        <w:t>20</w:t>
      </w:r>
      <w:r w:rsidR="00AC2E65">
        <w:rPr>
          <w:rFonts w:asciiTheme="minorHAnsi" w:hAnsiTheme="minorHAnsi" w:cs="Arial"/>
          <w:b w:val="0"/>
          <w:sz w:val="22"/>
          <w:szCs w:val="22"/>
          <w:lang w:val="en-GB"/>
        </w:rPr>
        <w:t>:1.</w:t>
      </w:r>
      <w:r w:rsidR="00B357E9">
        <w:rPr>
          <w:rFonts w:asciiTheme="minorHAnsi" w:hAnsiTheme="minorHAnsi" w:cs="Arial"/>
          <w:b w:val="0"/>
          <w:sz w:val="22"/>
          <w:szCs w:val="22"/>
          <w:lang w:val="en-GB"/>
        </w:rPr>
        <w:t>7</w:t>
      </w:r>
      <w:r w:rsidR="0008446A">
        <w:rPr>
          <w:rFonts w:asciiTheme="minorHAnsi" w:hAnsiTheme="minorHAnsi" w:cs="Arial"/>
          <w:b w:val="0"/>
          <w:sz w:val="22"/>
          <w:szCs w:val="22"/>
          <w:lang w:val="en-GB"/>
        </w:rPr>
        <w:t>2</w:t>
      </w:r>
      <w:r w:rsidR="00AC2E65">
        <w:rPr>
          <w:rFonts w:asciiTheme="minorHAnsi" w:hAnsiTheme="minorHAnsi" w:cs="Arial"/>
          <w:b w:val="0"/>
          <w:sz w:val="22"/>
          <w:szCs w:val="22"/>
          <w:lang w:val="en-GB"/>
        </w:rPr>
        <w:t>%)</w:t>
      </w:r>
      <w:r w:rsidRPr="001E7DB0">
        <w:rPr>
          <w:rFonts w:asciiTheme="minorHAnsi" w:hAnsiTheme="minorHAnsi" w:cs="Arial"/>
          <w:b w:val="0"/>
          <w:sz w:val="22"/>
          <w:szCs w:val="22"/>
          <w:lang w:val="en-GB"/>
        </w:rPr>
        <w:t>.</w:t>
      </w:r>
    </w:p>
    <w:p w14:paraId="2565147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31CF56CD"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effect of the assumed changes in the foreign exchange rate EUR/HRK by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w:t>
      </w:r>
      <w:r w:rsidR="00057CAE">
        <w:rPr>
          <w:rFonts w:asciiTheme="minorHAnsi" w:hAnsiTheme="minorHAnsi" w:cs="Arial"/>
          <w:b w:val="0"/>
          <w:sz w:val="22"/>
          <w:szCs w:val="22"/>
          <w:lang w:val="en-GB"/>
        </w:rPr>
        <w:t xml:space="preserve"> and</w:t>
      </w:r>
      <w:r w:rsidR="00195460" w:rsidRPr="001E7DB0">
        <w:rPr>
          <w:rFonts w:asciiTheme="minorHAnsi" w:hAnsiTheme="minorHAnsi" w:cs="Arial"/>
          <w:b w:val="0"/>
          <w:sz w:val="22"/>
          <w:szCs w:val="22"/>
          <w:lang w:val="en-GB"/>
        </w:rPr>
        <w:t xml:space="preserve"> total</w:t>
      </w:r>
      <w:r w:rsidRPr="001E7DB0">
        <w:rPr>
          <w:rFonts w:asciiTheme="minorHAnsi" w:hAnsiTheme="minorHAnsi" w:cs="Arial"/>
          <w:b w:val="0"/>
          <w:sz w:val="22"/>
          <w:szCs w:val="22"/>
          <w:lang w:val="en-GB"/>
        </w:rPr>
        <w:t xml:space="preserve"> liabilit</w:t>
      </w:r>
      <w:r w:rsidR="00195460" w:rsidRPr="001E7DB0">
        <w:rPr>
          <w:rFonts w:asciiTheme="minorHAnsi" w:hAnsiTheme="minorHAnsi" w:cs="Arial"/>
          <w:b w:val="0"/>
          <w:sz w:val="22"/>
          <w:szCs w:val="22"/>
          <w:lang w:val="en-GB"/>
        </w:rPr>
        <w:t>ies</w:t>
      </w:r>
      <w:r w:rsidRPr="001E7DB0">
        <w:rPr>
          <w:rFonts w:asciiTheme="minorHAnsi" w:hAnsiTheme="minorHAnsi" w:cs="Arial"/>
          <w:b w:val="0"/>
          <w:sz w:val="22"/>
          <w:szCs w:val="22"/>
          <w:lang w:val="en-GB"/>
        </w:rPr>
        <w:t xml:space="preserve"> items denominated or indexed to EUR on HBOR’s profits is stated below.</w:t>
      </w:r>
    </w:p>
    <w:p w14:paraId="7A41BF13" w14:textId="77777777" w:rsidR="00425792" w:rsidRPr="001E7DB0" w:rsidRDefault="00425792" w:rsidP="001E7DB0">
      <w:pPr>
        <w:pStyle w:val="T1"/>
        <w:keepNext w:val="0"/>
        <w:spacing w:before="0" w:after="0" w:line="240" w:lineRule="auto"/>
        <w:rPr>
          <w:rFonts w:asciiTheme="minorHAnsi" w:hAnsiTheme="minorHAnsi" w:cs="Arial"/>
          <w:b w:val="0"/>
          <w:sz w:val="22"/>
          <w:szCs w:val="22"/>
          <w:lang w:val="en-GB"/>
        </w:rPr>
      </w:pPr>
    </w:p>
    <w:tbl>
      <w:tblPr>
        <w:tblW w:w="5000" w:type="pct"/>
        <w:jc w:val="center"/>
        <w:tblLook w:val="01E0" w:firstRow="1" w:lastRow="1" w:firstColumn="1" w:lastColumn="1" w:noHBand="0" w:noVBand="0"/>
      </w:tblPr>
      <w:tblGrid>
        <w:gridCol w:w="2317"/>
        <w:gridCol w:w="1663"/>
        <w:gridCol w:w="1792"/>
        <w:gridCol w:w="1796"/>
        <w:gridCol w:w="1787"/>
      </w:tblGrid>
      <w:tr w:rsidR="00366066" w:rsidRPr="000A5B69" w14:paraId="426C5509" w14:textId="77777777" w:rsidTr="00F81348">
        <w:trPr>
          <w:trHeight w:hRule="exact" w:val="774"/>
          <w:jc w:val="center"/>
        </w:trPr>
        <w:tc>
          <w:tcPr>
            <w:tcW w:w="1238" w:type="pct"/>
            <w:vAlign w:val="bottom"/>
          </w:tcPr>
          <w:p w14:paraId="474C3C7B"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c>
          <w:tcPr>
            <w:tcW w:w="889" w:type="pct"/>
            <w:vAlign w:val="bottom"/>
          </w:tcPr>
          <w:p w14:paraId="52B908D5"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F94BE87" w14:textId="469C12E1"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w:t>
            </w:r>
            <w:r w:rsidR="0008446A">
              <w:rPr>
                <w:rFonts w:asciiTheme="minorHAnsi" w:hAnsiTheme="minorHAnsi" w:cs="Arial"/>
                <w:sz w:val="20"/>
                <w:lang w:val="en-GB"/>
              </w:rPr>
              <w:t>2</w:t>
            </w:r>
            <w:r w:rsidR="00B357E9">
              <w:rPr>
                <w:rFonts w:asciiTheme="minorHAnsi" w:hAnsiTheme="minorHAnsi" w:cs="Arial"/>
                <w:sz w:val="20"/>
                <w:lang w:val="en-GB"/>
              </w:rPr>
              <w:t>1</w:t>
            </w:r>
          </w:p>
        </w:tc>
        <w:tc>
          <w:tcPr>
            <w:tcW w:w="958" w:type="pct"/>
            <w:vAlign w:val="bottom"/>
          </w:tcPr>
          <w:p w14:paraId="285E1125"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3BC47296"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7A6CBC88" w14:textId="6C8D24F1"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w:t>
            </w:r>
            <w:r w:rsidR="0008446A">
              <w:rPr>
                <w:rFonts w:asciiTheme="minorHAnsi" w:hAnsiTheme="minorHAnsi" w:cs="Arial"/>
                <w:sz w:val="20"/>
                <w:lang w:val="en-GB"/>
              </w:rPr>
              <w:t>2</w:t>
            </w:r>
            <w:r w:rsidR="00B357E9">
              <w:rPr>
                <w:rFonts w:asciiTheme="minorHAnsi" w:hAnsiTheme="minorHAnsi" w:cs="Arial"/>
                <w:sz w:val="20"/>
                <w:lang w:val="en-GB"/>
              </w:rPr>
              <w:t>1</w:t>
            </w:r>
          </w:p>
        </w:tc>
        <w:tc>
          <w:tcPr>
            <w:tcW w:w="960" w:type="pct"/>
            <w:vAlign w:val="bottom"/>
          </w:tcPr>
          <w:p w14:paraId="388997A8"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18BD164" w14:textId="0DC92C7D"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w:t>
            </w:r>
            <w:r w:rsidR="00B357E9">
              <w:rPr>
                <w:rFonts w:asciiTheme="minorHAnsi" w:hAnsiTheme="minorHAnsi" w:cs="Arial"/>
                <w:sz w:val="20"/>
                <w:lang w:val="en-GB"/>
              </w:rPr>
              <w:t>20</w:t>
            </w:r>
          </w:p>
        </w:tc>
        <w:tc>
          <w:tcPr>
            <w:tcW w:w="955" w:type="pct"/>
            <w:vAlign w:val="bottom"/>
          </w:tcPr>
          <w:p w14:paraId="3BEC9623"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7E488804"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3F96F059" w14:textId="4CF2D169"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w:t>
            </w:r>
            <w:r w:rsidR="00B357E9">
              <w:rPr>
                <w:rFonts w:asciiTheme="minorHAnsi" w:hAnsiTheme="minorHAnsi" w:cs="Arial"/>
                <w:sz w:val="20"/>
                <w:lang w:val="en-GB"/>
              </w:rPr>
              <w:t>20</w:t>
            </w:r>
          </w:p>
          <w:p w14:paraId="1C8F5994"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r>
      <w:tr w:rsidR="00366066" w:rsidRPr="000A5B69" w14:paraId="44FD33C8" w14:textId="77777777" w:rsidTr="001E7DB0">
        <w:trPr>
          <w:trHeight w:hRule="exact" w:val="207"/>
          <w:jc w:val="center"/>
        </w:trPr>
        <w:tc>
          <w:tcPr>
            <w:tcW w:w="1238" w:type="pct"/>
          </w:tcPr>
          <w:p w14:paraId="5107250B" w14:textId="77777777" w:rsidR="00366066" w:rsidRPr="001E7DB0" w:rsidRDefault="00366066" w:rsidP="001E7DB0">
            <w:pPr>
              <w:pStyle w:val="T1"/>
              <w:keepNext w:val="0"/>
              <w:spacing w:before="0" w:after="0" w:line="240" w:lineRule="auto"/>
              <w:jc w:val="right"/>
              <w:rPr>
                <w:rFonts w:asciiTheme="minorHAnsi" w:hAnsiTheme="minorHAnsi" w:cs="Arial"/>
                <w:b w:val="0"/>
                <w:bCs w:val="0"/>
                <w:sz w:val="20"/>
                <w:lang w:val="en-GB"/>
              </w:rPr>
            </w:pPr>
          </w:p>
        </w:tc>
        <w:tc>
          <w:tcPr>
            <w:tcW w:w="889" w:type="pct"/>
          </w:tcPr>
          <w:p w14:paraId="1A24EA9E"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8" w:type="pct"/>
            <w:vAlign w:val="center"/>
          </w:tcPr>
          <w:p w14:paraId="15497E27"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HRK' 000</w:t>
            </w:r>
          </w:p>
        </w:tc>
        <w:tc>
          <w:tcPr>
            <w:tcW w:w="960" w:type="pct"/>
          </w:tcPr>
          <w:p w14:paraId="3F794DF9"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5" w:type="pct"/>
            <w:vAlign w:val="center"/>
          </w:tcPr>
          <w:p w14:paraId="2BB11EF4" w14:textId="77777777" w:rsidR="00366066" w:rsidRPr="001E7DB0" w:rsidRDefault="000A5B69" w:rsidP="001E7DB0">
            <w:pPr>
              <w:pStyle w:val="T1"/>
              <w:keepNext w:val="0"/>
              <w:spacing w:before="0" w:after="0" w:line="240" w:lineRule="auto"/>
              <w:jc w:val="right"/>
              <w:rPr>
                <w:rFonts w:asciiTheme="minorHAnsi" w:hAnsiTheme="minorHAnsi" w:cs="Arial"/>
                <w:b w:val="0"/>
                <w:bCs w:val="0"/>
                <w:sz w:val="20"/>
                <w:lang w:val="en-GB"/>
              </w:rPr>
            </w:pPr>
            <w:r w:rsidRPr="001E7DB0">
              <w:rPr>
                <w:rFonts w:asciiTheme="minorHAnsi" w:hAnsiTheme="minorHAnsi" w:cs="Arial"/>
                <w:sz w:val="20"/>
                <w:lang w:val="en-GB"/>
              </w:rPr>
              <w:t>HRK' 000</w:t>
            </w:r>
          </w:p>
        </w:tc>
      </w:tr>
      <w:tr w:rsidR="00366066" w:rsidRPr="000A5B69" w14:paraId="5815C2FD" w14:textId="77777777" w:rsidTr="00F84534">
        <w:trPr>
          <w:trHeight w:hRule="exact" w:val="175"/>
          <w:jc w:val="center"/>
        </w:trPr>
        <w:tc>
          <w:tcPr>
            <w:tcW w:w="1238" w:type="pct"/>
          </w:tcPr>
          <w:p w14:paraId="40B861E3" w14:textId="77777777" w:rsidR="00366066" w:rsidRPr="001E7DB0" w:rsidRDefault="00366066" w:rsidP="001E7DB0">
            <w:pPr>
              <w:pStyle w:val="T1"/>
              <w:keepNext w:val="0"/>
              <w:spacing w:before="0" w:after="0" w:line="240" w:lineRule="auto"/>
              <w:rPr>
                <w:rFonts w:asciiTheme="minorHAnsi" w:hAnsiTheme="minorHAnsi" w:cs="Arial"/>
                <w:b w:val="0"/>
                <w:bCs w:val="0"/>
                <w:sz w:val="20"/>
                <w:lang w:val="en-GB"/>
              </w:rPr>
            </w:pPr>
          </w:p>
        </w:tc>
        <w:tc>
          <w:tcPr>
            <w:tcW w:w="889" w:type="pct"/>
          </w:tcPr>
          <w:p w14:paraId="7C902052"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8" w:type="pct"/>
            <w:vAlign w:val="center"/>
          </w:tcPr>
          <w:p w14:paraId="4034E858"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c>
          <w:tcPr>
            <w:tcW w:w="960" w:type="pct"/>
          </w:tcPr>
          <w:p w14:paraId="48C249DD"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5" w:type="pct"/>
            <w:vAlign w:val="center"/>
          </w:tcPr>
          <w:p w14:paraId="60989194"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r>
      <w:tr w:rsidR="005614C4" w:rsidRPr="000A5B69" w14:paraId="127FF531" w14:textId="77777777" w:rsidTr="001C6C6A">
        <w:trPr>
          <w:trHeight w:hRule="exact" w:val="284"/>
          <w:jc w:val="center"/>
        </w:trPr>
        <w:tc>
          <w:tcPr>
            <w:tcW w:w="1238" w:type="pct"/>
            <w:vAlign w:val="bottom"/>
          </w:tcPr>
          <w:p w14:paraId="55E65726" w14:textId="77777777" w:rsidR="005614C4" w:rsidRPr="001E7DB0" w:rsidRDefault="005614C4" w:rsidP="005614C4">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00AA3496" w14:textId="1A589292"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+1.49</w:t>
            </w:r>
          </w:p>
        </w:tc>
        <w:tc>
          <w:tcPr>
            <w:tcW w:w="958" w:type="pct"/>
            <w:vAlign w:val="center"/>
          </w:tcPr>
          <w:p w14:paraId="1CB00190" w14:textId="52FBB451"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(11,246)</w:t>
            </w:r>
          </w:p>
        </w:tc>
        <w:tc>
          <w:tcPr>
            <w:tcW w:w="960" w:type="pct"/>
            <w:vAlign w:val="center"/>
          </w:tcPr>
          <w:p w14:paraId="2738A517" w14:textId="1D4179FE"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+1.72</w:t>
            </w:r>
          </w:p>
        </w:tc>
        <w:tc>
          <w:tcPr>
            <w:tcW w:w="955" w:type="pct"/>
            <w:vAlign w:val="center"/>
          </w:tcPr>
          <w:p w14:paraId="4322360A" w14:textId="73F1D4B2"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(706)</w:t>
            </w:r>
          </w:p>
        </w:tc>
      </w:tr>
      <w:tr w:rsidR="005614C4" w:rsidRPr="000A5B69" w14:paraId="6B7BBFCD" w14:textId="77777777" w:rsidTr="001C6C6A">
        <w:trPr>
          <w:trHeight w:hRule="exact" w:val="85"/>
          <w:jc w:val="center"/>
        </w:trPr>
        <w:tc>
          <w:tcPr>
            <w:tcW w:w="1238" w:type="pct"/>
            <w:vAlign w:val="bottom"/>
          </w:tcPr>
          <w:p w14:paraId="51EE029C" w14:textId="77777777" w:rsidR="005614C4" w:rsidRPr="001E7DB0" w:rsidRDefault="005614C4" w:rsidP="005614C4">
            <w:pPr>
              <w:pStyle w:val="T1"/>
              <w:keepNext w:val="0"/>
              <w:spacing w:before="0" w:after="0" w:line="240" w:lineRule="auto"/>
              <w:rPr>
                <w:rFonts w:asciiTheme="minorHAnsi" w:hAnsiTheme="minorHAnsi" w:cs="Arial"/>
                <w:b w:val="0"/>
                <w:bCs w:val="0"/>
                <w:sz w:val="20"/>
                <w:lang w:val="en-GB"/>
              </w:rPr>
            </w:pPr>
          </w:p>
        </w:tc>
        <w:tc>
          <w:tcPr>
            <w:tcW w:w="889" w:type="pct"/>
            <w:vAlign w:val="center"/>
          </w:tcPr>
          <w:p w14:paraId="32E70226" w14:textId="48D777EC"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p>
        </w:tc>
        <w:tc>
          <w:tcPr>
            <w:tcW w:w="958" w:type="pct"/>
            <w:vAlign w:val="center"/>
          </w:tcPr>
          <w:p w14:paraId="634A3FB9" w14:textId="77777777" w:rsidR="005614C4" w:rsidRPr="001E7DB0" w:rsidRDefault="005614C4" w:rsidP="005614C4">
            <w:pPr>
              <w:pStyle w:val="T1"/>
              <w:keepNext w:val="0"/>
              <w:spacing w:before="0" w:after="0" w:line="240" w:lineRule="auto"/>
              <w:rPr>
                <w:rFonts w:asciiTheme="minorHAnsi" w:hAnsiTheme="minorHAnsi" w:cs="Arial"/>
                <w:b w:val="0"/>
                <w:sz w:val="20"/>
                <w:lang w:val="hr-HR"/>
              </w:rPr>
            </w:pPr>
          </w:p>
        </w:tc>
        <w:tc>
          <w:tcPr>
            <w:tcW w:w="960" w:type="pct"/>
            <w:vAlign w:val="center"/>
          </w:tcPr>
          <w:p w14:paraId="327B86D5" w14:textId="1F799F30"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p>
        </w:tc>
        <w:tc>
          <w:tcPr>
            <w:tcW w:w="955" w:type="pct"/>
            <w:vAlign w:val="center"/>
          </w:tcPr>
          <w:p w14:paraId="47F05F10" w14:textId="77777777"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p>
        </w:tc>
      </w:tr>
      <w:tr w:rsidR="005614C4" w:rsidRPr="000A5B69" w14:paraId="28BF34B0" w14:textId="77777777" w:rsidTr="001C6C6A">
        <w:trPr>
          <w:trHeight w:hRule="exact" w:val="284"/>
          <w:jc w:val="center"/>
        </w:trPr>
        <w:tc>
          <w:tcPr>
            <w:tcW w:w="1238" w:type="pct"/>
            <w:vAlign w:val="bottom"/>
          </w:tcPr>
          <w:p w14:paraId="057A1742" w14:textId="77777777" w:rsidR="005614C4" w:rsidRPr="001E7DB0" w:rsidRDefault="005614C4" w:rsidP="005614C4">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37DAF527" w14:textId="17DCA4EB"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-1.49</w:t>
            </w:r>
          </w:p>
        </w:tc>
        <w:tc>
          <w:tcPr>
            <w:tcW w:w="958" w:type="pct"/>
            <w:vAlign w:val="center"/>
          </w:tcPr>
          <w:p w14:paraId="65FB9928" w14:textId="06AF92DB"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10,779</w:t>
            </w:r>
          </w:p>
        </w:tc>
        <w:tc>
          <w:tcPr>
            <w:tcW w:w="960" w:type="pct"/>
            <w:vAlign w:val="center"/>
          </w:tcPr>
          <w:p w14:paraId="002F7205" w14:textId="18A199FA"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-1.72</w:t>
            </w:r>
          </w:p>
        </w:tc>
        <w:tc>
          <w:tcPr>
            <w:tcW w:w="955" w:type="pct"/>
            <w:vAlign w:val="center"/>
          </w:tcPr>
          <w:p w14:paraId="3735DF2B" w14:textId="0A9CCB10" w:rsidR="005614C4" w:rsidRPr="001E7DB0" w:rsidRDefault="005614C4" w:rsidP="005614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738</w:t>
            </w:r>
          </w:p>
        </w:tc>
      </w:tr>
    </w:tbl>
    <w:p w14:paraId="4A55116A" w14:textId="77777777" w:rsidR="00AE7F30" w:rsidRPr="001E7DB0" w:rsidRDefault="00AE7F30" w:rsidP="001E7DB0">
      <w:pPr>
        <w:jc w:val="both"/>
        <w:rPr>
          <w:rFonts w:asciiTheme="minorHAnsi" w:hAnsiTheme="minorHAnsi" w:cs="Arial"/>
          <w:sz w:val="22"/>
          <w:szCs w:val="22"/>
          <w:lang w:val="en-GB"/>
        </w:rPr>
      </w:pPr>
    </w:p>
    <w:p w14:paraId="3C89E24E" w14:textId="77777777" w:rsidR="0041162F" w:rsidRDefault="0041162F" w:rsidP="000A5B69">
      <w:pPr>
        <w:jc w:val="both"/>
        <w:rPr>
          <w:rFonts w:asciiTheme="minorHAnsi" w:hAnsiTheme="minorHAnsi" w:cs="Arial"/>
          <w:sz w:val="22"/>
          <w:szCs w:val="22"/>
          <w:lang w:val="en-GB" w:eastAsia="hr-HR"/>
        </w:rPr>
        <w:sectPr w:rsidR="0041162F" w:rsidSect="00C06CDD">
          <w:pgSz w:w="11907" w:h="16840" w:code="9"/>
          <w:pgMar w:top="1418" w:right="1134" w:bottom="1134" w:left="1418" w:header="851" w:footer="851" w:gutter="0"/>
          <w:cols w:space="720"/>
          <w:noEndnote/>
        </w:sectPr>
      </w:pPr>
    </w:p>
    <w:p w14:paraId="10BB992A" w14:textId="77777777" w:rsidR="008E1387" w:rsidRPr="003239B0" w:rsidRDefault="008E1387" w:rsidP="001E7DB0">
      <w:pPr>
        <w:keepNext/>
        <w:ind w:left="709" w:hanging="709"/>
        <w:jc w:val="both"/>
        <w:rPr>
          <w:rFonts w:asciiTheme="minorHAnsi" w:hAnsiTheme="minorHAnsi" w:cs="Arial"/>
          <w:sz w:val="12"/>
          <w:szCs w:val="12"/>
          <w:lang w:val="en-GB" w:eastAsia="hr-HR"/>
        </w:rPr>
      </w:pPr>
    </w:p>
    <w:p w14:paraId="07EF9709" w14:textId="0D76B735" w:rsidR="008E1387" w:rsidRPr="0020241C" w:rsidRDefault="0028732A" w:rsidP="000239F2">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33.</w:t>
      </w:r>
      <w:r>
        <w:rPr>
          <w:rFonts w:asciiTheme="minorHAnsi" w:hAnsiTheme="minorHAnsi" w:cs="Arial"/>
          <w:sz w:val="22"/>
          <w:szCs w:val="22"/>
          <w:lang w:val="en-GB"/>
        </w:rPr>
        <w:tab/>
      </w:r>
      <w:r w:rsidR="008E1387" w:rsidRPr="0020241C">
        <w:rPr>
          <w:rFonts w:asciiTheme="minorHAnsi" w:hAnsiTheme="minorHAnsi" w:cs="Arial"/>
          <w:sz w:val="22"/>
          <w:szCs w:val="22"/>
          <w:lang w:val="en-GB"/>
        </w:rPr>
        <w:t>Fair value of financial assets and financial liabilities</w:t>
      </w:r>
    </w:p>
    <w:p w14:paraId="0D81DF48" w14:textId="77777777" w:rsidR="008E1387" w:rsidRPr="003239B0" w:rsidRDefault="008E1387" w:rsidP="008E1387">
      <w:pPr>
        <w:keepNext/>
        <w:ind w:left="709" w:hanging="709"/>
        <w:jc w:val="both"/>
        <w:rPr>
          <w:rFonts w:asciiTheme="minorHAnsi" w:hAnsiTheme="minorHAnsi" w:cs="Arial"/>
          <w:bCs/>
          <w:spacing w:val="-3"/>
          <w:sz w:val="12"/>
          <w:szCs w:val="12"/>
          <w:lang w:val="en-GB"/>
        </w:rPr>
      </w:pPr>
    </w:p>
    <w:p w14:paraId="4A5F8AAC" w14:textId="19708E92" w:rsidR="008E1387" w:rsidRDefault="008E1387" w:rsidP="008E1387">
      <w:pPr>
        <w:keepNext/>
        <w:ind w:left="709" w:hanging="709"/>
        <w:jc w:val="both"/>
        <w:rPr>
          <w:rFonts w:asciiTheme="minorHAnsi" w:hAnsiTheme="minorHAnsi" w:cs="Arial"/>
          <w:bCs/>
          <w:spacing w:val="-3"/>
          <w:sz w:val="22"/>
          <w:szCs w:val="22"/>
          <w:lang w:val="en-GB"/>
        </w:rPr>
      </w:pPr>
      <w:r w:rsidRPr="001F110B">
        <w:rPr>
          <w:rFonts w:asciiTheme="minorHAnsi" w:hAnsiTheme="minorHAnsi" w:cs="Arial"/>
          <w:bCs/>
          <w:spacing w:val="-3"/>
          <w:sz w:val="22"/>
          <w:szCs w:val="22"/>
          <w:lang w:val="en-GB"/>
        </w:rPr>
        <w:t xml:space="preserve">The accounting policy on fair value measurements is discussed </w:t>
      </w:r>
      <w:r w:rsidRPr="00B52B67">
        <w:rPr>
          <w:rFonts w:asciiTheme="minorHAnsi" w:hAnsiTheme="minorHAnsi" w:cs="Arial"/>
          <w:bCs/>
          <w:spacing w:val="-3"/>
          <w:sz w:val="22"/>
          <w:szCs w:val="22"/>
          <w:lang w:val="en-GB"/>
        </w:rPr>
        <w:t xml:space="preserve">in </w:t>
      </w:r>
      <w:r w:rsidRPr="003239B0">
        <w:rPr>
          <w:rFonts w:asciiTheme="minorHAnsi" w:hAnsiTheme="minorHAnsi" w:cs="Arial"/>
          <w:bCs/>
          <w:spacing w:val="-3"/>
          <w:sz w:val="22"/>
          <w:szCs w:val="22"/>
          <w:lang w:val="en-GB"/>
        </w:rPr>
        <w:t xml:space="preserve">Note </w:t>
      </w:r>
      <w:r w:rsidR="009D3538" w:rsidRPr="003239B0">
        <w:rPr>
          <w:rFonts w:asciiTheme="minorHAnsi" w:hAnsiTheme="minorHAnsi" w:cs="Arial"/>
          <w:bCs/>
          <w:spacing w:val="-3"/>
          <w:sz w:val="22"/>
          <w:szCs w:val="22"/>
          <w:lang w:val="en-GB"/>
        </w:rPr>
        <w:t>4.</w:t>
      </w:r>
      <w:r w:rsidR="00870AE6" w:rsidRPr="00870AE6">
        <w:rPr>
          <w:rFonts w:asciiTheme="minorHAnsi" w:hAnsiTheme="minorHAnsi" w:cs="Arial"/>
          <w:bCs/>
          <w:spacing w:val="-3"/>
          <w:sz w:val="22"/>
          <w:szCs w:val="22"/>
          <w:lang w:val="en-GB"/>
        </w:rPr>
        <w:t>1</w:t>
      </w:r>
      <w:r w:rsidRPr="00870AE6">
        <w:rPr>
          <w:rFonts w:asciiTheme="minorHAnsi" w:hAnsiTheme="minorHAnsi" w:cs="Arial"/>
          <w:bCs/>
          <w:spacing w:val="-3"/>
          <w:sz w:val="22"/>
          <w:szCs w:val="22"/>
          <w:lang w:val="en-GB"/>
        </w:rPr>
        <w:t>.</w:t>
      </w:r>
    </w:p>
    <w:p w14:paraId="4E57C731" w14:textId="77777777" w:rsidR="00485D84" w:rsidRPr="003239B0" w:rsidRDefault="00485D84" w:rsidP="001E7DB0">
      <w:pPr>
        <w:keepNext/>
        <w:ind w:left="709" w:hanging="709"/>
        <w:jc w:val="both"/>
        <w:rPr>
          <w:rFonts w:asciiTheme="minorHAnsi" w:hAnsiTheme="minorHAnsi" w:cs="Arial"/>
          <w:bCs/>
          <w:spacing w:val="-3"/>
          <w:sz w:val="12"/>
          <w:szCs w:val="12"/>
          <w:lang w:val="en-GB"/>
        </w:rPr>
      </w:pPr>
    </w:p>
    <w:p w14:paraId="1881936C" w14:textId="3C26E3FA" w:rsidR="00B47ED1"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945362">
        <w:rPr>
          <w:rFonts w:asciiTheme="minorHAnsi" w:hAnsiTheme="minorHAnsi" w:cs="Arial"/>
          <w:spacing w:val="-3"/>
          <w:sz w:val="22"/>
          <w:szCs w:val="22"/>
          <w:lang w:val="en-GB"/>
        </w:rPr>
        <w:t>3</w:t>
      </w:r>
      <w:r w:rsidR="00B47ED1" w:rsidRPr="001E7DB0">
        <w:rPr>
          <w:rFonts w:asciiTheme="minorHAnsi" w:hAnsiTheme="minorHAnsi" w:cs="Arial"/>
          <w:spacing w:val="-3"/>
          <w:sz w:val="22"/>
          <w:szCs w:val="22"/>
          <w:lang w:val="en-GB"/>
        </w:rPr>
        <w:t xml:space="preserve">.1.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114BFD" w:rsidRPr="001E7DB0">
        <w:rPr>
          <w:rFonts w:asciiTheme="minorHAnsi" w:hAnsiTheme="minorHAnsi" w:cs="Arial"/>
          <w:spacing w:val="-3"/>
          <w:sz w:val="22"/>
          <w:szCs w:val="22"/>
          <w:lang w:val="en-GB"/>
        </w:rPr>
        <w:t xml:space="preserve">al assets and financial liabilities </w:t>
      </w:r>
      <w:r w:rsidR="00B47ED1" w:rsidRPr="001E7DB0">
        <w:rPr>
          <w:rFonts w:asciiTheme="minorHAnsi" w:hAnsiTheme="minorHAnsi" w:cs="Arial"/>
          <w:spacing w:val="-3"/>
          <w:sz w:val="22"/>
          <w:szCs w:val="22"/>
          <w:lang w:val="en-GB"/>
        </w:rPr>
        <w:t>initially recognized and measured at fair value</w:t>
      </w:r>
      <w:r w:rsidR="00B855F7">
        <w:rPr>
          <w:rFonts w:asciiTheme="minorHAnsi" w:hAnsiTheme="minorHAnsi" w:cs="Arial"/>
          <w:spacing w:val="-3"/>
          <w:sz w:val="22"/>
          <w:szCs w:val="22"/>
          <w:lang w:val="en-GB"/>
        </w:rPr>
        <w:t xml:space="preserve"> </w:t>
      </w:r>
    </w:p>
    <w:p w14:paraId="3E0149EF" w14:textId="77777777" w:rsidR="00D91039" w:rsidRPr="001F110B" w:rsidRDefault="00D91039" w:rsidP="001E7DB0">
      <w:pPr>
        <w:pStyle w:val="T1"/>
        <w:spacing w:before="0" w:after="0" w:line="240" w:lineRule="auto"/>
        <w:ind w:left="709" w:hanging="709"/>
        <w:rPr>
          <w:rFonts w:asciiTheme="minorHAnsi" w:hAnsiTheme="minorHAnsi" w:cs="Arial"/>
          <w:b w:val="0"/>
          <w:spacing w:val="-3"/>
          <w:sz w:val="14"/>
          <w:szCs w:val="14"/>
          <w:lang w:val="en-GB"/>
        </w:rPr>
      </w:pPr>
    </w:p>
    <w:p w14:paraId="527E3C66" w14:textId="1B6824AE" w:rsidR="00B855F7" w:rsidRDefault="00B855F7" w:rsidP="001E7DB0">
      <w:pPr>
        <w:pStyle w:val="T1"/>
        <w:spacing w:before="0" w:after="0" w:line="240" w:lineRule="auto"/>
        <w:rPr>
          <w:rFonts w:asciiTheme="minorHAnsi" w:hAnsiTheme="minorHAnsi" w:cs="Arial"/>
          <w:b w:val="0"/>
          <w:spacing w:val="-3"/>
          <w:sz w:val="22"/>
          <w:szCs w:val="22"/>
          <w:lang w:val="en-GB"/>
        </w:rPr>
      </w:pPr>
      <w:r w:rsidRPr="00B855F7">
        <w:rPr>
          <w:rFonts w:asciiTheme="minorHAnsi" w:hAnsiTheme="minorHAnsi" w:cs="Arial"/>
          <w:b w:val="0"/>
          <w:spacing w:val="-3"/>
          <w:sz w:val="22"/>
          <w:szCs w:val="22"/>
          <w:lang w:val="en-GB"/>
        </w:rPr>
        <w:t>Below is a breakdown of the financial assets at fair value based on IFRS 9 classification</w:t>
      </w:r>
      <w:r w:rsidR="00F32B9D">
        <w:rPr>
          <w:rFonts w:asciiTheme="minorHAnsi" w:hAnsiTheme="minorHAnsi" w:cs="Arial"/>
          <w:b w:val="0"/>
          <w:spacing w:val="-3"/>
          <w:sz w:val="22"/>
          <w:szCs w:val="22"/>
          <w:lang w:val="en-GB"/>
        </w:rPr>
        <w:t xml:space="preserve"> </w:t>
      </w:r>
      <w:r w:rsidR="00F32B9D" w:rsidRPr="00F32B9D">
        <w:rPr>
          <w:rFonts w:asciiTheme="minorHAnsi" w:hAnsiTheme="minorHAnsi" w:cs="Arial"/>
          <w:b w:val="0"/>
          <w:spacing w:val="-3"/>
          <w:sz w:val="22"/>
          <w:szCs w:val="22"/>
          <w:lang w:val="en-GB"/>
        </w:rPr>
        <w:t>on 31 December 20</w:t>
      </w:r>
      <w:r w:rsidR="002A1A99">
        <w:rPr>
          <w:rFonts w:asciiTheme="minorHAnsi" w:hAnsiTheme="minorHAnsi" w:cs="Arial"/>
          <w:b w:val="0"/>
          <w:spacing w:val="-3"/>
          <w:sz w:val="22"/>
          <w:szCs w:val="22"/>
          <w:lang w:val="en-GB"/>
        </w:rPr>
        <w:t>2</w:t>
      </w:r>
      <w:r w:rsidR="00945362">
        <w:rPr>
          <w:rFonts w:asciiTheme="minorHAnsi" w:hAnsiTheme="minorHAnsi" w:cs="Arial"/>
          <w:b w:val="0"/>
          <w:spacing w:val="-3"/>
          <w:sz w:val="22"/>
          <w:szCs w:val="22"/>
          <w:lang w:val="en-GB"/>
        </w:rPr>
        <w:t>1</w:t>
      </w:r>
      <w:r w:rsidR="00F32B9D" w:rsidRPr="00F32B9D">
        <w:rPr>
          <w:rFonts w:asciiTheme="minorHAnsi" w:hAnsiTheme="minorHAnsi" w:cs="Arial"/>
          <w:b w:val="0"/>
          <w:spacing w:val="-3"/>
          <w:sz w:val="22"/>
          <w:szCs w:val="22"/>
          <w:lang w:val="en-GB"/>
        </w:rPr>
        <w:t xml:space="preserve"> and 31 December 20</w:t>
      </w:r>
      <w:r w:rsidR="00945362">
        <w:rPr>
          <w:rFonts w:asciiTheme="minorHAnsi" w:hAnsiTheme="minorHAnsi" w:cs="Arial"/>
          <w:b w:val="0"/>
          <w:spacing w:val="-3"/>
          <w:sz w:val="22"/>
          <w:szCs w:val="22"/>
          <w:lang w:val="en-GB"/>
        </w:rPr>
        <w:t>20</w:t>
      </w:r>
      <w:r w:rsidRPr="00B855F7">
        <w:rPr>
          <w:rFonts w:asciiTheme="minorHAnsi" w:hAnsiTheme="minorHAnsi" w:cs="Arial"/>
          <w:b w:val="0"/>
          <w:spacing w:val="-3"/>
          <w:sz w:val="22"/>
          <w:szCs w:val="22"/>
          <w:lang w:val="en-GB"/>
        </w:rPr>
        <w:t>.</w:t>
      </w:r>
    </w:p>
    <w:p w14:paraId="4FE00872" w14:textId="77777777" w:rsidR="00597D8C" w:rsidRPr="003239B0" w:rsidRDefault="00597D8C" w:rsidP="001E7DB0">
      <w:pPr>
        <w:pStyle w:val="T1"/>
        <w:spacing w:before="0" w:after="0" w:line="240" w:lineRule="auto"/>
        <w:rPr>
          <w:rFonts w:asciiTheme="minorHAnsi" w:hAnsiTheme="minorHAnsi" w:cs="Arial"/>
          <w:b w:val="0"/>
          <w:spacing w:val="-3"/>
          <w:sz w:val="10"/>
          <w:szCs w:val="10"/>
          <w:lang w:val="en-GB"/>
        </w:rPr>
      </w:pPr>
    </w:p>
    <w:tbl>
      <w:tblPr>
        <w:tblW w:w="9255" w:type="dxa"/>
        <w:jc w:val="center"/>
        <w:tblLayout w:type="fixed"/>
        <w:tblCellMar>
          <w:left w:w="122" w:type="dxa"/>
          <w:right w:w="122" w:type="dxa"/>
        </w:tblCellMar>
        <w:tblLook w:val="0000" w:firstRow="0" w:lastRow="0" w:firstColumn="0" w:lastColumn="0" w:noHBand="0" w:noVBand="0"/>
      </w:tblPr>
      <w:tblGrid>
        <w:gridCol w:w="5568"/>
        <w:gridCol w:w="1228"/>
        <w:gridCol w:w="1229"/>
        <w:gridCol w:w="1230"/>
      </w:tblGrid>
      <w:tr w:rsidR="00B770A8" w:rsidRPr="00DB416D" w14:paraId="5F95A337" w14:textId="77777777" w:rsidTr="003239B0">
        <w:trPr>
          <w:trHeight w:val="233"/>
          <w:jc w:val="center"/>
        </w:trPr>
        <w:tc>
          <w:tcPr>
            <w:tcW w:w="5568" w:type="dxa"/>
            <w:shd w:val="clear" w:color="auto" w:fill="auto"/>
          </w:tcPr>
          <w:p w14:paraId="60B0CCC3" w14:textId="77777777" w:rsidR="00597D8C" w:rsidRPr="00453BC5" w:rsidRDefault="00597D8C" w:rsidP="00597D8C">
            <w:pPr>
              <w:tabs>
                <w:tab w:val="right" w:pos="1202"/>
              </w:tabs>
              <w:outlineLvl w:val="0"/>
              <w:rPr>
                <w:rFonts w:asciiTheme="minorHAnsi" w:hAnsiTheme="minorHAnsi" w:cs="Arial"/>
                <w:sz w:val="19"/>
                <w:szCs w:val="19"/>
              </w:rPr>
            </w:pPr>
            <w:bookmarkStart w:id="1586" w:name="_Toc4062935"/>
            <w:r w:rsidRPr="00674CBB">
              <w:rPr>
                <w:rFonts w:asciiTheme="minorHAnsi" w:hAnsiTheme="minorHAnsi" w:cs="Arial"/>
                <w:b/>
                <w:sz w:val="19"/>
                <w:szCs w:val="19"/>
              </w:rPr>
              <w:t>Group</w:t>
            </w:r>
            <w:bookmarkEnd w:id="1586"/>
          </w:p>
        </w:tc>
        <w:tc>
          <w:tcPr>
            <w:tcW w:w="3687" w:type="dxa"/>
            <w:gridSpan w:val="3"/>
          </w:tcPr>
          <w:p w14:paraId="79AC3C63" w14:textId="7EC54EEA" w:rsidR="00597D8C" w:rsidRPr="00453BC5" w:rsidRDefault="000F1EC8" w:rsidP="00597D8C">
            <w:pPr>
              <w:tabs>
                <w:tab w:val="right" w:pos="1202"/>
              </w:tabs>
              <w:jc w:val="right"/>
              <w:outlineLvl w:val="0"/>
              <w:rPr>
                <w:rFonts w:asciiTheme="minorHAnsi" w:hAnsiTheme="minorHAnsi" w:cs="Arial"/>
                <w:b/>
                <w:bCs/>
                <w:sz w:val="19"/>
                <w:szCs w:val="19"/>
              </w:rPr>
            </w:pPr>
            <w:bookmarkStart w:id="1587" w:name="_Toc4062936"/>
            <w:r w:rsidRPr="00453BC5">
              <w:rPr>
                <w:rFonts w:ascii="Calibri" w:hAnsi="Calibri" w:cs="Arial"/>
                <w:b/>
                <w:bCs/>
                <w:sz w:val="19"/>
                <w:szCs w:val="19"/>
              </w:rPr>
              <w:t>31 December</w:t>
            </w:r>
            <w:r w:rsidRPr="00453BC5">
              <w:rPr>
                <w:rFonts w:asciiTheme="minorHAnsi" w:hAnsiTheme="minorHAnsi" w:cs="Arial"/>
                <w:b/>
                <w:bCs/>
                <w:sz w:val="19"/>
                <w:szCs w:val="19"/>
              </w:rPr>
              <w:t xml:space="preserve"> </w:t>
            </w:r>
            <w:bookmarkEnd w:id="1587"/>
            <w:r w:rsidR="00113C27" w:rsidRPr="00453BC5">
              <w:rPr>
                <w:rFonts w:asciiTheme="minorHAnsi" w:hAnsiTheme="minorHAnsi" w:cs="Arial"/>
                <w:b/>
                <w:bCs/>
                <w:sz w:val="19"/>
                <w:szCs w:val="19"/>
              </w:rPr>
              <w:t>20</w:t>
            </w:r>
            <w:r w:rsidR="00113C27">
              <w:rPr>
                <w:rFonts w:asciiTheme="minorHAnsi" w:hAnsiTheme="minorHAnsi" w:cs="Arial"/>
                <w:b/>
                <w:bCs/>
                <w:sz w:val="19"/>
                <w:szCs w:val="19"/>
              </w:rPr>
              <w:t>21</w:t>
            </w:r>
          </w:p>
        </w:tc>
      </w:tr>
      <w:tr w:rsidR="00B770A8" w:rsidRPr="00DB416D" w14:paraId="5E6D2ADF" w14:textId="77777777" w:rsidTr="003239B0">
        <w:trPr>
          <w:trHeight w:val="238"/>
          <w:jc w:val="center"/>
        </w:trPr>
        <w:tc>
          <w:tcPr>
            <w:tcW w:w="5568" w:type="dxa"/>
            <w:shd w:val="clear" w:color="auto" w:fill="auto"/>
            <w:vAlign w:val="bottom"/>
          </w:tcPr>
          <w:p w14:paraId="0AA35B90"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37FC49FA"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88" w:name="_Toc4062937"/>
            <w:r w:rsidRPr="00453BC5">
              <w:rPr>
                <w:rFonts w:ascii="Calibri" w:hAnsi="Calibri" w:cs="Arial"/>
                <w:b/>
                <w:spacing w:val="-2"/>
                <w:sz w:val="19"/>
                <w:szCs w:val="19"/>
              </w:rPr>
              <w:t>Level 1</w:t>
            </w:r>
            <w:bookmarkEnd w:id="1588"/>
          </w:p>
        </w:tc>
        <w:tc>
          <w:tcPr>
            <w:tcW w:w="1229" w:type="dxa"/>
            <w:shd w:val="clear" w:color="auto" w:fill="auto"/>
            <w:vAlign w:val="bottom"/>
          </w:tcPr>
          <w:p w14:paraId="64AECB2B"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89" w:name="_Toc4062938"/>
            <w:r w:rsidRPr="00453BC5">
              <w:rPr>
                <w:rFonts w:ascii="Calibri" w:hAnsi="Calibri" w:cs="Arial"/>
                <w:b/>
                <w:spacing w:val="-2"/>
                <w:sz w:val="19"/>
                <w:szCs w:val="19"/>
              </w:rPr>
              <w:t>Level 2</w:t>
            </w:r>
            <w:bookmarkEnd w:id="1589"/>
          </w:p>
        </w:tc>
        <w:tc>
          <w:tcPr>
            <w:tcW w:w="1230" w:type="dxa"/>
            <w:shd w:val="clear" w:color="auto" w:fill="auto"/>
            <w:vAlign w:val="bottom"/>
          </w:tcPr>
          <w:p w14:paraId="20B5182D"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90" w:name="_Toc4062939"/>
            <w:r w:rsidRPr="00453BC5">
              <w:rPr>
                <w:rFonts w:ascii="Calibri" w:hAnsi="Calibri" w:cs="Arial"/>
                <w:b/>
                <w:spacing w:val="-2"/>
                <w:sz w:val="19"/>
                <w:szCs w:val="19"/>
              </w:rPr>
              <w:t>Level 3</w:t>
            </w:r>
            <w:bookmarkEnd w:id="1590"/>
          </w:p>
        </w:tc>
      </w:tr>
      <w:tr w:rsidR="00B770A8" w:rsidRPr="00DB416D" w14:paraId="692A09C7" w14:textId="77777777" w:rsidTr="003239B0">
        <w:trPr>
          <w:trHeight w:hRule="exact" w:val="205"/>
          <w:jc w:val="center"/>
        </w:trPr>
        <w:tc>
          <w:tcPr>
            <w:tcW w:w="5568" w:type="dxa"/>
            <w:shd w:val="clear" w:color="auto" w:fill="auto"/>
            <w:vAlign w:val="bottom"/>
          </w:tcPr>
          <w:p w14:paraId="1D129384"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6CB1F502"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91" w:name="_Toc4062940"/>
            <w:r w:rsidRPr="00453BC5">
              <w:rPr>
                <w:rFonts w:ascii="Calibri" w:hAnsi="Calibri" w:cs="Arial"/>
                <w:b/>
                <w:spacing w:val="-2"/>
                <w:sz w:val="19"/>
                <w:szCs w:val="19"/>
              </w:rPr>
              <w:t>HRK ‘000</w:t>
            </w:r>
            <w:bookmarkEnd w:id="1591"/>
          </w:p>
        </w:tc>
        <w:tc>
          <w:tcPr>
            <w:tcW w:w="1229" w:type="dxa"/>
            <w:shd w:val="clear" w:color="auto" w:fill="auto"/>
            <w:vAlign w:val="bottom"/>
          </w:tcPr>
          <w:p w14:paraId="0211479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92" w:name="_Toc4062941"/>
            <w:r w:rsidRPr="00453BC5">
              <w:rPr>
                <w:rFonts w:ascii="Calibri" w:hAnsi="Calibri" w:cs="Arial"/>
                <w:b/>
                <w:spacing w:val="-2"/>
                <w:sz w:val="19"/>
                <w:szCs w:val="19"/>
              </w:rPr>
              <w:t>HRK ‘000</w:t>
            </w:r>
            <w:bookmarkEnd w:id="1592"/>
          </w:p>
        </w:tc>
        <w:tc>
          <w:tcPr>
            <w:tcW w:w="1230" w:type="dxa"/>
            <w:shd w:val="clear" w:color="auto" w:fill="auto"/>
            <w:vAlign w:val="bottom"/>
          </w:tcPr>
          <w:p w14:paraId="6BF32046"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593" w:name="_Toc4062942"/>
            <w:r w:rsidRPr="00453BC5">
              <w:rPr>
                <w:rFonts w:ascii="Calibri" w:hAnsi="Calibri" w:cs="Arial"/>
                <w:b/>
                <w:spacing w:val="-2"/>
                <w:sz w:val="19"/>
                <w:szCs w:val="19"/>
              </w:rPr>
              <w:t>HRK ‘000</w:t>
            </w:r>
            <w:bookmarkEnd w:id="1593"/>
          </w:p>
        </w:tc>
      </w:tr>
      <w:tr w:rsidR="00B770A8" w:rsidRPr="00DB416D" w14:paraId="74E0376C" w14:textId="77777777" w:rsidTr="003239B0">
        <w:trPr>
          <w:trHeight w:val="232"/>
          <w:jc w:val="center"/>
        </w:trPr>
        <w:tc>
          <w:tcPr>
            <w:tcW w:w="5568" w:type="dxa"/>
            <w:vAlign w:val="bottom"/>
          </w:tcPr>
          <w:p w14:paraId="0CC5FAE0" w14:textId="16A0F0C9" w:rsidR="00597D8C" w:rsidRPr="00453BC5" w:rsidRDefault="00597D8C" w:rsidP="00597D8C">
            <w:pPr>
              <w:tabs>
                <w:tab w:val="right" w:pos="1202"/>
              </w:tabs>
              <w:outlineLvl w:val="0"/>
              <w:rPr>
                <w:rFonts w:asciiTheme="minorHAnsi" w:hAnsiTheme="minorHAnsi" w:cs="Arial"/>
                <w:spacing w:val="-2"/>
                <w:sz w:val="19"/>
                <w:szCs w:val="19"/>
                <w:highlight w:val="yellow"/>
              </w:rPr>
            </w:pPr>
            <w:bookmarkStart w:id="1594" w:name="_Toc4062943"/>
            <w:r w:rsidRPr="00453BC5">
              <w:rPr>
                <w:rFonts w:asciiTheme="minorHAnsi" w:hAnsiTheme="minorHAnsi" w:cs="Arial"/>
                <w:b/>
                <w:sz w:val="19"/>
                <w:szCs w:val="19"/>
              </w:rPr>
              <w:t>Financial assets at fair value through profit or loss:</w:t>
            </w:r>
            <w:bookmarkEnd w:id="1594"/>
          </w:p>
        </w:tc>
        <w:tc>
          <w:tcPr>
            <w:tcW w:w="1228" w:type="dxa"/>
            <w:vAlign w:val="bottom"/>
          </w:tcPr>
          <w:p w14:paraId="22362637"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29" w:type="dxa"/>
            <w:vAlign w:val="bottom"/>
          </w:tcPr>
          <w:p w14:paraId="1264C05C"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30" w:type="dxa"/>
            <w:vAlign w:val="bottom"/>
          </w:tcPr>
          <w:p w14:paraId="3E343BA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r>
      <w:tr w:rsidR="00B770A8" w:rsidRPr="00DB416D" w14:paraId="6F851814" w14:textId="77777777" w:rsidTr="003239B0">
        <w:trPr>
          <w:trHeight w:val="230"/>
          <w:jc w:val="center"/>
        </w:trPr>
        <w:tc>
          <w:tcPr>
            <w:tcW w:w="5568" w:type="dxa"/>
            <w:vAlign w:val="bottom"/>
          </w:tcPr>
          <w:p w14:paraId="58BB2351" w14:textId="5AD00E00" w:rsidR="00597D8C" w:rsidRPr="00453BC5" w:rsidRDefault="00597D8C" w:rsidP="00597D8C">
            <w:pPr>
              <w:tabs>
                <w:tab w:val="right" w:pos="1202"/>
              </w:tabs>
              <w:outlineLvl w:val="0"/>
              <w:rPr>
                <w:rFonts w:asciiTheme="minorHAnsi" w:hAnsiTheme="minorHAnsi" w:cs="Arial"/>
                <w:b/>
                <w:i/>
                <w:sz w:val="19"/>
                <w:szCs w:val="19"/>
                <w:highlight w:val="yellow"/>
              </w:rPr>
            </w:pPr>
            <w:bookmarkStart w:id="1595" w:name="_Toc4062944"/>
            <w:r w:rsidRPr="00453BC5">
              <w:rPr>
                <w:rFonts w:asciiTheme="minorHAnsi" w:hAnsiTheme="minorHAnsi" w:cs="Arial"/>
                <w:b/>
                <w:i/>
                <w:sz w:val="19"/>
                <w:szCs w:val="19"/>
              </w:rPr>
              <w:t>Loans at FVPL:</w:t>
            </w:r>
            <w:bookmarkEnd w:id="1595"/>
          </w:p>
        </w:tc>
        <w:tc>
          <w:tcPr>
            <w:tcW w:w="1228" w:type="dxa"/>
            <w:tcBorders>
              <w:top w:val="nil"/>
              <w:left w:val="nil"/>
              <w:right w:val="nil"/>
            </w:tcBorders>
            <w:shd w:val="clear" w:color="auto" w:fill="auto"/>
            <w:vAlign w:val="bottom"/>
          </w:tcPr>
          <w:p w14:paraId="1E46C8A6"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29" w:type="dxa"/>
            <w:tcBorders>
              <w:top w:val="nil"/>
              <w:left w:val="nil"/>
              <w:right w:val="nil"/>
            </w:tcBorders>
            <w:shd w:val="clear" w:color="auto" w:fill="auto"/>
            <w:vAlign w:val="bottom"/>
          </w:tcPr>
          <w:p w14:paraId="1C8C4333"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30" w:type="dxa"/>
            <w:tcBorders>
              <w:top w:val="nil"/>
              <w:left w:val="nil"/>
              <w:right w:val="nil"/>
            </w:tcBorders>
            <w:shd w:val="clear" w:color="auto" w:fill="auto"/>
            <w:vAlign w:val="bottom"/>
          </w:tcPr>
          <w:p w14:paraId="4BFACC86" w14:textId="77777777" w:rsidR="00597D8C" w:rsidRPr="00453BC5" w:rsidRDefault="00597D8C" w:rsidP="00597D8C">
            <w:pPr>
              <w:tabs>
                <w:tab w:val="right" w:pos="1202"/>
              </w:tabs>
              <w:jc w:val="right"/>
              <w:outlineLvl w:val="0"/>
              <w:rPr>
                <w:rFonts w:asciiTheme="minorHAnsi" w:hAnsiTheme="minorHAnsi" w:cs="Arial"/>
                <w:sz w:val="19"/>
                <w:szCs w:val="19"/>
              </w:rPr>
            </w:pPr>
          </w:p>
        </w:tc>
      </w:tr>
      <w:tr w:rsidR="0042050D" w:rsidRPr="00DB416D" w14:paraId="6E3FFC66" w14:textId="77777777" w:rsidTr="003239B0">
        <w:trPr>
          <w:trHeight w:val="230"/>
          <w:jc w:val="center"/>
        </w:trPr>
        <w:tc>
          <w:tcPr>
            <w:tcW w:w="5568" w:type="dxa"/>
            <w:vAlign w:val="bottom"/>
          </w:tcPr>
          <w:p w14:paraId="5FF9AA94" w14:textId="2B37B348" w:rsidR="0042050D" w:rsidRPr="00453BC5" w:rsidRDefault="0042050D" w:rsidP="0042050D">
            <w:pPr>
              <w:tabs>
                <w:tab w:val="right" w:pos="1202"/>
              </w:tabs>
              <w:outlineLvl w:val="0"/>
              <w:rPr>
                <w:rFonts w:asciiTheme="minorHAnsi" w:hAnsiTheme="minorHAnsi" w:cs="Arial"/>
                <w:sz w:val="19"/>
                <w:szCs w:val="19"/>
                <w:highlight w:val="yellow"/>
              </w:rPr>
            </w:pPr>
            <w:bookmarkStart w:id="1596" w:name="_Toc4062945"/>
            <w:r w:rsidRPr="00453BC5">
              <w:rPr>
                <w:rFonts w:asciiTheme="minorHAnsi" w:hAnsiTheme="minorHAnsi" w:cs="Arial"/>
                <w:sz w:val="19"/>
                <w:szCs w:val="19"/>
              </w:rPr>
              <w:t>Mezzanine loans</w:t>
            </w:r>
            <w:bookmarkEnd w:id="1596"/>
          </w:p>
        </w:tc>
        <w:tc>
          <w:tcPr>
            <w:tcW w:w="1228" w:type="dxa"/>
            <w:tcBorders>
              <w:top w:val="nil"/>
              <w:left w:val="nil"/>
              <w:right w:val="nil"/>
            </w:tcBorders>
            <w:shd w:val="clear" w:color="auto" w:fill="auto"/>
            <w:vAlign w:val="bottom"/>
          </w:tcPr>
          <w:p w14:paraId="0811DE97" w14:textId="657DB762"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597" w:name="_Toc67330833"/>
            <w:r w:rsidRPr="00211826">
              <w:rPr>
                <w:rFonts w:asciiTheme="minorHAnsi" w:hAnsiTheme="minorHAnsi"/>
                <w:sz w:val="18"/>
                <w:szCs w:val="18"/>
              </w:rPr>
              <w:t xml:space="preserve"> - </w:t>
            </w:r>
            <w:bookmarkEnd w:id="1597"/>
          </w:p>
        </w:tc>
        <w:tc>
          <w:tcPr>
            <w:tcW w:w="1229" w:type="dxa"/>
            <w:tcBorders>
              <w:top w:val="nil"/>
              <w:left w:val="nil"/>
              <w:right w:val="nil"/>
            </w:tcBorders>
            <w:shd w:val="clear" w:color="auto" w:fill="auto"/>
            <w:vAlign w:val="bottom"/>
          </w:tcPr>
          <w:p w14:paraId="3094ECC5" w14:textId="68253BA4"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598" w:name="_Toc67330834"/>
            <w:r w:rsidRPr="00211826">
              <w:rPr>
                <w:rFonts w:asciiTheme="minorHAnsi" w:hAnsiTheme="minorHAnsi"/>
                <w:sz w:val="18"/>
                <w:szCs w:val="18"/>
              </w:rPr>
              <w:t xml:space="preserve"> - </w:t>
            </w:r>
            <w:bookmarkEnd w:id="1598"/>
          </w:p>
        </w:tc>
        <w:tc>
          <w:tcPr>
            <w:tcW w:w="1230" w:type="dxa"/>
            <w:tcBorders>
              <w:top w:val="nil"/>
              <w:left w:val="nil"/>
              <w:right w:val="nil"/>
            </w:tcBorders>
            <w:shd w:val="clear" w:color="auto" w:fill="auto"/>
            <w:vAlign w:val="bottom"/>
          </w:tcPr>
          <w:p w14:paraId="5C4C17F5" w14:textId="60CC25F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599" w:name="_Toc67330835"/>
            <w:r w:rsidRPr="00211826">
              <w:rPr>
                <w:rFonts w:asciiTheme="minorHAnsi" w:hAnsiTheme="minorHAnsi"/>
                <w:sz w:val="18"/>
                <w:szCs w:val="18"/>
              </w:rPr>
              <w:t xml:space="preserve"> 16</w:t>
            </w:r>
            <w:r w:rsidR="00F54905">
              <w:rPr>
                <w:rFonts w:asciiTheme="minorHAnsi" w:hAnsiTheme="minorHAnsi"/>
                <w:sz w:val="18"/>
                <w:szCs w:val="18"/>
              </w:rPr>
              <w:t>,</w:t>
            </w:r>
            <w:r w:rsidRPr="00211826">
              <w:rPr>
                <w:rFonts w:asciiTheme="minorHAnsi" w:hAnsiTheme="minorHAnsi"/>
                <w:sz w:val="18"/>
                <w:szCs w:val="18"/>
              </w:rPr>
              <w:t xml:space="preserve">375 </w:t>
            </w:r>
            <w:bookmarkEnd w:id="1599"/>
          </w:p>
        </w:tc>
      </w:tr>
      <w:tr w:rsidR="0042050D" w:rsidRPr="00DB416D" w14:paraId="0825BE3F" w14:textId="77777777" w:rsidTr="003239B0">
        <w:trPr>
          <w:trHeight w:val="230"/>
          <w:jc w:val="center"/>
        </w:trPr>
        <w:tc>
          <w:tcPr>
            <w:tcW w:w="5568" w:type="dxa"/>
            <w:vAlign w:val="bottom"/>
          </w:tcPr>
          <w:p w14:paraId="27C2D290" w14:textId="13F57CB9" w:rsidR="0042050D" w:rsidRPr="00453BC5" w:rsidRDefault="0042050D" w:rsidP="0042050D">
            <w:pPr>
              <w:tabs>
                <w:tab w:val="right" w:pos="1202"/>
              </w:tabs>
              <w:outlineLvl w:val="0"/>
              <w:rPr>
                <w:rFonts w:asciiTheme="minorHAnsi" w:hAnsiTheme="minorHAnsi" w:cs="Arial"/>
                <w:b/>
                <w:i/>
                <w:sz w:val="19"/>
                <w:szCs w:val="19"/>
                <w:highlight w:val="yellow"/>
              </w:rPr>
            </w:pPr>
            <w:bookmarkStart w:id="1600" w:name="_Toc4062949"/>
            <w:r w:rsidRPr="00453BC5">
              <w:rPr>
                <w:rFonts w:asciiTheme="minorHAnsi" w:hAnsiTheme="minorHAnsi" w:cs="Arial"/>
                <w:b/>
                <w:i/>
                <w:sz w:val="19"/>
                <w:szCs w:val="19"/>
              </w:rPr>
              <w:t>Investments in investment funds:</w:t>
            </w:r>
            <w:bookmarkEnd w:id="1600"/>
          </w:p>
        </w:tc>
        <w:tc>
          <w:tcPr>
            <w:tcW w:w="1228" w:type="dxa"/>
            <w:tcBorders>
              <w:top w:val="nil"/>
              <w:left w:val="nil"/>
              <w:right w:val="nil"/>
            </w:tcBorders>
            <w:shd w:val="clear" w:color="auto" w:fill="auto"/>
            <w:vAlign w:val="bottom"/>
          </w:tcPr>
          <w:p w14:paraId="78149B60"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4999B380"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288818A2"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r>
      <w:tr w:rsidR="0042050D" w:rsidRPr="00DB416D" w14:paraId="17D34AE6" w14:textId="77777777" w:rsidTr="003239B0">
        <w:trPr>
          <w:trHeight w:val="230"/>
          <w:jc w:val="center"/>
        </w:trPr>
        <w:tc>
          <w:tcPr>
            <w:tcW w:w="5568" w:type="dxa"/>
            <w:vAlign w:val="bottom"/>
          </w:tcPr>
          <w:p w14:paraId="2B001DA0" w14:textId="058882DB" w:rsidR="0042050D" w:rsidRPr="00453BC5" w:rsidRDefault="0042050D" w:rsidP="0042050D">
            <w:pPr>
              <w:tabs>
                <w:tab w:val="right" w:pos="1202"/>
              </w:tabs>
              <w:outlineLvl w:val="0"/>
              <w:rPr>
                <w:rFonts w:asciiTheme="minorHAnsi" w:hAnsiTheme="minorHAnsi" w:cs="Arial"/>
                <w:b/>
                <w:i/>
                <w:sz w:val="19"/>
                <w:szCs w:val="19"/>
                <w:highlight w:val="yellow"/>
              </w:rPr>
            </w:pPr>
            <w:bookmarkStart w:id="1601" w:name="_Toc4062950"/>
            <w:r w:rsidRPr="00453BC5">
              <w:rPr>
                <w:rFonts w:asciiTheme="minorHAnsi" w:hAnsiTheme="minorHAnsi" w:cs="Arial"/>
                <w:sz w:val="19"/>
                <w:szCs w:val="19"/>
              </w:rPr>
              <w:t>Investments in investment funds at fair value through profit or loss</w:t>
            </w:r>
            <w:bookmarkEnd w:id="1601"/>
          </w:p>
        </w:tc>
        <w:tc>
          <w:tcPr>
            <w:tcW w:w="1228" w:type="dxa"/>
            <w:tcBorders>
              <w:top w:val="nil"/>
              <w:left w:val="nil"/>
              <w:right w:val="nil"/>
            </w:tcBorders>
            <w:shd w:val="clear" w:color="auto" w:fill="auto"/>
            <w:vAlign w:val="bottom"/>
          </w:tcPr>
          <w:p w14:paraId="3E7D5971" w14:textId="144043DD"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02" w:name="_Toc67330838"/>
            <w:r w:rsidRPr="00211826">
              <w:rPr>
                <w:rFonts w:asciiTheme="minorHAnsi" w:hAnsiTheme="minorHAnsi"/>
                <w:sz w:val="18"/>
                <w:szCs w:val="18"/>
              </w:rPr>
              <w:t>202</w:t>
            </w:r>
            <w:r w:rsidR="00F54905">
              <w:rPr>
                <w:rFonts w:asciiTheme="minorHAnsi" w:hAnsiTheme="minorHAnsi"/>
                <w:sz w:val="18"/>
                <w:szCs w:val="18"/>
              </w:rPr>
              <w:t>,</w:t>
            </w:r>
            <w:r w:rsidRPr="00211826">
              <w:rPr>
                <w:rFonts w:asciiTheme="minorHAnsi" w:hAnsiTheme="minorHAnsi"/>
                <w:sz w:val="18"/>
                <w:szCs w:val="18"/>
              </w:rPr>
              <w:t xml:space="preserve">260 </w:t>
            </w:r>
            <w:bookmarkEnd w:id="1602"/>
          </w:p>
        </w:tc>
        <w:tc>
          <w:tcPr>
            <w:tcW w:w="1229" w:type="dxa"/>
            <w:tcBorders>
              <w:top w:val="nil"/>
              <w:left w:val="nil"/>
              <w:right w:val="nil"/>
            </w:tcBorders>
            <w:shd w:val="clear" w:color="auto" w:fill="auto"/>
            <w:vAlign w:val="bottom"/>
          </w:tcPr>
          <w:p w14:paraId="69DD277A" w14:textId="5C6BE719"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03" w:name="_Toc67330839"/>
            <w:r w:rsidRPr="00211826">
              <w:rPr>
                <w:rFonts w:asciiTheme="minorHAnsi" w:hAnsiTheme="minorHAnsi"/>
                <w:sz w:val="18"/>
                <w:szCs w:val="18"/>
              </w:rPr>
              <w:t xml:space="preserve"> - </w:t>
            </w:r>
            <w:bookmarkEnd w:id="1603"/>
          </w:p>
        </w:tc>
        <w:tc>
          <w:tcPr>
            <w:tcW w:w="1230" w:type="dxa"/>
            <w:tcBorders>
              <w:top w:val="nil"/>
              <w:left w:val="nil"/>
              <w:right w:val="nil"/>
            </w:tcBorders>
            <w:shd w:val="clear" w:color="auto" w:fill="auto"/>
            <w:vAlign w:val="bottom"/>
          </w:tcPr>
          <w:p w14:paraId="644074F2" w14:textId="3633B40F"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04" w:name="_Toc67330840"/>
            <w:r w:rsidRPr="00211826">
              <w:rPr>
                <w:rFonts w:asciiTheme="minorHAnsi" w:hAnsiTheme="minorHAnsi"/>
                <w:sz w:val="18"/>
                <w:szCs w:val="18"/>
              </w:rPr>
              <w:t xml:space="preserve"> - </w:t>
            </w:r>
            <w:bookmarkEnd w:id="1604"/>
          </w:p>
        </w:tc>
      </w:tr>
      <w:tr w:rsidR="0042050D" w:rsidRPr="00DB416D" w14:paraId="0E8789DC" w14:textId="77777777" w:rsidTr="003239B0">
        <w:trPr>
          <w:trHeight w:val="195"/>
          <w:jc w:val="center"/>
        </w:trPr>
        <w:tc>
          <w:tcPr>
            <w:tcW w:w="5568" w:type="dxa"/>
            <w:vAlign w:val="bottom"/>
          </w:tcPr>
          <w:p w14:paraId="1FED0B02" w14:textId="1EA18D61" w:rsidR="0042050D" w:rsidRPr="00453BC5" w:rsidRDefault="0042050D" w:rsidP="0042050D">
            <w:pPr>
              <w:tabs>
                <w:tab w:val="right" w:pos="1202"/>
              </w:tabs>
              <w:outlineLvl w:val="0"/>
              <w:rPr>
                <w:rFonts w:asciiTheme="minorHAnsi" w:hAnsiTheme="minorHAnsi" w:cs="Arial"/>
                <w:b/>
                <w:sz w:val="19"/>
                <w:szCs w:val="19"/>
                <w:highlight w:val="yellow"/>
              </w:rPr>
            </w:pPr>
            <w:bookmarkStart w:id="1605" w:name="_Toc4062954"/>
            <w:r w:rsidRPr="00453BC5">
              <w:rPr>
                <w:rFonts w:asciiTheme="minorHAnsi" w:hAnsiTheme="minorHAnsi" w:cs="Arial"/>
                <w:b/>
                <w:sz w:val="19"/>
                <w:szCs w:val="19"/>
              </w:rPr>
              <w:t>Equity instruments:</w:t>
            </w:r>
            <w:bookmarkEnd w:id="1605"/>
          </w:p>
          <w:p w14:paraId="63CC2111" w14:textId="77777777" w:rsidR="0042050D" w:rsidRPr="00453BC5" w:rsidRDefault="0042050D" w:rsidP="0042050D">
            <w:pPr>
              <w:tabs>
                <w:tab w:val="right" w:pos="1202"/>
              </w:tabs>
              <w:outlineLvl w:val="0"/>
              <w:rPr>
                <w:rFonts w:asciiTheme="minorHAnsi" w:hAnsiTheme="minorHAnsi" w:cs="Arial"/>
                <w:b/>
                <w:i/>
                <w:spacing w:val="-2"/>
                <w:sz w:val="19"/>
                <w:szCs w:val="19"/>
              </w:rPr>
            </w:pPr>
            <w:bookmarkStart w:id="1606" w:name="_Toc4062955"/>
            <w:r w:rsidRPr="00453BC5">
              <w:rPr>
                <w:rFonts w:asciiTheme="minorHAnsi" w:hAnsiTheme="minorHAnsi" w:cs="Arial"/>
                <w:b/>
                <w:i/>
                <w:spacing w:val="-2"/>
                <w:sz w:val="19"/>
                <w:szCs w:val="19"/>
              </w:rPr>
              <w:t>Listed equity instruments:</w:t>
            </w:r>
            <w:bookmarkEnd w:id="1606"/>
          </w:p>
          <w:p w14:paraId="291D851C" w14:textId="77777777" w:rsidR="0042050D" w:rsidRPr="00453BC5" w:rsidRDefault="0042050D" w:rsidP="0042050D">
            <w:pPr>
              <w:tabs>
                <w:tab w:val="right" w:pos="1202"/>
              </w:tabs>
              <w:outlineLvl w:val="0"/>
              <w:rPr>
                <w:rFonts w:asciiTheme="minorHAnsi" w:hAnsiTheme="minorHAnsi" w:cs="Arial"/>
                <w:sz w:val="19"/>
                <w:szCs w:val="19"/>
                <w:highlight w:val="yellow"/>
              </w:rPr>
            </w:pPr>
            <w:bookmarkStart w:id="1607" w:name="_Toc4062956"/>
            <w:r w:rsidRPr="00453BC5">
              <w:rPr>
                <w:rFonts w:asciiTheme="minorHAnsi" w:hAnsiTheme="minorHAnsi" w:cs="Arial"/>
                <w:sz w:val="19"/>
                <w:szCs w:val="19"/>
              </w:rPr>
              <w:t>Investments in corporate shares</w:t>
            </w:r>
            <w:bookmarkEnd w:id="1607"/>
          </w:p>
        </w:tc>
        <w:tc>
          <w:tcPr>
            <w:tcW w:w="1228" w:type="dxa"/>
            <w:tcBorders>
              <w:top w:val="nil"/>
              <w:left w:val="nil"/>
              <w:right w:val="nil"/>
            </w:tcBorders>
            <w:shd w:val="clear" w:color="auto" w:fill="auto"/>
            <w:vAlign w:val="bottom"/>
          </w:tcPr>
          <w:p w14:paraId="6C884748" w14:textId="1322088F"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08" w:name="_Toc67330844"/>
            <w:r>
              <w:rPr>
                <w:rFonts w:asciiTheme="minorHAnsi" w:eastAsia="Calibri" w:hAnsiTheme="minorHAnsi" w:cs="Calibri"/>
                <w:color w:val="000000"/>
                <w:sz w:val="18"/>
                <w:szCs w:val="18"/>
                <w:lang w:val="hr-HR"/>
              </w:rPr>
              <w:t>-</w:t>
            </w:r>
            <w:bookmarkEnd w:id="1608"/>
          </w:p>
        </w:tc>
        <w:tc>
          <w:tcPr>
            <w:tcW w:w="1229" w:type="dxa"/>
            <w:tcBorders>
              <w:top w:val="nil"/>
              <w:left w:val="nil"/>
              <w:right w:val="nil"/>
            </w:tcBorders>
            <w:shd w:val="clear" w:color="auto" w:fill="auto"/>
            <w:vAlign w:val="bottom"/>
          </w:tcPr>
          <w:p w14:paraId="43237344" w14:textId="0F40AF5F"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09" w:name="_Toc67330845"/>
            <w:r>
              <w:rPr>
                <w:rFonts w:asciiTheme="minorHAnsi" w:eastAsia="Calibri" w:hAnsiTheme="minorHAnsi" w:cs="Calibri"/>
                <w:color w:val="000000"/>
                <w:sz w:val="18"/>
                <w:szCs w:val="18"/>
                <w:lang w:val="hr-HR"/>
              </w:rPr>
              <w:t>-</w:t>
            </w:r>
            <w:bookmarkEnd w:id="1609"/>
          </w:p>
        </w:tc>
        <w:tc>
          <w:tcPr>
            <w:tcW w:w="1230" w:type="dxa"/>
            <w:tcBorders>
              <w:top w:val="nil"/>
              <w:left w:val="nil"/>
              <w:right w:val="nil"/>
            </w:tcBorders>
            <w:shd w:val="clear" w:color="auto" w:fill="auto"/>
            <w:vAlign w:val="bottom"/>
          </w:tcPr>
          <w:p w14:paraId="4209D6F0" w14:textId="3057915C"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0" w:name="_Toc67330846"/>
            <w:r>
              <w:rPr>
                <w:rFonts w:asciiTheme="minorHAnsi" w:eastAsia="Calibri" w:hAnsiTheme="minorHAnsi" w:cs="Calibri"/>
                <w:color w:val="000000"/>
                <w:sz w:val="18"/>
                <w:szCs w:val="18"/>
                <w:lang w:val="hr-HR"/>
              </w:rPr>
              <w:t xml:space="preserve">    -</w:t>
            </w:r>
            <w:bookmarkEnd w:id="1610"/>
          </w:p>
        </w:tc>
      </w:tr>
      <w:tr w:rsidR="0042050D" w:rsidRPr="00DB416D" w14:paraId="59D405E5" w14:textId="77777777" w:rsidTr="003239B0">
        <w:trPr>
          <w:trHeight w:val="195"/>
          <w:jc w:val="center"/>
        </w:trPr>
        <w:tc>
          <w:tcPr>
            <w:tcW w:w="5568" w:type="dxa"/>
            <w:vAlign w:val="bottom"/>
          </w:tcPr>
          <w:p w14:paraId="00C07A24" w14:textId="0D2C429C" w:rsidR="0042050D" w:rsidRPr="00453BC5" w:rsidRDefault="0042050D" w:rsidP="0042050D">
            <w:pPr>
              <w:tabs>
                <w:tab w:val="right" w:pos="1202"/>
              </w:tabs>
              <w:outlineLvl w:val="0"/>
              <w:rPr>
                <w:rFonts w:asciiTheme="minorHAnsi" w:hAnsiTheme="minorHAnsi" w:cs="Arial"/>
                <w:sz w:val="19"/>
                <w:szCs w:val="19"/>
                <w:highlight w:val="yellow"/>
              </w:rPr>
            </w:pPr>
            <w:bookmarkStart w:id="1611" w:name="_Toc4062960"/>
            <w:r w:rsidRPr="00453BC5">
              <w:rPr>
                <w:rFonts w:asciiTheme="minorHAnsi" w:hAnsiTheme="minorHAnsi" w:cs="Arial"/>
                <w:b/>
                <w:i/>
                <w:spacing w:val="-2"/>
                <w:sz w:val="19"/>
                <w:szCs w:val="19"/>
              </w:rPr>
              <w:t>Unlisted equity instruments:</w:t>
            </w:r>
            <w:bookmarkEnd w:id="1611"/>
          </w:p>
        </w:tc>
        <w:tc>
          <w:tcPr>
            <w:tcW w:w="1228" w:type="dxa"/>
            <w:tcBorders>
              <w:left w:val="nil"/>
              <w:right w:val="nil"/>
            </w:tcBorders>
            <w:shd w:val="clear" w:color="auto" w:fill="auto"/>
            <w:vAlign w:val="bottom"/>
          </w:tcPr>
          <w:p w14:paraId="731A79E9"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59C3E0BF"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4A91E391" w14:textId="7777777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p>
        </w:tc>
      </w:tr>
      <w:tr w:rsidR="0042050D" w:rsidRPr="00DB416D" w14:paraId="60E1F439" w14:textId="77777777" w:rsidTr="003239B0">
        <w:trPr>
          <w:trHeight w:hRule="exact" w:val="230"/>
          <w:jc w:val="center"/>
        </w:trPr>
        <w:tc>
          <w:tcPr>
            <w:tcW w:w="5568" w:type="dxa"/>
            <w:shd w:val="clear" w:color="auto" w:fill="auto"/>
            <w:vAlign w:val="bottom"/>
          </w:tcPr>
          <w:p w14:paraId="35F30253" w14:textId="41BC293D" w:rsidR="0042050D" w:rsidRPr="00453BC5" w:rsidRDefault="0042050D" w:rsidP="0042050D">
            <w:pPr>
              <w:tabs>
                <w:tab w:val="right" w:pos="1202"/>
              </w:tabs>
              <w:outlineLvl w:val="0"/>
              <w:rPr>
                <w:rFonts w:asciiTheme="minorHAnsi" w:hAnsiTheme="minorHAnsi" w:cs="Arial"/>
                <w:b/>
                <w:i/>
                <w:spacing w:val="-2"/>
                <w:sz w:val="19"/>
                <w:szCs w:val="19"/>
              </w:rPr>
            </w:pPr>
            <w:bookmarkStart w:id="1612" w:name="_Toc4062961"/>
            <w:r w:rsidRPr="00453BC5">
              <w:rPr>
                <w:rFonts w:asciiTheme="minorHAnsi" w:hAnsiTheme="minorHAnsi" w:cs="Arial"/>
                <w:sz w:val="19"/>
                <w:szCs w:val="19"/>
              </w:rPr>
              <w:t>Investments in corporate shares</w:t>
            </w:r>
            <w:bookmarkEnd w:id="1612"/>
          </w:p>
        </w:tc>
        <w:tc>
          <w:tcPr>
            <w:tcW w:w="1228" w:type="dxa"/>
            <w:tcBorders>
              <w:left w:val="nil"/>
              <w:right w:val="nil"/>
            </w:tcBorders>
            <w:shd w:val="clear" w:color="auto" w:fill="auto"/>
            <w:vAlign w:val="bottom"/>
          </w:tcPr>
          <w:p w14:paraId="46AD05B7" w14:textId="75BD4F41"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3" w:name="_Toc67330849"/>
            <w:r w:rsidRPr="00211826">
              <w:rPr>
                <w:rFonts w:asciiTheme="minorHAnsi" w:hAnsiTheme="minorHAnsi"/>
                <w:sz w:val="18"/>
                <w:szCs w:val="18"/>
              </w:rPr>
              <w:t xml:space="preserve"> - </w:t>
            </w:r>
            <w:bookmarkEnd w:id="1613"/>
          </w:p>
        </w:tc>
        <w:tc>
          <w:tcPr>
            <w:tcW w:w="1229" w:type="dxa"/>
            <w:tcBorders>
              <w:top w:val="nil"/>
              <w:left w:val="nil"/>
              <w:right w:val="nil"/>
            </w:tcBorders>
            <w:shd w:val="clear" w:color="auto" w:fill="auto"/>
            <w:vAlign w:val="bottom"/>
          </w:tcPr>
          <w:p w14:paraId="76C115F8" w14:textId="5B29146C"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4" w:name="_Toc67330850"/>
            <w:r w:rsidRPr="00211826">
              <w:rPr>
                <w:rFonts w:asciiTheme="minorHAnsi" w:hAnsiTheme="minorHAnsi"/>
                <w:sz w:val="18"/>
                <w:szCs w:val="18"/>
              </w:rPr>
              <w:t xml:space="preserve"> - </w:t>
            </w:r>
            <w:bookmarkEnd w:id="1614"/>
          </w:p>
        </w:tc>
        <w:tc>
          <w:tcPr>
            <w:tcW w:w="1230" w:type="dxa"/>
            <w:tcBorders>
              <w:top w:val="nil"/>
              <w:left w:val="nil"/>
              <w:right w:val="nil"/>
            </w:tcBorders>
            <w:shd w:val="clear" w:color="auto" w:fill="auto"/>
            <w:vAlign w:val="bottom"/>
          </w:tcPr>
          <w:p w14:paraId="6874B8C9" w14:textId="254A49EE"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5" w:name="_Toc67330851"/>
            <w:r w:rsidRPr="00211826">
              <w:rPr>
                <w:rFonts w:asciiTheme="minorHAnsi" w:hAnsiTheme="minorHAnsi"/>
                <w:sz w:val="18"/>
                <w:szCs w:val="18"/>
              </w:rPr>
              <w:t xml:space="preserve"> 31 </w:t>
            </w:r>
            <w:bookmarkEnd w:id="1615"/>
          </w:p>
        </w:tc>
      </w:tr>
      <w:tr w:rsidR="0042050D" w:rsidRPr="00DB416D" w14:paraId="2F9BC4CE" w14:textId="77777777" w:rsidTr="003239B0">
        <w:trPr>
          <w:trHeight w:hRule="exact" w:val="230"/>
          <w:jc w:val="center"/>
        </w:trPr>
        <w:tc>
          <w:tcPr>
            <w:tcW w:w="5568" w:type="dxa"/>
            <w:shd w:val="clear" w:color="auto" w:fill="auto"/>
            <w:vAlign w:val="bottom"/>
          </w:tcPr>
          <w:p w14:paraId="346E3AF1" w14:textId="5AD4896A" w:rsidR="0042050D" w:rsidRPr="00453BC5" w:rsidRDefault="0042050D" w:rsidP="0042050D">
            <w:pPr>
              <w:tabs>
                <w:tab w:val="right" w:pos="1202"/>
              </w:tabs>
              <w:outlineLvl w:val="0"/>
              <w:rPr>
                <w:rFonts w:asciiTheme="minorHAnsi" w:hAnsiTheme="minorHAnsi" w:cs="Arial"/>
                <w:sz w:val="19"/>
                <w:szCs w:val="19"/>
              </w:rPr>
            </w:pPr>
            <w:r>
              <w:rPr>
                <w:rFonts w:asciiTheme="minorHAnsi" w:hAnsiTheme="minorHAnsi" w:cs="Arial"/>
                <w:sz w:val="19"/>
                <w:szCs w:val="19"/>
              </w:rPr>
              <w:t>Depository receipt - DR</w:t>
            </w:r>
          </w:p>
        </w:tc>
        <w:tc>
          <w:tcPr>
            <w:tcW w:w="1228" w:type="dxa"/>
            <w:tcBorders>
              <w:left w:val="nil"/>
              <w:right w:val="nil"/>
            </w:tcBorders>
            <w:shd w:val="clear" w:color="auto" w:fill="auto"/>
            <w:vAlign w:val="bottom"/>
          </w:tcPr>
          <w:p w14:paraId="03D7EF9E" w14:textId="7CE660D1"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6" w:name="_Toc67330853"/>
            <w:r>
              <w:rPr>
                <w:rFonts w:asciiTheme="minorHAnsi" w:eastAsia="Calibri" w:hAnsiTheme="minorHAnsi" w:cs="Calibri"/>
                <w:color w:val="000000"/>
                <w:sz w:val="18"/>
                <w:szCs w:val="18"/>
                <w:lang w:val="hr-HR"/>
              </w:rPr>
              <w:t>-</w:t>
            </w:r>
            <w:bookmarkEnd w:id="1616"/>
          </w:p>
        </w:tc>
        <w:tc>
          <w:tcPr>
            <w:tcW w:w="1229" w:type="dxa"/>
            <w:tcBorders>
              <w:top w:val="nil"/>
              <w:left w:val="nil"/>
              <w:right w:val="nil"/>
            </w:tcBorders>
            <w:shd w:val="clear" w:color="auto" w:fill="auto"/>
            <w:vAlign w:val="bottom"/>
          </w:tcPr>
          <w:p w14:paraId="0E103F7E" w14:textId="3E7A844B"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7" w:name="_Toc67330854"/>
            <w:r>
              <w:rPr>
                <w:rFonts w:asciiTheme="minorHAnsi" w:eastAsia="Calibri" w:hAnsiTheme="minorHAnsi" w:cs="Calibri"/>
                <w:color w:val="000000"/>
                <w:sz w:val="18"/>
                <w:szCs w:val="18"/>
                <w:lang w:val="hr-HR"/>
              </w:rPr>
              <w:t>-</w:t>
            </w:r>
            <w:bookmarkEnd w:id="1617"/>
          </w:p>
        </w:tc>
        <w:tc>
          <w:tcPr>
            <w:tcW w:w="1230" w:type="dxa"/>
            <w:tcBorders>
              <w:top w:val="nil"/>
              <w:left w:val="nil"/>
              <w:right w:val="nil"/>
            </w:tcBorders>
            <w:shd w:val="clear" w:color="auto" w:fill="auto"/>
            <w:vAlign w:val="bottom"/>
          </w:tcPr>
          <w:p w14:paraId="20607601" w14:textId="51473197" w:rsidR="0042050D" w:rsidRPr="003239B0" w:rsidRDefault="0042050D" w:rsidP="0042050D">
            <w:pPr>
              <w:tabs>
                <w:tab w:val="right" w:pos="1202"/>
              </w:tabs>
              <w:jc w:val="right"/>
              <w:outlineLvl w:val="0"/>
              <w:rPr>
                <w:rFonts w:ascii="Calibri" w:eastAsia="Calibri" w:hAnsi="Calibri" w:cs="Calibri"/>
                <w:color w:val="000000"/>
                <w:spacing w:val="-2"/>
                <w:sz w:val="18"/>
                <w:szCs w:val="18"/>
                <w:lang w:val="hr-HR"/>
              </w:rPr>
            </w:pPr>
            <w:bookmarkStart w:id="1618" w:name="_Toc67330855"/>
            <w:r w:rsidRPr="00211826">
              <w:rPr>
                <w:rFonts w:asciiTheme="minorHAnsi" w:hAnsiTheme="minorHAnsi"/>
                <w:sz w:val="18"/>
                <w:szCs w:val="18"/>
              </w:rPr>
              <w:t xml:space="preserve"> 318 </w:t>
            </w:r>
            <w:bookmarkEnd w:id="1618"/>
          </w:p>
        </w:tc>
      </w:tr>
      <w:tr w:rsidR="0042050D" w:rsidRPr="00DB416D" w14:paraId="0D1092B6" w14:textId="77777777" w:rsidTr="000239F2">
        <w:trPr>
          <w:trHeight w:val="254"/>
          <w:jc w:val="center"/>
        </w:trPr>
        <w:tc>
          <w:tcPr>
            <w:tcW w:w="5568" w:type="dxa"/>
            <w:vAlign w:val="bottom"/>
          </w:tcPr>
          <w:p w14:paraId="5C2176C8" w14:textId="1DEE69AE" w:rsidR="0042050D" w:rsidRPr="00453BC5" w:rsidRDefault="0042050D" w:rsidP="0042050D">
            <w:pPr>
              <w:tabs>
                <w:tab w:val="right" w:pos="1202"/>
              </w:tabs>
              <w:outlineLvl w:val="0"/>
              <w:rPr>
                <w:rFonts w:asciiTheme="minorHAnsi" w:hAnsiTheme="minorHAnsi" w:cs="Arial"/>
                <w:sz w:val="19"/>
                <w:szCs w:val="19"/>
                <w:highlight w:val="yellow"/>
              </w:rPr>
            </w:pPr>
            <w:bookmarkStart w:id="1619" w:name="_Toc4062969"/>
            <w:r w:rsidRPr="00453BC5">
              <w:rPr>
                <w:rFonts w:asciiTheme="minorHAnsi" w:hAnsiTheme="minorHAnsi" w:cs="Arial"/>
                <w:b/>
                <w:sz w:val="19"/>
                <w:szCs w:val="19"/>
              </w:rPr>
              <w:t>Total financial assets at fair value through profit or loss</w:t>
            </w:r>
            <w:bookmarkEnd w:id="1619"/>
          </w:p>
        </w:tc>
        <w:tc>
          <w:tcPr>
            <w:tcW w:w="1228" w:type="dxa"/>
            <w:tcBorders>
              <w:top w:val="single" w:sz="4" w:space="0" w:color="auto"/>
              <w:left w:val="nil"/>
              <w:bottom w:val="single" w:sz="12" w:space="0" w:color="auto"/>
              <w:right w:val="nil"/>
            </w:tcBorders>
            <w:shd w:val="clear" w:color="auto" w:fill="auto"/>
            <w:vAlign w:val="bottom"/>
          </w:tcPr>
          <w:p w14:paraId="0AD6C6E7" w14:textId="11A9F716" w:rsidR="0042050D" w:rsidRPr="003239B0" w:rsidRDefault="0042050D" w:rsidP="0042050D">
            <w:pPr>
              <w:tabs>
                <w:tab w:val="right" w:pos="1202"/>
              </w:tabs>
              <w:jc w:val="right"/>
              <w:outlineLvl w:val="0"/>
              <w:rPr>
                <w:rFonts w:ascii="Calibri" w:eastAsia="Calibri" w:hAnsi="Calibri" w:cs="Calibri"/>
                <w:b/>
                <w:bCs/>
                <w:color w:val="000000"/>
                <w:spacing w:val="-2"/>
                <w:sz w:val="18"/>
                <w:szCs w:val="18"/>
                <w:lang w:val="hr-HR"/>
              </w:rPr>
            </w:pPr>
            <w:bookmarkStart w:id="1620" w:name="_Toc67330866"/>
            <w:r w:rsidRPr="00211826">
              <w:rPr>
                <w:rFonts w:asciiTheme="minorHAnsi" w:hAnsiTheme="minorHAnsi"/>
                <w:b/>
                <w:bCs/>
                <w:sz w:val="18"/>
                <w:szCs w:val="18"/>
              </w:rPr>
              <w:t xml:space="preserve"> 202</w:t>
            </w:r>
            <w:r w:rsidR="00F54905">
              <w:rPr>
                <w:rFonts w:asciiTheme="minorHAnsi" w:hAnsiTheme="minorHAnsi"/>
                <w:b/>
                <w:bCs/>
                <w:sz w:val="18"/>
                <w:szCs w:val="18"/>
              </w:rPr>
              <w:t>,</w:t>
            </w:r>
            <w:r w:rsidRPr="00211826">
              <w:rPr>
                <w:rFonts w:asciiTheme="minorHAnsi" w:hAnsiTheme="minorHAnsi"/>
                <w:b/>
                <w:bCs/>
                <w:sz w:val="18"/>
                <w:szCs w:val="18"/>
              </w:rPr>
              <w:t xml:space="preserve">260 </w:t>
            </w:r>
            <w:bookmarkEnd w:id="1620"/>
          </w:p>
        </w:tc>
        <w:tc>
          <w:tcPr>
            <w:tcW w:w="1229" w:type="dxa"/>
            <w:tcBorders>
              <w:top w:val="single" w:sz="4" w:space="0" w:color="auto"/>
              <w:left w:val="nil"/>
              <w:bottom w:val="single" w:sz="12" w:space="0" w:color="auto"/>
              <w:right w:val="nil"/>
            </w:tcBorders>
            <w:shd w:val="clear" w:color="auto" w:fill="auto"/>
            <w:vAlign w:val="bottom"/>
          </w:tcPr>
          <w:p w14:paraId="6C994323" w14:textId="4078B227" w:rsidR="0042050D" w:rsidRPr="003239B0" w:rsidRDefault="0042050D" w:rsidP="0042050D">
            <w:pPr>
              <w:tabs>
                <w:tab w:val="right" w:pos="1202"/>
              </w:tabs>
              <w:jc w:val="right"/>
              <w:outlineLvl w:val="0"/>
              <w:rPr>
                <w:rFonts w:ascii="Calibri" w:eastAsia="Calibri" w:hAnsi="Calibri" w:cs="Calibri"/>
                <w:b/>
                <w:bCs/>
                <w:color w:val="000000"/>
                <w:spacing w:val="-2"/>
                <w:sz w:val="18"/>
                <w:szCs w:val="18"/>
                <w:lang w:val="hr-HR"/>
              </w:rPr>
            </w:pPr>
            <w:bookmarkStart w:id="1621" w:name="_Toc67330867"/>
            <w:r w:rsidRPr="00211826">
              <w:rPr>
                <w:rFonts w:asciiTheme="minorHAnsi" w:hAnsiTheme="minorHAnsi"/>
                <w:b/>
                <w:bCs/>
                <w:sz w:val="18"/>
                <w:szCs w:val="18"/>
              </w:rPr>
              <w:t xml:space="preserve"> - </w:t>
            </w:r>
            <w:bookmarkEnd w:id="1621"/>
          </w:p>
        </w:tc>
        <w:tc>
          <w:tcPr>
            <w:tcW w:w="1230" w:type="dxa"/>
            <w:tcBorders>
              <w:top w:val="single" w:sz="4" w:space="0" w:color="auto"/>
              <w:left w:val="nil"/>
              <w:bottom w:val="single" w:sz="12" w:space="0" w:color="auto"/>
              <w:right w:val="nil"/>
            </w:tcBorders>
            <w:shd w:val="clear" w:color="auto" w:fill="auto"/>
            <w:vAlign w:val="bottom"/>
          </w:tcPr>
          <w:p w14:paraId="4EB190E5" w14:textId="4D07D996" w:rsidR="0042050D" w:rsidRPr="003239B0" w:rsidRDefault="0042050D" w:rsidP="0042050D">
            <w:pPr>
              <w:tabs>
                <w:tab w:val="right" w:pos="1202"/>
              </w:tabs>
              <w:jc w:val="right"/>
              <w:outlineLvl w:val="0"/>
              <w:rPr>
                <w:rFonts w:ascii="Calibri" w:eastAsia="Calibri" w:hAnsi="Calibri" w:cs="Calibri"/>
                <w:b/>
                <w:bCs/>
                <w:color w:val="000000"/>
                <w:spacing w:val="-2"/>
                <w:sz w:val="18"/>
                <w:szCs w:val="18"/>
                <w:lang w:val="hr-HR"/>
              </w:rPr>
            </w:pPr>
            <w:bookmarkStart w:id="1622" w:name="_Toc67330868"/>
            <w:r w:rsidRPr="00211826">
              <w:rPr>
                <w:rFonts w:asciiTheme="minorHAnsi" w:hAnsiTheme="minorHAnsi"/>
                <w:b/>
                <w:bCs/>
                <w:sz w:val="18"/>
                <w:szCs w:val="18"/>
              </w:rPr>
              <w:t xml:space="preserve"> 16</w:t>
            </w:r>
            <w:r w:rsidR="00F54905">
              <w:rPr>
                <w:rFonts w:asciiTheme="minorHAnsi" w:hAnsiTheme="minorHAnsi"/>
                <w:b/>
                <w:bCs/>
                <w:sz w:val="18"/>
                <w:szCs w:val="18"/>
              </w:rPr>
              <w:t>,</w:t>
            </w:r>
            <w:r w:rsidRPr="00211826">
              <w:rPr>
                <w:rFonts w:asciiTheme="minorHAnsi" w:hAnsiTheme="minorHAnsi"/>
                <w:b/>
                <w:bCs/>
                <w:sz w:val="18"/>
                <w:szCs w:val="18"/>
              </w:rPr>
              <w:t xml:space="preserve">724 </w:t>
            </w:r>
            <w:bookmarkEnd w:id="1622"/>
          </w:p>
        </w:tc>
      </w:tr>
      <w:tr w:rsidR="0042050D" w:rsidRPr="00DB416D" w14:paraId="15A251D9" w14:textId="77777777" w:rsidTr="003239B0">
        <w:trPr>
          <w:trHeight w:val="174"/>
          <w:jc w:val="center"/>
        </w:trPr>
        <w:tc>
          <w:tcPr>
            <w:tcW w:w="5568" w:type="dxa"/>
            <w:shd w:val="clear" w:color="auto" w:fill="auto"/>
            <w:vAlign w:val="bottom"/>
          </w:tcPr>
          <w:p w14:paraId="4FD90AB6" w14:textId="54B0D7BC" w:rsidR="0042050D" w:rsidRPr="00453BC5" w:rsidRDefault="0042050D" w:rsidP="0042050D">
            <w:pPr>
              <w:tabs>
                <w:tab w:val="right" w:pos="1202"/>
              </w:tabs>
              <w:outlineLvl w:val="0"/>
              <w:rPr>
                <w:rFonts w:asciiTheme="minorHAnsi" w:hAnsiTheme="minorHAnsi" w:cs="Arial"/>
                <w:b/>
                <w:spacing w:val="-2"/>
                <w:sz w:val="19"/>
                <w:szCs w:val="19"/>
                <w:highlight w:val="yellow"/>
              </w:rPr>
            </w:pPr>
            <w:bookmarkStart w:id="1623" w:name="_Toc4062973"/>
            <w:r w:rsidRPr="00453BC5">
              <w:rPr>
                <w:rFonts w:asciiTheme="minorHAnsi" w:hAnsiTheme="minorHAnsi" w:cs="Arial"/>
                <w:b/>
                <w:spacing w:val="-2"/>
                <w:sz w:val="19"/>
                <w:szCs w:val="19"/>
              </w:rPr>
              <w:t>Financial assets at fair value through other comprehensive income:</w:t>
            </w:r>
            <w:bookmarkEnd w:id="1623"/>
          </w:p>
        </w:tc>
        <w:tc>
          <w:tcPr>
            <w:tcW w:w="1228" w:type="dxa"/>
            <w:vAlign w:val="bottom"/>
          </w:tcPr>
          <w:p w14:paraId="547CC39B"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5168E2D4"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3FD2D0D5"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r>
      <w:tr w:rsidR="0042050D" w:rsidRPr="00DB416D" w14:paraId="055316EF" w14:textId="77777777" w:rsidTr="003239B0">
        <w:trPr>
          <w:trHeight w:val="246"/>
          <w:jc w:val="center"/>
        </w:trPr>
        <w:tc>
          <w:tcPr>
            <w:tcW w:w="5568" w:type="dxa"/>
            <w:shd w:val="clear" w:color="auto" w:fill="auto"/>
            <w:vAlign w:val="bottom"/>
          </w:tcPr>
          <w:p w14:paraId="0F2ABCD7" w14:textId="0FCDADEF" w:rsidR="0042050D" w:rsidRPr="00453BC5" w:rsidRDefault="0042050D" w:rsidP="0042050D">
            <w:pPr>
              <w:tabs>
                <w:tab w:val="right" w:pos="1202"/>
              </w:tabs>
              <w:outlineLvl w:val="0"/>
              <w:rPr>
                <w:rFonts w:asciiTheme="minorHAnsi" w:hAnsiTheme="minorHAnsi" w:cs="Arial"/>
                <w:b/>
                <w:spacing w:val="-2"/>
                <w:sz w:val="19"/>
                <w:szCs w:val="19"/>
                <w:highlight w:val="yellow"/>
              </w:rPr>
            </w:pPr>
            <w:bookmarkStart w:id="1624" w:name="_Toc4062974"/>
            <w:r w:rsidRPr="00453BC5">
              <w:rPr>
                <w:rFonts w:asciiTheme="minorHAnsi" w:hAnsiTheme="minorHAnsi" w:cs="Arial"/>
                <w:b/>
                <w:spacing w:val="-2"/>
                <w:sz w:val="19"/>
                <w:szCs w:val="19"/>
              </w:rPr>
              <w:t>Debt instruments:</w:t>
            </w:r>
            <w:bookmarkEnd w:id="1624"/>
          </w:p>
        </w:tc>
        <w:tc>
          <w:tcPr>
            <w:tcW w:w="1228" w:type="dxa"/>
            <w:vAlign w:val="bottom"/>
          </w:tcPr>
          <w:p w14:paraId="759B30C3"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5DAA8C91"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72DF8DE2"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r>
      <w:tr w:rsidR="0042050D" w:rsidRPr="00DB416D" w14:paraId="18AC306D" w14:textId="77777777" w:rsidTr="003239B0">
        <w:trPr>
          <w:trHeight w:val="246"/>
          <w:jc w:val="center"/>
        </w:trPr>
        <w:tc>
          <w:tcPr>
            <w:tcW w:w="5568" w:type="dxa"/>
            <w:shd w:val="clear" w:color="auto" w:fill="auto"/>
            <w:vAlign w:val="bottom"/>
          </w:tcPr>
          <w:p w14:paraId="5FA37DCD" w14:textId="35E3DE96" w:rsidR="0042050D" w:rsidRPr="00453BC5" w:rsidRDefault="0042050D" w:rsidP="0042050D">
            <w:pPr>
              <w:tabs>
                <w:tab w:val="right" w:pos="1202"/>
              </w:tabs>
              <w:outlineLvl w:val="0"/>
              <w:rPr>
                <w:rFonts w:asciiTheme="minorHAnsi" w:hAnsiTheme="minorHAnsi" w:cs="Arial"/>
                <w:b/>
                <w:i/>
                <w:spacing w:val="-2"/>
                <w:sz w:val="19"/>
                <w:szCs w:val="19"/>
                <w:highlight w:val="yellow"/>
              </w:rPr>
            </w:pPr>
            <w:bookmarkStart w:id="1625" w:name="_Toc4062975"/>
            <w:r w:rsidRPr="00453BC5">
              <w:rPr>
                <w:rFonts w:asciiTheme="minorHAnsi" w:hAnsiTheme="minorHAnsi" w:cs="Arial"/>
                <w:b/>
                <w:i/>
                <w:spacing w:val="-2"/>
                <w:sz w:val="19"/>
                <w:szCs w:val="19"/>
              </w:rPr>
              <w:t>Listed debt instruments:</w:t>
            </w:r>
            <w:bookmarkEnd w:id="1625"/>
          </w:p>
        </w:tc>
        <w:tc>
          <w:tcPr>
            <w:tcW w:w="1228" w:type="dxa"/>
            <w:vAlign w:val="bottom"/>
          </w:tcPr>
          <w:p w14:paraId="1E1E1D68"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045AE2E5"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2DBF22F1" w14:textId="77777777" w:rsidR="0042050D" w:rsidRPr="003239B0" w:rsidDel="00561A80" w:rsidRDefault="0042050D" w:rsidP="0042050D">
            <w:pPr>
              <w:tabs>
                <w:tab w:val="right" w:pos="1202"/>
              </w:tabs>
              <w:jc w:val="right"/>
              <w:outlineLvl w:val="0"/>
              <w:rPr>
                <w:rFonts w:ascii="Calibri" w:eastAsia="Calibri" w:hAnsi="Calibri" w:cs="Calibri"/>
                <w:color w:val="000000"/>
                <w:spacing w:val="-2"/>
                <w:sz w:val="18"/>
                <w:szCs w:val="18"/>
                <w:lang w:val="hr-HR"/>
              </w:rPr>
            </w:pPr>
          </w:p>
        </w:tc>
      </w:tr>
      <w:tr w:rsidR="00C670AE" w:rsidRPr="00DB416D" w14:paraId="06DDBFC1" w14:textId="77777777" w:rsidTr="000239F2">
        <w:trPr>
          <w:trHeight w:val="246"/>
          <w:jc w:val="center"/>
        </w:trPr>
        <w:tc>
          <w:tcPr>
            <w:tcW w:w="5568" w:type="dxa"/>
            <w:shd w:val="clear" w:color="auto" w:fill="auto"/>
            <w:vAlign w:val="bottom"/>
          </w:tcPr>
          <w:p w14:paraId="20CA73E8" w14:textId="19FA81E6" w:rsidR="00C670AE" w:rsidRPr="00453BC5" w:rsidRDefault="00C670AE" w:rsidP="00C670AE">
            <w:pPr>
              <w:tabs>
                <w:tab w:val="right" w:pos="1202"/>
              </w:tabs>
              <w:outlineLvl w:val="0"/>
              <w:rPr>
                <w:rFonts w:asciiTheme="minorHAnsi" w:hAnsiTheme="minorHAnsi" w:cs="Arial"/>
                <w:spacing w:val="-2"/>
                <w:sz w:val="19"/>
                <w:szCs w:val="19"/>
              </w:rPr>
            </w:pPr>
            <w:bookmarkStart w:id="1626" w:name="_Toc4062976"/>
            <w:r w:rsidRPr="00453BC5">
              <w:rPr>
                <w:rFonts w:asciiTheme="minorHAnsi" w:hAnsiTheme="minorHAnsi" w:cs="Arial"/>
                <w:spacing w:val="-2"/>
                <w:sz w:val="19"/>
                <w:szCs w:val="19"/>
              </w:rPr>
              <w:t>Bonds of the Republic of Croatia</w:t>
            </w:r>
            <w:bookmarkEnd w:id="1626"/>
          </w:p>
        </w:tc>
        <w:tc>
          <w:tcPr>
            <w:tcW w:w="1228" w:type="dxa"/>
            <w:tcBorders>
              <w:top w:val="nil"/>
              <w:left w:val="nil"/>
              <w:bottom w:val="nil"/>
              <w:right w:val="nil"/>
            </w:tcBorders>
            <w:shd w:val="clear" w:color="auto" w:fill="auto"/>
          </w:tcPr>
          <w:p w14:paraId="11CD4880" w14:textId="22670C63"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r w:rsidRPr="00211826">
              <w:rPr>
                <w:rFonts w:asciiTheme="minorHAnsi" w:hAnsiTheme="minorHAnsi"/>
                <w:sz w:val="18"/>
                <w:szCs w:val="18"/>
              </w:rPr>
              <w:t xml:space="preserve"> 1</w:t>
            </w:r>
            <w:r w:rsidR="00F54905">
              <w:rPr>
                <w:rFonts w:asciiTheme="minorHAnsi" w:hAnsiTheme="minorHAnsi"/>
                <w:sz w:val="18"/>
                <w:szCs w:val="18"/>
              </w:rPr>
              <w:t>,</w:t>
            </w:r>
            <w:r w:rsidRPr="00211826">
              <w:rPr>
                <w:rFonts w:asciiTheme="minorHAnsi" w:hAnsiTheme="minorHAnsi"/>
                <w:sz w:val="18"/>
                <w:szCs w:val="18"/>
              </w:rPr>
              <w:t>358</w:t>
            </w:r>
            <w:r w:rsidR="00F54905">
              <w:rPr>
                <w:rFonts w:asciiTheme="minorHAnsi" w:hAnsiTheme="minorHAnsi"/>
                <w:sz w:val="18"/>
                <w:szCs w:val="18"/>
              </w:rPr>
              <w:t>,</w:t>
            </w:r>
            <w:r w:rsidRPr="00211826">
              <w:rPr>
                <w:rFonts w:asciiTheme="minorHAnsi" w:hAnsiTheme="minorHAnsi"/>
                <w:sz w:val="18"/>
                <w:szCs w:val="18"/>
              </w:rPr>
              <w:t xml:space="preserve">981 </w:t>
            </w:r>
          </w:p>
        </w:tc>
        <w:tc>
          <w:tcPr>
            <w:tcW w:w="1229" w:type="dxa"/>
            <w:tcBorders>
              <w:top w:val="nil"/>
              <w:left w:val="nil"/>
              <w:bottom w:val="nil"/>
              <w:right w:val="nil"/>
            </w:tcBorders>
            <w:shd w:val="clear" w:color="auto" w:fill="auto"/>
          </w:tcPr>
          <w:p w14:paraId="0B631957" w14:textId="66530163"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27" w:name="_Toc67330874"/>
            <w:r w:rsidRPr="00211826">
              <w:rPr>
                <w:rFonts w:asciiTheme="minorHAnsi" w:hAnsiTheme="minorHAnsi"/>
                <w:sz w:val="18"/>
                <w:szCs w:val="18"/>
              </w:rPr>
              <w:t xml:space="preserve"> - </w:t>
            </w:r>
            <w:bookmarkEnd w:id="1627"/>
          </w:p>
        </w:tc>
        <w:tc>
          <w:tcPr>
            <w:tcW w:w="1230" w:type="dxa"/>
            <w:tcBorders>
              <w:top w:val="nil"/>
              <w:left w:val="nil"/>
              <w:bottom w:val="nil"/>
              <w:right w:val="nil"/>
            </w:tcBorders>
            <w:shd w:val="clear" w:color="auto" w:fill="auto"/>
          </w:tcPr>
          <w:p w14:paraId="73CFD2FA" w14:textId="1969217D"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28" w:name="_Toc67330875"/>
            <w:r w:rsidRPr="00211826">
              <w:rPr>
                <w:rFonts w:asciiTheme="minorHAnsi" w:hAnsiTheme="minorHAnsi"/>
                <w:sz w:val="18"/>
                <w:szCs w:val="18"/>
              </w:rPr>
              <w:t xml:space="preserve"> - </w:t>
            </w:r>
            <w:bookmarkEnd w:id="1628"/>
          </w:p>
        </w:tc>
      </w:tr>
      <w:tr w:rsidR="00C670AE" w:rsidRPr="00DB416D" w14:paraId="08F34CE4" w14:textId="77777777" w:rsidTr="000239F2">
        <w:trPr>
          <w:trHeight w:val="246"/>
          <w:jc w:val="center"/>
        </w:trPr>
        <w:tc>
          <w:tcPr>
            <w:tcW w:w="5568" w:type="dxa"/>
            <w:shd w:val="clear" w:color="auto" w:fill="auto"/>
            <w:vAlign w:val="bottom"/>
          </w:tcPr>
          <w:p w14:paraId="0411F734" w14:textId="2821035A" w:rsidR="00C670AE" w:rsidRPr="00453BC5" w:rsidRDefault="00C670AE" w:rsidP="00C670AE">
            <w:pPr>
              <w:tabs>
                <w:tab w:val="right" w:pos="1202"/>
              </w:tabs>
              <w:outlineLvl w:val="0"/>
              <w:rPr>
                <w:rFonts w:asciiTheme="minorHAnsi" w:hAnsiTheme="minorHAnsi" w:cs="Arial"/>
                <w:spacing w:val="-2"/>
                <w:sz w:val="19"/>
                <w:szCs w:val="19"/>
              </w:rPr>
            </w:pPr>
            <w:bookmarkStart w:id="1629" w:name="_Toc4062980"/>
            <w:r w:rsidRPr="00453BC5">
              <w:rPr>
                <w:rFonts w:asciiTheme="minorHAnsi" w:hAnsiTheme="minorHAnsi" w:cs="Arial"/>
                <w:spacing w:val="-2"/>
                <w:sz w:val="19"/>
                <w:szCs w:val="19"/>
              </w:rPr>
              <w:t>Corporate bonds</w:t>
            </w:r>
            <w:bookmarkEnd w:id="1629"/>
          </w:p>
        </w:tc>
        <w:tc>
          <w:tcPr>
            <w:tcW w:w="1228" w:type="dxa"/>
            <w:tcBorders>
              <w:top w:val="nil"/>
              <w:left w:val="nil"/>
              <w:bottom w:val="nil"/>
              <w:right w:val="nil"/>
            </w:tcBorders>
            <w:shd w:val="clear" w:color="auto" w:fill="auto"/>
          </w:tcPr>
          <w:p w14:paraId="4045402F" w14:textId="2EE12D86"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r w:rsidRPr="00211826">
              <w:rPr>
                <w:rFonts w:asciiTheme="minorHAnsi" w:hAnsiTheme="minorHAnsi"/>
                <w:sz w:val="18"/>
                <w:szCs w:val="18"/>
              </w:rPr>
              <w:t xml:space="preserve"> 2</w:t>
            </w:r>
            <w:r w:rsidR="00F54905">
              <w:rPr>
                <w:rFonts w:asciiTheme="minorHAnsi" w:hAnsiTheme="minorHAnsi"/>
                <w:sz w:val="18"/>
                <w:szCs w:val="18"/>
              </w:rPr>
              <w:t>,</w:t>
            </w:r>
            <w:r w:rsidRPr="00211826">
              <w:rPr>
                <w:rFonts w:asciiTheme="minorHAnsi" w:hAnsiTheme="minorHAnsi"/>
                <w:sz w:val="18"/>
                <w:szCs w:val="18"/>
              </w:rPr>
              <w:t xml:space="preserve">393 </w:t>
            </w:r>
          </w:p>
        </w:tc>
        <w:tc>
          <w:tcPr>
            <w:tcW w:w="1229" w:type="dxa"/>
            <w:tcBorders>
              <w:top w:val="nil"/>
              <w:left w:val="nil"/>
              <w:bottom w:val="nil"/>
              <w:right w:val="nil"/>
            </w:tcBorders>
            <w:shd w:val="clear" w:color="auto" w:fill="auto"/>
          </w:tcPr>
          <w:p w14:paraId="3BBC310D" w14:textId="0F9C4B6B"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0" w:name="_Toc67330878"/>
            <w:r w:rsidRPr="00211826">
              <w:rPr>
                <w:rFonts w:asciiTheme="minorHAnsi" w:hAnsiTheme="minorHAnsi"/>
                <w:sz w:val="18"/>
                <w:szCs w:val="18"/>
              </w:rPr>
              <w:t xml:space="preserve"> - </w:t>
            </w:r>
            <w:bookmarkEnd w:id="1630"/>
          </w:p>
        </w:tc>
        <w:tc>
          <w:tcPr>
            <w:tcW w:w="1230" w:type="dxa"/>
            <w:tcBorders>
              <w:top w:val="nil"/>
              <w:left w:val="nil"/>
              <w:bottom w:val="nil"/>
              <w:right w:val="nil"/>
            </w:tcBorders>
            <w:shd w:val="clear" w:color="auto" w:fill="auto"/>
          </w:tcPr>
          <w:p w14:paraId="3DB2A1BB" w14:textId="7A060443"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1" w:name="_Toc67330879"/>
            <w:r w:rsidRPr="00211826">
              <w:rPr>
                <w:rFonts w:asciiTheme="minorHAnsi" w:hAnsiTheme="minorHAnsi"/>
                <w:sz w:val="18"/>
                <w:szCs w:val="18"/>
              </w:rPr>
              <w:t xml:space="preserve"> - </w:t>
            </w:r>
            <w:bookmarkEnd w:id="1631"/>
          </w:p>
        </w:tc>
      </w:tr>
      <w:tr w:rsidR="00C670AE" w:rsidRPr="00DB416D" w14:paraId="2CF54209" w14:textId="77777777" w:rsidTr="000239F2">
        <w:trPr>
          <w:trHeight w:val="246"/>
          <w:jc w:val="center"/>
        </w:trPr>
        <w:tc>
          <w:tcPr>
            <w:tcW w:w="5568" w:type="dxa"/>
            <w:shd w:val="clear" w:color="auto" w:fill="auto"/>
            <w:vAlign w:val="bottom"/>
          </w:tcPr>
          <w:p w14:paraId="78D98504" w14:textId="6BF294B2" w:rsidR="00C670AE" w:rsidRPr="00453BC5" w:rsidRDefault="00C670AE" w:rsidP="00C670AE">
            <w:pPr>
              <w:tabs>
                <w:tab w:val="right" w:pos="1202"/>
              </w:tabs>
              <w:outlineLvl w:val="0"/>
              <w:rPr>
                <w:rFonts w:asciiTheme="minorHAnsi" w:hAnsiTheme="minorHAnsi" w:cs="Arial"/>
                <w:spacing w:val="-2"/>
                <w:sz w:val="19"/>
                <w:szCs w:val="19"/>
              </w:rPr>
            </w:pPr>
            <w:bookmarkStart w:id="1632" w:name="_Toc4062984"/>
            <w:r w:rsidRPr="00453BC5">
              <w:rPr>
                <w:rFonts w:asciiTheme="minorHAnsi" w:hAnsiTheme="minorHAnsi" w:cs="Arial"/>
                <w:spacing w:val="-2"/>
                <w:sz w:val="19"/>
                <w:szCs w:val="19"/>
              </w:rPr>
              <w:t>Treasury bills of the Ministry of Finance</w:t>
            </w:r>
            <w:bookmarkEnd w:id="1632"/>
            <w:r w:rsidRPr="00453BC5">
              <w:rPr>
                <w:rFonts w:asciiTheme="minorHAnsi" w:hAnsiTheme="minorHAnsi" w:cs="Arial"/>
                <w:spacing w:val="-2"/>
                <w:sz w:val="19"/>
                <w:szCs w:val="19"/>
              </w:rPr>
              <w:t xml:space="preserve"> </w:t>
            </w:r>
          </w:p>
        </w:tc>
        <w:tc>
          <w:tcPr>
            <w:tcW w:w="1228" w:type="dxa"/>
            <w:tcBorders>
              <w:top w:val="nil"/>
              <w:left w:val="nil"/>
              <w:bottom w:val="nil"/>
              <w:right w:val="nil"/>
            </w:tcBorders>
            <w:shd w:val="clear" w:color="auto" w:fill="auto"/>
          </w:tcPr>
          <w:p w14:paraId="4BD0E184" w14:textId="39924912"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r>
              <w:rPr>
                <w:rFonts w:asciiTheme="minorHAnsi" w:hAnsiTheme="minorHAnsi"/>
                <w:sz w:val="18"/>
                <w:szCs w:val="18"/>
              </w:rPr>
              <w:t>-</w:t>
            </w:r>
            <w:r w:rsidRPr="00211826">
              <w:rPr>
                <w:rFonts w:asciiTheme="minorHAnsi" w:hAnsiTheme="minorHAnsi"/>
                <w:sz w:val="18"/>
                <w:szCs w:val="18"/>
              </w:rPr>
              <w:t xml:space="preserve"> </w:t>
            </w:r>
          </w:p>
        </w:tc>
        <w:tc>
          <w:tcPr>
            <w:tcW w:w="1229" w:type="dxa"/>
            <w:tcBorders>
              <w:top w:val="nil"/>
              <w:left w:val="nil"/>
              <w:bottom w:val="nil"/>
              <w:right w:val="nil"/>
            </w:tcBorders>
            <w:shd w:val="clear" w:color="auto" w:fill="auto"/>
          </w:tcPr>
          <w:p w14:paraId="2768508F" w14:textId="3C0A077D"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3" w:name="_Toc67330882"/>
            <w:r w:rsidRPr="0009635F">
              <w:rPr>
                <w:rFonts w:asciiTheme="minorHAnsi" w:hAnsiTheme="minorHAnsi"/>
                <w:sz w:val="18"/>
                <w:szCs w:val="18"/>
              </w:rPr>
              <w:t>1</w:t>
            </w:r>
            <w:r w:rsidR="00F54905">
              <w:rPr>
                <w:rFonts w:asciiTheme="minorHAnsi" w:hAnsiTheme="minorHAnsi"/>
                <w:sz w:val="18"/>
                <w:szCs w:val="18"/>
              </w:rPr>
              <w:t>,</w:t>
            </w:r>
            <w:r w:rsidRPr="0009635F">
              <w:rPr>
                <w:rFonts w:asciiTheme="minorHAnsi" w:hAnsiTheme="minorHAnsi"/>
                <w:sz w:val="18"/>
                <w:szCs w:val="18"/>
              </w:rPr>
              <w:t>550</w:t>
            </w:r>
            <w:r w:rsidR="00F54905">
              <w:rPr>
                <w:rFonts w:asciiTheme="minorHAnsi" w:hAnsiTheme="minorHAnsi"/>
                <w:sz w:val="18"/>
                <w:szCs w:val="18"/>
              </w:rPr>
              <w:t>,</w:t>
            </w:r>
            <w:r w:rsidRPr="0009635F">
              <w:rPr>
                <w:rFonts w:asciiTheme="minorHAnsi" w:hAnsiTheme="minorHAnsi"/>
                <w:sz w:val="18"/>
                <w:szCs w:val="18"/>
              </w:rPr>
              <w:t>344</w:t>
            </w:r>
            <w:bookmarkEnd w:id="1633"/>
          </w:p>
        </w:tc>
        <w:tc>
          <w:tcPr>
            <w:tcW w:w="1230" w:type="dxa"/>
            <w:tcBorders>
              <w:top w:val="nil"/>
              <w:left w:val="nil"/>
              <w:bottom w:val="nil"/>
              <w:right w:val="nil"/>
            </w:tcBorders>
            <w:shd w:val="clear" w:color="auto" w:fill="auto"/>
          </w:tcPr>
          <w:p w14:paraId="67E73BFD" w14:textId="67CE18FB"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4" w:name="_Toc67330883"/>
            <w:r w:rsidRPr="00211826">
              <w:rPr>
                <w:rFonts w:asciiTheme="minorHAnsi" w:hAnsiTheme="minorHAnsi"/>
                <w:sz w:val="18"/>
                <w:szCs w:val="18"/>
              </w:rPr>
              <w:t xml:space="preserve"> - </w:t>
            </w:r>
            <w:bookmarkEnd w:id="1634"/>
          </w:p>
        </w:tc>
      </w:tr>
      <w:tr w:rsidR="00C670AE" w:rsidRPr="00DB416D" w14:paraId="7D9E41AA" w14:textId="77777777" w:rsidTr="000239F2">
        <w:trPr>
          <w:trHeight w:val="246"/>
          <w:jc w:val="center"/>
        </w:trPr>
        <w:tc>
          <w:tcPr>
            <w:tcW w:w="5568" w:type="dxa"/>
            <w:shd w:val="clear" w:color="auto" w:fill="auto"/>
            <w:vAlign w:val="bottom"/>
          </w:tcPr>
          <w:p w14:paraId="57F3270A" w14:textId="18972317" w:rsidR="00C670AE" w:rsidRPr="00453BC5" w:rsidRDefault="00C670AE" w:rsidP="00C670AE">
            <w:pPr>
              <w:tabs>
                <w:tab w:val="right" w:pos="1202"/>
              </w:tabs>
              <w:outlineLvl w:val="0"/>
              <w:rPr>
                <w:rFonts w:asciiTheme="minorHAnsi" w:hAnsiTheme="minorHAnsi" w:cs="Arial"/>
                <w:spacing w:val="-2"/>
                <w:sz w:val="19"/>
                <w:szCs w:val="19"/>
              </w:rPr>
            </w:pPr>
            <w:bookmarkStart w:id="1635" w:name="_Toc4062988"/>
            <w:r w:rsidRPr="00453BC5">
              <w:rPr>
                <w:rFonts w:asciiTheme="minorHAnsi" w:hAnsiTheme="minorHAnsi" w:cs="Arial"/>
                <w:spacing w:val="-2"/>
                <w:sz w:val="19"/>
                <w:szCs w:val="19"/>
              </w:rPr>
              <w:t>Accrued interest</w:t>
            </w:r>
            <w:bookmarkEnd w:id="1635"/>
            <w:r w:rsidRPr="00453BC5">
              <w:rPr>
                <w:rFonts w:asciiTheme="minorHAnsi" w:hAnsiTheme="minorHAnsi" w:cs="Arial"/>
                <w:spacing w:val="-2"/>
                <w:sz w:val="19"/>
                <w:szCs w:val="19"/>
              </w:rPr>
              <w:t xml:space="preserve"> </w:t>
            </w:r>
          </w:p>
        </w:tc>
        <w:tc>
          <w:tcPr>
            <w:tcW w:w="1228" w:type="dxa"/>
            <w:tcBorders>
              <w:top w:val="nil"/>
              <w:left w:val="nil"/>
              <w:bottom w:val="nil"/>
              <w:right w:val="nil"/>
            </w:tcBorders>
            <w:shd w:val="clear" w:color="auto" w:fill="auto"/>
          </w:tcPr>
          <w:p w14:paraId="262D8752" w14:textId="6BE0A5DE"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r w:rsidRPr="00211826">
              <w:rPr>
                <w:rFonts w:asciiTheme="minorHAnsi" w:hAnsiTheme="minorHAnsi"/>
                <w:sz w:val="18"/>
                <w:szCs w:val="18"/>
              </w:rPr>
              <w:t xml:space="preserve"> 15</w:t>
            </w:r>
            <w:r w:rsidR="00F54905">
              <w:rPr>
                <w:rFonts w:asciiTheme="minorHAnsi" w:hAnsiTheme="minorHAnsi"/>
                <w:sz w:val="18"/>
                <w:szCs w:val="18"/>
              </w:rPr>
              <w:t>,</w:t>
            </w:r>
            <w:r w:rsidRPr="00211826">
              <w:rPr>
                <w:rFonts w:asciiTheme="minorHAnsi" w:hAnsiTheme="minorHAnsi"/>
                <w:sz w:val="18"/>
                <w:szCs w:val="18"/>
              </w:rPr>
              <w:t xml:space="preserve">620 </w:t>
            </w:r>
          </w:p>
        </w:tc>
        <w:tc>
          <w:tcPr>
            <w:tcW w:w="1229" w:type="dxa"/>
            <w:tcBorders>
              <w:top w:val="nil"/>
              <w:left w:val="nil"/>
              <w:bottom w:val="nil"/>
              <w:right w:val="nil"/>
            </w:tcBorders>
            <w:shd w:val="clear" w:color="auto" w:fill="auto"/>
          </w:tcPr>
          <w:p w14:paraId="3BAD22B7" w14:textId="24482704"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6" w:name="_Toc67330886"/>
            <w:r w:rsidRPr="00211826">
              <w:rPr>
                <w:rFonts w:asciiTheme="minorHAnsi" w:hAnsiTheme="minorHAnsi"/>
                <w:sz w:val="18"/>
                <w:szCs w:val="18"/>
              </w:rPr>
              <w:t xml:space="preserve"> - </w:t>
            </w:r>
            <w:bookmarkEnd w:id="1636"/>
          </w:p>
        </w:tc>
        <w:tc>
          <w:tcPr>
            <w:tcW w:w="1230" w:type="dxa"/>
            <w:tcBorders>
              <w:top w:val="nil"/>
              <w:left w:val="nil"/>
              <w:bottom w:val="nil"/>
              <w:right w:val="nil"/>
            </w:tcBorders>
            <w:shd w:val="clear" w:color="auto" w:fill="auto"/>
          </w:tcPr>
          <w:p w14:paraId="7C199CB8" w14:textId="7F0D978C"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37" w:name="_Toc67330887"/>
            <w:r w:rsidRPr="00211826">
              <w:rPr>
                <w:rFonts w:asciiTheme="minorHAnsi" w:hAnsiTheme="minorHAnsi"/>
                <w:sz w:val="18"/>
                <w:szCs w:val="18"/>
              </w:rPr>
              <w:t xml:space="preserve"> - </w:t>
            </w:r>
            <w:bookmarkEnd w:id="1637"/>
          </w:p>
        </w:tc>
      </w:tr>
      <w:tr w:rsidR="00C670AE" w:rsidRPr="00DB416D" w14:paraId="3BDA47C8" w14:textId="77777777" w:rsidTr="003239B0">
        <w:trPr>
          <w:trHeight w:val="246"/>
          <w:jc w:val="center"/>
        </w:trPr>
        <w:tc>
          <w:tcPr>
            <w:tcW w:w="5568" w:type="dxa"/>
            <w:shd w:val="clear" w:color="auto" w:fill="auto"/>
            <w:vAlign w:val="bottom"/>
          </w:tcPr>
          <w:p w14:paraId="3B4A1CA8" w14:textId="33C6CFA2" w:rsidR="00C670AE" w:rsidRPr="00453BC5" w:rsidRDefault="00C670AE" w:rsidP="00C670AE">
            <w:pPr>
              <w:tabs>
                <w:tab w:val="right" w:pos="1202"/>
              </w:tabs>
              <w:outlineLvl w:val="0"/>
              <w:rPr>
                <w:rFonts w:asciiTheme="minorHAnsi" w:hAnsiTheme="minorHAnsi" w:cs="Arial"/>
                <w:b/>
                <w:i/>
                <w:spacing w:val="-2"/>
                <w:sz w:val="19"/>
                <w:szCs w:val="19"/>
                <w:highlight w:val="yellow"/>
              </w:rPr>
            </w:pPr>
            <w:bookmarkStart w:id="1638" w:name="_Toc4062992"/>
            <w:r w:rsidRPr="00453BC5">
              <w:rPr>
                <w:rFonts w:ascii="Calibri" w:hAnsi="Calibri" w:cs="Arial"/>
                <w:b/>
                <w:i/>
                <w:spacing w:val="-2"/>
                <w:sz w:val="19"/>
                <w:szCs w:val="19"/>
              </w:rPr>
              <w:t>Unlisted debt instruments:</w:t>
            </w:r>
            <w:bookmarkEnd w:id="1638"/>
          </w:p>
        </w:tc>
        <w:tc>
          <w:tcPr>
            <w:tcW w:w="1228" w:type="dxa"/>
            <w:tcBorders>
              <w:top w:val="nil"/>
              <w:left w:val="nil"/>
              <w:bottom w:val="nil"/>
              <w:right w:val="nil"/>
            </w:tcBorders>
            <w:shd w:val="clear" w:color="auto" w:fill="auto"/>
            <w:vAlign w:val="bottom"/>
          </w:tcPr>
          <w:p w14:paraId="253A234A" w14:textId="77777777"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bottom w:val="nil"/>
              <w:right w:val="nil"/>
            </w:tcBorders>
            <w:shd w:val="clear" w:color="auto" w:fill="auto"/>
            <w:vAlign w:val="bottom"/>
          </w:tcPr>
          <w:p w14:paraId="42688195" w14:textId="77777777"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bottom w:val="nil"/>
              <w:right w:val="nil"/>
            </w:tcBorders>
            <w:shd w:val="clear" w:color="auto" w:fill="auto"/>
            <w:vAlign w:val="bottom"/>
          </w:tcPr>
          <w:p w14:paraId="3E4017B5" w14:textId="77777777"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p>
        </w:tc>
      </w:tr>
      <w:tr w:rsidR="00C670AE" w:rsidRPr="00DB416D" w14:paraId="57A01497" w14:textId="77777777" w:rsidTr="000239F2">
        <w:trPr>
          <w:trHeight w:val="246"/>
          <w:jc w:val="center"/>
        </w:trPr>
        <w:tc>
          <w:tcPr>
            <w:tcW w:w="5568" w:type="dxa"/>
            <w:shd w:val="clear" w:color="auto" w:fill="auto"/>
            <w:vAlign w:val="bottom"/>
          </w:tcPr>
          <w:p w14:paraId="40009301" w14:textId="25B4DD1A" w:rsidR="00C670AE" w:rsidRPr="00453BC5" w:rsidRDefault="00C670AE" w:rsidP="00C670AE">
            <w:pPr>
              <w:tabs>
                <w:tab w:val="right" w:pos="1202"/>
              </w:tabs>
              <w:outlineLvl w:val="0"/>
              <w:rPr>
                <w:rFonts w:asciiTheme="minorHAnsi" w:hAnsiTheme="minorHAnsi" w:cs="Arial"/>
                <w:spacing w:val="-2"/>
                <w:sz w:val="19"/>
                <w:szCs w:val="19"/>
                <w:highlight w:val="yellow"/>
              </w:rPr>
            </w:pPr>
            <w:bookmarkStart w:id="1639" w:name="_Toc4062993"/>
            <w:r w:rsidRPr="00453BC5">
              <w:rPr>
                <w:rFonts w:ascii="Calibri" w:hAnsi="Calibri" w:cs="Arial"/>
                <w:spacing w:val="-2"/>
                <w:sz w:val="19"/>
                <w:szCs w:val="19"/>
              </w:rPr>
              <w:t>Corporate bonds</w:t>
            </w:r>
            <w:bookmarkEnd w:id="1639"/>
          </w:p>
        </w:tc>
        <w:tc>
          <w:tcPr>
            <w:tcW w:w="1228" w:type="dxa"/>
            <w:tcBorders>
              <w:top w:val="nil"/>
              <w:left w:val="nil"/>
              <w:bottom w:val="nil"/>
              <w:right w:val="nil"/>
            </w:tcBorders>
            <w:shd w:val="clear" w:color="auto" w:fill="auto"/>
          </w:tcPr>
          <w:p w14:paraId="711474E9" w14:textId="4B95756E"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0" w:name="_Toc67330890"/>
            <w:r w:rsidRPr="00211826">
              <w:rPr>
                <w:rFonts w:asciiTheme="minorHAnsi" w:hAnsiTheme="minorHAnsi"/>
                <w:sz w:val="18"/>
                <w:szCs w:val="18"/>
              </w:rPr>
              <w:t xml:space="preserve"> - </w:t>
            </w:r>
            <w:bookmarkEnd w:id="1640"/>
          </w:p>
        </w:tc>
        <w:tc>
          <w:tcPr>
            <w:tcW w:w="1229" w:type="dxa"/>
            <w:tcBorders>
              <w:top w:val="nil"/>
              <w:left w:val="nil"/>
              <w:bottom w:val="nil"/>
              <w:right w:val="nil"/>
            </w:tcBorders>
            <w:shd w:val="clear" w:color="auto" w:fill="auto"/>
          </w:tcPr>
          <w:p w14:paraId="38D60FE6" w14:textId="3FC6CC76"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1" w:name="_Toc67330891"/>
            <w:r w:rsidRPr="00211826">
              <w:rPr>
                <w:rFonts w:asciiTheme="minorHAnsi" w:hAnsiTheme="minorHAnsi"/>
                <w:sz w:val="18"/>
                <w:szCs w:val="18"/>
              </w:rPr>
              <w:t xml:space="preserve"> - </w:t>
            </w:r>
            <w:bookmarkEnd w:id="1641"/>
          </w:p>
        </w:tc>
        <w:tc>
          <w:tcPr>
            <w:tcW w:w="1230" w:type="dxa"/>
            <w:tcBorders>
              <w:top w:val="nil"/>
              <w:left w:val="nil"/>
              <w:bottom w:val="nil"/>
              <w:right w:val="nil"/>
            </w:tcBorders>
            <w:shd w:val="clear" w:color="auto" w:fill="auto"/>
          </w:tcPr>
          <w:p w14:paraId="072CAAC6" w14:textId="489E99FE"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2" w:name="_Toc67330892"/>
            <w:r w:rsidRPr="00211826">
              <w:rPr>
                <w:rFonts w:asciiTheme="minorHAnsi" w:hAnsiTheme="minorHAnsi"/>
                <w:sz w:val="18"/>
                <w:szCs w:val="18"/>
              </w:rPr>
              <w:t xml:space="preserve"> 532 </w:t>
            </w:r>
            <w:bookmarkEnd w:id="1642"/>
          </w:p>
        </w:tc>
      </w:tr>
      <w:tr w:rsidR="00C670AE" w:rsidRPr="00DB416D" w14:paraId="105EEC7B" w14:textId="77777777" w:rsidTr="000239F2">
        <w:trPr>
          <w:trHeight w:val="246"/>
          <w:jc w:val="center"/>
        </w:trPr>
        <w:tc>
          <w:tcPr>
            <w:tcW w:w="5568" w:type="dxa"/>
            <w:shd w:val="clear" w:color="auto" w:fill="auto"/>
            <w:vAlign w:val="bottom"/>
          </w:tcPr>
          <w:p w14:paraId="3D0943C1" w14:textId="6BC195B2" w:rsidR="00C670AE" w:rsidRPr="002D1B3B" w:rsidRDefault="00C670AE" w:rsidP="00C670AE">
            <w:pPr>
              <w:tabs>
                <w:tab w:val="right" w:pos="1202"/>
              </w:tabs>
              <w:outlineLvl w:val="0"/>
              <w:rPr>
                <w:rFonts w:ascii="Calibri" w:hAnsi="Calibri" w:cs="Arial"/>
                <w:spacing w:val="-2"/>
                <w:sz w:val="19"/>
                <w:szCs w:val="19"/>
              </w:rPr>
            </w:pPr>
            <w:r w:rsidRPr="00864F78">
              <w:rPr>
                <w:rFonts w:ascii="Calibri" w:hAnsi="Calibri" w:cs="Arial"/>
                <w:spacing w:val="-2"/>
                <w:sz w:val="19"/>
                <w:szCs w:val="19"/>
              </w:rPr>
              <w:t xml:space="preserve">Convertible bonds - </w:t>
            </w:r>
            <w:r w:rsidRPr="002D1B3B">
              <w:rPr>
                <w:rFonts w:ascii="Calibri" w:hAnsi="Calibri" w:cs="Arial"/>
                <w:spacing w:val="-2"/>
                <w:sz w:val="19"/>
                <w:szCs w:val="19"/>
              </w:rPr>
              <w:t>CB</w:t>
            </w:r>
          </w:p>
        </w:tc>
        <w:tc>
          <w:tcPr>
            <w:tcW w:w="1228" w:type="dxa"/>
            <w:tcBorders>
              <w:top w:val="nil"/>
              <w:left w:val="nil"/>
              <w:bottom w:val="nil"/>
              <w:right w:val="nil"/>
            </w:tcBorders>
            <w:shd w:val="clear" w:color="auto" w:fill="auto"/>
          </w:tcPr>
          <w:p w14:paraId="277928CB" w14:textId="078677EC"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3" w:name="_Toc67330894"/>
            <w:r>
              <w:rPr>
                <w:rFonts w:asciiTheme="minorHAnsi" w:eastAsia="Calibri" w:hAnsiTheme="minorHAnsi" w:cs="Calibri"/>
                <w:color w:val="000000"/>
                <w:sz w:val="18"/>
                <w:szCs w:val="18"/>
                <w:lang w:val="hr-HR"/>
              </w:rPr>
              <w:t>-</w:t>
            </w:r>
            <w:bookmarkEnd w:id="1643"/>
          </w:p>
        </w:tc>
        <w:tc>
          <w:tcPr>
            <w:tcW w:w="1229" w:type="dxa"/>
            <w:tcBorders>
              <w:top w:val="nil"/>
              <w:left w:val="nil"/>
              <w:bottom w:val="nil"/>
              <w:right w:val="nil"/>
            </w:tcBorders>
            <w:shd w:val="clear" w:color="auto" w:fill="auto"/>
          </w:tcPr>
          <w:p w14:paraId="6E1EB9E0" w14:textId="4CB3599F"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4" w:name="_Toc67330895"/>
            <w:r>
              <w:rPr>
                <w:rFonts w:asciiTheme="minorHAnsi" w:eastAsia="Calibri" w:hAnsiTheme="minorHAnsi" w:cs="Calibri"/>
                <w:color w:val="000000"/>
                <w:sz w:val="18"/>
                <w:szCs w:val="18"/>
                <w:lang w:val="hr-HR"/>
              </w:rPr>
              <w:t>-</w:t>
            </w:r>
            <w:bookmarkEnd w:id="1644"/>
          </w:p>
        </w:tc>
        <w:tc>
          <w:tcPr>
            <w:tcW w:w="1230" w:type="dxa"/>
            <w:tcBorders>
              <w:top w:val="nil"/>
              <w:left w:val="nil"/>
              <w:bottom w:val="nil"/>
              <w:right w:val="nil"/>
            </w:tcBorders>
            <w:shd w:val="clear" w:color="auto" w:fill="auto"/>
          </w:tcPr>
          <w:p w14:paraId="2BCDC72E" w14:textId="1015FCF4"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5" w:name="_Toc67330896"/>
            <w:r w:rsidRPr="00211826">
              <w:rPr>
                <w:rFonts w:asciiTheme="minorHAnsi" w:hAnsiTheme="minorHAnsi"/>
                <w:sz w:val="18"/>
                <w:szCs w:val="18"/>
              </w:rPr>
              <w:t xml:space="preserve"> 1</w:t>
            </w:r>
            <w:r w:rsidR="00F54905">
              <w:rPr>
                <w:rFonts w:asciiTheme="minorHAnsi" w:hAnsiTheme="minorHAnsi"/>
                <w:sz w:val="18"/>
                <w:szCs w:val="18"/>
              </w:rPr>
              <w:t>,</w:t>
            </w:r>
            <w:r w:rsidRPr="00211826">
              <w:rPr>
                <w:rFonts w:asciiTheme="minorHAnsi" w:hAnsiTheme="minorHAnsi"/>
                <w:sz w:val="18"/>
                <w:szCs w:val="18"/>
              </w:rPr>
              <w:t xml:space="preserve">397 </w:t>
            </w:r>
            <w:bookmarkEnd w:id="1645"/>
          </w:p>
        </w:tc>
      </w:tr>
      <w:tr w:rsidR="00C670AE" w:rsidRPr="00DB416D" w14:paraId="55849149" w14:textId="77777777" w:rsidTr="000239F2">
        <w:trPr>
          <w:trHeight w:val="246"/>
          <w:jc w:val="center"/>
        </w:trPr>
        <w:tc>
          <w:tcPr>
            <w:tcW w:w="5568" w:type="dxa"/>
            <w:shd w:val="clear" w:color="auto" w:fill="auto"/>
            <w:vAlign w:val="bottom"/>
          </w:tcPr>
          <w:p w14:paraId="3342DA92" w14:textId="45E43789" w:rsidR="00C670AE" w:rsidRPr="00453BC5" w:rsidRDefault="00C670AE" w:rsidP="00C670AE">
            <w:pPr>
              <w:tabs>
                <w:tab w:val="right" w:pos="1202"/>
              </w:tabs>
              <w:outlineLvl w:val="0"/>
              <w:rPr>
                <w:rFonts w:asciiTheme="minorHAnsi" w:hAnsiTheme="minorHAnsi" w:cs="Arial"/>
                <w:spacing w:val="-2"/>
                <w:sz w:val="19"/>
                <w:szCs w:val="19"/>
                <w:highlight w:val="yellow"/>
              </w:rPr>
            </w:pPr>
            <w:bookmarkStart w:id="1646" w:name="_Toc4062997"/>
            <w:r w:rsidRPr="00453BC5">
              <w:rPr>
                <w:rFonts w:ascii="Calibri" w:hAnsi="Calibri" w:cs="Arial"/>
                <w:spacing w:val="-2"/>
                <w:sz w:val="19"/>
                <w:szCs w:val="19"/>
              </w:rPr>
              <w:t>Accrued interest</w:t>
            </w:r>
            <w:bookmarkEnd w:id="1646"/>
          </w:p>
        </w:tc>
        <w:tc>
          <w:tcPr>
            <w:tcW w:w="1228" w:type="dxa"/>
            <w:tcBorders>
              <w:top w:val="nil"/>
              <w:left w:val="nil"/>
              <w:bottom w:val="nil"/>
              <w:right w:val="nil"/>
            </w:tcBorders>
            <w:shd w:val="clear" w:color="auto" w:fill="auto"/>
          </w:tcPr>
          <w:p w14:paraId="26C7D43B" w14:textId="08E7E255"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7" w:name="_Toc67330898"/>
            <w:r w:rsidRPr="00211826">
              <w:rPr>
                <w:rFonts w:asciiTheme="minorHAnsi" w:hAnsiTheme="minorHAnsi"/>
                <w:sz w:val="18"/>
                <w:szCs w:val="18"/>
              </w:rPr>
              <w:t xml:space="preserve"> - </w:t>
            </w:r>
            <w:bookmarkEnd w:id="1647"/>
          </w:p>
        </w:tc>
        <w:tc>
          <w:tcPr>
            <w:tcW w:w="1229" w:type="dxa"/>
            <w:tcBorders>
              <w:top w:val="nil"/>
              <w:left w:val="nil"/>
              <w:bottom w:val="nil"/>
              <w:right w:val="nil"/>
            </w:tcBorders>
            <w:shd w:val="clear" w:color="auto" w:fill="auto"/>
          </w:tcPr>
          <w:p w14:paraId="5B258FF5" w14:textId="42E285A2"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8" w:name="_Toc67330899"/>
            <w:r w:rsidRPr="00211826">
              <w:rPr>
                <w:rFonts w:asciiTheme="minorHAnsi" w:hAnsiTheme="minorHAnsi"/>
                <w:sz w:val="18"/>
                <w:szCs w:val="18"/>
              </w:rPr>
              <w:t xml:space="preserve"> - </w:t>
            </w:r>
            <w:bookmarkEnd w:id="1648"/>
          </w:p>
        </w:tc>
        <w:tc>
          <w:tcPr>
            <w:tcW w:w="1230" w:type="dxa"/>
            <w:tcBorders>
              <w:top w:val="nil"/>
              <w:left w:val="nil"/>
              <w:bottom w:val="single" w:sz="4" w:space="0" w:color="auto"/>
              <w:right w:val="nil"/>
            </w:tcBorders>
            <w:shd w:val="clear" w:color="auto" w:fill="auto"/>
          </w:tcPr>
          <w:p w14:paraId="4B109081" w14:textId="072D7EE2" w:rsidR="00C670AE" w:rsidRPr="003239B0" w:rsidRDefault="00C670AE" w:rsidP="00C670AE">
            <w:pPr>
              <w:tabs>
                <w:tab w:val="right" w:pos="1202"/>
              </w:tabs>
              <w:jc w:val="right"/>
              <w:outlineLvl w:val="0"/>
              <w:rPr>
                <w:rFonts w:ascii="Calibri" w:eastAsia="Calibri" w:hAnsi="Calibri" w:cs="Calibri"/>
                <w:color w:val="000000"/>
                <w:spacing w:val="-2"/>
                <w:sz w:val="18"/>
                <w:szCs w:val="18"/>
                <w:lang w:val="hr-HR"/>
              </w:rPr>
            </w:pPr>
            <w:bookmarkStart w:id="1649" w:name="_Toc67330900"/>
            <w:r w:rsidRPr="00211826">
              <w:rPr>
                <w:rFonts w:asciiTheme="minorHAnsi" w:hAnsiTheme="minorHAnsi"/>
                <w:sz w:val="18"/>
                <w:szCs w:val="18"/>
              </w:rPr>
              <w:t xml:space="preserve"> 247 </w:t>
            </w:r>
            <w:bookmarkEnd w:id="1649"/>
          </w:p>
        </w:tc>
      </w:tr>
      <w:tr w:rsidR="00C670AE" w:rsidRPr="00DB416D" w14:paraId="4B7A4271" w14:textId="77777777" w:rsidTr="000239F2">
        <w:trPr>
          <w:trHeight w:val="246"/>
          <w:jc w:val="center"/>
        </w:trPr>
        <w:tc>
          <w:tcPr>
            <w:tcW w:w="5568" w:type="dxa"/>
            <w:shd w:val="clear" w:color="auto" w:fill="auto"/>
            <w:vAlign w:val="bottom"/>
          </w:tcPr>
          <w:p w14:paraId="59C670FD" w14:textId="07247C6C" w:rsidR="00C670AE" w:rsidRPr="00453BC5" w:rsidRDefault="00C670AE" w:rsidP="00C670AE">
            <w:pPr>
              <w:tabs>
                <w:tab w:val="right" w:pos="1202"/>
              </w:tabs>
              <w:outlineLvl w:val="0"/>
              <w:rPr>
                <w:rFonts w:asciiTheme="minorHAnsi" w:hAnsiTheme="minorHAnsi" w:cs="Arial"/>
                <w:b/>
                <w:spacing w:val="-2"/>
                <w:sz w:val="19"/>
                <w:szCs w:val="19"/>
                <w:highlight w:val="yellow"/>
              </w:rPr>
            </w:pPr>
            <w:bookmarkStart w:id="1650" w:name="_Toc4063001"/>
            <w:r w:rsidRPr="00453BC5">
              <w:rPr>
                <w:rFonts w:asciiTheme="minorHAnsi" w:hAnsiTheme="minorHAnsi" w:cs="Arial"/>
                <w:b/>
                <w:spacing w:val="-2"/>
                <w:sz w:val="19"/>
                <w:szCs w:val="19"/>
              </w:rPr>
              <w:t>Total debt instruments</w:t>
            </w:r>
            <w:bookmarkEnd w:id="1650"/>
          </w:p>
        </w:tc>
        <w:tc>
          <w:tcPr>
            <w:tcW w:w="1228" w:type="dxa"/>
            <w:tcBorders>
              <w:top w:val="single" w:sz="4" w:space="0" w:color="auto"/>
              <w:left w:val="nil"/>
              <w:bottom w:val="single" w:sz="12" w:space="0" w:color="auto"/>
              <w:right w:val="nil"/>
            </w:tcBorders>
            <w:shd w:val="clear" w:color="auto" w:fill="auto"/>
            <w:vAlign w:val="bottom"/>
          </w:tcPr>
          <w:p w14:paraId="2CE98117" w14:textId="3DB6BAED" w:rsidR="00C670AE" w:rsidRPr="003239B0" w:rsidRDefault="00C670AE" w:rsidP="00C670AE">
            <w:pPr>
              <w:tabs>
                <w:tab w:val="right" w:pos="1202"/>
              </w:tabs>
              <w:jc w:val="right"/>
              <w:outlineLvl w:val="0"/>
              <w:rPr>
                <w:rFonts w:ascii="Calibri" w:eastAsia="Calibri" w:hAnsi="Calibri" w:cs="Calibri"/>
                <w:b/>
                <w:bCs/>
                <w:color w:val="000000"/>
                <w:spacing w:val="-2"/>
                <w:sz w:val="18"/>
                <w:szCs w:val="18"/>
                <w:lang w:val="hr-HR"/>
              </w:rPr>
            </w:pPr>
            <w:bookmarkStart w:id="1651" w:name="_Toc67330902"/>
            <w:r w:rsidRPr="00211826">
              <w:rPr>
                <w:rFonts w:asciiTheme="minorHAnsi" w:hAnsiTheme="minorHAnsi"/>
                <w:b/>
                <w:bCs/>
                <w:sz w:val="18"/>
                <w:szCs w:val="18"/>
              </w:rPr>
              <w:t xml:space="preserve"> </w:t>
            </w:r>
            <w:r>
              <w:rPr>
                <w:rFonts w:asciiTheme="minorHAnsi" w:hAnsiTheme="minorHAnsi"/>
                <w:b/>
                <w:bCs/>
                <w:sz w:val="18"/>
                <w:szCs w:val="18"/>
              </w:rPr>
              <w:t>1</w:t>
            </w:r>
            <w:r w:rsidR="00F54905">
              <w:rPr>
                <w:rFonts w:asciiTheme="minorHAnsi" w:hAnsiTheme="minorHAnsi"/>
                <w:b/>
                <w:bCs/>
                <w:sz w:val="18"/>
                <w:szCs w:val="18"/>
              </w:rPr>
              <w:t>,</w:t>
            </w:r>
            <w:r>
              <w:rPr>
                <w:rFonts w:asciiTheme="minorHAnsi" w:hAnsiTheme="minorHAnsi"/>
                <w:b/>
                <w:bCs/>
                <w:sz w:val="18"/>
                <w:szCs w:val="18"/>
              </w:rPr>
              <w:t>376</w:t>
            </w:r>
            <w:r w:rsidR="00F54905">
              <w:rPr>
                <w:rFonts w:asciiTheme="minorHAnsi" w:hAnsiTheme="minorHAnsi"/>
                <w:b/>
                <w:bCs/>
                <w:sz w:val="18"/>
                <w:szCs w:val="18"/>
              </w:rPr>
              <w:t>,</w:t>
            </w:r>
            <w:r>
              <w:rPr>
                <w:rFonts w:asciiTheme="minorHAnsi" w:hAnsiTheme="minorHAnsi"/>
                <w:b/>
                <w:bCs/>
                <w:sz w:val="18"/>
                <w:szCs w:val="18"/>
              </w:rPr>
              <w:t>994</w:t>
            </w:r>
            <w:bookmarkEnd w:id="1651"/>
          </w:p>
        </w:tc>
        <w:tc>
          <w:tcPr>
            <w:tcW w:w="1229" w:type="dxa"/>
            <w:tcBorders>
              <w:top w:val="single" w:sz="4" w:space="0" w:color="auto"/>
              <w:left w:val="nil"/>
              <w:bottom w:val="single" w:sz="12" w:space="0" w:color="auto"/>
              <w:right w:val="nil"/>
            </w:tcBorders>
            <w:shd w:val="clear" w:color="auto" w:fill="auto"/>
            <w:vAlign w:val="bottom"/>
          </w:tcPr>
          <w:p w14:paraId="150A0768" w14:textId="262DD929" w:rsidR="00C670AE" w:rsidRPr="003239B0" w:rsidRDefault="00C670AE" w:rsidP="00C670AE">
            <w:pPr>
              <w:tabs>
                <w:tab w:val="right" w:pos="1202"/>
              </w:tabs>
              <w:jc w:val="right"/>
              <w:outlineLvl w:val="0"/>
              <w:rPr>
                <w:rFonts w:ascii="Calibri" w:eastAsia="Calibri" w:hAnsi="Calibri" w:cs="Calibri"/>
                <w:b/>
                <w:bCs/>
                <w:color w:val="000000"/>
                <w:spacing w:val="-2"/>
                <w:sz w:val="18"/>
                <w:szCs w:val="18"/>
                <w:lang w:val="hr-HR"/>
              </w:rPr>
            </w:pPr>
            <w:bookmarkStart w:id="1652" w:name="_Toc67330903"/>
            <w:r>
              <w:rPr>
                <w:rFonts w:asciiTheme="minorHAnsi" w:hAnsiTheme="minorHAnsi"/>
                <w:b/>
                <w:bCs/>
                <w:sz w:val="18"/>
                <w:szCs w:val="18"/>
              </w:rPr>
              <w:t xml:space="preserve">  1</w:t>
            </w:r>
            <w:r w:rsidR="00F54905">
              <w:rPr>
                <w:rFonts w:asciiTheme="minorHAnsi" w:hAnsiTheme="minorHAnsi"/>
                <w:b/>
                <w:bCs/>
                <w:sz w:val="18"/>
                <w:szCs w:val="18"/>
              </w:rPr>
              <w:t>,</w:t>
            </w:r>
            <w:r>
              <w:rPr>
                <w:rFonts w:asciiTheme="minorHAnsi" w:hAnsiTheme="minorHAnsi"/>
                <w:b/>
                <w:bCs/>
                <w:sz w:val="18"/>
                <w:szCs w:val="18"/>
              </w:rPr>
              <w:t>550</w:t>
            </w:r>
            <w:r w:rsidR="00F54905">
              <w:rPr>
                <w:rFonts w:asciiTheme="minorHAnsi" w:hAnsiTheme="minorHAnsi"/>
                <w:b/>
                <w:bCs/>
                <w:sz w:val="18"/>
                <w:szCs w:val="18"/>
              </w:rPr>
              <w:t>,</w:t>
            </w:r>
            <w:r>
              <w:rPr>
                <w:rFonts w:asciiTheme="minorHAnsi" w:hAnsiTheme="minorHAnsi"/>
                <w:b/>
                <w:bCs/>
                <w:sz w:val="18"/>
                <w:szCs w:val="18"/>
              </w:rPr>
              <w:t>344</w:t>
            </w:r>
            <w:bookmarkEnd w:id="1652"/>
          </w:p>
        </w:tc>
        <w:tc>
          <w:tcPr>
            <w:tcW w:w="1230" w:type="dxa"/>
            <w:tcBorders>
              <w:top w:val="single" w:sz="4" w:space="0" w:color="auto"/>
              <w:left w:val="nil"/>
              <w:bottom w:val="single" w:sz="12" w:space="0" w:color="auto"/>
              <w:right w:val="nil"/>
            </w:tcBorders>
            <w:shd w:val="clear" w:color="auto" w:fill="auto"/>
            <w:vAlign w:val="bottom"/>
          </w:tcPr>
          <w:p w14:paraId="3CCACF2A" w14:textId="78CC76EA" w:rsidR="00C670AE" w:rsidRPr="003239B0" w:rsidRDefault="00C670AE" w:rsidP="00C670AE">
            <w:pPr>
              <w:tabs>
                <w:tab w:val="right" w:pos="1202"/>
              </w:tabs>
              <w:jc w:val="right"/>
              <w:outlineLvl w:val="0"/>
              <w:rPr>
                <w:rFonts w:ascii="Calibri" w:eastAsia="Calibri" w:hAnsi="Calibri" w:cs="Calibri"/>
                <w:b/>
                <w:bCs/>
                <w:color w:val="000000"/>
                <w:spacing w:val="-2"/>
                <w:sz w:val="18"/>
                <w:szCs w:val="18"/>
                <w:lang w:val="hr-HR"/>
              </w:rPr>
            </w:pPr>
            <w:bookmarkStart w:id="1653" w:name="_Toc67330904"/>
            <w:r w:rsidRPr="00211826">
              <w:rPr>
                <w:rFonts w:asciiTheme="minorHAnsi" w:hAnsiTheme="minorHAnsi"/>
                <w:b/>
                <w:bCs/>
                <w:sz w:val="18"/>
                <w:szCs w:val="18"/>
              </w:rPr>
              <w:t xml:space="preserve"> 2</w:t>
            </w:r>
            <w:r w:rsidR="00F54905">
              <w:rPr>
                <w:rFonts w:asciiTheme="minorHAnsi" w:hAnsiTheme="minorHAnsi"/>
                <w:b/>
                <w:bCs/>
                <w:sz w:val="18"/>
                <w:szCs w:val="18"/>
              </w:rPr>
              <w:t>,</w:t>
            </w:r>
            <w:r w:rsidRPr="00211826">
              <w:rPr>
                <w:rFonts w:asciiTheme="minorHAnsi" w:hAnsiTheme="minorHAnsi"/>
                <w:b/>
                <w:bCs/>
                <w:sz w:val="18"/>
                <w:szCs w:val="18"/>
              </w:rPr>
              <w:t xml:space="preserve">176 </w:t>
            </w:r>
            <w:bookmarkEnd w:id="1653"/>
          </w:p>
        </w:tc>
      </w:tr>
      <w:tr w:rsidR="00C670AE" w:rsidRPr="00DB416D" w14:paraId="14DE5857" w14:textId="77777777" w:rsidTr="000239F2">
        <w:trPr>
          <w:trHeight w:val="246"/>
          <w:jc w:val="center"/>
        </w:trPr>
        <w:tc>
          <w:tcPr>
            <w:tcW w:w="5568" w:type="dxa"/>
            <w:shd w:val="clear" w:color="auto" w:fill="auto"/>
            <w:vAlign w:val="bottom"/>
          </w:tcPr>
          <w:p w14:paraId="2C53CE21" w14:textId="72C4E7BB" w:rsidR="00C670AE" w:rsidRPr="00453BC5" w:rsidRDefault="00C670AE" w:rsidP="00C670AE">
            <w:pPr>
              <w:tabs>
                <w:tab w:val="right" w:pos="1202"/>
              </w:tabs>
              <w:outlineLvl w:val="0"/>
              <w:rPr>
                <w:rFonts w:asciiTheme="minorHAnsi" w:hAnsiTheme="minorHAnsi" w:cs="Arial"/>
                <w:b/>
                <w:i/>
                <w:spacing w:val="-2"/>
                <w:sz w:val="19"/>
                <w:szCs w:val="19"/>
                <w:highlight w:val="yellow"/>
              </w:rPr>
            </w:pPr>
            <w:bookmarkStart w:id="1654" w:name="_Toc4063005"/>
            <w:r w:rsidRPr="00453BC5">
              <w:rPr>
                <w:rFonts w:ascii="Calibri" w:hAnsi="Calibri" w:cs="Arial"/>
                <w:b/>
                <w:i/>
                <w:spacing w:val="-2"/>
                <w:sz w:val="19"/>
                <w:szCs w:val="19"/>
              </w:rPr>
              <w:t>Unlisted equity instruments:</w:t>
            </w:r>
            <w:bookmarkEnd w:id="1654"/>
            <w:r w:rsidRPr="00453BC5" w:rsidDel="00D51A81">
              <w:rPr>
                <w:rFonts w:ascii="Calibri" w:hAnsi="Calibri" w:cs="Arial"/>
                <w:b/>
                <w:i/>
                <w:spacing w:val="-2"/>
                <w:sz w:val="19"/>
                <w:szCs w:val="19"/>
              </w:rPr>
              <w:t xml:space="preserve"> </w:t>
            </w:r>
          </w:p>
        </w:tc>
        <w:tc>
          <w:tcPr>
            <w:tcW w:w="1228" w:type="dxa"/>
            <w:tcBorders>
              <w:top w:val="single" w:sz="12" w:space="0" w:color="auto"/>
            </w:tcBorders>
            <w:vAlign w:val="bottom"/>
          </w:tcPr>
          <w:p w14:paraId="2617A31A" w14:textId="77777777" w:rsidR="00C670AE" w:rsidRPr="003239B0" w:rsidDel="00561A80" w:rsidRDefault="00C670AE" w:rsidP="00C670AE">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single" w:sz="12" w:space="0" w:color="auto"/>
            </w:tcBorders>
            <w:vAlign w:val="bottom"/>
          </w:tcPr>
          <w:p w14:paraId="73D8F17C" w14:textId="77777777" w:rsidR="00C670AE" w:rsidRPr="003239B0" w:rsidDel="00561A80" w:rsidRDefault="00C670AE" w:rsidP="00C670AE">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single" w:sz="12" w:space="0" w:color="auto"/>
            </w:tcBorders>
            <w:vAlign w:val="bottom"/>
          </w:tcPr>
          <w:p w14:paraId="64B52877" w14:textId="77777777" w:rsidR="00C670AE" w:rsidRPr="003239B0" w:rsidDel="00561A80" w:rsidRDefault="00C670AE" w:rsidP="00C670AE">
            <w:pPr>
              <w:tabs>
                <w:tab w:val="right" w:pos="1202"/>
              </w:tabs>
              <w:jc w:val="right"/>
              <w:outlineLvl w:val="0"/>
              <w:rPr>
                <w:rFonts w:ascii="Calibri" w:eastAsia="Calibri" w:hAnsi="Calibri" w:cs="Calibri"/>
                <w:color w:val="000000"/>
                <w:spacing w:val="-2"/>
                <w:sz w:val="18"/>
                <w:szCs w:val="18"/>
                <w:lang w:val="hr-HR"/>
              </w:rPr>
            </w:pPr>
          </w:p>
        </w:tc>
      </w:tr>
      <w:tr w:rsidR="005B400C" w:rsidRPr="00DB416D" w14:paraId="711E3320" w14:textId="77777777" w:rsidTr="000239F2">
        <w:trPr>
          <w:trHeight w:val="246"/>
          <w:jc w:val="center"/>
        </w:trPr>
        <w:tc>
          <w:tcPr>
            <w:tcW w:w="5568" w:type="dxa"/>
            <w:shd w:val="clear" w:color="auto" w:fill="auto"/>
            <w:vAlign w:val="bottom"/>
          </w:tcPr>
          <w:p w14:paraId="30EFC5CB" w14:textId="77C1BA9C" w:rsidR="005B400C" w:rsidRPr="00453BC5" w:rsidRDefault="005B400C" w:rsidP="005B400C">
            <w:pPr>
              <w:tabs>
                <w:tab w:val="right" w:pos="1202"/>
              </w:tabs>
              <w:outlineLvl w:val="0"/>
              <w:rPr>
                <w:rFonts w:asciiTheme="minorHAnsi" w:hAnsiTheme="minorHAnsi" w:cs="Arial"/>
                <w:sz w:val="19"/>
                <w:szCs w:val="19"/>
                <w:highlight w:val="yellow"/>
              </w:rPr>
            </w:pPr>
            <w:bookmarkStart w:id="1655" w:name="_Toc4063006"/>
            <w:r w:rsidRPr="00453BC5">
              <w:rPr>
                <w:rFonts w:ascii="Calibri" w:hAnsi="Calibri" w:cs="Arial"/>
                <w:sz w:val="19"/>
                <w:szCs w:val="19"/>
              </w:rPr>
              <w:t xml:space="preserve">Investment in shares of foreign legal entities </w:t>
            </w:r>
            <w:bookmarkEnd w:id="1655"/>
          </w:p>
        </w:tc>
        <w:tc>
          <w:tcPr>
            <w:tcW w:w="1228" w:type="dxa"/>
            <w:tcBorders>
              <w:top w:val="nil"/>
              <w:left w:val="nil"/>
              <w:bottom w:val="nil"/>
              <w:right w:val="nil"/>
            </w:tcBorders>
            <w:shd w:val="clear" w:color="auto" w:fill="auto"/>
            <w:vAlign w:val="bottom"/>
          </w:tcPr>
          <w:p w14:paraId="7983BB75" w14:textId="32A8D068"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56" w:name="_Toc67330907"/>
            <w:r w:rsidRPr="00211826">
              <w:rPr>
                <w:rFonts w:asciiTheme="minorHAnsi" w:hAnsiTheme="minorHAnsi"/>
                <w:sz w:val="18"/>
                <w:szCs w:val="18"/>
              </w:rPr>
              <w:t xml:space="preserve"> - </w:t>
            </w:r>
            <w:bookmarkEnd w:id="1656"/>
          </w:p>
        </w:tc>
        <w:tc>
          <w:tcPr>
            <w:tcW w:w="1229" w:type="dxa"/>
            <w:tcBorders>
              <w:top w:val="nil"/>
              <w:left w:val="nil"/>
              <w:bottom w:val="nil"/>
              <w:right w:val="nil"/>
            </w:tcBorders>
            <w:shd w:val="clear" w:color="auto" w:fill="auto"/>
            <w:vAlign w:val="bottom"/>
          </w:tcPr>
          <w:p w14:paraId="4DBB78FB" w14:textId="114FFD3A"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57" w:name="_Toc67330908"/>
            <w:r w:rsidRPr="00211826">
              <w:rPr>
                <w:rFonts w:asciiTheme="minorHAnsi" w:hAnsiTheme="minorHAnsi"/>
                <w:sz w:val="18"/>
                <w:szCs w:val="18"/>
              </w:rPr>
              <w:t xml:space="preserve"> 45 </w:t>
            </w:r>
            <w:bookmarkEnd w:id="1657"/>
          </w:p>
        </w:tc>
        <w:tc>
          <w:tcPr>
            <w:tcW w:w="1230" w:type="dxa"/>
            <w:tcBorders>
              <w:top w:val="nil"/>
              <w:left w:val="nil"/>
              <w:bottom w:val="nil"/>
              <w:right w:val="nil"/>
            </w:tcBorders>
            <w:shd w:val="clear" w:color="auto" w:fill="auto"/>
            <w:vAlign w:val="bottom"/>
          </w:tcPr>
          <w:p w14:paraId="2C1D0A3B" w14:textId="44B24C92"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58" w:name="_Toc67330909"/>
            <w:r w:rsidRPr="00211826">
              <w:rPr>
                <w:rFonts w:asciiTheme="minorHAnsi" w:hAnsiTheme="minorHAnsi"/>
                <w:sz w:val="18"/>
                <w:szCs w:val="18"/>
              </w:rPr>
              <w:t xml:space="preserve"> - </w:t>
            </w:r>
            <w:bookmarkEnd w:id="1658"/>
          </w:p>
        </w:tc>
      </w:tr>
      <w:tr w:rsidR="005B400C" w:rsidRPr="00DB416D" w14:paraId="6B18A626" w14:textId="77777777" w:rsidTr="000239F2">
        <w:trPr>
          <w:trHeight w:val="246"/>
          <w:jc w:val="center"/>
        </w:trPr>
        <w:tc>
          <w:tcPr>
            <w:tcW w:w="5568" w:type="dxa"/>
            <w:shd w:val="clear" w:color="auto" w:fill="auto"/>
            <w:vAlign w:val="bottom"/>
          </w:tcPr>
          <w:p w14:paraId="2E9C4D95" w14:textId="3DAC7A4F" w:rsidR="005B400C" w:rsidRPr="00453BC5" w:rsidRDefault="005B400C" w:rsidP="005B400C">
            <w:pPr>
              <w:tabs>
                <w:tab w:val="right" w:pos="1202"/>
              </w:tabs>
              <w:outlineLvl w:val="0"/>
              <w:rPr>
                <w:rFonts w:asciiTheme="minorHAnsi" w:hAnsiTheme="minorHAnsi" w:cs="Arial"/>
                <w:sz w:val="19"/>
                <w:szCs w:val="19"/>
                <w:highlight w:val="yellow"/>
              </w:rPr>
            </w:pPr>
            <w:bookmarkStart w:id="1659" w:name="_Toc4063010"/>
            <w:r w:rsidRPr="00453BC5">
              <w:rPr>
                <w:rFonts w:asciiTheme="minorHAnsi" w:hAnsiTheme="minorHAnsi" w:cs="Arial"/>
                <w:sz w:val="19"/>
                <w:szCs w:val="19"/>
              </w:rPr>
              <w:t>Shares of foreign financial institutions – EIF</w:t>
            </w:r>
            <w:bookmarkEnd w:id="1659"/>
          </w:p>
        </w:tc>
        <w:tc>
          <w:tcPr>
            <w:tcW w:w="1228" w:type="dxa"/>
            <w:tcBorders>
              <w:top w:val="nil"/>
              <w:left w:val="nil"/>
              <w:bottom w:val="nil"/>
              <w:right w:val="nil"/>
            </w:tcBorders>
            <w:shd w:val="clear" w:color="auto" w:fill="auto"/>
            <w:vAlign w:val="bottom"/>
          </w:tcPr>
          <w:p w14:paraId="3D5929D1" w14:textId="4BEC6CA0"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60" w:name="_Toc67330911"/>
            <w:r w:rsidRPr="00211826">
              <w:rPr>
                <w:rFonts w:asciiTheme="minorHAnsi" w:hAnsiTheme="minorHAnsi"/>
                <w:sz w:val="18"/>
                <w:szCs w:val="18"/>
              </w:rPr>
              <w:t xml:space="preserve"> - </w:t>
            </w:r>
            <w:bookmarkEnd w:id="1660"/>
          </w:p>
        </w:tc>
        <w:tc>
          <w:tcPr>
            <w:tcW w:w="1229" w:type="dxa"/>
            <w:tcBorders>
              <w:top w:val="nil"/>
              <w:left w:val="nil"/>
              <w:bottom w:val="nil"/>
              <w:right w:val="nil"/>
            </w:tcBorders>
            <w:shd w:val="clear" w:color="auto" w:fill="auto"/>
            <w:vAlign w:val="bottom"/>
          </w:tcPr>
          <w:p w14:paraId="20A604DA" w14:textId="13DFAF99"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61" w:name="_Toc67330912"/>
            <w:r w:rsidRPr="00211826">
              <w:rPr>
                <w:rFonts w:asciiTheme="minorHAnsi" w:hAnsiTheme="minorHAnsi"/>
                <w:sz w:val="18"/>
                <w:szCs w:val="18"/>
              </w:rPr>
              <w:t xml:space="preserve"> 42</w:t>
            </w:r>
            <w:r w:rsidR="00F54905">
              <w:rPr>
                <w:rFonts w:asciiTheme="minorHAnsi" w:hAnsiTheme="minorHAnsi"/>
                <w:sz w:val="18"/>
                <w:szCs w:val="18"/>
              </w:rPr>
              <w:t>,</w:t>
            </w:r>
            <w:r w:rsidRPr="00211826">
              <w:rPr>
                <w:rFonts w:asciiTheme="minorHAnsi" w:hAnsiTheme="minorHAnsi"/>
                <w:sz w:val="18"/>
                <w:szCs w:val="18"/>
              </w:rPr>
              <w:t xml:space="preserve">971 </w:t>
            </w:r>
            <w:bookmarkEnd w:id="1661"/>
          </w:p>
        </w:tc>
        <w:tc>
          <w:tcPr>
            <w:tcW w:w="1230" w:type="dxa"/>
            <w:tcBorders>
              <w:top w:val="nil"/>
              <w:left w:val="nil"/>
              <w:bottom w:val="nil"/>
              <w:right w:val="nil"/>
            </w:tcBorders>
            <w:shd w:val="clear" w:color="auto" w:fill="auto"/>
            <w:vAlign w:val="bottom"/>
          </w:tcPr>
          <w:p w14:paraId="1C14F571" w14:textId="07604AC4" w:rsidR="005B400C" w:rsidRPr="003239B0" w:rsidRDefault="005B400C" w:rsidP="005B400C">
            <w:pPr>
              <w:tabs>
                <w:tab w:val="right" w:pos="1202"/>
              </w:tabs>
              <w:jc w:val="right"/>
              <w:outlineLvl w:val="0"/>
              <w:rPr>
                <w:rFonts w:ascii="Calibri" w:eastAsia="Calibri" w:hAnsi="Calibri" w:cs="Calibri"/>
                <w:color w:val="000000"/>
                <w:spacing w:val="-2"/>
                <w:sz w:val="18"/>
                <w:szCs w:val="18"/>
                <w:lang w:val="hr-HR"/>
              </w:rPr>
            </w:pPr>
            <w:bookmarkStart w:id="1662" w:name="_Toc67330913"/>
            <w:r w:rsidRPr="00211826">
              <w:rPr>
                <w:rFonts w:asciiTheme="minorHAnsi" w:hAnsiTheme="minorHAnsi"/>
                <w:sz w:val="18"/>
                <w:szCs w:val="18"/>
              </w:rPr>
              <w:t xml:space="preserve"> - </w:t>
            </w:r>
            <w:bookmarkEnd w:id="1662"/>
          </w:p>
        </w:tc>
      </w:tr>
      <w:tr w:rsidR="005B400C" w:rsidRPr="00DB416D" w14:paraId="714BF2E9" w14:textId="77777777" w:rsidTr="000239F2">
        <w:trPr>
          <w:trHeight w:val="246"/>
          <w:jc w:val="center"/>
        </w:trPr>
        <w:tc>
          <w:tcPr>
            <w:tcW w:w="5568" w:type="dxa"/>
            <w:shd w:val="clear" w:color="auto" w:fill="auto"/>
            <w:vAlign w:val="bottom"/>
          </w:tcPr>
          <w:p w14:paraId="2BAADF31" w14:textId="07B63E67" w:rsidR="005B400C" w:rsidRPr="00453BC5" w:rsidRDefault="005B400C" w:rsidP="005B400C">
            <w:pPr>
              <w:tabs>
                <w:tab w:val="right" w:pos="1202"/>
              </w:tabs>
              <w:outlineLvl w:val="0"/>
              <w:rPr>
                <w:rFonts w:asciiTheme="minorHAnsi" w:hAnsiTheme="minorHAnsi" w:cs="Arial"/>
                <w:b/>
                <w:sz w:val="19"/>
                <w:szCs w:val="19"/>
                <w:highlight w:val="yellow"/>
              </w:rPr>
            </w:pPr>
            <w:bookmarkStart w:id="1663" w:name="_Toc4063014"/>
            <w:r w:rsidRPr="00453BC5">
              <w:rPr>
                <w:rFonts w:asciiTheme="minorHAnsi" w:hAnsiTheme="minorHAnsi" w:cs="Arial"/>
                <w:b/>
                <w:sz w:val="19"/>
                <w:szCs w:val="19"/>
              </w:rPr>
              <w:t>Total equity instruments</w:t>
            </w:r>
            <w:bookmarkEnd w:id="1663"/>
          </w:p>
        </w:tc>
        <w:tc>
          <w:tcPr>
            <w:tcW w:w="1228" w:type="dxa"/>
            <w:tcBorders>
              <w:top w:val="single" w:sz="4" w:space="0" w:color="auto"/>
              <w:left w:val="nil"/>
              <w:bottom w:val="single" w:sz="8" w:space="0" w:color="auto"/>
              <w:right w:val="nil"/>
            </w:tcBorders>
            <w:shd w:val="clear" w:color="auto" w:fill="auto"/>
            <w:vAlign w:val="bottom"/>
          </w:tcPr>
          <w:p w14:paraId="5541171E" w14:textId="18040F65"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64" w:name="_Toc67330915"/>
            <w:r w:rsidRPr="00211826">
              <w:rPr>
                <w:rFonts w:asciiTheme="minorHAnsi" w:hAnsiTheme="minorHAnsi"/>
                <w:b/>
                <w:bCs/>
                <w:sz w:val="18"/>
                <w:szCs w:val="18"/>
              </w:rPr>
              <w:t xml:space="preserve"> - </w:t>
            </w:r>
            <w:bookmarkEnd w:id="1664"/>
          </w:p>
        </w:tc>
        <w:tc>
          <w:tcPr>
            <w:tcW w:w="1229" w:type="dxa"/>
            <w:tcBorders>
              <w:top w:val="single" w:sz="4" w:space="0" w:color="auto"/>
              <w:left w:val="nil"/>
              <w:bottom w:val="single" w:sz="8" w:space="0" w:color="auto"/>
              <w:right w:val="nil"/>
            </w:tcBorders>
            <w:shd w:val="clear" w:color="auto" w:fill="auto"/>
            <w:vAlign w:val="bottom"/>
          </w:tcPr>
          <w:p w14:paraId="3D20BC34" w14:textId="0113BA29"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65" w:name="_Toc67330916"/>
            <w:r w:rsidRPr="00211826">
              <w:rPr>
                <w:rFonts w:asciiTheme="minorHAnsi" w:hAnsiTheme="minorHAnsi"/>
                <w:b/>
                <w:bCs/>
                <w:sz w:val="18"/>
                <w:szCs w:val="18"/>
              </w:rPr>
              <w:t xml:space="preserve"> 43</w:t>
            </w:r>
            <w:r w:rsidR="00F54905">
              <w:rPr>
                <w:rFonts w:asciiTheme="minorHAnsi" w:hAnsiTheme="minorHAnsi"/>
                <w:b/>
                <w:bCs/>
                <w:sz w:val="18"/>
                <w:szCs w:val="18"/>
              </w:rPr>
              <w:t>,</w:t>
            </w:r>
            <w:r w:rsidRPr="00211826">
              <w:rPr>
                <w:rFonts w:asciiTheme="minorHAnsi" w:hAnsiTheme="minorHAnsi"/>
                <w:b/>
                <w:bCs/>
                <w:sz w:val="18"/>
                <w:szCs w:val="18"/>
              </w:rPr>
              <w:t xml:space="preserve">016 </w:t>
            </w:r>
            <w:bookmarkEnd w:id="1665"/>
          </w:p>
        </w:tc>
        <w:tc>
          <w:tcPr>
            <w:tcW w:w="1230" w:type="dxa"/>
            <w:tcBorders>
              <w:top w:val="single" w:sz="4" w:space="0" w:color="auto"/>
              <w:left w:val="nil"/>
              <w:bottom w:val="single" w:sz="8" w:space="0" w:color="auto"/>
              <w:right w:val="nil"/>
            </w:tcBorders>
            <w:shd w:val="clear" w:color="auto" w:fill="auto"/>
            <w:vAlign w:val="bottom"/>
          </w:tcPr>
          <w:p w14:paraId="2BE0FCB8" w14:textId="6CD96C17"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66" w:name="_Toc67330917"/>
            <w:r w:rsidRPr="00211826">
              <w:rPr>
                <w:rFonts w:asciiTheme="minorHAnsi" w:hAnsiTheme="minorHAnsi"/>
                <w:b/>
                <w:bCs/>
                <w:sz w:val="18"/>
                <w:szCs w:val="18"/>
              </w:rPr>
              <w:t xml:space="preserve"> - </w:t>
            </w:r>
            <w:bookmarkEnd w:id="1666"/>
          </w:p>
        </w:tc>
      </w:tr>
      <w:tr w:rsidR="005B400C" w:rsidRPr="00DB416D" w14:paraId="3DCDE36C" w14:textId="77777777" w:rsidTr="000239F2">
        <w:trPr>
          <w:trHeight w:hRule="exact" w:val="475"/>
          <w:jc w:val="center"/>
        </w:trPr>
        <w:tc>
          <w:tcPr>
            <w:tcW w:w="5568" w:type="dxa"/>
            <w:shd w:val="clear" w:color="auto" w:fill="auto"/>
            <w:vAlign w:val="bottom"/>
          </w:tcPr>
          <w:p w14:paraId="09B2CD35" w14:textId="4089794A" w:rsidR="005B400C" w:rsidRPr="00453BC5" w:rsidRDefault="005B400C" w:rsidP="005B400C">
            <w:pPr>
              <w:tabs>
                <w:tab w:val="right" w:pos="1202"/>
              </w:tabs>
              <w:outlineLvl w:val="0"/>
              <w:rPr>
                <w:rFonts w:asciiTheme="minorHAnsi" w:hAnsiTheme="minorHAnsi" w:cs="Arial"/>
                <w:b/>
                <w:sz w:val="19"/>
                <w:szCs w:val="19"/>
                <w:highlight w:val="yellow"/>
              </w:rPr>
            </w:pPr>
            <w:bookmarkStart w:id="1667" w:name="_Toc4063018"/>
            <w:r w:rsidRPr="00453BC5">
              <w:rPr>
                <w:rFonts w:asciiTheme="minorHAnsi" w:hAnsiTheme="minorHAnsi" w:cs="Arial"/>
                <w:b/>
                <w:sz w:val="19"/>
                <w:szCs w:val="19"/>
              </w:rPr>
              <w:t>Total financial assets at fair value through other comprehensive income</w:t>
            </w:r>
            <w:bookmarkEnd w:id="1667"/>
          </w:p>
        </w:tc>
        <w:tc>
          <w:tcPr>
            <w:tcW w:w="1228" w:type="dxa"/>
            <w:tcBorders>
              <w:top w:val="single" w:sz="12" w:space="0" w:color="auto"/>
              <w:left w:val="nil"/>
              <w:bottom w:val="single" w:sz="12" w:space="0" w:color="auto"/>
              <w:right w:val="nil"/>
            </w:tcBorders>
            <w:shd w:val="clear" w:color="auto" w:fill="auto"/>
            <w:vAlign w:val="bottom"/>
          </w:tcPr>
          <w:p w14:paraId="2B7727C6" w14:textId="15C11987"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68" w:name="_Toc67330919"/>
            <w:r w:rsidRPr="00211826">
              <w:rPr>
                <w:rFonts w:asciiTheme="minorHAnsi" w:hAnsiTheme="minorHAnsi"/>
                <w:b/>
                <w:bCs/>
                <w:sz w:val="18"/>
                <w:szCs w:val="18"/>
              </w:rPr>
              <w:t xml:space="preserve"> </w:t>
            </w:r>
            <w:r>
              <w:rPr>
                <w:rFonts w:asciiTheme="minorHAnsi" w:hAnsiTheme="minorHAnsi"/>
                <w:b/>
                <w:bCs/>
                <w:sz w:val="18"/>
                <w:szCs w:val="18"/>
              </w:rPr>
              <w:t>1</w:t>
            </w:r>
            <w:r w:rsidR="00F54905">
              <w:rPr>
                <w:rFonts w:asciiTheme="minorHAnsi" w:hAnsiTheme="minorHAnsi"/>
                <w:b/>
                <w:bCs/>
                <w:sz w:val="18"/>
                <w:szCs w:val="18"/>
              </w:rPr>
              <w:t>,</w:t>
            </w:r>
            <w:r>
              <w:rPr>
                <w:rFonts w:asciiTheme="minorHAnsi" w:hAnsiTheme="minorHAnsi"/>
                <w:b/>
                <w:bCs/>
                <w:sz w:val="18"/>
                <w:szCs w:val="18"/>
              </w:rPr>
              <w:t>376</w:t>
            </w:r>
            <w:r w:rsidR="00F54905">
              <w:rPr>
                <w:rFonts w:asciiTheme="minorHAnsi" w:hAnsiTheme="minorHAnsi"/>
                <w:b/>
                <w:bCs/>
                <w:sz w:val="18"/>
                <w:szCs w:val="18"/>
              </w:rPr>
              <w:t>,</w:t>
            </w:r>
            <w:r>
              <w:rPr>
                <w:rFonts w:asciiTheme="minorHAnsi" w:hAnsiTheme="minorHAnsi"/>
                <w:b/>
                <w:bCs/>
                <w:sz w:val="18"/>
                <w:szCs w:val="18"/>
              </w:rPr>
              <w:t>994</w:t>
            </w:r>
            <w:r w:rsidRPr="00211826">
              <w:rPr>
                <w:rFonts w:asciiTheme="minorHAnsi" w:hAnsiTheme="minorHAnsi"/>
                <w:b/>
                <w:bCs/>
                <w:sz w:val="18"/>
                <w:szCs w:val="18"/>
              </w:rPr>
              <w:t xml:space="preserve"> </w:t>
            </w:r>
            <w:bookmarkEnd w:id="1668"/>
          </w:p>
        </w:tc>
        <w:tc>
          <w:tcPr>
            <w:tcW w:w="1229" w:type="dxa"/>
            <w:tcBorders>
              <w:top w:val="single" w:sz="12" w:space="0" w:color="auto"/>
              <w:left w:val="nil"/>
              <w:bottom w:val="single" w:sz="12" w:space="0" w:color="auto"/>
              <w:right w:val="nil"/>
            </w:tcBorders>
            <w:shd w:val="clear" w:color="auto" w:fill="auto"/>
            <w:vAlign w:val="bottom"/>
          </w:tcPr>
          <w:p w14:paraId="153D8F47" w14:textId="66568278"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69" w:name="_Toc67330920"/>
            <w:r w:rsidRPr="00211826">
              <w:rPr>
                <w:rFonts w:asciiTheme="minorHAnsi" w:hAnsiTheme="minorHAnsi"/>
                <w:b/>
                <w:bCs/>
                <w:sz w:val="18"/>
                <w:szCs w:val="18"/>
              </w:rPr>
              <w:t xml:space="preserve"> </w:t>
            </w:r>
            <w:r>
              <w:rPr>
                <w:rFonts w:asciiTheme="minorHAnsi" w:hAnsiTheme="minorHAnsi"/>
                <w:b/>
                <w:bCs/>
                <w:sz w:val="18"/>
                <w:szCs w:val="18"/>
              </w:rPr>
              <w:t>1</w:t>
            </w:r>
            <w:r w:rsidR="00F54905">
              <w:rPr>
                <w:rFonts w:asciiTheme="minorHAnsi" w:hAnsiTheme="minorHAnsi"/>
                <w:b/>
                <w:bCs/>
                <w:sz w:val="18"/>
                <w:szCs w:val="18"/>
              </w:rPr>
              <w:t>,</w:t>
            </w:r>
            <w:r>
              <w:rPr>
                <w:rFonts w:asciiTheme="minorHAnsi" w:hAnsiTheme="minorHAnsi"/>
                <w:b/>
                <w:bCs/>
                <w:sz w:val="18"/>
                <w:szCs w:val="18"/>
              </w:rPr>
              <w:t>593</w:t>
            </w:r>
            <w:r w:rsidR="00F54905">
              <w:rPr>
                <w:rFonts w:asciiTheme="minorHAnsi" w:hAnsiTheme="minorHAnsi"/>
                <w:b/>
                <w:bCs/>
                <w:sz w:val="18"/>
                <w:szCs w:val="18"/>
              </w:rPr>
              <w:t>,</w:t>
            </w:r>
            <w:r>
              <w:rPr>
                <w:rFonts w:asciiTheme="minorHAnsi" w:hAnsiTheme="minorHAnsi"/>
                <w:b/>
                <w:bCs/>
                <w:sz w:val="18"/>
                <w:szCs w:val="18"/>
              </w:rPr>
              <w:t>360</w:t>
            </w:r>
            <w:r w:rsidRPr="00211826">
              <w:rPr>
                <w:rFonts w:asciiTheme="minorHAnsi" w:hAnsiTheme="minorHAnsi"/>
                <w:b/>
                <w:bCs/>
                <w:sz w:val="18"/>
                <w:szCs w:val="18"/>
              </w:rPr>
              <w:t xml:space="preserve"> </w:t>
            </w:r>
            <w:bookmarkEnd w:id="1669"/>
          </w:p>
        </w:tc>
        <w:tc>
          <w:tcPr>
            <w:tcW w:w="1230" w:type="dxa"/>
            <w:tcBorders>
              <w:top w:val="single" w:sz="12" w:space="0" w:color="auto"/>
              <w:left w:val="nil"/>
              <w:bottom w:val="single" w:sz="12" w:space="0" w:color="auto"/>
              <w:right w:val="nil"/>
            </w:tcBorders>
            <w:shd w:val="clear" w:color="auto" w:fill="auto"/>
            <w:vAlign w:val="bottom"/>
          </w:tcPr>
          <w:p w14:paraId="75AE610B" w14:textId="5AFE4ED8" w:rsidR="005B400C" w:rsidRPr="003239B0" w:rsidRDefault="005B400C" w:rsidP="005B400C">
            <w:pPr>
              <w:tabs>
                <w:tab w:val="right" w:pos="1202"/>
              </w:tabs>
              <w:jc w:val="right"/>
              <w:outlineLvl w:val="0"/>
              <w:rPr>
                <w:rFonts w:ascii="Calibri" w:eastAsia="Calibri" w:hAnsi="Calibri" w:cs="Calibri"/>
                <w:b/>
                <w:bCs/>
                <w:color w:val="000000"/>
                <w:spacing w:val="-2"/>
                <w:sz w:val="18"/>
                <w:szCs w:val="18"/>
                <w:lang w:val="hr-HR"/>
              </w:rPr>
            </w:pPr>
            <w:bookmarkStart w:id="1670" w:name="_Toc67330921"/>
            <w:r w:rsidRPr="00211826">
              <w:rPr>
                <w:rFonts w:asciiTheme="minorHAnsi" w:hAnsiTheme="minorHAnsi"/>
                <w:b/>
                <w:bCs/>
                <w:sz w:val="18"/>
                <w:szCs w:val="18"/>
              </w:rPr>
              <w:t xml:space="preserve"> 2</w:t>
            </w:r>
            <w:r w:rsidR="00F54905">
              <w:rPr>
                <w:rFonts w:asciiTheme="minorHAnsi" w:hAnsiTheme="minorHAnsi"/>
                <w:b/>
                <w:bCs/>
                <w:sz w:val="18"/>
                <w:szCs w:val="18"/>
              </w:rPr>
              <w:t>,</w:t>
            </w:r>
            <w:r w:rsidRPr="00211826">
              <w:rPr>
                <w:rFonts w:asciiTheme="minorHAnsi" w:hAnsiTheme="minorHAnsi"/>
                <w:b/>
                <w:bCs/>
                <w:sz w:val="18"/>
                <w:szCs w:val="18"/>
              </w:rPr>
              <w:t xml:space="preserve">176 </w:t>
            </w:r>
            <w:bookmarkEnd w:id="1670"/>
          </w:p>
        </w:tc>
      </w:tr>
    </w:tbl>
    <w:p w14:paraId="1E9A8CF7" w14:textId="77777777" w:rsidR="00D91039" w:rsidRPr="003239B0" w:rsidRDefault="00D91039" w:rsidP="001E7DB0">
      <w:pPr>
        <w:pStyle w:val="T1"/>
        <w:spacing w:before="0" w:after="0" w:line="240" w:lineRule="auto"/>
        <w:rPr>
          <w:rFonts w:asciiTheme="minorHAnsi" w:hAnsiTheme="minorHAnsi" w:cs="Arial"/>
          <w:b w:val="0"/>
          <w:spacing w:val="-3"/>
          <w:sz w:val="14"/>
          <w:lang w:val="en-GB"/>
        </w:rPr>
      </w:pPr>
    </w:p>
    <w:p w14:paraId="1CADEA58" w14:textId="4157CCAA" w:rsidR="006B4B74" w:rsidRPr="000239F2" w:rsidRDefault="00EA16EA" w:rsidP="000239F2">
      <w:pPr>
        <w:tabs>
          <w:tab w:val="left" w:pos="8930"/>
        </w:tabs>
        <w:autoSpaceDE w:val="0"/>
        <w:autoSpaceDN w:val="0"/>
        <w:jc w:val="both"/>
        <w:rPr>
          <w:rFonts w:ascii="Calibri" w:eastAsia="Calibri" w:hAnsi="Calibri" w:cs="Calibri"/>
          <w:color w:val="000000"/>
          <w:sz w:val="22"/>
          <w:szCs w:val="22"/>
          <w:lang w:val="en-GB"/>
        </w:rPr>
      </w:pPr>
      <w:r w:rsidRPr="000239F2">
        <w:rPr>
          <w:rFonts w:ascii="Calibri" w:eastAsia="Calibri" w:hAnsi="Calibri" w:cs="Calibri"/>
          <w:color w:val="000000"/>
          <w:sz w:val="22"/>
          <w:szCs w:val="22"/>
          <w:lang w:val="en-GB"/>
        </w:rPr>
        <w:t>Treasury bills of the Ministry of Finance are presented at level 2 of the fair value hierarchy. To calculate fair value, the discounted cash flow method was used at a discount rate that corresponded to the yields realised at the last auction of the Ministry of Finance before the valuation date.</w:t>
      </w:r>
      <w:r w:rsidR="006B4B74">
        <w:rPr>
          <w:rFonts w:ascii="Calibri" w:eastAsia="Calibri" w:hAnsi="Calibri" w:cs="Calibri"/>
          <w:color w:val="000000"/>
          <w:sz w:val="22"/>
          <w:szCs w:val="22"/>
          <w:lang w:val="en-GB"/>
        </w:rPr>
        <w:t xml:space="preserve"> </w:t>
      </w:r>
      <w:r w:rsidR="00485CC9">
        <w:rPr>
          <w:rFonts w:ascii="Calibri" w:eastAsia="Calibri" w:hAnsi="Calibri" w:cs="Calibri"/>
          <w:color w:val="000000"/>
          <w:sz w:val="22"/>
          <w:szCs w:val="22"/>
          <w:lang w:val="en-GB"/>
        </w:rPr>
        <w:t xml:space="preserve">The transfer from </w:t>
      </w:r>
      <w:r w:rsidR="006B4B74" w:rsidRPr="000239F2">
        <w:rPr>
          <w:rFonts w:ascii="Calibri" w:eastAsia="Calibri" w:hAnsi="Calibri" w:cs="Calibri"/>
          <w:color w:val="000000"/>
          <w:sz w:val="22"/>
          <w:szCs w:val="22"/>
          <w:lang w:val="en-GB"/>
        </w:rPr>
        <w:t>Level 1 to Level 2</w:t>
      </w:r>
      <w:r w:rsidR="00453B16">
        <w:rPr>
          <w:rFonts w:ascii="Calibri" w:eastAsia="Calibri" w:hAnsi="Calibri" w:cs="Calibri"/>
          <w:color w:val="000000"/>
          <w:sz w:val="22"/>
          <w:szCs w:val="22"/>
          <w:lang w:val="en-GB"/>
        </w:rPr>
        <w:t xml:space="preserve"> occurred</w:t>
      </w:r>
      <w:r w:rsidR="006B4B74" w:rsidRPr="000239F2">
        <w:rPr>
          <w:rFonts w:ascii="Calibri" w:eastAsia="Calibri" w:hAnsi="Calibri" w:cs="Calibri"/>
          <w:color w:val="000000"/>
          <w:sz w:val="22"/>
          <w:szCs w:val="22"/>
          <w:lang w:val="en-GB"/>
        </w:rPr>
        <w:t xml:space="preserve"> because the quoted bid prices on Bloomberg were higher (with a negative purchase yield) in relation to the prices realised at the same time at the primary auction of treasury bills, at which the treasury bills were issued with positive yields.</w:t>
      </w:r>
    </w:p>
    <w:p w14:paraId="722D47FC" w14:textId="77777777" w:rsidR="007E3B6F" w:rsidRPr="003239B0" w:rsidRDefault="007E3B6F" w:rsidP="001F110B">
      <w:pPr>
        <w:keepNext/>
        <w:jc w:val="both"/>
        <w:rPr>
          <w:rFonts w:ascii="Calibri" w:hAnsi="Calibri" w:cs="Arial"/>
          <w:spacing w:val="-3"/>
          <w:sz w:val="12"/>
          <w:szCs w:val="18"/>
        </w:rPr>
      </w:pPr>
    </w:p>
    <w:p w14:paraId="4E2F76D9" w14:textId="77777777" w:rsidR="00D91039" w:rsidRPr="001F110B" w:rsidRDefault="007E3B6F" w:rsidP="001F110B">
      <w:pPr>
        <w:keepNext/>
        <w:jc w:val="both"/>
        <w:rPr>
          <w:rFonts w:ascii="Calibri" w:hAnsi="Calibri" w:cs="Arial"/>
          <w:spacing w:val="-3"/>
          <w:sz w:val="22"/>
          <w:szCs w:val="22"/>
        </w:rPr>
      </w:pPr>
      <w:r w:rsidRPr="001F110B">
        <w:rPr>
          <w:rFonts w:ascii="Calibri" w:hAnsi="Calibri" w:cs="Arial"/>
          <w:spacing w:val="-3"/>
          <w:sz w:val="22"/>
          <w:szCs w:val="22"/>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p>
    <w:p w14:paraId="3D228789" w14:textId="77777777" w:rsidR="00675795" w:rsidRPr="003239B0" w:rsidRDefault="00675795" w:rsidP="001E7DB0">
      <w:pPr>
        <w:pStyle w:val="T1"/>
        <w:keepNext w:val="0"/>
        <w:spacing w:before="0" w:after="0" w:line="240" w:lineRule="auto"/>
        <w:rPr>
          <w:rFonts w:asciiTheme="minorHAnsi" w:hAnsiTheme="minorHAnsi" w:cs="Arial"/>
          <w:spacing w:val="-3"/>
          <w:sz w:val="12"/>
          <w:lang w:val="en-GB"/>
        </w:rPr>
      </w:pPr>
    </w:p>
    <w:p w14:paraId="0D2ABABE"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3B4ABD9A" w14:textId="4AE7E635" w:rsidR="00B47ED1"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491233">
        <w:rPr>
          <w:rFonts w:asciiTheme="minorHAnsi" w:hAnsiTheme="minorHAnsi" w:cs="Arial"/>
          <w:spacing w:val="-3"/>
          <w:sz w:val="22"/>
          <w:szCs w:val="22"/>
          <w:lang w:val="en-GB"/>
        </w:rPr>
        <w:t>3</w:t>
      </w:r>
      <w:r w:rsidR="00B47ED1" w:rsidRPr="001E7DB0">
        <w:rPr>
          <w:rFonts w:asciiTheme="minorHAnsi" w:hAnsiTheme="minorHAnsi" w:cs="Arial"/>
          <w:spacing w:val="-3"/>
          <w:sz w:val="22"/>
          <w:szCs w:val="22"/>
          <w:lang w:val="en-GB"/>
        </w:rPr>
        <w:t xml:space="preserve">.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 xml:space="preserve">al assets and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al liabilities</w:t>
      </w:r>
      <w:r w:rsidR="00B47ED1" w:rsidRPr="001E7DB0">
        <w:rPr>
          <w:rFonts w:asciiTheme="minorHAnsi" w:hAnsiTheme="minorHAnsi" w:cs="Arial"/>
          <w:spacing w:val="-3"/>
          <w:sz w:val="22"/>
          <w:szCs w:val="22"/>
          <w:lang w:val="en-GB"/>
        </w:rPr>
        <w:t xml:space="preserve"> (continued)</w:t>
      </w:r>
    </w:p>
    <w:p w14:paraId="3D5887B9" w14:textId="77777777" w:rsidR="007E3B6F" w:rsidRP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085BA8B1" w14:textId="3D776E5F" w:rsidR="007E3B6F" w:rsidRDefault="009065C9" w:rsidP="001E7DB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491233">
        <w:rPr>
          <w:rFonts w:asciiTheme="minorHAnsi" w:hAnsiTheme="minorHAnsi" w:cs="Arial"/>
          <w:spacing w:val="-3"/>
          <w:sz w:val="22"/>
          <w:szCs w:val="22"/>
          <w:lang w:val="en-GB"/>
        </w:rPr>
        <w:t>3</w:t>
      </w:r>
      <w:r w:rsidR="007E3B6F" w:rsidRPr="00652838">
        <w:rPr>
          <w:rFonts w:asciiTheme="minorHAnsi" w:hAnsiTheme="minorHAnsi" w:cs="Arial"/>
          <w:spacing w:val="-3"/>
          <w:sz w:val="22"/>
          <w:szCs w:val="22"/>
          <w:lang w:val="en-GB"/>
        </w:rPr>
        <w:t xml:space="preserve">.1. </w:t>
      </w:r>
      <w:r w:rsidR="007E3B6F"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3F6331AB" w14:textId="77777777" w:rsidR="007E3B6F" w:rsidRPr="001E7DB0" w:rsidRDefault="007E3B6F" w:rsidP="001E7DB0">
      <w:pPr>
        <w:pStyle w:val="T1"/>
        <w:spacing w:before="0" w:after="0" w:line="240" w:lineRule="auto"/>
        <w:ind w:left="709" w:hanging="709"/>
        <w:rPr>
          <w:rFonts w:asciiTheme="minorHAnsi" w:hAnsiTheme="minorHAnsi" w:cs="Arial"/>
          <w:spacing w:val="-3"/>
          <w:sz w:val="22"/>
          <w:szCs w:val="22"/>
          <w:lang w:val="en-GB"/>
        </w:rPr>
      </w:pPr>
    </w:p>
    <w:p w14:paraId="3BA92EA1" w14:textId="77777777" w:rsidR="00B61323" w:rsidRDefault="00B61323" w:rsidP="001E7DB0">
      <w:pPr>
        <w:ind w:right="-1"/>
        <w:jc w:val="both"/>
        <w:rPr>
          <w:rFonts w:ascii="Calibri" w:eastAsia="Calibri" w:hAnsi="Calibri" w:cs="FrutigerLTCom-Light"/>
          <w:sz w:val="20"/>
          <w:szCs w:val="20"/>
          <w:lang w:val="en-GB"/>
        </w:rPr>
      </w:pPr>
    </w:p>
    <w:p w14:paraId="233AFAC8" w14:textId="77777777" w:rsidR="00B855F7" w:rsidRPr="001E7DB0" w:rsidRDefault="00B855F7" w:rsidP="001E7DB0">
      <w:pPr>
        <w:ind w:right="-1"/>
        <w:jc w:val="both"/>
        <w:rPr>
          <w:rFonts w:ascii="Calibri" w:eastAsia="Calibri" w:hAnsi="Calibri" w:cs="FrutigerLTCom-Light"/>
          <w:sz w:val="20"/>
          <w:szCs w:val="20"/>
          <w:lang w:val="en-GB"/>
        </w:rPr>
      </w:pPr>
    </w:p>
    <w:tbl>
      <w:tblPr>
        <w:tblW w:w="9255" w:type="dxa"/>
        <w:jc w:val="center"/>
        <w:tblLayout w:type="fixed"/>
        <w:tblCellMar>
          <w:left w:w="122" w:type="dxa"/>
          <w:right w:w="122" w:type="dxa"/>
        </w:tblCellMar>
        <w:tblLook w:val="0000" w:firstRow="0" w:lastRow="0" w:firstColumn="0" w:lastColumn="0" w:noHBand="0" w:noVBand="0"/>
      </w:tblPr>
      <w:tblGrid>
        <w:gridCol w:w="5568"/>
        <w:gridCol w:w="1228"/>
        <w:gridCol w:w="1229"/>
        <w:gridCol w:w="1230"/>
      </w:tblGrid>
      <w:tr w:rsidR="00674CBB" w:rsidRPr="00DB416D" w14:paraId="3F1344A4" w14:textId="77777777" w:rsidTr="00211826">
        <w:trPr>
          <w:trHeight w:val="233"/>
          <w:jc w:val="center"/>
        </w:trPr>
        <w:tc>
          <w:tcPr>
            <w:tcW w:w="5568" w:type="dxa"/>
            <w:shd w:val="clear" w:color="auto" w:fill="auto"/>
          </w:tcPr>
          <w:p w14:paraId="4866B18E" w14:textId="77777777" w:rsidR="00674CBB" w:rsidRPr="00674CBB" w:rsidRDefault="00674CBB" w:rsidP="00211826">
            <w:pPr>
              <w:tabs>
                <w:tab w:val="right" w:pos="1202"/>
              </w:tabs>
              <w:outlineLvl w:val="0"/>
              <w:rPr>
                <w:rFonts w:asciiTheme="minorHAnsi" w:hAnsiTheme="minorHAnsi" w:cs="Arial"/>
                <w:sz w:val="19"/>
                <w:szCs w:val="19"/>
              </w:rPr>
            </w:pPr>
            <w:r w:rsidRPr="000239F2">
              <w:rPr>
                <w:rFonts w:asciiTheme="minorHAnsi" w:hAnsiTheme="minorHAnsi" w:cs="Arial"/>
                <w:b/>
                <w:sz w:val="19"/>
                <w:szCs w:val="19"/>
              </w:rPr>
              <w:t>Group</w:t>
            </w:r>
          </w:p>
        </w:tc>
        <w:tc>
          <w:tcPr>
            <w:tcW w:w="3687" w:type="dxa"/>
            <w:gridSpan w:val="3"/>
          </w:tcPr>
          <w:p w14:paraId="26B66A28" w14:textId="77777777" w:rsidR="00674CBB" w:rsidRPr="00453BC5" w:rsidRDefault="00674CBB" w:rsidP="00211826">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w:t>
            </w:r>
            <w:r w:rsidRPr="00453BC5">
              <w:rPr>
                <w:rFonts w:asciiTheme="minorHAnsi" w:hAnsiTheme="minorHAnsi" w:cs="Arial"/>
                <w:b/>
                <w:bCs/>
                <w:sz w:val="19"/>
                <w:szCs w:val="19"/>
              </w:rPr>
              <w:t xml:space="preserve"> 20</w:t>
            </w:r>
            <w:r>
              <w:rPr>
                <w:rFonts w:asciiTheme="minorHAnsi" w:hAnsiTheme="minorHAnsi" w:cs="Arial"/>
                <w:b/>
                <w:bCs/>
                <w:sz w:val="19"/>
                <w:szCs w:val="19"/>
              </w:rPr>
              <w:t>20</w:t>
            </w:r>
          </w:p>
        </w:tc>
      </w:tr>
      <w:tr w:rsidR="00674CBB" w:rsidRPr="00DB416D" w14:paraId="005EAF18" w14:textId="77777777" w:rsidTr="00211826">
        <w:trPr>
          <w:trHeight w:val="238"/>
          <w:jc w:val="center"/>
        </w:trPr>
        <w:tc>
          <w:tcPr>
            <w:tcW w:w="5568" w:type="dxa"/>
            <w:shd w:val="clear" w:color="auto" w:fill="auto"/>
            <w:vAlign w:val="bottom"/>
          </w:tcPr>
          <w:p w14:paraId="613D25B0" w14:textId="77777777" w:rsidR="00674CBB" w:rsidRPr="00453BC5" w:rsidRDefault="00674CBB" w:rsidP="00211826">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01DBB02D"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29" w:type="dxa"/>
            <w:shd w:val="clear" w:color="auto" w:fill="auto"/>
            <w:vAlign w:val="bottom"/>
          </w:tcPr>
          <w:p w14:paraId="64025CA7"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230" w:type="dxa"/>
            <w:shd w:val="clear" w:color="auto" w:fill="auto"/>
            <w:vAlign w:val="bottom"/>
          </w:tcPr>
          <w:p w14:paraId="49A95640"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674CBB" w:rsidRPr="00DB416D" w14:paraId="4B0A5C4E" w14:textId="77777777" w:rsidTr="00211826">
        <w:trPr>
          <w:trHeight w:hRule="exact" w:val="205"/>
          <w:jc w:val="center"/>
        </w:trPr>
        <w:tc>
          <w:tcPr>
            <w:tcW w:w="5568" w:type="dxa"/>
            <w:shd w:val="clear" w:color="auto" w:fill="auto"/>
            <w:vAlign w:val="bottom"/>
          </w:tcPr>
          <w:p w14:paraId="4B6FD707" w14:textId="77777777" w:rsidR="00674CBB" w:rsidRPr="00453BC5" w:rsidRDefault="00674CBB" w:rsidP="00211826">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1C9900F0"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29" w:type="dxa"/>
            <w:shd w:val="clear" w:color="auto" w:fill="auto"/>
            <w:vAlign w:val="bottom"/>
          </w:tcPr>
          <w:p w14:paraId="34C5AD70"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30" w:type="dxa"/>
            <w:shd w:val="clear" w:color="auto" w:fill="auto"/>
            <w:vAlign w:val="bottom"/>
          </w:tcPr>
          <w:p w14:paraId="1E9B68A6"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674CBB" w:rsidRPr="00DB416D" w14:paraId="1615A183" w14:textId="77777777" w:rsidTr="00211826">
        <w:trPr>
          <w:trHeight w:val="232"/>
          <w:jc w:val="center"/>
        </w:trPr>
        <w:tc>
          <w:tcPr>
            <w:tcW w:w="5568" w:type="dxa"/>
            <w:vAlign w:val="bottom"/>
          </w:tcPr>
          <w:p w14:paraId="6783F86C" w14:textId="77777777" w:rsidR="00674CBB" w:rsidRPr="00453BC5" w:rsidRDefault="00674CBB" w:rsidP="00211826">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28" w:type="dxa"/>
            <w:vAlign w:val="bottom"/>
          </w:tcPr>
          <w:p w14:paraId="4CDE2A24"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p>
        </w:tc>
        <w:tc>
          <w:tcPr>
            <w:tcW w:w="1229" w:type="dxa"/>
            <w:vAlign w:val="bottom"/>
          </w:tcPr>
          <w:p w14:paraId="020377EE"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p>
        </w:tc>
        <w:tc>
          <w:tcPr>
            <w:tcW w:w="1230" w:type="dxa"/>
            <w:vAlign w:val="bottom"/>
          </w:tcPr>
          <w:p w14:paraId="5A1C9890" w14:textId="77777777" w:rsidR="00674CBB" w:rsidRPr="00453BC5" w:rsidRDefault="00674CBB" w:rsidP="00211826">
            <w:pPr>
              <w:tabs>
                <w:tab w:val="right" w:pos="1202"/>
              </w:tabs>
              <w:jc w:val="right"/>
              <w:outlineLvl w:val="0"/>
              <w:rPr>
                <w:rFonts w:asciiTheme="minorHAnsi" w:hAnsiTheme="minorHAnsi" w:cs="Arial"/>
                <w:b/>
                <w:spacing w:val="-2"/>
                <w:sz w:val="19"/>
                <w:szCs w:val="19"/>
              </w:rPr>
            </w:pPr>
          </w:p>
        </w:tc>
      </w:tr>
      <w:tr w:rsidR="00674CBB" w:rsidRPr="00DB416D" w14:paraId="750B7D31" w14:textId="77777777" w:rsidTr="00211826">
        <w:trPr>
          <w:trHeight w:val="230"/>
          <w:jc w:val="center"/>
        </w:trPr>
        <w:tc>
          <w:tcPr>
            <w:tcW w:w="5568" w:type="dxa"/>
            <w:vAlign w:val="bottom"/>
          </w:tcPr>
          <w:p w14:paraId="56E1D6DC" w14:textId="77777777" w:rsidR="00674CBB" w:rsidRPr="00453BC5" w:rsidRDefault="00674CBB"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28" w:type="dxa"/>
            <w:tcBorders>
              <w:top w:val="nil"/>
              <w:left w:val="nil"/>
              <w:right w:val="nil"/>
            </w:tcBorders>
            <w:shd w:val="clear" w:color="auto" w:fill="auto"/>
            <w:vAlign w:val="bottom"/>
          </w:tcPr>
          <w:p w14:paraId="30FC9F92" w14:textId="77777777" w:rsidR="00674CBB" w:rsidRPr="00453BC5" w:rsidRDefault="00674CBB" w:rsidP="00211826">
            <w:pPr>
              <w:tabs>
                <w:tab w:val="right" w:pos="1202"/>
              </w:tabs>
              <w:jc w:val="right"/>
              <w:outlineLvl w:val="0"/>
              <w:rPr>
                <w:rFonts w:asciiTheme="minorHAnsi" w:hAnsiTheme="minorHAnsi" w:cs="Arial"/>
                <w:sz w:val="19"/>
                <w:szCs w:val="19"/>
              </w:rPr>
            </w:pPr>
          </w:p>
        </w:tc>
        <w:tc>
          <w:tcPr>
            <w:tcW w:w="1229" w:type="dxa"/>
            <w:tcBorders>
              <w:top w:val="nil"/>
              <w:left w:val="nil"/>
              <w:right w:val="nil"/>
            </w:tcBorders>
            <w:shd w:val="clear" w:color="auto" w:fill="auto"/>
            <w:vAlign w:val="bottom"/>
          </w:tcPr>
          <w:p w14:paraId="66828239" w14:textId="77777777" w:rsidR="00674CBB" w:rsidRPr="00453BC5" w:rsidRDefault="00674CBB" w:rsidP="00211826">
            <w:pPr>
              <w:tabs>
                <w:tab w:val="right" w:pos="1202"/>
              </w:tabs>
              <w:jc w:val="right"/>
              <w:outlineLvl w:val="0"/>
              <w:rPr>
                <w:rFonts w:asciiTheme="minorHAnsi" w:hAnsiTheme="minorHAnsi" w:cs="Arial"/>
                <w:sz w:val="19"/>
                <w:szCs w:val="19"/>
              </w:rPr>
            </w:pPr>
          </w:p>
        </w:tc>
        <w:tc>
          <w:tcPr>
            <w:tcW w:w="1230" w:type="dxa"/>
            <w:tcBorders>
              <w:top w:val="nil"/>
              <w:left w:val="nil"/>
              <w:right w:val="nil"/>
            </w:tcBorders>
            <w:shd w:val="clear" w:color="auto" w:fill="auto"/>
            <w:vAlign w:val="bottom"/>
          </w:tcPr>
          <w:p w14:paraId="37CAAAE9" w14:textId="77777777" w:rsidR="00674CBB" w:rsidRPr="00453BC5" w:rsidRDefault="00674CBB" w:rsidP="00211826">
            <w:pPr>
              <w:tabs>
                <w:tab w:val="right" w:pos="1202"/>
              </w:tabs>
              <w:jc w:val="right"/>
              <w:outlineLvl w:val="0"/>
              <w:rPr>
                <w:rFonts w:asciiTheme="minorHAnsi" w:hAnsiTheme="minorHAnsi" w:cs="Arial"/>
                <w:sz w:val="19"/>
                <w:szCs w:val="19"/>
              </w:rPr>
            </w:pPr>
          </w:p>
        </w:tc>
      </w:tr>
      <w:tr w:rsidR="00674CBB" w:rsidRPr="00DB416D" w14:paraId="0922BDD0" w14:textId="77777777" w:rsidTr="00211826">
        <w:trPr>
          <w:trHeight w:val="230"/>
          <w:jc w:val="center"/>
        </w:trPr>
        <w:tc>
          <w:tcPr>
            <w:tcW w:w="5568" w:type="dxa"/>
            <w:vAlign w:val="bottom"/>
          </w:tcPr>
          <w:p w14:paraId="54CEA4C1"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28" w:type="dxa"/>
            <w:tcBorders>
              <w:top w:val="nil"/>
              <w:left w:val="nil"/>
              <w:right w:val="nil"/>
            </w:tcBorders>
            <w:shd w:val="clear" w:color="auto" w:fill="auto"/>
            <w:vAlign w:val="bottom"/>
          </w:tcPr>
          <w:p w14:paraId="169365F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2FBAA29F"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25FD7FF6"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2</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658</w:t>
            </w:r>
          </w:p>
        </w:tc>
      </w:tr>
      <w:tr w:rsidR="00674CBB" w:rsidRPr="00DB416D" w14:paraId="007FD689" w14:textId="77777777" w:rsidTr="00211826">
        <w:trPr>
          <w:trHeight w:val="230"/>
          <w:jc w:val="center"/>
        </w:trPr>
        <w:tc>
          <w:tcPr>
            <w:tcW w:w="5568" w:type="dxa"/>
            <w:vAlign w:val="bottom"/>
          </w:tcPr>
          <w:p w14:paraId="14D885F1" w14:textId="77777777" w:rsidR="00674CBB" w:rsidRPr="00453BC5" w:rsidRDefault="00674CBB"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28" w:type="dxa"/>
            <w:tcBorders>
              <w:top w:val="nil"/>
              <w:left w:val="nil"/>
              <w:right w:val="nil"/>
            </w:tcBorders>
            <w:shd w:val="clear" w:color="auto" w:fill="auto"/>
            <w:vAlign w:val="bottom"/>
          </w:tcPr>
          <w:p w14:paraId="51973CED"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320929C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2494EE1F"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02979D86" w14:textId="77777777" w:rsidTr="00211826">
        <w:trPr>
          <w:trHeight w:val="230"/>
          <w:jc w:val="center"/>
        </w:trPr>
        <w:tc>
          <w:tcPr>
            <w:tcW w:w="5568" w:type="dxa"/>
            <w:vAlign w:val="bottom"/>
          </w:tcPr>
          <w:p w14:paraId="4355ECE2" w14:textId="77777777" w:rsidR="00674CBB" w:rsidRPr="00453BC5" w:rsidRDefault="00674CBB"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28" w:type="dxa"/>
            <w:tcBorders>
              <w:top w:val="nil"/>
              <w:left w:val="nil"/>
              <w:right w:val="nil"/>
            </w:tcBorders>
            <w:shd w:val="clear" w:color="auto" w:fill="auto"/>
            <w:vAlign w:val="bottom"/>
          </w:tcPr>
          <w:p w14:paraId="526D6CE6"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188</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289</w:t>
            </w:r>
          </w:p>
        </w:tc>
        <w:tc>
          <w:tcPr>
            <w:tcW w:w="1229" w:type="dxa"/>
            <w:tcBorders>
              <w:top w:val="nil"/>
              <w:left w:val="nil"/>
              <w:right w:val="nil"/>
            </w:tcBorders>
            <w:shd w:val="clear" w:color="auto" w:fill="auto"/>
            <w:vAlign w:val="bottom"/>
          </w:tcPr>
          <w:p w14:paraId="4AF78DD8"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16096C97"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31D4107F" w14:textId="77777777" w:rsidTr="00211826">
        <w:trPr>
          <w:trHeight w:val="195"/>
          <w:jc w:val="center"/>
        </w:trPr>
        <w:tc>
          <w:tcPr>
            <w:tcW w:w="5568" w:type="dxa"/>
            <w:vAlign w:val="bottom"/>
          </w:tcPr>
          <w:p w14:paraId="0D82C7CB" w14:textId="77777777" w:rsidR="00674CBB" w:rsidRPr="00453BC5" w:rsidRDefault="00674CBB"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6D376D5E" w14:textId="77777777" w:rsidR="00674CBB" w:rsidRPr="00453BC5" w:rsidRDefault="00674CBB" w:rsidP="00211826">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026BAFF4"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corporate shares</w:t>
            </w:r>
          </w:p>
        </w:tc>
        <w:tc>
          <w:tcPr>
            <w:tcW w:w="1228" w:type="dxa"/>
            <w:tcBorders>
              <w:top w:val="nil"/>
              <w:left w:val="nil"/>
              <w:right w:val="nil"/>
            </w:tcBorders>
            <w:shd w:val="clear" w:color="auto" w:fill="auto"/>
            <w:vAlign w:val="bottom"/>
          </w:tcPr>
          <w:p w14:paraId="7849E068"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4532DB8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4B1CFAF3"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2F60DCCC" w14:textId="77777777" w:rsidTr="00211826">
        <w:trPr>
          <w:trHeight w:val="195"/>
          <w:jc w:val="center"/>
        </w:trPr>
        <w:tc>
          <w:tcPr>
            <w:tcW w:w="5568" w:type="dxa"/>
            <w:vAlign w:val="bottom"/>
          </w:tcPr>
          <w:p w14:paraId="2F89B845"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28" w:type="dxa"/>
            <w:tcBorders>
              <w:left w:val="nil"/>
              <w:right w:val="nil"/>
            </w:tcBorders>
            <w:shd w:val="clear" w:color="auto" w:fill="auto"/>
            <w:vAlign w:val="bottom"/>
          </w:tcPr>
          <w:p w14:paraId="516F0AA1"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2BF79AFB"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55015684"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3563C3AE" w14:textId="77777777" w:rsidTr="00211826">
        <w:trPr>
          <w:trHeight w:hRule="exact" w:val="230"/>
          <w:jc w:val="center"/>
        </w:trPr>
        <w:tc>
          <w:tcPr>
            <w:tcW w:w="5568" w:type="dxa"/>
            <w:shd w:val="clear" w:color="auto" w:fill="auto"/>
            <w:vAlign w:val="bottom"/>
          </w:tcPr>
          <w:p w14:paraId="32034598" w14:textId="77777777" w:rsidR="00674CBB" w:rsidRPr="00453BC5" w:rsidRDefault="00674CBB" w:rsidP="00211826">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corporate shares</w:t>
            </w:r>
          </w:p>
        </w:tc>
        <w:tc>
          <w:tcPr>
            <w:tcW w:w="1228" w:type="dxa"/>
            <w:tcBorders>
              <w:left w:val="nil"/>
              <w:right w:val="nil"/>
            </w:tcBorders>
            <w:shd w:val="clear" w:color="auto" w:fill="auto"/>
            <w:vAlign w:val="bottom"/>
          </w:tcPr>
          <w:p w14:paraId="429196A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664CAA74"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263409AC"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31</w:t>
            </w:r>
          </w:p>
        </w:tc>
      </w:tr>
      <w:tr w:rsidR="00674CBB" w:rsidRPr="00DB416D" w14:paraId="1D4EDDDB" w14:textId="77777777" w:rsidTr="00211826">
        <w:trPr>
          <w:trHeight w:hRule="exact" w:val="230"/>
          <w:jc w:val="center"/>
        </w:trPr>
        <w:tc>
          <w:tcPr>
            <w:tcW w:w="5568" w:type="dxa"/>
            <w:shd w:val="clear" w:color="auto" w:fill="auto"/>
            <w:vAlign w:val="bottom"/>
          </w:tcPr>
          <w:p w14:paraId="4F56CCE4" w14:textId="77777777" w:rsidR="00674CBB" w:rsidRPr="00453BC5" w:rsidRDefault="00674CBB" w:rsidP="00211826">
            <w:pPr>
              <w:tabs>
                <w:tab w:val="right" w:pos="1202"/>
              </w:tabs>
              <w:outlineLvl w:val="0"/>
              <w:rPr>
                <w:rFonts w:asciiTheme="minorHAnsi" w:hAnsiTheme="minorHAnsi" w:cs="Arial"/>
                <w:sz w:val="19"/>
                <w:szCs w:val="19"/>
              </w:rPr>
            </w:pPr>
            <w:r>
              <w:rPr>
                <w:rFonts w:asciiTheme="minorHAnsi" w:hAnsiTheme="minorHAnsi" w:cs="Arial"/>
                <w:sz w:val="19"/>
                <w:szCs w:val="19"/>
              </w:rPr>
              <w:t>Depository receipt - DR</w:t>
            </w:r>
          </w:p>
        </w:tc>
        <w:tc>
          <w:tcPr>
            <w:tcW w:w="1228" w:type="dxa"/>
            <w:tcBorders>
              <w:left w:val="nil"/>
              <w:right w:val="nil"/>
            </w:tcBorders>
            <w:shd w:val="clear" w:color="auto" w:fill="auto"/>
            <w:vAlign w:val="bottom"/>
          </w:tcPr>
          <w:p w14:paraId="4FFF292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0AD9E32F"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63ED2FC7"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319</w:t>
            </w:r>
          </w:p>
        </w:tc>
      </w:tr>
      <w:tr w:rsidR="00674CBB" w:rsidRPr="00DB416D" w14:paraId="40C97103" w14:textId="77777777" w:rsidTr="00211826">
        <w:trPr>
          <w:trHeight w:hRule="exact" w:val="230"/>
          <w:jc w:val="center"/>
        </w:trPr>
        <w:tc>
          <w:tcPr>
            <w:tcW w:w="5568" w:type="dxa"/>
            <w:vAlign w:val="bottom"/>
          </w:tcPr>
          <w:p w14:paraId="75A1D7FF"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28" w:type="dxa"/>
            <w:tcBorders>
              <w:top w:val="nil"/>
              <w:left w:val="nil"/>
              <w:right w:val="nil"/>
            </w:tcBorders>
            <w:shd w:val="clear" w:color="auto" w:fill="auto"/>
            <w:vAlign w:val="bottom"/>
          </w:tcPr>
          <w:p w14:paraId="5CE84FBD"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5747FA7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161</w:t>
            </w:r>
          </w:p>
        </w:tc>
        <w:tc>
          <w:tcPr>
            <w:tcW w:w="1230" w:type="dxa"/>
            <w:tcBorders>
              <w:top w:val="nil"/>
              <w:left w:val="nil"/>
              <w:right w:val="nil"/>
            </w:tcBorders>
            <w:shd w:val="clear" w:color="auto" w:fill="auto"/>
            <w:vAlign w:val="bottom"/>
          </w:tcPr>
          <w:p w14:paraId="7F60D49C"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057A0699" w14:textId="77777777" w:rsidTr="00211826">
        <w:trPr>
          <w:trHeight w:val="254"/>
          <w:jc w:val="center"/>
        </w:trPr>
        <w:tc>
          <w:tcPr>
            <w:tcW w:w="5568" w:type="dxa"/>
            <w:vAlign w:val="bottom"/>
          </w:tcPr>
          <w:p w14:paraId="0B01622D" w14:textId="77777777" w:rsidR="00674CBB" w:rsidRPr="00453BC5" w:rsidRDefault="00674CBB" w:rsidP="00211826">
            <w:pPr>
              <w:tabs>
                <w:tab w:val="right" w:pos="1202"/>
              </w:tabs>
              <w:outlineLvl w:val="0"/>
              <w:rPr>
                <w:rFonts w:asciiTheme="minorHAnsi" w:hAnsiTheme="minorHAnsi" w:cs="Arial"/>
                <w:b/>
                <w:sz w:val="19"/>
                <w:szCs w:val="19"/>
              </w:rPr>
            </w:pPr>
            <w:r w:rsidRPr="003239B0">
              <w:rPr>
                <w:rFonts w:asciiTheme="minorHAnsi" w:hAnsiTheme="minorHAnsi" w:cs="Arial"/>
                <w:b/>
                <w:i/>
                <w:spacing w:val="-2"/>
                <w:sz w:val="19"/>
                <w:szCs w:val="19"/>
              </w:rPr>
              <w:t>Derivative financial assets-positive fair value</w:t>
            </w:r>
          </w:p>
        </w:tc>
        <w:tc>
          <w:tcPr>
            <w:tcW w:w="1228" w:type="dxa"/>
            <w:tcBorders>
              <w:left w:val="nil"/>
              <w:right w:val="nil"/>
            </w:tcBorders>
            <w:shd w:val="clear" w:color="auto" w:fill="auto"/>
            <w:vAlign w:val="bottom"/>
          </w:tcPr>
          <w:p w14:paraId="4F2002E8"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p>
        </w:tc>
        <w:tc>
          <w:tcPr>
            <w:tcW w:w="1229" w:type="dxa"/>
            <w:tcBorders>
              <w:left w:val="nil"/>
              <w:right w:val="nil"/>
            </w:tcBorders>
            <w:shd w:val="clear" w:color="auto" w:fill="auto"/>
            <w:vAlign w:val="bottom"/>
          </w:tcPr>
          <w:p w14:paraId="1A1C5EB7"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p>
        </w:tc>
        <w:tc>
          <w:tcPr>
            <w:tcW w:w="1230" w:type="dxa"/>
            <w:tcBorders>
              <w:left w:val="nil"/>
              <w:right w:val="nil"/>
            </w:tcBorders>
            <w:shd w:val="clear" w:color="auto" w:fill="auto"/>
            <w:vAlign w:val="bottom"/>
          </w:tcPr>
          <w:p w14:paraId="4D6A638D"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p>
        </w:tc>
      </w:tr>
      <w:tr w:rsidR="00674CBB" w:rsidRPr="00DB416D" w14:paraId="11586A30" w14:textId="77777777" w:rsidTr="00211826">
        <w:trPr>
          <w:trHeight w:val="254"/>
          <w:jc w:val="center"/>
        </w:trPr>
        <w:tc>
          <w:tcPr>
            <w:tcW w:w="5568" w:type="dxa"/>
            <w:vAlign w:val="bottom"/>
          </w:tcPr>
          <w:p w14:paraId="355BBE0D" w14:textId="77777777" w:rsidR="00674CBB" w:rsidRPr="00453BC5" w:rsidRDefault="00674CBB" w:rsidP="00211826">
            <w:pPr>
              <w:tabs>
                <w:tab w:val="right" w:pos="1202"/>
              </w:tabs>
              <w:outlineLvl w:val="0"/>
              <w:rPr>
                <w:rFonts w:asciiTheme="minorHAnsi" w:hAnsiTheme="minorHAnsi" w:cs="Arial"/>
                <w:b/>
                <w:sz w:val="19"/>
                <w:szCs w:val="19"/>
              </w:rPr>
            </w:pPr>
            <w:r w:rsidRPr="003239B0">
              <w:rPr>
                <w:rFonts w:asciiTheme="minorHAnsi" w:hAnsiTheme="minorHAnsi" w:cs="Arial"/>
                <w:sz w:val="19"/>
                <w:szCs w:val="19"/>
              </w:rPr>
              <w:t>FX swap</w:t>
            </w:r>
          </w:p>
        </w:tc>
        <w:tc>
          <w:tcPr>
            <w:tcW w:w="1228" w:type="dxa"/>
            <w:tcBorders>
              <w:left w:val="nil"/>
              <w:bottom w:val="single" w:sz="12" w:space="0" w:color="auto"/>
              <w:right w:val="nil"/>
            </w:tcBorders>
            <w:shd w:val="clear" w:color="auto" w:fill="auto"/>
            <w:vAlign w:val="bottom"/>
          </w:tcPr>
          <w:p w14:paraId="1B96C17B"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w:t>
            </w:r>
          </w:p>
        </w:tc>
        <w:tc>
          <w:tcPr>
            <w:tcW w:w="1229" w:type="dxa"/>
            <w:tcBorders>
              <w:left w:val="nil"/>
              <w:bottom w:val="single" w:sz="12" w:space="0" w:color="auto"/>
              <w:right w:val="nil"/>
            </w:tcBorders>
            <w:shd w:val="clear" w:color="auto" w:fill="auto"/>
            <w:vAlign w:val="bottom"/>
          </w:tcPr>
          <w:p w14:paraId="01894D7A"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298</w:t>
            </w:r>
          </w:p>
        </w:tc>
        <w:tc>
          <w:tcPr>
            <w:tcW w:w="1230" w:type="dxa"/>
            <w:tcBorders>
              <w:left w:val="nil"/>
              <w:bottom w:val="single" w:sz="12" w:space="0" w:color="auto"/>
              <w:right w:val="nil"/>
            </w:tcBorders>
            <w:shd w:val="clear" w:color="auto" w:fill="auto"/>
            <w:vAlign w:val="bottom"/>
          </w:tcPr>
          <w:p w14:paraId="0B6DE0DE" w14:textId="77777777" w:rsidR="00674CBB" w:rsidRPr="00675795" w:rsidRDefault="00674CBB" w:rsidP="00211826">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w:t>
            </w:r>
          </w:p>
        </w:tc>
      </w:tr>
      <w:tr w:rsidR="00674CBB" w:rsidRPr="00DB416D" w14:paraId="74549A28" w14:textId="77777777" w:rsidTr="00211826">
        <w:trPr>
          <w:trHeight w:val="254"/>
          <w:jc w:val="center"/>
        </w:trPr>
        <w:tc>
          <w:tcPr>
            <w:tcW w:w="5568" w:type="dxa"/>
            <w:vAlign w:val="bottom"/>
          </w:tcPr>
          <w:p w14:paraId="07EE61A2"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28" w:type="dxa"/>
            <w:tcBorders>
              <w:top w:val="single" w:sz="4" w:space="0" w:color="auto"/>
              <w:left w:val="nil"/>
              <w:bottom w:val="single" w:sz="12" w:space="0" w:color="auto"/>
              <w:right w:val="nil"/>
            </w:tcBorders>
            <w:shd w:val="clear" w:color="auto" w:fill="auto"/>
            <w:vAlign w:val="bottom"/>
          </w:tcPr>
          <w:p w14:paraId="5F2449CC"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188</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289</w:t>
            </w:r>
          </w:p>
        </w:tc>
        <w:tc>
          <w:tcPr>
            <w:tcW w:w="1229" w:type="dxa"/>
            <w:tcBorders>
              <w:top w:val="single" w:sz="4" w:space="0" w:color="auto"/>
              <w:left w:val="nil"/>
              <w:bottom w:val="single" w:sz="12" w:space="0" w:color="auto"/>
              <w:right w:val="nil"/>
            </w:tcBorders>
            <w:shd w:val="clear" w:color="auto" w:fill="auto"/>
            <w:vAlign w:val="bottom"/>
          </w:tcPr>
          <w:p w14:paraId="0E2FF350"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cs="Calibri"/>
                <w:b/>
                <w:bCs/>
                <w:color w:val="000000"/>
                <w:spacing w:val="-2"/>
                <w:sz w:val="18"/>
                <w:szCs w:val="18"/>
                <w:lang w:val="hr-HR"/>
              </w:rPr>
              <w:t>459</w:t>
            </w:r>
          </w:p>
        </w:tc>
        <w:tc>
          <w:tcPr>
            <w:tcW w:w="1230" w:type="dxa"/>
            <w:tcBorders>
              <w:top w:val="single" w:sz="4" w:space="0" w:color="auto"/>
              <w:left w:val="nil"/>
              <w:bottom w:val="single" w:sz="12" w:space="0" w:color="auto"/>
              <w:right w:val="nil"/>
            </w:tcBorders>
            <w:shd w:val="clear" w:color="auto" w:fill="auto"/>
            <w:vAlign w:val="bottom"/>
          </w:tcPr>
          <w:p w14:paraId="6095F7E9"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008</w:t>
            </w:r>
          </w:p>
        </w:tc>
      </w:tr>
      <w:tr w:rsidR="00674CBB" w:rsidRPr="00DB416D" w14:paraId="6293FFA9" w14:textId="77777777" w:rsidTr="00211826">
        <w:trPr>
          <w:trHeight w:val="174"/>
          <w:jc w:val="center"/>
        </w:trPr>
        <w:tc>
          <w:tcPr>
            <w:tcW w:w="5568" w:type="dxa"/>
            <w:shd w:val="clear" w:color="auto" w:fill="auto"/>
            <w:vAlign w:val="bottom"/>
          </w:tcPr>
          <w:p w14:paraId="6CAADBAD" w14:textId="77777777" w:rsidR="00674CBB" w:rsidRPr="00453BC5" w:rsidRDefault="00674CBB"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28" w:type="dxa"/>
            <w:vAlign w:val="bottom"/>
          </w:tcPr>
          <w:p w14:paraId="71BA7275"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18C5E107"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7A567A05"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2575F64C" w14:textId="77777777" w:rsidTr="00211826">
        <w:trPr>
          <w:trHeight w:val="246"/>
          <w:jc w:val="center"/>
        </w:trPr>
        <w:tc>
          <w:tcPr>
            <w:tcW w:w="5568" w:type="dxa"/>
            <w:shd w:val="clear" w:color="auto" w:fill="auto"/>
            <w:vAlign w:val="bottom"/>
          </w:tcPr>
          <w:p w14:paraId="62C3DB52" w14:textId="77777777" w:rsidR="00674CBB" w:rsidRPr="00453BC5" w:rsidRDefault="00674CBB"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28" w:type="dxa"/>
            <w:vAlign w:val="bottom"/>
          </w:tcPr>
          <w:p w14:paraId="0EC1CC55"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3BC88FCD"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18418AC9"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6204D855" w14:textId="77777777" w:rsidTr="00211826">
        <w:trPr>
          <w:trHeight w:val="246"/>
          <w:jc w:val="center"/>
        </w:trPr>
        <w:tc>
          <w:tcPr>
            <w:tcW w:w="5568" w:type="dxa"/>
            <w:shd w:val="clear" w:color="auto" w:fill="auto"/>
            <w:vAlign w:val="bottom"/>
          </w:tcPr>
          <w:p w14:paraId="39767AB5" w14:textId="77777777" w:rsidR="00674CBB" w:rsidRPr="00453BC5" w:rsidRDefault="00674CBB" w:rsidP="00211826">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28" w:type="dxa"/>
            <w:vAlign w:val="bottom"/>
          </w:tcPr>
          <w:p w14:paraId="114E34F8"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0052BEF4"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0174343E"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0BC50887" w14:textId="77777777" w:rsidTr="00211826">
        <w:trPr>
          <w:trHeight w:val="246"/>
          <w:jc w:val="center"/>
        </w:trPr>
        <w:tc>
          <w:tcPr>
            <w:tcW w:w="5568" w:type="dxa"/>
            <w:shd w:val="clear" w:color="auto" w:fill="auto"/>
            <w:vAlign w:val="bottom"/>
          </w:tcPr>
          <w:p w14:paraId="6EEC2ABA" w14:textId="77777777" w:rsidR="00674CBB" w:rsidRPr="00453BC5" w:rsidRDefault="00674CBB" w:rsidP="00211826">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Bonds of the Republic of Croatia</w:t>
            </w:r>
          </w:p>
        </w:tc>
        <w:tc>
          <w:tcPr>
            <w:tcW w:w="1228" w:type="dxa"/>
            <w:tcBorders>
              <w:top w:val="nil"/>
              <w:left w:val="nil"/>
              <w:bottom w:val="nil"/>
              <w:right w:val="nil"/>
            </w:tcBorders>
            <w:shd w:val="clear" w:color="auto" w:fill="auto"/>
            <w:vAlign w:val="bottom"/>
          </w:tcPr>
          <w:p w14:paraId="75300BA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519</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381 </w:t>
            </w:r>
          </w:p>
        </w:tc>
        <w:tc>
          <w:tcPr>
            <w:tcW w:w="1229" w:type="dxa"/>
            <w:tcBorders>
              <w:top w:val="nil"/>
              <w:left w:val="nil"/>
              <w:bottom w:val="nil"/>
              <w:right w:val="nil"/>
            </w:tcBorders>
            <w:shd w:val="clear" w:color="auto" w:fill="auto"/>
            <w:vAlign w:val="bottom"/>
          </w:tcPr>
          <w:p w14:paraId="4F3C80C1"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5F2439A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5DAD03BE" w14:textId="77777777" w:rsidTr="00211826">
        <w:trPr>
          <w:trHeight w:val="246"/>
          <w:jc w:val="center"/>
        </w:trPr>
        <w:tc>
          <w:tcPr>
            <w:tcW w:w="5568" w:type="dxa"/>
            <w:shd w:val="clear" w:color="auto" w:fill="auto"/>
            <w:vAlign w:val="bottom"/>
          </w:tcPr>
          <w:p w14:paraId="20E4C763" w14:textId="77777777" w:rsidR="00674CBB" w:rsidRPr="00453BC5" w:rsidRDefault="00674CBB" w:rsidP="00211826">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Corporate bonds</w:t>
            </w:r>
          </w:p>
        </w:tc>
        <w:tc>
          <w:tcPr>
            <w:tcW w:w="1228" w:type="dxa"/>
            <w:tcBorders>
              <w:top w:val="nil"/>
              <w:left w:val="nil"/>
              <w:bottom w:val="nil"/>
              <w:right w:val="nil"/>
            </w:tcBorders>
            <w:shd w:val="clear" w:color="auto" w:fill="auto"/>
            <w:vAlign w:val="bottom"/>
          </w:tcPr>
          <w:p w14:paraId="03C1D81E"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2</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355 </w:t>
            </w:r>
          </w:p>
        </w:tc>
        <w:tc>
          <w:tcPr>
            <w:tcW w:w="1229" w:type="dxa"/>
            <w:tcBorders>
              <w:top w:val="nil"/>
              <w:left w:val="nil"/>
              <w:bottom w:val="nil"/>
              <w:right w:val="nil"/>
            </w:tcBorders>
            <w:shd w:val="clear" w:color="auto" w:fill="auto"/>
            <w:vAlign w:val="bottom"/>
          </w:tcPr>
          <w:p w14:paraId="3E8C9E63"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33A50B3D"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0A41B397" w14:textId="77777777" w:rsidTr="00211826">
        <w:trPr>
          <w:trHeight w:val="246"/>
          <w:jc w:val="center"/>
        </w:trPr>
        <w:tc>
          <w:tcPr>
            <w:tcW w:w="5568" w:type="dxa"/>
            <w:shd w:val="clear" w:color="auto" w:fill="auto"/>
            <w:vAlign w:val="bottom"/>
          </w:tcPr>
          <w:p w14:paraId="51756F08" w14:textId="77777777" w:rsidR="00674CBB" w:rsidRPr="00453BC5" w:rsidRDefault="00674CBB" w:rsidP="00211826">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Treasury bills of the Ministry of Finance </w:t>
            </w:r>
          </w:p>
        </w:tc>
        <w:tc>
          <w:tcPr>
            <w:tcW w:w="1228" w:type="dxa"/>
            <w:tcBorders>
              <w:top w:val="nil"/>
              <w:left w:val="nil"/>
              <w:bottom w:val="nil"/>
              <w:right w:val="nil"/>
            </w:tcBorders>
            <w:shd w:val="clear" w:color="auto" w:fill="auto"/>
            <w:vAlign w:val="bottom"/>
          </w:tcPr>
          <w:p w14:paraId="21316C0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537</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395 </w:t>
            </w:r>
          </w:p>
        </w:tc>
        <w:tc>
          <w:tcPr>
            <w:tcW w:w="1229" w:type="dxa"/>
            <w:tcBorders>
              <w:top w:val="nil"/>
              <w:left w:val="nil"/>
              <w:bottom w:val="nil"/>
              <w:right w:val="nil"/>
            </w:tcBorders>
            <w:shd w:val="clear" w:color="auto" w:fill="auto"/>
            <w:vAlign w:val="bottom"/>
          </w:tcPr>
          <w:p w14:paraId="000A5ED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28E592E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3324778C" w14:textId="77777777" w:rsidTr="00211826">
        <w:trPr>
          <w:trHeight w:val="246"/>
          <w:jc w:val="center"/>
        </w:trPr>
        <w:tc>
          <w:tcPr>
            <w:tcW w:w="5568" w:type="dxa"/>
            <w:shd w:val="clear" w:color="auto" w:fill="auto"/>
            <w:vAlign w:val="bottom"/>
          </w:tcPr>
          <w:p w14:paraId="159358C9" w14:textId="77777777" w:rsidR="00674CBB" w:rsidRPr="00453BC5" w:rsidRDefault="00674CBB" w:rsidP="00211826">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Accrued interest </w:t>
            </w:r>
          </w:p>
        </w:tc>
        <w:tc>
          <w:tcPr>
            <w:tcW w:w="1228" w:type="dxa"/>
            <w:tcBorders>
              <w:top w:val="nil"/>
              <w:left w:val="nil"/>
              <w:bottom w:val="nil"/>
              <w:right w:val="nil"/>
            </w:tcBorders>
            <w:shd w:val="clear" w:color="auto" w:fill="auto"/>
            <w:vAlign w:val="bottom"/>
          </w:tcPr>
          <w:p w14:paraId="50C1E1F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17</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663 </w:t>
            </w:r>
          </w:p>
        </w:tc>
        <w:tc>
          <w:tcPr>
            <w:tcW w:w="1229" w:type="dxa"/>
            <w:tcBorders>
              <w:top w:val="nil"/>
              <w:left w:val="nil"/>
              <w:bottom w:val="nil"/>
              <w:right w:val="nil"/>
            </w:tcBorders>
            <w:shd w:val="clear" w:color="auto" w:fill="auto"/>
            <w:vAlign w:val="bottom"/>
          </w:tcPr>
          <w:p w14:paraId="3905F355"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3454C55E"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4B823D04" w14:textId="77777777" w:rsidTr="00211826">
        <w:trPr>
          <w:trHeight w:val="246"/>
          <w:jc w:val="center"/>
        </w:trPr>
        <w:tc>
          <w:tcPr>
            <w:tcW w:w="5568" w:type="dxa"/>
            <w:shd w:val="clear" w:color="auto" w:fill="auto"/>
            <w:vAlign w:val="bottom"/>
          </w:tcPr>
          <w:p w14:paraId="190B0BE1" w14:textId="77777777" w:rsidR="00674CBB" w:rsidRPr="00453BC5" w:rsidRDefault="00674CBB" w:rsidP="00211826">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28" w:type="dxa"/>
            <w:tcBorders>
              <w:top w:val="nil"/>
              <w:left w:val="nil"/>
              <w:bottom w:val="nil"/>
              <w:right w:val="nil"/>
            </w:tcBorders>
            <w:shd w:val="clear" w:color="auto" w:fill="auto"/>
            <w:vAlign w:val="bottom"/>
          </w:tcPr>
          <w:p w14:paraId="57D37E4B"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bottom w:val="nil"/>
              <w:right w:val="nil"/>
            </w:tcBorders>
            <w:shd w:val="clear" w:color="auto" w:fill="auto"/>
            <w:vAlign w:val="bottom"/>
          </w:tcPr>
          <w:p w14:paraId="67A0EEFE"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bottom w:val="nil"/>
              <w:right w:val="nil"/>
            </w:tcBorders>
            <w:shd w:val="clear" w:color="auto" w:fill="auto"/>
            <w:vAlign w:val="bottom"/>
          </w:tcPr>
          <w:p w14:paraId="23FD67C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22FE8AD6" w14:textId="77777777" w:rsidTr="00211826">
        <w:trPr>
          <w:trHeight w:val="246"/>
          <w:jc w:val="center"/>
        </w:trPr>
        <w:tc>
          <w:tcPr>
            <w:tcW w:w="5568" w:type="dxa"/>
            <w:shd w:val="clear" w:color="auto" w:fill="auto"/>
            <w:vAlign w:val="bottom"/>
          </w:tcPr>
          <w:p w14:paraId="5E6B9D7D" w14:textId="77777777" w:rsidR="00674CBB" w:rsidRPr="00453BC5" w:rsidRDefault="00674CBB" w:rsidP="00211826">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28" w:type="dxa"/>
            <w:tcBorders>
              <w:top w:val="nil"/>
              <w:left w:val="nil"/>
              <w:bottom w:val="nil"/>
              <w:right w:val="nil"/>
            </w:tcBorders>
            <w:shd w:val="clear" w:color="auto" w:fill="auto"/>
            <w:vAlign w:val="bottom"/>
          </w:tcPr>
          <w:p w14:paraId="6185B8D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62114102"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4AF7E44F"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564</w:t>
            </w:r>
          </w:p>
        </w:tc>
      </w:tr>
      <w:tr w:rsidR="00674CBB" w:rsidRPr="00DB416D" w14:paraId="0DABF4E8" w14:textId="77777777" w:rsidTr="00211826">
        <w:trPr>
          <w:trHeight w:val="246"/>
          <w:jc w:val="center"/>
        </w:trPr>
        <w:tc>
          <w:tcPr>
            <w:tcW w:w="5568" w:type="dxa"/>
            <w:shd w:val="clear" w:color="auto" w:fill="auto"/>
            <w:vAlign w:val="bottom"/>
          </w:tcPr>
          <w:p w14:paraId="1A20E8F2" w14:textId="77777777" w:rsidR="00674CBB" w:rsidRPr="002D1B3B" w:rsidRDefault="00674CBB" w:rsidP="00211826">
            <w:pPr>
              <w:tabs>
                <w:tab w:val="right" w:pos="1202"/>
              </w:tabs>
              <w:outlineLvl w:val="0"/>
              <w:rPr>
                <w:rFonts w:ascii="Calibri" w:hAnsi="Calibri" w:cs="Arial"/>
                <w:spacing w:val="-2"/>
                <w:sz w:val="19"/>
                <w:szCs w:val="19"/>
              </w:rPr>
            </w:pPr>
            <w:r w:rsidRPr="00864F78">
              <w:rPr>
                <w:rFonts w:ascii="Calibri" w:hAnsi="Calibri" w:cs="Arial"/>
                <w:spacing w:val="-2"/>
                <w:sz w:val="19"/>
                <w:szCs w:val="19"/>
              </w:rPr>
              <w:t xml:space="preserve">Convertible bonds - </w:t>
            </w:r>
            <w:r w:rsidRPr="002D1B3B">
              <w:rPr>
                <w:rFonts w:ascii="Calibri" w:hAnsi="Calibri" w:cs="Arial"/>
                <w:spacing w:val="-2"/>
                <w:sz w:val="19"/>
                <w:szCs w:val="19"/>
              </w:rPr>
              <w:t>CB</w:t>
            </w:r>
          </w:p>
        </w:tc>
        <w:tc>
          <w:tcPr>
            <w:tcW w:w="1228" w:type="dxa"/>
            <w:tcBorders>
              <w:top w:val="nil"/>
              <w:left w:val="nil"/>
              <w:bottom w:val="nil"/>
              <w:right w:val="nil"/>
            </w:tcBorders>
            <w:shd w:val="clear" w:color="auto" w:fill="auto"/>
            <w:vAlign w:val="bottom"/>
          </w:tcPr>
          <w:p w14:paraId="7B953E0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2779F354"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0C78B45C"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307</w:t>
            </w:r>
          </w:p>
        </w:tc>
      </w:tr>
      <w:tr w:rsidR="00674CBB" w:rsidRPr="00DB416D" w14:paraId="039FDA1C" w14:textId="77777777" w:rsidTr="00211826">
        <w:trPr>
          <w:trHeight w:val="246"/>
          <w:jc w:val="center"/>
        </w:trPr>
        <w:tc>
          <w:tcPr>
            <w:tcW w:w="5568" w:type="dxa"/>
            <w:shd w:val="clear" w:color="auto" w:fill="auto"/>
            <w:vAlign w:val="bottom"/>
          </w:tcPr>
          <w:p w14:paraId="18DF26B3" w14:textId="77777777" w:rsidR="00674CBB" w:rsidRPr="00453BC5" w:rsidRDefault="00674CBB" w:rsidP="00211826">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28" w:type="dxa"/>
            <w:tcBorders>
              <w:top w:val="nil"/>
              <w:left w:val="nil"/>
              <w:bottom w:val="nil"/>
              <w:right w:val="nil"/>
            </w:tcBorders>
            <w:shd w:val="clear" w:color="auto" w:fill="auto"/>
            <w:vAlign w:val="bottom"/>
          </w:tcPr>
          <w:p w14:paraId="43DC6044"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7865F63A"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single" w:sz="4" w:space="0" w:color="auto"/>
              <w:right w:val="nil"/>
            </w:tcBorders>
            <w:shd w:val="clear" w:color="auto" w:fill="auto"/>
            <w:vAlign w:val="bottom"/>
          </w:tcPr>
          <w:p w14:paraId="7AA413FD"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391</w:t>
            </w:r>
          </w:p>
        </w:tc>
      </w:tr>
      <w:tr w:rsidR="00674CBB" w:rsidRPr="00DB416D" w14:paraId="0B2AECF1" w14:textId="77777777" w:rsidTr="00211826">
        <w:trPr>
          <w:trHeight w:val="246"/>
          <w:jc w:val="center"/>
        </w:trPr>
        <w:tc>
          <w:tcPr>
            <w:tcW w:w="5568" w:type="dxa"/>
            <w:shd w:val="clear" w:color="auto" w:fill="auto"/>
            <w:vAlign w:val="bottom"/>
          </w:tcPr>
          <w:p w14:paraId="267F07C4" w14:textId="77777777" w:rsidR="00674CBB" w:rsidRPr="00453BC5" w:rsidRDefault="00674CBB"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28" w:type="dxa"/>
            <w:tcBorders>
              <w:top w:val="single" w:sz="4" w:space="0" w:color="auto"/>
              <w:left w:val="nil"/>
              <w:bottom w:val="single" w:sz="12" w:space="0" w:color="auto"/>
              <w:right w:val="nil"/>
            </w:tcBorders>
            <w:shd w:val="clear" w:color="auto" w:fill="auto"/>
            <w:vAlign w:val="bottom"/>
          </w:tcPr>
          <w:p w14:paraId="7259A864"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076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794</w:t>
            </w:r>
          </w:p>
        </w:tc>
        <w:tc>
          <w:tcPr>
            <w:tcW w:w="1229" w:type="dxa"/>
            <w:tcBorders>
              <w:top w:val="single" w:sz="4" w:space="0" w:color="auto"/>
              <w:left w:val="nil"/>
              <w:bottom w:val="single" w:sz="12" w:space="0" w:color="auto"/>
              <w:right w:val="nil"/>
            </w:tcBorders>
            <w:shd w:val="clear" w:color="auto" w:fill="auto"/>
            <w:vAlign w:val="bottom"/>
          </w:tcPr>
          <w:p w14:paraId="749DFB63"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c>
          <w:tcPr>
            <w:tcW w:w="1230" w:type="dxa"/>
            <w:tcBorders>
              <w:top w:val="single" w:sz="4" w:space="0" w:color="auto"/>
              <w:left w:val="nil"/>
              <w:bottom w:val="single" w:sz="12" w:space="0" w:color="auto"/>
              <w:right w:val="nil"/>
            </w:tcBorders>
            <w:shd w:val="clear" w:color="auto" w:fill="auto"/>
            <w:vAlign w:val="bottom"/>
          </w:tcPr>
          <w:p w14:paraId="6BC1F6EE"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262</w:t>
            </w:r>
          </w:p>
        </w:tc>
      </w:tr>
      <w:tr w:rsidR="00674CBB" w:rsidRPr="00DB416D" w14:paraId="3EEFF686" w14:textId="77777777" w:rsidTr="00211826">
        <w:trPr>
          <w:trHeight w:val="246"/>
          <w:jc w:val="center"/>
        </w:trPr>
        <w:tc>
          <w:tcPr>
            <w:tcW w:w="5568" w:type="dxa"/>
            <w:shd w:val="clear" w:color="auto" w:fill="auto"/>
            <w:vAlign w:val="bottom"/>
          </w:tcPr>
          <w:p w14:paraId="08D0A35C" w14:textId="77777777" w:rsidR="00674CBB" w:rsidRPr="00453BC5" w:rsidRDefault="00674CBB" w:rsidP="00211826">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28" w:type="dxa"/>
            <w:tcBorders>
              <w:top w:val="single" w:sz="12" w:space="0" w:color="auto"/>
            </w:tcBorders>
            <w:vAlign w:val="bottom"/>
          </w:tcPr>
          <w:p w14:paraId="4717B0AD"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single" w:sz="12" w:space="0" w:color="auto"/>
            </w:tcBorders>
            <w:vAlign w:val="bottom"/>
          </w:tcPr>
          <w:p w14:paraId="72E1B5C9"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single" w:sz="12" w:space="0" w:color="auto"/>
            </w:tcBorders>
            <w:vAlign w:val="bottom"/>
          </w:tcPr>
          <w:p w14:paraId="5807D129" w14:textId="77777777" w:rsidR="00674CBB" w:rsidRPr="003239B0" w:rsidDel="00561A80" w:rsidRDefault="00674CBB" w:rsidP="00211826">
            <w:pPr>
              <w:tabs>
                <w:tab w:val="right" w:pos="1202"/>
              </w:tabs>
              <w:jc w:val="right"/>
              <w:outlineLvl w:val="0"/>
              <w:rPr>
                <w:rFonts w:ascii="Calibri" w:eastAsia="Calibri" w:hAnsi="Calibri" w:cs="Calibri"/>
                <w:color w:val="000000"/>
                <w:spacing w:val="-2"/>
                <w:sz w:val="18"/>
                <w:szCs w:val="18"/>
                <w:lang w:val="hr-HR"/>
              </w:rPr>
            </w:pPr>
          </w:p>
        </w:tc>
      </w:tr>
      <w:tr w:rsidR="00674CBB" w:rsidRPr="00DB416D" w14:paraId="01E4E4A8" w14:textId="77777777" w:rsidTr="00211826">
        <w:trPr>
          <w:trHeight w:val="246"/>
          <w:jc w:val="center"/>
        </w:trPr>
        <w:tc>
          <w:tcPr>
            <w:tcW w:w="5568" w:type="dxa"/>
            <w:shd w:val="clear" w:color="auto" w:fill="auto"/>
            <w:vAlign w:val="bottom"/>
          </w:tcPr>
          <w:p w14:paraId="16D14A59"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 xml:space="preserve">Investment in shares of foreign legal entities </w:t>
            </w:r>
          </w:p>
        </w:tc>
        <w:tc>
          <w:tcPr>
            <w:tcW w:w="1228" w:type="dxa"/>
            <w:tcBorders>
              <w:top w:val="nil"/>
              <w:left w:val="nil"/>
              <w:bottom w:val="nil"/>
              <w:right w:val="nil"/>
            </w:tcBorders>
            <w:shd w:val="clear" w:color="auto" w:fill="auto"/>
            <w:vAlign w:val="bottom"/>
          </w:tcPr>
          <w:p w14:paraId="761DFFBC"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77E8D378"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43</w:t>
            </w:r>
          </w:p>
        </w:tc>
        <w:tc>
          <w:tcPr>
            <w:tcW w:w="1230" w:type="dxa"/>
            <w:tcBorders>
              <w:top w:val="nil"/>
              <w:left w:val="nil"/>
              <w:bottom w:val="nil"/>
              <w:right w:val="nil"/>
            </w:tcBorders>
            <w:shd w:val="clear" w:color="auto" w:fill="auto"/>
            <w:vAlign w:val="bottom"/>
          </w:tcPr>
          <w:p w14:paraId="3A058C51"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5927BF2B" w14:textId="77777777" w:rsidTr="00211826">
        <w:trPr>
          <w:trHeight w:val="246"/>
          <w:jc w:val="center"/>
        </w:trPr>
        <w:tc>
          <w:tcPr>
            <w:tcW w:w="5568" w:type="dxa"/>
            <w:shd w:val="clear" w:color="auto" w:fill="auto"/>
            <w:vAlign w:val="bottom"/>
          </w:tcPr>
          <w:p w14:paraId="4524C3B8" w14:textId="77777777" w:rsidR="00674CBB" w:rsidRPr="00453BC5" w:rsidRDefault="00674CBB"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28" w:type="dxa"/>
            <w:tcBorders>
              <w:top w:val="nil"/>
              <w:left w:val="nil"/>
              <w:bottom w:val="nil"/>
              <w:right w:val="nil"/>
            </w:tcBorders>
            <w:shd w:val="clear" w:color="auto" w:fill="auto"/>
            <w:vAlign w:val="bottom"/>
          </w:tcPr>
          <w:p w14:paraId="2E7536A6"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61BE4FC0"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26</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665</w:t>
            </w:r>
          </w:p>
        </w:tc>
        <w:tc>
          <w:tcPr>
            <w:tcW w:w="1230" w:type="dxa"/>
            <w:tcBorders>
              <w:top w:val="nil"/>
              <w:left w:val="nil"/>
              <w:bottom w:val="nil"/>
              <w:right w:val="nil"/>
            </w:tcBorders>
            <w:shd w:val="clear" w:color="auto" w:fill="auto"/>
            <w:vAlign w:val="bottom"/>
          </w:tcPr>
          <w:p w14:paraId="5D066399" w14:textId="77777777" w:rsidR="00674CBB" w:rsidRPr="003239B0" w:rsidRDefault="00674CBB" w:rsidP="00211826">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4CBB" w:rsidRPr="00DB416D" w14:paraId="44652C0E" w14:textId="77777777" w:rsidTr="00211826">
        <w:trPr>
          <w:trHeight w:val="246"/>
          <w:jc w:val="center"/>
        </w:trPr>
        <w:tc>
          <w:tcPr>
            <w:tcW w:w="5568" w:type="dxa"/>
            <w:shd w:val="clear" w:color="auto" w:fill="auto"/>
            <w:vAlign w:val="bottom"/>
          </w:tcPr>
          <w:p w14:paraId="64DDC59C" w14:textId="77777777" w:rsidR="00674CBB" w:rsidRPr="00453BC5" w:rsidRDefault="00674CBB"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28" w:type="dxa"/>
            <w:tcBorders>
              <w:top w:val="single" w:sz="4" w:space="0" w:color="auto"/>
              <w:left w:val="nil"/>
              <w:bottom w:val="single" w:sz="8" w:space="0" w:color="auto"/>
              <w:right w:val="nil"/>
            </w:tcBorders>
            <w:shd w:val="clear" w:color="auto" w:fill="auto"/>
            <w:vAlign w:val="bottom"/>
          </w:tcPr>
          <w:p w14:paraId="2AF2EE94"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c>
          <w:tcPr>
            <w:tcW w:w="1229" w:type="dxa"/>
            <w:tcBorders>
              <w:top w:val="single" w:sz="4" w:space="0" w:color="auto"/>
              <w:left w:val="nil"/>
              <w:bottom w:val="single" w:sz="8" w:space="0" w:color="auto"/>
              <w:right w:val="nil"/>
            </w:tcBorders>
            <w:shd w:val="clear" w:color="auto" w:fill="auto"/>
            <w:vAlign w:val="bottom"/>
          </w:tcPr>
          <w:p w14:paraId="44B775BD"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708</w:t>
            </w:r>
          </w:p>
        </w:tc>
        <w:tc>
          <w:tcPr>
            <w:tcW w:w="1230" w:type="dxa"/>
            <w:tcBorders>
              <w:top w:val="single" w:sz="4" w:space="0" w:color="auto"/>
              <w:left w:val="nil"/>
              <w:bottom w:val="single" w:sz="8" w:space="0" w:color="auto"/>
              <w:right w:val="nil"/>
            </w:tcBorders>
            <w:shd w:val="clear" w:color="auto" w:fill="auto"/>
            <w:vAlign w:val="bottom"/>
          </w:tcPr>
          <w:p w14:paraId="4D2CA28F"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r>
      <w:tr w:rsidR="00674CBB" w:rsidRPr="00DB416D" w14:paraId="505F36FA" w14:textId="77777777" w:rsidTr="00211826">
        <w:trPr>
          <w:trHeight w:hRule="exact" w:val="475"/>
          <w:jc w:val="center"/>
        </w:trPr>
        <w:tc>
          <w:tcPr>
            <w:tcW w:w="5568" w:type="dxa"/>
            <w:shd w:val="clear" w:color="auto" w:fill="auto"/>
            <w:vAlign w:val="bottom"/>
          </w:tcPr>
          <w:p w14:paraId="7857E255" w14:textId="77777777" w:rsidR="00674CBB" w:rsidRPr="00453BC5" w:rsidRDefault="00674CBB"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28" w:type="dxa"/>
            <w:tcBorders>
              <w:top w:val="single" w:sz="12" w:space="0" w:color="auto"/>
              <w:left w:val="nil"/>
              <w:bottom w:val="single" w:sz="12" w:space="0" w:color="auto"/>
              <w:right w:val="nil"/>
            </w:tcBorders>
            <w:shd w:val="clear" w:color="auto" w:fill="auto"/>
            <w:vAlign w:val="bottom"/>
          </w:tcPr>
          <w:p w14:paraId="5E92E17F"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076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794</w:t>
            </w:r>
          </w:p>
        </w:tc>
        <w:tc>
          <w:tcPr>
            <w:tcW w:w="1229" w:type="dxa"/>
            <w:tcBorders>
              <w:top w:val="single" w:sz="12" w:space="0" w:color="auto"/>
              <w:left w:val="nil"/>
              <w:bottom w:val="single" w:sz="12" w:space="0" w:color="auto"/>
              <w:right w:val="nil"/>
            </w:tcBorders>
            <w:shd w:val="clear" w:color="auto" w:fill="auto"/>
            <w:vAlign w:val="bottom"/>
          </w:tcPr>
          <w:p w14:paraId="43E1A079"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708</w:t>
            </w:r>
          </w:p>
        </w:tc>
        <w:tc>
          <w:tcPr>
            <w:tcW w:w="1230" w:type="dxa"/>
            <w:tcBorders>
              <w:top w:val="single" w:sz="12" w:space="0" w:color="auto"/>
              <w:left w:val="nil"/>
              <w:bottom w:val="single" w:sz="12" w:space="0" w:color="auto"/>
              <w:right w:val="nil"/>
            </w:tcBorders>
            <w:shd w:val="clear" w:color="auto" w:fill="auto"/>
            <w:vAlign w:val="bottom"/>
          </w:tcPr>
          <w:p w14:paraId="41D62BE8" w14:textId="77777777" w:rsidR="00674CBB" w:rsidRPr="003239B0" w:rsidRDefault="00674CBB" w:rsidP="00211826">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262</w:t>
            </w:r>
          </w:p>
        </w:tc>
      </w:tr>
    </w:tbl>
    <w:p w14:paraId="28B39669" w14:textId="77777777" w:rsidR="00B47ED1" w:rsidRPr="00E06490" w:rsidRDefault="00B47ED1" w:rsidP="00B47ED1">
      <w:pPr>
        <w:pStyle w:val="T1"/>
        <w:keepNext w:val="0"/>
        <w:ind w:left="709" w:hanging="709"/>
        <w:rPr>
          <w:rFonts w:asciiTheme="minorHAnsi" w:hAnsiTheme="minorHAnsi" w:cs="Arial"/>
          <w:spacing w:val="-3"/>
          <w:lang w:val="en-GB"/>
        </w:rPr>
        <w:sectPr w:rsidR="00B47ED1" w:rsidRPr="00E06490" w:rsidSect="00C06CDD">
          <w:pgSz w:w="11907" w:h="16840" w:code="9"/>
          <w:pgMar w:top="1418" w:right="1134" w:bottom="1134" w:left="1418" w:header="851" w:footer="851" w:gutter="0"/>
          <w:cols w:space="720"/>
          <w:noEndnote/>
        </w:sectPr>
      </w:pPr>
    </w:p>
    <w:p w14:paraId="0C9E0620"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255DB425" w14:textId="29D21AAA"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59434F">
        <w:rPr>
          <w:rFonts w:asciiTheme="minorHAnsi" w:hAnsiTheme="minorHAnsi" w:cs="Arial"/>
          <w:spacing w:val="-3"/>
          <w:sz w:val="22"/>
          <w:szCs w:val="22"/>
          <w:lang w:val="en-GB"/>
        </w:rPr>
        <w:t>3</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6D4C3F7"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7B6E8A02" w14:textId="7C55B1AA"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59434F">
        <w:rPr>
          <w:rFonts w:asciiTheme="minorHAnsi" w:hAnsiTheme="minorHAnsi" w:cs="Arial"/>
          <w:spacing w:val="-3"/>
          <w:sz w:val="22"/>
          <w:szCs w:val="22"/>
          <w:lang w:val="en-GB"/>
        </w:rPr>
        <w:t>3</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AB1602B"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B025C9" w:rsidRPr="00DB416D" w14:paraId="234B7216" w14:textId="77777777" w:rsidTr="00FE0D0A">
        <w:trPr>
          <w:trHeight w:val="311"/>
          <w:jc w:val="center"/>
        </w:trPr>
        <w:tc>
          <w:tcPr>
            <w:tcW w:w="5528" w:type="dxa"/>
            <w:shd w:val="clear" w:color="auto" w:fill="auto"/>
          </w:tcPr>
          <w:p w14:paraId="61C32BC2" w14:textId="77777777" w:rsidR="00B025C9" w:rsidRPr="00453BC5" w:rsidRDefault="00B025C9" w:rsidP="00B025C9">
            <w:pPr>
              <w:tabs>
                <w:tab w:val="right" w:pos="1202"/>
              </w:tabs>
              <w:outlineLvl w:val="0"/>
              <w:rPr>
                <w:rFonts w:asciiTheme="minorHAnsi" w:hAnsiTheme="minorHAnsi" w:cs="Arial"/>
                <w:sz w:val="19"/>
                <w:szCs w:val="19"/>
              </w:rPr>
            </w:pPr>
            <w:bookmarkStart w:id="1671" w:name="_Toc4063115"/>
            <w:r w:rsidRPr="00453BC5">
              <w:rPr>
                <w:rFonts w:asciiTheme="minorHAnsi" w:hAnsiTheme="minorHAnsi" w:cs="Arial"/>
                <w:b/>
                <w:sz w:val="19"/>
                <w:szCs w:val="19"/>
              </w:rPr>
              <w:t>Bank</w:t>
            </w:r>
            <w:bookmarkEnd w:id="1671"/>
          </w:p>
        </w:tc>
        <w:tc>
          <w:tcPr>
            <w:tcW w:w="3856" w:type="dxa"/>
            <w:gridSpan w:val="3"/>
            <w:vAlign w:val="bottom"/>
          </w:tcPr>
          <w:p w14:paraId="17729F06" w14:textId="7E8DB2A7" w:rsidR="00B025C9" w:rsidRPr="00453BC5" w:rsidRDefault="000F1EC8" w:rsidP="00B025C9">
            <w:pPr>
              <w:tabs>
                <w:tab w:val="right" w:pos="1202"/>
              </w:tabs>
              <w:jc w:val="right"/>
              <w:outlineLvl w:val="0"/>
              <w:rPr>
                <w:rFonts w:asciiTheme="minorHAnsi" w:hAnsiTheme="minorHAnsi" w:cs="Arial"/>
                <w:b/>
                <w:bCs/>
                <w:sz w:val="19"/>
                <w:szCs w:val="19"/>
              </w:rPr>
            </w:pPr>
            <w:bookmarkStart w:id="1672" w:name="_Toc4063116"/>
            <w:r w:rsidRPr="00453BC5">
              <w:rPr>
                <w:rFonts w:ascii="Calibri" w:hAnsi="Calibri" w:cs="Arial"/>
                <w:b/>
                <w:bCs/>
                <w:sz w:val="19"/>
                <w:szCs w:val="19"/>
              </w:rPr>
              <w:t xml:space="preserve">31 December </w:t>
            </w:r>
            <w:r w:rsidR="00B025C9" w:rsidRPr="00453BC5">
              <w:rPr>
                <w:rFonts w:ascii="Calibri" w:hAnsi="Calibri" w:cs="Arial"/>
                <w:b/>
                <w:bCs/>
                <w:sz w:val="19"/>
                <w:szCs w:val="19"/>
              </w:rPr>
              <w:t>20</w:t>
            </w:r>
            <w:r w:rsidR="007D66F5">
              <w:rPr>
                <w:rFonts w:ascii="Calibri" w:hAnsi="Calibri" w:cs="Arial"/>
                <w:b/>
                <w:bCs/>
                <w:sz w:val="19"/>
                <w:szCs w:val="19"/>
              </w:rPr>
              <w:t>2</w:t>
            </w:r>
            <w:bookmarkEnd w:id="1672"/>
            <w:r w:rsidR="002B4F98">
              <w:rPr>
                <w:rFonts w:ascii="Calibri" w:hAnsi="Calibri" w:cs="Arial"/>
                <w:b/>
                <w:bCs/>
                <w:sz w:val="19"/>
                <w:szCs w:val="19"/>
              </w:rPr>
              <w:t>1</w:t>
            </w:r>
          </w:p>
        </w:tc>
      </w:tr>
      <w:tr w:rsidR="00B025C9" w:rsidRPr="00DB416D" w14:paraId="669ADBC7" w14:textId="77777777" w:rsidTr="00453BC5">
        <w:trPr>
          <w:trHeight w:val="311"/>
          <w:jc w:val="center"/>
        </w:trPr>
        <w:tc>
          <w:tcPr>
            <w:tcW w:w="5528" w:type="dxa"/>
            <w:shd w:val="clear" w:color="auto" w:fill="auto"/>
            <w:vAlign w:val="bottom"/>
          </w:tcPr>
          <w:p w14:paraId="206485B8"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4B6AA18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3" w:name="_Toc4063117"/>
            <w:r w:rsidRPr="00453BC5">
              <w:rPr>
                <w:rFonts w:ascii="Calibri" w:hAnsi="Calibri" w:cs="Arial"/>
                <w:b/>
                <w:spacing w:val="-2"/>
                <w:sz w:val="19"/>
                <w:szCs w:val="19"/>
              </w:rPr>
              <w:t>Level 1</w:t>
            </w:r>
            <w:bookmarkEnd w:id="1673"/>
          </w:p>
        </w:tc>
        <w:tc>
          <w:tcPr>
            <w:tcW w:w="1276" w:type="dxa"/>
            <w:shd w:val="clear" w:color="auto" w:fill="auto"/>
            <w:vAlign w:val="bottom"/>
          </w:tcPr>
          <w:p w14:paraId="54C2E4DF"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4" w:name="_Toc4063118"/>
            <w:r w:rsidRPr="00453BC5">
              <w:rPr>
                <w:rFonts w:ascii="Calibri" w:hAnsi="Calibri" w:cs="Arial"/>
                <w:b/>
                <w:spacing w:val="-2"/>
                <w:sz w:val="19"/>
                <w:szCs w:val="19"/>
              </w:rPr>
              <w:t>Level 2</w:t>
            </w:r>
            <w:bookmarkEnd w:id="1674"/>
          </w:p>
        </w:tc>
        <w:tc>
          <w:tcPr>
            <w:tcW w:w="1304" w:type="dxa"/>
            <w:shd w:val="clear" w:color="auto" w:fill="auto"/>
            <w:vAlign w:val="bottom"/>
          </w:tcPr>
          <w:p w14:paraId="53D3276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5" w:name="_Toc4063119"/>
            <w:r w:rsidRPr="00453BC5">
              <w:rPr>
                <w:rFonts w:ascii="Calibri" w:hAnsi="Calibri" w:cs="Arial"/>
                <w:b/>
                <w:spacing w:val="-2"/>
                <w:sz w:val="19"/>
                <w:szCs w:val="19"/>
              </w:rPr>
              <w:t xml:space="preserve">Level </w:t>
            </w:r>
            <w:r w:rsidR="00FF5947" w:rsidRPr="00453BC5">
              <w:rPr>
                <w:rFonts w:ascii="Calibri" w:hAnsi="Calibri" w:cs="Arial"/>
                <w:b/>
                <w:spacing w:val="-2"/>
                <w:sz w:val="19"/>
                <w:szCs w:val="19"/>
              </w:rPr>
              <w:t>3</w:t>
            </w:r>
            <w:bookmarkEnd w:id="1675"/>
          </w:p>
        </w:tc>
      </w:tr>
      <w:tr w:rsidR="00B025C9" w:rsidRPr="00DB416D" w14:paraId="469D3380" w14:textId="77777777" w:rsidTr="00453BC5">
        <w:trPr>
          <w:trHeight w:val="311"/>
          <w:jc w:val="center"/>
        </w:trPr>
        <w:tc>
          <w:tcPr>
            <w:tcW w:w="5528" w:type="dxa"/>
            <w:shd w:val="clear" w:color="auto" w:fill="auto"/>
            <w:vAlign w:val="bottom"/>
          </w:tcPr>
          <w:p w14:paraId="5DEE40D3"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1839CF3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6" w:name="_Toc4063120"/>
            <w:r w:rsidRPr="00453BC5">
              <w:rPr>
                <w:rFonts w:ascii="Calibri" w:hAnsi="Calibri" w:cs="Arial"/>
                <w:b/>
                <w:spacing w:val="-2"/>
                <w:sz w:val="19"/>
                <w:szCs w:val="19"/>
              </w:rPr>
              <w:t>HRK ‘000</w:t>
            </w:r>
            <w:bookmarkEnd w:id="1676"/>
          </w:p>
        </w:tc>
        <w:tc>
          <w:tcPr>
            <w:tcW w:w="1276" w:type="dxa"/>
            <w:shd w:val="clear" w:color="auto" w:fill="auto"/>
            <w:vAlign w:val="bottom"/>
          </w:tcPr>
          <w:p w14:paraId="7CCE844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7" w:name="_Toc4063121"/>
            <w:r w:rsidRPr="00453BC5">
              <w:rPr>
                <w:rFonts w:ascii="Calibri" w:hAnsi="Calibri" w:cs="Arial"/>
                <w:b/>
                <w:spacing w:val="-2"/>
                <w:sz w:val="19"/>
                <w:szCs w:val="19"/>
              </w:rPr>
              <w:t>HRK ‘000</w:t>
            </w:r>
            <w:bookmarkEnd w:id="1677"/>
          </w:p>
        </w:tc>
        <w:tc>
          <w:tcPr>
            <w:tcW w:w="1304" w:type="dxa"/>
            <w:shd w:val="clear" w:color="auto" w:fill="auto"/>
            <w:vAlign w:val="bottom"/>
          </w:tcPr>
          <w:p w14:paraId="19B4C2AD"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678" w:name="_Toc4063122"/>
            <w:r w:rsidRPr="00453BC5">
              <w:rPr>
                <w:rFonts w:ascii="Calibri" w:hAnsi="Calibri" w:cs="Arial"/>
                <w:b/>
                <w:spacing w:val="-2"/>
                <w:sz w:val="19"/>
                <w:szCs w:val="19"/>
              </w:rPr>
              <w:t>HRK ‘000</w:t>
            </w:r>
            <w:bookmarkEnd w:id="1678"/>
          </w:p>
        </w:tc>
      </w:tr>
      <w:tr w:rsidR="00B025C9" w:rsidRPr="00DB416D" w14:paraId="19C41869" w14:textId="77777777" w:rsidTr="00453BC5">
        <w:trPr>
          <w:trHeight w:val="444"/>
          <w:jc w:val="center"/>
        </w:trPr>
        <w:tc>
          <w:tcPr>
            <w:tcW w:w="5528" w:type="dxa"/>
            <w:vAlign w:val="bottom"/>
          </w:tcPr>
          <w:p w14:paraId="17CD8860" w14:textId="77777777" w:rsidR="00B025C9" w:rsidRPr="00453BC5" w:rsidRDefault="00B025C9" w:rsidP="00B025C9">
            <w:pPr>
              <w:tabs>
                <w:tab w:val="right" w:pos="1202"/>
              </w:tabs>
              <w:outlineLvl w:val="0"/>
              <w:rPr>
                <w:rFonts w:asciiTheme="minorHAnsi" w:hAnsiTheme="minorHAnsi" w:cs="Arial"/>
                <w:spacing w:val="-2"/>
                <w:sz w:val="19"/>
                <w:szCs w:val="19"/>
                <w:highlight w:val="yellow"/>
              </w:rPr>
            </w:pPr>
            <w:bookmarkStart w:id="1679" w:name="_Toc4063123"/>
            <w:r w:rsidRPr="00453BC5">
              <w:rPr>
                <w:rFonts w:asciiTheme="minorHAnsi" w:hAnsiTheme="minorHAnsi" w:cs="Arial"/>
                <w:b/>
                <w:sz w:val="19"/>
                <w:szCs w:val="19"/>
              </w:rPr>
              <w:t>Financial assets at fair value through profit or loss:</w:t>
            </w:r>
            <w:bookmarkEnd w:id="1679"/>
          </w:p>
        </w:tc>
        <w:tc>
          <w:tcPr>
            <w:tcW w:w="1276" w:type="dxa"/>
            <w:vAlign w:val="bottom"/>
          </w:tcPr>
          <w:p w14:paraId="42F57A4E"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276" w:type="dxa"/>
            <w:vAlign w:val="bottom"/>
          </w:tcPr>
          <w:p w14:paraId="5E61DB59"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304" w:type="dxa"/>
            <w:vAlign w:val="bottom"/>
          </w:tcPr>
          <w:p w14:paraId="6B28DD71"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r>
      <w:tr w:rsidR="00675795" w:rsidRPr="00DB416D" w14:paraId="69FE60AE" w14:textId="77777777" w:rsidTr="00453BC5">
        <w:trPr>
          <w:trHeight w:val="255"/>
          <w:jc w:val="center"/>
        </w:trPr>
        <w:tc>
          <w:tcPr>
            <w:tcW w:w="5528" w:type="dxa"/>
            <w:vAlign w:val="bottom"/>
          </w:tcPr>
          <w:p w14:paraId="12E93E67" w14:textId="77777777" w:rsidR="00675795" w:rsidRPr="00453BC5" w:rsidRDefault="00675795" w:rsidP="00675795">
            <w:pPr>
              <w:tabs>
                <w:tab w:val="right" w:pos="1202"/>
              </w:tabs>
              <w:outlineLvl w:val="0"/>
              <w:rPr>
                <w:rFonts w:asciiTheme="minorHAnsi" w:hAnsiTheme="minorHAnsi" w:cs="Arial"/>
                <w:b/>
                <w:i/>
                <w:sz w:val="19"/>
                <w:szCs w:val="19"/>
                <w:highlight w:val="yellow"/>
              </w:rPr>
            </w:pPr>
            <w:bookmarkStart w:id="1680" w:name="_Toc4063124"/>
            <w:r w:rsidRPr="00453BC5">
              <w:rPr>
                <w:rFonts w:asciiTheme="minorHAnsi" w:hAnsiTheme="minorHAnsi" w:cs="Arial"/>
                <w:b/>
                <w:i/>
                <w:sz w:val="19"/>
                <w:szCs w:val="19"/>
              </w:rPr>
              <w:t>Loans at FVPL:</w:t>
            </w:r>
            <w:bookmarkEnd w:id="1680"/>
          </w:p>
        </w:tc>
        <w:tc>
          <w:tcPr>
            <w:tcW w:w="1276" w:type="dxa"/>
            <w:tcBorders>
              <w:top w:val="nil"/>
              <w:left w:val="nil"/>
              <w:right w:val="nil"/>
            </w:tcBorders>
            <w:shd w:val="clear" w:color="auto" w:fill="auto"/>
            <w:vAlign w:val="bottom"/>
          </w:tcPr>
          <w:p w14:paraId="190BA91F" w14:textId="4E7AB274" w:rsidR="00675795" w:rsidRPr="00453BC5" w:rsidRDefault="00675795" w:rsidP="00675795">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6F63CA79" w14:textId="0E9A3F4A" w:rsidR="00675795" w:rsidRPr="00453BC5" w:rsidRDefault="00675795" w:rsidP="00675795">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25B7758" w14:textId="16171556" w:rsidR="00675795" w:rsidRPr="00453BC5" w:rsidRDefault="00675795" w:rsidP="00675795">
            <w:pPr>
              <w:tabs>
                <w:tab w:val="right" w:pos="1202"/>
              </w:tabs>
              <w:jc w:val="right"/>
              <w:outlineLvl w:val="0"/>
              <w:rPr>
                <w:rFonts w:asciiTheme="minorHAnsi" w:hAnsiTheme="minorHAnsi" w:cs="Arial"/>
                <w:sz w:val="19"/>
                <w:szCs w:val="19"/>
              </w:rPr>
            </w:pPr>
          </w:p>
        </w:tc>
      </w:tr>
      <w:tr w:rsidR="005A2950" w:rsidRPr="00DB416D" w14:paraId="4094E5D6" w14:textId="77777777" w:rsidTr="00453BC5">
        <w:trPr>
          <w:trHeight w:val="239"/>
          <w:jc w:val="center"/>
        </w:trPr>
        <w:tc>
          <w:tcPr>
            <w:tcW w:w="5528" w:type="dxa"/>
            <w:vAlign w:val="bottom"/>
          </w:tcPr>
          <w:p w14:paraId="5ECFDAC3" w14:textId="77777777" w:rsidR="005A2950" w:rsidRPr="00453BC5" w:rsidRDefault="005A2950" w:rsidP="005A2950">
            <w:pPr>
              <w:tabs>
                <w:tab w:val="right" w:pos="1202"/>
              </w:tabs>
              <w:outlineLvl w:val="0"/>
              <w:rPr>
                <w:rFonts w:asciiTheme="minorHAnsi" w:hAnsiTheme="minorHAnsi" w:cs="Arial"/>
                <w:sz w:val="19"/>
                <w:szCs w:val="19"/>
                <w:highlight w:val="yellow"/>
              </w:rPr>
            </w:pPr>
            <w:bookmarkStart w:id="1681" w:name="_Toc4063125"/>
            <w:r w:rsidRPr="00453BC5">
              <w:rPr>
                <w:rFonts w:asciiTheme="minorHAnsi" w:hAnsiTheme="minorHAnsi" w:cs="Arial"/>
                <w:sz w:val="19"/>
                <w:szCs w:val="19"/>
              </w:rPr>
              <w:t>Mezzanine loans</w:t>
            </w:r>
            <w:bookmarkEnd w:id="1681"/>
          </w:p>
        </w:tc>
        <w:tc>
          <w:tcPr>
            <w:tcW w:w="1276" w:type="dxa"/>
            <w:tcBorders>
              <w:top w:val="nil"/>
              <w:left w:val="nil"/>
              <w:right w:val="nil"/>
            </w:tcBorders>
            <w:shd w:val="clear" w:color="auto" w:fill="auto"/>
            <w:vAlign w:val="bottom"/>
          </w:tcPr>
          <w:p w14:paraId="670845BA" w14:textId="4115F969" w:rsidR="005A2950" w:rsidRPr="00453BC5" w:rsidRDefault="005A2950" w:rsidP="005A2950">
            <w:pPr>
              <w:tabs>
                <w:tab w:val="right" w:pos="1202"/>
              </w:tabs>
              <w:jc w:val="right"/>
              <w:outlineLvl w:val="0"/>
              <w:rPr>
                <w:rFonts w:asciiTheme="minorHAnsi" w:hAnsiTheme="minorHAnsi" w:cs="Arial"/>
                <w:sz w:val="19"/>
                <w:szCs w:val="19"/>
              </w:rPr>
            </w:pPr>
            <w:bookmarkStart w:id="1682" w:name="_Toc67331028"/>
            <w:r w:rsidRPr="00211826">
              <w:rPr>
                <w:rFonts w:asciiTheme="minorHAnsi" w:hAnsiTheme="minorHAnsi"/>
                <w:sz w:val="18"/>
                <w:szCs w:val="18"/>
              </w:rPr>
              <w:t>-</w:t>
            </w:r>
            <w:bookmarkEnd w:id="1682"/>
          </w:p>
        </w:tc>
        <w:tc>
          <w:tcPr>
            <w:tcW w:w="1276" w:type="dxa"/>
            <w:tcBorders>
              <w:top w:val="nil"/>
              <w:left w:val="nil"/>
              <w:right w:val="nil"/>
            </w:tcBorders>
            <w:shd w:val="clear" w:color="auto" w:fill="auto"/>
            <w:vAlign w:val="bottom"/>
          </w:tcPr>
          <w:p w14:paraId="4367D713" w14:textId="0BFF1CA4" w:rsidR="005A2950" w:rsidRPr="00453BC5" w:rsidRDefault="005A2950" w:rsidP="005A2950">
            <w:pPr>
              <w:tabs>
                <w:tab w:val="right" w:pos="1202"/>
              </w:tabs>
              <w:jc w:val="right"/>
              <w:outlineLvl w:val="0"/>
              <w:rPr>
                <w:rFonts w:asciiTheme="minorHAnsi" w:hAnsiTheme="minorHAnsi" w:cs="Arial"/>
                <w:sz w:val="19"/>
                <w:szCs w:val="19"/>
              </w:rPr>
            </w:pPr>
            <w:bookmarkStart w:id="1683" w:name="_Toc67331029"/>
            <w:r w:rsidRPr="00211826">
              <w:rPr>
                <w:rFonts w:asciiTheme="minorHAnsi" w:hAnsiTheme="minorHAnsi"/>
                <w:sz w:val="18"/>
                <w:szCs w:val="18"/>
              </w:rPr>
              <w:t>-</w:t>
            </w:r>
            <w:bookmarkEnd w:id="1683"/>
          </w:p>
        </w:tc>
        <w:tc>
          <w:tcPr>
            <w:tcW w:w="1304" w:type="dxa"/>
            <w:tcBorders>
              <w:top w:val="nil"/>
              <w:left w:val="nil"/>
              <w:right w:val="nil"/>
            </w:tcBorders>
            <w:shd w:val="clear" w:color="auto" w:fill="auto"/>
            <w:vAlign w:val="bottom"/>
          </w:tcPr>
          <w:p w14:paraId="01B2B9F7" w14:textId="6D0E03DA" w:rsidR="005A2950" w:rsidRPr="00453BC5" w:rsidRDefault="005A2950" w:rsidP="005A2950">
            <w:pPr>
              <w:tabs>
                <w:tab w:val="right" w:pos="1202"/>
              </w:tabs>
              <w:jc w:val="right"/>
              <w:outlineLvl w:val="0"/>
              <w:rPr>
                <w:rFonts w:asciiTheme="minorHAnsi" w:hAnsiTheme="minorHAnsi" w:cs="Arial"/>
                <w:sz w:val="19"/>
                <w:szCs w:val="19"/>
              </w:rPr>
            </w:pPr>
            <w:bookmarkStart w:id="1684" w:name="_Toc67331030"/>
            <w:r w:rsidRPr="00211826">
              <w:rPr>
                <w:rFonts w:asciiTheme="minorHAnsi" w:hAnsiTheme="minorHAnsi"/>
                <w:sz w:val="18"/>
                <w:szCs w:val="18"/>
              </w:rPr>
              <w:t>16</w:t>
            </w:r>
            <w:r w:rsidR="00B95CA9">
              <w:rPr>
                <w:rFonts w:asciiTheme="minorHAnsi" w:hAnsiTheme="minorHAnsi"/>
                <w:sz w:val="18"/>
                <w:szCs w:val="18"/>
              </w:rPr>
              <w:t>,</w:t>
            </w:r>
            <w:r w:rsidRPr="00211826">
              <w:rPr>
                <w:rFonts w:asciiTheme="minorHAnsi" w:hAnsiTheme="minorHAnsi"/>
                <w:sz w:val="18"/>
                <w:szCs w:val="18"/>
              </w:rPr>
              <w:t>375</w:t>
            </w:r>
            <w:bookmarkEnd w:id="1684"/>
          </w:p>
        </w:tc>
      </w:tr>
      <w:tr w:rsidR="005A2950" w:rsidRPr="00DB416D" w14:paraId="70478545" w14:textId="77777777" w:rsidTr="00453BC5">
        <w:trPr>
          <w:trHeight w:val="255"/>
          <w:jc w:val="center"/>
        </w:trPr>
        <w:tc>
          <w:tcPr>
            <w:tcW w:w="5528" w:type="dxa"/>
            <w:vAlign w:val="bottom"/>
          </w:tcPr>
          <w:p w14:paraId="2B4229EC" w14:textId="77777777" w:rsidR="005A2950" w:rsidRPr="00453BC5" w:rsidRDefault="005A2950" w:rsidP="005A2950">
            <w:pPr>
              <w:tabs>
                <w:tab w:val="right" w:pos="1202"/>
              </w:tabs>
              <w:outlineLvl w:val="0"/>
              <w:rPr>
                <w:rFonts w:asciiTheme="minorHAnsi" w:hAnsiTheme="minorHAnsi" w:cs="Arial"/>
                <w:b/>
                <w:i/>
                <w:sz w:val="19"/>
                <w:szCs w:val="19"/>
                <w:highlight w:val="yellow"/>
              </w:rPr>
            </w:pPr>
            <w:bookmarkStart w:id="1685" w:name="_Toc4063129"/>
            <w:r w:rsidRPr="00453BC5">
              <w:rPr>
                <w:rFonts w:asciiTheme="minorHAnsi" w:hAnsiTheme="minorHAnsi" w:cs="Arial"/>
                <w:b/>
                <w:i/>
                <w:sz w:val="19"/>
                <w:szCs w:val="19"/>
              </w:rPr>
              <w:t>Investments in investment funds:</w:t>
            </w:r>
            <w:bookmarkEnd w:id="1685"/>
          </w:p>
        </w:tc>
        <w:tc>
          <w:tcPr>
            <w:tcW w:w="1276" w:type="dxa"/>
            <w:tcBorders>
              <w:top w:val="nil"/>
              <w:left w:val="nil"/>
              <w:right w:val="nil"/>
            </w:tcBorders>
            <w:shd w:val="clear" w:color="auto" w:fill="auto"/>
            <w:vAlign w:val="bottom"/>
          </w:tcPr>
          <w:p w14:paraId="244F11C9" w14:textId="4B4CD4B0" w:rsidR="005A2950" w:rsidRPr="00453BC5" w:rsidRDefault="005A2950" w:rsidP="005A2950">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086A17B3" w14:textId="5D8833E2" w:rsidR="005A2950" w:rsidRPr="00453BC5" w:rsidRDefault="005A2950" w:rsidP="005A2950">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91BF309" w14:textId="4D3B5E09" w:rsidR="005A2950" w:rsidRPr="00453BC5" w:rsidRDefault="005A2950" w:rsidP="005A2950">
            <w:pPr>
              <w:tabs>
                <w:tab w:val="right" w:pos="1202"/>
              </w:tabs>
              <w:jc w:val="right"/>
              <w:outlineLvl w:val="0"/>
              <w:rPr>
                <w:rFonts w:asciiTheme="minorHAnsi" w:hAnsiTheme="minorHAnsi" w:cs="Arial"/>
                <w:sz w:val="19"/>
                <w:szCs w:val="19"/>
              </w:rPr>
            </w:pPr>
          </w:p>
        </w:tc>
      </w:tr>
      <w:tr w:rsidR="005A2950" w:rsidRPr="00DB416D" w14:paraId="12804A7D" w14:textId="77777777" w:rsidTr="00453BC5">
        <w:trPr>
          <w:trHeight w:val="255"/>
          <w:jc w:val="center"/>
        </w:trPr>
        <w:tc>
          <w:tcPr>
            <w:tcW w:w="5528" w:type="dxa"/>
            <w:vAlign w:val="bottom"/>
          </w:tcPr>
          <w:p w14:paraId="02D0A294" w14:textId="77777777" w:rsidR="005A2950" w:rsidRPr="00453BC5" w:rsidRDefault="005A2950" w:rsidP="005A2950">
            <w:pPr>
              <w:tabs>
                <w:tab w:val="right" w:pos="1202"/>
              </w:tabs>
              <w:outlineLvl w:val="0"/>
              <w:rPr>
                <w:rFonts w:asciiTheme="minorHAnsi" w:hAnsiTheme="minorHAnsi" w:cs="Arial"/>
                <w:b/>
                <w:i/>
                <w:sz w:val="19"/>
                <w:szCs w:val="19"/>
                <w:highlight w:val="yellow"/>
              </w:rPr>
            </w:pPr>
            <w:bookmarkStart w:id="1686" w:name="_Toc4063130"/>
            <w:r w:rsidRPr="00453BC5">
              <w:rPr>
                <w:rFonts w:asciiTheme="minorHAnsi" w:hAnsiTheme="minorHAnsi" w:cs="Arial"/>
                <w:sz w:val="19"/>
                <w:szCs w:val="19"/>
              </w:rPr>
              <w:t>Investments in investment funds at fair value through profit or loss</w:t>
            </w:r>
            <w:bookmarkEnd w:id="1686"/>
          </w:p>
        </w:tc>
        <w:tc>
          <w:tcPr>
            <w:tcW w:w="1276" w:type="dxa"/>
            <w:tcBorders>
              <w:top w:val="nil"/>
              <w:left w:val="nil"/>
              <w:right w:val="nil"/>
            </w:tcBorders>
            <w:shd w:val="clear" w:color="auto" w:fill="auto"/>
            <w:vAlign w:val="bottom"/>
          </w:tcPr>
          <w:p w14:paraId="18F9BAA5" w14:textId="41D35C2C" w:rsidR="005A2950" w:rsidRPr="00453BC5" w:rsidRDefault="005A2950" w:rsidP="005A2950">
            <w:pPr>
              <w:tabs>
                <w:tab w:val="right" w:pos="1202"/>
              </w:tabs>
              <w:jc w:val="right"/>
              <w:outlineLvl w:val="0"/>
              <w:rPr>
                <w:rFonts w:asciiTheme="minorHAnsi" w:hAnsiTheme="minorHAnsi" w:cs="Arial"/>
                <w:sz w:val="19"/>
                <w:szCs w:val="19"/>
              </w:rPr>
            </w:pPr>
            <w:bookmarkStart w:id="1687" w:name="_Toc67331033"/>
            <w:r w:rsidRPr="00211826">
              <w:rPr>
                <w:rFonts w:asciiTheme="minorHAnsi" w:hAnsiTheme="minorHAnsi"/>
                <w:sz w:val="18"/>
                <w:szCs w:val="18"/>
              </w:rPr>
              <w:t>202</w:t>
            </w:r>
            <w:r w:rsidR="00B95CA9">
              <w:rPr>
                <w:rFonts w:asciiTheme="minorHAnsi" w:hAnsiTheme="minorHAnsi"/>
                <w:sz w:val="18"/>
                <w:szCs w:val="18"/>
              </w:rPr>
              <w:t>,</w:t>
            </w:r>
            <w:r w:rsidRPr="00211826">
              <w:rPr>
                <w:rFonts w:asciiTheme="minorHAnsi" w:hAnsiTheme="minorHAnsi"/>
                <w:sz w:val="18"/>
                <w:szCs w:val="18"/>
              </w:rPr>
              <w:t>260</w:t>
            </w:r>
            <w:bookmarkEnd w:id="1687"/>
          </w:p>
        </w:tc>
        <w:tc>
          <w:tcPr>
            <w:tcW w:w="1276" w:type="dxa"/>
            <w:tcBorders>
              <w:top w:val="nil"/>
              <w:left w:val="nil"/>
              <w:right w:val="nil"/>
            </w:tcBorders>
            <w:shd w:val="clear" w:color="auto" w:fill="auto"/>
            <w:vAlign w:val="bottom"/>
          </w:tcPr>
          <w:p w14:paraId="3F7A0C3C" w14:textId="5A7619BB" w:rsidR="005A2950" w:rsidRPr="00453BC5" w:rsidRDefault="005A2950" w:rsidP="005A2950">
            <w:pPr>
              <w:tabs>
                <w:tab w:val="right" w:pos="1202"/>
              </w:tabs>
              <w:jc w:val="right"/>
              <w:outlineLvl w:val="0"/>
              <w:rPr>
                <w:rFonts w:asciiTheme="minorHAnsi" w:hAnsiTheme="minorHAnsi" w:cs="Arial"/>
                <w:sz w:val="19"/>
                <w:szCs w:val="19"/>
              </w:rPr>
            </w:pPr>
            <w:bookmarkStart w:id="1688" w:name="_Toc67331034"/>
            <w:r w:rsidRPr="00211826">
              <w:rPr>
                <w:rFonts w:asciiTheme="minorHAnsi" w:hAnsiTheme="minorHAnsi"/>
                <w:sz w:val="18"/>
                <w:szCs w:val="18"/>
              </w:rPr>
              <w:t>-</w:t>
            </w:r>
            <w:bookmarkEnd w:id="1688"/>
          </w:p>
        </w:tc>
        <w:tc>
          <w:tcPr>
            <w:tcW w:w="1304" w:type="dxa"/>
            <w:tcBorders>
              <w:top w:val="nil"/>
              <w:left w:val="nil"/>
              <w:right w:val="nil"/>
            </w:tcBorders>
            <w:shd w:val="clear" w:color="auto" w:fill="auto"/>
            <w:vAlign w:val="bottom"/>
          </w:tcPr>
          <w:p w14:paraId="48341E6E" w14:textId="166512F9" w:rsidR="005A2950" w:rsidRPr="00453BC5" w:rsidRDefault="005A2950" w:rsidP="005A2950">
            <w:pPr>
              <w:tabs>
                <w:tab w:val="right" w:pos="1202"/>
              </w:tabs>
              <w:jc w:val="right"/>
              <w:outlineLvl w:val="0"/>
              <w:rPr>
                <w:rFonts w:asciiTheme="minorHAnsi" w:hAnsiTheme="minorHAnsi" w:cs="Arial"/>
                <w:sz w:val="19"/>
                <w:szCs w:val="19"/>
              </w:rPr>
            </w:pPr>
            <w:bookmarkStart w:id="1689" w:name="_Toc67331035"/>
            <w:r w:rsidRPr="00211826">
              <w:rPr>
                <w:rFonts w:asciiTheme="minorHAnsi" w:hAnsiTheme="minorHAnsi"/>
                <w:sz w:val="18"/>
                <w:szCs w:val="18"/>
              </w:rPr>
              <w:t>-</w:t>
            </w:r>
            <w:bookmarkEnd w:id="1689"/>
          </w:p>
        </w:tc>
      </w:tr>
      <w:tr w:rsidR="005A2950" w:rsidRPr="00DB416D" w14:paraId="246F7CE5" w14:textId="77777777" w:rsidTr="003239B0">
        <w:trPr>
          <w:trHeight w:val="216"/>
          <w:jc w:val="center"/>
        </w:trPr>
        <w:tc>
          <w:tcPr>
            <w:tcW w:w="5528" w:type="dxa"/>
            <w:vAlign w:val="bottom"/>
          </w:tcPr>
          <w:p w14:paraId="5EB65FCC" w14:textId="77777777" w:rsidR="005A2950" w:rsidRPr="00453BC5" w:rsidRDefault="005A2950" w:rsidP="005A2950">
            <w:pPr>
              <w:tabs>
                <w:tab w:val="right" w:pos="1202"/>
              </w:tabs>
              <w:outlineLvl w:val="0"/>
              <w:rPr>
                <w:rFonts w:asciiTheme="minorHAnsi" w:hAnsiTheme="minorHAnsi" w:cs="Arial"/>
                <w:b/>
                <w:sz w:val="19"/>
                <w:szCs w:val="19"/>
                <w:highlight w:val="yellow"/>
              </w:rPr>
            </w:pPr>
            <w:bookmarkStart w:id="1690" w:name="_Toc4063134"/>
            <w:r w:rsidRPr="00453BC5">
              <w:rPr>
                <w:rFonts w:asciiTheme="minorHAnsi" w:hAnsiTheme="minorHAnsi" w:cs="Arial"/>
                <w:b/>
                <w:sz w:val="19"/>
                <w:szCs w:val="19"/>
              </w:rPr>
              <w:t>Equity instruments:</w:t>
            </w:r>
            <w:bookmarkEnd w:id="1690"/>
          </w:p>
          <w:p w14:paraId="1585EC67" w14:textId="77777777" w:rsidR="005A2950" w:rsidRPr="00453BC5" w:rsidRDefault="005A2950" w:rsidP="005A2950">
            <w:pPr>
              <w:tabs>
                <w:tab w:val="right" w:pos="1202"/>
              </w:tabs>
              <w:outlineLvl w:val="0"/>
              <w:rPr>
                <w:rFonts w:asciiTheme="minorHAnsi" w:hAnsiTheme="minorHAnsi" w:cs="Arial"/>
                <w:b/>
                <w:i/>
                <w:spacing w:val="-2"/>
                <w:sz w:val="19"/>
                <w:szCs w:val="19"/>
              </w:rPr>
            </w:pPr>
            <w:bookmarkStart w:id="1691" w:name="_Toc4063135"/>
            <w:r w:rsidRPr="00453BC5">
              <w:rPr>
                <w:rFonts w:asciiTheme="minorHAnsi" w:hAnsiTheme="minorHAnsi" w:cs="Arial"/>
                <w:b/>
                <w:i/>
                <w:spacing w:val="-2"/>
                <w:sz w:val="19"/>
                <w:szCs w:val="19"/>
              </w:rPr>
              <w:t>Listed equity instruments:</w:t>
            </w:r>
            <w:bookmarkEnd w:id="1691"/>
          </w:p>
          <w:p w14:paraId="4DCAF659" w14:textId="77777777" w:rsidR="005A2950" w:rsidRPr="00453BC5" w:rsidRDefault="005A2950" w:rsidP="005A2950">
            <w:pPr>
              <w:tabs>
                <w:tab w:val="right" w:pos="1202"/>
              </w:tabs>
              <w:outlineLvl w:val="0"/>
              <w:rPr>
                <w:rFonts w:asciiTheme="minorHAnsi" w:hAnsiTheme="minorHAnsi" w:cs="Arial"/>
                <w:sz w:val="19"/>
                <w:szCs w:val="19"/>
                <w:highlight w:val="yellow"/>
              </w:rPr>
            </w:pPr>
            <w:bookmarkStart w:id="1692" w:name="_Toc4063136"/>
            <w:r w:rsidRPr="00453BC5">
              <w:rPr>
                <w:rFonts w:asciiTheme="minorHAnsi" w:hAnsiTheme="minorHAnsi" w:cs="Arial"/>
                <w:sz w:val="19"/>
                <w:szCs w:val="19"/>
              </w:rPr>
              <w:t>Investments in companies’ shares</w:t>
            </w:r>
            <w:bookmarkEnd w:id="1692"/>
          </w:p>
        </w:tc>
        <w:tc>
          <w:tcPr>
            <w:tcW w:w="1276" w:type="dxa"/>
            <w:tcBorders>
              <w:top w:val="nil"/>
              <w:left w:val="nil"/>
              <w:right w:val="nil"/>
            </w:tcBorders>
            <w:shd w:val="clear" w:color="auto" w:fill="auto"/>
            <w:vAlign w:val="bottom"/>
          </w:tcPr>
          <w:p w14:paraId="7E598061" w14:textId="3451FD5A" w:rsidR="005A2950" w:rsidRPr="00453BC5" w:rsidRDefault="005A2950" w:rsidP="005A2950">
            <w:pPr>
              <w:tabs>
                <w:tab w:val="right" w:pos="1202"/>
              </w:tabs>
              <w:jc w:val="right"/>
              <w:outlineLvl w:val="0"/>
              <w:rPr>
                <w:rFonts w:asciiTheme="minorHAnsi" w:hAnsiTheme="minorHAnsi" w:cs="Arial"/>
                <w:sz w:val="19"/>
                <w:szCs w:val="19"/>
              </w:rPr>
            </w:pPr>
            <w:bookmarkStart w:id="1693" w:name="_Toc67331039"/>
            <w:r>
              <w:rPr>
                <w:rFonts w:asciiTheme="minorHAnsi" w:eastAsia="Calibri" w:hAnsiTheme="minorHAnsi" w:cs="Calibri"/>
                <w:color w:val="000000"/>
                <w:sz w:val="18"/>
                <w:szCs w:val="18"/>
                <w:lang w:val="hr-HR"/>
              </w:rPr>
              <w:t>-</w:t>
            </w:r>
            <w:bookmarkEnd w:id="1693"/>
          </w:p>
        </w:tc>
        <w:tc>
          <w:tcPr>
            <w:tcW w:w="1276" w:type="dxa"/>
            <w:tcBorders>
              <w:top w:val="nil"/>
              <w:left w:val="nil"/>
              <w:right w:val="nil"/>
            </w:tcBorders>
            <w:shd w:val="clear" w:color="auto" w:fill="auto"/>
            <w:vAlign w:val="bottom"/>
          </w:tcPr>
          <w:p w14:paraId="4A9F1774" w14:textId="56E048D0" w:rsidR="005A2950" w:rsidRPr="00453BC5" w:rsidRDefault="005A2950" w:rsidP="005A2950">
            <w:pPr>
              <w:tabs>
                <w:tab w:val="right" w:pos="1202"/>
              </w:tabs>
              <w:jc w:val="right"/>
              <w:outlineLvl w:val="0"/>
              <w:rPr>
                <w:rFonts w:asciiTheme="minorHAnsi" w:hAnsiTheme="minorHAnsi" w:cs="Arial"/>
                <w:sz w:val="19"/>
                <w:szCs w:val="19"/>
              </w:rPr>
            </w:pPr>
            <w:bookmarkStart w:id="1694" w:name="_Toc67331040"/>
            <w:r>
              <w:rPr>
                <w:rFonts w:asciiTheme="minorHAnsi" w:eastAsia="Calibri" w:hAnsiTheme="minorHAnsi" w:cs="Calibri"/>
                <w:color w:val="000000"/>
                <w:sz w:val="18"/>
                <w:szCs w:val="18"/>
                <w:lang w:val="hr-HR"/>
              </w:rPr>
              <w:t>-</w:t>
            </w:r>
            <w:bookmarkEnd w:id="1694"/>
          </w:p>
        </w:tc>
        <w:tc>
          <w:tcPr>
            <w:tcW w:w="1304" w:type="dxa"/>
            <w:tcBorders>
              <w:top w:val="nil"/>
              <w:left w:val="nil"/>
              <w:right w:val="nil"/>
            </w:tcBorders>
            <w:shd w:val="clear" w:color="auto" w:fill="auto"/>
            <w:vAlign w:val="bottom"/>
          </w:tcPr>
          <w:p w14:paraId="54538DB0" w14:textId="54969BE5" w:rsidR="005A2950" w:rsidRPr="00453BC5" w:rsidRDefault="005A2950" w:rsidP="005A2950">
            <w:pPr>
              <w:tabs>
                <w:tab w:val="right" w:pos="1202"/>
              </w:tabs>
              <w:jc w:val="right"/>
              <w:outlineLvl w:val="0"/>
              <w:rPr>
                <w:rFonts w:asciiTheme="minorHAnsi" w:hAnsiTheme="minorHAnsi" w:cs="Arial"/>
                <w:sz w:val="19"/>
                <w:szCs w:val="19"/>
              </w:rPr>
            </w:pPr>
            <w:bookmarkStart w:id="1695" w:name="_Toc67331041"/>
            <w:r>
              <w:rPr>
                <w:rFonts w:asciiTheme="minorHAnsi" w:eastAsia="Calibri" w:hAnsiTheme="minorHAnsi" w:cs="Calibri"/>
                <w:color w:val="000000"/>
                <w:sz w:val="18"/>
                <w:szCs w:val="18"/>
                <w:lang w:val="hr-HR"/>
              </w:rPr>
              <w:t>-</w:t>
            </w:r>
            <w:bookmarkEnd w:id="1695"/>
          </w:p>
        </w:tc>
      </w:tr>
      <w:tr w:rsidR="005A2950" w:rsidRPr="00DB416D" w14:paraId="2902A39B" w14:textId="77777777" w:rsidTr="00453BC5">
        <w:trPr>
          <w:trHeight w:val="299"/>
          <w:jc w:val="center"/>
        </w:trPr>
        <w:tc>
          <w:tcPr>
            <w:tcW w:w="5528" w:type="dxa"/>
            <w:vAlign w:val="bottom"/>
          </w:tcPr>
          <w:p w14:paraId="64171C81" w14:textId="77777777" w:rsidR="005A2950" w:rsidRPr="00453BC5" w:rsidRDefault="005A2950" w:rsidP="005A2950">
            <w:pPr>
              <w:tabs>
                <w:tab w:val="right" w:pos="1202"/>
              </w:tabs>
              <w:outlineLvl w:val="0"/>
              <w:rPr>
                <w:rFonts w:asciiTheme="minorHAnsi" w:hAnsiTheme="minorHAnsi" w:cs="Arial"/>
                <w:sz w:val="19"/>
                <w:szCs w:val="19"/>
                <w:highlight w:val="yellow"/>
              </w:rPr>
            </w:pPr>
            <w:bookmarkStart w:id="1696" w:name="_Toc4063140"/>
            <w:r w:rsidRPr="00453BC5">
              <w:rPr>
                <w:rFonts w:asciiTheme="minorHAnsi" w:hAnsiTheme="minorHAnsi" w:cs="Arial"/>
                <w:b/>
                <w:i/>
                <w:spacing w:val="-2"/>
                <w:sz w:val="19"/>
                <w:szCs w:val="19"/>
              </w:rPr>
              <w:t>Unlisted equity instruments:</w:t>
            </w:r>
            <w:bookmarkEnd w:id="1696"/>
          </w:p>
        </w:tc>
        <w:tc>
          <w:tcPr>
            <w:tcW w:w="1276" w:type="dxa"/>
            <w:tcBorders>
              <w:left w:val="nil"/>
              <w:right w:val="nil"/>
            </w:tcBorders>
            <w:shd w:val="clear" w:color="auto" w:fill="auto"/>
            <w:vAlign w:val="bottom"/>
          </w:tcPr>
          <w:p w14:paraId="65AD6D5C" w14:textId="7904283B" w:rsidR="005A2950" w:rsidRPr="00453BC5" w:rsidRDefault="005A2950" w:rsidP="005A2950">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49493CDC" w14:textId="2F8851DA" w:rsidR="005A2950" w:rsidRPr="00453BC5" w:rsidRDefault="005A2950" w:rsidP="005A2950">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19B0A6FB" w14:textId="1BB8D9C3" w:rsidR="005A2950" w:rsidRPr="00453BC5" w:rsidRDefault="005A2950" w:rsidP="005A2950">
            <w:pPr>
              <w:tabs>
                <w:tab w:val="right" w:pos="1202"/>
              </w:tabs>
              <w:jc w:val="right"/>
              <w:outlineLvl w:val="0"/>
              <w:rPr>
                <w:rFonts w:asciiTheme="minorHAnsi" w:hAnsiTheme="minorHAnsi" w:cs="Arial"/>
                <w:sz w:val="19"/>
                <w:szCs w:val="19"/>
              </w:rPr>
            </w:pPr>
          </w:p>
        </w:tc>
      </w:tr>
      <w:tr w:rsidR="005A2950" w:rsidRPr="00DB416D" w14:paraId="2B88334A" w14:textId="77777777" w:rsidTr="000239F2">
        <w:trPr>
          <w:trHeight w:val="299"/>
          <w:jc w:val="center"/>
        </w:trPr>
        <w:tc>
          <w:tcPr>
            <w:tcW w:w="5528" w:type="dxa"/>
            <w:vAlign w:val="bottom"/>
          </w:tcPr>
          <w:p w14:paraId="654B4287" w14:textId="77777777" w:rsidR="005A2950" w:rsidRPr="00453BC5" w:rsidRDefault="005A2950" w:rsidP="005A2950">
            <w:pPr>
              <w:tabs>
                <w:tab w:val="right" w:pos="1202"/>
              </w:tabs>
              <w:outlineLvl w:val="0"/>
              <w:rPr>
                <w:rFonts w:asciiTheme="minorHAnsi" w:hAnsiTheme="minorHAnsi" w:cs="Arial"/>
                <w:b/>
                <w:i/>
                <w:spacing w:val="-2"/>
                <w:sz w:val="19"/>
                <w:szCs w:val="19"/>
              </w:rPr>
            </w:pPr>
            <w:bookmarkStart w:id="1697" w:name="_Toc4063141"/>
            <w:r w:rsidRPr="00453BC5">
              <w:rPr>
                <w:rFonts w:asciiTheme="minorHAnsi" w:hAnsiTheme="minorHAnsi" w:cs="Arial"/>
                <w:sz w:val="19"/>
                <w:szCs w:val="19"/>
              </w:rPr>
              <w:t>Investments in companies’ shares</w:t>
            </w:r>
            <w:bookmarkEnd w:id="1697"/>
          </w:p>
        </w:tc>
        <w:tc>
          <w:tcPr>
            <w:tcW w:w="1276" w:type="dxa"/>
            <w:tcBorders>
              <w:left w:val="nil"/>
              <w:right w:val="nil"/>
            </w:tcBorders>
            <w:shd w:val="clear" w:color="auto" w:fill="auto"/>
            <w:vAlign w:val="center"/>
          </w:tcPr>
          <w:p w14:paraId="1344315A" w14:textId="30E779A8" w:rsidR="005A2950" w:rsidRPr="00453BC5" w:rsidRDefault="005A2950" w:rsidP="005A2950">
            <w:pPr>
              <w:tabs>
                <w:tab w:val="right" w:pos="1202"/>
              </w:tabs>
              <w:jc w:val="right"/>
              <w:outlineLvl w:val="0"/>
              <w:rPr>
                <w:rFonts w:asciiTheme="minorHAnsi" w:hAnsiTheme="minorHAnsi" w:cs="Arial"/>
                <w:sz w:val="19"/>
                <w:szCs w:val="19"/>
              </w:rPr>
            </w:pPr>
            <w:bookmarkStart w:id="1698" w:name="_Toc67331044"/>
            <w:r w:rsidRPr="00211826">
              <w:rPr>
                <w:rFonts w:asciiTheme="minorHAnsi" w:hAnsiTheme="minorHAnsi"/>
                <w:sz w:val="18"/>
                <w:szCs w:val="18"/>
              </w:rPr>
              <w:t>-</w:t>
            </w:r>
            <w:bookmarkEnd w:id="1698"/>
          </w:p>
        </w:tc>
        <w:tc>
          <w:tcPr>
            <w:tcW w:w="1276" w:type="dxa"/>
            <w:tcBorders>
              <w:top w:val="nil"/>
              <w:left w:val="nil"/>
              <w:right w:val="nil"/>
            </w:tcBorders>
            <w:shd w:val="clear" w:color="auto" w:fill="auto"/>
            <w:vAlign w:val="center"/>
          </w:tcPr>
          <w:p w14:paraId="3A260A49" w14:textId="3B32F73A" w:rsidR="005A2950" w:rsidRPr="00453BC5" w:rsidRDefault="005A2950" w:rsidP="005A2950">
            <w:pPr>
              <w:tabs>
                <w:tab w:val="right" w:pos="1202"/>
              </w:tabs>
              <w:jc w:val="right"/>
              <w:outlineLvl w:val="0"/>
              <w:rPr>
                <w:rFonts w:asciiTheme="minorHAnsi" w:hAnsiTheme="minorHAnsi" w:cs="Arial"/>
                <w:sz w:val="19"/>
                <w:szCs w:val="19"/>
              </w:rPr>
            </w:pPr>
            <w:bookmarkStart w:id="1699" w:name="_Toc67331045"/>
            <w:r w:rsidRPr="00211826">
              <w:rPr>
                <w:rFonts w:asciiTheme="minorHAnsi" w:hAnsiTheme="minorHAnsi"/>
                <w:sz w:val="18"/>
                <w:szCs w:val="18"/>
              </w:rPr>
              <w:t>-</w:t>
            </w:r>
            <w:bookmarkEnd w:id="1699"/>
          </w:p>
        </w:tc>
        <w:tc>
          <w:tcPr>
            <w:tcW w:w="1304" w:type="dxa"/>
            <w:tcBorders>
              <w:top w:val="nil"/>
              <w:left w:val="nil"/>
              <w:right w:val="nil"/>
            </w:tcBorders>
            <w:shd w:val="clear" w:color="auto" w:fill="auto"/>
            <w:vAlign w:val="center"/>
          </w:tcPr>
          <w:p w14:paraId="60655C06" w14:textId="2D4333B4" w:rsidR="005A2950" w:rsidRPr="00453BC5" w:rsidRDefault="005A2950" w:rsidP="005A2950">
            <w:pPr>
              <w:tabs>
                <w:tab w:val="right" w:pos="1202"/>
              </w:tabs>
              <w:jc w:val="right"/>
              <w:outlineLvl w:val="0"/>
              <w:rPr>
                <w:rFonts w:asciiTheme="minorHAnsi" w:hAnsiTheme="minorHAnsi" w:cs="Arial"/>
                <w:sz w:val="19"/>
                <w:szCs w:val="19"/>
              </w:rPr>
            </w:pPr>
            <w:bookmarkStart w:id="1700" w:name="_Toc67331046"/>
            <w:r w:rsidRPr="00211826">
              <w:rPr>
                <w:rFonts w:asciiTheme="minorHAnsi" w:hAnsiTheme="minorHAnsi"/>
                <w:sz w:val="18"/>
                <w:szCs w:val="18"/>
              </w:rPr>
              <w:t>31</w:t>
            </w:r>
            <w:bookmarkEnd w:id="1700"/>
          </w:p>
        </w:tc>
      </w:tr>
      <w:tr w:rsidR="005A2950" w:rsidRPr="00DB416D" w14:paraId="220F3234" w14:textId="77777777" w:rsidTr="000239F2">
        <w:trPr>
          <w:trHeight w:val="299"/>
          <w:jc w:val="center"/>
        </w:trPr>
        <w:tc>
          <w:tcPr>
            <w:tcW w:w="5528" w:type="dxa"/>
            <w:vAlign w:val="bottom"/>
          </w:tcPr>
          <w:p w14:paraId="6F59A259" w14:textId="4216CC79" w:rsidR="005A2950" w:rsidRPr="00864F78" w:rsidRDefault="005A2950" w:rsidP="005A2950">
            <w:pPr>
              <w:tabs>
                <w:tab w:val="right" w:pos="1202"/>
              </w:tabs>
              <w:outlineLvl w:val="0"/>
              <w:rPr>
                <w:rFonts w:asciiTheme="minorHAnsi" w:hAnsiTheme="minorHAnsi" w:cs="Arial"/>
                <w:sz w:val="19"/>
                <w:szCs w:val="19"/>
                <w:highlight w:val="yellow"/>
              </w:rPr>
            </w:pPr>
            <w:r>
              <w:rPr>
                <w:rFonts w:asciiTheme="minorHAnsi" w:hAnsiTheme="minorHAnsi" w:cs="Arial"/>
                <w:sz w:val="19"/>
                <w:szCs w:val="19"/>
              </w:rPr>
              <w:t>Depository receipt - DR</w:t>
            </w:r>
          </w:p>
        </w:tc>
        <w:tc>
          <w:tcPr>
            <w:tcW w:w="1276" w:type="dxa"/>
            <w:tcBorders>
              <w:left w:val="nil"/>
              <w:right w:val="nil"/>
            </w:tcBorders>
            <w:shd w:val="clear" w:color="auto" w:fill="auto"/>
            <w:vAlign w:val="center"/>
          </w:tcPr>
          <w:p w14:paraId="5CB6291D" w14:textId="06234CBF" w:rsidR="005A2950" w:rsidRPr="00453BC5" w:rsidRDefault="005A2950" w:rsidP="005A2950">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center"/>
          </w:tcPr>
          <w:p w14:paraId="5354363E" w14:textId="1343F263" w:rsidR="005A2950" w:rsidRPr="00453BC5" w:rsidRDefault="005A2950" w:rsidP="005A2950">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center"/>
          </w:tcPr>
          <w:p w14:paraId="60B1DA43" w14:textId="30B67FE1" w:rsidR="005A2950" w:rsidRPr="00453BC5" w:rsidRDefault="005A2950" w:rsidP="005A2950">
            <w:pPr>
              <w:tabs>
                <w:tab w:val="right" w:pos="1202"/>
              </w:tabs>
              <w:jc w:val="right"/>
              <w:outlineLvl w:val="0"/>
              <w:rPr>
                <w:rFonts w:asciiTheme="minorHAnsi" w:hAnsiTheme="minorHAnsi" w:cs="Arial"/>
                <w:sz w:val="19"/>
                <w:szCs w:val="19"/>
              </w:rPr>
            </w:pPr>
            <w:bookmarkStart w:id="1701" w:name="_Toc67331050"/>
            <w:r w:rsidRPr="00211826">
              <w:rPr>
                <w:rFonts w:asciiTheme="minorHAnsi" w:hAnsiTheme="minorHAnsi"/>
                <w:sz w:val="18"/>
                <w:szCs w:val="18"/>
              </w:rPr>
              <w:t>318</w:t>
            </w:r>
            <w:bookmarkEnd w:id="1701"/>
          </w:p>
        </w:tc>
      </w:tr>
      <w:tr w:rsidR="007E2D1B" w:rsidRPr="00DB416D" w14:paraId="1053A8DB" w14:textId="77777777" w:rsidTr="000239F2">
        <w:trPr>
          <w:trHeight w:val="219"/>
          <w:jc w:val="center"/>
        </w:trPr>
        <w:tc>
          <w:tcPr>
            <w:tcW w:w="5528" w:type="dxa"/>
            <w:vAlign w:val="center"/>
          </w:tcPr>
          <w:p w14:paraId="0D5933CB" w14:textId="77777777" w:rsidR="007E2D1B" w:rsidRPr="00453BC5" w:rsidRDefault="007E2D1B" w:rsidP="007E2D1B">
            <w:pPr>
              <w:tabs>
                <w:tab w:val="right" w:pos="1202"/>
              </w:tabs>
              <w:outlineLvl w:val="0"/>
              <w:rPr>
                <w:rFonts w:asciiTheme="minorHAnsi" w:hAnsiTheme="minorHAnsi" w:cs="Arial"/>
                <w:sz w:val="19"/>
                <w:szCs w:val="19"/>
                <w:highlight w:val="yellow"/>
              </w:rPr>
            </w:pPr>
            <w:bookmarkStart w:id="1702" w:name="_Toc4063149"/>
            <w:r w:rsidRPr="00453BC5">
              <w:rPr>
                <w:rFonts w:asciiTheme="minorHAnsi" w:hAnsiTheme="minorHAnsi" w:cs="Arial"/>
                <w:b/>
                <w:sz w:val="19"/>
                <w:szCs w:val="19"/>
              </w:rPr>
              <w:t>Total financial assets at fair value through profit or loss</w:t>
            </w:r>
            <w:bookmarkEnd w:id="1702"/>
          </w:p>
        </w:tc>
        <w:tc>
          <w:tcPr>
            <w:tcW w:w="1276" w:type="dxa"/>
            <w:tcBorders>
              <w:top w:val="single" w:sz="4" w:space="0" w:color="auto"/>
              <w:left w:val="nil"/>
              <w:bottom w:val="single" w:sz="12" w:space="0" w:color="auto"/>
              <w:right w:val="nil"/>
            </w:tcBorders>
            <w:shd w:val="clear" w:color="auto" w:fill="auto"/>
          </w:tcPr>
          <w:p w14:paraId="3224BA3B" w14:textId="6842C2F8" w:rsidR="007E2D1B" w:rsidRPr="00453BC5" w:rsidRDefault="007E2D1B" w:rsidP="007E2D1B">
            <w:pPr>
              <w:tabs>
                <w:tab w:val="right" w:pos="1202"/>
              </w:tabs>
              <w:jc w:val="right"/>
              <w:outlineLvl w:val="0"/>
              <w:rPr>
                <w:rFonts w:asciiTheme="minorHAnsi" w:hAnsiTheme="minorHAnsi" w:cs="Arial"/>
                <w:b/>
                <w:sz w:val="19"/>
                <w:szCs w:val="19"/>
              </w:rPr>
            </w:pPr>
            <w:bookmarkStart w:id="1703" w:name="_Toc67331061"/>
            <w:r w:rsidRPr="00211826">
              <w:rPr>
                <w:rFonts w:asciiTheme="minorHAnsi" w:hAnsiTheme="minorHAnsi"/>
                <w:b/>
                <w:bCs/>
                <w:sz w:val="18"/>
                <w:szCs w:val="18"/>
              </w:rPr>
              <w:t>202</w:t>
            </w:r>
            <w:r w:rsidR="00B95CA9">
              <w:rPr>
                <w:rFonts w:asciiTheme="minorHAnsi" w:hAnsiTheme="minorHAnsi"/>
                <w:b/>
                <w:bCs/>
                <w:sz w:val="18"/>
                <w:szCs w:val="18"/>
              </w:rPr>
              <w:t>,</w:t>
            </w:r>
            <w:r w:rsidRPr="00211826">
              <w:rPr>
                <w:rFonts w:asciiTheme="minorHAnsi" w:hAnsiTheme="minorHAnsi"/>
                <w:b/>
                <w:bCs/>
                <w:sz w:val="18"/>
                <w:szCs w:val="18"/>
              </w:rPr>
              <w:t>260</w:t>
            </w:r>
            <w:bookmarkEnd w:id="1703"/>
          </w:p>
        </w:tc>
        <w:tc>
          <w:tcPr>
            <w:tcW w:w="1276" w:type="dxa"/>
            <w:tcBorders>
              <w:top w:val="single" w:sz="4" w:space="0" w:color="auto"/>
              <w:left w:val="nil"/>
              <w:bottom w:val="single" w:sz="12" w:space="0" w:color="auto"/>
              <w:right w:val="nil"/>
            </w:tcBorders>
            <w:shd w:val="clear" w:color="auto" w:fill="auto"/>
          </w:tcPr>
          <w:p w14:paraId="460927D9" w14:textId="643E8799" w:rsidR="007E2D1B" w:rsidRPr="00453BC5" w:rsidRDefault="007E2D1B" w:rsidP="007E2D1B">
            <w:pPr>
              <w:tabs>
                <w:tab w:val="right" w:pos="1202"/>
              </w:tabs>
              <w:jc w:val="right"/>
              <w:outlineLvl w:val="0"/>
              <w:rPr>
                <w:rFonts w:asciiTheme="minorHAnsi" w:hAnsiTheme="minorHAnsi" w:cs="Arial"/>
                <w:b/>
                <w:sz w:val="19"/>
                <w:szCs w:val="19"/>
              </w:rPr>
            </w:pPr>
            <w:bookmarkStart w:id="1704" w:name="_Toc67331062"/>
            <w:r w:rsidRPr="00211826">
              <w:rPr>
                <w:rFonts w:asciiTheme="minorHAnsi" w:hAnsiTheme="minorHAnsi"/>
                <w:b/>
                <w:bCs/>
                <w:sz w:val="18"/>
                <w:szCs w:val="18"/>
              </w:rPr>
              <w:t>-</w:t>
            </w:r>
            <w:bookmarkEnd w:id="1704"/>
          </w:p>
        </w:tc>
        <w:tc>
          <w:tcPr>
            <w:tcW w:w="1304" w:type="dxa"/>
            <w:tcBorders>
              <w:top w:val="single" w:sz="4" w:space="0" w:color="auto"/>
              <w:left w:val="nil"/>
              <w:bottom w:val="single" w:sz="12" w:space="0" w:color="auto"/>
              <w:right w:val="nil"/>
            </w:tcBorders>
            <w:shd w:val="clear" w:color="auto" w:fill="auto"/>
          </w:tcPr>
          <w:p w14:paraId="684A956F" w14:textId="4739D36D" w:rsidR="007E2D1B" w:rsidRPr="00453BC5" w:rsidRDefault="007E2D1B" w:rsidP="007E2D1B">
            <w:pPr>
              <w:tabs>
                <w:tab w:val="right" w:pos="1202"/>
              </w:tabs>
              <w:jc w:val="right"/>
              <w:outlineLvl w:val="0"/>
              <w:rPr>
                <w:rFonts w:asciiTheme="minorHAnsi" w:hAnsiTheme="minorHAnsi" w:cs="Arial"/>
                <w:b/>
                <w:sz w:val="19"/>
                <w:szCs w:val="19"/>
              </w:rPr>
            </w:pPr>
            <w:bookmarkStart w:id="1705" w:name="_Toc67331063"/>
            <w:r w:rsidRPr="00211826">
              <w:rPr>
                <w:rFonts w:asciiTheme="minorHAnsi" w:hAnsiTheme="minorHAnsi"/>
                <w:b/>
                <w:bCs/>
                <w:sz w:val="18"/>
                <w:szCs w:val="18"/>
              </w:rPr>
              <w:t>16</w:t>
            </w:r>
            <w:r w:rsidR="00B95CA9">
              <w:rPr>
                <w:rFonts w:asciiTheme="minorHAnsi" w:hAnsiTheme="minorHAnsi"/>
                <w:b/>
                <w:bCs/>
                <w:sz w:val="18"/>
                <w:szCs w:val="18"/>
              </w:rPr>
              <w:t>,</w:t>
            </w:r>
            <w:r w:rsidRPr="00211826">
              <w:rPr>
                <w:rFonts w:asciiTheme="minorHAnsi" w:hAnsiTheme="minorHAnsi"/>
                <w:b/>
                <w:bCs/>
                <w:sz w:val="18"/>
                <w:szCs w:val="18"/>
              </w:rPr>
              <w:t>724</w:t>
            </w:r>
            <w:bookmarkEnd w:id="1705"/>
          </w:p>
        </w:tc>
      </w:tr>
      <w:tr w:rsidR="007E2D1B" w:rsidRPr="00DB416D" w14:paraId="6B527C2E" w14:textId="77777777" w:rsidTr="003239B0">
        <w:trPr>
          <w:trHeight w:val="501"/>
          <w:jc w:val="center"/>
        </w:trPr>
        <w:tc>
          <w:tcPr>
            <w:tcW w:w="5528" w:type="dxa"/>
            <w:shd w:val="clear" w:color="auto" w:fill="auto"/>
            <w:vAlign w:val="bottom"/>
          </w:tcPr>
          <w:p w14:paraId="748191C0" w14:textId="77777777" w:rsidR="007E2D1B" w:rsidRPr="00453BC5" w:rsidRDefault="007E2D1B" w:rsidP="007E2D1B">
            <w:pPr>
              <w:tabs>
                <w:tab w:val="right" w:pos="1202"/>
              </w:tabs>
              <w:outlineLvl w:val="0"/>
              <w:rPr>
                <w:rFonts w:asciiTheme="minorHAnsi" w:hAnsiTheme="minorHAnsi" w:cs="Arial"/>
                <w:b/>
                <w:spacing w:val="-2"/>
                <w:sz w:val="19"/>
                <w:szCs w:val="19"/>
                <w:highlight w:val="yellow"/>
              </w:rPr>
            </w:pPr>
            <w:bookmarkStart w:id="1706" w:name="_Toc4063153"/>
            <w:r w:rsidRPr="00453BC5">
              <w:rPr>
                <w:rFonts w:asciiTheme="minorHAnsi" w:hAnsiTheme="minorHAnsi" w:cs="Arial"/>
                <w:b/>
                <w:spacing w:val="-2"/>
                <w:sz w:val="19"/>
                <w:szCs w:val="19"/>
              </w:rPr>
              <w:t>Financial assets at fair value through other comprehensive income:</w:t>
            </w:r>
            <w:bookmarkEnd w:id="1706"/>
          </w:p>
        </w:tc>
        <w:tc>
          <w:tcPr>
            <w:tcW w:w="1276" w:type="dxa"/>
            <w:vAlign w:val="bottom"/>
          </w:tcPr>
          <w:p w14:paraId="29C17BCC"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276" w:type="dxa"/>
            <w:vAlign w:val="bottom"/>
          </w:tcPr>
          <w:p w14:paraId="7EB6FD20"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304" w:type="dxa"/>
            <w:vAlign w:val="bottom"/>
          </w:tcPr>
          <w:p w14:paraId="4D19A16C"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r>
      <w:tr w:rsidR="007E2D1B" w:rsidRPr="00DB416D" w14:paraId="79002959" w14:textId="77777777" w:rsidTr="003239B0">
        <w:trPr>
          <w:trHeight w:val="291"/>
          <w:jc w:val="center"/>
        </w:trPr>
        <w:tc>
          <w:tcPr>
            <w:tcW w:w="5528" w:type="dxa"/>
            <w:shd w:val="clear" w:color="auto" w:fill="auto"/>
            <w:vAlign w:val="bottom"/>
          </w:tcPr>
          <w:p w14:paraId="5672E9A5" w14:textId="77777777" w:rsidR="007E2D1B" w:rsidRPr="00453BC5" w:rsidRDefault="007E2D1B" w:rsidP="007E2D1B">
            <w:pPr>
              <w:tabs>
                <w:tab w:val="right" w:pos="1202"/>
              </w:tabs>
              <w:outlineLvl w:val="0"/>
              <w:rPr>
                <w:rFonts w:asciiTheme="minorHAnsi" w:hAnsiTheme="minorHAnsi" w:cs="Arial"/>
                <w:b/>
                <w:spacing w:val="-2"/>
                <w:sz w:val="19"/>
                <w:szCs w:val="19"/>
                <w:highlight w:val="yellow"/>
              </w:rPr>
            </w:pPr>
            <w:bookmarkStart w:id="1707" w:name="_Toc4063154"/>
            <w:r w:rsidRPr="00453BC5">
              <w:rPr>
                <w:rFonts w:asciiTheme="minorHAnsi" w:hAnsiTheme="minorHAnsi" w:cs="Arial"/>
                <w:b/>
                <w:spacing w:val="-2"/>
                <w:sz w:val="19"/>
                <w:szCs w:val="19"/>
              </w:rPr>
              <w:t>Debt instruments:</w:t>
            </w:r>
            <w:bookmarkEnd w:id="1707"/>
          </w:p>
        </w:tc>
        <w:tc>
          <w:tcPr>
            <w:tcW w:w="1276" w:type="dxa"/>
            <w:vAlign w:val="bottom"/>
          </w:tcPr>
          <w:p w14:paraId="117A3F61"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276" w:type="dxa"/>
            <w:vAlign w:val="bottom"/>
          </w:tcPr>
          <w:p w14:paraId="19DE16F3"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304" w:type="dxa"/>
            <w:vAlign w:val="bottom"/>
          </w:tcPr>
          <w:p w14:paraId="78233048" w14:textId="77777777"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r>
      <w:tr w:rsidR="007E2D1B" w:rsidRPr="00DB416D" w14:paraId="6494889E" w14:textId="77777777" w:rsidTr="003239B0">
        <w:trPr>
          <w:trHeight w:val="291"/>
          <w:jc w:val="center"/>
        </w:trPr>
        <w:tc>
          <w:tcPr>
            <w:tcW w:w="5528" w:type="dxa"/>
            <w:shd w:val="clear" w:color="auto" w:fill="auto"/>
            <w:vAlign w:val="bottom"/>
          </w:tcPr>
          <w:p w14:paraId="163F2A74" w14:textId="77777777" w:rsidR="007E2D1B" w:rsidRPr="00453BC5" w:rsidRDefault="007E2D1B" w:rsidP="007E2D1B">
            <w:pPr>
              <w:tabs>
                <w:tab w:val="right" w:pos="1202"/>
              </w:tabs>
              <w:outlineLvl w:val="0"/>
              <w:rPr>
                <w:rFonts w:asciiTheme="minorHAnsi" w:hAnsiTheme="minorHAnsi" w:cs="Arial"/>
                <w:b/>
                <w:i/>
                <w:spacing w:val="-2"/>
                <w:sz w:val="19"/>
                <w:szCs w:val="19"/>
                <w:highlight w:val="yellow"/>
              </w:rPr>
            </w:pPr>
            <w:bookmarkStart w:id="1708" w:name="_Toc4063155"/>
            <w:r w:rsidRPr="00453BC5">
              <w:rPr>
                <w:rFonts w:asciiTheme="minorHAnsi" w:hAnsiTheme="minorHAnsi" w:cs="Arial"/>
                <w:b/>
                <w:i/>
                <w:spacing w:val="-2"/>
                <w:sz w:val="19"/>
                <w:szCs w:val="19"/>
              </w:rPr>
              <w:t>Listed debt instruments:</w:t>
            </w:r>
            <w:bookmarkEnd w:id="1708"/>
          </w:p>
        </w:tc>
        <w:tc>
          <w:tcPr>
            <w:tcW w:w="1276" w:type="dxa"/>
            <w:tcBorders>
              <w:top w:val="nil"/>
              <w:left w:val="nil"/>
              <w:bottom w:val="nil"/>
              <w:right w:val="nil"/>
            </w:tcBorders>
            <w:shd w:val="clear" w:color="auto" w:fill="auto"/>
            <w:vAlign w:val="bottom"/>
          </w:tcPr>
          <w:p w14:paraId="104C6601" w14:textId="7F55EE3D"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276" w:type="dxa"/>
            <w:tcBorders>
              <w:top w:val="nil"/>
              <w:left w:val="nil"/>
              <w:bottom w:val="nil"/>
              <w:right w:val="nil"/>
            </w:tcBorders>
            <w:shd w:val="clear" w:color="auto" w:fill="auto"/>
            <w:vAlign w:val="bottom"/>
          </w:tcPr>
          <w:p w14:paraId="5DF2013D" w14:textId="407D4F8B"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282668F0" w14:textId="0AE2F929" w:rsidR="007E2D1B" w:rsidRPr="00453BC5" w:rsidDel="00561A80" w:rsidRDefault="007E2D1B" w:rsidP="007E2D1B">
            <w:pPr>
              <w:tabs>
                <w:tab w:val="right" w:pos="1202"/>
              </w:tabs>
              <w:jc w:val="right"/>
              <w:outlineLvl w:val="0"/>
              <w:rPr>
                <w:rFonts w:asciiTheme="minorHAnsi" w:hAnsiTheme="minorHAnsi" w:cs="Arial"/>
                <w:spacing w:val="-2"/>
                <w:sz w:val="19"/>
                <w:szCs w:val="19"/>
              </w:rPr>
            </w:pPr>
          </w:p>
        </w:tc>
      </w:tr>
      <w:tr w:rsidR="00480B47" w:rsidRPr="00DB416D" w14:paraId="759867D8" w14:textId="77777777" w:rsidTr="00453BC5">
        <w:trPr>
          <w:trHeight w:val="291"/>
          <w:jc w:val="center"/>
        </w:trPr>
        <w:tc>
          <w:tcPr>
            <w:tcW w:w="5528" w:type="dxa"/>
            <w:shd w:val="clear" w:color="auto" w:fill="auto"/>
            <w:vAlign w:val="bottom"/>
          </w:tcPr>
          <w:p w14:paraId="3149EF8A" w14:textId="77777777" w:rsidR="00480B47" w:rsidRPr="00453BC5" w:rsidRDefault="00480B47" w:rsidP="00480B47">
            <w:pPr>
              <w:tabs>
                <w:tab w:val="right" w:pos="1202"/>
              </w:tabs>
              <w:outlineLvl w:val="0"/>
              <w:rPr>
                <w:rFonts w:asciiTheme="minorHAnsi" w:hAnsiTheme="minorHAnsi" w:cs="Arial"/>
                <w:spacing w:val="-2"/>
                <w:sz w:val="19"/>
                <w:szCs w:val="19"/>
                <w:highlight w:val="yellow"/>
              </w:rPr>
            </w:pPr>
            <w:bookmarkStart w:id="1709" w:name="_Toc4063156"/>
            <w:r w:rsidRPr="00453BC5">
              <w:rPr>
                <w:rFonts w:asciiTheme="minorHAnsi" w:hAnsiTheme="minorHAnsi" w:cs="Arial"/>
                <w:spacing w:val="-2"/>
                <w:sz w:val="19"/>
                <w:szCs w:val="19"/>
              </w:rPr>
              <w:t>Bonds of the Republic of Croatia</w:t>
            </w:r>
            <w:bookmarkEnd w:id="1709"/>
          </w:p>
        </w:tc>
        <w:tc>
          <w:tcPr>
            <w:tcW w:w="1276" w:type="dxa"/>
            <w:tcBorders>
              <w:top w:val="nil"/>
              <w:left w:val="nil"/>
              <w:bottom w:val="nil"/>
              <w:right w:val="nil"/>
            </w:tcBorders>
            <w:shd w:val="clear" w:color="auto" w:fill="auto"/>
            <w:vAlign w:val="bottom"/>
          </w:tcPr>
          <w:p w14:paraId="7C774850" w14:textId="7575ADA3" w:rsidR="00480B47" w:rsidRPr="00453BC5" w:rsidRDefault="00480B47" w:rsidP="00480B47">
            <w:pPr>
              <w:tabs>
                <w:tab w:val="right" w:pos="1202"/>
              </w:tabs>
              <w:jc w:val="right"/>
              <w:outlineLvl w:val="0"/>
              <w:rPr>
                <w:rFonts w:asciiTheme="minorHAnsi" w:hAnsiTheme="minorHAnsi" w:cs="Arial"/>
                <w:sz w:val="19"/>
                <w:szCs w:val="19"/>
              </w:rPr>
            </w:pPr>
            <w:r w:rsidRPr="00211826">
              <w:rPr>
                <w:rFonts w:asciiTheme="minorHAnsi" w:hAnsiTheme="minorHAnsi"/>
                <w:sz w:val="18"/>
                <w:szCs w:val="18"/>
              </w:rPr>
              <w:t>1</w:t>
            </w:r>
            <w:r w:rsidR="00B95CA9">
              <w:rPr>
                <w:rFonts w:asciiTheme="minorHAnsi" w:hAnsiTheme="minorHAnsi"/>
                <w:sz w:val="18"/>
                <w:szCs w:val="18"/>
              </w:rPr>
              <w:t>,</w:t>
            </w:r>
            <w:r w:rsidRPr="00211826">
              <w:rPr>
                <w:rFonts w:asciiTheme="minorHAnsi" w:hAnsiTheme="minorHAnsi"/>
                <w:sz w:val="18"/>
                <w:szCs w:val="18"/>
              </w:rPr>
              <w:t>304</w:t>
            </w:r>
            <w:r w:rsidR="00B95CA9">
              <w:rPr>
                <w:rFonts w:asciiTheme="minorHAnsi" w:hAnsiTheme="minorHAnsi"/>
                <w:sz w:val="18"/>
                <w:szCs w:val="18"/>
              </w:rPr>
              <w:t>,</w:t>
            </w:r>
            <w:r w:rsidRPr="00211826">
              <w:rPr>
                <w:rFonts w:asciiTheme="minorHAnsi" w:hAnsiTheme="minorHAnsi"/>
                <w:sz w:val="18"/>
                <w:szCs w:val="18"/>
              </w:rPr>
              <w:t>974</w:t>
            </w:r>
          </w:p>
        </w:tc>
        <w:tc>
          <w:tcPr>
            <w:tcW w:w="1276" w:type="dxa"/>
            <w:tcBorders>
              <w:top w:val="nil"/>
              <w:left w:val="nil"/>
              <w:bottom w:val="nil"/>
              <w:right w:val="nil"/>
            </w:tcBorders>
            <w:shd w:val="clear" w:color="auto" w:fill="auto"/>
            <w:vAlign w:val="bottom"/>
          </w:tcPr>
          <w:p w14:paraId="071E1456" w14:textId="041D5DE7" w:rsidR="00480B47" w:rsidRPr="00453BC5" w:rsidRDefault="00480B47" w:rsidP="00480B47">
            <w:pPr>
              <w:tabs>
                <w:tab w:val="right" w:pos="1202"/>
              </w:tabs>
              <w:jc w:val="right"/>
              <w:outlineLvl w:val="0"/>
              <w:rPr>
                <w:rFonts w:asciiTheme="minorHAnsi" w:hAnsiTheme="minorHAnsi" w:cs="Arial"/>
                <w:sz w:val="19"/>
                <w:szCs w:val="19"/>
              </w:rPr>
            </w:pPr>
            <w:bookmarkStart w:id="1710" w:name="_Toc67331069"/>
            <w:r w:rsidRPr="00211826">
              <w:rPr>
                <w:rFonts w:asciiTheme="minorHAnsi" w:hAnsiTheme="minorHAnsi"/>
                <w:sz w:val="18"/>
                <w:szCs w:val="18"/>
              </w:rPr>
              <w:t xml:space="preserve"> - </w:t>
            </w:r>
            <w:bookmarkEnd w:id="1710"/>
          </w:p>
        </w:tc>
        <w:tc>
          <w:tcPr>
            <w:tcW w:w="1304" w:type="dxa"/>
            <w:tcBorders>
              <w:top w:val="nil"/>
              <w:left w:val="nil"/>
              <w:bottom w:val="nil"/>
              <w:right w:val="nil"/>
            </w:tcBorders>
            <w:shd w:val="clear" w:color="auto" w:fill="auto"/>
            <w:vAlign w:val="bottom"/>
          </w:tcPr>
          <w:p w14:paraId="27FED0AE" w14:textId="42DF06FB" w:rsidR="00480B47" w:rsidRPr="00453BC5" w:rsidRDefault="00480B47" w:rsidP="00480B47">
            <w:pPr>
              <w:tabs>
                <w:tab w:val="right" w:pos="1202"/>
              </w:tabs>
              <w:jc w:val="right"/>
              <w:outlineLvl w:val="0"/>
              <w:rPr>
                <w:rFonts w:asciiTheme="minorHAnsi" w:hAnsiTheme="minorHAnsi" w:cs="Arial"/>
                <w:sz w:val="19"/>
                <w:szCs w:val="19"/>
              </w:rPr>
            </w:pPr>
            <w:bookmarkStart w:id="1711" w:name="_Toc67331070"/>
            <w:r w:rsidRPr="00211826">
              <w:rPr>
                <w:rFonts w:asciiTheme="minorHAnsi" w:hAnsiTheme="minorHAnsi"/>
                <w:sz w:val="18"/>
                <w:szCs w:val="18"/>
              </w:rPr>
              <w:t xml:space="preserve"> - </w:t>
            </w:r>
            <w:bookmarkEnd w:id="1711"/>
          </w:p>
        </w:tc>
      </w:tr>
      <w:tr w:rsidR="00480B47" w:rsidRPr="00DB416D" w14:paraId="6BBA099C" w14:textId="77777777" w:rsidTr="00453BC5">
        <w:trPr>
          <w:trHeight w:val="291"/>
          <w:jc w:val="center"/>
        </w:trPr>
        <w:tc>
          <w:tcPr>
            <w:tcW w:w="5528" w:type="dxa"/>
            <w:shd w:val="clear" w:color="auto" w:fill="auto"/>
            <w:vAlign w:val="bottom"/>
          </w:tcPr>
          <w:p w14:paraId="72D4B1FE" w14:textId="77777777" w:rsidR="00480B47" w:rsidRPr="00453BC5" w:rsidRDefault="00480B47" w:rsidP="00480B47">
            <w:pPr>
              <w:tabs>
                <w:tab w:val="right" w:pos="1202"/>
              </w:tabs>
              <w:outlineLvl w:val="0"/>
              <w:rPr>
                <w:rFonts w:asciiTheme="minorHAnsi" w:hAnsiTheme="minorHAnsi" w:cs="Arial"/>
                <w:spacing w:val="-2"/>
                <w:sz w:val="19"/>
                <w:szCs w:val="19"/>
                <w:highlight w:val="yellow"/>
              </w:rPr>
            </w:pPr>
            <w:bookmarkStart w:id="1712" w:name="_Toc4063160"/>
            <w:r w:rsidRPr="00453BC5">
              <w:rPr>
                <w:rFonts w:asciiTheme="minorHAnsi" w:hAnsiTheme="minorHAnsi" w:cs="Arial"/>
                <w:spacing w:val="-2"/>
                <w:sz w:val="19"/>
                <w:szCs w:val="19"/>
              </w:rPr>
              <w:t>Treasury bills of the Ministry of Finance</w:t>
            </w:r>
            <w:bookmarkEnd w:id="1712"/>
            <w:r w:rsidRPr="00453BC5">
              <w:rPr>
                <w:rFonts w:asciiTheme="minorHAnsi" w:hAnsiTheme="minorHAnsi" w:cs="Arial"/>
                <w:spacing w:val="-2"/>
                <w:sz w:val="19"/>
                <w:szCs w:val="19"/>
              </w:rPr>
              <w:t xml:space="preserve"> </w:t>
            </w:r>
          </w:p>
        </w:tc>
        <w:tc>
          <w:tcPr>
            <w:tcW w:w="1276" w:type="dxa"/>
            <w:tcBorders>
              <w:top w:val="nil"/>
              <w:left w:val="nil"/>
              <w:bottom w:val="nil"/>
              <w:right w:val="nil"/>
            </w:tcBorders>
            <w:shd w:val="clear" w:color="auto" w:fill="auto"/>
            <w:vAlign w:val="bottom"/>
          </w:tcPr>
          <w:p w14:paraId="64BD4619" w14:textId="4EA16934" w:rsidR="00480B47" w:rsidRPr="00453BC5" w:rsidRDefault="00480B47" w:rsidP="00480B47">
            <w:pPr>
              <w:tabs>
                <w:tab w:val="right" w:pos="1202"/>
              </w:tabs>
              <w:jc w:val="right"/>
              <w:outlineLvl w:val="0"/>
              <w:rPr>
                <w:rFonts w:asciiTheme="minorHAnsi" w:hAnsiTheme="minorHAnsi" w:cs="Arial"/>
                <w:sz w:val="19"/>
                <w:szCs w:val="19"/>
              </w:rPr>
            </w:pPr>
            <w:r>
              <w:rPr>
                <w:rFonts w:asciiTheme="minorHAnsi" w:hAnsiTheme="minorHAnsi"/>
                <w:sz w:val="18"/>
                <w:szCs w:val="18"/>
              </w:rPr>
              <w:t>-</w:t>
            </w:r>
          </w:p>
        </w:tc>
        <w:tc>
          <w:tcPr>
            <w:tcW w:w="1276" w:type="dxa"/>
            <w:tcBorders>
              <w:top w:val="nil"/>
              <w:left w:val="nil"/>
              <w:bottom w:val="nil"/>
              <w:right w:val="nil"/>
            </w:tcBorders>
            <w:shd w:val="clear" w:color="auto" w:fill="auto"/>
            <w:vAlign w:val="bottom"/>
          </w:tcPr>
          <w:p w14:paraId="4C370B6B" w14:textId="4CEAC36E" w:rsidR="00480B47" w:rsidRPr="00453BC5" w:rsidRDefault="00480B47" w:rsidP="00480B47">
            <w:pPr>
              <w:tabs>
                <w:tab w:val="right" w:pos="1202"/>
              </w:tabs>
              <w:jc w:val="right"/>
              <w:outlineLvl w:val="0"/>
              <w:rPr>
                <w:rFonts w:asciiTheme="minorHAnsi" w:hAnsiTheme="minorHAnsi" w:cs="Arial"/>
                <w:sz w:val="19"/>
                <w:szCs w:val="19"/>
              </w:rPr>
            </w:pPr>
            <w:bookmarkStart w:id="1713" w:name="_Toc67331073"/>
            <w:r w:rsidRPr="00104135">
              <w:rPr>
                <w:rFonts w:asciiTheme="minorHAnsi" w:hAnsiTheme="minorHAnsi"/>
                <w:sz w:val="18"/>
                <w:szCs w:val="18"/>
              </w:rPr>
              <w:t>1</w:t>
            </w:r>
            <w:r w:rsidR="00B95CA9">
              <w:rPr>
                <w:rFonts w:asciiTheme="minorHAnsi" w:hAnsiTheme="minorHAnsi"/>
                <w:sz w:val="18"/>
                <w:szCs w:val="18"/>
              </w:rPr>
              <w:t>,</w:t>
            </w:r>
            <w:r w:rsidRPr="00104135">
              <w:rPr>
                <w:rFonts w:asciiTheme="minorHAnsi" w:hAnsiTheme="minorHAnsi"/>
                <w:sz w:val="18"/>
                <w:szCs w:val="18"/>
              </w:rPr>
              <w:t>550</w:t>
            </w:r>
            <w:r w:rsidR="00B95CA9">
              <w:rPr>
                <w:rFonts w:asciiTheme="minorHAnsi" w:hAnsiTheme="minorHAnsi"/>
                <w:sz w:val="18"/>
                <w:szCs w:val="18"/>
              </w:rPr>
              <w:t>,</w:t>
            </w:r>
            <w:r w:rsidRPr="00104135">
              <w:rPr>
                <w:rFonts w:asciiTheme="minorHAnsi" w:hAnsiTheme="minorHAnsi"/>
                <w:sz w:val="18"/>
                <w:szCs w:val="18"/>
              </w:rPr>
              <w:t>344</w:t>
            </w:r>
            <w:bookmarkEnd w:id="1713"/>
          </w:p>
        </w:tc>
        <w:tc>
          <w:tcPr>
            <w:tcW w:w="1304" w:type="dxa"/>
            <w:tcBorders>
              <w:top w:val="nil"/>
              <w:left w:val="nil"/>
              <w:bottom w:val="nil"/>
              <w:right w:val="nil"/>
            </w:tcBorders>
            <w:shd w:val="clear" w:color="auto" w:fill="auto"/>
            <w:vAlign w:val="bottom"/>
          </w:tcPr>
          <w:p w14:paraId="76BDD5A5" w14:textId="61C57C39" w:rsidR="00480B47" w:rsidRPr="00453BC5" w:rsidRDefault="00480B47" w:rsidP="00480B47">
            <w:pPr>
              <w:tabs>
                <w:tab w:val="right" w:pos="1202"/>
              </w:tabs>
              <w:jc w:val="right"/>
              <w:outlineLvl w:val="0"/>
              <w:rPr>
                <w:rFonts w:asciiTheme="minorHAnsi" w:hAnsiTheme="minorHAnsi" w:cs="Arial"/>
                <w:sz w:val="19"/>
                <w:szCs w:val="19"/>
              </w:rPr>
            </w:pPr>
            <w:bookmarkStart w:id="1714" w:name="_Toc67331074"/>
            <w:r w:rsidRPr="00211826">
              <w:rPr>
                <w:rFonts w:asciiTheme="minorHAnsi" w:hAnsiTheme="minorHAnsi"/>
                <w:sz w:val="18"/>
                <w:szCs w:val="18"/>
              </w:rPr>
              <w:t>-</w:t>
            </w:r>
            <w:bookmarkEnd w:id="1714"/>
          </w:p>
        </w:tc>
      </w:tr>
      <w:tr w:rsidR="00480B47" w:rsidRPr="00DB416D" w14:paraId="793041B8" w14:textId="77777777" w:rsidTr="00453BC5">
        <w:trPr>
          <w:trHeight w:val="291"/>
          <w:jc w:val="center"/>
        </w:trPr>
        <w:tc>
          <w:tcPr>
            <w:tcW w:w="5528" w:type="dxa"/>
            <w:shd w:val="clear" w:color="auto" w:fill="auto"/>
            <w:vAlign w:val="bottom"/>
          </w:tcPr>
          <w:p w14:paraId="5B0F8A73" w14:textId="77777777" w:rsidR="00480B47" w:rsidRPr="00453BC5" w:rsidRDefault="00480B47" w:rsidP="00480B47">
            <w:pPr>
              <w:tabs>
                <w:tab w:val="right" w:pos="1202"/>
              </w:tabs>
              <w:outlineLvl w:val="0"/>
              <w:rPr>
                <w:rFonts w:asciiTheme="minorHAnsi" w:hAnsiTheme="minorHAnsi" w:cs="Arial"/>
                <w:spacing w:val="-2"/>
                <w:sz w:val="19"/>
                <w:szCs w:val="19"/>
                <w:highlight w:val="yellow"/>
              </w:rPr>
            </w:pPr>
            <w:bookmarkStart w:id="1715" w:name="_Toc4063164"/>
            <w:r w:rsidRPr="00453BC5">
              <w:rPr>
                <w:rFonts w:asciiTheme="minorHAnsi" w:hAnsiTheme="minorHAnsi" w:cs="Arial"/>
                <w:spacing w:val="-2"/>
                <w:sz w:val="19"/>
                <w:szCs w:val="19"/>
              </w:rPr>
              <w:t>Accrued interest</w:t>
            </w:r>
            <w:bookmarkEnd w:id="1715"/>
          </w:p>
        </w:tc>
        <w:tc>
          <w:tcPr>
            <w:tcW w:w="1276" w:type="dxa"/>
            <w:tcBorders>
              <w:top w:val="nil"/>
              <w:left w:val="nil"/>
              <w:bottom w:val="nil"/>
              <w:right w:val="nil"/>
            </w:tcBorders>
            <w:shd w:val="clear" w:color="auto" w:fill="auto"/>
            <w:vAlign w:val="bottom"/>
          </w:tcPr>
          <w:p w14:paraId="7E3F4374" w14:textId="3708521D" w:rsidR="00480B47" w:rsidRPr="00453BC5" w:rsidRDefault="00480B47" w:rsidP="00480B47">
            <w:pPr>
              <w:tabs>
                <w:tab w:val="right" w:pos="1202"/>
              </w:tabs>
              <w:jc w:val="right"/>
              <w:outlineLvl w:val="0"/>
              <w:rPr>
                <w:rFonts w:asciiTheme="minorHAnsi" w:hAnsiTheme="minorHAnsi" w:cs="Arial"/>
                <w:sz w:val="19"/>
                <w:szCs w:val="19"/>
              </w:rPr>
            </w:pPr>
            <w:r w:rsidRPr="00211826">
              <w:rPr>
                <w:rFonts w:asciiTheme="minorHAnsi" w:hAnsiTheme="minorHAnsi"/>
                <w:sz w:val="18"/>
                <w:szCs w:val="18"/>
              </w:rPr>
              <w:t>15</w:t>
            </w:r>
            <w:r w:rsidR="00B95CA9">
              <w:rPr>
                <w:rFonts w:asciiTheme="minorHAnsi" w:hAnsiTheme="minorHAnsi"/>
                <w:sz w:val="18"/>
                <w:szCs w:val="18"/>
              </w:rPr>
              <w:t>,</w:t>
            </w:r>
            <w:r w:rsidRPr="00211826">
              <w:rPr>
                <w:rFonts w:asciiTheme="minorHAnsi" w:hAnsiTheme="minorHAnsi"/>
                <w:sz w:val="18"/>
                <w:szCs w:val="18"/>
              </w:rPr>
              <w:t>194</w:t>
            </w:r>
          </w:p>
        </w:tc>
        <w:tc>
          <w:tcPr>
            <w:tcW w:w="1276" w:type="dxa"/>
            <w:tcBorders>
              <w:top w:val="nil"/>
              <w:left w:val="nil"/>
              <w:bottom w:val="nil"/>
              <w:right w:val="nil"/>
            </w:tcBorders>
            <w:shd w:val="clear" w:color="auto" w:fill="auto"/>
            <w:vAlign w:val="bottom"/>
          </w:tcPr>
          <w:p w14:paraId="5C0BA5A3" w14:textId="50B28F51" w:rsidR="00480B47" w:rsidRPr="00453BC5" w:rsidRDefault="00480B47" w:rsidP="00480B47">
            <w:pPr>
              <w:tabs>
                <w:tab w:val="right" w:pos="1202"/>
              </w:tabs>
              <w:jc w:val="right"/>
              <w:outlineLvl w:val="0"/>
              <w:rPr>
                <w:rFonts w:asciiTheme="minorHAnsi" w:hAnsiTheme="minorHAnsi" w:cs="Arial"/>
                <w:sz w:val="19"/>
                <w:szCs w:val="19"/>
              </w:rPr>
            </w:pPr>
            <w:bookmarkStart w:id="1716" w:name="_Toc67331077"/>
            <w:r w:rsidRPr="00211826">
              <w:rPr>
                <w:rFonts w:asciiTheme="minorHAnsi" w:hAnsiTheme="minorHAnsi"/>
                <w:sz w:val="18"/>
                <w:szCs w:val="18"/>
              </w:rPr>
              <w:t>-</w:t>
            </w:r>
            <w:bookmarkEnd w:id="1716"/>
          </w:p>
        </w:tc>
        <w:tc>
          <w:tcPr>
            <w:tcW w:w="1304" w:type="dxa"/>
            <w:tcBorders>
              <w:top w:val="nil"/>
              <w:left w:val="nil"/>
              <w:bottom w:val="nil"/>
              <w:right w:val="nil"/>
            </w:tcBorders>
            <w:shd w:val="clear" w:color="auto" w:fill="auto"/>
            <w:vAlign w:val="bottom"/>
          </w:tcPr>
          <w:p w14:paraId="45DE38A7" w14:textId="4721ABBF" w:rsidR="00480B47" w:rsidRPr="00453BC5" w:rsidRDefault="00480B47" w:rsidP="00480B47">
            <w:pPr>
              <w:tabs>
                <w:tab w:val="right" w:pos="1202"/>
              </w:tabs>
              <w:jc w:val="right"/>
              <w:outlineLvl w:val="0"/>
              <w:rPr>
                <w:rFonts w:asciiTheme="minorHAnsi" w:hAnsiTheme="minorHAnsi" w:cs="Arial"/>
                <w:sz w:val="19"/>
                <w:szCs w:val="19"/>
              </w:rPr>
            </w:pPr>
            <w:bookmarkStart w:id="1717" w:name="_Toc67331078"/>
            <w:r w:rsidRPr="00211826">
              <w:rPr>
                <w:rFonts w:asciiTheme="minorHAnsi" w:hAnsiTheme="minorHAnsi"/>
                <w:sz w:val="18"/>
                <w:szCs w:val="18"/>
              </w:rPr>
              <w:t>-</w:t>
            </w:r>
            <w:bookmarkEnd w:id="1717"/>
          </w:p>
        </w:tc>
      </w:tr>
      <w:tr w:rsidR="00480B47" w:rsidRPr="00DB416D" w14:paraId="2F4A330D" w14:textId="77777777" w:rsidTr="00453BC5">
        <w:trPr>
          <w:trHeight w:val="291"/>
          <w:jc w:val="center"/>
        </w:trPr>
        <w:tc>
          <w:tcPr>
            <w:tcW w:w="5528" w:type="dxa"/>
            <w:shd w:val="clear" w:color="auto" w:fill="auto"/>
            <w:vAlign w:val="bottom"/>
          </w:tcPr>
          <w:p w14:paraId="4B5634FE" w14:textId="77777777" w:rsidR="00480B47" w:rsidRPr="00453BC5" w:rsidRDefault="00480B47" w:rsidP="00480B47">
            <w:pPr>
              <w:tabs>
                <w:tab w:val="right" w:pos="1202"/>
              </w:tabs>
              <w:outlineLvl w:val="0"/>
              <w:rPr>
                <w:rFonts w:asciiTheme="minorHAnsi" w:hAnsiTheme="minorHAnsi" w:cs="Arial"/>
                <w:b/>
                <w:i/>
                <w:spacing w:val="-2"/>
                <w:sz w:val="19"/>
                <w:szCs w:val="19"/>
                <w:highlight w:val="yellow"/>
              </w:rPr>
            </w:pPr>
            <w:bookmarkStart w:id="1718" w:name="_Toc4063168"/>
            <w:r w:rsidRPr="00453BC5">
              <w:rPr>
                <w:rFonts w:ascii="Calibri" w:hAnsi="Calibri" w:cs="Arial"/>
                <w:b/>
                <w:i/>
                <w:spacing w:val="-2"/>
                <w:sz w:val="19"/>
                <w:szCs w:val="19"/>
              </w:rPr>
              <w:t>Unlisted debt instruments:</w:t>
            </w:r>
            <w:bookmarkEnd w:id="1718"/>
          </w:p>
        </w:tc>
        <w:tc>
          <w:tcPr>
            <w:tcW w:w="1276" w:type="dxa"/>
            <w:tcBorders>
              <w:top w:val="nil"/>
              <w:left w:val="nil"/>
              <w:bottom w:val="nil"/>
              <w:right w:val="nil"/>
            </w:tcBorders>
            <w:shd w:val="clear" w:color="auto" w:fill="auto"/>
            <w:vAlign w:val="bottom"/>
          </w:tcPr>
          <w:p w14:paraId="453BC592" w14:textId="77777777" w:rsidR="00480B47" w:rsidRPr="00453BC5" w:rsidRDefault="00480B47" w:rsidP="00480B47">
            <w:pPr>
              <w:tabs>
                <w:tab w:val="right" w:pos="1202"/>
              </w:tabs>
              <w:jc w:val="right"/>
              <w:outlineLvl w:val="0"/>
              <w:rPr>
                <w:rFonts w:asciiTheme="minorHAnsi" w:hAnsiTheme="minorHAnsi" w:cs="Arial"/>
                <w:sz w:val="19"/>
                <w:szCs w:val="19"/>
              </w:rPr>
            </w:pPr>
          </w:p>
        </w:tc>
        <w:tc>
          <w:tcPr>
            <w:tcW w:w="1276" w:type="dxa"/>
            <w:tcBorders>
              <w:top w:val="nil"/>
              <w:left w:val="nil"/>
              <w:bottom w:val="nil"/>
              <w:right w:val="nil"/>
            </w:tcBorders>
            <w:shd w:val="clear" w:color="auto" w:fill="auto"/>
            <w:vAlign w:val="bottom"/>
          </w:tcPr>
          <w:p w14:paraId="21174EF4" w14:textId="77777777" w:rsidR="00480B47" w:rsidRPr="00453BC5" w:rsidRDefault="00480B47" w:rsidP="00480B47">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163CA31C" w14:textId="77777777" w:rsidR="00480B47" w:rsidRPr="00453BC5" w:rsidRDefault="00480B47" w:rsidP="00480B47">
            <w:pPr>
              <w:tabs>
                <w:tab w:val="right" w:pos="1202"/>
              </w:tabs>
              <w:jc w:val="right"/>
              <w:outlineLvl w:val="0"/>
              <w:rPr>
                <w:rFonts w:asciiTheme="minorHAnsi" w:hAnsiTheme="minorHAnsi" w:cs="Arial"/>
                <w:spacing w:val="-2"/>
                <w:sz w:val="19"/>
                <w:szCs w:val="19"/>
              </w:rPr>
            </w:pPr>
          </w:p>
        </w:tc>
      </w:tr>
      <w:tr w:rsidR="00480B47" w:rsidRPr="00DB416D" w14:paraId="404687B6" w14:textId="77777777" w:rsidTr="00453BC5">
        <w:trPr>
          <w:trHeight w:val="291"/>
          <w:jc w:val="center"/>
        </w:trPr>
        <w:tc>
          <w:tcPr>
            <w:tcW w:w="5528" w:type="dxa"/>
            <w:shd w:val="clear" w:color="auto" w:fill="auto"/>
            <w:vAlign w:val="bottom"/>
          </w:tcPr>
          <w:p w14:paraId="4C95574F" w14:textId="77777777" w:rsidR="00480B47" w:rsidRPr="00453BC5" w:rsidRDefault="00480B47" w:rsidP="00480B47">
            <w:pPr>
              <w:tabs>
                <w:tab w:val="right" w:pos="1202"/>
              </w:tabs>
              <w:outlineLvl w:val="0"/>
              <w:rPr>
                <w:rFonts w:asciiTheme="minorHAnsi" w:hAnsiTheme="minorHAnsi" w:cs="Arial"/>
                <w:spacing w:val="-2"/>
                <w:sz w:val="19"/>
                <w:szCs w:val="19"/>
                <w:highlight w:val="yellow"/>
              </w:rPr>
            </w:pPr>
            <w:bookmarkStart w:id="1719" w:name="_Toc4063169"/>
            <w:r w:rsidRPr="00453BC5">
              <w:rPr>
                <w:rFonts w:ascii="Calibri" w:hAnsi="Calibri" w:cs="Arial"/>
                <w:spacing w:val="-2"/>
                <w:sz w:val="19"/>
                <w:szCs w:val="19"/>
              </w:rPr>
              <w:t>Corporate bonds</w:t>
            </w:r>
            <w:bookmarkEnd w:id="1719"/>
          </w:p>
        </w:tc>
        <w:tc>
          <w:tcPr>
            <w:tcW w:w="1276" w:type="dxa"/>
            <w:tcBorders>
              <w:top w:val="nil"/>
              <w:left w:val="nil"/>
              <w:bottom w:val="nil"/>
              <w:right w:val="nil"/>
            </w:tcBorders>
            <w:shd w:val="clear" w:color="auto" w:fill="auto"/>
            <w:vAlign w:val="bottom"/>
          </w:tcPr>
          <w:p w14:paraId="18434685" w14:textId="34A7D44A" w:rsidR="00480B47" w:rsidRPr="00453BC5" w:rsidRDefault="00480B47" w:rsidP="00480B47">
            <w:pPr>
              <w:tabs>
                <w:tab w:val="right" w:pos="1202"/>
              </w:tabs>
              <w:jc w:val="right"/>
              <w:outlineLvl w:val="0"/>
              <w:rPr>
                <w:rFonts w:asciiTheme="minorHAnsi" w:hAnsiTheme="minorHAnsi" w:cs="Arial"/>
                <w:sz w:val="19"/>
                <w:szCs w:val="19"/>
              </w:rPr>
            </w:pPr>
            <w:bookmarkStart w:id="1720" w:name="_Toc67331081"/>
            <w:r w:rsidRPr="00211826">
              <w:rPr>
                <w:rFonts w:asciiTheme="minorHAnsi" w:hAnsiTheme="minorHAnsi"/>
                <w:sz w:val="18"/>
                <w:szCs w:val="18"/>
              </w:rPr>
              <w:t>-</w:t>
            </w:r>
            <w:bookmarkEnd w:id="1720"/>
          </w:p>
        </w:tc>
        <w:tc>
          <w:tcPr>
            <w:tcW w:w="1276" w:type="dxa"/>
            <w:tcBorders>
              <w:top w:val="nil"/>
              <w:left w:val="nil"/>
              <w:bottom w:val="nil"/>
              <w:right w:val="nil"/>
            </w:tcBorders>
            <w:shd w:val="clear" w:color="auto" w:fill="auto"/>
            <w:vAlign w:val="bottom"/>
          </w:tcPr>
          <w:p w14:paraId="67F52778" w14:textId="6EF1AE2A" w:rsidR="00480B47" w:rsidRPr="00453BC5" w:rsidRDefault="00480B47" w:rsidP="00480B47">
            <w:pPr>
              <w:tabs>
                <w:tab w:val="right" w:pos="1202"/>
              </w:tabs>
              <w:jc w:val="right"/>
              <w:outlineLvl w:val="0"/>
              <w:rPr>
                <w:rFonts w:asciiTheme="minorHAnsi" w:hAnsiTheme="minorHAnsi" w:cs="Arial"/>
                <w:sz w:val="19"/>
                <w:szCs w:val="19"/>
              </w:rPr>
            </w:pPr>
            <w:bookmarkStart w:id="1721" w:name="_Toc67331082"/>
            <w:r w:rsidRPr="00211826">
              <w:rPr>
                <w:rFonts w:asciiTheme="minorHAnsi" w:hAnsiTheme="minorHAnsi"/>
                <w:sz w:val="18"/>
                <w:szCs w:val="18"/>
              </w:rPr>
              <w:t>-</w:t>
            </w:r>
            <w:bookmarkEnd w:id="1721"/>
          </w:p>
        </w:tc>
        <w:tc>
          <w:tcPr>
            <w:tcW w:w="1304" w:type="dxa"/>
            <w:tcBorders>
              <w:top w:val="nil"/>
              <w:left w:val="nil"/>
              <w:bottom w:val="nil"/>
              <w:right w:val="nil"/>
            </w:tcBorders>
            <w:shd w:val="clear" w:color="auto" w:fill="auto"/>
            <w:vAlign w:val="bottom"/>
          </w:tcPr>
          <w:p w14:paraId="42F8078D" w14:textId="7CDEF5F4" w:rsidR="00480B47" w:rsidRPr="00453BC5" w:rsidRDefault="00480B47" w:rsidP="00480B47">
            <w:pPr>
              <w:tabs>
                <w:tab w:val="right" w:pos="1202"/>
              </w:tabs>
              <w:jc w:val="right"/>
              <w:outlineLvl w:val="0"/>
              <w:rPr>
                <w:rFonts w:asciiTheme="minorHAnsi" w:hAnsiTheme="minorHAnsi" w:cs="Arial"/>
                <w:spacing w:val="-2"/>
                <w:sz w:val="19"/>
                <w:szCs w:val="19"/>
              </w:rPr>
            </w:pPr>
            <w:bookmarkStart w:id="1722" w:name="_Toc67331083"/>
            <w:r w:rsidRPr="00211826">
              <w:rPr>
                <w:rFonts w:asciiTheme="minorHAnsi" w:hAnsiTheme="minorHAnsi"/>
                <w:sz w:val="18"/>
                <w:szCs w:val="18"/>
              </w:rPr>
              <w:t>532</w:t>
            </w:r>
            <w:bookmarkEnd w:id="1722"/>
          </w:p>
        </w:tc>
      </w:tr>
      <w:tr w:rsidR="00480B47" w:rsidRPr="00DB416D" w14:paraId="7E661A2E" w14:textId="77777777" w:rsidTr="00453BC5">
        <w:trPr>
          <w:trHeight w:val="291"/>
          <w:jc w:val="center"/>
        </w:trPr>
        <w:tc>
          <w:tcPr>
            <w:tcW w:w="5528" w:type="dxa"/>
            <w:shd w:val="clear" w:color="auto" w:fill="auto"/>
            <w:vAlign w:val="bottom"/>
          </w:tcPr>
          <w:p w14:paraId="0047049B" w14:textId="176A7044" w:rsidR="00480B47" w:rsidRPr="00453BC5" w:rsidRDefault="00480B47" w:rsidP="00480B47">
            <w:pPr>
              <w:tabs>
                <w:tab w:val="right" w:pos="1202"/>
              </w:tabs>
              <w:outlineLvl w:val="0"/>
              <w:rPr>
                <w:rFonts w:ascii="Calibri" w:hAnsi="Calibri" w:cs="Arial"/>
                <w:spacing w:val="-2"/>
                <w:sz w:val="19"/>
                <w:szCs w:val="19"/>
              </w:rPr>
            </w:pPr>
            <w:r w:rsidRPr="00F10EE6">
              <w:rPr>
                <w:rFonts w:ascii="Calibri" w:hAnsi="Calibri" w:cs="Arial"/>
                <w:spacing w:val="-2"/>
                <w:sz w:val="19"/>
                <w:szCs w:val="19"/>
              </w:rPr>
              <w:t>Convertible bonds - CB</w:t>
            </w:r>
          </w:p>
        </w:tc>
        <w:tc>
          <w:tcPr>
            <w:tcW w:w="1276" w:type="dxa"/>
            <w:tcBorders>
              <w:top w:val="nil"/>
              <w:left w:val="nil"/>
              <w:bottom w:val="nil"/>
              <w:right w:val="nil"/>
            </w:tcBorders>
            <w:shd w:val="clear" w:color="auto" w:fill="auto"/>
            <w:vAlign w:val="bottom"/>
          </w:tcPr>
          <w:p w14:paraId="3F884C81" w14:textId="4426A226" w:rsidR="00480B47" w:rsidRPr="00453BC5" w:rsidRDefault="00480B47" w:rsidP="00480B47">
            <w:pPr>
              <w:tabs>
                <w:tab w:val="right" w:pos="1202"/>
              </w:tabs>
              <w:jc w:val="right"/>
              <w:outlineLvl w:val="0"/>
              <w:rPr>
                <w:rFonts w:asciiTheme="minorHAnsi" w:hAnsiTheme="minorHAnsi" w:cs="Arial"/>
                <w:sz w:val="19"/>
                <w:szCs w:val="19"/>
              </w:rPr>
            </w:pPr>
            <w:bookmarkStart w:id="1723" w:name="_Toc67331085"/>
            <w:r w:rsidRPr="00211826">
              <w:rPr>
                <w:rFonts w:asciiTheme="minorHAnsi" w:hAnsiTheme="minorHAnsi"/>
                <w:sz w:val="18"/>
                <w:szCs w:val="18"/>
              </w:rPr>
              <w:t>-</w:t>
            </w:r>
            <w:bookmarkEnd w:id="1723"/>
          </w:p>
        </w:tc>
        <w:tc>
          <w:tcPr>
            <w:tcW w:w="1276" w:type="dxa"/>
            <w:tcBorders>
              <w:top w:val="nil"/>
              <w:left w:val="nil"/>
              <w:bottom w:val="nil"/>
              <w:right w:val="nil"/>
            </w:tcBorders>
            <w:shd w:val="clear" w:color="auto" w:fill="auto"/>
            <w:vAlign w:val="bottom"/>
          </w:tcPr>
          <w:p w14:paraId="6AEBD26B" w14:textId="7F86D03F" w:rsidR="00480B47" w:rsidRPr="00453BC5" w:rsidRDefault="00480B47" w:rsidP="00480B47">
            <w:pPr>
              <w:tabs>
                <w:tab w:val="right" w:pos="1202"/>
              </w:tabs>
              <w:jc w:val="right"/>
              <w:outlineLvl w:val="0"/>
              <w:rPr>
                <w:rFonts w:asciiTheme="minorHAnsi" w:hAnsiTheme="minorHAnsi" w:cs="Arial"/>
                <w:sz w:val="19"/>
                <w:szCs w:val="19"/>
              </w:rPr>
            </w:pPr>
            <w:bookmarkStart w:id="1724" w:name="_Toc67331086"/>
            <w:r w:rsidRPr="00211826">
              <w:rPr>
                <w:rFonts w:asciiTheme="minorHAnsi" w:hAnsiTheme="minorHAnsi"/>
                <w:sz w:val="18"/>
                <w:szCs w:val="18"/>
              </w:rPr>
              <w:t>-</w:t>
            </w:r>
            <w:bookmarkEnd w:id="1724"/>
          </w:p>
        </w:tc>
        <w:tc>
          <w:tcPr>
            <w:tcW w:w="1304" w:type="dxa"/>
            <w:tcBorders>
              <w:top w:val="nil"/>
              <w:left w:val="nil"/>
              <w:bottom w:val="nil"/>
              <w:right w:val="nil"/>
            </w:tcBorders>
            <w:shd w:val="clear" w:color="auto" w:fill="auto"/>
            <w:vAlign w:val="bottom"/>
          </w:tcPr>
          <w:p w14:paraId="73F44E20" w14:textId="70DB8DC1" w:rsidR="00480B47" w:rsidRPr="00453BC5" w:rsidRDefault="00480B47" w:rsidP="00480B47">
            <w:pPr>
              <w:tabs>
                <w:tab w:val="right" w:pos="1202"/>
              </w:tabs>
              <w:jc w:val="right"/>
              <w:outlineLvl w:val="0"/>
              <w:rPr>
                <w:rFonts w:asciiTheme="minorHAnsi" w:hAnsiTheme="minorHAnsi" w:cs="Arial"/>
                <w:spacing w:val="-2"/>
                <w:sz w:val="19"/>
                <w:szCs w:val="19"/>
              </w:rPr>
            </w:pPr>
            <w:bookmarkStart w:id="1725" w:name="_Toc67331087"/>
            <w:r w:rsidRPr="00211826">
              <w:rPr>
                <w:rFonts w:asciiTheme="minorHAnsi" w:hAnsiTheme="minorHAnsi"/>
                <w:sz w:val="18"/>
                <w:szCs w:val="18"/>
              </w:rPr>
              <w:t>1</w:t>
            </w:r>
            <w:r w:rsidR="00B95CA9">
              <w:rPr>
                <w:rFonts w:asciiTheme="minorHAnsi" w:hAnsiTheme="minorHAnsi"/>
                <w:sz w:val="18"/>
                <w:szCs w:val="18"/>
              </w:rPr>
              <w:t>,</w:t>
            </w:r>
            <w:r w:rsidRPr="00211826">
              <w:rPr>
                <w:rFonts w:asciiTheme="minorHAnsi" w:hAnsiTheme="minorHAnsi"/>
                <w:sz w:val="18"/>
                <w:szCs w:val="18"/>
              </w:rPr>
              <w:t>397</w:t>
            </w:r>
            <w:bookmarkEnd w:id="1725"/>
          </w:p>
        </w:tc>
      </w:tr>
      <w:tr w:rsidR="00480B47" w:rsidRPr="00DB416D" w14:paraId="7F09FBA5" w14:textId="77777777" w:rsidTr="000239F2">
        <w:trPr>
          <w:trHeight w:val="291"/>
          <w:jc w:val="center"/>
        </w:trPr>
        <w:tc>
          <w:tcPr>
            <w:tcW w:w="5528" w:type="dxa"/>
            <w:shd w:val="clear" w:color="auto" w:fill="auto"/>
            <w:vAlign w:val="bottom"/>
          </w:tcPr>
          <w:p w14:paraId="6CD122A3" w14:textId="77777777" w:rsidR="00480B47" w:rsidRPr="00453BC5" w:rsidRDefault="00480B47" w:rsidP="00480B47">
            <w:pPr>
              <w:tabs>
                <w:tab w:val="right" w:pos="1202"/>
              </w:tabs>
              <w:outlineLvl w:val="0"/>
              <w:rPr>
                <w:rFonts w:asciiTheme="minorHAnsi" w:hAnsiTheme="minorHAnsi" w:cs="Arial"/>
                <w:spacing w:val="-2"/>
                <w:sz w:val="19"/>
                <w:szCs w:val="19"/>
                <w:highlight w:val="yellow"/>
              </w:rPr>
            </w:pPr>
            <w:bookmarkStart w:id="1726" w:name="_Toc4063173"/>
            <w:r w:rsidRPr="00453BC5">
              <w:rPr>
                <w:rFonts w:ascii="Calibri" w:hAnsi="Calibri" w:cs="Arial"/>
                <w:spacing w:val="-2"/>
                <w:sz w:val="19"/>
                <w:szCs w:val="19"/>
              </w:rPr>
              <w:t>Accrued interest</w:t>
            </w:r>
            <w:bookmarkEnd w:id="1726"/>
          </w:p>
        </w:tc>
        <w:tc>
          <w:tcPr>
            <w:tcW w:w="1276" w:type="dxa"/>
            <w:tcBorders>
              <w:top w:val="nil"/>
              <w:left w:val="nil"/>
              <w:bottom w:val="single" w:sz="4" w:space="0" w:color="auto"/>
              <w:right w:val="nil"/>
            </w:tcBorders>
            <w:shd w:val="clear" w:color="auto" w:fill="auto"/>
            <w:vAlign w:val="bottom"/>
          </w:tcPr>
          <w:p w14:paraId="2E2AB908" w14:textId="31DA204C" w:rsidR="00480B47" w:rsidRPr="00453BC5" w:rsidRDefault="00480B47" w:rsidP="00480B47">
            <w:pPr>
              <w:tabs>
                <w:tab w:val="right" w:pos="1202"/>
              </w:tabs>
              <w:jc w:val="right"/>
              <w:outlineLvl w:val="0"/>
              <w:rPr>
                <w:rFonts w:asciiTheme="minorHAnsi" w:hAnsiTheme="minorHAnsi" w:cs="Arial"/>
                <w:sz w:val="19"/>
                <w:szCs w:val="19"/>
              </w:rPr>
            </w:pPr>
            <w:bookmarkStart w:id="1727" w:name="_Toc67331089"/>
            <w:r w:rsidRPr="00211826">
              <w:rPr>
                <w:rFonts w:asciiTheme="minorHAnsi" w:hAnsiTheme="minorHAnsi"/>
                <w:sz w:val="18"/>
                <w:szCs w:val="18"/>
              </w:rPr>
              <w:t>-</w:t>
            </w:r>
            <w:bookmarkEnd w:id="1727"/>
          </w:p>
        </w:tc>
        <w:tc>
          <w:tcPr>
            <w:tcW w:w="1276" w:type="dxa"/>
            <w:tcBorders>
              <w:top w:val="nil"/>
              <w:left w:val="nil"/>
              <w:bottom w:val="single" w:sz="4" w:space="0" w:color="auto"/>
              <w:right w:val="nil"/>
            </w:tcBorders>
            <w:shd w:val="clear" w:color="auto" w:fill="auto"/>
            <w:vAlign w:val="bottom"/>
          </w:tcPr>
          <w:p w14:paraId="38093E73" w14:textId="1815CEC4" w:rsidR="00480B47" w:rsidRPr="00453BC5" w:rsidRDefault="00480B47" w:rsidP="00480B47">
            <w:pPr>
              <w:tabs>
                <w:tab w:val="right" w:pos="1202"/>
              </w:tabs>
              <w:jc w:val="right"/>
              <w:outlineLvl w:val="0"/>
              <w:rPr>
                <w:rFonts w:asciiTheme="minorHAnsi" w:hAnsiTheme="minorHAnsi" w:cs="Arial"/>
                <w:sz w:val="19"/>
                <w:szCs w:val="19"/>
              </w:rPr>
            </w:pPr>
            <w:bookmarkStart w:id="1728" w:name="_Toc67331090"/>
            <w:r w:rsidRPr="00211826">
              <w:rPr>
                <w:rFonts w:asciiTheme="minorHAnsi" w:hAnsiTheme="minorHAnsi"/>
                <w:sz w:val="18"/>
                <w:szCs w:val="18"/>
              </w:rPr>
              <w:t>-</w:t>
            </w:r>
            <w:bookmarkEnd w:id="1728"/>
          </w:p>
        </w:tc>
        <w:tc>
          <w:tcPr>
            <w:tcW w:w="1304" w:type="dxa"/>
            <w:tcBorders>
              <w:top w:val="nil"/>
              <w:left w:val="nil"/>
              <w:bottom w:val="single" w:sz="4" w:space="0" w:color="auto"/>
              <w:right w:val="nil"/>
            </w:tcBorders>
            <w:shd w:val="clear" w:color="auto" w:fill="auto"/>
            <w:vAlign w:val="bottom"/>
          </w:tcPr>
          <w:p w14:paraId="55AD93BF" w14:textId="17A9EFCD" w:rsidR="00480B47" w:rsidRPr="00453BC5" w:rsidRDefault="00480B47" w:rsidP="00480B47">
            <w:pPr>
              <w:tabs>
                <w:tab w:val="right" w:pos="1202"/>
              </w:tabs>
              <w:jc w:val="right"/>
              <w:outlineLvl w:val="0"/>
              <w:rPr>
                <w:rFonts w:asciiTheme="minorHAnsi" w:hAnsiTheme="minorHAnsi" w:cs="Arial"/>
                <w:spacing w:val="-2"/>
                <w:sz w:val="19"/>
                <w:szCs w:val="19"/>
              </w:rPr>
            </w:pPr>
            <w:bookmarkStart w:id="1729" w:name="_Toc67331091"/>
            <w:r w:rsidRPr="00211826">
              <w:rPr>
                <w:rFonts w:asciiTheme="minorHAnsi" w:hAnsiTheme="minorHAnsi"/>
                <w:sz w:val="18"/>
                <w:szCs w:val="18"/>
              </w:rPr>
              <w:t>247</w:t>
            </w:r>
            <w:bookmarkEnd w:id="1729"/>
          </w:p>
        </w:tc>
      </w:tr>
      <w:tr w:rsidR="00480B47" w:rsidRPr="00DB416D" w14:paraId="5DD08A32" w14:textId="77777777" w:rsidTr="000239F2">
        <w:trPr>
          <w:trHeight w:val="291"/>
          <w:jc w:val="center"/>
        </w:trPr>
        <w:tc>
          <w:tcPr>
            <w:tcW w:w="5528" w:type="dxa"/>
            <w:shd w:val="clear" w:color="auto" w:fill="auto"/>
            <w:vAlign w:val="bottom"/>
          </w:tcPr>
          <w:p w14:paraId="3D07F369" w14:textId="77777777" w:rsidR="00480B47" w:rsidRPr="00453BC5" w:rsidRDefault="00480B47" w:rsidP="00480B47">
            <w:pPr>
              <w:tabs>
                <w:tab w:val="right" w:pos="1202"/>
              </w:tabs>
              <w:outlineLvl w:val="0"/>
              <w:rPr>
                <w:rFonts w:asciiTheme="minorHAnsi" w:hAnsiTheme="minorHAnsi" w:cs="Arial"/>
                <w:b/>
                <w:spacing w:val="-2"/>
                <w:sz w:val="19"/>
                <w:szCs w:val="19"/>
                <w:highlight w:val="yellow"/>
              </w:rPr>
            </w:pPr>
            <w:bookmarkStart w:id="1730" w:name="_Toc4063177"/>
            <w:r w:rsidRPr="00453BC5">
              <w:rPr>
                <w:rFonts w:asciiTheme="minorHAnsi" w:hAnsiTheme="minorHAnsi" w:cs="Arial"/>
                <w:b/>
                <w:spacing w:val="-2"/>
                <w:sz w:val="19"/>
                <w:szCs w:val="19"/>
              </w:rPr>
              <w:t>Total debt instruments</w:t>
            </w:r>
            <w:bookmarkEnd w:id="1730"/>
          </w:p>
        </w:tc>
        <w:tc>
          <w:tcPr>
            <w:tcW w:w="1276" w:type="dxa"/>
            <w:tcBorders>
              <w:top w:val="single" w:sz="4" w:space="0" w:color="auto"/>
              <w:left w:val="nil"/>
              <w:bottom w:val="single" w:sz="4" w:space="0" w:color="auto"/>
              <w:right w:val="nil"/>
            </w:tcBorders>
            <w:shd w:val="clear" w:color="auto" w:fill="auto"/>
            <w:vAlign w:val="bottom"/>
          </w:tcPr>
          <w:p w14:paraId="7511D065" w14:textId="30B5475A" w:rsidR="00480B47" w:rsidRPr="00453BC5" w:rsidRDefault="00480B47" w:rsidP="00480B47">
            <w:pPr>
              <w:tabs>
                <w:tab w:val="right" w:pos="1202"/>
              </w:tabs>
              <w:jc w:val="right"/>
              <w:outlineLvl w:val="0"/>
              <w:rPr>
                <w:rFonts w:asciiTheme="minorHAnsi" w:hAnsiTheme="minorHAnsi" w:cs="Arial"/>
                <w:b/>
                <w:spacing w:val="-2"/>
                <w:sz w:val="19"/>
                <w:szCs w:val="19"/>
                <w:lang w:eastAsia="hr-HR"/>
              </w:rPr>
            </w:pPr>
            <w:bookmarkStart w:id="1731" w:name="_Toc67331093"/>
            <w:r>
              <w:rPr>
                <w:rFonts w:asciiTheme="minorHAnsi" w:hAnsiTheme="minorHAnsi"/>
                <w:b/>
                <w:bCs/>
                <w:sz w:val="18"/>
                <w:szCs w:val="18"/>
              </w:rPr>
              <w:t>1</w:t>
            </w:r>
            <w:r w:rsidR="00B95CA9">
              <w:rPr>
                <w:rFonts w:asciiTheme="minorHAnsi" w:hAnsiTheme="minorHAnsi"/>
                <w:b/>
                <w:bCs/>
                <w:sz w:val="18"/>
                <w:szCs w:val="18"/>
              </w:rPr>
              <w:t>,</w:t>
            </w:r>
            <w:r>
              <w:rPr>
                <w:rFonts w:asciiTheme="minorHAnsi" w:hAnsiTheme="minorHAnsi"/>
                <w:b/>
                <w:bCs/>
                <w:sz w:val="18"/>
                <w:szCs w:val="18"/>
              </w:rPr>
              <w:t>320</w:t>
            </w:r>
            <w:r w:rsidR="00B95CA9">
              <w:rPr>
                <w:rFonts w:asciiTheme="minorHAnsi" w:hAnsiTheme="minorHAnsi"/>
                <w:b/>
                <w:bCs/>
                <w:sz w:val="18"/>
                <w:szCs w:val="18"/>
              </w:rPr>
              <w:t>,</w:t>
            </w:r>
            <w:r>
              <w:rPr>
                <w:rFonts w:asciiTheme="minorHAnsi" w:hAnsiTheme="minorHAnsi"/>
                <w:b/>
                <w:bCs/>
                <w:sz w:val="18"/>
                <w:szCs w:val="18"/>
              </w:rPr>
              <w:t>168</w:t>
            </w:r>
            <w:bookmarkEnd w:id="1731"/>
          </w:p>
        </w:tc>
        <w:tc>
          <w:tcPr>
            <w:tcW w:w="1276" w:type="dxa"/>
            <w:tcBorders>
              <w:top w:val="single" w:sz="4" w:space="0" w:color="auto"/>
              <w:left w:val="nil"/>
              <w:bottom w:val="single" w:sz="4" w:space="0" w:color="auto"/>
              <w:right w:val="nil"/>
            </w:tcBorders>
            <w:shd w:val="clear" w:color="auto" w:fill="auto"/>
            <w:vAlign w:val="bottom"/>
          </w:tcPr>
          <w:p w14:paraId="477496F2" w14:textId="357F0BF5" w:rsidR="00480B47" w:rsidRPr="00453BC5" w:rsidRDefault="00480B47" w:rsidP="00480B47">
            <w:pPr>
              <w:tabs>
                <w:tab w:val="right" w:pos="1202"/>
              </w:tabs>
              <w:jc w:val="right"/>
              <w:outlineLvl w:val="0"/>
              <w:rPr>
                <w:rFonts w:asciiTheme="minorHAnsi" w:hAnsiTheme="minorHAnsi" w:cs="Arial"/>
                <w:spacing w:val="-2"/>
                <w:sz w:val="19"/>
                <w:szCs w:val="19"/>
                <w:lang w:eastAsia="hr-HR"/>
              </w:rPr>
            </w:pPr>
            <w:bookmarkStart w:id="1732" w:name="_Toc67331094"/>
            <w:r>
              <w:rPr>
                <w:rFonts w:asciiTheme="minorHAnsi" w:hAnsiTheme="minorHAnsi"/>
                <w:b/>
                <w:bCs/>
                <w:sz w:val="18"/>
                <w:szCs w:val="18"/>
              </w:rPr>
              <w:t>1</w:t>
            </w:r>
            <w:r w:rsidR="00B95CA9">
              <w:rPr>
                <w:rFonts w:asciiTheme="minorHAnsi" w:hAnsiTheme="minorHAnsi"/>
                <w:b/>
                <w:bCs/>
                <w:sz w:val="18"/>
                <w:szCs w:val="18"/>
              </w:rPr>
              <w:t>,</w:t>
            </w:r>
            <w:r>
              <w:rPr>
                <w:rFonts w:asciiTheme="minorHAnsi" w:hAnsiTheme="minorHAnsi"/>
                <w:b/>
                <w:bCs/>
                <w:sz w:val="18"/>
                <w:szCs w:val="18"/>
              </w:rPr>
              <w:t>550</w:t>
            </w:r>
            <w:r w:rsidR="00B95CA9">
              <w:rPr>
                <w:rFonts w:asciiTheme="minorHAnsi" w:hAnsiTheme="minorHAnsi"/>
                <w:b/>
                <w:bCs/>
                <w:sz w:val="18"/>
                <w:szCs w:val="18"/>
              </w:rPr>
              <w:t>,</w:t>
            </w:r>
            <w:r>
              <w:rPr>
                <w:rFonts w:asciiTheme="minorHAnsi" w:hAnsiTheme="minorHAnsi"/>
                <w:b/>
                <w:bCs/>
                <w:sz w:val="18"/>
                <w:szCs w:val="18"/>
              </w:rPr>
              <w:t>344</w:t>
            </w:r>
            <w:bookmarkEnd w:id="1732"/>
          </w:p>
        </w:tc>
        <w:tc>
          <w:tcPr>
            <w:tcW w:w="1304" w:type="dxa"/>
            <w:tcBorders>
              <w:top w:val="single" w:sz="4" w:space="0" w:color="auto"/>
              <w:left w:val="nil"/>
              <w:bottom w:val="single" w:sz="4" w:space="0" w:color="auto"/>
              <w:right w:val="nil"/>
            </w:tcBorders>
            <w:shd w:val="clear" w:color="auto" w:fill="auto"/>
            <w:vAlign w:val="bottom"/>
          </w:tcPr>
          <w:p w14:paraId="5ECF9D40" w14:textId="0DECB0E2" w:rsidR="00480B47" w:rsidRPr="00453BC5" w:rsidRDefault="00480B47" w:rsidP="00480B47">
            <w:pPr>
              <w:tabs>
                <w:tab w:val="right" w:pos="1202"/>
              </w:tabs>
              <w:jc w:val="right"/>
              <w:outlineLvl w:val="0"/>
              <w:rPr>
                <w:rFonts w:asciiTheme="minorHAnsi" w:hAnsiTheme="minorHAnsi" w:cs="Arial"/>
                <w:b/>
                <w:spacing w:val="-2"/>
                <w:sz w:val="19"/>
                <w:szCs w:val="19"/>
                <w:lang w:eastAsia="hr-HR"/>
              </w:rPr>
            </w:pPr>
            <w:bookmarkStart w:id="1733" w:name="_Toc67331095"/>
            <w:r w:rsidRPr="00211826">
              <w:rPr>
                <w:rFonts w:asciiTheme="minorHAnsi" w:hAnsiTheme="minorHAnsi"/>
                <w:b/>
                <w:bCs/>
                <w:sz w:val="18"/>
                <w:szCs w:val="18"/>
              </w:rPr>
              <w:t>2</w:t>
            </w:r>
            <w:r w:rsidR="00B95CA9">
              <w:rPr>
                <w:rFonts w:asciiTheme="minorHAnsi" w:hAnsiTheme="minorHAnsi"/>
                <w:b/>
                <w:bCs/>
                <w:sz w:val="18"/>
                <w:szCs w:val="18"/>
              </w:rPr>
              <w:t>,</w:t>
            </w:r>
            <w:r w:rsidRPr="00211826">
              <w:rPr>
                <w:rFonts w:asciiTheme="minorHAnsi" w:hAnsiTheme="minorHAnsi"/>
                <w:b/>
                <w:bCs/>
                <w:sz w:val="18"/>
                <w:szCs w:val="18"/>
              </w:rPr>
              <w:t>176</w:t>
            </w:r>
            <w:bookmarkEnd w:id="1733"/>
          </w:p>
        </w:tc>
      </w:tr>
      <w:tr w:rsidR="00480B47" w:rsidRPr="00DB416D" w14:paraId="718A112E" w14:textId="77777777" w:rsidTr="00453BC5">
        <w:trPr>
          <w:trHeight w:val="489"/>
          <w:jc w:val="center"/>
        </w:trPr>
        <w:tc>
          <w:tcPr>
            <w:tcW w:w="5528" w:type="dxa"/>
            <w:shd w:val="clear" w:color="auto" w:fill="auto"/>
            <w:vAlign w:val="bottom"/>
          </w:tcPr>
          <w:p w14:paraId="24529A39" w14:textId="77777777" w:rsidR="00480B47" w:rsidRPr="00453BC5" w:rsidRDefault="00480B47" w:rsidP="00480B47">
            <w:pPr>
              <w:tabs>
                <w:tab w:val="right" w:pos="1202"/>
              </w:tabs>
              <w:outlineLvl w:val="0"/>
              <w:rPr>
                <w:rFonts w:asciiTheme="minorHAnsi" w:hAnsiTheme="minorHAnsi" w:cs="Arial"/>
                <w:b/>
                <w:i/>
                <w:spacing w:val="-2"/>
                <w:sz w:val="19"/>
                <w:szCs w:val="19"/>
                <w:highlight w:val="yellow"/>
              </w:rPr>
            </w:pPr>
            <w:bookmarkStart w:id="1734" w:name="_Toc4063181"/>
            <w:r w:rsidRPr="00453BC5">
              <w:rPr>
                <w:rFonts w:ascii="Calibri" w:hAnsi="Calibri" w:cs="Arial"/>
                <w:b/>
                <w:i/>
                <w:spacing w:val="-2"/>
                <w:sz w:val="19"/>
                <w:szCs w:val="19"/>
              </w:rPr>
              <w:t>Unlisted equity instruments:</w:t>
            </w:r>
            <w:bookmarkEnd w:id="1734"/>
            <w:r w:rsidRPr="00453BC5" w:rsidDel="00D51A81">
              <w:rPr>
                <w:rFonts w:ascii="Calibri" w:hAnsi="Calibri" w:cs="Arial"/>
                <w:b/>
                <w:i/>
                <w:spacing w:val="-2"/>
                <w:sz w:val="19"/>
                <w:szCs w:val="19"/>
              </w:rPr>
              <w:t xml:space="preserve"> </w:t>
            </w:r>
          </w:p>
        </w:tc>
        <w:tc>
          <w:tcPr>
            <w:tcW w:w="1276" w:type="dxa"/>
            <w:tcBorders>
              <w:top w:val="single" w:sz="12" w:space="0" w:color="auto"/>
            </w:tcBorders>
            <w:vAlign w:val="bottom"/>
          </w:tcPr>
          <w:p w14:paraId="0FF3526E" w14:textId="77777777" w:rsidR="00480B47" w:rsidRPr="00453BC5" w:rsidDel="00561A80" w:rsidRDefault="00480B47" w:rsidP="00480B47">
            <w:pPr>
              <w:tabs>
                <w:tab w:val="right" w:pos="1202"/>
              </w:tabs>
              <w:jc w:val="right"/>
              <w:outlineLvl w:val="0"/>
              <w:rPr>
                <w:rFonts w:asciiTheme="minorHAnsi" w:hAnsiTheme="minorHAnsi" w:cs="Arial"/>
                <w:spacing w:val="-2"/>
                <w:sz w:val="19"/>
                <w:szCs w:val="19"/>
              </w:rPr>
            </w:pPr>
          </w:p>
        </w:tc>
        <w:tc>
          <w:tcPr>
            <w:tcW w:w="1276" w:type="dxa"/>
            <w:tcBorders>
              <w:top w:val="single" w:sz="12" w:space="0" w:color="auto"/>
            </w:tcBorders>
            <w:vAlign w:val="bottom"/>
          </w:tcPr>
          <w:p w14:paraId="04ADF1A6" w14:textId="77777777" w:rsidR="00480B47" w:rsidRPr="00453BC5" w:rsidDel="00561A80" w:rsidRDefault="00480B47" w:rsidP="00480B47">
            <w:pPr>
              <w:tabs>
                <w:tab w:val="right" w:pos="1202"/>
              </w:tabs>
              <w:jc w:val="right"/>
              <w:outlineLvl w:val="0"/>
              <w:rPr>
                <w:rFonts w:asciiTheme="minorHAnsi" w:hAnsiTheme="minorHAnsi" w:cs="Arial"/>
                <w:spacing w:val="-2"/>
                <w:sz w:val="19"/>
                <w:szCs w:val="19"/>
              </w:rPr>
            </w:pPr>
          </w:p>
        </w:tc>
        <w:tc>
          <w:tcPr>
            <w:tcW w:w="1304" w:type="dxa"/>
            <w:tcBorders>
              <w:top w:val="single" w:sz="12" w:space="0" w:color="auto"/>
            </w:tcBorders>
            <w:vAlign w:val="bottom"/>
          </w:tcPr>
          <w:p w14:paraId="201C1CD0" w14:textId="77777777" w:rsidR="00480B47" w:rsidRPr="00453BC5" w:rsidDel="00561A80" w:rsidRDefault="00480B47" w:rsidP="00480B47">
            <w:pPr>
              <w:tabs>
                <w:tab w:val="right" w:pos="1202"/>
              </w:tabs>
              <w:jc w:val="right"/>
              <w:outlineLvl w:val="0"/>
              <w:rPr>
                <w:rFonts w:asciiTheme="minorHAnsi" w:hAnsiTheme="minorHAnsi" w:cs="Arial"/>
                <w:spacing w:val="-2"/>
                <w:sz w:val="19"/>
                <w:szCs w:val="19"/>
              </w:rPr>
            </w:pPr>
          </w:p>
        </w:tc>
      </w:tr>
      <w:tr w:rsidR="00B95CA9" w:rsidRPr="00DB416D" w14:paraId="15D0F398" w14:textId="77777777" w:rsidTr="000239F2">
        <w:trPr>
          <w:trHeight w:val="291"/>
          <w:jc w:val="center"/>
        </w:trPr>
        <w:tc>
          <w:tcPr>
            <w:tcW w:w="5528" w:type="dxa"/>
            <w:shd w:val="clear" w:color="auto" w:fill="auto"/>
            <w:vAlign w:val="bottom"/>
          </w:tcPr>
          <w:p w14:paraId="58C205B3" w14:textId="77777777" w:rsidR="00B95CA9" w:rsidRPr="00453BC5" w:rsidRDefault="00B95CA9" w:rsidP="00B95CA9">
            <w:pPr>
              <w:tabs>
                <w:tab w:val="right" w:pos="1202"/>
              </w:tabs>
              <w:outlineLvl w:val="0"/>
              <w:rPr>
                <w:rFonts w:asciiTheme="minorHAnsi" w:hAnsiTheme="minorHAnsi" w:cs="Arial"/>
                <w:sz w:val="19"/>
                <w:szCs w:val="19"/>
                <w:highlight w:val="yellow"/>
              </w:rPr>
            </w:pPr>
            <w:bookmarkStart w:id="1735" w:name="_Toc4063182"/>
            <w:r w:rsidRPr="00453BC5">
              <w:rPr>
                <w:rFonts w:ascii="Calibri" w:hAnsi="Calibri" w:cs="Arial"/>
                <w:sz w:val="19"/>
                <w:szCs w:val="19"/>
              </w:rPr>
              <w:t>Investment in shares of foreign legal entities – SWIFT</w:t>
            </w:r>
            <w:bookmarkEnd w:id="1735"/>
          </w:p>
        </w:tc>
        <w:tc>
          <w:tcPr>
            <w:tcW w:w="1276" w:type="dxa"/>
            <w:tcBorders>
              <w:top w:val="nil"/>
              <w:left w:val="nil"/>
              <w:bottom w:val="nil"/>
              <w:right w:val="nil"/>
            </w:tcBorders>
            <w:shd w:val="clear" w:color="auto" w:fill="auto"/>
          </w:tcPr>
          <w:p w14:paraId="266184C3" w14:textId="537DB3F4" w:rsidR="00B95CA9" w:rsidRPr="00453BC5" w:rsidRDefault="00B95CA9" w:rsidP="00B95CA9">
            <w:pPr>
              <w:tabs>
                <w:tab w:val="right" w:pos="1202"/>
              </w:tabs>
              <w:jc w:val="right"/>
              <w:outlineLvl w:val="0"/>
              <w:rPr>
                <w:rFonts w:asciiTheme="minorHAnsi" w:hAnsiTheme="minorHAnsi" w:cs="Arial"/>
                <w:sz w:val="19"/>
                <w:szCs w:val="19"/>
              </w:rPr>
            </w:pPr>
            <w:bookmarkStart w:id="1736" w:name="_Toc67331098"/>
            <w:r w:rsidRPr="00211826">
              <w:rPr>
                <w:rFonts w:asciiTheme="minorHAnsi" w:hAnsiTheme="minorHAnsi"/>
                <w:sz w:val="18"/>
                <w:szCs w:val="18"/>
              </w:rPr>
              <w:t>-</w:t>
            </w:r>
            <w:bookmarkEnd w:id="1736"/>
          </w:p>
        </w:tc>
        <w:tc>
          <w:tcPr>
            <w:tcW w:w="1276" w:type="dxa"/>
            <w:tcBorders>
              <w:top w:val="nil"/>
              <w:left w:val="nil"/>
              <w:bottom w:val="nil"/>
              <w:right w:val="nil"/>
            </w:tcBorders>
            <w:shd w:val="clear" w:color="auto" w:fill="auto"/>
          </w:tcPr>
          <w:p w14:paraId="062EF36D" w14:textId="186D72FB" w:rsidR="00B95CA9" w:rsidRPr="00453BC5" w:rsidRDefault="00B95CA9" w:rsidP="00B95CA9">
            <w:pPr>
              <w:tabs>
                <w:tab w:val="right" w:pos="1202"/>
              </w:tabs>
              <w:jc w:val="right"/>
              <w:outlineLvl w:val="0"/>
              <w:rPr>
                <w:rFonts w:asciiTheme="minorHAnsi" w:hAnsiTheme="minorHAnsi" w:cs="Arial"/>
                <w:sz w:val="19"/>
                <w:szCs w:val="19"/>
              </w:rPr>
            </w:pPr>
            <w:bookmarkStart w:id="1737" w:name="_Toc67331099"/>
            <w:r w:rsidRPr="00211826">
              <w:rPr>
                <w:rFonts w:asciiTheme="minorHAnsi" w:hAnsiTheme="minorHAnsi"/>
                <w:sz w:val="18"/>
                <w:szCs w:val="18"/>
              </w:rPr>
              <w:t>45</w:t>
            </w:r>
            <w:bookmarkEnd w:id="1737"/>
          </w:p>
        </w:tc>
        <w:tc>
          <w:tcPr>
            <w:tcW w:w="1304" w:type="dxa"/>
            <w:tcBorders>
              <w:top w:val="nil"/>
              <w:left w:val="nil"/>
              <w:bottom w:val="nil"/>
              <w:right w:val="nil"/>
            </w:tcBorders>
            <w:shd w:val="clear" w:color="auto" w:fill="auto"/>
          </w:tcPr>
          <w:p w14:paraId="523D541E" w14:textId="39E0CAC5" w:rsidR="00B95CA9" w:rsidRPr="00453BC5" w:rsidRDefault="00B95CA9" w:rsidP="00B95CA9">
            <w:pPr>
              <w:tabs>
                <w:tab w:val="right" w:pos="1202"/>
              </w:tabs>
              <w:jc w:val="right"/>
              <w:outlineLvl w:val="0"/>
              <w:rPr>
                <w:rFonts w:asciiTheme="minorHAnsi" w:hAnsiTheme="minorHAnsi" w:cs="Arial"/>
                <w:sz w:val="19"/>
                <w:szCs w:val="19"/>
              </w:rPr>
            </w:pPr>
            <w:bookmarkStart w:id="1738" w:name="_Toc67331100"/>
            <w:r w:rsidRPr="00211826">
              <w:rPr>
                <w:rFonts w:asciiTheme="minorHAnsi" w:hAnsiTheme="minorHAnsi"/>
                <w:sz w:val="18"/>
                <w:szCs w:val="18"/>
              </w:rPr>
              <w:t>-</w:t>
            </w:r>
            <w:bookmarkEnd w:id="1738"/>
          </w:p>
        </w:tc>
      </w:tr>
      <w:tr w:rsidR="00B95CA9" w:rsidRPr="00DB416D" w14:paraId="3921B250" w14:textId="77777777" w:rsidTr="000239F2">
        <w:trPr>
          <w:trHeight w:val="291"/>
          <w:jc w:val="center"/>
        </w:trPr>
        <w:tc>
          <w:tcPr>
            <w:tcW w:w="5528" w:type="dxa"/>
            <w:shd w:val="clear" w:color="auto" w:fill="auto"/>
            <w:vAlign w:val="bottom"/>
          </w:tcPr>
          <w:p w14:paraId="0C1DC8E4" w14:textId="77777777" w:rsidR="00B95CA9" w:rsidRPr="00453BC5" w:rsidRDefault="00B95CA9" w:rsidP="00B95CA9">
            <w:pPr>
              <w:tabs>
                <w:tab w:val="right" w:pos="1202"/>
              </w:tabs>
              <w:outlineLvl w:val="0"/>
              <w:rPr>
                <w:rFonts w:asciiTheme="minorHAnsi" w:hAnsiTheme="minorHAnsi" w:cs="Arial"/>
                <w:sz w:val="19"/>
                <w:szCs w:val="19"/>
                <w:highlight w:val="yellow"/>
              </w:rPr>
            </w:pPr>
            <w:bookmarkStart w:id="1739" w:name="_Toc4063186"/>
            <w:r w:rsidRPr="00453BC5">
              <w:rPr>
                <w:rFonts w:asciiTheme="minorHAnsi" w:hAnsiTheme="minorHAnsi" w:cs="Arial"/>
                <w:sz w:val="19"/>
                <w:szCs w:val="19"/>
              </w:rPr>
              <w:t>Shares of foreign financial institutions – EIF</w:t>
            </w:r>
            <w:bookmarkEnd w:id="1739"/>
          </w:p>
        </w:tc>
        <w:tc>
          <w:tcPr>
            <w:tcW w:w="1276" w:type="dxa"/>
            <w:tcBorders>
              <w:top w:val="nil"/>
              <w:left w:val="nil"/>
              <w:bottom w:val="single" w:sz="4" w:space="0" w:color="auto"/>
              <w:right w:val="nil"/>
            </w:tcBorders>
            <w:shd w:val="clear" w:color="auto" w:fill="auto"/>
          </w:tcPr>
          <w:p w14:paraId="6DB08EEB" w14:textId="75D6A28C" w:rsidR="00B95CA9" w:rsidRPr="00453BC5" w:rsidRDefault="00B95CA9" w:rsidP="00B95CA9">
            <w:pPr>
              <w:tabs>
                <w:tab w:val="right" w:pos="1202"/>
              </w:tabs>
              <w:jc w:val="right"/>
              <w:outlineLvl w:val="0"/>
              <w:rPr>
                <w:rFonts w:asciiTheme="minorHAnsi" w:hAnsiTheme="minorHAnsi" w:cs="Arial"/>
                <w:sz w:val="19"/>
                <w:szCs w:val="19"/>
              </w:rPr>
            </w:pPr>
            <w:bookmarkStart w:id="1740" w:name="_Toc67331102"/>
            <w:r w:rsidRPr="00211826">
              <w:rPr>
                <w:rFonts w:asciiTheme="minorHAnsi" w:hAnsiTheme="minorHAnsi"/>
                <w:sz w:val="18"/>
                <w:szCs w:val="18"/>
              </w:rPr>
              <w:t>-</w:t>
            </w:r>
            <w:bookmarkEnd w:id="1740"/>
          </w:p>
        </w:tc>
        <w:tc>
          <w:tcPr>
            <w:tcW w:w="1276" w:type="dxa"/>
            <w:tcBorders>
              <w:top w:val="nil"/>
              <w:left w:val="nil"/>
              <w:bottom w:val="single" w:sz="4" w:space="0" w:color="auto"/>
              <w:right w:val="nil"/>
            </w:tcBorders>
            <w:shd w:val="clear" w:color="auto" w:fill="auto"/>
          </w:tcPr>
          <w:p w14:paraId="2967C123" w14:textId="5F331903" w:rsidR="00B95CA9" w:rsidRPr="00453BC5" w:rsidRDefault="00B95CA9" w:rsidP="00B95CA9">
            <w:pPr>
              <w:tabs>
                <w:tab w:val="right" w:pos="1202"/>
              </w:tabs>
              <w:jc w:val="right"/>
              <w:outlineLvl w:val="0"/>
              <w:rPr>
                <w:rFonts w:asciiTheme="minorHAnsi" w:hAnsiTheme="minorHAnsi" w:cs="Arial"/>
                <w:sz w:val="19"/>
                <w:szCs w:val="19"/>
              </w:rPr>
            </w:pPr>
            <w:bookmarkStart w:id="1741" w:name="_Toc67331103"/>
            <w:r w:rsidRPr="00211826">
              <w:rPr>
                <w:rFonts w:asciiTheme="minorHAnsi" w:hAnsiTheme="minorHAnsi"/>
                <w:sz w:val="18"/>
                <w:szCs w:val="18"/>
              </w:rPr>
              <w:t>42</w:t>
            </w:r>
            <w:r>
              <w:rPr>
                <w:rFonts w:asciiTheme="minorHAnsi" w:hAnsiTheme="minorHAnsi"/>
                <w:sz w:val="18"/>
                <w:szCs w:val="18"/>
              </w:rPr>
              <w:t>,</w:t>
            </w:r>
            <w:r w:rsidRPr="00211826">
              <w:rPr>
                <w:rFonts w:asciiTheme="minorHAnsi" w:hAnsiTheme="minorHAnsi"/>
                <w:sz w:val="18"/>
                <w:szCs w:val="18"/>
              </w:rPr>
              <w:t>971</w:t>
            </w:r>
            <w:bookmarkEnd w:id="1741"/>
          </w:p>
        </w:tc>
        <w:tc>
          <w:tcPr>
            <w:tcW w:w="1304" w:type="dxa"/>
            <w:tcBorders>
              <w:top w:val="nil"/>
              <w:left w:val="nil"/>
              <w:bottom w:val="single" w:sz="4" w:space="0" w:color="auto"/>
              <w:right w:val="nil"/>
            </w:tcBorders>
            <w:shd w:val="clear" w:color="auto" w:fill="auto"/>
          </w:tcPr>
          <w:p w14:paraId="0C69279F" w14:textId="46536706" w:rsidR="00B95CA9" w:rsidRPr="00453BC5" w:rsidRDefault="00B95CA9" w:rsidP="00B95CA9">
            <w:pPr>
              <w:tabs>
                <w:tab w:val="right" w:pos="1202"/>
              </w:tabs>
              <w:jc w:val="right"/>
              <w:outlineLvl w:val="0"/>
              <w:rPr>
                <w:rFonts w:asciiTheme="minorHAnsi" w:hAnsiTheme="minorHAnsi" w:cs="Arial"/>
                <w:sz w:val="19"/>
                <w:szCs w:val="19"/>
              </w:rPr>
            </w:pPr>
            <w:bookmarkStart w:id="1742" w:name="_Toc67331104"/>
            <w:r w:rsidRPr="00211826">
              <w:rPr>
                <w:rFonts w:asciiTheme="minorHAnsi" w:hAnsiTheme="minorHAnsi"/>
                <w:sz w:val="18"/>
                <w:szCs w:val="18"/>
              </w:rPr>
              <w:t>-</w:t>
            </w:r>
            <w:bookmarkEnd w:id="1742"/>
          </w:p>
        </w:tc>
      </w:tr>
      <w:tr w:rsidR="00B95CA9" w:rsidRPr="00DB416D" w14:paraId="6B4F0662" w14:textId="77777777" w:rsidTr="000239F2">
        <w:trPr>
          <w:trHeight w:val="291"/>
          <w:jc w:val="center"/>
        </w:trPr>
        <w:tc>
          <w:tcPr>
            <w:tcW w:w="5528" w:type="dxa"/>
            <w:shd w:val="clear" w:color="auto" w:fill="auto"/>
            <w:vAlign w:val="bottom"/>
          </w:tcPr>
          <w:p w14:paraId="5CC27FB4" w14:textId="77777777" w:rsidR="00B95CA9" w:rsidRPr="00453BC5" w:rsidRDefault="00B95CA9" w:rsidP="00B95CA9">
            <w:pPr>
              <w:tabs>
                <w:tab w:val="right" w:pos="1202"/>
              </w:tabs>
              <w:outlineLvl w:val="0"/>
              <w:rPr>
                <w:rFonts w:asciiTheme="minorHAnsi" w:hAnsiTheme="minorHAnsi" w:cs="Arial"/>
                <w:b/>
                <w:sz w:val="19"/>
                <w:szCs w:val="19"/>
                <w:highlight w:val="yellow"/>
              </w:rPr>
            </w:pPr>
            <w:bookmarkStart w:id="1743" w:name="_Toc4063190"/>
            <w:r w:rsidRPr="00453BC5">
              <w:rPr>
                <w:rFonts w:asciiTheme="minorHAnsi" w:hAnsiTheme="minorHAnsi" w:cs="Arial"/>
                <w:b/>
                <w:sz w:val="19"/>
                <w:szCs w:val="19"/>
              </w:rPr>
              <w:t>Total equity instruments</w:t>
            </w:r>
            <w:bookmarkEnd w:id="1743"/>
          </w:p>
        </w:tc>
        <w:tc>
          <w:tcPr>
            <w:tcW w:w="1276" w:type="dxa"/>
            <w:tcBorders>
              <w:top w:val="single" w:sz="4" w:space="0" w:color="auto"/>
              <w:left w:val="nil"/>
              <w:bottom w:val="single" w:sz="12" w:space="0" w:color="auto"/>
              <w:right w:val="nil"/>
            </w:tcBorders>
            <w:shd w:val="clear" w:color="auto" w:fill="auto"/>
            <w:vAlign w:val="bottom"/>
          </w:tcPr>
          <w:p w14:paraId="2CA9F1A9" w14:textId="5C51E866" w:rsidR="00B95CA9" w:rsidRPr="00453BC5" w:rsidRDefault="00B95CA9" w:rsidP="00B95CA9">
            <w:pPr>
              <w:tabs>
                <w:tab w:val="right" w:pos="1202"/>
              </w:tabs>
              <w:jc w:val="right"/>
              <w:outlineLvl w:val="0"/>
              <w:rPr>
                <w:rFonts w:asciiTheme="minorHAnsi" w:hAnsiTheme="minorHAnsi" w:cs="Arial"/>
                <w:sz w:val="19"/>
                <w:szCs w:val="19"/>
              </w:rPr>
            </w:pPr>
            <w:bookmarkStart w:id="1744" w:name="_Toc67331106"/>
            <w:r>
              <w:rPr>
                <w:rFonts w:asciiTheme="minorHAnsi" w:hAnsiTheme="minorHAnsi"/>
                <w:b/>
                <w:bCs/>
                <w:sz w:val="18"/>
                <w:szCs w:val="18"/>
              </w:rPr>
              <w:t>-</w:t>
            </w:r>
            <w:bookmarkEnd w:id="1744"/>
          </w:p>
        </w:tc>
        <w:tc>
          <w:tcPr>
            <w:tcW w:w="1276" w:type="dxa"/>
            <w:tcBorders>
              <w:top w:val="single" w:sz="4" w:space="0" w:color="auto"/>
              <w:left w:val="nil"/>
              <w:bottom w:val="single" w:sz="12" w:space="0" w:color="auto"/>
              <w:right w:val="nil"/>
            </w:tcBorders>
            <w:shd w:val="clear" w:color="auto" w:fill="auto"/>
            <w:vAlign w:val="bottom"/>
          </w:tcPr>
          <w:p w14:paraId="0EA8AEFF" w14:textId="33BA54EC" w:rsidR="00B95CA9" w:rsidRPr="00453BC5" w:rsidRDefault="00B95CA9" w:rsidP="00B95CA9">
            <w:pPr>
              <w:tabs>
                <w:tab w:val="right" w:pos="1202"/>
              </w:tabs>
              <w:jc w:val="right"/>
              <w:outlineLvl w:val="0"/>
              <w:rPr>
                <w:rFonts w:asciiTheme="minorHAnsi" w:hAnsiTheme="minorHAnsi" w:cs="Arial"/>
                <w:b/>
                <w:sz w:val="19"/>
                <w:szCs w:val="19"/>
              </w:rPr>
            </w:pPr>
            <w:bookmarkStart w:id="1745" w:name="_Toc67331107"/>
            <w:r>
              <w:rPr>
                <w:rFonts w:asciiTheme="minorHAnsi" w:hAnsiTheme="minorHAnsi"/>
                <w:b/>
                <w:bCs/>
                <w:sz w:val="18"/>
                <w:szCs w:val="18"/>
              </w:rPr>
              <w:t>43,016</w:t>
            </w:r>
            <w:bookmarkEnd w:id="1745"/>
          </w:p>
        </w:tc>
        <w:tc>
          <w:tcPr>
            <w:tcW w:w="1304" w:type="dxa"/>
            <w:tcBorders>
              <w:top w:val="single" w:sz="4" w:space="0" w:color="auto"/>
              <w:left w:val="nil"/>
              <w:bottom w:val="single" w:sz="12" w:space="0" w:color="auto"/>
              <w:right w:val="nil"/>
            </w:tcBorders>
            <w:shd w:val="clear" w:color="auto" w:fill="auto"/>
            <w:vAlign w:val="bottom"/>
          </w:tcPr>
          <w:p w14:paraId="784E34DD" w14:textId="0E589F67" w:rsidR="00B95CA9" w:rsidRPr="00453BC5" w:rsidRDefault="00B95CA9" w:rsidP="00B95CA9">
            <w:pPr>
              <w:tabs>
                <w:tab w:val="right" w:pos="1202"/>
              </w:tabs>
              <w:jc w:val="right"/>
              <w:outlineLvl w:val="0"/>
              <w:rPr>
                <w:rFonts w:asciiTheme="minorHAnsi" w:hAnsiTheme="minorHAnsi" w:cs="Arial"/>
                <w:b/>
                <w:sz w:val="19"/>
                <w:szCs w:val="19"/>
              </w:rPr>
            </w:pPr>
            <w:bookmarkStart w:id="1746" w:name="_Toc67331108"/>
            <w:r w:rsidRPr="00211826">
              <w:rPr>
                <w:rFonts w:asciiTheme="minorHAnsi" w:hAnsiTheme="minorHAnsi"/>
                <w:b/>
                <w:bCs/>
                <w:sz w:val="18"/>
                <w:szCs w:val="18"/>
              </w:rPr>
              <w:t>-</w:t>
            </w:r>
            <w:bookmarkEnd w:id="1746"/>
          </w:p>
        </w:tc>
      </w:tr>
      <w:tr w:rsidR="00B95CA9" w:rsidRPr="00DB416D" w14:paraId="67FDCD6F" w14:textId="77777777" w:rsidTr="00453BC5">
        <w:trPr>
          <w:trHeight w:hRule="exact" w:val="529"/>
          <w:jc w:val="center"/>
        </w:trPr>
        <w:tc>
          <w:tcPr>
            <w:tcW w:w="5528" w:type="dxa"/>
            <w:shd w:val="clear" w:color="auto" w:fill="auto"/>
            <w:vAlign w:val="bottom"/>
          </w:tcPr>
          <w:p w14:paraId="51B4C06E" w14:textId="77777777" w:rsidR="00B95CA9" w:rsidRPr="00453BC5" w:rsidRDefault="00B95CA9" w:rsidP="00B95CA9">
            <w:pPr>
              <w:tabs>
                <w:tab w:val="right" w:pos="1202"/>
              </w:tabs>
              <w:outlineLvl w:val="0"/>
              <w:rPr>
                <w:rFonts w:asciiTheme="minorHAnsi" w:hAnsiTheme="minorHAnsi" w:cs="Arial"/>
                <w:b/>
                <w:sz w:val="19"/>
                <w:szCs w:val="19"/>
                <w:highlight w:val="yellow"/>
              </w:rPr>
            </w:pPr>
            <w:bookmarkStart w:id="1747" w:name="_Toc4063194"/>
            <w:r w:rsidRPr="00453BC5">
              <w:rPr>
                <w:rFonts w:asciiTheme="minorHAnsi" w:hAnsiTheme="minorHAnsi" w:cs="Arial"/>
                <w:b/>
                <w:sz w:val="19"/>
                <w:szCs w:val="19"/>
              </w:rPr>
              <w:t>Total financial assets at fair value through other comprehensive income</w:t>
            </w:r>
            <w:bookmarkEnd w:id="1747"/>
          </w:p>
        </w:tc>
        <w:tc>
          <w:tcPr>
            <w:tcW w:w="1276" w:type="dxa"/>
            <w:tcBorders>
              <w:top w:val="single" w:sz="12" w:space="0" w:color="auto"/>
              <w:left w:val="nil"/>
              <w:bottom w:val="single" w:sz="12" w:space="0" w:color="auto"/>
              <w:right w:val="nil"/>
            </w:tcBorders>
            <w:shd w:val="clear" w:color="auto" w:fill="auto"/>
            <w:vAlign w:val="bottom"/>
          </w:tcPr>
          <w:p w14:paraId="1E472C48" w14:textId="264824EC" w:rsidR="00B95CA9" w:rsidRPr="00453BC5" w:rsidRDefault="00B95CA9" w:rsidP="00B95CA9">
            <w:pPr>
              <w:tabs>
                <w:tab w:val="right" w:pos="1202"/>
              </w:tabs>
              <w:jc w:val="right"/>
              <w:outlineLvl w:val="0"/>
              <w:rPr>
                <w:rFonts w:asciiTheme="minorHAnsi" w:hAnsiTheme="minorHAnsi" w:cs="Arial"/>
                <w:b/>
                <w:sz w:val="19"/>
                <w:szCs w:val="19"/>
              </w:rPr>
            </w:pPr>
            <w:bookmarkStart w:id="1748" w:name="_Toc67331110"/>
            <w:r>
              <w:rPr>
                <w:rFonts w:asciiTheme="minorHAnsi" w:hAnsiTheme="minorHAnsi"/>
                <w:b/>
                <w:bCs/>
                <w:sz w:val="18"/>
                <w:szCs w:val="18"/>
              </w:rPr>
              <w:t>1,320,168</w:t>
            </w:r>
            <w:bookmarkEnd w:id="1748"/>
          </w:p>
        </w:tc>
        <w:tc>
          <w:tcPr>
            <w:tcW w:w="1276" w:type="dxa"/>
            <w:tcBorders>
              <w:top w:val="single" w:sz="12" w:space="0" w:color="auto"/>
              <w:left w:val="nil"/>
              <w:bottom w:val="single" w:sz="12" w:space="0" w:color="auto"/>
              <w:right w:val="nil"/>
            </w:tcBorders>
            <w:shd w:val="clear" w:color="auto" w:fill="auto"/>
            <w:vAlign w:val="bottom"/>
          </w:tcPr>
          <w:p w14:paraId="2B7A8459" w14:textId="2B46A314" w:rsidR="00B95CA9" w:rsidRPr="00453BC5" w:rsidRDefault="00B95CA9" w:rsidP="00B95CA9">
            <w:pPr>
              <w:tabs>
                <w:tab w:val="right" w:pos="1202"/>
              </w:tabs>
              <w:jc w:val="right"/>
              <w:outlineLvl w:val="0"/>
              <w:rPr>
                <w:rFonts w:asciiTheme="minorHAnsi" w:hAnsiTheme="minorHAnsi" w:cs="Arial"/>
                <w:b/>
                <w:sz w:val="19"/>
                <w:szCs w:val="19"/>
              </w:rPr>
            </w:pPr>
            <w:bookmarkStart w:id="1749" w:name="_Toc67331111"/>
            <w:r>
              <w:rPr>
                <w:rFonts w:asciiTheme="minorHAnsi" w:hAnsiTheme="minorHAnsi"/>
                <w:b/>
                <w:bCs/>
                <w:sz w:val="18"/>
                <w:szCs w:val="18"/>
              </w:rPr>
              <w:t>1,593,360</w:t>
            </w:r>
            <w:bookmarkEnd w:id="1749"/>
          </w:p>
        </w:tc>
        <w:tc>
          <w:tcPr>
            <w:tcW w:w="1304" w:type="dxa"/>
            <w:tcBorders>
              <w:top w:val="single" w:sz="12" w:space="0" w:color="auto"/>
              <w:left w:val="nil"/>
              <w:bottom w:val="single" w:sz="12" w:space="0" w:color="auto"/>
              <w:right w:val="nil"/>
            </w:tcBorders>
            <w:shd w:val="clear" w:color="auto" w:fill="auto"/>
            <w:vAlign w:val="bottom"/>
          </w:tcPr>
          <w:p w14:paraId="16341B08" w14:textId="170E8873" w:rsidR="00B95CA9" w:rsidRPr="00453BC5" w:rsidRDefault="00B95CA9" w:rsidP="00B95CA9">
            <w:pPr>
              <w:tabs>
                <w:tab w:val="right" w:pos="1202"/>
              </w:tabs>
              <w:jc w:val="right"/>
              <w:outlineLvl w:val="0"/>
              <w:rPr>
                <w:rFonts w:asciiTheme="minorHAnsi" w:hAnsiTheme="minorHAnsi" w:cs="Arial"/>
                <w:b/>
                <w:sz w:val="19"/>
                <w:szCs w:val="19"/>
              </w:rPr>
            </w:pPr>
            <w:bookmarkStart w:id="1750" w:name="_Toc67331112"/>
            <w:r w:rsidRPr="00211826">
              <w:rPr>
                <w:rFonts w:asciiTheme="minorHAnsi" w:hAnsiTheme="minorHAnsi"/>
                <w:b/>
                <w:bCs/>
                <w:sz w:val="18"/>
                <w:szCs w:val="18"/>
              </w:rPr>
              <w:t>2</w:t>
            </w:r>
            <w:r>
              <w:rPr>
                <w:rFonts w:asciiTheme="minorHAnsi" w:hAnsiTheme="minorHAnsi"/>
                <w:b/>
                <w:bCs/>
                <w:sz w:val="18"/>
                <w:szCs w:val="18"/>
              </w:rPr>
              <w:t>,</w:t>
            </w:r>
            <w:r w:rsidRPr="00211826">
              <w:rPr>
                <w:rFonts w:asciiTheme="minorHAnsi" w:hAnsiTheme="minorHAnsi"/>
                <w:b/>
                <w:bCs/>
                <w:sz w:val="18"/>
                <w:szCs w:val="18"/>
              </w:rPr>
              <w:t>176</w:t>
            </w:r>
            <w:bookmarkEnd w:id="1750"/>
          </w:p>
        </w:tc>
      </w:tr>
    </w:tbl>
    <w:p w14:paraId="0EBEF8C3"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F5A17B9"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4E4CE79A"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C06CDD">
          <w:pgSz w:w="11907" w:h="16840" w:code="9"/>
          <w:pgMar w:top="1418" w:right="1134" w:bottom="1134" w:left="1418" w:header="851" w:footer="851" w:gutter="0"/>
          <w:cols w:space="720"/>
          <w:noEndnote/>
        </w:sectPr>
      </w:pPr>
    </w:p>
    <w:p w14:paraId="775DDF26"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6746BDB2" w14:textId="2395517C"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59434F">
        <w:rPr>
          <w:rFonts w:asciiTheme="minorHAnsi" w:hAnsiTheme="minorHAnsi" w:cs="Arial"/>
          <w:spacing w:val="-3"/>
          <w:sz w:val="22"/>
          <w:szCs w:val="22"/>
          <w:lang w:val="en-GB"/>
        </w:rPr>
        <w:t>3</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FE85079"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2E6400A2" w14:textId="3263D43F"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59434F">
        <w:rPr>
          <w:rFonts w:asciiTheme="minorHAnsi" w:hAnsiTheme="minorHAnsi" w:cs="Arial"/>
          <w:spacing w:val="-3"/>
          <w:sz w:val="22"/>
          <w:szCs w:val="22"/>
          <w:lang w:val="en-GB"/>
        </w:rPr>
        <w:t>3</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F20592B" w14:textId="77777777" w:rsidR="007D66F5" w:rsidRDefault="007D66F5" w:rsidP="00B025C9">
      <w:pPr>
        <w:pStyle w:val="T1"/>
        <w:spacing w:before="0" w:after="0" w:line="240" w:lineRule="auto"/>
        <w:ind w:left="709" w:hanging="709"/>
        <w:rPr>
          <w:rFonts w:asciiTheme="minorHAnsi" w:hAnsiTheme="minorHAnsi" w:cs="Arial"/>
          <w:spacing w:val="-3"/>
          <w:sz w:val="22"/>
          <w:szCs w:val="22"/>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2B4F98" w:rsidRPr="00DB416D" w14:paraId="7F821E68" w14:textId="77777777" w:rsidTr="00211826">
        <w:trPr>
          <w:trHeight w:val="311"/>
          <w:jc w:val="center"/>
        </w:trPr>
        <w:tc>
          <w:tcPr>
            <w:tcW w:w="5528" w:type="dxa"/>
            <w:shd w:val="clear" w:color="auto" w:fill="auto"/>
          </w:tcPr>
          <w:p w14:paraId="513A9CD2" w14:textId="77777777" w:rsidR="002B4F98" w:rsidRPr="00453BC5" w:rsidRDefault="002B4F98" w:rsidP="00211826">
            <w:pPr>
              <w:tabs>
                <w:tab w:val="right" w:pos="1202"/>
              </w:tabs>
              <w:outlineLvl w:val="0"/>
              <w:rPr>
                <w:rFonts w:asciiTheme="minorHAnsi" w:hAnsiTheme="minorHAnsi" w:cs="Arial"/>
                <w:sz w:val="19"/>
                <w:szCs w:val="19"/>
              </w:rPr>
            </w:pPr>
            <w:r w:rsidRPr="00453BC5">
              <w:rPr>
                <w:rFonts w:asciiTheme="minorHAnsi" w:hAnsiTheme="minorHAnsi" w:cs="Arial"/>
                <w:b/>
                <w:sz w:val="19"/>
                <w:szCs w:val="19"/>
              </w:rPr>
              <w:t>Bank</w:t>
            </w:r>
          </w:p>
        </w:tc>
        <w:tc>
          <w:tcPr>
            <w:tcW w:w="3856" w:type="dxa"/>
            <w:gridSpan w:val="3"/>
            <w:vAlign w:val="bottom"/>
          </w:tcPr>
          <w:p w14:paraId="509F04A5" w14:textId="77777777" w:rsidR="002B4F98" w:rsidRPr="00453BC5" w:rsidRDefault="002B4F98" w:rsidP="00211826">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 20</w:t>
            </w:r>
            <w:r>
              <w:rPr>
                <w:rFonts w:ascii="Calibri" w:hAnsi="Calibri" w:cs="Arial"/>
                <w:b/>
                <w:bCs/>
                <w:sz w:val="19"/>
                <w:szCs w:val="19"/>
              </w:rPr>
              <w:t>20</w:t>
            </w:r>
          </w:p>
        </w:tc>
      </w:tr>
      <w:tr w:rsidR="002B4F98" w:rsidRPr="00DB416D" w14:paraId="6106F6E7" w14:textId="77777777" w:rsidTr="00211826">
        <w:trPr>
          <w:trHeight w:val="311"/>
          <w:jc w:val="center"/>
        </w:trPr>
        <w:tc>
          <w:tcPr>
            <w:tcW w:w="5528" w:type="dxa"/>
            <w:shd w:val="clear" w:color="auto" w:fill="auto"/>
            <w:vAlign w:val="bottom"/>
          </w:tcPr>
          <w:p w14:paraId="3DD56E46" w14:textId="77777777" w:rsidR="002B4F98" w:rsidRPr="00453BC5" w:rsidRDefault="002B4F98" w:rsidP="00211826">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3FF43BE3"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76" w:type="dxa"/>
            <w:shd w:val="clear" w:color="auto" w:fill="auto"/>
            <w:vAlign w:val="bottom"/>
          </w:tcPr>
          <w:p w14:paraId="17AA3FBF"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304" w:type="dxa"/>
            <w:shd w:val="clear" w:color="auto" w:fill="auto"/>
            <w:vAlign w:val="bottom"/>
          </w:tcPr>
          <w:p w14:paraId="795C326A"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2B4F98" w:rsidRPr="00DB416D" w14:paraId="6BAE53B8" w14:textId="77777777" w:rsidTr="00211826">
        <w:trPr>
          <w:trHeight w:val="311"/>
          <w:jc w:val="center"/>
        </w:trPr>
        <w:tc>
          <w:tcPr>
            <w:tcW w:w="5528" w:type="dxa"/>
            <w:shd w:val="clear" w:color="auto" w:fill="auto"/>
            <w:vAlign w:val="bottom"/>
          </w:tcPr>
          <w:p w14:paraId="633AF96C" w14:textId="77777777" w:rsidR="002B4F98" w:rsidRPr="00453BC5" w:rsidRDefault="002B4F98" w:rsidP="00211826">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687F8796"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76" w:type="dxa"/>
            <w:shd w:val="clear" w:color="auto" w:fill="auto"/>
            <w:vAlign w:val="bottom"/>
          </w:tcPr>
          <w:p w14:paraId="7F818025"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304" w:type="dxa"/>
            <w:shd w:val="clear" w:color="auto" w:fill="auto"/>
            <w:vAlign w:val="bottom"/>
          </w:tcPr>
          <w:p w14:paraId="261E18E8"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2B4F98" w:rsidRPr="00DB416D" w14:paraId="76E2B71A" w14:textId="77777777" w:rsidTr="00211826">
        <w:trPr>
          <w:trHeight w:val="444"/>
          <w:jc w:val="center"/>
        </w:trPr>
        <w:tc>
          <w:tcPr>
            <w:tcW w:w="5528" w:type="dxa"/>
            <w:vAlign w:val="bottom"/>
          </w:tcPr>
          <w:p w14:paraId="19CEB913"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76" w:type="dxa"/>
            <w:vAlign w:val="bottom"/>
          </w:tcPr>
          <w:p w14:paraId="2A9ED1DD"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p>
        </w:tc>
        <w:tc>
          <w:tcPr>
            <w:tcW w:w="1276" w:type="dxa"/>
            <w:vAlign w:val="bottom"/>
          </w:tcPr>
          <w:p w14:paraId="29E5DB76"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p>
        </w:tc>
        <w:tc>
          <w:tcPr>
            <w:tcW w:w="1304" w:type="dxa"/>
            <w:vAlign w:val="bottom"/>
          </w:tcPr>
          <w:p w14:paraId="7220FEFA" w14:textId="77777777" w:rsidR="002B4F98" w:rsidRPr="00453BC5" w:rsidRDefault="002B4F98" w:rsidP="00211826">
            <w:pPr>
              <w:tabs>
                <w:tab w:val="right" w:pos="1202"/>
              </w:tabs>
              <w:jc w:val="right"/>
              <w:outlineLvl w:val="0"/>
              <w:rPr>
                <w:rFonts w:asciiTheme="minorHAnsi" w:hAnsiTheme="minorHAnsi" w:cs="Arial"/>
                <w:b/>
                <w:spacing w:val="-2"/>
                <w:sz w:val="19"/>
                <w:szCs w:val="19"/>
              </w:rPr>
            </w:pPr>
          </w:p>
        </w:tc>
      </w:tr>
      <w:tr w:rsidR="002B4F98" w:rsidRPr="00DB416D" w14:paraId="0A2D700C" w14:textId="77777777" w:rsidTr="00211826">
        <w:trPr>
          <w:trHeight w:val="255"/>
          <w:jc w:val="center"/>
        </w:trPr>
        <w:tc>
          <w:tcPr>
            <w:tcW w:w="5528" w:type="dxa"/>
            <w:vAlign w:val="bottom"/>
          </w:tcPr>
          <w:p w14:paraId="72974B11" w14:textId="77777777" w:rsidR="002B4F98" w:rsidRPr="00453BC5" w:rsidRDefault="002B4F98"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76" w:type="dxa"/>
            <w:tcBorders>
              <w:top w:val="nil"/>
              <w:left w:val="nil"/>
              <w:right w:val="nil"/>
            </w:tcBorders>
            <w:shd w:val="clear" w:color="auto" w:fill="auto"/>
            <w:vAlign w:val="bottom"/>
          </w:tcPr>
          <w:p w14:paraId="3127B74C"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5BAFBCA5"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7FE4DE34" w14:textId="77777777" w:rsidR="002B4F98" w:rsidRPr="00453BC5" w:rsidRDefault="002B4F98" w:rsidP="00211826">
            <w:pPr>
              <w:tabs>
                <w:tab w:val="right" w:pos="1202"/>
              </w:tabs>
              <w:jc w:val="right"/>
              <w:outlineLvl w:val="0"/>
              <w:rPr>
                <w:rFonts w:asciiTheme="minorHAnsi" w:hAnsiTheme="minorHAnsi" w:cs="Arial"/>
                <w:sz w:val="19"/>
                <w:szCs w:val="19"/>
              </w:rPr>
            </w:pPr>
          </w:p>
        </w:tc>
      </w:tr>
      <w:tr w:rsidR="002B4F98" w:rsidRPr="00DB416D" w14:paraId="2FD476E7" w14:textId="77777777" w:rsidTr="00211826">
        <w:trPr>
          <w:trHeight w:val="239"/>
          <w:jc w:val="center"/>
        </w:trPr>
        <w:tc>
          <w:tcPr>
            <w:tcW w:w="5528" w:type="dxa"/>
            <w:vAlign w:val="bottom"/>
          </w:tcPr>
          <w:p w14:paraId="0C303948"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76" w:type="dxa"/>
            <w:tcBorders>
              <w:top w:val="nil"/>
              <w:left w:val="nil"/>
              <w:right w:val="nil"/>
            </w:tcBorders>
            <w:shd w:val="clear" w:color="auto" w:fill="auto"/>
            <w:vAlign w:val="bottom"/>
          </w:tcPr>
          <w:p w14:paraId="3112261F"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204D3820"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4D6ED454"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2</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658</w:t>
            </w:r>
          </w:p>
        </w:tc>
      </w:tr>
      <w:tr w:rsidR="002B4F98" w:rsidRPr="00DB416D" w14:paraId="78F323CF" w14:textId="77777777" w:rsidTr="00211826">
        <w:trPr>
          <w:trHeight w:val="255"/>
          <w:jc w:val="center"/>
        </w:trPr>
        <w:tc>
          <w:tcPr>
            <w:tcW w:w="5528" w:type="dxa"/>
            <w:vAlign w:val="bottom"/>
          </w:tcPr>
          <w:p w14:paraId="04E25456" w14:textId="77777777" w:rsidR="002B4F98" w:rsidRPr="00453BC5" w:rsidRDefault="002B4F98"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76" w:type="dxa"/>
            <w:tcBorders>
              <w:top w:val="nil"/>
              <w:left w:val="nil"/>
              <w:right w:val="nil"/>
            </w:tcBorders>
            <w:shd w:val="clear" w:color="auto" w:fill="auto"/>
            <w:vAlign w:val="bottom"/>
          </w:tcPr>
          <w:p w14:paraId="79CA279A"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5B5E4045"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49D484B0" w14:textId="77777777" w:rsidR="002B4F98" w:rsidRPr="00453BC5" w:rsidRDefault="002B4F98" w:rsidP="00211826">
            <w:pPr>
              <w:tabs>
                <w:tab w:val="right" w:pos="1202"/>
              </w:tabs>
              <w:jc w:val="right"/>
              <w:outlineLvl w:val="0"/>
              <w:rPr>
                <w:rFonts w:asciiTheme="minorHAnsi" w:hAnsiTheme="minorHAnsi" w:cs="Arial"/>
                <w:sz w:val="19"/>
                <w:szCs w:val="19"/>
              </w:rPr>
            </w:pPr>
          </w:p>
        </w:tc>
      </w:tr>
      <w:tr w:rsidR="002B4F98" w:rsidRPr="00DB416D" w14:paraId="768907E1" w14:textId="77777777" w:rsidTr="00211826">
        <w:trPr>
          <w:trHeight w:val="255"/>
          <w:jc w:val="center"/>
        </w:trPr>
        <w:tc>
          <w:tcPr>
            <w:tcW w:w="5528" w:type="dxa"/>
            <w:vAlign w:val="bottom"/>
          </w:tcPr>
          <w:p w14:paraId="22B1AE2B" w14:textId="77777777" w:rsidR="002B4F98" w:rsidRPr="00453BC5" w:rsidRDefault="002B4F98" w:rsidP="00211826">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76" w:type="dxa"/>
            <w:tcBorders>
              <w:top w:val="nil"/>
              <w:left w:val="nil"/>
              <w:right w:val="nil"/>
            </w:tcBorders>
            <w:shd w:val="clear" w:color="auto" w:fill="auto"/>
            <w:vAlign w:val="bottom"/>
          </w:tcPr>
          <w:p w14:paraId="157365BD"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188</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289</w:t>
            </w:r>
          </w:p>
        </w:tc>
        <w:tc>
          <w:tcPr>
            <w:tcW w:w="1276" w:type="dxa"/>
            <w:tcBorders>
              <w:top w:val="nil"/>
              <w:left w:val="nil"/>
              <w:right w:val="nil"/>
            </w:tcBorders>
            <w:shd w:val="clear" w:color="auto" w:fill="auto"/>
            <w:vAlign w:val="bottom"/>
          </w:tcPr>
          <w:p w14:paraId="0712CD65"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775E44F9"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2B4F98" w:rsidRPr="00DB416D" w14:paraId="0FD3B36E" w14:textId="77777777" w:rsidTr="00211826">
        <w:trPr>
          <w:trHeight w:val="216"/>
          <w:jc w:val="center"/>
        </w:trPr>
        <w:tc>
          <w:tcPr>
            <w:tcW w:w="5528" w:type="dxa"/>
            <w:vAlign w:val="bottom"/>
          </w:tcPr>
          <w:p w14:paraId="020033A9" w14:textId="77777777" w:rsidR="002B4F98" w:rsidRPr="00453BC5" w:rsidRDefault="002B4F98"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5CCA83AE" w14:textId="77777777" w:rsidR="002B4F98" w:rsidRPr="00453BC5" w:rsidRDefault="002B4F98" w:rsidP="00211826">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602A8746"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companies’ shares</w:t>
            </w:r>
          </w:p>
        </w:tc>
        <w:tc>
          <w:tcPr>
            <w:tcW w:w="1276" w:type="dxa"/>
            <w:tcBorders>
              <w:top w:val="nil"/>
              <w:left w:val="nil"/>
              <w:right w:val="nil"/>
            </w:tcBorders>
            <w:shd w:val="clear" w:color="auto" w:fill="auto"/>
            <w:vAlign w:val="bottom"/>
          </w:tcPr>
          <w:p w14:paraId="5A9469D6"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0AAD15AE"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2D256D02"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2B4F98" w:rsidRPr="00DB416D" w14:paraId="39EA7366" w14:textId="77777777" w:rsidTr="00211826">
        <w:trPr>
          <w:trHeight w:val="299"/>
          <w:jc w:val="center"/>
        </w:trPr>
        <w:tc>
          <w:tcPr>
            <w:tcW w:w="5528" w:type="dxa"/>
            <w:vAlign w:val="bottom"/>
          </w:tcPr>
          <w:p w14:paraId="4797444C"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76" w:type="dxa"/>
            <w:tcBorders>
              <w:left w:val="nil"/>
              <w:right w:val="nil"/>
            </w:tcBorders>
            <w:shd w:val="clear" w:color="auto" w:fill="auto"/>
            <w:vAlign w:val="bottom"/>
          </w:tcPr>
          <w:p w14:paraId="11240070"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2D318096"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5F1EC14C" w14:textId="77777777" w:rsidR="002B4F98" w:rsidRPr="00453BC5" w:rsidRDefault="002B4F98" w:rsidP="00211826">
            <w:pPr>
              <w:tabs>
                <w:tab w:val="right" w:pos="1202"/>
              </w:tabs>
              <w:jc w:val="right"/>
              <w:outlineLvl w:val="0"/>
              <w:rPr>
                <w:rFonts w:asciiTheme="minorHAnsi" w:hAnsiTheme="minorHAnsi" w:cs="Arial"/>
                <w:sz w:val="19"/>
                <w:szCs w:val="19"/>
              </w:rPr>
            </w:pPr>
          </w:p>
        </w:tc>
      </w:tr>
      <w:tr w:rsidR="002B4F98" w:rsidRPr="00DB416D" w14:paraId="4C7A0EF5" w14:textId="77777777" w:rsidTr="00211826">
        <w:trPr>
          <w:trHeight w:val="299"/>
          <w:jc w:val="center"/>
        </w:trPr>
        <w:tc>
          <w:tcPr>
            <w:tcW w:w="5528" w:type="dxa"/>
            <w:vAlign w:val="bottom"/>
          </w:tcPr>
          <w:p w14:paraId="7259F462" w14:textId="77777777" w:rsidR="002B4F98" w:rsidRPr="00453BC5" w:rsidRDefault="002B4F98" w:rsidP="00211826">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companies’ shares</w:t>
            </w:r>
          </w:p>
        </w:tc>
        <w:tc>
          <w:tcPr>
            <w:tcW w:w="1276" w:type="dxa"/>
            <w:tcBorders>
              <w:left w:val="nil"/>
              <w:right w:val="nil"/>
            </w:tcBorders>
            <w:shd w:val="clear" w:color="auto" w:fill="auto"/>
            <w:vAlign w:val="bottom"/>
          </w:tcPr>
          <w:p w14:paraId="000135C3"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49782B84"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222A5134"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31</w:t>
            </w:r>
          </w:p>
        </w:tc>
      </w:tr>
      <w:tr w:rsidR="002B4F98" w:rsidRPr="00DB416D" w14:paraId="6273938A" w14:textId="77777777" w:rsidTr="00211826">
        <w:trPr>
          <w:trHeight w:val="299"/>
          <w:jc w:val="center"/>
        </w:trPr>
        <w:tc>
          <w:tcPr>
            <w:tcW w:w="5528" w:type="dxa"/>
            <w:vAlign w:val="bottom"/>
          </w:tcPr>
          <w:p w14:paraId="019CA965" w14:textId="77777777" w:rsidR="002B4F98" w:rsidRPr="00864F78" w:rsidRDefault="002B4F98" w:rsidP="00211826">
            <w:pPr>
              <w:tabs>
                <w:tab w:val="right" w:pos="1202"/>
              </w:tabs>
              <w:outlineLvl w:val="0"/>
              <w:rPr>
                <w:rFonts w:asciiTheme="minorHAnsi" w:hAnsiTheme="minorHAnsi" w:cs="Arial"/>
                <w:sz w:val="19"/>
                <w:szCs w:val="19"/>
                <w:highlight w:val="yellow"/>
              </w:rPr>
            </w:pPr>
            <w:r>
              <w:rPr>
                <w:rFonts w:asciiTheme="minorHAnsi" w:hAnsiTheme="minorHAnsi" w:cs="Arial"/>
                <w:sz w:val="19"/>
                <w:szCs w:val="19"/>
              </w:rPr>
              <w:t>Depository receipt - DR</w:t>
            </w:r>
          </w:p>
        </w:tc>
        <w:tc>
          <w:tcPr>
            <w:tcW w:w="1276" w:type="dxa"/>
            <w:tcBorders>
              <w:left w:val="nil"/>
              <w:right w:val="nil"/>
            </w:tcBorders>
            <w:shd w:val="clear" w:color="auto" w:fill="auto"/>
            <w:vAlign w:val="bottom"/>
          </w:tcPr>
          <w:p w14:paraId="721B39BE"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198314C1"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54BFF053"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319</w:t>
            </w:r>
          </w:p>
        </w:tc>
      </w:tr>
      <w:tr w:rsidR="002B4F98" w:rsidRPr="00DB416D" w14:paraId="28B58C40" w14:textId="77777777" w:rsidTr="00211826">
        <w:trPr>
          <w:trHeight w:val="299"/>
          <w:jc w:val="center"/>
        </w:trPr>
        <w:tc>
          <w:tcPr>
            <w:tcW w:w="5528" w:type="dxa"/>
            <w:vAlign w:val="bottom"/>
          </w:tcPr>
          <w:p w14:paraId="06F00AD9"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76" w:type="dxa"/>
            <w:tcBorders>
              <w:top w:val="nil"/>
              <w:left w:val="nil"/>
              <w:right w:val="nil"/>
            </w:tcBorders>
            <w:shd w:val="clear" w:color="auto" w:fill="auto"/>
            <w:vAlign w:val="bottom"/>
          </w:tcPr>
          <w:p w14:paraId="41DCE805"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52BDE2B4"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161</w:t>
            </w:r>
          </w:p>
        </w:tc>
        <w:tc>
          <w:tcPr>
            <w:tcW w:w="1304" w:type="dxa"/>
            <w:tcBorders>
              <w:top w:val="nil"/>
              <w:left w:val="nil"/>
              <w:right w:val="nil"/>
            </w:tcBorders>
            <w:shd w:val="clear" w:color="auto" w:fill="auto"/>
            <w:vAlign w:val="bottom"/>
          </w:tcPr>
          <w:p w14:paraId="59AEF9E4"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2B4F98" w:rsidRPr="00DB416D" w14:paraId="1301FD1D" w14:textId="77777777" w:rsidTr="00211826">
        <w:trPr>
          <w:trHeight w:val="299"/>
          <w:jc w:val="center"/>
        </w:trPr>
        <w:tc>
          <w:tcPr>
            <w:tcW w:w="5528" w:type="dxa"/>
            <w:vAlign w:val="bottom"/>
          </w:tcPr>
          <w:p w14:paraId="57D246B8" w14:textId="77777777" w:rsidR="002B4F98" w:rsidRPr="00453BC5" w:rsidRDefault="002B4F98" w:rsidP="00211826">
            <w:pPr>
              <w:tabs>
                <w:tab w:val="right" w:pos="1202"/>
              </w:tabs>
              <w:outlineLvl w:val="0"/>
              <w:rPr>
                <w:rFonts w:asciiTheme="minorHAnsi" w:hAnsiTheme="minorHAnsi" w:cs="Arial"/>
                <w:sz w:val="19"/>
                <w:szCs w:val="19"/>
              </w:rPr>
            </w:pPr>
            <w:r w:rsidRPr="003239B0">
              <w:rPr>
                <w:rFonts w:asciiTheme="minorHAnsi" w:hAnsiTheme="minorHAnsi" w:cs="Arial"/>
                <w:b/>
                <w:i/>
                <w:sz w:val="19"/>
                <w:szCs w:val="19"/>
              </w:rPr>
              <w:t>Derivative financial assets-positive fair value</w:t>
            </w:r>
          </w:p>
        </w:tc>
        <w:tc>
          <w:tcPr>
            <w:tcW w:w="1276" w:type="dxa"/>
            <w:tcBorders>
              <w:top w:val="nil"/>
              <w:left w:val="nil"/>
              <w:right w:val="nil"/>
            </w:tcBorders>
            <w:shd w:val="clear" w:color="auto" w:fill="auto"/>
            <w:vAlign w:val="bottom"/>
          </w:tcPr>
          <w:p w14:paraId="38EFE805"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p>
        </w:tc>
        <w:tc>
          <w:tcPr>
            <w:tcW w:w="1276" w:type="dxa"/>
            <w:tcBorders>
              <w:top w:val="nil"/>
              <w:left w:val="nil"/>
              <w:right w:val="nil"/>
            </w:tcBorders>
            <w:shd w:val="clear" w:color="auto" w:fill="auto"/>
            <w:vAlign w:val="bottom"/>
          </w:tcPr>
          <w:p w14:paraId="66A4E639"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p>
        </w:tc>
        <w:tc>
          <w:tcPr>
            <w:tcW w:w="1304" w:type="dxa"/>
            <w:tcBorders>
              <w:top w:val="nil"/>
              <w:left w:val="nil"/>
              <w:right w:val="nil"/>
            </w:tcBorders>
            <w:shd w:val="clear" w:color="auto" w:fill="auto"/>
            <w:vAlign w:val="bottom"/>
          </w:tcPr>
          <w:p w14:paraId="5F2113D0"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p>
        </w:tc>
      </w:tr>
      <w:tr w:rsidR="002B4F98" w:rsidRPr="00DB416D" w14:paraId="45D5BC7F" w14:textId="77777777" w:rsidTr="00211826">
        <w:trPr>
          <w:trHeight w:val="299"/>
          <w:jc w:val="center"/>
        </w:trPr>
        <w:tc>
          <w:tcPr>
            <w:tcW w:w="5528" w:type="dxa"/>
            <w:vAlign w:val="bottom"/>
          </w:tcPr>
          <w:p w14:paraId="4E580040" w14:textId="77777777" w:rsidR="002B4F98" w:rsidRPr="00453BC5" w:rsidRDefault="002B4F98" w:rsidP="00211826">
            <w:pPr>
              <w:tabs>
                <w:tab w:val="right" w:pos="1202"/>
              </w:tabs>
              <w:outlineLvl w:val="0"/>
              <w:rPr>
                <w:rFonts w:asciiTheme="minorHAnsi" w:hAnsiTheme="minorHAnsi" w:cs="Arial"/>
                <w:sz w:val="19"/>
                <w:szCs w:val="19"/>
              </w:rPr>
            </w:pPr>
            <w:r w:rsidRPr="00982B02">
              <w:rPr>
                <w:rFonts w:asciiTheme="minorHAnsi" w:hAnsiTheme="minorHAnsi" w:cs="Arial"/>
                <w:sz w:val="19"/>
                <w:szCs w:val="19"/>
              </w:rPr>
              <w:t>FX swap</w:t>
            </w:r>
          </w:p>
        </w:tc>
        <w:tc>
          <w:tcPr>
            <w:tcW w:w="1276" w:type="dxa"/>
            <w:tcBorders>
              <w:left w:val="nil"/>
              <w:bottom w:val="single" w:sz="12" w:space="0" w:color="auto"/>
              <w:right w:val="nil"/>
            </w:tcBorders>
            <w:shd w:val="clear" w:color="auto" w:fill="auto"/>
            <w:vAlign w:val="bottom"/>
          </w:tcPr>
          <w:p w14:paraId="210E725D"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r>
              <w:rPr>
                <w:rFonts w:asciiTheme="minorHAnsi" w:hAnsiTheme="minorHAnsi" w:cs="Arial"/>
                <w:b/>
                <w:sz w:val="19"/>
                <w:szCs w:val="19"/>
              </w:rPr>
              <w:t>-</w:t>
            </w:r>
          </w:p>
        </w:tc>
        <w:tc>
          <w:tcPr>
            <w:tcW w:w="1276" w:type="dxa"/>
            <w:tcBorders>
              <w:left w:val="nil"/>
              <w:bottom w:val="single" w:sz="12" w:space="0" w:color="auto"/>
              <w:right w:val="nil"/>
            </w:tcBorders>
            <w:shd w:val="clear" w:color="auto" w:fill="auto"/>
            <w:vAlign w:val="bottom"/>
          </w:tcPr>
          <w:p w14:paraId="42462ED4"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r w:rsidRPr="00D41283">
              <w:rPr>
                <w:rFonts w:asciiTheme="minorHAnsi" w:hAnsiTheme="minorHAnsi" w:cs="Arial"/>
                <w:bCs/>
                <w:sz w:val="19"/>
                <w:szCs w:val="19"/>
              </w:rPr>
              <w:t>298</w:t>
            </w:r>
          </w:p>
        </w:tc>
        <w:tc>
          <w:tcPr>
            <w:tcW w:w="1304" w:type="dxa"/>
            <w:tcBorders>
              <w:left w:val="nil"/>
              <w:bottom w:val="single" w:sz="12" w:space="0" w:color="auto"/>
              <w:right w:val="nil"/>
            </w:tcBorders>
            <w:shd w:val="clear" w:color="auto" w:fill="auto"/>
            <w:vAlign w:val="bottom"/>
          </w:tcPr>
          <w:p w14:paraId="197F5B14" w14:textId="77777777" w:rsidR="002B4F98" w:rsidRPr="00DF51FB" w:rsidRDefault="002B4F98" w:rsidP="00211826">
            <w:pPr>
              <w:tabs>
                <w:tab w:val="right" w:pos="1202"/>
              </w:tabs>
              <w:jc w:val="right"/>
              <w:outlineLvl w:val="0"/>
              <w:rPr>
                <w:rFonts w:ascii="Calibri" w:eastAsia="Calibri" w:hAnsi="Calibri" w:cs="Calibri"/>
                <w:color w:val="000000"/>
                <w:spacing w:val="-2"/>
                <w:sz w:val="18"/>
                <w:szCs w:val="18"/>
                <w:lang w:val="hr-HR"/>
              </w:rPr>
            </w:pPr>
            <w:r>
              <w:rPr>
                <w:rFonts w:asciiTheme="minorHAnsi" w:hAnsiTheme="minorHAnsi" w:cs="Arial"/>
                <w:b/>
                <w:sz w:val="19"/>
                <w:szCs w:val="19"/>
              </w:rPr>
              <w:t>-</w:t>
            </w:r>
          </w:p>
        </w:tc>
      </w:tr>
      <w:tr w:rsidR="002B4F98" w:rsidRPr="00DB416D" w14:paraId="1FB58E74" w14:textId="77777777" w:rsidTr="00211826">
        <w:trPr>
          <w:trHeight w:val="219"/>
          <w:jc w:val="center"/>
        </w:trPr>
        <w:tc>
          <w:tcPr>
            <w:tcW w:w="5528" w:type="dxa"/>
            <w:vAlign w:val="center"/>
          </w:tcPr>
          <w:p w14:paraId="33AD30C0"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76" w:type="dxa"/>
            <w:tcBorders>
              <w:top w:val="single" w:sz="12" w:space="0" w:color="auto"/>
              <w:left w:val="nil"/>
              <w:bottom w:val="single" w:sz="12" w:space="0" w:color="auto"/>
              <w:right w:val="nil"/>
            </w:tcBorders>
            <w:shd w:val="clear" w:color="auto" w:fill="auto"/>
            <w:vAlign w:val="bottom"/>
          </w:tcPr>
          <w:p w14:paraId="1633FCB6"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188</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289</w:t>
            </w:r>
          </w:p>
        </w:tc>
        <w:tc>
          <w:tcPr>
            <w:tcW w:w="1276" w:type="dxa"/>
            <w:tcBorders>
              <w:top w:val="single" w:sz="12" w:space="0" w:color="auto"/>
              <w:left w:val="nil"/>
              <w:bottom w:val="single" w:sz="12" w:space="0" w:color="auto"/>
              <w:right w:val="nil"/>
            </w:tcBorders>
            <w:shd w:val="clear" w:color="auto" w:fill="auto"/>
            <w:vAlign w:val="bottom"/>
          </w:tcPr>
          <w:p w14:paraId="6372861E" w14:textId="77777777" w:rsidR="002B4F98" w:rsidRPr="00453BC5" w:rsidRDefault="002B4F98" w:rsidP="00211826">
            <w:pPr>
              <w:tabs>
                <w:tab w:val="right" w:pos="1202"/>
              </w:tabs>
              <w:jc w:val="right"/>
              <w:outlineLvl w:val="0"/>
              <w:rPr>
                <w:rFonts w:asciiTheme="minorHAnsi" w:hAnsiTheme="minorHAnsi" w:cs="Arial"/>
                <w:b/>
                <w:sz w:val="19"/>
                <w:szCs w:val="19"/>
              </w:rPr>
            </w:pPr>
            <w:r>
              <w:rPr>
                <w:rFonts w:ascii="Calibri" w:eastAsia="Calibri" w:hAnsi="Calibri" w:cs="Calibri"/>
                <w:b/>
                <w:bCs/>
                <w:color w:val="000000"/>
                <w:spacing w:val="-2"/>
                <w:sz w:val="18"/>
                <w:szCs w:val="18"/>
                <w:lang w:val="hr-HR"/>
              </w:rPr>
              <w:t>459</w:t>
            </w:r>
          </w:p>
        </w:tc>
        <w:tc>
          <w:tcPr>
            <w:tcW w:w="1304" w:type="dxa"/>
            <w:tcBorders>
              <w:top w:val="single" w:sz="12" w:space="0" w:color="auto"/>
              <w:left w:val="nil"/>
              <w:bottom w:val="single" w:sz="12" w:space="0" w:color="auto"/>
              <w:right w:val="nil"/>
            </w:tcBorders>
            <w:shd w:val="clear" w:color="auto" w:fill="auto"/>
            <w:vAlign w:val="bottom"/>
          </w:tcPr>
          <w:p w14:paraId="3B9008FC"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008</w:t>
            </w:r>
          </w:p>
        </w:tc>
      </w:tr>
      <w:tr w:rsidR="002B4F98" w:rsidRPr="00DB416D" w14:paraId="0AFCC557" w14:textId="77777777" w:rsidTr="00211826">
        <w:trPr>
          <w:trHeight w:val="501"/>
          <w:jc w:val="center"/>
        </w:trPr>
        <w:tc>
          <w:tcPr>
            <w:tcW w:w="5528" w:type="dxa"/>
            <w:shd w:val="clear" w:color="auto" w:fill="auto"/>
            <w:vAlign w:val="bottom"/>
          </w:tcPr>
          <w:p w14:paraId="1326C8FE" w14:textId="77777777" w:rsidR="002B4F98" w:rsidRPr="00453BC5" w:rsidRDefault="002B4F98"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76" w:type="dxa"/>
            <w:vAlign w:val="bottom"/>
          </w:tcPr>
          <w:p w14:paraId="51F96B60"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276" w:type="dxa"/>
            <w:vAlign w:val="bottom"/>
          </w:tcPr>
          <w:p w14:paraId="68991711"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304" w:type="dxa"/>
            <w:vAlign w:val="bottom"/>
          </w:tcPr>
          <w:p w14:paraId="5416D52B"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r>
      <w:tr w:rsidR="002B4F98" w:rsidRPr="00DB416D" w14:paraId="2AC10B30" w14:textId="77777777" w:rsidTr="00211826">
        <w:trPr>
          <w:trHeight w:val="291"/>
          <w:jc w:val="center"/>
        </w:trPr>
        <w:tc>
          <w:tcPr>
            <w:tcW w:w="5528" w:type="dxa"/>
            <w:shd w:val="clear" w:color="auto" w:fill="auto"/>
            <w:vAlign w:val="bottom"/>
          </w:tcPr>
          <w:p w14:paraId="1E2B519B" w14:textId="77777777" w:rsidR="002B4F98" w:rsidRPr="00453BC5" w:rsidRDefault="002B4F98"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76" w:type="dxa"/>
            <w:vAlign w:val="bottom"/>
          </w:tcPr>
          <w:p w14:paraId="7EE66738"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276" w:type="dxa"/>
            <w:vAlign w:val="bottom"/>
          </w:tcPr>
          <w:p w14:paraId="6812CD39"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304" w:type="dxa"/>
            <w:vAlign w:val="bottom"/>
          </w:tcPr>
          <w:p w14:paraId="3457E38B"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r>
      <w:tr w:rsidR="002B4F98" w:rsidRPr="00DB416D" w14:paraId="4CA17746" w14:textId="77777777" w:rsidTr="00211826">
        <w:trPr>
          <w:trHeight w:val="291"/>
          <w:jc w:val="center"/>
        </w:trPr>
        <w:tc>
          <w:tcPr>
            <w:tcW w:w="5528" w:type="dxa"/>
            <w:shd w:val="clear" w:color="auto" w:fill="auto"/>
            <w:vAlign w:val="bottom"/>
          </w:tcPr>
          <w:p w14:paraId="4AD6F30C" w14:textId="77777777" w:rsidR="002B4F98" w:rsidRPr="00453BC5" w:rsidRDefault="002B4F98" w:rsidP="00211826">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76" w:type="dxa"/>
            <w:tcBorders>
              <w:top w:val="nil"/>
              <w:left w:val="nil"/>
              <w:bottom w:val="nil"/>
              <w:right w:val="nil"/>
            </w:tcBorders>
            <w:shd w:val="clear" w:color="auto" w:fill="auto"/>
            <w:vAlign w:val="bottom"/>
          </w:tcPr>
          <w:p w14:paraId="3336FF8F"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276" w:type="dxa"/>
            <w:tcBorders>
              <w:top w:val="nil"/>
              <w:left w:val="nil"/>
              <w:bottom w:val="nil"/>
              <w:right w:val="nil"/>
            </w:tcBorders>
            <w:shd w:val="clear" w:color="auto" w:fill="auto"/>
            <w:vAlign w:val="bottom"/>
          </w:tcPr>
          <w:p w14:paraId="5FF6CF83"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1A83C822"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r>
      <w:tr w:rsidR="002B4F98" w:rsidRPr="00DB416D" w14:paraId="705BE60A" w14:textId="77777777" w:rsidTr="00211826">
        <w:trPr>
          <w:trHeight w:val="291"/>
          <w:jc w:val="center"/>
        </w:trPr>
        <w:tc>
          <w:tcPr>
            <w:tcW w:w="5528" w:type="dxa"/>
            <w:shd w:val="clear" w:color="auto" w:fill="auto"/>
            <w:vAlign w:val="bottom"/>
          </w:tcPr>
          <w:p w14:paraId="696997BC"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Bonds of the Republic of Croatia</w:t>
            </w:r>
          </w:p>
        </w:tc>
        <w:tc>
          <w:tcPr>
            <w:tcW w:w="1276" w:type="dxa"/>
            <w:tcBorders>
              <w:top w:val="nil"/>
              <w:left w:val="nil"/>
              <w:bottom w:val="nil"/>
              <w:right w:val="nil"/>
            </w:tcBorders>
            <w:shd w:val="clear" w:color="auto" w:fill="auto"/>
            <w:vAlign w:val="bottom"/>
          </w:tcPr>
          <w:p w14:paraId="12EF094D"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w:t>
            </w:r>
            <w:r w:rsidRPr="00446FD5">
              <w:rPr>
                <w:rFonts w:ascii="Calibri" w:eastAsia="Calibri" w:hAnsi="Calibri" w:cs="Calibri"/>
                <w:color w:val="000000"/>
                <w:spacing w:val="-2"/>
                <w:sz w:val="18"/>
                <w:szCs w:val="18"/>
                <w:lang w:val="hr-HR"/>
              </w:rPr>
              <w:t>1</w:t>
            </w:r>
            <w:r>
              <w:rPr>
                <w:rFonts w:ascii="Calibri" w:eastAsia="Calibri" w:hAnsi="Calibri" w:cs="Calibri"/>
                <w:color w:val="000000"/>
                <w:spacing w:val="-2"/>
                <w:sz w:val="18"/>
                <w:szCs w:val="18"/>
                <w:lang w:val="hr-HR"/>
              </w:rPr>
              <w:t>,</w:t>
            </w:r>
            <w:r w:rsidRPr="00446FD5">
              <w:rPr>
                <w:rFonts w:ascii="Calibri" w:eastAsia="Calibri" w:hAnsi="Calibri" w:cs="Calibri"/>
                <w:color w:val="000000"/>
                <w:spacing w:val="-2"/>
                <w:sz w:val="18"/>
                <w:szCs w:val="18"/>
                <w:lang w:val="hr-HR"/>
              </w:rPr>
              <w:t>469</w:t>
            </w:r>
            <w:r>
              <w:rPr>
                <w:rFonts w:ascii="Calibri" w:eastAsia="Calibri" w:hAnsi="Calibri" w:cs="Calibri"/>
                <w:color w:val="000000"/>
                <w:spacing w:val="-2"/>
                <w:sz w:val="18"/>
                <w:szCs w:val="18"/>
                <w:lang w:val="hr-HR"/>
              </w:rPr>
              <w:t>,</w:t>
            </w:r>
            <w:r w:rsidRPr="00446FD5">
              <w:rPr>
                <w:rFonts w:ascii="Calibri" w:eastAsia="Calibri" w:hAnsi="Calibri" w:cs="Calibri"/>
                <w:color w:val="000000"/>
                <w:spacing w:val="-2"/>
                <w:sz w:val="18"/>
                <w:szCs w:val="18"/>
                <w:lang w:val="hr-HR"/>
              </w:rPr>
              <w:t>742</w:t>
            </w:r>
          </w:p>
        </w:tc>
        <w:tc>
          <w:tcPr>
            <w:tcW w:w="1276" w:type="dxa"/>
            <w:tcBorders>
              <w:top w:val="nil"/>
              <w:left w:val="nil"/>
              <w:bottom w:val="nil"/>
              <w:right w:val="nil"/>
            </w:tcBorders>
            <w:shd w:val="clear" w:color="auto" w:fill="auto"/>
            <w:vAlign w:val="bottom"/>
          </w:tcPr>
          <w:p w14:paraId="77448811"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1B24DDC1"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2B4F98" w:rsidRPr="00DB416D" w14:paraId="314E49FB" w14:textId="77777777" w:rsidTr="00211826">
        <w:trPr>
          <w:trHeight w:val="291"/>
          <w:jc w:val="center"/>
        </w:trPr>
        <w:tc>
          <w:tcPr>
            <w:tcW w:w="5528" w:type="dxa"/>
            <w:shd w:val="clear" w:color="auto" w:fill="auto"/>
            <w:vAlign w:val="bottom"/>
          </w:tcPr>
          <w:p w14:paraId="1094FEED"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 xml:space="preserve">Treasury bills of the Ministry of Finance </w:t>
            </w:r>
          </w:p>
        </w:tc>
        <w:tc>
          <w:tcPr>
            <w:tcW w:w="1276" w:type="dxa"/>
            <w:tcBorders>
              <w:top w:val="nil"/>
              <w:left w:val="nil"/>
              <w:bottom w:val="nil"/>
              <w:right w:val="nil"/>
            </w:tcBorders>
            <w:shd w:val="clear" w:color="auto" w:fill="auto"/>
            <w:vAlign w:val="bottom"/>
          </w:tcPr>
          <w:p w14:paraId="3F049626"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1</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537</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 xml:space="preserve">395 </w:t>
            </w:r>
          </w:p>
        </w:tc>
        <w:tc>
          <w:tcPr>
            <w:tcW w:w="1276" w:type="dxa"/>
            <w:tcBorders>
              <w:top w:val="nil"/>
              <w:left w:val="nil"/>
              <w:bottom w:val="nil"/>
              <w:right w:val="nil"/>
            </w:tcBorders>
            <w:shd w:val="clear" w:color="auto" w:fill="auto"/>
            <w:vAlign w:val="bottom"/>
          </w:tcPr>
          <w:p w14:paraId="2E0117A8"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7AF5586D"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2B4F98" w:rsidRPr="00DB416D" w14:paraId="05F61370" w14:textId="77777777" w:rsidTr="00211826">
        <w:trPr>
          <w:trHeight w:val="291"/>
          <w:jc w:val="center"/>
        </w:trPr>
        <w:tc>
          <w:tcPr>
            <w:tcW w:w="5528" w:type="dxa"/>
            <w:shd w:val="clear" w:color="auto" w:fill="auto"/>
            <w:vAlign w:val="bottom"/>
          </w:tcPr>
          <w:p w14:paraId="2378E9BE"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Accrued interest</w:t>
            </w:r>
          </w:p>
        </w:tc>
        <w:tc>
          <w:tcPr>
            <w:tcW w:w="1276" w:type="dxa"/>
            <w:tcBorders>
              <w:top w:val="nil"/>
              <w:left w:val="nil"/>
              <w:bottom w:val="nil"/>
              <w:right w:val="nil"/>
            </w:tcBorders>
            <w:shd w:val="clear" w:color="auto" w:fill="auto"/>
            <w:vAlign w:val="bottom"/>
          </w:tcPr>
          <w:p w14:paraId="70ABE368"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17</w:t>
            </w:r>
            <w:r>
              <w:rPr>
                <w:rFonts w:ascii="Calibri" w:eastAsia="Calibri" w:hAnsi="Calibri" w:cs="Calibri"/>
                <w:color w:val="000000"/>
                <w:spacing w:val="-2"/>
                <w:sz w:val="18"/>
                <w:szCs w:val="18"/>
                <w:lang w:val="hr-HR"/>
              </w:rPr>
              <w:t>,219</w:t>
            </w:r>
          </w:p>
        </w:tc>
        <w:tc>
          <w:tcPr>
            <w:tcW w:w="1276" w:type="dxa"/>
            <w:tcBorders>
              <w:top w:val="nil"/>
              <w:left w:val="nil"/>
              <w:bottom w:val="nil"/>
              <w:right w:val="nil"/>
            </w:tcBorders>
            <w:shd w:val="clear" w:color="auto" w:fill="auto"/>
            <w:vAlign w:val="bottom"/>
          </w:tcPr>
          <w:p w14:paraId="0D3FEE44"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68A46651" w14:textId="77777777" w:rsidR="002B4F98" w:rsidRPr="00453BC5" w:rsidRDefault="002B4F98" w:rsidP="00211826">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2B4F98" w:rsidRPr="00DB416D" w14:paraId="522CCFC2" w14:textId="77777777" w:rsidTr="00211826">
        <w:trPr>
          <w:trHeight w:val="291"/>
          <w:jc w:val="center"/>
        </w:trPr>
        <w:tc>
          <w:tcPr>
            <w:tcW w:w="5528" w:type="dxa"/>
            <w:shd w:val="clear" w:color="auto" w:fill="auto"/>
            <w:vAlign w:val="bottom"/>
          </w:tcPr>
          <w:p w14:paraId="4C545347" w14:textId="77777777" w:rsidR="002B4F98" w:rsidRPr="00453BC5" w:rsidRDefault="002B4F98" w:rsidP="00211826">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76" w:type="dxa"/>
            <w:tcBorders>
              <w:top w:val="nil"/>
              <w:left w:val="nil"/>
              <w:bottom w:val="nil"/>
              <w:right w:val="nil"/>
            </w:tcBorders>
            <w:shd w:val="clear" w:color="auto" w:fill="auto"/>
            <w:vAlign w:val="bottom"/>
          </w:tcPr>
          <w:p w14:paraId="5A0BAF58" w14:textId="77777777" w:rsidR="002B4F98" w:rsidRPr="00453BC5" w:rsidRDefault="002B4F98" w:rsidP="00211826">
            <w:pPr>
              <w:tabs>
                <w:tab w:val="right" w:pos="1202"/>
              </w:tabs>
              <w:jc w:val="right"/>
              <w:outlineLvl w:val="0"/>
              <w:rPr>
                <w:rFonts w:asciiTheme="minorHAnsi" w:hAnsiTheme="minorHAnsi" w:cs="Arial"/>
                <w:sz w:val="19"/>
                <w:szCs w:val="19"/>
              </w:rPr>
            </w:pPr>
          </w:p>
        </w:tc>
        <w:tc>
          <w:tcPr>
            <w:tcW w:w="1276" w:type="dxa"/>
            <w:tcBorders>
              <w:top w:val="nil"/>
              <w:left w:val="nil"/>
              <w:bottom w:val="nil"/>
              <w:right w:val="nil"/>
            </w:tcBorders>
            <w:shd w:val="clear" w:color="auto" w:fill="auto"/>
            <w:vAlign w:val="bottom"/>
          </w:tcPr>
          <w:p w14:paraId="0D52BA09" w14:textId="77777777" w:rsidR="002B4F98" w:rsidRPr="00453BC5" w:rsidRDefault="002B4F98" w:rsidP="00211826">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39B7906F" w14:textId="77777777" w:rsidR="002B4F98" w:rsidRPr="00453BC5" w:rsidRDefault="002B4F98" w:rsidP="00211826">
            <w:pPr>
              <w:tabs>
                <w:tab w:val="right" w:pos="1202"/>
              </w:tabs>
              <w:jc w:val="right"/>
              <w:outlineLvl w:val="0"/>
              <w:rPr>
                <w:rFonts w:asciiTheme="minorHAnsi" w:hAnsiTheme="minorHAnsi" w:cs="Arial"/>
                <w:spacing w:val="-2"/>
                <w:sz w:val="19"/>
                <w:szCs w:val="19"/>
              </w:rPr>
            </w:pPr>
          </w:p>
        </w:tc>
      </w:tr>
      <w:tr w:rsidR="002B4F98" w:rsidRPr="00DB416D" w14:paraId="587C5B65" w14:textId="77777777" w:rsidTr="00211826">
        <w:trPr>
          <w:trHeight w:val="291"/>
          <w:jc w:val="center"/>
        </w:trPr>
        <w:tc>
          <w:tcPr>
            <w:tcW w:w="5528" w:type="dxa"/>
            <w:shd w:val="clear" w:color="auto" w:fill="auto"/>
            <w:vAlign w:val="bottom"/>
          </w:tcPr>
          <w:p w14:paraId="1C2B32B9"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76" w:type="dxa"/>
            <w:tcBorders>
              <w:top w:val="nil"/>
              <w:left w:val="nil"/>
              <w:bottom w:val="nil"/>
              <w:right w:val="nil"/>
            </w:tcBorders>
            <w:shd w:val="clear" w:color="auto" w:fill="auto"/>
            <w:vAlign w:val="bottom"/>
          </w:tcPr>
          <w:p w14:paraId="4045B69A"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4D7B1227"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nil"/>
              <w:right w:val="nil"/>
            </w:tcBorders>
            <w:shd w:val="clear" w:color="auto" w:fill="auto"/>
            <w:vAlign w:val="bottom"/>
          </w:tcPr>
          <w:p w14:paraId="057444B4" w14:textId="77777777" w:rsidR="002B4F98" w:rsidRPr="00453BC5" w:rsidRDefault="002B4F98" w:rsidP="00211826">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564</w:t>
            </w:r>
          </w:p>
        </w:tc>
      </w:tr>
      <w:tr w:rsidR="002B4F98" w:rsidRPr="00DB416D" w14:paraId="2F5F965C" w14:textId="77777777" w:rsidTr="00211826">
        <w:trPr>
          <w:trHeight w:val="291"/>
          <w:jc w:val="center"/>
        </w:trPr>
        <w:tc>
          <w:tcPr>
            <w:tcW w:w="5528" w:type="dxa"/>
            <w:shd w:val="clear" w:color="auto" w:fill="auto"/>
            <w:vAlign w:val="bottom"/>
          </w:tcPr>
          <w:p w14:paraId="35CB1FC3" w14:textId="77777777" w:rsidR="002B4F98" w:rsidRPr="00453BC5" w:rsidRDefault="002B4F98" w:rsidP="00211826">
            <w:pPr>
              <w:tabs>
                <w:tab w:val="right" w:pos="1202"/>
              </w:tabs>
              <w:outlineLvl w:val="0"/>
              <w:rPr>
                <w:rFonts w:ascii="Calibri" w:hAnsi="Calibri" w:cs="Arial"/>
                <w:spacing w:val="-2"/>
                <w:sz w:val="19"/>
                <w:szCs w:val="19"/>
              </w:rPr>
            </w:pPr>
            <w:r w:rsidRPr="00F10EE6">
              <w:rPr>
                <w:rFonts w:ascii="Calibri" w:hAnsi="Calibri" w:cs="Arial"/>
                <w:spacing w:val="-2"/>
                <w:sz w:val="19"/>
                <w:szCs w:val="19"/>
              </w:rPr>
              <w:t>Convertible bonds - CB</w:t>
            </w:r>
          </w:p>
        </w:tc>
        <w:tc>
          <w:tcPr>
            <w:tcW w:w="1276" w:type="dxa"/>
            <w:tcBorders>
              <w:top w:val="nil"/>
              <w:left w:val="nil"/>
              <w:bottom w:val="nil"/>
              <w:right w:val="nil"/>
            </w:tcBorders>
            <w:shd w:val="clear" w:color="auto" w:fill="auto"/>
            <w:vAlign w:val="bottom"/>
          </w:tcPr>
          <w:p w14:paraId="4C8E4F29"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0A7FB123"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nil"/>
              <w:right w:val="nil"/>
            </w:tcBorders>
            <w:shd w:val="clear" w:color="auto" w:fill="auto"/>
            <w:vAlign w:val="bottom"/>
          </w:tcPr>
          <w:p w14:paraId="5FBB4C00" w14:textId="77777777" w:rsidR="002B4F98" w:rsidRPr="00453BC5" w:rsidRDefault="002B4F98" w:rsidP="00211826">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1</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307</w:t>
            </w:r>
          </w:p>
        </w:tc>
      </w:tr>
      <w:tr w:rsidR="002B4F98" w:rsidRPr="00DB416D" w14:paraId="417E9A97" w14:textId="77777777" w:rsidTr="00211826">
        <w:trPr>
          <w:trHeight w:val="291"/>
          <w:jc w:val="center"/>
        </w:trPr>
        <w:tc>
          <w:tcPr>
            <w:tcW w:w="5528" w:type="dxa"/>
            <w:shd w:val="clear" w:color="auto" w:fill="auto"/>
            <w:vAlign w:val="bottom"/>
          </w:tcPr>
          <w:p w14:paraId="011812A7" w14:textId="77777777" w:rsidR="002B4F98" w:rsidRPr="00453BC5" w:rsidRDefault="002B4F98" w:rsidP="00211826">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76" w:type="dxa"/>
            <w:tcBorders>
              <w:top w:val="nil"/>
              <w:left w:val="nil"/>
              <w:bottom w:val="nil"/>
              <w:right w:val="nil"/>
            </w:tcBorders>
            <w:shd w:val="clear" w:color="auto" w:fill="auto"/>
            <w:vAlign w:val="bottom"/>
          </w:tcPr>
          <w:p w14:paraId="1390523C"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22AF78CE"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single" w:sz="4" w:space="0" w:color="auto"/>
              <w:right w:val="nil"/>
            </w:tcBorders>
            <w:shd w:val="clear" w:color="auto" w:fill="auto"/>
            <w:vAlign w:val="bottom"/>
          </w:tcPr>
          <w:p w14:paraId="40BA2DDF" w14:textId="77777777" w:rsidR="002B4F98" w:rsidRPr="00453BC5" w:rsidRDefault="002B4F98" w:rsidP="00211826">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391</w:t>
            </w:r>
          </w:p>
        </w:tc>
      </w:tr>
      <w:tr w:rsidR="002B4F98" w:rsidRPr="00DB416D" w14:paraId="4EFB65B6" w14:textId="77777777" w:rsidTr="00211826">
        <w:trPr>
          <w:trHeight w:val="291"/>
          <w:jc w:val="center"/>
        </w:trPr>
        <w:tc>
          <w:tcPr>
            <w:tcW w:w="5528" w:type="dxa"/>
            <w:shd w:val="clear" w:color="auto" w:fill="auto"/>
            <w:vAlign w:val="bottom"/>
          </w:tcPr>
          <w:p w14:paraId="30FD7B75" w14:textId="77777777" w:rsidR="002B4F98" w:rsidRPr="00453BC5" w:rsidRDefault="002B4F98" w:rsidP="00211826">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76" w:type="dxa"/>
            <w:tcBorders>
              <w:top w:val="single" w:sz="4" w:space="0" w:color="auto"/>
              <w:left w:val="nil"/>
              <w:bottom w:val="single" w:sz="12" w:space="0" w:color="auto"/>
              <w:right w:val="nil"/>
            </w:tcBorders>
            <w:shd w:val="clear" w:color="auto" w:fill="auto"/>
            <w:vAlign w:val="bottom"/>
          </w:tcPr>
          <w:p w14:paraId="077600DD" w14:textId="77777777" w:rsidR="002B4F98" w:rsidRPr="00453BC5" w:rsidRDefault="002B4F98" w:rsidP="00211826">
            <w:pPr>
              <w:tabs>
                <w:tab w:val="right" w:pos="1202"/>
              </w:tabs>
              <w:jc w:val="right"/>
              <w:outlineLvl w:val="0"/>
              <w:rPr>
                <w:rFonts w:asciiTheme="minorHAnsi" w:hAnsiTheme="minorHAnsi" w:cs="Arial"/>
                <w:b/>
                <w:spacing w:val="-2"/>
                <w:sz w:val="19"/>
                <w:szCs w:val="19"/>
                <w:lang w:eastAsia="hr-HR"/>
              </w:rPr>
            </w:pPr>
            <w:r w:rsidRPr="00675795">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024</w:t>
            </w:r>
            <w:r>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356</w:t>
            </w:r>
          </w:p>
        </w:tc>
        <w:tc>
          <w:tcPr>
            <w:tcW w:w="1276" w:type="dxa"/>
            <w:tcBorders>
              <w:top w:val="single" w:sz="4" w:space="0" w:color="auto"/>
              <w:left w:val="nil"/>
              <w:bottom w:val="single" w:sz="12" w:space="0" w:color="auto"/>
              <w:right w:val="nil"/>
            </w:tcBorders>
            <w:shd w:val="clear" w:color="auto" w:fill="auto"/>
            <w:vAlign w:val="bottom"/>
          </w:tcPr>
          <w:p w14:paraId="550BCB17" w14:textId="77777777" w:rsidR="002B4F98" w:rsidRPr="00453BC5" w:rsidRDefault="002B4F98" w:rsidP="00211826">
            <w:pPr>
              <w:tabs>
                <w:tab w:val="right" w:pos="1202"/>
              </w:tabs>
              <w:jc w:val="right"/>
              <w:outlineLvl w:val="0"/>
              <w:rPr>
                <w:rFonts w:asciiTheme="minorHAnsi" w:hAnsiTheme="minorHAnsi" w:cs="Arial"/>
                <w:spacing w:val="-2"/>
                <w:sz w:val="19"/>
                <w:szCs w:val="19"/>
                <w:lang w:eastAsia="hr-HR"/>
              </w:rPr>
            </w:pPr>
            <w:r w:rsidRPr="00DF51FB">
              <w:rPr>
                <w:rFonts w:ascii="Calibri" w:eastAsia="Calibri" w:hAnsi="Calibri" w:cs="Calibri"/>
                <w:b/>
                <w:bCs/>
                <w:color w:val="000000"/>
                <w:spacing w:val="-2"/>
                <w:sz w:val="18"/>
                <w:szCs w:val="18"/>
                <w:lang w:val="hr-HR"/>
              </w:rPr>
              <w:t>-</w:t>
            </w:r>
          </w:p>
        </w:tc>
        <w:tc>
          <w:tcPr>
            <w:tcW w:w="1304" w:type="dxa"/>
            <w:tcBorders>
              <w:top w:val="single" w:sz="4" w:space="0" w:color="auto"/>
              <w:left w:val="nil"/>
              <w:bottom w:val="single" w:sz="12" w:space="0" w:color="auto"/>
              <w:right w:val="nil"/>
            </w:tcBorders>
            <w:shd w:val="clear" w:color="auto" w:fill="auto"/>
            <w:vAlign w:val="bottom"/>
          </w:tcPr>
          <w:p w14:paraId="407B2306" w14:textId="77777777" w:rsidR="002B4F98" w:rsidRPr="00453BC5" w:rsidRDefault="002B4F98" w:rsidP="00211826">
            <w:pPr>
              <w:tabs>
                <w:tab w:val="right" w:pos="1202"/>
              </w:tabs>
              <w:jc w:val="right"/>
              <w:outlineLvl w:val="0"/>
              <w:rPr>
                <w:rFonts w:asciiTheme="minorHAnsi" w:hAnsiTheme="minorHAnsi" w:cs="Arial"/>
                <w:b/>
                <w:spacing w:val="-2"/>
                <w:sz w:val="19"/>
                <w:szCs w:val="19"/>
                <w:lang w:eastAsia="hr-HR"/>
              </w:rPr>
            </w:pPr>
            <w:r w:rsidRPr="00DF51FB">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262</w:t>
            </w:r>
          </w:p>
        </w:tc>
      </w:tr>
      <w:tr w:rsidR="002B4F98" w:rsidRPr="00DB416D" w14:paraId="7DB0713E" w14:textId="77777777" w:rsidTr="00211826">
        <w:trPr>
          <w:trHeight w:val="489"/>
          <w:jc w:val="center"/>
        </w:trPr>
        <w:tc>
          <w:tcPr>
            <w:tcW w:w="5528" w:type="dxa"/>
            <w:shd w:val="clear" w:color="auto" w:fill="auto"/>
            <w:vAlign w:val="bottom"/>
          </w:tcPr>
          <w:p w14:paraId="1D79CA5D" w14:textId="77777777" w:rsidR="002B4F98" w:rsidRPr="00453BC5" w:rsidRDefault="002B4F98" w:rsidP="00211826">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76" w:type="dxa"/>
            <w:tcBorders>
              <w:top w:val="single" w:sz="12" w:space="0" w:color="auto"/>
            </w:tcBorders>
            <w:vAlign w:val="bottom"/>
          </w:tcPr>
          <w:p w14:paraId="6455240E"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276" w:type="dxa"/>
            <w:tcBorders>
              <w:top w:val="single" w:sz="12" w:space="0" w:color="auto"/>
            </w:tcBorders>
            <w:vAlign w:val="bottom"/>
          </w:tcPr>
          <w:p w14:paraId="315517DC"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c>
          <w:tcPr>
            <w:tcW w:w="1304" w:type="dxa"/>
            <w:tcBorders>
              <w:top w:val="single" w:sz="12" w:space="0" w:color="auto"/>
            </w:tcBorders>
            <w:vAlign w:val="bottom"/>
          </w:tcPr>
          <w:p w14:paraId="2881268B" w14:textId="77777777" w:rsidR="002B4F98" w:rsidRPr="00453BC5" w:rsidDel="00561A80" w:rsidRDefault="002B4F98" w:rsidP="00211826">
            <w:pPr>
              <w:tabs>
                <w:tab w:val="right" w:pos="1202"/>
              </w:tabs>
              <w:jc w:val="right"/>
              <w:outlineLvl w:val="0"/>
              <w:rPr>
                <w:rFonts w:asciiTheme="minorHAnsi" w:hAnsiTheme="minorHAnsi" w:cs="Arial"/>
                <w:spacing w:val="-2"/>
                <w:sz w:val="19"/>
                <w:szCs w:val="19"/>
              </w:rPr>
            </w:pPr>
          </w:p>
        </w:tc>
      </w:tr>
      <w:tr w:rsidR="002B4F98" w:rsidRPr="00DB416D" w14:paraId="4742ABC5" w14:textId="77777777" w:rsidTr="00211826">
        <w:trPr>
          <w:trHeight w:val="291"/>
          <w:jc w:val="center"/>
        </w:trPr>
        <w:tc>
          <w:tcPr>
            <w:tcW w:w="5528" w:type="dxa"/>
            <w:shd w:val="clear" w:color="auto" w:fill="auto"/>
            <w:vAlign w:val="bottom"/>
          </w:tcPr>
          <w:p w14:paraId="74F5540D"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Investment in shares of foreign legal entities – SWIFT</w:t>
            </w:r>
          </w:p>
        </w:tc>
        <w:tc>
          <w:tcPr>
            <w:tcW w:w="1276" w:type="dxa"/>
            <w:tcBorders>
              <w:top w:val="nil"/>
              <w:left w:val="nil"/>
              <w:bottom w:val="nil"/>
              <w:right w:val="nil"/>
            </w:tcBorders>
            <w:shd w:val="clear" w:color="auto" w:fill="auto"/>
            <w:vAlign w:val="bottom"/>
          </w:tcPr>
          <w:p w14:paraId="02A672BC"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468C3B16"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43</w:t>
            </w:r>
          </w:p>
        </w:tc>
        <w:tc>
          <w:tcPr>
            <w:tcW w:w="1304" w:type="dxa"/>
            <w:tcBorders>
              <w:top w:val="nil"/>
              <w:left w:val="nil"/>
              <w:bottom w:val="nil"/>
              <w:right w:val="nil"/>
            </w:tcBorders>
            <w:shd w:val="clear" w:color="auto" w:fill="auto"/>
            <w:vAlign w:val="bottom"/>
          </w:tcPr>
          <w:p w14:paraId="0CC39BF5"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2B4F98" w:rsidRPr="00DB416D" w14:paraId="61D8377F" w14:textId="77777777" w:rsidTr="00211826">
        <w:trPr>
          <w:trHeight w:val="291"/>
          <w:jc w:val="center"/>
        </w:trPr>
        <w:tc>
          <w:tcPr>
            <w:tcW w:w="5528" w:type="dxa"/>
            <w:shd w:val="clear" w:color="auto" w:fill="auto"/>
            <w:vAlign w:val="bottom"/>
          </w:tcPr>
          <w:p w14:paraId="63C46D05" w14:textId="77777777" w:rsidR="002B4F98" w:rsidRPr="00453BC5" w:rsidRDefault="002B4F98" w:rsidP="00211826">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76" w:type="dxa"/>
            <w:tcBorders>
              <w:top w:val="nil"/>
              <w:left w:val="nil"/>
              <w:bottom w:val="nil"/>
              <w:right w:val="nil"/>
            </w:tcBorders>
            <w:shd w:val="clear" w:color="auto" w:fill="auto"/>
            <w:vAlign w:val="bottom"/>
          </w:tcPr>
          <w:p w14:paraId="01974B76"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24369DE6"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26</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665</w:t>
            </w:r>
          </w:p>
        </w:tc>
        <w:tc>
          <w:tcPr>
            <w:tcW w:w="1304" w:type="dxa"/>
            <w:tcBorders>
              <w:top w:val="nil"/>
              <w:left w:val="nil"/>
              <w:bottom w:val="nil"/>
              <w:right w:val="nil"/>
            </w:tcBorders>
            <w:shd w:val="clear" w:color="auto" w:fill="auto"/>
            <w:vAlign w:val="bottom"/>
          </w:tcPr>
          <w:p w14:paraId="5E544497"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2B4F98" w:rsidRPr="00DB416D" w14:paraId="6206090F" w14:textId="77777777" w:rsidTr="00211826">
        <w:trPr>
          <w:trHeight w:val="291"/>
          <w:jc w:val="center"/>
        </w:trPr>
        <w:tc>
          <w:tcPr>
            <w:tcW w:w="5528" w:type="dxa"/>
            <w:shd w:val="clear" w:color="auto" w:fill="auto"/>
            <w:vAlign w:val="bottom"/>
          </w:tcPr>
          <w:p w14:paraId="3ED5F52E" w14:textId="77777777" w:rsidR="002B4F98" w:rsidRPr="00453BC5" w:rsidRDefault="002B4F98"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76" w:type="dxa"/>
            <w:tcBorders>
              <w:top w:val="single" w:sz="4" w:space="0" w:color="auto"/>
              <w:left w:val="nil"/>
              <w:bottom w:val="single" w:sz="8" w:space="0" w:color="auto"/>
              <w:right w:val="nil"/>
            </w:tcBorders>
            <w:shd w:val="clear" w:color="auto" w:fill="auto"/>
            <w:vAlign w:val="bottom"/>
          </w:tcPr>
          <w:p w14:paraId="312BAAB9" w14:textId="77777777" w:rsidR="002B4F98" w:rsidRPr="00453BC5" w:rsidRDefault="002B4F98" w:rsidP="00211826">
            <w:pPr>
              <w:tabs>
                <w:tab w:val="right" w:pos="1202"/>
              </w:tabs>
              <w:jc w:val="right"/>
              <w:outlineLvl w:val="0"/>
              <w:rPr>
                <w:rFonts w:asciiTheme="minorHAnsi" w:hAnsiTheme="minorHAnsi" w:cs="Arial"/>
                <w:sz w:val="19"/>
                <w:szCs w:val="19"/>
              </w:rPr>
            </w:pPr>
            <w:r w:rsidRPr="00DF51FB">
              <w:rPr>
                <w:rFonts w:ascii="Calibri" w:eastAsia="Calibri" w:hAnsi="Calibri" w:cs="Calibri"/>
                <w:b/>
                <w:bCs/>
                <w:color w:val="000000"/>
                <w:spacing w:val="-2"/>
                <w:sz w:val="18"/>
                <w:szCs w:val="18"/>
                <w:lang w:val="hr-HR"/>
              </w:rPr>
              <w:t>-</w:t>
            </w:r>
          </w:p>
        </w:tc>
        <w:tc>
          <w:tcPr>
            <w:tcW w:w="1276" w:type="dxa"/>
            <w:tcBorders>
              <w:top w:val="single" w:sz="4" w:space="0" w:color="auto"/>
              <w:left w:val="nil"/>
              <w:bottom w:val="single" w:sz="8" w:space="0" w:color="auto"/>
              <w:right w:val="nil"/>
            </w:tcBorders>
            <w:shd w:val="clear" w:color="auto" w:fill="auto"/>
            <w:vAlign w:val="bottom"/>
          </w:tcPr>
          <w:p w14:paraId="734139D8"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708</w:t>
            </w:r>
          </w:p>
        </w:tc>
        <w:tc>
          <w:tcPr>
            <w:tcW w:w="1304" w:type="dxa"/>
            <w:tcBorders>
              <w:top w:val="single" w:sz="4" w:space="0" w:color="auto"/>
              <w:left w:val="nil"/>
              <w:bottom w:val="single" w:sz="8" w:space="0" w:color="auto"/>
              <w:right w:val="nil"/>
            </w:tcBorders>
            <w:shd w:val="clear" w:color="auto" w:fill="auto"/>
            <w:vAlign w:val="bottom"/>
          </w:tcPr>
          <w:p w14:paraId="28550DFA"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w:t>
            </w:r>
          </w:p>
        </w:tc>
      </w:tr>
      <w:tr w:rsidR="002B4F98" w:rsidRPr="00DB416D" w14:paraId="42B6EB36" w14:textId="77777777" w:rsidTr="00211826">
        <w:trPr>
          <w:trHeight w:hRule="exact" w:val="529"/>
          <w:jc w:val="center"/>
        </w:trPr>
        <w:tc>
          <w:tcPr>
            <w:tcW w:w="5528" w:type="dxa"/>
            <w:shd w:val="clear" w:color="auto" w:fill="auto"/>
            <w:vAlign w:val="bottom"/>
          </w:tcPr>
          <w:p w14:paraId="1C966B1A" w14:textId="77777777" w:rsidR="002B4F98" w:rsidRPr="00453BC5" w:rsidRDefault="002B4F98" w:rsidP="00211826">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76" w:type="dxa"/>
            <w:tcBorders>
              <w:top w:val="single" w:sz="12" w:space="0" w:color="auto"/>
              <w:left w:val="nil"/>
              <w:bottom w:val="single" w:sz="12" w:space="0" w:color="auto"/>
              <w:right w:val="nil"/>
            </w:tcBorders>
            <w:shd w:val="clear" w:color="auto" w:fill="auto"/>
            <w:vAlign w:val="bottom"/>
          </w:tcPr>
          <w:p w14:paraId="51979870" w14:textId="77777777" w:rsidR="002B4F98" w:rsidRPr="00453BC5" w:rsidRDefault="002B4F98" w:rsidP="00211826">
            <w:pPr>
              <w:tabs>
                <w:tab w:val="right" w:pos="1202"/>
              </w:tabs>
              <w:jc w:val="right"/>
              <w:outlineLvl w:val="0"/>
              <w:rPr>
                <w:rFonts w:asciiTheme="minorHAnsi" w:hAnsiTheme="minorHAnsi" w:cs="Arial"/>
                <w:b/>
                <w:sz w:val="19"/>
                <w:szCs w:val="19"/>
              </w:rPr>
            </w:pPr>
            <w:r w:rsidRPr="00675795">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024</w:t>
            </w:r>
            <w:r>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356</w:t>
            </w:r>
          </w:p>
        </w:tc>
        <w:tc>
          <w:tcPr>
            <w:tcW w:w="1276" w:type="dxa"/>
            <w:tcBorders>
              <w:top w:val="single" w:sz="12" w:space="0" w:color="auto"/>
              <w:left w:val="nil"/>
              <w:bottom w:val="single" w:sz="12" w:space="0" w:color="auto"/>
              <w:right w:val="nil"/>
            </w:tcBorders>
            <w:shd w:val="clear" w:color="auto" w:fill="auto"/>
            <w:vAlign w:val="bottom"/>
          </w:tcPr>
          <w:p w14:paraId="3FBFF247"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708</w:t>
            </w:r>
          </w:p>
        </w:tc>
        <w:tc>
          <w:tcPr>
            <w:tcW w:w="1304" w:type="dxa"/>
            <w:tcBorders>
              <w:top w:val="single" w:sz="12" w:space="0" w:color="auto"/>
              <w:left w:val="nil"/>
              <w:bottom w:val="single" w:sz="12" w:space="0" w:color="auto"/>
              <w:right w:val="nil"/>
            </w:tcBorders>
            <w:shd w:val="clear" w:color="auto" w:fill="auto"/>
            <w:vAlign w:val="bottom"/>
          </w:tcPr>
          <w:p w14:paraId="41BE75B8" w14:textId="77777777" w:rsidR="002B4F98" w:rsidRPr="00453BC5" w:rsidRDefault="002B4F98" w:rsidP="00211826">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262</w:t>
            </w:r>
          </w:p>
        </w:tc>
      </w:tr>
    </w:tbl>
    <w:p w14:paraId="4D79160D"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433EDF3"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173C582D"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010F621C"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C06CDD">
          <w:pgSz w:w="11907" w:h="16840" w:code="9"/>
          <w:pgMar w:top="1418" w:right="1134" w:bottom="1134" w:left="1418" w:header="851" w:footer="851" w:gutter="0"/>
          <w:cols w:space="720"/>
          <w:noEndnote/>
        </w:sectPr>
      </w:pPr>
    </w:p>
    <w:p w14:paraId="463382A5"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4127CFCE" w14:textId="3AD23254" w:rsidR="00F83F93"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B95CA9">
        <w:rPr>
          <w:rFonts w:asciiTheme="minorHAnsi" w:hAnsiTheme="minorHAnsi" w:cs="Arial"/>
          <w:spacing w:val="-3"/>
          <w:sz w:val="22"/>
          <w:szCs w:val="22"/>
          <w:lang w:val="en-GB"/>
        </w:rPr>
        <w:t>3</w:t>
      </w:r>
      <w:r w:rsidR="00F83F93" w:rsidRPr="001E7DB0">
        <w:rPr>
          <w:rFonts w:asciiTheme="minorHAnsi" w:hAnsiTheme="minorHAnsi" w:cs="Arial"/>
          <w:spacing w:val="-3"/>
          <w:sz w:val="22"/>
          <w:szCs w:val="22"/>
          <w:lang w:val="en-GB"/>
        </w:rPr>
        <w:t xml:space="preserve">. </w:t>
      </w:r>
      <w:r w:rsidR="00F83F93" w:rsidRPr="001E7DB0">
        <w:rPr>
          <w:rFonts w:asciiTheme="minorHAnsi" w:hAnsiTheme="minorHAnsi" w:cs="Arial"/>
          <w:spacing w:val="-3"/>
          <w:sz w:val="22"/>
          <w:szCs w:val="22"/>
          <w:lang w:val="en-GB"/>
        </w:rPr>
        <w:tab/>
        <w:t>Fair value of financial assets and financial liabilities (continued)</w:t>
      </w:r>
    </w:p>
    <w:p w14:paraId="2F5BEB4D" w14:textId="77777777" w:rsidR="009554EB" w:rsidRPr="001E7DB0" w:rsidRDefault="009554EB" w:rsidP="001E7DB0">
      <w:pPr>
        <w:pStyle w:val="T1"/>
        <w:spacing w:before="0" w:after="0" w:line="240" w:lineRule="auto"/>
        <w:ind w:left="709" w:hanging="709"/>
        <w:rPr>
          <w:rFonts w:asciiTheme="minorHAnsi" w:hAnsiTheme="minorHAnsi" w:cs="Arial"/>
          <w:spacing w:val="-3"/>
          <w:sz w:val="22"/>
          <w:szCs w:val="22"/>
          <w:lang w:val="en-GB"/>
        </w:rPr>
      </w:pPr>
    </w:p>
    <w:p w14:paraId="745EBE2A" w14:textId="2CE19842" w:rsidR="002B7517" w:rsidRDefault="009065C9" w:rsidP="002B7517">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B95CA9">
        <w:rPr>
          <w:rFonts w:asciiTheme="minorHAnsi" w:hAnsiTheme="minorHAnsi" w:cs="Arial"/>
          <w:spacing w:val="-3"/>
          <w:sz w:val="22"/>
          <w:szCs w:val="22"/>
          <w:lang w:val="en-GB"/>
        </w:rPr>
        <w:t>3</w:t>
      </w:r>
      <w:r w:rsidR="002B7517" w:rsidRPr="00652838">
        <w:rPr>
          <w:rFonts w:asciiTheme="minorHAnsi" w:hAnsiTheme="minorHAnsi" w:cs="Arial"/>
          <w:spacing w:val="-3"/>
          <w:sz w:val="22"/>
          <w:szCs w:val="22"/>
          <w:lang w:val="en-GB"/>
        </w:rPr>
        <w:t xml:space="preserve">.1. </w:t>
      </w:r>
      <w:r w:rsidR="002B7517"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71B23F40" w14:textId="77777777" w:rsidR="00B3453D" w:rsidRPr="000239F2" w:rsidRDefault="00B3453D" w:rsidP="001E7DB0">
      <w:pPr>
        <w:tabs>
          <w:tab w:val="left" w:pos="709"/>
        </w:tabs>
        <w:jc w:val="both"/>
        <w:rPr>
          <w:rFonts w:asciiTheme="minorHAnsi" w:hAnsiTheme="minorHAnsi" w:cs="Arial"/>
          <w:b/>
          <w:spacing w:val="-3"/>
          <w:sz w:val="20"/>
          <w:szCs w:val="20"/>
          <w:lang w:val="en-GB"/>
        </w:rPr>
      </w:pPr>
    </w:p>
    <w:p w14:paraId="5E316CF7" w14:textId="659AEA59" w:rsidR="009554EB" w:rsidRDefault="009065C9" w:rsidP="001E7DB0">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w:t>
      </w:r>
      <w:r w:rsidR="00B95CA9">
        <w:rPr>
          <w:rFonts w:asciiTheme="minorHAnsi" w:hAnsiTheme="minorHAnsi" w:cs="Arial"/>
          <w:b/>
          <w:spacing w:val="-3"/>
          <w:sz w:val="22"/>
          <w:szCs w:val="22"/>
          <w:lang w:val="en-GB"/>
        </w:rPr>
        <w:t>3</w:t>
      </w:r>
      <w:r w:rsidR="002B7517">
        <w:rPr>
          <w:rFonts w:asciiTheme="minorHAnsi" w:hAnsiTheme="minorHAnsi" w:cs="Arial"/>
          <w:b/>
          <w:spacing w:val="-3"/>
          <w:sz w:val="22"/>
          <w:szCs w:val="22"/>
          <w:lang w:val="en-GB"/>
        </w:rPr>
        <w:t>.1.1.</w:t>
      </w:r>
      <w:r w:rsidR="002B7517" w:rsidRPr="002B7517">
        <w:t xml:space="preserve"> </w:t>
      </w:r>
      <w:r w:rsidR="00843484">
        <w:rPr>
          <w:rFonts w:asciiTheme="minorHAnsi" w:hAnsiTheme="minorHAnsi" w:cs="Arial"/>
          <w:b/>
          <w:spacing w:val="-3"/>
          <w:sz w:val="22"/>
          <w:szCs w:val="22"/>
          <w:lang w:val="en-GB"/>
        </w:rPr>
        <w:t>Level</w:t>
      </w:r>
      <w:r w:rsidR="002B7517" w:rsidRPr="002B7517">
        <w:rPr>
          <w:rFonts w:asciiTheme="minorHAnsi" w:hAnsiTheme="minorHAnsi" w:cs="Arial"/>
          <w:b/>
          <w:spacing w:val="-3"/>
          <w:sz w:val="22"/>
          <w:szCs w:val="22"/>
          <w:lang w:val="en-GB"/>
        </w:rPr>
        <w:t xml:space="preserve"> 3 - fair value</w:t>
      </w:r>
    </w:p>
    <w:p w14:paraId="292E1D2B" w14:textId="77777777" w:rsidR="002B7517" w:rsidRPr="000239F2" w:rsidRDefault="002B7517" w:rsidP="001E7DB0">
      <w:pPr>
        <w:tabs>
          <w:tab w:val="left" w:pos="709"/>
        </w:tabs>
        <w:jc w:val="both"/>
        <w:rPr>
          <w:rFonts w:asciiTheme="minorHAnsi" w:hAnsiTheme="minorHAnsi" w:cs="Arial"/>
          <w:b/>
          <w:spacing w:val="-3"/>
          <w:sz w:val="20"/>
          <w:szCs w:val="20"/>
          <w:lang w:val="en-GB"/>
        </w:rPr>
      </w:pPr>
    </w:p>
    <w:p w14:paraId="6921C180" w14:textId="77777777" w:rsidR="00F202EB" w:rsidRPr="00EA22B8" w:rsidRDefault="00F202EB" w:rsidP="00F202EB">
      <w:pPr>
        <w:tabs>
          <w:tab w:val="left" w:pos="709"/>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a)  Mezzanine loans</w:t>
      </w:r>
    </w:p>
    <w:p w14:paraId="4F094542" w14:textId="77777777" w:rsidR="00F202EB" w:rsidRPr="000239F2" w:rsidRDefault="00F202EB" w:rsidP="00F202EB">
      <w:pPr>
        <w:tabs>
          <w:tab w:val="left" w:pos="709"/>
        </w:tabs>
        <w:jc w:val="both"/>
        <w:rPr>
          <w:rFonts w:asciiTheme="minorHAnsi" w:hAnsiTheme="minorHAnsi" w:cs="Arial"/>
          <w:b/>
          <w:spacing w:val="-3"/>
          <w:sz w:val="20"/>
          <w:szCs w:val="20"/>
          <w:lang w:val="en-GB"/>
        </w:rPr>
      </w:pPr>
    </w:p>
    <w:p w14:paraId="31B2D530" w14:textId="77777777" w:rsidR="00F202EB" w:rsidRPr="003239B0"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For the assessment of fair value of mezzanine loans, the method of discounting expected future cash flows is used.</w:t>
      </w:r>
    </w:p>
    <w:p w14:paraId="34A94E9B" w14:textId="77777777" w:rsidR="00F202EB" w:rsidRPr="003239B0"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Due to their contractual characteristics, mezzanine loans do not pass the SPPI test. Characteristics due to which mezzanine loans do not pass the SPPI test are as follows:</w:t>
      </w:r>
    </w:p>
    <w:p w14:paraId="5E3964AD" w14:textId="77777777" w:rsidR="00F202EB" w:rsidRPr="003239B0" w:rsidRDefault="00F202EB" w:rsidP="00F202EB">
      <w:pPr>
        <w:tabs>
          <w:tab w:val="left" w:pos="709"/>
        </w:tabs>
        <w:jc w:val="both"/>
        <w:rPr>
          <w:rFonts w:asciiTheme="minorHAnsi" w:hAnsiTheme="minorHAnsi" w:cs="Arial"/>
          <w:spacing w:val="-3"/>
          <w:sz w:val="22"/>
          <w:szCs w:val="22"/>
          <w:lang w:val="en-GB"/>
        </w:rPr>
      </w:pPr>
    </w:p>
    <w:p w14:paraId="5AD82EEA" w14:textId="77777777" w:rsidR="00F202EB" w:rsidRPr="003239B0"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in the case of realisation of contractually defined performance indicators (net debt to EBITDA ratio) over the predetermined period, creditors have the option, but not the obligation, to covert a mezzanine loan to a „senior debt“,</w:t>
      </w:r>
    </w:p>
    <w:p w14:paraId="328CC0B1" w14:textId="77777777" w:rsidR="00F202EB" w:rsidRPr="003239B0"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upon the final maturity of the mezzanine loan, creditors have the option, but not the obligation, to convert the loan into the debtor’s equity and</w:t>
      </w:r>
    </w:p>
    <w:p w14:paraId="5CC91F8A" w14:textId="77777777" w:rsidR="00F202EB" w:rsidRPr="003239B0" w:rsidRDefault="00F202EB" w:rsidP="00F202EB">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the debtor has the option, but not the obligation, to prematurely repay the loan at discount.</w:t>
      </w:r>
    </w:p>
    <w:p w14:paraId="2ACBD7C9" w14:textId="77777777" w:rsidR="00F202EB" w:rsidRPr="000239F2" w:rsidRDefault="00F202EB" w:rsidP="00EA22B8">
      <w:pPr>
        <w:tabs>
          <w:tab w:val="left" w:pos="709"/>
          <w:tab w:val="left" w:pos="1276"/>
        </w:tabs>
        <w:ind w:left="1276" w:hanging="283"/>
        <w:jc w:val="both"/>
        <w:rPr>
          <w:rFonts w:asciiTheme="minorHAnsi" w:hAnsiTheme="minorHAnsi" w:cs="Arial"/>
          <w:spacing w:val="-3"/>
          <w:sz w:val="12"/>
          <w:szCs w:val="12"/>
          <w:lang w:val="en-GB"/>
        </w:rPr>
      </w:pPr>
    </w:p>
    <w:p w14:paraId="69220E03" w14:textId="77777777" w:rsidR="00F202EB" w:rsidRPr="006955B7"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w:t>
      </w:r>
      <w:r w:rsidR="00F157A7" w:rsidRPr="003239B0">
        <w:rPr>
          <w:rFonts w:asciiTheme="minorHAnsi" w:hAnsiTheme="minorHAnsi" w:cs="Arial"/>
          <w:spacing w:val="-3"/>
          <w:sz w:val="22"/>
          <w:szCs w:val="22"/>
          <w:lang w:val="en-GB"/>
        </w:rPr>
        <w:t>tor are continued in the future</w:t>
      </w:r>
      <w:r w:rsidRPr="003239B0">
        <w:rPr>
          <w:rFonts w:asciiTheme="minorHAnsi" w:hAnsiTheme="minorHAnsi" w:cs="Arial"/>
          <w:spacing w:val="-3"/>
          <w:sz w:val="22"/>
          <w:szCs w:val="22"/>
          <w:lang w:val="en-GB"/>
        </w:rPr>
        <w:t>. This is a situation in which the Group would, upon the final maturity of the mezzanine loan, convert its receivables into the debtor’s equity.</w:t>
      </w:r>
    </w:p>
    <w:p w14:paraId="5A807AAE" w14:textId="77777777" w:rsidR="00F202EB" w:rsidRPr="006955B7" w:rsidRDefault="00F202EB" w:rsidP="00F202EB">
      <w:pPr>
        <w:tabs>
          <w:tab w:val="left" w:pos="709"/>
        </w:tabs>
        <w:jc w:val="both"/>
        <w:rPr>
          <w:rFonts w:asciiTheme="minorHAnsi" w:hAnsiTheme="minorHAnsi" w:cs="Arial"/>
          <w:spacing w:val="-3"/>
          <w:sz w:val="22"/>
          <w:szCs w:val="22"/>
          <w:lang w:val="en-GB"/>
        </w:rPr>
      </w:pPr>
    </w:p>
    <w:p w14:paraId="0DEF4D24" w14:textId="704DFE74" w:rsidR="00F202EB"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On </w:t>
      </w:r>
      <w:r w:rsidR="00731E2C" w:rsidRPr="003239B0">
        <w:rPr>
          <w:rFonts w:asciiTheme="minorHAnsi" w:hAnsiTheme="minorHAnsi" w:cs="Arial"/>
          <w:spacing w:val="-3"/>
          <w:sz w:val="22"/>
          <w:szCs w:val="22"/>
          <w:lang w:val="en-GB"/>
        </w:rPr>
        <w:t xml:space="preserve">31 </w:t>
      </w:r>
      <w:r w:rsidRPr="003239B0">
        <w:rPr>
          <w:rFonts w:asciiTheme="minorHAnsi" w:hAnsiTheme="minorHAnsi" w:cs="Arial"/>
          <w:spacing w:val="-3"/>
          <w:sz w:val="22"/>
          <w:szCs w:val="22"/>
          <w:lang w:val="en-GB"/>
        </w:rPr>
        <w:t xml:space="preserve">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w:t>
      </w:r>
      <w:r w:rsidR="00841D72">
        <w:rPr>
          <w:rFonts w:asciiTheme="minorHAnsi" w:hAnsiTheme="minorHAnsi" w:cs="Arial"/>
          <w:spacing w:val="-3"/>
          <w:sz w:val="22"/>
          <w:szCs w:val="22"/>
          <w:lang w:val="en-GB"/>
        </w:rPr>
        <w:t>1</w:t>
      </w:r>
      <w:r w:rsidRPr="003239B0">
        <w:rPr>
          <w:rFonts w:asciiTheme="minorHAnsi" w:hAnsiTheme="minorHAnsi" w:cs="Arial"/>
          <w:spacing w:val="-3"/>
          <w:sz w:val="22"/>
          <w:szCs w:val="22"/>
          <w:lang w:val="en-GB"/>
        </w:rPr>
        <w:t xml:space="preserve">, the market price of ordinary shares of the debtor that the Bank could subscribe amounted to HRK </w:t>
      </w:r>
      <w:r w:rsidR="005C6073">
        <w:rPr>
          <w:rFonts w:asciiTheme="minorHAnsi" w:hAnsiTheme="minorHAnsi" w:cs="Arial"/>
          <w:spacing w:val="-3"/>
          <w:sz w:val="22"/>
          <w:szCs w:val="22"/>
          <w:lang w:val="en-GB"/>
        </w:rPr>
        <w:t>882</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 xml:space="preserve">thousand, assuming that the market price of the shares included all market expectations related to future operations of the issuer. Given that HBOR can subscribe ordinary shares not earlier than on 30 April 2030, the amount of market value is reduced to the current value by applying the appropriate discount rate. The present value of these shares in HBOR’s expected ownership amounts to HRK </w:t>
      </w:r>
      <w:r w:rsidR="000640BA">
        <w:rPr>
          <w:rFonts w:asciiTheme="minorHAnsi" w:hAnsiTheme="minorHAnsi" w:cs="Arial"/>
          <w:spacing w:val="-3"/>
          <w:sz w:val="22"/>
          <w:szCs w:val="22"/>
          <w:lang w:val="en-GB"/>
        </w:rPr>
        <w:t>439</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 xml:space="preserve">thousand, which represents the fair value of the mezzanine loan on 31 December </w:t>
      </w:r>
      <w:r w:rsidR="006955B7" w:rsidRPr="003239B0">
        <w:rPr>
          <w:rFonts w:asciiTheme="minorHAnsi" w:hAnsiTheme="minorHAnsi" w:cs="Arial"/>
          <w:spacing w:val="-3"/>
          <w:sz w:val="22"/>
          <w:szCs w:val="22"/>
          <w:lang w:val="en-GB"/>
        </w:rPr>
        <w:t>20</w:t>
      </w:r>
      <w:r w:rsidR="006955B7" w:rsidRPr="006955B7">
        <w:rPr>
          <w:rFonts w:asciiTheme="minorHAnsi" w:hAnsiTheme="minorHAnsi" w:cs="Arial"/>
          <w:spacing w:val="-3"/>
          <w:sz w:val="22"/>
          <w:szCs w:val="22"/>
          <w:lang w:val="en-GB"/>
        </w:rPr>
        <w:t>2</w:t>
      </w:r>
      <w:r w:rsidR="000640BA">
        <w:rPr>
          <w:rFonts w:asciiTheme="minorHAnsi" w:hAnsiTheme="minorHAnsi" w:cs="Arial"/>
          <w:spacing w:val="-3"/>
          <w:sz w:val="22"/>
          <w:szCs w:val="22"/>
          <w:lang w:val="en-GB"/>
        </w:rPr>
        <w:t>1</w:t>
      </w:r>
      <w:r w:rsidRPr="003239B0">
        <w:rPr>
          <w:rFonts w:asciiTheme="minorHAnsi" w:hAnsiTheme="minorHAnsi" w:cs="Arial"/>
          <w:spacing w:val="-3"/>
          <w:sz w:val="22"/>
          <w:szCs w:val="22"/>
          <w:lang w:val="en-GB"/>
        </w:rPr>
        <w:t>.</w:t>
      </w:r>
    </w:p>
    <w:p w14:paraId="55E63A18" w14:textId="77777777" w:rsidR="00A9019C" w:rsidRDefault="00A9019C" w:rsidP="00A9019C"/>
    <w:p w14:paraId="27321F29" w14:textId="7911DED9" w:rsidR="00A9019C" w:rsidRPr="000239F2" w:rsidRDefault="00A9019C" w:rsidP="000239F2">
      <w:pPr>
        <w:jc w:val="both"/>
        <w:rPr>
          <w:rFonts w:asciiTheme="minorHAnsi" w:hAnsiTheme="minorHAnsi" w:cstheme="minorHAnsi"/>
          <w:sz w:val="22"/>
          <w:szCs w:val="22"/>
        </w:rPr>
      </w:pPr>
      <w:r w:rsidRPr="000239F2">
        <w:rPr>
          <w:rFonts w:asciiTheme="minorHAnsi" w:hAnsiTheme="minorHAnsi" w:cstheme="minorHAnsi"/>
          <w:sz w:val="22"/>
          <w:szCs w:val="22"/>
        </w:rPr>
        <w:t>In the reporting period, based on the Decision in the pre-bankruptcy proceedings, HBOR took over 50% of the debtor's claims as senior debt and 50% of claims as mezzanine debt. Mezzanine debt is stated in the amount of HRK 1</w:t>
      </w:r>
      <w:r w:rsidR="007E5F53">
        <w:rPr>
          <w:rFonts w:asciiTheme="minorHAnsi" w:hAnsiTheme="minorHAnsi" w:cstheme="minorHAnsi"/>
          <w:sz w:val="22"/>
          <w:szCs w:val="22"/>
        </w:rPr>
        <w:t>6</w:t>
      </w:r>
      <w:r w:rsidRPr="000239F2">
        <w:rPr>
          <w:rFonts w:asciiTheme="minorHAnsi" w:hAnsiTheme="minorHAnsi" w:cstheme="minorHAnsi"/>
          <w:sz w:val="22"/>
          <w:szCs w:val="22"/>
        </w:rPr>
        <w:t>,</w:t>
      </w:r>
      <w:r w:rsidR="007E5F53">
        <w:rPr>
          <w:rFonts w:asciiTheme="minorHAnsi" w:hAnsiTheme="minorHAnsi" w:cstheme="minorHAnsi"/>
          <w:sz w:val="22"/>
          <w:szCs w:val="22"/>
        </w:rPr>
        <w:t>045</w:t>
      </w:r>
      <w:r w:rsidRPr="000239F2">
        <w:rPr>
          <w:rFonts w:asciiTheme="minorHAnsi" w:hAnsiTheme="minorHAnsi" w:cstheme="minorHAnsi"/>
          <w:sz w:val="22"/>
          <w:szCs w:val="22"/>
        </w:rPr>
        <w:t xml:space="preserve"> thousand.</w:t>
      </w:r>
    </w:p>
    <w:p w14:paraId="306F0F15" w14:textId="77777777" w:rsidR="006F6FBA" w:rsidRDefault="006F6FBA" w:rsidP="00F202EB">
      <w:pPr>
        <w:tabs>
          <w:tab w:val="left" w:pos="709"/>
        </w:tabs>
        <w:jc w:val="both"/>
        <w:rPr>
          <w:rFonts w:asciiTheme="minorHAnsi" w:hAnsiTheme="minorHAnsi" w:cs="Arial"/>
          <w:spacing w:val="-3"/>
          <w:sz w:val="22"/>
          <w:szCs w:val="22"/>
          <w:lang w:val="en-GB"/>
        </w:rPr>
      </w:pPr>
    </w:p>
    <w:p w14:paraId="2FA26A87" w14:textId="77777777" w:rsidR="006F6FBA" w:rsidRPr="00EA22B8" w:rsidRDefault="006F6FBA" w:rsidP="00EA22B8">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w:t>
      </w:r>
    </w:p>
    <w:p w14:paraId="04DD84FA"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41432CAF" w14:textId="77777777" w:rsidR="006F6FBA" w:rsidRPr="00EA22B8"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p>
    <w:p w14:paraId="49160273"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6C68DD8D" w14:textId="77777777"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For the assessment of fair value of illiquid corporate bonds in the HBOR portfolio, the method of discounted cash flow of bonds is used.  The fair value of bonds is the present value of all future cash flows of bonds calculated by applying the discount rate defined as yield on risk-free investments increased by the premium of specific credit risk for the respective bond and the premium for bond liquidity risk. </w:t>
      </w:r>
    </w:p>
    <w:p w14:paraId="0E085A05"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71722597" w14:textId="77777777" w:rsidR="006F6FBA" w:rsidRDefault="006F6FBA" w:rsidP="006F6FBA">
      <w:pPr>
        <w:tabs>
          <w:tab w:val="left" w:pos="709"/>
        </w:tabs>
        <w:jc w:val="both"/>
        <w:rPr>
          <w:rFonts w:asciiTheme="minorHAnsi" w:hAnsiTheme="minorHAnsi" w:cs="Arial"/>
          <w:spacing w:val="-3"/>
          <w:sz w:val="22"/>
          <w:szCs w:val="22"/>
          <w:lang w:val="en-GB"/>
        </w:rPr>
        <w:sectPr w:rsidR="006F6FBA" w:rsidSect="00C06CDD">
          <w:pgSz w:w="11907" w:h="16840" w:code="9"/>
          <w:pgMar w:top="1418" w:right="1134" w:bottom="1134" w:left="1418" w:header="851" w:footer="851" w:gutter="0"/>
          <w:cols w:space="720"/>
          <w:noEndnote/>
        </w:sectPr>
      </w:pPr>
      <w:r w:rsidRPr="003239B0">
        <w:rPr>
          <w:rFonts w:asciiTheme="minorHAnsi" w:hAnsiTheme="minorHAnsi" w:cs="Arial"/>
          <w:spacing w:val="-3"/>
          <w:sz w:val="22"/>
          <w:szCs w:val="22"/>
          <w:lang w:val="en-GB"/>
        </w:rPr>
        <w:t>The discount rate on risk-free investments is calculated as linearly interpolated/extrapolated yield of Croatian bonds of the same duration and of the same foreign currency as the bonds valued. The source of information on the yields on bonds of the Republic of Croatia is the Bloomberg information system.</w:t>
      </w:r>
      <w:r w:rsidRPr="006F6FBA">
        <w:rPr>
          <w:rFonts w:asciiTheme="minorHAnsi" w:hAnsiTheme="minorHAnsi" w:cs="Arial"/>
          <w:spacing w:val="-3"/>
          <w:sz w:val="22"/>
          <w:szCs w:val="22"/>
          <w:lang w:val="en-GB"/>
        </w:rPr>
        <w:t xml:space="preserve"> </w:t>
      </w:r>
    </w:p>
    <w:p w14:paraId="4318FF67"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10ADB79" w14:textId="7B27AB90"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sidR="00153728">
        <w:rPr>
          <w:rFonts w:asciiTheme="minorHAnsi" w:hAnsiTheme="minorHAnsi" w:cs="Arial"/>
          <w:b/>
          <w:spacing w:val="-3"/>
          <w:sz w:val="22"/>
          <w:szCs w:val="22"/>
          <w:lang w:val="en-GB"/>
        </w:rPr>
        <w:t>3</w:t>
      </w:r>
      <w:r w:rsidR="006F6FBA" w:rsidRPr="00EA22B8">
        <w:rPr>
          <w:rFonts w:asciiTheme="minorHAnsi" w:hAnsiTheme="minorHAnsi" w:cs="Arial"/>
          <w:b/>
          <w:spacing w:val="-3"/>
          <w:sz w:val="22"/>
          <w:szCs w:val="22"/>
          <w:lang w:val="en-GB"/>
        </w:rPr>
        <w:t xml:space="preserve">. </w:t>
      </w:r>
      <w:r w:rsidR="006F6FBA" w:rsidRPr="00EA22B8">
        <w:rPr>
          <w:rFonts w:asciiTheme="minorHAnsi" w:hAnsiTheme="minorHAnsi" w:cs="Arial"/>
          <w:b/>
          <w:spacing w:val="-3"/>
          <w:sz w:val="22"/>
          <w:szCs w:val="22"/>
          <w:lang w:val="en-GB"/>
        </w:rPr>
        <w:tab/>
        <w:t>Fair value of financial assets and financial liabilities (continued)</w:t>
      </w:r>
    </w:p>
    <w:p w14:paraId="08928E9F"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79761F2F" w14:textId="3BEDA43B"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sidR="00153728">
        <w:rPr>
          <w:rFonts w:asciiTheme="minorHAnsi" w:hAnsiTheme="minorHAnsi" w:cs="Arial"/>
          <w:b/>
          <w:spacing w:val="-3"/>
          <w:sz w:val="22"/>
          <w:szCs w:val="22"/>
          <w:lang w:val="en-GB"/>
        </w:rPr>
        <w:t>3</w:t>
      </w:r>
      <w:r w:rsidR="006F6FBA" w:rsidRPr="00EA22B8">
        <w:rPr>
          <w:rFonts w:asciiTheme="minorHAnsi" w:hAnsiTheme="minorHAnsi" w:cs="Arial"/>
          <w:b/>
          <w:spacing w:val="-3"/>
          <w:sz w:val="22"/>
          <w:szCs w:val="22"/>
          <w:lang w:val="en-GB"/>
        </w:rPr>
        <w:t xml:space="preserve">.1. </w:t>
      </w:r>
      <w:r w:rsidR="006F6FBA" w:rsidRPr="00EA22B8">
        <w:rPr>
          <w:rFonts w:asciiTheme="minorHAnsi" w:hAnsiTheme="minorHAnsi" w:cs="Arial"/>
          <w:b/>
          <w:spacing w:val="-3"/>
          <w:sz w:val="22"/>
          <w:szCs w:val="22"/>
          <w:lang w:val="en-GB"/>
        </w:rPr>
        <w:tab/>
        <w:t>Fair value of financial assets and financial liabilities initially recognized and measured at fair value (continued)</w:t>
      </w:r>
    </w:p>
    <w:p w14:paraId="43973B78"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1BD14BEE" w14:textId="26C23B16" w:rsidR="006F6FBA" w:rsidRPr="003F292E"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sidR="00153728">
        <w:rPr>
          <w:rFonts w:asciiTheme="minorHAnsi" w:hAnsiTheme="minorHAnsi" w:cs="Arial"/>
          <w:b/>
          <w:spacing w:val="-3"/>
          <w:sz w:val="22"/>
          <w:szCs w:val="22"/>
          <w:lang w:val="en-GB"/>
        </w:rPr>
        <w:t>3</w:t>
      </w:r>
      <w:r w:rsidR="006F6FBA" w:rsidRPr="00EA22B8">
        <w:rPr>
          <w:rFonts w:asciiTheme="minorHAnsi" w:hAnsiTheme="minorHAnsi" w:cs="Arial"/>
          <w:b/>
          <w:spacing w:val="-3"/>
          <w:sz w:val="22"/>
          <w:szCs w:val="22"/>
          <w:lang w:val="en-GB"/>
        </w:rPr>
        <w:t>.1.1. Level 3 - fair value</w:t>
      </w:r>
      <w:r w:rsidR="006F6FBA">
        <w:rPr>
          <w:rFonts w:asciiTheme="minorHAnsi" w:hAnsiTheme="minorHAnsi" w:cs="Arial"/>
          <w:b/>
          <w:spacing w:val="-3"/>
          <w:sz w:val="22"/>
          <w:szCs w:val="22"/>
          <w:lang w:val="en-GB"/>
        </w:rPr>
        <w:t xml:space="preserve"> </w:t>
      </w:r>
      <w:r w:rsidR="006F6FBA" w:rsidRPr="003F292E">
        <w:rPr>
          <w:rFonts w:asciiTheme="minorHAnsi" w:hAnsiTheme="minorHAnsi" w:cs="Arial"/>
          <w:b/>
          <w:spacing w:val="-3"/>
          <w:sz w:val="22"/>
          <w:szCs w:val="22"/>
          <w:lang w:val="en-GB"/>
        </w:rPr>
        <w:t>(continued)</w:t>
      </w:r>
    </w:p>
    <w:p w14:paraId="475A9B10" w14:textId="77777777" w:rsidR="006F6FBA" w:rsidRDefault="006F6FBA" w:rsidP="006F6FBA">
      <w:pPr>
        <w:tabs>
          <w:tab w:val="left" w:pos="709"/>
        </w:tabs>
        <w:jc w:val="both"/>
        <w:rPr>
          <w:rFonts w:asciiTheme="minorHAnsi" w:hAnsiTheme="minorHAnsi" w:cs="Arial"/>
          <w:b/>
          <w:spacing w:val="-3"/>
          <w:sz w:val="22"/>
          <w:szCs w:val="22"/>
          <w:lang w:val="en-GB"/>
        </w:rPr>
      </w:pPr>
    </w:p>
    <w:p w14:paraId="79FB9817" w14:textId="77777777" w:rsidR="006F6FBA" w:rsidRPr="00EA22B8" w:rsidRDefault="006F6FBA" w:rsidP="006F6FBA">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 (continued)</w:t>
      </w:r>
    </w:p>
    <w:p w14:paraId="44069E0B" w14:textId="77777777" w:rsidR="006F6FBA" w:rsidRPr="003F292E" w:rsidRDefault="006F6FBA" w:rsidP="00EA22B8">
      <w:pPr>
        <w:tabs>
          <w:tab w:val="left" w:pos="284"/>
        </w:tabs>
        <w:jc w:val="both"/>
        <w:rPr>
          <w:rFonts w:asciiTheme="minorHAnsi" w:hAnsiTheme="minorHAnsi" w:cs="Arial"/>
          <w:b/>
          <w:spacing w:val="-3"/>
          <w:sz w:val="22"/>
          <w:szCs w:val="22"/>
          <w:lang w:val="en-GB"/>
        </w:rPr>
      </w:pPr>
    </w:p>
    <w:p w14:paraId="4CE9F738" w14:textId="77777777" w:rsidR="006F6FBA"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r>
        <w:rPr>
          <w:rFonts w:asciiTheme="minorHAnsi" w:hAnsiTheme="minorHAnsi" w:cs="Arial"/>
          <w:i/>
          <w:spacing w:val="-3"/>
          <w:sz w:val="22"/>
          <w:szCs w:val="22"/>
          <w:lang w:val="en-GB"/>
        </w:rPr>
        <w:t xml:space="preserve"> </w:t>
      </w:r>
      <w:r w:rsidRPr="006F6FBA">
        <w:rPr>
          <w:rFonts w:asciiTheme="minorHAnsi" w:hAnsiTheme="minorHAnsi" w:cs="Arial"/>
          <w:i/>
          <w:spacing w:val="-3"/>
          <w:sz w:val="22"/>
          <w:szCs w:val="22"/>
          <w:lang w:val="en-GB"/>
        </w:rPr>
        <w:t>(continued)</w:t>
      </w:r>
    </w:p>
    <w:p w14:paraId="46BDF669"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00A2F689" w14:textId="77777777"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The premium of the specific risk amount for the respective bond depends on HBOR’s internal credit rating of the bond issuer, i.e. if the issuer is a member of a business group, the risk premium depends on internal credit rating of the parent company.</w:t>
      </w:r>
    </w:p>
    <w:p w14:paraId="06D897D3"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E453A04" w14:textId="046171B2" w:rsidR="006F6FBA" w:rsidRPr="003239B0" w:rsidRDefault="006F6FBA" w:rsidP="00EA22B8">
      <w:pPr>
        <w:tabs>
          <w:tab w:val="left" w:pos="284"/>
        </w:tabs>
        <w:jc w:val="both"/>
        <w:rPr>
          <w:rFonts w:asciiTheme="minorHAnsi" w:hAnsiTheme="minorHAnsi" w:cs="Arial"/>
          <w:i/>
          <w:spacing w:val="-3"/>
          <w:sz w:val="22"/>
          <w:szCs w:val="22"/>
          <w:lang w:val="en-GB"/>
        </w:rPr>
      </w:pPr>
      <w:r w:rsidRPr="003239B0">
        <w:rPr>
          <w:rFonts w:asciiTheme="minorHAnsi" w:hAnsiTheme="minorHAnsi" w:cs="Arial"/>
          <w:i/>
          <w:spacing w:val="-3"/>
          <w:sz w:val="22"/>
          <w:szCs w:val="22"/>
          <w:lang w:val="en-GB"/>
        </w:rPr>
        <w:t xml:space="preserve">ii) </w:t>
      </w:r>
      <w:r w:rsidRPr="003239B0">
        <w:rPr>
          <w:rFonts w:asciiTheme="minorHAnsi" w:hAnsiTheme="minorHAnsi" w:cs="Arial"/>
          <w:i/>
          <w:spacing w:val="-3"/>
          <w:sz w:val="22"/>
          <w:szCs w:val="22"/>
          <w:lang w:val="en-GB"/>
        </w:rPr>
        <w:tab/>
        <w:t xml:space="preserve">Sensitivity analysis of corporate bond with the stated potential effect on profit/loss as at 31 December </w:t>
      </w:r>
      <w:r w:rsidR="006955B7" w:rsidRPr="003239B0">
        <w:rPr>
          <w:rFonts w:asciiTheme="minorHAnsi" w:hAnsiTheme="minorHAnsi" w:cs="Arial"/>
          <w:i/>
          <w:spacing w:val="-3"/>
          <w:sz w:val="22"/>
          <w:szCs w:val="22"/>
          <w:lang w:val="en-GB"/>
        </w:rPr>
        <w:t>20</w:t>
      </w:r>
      <w:r w:rsidR="006955B7">
        <w:rPr>
          <w:rFonts w:asciiTheme="minorHAnsi" w:hAnsiTheme="minorHAnsi" w:cs="Arial"/>
          <w:i/>
          <w:spacing w:val="-3"/>
          <w:sz w:val="22"/>
          <w:szCs w:val="22"/>
          <w:lang w:val="en-GB"/>
        </w:rPr>
        <w:t>2</w:t>
      </w:r>
      <w:r w:rsidR="00153728">
        <w:rPr>
          <w:rFonts w:asciiTheme="minorHAnsi" w:hAnsiTheme="minorHAnsi" w:cs="Arial"/>
          <w:i/>
          <w:spacing w:val="-3"/>
          <w:sz w:val="22"/>
          <w:szCs w:val="22"/>
          <w:lang w:val="en-GB"/>
        </w:rPr>
        <w:t>1</w:t>
      </w:r>
      <w:r w:rsidRPr="003239B0">
        <w:rPr>
          <w:rFonts w:asciiTheme="minorHAnsi" w:hAnsiTheme="minorHAnsi" w:cs="Arial"/>
          <w:i/>
          <w:spacing w:val="-3"/>
          <w:sz w:val="22"/>
          <w:szCs w:val="22"/>
          <w:lang w:val="en-GB"/>
        </w:rPr>
        <w:t>, under the assumption of a change in discount rate (yield) of 2% and 10%</w:t>
      </w:r>
    </w:p>
    <w:p w14:paraId="00CF91EC"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61DBA17" w14:textId="29535DB5"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Under the assumption that the market interest rates change by 2% compared with those in effect as at 31 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w:t>
      </w:r>
      <w:r w:rsidR="00153728">
        <w:rPr>
          <w:rFonts w:asciiTheme="minorHAnsi" w:hAnsiTheme="minorHAnsi" w:cs="Arial"/>
          <w:spacing w:val="-3"/>
          <w:sz w:val="22"/>
          <w:szCs w:val="22"/>
          <w:lang w:val="en-GB"/>
        </w:rPr>
        <w:t>1</w:t>
      </w:r>
      <w:r w:rsidRPr="003239B0">
        <w:rPr>
          <w:rFonts w:asciiTheme="minorHAnsi" w:hAnsiTheme="minorHAnsi" w:cs="Arial"/>
          <w:spacing w:val="-3"/>
          <w:sz w:val="22"/>
          <w:szCs w:val="22"/>
          <w:lang w:val="en-GB"/>
        </w:rPr>
        <w:t>, the impacts would be as follows:</w:t>
      </w:r>
    </w:p>
    <w:p w14:paraId="2D78D668" w14:textId="4F55F39C" w:rsidR="006F6FBA" w:rsidRPr="003239B0"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a)</w:t>
      </w:r>
      <w:r w:rsidRPr="003239B0">
        <w:rPr>
          <w:rFonts w:asciiTheme="minorHAnsi" w:hAnsiTheme="minorHAnsi" w:cs="Arial"/>
          <w:spacing w:val="-3"/>
          <w:sz w:val="22"/>
          <w:szCs w:val="22"/>
          <w:lang w:val="en-GB"/>
        </w:rPr>
        <w:tab/>
        <w:t xml:space="preserve">In the case of a decrease in market yield on no-risk investment (linearly interpolated/extrapolated yield on bonds of the Republic of Croatia of the same duration and the same currency as the respective bond) by 2%, the discount rate would equal </w:t>
      </w:r>
      <w:r w:rsidR="006955B7">
        <w:rPr>
          <w:rFonts w:asciiTheme="minorHAnsi" w:hAnsiTheme="minorHAnsi" w:cs="Arial"/>
          <w:spacing w:val="-3"/>
          <w:sz w:val="22"/>
          <w:szCs w:val="22"/>
          <w:lang w:val="en-GB"/>
        </w:rPr>
        <w:t>12.</w:t>
      </w:r>
      <w:r w:rsidR="00153728">
        <w:rPr>
          <w:rFonts w:asciiTheme="minorHAnsi" w:hAnsiTheme="minorHAnsi" w:cs="Arial"/>
          <w:spacing w:val="-3"/>
          <w:sz w:val="22"/>
          <w:szCs w:val="22"/>
          <w:lang w:val="en-GB"/>
        </w:rPr>
        <w:t>5</w:t>
      </w:r>
      <w:r w:rsidR="006955B7">
        <w:rPr>
          <w:rFonts w:asciiTheme="minorHAnsi" w:hAnsiTheme="minorHAnsi" w:cs="Arial"/>
          <w:spacing w:val="-3"/>
          <w:sz w:val="22"/>
          <w:szCs w:val="22"/>
          <w:lang w:val="en-GB"/>
        </w:rPr>
        <w:t>4</w:t>
      </w:r>
      <w:r w:rsidRPr="003239B0">
        <w:rPr>
          <w:rFonts w:asciiTheme="minorHAnsi" w:hAnsiTheme="minorHAnsi" w:cs="Arial"/>
          <w:spacing w:val="-3"/>
          <w:sz w:val="22"/>
          <w:szCs w:val="22"/>
          <w:lang w:val="en-GB"/>
        </w:rPr>
        <w:t xml:space="preserve">%, the bond price would be </w:t>
      </w:r>
      <w:r w:rsidR="006955B7" w:rsidRPr="003239B0">
        <w:rPr>
          <w:rFonts w:asciiTheme="minorHAnsi" w:hAnsiTheme="minorHAnsi" w:cs="Arial"/>
          <w:spacing w:val="-3"/>
          <w:sz w:val="22"/>
          <w:szCs w:val="22"/>
          <w:lang w:val="en-GB"/>
        </w:rPr>
        <w:t>3</w:t>
      </w:r>
      <w:r w:rsidR="00153728">
        <w:rPr>
          <w:rFonts w:asciiTheme="minorHAnsi" w:hAnsiTheme="minorHAnsi" w:cs="Arial"/>
          <w:spacing w:val="-3"/>
          <w:sz w:val="22"/>
          <w:szCs w:val="22"/>
          <w:lang w:val="en-GB"/>
        </w:rPr>
        <w:t>4</w:t>
      </w:r>
      <w:r w:rsidR="00731E2C" w:rsidRPr="003239B0">
        <w:rPr>
          <w:rFonts w:asciiTheme="minorHAnsi" w:hAnsiTheme="minorHAnsi" w:cs="Arial"/>
          <w:spacing w:val="-3"/>
          <w:sz w:val="22"/>
          <w:szCs w:val="22"/>
          <w:lang w:val="en-GB"/>
        </w:rPr>
        <w:t>.</w:t>
      </w:r>
      <w:r w:rsidR="006955B7">
        <w:rPr>
          <w:rFonts w:asciiTheme="minorHAnsi" w:hAnsiTheme="minorHAnsi" w:cs="Arial"/>
          <w:spacing w:val="-3"/>
          <w:sz w:val="22"/>
          <w:szCs w:val="22"/>
          <w:lang w:val="en-GB"/>
        </w:rPr>
        <w:t>72</w:t>
      </w:r>
      <w:r w:rsidRPr="003239B0">
        <w:rPr>
          <w:rFonts w:asciiTheme="minorHAnsi" w:hAnsiTheme="minorHAnsi" w:cs="Arial"/>
          <w:spacing w:val="-3"/>
          <w:sz w:val="22"/>
          <w:szCs w:val="22"/>
          <w:lang w:val="en-GB"/>
        </w:rPr>
        <w:t xml:space="preserve">%, which would result in an increase in HBOR’s generated profits of HRK </w:t>
      </w:r>
      <w:r w:rsidR="00153728">
        <w:rPr>
          <w:rFonts w:asciiTheme="minorHAnsi" w:hAnsiTheme="minorHAnsi" w:cs="Arial"/>
          <w:spacing w:val="-3"/>
          <w:sz w:val="22"/>
          <w:szCs w:val="22"/>
          <w:lang w:val="en-GB"/>
        </w:rPr>
        <w:t>11</w:t>
      </w:r>
      <w:r w:rsidRPr="003239B0">
        <w:rPr>
          <w:rFonts w:asciiTheme="minorHAnsi" w:hAnsiTheme="minorHAnsi" w:cs="Arial"/>
          <w:spacing w:val="-3"/>
          <w:sz w:val="22"/>
          <w:szCs w:val="22"/>
          <w:lang w:val="en-GB"/>
        </w:rPr>
        <w:t xml:space="preserve"> thousand.</w:t>
      </w:r>
    </w:p>
    <w:p w14:paraId="0FC60EC1" w14:textId="7279EE91" w:rsidR="006F6FBA" w:rsidRPr="003239B0"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b)</w:t>
      </w:r>
      <w:r w:rsidRPr="003239B0">
        <w:rPr>
          <w:rFonts w:asciiTheme="minorHAnsi" w:hAnsiTheme="minorHAnsi" w:cs="Arial"/>
          <w:spacing w:val="-3"/>
          <w:sz w:val="22"/>
          <w:szCs w:val="22"/>
          <w:lang w:val="en-GB"/>
        </w:rPr>
        <w:tab/>
        <w:t xml:space="preserve">In the case of an increase in market yield on no-risk investment (linearly interpolated/extrapolated yield on bonds of the Republic of Croatia of the same duration and the same currency as the corporate bond) by 2%, the discount rate would equal </w:t>
      </w:r>
      <w:r w:rsidR="006955B7">
        <w:rPr>
          <w:rFonts w:asciiTheme="minorHAnsi" w:hAnsiTheme="minorHAnsi" w:cs="Arial"/>
          <w:spacing w:val="-3"/>
          <w:sz w:val="22"/>
          <w:szCs w:val="22"/>
          <w:lang w:val="en-GB"/>
        </w:rPr>
        <w:t>16.</w:t>
      </w:r>
      <w:r w:rsidR="00153728">
        <w:rPr>
          <w:rFonts w:asciiTheme="minorHAnsi" w:hAnsiTheme="minorHAnsi" w:cs="Arial"/>
          <w:spacing w:val="-3"/>
          <w:sz w:val="22"/>
          <w:szCs w:val="22"/>
          <w:lang w:val="en-GB"/>
        </w:rPr>
        <w:t>5</w:t>
      </w:r>
      <w:r w:rsidR="006955B7">
        <w:rPr>
          <w:rFonts w:asciiTheme="minorHAnsi" w:hAnsiTheme="minorHAnsi" w:cs="Arial"/>
          <w:spacing w:val="-3"/>
          <w:sz w:val="22"/>
          <w:szCs w:val="22"/>
          <w:lang w:val="en-GB"/>
        </w:rPr>
        <w:t>4</w:t>
      </w:r>
      <w:r w:rsidRPr="003239B0">
        <w:rPr>
          <w:rFonts w:asciiTheme="minorHAnsi" w:hAnsiTheme="minorHAnsi" w:cs="Arial"/>
          <w:spacing w:val="-3"/>
          <w:sz w:val="22"/>
          <w:szCs w:val="22"/>
          <w:lang w:val="en-GB"/>
        </w:rPr>
        <w:t xml:space="preserve">%, the bond price would be </w:t>
      </w:r>
      <w:r w:rsidR="00731E2C" w:rsidRPr="003239B0">
        <w:rPr>
          <w:rFonts w:asciiTheme="minorHAnsi" w:hAnsiTheme="minorHAnsi" w:cs="Arial"/>
          <w:spacing w:val="-3"/>
          <w:sz w:val="22"/>
          <w:szCs w:val="22"/>
          <w:lang w:val="en-GB"/>
        </w:rPr>
        <w:t>3</w:t>
      </w:r>
      <w:r w:rsidR="00153728">
        <w:rPr>
          <w:rFonts w:asciiTheme="minorHAnsi" w:hAnsiTheme="minorHAnsi" w:cs="Arial"/>
          <w:spacing w:val="-3"/>
          <w:sz w:val="22"/>
          <w:szCs w:val="22"/>
          <w:lang w:val="en-GB"/>
        </w:rPr>
        <w:t>3</w:t>
      </w:r>
      <w:r w:rsidR="00731E2C" w:rsidRPr="003239B0">
        <w:rPr>
          <w:rFonts w:asciiTheme="minorHAnsi" w:hAnsiTheme="minorHAnsi" w:cs="Arial"/>
          <w:spacing w:val="-3"/>
          <w:sz w:val="22"/>
          <w:szCs w:val="22"/>
          <w:lang w:val="en-GB"/>
        </w:rPr>
        <w:t>.</w:t>
      </w:r>
      <w:r w:rsidR="00CD3279">
        <w:rPr>
          <w:rFonts w:asciiTheme="minorHAnsi" w:hAnsiTheme="minorHAnsi" w:cs="Arial"/>
          <w:spacing w:val="-3"/>
          <w:sz w:val="22"/>
          <w:szCs w:val="22"/>
          <w:lang w:val="en-GB"/>
        </w:rPr>
        <w:t>34</w:t>
      </w:r>
      <w:r w:rsidRPr="003239B0">
        <w:rPr>
          <w:rFonts w:asciiTheme="minorHAnsi" w:hAnsiTheme="minorHAnsi" w:cs="Arial"/>
          <w:spacing w:val="-3"/>
          <w:sz w:val="22"/>
          <w:szCs w:val="22"/>
          <w:lang w:val="en-GB"/>
        </w:rPr>
        <w:t xml:space="preserve">%, which would result in a decrease in HBOR’s generated profits of HRK </w:t>
      </w:r>
      <w:r w:rsidR="006955B7">
        <w:rPr>
          <w:rFonts w:asciiTheme="minorHAnsi" w:hAnsiTheme="minorHAnsi" w:cs="Arial"/>
          <w:spacing w:val="-3"/>
          <w:sz w:val="22"/>
          <w:szCs w:val="22"/>
          <w:lang w:val="en-GB"/>
        </w:rPr>
        <w:t>1</w:t>
      </w:r>
      <w:r w:rsidR="00CD3279">
        <w:rPr>
          <w:rFonts w:asciiTheme="minorHAnsi" w:hAnsiTheme="minorHAnsi" w:cs="Arial"/>
          <w:spacing w:val="-3"/>
          <w:sz w:val="22"/>
          <w:szCs w:val="22"/>
          <w:lang w:val="en-GB"/>
        </w:rPr>
        <w:t>0</w:t>
      </w:r>
      <w:r w:rsidRPr="003239B0">
        <w:rPr>
          <w:rFonts w:asciiTheme="minorHAnsi" w:hAnsiTheme="minorHAnsi" w:cs="Arial"/>
          <w:spacing w:val="-3"/>
          <w:sz w:val="22"/>
          <w:szCs w:val="22"/>
          <w:lang w:val="en-GB"/>
        </w:rPr>
        <w:t xml:space="preserve"> thousand.</w:t>
      </w:r>
    </w:p>
    <w:p w14:paraId="3C30B3B7"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36B56C3" w14:textId="4AC2209E"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w:t>
      </w:r>
      <w:r w:rsidR="00CD3279">
        <w:rPr>
          <w:rFonts w:asciiTheme="minorHAnsi" w:hAnsiTheme="minorHAnsi" w:cs="Arial"/>
          <w:spacing w:val="-3"/>
          <w:sz w:val="22"/>
          <w:szCs w:val="22"/>
          <w:lang w:val="en-GB"/>
        </w:rPr>
        <w:t>1</w:t>
      </w:r>
      <w:r w:rsidRPr="003239B0">
        <w:rPr>
          <w:rFonts w:asciiTheme="minorHAnsi" w:hAnsiTheme="minorHAnsi" w:cs="Arial"/>
          <w:spacing w:val="-3"/>
          <w:sz w:val="22"/>
          <w:szCs w:val="22"/>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 </w:t>
      </w:r>
    </w:p>
    <w:p w14:paraId="37EC442B"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7DFFEA7A" w14:textId="6877CFC6" w:rsidR="006F6FBA"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In the case of a decrease in expected cash flows on corporate bonds of 10%, the generated profit of HBOR would decrease by HRK </w:t>
      </w:r>
      <w:r w:rsidR="006955B7" w:rsidRPr="003239B0">
        <w:rPr>
          <w:rFonts w:asciiTheme="minorHAnsi" w:hAnsiTheme="minorHAnsi" w:cs="Arial"/>
          <w:spacing w:val="-3"/>
          <w:sz w:val="22"/>
          <w:szCs w:val="22"/>
          <w:lang w:val="en-GB"/>
        </w:rPr>
        <w:t>5</w:t>
      </w:r>
      <w:r w:rsidR="00965F2B">
        <w:rPr>
          <w:rFonts w:asciiTheme="minorHAnsi" w:hAnsiTheme="minorHAnsi" w:cs="Arial"/>
          <w:spacing w:val="-3"/>
          <w:sz w:val="22"/>
          <w:szCs w:val="22"/>
          <w:lang w:val="en-GB"/>
        </w:rPr>
        <w:t>2</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thousand.</w:t>
      </w:r>
    </w:p>
    <w:p w14:paraId="5DD347C0" w14:textId="77777777" w:rsidR="00F202EB" w:rsidRPr="00EA22B8" w:rsidRDefault="00F202EB">
      <w:pPr>
        <w:tabs>
          <w:tab w:val="left" w:pos="709"/>
        </w:tabs>
        <w:jc w:val="both"/>
        <w:rPr>
          <w:rFonts w:asciiTheme="minorHAnsi" w:hAnsiTheme="minorHAnsi" w:cs="Arial"/>
          <w:spacing w:val="-3"/>
          <w:sz w:val="22"/>
          <w:szCs w:val="22"/>
          <w:lang w:val="en-GB"/>
        </w:rPr>
      </w:pPr>
    </w:p>
    <w:p w14:paraId="0D746D4A" w14:textId="77777777" w:rsidR="001E080A" w:rsidRDefault="001E080A" w:rsidP="002B7517">
      <w:pPr>
        <w:jc w:val="both"/>
        <w:rPr>
          <w:rFonts w:ascii="Calibri" w:hAnsi="Calibri" w:cs="Arial"/>
          <w:bCs/>
          <w:i/>
          <w:spacing w:val="-3"/>
          <w:sz w:val="22"/>
          <w:szCs w:val="22"/>
        </w:rPr>
        <w:sectPr w:rsidR="001E080A" w:rsidSect="00C06CDD">
          <w:pgSz w:w="11907" w:h="16840" w:code="9"/>
          <w:pgMar w:top="1418" w:right="1134" w:bottom="1134" w:left="1418" w:header="851" w:footer="851" w:gutter="0"/>
          <w:cols w:space="720"/>
          <w:noEndnote/>
        </w:sectPr>
      </w:pPr>
    </w:p>
    <w:p w14:paraId="46916FDF" w14:textId="77777777" w:rsidR="002B7517" w:rsidRPr="002B7517" w:rsidRDefault="002B7517" w:rsidP="002B7517">
      <w:pPr>
        <w:jc w:val="both"/>
        <w:rPr>
          <w:rFonts w:ascii="Calibri" w:eastAsia="Calibri" w:hAnsi="Calibri"/>
          <w:sz w:val="16"/>
          <w:szCs w:val="16"/>
        </w:rPr>
      </w:pPr>
    </w:p>
    <w:p w14:paraId="547D9C7F" w14:textId="576ACEB9" w:rsidR="00FB7CFC" w:rsidRPr="001E7DB0" w:rsidRDefault="009065C9" w:rsidP="00FB7CFC">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4A1A50">
        <w:rPr>
          <w:rFonts w:asciiTheme="minorHAnsi" w:hAnsiTheme="minorHAnsi" w:cs="Arial"/>
          <w:spacing w:val="-3"/>
          <w:sz w:val="22"/>
          <w:szCs w:val="22"/>
          <w:lang w:val="en-GB"/>
        </w:rPr>
        <w:t>3</w:t>
      </w:r>
      <w:r w:rsidR="00FB7CFC" w:rsidRPr="001E7DB0">
        <w:rPr>
          <w:rFonts w:asciiTheme="minorHAnsi" w:hAnsiTheme="minorHAnsi" w:cs="Arial"/>
          <w:spacing w:val="-3"/>
          <w:sz w:val="22"/>
          <w:szCs w:val="22"/>
          <w:lang w:val="en-GB"/>
        </w:rPr>
        <w:t xml:space="preserve">. </w:t>
      </w:r>
      <w:r w:rsidR="00FB7CFC" w:rsidRPr="001E7DB0">
        <w:rPr>
          <w:rFonts w:asciiTheme="minorHAnsi" w:hAnsiTheme="minorHAnsi" w:cs="Arial"/>
          <w:spacing w:val="-3"/>
          <w:sz w:val="22"/>
          <w:szCs w:val="22"/>
          <w:lang w:val="en-GB"/>
        </w:rPr>
        <w:tab/>
        <w:t>Fair value of financial assets and financial liabilities (continued)</w:t>
      </w:r>
    </w:p>
    <w:p w14:paraId="71E98FD9" w14:textId="77777777" w:rsidR="00FB7CFC" w:rsidRPr="001E7DB0" w:rsidRDefault="00FB7CFC" w:rsidP="00FB7CFC">
      <w:pPr>
        <w:pStyle w:val="T1"/>
        <w:spacing w:before="0" w:after="0" w:line="240" w:lineRule="auto"/>
        <w:ind w:left="709" w:hanging="709"/>
        <w:rPr>
          <w:rFonts w:asciiTheme="minorHAnsi" w:hAnsiTheme="minorHAnsi" w:cs="Arial"/>
          <w:spacing w:val="-3"/>
          <w:sz w:val="22"/>
          <w:szCs w:val="22"/>
          <w:lang w:val="en-GB"/>
        </w:rPr>
      </w:pPr>
    </w:p>
    <w:p w14:paraId="28405E43" w14:textId="37896959" w:rsidR="00FB7CFC" w:rsidRDefault="009065C9" w:rsidP="00FB7CFC">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4A1A50">
        <w:rPr>
          <w:rFonts w:asciiTheme="minorHAnsi" w:hAnsiTheme="minorHAnsi" w:cs="Arial"/>
          <w:spacing w:val="-3"/>
          <w:sz w:val="22"/>
          <w:szCs w:val="22"/>
          <w:lang w:val="en-GB"/>
        </w:rPr>
        <w:t>3</w:t>
      </w:r>
      <w:r w:rsidR="00FB7CFC" w:rsidRPr="00652838">
        <w:rPr>
          <w:rFonts w:asciiTheme="minorHAnsi" w:hAnsiTheme="minorHAnsi" w:cs="Arial"/>
          <w:spacing w:val="-3"/>
          <w:sz w:val="22"/>
          <w:szCs w:val="22"/>
          <w:lang w:val="en-GB"/>
        </w:rPr>
        <w:t xml:space="preserve">.1. </w:t>
      </w:r>
      <w:r w:rsidR="00FB7CFC"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86CEF81" w14:textId="77777777" w:rsidR="00FB7CFC" w:rsidRDefault="00FB7CFC" w:rsidP="00FB7CFC">
      <w:pPr>
        <w:tabs>
          <w:tab w:val="left" w:pos="709"/>
        </w:tabs>
        <w:jc w:val="both"/>
        <w:rPr>
          <w:rFonts w:asciiTheme="minorHAnsi" w:hAnsiTheme="minorHAnsi" w:cs="Arial"/>
          <w:b/>
          <w:spacing w:val="-3"/>
          <w:sz w:val="22"/>
          <w:szCs w:val="22"/>
          <w:lang w:val="en-GB"/>
        </w:rPr>
      </w:pPr>
    </w:p>
    <w:p w14:paraId="162D066D" w14:textId="2D9B4284" w:rsidR="00FB7CFC" w:rsidRDefault="009065C9" w:rsidP="00FB7CFC">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w:t>
      </w:r>
      <w:r w:rsidR="004A1A50">
        <w:rPr>
          <w:rFonts w:asciiTheme="minorHAnsi" w:hAnsiTheme="minorHAnsi" w:cs="Arial"/>
          <w:b/>
          <w:spacing w:val="-3"/>
          <w:sz w:val="22"/>
          <w:szCs w:val="22"/>
          <w:lang w:val="en-GB"/>
        </w:rPr>
        <w:t>3</w:t>
      </w:r>
      <w:r w:rsidR="00FB7CFC">
        <w:rPr>
          <w:rFonts w:asciiTheme="minorHAnsi" w:hAnsiTheme="minorHAnsi" w:cs="Arial"/>
          <w:b/>
          <w:spacing w:val="-3"/>
          <w:sz w:val="22"/>
          <w:szCs w:val="22"/>
          <w:lang w:val="en-GB"/>
        </w:rPr>
        <w:t>.1.1.</w:t>
      </w:r>
      <w:r w:rsidR="00FB7CFC" w:rsidRPr="002B7517">
        <w:t xml:space="preserve"> </w:t>
      </w:r>
      <w:r w:rsidR="00843484">
        <w:rPr>
          <w:rFonts w:asciiTheme="minorHAnsi" w:hAnsiTheme="minorHAnsi" w:cs="Arial"/>
          <w:b/>
          <w:spacing w:val="-3"/>
          <w:sz w:val="22"/>
          <w:szCs w:val="22"/>
          <w:lang w:val="en-GB"/>
        </w:rPr>
        <w:t>Level</w:t>
      </w:r>
      <w:r w:rsidR="00FB7CFC" w:rsidRPr="002B7517">
        <w:rPr>
          <w:rFonts w:asciiTheme="minorHAnsi" w:hAnsiTheme="minorHAnsi" w:cs="Arial"/>
          <w:b/>
          <w:spacing w:val="-3"/>
          <w:sz w:val="22"/>
          <w:szCs w:val="22"/>
          <w:lang w:val="en-GB"/>
        </w:rPr>
        <w:t xml:space="preserve"> 3 - fair value</w:t>
      </w:r>
      <w:r w:rsidR="00AD48F8">
        <w:rPr>
          <w:rFonts w:asciiTheme="minorHAnsi" w:hAnsiTheme="minorHAnsi" w:cs="Arial"/>
          <w:b/>
          <w:spacing w:val="-3"/>
          <w:sz w:val="22"/>
          <w:szCs w:val="22"/>
          <w:lang w:val="en-GB"/>
        </w:rPr>
        <w:t xml:space="preserve"> (continued)</w:t>
      </w:r>
    </w:p>
    <w:p w14:paraId="585C3FEA" w14:textId="77777777" w:rsidR="00FB7CFC" w:rsidRDefault="00FB7CFC" w:rsidP="00FB7CFC">
      <w:pPr>
        <w:tabs>
          <w:tab w:val="left" w:pos="709"/>
        </w:tabs>
        <w:jc w:val="both"/>
        <w:rPr>
          <w:rFonts w:asciiTheme="minorHAnsi" w:hAnsiTheme="minorHAnsi" w:cs="Arial"/>
          <w:b/>
          <w:spacing w:val="-3"/>
          <w:sz w:val="22"/>
          <w:szCs w:val="22"/>
          <w:lang w:val="en-GB"/>
        </w:rPr>
      </w:pPr>
    </w:p>
    <w:p w14:paraId="660CD650" w14:textId="1AB974F5" w:rsidR="00FB7CFC" w:rsidRPr="00FB7CFC" w:rsidRDefault="00FB7CFC" w:rsidP="00EA22B8">
      <w:pPr>
        <w:tabs>
          <w:tab w:val="left" w:pos="284"/>
        </w:tabs>
        <w:jc w:val="both"/>
        <w:rPr>
          <w:rFonts w:ascii="Calibri" w:eastAsia="Calibri" w:hAnsi="Calibri"/>
          <w:b/>
          <w:i/>
          <w:sz w:val="22"/>
          <w:szCs w:val="22"/>
        </w:rPr>
      </w:pPr>
      <w:r w:rsidRPr="00FB7CFC">
        <w:rPr>
          <w:rFonts w:ascii="Calibri" w:eastAsia="Calibri" w:hAnsi="Calibri"/>
          <w:b/>
          <w:i/>
          <w:sz w:val="22"/>
          <w:szCs w:val="22"/>
        </w:rPr>
        <w:t xml:space="preserve">c) </w:t>
      </w:r>
      <w:r w:rsidRPr="00FB7CFC">
        <w:rPr>
          <w:rFonts w:ascii="Calibri" w:eastAsia="Calibri" w:hAnsi="Calibri"/>
          <w:b/>
          <w:i/>
          <w:sz w:val="22"/>
          <w:szCs w:val="22"/>
        </w:rPr>
        <w:tab/>
        <w:t xml:space="preserve">Adjustment of fair value of </w:t>
      </w:r>
      <w:r w:rsidR="00843484">
        <w:rPr>
          <w:rFonts w:ascii="Calibri" w:eastAsia="Calibri" w:hAnsi="Calibri"/>
          <w:b/>
          <w:i/>
          <w:sz w:val="22"/>
          <w:szCs w:val="22"/>
        </w:rPr>
        <w:t>Level</w:t>
      </w:r>
      <w:r w:rsidRPr="00FB7CFC">
        <w:rPr>
          <w:rFonts w:ascii="Calibri" w:eastAsia="Calibri" w:hAnsi="Calibri"/>
          <w:b/>
          <w:i/>
          <w:sz w:val="22"/>
          <w:szCs w:val="22"/>
        </w:rPr>
        <w:t xml:space="preserve"> 3:</w:t>
      </w:r>
    </w:p>
    <w:p w14:paraId="1586A0E5" w14:textId="77777777" w:rsidR="005A3219" w:rsidRDefault="005A3219" w:rsidP="00FB7CFC">
      <w:pPr>
        <w:tabs>
          <w:tab w:val="left" w:pos="709"/>
        </w:tabs>
        <w:jc w:val="both"/>
        <w:rPr>
          <w:rFonts w:asciiTheme="minorHAnsi" w:hAnsiTheme="minorHAnsi" w:cs="Arial"/>
          <w:b/>
          <w:spacing w:val="-3"/>
          <w:sz w:val="22"/>
          <w:szCs w:val="22"/>
          <w:lang w:val="en-GB"/>
        </w:rPr>
      </w:pPr>
    </w:p>
    <w:p w14:paraId="68D71EE5" w14:textId="77777777" w:rsidR="005A3219" w:rsidRPr="00EA22B8" w:rsidRDefault="005A3219" w:rsidP="00312A67">
      <w:pPr>
        <w:pStyle w:val="ListParagraph"/>
        <w:numPr>
          <w:ilvl w:val="0"/>
          <w:numId w:val="36"/>
        </w:numPr>
        <w:tabs>
          <w:tab w:val="left" w:pos="284"/>
        </w:tabs>
        <w:ind w:left="284" w:hanging="284"/>
        <w:jc w:val="both"/>
        <w:rPr>
          <w:rFonts w:asciiTheme="minorHAnsi" w:hAnsiTheme="minorHAnsi" w:cs="Arial"/>
          <w:spacing w:val="-3"/>
          <w:sz w:val="22"/>
          <w:szCs w:val="22"/>
          <w:lang w:val="en-GB"/>
        </w:rPr>
      </w:pPr>
      <w:r w:rsidRPr="005A3219">
        <w:rPr>
          <w:rFonts w:asciiTheme="minorHAnsi" w:hAnsiTheme="minorHAnsi" w:cs="Arial"/>
          <w:spacing w:val="-3"/>
          <w:sz w:val="22"/>
          <w:szCs w:val="22"/>
          <w:lang w:val="en-GB"/>
        </w:rPr>
        <w:t>The fair value of Level 3 financial assets measured at fair value upon initial recognition –</w:t>
      </w:r>
      <w:r>
        <w:rPr>
          <w:rFonts w:asciiTheme="minorHAnsi" w:hAnsiTheme="minorHAnsi" w:cs="Arial"/>
          <w:spacing w:val="-3"/>
          <w:sz w:val="22"/>
          <w:szCs w:val="22"/>
          <w:lang w:val="en-GB"/>
        </w:rPr>
        <w:t xml:space="preserve"> m</w:t>
      </w:r>
      <w:r w:rsidRPr="005A3219">
        <w:rPr>
          <w:rFonts w:asciiTheme="minorHAnsi" w:hAnsiTheme="minorHAnsi" w:cs="Arial"/>
          <w:spacing w:val="-3"/>
          <w:sz w:val="22"/>
          <w:szCs w:val="22"/>
          <w:lang w:val="en-GB"/>
        </w:rPr>
        <w:t>ezzanine loans:</w:t>
      </w:r>
    </w:p>
    <w:p w14:paraId="1FC92FC1" w14:textId="77777777" w:rsidR="005A3219" w:rsidRDefault="005A3219" w:rsidP="00FB7CFC">
      <w:pPr>
        <w:tabs>
          <w:tab w:val="left" w:pos="709"/>
        </w:tabs>
        <w:jc w:val="both"/>
        <w:rPr>
          <w:rFonts w:asciiTheme="minorHAnsi" w:hAnsiTheme="minorHAnsi" w:cs="Arial"/>
          <w:b/>
          <w:spacing w:val="-3"/>
          <w:sz w:val="22"/>
          <w:szCs w:val="22"/>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F131D8" w:rsidRPr="00FB7CFC" w14:paraId="0AF9D1F7" w14:textId="77777777" w:rsidTr="00864F78">
        <w:trPr>
          <w:trHeight w:hRule="exact" w:val="253"/>
        </w:trPr>
        <w:tc>
          <w:tcPr>
            <w:tcW w:w="3282" w:type="pct"/>
          </w:tcPr>
          <w:p w14:paraId="0239C10E" w14:textId="5FCD4A25" w:rsidR="00F131D8" w:rsidRPr="00FB7CFC" w:rsidRDefault="00F131D8" w:rsidP="00E33C21">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59" w:type="pct"/>
            <w:vAlign w:val="center"/>
          </w:tcPr>
          <w:p w14:paraId="7A6D5AA4" w14:textId="38538ADC"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751" w:name="_Toc4063277"/>
            <w:r w:rsidRPr="00FB7CFC">
              <w:rPr>
                <w:rFonts w:ascii="Calibri" w:hAnsi="Calibri" w:cs="Arial"/>
                <w:b/>
                <w:sz w:val="20"/>
                <w:szCs w:val="20"/>
              </w:rPr>
              <w:t>20</w:t>
            </w:r>
            <w:r w:rsidR="00F53857">
              <w:rPr>
                <w:rFonts w:ascii="Calibri" w:hAnsi="Calibri" w:cs="Arial"/>
                <w:b/>
                <w:sz w:val="20"/>
                <w:szCs w:val="20"/>
              </w:rPr>
              <w:t>2</w:t>
            </w:r>
            <w:r w:rsidR="00725F87">
              <w:rPr>
                <w:rFonts w:ascii="Calibri" w:hAnsi="Calibri" w:cs="Arial"/>
                <w:b/>
                <w:sz w:val="20"/>
                <w:szCs w:val="20"/>
              </w:rPr>
              <w:t>1</w:t>
            </w:r>
            <w:bookmarkEnd w:id="1751"/>
          </w:p>
        </w:tc>
        <w:tc>
          <w:tcPr>
            <w:tcW w:w="859" w:type="pct"/>
          </w:tcPr>
          <w:p w14:paraId="503B38AB" w14:textId="18535C74"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752" w:name="_Toc4063278"/>
            <w:r w:rsidRPr="00FB7CFC">
              <w:rPr>
                <w:rFonts w:ascii="Calibri" w:hAnsi="Calibri" w:cs="Arial"/>
                <w:b/>
                <w:sz w:val="20"/>
                <w:szCs w:val="20"/>
              </w:rPr>
              <w:t>20</w:t>
            </w:r>
            <w:r w:rsidR="00725F87">
              <w:rPr>
                <w:rFonts w:ascii="Calibri" w:hAnsi="Calibri" w:cs="Arial"/>
                <w:b/>
                <w:sz w:val="20"/>
                <w:szCs w:val="20"/>
              </w:rPr>
              <w:t>20</w:t>
            </w:r>
            <w:bookmarkEnd w:id="1752"/>
          </w:p>
        </w:tc>
      </w:tr>
      <w:tr w:rsidR="00F131D8" w:rsidRPr="00FB7CFC" w14:paraId="559E6945" w14:textId="77777777" w:rsidTr="00864F78">
        <w:trPr>
          <w:trHeight w:hRule="exact" w:val="227"/>
        </w:trPr>
        <w:tc>
          <w:tcPr>
            <w:tcW w:w="3282" w:type="pct"/>
          </w:tcPr>
          <w:p w14:paraId="2CF89C0A" w14:textId="77777777" w:rsidR="00F131D8" w:rsidRPr="00FB7CFC" w:rsidRDefault="00F131D8" w:rsidP="00E33C21">
            <w:pPr>
              <w:tabs>
                <w:tab w:val="right" w:pos="1202"/>
              </w:tabs>
              <w:spacing w:line="260" w:lineRule="exact"/>
              <w:outlineLvl w:val="0"/>
              <w:rPr>
                <w:rFonts w:ascii="Calibri" w:hAnsi="Calibri" w:cs="Arial"/>
                <w:b/>
                <w:spacing w:val="-2"/>
                <w:sz w:val="20"/>
                <w:szCs w:val="20"/>
              </w:rPr>
            </w:pPr>
          </w:p>
        </w:tc>
        <w:tc>
          <w:tcPr>
            <w:tcW w:w="859" w:type="pct"/>
          </w:tcPr>
          <w:p w14:paraId="6382B288"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753" w:name="_Toc4063281"/>
            <w:r w:rsidRPr="00FB7CFC">
              <w:rPr>
                <w:rFonts w:ascii="Calibri" w:hAnsi="Calibri" w:cs="Arial"/>
                <w:b/>
                <w:sz w:val="20"/>
                <w:szCs w:val="20"/>
              </w:rPr>
              <w:t>HRK ‘000</w:t>
            </w:r>
            <w:bookmarkEnd w:id="1753"/>
          </w:p>
        </w:tc>
        <w:tc>
          <w:tcPr>
            <w:tcW w:w="859" w:type="pct"/>
          </w:tcPr>
          <w:p w14:paraId="2807FDC0"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754" w:name="_Toc4063282"/>
            <w:r w:rsidRPr="00FB7CFC">
              <w:rPr>
                <w:rFonts w:ascii="Calibri" w:hAnsi="Calibri" w:cs="Arial"/>
                <w:b/>
                <w:sz w:val="20"/>
                <w:szCs w:val="20"/>
              </w:rPr>
              <w:t>HRK ‘000</w:t>
            </w:r>
            <w:bookmarkEnd w:id="1754"/>
          </w:p>
        </w:tc>
      </w:tr>
      <w:tr w:rsidR="00F131D8" w:rsidRPr="00FB7CFC" w14:paraId="29DA4E6E" w14:textId="77777777" w:rsidTr="000239F2">
        <w:trPr>
          <w:trHeight w:hRule="exact" w:val="284"/>
        </w:trPr>
        <w:tc>
          <w:tcPr>
            <w:tcW w:w="3282" w:type="pct"/>
          </w:tcPr>
          <w:p w14:paraId="39395096" w14:textId="77777777" w:rsidR="00F131D8" w:rsidRPr="00FB7CFC" w:rsidRDefault="00F131D8" w:rsidP="00E33C21">
            <w:pPr>
              <w:tabs>
                <w:tab w:val="right" w:pos="1202"/>
              </w:tabs>
              <w:spacing w:line="260" w:lineRule="exact"/>
              <w:outlineLvl w:val="0"/>
              <w:rPr>
                <w:rFonts w:ascii="Calibri" w:hAnsi="Calibri" w:cs="Arial"/>
                <w:b/>
                <w:i/>
                <w:spacing w:val="-2"/>
                <w:sz w:val="20"/>
                <w:szCs w:val="20"/>
              </w:rPr>
            </w:pPr>
          </w:p>
        </w:tc>
        <w:tc>
          <w:tcPr>
            <w:tcW w:w="859" w:type="pct"/>
          </w:tcPr>
          <w:p w14:paraId="0376EABD"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c>
          <w:tcPr>
            <w:tcW w:w="859" w:type="pct"/>
          </w:tcPr>
          <w:p w14:paraId="04180DE9"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r>
      <w:tr w:rsidR="00A511FD" w:rsidRPr="00FB7CFC" w14:paraId="6C1F5077" w14:textId="77777777" w:rsidTr="000239F2">
        <w:trPr>
          <w:trHeight w:hRule="exact" w:val="284"/>
        </w:trPr>
        <w:tc>
          <w:tcPr>
            <w:tcW w:w="3282" w:type="pct"/>
            <w:vAlign w:val="bottom"/>
            <w:hideMark/>
          </w:tcPr>
          <w:p w14:paraId="36FFA0F0" w14:textId="77777777" w:rsidR="00A511FD" w:rsidRPr="00FB7CFC" w:rsidRDefault="00A511FD" w:rsidP="00A511FD">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59" w:type="pct"/>
            <w:tcBorders>
              <w:top w:val="nil"/>
              <w:left w:val="nil"/>
              <w:bottom w:val="single" w:sz="2" w:space="0" w:color="auto"/>
              <w:right w:val="nil"/>
            </w:tcBorders>
            <w:vAlign w:val="bottom"/>
          </w:tcPr>
          <w:p w14:paraId="3C350FA2" w14:textId="06B1C4BE" w:rsidR="00A511FD" w:rsidRPr="00FB7CFC" w:rsidRDefault="00A511FD" w:rsidP="00A511FD">
            <w:pPr>
              <w:tabs>
                <w:tab w:val="right" w:pos="1202"/>
              </w:tabs>
              <w:spacing w:line="260" w:lineRule="exact"/>
              <w:jc w:val="right"/>
              <w:outlineLvl w:val="0"/>
              <w:rPr>
                <w:rFonts w:ascii="Calibri" w:hAnsi="Calibri" w:cs="Arial"/>
                <w:b/>
                <w:sz w:val="20"/>
                <w:szCs w:val="20"/>
              </w:rPr>
            </w:pPr>
            <w:r w:rsidRPr="00721470">
              <w:rPr>
                <w:rFonts w:ascii="Calibri" w:eastAsia="Calibri" w:hAnsi="Calibri" w:cs="Arial"/>
                <w:b/>
                <w:color w:val="000000"/>
                <w:sz w:val="20"/>
                <w:szCs w:val="20"/>
                <w:lang w:val="hr-HR"/>
              </w:rPr>
              <w:t>2</w:t>
            </w:r>
            <w:r>
              <w:rPr>
                <w:rFonts w:ascii="Calibri" w:eastAsia="Calibri" w:hAnsi="Calibri" w:cs="Arial"/>
                <w:b/>
                <w:color w:val="000000"/>
                <w:sz w:val="20"/>
                <w:szCs w:val="20"/>
                <w:lang w:val="hr-HR"/>
              </w:rPr>
              <w:t>,</w:t>
            </w:r>
            <w:r w:rsidRPr="00721470">
              <w:rPr>
                <w:rFonts w:ascii="Calibri" w:eastAsia="Calibri" w:hAnsi="Calibri" w:cs="Arial"/>
                <w:b/>
                <w:color w:val="000000"/>
                <w:sz w:val="20"/>
                <w:szCs w:val="20"/>
                <w:lang w:val="hr-HR"/>
              </w:rPr>
              <w:t>658</w:t>
            </w:r>
          </w:p>
        </w:tc>
        <w:tc>
          <w:tcPr>
            <w:tcW w:w="859" w:type="pct"/>
            <w:tcBorders>
              <w:top w:val="nil"/>
              <w:left w:val="nil"/>
              <w:bottom w:val="single" w:sz="4" w:space="0" w:color="auto"/>
              <w:right w:val="nil"/>
            </w:tcBorders>
            <w:vAlign w:val="bottom"/>
          </w:tcPr>
          <w:p w14:paraId="1B6AD2A2" w14:textId="6CD56AC3" w:rsidR="00A511FD" w:rsidRPr="00FB7CFC" w:rsidRDefault="00A511FD" w:rsidP="00A511FD">
            <w:pPr>
              <w:tabs>
                <w:tab w:val="right" w:pos="1202"/>
              </w:tabs>
              <w:spacing w:line="260" w:lineRule="exact"/>
              <w:jc w:val="right"/>
              <w:outlineLvl w:val="0"/>
              <w:rPr>
                <w:rFonts w:ascii="Calibri" w:hAnsi="Calibri" w:cs="Arial"/>
                <w:b/>
                <w:sz w:val="20"/>
                <w:szCs w:val="20"/>
              </w:rPr>
            </w:pPr>
            <w:bookmarkStart w:id="1755" w:name="_Toc4063285"/>
            <w:r w:rsidRPr="007370D0">
              <w:rPr>
                <w:rFonts w:ascii="Calibri" w:eastAsia="Calibri" w:hAnsi="Calibri" w:cs="Arial"/>
                <w:b/>
                <w:color w:val="000000"/>
                <w:sz w:val="20"/>
                <w:szCs w:val="20"/>
                <w:lang w:val="hr-HR"/>
              </w:rPr>
              <w:t>2</w:t>
            </w:r>
            <w:r>
              <w:rPr>
                <w:rFonts w:ascii="Calibri" w:eastAsia="Calibri" w:hAnsi="Calibri" w:cs="Arial"/>
                <w:b/>
                <w:color w:val="000000"/>
                <w:sz w:val="20"/>
                <w:szCs w:val="20"/>
                <w:lang w:val="hr-HR"/>
              </w:rPr>
              <w:t>,</w:t>
            </w:r>
            <w:r w:rsidRPr="007370D0">
              <w:rPr>
                <w:rFonts w:ascii="Calibri" w:eastAsia="Calibri" w:hAnsi="Calibri" w:cs="Arial"/>
                <w:b/>
                <w:color w:val="000000"/>
                <w:sz w:val="20"/>
                <w:szCs w:val="20"/>
                <w:lang w:val="hr-HR"/>
              </w:rPr>
              <w:t>234</w:t>
            </w:r>
            <w:bookmarkEnd w:id="1755"/>
          </w:p>
        </w:tc>
      </w:tr>
      <w:tr w:rsidR="00A511FD" w:rsidRPr="00FB7CFC" w14:paraId="752A8D78" w14:textId="77777777" w:rsidTr="000239F2">
        <w:trPr>
          <w:trHeight w:hRule="exact" w:val="374"/>
        </w:trPr>
        <w:tc>
          <w:tcPr>
            <w:tcW w:w="3282" w:type="pct"/>
            <w:vAlign w:val="bottom"/>
            <w:hideMark/>
          </w:tcPr>
          <w:p w14:paraId="085EC73E" w14:textId="1C72FFCA" w:rsidR="00A511FD" w:rsidRPr="00FB7CFC" w:rsidRDefault="00A511FD" w:rsidP="00A511FD">
            <w:pPr>
              <w:spacing w:line="256" w:lineRule="auto"/>
              <w:rPr>
                <w:rFonts w:ascii="Calibri" w:eastAsia="Calibri" w:hAnsi="Calibri" w:cs="Calibri"/>
                <w:sz w:val="20"/>
                <w:szCs w:val="20"/>
              </w:rPr>
            </w:pPr>
            <w:r>
              <w:rPr>
                <w:rFonts w:ascii="Calibri" w:eastAsia="Calibri" w:hAnsi="Calibri" w:cs="Calibri"/>
                <w:sz w:val="20"/>
                <w:szCs w:val="20"/>
              </w:rPr>
              <w:t>De</w:t>
            </w:r>
            <w:r w:rsidRPr="00FB7CFC">
              <w:rPr>
                <w:rFonts w:ascii="Calibri" w:eastAsia="Calibri" w:hAnsi="Calibri" w:cs="Calibri"/>
                <w:sz w:val="20"/>
                <w:szCs w:val="20"/>
              </w:rPr>
              <w:t>crease</w:t>
            </w:r>
            <w:r>
              <w:rPr>
                <w:rFonts w:ascii="Calibri" w:eastAsia="Calibri" w:hAnsi="Calibri" w:cs="Calibri"/>
                <w:sz w:val="20"/>
                <w:szCs w:val="20"/>
              </w:rPr>
              <w:t>/increase</w:t>
            </w:r>
            <w:r w:rsidRPr="00FB7CFC">
              <w:rPr>
                <w:rFonts w:ascii="Calibri" w:eastAsia="Calibri" w:hAnsi="Calibri" w:cs="Calibri"/>
                <w:sz w:val="20"/>
                <w:szCs w:val="20"/>
              </w:rPr>
              <w:t xml:space="preserve"> in fair value </w:t>
            </w:r>
            <w:r w:rsidRPr="003D3AC9">
              <w:rPr>
                <w:rFonts w:ascii="Calibri" w:eastAsia="Calibri" w:hAnsi="Calibri" w:cs="Calibri"/>
                <w:sz w:val="20"/>
                <w:szCs w:val="20"/>
              </w:rPr>
              <w:t>through profit or loss</w:t>
            </w:r>
          </w:p>
        </w:tc>
        <w:tc>
          <w:tcPr>
            <w:tcW w:w="859" w:type="pct"/>
            <w:tcBorders>
              <w:top w:val="single" w:sz="2" w:space="0" w:color="auto"/>
              <w:left w:val="nil"/>
              <w:right w:val="nil"/>
            </w:tcBorders>
            <w:shd w:val="clear" w:color="auto" w:fill="auto"/>
            <w:vAlign w:val="bottom"/>
          </w:tcPr>
          <w:p w14:paraId="40A12D0E" w14:textId="526DAE74" w:rsidR="00A511FD" w:rsidRPr="00FB7CFC" w:rsidRDefault="00A511FD" w:rsidP="00A511FD">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2</w:t>
            </w: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328</w:t>
            </w:r>
            <w:r>
              <w:rPr>
                <w:rFonts w:ascii="Calibri" w:eastAsia="Calibri" w:hAnsi="Calibri" w:cs="Arial"/>
                <w:color w:val="000000"/>
                <w:sz w:val="20"/>
                <w:szCs w:val="20"/>
                <w:lang w:val="hr-HR"/>
              </w:rPr>
              <w:t>)</w:t>
            </w:r>
          </w:p>
        </w:tc>
        <w:tc>
          <w:tcPr>
            <w:tcW w:w="859" w:type="pct"/>
            <w:tcBorders>
              <w:top w:val="single" w:sz="4" w:space="0" w:color="auto"/>
              <w:left w:val="nil"/>
              <w:right w:val="nil"/>
            </w:tcBorders>
            <w:shd w:val="clear" w:color="auto" w:fill="auto"/>
            <w:vAlign w:val="bottom"/>
          </w:tcPr>
          <w:p w14:paraId="024A3D9E" w14:textId="54CA7C78" w:rsidR="00A511FD" w:rsidRPr="00FB7CFC" w:rsidRDefault="00A511FD" w:rsidP="00A511FD">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424</w:t>
            </w:r>
          </w:p>
        </w:tc>
      </w:tr>
      <w:tr w:rsidR="00A511FD" w:rsidRPr="00FB7CFC" w14:paraId="232EF2D8" w14:textId="77777777" w:rsidTr="000239F2">
        <w:trPr>
          <w:trHeight w:hRule="exact" w:val="374"/>
        </w:trPr>
        <w:tc>
          <w:tcPr>
            <w:tcW w:w="3282" w:type="pct"/>
            <w:vAlign w:val="bottom"/>
          </w:tcPr>
          <w:p w14:paraId="0EB312F9" w14:textId="19449E88" w:rsidR="00A511FD" w:rsidRDefault="00A511FD" w:rsidP="00A511FD">
            <w:pPr>
              <w:spacing w:line="256" w:lineRule="auto"/>
              <w:rPr>
                <w:rFonts w:ascii="Calibri" w:eastAsia="Calibri" w:hAnsi="Calibri" w:cs="Calibri"/>
                <w:sz w:val="20"/>
                <w:szCs w:val="20"/>
              </w:rPr>
            </w:pPr>
            <w:r>
              <w:rPr>
                <w:rFonts w:ascii="Calibri" w:eastAsia="Calibri" w:hAnsi="Calibri" w:cs="Calibri"/>
                <w:sz w:val="20"/>
                <w:szCs w:val="20"/>
              </w:rPr>
              <w:t>Other</w:t>
            </w:r>
          </w:p>
        </w:tc>
        <w:tc>
          <w:tcPr>
            <w:tcW w:w="859" w:type="pct"/>
            <w:tcBorders>
              <w:left w:val="nil"/>
              <w:bottom w:val="single" w:sz="8" w:space="0" w:color="auto"/>
              <w:right w:val="nil"/>
            </w:tcBorders>
            <w:shd w:val="clear" w:color="auto" w:fill="auto"/>
            <w:vAlign w:val="bottom"/>
          </w:tcPr>
          <w:p w14:paraId="06EB91D5" w14:textId="57A9BC5D" w:rsidR="00A511FD" w:rsidDel="00725F87" w:rsidRDefault="00A511FD" w:rsidP="00A511FD">
            <w:pPr>
              <w:tabs>
                <w:tab w:val="right" w:pos="1202"/>
              </w:tabs>
              <w:spacing w:line="260" w:lineRule="exact"/>
              <w:jc w:val="right"/>
              <w:outlineLvl w:val="0"/>
              <w:rPr>
                <w:rFonts w:ascii="Calibri" w:eastAsia="Calibri" w:hAnsi="Calibri" w:cs="Arial"/>
                <w:color w:val="000000"/>
                <w:sz w:val="20"/>
                <w:szCs w:val="20"/>
                <w:lang w:val="hr-HR"/>
              </w:rPr>
            </w:pPr>
            <w:r w:rsidRPr="00721470">
              <w:rPr>
                <w:rFonts w:ascii="Calibri" w:eastAsia="Calibri" w:hAnsi="Calibri" w:cs="Arial"/>
                <w:color w:val="000000"/>
                <w:sz w:val="20"/>
                <w:szCs w:val="20"/>
                <w:lang w:val="hr-HR"/>
              </w:rPr>
              <w:t>16</w:t>
            </w: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045</w:t>
            </w:r>
          </w:p>
        </w:tc>
        <w:tc>
          <w:tcPr>
            <w:tcW w:w="859" w:type="pct"/>
            <w:tcBorders>
              <w:left w:val="nil"/>
              <w:bottom w:val="single" w:sz="8" w:space="0" w:color="auto"/>
              <w:right w:val="nil"/>
            </w:tcBorders>
            <w:shd w:val="clear" w:color="auto" w:fill="auto"/>
            <w:vAlign w:val="bottom"/>
          </w:tcPr>
          <w:p w14:paraId="164654C6" w14:textId="4CCF8B23" w:rsidR="00A511FD" w:rsidRDefault="00A511FD" w:rsidP="00A511FD">
            <w:pPr>
              <w:tabs>
                <w:tab w:val="right" w:pos="1202"/>
              </w:tabs>
              <w:spacing w:line="260" w:lineRule="exact"/>
              <w:jc w:val="right"/>
              <w:outlineLvl w:val="0"/>
              <w:rPr>
                <w:rFonts w:ascii="Calibri" w:eastAsia="Calibri" w:hAnsi="Calibri" w:cs="Arial"/>
                <w:color w:val="000000"/>
                <w:sz w:val="20"/>
                <w:szCs w:val="20"/>
                <w:lang w:val="hr-HR"/>
              </w:rPr>
            </w:pPr>
            <w:r>
              <w:rPr>
                <w:rFonts w:ascii="Calibri" w:eastAsia="Calibri" w:hAnsi="Calibri" w:cs="Arial"/>
                <w:color w:val="000000"/>
                <w:sz w:val="20"/>
                <w:szCs w:val="20"/>
                <w:lang w:val="hr-HR"/>
              </w:rPr>
              <w:t>-</w:t>
            </w:r>
          </w:p>
        </w:tc>
      </w:tr>
      <w:tr w:rsidR="00A511FD" w:rsidRPr="00FB7CFC" w14:paraId="5F13F476" w14:textId="77777777" w:rsidTr="00864F78">
        <w:trPr>
          <w:trHeight w:hRule="exact" w:val="397"/>
        </w:trPr>
        <w:tc>
          <w:tcPr>
            <w:tcW w:w="3282" w:type="pct"/>
            <w:vAlign w:val="bottom"/>
          </w:tcPr>
          <w:p w14:paraId="7C8221D7" w14:textId="77777777" w:rsidR="00A511FD" w:rsidRPr="00FB7CFC" w:rsidRDefault="00A511FD" w:rsidP="00A511FD">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59" w:type="pct"/>
            <w:tcBorders>
              <w:top w:val="single" w:sz="8" w:space="0" w:color="000000"/>
              <w:left w:val="nil"/>
              <w:bottom w:val="single" w:sz="12" w:space="0" w:color="auto"/>
              <w:right w:val="nil"/>
            </w:tcBorders>
            <w:shd w:val="clear" w:color="auto" w:fill="auto"/>
            <w:vAlign w:val="bottom"/>
          </w:tcPr>
          <w:p w14:paraId="7C6AA67A" w14:textId="7715E9BF" w:rsidR="00A511FD" w:rsidRPr="00FB7CFC" w:rsidRDefault="00A511FD" w:rsidP="00A511FD">
            <w:pPr>
              <w:tabs>
                <w:tab w:val="right" w:pos="1202"/>
              </w:tabs>
              <w:jc w:val="right"/>
              <w:outlineLvl w:val="0"/>
              <w:rPr>
                <w:rFonts w:ascii="Calibri" w:hAnsi="Calibri" w:cs="Arial"/>
                <w:b/>
                <w:sz w:val="20"/>
                <w:szCs w:val="20"/>
              </w:rPr>
            </w:pPr>
            <w:r w:rsidRPr="00721470">
              <w:rPr>
                <w:rFonts w:ascii="Calibri" w:eastAsia="Calibri" w:hAnsi="Calibri" w:cs="Arial"/>
                <w:b/>
                <w:color w:val="000000"/>
                <w:sz w:val="20"/>
                <w:szCs w:val="20"/>
                <w:lang w:val="hr-HR"/>
              </w:rPr>
              <w:t>16</w:t>
            </w:r>
            <w:r>
              <w:rPr>
                <w:rFonts w:ascii="Calibri" w:eastAsia="Calibri" w:hAnsi="Calibri" w:cs="Arial"/>
                <w:b/>
                <w:color w:val="000000"/>
                <w:sz w:val="20"/>
                <w:szCs w:val="20"/>
                <w:lang w:val="hr-HR"/>
              </w:rPr>
              <w:t>,</w:t>
            </w:r>
            <w:r w:rsidRPr="00721470">
              <w:rPr>
                <w:rFonts w:ascii="Calibri" w:eastAsia="Calibri" w:hAnsi="Calibri" w:cs="Arial"/>
                <w:b/>
                <w:color w:val="000000"/>
                <w:sz w:val="20"/>
                <w:szCs w:val="20"/>
                <w:lang w:val="hr-HR"/>
              </w:rPr>
              <w:t>375</w:t>
            </w:r>
          </w:p>
        </w:tc>
        <w:tc>
          <w:tcPr>
            <w:tcW w:w="859" w:type="pct"/>
            <w:tcBorders>
              <w:top w:val="single" w:sz="8" w:space="0" w:color="000000"/>
              <w:left w:val="nil"/>
              <w:bottom w:val="single" w:sz="12" w:space="0" w:color="auto"/>
              <w:right w:val="nil"/>
            </w:tcBorders>
            <w:shd w:val="clear" w:color="auto" w:fill="auto"/>
            <w:vAlign w:val="bottom"/>
          </w:tcPr>
          <w:p w14:paraId="22818D3C" w14:textId="1EB542A5" w:rsidR="00A511FD" w:rsidRPr="00FB7CFC" w:rsidRDefault="00A511FD" w:rsidP="00A511FD">
            <w:pPr>
              <w:tabs>
                <w:tab w:val="right" w:pos="1202"/>
              </w:tabs>
              <w:jc w:val="right"/>
              <w:outlineLvl w:val="0"/>
              <w:rPr>
                <w:rFonts w:ascii="Calibri" w:hAnsi="Calibri" w:cs="Arial"/>
                <w:b/>
                <w:sz w:val="20"/>
                <w:szCs w:val="20"/>
              </w:rPr>
            </w:pPr>
            <w:r>
              <w:rPr>
                <w:rFonts w:ascii="Calibri" w:eastAsia="Calibri" w:hAnsi="Calibri" w:cs="Arial"/>
                <w:b/>
                <w:color w:val="000000"/>
                <w:sz w:val="20"/>
                <w:szCs w:val="20"/>
                <w:lang w:val="hr-HR"/>
              </w:rPr>
              <w:t>2,658</w:t>
            </w:r>
          </w:p>
        </w:tc>
      </w:tr>
    </w:tbl>
    <w:p w14:paraId="1B963F84" w14:textId="77777777" w:rsidR="005A3219" w:rsidRDefault="005A3219" w:rsidP="00FB7CFC">
      <w:pPr>
        <w:tabs>
          <w:tab w:val="left" w:pos="709"/>
        </w:tabs>
        <w:jc w:val="both"/>
        <w:rPr>
          <w:rFonts w:asciiTheme="minorHAnsi" w:hAnsiTheme="minorHAnsi" w:cs="Arial"/>
          <w:b/>
          <w:spacing w:val="-3"/>
          <w:sz w:val="22"/>
          <w:szCs w:val="22"/>
          <w:lang w:val="en-GB"/>
        </w:rPr>
      </w:pPr>
    </w:p>
    <w:p w14:paraId="683999E2" w14:textId="77777777" w:rsidR="00F131D8" w:rsidRDefault="00F131D8" w:rsidP="00FB7CFC">
      <w:pPr>
        <w:tabs>
          <w:tab w:val="left" w:pos="709"/>
        </w:tabs>
        <w:jc w:val="both"/>
        <w:rPr>
          <w:rFonts w:asciiTheme="minorHAnsi" w:hAnsiTheme="minorHAnsi" w:cs="Arial"/>
          <w:b/>
          <w:spacing w:val="-3"/>
          <w:sz w:val="22"/>
          <w:szCs w:val="22"/>
          <w:lang w:val="en-GB"/>
        </w:rPr>
      </w:pPr>
    </w:p>
    <w:p w14:paraId="60D41A8B" w14:textId="77777777" w:rsidR="00FB7CFC" w:rsidRPr="00FB7CFC" w:rsidRDefault="00FB7CFC" w:rsidP="00FB7CFC">
      <w:pPr>
        <w:jc w:val="both"/>
        <w:rPr>
          <w:rFonts w:ascii="Calibri" w:eastAsia="Calibri" w:hAnsi="Calibri"/>
          <w:b/>
          <w:sz w:val="22"/>
          <w:szCs w:val="22"/>
        </w:rPr>
      </w:pPr>
    </w:p>
    <w:p w14:paraId="440B2608" w14:textId="77777777" w:rsidR="00FB7CFC" w:rsidRPr="00FB7CFC" w:rsidRDefault="005A3219" w:rsidP="00FB7CFC">
      <w:pPr>
        <w:jc w:val="both"/>
        <w:rPr>
          <w:rFonts w:ascii="Calibri" w:eastAsia="Calibri" w:hAnsi="Calibri"/>
          <w:sz w:val="22"/>
          <w:szCs w:val="22"/>
        </w:rPr>
      </w:pPr>
      <w:r>
        <w:rPr>
          <w:rFonts w:ascii="Calibri" w:eastAsia="Calibri" w:hAnsi="Calibri"/>
          <w:sz w:val="22"/>
          <w:szCs w:val="22"/>
        </w:rPr>
        <w:t xml:space="preserve">ii)  </w:t>
      </w:r>
      <w:r w:rsidR="00FB7CFC" w:rsidRPr="00FB7CFC">
        <w:rPr>
          <w:rFonts w:ascii="Calibri" w:eastAsia="Calibri" w:hAnsi="Calibri"/>
          <w:sz w:val="22"/>
          <w:szCs w:val="22"/>
        </w:rPr>
        <w:t xml:space="preserve">The fair value of </w:t>
      </w:r>
      <w:r w:rsidR="00843484">
        <w:rPr>
          <w:rFonts w:ascii="Calibri" w:eastAsia="Calibri" w:hAnsi="Calibri"/>
          <w:sz w:val="22"/>
          <w:szCs w:val="22"/>
        </w:rPr>
        <w:t>Level</w:t>
      </w:r>
      <w:r w:rsidR="00FB7CFC" w:rsidRPr="00FB7CFC">
        <w:rPr>
          <w:rFonts w:ascii="Calibri" w:eastAsia="Calibri" w:hAnsi="Calibri"/>
          <w:sz w:val="22"/>
          <w:szCs w:val="22"/>
        </w:rPr>
        <w:t xml:space="preserve"> 3 financial assets measured at fair value upon initial recognition – unlisted debt securities:</w:t>
      </w:r>
    </w:p>
    <w:p w14:paraId="7ABECB15" w14:textId="77777777" w:rsidR="00FB7CFC" w:rsidRPr="00FB7CFC" w:rsidRDefault="00FB7CFC" w:rsidP="00FB7CFC">
      <w:pPr>
        <w:jc w:val="both"/>
        <w:rPr>
          <w:rFonts w:ascii="Calibri" w:eastAsia="Calibri" w:hAnsi="Calibri"/>
          <w:b/>
          <w:sz w:val="22"/>
          <w:szCs w:val="22"/>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F131D8" w:rsidRPr="00FB7CFC" w14:paraId="60678BD7" w14:textId="77777777" w:rsidTr="00864F78">
        <w:trPr>
          <w:trHeight w:hRule="exact" w:val="253"/>
        </w:trPr>
        <w:tc>
          <w:tcPr>
            <w:tcW w:w="3334" w:type="pct"/>
          </w:tcPr>
          <w:p w14:paraId="3D526C96" w14:textId="730EC671" w:rsidR="00F131D8" w:rsidRPr="00FB7CFC" w:rsidRDefault="00F131D8" w:rsidP="00F131D8">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73" w:type="pct"/>
            <w:vAlign w:val="center"/>
          </w:tcPr>
          <w:p w14:paraId="6D47A2F4" w14:textId="2ACA69F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756" w:name="_Toc4063299"/>
            <w:r w:rsidRPr="00FB7CFC">
              <w:rPr>
                <w:rFonts w:ascii="Calibri" w:hAnsi="Calibri" w:cs="Arial"/>
                <w:b/>
                <w:sz w:val="20"/>
                <w:szCs w:val="20"/>
              </w:rPr>
              <w:t>20</w:t>
            </w:r>
            <w:r w:rsidR="00F53857">
              <w:rPr>
                <w:rFonts w:ascii="Calibri" w:hAnsi="Calibri" w:cs="Arial"/>
                <w:b/>
                <w:sz w:val="20"/>
                <w:szCs w:val="20"/>
              </w:rPr>
              <w:t>2</w:t>
            </w:r>
            <w:r w:rsidR="007715AF">
              <w:rPr>
                <w:rFonts w:ascii="Calibri" w:hAnsi="Calibri" w:cs="Arial"/>
                <w:b/>
                <w:sz w:val="20"/>
                <w:szCs w:val="20"/>
              </w:rPr>
              <w:t>1</w:t>
            </w:r>
            <w:bookmarkEnd w:id="1756"/>
          </w:p>
        </w:tc>
        <w:tc>
          <w:tcPr>
            <w:tcW w:w="793" w:type="pct"/>
          </w:tcPr>
          <w:p w14:paraId="7043497F" w14:textId="2F6CA66C"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757" w:name="_Toc4063300"/>
            <w:r w:rsidRPr="00FB7CFC">
              <w:rPr>
                <w:rFonts w:ascii="Calibri" w:hAnsi="Calibri" w:cs="Arial"/>
                <w:b/>
                <w:sz w:val="20"/>
                <w:szCs w:val="20"/>
              </w:rPr>
              <w:t>20</w:t>
            </w:r>
            <w:r w:rsidR="007715AF">
              <w:rPr>
                <w:rFonts w:ascii="Calibri" w:hAnsi="Calibri" w:cs="Arial"/>
                <w:b/>
                <w:sz w:val="20"/>
                <w:szCs w:val="20"/>
              </w:rPr>
              <w:t>20</w:t>
            </w:r>
            <w:bookmarkEnd w:id="1757"/>
          </w:p>
        </w:tc>
      </w:tr>
      <w:tr w:rsidR="00F131D8" w:rsidRPr="00FB7CFC" w14:paraId="2C59660A" w14:textId="77777777" w:rsidTr="00864F78">
        <w:trPr>
          <w:trHeight w:hRule="exact" w:val="227"/>
        </w:trPr>
        <w:tc>
          <w:tcPr>
            <w:tcW w:w="3334" w:type="pct"/>
          </w:tcPr>
          <w:p w14:paraId="7F6C96EF" w14:textId="77777777" w:rsidR="00F131D8" w:rsidRPr="00FB7CFC" w:rsidRDefault="00F131D8" w:rsidP="00F131D8">
            <w:pPr>
              <w:tabs>
                <w:tab w:val="right" w:pos="1202"/>
              </w:tabs>
              <w:spacing w:line="260" w:lineRule="exact"/>
              <w:outlineLvl w:val="0"/>
              <w:rPr>
                <w:rFonts w:ascii="Calibri" w:hAnsi="Calibri" w:cs="Arial"/>
                <w:b/>
                <w:spacing w:val="-2"/>
                <w:sz w:val="20"/>
                <w:szCs w:val="20"/>
              </w:rPr>
            </w:pPr>
          </w:p>
        </w:tc>
        <w:tc>
          <w:tcPr>
            <w:tcW w:w="873" w:type="pct"/>
          </w:tcPr>
          <w:p w14:paraId="7BDDF049"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758" w:name="_Toc4063303"/>
            <w:r w:rsidRPr="00FB7CFC">
              <w:rPr>
                <w:rFonts w:ascii="Calibri" w:hAnsi="Calibri" w:cs="Arial"/>
                <w:b/>
                <w:sz w:val="20"/>
                <w:szCs w:val="20"/>
              </w:rPr>
              <w:t>HRK ‘000</w:t>
            </w:r>
            <w:bookmarkEnd w:id="1758"/>
          </w:p>
        </w:tc>
        <w:tc>
          <w:tcPr>
            <w:tcW w:w="793" w:type="pct"/>
          </w:tcPr>
          <w:p w14:paraId="0C582393"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759" w:name="_Toc4063304"/>
            <w:r w:rsidRPr="00FB7CFC">
              <w:rPr>
                <w:rFonts w:ascii="Calibri" w:hAnsi="Calibri" w:cs="Arial"/>
                <w:b/>
                <w:sz w:val="20"/>
                <w:szCs w:val="20"/>
              </w:rPr>
              <w:t>HRK ‘000</w:t>
            </w:r>
            <w:bookmarkEnd w:id="1759"/>
          </w:p>
        </w:tc>
      </w:tr>
      <w:tr w:rsidR="00F131D8" w:rsidRPr="00FB7CFC" w14:paraId="1DC1F8DB" w14:textId="77777777" w:rsidTr="00864F78">
        <w:trPr>
          <w:trHeight w:hRule="exact" w:val="284"/>
        </w:trPr>
        <w:tc>
          <w:tcPr>
            <w:tcW w:w="3334" w:type="pct"/>
          </w:tcPr>
          <w:p w14:paraId="7CAC6AD7" w14:textId="77777777" w:rsidR="00F131D8" w:rsidRPr="00FB7CFC" w:rsidRDefault="00F131D8" w:rsidP="00F131D8">
            <w:pPr>
              <w:tabs>
                <w:tab w:val="right" w:pos="1202"/>
              </w:tabs>
              <w:spacing w:line="260" w:lineRule="exact"/>
              <w:outlineLvl w:val="0"/>
              <w:rPr>
                <w:rFonts w:ascii="Calibri" w:hAnsi="Calibri" w:cs="Arial"/>
                <w:b/>
                <w:i/>
                <w:spacing w:val="-2"/>
                <w:sz w:val="20"/>
                <w:szCs w:val="20"/>
              </w:rPr>
            </w:pPr>
          </w:p>
        </w:tc>
        <w:tc>
          <w:tcPr>
            <w:tcW w:w="873" w:type="pct"/>
          </w:tcPr>
          <w:p w14:paraId="7F89C208"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c>
          <w:tcPr>
            <w:tcW w:w="793" w:type="pct"/>
          </w:tcPr>
          <w:p w14:paraId="62E59CEC"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r>
      <w:tr w:rsidR="007715AF" w:rsidRPr="00FB7CFC" w14:paraId="070DDD78" w14:textId="77777777" w:rsidTr="000239F2">
        <w:trPr>
          <w:trHeight w:hRule="exact" w:val="284"/>
        </w:trPr>
        <w:tc>
          <w:tcPr>
            <w:tcW w:w="3334" w:type="pct"/>
            <w:vAlign w:val="bottom"/>
            <w:hideMark/>
          </w:tcPr>
          <w:p w14:paraId="3574AB59" w14:textId="77777777" w:rsidR="007715AF" w:rsidRPr="00FB7CFC" w:rsidRDefault="007715AF" w:rsidP="007715AF">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73" w:type="pct"/>
            <w:tcBorders>
              <w:top w:val="nil"/>
              <w:left w:val="nil"/>
              <w:bottom w:val="single" w:sz="2" w:space="0" w:color="auto"/>
              <w:right w:val="nil"/>
            </w:tcBorders>
            <w:vAlign w:val="bottom"/>
          </w:tcPr>
          <w:p w14:paraId="4C7E2B81" w14:textId="65EA6AF1" w:rsidR="007715AF" w:rsidRPr="00FB7CFC" w:rsidRDefault="007715AF" w:rsidP="007715AF">
            <w:pPr>
              <w:tabs>
                <w:tab w:val="right" w:pos="1202"/>
              </w:tabs>
              <w:spacing w:line="260" w:lineRule="exact"/>
              <w:jc w:val="right"/>
              <w:outlineLvl w:val="0"/>
              <w:rPr>
                <w:rFonts w:ascii="Calibri" w:hAnsi="Calibri" w:cs="Arial"/>
                <w:b/>
                <w:sz w:val="20"/>
                <w:szCs w:val="20"/>
              </w:rPr>
            </w:pPr>
            <w:r w:rsidRPr="00721470">
              <w:rPr>
                <w:rFonts w:ascii="Calibri" w:eastAsia="Calibri" w:hAnsi="Calibri" w:cs="Arial"/>
                <w:b/>
                <w:color w:val="000000"/>
                <w:sz w:val="20"/>
                <w:szCs w:val="20"/>
                <w:lang w:val="hr-HR"/>
              </w:rPr>
              <w:t>2</w:t>
            </w:r>
            <w:r>
              <w:rPr>
                <w:rFonts w:ascii="Calibri" w:eastAsia="Calibri" w:hAnsi="Calibri" w:cs="Arial"/>
                <w:b/>
                <w:color w:val="000000"/>
                <w:sz w:val="20"/>
                <w:szCs w:val="20"/>
                <w:lang w:val="hr-HR"/>
              </w:rPr>
              <w:t>,</w:t>
            </w:r>
            <w:r w:rsidRPr="00721470">
              <w:rPr>
                <w:rFonts w:ascii="Calibri" w:eastAsia="Calibri" w:hAnsi="Calibri" w:cs="Arial"/>
                <w:b/>
                <w:color w:val="000000"/>
                <w:sz w:val="20"/>
                <w:szCs w:val="20"/>
                <w:lang w:val="hr-HR"/>
              </w:rPr>
              <w:t>262</w:t>
            </w:r>
          </w:p>
        </w:tc>
        <w:tc>
          <w:tcPr>
            <w:tcW w:w="793" w:type="pct"/>
            <w:tcBorders>
              <w:top w:val="nil"/>
              <w:left w:val="nil"/>
              <w:bottom w:val="single" w:sz="2" w:space="0" w:color="auto"/>
              <w:right w:val="nil"/>
            </w:tcBorders>
            <w:vAlign w:val="bottom"/>
          </w:tcPr>
          <w:p w14:paraId="1F57D187" w14:textId="6D1593B0" w:rsidR="007715AF" w:rsidRPr="00FB7CFC" w:rsidRDefault="007715AF" w:rsidP="007715AF">
            <w:pPr>
              <w:tabs>
                <w:tab w:val="right" w:pos="1202"/>
              </w:tabs>
              <w:spacing w:line="260" w:lineRule="exact"/>
              <w:jc w:val="right"/>
              <w:outlineLvl w:val="0"/>
              <w:rPr>
                <w:rFonts w:ascii="Calibri" w:hAnsi="Calibri" w:cs="Arial"/>
                <w:b/>
                <w:sz w:val="20"/>
                <w:szCs w:val="20"/>
              </w:rPr>
            </w:pPr>
            <w:bookmarkStart w:id="1760" w:name="_Toc4063307"/>
            <w:r w:rsidRPr="003755A9">
              <w:rPr>
                <w:rFonts w:ascii="Calibri" w:eastAsia="Calibri" w:hAnsi="Calibri" w:cs="Arial"/>
                <w:b/>
                <w:color w:val="000000"/>
                <w:sz w:val="20"/>
                <w:szCs w:val="20"/>
                <w:lang w:val="hr-HR"/>
              </w:rPr>
              <w:t>3</w:t>
            </w:r>
            <w:r>
              <w:rPr>
                <w:rFonts w:ascii="Calibri" w:eastAsia="Calibri" w:hAnsi="Calibri" w:cs="Arial"/>
                <w:b/>
                <w:color w:val="000000"/>
                <w:sz w:val="20"/>
                <w:szCs w:val="20"/>
                <w:lang w:val="hr-HR"/>
              </w:rPr>
              <w:t>,</w:t>
            </w:r>
            <w:r w:rsidRPr="003755A9">
              <w:rPr>
                <w:rFonts w:ascii="Calibri" w:eastAsia="Calibri" w:hAnsi="Calibri" w:cs="Arial"/>
                <w:b/>
                <w:color w:val="000000"/>
                <w:sz w:val="20"/>
                <w:szCs w:val="20"/>
                <w:lang w:val="hr-HR"/>
              </w:rPr>
              <w:t>097</w:t>
            </w:r>
            <w:bookmarkEnd w:id="1760"/>
          </w:p>
        </w:tc>
      </w:tr>
      <w:tr w:rsidR="007715AF" w:rsidRPr="00FB7CFC" w14:paraId="26BE0C40" w14:textId="77777777" w:rsidTr="003239B0">
        <w:trPr>
          <w:trHeight w:hRule="exact" w:val="374"/>
        </w:trPr>
        <w:tc>
          <w:tcPr>
            <w:tcW w:w="3334" w:type="pct"/>
            <w:vAlign w:val="bottom"/>
            <w:hideMark/>
          </w:tcPr>
          <w:p w14:paraId="39F60BA0" w14:textId="77777777" w:rsidR="007715AF" w:rsidRPr="00FB7CFC" w:rsidRDefault="007715AF" w:rsidP="007715AF">
            <w:pPr>
              <w:spacing w:line="256" w:lineRule="auto"/>
              <w:rPr>
                <w:rFonts w:ascii="Calibri" w:eastAsia="Calibri" w:hAnsi="Calibri" w:cs="Calibri"/>
                <w:sz w:val="20"/>
                <w:szCs w:val="20"/>
              </w:rPr>
            </w:pPr>
            <w:r w:rsidRPr="00FB7CFC">
              <w:rPr>
                <w:rFonts w:ascii="Calibri" w:eastAsia="Calibri" w:hAnsi="Calibri" w:cs="Calibri"/>
                <w:sz w:val="20"/>
                <w:szCs w:val="20"/>
              </w:rPr>
              <w:t>Increase in fair value through other comprehensive income</w:t>
            </w:r>
          </w:p>
        </w:tc>
        <w:tc>
          <w:tcPr>
            <w:tcW w:w="873" w:type="pct"/>
            <w:tcBorders>
              <w:top w:val="nil"/>
              <w:left w:val="nil"/>
              <w:right w:val="nil"/>
            </w:tcBorders>
            <w:shd w:val="clear" w:color="auto" w:fill="auto"/>
            <w:vAlign w:val="bottom"/>
          </w:tcPr>
          <w:p w14:paraId="4D6CE8E0" w14:textId="6FCFB59B" w:rsidR="007715AF" w:rsidRPr="00FB7CFC" w:rsidRDefault="007715AF" w:rsidP="007715AF">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22</w:t>
            </w:r>
            <w:r>
              <w:rPr>
                <w:rFonts w:ascii="Calibri" w:eastAsia="Calibri" w:hAnsi="Calibri" w:cs="Arial"/>
                <w:color w:val="000000"/>
                <w:sz w:val="20"/>
                <w:szCs w:val="20"/>
                <w:lang w:val="hr-HR"/>
              </w:rPr>
              <w:t>)</w:t>
            </w:r>
          </w:p>
        </w:tc>
        <w:tc>
          <w:tcPr>
            <w:tcW w:w="793" w:type="pct"/>
            <w:tcBorders>
              <w:top w:val="nil"/>
              <w:left w:val="nil"/>
              <w:right w:val="nil"/>
            </w:tcBorders>
            <w:shd w:val="clear" w:color="auto" w:fill="auto"/>
            <w:vAlign w:val="bottom"/>
          </w:tcPr>
          <w:p w14:paraId="662EA6B3" w14:textId="0E76E017" w:rsidR="007715AF" w:rsidRPr="00FB7CFC" w:rsidRDefault="007715AF" w:rsidP="007715AF">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(922)</w:t>
            </w:r>
          </w:p>
        </w:tc>
      </w:tr>
      <w:tr w:rsidR="007715AF" w:rsidRPr="00FB7CFC" w14:paraId="18590BC3" w14:textId="77777777" w:rsidTr="003239B0">
        <w:trPr>
          <w:trHeight w:hRule="exact" w:val="340"/>
        </w:trPr>
        <w:tc>
          <w:tcPr>
            <w:tcW w:w="3334" w:type="pct"/>
            <w:vAlign w:val="bottom"/>
          </w:tcPr>
          <w:p w14:paraId="63E8CA51" w14:textId="77777777" w:rsidR="007715AF" w:rsidRPr="00FB7CFC" w:rsidRDefault="007715AF" w:rsidP="007715AF">
            <w:pPr>
              <w:spacing w:line="256" w:lineRule="auto"/>
              <w:rPr>
                <w:rFonts w:ascii="Calibri" w:eastAsia="Calibri" w:hAnsi="Calibri" w:cs="Calibri"/>
                <w:sz w:val="20"/>
                <w:szCs w:val="20"/>
              </w:rPr>
            </w:pPr>
            <w:r w:rsidRPr="00FB7CFC">
              <w:rPr>
                <w:rFonts w:ascii="Calibri" w:eastAsia="Calibri" w:hAnsi="Calibri" w:cs="Calibri"/>
                <w:sz w:val="20"/>
                <w:szCs w:val="20"/>
              </w:rPr>
              <w:t>Net foreign exchange</w:t>
            </w:r>
          </w:p>
        </w:tc>
        <w:tc>
          <w:tcPr>
            <w:tcW w:w="873" w:type="pct"/>
            <w:tcBorders>
              <w:top w:val="nil"/>
              <w:left w:val="nil"/>
              <w:right w:val="nil"/>
            </w:tcBorders>
            <w:shd w:val="clear" w:color="auto" w:fill="auto"/>
            <w:vAlign w:val="bottom"/>
          </w:tcPr>
          <w:p w14:paraId="4DE09D8C" w14:textId="017F91AD" w:rsidR="007715AF" w:rsidRPr="00FB7CFC" w:rsidRDefault="007715AF" w:rsidP="007715AF">
            <w:pPr>
              <w:tabs>
                <w:tab w:val="right" w:pos="1202"/>
              </w:tabs>
              <w:spacing w:line="260" w:lineRule="exact"/>
              <w:jc w:val="right"/>
              <w:outlineLvl w:val="0"/>
              <w:rPr>
                <w:rFonts w:ascii="Calibri" w:hAnsi="Calibri" w:cs="Arial"/>
                <w:sz w:val="20"/>
                <w:szCs w:val="20"/>
              </w:rPr>
            </w:pPr>
            <w:r w:rsidRPr="00721470">
              <w:rPr>
                <w:rFonts w:ascii="Calibri" w:eastAsia="Calibri" w:hAnsi="Calibri" w:cs="Arial"/>
                <w:color w:val="000000"/>
                <w:sz w:val="20"/>
                <w:szCs w:val="20"/>
                <w:lang w:val="hr-HR"/>
              </w:rPr>
              <w:t>(14)</w:t>
            </w:r>
          </w:p>
        </w:tc>
        <w:tc>
          <w:tcPr>
            <w:tcW w:w="793" w:type="pct"/>
            <w:tcBorders>
              <w:top w:val="nil"/>
              <w:left w:val="nil"/>
              <w:bottom w:val="nil"/>
              <w:right w:val="nil"/>
            </w:tcBorders>
            <w:shd w:val="clear" w:color="auto" w:fill="auto"/>
            <w:vAlign w:val="bottom"/>
          </w:tcPr>
          <w:p w14:paraId="3D08DED3" w14:textId="1604399F" w:rsidR="007715AF" w:rsidRPr="00FB7CFC" w:rsidRDefault="007715AF" w:rsidP="007715AF">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65</w:t>
            </w:r>
          </w:p>
        </w:tc>
      </w:tr>
      <w:tr w:rsidR="007715AF" w:rsidRPr="00FB7CFC" w14:paraId="027FBBF1" w14:textId="77777777" w:rsidTr="003239B0">
        <w:trPr>
          <w:trHeight w:hRule="exact" w:val="340"/>
        </w:trPr>
        <w:tc>
          <w:tcPr>
            <w:tcW w:w="3334" w:type="pct"/>
            <w:vAlign w:val="bottom"/>
          </w:tcPr>
          <w:p w14:paraId="2B24F9C7" w14:textId="77777777" w:rsidR="007715AF" w:rsidRPr="00FB7CFC" w:rsidRDefault="007715AF" w:rsidP="007715AF">
            <w:pPr>
              <w:spacing w:line="256" w:lineRule="auto"/>
              <w:rPr>
                <w:rFonts w:ascii="Calibri" w:eastAsia="Calibri" w:hAnsi="Calibri" w:cs="Calibri"/>
                <w:sz w:val="20"/>
                <w:szCs w:val="20"/>
              </w:rPr>
            </w:pPr>
            <w:r w:rsidRPr="00FB7CFC">
              <w:rPr>
                <w:rFonts w:ascii="Calibri" w:eastAsia="Calibri" w:hAnsi="Calibri" w:cs="Calibri"/>
                <w:sz w:val="20"/>
                <w:szCs w:val="20"/>
              </w:rPr>
              <w:t xml:space="preserve">Accrued interest </w:t>
            </w:r>
          </w:p>
        </w:tc>
        <w:tc>
          <w:tcPr>
            <w:tcW w:w="873" w:type="pct"/>
            <w:tcBorders>
              <w:left w:val="nil"/>
              <w:bottom w:val="single" w:sz="8" w:space="0" w:color="000000"/>
              <w:right w:val="nil"/>
            </w:tcBorders>
            <w:shd w:val="clear" w:color="auto" w:fill="auto"/>
            <w:vAlign w:val="bottom"/>
          </w:tcPr>
          <w:p w14:paraId="42089351" w14:textId="3B233CD7" w:rsidR="007715AF" w:rsidRPr="00FB7CFC" w:rsidRDefault="007715AF" w:rsidP="007715AF">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50</w:t>
            </w:r>
            <w:r>
              <w:rPr>
                <w:rFonts w:ascii="Calibri" w:eastAsia="Calibri" w:hAnsi="Calibri" w:cs="Arial"/>
                <w:color w:val="000000"/>
                <w:sz w:val="20"/>
                <w:szCs w:val="20"/>
                <w:lang w:val="hr-HR"/>
              </w:rPr>
              <w:t>)</w:t>
            </w:r>
          </w:p>
        </w:tc>
        <w:tc>
          <w:tcPr>
            <w:tcW w:w="793" w:type="pct"/>
            <w:tcBorders>
              <w:left w:val="nil"/>
              <w:bottom w:val="single" w:sz="8" w:space="0" w:color="000000"/>
              <w:right w:val="nil"/>
            </w:tcBorders>
            <w:shd w:val="clear" w:color="auto" w:fill="auto"/>
            <w:vAlign w:val="bottom"/>
          </w:tcPr>
          <w:p w14:paraId="5E08610B" w14:textId="51E1CC4C" w:rsidR="007715AF" w:rsidRPr="00FB7CFC" w:rsidRDefault="007715AF" w:rsidP="007715AF">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22</w:t>
            </w:r>
          </w:p>
        </w:tc>
      </w:tr>
      <w:tr w:rsidR="007715AF" w:rsidRPr="00FB7CFC" w14:paraId="082CC1BB" w14:textId="77777777" w:rsidTr="00DA5DE7">
        <w:trPr>
          <w:trHeight w:hRule="exact" w:val="397"/>
        </w:trPr>
        <w:tc>
          <w:tcPr>
            <w:tcW w:w="3334" w:type="pct"/>
            <w:vAlign w:val="bottom"/>
          </w:tcPr>
          <w:p w14:paraId="7959B0F6" w14:textId="77777777" w:rsidR="007715AF" w:rsidRPr="00FB7CFC" w:rsidRDefault="007715AF" w:rsidP="007715AF">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73" w:type="pct"/>
            <w:tcBorders>
              <w:top w:val="single" w:sz="8" w:space="0" w:color="000000"/>
              <w:left w:val="nil"/>
              <w:bottom w:val="single" w:sz="12" w:space="0" w:color="auto"/>
              <w:right w:val="nil"/>
            </w:tcBorders>
            <w:shd w:val="clear" w:color="auto" w:fill="auto"/>
            <w:vAlign w:val="bottom"/>
          </w:tcPr>
          <w:p w14:paraId="593FF347" w14:textId="5E676D01" w:rsidR="007715AF" w:rsidRPr="00FB7CFC" w:rsidRDefault="007715AF" w:rsidP="007715AF">
            <w:pPr>
              <w:tabs>
                <w:tab w:val="right" w:pos="1202"/>
              </w:tabs>
              <w:jc w:val="right"/>
              <w:outlineLvl w:val="0"/>
              <w:rPr>
                <w:rFonts w:ascii="Calibri" w:hAnsi="Calibri" w:cs="Arial"/>
                <w:b/>
                <w:sz w:val="20"/>
                <w:szCs w:val="20"/>
              </w:rPr>
            </w:pPr>
            <w:r w:rsidRPr="00721470">
              <w:rPr>
                <w:rFonts w:ascii="Calibri" w:eastAsia="Calibri" w:hAnsi="Calibri" w:cs="Arial"/>
                <w:b/>
                <w:color w:val="000000"/>
                <w:sz w:val="20"/>
                <w:szCs w:val="20"/>
                <w:lang w:val="hr-HR"/>
              </w:rPr>
              <w:t>2</w:t>
            </w:r>
            <w:r>
              <w:rPr>
                <w:rFonts w:ascii="Calibri" w:eastAsia="Calibri" w:hAnsi="Calibri" w:cs="Arial"/>
                <w:b/>
                <w:color w:val="000000"/>
                <w:sz w:val="20"/>
                <w:szCs w:val="20"/>
                <w:lang w:val="hr-HR"/>
              </w:rPr>
              <w:t>,</w:t>
            </w:r>
            <w:r w:rsidRPr="00721470">
              <w:rPr>
                <w:rFonts w:ascii="Calibri" w:eastAsia="Calibri" w:hAnsi="Calibri" w:cs="Arial"/>
                <w:b/>
                <w:color w:val="000000"/>
                <w:sz w:val="20"/>
                <w:szCs w:val="20"/>
                <w:lang w:val="hr-HR"/>
              </w:rPr>
              <w:t>176</w:t>
            </w:r>
          </w:p>
        </w:tc>
        <w:tc>
          <w:tcPr>
            <w:tcW w:w="793" w:type="pct"/>
            <w:tcBorders>
              <w:top w:val="single" w:sz="8" w:space="0" w:color="000000"/>
              <w:left w:val="nil"/>
              <w:bottom w:val="single" w:sz="12" w:space="0" w:color="auto"/>
              <w:right w:val="nil"/>
            </w:tcBorders>
            <w:shd w:val="clear" w:color="auto" w:fill="auto"/>
            <w:vAlign w:val="bottom"/>
          </w:tcPr>
          <w:p w14:paraId="0564D42F" w14:textId="40CDA0B2" w:rsidR="007715AF" w:rsidRPr="00FB7CFC" w:rsidRDefault="007715AF" w:rsidP="007715AF">
            <w:pPr>
              <w:tabs>
                <w:tab w:val="right" w:pos="1202"/>
              </w:tabs>
              <w:jc w:val="right"/>
              <w:outlineLvl w:val="0"/>
              <w:rPr>
                <w:rFonts w:ascii="Calibri" w:hAnsi="Calibri" w:cs="Arial"/>
                <w:b/>
                <w:sz w:val="20"/>
                <w:szCs w:val="20"/>
              </w:rPr>
            </w:pPr>
            <w:r>
              <w:rPr>
                <w:rFonts w:ascii="Calibri" w:eastAsia="Calibri" w:hAnsi="Calibri" w:cs="Arial"/>
                <w:b/>
                <w:color w:val="000000"/>
                <w:sz w:val="20"/>
                <w:szCs w:val="20"/>
                <w:lang w:val="hr-HR"/>
              </w:rPr>
              <w:t>2,262</w:t>
            </w:r>
          </w:p>
        </w:tc>
      </w:tr>
    </w:tbl>
    <w:p w14:paraId="3810CE51" w14:textId="77777777" w:rsidR="00FB7CFC" w:rsidRPr="00FB7CFC" w:rsidRDefault="00FB7CFC" w:rsidP="00FB7CFC">
      <w:pPr>
        <w:jc w:val="both"/>
        <w:rPr>
          <w:rFonts w:ascii="Calibri" w:hAnsi="Calibri" w:cs="Arial"/>
          <w:b/>
          <w:bCs/>
          <w:spacing w:val="-3"/>
          <w:sz w:val="18"/>
          <w:szCs w:val="18"/>
        </w:rPr>
      </w:pPr>
    </w:p>
    <w:p w14:paraId="48FABE20" w14:textId="77777777" w:rsidR="00641EC5" w:rsidRDefault="00641EC5">
      <w:pPr>
        <w:rPr>
          <w:rFonts w:asciiTheme="minorHAnsi" w:hAnsiTheme="minorHAnsi" w:cs="Arial"/>
          <w:b/>
          <w:bCs/>
          <w:spacing w:val="-3"/>
          <w:sz w:val="22"/>
          <w:szCs w:val="22"/>
          <w:lang w:val="en-GB"/>
        </w:rPr>
      </w:pPr>
      <w:r>
        <w:rPr>
          <w:rFonts w:asciiTheme="minorHAnsi" w:hAnsiTheme="minorHAnsi" w:cs="Arial"/>
          <w:spacing w:val="-3"/>
          <w:sz w:val="22"/>
          <w:szCs w:val="22"/>
          <w:lang w:val="en-GB"/>
        </w:rPr>
        <w:br w:type="page"/>
      </w:r>
    </w:p>
    <w:p w14:paraId="565C9DD3" w14:textId="77777777" w:rsidR="005533F1" w:rsidRDefault="005533F1" w:rsidP="00641EC5">
      <w:pPr>
        <w:pStyle w:val="T1"/>
        <w:spacing w:before="0" w:after="0" w:line="240" w:lineRule="auto"/>
        <w:ind w:left="709" w:hanging="709"/>
        <w:rPr>
          <w:rFonts w:asciiTheme="minorHAnsi" w:hAnsiTheme="minorHAnsi" w:cs="Arial"/>
          <w:spacing w:val="-3"/>
          <w:sz w:val="22"/>
          <w:szCs w:val="22"/>
          <w:lang w:val="en-GB"/>
        </w:rPr>
      </w:pPr>
    </w:p>
    <w:p w14:paraId="3A1F9D71" w14:textId="5CAB5AD2" w:rsidR="00641EC5" w:rsidRDefault="00C802AC" w:rsidP="000239F2">
      <w:pPr>
        <w:pStyle w:val="T1"/>
        <w:spacing w:before="0" w:after="0" w:line="240" w:lineRule="auto"/>
        <w:rPr>
          <w:rFonts w:asciiTheme="minorHAnsi" w:hAnsiTheme="minorHAnsi" w:cs="Arial"/>
          <w:spacing w:val="-3"/>
          <w:sz w:val="22"/>
          <w:szCs w:val="22"/>
          <w:lang w:val="en-GB"/>
        </w:rPr>
      </w:pPr>
      <w:r>
        <w:rPr>
          <w:rFonts w:asciiTheme="minorHAnsi" w:hAnsiTheme="minorHAnsi" w:cs="Arial"/>
          <w:spacing w:val="-3"/>
          <w:sz w:val="22"/>
          <w:szCs w:val="22"/>
          <w:lang w:val="en-GB"/>
        </w:rPr>
        <w:t xml:space="preserve">33. </w:t>
      </w:r>
      <w:r>
        <w:rPr>
          <w:rFonts w:asciiTheme="minorHAnsi" w:hAnsiTheme="minorHAnsi" w:cs="Arial"/>
          <w:spacing w:val="-3"/>
          <w:sz w:val="22"/>
          <w:szCs w:val="22"/>
          <w:lang w:val="en-GB"/>
        </w:rPr>
        <w:tab/>
      </w:r>
      <w:r w:rsidR="00641EC5" w:rsidRPr="001E7DB0">
        <w:rPr>
          <w:rFonts w:asciiTheme="minorHAnsi" w:hAnsiTheme="minorHAnsi" w:cs="Arial"/>
          <w:spacing w:val="-3"/>
          <w:sz w:val="22"/>
          <w:szCs w:val="22"/>
          <w:lang w:val="en-GB"/>
        </w:rPr>
        <w:t>Fair value of financial assets and financial liabilities (continued)</w:t>
      </w:r>
    </w:p>
    <w:p w14:paraId="69E7C034" w14:textId="77777777" w:rsidR="00E06C00" w:rsidRDefault="00E06C00" w:rsidP="002B7517">
      <w:pPr>
        <w:tabs>
          <w:tab w:val="left" w:pos="709"/>
        </w:tabs>
        <w:jc w:val="both"/>
        <w:rPr>
          <w:rFonts w:asciiTheme="minorHAnsi" w:hAnsiTheme="minorHAnsi" w:cs="Arial"/>
          <w:b/>
          <w:spacing w:val="-3"/>
          <w:sz w:val="22"/>
          <w:szCs w:val="22"/>
          <w:lang w:val="en-GB"/>
        </w:rPr>
      </w:pPr>
    </w:p>
    <w:p w14:paraId="7AC58805" w14:textId="2B9AA4A2" w:rsidR="00E06C00" w:rsidRDefault="009065C9" w:rsidP="00E06C0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C802AC">
        <w:rPr>
          <w:rFonts w:asciiTheme="minorHAnsi" w:hAnsiTheme="minorHAnsi" w:cs="Arial"/>
          <w:spacing w:val="-3"/>
          <w:sz w:val="22"/>
          <w:szCs w:val="22"/>
          <w:lang w:val="en-GB"/>
        </w:rPr>
        <w:t>3</w:t>
      </w:r>
      <w:r w:rsidR="00E06C00" w:rsidRPr="00652838">
        <w:rPr>
          <w:rFonts w:asciiTheme="minorHAnsi" w:hAnsiTheme="minorHAnsi" w:cs="Arial"/>
          <w:spacing w:val="-3"/>
          <w:sz w:val="22"/>
          <w:szCs w:val="22"/>
          <w:lang w:val="en-GB"/>
        </w:rPr>
        <w:t>.</w:t>
      </w:r>
      <w:r w:rsidR="00B92E22">
        <w:rPr>
          <w:rFonts w:asciiTheme="minorHAnsi" w:hAnsiTheme="minorHAnsi" w:cs="Arial"/>
          <w:spacing w:val="-3"/>
          <w:sz w:val="22"/>
          <w:szCs w:val="22"/>
          <w:lang w:val="en-GB"/>
        </w:rPr>
        <w:t>2.</w:t>
      </w:r>
      <w:r w:rsidR="00E06C00" w:rsidRPr="00652838">
        <w:rPr>
          <w:rFonts w:asciiTheme="minorHAnsi" w:hAnsiTheme="minorHAnsi" w:cs="Arial"/>
          <w:spacing w:val="-3"/>
          <w:sz w:val="22"/>
          <w:szCs w:val="22"/>
          <w:lang w:val="en-GB"/>
        </w:rPr>
        <w:t xml:space="preserve"> </w:t>
      </w:r>
      <w:r w:rsidR="00E06C00" w:rsidRPr="00652838">
        <w:rPr>
          <w:rFonts w:asciiTheme="minorHAnsi" w:hAnsiTheme="minorHAnsi" w:cs="Arial"/>
          <w:spacing w:val="-3"/>
          <w:sz w:val="22"/>
          <w:szCs w:val="22"/>
          <w:lang w:val="en-GB"/>
        </w:rPr>
        <w:tab/>
        <w:t>F</w:t>
      </w:r>
      <w:r w:rsidR="00E06C00">
        <w:rPr>
          <w:rFonts w:asciiTheme="minorHAnsi" w:hAnsiTheme="minorHAnsi" w:cs="Arial"/>
          <w:spacing w:val="-3"/>
          <w:sz w:val="22"/>
          <w:szCs w:val="22"/>
          <w:lang w:val="en-GB"/>
        </w:rPr>
        <w:t>inancial instruments not measured at fair value</w:t>
      </w:r>
    </w:p>
    <w:p w14:paraId="07000EB2" w14:textId="77777777" w:rsidR="005533F1" w:rsidRDefault="005533F1" w:rsidP="00E06C00">
      <w:pPr>
        <w:pStyle w:val="T1"/>
        <w:spacing w:before="0" w:after="0" w:line="240" w:lineRule="auto"/>
        <w:ind w:left="709" w:hanging="709"/>
        <w:rPr>
          <w:rFonts w:asciiTheme="minorHAnsi" w:hAnsiTheme="minorHAnsi" w:cs="Arial"/>
          <w:spacing w:val="-3"/>
          <w:sz w:val="22"/>
          <w:szCs w:val="22"/>
          <w:lang w:val="en-GB"/>
        </w:rPr>
      </w:pPr>
    </w:p>
    <w:p w14:paraId="28408547" w14:textId="35D2FEC3" w:rsidR="00641EC5" w:rsidRPr="00641EC5" w:rsidRDefault="00641EC5" w:rsidP="00641EC5">
      <w:pPr>
        <w:jc w:val="both"/>
        <w:rPr>
          <w:rFonts w:ascii="Calibri" w:eastAsia="Calibri" w:hAnsi="Calibri"/>
          <w:sz w:val="22"/>
          <w:szCs w:val="22"/>
        </w:rPr>
      </w:pPr>
      <w:r w:rsidRPr="00641EC5">
        <w:rPr>
          <w:rFonts w:ascii="Calibri" w:eastAsia="Calibri" w:hAnsi="Calibri"/>
          <w:sz w:val="22"/>
          <w:szCs w:val="22"/>
        </w:rPr>
        <w:t>The following table sets out the fair values of financial instruments not measured at fair value and analyses them by level in the fair value hierarchy into which each fair value measurement is categorised.</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641EC5" w:rsidRPr="00641EC5" w14:paraId="4A14C43A" w14:textId="77777777" w:rsidTr="00453BC5">
        <w:trPr>
          <w:trHeight w:val="252"/>
        </w:trPr>
        <w:tc>
          <w:tcPr>
            <w:tcW w:w="0" w:type="auto"/>
            <w:vAlign w:val="bottom"/>
          </w:tcPr>
          <w:p w14:paraId="4E45BAA0" w14:textId="77777777" w:rsidR="004C779E" w:rsidRDefault="00FF6CD6" w:rsidP="00B60816">
            <w:pPr>
              <w:rPr>
                <w:rFonts w:ascii="Calibri" w:hAnsi="Calibri" w:cs="Arial"/>
                <w:b/>
                <w:sz w:val="20"/>
                <w:szCs w:val="20"/>
              </w:rPr>
            </w:pPr>
            <w:bookmarkStart w:id="1761" w:name="_Hlk36043439"/>
            <w:r>
              <w:rPr>
                <w:rFonts w:ascii="Calibri" w:hAnsi="Calibri" w:cs="Arial"/>
                <w:b/>
                <w:sz w:val="20"/>
                <w:szCs w:val="20"/>
              </w:rPr>
              <w:t>Group</w:t>
            </w:r>
          </w:p>
          <w:p w14:paraId="6415710D" w14:textId="66AA97C4" w:rsidR="00641EC5" w:rsidRPr="00641EC5" w:rsidRDefault="00641EC5" w:rsidP="00B60816">
            <w:pPr>
              <w:rPr>
                <w:rFonts w:ascii="Calibri" w:hAnsi="Calibri" w:cs="Arial"/>
                <w:b/>
                <w:sz w:val="20"/>
                <w:szCs w:val="20"/>
              </w:rPr>
            </w:pPr>
            <w:r w:rsidRPr="00641EC5">
              <w:rPr>
                <w:rFonts w:ascii="Calibri" w:hAnsi="Calibri" w:cs="Arial"/>
                <w:b/>
                <w:sz w:val="20"/>
                <w:szCs w:val="20"/>
              </w:rPr>
              <w:t>31 December 20</w:t>
            </w:r>
            <w:r w:rsidR="003170A2">
              <w:rPr>
                <w:rFonts w:ascii="Calibri" w:hAnsi="Calibri" w:cs="Arial"/>
                <w:b/>
                <w:sz w:val="20"/>
                <w:szCs w:val="20"/>
              </w:rPr>
              <w:t>2</w:t>
            </w:r>
            <w:r w:rsidR="0092388B">
              <w:rPr>
                <w:rFonts w:ascii="Calibri" w:hAnsi="Calibri" w:cs="Arial"/>
                <w:b/>
                <w:sz w:val="20"/>
                <w:szCs w:val="20"/>
              </w:rPr>
              <w:t>1</w:t>
            </w:r>
          </w:p>
        </w:tc>
        <w:tc>
          <w:tcPr>
            <w:tcW w:w="1042" w:type="dxa"/>
            <w:vAlign w:val="center"/>
          </w:tcPr>
          <w:p w14:paraId="259EF34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5DE72EA0"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2</w:t>
            </w:r>
          </w:p>
        </w:tc>
        <w:tc>
          <w:tcPr>
            <w:tcW w:w="1132" w:type="dxa"/>
            <w:vAlign w:val="center"/>
          </w:tcPr>
          <w:p w14:paraId="08F48F70" w14:textId="77777777" w:rsidR="00641EC5" w:rsidRDefault="00641EC5" w:rsidP="00B60816">
            <w:pPr>
              <w:jc w:val="right"/>
              <w:rPr>
                <w:rFonts w:ascii="Calibri" w:hAnsi="Calibri" w:cs="Arial"/>
                <w:b/>
                <w:sz w:val="20"/>
                <w:szCs w:val="20"/>
              </w:rPr>
            </w:pPr>
            <w:r>
              <w:rPr>
                <w:rFonts w:ascii="Calibri" w:hAnsi="Calibri" w:cs="Arial"/>
                <w:b/>
                <w:sz w:val="20"/>
                <w:szCs w:val="20"/>
              </w:rPr>
              <w:t>Level 3</w:t>
            </w:r>
          </w:p>
        </w:tc>
        <w:tc>
          <w:tcPr>
            <w:tcW w:w="1432" w:type="dxa"/>
            <w:vAlign w:val="center"/>
          </w:tcPr>
          <w:p w14:paraId="292F70F7" w14:textId="77777777" w:rsidR="00641EC5" w:rsidRDefault="00641EC5" w:rsidP="00B60816">
            <w:pPr>
              <w:jc w:val="right"/>
              <w:rPr>
                <w:rFonts w:ascii="Calibri" w:hAnsi="Calibri" w:cs="Arial"/>
                <w:b/>
                <w:sz w:val="20"/>
                <w:szCs w:val="20"/>
              </w:rPr>
            </w:pPr>
            <w:r>
              <w:rPr>
                <w:rFonts w:ascii="Calibri" w:hAnsi="Calibri" w:cs="Arial"/>
                <w:b/>
                <w:sz w:val="20"/>
                <w:szCs w:val="20"/>
              </w:rPr>
              <w:t>Total fair values</w:t>
            </w:r>
          </w:p>
        </w:tc>
        <w:tc>
          <w:tcPr>
            <w:tcW w:w="1561" w:type="dxa"/>
            <w:vAlign w:val="center"/>
          </w:tcPr>
          <w:p w14:paraId="1C0D6CD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Total carrying amount</w:t>
            </w:r>
          </w:p>
        </w:tc>
      </w:tr>
      <w:tr w:rsidR="00641EC5" w:rsidRPr="00641EC5" w14:paraId="5131B798" w14:textId="77777777" w:rsidTr="00453BC5">
        <w:trPr>
          <w:trHeight w:hRule="exact" w:val="236"/>
        </w:trPr>
        <w:tc>
          <w:tcPr>
            <w:tcW w:w="0" w:type="auto"/>
            <w:vAlign w:val="bottom"/>
          </w:tcPr>
          <w:p w14:paraId="19B8BC4A" w14:textId="77777777" w:rsidR="00641EC5" w:rsidRPr="00641EC5" w:rsidRDefault="00641EC5" w:rsidP="00B60816">
            <w:pPr>
              <w:rPr>
                <w:rFonts w:ascii="Calibri" w:hAnsi="Calibri" w:cs="Arial"/>
                <w:sz w:val="20"/>
                <w:szCs w:val="20"/>
              </w:rPr>
            </w:pPr>
          </w:p>
        </w:tc>
        <w:tc>
          <w:tcPr>
            <w:tcW w:w="1042" w:type="dxa"/>
            <w:vAlign w:val="center"/>
          </w:tcPr>
          <w:p w14:paraId="5F1C26D7"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560AFCA4"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132" w:type="dxa"/>
            <w:vAlign w:val="center"/>
          </w:tcPr>
          <w:p w14:paraId="7E8B070D"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432" w:type="dxa"/>
            <w:vAlign w:val="center"/>
          </w:tcPr>
          <w:p w14:paraId="369A7802"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561" w:type="dxa"/>
            <w:vAlign w:val="center"/>
          </w:tcPr>
          <w:p w14:paraId="5EFAA8FC"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r>
      <w:tr w:rsidR="00641EC5" w:rsidRPr="00641EC5" w14:paraId="216D6FD8" w14:textId="77777777" w:rsidTr="00453BC5">
        <w:trPr>
          <w:trHeight w:hRule="exact" w:val="148"/>
        </w:trPr>
        <w:tc>
          <w:tcPr>
            <w:tcW w:w="0" w:type="auto"/>
            <w:vAlign w:val="bottom"/>
          </w:tcPr>
          <w:p w14:paraId="7B5D1935" w14:textId="77777777" w:rsidR="00641EC5" w:rsidRPr="00641EC5" w:rsidRDefault="00641EC5" w:rsidP="00B60816">
            <w:pPr>
              <w:rPr>
                <w:rFonts w:ascii="Calibri" w:hAnsi="Calibri" w:cs="Arial"/>
                <w:sz w:val="20"/>
                <w:szCs w:val="20"/>
              </w:rPr>
            </w:pPr>
          </w:p>
        </w:tc>
        <w:tc>
          <w:tcPr>
            <w:tcW w:w="1042" w:type="dxa"/>
            <w:vAlign w:val="center"/>
          </w:tcPr>
          <w:p w14:paraId="3D9D0209" w14:textId="77777777" w:rsidR="00641EC5" w:rsidRPr="00641EC5" w:rsidRDefault="00641EC5" w:rsidP="00B60816">
            <w:pPr>
              <w:jc w:val="right"/>
              <w:rPr>
                <w:rFonts w:ascii="Calibri" w:hAnsi="Calibri" w:cs="Arial"/>
                <w:b/>
                <w:sz w:val="20"/>
                <w:szCs w:val="20"/>
              </w:rPr>
            </w:pPr>
          </w:p>
        </w:tc>
        <w:tc>
          <w:tcPr>
            <w:tcW w:w="1043" w:type="dxa"/>
            <w:vAlign w:val="center"/>
          </w:tcPr>
          <w:p w14:paraId="4B63EFCE" w14:textId="77777777" w:rsidR="00641EC5" w:rsidRPr="00641EC5" w:rsidRDefault="00641EC5" w:rsidP="00B60816">
            <w:pPr>
              <w:jc w:val="right"/>
              <w:rPr>
                <w:rFonts w:ascii="Calibri" w:hAnsi="Calibri" w:cs="Arial"/>
                <w:b/>
                <w:sz w:val="20"/>
                <w:szCs w:val="20"/>
              </w:rPr>
            </w:pPr>
          </w:p>
        </w:tc>
        <w:tc>
          <w:tcPr>
            <w:tcW w:w="1132" w:type="dxa"/>
            <w:vAlign w:val="center"/>
          </w:tcPr>
          <w:p w14:paraId="53F39830" w14:textId="77777777" w:rsidR="00641EC5" w:rsidRPr="00641EC5" w:rsidRDefault="00641EC5" w:rsidP="00B60816">
            <w:pPr>
              <w:jc w:val="right"/>
              <w:rPr>
                <w:rFonts w:ascii="Calibri" w:hAnsi="Calibri" w:cs="Arial"/>
                <w:b/>
                <w:sz w:val="20"/>
                <w:szCs w:val="20"/>
              </w:rPr>
            </w:pPr>
          </w:p>
        </w:tc>
        <w:tc>
          <w:tcPr>
            <w:tcW w:w="1432" w:type="dxa"/>
            <w:vAlign w:val="center"/>
          </w:tcPr>
          <w:p w14:paraId="432247EC" w14:textId="77777777" w:rsidR="00641EC5" w:rsidRPr="00641EC5" w:rsidRDefault="00641EC5" w:rsidP="00B60816">
            <w:pPr>
              <w:jc w:val="right"/>
              <w:rPr>
                <w:rFonts w:ascii="Calibri" w:hAnsi="Calibri" w:cs="Arial"/>
                <w:b/>
                <w:sz w:val="20"/>
                <w:szCs w:val="20"/>
              </w:rPr>
            </w:pPr>
          </w:p>
        </w:tc>
        <w:tc>
          <w:tcPr>
            <w:tcW w:w="1561" w:type="dxa"/>
            <w:vAlign w:val="center"/>
          </w:tcPr>
          <w:p w14:paraId="152E0473" w14:textId="77777777" w:rsidR="00641EC5" w:rsidRPr="00641EC5" w:rsidRDefault="00641EC5" w:rsidP="00B60816">
            <w:pPr>
              <w:jc w:val="right"/>
              <w:rPr>
                <w:rFonts w:ascii="Calibri" w:hAnsi="Calibri" w:cs="Arial"/>
                <w:b/>
                <w:sz w:val="20"/>
                <w:szCs w:val="20"/>
              </w:rPr>
            </w:pPr>
          </w:p>
        </w:tc>
      </w:tr>
      <w:tr w:rsidR="00641EC5" w:rsidRPr="00641EC5" w14:paraId="2BF4B331" w14:textId="77777777" w:rsidTr="00453BC5">
        <w:trPr>
          <w:trHeight w:val="259"/>
        </w:trPr>
        <w:tc>
          <w:tcPr>
            <w:tcW w:w="0" w:type="auto"/>
            <w:vAlign w:val="bottom"/>
          </w:tcPr>
          <w:p w14:paraId="7E68708E" w14:textId="029FD920" w:rsidR="00641EC5" w:rsidRPr="00641EC5" w:rsidRDefault="00641EC5" w:rsidP="00B60816">
            <w:pPr>
              <w:tabs>
                <w:tab w:val="right" w:pos="1202"/>
              </w:tabs>
              <w:outlineLvl w:val="0"/>
              <w:rPr>
                <w:rFonts w:ascii="Calibri" w:hAnsi="Calibri" w:cs="Arial"/>
                <w:b/>
                <w:bCs/>
                <w:sz w:val="20"/>
                <w:szCs w:val="20"/>
              </w:rPr>
            </w:pPr>
            <w:bookmarkStart w:id="1762" w:name="_Toc4063325"/>
            <w:r w:rsidRPr="00641EC5">
              <w:rPr>
                <w:rFonts w:ascii="Calibri" w:eastAsia="Calibri" w:hAnsi="Calibri" w:cs="Arial"/>
                <w:b/>
                <w:bCs/>
                <w:sz w:val="20"/>
                <w:szCs w:val="20"/>
              </w:rPr>
              <w:t>Assets</w:t>
            </w:r>
            <w:bookmarkEnd w:id="1762"/>
          </w:p>
        </w:tc>
        <w:tc>
          <w:tcPr>
            <w:tcW w:w="1042" w:type="dxa"/>
            <w:vAlign w:val="center"/>
          </w:tcPr>
          <w:p w14:paraId="07B2F58B" w14:textId="77777777" w:rsidR="00641EC5" w:rsidRPr="00641EC5" w:rsidRDefault="00641EC5" w:rsidP="00B60816">
            <w:pPr>
              <w:tabs>
                <w:tab w:val="right" w:pos="1202"/>
              </w:tabs>
              <w:jc w:val="right"/>
              <w:outlineLvl w:val="0"/>
              <w:rPr>
                <w:rFonts w:ascii="Calibri" w:hAnsi="Calibri" w:cs="Arial"/>
                <w:b/>
                <w:bCs/>
                <w:sz w:val="20"/>
                <w:szCs w:val="20"/>
              </w:rPr>
            </w:pPr>
          </w:p>
        </w:tc>
        <w:tc>
          <w:tcPr>
            <w:tcW w:w="1043" w:type="dxa"/>
            <w:vAlign w:val="center"/>
          </w:tcPr>
          <w:p w14:paraId="77829602" w14:textId="77777777" w:rsidR="00641EC5" w:rsidRPr="00641EC5" w:rsidRDefault="00641EC5" w:rsidP="00B60816">
            <w:pPr>
              <w:tabs>
                <w:tab w:val="right" w:pos="1202"/>
              </w:tabs>
              <w:jc w:val="right"/>
              <w:outlineLvl w:val="0"/>
              <w:rPr>
                <w:rFonts w:ascii="Calibri" w:hAnsi="Calibri" w:cs="Arial"/>
                <w:b/>
                <w:bCs/>
                <w:sz w:val="20"/>
                <w:szCs w:val="20"/>
              </w:rPr>
            </w:pPr>
          </w:p>
        </w:tc>
        <w:tc>
          <w:tcPr>
            <w:tcW w:w="1132" w:type="dxa"/>
            <w:vAlign w:val="center"/>
          </w:tcPr>
          <w:p w14:paraId="67C1B3A0" w14:textId="77777777" w:rsidR="00641EC5" w:rsidRPr="00641EC5" w:rsidRDefault="00641EC5" w:rsidP="00B60816">
            <w:pPr>
              <w:tabs>
                <w:tab w:val="right" w:pos="1202"/>
              </w:tabs>
              <w:jc w:val="right"/>
              <w:outlineLvl w:val="0"/>
              <w:rPr>
                <w:rFonts w:ascii="Calibri" w:hAnsi="Calibri" w:cs="Arial"/>
                <w:b/>
                <w:bCs/>
                <w:sz w:val="20"/>
                <w:szCs w:val="20"/>
              </w:rPr>
            </w:pPr>
          </w:p>
        </w:tc>
        <w:tc>
          <w:tcPr>
            <w:tcW w:w="1432" w:type="dxa"/>
            <w:vAlign w:val="center"/>
          </w:tcPr>
          <w:p w14:paraId="0D14E65B" w14:textId="77777777" w:rsidR="00641EC5" w:rsidRPr="00641EC5" w:rsidRDefault="00641EC5" w:rsidP="00B60816">
            <w:pPr>
              <w:tabs>
                <w:tab w:val="right" w:pos="1202"/>
              </w:tabs>
              <w:jc w:val="right"/>
              <w:outlineLvl w:val="0"/>
              <w:rPr>
                <w:rFonts w:ascii="Calibri" w:hAnsi="Calibri" w:cs="Arial"/>
                <w:b/>
                <w:bCs/>
                <w:sz w:val="20"/>
                <w:szCs w:val="20"/>
              </w:rPr>
            </w:pPr>
          </w:p>
        </w:tc>
        <w:tc>
          <w:tcPr>
            <w:tcW w:w="1561" w:type="dxa"/>
            <w:vAlign w:val="center"/>
          </w:tcPr>
          <w:p w14:paraId="75D5F3BE" w14:textId="77777777" w:rsidR="00641EC5" w:rsidRPr="00641EC5" w:rsidRDefault="00641EC5" w:rsidP="00B60816">
            <w:pPr>
              <w:tabs>
                <w:tab w:val="right" w:pos="1202"/>
              </w:tabs>
              <w:jc w:val="right"/>
              <w:outlineLvl w:val="0"/>
              <w:rPr>
                <w:rFonts w:ascii="Calibri" w:hAnsi="Calibri" w:cs="Arial"/>
                <w:b/>
                <w:bCs/>
                <w:sz w:val="20"/>
                <w:szCs w:val="20"/>
              </w:rPr>
            </w:pPr>
          </w:p>
        </w:tc>
      </w:tr>
      <w:tr w:rsidR="00D25406" w:rsidRPr="00641EC5" w14:paraId="59C30FB2" w14:textId="77777777" w:rsidTr="000239F2">
        <w:trPr>
          <w:trHeight w:val="259"/>
        </w:trPr>
        <w:tc>
          <w:tcPr>
            <w:tcW w:w="0" w:type="auto"/>
            <w:vAlign w:val="bottom"/>
          </w:tcPr>
          <w:p w14:paraId="658B1951" w14:textId="618EAD3C" w:rsidR="00D25406" w:rsidRPr="00641EC5" w:rsidRDefault="00D25406" w:rsidP="00D25406">
            <w:pPr>
              <w:tabs>
                <w:tab w:val="right" w:pos="1202"/>
              </w:tabs>
              <w:outlineLvl w:val="0"/>
              <w:rPr>
                <w:rFonts w:ascii="Calibri" w:hAnsi="Calibri" w:cs="Arial"/>
                <w:sz w:val="20"/>
                <w:szCs w:val="20"/>
              </w:rPr>
            </w:pPr>
            <w:bookmarkStart w:id="1763" w:name="_Toc4063326"/>
            <w:r w:rsidRPr="00641EC5">
              <w:rPr>
                <w:rFonts w:ascii="Calibri" w:eastAsia="Calibri" w:hAnsi="Calibri" w:cs="Arial"/>
                <w:sz w:val="20"/>
                <w:szCs w:val="20"/>
              </w:rPr>
              <w:t>Cash on hand and current accounts with banks</w:t>
            </w:r>
            <w:bookmarkEnd w:id="1763"/>
          </w:p>
        </w:tc>
        <w:tc>
          <w:tcPr>
            <w:tcW w:w="1042" w:type="dxa"/>
            <w:vAlign w:val="bottom"/>
          </w:tcPr>
          <w:p w14:paraId="2457334F" w14:textId="398D2DE5"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w:t>
            </w:r>
            <w:r w:rsidR="00100DDC">
              <w:rPr>
                <w:rFonts w:asciiTheme="minorHAnsi" w:hAnsiTheme="minorHAnsi"/>
                <w:sz w:val="20"/>
                <w:szCs w:val="20"/>
              </w:rPr>
              <w:t>,</w:t>
            </w:r>
            <w:r w:rsidRPr="00211826">
              <w:rPr>
                <w:rFonts w:asciiTheme="minorHAnsi" w:hAnsiTheme="minorHAnsi"/>
                <w:sz w:val="20"/>
                <w:szCs w:val="20"/>
              </w:rPr>
              <w:t>961</w:t>
            </w:r>
            <w:r w:rsidR="00100DDC">
              <w:rPr>
                <w:rFonts w:asciiTheme="minorHAnsi" w:hAnsiTheme="minorHAnsi"/>
                <w:sz w:val="20"/>
                <w:szCs w:val="20"/>
              </w:rPr>
              <w:t>,</w:t>
            </w:r>
            <w:r w:rsidRPr="00211826">
              <w:rPr>
                <w:rFonts w:asciiTheme="minorHAnsi" w:hAnsiTheme="minorHAnsi"/>
                <w:sz w:val="20"/>
                <w:szCs w:val="20"/>
              </w:rPr>
              <w:t xml:space="preserve">986 </w:t>
            </w:r>
          </w:p>
        </w:tc>
        <w:tc>
          <w:tcPr>
            <w:tcW w:w="1043" w:type="dxa"/>
            <w:vAlign w:val="bottom"/>
          </w:tcPr>
          <w:p w14:paraId="40583358" w14:textId="78266F0C"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2" w:type="dxa"/>
            <w:vAlign w:val="bottom"/>
          </w:tcPr>
          <w:p w14:paraId="12B6820D" w14:textId="757F1CC9"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32" w:type="dxa"/>
            <w:vAlign w:val="bottom"/>
          </w:tcPr>
          <w:p w14:paraId="7EA7E058" w14:textId="28804DEC"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w:t>
            </w:r>
            <w:r w:rsidR="00100DDC">
              <w:rPr>
                <w:rFonts w:asciiTheme="minorHAnsi" w:hAnsiTheme="minorHAnsi"/>
                <w:sz w:val="20"/>
                <w:szCs w:val="20"/>
              </w:rPr>
              <w:t>,</w:t>
            </w:r>
            <w:r w:rsidRPr="00211826">
              <w:rPr>
                <w:rFonts w:asciiTheme="minorHAnsi" w:hAnsiTheme="minorHAnsi"/>
                <w:sz w:val="20"/>
                <w:szCs w:val="20"/>
              </w:rPr>
              <w:t>961</w:t>
            </w:r>
            <w:r w:rsidR="00100DDC">
              <w:rPr>
                <w:rFonts w:asciiTheme="minorHAnsi" w:hAnsiTheme="minorHAnsi"/>
                <w:sz w:val="20"/>
                <w:szCs w:val="20"/>
              </w:rPr>
              <w:t>,</w:t>
            </w:r>
            <w:r w:rsidRPr="00211826">
              <w:rPr>
                <w:rFonts w:asciiTheme="minorHAnsi" w:hAnsiTheme="minorHAnsi"/>
                <w:sz w:val="20"/>
                <w:szCs w:val="20"/>
              </w:rPr>
              <w:t xml:space="preserve">986 </w:t>
            </w:r>
          </w:p>
        </w:tc>
        <w:tc>
          <w:tcPr>
            <w:tcW w:w="1561" w:type="dxa"/>
            <w:tcBorders>
              <w:top w:val="nil"/>
              <w:left w:val="nil"/>
              <w:bottom w:val="nil"/>
              <w:right w:val="nil"/>
            </w:tcBorders>
            <w:shd w:val="clear" w:color="auto" w:fill="auto"/>
            <w:vAlign w:val="bottom"/>
          </w:tcPr>
          <w:p w14:paraId="095695F2" w14:textId="5D3A16CC" w:rsidR="00D25406" w:rsidRPr="00641EC5" w:rsidRDefault="00D25406" w:rsidP="00D25406">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 xml:space="preserve"> 1</w:t>
            </w:r>
            <w:r w:rsidR="00100DDC">
              <w:rPr>
                <w:rFonts w:asciiTheme="minorHAnsi" w:hAnsiTheme="minorHAnsi"/>
                <w:sz w:val="20"/>
                <w:szCs w:val="20"/>
              </w:rPr>
              <w:t>,</w:t>
            </w:r>
            <w:r w:rsidRPr="00211826">
              <w:rPr>
                <w:rFonts w:asciiTheme="minorHAnsi" w:hAnsiTheme="minorHAnsi"/>
                <w:sz w:val="20"/>
                <w:szCs w:val="20"/>
              </w:rPr>
              <w:t>961</w:t>
            </w:r>
            <w:r w:rsidR="00100DDC">
              <w:rPr>
                <w:rFonts w:asciiTheme="minorHAnsi" w:hAnsiTheme="minorHAnsi"/>
                <w:sz w:val="20"/>
                <w:szCs w:val="20"/>
              </w:rPr>
              <w:t>,</w:t>
            </w:r>
            <w:r w:rsidRPr="00211826">
              <w:rPr>
                <w:rFonts w:asciiTheme="minorHAnsi" w:hAnsiTheme="minorHAnsi"/>
                <w:sz w:val="20"/>
                <w:szCs w:val="20"/>
              </w:rPr>
              <w:t xml:space="preserve">986 </w:t>
            </w:r>
          </w:p>
        </w:tc>
      </w:tr>
      <w:tr w:rsidR="00D25406" w:rsidRPr="00641EC5" w14:paraId="1E5DAE88" w14:textId="77777777" w:rsidTr="000239F2">
        <w:trPr>
          <w:trHeight w:val="261"/>
        </w:trPr>
        <w:tc>
          <w:tcPr>
            <w:tcW w:w="0" w:type="auto"/>
            <w:vAlign w:val="bottom"/>
          </w:tcPr>
          <w:p w14:paraId="2B3E1501" w14:textId="2741C125" w:rsidR="00D25406" w:rsidRPr="00641EC5" w:rsidRDefault="00D25406" w:rsidP="00D25406">
            <w:pPr>
              <w:tabs>
                <w:tab w:val="right" w:pos="1202"/>
              </w:tabs>
              <w:outlineLvl w:val="0"/>
              <w:rPr>
                <w:rFonts w:ascii="Calibri" w:hAnsi="Calibri" w:cs="Arial"/>
                <w:sz w:val="20"/>
                <w:szCs w:val="20"/>
              </w:rPr>
            </w:pPr>
            <w:bookmarkStart w:id="1764" w:name="_Toc4063332"/>
            <w:r w:rsidRPr="00641EC5">
              <w:rPr>
                <w:rFonts w:ascii="Calibri" w:eastAsia="Calibri" w:hAnsi="Calibri" w:cs="Arial"/>
                <w:sz w:val="20"/>
                <w:szCs w:val="20"/>
              </w:rPr>
              <w:t>Deposits with other banks</w:t>
            </w:r>
            <w:bookmarkEnd w:id="1764"/>
          </w:p>
        </w:tc>
        <w:tc>
          <w:tcPr>
            <w:tcW w:w="1042" w:type="dxa"/>
            <w:vAlign w:val="bottom"/>
          </w:tcPr>
          <w:p w14:paraId="07B88C14" w14:textId="18897591"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4DE27E08" w14:textId="6C6FECE7"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 xml:space="preserve">500 </w:t>
            </w:r>
          </w:p>
        </w:tc>
        <w:tc>
          <w:tcPr>
            <w:tcW w:w="1132" w:type="dxa"/>
            <w:vAlign w:val="bottom"/>
          </w:tcPr>
          <w:p w14:paraId="0509DD8A" w14:textId="1CE040B9"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32" w:type="dxa"/>
            <w:vAlign w:val="bottom"/>
          </w:tcPr>
          <w:p w14:paraId="6684A86F" w14:textId="621FB4C6"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 xml:space="preserve">500 </w:t>
            </w:r>
          </w:p>
        </w:tc>
        <w:tc>
          <w:tcPr>
            <w:tcW w:w="1561" w:type="dxa"/>
            <w:tcBorders>
              <w:top w:val="nil"/>
              <w:left w:val="nil"/>
              <w:bottom w:val="nil"/>
              <w:right w:val="nil"/>
            </w:tcBorders>
            <w:shd w:val="clear" w:color="auto" w:fill="auto"/>
            <w:vAlign w:val="bottom"/>
          </w:tcPr>
          <w:p w14:paraId="0A3E9819" w14:textId="7566F947" w:rsidR="00D25406" w:rsidRPr="00641EC5" w:rsidRDefault="00D25406" w:rsidP="00D25406">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 xml:space="preserve">500 </w:t>
            </w:r>
          </w:p>
        </w:tc>
      </w:tr>
      <w:tr w:rsidR="00D25406" w:rsidRPr="00641EC5" w14:paraId="7802F901" w14:textId="77777777" w:rsidTr="000239F2">
        <w:trPr>
          <w:trHeight w:val="261"/>
        </w:trPr>
        <w:tc>
          <w:tcPr>
            <w:tcW w:w="0" w:type="auto"/>
            <w:vAlign w:val="bottom"/>
          </w:tcPr>
          <w:p w14:paraId="0AFD5AC5" w14:textId="3C6EC7C8" w:rsidR="00D25406" w:rsidRPr="00641EC5" w:rsidRDefault="00D25406" w:rsidP="00D25406">
            <w:pPr>
              <w:tabs>
                <w:tab w:val="right" w:pos="1202"/>
              </w:tabs>
              <w:outlineLvl w:val="0"/>
              <w:rPr>
                <w:rFonts w:ascii="Calibri" w:hAnsi="Calibri" w:cs="Arial"/>
                <w:sz w:val="20"/>
                <w:szCs w:val="20"/>
              </w:rPr>
            </w:pPr>
            <w:bookmarkStart w:id="1765" w:name="_Toc4063338"/>
            <w:r w:rsidRPr="00641EC5">
              <w:rPr>
                <w:rFonts w:ascii="Calibri" w:eastAsia="Calibri" w:hAnsi="Calibri" w:cs="Arial"/>
                <w:sz w:val="20"/>
                <w:szCs w:val="20"/>
              </w:rPr>
              <w:t>Loans to financial institutions</w:t>
            </w:r>
            <w:bookmarkEnd w:id="1765"/>
          </w:p>
        </w:tc>
        <w:tc>
          <w:tcPr>
            <w:tcW w:w="1042" w:type="dxa"/>
            <w:vAlign w:val="bottom"/>
          </w:tcPr>
          <w:p w14:paraId="348FF65B" w14:textId="0A760179"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11EAE325" w14:textId="6C2328FD"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2" w:type="dxa"/>
            <w:vAlign w:val="bottom"/>
          </w:tcPr>
          <w:p w14:paraId="7B18ACFF" w14:textId="1BE86E4B"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073</w:t>
            </w:r>
            <w:r w:rsidR="00100DDC">
              <w:rPr>
                <w:rFonts w:asciiTheme="minorHAnsi" w:hAnsiTheme="minorHAnsi"/>
                <w:sz w:val="20"/>
                <w:szCs w:val="20"/>
              </w:rPr>
              <w:t>,</w:t>
            </w:r>
            <w:r w:rsidRPr="00211826">
              <w:rPr>
                <w:rFonts w:asciiTheme="minorHAnsi" w:hAnsiTheme="minorHAnsi"/>
                <w:sz w:val="20"/>
                <w:szCs w:val="20"/>
              </w:rPr>
              <w:t xml:space="preserve">126 </w:t>
            </w:r>
          </w:p>
        </w:tc>
        <w:tc>
          <w:tcPr>
            <w:tcW w:w="1432" w:type="dxa"/>
            <w:vAlign w:val="bottom"/>
          </w:tcPr>
          <w:p w14:paraId="7CB1B96E" w14:textId="3EDBFACE"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073</w:t>
            </w:r>
            <w:r w:rsidR="00100DDC">
              <w:rPr>
                <w:rFonts w:asciiTheme="minorHAnsi" w:hAnsiTheme="minorHAnsi"/>
                <w:sz w:val="20"/>
                <w:szCs w:val="20"/>
              </w:rPr>
              <w:t>,</w:t>
            </w:r>
            <w:r w:rsidRPr="00211826">
              <w:rPr>
                <w:rFonts w:asciiTheme="minorHAnsi" w:hAnsiTheme="minorHAnsi"/>
                <w:sz w:val="20"/>
                <w:szCs w:val="20"/>
              </w:rPr>
              <w:t xml:space="preserve">126 </w:t>
            </w:r>
          </w:p>
        </w:tc>
        <w:tc>
          <w:tcPr>
            <w:tcW w:w="1561" w:type="dxa"/>
            <w:tcBorders>
              <w:top w:val="nil"/>
              <w:left w:val="nil"/>
              <w:bottom w:val="nil"/>
              <w:right w:val="nil"/>
            </w:tcBorders>
            <w:shd w:val="clear" w:color="auto" w:fill="auto"/>
            <w:vAlign w:val="bottom"/>
          </w:tcPr>
          <w:p w14:paraId="4923A879" w14:textId="18317639" w:rsidR="00D25406" w:rsidRPr="00641EC5" w:rsidRDefault="00D25406" w:rsidP="00D25406">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050</w:t>
            </w:r>
            <w:r w:rsidR="00100DDC">
              <w:rPr>
                <w:rFonts w:asciiTheme="minorHAnsi" w:hAnsiTheme="minorHAnsi"/>
                <w:sz w:val="20"/>
                <w:szCs w:val="20"/>
              </w:rPr>
              <w:t>,</w:t>
            </w:r>
            <w:r w:rsidRPr="00211826">
              <w:rPr>
                <w:rFonts w:asciiTheme="minorHAnsi" w:hAnsiTheme="minorHAnsi"/>
                <w:sz w:val="20"/>
                <w:szCs w:val="20"/>
              </w:rPr>
              <w:t xml:space="preserve">143 </w:t>
            </w:r>
          </w:p>
        </w:tc>
      </w:tr>
      <w:tr w:rsidR="00D25406" w:rsidRPr="00641EC5" w14:paraId="0A56B208" w14:textId="77777777" w:rsidTr="000239F2">
        <w:trPr>
          <w:trHeight w:val="220"/>
        </w:trPr>
        <w:tc>
          <w:tcPr>
            <w:tcW w:w="0" w:type="auto"/>
            <w:vAlign w:val="bottom"/>
          </w:tcPr>
          <w:p w14:paraId="25178D68" w14:textId="08781AA9" w:rsidR="00D25406" w:rsidRPr="00641EC5" w:rsidRDefault="00D25406" w:rsidP="00D25406">
            <w:pPr>
              <w:tabs>
                <w:tab w:val="right" w:pos="1202"/>
              </w:tabs>
              <w:outlineLvl w:val="0"/>
              <w:rPr>
                <w:rFonts w:ascii="Calibri" w:hAnsi="Calibri" w:cs="Arial"/>
                <w:sz w:val="20"/>
                <w:szCs w:val="20"/>
              </w:rPr>
            </w:pPr>
            <w:bookmarkStart w:id="1766" w:name="_Toc4063344"/>
            <w:r w:rsidRPr="00641EC5">
              <w:rPr>
                <w:rFonts w:ascii="Calibri" w:eastAsia="Calibri" w:hAnsi="Calibri" w:cs="Arial"/>
                <w:sz w:val="20"/>
                <w:szCs w:val="20"/>
              </w:rPr>
              <w:t>Loans to other customers</w:t>
            </w:r>
            <w:bookmarkEnd w:id="1766"/>
          </w:p>
        </w:tc>
        <w:tc>
          <w:tcPr>
            <w:tcW w:w="1042" w:type="dxa"/>
            <w:tcBorders>
              <w:bottom w:val="single" w:sz="4" w:space="0" w:color="auto"/>
            </w:tcBorders>
            <w:vAlign w:val="bottom"/>
          </w:tcPr>
          <w:p w14:paraId="139893F1" w14:textId="3C9123D3"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tcBorders>
              <w:bottom w:val="single" w:sz="4" w:space="0" w:color="auto"/>
            </w:tcBorders>
            <w:vAlign w:val="bottom"/>
          </w:tcPr>
          <w:p w14:paraId="5F705120" w14:textId="27183B8F"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2" w:type="dxa"/>
            <w:tcBorders>
              <w:bottom w:val="single" w:sz="4" w:space="0" w:color="auto"/>
            </w:tcBorders>
            <w:vAlign w:val="bottom"/>
          </w:tcPr>
          <w:p w14:paraId="72E52AE3" w14:textId="67B1919F" w:rsidR="00D25406" w:rsidRPr="00641EC5" w:rsidRDefault="00D25406"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sz w:val="20"/>
                <w:szCs w:val="20"/>
              </w:rPr>
              <w:t xml:space="preserve"> 7</w:t>
            </w:r>
            <w:r w:rsidR="00100DDC">
              <w:rPr>
                <w:rFonts w:asciiTheme="minorHAnsi" w:hAnsiTheme="minorHAnsi"/>
                <w:sz w:val="20"/>
                <w:szCs w:val="20"/>
              </w:rPr>
              <w:t>,</w:t>
            </w:r>
            <w:r w:rsidRPr="00211826">
              <w:rPr>
                <w:rFonts w:asciiTheme="minorHAnsi" w:hAnsiTheme="minorHAnsi"/>
                <w:sz w:val="20"/>
                <w:szCs w:val="20"/>
              </w:rPr>
              <w:t>912</w:t>
            </w:r>
            <w:r w:rsidR="00100DDC">
              <w:rPr>
                <w:rFonts w:asciiTheme="minorHAnsi" w:hAnsiTheme="minorHAnsi"/>
                <w:sz w:val="20"/>
                <w:szCs w:val="20"/>
              </w:rPr>
              <w:t>,</w:t>
            </w:r>
            <w:r w:rsidRPr="00211826">
              <w:rPr>
                <w:rFonts w:asciiTheme="minorHAnsi" w:hAnsiTheme="minorHAnsi"/>
                <w:sz w:val="20"/>
                <w:szCs w:val="20"/>
              </w:rPr>
              <w:t xml:space="preserve">813 </w:t>
            </w:r>
          </w:p>
        </w:tc>
        <w:tc>
          <w:tcPr>
            <w:tcW w:w="1432" w:type="dxa"/>
            <w:tcBorders>
              <w:bottom w:val="single" w:sz="4" w:space="0" w:color="auto"/>
            </w:tcBorders>
            <w:vAlign w:val="bottom"/>
          </w:tcPr>
          <w:p w14:paraId="5CAB46BE" w14:textId="222C7534"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17</w:t>
            </w:r>
            <w:r w:rsidR="00100DDC">
              <w:rPr>
                <w:rFonts w:asciiTheme="minorHAnsi" w:hAnsiTheme="minorHAnsi"/>
                <w:sz w:val="20"/>
                <w:szCs w:val="20"/>
              </w:rPr>
              <w:t>,</w:t>
            </w:r>
            <w:r w:rsidRPr="00211826">
              <w:rPr>
                <w:rFonts w:asciiTheme="minorHAnsi" w:hAnsiTheme="minorHAnsi"/>
                <w:sz w:val="20"/>
                <w:szCs w:val="20"/>
              </w:rPr>
              <w:t>912</w:t>
            </w:r>
            <w:r w:rsidR="00100DDC">
              <w:rPr>
                <w:rFonts w:asciiTheme="minorHAnsi" w:hAnsiTheme="minorHAnsi"/>
                <w:sz w:val="20"/>
                <w:szCs w:val="20"/>
              </w:rPr>
              <w:t>,</w:t>
            </w:r>
            <w:r w:rsidRPr="00211826">
              <w:rPr>
                <w:rFonts w:asciiTheme="minorHAnsi" w:hAnsiTheme="minorHAnsi"/>
                <w:sz w:val="20"/>
                <w:szCs w:val="20"/>
              </w:rPr>
              <w:t xml:space="preserve">813 </w:t>
            </w:r>
          </w:p>
        </w:tc>
        <w:tc>
          <w:tcPr>
            <w:tcW w:w="1561" w:type="dxa"/>
            <w:tcBorders>
              <w:top w:val="nil"/>
              <w:left w:val="nil"/>
              <w:bottom w:val="single" w:sz="4" w:space="0" w:color="auto"/>
              <w:right w:val="nil"/>
            </w:tcBorders>
            <w:shd w:val="clear" w:color="auto" w:fill="auto"/>
            <w:vAlign w:val="bottom"/>
          </w:tcPr>
          <w:p w14:paraId="31C5BFAA" w14:textId="1E9909B5" w:rsidR="00D25406" w:rsidRPr="00641EC5" w:rsidRDefault="00D25406" w:rsidP="00D25406">
            <w:pPr>
              <w:tabs>
                <w:tab w:val="right" w:pos="1202"/>
              </w:tabs>
              <w:spacing w:line="301" w:lineRule="exact"/>
              <w:jc w:val="right"/>
              <w:outlineLvl w:val="0"/>
              <w:rPr>
                <w:rFonts w:asciiTheme="minorHAnsi" w:hAnsiTheme="minorHAnsi" w:cs="Arial"/>
                <w:spacing w:val="-2"/>
                <w:sz w:val="20"/>
                <w:szCs w:val="20"/>
              </w:rPr>
            </w:pPr>
            <w:r w:rsidRPr="00211826">
              <w:rPr>
                <w:rFonts w:asciiTheme="minorHAnsi" w:hAnsiTheme="minorHAnsi"/>
                <w:sz w:val="20"/>
                <w:szCs w:val="20"/>
              </w:rPr>
              <w:t xml:space="preserve"> 15</w:t>
            </w:r>
            <w:r w:rsidR="00100DDC">
              <w:rPr>
                <w:rFonts w:asciiTheme="minorHAnsi" w:hAnsiTheme="minorHAnsi"/>
                <w:sz w:val="20"/>
                <w:szCs w:val="20"/>
              </w:rPr>
              <w:t>,</w:t>
            </w:r>
            <w:r w:rsidRPr="00211826">
              <w:rPr>
                <w:rFonts w:asciiTheme="minorHAnsi" w:hAnsiTheme="minorHAnsi"/>
                <w:sz w:val="20"/>
                <w:szCs w:val="20"/>
              </w:rPr>
              <w:t>964</w:t>
            </w:r>
            <w:r w:rsidR="00100DDC">
              <w:rPr>
                <w:rFonts w:asciiTheme="minorHAnsi" w:hAnsiTheme="minorHAnsi"/>
                <w:sz w:val="20"/>
                <w:szCs w:val="20"/>
              </w:rPr>
              <w:t>,</w:t>
            </w:r>
            <w:r w:rsidRPr="00211826">
              <w:rPr>
                <w:rFonts w:asciiTheme="minorHAnsi" w:hAnsiTheme="minorHAnsi"/>
                <w:sz w:val="20"/>
                <w:szCs w:val="20"/>
              </w:rPr>
              <w:t xml:space="preserve">376 </w:t>
            </w:r>
          </w:p>
        </w:tc>
      </w:tr>
      <w:tr w:rsidR="00D25406" w:rsidRPr="00641EC5" w14:paraId="63767AD9" w14:textId="77777777" w:rsidTr="000239F2">
        <w:trPr>
          <w:trHeight w:val="318"/>
        </w:trPr>
        <w:tc>
          <w:tcPr>
            <w:tcW w:w="0" w:type="auto"/>
            <w:vAlign w:val="bottom"/>
          </w:tcPr>
          <w:p w14:paraId="3AF88525" w14:textId="77777777" w:rsidR="00D25406" w:rsidRPr="00641EC5" w:rsidRDefault="00D25406" w:rsidP="00D25406">
            <w:pPr>
              <w:keepNext/>
              <w:keepLines/>
              <w:tabs>
                <w:tab w:val="decimal" w:pos="1202"/>
              </w:tabs>
              <w:rPr>
                <w:rFonts w:ascii="Calibri" w:hAnsi="Calibri" w:cs="Arial"/>
                <w:b/>
                <w:position w:val="4"/>
                <w:sz w:val="20"/>
                <w:szCs w:val="20"/>
              </w:rPr>
            </w:pPr>
          </w:p>
        </w:tc>
        <w:tc>
          <w:tcPr>
            <w:tcW w:w="1042" w:type="dxa"/>
            <w:tcBorders>
              <w:top w:val="single" w:sz="4" w:space="0" w:color="auto"/>
            </w:tcBorders>
            <w:vAlign w:val="bottom"/>
          </w:tcPr>
          <w:p w14:paraId="6B18A4AC" w14:textId="701638F8" w:rsidR="00D25406" w:rsidRPr="00641EC5" w:rsidRDefault="00D25406" w:rsidP="000239F2">
            <w:pPr>
              <w:keepLines/>
              <w:rPr>
                <w:rFonts w:ascii="Calibri" w:hAnsi="Calibri" w:cs="Arial"/>
                <w:spacing w:val="-2"/>
                <w:position w:val="4"/>
                <w:sz w:val="20"/>
                <w:szCs w:val="20"/>
              </w:rPr>
            </w:pPr>
            <w:r w:rsidRPr="00211826">
              <w:rPr>
                <w:rFonts w:asciiTheme="minorHAnsi" w:hAnsiTheme="minorHAnsi"/>
                <w:b/>
                <w:bCs/>
                <w:sz w:val="20"/>
                <w:szCs w:val="20"/>
              </w:rPr>
              <w:t>1</w:t>
            </w:r>
            <w:r w:rsidR="00100DDC">
              <w:rPr>
                <w:rFonts w:asciiTheme="minorHAnsi" w:hAnsiTheme="minorHAnsi"/>
                <w:b/>
                <w:bCs/>
                <w:sz w:val="20"/>
                <w:szCs w:val="20"/>
              </w:rPr>
              <w:t>,</w:t>
            </w:r>
            <w:r w:rsidRPr="00211826">
              <w:rPr>
                <w:rFonts w:asciiTheme="minorHAnsi" w:hAnsiTheme="minorHAnsi"/>
                <w:b/>
                <w:bCs/>
                <w:sz w:val="20"/>
                <w:szCs w:val="20"/>
              </w:rPr>
              <w:t>961</w:t>
            </w:r>
            <w:r w:rsidR="00100DDC">
              <w:rPr>
                <w:rFonts w:asciiTheme="minorHAnsi" w:hAnsiTheme="minorHAnsi"/>
                <w:b/>
                <w:bCs/>
                <w:sz w:val="20"/>
                <w:szCs w:val="20"/>
              </w:rPr>
              <w:t>,</w:t>
            </w:r>
            <w:r w:rsidRPr="00211826">
              <w:rPr>
                <w:rFonts w:asciiTheme="minorHAnsi" w:hAnsiTheme="minorHAnsi"/>
                <w:b/>
                <w:bCs/>
                <w:sz w:val="20"/>
                <w:szCs w:val="20"/>
              </w:rPr>
              <w:t xml:space="preserve">986 </w:t>
            </w:r>
          </w:p>
        </w:tc>
        <w:tc>
          <w:tcPr>
            <w:tcW w:w="1043" w:type="dxa"/>
            <w:tcBorders>
              <w:top w:val="single" w:sz="4" w:space="0" w:color="auto"/>
            </w:tcBorders>
            <w:vAlign w:val="bottom"/>
          </w:tcPr>
          <w:p w14:paraId="2B723839" w14:textId="1F948898" w:rsidR="00D25406" w:rsidRPr="00641EC5" w:rsidRDefault="00D25406" w:rsidP="00D25406">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7</w:t>
            </w:r>
            <w:r w:rsidR="00100DDC">
              <w:rPr>
                <w:rFonts w:asciiTheme="minorHAnsi" w:hAnsiTheme="minorHAnsi"/>
                <w:b/>
                <w:bCs/>
                <w:sz w:val="20"/>
                <w:szCs w:val="20"/>
              </w:rPr>
              <w:t>,</w:t>
            </w:r>
            <w:r w:rsidRPr="00211826">
              <w:rPr>
                <w:rFonts w:asciiTheme="minorHAnsi" w:hAnsiTheme="minorHAnsi"/>
                <w:b/>
                <w:bCs/>
                <w:sz w:val="20"/>
                <w:szCs w:val="20"/>
              </w:rPr>
              <w:t xml:space="preserve">500 </w:t>
            </w:r>
          </w:p>
        </w:tc>
        <w:tc>
          <w:tcPr>
            <w:tcW w:w="1132" w:type="dxa"/>
            <w:tcBorders>
              <w:top w:val="single" w:sz="4" w:space="0" w:color="auto"/>
            </w:tcBorders>
            <w:vAlign w:val="bottom"/>
          </w:tcPr>
          <w:p w14:paraId="57E39F2C" w14:textId="2048E47F" w:rsidR="00D25406" w:rsidRPr="00641EC5" w:rsidRDefault="00D25406" w:rsidP="000239F2">
            <w:pPr>
              <w:keepLines/>
              <w:rPr>
                <w:rFonts w:ascii="Calibri" w:hAnsi="Calibri" w:cs="Arial"/>
                <w:spacing w:val="-2"/>
                <w:position w:val="4"/>
                <w:sz w:val="20"/>
                <w:szCs w:val="20"/>
              </w:rPr>
            </w:pPr>
            <w:r w:rsidRPr="00211826">
              <w:rPr>
                <w:rFonts w:asciiTheme="minorHAnsi" w:hAnsiTheme="minorHAnsi"/>
                <w:b/>
                <w:bCs/>
                <w:sz w:val="20"/>
                <w:szCs w:val="20"/>
              </w:rPr>
              <w:t>24</w:t>
            </w:r>
            <w:r w:rsidR="00100DDC">
              <w:rPr>
                <w:rFonts w:asciiTheme="minorHAnsi" w:hAnsiTheme="minorHAnsi"/>
                <w:b/>
                <w:bCs/>
                <w:sz w:val="20"/>
                <w:szCs w:val="20"/>
              </w:rPr>
              <w:t>,</w:t>
            </w:r>
            <w:r w:rsidRPr="00211826">
              <w:rPr>
                <w:rFonts w:asciiTheme="minorHAnsi" w:hAnsiTheme="minorHAnsi"/>
                <w:b/>
                <w:bCs/>
                <w:sz w:val="20"/>
                <w:szCs w:val="20"/>
              </w:rPr>
              <w:t>985</w:t>
            </w:r>
            <w:r w:rsidR="00100DDC">
              <w:rPr>
                <w:rFonts w:asciiTheme="minorHAnsi" w:hAnsiTheme="minorHAnsi"/>
                <w:b/>
                <w:bCs/>
                <w:sz w:val="20"/>
                <w:szCs w:val="20"/>
              </w:rPr>
              <w:t>,</w:t>
            </w:r>
            <w:r w:rsidRPr="00211826">
              <w:rPr>
                <w:rFonts w:asciiTheme="minorHAnsi" w:hAnsiTheme="minorHAnsi"/>
                <w:b/>
                <w:bCs/>
                <w:sz w:val="20"/>
                <w:szCs w:val="20"/>
              </w:rPr>
              <w:t xml:space="preserve">939 </w:t>
            </w:r>
          </w:p>
        </w:tc>
        <w:tc>
          <w:tcPr>
            <w:tcW w:w="1432" w:type="dxa"/>
            <w:tcBorders>
              <w:top w:val="single" w:sz="4" w:space="0" w:color="auto"/>
            </w:tcBorders>
            <w:vAlign w:val="bottom"/>
          </w:tcPr>
          <w:p w14:paraId="525E4B3A" w14:textId="2772953C" w:rsidR="00D25406" w:rsidRPr="00641EC5" w:rsidRDefault="00D25406" w:rsidP="00D25406">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26</w:t>
            </w:r>
            <w:r w:rsidR="00100DDC">
              <w:rPr>
                <w:rFonts w:asciiTheme="minorHAnsi" w:hAnsiTheme="minorHAnsi"/>
                <w:b/>
                <w:bCs/>
                <w:sz w:val="20"/>
                <w:szCs w:val="20"/>
              </w:rPr>
              <w:t>,</w:t>
            </w:r>
            <w:r w:rsidRPr="00211826">
              <w:rPr>
                <w:rFonts w:asciiTheme="minorHAnsi" w:hAnsiTheme="minorHAnsi"/>
                <w:b/>
                <w:bCs/>
                <w:sz w:val="20"/>
                <w:szCs w:val="20"/>
              </w:rPr>
              <w:t>955</w:t>
            </w:r>
            <w:r w:rsidR="00100DDC">
              <w:rPr>
                <w:rFonts w:asciiTheme="minorHAnsi" w:hAnsiTheme="minorHAnsi"/>
                <w:b/>
                <w:bCs/>
                <w:sz w:val="20"/>
                <w:szCs w:val="20"/>
              </w:rPr>
              <w:t>,</w:t>
            </w:r>
            <w:r w:rsidRPr="00211826">
              <w:rPr>
                <w:rFonts w:asciiTheme="minorHAnsi" w:hAnsiTheme="minorHAnsi"/>
                <w:b/>
                <w:bCs/>
                <w:sz w:val="20"/>
                <w:szCs w:val="20"/>
              </w:rPr>
              <w:t xml:space="preserve">425 </w:t>
            </w:r>
          </w:p>
        </w:tc>
        <w:tc>
          <w:tcPr>
            <w:tcW w:w="1561" w:type="dxa"/>
            <w:tcBorders>
              <w:top w:val="single" w:sz="4" w:space="0" w:color="auto"/>
              <w:left w:val="nil"/>
              <w:bottom w:val="nil"/>
              <w:right w:val="nil"/>
            </w:tcBorders>
            <w:shd w:val="clear" w:color="auto" w:fill="auto"/>
            <w:vAlign w:val="bottom"/>
          </w:tcPr>
          <w:p w14:paraId="0678CDA9" w14:textId="71D3E201" w:rsidR="00D25406" w:rsidRPr="00641EC5" w:rsidRDefault="00D25406" w:rsidP="00D25406">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24</w:t>
            </w:r>
            <w:r w:rsidR="00100DDC">
              <w:rPr>
                <w:rFonts w:asciiTheme="minorHAnsi" w:hAnsiTheme="minorHAnsi"/>
                <w:b/>
                <w:bCs/>
                <w:sz w:val="20"/>
                <w:szCs w:val="20"/>
              </w:rPr>
              <w:t>,</w:t>
            </w:r>
            <w:r w:rsidRPr="00211826">
              <w:rPr>
                <w:rFonts w:asciiTheme="minorHAnsi" w:hAnsiTheme="minorHAnsi"/>
                <w:b/>
                <w:bCs/>
                <w:sz w:val="20"/>
                <w:szCs w:val="20"/>
              </w:rPr>
              <w:t>984</w:t>
            </w:r>
            <w:r w:rsidR="00100DDC">
              <w:rPr>
                <w:rFonts w:asciiTheme="minorHAnsi" w:hAnsiTheme="minorHAnsi"/>
                <w:b/>
                <w:bCs/>
                <w:sz w:val="20"/>
                <w:szCs w:val="20"/>
              </w:rPr>
              <w:t>,</w:t>
            </w:r>
            <w:r w:rsidRPr="00211826">
              <w:rPr>
                <w:rFonts w:asciiTheme="minorHAnsi" w:hAnsiTheme="minorHAnsi"/>
                <w:b/>
                <w:bCs/>
                <w:sz w:val="20"/>
                <w:szCs w:val="20"/>
              </w:rPr>
              <w:t xml:space="preserve">005 </w:t>
            </w:r>
          </w:p>
        </w:tc>
      </w:tr>
      <w:tr w:rsidR="00D25406" w:rsidRPr="00641EC5" w14:paraId="158439DB" w14:textId="77777777" w:rsidTr="000239F2">
        <w:trPr>
          <w:trHeight w:hRule="exact" w:val="148"/>
        </w:trPr>
        <w:tc>
          <w:tcPr>
            <w:tcW w:w="0" w:type="auto"/>
            <w:vAlign w:val="bottom"/>
          </w:tcPr>
          <w:p w14:paraId="5353C859" w14:textId="77777777" w:rsidR="00D25406" w:rsidRPr="00641EC5" w:rsidRDefault="00D25406" w:rsidP="00D25406">
            <w:pPr>
              <w:keepNext/>
              <w:keepLines/>
              <w:tabs>
                <w:tab w:val="decimal" w:pos="1202"/>
              </w:tabs>
              <w:rPr>
                <w:rFonts w:ascii="Calibri" w:hAnsi="Calibri" w:cs="Arial"/>
                <w:b/>
                <w:position w:val="4"/>
                <w:sz w:val="20"/>
                <w:szCs w:val="20"/>
              </w:rPr>
            </w:pPr>
          </w:p>
        </w:tc>
        <w:tc>
          <w:tcPr>
            <w:tcW w:w="1042" w:type="dxa"/>
            <w:tcBorders>
              <w:top w:val="single" w:sz="12" w:space="0" w:color="auto"/>
            </w:tcBorders>
            <w:vAlign w:val="bottom"/>
          </w:tcPr>
          <w:p w14:paraId="5039DF4A" w14:textId="77777777" w:rsidR="00D25406" w:rsidRPr="00641EC5" w:rsidRDefault="00D25406" w:rsidP="00D25406">
            <w:pPr>
              <w:keepLines/>
              <w:jc w:val="right"/>
              <w:rPr>
                <w:rFonts w:ascii="Calibri" w:hAnsi="Calibri" w:cs="Arial"/>
                <w:spacing w:val="-2"/>
                <w:position w:val="4"/>
                <w:sz w:val="20"/>
                <w:szCs w:val="20"/>
              </w:rPr>
            </w:pPr>
          </w:p>
        </w:tc>
        <w:tc>
          <w:tcPr>
            <w:tcW w:w="1043" w:type="dxa"/>
            <w:tcBorders>
              <w:top w:val="single" w:sz="12" w:space="0" w:color="auto"/>
            </w:tcBorders>
            <w:vAlign w:val="bottom"/>
          </w:tcPr>
          <w:p w14:paraId="5737F55F" w14:textId="77777777" w:rsidR="00D25406" w:rsidRPr="00641EC5" w:rsidRDefault="00D25406" w:rsidP="00D25406">
            <w:pPr>
              <w:keepLines/>
              <w:jc w:val="right"/>
              <w:rPr>
                <w:rFonts w:ascii="Calibri" w:hAnsi="Calibri" w:cs="Arial"/>
                <w:spacing w:val="-2"/>
                <w:position w:val="4"/>
                <w:sz w:val="20"/>
                <w:szCs w:val="20"/>
              </w:rPr>
            </w:pPr>
          </w:p>
        </w:tc>
        <w:tc>
          <w:tcPr>
            <w:tcW w:w="1132" w:type="dxa"/>
            <w:tcBorders>
              <w:top w:val="single" w:sz="12" w:space="0" w:color="auto"/>
            </w:tcBorders>
            <w:vAlign w:val="bottom"/>
          </w:tcPr>
          <w:p w14:paraId="18CD0F09" w14:textId="77777777" w:rsidR="00D25406" w:rsidRPr="00641EC5" w:rsidRDefault="00D25406" w:rsidP="00D25406">
            <w:pPr>
              <w:keepLines/>
              <w:jc w:val="right"/>
              <w:rPr>
                <w:rFonts w:ascii="Calibri" w:hAnsi="Calibri" w:cs="Arial"/>
                <w:spacing w:val="-2"/>
                <w:position w:val="4"/>
                <w:sz w:val="20"/>
                <w:szCs w:val="20"/>
              </w:rPr>
            </w:pPr>
          </w:p>
        </w:tc>
        <w:tc>
          <w:tcPr>
            <w:tcW w:w="1432" w:type="dxa"/>
            <w:tcBorders>
              <w:top w:val="single" w:sz="12" w:space="0" w:color="auto"/>
            </w:tcBorders>
            <w:vAlign w:val="bottom"/>
          </w:tcPr>
          <w:p w14:paraId="0DC697BA" w14:textId="77777777" w:rsidR="00D25406" w:rsidRPr="00641EC5" w:rsidRDefault="00D25406" w:rsidP="00D25406">
            <w:pPr>
              <w:keepLines/>
              <w:jc w:val="right"/>
              <w:rPr>
                <w:rFonts w:ascii="Calibri" w:hAnsi="Calibri" w:cs="Arial"/>
                <w:spacing w:val="-2"/>
                <w:position w:val="4"/>
                <w:sz w:val="20"/>
                <w:szCs w:val="20"/>
              </w:rPr>
            </w:pPr>
          </w:p>
        </w:tc>
        <w:tc>
          <w:tcPr>
            <w:tcW w:w="1561" w:type="dxa"/>
            <w:tcBorders>
              <w:top w:val="single" w:sz="12" w:space="0" w:color="auto"/>
            </w:tcBorders>
            <w:vAlign w:val="bottom"/>
          </w:tcPr>
          <w:p w14:paraId="16B76AAD" w14:textId="77777777" w:rsidR="00D25406" w:rsidRPr="00641EC5" w:rsidRDefault="00D25406" w:rsidP="00D25406">
            <w:pPr>
              <w:keepLines/>
              <w:jc w:val="right"/>
              <w:rPr>
                <w:rFonts w:ascii="Calibri" w:hAnsi="Calibri" w:cs="Arial"/>
                <w:spacing w:val="-2"/>
                <w:position w:val="4"/>
                <w:sz w:val="20"/>
                <w:szCs w:val="20"/>
              </w:rPr>
            </w:pPr>
          </w:p>
        </w:tc>
      </w:tr>
      <w:tr w:rsidR="00D25406" w:rsidRPr="00641EC5" w14:paraId="6A18B511" w14:textId="77777777" w:rsidTr="00453BC5">
        <w:trPr>
          <w:trHeight w:val="261"/>
        </w:trPr>
        <w:tc>
          <w:tcPr>
            <w:tcW w:w="0" w:type="auto"/>
            <w:vAlign w:val="bottom"/>
          </w:tcPr>
          <w:p w14:paraId="0CAC3338" w14:textId="290D26F1" w:rsidR="00D25406" w:rsidRPr="00641EC5" w:rsidRDefault="00D25406" w:rsidP="00D25406">
            <w:pPr>
              <w:tabs>
                <w:tab w:val="right" w:pos="1202"/>
              </w:tabs>
              <w:outlineLvl w:val="0"/>
              <w:rPr>
                <w:rFonts w:ascii="Calibri" w:hAnsi="Calibri" w:cs="Arial"/>
                <w:b/>
                <w:bCs/>
                <w:sz w:val="20"/>
                <w:szCs w:val="20"/>
              </w:rPr>
            </w:pPr>
            <w:bookmarkStart w:id="1767" w:name="_Toc4063350"/>
            <w:r w:rsidRPr="00641EC5">
              <w:rPr>
                <w:rFonts w:ascii="Calibri" w:eastAsia="Calibri" w:hAnsi="Calibri" w:cs="Arial"/>
                <w:b/>
                <w:bCs/>
                <w:sz w:val="20"/>
                <w:szCs w:val="20"/>
              </w:rPr>
              <w:t>Liabilities</w:t>
            </w:r>
            <w:bookmarkEnd w:id="1767"/>
          </w:p>
        </w:tc>
        <w:tc>
          <w:tcPr>
            <w:tcW w:w="1042" w:type="dxa"/>
            <w:vAlign w:val="bottom"/>
          </w:tcPr>
          <w:p w14:paraId="4535A8B6" w14:textId="77777777" w:rsidR="00D25406" w:rsidRPr="00641EC5" w:rsidRDefault="00D25406" w:rsidP="00D25406">
            <w:pPr>
              <w:tabs>
                <w:tab w:val="right" w:pos="1202"/>
              </w:tabs>
              <w:jc w:val="right"/>
              <w:outlineLvl w:val="0"/>
              <w:rPr>
                <w:rFonts w:ascii="Calibri" w:hAnsi="Calibri" w:cs="Arial"/>
                <w:b/>
                <w:bCs/>
                <w:sz w:val="20"/>
                <w:szCs w:val="20"/>
              </w:rPr>
            </w:pPr>
          </w:p>
        </w:tc>
        <w:tc>
          <w:tcPr>
            <w:tcW w:w="1043" w:type="dxa"/>
            <w:vAlign w:val="bottom"/>
          </w:tcPr>
          <w:p w14:paraId="36961EE4" w14:textId="77777777" w:rsidR="00D25406" w:rsidRPr="00641EC5" w:rsidRDefault="00D25406" w:rsidP="00D25406">
            <w:pPr>
              <w:tabs>
                <w:tab w:val="right" w:pos="1202"/>
              </w:tabs>
              <w:jc w:val="right"/>
              <w:outlineLvl w:val="0"/>
              <w:rPr>
                <w:rFonts w:ascii="Calibri" w:hAnsi="Calibri" w:cs="Arial"/>
                <w:b/>
                <w:bCs/>
                <w:sz w:val="20"/>
                <w:szCs w:val="20"/>
              </w:rPr>
            </w:pPr>
          </w:p>
        </w:tc>
        <w:tc>
          <w:tcPr>
            <w:tcW w:w="1132" w:type="dxa"/>
            <w:vAlign w:val="bottom"/>
          </w:tcPr>
          <w:p w14:paraId="382BE353" w14:textId="77777777" w:rsidR="00D25406" w:rsidRPr="00641EC5" w:rsidRDefault="00D25406" w:rsidP="00D25406">
            <w:pPr>
              <w:tabs>
                <w:tab w:val="right" w:pos="1202"/>
              </w:tabs>
              <w:jc w:val="right"/>
              <w:outlineLvl w:val="0"/>
              <w:rPr>
                <w:rFonts w:ascii="Calibri" w:hAnsi="Calibri" w:cs="Arial"/>
                <w:b/>
                <w:bCs/>
                <w:sz w:val="20"/>
                <w:szCs w:val="20"/>
              </w:rPr>
            </w:pPr>
          </w:p>
        </w:tc>
        <w:tc>
          <w:tcPr>
            <w:tcW w:w="1432" w:type="dxa"/>
            <w:vAlign w:val="bottom"/>
          </w:tcPr>
          <w:p w14:paraId="06BCC078" w14:textId="77777777" w:rsidR="00D25406" w:rsidRPr="00641EC5" w:rsidRDefault="00D25406" w:rsidP="00D25406">
            <w:pPr>
              <w:tabs>
                <w:tab w:val="right" w:pos="1202"/>
              </w:tabs>
              <w:jc w:val="right"/>
              <w:outlineLvl w:val="0"/>
              <w:rPr>
                <w:rFonts w:ascii="Calibri" w:hAnsi="Calibri" w:cs="Arial"/>
                <w:b/>
                <w:bCs/>
                <w:sz w:val="20"/>
                <w:szCs w:val="20"/>
              </w:rPr>
            </w:pPr>
          </w:p>
        </w:tc>
        <w:tc>
          <w:tcPr>
            <w:tcW w:w="1561" w:type="dxa"/>
            <w:vAlign w:val="bottom"/>
          </w:tcPr>
          <w:p w14:paraId="123082DB" w14:textId="77777777" w:rsidR="00D25406" w:rsidRPr="00641EC5" w:rsidRDefault="00D25406" w:rsidP="00D25406">
            <w:pPr>
              <w:tabs>
                <w:tab w:val="right" w:pos="1202"/>
              </w:tabs>
              <w:jc w:val="right"/>
              <w:outlineLvl w:val="0"/>
              <w:rPr>
                <w:rFonts w:ascii="Calibri" w:hAnsi="Calibri" w:cs="Arial"/>
                <w:b/>
                <w:bCs/>
                <w:sz w:val="20"/>
                <w:szCs w:val="20"/>
              </w:rPr>
            </w:pPr>
          </w:p>
        </w:tc>
      </w:tr>
      <w:tr w:rsidR="00D25406" w:rsidRPr="00641EC5" w14:paraId="2749A93E" w14:textId="77777777" w:rsidTr="000239F2">
        <w:trPr>
          <w:trHeight w:val="261"/>
        </w:trPr>
        <w:tc>
          <w:tcPr>
            <w:tcW w:w="0" w:type="auto"/>
            <w:vAlign w:val="bottom"/>
          </w:tcPr>
          <w:p w14:paraId="50E73F24" w14:textId="733791CB" w:rsidR="00D25406" w:rsidRPr="00641EC5" w:rsidRDefault="00D25406" w:rsidP="00D25406">
            <w:pPr>
              <w:tabs>
                <w:tab w:val="right" w:pos="1202"/>
              </w:tabs>
              <w:outlineLvl w:val="0"/>
              <w:rPr>
                <w:rFonts w:ascii="Calibri" w:hAnsi="Calibri" w:cs="Arial"/>
                <w:sz w:val="20"/>
                <w:szCs w:val="20"/>
              </w:rPr>
            </w:pPr>
            <w:bookmarkStart w:id="1768" w:name="_Toc4063351"/>
            <w:r w:rsidRPr="00641EC5">
              <w:rPr>
                <w:rFonts w:ascii="Calibri" w:eastAsia="Calibri" w:hAnsi="Calibri" w:cs="Arial"/>
                <w:sz w:val="20"/>
                <w:szCs w:val="20"/>
              </w:rPr>
              <w:t>Deposits from customers</w:t>
            </w:r>
            <w:bookmarkEnd w:id="1768"/>
          </w:p>
        </w:tc>
        <w:tc>
          <w:tcPr>
            <w:tcW w:w="1042" w:type="dxa"/>
          </w:tcPr>
          <w:p w14:paraId="526E2C7B" w14:textId="68923DF1"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tcPr>
          <w:p w14:paraId="67AD53CE" w14:textId="4D5F30E0"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960</w:t>
            </w:r>
            <w:r w:rsidR="00100DDC">
              <w:rPr>
                <w:rFonts w:asciiTheme="minorHAnsi" w:hAnsiTheme="minorHAnsi"/>
                <w:sz w:val="20"/>
                <w:szCs w:val="20"/>
              </w:rPr>
              <w:t>,</w:t>
            </w:r>
            <w:r w:rsidRPr="00211826">
              <w:rPr>
                <w:rFonts w:asciiTheme="minorHAnsi" w:hAnsiTheme="minorHAnsi"/>
                <w:sz w:val="20"/>
                <w:szCs w:val="20"/>
              </w:rPr>
              <w:t xml:space="preserve">541 </w:t>
            </w:r>
          </w:p>
        </w:tc>
        <w:tc>
          <w:tcPr>
            <w:tcW w:w="1132" w:type="dxa"/>
          </w:tcPr>
          <w:p w14:paraId="7F74FFF7" w14:textId="57E2D18C"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32" w:type="dxa"/>
          </w:tcPr>
          <w:p w14:paraId="468CA9C8" w14:textId="338DCF56"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960</w:t>
            </w:r>
            <w:r w:rsidR="00100DDC">
              <w:rPr>
                <w:rFonts w:asciiTheme="minorHAnsi" w:hAnsiTheme="minorHAnsi"/>
                <w:sz w:val="20"/>
                <w:szCs w:val="20"/>
              </w:rPr>
              <w:t>,</w:t>
            </w:r>
            <w:r w:rsidRPr="00211826">
              <w:rPr>
                <w:rFonts w:asciiTheme="minorHAnsi" w:hAnsiTheme="minorHAnsi"/>
                <w:sz w:val="20"/>
                <w:szCs w:val="20"/>
              </w:rPr>
              <w:t xml:space="preserve">541 </w:t>
            </w:r>
          </w:p>
        </w:tc>
        <w:tc>
          <w:tcPr>
            <w:tcW w:w="1561" w:type="dxa"/>
            <w:tcBorders>
              <w:top w:val="nil"/>
              <w:left w:val="nil"/>
              <w:bottom w:val="nil"/>
              <w:right w:val="nil"/>
            </w:tcBorders>
            <w:shd w:val="clear" w:color="auto" w:fill="auto"/>
          </w:tcPr>
          <w:p w14:paraId="1D5A2BA9" w14:textId="6257EA29" w:rsidR="00D25406" w:rsidRPr="00641EC5" w:rsidRDefault="00D25406" w:rsidP="00D25406">
            <w:pPr>
              <w:tabs>
                <w:tab w:val="right" w:pos="1202"/>
              </w:tabs>
              <w:spacing w:line="301" w:lineRule="exact"/>
              <w:jc w:val="right"/>
              <w:outlineLvl w:val="0"/>
              <w:rPr>
                <w:rFonts w:asciiTheme="minorHAnsi" w:hAnsiTheme="minorHAnsi" w:cs="Arial"/>
                <w:sz w:val="20"/>
                <w:szCs w:val="20"/>
              </w:rPr>
            </w:pPr>
            <w:r w:rsidRPr="00211826">
              <w:rPr>
                <w:rFonts w:asciiTheme="minorHAnsi" w:hAnsiTheme="minorHAnsi"/>
                <w:sz w:val="20"/>
                <w:szCs w:val="20"/>
              </w:rPr>
              <w:t xml:space="preserve"> 960</w:t>
            </w:r>
            <w:r w:rsidR="00100DDC">
              <w:rPr>
                <w:rFonts w:asciiTheme="minorHAnsi" w:hAnsiTheme="minorHAnsi"/>
                <w:sz w:val="20"/>
                <w:szCs w:val="20"/>
              </w:rPr>
              <w:t>,</w:t>
            </w:r>
            <w:r w:rsidRPr="00211826">
              <w:rPr>
                <w:rFonts w:asciiTheme="minorHAnsi" w:hAnsiTheme="minorHAnsi"/>
                <w:sz w:val="20"/>
                <w:szCs w:val="20"/>
              </w:rPr>
              <w:t xml:space="preserve">541 </w:t>
            </w:r>
          </w:p>
        </w:tc>
      </w:tr>
      <w:tr w:rsidR="00D25406" w:rsidRPr="00641EC5" w14:paraId="256BFF3E" w14:textId="77777777" w:rsidTr="000239F2">
        <w:trPr>
          <w:trHeight w:val="261"/>
        </w:trPr>
        <w:tc>
          <w:tcPr>
            <w:tcW w:w="0" w:type="auto"/>
            <w:vAlign w:val="bottom"/>
          </w:tcPr>
          <w:p w14:paraId="4FEE87DD" w14:textId="3EAE9428" w:rsidR="00D25406" w:rsidRPr="00641EC5" w:rsidRDefault="00D25406" w:rsidP="00D25406">
            <w:pPr>
              <w:tabs>
                <w:tab w:val="right" w:pos="1202"/>
              </w:tabs>
              <w:outlineLvl w:val="0"/>
              <w:rPr>
                <w:rFonts w:ascii="Calibri" w:hAnsi="Calibri" w:cs="Arial"/>
                <w:sz w:val="20"/>
                <w:szCs w:val="20"/>
              </w:rPr>
            </w:pPr>
            <w:bookmarkStart w:id="1769" w:name="_Toc4063357"/>
            <w:r w:rsidRPr="00641EC5">
              <w:rPr>
                <w:rFonts w:ascii="Calibri" w:eastAsia="Calibri" w:hAnsi="Calibri" w:cs="Arial"/>
                <w:sz w:val="20"/>
                <w:szCs w:val="20"/>
              </w:rPr>
              <w:t>Borrowings</w:t>
            </w:r>
            <w:bookmarkEnd w:id="1769"/>
          </w:p>
        </w:tc>
        <w:tc>
          <w:tcPr>
            <w:tcW w:w="1042" w:type="dxa"/>
            <w:vAlign w:val="bottom"/>
          </w:tcPr>
          <w:p w14:paraId="0CDF090C" w14:textId="61BF1184"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636ACA14" w14:textId="7A0FE0FF"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2" w:type="dxa"/>
            <w:vAlign w:val="bottom"/>
          </w:tcPr>
          <w:p w14:paraId="12D74E5D" w14:textId="4E3793FE" w:rsidR="00D25406" w:rsidRPr="00641EC5" w:rsidRDefault="00D25406"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sz w:val="20"/>
                <w:szCs w:val="20"/>
              </w:rPr>
              <w:t>16</w:t>
            </w:r>
            <w:r w:rsidR="00100DDC">
              <w:rPr>
                <w:rFonts w:asciiTheme="minorHAnsi" w:hAnsiTheme="minorHAnsi"/>
                <w:sz w:val="20"/>
                <w:szCs w:val="20"/>
              </w:rPr>
              <w:t>,</w:t>
            </w:r>
            <w:r w:rsidRPr="00211826">
              <w:rPr>
                <w:rFonts w:asciiTheme="minorHAnsi" w:hAnsiTheme="minorHAnsi"/>
                <w:sz w:val="20"/>
                <w:szCs w:val="20"/>
              </w:rPr>
              <w:t>634</w:t>
            </w:r>
            <w:r w:rsidR="00100DDC">
              <w:rPr>
                <w:rFonts w:asciiTheme="minorHAnsi" w:hAnsiTheme="minorHAnsi"/>
                <w:sz w:val="20"/>
                <w:szCs w:val="20"/>
              </w:rPr>
              <w:t>,</w:t>
            </w:r>
            <w:r w:rsidRPr="00211826">
              <w:rPr>
                <w:rFonts w:asciiTheme="minorHAnsi" w:hAnsiTheme="minorHAnsi"/>
                <w:sz w:val="20"/>
                <w:szCs w:val="20"/>
              </w:rPr>
              <w:t xml:space="preserve">493 </w:t>
            </w:r>
          </w:p>
        </w:tc>
        <w:tc>
          <w:tcPr>
            <w:tcW w:w="1432" w:type="dxa"/>
            <w:vAlign w:val="bottom"/>
          </w:tcPr>
          <w:p w14:paraId="68E60B3E" w14:textId="45354CC4"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16</w:t>
            </w:r>
            <w:r w:rsidR="00100DDC">
              <w:rPr>
                <w:rFonts w:asciiTheme="minorHAnsi" w:hAnsiTheme="minorHAnsi"/>
                <w:sz w:val="20"/>
                <w:szCs w:val="20"/>
              </w:rPr>
              <w:t>,</w:t>
            </w:r>
            <w:r w:rsidRPr="00211826">
              <w:rPr>
                <w:rFonts w:asciiTheme="minorHAnsi" w:hAnsiTheme="minorHAnsi"/>
                <w:sz w:val="20"/>
                <w:szCs w:val="20"/>
              </w:rPr>
              <w:t>634</w:t>
            </w:r>
            <w:r w:rsidR="00100DDC">
              <w:rPr>
                <w:rFonts w:asciiTheme="minorHAnsi" w:hAnsiTheme="minorHAnsi"/>
                <w:sz w:val="20"/>
                <w:szCs w:val="20"/>
              </w:rPr>
              <w:t>,</w:t>
            </w:r>
            <w:r w:rsidRPr="00211826">
              <w:rPr>
                <w:rFonts w:asciiTheme="minorHAnsi" w:hAnsiTheme="minorHAnsi"/>
                <w:sz w:val="20"/>
                <w:szCs w:val="20"/>
              </w:rPr>
              <w:t xml:space="preserve">493 </w:t>
            </w:r>
          </w:p>
        </w:tc>
        <w:tc>
          <w:tcPr>
            <w:tcW w:w="1561" w:type="dxa"/>
            <w:tcBorders>
              <w:top w:val="nil"/>
              <w:left w:val="nil"/>
              <w:bottom w:val="nil"/>
              <w:right w:val="nil"/>
            </w:tcBorders>
            <w:shd w:val="clear" w:color="auto" w:fill="auto"/>
            <w:vAlign w:val="bottom"/>
          </w:tcPr>
          <w:p w14:paraId="5C4A31F9" w14:textId="28CEDEB6" w:rsidR="00D25406" w:rsidRPr="00641EC5" w:rsidRDefault="00D25406" w:rsidP="00D25406">
            <w:pPr>
              <w:tabs>
                <w:tab w:val="right" w:pos="1202"/>
              </w:tabs>
              <w:spacing w:line="301" w:lineRule="exact"/>
              <w:jc w:val="right"/>
              <w:outlineLvl w:val="0"/>
              <w:rPr>
                <w:rFonts w:asciiTheme="minorHAnsi" w:hAnsiTheme="minorHAnsi" w:cs="Arial"/>
                <w:sz w:val="20"/>
                <w:szCs w:val="20"/>
              </w:rPr>
            </w:pPr>
            <w:r w:rsidRPr="00211826">
              <w:rPr>
                <w:rFonts w:asciiTheme="minorHAnsi" w:hAnsiTheme="minorHAnsi"/>
                <w:sz w:val="20"/>
                <w:szCs w:val="20"/>
              </w:rPr>
              <w:t xml:space="preserve"> 16</w:t>
            </w:r>
            <w:r w:rsidR="00100DDC">
              <w:rPr>
                <w:rFonts w:asciiTheme="minorHAnsi" w:hAnsiTheme="minorHAnsi"/>
                <w:sz w:val="20"/>
                <w:szCs w:val="20"/>
              </w:rPr>
              <w:t>,</w:t>
            </w:r>
            <w:r w:rsidRPr="00211826">
              <w:rPr>
                <w:rFonts w:asciiTheme="minorHAnsi" w:hAnsiTheme="minorHAnsi"/>
                <w:sz w:val="20"/>
                <w:szCs w:val="20"/>
              </w:rPr>
              <w:t>115</w:t>
            </w:r>
            <w:r w:rsidR="00100DDC">
              <w:rPr>
                <w:rFonts w:asciiTheme="minorHAnsi" w:hAnsiTheme="minorHAnsi"/>
                <w:sz w:val="20"/>
                <w:szCs w:val="20"/>
              </w:rPr>
              <w:t>,</w:t>
            </w:r>
            <w:r w:rsidRPr="00211826">
              <w:rPr>
                <w:rFonts w:asciiTheme="minorHAnsi" w:hAnsiTheme="minorHAnsi"/>
                <w:sz w:val="20"/>
                <w:szCs w:val="20"/>
              </w:rPr>
              <w:t xml:space="preserve">237 </w:t>
            </w:r>
          </w:p>
        </w:tc>
      </w:tr>
      <w:tr w:rsidR="00D25406" w:rsidRPr="00641EC5" w14:paraId="234A514F" w14:textId="77777777" w:rsidTr="000239F2">
        <w:trPr>
          <w:trHeight w:val="261"/>
        </w:trPr>
        <w:tc>
          <w:tcPr>
            <w:tcW w:w="0" w:type="auto"/>
            <w:vAlign w:val="bottom"/>
          </w:tcPr>
          <w:p w14:paraId="537C91CA" w14:textId="77777777" w:rsidR="00D25406" w:rsidRPr="00641EC5" w:rsidRDefault="00D25406" w:rsidP="00D25406">
            <w:pPr>
              <w:tabs>
                <w:tab w:val="right" w:pos="1202"/>
              </w:tabs>
              <w:outlineLvl w:val="0"/>
              <w:rPr>
                <w:rFonts w:ascii="Calibri" w:hAnsi="Calibri" w:cs="Arial"/>
                <w:sz w:val="20"/>
                <w:szCs w:val="20"/>
              </w:rPr>
            </w:pPr>
          </w:p>
        </w:tc>
        <w:tc>
          <w:tcPr>
            <w:tcW w:w="1042" w:type="dxa"/>
            <w:tcBorders>
              <w:top w:val="single" w:sz="4" w:space="0" w:color="auto"/>
              <w:left w:val="nil"/>
              <w:bottom w:val="single" w:sz="8" w:space="0" w:color="auto"/>
              <w:right w:val="nil"/>
            </w:tcBorders>
            <w:shd w:val="clear" w:color="auto" w:fill="auto"/>
            <w:vAlign w:val="bottom"/>
          </w:tcPr>
          <w:p w14:paraId="6CF1DF2D" w14:textId="2342A7FD"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 </w:t>
            </w:r>
          </w:p>
        </w:tc>
        <w:tc>
          <w:tcPr>
            <w:tcW w:w="1043" w:type="dxa"/>
            <w:tcBorders>
              <w:top w:val="single" w:sz="4" w:space="0" w:color="auto"/>
              <w:left w:val="nil"/>
              <w:bottom w:val="single" w:sz="8" w:space="0" w:color="auto"/>
              <w:right w:val="nil"/>
            </w:tcBorders>
            <w:shd w:val="clear" w:color="auto" w:fill="auto"/>
            <w:vAlign w:val="bottom"/>
          </w:tcPr>
          <w:p w14:paraId="160BB7AA" w14:textId="4F334D68"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960</w:t>
            </w:r>
            <w:r w:rsidR="00100DDC">
              <w:rPr>
                <w:rFonts w:asciiTheme="minorHAnsi" w:hAnsiTheme="minorHAnsi"/>
                <w:b/>
                <w:bCs/>
                <w:sz w:val="20"/>
                <w:szCs w:val="20"/>
              </w:rPr>
              <w:t>,</w:t>
            </w:r>
            <w:r w:rsidRPr="00211826">
              <w:rPr>
                <w:rFonts w:asciiTheme="minorHAnsi" w:hAnsiTheme="minorHAnsi"/>
                <w:b/>
                <w:bCs/>
                <w:sz w:val="20"/>
                <w:szCs w:val="20"/>
              </w:rPr>
              <w:t xml:space="preserve">541 </w:t>
            </w:r>
          </w:p>
        </w:tc>
        <w:tc>
          <w:tcPr>
            <w:tcW w:w="1132" w:type="dxa"/>
            <w:tcBorders>
              <w:top w:val="single" w:sz="4" w:space="0" w:color="auto"/>
              <w:left w:val="nil"/>
              <w:bottom w:val="single" w:sz="8" w:space="0" w:color="auto"/>
              <w:right w:val="nil"/>
            </w:tcBorders>
            <w:shd w:val="clear" w:color="auto" w:fill="auto"/>
            <w:vAlign w:val="bottom"/>
          </w:tcPr>
          <w:p w14:paraId="5A91A10A" w14:textId="7E2D66F8" w:rsidR="00D25406" w:rsidRPr="00641EC5" w:rsidRDefault="00D25406"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b/>
                <w:bCs/>
                <w:sz w:val="20"/>
                <w:szCs w:val="20"/>
              </w:rPr>
              <w:t>16</w:t>
            </w:r>
            <w:r w:rsidR="00100DDC">
              <w:rPr>
                <w:rFonts w:asciiTheme="minorHAnsi" w:hAnsiTheme="minorHAnsi"/>
                <w:b/>
                <w:bCs/>
                <w:sz w:val="20"/>
                <w:szCs w:val="20"/>
              </w:rPr>
              <w:t>,</w:t>
            </w:r>
            <w:r w:rsidRPr="00211826">
              <w:rPr>
                <w:rFonts w:asciiTheme="minorHAnsi" w:hAnsiTheme="minorHAnsi"/>
                <w:b/>
                <w:bCs/>
                <w:sz w:val="20"/>
                <w:szCs w:val="20"/>
              </w:rPr>
              <w:t>634</w:t>
            </w:r>
            <w:r w:rsidR="00100DDC">
              <w:rPr>
                <w:rFonts w:asciiTheme="minorHAnsi" w:hAnsiTheme="minorHAnsi"/>
                <w:b/>
                <w:bCs/>
                <w:sz w:val="20"/>
                <w:szCs w:val="20"/>
              </w:rPr>
              <w:t>,</w:t>
            </w:r>
            <w:r w:rsidRPr="00211826">
              <w:rPr>
                <w:rFonts w:asciiTheme="minorHAnsi" w:hAnsiTheme="minorHAnsi"/>
                <w:b/>
                <w:bCs/>
                <w:sz w:val="20"/>
                <w:szCs w:val="20"/>
              </w:rPr>
              <w:t xml:space="preserve">493 </w:t>
            </w:r>
          </w:p>
        </w:tc>
        <w:tc>
          <w:tcPr>
            <w:tcW w:w="1432" w:type="dxa"/>
            <w:tcBorders>
              <w:top w:val="single" w:sz="4" w:space="0" w:color="auto"/>
              <w:left w:val="nil"/>
              <w:bottom w:val="single" w:sz="8" w:space="0" w:color="auto"/>
              <w:right w:val="nil"/>
            </w:tcBorders>
            <w:shd w:val="clear" w:color="auto" w:fill="auto"/>
            <w:vAlign w:val="bottom"/>
          </w:tcPr>
          <w:p w14:paraId="1FDBE3E3" w14:textId="2ED43048" w:rsidR="00D25406" w:rsidRPr="00641EC5" w:rsidRDefault="00D25406" w:rsidP="00D25406">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17</w:t>
            </w:r>
            <w:r w:rsidR="00100DDC">
              <w:rPr>
                <w:rFonts w:asciiTheme="minorHAnsi" w:hAnsiTheme="minorHAnsi"/>
                <w:b/>
                <w:bCs/>
                <w:sz w:val="20"/>
                <w:szCs w:val="20"/>
              </w:rPr>
              <w:t>,</w:t>
            </w:r>
            <w:r w:rsidRPr="00211826">
              <w:rPr>
                <w:rFonts w:asciiTheme="minorHAnsi" w:hAnsiTheme="minorHAnsi"/>
                <w:b/>
                <w:bCs/>
                <w:sz w:val="20"/>
                <w:szCs w:val="20"/>
              </w:rPr>
              <w:t>595</w:t>
            </w:r>
            <w:r w:rsidR="00100DDC">
              <w:rPr>
                <w:rFonts w:asciiTheme="minorHAnsi" w:hAnsiTheme="minorHAnsi"/>
                <w:b/>
                <w:bCs/>
                <w:sz w:val="20"/>
                <w:szCs w:val="20"/>
              </w:rPr>
              <w:t>,</w:t>
            </w:r>
            <w:r w:rsidRPr="00211826">
              <w:rPr>
                <w:rFonts w:asciiTheme="minorHAnsi" w:hAnsiTheme="minorHAnsi"/>
                <w:b/>
                <w:bCs/>
                <w:sz w:val="20"/>
                <w:szCs w:val="20"/>
              </w:rPr>
              <w:t xml:space="preserve">034 </w:t>
            </w:r>
          </w:p>
        </w:tc>
        <w:tc>
          <w:tcPr>
            <w:tcW w:w="1561" w:type="dxa"/>
            <w:tcBorders>
              <w:top w:val="single" w:sz="4" w:space="0" w:color="auto"/>
              <w:left w:val="nil"/>
              <w:bottom w:val="single" w:sz="8" w:space="0" w:color="auto"/>
              <w:right w:val="nil"/>
            </w:tcBorders>
            <w:shd w:val="clear" w:color="auto" w:fill="auto"/>
            <w:vAlign w:val="bottom"/>
          </w:tcPr>
          <w:p w14:paraId="51C23A7B" w14:textId="1D4CFB1F" w:rsidR="00D25406" w:rsidRPr="00641EC5" w:rsidRDefault="00D25406" w:rsidP="00D25406">
            <w:pPr>
              <w:tabs>
                <w:tab w:val="right" w:pos="1202"/>
              </w:tabs>
              <w:spacing w:line="301" w:lineRule="exact"/>
              <w:jc w:val="right"/>
              <w:outlineLvl w:val="0"/>
              <w:rPr>
                <w:rFonts w:asciiTheme="minorHAnsi" w:hAnsiTheme="minorHAnsi" w:cs="Arial"/>
                <w:sz w:val="20"/>
                <w:szCs w:val="20"/>
              </w:rPr>
            </w:pPr>
            <w:r w:rsidRPr="00211826">
              <w:rPr>
                <w:rFonts w:asciiTheme="minorHAnsi" w:hAnsiTheme="minorHAnsi"/>
                <w:b/>
                <w:bCs/>
                <w:sz w:val="20"/>
                <w:szCs w:val="20"/>
              </w:rPr>
              <w:t xml:space="preserve"> 17</w:t>
            </w:r>
            <w:r w:rsidR="00100DDC">
              <w:rPr>
                <w:rFonts w:asciiTheme="minorHAnsi" w:hAnsiTheme="minorHAnsi"/>
                <w:b/>
                <w:bCs/>
                <w:sz w:val="20"/>
                <w:szCs w:val="20"/>
              </w:rPr>
              <w:t>,</w:t>
            </w:r>
            <w:r w:rsidRPr="00211826">
              <w:rPr>
                <w:rFonts w:asciiTheme="minorHAnsi" w:hAnsiTheme="minorHAnsi"/>
                <w:b/>
                <w:bCs/>
                <w:sz w:val="20"/>
                <w:szCs w:val="20"/>
              </w:rPr>
              <w:t>075</w:t>
            </w:r>
            <w:r w:rsidR="00100DDC">
              <w:rPr>
                <w:rFonts w:asciiTheme="minorHAnsi" w:hAnsiTheme="minorHAnsi"/>
                <w:b/>
                <w:bCs/>
                <w:sz w:val="20"/>
                <w:szCs w:val="20"/>
              </w:rPr>
              <w:t>,</w:t>
            </w:r>
            <w:r w:rsidRPr="00211826">
              <w:rPr>
                <w:rFonts w:asciiTheme="minorHAnsi" w:hAnsiTheme="minorHAnsi"/>
                <w:b/>
                <w:bCs/>
                <w:sz w:val="20"/>
                <w:szCs w:val="20"/>
              </w:rPr>
              <w:t xml:space="preserve">778 </w:t>
            </w:r>
          </w:p>
        </w:tc>
      </w:tr>
      <w:bookmarkEnd w:id="1761"/>
    </w:tbl>
    <w:p w14:paraId="751E0841" w14:textId="77777777" w:rsidR="00641EC5" w:rsidRDefault="00641EC5" w:rsidP="002B7517">
      <w:pPr>
        <w:tabs>
          <w:tab w:val="left" w:pos="709"/>
        </w:tabs>
        <w:jc w:val="both"/>
        <w:rPr>
          <w:rFonts w:asciiTheme="minorHAnsi" w:hAnsiTheme="minorHAnsi" w:cs="Arial"/>
          <w:b/>
          <w:spacing w:val="-3"/>
          <w:sz w:val="22"/>
          <w:szCs w:val="22"/>
          <w:lang w:val="en-GB"/>
        </w:rPr>
      </w:pPr>
    </w:p>
    <w:p w14:paraId="1C2FAD89" w14:textId="78E07FBA" w:rsidR="002929A0" w:rsidRDefault="002929A0" w:rsidP="002B7517">
      <w:pPr>
        <w:tabs>
          <w:tab w:val="left" w:pos="709"/>
        </w:tabs>
        <w:jc w:val="both"/>
        <w:rPr>
          <w:rFonts w:asciiTheme="minorHAnsi" w:hAnsiTheme="minorHAnsi" w:cs="Arial"/>
          <w:b/>
          <w:spacing w:val="-3"/>
          <w:sz w:val="22"/>
          <w:szCs w:val="22"/>
          <w:lang w:val="en-GB"/>
        </w:rPr>
      </w:pPr>
    </w:p>
    <w:p w14:paraId="7BA44D8A" w14:textId="00D08F46" w:rsidR="007D680E" w:rsidRDefault="007D680E" w:rsidP="002B7517">
      <w:pPr>
        <w:tabs>
          <w:tab w:val="left" w:pos="709"/>
        </w:tabs>
        <w:jc w:val="both"/>
        <w:rPr>
          <w:rFonts w:asciiTheme="minorHAnsi" w:hAnsiTheme="minorHAnsi" w:cs="Arial"/>
          <w:b/>
          <w:spacing w:val="-3"/>
          <w:sz w:val="22"/>
          <w:szCs w:val="22"/>
          <w:lang w:val="en-GB"/>
        </w:rPr>
      </w:pP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92388B" w:rsidRPr="00641EC5" w14:paraId="5B6345EA" w14:textId="77777777" w:rsidTr="00211826">
        <w:trPr>
          <w:trHeight w:val="252"/>
        </w:trPr>
        <w:tc>
          <w:tcPr>
            <w:tcW w:w="0" w:type="auto"/>
            <w:vAlign w:val="bottom"/>
          </w:tcPr>
          <w:p w14:paraId="30BCDBA7" w14:textId="77777777" w:rsidR="0092388B" w:rsidRDefault="0092388B" w:rsidP="00211826">
            <w:pPr>
              <w:rPr>
                <w:rFonts w:ascii="Calibri" w:hAnsi="Calibri" w:cs="Arial"/>
                <w:b/>
                <w:sz w:val="20"/>
                <w:szCs w:val="20"/>
              </w:rPr>
            </w:pPr>
            <w:r>
              <w:rPr>
                <w:rFonts w:ascii="Calibri" w:hAnsi="Calibri" w:cs="Arial"/>
                <w:b/>
                <w:sz w:val="20"/>
                <w:szCs w:val="20"/>
              </w:rPr>
              <w:t>Group</w:t>
            </w:r>
          </w:p>
          <w:p w14:paraId="58436C95" w14:textId="77777777" w:rsidR="0092388B" w:rsidRPr="00641EC5" w:rsidRDefault="0092388B" w:rsidP="00211826">
            <w:pPr>
              <w:rPr>
                <w:rFonts w:ascii="Calibri" w:hAnsi="Calibri" w:cs="Arial"/>
                <w:b/>
                <w:sz w:val="20"/>
                <w:szCs w:val="20"/>
              </w:rPr>
            </w:pPr>
            <w:r w:rsidRPr="00641EC5">
              <w:rPr>
                <w:rFonts w:ascii="Calibri" w:hAnsi="Calibri" w:cs="Arial"/>
                <w:b/>
                <w:sz w:val="20"/>
                <w:szCs w:val="20"/>
              </w:rPr>
              <w:t>31 December 20</w:t>
            </w:r>
            <w:r>
              <w:rPr>
                <w:rFonts w:ascii="Calibri" w:hAnsi="Calibri" w:cs="Arial"/>
                <w:b/>
                <w:sz w:val="20"/>
                <w:szCs w:val="20"/>
              </w:rPr>
              <w:t>20</w:t>
            </w:r>
          </w:p>
        </w:tc>
        <w:tc>
          <w:tcPr>
            <w:tcW w:w="1042" w:type="dxa"/>
            <w:vAlign w:val="center"/>
          </w:tcPr>
          <w:p w14:paraId="2DA984F2" w14:textId="77777777" w:rsidR="0092388B" w:rsidRPr="00641EC5" w:rsidRDefault="0092388B" w:rsidP="00211826">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5B5DF235" w14:textId="77777777" w:rsidR="0092388B" w:rsidRPr="00641EC5" w:rsidRDefault="0092388B" w:rsidP="00211826">
            <w:pPr>
              <w:jc w:val="right"/>
              <w:rPr>
                <w:rFonts w:ascii="Calibri" w:hAnsi="Calibri" w:cs="Arial"/>
                <w:b/>
                <w:sz w:val="20"/>
                <w:szCs w:val="20"/>
              </w:rPr>
            </w:pPr>
            <w:r>
              <w:rPr>
                <w:rFonts w:ascii="Calibri" w:hAnsi="Calibri" w:cs="Arial"/>
                <w:b/>
                <w:sz w:val="20"/>
                <w:szCs w:val="20"/>
              </w:rPr>
              <w:t>Level 2</w:t>
            </w:r>
          </w:p>
        </w:tc>
        <w:tc>
          <w:tcPr>
            <w:tcW w:w="1132" w:type="dxa"/>
            <w:vAlign w:val="center"/>
          </w:tcPr>
          <w:p w14:paraId="3E21C13B" w14:textId="77777777" w:rsidR="0092388B" w:rsidRDefault="0092388B" w:rsidP="00211826">
            <w:pPr>
              <w:jc w:val="right"/>
              <w:rPr>
                <w:rFonts w:ascii="Calibri" w:hAnsi="Calibri" w:cs="Arial"/>
                <w:b/>
                <w:sz w:val="20"/>
                <w:szCs w:val="20"/>
              </w:rPr>
            </w:pPr>
            <w:r>
              <w:rPr>
                <w:rFonts w:ascii="Calibri" w:hAnsi="Calibri" w:cs="Arial"/>
                <w:b/>
                <w:sz w:val="20"/>
                <w:szCs w:val="20"/>
              </w:rPr>
              <w:t>Level 3</w:t>
            </w:r>
          </w:p>
        </w:tc>
        <w:tc>
          <w:tcPr>
            <w:tcW w:w="1432" w:type="dxa"/>
            <w:vAlign w:val="center"/>
          </w:tcPr>
          <w:p w14:paraId="2FFED671" w14:textId="77777777" w:rsidR="0092388B" w:rsidRDefault="0092388B" w:rsidP="00211826">
            <w:pPr>
              <w:jc w:val="right"/>
              <w:rPr>
                <w:rFonts w:ascii="Calibri" w:hAnsi="Calibri" w:cs="Arial"/>
                <w:b/>
                <w:sz w:val="20"/>
                <w:szCs w:val="20"/>
              </w:rPr>
            </w:pPr>
            <w:r>
              <w:rPr>
                <w:rFonts w:ascii="Calibri" w:hAnsi="Calibri" w:cs="Arial"/>
                <w:b/>
                <w:sz w:val="20"/>
                <w:szCs w:val="20"/>
              </w:rPr>
              <w:t>Total fair values</w:t>
            </w:r>
          </w:p>
        </w:tc>
        <w:tc>
          <w:tcPr>
            <w:tcW w:w="1561" w:type="dxa"/>
            <w:vAlign w:val="center"/>
          </w:tcPr>
          <w:p w14:paraId="5E757701" w14:textId="77777777" w:rsidR="0092388B" w:rsidRPr="00641EC5" w:rsidRDefault="0092388B" w:rsidP="00211826">
            <w:pPr>
              <w:jc w:val="right"/>
              <w:rPr>
                <w:rFonts w:ascii="Calibri" w:hAnsi="Calibri" w:cs="Arial"/>
                <w:b/>
                <w:sz w:val="20"/>
                <w:szCs w:val="20"/>
              </w:rPr>
            </w:pPr>
            <w:r>
              <w:rPr>
                <w:rFonts w:ascii="Calibri" w:hAnsi="Calibri" w:cs="Arial"/>
                <w:b/>
                <w:sz w:val="20"/>
                <w:szCs w:val="20"/>
              </w:rPr>
              <w:t>Total carrying amount</w:t>
            </w:r>
          </w:p>
        </w:tc>
      </w:tr>
      <w:tr w:rsidR="0092388B" w:rsidRPr="00641EC5" w14:paraId="541AACAD" w14:textId="77777777" w:rsidTr="00211826">
        <w:trPr>
          <w:trHeight w:hRule="exact" w:val="236"/>
        </w:trPr>
        <w:tc>
          <w:tcPr>
            <w:tcW w:w="0" w:type="auto"/>
            <w:vAlign w:val="bottom"/>
          </w:tcPr>
          <w:p w14:paraId="0A7E1913" w14:textId="77777777" w:rsidR="0092388B" w:rsidRPr="00641EC5" w:rsidRDefault="0092388B" w:rsidP="00211826">
            <w:pPr>
              <w:rPr>
                <w:rFonts w:ascii="Calibri" w:hAnsi="Calibri" w:cs="Arial"/>
                <w:sz w:val="20"/>
                <w:szCs w:val="20"/>
              </w:rPr>
            </w:pPr>
          </w:p>
        </w:tc>
        <w:tc>
          <w:tcPr>
            <w:tcW w:w="1042" w:type="dxa"/>
            <w:vAlign w:val="center"/>
          </w:tcPr>
          <w:p w14:paraId="22949312" w14:textId="77777777" w:rsidR="0092388B" w:rsidRPr="00641EC5" w:rsidRDefault="0092388B" w:rsidP="00211826">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38DAD09D" w14:textId="77777777" w:rsidR="0092388B" w:rsidRPr="00641EC5" w:rsidRDefault="0092388B" w:rsidP="00211826">
            <w:pPr>
              <w:jc w:val="right"/>
              <w:rPr>
                <w:rFonts w:ascii="Calibri" w:hAnsi="Calibri" w:cs="Arial"/>
                <w:b/>
                <w:sz w:val="20"/>
                <w:szCs w:val="20"/>
              </w:rPr>
            </w:pPr>
            <w:r w:rsidRPr="00641EC5">
              <w:rPr>
                <w:rFonts w:ascii="Calibri" w:hAnsi="Calibri" w:cs="Arial"/>
                <w:b/>
                <w:sz w:val="20"/>
                <w:szCs w:val="20"/>
              </w:rPr>
              <w:t>HRK ‘000</w:t>
            </w:r>
          </w:p>
        </w:tc>
        <w:tc>
          <w:tcPr>
            <w:tcW w:w="1132" w:type="dxa"/>
            <w:vAlign w:val="center"/>
          </w:tcPr>
          <w:p w14:paraId="3D81DDEB" w14:textId="77777777" w:rsidR="0092388B" w:rsidRPr="00641EC5" w:rsidRDefault="0092388B" w:rsidP="00211826">
            <w:pPr>
              <w:jc w:val="right"/>
              <w:rPr>
                <w:rFonts w:ascii="Calibri" w:hAnsi="Calibri" w:cs="Arial"/>
                <w:b/>
                <w:sz w:val="20"/>
                <w:szCs w:val="20"/>
              </w:rPr>
            </w:pPr>
            <w:r w:rsidRPr="00641EC5">
              <w:rPr>
                <w:rFonts w:ascii="Calibri" w:hAnsi="Calibri" w:cs="Arial"/>
                <w:b/>
                <w:sz w:val="20"/>
                <w:szCs w:val="20"/>
              </w:rPr>
              <w:t>HRK ‘000</w:t>
            </w:r>
          </w:p>
        </w:tc>
        <w:tc>
          <w:tcPr>
            <w:tcW w:w="1432" w:type="dxa"/>
            <w:vAlign w:val="center"/>
          </w:tcPr>
          <w:p w14:paraId="3A2B53C4" w14:textId="77777777" w:rsidR="0092388B" w:rsidRPr="00641EC5" w:rsidRDefault="0092388B" w:rsidP="00211826">
            <w:pPr>
              <w:jc w:val="right"/>
              <w:rPr>
                <w:rFonts w:ascii="Calibri" w:hAnsi="Calibri" w:cs="Arial"/>
                <w:b/>
                <w:sz w:val="20"/>
                <w:szCs w:val="20"/>
              </w:rPr>
            </w:pPr>
            <w:r w:rsidRPr="00641EC5">
              <w:rPr>
                <w:rFonts w:ascii="Calibri" w:hAnsi="Calibri" w:cs="Arial"/>
                <w:b/>
                <w:sz w:val="20"/>
                <w:szCs w:val="20"/>
              </w:rPr>
              <w:t>HRK ‘000</w:t>
            </w:r>
          </w:p>
        </w:tc>
        <w:tc>
          <w:tcPr>
            <w:tcW w:w="1561" w:type="dxa"/>
            <w:vAlign w:val="center"/>
          </w:tcPr>
          <w:p w14:paraId="2B39666A" w14:textId="77777777" w:rsidR="0092388B" w:rsidRPr="00641EC5" w:rsidRDefault="0092388B" w:rsidP="00211826">
            <w:pPr>
              <w:jc w:val="right"/>
              <w:rPr>
                <w:rFonts w:ascii="Calibri" w:hAnsi="Calibri" w:cs="Arial"/>
                <w:b/>
                <w:sz w:val="20"/>
                <w:szCs w:val="20"/>
              </w:rPr>
            </w:pPr>
            <w:r w:rsidRPr="00641EC5">
              <w:rPr>
                <w:rFonts w:ascii="Calibri" w:hAnsi="Calibri" w:cs="Arial"/>
                <w:b/>
                <w:sz w:val="20"/>
                <w:szCs w:val="20"/>
              </w:rPr>
              <w:t>HRK ‘000</w:t>
            </w:r>
          </w:p>
        </w:tc>
      </w:tr>
      <w:tr w:rsidR="0092388B" w:rsidRPr="00641EC5" w14:paraId="55D4C028" w14:textId="77777777" w:rsidTr="00211826">
        <w:trPr>
          <w:trHeight w:hRule="exact" w:val="148"/>
        </w:trPr>
        <w:tc>
          <w:tcPr>
            <w:tcW w:w="0" w:type="auto"/>
            <w:vAlign w:val="bottom"/>
          </w:tcPr>
          <w:p w14:paraId="1E5F3D38" w14:textId="77777777" w:rsidR="0092388B" w:rsidRPr="00641EC5" w:rsidRDefault="0092388B" w:rsidP="00211826">
            <w:pPr>
              <w:rPr>
                <w:rFonts w:ascii="Calibri" w:hAnsi="Calibri" w:cs="Arial"/>
                <w:sz w:val="20"/>
                <w:szCs w:val="20"/>
              </w:rPr>
            </w:pPr>
          </w:p>
        </w:tc>
        <w:tc>
          <w:tcPr>
            <w:tcW w:w="1042" w:type="dxa"/>
            <w:vAlign w:val="center"/>
          </w:tcPr>
          <w:p w14:paraId="46BC550D" w14:textId="77777777" w:rsidR="0092388B" w:rsidRPr="00641EC5" w:rsidRDefault="0092388B" w:rsidP="00211826">
            <w:pPr>
              <w:jc w:val="right"/>
              <w:rPr>
                <w:rFonts w:ascii="Calibri" w:hAnsi="Calibri" w:cs="Arial"/>
                <w:b/>
                <w:sz w:val="20"/>
                <w:szCs w:val="20"/>
              </w:rPr>
            </w:pPr>
          </w:p>
        </w:tc>
        <w:tc>
          <w:tcPr>
            <w:tcW w:w="1043" w:type="dxa"/>
            <w:vAlign w:val="center"/>
          </w:tcPr>
          <w:p w14:paraId="4217A70B" w14:textId="77777777" w:rsidR="0092388B" w:rsidRPr="00641EC5" w:rsidRDefault="0092388B" w:rsidP="00211826">
            <w:pPr>
              <w:jc w:val="right"/>
              <w:rPr>
                <w:rFonts w:ascii="Calibri" w:hAnsi="Calibri" w:cs="Arial"/>
                <w:b/>
                <w:sz w:val="20"/>
                <w:szCs w:val="20"/>
              </w:rPr>
            </w:pPr>
          </w:p>
        </w:tc>
        <w:tc>
          <w:tcPr>
            <w:tcW w:w="1132" w:type="dxa"/>
            <w:vAlign w:val="center"/>
          </w:tcPr>
          <w:p w14:paraId="20702A3D" w14:textId="77777777" w:rsidR="0092388B" w:rsidRPr="00641EC5" w:rsidRDefault="0092388B" w:rsidP="00211826">
            <w:pPr>
              <w:jc w:val="right"/>
              <w:rPr>
                <w:rFonts w:ascii="Calibri" w:hAnsi="Calibri" w:cs="Arial"/>
                <w:b/>
                <w:sz w:val="20"/>
                <w:szCs w:val="20"/>
              </w:rPr>
            </w:pPr>
          </w:p>
        </w:tc>
        <w:tc>
          <w:tcPr>
            <w:tcW w:w="1432" w:type="dxa"/>
            <w:vAlign w:val="center"/>
          </w:tcPr>
          <w:p w14:paraId="0A112674" w14:textId="77777777" w:rsidR="0092388B" w:rsidRPr="00641EC5" w:rsidRDefault="0092388B" w:rsidP="00211826">
            <w:pPr>
              <w:jc w:val="right"/>
              <w:rPr>
                <w:rFonts w:ascii="Calibri" w:hAnsi="Calibri" w:cs="Arial"/>
                <w:b/>
                <w:sz w:val="20"/>
                <w:szCs w:val="20"/>
              </w:rPr>
            </w:pPr>
          </w:p>
        </w:tc>
        <w:tc>
          <w:tcPr>
            <w:tcW w:w="1561" w:type="dxa"/>
            <w:vAlign w:val="center"/>
          </w:tcPr>
          <w:p w14:paraId="4EFCDDC5" w14:textId="77777777" w:rsidR="0092388B" w:rsidRPr="00641EC5" w:rsidRDefault="0092388B" w:rsidP="00211826">
            <w:pPr>
              <w:jc w:val="right"/>
              <w:rPr>
                <w:rFonts w:ascii="Calibri" w:hAnsi="Calibri" w:cs="Arial"/>
                <w:b/>
                <w:sz w:val="20"/>
                <w:szCs w:val="20"/>
              </w:rPr>
            </w:pPr>
          </w:p>
        </w:tc>
      </w:tr>
      <w:tr w:rsidR="0092388B" w:rsidRPr="00641EC5" w14:paraId="560F86C3" w14:textId="77777777" w:rsidTr="00211826">
        <w:trPr>
          <w:trHeight w:val="259"/>
        </w:trPr>
        <w:tc>
          <w:tcPr>
            <w:tcW w:w="0" w:type="auto"/>
            <w:vAlign w:val="bottom"/>
          </w:tcPr>
          <w:p w14:paraId="5DDCA675" w14:textId="77777777" w:rsidR="0092388B" w:rsidRPr="00641EC5" w:rsidRDefault="0092388B" w:rsidP="00211826">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2" w:type="dxa"/>
            <w:vAlign w:val="center"/>
          </w:tcPr>
          <w:p w14:paraId="74EAADDE" w14:textId="77777777" w:rsidR="0092388B" w:rsidRPr="00641EC5" w:rsidRDefault="0092388B" w:rsidP="00211826">
            <w:pPr>
              <w:tabs>
                <w:tab w:val="right" w:pos="1202"/>
              </w:tabs>
              <w:jc w:val="right"/>
              <w:outlineLvl w:val="0"/>
              <w:rPr>
                <w:rFonts w:ascii="Calibri" w:hAnsi="Calibri" w:cs="Arial"/>
                <w:b/>
                <w:bCs/>
                <w:sz w:val="20"/>
                <w:szCs w:val="20"/>
              </w:rPr>
            </w:pPr>
          </w:p>
        </w:tc>
        <w:tc>
          <w:tcPr>
            <w:tcW w:w="1043" w:type="dxa"/>
            <w:vAlign w:val="center"/>
          </w:tcPr>
          <w:p w14:paraId="6A1D15E8" w14:textId="77777777" w:rsidR="0092388B" w:rsidRPr="00641EC5" w:rsidRDefault="0092388B" w:rsidP="00211826">
            <w:pPr>
              <w:tabs>
                <w:tab w:val="right" w:pos="1202"/>
              </w:tabs>
              <w:jc w:val="right"/>
              <w:outlineLvl w:val="0"/>
              <w:rPr>
                <w:rFonts w:ascii="Calibri" w:hAnsi="Calibri" w:cs="Arial"/>
                <w:b/>
                <w:bCs/>
                <w:sz w:val="20"/>
                <w:szCs w:val="20"/>
              </w:rPr>
            </w:pPr>
          </w:p>
        </w:tc>
        <w:tc>
          <w:tcPr>
            <w:tcW w:w="1132" w:type="dxa"/>
            <w:vAlign w:val="center"/>
          </w:tcPr>
          <w:p w14:paraId="78DE53A6" w14:textId="77777777" w:rsidR="0092388B" w:rsidRPr="00641EC5" w:rsidRDefault="0092388B" w:rsidP="00211826">
            <w:pPr>
              <w:tabs>
                <w:tab w:val="right" w:pos="1202"/>
              </w:tabs>
              <w:jc w:val="right"/>
              <w:outlineLvl w:val="0"/>
              <w:rPr>
                <w:rFonts w:ascii="Calibri" w:hAnsi="Calibri" w:cs="Arial"/>
                <w:b/>
                <w:bCs/>
                <w:sz w:val="20"/>
                <w:szCs w:val="20"/>
              </w:rPr>
            </w:pPr>
          </w:p>
        </w:tc>
        <w:tc>
          <w:tcPr>
            <w:tcW w:w="1432" w:type="dxa"/>
            <w:vAlign w:val="center"/>
          </w:tcPr>
          <w:p w14:paraId="043BF681" w14:textId="77777777" w:rsidR="0092388B" w:rsidRPr="00641EC5" w:rsidRDefault="0092388B" w:rsidP="00211826">
            <w:pPr>
              <w:tabs>
                <w:tab w:val="right" w:pos="1202"/>
              </w:tabs>
              <w:jc w:val="right"/>
              <w:outlineLvl w:val="0"/>
              <w:rPr>
                <w:rFonts w:ascii="Calibri" w:hAnsi="Calibri" w:cs="Arial"/>
                <w:b/>
                <w:bCs/>
                <w:sz w:val="20"/>
                <w:szCs w:val="20"/>
              </w:rPr>
            </w:pPr>
          </w:p>
        </w:tc>
        <w:tc>
          <w:tcPr>
            <w:tcW w:w="1561" w:type="dxa"/>
            <w:vAlign w:val="center"/>
          </w:tcPr>
          <w:p w14:paraId="0B6C5542" w14:textId="77777777" w:rsidR="0092388B" w:rsidRPr="00641EC5" w:rsidRDefault="0092388B" w:rsidP="00211826">
            <w:pPr>
              <w:tabs>
                <w:tab w:val="right" w:pos="1202"/>
              </w:tabs>
              <w:jc w:val="right"/>
              <w:outlineLvl w:val="0"/>
              <w:rPr>
                <w:rFonts w:ascii="Calibri" w:hAnsi="Calibri" w:cs="Arial"/>
                <w:b/>
                <w:bCs/>
                <w:sz w:val="20"/>
                <w:szCs w:val="20"/>
              </w:rPr>
            </w:pPr>
          </w:p>
        </w:tc>
      </w:tr>
      <w:tr w:rsidR="0092388B" w:rsidRPr="00641EC5" w14:paraId="7E12DF3B" w14:textId="77777777" w:rsidTr="00211826">
        <w:trPr>
          <w:trHeight w:val="259"/>
        </w:trPr>
        <w:tc>
          <w:tcPr>
            <w:tcW w:w="0" w:type="auto"/>
            <w:vAlign w:val="bottom"/>
          </w:tcPr>
          <w:p w14:paraId="2CB1D31D"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2" w:type="dxa"/>
            <w:vAlign w:val="bottom"/>
          </w:tcPr>
          <w:p w14:paraId="3CFCC512"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1,659,116 </w:t>
            </w:r>
          </w:p>
        </w:tc>
        <w:tc>
          <w:tcPr>
            <w:tcW w:w="1043" w:type="dxa"/>
            <w:vAlign w:val="bottom"/>
          </w:tcPr>
          <w:p w14:paraId="48210C98"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36ED00E1"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3D479387"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1,659,116 </w:t>
            </w:r>
          </w:p>
        </w:tc>
        <w:tc>
          <w:tcPr>
            <w:tcW w:w="1561" w:type="dxa"/>
            <w:shd w:val="clear" w:color="auto" w:fill="auto"/>
            <w:vAlign w:val="bottom"/>
          </w:tcPr>
          <w:p w14:paraId="7DF36912" w14:textId="77777777" w:rsidR="0092388B" w:rsidRPr="00641EC5" w:rsidRDefault="0092388B"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1,659,116 </w:t>
            </w:r>
          </w:p>
        </w:tc>
      </w:tr>
      <w:tr w:rsidR="0092388B" w:rsidRPr="00641EC5" w14:paraId="59891BA8" w14:textId="77777777" w:rsidTr="00211826">
        <w:trPr>
          <w:trHeight w:val="261"/>
        </w:trPr>
        <w:tc>
          <w:tcPr>
            <w:tcW w:w="0" w:type="auto"/>
            <w:vAlign w:val="bottom"/>
          </w:tcPr>
          <w:p w14:paraId="350AD8D7"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2" w:type="dxa"/>
            <w:vAlign w:val="bottom"/>
          </w:tcPr>
          <w:p w14:paraId="7C2D7410"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76CA8059"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132" w:type="dxa"/>
            <w:vAlign w:val="bottom"/>
          </w:tcPr>
          <w:p w14:paraId="51AABDF5"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1E4641F0"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561" w:type="dxa"/>
            <w:shd w:val="clear" w:color="auto" w:fill="auto"/>
            <w:vAlign w:val="bottom"/>
          </w:tcPr>
          <w:p w14:paraId="085C572D" w14:textId="77777777" w:rsidR="0092388B" w:rsidRPr="00641EC5" w:rsidRDefault="0092388B"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7,337 </w:t>
            </w:r>
          </w:p>
        </w:tc>
      </w:tr>
      <w:tr w:rsidR="0092388B" w:rsidRPr="00641EC5" w14:paraId="4663EDDC" w14:textId="77777777" w:rsidTr="00211826">
        <w:trPr>
          <w:trHeight w:val="261"/>
        </w:trPr>
        <w:tc>
          <w:tcPr>
            <w:tcW w:w="0" w:type="auto"/>
            <w:vAlign w:val="bottom"/>
          </w:tcPr>
          <w:p w14:paraId="7BF6F2B7"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2" w:type="dxa"/>
            <w:vAlign w:val="bottom"/>
          </w:tcPr>
          <w:p w14:paraId="4BCA4BE5"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2ACE5BF2"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49AA1EE4"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432" w:type="dxa"/>
            <w:vAlign w:val="bottom"/>
          </w:tcPr>
          <w:p w14:paraId="1E6FF1B6"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561" w:type="dxa"/>
            <w:shd w:val="clear" w:color="auto" w:fill="auto"/>
            <w:vAlign w:val="bottom"/>
          </w:tcPr>
          <w:p w14:paraId="4798A7A3" w14:textId="77777777" w:rsidR="0092388B" w:rsidRPr="00641EC5" w:rsidRDefault="0092388B"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8,842,580 </w:t>
            </w:r>
          </w:p>
        </w:tc>
      </w:tr>
      <w:tr w:rsidR="0092388B" w:rsidRPr="00641EC5" w14:paraId="45EE94FB" w14:textId="77777777" w:rsidTr="00211826">
        <w:trPr>
          <w:trHeight w:val="261"/>
        </w:trPr>
        <w:tc>
          <w:tcPr>
            <w:tcW w:w="0" w:type="auto"/>
            <w:vAlign w:val="bottom"/>
          </w:tcPr>
          <w:p w14:paraId="02A8DC01"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2" w:type="dxa"/>
            <w:tcBorders>
              <w:top w:val="nil"/>
              <w:left w:val="nil"/>
              <w:bottom w:val="single" w:sz="4" w:space="0" w:color="auto"/>
              <w:right w:val="nil"/>
            </w:tcBorders>
            <w:vAlign w:val="bottom"/>
          </w:tcPr>
          <w:p w14:paraId="230CC5FE"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C145A86"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Borders>
              <w:top w:val="nil"/>
              <w:left w:val="nil"/>
              <w:bottom w:val="single" w:sz="4" w:space="0" w:color="auto"/>
              <w:right w:val="nil"/>
            </w:tcBorders>
            <w:vAlign w:val="bottom"/>
          </w:tcPr>
          <w:p w14:paraId="73E18877"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16,947,347 </w:t>
            </w:r>
          </w:p>
        </w:tc>
        <w:tc>
          <w:tcPr>
            <w:tcW w:w="1432" w:type="dxa"/>
            <w:tcBorders>
              <w:top w:val="nil"/>
              <w:left w:val="nil"/>
              <w:bottom w:val="single" w:sz="4" w:space="0" w:color="auto"/>
              <w:right w:val="nil"/>
            </w:tcBorders>
            <w:vAlign w:val="bottom"/>
          </w:tcPr>
          <w:p w14:paraId="2E3D2981"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16,947,347 </w:t>
            </w:r>
          </w:p>
        </w:tc>
        <w:tc>
          <w:tcPr>
            <w:tcW w:w="1561" w:type="dxa"/>
            <w:tcBorders>
              <w:top w:val="nil"/>
              <w:left w:val="nil"/>
              <w:bottom w:val="single" w:sz="4" w:space="0" w:color="auto"/>
              <w:right w:val="nil"/>
            </w:tcBorders>
            <w:shd w:val="clear" w:color="auto" w:fill="auto"/>
            <w:vAlign w:val="bottom"/>
          </w:tcPr>
          <w:p w14:paraId="7B6DFF78" w14:textId="77777777" w:rsidR="0092388B" w:rsidRPr="00641EC5" w:rsidRDefault="0092388B" w:rsidP="00211826">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14,796,179 </w:t>
            </w:r>
          </w:p>
        </w:tc>
      </w:tr>
      <w:tr w:rsidR="0092388B" w:rsidRPr="00641EC5" w14:paraId="730CAA27" w14:textId="77777777" w:rsidTr="00211826">
        <w:trPr>
          <w:trHeight w:val="261"/>
        </w:trPr>
        <w:tc>
          <w:tcPr>
            <w:tcW w:w="0" w:type="auto"/>
            <w:vAlign w:val="bottom"/>
          </w:tcPr>
          <w:p w14:paraId="6CD63AB8" w14:textId="77777777" w:rsidR="0092388B" w:rsidRPr="00641EC5" w:rsidRDefault="0092388B" w:rsidP="00211826">
            <w:pPr>
              <w:keepNext/>
              <w:keepLines/>
              <w:tabs>
                <w:tab w:val="decimal" w:pos="1202"/>
              </w:tabs>
              <w:rPr>
                <w:rFonts w:ascii="Calibri" w:hAnsi="Calibri" w:cs="Arial"/>
                <w:b/>
                <w:position w:val="4"/>
                <w:sz w:val="20"/>
                <w:szCs w:val="20"/>
              </w:rPr>
            </w:pPr>
          </w:p>
        </w:tc>
        <w:tc>
          <w:tcPr>
            <w:tcW w:w="1042" w:type="dxa"/>
            <w:tcBorders>
              <w:top w:val="single" w:sz="4" w:space="0" w:color="auto"/>
              <w:left w:val="nil"/>
              <w:bottom w:val="nil"/>
              <w:right w:val="nil"/>
            </w:tcBorders>
            <w:vAlign w:val="bottom"/>
          </w:tcPr>
          <w:p w14:paraId="7197A75E" w14:textId="77777777" w:rsidR="0092388B" w:rsidRPr="00641EC5" w:rsidRDefault="0092388B"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1,659,116 </w:t>
            </w:r>
          </w:p>
        </w:tc>
        <w:tc>
          <w:tcPr>
            <w:tcW w:w="1043" w:type="dxa"/>
            <w:tcBorders>
              <w:top w:val="single" w:sz="4" w:space="0" w:color="auto"/>
              <w:left w:val="nil"/>
              <w:bottom w:val="nil"/>
              <w:right w:val="nil"/>
            </w:tcBorders>
            <w:vAlign w:val="bottom"/>
          </w:tcPr>
          <w:p w14:paraId="61FCAB2C" w14:textId="77777777" w:rsidR="0092388B" w:rsidRPr="00641EC5" w:rsidRDefault="0092388B"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7,337 </w:t>
            </w:r>
          </w:p>
        </w:tc>
        <w:tc>
          <w:tcPr>
            <w:tcW w:w="1132" w:type="dxa"/>
            <w:tcBorders>
              <w:top w:val="single" w:sz="4" w:space="0" w:color="auto"/>
              <w:left w:val="nil"/>
              <w:bottom w:val="nil"/>
              <w:right w:val="nil"/>
            </w:tcBorders>
            <w:vAlign w:val="bottom"/>
          </w:tcPr>
          <w:p w14:paraId="353F91B9" w14:textId="77777777" w:rsidR="0092388B" w:rsidRPr="00641EC5" w:rsidRDefault="0092388B"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25,901,727 </w:t>
            </w:r>
          </w:p>
        </w:tc>
        <w:tc>
          <w:tcPr>
            <w:tcW w:w="1432" w:type="dxa"/>
            <w:tcBorders>
              <w:top w:val="single" w:sz="4" w:space="0" w:color="auto"/>
              <w:left w:val="nil"/>
              <w:bottom w:val="nil"/>
              <w:right w:val="nil"/>
            </w:tcBorders>
            <w:vAlign w:val="bottom"/>
          </w:tcPr>
          <w:p w14:paraId="62C63EC5" w14:textId="77777777" w:rsidR="0092388B" w:rsidRPr="00641EC5" w:rsidRDefault="0092388B"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27,568,180 </w:t>
            </w:r>
          </w:p>
        </w:tc>
        <w:tc>
          <w:tcPr>
            <w:tcW w:w="1561" w:type="dxa"/>
            <w:tcBorders>
              <w:top w:val="single" w:sz="4" w:space="0" w:color="auto"/>
              <w:left w:val="nil"/>
              <w:bottom w:val="nil"/>
              <w:right w:val="nil"/>
            </w:tcBorders>
            <w:shd w:val="clear" w:color="auto" w:fill="auto"/>
            <w:vAlign w:val="bottom"/>
          </w:tcPr>
          <w:p w14:paraId="6A63003A" w14:textId="77777777" w:rsidR="0092388B" w:rsidRPr="00641EC5" w:rsidRDefault="0092388B"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25,305,212 </w:t>
            </w:r>
          </w:p>
        </w:tc>
      </w:tr>
      <w:tr w:rsidR="0092388B" w:rsidRPr="00641EC5" w14:paraId="7B44695B" w14:textId="77777777" w:rsidTr="00211826">
        <w:trPr>
          <w:trHeight w:hRule="exact" w:val="148"/>
        </w:trPr>
        <w:tc>
          <w:tcPr>
            <w:tcW w:w="0" w:type="auto"/>
            <w:vAlign w:val="bottom"/>
          </w:tcPr>
          <w:p w14:paraId="47E88863" w14:textId="77777777" w:rsidR="0092388B" w:rsidRPr="00641EC5" w:rsidRDefault="0092388B" w:rsidP="00211826">
            <w:pPr>
              <w:keepNext/>
              <w:keepLines/>
              <w:tabs>
                <w:tab w:val="decimal" w:pos="1202"/>
              </w:tabs>
              <w:rPr>
                <w:rFonts w:ascii="Calibri" w:hAnsi="Calibri" w:cs="Arial"/>
                <w:b/>
                <w:position w:val="4"/>
                <w:sz w:val="20"/>
                <w:szCs w:val="20"/>
              </w:rPr>
            </w:pPr>
          </w:p>
        </w:tc>
        <w:tc>
          <w:tcPr>
            <w:tcW w:w="1042" w:type="dxa"/>
            <w:tcBorders>
              <w:top w:val="single" w:sz="12" w:space="0" w:color="auto"/>
              <w:left w:val="nil"/>
              <w:bottom w:val="nil"/>
              <w:right w:val="nil"/>
            </w:tcBorders>
            <w:vAlign w:val="bottom"/>
          </w:tcPr>
          <w:p w14:paraId="3EC51F4C" w14:textId="77777777" w:rsidR="0092388B" w:rsidRPr="00641EC5" w:rsidRDefault="0092388B" w:rsidP="00211826">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2B4E7E94" w14:textId="77777777" w:rsidR="0092388B" w:rsidRPr="00641EC5" w:rsidRDefault="0092388B" w:rsidP="00211826">
            <w:pPr>
              <w:keepLines/>
              <w:jc w:val="right"/>
              <w:rPr>
                <w:rFonts w:ascii="Calibri" w:hAnsi="Calibri" w:cs="Arial"/>
                <w:spacing w:val="-2"/>
                <w:position w:val="4"/>
                <w:sz w:val="20"/>
                <w:szCs w:val="20"/>
              </w:rPr>
            </w:pPr>
          </w:p>
        </w:tc>
        <w:tc>
          <w:tcPr>
            <w:tcW w:w="1132" w:type="dxa"/>
            <w:tcBorders>
              <w:top w:val="single" w:sz="12" w:space="0" w:color="auto"/>
              <w:left w:val="nil"/>
              <w:bottom w:val="nil"/>
              <w:right w:val="nil"/>
            </w:tcBorders>
            <w:vAlign w:val="bottom"/>
          </w:tcPr>
          <w:p w14:paraId="7D5AB0AE" w14:textId="77777777" w:rsidR="0092388B" w:rsidRPr="00641EC5" w:rsidRDefault="0092388B" w:rsidP="00211826">
            <w:pPr>
              <w:keepLines/>
              <w:jc w:val="right"/>
              <w:rPr>
                <w:rFonts w:ascii="Calibri" w:hAnsi="Calibri" w:cs="Arial"/>
                <w:spacing w:val="-2"/>
                <w:position w:val="4"/>
                <w:sz w:val="20"/>
                <w:szCs w:val="20"/>
              </w:rPr>
            </w:pPr>
          </w:p>
        </w:tc>
        <w:tc>
          <w:tcPr>
            <w:tcW w:w="1432" w:type="dxa"/>
            <w:tcBorders>
              <w:top w:val="single" w:sz="12" w:space="0" w:color="auto"/>
              <w:left w:val="nil"/>
              <w:bottom w:val="nil"/>
              <w:right w:val="nil"/>
            </w:tcBorders>
            <w:vAlign w:val="bottom"/>
          </w:tcPr>
          <w:p w14:paraId="1B38F6E7" w14:textId="77777777" w:rsidR="0092388B" w:rsidRPr="00641EC5" w:rsidRDefault="0092388B" w:rsidP="00211826">
            <w:pPr>
              <w:keepLines/>
              <w:jc w:val="right"/>
              <w:rPr>
                <w:rFonts w:ascii="Calibri" w:hAnsi="Calibri" w:cs="Arial"/>
                <w:spacing w:val="-2"/>
                <w:position w:val="4"/>
                <w:sz w:val="20"/>
                <w:szCs w:val="20"/>
              </w:rPr>
            </w:pPr>
          </w:p>
        </w:tc>
        <w:tc>
          <w:tcPr>
            <w:tcW w:w="1561" w:type="dxa"/>
            <w:tcBorders>
              <w:top w:val="single" w:sz="12" w:space="0" w:color="auto"/>
              <w:left w:val="nil"/>
              <w:bottom w:val="nil"/>
              <w:right w:val="nil"/>
            </w:tcBorders>
            <w:vAlign w:val="bottom"/>
          </w:tcPr>
          <w:p w14:paraId="7364C0C6" w14:textId="77777777" w:rsidR="0092388B" w:rsidRPr="00641EC5" w:rsidRDefault="0092388B" w:rsidP="00211826">
            <w:pPr>
              <w:keepLines/>
              <w:jc w:val="right"/>
              <w:rPr>
                <w:rFonts w:ascii="Calibri" w:hAnsi="Calibri" w:cs="Arial"/>
                <w:spacing w:val="-2"/>
                <w:position w:val="4"/>
                <w:sz w:val="20"/>
                <w:szCs w:val="20"/>
              </w:rPr>
            </w:pPr>
          </w:p>
        </w:tc>
      </w:tr>
      <w:tr w:rsidR="0092388B" w:rsidRPr="00641EC5" w14:paraId="7C374F54" w14:textId="77777777" w:rsidTr="00211826">
        <w:trPr>
          <w:trHeight w:val="261"/>
        </w:trPr>
        <w:tc>
          <w:tcPr>
            <w:tcW w:w="0" w:type="auto"/>
            <w:vAlign w:val="bottom"/>
          </w:tcPr>
          <w:p w14:paraId="0A8ACAF6" w14:textId="77777777" w:rsidR="0092388B" w:rsidRPr="00641EC5" w:rsidRDefault="0092388B" w:rsidP="00211826">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2" w:type="dxa"/>
            <w:vAlign w:val="bottom"/>
          </w:tcPr>
          <w:p w14:paraId="0998FF6F" w14:textId="77777777" w:rsidR="0092388B" w:rsidRPr="00641EC5" w:rsidRDefault="0092388B" w:rsidP="00211826">
            <w:pPr>
              <w:tabs>
                <w:tab w:val="right" w:pos="1202"/>
              </w:tabs>
              <w:jc w:val="right"/>
              <w:outlineLvl w:val="0"/>
              <w:rPr>
                <w:rFonts w:ascii="Calibri" w:hAnsi="Calibri" w:cs="Arial"/>
                <w:b/>
                <w:bCs/>
                <w:sz w:val="20"/>
                <w:szCs w:val="20"/>
              </w:rPr>
            </w:pPr>
          </w:p>
        </w:tc>
        <w:tc>
          <w:tcPr>
            <w:tcW w:w="1043" w:type="dxa"/>
            <w:vAlign w:val="bottom"/>
          </w:tcPr>
          <w:p w14:paraId="4D8C046A" w14:textId="77777777" w:rsidR="0092388B" w:rsidRPr="00641EC5" w:rsidRDefault="0092388B" w:rsidP="00211826">
            <w:pPr>
              <w:tabs>
                <w:tab w:val="right" w:pos="1202"/>
              </w:tabs>
              <w:jc w:val="right"/>
              <w:outlineLvl w:val="0"/>
              <w:rPr>
                <w:rFonts w:ascii="Calibri" w:hAnsi="Calibri" w:cs="Arial"/>
                <w:b/>
                <w:bCs/>
                <w:sz w:val="20"/>
                <w:szCs w:val="20"/>
              </w:rPr>
            </w:pPr>
          </w:p>
        </w:tc>
        <w:tc>
          <w:tcPr>
            <w:tcW w:w="1132" w:type="dxa"/>
            <w:vAlign w:val="bottom"/>
          </w:tcPr>
          <w:p w14:paraId="0F922E1A" w14:textId="77777777" w:rsidR="0092388B" w:rsidRPr="00641EC5" w:rsidRDefault="0092388B" w:rsidP="00211826">
            <w:pPr>
              <w:tabs>
                <w:tab w:val="right" w:pos="1202"/>
              </w:tabs>
              <w:jc w:val="right"/>
              <w:outlineLvl w:val="0"/>
              <w:rPr>
                <w:rFonts w:ascii="Calibri" w:hAnsi="Calibri" w:cs="Arial"/>
                <w:b/>
                <w:bCs/>
                <w:sz w:val="20"/>
                <w:szCs w:val="20"/>
              </w:rPr>
            </w:pPr>
          </w:p>
        </w:tc>
        <w:tc>
          <w:tcPr>
            <w:tcW w:w="1432" w:type="dxa"/>
            <w:vAlign w:val="bottom"/>
          </w:tcPr>
          <w:p w14:paraId="75FF5BE1" w14:textId="77777777" w:rsidR="0092388B" w:rsidRPr="00641EC5" w:rsidRDefault="0092388B" w:rsidP="00211826">
            <w:pPr>
              <w:tabs>
                <w:tab w:val="right" w:pos="1202"/>
              </w:tabs>
              <w:jc w:val="right"/>
              <w:outlineLvl w:val="0"/>
              <w:rPr>
                <w:rFonts w:ascii="Calibri" w:hAnsi="Calibri" w:cs="Arial"/>
                <w:b/>
                <w:bCs/>
                <w:sz w:val="20"/>
                <w:szCs w:val="20"/>
              </w:rPr>
            </w:pPr>
          </w:p>
        </w:tc>
        <w:tc>
          <w:tcPr>
            <w:tcW w:w="1561" w:type="dxa"/>
            <w:vAlign w:val="bottom"/>
          </w:tcPr>
          <w:p w14:paraId="6074CF08" w14:textId="77777777" w:rsidR="0092388B" w:rsidRPr="00641EC5" w:rsidRDefault="0092388B" w:rsidP="00211826">
            <w:pPr>
              <w:tabs>
                <w:tab w:val="right" w:pos="1202"/>
              </w:tabs>
              <w:jc w:val="right"/>
              <w:outlineLvl w:val="0"/>
              <w:rPr>
                <w:rFonts w:ascii="Calibri" w:hAnsi="Calibri" w:cs="Arial"/>
                <w:b/>
                <w:bCs/>
                <w:sz w:val="20"/>
                <w:szCs w:val="20"/>
              </w:rPr>
            </w:pPr>
          </w:p>
        </w:tc>
      </w:tr>
      <w:tr w:rsidR="0092388B" w:rsidRPr="00641EC5" w14:paraId="21CE3643" w14:textId="77777777" w:rsidTr="00211826">
        <w:trPr>
          <w:trHeight w:val="261"/>
        </w:trPr>
        <w:tc>
          <w:tcPr>
            <w:tcW w:w="0" w:type="auto"/>
            <w:vAlign w:val="bottom"/>
          </w:tcPr>
          <w:p w14:paraId="70EB3928"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2" w:type="dxa"/>
            <w:vAlign w:val="bottom"/>
          </w:tcPr>
          <w:p w14:paraId="0AFCA640"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19829C53"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132" w:type="dxa"/>
            <w:vAlign w:val="bottom"/>
          </w:tcPr>
          <w:p w14:paraId="42B3E309"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0A19A3AB"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561" w:type="dxa"/>
            <w:shd w:val="clear" w:color="auto" w:fill="auto"/>
            <w:vAlign w:val="bottom"/>
          </w:tcPr>
          <w:p w14:paraId="14A890F8" w14:textId="77777777" w:rsidR="0092388B" w:rsidRPr="00641EC5" w:rsidRDefault="0092388B" w:rsidP="00211826">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974,393 </w:t>
            </w:r>
          </w:p>
        </w:tc>
      </w:tr>
      <w:tr w:rsidR="0092388B" w:rsidRPr="00641EC5" w14:paraId="74A52AD4" w14:textId="77777777" w:rsidTr="00211826">
        <w:trPr>
          <w:trHeight w:val="261"/>
        </w:trPr>
        <w:tc>
          <w:tcPr>
            <w:tcW w:w="0" w:type="auto"/>
            <w:vAlign w:val="bottom"/>
          </w:tcPr>
          <w:p w14:paraId="7F047CB5" w14:textId="77777777" w:rsidR="0092388B" w:rsidRPr="00641EC5" w:rsidRDefault="0092388B" w:rsidP="00211826">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2" w:type="dxa"/>
            <w:vAlign w:val="bottom"/>
          </w:tcPr>
          <w:p w14:paraId="6A3119D2"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78B8870B"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5A21B791"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17,848,829 </w:t>
            </w:r>
          </w:p>
        </w:tc>
        <w:tc>
          <w:tcPr>
            <w:tcW w:w="1432" w:type="dxa"/>
            <w:vAlign w:val="bottom"/>
          </w:tcPr>
          <w:p w14:paraId="5A8C1835"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17,848,829 </w:t>
            </w:r>
          </w:p>
        </w:tc>
        <w:tc>
          <w:tcPr>
            <w:tcW w:w="1561" w:type="dxa"/>
            <w:shd w:val="clear" w:color="auto" w:fill="auto"/>
            <w:vAlign w:val="bottom"/>
          </w:tcPr>
          <w:p w14:paraId="4B897D9F" w14:textId="77777777" w:rsidR="0092388B" w:rsidRPr="00641EC5" w:rsidRDefault="0092388B" w:rsidP="00211826">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16,863,935 </w:t>
            </w:r>
          </w:p>
        </w:tc>
      </w:tr>
      <w:tr w:rsidR="0092388B" w:rsidRPr="00641EC5" w14:paraId="08EA16DA" w14:textId="77777777" w:rsidTr="00211826">
        <w:trPr>
          <w:trHeight w:val="261"/>
        </w:trPr>
        <w:tc>
          <w:tcPr>
            <w:tcW w:w="0" w:type="auto"/>
            <w:vAlign w:val="bottom"/>
          </w:tcPr>
          <w:p w14:paraId="7F6900B2" w14:textId="77777777" w:rsidR="0092388B" w:rsidRPr="00641EC5" w:rsidRDefault="0092388B" w:rsidP="00211826">
            <w:pPr>
              <w:tabs>
                <w:tab w:val="right" w:pos="1202"/>
              </w:tabs>
              <w:outlineLvl w:val="0"/>
              <w:rPr>
                <w:rFonts w:ascii="Calibri" w:hAnsi="Calibri" w:cs="Arial"/>
                <w:sz w:val="20"/>
                <w:szCs w:val="20"/>
              </w:rPr>
            </w:pPr>
          </w:p>
        </w:tc>
        <w:tc>
          <w:tcPr>
            <w:tcW w:w="1042" w:type="dxa"/>
            <w:tcBorders>
              <w:top w:val="single" w:sz="4" w:space="0" w:color="auto"/>
              <w:left w:val="nil"/>
              <w:bottom w:val="single" w:sz="8" w:space="0" w:color="auto"/>
              <w:right w:val="nil"/>
            </w:tcBorders>
            <w:vAlign w:val="bottom"/>
          </w:tcPr>
          <w:p w14:paraId="7A4CAC44"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 </w:t>
            </w:r>
          </w:p>
        </w:tc>
        <w:tc>
          <w:tcPr>
            <w:tcW w:w="1043" w:type="dxa"/>
            <w:tcBorders>
              <w:top w:val="single" w:sz="4" w:space="0" w:color="auto"/>
              <w:left w:val="nil"/>
              <w:bottom w:val="single" w:sz="8" w:space="0" w:color="auto"/>
              <w:right w:val="nil"/>
            </w:tcBorders>
            <w:vAlign w:val="bottom"/>
          </w:tcPr>
          <w:p w14:paraId="6A79936D"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974,393 </w:t>
            </w:r>
          </w:p>
        </w:tc>
        <w:tc>
          <w:tcPr>
            <w:tcW w:w="1132" w:type="dxa"/>
            <w:tcBorders>
              <w:top w:val="single" w:sz="4" w:space="0" w:color="auto"/>
              <w:left w:val="nil"/>
              <w:bottom w:val="single" w:sz="8" w:space="0" w:color="auto"/>
              <w:right w:val="nil"/>
            </w:tcBorders>
            <w:vAlign w:val="bottom"/>
          </w:tcPr>
          <w:p w14:paraId="5519BDFF"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17,848,829 </w:t>
            </w:r>
          </w:p>
        </w:tc>
        <w:tc>
          <w:tcPr>
            <w:tcW w:w="1432" w:type="dxa"/>
            <w:tcBorders>
              <w:top w:val="single" w:sz="4" w:space="0" w:color="auto"/>
              <w:left w:val="nil"/>
              <w:bottom w:val="single" w:sz="8" w:space="0" w:color="auto"/>
              <w:right w:val="nil"/>
            </w:tcBorders>
            <w:vAlign w:val="bottom"/>
          </w:tcPr>
          <w:p w14:paraId="579AD413" w14:textId="77777777" w:rsidR="0092388B" w:rsidRPr="00641EC5" w:rsidRDefault="0092388B"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18,823,222 </w:t>
            </w:r>
          </w:p>
        </w:tc>
        <w:tc>
          <w:tcPr>
            <w:tcW w:w="1561" w:type="dxa"/>
            <w:tcBorders>
              <w:top w:val="single" w:sz="4" w:space="0" w:color="auto"/>
              <w:left w:val="nil"/>
              <w:bottom w:val="single" w:sz="8" w:space="0" w:color="auto"/>
              <w:right w:val="nil"/>
            </w:tcBorders>
            <w:shd w:val="clear" w:color="auto" w:fill="auto"/>
            <w:vAlign w:val="bottom"/>
          </w:tcPr>
          <w:p w14:paraId="69C6C114" w14:textId="77777777" w:rsidR="0092388B" w:rsidRPr="00641EC5" w:rsidRDefault="0092388B" w:rsidP="00211826">
            <w:pPr>
              <w:tabs>
                <w:tab w:val="right" w:pos="1202"/>
              </w:tabs>
              <w:spacing w:line="301" w:lineRule="exact"/>
              <w:jc w:val="right"/>
              <w:outlineLvl w:val="0"/>
              <w:rPr>
                <w:rFonts w:asciiTheme="minorHAnsi" w:hAnsiTheme="minorHAnsi" w:cs="Arial"/>
                <w:sz w:val="20"/>
                <w:szCs w:val="20"/>
              </w:rPr>
            </w:pPr>
            <w:r>
              <w:rPr>
                <w:rFonts w:ascii="Calibri" w:hAnsi="Calibri" w:cs="Calibri"/>
                <w:b/>
                <w:bCs/>
                <w:color w:val="000000" w:themeColor="text1"/>
                <w:sz w:val="20"/>
                <w:szCs w:val="20"/>
                <w:lang w:val="hr-HR"/>
              </w:rPr>
              <w:t xml:space="preserve"> 17,838,328 </w:t>
            </w:r>
          </w:p>
        </w:tc>
      </w:tr>
    </w:tbl>
    <w:p w14:paraId="5C151704" w14:textId="77777777" w:rsidR="007D680E" w:rsidRDefault="007D680E" w:rsidP="002B7517">
      <w:pPr>
        <w:tabs>
          <w:tab w:val="left" w:pos="709"/>
        </w:tabs>
        <w:jc w:val="both"/>
        <w:rPr>
          <w:rFonts w:asciiTheme="minorHAnsi" w:hAnsiTheme="minorHAnsi" w:cs="Arial"/>
          <w:b/>
          <w:spacing w:val="-3"/>
          <w:sz w:val="22"/>
          <w:szCs w:val="22"/>
          <w:lang w:val="en-GB"/>
        </w:rPr>
      </w:pPr>
    </w:p>
    <w:p w14:paraId="462E4A2D" w14:textId="77777777" w:rsidR="007D680E" w:rsidRDefault="007D680E" w:rsidP="002B7517">
      <w:pPr>
        <w:tabs>
          <w:tab w:val="left" w:pos="709"/>
        </w:tabs>
        <w:jc w:val="both"/>
        <w:rPr>
          <w:rFonts w:ascii="Calibri" w:hAnsi="Calibri" w:cs="Arial"/>
          <w:b/>
          <w:sz w:val="20"/>
          <w:szCs w:val="20"/>
        </w:rPr>
        <w:sectPr w:rsidR="007D680E" w:rsidSect="00C06CDD">
          <w:pgSz w:w="11907" w:h="16840" w:code="9"/>
          <w:pgMar w:top="1418" w:right="1134" w:bottom="1134" w:left="1418" w:header="851" w:footer="851" w:gutter="0"/>
          <w:cols w:space="720"/>
          <w:noEndnote/>
        </w:sectPr>
      </w:pPr>
    </w:p>
    <w:p w14:paraId="49E8A023" w14:textId="77777777" w:rsidR="00FF6CD6" w:rsidRDefault="00FF6CD6" w:rsidP="00FF6CD6">
      <w:pPr>
        <w:pStyle w:val="T1"/>
        <w:spacing w:before="0" w:after="0" w:line="240" w:lineRule="auto"/>
        <w:ind w:left="709" w:hanging="709"/>
        <w:rPr>
          <w:rFonts w:asciiTheme="minorHAnsi" w:hAnsiTheme="minorHAnsi" w:cs="Arial"/>
          <w:spacing w:val="-3"/>
          <w:sz w:val="22"/>
          <w:szCs w:val="22"/>
          <w:lang w:val="en-GB"/>
        </w:rPr>
      </w:pPr>
    </w:p>
    <w:p w14:paraId="7C5430C2" w14:textId="333BC4AC" w:rsidR="00FF6CD6" w:rsidRPr="001E7DB0" w:rsidRDefault="009065C9" w:rsidP="00FF6CD6">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433782">
        <w:rPr>
          <w:rFonts w:asciiTheme="minorHAnsi" w:hAnsiTheme="minorHAnsi" w:cs="Arial"/>
          <w:spacing w:val="-3"/>
          <w:sz w:val="22"/>
          <w:szCs w:val="22"/>
          <w:lang w:val="en-GB"/>
        </w:rPr>
        <w:t>3</w:t>
      </w:r>
      <w:r w:rsidR="00FF6CD6" w:rsidRPr="001E7DB0">
        <w:rPr>
          <w:rFonts w:asciiTheme="minorHAnsi" w:hAnsiTheme="minorHAnsi" w:cs="Arial"/>
          <w:spacing w:val="-3"/>
          <w:sz w:val="22"/>
          <w:szCs w:val="22"/>
          <w:lang w:val="en-GB"/>
        </w:rPr>
        <w:t xml:space="preserve">. </w:t>
      </w:r>
      <w:r w:rsidR="00FF6CD6" w:rsidRPr="001E7DB0">
        <w:rPr>
          <w:rFonts w:asciiTheme="minorHAnsi" w:hAnsiTheme="minorHAnsi" w:cs="Arial"/>
          <w:spacing w:val="-3"/>
          <w:sz w:val="22"/>
          <w:szCs w:val="22"/>
          <w:lang w:val="en-GB"/>
        </w:rPr>
        <w:tab/>
        <w:t>Fair value of financial assets and financial liabilities (continued)</w:t>
      </w:r>
    </w:p>
    <w:p w14:paraId="1FE6F25A" w14:textId="77777777" w:rsidR="00B92E22" w:rsidRDefault="00B92E22" w:rsidP="00B92E22">
      <w:pPr>
        <w:pStyle w:val="T1"/>
        <w:spacing w:before="0" w:after="0" w:line="240" w:lineRule="auto"/>
        <w:rPr>
          <w:rFonts w:asciiTheme="minorHAnsi" w:hAnsiTheme="minorHAnsi" w:cs="Arial"/>
          <w:b w:val="0"/>
          <w:spacing w:val="-3"/>
          <w:sz w:val="22"/>
          <w:szCs w:val="22"/>
          <w:lang w:val="en-GB"/>
        </w:rPr>
      </w:pPr>
    </w:p>
    <w:p w14:paraId="4D0CC5E3" w14:textId="16F4D719" w:rsidR="00FF6CD6" w:rsidRDefault="009065C9" w:rsidP="003239B0">
      <w:pPr>
        <w:pStyle w:val="T1"/>
        <w:spacing w:before="0" w:after="0" w:line="240" w:lineRule="auto"/>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433782">
        <w:rPr>
          <w:rFonts w:asciiTheme="minorHAnsi" w:hAnsiTheme="minorHAnsi" w:cs="Arial"/>
          <w:spacing w:val="-3"/>
          <w:sz w:val="22"/>
          <w:szCs w:val="22"/>
          <w:lang w:val="en-GB"/>
        </w:rPr>
        <w:t>3</w:t>
      </w:r>
      <w:r w:rsidR="00FF6CD6" w:rsidRPr="00652838">
        <w:rPr>
          <w:rFonts w:asciiTheme="minorHAnsi" w:hAnsiTheme="minorHAnsi" w:cs="Arial"/>
          <w:spacing w:val="-3"/>
          <w:sz w:val="22"/>
          <w:szCs w:val="22"/>
          <w:lang w:val="en-GB"/>
        </w:rPr>
        <w:t>.</w:t>
      </w:r>
      <w:r w:rsidR="00B92E22">
        <w:rPr>
          <w:rFonts w:asciiTheme="minorHAnsi" w:hAnsiTheme="minorHAnsi" w:cs="Arial"/>
          <w:spacing w:val="-3"/>
          <w:sz w:val="22"/>
          <w:szCs w:val="22"/>
          <w:lang w:val="en-GB"/>
        </w:rPr>
        <w:t>2.</w:t>
      </w:r>
      <w:r w:rsidR="00FF6CD6" w:rsidRPr="00652838">
        <w:rPr>
          <w:rFonts w:asciiTheme="minorHAnsi" w:hAnsiTheme="minorHAnsi" w:cs="Arial"/>
          <w:spacing w:val="-3"/>
          <w:sz w:val="22"/>
          <w:szCs w:val="22"/>
          <w:lang w:val="en-GB"/>
        </w:rPr>
        <w:t xml:space="preserve"> </w:t>
      </w:r>
      <w:r w:rsidR="00FF6CD6" w:rsidRPr="00652838">
        <w:rPr>
          <w:rFonts w:asciiTheme="minorHAnsi" w:hAnsiTheme="minorHAnsi" w:cs="Arial"/>
          <w:spacing w:val="-3"/>
          <w:sz w:val="22"/>
          <w:szCs w:val="22"/>
          <w:lang w:val="en-GB"/>
        </w:rPr>
        <w:tab/>
        <w:t>F</w:t>
      </w:r>
      <w:r w:rsidR="00FF6CD6">
        <w:rPr>
          <w:rFonts w:asciiTheme="minorHAnsi" w:hAnsiTheme="minorHAnsi" w:cs="Arial"/>
          <w:spacing w:val="-3"/>
          <w:sz w:val="22"/>
          <w:szCs w:val="22"/>
          <w:lang w:val="en-GB"/>
        </w:rPr>
        <w:t>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3607B4" w:rsidRPr="00641EC5" w14:paraId="66E161C8" w14:textId="77777777" w:rsidTr="00453BC5">
        <w:trPr>
          <w:trHeight w:val="217"/>
        </w:trPr>
        <w:tc>
          <w:tcPr>
            <w:tcW w:w="3413" w:type="dxa"/>
            <w:vAlign w:val="bottom"/>
          </w:tcPr>
          <w:p w14:paraId="5070EDD2" w14:textId="77777777" w:rsidR="005446F8" w:rsidRDefault="005446F8" w:rsidP="00D8467D">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6AF48BE5" w14:textId="77777777" w:rsidR="005446F8" w:rsidRDefault="005446F8" w:rsidP="00D8467D">
            <w:pPr>
              <w:rPr>
                <w:rFonts w:ascii="Calibri" w:hAnsi="Calibri" w:cs="Arial"/>
                <w:b/>
                <w:sz w:val="20"/>
                <w:szCs w:val="20"/>
              </w:rPr>
            </w:pPr>
          </w:p>
          <w:p w14:paraId="7E107106" w14:textId="49ECA10A" w:rsidR="00FF6CD6" w:rsidRPr="00641EC5" w:rsidRDefault="00FF6CD6" w:rsidP="00D8467D">
            <w:pPr>
              <w:rPr>
                <w:rFonts w:ascii="Calibri" w:hAnsi="Calibri" w:cs="Arial"/>
                <w:b/>
                <w:sz w:val="20"/>
                <w:szCs w:val="20"/>
              </w:rPr>
            </w:pPr>
            <w:r>
              <w:rPr>
                <w:rFonts w:ascii="Calibri" w:hAnsi="Calibri" w:cs="Arial"/>
                <w:b/>
                <w:sz w:val="20"/>
                <w:szCs w:val="20"/>
              </w:rPr>
              <w:t>31 December 20</w:t>
            </w:r>
            <w:r w:rsidR="003170A2">
              <w:rPr>
                <w:rFonts w:ascii="Calibri" w:hAnsi="Calibri" w:cs="Arial"/>
                <w:b/>
                <w:sz w:val="20"/>
                <w:szCs w:val="20"/>
              </w:rPr>
              <w:t>2</w:t>
            </w:r>
            <w:r w:rsidR="005F463D">
              <w:rPr>
                <w:rFonts w:ascii="Calibri" w:hAnsi="Calibri" w:cs="Arial"/>
                <w:b/>
                <w:sz w:val="20"/>
                <w:szCs w:val="20"/>
              </w:rPr>
              <w:t>1</w:t>
            </w:r>
          </w:p>
        </w:tc>
        <w:tc>
          <w:tcPr>
            <w:tcW w:w="1043" w:type="dxa"/>
            <w:vAlign w:val="center"/>
          </w:tcPr>
          <w:p w14:paraId="57CCF208"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6C6E0AAC"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549C6CA8" w14:textId="77777777" w:rsidR="00FF6CD6" w:rsidRDefault="00FF6CD6" w:rsidP="00D8467D">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100152C2" w14:textId="77777777" w:rsidR="00FF6CD6" w:rsidRDefault="00FF6CD6" w:rsidP="00D8467D">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1DD09B45"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Total carrying amount</w:t>
            </w:r>
          </w:p>
        </w:tc>
      </w:tr>
      <w:tr w:rsidR="003607B4" w:rsidRPr="00641EC5" w14:paraId="24EB8FB8" w14:textId="77777777" w:rsidTr="003239B0">
        <w:trPr>
          <w:trHeight w:hRule="exact" w:val="257"/>
        </w:trPr>
        <w:tc>
          <w:tcPr>
            <w:tcW w:w="3413" w:type="dxa"/>
            <w:vAlign w:val="bottom"/>
          </w:tcPr>
          <w:p w14:paraId="6F712CF1" w14:textId="77777777" w:rsidR="00FF6CD6" w:rsidRPr="00641EC5" w:rsidRDefault="00FF6CD6" w:rsidP="00D8467D">
            <w:pPr>
              <w:rPr>
                <w:rFonts w:ascii="Calibri" w:hAnsi="Calibri" w:cs="Arial"/>
                <w:sz w:val="20"/>
                <w:szCs w:val="20"/>
              </w:rPr>
            </w:pPr>
          </w:p>
        </w:tc>
        <w:tc>
          <w:tcPr>
            <w:tcW w:w="1043" w:type="dxa"/>
            <w:vAlign w:val="center"/>
          </w:tcPr>
          <w:p w14:paraId="63D5F9FB"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22E409B2"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2154C0A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4B6F184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0003980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r>
      <w:tr w:rsidR="003607B4" w:rsidRPr="00641EC5" w14:paraId="0E1C6FC8" w14:textId="77777777" w:rsidTr="00453BC5">
        <w:trPr>
          <w:trHeight w:hRule="exact" w:val="128"/>
        </w:trPr>
        <w:tc>
          <w:tcPr>
            <w:tcW w:w="3413" w:type="dxa"/>
            <w:vAlign w:val="bottom"/>
          </w:tcPr>
          <w:p w14:paraId="7BF55D82" w14:textId="77777777" w:rsidR="00FF6CD6" w:rsidRPr="00641EC5" w:rsidRDefault="00FF6CD6" w:rsidP="00D8467D">
            <w:pPr>
              <w:rPr>
                <w:rFonts w:ascii="Calibri" w:hAnsi="Calibri" w:cs="Arial"/>
                <w:sz w:val="20"/>
                <w:szCs w:val="20"/>
              </w:rPr>
            </w:pPr>
          </w:p>
        </w:tc>
        <w:tc>
          <w:tcPr>
            <w:tcW w:w="1043" w:type="dxa"/>
            <w:vAlign w:val="center"/>
          </w:tcPr>
          <w:p w14:paraId="0F113FD3" w14:textId="77777777" w:rsidR="00FF6CD6" w:rsidRPr="00641EC5" w:rsidRDefault="00FF6CD6" w:rsidP="00D8467D">
            <w:pPr>
              <w:jc w:val="right"/>
              <w:rPr>
                <w:rFonts w:ascii="Calibri" w:hAnsi="Calibri" w:cs="Arial"/>
                <w:b/>
                <w:sz w:val="20"/>
                <w:szCs w:val="20"/>
              </w:rPr>
            </w:pPr>
          </w:p>
        </w:tc>
        <w:tc>
          <w:tcPr>
            <w:tcW w:w="1043" w:type="dxa"/>
            <w:vAlign w:val="center"/>
          </w:tcPr>
          <w:p w14:paraId="23CA39A0" w14:textId="77777777" w:rsidR="00FF6CD6" w:rsidRPr="00641EC5" w:rsidRDefault="00FF6CD6" w:rsidP="00D8467D">
            <w:pPr>
              <w:jc w:val="right"/>
              <w:rPr>
                <w:rFonts w:ascii="Calibri" w:hAnsi="Calibri" w:cs="Arial"/>
                <w:b/>
                <w:sz w:val="20"/>
                <w:szCs w:val="20"/>
              </w:rPr>
            </w:pPr>
          </w:p>
        </w:tc>
        <w:tc>
          <w:tcPr>
            <w:tcW w:w="1134" w:type="dxa"/>
            <w:vAlign w:val="center"/>
          </w:tcPr>
          <w:p w14:paraId="20117CE7" w14:textId="77777777" w:rsidR="00FF6CD6" w:rsidRPr="00641EC5" w:rsidRDefault="00FF6CD6" w:rsidP="00D8467D">
            <w:pPr>
              <w:jc w:val="right"/>
              <w:rPr>
                <w:rFonts w:ascii="Calibri" w:hAnsi="Calibri" w:cs="Arial"/>
                <w:b/>
                <w:sz w:val="20"/>
                <w:szCs w:val="20"/>
              </w:rPr>
            </w:pPr>
          </w:p>
        </w:tc>
        <w:tc>
          <w:tcPr>
            <w:tcW w:w="1429" w:type="dxa"/>
            <w:vAlign w:val="center"/>
          </w:tcPr>
          <w:p w14:paraId="59F17239" w14:textId="77777777" w:rsidR="00FF6CD6" w:rsidRPr="00641EC5" w:rsidRDefault="00FF6CD6" w:rsidP="00D8467D">
            <w:pPr>
              <w:jc w:val="right"/>
              <w:rPr>
                <w:rFonts w:ascii="Calibri" w:hAnsi="Calibri" w:cs="Arial"/>
                <w:b/>
                <w:sz w:val="20"/>
                <w:szCs w:val="20"/>
              </w:rPr>
            </w:pPr>
          </w:p>
        </w:tc>
        <w:tc>
          <w:tcPr>
            <w:tcW w:w="1559" w:type="dxa"/>
            <w:vAlign w:val="center"/>
          </w:tcPr>
          <w:p w14:paraId="1EB7D96A" w14:textId="77777777" w:rsidR="00FF6CD6" w:rsidRPr="00641EC5" w:rsidRDefault="00FF6CD6" w:rsidP="00D8467D">
            <w:pPr>
              <w:jc w:val="right"/>
              <w:rPr>
                <w:rFonts w:ascii="Calibri" w:hAnsi="Calibri" w:cs="Arial"/>
                <w:b/>
                <w:sz w:val="20"/>
                <w:szCs w:val="20"/>
              </w:rPr>
            </w:pPr>
          </w:p>
        </w:tc>
      </w:tr>
      <w:tr w:rsidR="003607B4" w:rsidRPr="00641EC5" w14:paraId="6BD4CA86" w14:textId="77777777" w:rsidTr="00453BC5">
        <w:trPr>
          <w:trHeight w:val="223"/>
        </w:trPr>
        <w:tc>
          <w:tcPr>
            <w:tcW w:w="3413" w:type="dxa"/>
            <w:vAlign w:val="bottom"/>
          </w:tcPr>
          <w:p w14:paraId="73F90EF0" w14:textId="07BD7710" w:rsidR="00FF6CD6" w:rsidRPr="00641EC5" w:rsidRDefault="00FF6CD6" w:rsidP="00D8467D">
            <w:pPr>
              <w:tabs>
                <w:tab w:val="right" w:pos="1202"/>
              </w:tabs>
              <w:outlineLvl w:val="0"/>
              <w:rPr>
                <w:rFonts w:ascii="Calibri" w:hAnsi="Calibri" w:cs="Arial"/>
                <w:b/>
                <w:bCs/>
                <w:sz w:val="20"/>
                <w:szCs w:val="20"/>
              </w:rPr>
            </w:pPr>
            <w:bookmarkStart w:id="1770" w:name="_Toc4063428"/>
            <w:r w:rsidRPr="00641EC5">
              <w:rPr>
                <w:rFonts w:ascii="Calibri" w:eastAsia="Calibri" w:hAnsi="Calibri" w:cs="Arial"/>
                <w:b/>
                <w:bCs/>
                <w:sz w:val="20"/>
                <w:szCs w:val="20"/>
              </w:rPr>
              <w:t>Assets</w:t>
            </w:r>
            <w:bookmarkEnd w:id="1770"/>
          </w:p>
        </w:tc>
        <w:tc>
          <w:tcPr>
            <w:tcW w:w="1043" w:type="dxa"/>
            <w:vAlign w:val="center"/>
          </w:tcPr>
          <w:p w14:paraId="34BF11BD" w14:textId="77777777" w:rsidR="00FF6CD6" w:rsidRPr="00641EC5" w:rsidRDefault="00FF6CD6" w:rsidP="00D8467D">
            <w:pPr>
              <w:tabs>
                <w:tab w:val="right" w:pos="1202"/>
              </w:tabs>
              <w:jc w:val="right"/>
              <w:outlineLvl w:val="0"/>
              <w:rPr>
                <w:rFonts w:ascii="Calibri" w:hAnsi="Calibri" w:cs="Arial"/>
                <w:b/>
                <w:bCs/>
                <w:sz w:val="20"/>
                <w:szCs w:val="20"/>
              </w:rPr>
            </w:pPr>
          </w:p>
        </w:tc>
        <w:tc>
          <w:tcPr>
            <w:tcW w:w="1043" w:type="dxa"/>
            <w:vAlign w:val="center"/>
          </w:tcPr>
          <w:p w14:paraId="21183F94" w14:textId="77777777" w:rsidR="00FF6CD6" w:rsidRPr="00641EC5" w:rsidRDefault="00FF6CD6" w:rsidP="00D8467D">
            <w:pPr>
              <w:tabs>
                <w:tab w:val="right" w:pos="1202"/>
              </w:tabs>
              <w:jc w:val="right"/>
              <w:outlineLvl w:val="0"/>
              <w:rPr>
                <w:rFonts w:ascii="Calibri" w:hAnsi="Calibri" w:cs="Arial"/>
                <w:b/>
                <w:bCs/>
                <w:sz w:val="20"/>
                <w:szCs w:val="20"/>
              </w:rPr>
            </w:pPr>
          </w:p>
        </w:tc>
        <w:tc>
          <w:tcPr>
            <w:tcW w:w="1134" w:type="dxa"/>
            <w:vAlign w:val="center"/>
          </w:tcPr>
          <w:p w14:paraId="3A4BC1EB" w14:textId="77777777" w:rsidR="00FF6CD6" w:rsidRPr="00641EC5" w:rsidRDefault="00FF6CD6" w:rsidP="00D8467D">
            <w:pPr>
              <w:tabs>
                <w:tab w:val="right" w:pos="1202"/>
              </w:tabs>
              <w:jc w:val="right"/>
              <w:outlineLvl w:val="0"/>
              <w:rPr>
                <w:rFonts w:ascii="Calibri" w:hAnsi="Calibri" w:cs="Arial"/>
                <w:b/>
                <w:bCs/>
                <w:sz w:val="20"/>
                <w:szCs w:val="20"/>
              </w:rPr>
            </w:pPr>
          </w:p>
        </w:tc>
        <w:tc>
          <w:tcPr>
            <w:tcW w:w="1429" w:type="dxa"/>
            <w:vAlign w:val="center"/>
          </w:tcPr>
          <w:p w14:paraId="075B3435" w14:textId="77777777" w:rsidR="00FF6CD6" w:rsidRPr="00641EC5" w:rsidRDefault="00FF6CD6" w:rsidP="00D8467D">
            <w:pPr>
              <w:tabs>
                <w:tab w:val="right" w:pos="1202"/>
              </w:tabs>
              <w:jc w:val="right"/>
              <w:outlineLvl w:val="0"/>
              <w:rPr>
                <w:rFonts w:ascii="Calibri" w:hAnsi="Calibri" w:cs="Arial"/>
                <w:b/>
                <w:bCs/>
                <w:sz w:val="20"/>
                <w:szCs w:val="20"/>
              </w:rPr>
            </w:pPr>
          </w:p>
        </w:tc>
        <w:tc>
          <w:tcPr>
            <w:tcW w:w="1559" w:type="dxa"/>
            <w:vAlign w:val="center"/>
          </w:tcPr>
          <w:p w14:paraId="50EE94F1" w14:textId="77777777" w:rsidR="00FF6CD6" w:rsidRPr="00641EC5" w:rsidRDefault="00FF6CD6" w:rsidP="00D8467D">
            <w:pPr>
              <w:tabs>
                <w:tab w:val="right" w:pos="1202"/>
              </w:tabs>
              <w:jc w:val="right"/>
              <w:outlineLvl w:val="0"/>
              <w:rPr>
                <w:rFonts w:ascii="Calibri" w:hAnsi="Calibri" w:cs="Arial"/>
                <w:b/>
                <w:bCs/>
                <w:sz w:val="20"/>
                <w:szCs w:val="20"/>
              </w:rPr>
            </w:pPr>
          </w:p>
        </w:tc>
      </w:tr>
      <w:tr w:rsidR="00C94415" w:rsidRPr="00641EC5" w14:paraId="4895DB13" w14:textId="77777777" w:rsidTr="000239F2">
        <w:trPr>
          <w:trHeight w:val="223"/>
        </w:trPr>
        <w:tc>
          <w:tcPr>
            <w:tcW w:w="3413" w:type="dxa"/>
            <w:vAlign w:val="bottom"/>
          </w:tcPr>
          <w:p w14:paraId="5D6A62E0" w14:textId="06C2D327" w:rsidR="00C94415" w:rsidRPr="00641EC5" w:rsidRDefault="00C94415" w:rsidP="00C94415">
            <w:pPr>
              <w:tabs>
                <w:tab w:val="right" w:pos="1202"/>
              </w:tabs>
              <w:outlineLvl w:val="0"/>
              <w:rPr>
                <w:rFonts w:ascii="Calibri" w:hAnsi="Calibri" w:cs="Arial"/>
                <w:sz w:val="20"/>
                <w:szCs w:val="20"/>
              </w:rPr>
            </w:pPr>
            <w:bookmarkStart w:id="1771" w:name="_Toc4063429"/>
            <w:r w:rsidRPr="00641EC5">
              <w:rPr>
                <w:rFonts w:ascii="Calibri" w:eastAsia="Calibri" w:hAnsi="Calibri" w:cs="Arial"/>
                <w:sz w:val="20"/>
                <w:szCs w:val="20"/>
              </w:rPr>
              <w:t>Cash on hand and current accounts with banks</w:t>
            </w:r>
            <w:bookmarkEnd w:id="1771"/>
          </w:p>
        </w:tc>
        <w:tc>
          <w:tcPr>
            <w:tcW w:w="1043" w:type="dxa"/>
            <w:vAlign w:val="bottom"/>
          </w:tcPr>
          <w:p w14:paraId="5560104D" w14:textId="15EAD700" w:rsidR="00C94415" w:rsidRPr="009D13ED"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w:t>
            </w:r>
            <w:r w:rsidR="00BF4317">
              <w:rPr>
                <w:rFonts w:asciiTheme="minorHAnsi" w:hAnsiTheme="minorHAnsi"/>
                <w:sz w:val="20"/>
                <w:szCs w:val="20"/>
              </w:rPr>
              <w:t>,</w:t>
            </w:r>
            <w:r w:rsidRPr="00211826">
              <w:rPr>
                <w:rFonts w:asciiTheme="minorHAnsi" w:hAnsiTheme="minorHAnsi"/>
                <w:sz w:val="20"/>
                <w:szCs w:val="20"/>
              </w:rPr>
              <w:t>958</w:t>
            </w:r>
            <w:r w:rsidR="00BF4317">
              <w:rPr>
                <w:rFonts w:asciiTheme="minorHAnsi" w:hAnsiTheme="minorHAnsi"/>
                <w:sz w:val="20"/>
                <w:szCs w:val="20"/>
              </w:rPr>
              <w:t>,</w:t>
            </w:r>
            <w:r w:rsidRPr="00211826">
              <w:rPr>
                <w:rFonts w:asciiTheme="minorHAnsi" w:hAnsiTheme="minorHAnsi"/>
                <w:sz w:val="20"/>
                <w:szCs w:val="20"/>
              </w:rPr>
              <w:t xml:space="preserve">620 </w:t>
            </w:r>
          </w:p>
        </w:tc>
        <w:tc>
          <w:tcPr>
            <w:tcW w:w="1043" w:type="dxa"/>
            <w:vAlign w:val="bottom"/>
          </w:tcPr>
          <w:p w14:paraId="615E4D83" w14:textId="6D46D0B9"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4" w:type="dxa"/>
            <w:vAlign w:val="bottom"/>
          </w:tcPr>
          <w:p w14:paraId="79D077DF" w14:textId="50C22C1D"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29" w:type="dxa"/>
            <w:vAlign w:val="bottom"/>
          </w:tcPr>
          <w:p w14:paraId="4D93ABAF" w14:textId="44232562"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w:t>
            </w:r>
            <w:r w:rsidR="00BF4317">
              <w:rPr>
                <w:rFonts w:asciiTheme="minorHAnsi" w:hAnsiTheme="minorHAnsi"/>
                <w:sz w:val="20"/>
                <w:szCs w:val="20"/>
              </w:rPr>
              <w:t>,</w:t>
            </w:r>
            <w:r w:rsidRPr="00211826">
              <w:rPr>
                <w:rFonts w:asciiTheme="minorHAnsi" w:hAnsiTheme="minorHAnsi"/>
                <w:sz w:val="20"/>
                <w:szCs w:val="20"/>
              </w:rPr>
              <w:t>958</w:t>
            </w:r>
            <w:r w:rsidR="00BF4317">
              <w:rPr>
                <w:rFonts w:asciiTheme="minorHAnsi" w:hAnsiTheme="minorHAnsi"/>
                <w:sz w:val="20"/>
                <w:szCs w:val="20"/>
              </w:rPr>
              <w:t>,</w:t>
            </w:r>
            <w:r w:rsidRPr="00211826">
              <w:rPr>
                <w:rFonts w:asciiTheme="minorHAnsi" w:hAnsiTheme="minorHAnsi"/>
                <w:sz w:val="20"/>
                <w:szCs w:val="20"/>
              </w:rPr>
              <w:t xml:space="preserve">620 </w:t>
            </w:r>
          </w:p>
        </w:tc>
        <w:tc>
          <w:tcPr>
            <w:tcW w:w="1559" w:type="dxa"/>
            <w:tcBorders>
              <w:top w:val="nil"/>
              <w:left w:val="nil"/>
              <w:bottom w:val="nil"/>
              <w:right w:val="nil"/>
            </w:tcBorders>
            <w:shd w:val="clear" w:color="auto" w:fill="auto"/>
            <w:vAlign w:val="bottom"/>
          </w:tcPr>
          <w:p w14:paraId="352E3436" w14:textId="135DFA12" w:rsidR="00C94415" w:rsidRPr="00641EC5" w:rsidRDefault="00C94415" w:rsidP="00C94415">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1</w:t>
            </w:r>
            <w:r w:rsidR="00BF4317">
              <w:rPr>
                <w:rFonts w:asciiTheme="minorHAnsi" w:hAnsiTheme="minorHAnsi"/>
                <w:sz w:val="20"/>
                <w:szCs w:val="20"/>
              </w:rPr>
              <w:t>,</w:t>
            </w:r>
            <w:r w:rsidRPr="00211826">
              <w:rPr>
                <w:rFonts w:asciiTheme="minorHAnsi" w:hAnsiTheme="minorHAnsi"/>
                <w:sz w:val="20"/>
                <w:szCs w:val="20"/>
              </w:rPr>
              <w:t>958</w:t>
            </w:r>
            <w:r w:rsidR="00BF4317">
              <w:rPr>
                <w:rFonts w:asciiTheme="minorHAnsi" w:hAnsiTheme="minorHAnsi"/>
                <w:sz w:val="20"/>
                <w:szCs w:val="20"/>
              </w:rPr>
              <w:t>,</w:t>
            </w:r>
            <w:r w:rsidRPr="00211826">
              <w:rPr>
                <w:rFonts w:asciiTheme="minorHAnsi" w:hAnsiTheme="minorHAnsi"/>
                <w:sz w:val="20"/>
                <w:szCs w:val="20"/>
              </w:rPr>
              <w:t>620</w:t>
            </w:r>
          </w:p>
        </w:tc>
      </w:tr>
      <w:tr w:rsidR="00C94415" w:rsidRPr="00641EC5" w14:paraId="0034541C" w14:textId="77777777" w:rsidTr="000239F2">
        <w:trPr>
          <w:trHeight w:val="223"/>
        </w:trPr>
        <w:tc>
          <w:tcPr>
            <w:tcW w:w="3413" w:type="dxa"/>
            <w:vAlign w:val="bottom"/>
          </w:tcPr>
          <w:p w14:paraId="3802517A" w14:textId="48CB65F2" w:rsidR="00C94415" w:rsidRPr="00641EC5" w:rsidRDefault="00C94415" w:rsidP="00C94415">
            <w:pPr>
              <w:tabs>
                <w:tab w:val="right" w:pos="1202"/>
              </w:tabs>
              <w:outlineLvl w:val="0"/>
              <w:rPr>
                <w:rFonts w:ascii="Calibri" w:hAnsi="Calibri" w:cs="Arial"/>
                <w:sz w:val="20"/>
                <w:szCs w:val="20"/>
              </w:rPr>
            </w:pPr>
            <w:bookmarkStart w:id="1772" w:name="_Toc4063435"/>
            <w:r w:rsidRPr="00641EC5">
              <w:rPr>
                <w:rFonts w:ascii="Calibri" w:eastAsia="Calibri" w:hAnsi="Calibri" w:cs="Arial"/>
                <w:sz w:val="20"/>
                <w:szCs w:val="20"/>
              </w:rPr>
              <w:t>Deposits with other banks</w:t>
            </w:r>
            <w:bookmarkEnd w:id="1772"/>
          </w:p>
        </w:tc>
        <w:tc>
          <w:tcPr>
            <w:tcW w:w="1043" w:type="dxa"/>
            <w:vAlign w:val="bottom"/>
          </w:tcPr>
          <w:p w14:paraId="4BFC8C89" w14:textId="14CFEF5B"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32A84E18" w14:textId="081E3A9F"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 xml:space="preserve">500 </w:t>
            </w:r>
          </w:p>
        </w:tc>
        <w:tc>
          <w:tcPr>
            <w:tcW w:w="1134" w:type="dxa"/>
            <w:vAlign w:val="bottom"/>
          </w:tcPr>
          <w:p w14:paraId="7DC8BEE3" w14:textId="0ABBA0F5"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29" w:type="dxa"/>
            <w:vAlign w:val="bottom"/>
          </w:tcPr>
          <w:p w14:paraId="1950184F" w14:textId="5B1A9D83"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 xml:space="preserve">500 </w:t>
            </w:r>
          </w:p>
        </w:tc>
        <w:tc>
          <w:tcPr>
            <w:tcW w:w="1559" w:type="dxa"/>
            <w:tcBorders>
              <w:top w:val="nil"/>
              <w:left w:val="nil"/>
              <w:bottom w:val="nil"/>
              <w:right w:val="nil"/>
            </w:tcBorders>
            <w:shd w:val="clear" w:color="auto" w:fill="auto"/>
            <w:vAlign w:val="bottom"/>
          </w:tcPr>
          <w:p w14:paraId="30C13C55" w14:textId="27198182" w:rsidR="00C94415" w:rsidRPr="00641EC5" w:rsidRDefault="00C94415" w:rsidP="00C94415">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 xml:space="preserve">500 </w:t>
            </w:r>
          </w:p>
        </w:tc>
      </w:tr>
      <w:tr w:rsidR="00C94415" w:rsidRPr="00641EC5" w14:paraId="2BB02D8C" w14:textId="77777777" w:rsidTr="000239F2">
        <w:trPr>
          <w:trHeight w:val="231"/>
        </w:trPr>
        <w:tc>
          <w:tcPr>
            <w:tcW w:w="3413" w:type="dxa"/>
            <w:vAlign w:val="bottom"/>
          </w:tcPr>
          <w:p w14:paraId="728B77BB" w14:textId="46C3B5FF" w:rsidR="00C94415" w:rsidRPr="00641EC5" w:rsidRDefault="00C94415" w:rsidP="00C94415">
            <w:pPr>
              <w:tabs>
                <w:tab w:val="right" w:pos="1202"/>
              </w:tabs>
              <w:outlineLvl w:val="0"/>
              <w:rPr>
                <w:rFonts w:ascii="Calibri" w:hAnsi="Calibri" w:cs="Arial"/>
                <w:sz w:val="20"/>
                <w:szCs w:val="20"/>
              </w:rPr>
            </w:pPr>
            <w:bookmarkStart w:id="1773" w:name="_Toc4063441"/>
            <w:r w:rsidRPr="00641EC5">
              <w:rPr>
                <w:rFonts w:ascii="Calibri" w:eastAsia="Calibri" w:hAnsi="Calibri" w:cs="Arial"/>
                <w:sz w:val="20"/>
                <w:szCs w:val="20"/>
              </w:rPr>
              <w:t>Loans to financial institutions</w:t>
            </w:r>
            <w:bookmarkEnd w:id="1773"/>
          </w:p>
        </w:tc>
        <w:tc>
          <w:tcPr>
            <w:tcW w:w="1043" w:type="dxa"/>
            <w:vAlign w:val="bottom"/>
          </w:tcPr>
          <w:p w14:paraId="6B7D3EAA" w14:textId="51191EE8"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3ED9E00B" w14:textId="4BC39C52"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4" w:type="dxa"/>
            <w:vAlign w:val="bottom"/>
          </w:tcPr>
          <w:p w14:paraId="4774C935" w14:textId="2A50E12A"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073</w:t>
            </w:r>
            <w:r w:rsidR="00BF4317">
              <w:rPr>
                <w:rFonts w:asciiTheme="minorHAnsi" w:hAnsiTheme="minorHAnsi"/>
                <w:sz w:val="20"/>
                <w:szCs w:val="20"/>
              </w:rPr>
              <w:t>,</w:t>
            </w:r>
            <w:r w:rsidRPr="00211826">
              <w:rPr>
                <w:rFonts w:asciiTheme="minorHAnsi" w:hAnsiTheme="minorHAnsi"/>
                <w:sz w:val="20"/>
                <w:szCs w:val="20"/>
              </w:rPr>
              <w:t xml:space="preserve">126 </w:t>
            </w:r>
          </w:p>
        </w:tc>
        <w:tc>
          <w:tcPr>
            <w:tcW w:w="1429" w:type="dxa"/>
            <w:vAlign w:val="bottom"/>
          </w:tcPr>
          <w:p w14:paraId="6657CD78" w14:textId="7BDAC6E5"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073</w:t>
            </w:r>
            <w:r w:rsidR="00BF4317">
              <w:rPr>
                <w:rFonts w:asciiTheme="minorHAnsi" w:hAnsiTheme="minorHAnsi"/>
                <w:sz w:val="20"/>
                <w:szCs w:val="20"/>
              </w:rPr>
              <w:t>,</w:t>
            </w:r>
            <w:r w:rsidRPr="00211826">
              <w:rPr>
                <w:rFonts w:asciiTheme="minorHAnsi" w:hAnsiTheme="minorHAnsi"/>
                <w:sz w:val="20"/>
                <w:szCs w:val="20"/>
              </w:rPr>
              <w:t xml:space="preserve">126 </w:t>
            </w:r>
          </w:p>
        </w:tc>
        <w:tc>
          <w:tcPr>
            <w:tcW w:w="1559" w:type="dxa"/>
            <w:tcBorders>
              <w:top w:val="nil"/>
              <w:left w:val="nil"/>
              <w:bottom w:val="nil"/>
              <w:right w:val="nil"/>
            </w:tcBorders>
            <w:shd w:val="clear" w:color="auto" w:fill="auto"/>
            <w:vAlign w:val="bottom"/>
          </w:tcPr>
          <w:p w14:paraId="51725EEB" w14:textId="130D39B4" w:rsidR="00C94415" w:rsidRPr="00641EC5" w:rsidRDefault="00C94415" w:rsidP="00C94415">
            <w:pPr>
              <w:tabs>
                <w:tab w:val="right" w:pos="1202"/>
              </w:tabs>
              <w:spacing w:line="301" w:lineRule="exact"/>
              <w:jc w:val="right"/>
              <w:outlineLvl w:val="0"/>
              <w:rPr>
                <w:rFonts w:asciiTheme="minorHAnsi" w:hAnsiTheme="minorHAnsi" w:cs="Arial"/>
                <w:snapToGrid w:val="0"/>
                <w:sz w:val="20"/>
                <w:szCs w:val="20"/>
              </w:rPr>
            </w:pPr>
            <w:r w:rsidRPr="00211826">
              <w:rPr>
                <w:rFonts w:asciiTheme="minorHAnsi" w:hAnsiTheme="minorHAnsi"/>
                <w:sz w:val="20"/>
                <w:szCs w:val="20"/>
              </w:rPr>
              <w:t xml:space="preserve"> 7</w:t>
            </w:r>
            <w:r w:rsidR="00BF4317">
              <w:rPr>
                <w:rFonts w:asciiTheme="minorHAnsi" w:hAnsiTheme="minorHAnsi"/>
                <w:sz w:val="20"/>
                <w:szCs w:val="20"/>
              </w:rPr>
              <w:t>,</w:t>
            </w:r>
            <w:r w:rsidRPr="00211826">
              <w:rPr>
                <w:rFonts w:asciiTheme="minorHAnsi" w:hAnsiTheme="minorHAnsi"/>
                <w:sz w:val="20"/>
                <w:szCs w:val="20"/>
              </w:rPr>
              <w:t>050</w:t>
            </w:r>
            <w:r w:rsidR="00BF4317">
              <w:rPr>
                <w:rFonts w:asciiTheme="minorHAnsi" w:hAnsiTheme="minorHAnsi"/>
                <w:sz w:val="20"/>
                <w:szCs w:val="20"/>
              </w:rPr>
              <w:t>,</w:t>
            </w:r>
            <w:r w:rsidRPr="00211826">
              <w:rPr>
                <w:rFonts w:asciiTheme="minorHAnsi" w:hAnsiTheme="minorHAnsi"/>
                <w:sz w:val="20"/>
                <w:szCs w:val="20"/>
              </w:rPr>
              <w:t xml:space="preserve">143 </w:t>
            </w:r>
          </w:p>
        </w:tc>
      </w:tr>
      <w:tr w:rsidR="00C94415" w:rsidRPr="00641EC5" w14:paraId="3E8B1BB4" w14:textId="77777777" w:rsidTr="000239F2">
        <w:trPr>
          <w:trHeight w:val="223"/>
        </w:trPr>
        <w:tc>
          <w:tcPr>
            <w:tcW w:w="3413" w:type="dxa"/>
            <w:vAlign w:val="bottom"/>
          </w:tcPr>
          <w:p w14:paraId="20D014F9" w14:textId="33A8A23B" w:rsidR="00C94415" w:rsidRPr="00641EC5" w:rsidRDefault="00C94415" w:rsidP="00C94415">
            <w:pPr>
              <w:tabs>
                <w:tab w:val="right" w:pos="1202"/>
              </w:tabs>
              <w:outlineLvl w:val="0"/>
              <w:rPr>
                <w:rFonts w:ascii="Calibri" w:hAnsi="Calibri" w:cs="Arial"/>
                <w:sz w:val="20"/>
                <w:szCs w:val="20"/>
              </w:rPr>
            </w:pPr>
            <w:bookmarkStart w:id="1774" w:name="_Toc4063447"/>
            <w:r w:rsidRPr="00641EC5">
              <w:rPr>
                <w:rFonts w:ascii="Calibri" w:eastAsia="Calibri" w:hAnsi="Calibri" w:cs="Arial"/>
                <w:sz w:val="20"/>
                <w:szCs w:val="20"/>
              </w:rPr>
              <w:t>Loans to other customers</w:t>
            </w:r>
            <w:bookmarkEnd w:id="1774"/>
          </w:p>
        </w:tc>
        <w:tc>
          <w:tcPr>
            <w:tcW w:w="1043" w:type="dxa"/>
            <w:tcBorders>
              <w:bottom w:val="single" w:sz="4" w:space="0" w:color="auto"/>
            </w:tcBorders>
            <w:vAlign w:val="bottom"/>
          </w:tcPr>
          <w:p w14:paraId="69C16860" w14:textId="21B6331C"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tcBorders>
              <w:bottom w:val="single" w:sz="4" w:space="0" w:color="auto"/>
            </w:tcBorders>
            <w:vAlign w:val="bottom"/>
          </w:tcPr>
          <w:p w14:paraId="3BCE1580" w14:textId="65D3733D"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4" w:type="dxa"/>
            <w:tcBorders>
              <w:bottom w:val="single" w:sz="4" w:space="0" w:color="auto"/>
            </w:tcBorders>
            <w:vAlign w:val="bottom"/>
          </w:tcPr>
          <w:p w14:paraId="6C1B952E" w14:textId="7BF8E298" w:rsidR="00C94415" w:rsidRPr="00641EC5" w:rsidRDefault="00C94415"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sz w:val="20"/>
                <w:szCs w:val="20"/>
              </w:rPr>
              <w:t>17</w:t>
            </w:r>
            <w:r w:rsidR="00BF4317">
              <w:rPr>
                <w:rFonts w:asciiTheme="minorHAnsi" w:hAnsiTheme="minorHAnsi"/>
                <w:sz w:val="20"/>
                <w:szCs w:val="20"/>
              </w:rPr>
              <w:t>,</w:t>
            </w:r>
            <w:r w:rsidRPr="00211826">
              <w:rPr>
                <w:rFonts w:asciiTheme="minorHAnsi" w:hAnsiTheme="minorHAnsi"/>
                <w:sz w:val="20"/>
                <w:szCs w:val="20"/>
              </w:rPr>
              <w:t>912</w:t>
            </w:r>
            <w:r w:rsidR="00BF4317">
              <w:rPr>
                <w:rFonts w:asciiTheme="minorHAnsi" w:hAnsiTheme="minorHAnsi"/>
                <w:sz w:val="20"/>
                <w:szCs w:val="20"/>
              </w:rPr>
              <w:t>,</w:t>
            </w:r>
            <w:r w:rsidRPr="00211826">
              <w:rPr>
                <w:rFonts w:asciiTheme="minorHAnsi" w:hAnsiTheme="minorHAnsi"/>
                <w:sz w:val="20"/>
                <w:szCs w:val="20"/>
              </w:rPr>
              <w:t xml:space="preserve">813 </w:t>
            </w:r>
          </w:p>
        </w:tc>
        <w:tc>
          <w:tcPr>
            <w:tcW w:w="1429" w:type="dxa"/>
            <w:tcBorders>
              <w:bottom w:val="single" w:sz="4" w:space="0" w:color="auto"/>
            </w:tcBorders>
            <w:vAlign w:val="bottom"/>
          </w:tcPr>
          <w:p w14:paraId="79370310" w14:textId="1619CF97" w:rsidR="00C94415" w:rsidRPr="00641EC5" w:rsidRDefault="00C94415" w:rsidP="00C94415">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17</w:t>
            </w:r>
            <w:r w:rsidR="00BF4317">
              <w:rPr>
                <w:rFonts w:asciiTheme="minorHAnsi" w:hAnsiTheme="minorHAnsi"/>
                <w:sz w:val="20"/>
                <w:szCs w:val="20"/>
              </w:rPr>
              <w:t>,</w:t>
            </w:r>
            <w:r w:rsidRPr="00211826">
              <w:rPr>
                <w:rFonts w:asciiTheme="minorHAnsi" w:hAnsiTheme="minorHAnsi"/>
                <w:sz w:val="20"/>
                <w:szCs w:val="20"/>
              </w:rPr>
              <w:t>912</w:t>
            </w:r>
            <w:r w:rsidR="00BF4317">
              <w:rPr>
                <w:rFonts w:asciiTheme="minorHAnsi" w:hAnsiTheme="minorHAnsi"/>
                <w:sz w:val="20"/>
                <w:szCs w:val="20"/>
              </w:rPr>
              <w:t>,</w:t>
            </w:r>
            <w:r w:rsidRPr="00211826">
              <w:rPr>
                <w:rFonts w:asciiTheme="minorHAnsi" w:hAnsiTheme="minorHAnsi"/>
                <w:sz w:val="20"/>
                <w:szCs w:val="20"/>
              </w:rPr>
              <w:t xml:space="preserve">813 </w:t>
            </w:r>
          </w:p>
        </w:tc>
        <w:tc>
          <w:tcPr>
            <w:tcW w:w="1559" w:type="dxa"/>
            <w:tcBorders>
              <w:top w:val="nil"/>
              <w:left w:val="nil"/>
              <w:bottom w:val="single" w:sz="4" w:space="0" w:color="auto"/>
              <w:right w:val="nil"/>
            </w:tcBorders>
            <w:shd w:val="clear" w:color="auto" w:fill="auto"/>
            <w:vAlign w:val="bottom"/>
          </w:tcPr>
          <w:p w14:paraId="4E7D78AB" w14:textId="773D9CC2" w:rsidR="00C94415" w:rsidRPr="00641EC5" w:rsidRDefault="00C94415" w:rsidP="00C94415">
            <w:pPr>
              <w:tabs>
                <w:tab w:val="right" w:pos="1202"/>
              </w:tabs>
              <w:spacing w:line="301" w:lineRule="exact"/>
              <w:jc w:val="right"/>
              <w:outlineLvl w:val="0"/>
              <w:rPr>
                <w:rFonts w:asciiTheme="minorHAnsi" w:hAnsiTheme="minorHAnsi" w:cs="Arial"/>
                <w:spacing w:val="-2"/>
                <w:sz w:val="20"/>
                <w:szCs w:val="20"/>
              </w:rPr>
            </w:pPr>
            <w:r w:rsidRPr="00211826">
              <w:rPr>
                <w:rFonts w:asciiTheme="minorHAnsi" w:hAnsiTheme="minorHAnsi"/>
                <w:sz w:val="20"/>
                <w:szCs w:val="20"/>
              </w:rPr>
              <w:t xml:space="preserve"> 15</w:t>
            </w:r>
            <w:r w:rsidR="00BF4317">
              <w:rPr>
                <w:rFonts w:asciiTheme="minorHAnsi" w:hAnsiTheme="minorHAnsi"/>
                <w:sz w:val="20"/>
                <w:szCs w:val="20"/>
              </w:rPr>
              <w:t>,</w:t>
            </w:r>
            <w:r w:rsidRPr="00211826">
              <w:rPr>
                <w:rFonts w:asciiTheme="minorHAnsi" w:hAnsiTheme="minorHAnsi"/>
                <w:sz w:val="20"/>
                <w:szCs w:val="20"/>
              </w:rPr>
              <w:t>964</w:t>
            </w:r>
            <w:r w:rsidR="00BF4317">
              <w:rPr>
                <w:rFonts w:asciiTheme="minorHAnsi" w:hAnsiTheme="minorHAnsi"/>
                <w:sz w:val="20"/>
                <w:szCs w:val="20"/>
              </w:rPr>
              <w:t>,</w:t>
            </w:r>
            <w:r w:rsidRPr="00211826">
              <w:rPr>
                <w:rFonts w:asciiTheme="minorHAnsi" w:hAnsiTheme="minorHAnsi"/>
                <w:sz w:val="20"/>
                <w:szCs w:val="20"/>
              </w:rPr>
              <w:t xml:space="preserve">376 </w:t>
            </w:r>
          </w:p>
        </w:tc>
      </w:tr>
      <w:tr w:rsidR="00C94415" w:rsidRPr="00641EC5" w14:paraId="6B7A37F5" w14:textId="77777777" w:rsidTr="000239F2">
        <w:trPr>
          <w:trHeight w:hRule="exact" w:val="412"/>
        </w:trPr>
        <w:tc>
          <w:tcPr>
            <w:tcW w:w="3413" w:type="dxa"/>
            <w:vAlign w:val="bottom"/>
          </w:tcPr>
          <w:p w14:paraId="79B28B39" w14:textId="77777777" w:rsidR="00C94415" w:rsidRPr="00641EC5" w:rsidRDefault="00C94415" w:rsidP="00C94415">
            <w:pPr>
              <w:keepNext/>
              <w:keepLines/>
              <w:tabs>
                <w:tab w:val="decimal" w:pos="1202"/>
              </w:tabs>
              <w:rPr>
                <w:rFonts w:ascii="Calibri" w:hAnsi="Calibri" w:cs="Arial"/>
                <w:b/>
                <w:position w:val="4"/>
                <w:sz w:val="20"/>
                <w:szCs w:val="20"/>
              </w:rPr>
            </w:pPr>
          </w:p>
        </w:tc>
        <w:tc>
          <w:tcPr>
            <w:tcW w:w="1043" w:type="dxa"/>
            <w:tcBorders>
              <w:top w:val="single" w:sz="4" w:space="0" w:color="auto"/>
            </w:tcBorders>
            <w:vAlign w:val="bottom"/>
          </w:tcPr>
          <w:p w14:paraId="51940ACF" w14:textId="11B3B491" w:rsidR="00C94415" w:rsidRPr="00F23FC5" w:rsidRDefault="00C94415" w:rsidP="000239F2">
            <w:pPr>
              <w:keepLines/>
              <w:rPr>
                <w:rFonts w:ascii="Calibri" w:hAnsi="Calibri" w:cs="Arial"/>
                <w:b/>
                <w:spacing w:val="-2"/>
                <w:position w:val="4"/>
                <w:sz w:val="20"/>
                <w:szCs w:val="20"/>
              </w:rPr>
            </w:pPr>
            <w:r w:rsidRPr="00211826">
              <w:rPr>
                <w:rFonts w:asciiTheme="minorHAnsi" w:hAnsiTheme="minorHAnsi"/>
                <w:b/>
                <w:bCs/>
                <w:sz w:val="20"/>
                <w:szCs w:val="20"/>
              </w:rPr>
              <w:t>1</w:t>
            </w:r>
            <w:r w:rsidR="00BF4317">
              <w:rPr>
                <w:rFonts w:asciiTheme="minorHAnsi" w:hAnsiTheme="minorHAnsi"/>
                <w:b/>
                <w:bCs/>
                <w:sz w:val="20"/>
                <w:szCs w:val="20"/>
              </w:rPr>
              <w:t>,</w:t>
            </w:r>
            <w:r w:rsidRPr="00211826">
              <w:rPr>
                <w:rFonts w:asciiTheme="minorHAnsi" w:hAnsiTheme="minorHAnsi"/>
                <w:b/>
                <w:bCs/>
                <w:sz w:val="20"/>
                <w:szCs w:val="20"/>
              </w:rPr>
              <w:t>958</w:t>
            </w:r>
            <w:r w:rsidR="00BF4317">
              <w:rPr>
                <w:rFonts w:asciiTheme="minorHAnsi" w:hAnsiTheme="minorHAnsi"/>
                <w:b/>
                <w:bCs/>
                <w:sz w:val="20"/>
                <w:szCs w:val="20"/>
              </w:rPr>
              <w:t>,</w:t>
            </w:r>
            <w:r w:rsidRPr="00211826">
              <w:rPr>
                <w:rFonts w:asciiTheme="minorHAnsi" w:hAnsiTheme="minorHAnsi"/>
                <w:b/>
                <w:bCs/>
                <w:sz w:val="20"/>
                <w:szCs w:val="20"/>
              </w:rPr>
              <w:t xml:space="preserve">620 </w:t>
            </w:r>
          </w:p>
        </w:tc>
        <w:tc>
          <w:tcPr>
            <w:tcW w:w="1043" w:type="dxa"/>
            <w:tcBorders>
              <w:top w:val="single" w:sz="4" w:space="0" w:color="auto"/>
            </w:tcBorders>
            <w:vAlign w:val="bottom"/>
          </w:tcPr>
          <w:p w14:paraId="376F7FD7" w14:textId="3622DC58" w:rsidR="00C94415" w:rsidRPr="00641EC5" w:rsidRDefault="00C94415" w:rsidP="00C94415">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7</w:t>
            </w:r>
            <w:r w:rsidR="00BF4317">
              <w:rPr>
                <w:rFonts w:asciiTheme="minorHAnsi" w:hAnsiTheme="minorHAnsi"/>
                <w:b/>
                <w:bCs/>
                <w:sz w:val="20"/>
                <w:szCs w:val="20"/>
              </w:rPr>
              <w:t>,</w:t>
            </w:r>
            <w:r w:rsidRPr="00211826">
              <w:rPr>
                <w:rFonts w:asciiTheme="minorHAnsi" w:hAnsiTheme="minorHAnsi"/>
                <w:b/>
                <w:bCs/>
                <w:sz w:val="20"/>
                <w:szCs w:val="20"/>
              </w:rPr>
              <w:t xml:space="preserve">500 </w:t>
            </w:r>
          </w:p>
        </w:tc>
        <w:tc>
          <w:tcPr>
            <w:tcW w:w="1134" w:type="dxa"/>
            <w:tcBorders>
              <w:top w:val="single" w:sz="4" w:space="0" w:color="auto"/>
            </w:tcBorders>
            <w:vAlign w:val="bottom"/>
          </w:tcPr>
          <w:p w14:paraId="4B883060" w14:textId="726BE240" w:rsidR="00C94415" w:rsidRPr="00641EC5" w:rsidRDefault="00C94415" w:rsidP="000239F2">
            <w:pPr>
              <w:keepLines/>
              <w:rPr>
                <w:rFonts w:ascii="Calibri" w:hAnsi="Calibri" w:cs="Arial"/>
                <w:spacing w:val="-2"/>
                <w:position w:val="4"/>
                <w:sz w:val="20"/>
                <w:szCs w:val="20"/>
              </w:rPr>
            </w:pPr>
            <w:r w:rsidRPr="00211826">
              <w:rPr>
                <w:rFonts w:asciiTheme="minorHAnsi" w:hAnsiTheme="minorHAnsi"/>
                <w:b/>
                <w:bCs/>
                <w:sz w:val="20"/>
                <w:szCs w:val="20"/>
              </w:rPr>
              <w:t>24</w:t>
            </w:r>
            <w:r w:rsidR="00BF4317">
              <w:rPr>
                <w:rFonts w:asciiTheme="minorHAnsi" w:hAnsiTheme="minorHAnsi"/>
                <w:b/>
                <w:bCs/>
                <w:sz w:val="20"/>
                <w:szCs w:val="20"/>
              </w:rPr>
              <w:t>,</w:t>
            </w:r>
            <w:r w:rsidRPr="00211826">
              <w:rPr>
                <w:rFonts w:asciiTheme="minorHAnsi" w:hAnsiTheme="minorHAnsi"/>
                <w:b/>
                <w:bCs/>
                <w:sz w:val="20"/>
                <w:szCs w:val="20"/>
              </w:rPr>
              <w:t>985</w:t>
            </w:r>
            <w:r w:rsidR="00BF4317">
              <w:rPr>
                <w:rFonts w:asciiTheme="minorHAnsi" w:hAnsiTheme="minorHAnsi"/>
                <w:b/>
                <w:bCs/>
                <w:sz w:val="20"/>
                <w:szCs w:val="20"/>
              </w:rPr>
              <w:t>,</w:t>
            </w:r>
            <w:r w:rsidRPr="00211826">
              <w:rPr>
                <w:rFonts w:asciiTheme="minorHAnsi" w:hAnsiTheme="minorHAnsi"/>
                <w:b/>
                <w:bCs/>
                <w:sz w:val="20"/>
                <w:szCs w:val="20"/>
              </w:rPr>
              <w:t xml:space="preserve">939 </w:t>
            </w:r>
          </w:p>
        </w:tc>
        <w:tc>
          <w:tcPr>
            <w:tcW w:w="1429" w:type="dxa"/>
            <w:tcBorders>
              <w:top w:val="single" w:sz="4" w:space="0" w:color="auto"/>
            </w:tcBorders>
            <w:vAlign w:val="bottom"/>
          </w:tcPr>
          <w:p w14:paraId="42B4A17A" w14:textId="2FD399A0" w:rsidR="00C94415" w:rsidRPr="00641EC5" w:rsidRDefault="00C94415" w:rsidP="00C94415">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26</w:t>
            </w:r>
            <w:r w:rsidR="00BF4317">
              <w:rPr>
                <w:rFonts w:asciiTheme="minorHAnsi" w:hAnsiTheme="minorHAnsi"/>
                <w:b/>
                <w:bCs/>
                <w:sz w:val="20"/>
                <w:szCs w:val="20"/>
              </w:rPr>
              <w:t>,</w:t>
            </w:r>
            <w:r w:rsidRPr="00211826">
              <w:rPr>
                <w:rFonts w:asciiTheme="minorHAnsi" w:hAnsiTheme="minorHAnsi"/>
                <w:b/>
                <w:bCs/>
                <w:sz w:val="20"/>
                <w:szCs w:val="20"/>
              </w:rPr>
              <w:t>952</w:t>
            </w:r>
            <w:r w:rsidR="00BF4317">
              <w:rPr>
                <w:rFonts w:asciiTheme="minorHAnsi" w:hAnsiTheme="minorHAnsi"/>
                <w:b/>
                <w:bCs/>
                <w:sz w:val="20"/>
                <w:szCs w:val="20"/>
              </w:rPr>
              <w:t>,</w:t>
            </w:r>
            <w:r w:rsidRPr="00211826">
              <w:rPr>
                <w:rFonts w:asciiTheme="minorHAnsi" w:hAnsiTheme="minorHAnsi"/>
                <w:b/>
                <w:bCs/>
                <w:sz w:val="20"/>
                <w:szCs w:val="20"/>
              </w:rPr>
              <w:t xml:space="preserve">059 </w:t>
            </w:r>
          </w:p>
        </w:tc>
        <w:tc>
          <w:tcPr>
            <w:tcW w:w="1559" w:type="dxa"/>
            <w:tcBorders>
              <w:top w:val="single" w:sz="4" w:space="0" w:color="auto"/>
              <w:left w:val="nil"/>
              <w:bottom w:val="nil"/>
              <w:right w:val="nil"/>
            </w:tcBorders>
            <w:shd w:val="clear" w:color="auto" w:fill="auto"/>
            <w:vAlign w:val="bottom"/>
          </w:tcPr>
          <w:p w14:paraId="26A38D8E" w14:textId="63B96A03" w:rsidR="00C94415" w:rsidRPr="00641EC5" w:rsidRDefault="00C94415" w:rsidP="00C94415">
            <w:pPr>
              <w:keepLines/>
              <w:jc w:val="right"/>
              <w:rPr>
                <w:rFonts w:ascii="Calibri" w:hAnsi="Calibri" w:cs="Arial"/>
                <w:spacing w:val="-2"/>
                <w:position w:val="4"/>
                <w:sz w:val="20"/>
                <w:szCs w:val="20"/>
              </w:rPr>
            </w:pPr>
            <w:r w:rsidRPr="00211826">
              <w:rPr>
                <w:rFonts w:asciiTheme="minorHAnsi" w:hAnsiTheme="minorHAnsi"/>
                <w:b/>
                <w:bCs/>
                <w:sz w:val="20"/>
                <w:szCs w:val="20"/>
              </w:rPr>
              <w:t xml:space="preserve"> 24</w:t>
            </w:r>
            <w:r w:rsidR="00BF4317">
              <w:rPr>
                <w:rFonts w:asciiTheme="minorHAnsi" w:hAnsiTheme="minorHAnsi"/>
                <w:b/>
                <w:bCs/>
                <w:sz w:val="20"/>
                <w:szCs w:val="20"/>
              </w:rPr>
              <w:t>,</w:t>
            </w:r>
            <w:r w:rsidRPr="00211826">
              <w:rPr>
                <w:rFonts w:asciiTheme="minorHAnsi" w:hAnsiTheme="minorHAnsi"/>
                <w:b/>
                <w:bCs/>
                <w:sz w:val="20"/>
                <w:szCs w:val="20"/>
              </w:rPr>
              <w:t>980</w:t>
            </w:r>
            <w:r w:rsidR="00BF4317">
              <w:rPr>
                <w:rFonts w:asciiTheme="minorHAnsi" w:hAnsiTheme="minorHAnsi"/>
                <w:b/>
                <w:bCs/>
                <w:sz w:val="20"/>
                <w:szCs w:val="20"/>
              </w:rPr>
              <w:t>,</w:t>
            </w:r>
            <w:r w:rsidRPr="00211826">
              <w:rPr>
                <w:rFonts w:asciiTheme="minorHAnsi" w:hAnsiTheme="minorHAnsi"/>
                <w:b/>
                <w:bCs/>
                <w:sz w:val="20"/>
                <w:szCs w:val="20"/>
              </w:rPr>
              <w:t xml:space="preserve">639 </w:t>
            </w:r>
          </w:p>
        </w:tc>
      </w:tr>
      <w:tr w:rsidR="00C94415" w:rsidRPr="00641EC5" w14:paraId="4F9BA8F0" w14:textId="77777777" w:rsidTr="00864F78">
        <w:trPr>
          <w:trHeight w:hRule="exact" w:val="128"/>
        </w:trPr>
        <w:tc>
          <w:tcPr>
            <w:tcW w:w="3413" w:type="dxa"/>
            <w:vAlign w:val="bottom"/>
          </w:tcPr>
          <w:p w14:paraId="4AC194C2" w14:textId="77777777" w:rsidR="00C94415" w:rsidRPr="00641EC5" w:rsidRDefault="00C94415" w:rsidP="00C94415">
            <w:pPr>
              <w:keepNext/>
              <w:keepLines/>
              <w:tabs>
                <w:tab w:val="decimal" w:pos="1202"/>
              </w:tabs>
              <w:rPr>
                <w:rFonts w:ascii="Calibri" w:hAnsi="Calibri" w:cs="Arial"/>
                <w:b/>
                <w:position w:val="4"/>
                <w:sz w:val="20"/>
                <w:szCs w:val="20"/>
              </w:rPr>
            </w:pPr>
          </w:p>
        </w:tc>
        <w:tc>
          <w:tcPr>
            <w:tcW w:w="1043" w:type="dxa"/>
            <w:tcBorders>
              <w:top w:val="single" w:sz="12" w:space="0" w:color="auto"/>
              <w:left w:val="nil"/>
              <w:bottom w:val="nil"/>
              <w:right w:val="nil"/>
            </w:tcBorders>
            <w:vAlign w:val="bottom"/>
          </w:tcPr>
          <w:p w14:paraId="7F74BFE6" w14:textId="77777777" w:rsidR="00C94415" w:rsidRPr="00641EC5" w:rsidRDefault="00C94415" w:rsidP="00C94415">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3CF2CA33" w14:textId="77777777" w:rsidR="00C94415" w:rsidRPr="00641EC5" w:rsidRDefault="00C94415" w:rsidP="00C94415">
            <w:pPr>
              <w:keepLines/>
              <w:jc w:val="right"/>
              <w:rPr>
                <w:rFonts w:ascii="Calibri" w:hAnsi="Calibri" w:cs="Arial"/>
                <w:spacing w:val="-2"/>
                <w:position w:val="4"/>
                <w:sz w:val="20"/>
                <w:szCs w:val="20"/>
              </w:rPr>
            </w:pPr>
          </w:p>
        </w:tc>
        <w:tc>
          <w:tcPr>
            <w:tcW w:w="1134" w:type="dxa"/>
            <w:tcBorders>
              <w:top w:val="single" w:sz="12" w:space="0" w:color="auto"/>
              <w:left w:val="nil"/>
              <w:bottom w:val="nil"/>
              <w:right w:val="nil"/>
            </w:tcBorders>
            <w:vAlign w:val="bottom"/>
          </w:tcPr>
          <w:p w14:paraId="4943D2E1" w14:textId="77777777" w:rsidR="00C94415" w:rsidRPr="00641EC5" w:rsidRDefault="00C94415" w:rsidP="00C94415">
            <w:pPr>
              <w:keepLines/>
              <w:jc w:val="right"/>
              <w:rPr>
                <w:rFonts w:ascii="Calibri" w:hAnsi="Calibri" w:cs="Arial"/>
                <w:spacing w:val="-2"/>
                <w:position w:val="4"/>
                <w:sz w:val="20"/>
                <w:szCs w:val="20"/>
              </w:rPr>
            </w:pPr>
          </w:p>
        </w:tc>
        <w:tc>
          <w:tcPr>
            <w:tcW w:w="1429" w:type="dxa"/>
            <w:tcBorders>
              <w:top w:val="single" w:sz="12" w:space="0" w:color="auto"/>
              <w:left w:val="nil"/>
              <w:bottom w:val="nil"/>
              <w:right w:val="nil"/>
            </w:tcBorders>
            <w:vAlign w:val="bottom"/>
          </w:tcPr>
          <w:p w14:paraId="49FDDF19" w14:textId="77777777" w:rsidR="00C94415" w:rsidRPr="00641EC5" w:rsidRDefault="00C94415" w:rsidP="00C94415">
            <w:pPr>
              <w:keepLines/>
              <w:jc w:val="right"/>
              <w:rPr>
                <w:rFonts w:ascii="Calibri" w:hAnsi="Calibri" w:cs="Arial"/>
                <w:spacing w:val="-2"/>
                <w:position w:val="4"/>
                <w:sz w:val="20"/>
                <w:szCs w:val="20"/>
              </w:rPr>
            </w:pPr>
          </w:p>
        </w:tc>
        <w:tc>
          <w:tcPr>
            <w:tcW w:w="1559" w:type="dxa"/>
            <w:tcBorders>
              <w:top w:val="single" w:sz="12" w:space="0" w:color="auto"/>
              <w:left w:val="nil"/>
              <w:bottom w:val="nil"/>
              <w:right w:val="nil"/>
            </w:tcBorders>
            <w:vAlign w:val="bottom"/>
          </w:tcPr>
          <w:p w14:paraId="2B64A85C" w14:textId="77777777" w:rsidR="00C94415" w:rsidRPr="00641EC5" w:rsidRDefault="00C94415" w:rsidP="00C94415">
            <w:pPr>
              <w:keepLines/>
              <w:jc w:val="right"/>
              <w:rPr>
                <w:rFonts w:ascii="Calibri" w:hAnsi="Calibri" w:cs="Arial"/>
                <w:spacing w:val="-2"/>
                <w:position w:val="4"/>
                <w:sz w:val="20"/>
                <w:szCs w:val="20"/>
              </w:rPr>
            </w:pPr>
          </w:p>
        </w:tc>
      </w:tr>
      <w:tr w:rsidR="00C94415" w:rsidRPr="00641EC5" w14:paraId="3475467D" w14:textId="77777777" w:rsidTr="00864F78">
        <w:trPr>
          <w:trHeight w:val="231"/>
        </w:trPr>
        <w:tc>
          <w:tcPr>
            <w:tcW w:w="3413" w:type="dxa"/>
            <w:vAlign w:val="bottom"/>
          </w:tcPr>
          <w:p w14:paraId="21ACDF06" w14:textId="7E47657E" w:rsidR="00C94415" w:rsidRPr="00641EC5" w:rsidRDefault="00C94415" w:rsidP="00C94415">
            <w:pPr>
              <w:tabs>
                <w:tab w:val="right" w:pos="1202"/>
              </w:tabs>
              <w:outlineLvl w:val="0"/>
              <w:rPr>
                <w:rFonts w:ascii="Calibri" w:hAnsi="Calibri" w:cs="Arial"/>
                <w:b/>
                <w:bCs/>
                <w:sz w:val="20"/>
                <w:szCs w:val="20"/>
              </w:rPr>
            </w:pPr>
            <w:bookmarkStart w:id="1775" w:name="_Toc4063453"/>
            <w:r w:rsidRPr="00641EC5">
              <w:rPr>
                <w:rFonts w:ascii="Calibri" w:eastAsia="Calibri" w:hAnsi="Calibri" w:cs="Arial"/>
                <w:b/>
                <w:bCs/>
                <w:sz w:val="20"/>
                <w:szCs w:val="20"/>
              </w:rPr>
              <w:t>Liabilities</w:t>
            </w:r>
            <w:bookmarkEnd w:id="1775"/>
          </w:p>
        </w:tc>
        <w:tc>
          <w:tcPr>
            <w:tcW w:w="1043" w:type="dxa"/>
            <w:vAlign w:val="bottom"/>
          </w:tcPr>
          <w:p w14:paraId="7FF4A8DD" w14:textId="77777777" w:rsidR="00C94415" w:rsidRPr="00641EC5" w:rsidRDefault="00C94415" w:rsidP="00C94415">
            <w:pPr>
              <w:tabs>
                <w:tab w:val="right" w:pos="1202"/>
              </w:tabs>
              <w:jc w:val="right"/>
              <w:outlineLvl w:val="0"/>
              <w:rPr>
                <w:rFonts w:ascii="Calibri" w:hAnsi="Calibri" w:cs="Arial"/>
                <w:b/>
                <w:bCs/>
                <w:sz w:val="20"/>
                <w:szCs w:val="20"/>
              </w:rPr>
            </w:pPr>
          </w:p>
        </w:tc>
        <w:tc>
          <w:tcPr>
            <w:tcW w:w="1043" w:type="dxa"/>
            <w:vAlign w:val="bottom"/>
          </w:tcPr>
          <w:p w14:paraId="67FF359F" w14:textId="77777777" w:rsidR="00C94415" w:rsidRPr="00641EC5" w:rsidRDefault="00C94415" w:rsidP="00C94415">
            <w:pPr>
              <w:tabs>
                <w:tab w:val="right" w:pos="1202"/>
              </w:tabs>
              <w:jc w:val="right"/>
              <w:outlineLvl w:val="0"/>
              <w:rPr>
                <w:rFonts w:ascii="Calibri" w:hAnsi="Calibri" w:cs="Arial"/>
                <w:b/>
                <w:bCs/>
                <w:sz w:val="20"/>
                <w:szCs w:val="20"/>
              </w:rPr>
            </w:pPr>
          </w:p>
        </w:tc>
        <w:tc>
          <w:tcPr>
            <w:tcW w:w="1134" w:type="dxa"/>
            <w:vAlign w:val="bottom"/>
          </w:tcPr>
          <w:p w14:paraId="44B90108" w14:textId="77777777" w:rsidR="00C94415" w:rsidRPr="00641EC5" w:rsidRDefault="00C94415" w:rsidP="00C94415">
            <w:pPr>
              <w:tabs>
                <w:tab w:val="right" w:pos="1202"/>
              </w:tabs>
              <w:jc w:val="right"/>
              <w:outlineLvl w:val="0"/>
              <w:rPr>
                <w:rFonts w:ascii="Calibri" w:hAnsi="Calibri" w:cs="Arial"/>
                <w:b/>
                <w:bCs/>
                <w:sz w:val="20"/>
                <w:szCs w:val="20"/>
              </w:rPr>
            </w:pPr>
          </w:p>
        </w:tc>
        <w:tc>
          <w:tcPr>
            <w:tcW w:w="1429" w:type="dxa"/>
            <w:vAlign w:val="bottom"/>
          </w:tcPr>
          <w:p w14:paraId="08697BCF" w14:textId="77777777" w:rsidR="00C94415" w:rsidRPr="00641EC5" w:rsidRDefault="00C94415" w:rsidP="00C94415">
            <w:pPr>
              <w:tabs>
                <w:tab w:val="right" w:pos="1202"/>
              </w:tabs>
              <w:jc w:val="right"/>
              <w:outlineLvl w:val="0"/>
              <w:rPr>
                <w:rFonts w:ascii="Calibri" w:hAnsi="Calibri" w:cs="Arial"/>
                <w:b/>
                <w:bCs/>
                <w:sz w:val="20"/>
                <w:szCs w:val="20"/>
              </w:rPr>
            </w:pPr>
          </w:p>
        </w:tc>
        <w:tc>
          <w:tcPr>
            <w:tcW w:w="1559" w:type="dxa"/>
            <w:vAlign w:val="bottom"/>
          </w:tcPr>
          <w:p w14:paraId="51BF56E4" w14:textId="77777777" w:rsidR="00C94415" w:rsidRPr="00641EC5" w:rsidRDefault="00C94415" w:rsidP="00C94415">
            <w:pPr>
              <w:tabs>
                <w:tab w:val="right" w:pos="1202"/>
              </w:tabs>
              <w:jc w:val="right"/>
              <w:outlineLvl w:val="0"/>
              <w:rPr>
                <w:rFonts w:ascii="Calibri" w:hAnsi="Calibri" w:cs="Arial"/>
                <w:b/>
                <w:bCs/>
                <w:sz w:val="20"/>
                <w:szCs w:val="20"/>
              </w:rPr>
            </w:pPr>
          </w:p>
        </w:tc>
      </w:tr>
      <w:tr w:rsidR="00BF4317" w:rsidRPr="00641EC5" w14:paraId="03C0DD84" w14:textId="77777777" w:rsidTr="000239F2">
        <w:trPr>
          <w:trHeight w:val="223"/>
        </w:trPr>
        <w:tc>
          <w:tcPr>
            <w:tcW w:w="3413" w:type="dxa"/>
            <w:vAlign w:val="bottom"/>
          </w:tcPr>
          <w:p w14:paraId="121E0533" w14:textId="3C77CAE8" w:rsidR="00BF4317" w:rsidRPr="00641EC5" w:rsidRDefault="00BF4317" w:rsidP="00BF4317">
            <w:pPr>
              <w:tabs>
                <w:tab w:val="right" w:pos="1202"/>
              </w:tabs>
              <w:outlineLvl w:val="0"/>
              <w:rPr>
                <w:rFonts w:ascii="Calibri" w:hAnsi="Calibri" w:cs="Arial"/>
                <w:sz w:val="20"/>
                <w:szCs w:val="20"/>
              </w:rPr>
            </w:pPr>
            <w:bookmarkStart w:id="1776" w:name="_Toc4063454"/>
            <w:r w:rsidRPr="00641EC5">
              <w:rPr>
                <w:rFonts w:ascii="Calibri" w:eastAsia="Calibri" w:hAnsi="Calibri" w:cs="Arial"/>
                <w:sz w:val="20"/>
                <w:szCs w:val="20"/>
              </w:rPr>
              <w:t>Deposits from customers</w:t>
            </w:r>
            <w:bookmarkEnd w:id="1776"/>
          </w:p>
        </w:tc>
        <w:tc>
          <w:tcPr>
            <w:tcW w:w="1043" w:type="dxa"/>
            <w:vAlign w:val="bottom"/>
          </w:tcPr>
          <w:p w14:paraId="24BA3C90" w14:textId="5B24DB97"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17B21B49" w14:textId="30091C47"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960</w:t>
            </w:r>
            <w:r>
              <w:rPr>
                <w:rFonts w:asciiTheme="minorHAnsi" w:hAnsiTheme="minorHAnsi"/>
                <w:sz w:val="20"/>
                <w:szCs w:val="20"/>
              </w:rPr>
              <w:t>,</w:t>
            </w:r>
            <w:r w:rsidRPr="00211826">
              <w:rPr>
                <w:rFonts w:asciiTheme="minorHAnsi" w:hAnsiTheme="minorHAnsi"/>
                <w:sz w:val="20"/>
                <w:szCs w:val="20"/>
              </w:rPr>
              <w:t xml:space="preserve">541 </w:t>
            </w:r>
          </w:p>
        </w:tc>
        <w:tc>
          <w:tcPr>
            <w:tcW w:w="1134" w:type="dxa"/>
            <w:vAlign w:val="bottom"/>
          </w:tcPr>
          <w:p w14:paraId="26CD7120" w14:textId="688EA343"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429" w:type="dxa"/>
            <w:vAlign w:val="bottom"/>
          </w:tcPr>
          <w:p w14:paraId="3279958B" w14:textId="431A2884"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960</w:t>
            </w:r>
            <w:r>
              <w:rPr>
                <w:rFonts w:asciiTheme="minorHAnsi" w:hAnsiTheme="minorHAnsi"/>
                <w:sz w:val="20"/>
                <w:szCs w:val="20"/>
              </w:rPr>
              <w:t>,</w:t>
            </w:r>
            <w:r w:rsidRPr="00211826">
              <w:rPr>
                <w:rFonts w:asciiTheme="minorHAnsi" w:hAnsiTheme="minorHAnsi"/>
                <w:sz w:val="20"/>
                <w:szCs w:val="20"/>
              </w:rPr>
              <w:t xml:space="preserve">541 </w:t>
            </w:r>
          </w:p>
        </w:tc>
        <w:tc>
          <w:tcPr>
            <w:tcW w:w="1559" w:type="dxa"/>
            <w:tcBorders>
              <w:top w:val="nil"/>
              <w:left w:val="nil"/>
              <w:bottom w:val="nil"/>
              <w:right w:val="nil"/>
            </w:tcBorders>
            <w:shd w:val="clear" w:color="auto" w:fill="auto"/>
            <w:vAlign w:val="bottom"/>
          </w:tcPr>
          <w:p w14:paraId="7D6AC2D2" w14:textId="5D912E5C" w:rsidR="00BF4317" w:rsidRPr="00641EC5" w:rsidRDefault="00BF4317" w:rsidP="00BF4317">
            <w:pPr>
              <w:tabs>
                <w:tab w:val="right" w:pos="1202"/>
              </w:tabs>
              <w:spacing w:line="301" w:lineRule="exact"/>
              <w:jc w:val="right"/>
              <w:outlineLvl w:val="0"/>
              <w:rPr>
                <w:rFonts w:asciiTheme="minorHAnsi" w:hAnsiTheme="minorHAnsi" w:cs="Arial"/>
                <w:sz w:val="20"/>
                <w:szCs w:val="20"/>
              </w:rPr>
            </w:pPr>
            <w:r w:rsidRPr="00211826">
              <w:rPr>
                <w:rFonts w:asciiTheme="minorHAnsi" w:hAnsiTheme="minorHAnsi"/>
                <w:sz w:val="20"/>
                <w:szCs w:val="20"/>
              </w:rPr>
              <w:t>960</w:t>
            </w:r>
            <w:r>
              <w:rPr>
                <w:rFonts w:asciiTheme="minorHAnsi" w:hAnsiTheme="minorHAnsi"/>
                <w:sz w:val="20"/>
                <w:szCs w:val="20"/>
              </w:rPr>
              <w:t>,</w:t>
            </w:r>
            <w:r w:rsidRPr="00211826">
              <w:rPr>
                <w:rFonts w:asciiTheme="minorHAnsi" w:hAnsiTheme="minorHAnsi"/>
                <w:sz w:val="20"/>
                <w:szCs w:val="20"/>
              </w:rPr>
              <w:t>541</w:t>
            </w:r>
          </w:p>
        </w:tc>
      </w:tr>
      <w:tr w:rsidR="00BF4317" w:rsidRPr="00641EC5" w14:paraId="375ADC4E" w14:textId="77777777" w:rsidTr="000239F2">
        <w:trPr>
          <w:trHeight w:val="223"/>
        </w:trPr>
        <w:tc>
          <w:tcPr>
            <w:tcW w:w="3413" w:type="dxa"/>
            <w:vAlign w:val="bottom"/>
          </w:tcPr>
          <w:p w14:paraId="18FEC1BC" w14:textId="765E18AF" w:rsidR="00BF4317" w:rsidRPr="00641EC5" w:rsidRDefault="00BF4317" w:rsidP="00BF4317">
            <w:pPr>
              <w:tabs>
                <w:tab w:val="right" w:pos="1202"/>
              </w:tabs>
              <w:outlineLvl w:val="0"/>
              <w:rPr>
                <w:rFonts w:ascii="Calibri" w:hAnsi="Calibri" w:cs="Arial"/>
                <w:sz w:val="20"/>
                <w:szCs w:val="20"/>
              </w:rPr>
            </w:pPr>
            <w:bookmarkStart w:id="1777" w:name="_Toc4063460"/>
            <w:r w:rsidRPr="00641EC5">
              <w:rPr>
                <w:rFonts w:ascii="Calibri" w:eastAsia="Calibri" w:hAnsi="Calibri" w:cs="Arial"/>
                <w:sz w:val="20"/>
                <w:szCs w:val="20"/>
              </w:rPr>
              <w:t>Borrowings</w:t>
            </w:r>
            <w:bookmarkEnd w:id="1777"/>
          </w:p>
        </w:tc>
        <w:tc>
          <w:tcPr>
            <w:tcW w:w="1043" w:type="dxa"/>
            <w:vAlign w:val="bottom"/>
          </w:tcPr>
          <w:p w14:paraId="005B064B" w14:textId="29302752"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043" w:type="dxa"/>
            <w:vAlign w:val="bottom"/>
          </w:tcPr>
          <w:p w14:paraId="3F0D192D" w14:textId="37613574"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 </w:t>
            </w:r>
          </w:p>
        </w:tc>
        <w:tc>
          <w:tcPr>
            <w:tcW w:w="1134" w:type="dxa"/>
            <w:vAlign w:val="bottom"/>
          </w:tcPr>
          <w:p w14:paraId="748BBA73" w14:textId="274C739E" w:rsidR="00BF4317" w:rsidRPr="00641EC5" w:rsidRDefault="00BF4317"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sz w:val="20"/>
                <w:szCs w:val="20"/>
              </w:rPr>
              <w:t>16</w:t>
            </w:r>
            <w:r>
              <w:rPr>
                <w:rFonts w:asciiTheme="minorHAnsi" w:hAnsiTheme="minorHAnsi"/>
                <w:sz w:val="20"/>
                <w:szCs w:val="20"/>
              </w:rPr>
              <w:t>,</w:t>
            </w:r>
            <w:r w:rsidRPr="00211826">
              <w:rPr>
                <w:rFonts w:asciiTheme="minorHAnsi" w:hAnsiTheme="minorHAnsi"/>
                <w:sz w:val="20"/>
                <w:szCs w:val="20"/>
              </w:rPr>
              <w:t>634</w:t>
            </w:r>
            <w:r>
              <w:rPr>
                <w:rFonts w:asciiTheme="minorHAnsi" w:hAnsiTheme="minorHAnsi"/>
                <w:sz w:val="20"/>
                <w:szCs w:val="20"/>
              </w:rPr>
              <w:t>,</w:t>
            </w:r>
            <w:r w:rsidRPr="00211826">
              <w:rPr>
                <w:rFonts w:asciiTheme="minorHAnsi" w:hAnsiTheme="minorHAnsi"/>
                <w:sz w:val="20"/>
                <w:szCs w:val="20"/>
              </w:rPr>
              <w:t xml:space="preserve">493 </w:t>
            </w:r>
          </w:p>
        </w:tc>
        <w:tc>
          <w:tcPr>
            <w:tcW w:w="1429" w:type="dxa"/>
            <w:vAlign w:val="bottom"/>
          </w:tcPr>
          <w:p w14:paraId="2F7CB39B" w14:textId="3AFC2B06"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sz w:val="20"/>
                <w:szCs w:val="20"/>
              </w:rPr>
              <w:t xml:space="preserve"> 16</w:t>
            </w:r>
            <w:r>
              <w:rPr>
                <w:rFonts w:asciiTheme="minorHAnsi" w:hAnsiTheme="minorHAnsi"/>
                <w:sz w:val="20"/>
                <w:szCs w:val="20"/>
              </w:rPr>
              <w:t>,</w:t>
            </w:r>
            <w:r w:rsidRPr="00211826">
              <w:rPr>
                <w:rFonts w:asciiTheme="minorHAnsi" w:hAnsiTheme="minorHAnsi"/>
                <w:sz w:val="20"/>
                <w:szCs w:val="20"/>
              </w:rPr>
              <w:t>634</w:t>
            </w:r>
            <w:r>
              <w:rPr>
                <w:rFonts w:asciiTheme="minorHAnsi" w:hAnsiTheme="minorHAnsi"/>
                <w:sz w:val="20"/>
                <w:szCs w:val="20"/>
              </w:rPr>
              <w:t>,</w:t>
            </w:r>
            <w:r w:rsidRPr="00211826">
              <w:rPr>
                <w:rFonts w:asciiTheme="minorHAnsi" w:hAnsiTheme="minorHAnsi"/>
                <w:sz w:val="20"/>
                <w:szCs w:val="20"/>
              </w:rPr>
              <w:t xml:space="preserve">493 </w:t>
            </w:r>
          </w:p>
        </w:tc>
        <w:tc>
          <w:tcPr>
            <w:tcW w:w="1559" w:type="dxa"/>
            <w:tcBorders>
              <w:top w:val="nil"/>
              <w:left w:val="nil"/>
              <w:bottom w:val="nil"/>
              <w:right w:val="nil"/>
            </w:tcBorders>
            <w:shd w:val="clear" w:color="auto" w:fill="auto"/>
            <w:vAlign w:val="bottom"/>
          </w:tcPr>
          <w:p w14:paraId="5E031574" w14:textId="770B489D" w:rsidR="00BF4317" w:rsidRPr="00641EC5" w:rsidRDefault="00BF4317" w:rsidP="00BF4317">
            <w:pPr>
              <w:tabs>
                <w:tab w:val="right" w:pos="1202"/>
              </w:tabs>
              <w:spacing w:line="301" w:lineRule="exact"/>
              <w:jc w:val="right"/>
              <w:outlineLvl w:val="0"/>
              <w:rPr>
                <w:rFonts w:asciiTheme="minorHAnsi" w:hAnsiTheme="minorHAnsi" w:cs="Arial"/>
                <w:sz w:val="20"/>
                <w:szCs w:val="20"/>
              </w:rPr>
            </w:pPr>
            <w:r w:rsidRPr="00211826">
              <w:rPr>
                <w:rFonts w:asciiTheme="minorHAnsi" w:hAnsiTheme="minorHAnsi"/>
                <w:sz w:val="20"/>
                <w:szCs w:val="20"/>
              </w:rPr>
              <w:t>16</w:t>
            </w:r>
            <w:r>
              <w:rPr>
                <w:rFonts w:asciiTheme="minorHAnsi" w:hAnsiTheme="minorHAnsi"/>
                <w:sz w:val="20"/>
                <w:szCs w:val="20"/>
              </w:rPr>
              <w:t>,</w:t>
            </w:r>
            <w:r w:rsidRPr="00211826">
              <w:rPr>
                <w:rFonts w:asciiTheme="minorHAnsi" w:hAnsiTheme="minorHAnsi"/>
                <w:sz w:val="20"/>
                <w:szCs w:val="20"/>
              </w:rPr>
              <w:t>115</w:t>
            </w:r>
            <w:r>
              <w:rPr>
                <w:rFonts w:asciiTheme="minorHAnsi" w:hAnsiTheme="minorHAnsi"/>
                <w:sz w:val="20"/>
                <w:szCs w:val="20"/>
              </w:rPr>
              <w:t>,</w:t>
            </w:r>
            <w:r w:rsidRPr="00211826">
              <w:rPr>
                <w:rFonts w:asciiTheme="minorHAnsi" w:hAnsiTheme="minorHAnsi"/>
                <w:sz w:val="20"/>
                <w:szCs w:val="20"/>
              </w:rPr>
              <w:t>237</w:t>
            </w:r>
          </w:p>
        </w:tc>
      </w:tr>
      <w:tr w:rsidR="00BF4317" w:rsidRPr="00641EC5" w14:paraId="12346D49" w14:textId="77777777" w:rsidTr="000239F2">
        <w:trPr>
          <w:trHeight w:val="411"/>
        </w:trPr>
        <w:tc>
          <w:tcPr>
            <w:tcW w:w="3413" w:type="dxa"/>
            <w:vAlign w:val="bottom"/>
          </w:tcPr>
          <w:p w14:paraId="45A27219" w14:textId="77777777" w:rsidR="00BF4317" w:rsidRPr="00641EC5" w:rsidRDefault="00BF4317" w:rsidP="00BF4317">
            <w:pPr>
              <w:tabs>
                <w:tab w:val="right" w:pos="1202"/>
              </w:tabs>
              <w:outlineLvl w:val="0"/>
              <w:rPr>
                <w:rFonts w:ascii="Calibri" w:eastAsia="Calibri" w:hAnsi="Calibri" w:cs="Arial"/>
                <w:sz w:val="20"/>
                <w:szCs w:val="20"/>
              </w:rPr>
            </w:pPr>
          </w:p>
        </w:tc>
        <w:tc>
          <w:tcPr>
            <w:tcW w:w="1043" w:type="dxa"/>
            <w:tcBorders>
              <w:top w:val="single" w:sz="4" w:space="0" w:color="auto"/>
              <w:left w:val="nil"/>
              <w:bottom w:val="single" w:sz="8" w:space="0" w:color="auto"/>
              <w:right w:val="nil"/>
            </w:tcBorders>
            <w:shd w:val="clear" w:color="auto" w:fill="auto"/>
            <w:vAlign w:val="bottom"/>
          </w:tcPr>
          <w:p w14:paraId="0400131C" w14:textId="06ED9B29"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 </w:t>
            </w:r>
          </w:p>
        </w:tc>
        <w:tc>
          <w:tcPr>
            <w:tcW w:w="1043" w:type="dxa"/>
            <w:tcBorders>
              <w:top w:val="single" w:sz="4" w:space="0" w:color="auto"/>
              <w:left w:val="nil"/>
              <w:bottom w:val="single" w:sz="8" w:space="0" w:color="auto"/>
              <w:right w:val="nil"/>
            </w:tcBorders>
            <w:shd w:val="clear" w:color="auto" w:fill="auto"/>
            <w:vAlign w:val="bottom"/>
          </w:tcPr>
          <w:p w14:paraId="11E9CD7A" w14:textId="64662B90"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960</w:t>
            </w:r>
            <w:r>
              <w:rPr>
                <w:rFonts w:asciiTheme="minorHAnsi" w:hAnsiTheme="minorHAnsi"/>
                <w:b/>
                <w:bCs/>
                <w:sz w:val="20"/>
                <w:szCs w:val="20"/>
              </w:rPr>
              <w:t>,</w:t>
            </w:r>
            <w:r w:rsidRPr="00211826">
              <w:rPr>
                <w:rFonts w:asciiTheme="minorHAnsi" w:hAnsiTheme="minorHAnsi"/>
                <w:b/>
                <w:bCs/>
                <w:sz w:val="20"/>
                <w:szCs w:val="20"/>
              </w:rPr>
              <w:t xml:space="preserve">541 </w:t>
            </w:r>
          </w:p>
        </w:tc>
        <w:tc>
          <w:tcPr>
            <w:tcW w:w="1134" w:type="dxa"/>
            <w:tcBorders>
              <w:top w:val="single" w:sz="4" w:space="0" w:color="auto"/>
              <w:left w:val="nil"/>
              <w:bottom w:val="single" w:sz="8" w:space="0" w:color="auto"/>
              <w:right w:val="nil"/>
            </w:tcBorders>
            <w:shd w:val="clear" w:color="auto" w:fill="auto"/>
            <w:vAlign w:val="bottom"/>
          </w:tcPr>
          <w:p w14:paraId="517C6C8E" w14:textId="3EA231F1" w:rsidR="00BF4317" w:rsidRPr="00641EC5" w:rsidRDefault="00BF4317" w:rsidP="000239F2">
            <w:pPr>
              <w:tabs>
                <w:tab w:val="right" w:pos="1202"/>
              </w:tabs>
              <w:spacing w:line="301" w:lineRule="exact"/>
              <w:outlineLvl w:val="0"/>
              <w:rPr>
                <w:rFonts w:ascii="Calibri" w:hAnsi="Calibri" w:cs="Calibri"/>
                <w:color w:val="000000"/>
                <w:sz w:val="20"/>
                <w:szCs w:val="20"/>
              </w:rPr>
            </w:pPr>
            <w:r w:rsidRPr="00211826">
              <w:rPr>
                <w:rFonts w:asciiTheme="minorHAnsi" w:hAnsiTheme="minorHAnsi"/>
                <w:b/>
                <w:bCs/>
                <w:sz w:val="20"/>
                <w:szCs w:val="20"/>
              </w:rPr>
              <w:t>16</w:t>
            </w:r>
            <w:r>
              <w:rPr>
                <w:rFonts w:asciiTheme="minorHAnsi" w:hAnsiTheme="minorHAnsi"/>
                <w:b/>
                <w:bCs/>
                <w:sz w:val="20"/>
                <w:szCs w:val="20"/>
              </w:rPr>
              <w:t>,</w:t>
            </w:r>
            <w:r w:rsidRPr="00211826">
              <w:rPr>
                <w:rFonts w:asciiTheme="minorHAnsi" w:hAnsiTheme="minorHAnsi"/>
                <w:b/>
                <w:bCs/>
                <w:sz w:val="20"/>
                <w:szCs w:val="20"/>
              </w:rPr>
              <w:t>634</w:t>
            </w:r>
            <w:r>
              <w:rPr>
                <w:rFonts w:asciiTheme="minorHAnsi" w:hAnsiTheme="minorHAnsi"/>
                <w:b/>
                <w:bCs/>
                <w:sz w:val="20"/>
                <w:szCs w:val="20"/>
              </w:rPr>
              <w:t>,</w:t>
            </w:r>
            <w:r w:rsidRPr="00211826">
              <w:rPr>
                <w:rFonts w:asciiTheme="minorHAnsi" w:hAnsiTheme="minorHAnsi"/>
                <w:b/>
                <w:bCs/>
                <w:sz w:val="20"/>
                <w:szCs w:val="20"/>
              </w:rPr>
              <w:t xml:space="preserve">493 </w:t>
            </w:r>
          </w:p>
        </w:tc>
        <w:tc>
          <w:tcPr>
            <w:tcW w:w="1429" w:type="dxa"/>
            <w:tcBorders>
              <w:top w:val="single" w:sz="4" w:space="0" w:color="auto"/>
              <w:left w:val="nil"/>
              <w:bottom w:val="single" w:sz="8" w:space="0" w:color="auto"/>
              <w:right w:val="nil"/>
            </w:tcBorders>
            <w:shd w:val="clear" w:color="auto" w:fill="auto"/>
            <w:vAlign w:val="bottom"/>
          </w:tcPr>
          <w:p w14:paraId="2D5D5602" w14:textId="6F62C357"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17</w:t>
            </w:r>
            <w:r>
              <w:rPr>
                <w:rFonts w:asciiTheme="minorHAnsi" w:hAnsiTheme="minorHAnsi"/>
                <w:b/>
                <w:bCs/>
                <w:sz w:val="20"/>
                <w:szCs w:val="20"/>
              </w:rPr>
              <w:t>,</w:t>
            </w:r>
            <w:r w:rsidRPr="00211826">
              <w:rPr>
                <w:rFonts w:asciiTheme="minorHAnsi" w:hAnsiTheme="minorHAnsi"/>
                <w:b/>
                <w:bCs/>
                <w:sz w:val="20"/>
                <w:szCs w:val="20"/>
              </w:rPr>
              <w:t>595</w:t>
            </w:r>
            <w:r>
              <w:rPr>
                <w:rFonts w:asciiTheme="minorHAnsi" w:hAnsiTheme="minorHAnsi"/>
                <w:b/>
                <w:bCs/>
                <w:sz w:val="20"/>
                <w:szCs w:val="20"/>
              </w:rPr>
              <w:t>,</w:t>
            </w:r>
            <w:r w:rsidRPr="00211826">
              <w:rPr>
                <w:rFonts w:asciiTheme="minorHAnsi" w:hAnsiTheme="minorHAnsi"/>
                <w:b/>
                <w:bCs/>
                <w:sz w:val="20"/>
                <w:szCs w:val="20"/>
              </w:rPr>
              <w:t xml:space="preserve">034 </w:t>
            </w:r>
          </w:p>
        </w:tc>
        <w:tc>
          <w:tcPr>
            <w:tcW w:w="1559" w:type="dxa"/>
            <w:tcBorders>
              <w:top w:val="single" w:sz="4" w:space="0" w:color="auto"/>
              <w:left w:val="nil"/>
              <w:bottom w:val="single" w:sz="8" w:space="0" w:color="auto"/>
              <w:right w:val="nil"/>
            </w:tcBorders>
            <w:shd w:val="clear" w:color="auto" w:fill="auto"/>
            <w:vAlign w:val="bottom"/>
          </w:tcPr>
          <w:p w14:paraId="70B95D12" w14:textId="3AECC3D0" w:rsidR="00BF4317" w:rsidRPr="00641EC5" w:rsidRDefault="00BF4317" w:rsidP="00BF4317">
            <w:pPr>
              <w:tabs>
                <w:tab w:val="right" w:pos="1202"/>
              </w:tabs>
              <w:spacing w:line="301" w:lineRule="exact"/>
              <w:jc w:val="right"/>
              <w:outlineLvl w:val="0"/>
              <w:rPr>
                <w:rFonts w:ascii="Calibri" w:hAnsi="Calibri" w:cs="Calibri"/>
                <w:color w:val="000000"/>
                <w:sz w:val="20"/>
                <w:szCs w:val="20"/>
              </w:rPr>
            </w:pPr>
            <w:r w:rsidRPr="00211826">
              <w:rPr>
                <w:rFonts w:asciiTheme="minorHAnsi" w:hAnsiTheme="minorHAnsi"/>
                <w:b/>
                <w:bCs/>
                <w:sz w:val="20"/>
                <w:szCs w:val="20"/>
              </w:rPr>
              <w:t xml:space="preserve"> 17</w:t>
            </w:r>
            <w:r>
              <w:rPr>
                <w:rFonts w:asciiTheme="minorHAnsi" w:hAnsiTheme="minorHAnsi"/>
                <w:b/>
                <w:bCs/>
                <w:sz w:val="20"/>
                <w:szCs w:val="20"/>
              </w:rPr>
              <w:t>,</w:t>
            </w:r>
            <w:r w:rsidRPr="00211826">
              <w:rPr>
                <w:rFonts w:asciiTheme="minorHAnsi" w:hAnsiTheme="minorHAnsi"/>
                <w:b/>
                <w:bCs/>
                <w:sz w:val="20"/>
                <w:szCs w:val="20"/>
              </w:rPr>
              <w:t>075</w:t>
            </w:r>
            <w:r>
              <w:rPr>
                <w:rFonts w:asciiTheme="minorHAnsi" w:hAnsiTheme="minorHAnsi"/>
                <w:b/>
                <w:bCs/>
                <w:sz w:val="20"/>
                <w:szCs w:val="20"/>
              </w:rPr>
              <w:t>,</w:t>
            </w:r>
            <w:r w:rsidRPr="00211826">
              <w:rPr>
                <w:rFonts w:asciiTheme="minorHAnsi" w:hAnsiTheme="minorHAnsi"/>
                <w:b/>
                <w:bCs/>
                <w:sz w:val="20"/>
                <w:szCs w:val="20"/>
              </w:rPr>
              <w:t xml:space="preserve">778 </w:t>
            </w:r>
          </w:p>
        </w:tc>
      </w:tr>
    </w:tbl>
    <w:p w14:paraId="005132CF" w14:textId="562CA85E" w:rsidR="00FF6CD6" w:rsidRPr="00A25263" w:rsidRDefault="00A3189C" w:rsidP="00A25263">
      <w:pPr>
        <w:tabs>
          <w:tab w:val="right" w:pos="1202"/>
        </w:tabs>
        <w:outlineLvl w:val="0"/>
        <w:rPr>
          <w:rFonts w:ascii="Calibri" w:eastAsia="Calibri" w:hAnsi="Calibri" w:cs="Arial"/>
          <w:b/>
          <w:bCs/>
          <w:sz w:val="20"/>
          <w:szCs w:val="20"/>
        </w:rPr>
      </w:pPr>
      <w:r>
        <w:rPr>
          <w:rFonts w:ascii="Calibri" w:eastAsia="Calibri" w:hAnsi="Calibri" w:cs="Arial"/>
          <w:b/>
          <w:bCs/>
          <w:sz w:val="20"/>
          <w:szCs w:val="20"/>
        </w:rPr>
        <w:t xml:space="preserve">  </w:t>
      </w:r>
      <w:bookmarkStart w:id="1778" w:name="_Toc4063477"/>
      <w:r w:rsidR="008144E1">
        <w:rPr>
          <w:rFonts w:ascii="Calibri" w:eastAsia="Calibri" w:hAnsi="Calibri" w:cs="Arial"/>
          <w:b/>
          <w:bCs/>
          <w:sz w:val="20"/>
          <w:szCs w:val="20"/>
        </w:rPr>
        <w:t xml:space="preserve">              </w:t>
      </w:r>
      <w:bookmarkEnd w:id="1778"/>
    </w:p>
    <w:p w14:paraId="4616E5E6" w14:textId="234CDF7B" w:rsidR="00A3189C" w:rsidRDefault="00A3189C">
      <w:pPr>
        <w:rPr>
          <w:rFonts w:asciiTheme="minorHAnsi" w:hAnsiTheme="minorHAnsi" w:cs="Arial"/>
          <w:b/>
          <w:spacing w:val="-3"/>
          <w:sz w:val="22"/>
          <w:szCs w:val="22"/>
          <w:lang w:val="en-GB"/>
        </w:rPr>
      </w:pPr>
    </w:p>
    <w:p w14:paraId="77D75244" w14:textId="1A7BEBB3" w:rsidR="00493A1C" w:rsidRDefault="00493A1C">
      <w:pPr>
        <w:rPr>
          <w:rFonts w:ascii="Calibri" w:hAnsi="Calibri" w:cs="Arial"/>
          <w:b/>
          <w:sz w:val="20"/>
          <w:szCs w:val="20"/>
        </w:rPr>
      </w:pPr>
    </w:p>
    <w:p w14:paraId="1F0DE235" w14:textId="77777777" w:rsidR="00493A1C" w:rsidRDefault="00493A1C">
      <w:pPr>
        <w:rPr>
          <w:rFonts w:ascii="Calibri" w:hAnsi="Calibri" w:cs="Arial"/>
          <w:b/>
          <w:sz w:val="20"/>
          <w:szCs w:val="20"/>
        </w:rPr>
      </w:pPr>
    </w:p>
    <w:p w14:paraId="7AB5F1A2" w14:textId="77777777" w:rsidR="00493A1C" w:rsidRDefault="00493A1C" w:rsidP="002B7517">
      <w:pPr>
        <w:tabs>
          <w:tab w:val="left" w:pos="709"/>
        </w:tabs>
        <w:jc w:val="both"/>
        <w:rPr>
          <w:rFonts w:ascii="Calibri" w:hAnsi="Calibri"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F463D" w:rsidRPr="00641EC5" w14:paraId="184D5CAC" w14:textId="77777777" w:rsidTr="00211826">
        <w:trPr>
          <w:trHeight w:val="217"/>
        </w:trPr>
        <w:tc>
          <w:tcPr>
            <w:tcW w:w="3413" w:type="dxa"/>
            <w:vAlign w:val="bottom"/>
          </w:tcPr>
          <w:p w14:paraId="2A31B6BE" w14:textId="77777777" w:rsidR="005F463D" w:rsidRDefault="005F463D" w:rsidP="00211826">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503C56B6" w14:textId="77777777" w:rsidR="005F463D" w:rsidRDefault="005F463D" w:rsidP="00211826">
            <w:pPr>
              <w:rPr>
                <w:rFonts w:ascii="Calibri" w:hAnsi="Calibri" w:cs="Arial"/>
                <w:b/>
                <w:sz w:val="20"/>
                <w:szCs w:val="20"/>
              </w:rPr>
            </w:pPr>
          </w:p>
          <w:p w14:paraId="35D76D18" w14:textId="77777777" w:rsidR="005F463D" w:rsidRPr="00641EC5" w:rsidRDefault="005F463D" w:rsidP="00211826">
            <w:pPr>
              <w:rPr>
                <w:rFonts w:ascii="Calibri" w:hAnsi="Calibri" w:cs="Arial"/>
                <w:b/>
                <w:sz w:val="20"/>
                <w:szCs w:val="20"/>
              </w:rPr>
            </w:pPr>
            <w:r>
              <w:rPr>
                <w:rFonts w:ascii="Calibri" w:hAnsi="Calibri" w:cs="Arial"/>
                <w:b/>
                <w:sz w:val="20"/>
                <w:szCs w:val="20"/>
              </w:rPr>
              <w:t>31 December 2020</w:t>
            </w:r>
          </w:p>
        </w:tc>
        <w:tc>
          <w:tcPr>
            <w:tcW w:w="1043" w:type="dxa"/>
            <w:vAlign w:val="center"/>
          </w:tcPr>
          <w:p w14:paraId="2480F78E" w14:textId="77777777" w:rsidR="005F463D" w:rsidRPr="00641EC5" w:rsidRDefault="005F463D" w:rsidP="00211826">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02A5C128" w14:textId="77777777" w:rsidR="005F463D" w:rsidRPr="00641EC5" w:rsidRDefault="005F463D" w:rsidP="00211826">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2BEFC258" w14:textId="77777777" w:rsidR="005F463D" w:rsidRDefault="005F463D" w:rsidP="00211826">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27FF8742" w14:textId="77777777" w:rsidR="005F463D" w:rsidRDefault="005F463D" w:rsidP="00211826">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10F4BEEE" w14:textId="77777777" w:rsidR="005F463D" w:rsidRPr="00641EC5" w:rsidRDefault="005F463D" w:rsidP="00211826">
            <w:pPr>
              <w:jc w:val="right"/>
              <w:rPr>
                <w:rFonts w:ascii="Calibri" w:hAnsi="Calibri" w:cs="Arial"/>
                <w:b/>
                <w:sz w:val="20"/>
                <w:szCs w:val="20"/>
              </w:rPr>
            </w:pPr>
            <w:r>
              <w:rPr>
                <w:rFonts w:ascii="Calibri" w:hAnsi="Calibri" w:cs="Arial"/>
                <w:b/>
                <w:sz w:val="20"/>
                <w:szCs w:val="20"/>
              </w:rPr>
              <w:t>Total carrying amount</w:t>
            </w:r>
          </w:p>
        </w:tc>
      </w:tr>
      <w:tr w:rsidR="005F463D" w:rsidRPr="00641EC5" w14:paraId="312FEA8E" w14:textId="77777777" w:rsidTr="00211826">
        <w:trPr>
          <w:trHeight w:hRule="exact" w:val="257"/>
        </w:trPr>
        <w:tc>
          <w:tcPr>
            <w:tcW w:w="3413" w:type="dxa"/>
            <w:vAlign w:val="bottom"/>
          </w:tcPr>
          <w:p w14:paraId="6AE8EC67" w14:textId="77777777" w:rsidR="005F463D" w:rsidRPr="00641EC5" w:rsidRDefault="005F463D" w:rsidP="00211826">
            <w:pPr>
              <w:rPr>
                <w:rFonts w:ascii="Calibri" w:hAnsi="Calibri" w:cs="Arial"/>
                <w:sz w:val="20"/>
                <w:szCs w:val="20"/>
              </w:rPr>
            </w:pPr>
          </w:p>
        </w:tc>
        <w:tc>
          <w:tcPr>
            <w:tcW w:w="1043" w:type="dxa"/>
            <w:vAlign w:val="center"/>
          </w:tcPr>
          <w:p w14:paraId="04C214EC" w14:textId="77777777" w:rsidR="005F463D" w:rsidRPr="00641EC5" w:rsidRDefault="005F463D" w:rsidP="00211826">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24A94B9F" w14:textId="77777777" w:rsidR="005F463D" w:rsidRPr="00641EC5" w:rsidRDefault="005F463D" w:rsidP="00211826">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0DC6DAD9" w14:textId="77777777" w:rsidR="005F463D" w:rsidRPr="00641EC5" w:rsidRDefault="005F463D" w:rsidP="00211826">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20C66045" w14:textId="77777777" w:rsidR="005F463D" w:rsidRPr="00641EC5" w:rsidRDefault="005F463D" w:rsidP="00211826">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7567FBB3" w14:textId="77777777" w:rsidR="005F463D" w:rsidRPr="00641EC5" w:rsidRDefault="005F463D" w:rsidP="00211826">
            <w:pPr>
              <w:jc w:val="right"/>
              <w:rPr>
                <w:rFonts w:ascii="Calibri" w:hAnsi="Calibri" w:cs="Arial"/>
                <w:b/>
                <w:sz w:val="20"/>
                <w:szCs w:val="20"/>
              </w:rPr>
            </w:pPr>
            <w:r w:rsidRPr="00641EC5">
              <w:rPr>
                <w:rFonts w:ascii="Calibri" w:hAnsi="Calibri" w:cs="Arial"/>
                <w:b/>
                <w:sz w:val="20"/>
                <w:szCs w:val="20"/>
              </w:rPr>
              <w:t>HRK ‘000</w:t>
            </w:r>
          </w:p>
        </w:tc>
      </w:tr>
      <w:tr w:rsidR="005F463D" w:rsidRPr="00641EC5" w14:paraId="17CBDDB4" w14:textId="77777777" w:rsidTr="00211826">
        <w:trPr>
          <w:trHeight w:hRule="exact" w:val="128"/>
        </w:trPr>
        <w:tc>
          <w:tcPr>
            <w:tcW w:w="3413" w:type="dxa"/>
            <w:vAlign w:val="bottom"/>
          </w:tcPr>
          <w:p w14:paraId="16460C0D" w14:textId="77777777" w:rsidR="005F463D" w:rsidRPr="00641EC5" w:rsidRDefault="005F463D" w:rsidP="00211826">
            <w:pPr>
              <w:rPr>
                <w:rFonts w:ascii="Calibri" w:hAnsi="Calibri" w:cs="Arial"/>
                <w:sz w:val="20"/>
                <w:szCs w:val="20"/>
              </w:rPr>
            </w:pPr>
          </w:p>
        </w:tc>
        <w:tc>
          <w:tcPr>
            <w:tcW w:w="1043" w:type="dxa"/>
            <w:vAlign w:val="center"/>
          </w:tcPr>
          <w:p w14:paraId="1849069F" w14:textId="77777777" w:rsidR="005F463D" w:rsidRPr="00641EC5" w:rsidRDefault="005F463D" w:rsidP="00211826">
            <w:pPr>
              <w:jc w:val="right"/>
              <w:rPr>
                <w:rFonts w:ascii="Calibri" w:hAnsi="Calibri" w:cs="Arial"/>
                <w:b/>
                <w:sz w:val="20"/>
                <w:szCs w:val="20"/>
              </w:rPr>
            </w:pPr>
          </w:p>
        </w:tc>
        <w:tc>
          <w:tcPr>
            <w:tcW w:w="1043" w:type="dxa"/>
            <w:vAlign w:val="center"/>
          </w:tcPr>
          <w:p w14:paraId="448FC892" w14:textId="77777777" w:rsidR="005F463D" w:rsidRPr="00641EC5" w:rsidRDefault="005F463D" w:rsidP="00211826">
            <w:pPr>
              <w:jc w:val="right"/>
              <w:rPr>
                <w:rFonts w:ascii="Calibri" w:hAnsi="Calibri" w:cs="Arial"/>
                <w:b/>
                <w:sz w:val="20"/>
                <w:szCs w:val="20"/>
              </w:rPr>
            </w:pPr>
          </w:p>
        </w:tc>
        <w:tc>
          <w:tcPr>
            <w:tcW w:w="1134" w:type="dxa"/>
            <w:vAlign w:val="center"/>
          </w:tcPr>
          <w:p w14:paraId="5B0E5577" w14:textId="77777777" w:rsidR="005F463D" w:rsidRPr="00641EC5" w:rsidRDefault="005F463D" w:rsidP="00211826">
            <w:pPr>
              <w:jc w:val="right"/>
              <w:rPr>
                <w:rFonts w:ascii="Calibri" w:hAnsi="Calibri" w:cs="Arial"/>
                <w:b/>
                <w:sz w:val="20"/>
                <w:szCs w:val="20"/>
              </w:rPr>
            </w:pPr>
          </w:p>
        </w:tc>
        <w:tc>
          <w:tcPr>
            <w:tcW w:w="1429" w:type="dxa"/>
            <w:vAlign w:val="center"/>
          </w:tcPr>
          <w:p w14:paraId="4FF19A8F" w14:textId="77777777" w:rsidR="005F463D" w:rsidRPr="00641EC5" w:rsidRDefault="005F463D" w:rsidP="00211826">
            <w:pPr>
              <w:jc w:val="right"/>
              <w:rPr>
                <w:rFonts w:ascii="Calibri" w:hAnsi="Calibri" w:cs="Arial"/>
                <w:b/>
                <w:sz w:val="20"/>
                <w:szCs w:val="20"/>
              </w:rPr>
            </w:pPr>
          </w:p>
        </w:tc>
        <w:tc>
          <w:tcPr>
            <w:tcW w:w="1559" w:type="dxa"/>
            <w:vAlign w:val="center"/>
          </w:tcPr>
          <w:p w14:paraId="02C3421C" w14:textId="77777777" w:rsidR="005F463D" w:rsidRPr="00641EC5" w:rsidRDefault="005F463D" w:rsidP="00211826">
            <w:pPr>
              <w:jc w:val="right"/>
              <w:rPr>
                <w:rFonts w:ascii="Calibri" w:hAnsi="Calibri" w:cs="Arial"/>
                <w:b/>
                <w:sz w:val="20"/>
                <w:szCs w:val="20"/>
              </w:rPr>
            </w:pPr>
          </w:p>
        </w:tc>
      </w:tr>
      <w:tr w:rsidR="005F463D" w:rsidRPr="00641EC5" w14:paraId="48425A4A" w14:textId="77777777" w:rsidTr="00211826">
        <w:trPr>
          <w:trHeight w:val="223"/>
        </w:trPr>
        <w:tc>
          <w:tcPr>
            <w:tcW w:w="3413" w:type="dxa"/>
            <w:vAlign w:val="bottom"/>
          </w:tcPr>
          <w:p w14:paraId="0304F858" w14:textId="77777777" w:rsidR="005F463D" w:rsidRPr="00641EC5" w:rsidRDefault="005F463D" w:rsidP="00211826">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3" w:type="dxa"/>
            <w:vAlign w:val="center"/>
          </w:tcPr>
          <w:p w14:paraId="70B80A0E" w14:textId="77777777" w:rsidR="005F463D" w:rsidRPr="00641EC5" w:rsidRDefault="005F463D" w:rsidP="00211826">
            <w:pPr>
              <w:tabs>
                <w:tab w:val="right" w:pos="1202"/>
              </w:tabs>
              <w:jc w:val="right"/>
              <w:outlineLvl w:val="0"/>
              <w:rPr>
                <w:rFonts w:ascii="Calibri" w:hAnsi="Calibri" w:cs="Arial"/>
                <w:b/>
                <w:bCs/>
                <w:sz w:val="20"/>
                <w:szCs w:val="20"/>
              </w:rPr>
            </w:pPr>
          </w:p>
        </w:tc>
        <w:tc>
          <w:tcPr>
            <w:tcW w:w="1043" w:type="dxa"/>
            <w:vAlign w:val="center"/>
          </w:tcPr>
          <w:p w14:paraId="5F669CDE" w14:textId="77777777" w:rsidR="005F463D" w:rsidRPr="00641EC5" w:rsidRDefault="005F463D" w:rsidP="00211826">
            <w:pPr>
              <w:tabs>
                <w:tab w:val="right" w:pos="1202"/>
              </w:tabs>
              <w:jc w:val="right"/>
              <w:outlineLvl w:val="0"/>
              <w:rPr>
                <w:rFonts w:ascii="Calibri" w:hAnsi="Calibri" w:cs="Arial"/>
                <w:b/>
                <w:bCs/>
                <w:sz w:val="20"/>
                <w:szCs w:val="20"/>
              </w:rPr>
            </w:pPr>
          </w:p>
        </w:tc>
        <w:tc>
          <w:tcPr>
            <w:tcW w:w="1134" w:type="dxa"/>
            <w:vAlign w:val="center"/>
          </w:tcPr>
          <w:p w14:paraId="7E9CE30F" w14:textId="77777777" w:rsidR="005F463D" w:rsidRPr="00641EC5" w:rsidRDefault="005F463D" w:rsidP="00211826">
            <w:pPr>
              <w:tabs>
                <w:tab w:val="right" w:pos="1202"/>
              </w:tabs>
              <w:jc w:val="right"/>
              <w:outlineLvl w:val="0"/>
              <w:rPr>
                <w:rFonts w:ascii="Calibri" w:hAnsi="Calibri" w:cs="Arial"/>
                <w:b/>
                <w:bCs/>
                <w:sz w:val="20"/>
                <w:szCs w:val="20"/>
              </w:rPr>
            </w:pPr>
          </w:p>
        </w:tc>
        <w:tc>
          <w:tcPr>
            <w:tcW w:w="1429" w:type="dxa"/>
            <w:vAlign w:val="center"/>
          </w:tcPr>
          <w:p w14:paraId="63BFC4A9" w14:textId="77777777" w:rsidR="005F463D" w:rsidRPr="00641EC5" w:rsidRDefault="005F463D" w:rsidP="00211826">
            <w:pPr>
              <w:tabs>
                <w:tab w:val="right" w:pos="1202"/>
              </w:tabs>
              <w:jc w:val="right"/>
              <w:outlineLvl w:val="0"/>
              <w:rPr>
                <w:rFonts w:ascii="Calibri" w:hAnsi="Calibri" w:cs="Arial"/>
                <w:b/>
                <w:bCs/>
                <w:sz w:val="20"/>
                <w:szCs w:val="20"/>
              </w:rPr>
            </w:pPr>
          </w:p>
        </w:tc>
        <w:tc>
          <w:tcPr>
            <w:tcW w:w="1559" w:type="dxa"/>
            <w:vAlign w:val="center"/>
          </w:tcPr>
          <w:p w14:paraId="4EE87E4E" w14:textId="77777777" w:rsidR="005F463D" w:rsidRPr="00641EC5" w:rsidRDefault="005F463D" w:rsidP="00211826">
            <w:pPr>
              <w:tabs>
                <w:tab w:val="right" w:pos="1202"/>
              </w:tabs>
              <w:jc w:val="right"/>
              <w:outlineLvl w:val="0"/>
              <w:rPr>
                <w:rFonts w:ascii="Calibri" w:hAnsi="Calibri" w:cs="Arial"/>
                <w:b/>
                <w:bCs/>
                <w:sz w:val="20"/>
                <w:szCs w:val="20"/>
              </w:rPr>
            </w:pPr>
          </w:p>
        </w:tc>
      </w:tr>
      <w:tr w:rsidR="005F463D" w:rsidRPr="00641EC5" w14:paraId="7B6FA87F" w14:textId="77777777" w:rsidTr="00211826">
        <w:trPr>
          <w:trHeight w:val="223"/>
        </w:trPr>
        <w:tc>
          <w:tcPr>
            <w:tcW w:w="3413" w:type="dxa"/>
            <w:vAlign w:val="bottom"/>
          </w:tcPr>
          <w:p w14:paraId="348EAE90"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3" w:type="dxa"/>
            <w:vAlign w:val="bottom"/>
          </w:tcPr>
          <w:p w14:paraId="60CB9072" w14:textId="77777777" w:rsidR="005F463D" w:rsidRPr="009D13ED"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1,653,162 </w:t>
            </w:r>
          </w:p>
        </w:tc>
        <w:tc>
          <w:tcPr>
            <w:tcW w:w="1043" w:type="dxa"/>
            <w:vAlign w:val="bottom"/>
          </w:tcPr>
          <w:p w14:paraId="7C713FD9"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1FAB7141"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0F248330"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1,653,162 </w:t>
            </w:r>
          </w:p>
        </w:tc>
        <w:tc>
          <w:tcPr>
            <w:tcW w:w="1559" w:type="dxa"/>
            <w:shd w:val="clear" w:color="auto" w:fill="auto"/>
            <w:vAlign w:val="bottom"/>
          </w:tcPr>
          <w:p w14:paraId="06C9813D" w14:textId="477A9F3A" w:rsidR="005F463D" w:rsidRPr="00641EC5" w:rsidRDefault="005F463D"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w:t>
            </w:r>
            <w:r w:rsidR="00817C5D">
              <w:rPr>
                <w:rFonts w:ascii="Calibri" w:hAnsi="Calibri" w:cs="Calibri"/>
                <w:color w:val="000000" w:themeColor="text1"/>
                <w:sz w:val="20"/>
                <w:szCs w:val="20"/>
                <w:lang w:val="hr-HR"/>
              </w:rPr>
              <w:t>1,653,162</w:t>
            </w:r>
            <w:r>
              <w:rPr>
                <w:rFonts w:ascii="Calibri" w:hAnsi="Calibri" w:cs="Calibri"/>
                <w:color w:val="000000" w:themeColor="text1"/>
                <w:sz w:val="20"/>
                <w:szCs w:val="20"/>
                <w:lang w:val="hr-HR"/>
              </w:rPr>
              <w:t xml:space="preserve"> </w:t>
            </w:r>
          </w:p>
        </w:tc>
      </w:tr>
      <w:tr w:rsidR="005F463D" w:rsidRPr="00641EC5" w14:paraId="4DB34820" w14:textId="77777777" w:rsidTr="00211826">
        <w:trPr>
          <w:trHeight w:val="223"/>
        </w:trPr>
        <w:tc>
          <w:tcPr>
            <w:tcW w:w="3413" w:type="dxa"/>
            <w:vAlign w:val="bottom"/>
          </w:tcPr>
          <w:p w14:paraId="059FF7D7"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3" w:type="dxa"/>
            <w:vAlign w:val="bottom"/>
          </w:tcPr>
          <w:p w14:paraId="64F3B591"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748959EF"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134" w:type="dxa"/>
            <w:vAlign w:val="bottom"/>
          </w:tcPr>
          <w:p w14:paraId="544C12FE"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05818D24"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559" w:type="dxa"/>
            <w:shd w:val="clear" w:color="auto" w:fill="auto"/>
            <w:vAlign w:val="bottom"/>
          </w:tcPr>
          <w:p w14:paraId="56106303" w14:textId="77777777" w:rsidR="005F463D" w:rsidRPr="00641EC5" w:rsidRDefault="005F463D"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7,337 </w:t>
            </w:r>
          </w:p>
        </w:tc>
      </w:tr>
      <w:tr w:rsidR="005F463D" w:rsidRPr="00641EC5" w14:paraId="12A9DCFF" w14:textId="77777777" w:rsidTr="00211826">
        <w:trPr>
          <w:trHeight w:val="231"/>
        </w:trPr>
        <w:tc>
          <w:tcPr>
            <w:tcW w:w="3413" w:type="dxa"/>
            <w:vAlign w:val="bottom"/>
          </w:tcPr>
          <w:p w14:paraId="71E2CBE3"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3" w:type="dxa"/>
            <w:vAlign w:val="bottom"/>
          </w:tcPr>
          <w:p w14:paraId="24B4C29F"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459B0AAE"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67F58289"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429" w:type="dxa"/>
            <w:vAlign w:val="bottom"/>
          </w:tcPr>
          <w:p w14:paraId="509DACFE"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559" w:type="dxa"/>
            <w:shd w:val="clear" w:color="auto" w:fill="auto"/>
            <w:vAlign w:val="bottom"/>
          </w:tcPr>
          <w:p w14:paraId="4C026357" w14:textId="77777777" w:rsidR="005F463D" w:rsidRPr="00641EC5" w:rsidRDefault="005F463D" w:rsidP="00211826">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8,842,580 </w:t>
            </w:r>
          </w:p>
        </w:tc>
      </w:tr>
      <w:tr w:rsidR="005F463D" w:rsidRPr="00641EC5" w14:paraId="3F5D3E25" w14:textId="77777777" w:rsidTr="00211826">
        <w:trPr>
          <w:trHeight w:val="223"/>
        </w:trPr>
        <w:tc>
          <w:tcPr>
            <w:tcW w:w="3413" w:type="dxa"/>
            <w:vAlign w:val="bottom"/>
          </w:tcPr>
          <w:p w14:paraId="198FD4B1"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3" w:type="dxa"/>
            <w:tcBorders>
              <w:top w:val="nil"/>
              <w:left w:val="nil"/>
              <w:bottom w:val="single" w:sz="4" w:space="0" w:color="auto"/>
              <w:right w:val="nil"/>
            </w:tcBorders>
            <w:vAlign w:val="bottom"/>
          </w:tcPr>
          <w:p w14:paraId="3DDF4AAA"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A4036B9"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tcBorders>
              <w:top w:val="nil"/>
              <w:left w:val="nil"/>
              <w:bottom w:val="single" w:sz="4" w:space="0" w:color="auto"/>
              <w:right w:val="nil"/>
            </w:tcBorders>
            <w:vAlign w:val="bottom"/>
          </w:tcPr>
          <w:p w14:paraId="4C801E50"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16,947,347 </w:t>
            </w:r>
          </w:p>
        </w:tc>
        <w:tc>
          <w:tcPr>
            <w:tcW w:w="1429" w:type="dxa"/>
            <w:tcBorders>
              <w:top w:val="nil"/>
              <w:left w:val="nil"/>
              <w:bottom w:val="single" w:sz="4" w:space="0" w:color="auto"/>
              <w:right w:val="nil"/>
            </w:tcBorders>
            <w:vAlign w:val="bottom"/>
          </w:tcPr>
          <w:p w14:paraId="6A17CB5C"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16,947,347 </w:t>
            </w:r>
          </w:p>
        </w:tc>
        <w:tc>
          <w:tcPr>
            <w:tcW w:w="1559" w:type="dxa"/>
            <w:tcBorders>
              <w:top w:val="nil"/>
              <w:left w:val="nil"/>
              <w:bottom w:val="single" w:sz="4" w:space="0" w:color="auto"/>
              <w:right w:val="nil"/>
            </w:tcBorders>
            <w:shd w:val="clear" w:color="auto" w:fill="auto"/>
            <w:vAlign w:val="bottom"/>
          </w:tcPr>
          <w:p w14:paraId="2DE182A2" w14:textId="77777777" w:rsidR="005F463D" w:rsidRPr="00641EC5" w:rsidRDefault="005F463D" w:rsidP="00211826">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14,796,179 </w:t>
            </w:r>
          </w:p>
        </w:tc>
      </w:tr>
      <w:tr w:rsidR="005F463D" w:rsidRPr="00641EC5" w14:paraId="1531DDA9" w14:textId="77777777" w:rsidTr="00211826">
        <w:trPr>
          <w:trHeight w:hRule="exact" w:val="256"/>
        </w:trPr>
        <w:tc>
          <w:tcPr>
            <w:tcW w:w="3413" w:type="dxa"/>
            <w:vAlign w:val="bottom"/>
          </w:tcPr>
          <w:p w14:paraId="7725DB3E" w14:textId="77777777" w:rsidR="005F463D" w:rsidRPr="00641EC5" w:rsidRDefault="005F463D" w:rsidP="00211826">
            <w:pPr>
              <w:keepNext/>
              <w:keepLines/>
              <w:tabs>
                <w:tab w:val="decimal" w:pos="1202"/>
              </w:tabs>
              <w:rPr>
                <w:rFonts w:ascii="Calibri" w:hAnsi="Calibri" w:cs="Arial"/>
                <w:b/>
                <w:position w:val="4"/>
                <w:sz w:val="20"/>
                <w:szCs w:val="20"/>
              </w:rPr>
            </w:pPr>
          </w:p>
        </w:tc>
        <w:tc>
          <w:tcPr>
            <w:tcW w:w="1043" w:type="dxa"/>
            <w:tcBorders>
              <w:top w:val="single" w:sz="4" w:space="0" w:color="auto"/>
              <w:left w:val="nil"/>
              <w:bottom w:val="nil"/>
              <w:right w:val="nil"/>
            </w:tcBorders>
            <w:vAlign w:val="bottom"/>
          </w:tcPr>
          <w:p w14:paraId="0258D682" w14:textId="77777777" w:rsidR="005F463D" w:rsidRPr="00F23FC5" w:rsidRDefault="005F463D" w:rsidP="00211826">
            <w:pPr>
              <w:keepLines/>
              <w:jc w:val="right"/>
              <w:rPr>
                <w:rFonts w:ascii="Calibri" w:hAnsi="Calibri" w:cs="Arial"/>
                <w:b/>
                <w:spacing w:val="-2"/>
                <w:position w:val="4"/>
                <w:sz w:val="20"/>
                <w:szCs w:val="20"/>
              </w:rPr>
            </w:pPr>
            <w:r>
              <w:rPr>
                <w:rFonts w:ascii="Calibri" w:hAnsi="Calibri" w:cs="Calibri"/>
                <w:b/>
                <w:bCs/>
                <w:color w:val="000000" w:themeColor="text1"/>
                <w:sz w:val="20"/>
                <w:szCs w:val="20"/>
                <w:lang w:val="hr-HR"/>
              </w:rPr>
              <w:t xml:space="preserve">1,653,162 </w:t>
            </w:r>
          </w:p>
        </w:tc>
        <w:tc>
          <w:tcPr>
            <w:tcW w:w="1043" w:type="dxa"/>
            <w:tcBorders>
              <w:top w:val="single" w:sz="4" w:space="0" w:color="auto"/>
              <w:left w:val="nil"/>
              <w:bottom w:val="nil"/>
              <w:right w:val="nil"/>
            </w:tcBorders>
            <w:vAlign w:val="bottom"/>
          </w:tcPr>
          <w:p w14:paraId="2529EBCE" w14:textId="77777777" w:rsidR="005F463D" w:rsidRPr="00641EC5" w:rsidRDefault="005F463D"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7,337 </w:t>
            </w:r>
          </w:p>
        </w:tc>
        <w:tc>
          <w:tcPr>
            <w:tcW w:w="1134" w:type="dxa"/>
            <w:tcBorders>
              <w:top w:val="single" w:sz="4" w:space="0" w:color="auto"/>
              <w:left w:val="nil"/>
              <w:bottom w:val="nil"/>
              <w:right w:val="nil"/>
            </w:tcBorders>
            <w:vAlign w:val="bottom"/>
          </w:tcPr>
          <w:p w14:paraId="5448089E" w14:textId="77777777" w:rsidR="005F463D" w:rsidRPr="00641EC5" w:rsidRDefault="005F463D"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25,901,727 </w:t>
            </w:r>
          </w:p>
        </w:tc>
        <w:tc>
          <w:tcPr>
            <w:tcW w:w="1429" w:type="dxa"/>
            <w:tcBorders>
              <w:top w:val="single" w:sz="4" w:space="0" w:color="auto"/>
              <w:left w:val="nil"/>
              <w:bottom w:val="nil"/>
              <w:right w:val="nil"/>
            </w:tcBorders>
            <w:vAlign w:val="bottom"/>
          </w:tcPr>
          <w:p w14:paraId="6A7F6A84" w14:textId="77777777" w:rsidR="005F463D" w:rsidRPr="00641EC5" w:rsidRDefault="005F463D"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27,562,226 </w:t>
            </w:r>
          </w:p>
        </w:tc>
        <w:tc>
          <w:tcPr>
            <w:tcW w:w="1559" w:type="dxa"/>
            <w:tcBorders>
              <w:top w:val="single" w:sz="4" w:space="0" w:color="auto"/>
              <w:left w:val="nil"/>
              <w:bottom w:val="nil"/>
              <w:right w:val="nil"/>
            </w:tcBorders>
            <w:shd w:val="clear" w:color="auto" w:fill="auto"/>
            <w:vAlign w:val="bottom"/>
          </w:tcPr>
          <w:p w14:paraId="352630FB" w14:textId="34327B04" w:rsidR="005F463D" w:rsidRPr="00641EC5" w:rsidRDefault="005F463D" w:rsidP="00211826">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w:t>
            </w:r>
            <w:r w:rsidR="00626C44">
              <w:rPr>
                <w:rFonts w:ascii="Calibri" w:hAnsi="Calibri" w:cs="Calibri"/>
                <w:b/>
                <w:bCs/>
                <w:color w:val="000000" w:themeColor="text1"/>
                <w:sz w:val="20"/>
                <w:szCs w:val="20"/>
                <w:lang w:val="hr-HR"/>
              </w:rPr>
              <w:t>5</w:t>
            </w:r>
            <w:r>
              <w:rPr>
                <w:rFonts w:ascii="Calibri" w:hAnsi="Calibri" w:cs="Calibri"/>
                <w:b/>
                <w:bCs/>
                <w:color w:val="000000" w:themeColor="text1"/>
                <w:sz w:val="20"/>
                <w:szCs w:val="20"/>
                <w:lang w:val="hr-HR"/>
              </w:rPr>
              <w:t>,</w:t>
            </w:r>
            <w:r w:rsidR="00626C44">
              <w:rPr>
                <w:rFonts w:ascii="Calibri" w:hAnsi="Calibri" w:cs="Calibri"/>
                <w:b/>
                <w:bCs/>
                <w:color w:val="000000" w:themeColor="text1"/>
                <w:sz w:val="20"/>
                <w:szCs w:val="20"/>
                <w:lang w:val="hr-HR"/>
              </w:rPr>
              <w:t>299</w:t>
            </w:r>
            <w:r>
              <w:rPr>
                <w:rFonts w:ascii="Calibri" w:hAnsi="Calibri" w:cs="Calibri"/>
                <w:b/>
                <w:bCs/>
                <w:color w:val="000000" w:themeColor="text1"/>
                <w:sz w:val="20"/>
                <w:szCs w:val="20"/>
                <w:lang w:val="hr-HR"/>
              </w:rPr>
              <w:t>,</w:t>
            </w:r>
            <w:r w:rsidR="00626C44">
              <w:rPr>
                <w:rFonts w:ascii="Calibri" w:hAnsi="Calibri" w:cs="Calibri"/>
                <w:b/>
                <w:bCs/>
                <w:color w:val="000000" w:themeColor="text1"/>
                <w:sz w:val="20"/>
                <w:szCs w:val="20"/>
                <w:lang w:val="hr-HR"/>
              </w:rPr>
              <w:t>258</w:t>
            </w:r>
            <w:r>
              <w:rPr>
                <w:rFonts w:ascii="Calibri" w:hAnsi="Calibri" w:cs="Calibri"/>
                <w:b/>
                <w:bCs/>
                <w:color w:val="000000" w:themeColor="text1"/>
                <w:sz w:val="20"/>
                <w:szCs w:val="20"/>
                <w:lang w:val="hr-HR"/>
              </w:rPr>
              <w:t xml:space="preserve"> </w:t>
            </w:r>
          </w:p>
        </w:tc>
      </w:tr>
      <w:tr w:rsidR="005F463D" w:rsidRPr="00641EC5" w14:paraId="52F7DBB6" w14:textId="77777777" w:rsidTr="00211826">
        <w:trPr>
          <w:trHeight w:hRule="exact" w:val="128"/>
        </w:trPr>
        <w:tc>
          <w:tcPr>
            <w:tcW w:w="3413" w:type="dxa"/>
            <w:vAlign w:val="bottom"/>
          </w:tcPr>
          <w:p w14:paraId="35115305" w14:textId="77777777" w:rsidR="005F463D" w:rsidRPr="00641EC5" w:rsidRDefault="005F463D" w:rsidP="00211826">
            <w:pPr>
              <w:keepNext/>
              <w:keepLines/>
              <w:tabs>
                <w:tab w:val="decimal" w:pos="1202"/>
              </w:tabs>
              <w:rPr>
                <w:rFonts w:ascii="Calibri" w:hAnsi="Calibri" w:cs="Arial"/>
                <w:b/>
                <w:position w:val="4"/>
                <w:sz w:val="20"/>
                <w:szCs w:val="20"/>
              </w:rPr>
            </w:pPr>
          </w:p>
        </w:tc>
        <w:tc>
          <w:tcPr>
            <w:tcW w:w="1043" w:type="dxa"/>
            <w:tcBorders>
              <w:top w:val="single" w:sz="12" w:space="0" w:color="auto"/>
              <w:left w:val="nil"/>
              <w:bottom w:val="nil"/>
              <w:right w:val="nil"/>
            </w:tcBorders>
            <w:vAlign w:val="bottom"/>
          </w:tcPr>
          <w:p w14:paraId="74AAAA40" w14:textId="77777777" w:rsidR="005F463D" w:rsidRPr="00641EC5" w:rsidRDefault="005F463D" w:rsidP="00211826">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5252455F" w14:textId="77777777" w:rsidR="005F463D" w:rsidRPr="00641EC5" w:rsidRDefault="005F463D" w:rsidP="00211826">
            <w:pPr>
              <w:keepLines/>
              <w:jc w:val="right"/>
              <w:rPr>
                <w:rFonts w:ascii="Calibri" w:hAnsi="Calibri" w:cs="Arial"/>
                <w:spacing w:val="-2"/>
                <w:position w:val="4"/>
                <w:sz w:val="20"/>
                <w:szCs w:val="20"/>
              </w:rPr>
            </w:pPr>
          </w:p>
        </w:tc>
        <w:tc>
          <w:tcPr>
            <w:tcW w:w="1134" w:type="dxa"/>
            <w:tcBorders>
              <w:top w:val="single" w:sz="12" w:space="0" w:color="auto"/>
              <w:left w:val="nil"/>
              <w:bottom w:val="nil"/>
              <w:right w:val="nil"/>
            </w:tcBorders>
            <w:vAlign w:val="bottom"/>
          </w:tcPr>
          <w:p w14:paraId="393C2B8C" w14:textId="77777777" w:rsidR="005F463D" w:rsidRPr="00641EC5" w:rsidRDefault="005F463D" w:rsidP="00211826">
            <w:pPr>
              <w:keepLines/>
              <w:jc w:val="right"/>
              <w:rPr>
                <w:rFonts w:ascii="Calibri" w:hAnsi="Calibri" w:cs="Arial"/>
                <w:spacing w:val="-2"/>
                <w:position w:val="4"/>
                <w:sz w:val="20"/>
                <w:szCs w:val="20"/>
              </w:rPr>
            </w:pPr>
          </w:p>
        </w:tc>
        <w:tc>
          <w:tcPr>
            <w:tcW w:w="1429" w:type="dxa"/>
            <w:tcBorders>
              <w:top w:val="single" w:sz="12" w:space="0" w:color="auto"/>
              <w:left w:val="nil"/>
              <w:bottom w:val="nil"/>
              <w:right w:val="nil"/>
            </w:tcBorders>
            <w:vAlign w:val="bottom"/>
          </w:tcPr>
          <w:p w14:paraId="545F7220" w14:textId="77777777" w:rsidR="005F463D" w:rsidRPr="00641EC5" w:rsidRDefault="005F463D" w:rsidP="00211826">
            <w:pPr>
              <w:keepLines/>
              <w:jc w:val="right"/>
              <w:rPr>
                <w:rFonts w:ascii="Calibri" w:hAnsi="Calibri" w:cs="Arial"/>
                <w:spacing w:val="-2"/>
                <w:position w:val="4"/>
                <w:sz w:val="20"/>
                <w:szCs w:val="20"/>
              </w:rPr>
            </w:pPr>
          </w:p>
        </w:tc>
        <w:tc>
          <w:tcPr>
            <w:tcW w:w="1559" w:type="dxa"/>
            <w:tcBorders>
              <w:top w:val="single" w:sz="12" w:space="0" w:color="auto"/>
              <w:left w:val="nil"/>
              <w:bottom w:val="nil"/>
              <w:right w:val="nil"/>
            </w:tcBorders>
            <w:vAlign w:val="bottom"/>
          </w:tcPr>
          <w:p w14:paraId="6CAA0E6A" w14:textId="77777777" w:rsidR="005F463D" w:rsidRPr="00641EC5" w:rsidRDefault="005F463D" w:rsidP="00211826">
            <w:pPr>
              <w:keepLines/>
              <w:jc w:val="right"/>
              <w:rPr>
                <w:rFonts w:ascii="Calibri" w:hAnsi="Calibri" w:cs="Arial"/>
                <w:spacing w:val="-2"/>
                <w:position w:val="4"/>
                <w:sz w:val="20"/>
                <w:szCs w:val="20"/>
              </w:rPr>
            </w:pPr>
          </w:p>
        </w:tc>
      </w:tr>
      <w:tr w:rsidR="005F463D" w:rsidRPr="00641EC5" w14:paraId="39A1A54C" w14:textId="77777777" w:rsidTr="00211826">
        <w:trPr>
          <w:trHeight w:val="231"/>
        </w:trPr>
        <w:tc>
          <w:tcPr>
            <w:tcW w:w="3413" w:type="dxa"/>
            <w:vAlign w:val="bottom"/>
          </w:tcPr>
          <w:p w14:paraId="09B4C1D7" w14:textId="77777777" w:rsidR="005F463D" w:rsidRPr="00641EC5" w:rsidRDefault="005F463D" w:rsidP="00211826">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3" w:type="dxa"/>
            <w:vAlign w:val="bottom"/>
          </w:tcPr>
          <w:p w14:paraId="767D1E15" w14:textId="77777777" w:rsidR="005F463D" w:rsidRPr="00641EC5" w:rsidRDefault="005F463D" w:rsidP="00211826">
            <w:pPr>
              <w:tabs>
                <w:tab w:val="right" w:pos="1202"/>
              </w:tabs>
              <w:jc w:val="right"/>
              <w:outlineLvl w:val="0"/>
              <w:rPr>
                <w:rFonts w:ascii="Calibri" w:hAnsi="Calibri" w:cs="Arial"/>
                <w:b/>
                <w:bCs/>
                <w:sz w:val="20"/>
                <w:szCs w:val="20"/>
              </w:rPr>
            </w:pPr>
          </w:p>
        </w:tc>
        <w:tc>
          <w:tcPr>
            <w:tcW w:w="1043" w:type="dxa"/>
            <w:vAlign w:val="bottom"/>
          </w:tcPr>
          <w:p w14:paraId="38F808AF" w14:textId="77777777" w:rsidR="005F463D" w:rsidRPr="00641EC5" w:rsidRDefault="005F463D" w:rsidP="00211826">
            <w:pPr>
              <w:tabs>
                <w:tab w:val="right" w:pos="1202"/>
              </w:tabs>
              <w:jc w:val="right"/>
              <w:outlineLvl w:val="0"/>
              <w:rPr>
                <w:rFonts w:ascii="Calibri" w:hAnsi="Calibri" w:cs="Arial"/>
                <w:b/>
                <w:bCs/>
                <w:sz w:val="20"/>
                <w:szCs w:val="20"/>
              </w:rPr>
            </w:pPr>
          </w:p>
        </w:tc>
        <w:tc>
          <w:tcPr>
            <w:tcW w:w="1134" w:type="dxa"/>
            <w:vAlign w:val="bottom"/>
          </w:tcPr>
          <w:p w14:paraId="1E72018F" w14:textId="77777777" w:rsidR="005F463D" w:rsidRPr="00641EC5" w:rsidRDefault="005F463D" w:rsidP="00211826">
            <w:pPr>
              <w:tabs>
                <w:tab w:val="right" w:pos="1202"/>
              </w:tabs>
              <w:jc w:val="right"/>
              <w:outlineLvl w:val="0"/>
              <w:rPr>
                <w:rFonts w:ascii="Calibri" w:hAnsi="Calibri" w:cs="Arial"/>
                <w:b/>
                <w:bCs/>
                <w:sz w:val="20"/>
                <w:szCs w:val="20"/>
              </w:rPr>
            </w:pPr>
          </w:p>
        </w:tc>
        <w:tc>
          <w:tcPr>
            <w:tcW w:w="1429" w:type="dxa"/>
            <w:vAlign w:val="bottom"/>
          </w:tcPr>
          <w:p w14:paraId="16B29894" w14:textId="77777777" w:rsidR="005F463D" w:rsidRPr="00641EC5" w:rsidRDefault="005F463D" w:rsidP="00211826">
            <w:pPr>
              <w:tabs>
                <w:tab w:val="right" w:pos="1202"/>
              </w:tabs>
              <w:jc w:val="right"/>
              <w:outlineLvl w:val="0"/>
              <w:rPr>
                <w:rFonts w:ascii="Calibri" w:hAnsi="Calibri" w:cs="Arial"/>
                <w:b/>
                <w:bCs/>
                <w:sz w:val="20"/>
                <w:szCs w:val="20"/>
              </w:rPr>
            </w:pPr>
          </w:p>
        </w:tc>
        <w:tc>
          <w:tcPr>
            <w:tcW w:w="1559" w:type="dxa"/>
            <w:vAlign w:val="bottom"/>
          </w:tcPr>
          <w:p w14:paraId="5C942022" w14:textId="77777777" w:rsidR="005F463D" w:rsidRPr="00641EC5" w:rsidRDefault="005F463D" w:rsidP="00211826">
            <w:pPr>
              <w:tabs>
                <w:tab w:val="right" w:pos="1202"/>
              </w:tabs>
              <w:jc w:val="right"/>
              <w:outlineLvl w:val="0"/>
              <w:rPr>
                <w:rFonts w:ascii="Calibri" w:hAnsi="Calibri" w:cs="Arial"/>
                <w:b/>
                <w:bCs/>
                <w:sz w:val="20"/>
                <w:szCs w:val="20"/>
              </w:rPr>
            </w:pPr>
          </w:p>
        </w:tc>
      </w:tr>
      <w:tr w:rsidR="005F463D" w:rsidRPr="00641EC5" w14:paraId="266B89D2" w14:textId="77777777" w:rsidTr="00211826">
        <w:trPr>
          <w:trHeight w:val="223"/>
        </w:trPr>
        <w:tc>
          <w:tcPr>
            <w:tcW w:w="3413" w:type="dxa"/>
            <w:vAlign w:val="bottom"/>
          </w:tcPr>
          <w:p w14:paraId="094F3280"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3" w:type="dxa"/>
            <w:vAlign w:val="bottom"/>
          </w:tcPr>
          <w:p w14:paraId="3E50FC77"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43F24243"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134" w:type="dxa"/>
            <w:vAlign w:val="bottom"/>
          </w:tcPr>
          <w:p w14:paraId="3FE4E6CC"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4B76ED83"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559" w:type="dxa"/>
            <w:shd w:val="clear" w:color="auto" w:fill="auto"/>
            <w:vAlign w:val="bottom"/>
          </w:tcPr>
          <w:p w14:paraId="2C82866B" w14:textId="77777777" w:rsidR="005F463D" w:rsidRPr="00641EC5" w:rsidRDefault="005F463D" w:rsidP="00211826">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974,393</w:t>
            </w:r>
          </w:p>
        </w:tc>
      </w:tr>
      <w:tr w:rsidR="005F463D" w:rsidRPr="00641EC5" w14:paraId="39C9117C" w14:textId="77777777" w:rsidTr="00211826">
        <w:trPr>
          <w:trHeight w:val="223"/>
        </w:trPr>
        <w:tc>
          <w:tcPr>
            <w:tcW w:w="3413" w:type="dxa"/>
            <w:vAlign w:val="bottom"/>
          </w:tcPr>
          <w:p w14:paraId="0692F3B1" w14:textId="77777777" w:rsidR="005F463D" w:rsidRPr="00641EC5" w:rsidRDefault="005F463D" w:rsidP="00211826">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3" w:type="dxa"/>
            <w:vAlign w:val="bottom"/>
          </w:tcPr>
          <w:p w14:paraId="4E9B7BD5"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DEA6C80"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65514756"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17,848,829 </w:t>
            </w:r>
          </w:p>
        </w:tc>
        <w:tc>
          <w:tcPr>
            <w:tcW w:w="1429" w:type="dxa"/>
            <w:vAlign w:val="bottom"/>
          </w:tcPr>
          <w:p w14:paraId="7A2A8A1A"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17,848,829 </w:t>
            </w:r>
          </w:p>
        </w:tc>
        <w:tc>
          <w:tcPr>
            <w:tcW w:w="1559" w:type="dxa"/>
            <w:shd w:val="clear" w:color="auto" w:fill="auto"/>
            <w:vAlign w:val="bottom"/>
          </w:tcPr>
          <w:p w14:paraId="4D00FBCF" w14:textId="77777777" w:rsidR="005F463D" w:rsidRPr="00641EC5" w:rsidRDefault="005F463D" w:rsidP="00211826">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16,863,935 </w:t>
            </w:r>
          </w:p>
        </w:tc>
      </w:tr>
      <w:tr w:rsidR="005F463D" w:rsidRPr="00641EC5" w14:paraId="4535540F" w14:textId="77777777" w:rsidTr="00211826">
        <w:trPr>
          <w:trHeight w:val="223"/>
        </w:trPr>
        <w:tc>
          <w:tcPr>
            <w:tcW w:w="3413" w:type="dxa"/>
            <w:vAlign w:val="bottom"/>
          </w:tcPr>
          <w:p w14:paraId="71B0A15A" w14:textId="77777777" w:rsidR="005F463D" w:rsidRPr="00641EC5" w:rsidRDefault="005F463D" w:rsidP="00211826">
            <w:pPr>
              <w:tabs>
                <w:tab w:val="right" w:pos="1202"/>
              </w:tabs>
              <w:outlineLvl w:val="0"/>
              <w:rPr>
                <w:rFonts w:ascii="Calibri" w:eastAsia="Calibri" w:hAnsi="Calibri" w:cs="Arial"/>
                <w:sz w:val="20"/>
                <w:szCs w:val="20"/>
              </w:rPr>
            </w:pPr>
          </w:p>
        </w:tc>
        <w:tc>
          <w:tcPr>
            <w:tcW w:w="1043" w:type="dxa"/>
            <w:tcBorders>
              <w:top w:val="single" w:sz="4" w:space="0" w:color="auto"/>
              <w:left w:val="nil"/>
              <w:bottom w:val="single" w:sz="8" w:space="0" w:color="auto"/>
              <w:right w:val="nil"/>
            </w:tcBorders>
            <w:vAlign w:val="bottom"/>
          </w:tcPr>
          <w:p w14:paraId="202AFBB3"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 </w:t>
            </w:r>
          </w:p>
        </w:tc>
        <w:tc>
          <w:tcPr>
            <w:tcW w:w="1043" w:type="dxa"/>
            <w:tcBorders>
              <w:top w:val="single" w:sz="4" w:space="0" w:color="auto"/>
              <w:left w:val="nil"/>
              <w:bottom w:val="single" w:sz="8" w:space="0" w:color="auto"/>
              <w:right w:val="nil"/>
            </w:tcBorders>
            <w:vAlign w:val="bottom"/>
          </w:tcPr>
          <w:p w14:paraId="2C06BB33"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974,393 </w:t>
            </w:r>
          </w:p>
        </w:tc>
        <w:tc>
          <w:tcPr>
            <w:tcW w:w="1134" w:type="dxa"/>
            <w:tcBorders>
              <w:top w:val="single" w:sz="4" w:space="0" w:color="auto"/>
              <w:left w:val="nil"/>
              <w:bottom w:val="single" w:sz="8" w:space="0" w:color="auto"/>
              <w:right w:val="nil"/>
            </w:tcBorders>
            <w:vAlign w:val="bottom"/>
          </w:tcPr>
          <w:p w14:paraId="19485DB6"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17,848,829 </w:t>
            </w:r>
          </w:p>
        </w:tc>
        <w:tc>
          <w:tcPr>
            <w:tcW w:w="1429" w:type="dxa"/>
            <w:tcBorders>
              <w:top w:val="single" w:sz="4" w:space="0" w:color="auto"/>
              <w:left w:val="nil"/>
              <w:bottom w:val="single" w:sz="8" w:space="0" w:color="auto"/>
              <w:right w:val="nil"/>
            </w:tcBorders>
            <w:vAlign w:val="bottom"/>
          </w:tcPr>
          <w:p w14:paraId="083FBBDA"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18,823,222 </w:t>
            </w:r>
          </w:p>
        </w:tc>
        <w:tc>
          <w:tcPr>
            <w:tcW w:w="1559" w:type="dxa"/>
            <w:tcBorders>
              <w:top w:val="single" w:sz="4" w:space="0" w:color="auto"/>
              <w:left w:val="nil"/>
              <w:bottom w:val="single" w:sz="8" w:space="0" w:color="auto"/>
              <w:right w:val="nil"/>
            </w:tcBorders>
            <w:shd w:val="clear" w:color="auto" w:fill="auto"/>
            <w:vAlign w:val="bottom"/>
          </w:tcPr>
          <w:p w14:paraId="10165E88" w14:textId="77777777" w:rsidR="005F463D" w:rsidRPr="00641EC5" w:rsidRDefault="005F463D" w:rsidP="00211826">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17,838,328 </w:t>
            </w:r>
          </w:p>
        </w:tc>
      </w:tr>
    </w:tbl>
    <w:p w14:paraId="2C0A01CC" w14:textId="77777777" w:rsidR="00B60816" w:rsidRDefault="00B60816">
      <w:pPr>
        <w:rPr>
          <w:rFonts w:asciiTheme="minorHAnsi" w:hAnsiTheme="minorHAnsi" w:cs="Arial"/>
          <w:b/>
          <w:spacing w:val="-3"/>
          <w:sz w:val="22"/>
          <w:szCs w:val="22"/>
          <w:lang w:val="en-GB"/>
        </w:rPr>
      </w:pPr>
    </w:p>
    <w:p w14:paraId="35D874C7" w14:textId="3E056367" w:rsidR="002929A0" w:rsidRDefault="002929A0" w:rsidP="002B7517">
      <w:pPr>
        <w:tabs>
          <w:tab w:val="left" w:pos="709"/>
        </w:tabs>
        <w:jc w:val="both"/>
        <w:rPr>
          <w:rFonts w:asciiTheme="minorHAnsi" w:hAnsiTheme="minorHAnsi" w:cs="Arial"/>
          <w:b/>
          <w:spacing w:val="-3"/>
          <w:sz w:val="22"/>
          <w:szCs w:val="22"/>
          <w:lang w:val="en-GB"/>
        </w:rPr>
      </w:pPr>
    </w:p>
    <w:p w14:paraId="6FC32B46" w14:textId="77777777" w:rsidR="00B60816" w:rsidRDefault="00B60816" w:rsidP="002B7517">
      <w:pPr>
        <w:tabs>
          <w:tab w:val="left" w:pos="709"/>
        </w:tabs>
        <w:jc w:val="both"/>
        <w:rPr>
          <w:rFonts w:asciiTheme="minorHAnsi" w:hAnsiTheme="minorHAnsi" w:cs="Arial"/>
          <w:b/>
          <w:spacing w:val="-3"/>
          <w:sz w:val="22"/>
          <w:szCs w:val="22"/>
          <w:lang w:val="en-GB"/>
        </w:rPr>
      </w:pPr>
    </w:p>
    <w:p w14:paraId="75424CD6" w14:textId="5F96C38A" w:rsidR="007D680E" w:rsidRDefault="007D680E" w:rsidP="002B7517">
      <w:pPr>
        <w:tabs>
          <w:tab w:val="left" w:pos="709"/>
        </w:tabs>
        <w:jc w:val="both"/>
        <w:rPr>
          <w:rFonts w:asciiTheme="minorHAnsi" w:hAnsiTheme="minorHAnsi" w:cs="Arial"/>
          <w:b/>
          <w:spacing w:val="-3"/>
          <w:sz w:val="22"/>
          <w:szCs w:val="22"/>
          <w:lang w:val="en-GB"/>
        </w:rPr>
        <w:sectPr w:rsidR="007D680E" w:rsidSect="00C06CDD">
          <w:pgSz w:w="11907" w:h="16840" w:code="9"/>
          <w:pgMar w:top="1418" w:right="1134" w:bottom="1134" w:left="1418" w:header="851" w:footer="851" w:gutter="0"/>
          <w:cols w:space="720"/>
          <w:noEndnote/>
        </w:sectPr>
      </w:pPr>
    </w:p>
    <w:p w14:paraId="0B8AA46F" w14:textId="77777777" w:rsidR="002B7517" w:rsidRPr="001E7DB0" w:rsidRDefault="002B7517" w:rsidP="002B7517">
      <w:pPr>
        <w:tabs>
          <w:tab w:val="left" w:pos="709"/>
        </w:tabs>
        <w:jc w:val="both"/>
        <w:rPr>
          <w:rFonts w:asciiTheme="minorHAnsi" w:hAnsiTheme="minorHAnsi" w:cs="Arial"/>
          <w:b/>
          <w:spacing w:val="-3"/>
          <w:sz w:val="22"/>
          <w:szCs w:val="22"/>
          <w:lang w:val="en-GB"/>
        </w:rPr>
      </w:pPr>
    </w:p>
    <w:p w14:paraId="60D2DF02" w14:textId="2820C8EC" w:rsidR="00B47ED1" w:rsidRPr="00331B65" w:rsidRDefault="0009312B" w:rsidP="00331B65">
      <w:pPr>
        <w:pStyle w:val="T1"/>
        <w:spacing w:before="0" w:after="0" w:line="240" w:lineRule="auto"/>
        <w:ind w:left="709" w:hanging="709"/>
        <w:rPr>
          <w:rFonts w:asciiTheme="minorHAnsi" w:hAnsiTheme="minorHAnsi" w:cs="Arial"/>
          <w:spacing w:val="-3"/>
          <w:sz w:val="22"/>
          <w:szCs w:val="22"/>
          <w:lang w:val="en-GB"/>
        </w:rPr>
      </w:pPr>
      <w:r w:rsidRPr="00331B65">
        <w:rPr>
          <w:rFonts w:asciiTheme="minorHAnsi" w:hAnsiTheme="minorHAnsi" w:cs="Arial"/>
          <w:spacing w:val="-3"/>
          <w:sz w:val="22"/>
          <w:szCs w:val="22"/>
          <w:lang w:val="en-GB"/>
        </w:rPr>
        <w:t>3</w:t>
      </w:r>
      <w:r w:rsidR="00DB2E53">
        <w:rPr>
          <w:rFonts w:asciiTheme="minorHAnsi" w:hAnsiTheme="minorHAnsi" w:cs="Arial"/>
          <w:spacing w:val="-3"/>
          <w:sz w:val="22"/>
          <w:szCs w:val="22"/>
          <w:lang w:val="en-GB"/>
        </w:rPr>
        <w:t>4</w:t>
      </w:r>
      <w:r w:rsidR="00B47ED1" w:rsidRPr="00331B65">
        <w:rPr>
          <w:rFonts w:asciiTheme="minorHAnsi" w:hAnsiTheme="minorHAnsi" w:cs="Arial"/>
          <w:spacing w:val="-3"/>
          <w:sz w:val="22"/>
          <w:szCs w:val="22"/>
          <w:lang w:val="en-GB"/>
        </w:rPr>
        <w:t>.</w:t>
      </w:r>
      <w:r w:rsidR="00B47ED1" w:rsidRPr="00331B65">
        <w:rPr>
          <w:rFonts w:asciiTheme="minorHAnsi" w:hAnsiTheme="minorHAnsi" w:cs="Arial"/>
          <w:spacing w:val="-3"/>
          <w:sz w:val="22"/>
          <w:szCs w:val="22"/>
          <w:lang w:val="en-GB"/>
        </w:rPr>
        <w:tab/>
        <w:t>Reporting by segments</w:t>
      </w:r>
    </w:p>
    <w:p w14:paraId="14C241C5" w14:textId="77777777" w:rsidR="00665540" w:rsidRPr="001E7DB0" w:rsidRDefault="00665540" w:rsidP="001E7DB0">
      <w:pPr>
        <w:tabs>
          <w:tab w:val="left" w:pos="709"/>
        </w:tabs>
        <w:jc w:val="both"/>
        <w:rPr>
          <w:rFonts w:asciiTheme="minorHAnsi" w:hAnsiTheme="minorHAnsi" w:cs="Arial"/>
          <w:b/>
          <w:sz w:val="22"/>
          <w:szCs w:val="22"/>
          <w:lang w:val="en-GB"/>
        </w:rPr>
      </w:pPr>
    </w:p>
    <w:p w14:paraId="7B61E792"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General information on segments is given in relation to business segments of the Group. </w:t>
      </w:r>
    </w:p>
    <w:p w14:paraId="75FDD76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does not allocate administrative costs and interest by segments, the profitability of segments is not presented.</w:t>
      </w:r>
    </w:p>
    <w:p w14:paraId="263D84ED" w14:textId="77777777" w:rsidR="009554EB" w:rsidRPr="001E7DB0" w:rsidRDefault="009554EB" w:rsidP="001E7DB0">
      <w:pPr>
        <w:jc w:val="both"/>
        <w:rPr>
          <w:rFonts w:asciiTheme="minorHAnsi" w:hAnsiTheme="minorHAnsi" w:cs="Arial"/>
          <w:sz w:val="22"/>
          <w:szCs w:val="22"/>
          <w:lang w:val="en-GB"/>
        </w:rPr>
      </w:pPr>
    </w:p>
    <w:p w14:paraId="2121515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Assets and liabilities by segments are presented in net terms, i.e. gross after impairment and provisioning, and before the effect of mitigation through collateral received.</w:t>
      </w:r>
    </w:p>
    <w:p w14:paraId="163A36E6" w14:textId="77777777" w:rsidR="009554EB" w:rsidRPr="001E7DB0" w:rsidRDefault="009554EB" w:rsidP="001E7DB0">
      <w:pPr>
        <w:jc w:val="both"/>
        <w:rPr>
          <w:rFonts w:asciiTheme="minorHAnsi" w:hAnsiTheme="minorHAnsi" w:cs="Arial"/>
          <w:sz w:val="22"/>
          <w:szCs w:val="22"/>
          <w:lang w:val="en-GB"/>
        </w:rPr>
      </w:pPr>
    </w:p>
    <w:p w14:paraId="5258C32F"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Business operations of segments are divided in terms of organisation and management. Each segment as a whole provides various products and services and operates in various markets.</w:t>
      </w:r>
    </w:p>
    <w:p w14:paraId="3244D3AB" w14:textId="77777777" w:rsidR="009554EB" w:rsidRPr="001E7DB0" w:rsidRDefault="009554EB" w:rsidP="001E7DB0">
      <w:pPr>
        <w:jc w:val="both"/>
        <w:rPr>
          <w:rFonts w:asciiTheme="minorHAnsi" w:hAnsiTheme="minorHAnsi" w:cs="Arial"/>
          <w:sz w:val="22"/>
          <w:szCs w:val="22"/>
          <w:lang w:val="en-GB"/>
        </w:rPr>
      </w:pPr>
    </w:p>
    <w:p w14:paraId="157908B0"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Business segments:</w:t>
      </w:r>
    </w:p>
    <w:p w14:paraId="5F4EF8F0" w14:textId="77777777" w:rsidR="009554EB" w:rsidRPr="001E7DB0" w:rsidRDefault="009554EB" w:rsidP="001E7DB0">
      <w:pPr>
        <w:jc w:val="both"/>
        <w:rPr>
          <w:rFonts w:asciiTheme="minorHAnsi" w:hAnsiTheme="minorHAnsi" w:cs="Arial"/>
          <w:b/>
          <w:sz w:val="22"/>
          <w:szCs w:val="22"/>
          <w:lang w:val="en-GB"/>
        </w:rPr>
      </w:pPr>
    </w:p>
    <w:p w14:paraId="73B10772"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following business segments:</w:t>
      </w:r>
    </w:p>
    <w:p w14:paraId="69778EB5" w14:textId="77777777" w:rsidR="00FF5947" w:rsidRPr="001E7DB0" w:rsidRDefault="00FF5947" w:rsidP="001E7DB0">
      <w:pPr>
        <w:jc w:val="both"/>
        <w:rPr>
          <w:rFonts w:asciiTheme="minorHAnsi" w:hAnsiTheme="minorHAnsi" w:cs="Arial"/>
          <w:sz w:val="22"/>
          <w:szCs w:val="22"/>
          <w:lang w:val="en-GB"/>
        </w:rPr>
      </w:pPr>
    </w:p>
    <w:tbl>
      <w:tblPr>
        <w:tblW w:w="9356" w:type="dxa"/>
        <w:tblLook w:val="01E0" w:firstRow="1" w:lastRow="1" w:firstColumn="1" w:lastColumn="1" w:noHBand="0" w:noVBand="0"/>
      </w:tblPr>
      <w:tblGrid>
        <w:gridCol w:w="2977"/>
        <w:gridCol w:w="284"/>
        <w:gridCol w:w="6095"/>
      </w:tblGrid>
      <w:tr w:rsidR="00B47ED1" w:rsidRPr="009554EB" w14:paraId="5F34F093" w14:textId="77777777" w:rsidTr="001E7DB0">
        <w:tc>
          <w:tcPr>
            <w:tcW w:w="2977" w:type="dxa"/>
            <w:shd w:val="clear" w:color="auto" w:fill="auto"/>
          </w:tcPr>
          <w:p w14:paraId="2AAA9DFB" w14:textId="77777777" w:rsidR="00B47ED1" w:rsidRPr="001E7DB0" w:rsidRDefault="00B47ED1" w:rsidP="001E7DB0">
            <w:pPr>
              <w:jc w:val="both"/>
              <w:rPr>
                <w:rFonts w:asciiTheme="minorHAnsi" w:hAnsiTheme="minorHAnsi" w:cs="Arial"/>
                <w:b/>
                <w:sz w:val="20"/>
                <w:szCs w:val="20"/>
                <w:lang w:val="en-GB"/>
              </w:rPr>
            </w:pPr>
            <w:r w:rsidRPr="001E7DB0">
              <w:rPr>
                <w:rFonts w:asciiTheme="minorHAnsi" w:hAnsiTheme="minorHAnsi" w:cs="Arial"/>
                <w:b/>
                <w:sz w:val="20"/>
                <w:szCs w:val="20"/>
                <w:lang w:val="en-GB"/>
              </w:rPr>
              <w:t>Segment:</w:t>
            </w:r>
          </w:p>
        </w:tc>
        <w:tc>
          <w:tcPr>
            <w:tcW w:w="284" w:type="dxa"/>
            <w:shd w:val="clear" w:color="auto" w:fill="auto"/>
          </w:tcPr>
          <w:p w14:paraId="6E7B730F" w14:textId="77777777" w:rsidR="00B47ED1" w:rsidRPr="001E7DB0" w:rsidRDefault="00B47ED1" w:rsidP="001E7DB0">
            <w:pPr>
              <w:jc w:val="both"/>
              <w:rPr>
                <w:rFonts w:asciiTheme="minorHAnsi" w:hAnsiTheme="minorHAnsi" w:cs="Arial"/>
                <w:b/>
                <w:sz w:val="20"/>
                <w:szCs w:val="20"/>
                <w:lang w:val="en-GB"/>
              </w:rPr>
            </w:pPr>
          </w:p>
        </w:tc>
        <w:tc>
          <w:tcPr>
            <w:tcW w:w="6095" w:type="dxa"/>
            <w:shd w:val="clear" w:color="auto" w:fill="auto"/>
          </w:tcPr>
          <w:p w14:paraId="10F9EE3A" w14:textId="77777777" w:rsidR="00B47ED1" w:rsidRPr="001E7DB0" w:rsidRDefault="00B47ED1" w:rsidP="001E7DB0">
            <w:pPr>
              <w:pStyle w:val="NormalWeb"/>
              <w:spacing w:before="0" w:beforeAutospacing="0" w:after="0" w:afterAutospacing="0"/>
              <w:jc w:val="both"/>
              <w:rPr>
                <w:rFonts w:asciiTheme="minorHAnsi" w:hAnsiTheme="minorHAnsi" w:cs="Arial"/>
                <w:b/>
                <w:sz w:val="20"/>
                <w:szCs w:val="20"/>
                <w:lang w:val="en-GB"/>
              </w:rPr>
            </w:pPr>
            <w:r w:rsidRPr="001E7DB0">
              <w:rPr>
                <w:rFonts w:asciiTheme="minorHAnsi" w:hAnsiTheme="minorHAnsi" w:cs="Arial"/>
                <w:b/>
                <w:sz w:val="20"/>
                <w:szCs w:val="20"/>
                <w:lang w:val="en-GB"/>
              </w:rPr>
              <w:t>Business activities of the segment include:</w:t>
            </w:r>
          </w:p>
        </w:tc>
      </w:tr>
      <w:tr w:rsidR="00B47ED1" w:rsidRPr="009554EB" w14:paraId="72A0657A" w14:textId="77777777" w:rsidTr="001E7DB0">
        <w:tc>
          <w:tcPr>
            <w:tcW w:w="2977" w:type="dxa"/>
            <w:shd w:val="clear" w:color="auto" w:fill="auto"/>
          </w:tcPr>
          <w:p w14:paraId="0CFE1883"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0AFF1CA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77FAFBF2"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p>
        </w:tc>
      </w:tr>
      <w:tr w:rsidR="00B47ED1" w:rsidRPr="009554EB" w14:paraId="419CF920" w14:textId="77777777" w:rsidTr="001E7DB0">
        <w:tc>
          <w:tcPr>
            <w:tcW w:w="2977" w:type="dxa"/>
            <w:shd w:val="clear" w:color="auto" w:fill="auto"/>
          </w:tcPr>
          <w:p w14:paraId="0E61EF30"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Banking activities</w:t>
            </w:r>
          </w:p>
        </w:tc>
        <w:tc>
          <w:tcPr>
            <w:tcW w:w="284" w:type="dxa"/>
            <w:shd w:val="clear" w:color="auto" w:fill="auto"/>
          </w:tcPr>
          <w:p w14:paraId="5E21AD4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D01300B"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r w:rsidRPr="001E7DB0">
              <w:rPr>
                <w:rFonts w:asciiTheme="minorHAnsi" w:hAnsiTheme="minorHAnsi" w:cs="Arial"/>
                <w:sz w:val="20"/>
                <w:szCs w:val="20"/>
                <w:lang w:val="en-GB"/>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B47ED1" w:rsidRPr="009554EB" w14:paraId="019B882B" w14:textId="77777777" w:rsidTr="001E7DB0">
        <w:tc>
          <w:tcPr>
            <w:tcW w:w="2977" w:type="dxa"/>
            <w:shd w:val="clear" w:color="auto" w:fill="auto"/>
          </w:tcPr>
          <w:p w14:paraId="3E0E2661"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3FE3245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07F5F3ED" w14:textId="77777777" w:rsidR="00B47ED1" w:rsidRPr="001E7DB0" w:rsidRDefault="00B47ED1" w:rsidP="001E7DB0">
            <w:pPr>
              <w:jc w:val="both"/>
              <w:rPr>
                <w:rFonts w:asciiTheme="minorHAnsi" w:hAnsiTheme="minorHAnsi" w:cs="Arial"/>
                <w:sz w:val="20"/>
                <w:szCs w:val="20"/>
                <w:lang w:val="en-GB"/>
              </w:rPr>
            </w:pPr>
          </w:p>
        </w:tc>
      </w:tr>
      <w:tr w:rsidR="00B47ED1" w:rsidRPr="009554EB" w14:paraId="36374528" w14:textId="77777777" w:rsidTr="001E7DB0">
        <w:tc>
          <w:tcPr>
            <w:tcW w:w="2977" w:type="dxa"/>
            <w:shd w:val="clear" w:color="auto" w:fill="auto"/>
          </w:tcPr>
          <w:p w14:paraId="46C38E8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activities</w:t>
            </w:r>
          </w:p>
        </w:tc>
        <w:tc>
          <w:tcPr>
            <w:tcW w:w="284" w:type="dxa"/>
            <w:shd w:val="clear" w:color="auto" w:fill="auto"/>
          </w:tcPr>
          <w:p w14:paraId="573F674C"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366AB1E4"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of foreign and domestic short-term receivables of business entities relating to deliveries of goods and services</w:t>
            </w:r>
            <w:r w:rsidR="00665540">
              <w:rPr>
                <w:rFonts w:asciiTheme="minorHAnsi" w:hAnsiTheme="minorHAnsi" w:cs="Arial"/>
                <w:sz w:val="20"/>
                <w:szCs w:val="20"/>
                <w:lang w:val="en-GB"/>
              </w:rPr>
              <w:t>.</w:t>
            </w:r>
          </w:p>
        </w:tc>
      </w:tr>
      <w:tr w:rsidR="00B47ED1" w:rsidRPr="009554EB" w14:paraId="654D552E" w14:textId="77777777" w:rsidTr="001E7DB0">
        <w:tc>
          <w:tcPr>
            <w:tcW w:w="2977" w:type="dxa"/>
            <w:shd w:val="clear" w:color="auto" w:fill="auto"/>
          </w:tcPr>
          <w:p w14:paraId="0164D465"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1434D76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A381A14" w14:textId="77777777" w:rsidR="00B47ED1" w:rsidRPr="001E7DB0" w:rsidRDefault="00B47ED1" w:rsidP="001E7DB0">
            <w:pPr>
              <w:jc w:val="both"/>
              <w:rPr>
                <w:rFonts w:asciiTheme="minorHAnsi" w:hAnsiTheme="minorHAnsi" w:cs="Arial"/>
                <w:sz w:val="20"/>
                <w:szCs w:val="20"/>
                <w:lang w:val="en-GB"/>
              </w:rPr>
            </w:pPr>
          </w:p>
        </w:tc>
      </w:tr>
      <w:tr w:rsidR="00B47ED1" w:rsidRPr="009554EB" w14:paraId="20617BC6" w14:textId="77777777" w:rsidTr="001E7DB0">
        <w:tc>
          <w:tcPr>
            <w:tcW w:w="2977" w:type="dxa"/>
            <w:shd w:val="clear" w:color="auto" w:fill="auto"/>
          </w:tcPr>
          <w:p w14:paraId="62C9BB0C"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Other</w:t>
            </w:r>
          </w:p>
        </w:tc>
        <w:tc>
          <w:tcPr>
            <w:tcW w:w="284" w:type="dxa"/>
            <w:shd w:val="clear" w:color="auto" w:fill="auto"/>
          </w:tcPr>
          <w:p w14:paraId="7019A66E"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312B97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Preparation of analyses, credit risk assessment and providing information on creditworthiness</w:t>
            </w:r>
            <w:r w:rsidR="00665540">
              <w:rPr>
                <w:rFonts w:asciiTheme="minorHAnsi" w:hAnsiTheme="minorHAnsi" w:cs="Arial"/>
                <w:sz w:val="20"/>
                <w:szCs w:val="20"/>
                <w:lang w:val="en-GB"/>
              </w:rPr>
              <w:t>.</w:t>
            </w:r>
            <w:r w:rsidRPr="001E7DB0">
              <w:rPr>
                <w:rFonts w:asciiTheme="minorHAnsi" w:hAnsiTheme="minorHAnsi" w:cs="Arial"/>
                <w:sz w:val="20"/>
                <w:szCs w:val="20"/>
                <w:lang w:val="en-GB"/>
              </w:rPr>
              <w:t xml:space="preserve"> </w:t>
            </w:r>
          </w:p>
        </w:tc>
      </w:tr>
    </w:tbl>
    <w:p w14:paraId="56D60C3B"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pPr>
    </w:p>
    <w:p w14:paraId="6CA02133" w14:textId="77777777" w:rsidR="00B3453D" w:rsidRPr="00E06490" w:rsidRDefault="00B3453D" w:rsidP="00B47ED1">
      <w:pPr>
        <w:spacing w:before="120" w:line="300" w:lineRule="exact"/>
        <w:jc w:val="both"/>
        <w:rPr>
          <w:rFonts w:asciiTheme="minorHAnsi" w:hAnsiTheme="minorHAnsi" w:cs="Arial"/>
          <w:sz w:val="19"/>
          <w:szCs w:val="19"/>
          <w:highlight w:val="yellow"/>
          <w:lang w:val="en-GB"/>
        </w:rPr>
        <w:sectPr w:rsidR="00B3453D" w:rsidRPr="00E06490" w:rsidSect="00C06CDD">
          <w:pgSz w:w="11907" w:h="16840" w:code="9"/>
          <w:pgMar w:top="1418" w:right="1134" w:bottom="1134" w:left="1418" w:header="851" w:footer="851" w:gutter="0"/>
          <w:cols w:space="720"/>
          <w:noEndnote/>
        </w:sectPr>
      </w:pPr>
    </w:p>
    <w:p w14:paraId="5626A5B3" w14:textId="77777777" w:rsidR="009554EB" w:rsidRDefault="009554EB" w:rsidP="001E7DB0">
      <w:pPr>
        <w:jc w:val="both"/>
        <w:rPr>
          <w:rFonts w:asciiTheme="minorHAnsi" w:hAnsiTheme="minorHAnsi" w:cs="Arial"/>
          <w:b/>
          <w:spacing w:val="-3"/>
          <w:sz w:val="22"/>
          <w:szCs w:val="22"/>
          <w:lang w:val="en-GB"/>
        </w:rPr>
      </w:pPr>
    </w:p>
    <w:p w14:paraId="23AFADC1" w14:textId="0CC8CEB8" w:rsidR="00B47ED1" w:rsidRPr="001E7DB0"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sidR="00DB2E53">
        <w:rPr>
          <w:rFonts w:asciiTheme="minorHAnsi" w:hAnsiTheme="minorHAnsi" w:cs="Arial"/>
          <w:b/>
          <w:spacing w:val="-3"/>
          <w:sz w:val="22"/>
          <w:szCs w:val="22"/>
          <w:lang w:val="en-GB"/>
        </w:rPr>
        <w:t>4</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5A983E8" w14:textId="77777777" w:rsidR="00B47ED1" w:rsidRPr="001E7DB0" w:rsidRDefault="00B47ED1"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13403B" w:rsidRPr="009554EB" w14:paraId="011EBA21" w14:textId="77777777" w:rsidTr="003239B0">
        <w:trPr>
          <w:trHeight w:val="600"/>
        </w:trPr>
        <w:tc>
          <w:tcPr>
            <w:tcW w:w="3369" w:type="dxa"/>
            <w:tcBorders>
              <w:left w:val="nil"/>
              <w:right w:val="nil"/>
            </w:tcBorders>
            <w:shd w:val="clear" w:color="auto" w:fill="auto"/>
            <w:vAlign w:val="bottom"/>
          </w:tcPr>
          <w:p w14:paraId="733616FF" w14:textId="0EAF192D" w:rsidR="0013403B" w:rsidRPr="001E7DB0" w:rsidRDefault="0013403B" w:rsidP="0013403B">
            <w:pPr>
              <w:spacing w:line="300" w:lineRule="exact"/>
              <w:rPr>
                <w:rFonts w:asciiTheme="minorHAnsi" w:hAnsiTheme="minorHAnsi" w:cs="Arial"/>
                <w:b/>
                <w:bCs/>
                <w:sz w:val="20"/>
                <w:szCs w:val="20"/>
                <w:lang w:val="en-GB"/>
              </w:rPr>
            </w:pPr>
            <w:r w:rsidRPr="00665B39">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w:t>
            </w:r>
            <w:r w:rsidR="00DB2E53">
              <w:rPr>
                <w:rFonts w:ascii="Calibri" w:eastAsia="Calibri" w:hAnsi="Calibri" w:cs="Calibri"/>
                <w:b/>
                <w:bCs/>
                <w:noProof/>
                <w:sz w:val="20"/>
                <w:szCs w:val="20"/>
                <w:lang w:val="hr-HR"/>
              </w:rPr>
              <w:t>1</w:t>
            </w:r>
          </w:p>
        </w:tc>
        <w:tc>
          <w:tcPr>
            <w:tcW w:w="1275" w:type="dxa"/>
            <w:tcBorders>
              <w:left w:val="nil"/>
              <w:right w:val="nil"/>
            </w:tcBorders>
            <w:shd w:val="clear" w:color="auto" w:fill="auto"/>
          </w:tcPr>
          <w:p w14:paraId="7D1D2BEB"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632ADD2A"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7E738BC4"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31C5D38B"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0D51405C"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B47ED1" w:rsidRPr="009554EB" w14:paraId="1893F35D" w14:textId="77777777" w:rsidTr="001E7DB0">
        <w:trPr>
          <w:trHeight w:val="59"/>
        </w:trPr>
        <w:tc>
          <w:tcPr>
            <w:tcW w:w="3369" w:type="dxa"/>
            <w:tcBorders>
              <w:left w:val="nil"/>
              <w:bottom w:val="nil"/>
              <w:right w:val="nil"/>
            </w:tcBorders>
            <w:shd w:val="clear" w:color="auto" w:fill="auto"/>
            <w:vAlign w:val="bottom"/>
          </w:tcPr>
          <w:p w14:paraId="12D73A04"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5D95D81"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5EE51017"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4A72C02"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6C50008C"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431E110"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B47ED1" w:rsidRPr="009554EB" w14:paraId="46948502" w14:textId="77777777" w:rsidTr="001E7DB0">
        <w:trPr>
          <w:trHeight w:val="59"/>
        </w:trPr>
        <w:tc>
          <w:tcPr>
            <w:tcW w:w="3369" w:type="dxa"/>
            <w:tcBorders>
              <w:top w:val="nil"/>
              <w:left w:val="nil"/>
              <w:bottom w:val="nil"/>
              <w:right w:val="nil"/>
            </w:tcBorders>
            <w:shd w:val="clear" w:color="auto" w:fill="auto"/>
            <w:vAlign w:val="bottom"/>
          </w:tcPr>
          <w:p w14:paraId="7EEBF45F"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D0AEC8E" w14:textId="77777777" w:rsidR="00B47ED1" w:rsidRPr="001E7DB0" w:rsidRDefault="00B47ED1" w:rsidP="00097AC4">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6721C9CB"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16475228" w14:textId="77777777" w:rsidR="00B47ED1" w:rsidRPr="001E7DB0" w:rsidRDefault="00B47ED1" w:rsidP="00097AC4">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927811A"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B90A19C" w14:textId="77777777" w:rsidR="00B47ED1" w:rsidRPr="001E7DB0" w:rsidRDefault="00B47ED1" w:rsidP="00097AC4">
            <w:pPr>
              <w:spacing w:line="140" w:lineRule="exact"/>
              <w:rPr>
                <w:rFonts w:asciiTheme="minorHAnsi" w:hAnsiTheme="minorHAnsi" w:cs="Arial"/>
                <w:sz w:val="20"/>
                <w:szCs w:val="20"/>
                <w:lang w:val="en-GB"/>
              </w:rPr>
            </w:pPr>
          </w:p>
        </w:tc>
      </w:tr>
      <w:tr w:rsidR="00BA1500" w:rsidRPr="009554EB" w14:paraId="25FF61FB" w14:textId="77777777" w:rsidTr="000239F2">
        <w:trPr>
          <w:trHeight w:val="300"/>
        </w:trPr>
        <w:tc>
          <w:tcPr>
            <w:tcW w:w="3369" w:type="dxa"/>
            <w:tcBorders>
              <w:top w:val="nil"/>
              <w:left w:val="nil"/>
              <w:bottom w:val="nil"/>
              <w:right w:val="nil"/>
            </w:tcBorders>
            <w:shd w:val="clear" w:color="auto" w:fill="auto"/>
            <w:vAlign w:val="bottom"/>
          </w:tcPr>
          <w:p w14:paraId="4ABF856D" w14:textId="77777777" w:rsidR="00BA1500" w:rsidRPr="001E7DB0" w:rsidRDefault="00BA1500" w:rsidP="00BA1500">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shd w:val="clear" w:color="auto" w:fill="auto"/>
            <w:noWrap/>
          </w:tcPr>
          <w:p w14:paraId="306E8F6C" w14:textId="12C9B0C3"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491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557 </w:t>
            </w:r>
          </w:p>
        </w:tc>
        <w:tc>
          <w:tcPr>
            <w:tcW w:w="1418" w:type="dxa"/>
            <w:shd w:val="clear" w:color="auto" w:fill="auto"/>
            <w:noWrap/>
          </w:tcPr>
          <w:p w14:paraId="1C81007F" w14:textId="426E35F8"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254 </w:t>
            </w:r>
          </w:p>
        </w:tc>
        <w:tc>
          <w:tcPr>
            <w:tcW w:w="1134" w:type="dxa"/>
            <w:shd w:val="clear" w:color="auto" w:fill="auto"/>
            <w:noWrap/>
          </w:tcPr>
          <w:p w14:paraId="1BFCCEF2" w14:textId="191946BC"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 </w:t>
            </w:r>
          </w:p>
        </w:tc>
        <w:tc>
          <w:tcPr>
            <w:tcW w:w="1309" w:type="dxa"/>
            <w:shd w:val="clear" w:color="auto" w:fill="auto"/>
            <w:noWrap/>
          </w:tcPr>
          <w:p w14:paraId="4C9BE657" w14:textId="79BB5364" w:rsidR="00BA1500" w:rsidRPr="001E7DB0" w:rsidRDefault="00BA1500" w:rsidP="00BA1500">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shd w:val="clear" w:color="auto" w:fill="auto"/>
            <w:noWrap/>
          </w:tcPr>
          <w:p w14:paraId="13E07BF0" w14:textId="6528CF8B"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492</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811 </w:t>
            </w:r>
          </w:p>
        </w:tc>
      </w:tr>
      <w:tr w:rsidR="00BA1500" w:rsidRPr="009554EB" w14:paraId="5F59F8D0" w14:textId="77777777" w:rsidTr="000239F2">
        <w:trPr>
          <w:trHeight w:val="300"/>
        </w:trPr>
        <w:tc>
          <w:tcPr>
            <w:tcW w:w="3369" w:type="dxa"/>
            <w:tcBorders>
              <w:top w:val="nil"/>
              <w:left w:val="nil"/>
              <w:bottom w:val="nil"/>
              <w:right w:val="nil"/>
            </w:tcBorders>
            <w:shd w:val="clear" w:color="auto" w:fill="auto"/>
            <w:vAlign w:val="bottom"/>
          </w:tcPr>
          <w:p w14:paraId="515EB213" w14:textId="77777777" w:rsidR="00BA1500" w:rsidRPr="001E7DB0" w:rsidRDefault="00BA1500" w:rsidP="00BA1500">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shd w:val="clear" w:color="auto" w:fill="auto"/>
            <w:noWrap/>
          </w:tcPr>
          <w:p w14:paraId="38E25F37" w14:textId="03E1A38A"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23</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448 </w:t>
            </w:r>
          </w:p>
        </w:tc>
        <w:tc>
          <w:tcPr>
            <w:tcW w:w="1418" w:type="dxa"/>
            <w:shd w:val="clear" w:color="auto" w:fill="auto"/>
            <w:noWrap/>
          </w:tcPr>
          <w:p w14:paraId="5F6B926D" w14:textId="517DDCD4"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426 </w:t>
            </w:r>
          </w:p>
        </w:tc>
        <w:tc>
          <w:tcPr>
            <w:tcW w:w="1134" w:type="dxa"/>
            <w:shd w:val="clear" w:color="auto" w:fill="auto"/>
            <w:noWrap/>
          </w:tcPr>
          <w:p w14:paraId="3CDD4A72" w14:textId="71EAB889"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892 </w:t>
            </w:r>
          </w:p>
        </w:tc>
        <w:tc>
          <w:tcPr>
            <w:tcW w:w="1309" w:type="dxa"/>
            <w:shd w:val="clear" w:color="auto" w:fill="auto"/>
            <w:noWrap/>
          </w:tcPr>
          <w:p w14:paraId="107DD201" w14:textId="54B65601"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 </w:t>
            </w:r>
          </w:p>
        </w:tc>
        <w:tc>
          <w:tcPr>
            <w:tcW w:w="1134" w:type="dxa"/>
            <w:shd w:val="clear" w:color="auto" w:fill="auto"/>
            <w:noWrap/>
          </w:tcPr>
          <w:p w14:paraId="45EE3AFE" w14:textId="64D9CC6D"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26</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766 </w:t>
            </w:r>
          </w:p>
        </w:tc>
      </w:tr>
      <w:tr w:rsidR="00BA1500" w:rsidRPr="009554EB" w14:paraId="3DED163E" w14:textId="77777777" w:rsidTr="000239F2">
        <w:trPr>
          <w:trHeight w:val="280"/>
        </w:trPr>
        <w:tc>
          <w:tcPr>
            <w:tcW w:w="3369" w:type="dxa"/>
            <w:tcBorders>
              <w:top w:val="nil"/>
              <w:left w:val="nil"/>
              <w:bottom w:val="nil"/>
              <w:right w:val="nil"/>
            </w:tcBorders>
            <w:shd w:val="clear" w:color="auto" w:fill="auto"/>
            <w:vAlign w:val="bottom"/>
          </w:tcPr>
          <w:p w14:paraId="19AB3BE6" w14:textId="3D386371" w:rsidR="00BA1500" w:rsidRPr="001E7DB0" w:rsidRDefault="00BA1500" w:rsidP="00BA1500">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shd w:val="clear" w:color="auto" w:fill="auto"/>
            <w:noWrap/>
          </w:tcPr>
          <w:p w14:paraId="5925B574" w14:textId="0D97093E" w:rsidR="00BA1500" w:rsidRPr="001E7DB0" w:rsidRDefault="00BA1500" w:rsidP="00BA1500">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 xml:space="preserve"> (11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837)</w:t>
            </w:r>
          </w:p>
        </w:tc>
        <w:tc>
          <w:tcPr>
            <w:tcW w:w="1418" w:type="dxa"/>
            <w:shd w:val="clear" w:color="auto" w:fill="auto"/>
            <w:noWrap/>
          </w:tcPr>
          <w:p w14:paraId="16AF073F" w14:textId="764A3C1A" w:rsidR="00BA1500" w:rsidRPr="00864F78" w:rsidRDefault="00BA1500" w:rsidP="00BA1500">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(56)</w:t>
            </w:r>
          </w:p>
        </w:tc>
        <w:tc>
          <w:tcPr>
            <w:tcW w:w="1134" w:type="dxa"/>
            <w:shd w:val="clear" w:color="auto" w:fill="auto"/>
            <w:noWrap/>
          </w:tcPr>
          <w:p w14:paraId="53B5C923" w14:textId="18F0B493" w:rsidR="00BA1500" w:rsidRPr="00864F78" w:rsidRDefault="00BA1500" w:rsidP="00BA1500">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 </w:t>
            </w:r>
          </w:p>
        </w:tc>
        <w:tc>
          <w:tcPr>
            <w:tcW w:w="1309" w:type="dxa"/>
            <w:shd w:val="clear" w:color="auto" w:fill="auto"/>
            <w:noWrap/>
          </w:tcPr>
          <w:p w14:paraId="7FF227F7" w14:textId="654C1A15" w:rsidR="00BA1500" w:rsidRPr="00864F78" w:rsidRDefault="00BA1500" w:rsidP="00BA1500">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 </w:t>
            </w:r>
          </w:p>
        </w:tc>
        <w:tc>
          <w:tcPr>
            <w:tcW w:w="1134" w:type="dxa"/>
            <w:shd w:val="clear" w:color="auto" w:fill="auto"/>
            <w:noWrap/>
          </w:tcPr>
          <w:p w14:paraId="07F43049" w14:textId="75289104" w:rsidR="00BA1500" w:rsidRPr="00864F78" w:rsidRDefault="00BA1500" w:rsidP="00BA1500">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(11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893)</w:t>
            </w:r>
          </w:p>
        </w:tc>
      </w:tr>
      <w:tr w:rsidR="00BA1500" w:rsidRPr="009554EB" w14:paraId="39E4C605" w14:textId="77777777" w:rsidTr="000239F2">
        <w:trPr>
          <w:trHeight w:val="300"/>
        </w:trPr>
        <w:tc>
          <w:tcPr>
            <w:tcW w:w="3369" w:type="dxa"/>
            <w:tcBorders>
              <w:top w:val="nil"/>
              <w:left w:val="nil"/>
              <w:bottom w:val="nil"/>
              <w:right w:val="nil"/>
            </w:tcBorders>
            <w:shd w:val="clear" w:color="auto" w:fill="auto"/>
            <w:vAlign w:val="bottom"/>
          </w:tcPr>
          <w:p w14:paraId="4B7B2B6E" w14:textId="77777777" w:rsidR="00BA1500" w:rsidRPr="001E7DB0" w:rsidRDefault="00BA1500" w:rsidP="00BA1500">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shd w:val="clear" w:color="auto" w:fill="auto"/>
            <w:noWrap/>
          </w:tcPr>
          <w:p w14:paraId="4F3DEBCF" w14:textId="305033C6"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 </w:t>
            </w:r>
          </w:p>
        </w:tc>
        <w:tc>
          <w:tcPr>
            <w:tcW w:w="1418" w:type="dxa"/>
            <w:shd w:val="clear" w:color="auto" w:fill="auto"/>
            <w:noWrap/>
          </w:tcPr>
          <w:p w14:paraId="158C3DAB" w14:textId="4A9153AD"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7</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980 </w:t>
            </w:r>
          </w:p>
        </w:tc>
        <w:tc>
          <w:tcPr>
            <w:tcW w:w="1134" w:type="dxa"/>
            <w:shd w:val="clear" w:color="auto" w:fill="auto"/>
            <w:noWrap/>
          </w:tcPr>
          <w:p w14:paraId="402677F4" w14:textId="4443E525" w:rsidR="00BA1500" w:rsidRPr="001E7DB0" w:rsidRDefault="00BA1500" w:rsidP="00BA1500">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shd w:val="clear" w:color="auto" w:fill="auto"/>
            <w:noWrap/>
          </w:tcPr>
          <w:p w14:paraId="1ED49346" w14:textId="7BBA9959" w:rsidR="00BA1500" w:rsidRPr="001E7DB0" w:rsidRDefault="00BA1500" w:rsidP="00BA1500">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shd w:val="clear" w:color="auto" w:fill="auto"/>
            <w:noWrap/>
          </w:tcPr>
          <w:p w14:paraId="5C22B0C8" w14:textId="4ACE2331"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7</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980 </w:t>
            </w:r>
          </w:p>
        </w:tc>
      </w:tr>
      <w:tr w:rsidR="00BA1500" w:rsidRPr="009554EB" w14:paraId="101A1237" w14:textId="77777777" w:rsidTr="000239F2">
        <w:trPr>
          <w:trHeight w:val="300"/>
        </w:trPr>
        <w:tc>
          <w:tcPr>
            <w:tcW w:w="3369" w:type="dxa"/>
            <w:tcBorders>
              <w:top w:val="nil"/>
              <w:left w:val="nil"/>
              <w:right w:val="nil"/>
            </w:tcBorders>
            <w:shd w:val="clear" w:color="auto" w:fill="auto"/>
            <w:vAlign w:val="bottom"/>
          </w:tcPr>
          <w:p w14:paraId="188D6DBC" w14:textId="77777777" w:rsidR="00BA1500" w:rsidRPr="001E7DB0" w:rsidRDefault="00BA1500" w:rsidP="00BA1500">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tcPr>
          <w:p w14:paraId="04B77674" w14:textId="680EA6C2"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23</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972 </w:t>
            </w:r>
          </w:p>
        </w:tc>
        <w:tc>
          <w:tcPr>
            <w:tcW w:w="1418" w:type="dxa"/>
            <w:tcBorders>
              <w:top w:val="nil"/>
              <w:left w:val="nil"/>
              <w:bottom w:val="single" w:sz="2" w:space="0" w:color="auto"/>
              <w:right w:val="nil"/>
            </w:tcBorders>
            <w:shd w:val="clear" w:color="auto" w:fill="auto"/>
            <w:noWrap/>
          </w:tcPr>
          <w:p w14:paraId="0D47F99D" w14:textId="15204E8D"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86 </w:t>
            </w:r>
          </w:p>
        </w:tc>
        <w:tc>
          <w:tcPr>
            <w:tcW w:w="1134" w:type="dxa"/>
            <w:tcBorders>
              <w:top w:val="nil"/>
              <w:left w:val="nil"/>
              <w:bottom w:val="single" w:sz="2" w:space="0" w:color="auto"/>
              <w:right w:val="nil"/>
            </w:tcBorders>
            <w:shd w:val="clear" w:color="auto" w:fill="auto"/>
            <w:noWrap/>
          </w:tcPr>
          <w:p w14:paraId="1D3FBBBA" w14:textId="1372242F"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258 </w:t>
            </w:r>
          </w:p>
        </w:tc>
        <w:tc>
          <w:tcPr>
            <w:tcW w:w="1309" w:type="dxa"/>
            <w:tcBorders>
              <w:top w:val="nil"/>
              <w:left w:val="nil"/>
              <w:bottom w:val="single" w:sz="2" w:space="0" w:color="auto"/>
              <w:right w:val="nil"/>
            </w:tcBorders>
            <w:shd w:val="clear" w:color="auto" w:fill="auto"/>
            <w:noWrap/>
          </w:tcPr>
          <w:p w14:paraId="3111912F" w14:textId="1CE2D1F4"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(266)</w:t>
            </w:r>
          </w:p>
        </w:tc>
        <w:tc>
          <w:tcPr>
            <w:tcW w:w="1134" w:type="dxa"/>
            <w:tcBorders>
              <w:top w:val="nil"/>
              <w:left w:val="nil"/>
              <w:bottom w:val="single" w:sz="2" w:space="0" w:color="auto"/>
              <w:right w:val="nil"/>
            </w:tcBorders>
            <w:shd w:val="clear" w:color="auto" w:fill="auto"/>
            <w:noWrap/>
          </w:tcPr>
          <w:p w14:paraId="09FB7DE9" w14:textId="26EDFEBC" w:rsidR="00BA1500" w:rsidRPr="001E7DB0" w:rsidRDefault="00BA1500" w:rsidP="00BA1500">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 xml:space="preserve"> 24</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 xml:space="preserve">050 </w:t>
            </w:r>
          </w:p>
        </w:tc>
      </w:tr>
      <w:tr w:rsidR="00BA1500" w:rsidRPr="009554EB" w14:paraId="1FDB0C63" w14:textId="77777777" w:rsidTr="000239F2">
        <w:trPr>
          <w:trHeight w:val="300"/>
        </w:trPr>
        <w:tc>
          <w:tcPr>
            <w:tcW w:w="3369" w:type="dxa"/>
            <w:tcBorders>
              <w:left w:val="nil"/>
              <w:right w:val="nil"/>
            </w:tcBorders>
            <w:shd w:val="clear" w:color="auto" w:fill="auto"/>
            <w:vAlign w:val="bottom"/>
          </w:tcPr>
          <w:p w14:paraId="53396ECB" w14:textId="77777777" w:rsidR="00BA1500" w:rsidRPr="001E7DB0" w:rsidRDefault="00BA1500" w:rsidP="00BA1500">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12" w:space="0" w:color="auto"/>
              <w:right w:val="nil"/>
            </w:tcBorders>
            <w:shd w:val="clear" w:color="auto" w:fill="auto"/>
            <w:noWrap/>
          </w:tcPr>
          <w:p w14:paraId="5D5C3F08" w14:textId="2FA726C8" w:rsidR="00BA1500" w:rsidRPr="001E7DB0" w:rsidRDefault="00BA1500" w:rsidP="00BA1500">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 xml:space="preserve"> 527</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 xml:space="preserve">140 </w:t>
            </w:r>
          </w:p>
        </w:tc>
        <w:tc>
          <w:tcPr>
            <w:tcW w:w="1418" w:type="dxa"/>
            <w:tcBorders>
              <w:top w:val="single" w:sz="2" w:space="0" w:color="auto"/>
              <w:left w:val="nil"/>
              <w:bottom w:val="single" w:sz="12" w:space="0" w:color="auto"/>
              <w:right w:val="nil"/>
            </w:tcBorders>
            <w:shd w:val="clear" w:color="auto" w:fill="auto"/>
            <w:noWrap/>
          </w:tcPr>
          <w:p w14:paraId="36EAF537" w14:textId="31D377B9" w:rsidR="00BA1500" w:rsidRPr="00864F78" w:rsidRDefault="00BA1500" w:rsidP="00BA1500">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10</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 xml:space="preserve">690 </w:t>
            </w:r>
          </w:p>
        </w:tc>
        <w:tc>
          <w:tcPr>
            <w:tcW w:w="1134" w:type="dxa"/>
            <w:tcBorders>
              <w:top w:val="single" w:sz="2" w:space="0" w:color="auto"/>
              <w:left w:val="nil"/>
              <w:bottom w:val="single" w:sz="12" w:space="0" w:color="auto"/>
              <w:right w:val="nil"/>
            </w:tcBorders>
            <w:shd w:val="clear" w:color="auto" w:fill="auto"/>
            <w:noWrap/>
          </w:tcPr>
          <w:p w14:paraId="6ECE1A9E" w14:textId="412F2BB9" w:rsidR="00BA1500" w:rsidRPr="00864F78" w:rsidRDefault="00BA1500" w:rsidP="00BA1500">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2</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 xml:space="preserve">150 </w:t>
            </w:r>
          </w:p>
        </w:tc>
        <w:tc>
          <w:tcPr>
            <w:tcW w:w="1309" w:type="dxa"/>
            <w:tcBorders>
              <w:top w:val="single" w:sz="2" w:space="0" w:color="auto"/>
              <w:left w:val="nil"/>
              <w:bottom w:val="single" w:sz="12" w:space="0" w:color="auto"/>
              <w:right w:val="nil"/>
            </w:tcBorders>
            <w:shd w:val="clear" w:color="auto" w:fill="auto"/>
            <w:noWrap/>
          </w:tcPr>
          <w:p w14:paraId="73DFFEDB" w14:textId="49AD2024" w:rsidR="00BA1500" w:rsidRPr="00864F78" w:rsidRDefault="00BA1500" w:rsidP="00BA1500">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(266)</w:t>
            </w:r>
          </w:p>
        </w:tc>
        <w:tc>
          <w:tcPr>
            <w:tcW w:w="1134" w:type="dxa"/>
            <w:tcBorders>
              <w:top w:val="single" w:sz="2" w:space="0" w:color="auto"/>
              <w:left w:val="nil"/>
              <w:bottom w:val="single" w:sz="12" w:space="0" w:color="auto"/>
              <w:right w:val="nil"/>
            </w:tcBorders>
            <w:shd w:val="clear" w:color="auto" w:fill="auto"/>
            <w:noWrap/>
          </w:tcPr>
          <w:p w14:paraId="73410148" w14:textId="0FBEB1CF" w:rsidR="00BA1500" w:rsidRPr="00864F78" w:rsidRDefault="00BA1500" w:rsidP="00BA1500">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539</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 xml:space="preserve">714 </w:t>
            </w:r>
          </w:p>
        </w:tc>
      </w:tr>
      <w:tr w:rsidR="00BA1500" w:rsidRPr="009554EB" w14:paraId="6F195FCA" w14:textId="77777777" w:rsidTr="00864F78">
        <w:trPr>
          <w:trHeight w:val="60"/>
        </w:trPr>
        <w:tc>
          <w:tcPr>
            <w:tcW w:w="3369" w:type="dxa"/>
            <w:tcBorders>
              <w:left w:val="nil"/>
              <w:bottom w:val="nil"/>
              <w:right w:val="nil"/>
            </w:tcBorders>
            <w:shd w:val="clear" w:color="auto" w:fill="auto"/>
            <w:vAlign w:val="bottom"/>
          </w:tcPr>
          <w:p w14:paraId="3176F4BA" w14:textId="77777777" w:rsidR="00BA1500" w:rsidRPr="001E7DB0" w:rsidRDefault="00BA1500" w:rsidP="00BA1500">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3B975757" w14:textId="77777777" w:rsidR="00BA1500" w:rsidRPr="001E7DB0" w:rsidRDefault="00BA1500" w:rsidP="00BA1500">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37FE814B" w14:textId="77777777" w:rsidR="00BA1500" w:rsidRPr="001E7DB0" w:rsidRDefault="00BA1500" w:rsidP="00BA1500">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39B2E82C" w14:textId="77777777" w:rsidR="00BA1500" w:rsidRPr="001E7DB0" w:rsidRDefault="00BA1500" w:rsidP="00BA1500">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1F81B63B" w14:textId="77777777" w:rsidR="00BA1500" w:rsidRPr="001E7DB0" w:rsidRDefault="00BA1500" w:rsidP="00BA1500">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4E38AB88" w14:textId="77777777" w:rsidR="00BA1500" w:rsidRPr="001E7DB0" w:rsidRDefault="00BA1500" w:rsidP="00BA1500">
            <w:pPr>
              <w:spacing w:line="140" w:lineRule="exact"/>
              <w:jc w:val="right"/>
              <w:rPr>
                <w:rFonts w:asciiTheme="minorHAnsi" w:hAnsiTheme="minorHAnsi" w:cs="Arial"/>
                <w:sz w:val="20"/>
                <w:szCs w:val="20"/>
              </w:rPr>
            </w:pPr>
          </w:p>
        </w:tc>
      </w:tr>
      <w:tr w:rsidR="00285D91" w:rsidRPr="009554EB" w14:paraId="32E601E2" w14:textId="77777777" w:rsidTr="000239F2">
        <w:trPr>
          <w:trHeight w:val="300"/>
        </w:trPr>
        <w:tc>
          <w:tcPr>
            <w:tcW w:w="3369" w:type="dxa"/>
            <w:tcBorders>
              <w:top w:val="nil"/>
              <w:left w:val="nil"/>
              <w:bottom w:val="nil"/>
              <w:right w:val="nil"/>
            </w:tcBorders>
            <w:shd w:val="clear" w:color="auto" w:fill="auto"/>
            <w:vAlign w:val="bottom"/>
          </w:tcPr>
          <w:p w14:paraId="3B7CAAFD" w14:textId="77777777" w:rsidR="00285D91" w:rsidRPr="001E7DB0" w:rsidRDefault="00285D91" w:rsidP="00285D9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shd w:val="clear" w:color="auto" w:fill="auto"/>
            <w:noWrap/>
            <w:vAlign w:val="bottom"/>
          </w:tcPr>
          <w:p w14:paraId="38B88740" w14:textId="10E582C8"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177</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054</w:t>
            </w:r>
            <w:r w:rsidRPr="00DE77F5">
              <w:rPr>
                <w:rFonts w:asciiTheme="minorHAnsi" w:hAnsiTheme="minorHAnsi" w:cs="Arial"/>
                <w:color w:val="000000" w:themeColor="text1"/>
                <w:sz w:val="20"/>
                <w:szCs w:val="20"/>
                <w:lang w:val="hr-HR"/>
              </w:rPr>
              <w:t>)</w:t>
            </w:r>
          </w:p>
        </w:tc>
        <w:tc>
          <w:tcPr>
            <w:tcW w:w="1418" w:type="dxa"/>
            <w:shd w:val="clear" w:color="auto" w:fill="auto"/>
            <w:noWrap/>
            <w:vAlign w:val="bottom"/>
          </w:tcPr>
          <w:p w14:paraId="1A2965D7" w14:textId="161E92D9"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6</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536</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41349670" w14:textId="1DAB6B32"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803</w:t>
            </w:r>
            <w:r w:rsidRPr="00DE77F5">
              <w:rPr>
                <w:rFonts w:asciiTheme="minorHAnsi" w:hAnsiTheme="minorHAnsi" w:cs="Arial"/>
                <w:color w:val="000000" w:themeColor="text1"/>
                <w:sz w:val="20"/>
                <w:szCs w:val="20"/>
                <w:lang w:val="hr-HR"/>
              </w:rPr>
              <w:t>)</w:t>
            </w:r>
          </w:p>
        </w:tc>
        <w:tc>
          <w:tcPr>
            <w:tcW w:w="1309" w:type="dxa"/>
            <w:shd w:val="clear" w:color="auto" w:fill="auto"/>
            <w:noWrap/>
            <w:vAlign w:val="bottom"/>
          </w:tcPr>
          <w:p w14:paraId="197C1C68" w14:textId="543C0CF8"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26</w:t>
            </w:r>
            <w:r>
              <w:rPr>
                <w:rFonts w:asciiTheme="minorHAnsi" w:hAnsiTheme="minorHAnsi" w:cs="Arial"/>
                <w:color w:val="000000" w:themeColor="text1"/>
                <w:sz w:val="20"/>
                <w:szCs w:val="20"/>
                <w:lang w:val="hr-HR"/>
              </w:rPr>
              <w:t>6</w:t>
            </w:r>
          </w:p>
        </w:tc>
        <w:tc>
          <w:tcPr>
            <w:tcW w:w="1134" w:type="dxa"/>
            <w:shd w:val="clear" w:color="auto" w:fill="auto"/>
            <w:noWrap/>
            <w:vAlign w:val="bottom"/>
          </w:tcPr>
          <w:p w14:paraId="495A93D4" w14:textId="2DEA54DE"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185</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127</w:t>
            </w:r>
            <w:r w:rsidRPr="00DE77F5">
              <w:rPr>
                <w:rFonts w:asciiTheme="minorHAnsi" w:hAnsiTheme="minorHAnsi" w:cs="Arial"/>
                <w:color w:val="000000" w:themeColor="text1"/>
                <w:sz w:val="20"/>
                <w:szCs w:val="20"/>
                <w:lang w:val="hr-HR"/>
              </w:rPr>
              <w:t>)</w:t>
            </w:r>
          </w:p>
        </w:tc>
      </w:tr>
      <w:tr w:rsidR="00285D91" w:rsidRPr="009554EB" w14:paraId="6A712A8A" w14:textId="77777777" w:rsidTr="000239F2">
        <w:trPr>
          <w:trHeight w:val="345"/>
        </w:trPr>
        <w:tc>
          <w:tcPr>
            <w:tcW w:w="3369" w:type="dxa"/>
            <w:tcBorders>
              <w:top w:val="nil"/>
              <w:left w:val="nil"/>
              <w:bottom w:val="nil"/>
              <w:right w:val="nil"/>
            </w:tcBorders>
            <w:shd w:val="clear" w:color="auto" w:fill="auto"/>
            <w:vAlign w:val="bottom"/>
          </w:tcPr>
          <w:p w14:paraId="3CE31B16" w14:textId="77777777" w:rsidR="00285D91" w:rsidRPr="001E7DB0" w:rsidRDefault="00285D91" w:rsidP="00285D9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shd w:val="clear" w:color="auto" w:fill="auto"/>
            <w:noWrap/>
            <w:vAlign w:val="bottom"/>
          </w:tcPr>
          <w:p w14:paraId="6F92E89E" w14:textId="797120B1"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163</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004</w:t>
            </w:r>
            <w:r w:rsidRPr="00DE77F5">
              <w:rPr>
                <w:rFonts w:asciiTheme="minorHAnsi" w:hAnsiTheme="minorHAnsi" w:cs="Arial"/>
                <w:color w:val="000000" w:themeColor="text1"/>
                <w:sz w:val="20"/>
                <w:szCs w:val="20"/>
                <w:lang w:val="hr-HR"/>
              </w:rPr>
              <w:t>)</w:t>
            </w:r>
          </w:p>
        </w:tc>
        <w:tc>
          <w:tcPr>
            <w:tcW w:w="1418" w:type="dxa"/>
            <w:shd w:val="clear" w:color="auto" w:fill="auto"/>
            <w:noWrap/>
            <w:vAlign w:val="bottom"/>
          </w:tcPr>
          <w:p w14:paraId="71F2D621" w14:textId="04000DA2"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18</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0C0D9D03" w14:textId="11179F8D" w:rsidR="00285D91" w:rsidRPr="001E7DB0" w:rsidRDefault="00285D91" w:rsidP="00285D91">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9</w:t>
            </w:r>
          </w:p>
        </w:tc>
        <w:tc>
          <w:tcPr>
            <w:tcW w:w="1309" w:type="dxa"/>
            <w:shd w:val="clear" w:color="auto" w:fill="auto"/>
            <w:noWrap/>
            <w:vAlign w:val="bottom"/>
          </w:tcPr>
          <w:p w14:paraId="014D3AA9" w14:textId="52509154"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0AD00C36" w14:textId="3C7668DD"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63</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013</w:t>
            </w:r>
            <w:r w:rsidRPr="00DE77F5">
              <w:rPr>
                <w:rFonts w:asciiTheme="minorHAnsi" w:hAnsiTheme="minorHAnsi" w:cs="Arial"/>
                <w:color w:val="000000" w:themeColor="text1"/>
                <w:sz w:val="20"/>
                <w:szCs w:val="20"/>
                <w:lang w:val="hr-HR"/>
              </w:rPr>
              <w:t>)</w:t>
            </w:r>
          </w:p>
        </w:tc>
      </w:tr>
      <w:tr w:rsidR="00285D91" w:rsidRPr="009554EB" w14:paraId="09DAD2F8" w14:textId="77777777" w:rsidTr="000239F2">
        <w:trPr>
          <w:trHeight w:val="310"/>
        </w:trPr>
        <w:tc>
          <w:tcPr>
            <w:tcW w:w="3369" w:type="dxa"/>
            <w:tcBorders>
              <w:top w:val="nil"/>
              <w:left w:val="nil"/>
              <w:bottom w:val="nil"/>
              <w:right w:val="nil"/>
            </w:tcBorders>
            <w:shd w:val="clear" w:color="auto" w:fill="auto"/>
            <w:vAlign w:val="bottom"/>
          </w:tcPr>
          <w:p w14:paraId="1279DAF2" w14:textId="77777777" w:rsidR="00285D91" w:rsidRPr="001E7DB0" w:rsidRDefault="00285D91" w:rsidP="00285D9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shd w:val="clear" w:color="auto" w:fill="auto"/>
            <w:noWrap/>
            <w:vAlign w:val="bottom"/>
          </w:tcPr>
          <w:p w14:paraId="67D139CC" w14:textId="25A1AA79"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p>
        </w:tc>
        <w:tc>
          <w:tcPr>
            <w:tcW w:w="1418" w:type="dxa"/>
            <w:shd w:val="clear" w:color="auto" w:fill="auto"/>
            <w:noWrap/>
            <w:vAlign w:val="bottom"/>
          </w:tcPr>
          <w:p w14:paraId="60A336AD" w14:textId="4615A2AC"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272</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70757671" w14:textId="470E7B99"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p>
        </w:tc>
        <w:tc>
          <w:tcPr>
            <w:tcW w:w="1309" w:type="dxa"/>
            <w:shd w:val="clear" w:color="auto" w:fill="auto"/>
            <w:noWrap/>
            <w:vAlign w:val="bottom"/>
          </w:tcPr>
          <w:p w14:paraId="654DC6F5" w14:textId="11A871A1" w:rsidR="00285D91" w:rsidRPr="001E7DB0" w:rsidRDefault="00285D91" w:rsidP="00285D91">
            <w:pPr>
              <w:spacing w:line="300" w:lineRule="exact"/>
              <w:jc w:val="right"/>
              <w:rPr>
                <w:rFonts w:asciiTheme="minorHAnsi" w:hAnsiTheme="minorHAnsi" w:cs="Arial"/>
                <w:sz w:val="20"/>
                <w:szCs w:val="20"/>
                <w:lang w:val="pl-PL"/>
              </w:rPr>
            </w:pPr>
            <w:r w:rsidRPr="00DE77F5">
              <w:rPr>
                <w:rFonts w:asciiTheme="minorHAnsi" w:hAnsiTheme="minorHAnsi" w:cs="Arial"/>
                <w:color w:val="000000" w:themeColor="text1"/>
                <w:sz w:val="20"/>
                <w:szCs w:val="20"/>
                <w:lang w:val="hr-HR"/>
              </w:rPr>
              <w:t>-</w:t>
            </w:r>
          </w:p>
        </w:tc>
        <w:tc>
          <w:tcPr>
            <w:tcW w:w="1134" w:type="dxa"/>
            <w:shd w:val="clear" w:color="auto" w:fill="auto"/>
            <w:noWrap/>
          </w:tcPr>
          <w:p w14:paraId="73D69338" w14:textId="061BE730"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272)</w:t>
            </w:r>
          </w:p>
        </w:tc>
      </w:tr>
      <w:tr w:rsidR="00285D91" w:rsidRPr="009554EB" w14:paraId="5CEC7396" w14:textId="77777777" w:rsidTr="000239F2">
        <w:trPr>
          <w:trHeight w:val="300"/>
        </w:trPr>
        <w:tc>
          <w:tcPr>
            <w:tcW w:w="3369" w:type="dxa"/>
            <w:tcBorders>
              <w:top w:val="nil"/>
              <w:left w:val="nil"/>
              <w:bottom w:val="nil"/>
              <w:right w:val="nil"/>
            </w:tcBorders>
            <w:shd w:val="clear" w:color="auto" w:fill="auto"/>
            <w:vAlign w:val="bottom"/>
          </w:tcPr>
          <w:p w14:paraId="2ADC1EE1" w14:textId="77777777" w:rsidR="00285D91" w:rsidRPr="001E7DB0" w:rsidRDefault="00285D91" w:rsidP="00285D9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shd w:val="clear" w:color="auto" w:fill="auto"/>
            <w:noWrap/>
            <w:vAlign w:val="bottom"/>
          </w:tcPr>
          <w:p w14:paraId="59996CB6" w14:textId="7780CAAA"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418" w:type="dxa"/>
            <w:shd w:val="clear" w:color="auto" w:fill="auto"/>
            <w:noWrap/>
            <w:vAlign w:val="bottom"/>
          </w:tcPr>
          <w:p w14:paraId="6DEC6D30" w14:textId="22EBDEBC"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w:t>
            </w:r>
            <w:r w:rsidR="00311482">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549</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2225B9EF" w14:textId="4DCC9941"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309" w:type="dxa"/>
            <w:shd w:val="clear" w:color="auto" w:fill="auto"/>
            <w:noWrap/>
            <w:vAlign w:val="bottom"/>
          </w:tcPr>
          <w:p w14:paraId="1C5AC418" w14:textId="3D202CFA"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134" w:type="dxa"/>
            <w:shd w:val="clear" w:color="auto" w:fill="auto"/>
            <w:noWrap/>
          </w:tcPr>
          <w:p w14:paraId="61217E05" w14:textId="166A4EE9"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sidR="00311482">
              <w:rPr>
                <w:rFonts w:asciiTheme="minorHAnsi" w:hAnsiTheme="minorHAnsi" w:cs="Arial"/>
                <w:color w:val="000000" w:themeColor="text1"/>
                <w:sz w:val="20"/>
                <w:szCs w:val="20"/>
                <w:lang w:val="hr-HR"/>
              </w:rPr>
              <w:t>,</w:t>
            </w:r>
            <w:r w:rsidRPr="00DE77F5">
              <w:rPr>
                <w:rFonts w:asciiTheme="minorHAnsi" w:hAnsiTheme="minorHAnsi" w:cs="Arial"/>
                <w:color w:val="000000" w:themeColor="text1"/>
                <w:sz w:val="20"/>
                <w:szCs w:val="20"/>
                <w:lang w:val="hr-HR"/>
              </w:rPr>
              <w:t>549)</w:t>
            </w:r>
          </w:p>
        </w:tc>
      </w:tr>
      <w:tr w:rsidR="00285D91" w:rsidRPr="009554EB" w14:paraId="085036E3" w14:textId="77777777" w:rsidTr="000239F2">
        <w:trPr>
          <w:trHeight w:val="300"/>
        </w:trPr>
        <w:tc>
          <w:tcPr>
            <w:tcW w:w="3369" w:type="dxa"/>
            <w:tcBorders>
              <w:top w:val="nil"/>
              <w:left w:val="nil"/>
              <w:right w:val="nil"/>
            </w:tcBorders>
            <w:shd w:val="clear" w:color="auto" w:fill="auto"/>
            <w:vAlign w:val="bottom"/>
          </w:tcPr>
          <w:p w14:paraId="761B1F4D" w14:textId="77777777" w:rsidR="00285D91" w:rsidRPr="001E7DB0" w:rsidRDefault="00285D91" w:rsidP="00285D9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single" w:sz="4" w:space="0" w:color="auto"/>
              <w:right w:val="nil"/>
            </w:tcBorders>
            <w:shd w:val="clear" w:color="auto" w:fill="auto"/>
            <w:noWrap/>
            <w:vAlign w:val="bottom"/>
          </w:tcPr>
          <w:p w14:paraId="098CB6B3" w14:textId="0761FD31"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7649AFE4" w14:textId="553AEB49"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354</w:t>
            </w:r>
            <w:r w:rsidRPr="00DE77F5">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03EDA6E2" w14:textId="506128FC"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309" w:type="dxa"/>
            <w:tcBorders>
              <w:top w:val="nil"/>
              <w:left w:val="nil"/>
              <w:bottom w:val="single" w:sz="4" w:space="0" w:color="auto"/>
              <w:right w:val="nil"/>
            </w:tcBorders>
            <w:shd w:val="clear" w:color="auto" w:fill="auto"/>
            <w:noWrap/>
            <w:vAlign w:val="bottom"/>
          </w:tcPr>
          <w:p w14:paraId="4F27D2B0" w14:textId="3A6E20BE"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tcPr>
          <w:p w14:paraId="45CA98AE" w14:textId="2DEAE0A8" w:rsidR="00285D91" w:rsidRPr="001E7DB0" w:rsidRDefault="00285D91" w:rsidP="00285D91">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(354)</w:t>
            </w:r>
          </w:p>
        </w:tc>
      </w:tr>
      <w:tr w:rsidR="00285D91" w:rsidRPr="009554EB" w14:paraId="2E9D9E94" w14:textId="77777777" w:rsidTr="00864F78">
        <w:trPr>
          <w:trHeight w:val="300"/>
        </w:trPr>
        <w:tc>
          <w:tcPr>
            <w:tcW w:w="3369" w:type="dxa"/>
            <w:tcBorders>
              <w:left w:val="nil"/>
              <w:right w:val="nil"/>
            </w:tcBorders>
            <w:shd w:val="clear" w:color="auto" w:fill="auto"/>
            <w:vAlign w:val="bottom"/>
          </w:tcPr>
          <w:p w14:paraId="0856569E" w14:textId="77777777" w:rsidR="00285D91" w:rsidRPr="001E7DB0" w:rsidRDefault="00285D91" w:rsidP="00285D9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7345AF0E" w14:textId="303780A5" w:rsidR="00285D91" w:rsidRPr="001E7DB0" w:rsidRDefault="00285D91" w:rsidP="00285D91">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340</w:t>
            </w:r>
            <w:r w:rsidR="00311482">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058</w:t>
            </w:r>
            <w:r w:rsidRPr="00DE77F5">
              <w:rPr>
                <w:rFonts w:asciiTheme="minorHAnsi" w:hAnsiTheme="minorHAnsi" w:cs="Arial"/>
                <w:b/>
                <w:bCs/>
                <w:color w:val="000000" w:themeColor="text1"/>
                <w:sz w:val="20"/>
                <w:szCs w:val="20"/>
                <w:lang w:val="hr-HR"/>
              </w:rPr>
              <w:t>)</w:t>
            </w:r>
          </w:p>
        </w:tc>
        <w:tc>
          <w:tcPr>
            <w:tcW w:w="1418" w:type="dxa"/>
            <w:tcBorders>
              <w:top w:val="single" w:sz="4" w:space="0" w:color="auto"/>
              <w:left w:val="nil"/>
              <w:bottom w:val="single" w:sz="12" w:space="0" w:color="auto"/>
              <w:right w:val="nil"/>
            </w:tcBorders>
            <w:shd w:val="clear" w:color="auto" w:fill="auto"/>
            <w:noWrap/>
            <w:vAlign w:val="bottom"/>
          </w:tcPr>
          <w:p w14:paraId="5359AD1D" w14:textId="0136EA4C" w:rsidR="00285D91" w:rsidRPr="001E7DB0" w:rsidRDefault="00285D91" w:rsidP="00285D91">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9</w:t>
            </w:r>
            <w:r w:rsidR="00311482">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729</w:t>
            </w:r>
            <w:r w:rsidRPr="00DE77F5">
              <w:rPr>
                <w:rFonts w:asciiTheme="minorHAnsi" w:hAnsiTheme="minorHAnsi" w:cs="Arial"/>
                <w:b/>
                <w:bCs/>
                <w:color w:val="000000" w:themeColor="text1"/>
                <w:sz w:val="20"/>
                <w:szCs w:val="20"/>
                <w:lang w:val="hr-HR"/>
              </w:rPr>
              <w:t>)</w:t>
            </w:r>
          </w:p>
        </w:tc>
        <w:tc>
          <w:tcPr>
            <w:tcW w:w="1134" w:type="dxa"/>
            <w:tcBorders>
              <w:top w:val="single" w:sz="4" w:space="0" w:color="auto"/>
              <w:left w:val="nil"/>
              <w:bottom w:val="single" w:sz="12" w:space="0" w:color="auto"/>
              <w:right w:val="nil"/>
            </w:tcBorders>
            <w:shd w:val="clear" w:color="auto" w:fill="auto"/>
            <w:noWrap/>
            <w:vAlign w:val="bottom"/>
          </w:tcPr>
          <w:p w14:paraId="32530348" w14:textId="5AA61690" w:rsidR="00285D91" w:rsidRPr="001E7DB0" w:rsidRDefault="00285D91" w:rsidP="00285D91">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(1</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7</w:t>
            </w:r>
            <w:r>
              <w:rPr>
                <w:rFonts w:asciiTheme="minorHAnsi" w:hAnsiTheme="minorHAnsi" w:cs="Arial"/>
                <w:b/>
                <w:bCs/>
                <w:color w:val="000000" w:themeColor="text1"/>
                <w:sz w:val="20"/>
                <w:szCs w:val="20"/>
                <w:lang w:val="hr-HR"/>
              </w:rPr>
              <w:t>94</w:t>
            </w:r>
            <w:r w:rsidRPr="00DE77F5">
              <w:rPr>
                <w:rFonts w:asciiTheme="minorHAnsi" w:hAnsiTheme="minorHAnsi" w:cs="Arial"/>
                <w:b/>
                <w:bCs/>
                <w:color w:val="000000" w:themeColor="text1"/>
                <w:sz w:val="20"/>
                <w:szCs w:val="20"/>
                <w:lang w:val="hr-HR"/>
              </w:rPr>
              <w:t>)</w:t>
            </w:r>
          </w:p>
        </w:tc>
        <w:tc>
          <w:tcPr>
            <w:tcW w:w="1309" w:type="dxa"/>
            <w:tcBorders>
              <w:top w:val="single" w:sz="4" w:space="0" w:color="auto"/>
              <w:left w:val="nil"/>
              <w:bottom w:val="single" w:sz="12" w:space="0" w:color="auto"/>
              <w:right w:val="nil"/>
            </w:tcBorders>
            <w:shd w:val="clear" w:color="auto" w:fill="auto"/>
            <w:noWrap/>
            <w:vAlign w:val="bottom"/>
          </w:tcPr>
          <w:p w14:paraId="35B1C184" w14:textId="30BC6E23" w:rsidR="00285D91" w:rsidRPr="001E7DB0" w:rsidRDefault="00285D91" w:rsidP="00285D91">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26</w:t>
            </w:r>
            <w:r>
              <w:rPr>
                <w:rFonts w:asciiTheme="minorHAnsi" w:hAnsiTheme="minorHAnsi" w:cs="Arial"/>
                <w:b/>
                <w:bCs/>
                <w:color w:val="000000" w:themeColor="text1"/>
                <w:sz w:val="20"/>
                <w:szCs w:val="20"/>
                <w:lang w:val="hr-HR"/>
              </w:rPr>
              <w:t>6</w:t>
            </w:r>
          </w:p>
        </w:tc>
        <w:tc>
          <w:tcPr>
            <w:tcW w:w="1134" w:type="dxa"/>
            <w:tcBorders>
              <w:top w:val="single" w:sz="4" w:space="0" w:color="auto"/>
              <w:left w:val="nil"/>
              <w:bottom w:val="single" w:sz="12" w:space="0" w:color="auto"/>
              <w:right w:val="nil"/>
            </w:tcBorders>
            <w:shd w:val="clear" w:color="auto" w:fill="auto"/>
            <w:noWrap/>
            <w:vAlign w:val="bottom"/>
          </w:tcPr>
          <w:p w14:paraId="7F59AF0E" w14:textId="56C1E8CA" w:rsidR="00285D91" w:rsidRPr="001E7DB0" w:rsidRDefault="00285D91" w:rsidP="00285D91">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(3</w:t>
            </w:r>
            <w:r>
              <w:rPr>
                <w:rFonts w:asciiTheme="minorHAnsi" w:hAnsiTheme="minorHAnsi" w:cs="Arial"/>
                <w:b/>
                <w:bCs/>
                <w:color w:val="000000" w:themeColor="text1"/>
                <w:sz w:val="20"/>
                <w:szCs w:val="20"/>
                <w:lang w:val="hr-HR"/>
              </w:rPr>
              <w:t>51</w:t>
            </w:r>
            <w:r w:rsidR="00311482">
              <w:rPr>
                <w:rFonts w:asciiTheme="minorHAnsi" w:hAnsiTheme="minorHAnsi" w:cs="Arial"/>
                <w:b/>
                <w:bCs/>
                <w:color w:val="000000" w:themeColor="text1"/>
                <w:sz w:val="20"/>
                <w:szCs w:val="20"/>
                <w:lang w:val="hr-HR"/>
              </w:rPr>
              <w:t>,</w:t>
            </w:r>
            <w:r w:rsidRPr="00DE77F5">
              <w:rPr>
                <w:rFonts w:asciiTheme="minorHAnsi" w:hAnsiTheme="minorHAnsi" w:cs="Arial"/>
                <w:b/>
                <w:bCs/>
                <w:color w:val="000000" w:themeColor="text1"/>
                <w:sz w:val="20"/>
                <w:szCs w:val="20"/>
                <w:lang w:val="hr-HR"/>
              </w:rPr>
              <w:t>31</w:t>
            </w:r>
            <w:r>
              <w:rPr>
                <w:rFonts w:asciiTheme="minorHAnsi" w:hAnsiTheme="minorHAnsi" w:cs="Arial"/>
                <w:b/>
                <w:bCs/>
                <w:color w:val="000000" w:themeColor="text1"/>
                <w:sz w:val="20"/>
                <w:szCs w:val="20"/>
                <w:lang w:val="hr-HR"/>
              </w:rPr>
              <w:t>5</w:t>
            </w:r>
            <w:r w:rsidRPr="00DE77F5">
              <w:rPr>
                <w:rFonts w:asciiTheme="minorHAnsi" w:hAnsiTheme="minorHAnsi" w:cs="Arial"/>
                <w:b/>
                <w:bCs/>
                <w:color w:val="000000" w:themeColor="text1"/>
                <w:sz w:val="20"/>
                <w:szCs w:val="20"/>
                <w:lang w:val="hr-HR"/>
              </w:rPr>
              <w:t>)</w:t>
            </w:r>
          </w:p>
        </w:tc>
      </w:tr>
      <w:tr w:rsidR="00285D91" w:rsidRPr="009554EB" w14:paraId="584FC101" w14:textId="77777777" w:rsidTr="00864F78">
        <w:trPr>
          <w:trHeight w:val="174"/>
        </w:trPr>
        <w:tc>
          <w:tcPr>
            <w:tcW w:w="3369" w:type="dxa"/>
            <w:tcBorders>
              <w:left w:val="nil"/>
              <w:bottom w:val="nil"/>
              <w:right w:val="nil"/>
            </w:tcBorders>
            <w:shd w:val="clear" w:color="auto" w:fill="auto"/>
            <w:vAlign w:val="bottom"/>
          </w:tcPr>
          <w:p w14:paraId="6FD95C38" w14:textId="77777777" w:rsidR="00285D91" w:rsidRPr="001E7DB0" w:rsidRDefault="00285D91" w:rsidP="00285D91">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0B3C2FD" w14:textId="77777777" w:rsidR="00285D91" w:rsidRPr="001E7DB0" w:rsidRDefault="00285D91" w:rsidP="00285D91">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0B4C1418" w14:textId="77777777" w:rsidR="00285D91" w:rsidRPr="001E7DB0" w:rsidRDefault="00285D91" w:rsidP="00285D91">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00AB8855" w14:textId="77777777" w:rsidR="00285D91" w:rsidRPr="001E7DB0" w:rsidRDefault="00285D91" w:rsidP="00285D91">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4F99D8EA" w14:textId="77777777" w:rsidR="00285D91" w:rsidRPr="001E7DB0" w:rsidRDefault="00285D91" w:rsidP="00285D91">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5C237BC3" w14:textId="77777777" w:rsidR="00285D91" w:rsidRPr="001E7DB0" w:rsidRDefault="00285D91" w:rsidP="00285D91">
            <w:pPr>
              <w:spacing w:line="140" w:lineRule="exact"/>
              <w:jc w:val="right"/>
              <w:rPr>
                <w:rFonts w:asciiTheme="minorHAnsi" w:hAnsiTheme="minorHAnsi" w:cs="Arial"/>
                <w:sz w:val="20"/>
                <w:szCs w:val="20"/>
              </w:rPr>
            </w:pPr>
          </w:p>
        </w:tc>
      </w:tr>
      <w:tr w:rsidR="008C139F" w:rsidRPr="009554EB" w14:paraId="46B58E51" w14:textId="77777777" w:rsidTr="000239F2">
        <w:trPr>
          <w:trHeight w:val="300"/>
        </w:trPr>
        <w:tc>
          <w:tcPr>
            <w:tcW w:w="3369" w:type="dxa"/>
            <w:tcBorders>
              <w:top w:val="nil"/>
              <w:left w:val="nil"/>
              <w:bottom w:val="nil"/>
              <w:right w:val="nil"/>
            </w:tcBorders>
            <w:shd w:val="clear" w:color="auto" w:fill="auto"/>
            <w:vAlign w:val="bottom"/>
          </w:tcPr>
          <w:p w14:paraId="06AC230D" w14:textId="77777777" w:rsidR="008C139F" w:rsidRPr="001E7DB0" w:rsidRDefault="008C139F" w:rsidP="008C139F">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shd w:val="clear" w:color="auto" w:fill="auto"/>
            <w:noWrap/>
            <w:vAlign w:val="bottom"/>
          </w:tcPr>
          <w:p w14:paraId="14C95B7A" w14:textId="63CF0AB1" w:rsidR="008C139F" w:rsidRPr="001E7DB0" w:rsidRDefault="008C139F" w:rsidP="008C139F">
            <w:pPr>
              <w:spacing w:line="300" w:lineRule="exact"/>
              <w:jc w:val="right"/>
              <w:rPr>
                <w:rFonts w:asciiTheme="minorHAnsi" w:hAnsiTheme="minorHAnsi" w:cs="Arial"/>
                <w:b/>
                <w:bCs/>
                <w:sz w:val="20"/>
                <w:szCs w:val="20"/>
              </w:rPr>
            </w:pPr>
            <w:r>
              <w:rPr>
                <w:rFonts w:asciiTheme="minorHAnsi" w:hAnsiTheme="minorHAnsi" w:cs="Arial"/>
                <w:bCs/>
                <w:color w:val="000000" w:themeColor="text1"/>
                <w:sz w:val="20"/>
                <w:szCs w:val="20"/>
                <w:lang w:val="hr-HR"/>
              </w:rPr>
              <w:t>187</w:t>
            </w:r>
            <w:r w:rsidR="00311482">
              <w:rPr>
                <w:rFonts w:asciiTheme="minorHAnsi" w:hAnsiTheme="minorHAnsi" w:cs="Arial"/>
                <w:bCs/>
                <w:color w:val="000000" w:themeColor="text1"/>
                <w:sz w:val="20"/>
                <w:szCs w:val="20"/>
                <w:lang w:val="hr-HR"/>
              </w:rPr>
              <w:t>,</w:t>
            </w:r>
            <w:r>
              <w:rPr>
                <w:rFonts w:asciiTheme="minorHAnsi" w:hAnsiTheme="minorHAnsi" w:cs="Arial"/>
                <w:bCs/>
                <w:color w:val="000000" w:themeColor="text1"/>
                <w:sz w:val="20"/>
                <w:szCs w:val="20"/>
                <w:lang w:val="hr-HR"/>
              </w:rPr>
              <w:t>082</w:t>
            </w:r>
          </w:p>
        </w:tc>
        <w:tc>
          <w:tcPr>
            <w:tcW w:w="1418" w:type="dxa"/>
            <w:shd w:val="clear" w:color="auto" w:fill="auto"/>
            <w:noWrap/>
            <w:vAlign w:val="bottom"/>
          </w:tcPr>
          <w:p w14:paraId="0BC7222D" w14:textId="3655836B" w:rsidR="008C139F" w:rsidRPr="00864F78" w:rsidRDefault="008C139F" w:rsidP="008C139F">
            <w:pPr>
              <w:spacing w:line="300" w:lineRule="exact"/>
              <w:jc w:val="right"/>
              <w:rPr>
                <w:rFonts w:ascii="Calibri" w:hAnsi="Calibri" w:cs="Arial"/>
                <w:bCs/>
                <w:sz w:val="20"/>
                <w:szCs w:val="20"/>
              </w:rPr>
            </w:pPr>
            <w:r>
              <w:rPr>
                <w:rFonts w:ascii="Calibri" w:hAnsi="Calibri" w:cs="Arial"/>
                <w:bCs/>
                <w:sz w:val="20"/>
                <w:szCs w:val="20"/>
              </w:rPr>
              <w:t>961</w:t>
            </w:r>
          </w:p>
        </w:tc>
        <w:tc>
          <w:tcPr>
            <w:tcW w:w="1134" w:type="dxa"/>
            <w:shd w:val="clear" w:color="auto" w:fill="auto"/>
            <w:noWrap/>
            <w:vAlign w:val="bottom"/>
          </w:tcPr>
          <w:p w14:paraId="7176DD6E" w14:textId="099F7C43" w:rsidR="008C139F" w:rsidRPr="00864F78" w:rsidRDefault="008C139F" w:rsidP="008C139F">
            <w:pPr>
              <w:spacing w:line="300" w:lineRule="exact"/>
              <w:jc w:val="right"/>
              <w:rPr>
                <w:rFonts w:ascii="Calibri" w:hAnsi="Calibri" w:cs="Arial"/>
                <w:bCs/>
                <w:sz w:val="20"/>
                <w:szCs w:val="20"/>
              </w:rPr>
            </w:pPr>
            <w:r w:rsidRPr="00DE77F5">
              <w:rPr>
                <w:rFonts w:ascii="Calibri" w:hAnsi="Calibri" w:cs="Arial"/>
                <w:bCs/>
                <w:sz w:val="20"/>
                <w:szCs w:val="20"/>
              </w:rPr>
              <w:t>3</w:t>
            </w:r>
            <w:r>
              <w:rPr>
                <w:rFonts w:ascii="Calibri" w:hAnsi="Calibri" w:cs="Arial"/>
                <w:bCs/>
                <w:sz w:val="20"/>
                <w:szCs w:val="20"/>
              </w:rPr>
              <w:t>56</w:t>
            </w:r>
          </w:p>
        </w:tc>
        <w:tc>
          <w:tcPr>
            <w:tcW w:w="1309" w:type="dxa"/>
            <w:shd w:val="clear" w:color="auto" w:fill="auto"/>
            <w:noWrap/>
            <w:vAlign w:val="bottom"/>
          </w:tcPr>
          <w:p w14:paraId="7819B0EE" w14:textId="466EDF65" w:rsidR="008C139F" w:rsidRPr="00864F78" w:rsidRDefault="008C139F" w:rsidP="008C139F">
            <w:pPr>
              <w:spacing w:line="300" w:lineRule="exact"/>
              <w:jc w:val="right"/>
              <w:rPr>
                <w:rFonts w:ascii="Calibri" w:hAnsi="Calibri" w:cs="Arial"/>
                <w:bCs/>
                <w:sz w:val="20"/>
                <w:szCs w:val="20"/>
              </w:rPr>
            </w:pPr>
            <w:r>
              <w:rPr>
                <w:rFonts w:ascii="Calibri" w:hAnsi="Calibri" w:cs="Arial"/>
                <w:bCs/>
                <w:sz w:val="20"/>
                <w:szCs w:val="20"/>
              </w:rPr>
              <w:t>-</w:t>
            </w:r>
          </w:p>
        </w:tc>
        <w:tc>
          <w:tcPr>
            <w:tcW w:w="1134" w:type="dxa"/>
            <w:shd w:val="clear" w:color="auto" w:fill="auto"/>
            <w:noWrap/>
            <w:vAlign w:val="bottom"/>
          </w:tcPr>
          <w:p w14:paraId="0CA590ED" w14:textId="1D1FAF15" w:rsidR="008C139F" w:rsidRPr="00864F78" w:rsidRDefault="008C139F" w:rsidP="008C139F">
            <w:pPr>
              <w:spacing w:line="300" w:lineRule="exact"/>
              <w:jc w:val="right"/>
              <w:rPr>
                <w:rFonts w:ascii="Calibri" w:hAnsi="Calibri" w:cs="Arial"/>
                <w:bCs/>
                <w:sz w:val="20"/>
                <w:szCs w:val="20"/>
              </w:rPr>
            </w:pPr>
            <w:r>
              <w:rPr>
                <w:rFonts w:ascii="Calibri" w:hAnsi="Calibri" w:cs="Arial"/>
                <w:bCs/>
                <w:sz w:val="20"/>
                <w:szCs w:val="20"/>
              </w:rPr>
              <w:t>188</w:t>
            </w:r>
            <w:r w:rsidR="00311482">
              <w:rPr>
                <w:rFonts w:ascii="Calibri" w:hAnsi="Calibri" w:cs="Arial"/>
                <w:bCs/>
                <w:sz w:val="20"/>
                <w:szCs w:val="20"/>
              </w:rPr>
              <w:t>,</w:t>
            </w:r>
            <w:r>
              <w:rPr>
                <w:rFonts w:ascii="Calibri" w:hAnsi="Calibri" w:cs="Arial"/>
                <w:bCs/>
                <w:sz w:val="20"/>
                <w:szCs w:val="20"/>
              </w:rPr>
              <w:t>399</w:t>
            </w:r>
          </w:p>
        </w:tc>
      </w:tr>
      <w:tr w:rsidR="008C139F" w:rsidRPr="009554EB" w14:paraId="63AD748B" w14:textId="77777777" w:rsidTr="00864F78">
        <w:trPr>
          <w:trHeight w:val="300"/>
        </w:trPr>
        <w:tc>
          <w:tcPr>
            <w:tcW w:w="3369" w:type="dxa"/>
            <w:tcBorders>
              <w:top w:val="nil"/>
              <w:left w:val="nil"/>
              <w:right w:val="nil"/>
            </w:tcBorders>
            <w:shd w:val="clear" w:color="auto" w:fill="auto"/>
            <w:vAlign w:val="bottom"/>
          </w:tcPr>
          <w:p w14:paraId="3E21986F" w14:textId="77777777" w:rsidR="008C139F" w:rsidRPr="001E7DB0" w:rsidRDefault="008C139F" w:rsidP="008C139F">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single" w:sz="4" w:space="0" w:color="auto"/>
              <w:right w:val="nil"/>
            </w:tcBorders>
            <w:shd w:val="clear" w:color="auto" w:fill="auto"/>
            <w:noWrap/>
            <w:vAlign w:val="bottom"/>
          </w:tcPr>
          <w:p w14:paraId="29E1C074" w14:textId="638C7398" w:rsidR="008C139F" w:rsidRPr="001E7DB0" w:rsidRDefault="008C139F" w:rsidP="008C139F">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54A0EBB8" w14:textId="1E3B8C8D" w:rsidR="008C139F" w:rsidRPr="00864F78" w:rsidRDefault="008C139F" w:rsidP="008C139F">
            <w:pPr>
              <w:spacing w:line="300" w:lineRule="exact"/>
              <w:jc w:val="right"/>
              <w:rPr>
                <w:rFonts w:ascii="Calibri" w:hAnsi="Calibri" w:cs="Arial"/>
                <w:bCs/>
                <w:sz w:val="20"/>
                <w:szCs w:val="20"/>
              </w:rPr>
            </w:pPr>
            <w:r w:rsidRPr="00DE77F5">
              <w:rPr>
                <w:rFonts w:ascii="Calibri" w:hAnsi="Calibri" w:cs="Arial"/>
                <w:bCs/>
                <w:sz w:val="20"/>
                <w:szCs w:val="20"/>
              </w:rPr>
              <w:t>(</w:t>
            </w:r>
            <w:r>
              <w:rPr>
                <w:rFonts w:ascii="Calibri" w:hAnsi="Calibri" w:cs="Arial"/>
                <w:bCs/>
                <w:sz w:val="20"/>
                <w:szCs w:val="20"/>
              </w:rPr>
              <w:t>179</w:t>
            </w:r>
            <w:r w:rsidRPr="00DE77F5">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3C7FD9EB" w14:textId="6D8BBA23" w:rsidR="008C139F" w:rsidRPr="00864F78" w:rsidRDefault="008C139F" w:rsidP="008C139F">
            <w:pPr>
              <w:spacing w:line="300" w:lineRule="exact"/>
              <w:jc w:val="right"/>
              <w:rPr>
                <w:rFonts w:ascii="Calibri" w:hAnsi="Calibri" w:cs="Arial"/>
                <w:bCs/>
                <w:sz w:val="20"/>
                <w:szCs w:val="20"/>
              </w:rPr>
            </w:pPr>
            <w:r>
              <w:rPr>
                <w:rFonts w:ascii="Calibri" w:hAnsi="Calibri" w:cs="Arial"/>
                <w:bCs/>
                <w:sz w:val="20"/>
                <w:szCs w:val="20"/>
              </w:rPr>
              <w:t>(35)</w:t>
            </w:r>
          </w:p>
        </w:tc>
        <w:tc>
          <w:tcPr>
            <w:tcW w:w="1309" w:type="dxa"/>
            <w:tcBorders>
              <w:top w:val="nil"/>
              <w:left w:val="nil"/>
              <w:bottom w:val="single" w:sz="4" w:space="0" w:color="auto"/>
              <w:right w:val="nil"/>
            </w:tcBorders>
            <w:shd w:val="clear" w:color="auto" w:fill="auto"/>
            <w:noWrap/>
            <w:vAlign w:val="bottom"/>
          </w:tcPr>
          <w:p w14:paraId="0FD7F1AD" w14:textId="2470C468" w:rsidR="008C139F" w:rsidRPr="00864F78" w:rsidRDefault="008C139F" w:rsidP="008C139F">
            <w:pPr>
              <w:spacing w:line="300" w:lineRule="exact"/>
              <w:jc w:val="right"/>
              <w:rPr>
                <w:rFonts w:ascii="Calibri" w:hAnsi="Calibri" w:cs="Arial"/>
                <w:bCs/>
                <w:sz w:val="20"/>
                <w:szCs w:val="20"/>
              </w:rPr>
            </w:pPr>
            <w:r w:rsidRPr="00DE77F5">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6A5F4380" w14:textId="152B8EA5" w:rsidR="008C139F" w:rsidRPr="00864F78" w:rsidRDefault="008C139F" w:rsidP="008C139F">
            <w:pPr>
              <w:spacing w:line="300" w:lineRule="exact"/>
              <w:jc w:val="right"/>
              <w:rPr>
                <w:rFonts w:ascii="Calibri" w:hAnsi="Calibri" w:cs="Arial"/>
                <w:bCs/>
                <w:sz w:val="20"/>
                <w:szCs w:val="20"/>
              </w:rPr>
            </w:pPr>
            <w:r w:rsidRPr="00DE77F5">
              <w:rPr>
                <w:rFonts w:ascii="Calibri" w:hAnsi="Calibri" w:cs="Arial"/>
                <w:bCs/>
                <w:sz w:val="20"/>
                <w:szCs w:val="20"/>
              </w:rPr>
              <w:t>(</w:t>
            </w:r>
            <w:r>
              <w:rPr>
                <w:rFonts w:ascii="Calibri" w:hAnsi="Calibri" w:cs="Arial"/>
                <w:bCs/>
                <w:sz w:val="20"/>
                <w:szCs w:val="20"/>
              </w:rPr>
              <w:t>214</w:t>
            </w:r>
            <w:r w:rsidRPr="00DE77F5">
              <w:rPr>
                <w:rFonts w:ascii="Calibri" w:hAnsi="Calibri" w:cs="Arial"/>
                <w:bCs/>
                <w:sz w:val="20"/>
                <w:szCs w:val="20"/>
              </w:rPr>
              <w:t>)</w:t>
            </w:r>
          </w:p>
        </w:tc>
      </w:tr>
      <w:tr w:rsidR="008C139F" w:rsidRPr="009554EB" w14:paraId="1C6901C9" w14:textId="77777777" w:rsidTr="000239F2">
        <w:trPr>
          <w:trHeight w:val="315"/>
        </w:trPr>
        <w:tc>
          <w:tcPr>
            <w:tcW w:w="3369" w:type="dxa"/>
            <w:tcBorders>
              <w:left w:val="nil"/>
              <w:right w:val="nil"/>
            </w:tcBorders>
            <w:shd w:val="clear" w:color="auto" w:fill="auto"/>
            <w:vAlign w:val="bottom"/>
          </w:tcPr>
          <w:p w14:paraId="105CD9AE" w14:textId="77777777" w:rsidR="008C139F" w:rsidRPr="001E7DB0" w:rsidRDefault="008C139F" w:rsidP="008C139F">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shd w:val="clear" w:color="auto" w:fill="auto"/>
            <w:noWrap/>
            <w:vAlign w:val="bottom"/>
          </w:tcPr>
          <w:p w14:paraId="5517B23D" w14:textId="0C70ECEF" w:rsidR="008C139F" w:rsidRPr="001E7DB0" w:rsidRDefault="008C139F" w:rsidP="008C139F">
            <w:pPr>
              <w:spacing w:line="300" w:lineRule="exact"/>
              <w:jc w:val="right"/>
              <w:rPr>
                <w:rFonts w:asciiTheme="minorHAnsi" w:hAnsiTheme="minorHAnsi" w:cs="Arial"/>
                <w:b/>
                <w:bCs/>
                <w:sz w:val="20"/>
                <w:szCs w:val="20"/>
              </w:rPr>
            </w:pPr>
            <w:r>
              <w:rPr>
                <w:rFonts w:asciiTheme="minorHAnsi" w:hAnsiTheme="minorHAnsi" w:cs="Arial"/>
                <w:b/>
                <w:bCs/>
                <w:color w:val="000000" w:themeColor="text1"/>
                <w:sz w:val="20"/>
                <w:szCs w:val="20"/>
                <w:lang w:val="hr-HR"/>
              </w:rPr>
              <w:t>187</w:t>
            </w:r>
            <w:r w:rsidR="00311482">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082</w:t>
            </w:r>
          </w:p>
        </w:tc>
        <w:tc>
          <w:tcPr>
            <w:tcW w:w="1418" w:type="dxa"/>
            <w:shd w:val="clear" w:color="auto" w:fill="auto"/>
            <w:noWrap/>
            <w:vAlign w:val="bottom"/>
          </w:tcPr>
          <w:p w14:paraId="091DB9B0" w14:textId="48F00786" w:rsidR="008C139F" w:rsidRPr="00864F78" w:rsidRDefault="008C139F" w:rsidP="008C139F">
            <w:pPr>
              <w:spacing w:line="300" w:lineRule="exact"/>
              <w:jc w:val="right"/>
              <w:rPr>
                <w:rFonts w:ascii="Calibri" w:hAnsi="Calibri" w:cs="Arial"/>
                <w:b/>
                <w:bCs/>
                <w:sz w:val="20"/>
                <w:szCs w:val="20"/>
              </w:rPr>
            </w:pPr>
            <w:r>
              <w:rPr>
                <w:rFonts w:ascii="Calibri" w:hAnsi="Calibri" w:cs="Arial"/>
                <w:b/>
                <w:bCs/>
                <w:sz w:val="20"/>
                <w:szCs w:val="20"/>
              </w:rPr>
              <w:t>782</w:t>
            </w:r>
          </w:p>
        </w:tc>
        <w:tc>
          <w:tcPr>
            <w:tcW w:w="1134" w:type="dxa"/>
            <w:tcBorders>
              <w:top w:val="single" w:sz="4" w:space="0" w:color="auto"/>
              <w:left w:val="nil"/>
              <w:bottom w:val="single" w:sz="12" w:space="0" w:color="auto"/>
              <w:right w:val="nil"/>
            </w:tcBorders>
            <w:shd w:val="clear" w:color="auto" w:fill="auto"/>
            <w:noWrap/>
            <w:vAlign w:val="bottom"/>
          </w:tcPr>
          <w:p w14:paraId="54693B26" w14:textId="3B5D87FB" w:rsidR="008C139F" w:rsidRPr="00864F78" w:rsidRDefault="008C139F" w:rsidP="008C139F">
            <w:pPr>
              <w:spacing w:line="300" w:lineRule="exact"/>
              <w:jc w:val="right"/>
              <w:rPr>
                <w:rFonts w:ascii="Calibri" w:hAnsi="Calibri" w:cs="Arial"/>
                <w:b/>
                <w:bCs/>
                <w:sz w:val="20"/>
                <w:szCs w:val="20"/>
              </w:rPr>
            </w:pPr>
            <w:r>
              <w:rPr>
                <w:rFonts w:ascii="Calibri" w:hAnsi="Calibri" w:cs="Arial"/>
                <w:b/>
                <w:bCs/>
                <w:sz w:val="20"/>
                <w:szCs w:val="20"/>
              </w:rPr>
              <w:t>321</w:t>
            </w:r>
          </w:p>
        </w:tc>
        <w:tc>
          <w:tcPr>
            <w:tcW w:w="1309" w:type="dxa"/>
            <w:tcBorders>
              <w:top w:val="single" w:sz="4" w:space="0" w:color="auto"/>
              <w:left w:val="nil"/>
              <w:bottom w:val="single" w:sz="12" w:space="0" w:color="auto"/>
              <w:right w:val="nil"/>
            </w:tcBorders>
            <w:shd w:val="clear" w:color="auto" w:fill="auto"/>
            <w:noWrap/>
            <w:vAlign w:val="bottom"/>
          </w:tcPr>
          <w:p w14:paraId="640F1312" w14:textId="0E367C08" w:rsidR="008C139F" w:rsidRPr="00864F78" w:rsidRDefault="008C139F" w:rsidP="008C139F">
            <w:pPr>
              <w:spacing w:line="300" w:lineRule="exact"/>
              <w:jc w:val="right"/>
              <w:rPr>
                <w:rFonts w:ascii="Calibri" w:hAnsi="Calibri" w:cs="Arial"/>
                <w:b/>
                <w:bCs/>
                <w:sz w:val="20"/>
                <w:szCs w:val="20"/>
              </w:rPr>
            </w:pPr>
            <w:r>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315B7374" w14:textId="1DEB6580" w:rsidR="008C139F" w:rsidRPr="00864F78" w:rsidRDefault="008C139F" w:rsidP="008C139F">
            <w:pPr>
              <w:spacing w:line="300" w:lineRule="exact"/>
              <w:jc w:val="right"/>
              <w:rPr>
                <w:rFonts w:ascii="Calibri" w:hAnsi="Calibri" w:cs="Arial"/>
                <w:b/>
                <w:bCs/>
                <w:sz w:val="20"/>
                <w:szCs w:val="20"/>
              </w:rPr>
            </w:pPr>
            <w:r>
              <w:rPr>
                <w:rFonts w:ascii="Calibri" w:hAnsi="Calibri" w:cs="Arial"/>
                <w:b/>
                <w:bCs/>
                <w:sz w:val="20"/>
                <w:szCs w:val="20"/>
              </w:rPr>
              <w:t>188</w:t>
            </w:r>
            <w:r w:rsidR="00311482">
              <w:rPr>
                <w:rFonts w:ascii="Calibri" w:hAnsi="Calibri" w:cs="Arial"/>
                <w:b/>
                <w:bCs/>
                <w:sz w:val="20"/>
                <w:szCs w:val="20"/>
              </w:rPr>
              <w:t>,</w:t>
            </w:r>
            <w:r>
              <w:rPr>
                <w:rFonts w:ascii="Calibri" w:hAnsi="Calibri" w:cs="Arial"/>
                <w:b/>
                <w:bCs/>
                <w:sz w:val="20"/>
                <w:szCs w:val="20"/>
              </w:rPr>
              <w:t>185</w:t>
            </w:r>
          </w:p>
        </w:tc>
      </w:tr>
      <w:tr w:rsidR="008C139F" w:rsidRPr="009554EB" w14:paraId="04447C1F" w14:textId="77777777" w:rsidTr="00864F78">
        <w:trPr>
          <w:trHeight w:val="52"/>
        </w:trPr>
        <w:tc>
          <w:tcPr>
            <w:tcW w:w="3369" w:type="dxa"/>
            <w:tcBorders>
              <w:left w:val="nil"/>
              <w:bottom w:val="nil"/>
              <w:right w:val="nil"/>
            </w:tcBorders>
            <w:shd w:val="clear" w:color="auto" w:fill="auto"/>
            <w:vAlign w:val="bottom"/>
          </w:tcPr>
          <w:p w14:paraId="03762AEE" w14:textId="77777777" w:rsidR="008C139F" w:rsidRPr="001E7DB0" w:rsidRDefault="008C139F" w:rsidP="008C139F">
            <w:pPr>
              <w:spacing w:line="140" w:lineRule="exact"/>
              <w:rPr>
                <w:rFonts w:asciiTheme="minorHAnsi" w:hAnsiTheme="minorHAnsi" w:cs="Arial"/>
                <w:sz w:val="20"/>
                <w:szCs w:val="20"/>
                <w:lang w:val="en-GB"/>
              </w:rPr>
            </w:pPr>
          </w:p>
        </w:tc>
        <w:tc>
          <w:tcPr>
            <w:tcW w:w="1275" w:type="dxa"/>
            <w:tcBorders>
              <w:top w:val="single" w:sz="12" w:space="0" w:color="auto"/>
              <w:left w:val="nil"/>
              <w:right w:val="nil"/>
            </w:tcBorders>
            <w:shd w:val="clear" w:color="auto" w:fill="auto"/>
            <w:noWrap/>
            <w:vAlign w:val="bottom"/>
          </w:tcPr>
          <w:p w14:paraId="675994B2" w14:textId="77777777" w:rsidR="008C139F" w:rsidRPr="001E7DB0" w:rsidRDefault="008C139F" w:rsidP="008C139F">
            <w:pPr>
              <w:spacing w:line="140" w:lineRule="exact"/>
              <w:jc w:val="right"/>
              <w:rPr>
                <w:rFonts w:asciiTheme="minorHAnsi" w:hAnsiTheme="minorHAnsi" w:cs="Arial"/>
                <w:sz w:val="20"/>
                <w:szCs w:val="20"/>
              </w:rPr>
            </w:pPr>
          </w:p>
        </w:tc>
        <w:tc>
          <w:tcPr>
            <w:tcW w:w="1418" w:type="dxa"/>
            <w:tcBorders>
              <w:top w:val="single" w:sz="12" w:space="0" w:color="auto"/>
              <w:left w:val="nil"/>
              <w:right w:val="nil"/>
            </w:tcBorders>
            <w:shd w:val="clear" w:color="auto" w:fill="auto"/>
            <w:noWrap/>
            <w:vAlign w:val="bottom"/>
          </w:tcPr>
          <w:p w14:paraId="72AA5F41" w14:textId="77777777" w:rsidR="008C139F" w:rsidRPr="001E7DB0" w:rsidRDefault="008C139F" w:rsidP="008C139F">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0D1544B7" w14:textId="77777777" w:rsidR="008C139F" w:rsidRPr="001E7DB0" w:rsidRDefault="008C139F" w:rsidP="008C139F">
            <w:pPr>
              <w:spacing w:line="140" w:lineRule="exact"/>
              <w:jc w:val="right"/>
              <w:rPr>
                <w:rFonts w:asciiTheme="minorHAnsi" w:hAnsiTheme="minorHAnsi" w:cs="Arial"/>
                <w:sz w:val="20"/>
                <w:szCs w:val="20"/>
              </w:rPr>
            </w:pPr>
          </w:p>
        </w:tc>
        <w:tc>
          <w:tcPr>
            <w:tcW w:w="1309" w:type="dxa"/>
            <w:tcBorders>
              <w:top w:val="single" w:sz="12" w:space="0" w:color="auto"/>
              <w:left w:val="nil"/>
              <w:right w:val="nil"/>
            </w:tcBorders>
            <w:shd w:val="clear" w:color="auto" w:fill="auto"/>
            <w:noWrap/>
            <w:vAlign w:val="bottom"/>
          </w:tcPr>
          <w:p w14:paraId="03F9DCF4" w14:textId="77777777" w:rsidR="008C139F" w:rsidRPr="001E7DB0" w:rsidRDefault="008C139F" w:rsidP="008C139F">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239E2029" w14:textId="77777777" w:rsidR="008C139F" w:rsidRPr="001E7DB0" w:rsidRDefault="008C139F" w:rsidP="008C139F">
            <w:pPr>
              <w:spacing w:line="140" w:lineRule="exact"/>
              <w:jc w:val="right"/>
              <w:rPr>
                <w:rFonts w:asciiTheme="minorHAnsi" w:hAnsiTheme="minorHAnsi" w:cs="Arial"/>
                <w:sz w:val="20"/>
                <w:szCs w:val="20"/>
              </w:rPr>
            </w:pPr>
          </w:p>
        </w:tc>
      </w:tr>
      <w:tr w:rsidR="008C139F" w:rsidRPr="009554EB" w14:paraId="51F90799" w14:textId="77777777" w:rsidTr="00864F78">
        <w:trPr>
          <w:trHeight w:val="300"/>
        </w:trPr>
        <w:tc>
          <w:tcPr>
            <w:tcW w:w="3369" w:type="dxa"/>
            <w:tcBorders>
              <w:top w:val="nil"/>
              <w:left w:val="nil"/>
              <w:right w:val="nil"/>
            </w:tcBorders>
            <w:shd w:val="clear" w:color="auto" w:fill="auto"/>
            <w:vAlign w:val="bottom"/>
          </w:tcPr>
          <w:p w14:paraId="5E7E2A4D" w14:textId="6AA19213" w:rsidR="008C139F" w:rsidRPr="003239B0" w:rsidRDefault="008C139F" w:rsidP="008C139F">
            <w:pPr>
              <w:spacing w:line="300" w:lineRule="exact"/>
              <w:rPr>
                <w:rFonts w:asciiTheme="minorHAnsi" w:hAnsiTheme="minorHAnsi" w:cs="Arial"/>
                <w:b/>
                <w:bCs/>
                <w:sz w:val="20"/>
                <w:szCs w:val="20"/>
                <w:lang w:val="en-GB"/>
              </w:rPr>
            </w:pPr>
            <w:r w:rsidRPr="003239B0">
              <w:rPr>
                <w:rFonts w:asciiTheme="minorHAnsi" w:hAnsiTheme="minorHAnsi" w:cs="Arial"/>
                <w:b/>
                <w:bCs/>
                <w:sz w:val="20"/>
                <w:szCs w:val="20"/>
                <w:lang w:val="en-GB"/>
              </w:rPr>
              <w:t>31 December 202</w:t>
            </w:r>
            <w:r>
              <w:rPr>
                <w:rFonts w:asciiTheme="minorHAnsi" w:hAnsiTheme="minorHAnsi" w:cs="Arial"/>
                <w:b/>
                <w:bCs/>
                <w:sz w:val="20"/>
                <w:szCs w:val="20"/>
                <w:lang w:val="en-GB"/>
              </w:rPr>
              <w:t>1</w:t>
            </w:r>
          </w:p>
        </w:tc>
        <w:tc>
          <w:tcPr>
            <w:tcW w:w="1275" w:type="dxa"/>
            <w:tcBorders>
              <w:top w:val="nil"/>
              <w:left w:val="nil"/>
              <w:bottom w:val="single" w:sz="4" w:space="0" w:color="auto"/>
              <w:right w:val="nil"/>
            </w:tcBorders>
            <w:shd w:val="clear" w:color="auto" w:fill="auto"/>
            <w:noWrap/>
            <w:vAlign w:val="bottom"/>
          </w:tcPr>
          <w:p w14:paraId="2929B1CD" w14:textId="77777777" w:rsidR="008C139F" w:rsidRPr="001E7DB0" w:rsidRDefault="008C139F" w:rsidP="008C139F">
            <w:pPr>
              <w:spacing w:line="300" w:lineRule="exact"/>
              <w:jc w:val="right"/>
              <w:rPr>
                <w:rFonts w:asciiTheme="minorHAnsi" w:hAnsiTheme="minorHAnsi" w:cs="Arial"/>
                <w:sz w:val="20"/>
                <w:szCs w:val="20"/>
              </w:rPr>
            </w:pPr>
          </w:p>
        </w:tc>
        <w:tc>
          <w:tcPr>
            <w:tcW w:w="1418" w:type="dxa"/>
            <w:tcBorders>
              <w:top w:val="nil"/>
              <w:left w:val="nil"/>
              <w:bottom w:val="single" w:sz="4" w:space="0" w:color="auto"/>
              <w:right w:val="nil"/>
            </w:tcBorders>
            <w:shd w:val="clear" w:color="auto" w:fill="auto"/>
            <w:noWrap/>
            <w:vAlign w:val="bottom"/>
          </w:tcPr>
          <w:p w14:paraId="3F96D98B" w14:textId="77777777" w:rsidR="008C139F" w:rsidRPr="001E7DB0" w:rsidRDefault="008C139F" w:rsidP="008C139F">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19247BB2" w14:textId="77777777" w:rsidR="008C139F" w:rsidRPr="001E7DB0" w:rsidRDefault="008C139F" w:rsidP="008C139F">
            <w:pPr>
              <w:spacing w:line="300" w:lineRule="exact"/>
              <w:jc w:val="right"/>
              <w:rPr>
                <w:rFonts w:asciiTheme="minorHAnsi" w:hAnsiTheme="minorHAnsi" w:cs="Arial"/>
                <w:sz w:val="20"/>
                <w:szCs w:val="20"/>
              </w:rPr>
            </w:pPr>
          </w:p>
        </w:tc>
        <w:tc>
          <w:tcPr>
            <w:tcW w:w="1309" w:type="dxa"/>
            <w:tcBorders>
              <w:top w:val="nil"/>
              <w:left w:val="nil"/>
              <w:bottom w:val="single" w:sz="4" w:space="0" w:color="auto"/>
              <w:right w:val="nil"/>
            </w:tcBorders>
            <w:shd w:val="clear" w:color="auto" w:fill="auto"/>
            <w:noWrap/>
            <w:vAlign w:val="bottom"/>
          </w:tcPr>
          <w:p w14:paraId="27AA191B" w14:textId="77777777" w:rsidR="008C139F" w:rsidRPr="001E7DB0" w:rsidRDefault="008C139F" w:rsidP="008C139F">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4391F88D" w14:textId="77777777" w:rsidR="008C139F" w:rsidRPr="001E7DB0" w:rsidRDefault="008C139F" w:rsidP="008C139F">
            <w:pPr>
              <w:spacing w:line="300" w:lineRule="exact"/>
              <w:jc w:val="right"/>
              <w:rPr>
                <w:rFonts w:asciiTheme="minorHAnsi" w:hAnsiTheme="minorHAnsi" w:cs="Arial"/>
                <w:sz w:val="20"/>
                <w:szCs w:val="20"/>
              </w:rPr>
            </w:pPr>
          </w:p>
        </w:tc>
      </w:tr>
      <w:tr w:rsidR="00311482" w:rsidRPr="009554EB" w14:paraId="6ADBC4C2" w14:textId="77777777" w:rsidTr="00864F78">
        <w:trPr>
          <w:trHeight w:val="300"/>
        </w:trPr>
        <w:tc>
          <w:tcPr>
            <w:tcW w:w="3369" w:type="dxa"/>
            <w:tcBorders>
              <w:top w:val="nil"/>
              <w:left w:val="nil"/>
              <w:right w:val="nil"/>
            </w:tcBorders>
            <w:shd w:val="clear" w:color="auto" w:fill="auto"/>
            <w:vAlign w:val="bottom"/>
          </w:tcPr>
          <w:p w14:paraId="525A5FB7" w14:textId="77777777" w:rsidR="00311482" w:rsidRPr="001E7DB0" w:rsidRDefault="00311482" w:rsidP="00311482">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7016E0FF" w14:textId="38017B93"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,249,988</w:t>
            </w:r>
          </w:p>
        </w:tc>
        <w:tc>
          <w:tcPr>
            <w:tcW w:w="1418" w:type="dxa"/>
            <w:tcBorders>
              <w:top w:val="nil"/>
              <w:left w:val="nil"/>
              <w:bottom w:val="single" w:sz="4" w:space="0" w:color="auto"/>
              <w:right w:val="nil"/>
            </w:tcBorders>
            <w:shd w:val="clear" w:color="auto" w:fill="auto"/>
            <w:noWrap/>
            <w:vAlign w:val="bottom"/>
          </w:tcPr>
          <w:p w14:paraId="38C27798" w14:textId="0C3A5E15" w:rsidR="00311482" w:rsidRPr="001E7DB0" w:rsidRDefault="00311482" w:rsidP="00311482">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63,867</w:t>
            </w:r>
          </w:p>
        </w:tc>
        <w:tc>
          <w:tcPr>
            <w:tcW w:w="1134" w:type="dxa"/>
            <w:tcBorders>
              <w:top w:val="nil"/>
              <w:left w:val="nil"/>
              <w:bottom w:val="single" w:sz="4" w:space="0" w:color="auto"/>
              <w:right w:val="nil"/>
            </w:tcBorders>
            <w:shd w:val="clear" w:color="auto" w:fill="auto"/>
            <w:noWrap/>
            <w:vAlign w:val="bottom"/>
          </w:tcPr>
          <w:p w14:paraId="1772DDDC" w14:textId="2F459991"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,162</w:t>
            </w:r>
          </w:p>
        </w:tc>
        <w:tc>
          <w:tcPr>
            <w:tcW w:w="1309" w:type="dxa"/>
            <w:tcBorders>
              <w:top w:val="nil"/>
              <w:left w:val="nil"/>
              <w:bottom w:val="single" w:sz="4" w:space="0" w:color="auto"/>
              <w:right w:val="nil"/>
            </w:tcBorders>
            <w:shd w:val="clear" w:color="auto" w:fill="auto"/>
            <w:noWrap/>
            <w:vAlign w:val="bottom"/>
          </w:tcPr>
          <w:p w14:paraId="2CB5FA05" w14:textId="2DFB23F9"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(36</w:t>
            </w:r>
            <w:r>
              <w:rPr>
                <w:rFonts w:asciiTheme="minorHAnsi" w:hAnsiTheme="minorHAnsi" w:cs="Arial"/>
                <w:color w:val="000000" w:themeColor="text1"/>
                <w:sz w:val="20"/>
                <w:szCs w:val="20"/>
                <w:lang w:val="hr-HR"/>
              </w:rPr>
              <w:t>,655</w:t>
            </w:r>
            <w:r w:rsidRPr="00DE77F5">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5C455507" w14:textId="05B1ECEF"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,278,362</w:t>
            </w:r>
          </w:p>
        </w:tc>
      </w:tr>
      <w:tr w:rsidR="00311482" w:rsidRPr="009554EB" w14:paraId="58C0650B" w14:textId="77777777" w:rsidTr="00864F78">
        <w:trPr>
          <w:trHeight w:val="315"/>
        </w:trPr>
        <w:tc>
          <w:tcPr>
            <w:tcW w:w="3369" w:type="dxa"/>
            <w:tcBorders>
              <w:left w:val="nil"/>
              <w:right w:val="nil"/>
            </w:tcBorders>
            <w:shd w:val="clear" w:color="auto" w:fill="auto"/>
            <w:vAlign w:val="bottom"/>
          </w:tcPr>
          <w:p w14:paraId="0C1830CE" w14:textId="77777777" w:rsidR="00311482" w:rsidRPr="001E7DB0" w:rsidRDefault="00311482" w:rsidP="00311482">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1714F8B9" w14:textId="13A38BFD" w:rsidR="00311482" w:rsidRPr="001E7DB0" w:rsidRDefault="00311482" w:rsidP="00311482">
            <w:pPr>
              <w:spacing w:line="300" w:lineRule="exact"/>
              <w:jc w:val="right"/>
              <w:rPr>
                <w:rFonts w:asciiTheme="minorHAnsi" w:hAnsiTheme="minorHAnsi" w:cs="Arial"/>
                <w:b/>
                <w:sz w:val="20"/>
                <w:szCs w:val="20"/>
              </w:rPr>
            </w:pPr>
            <w:r w:rsidRPr="003A1A2E">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249</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988</w:t>
            </w:r>
          </w:p>
        </w:tc>
        <w:tc>
          <w:tcPr>
            <w:tcW w:w="1418" w:type="dxa"/>
            <w:tcBorders>
              <w:top w:val="single" w:sz="4" w:space="0" w:color="auto"/>
              <w:left w:val="nil"/>
              <w:bottom w:val="single" w:sz="12" w:space="0" w:color="auto"/>
              <w:right w:val="nil"/>
            </w:tcBorders>
            <w:shd w:val="clear" w:color="auto" w:fill="auto"/>
            <w:noWrap/>
            <w:vAlign w:val="bottom"/>
          </w:tcPr>
          <w:p w14:paraId="1A96994A" w14:textId="6F250F56" w:rsidR="00311482" w:rsidRPr="001E7DB0" w:rsidRDefault="00311482" w:rsidP="00311482">
            <w:pPr>
              <w:spacing w:line="300" w:lineRule="exact"/>
              <w:jc w:val="right"/>
              <w:rPr>
                <w:rFonts w:asciiTheme="minorHAnsi" w:hAnsiTheme="minorHAnsi" w:cs="Arial"/>
                <w:b/>
                <w:sz w:val="20"/>
                <w:szCs w:val="20"/>
              </w:rPr>
            </w:pPr>
            <w:r w:rsidRPr="003A1A2E">
              <w:rPr>
                <w:rFonts w:asciiTheme="minorHAnsi" w:hAnsiTheme="minorHAnsi" w:cs="Arial"/>
                <w:b/>
                <w:bCs/>
                <w:color w:val="000000" w:themeColor="text1"/>
                <w:sz w:val="20"/>
                <w:szCs w:val="20"/>
                <w:lang w:val="hr-HR"/>
              </w:rPr>
              <w:t>63</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867</w:t>
            </w:r>
          </w:p>
        </w:tc>
        <w:tc>
          <w:tcPr>
            <w:tcW w:w="1134" w:type="dxa"/>
            <w:tcBorders>
              <w:top w:val="single" w:sz="4" w:space="0" w:color="auto"/>
              <w:left w:val="nil"/>
              <w:bottom w:val="single" w:sz="12" w:space="0" w:color="auto"/>
              <w:right w:val="nil"/>
            </w:tcBorders>
            <w:shd w:val="clear" w:color="auto" w:fill="auto"/>
            <w:noWrap/>
            <w:vAlign w:val="bottom"/>
          </w:tcPr>
          <w:p w14:paraId="1E837BAF" w14:textId="5D9601F4" w:rsidR="00311482" w:rsidRPr="001E7DB0" w:rsidRDefault="00311482" w:rsidP="00311482">
            <w:pPr>
              <w:spacing w:line="300" w:lineRule="exact"/>
              <w:jc w:val="right"/>
              <w:rPr>
                <w:rFonts w:asciiTheme="minorHAnsi" w:hAnsiTheme="minorHAnsi" w:cs="Arial"/>
                <w:b/>
                <w:sz w:val="20"/>
                <w:szCs w:val="20"/>
              </w:rPr>
            </w:pPr>
            <w:r w:rsidRPr="003A1A2E">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162</w:t>
            </w:r>
          </w:p>
        </w:tc>
        <w:tc>
          <w:tcPr>
            <w:tcW w:w="1309" w:type="dxa"/>
            <w:tcBorders>
              <w:top w:val="single" w:sz="4" w:space="0" w:color="auto"/>
              <w:left w:val="nil"/>
              <w:bottom w:val="single" w:sz="12" w:space="0" w:color="auto"/>
              <w:right w:val="nil"/>
            </w:tcBorders>
            <w:shd w:val="clear" w:color="auto" w:fill="auto"/>
            <w:noWrap/>
            <w:vAlign w:val="bottom"/>
          </w:tcPr>
          <w:p w14:paraId="352CAD36" w14:textId="1C8D5060" w:rsidR="00311482" w:rsidRPr="001E7DB0" w:rsidRDefault="00311482" w:rsidP="00311482">
            <w:pPr>
              <w:spacing w:line="300" w:lineRule="exact"/>
              <w:jc w:val="right"/>
              <w:rPr>
                <w:rFonts w:asciiTheme="minorHAnsi" w:hAnsiTheme="minorHAnsi" w:cs="Arial"/>
                <w:b/>
                <w:sz w:val="20"/>
                <w:szCs w:val="20"/>
              </w:rPr>
            </w:pPr>
            <w:r w:rsidRPr="003A1A2E">
              <w:rPr>
                <w:rFonts w:asciiTheme="minorHAnsi" w:hAnsiTheme="minorHAnsi" w:cs="Arial"/>
                <w:b/>
                <w:bCs/>
                <w:color w:val="000000" w:themeColor="text1"/>
                <w:sz w:val="20"/>
                <w:szCs w:val="20"/>
                <w:lang w:val="hr-HR"/>
              </w:rPr>
              <w:t>(36</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655)</w:t>
            </w:r>
          </w:p>
        </w:tc>
        <w:tc>
          <w:tcPr>
            <w:tcW w:w="1134" w:type="dxa"/>
            <w:tcBorders>
              <w:top w:val="single" w:sz="4" w:space="0" w:color="auto"/>
              <w:left w:val="nil"/>
              <w:bottom w:val="single" w:sz="12" w:space="0" w:color="auto"/>
              <w:right w:val="nil"/>
            </w:tcBorders>
            <w:shd w:val="clear" w:color="auto" w:fill="auto"/>
            <w:noWrap/>
            <w:vAlign w:val="bottom"/>
          </w:tcPr>
          <w:p w14:paraId="0DFDB2C8" w14:textId="3D2D43D7" w:rsidR="00311482" w:rsidRPr="001E7DB0" w:rsidRDefault="00311482" w:rsidP="00311482">
            <w:pPr>
              <w:spacing w:line="300" w:lineRule="exact"/>
              <w:jc w:val="right"/>
              <w:rPr>
                <w:rFonts w:asciiTheme="minorHAnsi" w:hAnsiTheme="minorHAnsi" w:cs="Arial"/>
                <w:b/>
                <w:sz w:val="20"/>
                <w:szCs w:val="20"/>
              </w:rPr>
            </w:pPr>
            <w:r w:rsidRPr="003A1A2E">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278</w:t>
            </w:r>
            <w:r>
              <w:rPr>
                <w:rFonts w:asciiTheme="minorHAnsi" w:hAnsiTheme="minorHAnsi" w:cs="Arial"/>
                <w:b/>
                <w:bCs/>
                <w:color w:val="000000" w:themeColor="text1"/>
                <w:sz w:val="20"/>
                <w:szCs w:val="20"/>
                <w:lang w:val="hr-HR"/>
              </w:rPr>
              <w:t>,</w:t>
            </w:r>
            <w:r w:rsidRPr="003A1A2E">
              <w:rPr>
                <w:rFonts w:asciiTheme="minorHAnsi" w:hAnsiTheme="minorHAnsi" w:cs="Arial"/>
                <w:b/>
                <w:bCs/>
                <w:color w:val="000000" w:themeColor="text1"/>
                <w:sz w:val="20"/>
                <w:szCs w:val="20"/>
                <w:lang w:val="hr-HR"/>
              </w:rPr>
              <w:t>362</w:t>
            </w:r>
          </w:p>
        </w:tc>
      </w:tr>
      <w:tr w:rsidR="00311482" w:rsidRPr="009554EB" w14:paraId="3507FBAD" w14:textId="77777777" w:rsidTr="00864F78">
        <w:trPr>
          <w:trHeight w:val="121"/>
        </w:trPr>
        <w:tc>
          <w:tcPr>
            <w:tcW w:w="3369" w:type="dxa"/>
            <w:tcBorders>
              <w:left w:val="nil"/>
              <w:bottom w:val="nil"/>
              <w:right w:val="nil"/>
            </w:tcBorders>
            <w:shd w:val="clear" w:color="auto" w:fill="auto"/>
            <w:vAlign w:val="bottom"/>
          </w:tcPr>
          <w:p w14:paraId="67F12E49" w14:textId="77777777" w:rsidR="00311482" w:rsidRPr="001E7DB0" w:rsidRDefault="00311482" w:rsidP="00311482">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2A8997D0" w14:textId="77777777" w:rsidR="00311482" w:rsidRPr="001E7DB0" w:rsidRDefault="00311482" w:rsidP="00311482">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7B91D29D" w14:textId="77777777" w:rsidR="00311482" w:rsidRPr="001E7DB0" w:rsidRDefault="00311482" w:rsidP="00311482">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449B8E3" w14:textId="77777777" w:rsidR="00311482" w:rsidRPr="001E7DB0" w:rsidRDefault="00311482" w:rsidP="00311482">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3B46AD03" w14:textId="77777777" w:rsidR="00311482" w:rsidRPr="001E7DB0" w:rsidRDefault="00311482" w:rsidP="00311482">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168300C" w14:textId="77777777" w:rsidR="00311482" w:rsidRPr="001E7DB0" w:rsidRDefault="00311482" w:rsidP="00311482">
            <w:pPr>
              <w:spacing w:line="140" w:lineRule="exact"/>
              <w:jc w:val="right"/>
              <w:rPr>
                <w:rFonts w:asciiTheme="minorHAnsi" w:hAnsiTheme="minorHAnsi" w:cs="Arial"/>
                <w:sz w:val="20"/>
                <w:szCs w:val="20"/>
              </w:rPr>
            </w:pPr>
          </w:p>
        </w:tc>
      </w:tr>
      <w:tr w:rsidR="00311482" w:rsidRPr="009554EB" w14:paraId="69B79A3E" w14:textId="77777777" w:rsidTr="000239F2">
        <w:trPr>
          <w:trHeight w:val="300"/>
        </w:trPr>
        <w:tc>
          <w:tcPr>
            <w:tcW w:w="3369" w:type="dxa"/>
            <w:tcBorders>
              <w:top w:val="nil"/>
              <w:left w:val="nil"/>
              <w:bottom w:val="nil"/>
              <w:right w:val="nil"/>
            </w:tcBorders>
            <w:shd w:val="clear" w:color="auto" w:fill="auto"/>
            <w:vAlign w:val="bottom"/>
          </w:tcPr>
          <w:p w14:paraId="0E4EE1FC" w14:textId="77777777" w:rsidR="00311482" w:rsidRPr="001E7DB0" w:rsidRDefault="00311482" w:rsidP="00311482">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shd w:val="clear" w:color="auto" w:fill="auto"/>
            <w:noWrap/>
            <w:vAlign w:val="bottom"/>
          </w:tcPr>
          <w:p w14:paraId="034034A0" w14:textId="60B78722"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7,682,259</w:t>
            </w:r>
          </w:p>
        </w:tc>
        <w:tc>
          <w:tcPr>
            <w:tcW w:w="1418" w:type="dxa"/>
            <w:shd w:val="clear" w:color="auto" w:fill="auto"/>
            <w:noWrap/>
            <w:vAlign w:val="bottom"/>
          </w:tcPr>
          <w:p w14:paraId="512F9AD1" w14:textId="48CD82F3" w:rsidR="00311482" w:rsidRPr="001E7DB0" w:rsidRDefault="00311482" w:rsidP="00311482">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19,187</w:t>
            </w:r>
          </w:p>
        </w:tc>
        <w:tc>
          <w:tcPr>
            <w:tcW w:w="1134" w:type="dxa"/>
            <w:shd w:val="clear" w:color="auto" w:fill="auto"/>
            <w:noWrap/>
            <w:vAlign w:val="bottom"/>
          </w:tcPr>
          <w:p w14:paraId="2A5322B7" w14:textId="0F258DEE"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16</w:t>
            </w:r>
            <w:r>
              <w:rPr>
                <w:rFonts w:asciiTheme="minorHAnsi" w:hAnsiTheme="minorHAnsi" w:cs="Arial"/>
                <w:color w:val="000000" w:themeColor="text1"/>
                <w:sz w:val="20"/>
                <w:szCs w:val="20"/>
                <w:lang w:val="hr-HR"/>
              </w:rPr>
              <w:t>0</w:t>
            </w:r>
          </w:p>
        </w:tc>
        <w:tc>
          <w:tcPr>
            <w:tcW w:w="1309" w:type="dxa"/>
            <w:shd w:val="clear" w:color="auto" w:fill="auto"/>
            <w:noWrap/>
            <w:vAlign w:val="bottom"/>
          </w:tcPr>
          <w:p w14:paraId="52678857" w14:textId="2EC29B49"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(2</w:t>
            </w:r>
            <w:r>
              <w:rPr>
                <w:rFonts w:asciiTheme="minorHAnsi" w:hAnsiTheme="minorHAnsi" w:cs="Arial"/>
                <w:color w:val="000000" w:themeColor="text1"/>
                <w:sz w:val="20"/>
                <w:szCs w:val="20"/>
                <w:lang w:val="hr-HR"/>
              </w:rPr>
              <w:t>9</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68E664D8" w14:textId="6AEE6386" w:rsidR="00311482" w:rsidRPr="001E7DB0" w:rsidRDefault="00311482" w:rsidP="00311482">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17,701,577</w:t>
            </w:r>
          </w:p>
        </w:tc>
      </w:tr>
      <w:tr w:rsidR="00311482" w:rsidRPr="009554EB" w14:paraId="022EB496" w14:textId="77777777" w:rsidTr="00864F78">
        <w:trPr>
          <w:trHeight w:val="300"/>
        </w:trPr>
        <w:tc>
          <w:tcPr>
            <w:tcW w:w="3369" w:type="dxa"/>
            <w:tcBorders>
              <w:top w:val="nil"/>
              <w:left w:val="nil"/>
              <w:right w:val="nil"/>
            </w:tcBorders>
            <w:shd w:val="clear" w:color="auto" w:fill="auto"/>
            <w:vAlign w:val="bottom"/>
          </w:tcPr>
          <w:p w14:paraId="43A52C51" w14:textId="77777777" w:rsidR="00311482" w:rsidRPr="001E7DB0" w:rsidRDefault="00311482" w:rsidP="00311482">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single" w:sz="4" w:space="0" w:color="auto"/>
              <w:right w:val="nil"/>
            </w:tcBorders>
            <w:shd w:val="clear" w:color="auto" w:fill="auto"/>
            <w:noWrap/>
            <w:vAlign w:val="bottom"/>
          </w:tcPr>
          <w:p w14:paraId="32A1F991" w14:textId="268D99A7"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,567,729</w:t>
            </w:r>
          </w:p>
        </w:tc>
        <w:tc>
          <w:tcPr>
            <w:tcW w:w="1418" w:type="dxa"/>
            <w:tcBorders>
              <w:top w:val="nil"/>
              <w:left w:val="nil"/>
              <w:bottom w:val="single" w:sz="4" w:space="0" w:color="auto"/>
              <w:right w:val="nil"/>
            </w:tcBorders>
            <w:shd w:val="clear" w:color="auto" w:fill="auto"/>
            <w:noWrap/>
            <w:vAlign w:val="bottom"/>
          </w:tcPr>
          <w:p w14:paraId="0AEFF6DC" w14:textId="7B2EA02C"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6</w:t>
            </w:r>
            <w:r>
              <w:rPr>
                <w:rFonts w:asciiTheme="minorHAnsi" w:hAnsiTheme="minorHAnsi" w:cs="Arial"/>
                <w:color w:val="000000" w:themeColor="text1"/>
                <w:sz w:val="20"/>
                <w:szCs w:val="20"/>
                <w:lang w:val="hr-HR"/>
              </w:rPr>
              <w:t>,567</w:t>
            </w:r>
          </w:p>
        </w:tc>
        <w:tc>
          <w:tcPr>
            <w:tcW w:w="1134" w:type="dxa"/>
            <w:tcBorders>
              <w:top w:val="nil"/>
              <w:left w:val="nil"/>
              <w:bottom w:val="single" w:sz="4" w:space="0" w:color="auto"/>
              <w:right w:val="nil"/>
            </w:tcBorders>
            <w:shd w:val="clear" w:color="auto" w:fill="auto"/>
            <w:noWrap/>
            <w:vAlign w:val="bottom"/>
          </w:tcPr>
          <w:p w14:paraId="32DE1ED4" w14:textId="46C3B291" w:rsidR="00311482" w:rsidRPr="001E7DB0" w:rsidRDefault="00311482" w:rsidP="00311482">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718</w:t>
            </w:r>
          </w:p>
        </w:tc>
        <w:tc>
          <w:tcPr>
            <w:tcW w:w="1309" w:type="dxa"/>
            <w:tcBorders>
              <w:top w:val="nil"/>
              <w:left w:val="nil"/>
              <w:bottom w:val="single" w:sz="4" w:space="0" w:color="auto"/>
              <w:right w:val="nil"/>
            </w:tcBorders>
            <w:shd w:val="clear" w:color="auto" w:fill="auto"/>
            <w:noWrap/>
            <w:vAlign w:val="bottom"/>
          </w:tcPr>
          <w:p w14:paraId="0E517ABE" w14:textId="3819D555"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,771</w:t>
            </w:r>
          </w:p>
        </w:tc>
        <w:tc>
          <w:tcPr>
            <w:tcW w:w="1134" w:type="dxa"/>
            <w:tcBorders>
              <w:top w:val="nil"/>
              <w:left w:val="nil"/>
              <w:bottom w:val="single" w:sz="4" w:space="0" w:color="auto"/>
              <w:right w:val="nil"/>
            </w:tcBorders>
            <w:shd w:val="clear" w:color="auto" w:fill="auto"/>
            <w:noWrap/>
            <w:vAlign w:val="bottom"/>
          </w:tcPr>
          <w:p w14:paraId="66DE88B0" w14:textId="4EA39F25" w:rsidR="00311482" w:rsidRPr="001E7DB0" w:rsidRDefault="00311482" w:rsidP="00311482">
            <w:pPr>
              <w:spacing w:line="300" w:lineRule="exact"/>
              <w:jc w:val="right"/>
              <w:rPr>
                <w:rFonts w:asciiTheme="minorHAnsi" w:hAnsiTheme="minorHAnsi" w:cs="Arial"/>
                <w:sz w:val="20"/>
                <w:szCs w:val="20"/>
              </w:rPr>
            </w:pPr>
            <w:r w:rsidRPr="00DE77F5">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,576,785</w:t>
            </w:r>
          </w:p>
        </w:tc>
      </w:tr>
      <w:tr w:rsidR="00311482" w:rsidRPr="009554EB" w14:paraId="3970ADB6" w14:textId="77777777" w:rsidTr="00864F78">
        <w:trPr>
          <w:trHeight w:val="315"/>
        </w:trPr>
        <w:tc>
          <w:tcPr>
            <w:tcW w:w="3369" w:type="dxa"/>
            <w:tcBorders>
              <w:left w:val="nil"/>
              <w:right w:val="nil"/>
            </w:tcBorders>
            <w:shd w:val="clear" w:color="auto" w:fill="auto"/>
            <w:vAlign w:val="bottom"/>
          </w:tcPr>
          <w:p w14:paraId="54D2A081" w14:textId="77777777" w:rsidR="00311482" w:rsidRPr="001E7DB0" w:rsidRDefault="00311482" w:rsidP="00311482">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2F644FAE" w14:textId="0FD97676" w:rsidR="00311482" w:rsidRPr="001E7DB0" w:rsidRDefault="00311482" w:rsidP="00311482">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,249,988</w:t>
            </w:r>
          </w:p>
        </w:tc>
        <w:tc>
          <w:tcPr>
            <w:tcW w:w="1418" w:type="dxa"/>
            <w:tcBorders>
              <w:top w:val="single" w:sz="4" w:space="0" w:color="auto"/>
              <w:left w:val="nil"/>
              <w:bottom w:val="single" w:sz="12" w:space="0" w:color="auto"/>
              <w:right w:val="nil"/>
            </w:tcBorders>
            <w:shd w:val="clear" w:color="auto" w:fill="auto"/>
            <w:noWrap/>
            <w:vAlign w:val="bottom"/>
          </w:tcPr>
          <w:p w14:paraId="36519663" w14:textId="0825FE43" w:rsidR="00311482" w:rsidRPr="001E7DB0" w:rsidRDefault="00311482" w:rsidP="00311482">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2</w:t>
            </w:r>
            <w:r>
              <w:rPr>
                <w:rFonts w:asciiTheme="minorHAnsi" w:hAnsiTheme="minorHAnsi" w:cs="Arial"/>
                <w:b/>
                <w:bCs/>
                <w:color w:val="000000" w:themeColor="text1"/>
                <w:sz w:val="20"/>
                <w:szCs w:val="20"/>
                <w:lang w:val="hr-HR"/>
              </w:rPr>
              <w:t>5,754</w:t>
            </w:r>
          </w:p>
        </w:tc>
        <w:tc>
          <w:tcPr>
            <w:tcW w:w="1134" w:type="dxa"/>
            <w:tcBorders>
              <w:top w:val="single" w:sz="4" w:space="0" w:color="auto"/>
              <w:left w:val="nil"/>
              <w:bottom w:val="single" w:sz="12" w:space="0" w:color="auto"/>
              <w:right w:val="nil"/>
            </w:tcBorders>
            <w:shd w:val="clear" w:color="auto" w:fill="auto"/>
            <w:noWrap/>
            <w:vAlign w:val="bottom"/>
          </w:tcPr>
          <w:p w14:paraId="73031513" w14:textId="09EC0DAB" w:rsidR="00311482" w:rsidRPr="001E7DB0" w:rsidRDefault="00311482" w:rsidP="00311482">
            <w:pPr>
              <w:spacing w:line="300" w:lineRule="exact"/>
              <w:jc w:val="right"/>
              <w:rPr>
                <w:rFonts w:asciiTheme="minorHAnsi" w:hAnsiTheme="minorHAnsi" w:cs="Arial"/>
                <w:b/>
                <w:bCs/>
                <w:sz w:val="20"/>
                <w:szCs w:val="20"/>
              </w:rPr>
            </w:pPr>
            <w:r>
              <w:rPr>
                <w:rFonts w:asciiTheme="minorHAnsi" w:hAnsiTheme="minorHAnsi" w:cs="Arial"/>
                <w:b/>
                <w:bCs/>
                <w:color w:val="000000" w:themeColor="text1"/>
                <w:sz w:val="20"/>
                <w:szCs w:val="20"/>
                <w:lang w:val="hr-HR"/>
              </w:rPr>
              <w:t>878</w:t>
            </w:r>
          </w:p>
        </w:tc>
        <w:tc>
          <w:tcPr>
            <w:tcW w:w="1309" w:type="dxa"/>
            <w:tcBorders>
              <w:top w:val="single" w:sz="4" w:space="0" w:color="auto"/>
              <w:left w:val="nil"/>
              <w:bottom w:val="single" w:sz="12" w:space="0" w:color="auto"/>
              <w:right w:val="nil"/>
            </w:tcBorders>
            <w:shd w:val="clear" w:color="auto" w:fill="auto"/>
            <w:noWrap/>
            <w:vAlign w:val="bottom"/>
          </w:tcPr>
          <w:p w14:paraId="584C742F" w14:textId="29884D95" w:rsidR="00311482" w:rsidRPr="001E7DB0" w:rsidRDefault="00311482" w:rsidP="00311482">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,742</w:t>
            </w:r>
          </w:p>
        </w:tc>
        <w:tc>
          <w:tcPr>
            <w:tcW w:w="1134" w:type="dxa"/>
            <w:tcBorders>
              <w:top w:val="single" w:sz="4" w:space="0" w:color="auto"/>
              <w:left w:val="nil"/>
              <w:bottom w:val="single" w:sz="12" w:space="0" w:color="auto"/>
              <w:right w:val="nil"/>
            </w:tcBorders>
            <w:shd w:val="clear" w:color="auto" w:fill="auto"/>
            <w:noWrap/>
            <w:vAlign w:val="bottom"/>
          </w:tcPr>
          <w:p w14:paraId="081219B3" w14:textId="2EADF9E1" w:rsidR="00311482" w:rsidRPr="001E7DB0" w:rsidRDefault="00311482" w:rsidP="00311482">
            <w:pPr>
              <w:spacing w:line="300" w:lineRule="exact"/>
              <w:jc w:val="right"/>
              <w:rPr>
                <w:rFonts w:asciiTheme="minorHAnsi" w:hAnsiTheme="minorHAnsi" w:cs="Arial"/>
                <w:b/>
                <w:bCs/>
                <w:sz w:val="20"/>
                <w:szCs w:val="20"/>
              </w:rPr>
            </w:pPr>
            <w:r w:rsidRPr="00DE77F5">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,278,362</w:t>
            </w:r>
          </w:p>
        </w:tc>
      </w:tr>
    </w:tbl>
    <w:p w14:paraId="32C4F61C" w14:textId="77777777" w:rsidR="009554EB" w:rsidRDefault="009554EB" w:rsidP="001E7DB0">
      <w:pPr>
        <w:jc w:val="both"/>
        <w:rPr>
          <w:rStyle w:val="hps"/>
          <w:rFonts w:asciiTheme="minorHAnsi" w:hAnsiTheme="minorHAnsi" w:cs="Arial"/>
          <w:sz w:val="22"/>
          <w:szCs w:val="22"/>
          <w:lang w:val="en"/>
        </w:rPr>
      </w:pPr>
    </w:p>
    <w:p w14:paraId="49226597" w14:textId="77777777" w:rsidR="00B47ED1" w:rsidRPr="001E7DB0" w:rsidRDefault="00B47ED1"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47A02E64" w14:textId="77777777" w:rsidR="009554EB" w:rsidRDefault="009554EB" w:rsidP="001E7DB0">
      <w:pPr>
        <w:jc w:val="both"/>
        <w:rPr>
          <w:rFonts w:asciiTheme="minorHAnsi" w:hAnsiTheme="minorHAnsi" w:cs="Arial"/>
          <w:sz w:val="22"/>
          <w:szCs w:val="22"/>
          <w:lang w:val="en"/>
        </w:rPr>
      </w:pPr>
    </w:p>
    <w:p w14:paraId="672098AE" w14:textId="77777777" w:rsidR="00B65A3D" w:rsidRPr="001E7DB0" w:rsidRDefault="00B65A3D"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Group decided to apply a simple approach of stating operating segments by taking into consideration the main business model of each member of the Group as previously described in this </w:t>
      </w:r>
      <w:r w:rsidR="006250C7" w:rsidRPr="001E7DB0">
        <w:rPr>
          <w:rFonts w:asciiTheme="minorHAnsi" w:hAnsiTheme="minorHAnsi" w:cs="Arial"/>
          <w:sz w:val="22"/>
          <w:szCs w:val="22"/>
          <w:lang w:val="en-GB"/>
        </w:rPr>
        <w:t>N</w:t>
      </w:r>
      <w:r w:rsidRPr="001E7DB0">
        <w:rPr>
          <w:rFonts w:asciiTheme="minorHAnsi" w:hAnsiTheme="minorHAnsi" w:cs="Arial"/>
          <w:sz w:val="22"/>
          <w:szCs w:val="22"/>
          <w:lang w:val="en-GB"/>
        </w:rPr>
        <w:t>ote.</w:t>
      </w:r>
    </w:p>
    <w:p w14:paraId="688E29B2"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30E26D61"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C06CDD">
          <w:pgSz w:w="11907" w:h="16840" w:code="9"/>
          <w:pgMar w:top="1418" w:right="1134" w:bottom="1134" w:left="1418" w:header="851" w:footer="851" w:gutter="0"/>
          <w:cols w:space="720"/>
          <w:noEndnote/>
        </w:sectPr>
      </w:pPr>
    </w:p>
    <w:p w14:paraId="798AE24C" w14:textId="77777777" w:rsidR="009554EB" w:rsidRDefault="009554EB" w:rsidP="001E7DB0">
      <w:pPr>
        <w:jc w:val="both"/>
        <w:rPr>
          <w:rFonts w:asciiTheme="minorHAnsi" w:hAnsiTheme="minorHAnsi" w:cs="Arial"/>
          <w:b/>
          <w:spacing w:val="-3"/>
          <w:sz w:val="22"/>
          <w:szCs w:val="22"/>
          <w:lang w:val="en-GB"/>
        </w:rPr>
      </w:pPr>
    </w:p>
    <w:p w14:paraId="6018896D" w14:textId="63580108" w:rsidR="00B47ED1"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sidR="00DB2E53">
        <w:rPr>
          <w:rFonts w:asciiTheme="minorHAnsi" w:hAnsiTheme="minorHAnsi" w:cs="Arial"/>
          <w:b/>
          <w:spacing w:val="-3"/>
          <w:sz w:val="22"/>
          <w:szCs w:val="22"/>
          <w:lang w:val="en-GB"/>
        </w:rPr>
        <w:t>4</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85CF257" w14:textId="77777777" w:rsidR="009554EB" w:rsidRPr="001E7DB0" w:rsidRDefault="009554EB"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DB2E53" w:rsidRPr="009554EB" w14:paraId="5D3D0301" w14:textId="77777777" w:rsidTr="00211826">
        <w:trPr>
          <w:trHeight w:val="600"/>
        </w:trPr>
        <w:tc>
          <w:tcPr>
            <w:tcW w:w="3369" w:type="dxa"/>
            <w:tcBorders>
              <w:left w:val="nil"/>
              <w:right w:val="nil"/>
            </w:tcBorders>
            <w:shd w:val="clear" w:color="auto" w:fill="auto"/>
            <w:vAlign w:val="bottom"/>
          </w:tcPr>
          <w:p w14:paraId="24309390" w14:textId="77777777" w:rsidR="00DB2E53" w:rsidRPr="001E7DB0" w:rsidRDefault="00DB2E53" w:rsidP="00211826">
            <w:pPr>
              <w:spacing w:line="300" w:lineRule="exact"/>
              <w:rPr>
                <w:rFonts w:asciiTheme="minorHAnsi" w:hAnsiTheme="minorHAnsi" w:cs="Arial"/>
                <w:b/>
                <w:bCs/>
                <w:sz w:val="20"/>
                <w:szCs w:val="20"/>
                <w:lang w:val="en-GB"/>
              </w:rPr>
            </w:pPr>
            <w:r w:rsidRPr="00665B39">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20</w:t>
            </w:r>
          </w:p>
        </w:tc>
        <w:tc>
          <w:tcPr>
            <w:tcW w:w="1275" w:type="dxa"/>
            <w:tcBorders>
              <w:left w:val="nil"/>
              <w:right w:val="nil"/>
            </w:tcBorders>
            <w:shd w:val="clear" w:color="auto" w:fill="auto"/>
          </w:tcPr>
          <w:p w14:paraId="7699D18D" w14:textId="77777777" w:rsidR="00DB2E53" w:rsidRPr="001E7DB0" w:rsidRDefault="00DB2E53" w:rsidP="00211826">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0609110D" w14:textId="77777777" w:rsidR="00DB2E53" w:rsidRPr="001E7DB0" w:rsidRDefault="00DB2E53" w:rsidP="00211826">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24DFD8E5" w14:textId="77777777" w:rsidR="00DB2E53" w:rsidRPr="001E7DB0" w:rsidRDefault="00DB2E53" w:rsidP="00211826">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3A90935F" w14:textId="77777777" w:rsidR="00DB2E53" w:rsidRPr="001E7DB0" w:rsidRDefault="00DB2E53" w:rsidP="00211826">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5772769B" w14:textId="77777777" w:rsidR="00DB2E53" w:rsidRPr="001E7DB0" w:rsidRDefault="00DB2E53" w:rsidP="00211826">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DB2E53" w:rsidRPr="009554EB" w14:paraId="7073A017" w14:textId="77777777" w:rsidTr="00211826">
        <w:trPr>
          <w:trHeight w:val="59"/>
        </w:trPr>
        <w:tc>
          <w:tcPr>
            <w:tcW w:w="3369" w:type="dxa"/>
            <w:tcBorders>
              <w:left w:val="nil"/>
              <w:bottom w:val="nil"/>
              <w:right w:val="nil"/>
            </w:tcBorders>
            <w:shd w:val="clear" w:color="auto" w:fill="auto"/>
            <w:vAlign w:val="bottom"/>
          </w:tcPr>
          <w:p w14:paraId="08A93062"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5DB1CC1C" w14:textId="77777777" w:rsidR="00DB2E53" w:rsidRPr="001E7DB0" w:rsidRDefault="00DB2E53" w:rsidP="00211826">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08F023F8" w14:textId="77777777" w:rsidR="00DB2E53" w:rsidRPr="001E7DB0" w:rsidRDefault="00DB2E53" w:rsidP="00211826">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7FA093BE" w14:textId="77777777" w:rsidR="00DB2E53" w:rsidRPr="001E7DB0" w:rsidRDefault="00DB2E53" w:rsidP="00211826">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4E50D822" w14:textId="77777777" w:rsidR="00DB2E53" w:rsidRPr="001E7DB0" w:rsidRDefault="00DB2E53" w:rsidP="00211826">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0E8070CA" w14:textId="77777777" w:rsidR="00DB2E53" w:rsidRPr="001E7DB0" w:rsidRDefault="00DB2E53" w:rsidP="00211826">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DB2E53" w:rsidRPr="009554EB" w14:paraId="68C5266E" w14:textId="77777777" w:rsidTr="00211826">
        <w:trPr>
          <w:trHeight w:val="59"/>
        </w:trPr>
        <w:tc>
          <w:tcPr>
            <w:tcW w:w="3369" w:type="dxa"/>
            <w:tcBorders>
              <w:top w:val="nil"/>
              <w:left w:val="nil"/>
              <w:bottom w:val="nil"/>
              <w:right w:val="nil"/>
            </w:tcBorders>
            <w:shd w:val="clear" w:color="auto" w:fill="auto"/>
            <w:vAlign w:val="bottom"/>
          </w:tcPr>
          <w:p w14:paraId="1ED180BA"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66442879" w14:textId="77777777" w:rsidR="00DB2E53" w:rsidRPr="001E7DB0" w:rsidRDefault="00DB2E53" w:rsidP="00211826">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5FD1A00B" w14:textId="77777777" w:rsidR="00DB2E53" w:rsidRPr="001E7DB0" w:rsidRDefault="00DB2E53" w:rsidP="00211826">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7F5AA07" w14:textId="77777777" w:rsidR="00DB2E53" w:rsidRPr="001E7DB0" w:rsidRDefault="00DB2E53" w:rsidP="00211826">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768894D3" w14:textId="77777777" w:rsidR="00DB2E53" w:rsidRPr="001E7DB0" w:rsidRDefault="00DB2E53" w:rsidP="00211826">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70C24B06" w14:textId="77777777" w:rsidR="00DB2E53" w:rsidRPr="001E7DB0" w:rsidRDefault="00DB2E53" w:rsidP="00211826">
            <w:pPr>
              <w:spacing w:line="140" w:lineRule="exact"/>
              <w:rPr>
                <w:rFonts w:asciiTheme="minorHAnsi" w:hAnsiTheme="minorHAnsi" w:cs="Arial"/>
                <w:sz w:val="20"/>
                <w:szCs w:val="20"/>
                <w:lang w:val="en-GB"/>
              </w:rPr>
            </w:pPr>
          </w:p>
        </w:tc>
      </w:tr>
      <w:tr w:rsidR="00DB2E53" w:rsidRPr="009554EB" w14:paraId="33286B9E" w14:textId="77777777" w:rsidTr="00211826">
        <w:trPr>
          <w:trHeight w:val="300"/>
        </w:trPr>
        <w:tc>
          <w:tcPr>
            <w:tcW w:w="3369" w:type="dxa"/>
            <w:tcBorders>
              <w:top w:val="nil"/>
              <w:left w:val="nil"/>
              <w:bottom w:val="nil"/>
              <w:right w:val="nil"/>
            </w:tcBorders>
            <w:shd w:val="clear" w:color="auto" w:fill="auto"/>
            <w:vAlign w:val="bottom"/>
          </w:tcPr>
          <w:p w14:paraId="6E603089"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7B32EB28"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377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151</w:t>
            </w:r>
          </w:p>
        </w:tc>
        <w:tc>
          <w:tcPr>
            <w:tcW w:w="1418" w:type="dxa"/>
            <w:tcBorders>
              <w:top w:val="nil"/>
              <w:left w:val="nil"/>
              <w:bottom w:val="nil"/>
              <w:right w:val="nil"/>
            </w:tcBorders>
            <w:shd w:val="clear" w:color="auto" w:fill="auto"/>
            <w:noWrap/>
            <w:vAlign w:val="bottom"/>
          </w:tcPr>
          <w:p w14:paraId="6B74533E"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118</w:t>
            </w:r>
          </w:p>
        </w:tc>
        <w:tc>
          <w:tcPr>
            <w:tcW w:w="1134" w:type="dxa"/>
            <w:tcBorders>
              <w:top w:val="nil"/>
              <w:left w:val="nil"/>
              <w:bottom w:val="nil"/>
              <w:right w:val="nil"/>
            </w:tcBorders>
            <w:shd w:val="clear" w:color="auto" w:fill="auto"/>
            <w:noWrap/>
            <w:vAlign w:val="bottom"/>
          </w:tcPr>
          <w:p w14:paraId="68AA5926"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6A2AE8BC"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0B2F5DA6"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378</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269</w:t>
            </w:r>
          </w:p>
        </w:tc>
      </w:tr>
      <w:tr w:rsidR="00DB2E53" w:rsidRPr="009554EB" w14:paraId="7B014095" w14:textId="77777777" w:rsidTr="00211826">
        <w:trPr>
          <w:trHeight w:val="300"/>
        </w:trPr>
        <w:tc>
          <w:tcPr>
            <w:tcW w:w="3369" w:type="dxa"/>
            <w:tcBorders>
              <w:top w:val="nil"/>
              <w:left w:val="nil"/>
              <w:bottom w:val="nil"/>
              <w:right w:val="nil"/>
            </w:tcBorders>
            <w:shd w:val="clear" w:color="auto" w:fill="auto"/>
            <w:vAlign w:val="bottom"/>
          </w:tcPr>
          <w:p w14:paraId="30B55CB9"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8B2F442"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22</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969</w:t>
            </w:r>
          </w:p>
        </w:tc>
        <w:tc>
          <w:tcPr>
            <w:tcW w:w="1418" w:type="dxa"/>
            <w:tcBorders>
              <w:top w:val="nil"/>
              <w:left w:val="nil"/>
              <w:bottom w:val="nil"/>
              <w:right w:val="nil"/>
            </w:tcBorders>
            <w:shd w:val="clear" w:color="auto" w:fill="auto"/>
            <w:noWrap/>
            <w:vAlign w:val="bottom"/>
          </w:tcPr>
          <w:p w14:paraId="445153A7"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210</w:t>
            </w:r>
          </w:p>
        </w:tc>
        <w:tc>
          <w:tcPr>
            <w:tcW w:w="1134" w:type="dxa"/>
            <w:tcBorders>
              <w:top w:val="nil"/>
              <w:left w:val="nil"/>
              <w:bottom w:val="nil"/>
              <w:right w:val="nil"/>
            </w:tcBorders>
            <w:shd w:val="clear" w:color="auto" w:fill="auto"/>
            <w:noWrap/>
            <w:vAlign w:val="bottom"/>
          </w:tcPr>
          <w:p w14:paraId="7F031909"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880</w:t>
            </w:r>
          </w:p>
        </w:tc>
        <w:tc>
          <w:tcPr>
            <w:tcW w:w="1309" w:type="dxa"/>
            <w:tcBorders>
              <w:top w:val="nil"/>
              <w:left w:val="nil"/>
              <w:bottom w:val="nil"/>
              <w:right w:val="nil"/>
            </w:tcBorders>
            <w:shd w:val="clear" w:color="auto" w:fill="auto"/>
            <w:noWrap/>
            <w:vAlign w:val="bottom"/>
          </w:tcPr>
          <w:p w14:paraId="34E479A3"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3C1B365C"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26</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059</w:t>
            </w:r>
          </w:p>
        </w:tc>
      </w:tr>
      <w:tr w:rsidR="00DB2E53" w:rsidRPr="009554EB" w14:paraId="5F748B25" w14:textId="77777777" w:rsidTr="00211826">
        <w:trPr>
          <w:trHeight w:val="280"/>
        </w:trPr>
        <w:tc>
          <w:tcPr>
            <w:tcW w:w="3369" w:type="dxa"/>
            <w:tcBorders>
              <w:top w:val="nil"/>
              <w:left w:val="nil"/>
              <w:bottom w:val="nil"/>
              <w:right w:val="nil"/>
            </w:tcBorders>
            <w:shd w:val="clear" w:color="auto" w:fill="auto"/>
            <w:vAlign w:val="bottom"/>
          </w:tcPr>
          <w:p w14:paraId="7A179A2C"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76828889" w14:textId="77777777" w:rsidR="00DB2E53" w:rsidRPr="001E7DB0" w:rsidRDefault="00DB2E53" w:rsidP="00211826">
            <w:pPr>
              <w:spacing w:line="300" w:lineRule="exact"/>
              <w:jc w:val="right"/>
              <w:rPr>
                <w:rFonts w:asciiTheme="minorHAnsi" w:hAnsiTheme="minorHAnsi" w:cs="Arial"/>
                <w:sz w:val="20"/>
                <w:szCs w:val="20"/>
                <w:lang w:val="pl-PL"/>
              </w:rPr>
            </w:pPr>
            <w:r w:rsidRPr="0012616C">
              <w:rPr>
                <w:rFonts w:asciiTheme="minorHAnsi" w:hAnsiTheme="minorHAnsi" w:cs="Arial"/>
                <w:color w:val="000000" w:themeColor="text1"/>
                <w:sz w:val="20"/>
                <w:szCs w:val="20"/>
                <w:lang w:val="hr-HR"/>
              </w:rPr>
              <w:t>(3</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034)</w:t>
            </w:r>
          </w:p>
        </w:tc>
        <w:tc>
          <w:tcPr>
            <w:tcW w:w="1418" w:type="dxa"/>
            <w:tcBorders>
              <w:top w:val="nil"/>
              <w:left w:val="nil"/>
              <w:bottom w:val="nil"/>
              <w:right w:val="nil"/>
            </w:tcBorders>
            <w:shd w:val="clear" w:color="auto" w:fill="auto"/>
            <w:noWrap/>
            <w:vAlign w:val="bottom"/>
          </w:tcPr>
          <w:p w14:paraId="08BCE808" w14:textId="77777777" w:rsidR="00DB2E53" w:rsidRPr="00864F78" w:rsidRDefault="00DB2E53" w:rsidP="00211826">
            <w:pPr>
              <w:spacing w:line="300" w:lineRule="exact"/>
              <w:jc w:val="right"/>
              <w:rPr>
                <w:rFonts w:ascii="Calibri" w:hAnsi="Calibri" w:cs="Arial"/>
                <w:sz w:val="20"/>
                <w:szCs w:val="20"/>
              </w:rPr>
            </w:pPr>
            <w:r w:rsidRPr="0012616C">
              <w:rPr>
                <w:rFonts w:ascii="Calibri" w:hAnsi="Calibri" w:cs="Arial"/>
                <w:sz w:val="20"/>
                <w:szCs w:val="20"/>
              </w:rPr>
              <w:t>648</w:t>
            </w:r>
          </w:p>
        </w:tc>
        <w:tc>
          <w:tcPr>
            <w:tcW w:w="1134" w:type="dxa"/>
            <w:tcBorders>
              <w:top w:val="nil"/>
              <w:left w:val="nil"/>
              <w:bottom w:val="nil"/>
              <w:right w:val="nil"/>
            </w:tcBorders>
            <w:shd w:val="clear" w:color="auto" w:fill="auto"/>
            <w:noWrap/>
            <w:vAlign w:val="bottom"/>
          </w:tcPr>
          <w:p w14:paraId="521E42E9" w14:textId="77777777" w:rsidR="00DB2E53" w:rsidRPr="00864F78" w:rsidRDefault="00DB2E53" w:rsidP="00211826">
            <w:pPr>
              <w:spacing w:line="300" w:lineRule="exact"/>
              <w:jc w:val="right"/>
              <w:rPr>
                <w:rFonts w:ascii="Calibri" w:hAnsi="Calibr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6DF9D3D6" w14:textId="77777777" w:rsidR="00DB2E53" w:rsidRPr="00864F78" w:rsidRDefault="00DB2E53" w:rsidP="00211826">
            <w:pPr>
              <w:spacing w:line="300" w:lineRule="exact"/>
              <w:jc w:val="right"/>
              <w:rPr>
                <w:rFonts w:ascii="Calibri" w:hAnsi="Calibri" w:cs="Arial"/>
                <w:sz w:val="20"/>
                <w:szCs w:val="20"/>
              </w:rPr>
            </w:pPr>
            <w:r w:rsidRPr="0012616C">
              <w:rPr>
                <w:rFonts w:ascii="Calibri" w:hAnsi="Calibri" w:cs="Arial"/>
                <w:sz w:val="20"/>
                <w:szCs w:val="20"/>
              </w:rPr>
              <w:t>(726)</w:t>
            </w:r>
          </w:p>
        </w:tc>
        <w:tc>
          <w:tcPr>
            <w:tcW w:w="1134" w:type="dxa"/>
            <w:tcBorders>
              <w:top w:val="nil"/>
              <w:left w:val="nil"/>
              <w:bottom w:val="nil"/>
              <w:right w:val="nil"/>
            </w:tcBorders>
            <w:shd w:val="clear" w:color="auto" w:fill="auto"/>
            <w:noWrap/>
            <w:vAlign w:val="bottom"/>
          </w:tcPr>
          <w:p w14:paraId="2440A7DD" w14:textId="77777777" w:rsidR="00DB2E53" w:rsidRPr="00864F78" w:rsidRDefault="00DB2E53" w:rsidP="00211826">
            <w:pPr>
              <w:spacing w:line="300" w:lineRule="exact"/>
              <w:jc w:val="right"/>
              <w:rPr>
                <w:rFonts w:ascii="Calibri" w:hAnsi="Calibri" w:cs="Arial"/>
                <w:sz w:val="20"/>
                <w:szCs w:val="20"/>
              </w:rPr>
            </w:pPr>
            <w:r w:rsidRPr="0012616C">
              <w:rPr>
                <w:rFonts w:ascii="Calibri" w:hAnsi="Calibri" w:cs="Arial"/>
                <w:sz w:val="20"/>
                <w:szCs w:val="20"/>
              </w:rPr>
              <w:t>(3</w:t>
            </w:r>
            <w:r>
              <w:rPr>
                <w:rFonts w:ascii="Calibri" w:hAnsi="Calibri" w:cs="Arial"/>
                <w:sz w:val="20"/>
                <w:szCs w:val="20"/>
              </w:rPr>
              <w:t>,</w:t>
            </w:r>
            <w:r w:rsidRPr="0012616C">
              <w:rPr>
                <w:rFonts w:ascii="Calibri" w:hAnsi="Calibri" w:cs="Arial"/>
                <w:sz w:val="20"/>
                <w:szCs w:val="20"/>
              </w:rPr>
              <w:t>112)</w:t>
            </w:r>
          </w:p>
        </w:tc>
      </w:tr>
      <w:tr w:rsidR="00DB2E53" w:rsidRPr="009554EB" w14:paraId="094047A4" w14:textId="77777777" w:rsidTr="00211826">
        <w:trPr>
          <w:trHeight w:val="300"/>
        </w:trPr>
        <w:tc>
          <w:tcPr>
            <w:tcW w:w="3369" w:type="dxa"/>
            <w:tcBorders>
              <w:top w:val="nil"/>
              <w:left w:val="nil"/>
              <w:bottom w:val="nil"/>
              <w:right w:val="nil"/>
            </w:tcBorders>
            <w:shd w:val="clear" w:color="auto" w:fill="auto"/>
            <w:vAlign w:val="bottom"/>
          </w:tcPr>
          <w:p w14:paraId="150AFDAF"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61B2E3FC"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26E12A57"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014</w:t>
            </w:r>
          </w:p>
        </w:tc>
        <w:tc>
          <w:tcPr>
            <w:tcW w:w="1134" w:type="dxa"/>
            <w:tcBorders>
              <w:top w:val="nil"/>
              <w:left w:val="nil"/>
              <w:bottom w:val="nil"/>
              <w:right w:val="nil"/>
            </w:tcBorders>
            <w:shd w:val="clear" w:color="auto" w:fill="auto"/>
            <w:noWrap/>
            <w:vAlign w:val="bottom"/>
          </w:tcPr>
          <w:p w14:paraId="272225BF"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640ED791"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2870C4F2"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014</w:t>
            </w:r>
          </w:p>
        </w:tc>
      </w:tr>
      <w:tr w:rsidR="00DB2E53" w:rsidRPr="009554EB" w14:paraId="0C77D8C3" w14:textId="77777777" w:rsidTr="00211826">
        <w:trPr>
          <w:trHeight w:val="300"/>
        </w:trPr>
        <w:tc>
          <w:tcPr>
            <w:tcW w:w="3369" w:type="dxa"/>
            <w:tcBorders>
              <w:top w:val="nil"/>
              <w:left w:val="nil"/>
              <w:right w:val="nil"/>
            </w:tcBorders>
            <w:shd w:val="clear" w:color="auto" w:fill="auto"/>
            <w:vAlign w:val="bottom"/>
          </w:tcPr>
          <w:p w14:paraId="02091C40"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328D632C"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896</w:t>
            </w:r>
          </w:p>
        </w:tc>
        <w:tc>
          <w:tcPr>
            <w:tcW w:w="1418" w:type="dxa"/>
            <w:tcBorders>
              <w:top w:val="nil"/>
              <w:left w:val="nil"/>
              <w:bottom w:val="single" w:sz="2" w:space="0" w:color="auto"/>
              <w:right w:val="nil"/>
            </w:tcBorders>
            <w:shd w:val="clear" w:color="auto" w:fill="auto"/>
            <w:noWrap/>
            <w:vAlign w:val="bottom"/>
          </w:tcPr>
          <w:p w14:paraId="752250FF"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185</w:t>
            </w:r>
          </w:p>
        </w:tc>
        <w:tc>
          <w:tcPr>
            <w:tcW w:w="1134" w:type="dxa"/>
            <w:tcBorders>
              <w:top w:val="nil"/>
              <w:left w:val="nil"/>
              <w:bottom w:val="single" w:sz="2" w:space="0" w:color="auto"/>
              <w:right w:val="nil"/>
            </w:tcBorders>
            <w:shd w:val="clear" w:color="auto" w:fill="auto"/>
            <w:noWrap/>
            <w:vAlign w:val="bottom"/>
          </w:tcPr>
          <w:p w14:paraId="408A3874"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254</w:t>
            </w:r>
          </w:p>
        </w:tc>
        <w:tc>
          <w:tcPr>
            <w:tcW w:w="1309" w:type="dxa"/>
            <w:tcBorders>
              <w:top w:val="nil"/>
              <w:left w:val="nil"/>
              <w:bottom w:val="single" w:sz="2" w:space="0" w:color="auto"/>
              <w:right w:val="nil"/>
            </w:tcBorders>
            <w:shd w:val="clear" w:color="auto" w:fill="auto"/>
            <w:noWrap/>
            <w:vAlign w:val="bottom"/>
          </w:tcPr>
          <w:p w14:paraId="11A490B0"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(265)</w:t>
            </w:r>
          </w:p>
        </w:tc>
        <w:tc>
          <w:tcPr>
            <w:tcW w:w="1134" w:type="dxa"/>
            <w:tcBorders>
              <w:top w:val="nil"/>
              <w:left w:val="nil"/>
              <w:bottom w:val="single" w:sz="2" w:space="0" w:color="auto"/>
              <w:right w:val="nil"/>
            </w:tcBorders>
            <w:shd w:val="clear" w:color="auto" w:fill="auto"/>
            <w:noWrap/>
            <w:vAlign w:val="bottom"/>
          </w:tcPr>
          <w:p w14:paraId="714F5B8B" w14:textId="77777777" w:rsidR="00DB2E53" w:rsidRPr="001E7DB0" w:rsidRDefault="00DB2E53" w:rsidP="00211826">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12</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070</w:t>
            </w:r>
          </w:p>
        </w:tc>
      </w:tr>
      <w:tr w:rsidR="00DB2E53" w:rsidRPr="009554EB" w14:paraId="0FAE3979" w14:textId="77777777" w:rsidTr="00211826">
        <w:trPr>
          <w:trHeight w:val="300"/>
        </w:trPr>
        <w:tc>
          <w:tcPr>
            <w:tcW w:w="3369" w:type="dxa"/>
            <w:tcBorders>
              <w:left w:val="nil"/>
              <w:right w:val="nil"/>
            </w:tcBorders>
            <w:shd w:val="clear" w:color="auto" w:fill="auto"/>
            <w:vAlign w:val="bottom"/>
          </w:tcPr>
          <w:p w14:paraId="6CC36EA7"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2078F741" w14:textId="77777777" w:rsidR="00DB2E53" w:rsidRPr="001E7DB0" w:rsidRDefault="00DB2E53" w:rsidP="00211826">
            <w:pPr>
              <w:spacing w:line="300" w:lineRule="exact"/>
              <w:jc w:val="right"/>
              <w:rPr>
                <w:rFonts w:asciiTheme="minorHAnsi" w:hAnsiTheme="minorHAnsi" w:cs="Arial"/>
                <w:b/>
                <w:bCs/>
                <w:sz w:val="20"/>
                <w:szCs w:val="20"/>
              </w:rPr>
            </w:pPr>
            <w:r w:rsidRPr="007F1C29">
              <w:rPr>
                <w:rFonts w:asciiTheme="minorHAnsi" w:hAnsiTheme="minorHAnsi" w:cs="Arial"/>
                <w:b/>
                <w:bCs/>
                <w:color w:val="000000" w:themeColor="text1"/>
                <w:sz w:val="20"/>
                <w:szCs w:val="20"/>
                <w:lang w:val="hr-HR"/>
              </w:rPr>
              <w:t>408</w:t>
            </w:r>
            <w:r>
              <w:rPr>
                <w:rFonts w:asciiTheme="minorHAnsi" w:hAnsiTheme="minorHAnsi" w:cs="Arial"/>
                <w:b/>
                <w:bCs/>
                <w:color w:val="000000" w:themeColor="text1"/>
                <w:sz w:val="20"/>
                <w:szCs w:val="20"/>
                <w:lang w:val="hr-HR"/>
              </w:rPr>
              <w:t>,</w:t>
            </w:r>
            <w:r w:rsidRPr="007F1C29">
              <w:rPr>
                <w:rFonts w:asciiTheme="minorHAnsi" w:hAnsiTheme="minorHAnsi" w:cs="Arial"/>
                <w:b/>
                <w:bCs/>
                <w:color w:val="000000" w:themeColor="text1"/>
                <w:sz w:val="20"/>
                <w:szCs w:val="20"/>
                <w:lang w:val="hr-HR"/>
              </w:rPr>
              <w:t>982</w:t>
            </w:r>
          </w:p>
        </w:tc>
        <w:tc>
          <w:tcPr>
            <w:tcW w:w="1418" w:type="dxa"/>
            <w:tcBorders>
              <w:top w:val="single" w:sz="2" w:space="0" w:color="auto"/>
              <w:left w:val="nil"/>
              <w:bottom w:val="single" w:sz="12" w:space="0" w:color="auto"/>
              <w:right w:val="nil"/>
            </w:tcBorders>
            <w:shd w:val="clear" w:color="auto" w:fill="auto"/>
            <w:noWrap/>
            <w:vAlign w:val="bottom"/>
          </w:tcPr>
          <w:p w14:paraId="5BB23262" w14:textId="77777777" w:rsidR="00DB2E53" w:rsidRPr="00864F78" w:rsidRDefault="00DB2E53" w:rsidP="00211826">
            <w:pPr>
              <w:spacing w:line="300" w:lineRule="exact"/>
              <w:jc w:val="right"/>
              <w:rPr>
                <w:rFonts w:ascii="Calibri" w:hAnsi="Calibri" w:cs="Arial"/>
                <w:b/>
                <w:bCs/>
                <w:sz w:val="20"/>
                <w:szCs w:val="20"/>
              </w:rPr>
            </w:pPr>
            <w:r w:rsidRPr="007F1C29">
              <w:rPr>
                <w:rFonts w:ascii="Calibri" w:hAnsi="Calibri" w:cs="Arial"/>
                <w:b/>
                <w:bCs/>
                <w:sz w:val="20"/>
                <w:szCs w:val="20"/>
              </w:rPr>
              <w:t>10</w:t>
            </w:r>
            <w:r>
              <w:rPr>
                <w:rFonts w:ascii="Calibri" w:hAnsi="Calibri" w:cs="Arial"/>
                <w:b/>
                <w:bCs/>
                <w:sz w:val="20"/>
                <w:szCs w:val="20"/>
              </w:rPr>
              <w:t>,</w:t>
            </w:r>
            <w:r w:rsidRPr="007F1C29">
              <w:rPr>
                <w:rFonts w:ascii="Calibri" w:hAnsi="Calibri" w:cs="Arial"/>
                <w:b/>
                <w:bCs/>
                <w:sz w:val="20"/>
                <w:szCs w:val="20"/>
              </w:rPr>
              <w:t>175</w:t>
            </w:r>
          </w:p>
        </w:tc>
        <w:tc>
          <w:tcPr>
            <w:tcW w:w="1134" w:type="dxa"/>
            <w:tcBorders>
              <w:top w:val="single" w:sz="2" w:space="0" w:color="auto"/>
              <w:left w:val="nil"/>
              <w:bottom w:val="single" w:sz="12" w:space="0" w:color="auto"/>
              <w:right w:val="nil"/>
            </w:tcBorders>
            <w:shd w:val="clear" w:color="auto" w:fill="auto"/>
            <w:noWrap/>
            <w:vAlign w:val="bottom"/>
          </w:tcPr>
          <w:p w14:paraId="5E43B52A" w14:textId="77777777" w:rsidR="00DB2E53" w:rsidRPr="00864F78" w:rsidRDefault="00DB2E53" w:rsidP="00211826">
            <w:pPr>
              <w:spacing w:line="300" w:lineRule="exact"/>
              <w:jc w:val="right"/>
              <w:rPr>
                <w:rFonts w:ascii="Calibri" w:hAnsi="Calibri" w:cs="Arial"/>
                <w:b/>
                <w:bCs/>
                <w:sz w:val="20"/>
                <w:szCs w:val="20"/>
              </w:rPr>
            </w:pPr>
            <w:r w:rsidRPr="007F1C29">
              <w:rPr>
                <w:rFonts w:ascii="Calibri" w:hAnsi="Calibri" w:cs="Arial"/>
                <w:b/>
                <w:bCs/>
                <w:sz w:val="20"/>
                <w:szCs w:val="20"/>
              </w:rPr>
              <w:t>2</w:t>
            </w:r>
            <w:r>
              <w:rPr>
                <w:rFonts w:ascii="Calibri" w:hAnsi="Calibri" w:cs="Arial"/>
                <w:b/>
                <w:bCs/>
                <w:sz w:val="20"/>
                <w:szCs w:val="20"/>
              </w:rPr>
              <w:t>,</w:t>
            </w:r>
            <w:r w:rsidRPr="007F1C29">
              <w:rPr>
                <w:rFonts w:ascii="Calibri" w:hAnsi="Calibri" w:cs="Arial"/>
                <w:b/>
                <w:bCs/>
                <w:sz w:val="20"/>
                <w:szCs w:val="20"/>
              </w:rPr>
              <w:t>134</w:t>
            </w:r>
          </w:p>
        </w:tc>
        <w:tc>
          <w:tcPr>
            <w:tcW w:w="1309" w:type="dxa"/>
            <w:tcBorders>
              <w:top w:val="single" w:sz="2" w:space="0" w:color="auto"/>
              <w:left w:val="nil"/>
              <w:bottom w:val="single" w:sz="12" w:space="0" w:color="auto"/>
              <w:right w:val="nil"/>
            </w:tcBorders>
            <w:shd w:val="clear" w:color="auto" w:fill="auto"/>
            <w:noWrap/>
            <w:vAlign w:val="bottom"/>
          </w:tcPr>
          <w:p w14:paraId="6689E4BF" w14:textId="77777777" w:rsidR="00DB2E53" w:rsidRPr="00864F78" w:rsidRDefault="00DB2E53" w:rsidP="00211826">
            <w:pPr>
              <w:spacing w:line="300" w:lineRule="exact"/>
              <w:jc w:val="right"/>
              <w:rPr>
                <w:rFonts w:ascii="Calibri" w:hAnsi="Calibri" w:cs="Arial"/>
                <w:b/>
                <w:bCs/>
                <w:sz w:val="20"/>
                <w:szCs w:val="20"/>
              </w:rPr>
            </w:pPr>
            <w:r w:rsidRPr="007F1C29">
              <w:rPr>
                <w:rFonts w:ascii="Calibri" w:hAnsi="Calibri" w:cs="Arial"/>
                <w:b/>
                <w:bCs/>
                <w:sz w:val="20"/>
                <w:szCs w:val="20"/>
              </w:rPr>
              <w:t>(991)</w:t>
            </w:r>
          </w:p>
        </w:tc>
        <w:tc>
          <w:tcPr>
            <w:tcW w:w="1134" w:type="dxa"/>
            <w:tcBorders>
              <w:top w:val="single" w:sz="2" w:space="0" w:color="auto"/>
              <w:left w:val="nil"/>
              <w:bottom w:val="single" w:sz="12" w:space="0" w:color="auto"/>
              <w:right w:val="nil"/>
            </w:tcBorders>
            <w:shd w:val="clear" w:color="auto" w:fill="auto"/>
            <w:noWrap/>
            <w:vAlign w:val="bottom"/>
          </w:tcPr>
          <w:p w14:paraId="53196115" w14:textId="77777777" w:rsidR="00DB2E53" w:rsidRPr="00864F78" w:rsidRDefault="00DB2E53" w:rsidP="00211826">
            <w:pPr>
              <w:spacing w:line="300" w:lineRule="exact"/>
              <w:jc w:val="right"/>
              <w:rPr>
                <w:rFonts w:ascii="Calibri" w:hAnsi="Calibri" w:cs="Arial"/>
                <w:b/>
                <w:bCs/>
                <w:sz w:val="20"/>
                <w:szCs w:val="20"/>
              </w:rPr>
            </w:pPr>
            <w:r w:rsidRPr="007F1C29">
              <w:rPr>
                <w:rFonts w:ascii="Calibri" w:hAnsi="Calibri" w:cs="Arial"/>
                <w:b/>
                <w:bCs/>
                <w:sz w:val="20"/>
                <w:szCs w:val="20"/>
              </w:rPr>
              <w:t>420</w:t>
            </w:r>
            <w:r>
              <w:rPr>
                <w:rFonts w:ascii="Calibri" w:hAnsi="Calibri" w:cs="Arial"/>
                <w:b/>
                <w:bCs/>
                <w:sz w:val="20"/>
                <w:szCs w:val="20"/>
              </w:rPr>
              <w:t>,</w:t>
            </w:r>
            <w:r w:rsidRPr="007F1C29">
              <w:rPr>
                <w:rFonts w:ascii="Calibri" w:hAnsi="Calibri" w:cs="Arial"/>
                <w:b/>
                <w:bCs/>
                <w:sz w:val="20"/>
                <w:szCs w:val="20"/>
              </w:rPr>
              <w:t>300</w:t>
            </w:r>
          </w:p>
        </w:tc>
      </w:tr>
      <w:tr w:rsidR="00DB2E53" w:rsidRPr="009554EB" w14:paraId="5FE222C2" w14:textId="77777777" w:rsidTr="00211826">
        <w:trPr>
          <w:trHeight w:val="60"/>
        </w:trPr>
        <w:tc>
          <w:tcPr>
            <w:tcW w:w="3369" w:type="dxa"/>
            <w:tcBorders>
              <w:left w:val="nil"/>
              <w:bottom w:val="nil"/>
              <w:right w:val="nil"/>
            </w:tcBorders>
            <w:shd w:val="clear" w:color="auto" w:fill="auto"/>
            <w:vAlign w:val="bottom"/>
          </w:tcPr>
          <w:p w14:paraId="29DF9E71"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2CE1378" w14:textId="77777777" w:rsidR="00DB2E53" w:rsidRPr="001E7DB0" w:rsidRDefault="00DB2E53" w:rsidP="00211826">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36CDA1D6"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09C64DEA" w14:textId="77777777" w:rsidR="00DB2E53" w:rsidRPr="001E7DB0" w:rsidRDefault="00DB2E53" w:rsidP="00211826">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17A7B2D9"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1784E216" w14:textId="77777777" w:rsidR="00DB2E53" w:rsidRPr="001E7DB0" w:rsidRDefault="00DB2E53" w:rsidP="00211826">
            <w:pPr>
              <w:spacing w:line="140" w:lineRule="exact"/>
              <w:jc w:val="right"/>
              <w:rPr>
                <w:rFonts w:asciiTheme="minorHAnsi" w:hAnsiTheme="minorHAnsi" w:cs="Arial"/>
                <w:sz w:val="20"/>
                <w:szCs w:val="20"/>
              </w:rPr>
            </w:pPr>
          </w:p>
        </w:tc>
      </w:tr>
      <w:tr w:rsidR="00DB2E53" w:rsidRPr="009554EB" w14:paraId="458BFDBD" w14:textId="77777777" w:rsidTr="00211826">
        <w:trPr>
          <w:trHeight w:val="300"/>
        </w:trPr>
        <w:tc>
          <w:tcPr>
            <w:tcW w:w="3369" w:type="dxa"/>
            <w:tcBorders>
              <w:top w:val="nil"/>
              <w:left w:val="nil"/>
              <w:bottom w:val="nil"/>
              <w:right w:val="nil"/>
            </w:tcBorders>
            <w:shd w:val="clear" w:color="auto" w:fill="auto"/>
            <w:vAlign w:val="bottom"/>
          </w:tcPr>
          <w:p w14:paraId="015C523C"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4DCB6E89"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(147</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474)</w:t>
            </w:r>
          </w:p>
        </w:tc>
        <w:tc>
          <w:tcPr>
            <w:tcW w:w="1418" w:type="dxa"/>
            <w:tcBorders>
              <w:top w:val="nil"/>
              <w:left w:val="nil"/>
              <w:bottom w:val="nil"/>
              <w:right w:val="nil"/>
            </w:tcBorders>
            <w:shd w:val="clear" w:color="auto" w:fill="auto"/>
            <w:noWrap/>
            <w:vAlign w:val="bottom"/>
          </w:tcPr>
          <w:p w14:paraId="105C5417"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(5</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861)</w:t>
            </w:r>
          </w:p>
        </w:tc>
        <w:tc>
          <w:tcPr>
            <w:tcW w:w="1134" w:type="dxa"/>
            <w:tcBorders>
              <w:top w:val="nil"/>
              <w:left w:val="nil"/>
              <w:bottom w:val="nil"/>
              <w:right w:val="nil"/>
            </w:tcBorders>
            <w:shd w:val="clear" w:color="auto" w:fill="auto"/>
            <w:noWrap/>
            <w:vAlign w:val="bottom"/>
          </w:tcPr>
          <w:p w14:paraId="4112BEE3"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726)</w:t>
            </w:r>
          </w:p>
        </w:tc>
        <w:tc>
          <w:tcPr>
            <w:tcW w:w="1309" w:type="dxa"/>
            <w:tcBorders>
              <w:top w:val="nil"/>
              <w:left w:val="nil"/>
              <w:bottom w:val="nil"/>
              <w:right w:val="nil"/>
            </w:tcBorders>
            <w:shd w:val="clear" w:color="auto" w:fill="auto"/>
            <w:noWrap/>
            <w:vAlign w:val="bottom"/>
          </w:tcPr>
          <w:p w14:paraId="0731DDB7"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265</w:t>
            </w:r>
          </w:p>
        </w:tc>
        <w:tc>
          <w:tcPr>
            <w:tcW w:w="1134" w:type="dxa"/>
            <w:tcBorders>
              <w:top w:val="nil"/>
              <w:left w:val="nil"/>
              <w:bottom w:val="nil"/>
              <w:right w:val="nil"/>
            </w:tcBorders>
            <w:shd w:val="clear" w:color="auto" w:fill="auto"/>
            <w:noWrap/>
            <w:vAlign w:val="bottom"/>
          </w:tcPr>
          <w:p w14:paraId="1F136164"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(154</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796)</w:t>
            </w:r>
          </w:p>
        </w:tc>
      </w:tr>
      <w:tr w:rsidR="00DB2E53" w:rsidRPr="009554EB" w14:paraId="6554D4EC" w14:textId="77777777" w:rsidTr="00211826">
        <w:trPr>
          <w:trHeight w:val="345"/>
        </w:trPr>
        <w:tc>
          <w:tcPr>
            <w:tcW w:w="3369" w:type="dxa"/>
            <w:tcBorders>
              <w:top w:val="nil"/>
              <w:left w:val="nil"/>
              <w:bottom w:val="nil"/>
              <w:right w:val="nil"/>
            </w:tcBorders>
            <w:shd w:val="clear" w:color="auto" w:fill="auto"/>
            <w:vAlign w:val="bottom"/>
          </w:tcPr>
          <w:p w14:paraId="26920F48"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4C610BE8" w14:textId="77777777" w:rsidR="00DB2E53" w:rsidRPr="001E7DB0" w:rsidRDefault="00DB2E53" w:rsidP="00211826">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(182</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169)</w:t>
            </w:r>
          </w:p>
        </w:tc>
        <w:tc>
          <w:tcPr>
            <w:tcW w:w="1418" w:type="dxa"/>
            <w:tcBorders>
              <w:top w:val="nil"/>
              <w:left w:val="nil"/>
              <w:bottom w:val="nil"/>
              <w:right w:val="nil"/>
            </w:tcBorders>
            <w:shd w:val="clear" w:color="auto" w:fill="auto"/>
            <w:noWrap/>
            <w:vAlign w:val="bottom"/>
          </w:tcPr>
          <w:p w14:paraId="42129973" w14:textId="77777777" w:rsidR="00DB2E53" w:rsidRPr="001E7DB0" w:rsidRDefault="00DB2E53" w:rsidP="00211826">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(76)</w:t>
            </w:r>
          </w:p>
        </w:tc>
        <w:tc>
          <w:tcPr>
            <w:tcW w:w="1134" w:type="dxa"/>
            <w:tcBorders>
              <w:top w:val="nil"/>
              <w:left w:val="nil"/>
              <w:bottom w:val="nil"/>
              <w:right w:val="nil"/>
            </w:tcBorders>
            <w:shd w:val="clear" w:color="auto" w:fill="auto"/>
            <w:noWrap/>
            <w:vAlign w:val="bottom"/>
          </w:tcPr>
          <w:p w14:paraId="5E95A645" w14:textId="77777777" w:rsidR="00DB2E53" w:rsidRPr="001E7DB0" w:rsidRDefault="00DB2E53" w:rsidP="00211826">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(19)</w:t>
            </w:r>
          </w:p>
        </w:tc>
        <w:tc>
          <w:tcPr>
            <w:tcW w:w="1309" w:type="dxa"/>
            <w:tcBorders>
              <w:top w:val="nil"/>
              <w:left w:val="nil"/>
              <w:bottom w:val="nil"/>
              <w:right w:val="nil"/>
            </w:tcBorders>
            <w:shd w:val="clear" w:color="auto" w:fill="auto"/>
            <w:noWrap/>
            <w:vAlign w:val="bottom"/>
          </w:tcPr>
          <w:p w14:paraId="2E188893" w14:textId="77777777" w:rsidR="00DB2E53" w:rsidRPr="001E7DB0" w:rsidRDefault="00DB2E53" w:rsidP="00211826">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7E3C2B44" w14:textId="77777777" w:rsidR="00DB2E53" w:rsidRPr="001E7DB0" w:rsidRDefault="00DB2E53" w:rsidP="00211826">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(182</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264)</w:t>
            </w:r>
          </w:p>
        </w:tc>
      </w:tr>
      <w:tr w:rsidR="00DB2E53" w:rsidRPr="009554EB" w14:paraId="316F75AC" w14:textId="77777777" w:rsidTr="00211826">
        <w:trPr>
          <w:trHeight w:val="310"/>
        </w:trPr>
        <w:tc>
          <w:tcPr>
            <w:tcW w:w="3369" w:type="dxa"/>
            <w:tcBorders>
              <w:top w:val="nil"/>
              <w:left w:val="nil"/>
              <w:bottom w:val="nil"/>
              <w:right w:val="nil"/>
            </w:tcBorders>
            <w:shd w:val="clear" w:color="auto" w:fill="auto"/>
            <w:vAlign w:val="bottom"/>
          </w:tcPr>
          <w:p w14:paraId="02796071"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05758873" w14:textId="77777777" w:rsidR="00DB2E53" w:rsidRPr="001E7DB0" w:rsidRDefault="00DB2E53" w:rsidP="00211826">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09005C81" w14:textId="77777777" w:rsidR="00DB2E53" w:rsidRPr="001E7DB0" w:rsidRDefault="00DB2E53" w:rsidP="00211826">
            <w:pPr>
              <w:spacing w:line="300" w:lineRule="exact"/>
              <w:jc w:val="right"/>
              <w:rPr>
                <w:rFonts w:asciiTheme="minorHAnsi" w:hAnsiTheme="minorHAnsi" w:cs="Arial"/>
                <w:sz w:val="20"/>
                <w:szCs w:val="20"/>
                <w:lang w:val="pl-PL"/>
              </w:rPr>
            </w:pPr>
            <w:r w:rsidRPr="00215F44">
              <w:rPr>
                <w:rFonts w:asciiTheme="minorHAnsi" w:hAnsiTheme="minorHAnsi" w:cs="Arial"/>
                <w:color w:val="000000" w:themeColor="text1"/>
                <w:sz w:val="20"/>
                <w:szCs w:val="20"/>
                <w:lang w:val="hr-HR"/>
              </w:rPr>
              <w:t>(675)</w:t>
            </w:r>
          </w:p>
        </w:tc>
        <w:tc>
          <w:tcPr>
            <w:tcW w:w="1134" w:type="dxa"/>
            <w:tcBorders>
              <w:top w:val="nil"/>
              <w:left w:val="nil"/>
              <w:bottom w:val="nil"/>
              <w:right w:val="nil"/>
            </w:tcBorders>
            <w:shd w:val="clear" w:color="auto" w:fill="auto"/>
            <w:noWrap/>
            <w:vAlign w:val="bottom"/>
          </w:tcPr>
          <w:p w14:paraId="6DE97839" w14:textId="77777777" w:rsidR="00DB2E53" w:rsidRPr="001E7DB0" w:rsidRDefault="00DB2E53" w:rsidP="00211826">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30B61C92" w14:textId="77777777" w:rsidR="00DB2E53" w:rsidRPr="001E7DB0" w:rsidRDefault="00DB2E53" w:rsidP="00211826">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5572D558" w14:textId="77777777" w:rsidR="00DB2E53" w:rsidRPr="001E7DB0" w:rsidRDefault="00DB2E53" w:rsidP="00211826">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(675)</w:t>
            </w:r>
          </w:p>
        </w:tc>
      </w:tr>
      <w:tr w:rsidR="00DB2E53" w:rsidRPr="009554EB" w14:paraId="5C6AC33C" w14:textId="77777777" w:rsidTr="00211826">
        <w:trPr>
          <w:trHeight w:val="300"/>
        </w:trPr>
        <w:tc>
          <w:tcPr>
            <w:tcW w:w="3369" w:type="dxa"/>
            <w:tcBorders>
              <w:top w:val="nil"/>
              <w:left w:val="nil"/>
              <w:bottom w:val="nil"/>
              <w:right w:val="nil"/>
            </w:tcBorders>
            <w:shd w:val="clear" w:color="auto" w:fill="auto"/>
            <w:vAlign w:val="bottom"/>
          </w:tcPr>
          <w:p w14:paraId="1C02261F"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197D368D"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73A2770B" w14:textId="77777777" w:rsidR="00DB2E53" w:rsidRPr="001E7DB0" w:rsidRDefault="00DB2E53" w:rsidP="00211826">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(287)</w:t>
            </w:r>
          </w:p>
        </w:tc>
        <w:tc>
          <w:tcPr>
            <w:tcW w:w="1134" w:type="dxa"/>
            <w:tcBorders>
              <w:top w:val="nil"/>
              <w:left w:val="nil"/>
              <w:bottom w:val="nil"/>
              <w:right w:val="nil"/>
            </w:tcBorders>
            <w:shd w:val="clear" w:color="auto" w:fill="auto"/>
            <w:noWrap/>
            <w:vAlign w:val="bottom"/>
          </w:tcPr>
          <w:p w14:paraId="3ABDC733"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1D8FC014"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2EC87CDC" w14:textId="77777777" w:rsidR="00DB2E53" w:rsidRPr="001E7DB0" w:rsidRDefault="00DB2E53" w:rsidP="00211826">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(287)</w:t>
            </w:r>
          </w:p>
        </w:tc>
      </w:tr>
      <w:tr w:rsidR="00DB2E53" w:rsidRPr="009554EB" w14:paraId="283CD684" w14:textId="77777777" w:rsidTr="00211826">
        <w:trPr>
          <w:trHeight w:val="300"/>
        </w:trPr>
        <w:tc>
          <w:tcPr>
            <w:tcW w:w="3369" w:type="dxa"/>
            <w:tcBorders>
              <w:top w:val="nil"/>
              <w:left w:val="nil"/>
              <w:right w:val="nil"/>
            </w:tcBorders>
            <w:shd w:val="clear" w:color="auto" w:fill="auto"/>
            <w:vAlign w:val="bottom"/>
          </w:tcPr>
          <w:p w14:paraId="06D0C14C"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single" w:sz="4" w:space="0" w:color="auto"/>
              <w:right w:val="nil"/>
            </w:tcBorders>
            <w:shd w:val="clear" w:color="auto" w:fill="auto"/>
            <w:noWrap/>
            <w:vAlign w:val="bottom"/>
          </w:tcPr>
          <w:p w14:paraId="119434B0"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7DB600A0" w14:textId="77777777" w:rsidR="00DB2E53" w:rsidRPr="001E7DB0" w:rsidRDefault="00DB2E53" w:rsidP="00211826">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(288)</w:t>
            </w:r>
          </w:p>
        </w:tc>
        <w:tc>
          <w:tcPr>
            <w:tcW w:w="1134" w:type="dxa"/>
            <w:tcBorders>
              <w:top w:val="nil"/>
              <w:left w:val="nil"/>
              <w:bottom w:val="single" w:sz="4" w:space="0" w:color="auto"/>
              <w:right w:val="nil"/>
            </w:tcBorders>
            <w:shd w:val="clear" w:color="auto" w:fill="auto"/>
            <w:noWrap/>
            <w:vAlign w:val="bottom"/>
          </w:tcPr>
          <w:p w14:paraId="4A42FF46"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single" w:sz="4" w:space="0" w:color="auto"/>
              <w:right w:val="nil"/>
            </w:tcBorders>
            <w:shd w:val="clear" w:color="auto" w:fill="auto"/>
            <w:noWrap/>
            <w:vAlign w:val="bottom"/>
          </w:tcPr>
          <w:p w14:paraId="0747F1BB"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6E11497B" w14:textId="77777777" w:rsidR="00DB2E53" w:rsidRPr="001E7DB0" w:rsidRDefault="00DB2E53" w:rsidP="00211826">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(288)</w:t>
            </w:r>
          </w:p>
        </w:tc>
      </w:tr>
      <w:tr w:rsidR="00DB2E53" w:rsidRPr="009554EB" w14:paraId="5113829A" w14:textId="77777777" w:rsidTr="00211826">
        <w:trPr>
          <w:trHeight w:val="300"/>
        </w:trPr>
        <w:tc>
          <w:tcPr>
            <w:tcW w:w="3369" w:type="dxa"/>
            <w:tcBorders>
              <w:left w:val="nil"/>
              <w:right w:val="nil"/>
            </w:tcBorders>
            <w:shd w:val="clear" w:color="auto" w:fill="auto"/>
            <w:vAlign w:val="bottom"/>
          </w:tcPr>
          <w:p w14:paraId="40FE4FE8"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774C5BD5" w14:textId="77777777" w:rsidR="00DB2E53" w:rsidRPr="001E7DB0" w:rsidRDefault="00DB2E53" w:rsidP="00211826">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(329</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643)</w:t>
            </w:r>
          </w:p>
        </w:tc>
        <w:tc>
          <w:tcPr>
            <w:tcW w:w="1418" w:type="dxa"/>
            <w:tcBorders>
              <w:top w:val="single" w:sz="4" w:space="0" w:color="auto"/>
              <w:left w:val="nil"/>
              <w:bottom w:val="single" w:sz="12" w:space="0" w:color="auto"/>
              <w:right w:val="nil"/>
            </w:tcBorders>
            <w:shd w:val="clear" w:color="auto" w:fill="auto"/>
            <w:noWrap/>
            <w:vAlign w:val="bottom"/>
          </w:tcPr>
          <w:p w14:paraId="476BF171" w14:textId="77777777" w:rsidR="00DB2E53" w:rsidRPr="001E7DB0" w:rsidRDefault="00DB2E53" w:rsidP="00211826">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(7</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187)</w:t>
            </w:r>
          </w:p>
        </w:tc>
        <w:tc>
          <w:tcPr>
            <w:tcW w:w="1134" w:type="dxa"/>
            <w:tcBorders>
              <w:top w:val="single" w:sz="4" w:space="0" w:color="auto"/>
              <w:left w:val="nil"/>
              <w:bottom w:val="single" w:sz="12" w:space="0" w:color="auto"/>
              <w:right w:val="nil"/>
            </w:tcBorders>
            <w:shd w:val="clear" w:color="auto" w:fill="auto"/>
            <w:noWrap/>
            <w:vAlign w:val="bottom"/>
          </w:tcPr>
          <w:p w14:paraId="131A47A8" w14:textId="77777777" w:rsidR="00DB2E53" w:rsidRPr="001E7DB0" w:rsidRDefault="00DB2E53" w:rsidP="00211826">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745)</w:t>
            </w:r>
          </w:p>
        </w:tc>
        <w:tc>
          <w:tcPr>
            <w:tcW w:w="1309" w:type="dxa"/>
            <w:tcBorders>
              <w:top w:val="single" w:sz="4" w:space="0" w:color="auto"/>
              <w:left w:val="nil"/>
              <w:bottom w:val="single" w:sz="12" w:space="0" w:color="auto"/>
              <w:right w:val="nil"/>
            </w:tcBorders>
            <w:shd w:val="clear" w:color="auto" w:fill="auto"/>
            <w:noWrap/>
            <w:vAlign w:val="bottom"/>
          </w:tcPr>
          <w:p w14:paraId="723BB612" w14:textId="77777777" w:rsidR="00DB2E53" w:rsidRPr="001E7DB0" w:rsidRDefault="00DB2E53" w:rsidP="00211826">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265</w:t>
            </w:r>
          </w:p>
        </w:tc>
        <w:tc>
          <w:tcPr>
            <w:tcW w:w="1134" w:type="dxa"/>
            <w:tcBorders>
              <w:top w:val="single" w:sz="4" w:space="0" w:color="auto"/>
              <w:left w:val="nil"/>
              <w:bottom w:val="single" w:sz="12" w:space="0" w:color="auto"/>
              <w:right w:val="nil"/>
            </w:tcBorders>
            <w:shd w:val="clear" w:color="auto" w:fill="auto"/>
            <w:noWrap/>
            <w:vAlign w:val="bottom"/>
          </w:tcPr>
          <w:p w14:paraId="77C4B9A9" w14:textId="77777777" w:rsidR="00DB2E53" w:rsidRPr="001E7DB0" w:rsidRDefault="00DB2E53" w:rsidP="00211826">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(338</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310)</w:t>
            </w:r>
          </w:p>
        </w:tc>
      </w:tr>
      <w:tr w:rsidR="00DB2E53" w:rsidRPr="009554EB" w14:paraId="68A1FE00" w14:textId="77777777" w:rsidTr="00211826">
        <w:trPr>
          <w:trHeight w:val="174"/>
        </w:trPr>
        <w:tc>
          <w:tcPr>
            <w:tcW w:w="3369" w:type="dxa"/>
            <w:tcBorders>
              <w:left w:val="nil"/>
              <w:bottom w:val="nil"/>
              <w:right w:val="nil"/>
            </w:tcBorders>
            <w:shd w:val="clear" w:color="auto" w:fill="auto"/>
            <w:vAlign w:val="bottom"/>
          </w:tcPr>
          <w:p w14:paraId="748631AC"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5B2C8A9E" w14:textId="77777777" w:rsidR="00DB2E53" w:rsidRPr="001E7DB0" w:rsidRDefault="00DB2E53" w:rsidP="00211826">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56CEC868"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55EB2508" w14:textId="77777777" w:rsidR="00DB2E53" w:rsidRPr="001E7DB0" w:rsidRDefault="00DB2E53" w:rsidP="00211826">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38F88949"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31B78625" w14:textId="77777777" w:rsidR="00DB2E53" w:rsidRPr="001E7DB0" w:rsidRDefault="00DB2E53" w:rsidP="00211826">
            <w:pPr>
              <w:spacing w:line="140" w:lineRule="exact"/>
              <w:jc w:val="right"/>
              <w:rPr>
                <w:rFonts w:asciiTheme="minorHAnsi" w:hAnsiTheme="minorHAnsi" w:cs="Arial"/>
                <w:sz w:val="20"/>
                <w:szCs w:val="20"/>
              </w:rPr>
            </w:pPr>
          </w:p>
        </w:tc>
      </w:tr>
      <w:tr w:rsidR="00DB2E53" w:rsidRPr="009554EB" w14:paraId="59CB2426" w14:textId="77777777" w:rsidTr="00211826">
        <w:trPr>
          <w:trHeight w:val="300"/>
        </w:trPr>
        <w:tc>
          <w:tcPr>
            <w:tcW w:w="3369" w:type="dxa"/>
            <w:tcBorders>
              <w:top w:val="nil"/>
              <w:left w:val="nil"/>
              <w:bottom w:val="nil"/>
              <w:right w:val="nil"/>
            </w:tcBorders>
            <w:shd w:val="clear" w:color="auto" w:fill="auto"/>
            <w:vAlign w:val="bottom"/>
          </w:tcPr>
          <w:p w14:paraId="299A278F"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19EC5F76" w14:textId="77777777" w:rsidR="00DB2E53" w:rsidRPr="001E7DB0" w:rsidRDefault="00DB2E53" w:rsidP="00211826">
            <w:pPr>
              <w:spacing w:line="300" w:lineRule="exact"/>
              <w:jc w:val="right"/>
              <w:rPr>
                <w:rFonts w:asciiTheme="minorHAnsi" w:hAnsiTheme="minorHAnsi" w:cs="Arial"/>
                <w:b/>
                <w:bCs/>
                <w:sz w:val="20"/>
                <w:szCs w:val="20"/>
              </w:rPr>
            </w:pPr>
            <w:r w:rsidRPr="006916D6">
              <w:rPr>
                <w:rFonts w:asciiTheme="minorHAnsi" w:hAnsiTheme="minorHAnsi" w:cs="Arial"/>
                <w:bCs/>
                <w:color w:val="000000" w:themeColor="text1"/>
                <w:sz w:val="20"/>
                <w:szCs w:val="20"/>
                <w:lang w:val="hr-HR"/>
              </w:rPr>
              <w:t>79</w:t>
            </w:r>
            <w:r>
              <w:rPr>
                <w:rFonts w:asciiTheme="minorHAnsi" w:hAnsiTheme="minorHAnsi" w:cs="Arial"/>
                <w:bCs/>
                <w:color w:val="000000" w:themeColor="text1"/>
                <w:sz w:val="20"/>
                <w:szCs w:val="20"/>
                <w:lang w:val="hr-HR"/>
              </w:rPr>
              <w:t>,</w:t>
            </w:r>
            <w:r w:rsidRPr="006916D6">
              <w:rPr>
                <w:rFonts w:asciiTheme="minorHAnsi" w:hAnsiTheme="minorHAnsi" w:cs="Arial"/>
                <w:bCs/>
                <w:color w:val="000000" w:themeColor="text1"/>
                <w:sz w:val="20"/>
                <w:szCs w:val="20"/>
                <w:lang w:val="hr-HR"/>
              </w:rPr>
              <w:t>339</w:t>
            </w:r>
          </w:p>
        </w:tc>
        <w:tc>
          <w:tcPr>
            <w:tcW w:w="1418" w:type="dxa"/>
            <w:tcBorders>
              <w:top w:val="nil"/>
              <w:left w:val="nil"/>
              <w:bottom w:val="nil"/>
              <w:right w:val="nil"/>
            </w:tcBorders>
            <w:shd w:val="clear" w:color="auto" w:fill="auto"/>
            <w:noWrap/>
            <w:vAlign w:val="bottom"/>
          </w:tcPr>
          <w:p w14:paraId="1C16E26C"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2</w:t>
            </w:r>
            <w:r>
              <w:rPr>
                <w:rFonts w:ascii="Calibri" w:hAnsi="Calibri" w:cs="Arial"/>
                <w:bCs/>
                <w:sz w:val="20"/>
                <w:szCs w:val="20"/>
              </w:rPr>
              <w:t>,</w:t>
            </w:r>
            <w:r w:rsidRPr="006916D6">
              <w:rPr>
                <w:rFonts w:ascii="Calibri" w:hAnsi="Calibri" w:cs="Arial"/>
                <w:bCs/>
                <w:sz w:val="20"/>
                <w:szCs w:val="20"/>
              </w:rPr>
              <w:t>988</w:t>
            </w:r>
          </w:p>
        </w:tc>
        <w:tc>
          <w:tcPr>
            <w:tcW w:w="1134" w:type="dxa"/>
            <w:tcBorders>
              <w:top w:val="nil"/>
              <w:left w:val="nil"/>
              <w:bottom w:val="nil"/>
              <w:right w:val="nil"/>
            </w:tcBorders>
            <w:shd w:val="clear" w:color="auto" w:fill="auto"/>
            <w:noWrap/>
            <w:vAlign w:val="bottom"/>
          </w:tcPr>
          <w:p w14:paraId="34F917AF"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389</w:t>
            </w:r>
          </w:p>
        </w:tc>
        <w:tc>
          <w:tcPr>
            <w:tcW w:w="1309" w:type="dxa"/>
            <w:tcBorders>
              <w:top w:val="nil"/>
              <w:left w:val="nil"/>
              <w:bottom w:val="nil"/>
              <w:right w:val="nil"/>
            </w:tcBorders>
            <w:shd w:val="clear" w:color="auto" w:fill="auto"/>
            <w:noWrap/>
            <w:vAlign w:val="bottom"/>
          </w:tcPr>
          <w:p w14:paraId="530E753B"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(726)</w:t>
            </w:r>
          </w:p>
        </w:tc>
        <w:tc>
          <w:tcPr>
            <w:tcW w:w="1134" w:type="dxa"/>
            <w:tcBorders>
              <w:top w:val="nil"/>
              <w:left w:val="nil"/>
              <w:bottom w:val="nil"/>
              <w:right w:val="nil"/>
            </w:tcBorders>
            <w:shd w:val="clear" w:color="auto" w:fill="auto"/>
            <w:noWrap/>
            <w:vAlign w:val="bottom"/>
          </w:tcPr>
          <w:p w14:paraId="6CB43E69"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81</w:t>
            </w:r>
            <w:r>
              <w:rPr>
                <w:rFonts w:ascii="Calibri" w:hAnsi="Calibri" w:cs="Arial"/>
                <w:bCs/>
                <w:sz w:val="20"/>
                <w:szCs w:val="20"/>
              </w:rPr>
              <w:t>,</w:t>
            </w:r>
            <w:r w:rsidRPr="006916D6">
              <w:rPr>
                <w:rFonts w:ascii="Calibri" w:hAnsi="Calibri" w:cs="Arial"/>
                <w:bCs/>
                <w:sz w:val="20"/>
                <w:szCs w:val="20"/>
              </w:rPr>
              <w:t>990</w:t>
            </w:r>
          </w:p>
        </w:tc>
      </w:tr>
      <w:tr w:rsidR="00DB2E53" w:rsidRPr="009554EB" w14:paraId="34E8DDD9" w14:textId="77777777" w:rsidTr="00211826">
        <w:trPr>
          <w:trHeight w:val="300"/>
        </w:trPr>
        <w:tc>
          <w:tcPr>
            <w:tcW w:w="3369" w:type="dxa"/>
            <w:tcBorders>
              <w:top w:val="nil"/>
              <w:left w:val="nil"/>
              <w:right w:val="nil"/>
            </w:tcBorders>
            <w:shd w:val="clear" w:color="auto" w:fill="auto"/>
            <w:vAlign w:val="bottom"/>
          </w:tcPr>
          <w:p w14:paraId="6136B61F"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single" w:sz="4" w:space="0" w:color="auto"/>
              <w:right w:val="nil"/>
            </w:tcBorders>
            <w:shd w:val="clear" w:color="auto" w:fill="auto"/>
            <w:noWrap/>
            <w:vAlign w:val="bottom"/>
          </w:tcPr>
          <w:p w14:paraId="0AF5A7D2" w14:textId="77777777" w:rsidR="00DB2E53" w:rsidRPr="001E7DB0" w:rsidRDefault="00DB2E53" w:rsidP="00211826">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0D33CDA1"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(459)</w:t>
            </w:r>
          </w:p>
        </w:tc>
        <w:tc>
          <w:tcPr>
            <w:tcW w:w="1134" w:type="dxa"/>
            <w:tcBorders>
              <w:top w:val="nil"/>
              <w:left w:val="nil"/>
              <w:bottom w:val="single" w:sz="4" w:space="0" w:color="auto"/>
              <w:right w:val="nil"/>
            </w:tcBorders>
            <w:shd w:val="clear" w:color="auto" w:fill="auto"/>
            <w:noWrap/>
            <w:vAlign w:val="bottom"/>
          </w:tcPr>
          <w:p w14:paraId="17643EA8" w14:textId="77777777" w:rsidR="00DB2E53" w:rsidRPr="00864F78" w:rsidRDefault="00DB2E53" w:rsidP="00211826">
            <w:pPr>
              <w:spacing w:line="300" w:lineRule="exact"/>
              <w:jc w:val="right"/>
              <w:rPr>
                <w:rFonts w:ascii="Calibri" w:hAnsi="Calibri" w:cs="Arial"/>
                <w:bCs/>
                <w:sz w:val="20"/>
                <w:szCs w:val="20"/>
              </w:rPr>
            </w:pPr>
            <w:r>
              <w:rPr>
                <w:rFonts w:ascii="Calibri" w:hAnsi="Calibri" w:cs="Arial"/>
                <w:bCs/>
                <w:sz w:val="20"/>
                <w:szCs w:val="20"/>
              </w:rPr>
              <w:t>-</w:t>
            </w:r>
          </w:p>
        </w:tc>
        <w:tc>
          <w:tcPr>
            <w:tcW w:w="1309" w:type="dxa"/>
            <w:tcBorders>
              <w:top w:val="nil"/>
              <w:left w:val="nil"/>
              <w:bottom w:val="single" w:sz="4" w:space="0" w:color="auto"/>
              <w:right w:val="nil"/>
            </w:tcBorders>
            <w:shd w:val="clear" w:color="auto" w:fill="auto"/>
            <w:noWrap/>
            <w:vAlign w:val="bottom"/>
          </w:tcPr>
          <w:p w14:paraId="7BC46A1A" w14:textId="77777777" w:rsidR="00DB2E53" w:rsidRPr="00864F78" w:rsidRDefault="00DB2E53" w:rsidP="00211826">
            <w:pPr>
              <w:spacing w:line="300" w:lineRule="exact"/>
              <w:jc w:val="right"/>
              <w:rPr>
                <w:rFonts w:ascii="Calibri" w:hAnsi="Calibri" w:cs="Arial"/>
                <w:bCs/>
                <w:sz w:val="20"/>
                <w:szCs w:val="20"/>
              </w:rPr>
            </w:pPr>
            <w:r>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392754B1" w14:textId="77777777" w:rsidR="00DB2E53" w:rsidRPr="00864F78" w:rsidRDefault="00DB2E53" w:rsidP="00211826">
            <w:pPr>
              <w:spacing w:line="300" w:lineRule="exact"/>
              <w:jc w:val="right"/>
              <w:rPr>
                <w:rFonts w:ascii="Calibri" w:hAnsi="Calibri" w:cs="Arial"/>
                <w:bCs/>
                <w:sz w:val="20"/>
                <w:szCs w:val="20"/>
              </w:rPr>
            </w:pPr>
            <w:r w:rsidRPr="006916D6">
              <w:rPr>
                <w:rFonts w:ascii="Calibri" w:hAnsi="Calibri" w:cs="Arial"/>
                <w:bCs/>
                <w:sz w:val="20"/>
                <w:szCs w:val="20"/>
              </w:rPr>
              <w:t>(459)</w:t>
            </w:r>
          </w:p>
        </w:tc>
      </w:tr>
      <w:tr w:rsidR="00DB2E53" w:rsidRPr="009554EB" w14:paraId="3293ACB6" w14:textId="77777777" w:rsidTr="00211826">
        <w:trPr>
          <w:trHeight w:val="315"/>
        </w:trPr>
        <w:tc>
          <w:tcPr>
            <w:tcW w:w="3369" w:type="dxa"/>
            <w:tcBorders>
              <w:left w:val="nil"/>
              <w:right w:val="nil"/>
            </w:tcBorders>
            <w:shd w:val="clear" w:color="auto" w:fill="auto"/>
            <w:vAlign w:val="bottom"/>
          </w:tcPr>
          <w:p w14:paraId="6493959D"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nil"/>
              <w:left w:val="nil"/>
              <w:bottom w:val="nil"/>
              <w:right w:val="nil"/>
            </w:tcBorders>
            <w:shd w:val="clear" w:color="auto" w:fill="auto"/>
            <w:noWrap/>
            <w:vAlign w:val="bottom"/>
          </w:tcPr>
          <w:p w14:paraId="0CDF8254" w14:textId="77777777" w:rsidR="00DB2E53" w:rsidRPr="001E7DB0" w:rsidRDefault="00DB2E53" w:rsidP="00211826">
            <w:pPr>
              <w:spacing w:line="300" w:lineRule="exact"/>
              <w:jc w:val="right"/>
              <w:rPr>
                <w:rFonts w:asciiTheme="minorHAnsi" w:hAnsiTheme="minorHAnsi" w:cs="Arial"/>
                <w:b/>
                <w:bCs/>
                <w:sz w:val="20"/>
                <w:szCs w:val="20"/>
              </w:rPr>
            </w:pPr>
            <w:r w:rsidRPr="006916D6">
              <w:rPr>
                <w:rFonts w:asciiTheme="minorHAnsi" w:hAnsiTheme="minorHAnsi" w:cs="Arial"/>
                <w:b/>
                <w:bCs/>
                <w:color w:val="000000" w:themeColor="text1"/>
                <w:sz w:val="20"/>
                <w:szCs w:val="20"/>
                <w:lang w:val="hr-HR"/>
              </w:rPr>
              <w:t>79</w:t>
            </w:r>
            <w:r>
              <w:rPr>
                <w:rFonts w:asciiTheme="minorHAnsi" w:hAnsiTheme="minorHAnsi" w:cs="Arial"/>
                <w:b/>
                <w:bCs/>
                <w:color w:val="000000" w:themeColor="text1"/>
                <w:sz w:val="20"/>
                <w:szCs w:val="20"/>
                <w:lang w:val="hr-HR"/>
              </w:rPr>
              <w:t>,</w:t>
            </w:r>
            <w:r w:rsidRPr="006916D6">
              <w:rPr>
                <w:rFonts w:asciiTheme="minorHAnsi" w:hAnsiTheme="minorHAnsi" w:cs="Arial"/>
                <w:b/>
                <w:bCs/>
                <w:color w:val="000000" w:themeColor="text1"/>
                <w:sz w:val="20"/>
                <w:szCs w:val="20"/>
                <w:lang w:val="hr-HR"/>
              </w:rPr>
              <w:t>339</w:t>
            </w:r>
          </w:p>
        </w:tc>
        <w:tc>
          <w:tcPr>
            <w:tcW w:w="1418" w:type="dxa"/>
            <w:tcBorders>
              <w:top w:val="nil"/>
              <w:left w:val="nil"/>
              <w:bottom w:val="nil"/>
              <w:right w:val="nil"/>
            </w:tcBorders>
            <w:shd w:val="clear" w:color="auto" w:fill="auto"/>
            <w:noWrap/>
            <w:vAlign w:val="bottom"/>
          </w:tcPr>
          <w:p w14:paraId="75977F45" w14:textId="77777777" w:rsidR="00DB2E53" w:rsidRPr="00864F78" w:rsidRDefault="00DB2E53" w:rsidP="00211826">
            <w:pPr>
              <w:spacing w:line="300" w:lineRule="exact"/>
              <w:jc w:val="right"/>
              <w:rPr>
                <w:rFonts w:ascii="Calibri" w:hAnsi="Calibri" w:cs="Arial"/>
                <w:b/>
                <w:bCs/>
                <w:sz w:val="20"/>
                <w:szCs w:val="20"/>
              </w:rPr>
            </w:pPr>
            <w:r w:rsidRPr="006916D6">
              <w:rPr>
                <w:rFonts w:ascii="Calibri" w:hAnsi="Calibri" w:cs="Arial"/>
                <w:b/>
                <w:bCs/>
                <w:sz w:val="20"/>
                <w:szCs w:val="20"/>
              </w:rPr>
              <w:t>2</w:t>
            </w:r>
            <w:r>
              <w:rPr>
                <w:rFonts w:ascii="Calibri" w:hAnsi="Calibri" w:cs="Arial"/>
                <w:b/>
                <w:bCs/>
                <w:sz w:val="20"/>
                <w:szCs w:val="20"/>
              </w:rPr>
              <w:t>,</w:t>
            </w:r>
            <w:r w:rsidRPr="006916D6">
              <w:rPr>
                <w:rFonts w:ascii="Calibri" w:hAnsi="Calibri" w:cs="Arial"/>
                <w:b/>
                <w:bCs/>
                <w:sz w:val="20"/>
                <w:szCs w:val="20"/>
              </w:rPr>
              <w:t>529</w:t>
            </w:r>
          </w:p>
        </w:tc>
        <w:tc>
          <w:tcPr>
            <w:tcW w:w="1134" w:type="dxa"/>
            <w:tcBorders>
              <w:top w:val="single" w:sz="4" w:space="0" w:color="auto"/>
              <w:left w:val="nil"/>
              <w:bottom w:val="single" w:sz="12" w:space="0" w:color="auto"/>
              <w:right w:val="nil"/>
            </w:tcBorders>
            <w:shd w:val="clear" w:color="auto" w:fill="auto"/>
            <w:noWrap/>
            <w:vAlign w:val="bottom"/>
          </w:tcPr>
          <w:p w14:paraId="4FFA6118" w14:textId="77777777" w:rsidR="00DB2E53" w:rsidRPr="00864F78" w:rsidRDefault="00DB2E53" w:rsidP="00211826">
            <w:pPr>
              <w:spacing w:line="300" w:lineRule="exact"/>
              <w:jc w:val="right"/>
              <w:rPr>
                <w:rFonts w:ascii="Calibri" w:hAnsi="Calibri" w:cs="Arial"/>
                <w:b/>
                <w:bCs/>
                <w:sz w:val="20"/>
                <w:szCs w:val="20"/>
              </w:rPr>
            </w:pPr>
            <w:r w:rsidRPr="006916D6">
              <w:rPr>
                <w:rFonts w:ascii="Calibri" w:hAnsi="Calibri" w:cs="Arial"/>
                <w:b/>
                <w:bCs/>
                <w:sz w:val="20"/>
                <w:szCs w:val="20"/>
              </w:rPr>
              <w:t>389</w:t>
            </w:r>
          </w:p>
        </w:tc>
        <w:tc>
          <w:tcPr>
            <w:tcW w:w="1309" w:type="dxa"/>
            <w:tcBorders>
              <w:top w:val="single" w:sz="4" w:space="0" w:color="auto"/>
              <w:left w:val="nil"/>
              <w:bottom w:val="single" w:sz="12" w:space="0" w:color="auto"/>
              <w:right w:val="nil"/>
            </w:tcBorders>
            <w:shd w:val="clear" w:color="auto" w:fill="auto"/>
            <w:noWrap/>
            <w:vAlign w:val="bottom"/>
          </w:tcPr>
          <w:p w14:paraId="536BA644" w14:textId="77777777" w:rsidR="00DB2E53" w:rsidRPr="00864F78" w:rsidRDefault="00DB2E53" w:rsidP="00211826">
            <w:pPr>
              <w:spacing w:line="300" w:lineRule="exact"/>
              <w:jc w:val="right"/>
              <w:rPr>
                <w:rFonts w:ascii="Calibri" w:hAnsi="Calibri" w:cs="Arial"/>
                <w:b/>
                <w:bCs/>
                <w:sz w:val="20"/>
                <w:szCs w:val="20"/>
              </w:rPr>
            </w:pPr>
            <w:r w:rsidRPr="006916D6">
              <w:rPr>
                <w:rFonts w:ascii="Calibri" w:hAnsi="Calibri" w:cs="Arial"/>
                <w:b/>
                <w:bCs/>
                <w:sz w:val="20"/>
                <w:szCs w:val="20"/>
              </w:rPr>
              <w:t>(726)</w:t>
            </w:r>
          </w:p>
        </w:tc>
        <w:tc>
          <w:tcPr>
            <w:tcW w:w="1134" w:type="dxa"/>
            <w:tcBorders>
              <w:top w:val="single" w:sz="4" w:space="0" w:color="auto"/>
              <w:left w:val="nil"/>
              <w:bottom w:val="single" w:sz="12" w:space="0" w:color="auto"/>
              <w:right w:val="nil"/>
            </w:tcBorders>
            <w:shd w:val="clear" w:color="auto" w:fill="auto"/>
            <w:noWrap/>
            <w:vAlign w:val="bottom"/>
          </w:tcPr>
          <w:p w14:paraId="63D662A8" w14:textId="77777777" w:rsidR="00DB2E53" w:rsidRPr="00864F78" w:rsidRDefault="00DB2E53" w:rsidP="00211826">
            <w:pPr>
              <w:spacing w:line="300" w:lineRule="exact"/>
              <w:jc w:val="right"/>
              <w:rPr>
                <w:rFonts w:ascii="Calibri" w:hAnsi="Calibri" w:cs="Arial"/>
                <w:b/>
                <w:bCs/>
                <w:sz w:val="20"/>
                <w:szCs w:val="20"/>
              </w:rPr>
            </w:pPr>
            <w:r w:rsidRPr="006916D6">
              <w:rPr>
                <w:rFonts w:ascii="Calibri" w:hAnsi="Calibri" w:cs="Arial"/>
                <w:b/>
                <w:bCs/>
                <w:sz w:val="20"/>
                <w:szCs w:val="20"/>
              </w:rPr>
              <w:t>81</w:t>
            </w:r>
            <w:r>
              <w:rPr>
                <w:rFonts w:ascii="Calibri" w:hAnsi="Calibri" w:cs="Arial"/>
                <w:b/>
                <w:bCs/>
                <w:sz w:val="20"/>
                <w:szCs w:val="20"/>
              </w:rPr>
              <w:t>,</w:t>
            </w:r>
            <w:r w:rsidRPr="006916D6">
              <w:rPr>
                <w:rFonts w:ascii="Calibri" w:hAnsi="Calibri" w:cs="Arial"/>
                <w:b/>
                <w:bCs/>
                <w:sz w:val="20"/>
                <w:szCs w:val="20"/>
              </w:rPr>
              <w:t>531</w:t>
            </w:r>
          </w:p>
        </w:tc>
      </w:tr>
      <w:tr w:rsidR="00DB2E53" w:rsidRPr="009554EB" w14:paraId="0F768AF5" w14:textId="77777777" w:rsidTr="00211826">
        <w:trPr>
          <w:trHeight w:val="52"/>
        </w:trPr>
        <w:tc>
          <w:tcPr>
            <w:tcW w:w="3369" w:type="dxa"/>
            <w:tcBorders>
              <w:left w:val="nil"/>
              <w:bottom w:val="nil"/>
              <w:right w:val="nil"/>
            </w:tcBorders>
            <w:shd w:val="clear" w:color="auto" w:fill="auto"/>
            <w:vAlign w:val="bottom"/>
          </w:tcPr>
          <w:p w14:paraId="66558840"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top w:val="single" w:sz="12" w:space="0" w:color="auto"/>
              <w:left w:val="nil"/>
              <w:right w:val="nil"/>
            </w:tcBorders>
            <w:shd w:val="clear" w:color="auto" w:fill="auto"/>
            <w:noWrap/>
            <w:vAlign w:val="bottom"/>
          </w:tcPr>
          <w:p w14:paraId="7A58D9AF" w14:textId="77777777" w:rsidR="00DB2E53" w:rsidRPr="001E7DB0" w:rsidRDefault="00DB2E53" w:rsidP="00211826">
            <w:pPr>
              <w:spacing w:line="140" w:lineRule="exact"/>
              <w:jc w:val="right"/>
              <w:rPr>
                <w:rFonts w:asciiTheme="minorHAnsi" w:hAnsiTheme="minorHAnsi" w:cs="Arial"/>
                <w:sz w:val="20"/>
                <w:szCs w:val="20"/>
              </w:rPr>
            </w:pPr>
          </w:p>
        </w:tc>
        <w:tc>
          <w:tcPr>
            <w:tcW w:w="1418" w:type="dxa"/>
            <w:tcBorders>
              <w:top w:val="single" w:sz="12" w:space="0" w:color="auto"/>
              <w:left w:val="nil"/>
              <w:right w:val="nil"/>
            </w:tcBorders>
            <w:shd w:val="clear" w:color="auto" w:fill="auto"/>
            <w:noWrap/>
            <w:vAlign w:val="bottom"/>
          </w:tcPr>
          <w:p w14:paraId="3DA417FE"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5B394A35" w14:textId="77777777" w:rsidR="00DB2E53" w:rsidRPr="001E7DB0" w:rsidRDefault="00DB2E53" w:rsidP="00211826">
            <w:pPr>
              <w:spacing w:line="140" w:lineRule="exact"/>
              <w:jc w:val="right"/>
              <w:rPr>
                <w:rFonts w:asciiTheme="minorHAnsi" w:hAnsiTheme="minorHAnsi" w:cs="Arial"/>
                <w:sz w:val="20"/>
                <w:szCs w:val="20"/>
              </w:rPr>
            </w:pPr>
          </w:p>
        </w:tc>
        <w:tc>
          <w:tcPr>
            <w:tcW w:w="1309" w:type="dxa"/>
            <w:tcBorders>
              <w:top w:val="single" w:sz="12" w:space="0" w:color="auto"/>
              <w:left w:val="nil"/>
              <w:right w:val="nil"/>
            </w:tcBorders>
            <w:shd w:val="clear" w:color="auto" w:fill="auto"/>
            <w:noWrap/>
            <w:vAlign w:val="bottom"/>
          </w:tcPr>
          <w:p w14:paraId="3FE0B26A"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2A295A36" w14:textId="77777777" w:rsidR="00DB2E53" w:rsidRPr="001E7DB0" w:rsidRDefault="00DB2E53" w:rsidP="00211826">
            <w:pPr>
              <w:spacing w:line="140" w:lineRule="exact"/>
              <w:jc w:val="right"/>
              <w:rPr>
                <w:rFonts w:asciiTheme="minorHAnsi" w:hAnsiTheme="minorHAnsi" w:cs="Arial"/>
                <w:sz w:val="20"/>
                <w:szCs w:val="20"/>
              </w:rPr>
            </w:pPr>
          </w:p>
        </w:tc>
      </w:tr>
      <w:tr w:rsidR="00DB2E53" w:rsidRPr="009554EB" w14:paraId="54E31F5A" w14:textId="77777777" w:rsidTr="00211826">
        <w:trPr>
          <w:trHeight w:val="300"/>
        </w:trPr>
        <w:tc>
          <w:tcPr>
            <w:tcW w:w="3369" w:type="dxa"/>
            <w:tcBorders>
              <w:top w:val="nil"/>
              <w:left w:val="nil"/>
              <w:right w:val="nil"/>
            </w:tcBorders>
            <w:shd w:val="clear" w:color="auto" w:fill="auto"/>
            <w:vAlign w:val="bottom"/>
          </w:tcPr>
          <w:p w14:paraId="51BD9B77" w14:textId="77777777" w:rsidR="00DB2E53" w:rsidRPr="003239B0" w:rsidRDefault="00DB2E53" w:rsidP="00211826">
            <w:pPr>
              <w:spacing w:line="300" w:lineRule="exact"/>
              <w:rPr>
                <w:rFonts w:asciiTheme="minorHAnsi" w:hAnsiTheme="minorHAnsi" w:cs="Arial"/>
                <w:b/>
                <w:bCs/>
                <w:sz w:val="20"/>
                <w:szCs w:val="20"/>
                <w:lang w:val="en-GB"/>
              </w:rPr>
            </w:pPr>
            <w:r w:rsidRPr="003239B0">
              <w:rPr>
                <w:rFonts w:asciiTheme="minorHAnsi" w:hAnsiTheme="minorHAnsi" w:cs="Arial"/>
                <w:b/>
                <w:bCs/>
                <w:sz w:val="20"/>
                <w:szCs w:val="20"/>
                <w:lang w:val="en-GB"/>
              </w:rPr>
              <w:t>31 December 2020</w:t>
            </w:r>
          </w:p>
        </w:tc>
        <w:tc>
          <w:tcPr>
            <w:tcW w:w="1275" w:type="dxa"/>
            <w:tcBorders>
              <w:top w:val="nil"/>
              <w:left w:val="nil"/>
              <w:bottom w:val="single" w:sz="4" w:space="0" w:color="auto"/>
              <w:right w:val="nil"/>
            </w:tcBorders>
            <w:shd w:val="clear" w:color="auto" w:fill="auto"/>
            <w:noWrap/>
            <w:vAlign w:val="bottom"/>
          </w:tcPr>
          <w:p w14:paraId="7202027D" w14:textId="77777777" w:rsidR="00DB2E53" w:rsidRPr="001E7DB0" w:rsidRDefault="00DB2E53" w:rsidP="00211826">
            <w:pPr>
              <w:spacing w:line="300" w:lineRule="exact"/>
              <w:jc w:val="right"/>
              <w:rPr>
                <w:rFonts w:asciiTheme="minorHAnsi" w:hAnsiTheme="minorHAnsi" w:cs="Arial"/>
                <w:sz w:val="20"/>
                <w:szCs w:val="20"/>
              </w:rPr>
            </w:pPr>
          </w:p>
        </w:tc>
        <w:tc>
          <w:tcPr>
            <w:tcW w:w="1418" w:type="dxa"/>
            <w:tcBorders>
              <w:top w:val="nil"/>
              <w:left w:val="nil"/>
              <w:bottom w:val="single" w:sz="4" w:space="0" w:color="auto"/>
              <w:right w:val="nil"/>
            </w:tcBorders>
            <w:shd w:val="clear" w:color="auto" w:fill="auto"/>
            <w:noWrap/>
            <w:vAlign w:val="bottom"/>
          </w:tcPr>
          <w:p w14:paraId="52266294" w14:textId="77777777" w:rsidR="00DB2E53" w:rsidRPr="001E7DB0" w:rsidRDefault="00DB2E53" w:rsidP="00211826">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25A0BAA2" w14:textId="77777777" w:rsidR="00DB2E53" w:rsidRPr="001E7DB0" w:rsidRDefault="00DB2E53" w:rsidP="00211826">
            <w:pPr>
              <w:spacing w:line="300" w:lineRule="exact"/>
              <w:jc w:val="right"/>
              <w:rPr>
                <w:rFonts w:asciiTheme="minorHAnsi" w:hAnsiTheme="minorHAnsi" w:cs="Arial"/>
                <w:sz w:val="20"/>
                <w:szCs w:val="20"/>
              </w:rPr>
            </w:pPr>
          </w:p>
        </w:tc>
        <w:tc>
          <w:tcPr>
            <w:tcW w:w="1309" w:type="dxa"/>
            <w:tcBorders>
              <w:top w:val="nil"/>
              <w:left w:val="nil"/>
              <w:bottom w:val="single" w:sz="4" w:space="0" w:color="auto"/>
              <w:right w:val="nil"/>
            </w:tcBorders>
            <w:shd w:val="clear" w:color="auto" w:fill="auto"/>
            <w:noWrap/>
            <w:vAlign w:val="bottom"/>
          </w:tcPr>
          <w:p w14:paraId="22249DCA" w14:textId="77777777" w:rsidR="00DB2E53" w:rsidRPr="001E7DB0" w:rsidRDefault="00DB2E53" w:rsidP="00211826">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71C6060D" w14:textId="77777777" w:rsidR="00DB2E53" w:rsidRPr="001E7DB0" w:rsidRDefault="00DB2E53" w:rsidP="00211826">
            <w:pPr>
              <w:spacing w:line="300" w:lineRule="exact"/>
              <w:jc w:val="right"/>
              <w:rPr>
                <w:rFonts w:asciiTheme="minorHAnsi" w:hAnsiTheme="minorHAnsi" w:cs="Arial"/>
                <w:sz w:val="20"/>
                <w:szCs w:val="20"/>
              </w:rPr>
            </w:pPr>
          </w:p>
        </w:tc>
      </w:tr>
      <w:tr w:rsidR="00DB2E53" w:rsidRPr="009554EB" w14:paraId="211B54C6" w14:textId="77777777" w:rsidTr="00211826">
        <w:trPr>
          <w:trHeight w:val="300"/>
        </w:trPr>
        <w:tc>
          <w:tcPr>
            <w:tcW w:w="3369" w:type="dxa"/>
            <w:tcBorders>
              <w:top w:val="nil"/>
              <w:left w:val="nil"/>
              <w:right w:val="nil"/>
            </w:tcBorders>
            <w:shd w:val="clear" w:color="auto" w:fill="auto"/>
            <w:vAlign w:val="bottom"/>
          </w:tcPr>
          <w:p w14:paraId="283698A3"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518A6FFE"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680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360</w:t>
            </w:r>
          </w:p>
        </w:tc>
        <w:tc>
          <w:tcPr>
            <w:tcW w:w="1418" w:type="dxa"/>
            <w:tcBorders>
              <w:top w:val="nil"/>
              <w:left w:val="nil"/>
              <w:bottom w:val="single" w:sz="4" w:space="0" w:color="auto"/>
              <w:right w:val="nil"/>
            </w:tcBorders>
            <w:shd w:val="clear" w:color="auto" w:fill="auto"/>
            <w:noWrap/>
            <w:vAlign w:val="bottom"/>
          </w:tcPr>
          <w:p w14:paraId="46F747C1"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61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390</w:t>
            </w:r>
          </w:p>
        </w:tc>
        <w:tc>
          <w:tcPr>
            <w:tcW w:w="1134" w:type="dxa"/>
            <w:tcBorders>
              <w:top w:val="nil"/>
              <w:left w:val="nil"/>
              <w:bottom w:val="single" w:sz="4" w:space="0" w:color="auto"/>
              <w:right w:val="nil"/>
            </w:tcBorders>
            <w:shd w:val="clear" w:color="auto" w:fill="auto"/>
            <w:noWrap/>
            <w:vAlign w:val="bottom"/>
          </w:tcPr>
          <w:p w14:paraId="178880D8"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441</w:t>
            </w:r>
          </w:p>
        </w:tc>
        <w:tc>
          <w:tcPr>
            <w:tcW w:w="1309" w:type="dxa"/>
            <w:tcBorders>
              <w:top w:val="nil"/>
              <w:left w:val="nil"/>
              <w:bottom w:val="single" w:sz="4" w:space="0" w:color="auto"/>
              <w:right w:val="nil"/>
            </w:tcBorders>
            <w:shd w:val="clear" w:color="auto" w:fill="auto"/>
            <w:noWrap/>
            <w:vAlign w:val="bottom"/>
          </w:tcPr>
          <w:p w14:paraId="6AC3AE1E"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(36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649)</w:t>
            </w:r>
          </w:p>
        </w:tc>
        <w:tc>
          <w:tcPr>
            <w:tcW w:w="1134" w:type="dxa"/>
            <w:tcBorders>
              <w:top w:val="nil"/>
              <w:left w:val="nil"/>
              <w:bottom w:val="single" w:sz="4" w:space="0" w:color="auto"/>
              <w:right w:val="nil"/>
            </w:tcBorders>
            <w:shd w:val="clear" w:color="auto" w:fill="auto"/>
            <w:noWrap/>
            <w:vAlign w:val="bottom"/>
          </w:tcPr>
          <w:p w14:paraId="6FFB91F5"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706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542</w:t>
            </w:r>
          </w:p>
        </w:tc>
      </w:tr>
      <w:tr w:rsidR="00DB2E53" w:rsidRPr="009554EB" w14:paraId="31163AB2" w14:textId="77777777" w:rsidTr="00211826">
        <w:trPr>
          <w:trHeight w:val="315"/>
        </w:trPr>
        <w:tc>
          <w:tcPr>
            <w:tcW w:w="3369" w:type="dxa"/>
            <w:tcBorders>
              <w:left w:val="nil"/>
              <w:right w:val="nil"/>
            </w:tcBorders>
            <w:shd w:val="clear" w:color="auto" w:fill="auto"/>
            <w:vAlign w:val="bottom"/>
          </w:tcPr>
          <w:p w14:paraId="308FF1A5"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1D3605E2" w14:textId="77777777" w:rsidR="00DB2E53" w:rsidRPr="001E7DB0" w:rsidRDefault="00DB2E53" w:rsidP="00211826">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28</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680</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360</w:t>
            </w:r>
          </w:p>
        </w:tc>
        <w:tc>
          <w:tcPr>
            <w:tcW w:w="1418" w:type="dxa"/>
            <w:tcBorders>
              <w:top w:val="single" w:sz="4" w:space="0" w:color="auto"/>
              <w:left w:val="nil"/>
              <w:bottom w:val="single" w:sz="12" w:space="0" w:color="auto"/>
              <w:right w:val="nil"/>
            </w:tcBorders>
            <w:shd w:val="clear" w:color="auto" w:fill="auto"/>
            <w:noWrap/>
            <w:vAlign w:val="bottom"/>
          </w:tcPr>
          <w:p w14:paraId="3C8C78C2" w14:textId="77777777" w:rsidR="00DB2E53" w:rsidRPr="001E7DB0" w:rsidRDefault="00DB2E53" w:rsidP="00211826">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61</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390</w:t>
            </w:r>
          </w:p>
        </w:tc>
        <w:tc>
          <w:tcPr>
            <w:tcW w:w="1134" w:type="dxa"/>
            <w:tcBorders>
              <w:top w:val="single" w:sz="4" w:space="0" w:color="auto"/>
              <w:left w:val="nil"/>
              <w:bottom w:val="single" w:sz="12" w:space="0" w:color="auto"/>
              <w:right w:val="nil"/>
            </w:tcBorders>
            <w:shd w:val="clear" w:color="auto" w:fill="auto"/>
            <w:noWrap/>
            <w:vAlign w:val="bottom"/>
          </w:tcPr>
          <w:p w14:paraId="74017327" w14:textId="77777777" w:rsidR="00DB2E53" w:rsidRPr="001E7DB0" w:rsidRDefault="00DB2E53" w:rsidP="00211826">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1</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441</w:t>
            </w:r>
          </w:p>
        </w:tc>
        <w:tc>
          <w:tcPr>
            <w:tcW w:w="1309" w:type="dxa"/>
            <w:tcBorders>
              <w:top w:val="single" w:sz="4" w:space="0" w:color="auto"/>
              <w:left w:val="nil"/>
              <w:bottom w:val="single" w:sz="12" w:space="0" w:color="auto"/>
              <w:right w:val="nil"/>
            </w:tcBorders>
            <w:shd w:val="clear" w:color="auto" w:fill="auto"/>
            <w:noWrap/>
            <w:vAlign w:val="bottom"/>
          </w:tcPr>
          <w:p w14:paraId="76ABA6B6" w14:textId="77777777" w:rsidR="00DB2E53" w:rsidRPr="001E7DB0" w:rsidRDefault="00DB2E53" w:rsidP="00211826">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(36</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649)</w:t>
            </w:r>
          </w:p>
        </w:tc>
        <w:tc>
          <w:tcPr>
            <w:tcW w:w="1134" w:type="dxa"/>
            <w:tcBorders>
              <w:top w:val="single" w:sz="4" w:space="0" w:color="auto"/>
              <w:left w:val="nil"/>
              <w:bottom w:val="single" w:sz="12" w:space="0" w:color="auto"/>
              <w:right w:val="nil"/>
            </w:tcBorders>
            <w:shd w:val="clear" w:color="auto" w:fill="auto"/>
            <w:noWrap/>
            <w:vAlign w:val="bottom"/>
          </w:tcPr>
          <w:p w14:paraId="32278496" w14:textId="77777777" w:rsidR="00DB2E53" w:rsidRPr="001E7DB0" w:rsidRDefault="00DB2E53" w:rsidP="00211826">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28</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706</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542</w:t>
            </w:r>
          </w:p>
        </w:tc>
      </w:tr>
      <w:tr w:rsidR="00DB2E53" w:rsidRPr="009554EB" w14:paraId="19B7D144" w14:textId="77777777" w:rsidTr="00211826">
        <w:trPr>
          <w:trHeight w:val="121"/>
        </w:trPr>
        <w:tc>
          <w:tcPr>
            <w:tcW w:w="3369" w:type="dxa"/>
            <w:tcBorders>
              <w:left w:val="nil"/>
              <w:bottom w:val="nil"/>
              <w:right w:val="nil"/>
            </w:tcBorders>
            <w:shd w:val="clear" w:color="auto" w:fill="auto"/>
            <w:vAlign w:val="bottom"/>
          </w:tcPr>
          <w:p w14:paraId="3CD68E17" w14:textId="77777777" w:rsidR="00DB2E53" w:rsidRPr="001E7DB0" w:rsidRDefault="00DB2E53" w:rsidP="00211826">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E15D084" w14:textId="77777777" w:rsidR="00DB2E53" w:rsidRPr="001E7DB0" w:rsidRDefault="00DB2E53" w:rsidP="00211826">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75ED085B"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16671F0" w14:textId="77777777" w:rsidR="00DB2E53" w:rsidRPr="001E7DB0" w:rsidRDefault="00DB2E53" w:rsidP="00211826">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722DC6CC" w14:textId="77777777" w:rsidR="00DB2E53" w:rsidRPr="001E7DB0" w:rsidRDefault="00DB2E53" w:rsidP="00211826">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61306C4E" w14:textId="77777777" w:rsidR="00DB2E53" w:rsidRPr="001E7DB0" w:rsidRDefault="00DB2E53" w:rsidP="00211826">
            <w:pPr>
              <w:spacing w:line="140" w:lineRule="exact"/>
              <w:jc w:val="right"/>
              <w:rPr>
                <w:rFonts w:asciiTheme="minorHAnsi" w:hAnsiTheme="minorHAnsi" w:cs="Arial"/>
                <w:sz w:val="20"/>
                <w:szCs w:val="20"/>
              </w:rPr>
            </w:pPr>
          </w:p>
        </w:tc>
      </w:tr>
      <w:tr w:rsidR="00DB2E53" w:rsidRPr="009554EB" w14:paraId="5CC10A75" w14:textId="77777777" w:rsidTr="00211826">
        <w:trPr>
          <w:trHeight w:val="300"/>
        </w:trPr>
        <w:tc>
          <w:tcPr>
            <w:tcW w:w="3369" w:type="dxa"/>
            <w:tcBorders>
              <w:top w:val="nil"/>
              <w:left w:val="nil"/>
              <w:bottom w:val="nil"/>
              <w:right w:val="nil"/>
            </w:tcBorders>
            <w:shd w:val="clear" w:color="auto" w:fill="auto"/>
            <w:vAlign w:val="bottom"/>
          </w:tcPr>
          <w:p w14:paraId="3BE3EAE1"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31B69706"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325</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736</w:t>
            </w:r>
          </w:p>
        </w:tc>
        <w:tc>
          <w:tcPr>
            <w:tcW w:w="1418" w:type="dxa"/>
            <w:tcBorders>
              <w:top w:val="nil"/>
              <w:left w:val="nil"/>
              <w:bottom w:val="nil"/>
              <w:right w:val="nil"/>
            </w:tcBorders>
            <w:shd w:val="clear" w:color="auto" w:fill="auto"/>
            <w:noWrap/>
            <w:vAlign w:val="bottom"/>
          </w:tcPr>
          <w:p w14:paraId="44CCA07D"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903</w:t>
            </w:r>
          </w:p>
        </w:tc>
        <w:tc>
          <w:tcPr>
            <w:tcW w:w="1134" w:type="dxa"/>
            <w:tcBorders>
              <w:top w:val="nil"/>
              <w:left w:val="nil"/>
              <w:bottom w:val="nil"/>
              <w:right w:val="nil"/>
            </w:tcBorders>
            <w:shd w:val="clear" w:color="auto" w:fill="auto"/>
            <w:noWrap/>
            <w:vAlign w:val="bottom"/>
          </w:tcPr>
          <w:p w14:paraId="7935B70B"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162</w:t>
            </w:r>
          </w:p>
        </w:tc>
        <w:tc>
          <w:tcPr>
            <w:tcW w:w="1309" w:type="dxa"/>
            <w:tcBorders>
              <w:top w:val="nil"/>
              <w:left w:val="nil"/>
              <w:bottom w:val="nil"/>
              <w:right w:val="nil"/>
            </w:tcBorders>
            <w:shd w:val="clear" w:color="auto" w:fill="auto"/>
            <w:noWrap/>
            <w:vAlign w:val="bottom"/>
          </w:tcPr>
          <w:p w14:paraId="1CBC26D2"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(24)</w:t>
            </w:r>
          </w:p>
        </w:tc>
        <w:tc>
          <w:tcPr>
            <w:tcW w:w="1134" w:type="dxa"/>
            <w:tcBorders>
              <w:top w:val="nil"/>
              <w:left w:val="nil"/>
              <w:bottom w:val="nil"/>
              <w:right w:val="nil"/>
            </w:tcBorders>
            <w:shd w:val="clear" w:color="auto" w:fill="auto"/>
            <w:noWrap/>
            <w:vAlign w:val="bottom"/>
          </w:tcPr>
          <w:p w14:paraId="792A09A5"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342</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777</w:t>
            </w:r>
          </w:p>
        </w:tc>
      </w:tr>
      <w:tr w:rsidR="00DB2E53" w:rsidRPr="009554EB" w14:paraId="4DABB4E0" w14:textId="77777777" w:rsidTr="00211826">
        <w:trPr>
          <w:trHeight w:val="300"/>
        </w:trPr>
        <w:tc>
          <w:tcPr>
            <w:tcW w:w="3369" w:type="dxa"/>
            <w:tcBorders>
              <w:top w:val="nil"/>
              <w:left w:val="nil"/>
              <w:right w:val="nil"/>
            </w:tcBorders>
            <w:shd w:val="clear" w:color="auto" w:fill="auto"/>
            <w:vAlign w:val="bottom"/>
          </w:tcPr>
          <w:p w14:paraId="74BB0CBB" w14:textId="77777777" w:rsidR="00DB2E53" w:rsidRPr="001E7DB0" w:rsidRDefault="00DB2E53" w:rsidP="00211826">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single" w:sz="4" w:space="0" w:color="auto"/>
              <w:right w:val="nil"/>
            </w:tcBorders>
            <w:shd w:val="clear" w:color="auto" w:fill="auto"/>
            <w:noWrap/>
            <w:vAlign w:val="bottom"/>
          </w:tcPr>
          <w:p w14:paraId="46E46728"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354</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624</w:t>
            </w:r>
          </w:p>
        </w:tc>
        <w:tc>
          <w:tcPr>
            <w:tcW w:w="1418" w:type="dxa"/>
            <w:tcBorders>
              <w:top w:val="nil"/>
              <w:left w:val="nil"/>
              <w:bottom w:val="single" w:sz="4" w:space="0" w:color="auto"/>
              <w:right w:val="nil"/>
            </w:tcBorders>
            <w:shd w:val="clear" w:color="auto" w:fill="auto"/>
            <w:noWrap/>
            <w:vAlign w:val="bottom"/>
          </w:tcPr>
          <w:p w14:paraId="435641DF"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968</w:t>
            </w:r>
          </w:p>
        </w:tc>
        <w:tc>
          <w:tcPr>
            <w:tcW w:w="1134" w:type="dxa"/>
            <w:tcBorders>
              <w:top w:val="nil"/>
              <w:left w:val="nil"/>
              <w:bottom w:val="single" w:sz="4" w:space="0" w:color="auto"/>
              <w:right w:val="nil"/>
            </w:tcBorders>
            <w:shd w:val="clear" w:color="auto" w:fill="auto"/>
            <w:noWrap/>
            <w:vAlign w:val="bottom"/>
          </w:tcPr>
          <w:p w14:paraId="5F29E7C5"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999</w:t>
            </w:r>
          </w:p>
        </w:tc>
        <w:tc>
          <w:tcPr>
            <w:tcW w:w="1309" w:type="dxa"/>
            <w:tcBorders>
              <w:top w:val="nil"/>
              <w:left w:val="nil"/>
              <w:bottom w:val="single" w:sz="4" w:space="0" w:color="auto"/>
              <w:right w:val="nil"/>
            </w:tcBorders>
            <w:shd w:val="clear" w:color="auto" w:fill="auto"/>
            <w:noWrap/>
            <w:vAlign w:val="bottom"/>
          </w:tcPr>
          <w:p w14:paraId="65AD4FA6"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174</w:t>
            </w:r>
          </w:p>
        </w:tc>
        <w:tc>
          <w:tcPr>
            <w:tcW w:w="1134" w:type="dxa"/>
            <w:tcBorders>
              <w:top w:val="nil"/>
              <w:left w:val="nil"/>
              <w:bottom w:val="single" w:sz="4" w:space="0" w:color="auto"/>
              <w:right w:val="nil"/>
            </w:tcBorders>
            <w:shd w:val="clear" w:color="auto" w:fill="auto"/>
            <w:noWrap/>
            <w:vAlign w:val="bottom"/>
          </w:tcPr>
          <w:p w14:paraId="44D58066" w14:textId="77777777" w:rsidR="00DB2E53" w:rsidRPr="001E7DB0" w:rsidRDefault="00DB2E53" w:rsidP="00211826">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363</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765</w:t>
            </w:r>
          </w:p>
        </w:tc>
      </w:tr>
      <w:tr w:rsidR="00DB2E53" w:rsidRPr="009554EB" w14:paraId="2E7B52BD" w14:textId="77777777" w:rsidTr="00211826">
        <w:trPr>
          <w:trHeight w:val="315"/>
        </w:trPr>
        <w:tc>
          <w:tcPr>
            <w:tcW w:w="3369" w:type="dxa"/>
            <w:tcBorders>
              <w:left w:val="nil"/>
              <w:right w:val="nil"/>
            </w:tcBorders>
            <w:shd w:val="clear" w:color="auto" w:fill="auto"/>
            <w:vAlign w:val="bottom"/>
          </w:tcPr>
          <w:p w14:paraId="4F46DDD3" w14:textId="77777777" w:rsidR="00DB2E53" w:rsidRPr="001E7DB0" w:rsidRDefault="00DB2E53" w:rsidP="00211826">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6CB8C96E" w14:textId="77777777" w:rsidR="00DB2E53" w:rsidRPr="001E7DB0" w:rsidRDefault="00DB2E53" w:rsidP="00211826">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680</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360</w:t>
            </w:r>
          </w:p>
        </w:tc>
        <w:tc>
          <w:tcPr>
            <w:tcW w:w="1418" w:type="dxa"/>
            <w:tcBorders>
              <w:top w:val="single" w:sz="4" w:space="0" w:color="auto"/>
              <w:left w:val="nil"/>
              <w:bottom w:val="single" w:sz="12" w:space="0" w:color="auto"/>
              <w:right w:val="nil"/>
            </w:tcBorders>
            <w:shd w:val="clear" w:color="auto" w:fill="auto"/>
            <w:noWrap/>
            <w:vAlign w:val="bottom"/>
          </w:tcPr>
          <w:p w14:paraId="081482BE" w14:textId="77777777" w:rsidR="00DB2E53" w:rsidRPr="001E7DB0" w:rsidRDefault="00DB2E53" w:rsidP="00211826">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23</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871</w:t>
            </w:r>
          </w:p>
        </w:tc>
        <w:tc>
          <w:tcPr>
            <w:tcW w:w="1134" w:type="dxa"/>
            <w:tcBorders>
              <w:top w:val="single" w:sz="4" w:space="0" w:color="auto"/>
              <w:left w:val="nil"/>
              <w:bottom w:val="single" w:sz="12" w:space="0" w:color="auto"/>
              <w:right w:val="nil"/>
            </w:tcBorders>
            <w:shd w:val="clear" w:color="auto" w:fill="auto"/>
            <w:noWrap/>
            <w:vAlign w:val="bottom"/>
          </w:tcPr>
          <w:p w14:paraId="15E85737" w14:textId="77777777" w:rsidR="00DB2E53" w:rsidRPr="001E7DB0" w:rsidRDefault="00DB2E53" w:rsidP="00211826">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161</w:t>
            </w:r>
          </w:p>
        </w:tc>
        <w:tc>
          <w:tcPr>
            <w:tcW w:w="1309" w:type="dxa"/>
            <w:tcBorders>
              <w:top w:val="single" w:sz="4" w:space="0" w:color="auto"/>
              <w:left w:val="nil"/>
              <w:bottom w:val="single" w:sz="12" w:space="0" w:color="auto"/>
              <w:right w:val="nil"/>
            </w:tcBorders>
            <w:shd w:val="clear" w:color="auto" w:fill="auto"/>
            <w:noWrap/>
            <w:vAlign w:val="bottom"/>
          </w:tcPr>
          <w:p w14:paraId="0D66A88F" w14:textId="77777777" w:rsidR="00DB2E53" w:rsidRPr="001E7DB0" w:rsidRDefault="00DB2E53" w:rsidP="00211826">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150</w:t>
            </w:r>
          </w:p>
        </w:tc>
        <w:tc>
          <w:tcPr>
            <w:tcW w:w="1134" w:type="dxa"/>
            <w:tcBorders>
              <w:top w:val="single" w:sz="4" w:space="0" w:color="auto"/>
              <w:left w:val="nil"/>
              <w:bottom w:val="single" w:sz="12" w:space="0" w:color="auto"/>
              <w:right w:val="nil"/>
            </w:tcBorders>
            <w:shd w:val="clear" w:color="auto" w:fill="auto"/>
            <w:noWrap/>
            <w:vAlign w:val="bottom"/>
          </w:tcPr>
          <w:p w14:paraId="365D25AE" w14:textId="77777777" w:rsidR="00DB2E53" w:rsidRPr="001E7DB0" w:rsidRDefault="00DB2E53" w:rsidP="00211826">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706</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542</w:t>
            </w:r>
          </w:p>
        </w:tc>
      </w:tr>
    </w:tbl>
    <w:p w14:paraId="42754300" w14:textId="77777777" w:rsidR="00E766C4" w:rsidRDefault="00E766C4" w:rsidP="001E7DB0">
      <w:pPr>
        <w:jc w:val="both"/>
        <w:rPr>
          <w:rFonts w:asciiTheme="minorHAnsi" w:hAnsiTheme="minorHAnsi" w:cs="Arial"/>
          <w:b/>
          <w:sz w:val="19"/>
          <w:szCs w:val="19"/>
          <w:lang w:val="en-GB"/>
        </w:rPr>
      </w:pPr>
    </w:p>
    <w:p w14:paraId="27981C63" w14:textId="77777777" w:rsidR="009554EB" w:rsidRPr="00E06490" w:rsidRDefault="009554EB" w:rsidP="001E7DB0">
      <w:pPr>
        <w:jc w:val="both"/>
        <w:rPr>
          <w:rFonts w:asciiTheme="minorHAnsi" w:hAnsiTheme="minorHAnsi" w:cs="Arial"/>
          <w:b/>
          <w:sz w:val="19"/>
          <w:szCs w:val="19"/>
          <w:lang w:val="en-GB"/>
        </w:rPr>
      </w:pPr>
    </w:p>
    <w:p w14:paraId="1185BD16" w14:textId="77777777" w:rsidR="00E766C4" w:rsidRPr="001E7DB0" w:rsidRDefault="00E766C4"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52B3B488" w14:textId="77777777" w:rsidR="00E766C4" w:rsidRPr="001E7DB0" w:rsidRDefault="00E766C4" w:rsidP="00E766C4">
      <w:pPr>
        <w:spacing w:before="120" w:line="300" w:lineRule="exact"/>
        <w:jc w:val="both"/>
        <w:rPr>
          <w:rFonts w:asciiTheme="minorHAnsi" w:hAnsiTheme="minorHAnsi" w:cs="Arial"/>
          <w:b/>
          <w:sz w:val="22"/>
          <w:szCs w:val="22"/>
          <w:lang w:val="en-GB"/>
        </w:rPr>
      </w:pPr>
    </w:p>
    <w:p w14:paraId="5321A071" w14:textId="77777777" w:rsidR="00B47ED1" w:rsidRPr="00E06490" w:rsidRDefault="00B47ED1" w:rsidP="00B47ED1">
      <w:pPr>
        <w:spacing w:before="120" w:line="300" w:lineRule="exact"/>
        <w:jc w:val="both"/>
        <w:rPr>
          <w:rFonts w:asciiTheme="minorHAnsi" w:hAnsiTheme="minorHAnsi" w:cs="Arial"/>
          <w:b/>
          <w:sz w:val="19"/>
          <w:szCs w:val="19"/>
          <w:lang w:val="en-GB"/>
        </w:rPr>
      </w:pPr>
    </w:p>
    <w:p w14:paraId="4C15037D"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5D33B696"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C06CDD">
          <w:pgSz w:w="11907" w:h="16840" w:code="9"/>
          <w:pgMar w:top="1418" w:right="1134" w:bottom="1134" w:left="1418" w:header="851" w:footer="851" w:gutter="0"/>
          <w:cols w:space="720"/>
          <w:noEndnote/>
        </w:sectPr>
      </w:pPr>
    </w:p>
    <w:p w14:paraId="23F09314" w14:textId="77777777" w:rsidR="00C62878" w:rsidRDefault="00C62878" w:rsidP="002C58ED">
      <w:pPr>
        <w:pStyle w:val="T1"/>
        <w:spacing w:before="0" w:after="0" w:line="240" w:lineRule="auto"/>
        <w:ind w:left="709" w:hanging="709"/>
        <w:rPr>
          <w:rFonts w:asciiTheme="minorHAnsi" w:hAnsiTheme="minorHAnsi" w:cs="Arial"/>
          <w:spacing w:val="-3"/>
          <w:sz w:val="22"/>
          <w:szCs w:val="22"/>
          <w:lang w:val="en-GB"/>
        </w:rPr>
      </w:pPr>
    </w:p>
    <w:p w14:paraId="5F472009" w14:textId="422C7702" w:rsidR="00B47ED1" w:rsidRPr="001E7DB0" w:rsidRDefault="00AC6BAA" w:rsidP="002C58ED">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311482">
        <w:rPr>
          <w:rFonts w:asciiTheme="minorHAnsi" w:hAnsiTheme="minorHAnsi" w:cs="Arial"/>
          <w:spacing w:val="-3"/>
          <w:sz w:val="22"/>
          <w:szCs w:val="22"/>
          <w:lang w:val="en-GB"/>
        </w:rPr>
        <w:t>5</w:t>
      </w:r>
      <w:r w:rsidR="00B47ED1" w:rsidRPr="001E7DB0">
        <w:rPr>
          <w:rFonts w:asciiTheme="minorHAnsi" w:hAnsiTheme="minorHAnsi" w:cs="Arial"/>
          <w:spacing w:val="-3"/>
          <w:sz w:val="22"/>
          <w:szCs w:val="22"/>
          <w:lang w:val="en-GB"/>
        </w:rPr>
        <w:t>.</w:t>
      </w:r>
      <w:r w:rsidR="00B47ED1" w:rsidRPr="001E7DB0">
        <w:rPr>
          <w:rFonts w:asciiTheme="minorHAnsi" w:hAnsiTheme="minorHAnsi" w:cs="Arial"/>
          <w:spacing w:val="-3"/>
          <w:sz w:val="22"/>
          <w:szCs w:val="22"/>
          <w:lang w:val="en-GB"/>
        </w:rPr>
        <w:tab/>
        <w:t>Capital management</w:t>
      </w:r>
    </w:p>
    <w:p w14:paraId="46A4D4D5"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3C85C7DF"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primary objectives of 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's </w:t>
      </w:r>
      <w:r w:rsidRPr="001E7DB0">
        <w:rPr>
          <w:rFonts w:asciiTheme="minorHAnsi" w:hAnsiTheme="minorHAnsi" w:cs="Arial"/>
          <w:b w:val="0"/>
          <w:bCs w:val="0"/>
          <w:sz w:val="22"/>
          <w:szCs w:val="22"/>
          <w:lang w:val="en-GB"/>
        </w:rPr>
        <w:t>capital management are to ensure the presumptions of going concern and to respect regulatory and contracted demands imposed by creditors regarding a certain capital adequacy level.</w:t>
      </w:r>
    </w:p>
    <w:p w14:paraId="73517D57"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18426FD0"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has identified </w:t>
      </w:r>
      <w:r w:rsidR="00F86030" w:rsidRPr="001E7DB0">
        <w:rPr>
          <w:rFonts w:asciiTheme="minorHAnsi" w:hAnsiTheme="minorHAnsi" w:cs="Arial"/>
          <w:b w:val="0"/>
          <w:bCs w:val="0"/>
          <w:sz w:val="22"/>
          <w:szCs w:val="22"/>
          <w:lang w:val="en-GB"/>
        </w:rPr>
        <w:t>own funds</w:t>
      </w:r>
      <w:r w:rsidRPr="001E7DB0">
        <w:rPr>
          <w:rFonts w:asciiTheme="minorHAnsi" w:hAnsiTheme="minorHAnsi" w:cs="Arial"/>
          <w:b w:val="0"/>
          <w:bCs w:val="0"/>
          <w:sz w:val="22"/>
          <w:szCs w:val="22"/>
          <w:lang w:val="en-GB"/>
        </w:rPr>
        <w:t xml:space="preserve"> as a manageable capital category.</w:t>
      </w:r>
    </w:p>
    <w:p w14:paraId="47C8461E"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6936D8A5" w14:textId="77777777" w:rsidR="00B47ED1" w:rsidRPr="001E7DB0" w:rsidRDefault="00A02D9F" w:rsidP="001E7DB0">
      <w:pPr>
        <w:pStyle w:val="T1"/>
        <w:tabs>
          <w:tab w:val="right" w:pos="9781"/>
        </w:tabs>
        <w:spacing w:before="0" w:after="0" w:line="240" w:lineRule="auto"/>
        <w:rPr>
          <w:rFonts w:asciiTheme="minorHAnsi" w:hAnsiTheme="minorHAnsi" w:cs="Arial"/>
          <w:b w:val="0"/>
          <w:bCs w:val="0"/>
          <w:sz w:val="22"/>
          <w:szCs w:val="22"/>
          <w:lang w:val="en-GB"/>
        </w:rPr>
      </w:pPr>
      <w:r w:rsidRPr="00A02D9F">
        <w:rPr>
          <w:rFonts w:asciiTheme="minorHAnsi" w:hAnsiTheme="minorHAnsi" w:cs="Arial"/>
          <w:b w:val="0"/>
          <w:bCs w:val="0"/>
          <w:sz w:val="22"/>
          <w:szCs w:val="22"/>
          <w:lang w:val="en-GB"/>
        </w:rPr>
        <w:t xml:space="preserve">Regulatory capital </w:t>
      </w:r>
      <w:r w:rsidR="004C7580" w:rsidRPr="001E7DB0">
        <w:rPr>
          <w:rFonts w:asciiTheme="minorHAnsi" w:hAnsiTheme="minorHAnsi" w:cs="Arial"/>
          <w:b w:val="0"/>
          <w:bCs w:val="0"/>
          <w:sz w:val="22"/>
          <w:szCs w:val="22"/>
          <w:lang w:val="en-GB"/>
        </w:rPr>
        <w:t>ha</w:t>
      </w:r>
      <w:r>
        <w:rPr>
          <w:rFonts w:asciiTheme="minorHAnsi" w:hAnsiTheme="minorHAnsi" w:cs="Arial"/>
          <w:b w:val="0"/>
          <w:bCs w:val="0"/>
          <w:sz w:val="22"/>
          <w:szCs w:val="22"/>
          <w:lang w:val="en-GB"/>
        </w:rPr>
        <w:t>s</w:t>
      </w:r>
      <w:r w:rsidR="004C7580" w:rsidRPr="001E7DB0">
        <w:rPr>
          <w:rFonts w:asciiTheme="minorHAnsi" w:hAnsiTheme="minorHAnsi" w:cs="Arial"/>
          <w:b w:val="0"/>
          <w:bCs w:val="0"/>
          <w:sz w:val="22"/>
          <w:szCs w:val="22"/>
          <w:lang w:val="en-GB"/>
        </w:rPr>
        <w:t xml:space="preserve"> </w:t>
      </w:r>
      <w:r w:rsidR="00B47ED1" w:rsidRPr="001E7DB0">
        <w:rPr>
          <w:rFonts w:asciiTheme="minorHAnsi" w:hAnsiTheme="minorHAnsi" w:cs="Arial"/>
          <w:b w:val="0"/>
          <w:bCs w:val="0"/>
          <w:sz w:val="22"/>
          <w:szCs w:val="22"/>
          <w:lang w:val="en-GB"/>
        </w:rPr>
        <w:t xml:space="preserve">to be, at every moment, at least at the level of share capital or at the level that ensures that the capital adequacy ratio is at </w:t>
      </w:r>
      <w:r w:rsidR="00B47ED1" w:rsidRPr="00D776A3">
        <w:rPr>
          <w:rFonts w:asciiTheme="minorHAnsi" w:hAnsiTheme="minorHAnsi" w:cs="Arial"/>
          <w:b w:val="0"/>
          <w:bCs w:val="0"/>
          <w:sz w:val="22"/>
          <w:szCs w:val="22"/>
          <w:lang w:val="en-GB"/>
        </w:rPr>
        <w:t xml:space="preserve">least </w:t>
      </w:r>
      <w:r w:rsidR="00FB4C07" w:rsidRPr="00864F78">
        <w:rPr>
          <w:rFonts w:asciiTheme="minorHAnsi" w:hAnsiTheme="minorHAnsi" w:cs="Arial"/>
          <w:b w:val="0"/>
          <w:bCs w:val="0"/>
          <w:sz w:val="22"/>
          <w:szCs w:val="22"/>
          <w:lang w:val="en-GB"/>
        </w:rPr>
        <w:t>12</w:t>
      </w:r>
      <w:r w:rsidR="00B47ED1" w:rsidRPr="001E7DB0">
        <w:rPr>
          <w:rFonts w:asciiTheme="minorHAnsi" w:hAnsiTheme="minorHAnsi" w:cs="Arial"/>
          <w:b w:val="0"/>
          <w:bCs w:val="0"/>
          <w:sz w:val="22"/>
          <w:szCs w:val="22"/>
          <w:lang w:val="en-GB"/>
        </w:rPr>
        <w:t>% and that is sufficient for covering capital requirements regarding business risks.</w:t>
      </w:r>
    </w:p>
    <w:p w14:paraId="7822136C"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4E4FFC23" w14:textId="77777777" w:rsidR="00A02D9F" w:rsidRPr="00A02D9F" w:rsidRDefault="00A02D9F" w:rsidP="00A02D9F">
      <w:pPr>
        <w:rPr>
          <w:rFonts w:ascii="Calibri" w:eastAsia="Calibri" w:hAnsi="Calibri"/>
          <w:sz w:val="22"/>
          <w:szCs w:val="22"/>
        </w:rPr>
      </w:pPr>
      <w:r w:rsidRPr="00A02D9F">
        <w:rPr>
          <w:rFonts w:ascii="Calibri" w:eastAsia="Calibri" w:hAnsi="Calibri"/>
          <w:sz w:val="22"/>
          <w:szCs w:val="22"/>
        </w:rPr>
        <w:t>Regulatory capital is comprised of core capital minus debit items.</w:t>
      </w:r>
    </w:p>
    <w:p w14:paraId="6D88A5C0"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2E4BAB31"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has determined measures for the implementation and monitoring of the capital management policy as follows:</w:t>
      </w:r>
    </w:p>
    <w:p w14:paraId="27F334C5"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At the reporting date, </w:t>
      </w:r>
      <w:r w:rsidR="00F86030" w:rsidRPr="001E7DB0">
        <w:rPr>
          <w:rFonts w:asciiTheme="minorHAnsi" w:hAnsiTheme="minorHAnsi" w:cs="Arial"/>
          <w:b w:val="0"/>
          <w:bCs w:val="0"/>
          <w:sz w:val="22"/>
          <w:szCs w:val="22"/>
          <w:lang w:val="en-GB"/>
        </w:rPr>
        <w:t xml:space="preserve">own funds </w:t>
      </w:r>
      <w:r w:rsidR="004C7580" w:rsidRPr="001E7DB0">
        <w:rPr>
          <w:rFonts w:asciiTheme="minorHAnsi" w:hAnsiTheme="minorHAnsi" w:cs="Arial"/>
          <w:b w:val="0"/>
          <w:bCs w:val="0"/>
          <w:sz w:val="22"/>
          <w:szCs w:val="22"/>
          <w:lang w:val="en-GB"/>
        </w:rPr>
        <w:t xml:space="preserve">have </w:t>
      </w:r>
      <w:r w:rsidRPr="001E7DB0">
        <w:rPr>
          <w:rFonts w:asciiTheme="minorHAnsi" w:hAnsiTheme="minorHAnsi" w:cs="Arial"/>
          <w:b w:val="0"/>
          <w:bCs w:val="0"/>
          <w:sz w:val="22"/>
          <w:szCs w:val="22"/>
          <w:lang w:val="en-GB"/>
        </w:rPr>
        <w:t>to be at least at the level of founder’s capital for the reporting period.</w:t>
      </w:r>
    </w:p>
    <w:p w14:paraId="383C255C"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capital adequacy ratio at the reporting date has to be at the level prescribed for the banks in the Republic of Croatia as well as at the level stated within regular financial covenants determined in loan contracts and contracts with special financial institutions that HBOR has concluded as a borrower. </w:t>
      </w:r>
    </w:p>
    <w:p w14:paraId="7672124F" w14:textId="77777777" w:rsidR="009554EB" w:rsidRPr="001F110B" w:rsidRDefault="009554EB" w:rsidP="001E7DB0">
      <w:pPr>
        <w:jc w:val="both"/>
        <w:rPr>
          <w:rFonts w:asciiTheme="minorHAnsi" w:hAnsiTheme="minorHAnsi" w:cs="Arial"/>
          <w:sz w:val="14"/>
          <w:szCs w:val="14"/>
          <w:lang w:val="en-GB"/>
        </w:rPr>
      </w:pPr>
    </w:p>
    <w:p w14:paraId="11356361" w14:textId="37D8F839" w:rsidR="00A07EFC" w:rsidRDefault="00F96A9A" w:rsidP="00A02D9F">
      <w:pPr>
        <w:jc w:val="both"/>
        <w:rPr>
          <w:rFonts w:asciiTheme="minorHAnsi" w:eastAsia="ArialMT" w:hAnsiTheme="minorHAnsi" w:cstheme="minorHAnsi"/>
          <w:sz w:val="22"/>
          <w:szCs w:val="22"/>
        </w:rPr>
      </w:pPr>
      <w:r>
        <w:rPr>
          <w:rFonts w:asciiTheme="minorHAnsi" w:eastAsia="ArialMT" w:hAnsiTheme="minorHAnsi" w:cstheme="minorHAnsi"/>
          <w:sz w:val="22"/>
          <w:szCs w:val="22"/>
        </w:rPr>
        <w:t>The</w:t>
      </w:r>
      <w:r w:rsidR="00A02D9F" w:rsidRPr="00A02D9F">
        <w:rPr>
          <w:rFonts w:asciiTheme="minorHAnsi" w:eastAsia="ArialMT" w:hAnsiTheme="minorHAnsi" w:cstheme="minorHAnsi"/>
          <w:sz w:val="22"/>
          <w:szCs w:val="22"/>
        </w:rPr>
        <w:t xml:space="preserve"> Group calculate</w:t>
      </w:r>
      <w:r>
        <w:rPr>
          <w:rFonts w:asciiTheme="minorHAnsi" w:eastAsia="ArialMT" w:hAnsiTheme="minorHAnsi" w:cstheme="minorHAnsi"/>
          <w:sz w:val="22"/>
          <w:szCs w:val="22"/>
        </w:rPr>
        <w:t>s</w:t>
      </w:r>
      <w:r w:rsidR="00A02D9F" w:rsidRPr="00A02D9F">
        <w:rPr>
          <w:rFonts w:asciiTheme="minorHAnsi" w:eastAsia="ArialMT" w:hAnsiTheme="minorHAnsi" w:cstheme="minorHAnsi"/>
          <w:sz w:val="22"/>
          <w:szCs w:val="22"/>
        </w:rPr>
        <w:t xml:space="preserve"> regulatory capital and capital requirements in accordance with Basel II requirements, and below is a breakdown of capital adequacy ratio as at 3</w:t>
      </w:r>
      <w:r w:rsidR="00A02D9F">
        <w:rPr>
          <w:rFonts w:asciiTheme="minorHAnsi" w:eastAsia="ArialMT" w:hAnsiTheme="minorHAnsi" w:cstheme="minorHAnsi"/>
          <w:sz w:val="22"/>
          <w:szCs w:val="22"/>
        </w:rPr>
        <w:t>1</w:t>
      </w:r>
      <w:r w:rsidR="00A02D9F" w:rsidRPr="00A02D9F">
        <w:rPr>
          <w:rFonts w:asciiTheme="minorHAnsi" w:eastAsia="ArialMT" w:hAnsiTheme="minorHAnsi" w:cstheme="minorHAnsi"/>
          <w:sz w:val="22"/>
          <w:szCs w:val="22"/>
        </w:rPr>
        <w:t xml:space="preserve"> </w:t>
      </w:r>
      <w:r w:rsidR="00A02D9F">
        <w:rPr>
          <w:rFonts w:asciiTheme="minorHAnsi" w:eastAsia="ArialMT" w:hAnsiTheme="minorHAnsi" w:cstheme="minorHAnsi"/>
          <w:sz w:val="22"/>
          <w:szCs w:val="22"/>
        </w:rPr>
        <w:t>Dec</w:t>
      </w:r>
      <w:r w:rsidR="00A02D9F" w:rsidRPr="00A02D9F">
        <w:rPr>
          <w:rFonts w:asciiTheme="minorHAnsi" w:eastAsia="ArialMT" w:hAnsiTheme="minorHAnsi" w:cstheme="minorHAnsi"/>
          <w:sz w:val="22"/>
          <w:szCs w:val="22"/>
        </w:rPr>
        <w:t xml:space="preserve">ember </w:t>
      </w:r>
      <w:r w:rsidR="00AC6BAA" w:rsidRPr="00A02D9F">
        <w:rPr>
          <w:rFonts w:asciiTheme="minorHAnsi" w:eastAsia="ArialMT" w:hAnsiTheme="minorHAnsi" w:cstheme="minorHAnsi"/>
          <w:sz w:val="22"/>
          <w:szCs w:val="22"/>
        </w:rPr>
        <w:t>20</w:t>
      </w:r>
      <w:r w:rsidR="000E25C1">
        <w:rPr>
          <w:rFonts w:asciiTheme="minorHAnsi" w:eastAsia="ArialMT" w:hAnsiTheme="minorHAnsi" w:cstheme="minorHAnsi"/>
          <w:sz w:val="22"/>
          <w:szCs w:val="22"/>
        </w:rPr>
        <w:t>2</w:t>
      </w:r>
      <w:r w:rsidR="00311482">
        <w:rPr>
          <w:rFonts w:asciiTheme="minorHAnsi" w:eastAsia="ArialMT" w:hAnsiTheme="minorHAnsi" w:cstheme="minorHAnsi"/>
          <w:sz w:val="22"/>
          <w:szCs w:val="22"/>
        </w:rPr>
        <w:t>1</w:t>
      </w:r>
      <w:r w:rsidR="00AC6BAA" w:rsidRPr="00A02D9F">
        <w:rPr>
          <w:rFonts w:asciiTheme="minorHAnsi" w:eastAsia="ArialMT" w:hAnsiTheme="minorHAnsi" w:cstheme="minorHAnsi"/>
          <w:sz w:val="22"/>
          <w:szCs w:val="22"/>
        </w:rPr>
        <w:t xml:space="preserve"> </w:t>
      </w:r>
      <w:r w:rsidR="00A02D9F" w:rsidRPr="00A02D9F">
        <w:rPr>
          <w:rFonts w:asciiTheme="minorHAnsi" w:eastAsia="ArialMT" w:hAnsiTheme="minorHAnsi" w:cstheme="minorHAnsi"/>
          <w:sz w:val="22"/>
          <w:szCs w:val="22"/>
        </w:rPr>
        <w:t xml:space="preserve">and 31 December </w:t>
      </w:r>
      <w:r w:rsidR="00AC6BAA" w:rsidRPr="00A02D9F">
        <w:rPr>
          <w:rFonts w:asciiTheme="minorHAnsi" w:eastAsia="ArialMT" w:hAnsiTheme="minorHAnsi" w:cstheme="minorHAnsi"/>
          <w:sz w:val="22"/>
          <w:szCs w:val="22"/>
        </w:rPr>
        <w:t>20</w:t>
      </w:r>
      <w:r w:rsidR="00311482">
        <w:rPr>
          <w:rFonts w:asciiTheme="minorHAnsi" w:eastAsia="ArialMT" w:hAnsiTheme="minorHAnsi" w:cstheme="minorHAnsi"/>
          <w:sz w:val="22"/>
          <w:szCs w:val="22"/>
        </w:rPr>
        <w:t>20</w:t>
      </w:r>
      <w:r w:rsidR="00A02D9F" w:rsidRPr="00A02D9F">
        <w:rPr>
          <w:rFonts w:asciiTheme="minorHAnsi" w:eastAsia="ArialMT" w:hAnsiTheme="minorHAnsi" w:cstheme="minorHAnsi"/>
          <w:sz w:val="22"/>
          <w:szCs w:val="22"/>
        </w:rPr>
        <w:t>.</w:t>
      </w:r>
    </w:p>
    <w:p w14:paraId="06C94D0D" w14:textId="77777777" w:rsidR="00F96A9A" w:rsidRPr="00EA22B8" w:rsidRDefault="00F96A9A" w:rsidP="00A02D9F">
      <w:pPr>
        <w:jc w:val="both"/>
        <w:rPr>
          <w:rFonts w:asciiTheme="minorHAnsi" w:eastAsia="ArialMT" w:hAnsiTheme="minorHAnsi" w:cstheme="minorHAnsi"/>
          <w:sz w:val="22"/>
          <w:szCs w:val="22"/>
        </w:rPr>
      </w:pPr>
    </w:p>
    <w:tbl>
      <w:tblPr>
        <w:tblW w:w="5349" w:type="pct"/>
        <w:jc w:val="center"/>
        <w:tblBorders>
          <w:bottom w:val="single" w:sz="12" w:space="0" w:color="auto"/>
        </w:tblBorders>
        <w:tblLayout w:type="fixed"/>
        <w:tblLook w:val="01E0" w:firstRow="1" w:lastRow="1" w:firstColumn="1" w:lastColumn="1" w:noHBand="0" w:noVBand="0"/>
      </w:tblPr>
      <w:tblGrid>
        <w:gridCol w:w="3970"/>
        <w:gridCol w:w="1510"/>
        <w:gridCol w:w="1510"/>
        <w:gridCol w:w="1509"/>
        <w:gridCol w:w="1509"/>
      </w:tblGrid>
      <w:tr w:rsidR="00A02D9F" w:rsidRPr="00A02D9F" w14:paraId="0274F3E8" w14:textId="77777777" w:rsidTr="003C55E9">
        <w:trPr>
          <w:trHeight w:val="172"/>
          <w:jc w:val="center"/>
        </w:trPr>
        <w:tc>
          <w:tcPr>
            <w:tcW w:w="1983" w:type="pct"/>
          </w:tcPr>
          <w:p w14:paraId="48322B52" w14:textId="77777777" w:rsidR="00A02D9F" w:rsidRPr="00A02D9F" w:rsidRDefault="00A02D9F" w:rsidP="00A02D9F">
            <w:pPr>
              <w:tabs>
                <w:tab w:val="right" w:pos="9781"/>
              </w:tabs>
              <w:jc w:val="both"/>
              <w:rPr>
                <w:rFonts w:ascii="Calibri" w:hAnsi="Calibri" w:cs="Arial"/>
                <w:sz w:val="20"/>
                <w:szCs w:val="20"/>
              </w:rPr>
            </w:pPr>
          </w:p>
        </w:tc>
        <w:tc>
          <w:tcPr>
            <w:tcW w:w="754" w:type="pct"/>
            <w:vAlign w:val="bottom"/>
          </w:tcPr>
          <w:p w14:paraId="47B4D3A3"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vAlign w:val="bottom"/>
          </w:tcPr>
          <w:p w14:paraId="7F27EECD" w14:textId="77777777" w:rsidR="00A02D9F" w:rsidRPr="00A02D9F" w:rsidRDefault="00A02D9F" w:rsidP="00A02D9F">
            <w:pPr>
              <w:tabs>
                <w:tab w:val="right" w:pos="1202"/>
              </w:tabs>
              <w:jc w:val="right"/>
              <w:outlineLvl w:val="0"/>
              <w:rPr>
                <w:rFonts w:ascii="Calibri" w:hAnsi="Calibri" w:cs="Arial"/>
                <w:b/>
                <w:sz w:val="20"/>
                <w:szCs w:val="20"/>
              </w:rPr>
            </w:pPr>
            <w:bookmarkStart w:id="1779" w:name="_Toc4063527"/>
            <w:r w:rsidRPr="00A02D9F">
              <w:rPr>
                <w:rFonts w:ascii="Calibri" w:hAnsi="Calibri" w:cs="Arial"/>
                <w:b/>
                <w:sz w:val="20"/>
                <w:szCs w:val="20"/>
              </w:rPr>
              <w:t>Group</w:t>
            </w:r>
            <w:bookmarkEnd w:id="1779"/>
          </w:p>
        </w:tc>
        <w:tc>
          <w:tcPr>
            <w:tcW w:w="754" w:type="pct"/>
            <w:vAlign w:val="bottom"/>
          </w:tcPr>
          <w:p w14:paraId="3A011F77"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tcPr>
          <w:p w14:paraId="5820EEC6" w14:textId="77777777" w:rsidR="00A02D9F" w:rsidRPr="00A02D9F" w:rsidRDefault="00A02D9F" w:rsidP="00A02D9F">
            <w:pPr>
              <w:tabs>
                <w:tab w:val="right" w:pos="1202"/>
              </w:tabs>
              <w:jc w:val="right"/>
              <w:outlineLvl w:val="0"/>
              <w:rPr>
                <w:rFonts w:ascii="Calibri" w:hAnsi="Calibri" w:cs="Arial"/>
                <w:b/>
                <w:sz w:val="20"/>
                <w:szCs w:val="20"/>
              </w:rPr>
            </w:pPr>
            <w:bookmarkStart w:id="1780" w:name="_Toc4063528"/>
            <w:r w:rsidRPr="00A02D9F">
              <w:rPr>
                <w:rFonts w:ascii="Calibri" w:hAnsi="Calibri" w:cs="Arial"/>
                <w:b/>
                <w:sz w:val="20"/>
                <w:szCs w:val="20"/>
              </w:rPr>
              <w:t>Bank</w:t>
            </w:r>
            <w:bookmarkEnd w:id="1780"/>
          </w:p>
        </w:tc>
      </w:tr>
      <w:tr w:rsidR="00A02D9F" w:rsidRPr="00A02D9F" w14:paraId="382A0C84" w14:textId="77777777" w:rsidTr="003C55E9">
        <w:trPr>
          <w:trHeight w:val="172"/>
          <w:jc w:val="center"/>
        </w:trPr>
        <w:tc>
          <w:tcPr>
            <w:tcW w:w="1983" w:type="pct"/>
          </w:tcPr>
          <w:p w14:paraId="5BBDB3D1"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17A83D09" w14:textId="19B76505" w:rsidR="00A02D9F" w:rsidRPr="00A02D9F" w:rsidRDefault="00AD48F8" w:rsidP="00A02D9F">
            <w:pPr>
              <w:jc w:val="right"/>
              <w:rPr>
                <w:rFonts w:ascii="Calibri" w:hAnsi="Calibri" w:cs="Arial"/>
                <w:b/>
                <w:bCs/>
                <w:sz w:val="20"/>
                <w:szCs w:val="20"/>
              </w:rPr>
            </w:pPr>
            <w:r>
              <w:rPr>
                <w:rFonts w:ascii="Calibri" w:hAnsi="Calibri" w:cs="Arial"/>
                <w:b/>
                <w:bCs/>
                <w:sz w:val="20"/>
                <w:szCs w:val="20"/>
              </w:rPr>
              <w:t xml:space="preserve">31 December </w:t>
            </w:r>
            <w:r w:rsidR="00F96A9A" w:rsidRPr="00A02D9F">
              <w:rPr>
                <w:rFonts w:ascii="Calibri" w:hAnsi="Calibri" w:cs="Arial"/>
                <w:b/>
                <w:bCs/>
                <w:sz w:val="20"/>
                <w:szCs w:val="20"/>
              </w:rPr>
              <w:t>20</w:t>
            </w:r>
            <w:r w:rsidR="000E25C1">
              <w:rPr>
                <w:rFonts w:ascii="Calibri" w:hAnsi="Calibri" w:cs="Arial"/>
                <w:b/>
                <w:bCs/>
                <w:sz w:val="20"/>
                <w:szCs w:val="20"/>
              </w:rPr>
              <w:t>2</w:t>
            </w:r>
            <w:r w:rsidR="00311482">
              <w:rPr>
                <w:rFonts w:ascii="Calibri" w:hAnsi="Calibri" w:cs="Arial"/>
                <w:b/>
                <w:bCs/>
                <w:sz w:val="20"/>
                <w:szCs w:val="20"/>
              </w:rPr>
              <w:t>1</w:t>
            </w:r>
          </w:p>
        </w:tc>
        <w:tc>
          <w:tcPr>
            <w:tcW w:w="754" w:type="pct"/>
            <w:vAlign w:val="center"/>
          </w:tcPr>
          <w:p w14:paraId="2C3A4029" w14:textId="63EED120"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w:t>
            </w:r>
            <w:r w:rsidR="00311482">
              <w:rPr>
                <w:rFonts w:ascii="Calibri" w:hAnsi="Calibri" w:cs="Arial"/>
                <w:b/>
                <w:sz w:val="20"/>
                <w:szCs w:val="20"/>
              </w:rPr>
              <w:t>20</w:t>
            </w:r>
          </w:p>
        </w:tc>
        <w:tc>
          <w:tcPr>
            <w:tcW w:w="754" w:type="pct"/>
            <w:vAlign w:val="center"/>
          </w:tcPr>
          <w:p w14:paraId="51BC4015" w14:textId="5BD9AAAA" w:rsidR="00A02D9F" w:rsidRPr="00A02D9F" w:rsidRDefault="00AD48F8" w:rsidP="00A02D9F">
            <w:pPr>
              <w:jc w:val="right"/>
              <w:rPr>
                <w:rFonts w:ascii="Calibri" w:hAnsi="Calibri" w:cs="Arial"/>
                <w:b/>
                <w:bCs/>
                <w:sz w:val="20"/>
                <w:szCs w:val="20"/>
              </w:rPr>
            </w:pPr>
            <w:r>
              <w:rPr>
                <w:rFonts w:ascii="Calibri" w:hAnsi="Calibri" w:cs="Arial"/>
                <w:b/>
                <w:bCs/>
                <w:sz w:val="20"/>
                <w:szCs w:val="20"/>
              </w:rPr>
              <w:t>31 December</w:t>
            </w:r>
            <w:r w:rsidR="00A02D9F" w:rsidRPr="00A02D9F">
              <w:rPr>
                <w:rFonts w:ascii="Calibri" w:hAnsi="Calibri" w:cs="Arial"/>
                <w:b/>
                <w:bCs/>
                <w:sz w:val="20"/>
                <w:szCs w:val="20"/>
              </w:rPr>
              <w:t xml:space="preserve"> </w:t>
            </w:r>
            <w:r w:rsidR="00F96A9A" w:rsidRPr="00A02D9F">
              <w:rPr>
                <w:rFonts w:ascii="Calibri" w:hAnsi="Calibri" w:cs="Arial"/>
                <w:b/>
                <w:bCs/>
                <w:sz w:val="20"/>
                <w:szCs w:val="20"/>
              </w:rPr>
              <w:t>20</w:t>
            </w:r>
            <w:r w:rsidR="000E25C1">
              <w:rPr>
                <w:rFonts w:ascii="Calibri" w:hAnsi="Calibri" w:cs="Arial"/>
                <w:b/>
                <w:bCs/>
                <w:sz w:val="20"/>
                <w:szCs w:val="20"/>
              </w:rPr>
              <w:t>2</w:t>
            </w:r>
            <w:r w:rsidR="00311482">
              <w:rPr>
                <w:rFonts w:ascii="Calibri" w:hAnsi="Calibri" w:cs="Arial"/>
                <w:b/>
                <w:bCs/>
                <w:sz w:val="20"/>
                <w:szCs w:val="20"/>
              </w:rPr>
              <w:t>1</w:t>
            </w:r>
          </w:p>
        </w:tc>
        <w:tc>
          <w:tcPr>
            <w:tcW w:w="754" w:type="pct"/>
            <w:vAlign w:val="center"/>
          </w:tcPr>
          <w:p w14:paraId="3DF341A4" w14:textId="516B01FE"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w:t>
            </w:r>
            <w:r w:rsidR="00311482">
              <w:rPr>
                <w:rFonts w:ascii="Calibri" w:hAnsi="Calibri" w:cs="Arial"/>
                <w:b/>
                <w:sz w:val="20"/>
                <w:szCs w:val="20"/>
              </w:rPr>
              <w:t>20</w:t>
            </w:r>
          </w:p>
        </w:tc>
      </w:tr>
      <w:tr w:rsidR="00A02D9F" w:rsidRPr="00A02D9F" w14:paraId="74410104" w14:textId="77777777" w:rsidTr="003C55E9">
        <w:trPr>
          <w:trHeight w:val="172"/>
          <w:jc w:val="center"/>
        </w:trPr>
        <w:tc>
          <w:tcPr>
            <w:tcW w:w="1983" w:type="pct"/>
          </w:tcPr>
          <w:p w14:paraId="402EF8EC"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65104ED2"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3DACCD5E"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c>
          <w:tcPr>
            <w:tcW w:w="754" w:type="pct"/>
            <w:vAlign w:val="center"/>
          </w:tcPr>
          <w:p w14:paraId="294F6B63"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66D77F71"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r>
      <w:tr w:rsidR="00C62878" w:rsidRPr="00A02D9F" w14:paraId="09B5B72A" w14:textId="77777777" w:rsidTr="003C55E9">
        <w:trPr>
          <w:trHeight w:val="125"/>
          <w:jc w:val="center"/>
        </w:trPr>
        <w:tc>
          <w:tcPr>
            <w:tcW w:w="1983" w:type="pct"/>
          </w:tcPr>
          <w:p w14:paraId="7CD0F707" w14:textId="77777777" w:rsidR="00C62878" w:rsidRPr="00A02D9F" w:rsidRDefault="00C62878" w:rsidP="00A02D9F">
            <w:pPr>
              <w:tabs>
                <w:tab w:val="right" w:pos="9781"/>
              </w:tabs>
              <w:jc w:val="both"/>
              <w:rPr>
                <w:rFonts w:ascii="Calibri" w:hAnsi="Calibri" w:cs="Arial"/>
                <w:sz w:val="20"/>
                <w:szCs w:val="20"/>
              </w:rPr>
            </w:pPr>
          </w:p>
        </w:tc>
        <w:tc>
          <w:tcPr>
            <w:tcW w:w="754" w:type="pct"/>
            <w:vAlign w:val="center"/>
          </w:tcPr>
          <w:p w14:paraId="77A1BC0E" w14:textId="77777777" w:rsidR="00C62878" w:rsidRPr="00A02D9F" w:rsidRDefault="00C62878" w:rsidP="00A02D9F">
            <w:pPr>
              <w:jc w:val="right"/>
              <w:rPr>
                <w:rFonts w:ascii="Calibri" w:hAnsi="Calibri" w:cs="Arial"/>
                <w:b/>
                <w:bCs/>
                <w:sz w:val="20"/>
                <w:szCs w:val="20"/>
              </w:rPr>
            </w:pPr>
          </w:p>
        </w:tc>
        <w:tc>
          <w:tcPr>
            <w:tcW w:w="754" w:type="pct"/>
            <w:vAlign w:val="center"/>
          </w:tcPr>
          <w:p w14:paraId="12B85050" w14:textId="77777777" w:rsidR="00C62878" w:rsidRPr="00A02D9F" w:rsidRDefault="00C62878" w:rsidP="00A02D9F">
            <w:pPr>
              <w:jc w:val="right"/>
              <w:rPr>
                <w:rFonts w:ascii="Calibri" w:hAnsi="Calibri" w:cs="Arial"/>
                <w:b/>
                <w:sz w:val="20"/>
                <w:szCs w:val="20"/>
              </w:rPr>
            </w:pPr>
          </w:p>
        </w:tc>
        <w:tc>
          <w:tcPr>
            <w:tcW w:w="754" w:type="pct"/>
            <w:vAlign w:val="center"/>
          </w:tcPr>
          <w:p w14:paraId="43EDBDD7" w14:textId="77777777" w:rsidR="00C62878" w:rsidRPr="00A02D9F" w:rsidRDefault="00C62878" w:rsidP="00A02D9F">
            <w:pPr>
              <w:jc w:val="right"/>
              <w:rPr>
                <w:rFonts w:ascii="Calibri" w:hAnsi="Calibri" w:cs="Arial"/>
                <w:b/>
                <w:bCs/>
                <w:sz w:val="20"/>
                <w:szCs w:val="20"/>
              </w:rPr>
            </w:pPr>
          </w:p>
        </w:tc>
        <w:tc>
          <w:tcPr>
            <w:tcW w:w="754" w:type="pct"/>
            <w:vAlign w:val="center"/>
          </w:tcPr>
          <w:p w14:paraId="1298C477" w14:textId="77777777" w:rsidR="00C62878" w:rsidRPr="00A02D9F" w:rsidRDefault="00C62878" w:rsidP="00A02D9F">
            <w:pPr>
              <w:jc w:val="right"/>
              <w:rPr>
                <w:rFonts w:ascii="Calibri" w:hAnsi="Calibri" w:cs="Arial"/>
                <w:b/>
                <w:sz w:val="20"/>
                <w:szCs w:val="20"/>
              </w:rPr>
            </w:pPr>
          </w:p>
        </w:tc>
      </w:tr>
      <w:tr w:rsidR="00426650" w:rsidRPr="00A02D9F" w14:paraId="79EEFA7D" w14:textId="77777777" w:rsidTr="000239F2">
        <w:trPr>
          <w:trHeight w:val="211"/>
          <w:jc w:val="center"/>
        </w:trPr>
        <w:tc>
          <w:tcPr>
            <w:tcW w:w="1983" w:type="pct"/>
            <w:vAlign w:val="bottom"/>
          </w:tcPr>
          <w:p w14:paraId="1B408700" w14:textId="77777777" w:rsidR="00426650" w:rsidRPr="00EA22B8" w:rsidRDefault="00426650" w:rsidP="00426650">
            <w:pPr>
              <w:tabs>
                <w:tab w:val="right" w:pos="1202"/>
                <w:tab w:val="right" w:pos="9781"/>
              </w:tabs>
              <w:outlineLvl w:val="0"/>
              <w:rPr>
                <w:rFonts w:ascii="Calibri" w:hAnsi="Calibri" w:cs="Arial"/>
                <w:b/>
                <w:bCs/>
                <w:sz w:val="20"/>
                <w:szCs w:val="20"/>
              </w:rPr>
            </w:pPr>
            <w:bookmarkStart w:id="1781" w:name="_Toc4063529"/>
            <w:r w:rsidRPr="00EA22B8">
              <w:rPr>
                <w:rFonts w:ascii="Calibri" w:hAnsi="Calibri" w:cs="Arial"/>
                <w:b/>
                <w:bCs/>
                <w:sz w:val="20"/>
                <w:szCs w:val="20"/>
              </w:rPr>
              <w:t>Total regulatory capital</w:t>
            </w:r>
            <w:bookmarkEnd w:id="1781"/>
            <w:r w:rsidRPr="00EA22B8">
              <w:rPr>
                <w:rFonts w:ascii="Calibri" w:hAnsi="Calibri" w:cs="Arial"/>
                <w:b/>
                <w:bCs/>
                <w:sz w:val="20"/>
                <w:szCs w:val="20"/>
              </w:rPr>
              <w:t xml:space="preserve"> </w:t>
            </w:r>
          </w:p>
        </w:tc>
        <w:tc>
          <w:tcPr>
            <w:tcW w:w="754" w:type="pct"/>
            <w:tcBorders>
              <w:top w:val="nil"/>
              <w:left w:val="nil"/>
              <w:bottom w:val="nil"/>
              <w:right w:val="nil"/>
            </w:tcBorders>
            <w:shd w:val="clear" w:color="auto" w:fill="auto"/>
            <w:vAlign w:val="bottom"/>
          </w:tcPr>
          <w:p w14:paraId="1587BC15" w14:textId="06431855" w:rsidR="00426650" w:rsidRPr="00A02D9F" w:rsidRDefault="00426650" w:rsidP="00426650">
            <w:pPr>
              <w:tabs>
                <w:tab w:val="right" w:pos="1202"/>
              </w:tabs>
              <w:jc w:val="right"/>
              <w:outlineLvl w:val="0"/>
              <w:rPr>
                <w:rFonts w:asciiTheme="minorHAnsi" w:hAnsiTheme="minorHAnsi" w:cs="Arial"/>
                <w:sz w:val="20"/>
                <w:szCs w:val="20"/>
              </w:rPr>
            </w:pPr>
            <w:r w:rsidRPr="00211826">
              <w:rPr>
                <w:rFonts w:asciiTheme="minorHAnsi" w:hAnsiTheme="minorHAnsi"/>
                <w:b/>
                <w:bCs/>
                <w:sz w:val="20"/>
              </w:rPr>
              <w:t xml:space="preserve"> 10</w:t>
            </w:r>
            <w:r w:rsidR="003A3DB0">
              <w:rPr>
                <w:rFonts w:asciiTheme="minorHAnsi" w:hAnsiTheme="minorHAnsi"/>
                <w:b/>
                <w:bCs/>
                <w:sz w:val="20"/>
              </w:rPr>
              <w:t>,</w:t>
            </w:r>
            <w:r w:rsidRPr="00211826">
              <w:rPr>
                <w:rFonts w:asciiTheme="minorHAnsi" w:hAnsiTheme="minorHAnsi"/>
                <w:b/>
                <w:bCs/>
                <w:sz w:val="20"/>
              </w:rPr>
              <w:t>310</w:t>
            </w:r>
            <w:r w:rsidR="003A3DB0">
              <w:rPr>
                <w:rFonts w:asciiTheme="minorHAnsi" w:hAnsiTheme="minorHAnsi"/>
                <w:b/>
                <w:bCs/>
                <w:sz w:val="20"/>
              </w:rPr>
              <w:t>,</w:t>
            </w:r>
            <w:r w:rsidRPr="00211826">
              <w:rPr>
                <w:rFonts w:asciiTheme="minorHAnsi" w:hAnsiTheme="minorHAnsi"/>
                <w:b/>
                <w:bCs/>
                <w:sz w:val="20"/>
              </w:rPr>
              <w:t xml:space="preserve">733 </w:t>
            </w:r>
          </w:p>
        </w:tc>
        <w:tc>
          <w:tcPr>
            <w:tcW w:w="754" w:type="pct"/>
            <w:shd w:val="clear" w:color="auto" w:fill="auto"/>
            <w:vAlign w:val="bottom"/>
          </w:tcPr>
          <w:p w14:paraId="13472422" w14:textId="3EF0BD07" w:rsidR="00426650" w:rsidRPr="00EA22B8" w:rsidRDefault="00426650" w:rsidP="00426650">
            <w:pPr>
              <w:tabs>
                <w:tab w:val="right" w:pos="1202"/>
              </w:tabs>
              <w:spacing w:line="301" w:lineRule="exact"/>
              <w:jc w:val="right"/>
              <w:outlineLvl w:val="0"/>
              <w:rPr>
                <w:rFonts w:asciiTheme="minorHAnsi" w:hAnsiTheme="minorHAnsi" w:cs="Arial"/>
                <w:b/>
                <w:sz w:val="20"/>
                <w:szCs w:val="20"/>
              </w:rPr>
            </w:pPr>
            <w:r w:rsidRPr="0098472E">
              <w:rPr>
                <w:rFonts w:asciiTheme="minorHAnsi" w:hAnsiTheme="minorHAnsi" w:cs="Arial"/>
                <w:b/>
                <w:color w:val="000000" w:themeColor="text1"/>
                <w:sz w:val="20"/>
                <w:lang w:val="hr-HR"/>
              </w:rPr>
              <w:t>10</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076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599</w:t>
            </w:r>
          </w:p>
        </w:tc>
        <w:tc>
          <w:tcPr>
            <w:tcW w:w="754" w:type="pct"/>
            <w:tcBorders>
              <w:top w:val="nil"/>
              <w:left w:val="nil"/>
              <w:bottom w:val="nil"/>
              <w:right w:val="nil"/>
            </w:tcBorders>
            <w:shd w:val="clear" w:color="auto" w:fill="auto"/>
            <w:vAlign w:val="bottom"/>
          </w:tcPr>
          <w:p w14:paraId="2B41F02A" w14:textId="349091B5" w:rsidR="00426650" w:rsidRPr="00A02D9F" w:rsidRDefault="00426650" w:rsidP="00426650">
            <w:pPr>
              <w:tabs>
                <w:tab w:val="right" w:pos="1202"/>
              </w:tabs>
              <w:jc w:val="right"/>
              <w:outlineLvl w:val="0"/>
              <w:rPr>
                <w:rFonts w:asciiTheme="minorHAnsi" w:hAnsiTheme="minorHAnsi" w:cs="Arial"/>
                <w:sz w:val="20"/>
                <w:szCs w:val="20"/>
              </w:rPr>
            </w:pPr>
            <w:r w:rsidRPr="00211826">
              <w:rPr>
                <w:rFonts w:asciiTheme="minorHAnsi" w:hAnsiTheme="minorHAnsi"/>
                <w:b/>
                <w:bCs/>
                <w:sz w:val="20"/>
              </w:rPr>
              <w:t xml:space="preserve"> 10</w:t>
            </w:r>
            <w:r w:rsidR="003A3DB0">
              <w:rPr>
                <w:rFonts w:asciiTheme="minorHAnsi" w:hAnsiTheme="minorHAnsi"/>
                <w:b/>
                <w:bCs/>
                <w:sz w:val="20"/>
              </w:rPr>
              <w:t>,</w:t>
            </w:r>
            <w:r w:rsidRPr="00211826">
              <w:rPr>
                <w:rFonts w:asciiTheme="minorHAnsi" w:hAnsiTheme="minorHAnsi"/>
                <w:b/>
                <w:bCs/>
                <w:sz w:val="20"/>
              </w:rPr>
              <w:t>310</w:t>
            </w:r>
            <w:r w:rsidR="003A3DB0">
              <w:rPr>
                <w:rFonts w:asciiTheme="minorHAnsi" w:hAnsiTheme="minorHAnsi"/>
                <w:b/>
                <w:bCs/>
                <w:sz w:val="20"/>
              </w:rPr>
              <w:t>,</w:t>
            </w:r>
            <w:r w:rsidRPr="00211826">
              <w:rPr>
                <w:rFonts w:asciiTheme="minorHAnsi" w:hAnsiTheme="minorHAnsi"/>
                <w:b/>
                <w:bCs/>
                <w:sz w:val="20"/>
              </w:rPr>
              <w:t xml:space="preserve">068 </w:t>
            </w:r>
          </w:p>
        </w:tc>
        <w:tc>
          <w:tcPr>
            <w:tcW w:w="754" w:type="pct"/>
            <w:shd w:val="clear" w:color="auto" w:fill="auto"/>
            <w:vAlign w:val="bottom"/>
          </w:tcPr>
          <w:p w14:paraId="1BA73D7F" w14:textId="29329044" w:rsidR="00426650" w:rsidRPr="00EA22B8" w:rsidRDefault="00426650" w:rsidP="00426650">
            <w:pPr>
              <w:tabs>
                <w:tab w:val="right" w:pos="1202"/>
              </w:tabs>
              <w:spacing w:line="301" w:lineRule="exact"/>
              <w:jc w:val="right"/>
              <w:outlineLvl w:val="0"/>
              <w:rPr>
                <w:rFonts w:asciiTheme="minorHAnsi" w:hAnsiTheme="minorHAnsi" w:cs="Arial"/>
                <w:b/>
                <w:sz w:val="20"/>
                <w:szCs w:val="20"/>
              </w:rPr>
            </w:pPr>
            <w:r>
              <w:rPr>
                <w:rFonts w:asciiTheme="minorHAnsi" w:hAnsiTheme="minorHAnsi" w:cs="Arial"/>
                <w:b/>
                <w:color w:val="000000" w:themeColor="text1"/>
                <w:sz w:val="20"/>
                <w:lang w:val="hr-HR"/>
              </w:rPr>
              <w:t>10,074,668</w:t>
            </w:r>
          </w:p>
        </w:tc>
      </w:tr>
      <w:tr w:rsidR="00426650" w:rsidRPr="00A02D9F" w14:paraId="0064C76C" w14:textId="77777777" w:rsidTr="000239F2">
        <w:trPr>
          <w:trHeight w:val="211"/>
          <w:jc w:val="center"/>
        </w:trPr>
        <w:tc>
          <w:tcPr>
            <w:tcW w:w="1983" w:type="pct"/>
            <w:vAlign w:val="bottom"/>
          </w:tcPr>
          <w:p w14:paraId="600C86F1" w14:textId="77777777" w:rsidR="00426650" w:rsidRPr="00A02D9F" w:rsidRDefault="00426650" w:rsidP="00426650">
            <w:pPr>
              <w:tabs>
                <w:tab w:val="right" w:pos="1202"/>
                <w:tab w:val="right" w:pos="9781"/>
              </w:tabs>
              <w:outlineLvl w:val="0"/>
              <w:rPr>
                <w:rFonts w:ascii="Calibri" w:hAnsi="Calibri" w:cs="Arial"/>
                <w:bCs/>
                <w:sz w:val="20"/>
                <w:szCs w:val="20"/>
              </w:rPr>
            </w:pPr>
            <w:bookmarkStart w:id="1782" w:name="_Toc4063534"/>
            <w:r w:rsidRPr="00A02D9F">
              <w:rPr>
                <w:rFonts w:ascii="Calibri" w:hAnsi="Calibri" w:cs="Arial"/>
                <w:bCs/>
                <w:sz w:val="20"/>
                <w:szCs w:val="20"/>
              </w:rPr>
              <w:t>Credit risk weighted exposure amount</w:t>
            </w:r>
            <w:bookmarkEnd w:id="1782"/>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5BA1BD5E" w14:textId="70D8AFF8" w:rsidR="00426650" w:rsidRPr="00A02D9F" w:rsidRDefault="00426650" w:rsidP="00426650">
            <w:pPr>
              <w:tabs>
                <w:tab w:val="right" w:pos="1202"/>
              </w:tabs>
              <w:jc w:val="right"/>
              <w:outlineLvl w:val="0"/>
              <w:rPr>
                <w:rFonts w:asciiTheme="minorHAnsi" w:hAnsiTheme="minorHAnsi" w:cs="Arial"/>
                <w:sz w:val="20"/>
                <w:szCs w:val="20"/>
              </w:rPr>
            </w:pPr>
            <w:r w:rsidRPr="00211826">
              <w:rPr>
                <w:rFonts w:asciiTheme="minorHAnsi" w:hAnsiTheme="minorHAnsi"/>
                <w:sz w:val="20"/>
              </w:rPr>
              <w:t xml:space="preserve"> 14</w:t>
            </w:r>
            <w:r w:rsidR="003A3DB0">
              <w:rPr>
                <w:rFonts w:asciiTheme="minorHAnsi" w:hAnsiTheme="minorHAnsi"/>
                <w:sz w:val="20"/>
              </w:rPr>
              <w:t>,</w:t>
            </w:r>
            <w:r w:rsidRPr="00211826">
              <w:rPr>
                <w:rFonts w:asciiTheme="minorHAnsi" w:hAnsiTheme="minorHAnsi"/>
                <w:sz w:val="20"/>
              </w:rPr>
              <w:t>243</w:t>
            </w:r>
            <w:r w:rsidR="003A3DB0">
              <w:rPr>
                <w:rFonts w:asciiTheme="minorHAnsi" w:hAnsiTheme="minorHAnsi"/>
                <w:sz w:val="20"/>
              </w:rPr>
              <w:t>,</w:t>
            </w:r>
            <w:r w:rsidRPr="00211826">
              <w:rPr>
                <w:rFonts w:asciiTheme="minorHAnsi" w:hAnsiTheme="minorHAnsi"/>
                <w:sz w:val="20"/>
              </w:rPr>
              <w:t xml:space="preserve">551 </w:t>
            </w:r>
          </w:p>
        </w:tc>
        <w:tc>
          <w:tcPr>
            <w:tcW w:w="754" w:type="pct"/>
            <w:shd w:val="clear" w:color="auto" w:fill="auto"/>
            <w:vAlign w:val="bottom"/>
          </w:tcPr>
          <w:p w14:paraId="66EA959D" w14:textId="3FDB2367" w:rsidR="00426650" w:rsidRPr="00A02D9F" w:rsidRDefault="00426650" w:rsidP="00426650">
            <w:pPr>
              <w:tabs>
                <w:tab w:val="right" w:pos="1202"/>
              </w:tabs>
              <w:spacing w:line="301" w:lineRule="exact"/>
              <w:jc w:val="right"/>
              <w:outlineLvl w:val="0"/>
              <w:rPr>
                <w:rFonts w:asciiTheme="minorHAnsi" w:hAnsiTheme="minorHAnsi" w:cs="Arial"/>
                <w:sz w:val="20"/>
                <w:szCs w:val="20"/>
              </w:rPr>
            </w:pPr>
            <w:r w:rsidRPr="0098472E">
              <w:rPr>
                <w:rFonts w:ascii="Calibri" w:hAnsi="Calibri"/>
                <w:color w:val="000000" w:themeColor="text1"/>
                <w:sz w:val="20"/>
                <w:lang w:val="hr-HR"/>
              </w:rPr>
              <w:t>15</w:t>
            </w:r>
            <w:r>
              <w:rPr>
                <w:rFonts w:ascii="Calibri" w:hAnsi="Calibri"/>
                <w:color w:val="000000" w:themeColor="text1"/>
                <w:sz w:val="20"/>
                <w:lang w:val="hr-HR"/>
              </w:rPr>
              <w:t>,</w:t>
            </w:r>
            <w:r w:rsidRPr="0098472E">
              <w:rPr>
                <w:rFonts w:ascii="Calibri" w:hAnsi="Calibri"/>
                <w:color w:val="000000" w:themeColor="text1"/>
                <w:sz w:val="20"/>
                <w:lang w:val="hr-HR"/>
              </w:rPr>
              <w:t>868</w:t>
            </w:r>
            <w:r>
              <w:rPr>
                <w:rFonts w:ascii="Calibri" w:hAnsi="Calibri"/>
                <w:color w:val="000000" w:themeColor="text1"/>
                <w:sz w:val="20"/>
                <w:lang w:val="hr-HR"/>
              </w:rPr>
              <w:t>,</w:t>
            </w:r>
            <w:r w:rsidRPr="0098472E">
              <w:rPr>
                <w:rFonts w:ascii="Calibri" w:hAnsi="Calibri"/>
                <w:color w:val="000000" w:themeColor="text1"/>
                <w:sz w:val="20"/>
                <w:lang w:val="hr-HR"/>
              </w:rPr>
              <w:t>462</w:t>
            </w:r>
          </w:p>
        </w:tc>
        <w:tc>
          <w:tcPr>
            <w:tcW w:w="754" w:type="pct"/>
            <w:tcBorders>
              <w:top w:val="nil"/>
              <w:left w:val="nil"/>
              <w:bottom w:val="nil"/>
              <w:right w:val="nil"/>
            </w:tcBorders>
            <w:shd w:val="clear" w:color="auto" w:fill="auto"/>
            <w:vAlign w:val="bottom"/>
          </w:tcPr>
          <w:p w14:paraId="507A9967" w14:textId="54E9F8EA" w:rsidR="00426650" w:rsidRPr="00A02D9F" w:rsidRDefault="00426650" w:rsidP="00426650">
            <w:pPr>
              <w:tabs>
                <w:tab w:val="right" w:pos="1202"/>
              </w:tabs>
              <w:jc w:val="right"/>
              <w:outlineLvl w:val="0"/>
              <w:rPr>
                <w:rFonts w:asciiTheme="minorHAnsi" w:hAnsiTheme="minorHAnsi" w:cs="Arial"/>
                <w:sz w:val="20"/>
                <w:szCs w:val="20"/>
              </w:rPr>
            </w:pPr>
            <w:r w:rsidRPr="00211826">
              <w:rPr>
                <w:rFonts w:asciiTheme="minorHAnsi" w:hAnsiTheme="minorHAnsi"/>
                <w:sz w:val="20"/>
              </w:rPr>
              <w:t xml:space="preserve"> 14</w:t>
            </w:r>
            <w:r w:rsidR="003A3DB0">
              <w:rPr>
                <w:rFonts w:asciiTheme="minorHAnsi" w:hAnsiTheme="minorHAnsi"/>
                <w:sz w:val="20"/>
              </w:rPr>
              <w:t>,</w:t>
            </w:r>
            <w:r w:rsidRPr="00211826">
              <w:rPr>
                <w:rFonts w:asciiTheme="minorHAnsi" w:hAnsiTheme="minorHAnsi"/>
                <w:sz w:val="20"/>
              </w:rPr>
              <w:t>237</w:t>
            </w:r>
            <w:r w:rsidR="003A3DB0">
              <w:rPr>
                <w:rFonts w:asciiTheme="minorHAnsi" w:hAnsiTheme="minorHAnsi"/>
                <w:sz w:val="20"/>
              </w:rPr>
              <w:t>,</w:t>
            </w:r>
            <w:r w:rsidRPr="00211826">
              <w:rPr>
                <w:rFonts w:asciiTheme="minorHAnsi" w:hAnsiTheme="minorHAnsi"/>
                <w:sz w:val="20"/>
              </w:rPr>
              <w:t xml:space="preserve">375 </w:t>
            </w:r>
          </w:p>
        </w:tc>
        <w:tc>
          <w:tcPr>
            <w:tcW w:w="754" w:type="pct"/>
            <w:shd w:val="clear" w:color="auto" w:fill="auto"/>
            <w:vAlign w:val="bottom"/>
          </w:tcPr>
          <w:p w14:paraId="0A5BD771" w14:textId="2EFF0253" w:rsidR="00426650" w:rsidRPr="00A02D9F" w:rsidRDefault="00426650" w:rsidP="00426650">
            <w:pPr>
              <w:tabs>
                <w:tab w:val="right" w:pos="1202"/>
              </w:tabs>
              <w:spacing w:line="301" w:lineRule="exact"/>
              <w:jc w:val="right"/>
              <w:outlineLvl w:val="0"/>
              <w:rPr>
                <w:rFonts w:asciiTheme="minorHAnsi" w:hAnsiTheme="minorHAnsi" w:cs="Arial"/>
                <w:sz w:val="20"/>
                <w:szCs w:val="20"/>
              </w:rPr>
            </w:pPr>
            <w:r>
              <w:rPr>
                <w:rFonts w:asciiTheme="minorHAnsi" w:hAnsiTheme="minorHAnsi"/>
                <w:color w:val="000000" w:themeColor="text1"/>
                <w:sz w:val="20"/>
                <w:lang w:val="hr-HR"/>
              </w:rPr>
              <w:t>15,862,444</w:t>
            </w:r>
          </w:p>
        </w:tc>
      </w:tr>
      <w:tr w:rsidR="00426650" w:rsidRPr="00A02D9F" w14:paraId="0AB975C1" w14:textId="77777777" w:rsidTr="000239F2">
        <w:trPr>
          <w:trHeight w:val="211"/>
          <w:jc w:val="center"/>
        </w:trPr>
        <w:tc>
          <w:tcPr>
            <w:tcW w:w="1983" w:type="pct"/>
            <w:vAlign w:val="bottom"/>
          </w:tcPr>
          <w:p w14:paraId="354324A5" w14:textId="33E86695" w:rsidR="00426650" w:rsidRPr="00A02D9F" w:rsidRDefault="00426650" w:rsidP="00426650">
            <w:pPr>
              <w:tabs>
                <w:tab w:val="right" w:pos="1202"/>
                <w:tab w:val="right" w:pos="9781"/>
              </w:tabs>
              <w:outlineLvl w:val="0"/>
              <w:rPr>
                <w:rFonts w:ascii="Calibri" w:hAnsi="Calibri" w:cs="Arial"/>
                <w:bCs/>
                <w:sz w:val="20"/>
                <w:szCs w:val="20"/>
              </w:rPr>
            </w:pPr>
            <w:bookmarkStart w:id="1783" w:name="_Toc4063539"/>
            <w:r>
              <w:rPr>
                <w:rFonts w:ascii="Calibri" w:hAnsi="Calibri" w:cs="Arial"/>
                <w:bCs/>
                <w:sz w:val="20"/>
                <w:szCs w:val="20"/>
              </w:rPr>
              <w:t>C</w:t>
            </w:r>
            <w:r w:rsidRPr="00A02D9F">
              <w:rPr>
                <w:rFonts w:ascii="Calibri" w:hAnsi="Calibri" w:cs="Arial"/>
                <w:bCs/>
                <w:sz w:val="20"/>
                <w:szCs w:val="20"/>
              </w:rPr>
              <w:t>redit requirements for operating risk</w:t>
            </w:r>
            <w:bookmarkEnd w:id="1783"/>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6BE1A070" w14:textId="3B92CABD" w:rsidR="00426650" w:rsidRPr="00A02D9F" w:rsidDel="00810202" w:rsidRDefault="00426650" w:rsidP="00426650">
            <w:pPr>
              <w:tabs>
                <w:tab w:val="right" w:pos="1202"/>
              </w:tabs>
              <w:jc w:val="right"/>
              <w:outlineLvl w:val="0"/>
              <w:rPr>
                <w:rFonts w:ascii="Calibri" w:hAnsi="Calibri"/>
                <w:color w:val="000000"/>
                <w:sz w:val="20"/>
                <w:szCs w:val="20"/>
              </w:rPr>
            </w:pPr>
            <w:r w:rsidRPr="00211826">
              <w:rPr>
                <w:rFonts w:asciiTheme="minorHAnsi" w:hAnsiTheme="minorHAnsi"/>
                <w:sz w:val="20"/>
              </w:rPr>
              <w:t xml:space="preserve"> 849</w:t>
            </w:r>
            <w:r w:rsidR="003A3DB0">
              <w:rPr>
                <w:rFonts w:asciiTheme="minorHAnsi" w:hAnsiTheme="minorHAnsi"/>
                <w:sz w:val="20"/>
              </w:rPr>
              <w:t>,</w:t>
            </w:r>
            <w:r w:rsidRPr="00211826">
              <w:rPr>
                <w:rFonts w:asciiTheme="minorHAnsi" w:hAnsiTheme="minorHAnsi"/>
                <w:sz w:val="20"/>
              </w:rPr>
              <w:t xml:space="preserve">144 </w:t>
            </w:r>
          </w:p>
        </w:tc>
        <w:tc>
          <w:tcPr>
            <w:tcW w:w="754" w:type="pct"/>
            <w:shd w:val="clear" w:color="auto" w:fill="auto"/>
            <w:vAlign w:val="bottom"/>
          </w:tcPr>
          <w:p w14:paraId="49D4D063" w14:textId="097878B3" w:rsidR="00426650" w:rsidRPr="00A02D9F" w:rsidRDefault="00426650" w:rsidP="00426650">
            <w:pPr>
              <w:tabs>
                <w:tab w:val="right" w:pos="1202"/>
              </w:tabs>
              <w:spacing w:line="301" w:lineRule="exact"/>
              <w:jc w:val="right"/>
              <w:outlineLvl w:val="0"/>
              <w:rPr>
                <w:rFonts w:ascii="Calibri" w:hAnsi="Calibri"/>
                <w:color w:val="000000"/>
                <w:sz w:val="20"/>
                <w:szCs w:val="20"/>
              </w:rPr>
            </w:pPr>
            <w:r w:rsidRPr="0098472E">
              <w:rPr>
                <w:rFonts w:ascii="Calibri" w:hAnsi="Calibri"/>
                <w:color w:val="000000" w:themeColor="text1"/>
                <w:sz w:val="20"/>
                <w:lang w:val="hr-HR"/>
              </w:rPr>
              <w:t>787</w:t>
            </w:r>
            <w:r>
              <w:rPr>
                <w:rFonts w:ascii="Calibri" w:hAnsi="Calibri"/>
                <w:color w:val="000000" w:themeColor="text1"/>
                <w:sz w:val="20"/>
                <w:lang w:val="hr-HR"/>
              </w:rPr>
              <w:t>,</w:t>
            </w:r>
            <w:r w:rsidRPr="0098472E">
              <w:rPr>
                <w:rFonts w:ascii="Calibri" w:hAnsi="Calibri"/>
                <w:color w:val="000000" w:themeColor="text1"/>
                <w:sz w:val="20"/>
                <w:lang w:val="hr-HR"/>
              </w:rPr>
              <w:t>800</w:t>
            </w:r>
          </w:p>
        </w:tc>
        <w:tc>
          <w:tcPr>
            <w:tcW w:w="754" w:type="pct"/>
            <w:tcBorders>
              <w:top w:val="nil"/>
              <w:left w:val="nil"/>
              <w:bottom w:val="nil"/>
              <w:right w:val="nil"/>
            </w:tcBorders>
            <w:shd w:val="clear" w:color="auto" w:fill="auto"/>
            <w:vAlign w:val="bottom"/>
          </w:tcPr>
          <w:p w14:paraId="044B4ECB" w14:textId="6DBB1BCE" w:rsidR="00426650" w:rsidRPr="00A02D9F" w:rsidDel="00810202" w:rsidRDefault="00426650" w:rsidP="00426650">
            <w:pPr>
              <w:tabs>
                <w:tab w:val="right" w:pos="1202"/>
              </w:tabs>
              <w:jc w:val="right"/>
              <w:outlineLvl w:val="0"/>
              <w:rPr>
                <w:rFonts w:ascii="Calibri" w:eastAsia="Calibri" w:hAnsi="Calibri"/>
                <w:color w:val="000000"/>
                <w:sz w:val="20"/>
                <w:szCs w:val="22"/>
              </w:rPr>
            </w:pPr>
            <w:r w:rsidRPr="00211826">
              <w:rPr>
                <w:rFonts w:asciiTheme="minorHAnsi" w:hAnsiTheme="minorHAnsi"/>
                <w:sz w:val="20"/>
              </w:rPr>
              <w:t xml:space="preserve"> 827</w:t>
            </w:r>
            <w:r w:rsidR="003A3DB0">
              <w:rPr>
                <w:rFonts w:asciiTheme="minorHAnsi" w:hAnsiTheme="minorHAnsi"/>
                <w:sz w:val="20"/>
              </w:rPr>
              <w:t>,</w:t>
            </w:r>
            <w:r w:rsidRPr="00211826">
              <w:rPr>
                <w:rFonts w:asciiTheme="minorHAnsi" w:hAnsiTheme="minorHAnsi"/>
                <w:sz w:val="20"/>
              </w:rPr>
              <w:t xml:space="preserve">476 </w:t>
            </w:r>
          </w:p>
        </w:tc>
        <w:tc>
          <w:tcPr>
            <w:tcW w:w="754" w:type="pct"/>
            <w:shd w:val="clear" w:color="auto" w:fill="auto"/>
            <w:vAlign w:val="bottom"/>
          </w:tcPr>
          <w:p w14:paraId="581A79A4" w14:textId="3E269131" w:rsidR="00426650" w:rsidRPr="00A02D9F" w:rsidRDefault="00426650" w:rsidP="00426650">
            <w:pPr>
              <w:tabs>
                <w:tab w:val="right" w:pos="1202"/>
              </w:tabs>
              <w:spacing w:line="301" w:lineRule="exact"/>
              <w:jc w:val="right"/>
              <w:outlineLvl w:val="0"/>
              <w:rPr>
                <w:rFonts w:ascii="Calibri" w:hAnsi="Calibri"/>
                <w:color w:val="000000"/>
                <w:sz w:val="20"/>
                <w:szCs w:val="20"/>
              </w:rPr>
            </w:pPr>
            <w:r>
              <w:rPr>
                <w:rFonts w:asciiTheme="minorHAnsi" w:hAnsiTheme="minorHAnsi"/>
                <w:color w:val="000000" w:themeColor="text1"/>
                <w:sz w:val="20"/>
                <w:lang w:val="hr-HR"/>
              </w:rPr>
              <w:t>767,635</w:t>
            </w:r>
          </w:p>
        </w:tc>
      </w:tr>
      <w:tr w:rsidR="00426650" w:rsidRPr="00A02D9F" w14:paraId="48653C8B" w14:textId="77777777" w:rsidTr="000239F2">
        <w:trPr>
          <w:trHeight w:val="211"/>
          <w:jc w:val="center"/>
        </w:trPr>
        <w:tc>
          <w:tcPr>
            <w:tcW w:w="1983" w:type="pct"/>
            <w:vAlign w:val="bottom"/>
          </w:tcPr>
          <w:p w14:paraId="07E7132E" w14:textId="52E79943" w:rsidR="00426650" w:rsidRPr="00A02D9F" w:rsidRDefault="00426650" w:rsidP="00426650">
            <w:pPr>
              <w:tabs>
                <w:tab w:val="right" w:pos="1202"/>
                <w:tab w:val="right" w:pos="9781"/>
              </w:tabs>
              <w:outlineLvl w:val="0"/>
              <w:rPr>
                <w:rFonts w:ascii="Calibri" w:hAnsi="Calibri" w:cs="Arial"/>
                <w:bCs/>
                <w:sz w:val="20"/>
                <w:szCs w:val="20"/>
              </w:rPr>
            </w:pPr>
            <w:bookmarkStart w:id="1784" w:name="_Toc4063544"/>
            <w:r>
              <w:rPr>
                <w:rFonts w:ascii="Calibri" w:hAnsi="Calibri" w:cs="Arial"/>
                <w:bCs/>
                <w:sz w:val="20"/>
                <w:szCs w:val="20"/>
              </w:rPr>
              <w:t>C</w:t>
            </w:r>
            <w:r w:rsidRPr="00A02D9F">
              <w:rPr>
                <w:rFonts w:ascii="Calibri" w:hAnsi="Calibri" w:cs="Arial"/>
                <w:bCs/>
                <w:sz w:val="20"/>
                <w:szCs w:val="20"/>
              </w:rPr>
              <w:t>apital requirements for currency risk</w:t>
            </w:r>
            <w:bookmarkEnd w:id="1784"/>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46D789AD" w14:textId="59472E2C" w:rsidR="00426650" w:rsidRPr="00A02D9F" w:rsidDel="00810202" w:rsidRDefault="00426650" w:rsidP="00426650">
            <w:pPr>
              <w:tabs>
                <w:tab w:val="right" w:pos="1202"/>
              </w:tabs>
              <w:jc w:val="right"/>
              <w:outlineLvl w:val="0"/>
              <w:rPr>
                <w:rFonts w:ascii="Calibri" w:hAnsi="Calibri"/>
                <w:color w:val="000000"/>
                <w:sz w:val="20"/>
                <w:szCs w:val="20"/>
              </w:rPr>
            </w:pPr>
            <w:r w:rsidRPr="00211826">
              <w:rPr>
                <w:rFonts w:asciiTheme="minorHAnsi" w:hAnsiTheme="minorHAnsi"/>
                <w:sz w:val="20"/>
              </w:rPr>
              <w:t xml:space="preserve"> 749</w:t>
            </w:r>
            <w:r w:rsidR="003A3DB0">
              <w:rPr>
                <w:rFonts w:asciiTheme="minorHAnsi" w:hAnsiTheme="minorHAnsi"/>
                <w:sz w:val="20"/>
              </w:rPr>
              <w:t>,</w:t>
            </w:r>
            <w:r w:rsidRPr="00211826">
              <w:rPr>
                <w:rFonts w:asciiTheme="minorHAnsi" w:hAnsiTheme="minorHAnsi"/>
                <w:sz w:val="20"/>
              </w:rPr>
              <w:t xml:space="preserve">598 </w:t>
            </w:r>
          </w:p>
        </w:tc>
        <w:tc>
          <w:tcPr>
            <w:tcW w:w="754" w:type="pct"/>
            <w:tcBorders>
              <w:bottom w:val="nil"/>
            </w:tcBorders>
            <w:shd w:val="clear" w:color="auto" w:fill="auto"/>
            <w:vAlign w:val="bottom"/>
          </w:tcPr>
          <w:p w14:paraId="55C99401" w14:textId="6C48AB2A" w:rsidR="00426650" w:rsidRPr="00A02D9F" w:rsidRDefault="00426650" w:rsidP="00426650">
            <w:pPr>
              <w:tabs>
                <w:tab w:val="right" w:pos="1202"/>
              </w:tabs>
              <w:spacing w:line="301" w:lineRule="exact"/>
              <w:jc w:val="right"/>
              <w:outlineLvl w:val="0"/>
              <w:rPr>
                <w:rFonts w:ascii="Calibri" w:hAnsi="Calibri"/>
                <w:color w:val="000000"/>
                <w:sz w:val="20"/>
                <w:szCs w:val="20"/>
              </w:rPr>
            </w:pPr>
            <w:r w:rsidRPr="00587BC7">
              <w:rPr>
                <w:rFonts w:ascii="Calibri" w:hAnsi="Calibri"/>
                <w:color w:val="000000" w:themeColor="text1"/>
                <w:sz w:val="20"/>
                <w:lang w:val="hr-HR"/>
              </w:rPr>
              <w:t>-</w:t>
            </w:r>
          </w:p>
        </w:tc>
        <w:tc>
          <w:tcPr>
            <w:tcW w:w="754" w:type="pct"/>
            <w:tcBorders>
              <w:top w:val="nil"/>
              <w:left w:val="nil"/>
              <w:bottom w:val="nil"/>
              <w:right w:val="nil"/>
            </w:tcBorders>
            <w:shd w:val="clear" w:color="auto" w:fill="auto"/>
            <w:vAlign w:val="bottom"/>
          </w:tcPr>
          <w:p w14:paraId="313FC241" w14:textId="3ADB55DB" w:rsidR="00426650" w:rsidRPr="00A02D9F" w:rsidDel="00810202" w:rsidRDefault="00426650" w:rsidP="00426650">
            <w:pPr>
              <w:tabs>
                <w:tab w:val="right" w:pos="1202"/>
              </w:tabs>
              <w:jc w:val="right"/>
              <w:outlineLvl w:val="0"/>
              <w:rPr>
                <w:rFonts w:ascii="Calibri" w:eastAsia="Calibri" w:hAnsi="Calibri"/>
                <w:color w:val="000000"/>
                <w:sz w:val="20"/>
                <w:szCs w:val="22"/>
              </w:rPr>
            </w:pPr>
            <w:r w:rsidRPr="00211826">
              <w:rPr>
                <w:rFonts w:asciiTheme="minorHAnsi" w:hAnsiTheme="minorHAnsi"/>
                <w:sz w:val="20"/>
              </w:rPr>
              <w:t xml:space="preserve"> 719</w:t>
            </w:r>
            <w:r w:rsidR="003A3DB0">
              <w:rPr>
                <w:rFonts w:asciiTheme="minorHAnsi" w:hAnsiTheme="minorHAnsi"/>
                <w:sz w:val="20"/>
              </w:rPr>
              <w:t>,</w:t>
            </w:r>
            <w:r w:rsidRPr="00211826">
              <w:rPr>
                <w:rFonts w:asciiTheme="minorHAnsi" w:hAnsiTheme="minorHAnsi"/>
                <w:sz w:val="20"/>
              </w:rPr>
              <w:t xml:space="preserve">956 </w:t>
            </w:r>
          </w:p>
        </w:tc>
        <w:tc>
          <w:tcPr>
            <w:tcW w:w="754" w:type="pct"/>
            <w:tcBorders>
              <w:bottom w:val="nil"/>
            </w:tcBorders>
            <w:shd w:val="clear" w:color="auto" w:fill="auto"/>
            <w:vAlign w:val="bottom"/>
          </w:tcPr>
          <w:p w14:paraId="760C13EC" w14:textId="0B79861B" w:rsidR="00426650" w:rsidRPr="00A02D9F" w:rsidRDefault="00426650" w:rsidP="00426650">
            <w:pPr>
              <w:tabs>
                <w:tab w:val="right" w:pos="1202"/>
              </w:tabs>
              <w:spacing w:line="301" w:lineRule="exact"/>
              <w:jc w:val="right"/>
              <w:outlineLvl w:val="0"/>
              <w:rPr>
                <w:rFonts w:ascii="Calibri" w:hAnsi="Calibri"/>
                <w:color w:val="000000"/>
                <w:sz w:val="20"/>
                <w:szCs w:val="20"/>
              </w:rPr>
            </w:pPr>
            <w:r>
              <w:rPr>
                <w:rFonts w:asciiTheme="minorHAnsi" w:hAnsiTheme="minorHAnsi"/>
                <w:color w:val="000000" w:themeColor="text1"/>
                <w:sz w:val="20"/>
                <w:lang w:val="hr-HR"/>
              </w:rPr>
              <w:t>-</w:t>
            </w:r>
          </w:p>
        </w:tc>
      </w:tr>
      <w:tr w:rsidR="00426650" w:rsidRPr="00A02D9F" w14:paraId="1AB794F4" w14:textId="77777777" w:rsidTr="000239F2">
        <w:trPr>
          <w:trHeight w:val="211"/>
          <w:jc w:val="center"/>
        </w:trPr>
        <w:tc>
          <w:tcPr>
            <w:tcW w:w="1983" w:type="pct"/>
            <w:vAlign w:val="bottom"/>
          </w:tcPr>
          <w:p w14:paraId="56689100" w14:textId="77777777" w:rsidR="00426650" w:rsidRPr="00A02D9F" w:rsidRDefault="00426650" w:rsidP="00426650">
            <w:pPr>
              <w:tabs>
                <w:tab w:val="right" w:pos="1202"/>
                <w:tab w:val="right" w:pos="9781"/>
              </w:tabs>
              <w:outlineLvl w:val="0"/>
              <w:rPr>
                <w:rFonts w:ascii="Calibri" w:hAnsi="Calibri" w:cs="Arial"/>
                <w:b/>
                <w:bCs/>
                <w:sz w:val="20"/>
                <w:szCs w:val="20"/>
              </w:rPr>
            </w:pPr>
            <w:bookmarkStart w:id="1785" w:name="_Toc4063559"/>
            <w:r w:rsidRPr="00A02D9F">
              <w:rPr>
                <w:rFonts w:ascii="Calibri" w:hAnsi="Calibri" w:cs="Arial"/>
                <w:b/>
                <w:bCs/>
                <w:sz w:val="20"/>
                <w:szCs w:val="20"/>
              </w:rPr>
              <w:t>Total capital requirements</w:t>
            </w:r>
            <w:bookmarkEnd w:id="1785"/>
          </w:p>
        </w:tc>
        <w:tc>
          <w:tcPr>
            <w:tcW w:w="754" w:type="pct"/>
            <w:tcBorders>
              <w:top w:val="nil"/>
              <w:left w:val="nil"/>
              <w:bottom w:val="nil"/>
              <w:right w:val="nil"/>
            </w:tcBorders>
            <w:shd w:val="clear" w:color="auto" w:fill="auto"/>
            <w:vAlign w:val="bottom"/>
          </w:tcPr>
          <w:p w14:paraId="048F99E0" w14:textId="6CBFAD36" w:rsidR="00426650" w:rsidRPr="00A02D9F" w:rsidRDefault="00426650" w:rsidP="00426650">
            <w:pPr>
              <w:tabs>
                <w:tab w:val="right" w:pos="1202"/>
              </w:tabs>
              <w:jc w:val="right"/>
              <w:outlineLvl w:val="0"/>
              <w:rPr>
                <w:rFonts w:asciiTheme="minorHAnsi" w:hAnsiTheme="minorHAnsi" w:cs="Arial"/>
                <w:b/>
                <w:sz w:val="20"/>
                <w:szCs w:val="20"/>
              </w:rPr>
            </w:pPr>
            <w:r w:rsidRPr="003F114D">
              <w:rPr>
                <w:rFonts w:asciiTheme="minorHAnsi" w:hAnsiTheme="minorHAnsi" w:cs="Arial"/>
                <w:b/>
                <w:color w:val="000000" w:themeColor="text1"/>
                <w:sz w:val="20"/>
                <w:lang w:val="hr-HR"/>
              </w:rPr>
              <w:t>15</w:t>
            </w:r>
            <w:r w:rsidR="003A3DB0">
              <w:rPr>
                <w:rFonts w:asciiTheme="minorHAnsi" w:hAnsiTheme="minorHAnsi" w:cs="Arial"/>
                <w:b/>
                <w:color w:val="000000" w:themeColor="text1"/>
                <w:sz w:val="20"/>
                <w:lang w:val="hr-HR"/>
              </w:rPr>
              <w:t>,</w:t>
            </w:r>
            <w:r w:rsidRPr="003F114D">
              <w:rPr>
                <w:rFonts w:asciiTheme="minorHAnsi" w:hAnsiTheme="minorHAnsi" w:cs="Arial"/>
                <w:b/>
                <w:color w:val="000000" w:themeColor="text1"/>
                <w:sz w:val="20"/>
                <w:lang w:val="hr-HR"/>
              </w:rPr>
              <w:t>842</w:t>
            </w:r>
            <w:r w:rsidR="003A3DB0">
              <w:rPr>
                <w:rFonts w:asciiTheme="minorHAnsi" w:hAnsiTheme="minorHAnsi" w:cs="Arial"/>
                <w:b/>
                <w:color w:val="000000" w:themeColor="text1"/>
                <w:sz w:val="20"/>
                <w:lang w:val="hr-HR"/>
              </w:rPr>
              <w:t>,</w:t>
            </w:r>
            <w:r w:rsidRPr="003F114D">
              <w:rPr>
                <w:rFonts w:asciiTheme="minorHAnsi" w:hAnsiTheme="minorHAnsi" w:cs="Arial"/>
                <w:b/>
                <w:color w:val="000000" w:themeColor="text1"/>
                <w:sz w:val="20"/>
                <w:lang w:val="hr-HR"/>
              </w:rPr>
              <w:t>293</w:t>
            </w:r>
          </w:p>
        </w:tc>
        <w:tc>
          <w:tcPr>
            <w:tcW w:w="754" w:type="pct"/>
            <w:tcBorders>
              <w:bottom w:val="single" w:sz="12" w:space="0" w:color="auto"/>
            </w:tcBorders>
            <w:shd w:val="clear" w:color="auto" w:fill="auto"/>
            <w:vAlign w:val="bottom"/>
          </w:tcPr>
          <w:p w14:paraId="140ED6EE" w14:textId="0932D42A" w:rsidR="00426650" w:rsidRPr="00A02D9F" w:rsidRDefault="00426650" w:rsidP="00426650">
            <w:pPr>
              <w:tabs>
                <w:tab w:val="right" w:pos="1202"/>
              </w:tabs>
              <w:spacing w:line="301" w:lineRule="exact"/>
              <w:jc w:val="right"/>
              <w:outlineLvl w:val="0"/>
              <w:rPr>
                <w:rFonts w:asciiTheme="minorHAnsi" w:hAnsiTheme="minorHAnsi" w:cs="Arial"/>
                <w:b/>
                <w:sz w:val="20"/>
                <w:szCs w:val="20"/>
              </w:rPr>
            </w:pPr>
            <w:r w:rsidRPr="0098472E">
              <w:rPr>
                <w:rFonts w:asciiTheme="minorHAnsi" w:hAnsiTheme="minorHAnsi" w:cs="Arial"/>
                <w:b/>
                <w:color w:val="000000" w:themeColor="text1"/>
                <w:sz w:val="20"/>
                <w:lang w:val="hr-HR"/>
              </w:rPr>
              <w:t>16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656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262</w:t>
            </w:r>
          </w:p>
        </w:tc>
        <w:tc>
          <w:tcPr>
            <w:tcW w:w="754" w:type="pct"/>
            <w:tcBorders>
              <w:top w:val="nil"/>
              <w:left w:val="nil"/>
              <w:bottom w:val="nil"/>
              <w:right w:val="nil"/>
            </w:tcBorders>
            <w:shd w:val="clear" w:color="auto" w:fill="auto"/>
            <w:vAlign w:val="bottom"/>
          </w:tcPr>
          <w:p w14:paraId="185836EA" w14:textId="7E01FDB6" w:rsidR="00426650" w:rsidRPr="00A02D9F" w:rsidRDefault="00426650" w:rsidP="00426650">
            <w:pPr>
              <w:tabs>
                <w:tab w:val="right" w:pos="1202"/>
              </w:tabs>
              <w:jc w:val="right"/>
              <w:outlineLvl w:val="0"/>
              <w:rPr>
                <w:rFonts w:asciiTheme="minorHAnsi" w:hAnsiTheme="minorHAnsi" w:cs="Arial"/>
                <w:b/>
                <w:sz w:val="20"/>
                <w:szCs w:val="20"/>
              </w:rPr>
            </w:pPr>
            <w:r w:rsidRPr="00AD24F2">
              <w:rPr>
                <w:rFonts w:asciiTheme="minorHAnsi" w:hAnsiTheme="minorHAnsi" w:cs="Arial"/>
                <w:b/>
                <w:color w:val="000000" w:themeColor="text1"/>
                <w:sz w:val="20"/>
                <w:lang w:val="hr-HR"/>
              </w:rPr>
              <w:t>15</w:t>
            </w:r>
            <w:r w:rsidR="003A3DB0">
              <w:rPr>
                <w:rFonts w:asciiTheme="minorHAnsi" w:hAnsiTheme="minorHAnsi" w:cs="Arial"/>
                <w:b/>
                <w:color w:val="000000" w:themeColor="text1"/>
                <w:sz w:val="20"/>
                <w:lang w:val="hr-HR"/>
              </w:rPr>
              <w:t>,</w:t>
            </w:r>
            <w:r w:rsidRPr="00AD24F2">
              <w:rPr>
                <w:rFonts w:asciiTheme="minorHAnsi" w:hAnsiTheme="minorHAnsi" w:cs="Arial"/>
                <w:b/>
                <w:color w:val="000000" w:themeColor="text1"/>
                <w:sz w:val="20"/>
                <w:lang w:val="hr-HR"/>
              </w:rPr>
              <w:t>784</w:t>
            </w:r>
            <w:r w:rsidR="003A3DB0">
              <w:rPr>
                <w:rFonts w:asciiTheme="minorHAnsi" w:hAnsiTheme="minorHAnsi" w:cs="Arial"/>
                <w:b/>
                <w:color w:val="000000" w:themeColor="text1"/>
                <w:sz w:val="20"/>
                <w:lang w:val="hr-HR"/>
              </w:rPr>
              <w:t>,</w:t>
            </w:r>
            <w:r w:rsidRPr="00AD24F2">
              <w:rPr>
                <w:rFonts w:asciiTheme="minorHAnsi" w:hAnsiTheme="minorHAnsi" w:cs="Arial"/>
                <w:b/>
                <w:color w:val="000000" w:themeColor="text1"/>
                <w:sz w:val="20"/>
                <w:lang w:val="hr-HR"/>
              </w:rPr>
              <w:t>807</w:t>
            </w:r>
          </w:p>
        </w:tc>
        <w:tc>
          <w:tcPr>
            <w:tcW w:w="754" w:type="pct"/>
            <w:tcBorders>
              <w:bottom w:val="single" w:sz="12" w:space="0" w:color="auto"/>
            </w:tcBorders>
            <w:shd w:val="clear" w:color="auto" w:fill="auto"/>
            <w:vAlign w:val="bottom"/>
          </w:tcPr>
          <w:p w14:paraId="0B3F694E" w14:textId="2D6F20A3" w:rsidR="00426650" w:rsidRPr="00A02D9F" w:rsidRDefault="00426650" w:rsidP="00426650">
            <w:pPr>
              <w:tabs>
                <w:tab w:val="right" w:pos="1202"/>
              </w:tabs>
              <w:spacing w:line="301" w:lineRule="exact"/>
              <w:jc w:val="right"/>
              <w:outlineLvl w:val="0"/>
              <w:rPr>
                <w:rFonts w:asciiTheme="minorHAnsi" w:hAnsiTheme="minorHAnsi" w:cs="Arial"/>
                <w:b/>
                <w:sz w:val="20"/>
                <w:szCs w:val="20"/>
              </w:rPr>
            </w:pPr>
            <w:r>
              <w:rPr>
                <w:rFonts w:asciiTheme="minorHAnsi" w:hAnsiTheme="minorHAnsi" w:cs="Arial"/>
                <w:b/>
                <w:color w:val="000000" w:themeColor="text1"/>
                <w:sz w:val="20"/>
                <w:lang w:val="hr-HR"/>
              </w:rPr>
              <w:t>16,630,079</w:t>
            </w:r>
          </w:p>
        </w:tc>
      </w:tr>
      <w:tr w:rsidR="00426650" w:rsidRPr="00A02D9F" w14:paraId="1E19FD95" w14:textId="77777777" w:rsidTr="000239F2">
        <w:trPr>
          <w:trHeight w:val="211"/>
          <w:jc w:val="center"/>
        </w:trPr>
        <w:tc>
          <w:tcPr>
            <w:tcW w:w="1983" w:type="pct"/>
            <w:vAlign w:val="bottom"/>
          </w:tcPr>
          <w:p w14:paraId="0FDA1049" w14:textId="77777777" w:rsidR="00426650" w:rsidRPr="00A02D9F" w:rsidRDefault="00426650" w:rsidP="00426650">
            <w:pPr>
              <w:tabs>
                <w:tab w:val="right" w:pos="1202"/>
                <w:tab w:val="right" w:pos="9781"/>
              </w:tabs>
              <w:outlineLvl w:val="0"/>
              <w:rPr>
                <w:rFonts w:ascii="Calibri" w:hAnsi="Calibri" w:cs="Arial"/>
                <w:b/>
                <w:bCs/>
                <w:sz w:val="20"/>
                <w:szCs w:val="20"/>
              </w:rPr>
            </w:pPr>
          </w:p>
        </w:tc>
        <w:tc>
          <w:tcPr>
            <w:tcW w:w="754" w:type="pct"/>
            <w:tcBorders>
              <w:top w:val="single" w:sz="12" w:space="0" w:color="auto"/>
              <w:bottom w:val="nil"/>
            </w:tcBorders>
            <w:shd w:val="clear" w:color="auto" w:fill="auto"/>
            <w:vAlign w:val="bottom"/>
          </w:tcPr>
          <w:p w14:paraId="3BAF8A79" w14:textId="1B43C7E3" w:rsidR="00426650" w:rsidRPr="00A02D9F" w:rsidDel="003D2ACC" w:rsidRDefault="003A3DB0" w:rsidP="00426650">
            <w:pPr>
              <w:tabs>
                <w:tab w:val="right" w:pos="1202"/>
              </w:tabs>
              <w:jc w:val="right"/>
              <w:outlineLvl w:val="0"/>
              <w:rPr>
                <w:rFonts w:ascii="Calibri" w:hAnsi="Calibri"/>
                <w:b/>
                <w:color w:val="000000"/>
                <w:sz w:val="20"/>
                <w:szCs w:val="20"/>
              </w:rPr>
            </w:pPr>
            <w:r w:rsidRPr="003A3DB0">
              <w:rPr>
                <w:rFonts w:ascii="Calibri" w:hAnsi="Calibri" w:cs="Arial"/>
                <w:b/>
                <w:sz w:val="20"/>
                <w:szCs w:val="20"/>
              </w:rPr>
              <w:t>%</w:t>
            </w:r>
          </w:p>
        </w:tc>
        <w:tc>
          <w:tcPr>
            <w:tcW w:w="754" w:type="pct"/>
            <w:tcBorders>
              <w:top w:val="single" w:sz="12" w:space="0" w:color="auto"/>
              <w:bottom w:val="nil"/>
            </w:tcBorders>
            <w:shd w:val="clear" w:color="auto" w:fill="auto"/>
            <w:vAlign w:val="bottom"/>
          </w:tcPr>
          <w:p w14:paraId="58602882" w14:textId="12580B8F" w:rsidR="00426650" w:rsidRPr="00A02D9F" w:rsidRDefault="00426650" w:rsidP="00426650">
            <w:pPr>
              <w:tabs>
                <w:tab w:val="right" w:pos="1202"/>
              </w:tabs>
              <w:spacing w:line="301" w:lineRule="exact"/>
              <w:jc w:val="right"/>
              <w:outlineLvl w:val="0"/>
              <w:rPr>
                <w:rFonts w:ascii="Calibri" w:hAnsi="Calibri"/>
                <w:b/>
                <w:color w:val="000000"/>
                <w:sz w:val="20"/>
                <w:szCs w:val="20"/>
              </w:rPr>
            </w:pPr>
            <w:bookmarkStart w:id="1786" w:name="_Toc4063564"/>
            <w:r w:rsidRPr="00625F04">
              <w:rPr>
                <w:rFonts w:ascii="Calibri" w:hAnsi="Calibri" w:cs="Arial"/>
                <w:b/>
                <w:sz w:val="20"/>
                <w:szCs w:val="20"/>
              </w:rPr>
              <w:t>%</w:t>
            </w:r>
            <w:bookmarkEnd w:id="1786"/>
          </w:p>
        </w:tc>
        <w:tc>
          <w:tcPr>
            <w:tcW w:w="754" w:type="pct"/>
            <w:tcBorders>
              <w:top w:val="single" w:sz="12" w:space="0" w:color="auto"/>
              <w:bottom w:val="nil"/>
            </w:tcBorders>
            <w:shd w:val="clear" w:color="auto" w:fill="auto"/>
            <w:vAlign w:val="bottom"/>
          </w:tcPr>
          <w:p w14:paraId="7BFEFA49" w14:textId="56C03A59" w:rsidR="00426650" w:rsidRPr="00A02D9F" w:rsidDel="00810202" w:rsidRDefault="003A3DB0" w:rsidP="00426650">
            <w:pPr>
              <w:tabs>
                <w:tab w:val="right" w:pos="1202"/>
              </w:tabs>
              <w:jc w:val="right"/>
              <w:outlineLvl w:val="0"/>
              <w:rPr>
                <w:rFonts w:ascii="Calibri" w:eastAsia="Calibri" w:hAnsi="Calibri"/>
                <w:b/>
                <w:color w:val="000000"/>
                <w:sz w:val="20"/>
                <w:szCs w:val="22"/>
              </w:rPr>
            </w:pPr>
            <w:r w:rsidRPr="003A3DB0">
              <w:rPr>
                <w:rFonts w:ascii="Calibri" w:hAnsi="Calibri" w:cs="Arial"/>
                <w:b/>
                <w:sz w:val="20"/>
                <w:szCs w:val="20"/>
              </w:rPr>
              <w:t>%</w:t>
            </w:r>
          </w:p>
        </w:tc>
        <w:tc>
          <w:tcPr>
            <w:tcW w:w="754" w:type="pct"/>
            <w:tcBorders>
              <w:top w:val="single" w:sz="12" w:space="0" w:color="auto"/>
              <w:bottom w:val="nil"/>
            </w:tcBorders>
            <w:shd w:val="clear" w:color="auto" w:fill="auto"/>
            <w:vAlign w:val="bottom"/>
          </w:tcPr>
          <w:p w14:paraId="7FD4B468" w14:textId="278B5A86" w:rsidR="00426650" w:rsidRPr="00A02D9F" w:rsidRDefault="00426650" w:rsidP="00426650">
            <w:pPr>
              <w:tabs>
                <w:tab w:val="right" w:pos="1202"/>
              </w:tabs>
              <w:spacing w:line="301" w:lineRule="exact"/>
              <w:jc w:val="right"/>
              <w:outlineLvl w:val="0"/>
              <w:rPr>
                <w:rFonts w:ascii="Calibri" w:hAnsi="Calibri"/>
                <w:b/>
                <w:color w:val="000000"/>
                <w:sz w:val="20"/>
                <w:szCs w:val="20"/>
              </w:rPr>
            </w:pPr>
            <w:bookmarkStart w:id="1787" w:name="_Toc4063566"/>
            <w:r w:rsidRPr="00625F04">
              <w:rPr>
                <w:rFonts w:ascii="Calibri" w:hAnsi="Calibri" w:cs="Arial"/>
                <w:b/>
                <w:sz w:val="20"/>
                <w:szCs w:val="20"/>
              </w:rPr>
              <w:t>%</w:t>
            </w:r>
            <w:bookmarkEnd w:id="1787"/>
          </w:p>
        </w:tc>
      </w:tr>
      <w:tr w:rsidR="00426650" w:rsidRPr="00A02D9F" w14:paraId="43AF7C2D" w14:textId="77777777" w:rsidTr="003C55E9">
        <w:trPr>
          <w:trHeight w:val="172"/>
          <w:jc w:val="center"/>
        </w:trPr>
        <w:tc>
          <w:tcPr>
            <w:tcW w:w="1983" w:type="pct"/>
            <w:vAlign w:val="bottom"/>
          </w:tcPr>
          <w:p w14:paraId="66220416" w14:textId="77777777" w:rsidR="00426650" w:rsidRPr="00A02D9F" w:rsidRDefault="00426650" w:rsidP="00426650">
            <w:pPr>
              <w:tabs>
                <w:tab w:val="right" w:pos="9781"/>
              </w:tabs>
              <w:jc w:val="both"/>
              <w:rPr>
                <w:rFonts w:ascii="Calibri" w:hAnsi="Calibri" w:cs="Arial"/>
                <w:sz w:val="20"/>
                <w:szCs w:val="20"/>
              </w:rPr>
            </w:pPr>
            <w:r w:rsidRPr="00A02D9F">
              <w:rPr>
                <w:rFonts w:ascii="Calibri" w:hAnsi="Calibri" w:cs="Arial"/>
                <w:b/>
                <w:bCs/>
                <w:sz w:val="20"/>
                <w:szCs w:val="20"/>
              </w:rPr>
              <w:t xml:space="preserve">Capital adequacy ratio </w:t>
            </w:r>
          </w:p>
        </w:tc>
        <w:tc>
          <w:tcPr>
            <w:tcW w:w="754" w:type="pct"/>
            <w:tcBorders>
              <w:bottom w:val="single" w:sz="12" w:space="0" w:color="auto"/>
            </w:tcBorders>
            <w:vAlign w:val="bottom"/>
          </w:tcPr>
          <w:p w14:paraId="42039A5B" w14:textId="31BDB85C" w:rsidR="00426650" w:rsidRPr="00A02D9F" w:rsidRDefault="003A3DB0" w:rsidP="00426650">
            <w:pPr>
              <w:tabs>
                <w:tab w:val="right" w:pos="9781"/>
              </w:tabs>
              <w:jc w:val="right"/>
              <w:rPr>
                <w:rFonts w:ascii="Calibri" w:hAnsi="Calibri" w:cs="Arial"/>
                <w:b/>
                <w:sz w:val="20"/>
                <w:szCs w:val="20"/>
              </w:rPr>
            </w:pPr>
            <w:r>
              <w:rPr>
                <w:rFonts w:ascii="Calibri" w:hAnsi="Calibri" w:cs="Arial"/>
                <w:b/>
                <w:sz w:val="20"/>
                <w:szCs w:val="20"/>
              </w:rPr>
              <w:t>65.08</w:t>
            </w:r>
          </w:p>
        </w:tc>
        <w:tc>
          <w:tcPr>
            <w:tcW w:w="754" w:type="pct"/>
            <w:tcBorders>
              <w:bottom w:val="single" w:sz="12" w:space="0" w:color="auto"/>
            </w:tcBorders>
            <w:vAlign w:val="bottom"/>
          </w:tcPr>
          <w:p w14:paraId="1F457126" w14:textId="5656739E" w:rsidR="00426650" w:rsidRPr="00A02D9F" w:rsidRDefault="00426650" w:rsidP="00426650">
            <w:pPr>
              <w:tabs>
                <w:tab w:val="right" w:pos="9781"/>
              </w:tabs>
              <w:jc w:val="right"/>
              <w:rPr>
                <w:rFonts w:ascii="Calibri" w:hAnsi="Calibri" w:cs="Arial"/>
                <w:b/>
                <w:sz w:val="20"/>
                <w:szCs w:val="20"/>
              </w:rPr>
            </w:pPr>
            <w:r w:rsidRPr="002F5C95">
              <w:rPr>
                <w:rFonts w:ascii="Calibri" w:hAnsi="Calibri" w:cs="Arial"/>
                <w:b/>
                <w:sz w:val="20"/>
                <w:szCs w:val="20"/>
              </w:rPr>
              <w:t>60</w:t>
            </w:r>
            <w:r>
              <w:rPr>
                <w:rFonts w:ascii="Calibri" w:hAnsi="Calibri" w:cs="Arial"/>
                <w:b/>
                <w:sz w:val="20"/>
                <w:szCs w:val="20"/>
              </w:rPr>
              <w:t>.</w:t>
            </w:r>
            <w:r w:rsidRPr="002F5C95">
              <w:rPr>
                <w:rFonts w:ascii="Calibri" w:hAnsi="Calibri" w:cs="Arial"/>
                <w:b/>
                <w:sz w:val="20"/>
                <w:szCs w:val="20"/>
              </w:rPr>
              <w:t>50</w:t>
            </w:r>
          </w:p>
        </w:tc>
        <w:tc>
          <w:tcPr>
            <w:tcW w:w="754" w:type="pct"/>
            <w:tcBorders>
              <w:bottom w:val="single" w:sz="12" w:space="0" w:color="auto"/>
            </w:tcBorders>
            <w:shd w:val="clear" w:color="auto" w:fill="auto"/>
            <w:vAlign w:val="bottom"/>
          </w:tcPr>
          <w:p w14:paraId="46127B59" w14:textId="4D9E5834" w:rsidR="00426650" w:rsidRPr="00A02D9F" w:rsidRDefault="003A3DB0" w:rsidP="00426650">
            <w:pPr>
              <w:tabs>
                <w:tab w:val="right" w:pos="9781"/>
              </w:tabs>
              <w:jc w:val="right"/>
              <w:rPr>
                <w:rFonts w:ascii="Calibri" w:hAnsi="Calibri" w:cs="Arial"/>
                <w:b/>
                <w:sz w:val="20"/>
                <w:szCs w:val="20"/>
              </w:rPr>
            </w:pPr>
            <w:r>
              <w:rPr>
                <w:rFonts w:asciiTheme="minorHAnsi" w:hAnsiTheme="minorHAnsi" w:cs="Arial"/>
                <w:b/>
                <w:bCs/>
                <w:color w:val="000000" w:themeColor="text1"/>
                <w:sz w:val="20"/>
                <w:lang w:val="hr-HR"/>
              </w:rPr>
              <w:t>65.32</w:t>
            </w:r>
          </w:p>
        </w:tc>
        <w:tc>
          <w:tcPr>
            <w:tcW w:w="754" w:type="pct"/>
            <w:tcBorders>
              <w:bottom w:val="single" w:sz="12" w:space="0" w:color="auto"/>
            </w:tcBorders>
            <w:vAlign w:val="bottom"/>
          </w:tcPr>
          <w:p w14:paraId="4E12D62E" w14:textId="4EAA9AA2" w:rsidR="00426650" w:rsidRPr="00A02D9F" w:rsidRDefault="00426650" w:rsidP="00426650">
            <w:pPr>
              <w:tabs>
                <w:tab w:val="right" w:pos="9781"/>
              </w:tabs>
              <w:jc w:val="right"/>
              <w:rPr>
                <w:rFonts w:ascii="Calibri" w:hAnsi="Calibri" w:cs="Arial"/>
                <w:b/>
                <w:sz w:val="20"/>
                <w:szCs w:val="20"/>
              </w:rPr>
            </w:pPr>
            <w:r>
              <w:rPr>
                <w:rFonts w:asciiTheme="minorHAnsi" w:hAnsiTheme="minorHAnsi" w:cs="Arial"/>
                <w:b/>
                <w:bCs/>
                <w:color w:val="000000" w:themeColor="text1"/>
                <w:sz w:val="20"/>
                <w:lang w:val="hr-HR"/>
              </w:rPr>
              <w:t>60.58</w:t>
            </w:r>
          </w:p>
        </w:tc>
      </w:tr>
      <w:tr w:rsidR="00426650" w:rsidRPr="00A02D9F" w14:paraId="0707C110" w14:textId="77777777" w:rsidTr="003C55E9">
        <w:trPr>
          <w:trHeight w:val="172"/>
          <w:jc w:val="center"/>
        </w:trPr>
        <w:tc>
          <w:tcPr>
            <w:tcW w:w="1983" w:type="pct"/>
            <w:vAlign w:val="bottom"/>
          </w:tcPr>
          <w:p w14:paraId="3E3B9F8B" w14:textId="77777777" w:rsidR="00426650" w:rsidRPr="00A02D9F" w:rsidRDefault="00426650" w:rsidP="00426650">
            <w:pPr>
              <w:tabs>
                <w:tab w:val="right" w:pos="9781"/>
              </w:tabs>
              <w:jc w:val="both"/>
              <w:rPr>
                <w:rFonts w:ascii="Calibri" w:hAnsi="Calibri" w:cs="Arial"/>
                <w:b/>
                <w:bCs/>
                <w:sz w:val="20"/>
                <w:szCs w:val="20"/>
              </w:rPr>
            </w:pPr>
          </w:p>
        </w:tc>
        <w:tc>
          <w:tcPr>
            <w:tcW w:w="754" w:type="pct"/>
            <w:tcBorders>
              <w:top w:val="single" w:sz="12" w:space="0" w:color="auto"/>
            </w:tcBorders>
            <w:vAlign w:val="bottom"/>
          </w:tcPr>
          <w:p w14:paraId="10645F21" w14:textId="77777777" w:rsidR="00426650" w:rsidRPr="00A02D9F" w:rsidDel="00865364" w:rsidRDefault="00426650" w:rsidP="00426650">
            <w:pPr>
              <w:tabs>
                <w:tab w:val="right" w:pos="9781"/>
              </w:tabs>
              <w:jc w:val="right"/>
              <w:rPr>
                <w:rFonts w:ascii="Arial" w:hAnsi="Arial" w:cs="Arial"/>
                <w:b/>
                <w:bCs/>
                <w:sz w:val="20"/>
                <w:szCs w:val="20"/>
              </w:rPr>
            </w:pPr>
          </w:p>
        </w:tc>
        <w:tc>
          <w:tcPr>
            <w:tcW w:w="754" w:type="pct"/>
            <w:tcBorders>
              <w:top w:val="single" w:sz="12" w:space="0" w:color="auto"/>
            </w:tcBorders>
            <w:vAlign w:val="bottom"/>
          </w:tcPr>
          <w:p w14:paraId="75A24156" w14:textId="77777777" w:rsidR="00426650" w:rsidRPr="00A02D9F" w:rsidRDefault="00426650" w:rsidP="00426650">
            <w:pPr>
              <w:tabs>
                <w:tab w:val="right" w:pos="9781"/>
              </w:tabs>
              <w:jc w:val="right"/>
              <w:rPr>
                <w:rFonts w:ascii="Calibri" w:eastAsia="Calibri" w:hAnsi="Calibri"/>
                <w:b/>
                <w:bCs/>
                <w:color w:val="000000"/>
                <w:sz w:val="20"/>
                <w:szCs w:val="22"/>
              </w:rPr>
            </w:pPr>
          </w:p>
        </w:tc>
        <w:tc>
          <w:tcPr>
            <w:tcW w:w="754" w:type="pct"/>
            <w:tcBorders>
              <w:top w:val="single" w:sz="12" w:space="0" w:color="auto"/>
            </w:tcBorders>
            <w:vAlign w:val="bottom"/>
          </w:tcPr>
          <w:p w14:paraId="6CB183F7" w14:textId="77777777" w:rsidR="00426650" w:rsidRPr="00A02D9F" w:rsidDel="00865364" w:rsidRDefault="00426650" w:rsidP="00426650">
            <w:pPr>
              <w:tabs>
                <w:tab w:val="right" w:pos="9781"/>
              </w:tabs>
              <w:jc w:val="right"/>
              <w:rPr>
                <w:rFonts w:ascii="Calibri" w:hAnsi="Calibri" w:cs="Arial"/>
                <w:b/>
                <w:sz w:val="20"/>
                <w:szCs w:val="20"/>
              </w:rPr>
            </w:pPr>
          </w:p>
        </w:tc>
        <w:tc>
          <w:tcPr>
            <w:tcW w:w="754" w:type="pct"/>
            <w:tcBorders>
              <w:top w:val="single" w:sz="12" w:space="0" w:color="auto"/>
            </w:tcBorders>
            <w:vAlign w:val="bottom"/>
          </w:tcPr>
          <w:p w14:paraId="71208128" w14:textId="77777777" w:rsidR="00426650" w:rsidRPr="00A02D9F" w:rsidRDefault="00426650" w:rsidP="00426650">
            <w:pPr>
              <w:tabs>
                <w:tab w:val="right" w:pos="9781"/>
              </w:tabs>
              <w:jc w:val="right"/>
              <w:rPr>
                <w:rFonts w:asciiTheme="minorHAnsi" w:eastAsia="Calibri" w:hAnsiTheme="minorHAnsi" w:cstheme="minorHAnsi"/>
                <w:b/>
                <w:sz w:val="20"/>
                <w:szCs w:val="22"/>
              </w:rPr>
            </w:pPr>
          </w:p>
        </w:tc>
      </w:tr>
      <w:tr w:rsidR="00426650" w:rsidRPr="00A02D9F" w14:paraId="449DB36A" w14:textId="77777777" w:rsidTr="000239F2">
        <w:trPr>
          <w:trHeight w:val="172"/>
          <w:jc w:val="center"/>
        </w:trPr>
        <w:tc>
          <w:tcPr>
            <w:tcW w:w="1983" w:type="pct"/>
            <w:tcBorders>
              <w:bottom w:val="nil"/>
            </w:tcBorders>
            <w:vAlign w:val="bottom"/>
          </w:tcPr>
          <w:p w14:paraId="4F863B15" w14:textId="77777777" w:rsidR="00426650" w:rsidRPr="00A02D9F" w:rsidRDefault="00426650" w:rsidP="00426650">
            <w:pPr>
              <w:tabs>
                <w:tab w:val="right" w:pos="9781"/>
              </w:tabs>
              <w:rPr>
                <w:rFonts w:ascii="Calibri" w:hAnsi="Calibri" w:cs="Arial"/>
                <w:sz w:val="20"/>
                <w:szCs w:val="20"/>
              </w:rPr>
            </w:pPr>
          </w:p>
        </w:tc>
        <w:tc>
          <w:tcPr>
            <w:tcW w:w="754" w:type="pct"/>
            <w:vAlign w:val="bottom"/>
          </w:tcPr>
          <w:p w14:paraId="6B957E47" w14:textId="01FB073B" w:rsidR="00426650" w:rsidRPr="00A02D9F" w:rsidRDefault="003A3DB0" w:rsidP="00426650">
            <w:pPr>
              <w:tabs>
                <w:tab w:val="right" w:pos="1202"/>
              </w:tabs>
              <w:jc w:val="right"/>
              <w:outlineLvl w:val="0"/>
              <w:rPr>
                <w:rFonts w:ascii="Calibri" w:hAnsi="Calibri" w:cs="Arial"/>
                <w:b/>
                <w:sz w:val="20"/>
                <w:szCs w:val="20"/>
              </w:rPr>
            </w:pPr>
            <w:r w:rsidRPr="003A3DB0">
              <w:rPr>
                <w:rFonts w:ascii="Calibri" w:hAnsi="Calibri" w:cs="Arial"/>
                <w:b/>
                <w:sz w:val="20"/>
                <w:szCs w:val="20"/>
              </w:rPr>
              <w:t>HRK ‘000</w:t>
            </w:r>
          </w:p>
        </w:tc>
        <w:tc>
          <w:tcPr>
            <w:tcW w:w="754" w:type="pct"/>
            <w:vAlign w:val="bottom"/>
          </w:tcPr>
          <w:p w14:paraId="611A47FA" w14:textId="165115C3" w:rsidR="00426650" w:rsidRPr="00A02D9F" w:rsidRDefault="00426650" w:rsidP="00426650">
            <w:pPr>
              <w:tabs>
                <w:tab w:val="right" w:pos="1202"/>
              </w:tabs>
              <w:jc w:val="right"/>
              <w:outlineLvl w:val="0"/>
              <w:rPr>
                <w:rFonts w:ascii="Calibri" w:hAnsi="Calibri" w:cs="Arial"/>
                <w:b/>
                <w:sz w:val="20"/>
                <w:szCs w:val="20"/>
              </w:rPr>
            </w:pPr>
            <w:bookmarkStart w:id="1788" w:name="_Toc4063568"/>
            <w:r w:rsidRPr="002F5C95">
              <w:rPr>
                <w:rFonts w:ascii="Calibri" w:hAnsi="Calibri" w:cs="Arial"/>
                <w:b/>
                <w:sz w:val="20"/>
                <w:szCs w:val="20"/>
              </w:rPr>
              <w:t>HRK ‘000</w:t>
            </w:r>
            <w:bookmarkEnd w:id="1788"/>
          </w:p>
        </w:tc>
        <w:tc>
          <w:tcPr>
            <w:tcW w:w="754" w:type="pct"/>
            <w:vAlign w:val="bottom"/>
          </w:tcPr>
          <w:p w14:paraId="48482819" w14:textId="3FBC9D94" w:rsidR="00426650" w:rsidRPr="00A02D9F" w:rsidRDefault="003A3DB0" w:rsidP="00426650">
            <w:pPr>
              <w:tabs>
                <w:tab w:val="right" w:pos="1202"/>
              </w:tabs>
              <w:jc w:val="right"/>
              <w:outlineLvl w:val="0"/>
              <w:rPr>
                <w:rFonts w:ascii="Calibri" w:hAnsi="Calibri" w:cs="Arial"/>
                <w:b/>
                <w:sz w:val="20"/>
                <w:szCs w:val="20"/>
              </w:rPr>
            </w:pPr>
            <w:r w:rsidRPr="003A3DB0">
              <w:rPr>
                <w:rFonts w:ascii="Calibri" w:hAnsi="Calibri" w:cs="Arial"/>
                <w:b/>
                <w:sz w:val="20"/>
                <w:szCs w:val="20"/>
              </w:rPr>
              <w:t>HRK ‘000</w:t>
            </w:r>
          </w:p>
        </w:tc>
        <w:tc>
          <w:tcPr>
            <w:tcW w:w="754" w:type="pct"/>
            <w:vAlign w:val="bottom"/>
          </w:tcPr>
          <w:p w14:paraId="13371E9A" w14:textId="41F60909" w:rsidR="00426650" w:rsidRPr="00A02D9F" w:rsidRDefault="00426650" w:rsidP="00426650">
            <w:pPr>
              <w:tabs>
                <w:tab w:val="right" w:pos="1202"/>
              </w:tabs>
              <w:jc w:val="right"/>
              <w:outlineLvl w:val="0"/>
              <w:rPr>
                <w:rFonts w:ascii="Calibri" w:hAnsi="Calibri" w:cs="Arial"/>
                <w:b/>
                <w:sz w:val="20"/>
                <w:szCs w:val="20"/>
              </w:rPr>
            </w:pPr>
            <w:bookmarkStart w:id="1789" w:name="_Toc4063570"/>
            <w:r w:rsidRPr="00A02D9F">
              <w:rPr>
                <w:rFonts w:ascii="Calibri" w:hAnsi="Calibri" w:cs="Arial"/>
                <w:b/>
                <w:sz w:val="20"/>
                <w:szCs w:val="20"/>
              </w:rPr>
              <w:t>HRK ‘000</w:t>
            </w:r>
            <w:bookmarkEnd w:id="1789"/>
          </w:p>
        </w:tc>
      </w:tr>
      <w:tr w:rsidR="00426650" w:rsidRPr="00A02D9F" w14:paraId="1F05145B" w14:textId="77777777" w:rsidTr="000239F2">
        <w:trPr>
          <w:trHeight w:val="519"/>
          <w:jc w:val="center"/>
        </w:trPr>
        <w:tc>
          <w:tcPr>
            <w:tcW w:w="1983" w:type="pct"/>
            <w:tcBorders>
              <w:bottom w:val="nil"/>
            </w:tcBorders>
            <w:vAlign w:val="bottom"/>
          </w:tcPr>
          <w:p w14:paraId="70F8CF8F" w14:textId="77777777" w:rsidR="00426650" w:rsidRPr="00A02D9F" w:rsidRDefault="00426650" w:rsidP="00426650">
            <w:pPr>
              <w:tabs>
                <w:tab w:val="right" w:pos="1202"/>
                <w:tab w:val="right" w:pos="9781"/>
              </w:tabs>
              <w:outlineLvl w:val="0"/>
              <w:rPr>
                <w:rFonts w:ascii="Calibri" w:hAnsi="Calibri" w:cs="Arial"/>
                <w:b/>
                <w:bCs/>
                <w:sz w:val="20"/>
                <w:szCs w:val="20"/>
              </w:rPr>
            </w:pPr>
            <w:bookmarkStart w:id="1790" w:name="_Toc4063572"/>
            <w:r w:rsidRPr="00A02D9F">
              <w:rPr>
                <w:rFonts w:ascii="Calibri" w:hAnsi="Calibri" w:cs="Arial"/>
                <w:b/>
                <w:bCs/>
                <w:sz w:val="20"/>
                <w:szCs w:val="20"/>
              </w:rPr>
              <w:t>Own funds needed for ensuring capital adequacy according to regulatory requirements</w:t>
            </w:r>
            <w:bookmarkEnd w:id="1790"/>
            <w:r w:rsidRPr="00A02D9F">
              <w:rPr>
                <w:rFonts w:ascii="Calibri" w:hAnsi="Calibri" w:cs="Arial"/>
                <w:b/>
                <w:bCs/>
                <w:sz w:val="20"/>
                <w:szCs w:val="20"/>
              </w:rPr>
              <w:t xml:space="preserve"> </w:t>
            </w:r>
          </w:p>
        </w:tc>
        <w:tc>
          <w:tcPr>
            <w:tcW w:w="754" w:type="pct"/>
            <w:vAlign w:val="bottom"/>
          </w:tcPr>
          <w:p w14:paraId="143F89ED" w14:textId="3D464802" w:rsidR="00426650" w:rsidRPr="00A02D9F" w:rsidRDefault="002C666D" w:rsidP="00426650">
            <w:pPr>
              <w:tabs>
                <w:tab w:val="right" w:pos="1202"/>
              </w:tabs>
              <w:jc w:val="right"/>
              <w:outlineLvl w:val="0"/>
              <w:rPr>
                <w:rFonts w:asciiTheme="minorHAnsi" w:hAnsiTheme="minorHAnsi" w:cs="Arial"/>
                <w:b/>
                <w:bCs/>
                <w:sz w:val="20"/>
                <w:szCs w:val="20"/>
              </w:rPr>
            </w:pPr>
            <w:r w:rsidRPr="002C666D">
              <w:rPr>
                <w:rFonts w:asciiTheme="minorHAnsi" w:hAnsiTheme="minorHAnsi" w:cs="Arial"/>
                <w:b/>
                <w:bCs/>
                <w:sz w:val="20"/>
                <w:szCs w:val="20"/>
              </w:rPr>
              <w:t>1</w:t>
            </w:r>
            <w:r w:rsidR="003A3DB0">
              <w:rPr>
                <w:rFonts w:asciiTheme="minorHAnsi" w:hAnsiTheme="minorHAnsi" w:cs="Arial"/>
                <w:b/>
                <w:bCs/>
                <w:sz w:val="20"/>
                <w:szCs w:val="20"/>
              </w:rPr>
              <w:t>,</w:t>
            </w:r>
            <w:r w:rsidRPr="002C666D">
              <w:rPr>
                <w:rFonts w:asciiTheme="minorHAnsi" w:hAnsiTheme="minorHAnsi" w:cs="Arial"/>
                <w:b/>
                <w:bCs/>
                <w:sz w:val="20"/>
                <w:szCs w:val="20"/>
              </w:rPr>
              <w:t>901</w:t>
            </w:r>
            <w:r w:rsidR="003A3DB0">
              <w:rPr>
                <w:rFonts w:asciiTheme="minorHAnsi" w:hAnsiTheme="minorHAnsi" w:cs="Arial"/>
                <w:b/>
                <w:bCs/>
                <w:sz w:val="20"/>
                <w:szCs w:val="20"/>
              </w:rPr>
              <w:t>,</w:t>
            </w:r>
            <w:r w:rsidRPr="002C666D">
              <w:rPr>
                <w:rFonts w:asciiTheme="minorHAnsi" w:hAnsiTheme="minorHAnsi" w:cs="Arial"/>
                <w:b/>
                <w:bCs/>
                <w:sz w:val="20"/>
                <w:szCs w:val="20"/>
              </w:rPr>
              <w:t>075</w:t>
            </w:r>
          </w:p>
        </w:tc>
        <w:tc>
          <w:tcPr>
            <w:tcW w:w="754" w:type="pct"/>
            <w:vAlign w:val="bottom"/>
          </w:tcPr>
          <w:p w14:paraId="649B0F01" w14:textId="62249A33" w:rsidR="00426650" w:rsidRPr="00A02D9F" w:rsidRDefault="00426650" w:rsidP="00426650">
            <w:pPr>
              <w:tabs>
                <w:tab w:val="right" w:pos="1202"/>
              </w:tabs>
              <w:jc w:val="right"/>
              <w:outlineLvl w:val="0"/>
              <w:rPr>
                <w:rFonts w:asciiTheme="minorHAnsi" w:hAnsiTheme="minorHAnsi" w:cs="Arial"/>
                <w:b/>
                <w:bCs/>
                <w:sz w:val="20"/>
                <w:szCs w:val="20"/>
              </w:rPr>
            </w:pPr>
            <w:r w:rsidRPr="002F5C95">
              <w:rPr>
                <w:rFonts w:asciiTheme="minorHAnsi" w:hAnsiTheme="minorHAnsi" w:cs="Arial"/>
                <w:b/>
                <w:bCs/>
                <w:sz w:val="20"/>
                <w:szCs w:val="20"/>
              </w:rPr>
              <w:t>1</w:t>
            </w:r>
            <w:r>
              <w:rPr>
                <w:rFonts w:asciiTheme="minorHAnsi" w:hAnsiTheme="minorHAnsi" w:cs="Arial"/>
                <w:b/>
                <w:bCs/>
                <w:sz w:val="20"/>
                <w:szCs w:val="20"/>
              </w:rPr>
              <w:t>,</w:t>
            </w:r>
            <w:r w:rsidRPr="002F5C95">
              <w:rPr>
                <w:rFonts w:asciiTheme="minorHAnsi" w:hAnsiTheme="minorHAnsi" w:cs="Arial"/>
                <w:b/>
                <w:bCs/>
                <w:sz w:val="20"/>
                <w:szCs w:val="20"/>
              </w:rPr>
              <w:t>998</w:t>
            </w:r>
            <w:r>
              <w:rPr>
                <w:rFonts w:asciiTheme="minorHAnsi" w:hAnsiTheme="minorHAnsi" w:cs="Arial"/>
                <w:b/>
                <w:bCs/>
                <w:sz w:val="20"/>
                <w:szCs w:val="20"/>
              </w:rPr>
              <w:t>,</w:t>
            </w:r>
            <w:r w:rsidRPr="002F5C95">
              <w:rPr>
                <w:rFonts w:asciiTheme="minorHAnsi" w:hAnsiTheme="minorHAnsi" w:cs="Arial"/>
                <w:b/>
                <w:bCs/>
                <w:sz w:val="20"/>
                <w:szCs w:val="20"/>
              </w:rPr>
              <w:t>751</w:t>
            </w:r>
          </w:p>
        </w:tc>
        <w:tc>
          <w:tcPr>
            <w:tcW w:w="754" w:type="pct"/>
            <w:vAlign w:val="bottom"/>
          </w:tcPr>
          <w:p w14:paraId="2B9B8543" w14:textId="313C8905" w:rsidR="00426650" w:rsidRPr="00A02D9F" w:rsidRDefault="003A3DB0" w:rsidP="00426650">
            <w:pPr>
              <w:tabs>
                <w:tab w:val="right" w:pos="1202"/>
              </w:tabs>
              <w:jc w:val="right"/>
              <w:outlineLvl w:val="0"/>
              <w:rPr>
                <w:rFonts w:asciiTheme="minorHAnsi" w:hAnsiTheme="minorHAnsi" w:cs="Arial"/>
                <w:b/>
                <w:bCs/>
                <w:sz w:val="20"/>
                <w:szCs w:val="20"/>
              </w:rPr>
            </w:pPr>
            <w:r w:rsidRPr="003A3DB0">
              <w:rPr>
                <w:rFonts w:asciiTheme="minorHAnsi" w:hAnsiTheme="minorHAnsi" w:cs="Arial"/>
                <w:b/>
                <w:bCs/>
                <w:color w:val="000000" w:themeColor="text1"/>
                <w:sz w:val="20"/>
                <w:lang w:val="hr-HR"/>
              </w:rPr>
              <w:t>1</w:t>
            </w:r>
            <w:r>
              <w:rPr>
                <w:rFonts w:asciiTheme="minorHAnsi" w:hAnsiTheme="minorHAnsi" w:cs="Arial"/>
                <w:b/>
                <w:bCs/>
                <w:color w:val="000000" w:themeColor="text1"/>
                <w:sz w:val="20"/>
                <w:lang w:val="hr-HR"/>
              </w:rPr>
              <w:t>,</w:t>
            </w:r>
            <w:r w:rsidRPr="003A3DB0">
              <w:rPr>
                <w:rFonts w:asciiTheme="minorHAnsi" w:hAnsiTheme="minorHAnsi" w:cs="Arial"/>
                <w:b/>
                <w:bCs/>
                <w:color w:val="000000" w:themeColor="text1"/>
                <w:sz w:val="20"/>
                <w:lang w:val="hr-HR"/>
              </w:rPr>
              <w:t>894</w:t>
            </w:r>
            <w:r>
              <w:rPr>
                <w:rFonts w:asciiTheme="minorHAnsi" w:hAnsiTheme="minorHAnsi" w:cs="Arial"/>
                <w:b/>
                <w:bCs/>
                <w:color w:val="000000" w:themeColor="text1"/>
                <w:sz w:val="20"/>
                <w:lang w:val="hr-HR"/>
              </w:rPr>
              <w:t>,</w:t>
            </w:r>
            <w:r w:rsidRPr="003A3DB0">
              <w:rPr>
                <w:rFonts w:asciiTheme="minorHAnsi" w:hAnsiTheme="minorHAnsi" w:cs="Arial"/>
                <w:b/>
                <w:bCs/>
                <w:color w:val="000000" w:themeColor="text1"/>
                <w:sz w:val="20"/>
                <w:lang w:val="hr-HR"/>
              </w:rPr>
              <w:t>177</w:t>
            </w:r>
          </w:p>
        </w:tc>
        <w:tc>
          <w:tcPr>
            <w:tcW w:w="754" w:type="pct"/>
            <w:vAlign w:val="bottom"/>
          </w:tcPr>
          <w:p w14:paraId="08542466" w14:textId="7A614D45" w:rsidR="00426650" w:rsidRPr="00A02D9F" w:rsidRDefault="00426650" w:rsidP="00426650">
            <w:pPr>
              <w:tabs>
                <w:tab w:val="right" w:pos="1202"/>
              </w:tabs>
              <w:jc w:val="right"/>
              <w:outlineLvl w:val="0"/>
              <w:rPr>
                <w:rFonts w:asciiTheme="minorHAnsi" w:hAnsiTheme="minorHAnsi" w:cs="Arial"/>
                <w:b/>
                <w:bCs/>
                <w:sz w:val="20"/>
                <w:szCs w:val="20"/>
              </w:rPr>
            </w:pPr>
            <w:r>
              <w:rPr>
                <w:rFonts w:asciiTheme="minorHAnsi" w:hAnsiTheme="minorHAnsi" w:cs="Arial"/>
                <w:b/>
                <w:bCs/>
                <w:color w:val="000000" w:themeColor="text1"/>
                <w:sz w:val="20"/>
                <w:lang w:val="hr-HR"/>
              </w:rPr>
              <w:t>1,995,609</w:t>
            </w:r>
          </w:p>
        </w:tc>
      </w:tr>
    </w:tbl>
    <w:p w14:paraId="20EA9C7C" w14:textId="77777777" w:rsidR="00A02D9F" w:rsidRDefault="00A02D9F" w:rsidP="00A02D9F">
      <w:pPr>
        <w:keepNext/>
        <w:jc w:val="both"/>
        <w:rPr>
          <w:rFonts w:asciiTheme="minorHAnsi" w:hAnsiTheme="minorHAnsi" w:cs="Arial"/>
          <w:b/>
          <w:noProof/>
          <w:sz w:val="22"/>
          <w:szCs w:val="22"/>
          <w:lang w:val="en-GB" w:eastAsia="hr-HR"/>
        </w:rPr>
      </w:pPr>
    </w:p>
    <w:p w14:paraId="0E7CC89A" w14:textId="77777777" w:rsidR="00377C12" w:rsidRPr="00E06490" w:rsidRDefault="00377C12" w:rsidP="00B47ED1">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sectPr w:rsidR="00377C12" w:rsidRPr="00E06490" w:rsidSect="00C06CDD">
          <w:pgSz w:w="11907" w:h="16840" w:code="9"/>
          <w:pgMar w:top="1418" w:right="1134" w:bottom="1134" w:left="1418" w:header="851" w:footer="851" w:gutter="0"/>
          <w:cols w:space="720"/>
          <w:noEndnote/>
        </w:sectPr>
      </w:pPr>
    </w:p>
    <w:p w14:paraId="64286D8C" w14:textId="77777777" w:rsidR="00A75340" w:rsidRPr="001F110B" w:rsidRDefault="00A75340" w:rsidP="001E7DB0">
      <w:pPr>
        <w:pStyle w:val="NormalWeb"/>
        <w:tabs>
          <w:tab w:val="left" w:pos="709"/>
        </w:tabs>
        <w:spacing w:before="0" w:beforeAutospacing="0" w:after="0" w:afterAutospacing="0"/>
        <w:rPr>
          <w:rFonts w:asciiTheme="minorHAnsi" w:hAnsiTheme="minorHAnsi" w:cs="Arial"/>
          <w:b/>
          <w:sz w:val="22"/>
          <w:szCs w:val="22"/>
          <w:highlight w:val="yellow"/>
          <w:lang w:val="en-GB"/>
        </w:rPr>
      </w:pPr>
    </w:p>
    <w:p w14:paraId="7DFF7723" w14:textId="01DE42B6" w:rsidR="00B47ED1" w:rsidRPr="00331B65" w:rsidRDefault="00596ACE" w:rsidP="00331B65">
      <w:pPr>
        <w:pStyle w:val="T1"/>
        <w:spacing w:before="0" w:after="0" w:line="240" w:lineRule="auto"/>
        <w:ind w:left="709" w:hanging="709"/>
        <w:rPr>
          <w:rFonts w:asciiTheme="minorHAnsi" w:hAnsiTheme="minorHAnsi" w:cs="Arial"/>
          <w:spacing w:val="-3"/>
          <w:sz w:val="22"/>
          <w:szCs w:val="22"/>
          <w:lang w:val="en-GB"/>
        </w:rPr>
      </w:pPr>
      <w:r>
        <w:rPr>
          <w:rFonts w:asciiTheme="minorHAnsi" w:hAnsiTheme="minorHAnsi" w:cs="Arial"/>
          <w:spacing w:val="-3"/>
          <w:sz w:val="22"/>
          <w:szCs w:val="22"/>
          <w:lang w:val="en-GB"/>
        </w:rPr>
        <w:t>3</w:t>
      </w:r>
      <w:r w:rsidR="007C5F2E">
        <w:rPr>
          <w:rFonts w:asciiTheme="minorHAnsi" w:hAnsiTheme="minorHAnsi" w:cs="Arial"/>
          <w:spacing w:val="-3"/>
          <w:sz w:val="22"/>
          <w:szCs w:val="22"/>
          <w:lang w:val="en-GB"/>
        </w:rPr>
        <w:t>6</w:t>
      </w:r>
      <w:r w:rsidR="00B47ED1" w:rsidRPr="00331B65">
        <w:rPr>
          <w:rFonts w:asciiTheme="minorHAnsi" w:hAnsiTheme="minorHAnsi" w:cs="Arial"/>
          <w:spacing w:val="-3"/>
          <w:sz w:val="22"/>
          <w:szCs w:val="22"/>
          <w:lang w:val="en-GB"/>
        </w:rPr>
        <w:t xml:space="preserve">. </w:t>
      </w:r>
      <w:r w:rsidR="00B47ED1" w:rsidRPr="00331B65">
        <w:rPr>
          <w:rFonts w:asciiTheme="minorHAnsi" w:hAnsiTheme="minorHAnsi" w:cs="Arial"/>
          <w:spacing w:val="-3"/>
          <w:sz w:val="22"/>
          <w:szCs w:val="22"/>
          <w:lang w:val="en-GB"/>
        </w:rPr>
        <w:tab/>
        <w:t>Earnings per share</w:t>
      </w:r>
    </w:p>
    <w:p w14:paraId="4C8A6D67" w14:textId="77777777" w:rsidR="00A75340" w:rsidRPr="004017BF" w:rsidRDefault="00A75340" w:rsidP="001E7DB0">
      <w:pPr>
        <w:pStyle w:val="NormalWeb"/>
        <w:spacing w:before="0" w:beforeAutospacing="0" w:after="0" w:afterAutospacing="0"/>
        <w:jc w:val="both"/>
        <w:rPr>
          <w:rFonts w:asciiTheme="minorHAnsi" w:hAnsiTheme="minorHAnsi" w:cs="Arial"/>
          <w:sz w:val="22"/>
          <w:szCs w:val="22"/>
          <w:lang w:val="en-GB"/>
        </w:rPr>
      </w:pPr>
    </w:p>
    <w:p w14:paraId="7593F3A3" w14:textId="77777777" w:rsidR="00B47ED1" w:rsidRPr="004017BF" w:rsidRDefault="00B47ED1" w:rsidP="001E7DB0">
      <w:pPr>
        <w:pStyle w:val="NormalWeb"/>
        <w:spacing w:before="0" w:beforeAutospacing="0" w:after="0" w:afterAutospacing="0"/>
        <w:jc w:val="both"/>
        <w:rPr>
          <w:rFonts w:asciiTheme="minorHAnsi" w:hAnsiTheme="minorHAnsi" w:cs="Arial"/>
          <w:sz w:val="22"/>
          <w:szCs w:val="22"/>
          <w:lang w:val="en-GB"/>
        </w:rPr>
      </w:pPr>
      <w:r w:rsidRPr="004017BF">
        <w:rPr>
          <w:rFonts w:asciiTheme="minorHAnsi" w:hAnsiTheme="minorHAnsi" w:cs="Arial"/>
          <w:sz w:val="22"/>
          <w:szCs w:val="22"/>
          <w:lang w:val="en-GB"/>
        </w:rPr>
        <w:t>Pursuant to the HBOR Act, the equity capital of the Bank consists of one share in the company that may not be divided, transferred or pledged and is owned solely by the Republic of Croatia.</w:t>
      </w:r>
    </w:p>
    <w:p w14:paraId="47F6B1A5" w14:textId="2FCFC828" w:rsidR="00B47ED1" w:rsidRDefault="00B47ED1" w:rsidP="001E7DB0">
      <w:pPr>
        <w:pStyle w:val="T1"/>
        <w:keepNext w:val="0"/>
        <w:spacing w:before="0" w:after="0" w:line="240" w:lineRule="auto"/>
        <w:rPr>
          <w:rFonts w:asciiTheme="minorHAnsi" w:hAnsiTheme="minorHAnsi" w:cs="Arial"/>
          <w:b w:val="0"/>
          <w:sz w:val="22"/>
          <w:szCs w:val="22"/>
          <w:lang w:val="en-GB"/>
        </w:rPr>
      </w:pPr>
      <w:r w:rsidRPr="004017BF">
        <w:rPr>
          <w:rFonts w:asciiTheme="minorHAnsi" w:hAnsiTheme="minorHAnsi" w:cs="Arial"/>
          <w:b w:val="0"/>
          <w:sz w:val="22"/>
          <w:szCs w:val="22"/>
          <w:lang w:val="en-GB"/>
        </w:rPr>
        <w:t>For the purpose of calculation of earnings per share, earning is presented as net profit after taxation.</w:t>
      </w:r>
    </w:p>
    <w:p w14:paraId="123A16A8" w14:textId="3FF96E0A" w:rsidR="00596ACE" w:rsidRDefault="00596ACE" w:rsidP="00596ACE">
      <w:pPr>
        <w:pStyle w:val="T1"/>
        <w:spacing w:before="0" w:after="0" w:line="240" w:lineRule="auto"/>
        <w:ind w:left="709" w:hanging="709"/>
        <w:rPr>
          <w:rFonts w:asciiTheme="minorHAnsi" w:hAnsiTheme="minorHAnsi" w:cs="Arial"/>
          <w:spacing w:val="-3"/>
          <w:sz w:val="22"/>
          <w:szCs w:val="22"/>
          <w:lang w:val="en-GB"/>
        </w:rPr>
      </w:pPr>
    </w:p>
    <w:p w14:paraId="5EFF5038" w14:textId="77777777" w:rsidR="006E34AB" w:rsidRDefault="006E34AB" w:rsidP="00596ACE">
      <w:pPr>
        <w:pStyle w:val="T1"/>
        <w:spacing w:before="0" w:after="0" w:line="240" w:lineRule="auto"/>
        <w:ind w:left="709" w:hanging="709"/>
        <w:rPr>
          <w:rFonts w:asciiTheme="minorHAnsi" w:hAnsiTheme="minorHAnsi" w:cs="Arial"/>
          <w:spacing w:val="-3"/>
          <w:sz w:val="22"/>
          <w:szCs w:val="22"/>
          <w:lang w:val="en-GB"/>
        </w:rPr>
      </w:pPr>
    </w:p>
    <w:p w14:paraId="513E7AE6" w14:textId="60618384" w:rsidR="00596ACE" w:rsidRPr="00F54808" w:rsidRDefault="0072012F" w:rsidP="001E7DB0">
      <w:pPr>
        <w:pStyle w:val="T1"/>
        <w:keepNext w:val="0"/>
        <w:spacing w:before="0" w:after="0" w:line="240" w:lineRule="auto"/>
        <w:rPr>
          <w:rFonts w:asciiTheme="minorHAnsi" w:hAnsiTheme="minorHAnsi" w:cstheme="minorHAnsi"/>
          <w:b w:val="0"/>
          <w:sz w:val="22"/>
          <w:szCs w:val="22"/>
          <w:highlight w:val="yellow"/>
          <w:lang w:val="en-GB"/>
        </w:rPr>
      </w:pPr>
      <w:r w:rsidRPr="000239F2">
        <w:rPr>
          <w:rFonts w:asciiTheme="minorHAnsi" w:hAnsiTheme="minorHAnsi" w:cstheme="minorHAnsi"/>
          <w:sz w:val="22"/>
          <w:szCs w:val="22"/>
        </w:rPr>
        <w:t xml:space="preserve">37. </w:t>
      </w:r>
      <w:r>
        <w:rPr>
          <w:rFonts w:asciiTheme="minorHAnsi" w:hAnsiTheme="minorHAnsi" w:cstheme="minorHAnsi"/>
          <w:sz w:val="22"/>
          <w:szCs w:val="22"/>
        </w:rPr>
        <w:tab/>
      </w:r>
      <w:r w:rsidRPr="000239F2">
        <w:rPr>
          <w:rFonts w:asciiTheme="minorHAnsi" w:hAnsiTheme="minorHAnsi" w:cstheme="minorHAnsi"/>
          <w:sz w:val="22"/>
          <w:szCs w:val="22"/>
        </w:rPr>
        <w:t>Events after the reporting period date</w:t>
      </w:r>
    </w:p>
    <w:p w14:paraId="4C6396FD" w14:textId="77777777" w:rsidR="00640674" w:rsidRDefault="00640674" w:rsidP="00640674">
      <w:pPr>
        <w:jc w:val="both"/>
        <w:rPr>
          <w:rFonts w:ascii="Calibri" w:hAnsi="Calibri" w:cs="Calibri"/>
          <w:sz w:val="22"/>
          <w:szCs w:val="22"/>
          <w:lang w:val="en-GB"/>
        </w:rPr>
      </w:pPr>
    </w:p>
    <w:p w14:paraId="0C931215" w14:textId="56711C9D" w:rsidR="00640674" w:rsidRDefault="00640674" w:rsidP="00640674">
      <w:pPr>
        <w:jc w:val="both"/>
        <w:rPr>
          <w:rFonts w:ascii="Calibri" w:hAnsi="Calibri" w:cs="Calibri"/>
          <w:sz w:val="22"/>
          <w:szCs w:val="22"/>
          <w:lang w:val="en-GB"/>
        </w:rPr>
      </w:pPr>
      <w:r>
        <w:rPr>
          <w:rFonts w:ascii="Calibri" w:hAnsi="Calibri" w:cs="Calibri"/>
          <w:sz w:val="22"/>
          <w:szCs w:val="22"/>
          <w:lang w:val="en-GB"/>
        </w:rPr>
        <w:t xml:space="preserve">Following the Russian invasion of Ukraine on 24 February 2022, the European Union and the United States of America imposed a package of sanctions against the Russian Federation and the Republic of Belarus, as well as certain legal entities and natural persons. </w:t>
      </w:r>
    </w:p>
    <w:p w14:paraId="01297A09" w14:textId="77777777" w:rsidR="00640674" w:rsidRDefault="00640674" w:rsidP="00640674">
      <w:pPr>
        <w:jc w:val="both"/>
        <w:rPr>
          <w:rFonts w:ascii="Calibri" w:hAnsi="Calibri" w:cs="Calibri"/>
          <w:sz w:val="22"/>
          <w:szCs w:val="22"/>
          <w:lang w:val="en-GB"/>
        </w:rPr>
      </w:pPr>
    </w:p>
    <w:p w14:paraId="2F3B6CE8" w14:textId="77777777" w:rsidR="00640674" w:rsidRDefault="00640674" w:rsidP="00640674">
      <w:pPr>
        <w:jc w:val="both"/>
        <w:rPr>
          <w:rFonts w:ascii="Calibri" w:hAnsi="Calibri" w:cs="Calibri"/>
          <w:sz w:val="22"/>
          <w:szCs w:val="22"/>
          <w:lang w:val="en-GB"/>
        </w:rPr>
      </w:pPr>
      <w:r>
        <w:rPr>
          <w:rFonts w:ascii="Calibri" w:hAnsi="Calibri" w:cs="Calibri"/>
          <w:sz w:val="22"/>
          <w:szCs w:val="22"/>
          <w:lang w:val="en-GB"/>
        </w:rPr>
        <w:t>The Group and the Bank have direct and indirect exposure to entities from Ukraine, the Russian Federation, the Republic of Belarus, as well as legal entities and natural persons to which sanctions have been imposed. However, the Group and the Bank do not expect material adverse effects as a result of these events in short term. A longer duration of the current situation in Ukraine could indirectly lead to a deterioration in the quality of the loan portfolio to a lesser extent, but the Group and the Bank do not expect that such losses could materially affect their solvency and liquidity as a result of strong capital position and stable financial position on one hand, and a prudent approach in approving placements and high collateralisation on the other.</w:t>
      </w:r>
    </w:p>
    <w:p w14:paraId="15CDDE9F" w14:textId="77777777" w:rsidR="00640674" w:rsidRDefault="00640674" w:rsidP="00640674">
      <w:pPr>
        <w:rPr>
          <w:rFonts w:ascii="Trebuchet MS" w:hAnsi="Trebuchet MS"/>
          <w:i/>
          <w:iCs/>
          <w:color w:val="404040"/>
          <w:sz w:val="22"/>
          <w:szCs w:val="22"/>
          <w:lang w:val="en-GB"/>
        </w:rPr>
      </w:pPr>
    </w:p>
    <w:p w14:paraId="15E22CAE" w14:textId="3228108F" w:rsidR="00640674" w:rsidRDefault="00640674" w:rsidP="00640674">
      <w:pPr>
        <w:jc w:val="both"/>
        <w:rPr>
          <w:rFonts w:ascii="Calibri" w:hAnsi="Calibri" w:cs="Calibri"/>
          <w:color w:val="000000"/>
          <w:sz w:val="22"/>
          <w:szCs w:val="22"/>
          <w:lang w:val="en-GB"/>
        </w:rPr>
      </w:pPr>
      <w:r>
        <w:rPr>
          <w:rFonts w:ascii="Calibri" w:hAnsi="Calibri" w:cs="Calibri"/>
          <w:color w:val="000000"/>
          <w:sz w:val="22"/>
          <w:szCs w:val="22"/>
          <w:lang w:val="en-GB"/>
        </w:rPr>
        <w:t xml:space="preserve">The Group's exposure as at </w:t>
      </w:r>
      <w:r w:rsidR="005C1BF6">
        <w:rPr>
          <w:rFonts w:ascii="Calibri" w:hAnsi="Calibri" w:cs="Calibri"/>
          <w:color w:val="000000"/>
          <w:sz w:val="22"/>
          <w:szCs w:val="22"/>
          <w:lang w:val="en-GB"/>
        </w:rPr>
        <w:t>31 December</w:t>
      </w:r>
      <w:r>
        <w:rPr>
          <w:rFonts w:ascii="Calibri" w:hAnsi="Calibri" w:cs="Calibri"/>
          <w:color w:val="000000"/>
          <w:sz w:val="22"/>
          <w:szCs w:val="22"/>
          <w:lang w:val="en-GB"/>
        </w:rPr>
        <w:t xml:space="preserve"> 202</w:t>
      </w:r>
      <w:r w:rsidR="005C1BF6">
        <w:rPr>
          <w:rFonts w:ascii="Calibri" w:hAnsi="Calibri" w:cs="Calibri"/>
          <w:color w:val="000000"/>
          <w:sz w:val="22"/>
          <w:szCs w:val="22"/>
          <w:lang w:val="en-GB"/>
        </w:rPr>
        <w:t>1</w:t>
      </w:r>
      <w:r>
        <w:rPr>
          <w:rFonts w:ascii="Calibri" w:hAnsi="Calibri" w:cs="Calibri"/>
          <w:color w:val="000000"/>
          <w:sz w:val="22"/>
          <w:szCs w:val="22"/>
          <w:lang w:val="en-GB"/>
        </w:rPr>
        <w:t xml:space="preserve"> on the basis of insurance and loans to Belarus, the Russian Federation and Ukraine amounts to HRK 17</w:t>
      </w:r>
      <w:r w:rsidR="005C1BF6">
        <w:rPr>
          <w:rFonts w:ascii="Calibri" w:hAnsi="Calibri" w:cs="Calibri"/>
          <w:color w:val="000000"/>
          <w:sz w:val="22"/>
          <w:szCs w:val="22"/>
          <w:lang w:val="en-GB"/>
        </w:rPr>
        <w:t>4</w:t>
      </w:r>
      <w:r>
        <w:rPr>
          <w:rFonts w:ascii="Calibri" w:hAnsi="Calibri" w:cs="Calibri"/>
          <w:color w:val="000000"/>
          <w:sz w:val="22"/>
          <w:szCs w:val="22"/>
          <w:lang w:val="en-GB"/>
        </w:rPr>
        <w:t>,3</w:t>
      </w:r>
      <w:r w:rsidR="005C1BF6">
        <w:rPr>
          <w:rFonts w:ascii="Calibri" w:hAnsi="Calibri" w:cs="Calibri"/>
          <w:color w:val="000000"/>
          <w:sz w:val="22"/>
          <w:szCs w:val="22"/>
          <w:lang w:val="en-GB"/>
        </w:rPr>
        <w:t>68</w:t>
      </w:r>
      <w:r>
        <w:rPr>
          <w:rFonts w:ascii="Calibri" w:hAnsi="Calibri" w:cs="Calibri"/>
          <w:color w:val="000000"/>
          <w:sz w:val="22"/>
          <w:szCs w:val="22"/>
          <w:lang w:val="en-GB"/>
        </w:rPr>
        <w:t xml:space="preserve"> thousand, and HBOR's exposure</w:t>
      </w:r>
      <w:r w:rsidR="008B42FA">
        <w:rPr>
          <w:rFonts w:ascii="Calibri" w:hAnsi="Calibri" w:cs="Calibri"/>
          <w:color w:val="000000"/>
          <w:sz w:val="22"/>
          <w:szCs w:val="22"/>
          <w:lang w:val="en-GB"/>
        </w:rPr>
        <w:t xml:space="preserve"> </w:t>
      </w:r>
      <w:r>
        <w:rPr>
          <w:rFonts w:ascii="Calibri" w:hAnsi="Calibri" w:cs="Calibri"/>
          <w:color w:val="000000"/>
          <w:sz w:val="22"/>
          <w:szCs w:val="22"/>
          <w:lang w:val="en-GB"/>
        </w:rPr>
        <w:t>on the basis of loans to a foreign legal entity in Belarus amounts to HRK 1</w:t>
      </w:r>
      <w:r w:rsidR="008B42FA">
        <w:rPr>
          <w:rFonts w:ascii="Calibri" w:hAnsi="Calibri" w:cs="Calibri"/>
          <w:color w:val="000000"/>
          <w:sz w:val="22"/>
          <w:szCs w:val="22"/>
          <w:lang w:val="en-GB"/>
        </w:rPr>
        <w:t>30</w:t>
      </w:r>
      <w:r>
        <w:rPr>
          <w:rFonts w:ascii="Calibri" w:hAnsi="Calibri" w:cs="Calibri"/>
          <w:color w:val="000000"/>
          <w:sz w:val="22"/>
          <w:szCs w:val="22"/>
          <w:lang w:val="en-GB"/>
        </w:rPr>
        <w:t>,</w:t>
      </w:r>
      <w:r w:rsidR="008B42FA">
        <w:rPr>
          <w:rFonts w:ascii="Calibri" w:hAnsi="Calibri" w:cs="Calibri"/>
          <w:color w:val="000000"/>
          <w:sz w:val="22"/>
          <w:szCs w:val="22"/>
          <w:lang w:val="en-GB"/>
        </w:rPr>
        <w:t>268</w:t>
      </w:r>
      <w:r>
        <w:rPr>
          <w:rFonts w:ascii="Calibri" w:hAnsi="Calibri" w:cs="Calibri"/>
          <w:color w:val="000000"/>
          <w:sz w:val="22"/>
          <w:szCs w:val="22"/>
          <w:lang w:val="en-GB"/>
        </w:rPr>
        <w:t xml:space="preserve"> thousand.</w:t>
      </w:r>
    </w:p>
    <w:p w14:paraId="20D8BFCE" w14:textId="77777777" w:rsidR="00640674" w:rsidRDefault="00640674" w:rsidP="00640674">
      <w:pPr>
        <w:rPr>
          <w:lang w:val="hr-HR"/>
        </w:rPr>
      </w:pPr>
    </w:p>
    <w:p w14:paraId="64484AC6" w14:textId="77777777" w:rsidR="005C1BF6" w:rsidRPr="000239F2" w:rsidRDefault="005C1BF6" w:rsidP="000239F2">
      <w:pPr>
        <w:jc w:val="both"/>
        <w:rPr>
          <w:rFonts w:asciiTheme="minorHAnsi" w:hAnsiTheme="minorHAnsi"/>
          <w:sz w:val="22"/>
          <w:szCs w:val="22"/>
          <w:lang w:val="hr-HR"/>
        </w:rPr>
      </w:pPr>
      <w:r w:rsidRPr="000239F2">
        <w:rPr>
          <w:rFonts w:asciiTheme="minorHAnsi" w:hAnsiTheme="minorHAnsi"/>
          <w:sz w:val="22"/>
          <w:szCs w:val="22"/>
        </w:rPr>
        <w:t>As at 28 February 2022, the exposure of the Group under the stated parameters to these three countries amounted to HRK 146,722 thousand and that of HBOR to HRK 126,652 thousand, which was reduced to HRK 140,040 thousand for the Group and to HRK 122,070 thousand for HBOR after payments in March.</w:t>
      </w:r>
    </w:p>
    <w:p w14:paraId="36430097" w14:textId="77777777" w:rsidR="00640674" w:rsidRDefault="00640674" w:rsidP="00640674">
      <w:pPr>
        <w:jc w:val="both"/>
        <w:rPr>
          <w:rFonts w:ascii="Calibri" w:hAnsi="Calibri" w:cs="Calibri"/>
          <w:color w:val="000000"/>
          <w:sz w:val="22"/>
          <w:szCs w:val="22"/>
        </w:rPr>
      </w:pPr>
    </w:p>
    <w:p w14:paraId="0B739344" w14:textId="0F0B1EFC" w:rsidR="00640674" w:rsidRPr="000239F2" w:rsidRDefault="00640674" w:rsidP="00F81348">
      <w:pPr>
        <w:pStyle w:val="T1"/>
        <w:spacing w:before="120" w:line="300" w:lineRule="exact"/>
        <w:rPr>
          <w:rFonts w:asciiTheme="minorHAnsi" w:hAnsiTheme="minorHAnsi" w:cstheme="minorHAnsi"/>
          <w:b w:val="0"/>
          <w:sz w:val="22"/>
          <w:szCs w:val="22"/>
          <w:lang w:val="hr-HR"/>
        </w:rPr>
        <w:sectPr w:rsidR="00640674" w:rsidRPr="000239F2" w:rsidSect="00C06CDD">
          <w:pgSz w:w="11907" w:h="16840" w:code="9"/>
          <w:pgMar w:top="1418" w:right="1134" w:bottom="1134" w:left="1418" w:header="851" w:footer="851" w:gutter="0"/>
          <w:cols w:space="720"/>
          <w:noEndnote/>
        </w:sectPr>
      </w:pPr>
    </w:p>
    <w:tbl>
      <w:tblPr>
        <w:tblpPr w:leftFromText="181" w:rightFromText="181" w:vertAnchor="page" w:horzAnchor="margin" w:tblpY="2743"/>
        <w:tblOverlap w:val="never"/>
        <w:tblW w:w="9346" w:type="dxa"/>
        <w:tblLayout w:type="fixed"/>
        <w:tblLook w:val="04A0" w:firstRow="1" w:lastRow="0" w:firstColumn="1" w:lastColumn="0" w:noHBand="0" w:noVBand="1"/>
      </w:tblPr>
      <w:tblGrid>
        <w:gridCol w:w="6626"/>
        <w:gridCol w:w="1456"/>
        <w:gridCol w:w="1264"/>
      </w:tblGrid>
      <w:tr w:rsidR="007A7994" w:rsidRPr="00E169A4" w14:paraId="35D442DF" w14:textId="77777777" w:rsidTr="003239B0">
        <w:trPr>
          <w:trHeight w:val="85"/>
        </w:trPr>
        <w:tc>
          <w:tcPr>
            <w:tcW w:w="6626" w:type="dxa"/>
            <w:vAlign w:val="bottom"/>
          </w:tcPr>
          <w:p w14:paraId="6BE556DE" w14:textId="77777777" w:rsidR="007A7994" w:rsidRPr="00EA22B8" w:rsidRDefault="007A7994" w:rsidP="00D37193">
            <w:pPr>
              <w:spacing w:line="220" w:lineRule="exact"/>
              <w:rPr>
                <w:rFonts w:asciiTheme="minorHAnsi" w:hAnsiTheme="minorHAnsi" w:cs="Arial"/>
                <w:b/>
                <w:bCs/>
                <w:sz w:val="18"/>
                <w:szCs w:val="18"/>
                <w:lang w:val="en-GB"/>
              </w:rPr>
            </w:pPr>
          </w:p>
        </w:tc>
        <w:tc>
          <w:tcPr>
            <w:tcW w:w="1456" w:type="dxa"/>
            <w:noWrap/>
            <w:vAlign w:val="bottom"/>
            <w:hideMark/>
          </w:tcPr>
          <w:p w14:paraId="58426135" w14:textId="46B1F04C" w:rsidR="007A7994" w:rsidRPr="00EA22B8" w:rsidRDefault="00516B8D"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w:t>
            </w:r>
            <w:r w:rsidR="00FA040E">
              <w:rPr>
                <w:rFonts w:asciiTheme="minorHAnsi" w:hAnsiTheme="minorHAnsi" w:cs="Arial"/>
                <w:b/>
                <w:bCs/>
                <w:sz w:val="18"/>
                <w:szCs w:val="18"/>
                <w:lang w:val="en-GB"/>
              </w:rPr>
              <w:t>1</w:t>
            </w:r>
          </w:p>
        </w:tc>
        <w:tc>
          <w:tcPr>
            <w:tcW w:w="1264" w:type="dxa"/>
            <w:hideMark/>
          </w:tcPr>
          <w:p w14:paraId="05981117" w14:textId="7AB1EB07" w:rsidR="007A7994" w:rsidRPr="00EA22B8" w:rsidRDefault="00516B8D"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BB3B03">
              <w:rPr>
                <w:rFonts w:asciiTheme="minorHAnsi" w:hAnsiTheme="minorHAnsi" w:cs="Arial"/>
                <w:b/>
                <w:bCs/>
                <w:sz w:val="18"/>
                <w:szCs w:val="18"/>
                <w:lang w:val="en-GB"/>
              </w:rPr>
              <w:t>20</w:t>
            </w:r>
          </w:p>
        </w:tc>
      </w:tr>
      <w:tr w:rsidR="007A7994" w:rsidRPr="00E169A4" w14:paraId="394C6FFF" w14:textId="77777777" w:rsidTr="003239B0">
        <w:trPr>
          <w:trHeight w:val="68"/>
        </w:trPr>
        <w:tc>
          <w:tcPr>
            <w:tcW w:w="6626" w:type="dxa"/>
            <w:vAlign w:val="bottom"/>
          </w:tcPr>
          <w:p w14:paraId="2B164299" w14:textId="77777777" w:rsidR="007A7994" w:rsidRPr="00EA22B8" w:rsidRDefault="007A7994" w:rsidP="00D37193">
            <w:pPr>
              <w:spacing w:line="220" w:lineRule="exact"/>
              <w:rPr>
                <w:rFonts w:asciiTheme="minorHAnsi" w:hAnsiTheme="minorHAnsi" w:cs="Arial"/>
                <w:b/>
                <w:bCs/>
                <w:sz w:val="18"/>
                <w:szCs w:val="18"/>
                <w:lang w:val="en-GB"/>
              </w:rPr>
            </w:pPr>
          </w:p>
        </w:tc>
        <w:tc>
          <w:tcPr>
            <w:tcW w:w="1456" w:type="dxa"/>
            <w:noWrap/>
            <w:vAlign w:val="bottom"/>
            <w:hideMark/>
          </w:tcPr>
          <w:p w14:paraId="1005BC67" w14:textId="77777777" w:rsidR="007A7994" w:rsidRPr="00EA22B8" w:rsidRDefault="007A7994"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264" w:type="dxa"/>
            <w:hideMark/>
          </w:tcPr>
          <w:p w14:paraId="47198692" w14:textId="77777777" w:rsidR="007A7994" w:rsidRPr="00EA22B8" w:rsidRDefault="007A7994"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F48D8B9" w14:textId="77777777" w:rsidTr="003239B0">
        <w:trPr>
          <w:trHeight w:val="78"/>
        </w:trPr>
        <w:tc>
          <w:tcPr>
            <w:tcW w:w="6626" w:type="dxa"/>
            <w:vAlign w:val="bottom"/>
            <w:hideMark/>
          </w:tcPr>
          <w:p w14:paraId="4DFF1D6B" w14:textId="77777777" w:rsidR="007A7994" w:rsidRPr="00EA22B8" w:rsidRDefault="007A7994" w:rsidP="00D3719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Premium earned</w:t>
            </w:r>
          </w:p>
        </w:tc>
        <w:tc>
          <w:tcPr>
            <w:tcW w:w="1456" w:type="dxa"/>
            <w:noWrap/>
            <w:vAlign w:val="bottom"/>
          </w:tcPr>
          <w:p w14:paraId="4F1864E4" w14:textId="77777777" w:rsidR="007A7994" w:rsidRPr="00EA22B8" w:rsidRDefault="007A7994" w:rsidP="00D37193">
            <w:pPr>
              <w:spacing w:line="220" w:lineRule="exact"/>
              <w:jc w:val="right"/>
              <w:rPr>
                <w:rFonts w:asciiTheme="minorHAnsi" w:hAnsiTheme="minorHAnsi" w:cs="Arial"/>
                <w:sz w:val="18"/>
                <w:szCs w:val="18"/>
                <w:lang w:val="en-GB"/>
              </w:rPr>
            </w:pPr>
          </w:p>
        </w:tc>
        <w:tc>
          <w:tcPr>
            <w:tcW w:w="1264" w:type="dxa"/>
          </w:tcPr>
          <w:p w14:paraId="75E3628E" w14:textId="77777777" w:rsidR="007A7994" w:rsidRPr="00EA22B8" w:rsidRDefault="007A7994" w:rsidP="00D37193">
            <w:pPr>
              <w:spacing w:line="220" w:lineRule="exact"/>
              <w:jc w:val="right"/>
              <w:rPr>
                <w:rFonts w:asciiTheme="minorHAnsi" w:hAnsiTheme="minorHAnsi" w:cs="Arial"/>
                <w:sz w:val="18"/>
                <w:szCs w:val="18"/>
                <w:lang w:val="en-GB"/>
              </w:rPr>
            </w:pPr>
          </w:p>
        </w:tc>
      </w:tr>
      <w:tr w:rsidR="00FA040E" w:rsidRPr="00E169A4" w14:paraId="007FBF60" w14:textId="77777777" w:rsidTr="000239F2">
        <w:trPr>
          <w:trHeight w:val="47"/>
        </w:trPr>
        <w:tc>
          <w:tcPr>
            <w:tcW w:w="6626" w:type="dxa"/>
            <w:vAlign w:val="bottom"/>
            <w:hideMark/>
          </w:tcPr>
          <w:p w14:paraId="18AF03DB" w14:textId="77777777" w:rsidR="00FA040E" w:rsidRPr="00EA22B8" w:rsidRDefault="00FA040E" w:rsidP="00FA040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premium written</w:t>
            </w:r>
          </w:p>
        </w:tc>
        <w:tc>
          <w:tcPr>
            <w:tcW w:w="1456" w:type="dxa"/>
            <w:shd w:val="clear" w:color="auto" w:fill="auto"/>
            <w:noWrap/>
          </w:tcPr>
          <w:p w14:paraId="0D33A973" w14:textId="16926CF2" w:rsidR="00FA040E" w:rsidRPr="00E169A4" w:rsidRDefault="00FA040E" w:rsidP="00FA040E">
            <w:pPr>
              <w:spacing w:line="220" w:lineRule="exact"/>
              <w:jc w:val="right"/>
              <w:rPr>
                <w:rFonts w:asciiTheme="minorHAnsi" w:hAnsiTheme="minorHAnsi" w:cs="Arial"/>
                <w:sz w:val="18"/>
                <w:szCs w:val="18"/>
                <w:lang w:val="hr-HR"/>
              </w:rPr>
            </w:pPr>
            <w:r w:rsidRPr="004676B6">
              <w:rPr>
                <w:rFonts w:ascii="Calibri" w:hAnsi="Calibri" w:cs="Arial"/>
                <w:color w:val="000000"/>
                <w:sz w:val="18"/>
                <w:szCs w:val="18"/>
              </w:rPr>
              <w:t>17</w:t>
            </w:r>
            <w:r w:rsidR="004C6E72">
              <w:rPr>
                <w:rFonts w:ascii="Calibri" w:hAnsi="Calibri" w:cs="Arial"/>
                <w:color w:val="000000"/>
                <w:sz w:val="18"/>
                <w:szCs w:val="18"/>
              </w:rPr>
              <w:t>,</w:t>
            </w:r>
            <w:r w:rsidRPr="004676B6">
              <w:rPr>
                <w:rFonts w:ascii="Calibri" w:hAnsi="Calibri" w:cs="Arial"/>
                <w:color w:val="000000"/>
                <w:sz w:val="18"/>
                <w:szCs w:val="18"/>
              </w:rPr>
              <w:t>613</w:t>
            </w:r>
          </w:p>
        </w:tc>
        <w:tc>
          <w:tcPr>
            <w:tcW w:w="1264" w:type="dxa"/>
            <w:tcBorders>
              <w:top w:val="nil"/>
              <w:left w:val="nil"/>
              <w:bottom w:val="nil"/>
              <w:right w:val="nil"/>
            </w:tcBorders>
            <w:shd w:val="clear" w:color="auto" w:fill="auto"/>
            <w:vAlign w:val="center"/>
          </w:tcPr>
          <w:p w14:paraId="11F85FCC" w14:textId="10AEFB78" w:rsidR="00FA040E" w:rsidRPr="00EA22B8" w:rsidRDefault="00FA040E" w:rsidP="00FA040E">
            <w:pPr>
              <w:spacing w:line="220" w:lineRule="exact"/>
              <w:jc w:val="right"/>
              <w:rPr>
                <w:rFonts w:asciiTheme="minorHAnsi" w:hAnsiTheme="minorHAnsi" w:cs="Arial"/>
                <w:sz w:val="18"/>
                <w:szCs w:val="18"/>
                <w:lang w:val="en-GB"/>
              </w:rPr>
            </w:pPr>
            <w:r>
              <w:rPr>
                <w:rFonts w:ascii="Calibri" w:hAnsi="Calibri" w:cs="Arial"/>
                <w:color w:val="000000"/>
                <w:sz w:val="18"/>
                <w:szCs w:val="18"/>
              </w:rPr>
              <w:t>13,079</w:t>
            </w:r>
          </w:p>
        </w:tc>
      </w:tr>
      <w:tr w:rsidR="00FA040E" w:rsidRPr="00E169A4" w14:paraId="328BBCFD" w14:textId="77777777" w:rsidTr="000239F2">
        <w:trPr>
          <w:trHeight w:val="130"/>
        </w:trPr>
        <w:tc>
          <w:tcPr>
            <w:tcW w:w="6626" w:type="dxa"/>
            <w:vAlign w:val="bottom"/>
            <w:hideMark/>
          </w:tcPr>
          <w:p w14:paraId="3FDD6412" w14:textId="77777777" w:rsidR="00FA040E" w:rsidRPr="00EA22B8" w:rsidRDefault="00FA040E" w:rsidP="00FA040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impairment allowance originated and reserved on collection</w:t>
            </w:r>
          </w:p>
        </w:tc>
        <w:tc>
          <w:tcPr>
            <w:tcW w:w="1456" w:type="dxa"/>
            <w:shd w:val="clear" w:color="auto" w:fill="auto"/>
            <w:noWrap/>
          </w:tcPr>
          <w:p w14:paraId="2B54E819" w14:textId="23F1E4BD" w:rsidR="00FA040E" w:rsidRPr="00E169A4" w:rsidRDefault="00FA040E" w:rsidP="00FA040E">
            <w:pPr>
              <w:spacing w:line="220" w:lineRule="exact"/>
              <w:jc w:val="right"/>
              <w:rPr>
                <w:rFonts w:asciiTheme="minorHAnsi" w:hAnsiTheme="minorHAnsi" w:cs="Arial"/>
                <w:sz w:val="18"/>
                <w:szCs w:val="18"/>
                <w:lang w:val="hr-HR"/>
              </w:rPr>
            </w:pPr>
            <w:r>
              <w:rPr>
                <w:rFonts w:ascii="Calibri" w:hAnsi="Calibri" w:cs="Arial"/>
                <w:color w:val="000000"/>
                <w:sz w:val="18"/>
                <w:szCs w:val="18"/>
              </w:rPr>
              <w:t>(</w:t>
            </w:r>
            <w:r w:rsidRPr="004676B6">
              <w:rPr>
                <w:rFonts w:ascii="Calibri" w:hAnsi="Calibri" w:cs="Arial"/>
                <w:color w:val="000000"/>
                <w:sz w:val="18"/>
                <w:szCs w:val="18"/>
              </w:rPr>
              <w:t>18</w:t>
            </w:r>
            <w:r>
              <w:rPr>
                <w:rFonts w:ascii="Calibri" w:hAnsi="Calibri" w:cs="Arial"/>
                <w:color w:val="000000"/>
                <w:sz w:val="18"/>
                <w:szCs w:val="18"/>
              </w:rPr>
              <w:t>)</w:t>
            </w:r>
          </w:p>
        </w:tc>
        <w:tc>
          <w:tcPr>
            <w:tcW w:w="1264" w:type="dxa"/>
            <w:tcBorders>
              <w:top w:val="nil"/>
              <w:left w:val="nil"/>
              <w:bottom w:val="nil"/>
              <w:right w:val="nil"/>
            </w:tcBorders>
            <w:shd w:val="clear" w:color="auto" w:fill="auto"/>
            <w:vAlign w:val="center"/>
          </w:tcPr>
          <w:p w14:paraId="7358D90D" w14:textId="11E0FEB4" w:rsidR="00FA040E" w:rsidRPr="00EA22B8" w:rsidRDefault="00FA040E" w:rsidP="00FA040E">
            <w:pPr>
              <w:spacing w:line="220" w:lineRule="exact"/>
              <w:jc w:val="right"/>
              <w:rPr>
                <w:rFonts w:asciiTheme="minorHAnsi" w:hAnsiTheme="minorHAnsi" w:cs="Arial"/>
                <w:sz w:val="18"/>
                <w:szCs w:val="18"/>
                <w:lang w:val="en-GB"/>
              </w:rPr>
            </w:pPr>
            <w:r>
              <w:rPr>
                <w:rFonts w:ascii="Calibri" w:hAnsi="Calibri" w:cs="Arial"/>
                <w:color w:val="000000"/>
                <w:sz w:val="18"/>
                <w:szCs w:val="18"/>
              </w:rPr>
              <w:t>(37)</w:t>
            </w:r>
          </w:p>
        </w:tc>
      </w:tr>
      <w:tr w:rsidR="00FA040E" w:rsidRPr="00E169A4" w14:paraId="09945E85" w14:textId="77777777" w:rsidTr="000239F2">
        <w:trPr>
          <w:trHeight w:val="132"/>
        </w:trPr>
        <w:tc>
          <w:tcPr>
            <w:tcW w:w="6626" w:type="dxa"/>
            <w:vAlign w:val="bottom"/>
            <w:hideMark/>
          </w:tcPr>
          <w:p w14:paraId="35DDF3BA" w14:textId="77777777" w:rsidR="00FA040E" w:rsidRPr="00EA22B8" w:rsidRDefault="00FA040E" w:rsidP="00FA040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outward reinsurance premium</w:t>
            </w:r>
          </w:p>
        </w:tc>
        <w:tc>
          <w:tcPr>
            <w:tcW w:w="1456" w:type="dxa"/>
            <w:shd w:val="clear" w:color="auto" w:fill="auto"/>
            <w:noWrap/>
          </w:tcPr>
          <w:p w14:paraId="1EDBFACB" w14:textId="7F980346" w:rsidR="00FA040E" w:rsidRPr="00E169A4" w:rsidRDefault="00FA040E" w:rsidP="00FA040E">
            <w:pPr>
              <w:spacing w:line="220" w:lineRule="exact"/>
              <w:jc w:val="right"/>
              <w:rPr>
                <w:rFonts w:asciiTheme="minorHAnsi" w:hAnsiTheme="minorHAnsi" w:cs="Arial"/>
                <w:sz w:val="18"/>
                <w:szCs w:val="18"/>
                <w:lang w:val="hr-HR"/>
              </w:rPr>
            </w:pPr>
            <w:r>
              <w:rPr>
                <w:rFonts w:ascii="Calibri" w:hAnsi="Calibri" w:cs="Arial"/>
                <w:color w:val="000000"/>
                <w:sz w:val="18"/>
                <w:szCs w:val="18"/>
              </w:rPr>
              <w:t>(</w:t>
            </w:r>
            <w:r w:rsidRPr="004676B6">
              <w:rPr>
                <w:rFonts w:ascii="Calibri" w:hAnsi="Calibri" w:cs="Arial"/>
                <w:color w:val="000000"/>
                <w:sz w:val="18"/>
                <w:szCs w:val="18"/>
              </w:rPr>
              <w:t>8</w:t>
            </w:r>
            <w:r w:rsidR="004C6E72">
              <w:rPr>
                <w:rFonts w:ascii="Calibri" w:hAnsi="Calibri" w:cs="Arial"/>
                <w:color w:val="000000"/>
                <w:sz w:val="18"/>
                <w:szCs w:val="18"/>
              </w:rPr>
              <w:t>,</w:t>
            </w:r>
            <w:r w:rsidRPr="004676B6">
              <w:rPr>
                <w:rFonts w:ascii="Calibri" w:hAnsi="Calibri" w:cs="Arial"/>
                <w:color w:val="000000"/>
                <w:sz w:val="18"/>
                <w:szCs w:val="18"/>
              </w:rPr>
              <w:t>046</w:t>
            </w:r>
            <w:r>
              <w:rPr>
                <w:rFonts w:ascii="Calibri" w:hAnsi="Calibri" w:cs="Arial"/>
                <w:color w:val="000000"/>
                <w:sz w:val="18"/>
                <w:szCs w:val="18"/>
              </w:rPr>
              <w:t>)</w:t>
            </w:r>
          </w:p>
        </w:tc>
        <w:tc>
          <w:tcPr>
            <w:tcW w:w="1264" w:type="dxa"/>
            <w:tcBorders>
              <w:top w:val="nil"/>
              <w:left w:val="nil"/>
              <w:bottom w:val="nil"/>
              <w:right w:val="nil"/>
            </w:tcBorders>
            <w:shd w:val="clear" w:color="auto" w:fill="auto"/>
            <w:vAlign w:val="center"/>
          </w:tcPr>
          <w:p w14:paraId="7830F783" w14:textId="770E6150" w:rsidR="00FA040E" w:rsidRPr="00EA22B8" w:rsidRDefault="00FA040E" w:rsidP="00FA040E">
            <w:pPr>
              <w:spacing w:line="220" w:lineRule="exact"/>
              <w:jc w:val="right"/>
              <w:rPr>
                <w:rFonts w:asciiTheme="minorHAnsi" w:hAnsiTheme="minorHAnsi" w:cs="Arial"/>
                <w:sz w:val="18"/>
                <w:szCs w:val="18"/>
                <w:lang w:val="en-GB"/>
              </w:rPr>
            </w:pPr>
            <w:r>
              <w:rPr>
                <w:rFonts w:ascii="Calibri" w:hAnsi="Calibri" w:cs="Arial"/>
                <w:color w:val="000000"/>
                <w:sz w:val="18"/>
                <w:szCs w:val="18"/>
              </w:rPr>
              <w:t>(5,938)</w:t>
            </w:r>
          </w:p>
        </w:tc>
      </w:tr>
      <w:tr w:rsidR="00FA040E" w:rsidRPr="00E169A4" w14:paraId="49B5B765" w14:textId="77777777" w:rsidTr="000239F2">
        <w:trPr>
          <w:trHeight w:val="118"/>
        </w:trPr>
        <w:tc>
          <w:tcPr>
            <w:tcW w:w="6626" w:type="dxa"/>
            <w:vAlign w:val="bottom"/>
            <w:hideMark/>
          </w:tcPr>
          <w:p w14:paraId="1BFAC699" w14:textId="77777777" w:rsidR="00FA040E" w:rsidRPr="00EA22B8" w:rsidRDefault="00FA040E" w:rsidP="00FA040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tcPr>
          <w:p w14:paraId="7EA18A7C" w14:textId="7DB838FD" w:rsidR="00FA040E" w:rsidRPr="00E169A4" w:rsidRDefault="00FA040E" w:rsidP="00FA040E">
            <w:pPr>
              <w:spacing w:line="220" w:lineRule="exact"/>
              <w:jc w:val="right"/>
              <w:rPr>
                <w:rFonts w:asciiTheme="minorHAnsi" w:hAnsiTheme="minorHAnsi" w:cs="Arial"/>
                <w:b/>
                <w:bCs/>
                <w:sz w:val="18"/>
                <w:szCs w:val="18"/>
                <w:lang w:val="hr-HR"/>
              </w:rPr>
            </w:pPr>
            <w:r w:rsidRPr="004676B6">
              <w:rPr>
                <w:rFonts w:ascii="Calibri" w:hAnsi="Calibri" w:cs="Arial"/>
                <w:b/>
                <w:bCs/>
                <w:color w:val="000000"/>
                <w:sz w:val="18"/>
                <w:szCs w:val="18"/>
              </w:rPr>
              <w:t>9</w:t>
            </w:r>
            <w:r w:rsidR="004C6E72">
              <w:rPr>
                <w:rFonts w:ascii="Calibri" w:hAnsi="Calibri" w:cs="Arial"/>
                <w:b/>
                <w:bCs/>
                <w:color w:val="000000"/>
                <w:sz w:val="18"/>
                <w:szCs w:val="18"/>
              </w:rPr>
              <w:t>,</w:t>
            </w:r>
            <w:r w:rsidRPr="004676B6">
              <w:rPr>
                <w:rFonts w:ascii="Calibri" w:hAnsi="Calibri" w:cs="Arial"/>
                <w:b/>
                <w:bCs/>
                <w:color w:val="000000"/>
                <w:sz w:val="18"/>
                <w:szCs w:val="18"/>
              </w:rPr>
              <w:t>549</w:t>
            </w:r>
          </w:p>
        </w:tc>
        <w:tc>
          <w:tcPr>
            <w:tcW w:w="1264" w:type="dxa"/>
            <w:tcBorders>
              <w:top w:val="single" w:sz="4" w:space="0" w:color="auto"/>
              <w:left w:val="nil"/>
              <w:bottom w:val="single" w:sz="12" w:space="0" w:color="auto"/>
              <w:right w:val="nil"/>
            </w:tcBorders>
            <w:shd w:val="clear" w:color="auto" w:fill="auto"/>
            <w:vAlign w:val="bottom"/>
          </w:tcPr>
          <w:p w14:paraId="164AAC03" w14:textId="12D5DF23" w:rsidR="00FA040E" w:rsidRPr="00EA22B8" w:rsidRDefault="00FA040E" w:rsidP="00FA040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7,104</w:t>
            </w:r>
          </w:p>
        </w:tc>
      </w:tr>
      <w:tr w:rsidR="00FA040E" w:rsidRPr="00E169A4" w14:paraId="47503EA8" w14:textId="77777777" w:rsidTr="003239B0">
        <w:trPr>
          <w:trHeight w:val="42"/>
        </w:trPr>
        <w:tc>
          <w:tcPr>
            <w:tcW w:w="6626" w:type="dxa"/>
            <w:vAlign w:val="bottom"/>
          </w:tcPr>
          <w:p w14:paraId="5B498265" w14:textId="77777777" w:rsidR="00FA040E" w:rsidRPr="00EA22B8" w:rsidRDefault="00FA040E" w:rsidP="00FA040E">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2E1C3B54" w14:textId="77777777" w:rsidR="00FA040E" w:rsidRPr="00EA22B8" w:rsidRDefault="00FA040E" w:rsidP="00FA040E">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0C1CC8CE" w14:textId="77777777" w:rsidR="00FA040E" w:rsidRPr="00EA22B8" w:rsidRDefault="00FA040E" w:rsidP="00FA040E">
            <w:pPr>
              <w:spacing w:line="140" w:lineRule="exact"/>
              <w:jc w:val="right"/>
              <w:rPr>
                <w:rFonts w:asciiTheme="minorHAnsi" w:hAnsiTheme="minorHAnsi" w:cs="Arial"/>
                <w:sz w:val="18"/>
                <w:szCs w:val="18"/>
                <w:lang w:val="en-GB"/>
              </w:rPr>
            </w:pPr>
          </w:p>
        </w:tc>
      </w:tr>
      <w:tr w:rsidR="008F01A0" w:rsidRPr="00E169A4" w14:paraId="12BDC549" w14:textId="77777777" w:rsidTr="003239B0">
        <w:trPr>
          <w:trHeight w:val="107"/>
        </w:trPr>
        <w:tc>
          <w:tcPr>
            <w:tcW w:w="6626" w:type="dxa"/>
            <w:vAlign w:val="bottom"/>
            <w:hideMark/>
          </w:tcPr>
          <w:p w14:paraId="6C80993B" w14:textId="77777777" w:rsidR="008F01A0" w:rsidRPr="00EA22B8" w:rsidRDefault="008F01A0" w:rsidP="008F01A0">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w:t>
            </w:r>
          </w:p>
        </w:tc>
        <w:tc>
          <w:tcPr>
            <w:tcW w:w="1456" w:type="dxa"/>
            <w:shd w:val="clear" w:color="auto" w:fill="auto"/>
            <w:noWrap/>
          </w:tcPr>
          <w:p w14:paraId="1C836359" w14:textId="31DDF93D" w:rsidR="008F01A0" w:rsidRPr="00E169A4" w:rsidRDefault="008F01A0" w:rsidP="008F01A0">
            <w:pPr>
              <w:spacing w:line="220" w:lineRule="exact"/>
              <w:jc w:val="right"/>
              <w:rPr>
                <w:rFonts w:asciiTheme="minorHAnsi" w:hAnsiTheme="minorHAnsi"/>
                <w:sz w:val="18"/>
                <w:szCs w:val="18"/>
              </w:rPr>
            </w:pPr>
            <w:r>
              <w:rPr>
                <w:rFonts w:ascii="Calibri" w:hAnsi="Calibri" w:cs="Arial"/>
                <w:color w:val="000000"/>
                <w:sz w:val="18"/>
                <w:szCs w:val="18"/>
              </w:rPr>
              <w:t>(</w:t>
            </w:r>
            <w:r w:rsidRPr="004676B6">
              <w:rPr>
                <w:rFonts w:ascii="Calibri" w:hAnsi="Calibri" w:cs="Arial"/>
                <w:color w:val="000000"/>
                <w:sz w:val="18"/>
                <w:szCs w:val="18"/>
              </w:rPr>
              <w:t>2</w:t>
            </w:r>
            <w:r w:rsidR="004C6E72">
              <w:rPr>
                <w:rFonts w:ascii="Calibri" w:hAnsi="Calibri" w:cs="Arial"/>
                <w:color w:val="000000"/>
                <w:sz w:val="18"/>
                <w:szCs w:val="18"/>
              </w:rPr>
              <w:t>,</w:t>
            </w:r>
            <w:r w:rsidRPr="004676B6">
              <w:rPr>
                <w:rFonts w:ascii="Calibri" w:hAnsi="Calibri" w:cs="Arial"/>
                <w:color w:val="000000"/>
                <w:sz w:val="18"/>
                <w:szCs w:val="18"/>
              </w:rPr>
              <w:t>993</w:t>
            </w:r>
            <w:r>
              <w:rPr>
                <w:rFonts w:ascii="Calibri" w:hAnsi="Calibri" w:cs="Arial"/>
                <w:color w:val="000000"/>
                <w:sz w:val="18"/>
                <w:szCs w:val="18"/>
              </w:rPr>
              <w:t>)</w:t>
            </w:r>
          </w:p>
        </w:tc>
        <w:tc>
          <w:tcPr>
            <w:tcW w:w="1264" w:type="dxa"/>
            <w:tcBorders>
              <w:top w:val="nil"/>
              <w:left w:val="nil"/>
              <w:bottom w:val="nil"/>
              <w:right w:val="nil"/>
            </w:tcBorders>
            <w:shd w:val="clear" w:color="auto" w:fill="auto"/>
          </w:tcPr>
          <w:p w14:paraId="77870AFF" w14:textId="65C82351" w:rsidR="008F01A0" w:rsidRPr="00EA22B8" w:rsidRDefault="008F01A0" w:rsidP="008F01A0">
            <w:pPr>
              <w:spacing w:line="220" w:lineRule="exact"/>
              <w:jc w:val="right"/>
              <w:rPr>
                <w:rFonts w:asciiTheme="minorHAnsi" w:hAnsiTheme="minorHAnsi" w:cs="Arial"/>
                <w:sz w:val="18"/>
                <w:szCs w:val="18"/>
                <w:lang w:val="en-GB"/>
              </w:rPr>
            </w:pPr>
            <w:r>
              <w:rPr>
                <w:rFonts w:ascii="Calibri" w:hAnsi="Calibri" w:cs="Arial"/>
                <w:color w:val="000000"/>
                <w:sz w:val="18"/>
                <w:szCs w:val="18"/>
              </w:rPr>
              <w:t>(339)</w:t>
            </w:r>
          </w:p>
        </w:tc>
      </w:tr>
      <w:tr w:rsidR="008F01A0" w:rsidRPr="00E169A4" w14:paraId="428DE453" w14:textId="77777777" w:rsidTr="003239B0">
        <w:trPr>
          <w:trHeight w:val="183"/>
        </w:trPr>
        <w:tc>
          <w:tcPr>
            <w:tcW w:w="6626" w:type="dxa"/>
            <w:vAlign w:val="bottom"/>
            <w:hideMark/>
          </w:tcPr>
          <w:p w14:paraId="154643AF" w14:textId="77777777" w:rsidR="008F01A0" w:rsidRPr="00EA22B8" w:rsidRDefault="008F01A0" w:rsidP="008F01A0">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tcPr>
          <w:p w14:paraId="439F52F6" w14:textId="49FFCAAB" w:rsidR="008F01A0" w:rsidRPr="00E169A4" w:rsidRDefault="008F01A0" w:rsidP="008F01A0">
            <w:pPr>
              <w:spacing w:line="220" w:lineRule="exact"/>
              <w:jc w:val="right"/>
              <w:rPr>
                <w:rFonts w:asciiTheme="minorHAnsi" w:hAnsiTheme="minorHAnsi"/>
                <w:sz w:val="18"/>
                <w:szCs w:val="18"/>
              </w:rPr>
            </w:pPr>
            <w:r w:rsidRPr="004676B6">
              <w:rPr>
                <w:rFonts w:ascii="Calibri" w:hAnsi="Calibri" w:cs="Arial"/>
                <w:color w:val="000000"/>
                <w:sz w:val="18"/>
                <w:szCs w:val="18"/>
              </w:rPr>
              <w:t>1</w:t>
            </w:r>
            <w:r w:rsidR="004C6E72">
              <w:rPr>
                <w:rFonts w:ascii="Calibri" w:hAnsi="Calibri" w:cs="Arial"/>
                <w:color w:val="000000"/>
                <w:sz w:val="18"/>
                <w:szCs w:val="18"/>
              </w:rPr>
              <w:t>,</w:t>
            </w:r>
            <w:r w:rsidRPr="004676B6">
              <w:rPr>
                <w:rFonts w:ascii="Calibri" w:hAnsi="Calibri" w:cs="Arial"/>
                <w:color w:val="000000"/>
                <w:sz w:val="18"/>
                <w:szCs w:val="18"/>
              </w:rPr>
              <w:t>424</w:t>
            </w:r>
          </w:p>
        </w:tc>
        <w:tc>
          <w:tcPr>
            <w:tcW w:w="1264" w:type="dxa"/>
            <w:tcBorders>
              <w:top w:val="nil"/>
              <w:left w:val="nil"/>
              <w:bottom w:val="single" w:sz="4" w:space="0" w:color="auto"/>
              <w:right w:val="nil"/>
            </w:tcBorders>
            <w:shd w:val="clear" w:color="auto" w:fill="auto"/>
          </w:tcPr>
          <w:p w14:paraId="523E7EA8" w14:textId="750EDFB4" w:rsidR="008F01A0" w:rsidRPr="00EA22B8" w:rsidRDefault="008F01A0" w:rsidP="008F01A0">
            <w:pPr>
              <w:spacing w:line="220" w:lineRule="exact"/>
              <w:jc w:val="right"/>
              <w:rPr>
                <w:rFonts w:asciiTheme="minorHAnsi" w:hAnsiTheme="minorHAnsi" w:cs="Arial"/>
                <w:sz w:val="18"/>
                <w:szCs w:val="18"/>
                <w:lang w:val="en-GB"/>
              </w:rPr>
            </w:pPr>
            <w:r>
              <w:rPr>
                <w:rFonts w:ascii="Calibri" w:hAnsi="Calibri" w:cs="Arial"/>
                <w:color w:val="000000"/>
                <w:sz w:val="18"/>
                <w:szCs w:val="18"/>
              </w:rPr>
              <w:t>249</w:t>
            </w:r>
          </w:p>
        </w:tc>
      </w:tr>
      <w:tr w:rsidR="008F01A0" w:rsidRPr="00E169A4" w14:paraId="118D9C41" w14:textId="77777777" w:rsidTr="003239B0">
        <w:trPr>
          <w:trHeight w:val="137"/>
        </w:trPr>
        <w:tc>
          <w:tcPr>
            <w:tcW w:w="6626" w:type="dxa"/>
            <w:vAlign w:val="bottom"/>
            <w:hideMark/>
          </w:tcPr>
          <w:p w14:paraId="587D1034" w14:textId="77777777" w:rsidR="008F01A0" w:rsidRPr="00EA22B8" w:rsidRDefault="008F01A0" w:rsidP="008F01A0">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premium earned</w:t>
            </w:r>
          </w:p>
        </w:tc>
        <w:tc>
          <w:tcPr>
            <w:tcW w:w="1456" w:type="dxa"/>
            <w:tcBorders>
              <w:top w:val="nil"/>
              <w:left w:val="nil"/>
              <w:bottom w:val="single" w:sz="12" w:space="0" w:color="auto"/>
              <w:right w:val="nil"/>
            </w:tcBorders>
            <w:shd w:val="clear" w:color="auto" w:fill="auto"/>
            <w:noWrap/>
          </w:tcPr>
          <w:p w14:paraId="50E382BE" w14:textId="56A8F792" w:rsidR="008F01A0" w:rsidRPr="00EA22B8" w:rsidRDefault="008F01A0" w:rsidP="008F01A0">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7</w:t>
            </w:r>
            <w:r w:rsidR="004C6E72">
              <w:rPr>
                <w:rFonts w:ascii="Calibri" w:hAnsi="Calibri" w:cs="Arial"/>
                <w:b/>
                <w:bCs/>
                <w:color w:val="000000"/>
                <w:sz w:val="18"/>
                <w:szCs w:val="18"/>
              </w:rPr>
              <w:t>,</w:t>
            </w:r>
            <w:r>
              <w:rPr>
                <w:rFonts w:ascii="Calibri" w:hAnsi="Calibri" w:cs="Arial"/>
                <w:b/>
                <w:bCs/>
                <w:color w:val="000000"/>
                <w:sz w:val="18"/>
                <w:szCs w:val="18"/>
              </w:rPr>
              <w:t>980</w:t>
            </w:r>
          </w:p>
        </w:tc>
        <w:tc>
          <w:tcPr>
            <w:tcW w:w="1264" w:type="dxa"/>
            <w:tcBorders>
              <w:left w:val="nil"/>
              <w:bottom w:val="single" w:sz="12" w:space="0" w:color="auto"/>
              <w:right w:val="nil"/>
            </w:tcBorders>
            <w:shd w:val="clear" w:color="auto" w:fill="auto"/>
          </w:tcPr>
          <w:p w14:paraId="431B836C" w14:textId="011FECFD" w:rsidR="008F01A0" w:rsidRPr="00EA22B8" w:rsidRDefault="008F01A0" w:rsidP="008F01A0">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7,014</w:t>
            </w:r>
          </w:p>
        </w:tc>
      </w:tr>
      <w:tr w:rsidR="008F01A0" w:rsidRPr="00E169A4" w14:paraId="7230C6E3" w14:textId="77777777" w:rsidTr="003239B0">
        <w:trPr>
          <w:trHeight w:val="40"/>
        </w:trPr>
        <w:tc>
          <w:tcPr>
            <w:tcW w:w="6626" w:type="dxa"/>
            <w:vAlign w:val="bottom"/>
          </w:tcPr>
          <w:p w14:paraId="00B0312D" w14:textId="77777777" w:rsidR="008F01A0" w:rsidRPr="00EA22B8" w:rsidRDefault="008F01A0" w:rsidP="008F01A0">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025B2A5F" w14:textId="77777777" w:rsidR="008F01A0" w:rsidRPr="00EA22B8" w:rsidRDefault="008F01A0" w:rsidP="008F01A0">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E7539A1" w14:textId="77777777" w:rsidR="008F01A0" w:rsidRPr="00EA22B8" w:rsidRDefault="008F01A0" w:rsidP="008F01A0">
            <w:pPr>
              <w:spacing w:line="140" w:lineRule="exact"/>
              <w:jc w:val="right"/>
              <w:rPr>
                <w:rFonts w:asciiTheme="minorHAnsi" w:hAnsiTheme="minorHAnsi" w:cs="Arial"/>
                <w:sz w:val="18"/>
                <w:szCs w:val="18"/>
                <w:lang w:val="en-GB"/>
              </w:rPr>
            </w:pPr>
          </w:p>
        </w:tc>
      </w:tr>
      <w:tr w:rsidR="006A6B6A" w:rsidRPr="00E169A4" w14:paraId="486B87C5" w14:textId="77777777" w:rsidTr="003239B0">
        <w:trPr>
          <w:trHeight w:val="159"/>
        </w:trPr>
        <w:tc>
          <w:tcPr>
            <w:tcW w:w="6626" w:type="dxa"/>
            <w:vAlign w:val="bottom"/>
            <w:hideMark/>
          </w:tcPr>
          <w:p w14:paraId="544AEB9F" w14:textId="77777777" w:rsidR="006A6B6A" w:rsidRPr="00EA22B8" w:rsidRDefault="006A6B6A" w:rsidP="006A6B6A">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Fee and commission income</w:t>
            </w:r>
          </w:p>
        </w:tc>
        <w:tc>
          <w:tcPr>
            <w:tcW w:w="1456" w:type="dxa"/>
            <w:shd w:val="clear" w:color="auto" w:fill="auto"/>
            <w:noWrap/>
          </w:tcPr>
          <w:p w14:paraId="593E2806" w14:textId="40D35112" w:rsidR="006A6B6A" w:rsidRPr="00E169A4" w:rsidRDefault="006A6B6A" w:rsidP="006A6B6A">
            <w:pPr>
              <w:spacing w:line="220" w:lineRule="exact"/>
              <w:jc w:val="right"/>
              <w:rPr>
                <w:rFonts w:asciiTheme="minorHAnsi" w:hAnsiTheme="minorHAnsi"/>
                <w:sz w:val="18"/>
                <w:szCs w:val="18"/>
              </w:rPr>
            </w:pPr>
            <w:r w:rsidRPr="00F10650">
              <w:rPr>
                <w:rFonts w:ascii="Calibri" w:hAnsi="Calibri" w:cs="Arial"/>
                <w:bCs/>
                <w:color w:val="000000"/>
                <w:sz w:val="18"/>
                <w:szCs w:val="18"/>
              </w:rPr>
              <w:t>3</w:t>
            </w:r>
            <w:r w:rsidR="004C6E72">
              <w:rPr>
                <w:rFonts w:ascii="Calibri" w:hAnsi="Calibri" w:cs="Arial"/>
                <w:bCs/>
                <w:color w:val="000000"/>
                <w:sz w:val="18"/>
                <w:szCs w:val="18"/>
              </w:rPr>
              <w:t>,</w:t>
            </w:r>
            <w:r w:rsidRPr="00F10650">
              <w:rPr>
                <w:rFonts w:ascii="Calibri" w:hAnsi="Calibri" w:cs="Arial"/>
                <w:bCs/>
                <w:color w:val="000000"/>
                <w:sz w:val="18"/>
                <w:szCs w:val="18"/>
              </w:rPr>
              <w:t>318</w:t>
            </w:r>
          </w:p>
        </w:tc>
        <w:tc>
          <w:tcPr>
            <w:tcW w:w="1264" w:type="dxa"/>
            <w:tcBorders>
              <w:top w:val="nil"/>
              <w:left w:val="nil"/>
              <w:bottom w:val="nil"/>
              <w:right w:val="nil"/>
            </w:tcBorders>
            <w:shd w:val="clear" w:color="auto" w:fill="auto"/>
          </w:tcPr>
          <w:p w14:paraId="40925249" w14:textId="1C5D583E" w:rsidR="006A6B6A" w:rsidRPr="00EA22B8" w:rsidRDefault="006A6B6A" w:rsidP="006A6B6A">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3,090</w:t>
            </w:r>
          </w:p>
        </w:tc>
      </w:tr>
      <w:tr w:rsidR="006A6B6A" w:rsidRPr="00E169A4" w14:paraId="08CC1BD2" w14:textId="77777777" w:rsidTr="003239B0">
        <w:trPr>
          <w:trHeight w:val="141"/>
        </w:trPr>
        <w:tc>
          <w:tcPr>
            <w:tcW w:w="6626" w:type="dxa"/>
            <w:vAlign w:val="bottom"/>
            <w:hideMark/>
          </w:tcPr>
          <w:p w14:paraId="604474D2" w14:textId="77777777" w:rsidR="006A6B6A" w:rsidRPr="00EA22B8" w:rsidRDefault="006A6B6A" w:rsidP="006A6B6A">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investment income</w:t>
            </w:r>
          </w:p>
        </w:tc>
        <w:tc>
          <w:tcPr>
            <w:tcW w:w="1456" w:type="dxa"/>
            <w:shd w:val="clear" w:color="auto" w:fill="auto"/>
            <w:noWrap/>
          </w:tcPr>
          <w:p w14:paraId="3D42777A" w14:textId="440F04D6" w:rsidR="006A6B6A" w:rsidRPr="00E169A4" w:rsidRDefault="006A6B6A" w:rsidP="006A6B6A">
            <w:pPr>
              <w:spacing w:line="220" w:lineRule="exact"/>
              <w:jc w:val="right"/>
              <w:rPr>
                <w:rFonts w:asciiTheme="minorHAnsi" w:hAnsiTheme="minorHAnsi"/>
                <w:sz w:val="18"/>
                <w:szCs w:val="18"/>
              </w:rPr>
            </w:pPr>
            <w:r w:rsidRPr="00F10650">
              <w:rPr>
                <w:rFonts w:ascii="Calibri" w:hAnsi="Calibri" w:cs="Arial"/>
                <w:bCs/>
                <w:color w:val="000000"/>
                <w:sz w:val="18"/>
                <w:szCs w:val="18"/>
              </w:rPr>
              <w:t>1</w:t>
            </w:r>
            <w:r w:rsidR="004C6E72">
              <w:rPr>
                <w:rFonts w:ascii="Calibri" w:hAnsi="Calibri" w:cs="Arial"/>
                <w:bCs/>
                <w:color w:val="000000"/>
                <w:sz w:val="18"/>
                <w:szCs w:val="18"/>
              </w:rPr>
              <w:t>,</w:t>
            </w:r>
            <w:r w:rsidRPr="00F10650">
              <w:rPr>
                <w:rFonts w:ascii="Calibri" w:hAnsi="Calibri" w:cs="Arial"/>
                <w:bCs/>
                <w:color w:val="000000"/>
                <w:sz w:val="18"/>
                <w:szCs w:val="18"/>
              </w:rPr>
              <w:t>206</w:t>
            </w:r>
          </w:p>
        </w:tc>
        <w:tc>
          <w:tcPr>
            <w:tcW w:w="1264" w:type="dxa"/>
            <w:tcBorders>
              <w:top w:val="nil"/>
              <w:left w:val="nil"/>
              <w:bottom w:val="nil"/>
              <w:right w:val="nil"/>
            </w:tcBorders>
            <w:shd w:val="clear" w:color="auto" w:fill="auto"/>
          </w:tcPr>
          <w:p w14:paraId="39EE5F55" w14:textId="0F395612" w:rsidR="006A6B6A" w:rsidRPr="00EA22B8" w:rsidRDefault="006A6B6A" w:rsidP="006A6B6A">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973</w:t>
            </w:r>
          </w:p>
        </w:tc>
      </w:tr>
      <w:tr w:rsidR="006A6B6A" w:rsidRPr="00E169A4" w14:paraId="79E5E43F" w14:textId="77777777" w:rsidTr="003239B0">
        <w:trPr>
          <w:trHeight w:val="134"/>
        </w:trPr>
        <w:tc>
          <w:tcPr>
            <w:tcW w:w="6626" w:type="dxa"/>
            <w:vAlign w:val="bottom"/>
            <w:hideMark/>
          </w:tcPr>
          <w:p w14:paraId="1953F5E6" w14:textId="77777777" w:rsidR="006A6B6A" w:rsidRPr="00EA22B8" w:rsidRDefault="006A6B6A" w:rsidP="006A6B6A">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operating income</w:t>
            </w:r>
          </w:p>
        </w:tc>
        <w:tc>
          <w:tcPr>
            <w:tcW w:w="1456" w:type="dxa"/>
            <w:tcBorders>
              <w:top w:val="nil"/>
              <w:left w:val="nil"/>
              <w:bottom w:val="single" w:sz="4" w:space="0" w:color="auto"/>
              <w:right w:val="nil"/>
            </w:tcBorders>
            <w:shd w:val="clear" w:color="auto" w:fill="auto"/>
            <w:noWrap/>
          </w:tcPr>
          <w:p w14:paraId="450D2B48" w14:textId="25A7993A" w:rsidR="006A6B6A" w:rsidRPr="00E169A4" w:rsidRDefault="006A6B6A" w:rsidP="006A6B6A">
            <w:pPr>
              <w:spacing w:line="220" w:lineRule="exact"/>
              <w:jc w:val="right"/>
              <w:rPr>
                <w:rFonts w:asciiTheme="minorHAnsi" w:hAnsiTheme="minorHAnsi"/>
                <w:sz w:val="18"/>
                <w:szCs w:val="18"/>
              </w:rPr>
            </w:pPr>
            <w:r w:rsidRPr="00F10650">
              <w:rPr>
                <w:rFonts w:ascii="Calibri" w:hAnsi="Calibri" w:cs="Arial"/>
                <w:bCs/>
                <w:color w:val="000000"/>
                <w:sz w:val="18"/>
                <w:szCs w:val="18"/>
              </w:rPr>
              <w:t>78</w:t>
            </w:r>
          </w:p>
        </w:tc>
        <w:tc>
          <w:tcPr>
            <w:tcW w:w="1264" w:type="dxa"/>
            <w:tcBorders>
              <w:top w:val="nil"/>
              <w:left w:val="nil"/>
              <w:bottom w:val="single" w:sz="4" w:space="0" w:color="auto"/>
              <w:right w:val="nil"/>
            </w:tcBorders>
            <w:shd w:val="clear" w:color="auto" w:fill="auto"/>
          </w:tcPr>
          <w:p w14:paraId="254241E0" w14:textId="29AE11C0" w:rsidR="006A6B6A" w:rsidRPr="00EA22B8" w:rsidRDefault="006A6B6A" w:rsidP="006A6B6A">
            <w:pPr>
              <w:spacing w:line="220" w:lineRule="exact"/>
              <w:jc w:val="right"/>
              <w:rPr>
                <w:rFonts w:asciiTheme="minorHAnsi" w:hAnsiTheme="minorHAnsi" w:cs="Arial"/>
                <w:sz w:val="18"/>
                <w:szCs w:val="18"/>
                <w:lang w:val="en-GB"/>
              </w:rPr>
            </w:pPr>
            <w:r>
              <w:rPr>
                <w:rFonts w:ascii="Calibri" w:hAnsi="Calibri" w:cs="Arial"/>
                <w:color w:val="000000"/>
                <w:sz w:val="18"/>
                <w:szCs w:val="18"/>
              </w:rPr>
              <w:t>174</w:t>
            </w:r>
          </w:p>
        </w:tc>
      </w:tr>
      <w:tr w:rsidR="006A6B6A" w:rsidRPr="00E169A4" w14:paraId="6BC82743" w14:textId="77777777" w:rsidTr="003239B0">
        <w:trPr>
          <w:trHeight w:val="120"/>
        </w:trPr>
        <w:tc>
          <w:tcPr>
            <w:tcW w:w="6626" w:type="dxa"/>
            <w:vAlign w:val="bottom"/>
            <w:hideMark/>
          </w:tcPr>
          <w:p w14:paraId="037235BC" w14:textId="77777777" w:rsidR="006A6B6A" w:rsidRPr="00EA22B8" w:rsidRDefault="006A6B6A" w:rsidP="006A6B6A">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tcPr>
          <w:p w14:paraId="4F840FB0" w14:textId="15EBB7C3" w:rsidR="006A6B6A" w:rsidRPr="00E169A4" w:rsidRDefault="006A6B6A" w:rsidP="006A6B6A">
            <w:pPr>
              <w:spacing w:line="220" w:lineRule="exact"/>
              <w:jc w:val="right"/>
              <w:rPr>
                <w:rFonts w:asciiTheme="minorHAnsi" w:hAnsiTheme="minorHAnsi" w:cs="Arial"/>
                <w:b/>
                <w:bCs/>
                <w:sz w:val="18"/>
                <w:szCs w:val="18"/>
                <w:lang w:val="hr-HR"/>
              </w:rPr>
            </w:pPr>
            <w:r w:rsidRPr="00F10650">
              <w:rPr>
                <w:rFonts w:ascii="Calibri" w:hAnsi="Calibri" w:cs="Arial"/>
                <w:b/>
                <w:color w:val="000000"/>
                <w:sz w:val="18"/>
                <w:szCs w:val="18"/>
              </w:rPr>
              <w:t>12</w:t>
            </w:r>
            <w:r w:rsidR="004C6E72">
              <w:rPr>
                <w:rFonts w:ascii="Calibri" w:hAnsi="Calibri" w:cs="Arial"/>
                <w:b/>
                <w:color w:val="000000"/>
                <w:sz w:val="18"/>
                <w:szCs w:val="18"/>
              </w:rPr>
              <w:t>,</w:t>
            </w:r>
            <w:r w:rsidRPr="00F10650">
              <w:rPr>
                <w:rFonts w:ascii="Calibri" w:hAnsi="Calibri" w:cs="Arial"/>
                <w:b/>
                <w:color w:val="000000"/>
                <w:sz w:val="18"/>
                <w:szCs w:val="18"/>
              </w:rPr>
              <w:t>582</w:t>
            </w:r>
          </w:p>
        </w:tc>
        <w:tc>
          <w:tcPr>
            <w:tcW w:w="1264" w:type="dxa"/>
            <w:tcBorders>
              <w:top w:val="single" w:sz="4" w:space="0" w:color="auto"/>
              <w:left w:val="nil"/>
              <w:bottom w:val="single" w:sz="12" w:space="0" w:color="auto"/>
              <w:right w:val="nil"/>
            </w:tcBorders>
            <w:shd w:val="clear" w:color="auto" w:fill="auto"/>
          </w:tcPr>
          <w:p w14:paraId="185ABB17" w14:textId="7935ACD3" w:rsidR="006A6B6A" w:rsidRPr="00EA22B8" w:rsidRDefault="006A6B6A" w:rsidP="006A6B6A">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11,251</w:t>
            </w:r>
          </w:p>
        </w:tc>
      </w:tr>
      <w:tr w:rsidR="006A6B6A" w:rsidRPr="00E169A4" w14:paraId="7AC0D83C" w14:textId="77777777" w:rsidTr="003239B0">
        <w:trPr>
          <w:trHeight w:val="57"/>
        </w:trPr>
        <w:tc>
          <w:tcPr>
            <w:tcW w:w="6626" w:type="dxa"/>
            <w:vAlign w:val="bottom"/>
          </w:tcPr>
          <w:p w14:paraId="7897213C" w14:textId="77777777" w:rsidR="006A6B6A" w:rsidRPr="003239B0" w:rsidRDefault="006A6B6A" w:rsidP="006A6B6A">
            <w:pPr>
              <w:spacing w:line="140" w:lineRule="exact"/>
              <w:rPr>
                <w:rFonts w:asciiTheme="minorHAnsi" w:hAnsiTheme="minorHAnsi" w:cs="Arial"/>
                <w:sz w:val="10"/>
                <w:szCs w:val="10"/>
                <w:lang w:val="en-GB"/>
              </w:rPr>
            </w:pPr>
          </w:p>
        </w:tc>
        <w:tc>
          <w:tcPr>
            <w:tcW w:w="1456" w:type="dxa"/>
            <w:tcBorders>
              <w:top w:val="single" w:sz="12" w:space="0" w:color="auto"/>
              <w:left w:val="nil"/>
              <w:bottom w:val="nil"/>
              <w:right w:val="nil"/>
            </w:tcBorders>
            <w:shd w:val="clear" w:color="auto" w:fill="auto"/>
            <w:noWrap/>
          </w:tcPr>
          <w:p w14:paraId="58E2EA37" w14:textId="77777777" w:rsidR="006A6B6A" w:rsidRPr="003239B0" w:rsidRDefault="006A6B6A" w:rsidP="006A6B6A">
            <w:pPr>
              <w:spacing w:line="140" w:lineRule="exact"/>
              <w:jc w:val="right"/>
              <w:rPr>
                <w:rFonts w:asciiTheme="minorHAnsi" w:hAnsiTheme="minorHAnsi" w:cs="Arial"/>
                <w:sz w:val="10"/>
                <w:szCs w:val="10"/>
                <w:lang w:val="en-GB"/>
              </w:rPr>
            </w:pPr>
          </w:p>
        </w:tc>
        <w:tc>
          <w:tcPr>
            <w:tcW w:w="1264" w:type="dxa"/>
            <w:tcBorders>
              <w:top w:val="single" w:sz="12" w:space="0" w:color="auto"/>
              <w:left w:val="nil"/>
              <w:bottom w:val="nil"/>
              <w:right w:val="nil"/>
            </w:tcBorders>
            <w:shd w:val="clear" w:color="auto" w:fill="auto"/>
          </w:tcPr>
          <w:p w14:paraId="14401DB8" w14:textId="77777777" w:rsidR="006A6B6A" w:rsidRPr="003239B0" w:rsidRDefault="006A6B6A" w:rsidP="006A6B6A">
            <w:pPr>
              <w:spacing w:line="140" w:lineRule="exact"/>
              <w:jc w:val="right"/>
              <w:rPr>
                <w:rFonts w:asciiTheme="minorHAnsi" w:hAnsiTheme="minorHAnsi" w:cs="Arial"/>
                <w:sz w:val="10"/>
                <w:szCs w:val="10"/>
                <w:lang w:val="en-GB"/>
              </w:rPr>
            </w:pPr>
          </w:p>
        </w:tc>
      </w:tr>
      <w:tr w:rsidR="00D20F9B" w:rsidRPr="00E169A4" w14:paraId="31721572" w14:textId="77777777" w:rsidTr="003239B0">
        <w:trPr>
          <w:trHeight w:val="118"/>
        </w:trPr>
        <w:tc>
          <w:tcPr>
            <w:tcW w:w="6626" w:type="dxa"/>
            <w:vAlign w:val="bottom"/>
            <w:hideMark/>
          </w:tcPr>
          <w:p w14:paraId="53345F12" w14:textId="77777777" w:rsidR="00D20F9B" w:rsidRPr="00EA22B8" w:rsidRDefault="00D20F9B" w:rsidP="00D20F9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expense for returned premiums</w:t>
            </w:r>
          </w:p>
        </w:tc>
        <w:tc>
          <w:tcPr>
            <w:tcW w:w="1456" w:type="dxa"/>
            <w:shd w:val="clear" w:color="auto" w:fill="auto"/>
            <w:noWrap/>
          </w:tcPr>
          <w:p w14:paraId="1B301753" w14:textId="1B341A2F"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F10650">
              <w:rPr>
                <w:rFonts w:ascii="Calibri" w:hAnsi="Calibri" w:cs="Arial"/>
                <w:color w:val="000000"/>
                <w:sz w:val="18"/>
                <w:szCs w:val="18"/>
              </w:rPr>
              <w:t>640</w:t>
            </w:r>
            <w:r>
              <w:rPr>
                <w:rFonts w:ascii="Calibri" w:hAnsi="Calibri" w:cs="Arial"/>
                <w:color w:val="000000"/>
                <w:sz w:val="18"/>
                <w:szCs w:val="18"/>
              </w:rPr>
              <w:t>)</w:t>
            </w:r>
          </w:p>
        </w:tc>
        <w:tc>
          <w:tcPr>
            <w:tcW w:w="1264" w:type="dxa"/>
            <w:tcBorders>
              <w:left w:val="nil"/>
              <w:right w:val="nil"/>
            </w:tcBorders>
            <w:shd w:val="clear" w:color="auto" w:fill="auto"/>
          </w:tcPr>
          <w:p w14:paraId="1EFB8034" w14:textId="388BDBD6"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(589)</w:t>
            </w:r>
          </w:p>
        </w:tc>
      </w:tr>
      <w:tr w:rsidR="00D20F9B" w:rsidRPr="00E169A4" w14:paraId="1FFFF498" w14:textId="77777777" w:rsidTr="003239B0">
        <w:trPr>
          <w:trHeight w:val="162"/>
        </w:trPr>
        <w:tc>
          <w:tcPr>
            <w:tcW w:w="6626" w:type="dxa"/>
            <w:vAlign w:val="bottom"/>
            <w:hideMark/>
          </w:tcPr>
          <w:p w14:paraId="00AD85FE" w14:textId="77777777" w:rsidR="00D20F9B" w:rsidRPr="00EA22B8" w:rsidRDefault="00D20F9B" w:rsidP="00D20F9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shd w:val="clear" w:color="auto" w:fill="auto"/>
            <w:noWrap/>
          </w:tcPr>
          <w:p w14:paraId="1BFA1101" w14:textId="687D6693" w:rsidR="00D20F9B" w:rsidRPr="00EA22B8" w:rsidRDefault="00D20F9B" w:rsidP="00D20F9B">
            <w:pPr>
              <w:spacing w:line="220" w:lineRule="exact"/>
              <w:jc w:val="right"/>
              <w:rPr>
                <w:rFonts w:asciiTheme="minorHAnsi" w:hAnsiTheme="minorHAnsi" w:cs="Arial"/>
                <w:sz w:val="18"/>
                <w:szCs w:val="18"/>
                <w:lang w:val="en-GB"/>
              </w:rPr>
            </w:pPr>
            <w:r w:rsidRPr="00F10650">
              <w:rPr>
                <w:rFonts w:ascii="Calibri" w:hAnsi="Calibri" w:cs="Arial"/>
                <w:color w:val="000000"/>
                <w:sz w:val="18"/>
                <w:szCs w:val="18"/>
              </w:rPr>
              <w:t>286</w:t>
            </w:r>
          </w:p>
        </w:tc>
        <w:tc>
          <w:tcPr>
            <w:tcW w:w="1264" w:type="dxa"/>
            <w:tcBorders>
              <w:left w:val="nil"/>
              <w:right w:val="nil"/>
            </w:tcBorders>
            <w:shd w:val="clear" w:color="auto" w:fill="auto"/>
          </w:tcPr>
          <w:p w14:paraId="636B21E3" w14:textId="2DD4FA55"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301</w:t>
            </w:r>
          </w:p>
        </w:tc>
      </w:tr>
      <w:tr w:rsidR="00D20F9B" w:rsidRPr="00E169A4" w14:paraId="10E4D285" w14:textId="77777777" w:rsidTr="003239B0">
        <w:trPr>
          <w:trHeight w:val="206"/>
        </w:trPr>
        <w:tc>
          <w:tcPr>
            <w:tcW w:w="6626" w:type="dxa"/>
            <w:vAlign w:val="bottom"/>
            <w:hideMark/>
          </w:tcPr>
          <w:p w14:paraId="39573566" w14:textId="77777777" w:rsidR="00D20F9B" w:rsidRPr="00EA22B8" w:rsidRDefault="00D20F9B" w:rsidP="00D20F9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reserve for returned premiums</w:t>
            </w:r>
          </w:p>
        </w:tc>
        <w:tc>
          <w:tcPr>
            <w:tcW w:w="1456" w:type="dxa"/>
            <w:shd w:val="clear" w:color="auto" w:fill="auto"/>
            <w:noWrap/>
          </w:tcPr>
          <w:p w14:paraId="61A85D26" w14:textId="5E945C0E"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F10650">
              <w:rPr>
                <w:rFonts w:ascii="Calibri" w:hAnsi="Calibri" w:cs="Arial"/>
                <w:color w:val="000000"/>
                <w:sz w:val="18"/>
                <w:szCs w:val="18"/>
              </w:rPr>
              <w:t>606</w:t>
            </w:r>
            <w:r>
              <w:rPr>
                <w:rFonts w:ascii="Calibri" w:hAnsi="Calibri" w:cs="Arial"/>
                <w:color w:val="000000"/>
                <w:sz w:val="18"/>
                <w:szCs w:val="18"/>
              </w:rPr>
              <w:t>)</w:t>
            </w:r>
          </w:p>
        </w:tc>
        <w:tc>
          <w:tcPr>
            <w:tcW w:w="1264" w:type="dxa"/>
            <w:tcBorders>
              <w:left w:val="nil"/>
              <w:right w:val="nil"/>
            </w:tcBorders>
            <w:shd w:val="clear" w:color="auto" w:fill="auto"/>
          </w:tcPr>
          <w:p w14:paraId="130A6581" w14:textId="632A14ED"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(306)</w:t>
            </w:r>
          </w:p>
        </w:tc>
      </w:tr>
      <w:tr w:rsidR="00D20F9B" w:rsidRPr="00E169A4" w14:paraId="231C4BB6" w14:textId="77777777" w:rsidTr="003239B0">
        <w:trPr>
          <w:trHeight w:val="95"/>
        </w:trPr>
        <w:tc>
          <w:tcPr>
            <w:tcW w:w="6626" w:type="dxa"/>
            <w:vAlign w:val="bottom"/>
            <w:hideMark/>
          </w:tcPr>
          <w:p w14:paraId="356CE4D3" w14:textId="77777777" w:rsidR="00D20F9B" w:rsidRPr="00EA22B8" w:rsidRDefault="00D20F9B" w:rsidP="00D20F9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top w:val="nil"/>
              <w:left w:val="nil"/>
              <w:bottom w:val="single" w:sz="4" w:space="0" w:color="auto"/>
              <w:right w:val="nil"/>
            </w:tcBorders>
            <w:shd w:val="clear" w:color="auto" w:fill="auto"/>
            <w:noWrap/>
          </w:tcPr>
          <w:p w14:paraId="2D934872" w14:textId="6071A78E" w:rsidR="00D20F9B" w:rsidRPr="00EA22B8" w:rsidRDefault="00D20F9B" w:rsidP="00D20F9B">
            <w:pPr>
              <w:spacing w:line="220" w:lineRule="exact"/>
              <w:jc w:val="right"/>
              <w:rPr>
                <w:rFonts w:asciiTheme="minorHAnsi" w:hAnsiTheme="minorHAnsi" w:cs="Arial"/>
                <w:sz w:val="18"/>
                <w:szCs w:val="18"/>
                <w:lang w:val="en-GB"/>
              </w:rPr>
            </w:pPr>
            <w:r w:rsidRPr="00F10650">
              <w:rPr>
                <w:rFonts w:ascii="Calibri" w:hAnsi="Calibri" w:cs="Arial"/>
                <w:color w:val="000000"/>
                <w:sz w:val="18"/>
                <w:szCs w:val="18"/>
              </w:rPr>
              <w:t>295</w:t>
            </w:r>
          </w:p>
        </w:tc>
        <w:tc>
          <w:tcPr>
            <w:tcW w:w="1264" w:type="dxa"/>
            <w:tcBorders>
              <w:left w:val="nil"/>
              <w:bottom w:val="single" w:sz="4" w:space="0" w:color="auto"/>
              <w:right w:val="nil"/>
            </w:tcBorders>
            <w:shd w:val="clear" w:color="auto" w:fill="auto"/>
          </w:tcPr>
          <w:p w14:paraId="064F166F" w14:textId="0335DC2A" w:rsidR="00D20F9B" w:rsidRPr="00EA22B8" w:rsidRDefault="00D20F9B" w:rsidP="00D20F9B">
            <w:pPr>
              <w:spacing w:line="220" w:lineRule="exact"/>
              <w:jc w:val="right"/>
              <w:rPr>
                <w:rFonts w:asciiTheme="minorHAnsi" w:hAnsiTheme="minorHAnsi" w:cs="Arial"/>
                <w:sz w:val="18"/>
                <w:szCs w:val="18"/>
                <w:lang w:val="en-GB"/>
              </w:rPr>
            </w:pPr>
            <w:r>
              <w:rPr>
                <w:rFonts w:ascii="Calibri" w:hAnsi="Calibri" w:cs="Arial"/>
                <w:color w:val="000000"/>
                <w:sz w:val="18"/>
                <w:szCs w:val="18"/>
              </w:rPr>
              <w:t>155</w:t>
            </w:r>
          </w:p>
        </w:tc>
      </w:tr>
      <w:tr w:rsidR="00D20F9B" w:rsidRPr="00E169A4" w14:paraId="7C715835" w14:textId="77777777" w:rsidTr="003239B0">
        <w:trPr>
          <w:trHeight w:val="132"/>
        </w:trPr>
        <w:tc>
          <w:tcPr>
            <w:tcW w:w="6626" w:type="dxa"/>
            <w:vAlign w:val="bottom"/>
            <w:hideMark/>
          </w:tcPr>
          <w:p w14:paraId="0F913F1D" w14:textId="77777777" w:rsidR="00D20F9B" w:rsidRPr="00EA22B8" w:rsidRDefault="00D20F9B" w:rsidP="00D20F9B">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tcPr>
          <w:p w14:paraId="522F05A3" w14:textId="444BE81C" w:rsidR="00D20F9B" w:rsidRPr="00EA22B8" w:rsidRDefault="00D20F9B" w:rsidP="00D20F9B">
            <w:pPr>
              <w:spacing w:line="220" w:lineRule="exact"/>
              <w:jc w:val="right"/>
              <w:rPr>
                <w:rFonts w:asciiTheme="minorHAnsi" w:hAnsiTheme="minorHAnsi" w:cs="Arial"/>
                <w:b/>
                <w:sz w:val="18"/>
                <w:szCs w:val="18"/>
                <w:lang w:val="en-GB"/>
              </w:rPr>
            </w:pPr>
            <w:r w:rsidRPr="00F10650">
              <w:rPr>
                <w:rFonts w:ascii="Calibri" w:hAnsi="Calibri" w:cs="Arial"/>
                <w:b/>
                <w:bCs/>
                <w:color w:val="000000"/>
                <w:sz w:val="18"/>
                <w:szCs w:val="18"/>
              </w:rPr>
              <w:t>(665)</w:t>
            </w:r>
          </w:p>
        </w:tc>
        <w:tc>
          <w:tcPr>
            <w:tcW w:w="1264" w:type="dxa"/>
            <w:tcBorders>
              <w:top w:val="single" w:sz="4" w:space="0" w:color="auto"/>
              <w:left w:val="nil"/>
              <w:bottom w:val="single" w:sz="12" w:space="0" w:color="auto"/>
              <w:right w:val="nil"/>
            </w:tcBorders>
            <w:shd w:val="clear" w:color="auto" w:fill="auto"/>
          </w:tcPr>
          <w:p w14:paraId="70F830B4" w14:textId="54033279" w:rsidR="00D20F9B" w:rsidRPr="00EA22B8" w:rsidRDefault="00D20F9B" w:rsidP="00D20F9B">
            <w:pPr>
              <w:spacing w:line="220" w:lineRule="exact"/>
              <w:jc w:val="right"/>
              <w:rPr>
                <w:rFonts w:asciiTheme="minorHAnsi" w:hAnsiTheme="minorHAnsi" w:cs="Arial"/>
                <w:b/>
                <w:sz w:val="18"/>
                <w:szCs w:val="18"/>
                <w:lang w:val="en-GB"/>
              </w:rPr>
            </w:pPr>
            <w:r>
              <w:rPr>
                <w:rFonts w:ascii="Calibri" w:hAnsi="Calibri" w:cs="Arial"/>
                <w:b/>
                <w:color w:val="000000"/>
                <w:sz w:val="18"/>
                <w:szCs w:val="18"/>
              </w:rPr>
              <w:t>(439)</w:t>
            </w:r>
          </w:p>
        </w:tc>
      </w:tr>
      <w:tr w:rsidR="00D20F9B" w:rsidRPr="00E169A4" w14:paraId="09373848" w14:textId="77777777" w:rsidTr="003239B0">
        <w:trPr>
          <w:trHeight w:val="87"/>
        </w:trPr>
        <w:tc>
          <w:tcPr>
            <w:tcW w:w="6626" w:type="dxa"/>
            <w:vAlign w:val="bottom"/>
          </w:tcPr>
          <w:p w14:paraId="2351DBF9" w14:textId="77777777" w:rsidR="00D20F9B" w:rsidRPr="00EA22B8" w:rsidRDefault="00D20F9B" w:rsidP="00D20F9B">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16709688" w14:textId="77777777" w:rsidR="00D20F9B" w:rsidRPr="00EA22B8" w:rsidRDefault="00D20F9B" w:rsidP="00D20F9B">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84BA649" w14:textId="77777777" w:rsidR="00D20F9B" w:rsidRPr="00EA22B8" w:rsidRDefault="00D20F9B" w:rsidP="00D20F9B">
            <w:pPr>
              <w:spacing w:line="140" w:lineRule="exact"/>
              <w:jc w:val="right"/>
              <w:rPr>
                <w:rFonts w:asciiTheme="minorHAnsi" w:hAnsiTheme="minorHAnsi" w:cs="Arial"/>
                <w:sz w:val="18"/>
                <w:szCs w:val="18"/>
                <w:lang w:val="en-GB"/>
              </w:rPr>
            </w:pPr>
          </w:p>
        </w:tc>
      </w:tr>
      <w:tr w:rsidR="008219DC" w:rsidRPr="00E169A4" w14:paraId="358EE934" w14:textId="77777777" w:rsidTr="003239B0">
        <w:trPr>
          <w:trHeight w:val="174"/>
        </w:trPr>
        <w:tc>
          <w:tcPr>
            <w:tcW w:w="6626" w:type="dxa"/>
            <w:vAlign w:val="bottom"/>
            <w:hideMark/>
          </w:tcPr>
          <w:p w14:paraId="2676DC14" w14:textId="77777777" w:rsidR="008219DC" w:rsidRPr="00EA22B8" w:rsidRDefault="008219DC" w:rsidP="008219D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w:t>
            </w:r>
          </w:p>
        </w:tc>
        <w:tc>
          <w:tcPr>
            <w:tcW w:w="1456" w:type="dxa"/>
            <w:shd w:val="clear" w:color="auto" w:fill="auto"/>
            <w:noWrap/>
          </w:tcPr>
          <w:p w14:paraId="38E5AE67" w14:textId="19B420B4"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F10650">
              <w:rPr>
                <w:rFonts w:ascii="Calibri" w:hAnsi="Calibri" w:cs="Arial"/>
                <w:color w:val="000000"/>
                <w:sz w:val="18"/>
                <w:szCs w:val="18"/>
              </w:rPr>
              <w:t>2</w:t>
            </w:r>
            <w:r w:rsidR="004C6E72">
              <w:rPr>
                <w:rFonts w:ascii="Calibri" w:hAnsi="Calibri" w:cs="Arial"/>
                <w:color w:val="000000"/>
                <w:sz w:val="18"/>
                <w:szCs w:val="18"/>
              </w:rPr>
              <w:t>,</w:t>
            </w:r>
            <w:r w:rsidRPr="00F10650">
              <w:rPr>
                <w:rFonts w:ascii="Calibri" w:hAnsi="Calibri" w:cs="Arial"/>
                <w:color w:val="000000"/>
                <w:sz w:val="18"/>
                <w:szCs w:val="18"/>
              </w:rPr>
              <w:t>290</w:t>
            </w:r>
            <w:r>
              <w:rPr>
                <w:rFonts w:ascii="Calibri" w:hAnsi="Calibri" w:cs="Arial"/>
                <w:color w:val="000000"/>
                <w:sz w:val="18"/>
                <w:szCs w:val="18"/>
              </w:rPr>
              <w:t>)</w:t>
            </w:r>
          </w:p>
        </w:tc>
        <w:tc>
          <w:tcPr>
            <w:tcW w:w="1264" w:type="dxa"/>
            <w:tcBorders>
              <w:top w:val="nil"/>
              <w:left w:val="nil"/>
              <w:bottom w:val="nil"/>
              <w:right w:val="nil"/>
            </w:tcBorders>
            <w:shd w:val="clear" w:color="auto" w:fill="auto"/>
          </w:tcPr>
          <w:p w14:paraId="5E6075AA" w14:textId="3662FD4D"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(972)</w:t>
            </w:r>
          </w:p>
        </w:tc>
      </w:tr>
      <w:tr w:rsidR="008219DC" w:rsidRPr="00E169A4" w14:paraId="27E0C915" w14:textId="77777777" w:rsidTr="003239B0">
        <w:trPr>
          <w:trHeight w:val="105"/>
        </w:trPr>
        <w:tc>
          <w:tcPr>
            <w:tcW w:w="6626" w:type="dxa"/>
            <w:vAlign w:val="bottom"/>
            <w:hideMark/>
          </w:tcPr>
          <w:p w14:paraId="46953FB0" w14:textId="77777777" w:rsidR="008219DC" w:rsidRPr="00EA22B8" w:rsidRDefault="008219DC" w:rsidP="008219D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 reinsurer's share</w:t>
            </w:r>
          </w:p>
        </w:tc>
        <w:tc>
          <w:tcPr>
            <w:tcW w:w="1456" w:type="dxa"/>
            <w:shd w:val="clear" w:color="auto" w:fill="auto"/>
            <w:noWrap/>
          </w:tcPr>
          <w:p w14:paraId="66B92DEF" w14:textId="0E9C4E8A" w:rsidR="008219DC" w:rsidRPr="00EA22B8" w:rsidRDefault="008219DC" w:rsidP="008219DC">
            <w:pPr>
              <w:spacing w:line="220" w:lineRule="exact"/>
              <w:jc w:val="right"/>
              <w:rPr>
                <w:rFonts w:asciiTheme="minorHAnsi" w:hAnsiTheme="minorHAnsi" w:cs="Arial"/>
                <w:sz w:val="18"/>
                <w:szCs w:val="18"/>
                <w:lang w:val="en-GB"/>
              </w:rPr>
            </w:pPr>
            <w:r w:rsidRPr="00F10650">
              <w:rPr>
                <w:rFonts w:ascii="Calibri" w:hAnsi="Calibri" w:cs="Arial"/>
                <w:color w:val="000000"/>
                <w:sz w:val="18"/>
                <w:szCs w:val="18"/>
              </w:rPr>
              <w:t>1</w:t>
            </w:r>
            <w:r w:rsidR="004C6E72">
              <w:rPr>
                <w:rFonts w:ascii="Calibri" w:hAnsi="Calibri" w:cs="Arial"/>
                <w:color w:val="000000"/>
                <w:sz w:val="18"/>
                <w:szCs w:val="18"/>
              </w:rPr>
              <w:t>,</w:t>
            </w:r>
            <w:r w:rsidRPr="00F10650">
              <w:rPr>
                <w:rFonts w:ascii="Calibri" w:hAnsi="Calibri" w:cs="Arial"/>
                <w:color w:val="000000"/>
                <w:sz w:val="18"/>
                <w:szCs w:val="18"/>
              </w:rPr>
              <w:t>018</w:t>
            </w:r>
          </w:p>
        </w:tc>
        <w:tc>
          <w:tcPr>
            <w:tcW w:w="1264" w:type="dxa"/>
            <w:tcBorders>
              <w:top w:val="nil"/>
              <w:left w:val="nil"/>
              <w:bottom w:val="nil"/>
              <w:right w:val="nil"/>
            </w:tcBorders>
            <w:shd w:val="clear" w:color="auto" w:fill="auto"/>
          </w:tcPr>
          <w:p w14:paraId="69241259" w14:textId="16887054"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298</w:t>
            </w:r>
          </w:p>
        </w:tc>
      </w:tr>
      <w:tr w:rsidR="008219DC" w:rsidRPr="00E169A4" w14:paraId="3C3B6B0D" w14:textId="77777777" w:rsidTr="003239B0">
        <w:trPr>
          <w:trHeight w:val="148"/>
        </w:trPr>
        <w:tc>
          <w:tcPr>
            <w:tcW w:w="6626" w:type="dxa"/>
            <w:vAlign w:val="bottom"/>
            <w:hideMark/>
          </w:tcPr>
          <w:p w14:paraId="758F01EB" w14:textId="77777777" w:rsidR="008219DC" w:rsidRPr="00EA22B8" w:rsidRDefault="008219DC" w:rsidP="008219D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w:t>
            </w:r>
          </w:p>
        </w:tc>
        <w:tc>
          <w:tcPr>
            <w:tcW w:w="1456" w:type="dxa"/>
            <w:shd w:val="clear" w:color="auto" w:fill="auto"/>
            <w:noWrap/>
          </w:tcPr>
          <w:p w14:paraId="0A4985AB" w14:textId="0B4A0E13"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F10650">
              <w:rPr>
                <w:rFonts w:ascii="Calibri" w:hAnsi="Calibri" w:cs="Arial"/>
                <w:color w:val="000000"/>
                <w:sz w:val="18"/>
                <w:szCs w:val="18"/>
              </w:rPr>
              <w:t>1</w:t>
            </w:r>
            <w:r w:rsidR="004C6E72">
              <w:rPr>
                <w:rFonts w:ascii="Calibri" w:hAnsi="Calibri" w:cs="Arial"/>
                <w:color w:val="000000"/>
                <w:sz w:val="18"/>
                <w:szCs w:val="18"/>
              </w:rPr>
              <w:t>,</w:t>
            </w:r>
            <w:r w:rsidRPr="00F10650">
              <w:rPr>
                <w:rFonts w:ascii="Calibri" w:hAnsi="Calibri" w:cs="Arial"/>
                <w:color w:val="000000"/>
                <w:sz w:val="18"/>
                <w:szCs w:val="18"/>
              </w:rPr>
              <w:t>004</w:t>
            </w:r>
            <w:r>
              <w:rPr>
                <w:rFonts w:ascii="Calibri" w:hAnsi="Calibri" w:cs="Arial"/>
                <w:color w:val="000000"/>
                <w:sz w:val="18"/>
                <w:szCs w:val="18"/>
              </w:rPr>
              <w:t>)</w:t>
            </w:r>
          </w:p>
        </w:tc>
        <w:tc>
          <w:tcPr>
            <w:tcW w:w="1264" w:type="dxa"/>
            <w:tcBorders>
              <w:top w:val="nil"/>
              <w:left w:val="nil"/>
              <w:bottom w:val="nil"/>
              <w:right w:val="nil"/>
            </w:tcBorders>
            <w:shd w:val="clear" w:color="auto" w:fill="auto"/>
          </w:tcPr>
          <w:p w14:paraId="419996CF" w14:textId="330AB449"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(402)</w:t>
            </w:r>
          </w:p>
        </w:tc>
      </w:tr>
      <w:tr w:rsidR="008219DC" w:rsidRPr="00E169A4" w14:paraId="1CF79BDE" w14:textId="77777777" w:rsidTr="003239B0">
        <w:trPr>
          <w:trHeight w:val="88"/>
        </w:trPr>
        <w:tc>
          <w:tcPr>
            <w:tcW w:w="6626" w:type="dxa"/>
            <w:vAlign w:val="bottom"/>
            <w:hideMark/>
          </w:tcPr>
          <w:p w14:paraId="4E86A21F" w14:textId="77777777" w:rsidR="008219DC" w:rsidRPr="00EA22B8" w:rsidRDefault="008219DC" w:rsidP="008219D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tcPr>
          <w:p w14:paraId="1E065548" w14:textId="3CB33600"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F10650">
              <w:rPr>
                <w:rFonts w:ascii="Calibri" w:hAnsi="Calibri" w:cs="Arial"/>
                <w:color w:val="000000"/>
                <w:sz w:val="18"/>
                <w:szCs w:val="18"/>
              </w:rPr>
              <w:t>234</w:t>
            </w:r>
            <w:r>
              <w:rPr>
                <w:rFonts w:ascii="Calibri" w:hAnsi="Calibri" w:cs="Arial"/>
                <w:color w:val="000000"/>
                <w:sz w:val="18"/>
                <w:szCs w:val="18"/>
              </w:rPr>
              <w:t>)</w:t>
            </w:r>
          </w:p>
        </w:tc>
        <w:tc>
          <w:tcPr>
            <w:tcW w:w="1264" w:type="dxa"/>
            <w:tcBorders>
              <w:top w:val="nil"/>
              <w:left w:val="nil"/>
              <w:bottom w:val="single" w:sz="4" w:space="0" w:color="auto"/>
              <w:right w:val="nil"/>
            </w:tcBorders>
            <w:shd w:val="clear" w:color="auto" w:fill="auto"/>
          </w:tcPr>
          <w:p w14:paraId="740272B6" w14:textId="5C9018A2" w:rsidR="008219DC" w:rsidRPr="00EA22B8" w:rsidRDefault="008219DC" w:rsidP="008219DC">
            <w:pPr>
              <w:spacing w:line="220" w:lineRule="exact"/>
              <w:jc w:val="right"/>
              <w:rPr>
                <w:rFonts w:asciiTheme="minorHAnsi" w:hAnsiTheme="minorHAnsi" w:cs="Arial"/>
                <w:sz w:val="18"/>
                <w:szCs w:val="18"/>
                <w:lang w:val="en-GB"/>
              </w:rPr>
            </w:pPr>
            <w:r>
              <w:rPr>
                <w:rFonts w:ascii="Calibri" w:hAnsi="Calibri" w:cs="Arial"/>
                <w:color w:val="000000"/>
                <w:sz w:val="18"/>
                <w:szCs w:val="18"/>
              </w:rPr>
              <w:t>266</w:t>
            </w:r>
          </w:p>
        </w:tc>
      </w:tr>
      <w:tr w:rsidR="008219DC" w:rsidRPr="00E169A4" w14:paraId="46CF3463" w14:textId="77777777" w:rsidTr="003239B0">
        <w:trPr>
          <w:trHeight w:val="104"/>
        </w:trPr>
        <w:tc>
          <w:tcPr>
            <w:tcW w:w="6626" w:type="dxa"/>
            <w:vAlign w:val="bottom"/>
            <w:hideMark/>
          </w:tcPr>
          <w:p w14:paraId="62234EEA" w14:textId="77777777" w:rsidR="008219DC" w:rsidRPr="00EA22B8" w:rsidRDefault="008219DC" w:rsidP="008219DC">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tcPr>
          <w:p w14:paraId="7F975AD8" w14:textId="1F0DDEFD" w:rsidR="008219DC" w:rsidRPr="00EA22B8" w:rsidRDefault="008219DC" w:rsidP="008219DC">
            <w:pPr>
              <w:spacing w:line="220" w:lineRule="exact"/>
              <w:jc w:val="right"/>
              <w:rPr>
                <w:rFonts w:asciiTheme="minorHAnsi" w:hAnsiTheme="minorHAnsi" w:cs="Arial"/>
                <w:b/>
                <w:bCs/>
                <w:sz w:val="18"/>
                <w:szCs w:val="18"/>
                <w:lang w:val="en-GB"/>
              </w:rPr>
            </w:pPr>
            <w:r w:rsidRPr="00F10650">
              <w:rPr>
                <w:rFonts w:ascii="Calibri" w:hAnsi="Calibri" w:cs="Arial"/>
                <w:b/>
                <w:bCs/>
                <w:color w:val="000000"/>
                <w:sz w:val="18"/>
                <w:szCs w:val="18"/>
              </w:rPr>
              <w:t>(2</w:t>
            </w:r>
            <w:r w:rsidR="004C6E72">
              <w:rPr>
                <w:rFonts w:ascii="Calibri" w:hAnsi="Calibri" w:cs="Arial"/>
                <w:b/>
                <w:bCs/>
                <w:color w:val="000000"/>
                <w:sz w:val="18"/>
                <w:szCs w:val="18"/>
              </w:rPr>
              <w:t>,</w:t>
            </w:r>
            <w:r w:rsidRPr="00F10650">
              <w:rPr>
                <w:rFonts w:ascii="Calibri" w:hAnsi="Calibri" w:cs="Arial"/>
                <w:b/>
                <w:bCs/>
                <w:color w:val="000000"/>
                <w:sz w:val="18"/>
                <w:szCs w:val="18"/>
              </w:rPr>
              <w:t>510)</w:t>
            </w:r>
          </w:p>
        </w:tc>
        <w:tc>
          <w:tcPr>
            <w:tcW w:w="1264" w:type="dxa"/>
            <w:tcBorders>
              <w:top w:val="single" w:sz="4" w:space="0" w:color="auto"/>
              <w:left w:val="nil"/>
              <w:bottom w:val="single" w:sz="12" w:space="0" w:color="auto"/>
              <w:right w:val="nil"/>
            </w:tcBorders>
            <w:shd w:val="clear" w:color="auto" w:fill="auto"/>
          </w:tcPr>
          <w:p w14:paraId="6C8509A0" w14:textId="3171EAE7" w:rsidR="008219DC" w:rsidRPr="00EA22B8" w:rsidRDefault="008219DC" w:rsidP="008219DC">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(810)</w:t>
            </w:r>
          </w:p>
        </w:tc>
      </w:tr>
      <w:tr w:rsidR="008219DC" w:rsidRPr="00E169A4" w14:paraId="02134AAF" w14:textId="77777777" w:rsidTr="003239B0">
        <w:trPr>
          <w:trHeight w:val="40"/>
        </w:trPr>
        <w:tc>
          <w:tcPr>
            <w:tcW w:w="6626" w:type="dxa"/>
            <w:vAlign w:val="bottom"/>
          </w:tcPr>
          <w:p w14:paraId="16199E26" w14:textId="77777777" w:rsidR="008219DC" w:rsidRPr="00EA22B8" w:rsidRDefault="008219DC" w:rsidP="008219DC">
            <w:pPr>
              <w:spacing w:line="140" w:lineRule="exact"/>
              <w:rPr>
                <w:rFonts w:asciiTheme="minorHAnsi" w:hAnsiTheme="minorHAnsi" w:cs="Arial"/>
                <w:b/>
                <w:bCs/>
                <w:sz w:val="18"/>
                <w:szCs w:val="18"/>
                <w:lang w:val="en-GB"/>
              </w:rPr>
            </w:pPr>
          </w:p>
        </w:tc>
        <w:tc>
          <w:tcPr>
            <w:tcW w:w="1456" w:type="dxa"/>
            <w:tcBorders>
              <w:top w:val="single" w:sz="12" w:space="0" w:color="auto"/>
              <w:left w:val="nil"/>
              <w:bottom w:val="nil"/>
              <w:right w:val="nil"/>
            </w:tcBorders>
            <w:shd w:val="clear" w:color="auto" w:fill="auto"/>
            <w:noWrap/>
          </w:tcPr>
          <w:p w14:paraId="6FD4C5A9" w14:textId="77777777" w:rsidR="008219DC" w:rsidRPr="00EA22B8" w:rsidRDefault="008219DC" w:rsidP="008219DC">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tcPr>
          <w:p w14:paraId="50AFC487" w14:textId="77777777" w:rsidR="008219DC" w:rsidRPr="00EA22B8" w:rsidRDefault="008219DC" w:rsidP="008219DC">
            <w:pPr>
              <w:spacing w:line="140" w:lineRule="exact"/>
              <w:jc w:val="right"/>
              <w:rPr>
                <w:rFonts w:asciiTheme="minorHAnsi" w:hAnsiTheme="minorHAnsi" w:cs="Arial"/>
                <w:b/>
                <w:bCs/>
                <w:sz w:val="18"/>
                <w:szCs w:val="18"/>
                <w:lang w:val="en-GB"/>
              </w:rPr>
            </w:pPr>
          </w:p>
        </w:tc>
      </w:tr>
      <w:tr w:rsidR="007F66E6" w:rsidRPr="00E169A4" w14:paraId="742C665B" w14:textId="77777777" w:rsidTr="003239B0">
        <w:trPr>
          <w:trHeight w:val="166"/>
        </w:trPr>
        <w:tc>
          <w:tcPr>
            <w:tcW w:w="6626" w:type="dxa"/>
            <w:vAlign w:val="bottom"/>
            <w:hideMark/>
          </w:tcPr>
          <w:p w14:paraId="3924D4AC" w14:textId="77777777" w:rsidR="007F66E6" w:rsidRPr="00EA22B8" w:rsidRDefault="007F66E6" w:rsidP="007F66E6">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Marketing and provision expenses</w:t>
            </w:r>
          </w:p>
        </w:tc>
        <w:tc>
          <w:tcPr>
            <w:tcW w:w="1456" w:type="dxa"/>
            <w:shd w:val="clear" w:color="auto" w:fill="auto"/>
            <w:noWrap/>
          </w:tcPr>
          <w:p w14:paraId="54FF8DB2" w14:textId="7A4D5EB4"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w:t>
            </w:r>
            <w:r w:rsidRPr="00F10650">
              <w:rPr>
                <w:rFonts w:ascii="Calibri" w:hAnsi="Calibri" w:cs="Arial"/>
                <w:bCs/>
                <w:color w:val="000000"/>
                <w:sz w:val="18"/>
                <w:szCs w:val="18"/>
              </w:rPr>
              <w:t>453</w:t>
            </w:r>
            <w:r>
              <w:rPr>
                <w:rFonts w:ascii="Calibri" w:hAnsi="Calibri" w:cs="Arial"/>
                <w:bCs/>
                <w:color w:val="000000"/>
                <w:sz w:val="18"/>
                <w:szCs w:val="18"/>
              </w:rPr>
              <w:t>)</w:t>
            </w:r>
          </w:p>
        </w:tc>
        <w:tc>
          <w:tcPr>
            <w:tcW w:w="1264" w:type="dxa"/>
            <w:tcBorders>
              <w:left w:val="nil"/>
              <w:right w:val="nil"/>
            </w:tcBorders>
            <w:shd w:val="clear" w:color="auto" w:fill="auto"/>
          </w:tcPr>
          <w:p w14:paraId="6AEBD3E2" w14:textId="0D1BF311"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(569)</w:t>
            </w:r>
          </w:p>
        </w:tc>
      </w:tr>
      <w:tr w:rsidR="007F66E6" w:rsidRPr="00E169A4" w14:paraId="46731C6E" w14:textId="77777777" w:rsidTr="003239B0">
        <w:trPr>
          <w:trHeight w:val="97"/>
        </w:trPr>
        <w:tc>
          <w:tcPr>
            <w:tcW w:w="6626" w:type="dxa"/>
            <w:vAlign w:val="bottom"/>
            <w:hideMark/>
          </w:tcPr>
          <w:p w14:paraId="665FA891" w14:textId="77777777" w:rsidR="007F66E6" w:rsidRPr="00EA22B8" w:rsidRDefault="007F66E6" w:rsidP="007F66E6">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Administrative expenses</w:t>
            </w:r>
          </w:p>
        </w:tc>
        <w:tc>
          <w:tcPr>
            <w:tcW w:w="1456" w:type="dxa"/>
            <w:shd w:val="clear" w:color="auto" w:fill="auto"/>
            <w:noWrap/>
          </w:tcPr>
          <w:p w14:paraId="7ED2B816" w14:textId="044879C5"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w:t>
            </w:r>
            <w:r w:rsidRPr="00F10650">
              <w:rPr>
                <w:rFonts w:ascii="Calibri" w:hAnsi="Calibri" w:cs="Arial"/>
                <w:bCs/>
                <w:color w:val="000000"/>
                <w:sz w:val="18"/>
                <w:szCs w:val="18"/>
              </w:rPr>
              <w:t>7</w:t>
            </w:r>
            <w:r w:rsidR="004C6E72">
              <w:rPr>
                <w:rFonts w:ascii="Calibri" w:hAnsi="Calibri" w:cs="Arial"/>
                <w:bCs/>
                <w:color w:val="000000"/>
                <w:sz w:val="18"/>
                <w:szCs w:val="18"/>
              </w:rPr>
              <w:t>,</w:t>
            </w:r>
            <w:r w:rsidRPr="00F10650">
              <w:rPr>
                <w:rFonts w:ascii="Calibri" w:hAnsi="Calibri" w:cs="Arial"/>
                <w:bCs/>
                <w:color w:val="000000"/>
                <w:sz w:val="18"/>
                <w:szCs w:val="18"/>
              </w:rPr>
              <w:t>593</w:t>
            </w:r>
            <w:r>
              <w:rPr>
                <w:rFonts w:ascii="Calibri" w:hAnsi="Calibri" w:cs="Arial"/>
                <w:bCs/>
                <w:color w:val="000000"/>
                <w:sz w:val="18"/>
                <w:szCs w:val="18"/>
              </w:rPr>
              <w:t>)</w:t>
            </w:r>
          </w:p>
        </w:tc>
        <w:tc>
          <w:tcPr>
            <w:tcW w:w="1264" w:type="dxa"/>
            <w:tcBorders>
              <w:left w:val="nil"/>
              <w:right w:val="nil"/>
            </w:tcBorders>
            <w:shd w:val="clear" w:color="auto" w:fill="auto"/>
          </w:tcPr>
          <w:p w14:paraId="74ED1608" w14:textId="4D76B798"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(6,740)</w:t>
            </w:r>
          </w:p>
        </w:tc>
      </w:tr>
      <w:tr w:rsidR="007F66E6" w:rsidRPr="00E169A4" w14:paraId="2C85C8FE" w14:textId="77777777" w:rsidTr="003239B0">
        <w:trPr>
          <w:trHeight w:val="150"/>
        </w:trPr>
        <w:tc>
          <w:tcPr>
            <w:tcW w:w="6626" w:type="dxa"/>
            <w:vAlign w:val="bottom"/>
            <w:hideMark/>
          </w:tcPr>
          <w:p w14:paraId="4916749D" w14:textId="77777777" w:rsidR="007F66E6" w:rsidRPr="00EA22B8" w:rsidRDefault="007F66E6" w:rsidP="007F66E6">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Other operating expenses</w:t>
            </w:r>
          </w:p>
        </w:tc>
        <w:tc>
          <w:tcPr>
            <w:tcW w:w="1456" w:type="dxa"/>
            <w:shd w:val="clear" w:color="auto" w:fill="auto"/>
            <w:noWrap/>
          </w:tcPr>
          <w:p w14:paraId="7D847DE7" w14:textId="5E6E1430"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w:t>
            </w:r>
            <w:r w:rsidRPr="00F10650">
              <w:rPr>
                <w:rFonts w:ascii="Calibri" w:hAnsi="Calibri" w:cs="Arial"/>
                <w:bCs/>
                <w:color w:val="000000"/>
                <w:sz w:val="18"/>
                <w:szCs w:val="18"/>
              </w:rPr>
              <w:t>36</w:t>
            </w:r>
            <w:r>
              <w:rPr>
                <w:rFonts w:ascii="Calibri" w:hAnsi="Calibri" w:cs="Arial"/>
                <w:bCs/>
                <w:color w:val="000000"/>
                <w:sz w:val="18"/>
                <w:szCs w:val="18"/>
              </w:rPr>
              <w:t>)</w:t>
            </w:r>
          </w:p>
        </w:tc>
        <w:tc>
          <w:tcPr>
            <w:tcW w:w="1264" w:type="dxa"/>
            <w:tcBorders>
              <w:left w:val="nil"/>
              <w:right w:val="nil"/>
            </w:tcBorders>
            <w:shd w:val="clear" w:color="auto" w:fill="auto"/>
          </w:tcPr>
          <w:p w14:paraId="5EDF0313" w14:textId="40096AB3"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(109)</w:t>
            </w:r>
          </w:p>
        </w:tc>
      </w:tr>
      <w:tr w:rsidR="007F66E6" w:rsidRPr="00E169A4" w14:paraId="72310B46" w14:textId="77777777" w:rsidTr="003239B0">
        <w:trPr>
          <w:trHeight w:val="194"/>
        </w:trPr>
        <w:tc>
          <w:tcPr>
            <w:tcW w:w="6626" w:type="dxa"/>
            <w:vAlign w:val="bottom"/>
            <w:hideMark/>
          </w:tcPr>
          <w:p w14:paraId="237C90FE" w14:textId="77777777" w:rsidR="007F66E6" w:rsidRPr="00EA22B8" w:rsidRDefault="007F66E6" w:rsidP="007F66E6">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Net exchange differences other than those on financial instruments</w:t>
            </w:r>
          </w:p>
        </w:tc>
        <w:tc>
          <w:tcPr>
            <w:tcW w:w="1456" w:type="dxa"/>
            <w:tcBorders>
              <w:top w:val="nil"/>
              <w:left w:val="nil"/>
              <w:bottom w:val="single" w:sz="4" w:space="0" w:color="auto"/>
              <w:right w:val="nil"/>
            </w:tcBorders>
            <w:shd w:val="clear" w:color="auto" w:fill="auto"/>
            <w:noWrap/>
          </w:tcPr>
          <w:p w14:paraId="7CD31625" w14:textId="444F3922"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w:t>
            </w:r>
            <w:r w:rsidRPr="00F10650">
              <w:rPr>
                <w:rFonts w:ascii="Calibri" w:hAnsi="Calibri" w:cs="Arial"/>
                <w:bCs/>
                <w:color w:val="000000"/>
                <w:sz w:val="18"/>
                <w:szCs w:val="18"/>
              </w:rPr>
              <w:t>8</w:t>
            </w:r>
            <w:r>
              <w:rPr>
                <w:rFonts w:ascii="Calibri" w:hAnsi="Calibri" w:cs="Arial"/>
                <w:bCs/>
                <w:color w:val="000000"/>
                <w:sz w:val="18"/>
                <w:szCs w:val="18"/>
              </w:rPr>
              <w:t>)</w:t>
            </w:r>
          </w:p>
        </w:tc>
        <w:tc>
          <w:tcPr>
            <w:tcW w:w="1264" w:type="dxa"/>
            <w:tcBorders>
              <w:left w:val="nil"/>
              <w:bottom w:val="single" w:sz="4" w:space="0" w:color="auto"/>
              <w:right w:val="nil"/>
            </w:tcBorders>
            <w:shd w:val="clear" w:color="auto" w:fill="auto"/>
          </w:tcPr>
          <w:p w14:paraId="49057A48" w14:textId="2E4F9A9B" w:rsidR="007F66E6" w:rsidRPr="00EA22B8" w:rsidRDefault="007F66E6" w:rsidP="007F66E6">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67</w:t>
            </w:r>
          </w:p>
        </w:tc>
      </w:tr>
      <w:tr w:rsidR="007F66E6" w:rsidRPr="00E169A4" w14:paraId="6BA27D9B" w14:textId="77777777" w:rsidTr="003239B0">
        <w:trPr>
          <w:trHeight w:val="78"/>
        </w:trPr>
        <w:tc>
          <w:tcPr>
            <w:tcW w:w="6626" w:type="dxa"/>
            <w:vAlign w:val="bottom"/>
            <w:hideMark/>
          </w:tcPr>
          <w:p w14:paraId="5E8A6494" w14:textId="77777777" w:rsidR="007F66E6" w:rsidRPr="00EA22B8" w:rsidRDefault="007F66E6" w:rsidP="007F66E6">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tcPr>
          <w:p w14:paraId="7E416E2F" w14:textId="3EEAEA33" w:rsidR="007F66E6" w:rsidRPr="00EA22B8" w:rsidRDefault="007F66E6" w:rsidP="007F66E6">
            <w:pPr>
              <w:spacing w:line="220" w:lineRule="exact"/>
              <w:jc w:val="right"/>
              <w:rPr>
                <w:rFonts w:asciiTheme="minorHAnsi" w:hAnsiTheme="minorHAnsi" w:cs="Arial"/>
                <w:b/>
                <w:bCs/>
                <w:sz w:val="18"/>
                <w:szCs w:val="18"/>
                <w:lang w:val="en-GB"/>
              </w:rPr>
            </w:pPr>
            <w:r w:rsidRPr="00F10650">
              <w:rPr>
                <w:rFonts w:ascii="Calibri" w:hAnsi="Calibri" w:cs="Arial"/>
                <w:b/>
                <w:color w:val="000000"/>
                <w:sz w:val="18"/>
                <w:szCs w:val="18"/>
              </w:rPr>
              <w:t>1</w:t>
            </w:r>
            <w:r w:rsidR="004C6E72">
              <w:rPr>
                <w:rFonts w:ascii="Calibri" w:hAnsi="Calibri" w:cs="Arial"/>
                <w:b/>
                <w:color w:val="000000"/>
                <w:sz w:val="18"/>
                <w:szCs w:val="18"/>
              </w:rPr>
              <w:t>,</w:t>
            </w:r>
            <w:r w:rsidRPr="00F10650">
              <w:rPr>
                <w:rFonts w:ascii="Calibri" w:hAnsi="Calibri" w:cs="Arial"/>
                <w:b/>
                <w:color w:val="000000"/>
                <w:sz w:val="18"/>
                <w:szCs w:val="18"/>
              </w:rPr>
              <w:t>317</w:t>
            </w:r>
          </w:p>
        </w:tc>
        <w:tc>
          <w:tcPr>
            <w:tcW w:w="1264" w:type="dxa"/>
            <w:tcBorders>
              <w:top w:val="single" w:sz="4" w:space="0" w:color="auto"/>
              <w:left w:val="nil"/>
              <w:bottom w:val="single" w:sz="12" w:space="0" w:color="auto"/>
              <w:right w:val="nil"/>
            </w:tcBorders>
            <w:shd w:val="clear" w:color="auto" w:fill="auto"/>
          </w:tcPr>
          <w:p w14:paraId="2F2CFAE9" w14:textId="552781B7" w:rsidR="007F66E6" w:rsidRPr="00EA22B8" w:rsidRDefault="007F66E6" w:rsidP="007F66E6">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2,651</w:t>
            </w:r>
          </w:p>
        </w:tc>
      </w:tr>
      <w:tr w:rsidR="007F66E6" w:rsidRPr="00E169A4" w14:paraId="5C129335" w14:textId="77777777" w:rsidTr="003239B0">
        <w:trPr>
          <w:trHeight w:val="40"/>
        </w:trPr>
        <w:tc>
          <w:tcPr>
            <w:tcW w:w="6626" w:type="dxa"/>
            <w:vAlign w:val="bottom"/>
          </w:tcPr>
          <w:p w14:paraId="53B98FA7" w14:textId="77777777" w:rsidR="007F66E6" w:rsidRPr="00EA22B8" w:rsidRDefault="007F66E6" w:rsidP="007F66E6">
            <w:pPr>
              <w:spacing w:line="140" w:lineRule="exact"/>
              <w:rPr>
                <w:rFonts w:asciiTheme="minorHAnsi" w:hAnsiTheme="minorHAnsi" w:cs="Arial"/>
                <w:bCs/>
                <w:sz w:val="18"/>
                <w:szCs w:val="18"/>
                <w:lang w:val="en-GB"/>
              </w:rPr>
            </w:pPr>
          </w:p>
        </w:tc>
        <w:tc>
          <w:tcPr>
            <w:tcW w:w="1456" w:type="dxa"/>
            <w:tcBorders>
              <w:top w:val="single" w:sz="12" w:space="0" w:color="auto"/>
              <w:left w:val="nil"/>
              <w:bottom w:val="nil"/>
              <w:right w:val="nil"/>
            </w:tcBorders>
            <w:shd w:val="clear" w:color="auto" w:fill="auto"/>
            <w:noWrap/>
          </w:tcPr>
          <w:p w14:paraId="10C8ECB0" w14:textId="77777777" w:rsidR="007F66E6" w:rsidRPr="00EA22B8" w:rsidRDefault="007F66E6" w:rsidP="007F66E6">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072CC873" w14:textId="77777777" w:rsidR="007F66E6" w:rsidRPr="00EA22B8" w:rsidRDefault="007F66E6" w:rsidP="007F66E6">
            <w:pPr>
              <w:spacing w:line="140" w:lineRule="exact"/>
              <w:jc w:val="right"/>
              <w:rPr>
                <w:rFonts w:asciiTheme="minorHAnsi" w:hAnsiTheme="minorHAnsi" w:cs="Arial"/>
                <w:bCs/>
                <w:sz w:val="18"/>
                <w:szCs w:val="18"/>
                <w:lang w:val="en-GB"/>
              </w:rPr>
            </w:pPr>
          </w:p>
        </w:tc>
      </w:tr>
      <w:tr w:rsidR="001E45B5" w:rsidRPr="00E169A4" w14:paraId="010F83D8" w14:textId="77777777" w:rsidTr="003239B0">
        <w:trPr>
          <w:trHeight w:val="109"/>
        </w:trPr>
        <w:tc>
          <w:tcPr>
            <w:tcW w:w="6626" w:type="dxa"/>
            <w:vAlign w:val="bottom"/>
            <w:hideMark/>
          </w:tcPr>
          <w:p w14:paraId="4FA63145" w14:textId="77777777" w:rsidR="001E45B5" w:rsidRPr="00EA22B8" w:rsidRDefault="001E45B5" w:rsidP="001E45B5">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Income tax</w:t>
            </w:r>
          </w:p>
        </w:tc>
        <w:tc>
          <w:tcPr>
            <w:tcW w:w="1456" w:type="dxa"/>
            <w:shd w:val="clear" w:color="auto" w:fill="auto"/>
            <w:noWrap/>
          </w:tcPr>
          <w:p w14:paraId="35BCF5D0" w14:textId="67A8257E" w:rsidR="001E45B5" w:rsidRPr="00EA22B8" w:rsidRDefault="001E45B5" w:rsidP="001E45B5">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(214)</w:t>
            </w:r>
          </w:p>
        </w:tc>
        <w:tc>
          <w:tcPr>
            <w:tcW w:w="1264" w:type="dxa"/>
            <w:tcBorders>
              <w:left w:val="nil"/>
              <w:right w:val="nil"/>
            </w:tcBorders>
            <w:shd w:val="clear" w:color="auto" w:fill="auto"/>
          </w:tcPr>
          <w:p w14:paraId="2D2F0CEC" w14:textId="38B32EB6" w:rsidR="001E45B5" w:rsidRPr="00EA22B8" w:rsidRDefault="001E45B5" w:rsidP="001E45B5">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(459)</w:t>
            </w:r>
          </w:p>
        </w:tc>
      </w:tr>
      <w:tr w:rsidR="001E45B5" w:rsidRPr="00E169A4" w14:paraId="58130F6F" w14:textId="77777777" w:rsidTr="003239B0">
        <w:trPr>
          <w:trHeight w:val="116"/>
        </w:trPr>
        <w:tc>
          <w:tcPr>
            <w:tcW w:w="6626" w:type="dxa"/>
            <w:vAlign w:val="bottom"/>
          </w:tcPr>
          <w:p w14:paraId="4B419B3B" w14:textId="77777777" w:rsidR="001E45B5" w:rsidRPr="00EA22B8" w:rsidRDefault="001E45B5" w:rsidP="001E45B5">
            <w:pPr>
              <w:spacing w:line="140" w:lineRule="exact"/>
              <w:rPr>
                <w:rFonts w:asciiTheme="minorHAnsi" w:hAnsiTheme="minorHAnsi" w:cs="Arial"/>
                <w:b/>
                <w:bCs/>
                <w:sz w:val="18"/>
                <w:szCs w:val="18"/>
                <w:lang w:val="en-GB"/>
              </w:rPr>
            </w:pPr>
          </w:p>
        </w:tc>
        <w:tc>
          <w:tcPr>
            <w:tcW w:w="1456" w:type="dxa"/>
            <w:tcBorders>
              <w:top w:val="nil"/>
              <w:left w:val="nil"/>
              <w:bottom w:val="single" w:sz="4" w:space="0" w:color="auto"/>
              <w:right w:val="nil"/>
            </w:tcBorders>
            <w:shd w:val="clear" w:color="auto" w:fill="auto"/>
            <w:noWrap/>
          </w:tcPr>
          <w:p w14:paraId="2EED1541" w14:textId="77777777" w:rsidR="001E45B5" w:rsidRPr="00EA22B8" w:rsidRDefault="001E45B5" w:rsidP="001E45B5">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tcPr>
          <w:p w14:paraId="5855365A" w14:textId="77777777" w:rsidR="001E45B5" w:rsidRPr="00EA22B8" w:rsidRDefault="001E45B5" w:rsidP="001E45B5">
            <w:pPr>
              <w:spacing w:line="140" w:lineRule="exact"/>
              <w:jc w:val="right"/>
              <w:rPr>
                <w:rFonts w:asciiTheme="minorHAnsi" w:hAnsiTheme="minorHAnsi" w:cs="Arial"/>
                <w:b/>
                <w:bCs/>
                <w:sz w:val="18"/>
                <w:szCs w:val="18"/>
                <w:lang w:val="en-GB"/>
              </w:rPr>
            </w:pPr>
          </w:p>
        </w:tc>
      </w:tr>
      <w:tr w:rsidR="001E45B5" w:rsidRPr="00E169A4" w14:paraId="215F1704" w14:textId="77777777" w:rsidTr="003239B0">
        <w:trPr>
          <w:trHeight w:val="144"/>
        </w:trPr>
        <w:tc>
          <w:tcPr>
            <w:tcW w:w="6626" w:type="dxa"/>
            <w:vAlign w:val="bottom"/>
            <w:hideMark/>
          </w:tcPr>
          <w:p w14:paraId="6E43EF03" w14:textId="77777777" w:rsidR="001E45B5" w:rsidRPr="00EA22B8" w:rsidRDefault="001E45B5" w:rsidP="001E45B5">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tcPr>
          <w:p w14:paraId="3F353030" w14:textId="4D13D116" w:rsidR="001E45B5" w:rsidRPr="00EA22B8" w:rsidRDefault="001E45B5" w:rsidP="001E45B5">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1</w:t>
            </w:r>
            <w:r w:rsidR="004C6E72">
              <w:rPr>
                <w:rFonts w:asciiTheme="minorHAnsi" w:hAnsiTheme="minorHAnsi" w:cs="Arial"/>
                <w:b/>
                <w:bCs/>
                <w:color w:val="000000" w:themeColor="text1"/>
                <w:sz w:val="18"/>
                <w:szCs w:val="18"/>
                <w:lang w:val="hr-HR"/>
              </w:rPr>
              <w:t>,</w:t>
            </w:r>
            <w:r>
              <w:rPr>
                <w:rFonts w:asciiTheme="minorHAnsi" w:hAnsiTheme="minorHAnsi" w:cs="Arial"/>
                <w:b/>
                <w:bCs/>
                <w:color w:val="000000" w:themeColor="text1"/>
                <w:sz w:val="18"/>
                <w:szCs w:val="18"/>
                <w:lang w:val="hr-HR"/>
              </w:rPr>
              <w:t>103</w:t>
            </w:r>
          </w:p>
        </w:tc>
        <w:tc>
          <w:tcPr>
            <w:tcW w:w="1264" w:type="dxa"/>
            <w:tcBorders>
              <w:top w:val="single" w:sz="4" w:space="0" w:color="auto"/>
              <w:left w:val="nil"/>
              <w:bottom w:val="single" w:sz="12" w:space="0" w:color="auto"/>
              <w:right w:val="nil"/>
            </w:tcBorders>
            <w:shd w:val="clear" w:color="auto" w:fill="auto"/>
          </w:tcPr>
          <w:p w14:paraId="76868311" w14:textId="0C491216" w:rsidR="001E45B5" w:rsidRPr="00EA22B8" w:rsidRDefault="001E45B5" w:rsidP="001E45B5">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2,192</w:t>
            </w:r>
          </w:p>
        </w:tc>
      </w:tr>
      <w:tr w:rsidR="001E45B5" w:rsidRPr="00E169A4" w14:paraId="1BCA087D" w14:textId="77777777" w:rsidTr="003239B0">
        <w:trPr>
          <w:trHeight w:val="44"/>
        </w:trPr>
        <w:tc>
          <w:tcPr>
            <w:tcW w:w="6626" w:type="dxa"/>
            <w:vAlign w:val="bottom"/>
          </w:tcPr>
          <w:p w14:paraId="5802C766" w14:textId="77777777" w:rsidR="001E45B5" w:rsidRPr="003239B0" w:rsidRDefault="001E45B5" w:rsidP="001E45B5">
            <w:pPr>
              <w:spacing w:line="140" w:lineRule="exact"/>
              <w:rPr>
                <w:rFonts w:asciiTheme="minorHAnsi" w:hAnsiTheme="minorHAnsi" w:cs="Arial"/>
                <w:b/>
                <w:bCs/>
                <w:sz w:val="10"/>
                <w:szCs w:val="10"/>
                <w:lang w:val="en-GB"/>
              </w:rPr>
            </w:pPr>
          </w:p>
        </w:tc>
        <w:tc>
          <w:tcPr>
            <w:tcW w:w="1456" w:type="dxa"/>
            <w:tcBorders>
              <w:top w:val="single" w:sz="12" w:space="0" w:color="auto"/>
              <w:left w:val="nil"/>
              <w:bottom w:val="nil"/>
              <w:right w:val="nil"/>
            </w:tcBorders>
            <w:shd w:val="clear" w:color="auto" w:fill="auto"/>
            <w:noWrap/>
          </w:tcPr>
          <w:p w14:paraId="7DA870D0" w14:textId="77777777" w:rsidR="001E45B5" w:rsidRPr="003239B0" w:rsidRDefault="001E45B5" w:rsidP="001E45B5">
            <w:pPr>
              <w:spacing w:line="140" w:lineRule="exact"/>
              <w:jc w:val="right"/>
              <w:rPr>
                <w:rFonts w:asciiTheme="minorHAnsi" w:hAnsiTheme="minorHAnsi" w:cs="Arial"/>
                <w:b/>
                <w:bCs/>
                <w:sz w:val="10"/>
                <w:szCs w:val="10"/>
                <w:lang w:val="en-GB"/>
              </w:rPr>
            </w:pPr>
          </w:p>
        </w:tc>
        <w:tc>
          <w:tcPr>
            <w:tcW w:w="1264" w:type="dxa"/>
            <w:tcBorders>
              <w:top w:val="single" w:sz="12" w:space="0" w:color="auto"/>
              <w:left w:val="nil"/>
              <w:right w:val="nil"/>
            </w:tcBorders>
            <w:shd w:val="clear" w:color="auto" w:fill="auto"/>
          </w:tcPr>
          <w:p w14:paraId="41FCD6D2" w14:textId="77777777" w:rsidR="001E45B5" w:rsidRPr="003239B0" w:rsidRDefault="001E45B5" w:rsidP="001E45B5">
            <w:pPr>
              <w:spacing w:line="140" w:lineRule="exact"/>
              <w:jc w:val="right"/>
              <w:rPr>
                <w:rFonts w:asciiTheme="minorHAnsi" w:hAnsiTheme="minorHAnsi" w:cs="Arial"/>
                <w:b/>
                <w:bCs/>
                <w:sz w:val="10"/>
                <w:szCs w:val="10"/>
                <w:lang w:val="en-GB"/>
              </w:rPr>
            </w:pPr>
          </w:p>
        </w:tc>
      </w:tr>
      <w:tr w:rsidR="001E45B5" w:rsidRPr="00E169A4" w14:paraId="2552F101" w14:textId="77777777" w:rsidTr="003239B0">
        <w:trPr>
          <w:trHeight w:val="228"/>
        </w:trPr>
        <w:tc>
          <w:tcPr>
            <w:tcW w:w="6626" w:type="dxa"/>
            <w:vAlign w:val="bottom"/>
            <w:hideMark/>
          </w:tcPr>
          <w:p w14:paraId="30B460DA" w14:textId="77777777" w:rsidR="001E45B5" w:rsidRPr="00EA22B8" w:rsidRDefault="001E45B5" w:rsidP="001E45B5">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w:t>
            </w:r>
          </w:p>
        </w:tc>
        <w:tc>
          <w:tcPr>
            <w:tcW w:w="1456" w:type="dxa"/>
            <w:shd w:val="clear" w:color="auto" w:fill="auto"/>
            <w:noWrap/>
          </w:tcPr>
          <w:p w14:paraId="12F462F0" w14:textId="77777777" w:rsidR="001E45B5" w:rsidRPr="00EA22B8" w:rsidRDefault="001E45B5" w:rsidP="001E45B5">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4845F90" w14:textId="77777777" w:rsidR="001E45B5" w:rsidRPr="00EA22B8" w:rsidRDefault="001E45B5" w:rsidP="001E45B5">
            <w:pPr>
              <w:spacing w:line="220" w:lineRule="exact"/>
              <w:jc w:val="right"/>
              <w:rPr>
                <w:rFonts w:asciiTheme="minorHAnsi" w:hAnsiTheme="minorHAnsi" w:cs="Arial"/>
                <w:b/>
                <w:bCs/>
                <w:sz w:val="18"/>
                <w:szCs w:val="18"/>
                <w:lang w:val="en-GB"/>
              </w:rPr>
            </w:pPr>
          </w:p>
        </w:tc>
      </w:tr>
      <w:tr w:rsidR="001E45B5" w:rsidRPr="00E169A4" w14:paraId="4B3311AC" w14:textId="77777777" w:rsidTr="003239B0">
        <w:trPr>
          <w:trHeight w:val="257"/>
        </w:trPr>
        <w:tc>
          <w:tcPr>
            <w:tcW w:w="6626" w:type="dxa"/>
            <w:vAlign w:val="bottom"/>
            <w:hideMark/>
          </w:tcPr>
          <w:p w14:paraId="79F47718" w14:textId="77777777" w:rsidR="001E45B5" w:rsidRPr="00EA22B8" w:rsidRDefault="001E45B5" w:rsidP="001E45B5">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are not transferred subsequently to profit or loss:</w:t>
            </w:r>
          </w:p>
        </w:tc>
        <w:tc>
          <w:tcPr>
            <w:tcW w:w="1456" w:type="dxa"/>
            <w:shd w:val="clear" w:color="auto" w:fill="auto"/>
            <w:noWrap/>
            <w:vAlign w:val="bottom"/>
          </w:tcPr>
          <w:p w14:paraId="3289DBB7" w14:textId="77777777" w:rsidR="001E45B5" w:rsidRPr="00EA22B8" w:rsidRDefault="001E45B5" w:rsidP="001E45B5">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vAlign w:val="bottom"/>
          </w:tcPr>
          <w:p w14:paraId="6DBEC907" w14:textId="77777777" w:rsidR="001E45B5" w:rsidRPr="00EA22B8" w:rsidRDefault="001E45B5" w:rsidP="001E45B5">
            <w:pPr>
              <w:spacing w:line="220" w:lineRule="exact"/>
              <w:jc w:val="right"/>
              <w:rPr>
                <w:rFonts w:asciiTheme="minorHAnsi" w:hAnsiTheme="minorHAnsi" w:cs="Arial"/>
                <w:b/>
                <w:bCs/>
                <w:sz w:val="18"/>
                <w:szCs w:val="18"/>
                <w:lang w:val="en-GB"/>
              </w:rPr>
            </w:pPr>
          </w:p>
        </w:tc>
      </w:tr>
      <w:tr w:rsidR="001E45B5" w:rsidRPr="00E169A4" w14:paraId="13BB3CCD" w14:textId="77777777" w:rsidTr="003239B0">
        <w:trPr>
          <w:trHeight w:val="99"/>
        </w:trPr>
        <w:tc>
          <w:tcPr>
            <w:tcW w:w="6626" w:type="dxa"/>
            <w:vAlign w:val="bottom"/>
            <w:hideMark/>
          </w:tcPr>
          <w:p w14:paraId="52124ECF" w14:textId="77777777" w:rsidR="001E45B5" w:rsidRPr="00EA22B8" w:rsidRDefault="001E45B5" w:rsidP="001E45B5">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236637C6" w14:textId="2FE921B4" w:rsidR="001E45B5" w:rsidRPr="00EA22B8" w:rsidRDefault="001E45B5" w:rsidP="001E45B5">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w:t>
            </w:r>
          </w:p>
        </w:tc>
        <w:tc>
          <w:tcPr>
            <w:tcW w:w="1264" w:type="dxa"/>
            <w:tcBorders>
              <w:top w:val="single" w:sz="4" w:space="0" w:color="auto"/>
              <w:left w:val="nil"/>
              <w:bottom w:val="single" w:sz="12" w:space="0" w:color="auto"/>
              <w:right w:val="nil"/>
            </w:tcBorders>
            <w:shd w:val="clear" w:color="auto" w:fill="auto"/>
            <w:vAlign w:val="bottom"/>
          </w:tcPr>
          <w:p w14:paraId="23767D8D" w14:textId="0992F317" w:rsidR="001E45B5" w:rsidRPr="00EA22B8" w:rsidRDefault="001E45B5" w:rsidP="001E45B5">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p>
        </w:tc>
      </w:tr>
      <w:tr w:rsidR="001E45B5" w:rsidRPr="00E169A4" w14:paraId="1A5A9A69" w14:textId="77777777" w:rsidTr="003239B0">
        <w:trPr>
          <w:trHeight w:val="69"/>
        </w:trPr>
        <w:tc>
          <w:tcPr>
            <w:tcW w:w="6626" w:type="dxa"/>
            <w:vAlign w:val="bottom"/>
          </w:tcPr>
          <w:p w14:paraId="11184F41" w14:textId="77777777" w:rsidR="001E45B5" w:rsidRPr="00EA22B8" w:rsidRDefault="001E45B5" w:rsidP="001E45B5">
            <w:pPr>
              <w:spacing w:line="140" w:lineRule="exact"/>
              <w:rPr>
                <w:rFonts w:asciiTheme="minorHAnsi" w:hAnsiTheme="minorHAnsi" w:cs="Arial"/>
                <w:bCs/>
                <w:sz w:val="18"/>
                <w:szCs w:val="18"/>
                <w:lang w:val="en-GB"/>
              </w:rPr>
            </w:pPr>
          </w:p>
        </w:tc>
        <w:tc>
          <w:tcPr>
            <w:tcW w:w="1456" w:type="dxa"/>
            <w:tcBorders>
              <w:top w:val="single" w:sz="12" w:space="0" w:color="auto"/>
              <w:left w:val="nil"/>
              <w:bottom w:val="nil"/>
              <w:right w:val="nil"/>
            </w:tcBorders>
            <w:shd w:val="clear" w:color="auto" w:fill="auto"/>
            <w:noWrap/>
          </w:tcPr>
          <w:p w14:paraId="6CA52EBA" w14:textId="77777777" w:rsidR="001E45B5" w:rsidRPr="00EA22B8" w:rsidRDefault="001E45B5" w:rsidP="001E45B5">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17FE85AA" w14:textId="77777777" w:rsidR="001E45B5" w:rsidRPr="00EA22B8" w:rsidRDefault="001E45B5" w:rsidP="001E45B5">
            <w:pPr>
              <w:spacing w:line="140" w:lineRule="exact"/>
              <w:jc w:val="right"/>
              <w:rPr>
                <w:rFonts w:asciiTheme="minorHAnsi" w:hAnsiTheme="minorHAnsi" w:cs="Arial"/>
                <w:bCs/>
                <w:sz w:val="18"/>
                <w:szCs w:val="18"/>
                <w:lang w:val="en-GB"/>
              </w:rPr>
            </w:pPr>
          </w:p>
        </w:tc>
      </w:tr>
      <w:tr w:rsidR="001E45B5" w:rsidRPr="00E169A4" w14:paraId="4EBBD46D" w14:textId="77777777" w:rsidTr="003239B0">
        <w:trPr>
          <w:trHeight w:val="132"/>
        </w:trPr>
        <w:tc>
          <w:tcPr>
            <w:tcW w:w="6626" w:type="dxa"/>
            <w:vAlign w:val="bottom"/>
            <w:hideMark/>
          </w:tcPr>
          <w:p w14:paraId="20E264D8" w14:textId="77777777" w:rsidR="001E45B5" w:rsidRPr="00EA22B8" w:rsidRDefault="001E45B5" w:rsidP="001E45B5">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may be reclassified subsequently to profit or loss:</w:t>
            </w:r>
          </w:p>
        </w:tc>
        <w:tc>
          <w:tcPr>
            <w:tcW w:w="1456" w:type="dxa"/>
            <w:shd w:val="clear" w:color="auto" w:fill="auto"/>
            <w:noWrap/>
          </w:tcPr>
          <w:p w14:paraId="28437CE0" w14:textId="77777777" w:rsidR="001E45B5" w:rsidRPr="00EA22B8" w:rsidRDefault="001E45B5" w:rsidP="001E45B5">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01A5F03" w14:textId="77777777" w:rsidR="001E45B5" w:rsidRPr="00EA22B8" w:rsidRDefault="001E45B5" w:rsidP="001E45B5">
            <w:pPr>
              <w:spacing w:line="220" w:lineRule="exact"/>
              <w:jc w:val="right"/>
              <w:rPr>
                <w:rFonts w:asciiTheme="minorHAnsi" w:hAnsiTheme="minorHAnsi" w:cs="Arial"/>
                <w:b/>
                <w:bCs/>
                <w:sz w:val="18"/>
                <w:szCs w:val="18"/>
                <w:lang w:val="en-GB"/>
              </w:rPr>
            </w:pPr>
          </w:p>
        </w:tc>
      </w:tr>
      <w:tr w:rsidR="00451EAF" w:rsidRPr="00E169A4" w14:paraId="4AC44C24" w14:textId="77777777" w:rsidTr="003239B0">
        <w:trPr>
          <w:trHeight w:val="123"/>
        </w:trPr>
        <w:tc>
          <w:tcPr>
            <w:tcW w:w="6626" w:type="dxa"/>
            <w:vAlign w:val="bottom"/>
            <w:hideMark/>
          </w:tcPr>
          <w:p w14:paraId="16D12760" w14:textId="77777777" w:rsidR="00451EAF" w:rsidRPr="00EA22B8" w:rsidRDefault="00451EAF" w:rsidP="00451EAF">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Gains on revaluation of financial assets available for sale</w:t>
            </w:r>
          </w:p>
        </w:tc>
        <w:tc>
          <w:tcPr>
            <w:tcW w:w="1456" w:type="dxa"/>
            <w:shd w:val="clear" w:color="auto" w:fill="auto"/>
            <w:noWrap/>
            <w:vAlign w:val="bottom"/>
          </w:tcPr>
          <w:p w14:paraId="70E0562E" w14:textId="6A478857" w:rsidR="00451EAF" w:rsidRPr="00EA22B8" w:rsidRDefault="00451EAF" w:rsidP="00451EAF">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764</w:t>
            </w:r>
          </w:p>
        </w:tc>
        <w:tc>
          <w:tcPr>
            <w:tcW w:w="1264" w:type="dxa"/>
            <w:tcBorders>
              <w:left w:val="nil"/>
              <w:right w:val="nil"/>
            </w:tcBorders>
            <w:shd w:val="clear" w:color="auto" w:fill="auto"/>
            <w:vAlign w:val="bottom"/>
          </w:tcPr>
          <w:p w14:paraId="6957076A" w14:textId="55467434" w:rsidR="00451EAF" w:rsidRPr="00EA22B8" w:rsidRDefault="00451EAF" w:rsidP="00451EAF">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1,707</w:t>
            </w:r>
          </w:p>
        </w:tc>
      </w:tr>
      <w:tr w:rsidR="00451EAF" w:rsidRPr="00E169A4" w14:paraId="3B1D34F9" w14:textId="77777777" w:rsidTr="003239B0">
        <w:trPr>
          <w:trHeight w:val="190"/>
        </w:trPr>
        <w:tc>
          <w:tcPr>
            <w:tcW w:w="6626" w:type="dxa"/>
            <w:vAlign w:val="bottom"/>
            <w:hideMark/>
          </w:tcPr>
          <w:p w14:paraId="67A9EABA" w14:textId="77777777" w:rsidR="00451EAF" w:rsidRPr="00EA22B8" w:rsidRDefault="00451EAF" w:rsidP="00451EAF">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Decrease in the fair value of financial assets available for sale</w:t>
            </w:r>
          </w:p>
        </w:tc>
        <w:tc>
          <w:tcPr>
            <w:tcW w:w="1456" w:type="dxa"/>
            <w:shd w:val="clear" w:color="auto" w:fill="auto"/>
            <w:noWrap/>
            <w:vAlign w:val="bottom"/>
          </w:tcPr>
          <w:p w14:paraId="7C9EBFC0" w14:textId="0AE4DFBC" w:rsidR="00451EAF" w:rsidRPr="00EA22B8" w:rsidRDefault="00451EAF" w:rsidP="00451EAF">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w:t>
            </w:r>
            <w:r w:rsidR="004C6E72">
              <w:rPr>
                <w:rFonts w:asciiTheme="minorHAnsi" w:hAnsiTheme="minorHAnsi" w:cs="Arial"/>
                <w:bCs/>
                <w:color w:val="000000" w:themeColor="text1"/>
                <w:sz w:val="18"/>
                <w:szCs w:val="18"/>
                <w:lang w:val="hr-HR"/>
              </w:rPr>
              <w:t>,</w:t>
            </w:r>
            <w:r>
              <w:rPr>
                <w:rFonts w:asciiTheme="minorHAnsi" w:hAnsiTheme="minorHAnsi" w:cs="Arial"/>
                <w:bCs/>
                <w:color w:val="000000" w:themeColor="text1"/>
                <w:sz w:val="18"/>
                <w:szCs w:val="18"/>
                <w:lang w:val="hr-HR"/>
              </w:rPr>
              <w:t>213)</w:t>
            </w:r>
          </w:p>
        </w:tc>
        <w:tc>
          <w:tcPr>
            <w:tcW w:w="1264" w:type="dxa"/>
            <w:tcBorders>
              <w:left w:val="nil"/>
              <w:right w:val="nil"/>
            </w:tcBorders>
            <w:shd w:val="clear" w:color="auto" w:fill="auto"/>
            <w:vAlign w:val="bottom"/>
          </w:tcPr>
          <w:p w14:paraId="712F3550" w14:textId="0967F7E8" w:rsidR="00451EAF" w:rsidRPr="00EA22B8" w:rsidRDefault="00451EAF" w:rsidP="00451EAF">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(2,113)</w:t>
            </w:r>
          </w:p>
        </w:tc>
      </w:tr>
      <w:tr w:rsidR="00451EAF" w:rsidRPr="00E169A4" w14:paraId="3F257EA9" w14:textId="77777777" w:rsidTr="003239B0">
        <w:trPr>
          <w:trHeight w:val="190"/>
        </w:trPr>
        <w:tc>
          <w:tcPr>
            <w:tcW w:w="6626" w:type="dxa"/>
            <w:vAlign w:val="bottom"/>
            <w:hideMark/>
          </w:tcPr>
          <w:p w14:paraId="6A86187C" w14:textId="5DECB9EA" w:rsidR="00451EAF" w:rsidRPr="00EA22B8" w:rsidRDefault="00451EAF" w:rsidP="00451EAF">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Transfer of realized gains on asset available for sale to profit or loss </w:t>
            </w:r>
          </w:p>
        </w:tc>
        <w:tc>
          <w:tcPr>
            <w:tcW w:w="1456" w:type="dxa"/>
            <w:shd w:val="clear" w:color="auto" w:fill="auto"/>
            <w:noWrap/>
            <w:vAlign w:val="bottom"/>
          </w:tcPr>
          <w:p w14:paraId="356639B2" w14:textId="749E3321" w:rsidR="00451EAF" w:rsidRPr="00EA22B8" w:rsidRDefault="00451EAF" w:rsidP="00451EAF">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p>
        </w:tc>
        <w:tc>
          <w:tcPr>
            <w:tcW w:w="1264" w:type="dxa"/>
            <w:tcBorders>
              <w:left w:val="nil"/>
              <w:right w:val="nil"/>
            </w:tcBorders>
            <w:shd w:val="clear" w:color="auto" w:fill="auto"/>
            <w:vAlign w:val="bottom"/>
          </w:tcPr>
          <w:p w14:paraId="2DC023AD" w14:textId="741C6D80" w:rsidR="00451EAF" w:rsidRPr="00EA22B8" w:rsidRDefault="00451EAF" w:rsidP="00451EAF">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(253)</w:t>
            </w:r>
          </w:p>
        </w:tc>
      </w:tr>
      <w:tr w:rsidR="00451EAF" w:rsidRPr="00E169A4" w14:paraId="27ACAB2F" w14:textId="77777777" w:rsidTr="003239B0">
        <w:trPr>
          <w:trHeight w:val="109"/>
        </w:trPr>
        <w:tc>
          <w:tcPr>
            <w:tcW w:w="6626" w:type="dxa"/>
            <w:vAlign w:val="bottom"/>
            <w:hideMark/>
          </w:tcPr>
          <w:p w14:paraId="1C78F8EE" w14:textId="77777777" w:rsidR="00451EAF" w:rsidRPr="00EA22B8" w:rsidRDefault="00451EAF" w:rsidP="00451EAF">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Deferred tax </w:t>
            </w:r>
          </w:p>
        </w:tc>
        <w:tc>
          <w:tcPr>
            <w:tcW w:w="1456" w:type="dxa"/>
            <w:tcBorders>
              <w:top w:val="nil"/>
              <w:left w:val="nil"/>
              <w:bottom w:val="single" w:sz="4" w:space="0" w:color="auto"/>
              <w:right w:val="nil"/>
            </w:tcBorders>
            <w:shd w:val="clear" w:color="auto" w:fill="auto"/>
            <w:noWrap/>
            <w:vAlign w:val="bottom"/>
          </w:tcPr>
          <w:p w14:paraId="67F28CA3" w14:textId="01A1B2BA" w:rsidR="00451EAF" w:rsidRPr="00EA22B8" w:rsidRDefault="00451EAF" w:rsidP="00451EAF">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262</w:t>
            </w:r>
          </w:p>
        </w:tc>
        <w:tc>
          <w:tcPr>
            <w:tcW w:w="1264" w:type="dxa"/>
            <w:tcBorders>
              <w:left w:val="nil"/>
              <w:bottom w:val="single" w:sz="4" w:space="0" w:color="auto"/>
              <w:right w:val="nil"/>
            </w:tcBorders>
            <w:shd w:val="clear" w:color="auto" w:fill="auto"/>
            <w:vAlign w:val="bottom"/>
          </w:tcPr>
          <w:p w14:paraId="5F0A42AC" w14:textId="33523A5A" w:rsidR="00451EAF" w:rsidRPr="00EA22B8" w:rsidRDefault="00451EAF" w:rsidP="00451EAF">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121</w:t>
            </w:r>
          </w:p>
        </w:tc>
      </w:tr>
      <w:tr w:rsidR="00451EAF" w:rsidRPr="00E169A4" w14:paraId="0592FB7D" w14:textId="77777777" w:rsidTr="003239B0">
        <w:trPr>
          <w:trHeight w:val="228"/>
        </w:trPr>
        <w:tc>
          <w:tcPr>
            <w:tcW w:w="6626" w:type="dxa"/>
            <w:vAlign w:val="bottom"/>
            <w:hideMark/>
          </w:tcPr>
          <w:p w14:paraId="262FF6BA" w14:textId="77777777" w:rsidR="00451EAF" w:rsidRPr="00EA22B8" w:rsidRDefault="00451EAF" w:rsidP="00451EAF">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19191072" w14:textId="74954BAF" w:rsidR="00451EAF" w:rsidRPr="00EA22B8" w:rsidRDefault="00451EAF" w:rsidP="00451EAF">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w:t>
            </w:r>
            <w:r w:rsidR="004C6E72">
              <w:rPr>
                <w:rFonts w:asciiTheme="minorHAnsi" w:hAnsiTheme="minorHAnsi"/>
                <w:b/>
                <w:color w:val="000000" w:themeColor="text1"/>
                <w:sz w:val="18"/>
                <w:szCs w:val="18"/>
                <w:lang w:val="hr-HR"/>
              </w:rPr>
              <w:t>,</w:t>
            </w:r>
            <w:r>
              <w:rPr>
                <w:rFonts w:asciiTheme="minorHAnsi" w:hAnsiTheme="minorHAnsi"/>
                <w:b/>
                <w:color w:val="000000" w:themeColor="text1"/>
                <w:sz w:val="18"/>
                <w:szCs w:val="18"/>
                <w:lang w:val="hr-HR"/>
              </w:rPr>
              <w:t>187)</w:t>
            </w:r>
          </w:p>
        </w:tc>
        <w:tc>
          <w:tcPr>
            <w:tcW w:w="1264" w:type="dxa"/>
            <w:tcBorders>
              <w:top w:val="single" w:sz="4" w:space="0" w:color="auto"/>
              <w:left w:val="nil"/>
              <w:bottom w:val="single" w:sz="12" w:space="0" w:color="auto"/>
              <w:right w:val="nil"/>
            </w:tcBorders>
            <w:shd w:val="clear" w:color="auto" w:fill="auto"/>
            <w:vAlign w:val="bottom"/>
          </w:tcPr>
          <w:p w14:paraId="719894D7" w14:textId="1E857EBC" w:rsidR="00451EAF" w:rsidRPr="00EA22B8" w:rsidRDefault="00451EAF" w:rsidP="00451EAF">
            <w:pPr>
              <w:spacing w:line="220" w:lineRule="exact"/>
              <w:jc w:val="right"/>
              <w:rPr>
                <w:rFonts w:asciiTheme="minorHAnsi" w:hAnsiTheme="minorHAnsi" w:cs="Arial"/>
                <w:b/>
                <w:bCs/>
                <w:sz w:val="18"/>
                <w:szCs w:val="18"/>
                <w:lang w:val="en-GB"/>
              </w:rPr>
            </w:pPr>
            <w:r>
              <w:rPr>
                <w:rFonts w:ascii="Calibri" w:hAnsi="Calibri"/>
                <w:b/>
                <w:color w:val="000000"/>
                <w:sz w:val="18"/>
                <w:szCs w:val="18"/>
              </w:rPr>
              <w:t>(538)</w:t>
            </w:r>
          </w:p>
        </w:tc>
      </w:tr>
      <w:tr w:rsidR="00451EAF" w:rsidRPr="00E169A4" w14:paraId="215492E1" w14:textId="77777777" w:rsidTr="003239B0">
        <w:trPr>
          <w:trHeight w:val="44"/>
        </w:trPr>
        <w:tc>
          <w:tcPr>
            <w:tcW w:w="6626" w:type="dxa"/>
            <w:vAlign w:val="bottom"/>
          </w:tcPr>
          <w:p w14:paraId="72C695CA" w14:textId="77777777" w:rsidR="00451EAF" w:rsidRPr="003239B0" w:rsidRDefault="00451EAF" w:rsidP="00451EAF">
            <w:pPr>
              <w:spacing w:line="140" w:lineRule="exact"/>
              <w:rPr>
                <w:rFonts w:asciiTheme="minorHAnsi" w:hAnsiTheme="minorHAnsi" w:cs="Arial"/>
                <w:b/>
                <w:bCs/>
                <w:sz w:val="10"/>
                <w:szCs w:val="10"/>
                <w:lang w:val="en-GB"/>
              </w:rPr>
            </w:pPr>
          </w:p>
        </w:tc>
        <w:tc>
          <w:tcPr>
            <w:tcW w:w="1456" w:type="dxa"/>
            <w:tcBorders>
              <w:top w:val="single" w:sz="12" w:space="0" w:color="auto"/>
              <w:left w:val="nil"/>
              <w:bottom w:val="nil"/>
              <w:right w:val="nil"/>
            </w:tcBorders>
            <w:shd w:val="clear" w:color="auto" w:fill="auto"/>
            <w:noWrap/>
            <w:vAlign w:val="bottom"/>
          </w:tcPr>
          <w:p w14:paraId="476D6D1B" w14:textId="77777777" w:rsidR="00451EAF" w:rsidRPr="003239B0" w:rsidRDefault="00451EAF" w:rsidP="00451EAF">
            <w:pPr>
              <w:spacing w:line="140" w:lineRule="exact"/>
              <w:jc w:val="right"/>
              <w:rPr>
                <w:rFonts w:asciiTheme="minorHAnsi" w:hAnsiTheme="minorHAnsi" w:cs="Arial"/>
                <w:bCs/>
                <w:sz w:val="10"/>
                <w:szCs w:val="10"/>
                <w:lang w:val="en-GB"/>
              </w:rPr>
            </w:pPr>
          </w:p>
        </w:tc>
        <w:tc>
          <w:tcPr>
            <w:tcW w:w="1264" w:type="dxa"/>
            <w:tcBorders>
              <w:top w:val="single" w:sz="12" w:space="0" w:color="auto"/>
              <w:left w:val="nil"/>
              <w:right w:val="nil"/>
            </w:tcBorders>
            <w:shd w:val="clear" w:color="auto" w:fill="auto"/>
            <w:vAlign w:val="bottom"/>
          </w:tcPr>
          <w:p w14:paraId="4BFF6F10" w14:textId="77777777" w:rsidR="00451EAF" w:rsidRPr="003239B0" w:rsidRDefault="00451EAF" w:rsidP="00451EAF">
            <w:pPr>
              <w:spacing w:line="140" w:lineRule="exact"/>
              <w:jc w:val="right"/>
              <w:rPr>
                <w:rFonts w:asciiTheme="minorHAnsi" w:hAnsiTheme="minorHAnsi" w:cs="Arial"/>
                <w:bCs/>
                <w:sz w:val="10"/>
                <w:szCs w:val="10"/>
                <w:lang w:val="en-GB"/>
              </w:rPr>
            </w:pPr>
          </w:p>
        </w:tc>
      </w:tr>
      <w:tr w:rsidR="00C57043" w:rsidRPr="00E169A4" w14:paraId="41A3C025" w14:textId="77777777" w:rsidTr="003239B0">
        <w:trPr>
          <w:trHeight w:val="101"/>
        </w:trPr>
        <w:tc>
          <w:tcPr>
            <w:tcW w:w="6626" w:type="dxa"/>
            <w:vAlign w:val="bottom"/>
            <w:hideMark/>
          </w:tcPr>
          <w:p w14:paraId="449381F4" w14:textId="77777777" w:rsidR="00C57043" w:rsidRPr="00EA22B8" w:rsidRDefault="00C57043" w:rsidP="00C5704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 after income tax</w:t>
            </w:r>
          </w:p>
        </w:tc>
        <w:tc>
          <w:tcPr>
            <w:tcW w:w="1456" w:type="dxa"/>
            <w:shd w:val="clear" w:color="auto" w:fill="auto"/>
            <w:noWrap/>
            <w:vAlign w:val="bottom"/>
          </w:tcPr>
          <w:p w14:paraId="69ED3AAA" w14:textId="025BC1CD" w:rsidR="00C57043" w:rsidRPr="00EA22B8" w:rsidRDefault="00C57043" w:rsidP="00C5704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w:t>
            </w:r>
            <w:r w:rsidR="004C6E72">
              <w:rPr>
                <w:rFonts w:asciiTheme="minorHAnsi" w:hAnsiTheme="minorHAnsi"/>
                <w:b/>
                <w:color w:val="000000" w:themeColor="text1"/>
                <w:sz w:val="18"/>
                <w:szCs w:val="18"/>
                <w:lang w:val="hr-HR"/>
              </w:rPr>
              <w:t>,</w:t>
            </w:r>
            <w:r>
              <w:rPr>
                <w:rFonts w:asciiTheme="minorHAnsi" w:hAnsiTheme="minorHAnsi"/>
                <w:b/>
                <w:color w:val="000000" w:themeColor="text1"/>
                <w:sz w:val="18"/>
                <w:szCs w:val="18"/>
                <w:lang w:val="hr-HR"/>
              </w:rPr>
              <w:t>187)</w:t>
            </w:r>
          </w:p>
        </w:tc>
        <w:tc>
          <w:tcPr>
            <w:tcW w:w="1264" w:type="dxa"/>
            <w:tcBorders>
              <w:left w:val="nil"/>
              <w:right w:val="nil"/>
            </w:tcBorders>
            <w:shd w:val="clear" w:color="auto" w:fill="auto"/>
            <w:vAlign w:val="bottom"/>
          </w:tcPr>
          <w:p w14:paraId="4CF08178" w14:textId="15267E3D" w:rsidR="00C57043" w:rsidRPr="00EA22B8" w:rsidRDefault="00C57043" w:rsidP="00C57043">
            <w:pPr>
              <w:spacing w:line="220" w:lineRule="exact"/>
              <w:jc w:val="right"/>
              <w:rPr>
                <w:rFonts w:asciiTheme="minorHAnsi" w:hAnsiTheme="minorHAnsi" w:cs="Arial"/>
                <w:b/>
                <w:bCs/>
                <w:sz w:val="18"/>
                <w:szCs w:val="18"/>
                <w:lang w:val="en-GB"/>
              </w:rPr>
            </w:pPr>
            <w:r>
              <w:rPr>
                <w:rFonts w:ascii="Calibri" w:hAnsi="Calibri"/>
                <w:b/>
                <w:color w:val="000000"/>
                <w:sz w:val="18"/>
                <w:szCs w:val="18"/>
              </w:rPr>
              <w:t>(538)</w:t>
            </w:r>
          </w:p>
        </w:tc>
      </w:tr>
      <w:tr w:rsidR="00C57043" w:rsidRPr="00E169A4" w14:paraId="3E1D98D8" w14:textId="77777777" w:rsidTr="003239B0">
        <w:trPr>
          <w:trHeight w:val="70"/>
        </w:trPr>
        <w:tc>
          <w:tcPr>
            <w:tcW w:w="6626" w:type="dxa"/>
            <w:vAlign w:val="bottom"/>
          </w:tcPr>
          <w:p w14:paraId="420F2654" w14:textId="77777777" w:rsidR="00C57043" w:rsidRPr="00EA22B8" w:rsidRDefault="00C57043" w:rsidP="00C57043">
            <w:pPr>
              <w:spacing w:line="140" w:lineRule="exact"/>
              <w:rPr>
                <w:rFonts w:asciiTheme="minorHAnsi" w:hAnsiTheme="minorHAnsi" w:cs="Arial"/>
                <w:b/>
                <w:bCs/>
                <w:sz w:val="18"/>
                <w:szCs w:val="18"/>
                <w:lang w:val="en-GB"/>
              </w:rPr>
            </w:pPr>
          </w:p>
        </w:tc>
        <w:tc>
          <w:tcPr>
            <w:tcW w:w="1456" w:type="dxa"/>
            <w:tcBorders>
              <w:top w:val="nil"/>
              <w:left w:val="nil"/>
              <w:bottom w:val="single" w:sz="4" w:space="0" w:color="auto"/>
              <w:right w:val="nil"/>
            </w:tcBorders>
            <w:shd w:val="clear" w:color="auto" w:fill="auto"/>
            <w:noWrap/>
            <w:vAlign w:val="bottom"/>
          </w:tcPr>
          <w:p w14:paraId="5A3E4B04" w14:textId="77777777" w:rsidR="00C57043" w:rsidRPr="00EA22B8" w:rsidRDefault="00C57043" w:rsidP="00C57043">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vAlign w:val="bottom"/>
          </w:tcPr>
          <w:p w14:paraId="22D0C4E0" w14:textId="77777777" w:rsidR="00C57043" w:rsidRPr="00EA22B8" w:rsidRDefault="00C57043" w:rsidP="00C57043">
            <w:pPr>
              <w:spacing w:line="140" w:lineRule="exact"/>
              <w:jc w:val="right"/>
              <w:rPr>
                <w:rFonts w:asciiTheme="minorHAnsi" w:hAnsiTheme="minorHAnsi" w:cs="Arial"/>
                <w:b/>
                <w:bCs/>
                <w:sz w:val="18"/>
                <w:szCs w:val="18"/>
                <w:lang w:val="en-GB"/>
              </w:rPr>
            </w:pPr>
          </w:p>
        </w:tc>
      </w:tr>
      <w:tr w:rsidR="00C57043" w:rsidRPr="00E169A4" w14:paraId="388AE93C" w14:textId="77777777" w:rsidTr="003239B0">
        <w:trPr>
          <w:trHeight w:val="132"/>
        </w:trPr>
        <w:tc>
          <w:tcPr>
            <w:tcW w:w="6626" w:type="dxa"/>
            <w:vAlign w:val="bottom"/>
            <w:hideMark/>
          </w:tcPr>
          <w:p w14:paraId="107D7DA6" w14:textId="77777777" w:rsidR="00C57043" w:rsidRPr="00EA22B8" w:rsidRDefault="00C57043" w:rsidP="00C5704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comprehensive income after income tax</w:t>
            </w:r>
          </w:p>
        </w:tc>
        <w:tc>
          <w:tcPr>
            <w:tcW w:w="1456" w:type="dxa"/>
            <w:tcBorders>
              <w:top w:val="single" w:sz="4" w:space="0" w:color="auto"/>
              <w:left w:val="nil"/>
              <w:bottom w:val="single" w:sz="12" w:space="0" w:color="auto"/>
              <w:right w:val="nil"/>
            </w:tcBorders>
            <w:shd w:val="clear" w:color="auto" w:fill="auto"/>
            <w:noWrap/>
            <w:vAlign w:val="bottom"/>
          </w:tcPr>
          <w:p w14:paraId="394A015A" w14:textId="00C59673" w:rsidR="00C57043" w:rsidRPr="00EA22B8" w:rsidRDefault="00C57043" w:rsidP="00C5704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(84)</w:t>
            </w:r>
          </w:p>
        </w:tc>
        <w:tc>
          <w:tcPr>
            <w:tcW w:w="1264" w:type="dxa"/>
            <w:tcBorders>
              <w:top w:val="single" w:sz="4" w:space="0" w:color="auto"/>
              <w:left w:val="nil"/>
              <w:bottom w:val="single" w:sz="12" w:space="0" w:color="auto"/>
              <w:right w:val="nil"/>
            </w:tcBorders>
            <w:shd w:val="clear" w:color="auto" w:fill="auto"/>
            <w:vAlign w:val="bottom"/>
          </w:tcPr>
          <w:p w14:paraId="6722AE70" w14:textId="37296B4E" w:rsidR="00C57043" w:rsidRPr="00EA22B8" w:rsidRDefault="00C57043" w:rsidP="00C57043">
            <w:pPr>
              <w:spacing w:line="220" w:lineRule="exact"/>
              <w:jc w:val="right"/>
              <w:rPr>
                <w:rFonts w:asciiTheme="minorHAnsi" w:hAnsiTheme="minorHAnsi" w:cs="Arial"/>
                <w:b/>
                <w:bCs/>
                <w:sz w:val="18"/>
                <w:szCs w:val="18"/>
                <w:lang w:val="en-GB"/>
              </w:rPr>
            </w:pPr>
            <w:r>
              <w:rPr>
                <w:rFonts w:ascii="Calibri" w:hAnsi="Calibri"/>
                <w:b/>
                <w:color w:val="000000"/>
                <w:sz w:val="18"/>
                <w:szCs w:val="18"/>
              </w:rPr>
              <w:t>1,654</w:t>
            </w:r>
          </w:p>
        </w:tc>
      </w:tr>
      <w:tr w:rsidR="00C57043" w:rsidRPr="00E169A4" w14:paraId="69490145" w14:textId="77777777" w:rsidTr="003239B0">
        <w:trPr>
          <w:trHeight w:val="125"/>
        </w:trPr>
        <w:tc>
          <w:tcPr>
            <w:tcW w:w="6626" w:type="dxa"/>
            <w:vAlign w:val="bottom"/>
          </w:tcPr>
          <w:p w14:paraId="442287E0" w14:textId="77777777" w:rsidR="00C57043" w:rsidRPr="003239B0" w:rsidRDefault="00C57043" w:rsidP="00C57043">
            <w:pPr>
              <w:spacing w:line="140" w:lineRule="exact"/>
              <w:rPr>
                <w:rFonts w:asciiTheme="minorHAnsi" w:hAnsiTheme="minorHAnsi" w:cs="Arial"/>
                <w:bCs/>
                <w:color w:val="000000" w:themeColor="text1"/>
                <w:sz w:val="18"/>
                <w:szCs w:val="18"/>
                <w:lang w:val="hr-HR"/>
              </w:rPr>
            </w:pPr>
          </w:p>
        </w:tc>
        <w:tc>
          <w:tcPr>
            <w:tcW w:w="1456" w:type="dxa"/>
            <w:tcBorders>
              <w:top w:val="single" w:sz="12" w:space="0" w:color="auto"/>
              <w:left w:val="nil"/>
              <w:bottom w:val="nil"/>
              <w:right w:val="nil"/>
            </w:tcBorders>
            <w:shd w:val="clear" w:color="auto" w:fill="auto"/>
            <w:noWrap/>
            <w:vAlign w:val="bottom"/>
          </w:tcPr>
          <w:p w14:paraId="7BC3777C" w14:textId="77777777" w:rsidR="00C57043" w:rsidRPr="003239B0" w:rsidRDefault="00C57043" w:rsidP="00C57043">
            <w:pPr>
              <w:spacing w:line="140" w:lineRule="exact"/>
              <w:jc w:val="right"/>
              <w:rPr>
                <w:rFonts w:asciiTheme="minorHAnsi" w:hAnsiTheme="minorHAnsi" w:cs="Arial"/>
                <w:bCs/>
                <w:color w:val="000000" w:themeColor="text1"/>
                <w:sz w:val="18"/>
                <w:szCs w:val="18"/>
                <w:lang w:val="hr-HR"/>
              </w:rPr>
            </w:pPr>
          </w:p>
        </w:tc>
        <w:tc>
          <w:tcPr>
            <w:tcW w:w="1264" w:type="dxa"/>
            <w:tcBorders>
              <w:top w:val="single" w:sz="12" w:space="0" w:color="auto"/>
              <w:left w:val="nil"/>
              <w:right w:val="nil"/>
            </w:tcBorders>
            <w:shd w:val="clear" w:color="auto" w:fill="auto"/>
            <w:vAlign w:val="bottom"/>
          </w:tcPr>
          <w:p w14:paraId="14CBCB75" w14:textId="77777777" w:rsidR="00C57043" w:rsidRPr="003239B0" w:rsidRDefault="00C57043" w:rsidP="00C57043">
            <w:pPr>
              <w:spacing w:line="140" w:lineRule="exact"/>
              <w:jc w:val="right"/>
              <w:rPr>
                <w:rFonts w:asciiTheme="minorHAnsi" w:hAnsiTheme="minorHAnsi" w:cs="Arial"/>
                <w:bCs/>
                <w:color w:val="000000" w:themeColor="text1"/>
                <w:sz w:val="18"/>
                <w:szCs w:val="18"/>
                <w:lang w:val="hr-HR"/>
              </w:rPr>
            </w:pPr>
          </w:p>
        </w:tc>
      </w:tr>
      <w:tr w:rsidR="00C57043" w:rsidRPr="00E169A4" w14:paraId="038ADD9E" w14:textId="77777777" w:rsidTr="003239B0">
        <w:trPr>
          <w:trHeight w:val="74"/>
        </w:trPr>
        <w:tc>
          <w:tcPr>
            <w:tcW w:w="6626" w:type="dxa"/>
            <w:vAlign w:val="bottom"/>
            <w:hideMark/>
          </w:tcPr>
          <w:p w14:paraId="30C2B5FE" w14:textId="77777777" w:rsidR="00C57043" w:rsidRPr="00EA22B8" w:rsidRDefault="00C57043" w:rsidP="00C5704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Attributable to:</w:t>
            </w:r>
          </w:p>
        </w:tc>
        <w:tc>
          <w:tcPr>
            <w:tcW w:w="1456" w:type="dxa"/>
            <w:shd w:val="clear" w:color="auto" w:fill="auto"/>
            <w:noWrap/>
            <w:vAlign w:val="bottom"/>
          </w:tcPr>
          <w:p w14:paraId="38CCA9C4" w14:textId="77777777" w:rsidR="00C57043" w:rsidRPr="00EA22B8" w:rsidRDefault="00C57043" w:rsidP="00C57043">
            <w:pPr>
              <w:spacing w:line="220" w:lineRule="exact"/>
              <w:jc w:val="right"/>
              <w:rPr>
                <w:rFonts w:asciiTheme="minorHAnsi" w:hAnsiTheme="minorHAnsi" w:cs="Arial"/>
                <w:bCs/>
                <w:sz w:val="18"/>
                <w:szCs w:val="18"/>
                <w:lang w:val="en-GB"/>
              </w:rPr>
            </w:pPr>
          </w:p>
        </w:tc>
        <w:tc>
          <w:tcPr>
            <w:tcW w:w="1264" w:type="dxa"/>
            <w:tcBorders>
              <w:left w:val="nil"/>
              <w:right w:val="nil"/>
            </w:tcBorders>
            <w:shd w:val="clear" w:color="auto" w:fill="auto"/>
            <w:vAlign w:val="bottom"/>
          </w:tcPr>
          <w:p w14:paraId="1E998B8A" w14:textId="77777777" w:rsidR="00C57043" w:rsidRPr="00EA22B8" w:rsidRDefault="00C57043" w:rsidP="00C57043">
            <w:pPr>
              <w:spacing w:line="220" w:lineRule="exact"/>
              <w:jc w:val="right"/>
              <w:rPr>
                <w:rFonts w:asciiTheme="minorHAnsi" w:hAnsiTheme="minorHAnsi" w:cs="Arial"/>
                <w:bCs/>
                <w:sz w:val="18"/>
                <w:szCs w:val="18"/>
                <w:lang w:val="en-GB"/>
              </w:rPr>
            </w:pPr>
          </w:p>
        </w:tc>
      </w:tr>
      <w:tr w:rsidR="00C57043" w:rsidRPr="00E169A4" w14:paraId="5D72D6CC" w14:textId="77777777" w:rsidTr="00EE5B02">
        <w:trPr>
          <w:trHeight w:val="58"/>
        </w:trPr>
        <w:tc>
          <w:tcPr>
            <w:tcW w:w="6626" w:type="dxa"/>
            <w:vAlign w:val="bottom"/>
            <w:hideMark/>
          </w:tcPr>
          <w:p w14:paraId="01649785" w14:textId="77777777" w:rsidR="00C57043" w:rsidRPr="00EA22B8" w:rsidRDefault="00C57043" w:rsidP="00C5704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Equity holder of the parent</w:t>
            </w:r>
          </w:p>
        </w:tc>
        <w:tc>
          <w:tcPr>
            <w:tcW w:w="1456" w:type="dxa"/>
            <w:tcBorders>
              <w:top w:val="nil"/>
              <w:left w:val="nil"/>
              <w:bottom w:val="single" w:sz="18" w:space="0" w:color="auto"/>
              <w:right w:val="nil"/>
            </w:tcBorders>
            <w:shd w:val="clear" w:color="auto" w:fill="auto"/>
            <w:noWrap/>
            <w:vAlign w:val="bottom"/>
          </w:tcPr>
          <w:p w14:paraId="0B1587BC" w14:textId="4B066BA6" w:rsidR="00C57043" w:rsidRPr="00EA22B8" w:rsidRDefault="004C6E72" w:rsidP="00C57043">
            <w:pPr>
              <w:spacing w:line="220" w:lineRule="exact"/>
              <w:jc w:val="right"/>
              <w:rPr>
                <w:rFonts w:asciiTheme="minorHAnsi" w:hAnsiTheme="minorHAnsi" w:cs="Arial"/>
                <w:bCs/>
                <w:sz w:val="18"/>
                <w:szCs w:val="18"/>
                <w:lang w:val="en-GB"/>
              </w:rPr>
            </w:pPr>
            <w:r w:rsidRPr="004C6E72">
              <w:rPr>
                <w:rFonts w:ascii="Calibri" w:hAnsi="Calibri"/>
                <w:color w:val="000000"/>
                <w:sz w:val="18"/>
                <w:szCs w:val="18"/>
              </w:rPr>
              <w:t>(84)</w:t>
            </w:r>
          </w:p>
        </w:tc>
        <w:tc>
          <w:tcPr>
            <w:tcW w:w="1264" w:type="dxa"/>
            <w:tcBorders>
              <w:left w:val="nil"/>
              <w:bottom w:val="single" w:sz="18" w:space="0" w:color="auto"/>
              <w:right w:val="nil"/>
            </w:tcBorders>
            <w:shd w:val="clear" w:color="auto" w:fill="auto"/>
            <w:vAlign w:val="bottom"/>
          </w:tcPr>
          <w:p w14:paraId="5404F689" w14:textId="505C9C37" w:rsidR="00C57043" w:rsidRPr="00EA22B8" w:rsidRDefault="00C57043" w:rsidP="00C57043">
            <w:pPr>
              <w:spacing w:line="220" w:lineRule="exact"/>
              <w:jc w:val="right"/>
              <w:rPr>
                <w:rFonts w:asciiTheme="minorHAnsi" w:hAnsiTheme="minorHAnsi" w:cs="Arial"/>
                <w:bCs/>
                <w:sz w:val="18"/>
                <w:szCs w:val="18"/>
                <w:lang w:val="en-GB"/>
              </w:rPr>
            </w:pPr>
            <w:r>
              <w:rPr>
                <w:rFonts w:ascii="Calibri" w:hAnsi="Calibri"/>
                <w:color w:val="000000"/>
                <w:sz w:val="18"/>
                <w:szCs w:val="18"/>
              </w:rPr>
              <w:t>1,654</w:t>
            </w:r>
          </w:p>
        </w:tc>
      </w:tr>
    </w:tbl>
    <w:p w14:paraId="1BD0824B" w14:textId="77777777" w:rsidR="00D37193" w:rsidRDefault="00D37193" w:rsidP="00D37193">
      <w:pPr>
        <w:spacing w:before="120"/>
        <w:jc w:val="both"/>
        <w:rPr>
          <w:rFonts w:ascii="Calibri" w:hAnsi="Calibri" w:cs="Calibri"/>
          <w:color w:val="000000" w:themeColor="text1"/>
          <w:sz w:val="20"/>
          <w:szCs w:val="20"/>
          <w:lang w:val="hr-HR"/>
        </w:rPr>
      </w:pPr>
    </w:p>
    <w:p w14:paraId="5B113757" w14:textId="3609D0B8" w:rsidR="00D37193" w:rsidRDefault="00D37193" w:rsidP="00D37193">
      <w:pPr>
        <w:spacing w:before="120"/>
        <w:jc w:val="both"/>
        <w:rPr>
          <w:rFonts w:ascii="Calibri" w:hAnsi="Calibri" w:cs="Calibri"/>
          <w:color w:val="000000" w:themeColor="text1"/>
          <w:sz w:val="20"/>
          <w:szCs w:val="20"/>
          <w:lang w:val="hr-HR"/>
        </w:rPr>
      </w:pPr>
      <w:r w:rsidRPr="00D37193">
        <w:rPr>
          <w:rFonts w:ascii="Calibri" w:hAnsi="Calibri" w:cs="Calibri"/>
          <w:color w:val="000000" w:themeColor="text1"/>
          <w:sz w:val="20"/>
          <w:szCs w:val="20"/>
          <w:lang w:val="hr-HR"/>
        </w:rPr>
        <w:t>Profit before and after taxation in the separate financial statements of the HKO Group differs from the result in the</w:t>
      </w:r>
      <w:r w:rsidRPr="00D37193">
        <w:t xml:space="preserve"> </w:t>
      </w:r>
      <w:r w:rsidRPr="00D37193">
        <w:rPr>
          <w:rFonts w:ascii="Calibri" w:hAnsi="Calibri" w:cs="Calibri"/>
          <w:color w:val="000000" w:themeColor="text1"/>
          <w:sz w:val="20"/>
          <w:szCs w:val="20"/>
          <w:lang w:val="hr-HR"/>
        </w:rPr>
        <w:t>Consolidated Income Statement of HBOR Group, as IFRS 9 has not been applied in separate financial statements</w:t>
      </w:r>
      <w:r>
        <w:rPr>
          <w:rFonts w:ascii="Calibri" w:hAnsi="Calibri" w:cs="Calibri"/>
          <w:color w:val="000000" w:themeColor="text1"/>
          <w:sz w:val="20"/>
          <w:szCs w:val="20"/>
          <w:lang w:val="hr-HR"/>
        </w:rPr>
        <w:t>.</w:t>
      </w:r>
    </w:p>
    <w:p w14:paraId="19A73D5C" w14:textId="14960A2E" w:rsidR="00585EFC" w:rsidRPr="003239B0" w:rsidRDefault="00585EFC" w:rsidP="003239B0">
      <w:pPr>
        <w:spacing w:before="120"/>
        <w:jc w:val="both"/>
        <w:rPr>
          <w:rFonts w:ascii="Calibri" w:hAnsi="Calibri" w:cs="Calibri"/>
          <w:b/>
          <w:color w:val="000000" w:themeColor="text1"/>
          <w:sz w:val="20"/>
          <w:szCs w:val="20"/>
          <w:lang w:val="hr-HR"/>
        </w:rPr>
        <w:sectPr w:rsidR="00585EFC" w:rsidRPr="003239B0" w:rsidSect="00C06CDD">
          <w:headerReference w:type="default" r:id="rId104"/>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7A7994" w:rsidRPr="00E169A4" w14:paraId="084837A9" w14:textId="77777777" w:rsidTr="00F26FF5">
        <w:trPr>
          <w:trHeight w:val="119"/>
        </w:trPr>
        <w:tc>
          <w:tcPr>
            <w:tcW w:w="5840" w:type="dxa"/>
            <w:vAlign w:val="bottom"/>
          </w:tcPr>
          <w:p w14:paraId="3FE99F74"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0097055A" w14:textId="0BE1CCD0" w:rsidR="007A7994" w:rsidRPr="00EA22B8" w:rsidRDefault="00516B8D" w:rsidP="00BC3DD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w:t>
            </w:r>
            <w:r w:rsidR="004C6E72">
              <w:rPr>
                <w:rFonts w:asciiTheme="minorHAnsi" w:hAnsiTheme="minorHAnsi" w:cs="Arial"/>
                <w:b/>
                <w:bCs/>
                <w:sz w:val="18"/>
                <w:szCs w:val="18"/>
                <w:lang w:val="en-GB"/>
              </w:rPr>
              <w:t>1</w:t>
            </w:r>
          </w:p>
        </w:tc>
        <w:tc>
          <w:tcPr>
            <w:tcW w:w="1338" w:type="dxa"/>
            <w:hideMark/>
          </w:tcPr>
          <w:p w14:paraId="3CB509DD" w14:textId="3C58F9A3" w:rsidR="007A7994" w:rsidRPr="00EA22B8" w:rsidRDefault="004C6E72" w:rsidP="00BD14E6">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Pr>
                <w:rFonts w:asciiTheme="minorHAnsi" w:hAnsiTheme="minorHAnsi" w:cs="Arial"/>
                <w:b/>
                <w:bCs/>
                <w:sz w:val="18"/>
                <w:szCs w:val="18"/>
                <w:lang w:val="en-GB"/>
              </w:rPr>
              <w:t>20</w:t>
            </w:r>
          </w:p>
        </w:tc>
      </w:tr>
      <w:tr w:rsidR="007A7994" w:rsidRPr="00E169A4" w14:paraId="3CA49AE9" w14:textId="77777777" w:rsidTr="00F26FF5">
        <w:trPr>
          <w:trHeight w:val="95"/>
        </w:trPr>
        <w:tc>
          <w:tcPr>
            <w:tcW w:w="5840" w:type="dxa"/>
            <w:vAlign w:val="bottom"/>
          </w:tcPr>
          <w:p w14:paraId="558BFB33"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7630C531"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338" w:type="dxa"/>
            <w:hideMark/>
          </w:tcPr>
          <w:p w14:paraId="4809D7B2"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10D078B" w14:textId="77777777" w:rsidTr="00F26FF5">
        <w:trPr>
          <w:trHeight w:val="59"/>
        </w:trPr>
        <w:tc>
          <w:tcPr>
            <w:tcW w:w="5840" w:type="dxa"/>
            <w:vAlign w:val="bottom"/>
          </w:tcPr>
          <w:p w14:paraId="11D7AEEB" w14:textId="77777777" w:rsidR="007A7994" w:rsidRPr="00EA22B8" w:rsidRDefault="007A7994" w:rsidP="007A7994">
            <w:pPr>
              <w:spacing w:line="140" w:lineRule="exact"/>
              <w:rPr>
                <w:rFonts w:asciiTheme="minorHAnsi" w:hAnsiTheme="minorHAnsi" w:cs="Arial"/>
                <w:sz w:val="18"/>
                <w:szCs w:val="18"/>
                <w:lang w:val="en-GB"/>
              </w:rPr>
            </w:pPr>
          </w:p>
        </w:tc>
        <w:tc>
          <w:tcPr>
            <w:tcW w:w="1337" w:type="dxa"/>
            <w:noWrap/>
            <w:vAlign w:val="bottom"/>
          </w:tcPr>
          <w:p w14:paraId="1A5E31C9" w14:textId="77777777" w:rsidR="007A7994" w:rsidRPr="00EA22B8" w:rsidRDefault="007A7994" w:rsidP="007A7994">
            <w:pPr>
              <w:spacing w:line="140" w:lineRule="exact"/>
              <w:rPr>
                <w:rFonts w:asciiTheme="minorHAnsi" w:hAnsiTheme="minorHAnsi" w:cs="Arial"/>
                <w:sz w:val="18"/>
                <w:szCs w:val="18"/>
                <w:lang w:val="en-GB"/>
              </w:rPr>
            </w:pPr>
          </w:p>
        </w:tc>
        <w:tc>
          <w:tcPr>
            <w:tcW w:w="1338" w:type="dxa"/>
          </w:tcPr>
          <w:p w14:paraId="2AA89947"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5EC33058" w14:textId="77777777" w:rsidTr="00F26FF5">
        <w:trPr>
          <w:trHeight w:val="109"/>
        </w:trPr>
        <w:tc>
          <w:tcPr>
            <w:tcW w:w="5840" w:type="dxa"/>
            <w:vAlign w:val="bottom"/>
            <w:hideMark/>
          </w:tcPr>
          <w:p w14:paraId="0BE735AB"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Assets</w:t>
            </w:r>
          </w:p>
        </w:tc>
        <w:tc>
          <w:tcPr>
            <w:tcW w:w="1337" w:type="dxa"/>
            <w:noWrap/>
            <w:vAlign w:val="bottom"/>
          </w:tcPr>
          <w:p w14:paraId="40029040"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3D64CAC1" w14:textId="77777777" w:rsidR="007A7994" w:rsidRPr="00EA22B8" w:rsidRDefault="007A7994" w:rsidP="007A7994">
            <w:pPr>
              <w:spacing w:line="220" w:lineRule="exact"/>
              <w:jc w:val="right"/>
              <w:rPr>
                <w:rFonts w:asciiTheme="minorHAnsi" w:hAnsiTheme="minorHAnsi" w:cs="Arial"/>
                <w:sz w:val="18"/>
                <w:szCs w:val="18"/>
                <w:lang w:val="en-GB"/>
              </w:rPr>
            </w:pPr>
          </w:p>
        </w:tc>
      </w:tr>
      <w:tr w:rsidR="007A7994" w:rsidRPr="00E169A4" w14:paraId="41995DBB" w14:textId="77777777" w:rsidTr="00F26FF5">
        <w:trPr>
          <w:trHeight w:val="66"/>
        </w:trPr>
        <w:tc>
          <w:tcPr>
            <w:tcW w:w="5840" w:type="dxa"/>
            <w:vAlign w:val="bottom"/>
            <w:hideMark/>
          </w:tcPr>
          <w:p w14:paraId="01227ED5"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Non-current assets</w:t>
            </w:r>
          </w:p>
        </w:tc>
        <w:tc>
          <w:tcPr>
            <w:tcW w:w="1337" w:type="dxa"/>
            <w:noWrap/>
            <w:vAlign w:val="bottom"/>
          </w:tcPr>
          <w:p w14:paraId="23686335"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76B2BA13" w14:textId="77777777" w:rsidR="007A7994" w:rsidRPr="00EA22B8" w:rsidRDefault="007A7994" w:rsidP="007A7994">
            <w:pPr>
              <w:spacing w:line="220" w:lineRule="exact"/>
              <w:jc w:val="right"/>
              <w:rPr>
                <w:rFonts w:asciiTheme="minorHAnsi" w:hAnsiTheme="minorHAnsi" w:cs="Arial"/>
                <w:sz w:val="18"/>
                <w:szCs w:val="18"/>
                <w:lang w:val="en-GB"/>
              </w:rPr>
            </w:pPr>
          </w:p>
        </w:tc>
      </w:tr>
      <w:tr w:rsidR="00B07D9F" w:rsidRPr="00E169A4" w14:paraId="0758E9AF" w14:textId="77777777" w:rsidTr="000239F2">
        <w:trPr>
          <w:trHeight w:val="181"/>
        </w:trPr>
        <w:tc>
          <w:tcPr>
            <w:tcW w:w="5840" w:type="dxa"/>
            <w:vAlign w:val="bottom"/>
            <w:hideMark/>
          </w:tcPr>
          <w:p w14:paraId="33ADA3AE" w14:textId="77777777" w:rsidR="00B07D9F" w:rsidRPr="00EA22B8" w:rsidRDefault="00B07D9F" w:rsidP="00B07D9F">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Property and equipment</w:t>
            </w:r>
          </w:p>
        </w:tc>
        <w:tc>
          <w:tcPr>
            <w:tcW w:w="1337" w:type="dxa"/>
            <w:shd w:val="clear" w:color="auto" w:fill="auto"/>
            <w:noWrap/>
          </w:tcPr>
          <w:p w14:paraId="276D0E66" w14:textId="3C6DB71C" w:rsidR="00B07D9F" w:rsidRPr="00EA22B8" w:rsidRDefault="00B07D9F" w:rsidP="00B07D9F">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825</w:t>
            </w:r>
          </w:p>
        </w:tc>
        <w:tc>
          <w:tcPr>
            <w:tcW w:w="1338" w:type="dxa"/>
            <w:tcBorders>
              <w:top w:val="nil"/>
              <w:left w:val="nil"/>
              <w:bottom w:val="nil"/>
              <w:right w:val="nil"/>
            </w:tcBorders>
            <w:shd w:val="clear" w:color="auto" w:fill="auto"/>
            <w:vAlign w:val="bottom"/>
            <w:hideMark/>
          </w:tcPr>
          <w:p w14:paraId="1DCE1DC6" w14:textId="58167F4B" w:rsidR="00B07D9F" w:rsidRPr="00EA22B8" w:rsidRDefault="00B07D9F" w:rsidP="00B07D9F">
            <w:pPr>
              <w:spacing w:line="220" w:lineRule="exact"/>
              <w:jc w:val="right"/>
              <w:rPr>
                <w:rFonts w:asciiTheme="minorHAnsi" w:hAnsiTheme="minorHAnsi" w:cs="Arial"/>
                <w:sz w:val="18"/>
                <w:szCs w:val="18"/>
                <w:lang w:val="en-GB"/>
              </w:rPr>
            </w:pPr>
            <w:r>
              <w:rPr>
                <w:rFonts w:ascii="Calibri" w:hAnsi="Calibri" w:cs="Arial"/>
                <w:color w:val="000000"/>
                <w:sz w:val="18"/>
                <w:szCs w:val="18"/>
              </w:rPr>
              <w:t>594</w:t>
            </w:r>
          </w:p>
        </w:tc>
      </w:tr>
      <w:tr w:rsidR="00B07D9F" w:rsidRPr="00E169A4" w14:paraId="571FF0B1" w14:textId="77777777" w:rsidTr="000239F2">
        <w:trPr>
          <w:trHeight w:val="181"/>
        </w:trPr>
        <w:tc>
          <w:tcPr>
            <w:tcW w:w="5840" w:type="dxa"/>
            <w:vAlign w:val="bottom"/>
            <w:hideMark/>
          </w:tcPr>
          <w:p w14:paraId="79098D40" w14:textId="77777777" w:rsidR="00B07D9F" w:rsidRPr="00EA22B8" w:rsidRDefault="00B07D9F" w:rsidP="00B07D9F">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Intangible assets</w:t>
            </w:r>
          </w:p>
        </w:tc>
        <w:tc>
          <w:tcPr>
            <w:tcW w:w="1337" w:type="dxa"/>
            <w:shd w:val="clear" w:color="auto" w:fill="auto"/>
            <w:noWrap/>
          </w:tcPr>
          <w:p w14:paraId="7E7CD6AB" w14:textId="721E3D14" w:rsidR="00B07D9F" w:rsidRPr="00EA22B8" w:rsidRDefault="00B07D9F" w:rsidP="00B07D9F">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439</w:t>
            </w:r>
          </w:p>
        </w:tc>
        <w:tc>
          <w:tcPr>
            <w:tcW w:w="1338" w:type="dxa"/>
            <w:tcBorders>
              <w:top w:val="nil"/>
              <w:left w:val="nil"/>
              <w:bottom w:val="nil"/>
              <w:right w:val="nil"/>
            </w:tcBorders>
            <w:shd w:val="clear" w:color="auto" w:fill="auto"/>
            <w:vAlign w:val="bottom"/>
            <w:hideMark/>
          </w:tcPr>
          <w:p w14:paraId="1644593B" w14:textId="0D1A2A7F" w:rsidR="00B07D9F" w:rsidRPr="00EA22B8" w:rsidRDefault="00B07D9F" w:rsidP="00B07D9F">
            <w:pPr>
              <w:spacing w:line="220" w:lineRule="exact"/>
              <w:jc w:val="right"/>
              <w:rPr>
                <w:rFonts w:asciiTheme="minorHAnsi" w:hAnsiTheme="minorHAnsi" w:cs="Arial"/>
                <w:sz w:val="18"/>
                <w:szCs w:val="18"/>
                <w:lang w:val="en-GB"/>
              </w:rPr>
            </w:pPr>
            <w:r>
              <w:rPr>
                <w:rFonts w:ascii="Calibri" w:hAnsi="Calibri" w:cs="Arial"/>
                <w:color w:val="000000"/>
                <w:sz w:val="18"/>
                <w:szCs w:val="18"/>
              </w:rPr>
              <w:t>262</w:t>
            </w:r>
          </w:p>
        </w:tc>
      </w:tr>
      <w:tr w:rsidR="00B07D9F" w:rsidRPr="00E169A4" w14:paraId="687F90F1" w14:textId="77777777" w:rsidTr="003239B0">
        <w:trPr>
          <w:trHeight w:val="165"/>
        </w:trPr>
        <w:tc>
          <w:tcPr>
            <w:tcW w:w="5840" w:type="dxa"/>
            <w:vAlign w:val="bottom"/>
            <w:hideMark/>
          </w:tcPr>
          <w:p w14:paraId="6FCBAC17" w14:textId="77777777" w:rsidR="00B07D9F" w:rsidRPr="00EA22B8" w:rsidRDefault="00B07D9F" w:rsidP="00B07D9F">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7395DAB3" w14:textId="3FDCF1ED" w:rsidR="00B07D9F" w:rsidRPr="00EA22B8" w:rsidRDefault="00B07D9F" w:rsidP="00B07D9F">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1</w:t>
            </w:r>
            <w:r w:rsidR="00021057">
              <w:rPr>
                <w:rFonts w:asciiTheme="minorHAnsi" w:hAnsiTheme="minorHAnsi" w:cs="Arial"/>
                <w:b/>
                <w:bCs/>
                <w:color w:val="000000" w:themeColor="text1"/>
                <w:sz w:val="18"/>
                <w:szCs w:val="18"/>
                <w:lang w:val="hr-HR"/>
              </w:rPr>
              <w:t>,</w:t>
            </w:r>
            <w:r>
              <w:rPr>
                <w:rFonts w:asciiTheme="minorHAnsi" w:hAnsiTheme="minorHAnsi" w:cs="Arial"/>
                <w:b/>
                <w:bCs/>
                <w:color w:val="000000" w:themeColor="text1"/>
                <w:sz w:val="18"/>
                <w:szCs w:val="18"/>
                <w:lang w:val="hr-HR"/>
              </w:rPr>
              <w:t>264</w:t>
            </w:r>
          </w:p>
        </w:tc>
        <w:tc>
          <w:tcPr>
            <w:tcW w:w="1338" w:type="dxa"/>
            <w:tcBorders>
              <w:top w:val="single" w:sz="4" w:space="0" w:color="auto"/>
              <w:left w:val="nil"/>
              <w:bottom w:val="single" w:sz="12" w:space="0" w:color="auto"/>
              <w:right w:val="nil"/>
            </w:tcBorders>
            <w:shd w:val="clear" w:color="auto" w:fill="auto"/>
            <w:vAlign w:val="bottom"/>
            <w:hideMark/>
          </w:tcPr>
          <w:p w14:paraId="56F3F80B" w14:textId="1D86F80A" w:rsidR="00B07D9F" w:rsidRPr="00EA22B8" w:rsidRDefault="00B07D9F" w:rsidP="00B07D9F">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856</w:t>
            </w:r>
          </w:p>
        </w:tc>
      </w:tr>
      <w:tr w:rsidR="00B07D9F" w:rsidRPr="00E169A4" w14:paraId="5A8903ED" w14:textId="77777777" w:rsidTr="003239B0">
        <w:trPr>
          <w:trHeight w:val="60"/>
        </w:trPr>
        <w:tc>
          <w:tcPr>
            <w:tcW w:w="5840" w:type="dxa"/>
            <w:vAlign w:val="bottom"/>
          </w:tcPr>
          <w:p w14:paraId="00E84A51" w14:textId="77777777" w:rsidR="00B07D9F" w:rsidRPr="00EA22B8" w:rsidRDefault="00B07D9F" w:rsidP="00B07D9F">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A77B3F4" w14:textId="77777777" w:rsidR="00B07D9F" w:rsidRPr="00EA22B8" w:rsidRDefault="00B07D9F" w:rsidP="00B07D9F">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0D3F9021" w14:textId="77777777" w:rsidR="00B07D9F" w:rsidRPr="00EA22B8" w:rsidRDefault="00B07D9F" w:rsidP="00B07D9F">
            <w:pPr>
              <w:spacing w:line="140" w:lineRule="exact"/>
              <w:jc w:val="right"/>
              <w:rPr>
                <w:rFonts w:asciiTheme="minorHAnsi" w:hAnsiTheme="minorHAnsi" w:cs="Arial"/>
                <w:sz w:val="18"/>
                <w:szCs w:val="18"/>
                <w:lang w:val="en-GB"/>
              </w:rPr>
            </w:pPr>
          </w:p>
        </w:tc>
      </w:tr>
      <w:tr w:rsidR="00B07D9F" w:rsidRPr="00E169A4" w14:paraId="3689F411" w14:textId="77777777" w:rsidTr="003239B0">
        <w:trPr>
          <w:trHeight w:val="149"/>
        </w:trPr>
        <w:tc>
          <w:tcPr>
            <w:tcW w:w="5840" w:type="dxa"/>
            <w:vAlign w:val="bottom"/>
            <w:hideMark/>
          </w:tcPr>
          <w:p w14:paraId="55686EF1" w14:textId="77777777" w:rsidR="00B07D9F" w:rsidRPr="00EA22B8" w:rsidRDefault="00B07D9F" w:rsidP="00B07D9F">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assets</w:t>
            </w:r>
          </w:p>
        </w:tc>
        <w:tc>
          <w:tcPr>
            <w:tcW w:w="1337" w:type="dxa"/>
            <w:shd w:val="clear" w:color="auto" w:fill="auto"/>
            <w:noWrap/>
            <w:vAlign w:val="bottom"/>
          </w:tcPr>
          <w:p w14:paraId="2274F735" w14:textId="77777777" w:rsidR="00B07D9F" w:rsidRPr="00EA22B8" w:rsidRDefault="00B07D9F" w:rsidP="00B07D9F">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C3C760E" w14:textId="77777777" w:rsidR="00B07D9F" w:rsidRPr="00EA22B8" w:rsidRDefault="00B07D9F" w:rsidP="00B07D9F">
            <w:pPr>
              <w:spacing w:line="220" w:lineRule="exact"/>
              <w:jc w:val="right"/>
              <w:rPr>
                <w:rFonts w:asciiTheme="minorHAnsi" w:hAnsiTheme="minorHAnsi" w:cs="Arial"/>
                <w:sz w:val="18"/>
                <w:szCs w:val="18"/>
                <w:lang w:val="en-GB"/>
              </w:rPr>
            </w:pPr>
          </w:p>
        </w:tc>
      </w:tr>
      <w:tr w:rsidR="000A194A" w:rsidRPr="00E169A4" w14:paraId="0AB1CB53" w14:textId="77777777" w:rsidTr="003239B0">
        <w:trPr>
          <w:trHeight w:val="255"/>
        </w:trPr>
        <w:tc>
          <w:tcPr>
            <w:tcW w:w="5840" w:type="dxa"/>
            <w:vAlign w:val="bottom"/>
            <w:hideMark/>
          </w:tcPr>
          <w:p w14:paraId="6565091D" w14:textId="77777777" w:rsidR="000A194A" w:rsidRPr="00EA22B8" w:rsidRDefault="000A194A" w:rsidP="000A194A">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available for sale</w:t>
            </w:r>
          </w:p>
        </w:tc>
        <w:tc>
          <w:tcPr>
            <w:tcW w:w="1337" w:type="dxa"/>
            <w:shd w:val="clear" w:color="auto" w:fill="auto"/>
            <w:noWrap/>
            <w:vAlign w:val="bottom"/>
          </w:tcPr>
          <w:p w14:paraId="701B8EAD" w14:textId="5DE6494F" w:rsidR="000A194A" w:rsidRPr="00EA22B8" w:rsidRDefault="000A194A" w:rsidP="000A194A">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56</w:t>
            </w:r>
            <w:r w:rsidR="00021057">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826</w:t>
            </w:r>
          </w:p>
        </w:tc>
        <w:tc>
          <w:tcPr>
            <w:tcW w:w="1338" w:type="dxa"/>
            <w:tcBorders>
              <w:top w:val="nil"/>
              <w:left w:val="nil"/>
              <w:bottom w:val="nil"/>
              <w:right w:val="nil"/>
            </w:tcBorders>
            <w:shd w:val="clear" w:color="auto" w:fill="auto"/>
            <w:vAlign w:val="bottom"/>
            <w:hideMark/>
          </w:tcPr>
          <w:p w14:paraId="6C3D6753" w14:textId="7F470E47" w:rsidR="000A194A" w:rsidRPr="00EA22B8" w:rsidRDefault="000A194A" w:rsidP="000A194A">
            <w:pPr>
              <w:spacing w:line="220" w:lineRule="exact"/>
              <w:jc w:val="right"/>
              <w:rPr>
                <w:rFonts w:asciiTheme="minorHAnsi" w:hAnsiTheme="minorHAnsi" w:cs="Arial"/>
                <w:sz w:val="18"/>
                <w:szCs w:val="18"/>
                <w:lang w:val="en-GB"/>
              </w:rPr>
            </w:pPr>
            <w:r>
              <w:rPr>
                <w:rFonts w:ascii="Calibri" w:hAnsi="Calibri" w:cs="Arial"/>
                <w:color w:val="000000"/>
                <w:sz w:val="18"/>
                <w:szCs w:val="18"/>
              </w:rPr>
              <w:t>52,437</w:t>
            </w:r>
          </w:p>
        </w:tc>
      </w:tr>
      <w:tr w:rsidR="00CB1F3B" w:rsidRPr="00E169A4" w14:paraId="04570A31" w14:textId="77777777" w:rsidTr="003239B0">
        <w:trPr>
          <w:trHeight w:val="255"/>
        </w:trPr>
        <w:tc>
          <w:tcPr>
            <w:tcW w:w="5840" w:type="dxa"/>
            <w:vAlign w:val="bottom"/>
            <w:hideMark/>
          </w:tcPr>
          <w:p w14:paraId="53FD702B" w14:textId="77777777" w:rsidR="00CB1F3B" w:rsidRPr="00EA22B8" w:rsidRDefault="00CB1F3B" w:rsidP="00CB1F3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Receivables from insurance operations</w:t>
            </w:r>
          </w:p>
        </w:tc>
        <w:tc>
          <w:tcPr>
            <w:tcW w:w="1337" w:type="dxa"/>
            <w:shd w:val="clear" w:color="auto" w:fill="auto"/>
            <w:noWrap/>
            <w:vAlign w:val="bottom"/>
          </w:tcPr>
          <w:p w14:paraId="3CC50966" w14:textId="63FBB3B3" w:rsidR="00CB1F3B" w:rsidRPr="00EA22B8" w:rsidRDefault="00CB1F3B" w:rsidP="00CB1F3B">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w:t>
            </w:r>
            <w:r w:rsidR="00021057">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361</w:t>
            </w:r>
          </w:p>
        </w:tc>
        <w:tc>
          <w:tcPr>
            <w:tcW w:w="1338" w:type="dxa"/>
            <w:tcBorders>
              <w:top w:val="nil"/>
              <w:left w:val="nil"/>
              <w:bottom w:val="nil"/>
              <w:right w:val="nil"/>
            </w:tcBorders>
            <w:shd w:val="clear" w:color="auto" w:fill="auto"/>
            <w:vAlign w:val="bottom"/>
            <w:hideMark/>
          </w:tcPr>
          <w:p w14:paraId="6E06577B" w14:textId="0DD02E71" w:rsidR="00CB1F3B" w:rsidRPr="00EA22B8" w:rsidRDefault="00CB1F3B" w:rsidP="00CB1F3B">
            <w:pPr>
              <w:spacing w:line="220" w:lineRule="exact"/>
              <w:jc w:val="right"/>
              <w:rPr>
                <w:rFonts w:asciiTheme="minorHAnsi" w:hAnsiTheme="minorHAnsi" w:cs="Arial"/>
                <w:sz w:val="18"/>
                <w:szCs w:val="18"/>
                <w:lang w:val="en-GB"/>
              </w:rPr>
            </w:pPr>
            <w:r>
              <w:rPr>
                <w:rFonts w:ascii="Calibri" w:hAnsi="Calibri" w:cs="Arial"/>
                <w:color w:val="000000"/>
                <w:sz w:val="18"/>
                <w:szCs w:val="18"/>
              </w:rPr>
              <w:t>2,497</w:t>
            </w:r>
          </w:p>
        </w:tc>
      </w:tr>
      <w:tr w:rsidR="00CB1F3B" w:rsidRPr="00E169A4" w14:paraId="440D63B3" w14:textId="77777777" w:rsidTr="003239B0">
        <w:trPr>
          <w:trHeight w:val="255"/>
        </w:trPr>
        <w:tc>
          <w:tcPr>
            <w:tcW w:w="5840" w:type="dxa"/>
            <w:vAlign w:val="bottom"/>
            <w:hideMark/>
          </w:tcPr>
          <w:p w14:paraId="1A2E9AB2" w14:textId="77777777" w:rsidR="00CB1F3B" w:rsidRPr="00EA22B8" w:rsidRDefault="00CB1F3B" w:rsidP="00CB1F3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Other receivables </w:t>
            </w:r>
          </w:p>
        </w:tc>
        <w:tc>
          <w:tcPr>
            <w:tcW w:w="1337" w:type="dxa"/>
            <w:shd w:val="clear" w:color="auto" w:fill="auto"/>
            <w:noWrap/>
            <w:vAlign w:val="bottom"/>
          </w:tcPr>
          <w:p w14:paraId="08F16E8B" w14:textId="06926618" w:rsidR="00CB1F3B" w:rsidRPr="00EA22B8" w:rsidRDefault="00CB1F3B" w:rsidP="00CB1F3B">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683</w:t>
            </w:r>
          </w:p>
        </w:tc>
        <w:tc>
          <w:tcPr>
            <w:tcW w:w="1338" w:type="dxa"/>
            <w:tcBorders>
              <w:top w:val="nil"/>
              <w:left w:val="nil"/>
              <w:bottom w:val="nil"/>
              <w:right w:val="nil"/>
            </w:tcBorders>
            <w:shd w:val="clear" w:color="auto" w:fill="auto"/>
            <w:vAlign w:val="bottom"/>
            <w:hideMark/>
          </w:tcPr>
          <w:p w14:paraId="312A6FBD" w14:textId="39634D4F" w:rsidR="00CB1F3B" w:rsidRPr="00EA22B8" w:rsidRDefault="00CB1F3B" w:rsidP="00CB1F3B">
            <w:pPr>
              <w:spacing w:line="220" w:lineRule="exact"/>
              <w:jc w:val="right"/>
              <w:rPr>
                <w:rFonts w:asciiTheme="minorHAnsi" w:hAnsiTheme="minorHAnsi" w:cs="Arial"/>
                <w:sz w:val="18"/>
                <w:szCs w:val="18"/>
                <w:lang w:val="en-GB"/>
              </w:rPr>
            </w:pPr>
            <w:r>
              <w:rPr>
                <w:rFonts w:ascii="Calibri" w:hAnsi="Calibri" w:cs="Arial"/>
                <w:color w:val="000000"/>
                <w:sz w:val="18"/>
                <w:szCs w:val="18"/>
              </w:rPr>
              <w:t>562</w:t>
            </w:r>
          </w:p>
        </w:tc>
      </w:tr>
      <w:tr w:rsidR="00CB1F3B" w:rsidRPr="00E169A4" w14:paraId="328DC84D" w14:textId="77777777" w:rsidTr="003239B0">
        <w:trPr>
          <w:trHeight w:val="255"/>
        </w:trPr>
        <w:tc>
          <w:tcPr>
            <w:tcW w:w="5840" w:type="dxa"/>
            <w:vAlign w:val="bottom"/>
            <w:hideMark/>
          </w:tcPr>
          <w:p w14:paraId="50B6B327" w14:textId="77777777" w:rsidR="00CB1F3B" w:rsidRPr="00EA22B8" w:rsidRDefault="00CB1F3B" w:rsidP="00CB1F3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0C03B2F1" w14:textId="31999815" w:rsidR="00CB1F3B" w:rsidRPr="00EA22B8" w:rsidRDefault="00CB1F3B" w:rsidP="00CB1F3B">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w:t>
            </w:r>
            <w:r w:rsidR="00021057">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366</w:t>
            </w:r>
          </w:p>
        </w:tc>
        <w:tc>
          <w:tcPr>
            <w:tcW w:w="1338" w:type="dxa"/>
            <w:tcBorders>
              <w:top w:val="nil"/>
              <w:left w:val="nil"/>
              <w:bottom w:val="single" w:sz="4" w:space="0" w:color="auto"/>
              <w:right w:val="nil"/>
            </w:tcBorders>
            <w:shd w:val="clear" w:color="auto" w:fill="auto"/>
            <w:vAlign w:val="bottom"/>
            <w:hideMark/>
          </w:tcPr>
          <w:p w14:paraId="04F47DE1" w14:textId="0EEA5C0E" w:rsidR="00CB1F3B" w:rsidRPr="00EA22B8" w:rsidRDefault="00CB1F3B" w:rsidP="00CB1F3B">
            <w:pPr>
              <w:spacing w:line="220" w:lineRule="exact"/>
              <w:jc w:val="right"/>
              <w:rPr>
                <w:rFonts w:asciiTheme="minorHAnsi" w:hAnsiTheme="minorHAnsi" w:cs="Arial"/>
                <w:sz w:val="18"/>
                <w:szCs w:val="18"/>
                <w:lang w:val="en-GB"/>
              </w:rPr>
            </w:pPr>
            <w:r>
              <w:rPr>
                <w:rFonts w:ascii="Calibri" w:hAnsi="Calibri" w:cs="Arial"/>
                <w:color w:val="000000"/>
                <w:sz w:val="18"/>
                <w:szCs w:val="18"/>
              </w:rPr>
              <w:t>5,955</w:t>
            </w:r>
          </w:p>
        </w:tc>
      </w:tr>
      <w:tr w:rsidR="00CB1F3B" w:rsidRPr="00E169A4" w14:paraId="22FAECEF" w14:textId="77777777" w:rsidTr="003239B0">
        <w:trPr>
          <w:trHeight w:val="191"/>
        </w:trPr>
        <w:tc>
          <w:tcPr>
            <w:tcW w:w="5840" w:type="dxa"/>
            <w:vAlign w:val="bottom"/>
            <w:hideMark/>
          </w:tcPr>
          <w:p w14:paraId="044A0838" w14:textId="77777777" w:rsidR="00CB1F3B" w:rsidRPr="00EA22B8" w:rsidRDefault="00CB1F3B" w:rsidP="00CB1F3B">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272A0272" w14:textId="4FDA3963" w:rsidR="00CB1F3B" w:rsidRPr="00EA22B8" w:rsidRDefault="00CB1F3B" w:rsidP="00CB1F3B">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63</w:t>
            </w:r>
            <w:r w:rsidR="00021057">
              <w:rPr>
                <w:rFonts w:asciiTheme="minorHAnsi" w:hAnsiTheme="minorHAnsi" w:cs="Arial"/>
                <w:b/>
                <w:bCs/>
                <w:color w:val="000000" w:themeColor="text1"/>
                <w:sz w:val="18"/>
                <w:szCs w:val="18"/>
                <w:lang w:val="hr-HR"/>
              </w:rPr>
              <w:t>,</w:t>
            </w:r>
            <w:r>
              <w:rPr>
                <w:rFonts w:asciiTheme="minorHAnsi" w:hAnsiTheme="minorHAnsi" w:cs="Arial"/>
                <w:b/>
                <w:bCs/>
                <w:color w:val="000000" w:themeColor="text1"/>
                <w:sz w:val="18"/>
                <w:szCs w:val="18"/>
                <w:lang w:val="hr-HR"/>
              </w:rPr>
              <w:t>236</w:t>
            </w:r>
          </w:p>
        </w:tc>
        <w:tc>
          <w:tcPr>
            <w:tcW w:w="1338" w:type="dxa"/>
            <w:tcBorders>
              <w:top w:val="single" w:sz="4" w:space="0" w:color="auto"/>
              <w:left w:val="nil"/>
              <w:bottom w:val="single" w:sz="12" w:space="0" w:color="auto"/>
              <w:right w:val="nil"/>
            </w:tcBorders>
            <w:shd w:val="clear" w:color="auto" w:fill="auto"/>
            <w:vAlign w:val="bottom"/>
            <w:hideMark/>
          </w:tcPr>
          <w:p w14:paraId="11AC8870" w14:textId="4127C453" w:rsidR="00CB1F3B" w:rsidRPr="00EA22B8" w:rsidRDefault="00CB1F3B" w:rsidP="00CB1F3B">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61,451</w:t>
            </w:r>
          </w:p>
        </w:tc>
      </w:tr>
      <w:tr w:rsidR="00CB1F3B" w:rsidRPr="00E169A4" w14:paraId="32B7E93C" w14:textId="77777777" w:rsidTr="003239B0">
        <w:trPr>
          <w:trHeight w:val="56"/>
        </w:trPr>
        <w:tc>
          <w:tcPr>
            <w:tcW w:w="5840" w:type="dxa"/>
            <w:vAlign w:val="bottom"/>
          </w:tcPr>
          <w:p w14:paraId="0F6041CD" w14:textId="77777777" w:rsidR="00CB1F3B" w:rsidRPr="00EA22B8" w:rsidRDefault="00CB1F3B" w:rsidP="00CB1F3B">
            <w:pPr>
              <w:spacing w:line="140" w:lineRule="exact"/>
              <w:rPr>
                <w:rFonts w:asciiTheme="minorHAnsi" w:hAnsiTheme="minorHAnsi"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7AC9190E" w14:textId="77777777" w:rsidR="00CB1F3B" w:rsidRPr="00EA22B8" w:rsidRDefault="00CB1F3B" w:rsidP="00CB1F3B">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0FD32826" w14:textId="77777777" w:rsidR="00CB1F3B" w:rsidRPr="00EA22B8" w:rsidRDefault="00CB1F3B" w:rsidP="00CB1F3B">
            <w:pPr>
              <w:spacing w:line="140" w:lineRule="exact"/>
              <w:jc w:val="right"/>
              <w:rPr>
                <w:rFonts w:asciiTheme="minorHAnsi" w:hAnsiTheme="minorHAnsi" w:cs="Arial"/>
                <w:sz w:val="18"/>
                <w:szCs w:val="18"/>
                <w:lang w:val="en-GB"/>
              </w:rPr>
            </w:pPr>
          </w:p>
        </w:tc>
      </w:tr>
      <w:tr w:rsidR="00CB1F3B" w:rsidRPr="00E169A4" w14:paraId="3007908E" w14:textId="77777777" w:rsidTr="003239B0">
        <w:trPr>
          <w:trHeight w:val="221"/>
        </w:trPr>
        <w:tc>
          <w:tcPr>
            <w:tcW w:w="5840" w:type="dxa"/>
            <w:vAlign w:val="bottom"/>
            <w:hideMark/>
          </w:tcPr>
          <w:p w14:paraId="547B7BD0" w14:textId="77777777" w:rsidR="00CB1F3B" w:rsidRPr="00EA22B8" w:rsidRDefault="00CB1F3B" w:rsidP="00CB1F3B">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2049AC50" w14:textId="2DA36A96" w:rsidR="00CB1F3B" w:rsidRPr="00EA22B8" w:rsidRDefault="00856EDE" w:rsidP="00CB1F3B">
            <w:pPr>
              <w:spacing w:line="220" w:lineRule="exact"/>
              <w:jc w:val="right"/>
              <w:rPr>
                <w:rFonts w:asciiTheme="minorHAnsi" w:hAnsiTheme="minorHAnsi" w:cs="Arial"/>
                <w:b/>
                <w:bCs/>
                <w:sz w:val="18"/>
                <w:szCs w:val="18"/>
                <w:lang w:val="en-GB"/>
              </w:rPr>
            </w:pPr>
            <w:r w:rsidRPr="00856EDE">
              <w:rPr>
                <w:rFonts w:ascii="Calibri" w:hAnsi="Calibri" w:cs="Arial"/>
                <w:b/>
                <w:bCs/>
                <w:color w:val="000000"/>
                <w:sz w:val="18"/>
                <w:szCs w:val="18"/>
              </w:rPr>
              <w:t>64</w:t>
            </w:r>
            <w:r w:rsidR="00021057">
              <w:rPr>
                <w:rFonts w:ascii="Calibri" w:hAnsi="Calibri" w:cs="Arial"/>
                <w:b/>
                <w:bCs/>
                <w:color w:val="000000"/>
                <w:sz w:val="18"/>
                <w:szCs w:val="18"/>
              </w:rPr>
              <w:t>,</w:t>
            </w:r>
            <w:r w:rsidRPr="00856EDE">
              <w:rPr>
                <w:rFonts w:ascii="Calibri" w:hAnsi="Calibri" w:cs="Arial"/>
                <w:b/>
                <w:bCs/>
                <w:color w:val="000000"/>
                <w:sz w:val="18"/>
                <w:szCs w:val="18"/>
              </w:rPr>
              <w:t>500</w:t>
            </w:r>
          </w:p>
        </w:tc>
        <w:tc>
          <w:tcPr>
            <w:tcW w:w="1338" w:type="dxa"/>
            <w:tcBorders>
              <w:top w:val="single" w:sz="4" w:space="0" w:color="auto"/>
              <w:left w:val="nil"/>
              <w:bottom w:val="single" w:sz="12" w:space="0" w:color="auto"/>
              <w:right w:val="nil"/>
            </w:tcBorders>
            <w:shd w:val="clear" w:color="auto" w:fill="auto"/>
            <w:vAlign w:val="bottom"/>
            <w:hideMark/>
          </w:tcPr>
          <w:p w14:paraId="4564330F" w14:textId="048B383E" w:rsidR="00CB1F3B" w:rsidRPr="00EA22B8" w:rsidRDefault="00CB1F3B" w:rsidP="00CB1F3B">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62,307</w:t>
            </w:r>
          </w:p>
        </w:tc>
      </w:tr>
      <w:tr w:rsidR="00CB1F3B" w:rsidRPr="00E169A4" w14:paraId="165B45A0" w14:textId="77777777" w:rsidTr="003239B0">
        <w:trPr>
          <w:trHeight w:val="74"/>
        </w:trPr>
        <w:tc>
          <w:tcPr>
            <w:tcW w:w="5840" w:type="dxa"/>
            <w:vAlign w:val="bottom"/>
          </w:tcPr>
          <w:p w14:paraId="2D4163B7" w14:textId="77777777" w:rsidR="00CB1F3B" w:rsidRPr="00EA22B8" w:rsidRDefault="00CB1F3B" w:rsidP="00CB1F3B">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09B2BF0" w14:textId="77777777" w:rsidR="00CB1F3B" w:rsidRPr="00EA22B8" w:rsidRDefault="00CB1F3B" w:rsidP="00CB1F3B">
            <w:pPr>
              <w:spacing w:line="140" w:lineRule="exact"/>
              <w:jc w:val="right"/>
              <w:rPr>
                <w:rFonts w:asciiTheme="minorHAnsi" w:hAnsiTheme="minorHAnsi" w:cs="Arial"/>
                <w:bCs/>
                <w:sz w:val="18"/>
                <w:szCs w:val="18"/>
                <w:lang w:val="en-GB"/>
              </w:rPr>
            </w:pPr>
          </w:p>
        </w:tc>
        <w:tc>
          <w:tcPr>
            <w:tcW w:w="1338" w:type="dxa"/>
            <w:tcBorders>
              <w:top w:val="single" w:sz="12" w:space="0" w:color="auto"/>
              <w:left w:val="nil"/>
              <w:right w:val="nil"/>
            </w:tcBorders>
            <w:shd w:val="clear" w:color="auto" w:fill="auto"/>
            <w:vAlign w:val="bottom"/>
          </w:tcPr>
          <w:p w14:paraId="1BF16278" w14:textId="77777777" w:rsidR="00CB1F3B" w:rsidRPr="00EA22B8" w:rsidRDefault="00CB1F3B" w:rsidP="00CB1F3B">
            <w:pPr>
              <w:spacing w:line="140" w:lineRule="exact"/>
              <w:jc w:val="right"/>
              <w:rPr>
                <w:rFonts w:asciiTheme="minorHAnsi" w:hAnsiTheme="minorHAnsi" w:cs="Arial"/>
                <w:bCs/>
                <w:sz w:val="18"/>
                <w:szCs w:val="18"/>
                <w:lang w:val="en-GB"/>
              </w:rPr>
            </w:pPr>
          </w:p>
        </w:tc>
      </w:tr>
      <w:tr w:rsidR="00CB1F3B" w:rsidRPr="00E169A4" w14:paraId="459A816B" w14:textId="77777777" w:rsidTr="003239B0">
        <w:trPr>
          <w:trHeight w:val="197"/>
        </w:trPr>
        <w:tc>
          <w:tcPr>
            <w:tcW w:w="5840" w:type="dxa"/>
            <w:vAlign w:val="bottom"/>
            <w:hideMark/>
          </w:tcPr>
          <w:p w14:paraId="468ACF29" w14:textId="77777777" w:rsidR="00CB1F3B" w:rsidRPr="00EA22B8" w:rsidRDefault="00CB1F3B" w:rsidP="00CB1F3B">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 and liabilities</w:t>
            </w:r>
          </w:p>
        </w:tc>
        <w:tc>
          <w:tcPr>
            <w:tcW w:w="1337" w:type="dxa"/>
            <w:shd w:val="clear" w:color="auto" w:fill="auto"/>
            <w:noWrap/>
            <w:vAlign w:val="bottom"/>
          </w:tcPr>
          <w:p w14:paraId="563A2F09" w14:textId="77777777" w:rsidR="00CB1F3B" w:rsidRPr="00EA22B8" w:rsidRDefault="00CB1F3B" w:rsidP="00CB1F3B">
            <w:pPr>
              <w:spacing w:line="220" w:lineRule="exact"/>
              <w:jc w:val="right"/>
              <w:rPr>
                <w:rFonts w:asciiTheme="minorHAnsi" w:hAnsiTheme="minorHAnsi" w:cs="Arial"/>
                <w:bCs/>
                <w:sz w:val="18"/>
                <w:szCs w:val="18"/>
                <w:lang w:val="en-GB"/>
              </w:rPr>
            </w:pPr>
          </w:p>
        </w:tc>
        <w:tc>
          <w:tcPr>
            <w:tcW w:w="1338" w:type="dxa"/>
            <w:tcBorders>
              <w:left w:val="nil"/>
              <w:bottom w:val="nil"/>
              <w:right w:val="nil"/>
            </w:tcBorders>
            <w:shd w:val="clear" w:color="auto" w:fill="auto"/>
            <w:vAlign w:val="bottom"/>
          </w:tcPr>
          <w:p w14:paraId="112B4FA1" w14:textId="77777777" w:rsidR="00CB1F3B" w:rsidRPr="00EA22B8" w:rsidRDefault="00CB1F3B" w:rsidP="00CB1F3B">
            <w:pPr>
              <w:spacing w:line="220" w:lineRule="exact"/>
              <w:jc w:val="right"/>
              <w:rPr>
                <w:rFonts w:asciiTheme="minorHAnsi" w:hAnsiTheme="minorHAnsi" w:cs="Arial"/>
                <w:bCs/>
                <w:sz w:val="18"/>
                <w:szCs w:val="18"/>
                <w:lang w:val="en-GB"/>
              </w:rPr>
            </w:pPr>
          </w:p>
        </w:tc>
      </w:tr>
      <w:tr w:rsidR="00CB1F3B" w:rsidRPr="00E169A4" w14:paraId="37AB9E0C" w14:textId="77777777" w:rsidTr="003239B0">
        <w:trPr>
          <w:trHeight w:val="187"/>
        </w:trPr>
        <w:tc>
          <w:tcPr>
            <w:tcW w:w="5840" w:type="dxa"/>
            <w:vAlign w:val="bottom"/>
            <w:hideMark/>
          </w:tcPr>
          <w:p w14:paraId="5363CCF9" w14:textId="77777777" w:rsidR="00CB1F3B" w:rsidRPr="00EA22B8" w:rsidRDefault="00CB1F3B" w:rsidP="00CB1F3B">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w:t>
            </w:r>
          </w:p>
        </w:tc>
        <w:tc>
          <w:tcPr>
            <w:tcW w:w="1337" w:type="dxa"/>
            <w:shd w:val="clear" w:color="auto" w:fill="auto"/>
            <w:noWrap/>
            <w:vAlign w:val="bottom"/>
          </w:tcPr>
          <w:p w14:paraId="36BB43E6" w14:textId="77777777" w:rsidR="00CB1F3B" w:rsidRPr="00EA22B8" w:rsidRDefault="00CB1F3B" w:rsidP="00CB1F3B">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4928A76B" w14:textId="77777777" w:rsidR="00CB1F3B" w:rsidRPr="00EA22B8" w:rsidRDefault="00CB1F3B" w:rsidP="00CB1F3B">
            <w:pPr>
              <w:spacing w:line="220" w:lineRule="exact"/>
              <w:jc w:val="right"/>
              <w:rPr>
                <w:rFonts w:asciiTheme="minorHAnsi" w:hAnsiTheme="minorHAnsi" w:cs="Arial"/>
                <w:sz w:val="18"/>
                <w:szCs w:val="18"/>
                <w:lang w:val="en-GB"/>
              </w:rPr>
            </w:pPr>
          </w:p>
        </w:tc>
      </w:tr>
      <w:tr w:rsidR="00B4031D" w:rsidRPr="00E169A4" w14:paraId="601EA0B9" w14:textId="77777777" w:rsidTr="003239B0">
        <w:trPr>
          <w:trHeight w:val="187"/>
        </w:trPr>
        <w:tc>
          <w:tcPr>
            <w:tcW w:w="5840" w:type="dxa"/>
            <w:vAlign w:val="bottom"/>
            <w:hideMark/>
          </w:tcPr>
          <w:p w14:paraId="4DDAF498" w14:textId="77777777" w:rsidR="00B4031D" w:rsidRPr="00EA22B8" w:rsidRDefault="00B4031D" w:rsidP="00B4031D">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Share capital</w:t>
            </w:r>
          </w:p>
        </w:tc>
        <w:tc>
          <w:tcPr>
            <w:tcW w:w="1337" w:type="dxa"/>
            <w:shd w:val="clear" w:color="auto" w:fill="auto"/>
            <w:noWrap/>
            <w:vAlign w:val="bottom"/>
          </w:tcPr>
          <w:p w14:paraId="63E65AEF" w14:textId="6BF9442A" w:rsidR="00B4031D" w:rsidRPr="00EA22B8" w:rsidRDefault="00B4031D" w:rsidP="00B4031D">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37</w:t>
            </w:r>
            <w:r w:rsidR="00021057">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500</w:t>
            </w:r>
          </w:p>
        </w:tc>
        <w:tc>
          <w:tcPr>
            <w:tcW w:w="1338" w:type="dxa"/>
            <w:tcBorders>
              <w:top w:val="nil"/>
              <w:left w:val="nil"/>
              <w:bottom w:val="nil"/>
              <w:right w:val="nil"/>
            </w:tcBorders>
            <w:shd w:val="clear" w:color="auto" w:fill="auto"/>
            <w:vAlign w:val="bottom"/>
            <w:hideMark/>
          </w:tcPr>
          <w:p w14:paraId="173B7C5C" w14:textId="0E495958" w:rsidR="00B4031D" w:rsidRPr="00EA22B8" w:rsidRDefault="00B4031D" w:rsidP="00B4031D">
            <w:pPr>
              <w:spacing w:line="220" w:lineRule="exact"/>
              <w:jc w:val="right"/>
              <w:rPr>
                <w:rFonts w:asciiTheme="minorHAnsi" w:hAnsiTheme="minorHAnsi" w:cs="Arial"/>
                <w:sz w:val="18"/>
                <w:szCs w:val="18"/>
                <w:lang w:val="en-GB"/>
              </w:rPr>
            </w:pPr>
            <w:r>
              <w:rPr>
                <w:rFonts w:ascii="Calibri" w:hAnsi="Calibri" w:cs="Arial"/>
                <w:color w:val="000000"/>
                <w:sz w:val="18"/>
                <w:szCs w:val="18"/>
              </w:rPr>
              <w:t>37,500</w:t>
            </w:r>
          </w:p>
        </w:tc>
      </w:tr>
      <w:tr w:rsidR="00B4031D" w:rsidRPr="00E169A4" w14:paraId="3DE223F6" w14:textId="77777777" w:rsidTr="000239F2">
        <w:trPr>
          <w:trHeight w:val="187"/>
        </w:trPr>
        <w:tc>
          <w:tcPr>
            <w:tcW w:w="5840" w:type="dxa"/>
            <w:vAlign w:val="bottom"/>
            <w:hideMark/>
          </w:tcPr>
          <w:p w14:paraId="1208C81B" w14:textId="52C0194A" w:rsidR="00B4031D" w:rsidRPr="00EA22B8" w:rsidRDefault="00B4031D" w:rsidP="00B4031D">
            <w:pPr>
              <w:spacing w:line="220" w:lineRule="exact"/>
              <w:rPr>
                <w:rFonts w:asciiTheme="minorHAnsi" w:hAnsiTheme="minorHAnsi" w:cs="Arial"/>
                <w:sz w:val="18"/>
                <w:szCs w:val="18"/>
                <w:lang w:val="en-GB"/>
              </w:rPr>
            </w:pPr>
            <w:r>
              <w:rPr>
                <w:rFonts w:asciiTheme="minorHAnsi" w:hAnsiTheme="minorHAnsi" w:cs="Arial"/>
                <w:sz w:val="18"/>
                <w:szCs w:val="18"/>
                <w:lang w:val="en-GB"/>
              </w:rPr>
              <w:t>Retained earnings and reserves</w:t>
            </w:r>
          </w:p>
        </w:tc>
        <w:tc>
          <w:tcPr>
            <w:tcW w:w="1337" w:type="dxa"/>
            <w:shd w:val="clear" w:color="auto" w:fill="auto"/>
            <w:noWrap/>
          </w:tcPr>
          <w:p w14:paraId="75F160B0" w14:textId="2EF54AE1" w:rsidR="00B4031D" w:rsidRPr="00EA22B8" w:rsidRDefault="00B4031D" w:rsidP="00B4031D">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3</w:t>
            </w:r>
            <w:r w:rsidR="00021057">
              <w:rPr>
                <w:rFonts w:ascii="Calibri" w:hAnsi="Calibri" w:cs="Arial"/>
                <w:color w:val="000000"/>
                <w:sz w:val="18"/>
                <w:szCs w:val="18"/>
              </w:rPr>
              <w:t>,</w:t>
            </w:r>
            <w:r w:rsidRPr="00D03C88">
              <w:rPr>
                <w:rFonts w:ascii="Calibri" w:hAnsi="Calibri" w:cs="Arial"/>
                <w:color w:val="000000"/>
                <w:sz w:val="18"/>
                <w:szCs w:val="18"/>
              </w:rPr>
              <w:t>941</w:t>
            </w:r>
          </w:p>
        </w:tc>
        <w:tc>
          <w:tcPr>
            <w:tcW w:w="1338" w:type="dxa"/>
            <w:tcBorders>
              <w:top w:val="nil"/>
              <w:left w:val="nil"/>
              <w:bottom w:val="nil"/>
              <w:right w:val="nil"/>
            </w:tcBorders>
            <w:shd w:val="clear" w:color="auto" w:fill="auto"/>
            <w:vAlign w:val="bottom"/>
            <w:hideMark/>
          </w:tcPr>
          <w:p w14:paraId="48173892" w14:textId="5E5B77B5" w:rsidR="00B4031D" w:rsidRPr="00EA22B8" w:rsidRDefault="00B4031D" w:rsidP="00B4031D">
            <w:pPr>
              <w:spacing w:line="220" w:lineRule="exact"/>
              <w:jc w:val="right"/>
              <w:rPr>
                <w:rFonts w:asciiTheme="minorHAnsi" w:hAnsiTheme="minorHAnsi" w:cs="Arial"/>
                <w:sz w:val="18"/>
                <w:szCs w:val="18"/>
                <w:lang w:val="en-GB"/>
              </w:rPr>
            </w:pPr>
            <w:r>
              <w:rPr>
                <w:rFonts w:ascii="Calibri" w:hAnsi="Calibri" w:cs="Arial"/>
                <w:color w:val="000000"/>
                <w:sz w:val="18"/>
                <w:szCs w:val="18"/>
              </w:rPr>
              <w:t>1,749</w:t>
            </w:r>
          </w:p>
        </w:tc>
      </w:tr>
      <w:tr w:rsidR="00B4031D" w:rsidRPr="00E169A4" w14:paraId="675E0F85" w14:textId="77777777" w:rsidTr="000239F2">
        <w:trPr>
          <w:trHeight w:val="187"/>
        </w:trPr>
        <w:tc>
          <w:tcPr>
            <w:tcW w:w="5840" w:type="dxa"/>
            <w:vAlign w:val="bottom"/>
            <w:hideMark/>
          </w:tcPr>
          <w:p w14:paraId="278A75ED" w14:textId="77777777" w:rsidR="00B4031D" w:rsidRPr="00EA22B8" w:rsidRDefault="00B4031D" w:rsidP="00B4031D">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reserves</w:t>
            </w:r>
          </w:p>
        </w:tc>
        <w:tc>
          <w:tcPr>
            <w:tcW w:w="1337" w:type="dxa"/>
            <w:shd w:val="clear" w:color="auto" w:fill="auto"/>
            <w:noWrap/>
          </w:tcPr>
          <w:p w14:paraId="05DACB9C" w14:textId="760C368A" w:rsidR="00B4031D" w:rsidRPr="00864F78" w:rsidRDefault="00B4031D" w:rsidP="00B4031D">
            <w:pPr>
              <w:spacing w:line="220" w:lineRule="exact"/>
              <w:jc w:val="right"/>
              <w:rPr>
                <w:rFonts w:asciiTheme="minorHAnsi" w:hAnsiTheme="minorHAnsi" w:cstheme="minorHAnsi"/>
                <w:sz w:val="18"/>
                <w:szCs w:val="18"/>
                <w:lang w:val="hr-HR"/>
              </w:rPr>
            </w:pPr>
            <w:r w:rsidRPr="00D03C88">
              <w:rPr>
                <w:rFonts w:ascii="Calibri" w:hAnsi="Calibri" w:cs="Arial"/>
                <w:color w:val="000000"/>
                <w:sz w:val="18"/>
                <w:szCs w:val="18"/>
              </w:rPr>
              <w:t>2</w:t>
            </w:r>
            <w:r w:rsidR="00021057">
              <w:rPr>
                <w:rFonts w:ascii="Calibri" w:hAnsi="Calibri" w:cs="Arial"/>
                <w:color w:val="000000"/>
                <w:sz w:val="18"/>
                <w:szCs w:val="18"/>
              </w:rPr>
              <w:t>,</w:t>
            </w:r>
            <w:r w:rsidRPr="00D03C88">
              <w:rPr>
                <w:rFonts w:ascii="Calibri" w:hAnsi="Calibri" w:cs="Arial"/>
                <w:color w:val="000000"/>
                <w:sz w:val="18"/>
                <w:szCs w:val="18"/>
              </w:rPr>
              <w:t>638</w:t>
            </w:r>
          </w:p>
        </w:tc>
        <w:tc>
          <w:tcPr>
            <w:tcW w:w="1338" w:type="dxa"/>
            <w:tcBorders>
              <w:top w:val="nil"/>
              <w:left w:val="nil"/>
              <w:bottom w:val="nil"/>
              <w:right w:val="nil"/>
            </w:tcBorders>
            <w:shd w:val="clear" w:color="auto" w:fill="auto"/>
            <w:vAlign w:val="bottom"/>
            <w:hideMark/>
          </w:tcPr>
          <w:p w14:paraId="35C1D03A" w14:textId="7C8927D6" w:rsidR="00B4031D" w:rsidRPr="00EA22B8" w:rsidRDefault="00B4031D" w:rsidP="00B4031D">
            <w:pPr>
              <w:spacing w:line="220" w:lineRule="exact"/>
              <w:jc w:val="right"/>
              <w:rPr>
                <w:rFonts w:asciiTheme="minorHAnsi" w:hAnsiTheme="minorHAnsi" w:cs="Arial"/>
                <w:sz w:val="18"/>
                <w:szCs w:val="18"/>
                <w:lang w:val="en-GB"/>
              </w:rPr>
            </w:pPr>
            <w:r>
              <w:rPr>
                <w:rFonts w:ascii="Calibri" w:hAnsi="Calibri" w:cs="Arial"/>
                <w:color w:val="000000"/>
                <w:sz w:val="18"/>
                <w:szCs w:val="18"/>
              </w:rPr>
              <w:t>3,825</w:t>
            </w:r>
          </w:p>
        </w:tc>
      </w:tr>
      <w:tr w:rsidR="00B4031D" w:rsidRPr="00E169A4" w14:paraId="1B1C25D6" w14:textId="77777777" w:rsidTr="000239F2">
        <w:trPr>
          <w:trHeight w:val="187"/>
        </w:trPr>
        <w:tc>
          <w:tcPr>
            <w:tcW w:w="5840" w:type="dxa"/>
            <w:vAlign w:val="bottom"/>
            <w:hideMark/>
          </w:tcPr>
          <w:p w14:paraId="1E8641FA" w14:textId="77777777" w:rsidR="00B4031D" w:rsidRPr="00EA22B8" w:rsidRDefault="00B4031D" w:rsidP="00B4031D">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for the year</w:t>
            </w:r>
          </w:p>
        </w:tc>
        <w:tc>
          <w:tcPr>
            <w:tcW w:w="1337" w:type="dxa"/>
            <w:tcBorders>
              <w:top w:val="nil"/>
              <w:left w:val="nil"/>
              <w:bottom w:val="single" w:sz="4" w:space="0" w:color="auto"/>
              <w:right w:val="nil"/>
            </w:tcBorders>
            <w:shd w:val="clear" w:color="auto" w:fill="auto"/>
            <w:noWrap/>
          </w:tcPr>
          <w:p w14:paraId="1F9DD370" w14:textId="34CA4689" w:rsidR="00B4031D" w:rsidRPr="00864F78" w:rsidRDefault="00B4031D" w:rsidP="00B4031D">
            <w:pPr>
              <w:spacing w:line="220" w:lineRule="exact"/>
              <w:jc w:val="right"/>
              <w:rPr>
                <w:rFonts w:asciiTheme="minorHAnsi" w:hAnsiTheme="minorHAnsi" w:cstheme="minorHAnsi"/>
                <w:sz w:val="18"/>
                <w:szCs w:val="18"/>
                <w:lang w:val="hr-HR"/>
              </w:rPr>
            </w:pPr>
            <w:r w:rsidRPr="00D03C88">
              <w:rPr>
                <w:rFonts w:ascii="Calibri" w:hAnsi="Calibri" w:cs="Arial"/>
                <w:color w:val="000000"/>
                <w:sz w:val="18"/>
                <w:szCs w:val="18"/>
              </w:rPr>
              <w:t>1</w:t>
            </w:r>
            <w:r w:rsidR="00021057">
              <w:rPr>
                <w:rFonts w:ascii="Calibri" w:hAnsi="Calibri" w:cs="Arial"/>
                <w:color w:val="000000"/>
                <w:sz w:val="18"/>
                <w:szCs w:val="18"/>
              </w:rPr>
              <w:t>,</w:t>
            </w:r>
            <w:r w:rsidRPr="00D03C88">
              <w:rPr>
                <w:rFonts w:ascii="Calibri" w:hAnsi="Calibri" w:cs="Arial"/>
                <w:color w:val="000000"/>
                <w:sz w:val="18"/>
                <w:szCs w:val="18"/>
              </w:rPr>
              <w:t>103</w:t>
            </w:r>
          </w:p>
        </w:tc>
        <w:tc>
          <w:tcPr>
            <w:tcW w:w="1338" w:type="dxa"/>
            <w:tcBorders>
              <w:top w:val="nil"/>
              <w:left w:val="nil"/>
              <w:bottom w:val="single" w:sz="4" w:space="0" w:color="auto"/>
              <w:right w:val="nil"/>
            </w:tcBorders>
            <w:shd w:val="clear" w:color="auto" w:fill="auto"/>
            <w:vAlign w:val="bottom"/>
            <w:hideMark/>
          </w:tcPr>
          <w:p w14:paraId="04C52B56" w14:textId="05A2002D" w:rsidR="00B4031D" w:rsidRPr="00EA22B8" w:rsidRDefault="00B4031D" w:rsidP="00B4031D">
            <w:pPr>
              <w:spacing w:line="220" w:lineRule="exact"/>
              <w:jc w:val="right"/>
              <w:rPr>
                <w:rFonts w:asciiTheme="minorHAnsi" w:hAnsiTheme="minorHAnsi" w:cs="Arial"/>
                <w:sz w:val="18"/>
                <w:szCs w:val="18"/>
                <w:lang w:val="en-GB"/>
              </w:rPr>
            </w:pPr>
            <w:r>
              <w:rPr>
                <w:rFonts w:ascii="Calibri" w:hAnsi="Calibri" w:cs="Arial"/>
                <w:color w:val="000000"/>
                <w:sz w:val="18"/>
                <w:szCs w:val="18"/>
              </w:rPr>
              <w:t>2,192</w:t>
            </w:r>
          </w:p>
        </w:tc>
      </w:tr>
      <w:tr w:rsidR="00B4031D" w:rsidRPr="00E169A4" w14:paraId="71C6D7B0" w14:textId="77777777" w:rsidTr="000239F2">
        <w:trPr>
          <w:trHeight w:val="167"/>
        </w:trPr>
        <w:tc>
          <w:tcPr>
            <w:tcW w:w="5840" w:type="dxa"/>
            <w:vAlign w:val="bottom"/>
            <w:hideMark/>
          </w:tcPr>
          <w:p w14:paraId="21E440EF" w14:textId="77777777" w:rsidR="00B4031D" w:rsidRPr="00EA22B8" w:rsidRDefault="00B4031D" w:rsidP="00B4031D">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tcPr>
          <w:p w14:paraId="4C9BE186" w14:textId="32ED6DC7" w:rsidR="00B4031D" w:rsidRPr="00EA22B8" w:rsidRDefault="00B4031D" w:rsidP="00B4031D">
            <w:pPr>
              <w:spacing w:line="220" w:lineRule="exact"/>
              <w:jc w:val="right"/>
              <w:rPr>
                <w:rFonts w:asciiTheme="minorHAnsi" w:hAnsiTheme="minorHAnsi" w:cs="Arial"/>
                <w:b/>
                <w:bCs/>
                <w:sz w:val="18"/>
                <w:szCs w:val="18"/>
                <w:lang w:val="en-GB"/>
              </w:rPr>
            </w:pPr>
            <w:r w:rsidRPr="00D03C88">
              <w:rPr>
                <w:rFonts w:ascii="Calibri" w:hAnsi="Calibri" w:cs="Arial"/>
                <w:b/>
                <w:bCs/>
                <w:color w:val="000000"/>
                <w:sz w:val="18"/>
                <w:szCs w:val="18"/>
              </w:rPr>
              <w:t>45</w:t>
            </w:r>
            <w:r w:rsidR="00021057">
              <w:rPr>
                <w:rFonts w:ascii="Calibri" w:hAnsi="Calibri" w:cs="Arial"/>
                <w:b/>
                <w:bCs/>
                <w:color w:val="000000"/>
                <w:sz w:val="18"/>
                <w:szCs w:val="18"/>
              </w:rPr>
              <w:t>,</w:t>
            </w:r>
            <w:r w:rsidRPr="00D03C88">
              <w:rPr>
                <w:rFonts w:ascii="Calibri" w:hAnsi="Calibri" w:cs="Arial"/>
                <w:b/>
                <w:bCs/>
                <w:color w:val="000000"/>
                <w:sz w:val="18"/>
                <w:szCs w:val="18"/>
              </w:rPr>
              <w:t>182</w:t>
            </w:r>
          </w:p>
        </w:tc>
        <w:tc>
          <w:tcPr>
            <w:tcW w:w="1338" w:type="dxa"/>
            <w:tcBorders>
              <w:top w:val="single" w:sz="4" w:space="0" w:color="auto"/>
              <w:left w:val="nil"/>
              <w:bottom w:val="single" w:sz="12" w:space="0" w:color="auto"/>
              <w:right w:val="nil"/>
            </w:tcBorders>
            <w:shd w:val="clear" w:color="auto" w:fill="auto"/>
            <w:vAlign w:val="bottom"/>
            <w:hideMark/>
          </w:tcPr>
          <w:p w14:paraId="13279D36" w14:textId="42ECB309" w:rsidR="00B4031D" w:rsidRPr="00EA22B8" w:rsidRDefault="00B4031D" w:rsidP="00B4031D">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45,266</w:t>
            </w:r>
          </w:p>
        </w:tc>
      </w:tr>
      <w:tr w:rsidR="00B4031D" w:rsidRPr="00E169A4" w14:paraId="6CB533A7" w14:textId="77777777" w:rsidTr="003239B0">
        <w:trPr>
          <w:trHeight w:val="96"/>
        </w:trPr>
        <w:tc>
          <w:tcPr>
            <w:tcW w:w="5840" w:type="dxa"/>
            <w:vAlign w:val="bottom"/>
          </w:tcPr>
          <w:p w14:paraId="744D682E" w14:textId="77777777" w:rsidR="00B4031D" w:rsidRPr="00EA22B8" w:rsidRDefault="00B4031D" w:rsidP="00B4031D">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58A2A69E" w14:textId="77777777" w:rsidR="00B4031D" w:rsidRPr="00EA22B8" w:rsidRDefault="00B4031D" w:rsidP="00B4031D">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72DEE99D" w14:textId="77777777" w:rsidR="00B4031D" w:rsidRPr="00EA22B8" w:rsidRDefault="00B4031D" w:rsidP="00B4031D">
            <w:pPr>
              <w:spacing w:line="140" w:lineRule="exact"/>
              <w:jc w:val="right"/>
              <w:rPr>
                <w:rFonts w:asciiTheme="minorHAnsi" w:hAnsiTheme="minorHAnsi" w:cs="Arial"/>
                <w:sz w:val="18"/>
                <w:szCs w:val="18"/>
                <w:lang w:val="en-GB"/>
              </w:rPr>
            </w:pPr>
          </w:p>
        </w:tc>
      </w:tr>
      <w:tr w:rsidR="00B4031D" w:rsidRPr="00E169A4" w14:paraId="283F2B33" w14:textId="77777777" w:rsidTr="003239B0">
        <w:trPr>
          <w:trHeight w:val="165"/>
        </w:trPr>
        <w:tc>
          <w:tcPr>
            <w:tcW w:w="5840" w:type="dxa"/>
            <w:vAlign w:val="bottom"/>
            <w:hideMark/>
          </w:tcPr>
          <w:p w14:paraId="7E8B852D" w14:textId="77777777" w:rsidR="00B4031D" w:rsidRPr="00EA22B8" w:rsidRDefault="00B4031D" w:rsidP="00B4031D">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Technical provisions</w:t>
            </w:r>
          </w:p>
        </w:tc>
        <w:tc>
          <w:tcPr>
            <w:tcW w:w="1337" w:type="dxa"/>
            <w:shd w:val="clear" w:color="auto" w:fill="auto"/>
            <w:noWrap/>
            <w:vAlign w:val="bottom"/>
          </w:tcPr>
          <w:p w14:paraId="498104C3" w14:textId="77777777" w:rsidR="00B4031D" w:rsidRPr="00EA22B8" w:rsidRDefault="00B4031D" w:rsidP="00B4031D">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5A07897" w14:textId="77777777" w:rsidR="00B4031D" w:rsidRPr="00EA22B8" w:rsidRDefault="00B4031D" w:rsidP="00B4031D">
            <w:pPr>
              <w:spacing w:line="220" w:lineRule="exact"/>
              <w:jc w:val="right"/>
              <w:rPr>
                <w:rFonts w:asciiTheme="minorHAnsi" w:hAnsiTheme="minorHAnsi" w:cs="Arial"/>
                <w:sz w:val="18"/>
                <w:szCs w:val="18"/>
                <w:lang w:val="en-GB"/>
              </w:rPr>
            </w:pPr>
          </w:p>
        </w:tc>
      </w:tr>
      <w:tr w:rsidR="00983E51" w:rsidRPr="00E169A4" w14:paraId="39A3EA16" w14:textId="77777777" w:rsidTr="000239F2">
        <w:trPr>
          <w:trHeight w:val="165"/>
        </w:trPr>
        <w:tc>
          <w:tcPr>
            <w:tcW w:w="5840" w:type="dxa"/>
            <w:vAlign w:val="bottom"/>
            <w:hideMark/>
          </w:tcPr>
          <w:p w14:paraId="1A68FE33" w14:textId="77777777" w:rsidR="00983E51" w:rsidRPr="00EA22B8" w:rsidRDefault="00983E51" w:rsidP="00983E51">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technical provisions</w:t>
            </w:r>
          </w:p>
        </w:tc>
        <w:tc>
          <w:tcPr>
            <w:tcW w:w="1337" w:type="dxa"/>
            <w:shd w:val="clear" w:color="auto" w:fill="auto"/>
            <w:noWrap/>
          </w:tcPr>
          <w:p w14:paraId="48ECA69F" w14:textId="0D9D2C66" w:rsidR="00983E51" w:rsidRPr="00EA22B8" w:rsidRDefault="00983E51" w:rsidP="00983E51">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23</w:t>
            </w:r>
            <w:r w:rsidR="00021057">
              <w:rPr>
                <w:rFonts w:ascii="Calibri" w:hAnsi="Calibri" w:cs="Arial"/>
                <w:color w:val="000000"/>
                <w:sz w:val="18"/>
                <w:szCs w:val="18"/>
              </w:rPr>
              <w:t>,</w:t>
            </w:r>
            <w:r w:rsidRPr="00D03C88">
              <w:rPr>
                <w:rFonts w:ascii="Calibri" w:hAnsi="Calibri" w:cs="Arial"/>
                <w:color w:val="000000"/>
                <w:sz w:val="18"/>
                <w:szCs w:val="18"/>
              </w:rPr>
              <w:t>861</w:t>
            </w:r>
          </w:p>
        </w:tc>
        <w:tc>
          <w:tcPr>
            <w:tcW w:w="1338" w:type="dxa"/>
            <w:tcBorders>
              <w:top w:val="nil"/>
              <w:left w:val="nil"/>
              <w:bottom w:val="nil"/>
              <w:right w:val="nil"/>
            </w:tcBorders>
            <w:shd w:val="clear" w:color="auto" w:fill="auto"/>
            <w:vAlign w:val="bottom"/>
            <w:hideMark/>
          </w:tcPr>
          <w:p w14:paraId="39C0EF2A" w14:textId="492BE90A" w:rsidR="00983E51" w:rsidRPr="00EA22B8" w:rsidRDefault="00983E51" w:rsidP="00983E51">
            <w:pPr>
              <w:spacing w:line="220" w:lineRule="exact"/>
              <w:jc w:val="right"/>
              <w:rPr>
                <w:rFonts w:asciiTheme="minorHAnsi" w:hAnsiTheme="minorHAnsi" w:cs="Arial"/>
                <w:sz w:val="18"/>
                <w:szCs w:val="18"/>
                <w:lang w:val="en-GB"/>
              </w:rPr>
            </w:pPr>
            <w:r>
              <w:rPr>
                <w:rFonts w:ascii="Calibri" w:hAnsi="Calibri" w:cs="Arial"/>
                <w:color w:val="000000"/>
                <w:sz w:val="18"/>
                <w:szCs w:val="18"/>
              </w:rPr>
              <w:t>19,258</w:t>
            </w:r>
          </w:p>
        </w:tc>
      </w:tr>
      <w:tr w:rsidR="00983E51" w:rsidRPr="00E169A4" w14:paraId="3826981B" w14:textId="77777777" w:rsidTr="000239F2">
        <w:trPr>
          <w:trHeight w:val="165"/>
        </w:trPr>
        <w:tc>
          <w:tcPr>
            <w:tcW w:w="5840" w:type="dxa"/>
            <w:vAlign w:val="bottom"/>
            <w:hideMark/>
          </w:tcPr>
          <w:p w14:paraId="605820F0" w14:textId="77777777" w:rsidR="00983E51" w:rsidRPr="00EA22B8" w:rsidRDefault="00983E51" w:rsidP="00983E51">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tcPr>
          <w:p w14:paraId="2FF473F3" w14:textId="34980F08" w:rsidR="00983E51" w:rsidRPr="00EA22B8" w:rsidRDefault="00983E51" w:rsidP="00983E51">
            <w:pPr>
              <w:spacing w:line="220" w:lineRule="exact"/>
              <w:jc w:val="right"/>
              <w:rPr>
                <w:rFonts w:asciiTheme="minorHAnsi" w:hAnsiTheme="minorHAnsi" w:cs="Arial"/>
                <w:sz w:val="18"/>
                <w:szCs w:val="18"/>
                <w:lang w:val="en-GB"/>
              </w:rPr>
            </w:pPr>
            <w:r>
              <w:rPr>
                <w:rFonts w:ascii="Calibri" w:hAnsi="Calibri" w:cs="Arial"/>
                <w:color w:val="000000"/>
                <w:sz w:val="18"/>
                <w:szCs w:val="18"/>
              </w:rPr>
              <w:t>(</w:t>
            </w:r>
            <w:r w:rsidRPr="00D03C88">
              <w:rPr>
                <w:rFonts w:ascii="Calibri" w:hAnsi="Calibri" w:cs="Arial"/>
                <w:color w:val="000000"/>
                <w:sz w:val="18"/>
                <w:szCs w:val="18"/>
              </w:rPr>
              <w:t>10</w:t>
            </w:r>
            <w:r w:rsidR="00021057">
              <w:rPr>
                <w:rFonts w:ascii="Calibri" w:hAnsi="Calibri" w:cs="Arial"/>
                <w:color w:val="000000"/>
                <w:sz w:val="18"/>
                <w:szCs w:val="18"/>
              </w:rPr>
              <w:t>,</w:t>
            </w:r>
            <w:r w:rsidRPr="00D03C88">
              <w:rPr>
                <w:rFonts w:ascii="Calibri" w:hAnsi="Calibri" w:cs="Arial"/>
                <w:color w:val="000000"/>
                <w:sz w:val="18"/>
                <w:szCs w:val="18"/>
              </w:rPr>
              <w:t>317</w:t>
            </w:r>
            <w:r>
              <w:rPr>
                <w:rFonts w:ascii="Calibri" w:hAnsi="Calibri" w:cs="Arial"/>
                <w:color w:val="000000"/>
                <w:sz w:val="18"/>
                <w:szCs w:val="18"/>
              </w:rPr>
              <w:t>)</w:t>
            </w:r>
          </w:p>
        </w:tc>
        <w:tc>
          <w:tcPr>
            <w:tcW w:w="1338" w:type="dxa"/>
            <w:tcBorders>
              <w:top w:val="nil"/>
              <w:left w:val="nil"/>
              <w:bottom w:val="single" w:sz="4" w:space="0" w:color="auto"/>
              <w:right w:val="nil"/>
            </w:tcBorders>
            <w:shd w:val="clear" w:color="auto" w:fill="auto"/>
            <w:vAlign w:val="bottom"/>
            <w:hideMark/>
          </w:tcPr>
          <w:p w14:paraId="5011062C" w14:textId="5C792959" w:rsidR="00983E51" w:rsidRPr="00EA22B8" w:rsidRDefault="00983E51" w:rsidP="00983E51">
            <w:pPr>
              <w:spacing w:line="220" w:lineRule="exact"/>
              <w:jc w:val="right"/>
              <w:rPr>
                <w:rFonts w:asciiTheme="minorHAnsi" w:hAnsiTheme="minorHAnsi" w:cs="Arial"/>
                <w:sz w:val="18"/>
                <w:szCs w:val="18"/>
                <w:lang w:val="en-GB"/>
              </w:rPr>
            </w:pPr>
            <w:r>
              <w:rPr>
                <w:rFonts w:ascii="Calibri" w:hAnsi="Calibri" w:cs="Arial"/>
                <w:color w:val="000000"/>
                <w:sz w:val="18"/>
                <w:szCs w:val="18"/>
              </w:rPr>
              <w:t>(8,832)</w:t>
            </w:r>
          </w:p>
        </w:tc>
      </w:tr>
      <w:tr w:rsidR="00983E51" w:rsidRPr="00E169A4" w14:paraId="03540808" w14:textId="77777777" w:rsidTr="000239F2">
        <w:trPr>
          <w:trHeight w:val="183"/>
        </w:trPr>
        <w:tc>
          <w:tcPr>
            <w:tcW w:w="5840" w:type="dxa"/>
            <w:vAlign w:val="bottom"/>
          </w:tcPr>
          <w:p w14:paraId="3BA620A5" w14:textId="77777777" w:rsidR="00983E51" w:rsidRPr="00EA22B8" w:rsidRDefault="00983E51" w:rsidP="00983E51">
            <w:pPr>
              <w:spacing w:line="220" w:lineRule="exact"/>
              <w:rPr>
                <w:rFonts w:asciiTheme="minorHAnsi" w:hAnsiTheme="minorHAnsi"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tcPr>
          <w:p w14:paraId="6F3F35CD" w14:textId="2F341433" w:rsidR="00983E51" w:rsidRPr="00EA22B8" w:rsidRDefault="00983E51" w:rsidP="00983E51">
            <w:pPr>
              <w:spacing w:line="220" w:lineRule="exact"/>
              <w:jc w:val="right"/>
              <w:rPr>
                <w:rFonts w:asciiTheme="minorHAnsi" w:hAnsiTheme="minorHAnsi" w:cs="Arial"/>
                <w:b/>
                <w:bCs/>
                <w:sz w:val="18"/>
                <w:szCs w:val="18"/>
                <w:lang w:val="en-GB"/>
              </w:rPr>
            </w:pPr>
            <w:r w:rsidRPr="00D03C88">
              <w:rPr>
                <w:rFonts w:ascii="Calibri" w:hAnsi="Calibri" w:cs="Arial"/>
                <w:b/>
                <w:bCs/>
                <w:color w:val="000000"/>
                <w:sz w:val="18"/>
                <w:szCs w:val="18"/>
              </w:rPr>
              <w:t>13</w:t>
            </w:r>
            <w:r w:rsidR="00021057">
              <w:rPr>
                <w:rFonts w:ascii="Calibri" w:hAnsi="Calibri" w:cs="Arial"/>
                <w:b/>
                <w:bCs/>
                <w:color w:val="000000"/>
                <w:sz w:val="18"/>
                <w:szCs w:val="18"/>
              </w:rPr>
              <w:t>,</w:t>
            </w:r>
            <w:r w:rsidRPr="00D03C88">
              <w:rPr>
                <w:rFonts w:ascii="Calibri" w:hAnsi="Calibri" w:cs="Arial"/>
                <w:b/>
                <w:bCs/>
                <w:color w:val="000000"/>
                <w:sz w:val="18"/>
                <w:szCs w:val="18"/>
              </w:rPr>
              <w:t>544</w:t>
            </w:r>
          </w:p>
        </w:tc>
        <w:tc>
          <w:tcPr>
            <w:tcW w:w="1338" w:type="dxa"/>
            <w:tcBorders>
              <w:top w:val="single" w:sz="4" w:space="0" w:color="auto"/>
              <w:left w:val="nil"/>
              <w:bottom w:val="single" w:sz="12" w:space="0" w:color="auto"/>
              <w:right w:val="nil"/>
            </w:tcBorders>
            <w:shd w:val="clear" w:color="auto" w:fill="auto"/>
            <w:vAlign w:val="bottom"/>
            <w:hideMark/>
          </w:tcPr>
          <w:p w14:paraId="66FFEDD6" w14:textId="4B1FF2D3" w:rsidR="00983E51" w:rsidRPr="00EA22B8" w:rsidRDefault="00983E51" w:rsidP="00983E51">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10,426</w:t>
            </w:r>
          </w:p>
        </w:tc>
      </w:tr>
      <w:tr w:rsidR="00983E51" w:rsidRPr="00E169A4" w14:paraId="2F3D2A9D" w14:textId="77777777" w:rsidTr="003239B0">
        <w:trPr>
          <w:trHeight w:val="121"/>
        </w:trPr>
        <w:tc>
          <w:tcPr>
            <w:tcW w:w="5840" w:type="dxa"/>
            <w:vAlign w:val="bottom"/>
          </w:tcPr>
          <w:p w14:paraId="49C4D3DA" w14:textId="77777777" w:rsidR="00983E51" w:rsidRPr="00EA22B8" w:rsidRDefault="00983E51" w:rsidP="00983E51">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1F002DD6" w14:textId="77777777" w:rsidR="00983E51" w:rsidRPr="00EA22B8" w:rsidRDefault="00983E51" w:rsidP="00983E51">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64EB3AD7" w14:textId="77777777" w:rsidR="00983E51" w:rsidRPr="00EA22B8" w:rsidRDefault="00983E51" w:rsidP="00983E51">
            <w:pPr>
              <w:spacing w:line="140" w:lineRule="exact"/>
              <w:jc w:val="right"/>
              <w:rPr>
                <w:rFonts w:asciiTheme="minorHAnsi" w:hAnsiTheme="minorHAnsi" w:cs="Arial"/>
                <w:sz w:val="18"/>
                <w:szCs w:val="18"/>
                <w:lang w:val="en-GB"/>
              </w:rPr>
            </w:pPr>
          </w:p>
        </w:tc>
      </w:tr>
      <w:tr w:rsidR="00983E51" w:rsidRPr="00E169A4" w14:paraId="3FDFE52F" w14:textId="77777777" w:rsidTr="003239B0">
        <w:trPr>
          <w:trHeight w:val="241"/>
        </w:trPr>
        <w:tc>
          <w:tcPr>
            <w:tcW w:w="5840" w:type="dxa"/>
            <w:vAlign w:val="bottom"/>
            <w:hideMark/>
          </w:tcPr>
          <w:p w14:paraId="5898A113" w14:textId="77777777" w:rsidR="00983E51" w:rsidRPr="00EA22B8" w:rsidRDefault="00983E51" w:rsidP="00983E51">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liabilities</w:t>
            </w:r>
          </w:p>
        </w:tc>
        <w:tc>
          <w:tcPr>
            <w:tcW w:w="1337" w:type="dxa"/>
            <w:shd w:val="clear" w:color="auto" w:fill="auto"/>
            <w:noWrap/>
            <w:vAlign w:val="bottom"/>
          </w:tcPr>
          <w:p w14:paraId="72684026" w14:textId="77777777" w:rsidR="00983E51" w:rsidRPr="00EA22B8" w:rsidRDefault="00983E51" w:rsidP="00983E51">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2471E160" w14:textId="77777777" w:rsidR="00983E51" w:rsidRPr="00EA22B8" w:rsidRDefault="00983E51" w:rsidP="00983E51">
            <w:pPr>
              <w:spacing w:line="220" w:lineRule="exact"/>
              <w:jc w:val="right"/>
              <w:rPr>
                <w:rFonts w:asciiTheme="minorHAnsi" w:hAnsiTheme="minorHAnsi" w:cs="Arial"/>
                <w:sz w:val="18"/>
                <w:szCs w:val="18"/>
                <w:lang w:val="en-GB"/>
              </w:rPr>
            </w:pPr>
          </w:p>
        </w:tc>
      </w:tr>
      <w:tr w:rsidR="0081653D" w:rsidRPr="00E169A4" w14:paraId="05E14B00" w14:textId="77777777" w:rsidTr="000239F2">
        <w:trPr>
          <w:trHeight w:val="146"/>
        </w:trPr>
        <w:tc>
          <w:tcPr>
            <w:tcW w:w="5840" w:type="dxa"/>
            <w:vAlign w:val="bottom"/>
            <w:hideMark/>
          </w:tcPr>
          <w:p w14:paraId="0B681697" w14:textId="77777777" w:rsidR="0081653D" w:rsidRPr="00EA22B8" w:rsidRDefault="0081653D" w:rsidP="0081653D">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Liabilities from insurance operations</w:t>
            </w:r>
          </w:p>
        </w:tc>
        <w:tc>
          <w:tcPr>
            <w:tcW w:w="1337" w:type="dxa"/>
            <w:shd w:val="clear" w:color="auto" w:fill="auto"/>
            <w:noWrap/>
          </w:tcPr>
          <w:p w14:paraId="33376284" w14:textId="23B35BD3" w:rsidR="0081653D" w:rsidRPr="00EA22B8" w:rsidRDefault="0081653D" w:rsidP="0081653D">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2</w:t>
            </w:r>
            <w:r w:rsidR="00021057">
              <w:rPr>
                <w:rFonts w:ascii="Calibri" w:hAnsi="Calibri" w:cs="Arial"/>
                <w:color w:val="000000"/>
                <w:sz w:val="18"/>
                <w:szCs w:val="18"/>
              </w:rPr>
              <w:t>,</w:t>
            </w:r>
            <w:r w:rsidRPr="00D03C88">
              <w:rPr>
                <w:rFonts w:ascii="Calibri" w:hAnsi="Calibri" w:cs="Arial"/>
                <w:color w:val="000000"/>
                <w:sz w:val="18"/>
                <w:szCs w:val="18"/>
              </w:rPr>
              <w:t>568</w:t>
            </w:r>
          </w:p>
        </w:tc>
        <w:tc>
          <w:tcPr>
            <w:tcW w:w="1338" w:type="dxa"/>
            <w:tcBorders>
              <w:top w:val="nil"/>
              <w:left w:val="nil"/>
              <w:bottom w:val="nil"/>
              <w:right w:val="nil"/>
            </w:tcBorders>
            <w:shd w:val="clear" w:color="auto" w:fill="auto"/>
            <w:vAlign w:val="bottom"/>
            <w:hideMark/>
          </w:tcPr>
          <w:p w14:paraId="6ECB3C9D" w14:textId="1DF2B604" w:rsidR="0081653D" w:rsidRPr="00EA22B8" w:rsidRDefault="0081653D" w:rsidP="0081653D">
            <w:pPr>
              <w:spacing w:line="220" w:lineRule="exact"/>
              <w:jc w:val="right"/>
              <w:rPr>
                <w:rFonts w:asciiTheme="minorHAnsi" w:hAnsiTheme="minorHAnsi" w:cs="Arial"/>
                <w:sz w:val="18"/>
                <w:szCs w:val="18"/>
                <w:lang w:val="en-GB"/>
              </w:rPr>
            </w:pPr>
            <w:r>
              <w:rPr>
                <w:rFonts w:ascii="Calibri" w:hAnsi="Calibri" w:cs="Arial"/>
                <w:color w:val="000000"/>
                <w:sz w:val="18"/>
                <w:szCs w:val="18"/>
              </w:rPr>
              <w:t>3,380</w:t>
            </w:r>
          </w:p>
        </w:tc>
      </w:tr>
      <w:tr w:rsidR="0081653D" w:rsidRPr="00E169A4" w14:paraId="7E16941C" w14:textId="77777777" w:rsidTr="000239F2">
        <w:trPr>
          <w:trHeight w:val="205"/>
        </w:trPr>
        <w:tc>
          <w:tcPr>
            <w:tcW w:w="5840" w:type="dxa"/>
            <w:vAlign w:val="bottom"/>
            <w:hideMark/>
          </w:tcPr>
          <w:p w14:paraId="2F06EB22" w14:textId="77777777" w:rsidR="0081653D" w:rsidRPr="00EA22B8" w:rsidRDefault="0081653D" w:rsidP="0081653D">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liabilities</w:t>
            </w:r>
          </w:p>
        </w:tc>
        <w:tc>
          <w:tcPr>
            <w:tcW w:w="1337" w:type="dxa"/>
            <w:tcBorders>
              <w:top w:val="nil"/>
              <w:left w:val="nil"/>
              <w:bottom w:val="single" w:sz="4" w:space="0" w:color="auto"/>
              <w:right w:val="nil"/>
            </w:tcBorders>
            <w:shd w:val="clear" w:color="auto" w:fill="auto"/>
            <w:noWrap/>
          </w:tcPr>
          <w:p w14:paraId="377750AB" w14:textId="033D89BA" w:rsidR="0081653D" w:rsidRPr="00EA22B8" w:rsidRDefault="0081653D" w:rsidP="0081653D">
            <w:pPr>
              <w:spacing w:line="220" w:lineRule="exact"/>
              <w:jc w:val="right"/>
              <w:rPr>
                <w:rFonts w:asciiTheme="minorHAnsi" w:hAnsiTheme="minorHAnsi" w:cs="Arial"/>
                <w:sz w:val="18"/>
                <w:szCs w:val="18"/>
                <w:lang w:val="en-GB"/>
              </w:rPr>
            </w:pPr>
            <w:r w:rsidRPr="00D03C88">
              <w:rPr>
                <w:rFonts w:ascii="Calibri" w:hAnsi="Calibri" w:cs="Arial"/>
                <w:color w:val="000000"/>
                <w:sz w:val="18"/>
                <w:szCs w:val="18"/>
              </w:rPr>
              <w:t>3</w:t>
            </w:r>
            <w:r w:rsidR="00021057">
              <w:rPr>
                <w:rFonts w:ascii="Calibri" w:hAnsi="Calibri" w:cs="Arial"/>
                <w:color w:val="000000"/>
                <w:sz w:val="18"/>
                <w:szCs w:val="18"/>
              </w:rPr>
              <w:t>,</w:t>
            </w:r>
            <w:r w:rsidRPr="00D03C88">
              <w:rPr>
                <w:rFonts w:ascii="Calibri" w:hAnsi="Calibri" w:cs="Arial"/>
                <w:color w:val="000000"/>
                <w:sz w:val="18"/>
                <w:szCs w:val="18"/>
              </w:rPr>
              <w:t>206</w:t>
            </w:r>
          </w:p>
        </w:tc>
        <w:tc>
          <w:tcPr>
            <w:tcW w:w="1338" w:type="dxa"/>
            <w:tcBorders>
              <w:top w:val="nil"/>
              <w:left w:val="nil"/>
              <w:bottom w:val="single" w:sz="4" w:space="0" w:color="auto"/>
              <w:right w:val="nil"/>
            </w:tcBorders>
            <w:shd w:val="clear" w:color="auto" w:fill="auto"/>
            <w:vAlign w:val="bottom"/>
            <w:hideMark/>
          </w:tcPr>
          <w:p w14:paraId="775E7760" w14:textId="77991CA9" w:rsidR="0081653D" w:rsidRPr="00EA22B8" w:rsidRDefault="0081653D" w:rsidP="0081653D">
            <w:pPr>
              <w:spacing w:line="220" w:lineRule="exact"/>
              <w:jc w:val="right"/>
              <w:rPr>
                <w:rFonts w:asciiTheme="minorHAnsi" w:hAnsiTheme="minorHAnsi" w:cs="Arial"/>
                <w:sz w:val="18"/>
                <w:szCs w:val="18"/>
                <w:lang w:val="en-GB"/>
              </w:rPr>
            </w:pPr>
            <w:r>
              <w:rPr>
                <w:rFonts w:ascii="Calibri" w:hAnsi="Calibri" w:cs="Arial"/>
                <w:color w:val="000000"/>
                <w:sz w:val="18"/>
                <w:szCs w:val="18"/>
              </w:rPr>
              <w:t>3,235</w:t>
            </w:r>
          </w:p>
        </w:tc>
      </w:tr>
      <w:tr w:rsidR="0081653D" w:rsidRPr="00E169A4" w14:paraId="5A348F3F" w14:textId="77777777" w:rsidTr="000239F2">
        <w:trPr>
          <w:trHeight w:val="145"/>
        </w:trPr>
        <w:tc>
          <w:tcPr>
            <w:tcW w:w="5840" w:type="dxa"/>
            <w:vAlign w:val="bottom"/>
            <w:hideMark/>
          </w:tcPr>
          <w:p w14:paraId="433CE84A" w14:textId="77777777" w:rsidR="0081653D" w:rsidRPr="00EA22B8" w:rsidRDefault="0081653D" w:rsidP="0081653D">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tcPr>
          <w:p w14:paraId="12A82AF0" w14:textId="47ED79D4" w:rsidR="0081653D" w:rsidRPr="00EA22B8" w:rsidRDefault="0081653D" w:rsidP="0081653D">
            <w:pPr>
              <w:spacing w:line="220" w:lineRule="exact"/>
              <w:jc w:val="right"/>
              <w:rPr>
                <w:rFonts w:asciiTheme="minorHAnsi" w:hAnsiTheme="minorHAnsi" w:cs="Arial"/>
                <w:b/>
                <w:bCs/>
                <w:sz w:val="18"/>
                <w:szCs w:val="18"/>
                <w:lang w:val="en-GB"/>
              </w:rPr>
            </w:pPr>
            <w:r w:rsidRPr="00D03C88">
              <w:rPr>
                <w:rFonts w:ascii="Calibri" w:hAnsi="Calibri" w:cs="Arial"/>
                <w:b/>
                <w:bCs/>
                <w:color w:val="000000"/>
                <w:sz w:val="18"/>
                <w:szCs w:val="18"/>
              </w:rPr>
              <w:t>5</w:t>
            </w:r>
            <w:r w:rsidR="00021057">
              <w:rPr>
                <w:rFonts w:ascii="Calibri" w:hAnsi="Calibri" w:cs="Arial"/>
                <w:b/>
                <w:bCs/>
                <w:color w:val="000000"/>
                <w:sz w:val="18"/>
                <w:szCs w:val="18"/>
              </w:rPr>
              <w:t>,</w:t>
            </w:r>
            <w:r w:rsidRPr="00D03C88">
              <w:rPr>
                <w:rFonts w:ascii="Calibri" w:hAnsi="Calibri" w:cs="Arial"/>
                <w:b/>
                <w:bCs/>
                <w:color w:val="000000"/>
                <w:sz w:val="18"/>
                <w:szCs w:val="18"/>
              </w:rPr>
              <w:t>774</w:t>
            </w:r>
          </w:p>
        </w:tc>
        <w:tc>
          <w:tcPr>
            <w:tcW w:w="1338" w:type="dxa"/>
            <w:tcBorders>
              <w:top w:val="single" w:sz="4" w:space="0" w:color="auto"/>
              <w:left w:val="nil"/>
              <w:bottom w:val="single" w:sz="12" w:space="0" w:color="auto"/>
              <w:right w:val="nil"/>
            </w:tcBorders>
            <w:shd w:val="clear" w:color="auto" w:fill="auto"/>
            <w:vAlign w:val="bottom"/>
            <w:hideMark/>
          </w:tcPr>
          <w:p w14:paraId="5883FAAC" w14:textId="7F33F5E7" w:rsidR="0081653D" w:rsidRPr="00EA22B8" w:rsidRDefault="0081653D" w:rsidP="0081653D">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6,615</w:t>
            </w:r>
          </w:p>
        </w:tc>
      </w:tr>
      <w:tr w:rsidR="0081653D" w:rsidRPr="00E169A4" w14:paraId="1989C5E5" w14:textId="77777777" w:rsidTr="003239B0">
        <w:trPr>
          <w:trHeight w:val="56"/>
        </w:trPr>
        <w:tc>
          <w:tcPr>
            <w:tcW w:w="5840" w:type="dxa"/>
            <w:vAlign w:val="bottom"/>
          </w:tcPr>
          <w:p w14:paraId="2D6839E8" w14:textId="77777777" w:rsidR="0081653D" w:rsidRPr="00EA22B8" w:rsidRDefault="0081653D" w:rsidP="0081653D">
            <w:pPr>
              <w:spacing w:line="140" w:lineRule="exact"/>
              <w:rPr>
                <w:rFonts w:asciiTheme="minorHAnsi" w:hAnsiTheme="minorHAnsi"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128240D7" w14:textId="77777777" w:rsidR="0081653D" w:rsidRPr="00EA22B8" w:rsidRDefault="0081653D" w:rsidP="0081653D">
            <w:pPr>
              <w:spacing w:line="140" w:lineRule="exact"/>
              <w:jc w:val="right"/>
              <w:rPr>
                <w:rFonts w:asciiTheme="minorHAnsi" w:hAnsiTheme="minorHAnsi"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29FE3D7E" w14:textId="77777777" w:rsidR="0081653D" w:rsidRPr="00EA22B8" w:rsidRDefault="0081653D" w:rsidP="0081653D">
            <w:pPr>
              <w:spacing w:line="140" w:lineRule="exact"/>
              <w:jc w:val="right"/>
              <w:rPr>
                <w:rFonts w:asciiTheme="minorHAnsi" w:hAnsiTheme="minorHAnsi" w:cs="Arial"/>
                <w:b/>
                <w:bCs/>
                <w:sz w:val="18"/>
                <w:szCs w:val="18"/>
                <w:lang w:val="en-GB"/>
              </w:rPr>
            </w:pPr>
          </w:p>
        </w:tc>
      </w:tr>
      <w:tr w:rsidR="00021057" w:rsidRPr="00E169A4" w14:paraId="716A3095" w14:textId="77777777" w:rsidTr="003239B0">
        <w:trPr>
          <w:trHeight w:val="231"/>
        </w:trPr>
        <w:tc>
          <w:tcPr>
            <w:tcW w:w="5840" w:type="dxa"/>
            <w:vAlign w:val="bottom"/>
            <w:hideMark/>
          </w:tcPr>
          <w:p w14:paraId="5579A1BB" w14:textId="77777777" w:rsidR="00021057" w:rsidRPr="00EA22B8" w:rsidRDefault="00021057" w:rsidP="00021057">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363E5DF9" w14:textId="076DA259" w:rsidR="00021057" w:rsidRPr="00EA22B8" w:rsidRDefault="00021057" w:rsidP="00021057">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64,500</w:t>
            </w:r>
          </w:p>
        </w:tc>
        <w:tc>
          <w:tcPr>
            <w:tcW w:w="1338" w:type="dxa"/>
            <w:tcBorders>
              <w:top w:val="single" w:sz="4" w:space="0" w:color="auto"/>
              <w:left w:val="nil"/>
              <w:bottom w:val="single" w:sz="12" w:space="0" w:color="auto"/>
              <w:right w:val="nil"/>
            </w:tcBorders>
            <w:shd w:val="clear" w:color="auto" w:fill="auto"/>
            <w:vAlign w:val="bottom"/>
            <w:hideMark/>
          </w:tcPr>
          <w:p w14:paraId="11A7E789" w14:textId="4AD57D5A" w:rsidR="00021057" w:rsidRPr="00EA22B8" w:rsidRDefault="00021057" w:rsidP="00021057">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62,307</w:t>
            </w:r>
          </w:p>
        </w:tc>
      </w:tr>
    </w:tbl>
    <w:p w14:paraId="11D6BEB7" w14:textId="77777777" w:rsidR="007A7994" w:rsidRPr="00E06490" w:rsidRDefault="007A7994" w:rsidP="00097AC4">
      <w:pPr>
        <w:pStyle w:val="T1"/>
        <w:spacing w:before="120" w:after="0" w:line="300" w:lineRule="exact"/>
        <w:rPr>
          <w:rFonts w:asciiTheme="minorHAnsi" w:hAnsiTheme="minorHAnsi" w:cs="Arial"/>
          <w:szCs w:val="19"/>
          <w:lang w:val="hr-HR"/>
        </w:rPr>
      </w:pPr>
    </w:p>
    <w:p w14:paraId="765F2C3F" w14:textId="77777777" w:rsidR="007A7994" w:rsidRPr="00E06490" w:rsidRDefault="007A7994" w:rsidP="00097AC4">
      <w:pPr>
        <w:pStyle w:val="T1"/>
        <w:spacing w:before="120" w:after="0" w:line="300" w:lineRule="exact"/>
        <w:rPr>
          <w:rFonts w:asciiTheme="minorHAnsi" w:hAnsiTheme="minorHAnsi" w:cs="Arial"/>
          <w:szCs w:val="19"/>
          <w:lang w:val="hr-HR"/>
        </w:rPr>
      </w:pPr>
    </w:p>
    <w:p w14:paraId="3C316ED0" w14:textId="77777777" w:rsidR="007A7994" w:rsidRPr="00E06490" w:rsidRDefault="007A7994" w:rsidP="00097AC4">
      <w:pPr>
        <w:pStyle w:val="T1"/>
        <w:spacing w:before="120" w:after="0" w:line="300" w:lineRule="exact"/>
        <w:rPr>
          <w:rFonts w:asciiTheme="minorHAnsi" w:hAnsiTheme="minorHAnsi" w:cs="Arial"/>
          <w:szCs w:val="19"/>
          <w:lang w:val="hr-HR"/>
        </w:rPr>
      </w:pPr>
    </w:p>
    <w:p w14:paraId="4F74FA34" w14:textId="77777777" w:rsidR="007A7994" w:rsidRPr="00E06490" w:rsidRDefault="007A7994" w:rsidP="00097AC4">
      <w:pPr>
        <w:pStyle w:val="T1"/>
        <w:spacing w:before="120" w:after="0" w:line="300" w:lineRule="exact"/>
        <w:rPr>
          <w:rFonts w:asciiTheme="minorHAnsi" w:hAnsiTheme="minorHAnsi" w:cs="Arial"/>
          <w:szCs w:val="19"/>
          <w:lang w:val="hr-HR"/>
        </w:rPr>
      </w:pPr>
    </w:p>
    <w:p w14:paraId="55AF7228"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C06CDD">
          <w:headerReference w:type="default" r:id="rId105"/>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7A7994" w:rsidRPr="00E169A4" w14:paraId="55E628DB" w14:textId="77777777" w:rsidTr="001E7DB0">
        <w:trPr>
          <w:trHeight w:val="65"/>
        </w:trPr>
        <w:tc>
          <w:tcPr>
            <w:tcW w:w="6549" w:type="dxa"/>
          </w:tcPr>
          <w:p w14:paraId="46BB5D7F"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tcPr>
          <w:p w14:paraId="1CFE995F" w14:textId="77777777" w:rsidR="007A7994" w:rsidRPr="00EA22B8" w:rsidRDefault="007A7994" w:rsidP="007A7994">
            <w:pPr>
              <w:spacing w:line="140" w:lineRule="exact"/>
              <w:jc w:val="right"/>
              <w:rPr>
                <w:rFonts w:asciiTheme="minorHAnsi" w:hAnsiTheme="minorHAnsi" w:cs="Arial"/>
                <w:sz w:val="18"/>
                <w:szCs w:val="18"/>
                <w:lang w:val="en-GB"/>
              </w:rPr>
            </w:pPr>
          </w:p>
        </w:tc>
        <w:tc>
          <w:tcPr>
            <w:tcW w:w="1190" w:type="dxa"/>
          </w:tcPr>
          <w:p w14:paraId="6E4E88E2" w14:textId="77777777" w:rsidR="007A7994" w:rsidRPr="00EA22B8" w:rsidRDefault="007A7994" w:rsidP="007A7994">
            <w:pPr>
              <w:spacing w:line="140" w:lineRule="exact"/>
              <w:jc w:val="right"/>
              <w:rPr>
                <w:rFonts w:asciiTheme="minorHAnsi" w:hAnsiTheme="minorHAnsi" w:cs="Arial"/>
                <w:sz w:val="18"/>
                <w:szCs w:val="18"/>
                <w:lang w:val="en-GB"/>
              </w:rPr>
            </w:pPr>
          </w:p>
        </w:tc>
      </w:tr>
      <w:tr w:rsidR="007A7994" w:rsidRPr="00E169A4" w14:paraId="0210D697" w14:textId="77777777" w:rsidTr="001E7DB0">
        <w:trPr>
          <w:trHeight w:val="118"/>
        </w:trPr>
        <w:tc>
          <w:tcPr>
            <w:tcW w:w="6549" w:type="dxa"/>
            <w:vAlign w:val="bottom"/>
          </w:tcPr>
          <w:p w14:paraId="79BA42FB"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79A886D3" w14:textId="7B36D449" w:rsidR="007A7994" w:rsidRPr="00EA22B8" w:rsidRDefault="00516B8D" w:rsidP="00D550BC">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w:t>
            </w:r>
            <w:r w:rsidR="00B10B7A">
              <w:rPr>
                <w:rFonts w:asciiTheme="minorHAnsi" w:hAnsiTheme="minorHAnsi" w:cs="Arial"/>
                <w:b/>
                <w:bCs/>
                <w:sz w:val="18"/>
                <w:szCs w:val="18"/>
                <w:lang w:val="en-GB"/>
              </w:rPr>
              <w:t>1</w:t>
            </w:r>
          </w:p>
        </w:tc>
        <w:tc>
          <w:tcPr>
            <w:tcW w:w="1190" w:type="dxa"/>
            <w:hideMark/>
          </w:tcPr>
          <w:p w14:paraId="51493F5E" w14:textId="65A0A83A" w:rsidR="007A7994" w:rsidRPr="00EA22B8" w:rsidRDefault="00B10B7A" w:rsidP="006E30A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Pr>
                <w:rFonts w:asciiTheme="minorHAnsi" w:hAnsiTheme="minorHAnsi" w:cs="Arial"/>
                <w:b/>
                <w:bCs/>
                <w:sz w:val="18"/>
                <w:szCs w:val="18"/>
                <w:lang w:val="en-GB"/>
              </w:rPr>
              <w:t>20</w:t>
            </w:r>
          </w:p>
        </w:tc>
      </w:tr>
      <w:tr w:rsidR="007A7994" w:rsidRPr="00E169A4" w14:paraId="6CAF3441" w14:textId="77777777" w:rsidTr="001E7DB0">
        <w:trPr>
          <w:trHeight w:val="94"/>
        </w:trPr>
        <w:tc>
          <w:tcPr>
            <w:tcW w:w="6549" w:type="dxa"/>
            <w:vAlign w:val="bottom"/>
          </w:tcPr>
          <w:p w14:paraId="5B04FF5F"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69C5D945"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190" w:type="dxa"/>
            <w:hideMark/>
          </w:tcPr>
          <w:p w14:paraId="662D2346"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3BEDAA00" w14:textId="77777777" w:rsidTr="001E7DB0">
        <w:trPr>
          <w:trHeight w:val="58"/>
        </w:trPr>
        <w:tc>
          <w:tcPr>
            <w:tcW w:w="6549" w:type="dxa"/>
            <w:vAlign w:val="bottom"/>
          </w:tcPr>
          <w:p w14:paraId="18749D2C"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noWrap/>
            <w:vAlign w:val="bottom"/>
          </w:tcPr>
          <w:p w14:paraId="4CBE68B1" w14:textId="77777777" w:rsidR="007A7994" w:rsidRPr="00EA22B8" w:rsidRDefault="007A7994" w:rsidP="007A7994">
            <w:pPr>
              <w:spacing w:line="140" w:lineRule="exact"/>
              <w:rPr>
                <w:rFonts w:asciiTheme="minorHAnsi" w:hAnsiTheme="minorHAnsi" w:cs="Arial"/>
                <w:sz w:val="18"/>
                <w:szCs w:val="18"/>
                <w:lang w:val="en-GB"/>
              </w:rPr>
            </w:pPr>
          </w:p>
        </w:tc>
        <w:tc>
          <w:tcPr>
            <w:tcW w:w="1190" w:type="dxa"/>
          </w:tcPr>
          <w:p w14:paraId="3FC3219F"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0839D17A" w14:textId="77777777" w:rsidTr="001E7DB0">
        <w:trPr>
          <w:trHeight w:val="69"/>
        </w:trPr>
        <w:tc>
          <w:tcPr>
            <w:tcW w:w="6549" w:type="dxa"/>
            <w:vAlign w:val="bottom"/>
            <w:hideMark/>
          </w:tcPr>
          <w:p w14:paraId="279FA8A7"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Operating activities</w:t>
            </w:r>
          </w:p>
        </w:tc>
        <w:tc>
          <w:tcPr>
            <w:tcW w:w="1339" w:type="dxa"/>
            <w:noWrap/>
            <w:vAlign w:val="bottom"/>
          </w:tcPr>
          <w:p w14:paraId="3315E2AA"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190" w:type="dxa"/>
          </w:tcPr>
          <w:p w14:paraId="69A55EFC" w14:textId="77777777" w:rsidR="007A7994" w:rsidRPr="00EA22B8" w:rsidRDefault="007A7994" w:rsidP="007A7994">
            <w:pPr>
              <w:spacing w:line="220" w:lineRule="exact"/>
              <w:jc w:val="right"/>
              <w:rPr>
                <w:rFonts w:asciiTheme="minorHAnsi" w:hAnsiTheme="minorHAnsi" w:cs="Arial"/>
                <w:sz w:val="18"/>
                <w:szCs w:val="18"/>
                <w:lang w:val="en-GB"/>
              </w:rPr>
            </w:pPr>
          </w:p>
        </w:tc>
      </w:tr>
      <w:tr w:rsidR="00A84CF4" w:rsidRPr="00E169A4" w14:paraId="5917D0E4" w14:textId="77777777" w:rsidTr="003239B0">
        <w:trPr>
          <w:trHeight w:val="65"/>
        </w:trPr>
        <w:tc>
          <w:tcPr>
            <w:tcW w:w="6549" w:type="dxa"/>
            <w:vAlign w:val="bottom"/>
            <w:hideMark/>
          </w:tcPr>
          <w:p w14:paraId="2D25E653"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before income tax</w:t>
            </w:r>
          </w:p>
        </w:tc>
        <w:tc>
          <w:tcPr>
            <w:tcW w:w="1339" w:type="dxa"/>
            <w:shd w:val="clear" w:color="auto" w:fill="auto"/>
            <w:noWrap/>
            <w:vAlign w:val="bottom"/>
          </w:tcPr>
          <w:p w14:paraId="2201D00D" w14:textId="5F62A950" w:rsidR="00A84CF4" w:rsidRPr="00EA22B8" w:rsidRDefault="00A84CF4" w:rsidP="00A84CF4">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1</w:t>
            </w:r>
            <w:r w:rsidR="0037074C">
              <w:rPr>
                <w:rFonts w:asciiTheme="minorHAnsi" w:hAnsiTheme="minorHAnsi" w:cs="Arial"/>
                <w:bCs/>
                <w:color w:val="000000" w:themeColor="text1"/>
                <w:sz w:val="18"/>
                <w:szCs w:val="18"/>
                <w:lang w:val="hr-HR"/>
              </w:rPr>
              <w:t>,</w:t>
            </w:r>
            <w:r>
              <w:rPr>
                <w:rFonts w:asciiTheme="minorHAnsi" w:hAnsiTheme="minorHAnsi" w:cs="Arial"/>
                <w:bCs/>
                <w:color w:val="000000" w:themeColor="text1"/>
                <w:sz w:val="18"/>
                <w:szCs w:val="18"/>
                <w:lang w:val="hr-HR"/>
              </w:rPr>
              <w:t>317</w:t>
            </w:r>
          </w:p>
        </w:tc>
        <w:tc>
          <w:tcPr>
            <w:tcW w:w="1190" w:type="dxa"/>
            <w:tcBorders>
              <w:top w:val="nil"/>
              <w:left w:val="nil"/>
              <w:bottom w:val="nil"/>
              <w:right w:val="nil"/>
            </w:tcBorders>
            <w:shd w:val="clear" w:color="auto" w:fill="auto"/>
            <w:vAlign w:val="bottom"/>
          </w:tcPr>
          <w:p w14:paraId="3A974AA8" w14:textId="67064B1C" w:rsidR="00A84CF4" w:rsidRPr="00EA22B8" w:rsidRDefault="00A84CF4" w:rsidP="00A84CF4">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2,651</w:t>
            </w:r>
          </w:p>
        </w:tc>
      </w:tr>
      <w:tr w:rsidR="00A84CF4" w:rsidRPr="00E169A4" w14:paraId="25DE06AF" w14:textId="77777777" w:rsidTr="003239B0">
        <w:trPr>
          <w:trHeight w:val="179"/>
        </w:trPr>
        <w:tc>
          <w:tcPr>
            <w:tcW w:w="6549" w:type="dxa"/>
            <w:vAlign w:val="bottom"/>
            <w:hideMark/>
          </w:tcPr>
          <w:p w14:paraId="01B5AE12" w14:textId="77777777" w:rsidR="00A84CF4" w:rsidRPr="00EA22B8" w:rsidRDefault="00A84CF4" w:rsidP="00A84CF4">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Adjustments to reconcile to net cash from and used in operating activities:</w:t>
            </w:r>
          </w:p>
        </w:tc>
        <w:tc>
          <w:tcPr>
            <w:tcW w:w="1339" w:type="dxa"/>
            <w:shd w:val="clear" w:color="auto" w:fill="auto"/>
            <w:noWrap/>
            <w:vAlign w:val="bottom"/>
          </w:tcPr>
          <w:p w14:paraId="31E3A9F4" w14:textId="77777777" w:rsidR="00A84CF4" w:rsidRPr="00EA22B8" w:rsidRDefault="00A84CF4" w:rsidP="00A84CF4">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05FBBF14" w14:textId="77777777" w:rsidR="00A84CF4" w:rsidRPr="00EA22B8" w:rsidRDefault="00A84CF4" w:rsidP="00A84CF4">
            <w:pPr>
              <w:spacing w:line="220" w:lineRule="exact"/>
              <w:jc w:val="right"/>
              <w:rPr>
                <w:rFonts w:asciiTheme="minorHAnsi" w:hAnsiTheme="minorHAnsi" w:cs="Arial"/>
                <w:sz w:val="18"/>
                <w:szCs w:val="18"/>
                <w:lang w:val="en-GB"/>
              </w:rPr>
            </w:pPr>
          </w:p>
        </w:tc>
      </w:tr>
      <w:tr w:rsidR="00A84CF4" w:rsidRPr="00E169A4" w14:paraId="17DA67A6" w14:textId="77777777" w:rsidTr="003239B0">
        <w:trPr>
          <w:trHeight w:val="179"/>
        </w:trPr>
        <w:tc>
          <w:tcPr>
            <w:tcW w:w="6549" w:type="dxa"/>
            <w:vAlign w:val="bottom"/>
            <w:hideMark/>
          </w:tcPr>
          <w:p w14:paraId="51B325B0"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Depreciation</w:t>
            </w:r>
          </w:p>
        </w:tc>
        <w:tc>
          <w:tcPr>
            <w:tcW w:w="1339" w:type="dxa"/>
            <w:shd w:val="clear" w:color="auto" w:fill="auto"/>
            <w:noWrap/>
            <w:vAlign w:val="bottom"/>
          </w:tcPr>
          <w:p w14:paraId="60B9C107" w14:textId="777C6455"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314</w:t>
            </w:r>
          </w:p>
        </w:tc>
        <w:tc>
          <w:tcPr>
            <w:tcW w:w="1190" w:type="dxa"/>
            <w:tcBorders>
              <w:top w:val="nil"/>
              <w:left w:val="nil"/>
              <w:bottom w:val="nil"/>
              <w:right w:val="nil"/>
            </w:tcBorders>
            <w:shd w:val="clear" w:color="auto" w:fill="auto"/>
            <w:vAlign w:val="bottom"/>
          </w:tcPr>
          <w:p w14:paraId="512F1F8E" w14:textId="7A22180C"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322</w:t>
            </w:r>
          </w:p>
        </w:tc>
      </w:tr>
      <w:tr w:rsidR="00A84CF4" w:rsidRPr="00E169A4" w14:paraId="112C538E" w14:textId="77777777" w:rsidTr="003239B0">
        <w:trPr>
          <w:trHeight w:val="179"/>
        </w:trPr>
        <w:tc>
          <w:tcPr>
            <w:tcW w:w="6549" w:type="dxa"/>
            <w:vAlign w:val="bottom"/>
            <w:hideMark/>
          </w:tcPr>
          <w:p w14:paraId="30C715B6"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Impairment loss and provisions</w:t>
            </w:r>
          </w:p>
        </w:tc>
        <w:tc>
          <w:tcPr>
            <w:tcW w:w="1339" w:type="dxa"/>
            <w:shd w:val="clear" w:color="auto" w:fill="auto"/>
            <w:noWrap/>
            <w:vAlign w:val="bottom"/>
          </w:tcPr>
          <w:p w14:paraId="6098A8C1" w14:textId="09017847"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26</w:t>
            </w:r>
          </w:p>
        </w:tc>
        <w:tc>
          <w:tcPr>
            <w:tcW w:w="1190" w:type="dxa"/>
            <w:tcBorders>
              <w:top w:val="nil"/>
              <w:left w:val="nil"/>
              <w:bottom w:val="nil"/>
              <w:right w:val="nil"/>
            </w:tcBorders>
            <w:shd w:val="clear" w:color="auto" w:fill="auto"/>
            <w:vAlign w:val="bottom"/>
          </w:tcPr>
          <w:p w14:paraId="5B8ED272" w14:textId="186FEF45"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133</w:t>
            </w:r>
          </w:p>
        </w:tc>
      </w:tr>
      <w:tr w:rsidR="00A84CF4" w:rsidRPr="00E169A4" w14:paraId="679F7E48" w14:textId="77777777" w:rsidTr="003239B0">
        <w:trPr>
          <w:trHeight w:val="183"/>
        </w:trPr>
        <w:tc>
          <w:tcPr>
            <w:tcW w:w="6549" w:type="dxa"/>
            <w:vAlign w:val="bottom"/>
            <w:hideMark/>
          </w:tcPr>
          <w:p w14:paraId="6C8E36E4"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Income tax</w:t>
            </w:r>
          </w:p>
        </w:tc>
        <w:tc>
          <w:tcPr>
            <w:tcW w:w="1339" w:type="dxa"/>
            <w:shd w:val="clear" w:color="auto" w:fill="auto"/>
            <w:noWrap/>
            <w:vAlign w:val="bottom"/>
          </w:tcPr>
          <w:p w14:paraId="26DCAD89" w14:textId="193AFBBE"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(369)</w:t>
            </w:r>
          </w:p>
        </w:tc>
        <w:tc>
          <w:tcPr>
            <w:tcW w:w="1190" w:type="dxa"/>
            <w:tcBorders>
              <w:top w:val="nil"/>
              <w:left w:val="nil"/>
              <w:bottom w:val="nil"/>
              <w:right w:val="nil"/>
            </w:tcBorders>
            <w:shd w:val="clear" w:color="auto" w:fill="auto"/>
            <w:vAlign w:val="bottom"/>
          </w:tcPr>
          <w:p w14:paraId="7AFA190A" w14:textId="06D85B0E"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(214)</w:t>
            </w:r>
          </w:p>
        </w:tc>
      </w:tr>
      <w:tr w:rsidR="00A84CF4" w:rsidRPr="00E169A4" w14:paraId="3FC0117D" w14:textId="77777777" w:rsidTr="003239B0">
        <w:trPr>
          <w:trHeight w:val="183"/>
        </w:trPr>
        <w:tc>
          <w:tcPr>
            <w:tcW w:w="6549" w:type="dxa"/>
            <w:vAlign w:val="bottom"/>
            <w:hideMark/>
          </w:tcPr>
          <w:p w14:paraId="6CBC6E7D"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Accrued interest</w:t>
            </w:r>
          </w:p>
        </w:tc>
        <w:tc>
          <w:tcPr>
            <w:tcW w:w="1339" w:type="dxa"/>
            <w:shd w:val="clear" w:color="auto" w:fill="auto"/>
            <w:noWrap/>
            <w:vAlign w:val="bottom"/>
          </w:tcPr>
          <w:p w14:paraId="13E7A58D" w14:textId="3529CFF3"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19</w:t>
            </w:r>
          </w:p>
        </w:tc>
        <w:tc>
          <w:tcPr>
            <w:tcW w:w="1190" w:type="dxa"/>
            <w:tcBorders>
              <w:top w:val="nil"/>
              <w:left w:val="nil"/>
              <w:right w:val="nil"/>
            </w:tcBorders>
            <w:shd w:val="clear" w:color="auto" w:fill="auto"/>
            <w:vAlign w:val="bottom"/>
          </w:tcPr>
          <w:p w14:paraId="38C6DAAE" w14:textId="201B6908"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36</w:t>
            </w:r>
          </w:p>
        </w:tc>
      </w:tr>
      <w:tr w:rsidR="00A84CF4" w:rsidRPr="00E169A4" w14:paraId="250C7D1A" w14:textId="77777777" w:rsidTr="003239B0">
        <w:trPr>
          <w:trHeight w:val="183"/>
        </w:trPr>
        <w:tc>
          <w:tcPr>
            <w:tcW w:w="6549" w:type="dxa"/>
            <w:vAlign w:val="bottom"/>
          </w:tcPr>
          <w:p w14:paraId="01160489" w14:textId="5D5BB53D" w:rsidR="00A84CF4" w:rsidRPr="00EA22B8" w:rsidRDefault="00A84CF4" w:rsidP="00A84CF4">
            <w:pPr>
              <w:spacing w:line="220" w:lineRule="exact"/>
              <w:rPr>
                <w:rFonts w:asciiTheme="minorHAnsi" w:hAnsiTheme="minorHAnsi" w:cs="Arial"/>
                <w:sz w:val="18"/>
                <w:szCs w:val="18"/>
                <w:lang w:val="en-GB"/>
              </w:rPr>
            </w:pPr>
            <w:r>
              <w:rPr>
                <w:rFonts w:asciiTheme="minorHAnsi" w:hAnsiTheme="minorHAnsi" w:cs="Arial"/>
                <w:sz w:val="18"/>
                <w:szCs w:val="18"/>
                <w:lang w:val="en-GB"/>
              </w:rPr>
              <w:t>Other</w:t>
            </w:r>
          </w:p>
        </w:tc>
        <w:tc>
          <w:tcPr>
            <w:tcW w:w="1339" w:type="dxa"/>
            <w:shd w:val="clear" w:color="auto" w:fill="auto"/>
            <w:noWrap/>
            <w:vAlign w:val="bottom"/>
          </w:tcPr>
          <w:p w14:paraId="44B8B278" w14:textId="569923E2"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(22)</w:t>
            </w:r>
          </w:p>
        </w:tc>
        <w:tc>
          <w:tcPr>
            <w:tcW w:w="1190" w:type="dxa"/>
            <w:tcBorders>
              <w:top w:val="nil"/>
              <w:left w:val="nil"/>
              <w:right w:val="nil"/>
            </w:tcBorders>
            <w:shd w:val="clear" w:color="auto" w:fill="auto"/>
            <w:vAlign w:val="bottom"/>
          </w:tcPr>
          <w:p w14:paraId="7CA36FFF" w14:textId="4C0275FC" w:rsidR="00A84CF4" w:rsidRPr="00EA22B8" w:rsidRDefault="00A84CF4" w:rsidP="00A84CF4">
            <w:pPr>
              <w:spacing w:line="220" w:lineRule="exact"/>
              <w:jc w:val="right"/>
              <w:rPr>
                <w:rFonts w:asciiTheme="minorHAnsi" w:hAnsiTheme="minorHAnsi" w:cstheme="minorHAnsi"/>
                <w:bCs/>
                <w:sz w:val="18"/>
                <w:szCs w:val="18"/>
                <w:lang w:val="hr-HR"/>
              </w:rPr>
            </w:pPr>
            <w:r>
              <w:rPr>
                <w:rFonts w:ascii="Calibri" w:hAnsi="Calibri" w:cs="Arial"/>
                <w:color w:val="000000"/>
                <w:sz w:val="18"/>
                <w:szCs w:val="18"/>
              </w:rPr>
              <w:t>42</w:t>
            </w:r>
          </w:p>
        </w:tc>
      </w:tr>
      <w:tr w:rsidR="00A84CF4" w:rsidRPr="00E169A4" w14:paraId="69139D85" w14:textId="77777777" w:rsidTr="003239B0">
        <w:trPr>
          <w:trHeight w:val="163"/>
        </w:trPr>
        <w:tc>
          <w:tcPr>
            <w:tcW w:w="6549" w:type="dxa"/>
            <w:vAlign w:val="bottom"/>
            <w:hideMark/>
          </w:tcPr>
          <w:p w14:paraId="466BBECD" w14:textId="77777777" w:rsidR="00A84CF4" w:rsidRPr="00EA22B8" w:rsidRDefault="00A84CF4" w:rsidP="00A84CF4">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Operating profit before working capital changes</w:t>
            </w:r>
          </w:p>
        </w:tc>
        <w:tc>
          <w:tcPr>
            <w:tcW w:w="1339" w:type="dxa"/>
            <w:shd w:val="clear" w:color="auto" w:fill="auto"/>
            <w:noWrap/>
            <w:vAlign w:val="bottom"/>
          </w:tcPr>
          <w:p w14:paraId="2E83A8DF" w14:textId="15751912" w:rsidR="00A84CF4" w:rsidRPr="00EA22B8" w:rsidRDefault="00A84CF4" w:rsidP="00A84CF4">
            <w:pPr>
              <w:spacing w:line="220" w:lineRule="exact"/>
              <w:jc w:val="right"/>
              <w:rPr>
                <w:rFonts w:asciiTheme="minorHAnsi" w:hAnsiTheme="minorHAnsi" w:cs="Arial"/>
                <w:bCs/>
                <w:i/>
                <w:sz w:val="18"/>
                <w:szCs w:val="18"/>
                <w:lang w:val="en-GB"/>
              </w:rPr>
            </w:pPr>
            <w:r>
              <w:rPr>
                <w:rFonts w:asciiTheme="minorHAnsi" w:hAnsiTheme="minorHAnsi" w:cs="Arial"/>
                <w:bCs/>
                <w:i/>
                <w:color w:val="000000" w:themeColor="text1"/>
                <w:sz w:val="18"/>
                <w:szCs w:val="18"/>
                <w:lang w:val="hr-HR"/>
              </w:rPr>
              <w:t>1</w:t>
            </w:r>
            <w:r w:rsidR="0037074C">
              <w:rPr>
                <w:rFonts w:asciiTheme="minorHAnsi" w:hAnsiTheme="minorHAnsi" w:cs="Arial"/>
                <w:bCs/>
                <w:i/>
                <w:color w:val="000000" w:themeColor="text1"/>
                <w:sz w:val="18"/>
                <w:szCs w:val="18"/>
                <w:lang w:val="hr-HR"/>
              </w:rPr>
              <w:t>,</w:t>
            </w:r>
            <w:r>
              <w:rPr>
                <w:rFonts w:asciiTheme="minorHAnsi" w:hAnsiTheme="minorHAnsi" w:cs="Arial"/>
                <w:bCs/>
                <w:i/>
                <w:color w:val="000000" w:themeColor="text1"/>
                <w:sz w:val="18"/>
                <w:szCs w:val="18"/>
                <w:lang w:val="hr-HR"/>
              </w:rPr>
              <w:t>285</w:t>
            </w:r>
          </w:p>
        </w:tc>
        <w:tc>
          <w:tcPr>
            <w:tcW w:w="1190" w:type="dxa"/>
            <w:tcBorders>
              <w:left w:val="nil"/>
              <w:right w:val="nil"/>
            </w:tcBorders>
            <w:shd w:val="clear" w:color="auto" w:fill="auto"/>
            <w:vAlign w:val="bottom"/>
          </w:tcPr>
          <w:p w14:paraId="0BF24A28" w14:textId="484F76D2" w:rsidR="00A84CF4" w:rsidRPr="00EA22B8" w:rsidRDefault="00A84CF4" w:rsidP="00A84CF4">
            <w:pPr>
              <w:spacing w:line="220" w:lineRule="exact"/>
              <w:jc w:val="right"/>
              <w:rPr>
                <w:rFonts w:asciiTheme="minorHAnsi" w:hAnsiTheme="minorHAnsi" w:cs="Arial"/>
                <w:bCs/>
                <w:i/>
                <w:sz w:val="18"/>
                <w:szCs w:val="18"/>
                <w:lang w:val="en-GB"/>
              </w:rPr>
            </w:pPr>
            <w:r>
              <w:rPr>
                <w:rFonts w:ascii="Calibri" w:hAnsi="Calibri" w:cs="Arial"/>
                <w:bCs/>
                <w:i/>
                <w:color w:val="000000"/>
                <w:sz w:val="18"/>
                <w:szCs w:val="18"/>
              </w:rPr>
              <w:t>2,970</w:t>
            </w:r>
          </w:p>
        </w:tc>
      </w:tr>
      <w:tr w:rsidR="00A84CF4" w:rsidRPr="00E169A4" w14:paraId="44E7CA45" w14:textId="77777777" w:rsidTr="003239B0">
        <w:trPr>
          <w:trHeight w:val="59"/>
        </w:trPr>
        <w:tc>
          <w:tcPr>
            <w:tcW w:w="6549" w:type="dxa"/>
            <w:vAlign w:val="bottom"/>
          </w:tcPr>
          <w:p w14:paraId="308EF1FA" w14:textId="77777777" w:rsidR="00A84CF4" w:rsidRPr="00EA22B8" w:rsidRDefault="00A84CF4" w:rsidP="00A84CF4">
            <w:pPr>
              <w:spacing w:line="140" w:lineRule="exact"/>
              <w:rPr>
                <w:rFonts w:asciiTheme="minorHAnsi" w:hAnsiTheme="minorHAnsi" w:cs="Arial"/>
                <w:sz w:val="18"/>
                <w:szCs w:val="18"/>
                <w:lang w:val="en-GB"/>
              </w:rPr>
            </w:pPr>
          </w:p>
        </w:tc>
        <w:tc>
          <w:tcPr>
            <w:tcW w:w="1339" w:type="dxa"/>
            <w:shd w:val="clear" w:color="auto" w:fill="auto"/>
            <w:noWrap/>
            <w:vAlign w:val="bottom"/>
          </w:tcPr>
          <w:p w14:paraId="76E5C48E" w14:textId="77777777" w:rsidR="00A84CF4" w:rsidRPr="00EA22B8" w:rsidRDefault="00A84CF4" w:rsidP="00A84CF4">
            <w:pPr>
              <w:spacing w:line="140" w:lineRule="exact"/>
              <w:jc w:val="right"/>
              <w:rPr>
                <w:rFonts w:asciiTheme="minorHAnsi" w:hAnsiTheme="minorHAnsi" w:cs="Arial"/>
                <w:sz w:val="18"/>
                <w:szCs w:val="18"/>
                <w:lang w:val="en-GB"/>
              </w:rPr>
            </w:pPr>
          </w:p>
        </w:tc>
        <w:tc>
          <w:tcPr>
            <w:tcW w:w="1190" w:type="dxa"/>
            <w:tcBorders>
              <w:left w:val="nil"/>
              <w:bottom w:val="nil"/>
              <w:right w:val="nil"/>
            </w:tcBorders>
            <w:shd w:val="clear" w:color="auto" w:fill="auto"/>
            <w:vAlign w:val="bottom"/>
          </w:tcPr>
          <w:p w14:paraId="67B27963" w14:textId="77777777" w:rsidR="00A84CF4" w:rsidRPr="00EA22B8" w:rsidRDefault="00A84CF4" w:rsidP="00A84CF4">
            <w:pPr>
              <w:spacing w:line="140" w:lineRule="exact"/>
              <w:jc w:val="right"/>
              <w:rPr>
                <w:rFonts w:asciiTheme="minorHAnsi" w:hAnsiTheme="minorHAnsi" w:cs="Arial"/>
                <w:sz w:val="18"/>
                <w:szCs w:val="18"/>
                <w:lang w:val="en-GB"/>
              </w:rPr>
            </w:pPr>
          </w:p>
        </w:tc>
      </w:tr>
      <w:tr w:rsidR="00A84CF4" w:rsidRPr="00E169A4" w14:paraId="57A56160" w14:textId="77777777" w:rsidTr="003239B0">
        <w:trPr>
          <w:trHeight w:val="147"/>
        </w:trPr>
        <w:tc>
          <w:tcPr>
            <w:tcW w:w="6549" w:type="dxa"/>
            <w:vAlign w:val="bottom"/>
            <w:hideMark/>
          </w:tcPr>
          <w:p w14:paraId="0B4783D9" w14:textId="77777777" w:rsidR="00A84CF4" w:rsidRPr="00EA22B8" w:rsidRDefault="00A84CF4" w:rsidP="00A84CF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Changes in operating assets and liabilities:</w:t>
            </w:r>
          </w:p>
        </w:tc>
        <w:tc>
          <w:tcPr>
            <w:tcW w:w="1339" w:type="dxa"/>
            <w:shd w:val="clear" w:color="auto" w:fill="auto"/>
            <w:noWrap/>
            <w:vAlign w:val="bottom"/>
          </w:tcPr>
          <w:p w14:paraId="5199D9F2" w14:textId="77777777" w:rsidR="00A84CF4" w:rsidRPr="00EA22B8" w:rsidRDefault="00A84CF4" w:rsidP="00A84CF4">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164B0902" w14:textId="77777777" w:rsidR="00A84CF4" w:rsidRPr="00EA22B8" w:rsidRDefault="00A84CF4" w:rsidP="00A84CF4">
            <w:pPr>
              <w:spacing w:line="220" w:lineRule="exact"/>
              <w:jc w:val="right"/>
              <w:rPr>
                <w:rFonts w:asciiTheme="minorHAnsi" w:hAnsiTheme="minorHAnsi" w:cs="Arial"/>
                <w:sz w:val="18"/>
                <w:szCs w:val="18"/>
                <w:lang w:val="en-GB"/>
              </w:rPr>
            </w:pPr>
          </w:p>
        </w:tc>
      </w:tr>
      <w:tr w:rsidR="00A84CF4" w:rsidRPr="00E169A4" w14:paraId="6B4AF104" w14:textId="77777777" w:rsidTr="003239B0">
        <w:trPr>
          <w:trHeight w:val="253"/>
        </w:trPr>
        <w:tc>
          <w:tcPr>
            <w:tcW w:w="6549" w:type="dxa"/>
            <w:vAlign w:val="bottom"/>
            <w:hideMark/>
          </w:tcPr>
          <w:p w14:paraId="61FFE4DB"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realized (gain)</w:t>
            </w:r>
            <w:r>
              <w:rPr>
                <w:rFonts w:asciiTheme="minorHAnsi" w:hAnsiTheme="minorHAnsi" w:cs="Arial"/>
                <w:sz w:val="18"/>
                <w:szCs w:val="18"/>
                <w:lang w:val="en-GB"/>
              </w:rPr>
              <w:t>/loss</w:t>
            </w:r>
            <w:r w:rsidRPr="00EA22B8">
              <w:rPr>
                <w:rFonts w:asciiTheme="minorHAnsi" w:hAnsiTheme="minorHAnsi" w:cs="Arial"/>
                <w:sz w:val="18"/>
                <w:szCs w:val="18"/>
                <w:lang w:val="en-GB"/>
              </w:rPr>
              <w:t xml:space="preserve"> on assets available for sale</w:t>
            </w:r>
          </w:p>
        </w:tc>
        <w:tc>
          <w:tcPr>
            <w:tcW w:w="1339" w:type="dxa"/>
            <w:shd w:val="clear" w:color="auto" w:fill="auto"/>
            <w:noWrap/>
            <w:vAlign w:val="bottom"/>
          </w:tcPr>
          <w:p w14:paraId="30FB949B" w14:textId="2B8E215E"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bottom w:val="nil"/>
              <w:right w:val="nil"/>
            </w:tcBorders>
            <w:shd w:val="clear" w:color="auto" w:fill="auto"/>
            <w:vAlign w:val="bottom"/>
          </w:tcPr>
          <w:p w14:paraId="3E80B921" w14:textId="73073C4C"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279</w:t>
            </w:r>
          </w:p>
        </w:tc>
      </w:tr>
      <w:tr w:rsidR="00A84CF4" w:rsidRPr="00E169A4" w14:paraId="421A2ECF" w14:textId="77777777" w:rsidTr="003239B0">
        <w:trPr>
          <w:trHeight w:val="253"/>
        </w:trPr>
        <w:tc>
          <w:tcPr>
            <w:tcW w:w="6549" w:type="dxa"/>
            <w:vAlign w:val="bottom"/>
            <w:hideMark/>
          </w:tcPr>
          <w:p w14:paraId="350D11FA"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Decrease of discount in assets available for sale and assets held to maturity </w:t>
            </w:r>
          </w:p>
        </w:tc>
        <w:tc>
          <w:tcPr>
            <w:tcW w:w="1339" w:type="dxa"/>
            <w:shd w:val="clear" w:color="auto" w:fill="auto"/>
            <w:noWrap/>
            <w:vAlign w:val="bottom"/>
          </w:tcPr>
          <w:p w14:paraId="51777079" w14:textId="77A124F2"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91</w:t>
            </w:r>
          </w:p>
        </w:tc>
        <w:tc>
          <w:tcPr>
            <w:tcW w:w="1190" w:type="dxa"/>
            <w:tcBorders>
              <w:top w:val="nil"/>
              <w:left w:val="nil"/>
              <w:bottom w:val="nil"/>
              <w:right w:val="nil"/>
            </w:tcBorders>
            <w:shd w:val="clear" w:color="auto" w:fill="auto"/>
            <w:vAlign w:val="bottom"/>
          </w:tcPr>
          <w:p w14:paraId="6E22A4D3" w14:textId="7C134322"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110</w:t>
            </w:r>
          </w:p>
        </w:tc>
      </w:tr>
      <w:tr w:rsidR="00A84CF4" w:rsidRPr="00E169A4" w14:paraId="106CDE46" w14:textId="77777777" w:rsidTr="003239B0">
        <w:trPr>
          <w:trHeight w:val="253"/>
        </w:trPr>
        <w:tc>
          <w:tcPr>
            <w:tcW w:w="6549" w:type="dxa"/>
            <w:vAlign w:val="bottom"/>
            <w:hideMark/>
          </w:tcPr>
          <w:p w14:paraId="0182944B"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gain on financial assets at fair value through profit or loss</w:t>
            </w:r>
          </w:p>
        </w:tc>
        <w:tc>
          <w:tcPr>
            <w:tcW w:w="1339" w:type="dxa"/>
            <w:shd w:val="clear" w:color="auto" w:fill="auto"/>
            <w:noWrap/>
            <w:vAlign w:val="bottom"/>
          </w:tcPr>
          <w:p w14:paraId="097FB39A" w14:textId="0A036CDC"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bottom w:val="nil"/>
              <w:right w:val="nil"/>
            </w:tcBorders>
            <w:shd w:val="clear" w:color="auto" w:fill="auto"/>
            <w:vAlign w:val="bottom"/>
          </w:tcPr>
          <w:p w14:paraId="0319D0D3" w14:textId="4073F0FD"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122</w:t>
            </w:r>
          </w:p>
        </w:tc>
      </w:tr>
      <w:tr w:rsidR="00A84CF4" w:rsidRPr="00E169A4" w14:paraId="2DEB4B82" w14:textId="77777777" w:rsidTr="003239B0">
        <w:trPr>
          <w:trHeight w:val="253"/>
        </w:trPr>
        <w:tc>
          <w:tcPr>
            <w:tcW w:w="6549" w:type="dxa"/>
            <w:vAlign w:val="bottom"/>
            <w:hideMark/>
          </w:tcPr>
          <w:p w14:paraId="3B97D453"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receivables</w:t>
            </w:r>
          </w:p>
        </w:tc>
        <w:tc>
          <w:tcPr>
            <w:tcW w:w="1339" w:type="dxa"/>
            <w:shd w:val="clear" w:color="auto" w:fill="auto"/>
            <w:noWrap/>
            <w:vAlign w:val="bottom"/>
          </w:tcPr>
          <w:p w14:paraId="4AB93F6B" w14:textId="3AF0F52C"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118</w:t>
            </w:r>
          </w:p>
        </w:tc>
        <w:tc>
          <w:tcPr>
            <w:tcW w:w="1190" w:type="dxa"/>
            <w:tcBorders>
              <w:top w:val="nil"/>
              <w:left w:val="nil"/>
              <w:bottom w:val="nil"/>
              <w:right w:val="nil"/>
            </w:tcBorders>
            <w:shd w:val="clear" w:color="auto" w:fill="auto"/>
            <w:vAlign w:val="bottom"/>
          </w:tcPr>
          <w:p w14:paraId="3FC2C423" w14:textId="6139F233"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2,797</w:t>
            </w:r>
          </w:p>
        </w:tc>
      </w:tr>
      <w:tr w:rsidR="00A84CF4" w:rsidRPr="00E169A4" w14:paraId="152F299D" w14:textId="77777777" w:rsidTr="003239B0">
        <w:trPr>
          <w:trHeight w:val="253"/>
        </w:trPr>
        <w:tc>
          <w:tcPr>
            <w:tcW w:w="6549" w:type="dxa"/>
            <w:vAlign w:val="bottom"/>
            <w:hideMark/>
          </w:tcPr>
          <w:p w14:paraId="36BC7712"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decrease/(increase) in other assets</w:t>
            </w:r>
          </w:p>
        </w:tc>
        <w:tc>
          <w:tcPr>
            <w:tcW w:w="1339" w:type="dxa"/>
            <w:shd w:val="clear" w:color="auto" w:fill="auto"/>
            <w:noWrap/>
            <w:vAlign w:val="bottom"/>
          </w:tcPr>
          <w:p w14:paraId="7730B3E5" w14:textId="070D8A76"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(168)</w:t>
            </w:r>
          </w:p>
        </w:tc>
        <w:tc>
          <w:tcPr>
            <w:tcW w:w="1190" w:type="dxa"/>
            <w:tcBorders>
              <w:top w:val="nil"/>
              <w:left w:val="nil"/>
              <w:bottom w:val="nil"/>
              <w:right w:val="nil"/>
            </w:tcBorders>
            <w:shd w:val="clear" w:color="auto" w:fill="auto"/>
            <w:vAlign w:val="bottom"/>
          </w:tcPr>
          <w:p w14:paraId="22724789" w14:textId="2D8594FA"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(136)</w:t>
            </w:r>
          </w:p>
        </w:tc>
      </w:tr>
      <w:tr w:rsidR="00A84CF4" w:rsidRPr="00E169A4" w14:paraId="5F28D74C" w14:textId="77777777" w:rsidTr="003239B0">
        <w:trPr>
          <w:trHeight w:val="253"/>
        </w:trPr>
        <w:tc>
          <w:tcPr>
            <w:tcW w:w="6549" w:type="dxa"/>
            <w:vAlign w:val="bottom"/>
            <w:hideMark/>
          </w:tcPr>
          <w:p w14:paraId="4D5C3384"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decrease of assets and liabilities from insurance operations </w:t>
            </w:r>
          </w:p>
        </w:tc>
        <w:tc>
          <w:tcPr>
            <w:tcW w:w="1339" w:type="dxa"/>
            <w:shd w:val="clear" w:color="auto" w:fill="auto"/>
            <w:noWrap/>
            <w:vAlign w:val="bottom"/>
          </w:tcPr>
          <w:p w14:paraId="653133BB" w14:textId="78B118ED"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(812)</w:t>
            </w:r>
          </w:p>
        </w:tc>
        <w:tc>
          <w:tcPr>
            <w:tcW w:w="1190" w:type="dxa"/>
            <w:tcBorders>
              <w:top w:val="nil"/>
              <w:left w:val="nil"/>
              <w:bottom w:val="nil"/>
              <w:right w:val="nil"/>
            </w:tcBorders>
            <w:shd w:val="clear" w:color="auto" w:fill="auto"/>
            <w:vAlign w:val="bottom"/>
          </w:tcPr>
          <w:p w14:paraId="2B9A728A" w14:textId="3D1641B2"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89</w:t>
            </w:r>
          </w:p>
        </w:tc>
      </w:tr>
      <w:tr w:rsidR="00A84CF4" w:rsidRPr="00E169A4" w14:paraId="26118A9F" w14:textId="77777777" w:rsidTr="003239B0">
        <w:trPr>
          <w:trHeight w:val="253"/>
        </w:trPr>
        <w:tc>
          <w:tcPr>
            <w:tcW w:w="6549" w:type="dxa"/>
            <w:vAlign w:val="bottom"/>
            <w:hideMark/>
          </w:tcPr>
          <w:p w14:paraId="3CD85D2B"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technical provisions</w:t>
            </w:r>
          </w:p>
        </w:tc>
        <w:tc>
          <w:tcPr>
            <w:tcW w:w="1339" w:type="dxa"/>
            <w:shd w:val="clear" w:color="auto" w:fill="auto"/>
            <w:noWrap/>
            <w:vAlign w:val="bottom"/>
          </w:tcPr>
          <w:p w14:paraId="537B1D4D" w14:textId="19E31E69"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w:t>
            </w:r>
            <w:r w:rsidR="0037074C">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118</w:t>
            </w:r>
          </w:p>
        </w:tc>
        <w:tc>
          <w:tcPr>
            <w:tcW w:w="1190" w:type="dxa"/>
            <w:tcBorders>
              <w:top w:val="nil"/>
              <w:left w:val="nil"/>
              <w:bottom w:val="nil"/>
              <w:right w:val="nil"/>
            </w:tcBorders>
            <w:shd w:val="clear" w:color="auto" w:fill="auto"/>
            <w:vAlign w:val="bottom"/>
          </w:tcPr>
          <w:p w14:paraId="351FF548" w14:textId="3A676755"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377</w:t>
            </w:r>
          </w:p>
        </w:tc>
      </w:tr>
      <w:tr w:rsidR="00A84CF4" w:rsidRPr="00E169A4" w14:paraId="385679FF" w14:textId="77777777" w:rsidTr="003239B0">
        <w:trPr>
          <w:trHeight w:val="253"/>
        </w:trPr>
        <w:tc>
          <w:tcPr>
            <w:tcW w:w="6549" w:type="dxa"/>
            <w:vAlign w:val="bottom"/>
            <w:hideMark/>
          </w:tcPr>
          <w:p w14:paraId="09FFC9D6" w14:textId="77777777" w:rsidR="00A84CF4" w:rsidRPr="00EA22B8" w:rsidRDefault="00A84CF4" w:rsidP="00A84CF4">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34EEC294" w14:textId="2BF3FCED" w:rsidR="00A84CF4" w:rsidRPr="00EA22B8" w:rsidRDefault="00A84CF4" w:rsidP="00A84CF4">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383</w:t>
            </w:r>
          </w:p>
        </w:tc>
        <w:tc>
          <w:tcPr>
            <w:tcW w:w="1190" w:type="dxa"/>
            <w:tcBorders>
              <w:top w:val="nil"/>
              <w:left w:val="nil"/>
              <w:bottom w:val="single" w:sz="4" w:space="0" w:color="auto"/>
              <w:right w:val="nil"/>
            </w:tcBorders>
            <w:shd w:val="clear" w:color="auto" w:fill="auto"/>
            <w:vAlign w:val="bottom"/>
          </w:tcPr>
          <w:p w14:paraId="46AB6535" w14:textId="0ADCF738" w:rsidR="00A84CF4" w:rsidRPr="00EA22B8" w:rsidRDefault="00A84CF4" w:rsidP="00A84CF4">
            <w:pPr>
              <w:spacing w:line="220" w:lineRule="exact"/>
              <w:jc w:val="right"/>
              <w:rPr>
                <w:rFonts w:asciiTheme="minorHAnsi" w:hAnsiTheme="minorHAnsi" w:cs="Arial"/>
                <w:sz w:val="18"/>
                <w:szCs w:val="18"/>
                <w:lang w:val="en-GB"/>
              </w:rPr>
            </w:pPr>
            <w:r>
              <w:rPr>
                <w:rFonts w:ascii="Calibri" w:hAnsi="Calibri" w:cs="Arial"/>
                <w:color w:val="000000"/>
                <w:sz w:val="18"/>
                <w:szCs w:val="18"/>
              </w:rPr>
              <w:t>(233)</w:t>
            </w:r>
          </w:p>
        </w:tc>
      </w:tr>
      <w:tr w:rsidR="00A84CF4" w:rsidRPr="00E169A4" w14:paraId="0045B7F7" w14:textId="77777777" w:rsidTr="003239B0">
        <w:trPr>
          <w:trHeight w:val="189"/>
        </w:trPr>
        <w:tc>
          <w:tcPr>
            <w:tcW w:w="6549" w:type="dxa"/>
            <w:vAlign w:val="bottom"/>
            <w:hideMark/>
          </w:tcPr>
          <w:p w14:paraId="6892FA02" w14:textId="5190DE6C" w:rsidR="00A84CF4" w:rsidRPr="00EA22B8" w:rsidRDefault="00A84CF4" w:rsidP="00A84CF4">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Pr="00392A46">
              <w:rPr>
                <w:rFonts w:asciiTheme="minorHAnsi" w:hAnsiTheme="minorHAnsi" w:cs="Arial"/>
                <w:b/>
                <w:bCs/>
                <w:sz w:val="18"/>
                <w:szCs w:val="18"/>
                <w:lang w:val="en-GB"/>
              </w:rPr>
              <w:t>provided</w:t>
            </w:r>
            <w:r w:rsidRPr="00EA22B8">
              <w:rPr>
                <w:rFonts w:asciiTheme="minorHAnsi" w:hAnsiTheme="minorHAnsi" w:cs="Arial"/>
                <w:b/>
                <w:bCs/>
                <w:sz w:val="18"/>
                <w:szCs w:val="18"/>
                <w:lang w:val="en-GB"/>
              </w:rPr>
              <w:t xml:space="preserve"> </w:t>
            </w:r>
            <w:r w:rsidR="0017504C">
              <w:rPr>
                <w:rFonts w:asciiTheme="minorHAnsi" w:hAnsiTheme="minorHAnsi" w:cs="Arial"/>
                <w:b/>
                <w:bCs/>
                <w:sz w:val="18"/>
                <w:szCs w:val="18"/>
                <w:lang w:val="en-GB"/>
              </w:rPr>
              <w:t xml:space="preserve">from </w:t>
            </w:r>
            <w:r w:rsidRPr="00EA22B8">
              <w:rPr>
                <w:rFonts w:asciiTheme="minorHAnsi" w:hAnsiTheme="minorHAnsi" w:cs="Arial"/>
                <w:b/>
                <w:bCs/>
                <w:sz w:val="18"/>
                <w:szCs w:val="18"/>
                <w:lang w:val="en-GB"/>
              </w:rPr>
              <w:t>operating activities</w:t>
            </w:r>
          </w:p>
        </w:tc>
        <w:tc>
          <w:tcPr>
            <w:tcW w:w="1339" w:type="dxa"/>
            <w:tcBorders>
              <w:top w:val="single" w:sz="4" w:space="0" w:color="auto"/>
              <w:left w:val="nil"/>
              <w:bottom w:val="nil"/>
              <w:right w:val="nil"/>
            </w:tcBorders>
            <w:shd w:val="clear" w:color="auto" w:fill="auto"/>
            <w:noWrap/>
            <w:vAlign w:val="bottom"/>
          </w:tcPr>
          <w:p w14:paraId="698E1EC7" w14:textId="3DB1A615" w:rsidR="00A84CF4" w:rsidRPr="00EA22B8" w:rsidRDefault="00A84CF4" w:rsidP="00A84CF4">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4</w:t>
            </w:r>
            <w:r w:rsidR="0037074C">
              <w:rPr>
                <w:rFonts w:asciiTheme="minorHAnsi" w:hAnsiTheme="minorHAnsi" w:cs="Arial"/>
                <w:b/>
                <w:bCs/>
                <w:color w:val="000000" w:themeColor="text1"/>
                <w:sz w:val="18"/>
                <w:szCs w:val="18"/>
                <w:lang w:val="hr-HR"/>
              </w:rPr>
              <w:t>,</w:t>
            </w:r>
            <w:r>
              <w:rPr>
                <w:rFonts w:asciiTheme="minorHAnsi" w:hAnsiTheme="minorHAnsi" w:cs="Arial"/>
                <w:b/>
                <w:bCs/>
                <w:color w:val="000000" w:themeColor="text1"/>
                <w:sz w:val="18"/>
                <w:szCs w:val="18"/>
                <w:lang w:val="hr-HR"/>
              </w:rPr>
              <w:t>015</w:t>
            </w:r>
          </w:p>
        </w:tc>
        <w:tc>
          <w:tcPr>
            <w:tcW w:w="1190" w:type="dxa"/>
            <w:tcBorders>
              <w:top w:val="single" w:sz="4" w:space="0" w:color="auto"/>
              <w:left w:val="nil"/>
              <w:right w:val="nil"/>
            </w:tcBorders>
            <w:shd w:val="clear" w:color="auto" w:fill="auto"/>
            <w:vAlign w:val="bottom"/>
          </w:tcPr>
          <w:p w14:paraId="0C3FA265" w14:textId="004FE6A5" w:rsidR="00A84CF4" w:rsidRPr="00EA22B8" w:rsidRDefault="00A84CF4" w:rsidP="00A84CF4">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6,375</w:t>
            </w:r>
          </w:p>
        </w:tc>
      </w:tr>
      <w:tr w:rsidR="00A84CF4" w:rsidRPr="00E169A4" w14:paraId="39791C62" w14:textId="77777777" w:rsidTr="003239B0">
        <w:trPr>
          <w:trHeight w:val="73"/>
        </w:trPr>
        <w:tc>
          <w:tcPr>
            <w:tcW w:w="6549" w:type="dxa"/>
            <w:vAlign w:val="bottom"/>
          </w:tcPr>
          <w:p w14:paraId="0DAF25D9" w14:textId="77777777" w:rsidR="00A84CF4" w:rsidRPr="00EA22B8" w:rsidRDefault="00A84CF4" w:rsidP="00A84CF4">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34BA245" w14:textId="77777777" w:rsidR="00A84CF4" w:rsidRPr="00EA22B8" w:rsidRDefault="00A84CF4" w:rsidP="00A84CF4">
            <w:pPr>
              <w:spacing w:line="140" w:lineRule="exact"/>
              <w:jc w:val="right"/>
              <w:rPr>
                <w:rFonts w:asciiTheme="minorHAnsi" w:hAnsiTheme="minorHAnsi" w:cs="Arial"/>
                <w:bCs/>
                <w:sz w:val="18"/>
                <w:szCs w:val="18"/>
                <w:lang w:val="en-GB"/>
              </w:rPr>
            </w:pPr>
          </w:p>
        </w:tc>
        <w:tc>
          <w:tcPr>
            <w:tcW w:w="1190" w:type="dxa"/>
            <w:tcBorders>
              <w:top w:val="single" w:sz="12" w:space="0" w:color="auto"/>
              <w:left w:val="nil"/>
              <w:right w:val="nil"/>
            </w:tcBorders>
            <w:shd w:val="clear" w:color="auto" w:fill="auto"/>
            <w:vAlign w:val="bottom"/>
          </w:tcPr>
          <w:p w14:paraId="579CE7E5" w14:textId="77777777" w:rsidR="00A84CF4" w:rsidRPr="00EA22B8" w:rsidRDefault="00A84CF4" w:rsidP="00A84CF4">
            <w:pPr>
              <w:spacing w:line="140" w:lineRule="exact"/>
              <w:jc w:val="right"/>
              <w:rPr>
                <w:rFonts w:asciiTheme="minorHAnsi" w:hAnsiTheme="minorHAnsi" w:cs="Arial"/>
                <w:bCs/>
                <w:sz w:val="18"/>
                <w:szCs w:val="18"/>
                <w:lang w:val="en-GB"/>
              </w:rPr>
            </w:pPr>
          </w:p>
        </w:tc>
      </w:tr>
      <w:tr w:rsidR="00A84CF4" w:rsidRPr="00E169A4" w14:paraId="5BA1C3BF" w14:textId="77777777" w:rsidTr="003239B0">
        <w:trPr>
          <w:trHeight w:val="195"/>
        </w:trPr>
        <w:tc>
          <w:tcPr>
            <w:tcW w:w="6549" w:type="dxa"/>
            <w:vAlign w:val="bottom"/>
            <w:hideMark/>
          </w:tcPr>
          <w:p w14:paraId="76429FA2" w14:textId="77777777" w:rsidR="00A84CF4" w:rsidRPr="00EA22B8" w:rsidRDefault="00A84CF4" w:rsidP="00A84CF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Investment activities</w:t>
            </w:r>
          </w:p>
        </w:tc>
        <w:tc>
          <w:tcPr>
            <w:tcW w:w="1339" w:type="dxa"/>
            <w:shd w:val="clear" w:color="auto" w:fill="auto"/>
            <w:noWrap/>
            <w:vAlign w:val="bottom"/>
          </w:tcPr>
          <w:p w14:paraId="74F3075B" w14:textId="77777777" w:rsidR="00A84CF4" w:rsidRPr="00EA22B8" w:rsidRDefault="00A84CF4" w:rsidP="00A84CF4">
            <w:pPr>
              <w:spacing w:line="220" w:lineRule="exact"/>
              <w:jc w:val="right"/>
              <w:rPr>
                <w:rFonts w:asciiTheme="minorHAnsi" w:hAnsiTheme="minorHAnsi" w:cs="Arial"/>
                <w:bCs/>
                <w:sz w:val="18"/>
                <w:szCs w:val="18"/>
                <w:lang w:val="en-GB"/>
              </w:rPr>
            </w:pPr>
          </w:p>
        </w:tc>
        <w:tc>
          <w:tcPr>
            <w:tcW w:w="1190" w:type="dxa"/>
            <w:tcBorders>
              <w:left w:val="nil"/>
              <w:bottom w:val="nil"/>
              <w:right w:val="nil"/>
            </w:tcBorders>
            <w:shd w:val="clear" w:color="auto" w:fill="auto"/>
            <w:vAlign w:val="bottom"/>
          </w:tcPr>
          <w:p w14:paraId="2A6E117D" w14:textId="77777777" w:rsidR="00A84CF4" w:rsidRPr="00EA22B8" w:rsidRDefault="00A84CF4" w:rsidP="00A84CF4">
            <w:pPr>
              <w:spacing w:line="220" w:lineRule="exact"/>
              <w:jc w:val="right"/>
              <w:rPr>
                <w:rFonts w:asciiTheme="minorHAnsi" w:hAnsiTheme="minorHAnsi" w:cs="Arial"/>
                <w:bCs/>
                <w:sz w:val="18"/>
                <w:szCs w:val="18"/>
                <w:lang w:val="en-GB"/>
              </w:rPr>
            </w:pPr>
          </w:p>
        </w:tc>
      </w:tr>
      <w:tr w:rsidR="00033EF6" w:rsidRPr="00E169A4" w14:paraId="16BD9649" w14:textId="77777777" w:rsidTr="003239B0">
        <w:trPr>
          <w:trHeight w:val="185"/>
        </w:trPr>
        <w:tc>
          <w:tcPr>
            <w:tcW w:w="6549" w:type="dxa"/>
            <w:vAlign w:val="bottom"/>
            <w:hideMark/>
          </w:tcPr>
          <w:p w14:paraId="6C410462" w14:textId="77777777" w:rsidR="00033EF6" w:rsidRPr="00EA22B8" w:rsidRDefault="00033EF6" w:rsidP="00033EF6">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financial assets at fair value through profit or loss</w:t>
            </w:r>
          </w:p>
        </w:tc>
        <w:tc>
          <w:tcPr>
            <w:tcW w:w="1339" w:type="dxa"/>
            <w:shd w:val="clear" w:color="auto" w:fill="auto"/>
            <w:noWrap/>
            <w:vAlign w:val="bottom"/>
          </w:tcPr>
          <w:p w14:paraId="155203BD" w14:textId="144FEDEF" w:rsidR="00033EF6" w:rsidRPr="00EA22B8" w:rsidRDefault="00033EF6" w:rsidP="00033EF6">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06661EF0" w14:textId="25D8876A" w:rsidR="00033EF6" w:rsidRPr="00EA22B8" w:rsidRDefault="00033EF6" w:rsidP="00033EF6">
            <w:pPr>
              <w:spacing w:line="220" w:lineRule="exact"/>
              <w:jc w:val="right"/>
              <w:rPr>
                <w:rFonts w:asciiTheme="minorHAnsi" w:hAnsiTheme="minorHAnsi" w:cs="Arial"/>
                <w:sz w:val="18"/>
                <w:szCs w:val="18"/>
                <w:lang w:val="en-GB"/>
              </w:rPr>
            </w:pPr>
            <w:r>
              <w:rPr>
                <w:rFonts w:ascii="Calibri" w:hAnsi="Calibri" w:cs="Arial"/>
                <w:color w:val="000000"/>
                <w:sz w:val="18"/>
                <w:szCs w:val="18"/>
              </w:rPr>
              <w:t>9,747</w:t>
            </w:r>
          </w:p>
        </w:tc>
      </w:tr>
      <w:tr w:rsidR="00033EF6" w:rsidRPr="00E169A4" w14:paraId="41AAFF2A" w14:textId="77777777" w:rsidTr="003239B0">
        <w:trPr>
          <w:trHeight w:val="185"/>
        </w:trPr>
        <w:tc>
          <w:tcPr>
            <w:tcW w:w="6549" w:type="dxa"/>
            <w:vAlign w:val="bottom"/>
            <w:hideMark/>
          </w:tcPr>
          <w:p w14:paraId="023B31BC" w14:textId="77777777" w:rsidR="00033EF6" w:rsidRPr="00EA22B8" w:rsidRDefault="00033EF6" w:rsidP="00033EF6">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assets available for sale</w:t>
            </w:r>
          </w:p>
        </w:tc>
        <w:tc>
          <w:tcPr>
            <w:tcW w:w="1339" w:type="dxa"/>
            <w:shd w:val="clear" w:color="auto" w:fill="auto"/>
            <w:noWrap/>
            <w:vAlign w:val="bottom"/>
          </w:tcPr>
          <w:p w14:paraId="33EFAA27" w14:textId="7ECFB835" w:rsidR="00033EF6" w:rsidRPr="00EA22B8" w:rsidRDefault="00033EF6" w:rsidP="00033EF6">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(8</w:t>
            </w:r>
            <w:r w:rsidR="0037074C">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003)</w:t>
            </w:r>
          </w:p>
        </w:tc>
        <w:tc>
          <w:tcPr>
            <w:tcW w:w="1190" w:type="dxa"/>
            <w:tcBorders>
              <w:top w:val="nil"/>
              <w:left w:val="nil"/>
              <w:right w:val="nil"/>
            </w:tcBorders>
            <w:shd w:val="clear" w:color="auto" w:fill="auto"/>
            <w:vAlign w:val="bottom"/>
          </w:tcPr>
          <w:p w14:paraId="0C5F5E22" w14:textId="545C8B98" w:rsidR="00033EF6" w:rsidRPr="00EA22B8" w:rsidRDefault="00033EF6" w:rsidP="00033EF6">
            <w:pPr>
              <w:spacing w:line="220" w:lineRule="exact"/>
              <w:jc w:val="right"/>
              <w:rPr>
                <w:rFonts w:asciiTheme="minorHAnsi" w:hAnsiTheme="minorHAnsi" w:cs="Arial"/>
                <w:sz w:val="18"/>
                <w:szCs w:val="18"/>
                <w:lang w:val="en-GB"/>
              </w:rPr>
            </w:pPr>
            <w:r>
              <w:rPr>
                <w:rFonts w:ascii="Calibri" w:hAnsi="Calibri" w:cs="Arial"/>
                <w:color w:val="000000"/>
                <w:sz w:val="18"/>
                <w:szCs w:val="18"/>
              </w:rPr>
              <w:t>(16,511)</w:t>
            </w:r>
          </w:p>
        </w:tc>
      </w:tr>
      <w:tr w:rsidR="00033EF6" w:rsidRPr="00E169A4" w14:paraId="2485C876" w14:textId="77777777" w:rsidTr="003239B0">
        <w:trPr>
          <w:trHeight w:val="185"/>
        </w:trPr>
        <w:tc>
          <w:tcPr>
            <w:tcW w:w="6549" w:type="dxa"/>
            <w:vAlign w:val="bottom"/>
            <w:hideMark/>
          </w:tcPr>
          <w:p w14:paraId="580BCCAB" w14:textId="77777777" w:rsidR="00033EF6" w:rsidRPr="00EA22B8" w:rsidRDefault="00033EF6" w:rsidP="00033EF6">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assets available for sale</w:t>
            </w:r>
          </w:p>
        </w:tc>
        <w:tc>
          <w:tcPr>
            <w:tcW w:w="1339" w:type="dxa"/>
            <w:shd w:val="clear" w:color="auto" w:fill="auto"/>
            <w:noWrap/>
            <w:vAlign w:val="bottom"/>
          </w:tcPr>
          <w:p w14:paraId="57B790DD" w14:textId="7D642D3E" w:rsidR="00033EF6" w:rsidRPr="00EA22B8" w:rsidRDefault="00033EF6" w:rsidP="00033EF6">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w:t>
            </w:r>
            <w:r w:rsidR="0037074C">
              <w:rPr>
                <w:rFonts w:asciiTheme="minorHAnsi" w:hAnsiTheme="minorHAnsi" w:cs="Arial"/>
                <w:color w:val="000000" w:themeColor="text1"/>
                <w:sz w:val="18"/>
                <w:szCs w:val="18"/>
                <w:lang w:val="hr-HR"/>
              </w:rPr>
              <w:t>,</w:t>
            </w:r>
            <w:r>
              <w:rPr>
                <w:rFonts w:asciiTheme="minorHAnsi" w:hAnsiTheme="minorHAnsi" w:cs="Arial"/>
                <w:color w:val="000000" w:themeColor="text1"/>
                <w:sz w:val="18"/>
                <w:szCs w:val="18"/>
                <w:lang w:val="hr-HR"/>
              </w:rPr>
              <w:t>000</w:t>
            </w:r>
          </w:p>
        </w:tc>
        <w:tc>
          <w:tcPr>
            <w:tcW w:w="1190" w:type="dxa"/>
            <w:tcBorders>
              <w:top w:val="nil"/>
              <w:left w:val="nil"/>
              <w:right w:val="nil"/>
            </w:tcBorders>
            <w:shd w:val="clear" w:color="auto" w:fill="auto"/>
            <w:vAlign w:val="bottom"/>
          </w:tcPr>
          <w:p w14:paraId="383D58D6" w14:textId="07289A5D" w:rsidR="00033EF6" w:rsidRPr="00EA22B8" w:rsidRDefault="00033EF6" w:rsidP="00033EF6">
            <w:pPr>
              <w:spacing w:line="220" w:lineRule="exact"/>
              <w:jc w:val="right"/>
              <w:rPr>
                <w:rFonts w:asciiTheme="minorHAnsi" w:hAnsiTheme="minorHAnsi" w:cs="Arial"/>
                <w:sz w:val="18"/>
                <w:szCs w:val="18"/>
                <w:lang w:val="en-GB"/>
              </w:rPr>
            </w:pPr>
            <w:r>
              <w:rPr>
                <w:rFonts w:ascii="Calibri" w:hAnsi="Calibri" w:cs="Arial"/>
                <w:color w:val="000000"/>
                <w:sz w:val="18"/>
                <w:szCs w:val="18"/>
              </w:rPr>
              <w:t>3,346</w:t>
            </w:r>
          </w:p>
        </w:tc>
      </w:tr>
      <w:tr w:rsidR="001761A2" w:rsidRPr="00E169A4" w14:paraId="14B4AA78" w14:textId="77777777" w:rsidTr="003239B0">
        <w:trPr>
          <w:trHeight w:val="185"/>
        </w:trPr>
        <w:tc>
          <w:tcPr>
            <w:tcW w:w="6549" w:type="dxa"/>
            <w:vAlign w:val="bottom"/>
            <w:hideMark/>
          </w:tcPr>
          <w:p w14:paraId="241C75D1" w14:textId="77777777" w:rsidR="001761A2" w:rsidRPr="00EA22B8" w:rsidRDefault="001761A2" w:rsidP="001761A2">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Collection of assets held to maturity when due</w:t>
            </w:r>
          </w:p>
        </w:tc>
        <w:tc>
          <w:tcPr>
            <w:tcW w:w="1339" w:type="dxa"/>
            <w:shd w:val="clear" w:color="auto" w:fill="auto"/>
            <w:noWrap/>
            <w:vAlign w:val="bottom"/>
          </w:tcPr>
          <w:p w14:paraId="72E099E1" w14:textId="3BB6988F" w:rsidR="001761A2" w:rsidRPr="00EA22B8" w:rsidRDefault="001761A2" w:rsidP="001761A2">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2D7C4D77" w14:textId="67077752" w:rsidR="001761A2" w:rsidRPr="00EA22B8" w:rsidRDefault="001761A2" w:rsidP="001761A2">
            <w:pPr>
              <w:spacing w:line="220" w:lineRule="exact"/>
              <w:jc w:val="right"/>
              <w:rPr>
                <w:rFonts w:asciiTheme="minorHAnsi" w:hAnsiTheme="minorHAnsi" w:cs="Arial"/>
                <w:sz w:val="18"/>
                <w:szCs w:val="18"/>
                <w:lang w:val="en-GB"/>
              </w:rPr>
            </w:pPr>
            <w:r>
              <w:rPr>
                <w:rFonts w:ascii="Calibri" w:hAnsi="Calibri" w:cs="Arial"/>
                <w:color w:val="000000"/>
                <w:sz w:val="18"/>
                <w:szCs w:val="18"/>
              </w:rPr>
              <w:t>448</w:t>
            </w:r>
          </w:p>
        </w:tc>
      </w:tr>
      <w:tr w:rsidR="001761A2" w:rsidRPr="00E169A4" w14:paraId="46CE8F26" w14:textId="77777777" w:rsidTr="003239B0">
        <w:trPr>
          <w:trHeight w:val="185"/>
        </w:trPr>
        <w:tc>
          <w:tcPr>
            <w:tcW w:w="6549" w:type="dxa"/>
            <w:vAlign w:val="bottom"/>
            <w:hideMark/>
          </w:tcPr>
          <w:p w14:paraId="71FC8812" w14:textId="77777777" w:rsidR="001761A2" w:rsidRPr="00EA22B8" w:rsidRDefault="001761A2" w:rsidP="001761A2">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7FFD0981" w14:textId="247968AC" w:rsidR="001761A2" w:rsidRPr="00EA22B8" w:rsidRDefault="001761A2" w:rsidP="001761A2">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(661)</w:t>
            </w:r>
          </w:p>
        </w:tc>
        <w:tc>
          <w:tcPr>
            <w:tcW w:w="1190" w:type="dxa"/>
            <w:tcBorders>
              <w:top w:val="nil"/>
              <w:left w:val="nil"/>
              <w:bottom w:val="single" w:sz="4" w:space="0" w:color="auto"/>
              <w:right w:val="nil"/>
            </w:tcBorders>
            <w:shd w:val="clear" w:color="auto" w:fill="auto"/>
            <w:vAlign w:val="bottom"/>
          </w:tcPr>
          <w:p w14:paraId="29629A84" w14:textId="5B2BD184" w:rsidR="001761A2" w:rsidRPr="00EA22B8" w:rsidRDefault="001761A2" w:rsidP="001761A2">
            <w:pPr>
              <w:spacing w:line="220" w:lineRule="exact"/>
              <w:jc w:val="right"/>
              <w:rPr>
                <w:rFonts w:asciiTheme="minorHAnsi" w:hAnsiTheme="minorHAnsi" w:cs="Arial"/>
                <w:sz w:val="18"/>
                <w:szCs w:val="18"/>
                <w:lang w:val="en-GB"/>
              </w:rPr>
            </w:pPr>
            <w:r>
              <w:rPr>
                <w:rFonts w:ascii="Calibri" w:hAnsi="Calibri" w:cs="Arial"/>
                <w:color w:val="000000"/>
                <w:sz w:val="18"/>
                <w:szCs w:val="18"/>
              </w:rPr>
              <w:t>(79)</w:t>
            </w:r>
          </w:p>
        </w:tc>
      </w:tr>
      <w:tr w:rsidR="001761A2" w:rsidRPr="00E169A4" w14:paraId="58605B7F" w14:textId="77777777" w:rsidTr="003239B0">
        <w:trPr>
          <w:trHeight w:val="165"/>
        </w:trPr>
        <w:tc>
          <w:tcPr>
            <w:tcW w:w="6549" w:type="dxa"/>
            <w:vAlign w:val="bottom"/>
            <w:hideMark/>
          </w:tcPr>
          <w:p w14:paraId="7D566C6F" w14:textId="2FCD234F" w:rsidR="001761A2" w:rsidRPr="00EA22B8" w:rsidRDefault="001761A2" w:rsidP="001761A2">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Pr="00392A46">
              <w:rPr>
                <w:rFonts w:asciiTheme="minorHAnsi" w:hAnsiTheme="minorHAnsi" w:cs="Arial"/>
                <w:b/>
                <w:bCs/>
                <w:sz w:val="18"/>
                <w:szCs w:val="18"/>
                <w:lang w:val="en-GB"/>
              </w:rPr>
              <w:t>(used in</w:t>
            </w:r>
            <w:r>
              <w:rPr>
                <w:rFonts w:asciiTheme="minorHAnsi" w:hAnsiTheme="minorHAnsi" w:cs="Arial"/>
                <w:b/>
                <w:bCs/>
                <w:sz w:val="18"/>
                <w:szCs w:val="18"/>
                <w:lang w:val="en-GB"/>
              </w:rPr>
              <w:t>)</w:t>
            </w:r>
            <w:r w:rsidRPr="00E169A4">
              <w:rPr>
                <w:rFonts w:asciiTheme="minorHAnsi" w:hAnsiTheme="minorHAnsi" w:cs="Arial"/>
                <w:b/>
                <w:bCs/>
                <w:sz w:val="18"/>
                <w:szCs w:val="18"/>
                <w:lang w:val="en-GB"/>
              </w:rPr>
              <w:t xml:space="preserve"> </w:t>
            </w:r>
            <w:r w:rsidRPr="00EA22B8">
              <w:rPr>
                <w:rFonts w:asciiTheme="minorHAnsi" w:hAnsiTheme="minorHAnsi" w:cs="Arial"/>
                <w:b/>
                <w:bCs/>
                <w:sz w:val="18"/>
                <w:szCs w:val="18"/>
                <w:lang w:val="en-GB"/>
              </w:rPr>
              <w:t>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778AD109" w14:textId="6BD06896" w:rsidR="001761A2" w:rsidRPr="00EA22B8" w:rsidRDefault="001761A2" w:rsidP="001761A2">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(6</w:t>
            </w:r>
            <w:r w:rsidR="0037074C">
              <w:rPr>
                <w:rFonts w:asciiTheme="minorHAnsi" w:hAnsiTheme="minorHAnsi" w:cs="Arial"/>
                <w:b/>
                <w:bCs/>
                <w:color w:val="000000" w:themeColor="text1"/>
                <w:sz w:val="18"/>
                <w:szCs w:val="18"/>
                <w:lang w:val="hr-HR"/>
              </w:rPr>
              <w:t>,</w:t>
            </w:r>
            <w:r>
              <w:rPr>
                <w:rFonts w:asciiTheme="minorHAnsi" w:hAnsiTheme="minorHAnsi" w:cs="Arial"/>
                <w:b/>
                <w:bCs/>
                <w:color w:val="000000" w:themeColor="text1"/>
                <w:sz w:val="18"/>
                <w:szCs w:val="18"/>
                <w:lang w:val="hr-HR"/>
              </w:rPr>
              <w:t>664)</w:t>
            </w:r>
          </w:p>
        </w:tc>
        <w:tc>
          <w:tcPr>
            <w:tcW w:w="1190" w:type="dxa"/>
            <w:tcBorders>
              <w:top w:val="single" w:sz="4" w:space="0" w:color="auto"/>
              <w:left w:val="nil"/>
              <w:bottom w:val="single" w:sz="12" w:space="0" w:color="auto"/>
              <w:right w:val="nil"/>
            </w:tcBorders>
            <w:shd w:val="clear" w:color="auto" w:fill="auto"/>
            <w:vAlign w:val="bottom"/>
          </w:tcPr>
          <w:p w14:paraId="23824A12" w14:textId="18B8D075" w:rsidR="001761A2" w:rsidRPr="00EA22B8" w:rsidRDefault="001761A2" w:rsidP="001761A2">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(3,049)</w:t>
            </w:r>
          </w:p>
        </w:tc>
      </w:tr>
      <w:tr w:rsidR="001761A2" w:rsidRPr="00E169A4" w14:paraId="21C371E8" w14:textId="77777777" w:rsidTr="003239B0">
        <w:trPr>
          <w:trHeight w:val="95"/>
        </w:trPr>
        <w:tc>
          <w:tcPr>
            <w:tcW w:w="6549" w:type="dxa"/>
            <w:vAlign w:val="bottom"/>
          </w:tcPr>
          <w:p w14:paraId="03A2F181" w14:textId="77777777" w:rsidR="001761A2" w:rsidRPr="00EA22B8" w:rsidRDefault="001761A2" w:rsidP="001761A2">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D179797" w14:textId="77777777" w:rsidR="001761A2" w:rsidRPr="00EA22B8" w:rsidRDefault="001761A2" w:rsidP="001761A2">
            <w:pPr>
              <w:spacing w:line="140" w:lineRule="exact"/>
              <w:jc w:val="right"/>
              <w:rPr>
                <w:rFonts w:asciiTheme="minorHAnsi" w:hAnsiTheme="minorHAnsi" w:cs="Arial"/>
                <w:sz w:val="18"/>
                <w:szCs w:val="18"/>
                <w:lang w:val="en-GB"/>
              </w:rPr>
            </w:pPr>
          </w:p>
        </w:tc>
        <w:tc>
          <w:tcPr>
            <w:tcW w:w="1190" w:type="dxa"/>
            <w:tcBorders>
              <w:top w:val="single" w:sz="12" w:space="0" w:color="auto"/>
              <w:left w:val="nil"/>
              <w:bottom w:val="nil"/>
              <w:right w:val="nil"/>
            </w:tcBorders>
            <w:shd w:val="clear" w:color="auto" w:fill="auto"/>
            <w:vAlign w:val="bottom"/>
          </w:tcPr>
          <w:p w14:paraId="2D1F3866" w14:textId="77777777" w:rsidR="001761A2" w:rsidRPr="00EA22B8" w:rsidRDefault="001761A2" w:rsidP="001761A2">
            <w:pPr>
              <w:spacing w:line="140" w:lineRule="exact"/>
              <w:jc w:val="right"/>
              <w:rPr>
                <w:rFonts w:asciiTheme="minorHAnsi" w:hAnsiTheme="minorHAnsi" w:cs="Arial"/>
                <w:sz w:val="18"/>
                <w:szCs w:val="18"/>
                <w:lang w:val="en-GB"/>
              </w:rPr>
            </w:pPr>
          </w:p>
        </w:tc>
      </w:tr>
      <w:tr w:rsidR="001761A2" w:rsidRPr="00E169A4" w14:paraId="0318D261" w14:textId="77777777" w:rsidTr="003239B0">
        <w:trPr>
          <w:trHeight w:val="163"/>
        </w:trPr>
        <w:tc>
          <w:tcPr>
            <w:tcW w:w="6549" w:type="dxa"/>
            <w:vAlign w:val="bottom"/>
            <w:hideMark/>
          </w:tcPr>
          <w:p w14:paraId="61F58461" w14:textId="77777777" w:rsidR="001761A2" w:rsidRPr="00EA22B8" w:rsidRDefault="001761A2" w:rsidP="001761A2">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Effect of foreign currency to cash and cash equivalents</w:t>
            </w:r>
          </w:p>
        </w:tc>
        <w:tc>
          <w:tcPr>
            <w:tcW w:w="1339" w:type="dxa"/>
            <w:shd w:val="clear" w:color="auto" w:fill="auto"/>
            <w:noWrap/>
            <w:vAlign w:val="bottom"/>
          </w:tcPr>
          <w:p w14:paraId="22E478CC" w14:textId="77777777" w:rsidR="001761A2" w:rsidRPr="00EA22B8" w:rsidRDefault="001761A2" w:rsidP="001761A2">
            <w:pPr>
              <w:spacing w:line="22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1FAF1BE" w14:textId="77777777" w:rsidR="001761A2" w:rsidRPr="00EA22B8" w:rsidRDefault="001761A2" w:rsidP="001761A2">
            <w:pPr>
              <w:spacing w:line="220" w:lineRule="exact"/>
              <w:jc w:val="right"/>
              <w:rPr>
                <w:rFonts w:asciiTheme="minorHAnsi" w:hAnsiTheme="minorHAnsi" w:cs="Arial"/>
                <w:sz w:val="18"/>
                <w:szCs w:val="18"/>
                <w:lang w:val="en-GB"/>
              </w:rPr>
            </w:pPr>
          </w:p>
        </w:tc>
      </w:tr>
      <w:tr w:rsidR="00487AEB" w:rsidRPr="00E169A4" w14:paraId="26300714" w14:textId="77777777" w:rsidTr="003239B0">
        <w:trPr>
          <w:trHeight w:val="163"/>
        </w:trPr>
        <w:tc>
          <w:tcPr>
            <w:tcW w:w="6549" w:type="dxa"/>
            <w:vAlign w:val="bottom"/>
            <w:hideMark/>
          </w:tcPr>
          <w:p w14:paraId="6A4B8A3C" w14:textId="77777777" w:rsidR="00487AEB" w:rsidRPr="00EA22B8" w:rsidRDefault="00487AEB" w:rsidP="00487AEB">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foreign exchange</w:t>
            </w:r>
          </w:p>
        </w:tc>
        <w:tc>
          <w:tcPr>
            <w:tcW w:w="1339" w:type="dxa"/>
            <w:shd w:val="clear" w:color="auto" w:fill="auto"/>
            <w:noWrap/>
            <w:vAlign w:val="bottom"/>
          </w:tcPr>
          <w:p w14:paraId="6F030613" w14:textId="0521C6E4" w:rsidR="00487AEB" w:rsidRPr="00EA22B8" w:rsidRDefault="00487AEB" w:rsidP="00487AEB">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56</w:t>
            </w:r>
          </w:p>
        </w:tc>
        <w:tc>
          <w:tcPr>
            <w:tcW w:w="1190" w:type="dxa"/>
            <w:tcBorders>
              <w:top w:val="nil"/>
              <w:left w:val="nil"/>
              <w:right w:val="nil"/>
            </w:tcBorders>
            <w:shd w:val="clear" w:color="auto" w:fill="auto"/>
            <w:vAlign w:val="bottom"/>
          </w:tcPr>
          <w:p w14:paraId="620CF56B" w14:textId="7BD7CDA6" w:rsidR="00487AEB" w:rsidRPr="00EA22B8" w:rsidRDefault="00487AEB" w:rsidP="00487AEB">
            <w:pPr>
              <w:spacing w:line="220" w:lineRule="exact"/>
              <w:jc w:val="right"/>
              <w:rPr>
                <w:rFonts w:asciiTheme="minorHAnsi" w:hAnsiTheme="minorHAnsi" w:cs="Arial"/>
                <w:sz w:val="18"/>
                <w:szCs w:val="18"/>
                <w:lang w:val="en-GB"/>
              </w:rPr>
            </w:pPr>
            <w:r>
              <w:rPr>
                <w:rFonts w:ascii="Calibri" w:hAnsi="Calibri" w:cs="Arial"/>
                <w:color w:val="000000"/>
                <w:sz w:val="18"/>
                <w:szCs w:val="18"/>
              </w:rPr>
              <w:t>(286)</w:t>
            </w:r>
          </w:p>
        </w:tc>
      </w:tr>
      <w:tr w:rsidR="00487AEB" w:rsidRPr="00E169A4" w14:paraId="2C588674" w14:textId="77777777" w:rsidTr="003239B0">
        <w:trPr>
          <w:trHeight w:val="163"/>
        </w:trPr>
        <w:tc>
          <w:tcPr>
            <w:tcW w:w="6549" w:type="dxa"/>
            <w:vAlign w:val="bottom"/>
            <w:hideMark/>
          </w:tcPr>
          <w:p w14:paraId="1B8C51C0" w14:textId="77777777" w:rsidR="00487AEB" w:rsidRPr="00EA22B8" w:rsidRDefault="00487AEB" w:rsidP="00487AEB">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effect</w:t>
            </w:r>
          </w:p>
        </w:tc>
        <w:tc>
          <w:tcPr>
            <w:tcW w:w="1339" w:type="dxa"/>
            <w:tcBorders>
              <w:top w:val="single" w:sz="4" w:space="0" w:color="auto"/>
              <w:left w:val="nil"/>
              <w:bottom w:val="nil"/>
              <w:right w:val="nil"/>
            </w:tcBorders>
            <w:shd w:val="clear" w:color="auto" w:fill="auto"/>
            <w:noWrap/>
            <w:vAlign w:val="bottom"/>
          </w:tcPr>
          <w:p w14:paraId="7128F12A" w14:textId="20F95BAF" w:rsidR="00487AEB" w:rsidRPr="00EA22B8" w:rsidRDefault="00487AEB" w:rsidP="00487AEB">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56</w:t>
            </w:r>
          </w:p>
        </w:tc>
        <w:tc>
          <w:tcPr>
            <w:tcW w:w="1190" w:type="dxa"/>
            <w:tcBorders>
              <w:top w:val="single" w:sz="4" w:space="0" w:color="auto"/>
              <w:left w:val="nil"/>
              <w:right w:val="nil"/>
            </w:tcBorders>
            <w:shd w:val="clear" w:color="auto" w:fill="auto"/>
            <w:vAlign w:val="bottom"/>
          </w:tcPr>
          <w:p w14:paraId="4AB8BDDC" w14:textId="193EFE27" w:rsidR="00487AEB" w:rsidRPr="00EA22B8" w:rsidRDefault="00487AEB" w:rsidP="00487AEB">
            <w:pPr>
              <w:spacing w:line="220" w:lineRule="exact"/>
              <w:jc w:val="right"/>
              <w:rPr>
                <w:rFonts w:asciiTheme="minorHAnsi" w:hAnsiTheme="minorHAnsi" w:cs="Arial"/>
                <w:b/>
                <w:sz w:val="18"/>
                <w:szCs w:val="18"/>
                <w:lang w:val="en-GB"/>
              </w:rPr>
            </w:pPr>
            <w:r>
              <w:rPr>
                <w:rFonts w:ascii="Calibri" w:hAnsi="Calibri" w:cs="Arial"/>
                <w:b/>
                <w:color w:val="000000"/>
                <w:sz w:val="18"/>
                <w:szCs w:val="18"/>
              </w:rPr>
              <w:t>(286)</w:t>
            </w:r>
          </w:p>
        </w:tc>
      </w:tr>
      <w:tr w:rsidR="00487AEB" w:rsidRPr="00E169A4" w14:paraId="79D83A75" w14:textId="77777777" w:rsidTr="003239B0">
        <w:trPr>
          <w:trHeight w:val="55"/>
        </w:trPr>
        <w:tc>
          <w:tcPr>
            <w:tcW w:w="6549" w:type="dxa"/>
            <w:vAlign w:val="bottom"/>
          </w:tcPr>
          <w:p w14:paraId="5B2AC856" w14:textId="77777777" w:rsidR="00487AEB" w:rsidRPr="00EA22B8" w:rsidRDefault="00487AEB" w:rsidP="00487AEB">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3546DED" w14:textId="77777777" w:rsidR="00487AEB" w:rsidRPr="00EA22B8" w:rsidRDefault="00487AEB" w:rsidP="00487AEB">
            <w:pPr>
              <w:spacing w:line="140" w:lineRule="exact"/>
              <w:jc w:val="right"/>
              <w:rPr>
                <w:rFonts w:asciiTheme="minorHAnsi" w:hAnsiTheme="minorHAnsi" w:cs="Arial"/>
                <w:sz w:val="18"/>
                <w:szCs w:val="18"/>
                <w:lang w:val="en-GB"/>
              </w:rPr>
            </w:pPr>
          </w:p>
        </w:tc>
        <w:tc>
          <w:tcPr>
            <w:tcW w:w="1190" w:type="dxa"/>
            <w:tcBorders>
              <w:top w:val="single" w:sz="12" w:space="0" w:color="auto"/>
              <w:left w:val="nil"/>
              <w:right w:val="nil"/>
            </w:tcBorders>
            <w:shd w:val="clear" w:color="auto" w:fill="auto"/>
            <w:vAlign w:val="bottom"/>
          </w:tcPr>
          <w:p w14:paraId="2909D90B" w14:textId="77777777" w:rsidR="00487AEB" w:rsidRPr="00EA22B8" w:rsidRDefault="00487AEB" w:rsidP="00487AEB">
            <w:pPr>
              <w:spacing w:line="140" w:lineRule="exact"/>
              <w:jc w:val="right"/>
              <w:rPr>
                <w:rFonts w:asciiTheme="minorHAnsi" w:hAnsiTheme="minorHAnsi" w:cs="Arial"/>
                <w:sz w:val="18"/>
                <w:szCs w:val="18"/>
                <w:lang w:val="en-GB"/>
              </w:rPr>
            </w:pPr>
          </w:p>
        </w:tc>
      </w:tr>
      <w:tr w:rsidR="0037074C" w:rsidRPr="00E169A4" w14:paraId="793B3D2C" w14:textId="77777777" w:rsidTr="003239B0">
        <w:trPr>
          <w:trHeight w:val="163"/>
        </w:trPr>
        <w:tc>
          <w:tcPr>
            <w:tcW w:w="6549" w:type="dxa"/>
            <w:vAlign w:val="bottom"/>
            <w:hideMark/>
          </w:tcPr>
          <w:p w14:paraId="774794EF" w14:textId="4E44E198" w:rsidR="0037074C" w:rsidRPr="00EA22B8" w:rsidRDefault="0037074C" w:rsidP="0037074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Pr>
                <w:rFonts w:asciiTheme="minorHAnsi" w:hAnsiTheme="minorHAnsi" w:cs="Arial"/>
                <w:sz w:val="18"/>
                <w:szCs w:val="18"/>
                <w:lang w:val="en-GB"/>
              </w:rPr>
              <w:t>(decrease)/</w:t>
            </w:r>
            <w:r w:rsidRPr="00EA22B8">
              <w:rPr>
                <w:rFonts w:asciiTheme="minorHAnsi" w:hAnsiTheme="minorHAnsi" w:cs="Arial"/>
                <w:sz w:val="18"/>
                <w:szCs w:val="18"/>
                <w:lang w:val="en-GB"/>
              </w:rPr>
              <w:t>increase in cash and cash equivalents</w:t>
            </w:r>
          </w:p>
        </w:tc>
        <w:tc>
          <w:tcPr>
            <w:tcW w:w="1339" w:type="dxa"/>
            <w:shd w:val="clear" w:color="auto" w:fill="auto"/>
            <w:noWrap/>
            <w:vAlign w:val="bottom"/>
          </w:tcPr>
          <w:p w14:paraId="10298D89" w14:textId="20A8CCC7" w:rsidR="0037074C" w:rsidRPr="00EA22B8" w:rsidRDefault="0037074C" w:rsidP="0037074C">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(2,593)</w:t>
            </w:r>
          </w:p>
        </w:tc>
        <w:tc>
          <w:tcPr>
            <w:tcW w:w="1190" w:type="dxa"/>
            <w:tcBorders>
              <w:top w:val="nil"/>
              <w:left w:val="nil"/>
              <w:right w:val="nil"/>
            </w:tcBorders>
            <w:shd w:val="clear" w:color="auto" w:fill="auto"/>
            <w:vAlign w:val="bottom"/>
          </w:tcPr>
          <w:p w14:paraId="25278C39" w14:textId="06C4A106" w:rsidR="0037074C" w:rsidRPr="00EA22B8" w:rsidRDefault="0037074C" w:rsidP="0037074C">
            <w:pPr>
              <w:spacing w:line="220" w:lineRule="exact"/>
              <w:jc w:val="right"/>
              <w:rPr>
                <w:rFonts w:asciiTheme="minorHAnsi" w:hAnsiTheme="minorHAnsi" w:cs="Arial"/>
                <w:sz w:val="18"/>
                <w:szCs w:val="18"/>
                <w:lang w:val="en-GB"/>
              </w:rPr>
            </w:pPr>
            <w:r>
              <w:rPr>
                <w:rFonts w:ascii="Calibri" w:hAnsi="Calibri" w:cs="Arial"/>
                <w:color w:val="000000"/>
                <w:sz w:val="18"/>
                <w:szCs w:val="18"/>
              </w:rPr>
              <w:t>3,040</w:t>
            </w:r>
          </w:p>
        </w:tc>
      </w:tr>
      <w:tr w:rsidR="0037074C" w:rsidRPr="00E169A4" w14:paraId="2C2FC327" w14:textId="77777777" w:rsidTr="003239B0">
        <w:trPr>
          <w:trHeight w:val="65"/>
        </w:trPr>
        <w:tc>
          <w:tcPr>
            <w:tcW w:w="6549" w:type="dxa"/>
            <w:vAlign w:val="bottom"/>
          </w:tcPr>
          <w:p w14:paraId="70A6B259" w14:textId="77777777" w:rsidR="0037074C" w:rsidRPr="00EA22B8" w:rsidRDefault="0037074C" w:rsidP="0037074C">
            <w:pPr>
              <w:spacing w:line="140" w:lineRule="exact"/>
              <w:rPr>
                <w:rFonts w:asciiTheme="minorHAnsi" w:hAnsiTheme="minorHAnsi" w:cs="Arial"/>
                <w:sz w:val="18"/>
                <w:szCs w:val="18"/>
                <w:lang w:val="en-GB"/>
              </w:rPr>
            </w:pPr>
          </w:p>
        </w:tc>
        <w:tc>
          <w:tcPr>
            <w:tcW w:w="1339" w:type="dxa"/>
            <w:shd w:val="clear" w:color="auto" w:fill="auto"/>
            <w:noWrap/>
            <w:vAlign w:val="bottom"/>
          </w:tcPr>
          <w:p w14:paraId="4614F9CA" w14:textId="77777777" w:rsidR="0037074C" w:rsidRPr="00EA22B8" w:rsidRDefault="0037074C" w:rsidP="0037074C">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2DBFA528" w14:textId="77777777" w:rsidR="0037074C" w:rsidRPr="00EA22B8" w:rsidRDefault="0037074C" w:rsidP="0037074C">
            <w:pPr>
              <w:spacing w:line="140" w:lineRule="exact"/>
              <w:jc w:val="right"/>
              <w:rPr>
                <w:rFonts w:asciiTheme="minorHAnsi" w:hAnsiTheme="minorHAnsi" w:cs="Arial"/>
                <w:sz w:val="18"/>
                <w:szCs w:val="18"/>
                <w:lang w:val="en-GB"/>
              </w:rPr>
            </w:pPr>
          </w:p>
        </w:tc>
      </w:tr>
      <w:tr w:rsidR="0037074C" w:rsidRPr="00E169A4" w14:paraId="0A971AA2" w14:textId="77777777" w:rsidTr="003239B0">
        <w:trPr>
          <w:trHeight w:val="163"/>
        </w:trPr>
        <w:tc>
          <w:tcPr>
            <w:tcW w:w="6549" w:type="dxa"/>
            <w:vAlign w:val="bottom"/>
            <w:hideMark/>
          </w:tcPr>
          <w:p w14:paraId="3F5E7DEB" w14:textId="77777777" w:rsidR="0037074C" w:rsidRPr="00EA22B8" w:rsidRDefault="0037074C" w:rsidP="0037074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Balance as of 1 January</w:t>
            </w:r>
          </w:p>
        </w:tc>
        <w:tc>
          <w:tcPr>
            <w:tcW w:w="1339" w:type="dxa"/>
            <w:shd w:val="clear" w:color="auto" w:fill="auto"/>
            <w:noWrap/>
            <w:vAlign w:val="bottom"/>
          </w:tcPr>
          <w:p w14:paraId="2711768A" w14:textId="40621588" w:rsidR="0037074C" w:rsidRPr="00EA22B8" w:rsidRDefault="0037074C" w:rsidP="0037074C">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5,964</w:t>
            </w:r>
          </w:p>
        </w:tc>
        <w:tc>
          <w:tcPr>
            <w:tcW w:w="1190" w:type="dxa"/>
            <w:tcBorders>
              <w:top w:val="nil"/>
              <w:left w:val="nil"/>
              <w:right w:val="nil"/>
            </w:tcBorders>
            <w:shd w:val="clear" w:color="auto" w:fill="auto"/>
            <w:vAlign w:val="bottom"/>
          </w:tcPr>
          <w:p w14:paraId="63FD61A0" w14:textId="14CA39D8" w:rsidR="0037074C" w:rsidRPr="00EA22B8" w:rsidRDefault="0037074C" w:rsidP="0037074C">
            <w:pPr>
              <w:spacing w:line="220" w:lineRule="exact"/>
              <w:jc w:val="right"/>
              <w:rPr>
                <w:rFonts w:asciiTheme="minorHAnsi" w:hAnsiTheme="minorHAnsi" w:cs="Arial"/>
                <w:sz w:val="18"/>
                <w:szCs w:val="18"/>
                <w:lang w:val="en-GB"/>
              </w:rPr>
            </w:pPr>
            <w:r>
              <w:rPr>
                <w:rFonts w:ascii="Calibri" w:hAnsi="Calibri" w:cs="Arial"/>
                <w:color w:val="000000"/>
                <w:sz w:val="18"/>
                <w:szCs w:val="18"/>
              </w:rPr>
              <w:t>2,924</w:t>
            </w:r>
          </w:p>
        </w:tc>
      </w:tr>
      <w:tr w:rsidR="0037074C" w:rsidRPr="00E169A4" w14:paraId="26E90FF4" w14:textId="77777777" w:rsidTr="003239B0">
        <w:trPr>
          <w:trHeight w:val="163"/>
        </w:trPr>
        <w:tc>
          <w:tcPr>
            <w:tcW w:w="6549" w:type="dxa"/>
            <w:vAlign w:val="bottom"/>
            <w:hideMark/>
          </w:tcPr>
          <w:p w14:paraId="61E574B8" w14:textId="103CD66B" w:rsidR="0037074C" w:rsidRPr="00EA22B8" w:rsidRDefault="0037074C" w:rsidP="0037074C">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Pr>
                <w:rFonts w:asciiTheme="minorHAnsi" w:hAnsiTheme="minorHAnsi" w:cs="Arial"/>
                <w:sz w:val="18"/>
                <w:szCs w:val="18"/>
                <w:lang w:val="en-GB"/>
              </w:rPr>
              <w:t>(decrease)/</w:t>
            </w:r>
            <w:r w:rsidRPr="00EA22B8">
              <w:rPr>
                <w:rFonts w:asciiTheme="minorHAnsi" w:hAnsiTheme="minorHAnsi" w:cs="Arial"/>
                <w:sz w:val="18"/>
                <w:szCs w:val="18"/>
                <w:lang w:val="en-GB"/>
              </w:rPr>
              <w:t>increase in cash</w:t>
            </w:r>
          </w:p>
        </w:tc>
        <w:tc>
          <w:tcPr>
            <w:tcW w:w="1339" w:type="dxa"/>
            <w:shd w:val="clear" w:color="auto" w:fill="auto"/>
            <w:noWrap/>
            <w:vAlign w:val="bottom"/>
          </w:tcPr>
          <w:p w14:paraId="3ABB95B4" w14:textId="2D19C752" w:rsidR="0037074C" w:rsidRPr="00EA22B8" w:rsidRDefault="0037074C" w:rsidP="0037074C">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(2,593)</w:t>
            </w:r>
          </w:p>
        </w:tc>
        <w:tc>
          <w:tcPr>
            <w:tcW w:w="1190" w:type="dxa"/>
            <w:tcBorders>
              <w:top w:val="nil"/>
              <w:left w:val="nil"/>
              <w:right w:val="nil"/>
            </w:tcBorders>
            <w:shd w:val="clear" w:color="auto" w:fill="auto"/>
            <w:vAlign w:val="bottom"/>
          </w:tcPr>
          <w:p w14:paraId="496AF295" w14:textId="510062F0" w:rsidR="0037074C" w:rsidRPr="00EA22B8" w:rsidRDefault="0037074C" w:rsidP="0037074C">
            <w:pPr>
              <w:spacing w:line="220" w:lineRule="exact"/>
              <w:jc w:val="right"/>
              <w:rPr>
                <w:rFonts w:asciiTheme="minorHAnsi" w:hAnsiTheme="minorHAnsi" w:cs="Arial"/>
                <w:sz w:val="18"/>
                <w:szCs w:val="18"/>
                <w:lang w:val="en-GB"/>
              </w:rPr>
            </w:pPr>
            <w:r>
              <w:rPr>
                <w:rFonts w:ascii="Calibri" w:hAnsi="Calibri" w:cs="Arial"/>
                <w:color w:val="000000"/>
                <w:sz w:val="18"/>
                <w:szCs w:val="18"/>
              </w:rPr>
              <w:t>3,040</w:t>
            </w:r>
          </w:p>
        </w:tc>
      </w:tr>
      <w:tr w:rsidR="0037074C" w:rsidRPr="00E169A4" w14:paraId="230BA3B0" w14:textId="77777777" w:rsidTr="003239B0">
        <w:trPr>
          <w:trHeight w:val="65"/>
        </w:trPr>
        <w:tc>
          <w:tcPr>
            <w:tcW w:w="6549" w:type="dxa"/>
            <w:vAlign w:val="bottom"/>
          </w:tcPr>
          <w:p w14:paraId="5615C49A" w14:textId="77777777" w:rsidR="0037074C" w:rsidRPr="00EA22B8" w:rsidRDefault="0037074C" w:rsidP="0037074C">
            <w:pPr>
              <w:spacing w:line="140" w:lineRule="exact"/>
              <w:rPr>
                <w:rFonts w:asciiTheme="minorHAnsi" w:hAnsiTheme="minorHAnsi" w:cs="Arial"/>
                <w:sz w:val="18"/>
                <w:szCs w:val="18"/>
                <w:lang w:val="en-GB"/>
              </w:rPr>
            </w:pPr>
          </w:p>
        </w:tc>
        <w:tc>
          <w:tcPr>
            <w:tcW w:w="1339" w:type="dxa"/>
            <w:shd w:val="clear" w:color="auto" w:fill="auto"/>
            <w:noWrap/>
            <w:vAlign w:val="bottom"/>
          </w:tcPr>
          <w:p w14:paraId="1C24344B" w14:textId="77777777" w:rsidR="0037074C" w:rsidRPr="00EA22B8" w:rsidRDefault="0037074C" w:rsidP="0037074C">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3F6EDC0" w14:textId="77777777" w:rsidR="0037074C" w:rsidRPr="00EA22B8" w:rsidRDefault="0037074C" w:rsidP="0037074C">
            <w:pPr>
              <w:spacing w:line="140" w:lineRule="exact"/>
              <w:jc w:val="right"/>
              <w:rPr>
                <w:rFonts w:asciiTheme="minorHAnsi" w:hAnsiTheme="minorHAnsi" w:cs="Arial"/>
                <w:sz w:val="18"/>
                <w:szCs w:val="18"/>
                <w:lang w:val="en-GB"/>
              </w:rPr>
            </w:pPr>
          </w:p>
        </w:tc>
      </w:tr>
      <w:tr w:rsidR="0037074C" w:rsidRPr="00E169A4" w14:paraId="41400B1A" w14:textId="77777777" w:rsidTr="003239B0">
        <w:trPr>
          <w:trHeight w:val="163"/>
        </w:trPr>
        <w:tc>
          <w:tcPr>
            <w:tcW w:w="6549" w:type="dxa"/>
            <w:vAlign w:val="bottom"/>
            <w:hideMark/>
          </w:tcPr>
          <w:p w14:paraId="10934E9D" w14:textId="77777777" w:rsidR="0037074C" w:rsidRPr="00EA22B8" w:rsidRDefault="0037074C" w:rsidP="0037074C">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E3B8EEF" w14:textId="16E07C56" w:rsidR="0037074C" w:rsidRPr="00EA22B8" w:rsidRDefault="0037074C" w:rsidP="0037074C">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3,371</w:t>
            </w:r>
          </w:p>
        </w:tc>
        <w:tc>
          <w:tcPr>
            <w:tcW w:w="1190" w:type="dxa"/>
            <w:tcBorders>
              <w:top w:val="single" w:sz="4" w:space="0" w:color="auto"/>
              <w:left w:val="nil"/>
              <w:bottom w:val="single" w:sz="12" w:space="0" w:color="auto"/>
              <w:right w:val="nil"/>
            </w:tcBorders>
            <w:shd w:val="clear" w:color="auto" w:fill="auto"/>
            <w:vAlign w:val="bottom"/>
          </w:tcPr>
          <w:p w14:paraId="4DE765FA" w14:textId="20CE2994" w:rsidR="0037074C" w:rsidRPr="00EA22B8" w:rsidRDefault="0037074C" w:rsidP="0037074C">
            <w:pPr>
              <w:spacing w:line="220" w:lineRule="exact"/>
              <w:jc w:val="right"/>
              <w:rPr>
                <w:rFonts w:asciiTheme="minorHAnsi" w:hAnsiTheme="minorHAnsi" w:cs="Arial"/>
                <w:b/>
                <w:sz w:val="18"/>
                <w:szCs w:val="18"/>
                <w:lang w:val="en-GB"/>
              </w:rPr>
            </w:pPr>
            <w:r>
              <w:rPr>
                <w:rFonts w:ascii="Calibri" w:hAnsi="Calibri" w:cs="Arial"/>
                <w:b/>
                <w:color w:val="000000"/>
                <w:sz w:val="18"/>
                <w:szCs w:val="18"/>
              </w:rPr>
              <w:t>5,964</w:t>
            </w:r>
          </w:p>
        </w:tc>
      </w:tr>
    </w:tbl>
    <w:p w14:paraId="50F6B1C5" w14:textId="77777777" w:rsidR="007A7994" w:rsidRPr="00E06490" w:rsidRDefault="007A7994" w:rsidP="00097AC4">
      <w:pPr>
        <w:pStyle w:val="T1"/>
        <w:spacing w:before="120" w:after="0" w:line="300" w:lineRule="exact"/>
        <w:rPr>
          <w:rFonts w:asciiTheme="minorHAnsi" w:hAnsiTheme="minorHAnsi" w:cs="Arial"/>
          <w:szCs w:val="19"/>
          <w:lang w:val="hr-HR"/>
        </w:rPr>
      </w:pPr>
    </w:p>
    <w:p w14:paraId="230EBDCA" w14:textId="77777777" w:rsidR="007A7994" w:rsidRPr="00E06490" w:rsidRDefault="007A7994" w:rsidP="00097AC4">
      <w:pPr>
        <w:pStyle w:val="T1"/>
        <w:spacing w:before="120" w:after="0" w:line="300" w:lineRule="exact"/>
        <w:rPr>
          <w:rFonts w:asciiTheme="minorHAnsi" w:hAnsiTheme="minorHAnsi" w:cs="Arial"/>
          <w:szCs w:val="19"/>
          <w:lang w:val="hr-HR"/>
        </w:rPr>
      </w:pPr>
    </w:p>
    <w:p w14:paraId="0793C574"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C06CDD">
          <w:headerReference w:type="default" r:id="rId106"/>
          <w:pgSz w:w="11907" w:h="16840" w:code="9"/>
          <w:pgMar w:top="1418" w:right="1134" w:bottom="1134" w:left="1418" w:header="851" w:footer="851" w:gutter="0"/>
          <w:cols w:space="720"/>
          <w:noEndnote/>
        </w:sectPr>
      </w:pPr>
    </w:p>
    <w:p w14:paraId="4B0AA92A" w14:textId="77777777" w:rsidR="00F33FA0" w:rsidRDefault="00F33FA0" w:rsidP="00097AC4">
      <w:pPr>
        <w:pStyle w:val="T1"/>
        <w:spacing w:before="120" w:after="0" w:line="300" w:lineRule="exact"/>
        <w:rPr>
          <w:rFonts w:asciiTheme="minorHAnsi" w:hAnsiTheme="minorHAnsi" w:cs="Arial"/>
          <w:szCs w:val="19"/>
          <w:lang w:val="hr-HR"/>
        </w:rPr>
      </w:pPr>
    </w:p>
    <w:p w14:paraId="730888AC" w14:textId="77777777" w:rsidR="00F33FA0" w:rsidRDefault="00F33FA0" w:rsidP="00F33FA0">
      <w:pPr>
        <w:rPr>
          <w:lang w:val="hr-HR"/>
        </w:rPr>
      </w:pPr>
    </w:p>
    <w:tbl>
      <w:tblPr>
        <w:tblpPr w:leftFromText="180" w:rightFromText="180" w:vertAnchor="page" w:horzAnchor="margin" w:tblpXSpec="center" w:tblpY="2922"/>
        <w:tblW w:w="5261" w:type="pct"/>
        <w:tblLayout w:type="fixed"/>
        <w:tblCellMar>
          <w:left w:w="120" w:type="dxa"/>
          <w:right w:w="120" w:type="dxa"/>
        </w:tblCellMar>
        <w:tblLook w:val="04A0" w:firstRow="1" w:lastRow="0" w:firstColumn="1" w:lastColumn="0" w:noHBand="0" w:noVBand="1"/>
      </w:tblPr>
      <w:tblGrid>
        <w:gridCol w:w="2736"/>
        <w:gridCol w:w="1091"/>
        <w:gridCol w:w="1280"/>
        <w:gridCol w:w="1185"/>
        <w:gridCol w:w="1185"/>
        <w:gridCol w:w="1185"/>
        <w:gridCol w:w="1181"/>
      </w:tblGrid>
      <w:tr w:rsidR="00F33FA0" w:rsidRPr="00F33FA0" w14:paraId="72029037" w14:textId="77777777" w:rsidTr="003239B0">
        <w:trPr>
          <w:trHeight w:val="778"/>
        </w:trPr>
        <w:tc>
          <w:tcPr>
            <w:tcW w:w="1390" w:type="pct"/>
          </w:tcPr>
          <w:p w14:paraId="29701536" w14:textId="77777777" w:rsidR="00F33FA0" w:rsidRPr="00F33FA0" w:rsidRDefault="00F33FA0" w:rsidP="0089509A">
            <w:pPr>
              <w:tabs>
                <w:tab w:val="right" w:pos="1202"/>
              </w:tabs>
              <w:spacing w:line="301" w:lineRule="exact"/>
              <w:outlineLvl w:val="0"/>
              <w:rPr>
                <w:rFonts w:asciiTheme="minorHAnsi" w:hAnsiTheme="minorHAnsi" w:cstheme="minorHAnsi"/>
                <w:b/>
                <w:iCs/>
                <w:sz w:val="17"/>
                <w:szCs w:val="17"/>
              </w:rPr>
            </w:pPr>
          </w:p>
        </w:tc>
        <w:tc>
          <w:tcPr>
            <w:tcW w:w="554" w:type="pct"/>
            <w:vAlign w:val="bottom"/>
            <w:hideMark/>
          </w:tcPr>
          <w:p w14:paraId="4BEA93A8"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1" w:name="_Toc4063577"/>
            <w:r w:rsidRPr="00F33FA0">
              <w:rPr>
                <w:rFonts w:asciiTheme="minorHAnsi" w:hAnsiTheme="minorHAnsi" w:cstheme="minorHAnsi"/>
                <w:b/>
                <w:iCs/>
                <w:sz w:val="17"/>
                <w:szCs w:val="17"/>
              </w:rPr>
              <w:t>Share</w:t>
            </w:r>
            <w:bookmarkEnd w:id="1791"/>
            <w:r w:rsidRPr="00F33FA0">
              <w:rPr>
                <w:rFonts w:asciiTheme="minorHAnsi" w:hAnsiTheme="minorHAnsi" w:cstheme="minorHAnsi"/>
                <w:b/>
                <w:iCs/>
                <w:sz w:val="17"/>
                <w:szCs w:val="17"/>
              </w:rPr>
              <w:t xml:space="preserve"> </w:t>
            </w:r>
          </w:p>
          <w:p w14:paraId="012F621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2" w:name="_Toc4063578"/>
            <w:r w:rsidRPr="00F33FA0">
              <w:rPr>
                <w:rFonts w:asciiTheme="minorHAnsi" w:hAnsiTheme="minorHAnsi" w:cstheme="minorHAnsi"/>
                <w:b/>
                <w:iCs/>
                <w:sz w:val="17"/>
                <w:szCs w:val="17"/>
              </w:rPr>
              <w:t>capital</w:t>
            </w:r>
            <w:bookmarkEnd w:id="1792"/>
          </w:p>
        </w:tc>
        <w:tc>
          <w:tcPr>
            <w:tcW w:w="650" w:type="pct"/>
            <w:vAlign w:val="bottom"/>
            <w:hideMark/>
          </w:tcPr>
          <w:p w14:paraId="11D389FE" w14:textId="2E97135C" w:rsidR="00F33FA0" w:rsidRPr="00F33FA0" w:rsidRDefault="00C569E7" w:rsidP="0089509A">
            <w:pPr>
              <w:tabs>
                <w:tab w:val="right" w:pos="1202"/>
              </w:tabs>
              <w:spacing w:line="301" w:lineRule="exact"/>
              <w:ind w:left="67" w:hanging="142"/>
              <w:jc w:val="right"/>
              <w:outlineLvl w:val="0"/>
              <w:rPr>
                <w:rFonts w:asciiTheme="minorHAnsi" w:hAnsiTheme="minorHAnsi" w:cstheme="minorHAnsi"/>
                <w:b/>
                <w:iCs/>
                <w:sz w:val="17"/>
                <w:szCs w:val="17"/>
              </w:rPr>
            </w:pPr>
            <w:bookmarkStart w:id="1793" w:name="_Toc4063579"/>
            <w:r w:rsidRPr="00C569E7">
              <w:rPr>
                <w:rFonts w:asciiTheme="minorHAnsi" w:hAnsiTheme="minorHAnsi" w:cstheme="minorHAnsi"/>
                <w:b/>
                <w:iCs/>
                <w:sz w:val="17"/>
                <w:szCs w:val="17"/>
              </w:rPr>
              <w:t>Retained earnings and reserves</w:t>
            </w:r>
            <w:bookmarkEnd w:id="1793"/>
          </w:p>
        </w:tc>
        <w:tc>
          <w:tcPr>
            <w:tcW w:w="602" w:type="pct"/>
            <w:vAlign w:val="bottom"/>
            <w:hideMark/>
          </w:tcPr>
          <w:p w14:paraId="7B618321"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4" w:name="_Toc4063580"/>
            <w:r w:rsidRPr="00F33FA0">
              <w:rPr>
                <w:rFonts w:asciiTheme="minorHAnsi" w:hAnsiTheme="minorHAnsi" w:cstheme="minorHAnsi"/>
                <w:b/>
                <w:iCs/>
                <w:sz w:val="17"/>
                <w:szCs w:val="17"/>
              </w:rPr>
              <w:t>Other reserves</w:t>
            </w:r>
            <w:bookmarkEnd w:id="1794"/>
          </w:p>
        </w:tc>
        <w:tc>
          <w:tcPr>
            <w:tcW w:w="602" w:type="pct"/>
            <w:vAlign w:val="bottom"/>
            <w:hideMark/>
          </w:tcPr>
          <w:p w14:paraId="66F0749F"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5" w:name="_Toc4063581"/>
            <w:r w:rsidRPr="00F33FA0">
              <w:rPr>
                <w:rFonts w:asciiTheme="minorHAnsi" w:hAnsiTheme="minorHAnsi" w:cstheme="minorHAnsi"/>
                <w:b/>
                <w:iCs/>
                <w:sz w:val="17"/>
                <w:szCs w:val="17"/>
              </w:rPr>
              <w:t xml:space="preserve">Profit/(loss) for the </w:t>
            </w:r>
            <w:r w:rsidR="0070717B">
              <w:rPr>
                <w:rFonts w:asciiTheme="minorHAnsi" w:hAnsiTheme="minorHAnsi" w:cstheme="minorHAnsi"/>
                <w:b/>
                <w:iCs/>
                <w:sz w:val="17"/>
                <w:szCs w:val="17"/>
              </w:rPr>
              <w:t>year</w:t>
            </w:r>
            <w:bookmarkEnd w:id="1795"/>
          </w:p>
        </w:tc>
        <w:tc>
          <w:tcPr>
            <w:tcW w:w="602" w:type="pct"/>
            <w:vAlign w:val="bottom"/>
            <w:hideMark/>
          </w:tcPr>
          <w:p w14:paraId="31B6E216" w14:textId="77777777" w:rsidR="00F33FA0" w:rsidRPr="00F33FA0" w:rsidRDefault="00F33FA0" w:rsidP="0089509A">
            <w:pPr>
              <w:tabs>
                <w:tab w:val="right" w:pos="1202"/>
              </w:tabs>
              <w:spacing w:line="240" w:lineRule="exact"/>
              <w:jc w:val="right"/>
              <w:outlineLvl w:val="0"/>
              <w:rPr>
                <w:rFonts w:asciiTheme="minorHAnsi" w:hAnsiTheme="minorHAnsi" w:cstheme="minorHAnsi"/>
                <w:b/>
                <w:iCs/>
                <w:sz w:val="17"/>
                <w:szCs w:val="17"/>
              </w:rPr>
            </w:pPr>
            <w:bookmarkStart w:id="1796" w:name="_Toc4063582"/>
            <w:r w:rsidRPr="00F33FA0">
              <w:rPr>
                <w:rFonts w:asciiTheme="minorHAnsi" w:hAnsiTheme="minorHAnsi" w:cstheme="minorHAnsi"/>
                <w:b/>
                <w:iCs/>
                <w:sz w:val="17"/>
                <w:szCs w:val="17"/>
              </w:rPr>
              <w:t>Total equity attributable to the equity holders of the Company</w:t>
            </w:r>
            <w:bookmarkEnd w:id="1796"/>
          </w:p>
        </w:tc>
        <w:tc>
          <w:tcPr>
            <w:tcW w:w="600" w:type="pct"/>
            <w:vAlign w:val="bottom"/>
            <w:hideMark/>
          </w:tcPr>
          <w:p w14:paraId="500C362A"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7" w:name="_Toc4063583"/>
            <w:r w:rsidRPr="00F33FA0">
              <w:rPr>
                <w:rFonts w:asciiTheme="minorHAnsi" w:hAnsiTheme="minorHAnsi" w:cstheme="minorHAnsi"/>
                <w:b/>
                <w:iCs/>
                <w:sz w:val="17"/>
                <w:szCs w:val="17"/>
              </w:rPr>
              <w:t>Total</w:t>
            </w:r>
            <w:bookmarkEnd w:id="1797"/>
            <w:r w:rsidRPr="00F33FA0">
              <w:rPr>
                <w:rFonts w:asciiTheme="minorHAnsi" w:hAnsiTheme="minorHAnsi" w:cstheme="minorHAnsi"/>
                <w:b/>
                <w:iCs/>
                <w:sz w:val="17"/>
                <w:szCs w:val="17"/>
              </w:rPr>
              <w:t xml:space="preserve"> </w:t>
            </w:r>
          </w:p>
          <w:p w14:paraId="7F86D0BB"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798" w:name="_Toc4063584"/>
            <w:r w:rsidRPr="00F33FA0">
              <w:rPr>
                <w:rFonts w:asciiTheme="minorHAnsi" w:hAnsiTheme="minorHAnsi" w:cstheme="minorHAnsi"/>
                <w:b/>
                <w:iCs/>
                <w:sz w:val="17"/>
                <w:szCs w:val="17"/>
              </w:rPr>
              <w:t>equity</w:t>
            </w:r>
            <w:bookmarkEnd w:id="1798"/>
          </w:p>
        </w:tc>
      </w:tr>
      <w:tr w:rsidR="00F33FA0" w:rsidRPr="00F33FA0" w14:paraId="467B8D81" w14:textId="77777777" w:rsidTr="003239B0">
        <w:trPr>
          <w:trHeight w:hRule="exact" w:val="282"/>
        </w:trPr>
        <w:tc>
          <w:tcPr>
            <w:tcW w:w="1390" w:type="pct"/>
            <w:vAlign w:val="center"/>
          </w:tcPr>
          <w:p w14:paraId="6763789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vAlign w:val="bottom"/>
          </w:tcPr>
          <w:p w14:paraId="6E169810"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799" w:name="_Toc4063585"/>
            <w:r w:rsidRPr="00F33FA0">
              <w:rPr>
                <w:rFonts w:asciiTheme="minorHAnsi" w:hAnsiTheme="minorHAnsi" w:cstheme="minorHAnsi"/>
                <w:b/>
                <w:bCs/>
                <w:sz w:val="17"/>
                <w:szCs w:val="17"/>
              </w:rPr>
              <w:t>HRK ‘000</w:t>
            </w:r>
            <w:bookmarkEnd w:id="1799"/>
          </w:p>
        </w:tc>
        <w:tc>
          <w:tcPr>
            <w:tcW w:w="650" w:type="pct"/>
            <w:vAlign w:val="bottom"/>
          </w:tcPr>
          <w:p w14:paraId="73D4A222"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800" w:name="_Toc4063586"/>
            <w:r w:rsidRPr="00F33FA0">
              <w:rPr>
                <w:rFonts w:asciiTheme="minorHAnsi" w:hAnsiTheme="minorHAnsi" w:cstheme="minorHAnsi"/>
                <w:b/>
                <w:bCs/>
                <w:sz w:val="17"/>
                <w:szCs w:val="17"/>
              </w:rPr>
              <w:t>HRK ‘000</w:t>
            </w:r>
            <w:bookmarkEnd w:id="1800"/>
          </w:p>
        </w:tc>
        <w:tc>
          <w:tcPr>
            <w:tcW w:w="602" w:type="pct"/>
            <w:vAlign w:val="bottom"/>
          </w:tcPr>
          <w:p w14:paraId="3F5CEA2A"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801" w:name="_Toc4063587"/>
            <w:r w:rsidRPr="00F33FA0">
              <w:rPr>
                <w:rFonts w:asciiTheme="minorHAnsi" w:hAnsiTheme="minorHAnsi" w:cstheme="minorHAnsi"/>
                <w:b/>
                <w:bCs/>
                <w:sz w:val="17"/>
                <w:szCs w:val="17"/>
              </w:rPr>
              <w:t>HRK ‘000</w:t>
            </w:r>
            <w:bookmarkEnd w:id="1801"/>
          </w:p>
        </w:tc>
        <w:tc>
          <w:tcPr>
            <w:tcW w:w="602" w:type="pct"/>
            <w:vAlign w:val="bottom"/>
          </w:tcPr>
          <w:p w14:paraId="6A9011D1"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802" w:name="_Toc4063588"/>
            <w:r w:rsidRPr="00F33FA0">
              <w:rPr>
                <w:rFonts w:asciiTheme="minorHAnsi" w:hAnsiTheme="minorHAnsi" w:cstheme="minorHAnsi"/>
                <w:b/>
                <w:bCs/>
                <w:sz w:val="17"/>
                <w:szCs w:val="17"/>
              </w:rPr>
              <w:t>HRK ‘000</w:t>
            </w:r>
            <w:bookmarkEnd w:id="1802"/>
          </w:p>
        </w:tc>
        <w:tc>
          <w:tcPr>
            <w:tcW w:w="602" w:type="pct"/>
            <w:vAlign w:val="bottom"/>
          </w:tcPr>
          <w:p w14:paraId="3408607C"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803" w:name="_Toc4063589"/>
            <w:r w:rsidRPr="00F33FA0">
              <w:rPr>
                <w:rFonts w:asciiTheme="minorHAnsi" w:hAnsiTheme="minorHAnsi" w:cstheme="minorHAnsi"/>
                <w:b/>
                <w:bCs/>
                <w:sz w:val="17"/>
                <w:szCs w:val="17"/>
              </w:rPr>
              <w:t>HRK ‘000</w:t>
            </w:r>
            <w:bookmarkEnd w:id="1803"/>
          </w:p>
        </w:tc>
        <w:tc>
          <w:tcPr>
            <w:tcW w:w="600" w:type="pct"/>
            <w:vAlign w:val="bottom"/>
          </w:tcPr>
          <w:p w14:paraId="406A3B8E"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804" w:name="_Toc4063590"/>
            <w:r w:rsidRPr="00F33FA0">
              <w:rPr>
                <w:rFonts w:asciiTheme="minorHAnsi" w:hAnsiTheme="minorHAnsi" w:cstheme="minorHAnsi"/>
                <w:b/>
                <w:bCs/>
                <w:sz w:val="17"/>
                <w:szCs w:val="17"/>
              </w:rPr>
              <w:t>HRK ‘000</w:t>
            </w:r>
            <w:bookmarkEnd w:id="1804"/>
          </w:p>
        </w:tc>
      </w:tr>
      <w:tr w:rsidR="006840E8" w:rsidRPr="00F33FA0" w14:paraId="3CFB663B" w14:textId="77777777" w:rsidTr="003239B0">
        <w:trPr>
          <w:trHeight w:val="470"/>
        </w:trPr>
        <w:tc>
          <w:tcPr>
            <w:tcW w:w="1390" w:type="pct"/>
            <w:vAlign w:val="bottom"/>
            <w:hideMark/>
          </w:tcPr>
          <w:p w14:paraId="0CF05C51" w14:textId="33C36DBF" w:rsidR="006840E8" w:rsidRPr="00F33FA0" w:rsidRDefault="006840E8" w:rsidP="006840E8">
            <w:pPr>
              <w:tabs>
                <w:tab w:val="right" w:pos="1202"/>
              </w:tabs>
              <w:spacing w:line="240" w:lineRule="exact"/>
              <w:outlineLvl w:val="0"/>
              <w:rPr>
                <w:rFonts w:asciiTheme="minorHAnsi" w:hAnsiTheme="minorHAnsi" w:cstheme="minorHAnsi"/>
                <w:b/>
                <w:iCs/>
                <w:sz w:val="17"/>
                <w:szCs w:val="17"/>
              </w:rPr>
            </w:pPr>
            <w:r w:rsidRPr="00F33FA0">
              <w:rPr>
                <w:rFonts w:asciiTheme="minorHAnsi" w:hAnsiTheme="minorHAnsi" w:cstheme="minorHAnsi"/>
                <w:b/>
                <w:iCs/>
                <w:sz w:val="17"/>
                <w:szCs w:val="17"/>
              </w:rPr>
              <w:t xml:space="preserve">Balance as of 1 </w:t>
            </w:r>
            <w:r>
              <w:rPr>
                <w:rFonts w:asciiTheme="minorHAnsi" w:hAnsiTheme="minorHAnsi" w:cstheme="minorHAnsi"/>
                <w:b/>
                <w:iCs/>
                <w:sz w:val="17"/>
                <w:szCs w:val="17"/>
              </w:rPr>
              <w:t>January</w:t>
            </w:r>
            <w:r w:rsidRPr="00F33FA0">
              <w:rPr>
                <w:rFonts w:asciiTheme="minorHAnsi" w:hAnsiTheme="minorHAnsi" w:cstheme="minorHAnsi"/>
                <w:b/>
                <w:iCs/>
                <w:sz w:val="17"/>
                <w:szCs w:val="17"/>
              </w:rPr>
              <w:t xml:space="preserve"> 20</w:t>
            </w:r>
            <w:r>
              <w:rPr>
                <w:rFonts w:asciiTheme="minorHAnsi" w:hAnsiTheme="minorHAnsi" w:cstheme="minorHAnsi"/>
                <w:b/>
                <w:iCs/>
                <w:sz w:val="17"/>
                <w:szCs w:val="17"/>
              </w:rPr>
              <w:t>20</w:t>
            </w:r>
          </w:p>
        </w:tc>
        <w:tc>
          <w:tcPr>
            <w:tcW w:w="554" w:type="pct"/>
            <w:tcBorders>
              <w:top w:val="nil"/>
              <w:left w:val="nil"/>
              <w:bottom w:val="single" w:sz="12" w:space="0" w:color="auto"/>
              <w:right w:val="nil"/>
            </w:tcBorders>
            <w:shd w:val="clear" w:color="auto" w:fill="auto"/>
            <w:vAlign w:val="bottom"/>
          </w:tcPr>
          <w:p w14:paraId="7C1249B7" w14:textId="3C5F2E7F"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37,500</w:t>
            </w:r>
          </w:p>
        </w:tc>
        <w:tc>
          <w:tcPr>
            <w:tcW w:w="650" w:type="pct"/>
            <w:tcBorders>
              <w:top w:val="nil"/>
              <w:left w:val="nil"/>
              <w:bottom w:val="single" w:sz="12" w:space="0" w:color="auto"/>
              <w:right w:val="nil"/>
            </w:tcBorders>
            <w:shd w:val="clear" w:color="auto" w:fill="auto"/>
            <w:vAlign w:val="bottom"/>
          </w:tcPr>
          <w:p w14:paraId="64A2FDD2" w14:textId="3B072D93"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2,501</w:t>
            </w:r>
          </w:p>
        </w:tc>
        <w:tc>
          <w:tcPr>
            <w:tcW w:w="602" w:type="pct"/>
            <w:tcBorders>
              <w:top w:val="nil"/>
              <w:left w:val="nil"/>
              <w:bottom w:val="single" w:sz="12" w:space="0" w:color="auto"/>
              <w:right w:val="nil"/>
            </w:tcBorders>
            <w:shd w:val="clear" w:color="auto" w:fill="auto"/>
            <w:vAlign w:val="bottom"/>
          </w:tcPr>
          <w:p w14:paraId="5BF0435E" w14:textId="02F6F19F"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363</w:t>
            </w:r>
          </w:p>
        </w:tc>
        <w:tc>
          <w:tcPr>
            <w:tcW w:w="602" w:type="pct"/>
            <w:tcBorders>
              <w:top w:val="nil"/>
              <w:left w:val="nil"/>
              <w:bottom w:val="single" w:sz="12" w:space="0" w:color="auto"/>
              <w:right w:val="nil"/>
            </w:tcBorders>
            <w:shd w:val="clear" w:color="auto" w:fill="auto"/>
            <w:vAlign w:val="bottom"/>
          </w:tcPr>
          <w:p w14:paraId="2B556470" w14:textId="56A0161C"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(75</w:t>
            </w:r>
            <w:r>
              <w:rPr>
                <w:rFonts w:ascii="Calibri" w:eastAsia="Calibri" w:hAnsi="Calibri" w:cs="Calibri"/>
                <w:b/>
                <w:bCs/>
                <w:color w:val="000000" w:themeColor="text1"/>
                <w:sz w:val="17"/>
                <w:szCs w:val="17"/>
                <w:lang w:val="hr-HR"/>
              </w:rPr>
              <w:t>2</w:t>
            </w:r>
            <w:r w:rsidRPr="00864F78">
              <w:rPr>
                <w:rFonts w:ascii="Calibri" w:eastAsia="Calibri" w:hAnsi="Calibri" w:cs="Calibri"/>
                <w:b/>
                <w:bCs/>
                <w:color w:val="000000" w:themeColor="text1"/>
                <w:sz w:val="17"/>
                <w:szCs w:val="17"/>
                <w:lang w:val="hr-HR"/>
              </w:rPr>
              <w:t>)</w:t>
            </w:r>
          </w:p>
        </w:tc>
        <w:tc>
          <w:tcPr>
            <w:tcW w:w="602" w:type="pct"/>
            <w:tcBorders>
              <w:top w:val="nil"/>
              <w:left w:val="nil"/>
              <w:bottom w:val="single" w:sz="12" w:space="0" w:color="auto"/>
              <w:right w:val="nil"/>
            </w:tcBorders>
            <w:shd w:val="clear" w:color="auto" w:fill="auto"/>
            <w:vAlign w:val="bottom"/>
          </w:tcPr>
          <w:p w14:paraId="05FAD6C3" w14:textId="774A9628"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Pr>
                <w:rFonts w:ascii="Calibri" w:eastAsia="Calibri" w:hAnsi="Calibri" w:cs="Calibri"/>
                <w:b/>
                <w:bCs/>
                <w:color w:val="000000" w:themeColor="text1"/>
                <w:sz w:val="17"/>
                <w:szCs w:val="17"/>
                <w:lang w:val="hr-HR"/>
              </w:rPr>
              <w:t>2</w:t>
            </w:r>
          </w:p>
        </w:tc>
        <w:tc>
          <w:tcPr>
            <w:tcW w:w="600" w:type="pct"/>
            <w:tcBorders>
              <w:top w:val="nil"/>
              <w:left w:val="nil"/>
              <w:bottom w:val="single" w:sz="12" w:space="0" w:color="auto"/>
              <w:right w:val="nil"/>
            </w:tcBorders>
            <w:shd w:val="clear" w:color="auto" w:fill="auto"/>
            <w:vAlign w:val="bottom"/>
          </w:tcPr>
          <w:p w14:paraId="030DA18E" w14:textId="49837C37" w:rsidR="006840E8" w:rsidRPr="00F33FA0" w:rsidRDefault="006840E8" w:rsidP="006840E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Pr>
                <w:rFonts w:ascii="Calibri" w:eastAsia="Calibri" w:hAnsi="Calibri" w:cs="Calibri"/>
                <w:b/>
                <w:bCs/>
                <w:color w:val="000000" w:themeColor="text1"/>
                <w:sz w:val="17"/>
                <w:szCs w:val="17"/>
                <w:lang w:val="hr-HR"/>
              </w:rPr>
              <w:t>2</w:t>
            </w:r>
          </w:p>
        </w:tc>
      </w:tr>
      <w:tr w:rsidR="006840E8" w:rsidRPr="00F33FA0" w14:paraId="16939206" w14:textId="77777777" w:rsidTr="003239B0">
        <w:trPr>
          <w:trHeight w:val="101"/>
        </w:trPr>
        <w:tc>
          <w:tcPr>
            <w:tcW w:w="1390" w:type="pct"/>
          </w:tcPr>
          <w:p w14:paraId="138DAE45" w14:textId="77777777" w:rsidR="006840E8" w:rsidRPr="00F33FA0" w:rsidRDefault="006840E8" w:rsidP="006840E8">
            <w:pPr>
              <w:tabs>
                <w:tab w:val="right" w:pos="1202"/>
              </w:tabs>
              <w:spacing w:line="140" w:lineRule="exact"/>
              <w:jc w:val="right"/>
              <w:outlineLvl w:val="0"/>
              <w:rPr>
                <w:rFonts w:asciiTheme="minorHAnsi" w:hAnsiTheme="minorHAnsi" w:cstheme="minorHAnsi"/>
                <w:b/>
                <w:iCs/>
                <w:sz w:val="17"/>
                <w:szCs w:val="17"/>
              </w:rPr>
            </w:pPr>
          </w:p>
        </w:tc>
        <w:tc>
          <w:tcPr>
            <w:tcW w:w="554" w:type="pct"/>
            <w:tcBorders>
              <w:top w:val="single" w:sz="12" w:space="0" w:color="auto"/>
            </w:tcBorders>
            <w:vAlign w:val="bottom"/>
          </w:tcPr>
          <w:p w14:paraId="3D634676"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2492FBF4"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5D88660"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4EA7D655"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17D66355"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16AD6F4D" w14:textId="77777777" w:rsidR="006840E8" w:rsidRPr="00F33FA0" w:rsidRDefault="006840E8" w:rsidP="006840E8">
            <w:pPr>
              <w:keepNext/>
              <w:keepLines/>
              <w:tabs>
                <w:tab w:val="decimal" w:pos="1015"/>
              </w:tabs>
              <w:spacing w:line="140" w:lineRule="exact"/>
              <w:jc w:val="right"/>
              <w:rPr>
                <w:rFonts w:asciiTheme="minorHAnsi" w:hAnsiTheme="minorHAnsi" w:cstheme="minorHAnsi"/>
                <w:b/>
                <w:position w:val="4"/>
                <w:sz w:val="17"/>
                <w:szCs w:val="17"/>
                <w:u w:val="thick"/>
              </w:rPr>
            </w:pPr>
          </w:p>
        </w:tc>
      </w:tr>
      <w:tr w:rsidR="00526761" w:rsidRPr="00F33FA0" w14:paraId="660ADBAD" w14:textId="77777777" w:rsidTr="000239F2">
        <w:trPr>
          <w:trHeight w:val="76"/>
        </w:trPr>
        <w:tc>
          <w:tcPr>
            <w:tcW w:w="1390" w:type="pct"/>
            <w:vAlign w:val="bottom"/>
            <w:hideMark/>
          </w:tcPr>
          <w:p w14:paraId="45B5BE98" w14:textId="53F9716C" w:rsidR="00526761" w:rsidRPr="00F33FA0" w:rsidRDefault="00526761" w:rsidP="00526761">
            <w:pPr>
              <w:tabs>
                <w:tab w:val="right" w:pos="1202"/>
              </w:tabs>
              <w:spacing w:line="240" w:lineRule="exact"/>
              <w:outlineLvl w:val="0"/>
              <w:rPr>
                <w:rFonts w:asciiTheme="minorHAnsi" w:hAnsiTheme="minorHAnsi" w:cstheme="minorHAnsi"/>
                <w:iCs/>
                <w:sz w:val="17"/>
                <w:szCs w:val="17"/>
              </w:rPr>
            </w:pPr>
            <w:bookmarkStart w:id="1805" w:name="_Toc4063598"/>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1805"/>
          </w:p>
        </w:tc>
        <w:tc>
          <w:tcPr>
            <w:tcW w:w="554" w:type="pct"/>
            <w:vAlign w:val="bottom"/>
          </w:tcPr>
          <w:p w14:paraId="685DA089" w14:textId="544132A8"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50" w:type="pct"/>
            <w:vAlign w:val="bottom"/>
          </w:tcPr>
          <w:p w14:paraId="6AE4A75F" w14:textId="6441275A"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vAlign w:val="bottom"/>
          </w:tcPr>
          <w:p w14:paraId="60F5CE29" w14:textId="328F9D1C"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vAlign w:val="bottom"/>
          </w:tcPr>
          <w:p w14:paraId="50F2F567" w14:textId="5DCC15E4"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2</w:t>
            </w:r>
            <w:r w:rsidR="00592285">
              <w:rPr>
                <w:rFonts w:ascii="Calibri" w:hAnsi="Calibri" w:cs="Calibri"/>
                <w:color w:val="000000"/>
                <w:sz w:val="17"/>
                <w:szCs w:val="17"/>
              </w:rPr>
              <w:t>,</w:t>
            </w:r>
            <w:r w:rsidRPr="002B67F5">
              <w:rPr>
                <w:rFonts w:ascii="Calibri" w:hAnsi="Calibri" w:cs="Calibri"/>
                <w:color w:val="000000"/>
                <w:sz w:val="17"/>
                <w:szCs w:val="17"/>
              </w:rPr>
              <w:t>192</w:t>
            </w:r>
          </w:p>
        </w:tc>
        <w:tc>
          <w:tcPr>
            <w:tcW w:w="602" w:type="pct"/>
            <w:vAlign w:val="bottom"/>
          </w:tcPr>
          <w:p w14:paraId="13BD4996" w14:textId="1B17379E"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2</w:t>
            </w:r>
            <w:r w:rsidR="00592285">
              <w:rPr>
                <w:rFonts w:ascii="Calibri" w:hAnsi="Calibri" w:cs="Calibri"/>
                <w:b/>
                <w:bCs/>
                <w:color w:val="000000"/>
                <w:sz w:val="17"/>
                <w:szCs w:val="17"/>
              </w:rPr>
              <w:t>,</w:t>
            </w:r>
            <w:r>
              <w:rPr>
                <w:rFonts w:ascii="Calibri" w:hAnsi="Calibri" w:cs="Calibri"/>
                <w:b/>
                <w:bCs/>
                <w:color w:val="000000"/>
                <w:sz w:val="17"/>
                <w:szCs w:val="17"/>
              </w:rPr>
              <w:t>192</w:t>
            </w:r>
          </w:p>
        </w:tc>
        <w:tc>
          <w:tcPr>
            <w:tcW w:w="600" w:type="pct"/>
            <w:shd w:val="clear" w:color="auto" w:fill="auto"/>
            <w:vAlign w:val="bottom"/>
          </w:tcPr>
          <w:p w14:paraId="5FBCB8D0" w14:textId="4C91E5D1"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2</w:t>
            </w:r>
            <w:r w:rsidR="00592285">
              <w:rPr>
                <w:rFonts w:ascii="Calibri" w:hAnsi="Calibri" w:cs="Calibri"/>
                <w:b/>
                <w:bCs/>
                <w:color w:val="000000"/>
                <w:sz w:val="17"/>
                <w:szCs w:val="17"/>
              </w:rPr>
              <w:t>,</w:t>
            </w:r>
            <w:r>
              <w:rPr>
                <w:rFonts w:ascii="Calibri" w:hAnsi="Calibri" w:cs="Calibri"/>
                <w:b/>
                <w:bCs/>
                <w:color w:val="000000"/>
                <w:sz w:val="17"/>
                <w:szCs w:val="17"/>
              </w:rPr>
              <w:t>192</w:t>
            </w:r>
          </w:p>
        </w:tc>
      </w:tr>
      <w:tr w:rsidR="00526761" w:rsidRPr="00F33FA0" w14:paraId="072B0499" w14:textId="77777777" w:rsidTr="000239F2">
        <w:trPr>
          <w:trHeight w:val="76"/>
        </w:trPr>
        <w:tc>
          <w:tcPr>
            <w:tcW w:w="1390" w:type="pct"/>
            <w:vAlign w:val="bottom"/>
            <w:hideMark/>
          </w:tcPr>
          <w:p w14:paraId="499A6D10" w14:textId="0C308943" w:rsidR="00526761" w:rsidRPr="00F33FA0" w:rsidRDefault="00526761" w:rsidP="00526761">
            <w:pPr>
              <w:tabs>
                <w:tab w:val="right" w:pos="1202"/>
              </w:tabs>
              <w:spacing w:line="240" w:lineRule="exact"/>
              <w:outlineLvl w:val="0"/>
              <w:rPr>
                <w:rFonts w:asciiTheme="minorHAnsi" w:hAnsiTheme="minorHAnsi" w:cstheme="minorHAnsi"/>
                <w:iCs/>
                <w:sz w:val="17"/>
                <w:szCs w:val="17"/>
              </w:rPr>
            </w:pPr>
            <w:bookmarkStart w:id="1806" w:name="_Toc4063605"/>
            <w:r w:rsidRPr="00F33FA0">
              <w:rPr>
                <w:rFonts w:asciiTheme="minorHAnsi" w:hAnsiTheme="minorHAnsi" w:cstheme="minorHAnsi"/>
                <w:iCs/>
                <w:sz w:val="17"/>
                <w:szCs w:val="17"/>
              </w:rPr>
              <w:t>Other comprehensive income</w:t>
            </w:r>
            <w:bookmarkEnd w:id="1806"/>
          </w:p>
        </w:tc>
        <w:tc>
          <w:tcPr>
            <w:tcW w:w="554" w:type="pct"/>
            <w:tcBorders>
              <w:top w:val="nil"/>
              <w:left w:val="nil"/>
              <w:bottom w:val="single" w:sz="4" w:space="0" w:color="auto"/>
              <w:right w:val="nil"/>
            </w:tcBorders>
            <w:vAlign w:val="bottom"/>
          </w:tcPr>
          <w:p w14:paraId="4456EA42" w14:textId="40DA77DF"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50" w:type="pct"/>
            <w:tcBorders>
              <w:top w:val="nil"/>
              <w:left w:val="nil"/>
              <w:bottom w:val="single" w:sz="4" w:space="0" w:color="auto"/>
              <w:right w:val="nil"/>
            </w:tcBorders>
            <w:vAlign w:val="bottom"/>
          </w:tcPr>
          <w:p w14:paraId="5565D1F2" w14:textId="18358998"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3E34274D" w14:textId="1559303A"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(538)</w:t>
            </w:r>
          </w:p>
        </w:tc>
        <w:tc>
          <w:tcPr>
            <w:tcW w:w="602" w:type="pct"/>
            <w:tcBorders>
              <w:top w:val="nil"/>
              <w:left w:val="nil"/>
              <w:bottom w:val="single" w:sz="4" w:space="0" w:color="auto"/>
              <w:right w:val="nil"/>
            </w:tcBorders>
            <w:vAlign w:val="bottom"/>
          </w:tcPr>
          <w:p w14:paraId="71D48E82" w14:textId="199BEABA"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026C13C1" w14:textId="23E67E5B"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(538)</w:t>
            </w:r>
          </w:p>
        </w:tc>
        <w:tc>
          <w:tcPr>
            <w:tcW w:w="600" w:type="pct"/>
            <w:tcBorders>
              <w:top w:val="nil"/>
              <w:left w:val="nil"/>
              <w:bottom w:val="single" w:sz="4" w:space="0" w:color="auto"/>
              <w:right w:val="nil"/>
            </w:tcBorders>
            <w:shd w:val="clear" w:color="auto" w:fill="auto"/>
            <w:vAlign w:val="bottom"/>
          </w:tcPr>
          <w:p w14:paraId="073E96C7" w14:textId="1576B7A4"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(538)</w:t>
            </w:r>
          </w:p>
        </w:tc>
      </w:tr>
      <w:tr w:rsidR="00526761" w:rsidRPr="00F33FA0" w14:paraId="25386D3D" w14:textId="77777777" w:rsidTr="003239B0">
        <w:trPr>
          <w:trHeight w:val="131"/>
        </w:trPr>
        <w:tc>
          <w:tcPr>
            <w:tcW w:w="1390" w:type="pct"/>
            <w:vAlign w:val="bottom"/>
          </w:tcPr>
          <w:p w14:paraId="185C23D0" w14:textId="77777777" w:rsidR="00526761" w:rsidRPr="00F33FA0" w:rsidRDefault="00526761" w:rsidP="00526761">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21D69CAA"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144D7E3"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91AE6CD"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6814F6F3"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752B620" w14:textId="77777777" w:rsidR="00526761" w:rsidRPr="00F23FC5" w:rsidRDefault="00526761" w:rsidP="00526761">
            <w:pPr>
              <w:keepNext/>
              <w:keepLines/>
              <w:tabs>
                <w:tab w:val="decimal" w:pos="1015"/>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0B21A80B" w14:textId="77777777" w:rsidR="00526761" w:rsidRPr="00F23FC5" w:rsidRDefault="00526761" w:rsidP="00526761">
            <w:pPr>
              <w:keepNext/>
              <w:keepLines/>
              <w:tabs>
                <w:tab w:val="decimal" w:pos="1015"/>
              </w:tabs>
              <w:spacing w:line="140" w:lineRule="exact"/>
              <w:jc w:val="right"/>
              <w:rPr>
                <w:rFonts w:asciiTheme="minorHAnsi" w:hAnsiTheme="minorHAnsi" w:cstheme="minorHAnsi"/>
                <w:b/>
                <w:spacing w:val="-2"/>
                <w:position w:val="4"/>
                <w:sz w:val="17"/>
                <w:szCs w:val="17"/>
              </w:rPr>
            </w:pPr>
          </w:p>
        </w:tc>
      </w:tr>
      <w:tr w:rsidR="00526761" w:rsidRPr="00F33FA0" w14:paraId="59E8CF3C" w14:textId="77777777" w:rsidTr="000239F2">
        <w:trPr>
          <w:trHeight w:val="76"/>
        </w:trPr>
        <w:tc>
          <w:tcPr>
            <w:tcW w:w="1390" w:type="pct"/>
            <w:vAlign w:val="bottom"/>
            <w:hideMark/>
          </w:tcPr>
          <w:p w14:paraId="00C37C54" w14:textId="0399E952" w:rsidR="00526761" w:rsidRPr="00F33FA0" w:rsidRDefault="00526761" w:rsidP="00526761">
            <w:pPr>
              <w:tabs>
                <w:tab w:val="right" w:pos="1202"/>
              </w:tabs>
              <w:spacing w:line="200" w:lineRule="exact"/>
              <w:outlineLvl w:val="0"/>
              <w:rPr>
                <w:rFonts w:asciiTheme="minorHAnsi" w:hAnsiTheme="minorHAnsi" w:cstheme="minorHAnsi"/>
                <w:iCs/>
                <w:sz w:val="17"/>
                <w:szCs w:val="17"/>
              </w:rPr>
            </w:pPr>
            <w:bookmarkStart w:id="1807" w:name="_Toc4063612"/>
            <w:r w:rsidRPr="00F33FA0">
              <w:rPr>
                <w:rFonts w:asciiTheme="minorHAnsi" w:hAnsiTheme="minorHAnsi" w:cstheme="minorHAnsi"/>
                <w:iCs/>
                <w:sz w:val="17"/>
                <w:szCs w:val="17"/>
              </w:rPr>
              <w:t>Total comprehensive income</w:t>
            </w:r>
            <w:bookmarkEnd w:id="1807"/>
          </w:p>
        </w:tc>
        <w:tc>
          <w:tcPr>
            <w:tcW w:w="554" w:type="pct"/>
            <w:tcBorders>
              <w:top w:val="nil"/>
              <w:left w:val="nil"/>
              <w:bottom w:val="single" w:sz="4" w:space="0" w:color="auto"/>
              <w:right w:val="nil"/>
            </w:tcBorders>
            <w:shd w:val="clear" w:color="auto" w:fill="auto"/>
            <w:vAlign w:val="bottom"/>
          </w:tcPr>
          <w:p w14:paraId="66855AB6" w14:textId="066FC222"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50" w:type="pct"/>
            <w:tcBorders>
              <w:top w:val="nil"/>
              <w:left w:val="nil"/>
              <w:bottom w:val="single" w:sz="4" w:space="0" w:color="auto"/>
              <w:right w:val="nil"/>
            </w:tcBorders>
            <w:shd w:val="clear" w:color="auto" w:fill="auto"/>
            <w:vAlign w:val="bottom"/>
          </w:tcPr>
          <w:p w14:paraId="24F5DACD" w14:textId="087744A2"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02" w:type="pct"/>
            <w:tcBorders>
              <w:top w:val="nil"/>
              <w:left w:val="nil"/>
              <w:bottom w:val="single" w:sz="4" w:space="0" w:color="auto"/>
              <w:right w:val="nil"/>
            </w:tcBorders>
            <w:shd w:val="clear" w:color="auto" w:fill="auto"/>
            <w:vAlign w:val="bottom"/>
          </w:tcPr>
          <w:p w14:paraId="06D7B1E2" w14:textId="7806357E"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(538)</w:t>
            </w:r>
          </w:p>
        </w:tc>
        <w:tc>
          <w:tcPr>
            <w:tcW w:w="602" w:type="pct"/>
            <w:tcBorders>
              <w:top w:val="nil"/>
              <w:left w:val="nil"/>
              <w:bottom w:val="single" w:sz="4" w:space="0" w:color="auto"/>
              <w:right w:val="nil"/>
            </w:tcBorders>
            <w:shd w:val="clear" w:color="auto" w:fill="auto"/>
            <w:vAlign w:val="bottom"/>
          </w:tcPr>
          <w:p w14:paraId="1BCFE28D" w14:textId="6E0FF758" w:rsidR="00526761" w:rsidRPr="00F33FA0" w:rsidRDefault="00526761" w:rsidP="00526761">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2</w:t>
            </w:r>
            <w:r w:rsidR="00592285">
              <w:rPr>
                <w:rFonts w:ascii="Calibri" w:hAnsi="Calibri" w:cs="Calibri"/>
                <w:color w:val="000000"/>
                <w:sz w:val="17"/>
                <w:szCs w:val="17"/>
              </w:rPr>
              <w:t>,</w:t>
            </w:r>
            <w:r w:rsidRPr="00FF2FD7">
              <w:rPr>
                <w:rFonts w:ascii="Calibri" w:hAnsi="Calibri" w:cs="Calibri"/>
                <w:color w:val="000000"/>
                <w:sz w:val="17"/>
                <w:szCs w:val="17"/>
              </w:rPr>
              <w:t>192</w:t>
            </w:r>
          </w:p>
        </w:tc>
        <w:tc>
          <w:tcPr>
            <w:tcW w:w="602" w:type="pct"/>
            <w:tcBorders>
              <w:top w:val="nil"/>
              <w:left w:val="nil"/>
              <w:bottom w:val="single" w:sz="4" w:space="0" w:color="auto"/>
              <w:right w:val="nil"/>
            </w:tcBorders>
            <w:shd w:val="clear" w:color="auto" w:fill="auto"/>
            <w:vAlign w:val="bottom"/>
          </w:tcPr>
          <w:p w14:paraId="1132FE96" w14:textId="542A8244"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654</w:t>
            </w:r>
          </w:p>
        </w:tc>
        <w:tc>
          <w:tcPr>
            <w:tcW w:w="600" w:type="pct"/>
            <w:tcBorders>
              <w:top w:val="nil"/>
              <w:left w:val="nil"/>
              <w:bottom w:val="single" w:sz="4" w:space="0" w:color="auto"/>
              <w:right w:val="nil"/>
            </w:tcBorders>
            <w:shd w:val="clear" w:color="auto" w:fill="auto"/>
            <w:vAlign w:val="bottom"/>
          </w:tcPr>
          <w:p w14:paraId="6C5D7F48" w14:textId="5231275C" w:rsidR="00526761" w:rsidRPr="00F23FC5" w:rsidRDefault="00526761" w:rsidP="00526761">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654</w:t>
            </w:r>
          </w:p>
        </w:tc>
      </w:tr>
      <w:tr w:rsidR="00526761" w:rsidRPr="00F33FA0" w14:paraId="33F87D7B" w14:textId="77777777" w:rsidTr="003239B0">
        <w:trPr>
          <w:trHeight w:val="131"/>
        </w:trPr>
        <w:tc>
          <w:tcPr>
            <w:tcW w:w="1390" w:type="pct"/>
            <w:vAlign w:val="bottom"/>
          </w:tcPr>
          <w:p w14:paraId="53632828" w14:textId="77777777" w:rsidR="00526761" w:rsidRPr="00F33FA0" w:rsidRDefault="00526761" w:rsidP="00526761">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1E086DEF"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46E36C7"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3838AC"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E30A28" w14:textId="77777777" w:rsidR="00526761" w:rsidRPr="00F33FA0" w:rsidRDefault="00526761" w:rsidP="00526761">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7097B0B" w14:textId="77777777" w:rsidR="00526761" w:rsidRPr="00F23FC5" w:rsidRDefault="00526761" w:rsidP="00526761">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21C23F06" w14:textId="77777777" w:rsidR="00526761" w:rsidRPr="00F23FC5" w:rsidRDefault="00526761" w:rsidP="00526761">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r>
      <w:tr w:rsidR="0044694E" w:rsidRPr="00F33FA0" w14:paraId="6F2E139E" w14:textId="77777777" w:rsidTr="000239F2">
        <w:trPr>
          <w:trHeight w:val="460"/>
        </w:trPr>
        <w:tc>
          <w:tcPr>
            <w:tcW w:w="1390" w:type="pct"/>
            <w:vAlign w:val="bottom"/>
            <w:hideMark/>
          </w:tcPr>
          <w:p w14:paraId="5EF2A947" w14:textId="42BFCC2A" w:rsidR="0044694E" w:rsidRPr="00F33FA0" w:rsidRDefault="0044694E" w:rsidP="0044694E">
            <w:pPr>
              <w:tabs>
                <w:tab w:val="right" w:pos="1202"/>
              </w:tabs>
              <w:spacing w:line="200" w:lineRule="exact"/>
              <w:outlineLvl w:val="0"/>
              <w:rPr>
                <w:rFonts w:asciiTheme="minorHAnsi" w:hAnsiTheme="minorHAnsi" w:cstheme="minorHAnsi"/>
                <w:i/>
                <w:iCs/>
                <w:sz w:val="17"/>
                <w:szCs w:val="17"/>
              </w:rPr>
            </w:pPr>
            <w:bookmarkStart w:id="1808" w:name="_Toc4063619"/>
            <w:r w:rsidRPr="00F33FA0">
              <w:rPr>
                <w:rFonts w:asciiTheme="minorHAnsi" w:hAnsiTheme="minorHAnsi" w:cstheme="minorHAnsi"/>
                <w:iCs/>
                <w:sz w:val="17"/>
                <w:szCs w:val="17"/>
              </w:rPr>
              <w:t>Transfer of profit 201</w:t>
            </w:r>
            <w:r>
              <w:rPr>
                <w:rFonts w:asciiTheme="minorHAnsi" w:hAnsiTheme="minorHAnsi" w:cstheme="minorHAnsi"/>
                <w:iCs/>
                <w:sz w:val="17"/>
                <w:szCs w:val="17"/>
              </w:rPr>
              <w:t>9</w:t>
            </w:r>
            <w:r w:rsidRPr="00F33FA0">
              <w:rPr>
                <w:rFonts w:asciiTheme="minorHAnsi" w:hAnsiTheme="minorHAnsi" w:cstheme="minorHAnsi"/>
                <w:iCs/>
                <w:sz w:val="17"/>
                <w:szCs w:val="17"/>
              </w:rPr>
              <w:t xml:space="preserve"> to retained earnings</w:t>
            </w:r>
            <w:bookmarkEnd w:id="1808"/>
          </w:p>
        </w:tc>
        <w:tc>
          <w:tcPr>
            <w:tcW w:w="554" w:type="pct"/>
            <w:shd w:val="clear" w:color="auto" w:fill="auto"/>
            <w:vAlign w:val="bottom"/>
          </w:tcPr>
          <w:p w14:paraId="1E550194" w14:textId="530835A2" w:rsidR="0044694E" w:rsidRPr="00C62878" w:rsidRDefault="0044694E" w:rsidP="0044694E">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50" w:type="pct"/>
            <w:shd w:val="clear" w:color="auto" w:fill="auto"/>
            <w:vAlign w:val="bottom"/>
          </w:tcPr>
          <w:p w14:paraId="3E2A5D1D" w14:textId="7CFE618A" w:rsidR="0044694E" w:rsidRPr="00C62878" w:rsidRDefault="0044694E" w:rsidP="0044694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r w:rsidRPr="00FF2FD7">
              <w:rPr>
                <w:rFonts w:ascii="Calibri" w:hAnsi="Calibri" w:cs="Calibri"/>
                <w:color w:val="000000"/>
                <w:sz w:val="17"/>
                <w:szCs w:val="17"/>
              </w:rPr>
              <w:t>752</w:t>
            </w:r>
            <w:r>
              <w:rPr>
                <w:rFonts w:ascii="Calibri" w:hAnsi="Calibri" w:cs="Calibri"/>
                <w:color w:val="000000"/>
                <w:sz w:val="17"/>
                <w:szCs w:val="17"/>
              </w:rPr>
              <w:t>)</w:t>
            </w:r>
          </w:p>
        </w:tc>
        <w:tc>
          <w:tcPr>
            <w:tcW w:w="602" w:type="pct"/>
            <w:shd w:val="clear" w:color="auto" w:fill="auto"/>
            <w:vAlign w:val="bottom"/>
          </w:tcPr>
          <w:p w14:paraId="7A42ECE9" w14:textId="45F0D53B" w:rsidR="0044694E" w:rsidRPr="00C62878" w:rsidRDefault="0044694E" w:rsidP="0044694E">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02" w:type="pct"/>
            <w:shd w:val="clear" w:color="auto" w:fill="auto"/>
            <w:vAlign w:val="bottom"/>
          </w:tcPr>
          <w:p w14:paraId="74879C81" w14:textId="43311A11" w:rsidR="0044694E" w:rsidRPr="00C62878" w:rsidRDefault="0044694E" w:rsidP="0044694E">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752</w:t>
            </w:r>
          </w:p>
        </w:tc>
        <w:tc>
          <w:tcPr>
            <w:tcW w:w="602" w:type="pct"/>
            <w:shd w:val="clear" w:color="auto" w:fill="auto"/>
            <w:vAlign w:val="bottom"/>
          </w:tcPr>
          <w:p w14:paraId="118BF66E" w14:textId="4DC1CBA7" w:rsidR="0044694E" w:rsidRPr="008144E1"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w:t>
            </w:r>
          </w:p>
        </w:tc>
        <w:tc>
          <w:tcPr>
            <w:tcW w:w="600" w:type="pct"/>
            <w:shd w:val="clear" w:color="auto" w:fill="auto"/>
            <w:vAlign w:val="bottom"/>
          </w:tcPr>
          <w:p w14:paraId="41798D49" w14:textId="1EAE9877" w:rsidR="0044694E" w:rsidRPr="008144E1"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w:t>
            </w:r>
          </w:p>
        </w:tc>
      </w:tr>
      <w:tr w:rsidR="0044694E" w:rsidRPr="00F33FA0" w14:paraId="1DA00B92" w14:textId="77777777" w:rsidTr="003239B0">
        <w:trPr>
          <w:trHeight w:val="131"/>
        </w:trPr>
        <w:tc>
          <w:tcPr>
            <w:tcW w:w="1390" w:type="pct"/>
            <w:vAlign w:val="bottom"/>
          </w:tcPr>
          <w:p w14:paraId="55B37607" w14:textId="77777777" w:rsidR="0044694E" w:rsidRPr="00F33FA0" w:rsidRDefault="0044694E" w:rsidP="0044694E">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60C3DE75"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553A0844"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5C09C5"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1BEFA814"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40FD51D"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4" w:space="0" w:color="auto"/>
            </w:tcBorders>
            <w:vAlign w:val="bottom"/>
          </w:tcPr>
          <w:p w14:paraId="7E6FAF2B" w14:textId="77777777" w:rsidR="0044694E" w:rsidRPr="00F33FA0" w:rsidRDefault="0044694E" w:rsidP="0044694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44694E" w:rsidRPr="00F33FA0" w14:paraId="29D34BDA" w14:textId="77777777" w:rsidTr="003239B0">
        <w:trPr>
          <w:trHeight w:val="449"/>
        </w:trPr>
        <w:tc>
          <w:tcPr>
            <w:tcW w:w="1390" w:type="pct"/>
            <w:vAlign w:val="bottom"/>
            <w:hideMark/>
          </w:tcPr>
          <w:p w14:paraId="1FE898C3" w14:textId="158FFA80" w:rsidR="0044694E" w:rsidRPr="00F33FA0" w:rsidRDefault="0044694E" w:rsidP="0044694E">
            <w:pPr>
              <w:tabs>
                <w:tab w:val="right" w:pos="1202"/>
              </w:tabs>
              <w:spacing w:line="240" w:lineRule="exact"/>
              <w:outlineLvl w:val="0"/>
              <w:rPr>
                <w:rFonts w:asciiTheme="minorHAnsi" w:hAnsiTheme="minorHAnsi" w:cstheme="minorHAnsi"/>
                <w:b/>
                <w:iCs/>
                <w:sz w:val="17"/>
                <w:szCs w:val="17"/>
              </w:rPr>
            </w:pPr>
            <w:bookmarkStart w:id="1809" w:name="_Toc4063626"/>
            <w:r w:rsidRPr="00F33FA0">
              <w:rPr>
                <w:rFonts w:asciiTheme="minorHAnsi" w:hAnsiTheme="minorHAnsi" w:cstheme="minorHAnsi"/>
                <w:b/>
                <w:iCs/>
                <w:sz w:val="17"/>
                <w:szCs w:val="17"/>
              </w:rPr>
              <w:t>Balance as of 31 December 20</w:t>
            </w:r>
            <w:r>
              <w:rPr>
                <w:rFonts w:asciiTheme="minorHAnsi" w:hAnsiTheme="minorHAnsi" w:cstheme="minorHAnsi"/>
                <w:b/>
                <w:iCs/>
                <w:sz w:val="17"/>
                <w:szCs w:val="17"/>
              </w:rPr>
              <w:t>20</w:t>
            </w:r>
            <w:bookmarkEnd w:id="1809"/>
          </w:p>
        </w:tc>
        <w:tc>
          <w:tcPr>
            <w:tcW w:w="554" w:type="pct"/>
            <w:tcBorders>
              <w:top w:val="nil"/>
              <w:left w:val="nil"/>
              <w:bottom w:val="single" w:sz="12" w:space="0" w:color="auto"/>
              <w:right w:val="nil"/>
            </w:tcBorders>
            <w:shd w:val="clear" w:color="auto" w:fill="auto"/>
            <w:vAlign w:val="bottom"/>
          </w:tcPr>
          <w:p w14:paraId="39393793" w14:textId="4F89BFF7"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37</w:t>
            </w:r>
            <w:r w:rsidR="00592285">
              <w:rPr>
                <w:rFonts w:ascii="Calibri" w:hAnsi="Calibri" w:cs="Calibri"/>
                <w:b/>
                <w:bCs/>
                <w:color w:val="000000"/>
                <w:sz w:val="17"/>
                <w:szCs w:val="17"/>
              </w:rPr>
              <w:t>,</w:t>
            </w:r>
            <w:r>
              <w:rPr>
                <w:rFonts w:ascii="Calibri" w:hAnsi="Calibri" w:cs="Calibri"/>
                <w:b/>
                <w:bCs/>
                <w:color w:val="000000"/>
                <w:sz w:val="17"/>
                <w:szCs w:val="17"/>
              </w:rPr>
              <w:t>500</w:t>
            </w:r>
          </w:p>
        </w:tc>
        <w:tc>
          <w:tcPr>
            <w:tcW w:w="650" w:type="pct"/>
            <w:tcBorders>
              <w:top w:val="nil"/>
              <w:left w:val="nil"/>
              <w:bottom w:val="single" w:sz="12" w:space="0" w:color="auto"/>
              <w:right w:val="nil"/>
            </w:tcBorders>
            <w:shd w:val="clear" w:color="auto" w:fill="auto"/>
            <w:vAlign w:val="bottom"/>
          </w:tcPr>
          <w:p w14:paraId="6315C7DC" w14:textId="72963ACC"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749</w:t>
            </w:r>
          </w:p>
        </w:tc>
        <w:tc>
          <w:tcPr>
            <w:tcW w:w="602" w:type="pct"/>
            <w:tcBorders>
              <w:top w:val="nil"/>
              <w:left w:val="nil"/>
              <w:bottom w:val="single" w:sz="12" w:space="0" w:color="auto"/>
              <w:right w:val="nil"/>
            </w:tcBorders>
            <w:shd w:val="clear" w:color="auto" w:fill="auto"/>
            <w:vAlign w:val="bottom"/>
          </w:tcPr>
          <w:p w14:paraId="55A12B5F" w14:textId="07F34EB7"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3</w:t>
            </w:r>
            <w:r w:rsidR="00592285">
              <w:rPr>
                <w:rFonts w:ascii="Calibri" w:hAnsi="Calibri" w:cs="Calibri"/>
                <w:b/>
                <w:bCs/>
                <w:color w:val="000000"/>
                <w:sz w:val="17"/>
                <w:szCs w:val="17"/>
              </w:rPr>
              <w:t>,</w:t>
            </w:r>
            <w:r>
              <w:rPr>
                <w:rFonts w:ascii="Calibri" w:hAnsi="Calibri" w:cs="Calibri"/>
                <w:b/>
                <w:bCs/>
                <w:color w:val="000000"/>
                <w:sz w:val="17"/>
                <w:szCs w:val="17"/>
              </w:rPr>
              <w:t>825</w:t>
            </w:r>
          </w:p>
        </w:tc>
        <w:tc>
          <w:tcPr>
            <w:tcW w:w="602" w:type="pct"/>
            <w:tcBorders>
              <w:top w:val="nil"/>
              <w:left w:val="nil"/>
              <w:bottom w:val="single" w:sz="12" w:space="0" w:color="auto"/>
              <w:right w:val="nil"/>
            </w:tcBorders>
            <w:shd w:val="clear" w:color="auto" w:fill="auto"/>
            <w:vAlign w:val="bottom"/>
          </w:tcPr>
          <w:p w14:paraId="2309BD4C" w14:textId="563301FA"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2</w:t>
            </w:r>
            <w:r w:rsidR="00592285">
              <w:rPr>
                <w:rFonts w:ascii="Calibri" w:hAnsi="Calibri" w:cs="Calibri"/>
                <w:b/>
                <w:bCs/>
                <w:color w:val="000000"/>
                <w:sz w:val="17"/>
                <w:szCs w:val="17"/>
              </w:rPr>
              <w:t>,</w:t>
            </w:r>
            <w:r>
              <w:rPr>
                <w:rFonts w:ascii="Calibri" w:hAnsi="Calibri" w:cs="Calibri"/>
                <w:b/>
                <w:bCs/>
                <w:color w:val="000000"/>
                <w:sz w:val="17"/>
                <w:szCs w:val="17"/>
              </w:rPr>
              <w:t>192</w:t>
            </w:r>
          </w:p>
        </w:tc>
        <w:tc>
          <w:tcPr>
            <w:tcW w:w="602" w:type="pct"/>
            <w:tcBorders>
              <w:top w:val="nil"/>
              <w:left w:val="nil"/>
              <w:bottom w:val="single" w:sz="12" w:space="0" w:color="auto"/>
              <w:right w:val="nil"/>
            </w:tcBorders>
            <w:shd w:val="clear" w:color="auto" w:fill="auto"/>
            <w:vAlign w:val="bottom"/>
          </w:tcPr>
          <w:p w14:paraId="47AFC1A9" w14:textId="0175CD40"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45</w:t>
            </w:r>
            <w:r w:rsidR="00592285">
              <w:rPr>
                <w:rFonts w:ascii="Calibri" w:hAnsi="Calibri" w:cs="Calibri"/>
                <w:b/>
                <w:bCs/>
                <w:color w:val="000000"/>
                <w:sz w:val="17"/>
                <w:szCs w:val="17"/>
              </w:rPr>
              <w:t>,</w:t>
            </w:r>
            <w:r>
              <w:rPr>
                <w:rFonts w:ascii="Calibri" w:hAnsi="Calibri" w:cs="Calibri"/>
                <w:b/>
                <w:bCs/>
                <w:color w:val="000000"/>
                <w:sz w:val="17"/>
                <w:szCs w:val="17"/>
              </w:rPr>
              <w:t>266</w:t>
            </w:r>
          </w:p>
        </w:tc>
        <w:tc>
          <w:tcPr>
            <w:tcW w:w="600" w:type="pct"/>
            <w:tcBorders>
              <w:top w:val="nil"/>
              <w:left w:val="nil"/>
              <w:bottom w:val="single" w:sz="12" w:space="0" w:color="auto"/>
              <w:right w:val="nil"/>
            </w:tcBorders>
            <w:shd w:val="clear" w:color="auto" w:fill="auto"/>
            <w:vAlign w:val="bottom"/>
          </w:tcPr>
          <w:p w14:paraId="3CA53AF3" w14:textId="68A3738F" w:rsidR="0044694E" w:rsidRPr="00F33FA0" w:rsidRDefault="0044694E" w:rsidP="0044694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45</w:t>
            </w:r>
            <w:r w:rsidR="00592285">
              <w:rPr>
                <w:rFonts w:ascii="Calibri" w:hAnsi="Calibri" w:cs="Calibri"/>
                <w:b/>
                <w:bCs/>
                <w:color w:val="000000"/>
                <w:sz w:val="17"/>
                <w:szCs w:val="17"/>
              </w:rPr>
              <w:t>,</w:t>
            </w:r>
            <w:r>
              <w:rPr>
                <w:rFonts w:ascii="Calibri" w:hAnsi="Calibri" w:cs="Calibri"/>
                <w:b/>
                <w:bCs/>
                <w:color w:val="000000"/>
                <w:sz w:val="17"/>
                <w:szCs w:val="17"/>
              </w:rPr>
              <w:t>266</w:t>
            </w:r>
          </w:p>
        </w:tc>
      </w:tr>
      <w:tr w:rsidR="0044694E" w:rsidRPr="00F33FA0" w14:paraId="155442FE" w14:textId="77777777" w:rsidTr="003239B0">
        <w:trPr>
          <w:trHeight w:val="75"/>
        </w:trPr>
        <w:tc>
          <w:tcPr>
            <w:tcW w:w="1390" w:type="pct"/>
            <w:vAlign w:val="bottom"/>
          </w:tcPr>
          <w:p w14:paraId="2A11C04A" w14:textId="77777777" w:rsidR="0044694E" w:rsidRPr="00F33FA0" w:rsidRDefault="0044694E" w:rsidP="0044694E">
            <w:pPr>
              <w:tabs>
                <w:tab w:val="right" w:pos="1202"/>
              </w:tabs>
              <w:spacing w:line="140" w:lineRule="exact"/>
              <w:outlineLvl w:val="0"/>
              <w:rPr>
                <w:rFonts w:asciiTheme="minorHAnsi" w:hAnsiTheme="minorHAnsi" w:cstheme="minorHAnsi"/>
                <w:b/>
                <w:iCs/>
                <w:sz w:val="17"/>
                <w:szCs w:val="17"/>
              </w:rPr>
            </w:pPr>
          </w:p>
        </w:tc>
        <w:tc>
          <w:tcPr>
            <w:tcW w:w="554" w:type="pct"/>
            <w:tcBorders>
              <w:top w:val="single" w:sz="12" w:space="0" w:color="auto"/>
            </w:tcBorders>
            <w:vAlign w:val="bottom"/>
          </w:tcPr>
          <w:p w14:paraId="060AA569"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61786E68"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4306DA3"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0EAE899"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EE9FC04"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3175F567" w14:textId="77777777" w:rsidR="0044694E" w:rsidRPr="00F33FA0" w:rsidRDefault="0044694E" w:rsidP="0044694E">
            <w:pPr>
              <w:keepNext/>
              <w:keepLines/>
              <w:tabs>
                <w:tab w:val="decimal" w:pos="1015"/>
              </w:tabs>
              <w:spacing w:line="140" w:lineRule="exact"/>
              <w:jc w:val="right"/>
              <w:rPr>
                <w:rFonts w:asciiTheme="minorHAnsi" w:hAnsiTheme="minorHAnsi" w:cstheme="minorHAnsi"/>
                <w:b/>
                <w:position w:val="4"/>
                <w:sz w:val="17"/>
                <w:szCs w:val="17"/>
                <w:u w:val="thick"/>
              </w:rPr>
            </w:pPr>
          </w:p>
        </w:tc>
      </w:tr>
      <w:tr w:rsidR="00E65034" w:rsidRPr="00F33FA0" w14:paraId="0A74158C" w14:textId="77777777" w:rsidTr="003239B0">
        <w:trPr>
          <w:trHeight w:val="75"/>
        </w:trPr>
        <w:tc>
          <w:tcPr>
            <w:tcW w:w="1390" w:type="pct"/>
            <w:vAlign w:val="bottom"/>
            <w:hideMark/>
          </w:tcPr>
          <w:p w14:paraId="5C9AC431" w14:textId="7B13288F" w:rsidR="00E65034" w:rsidRPr="00F33FA0" w:rsidRDefault="00E65034" w:rsidP="00E65034">
            <w:pPr>
              <w:tabs>
                <w:tab w:val="right" w:pos="1202"/>
              </w:tabs>
              <w:spacing w:line="240" w:lineRule="exact"/>
              <w:outlineLvl w:val="0"/>
              <w:rPr>
                <w:rFonts w:asciiTheme="minorHAnsi" w:hAnsiTheme="minorHAnsi" w:cstheme="minorHAnsi"/>
                <w:iCs/>
                <w:sz w:val="17"/>
                <w:szCs w:val="17"/>
              </w:rPr>
            </w:pPr>
            <w:bookmarkStart w:id="1810" w:name="_Toc4063633"/>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1810"/>
          </w:p>
        </w:tc>
        <w:tc>
          <w:tcPr>
            <w:tcW w:w="554" w:type="pct"/>
            <w:vAlign w:val="bottom"/>
          </w:tcPr>
          <w:p w14:paraId="3865754D" w14:textId="61952F75" w:rsidR="00E65034" w:rsidRPr="00F33FA0" w:rsidRDefault="00E65034" w:rsidP="00E65034">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50" w:type="pct"/>
            <w:vAlign w:val="bottom"/>
          </w:tcPr>
          <w:p w14:paraId="2751DB39" w14:textId="334A74AB" w:rsidR="00E65034" w:rsidRPr="00F33FA0" w:rsidRDefault="00E65034" w:rsidP="00E65034">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vAlign w:val="bottom"/>
          </w:tcPr>
          <w:p w14:paraId="0A53E1CB" w14:textId="4A6AA3CE"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602" w:type="pct"/>
            <w:vAlign w:val="bottom"/>
          </w:tcPr>
          <w:p w14:paraId="4F09D22E" w14:textId="781AEDF3"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1</w:t>
            </w:r>
            <w:r w:rsidR="00592285">
              <w:rPr>
                <w:rFonts w:ascii="Calibri" w:hAnsi="Calibri" w:cs="Calibri"/>
                <w:color w:val="000000"/>
                <w:sz w:val="17"/>
                <w:szCs w:val="17"/>
              </w:rPr>
              <w:t>,</w:t>
            </w:r>
            <w:r>
              <w:rPr>
                <w:rFonts w:ascii="Calibri" w:hAnsi="Calibri" w:cs="Calibri"/>
                <w:color w:val="000000"/>
                <w:sz w:val="17"/>
                <w:szCs w:val="17"/>
              </w:rPr>
              <w:t>103</w:t>
            </w:r>
          </w:p>
        </w:tc>
        <w:tc>
          <w:tcPr>
            <w:tcW w:w="602" w:type="pct"/>
            <w:vAlign w:val="bottom"/>
          </w:tcPr>
          <w:p w14:paraId="46D119B5" w14:textId="3C27747F"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103</w:t>
            </w:r>
          </w:p>
        </w:tc>
        <w:tc>
          <w:tcPr>
            <w:tcW w:w="600" w:type="pct"/>
            <w:shd w:val="clear" w:color="auto" w:fill="auto"/>
            <w:vAlign w:val="bottom"/>
          </w:tcPr>
          <w:p w14:paraId="5ED41D47" w14:textId="50ACF14B"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103</w:t>
            </w:r>
          </w:p>
        </w:tc>
      </w:tr>
      <w:tr w:rsidR="00E65034" w:rsidRPr="00F33FA0" w14:paraId="43244213" w14:textId="77777777" w:rsidTr="003239B0">
        <w:trPr>
          <w:trHeight w:val="75"/>
        </w:trPr>
        <w:tc>
          <w:tcPr>
            <w:tcW w:w="1390" w:type="pct"/>
            <w:vAlign w:val="bottom"/>
            <w:hideMark/>
          </w:tcPr>
          <w:p w14:paraId="226B4CCA" w14:textId="112CB52D" w:rsidR="00E65034" w:rsidRPr="00F33FA0" w:rsidRDefault="00E65034" w:rsidP="00E65034">
            <w:pPr>
              <w:tabs>
                <w:tab w:val="right" w:pos="1202"/>
              </w:tabs>
              <w:spacing w:line="200" w:lineRule="exact"/>
              <w:outlineLvl w:val="0"/>
              <w:rPr>
                <w:rFonts w:asciiTheme="minorHAnsi" w:hAnsiTheme="minorHAnsi" w:cstheme="minorHAnsi"/>
                <w:iCs/>
                <w:sz w:val="17"/>
                <w:szCs w:val="17"/>
              </w:rPr>
            </w:pPr>
            <w:bookmarkStart w:id="1811" w:name="_Toc4063640"/>
            <w:r w:rsidRPr="00F33FA0">
              <w:rPr>
                <w:rFonts w:asciiTheme="minorHAnsi" w:hAnsiTheme="minorHAnsi" w:cstheme="minorHAnsi"/>
                <w:iCs/>
                <w:sz w:val="17"/>
                <w:szCs w:val="17"/>
              </w:rPr>
              <w:t>Other comprehensive income</w:t>
            </w:r>
            <w:bookmarkEnd w:id="1811"/>
          </w:p>
        </w:tc>
        <w:tc>
          <w:tcPr>
            <w:tcW w:w="554" w:type="pct"/>
            <w:tcBorders>
              <w:top w:val="nil"/>
              <w:left w:val="nil"/>
              <w:bottom w:val="single" w:sz="4" w:space="0" w:color="auto"/>
              <w:right w:val="nil"/>
            </w:tcBorders>
            <w:vAlign w:val="bottom"/>
          </w:tcPr>
          <w:p w14:paraId="096DAC51" w14:textId="15B1BD30" w:rsidR="00E65034" w:rsidRPr="00F33FA0" w:rsidRDefault="00E65034" w:rsidP="00E65034">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50" w:type="pct"/>
            <w:tcBorders>
              <w:top w:val="nil"/>
              <w:left w:val="nil"/>
              <w:bottom w:val="single" w:sz="4" w:space="0" w:color="auto"/>
              <w:right w:val="nil"/>
            </w:tcBorders>
            <w:vAlign w:val="bottom"/>
          </w:tcPr>
          <w:p w14:paraId="4F78451D" w14:textId="5EB3A657" w:rsidR="00E65034" w:rsidRPr="00F33FA0" w:rsidRDefault="00E65034" w:rsidP="00E65034">
            <w:pPr>
              <w:tabs>
                <w:tab w:val="right" w:pos="1202"/>
              </w:tabs>
              <w:spacing w:line="301" w:lineRule="exact"/>
              <w:jc w:val="right"/>
              <w:outlineLvl w:val="0"/>
              <w:rPr>
                <w:rFonts w:asciiTheme="minorHAnsi" w:hAnsiTheme="minorHAnsi" w:cstheme="minorHAnsi"/>
                <w:iCs/>
                <w:sz w:val="17"/>
                <w:szCs w:val="17"/>
              </w:rPr>
            </w:pPr>
            <w:r w:rsidRPr="002B67F5">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54005163" w14:textId="2D013185"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(1</w:t>
            </w:r>
            <w:r w:rsidR="00592285">
              <w:rPr>
                <w:rFonts w:ascii="Calibri" w:hAnsi="Calibri" w:cs="Calibri"/>
                <w:color w:val="000000"/>
                <w:sz w:val="17"/>
                <w:szCs w:val="17"/>
              </w:rPr>
              <w:t>,</w:t>
            </w:r>
            <w:r>
              <w:rPr>
                <w:rFonts w:ascii="Calibri" w:hAnsi="Calibri" w:cs="Calibri"/>
                <w:color w:val="000000"/>
                <w:sz w:val="17"/>
                <w:szCs w:val="17"/>
              </w:rPr>
              <w:t>187)</w:t>
            </w:r>
          </w:p>
        </w:tc>
        <w:tc>
          <w:tcPr>
            <w:tcW w:w="602" w:type="pct"/>
            <w:tcBorders>
              <w:top w:val="nil"/>
              <w:left w:val="nil"/>
              <w:bottom w:val="single" w:sz="4" w:space="0" w:color="auto"/>
              <w:right w:val="nil"/>
            </w:tcBorders>
            <w:vAlign w:val="bottom"/>
          </w:tcPr>
          <w:p w14:paraId="2B3F135D" w14:textId="21D593F5"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2DD6ACCE" w14:textId="1999F346"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187)</w:t>
            </w:r>
          </w:p>
        </w:tc>
        <w:tc>
          <w:tcPr>
            <w:tcW w:w="600" w:type="pct"/>
            <w:tcBorders>
              <w:top w:val="nil"/>
              <w:left w:val="nil"/>
              <w:bottom w:val="single" w:sz="4" w:space="0" w:color="auto"/>
              <w:right w:val="nil"/>
            </w:tcBorders>
            <w:shd w:val="clear" w:color="auto" w:fill="auto"/>
            <w:vAlign w:val="bottom"/>
          </w:tcPr>
          <w:p w14:paraId="1FB02265" w14:textId="42169308" w:rsidR="00E65034" w:rsidRPr="00864F78" w:rsidRDefault="00E65034" w:rsidP="00E65034">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(1</w:t>
            </w:r>
            <w:r w:rsidR="00592285">
              <w:rPr>
                <w:rFonts w:ascii="Calibri" w:hAnsi="Calibri" w:cs="Calibri"/>
                <w:b/>
                <w:bCs/>
                <w:color w:val="000000"/>
                <w:sz w:val="17"/>
                <w:szCs w:val="17"/>
              </w:rPr>
              <w:t>,</w:t>
            </w:r>
            <w:r>
              <w:rPr>
                <w:rFonts w:ascii="Calibri" w:hAnsi="Calibri" w:cs="Calibri"/>
                <w:b/>
                <w:bCs/>
                <w:color w:val="000000"/>
                <w:sz w:val="17"/>
                <w:szCs w:val="17"/>
              </w:rPr>
              <w:t>187)</w:t>
            </w:r>
          </w:p>
        </w:tc>
      </w:tr>
      <w:tr w:rsidR="00E65034" w:rsidRPr="00F33FA0" w14:paraId="69BFB884" w14:textId="77777777" w:rsidTr="003239B0">
        <w:trPr>
          <w:trHeight w:val="75"/>
        </w:trPr>
        <w:tc>
          <w:tcPr>
            <w:tcW w:w="1390" w:type="pct"/>
            <w:vAlign w:val="bottom"/>
          </w:tcPr>
          <w:p w14:paraId="6107B462" w14:textId="77777777" w:rsidR="00E65034" w:rsidRPr="00F33FA0" w:rsidRDefault="00E65034" w:rsidP="00E65034">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7F9FF980" w14:textId="77777777" w:rsidR="00E65034" w:rsidRPr="00F33FA0" w:rsidRDefault="00E65034" w:rsidP="00E65034">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3733A4E7" w14:textId="77777777" w:rsidR="00E65034" w:rsidRPr="00F33FA0" w:rsidRDefault="00E65034" w:rsidP="00E65034">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534A0011" w14:textId="77777777" w:rsidR="00E65034" w:rsidRPr="00864F78" w:rsidRDefault="00E65034" w:rsidP="00E65034">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58F17752" w14:textId="77777777" w:rsidR="00E65034" w:rsidRPr="00864F78" w:rsidRDefault="00E65034" w:rsidP="00E65034">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427B7B40" w14:textId="77777777" w:rsidR="00E65034" w:rsidRPr="00864F78" w:rsidRDefault="00E65034" w:rsidP="00E65034">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163426C3" w14:textId="77777777" w:rsidR="00E65034" w:rsidRPr="00864F78" w:rsidRDefault="00E65034" w:rsidP="00E65034">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CD5629" w:rsidRPr="00F33FA0" w14:paraId="49AD0120" w14:textId="77777777" w:rsidTr="003239B0">
        <w:trPr>
          <w:trHeight w:val="244"/>
        </w:trPr>
        <w:tc>
          <w:tcPr>
            <w:tcW w:w="1390" w:type="pct"/>
            <w:vAlign w:val="bottom"/>
            <w:hideMark/>
          </w:tcPr>
          <w:p w14:paraId="7B168A33" w14:textId="60D6C03F" w:rsidR="00CD5629" w:rsidRPr="00F33FA0" w:rsidRDefault="00CD5629" w:rsidP="00CD5629">
            <w:pPr>
              <w:tabs>
                <w:tab w:val="right" w:pos="1202"/>
              </w:tabs>
              <w:spacing w:line="200" w:lineRule="exact"/>
              <w:outlineLvl w:val="0"/>
              <w:rPr>
                <w:rFonts w:asciiTheme="minorHAnsi" w:hAnsiTheme="minorHAnsi" w:cstheme="minorHAnsi"/>
                <w:iCs/>
                <w:sz w:val="17"/>
                <w:szCs w:val="17"/>
              </w:rPr>
            </w:pPr>
            <w:bookmarkStart w:id="1812" w:name="_Toc4063647"/>
            <w:r w:rsidRPr="00F33FA0">
              <w:rPr>
                <w:rFonts w:asciiTheme="minorHAnsi" w:hAnsiTheme="minorHAnsi" w:cstheme="minorHAnsi"/>
                <w:iCs/>
                <w:sz w:val="17"/>
                <w:szCs w:val="17"/>
              </w:rPr>
              <w:t>Total comprehensive income</w:t>
            </w:r>
            <w:bookmarkEnd w:id="1812"/>
          </w:p>
        </w:tc>
        <w:tc>
          <w:tcPr>
            <w:tcW w:w="554" w:type="pct"/>
            <w:tcBorders>
              <w:top w:val="nil"/>
              <w:left w:val="nil"/>
              <w:bottom w:val="single" w:sz="4" w:space="0" w:color="auto"/>
              <w:right w:val="nil"/>
            </w:tcBorders>
            <w:shd w:val="clear" w:color="auto" w:fill="auto"/>
            <w:vAlign w:val="bottom"/>
          </w:tcPr>
          <w:p w14:paraId="2AC0B619" w14:textId="77136222" w:rsidR="00CD5629" w:rsidRPr="00F33FA0" w:rsidRDefault="00CD5629" w:rsidP="00CD5629">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50" w:type="pct"/>
            <w:tcBorders>
              <w:top w:val="nil"/>
              <w:left w:val="nil"/>
              <w:bottom w:val="single" w:sz="4" w:space="0" w:color="auto"/>
              <w:right w:val="nil"/>
            </w:tcBorders>
            <w:shd w:val="clear" w:color="auto" w:fill="auto"/>
            <w:vAlign w:val="bottom"/>
          </w:tcPr>
          <w:p w14:paraId="3E16A264" w14:textId="3DA8B673" w:rsidR="00CD5629" w:rsidRPr="00F33FA0" w:rsidRDefault="00CD5629" w:rsidP="00CD5629">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02" w:type="pct"/>
            <w:tcBorders>
              <w:top w:val="nil"/>
              <w:left w:val="nil"/>
              <w:bottom w:val="single" w:sz="4" w:space="0" w:color="auto"/>
              <w:right w:val="nil"/>
            </w:tcBorders>
            <w:shd w:val="clear" w:color="auto" w:fill="auto"/>
            <w:vAlign w:val="bottom"/>
          </w:tcPr>
          <w:p w14:paraId="0560B0D8" w14:textId="0C6C3C9C" w:rsidR="00CD5629" w:rsidRPr="00864F78" w:rsidRDefault="00CD5629" w:rsidP="00CD5629">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color w:val="000000"/>
                <w:sz w:val="17"/>
                <w:szCs w:val="17"/>
              </w:rPr>
              <w:t>(1</w:t>
            </w:r>
            <w:r w:rsidR="00592285">
              <w:rPr>
                <w:rFonts w:ascii="Calibri" w:hAnsi="Calibri" w:cs="Calibri"/>
                <w:color w:val="000000"/>
                <w:sz w:val="17"/>
                <w:szCs w:val="17"/>
              </w:rPr>
              <w:t>,</w:t>
            </w:r>
            <w:r>
              <w:rPr>
                <w:rFonts w:ascii="Calibri" w:hAnsi="Calibri" w:cs="Calibri"/>
                <w:color w:val="000000"/>
                <w:sz w:val="17"/>
                <w:szCs w:val="17"/>
              </w:rPr>
              <w:t>187)</w:t>
            </w:r>
          </w:p>
        </w:tc>
        <w:tc>
          <w:tcPr>
            <w:tcW w:w="602" w:type="pct"/>
            <w:tcBorders>
              <w:top w:val="nil"/>
              <w:left w:val="nil"/>
              <w:bottom w:val="single" w:sz="4" w:space="0" w:color="auto"/>
              <w:right w:val="nil"/>
            </w:tcBorders>
            <w:shd w:val="clear" w:color="auto" w:fill="auto"/>
            <w:vAlign w:val="bottom"/>
          </w:tcPr>
          <w:p w14:paraId="696D1220" w14:textId="2F5DF68D" w:rsidR="00CD5629" w:rsidRPr="00864F78" w:rsidRDefault="00CD5629" w:rsidP="00CD5629">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color w:val="000000"/>
                <w:sz w:val="17"/>
                <w:szCs w:val="17"/>
              </w:rPr>
              <w:t>1</w:t>
            </w:r>
            <w:r w:rsidR="00592285">
              <w:rPr>
                <w:rFonts w:ascii="Calibri" w:hAnsi="Calibri" w:cs="Calibri"/>
                <w:color w:val="000000"/>
                <w:sz w:val="17"/>
                <w:szCs w:val="17"/>
              </w:rPr>
              <w:t>,</w:t>
            </w:r>
            <w:r>
              <w:rPr>
                <w:rFonts w:ascii="Calibri" w:hAnsi="Calibri" w:cs="Calibri"/>
                <w:color w:val="000000"/>
                <w:sz w:val="17"/>
                <w:szCs w:val="17"/>
              </w:rPr>
              <w:t>103</w:t>
            </w:r>
          </w:p>
        </w:tc>
        <w:tc>
          <w:tcPr>
            <w:tcW w:w="602" w:type="pct"/>
            <w:tcBorders>
              <w:top w:val="nil"/>
              <w:left w:val="nil"/>
              <w:bottom w:val="single" w:sz="4" w:space="0" w:color="auto"/>
              <w:right w:val="nil"/>
            </w:tcBorders>
            <w:shd w:val="clear" w:color="auto" w:fill="auto"/>
            <w:vAlign w:val="bottom"/>
          </w:tcPr>
          <w:p w14:paraId="185D56A7" w14:textId="42C85CCF" w:rsidR="00CD5629" w:rsidRPr="00864F78" w:rsidRDefault="00CD5629" w:rsidP="00CD5629">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(84)</w:t>
            </w:r>
          </w:p>
        </w:tc>
        <w:tc>
          <w:tcPr>
            <w:tcW w:w="600" w:type="pct"/>
            <w:tcBorders>
              <w:top w:val="nil"/>
              <w:left w:val="nil"/>
              <w:bottom w:val="single" w:sz="4" w:space="0" w:color="auto"/>
              <w:right w:val="nil"/>
            </w:tcBorders>
            <w:shd w:val="clear" w:color="auto" w:fill="auto"/>
            <w:vAlign w:val="bottom"/>
          </w:tcPr>
          <w:p w14:paraId="4FD21644" w14:textId="1B9D4605" w:rsidR="00CD5629" w:rsidRPr="00864F78" w:rsidRDefault="00CD5629" w:rsidP="00CD5629">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(84)</w:t>
            </w:r>
          </w:p>
        </w:tc>
      </w:tr>
      <w:tr w:rsidR="00CD5629" w:rsidRPr="00F33FA0" w14:paraId="24788DDC" w14:textId="77777777" w:rsidTr="003239B0">
        <w:trPr>
          <w:trHeight w:val="75"/>
        </w:trPr>
        <w:tc>
          <w:tcPr>
            <w:tcW w:w="1390" w:type="pct"/>
            <w:vAlign w:val="bottom"/>
          </w:tcPr>
          <w:p w14:paraId="0D10FAFA" w14:textId="77777777" w:rsidR="00CD5629" w:rsidRPr="00F33FA0" w:rsidRDefault="00CD5629" w:rsidP="00CD5629">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5F78EDD5" w14:textId="77777777" w:rsidR="00CD5629" w:rsidRPr="00F33FA0" w:rsidRDefault="00CD5629" w:rsidP="00CD5629">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3D48FA3E" w14:textId="77777777" w:rsidR="00CD5629" w:rsidRPr="00F33FA0" w:rsidRDefault="00CD5629" w:rsidP="00CD5629">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33B4EBA6" w14:textId="77777777" w:rsidR="00CD5629" w:rsidRPr="00864F78" w:rsidRDefault="00CD5629" w:rsidP="00CD5629">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3EC111F3" w14:textId="77777777" w:rsidR="00CD5629" w:rsidRPr="00864F78" w:rsidRDefault="00CD5629" w:rsidP="00CD5629">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0FDA7E88" w14:textId="77777777" w:rsidR="00CD5629" w:rsidRPr="00864F78" w:rsidRDefault="00CD5629" w:rsidP="00CD5629">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4C34E66C" w14:textId="77777777" w:rsidR="00CD5629" w:rsidRPr="00864F78" w:rsidRDefault="00CD5629" w:rsidP="00CD5629">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592285" w:rsidRPr="00F33FA0" w14:paraId="7386AB62" w14:textId="77777777" w:rsidTr="000239F2">
        <w:trPr>
          <w:trHeight w:val="440"/>
        </w:trPr>
        <w:tc>
          <w:tcPr>
            <w:tcW w:w="1390" w:type="pct"/>
            <w:vAlign w:val="bottom"/>
            <w:hideMark/>
          </w:tcPr>
          <w:p w14:paraId="09570476" w14:textId="7B93F8F7" w:rsidR="00592285" w:rsidRPr="00F33FA0" w:rsidRDefault="00592285" w:rsidP="00592285">
            <w:pPr>
              <w:tabs>
                <w:tab w:val="right" w:pos="1202"/>
              </w:tabs>
              <w:spacing w:line="200" w:lineRule="exact"/>
              <w:outlineLvl w:val="0"/>
              <w:rPr>
                <w:rFonts w:asciiTheme="minorHAnsi" w:hAnsiTheme="minorHAnsi" w:cstheme="minorHAnsi"/>
                <w:i/>
                <w:iCs/>
                <w:sz w:val="17"/>
                <w:szCs w:val="17"/>
              </w:rPr>
            </w:pPr>
            <w:bookmarkStart w:id="1813" w:name="_Toc4063661"/>
            <w:r>
              <w:rPr>
                <w:rFonts w:asciiTheme="minorHAnsi" w:hAnsiTheme="minorHAnsi" w:cstheme="minorHAnsi"/>
                <w:iCs/>
                <w:sz w:val="17"/>
                <w:szCs w:val="17"/>
              </w:rPr>
              <w:t>C</w:t>
            </w:r>
            <w:r w:rsidRPr="00984BBA">
              <w:rPr>
                <w:rFonts w:asciiTheme="minorHAnsi" w:hAnsiTheme="minorHAnsi" w:cstheme="minorHAnsi"/>
                <w:iCs/>
                <w:sz w:val="17"/>
                <w:szCs w:val="17"/>
              </w:rPr>
              <w:t>overing of loss from 20</w:t>
            </w:r>
            <w:r>
              <w:rPr>
                <w:rFonts w:asciiTheme="minorHAnsi" w:hAnsiTheme="minorHAnsi" w:cstheme="minorHAnsi"/>
                <w:iCs/>
                <w:sz w:val="17"/>
                <w:szCs w:val="17"/>
              </w:rPr>
              <w:t>20</w:t>
            </w:r>
            <w:r w:rsidRPr="00984BBA">
              <w:rPr>
                <w:rFonts w:asciiTheme="minorHAnsi" w:hAnsiTheme="minorHAnsi" w:cstheme="minorHAnsi"/>
                <w:iCs/>
                <w:sz w:val="17"/>
                <w:szCs w:val="17"/>
              </w:rPr>
              <w:t xml:space="preserve"> from retained earnings</w:t>
            </w:r>
            <w:bookmarkEnd w:id="1813"/>
          </w:p>
        </w:tc>
        <w:tc>
          <w:tcPr>
            <w:tcW w:w="554" w:type="pct"/>
            <w:shd w:val="clear" w:color="auto" w:fill="auto"/>
            <w:vAlign w:val="bottom"/>
          </w:tcPr>
          <w:p w14:paraId="6A52EB19" w14:textId="76C3230C" w:rsidR="00592285" w:rsidRPr="00F33FA0" w:rsidRDefault="00592285" w:rsidP="00592285">
            <w:pPr>
              <w:tabs>
                <w:tab w:val="right" w:pos="1202"/>
              </w:tabs>
              <w:spacing w:line="301" w:lineRule="exact"/>
              <w:jc w:val="right"/>
              <w:outlineLvl w:val="0"/>
              <w:rPr>
                <w:rFonts w:asciiTheme="minorHAnsi" w:hAnsiTheme="minorHAnsi" w:cstheme="minorHAnsi"/>
                <w:iCs/>
                <w:sz w:val="17"/>
                <w:szCs w:val="17"/>
              </w:rPr>
            </w:pPr>
            <w:r w:rsidRPr="00FF2FD7">
              <w:rPr>
                <w:rFonts w:ascii="Calibri" w:hAnsi="Calibri" w:cs="Calibri"/>
                <w:color w:val="000000"/>
                <w:sz w:val="17"/>
                <w:szCs w:val="17"/>
              </w:rPr>
              <w:t>-</w:t>
            </w:r>
          </w:p>
        </w:tc>
        <w:tc>
          <w:tcPr>
            <w:tcW w:w="650" w:type="pct"/>
            <w:shd w:val="clear" w:color="auto" w:fill="auto"/>
            <w:vAlign w:val="bottom"/>
          </w:tcPr>
          <w:p w14:paraId="0A11FBD2" w14:textId="3724855C" w:rsidR="00592285" w:rsidRPr="00F33FA0" w:rsidRDefault="00592285" w:rsidP="00592285">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2,192</w:t>
            </w:r>
          </w:p>
        </w:tc>
        <w:tc>
          <w:tcPr>
            <w:tcW w:w="602" w:type="pct"/>
            <w:shd w:val="clear" w:color="auto" w:fill="auto"/>
            <w:vAlign w:val="bottom"/>
          </w:tcPr>
          <w:p w14:paraId="6EF663AE" w14:textId="0F1CF9F5" w:rsidR="00592285" w:rsidRPr="00864F78" w:rsidRDefault="00592285" w:rsidP="00592285">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p>
        </w:tc>
        <w:tc>
          <w:tcPr>
            <w:tcW w:w="602" w:type="pct"/>
            <w:shd w:val="clear" w:color="auto" w:fill="auto"/>
            <w:vAlign w:val="bottom"/>
          </w:tcPr>
          <w:p w14:paraId="7D5AF37B" w14:textId="65ADF62E" w:rsidR="00592285" w:rsidRPr="00864F78" w:rsidRDefault="00592285" w:rsidP="00592285">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(2,192)</w:t>
            </w:r>
          </w:p>
        </w:tc>
        <w:tc>
          <w:tcPr>
            <w:tcW w:w="602" w:type="pct"/>
            <w:shd w:val="clear" w:color="auto" w:fill="auto"/>
            <w:vAlign w:val="bottom"/>
          </w:tcPr>
          <w:p w14:paraId="253BBDD5" w14:textId="5DCA3C2B" w:rsidR="00592285" w:rsidRPr="00864F78" w:rsidRDefault="00592285" w:rsidP="00592285">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w:t>
            </w:r>
          </w:p>
        </w:tc>
        <w:tc>
          <w:tcPr>
            <w:tcW w:w="600" w:type="pct"/>
            <w:shd w:val="clear" w:color="auto" w:fill="auto"/>
            <w:vAlign w:val="bottom"/>
          </w:tcPr>
          <w:p w14:paraId="7FEE4980" w14:textId="32732852" w:rsidR="00592285" w:rsidRPr="00864F78" w:rsidRDefault="00592285" w:rsidP="00592285">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w:t>
            </w:r>
          </w:p>
        </w:tc>
      </w:tr>
      <w:tr w:rsidR="00592285" w:rsidRPr="00F33FA0" w14:paraId="710F156C" w14:textId="77777777" w:rsidTr="003239B0">
        <w:trPr>
          <w:trHeight w:val="71"/>
        </w:trPr>
        <w:tc>
          <w:tcPr>
            <w:tcW w:w="1390" w:type="pct"/>
            <w:vAlign w:val="bottom"/>
          </w:tcPr>
          <w:p w14:paraId="1069C06C" w14:textId="77777777" w:rsidR="00592285" w:rsidRPr="00F33FA0" w:rsidRDefault="00592285" w:rsidP="00592285">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44079F6A" w14:textId="77777777" w:rsidR="00592285" w:rsidRPr="00F33FA0" w:rsidRDefault="00592285" w:rsidP="00592285">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737B777A" w14:textId="77777777" w:rsidR="00592285" w:rsidRPr="00F33FA0" w:rsidRDefault="00592285" w:rsidP="00592285">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62A37895" w14:textId="77777777" w:rsidR="00592285" w:rsidRPr="00864F78" w:rsidRDefault="00592285" w:rsidP="00592285">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3455D04F" w14:textId="77777777" w:rsidR="00592285" w:rsidRPr="00864F78" w:rsidRDefault="00592285" w:rsidP="00592285">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5B253AEB" w14:textId="77777777" w:rsidR="00592285" w:rsidRPr="00864F78" w:rsidRDefault="00592285" w:rsidP="00592285">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3E522981" w14:textId="77777777" w:rsidR="00592285" w:rsidRPr="00864F78" w:rsidRDefault="00592285" w:rsidP="00592285">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592285" w:rsidRPr="00F33FA0" w14:paraId="12276E23" w14:textId="77777777" w:rsidTr="003239B0">
        <w:trPr>
          <w:trHeight w:val="75"/>
        </w:trPr>
        <w:tc>
          <w:tcPr>
            <w:tcW w:w="1390" w:type="pct"/>
            <w:vAlign w:val="bottom"/>
            <w:hideMark/>
          </w:tcPr>
          <w:p w14:paraId="6AB5CF16" w14:textId="06DE9E72" w:rsidR="00592285" w:rsidRPr="00F33FA0" w:rsidRDefault="00592285" w:rsidP="00592285">
            <w:pPr>
              <w:tabs>
                <w:tab w:val="right" w:pos="1202"/>
              </w:tabs>
              <w:spacing w:line="240" w:lineRule="exact"/>
              <w:outlineLvl w:val="0"/>
              <w:rPr>
                <w:rFonts w:asciiTheme="minorHAnsi" w:hAnsiTheme="minorHAnsi" w:cstheme="minorHAnsi"/>
                <w:iCs/>
                <w:sz w:val="17"/>
                <w:szCs w:val="17"/>
              </w:rPr>
            </w:pPr>
            <w:bookmarkStart w:id="1814" w:name="_Toc4063668"/>
            <w:r w:rsidRPr="00F33FA0">
              <w:rPr>
                <w:rFonts w:asciiTheme="minorHAnsi" w:hAnsiTheme="minorHAnsi" w:cstheme="minorHAnsi"/>
                <w:b/>
                <w:iCs/>
                <w:sz w:val="17"/>
                <w:szCs w:val="17"/>
              </w:rPr>
              <w:t>Balance as of 31 December 20</w:t>
            </w:r>
            <w:r>
              <w:rPr>
                <w:rFonts w:asciiTheme="minorHAnsi" w:hAnsiTheme="minorHAnsi" w:cstheme="minorHAnsi"/>
                <w:b/>
                <w:iCs/>
                <w:sz w:val="17"/>
                <w:szCs w:val="17"/>
              </w:rPr>
              <w:t>21</w:t>
            </w:r>
            <w:bookmarkEnd w:id="1814"/>
          </w:p>
        </w:tc>
        <w:tc>
          <w:tcPr>
            <w:tcW w:w="554" w:type="pct"/>
            <w:tcBorders>
              <w:top w:val="nil"/>
              <w:left w:val="nil"/>
              <w:bottom w:val="single" w:sz="12" w:space="0" w:color="auto"/>
              <w:right w:val="nil"/>
            </w:tcBorders>
            <w:shd w:val="clear" w:color="auto" w:fill="auto"/>
            <w:vAlign w:val="bottom"/>
          </w:tcPr>
          <w:p w14:paraId="5BD66CC3" w14:textId="180B3A0A" w:rsidR="00592285" w:rsidRPr="00F33FA0" w:rsidRDefault="00592285" w:rsidP="00592285">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37,500</w:t>
            </w:r>
          </w:p>
        </w:tc>
        <w:tc>
          <w:tcPr>
            <w:tcW w:w="650" w:type="pct"/>
            <w:tcBorders>
              <w:top w:val="nil"/>
              <w:left w:val="nil"/>
              <w:bottom w:val="single" w:sz="12" w:space="0" w:color="auto"/>
              <w:right w:val="nil"/>
            </w:tcBorders>
            <w:shd w:val="clear" w:color="auto" w:fill="auto"/>
            <w:vAlign w:val="bottom"/>
          </w:tcPr>
          <w:p w14:paraId="4C1752A6" w14:textId="01BE4CE8" w:rsidR="00592285" w:rsidRPr="00F33FA0" w:rsidRDefault="00592285" w:rsidP="00592285">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3,941</w:t>
            </w:r>
          </w:p>
        </w:tc>
        <w:tc>
          <w:tcPr>
            <w:tcW w:w="602" w:type="pct"/>
            <w:tcBorders>
              <w:top w:val="nil"/>
              <w:left w:val="nil"/>
              <w:bottom w:val="single" w:sz="12" w:space="0" w:color="auto"/>
              <w:right w:val="nil"/>
            </w:tcBorders>
            <w:shd w:val="clear" w:color="auto" w:fill="auto"/>
            <w:vAlign w:val="bottom"/>
          </w:tcPr>
          <w:p w14:paraId="35CA9408" w14:textId="7C990764" w:rsidR="00592285" w:rsidRPr="00864F78" w:rsidRDefault="00592285" w:rsidP="00592285">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2,638</w:t>
            </w:r>
          </w:p>
        </w:tc>
        <w:tc>
          <w:tcPr>
            <w:tcW w:w="602" w:type="pct"/>
            <w:tcBorders>
              <w:top w:val="nil"/>
              <w:left w:val="nil"/>
              <w:bottom w:val="single" w:sz="12" w:space="0" w:color="auto"/>
              <w:right w:val="nil"/>
            </w:tcBorders>
            <w:shd w:val="clear" w:color="auto" w:fill="auto"/>
            <w:vAlign w:val="bottom"/>
          </w:tcPr>
          <w:p w14:paraId="379DB5B2" w14:textId="15BD807E" w:rsidR="00592285" w:rsidRPr="00864F78" w:rsidRDefault="00592285" w:rsidP="00592285">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1,103</w:t>
            </w:r>
          </w:p>
        </w:tc>
        <w:tc>
          <w:tcPr>
            <w:tcW w:w="602" w:type="pct"/>
            <w:tcBorders>
              <w:top w:val="nil"/>
              <w:left w:val="nil"/>
              <w:bottom w:val="single" w:sz="12" w:space="0" w:color="auto"/>
              <w:right w:val="nil"/>
            </w:tcBorders>
            <w:shd w:val="clear" w:color="auto" w:fill="auto"/>
            <w:vAlign w:val="bottom"/>
          </w:tcPr>
          <w:p w14:paraId="38504FBF" w14:textId="21F7213D" w:rsidR="00592285" w:rsidRPr="00864F78" w:rsidRDefault="00592285" w:rsidP="00592285">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45,182</w:t>
            </w:r>
          </w:p>
        </w:tc>
        <w:tc>
          <w:tcPr>
            <w:tcW w:w="600" w:type="pct"/>
            <w:tcBorders>
              <w:top w:val="nil"/>
              <w:left w:val="nil"/>
              <w:bottom w:val="single" w:sz="12" w:space="0" w:color="auto"/>
              <w:right w:val="nil"/>
            </w:tcBorders>
            <w:shd w:val="clear" w:color="auto" w:fill="auto"/>
            <w:vAlign w:val="bottom"/>
          </w:tcPr>
          <w:p w14:paraId="7C10234E" w14:textId="20C2F53B" w:rsidR="00592285" w:rsidRPr="00864F78" w:rsidRDefault="00592285" w:rsidP="00592285">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45,182</w:t>
            </w:r>
          </w:p>
        </w:tc>
      </w:tr>
    </w:tbl>
    <w:p w14:paraId="3ACBCCAF" w14:textId="77777777" w:rsidR="00FC1EC5" w:rsidRDefault="00FC1EC5" w:rsidP="001F110B">
      <w:pPr>
        <w:rPr>
          <w:lang w:val="hr-HR"/>
        </w:rPr>
      </w:pPr>
    </w:p>
    <w:p w14:paraId="377828F8" w14:textId="77777777" w:rsidR="00F33FA0" w:rsidRPr="001F110B" w:rsidRDefault="00F33FA0" w:rsidP="001F110B">
      <w:pPr>
        <w:rPr>
          <w:lang w:val="hr-HR"/>
        </w:rPr>
      </w:pPr>
    </w:p>
    <w:sectPr w:rsidR="00F33FA0" w:rsidRPr="001F110B" w:rsidSect="00596C08">
      <w:headerReference w:type="default" r:id="rId107"/>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E942B" w14:textId="77777777" w:rsidR="00B7534C" w:rsidRDefault="00B7534C">
      <w:r>
        <w:separator/>
      </w:r>
    </w:p>
  </w:endnote>
  <w:endnote w:type="continuationSeparator" w:id="0">
    <w:p w14:paraId="26FC49B7" w14:textId="77777777" w:rsidR="00B7534C" w:rsidRDefault="00B7534C">
      <w:r>
        <w:continuationSeparator/>
      </w:r>
    </w:p>
  </w:endnote>
  <w:endnote w:type="continuationNotice" w:id="1">
    <w:p w14:paraId="4472A47E" w14:textId="77777777" w:rsidR="00B7534C" w:rsidRDefault="00B75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Futura Lt BT">
    <w:altName w:val="Segoe UI Semilight"/>
    <w:charset w:val="00"/>
    <w:family w:val="swiss"/>
    <w:pitch w:val="variable"/>
    <w:sig w:usb0="00000087" w:usb1="00000000" w:usb2="00000000" w:usb3="00000000" w:csb0="0000001B"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nivers for KPMG,Arial">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Univers for KPMG">
    <w:altName w:val="Calibri"/>
    <w:charset w:val="00"/>
    <w:family w:val="swiss"/>
    <w:pitch w:val="variable"/>
    <w:sig w:usb0="800002AF" w:usb1="5000204A"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353F" w14:textId="77777777" w:rsidR="00470B0A" w:rsidRDefault="00470B0A" w:rsidP="00470B0A">
    <w:pPr>
      <w:pStyle w:val="Footer"/>
      <w:framePr w:wrap="auto" w:vAnchor="margin" w:hAnchor="text" w:xAlign="left" w:yAlign="inlin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F217"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Pr>
        <w:rStyle w:val="PageNumber"/>
        <w:rFonts w:ascii="Trebuchet MS" w:hAnsi="Trebuchet MS"/>
        <w:sz w:val="19"/>
        <w:lang w:val="pl-PL"/>
      </w:rPr>
      <w:t>69</w:t>
    </w:r>
  </w:p>
  <w:p w14:paraId="777B4B79" w14:textId="77777777" w:rsidR="000A551E" w:rsidRPr="0038483C" w:rsidRDefault="000A551E" w:rsidP="00657705">
    <w:pPr>
      <w:pStyle w:val="Footer"/>
      <w:framePr w:wrap="around"/>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7D3A"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Pr>
        <w:rStyle w:val="PageNumber"/>
        <w:rFonts w:ascii="Trebuchet MS" w:hAnsi="Trebuchet MS"/>
        <w:sz w:val="19"/>
        <w:lang w:val="pl-PL"/>
      </w:rPr>
      <w:t>70</w:t>
    </w:r>
  </w:p>
  <w:p w14:paraId="19D113E8" w14:textId="77777777" w:rsidR="000A551E" w:rsidRPr="0038483C" w:rsidRDefault="000A551E" w:rsidP="00657705">
    <w:pPr>
      <w:pStyle w:val="Footer"/>
      <w:framePr w:wrap="around"/>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40A6"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239DE684" w14:textId="424EC7AA" w:rsidR="007F79DB" w:rsidRPr="000A551E" w:rsidRDefault="00EC31A3" w:rsidP="00852159">
    <w:pPr>
      <w:pStyle w:val="Footer"/>
      <w:framePr w:wrap="auto" w:vAnchor="margin" w:hAnchor="text" w:xAlign="left" w:yAlign="inline"/>
      <w:jc w:val="right"/>
      <w:rPr>
        <w:rStyle w:val="PageNumber"/>
        <w:rFonts w:ascii="Calibri" w:hAnsi="Calibri" w:cs="Calibri"/>
        <w:sz w:val="19"/>
        <w:szCs w:val="19"/>
      </w:rPr>
    </w:pPr>
    <w:r>
      <w:rPr>
        <w:rStyle w:val="PageNumber"/>
        <w:rFonts w:ascii="Calibri" w:hAnsi="Calibri" w:cs="Calibri"/>
        <w:sz w:val="19"/>
        <w:szCs w:val="19"/>
      </w:rPr>
      <w:t>71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048F" w14:textId="1C4FF23F" w:rsidR="005C3E7D" w:rsidRPr="005C3E7D" w:rsidRDefault="005C3E7D" w:rsidP="005C3E7D">
    <w:pPr>
      <w:pStyle w:val="Footer"/>
      <w:framePr w:wrap="auto" w:vAnchor="margin" w:hAnchor="text" w:xAlign="left" w:yAlign="inline"/>
      <w:pBdr>
        <w:top w:val="single" w:sz="4" w:space="1" w:color="auto"/>
      </w:pBdr>
      <w:tabs>
        <w:tab w:val="clear" w:pos="4153"/>
        <w:tab w:val="clear" w:pos="8306"/>
        <w:tab w:val="left" w:pos="8916"/>
      </w:tabs>
      <w:ind w:right="4"/>
      <w:rPr>
        <w:rFonts w:ascii="Calibri" w:hAnsi="Calibri" w:cs="Calibri"/>
        <w:lang w:val="pl-PL"/>
      </w:rPr>
    </w:pPr>
    <w:r w:rsidRPr="005C3E7D">
      <w:rPr>
        <w:rFonts w:ascii="Calibri" w:hAnsi="Calibri"/>
        <w:sz w:val="19"/>
        <w:lang w:val="pl-PL"/>
      </w:rPr>
      <w:fldChar w:fldCharType="begin"/>
    </w:r>
    <w:r w:rsidRPr="005C3E7D">
      <w:rPr>
        <w:rFonts w:ascii="Calibri" w:hAnsi="Calibri"/>
        <w:sz w:val="19"/>
        <w:lang w:val="pl-PL"/>
      </w:rPr>
      <w:instrText xml:space="preserve"> PAGE   \* MERGEFORMAT </w:instrText>
    </w:r>
    <w:r w:rsidRPr="005C3E7D">
      <w:rPr>
        <w:rFonts w:ascii="Calibri" w:hAnsi="Calibri"/>
        <w:sz w:val="19"/>
        <w:lang w:val="pl-PL"/>
      </w:rPr>
      <w:fldChar w:fldCharType="separate"/>
    </w:r>
    <w:r w:rsidRPr="005C3E7D">
      <w:rPr>
        <w:rFonts w:ascii="Calibri" w:hAnsi="Calibri"/>
        <w:sz w:val="19"/>
        <w:lang w:val="pl-PL"/>
      </w:rPr>
      <w:t>72</w:t>
    </w:r>
    <w:r w:rsidRPr="005C3E7D">
      <w:rPr>
        <w:rFonts w:ascii="Calibri" w:hAnsi="Calibri"/>
        <w:noProof/>
        <w:sz w:val="19"/>
        <w:lang w:val="pl-PL"/>
      </w:rPr>
      <w:fldChar w:fldCharType="end"/>
    </w:r>
    <w:r w:rsidRPr="005C3E7D">
      <w:rPr>
        <w:rFonts w:ascii="Calibri" w:hAnsi="Calibri"/>
        <w:noProof/>
        <w:sz w:val="19"/>
        <w:lang w:val="pl-PL"/>
      </w:rPr>
      <w:t xml:space="preserve">  </w:t>
    </w:r>
    <w:r>
      <w:rPr>
        <w:rFonts w:ascii="Calibri" w:hAnsi="Calibri"/>
        <w:sz w:val="19"/>
        <w:lang w:val="pl-PL"/>
      </w:rPr>
      <w:t>Croatian Bank for Reconstruction and Development</w:t>
    </w:r>
  </w:p>
  <w:p w14:paraId="5B75B7B3" w14:textId="519DADB3" w:rsidR="007C665E" w:rsidRPr="00A65E3A" w:rsidRDefault="007C665E" w:rsidP="00A65E3A">
    <w:pPr>
      <w:pBdr>
        <w:top w:val="single" w:sz="4" w:space="1" w:color="auto"/>
      </w:pBdr>
      <w:tabs>
        <w:tab w:val="left" w:pos="8916"/>
      </w:tabs>
      <w:ind w:right="4"/>
      <w:rPr>
        <w:rStyle w:val="PageNumber"/>
        <w:rFonts w:ascii="Calibri" w:hAnsi="Calibri" w:cs="Calibri"/>
        <w:szCs w:val="20"/>
        <w:lang w:val="pl-PL"/>
      </w:rPr>
    </w:pPr>
    <w:r>
      <w:rPr>
        <w:rFonts w:asciiTheme="minorHAnsi" w:hAnsiTheme="minorHAnsi" w:cs="Arial"/>
        <w:sz w:val="19"/>
        <w:szCs w:val="19"/>
      </w:rPr>
      <w:tab/>
    </w:r>
  </w:p>
  <w:p w14:paraId="4E1523BF" w14:textId="77777777" w:rsidR="007C665E" w:rsidRDefault="007C665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0017" w14:textId="754253E3" w:rsidR="007F79DB" w:rsidRPr="001E7DB0" w:rsidRDefault="00EC31A3"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74</w:t>
    </w:r>
    <w:r w:rsidR="007F79DB">
      <w:rPr>
        <w:rFonts w:asciiTheme="minorHAnsi" w:hAnsiTheme="minorHAnsi" w:cs="Arial"/>
        <w:noProof/>
        <w:sz w:val="19"/>
        <w:szCs w:val="19"/>
        <w:lang w:val="en-US"/>
      </w:rPr>
      <w:t xml:space="preserve">  </w:t>
    </w:r>
    <w:r w:rsidR="007F79DB" w:rsidRPr="001E7DB0">
      <w:rPr>
        <w:rFonts w:asciiTheme="minorHAnsi" w:hAnsiTheme="minorHAnsi" w:cs="Arial"/>
        <w:sz w:val="19"/>
        <w:szCs w:val="19"/>
        <w:lang w:val="en-US"/>
      </w:rPr>
      <w:t xml:space="preserve">Croatian Bank for Reconstruction and </w:t>
    </w:r>
    <w:r w:rsidR="007F79DB">
      <w:rPr>
        <w:rFonts w:asciiTheme="minorHAnsi" w:hAnsiTheme="minorHAnsi" w:cs="Arial"/>
        <w:sz w:val="19"/>
        <w:szCs w:val="19"/>
        <w:lang w:val="en-US"/>
      </w:rPr>
      <w:t>D</w:t>
    </w:r>
    <w:r w:rsidR="007F79DB" w:rsidRPr="001E7DB0">
      <w:rPr>
        <w:rFonts w:asciiTheme="minorHAnsi" w:hAnsiTheme="minorHAnsi" w:cs="Arial"/>
        <w:sz w:val="19"/>
        <w:szCs w:val="19"/>
        <w:lang w:val="en-US"/>
      </w:rPr>
      <w:t>evelopment</w:t>
    </w:r>
    <w:r w:rsidR="007F79DB" w:rsidRPr="001E7DB0">
      <w:rPr>
        <w:rFonts w:asciiTheme="minorHAnsi" w:hAnsiTheme="minorHAnsi" w:cs="Arial"/>
        <w:sz w:val="19"/>
        <w:szCs w:val="19"/>
        <w:lang w:val="en-US"/>
      </w:rP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33E0" w14:textId="30EE508F" w:rsidR="00EC31A3" w:rsidRPr="001E7DB0" w:rsidRDefault="00EC31A3"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75</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D6A2" w14:textId="645EF7D2" w:rsidR="00EC31A3" w:rsidRPr="001E7DB0" w:rsidRDefault="00EC31A3"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76</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817" w14:textId="0ECF7024" w:rsidR="00DF7A70" w:rsidRPr="001E7DB0" w:rsidRDefault="00DF7A70"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77</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9DD0" w14:textId="352735DF" w:rsidR="00DF7A70" w:rsidRPr="001E7DB0" w:rsidRDefault="00DF7A70"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78</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47F8" w14:textId="75E6389E" w:rsidR="00DF7A70" w:rsidRPr="001E7DB0" w:rsidRDefault="00DF7A70"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79</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CBB3" w14:textId="0B189621" w:rsidR="00F74CC8" w:rsidRDefault="00F74CC8" w:rsidP="00F74CC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3</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Pr>
        <w:rStyle w:val="PageNumber"/>
        <w:rFonts w:asciiTheme="minorHAnsi" w:hAnsiTheme="minorHAnsi"/>
        <w:sz w:val="19"/>
        <w:lang w:val="pl-PL"/>
      </w:rPr>
      <w:t>Croatian Bank for Reconstruction and Development</w:t>
    </w:r>
  </w:p>
  <w:p w14:paraId="49442496" w14:textId="77777777" w:rsidR="004A0C3F" w:rsidRPr="00AD38AB" w:rsidRDefault="004A0C3F" w:rsidP="00F74CC8">
    <w:pPr>
      <w:pStyle w:val="Footer"/>
      <w:framePr w:wrap="auto" w:vAnchor="margin" w:hAnchor="text" w:xAlign="left" w:yAlign="inline"/>
      <w:pBdr>
        <w:top w:val="single" w:sz="4" w:space="1" w:color="auto"/>
      </w:pBdr>
      <w:tabs>
        <w:tab w:val="clear" w:pos="4153"/>
        <w:tab w:val="clear" w:pos="8306"/>
        <w:tab w:val="left" w:pos="8916"/>
      </w:tabs>
      <w:ind w:right="4"/>
      <w:rPr>
        <w:rFonts w:ascii="Calibri" w:hAnsi="Calibri" w:cs="Calibri"/>
        <w:lang w:val="pl-P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0D43" w14:textId="6AC29FCD" w:rsidR="00DF7A70" w:rsidRPr="00F35950" w:rsidRDefault="00F35950"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Calibri" w:hAnsi="Calibri" w:cs="Calibri"/>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81</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Pr>
        <w:rStyle w:val="PageNumber"/>
        <w:rFonts w:asciiTheme="minorHAnsi" w:hAnsiTheme="minorHAnsi"/>
        <w:sz w:val="19"/>
        <w:lang w:val="pl-PL"/>
      </w:rPr>
      <w:t>Croatian Bank for Reconstruction and Development</w:t>
    </w:r>
    <w:r w:rsidR="00DF7A70" w:rsidRPr="001E7DB0">
      <w:rPr>
        <w:rFonts w:asciiTheme="minorHAnsi" w:hAnsiTheme="minorHAnsi" w:cs="Arial"/>
        <w:sz w:val="19"/>
        <w:szCs w:val="19"/>
        <w:lang w:val="en-US"/>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393B" w14:textId="1C8AFD92"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32</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31BA" w14:textId="44346401"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50</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98FC" w14:textId="781FAE99"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54</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4326"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sidRPr="00DD2CCE">
      <w:rPr>
        <w:rFonts w:asciiTheme="minorHAnsi" w:hAnsiTheme="minorHAnsi" w:cs="Arial"/>
        <w:noProof/>
        <w:sz w:val="19"/>
        <w:szCs w:val="19"/>
      </w:rPr>
      <w:t>1</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bookmarkStart w:id="1068" w:name="_Hlk99354422"/>
    <w:r w:rsidRPr="001E7DB0">
      <w:rPr>
        <w:rFonts w:asciiTheme="minorHAnsi" w:hAnsiTheme="minorHAnsi" w:cs="Arial"/>
        <w:sz w:val="19"/>
        <w:szCs w:val="19"/>
      </w:rPr>
      <w:t>Croatian Bank for Reconstruction and Development</w:t>
    </w:r>
    <w:bookmarkEnd w:id="1068"/>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BEA9" w14:textId="77777777" w:rsidR="007F79DB" w:rsidRPr="001E7DB0" w:rsidRDefault="007F79DB" w:rsidP="003239B0">
    <w:pPr>
      <w:pStyle w:val="Footer"/>
      <w:framePr w:wrap="around" w:hAnchor="page" w:x="1135" w:y="-494"/>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Pr>
        <w:rFonts w:asciiTheme="minorHAnsi" w:hAnsiTheme="minorHAnsi" w:cs="Arial"/>
        <w:sz w:val="19"/>
        <w:szCs w:val="19"/>
      </w:rPr>
      <w:t>156</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r w:rsidRPr="001E7DB0">
      <w:rPr>
        <w:rFonts w:asciiTheme="minorHAnsi" w:hAnsiTheme="minorHAnsi" w:cs="Arial"/>
        <w:sz w:val="19"/>
        <w:szCs w:val="19"/>
      </w:rPr>
      <w:t>Croatian Bank for Reconstruction and Development</w:t>
    </w:r>
  </w:p>
  <w:p w14:paraId="38AF09BF" w14:textId="77777777" w:rsidR="007F79DB" w:rsidRPr="00430494" w:rsidRDefault="007F79DB" w:rsidP="003239B0">
    <w:pPr>
      <w:pStyle w:val="Footer"/>
      <w:framePr w:wrap="around" w:hAnchor="page" w:x="1135" w:y="-494"/>
      <w:rPr>
        <w:rFonts w:ascii="Calibri" w:hAnsi="Calibri" w:cs="Calibri"/>
        <w:sz w:val="19"/>
        <w:szCs w:val="19"/>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1EF3"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4AF6"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0793"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E2C4" w14:textId="77777777" w:rsidR="00453455" w:rsidRPr="001E7DB0" w:rsidRDefault="0045345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B12D" w14:textId="77777777" w:rsidR="007F79DB" w:rsidRPr="00E63488" w:rsidRDefault="007F79DB" w:rsidP="00E63488">
    <w:pPr>
      <w:pStyle w:val="Footer"/>
      <w:framePr w:wrap="arou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A67D"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48A5" w14:textId="1AFE995E" w:rsidR="007F79DB" w:rsidRPr="00A021AA" w:rsidRDefault="007F79DB" w:rsidP="00B7373C">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Pr>
        <w:rFonts w:asciiTheme="minorHAnsi" w:hAnsiTheme="minorHAnsi" w:cs="Arial"/>
        <w:sz w:val="19"/>
        <w:szCs w:val="19"/>
        <w:lang w:val="en-US"/>
      </w:rPr>
      <w:t>6</w:t>
    </w:r>
    <w:r w:rsidR="00197C5A">
      <w:rPr>
        <w:rFonts w:asciiTheme="minorHAnsi" w:hAnsiTheme="minorHAnsi" w:cs="Arial"/>
        <w:sz w:val="19"/>
        <w:szCs w:val="19"/>
        <w:lang w:val="en-US"/>
      </w:rPr>
      <w:t>3</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3257B2B7" w14:textId="77777777" w:rsidR="007F79DB" w:rsidRPr="00B7373C" w:rsidRDefault="007F79DB" w:rsidP="00B7373C">
    <w:pPr>
      <w:pStyle w:val="Footer"/>
      <w:framePr w:wrap="around"/>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2501"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507E870C" w14:textId="344E73C1" w:rsidR="007F79DB" w:rsidRPr="00EE04AD" w:rsidRDefault="002769DC" w:rsidP="00F82CC6">
    <w:pPr>
      <w:jc w:val="right"/>
      <w:rPr>
        <w:sz w:val="18"/>
        <w:szCs w:val="18"/>
      </w:rPr>
    </w:pPr>
    <w:r>
      <w:rPr>
        <w:sz w:val="18"/>
        <w:szCs w:val="18"/>
      </w:rPr>
      <w:t>64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03DB"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szCs w:val="24"/>
        <w:lang w:val="pl-PL"/>
      </w:rPr>
    </w:pPr>
    <w:r w:rsidRPr="00D17EE8">
      <w:rPr>
        <w:rStyle w:val="PageNumber"/>
        <w:rFonts w:ascii="Trebuchet MS" w:hAnsi="Trebuchet MS"/>
        <w:sz w:val="19"/>
        <w:lang w:val="pl-PL"/>
      </w:rPr>
      <w:t>6</w:t>
    </w:r>
    <w:r>
      <w:rPr>
        <w:rStyle w:val="PageNumber"/>
        <w:rFonts w:ascii="Trebuchet MS" w:hAnsi="Trebuchet MS"/>
        <w:sz w:val="19"/>
        <w:lang w:val="pl-PL"/>
      </w:rPr>
      <w:t>5</w:t>
    </w:r>
  </w:p>
  <w:p w14:paraId="7BB99F7A" w14:textId="77777777" w:rsidR="000A551E" w:rsidRPr="0038483C" w:rsidRDefault="000A551E" w:rsidP="00657705">
    <w:pPr>
      <w:pStyle w:val="Footer"/>
      <w:framePr w:wrap="around"/>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BBE9"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Pr>
        <w:rStyle w:val="PageNumber"/>
        <w:rFonts w:ascii="Trebuchet MS" w:hAnsi="Trebuchet MS"/>
        <w:sz w:val="19"/>
        <w:lang w:val="pl-PL"/>
      </w:rPr>
      <w:t>6</w:t>
    </w:r>
  </w:p>
  <w:p w14:paraId="61D5B91A" w14:textId="77777777" w:rsidR="000A551E" w:rsidRPr="0038483C" w:rsidRDefault="000A551E" w:rsidP="00657705">
    <w:pPr>
      <w:pStyle w:val="Footer"/>
      <w:framePr w:wrap="around"/>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CAC7"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Pr>
        <w:rStyle w:val="PageNumber"/>
        <w:rFonts w:ascii="Trebuchet MS" w:hAnsi="Trebuchet MS"/>
        <w:sz w:val="19"/>
        <w:lang w:val="pl-PL"/>
      </w:rPr>
      <w:t>7</w:t>
    </w:r>
  </w:p>
  <w:p w14:paraId="46AEF003" w14:textId="77777777" w:rsidR="000A551E" w:rsidRPr="0038483C" w:rsidRDefault="000A551E" w:rsidP="00657705">
    <w:pPr>
      <w:pStyle w:val="Footer"/>
      <w:framePr w:wrap="around"/>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7786" w14:textId="77777777" w:rsidR="000A551E" w:rsidRPr="00D17EE8" w:rsidRDefault="000A551E"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Pr>
        <w:rStyle w:val="PageNumber"/>
        <w:rFonts w:ascii="Trebuchet MS" w:hAnsi="Trebuchet MS"/>
        <w:sz w:val="19"/>
        <w:lang w:val="pl-PL"/>
      </w:rPr>
      <w:t>8</w:t>
    </w:r>
  </w:p>
  <w:p w14:paraId="0AD320C1" w14:textId="77777777" w:rsidR="000A551E" w:rsidRPr="0038483C" w:rsidRDefault="000A551E" w:rsidP="00657705">
    <w:pPr>
      <w:pStyle w:val="Footer"/>
      <w:framePr w:wrap="around"/>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168EA" w14:textId="77777777" w:rsidR="00B7534C" w:rsidRDefault="00B7534C">
      <w:r>
        <w:separator/>
      </w:r>
    </w:p>
  </w:footnote>
  <w:footnote w:type="continuationSeparator" w:id="0">
    <w:p w14:paraId="6B5D8E78" w14:textId="77777777" w:rsidR="00B7534C" w:rsidRDefault="00B7534C">
      <w:r>
        <w:continuationSeparator/>
      </w:r>
    </w:p>
  </w:footnote>
  <w:footnote w:type="continuationNotice" w:id="1">
    <w:p w14:paraId="5CA32BC1" w14:textId="77777777" w:rsidR="00B7534C" w:rsidRDefault="00B7534C"/>
  </w:footnote>
  <w:footnote w:id="2">
    <w:p w14:paraId="5BDE1DF0" w14:textId="77777777" w:rsidR="009F2D76" w:rsidRPr="006E339C" w:rsidRDefault="009F2D76" w:rsidP="009F2D76">
      <w:pPr>
        <w:spacing w:before="120" w:after="120"/>
        <w:jc w:val="both"/>
        <w:rPr>
          <w:sz w:val="20"/>
          <w:szCs w:val="20"/>
          <w:lang w:val="en-GB"/>
        </w:rPr>
      </w:pPr>
      <w:r w:rsidRPr="005C0809">
        <w:rPr>
          <w:rStyle w:val="FootnoteReference"/>
          <w:sz w:val="20"/>
          <w:szCs w:val="20"/>
        </w:rPr>
        <w:footnoteRef/>
      </w:r>
      <w:r w:rsidRPr="005C0809">
        <w:rPr>
          <w:sz w:val="20"/>
          <w:szCs w:val="20"/>
        </w:rPr>
        <w:t xml:space="preserve"> </w:t>
      </w:r>
      <w:r w:rsidRPr="006E339C">
        <w:rPr>
          <w:sz w:val="20"/>
          <w:szCs w:val="20"/>
          <w:lang w:val="en-GB"/>
        </w:rPr>
        <w:t xml:space="preserve">Given the circumstances caused by the COVID-19 pandemic, in 2021, the Strategy was amended in such a way that the strategic goal related to competitiveness </w:t>
      </w:r>
      <w:r>
        <w:rPr>
          <w:sz w:val="20"/>
          <w:szCs w:val="20"/>
          <w:lang w:val="en-GB"/>
        </w:rPr>
        <w:t>promotion</w:t>
      </w:r>
      <w:r w:rsidRPr="006E339C">
        <w:rPr>
          <w:sz w:val="20"/>
          <w:szCs w:val="20"/>
          <w:lang w:val="en-GB"/>
        </w:rPr>
        <w:t xml:space="preserve"> </w:t>
      </w:r>
      <w:r>
        <w:rPr>
          <w:sz w:val="20"/>
          <w:szCs w:val="20"/>
          <w:lang w:val="en-GB"/>
        </w:rPr>
        <w:t>was extended to</w:t>
      </w:r>
      <w:r w:rsidRPr="006E339C">
        <w:rPr>
          <w:sz w:val="20"/>
          <w:szCs w:val="20"/>
          <w:lang w:val="en-GB"/>
        </w:rPr>
        <w:t xml:space="preserve"> </w:t>
      </w:r>
      <w:r>
        <w:rPr>
          <w:sz w:val="20"/>
          <w:szCs w:val="20"/>
          <w:lang w:val="en-GB"/>
        </w:rPr>
        <w:t>promoting</w:t>
      </w:r>
      <w:r w:rsidRPr="006E339C">
        <w:rPr>
          <w:sz w:val="20"/>
          <w:szCs w:val="20"/>
          <w:lang w:val="en-GB"/>
        </w:rPr>
        <w:t xml:space="preserve"> </w:t>
      </w:r>
      <w:r>
        <w:rPr>
          <w:sz w:val="20"/>
          <w:szCs w:val="20"/>
          <w:lang w:val="en-GB"/>
        </w:rPr>
        <w:t>the economic recovery</w:t>
      </w:r>
      <w:r w:rsidRPr="006E339C">
        <w:rPr>
          <w:sz w:val="20"/>
          <w:szCs w:val="20"/>
          <w:lang w:val="en-GB"/>
        </w:rPr>
        <w:t xml:space="preserve"> </w:t>
      </w:r>
      <w:r>
        <w:rPr>
          <w:sz w:val="20"/>
          <w:szCs w:val="20"/>
          <w:lang w:val="en-GB"/>
        </w:rPr>
        <w:t>from the</w:t>
      </w:r>
      <w:r w:rsidRPr="006E339C">
        <w:rPr>
          <w:sz w:val="20"/>
          <w:szCs w:val="20"/>
          <w:lang w:val="en-GB"/>
        </w:rPr>
        <w:t xml:space="preserve"> COVID-19</w:t>
      </w:r>
      <w:r>
        <w:rPr>
          <w:sz w:val="20"/>
          <w:szCs w:val="20"/>
          <w:lang w:val="en-GB"/>
        </w:rPr>
        <w:t xml:space="preserve"> crisis</w:t>
      </w:r>
      <w:r w:rsidRPr="006E339C">
        <w:rPr>
          <w:sz w:val="20"/>
          <w:szCs w:val="20"/>
          <w:lang w:val="en-GB"/>
        </w:rPr>
        <w:t xml:space="preserve">.  </w:t>
      </w:r>
    </w:p>
  </w:footnote>
  <w:footnote w:id="3">
    <w:p w14:paraId="732F73CD" w14:textId="77777777" w:rsidR="009F2D76" w:rsidRDefault="009F2D76" w:rsidP="009F2D76">
      <w:pPr>
        <w:pStyle w:val="EndnoteText"/>
        <w:rPr>
          <w:color w:val="666666"/>
        </w:rPr>
      </w:pPr>
      <w:r w:rsidRPr="7C767126">
        <w:rPr>
          <w:rStyle w:val="FootnoteReference"/>
        </w:rPr>
        <w:footnoteRef/>
      </w:r>
      <w:r w:rsidRPr="7C767126">
        <w:t xml:space="preserve"> </w:t>
      </w:r>
      <w:r>
        <w:t>The interest rates of</w:t>
      </w:r>
      <w:r w:rsidRPr="7C767126">
        <w:t xml:space="preserve"> HBOR</w:t>
      </w:r>
      <w:r>
        <w:t xml:space="preserve"> mentioned in this document depend on the state aid and/or de minimis aid regulations</w:t>
      </w:r>
      <w:r w:rsidRPr="7C767126">
        <w:t xml:space="preserve"> </w:t>
      </w:r>
      <w:r>
        <w:t>as well as the price of available</w:t>
      </w:r>
      <w:r w:rsidRPr="7C767126">
        <w:t xml:space="preserve"> </w:t>
      </w:r>
      <w:r>
        <w:t>sources of funding.</w:t>
      </w:r>
    </w:p>
    <w:p w14:paraId="7E7A63B9" w14:textId="77777777" w:rsidR="009F2D76" w:rsidRDefault="009F2D76" w:rsidP="009F2D76">
      <w:pPr>
        <w:pStyle w:val="FootnoteText"/>
      </w:pPr>
    </w:p>
  </w:footnote>
  <w:footnote w:id="4">
    <w:p w14:paraId="3850B1E9" w14:textId="77777777" w:rsidR="009F2D76" w:rsidRPr="009F2D76" w:rsidRDefault="009F2D76" w:rsidP="009F2D76">
      <w:pPr>
        <w:pStyle w:val="FootnoteText"/>
        <w:jc w:val="both"/>
        <w:rPr>
          <w:rFonts w:cs="Calibri"/>
          <w:sz w:val="16"/>
          <w:szCs w:val="16"/>
          <w:lang w:val="en-GB"/>
        </w:rPr>
      </w:pPr>
      <w:r>
        <w:rPr>
          <w:rStyle w:val="FootnoteReference"/>
        </w:rPr>
        <w:footnoteRef/>
      </w:r>
      <w:r>
        <w:t xml:space="preserve"> </w:t>
      </w:r>
      <w:r w:rsidRPr="009F2D76">
        <w:rPr>
          <w:rFonts w:cs="Calibri"/>
          <w:sz w:val="16"/>
          <w:szCs w:val="16"/>
          <w:lang w:val="en-GB"/>
        </w:rPr>
        <w:t>Non-marketable risks are commercial and political risks of public and private debtors domiciled outside the European Union or the OECD regardless of maturity, i.e. all risks to all debtors regardless of domicile whose maturity, including the production period, is two years or more.</w:t>
      </w:r>
    </w:p>
    <w:p w14:paraId="0AC5FB4F" w14:textId="77777777" w:rsidR="009F2D76" w:rsidRPr="009F2D76" w:rsidRDefault="009F2D76" w:rsidP="009F2D76">
      <w:pPr>
        <w:pStyle w:val="FootnoteText"/>
        <w:spacing w:before="120"/>
        <w:jc w:val="both"/>
        <w:rPr>
          <w:rFonts w:cs="Calibri"/>
          <w:sz w:val="16"/>
          <w:szCs w:val="16"/>
          <w:lang w:val="en-GB"/>
        </w:rPr>
      </w:pPr>
      <w:r w:rsidRPr="009F2D76">
        <w:rPr>
          <w:rFonts w:cs="Calibri"/>
          <w:sz w:val="16"/>
          <w:szCs w:val="16"/>
          <w:lang w:val="en-GB"/>
        </w:rPr>
        <w:t>In cases where market risks cannot be insured in the private market, for example due to the lack of capacity of private insurers, such risks are considered temporarily non-marketable and can be insured with a state insurer if the following conditions are met:</w:t>
      </w:r>
    </w:p>
    <w:p w14:paraId="6846B9FF" w14:textId="77777777" w:rsidR="009F2D76" w:rsidRPr="009F2D76" w:rsidRDefault="009F2D76" w:rsidP="006E143A">
      <w:pPr>
        <w:pStyle w:val="FootnoteText"/>
        <w:numPr>
          <w:ilvl w:val="0"/>
          <w:numId w:val="57"/>
        </w:numPr>
        <w:spacing w:line="276" w:lineRule="auto"/>
        <w:ind w:left="426" w:hanging="284"/>
        <w:jc w:val="both"/>
        <w:rPr>
          <w:rFonts w:cs="Calibri"/>
          <w:sz w:val="16"/>
          <w:szCs w:val="16"/>
          <w:lang w:val="en-GB"/>
        </w:rPr>
      </w:pPr>
      <w:r w:rsidRPr="009F2D76">
        <w:rPr>
          <w:rFonts w:cs="Calibri"/>
          <w:sz w:val="16"/>
          <w:szCs w:val="16"/>
          <w:lang w:val="en-GB"/>
        </w:rPr>
        <w:t>risks of micro, small and medium-sized enterprises whose annual export turnover does not exceed two million euros,</w:t>
      </w:r>
    </w:p>
    <w:p w14:paraId="7C5A6398" w14:textId="77777777" w:rsidR="009F2D76" w:rsidRPr="009F2D76" w:rsidRDefault="009F2D76" w:rsidP="006E143A">
      <w:pPr>
        <w:pStyle w:val="FootnoteText"/>
        <w:numPr>
          <w:ilvl w:val="0"/>
          <w:numId w:val="57"/>
        </w:numPr>
        <w:spacing w:line="276" w:lineRule="auto"/>
        <w:ind w:left="426" w:hanging="284"/>
        <w:jc w:val="both"/>
        <w:rPr>
          <w:rFonts w:cs="Calibri"/>
          <w:sz w:val="16"/>
          <w:szCs w:val="16"/>
          <w:lang w:val="en-GB"/>
        </w:rPr>
      </w:pPr>
      <w:r w:rsidRPr="009F2D76">
        <w:rPr>
          <w:rFonts w:cs="Calibri"/>
          <w:sz w:val="16"/>
          <w:szCs w:val="16"/>
          <w:lang w:val="en-GB"/>
        </w:rPr>
        <w:t>risks arising from an individual export transaction or export to one foreign buyer with a risk period of 181 days to two years,</w:t>
      </w:r>
    </w:p>
    <w:p w14:paraId="32ABB701" w14:textId="77777777" w:rsidR="009F2D76" w:rsidRPr="009F2D76" w:rsidRDefault="009F2D76" w:rsidP="006E143A">
      <w:pPr>
        <w:pStyle w:val="FootnoteText"/>
        <w:numPr>
          <w:ilvl w:val="0"/>
          <w:numId w:val="57"/>
        </w:numPr>
        <w:spacing w:line="276" w:lineRule="auto"/>
        <w:ind w:left="426" w:hanging="284"/>
        <w:jc w:val="both"/>
        <w:rPr>
          <w:rFonts w:cs="Calibri"/>
          <w:sz w:val="16"/>
          <w:szCs w:val="16"/>
          <w:lang w:val="en-GB"/>
        </w:rPr>
      </w:pPr>
      <w:r w:rsidRPr="009F2D76">
        <w:rPr>
          <w:rFonts w:cs="Calibri"/>
          <w:sz w:val="16"/>
          <w:szCs w:val="16"/>
          <w:lang w:val="en-GB"/>
        </w:rPr>
        <w:t>all other risks assessed by the European Commission as temporarily non-marketable.</w:t>
      </w:r>
    </w:p>
  </w:footnote>
  <w:footnote w:id="5">
    <w:p w14:paraId="250F00C1" w14:textId="4E31A800" w:rsidR="005266D8" w:rsidRPr="00BD3A5D" w:rsidRDefault="005266D8" w:rsidP="000239F2">
      <w:pPr>
        <w:pStyle w:val="FootnoteText"/>
        <w:jc w:val="both"/>
        <w:rPr>
          <w:sz w:val="16"/>
          <w:szCs w:val="16"/>
        </w:rPr>
      </w:pPr>
      <w:r w:rsidRPr="00BD3A5D">
        <w:rPr>
          <w:rStyle w:val="FootnoteReference"/>
          <w:rFonts w:asciiTheme="minorHAnsi" w:hAnsiTheme="minorHAnsi" w:cstheme="minorHAnsi"/>
          <w:i/>
          <w:iCs/>
          <w:sz w:val="16"/>
          <w:szCs w:val="16"/>
        </w:rPr>
        <w:footnoteRef/>
      </w:r>
      <w:r w:rsidRPr="00BD3A5D">
        <w:rPr>
          <w:rFonts w:asciiTheme="minorHAnsi" w:hAnsiTheme="minorHAnsi" w:cstheme="minorHAnsi"/>
          <w:i/>
          <w:iCs/>
          <w:sz w:val="16"/>
          <w:szCs w:val="16"/>
        </w:rPr>
        <w:t xml:space="preserve"> </w:t>
      </w:r>
      <w:r w:rsidRPr="00BD3A5D">
        <w:rPr>
          <w:rFonts w:ascii="Calibri" w:hAnsi="Calibri" w:cs="Arial"/>
          <w:i/>
          <w:sz w:val="16"/>
          <w:szCs w:val="16"/>
          <w:lang w:val="en-GB"/>
        </w:rPr>
        <w:t>The fair value of net assets value of the Economic Co-operation Funds</w:t>
      </w:r>
      <w:r w:rsidR="004922F3">
        <w:rPr>
          <w:rFonts w:ascii="Calibri" w:hAnsi="Calibri" w:cs="Arial"/>
          <w:i/>
          <w:sz w:val="16"/>
          <w:szCs w:val="16"/>
          <w:lang w:val="en-GB"/>
        </w:rPr>
        <w:t xml:space="preserve"> and the Three Seas Initiative Investment Fund </w:t>
      </w:r>
      <w:r w:rsidRPr="00BD3A5D">
        <w:rPr>
          <w:rFonts w:ascii="Calibri" w:hAnsi="Calibri" w:cs="Arial"/>
          <w:i/>
          <w:sz w:val="16"/>
          <w:szCs w:val="16"/>
          <w:lang w:val="en-GB"/>
        </w:rPr>
        <w:t xml:space="preserve"> in 202</w:t>
      </w:r>
      <w:r w:rsidR="004922F3">
        <w:rPr>
          <w:rFonts w:ascii="Calibri" w:hAnsi="Calibri" w:cs="Arial"/>
          <w:i/>
          <w:sz w:val="16"/>
          <w:szCs w:val="16"/>
          <w:lang w:val="en-GB"/>
        </w:rPr>
        <w:t>1</w:t>
      </w:r>
      <w:r w:rsidRPr="00BD3A5D">
        <w:rPr>
          <w:rFonts w:ascii="Calibri" w:hAnsi="Calibri" w:cs="Arial"/>
          <w:i/>
          <w:sz w:val="16"/>
          <w:szCs w:val="16"/>
          <w:lang w:val="en-GB"/>
        </w:rPr>
        <w:t xml:space="preserve"> is recognised on the basis of the latest available data and does not represent the final fair value, whereas, in 20</w:t>
      </w:r>
      <w:r w:rsidR="004922F3">
        <w:rPr>
          <w:rFonts w:ascii="Calibri" w:hAnsi="Calibri" w:cs="Arial"/>
          <w:i/>
          <w:sz w:val="16"/>
          <w:szCs w:val="16"/>
          <w:lang w:val="en-GB"/>
        </w:rPr>
        <w:t>20</w:t>
      </w:r>
      <w:r w:rsidRPr="00BD3A5D">
        <w:rPr>
          <w:rFonts w:ascii="Calibri" w:hAnsi="Calibri" w:cs="Arial"/>
          <w:i/>
          <w:sz w:val="16"/>
          <w:szCs w:val="16"/>
          <w:lang w:val="en-GB"/>
        </w:rPr>
        <w:t>, the amount was recognised in accordance with the audited financial statements.</w:t>
      </w:r>
    </w:p>
  </w:footnote>
  <w:footnote w:id="6">
    <w:p w14:paraId="580605C9" w14:textId="377831BC" w:rsidR="00FE1871" w:rsidRPr="00504409" w:rsidRDefault="00FE1871">
      <w:pPr>
        <w:pStyle w:val="FootnoteText"/>
        <w:rPr>
          <w:rFonts w:asciiTheme="minorHAnsi" w:hAnsiTheme="minorHAnsi" w:cstheme="minorHAnsi"/>
          <w:i/>
          <w:iCs/>
          <w:sz w:val="18"/>
          <w:szCs w:val="18"/>
        </w:rPr>
      </w:pPr>
      <w:r w:rsidRPr="000239F2">
        <w:rPr>
          <w:rStyle w:val="FootnoteReference"/>
          <w:rFonts w:asciiTheme="minorHAnsi" w:hAnsiTheme="minorHAnsi" w:cstheme="minorHAnsi"/>
          <w:i/>
          <w:iCs/>
          <w:sz w:val="18"/>
          <w:szCs w:val="18"/>
        </w:rPr>
        <w:t>3</w:t>
      </w:r>
      <w:r w:rsidRPr="000239F2">
        <w:rPr>
          <w:rFonts w:asciiTheme="minorHAnsi" w:hAnsiTheme="minorHAnsi" w:cstheme="minorHAnsi"/>
          <w:i/>
          <w:iCs/>
          <w:sz w:val="18"/>
          <w:szCs w:val="18"/>
        </w:rPr>
        <w:t xml:space="preserve"> </w:t>
      </w:r>
      <w:r w:rsidR="00557C46" w:rsidRPr="000239F2">
        <w:rPr>
          <w:rStyle w:val="y2iqfc"/>
          <w:rFonts w:asciiTheme="minorHAnsi" w:hAnsiTheme="minorHAnsi" w:cstheme="minorHAnsi"/>
          <w:i/>
          <w:iCs/>
          <w:color w:val="202124"/>
          <w:sz w:val="18"/>
          <w:szCs w:val="18"/>
          <w:lang w:val="en"/>
        </w:rPr>
        <w:t>There is no impact due to the application of zero floor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222A" w14:textId="66C522BD" w:rsidR="009F2D76" w:rsidRDefault="009F2D76">
    <w:pPr>
      <w:pStyle w:val="Header"/>
      <w:jc w:val="right"/>
    </w:pPr>
  </w:p>
  <w:p w14:paraId="1F2759B6" w14:textId="77777777" w:rsidR="009F2D76" w:rsidRDefault="009F2D76">
    <w:pPr>
      <w:pStyle w:val="BodyText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FF26" w14:textId="77777777" w:rsidR="007F79DB" w:rsidRPr="001F110B" w:rsidRDefault="007F79DB">
    <w:pPr>
      <w:tabs>
        <w:tab w:val="center" w:pos="4536"/>
        <w:tab w:val="right" w:pos="9072"/>
      </w:tabs>
      <w:rPr>
        <w:rFonts w:ascii="Calibri" w:hAnsi="Calibri" w:cs="Arial"/>
        <w:sz w:val="28"/>
        <w:szCs w:val="28"/>
        <w:lang w:val="en-GB"/>
      </w:rPr>
    </w:pPr>
    <w:bookmarkStart w:id="142" w:name="_Hlk532893537"/>
    <w:r w:rsidRPr="001F110B">
      <w:rPr>
        <w:rFonts w:ascii="Calibri" w:hAnsi="Calibri" w:cs="Arial"/>
        <w:sz w:val="28"/>
        <w:szCs w:val="28"/>
        <w:lang w:val="en-GB"/>
      </w:rPr>
      <w:t>Consolidated Financial Statements of the Group</w:t>
    </w:r>
  </w:p>
  <w:bookmarkEnd w:id="142"/>
  <w:p w14:paraId="2810FE64" w14:textId="77777777" w:rsidR="007F79DB" w:rsidRPr="001F110B" w:rsidRDefault="007F79D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Financial Position </w:t>
    </w:r>
  </w:p>
  <w:p w14:paraId="2EFC14E7"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Pr>
        <w:rFonts w:ascii="Calibri" w:hAnsi="Calibri" w:cs="Arial"/>
        <w:sz w:val="28"/>
        <w:szCs w:val="28"/>
        <w:lang w:val="en-GB"/>
      </w:rPr>
      <w:t xml:space="preserve">as of 31 December </w:t>
    </w:r>
  </w:p>
  <w:p w14:paraId="17BA9BD7"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CF94A3D" w14:textId="77777777" w:rsidR="007F79DB" w:rsidRPr="00AC4579" w:rsidRDefault="007F79DB" w:rsidP="003E5220">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535A"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C2B8C99"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Cash Flows </w:t>
    </w:r>
  </w:p>
  <w:p w14:paraId="7DBD8872"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 xml:space="preserve">the year ended 31 December </w:t>
    </w:r>
  </w:p>
  <w:p w14:paraId="6B286676"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7EFB030" w14:textId="77777777" w:rsidR="007F79DB" w:rsidRPr="00AC4579" w:rsidRDefault="007F79DB" w:rsidP="003E5220">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04AE"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2E6883F8"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Changes in Equity</w:t>
    </w:r>
  </w:p>
  <w:p w14:paraId="7A9B8520"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for the year</w:t>
    </w:r>
    <w:r>
      <w:rPr>
        <w:rFonts w:ascii="Calibri" w:hAnsi="Calibri" w:cs="Arial"/>
        <w:sz w:val="28"/>
        <w:szCs w:val="28"/>
        <w:lang w:val="en-GB"/>
      </w:rPr>
      <w:t xml:space="preserve"> ended 31 December</w:t>
    </w:r>
  </w:p>
  <w:p w14:paraId="3B4F1A21"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4AA476B" w14:textId="77777777" w:rsidR="007F79DB" w:rsidRPr="00AC4579" w:rsidRDefault="007F79DB" w:rsidP="003E5220">
    <w:pPr>
      <w:pStyle w:val="BodyText3"/>
      <w:rPr>
        <w:sz w:val="8"/>
        <w:szCs w:val="8"/>
      </w:rPr>
    </w:pPr>
  </w:p>
  <w:p w14:paraId="7382AF22" w14:textId="77777777" w:rsidR="007F79DB" w:rsidRPr="00AC4579" w:rsidRDefault="007F79DB" w:rsidP="003E5220">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2AC5"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231FA3F5" w14:textId="77777777" w:rsidR="007F79DB" w:rsidRPr="001F110B" w:rsidRDefault="007F79DB" w:rsidP="001F110B">
    <w:pPr>
      <w:tabs>
        <w:tab w:val="center" w:pos="4536"/>
        <w:tab w:val="right" w:pos="9072"/>
      </w:tabs>
      <w:rPr>
        <w:rFonts w:ascii="Calibri" w:hAnsi="Calibri" w:cs="Arial"/>
        <w:sz w:val="28"/>
        <w:szCs w:val="28"/>
      </w:rPr>
    </w:pPr>
    <w:r>
      <w:rPr>
        <w:rFonts w:ascii="Calibri" w:hAnsi="Calibri" w:cs="Arial"/>
        <w:sz w:val="28"/>
        <w:szCs w:val="28"/>
        <w:lang w:val="en-GB"/>
      </w:rPr>
      <w:t>Income Statement</w:t>
    </w:r>
  </w:p>
  <w:p w14:paraId="0FE1A00F"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5DC61FD0"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14BF4987" w14:textId="77777777" w:rsidR="007F79DB" w:rsidRPr="00AC4579" w:rsidRDefault="007F79DB" w:rsidP="00F10459">
    <w:pPr>
      <w:pStyle w:val="BodyText3"/>
      <w:rPr>
        <w:sz w:val="8"/>
        <w:szCs w:val="8"/>
      </w:rPr>
    </w:pPr>
  </w:p>
  <w:p w14:paraId="09748727" w14:textId="77777777" w:rsidR="007F79DB" w:rsidRPr="00AC4579" w:rsidRDefault="007F79DB" w:rsidP="003E5220">
    <w:pPr>
      <w:pStyle w:val="BodyText3"/>
      <w:rPr>
        <w:sz w:val="8"/>
        <w:szCs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D0A7"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526C7A52"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w:t>
    </w:r>
    <w:r>
      <w:rPr>
        <w:rFonts w:ascii="Calibri" w:hAnsi="Calibri" w:cs="Arial"/>
        <w:sz w:val="28"/>
        <w:szCs w:val="28"/>
        <w:lang w:val="en-GB"/>
      </w:rPr>
      <w:t xml:space="preserve"> and Other Comprehensive Income</w:t>
    </w:r>
  </w:p>
  <w:p w14:paraId="269D8BF5"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Pr>
        <w:rFonts w:ascii="Calibri" w:hAnsi="Calibri" w:cs="Arial"/>
        <w:sz w:val="28"/>
        <w:szCs w:val="28"/>
        <w:lang w:val="en-GB"/>
      </w:rPr>
      <w:t>f</w:t>
    </w:r>
    <w:r w:rsidRPr="001F110B">
      <w:rPr>
        <w:rFonts w:ascii="Calibri" w:hAnsi="Calibri" w:cs="Arial"/>
        <w:sz w:val="28"/>
        <w:szCs w:val="28"/>
        <w:lang w:val="en-GB"/>
      </w:rPr>
      <w:t xml:space="preserve">or </w:t>
    </w:r>
    <w:r>
      <w:rPr>
        <w:rFonts w:ascii="Calibri" w:hAnsi="Calibri" w:cs="Arial"/>
        <w:sz w:val="28"/>
        <w:szCs w:val="28"/>
        <w:lang w:val="en-GB"/>
      </w:rPr>
      <w:t>the year ended 31 December</w:t>
    </w:r>
  </w:p>
  <w:p w14:paraId="050F0CA0"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2D6408B4" w14:textId="77777777" w:rsidR="007F79DB" w:rsidRPr="00610870" w:rsidRDefault="007F79DB" w:rsidP="00610870">
    <w:pPr>
      <w:pStyle w:val="Header"/>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D219" w14:textId="77777777" w:rsidR="007F79DB" w:rsidRPr="00C11797" w:rsidRDefault="007F79DB"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Separate Financial Statements of the Bank</w:t>
    </w:r>
  </w:p>
  <w:p w14:paraId="5AFBF940" w14:textId="77777777" w:rsidR="007F79DB" w:rsidRDefault="007F79DB"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 xml:space="preserve">Statement of Financial Position </w:t>
    </w:r>
  </w:p>
  <w:p w14:paraId="0F95E2DF"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Pr>
        <w:rFonts w:ascii="Calibri" w:hAnsi="Calibri" w:cs="Arial"/>
        <w:sz w:val="28"/>
        <w:szCs w:val="28"/>
        <w:lang w:val="en-GB"/>
      </w:rPr>
      <w:t>as of 31 December</w:t>
    </w:r>
  </w:p>
  <w:p w14:paraId="042D3798" w14:textId="77777777" w:rsidR="007F79DB" w:rsidRPr="00610870" w:rsidRDefault="007F79DB" w:rsidP="000239F2">
    <w:pPr>
      <w:pStyle w:val="PH"/>
      <w:pBdr>
        <w:bottom w:val="single" w:sz="4" w:space="1" w:color="auto"/>
      </w:pBdr>
    </w:pPr>
    <w:r w:rsidRPr="001E7DB0">
      <w:rPr>
        <w:rFonts w:ascii="Calibri" w:hAnsi="Calibri" w:cs="Arial"/>
        <w:sz w:val="22"/>
        <w:szCs w:val="22"/>
      </w:rPr>
      <w:t>(All amounts are expressed in HRK thousand)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3954" w14:textId="77777777" w:rsidR="007F79DB" w:rsidRPr="001F110B" w:rsidRDefault="007F79DB"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Separate Financial Statements of the Bank</w:t>
    </w:r>
  </w:p>
  <w:p w14:paraId="02A43B9D" w14:textId="77777777" w:rsidR="007F79DB" w:rsidRPr="001F110B" w:rsidRDefault="007F79DB"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 xml:space="preserve">Statement of Cash Flows </w:t>
    </w:r>
  </w:p>
  <w:p w14:paraId="718F9F51"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for</w:t>
    </w:r>
    <w:r>
      <w:rPr>
        <w:rFonts w:ascii="Calibri" w:hAnsi="Calibri" w:cs="Arial"/>
        <w:sz w:val="28"/>
        <w:szCs w:val="28"/>
        <w:lang w:val="en-GB"/>
      </w:rPr>
      <w:t xml:space="preserve"> the year ended 31 December</w:t>
    </w:r>
    <w:r w:rsidRPr="001F110B">
      <w:rPr>
        <w:rFonts w:ascii="Calibri" w:hAnsi="Calibri" w:cs="Arial"/>
        <w:sz w:val="28"/>
        <w:szCs w:val="28"/>
        <w:lang w:val="en-GB"/>
      </w:rPr>
      <w:t xml:space="preserve"> </w:t>
    </w:r>
  </w:p>
  <w:p w14:paraId="2DDFE9DB" w14:textId="77777777" w:rsidR="007F79DB" w:rsidRPr="001E7DB0" w:rsidRDefault="007F79DB" w:rsidP="000239F2">
    <w:pPr>
      <w:pStyle w:val="BodyText3"/>
      <w:pBdr>
        <w:bottom w:val="single" w:sz="4" w:space="1" w:color="auto"/>
      </w:pBdr>
      <w:spacing w:line="301" w:lineRule="atLeast"/>
      <w:rPr>
        <w:rFonts w:asciiTheme="minorHAnsi" w:hAnsiTheme="minorHAnsi" w:cs="Arial"/>
        <w:szCs w:val="22"/>
      </w:rPr>
    </w:pPr>
    <w:r w:rsidRPr="001E7DB0">
      <w:rPr>
        <w:rFonts w:asciiTheme="minorHAnsi" w:hAnsiTheme="minorHAnsi" w:cs="Arial"/>
        <w:szCs w:val="22"/>
      </w:rPr>
      <w:t>(All amounts are expressed in HRK thousand)</w:t>
    </w:r>
  </w:p>
  <w:p w14:paraId="021B31AE" w14:textId="77777777" w:rsidR="007F79DB" w:rsidRPr="00610870" w:rsidRDefault="007F79DB" w:rsidP="00610870">
    <w:pPr>
      <w:pStyle w:val="Header"/>
      <w:rP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63CB" w14:textId="77777777" w:rsidR="007F79DB" w:rsidRPr="00600CB5" w:rsidRDefault="007F79DB" w:rsidP="00600CB5">
    <w:pPr>
      <w:tabs>
        <w:tab w:val="center" w:pos="4536"/>
        <w:tab w:val="right" w:pos="9072"/>
      </w:tabs>
      <w:rPr>
        <w:rFonts w:ascii="Calibri" w:hAnsi="Calibri" w:cs="Arial"/>
        <w:sz w:val="28"/>
        <w:szCs w:val="28"/>
        <w:lang w:val="en-GB"/>
      </w:rPr>
    </w:pPr>
    <w:r w:rsidRPr="00600CB5">
      <w:rPr>
        <w:rFonts w:ascii="Calibri" w:hAnsi="Calibri" w:cs="Arial"/>
        <w:sz w:val="28"/>
        <w:szCs w:val="28"/>
        <w:lang w:val="en-GB"/>
      </w:rPr>
      <w:t>Separate Financial Statements of the Bank</w:t>
    </w:r>
  </w:p>
  <w:p w14:paraId="7B5F2175" w14:textId="77777777" w:rsidR="007F79DB" w:rsidRPr="001F110B" w:rsidRDefault="007F79DB" w:rsidP="001F110B">
    <w:pPr>
      <w:tabs>
        <w:tab w:val="center" w:pos="4536"/>
        <w:tab w:val="right" w:pos="9072"/>
      </w:tabs>
      <w:rPr>
        <w:rFonts w:ascii="Calibri" w:hAnsi="Calibri" w:cs="Arial"/>
        <w:sz w:val="28"/>
        <w:szCs w:val="28"/>
      </w:rPr>
    </w:pPr>
    <w:r w:rsidRPr="006F26A5">
      <w:rPr>
        <w:rFonts w:ascii="Calibri" w:hAnsi="Calibri" w:cs="Arial"/>
        <w:sz w:val="28"/>
        <w:szCs w:val="28"/>
        <w:lang w:val="en-GB"/>
      </w:rPr>
      <w:t>Statement of Changes in Equity</w:t>
    </w:r>
    <w:r w:rsidRPr="001F110B" w:rsidDel="00600CB5">
      <w:rPr>
        <w:rFonts w:ascii="Calibri" w:hAnsi="Calibri" w:cs="Arial"/>
        <w:sz w:val="28"/>
        <w:szCs w:val="28"/>
        <w:lang w:val="en-GB"/>
      </w:rPr>
      <w:t xml:space="preserve"> </w:t>
    </w:r>
  </w:p>
  <w:p w14:paraId="0B9386FC"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35AE203A" w14:textId="77777777" w:rsidR="007F79DB" w:rsidRPr="001E7DB0" w:rsidRDefault="007F79DB" w:rsidP="000239F2">
    <w:pPr>
      <w:pStyle w:val="PH"/>
      <w:pBdr>
        <w:bottom w:val="single" w:sz="4" w:space="1" w:color="auto"/>
      </w:pBdr>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9395" w14:textId="77777777" w:rsidR="007F79DB" w:rsidRPr="001F110B" w:rsidRDefault="007F79DB" w:rsidP="001F110B">
    <w:pPr>
      <w:autoSpaceDE w:val="0"/>
      <w:autoSpaceDN w:val="0"/>
      <w:adjustRightInd w:val="0"/>
      <w:spacing w:line="300" w:lineRule="exact"/>
      <w:rPr>
        <w:rFonts w:asciiTheme="minorHAnsi" w:hAnsiTheme="minorHAnsi" w:cs="Arial"/>
        <w:sz w:val="28"/>
        <w:szCs w:val="28"/>
      </w:rPr>
    </w:pPr>
    <w:r w:rsidRPr="001F110B">
      <w:rPr>
        <w:rFonts w:asciiTheme="minorHAnsi" w:hAnsiTheme="minorHAnsi" w:cs="Arial"/>
        <w:sz w:val="28"/>
        <w:szCs w:val="28"/>
      </w:rPr>
      <w:t>Notes to the Financial Statements which include significant accounting policies and other explanations</w:t>
    </w:r>
    <w:r w:rsidRPr="001F110B" w:rsidDel="00560F35">
      <w:rPr>
        <w:rFonts w:asciiTheme="minorHAnsi" w:hAnsiTheme="minorHAnsi" w:cs="Arial"/>
        <w:sz w:val="28"/>
        <w:szCs w:val="28"/>
      </w:rPr>
      <w:t xml:space="preserve"> </w:t>
    </w:r>
  </w:p>
  <w:p w14:paraId="685E97D0" w14:textId="0EE4C536" w:rsidR="007F79DB" w:rsidRPr="001E7DB0" w:rsidRDefault="007F79DB" w:rsidP="000239F2">
    <w:pPr>
      <w:autoSpaceDE w:val="0"/>
      <w:autoSpaceDN w:val="0"/>
      <w:adjustRightInd w:val="0"/>
      <w:spacing w:line="301" w:lineRule="atLeast"/>
      <w:rPr>
        <w:rFonts w:asciiTheme="minorHAnsi" w:hAnsiTheme="minorHAnsi" w:cs="Arial"/>
        <w:sz w:val="28"/>
        <w:szCs w:val="28"/>
      </w:rPr>
    </w:pPr>
    <w:r w:rsidRPr="001E7DB0">
      <w:rPr>
        <w:rFonts w:asciiTheme="minorHAnsi" w:hAnsiTheme="minorHAnsi" w:cs="Arial"/>
        <w:sz w:val="28"/>
        <w:szCs w:val="28"/>
      </w:rPr>
      <w:t>for the year ended 31 December 20</w:t>
    </w:r>
    <w:r>
      <w:rPr>
        <w:rFonts w:asciiTheme="minorHAnsi" w:hAnsiTheme="minorHAnsi" w:cs="Arial"/>
        <w:sz w:val="28"/>
        <w:szCs w:val="28"/>
      </w:rPr>
      <w:t>2</w:t>
    </w:r>
    <w:r w:rsidR="009A21C3">
      <w:rPr>
        <w:rFonts w:asciiTheme="minorHAnsi" w:hAnsiTheme="minorHAnsi" w:cs="Arial"/>
        <w:sz w:val="28"/>
        <w:szCs w:val="28"/>
      </w:rPr>
      <w:t>1</w:t>
    </w:r>
    <w:r w:rsidRPr="001E7DB0">
      <w:rPr>
        <w:rFonts w:asciiTheme="minorHAnsi" w:hAnsiTheme="minorHAnsi" w:cs="Arial"/>
        <w:sz w:val="28"/>
        <w:szCs w:val="28"/>
      </w:rPr>
      <w:t xml:space="preserve"> </w:t>
    </w:r>
  </w:p>
  <w:p w14:paraId="0FF2FADB" w14:textId="77777777" w:rsidR="007F79DB" w:rsidRPr="001E7DB0" w:rsidRDefault="007F79DB" w:rsidP="000239F2">
    <w:pPr>
      <w:pStyle w:val="PH"/>
      <w:pBdr>
        <w:bottom w:val="single" w:sz="4" w:space="1" w:color="auto"/>
      </w:pBdr>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CC27" w14:textId="77777777" w:rsidR="007F79DB" w:rsidRDefault="007F79DB" w:rsidP="001F110B">
    <w:pPr>
      <w:spacing w:line="300" w:lineRule="exact"/>
      <w:jc w:val="both"/>
      <w:rPr>
        <w:rFonts w:asciiTheme="minorHAnsi" w:hAnsiTheme="minorHAnsi" w:cs="Arial"/>
        <w:sz w:val="28"/>
        <w:szCs w:val="28"/>
      </w:rPr>
    </w:pPr>
    <w:r w:rsidRPr="00692FF1">
      <w:rPr>
        <w:rFonts w:asciiTheme="minorHAnsi" w:hAnsiTheme="minorHAnsi" w:cs="Arial"/>
        <w:sz w:val="28"/>
        <w:szCs w:val="28"/>
      </w:rPr>
      <w:t xml:space="preserve">Notes to the Financial Statements which include significant accounting policies and other explanations </w:t>
    </w:r>
    <w:r w:rsidRPr="003659F2">
      <w:rPr>
        <w:rFonts w:asciiTheme="minorHAnsi" w:hAnsiTheme="minorHAnsi" w:cs="Arial"/>
        <w:sz w:val="28"/>
        <w:szCs w:val="28"/>
      </w:rPr>
      <w:t xml:space="preserve"> </w:t>
    </w:r>
  </w:p>
  <w:p w14:paraId="3A5BAD57" w14:textId="796E6D40" w:rsidR="007F79DB" w:rsidRPr="001E7DB0" w:rsidRDefault="007F79DB" w:rsidP="001F110B">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9A21C3">
      <w:rPr>
        <w:rFonts w:asciiTheme="minorHAnsi" w:hAnsiTheme="minorHAnsi" w:cs="Arial"/>
        <w:sz w:val="28"/>
        <w:szCs w:val="28"/>
      </w:rPr>
      <w:t>1</w:t>
    </w:r>
    <w:r>
      <w:rPr>
        <w:rFonts w:asciiTheme="minorHAnsi" w:hAnsiTheme="minorHAnsi" w:cs="Arial"/>
        <w:sz w:val="28"/>
        <w:szCs w:val="28"/>
      </w:rPr>
      <w:t xml:space="preserve"> </w:t>
    </w:r>
    <w:r w:rsidRPr="001E7DB0">
      <w:rPr>
        <w:rFonts w:asciiTheme="minorHAnsi" w:hAnsiTheme="minorHAnsi"/>
        <w:sz w:val="28"/>
        <w:szCs w:val="28"/>
      </w:rPr>
      <w:t xml:space="preserve">(continued) </w:t>
    </w:r>
  </w:p>
  <w:p w14:paraId="6A15ACC8" w14:textId="77777777" w:rsidR="007F79DB" w:rsidRPr="001E7DB0" w:rsidRDefault="007F79DB" w:rsidP="001F110B">
    <w:pPr>
      <w:pStyle w:val="PH"/>
      <w:pBdr>
        <w:bottom w:val="single" w:sz="4" w:space="1" w:color="auto"/>
      </w:pBdr>
      <w:spacing w:line="3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9F2D76" w14:paraId="565840D4" w14:textId="77777777" w:rsidTr="00084135">
      <w:tc>
        <w:tcPr>
          <w:tcW w:w="3115" w:type="dxa"/>
        </w:tcPr>
        <w:p w14:paraId="4FD253FA" w14:textId="77777777" w:rsidR="009F2D76" w:rsidRDefault="009F2D76" w:rsidP="00084135">
          <w:pPr>
            <w:pStyle w:val="Header"/>
            <w:ind w:left="-115"/>
          </w:pPr>
        </w:p>
      </w:tc>
      <w:tc>
        <w:tcPr>
          <w:tcW w:w="3115" w:type="dxa"/>
        </w:tcPr>
        <w:p w14:paraId="52EC90D6" w14:textId="77777777" w:rsidR="009F2D76" w:rsidRDefault="009F2D76" w:rsidP="00084135">
          <w:pPr>
            <w:pStyle w:val="Header"/>
            <w:jc w:val="center"/>
          </w:pPr>
        </w:p>
      </w:tc>
      <w:tc>
        <w:tcPr>
          <w:tcW w:w="3115" w:type="dxa"/>
        </w:tcPr>
        <w:p w14:paraId="587D349D" w14:textId="77777777" w:rsidR="009F2D76" w:rsidRDefault="009F2D76" w:rsidP="00084135">
          <w:pPr>
            <w:pStyle w:val="Header"/>
            <w:ind w:right="-115"/>
            <w:jc w:val="right"/>
          </w:pPr>
        </w:p>
      </w:tc>
    </w:tr>
  </w:tbl>
  <w:p w14:paraId="12BBDE09" w14:textId="77777777" w:rsidR="009F2D76" w:rsidRDefault="009F2D76" w:rsidP="0008413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39C" w14:textId="77777777" w:rsidR="007F79DB" w:rsidRDefault="007F79DB" w:rsidP="00864F78">
    <w:pPr>
      <w:spacing w:line="300" w:lineRule="exact"/>
      <w:jc w:val="both"/>
      <w:rPr>
        <w:rFonts w:asciiTheme="minorHAnsi" w:hAnsiTheme="minorHAnsi"/>
        <w:sz w:val="28"/>
        <w:szCs w:val="28"/>
      </w:rPr>
    </w:pPr>
    <w:r w:rsidRPr="00303929">
      <w:rPr>
        <w:rFonts w:asciiTheme="minorHAnsi" w:hAnsiTheme="minorHAnsi"/>
        <w:sz w:val="28"/>
        <w:szCs w:val="28"/>
      </w:rPr>
      <w:t xml:space="preserve">Notes to the Financial Statements which include significant accounting policies and other explanations </w:t>
    </w:r>
  </w:p>
  <w:p w14:paraId="233FC5C7" w14:textId="1C6218C7" w:rsidR="007F79DB" w:rsidRPr="001E7DB0" w:rsidRDefault="007F79DB" w:rsidP="000239F2">
    <w:pPr>
      <w:spacing w:line="301" w:lineRule="atLeas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B32645">
      <w:rPr>
        <w:rFonts w:asciiTheme="minorHAnsi" w:hAnsiTheme="minorHAnsi" w:cs="Arial"/>
        <w:sz w:val="28"/>
        <w:szCs w:val="28"/>
      </w:rPr>
      <w:t>1</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609331BE" w14:textId="77777777" w:rsidR="007F79DB" w:rsidRPr="001E7DB0" w:rsidRDefault="007F79DB" w:rsidP="000239F2">
    <w:pPr>
      <w:pStyle w:val="PH"/>
      <w:pBdr>
        <w:bottom w:val="single" w:sz="4" w:space="1" w:color="auto"/>
      </w:pBdr>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C731" w14:textId="77777777" w:rsidR="007F79DB" w:rsidRDefault="007F79DB" w:rsidP="00864F78">
    <w:pPr>
      <w:spacing w:line="300" w:lineRule="exact"/>
      <w:jc w:val="both"/>
      <w:rPr>
        <w:rFonts w:asciiTheme="minorHAnsi" w:hAnsiTheme="minorHAnsi"/>
        <w:sz w:val="28"/>
        <w:szCs w:val="28"/>
      </w:rPr>
    </w:pPr>
    <w:r w:rsidRPr="00D105CF">
      <w:rPr>
        <w:rFonts w:asciiTheme="minorHAnsi" w:hAnsiTheme="minorHAnsi"/>
        <w:sz w:val="28"/>
        <w:szCs w:val="28"/>
      </w:rPr>
      <w:t xml:space="preserve">Notes to the Financial Statements which include significant accounting policies and other explanations </w:t>
    </w:r>
  </w:p>
  <w:p w14:paraId="46865E72" w14:textId="7A5D4CC0" w:rsidR="007F79DB" w:rsidRPr="001E7DB0" w:rsidRDefault="007F79DB" w:rsidP="000239F2">
    <w:pPr>
      <w:spacing w:line="301" w:lineRule="atLeas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8F68E3">
      <w:rPr>
        <w:rFonts w:asciiTheme="minorHAnsi" w:hAnsiTheme="minorHAnsi" w:cs="Arial"/>
        <w:sz w:val="28"/>
        <w:szCs w:val="28"/>
      </w:rPr>
      <w:t>1</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2BE2055F" w14:textId="77777777" w:rsidR="007F79DB" w:rsidRPr="001E7DB0" w:rsidRDefault="007F79DB" w:rsidP="000239F2">
    <w:pPr>
      <w:pStyle w:val="PH"/>
      <w:pBdr>
        <w:bottom w:val="single" w:sz="4" w:space="1" w:color="auto"/>
      </w:pBdr>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8918"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279302E3" w14:textId="6856665F" w:rsidR="007F79DB" w:rsidRPr="001E7DB0" w:rsidRDefault="007F79DB" w:rsidP="000239F2">
    <w:pPr>
      <w:spacing w:line="301" w:lineRule="atLeas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8F68E3">
      <w:rPr>
        <w:rFonts w:asciiTheme="minorHAnsi" w:hAnsiTheme="minorHAnsi" w:cs="Arial"/>
        <w:sz w:val="28"/>
        <w:szCs w:val="28"/>
      </w:rPr>
      <w:t>1</w:t>
    </w:r>
    <w:r>
      <w:rPr>
        <w:rFonts w:asciiTheme="minorHAnsi" w:hAnsiTheme="minorHAnsi" w:cs="Arial"/>
        <w:sz w:val="28"/>
        <w:szCs w:val="28"/>
      </w:rPr>
      <w:t xml:space="preserve"> </w:t>
    </w:r>
    <w:r w:rsidRPr="001E7DB0">
      <w:rPr>
        <w:rFonts w:asciiTheme="minorHAnsi" w:hAnsiTheme="minorHAnsi"/>
        <w:sz w:val="28"/>
        <w:szCs w:val="28"/>
      </w:rPr>
      <w:t xml:space="preserve">(continued) </w:t>
    </w:r>
  </w:p>
  <w:p w14:paraId="4DE2758A" w14:textId="77777777" w:rsidR="007F79DB" w:rsidRPr="001E7DB0" w:rsidRDefault="007F79DB" w:rsidP="000239F2">
    <w:pPr>
      <w:pStyle w:val="PH"/>
      <w:pBdr>
        <w:bottom w:val="single" w:sz="4" w:space="1" w:color="auto"/>
      </w:pBdr>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DB69"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6C893EE8" w14:textId="55A237D5" w:rsidR="007F79DB" w:rsidRPr="001E7DB0" w:rsidRDefault="007F79DB" w:rsidP="000239F2">
    <w:pPr>
      <w:spacing w:line="301" w:lineRule="atLeas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8F68E3">
      <w:rPr>
        <w:rFonts w:asciiTheme="minorHAnsi" w:hAnsiTheme="minorHAnsi" w:cs="Arial"/>
        <w:sz w:val="28"/>
        <w:szCs w:val="28"/>
      </w:rPr>
      <w:t>1</w:t>
    </w:r>
    <w:r>
      <w:rPr>
        <w:rFonts w:asciiTheme="minorHAnsi" w:hAnsiTheme="minorHAnsi" w:cs="Arial"/>
        <w:sz w:val="28"/>
        <w:szCs w:val="28"/>
      </w:rPr>
      <w:t xml:space="preserve"> </w:t>
    </w:r>
    <w:r w:rsidRPr="001E7DB0">
      <w:rPr>
        <w:rFonts w:asciiTheme="minorHAnsi" w:hAnsiTheme="minorHAnsi"/>
        <w:sz w:val="28"/>
        <w:szCs w:val="28"/>
      </w:rPr>
      <w:t xml:space="preserve">(continued) </w:t>
    </w:r>
  </w:p>
  <w:p w14:paraId="5CFFC0E7" w14:textId="1D2FBB23" w:rsidR="007F79DB" w:rsidRDefault="007F79DB" w:rsidP="000239F2">
    <w:pPr>
      <w:pStyle w:val="PH"/>
      <w:pBdr>
        <w:bottom w:val="single" w:sz="4" w:space="1" w:color="auto"/>
      </w:pBd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FA1B" w14:textId="77777777" w:rsidR="007F79DB" w:rsidRPr="00EA22B8" w:rsidRDefault="007F79DB" w:rsidP="00864F78">
    <w:pPr>
      <w:spacing w:line="300" w:lineRule="exact"/>
      <w:jc w:val="both"/>
      <w:rPr>
        <w:rFonts w:asciiTheme="minorHAnsi" w:hAnsiTheme="minorHAnsi"/>
        <w:sz w:val="28"/>
        <w:szCs w:val="28"/>
      </w:rPr>
    </w:pPr>
    <w:r w:rsidRPr="00EA22B8">
      <w:rPr>
        <w:rFonts w:asciiTheme="minorHAnsi" w:hAnsiTheme="minorHAnsi"/>
        <w:sz w:val="28"/>
        <w:szCs w:val="28"/>
      </w:rPr>
      <w:t xml:space="preserve">Notes to the Financial Statements which include significant accounting policies and other explanations </w:t>
    </w:r>
  </w:p>
  <w:p w14:paraId="08FAAFEF" w14:textId="4B44C0BE" w:rsidR="007F79DB" w:rsidRPr="00EA22B8" w:rsidRDefault="007F79DB" w:rsidP="00864F78">
    <w:pPr>
      <w:spacing w:line="300" w:lineRule="exact"/>
      <w:jc w:val="both"/>
      <w:rPr>
        <w:rFonts w:asciiTheme="minorHAnsi" w:hAnsiTheme="minorHAnsi"/>
        <w:sz w:val="28"/>
        <w:szCs w:val="28"/>
      </w:rPr>
    </w:pPr>
    <w:r w:rsidRPr="00EA22B8">
      <w:rPr>
        <w:rFonts w:asciiTheme="minorHAnsi" w:hAnsiTheme="minorHAnsi"/>
        <w:sz w:val="28"/>
        <w:szCs w:val="28"/>
      </w:rPr>
      <w:t>for the year ended 31 December 20</w:t>
    </w:r>
    <w:r>
      <w:rPr>
        <w:rFonts w:asciiTheme="minorHAnsi" w:hAnsiTheme="minorHAnsi"/>
        <w:sz w:val="28"/>
        <w:szCs w:val="28"/>
      </w:rPr>
      <w:t>2</w:t>
    </w:r>
    <w:r w:rsidR="008F68E3">
      <w:rPr>
        <w:rFonts w:asciiTheme="minorHAnsi" w:hAnsiTheme="minorHAnsi"/>
        <w:sz w:val="28"/>
        <w:szCs w:val="28"/>
      </w:rPr>
      <w:t>1</w:t>
    </w:r>
    <w:r w:rsidRPr="00EA22B8">
      <w:rPr>
        <w:rFonts w:asciiTheme="minorHAnsi" w:hAnsiTheme="minorHAnsi"/>
        <w:sz w:val="28"/>
        <w:szCs w:val="28"/>
      </w:rPr>
      <w:t xml:space="preserve"> (continued) </w:t>
    </w:r>
  </w:p>
  <w:p w14:paraId="143C1A4D" w14:textId="77777777" w:rsidR="007F79DB" w:rsidRPr="00EA22B8" w:rsidRDefault="007F79DB" w:rsidP="00E920D3">
    <w:pPr>
      <w:pBdr>
        <w:bottom w:val="single" w:sz="4" w:space="1" w:color="auto"/>
      </w:pBdr>
      <w:spacing w:line="310" w:lineRule="atLeast"/>
      <w:rPr>
        <w:rFonts w:asciiTheme="minorHAnsi" w:hAnsiTheme="minorHAnsi" w:cstheme="minorHAnsi"/>
        <w:sz w:val="22"/>
        <w:szCs w:val="22"/>
      </w:rPr>
    </w:pPr>
    <w:r w:rsidRPr="00EA22B8">
      <w:rPr>
        <w:rFonts w:asciiTheme="minorHAnsi" w:hAnsiTheme="minorHAnsi" w:cstheme="minorHAnsi"/>
        <w:sz w:val="22"/>
        <w:szCs w:val="22"/>
      </w:rPr>
      <w:t xml:space="preserve"> (All amounts are expressed in HRK thousand)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3CF5" w14:textId="77777777" w:rsidR="007F79DB" w:rsidRPr="0048394B" w:rsidRDefault="007F79DB" w:rsidP="00864F78">
    <w:pPr>
      <w:spacing w:line="300" w:lineRule="exact"/>
      <w:jc w:val="both"/>
      <w:rPr>
        <w:rFonts w:asciiTheme="minorHAnsi" w:hAnsiTheme="minorHAnsi"/>
        <w:sz w:val="28"/>
        <w:szCs w:val="28"/>
      </w:rPr>
    </w:pPr>
    <w:r w:rsidRPr="0048394B">
      <w:rPr>
        <w:rFonts w:asciiTheme="minorHAnsi" w:hAnsiTheme="minorHAnsi"/>
        <w:sz w:val="28"/>
        <w:szCs w:val="28"/>
      </w:rPr>
      <w:t xml:space="preserve">Notes to the Financial Statements which include significant accounting policies and other explanations </w:t>
    </w:r>
  </w:p>
  <w:p w14:paraId="01F16038" w14:textId="27A3151D" w:rsidR="007F79DB" w:rsidRPr="0048394B" w:rsidRDefault="007F79DB" w:rsidP="00864F78">
    <w:pPr>
      <w:spacing w:line="300" w:lineRule="exact"/>
      <w:jc w:val="both"/>
      <w:rPr>
        <w:rFonts w:asciiTheme="minorHAnsi" w:hAnsiTheme="minorHAnsi"/>
        <w:sz w:val="28"/>
        <w:szCs w:val="28"/>
      </w:rPr>
    </w:pPr>
    <w:r w:rsidRPr="0048394B">
      <w:rPr>
        <w:rFonts w:asciiTheme="minorHAnsi" w:hAnsiTheme="minorHAnsi"/>
        <w:sz w:val="28"/>
        <w:szCs w:val="28"/>
      </w:rPr>
      <w:t>for the year ended 31 December 20</w:t>
    </w:r>
    <w:r>
      <w:rPr>
        <w:rFonts w:asciiTheme="minorHAnsi" w:hAnsiTheme="minorHAnsi"/>
        <w:sz w:val="28"/>
        <w:szCs w:val="28"/>
      </w:rPr>
      <w:t>2</w:t>
    </w:r>
    <w:r w:rsidR="008F68E3">
      <w:rPr>
        <w:rFonts w:asciiTheme="minorHAnsi" w:hAnsiTheme="minorHAnsi"/>
        <w:sz w:val="28"/>
        <w:szCs w:val="28"/>
      </w:rPr>
      <w:t>1</w:t>
    </w:r>
    <w:r w:rsidRPr="0048394B">
      <w:rPr>
        <w:rFonts w:asciiTheme="minorHAnsi" w:hAnsiTheme="minorHAnsi"/>
        <w:sz w:val="28"/>
        <w:szCs w:val="28"/>
      </w:rPr>
      <w:t xml:space="preserve"> (continued) </w:t>
    </w:r>
  </w:p>
  <w:p w14:paraId="2404F653" w14:textId="77777777" w:rsidR="007F79DB" w:rsidRPr="00EA22B8" w:rsidRDefault="007F79DB" w:rsidP="00E920D3">
    <w:pPr>
      <w:pBdr>
        <w:bottom w:val="single" w:sz="4" w:space="1" w:color="auto"/>
      </w:pBdr>
      <w:spacing w:line="310" w:lineRule="atLeast"/>
      <w:rPr>
        <w:rFonts w:cs="Arial"/>
        <w:sz w:val="20"/>
        <w:szCs w:val="20"/>
      </w:rPr>
    </w:pPr>
    <w:r w:rsidRPr="0048394B">
      <w:rPr>
        <w:rFonts w:asciiTheme="minorHAnsi" w:hAnsiTheme="minorHAnsi" w:cstheme="minorHAnsi"/>
        <w:sz w:val="28"/>
        <w:szCs w:val="28"/>
      </w:rPr>
      <w:t xml:space="preserve"> </w:t>
    </w:r>
    <w:r w:rsidRPr="00EA22B8">
      <w:rPr>
        <w:rFonts w:asciiTheme="minorHAnsi" w:hAnsiTheme="minorHAnsi" w:cstheme="minorHAnsi"/>
        <w:sz w:val="20"/>
        <w:szCs w:val="20"/>
      </w:rPr>
      <w:t>(All amounts are expressed in HRK thousand</w:t>
    </w:r>
    <w:r>
      <w:rPr>
        <w:rFonts w:asciiTheme="minorHAnsi" w:hAnsiTheme="minorHAnsi" w:cstheme="minorHAnsi"/>
        <w:sz w:val="20"/>
        <w:szCs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FBF3"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477456F1" w14:textId="366DB614" w:rsidR="007F79DB" w:rsidRPr="001E7DB0" w:rsidRDefault="007F79DB" w:rsidP="000239F2">
    <w:pPr>
      <w:spacing w:line="301" w:lineRule="atLeas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w:t>
    </w:r>
    <w:r w:rsidR="00E65A88">
      <w:rPr>
        <w:rFonts w:asciiTheme="minorHAnsi" w:hAnsiTheme="minorHAnsi" w:cs="Arial"/>
        <w:sz w:val="28"/>
        <w:szCs w:val="28"/>
      </w:rPr>
      <w:t>1</w:t>
    </w:r>
    <w:r w:rsidRPr="003659F2">
      <w:rPr>
        <w:rFonts w:asciiTheme="minorHAnsi" w:hAnsiTheme="minorHAnsi" w:cs="Arial"/>
        <w:sz w:val="28"/>
        <w:szCs w:val="28"/>
      </w:rPr>
      <w:t xml:space="preserve"> </w:t>
    </w:r>
    <w:r w:rsidRPr="001E7DB0">
      <w:rPr>
        <w:rFonts w:asciiTheme="minorHAnsi" w:hAnsiTheme="minorHAnsi"/>
        <w:sz w:val="28"/>
        <w:szCs w:val="28"/>
      </w:rPr>
      <w:t xml:space="preserve">(continued) </w:t>
    </w:r>
  </w:p>
  <w:p w14:paraId="55384832" w14:textId="77777777" w:rsidR="007F79DB" w:rsidRPr="001E7DB0" w:rsidRDefault="007F79DB" w:rsidP="000239F2">
    <w:pPr>
      <w:pStyle w:val="PH"/>
      <w:pBdr>
        <w:bottom w:val="single" w:sz="4" w:space="1" w:color="auto"/>
      </w:pBdr>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2123"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A8D1C4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Statement of Profit or Loss and Other Comprehensive Income</w:t>
    </w:r>
  </w:p>
  <w:p w14:paraId="72836E9E"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w:t>
    </w:r>
    <w:r>
      <w:rPr>
        <w:rFonts w:asciiTheme="minorHAnsi" w:hAnsiTheme="minorHAnsi"/>
        <w:sz w:val="28"/>
        <w:szCs w:val="28"/>
      </w:rPr>
      <w:t>r the year ended 31 December</w:t>
    </w:r>
    <w:r w:rsidRPr="001E7DB0">
      <w:rPr>
        <w:rFonts w:asciiTheme="minorHAnsi" w:hAnsiTheme="minorHAnsi"/>
        <w:sz w:val="28"/>
        <w:szCs w:val="28"/>
      </w:rPr>
      <w:t xml:space="preserve"> </w:t>
    </w:r>
  </w:p>
  <w:p w14:paraId="37378987"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0B5"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648B20EF"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Financial Position </w:t>
    </w:r>
  </w:p>
  <w:p w14:paraId="487B614B" w14:textId="51F2B52D" w:rsidR="007F79DB" w:rsidRPr="001E7DB0" w:rsidRDefault="007F79DB"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as of 31 December</w:t>
    </w:r>
  </w:p>
  <w:p w14:paraId="40504660"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1E27"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404BAE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Cash Flows </w:t>
    </w:r>
  </w:p>
  <w:p w14:paraId="5483DA35"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for the year ended 31 December</w:t>
    </w:r>
  </w:p>
  <w:p w14:paraId="6157015D"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D5C5" w14:textId="6B8C35AD" w:rsidR="00255598" w:rsidRDefault="00E870E5" w:rsidP="00E870E5">
    <w:pPr>
      <w:pStyle w:val="Header"/>
      <w:tabs>
        <w:tab w:val="left" w:pos="2208"/>
      </w:tabs>
    </w:pPr>
    <w:r>
      <w:tab/>
    </w:r>
    <w:r>
      <w:tab/>
    </w:r>
    <w:r>
      <w:tab/>
    </w:r>
  </w:p>
  <w:p w14:paraId="4FB3A26F" w14:textId="77777777" w:rsidR="00255598" w:rsidRDefault="00255598">
    <w:pPr>
      <w:pStyle w:val="BodyText2"/>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907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2960C8A1"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Changes in Equity </w:t>
    </w:r>
  </w:p>
  <w:p w14:paraId="00FD8B54"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w:t>
    </w:r>
    <w:r>
      <w:rPr>
        <w:rFonts w:asciiTheme="minorHAnsi" w:hAnsiTheme="minorHAnsi"/>
        <w:sz w:val="28"/>
        <w:szCs w:val="28"/>
      </w:rPr>
      <w:t xml:space="preserve"> ended 31 December </w:t>
    </w:r>
  </w:p>
  <w:p w14:paraId="19D6C9E5"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0C53" w14:textId="77777777" w:rsidR="00470B0A" w:rsidRDefault="00470B0A" w:rsidP="00E870E5">
    <w:pPr>
      <w:pStyle w:val="Header"/>
      <w:tabs>
        <w:tab w:val="left" w:pos="2208"/>
      </w:tabs>
    </w:pPr>
    <w:r>
      <w:tab/>
    </w:r>
    <w:r>
      <w:tab/>
    </w:r>
    <w:r>
      <w:tab/>
    </w:r>
  </w:p>
  <w:p w14:paraId="11F4CE62" w14:textId="77777777" w:rsidR="00470B0A" w:rsidRDefault="00470B0A">
    <w:pPr>
      <w:pStyle w:val="BodyText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F33E" w14:textId="77777777" w:rsidR="007F79DB" w:rsidRDefault="007F79DB">
    <w:pPr>
      <w:pStyle w:val="Header"/>
      <w:framePr w:wrap="auto" w:vAnchor="text" w:hAnchor="page" w:x="4762" w:y="-311"/>
      <w:rPr>
        <w:rStyle w:val="PageNumber"/>
      </w:rPr>
    </w:pPr>
  </w:p>
  <w:p w14:paraId="704646A5" w14:textId="77777777" w:rsidR="007F79DB" w:rsidRPr="001E7DB0" w:rsidRDefault="007F79DB">
    <w:pPr>
      <w:pStyle w:val="PH"/>
      <w:pBdr>
        <w:bottom w:val="single" w:sz="4" w:space="1" w:color="auto"/>
      </w:pBdr>
      <w:rPr>
        <w:rFonts w:asciiTheme="minorHAnsi" w:hAnsiTheme="minorHAnsi" w:cs="Arial"/>
        <w:sz w:val="28"/>
        <w:szCs w:val="28"/>
      </w:rPr>
    </w:pPr>
    <w:r>
      <w:rPr>
        <w:rFonts w:asciiTheme="minorHAnsi" w:hAnsiTheme="minorHAnsi" w:cs="Arial"/>
        <w:sz w:val="28"/>
        <w:szCs w:val="28"/>
      </w:rP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378" w14:textId="77777777" w:rsidR="007F79DB" w:rsidRDefault="007F79DB">
    <w:pPr>
      <w:pStyle w:val="Header"/>
      <w:framePr w:wrap="auto" w:vAnchor="text" w:hAnchor="page" w:x="4762" w:y="-311"/>
      <w:rPr>
        <w:rStyle w:val="PageNumber"/>
      </w:rPr>
    </w:pPr>
  </w:p>
  <w:p w14:paraId="15037910" w14:textId="77777777" w:rsidR="007F79DB" w:rsidRPr="001E7DB0" w:rsidRDefault="007F79DB" w:rsidP="00BF4A9E">
    <w:pPr>
      <w:pStyle w:val="PH"/>
      <w:pBdr>
        <w:bottom w:val="single" w:sz="4" w:space="1" w:color="auto"/>
      </w:pBdr>
      <w:rPr>
        <w:rFonts w:asciiTheme="minorHAnsi" w:hAnsiTheme="minorHAnsi" w:cs="Arial"/>
        <w:sz w:val="28"/>
        <w:szCs w:val="28"/>
      </w:rPr>
    </w:pPr>
    <w:r w:rsidRPr="004E73C4">
      <w:rPr>
        <w:rFonts w:asciiTheme="minorHAnsi" w:hAnsiTheme="minorHAnsi" w:cs="Arial"/>
        <w:sz w:val="28"/>
        <w:szCs w:val="28"/>
      </w:rPr>
      <w:t xml:space="preserve">Responsibilities of the Management and Supervisory Boards for the preparation and approval of the </w:t>
    </w:r>
    <w:r>
      <w:rPr>
        <w:rFonts w:asciiTheme="minorHAnsi" w:hAnsiTheme="minorHAnsi" w:cs="Arial"/>
        <w:sz w:val="28"/>
        <w:szCs w:val="28"/>
      </w:rPr>
      <w:t>annual report</w:t>
    </w:r>
  </w:p>
  <w:p w14:paraId="414825D1" w14:textId="77777777" w:rsidR="007F79DB" w:rsidRPr="00940153" w:rsidRDefault="007F79D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7A1D" w14:textId="77777777" w:rsidR="003F3335" w:rsidRDefault="003F3335" w:rsidP="003F3335">
    <w:pPr>
      <w:pStyle w:val="Header"/>
      <w:framePr w:wrap="auto" w:vAnchor="text" w:hAnchor="page" w:x="4762" w:y="-311"/>
      <w:rPr>
        <w:rStyle w:val="PageNumber"/>
      </w:rPr>
    </w:pPr>
  </w:p>
  <w:tbl>
    <w:tblPr>
      <w:tblW w:w="5000" w:type="pct"/>
      <w:tblCellMar>
        <w:left w:w="0" w:type="dxa"/>
        <w:right w:w="0" w:type="dxa"/>
      </w:tblCellMar>
      <w:tblLook w:val="0000" w:firstRow="0" w:lastRow="0" w:firstColumn="0" w:lastColumn="0" w:noHBand="0" w:noVBand="0"/>
    </w:tblPr>
    <w:tblGrid>
      <w:gridCol w:w="4672"/>
      <w:gridCol w:w="3048"/>
      <w:gridCol w:w="1918"/>
    </w:tblGrid>
    <w:tr w:rsidR="003F3335" w14:paraId="6A95D0C4" w14:textId="77777777" w:rsidTr="008F4593">
      <w:tc>
        <w:tcPr>
          <w:tcW w:w="2424" w:type="pct"/>
        </w:tcPr>
        <w:p w14:paraId="7A939827" w14:textId="77777777" w:rsidR="003F3335" w:rsidRDefault="003F3335" w:rsidP="003F3335">
          <w:pPr>
            <w:pStyle w:val="BDONormal"/>
          </w:pPr>
          <w:bookmarkStart w:id="69" w:name="_Hlk35860014"/>
          <w:r w:rsidRPr="00BC1696">
            <w:rPr>
              <w:noProof/>
              <w:lang w:val="hr-HR" w:eastAsia="hr-HR"/>
            </w:rPr>
            <w:drawing>
              <wp:inline distT="0" distB="0" distL="0" distR="0" wp14:anchorId="39C628C1" wp14:editId="021638AD">
                <wp:extent cx="865358" cy="327660"/>
                <wp:effectExtent l="0" t="0" r="0" b="0"/>
                <wp:docPr id="7"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883319" cy="334461"/>
                        </a:xfrm>
                        <a:prstGeom prst="rect">
                          <a:avLst/>
                        </a:prstGeom>
                        <a:noFill/>
                        <a:ln w="9525">
                          <a:noFill/>
                          <a:miter lim="800000"/>
                          <a:headEnd/>
                          <a:tailEnd/>
                        </a:ln>
                      </pic:spPr>
                    </pic:pic>
                  </a:graphicData>
                </a:graphic>
              </wp:inline>
            </w:drawing>
          </w:r>
        </w:p>
      </w:tc>
      <w:tc>
        <w:tcPr>
          <w:tcW w:w="1581" w:type="pct"/>
        </w:tcPr>
        <w:p w14:paraId="0B41067C" w14:textId="77777777" w:rsidR="003F3335" w:rsidRPr="002529C8" w:rsidRDefault="003F3335" w:rsidP="003F3335">
          <w:pPr>
            <w:pStyle w:val="BDOAddressBold"/>
            <w:rPr>
              <w:b w:val="0"/>
              <w:color w:val="595959"/>
              <w:lang w:val="hr-HR"/>
            </w:rPr>
          </w:pPr>
          <w:r>
            <w:rPr>
              <w:noProof/>
            </w:rPr>
            <w:drawing>
              <wp:anchor distT="0" distB="0" distL="114300" distR="114300" simplePos="0" relativeHeight="251659264" behindDoc="0" locked="0" layoutInCell="1" allowOverlap="1" wp14:anchorId="2989000B" wp14:editId="07D36C82">
                <wp:simplePos x="0" y="0"/>
                <wp:positionH relativeFrom="margin">
                  <wp:posOffset>241935</wp:posOffset>
                </wp:positionH>
                <wp:positionV relativeFrom="paragraph">
                  <wp:posOffset>-165524</wp:posOffset>
                </wp:positionV>
                <wp:extent cx="3075305" cy="561340"/>
                <wp:effectExtent l="0" t="0" r="0" b="0"/>
                <wp:wrapNone/>
                <wp:docPr id="9" name="Graphic 2">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3075305" cy="561340"/>
                        </a:xfrm>
                        <a:prstGeom prst="rect">
                          <a:avLst/>
                        </a:prstGeom>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14:sizeRelH relativeFrom="page">
                  <wp14:pctWidth>0</wp14:pctWidth>
                </wp14:sizeRelH>
                <wp14:sizeRelV relativeFrom="page">
                  <wp14:pctHeight>0</wp14:pctHeight>
                </wp14:sizeRelV>
              </wp:anchor>
            </w:drawing>
          </w:r>
        </w:p>
      </w:tc>
      <w:tc>
        <w:tcPr>
          <w:tcW w:w="995" w:type="pct"/>
        </w:tcPr>
        <w:p w14:paraId="58A26F54" w14:textId="77777777" w:rsidR="003F3335" w:rsidRPr="002529C8" w:rsidRDefault="003F3335" w:rsidP="003F3335">
          <w:pPr>
            <w:pStyle w:val="BDOAddress"/>
            <w:rPr>
              <w:color w:val="595959"/>
              <w:lang w:val="hr-HR"/>
            </w:rPr>
          </w:pPr>
        </w:p>
      </w:tc>
    </w:tr>
    <w:bookmarkEnd w:id="69"/>
  </w:tbl>
  <w:p w14:paraId="7E6EA618" w14:textId="7DD05953" w:rsidR="007F79DB" w:rsidRDefault="007F79DB" w:rsidP="00F23FC5">
    <w:pPr>
      <w:pStyle w:val="Header"/>
      <w:spacing w:line="240" w:lineRule="atLeast"/>
      <w:rPr>
        <w:rFonts w:ascii="Univers for KPMG" w:hAnsi="Univers for KPMG"/>
        <w:color w:val="00338D"/>
        <w:szCs w:val="3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C4CF" w14:textId="77777777" w:rsidR="00F74529" w:rsidRPr="001F110B" w:rsidRDefault="00F74529" w:rsidP="00F74529">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3AEB546D" w14:textId="77777777" w:rsidR="007043B7" w:rsidRDefault="007043B7" w:rsidP="000239F2">
    <w:pPr>
      <w:pStyle w:val="PH"/>
      <w:rPr>
        <w:rFonts w:asciiTheme="minorHAnsi" w:hAnsiTheme="minorHAnsi" w:cs="Arial"/>
        <w:sz w:val="28"/>
        <w:szCs w:val="28"/>
      </w:rPr>
    </w:pPr>
    <w:r>
      <w:rPr>
        <w:rFonts w:asciiTheme="minorHAnsi" w:hAnsiTheme="minorHAnsi" w:cs="Arial"/>
        <w:sz w:val="28"/>
        <w:szCs w:val="28"/>
      </w:rPr>
      <w:t>Income Statement</w:t>
    </w:r>
  </w:p>
  <w:p w14:paraId="7112BC0D" w14:textId="77777777" w:rsidR="007043B7" w:rsidRDefault="007043B7" w:rsidP="000239F2">
    <w:pPr>
      <w:pStyle w:val="PH"/>
      <w:rPr>
        <w:rFonts w:asciiTheme="minorHAnsi" w:hAnsiTheme="minorHAnsi" w:cs="Arial"/>
        <w:sz w:val="28"/>
        <w:szCs w:val="28"/>
      </w:rPr>
    </w:pPr>
    <w:r>
      <w:rPr>
        <w:rFonts w:asciiTheme="minorHAnsi" w:hAnsiTheme="minorHAnsi" w:cs="Arial"/>
        <w:sz w:val="28"/>
        <w:szCs w:val="28"/>
      </w:rPr>
      <w:t xml:space="preserve">for the year ended 31 December </w:t>
    </w:r>
  </w:p>
  <w:p w14:paraId="31749C4B" w14:textId="76C5327C" w:rsidR="00F74529" w:rsidRPr="000239F2" w:rsidRDefault="007043B7" w:rsidP="000239F2">
    <w:pPr>
      <w:pStyle w:val="Header"/>
      <w:pBdr>
        <w:bottom w:val="single" w:sz="4" w:space="1" w:color="auto"/>
      </w:pBdr>
      <w:spacing w:line="301" w:lineRule="atLeast"/>
      <w:rPr>
        <w:rFonts w:ascii="Univers for KPMG" w:hAnsi="Univers for KPMG"/>
        <w:i w:val="0"/>
        <w:iCs/>
        <w:color w:val="00338D"/>
        <w:szCs w:val="32"/>
      </w:rPr>
    </w:pPr>
    <w:r w:rsidRPr="000239F2">
      <w:rPr>
        <w:rFonts w:asciiTheme="minorHAnsi" w:hAnsiTheme="minorHAnsi" w:cs="Arial"/>
        <w:i w:val="0"/>
        <w:iCs/>
        <w:sz w:val="22"/>
        <w:szCs w:val="22"/>
      </w:rPr>
      <w:t>(All amounts are expressed in HRK thousand)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761F"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F013F48"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 and Other Comprehensive Income</w:t>
    </w:r>
  </w:p>
  <w:p w14:paraId="3DE57397" w14:textId="77777777" w:rsidR="007F79DB" w:rsidRPr="001F110B" w:rsidRDefault="007F79DB" w:rsidP="000239F2">
    <w:pPr>
      <w:tabs>
        <w:tab w:val="center" w:pos="4536"/>
        <w:tab w:val="right" w:pos="9072"/>
      </w:tabs>
      <w:spacing w:line="301" w:lineRule="atLeast"/>
      <w:rPr>
        <w:rFonts w:ascii="Calibri" w:hAnsi="Calibri" w:cs="Arial"/>
        <w:sz w:val="28"/>
        <w:szCs w:val="28"/>
        <w:lang w:val="en-GB"/>
      </w:rPr>
    </w:pPr>
    <w:r w:rsidRPr="001F110B">
      <w:rPr>
        <w:rFonts w:ascii="Calibri" w:hAnsi="Calibri" w:cs="Arial"/>
        <w:sz w:val="28"/>
        <w:szCs w:val="28"/>
        <w:lang w:val="en-GB"/>
      </w:rPr>
      <w:t>for the year</w:t>
    </w:r>
    <w:r w:rsidRPr="001E7DB0">
      <w:rPr>
        <w:rFonts w:asciiTheme="minorHAnsi" w:hAnsiTheme="minorHAnsi" w:cs="Arial"/>
        <w:sz w:val="28"/>
        <w:szCs w:val="28"/>
      </w:rPr>
      <w:t xml:space="preserve"> </w:t>
    </w:r>
    <w:r>
      <w:rPr>
        <w:rFonts w:ascii="Calibri" w:hAnsi="Calibri" w:cs="Arial"/>
        <w:sz w:val="28"/>
        <w:szCs w:val="28"/>
        <w:lang w:val="en-GB"/>
      </w:rPr>
      <w:t xml:space="preserve">ended 31 December </w:t>
    </w:r>
  </w:p>
  <w:p w14:paraId="269037CE" w14:textId="77777777" w:rsidR="007F79DB" w:rsidRPr="001E7DB0" w:rsidRDefault="007F79DB" w:rsidP="000239F2">
    <w:pPr>
      <w:pStyle w:val="PH"/>
      <w:pBdr>
        <w:bottom w:val="single" w:sz="4" w:space="1" w:color="auto"/>
      </w:pBdr>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5B9AC69" w14:textId="77777777" w:rsidR="007F79DB" w:rsidRPr="00AC4579" w:rsidRDefault="007F79DB" w:rsidP="00535E82">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BE0"/>
    <w:multiLevelType w:val="hybridMultilevel"/>
    <w:tmpl w:val="FBA0B41C"/>
    <w:lvl w:ilvl="0" w:tplc="BDD2C8A6">
      <w:numFmt w:val="bullet"/>
      <w:lvlText w:val="-"/>
      <w:lvlJc w:val="left"/>
      <w:pPr>
        <w:ind w:left="1494"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4"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1082647"/>
    <w:multiLevelType w:val="hybridMultilevel"/>
    <w:tmpl w:val="78107CEC"/>
    <w:lvl w:ilvl="0" w:tplc="05420A28">
      <w:start w:val="1"/>
      <w:numFmt w:val="bullet"/>
      <w:lvlText w:val=""/>
      <w:lvlJc w:val="left"/>
      <w:pPr>
        <w:ind w:left="720" w:hanging="360"/>
      </w:pPr>
      <w:rPr>
        <w:rFonts w:ascii="Symbol" w:hAnsi="Symbol" w:hint="default"/>
      </w:rPr>
    </w:lvl>
    <w:lvl w:ilvl="1" w:tplc="E37A6D70">
      <w:start w:val="1"/>
      <w:numFmt w:val="bullet"/>
      <w:lvlText w:val="o"/>
      <w:lvlJc w:val="left"/>
      <w:pPr>
        <w:ind w:left="1440" w:hanging="360"/>
      </w:pPr>
      <w:rPr>
        <w:rFonts w:ascii="Courier New" w:hAnsi="Courier New" w:hint="default"/>
      </w:rPr>
    </w:lvl>
    <w:lvl w:ilvl="2" w:tplc="FEB2B4AE">
      <w:start w:val="1"/>
      <w:numFmt w:val="bullet"/>
      <w:lvlText w:val=""/>
      <w:lvlJc w:val="left"/>
      <w:pPr>
        <w:ind w:left="2160" w:hanging="360"/>
      </w:pPr>
      <w:rPr>
        <w:rFonts w:ascii="Wingdings" w:hAnsi="Wingdings" w:hint="default"/>
      </w:rPr>
    </w:lvl>
    <w:lvl w:ilvl="3" w:tplc="2C482514">
      <w:start w:val="1"/>
      <w:numFmt w:val="bullet"/>
      <w:lvlText w:val=""/>
      <w:lvlJc w:val="left"/>
      <w:pPr>
        <w:ind w:left="2880" w:hanging="360"/>
      </w:pPr>
      <w:rPr>
        <w:rFonts w:ascii="Symbol" w:hAnsi="Symbol" w:hint="default"/>
      </w:rPr>
    </w:lvl>
    <w:lvl w:ilvl="4" w:tplc="BED0A9D2">
      <w:start w:val="1"/>
      <w:numFmt w:val="bullet"/>
      <w:lvlText w:val="o"/>
      <w:lvlJc w:val="left"/>
      <w:pPr>
        <w:ind w:left="3600" w:hanging="360"/>
      </w:pPr>
      <w:rPr>
        <w:rFonts w:ascii="Courier New" w:hAnsi="Courier New" w:hint="default"/>
      </w:rPr>
    </w:lvl>
    <w:lvl w:ilvl="5" w:tplc="4BCC2CD8">
      <w:start w:val="1"/>
      <w:numFmt w:val="bullet"/>
      <w:lvlText w:val=""/>
      <w:lvlJc w:val="left"/>
      <w:pPr>
        <w:ind w:left="4320" w:hanging="360"/>
      </w:pPr>
      <w:rPr>
        <w:rFonts w:ascii="Wingdings" w:hAnsi="Wingdings" w:hint="default"/>
      </w:rPr>
    </w:lvl>
    <w:lvl w:ilvl="6" w:tplc="E36C3C94">
      <w:start w:val="1"/>
      <w:numFmt w:val="bullet"/>
      <w:lvlText w:val=""/>
      <w:lvlJc w:val="left"/>
      <w:pPr>
        <w:ind w:left="5040" w:hanging="360"/>
      </w:pPr>
      <w:rPr>
        <w:rFonts w:ascii="Symbol" w:hAnsi="Symbol" w:hint="default"/>
      </w:rPr>
    </w:lvl>
    <w:lvl w:ilvl="7" w:tplc="7DEC3234">
      <w:start w:val="1"/>
      <w:numFmt w:val="bullet"/>
      <w:lvlText w:val="o"/>
      <w:lvlJc w:val="left"/>
      <w:pPr>
        <w:ind w:left="5760" w:hanging="360"/>
      </w:pPr>
      <w:rPr>
        <w:rFonts w:ascii="Courier New" w:hAnsi="Courier New" w:hint="default"/>
      </w:rPr>
    </w:lvl>
    <w:lvl w:ilvl="8" w:tplc="50D2ED66">
      <w:start w:val="1"/>
      <w:numFmt w:val="bullet"/>
      <w:lvlText w:val=""/>
      <w:lvlJc w:val="left"/>
      <w:pPr>
        <w:ind w:left="6480" w:hanging="360"/>
      </w:pPr>
      <w:rPr>
        <w:rFonts w:ascii="Wingdings" w:hAnsi="Wingdings" w:hint="default"/>
      </w:rPr>
    </w:lvl>
  </w:abstractNum>
  <w:abstractNum w:abstractNumId="12"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4" w15:restartNumberingAfterBreak="0">
    <w:nsid w:val="1705537D"/>
    <w:multiLevelType w:val="hybridMultilevel"/>
    <w:tmpl w:val="4CD86DBE"/>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183E26C5"/>
    <w:multiLevelType w:val="hybridMultilevel"/>
    <w:tmpl w:val="0E94A0FA"/>
    <w:lvl w:ilvl="0" w:tplc="E62CE77A">
      <w:numFmt w:val="bullet"/>
      <w:lvlText w:val="-"/>
      <w:lvlJc w:val="left"/>
      <w:pPr>
        <w:ind w:left="720" w:hanging="360"/>
      </w:pPr>
      <w:rPr>
        <w:rFonts w:ascii="Calibri" w:eastAsia="Times New Roman" w:hAnsi="Calibri" w:cs="Calibri"/>
        <w:b/>
      </w:rPr>
    </w:lvl>
    <w:lvl w:ilvl="1" w:tplc="B3C06B06">
      <w:numFmt w:val="bullet"/>
      <w:lvlText w:val="o"/>
      <w:lvlJc w:val="left"/>
      <w:pPr>
        <w:ind w:left="1440" w:hanging="360"/>
      </w:pPr>
      <w:rPr>
        <w:rFonts w:ascii="Courier New" w:hAnsi="Courier New" w:cs="Courier New"/>
      </w:rPr>
    </w:lvl>
    <w:lvl w:ilvl="2" w:tplc="2D2A2C60">
      <w:numFmt w:val="bullet"/>
      <w:lvlText w:val=""/>
      <w:lvlJc w:val="left"/>
      <w:pPr>
        <w:ind w:left="2160" w:hanging="360"/>
      </w:pPr>
      <w:rPr>
        <w:rFonts w:ascii="Wingdings" w:hAnsi="Wingdings"/>
      </w:rPr>
    </w:lvl>
    <w:lvl w:ilvl="3" w:tplc="DAFEDB40">
      <w:numFmt w:val="bullet"/>
      <w:lvlText w:val=""/>
      <w:lvlJc w:val="left"/>
      <w:pPr>
        <w:ind w:left="2880" w:hanging="360"/>
      </w:pPr>
      <w:rPr>
        <w:rFonts w:ascii="Symbol" w:hAnsi="Symbol"/>
      </w:rPr>
    </w:lvl>
    <w:lvl w:ilvl="4" w:tplc="C7408C50">
      <w:numFmt w:val="bullet"/>
      <w:lvlText w:val="o"/>
      <w:lvlJc w:val="left"/>
      <w:pPr>
        <w:ind w:left="3600" w:hanging="360"/>
      </w:pPr>
      <w:rPr>
        <w:rFonts w:ascii="Courier New" w:hAnsi="Courier New" w:cs="Courier New"/>
      </w:rPr>
    </w:lvl>
    <w:lvl w:ilvl="5" w:tplc="6C08F77E">
      <w:numFmt w:val="bullet"/>
      <w:lvlText w:val=""/>
      <w:lvlJc w:val="left"/>
      <w:pPr>
        <w:ind w:left="4320" w:hanging="360"/>
      </w:pPr>
      <w:rPr>
        <w:rFonts w:ascii="Wingdings" w:hAnsi="Wingdings"/>
      </w:rPr>
    </w:lvl>
    <w:lvl w:ilvl="6" w:tplc="1DC08E0C">
      <w:numFmt w:val="bullet"/>
      <w:lvlText w:val=""/>
      <w:lvlJc w:val="left"/>
      <w:pPr>
        <w:ind w:left="5040" w:hanging="360"/>
      </w:pPr>
      <w:rPr>
        <w:rFonts w:ascii="Symbol" w:hAnsi="Symbol"/>
      </w:rPr>
    </w:lvl>
    <w:lvl w:ilvl="7" w:tplc="FF645F94">
      <w:numFmt w:val="bullet"/>
      <w:lvlText w:val="o"/>
      <w:lvlJc w:val="left"/>
      <w:pPr>
        <w:ind w:left="5760" w:hanging="360"/>
      </w:pPr>
      <w:rPr>
        <w:rFonts w:ascii="Courier New" w:hAnsi="Courier New" w:cs="Courier New"/>
      </w:rPr>
    </w:lvl>
    <w:lvl w:ilvl="8" w:tplc="3E769A56">
      <w:numFmt w:val="bullet"/>
      <w:lvlText w:val=""/>
      <w:lvlJc w:val="left"/>
      <w:pPr>
        <w:ind w:left="6480" w:hanging="360"/>
      </w:pPr>
      <w:rPr>
        <w:rFonts w:ascii="Wingdings" w:hAnsi="Wingdings"/>
      </w:rPr>
    </w:lvl>
  </w:abstractNum>
  <w:abstractNum w:abstractNumId="16"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21"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3"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5"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283250D8"/>
    <w:multiLevelType w:val="hybridMultilevel"/>
    <w:tmpl w:val="4A841DBA"/>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CAF700E"/>
    <w:multiLevelType w:val="hybridMultilevel"/>
    <w:tmpl w:val="FFFFFFFF"/>
    <w:lvl w:ilvl="0" w:tplc="20DE4B94">
      <w:start w:val="1"/>
      <w:numFmt w:val="decimal"/>
      <w:lvlText w:val="%1."/>
      <w:lvlJc w:val="left"/>
      <w:pPr>
        <w:ind w:left="720" w:hanging="360"/>
      </w:pPr>
    </w:lvl>
    <w:lvl w:ilvl="1" w:tplc="0110FAAE">
      <w:start w:val="1"/>
      <w:numFmt w:val="lowerLetter"/>
      <w:lvlText w:val="%2."/>
      <w:lvlJc w:val="left"/>
      <w:pPr>
        <w:ind w:left="1440" w:hanging="360"/>
      </w:pPr>
    </w:lvl>
    <w:lvl w:ilvl="2" w:tplc="AAF62684">
      <w:start w:val="1"/>
      <w:numFmt w:val="lowerRoman"/>
      <w:lvlText w:val="%3."/>
      <w:lvlJc w:val="right"/>
      <w:pPr>
        <w:ind w:left="2160" w:hanging="180"/>
      </w:pPr>
    </w:lvl>
    <w:lvl w:ilvl="3" w:tplc="E5A81F1A">
      <w:start w:val="1"/>
      <w:numFmt w:val="decimal"/>
      <w:lvlText w:val="%4."/>
      <w:lvlJc w:val="left"/>
      <w:pPr>
        <w:ind w:left="2880" w:hanging="360"/>
      </w:pPr>
    </w:lvl>
    <w:lvl w:ilvl="4" w:tplc="73A4E7AA">
      <w:start w:val="1"/>
      <w:numFmt w:val="lowerLetter"/>
      <w:lvlText w:val="%5."/>
      <w:lvlJc w:val="left"/>
      <w:pPr>
        <w:ind w:left="3600" w:hanging="360"/>
      </w:pPr>
    </w:lvl>
    <w:lvl w:ilvl="5" w:tplc="E52A3F16">
      <w:start w:val="1"/>
      <w:numFmt w:val="lowerRoman"/>
      <w:lvlText w:val="%6."/>
      <w:lvlJc w:val="right"/>
      <w:pPr>
        <w:ind w:left="4320" w:hanging="180"/>
      </w:pPr>
    </w:lvl>
    <w:lvl w:ilvl="6" w:tplc="9F167B2C">
      <w:start w:val="1"/>
      <w:numFmt w:val="decimal"/>
      <w:lvlText w:val="%7."/>
      <w:lvlJc w:val="left"/>
      <w:pPr>
        <w:ind w:left="5040" w:hanging="360"/>
      </w:pPr>
    </w:lvl>
    <w:lvl w:ilvl="7" w:tplc="A9D01E48">
      <w:start w:val="1"/>
      <w:numFmt w:val="lowerLetter"/>
      <w:lvlText w:val="%8."/>
      <w:lvlJc w:val="left"/>
      <w:pPr>
        <w:ind w:left="5760" w:hanging="360"/>
      </w:pPr>
    </w:lvl>
    <w:lvl w:ilvl="8" w:tplc="FEB2A762">
      <w:start w:val="1"/>
      <w:numFmt w:val="lowerRoman"/>
      <w:lvlText w:val="%9."/>
      <w:lvlJc w:val="right"/>
      <w:pPr>
        <w:ind w:left="6480" w:hanging="180"/>
      </w:pPr>
    </w:lvl>
  </w:abstractNum>
  <w:abstractNum w:abstractNumId="31" w15:restartNumberingAfterBreak="0">
    <w:nsid w:val="2F9D635F"/>
    <w:multiLevelType w:val="hybridMultilevel"/>
    <w:tmpl w:val="F782CD12"/>
    <w:styleLink w:val="LFO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39" w15:restartNumberingAfterBreak="0">
    <w:nsid w:val="444B392F"/>
    <w:multiLevelType w:val="hybridMultilevel"/>
    <w:tmpl w:val="7AA0BEC8"/>
    <w:lvl w:ilvl="0" w:tplc="9C388752">
      <w:start w:val="1"/>
      <w:numFmt w:val="bullet"/>
      <w:lvlText w:val=""/>
      <w:lvlJc w:val="left"/>
      <w:pPr>
        <w:ind w:left="720" w:hanging="360"/>
      </w:pPr>
      <w:rPr>
        <w:rFonts w:ascii="Symbol" w:hAnsi="Symbol" w:hint="default"/>
        <w:sz w:val="14"/>
        <w:szCs w:val="1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5"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7"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9"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51" w15:restartNumberingAfterBreak="0">
    <w:nsid w:val="56890698"/>
    <w:multiLevelType w:val="hybridMultilevel"/>
    <w:tmpl w:val="C7FA3B4A"/>
    <w:lvl w:ilvl="0" w:tplc="C934631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6A257B3"/>
    <w:multiLevelType w:val="hybridMultilevel"/>
    <w:tmpl w:val="B920A9B8"/>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4"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57"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9" w15:restartNumberingAfterBreak="0">
    <w:nsid w:val="683C1F1F"/>
    <w:multiLevelType w:val="hybridMultilevel"/>
    <w:tmpl w:val="7C0C5908"/>
    <w:lvl w:ilvl="0" w:tplc="27126A0E">
      <w:start w:val="39"/>
      <w:numFmt w:val="bullet"/>
      <w:lvlText w:val="-"/>
      <w:lvlJc w:val="left"/>
      <w:pPr>
        <w:ind w:left="1004" w:hanging="360"/>
      </w:pPr>
      <w:rPr>
        <w:rFonts w:ascii="Calibri" w:eastAsia="Times New Roman" w:hAnsi="Calibri" w:cs="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0"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1"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3"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5" w15:restartNumberingAfterBreak="0">
    <w:nsid w:val="7EB379BB"/>
    <w:multiLevelType w:val="hybridMultilevel"/>
    <w:tmpl w:val="90BE68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6"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49"/>
  </w:num>
  <w:num w:numId="3">
    <w:abstractNumId w:val="31"/>
  </w:num>
  <w:num w:numId="4">
    <w:abstractNumId w:val="5"/>
  </w:num>
  <w:num w:numId="5">
    <w:abstractNumId w:val="24"/>
  </w:num>
  <w:num w:numId="6">
    <w:abstractNumId w:val="4"/>
  </w:num>
  <w:num w:numId="7">
    <w:abstractNumId w:val="20"/>
  </w:num>
  <w:num w:numId="8">
    <w:abstractNumId w:val="12"/>
  </w:num>
  <w:num w:numId="9">
    <w:abstractNumId w:val="43"/>
  </w:num>
  <w:num w:numId="10">
    <w:abstractNumId w:val="9"/>
  </w:num>
  <w:num w:numId="11">
    <w:abstractNumId w:val="33"/>
  </w:num>
  <w:num w:numId="12">
    <w:abstractNumId w:val="42"/>
  </w:num>
  <w:num w:numId="13">
    <w:abstractNumId w:val="63"/>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0"/>
  </w:num>
  <w:num w:numId="17">
    <w:abstractNumId w:val="45"/>
  </w:num>
  <w:num w:numId="18">
    <w:abstractNumId w:val="26"/>
  </w:num>
  <w:num w:numId="19">
    <w:abstractNumId w:val="17"/>
  </w:num>
  <w:num w:numId="20">
    <w:abstractNumId w:val="28"/>
  </w:num>
  <w:num w:numId="21">
    <w:abstractNumId w:val="58"/>
  </w:num>
  <w:num w:numId="22">
    <w:abstractNumId w:val="41"/>
  </w:num>
  <w:num w:numId="23">
    <w:abstractNumId w:val="47"/>
  </w:num>
  <w:num w:numId="24">
    <w:abstractNumId w:val="62"/>
  </w:num>
  <w:num w:numId="25">
    <w:abstractNumId w:val="34"/>
  </w:num>
  <w:num w:numId="26">
    <w:abstractNumId w:val="66"/>
  </w:num>
  <w:num w:numId="27">
    <w:abstractNumId w:val="57"/>
  </w:num>
  <w:num w:numId="28">
    <w:abstractNumId w:val="6"/>
  </w:num>
  <w:num w:numId="29">
    <w:abstractNumId w:val="3"/>
  </w:num>
  <w:num w:numId="30">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61"/>
  </w:num>
  <w:num w:numId="33">
    <w:abstractNumId w:val="37"/>
  </w:num>
  <w:num w:numId="34">
    <w:abstractNumId w:val="2"/>
  </w:num>
  <w:num w:numId="35">
    <w:abstractNumId w:val="23"/>
  </w:num>
  <w:num w:numId="36">
    <w:abstractNumId w:val="25"/>
  </w:num>
  <w:num w:numId="37">
    <w:abstractNumId w:val="18"/>
  </w:num>
  <w:num w:numId="38">
    <w:abstractNumId w:val="40"/>
  </w:num>
  <w:num w:numId="39">
    <w:abstractNumId w:val="16"/>
  </w:num>
  <w:num w:numId="40">
    <w:abstractNumId w:val="21"/>
  </w:num>
  <w:num w:numId="41">
    <w:abstractNumId w:val="32"/>
  </w:num>
  <w:num w:numId="42">
    <w:abstractNumId w:val="60"/>
  </w:num>
  <w:num w:numId="43">
    <w:abstractNumId w:val="38"/>
  </w:num>
  <w:num w:numId="44">
    <w:abstractNumId w:val="7"/>
  </w:num>
  <w:num w:numId="45">
    <w:abstractNumId w:val="48"/>
  </w:num>
  <w:num w:numId="46">
    <w:abstractNumId w:val="8"/>
  </w:num>
  <w:num w:numId="47">
    <w:abstractNumId w:val="44"/>
  </w:num>
  <w:num w:numId="48">
    <w:abstractNumId w:val="53"/>
  </w:num>
  <w:num w:numId="49">
    <w:abstractNumId w:val="64"/>
  </w:num>
  <w:num w:numId="50">
    <w:abstractNumId w:val="46"/>
  </w:num>
  <w:num w:numId="51">
    <w:abstractNumId w:val="35"/>
  </w:num>
  <w:num w:numId="52">
    <w:abstractNumId w:val="55"/>
  </w:num>
  <w:num w:numId="53">
    <w:abstractNumId w:val="14"/>
  </w:num>
  <w:num w:numId="54">
    <w:abstractNumId w:val="52"/>
  </w:num>
  <w:num w:numId="55">
    <w:abstractNumId w:val="27"/>
  </w:num>
  <w:num w:numId="56">
    <w:abstractNumId w:val="59"/>
  </w:num>
  <w:num w:numId="57">
    <w:abstractNumId w:val="39"/>
  </w:num>
  <w:num w:numId="58">
    <w:abstractNumId w:val="51"/>
  </w:num>
  <w:num w:numId="59">
    <w:abstractNumId w:val="65"/>
  </w:num>
  <w:num w:numId="60">
    <w:abstractNumId w:val="30"/>
  </w:num>
  <w:num w:numId="61">
    <w:abstractNumId w:val="15"/>
  </w:num>
  <w:num w:numId="62">
    <w:abstractNumId w:val="11"/>
  </w:num>
  <w:num w:numId="63">
    <w:abstractNumId w:val="50"/>
  </w:num>
  <w:num w:numId="64">
    <w:abstractNumId w:val="56"/>
  </w:num>
  <w:num w:numId="65">
    <w:abstractNumId w:val="36"/>
  </w:num>
  <w:num w:numId="66">
    <w:abstractNumId w:val="54"/>
  </w:num>
  <w:num w:numId="67">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742"/>
    <w:rsid w:val="000007F7"/>
    <w:rsid w:val="00000EF9"/>
    <w:rsid w:val="00000F91"/>
    <w:rsid w:val="00001050"/>
    <w:rsid w:val="00001055"/>
    <w:rsid w:val="00001391"/>
    <w:rsid w:val="00001C75"/>
    <w:rsid w:val="00001D34"/>
    <w:rsid w:val="0000257E"/>
    <w:rsid w:val="000026DC"/>
    <w:rsid w:val="000027B4"/>
    <w:rsid w:val="00002B29"/>
    <w:rsid w:val="00002E58"/>
    <w:rsid w:val="00003051"/>
    <w:rsid w:val="000031BE"/>
    <w:rsid w:val="0000335A"/>
    <w:rsid w:val="000033A7"/>
    <w:rsid w:val="00003696"/>
    <w:rsid w:val="0000381C"/>
    <w:rsid w:val="00003D4F"/>
    <w:rsid w:val="00003EC6"/>
    <w:rsid w:val="0000422D"/>
    <w:rsid w:val="000046AA"/>
    <w:rsid w:val="00004AAF"/>
    <w:rsid w:val="00005D94"/>
    <w:rsid w:val="000062FA"/>
    <w:rsid w:val="00006375"/>
    <w:rsid w:val="000065E1"/>
    <w:rsid w:val="00006702"/>
    <w:rsid w:val="000067E3"/>
    <w:rsid w:val="0000688A"/>
    <w:rsid w:val="000069F6"/>
    <w:rsid w:val="000070BA"/>
    <w:rsid w:val="00007165"/>
    <w:rsid w:val="00007290"/>
    <w:rsid w:val="00007438"/>
    <w:rsid w:val="0000756F"/>
    <w:rsid w:val="0000793F"/>
    <w:rsid w:val="000079AC"/>
    <w:rsid w:val="00007BF8"/>
    <w:rsid w:val="00007D74"/>
    <w:rsid w:val="000103F0"/>
    <w:rsid w:val="00010596"/>
    <w:rsid w:val="0001101C"/>
    <w:rsid w:val="00011206"/>
    <w:rsid w:val="000112CA"/>
    <w:rsid w:val="00011848"/>
    <w:rsid w:val="000120C1"/>
    <w:rsid w:val="000120EE"/>
    <w:rsid w:val="0001212D"/>
    <w:rsid w:val="000122B7"/>
    <w:rsid w:val="0001266F"/>
    <w:rsid w:val="000128BF"/>
    <w:rsid w:val="00012D77"/>
    <w:rsid w:val="00012EA8"/>
    <w:rsid w:val="00013192"/>
    <w:rsid w:val="000131A2"/>
    <w:rsid w:val="000133F1"/>
    <w:rsid w:val="000134D6"/>
    <w:rsid w:val="0001357C"/>
    <w:rsid w:val="000139B6"/>
    <w:rsid w:val="00013F72"/>
    <w:rsid w:val="00014285"/>
    <w:rsid w:val="00014309"/>
    <w:rsid w:val="00014DE3"/>
    <w:rsid w:val="00015680"/>
    <w:rsid w:val="00016039"/>
    <w:rsid w:val="0001613E"/>
    <w:rsid w:val="000166D3"/>
    <w:rsid w:val="00016E85"/>
    <w:rsid w:val="000171D2"/>
    <w:rsid w:val="00017C0F"/>
    <w:rsid w:val="00017C29"/>
    <w:rsid w:val="000200BF"/>
    <w:rsid w:val="000202CA"/>
    <w:rsid w:val="000203A0"/>
    <w:rsid w:val="00021057"/>
    <w:rsid w:val="00021182"/>
    <w:rsid w:val="00021203"/>
    <w:rsid w:val="00021441"/>
    <w:rsid w:val="000214E8"/>
    <w:rsid w:val="0002157B"/>
    <w:rsid w:val="00021BBC"/>
    <w:rsid w:val="00021EFC"/>
    <w:rsid w:val="00022E1A"/>
    <w:rsid w:val="00023967"/>
    <w:rsid w:val="000239F2"/>
    <w:rsid w:val="00023AE3"/>
    <w:rsid w:val="00023B8B"/>
    <w:rsid w:val="00024024"/>
    <w:rsid w:val="0002452D"/>
    <w:rsid w:val="000254B1"/>
    <w:rsid w:val="000256BF"/>
    <w:rsid w:val="000258F8"/>
    <w:rsid w:val="0002610C"/>
    <w:rsid w:val="000264B3"/>
    <w:rsid w:val="000269FE"/>
    <w:rsid w:val="0002716E"/>
    <w:rsid w:val="00027459"/>
    <w:rsid w:val="0002767E"/>
    <w:rsid w:val="0002792A"/>
    <w:rsid w:val="00027945"/>
    <w:rsid w:val="00027D49"/>
    <w:rsid w:val="00027EED"/>
    <w:rsid w:val="000307D5"/>
    <w:rsid w:val="00030AAC"/>
    <w:rsid w:val="0003135B"/>
    <w:rsid w:val="000313E5"/>
    <w:rsid w:val="000317A6"/>
    <w:rsid w:val="00031D93"/>
    <w:rsid w:val="00032798"/>
    <w:rsid w:val="00032C57"/>
    <w:rsid w:val="00032D19"/>
    <w:rsid w:val="00033138"/>
    <w:rsid w:val="00033308"/>
    <w:rsid w:val="00033B54"/>
    <w:rsid w:val="00033EF6"/>
    <w:rsid w:val="000345F4"/>
    <w:rsid w:val="00034CB3"/>
    <w:rsid w:val="00034DE2"/>
    <w:rsid w:val="0003594B"/>
    <w:rsid w:val="00035B63"/>
    <w:rsid w:val="00035C5E"/>
    <w:rsid w:val="00035E28"/>
    <w:rsid w:val="00036307"/>
    <w:rsid w:val="00036622"/>
    <w:rsid w:val="00036D79"/>
    <w:rsid w:val="00036F9B"/>
    <w:rsid w:val="0003781A"/>
    <w:rsid w:val="00037AE2"/>
    <w:rsid w:val="00037C97"/>
    <w:rsid w:val="00040733"/>
    <w:rsid w:val="000407E5"/>
    <w:rsid w:val="00040831"/>
    <w:rsid w:val="00041081"/>
    <w:rsid w:val="0004108F"/>
    <w:rsid w:val="000414DC"/>
    <w:rsid w:val="00041F40"/>
    <w:rsid w:val="000420C1"/>
    <w:rsid w:val="000420D5"/>
    <w:rsid w:val="000420D7"/>
    <w:rsid w:val="000425E4"/>
    <w:rsid w:val="00042BD5"/>
    <w:rsid w:val="00042D37"/>
    <w:rsid w:val="00042E90"/>
    <w:rsid w:val="00042EA9"/>
    <w:rsid w:val="00042FE5"/>
    <w:rsid w:val="00043317"/>
    <w:rsid w:val="000439BC"/>
    <w:rsid w:val="00043B55"/>
    <w:rsid w:val="00043CEA"/>
    <w:rsid w:val="00043D93"/>
    <w:rsid w:val="00043F7D"/>
    <w:rsid w:val="0004414C"/>
    <w:rsid w:val="000441AB"/>
    <w:rsid w:val="0004478A"/>
    <w:rsid w:val="00044EA5"/>
    <w:rsid w:val="000450BC"/>
    <w:rsid w:val="0004525D"/>
    <w:rsid w:val="00045666"/>
    <w:rsid w:val="00045989"/>
    <w:rsid w:val="00045D9F"/>
    <w:rsid w:val="00045FF4"/>
    <w:rsid w:val="00046445"/>
    <w:rsid w:val="00046ADE"/>
    <w:rsid w:val="0004721B"/>
    <w:rsid w:val="00047543"/>
    <w:rsid w:val="0004758A"/>
    <w:rsid w:val="00047948"/>
    <w:rsid w:val="00047B1E"/>
    <w:rsid w:val="00050412"/>
    <w:rsid w:val="00050530"/>
    <w:rsid w:val="0005093A"/>
    <w:rsid w:val="00050C41"/>
    <w:rsid w:val="00051334"/>
    <w:rsid w:val="00051888"/>
    <w:rsid w:val="00052388"/>
    <w:rsid w:val="0005243E"/>
    <w:rsid w:val="00052590"/>
    <w:rsid w:val="00052A6E"/>
    <w:rsid w:val="00052FA7"/>
    <w:rsid w:val="00053A61"/>
    <w:rsid w:val="00053C49"/>
    <w:rsid w:val="00054444"/>
    <w:rsid w:val="000549C6"/>
    <w:rsid w:val="00054D27"/>
    <w:rsid w:val="00054E97"/>
    <w:rsid w:val="00055026"/>
    <w:rsid w:val="000551B3"/>
    <w:rsid w:val="000553B4"/>
    <w:rsid w:val="0005548A"/>
    <w:rsid w:val="00055537"/>
    <w:rsid w:val="000555E2"/>
    <w:rsid w:val="00055D69"/>
    <w:rsid w:val="00056565"/>
    <w:rsid w:val="0005688B"/>
    <w:rsid w:val="00056C8D"/>
    <w:rsid w:val="00056DEA"/>
    <w:rsid w:val="00056F94"/>
    <w:rsid w:val="00056FFC"/>
    <w:rsid w:val="0005740B"/>
    <w:rsid w:val="00057670"/>
    <w:rsid w:val="000577C8"/>
    <w:rsid w:val="000578C8"/>
    <w:rsid w:val="00057932"/>
    <w:rsid w:val="000579AD"/>
    <w:rsid w:val="00057AE9"/>
    <w:rsid w:val="00057CAE"/>
    <w:rsid w:val="00057D6C"/>
    <w:rsid w:val="000609EE"/>
    <w:rsid w:val="00060D6D"/>
    <w:rsid w:val="00060EE0"/>
    <w:rsid w:val="0006107F"/>
    <w:rsid w:val="000610B3"/>
    <w:rsid w:val="000613F9"/>
    <w:rsid w:val="00061DB4"/>
    <w:rsid w:val="00061E72"/>
    <w:rsid w:val="00062253"/>
    <w:rsid w:val="00062668"/>
    <w:rsid w:val="00063090"/>
    <w:rsid w:val="000631F7"/>
    <w:rsid w:val="00063258"/>
    <w:rsid w:val="000633C4"/>
    <w:rsid w:val="00063507"/>
    <w:rsid w:val="00063762"/>
    <w:rsid w:val="000637A5"/>
    <w:rsid w:val="00063832"/>
    <w:rsid w:val="00063877"/>
    <w:rsid w:val="00063BD5"/>
    <w:rsid w:val="000640BA"/>
    <w:rsid w:val="000640BE"/>
    <w:rsid w:val="00064C9B"/>
    <w:rsid w:val="00064E6A"/>
    <w:rsid w:val="0006513C"/>
    <w:rsid w:val="000652B7"/>
    <w:rsid w:val="000652E3"/>
    <w:rsid w:val="0006537D"/>
    <w:rsid w:val="00065519"/>
    <w:rsid w:val="00065BE5"/>
    <w:rsid w:val="00065FBB"/>
    <w:rsid w:val="00066023"/>
    <w:rsid w:val="000664DF"/>
    <w:rsid w:val="00066567"/>
    <w:rsid w:val="00066BE5"/>
    <w:rsid w:val="00066C14"/>
    <w:rsid w:val="00066C34"/>
    <w:rsid w:val="0006703D"/>
    <w:rsid w:val="0006724B"/>
    <w:rsid w:val="000675F9"/>
    <w:rsid w:val="00067A2F"/>
    <w:rsid w:val="00067E4A"/>
    <w:rsid w:val="00067F55"/>
    <w:rsid w:val="0007069B"/>
    <w:rsid w:val="00070A66"/>
    <w:rsid w:val="00070ACE"/>
    <w:rsid w:val="00071077"/>
    <w:rsid w:val="000712B5"/>
    <w:rsid w:val="00071328"/>
    <w:rsid w:val="00071BDE"/>
    <w:rsid w:val="00071CFE"/>
    <w:rsid w:val="00072825"/>
    <w:rsid w:val="00072FE7"/>
    <w:rsid w:val="0007339D"/>
    <w:rsid w:val="000733A9"/>
    <w:rsid w:val="00073BAB"/>
    <w:rsid w:val="00073EC1"/>
    <w:rsid w:val="000744DE"/>
    <w:rsid w:val="00074F4C"/>
    <w:rsid w:val="000767E2"/>
    <w:rsid w:val="00076DA8"/>
    <w:rsid w:val="00077469"/>
    <w:rsid w:val="00077625"/>
    <w:rsid w:val="000776C1"/>
    <w:rsid w:val="00077734"/>
    <w:rsid w:val="00077B29"/>
    <w:rsid w:val="00077D3D"/>
    <w:rsid w:val="00077E5B"/>
    <w:rsid w:val="00080232"/>
    <w:rsid w:val="0008045B"/>
    <w:rsid w:val="000804B5"/>
    <w:rsid w:val="000808C9"/>
    <w:rsid w:val="00080A80"/>
    <w:rsid w:val="00080C93"/>
    <w:rsid w:val="00080E1A"/>
    <w:rsid w:val="00081A51"/>
    <w:rsid w:val="00081FF2"/>
    <w:rsid w:val="00082081"/>
    <w:rsid w:val="000821F8"/>
    <w:rsid w:val="000822EA"/>
    <w:rsid w:val="000824EE"/>
    <w:rsid w:val="00082504"/>
    <w:rsid w:val="000826BA"/>
    <w:rsid w:val="0008287F"/>
    <w:rsid w:val="00083071"/>
    <w:rsid w:val="00083397"/>
    <w:rsid w:val="000833B8"/>
    <w:rsid w:val="000835D7"/>
    <w:rsid w:val="0008372B"/>
    <w:rsid w:val="00083931"/>
    <w:rsid w:val="00083AAB"/>
    <w:rsid w:val="00083FF9"/>
    <w:rsid w:val="0008446A"/>
    <w:rsid w:val="0008477F"/>
    <w:rsid w:val="00084B59"/>
    <w:rsid w:val="00084C5F"/>
    <w:rsid w:val="00084C88"/>
    <w:rsid w:val="00084CA5"/>
    <w:rsid w:val="00084FC0"/>
    <w:rsid w:val="00085C3C"/>
    <w:rsid w:val="00085D7C"/>
    <w:rsid w:val="00085F73"/>
    <w:rsid w:val="00086209"/>
    <w:rsid w:val="0008678E"/>
    <w:rsid w:val="00086976"/>
    <w:rsid w:val="0008744B"/>
    <w:rsid w:val="000874A7"/>
    <w:rsid w:val="000875C1"/>
    <w:rsid w:val="000875CF"/>
    <w:rsid w:val="00087663"/>
    <w:rsid w:val="00087830"/>
    <w:rsid w:val="00087BF7"/>
    <w:rsid w:val="00087CE9"/>
    <w:rsid w:val="00090046"/>
    <w:rsid w:val="000905EB"/>
    <w:rsid w:val="0009062A"/>
    <w:rsid w:val="000906C1"/>
    <w:rsid w:val="000907AF"/>
    <w:rsid w:val="00091702"/>
    <w:rsid w:val="00091E56"/>
    <w:rsid w:val="0009211F"/>
    <w:rsid w:val="00092307"/>
    <w:rsid w:val="00092403"/>
    <w:rsid w:val="0009296E"/>
    <w:rsid w:val="000929FF"/>
    <w:rsid w:val="00092D55"/>
    <w:rsid w:val="00092F9B"/>
    <w:rsid w:val="0009312B"/>
    <w:rsid w:val="00093196"/>
    <w:rsid w:val="0009359E"/>
    <w:rsid w:val="00093809"/>
    <w:rsid w:val="00093831"/>
    <w:rsid w:val="000941A4"/>
    <w:rsid w:val="00094435"/>
    <w:rsid w:val="00094590"/>
    <w:rsid w:val="000946B2"/>
    <w:rsid w:val="00094E31"/>
    <w:rsid w:val="00095274"/>
    <w:rsid w:val="00095303"/>
    <w:rsid w:val="000956F1"/>
    <w:rsid w:val="00096405"/>
    <w:rsid w:val="00097904"/>
    <w:rsid w:val="00097AC4"/>
    <w:rsid w:val="000A0382"/>
    <w:rsid w:val="000A0436"/>
    <w:rsid w:val="000A0645"/>
    <w:rsid w:val="000A067B"/>
    <w:rsid w:val="000A082C"/>
    <w:rsid w:val="000A0BF3"/>
    <w:rsid w:val="000A134C"/>
    <w:rsid w:val="000A14A2"/>
    <w:rsid w:val="000A1656"/>
    <w:rsid w:val="000A194A"/>
    <w:rsid w:val="000A1A2A"/>
    <w:rsid w:val="000A200D"/>
    <w:rsid w:val="000A254F"/>
    <w:rsid w:val="000A2C72"/>
    <w:rsid w:val="000A305D"/>
    <w:rsid w:val="000A317D"/>
    <w:rsid w:val="000A3C36"/>
    <w:rsid w:val="000A3D05"/>
    <w:rsid w:val="000A408A"/>
    <w:rsid w:val="000A41CD"/>
    <w:rsid w:val="000A4465"/>
    <w:rsid w:val="000A4490"/>
    <w:rsid w:val="000A4564"/>
    <w:rsid w:val="000A4774"/>
    <w:rsid w:val="000A4C19"/>
    <w:rsid w:val="000A4DF5"/>
    <w:rsid w:val="000A4F09"/>
    <w:rsid w:val="000A551E"/>
    <w:rsid w:val="000A56D0"/>
    <w:rsid w:val="000A56D1"/>
    <w:rsid w:val="000A5A52"/>
    <w:rsid w:val="000A5B69"/>
    <w:rsid w:val="000A5D78"/>
    <w:rsid w:val="000A5DD5"/>
    <w:rsid w:val="000A6100"/>
    <w:rsid w:val="000A6227"/>
    <w:rsid w:val="000A6623"/>
    <w:rsid w:val="000A692C"/>
    <w:rsid w:val="000A6A25"/>
    <w:rsid w:val="000A6A79"/>
    <w:rsid w:val="000A6BB2"/>
    <w:rsid w:val="000A6C50"/>
    <w:rsid w:val="000A7002"/>
    <w:rsid w:val="000A732C"/>
    <w:rsid w:val="000A78B9"/>
    <w:rsid w:val="000A7961"/>
    <w:rsid w:val="000A7EF6"/>
    <w:rsid w:val="000B0146"/>
    <w:rsid w:val="000B014C"/>
    <w:rsid w:val="000B036D"/>
    <w:rsid w:val="000B046B"/>
    <w:rsid w:val="000B062A"/>
    <w:rsid w:val="000B0EC4"/>
    <w:rsid w:val="000B10A8"/>
    <w:rsid w:val="000B133B"/>
    <w:rsid w:val="000B15E9"/>
    <w:rsid w:val="000B17B1"/>
    <w:rsid w:val="000B1A08"/>
    <w:rsid w:val="000B1CEC"/>
    <w:rsid w:val="000B1ECF"/>
    <w:rsid w:val="000B201C"/>
    <w:rsid w:val="000B25B9"/>
    <w:rsid w:val="000B28F6"/>
    <w:rsid w:val="000B2A0C"/>
    <w:rsid w:val="000B3067"/>
    <w:rsid w:val="000B3963"/>
    <w:rsid w:val="000B3B7B"/>
    <w:rsid w:val="000B3C51"/>
    <w:rsid w:val="000B4050"/>
    <w:rsid w:val="000B40CE"/>
    <w:rsid w:val="000B473B"/>
    <w:rsid w:val="000B4888"/>
    <w:rsid w:val="000B50DA"/>
    <w:rsid w:val="000B5B55"/>
    <w:rsid w:val="000B616C"/>
    <w:rsid w:val="000B69DA"/>
    <w:rsid w:val="000B6B17"/>
    <w:rsid w:val="000B6CA1"/>
    <w:rsid w:val="000B6CC7"/>
    <w:rsid w:val="000B712B"/>
    <w:rsid w:val="000B734E"/>
    <w:rsid w:val="000B7974"/>
    <w:rsid w:val="000B7D98"/>
    <w:rsid w:val="000C0977"/>
    <w:rsid w:val="000C0B16"/>
    <w:rsid w:val="000C0F98"/>
    <w:rsid w:val="000C0FC1"/>
    <w:rsid w:val="000C261A"/>
    <w:rsid w:val="000C2C7E"/>
    <w:rsid w:val="000C2CA5"/>
    <w:rsid w:val="000C2CFC"/>
    <w:rsid w:val="000C3172"/>
    <w:rsid w:val="000C3DCF"/>
    <w:rsid w:val="000C3E5E"/>
    <w:rsid w:val="000C3FB5"/>
    <w:rsid w:val="000C4147"/>
    <w:rsid w:val="000C4152"/>
    <w:rsid w:val="000C44F4"/>
    <w:rsid w:val="000C4605"/>
    <w:rsid w:val="000C4921"/>
    <w:rsid w:val="000C49EE"/>
    <w:rsid w:val="000C4A6A"/>
    <w:rsid w:val="000C4B0D"/>
    <w:rsid w:val="000C4C73"/>
    <w:rsid w:val="000C4D1B"/>
    <w:rsid w:val="000C50EE"/>
    <w:rsid w:val="000C516F"/>
    <w:rsid w:val="000C51E1"/>
    <w:rsid w:val="000C5283"/>
    <w:rsid w:val="000C55E8"/>
    <w:rsid w:val="000C5623"/>
    <w:rsid w:val="000C58E6"/>
    <w:rsid w:val="000C5AC5"/>
    <w:rsid w:val="000C5BCA"/>
    <w:rsid w:val="000C6330"/>
    <w:rsid w:val="000C649F"/>
    <w:rsid w:val="000C72F2"/>
    <w:rsid w:val="000C7312"/>
    <w:rsid w:val="000C7771"/>
    <w:rsid w:val="000C7DE1"/>
    <w:rsid w:val="000D0167"/>
    <w:rsid w:val="000D035F"/>
    <w:rsid w:val="000D05B3"/>
    <w:rsid w:val="000D0762"/>
    <w:rsid w:val="000D076D"/>
    <w:rsid w:val="000D079C"/>
    <w:rsid w:val="000D0896"/>
    <w:rsid w:val="000D0F8C"/>
    <w:rsid w:val="000D12B2"/>
    <w:rsid w:val="000D139D"/>
    <w:rsid w:val="000D153E"/>
    <w:rsid w:val="000D1B3C"/>
    <w:rsid w:val="000D205A"/>
    <w:rsid w:val="000D238A"/>
    <w:rsid w:val="000D273E"/>
    <w:rsid w:val="000D2D21"/>
    <w:rsid w:val="000D300D"/>
    <w:rsid w:val="000D3231"/>
    <w:rsid w:val="000D3303"/>
    <w:rsid w:val="000D3705"/>
    <w:rsid w:val="000D3841"/>
    <w:rsid w:val="000D3C35"/>
    <w:rsid w:val="000D3D0A"/>
    <w:rsid w:val="000D3E40"/>
    <w:rsid w:val="000D3FF8"/>
    <w:rsid w:val="000D41A7"/>
    <w:rsid w:val="000D456B"/>
    <w:rsid w:val="000D499D"/>
    <w:rsid w:val="000D4D68"/>
    <w:rsid w:val="000D539E"/>
    <w:rsid w:val="000D5412"/>
    <w:rsid w:val="000D5515"/>
    <w:rsid w:val="000D5CCD"/>
    <w:rsid w:val="000D5F77"/>
    <w:rsid w:val="000D60A2"/>
    <w:rsid w:val="000D618B"/>
    <w:rsid w:val="000D650C"/>
    <w:rsid w:val="000D67F5"/>
    <w:rsid w:val="000D68F9"/>
    <w:rsid w:val="000D6FCE"/>
    <w:rsid w:val="000D7AB1"/>
    <w:rsid w:val="000E00C1"/>
    <w:rsid w:val="000E0B93"/>
    <w:rsid w:val="000E0D86"/>
    <w:rsid w:val="000E0E7F"/>
    <w:rsid w:val="000E0FDD"/>
    <w:rsid w:val="000E11DE"/>
    <w:rsid w:val="000E151B"/>
    <w:rsid w:val="000E153A"/>
    <w:rsid w:val="000E1619"/>
    <w:rsid w:val="000E17F4"/>
    <w:rsid w:val="000E206B"/>
    <w:rsid w:val="000E25C1"/>
    <w:rsid w:val="000E270B"/>
    <w:rsid w:val="000E2870"/>
    <w:rsid w:val="000E2CF6"/>
    <w:rsid w:val="000E2F09"/>
    <w:rsid w:val="000E3A4E"/>
    <w:rsid w:val="000E3FFD"/>
    <w:rsid w:val="000E446D"/>
    <w:rsid w:val="000E45AC"/>
    <w:rsid w:val="000E45AD"/>
    <w:rsid w:val="000E4E1C"/>
    <w:rsid w:val="000E4F21"/>
    <w:rsid w:val="000E52D8"/>
    <w:rsid w:val="000E53B1"/>
    <w:rsid w:val="000E54A0"/>
    <w:rsid w:val="000E57C3"/>
    <w:rsid w:val="000E5978"/>
    <w:rsid w:val="000E5AA9"/>
    <w:rsid w:val="000E5E71"/>
    <w:rsid w:val="000E60F6"/>
    <w:rsid w:val="000E62F3"/>
    <w:rsid w:val="000E6513"/>
    <w:rsid w:val="000E664B"/>
    <w:rsid w:val="000E67C5"/>
    <w:rsid w:val="000E6DE7"/>
    <w:rsid w:val="000E7370"/>
    <w:rsid w:val="000E73B9"/>
    <w:rsid w:val="000E760F"/>
    <w:rsid w:val="000E762F"/>
    <w:rsid w:val="000E77E3"/>
    <w:rsid w:val="000E79FB"/>
    <w:rsid w:val="000E7E44"/>
    <w:rsid w:val="000F00D2"/>
    <w:rsid w:val="000F022E"/>
    <w:rsid w:val="000F03F2"/>
    <w:rsid w:val="000F08A6"/>
    <w:rsid w:val="000F09A9"/>
    <w:rsid w:val="000F0ABE"/>
    <w:rsid w:val="000F0D08"/>
    <w:rsid w:val="000F1554"/>
    <w:rsid w:val="000F1CC5"/>
    <w:rsid w:val="000F1EC8"/>
    <w:rsid w:val="000F2172"/>
    <w:rsid w:val="000F2DC7"/>
    <w:rsid w:val="000F3019"/>
    <w:rsid w:val="000F317A"/>
    <w:rsid w:val="000F333B"/>
    <w:rsid w:val="000F3394"/>
    <w:rsid w:val="000F353B"/>
    <w:rsid w:val="000F3DF4"/>
    <w:rsid w:val="000F3FB9"/>
    <w:rsid w:val="000F4C34"/>
    <w:rsid w:val="000F4F93"/>
    <w:rsid w:val="000F57EA"/>
    <w:rsid w:val="000F57F3"/>
    <w:rsid w:val="000F58FE"/>
    <w:rsid w:val="000F5AE1"/>
    <w:rsid w:val="000F5CAC"/>
    <w:rsid w:val="000F609D"/>
    <w:rsid w:val="000F69B2"/>
    <w:rsid w:val="000F6A63"/>
    <w:rsid w:val="000F6B97"/>
    <w:rsid w:val="000F6BC6"/>
    <w:rsid w:val="000F702F"/>
    <w:rsid w:val="000F746E"/>
    <w:rsid w:val="000F766A"/>
    <w:rsid w:val="000F77BE"/>
    <w:rsid w:val="000F7D10"/>
    <w:rsid w:val="000F7D11"/>
    <w:rsid w:val="001000B3"/>
    <w:rsid w:val="00100293"/>
    <w:rsid w:val="001002B8"/>
    <w:rsid w:val="00100331"/>
    <w:rsid w:val="00100879"/>
    <w:rsid w:val="0010091B"/>
    <w:rsid w:val="00100BAC"/>
    <w:rsid w:val="00100DDC"/>
    <w:rsid w:val="00101064"/>
    <w:rsid w:val="001010B2"/>
    <w:rsid w:val="00101159"/>
    <w:rsid w:val="00101620"/>
    <w:rsid w:val="00101C0A"/>
    <w:rsid w:val="00101DE8"/>
    <w:rsid w:val="001020F3"/>
    <w:rsid w:val="00102109"/>
    <w:rsid w:val="001028B5"/>
    <w:rsid w:val="00102A18"/>
    <w:rsid w:val="00102D01"/>
    <w:rsid w:val="0010316F"/>
    <w:rsid w:val="0010325A"/>
    <w:rsid w:val="001038BA"/>
    <w:rsid w:val="001039FF"/>
    <w:rsid w:val="00103A64"/>
    <w:rsid w:val="00103DE9"/>
    <w:rsid w:val="00103EAF"/>
    <w:rsid w:val="001045BE"/>
    <w:rsid w:val="00104639"/>
    <w:rsid w:val="001047EF"/>
    <w:rsid w:val="00104DAD"/>
    <w:rsid w:val="00104E59"/>
    <w:rsid w:val="0010545A"/>
    <w:rsid w:val="00105908"/>
    <w:rsid w:val="00105B12"/>
    <w:rsid w:val="0010604C"/>
    <w:rsid w:val="00106277"/>
    <w:rsid w:val="00106EC6"/>
    <w:rsid w:val="00107BEF"/>
    <w:rsid w:val="00107C20"/>
    <w:rsid w:val="00110008"/>
    <w:rsid w:val="00110741"/>
    <w:rsid w:val="001114B5"/>
    <w:rsid w:val="0011278F"/>
    <w:rsid w:val="00112B77"/>
    <w:rsid w:val="00112C9C"/>
    <w:rsid w:val="00112CA4"/>
    <w:rsid w:val="00112E59"/>
    <w:rsid w:val="00113173"/>
    <w:rsid w:val="0011321C"/>
    <w:rsid w:val="001139B2"/>
    <w:rsid w:val="00113B10"/>
    <w:rsid w:val="00113C27"/>
    <w:rsid w:val="00113F77"/>
    <w:rsid w:val="00114089"/>
    <w:rsid w:val="001140B8"/>
    <w:rsid w:val="0011418A"/>
    <w:rsid w:val="0011433D"/>
    <w:rsid w:val="00114385"/>
    <w:rsid w:val="001145C8"/>
    <w:rsid w:val="001147FC"/>
    <w:rsid w:val="00114BFD"/>
    <w:rsid w:val="00115094"/>
    <w:rsid w:val="001152A2"/>
    <w:rsid w:val="0011545F"/>
    <w:rsid w:val="00115580"/>
    <w:rsid w:val="00115757"/>
    <w:rsid w:val="0011591D"/>
    <w:rsid w:val="00115B68"/>
    <w:rsid w:val="00115BB4"/>
    <w:rsid w:val="001160CC"/>
    <w:rsid w:val="001161CE"/>
    <w:rsid w:val="00116928"/>
    <w:rsid w:val="001175B1"/>
    <w:rsid w:val="00117845"/>
    <w:rsid w:val="00117909"/>
    <w:rsid w:val="00117DE0"/>
    <w:rsid w:val="00117ED9"/>
    <w:rsid w:val="00117F29"/>
    <w:rsid w:val="0012011E"/>
    <w:rsid w:val="00120210"/>
    <w:rsid w:val="00120345"/>
    <w:rsid w:val="00120945"/>
    <w:rsid w:val="00120EA1"/>
    <w:rsid w:val="00121224"/>
    <w:rsid w:val="0012145E"/>
    <w:rsid w:val="0012166C"/>
    <w:rsid w:val="00121D82"/>
    <w:rsid w:val="00122082"/>
    <w:rsid w:val="001224E7"/>
    <w:rsid w:val="001226BF"/>
    <w:rsid w:val="00122760"/>
    <w:rsid w:val="00122884"/>
    <w:rsid w:val="00122C2F"/>
    <w:rsid w:val="00122DBB"/>
    <w:rsid w:val="0012337E"/>
    <w:rsid w:val="001233F3"/>
    <w:rsid w:val="00123421"/>
    <w:rsid w:val="00123956"/>
    <w:rsid w:val="00123DC4"/>
    <w:rsid w:val="00124982"/>
    <w:rsid w:val="00124A25"/>
    <w:rsid w:val="00125014"/>
    <w:rsid w:val="0012568B"/>
    <w:rsid w:val="001259D7"/>
    <w:rsid w:val="00125C84"/>
    <w:rsid w:val="001260B4"/>
    <w:rsid w:val="001261E3"/>
    <w:rsid w:val="001264BB"/>
    <w:rsid w:val="0012660A"/>
    <w:rsid w:val="00126A45"/>
    <w:rsid w:val="00126A86"/>
    <w:rsid w:val="00126C2B"/>
    <w:rsid w:val="00126F1C"/>
    <w:rsid w:val="0012720A"/>
    <w:rsid w:val="00127233"/>
    <w:rsid w:val="0012754F"/>
    <w:rsid w:val="00127631"/>
    <w:rsid w:val="00127EB9"/>
    <w:rsid w:val="00127ECC"/>
    <w:rsid w:val="00130032"/>
    <w:rsid w:val="0013022B"/>
    <w:rsid w:val="001309DE"/>
    <w:rsid w:val="00130FA8"/>
    <w:rsid w:val="00131658"/>
    <w:rsid w:val="00131866"/>
    <w:rsid w:val="001319B4"/>
    <w:rsid w:val="00131B00"/>
    <w:rsid w:val="00132640"/>
    <w:rsid w:val="0013298D"/>
    <w:rsid w:val="001329EB"/>
    <w:rsid w:val="00132B12"/>
    <w:rsid w:val="00132F90"/>
    <w:rsid w:val="0013304E"/>
    <w:rsid w:val="001336E0"/>
    <w:rsid w:val="00133FC2"/>
    <w:rsid w:val="0013403B"/>
    <w:rsid w:val="001347DC"/>
    <w:rsid w:val="0013482B"/>
    <w:rsid w:val="00134DBA"/>
    <w:rsid w:val="00134EB8"/>
    <w:rsid w:val="00134F7B"/>
    <w:rsid w:val="001350C0"/>
    <w:rsid w:val="001357FA"/>
    <w:rsid w:val="00135AF7"/>
    <w:rsid w:val="00136265"/>
    <w:rsid w:val="00136347"/>
    <w:rsid w:val="0013653F"/>
    <w:rsid w:val="00136A6E"/>
    <w:rsid w:val="00136E45"/>
    <w:rsid w:val="00136E50"/>
    <w:rsid w:val="00137402"/>
    <w:rsid w:val="00137E60"/>
    <w:rsid w:val="0014002D"/>
    <w:rsid w:val="00140299"/>
    <w:rsid w:val="0014081F"/>
    <w:rsid w:val="001418AC"/>
    <w:rsid w:val="00141B4C"/>
    <w:rsid w:val="00141BEA"/>
    <w:rsid w:val="00141C82"/>
    <w:rsid w:val="001420FB"/>
    <w:rsid w:val="00142794"/>
    <w:rsid w:val="00142905"/>
    <w:rsid w:val="00142910"/>
    <w:rsid w:val="00142A86"/>
    <w:rsid w:val="00142B40"/>
    <w:rsid w:val="00142C81"/>
    <w:rsid w:val="00142CCF"/>
    <w:rsid w:val="00142CD7"/>
    <w:rsid w:val="00142D02"/>
    <w:rsid w:val="00143542"/>
    <w:rsid w:val="001438C3"/>
    <w:rsid w:val="00143B86"/>
    <w:rsid w:val="00143C2C"/>
    <w:rsid w:val="00143D32"/>
    <w:rsid w:val="00144287"/>
    <w:rsid w:val="001442F3"/>
    <w:rsid w:val="001445BD"/>
    <w:rsid w:val="0014498B"/>
    <w:rsid w:val="00144A2D"/>
    <w:rsid w:val="00144BF0"/>
    <w:rsid w:val="0014540E"/>
    <w:rsid w:val="00145EDD"/>
    <w:rsid w:val="00146073"/>
    <w:rsid w:val="0014609B"/>
    <w:rsid w:val="00146456"/>
    <w:rsid w:val="00146B30"/>
    <w:rsid w:val="00146BB9"/>
    <w:rsid w:val="0014763D"/>
    <w:rsid w:val="0014778F"/>
    <w:rsid w:val="001507A8"/>
    <w:rsid w:val="001507F0"/>
    <w:rsid w:val="001507F5"/>
    <w:rsid w:val="00150AA4"/>
    <w:rsid w:val="00150C5F"/>
    <w:rsid w:val="00151133"/>
    <w:rsid w:val="00151350"/>
    <w:rsid w:val="0015147E"/>
    <w:rsid w:val="001519B6"/>
    <w:rsid w:val="00151E03"/>
    <w:rsid w:val="00152308"/>
    <w:rsid w:val="0015261D"/>
    <w:rsid w:val="00152683"/>
    <w:rsid w:val="00152932"/>
    <w:rsid w:val="00152982"/>
    <w:rsid w:val="00152D5F"/>
    <w:rsid w:val="00153540"/>
    <w:rsid w:val="00153641"/>
    <w:rsid w:val="00153728"/>
    <w:rsid w:val="00153D06"/>
    <w:rsid w:val="00153EA6"/>
    <w:rsid w:val="0015425F"/>
    <w:rsid w:val="001546C6"/>
    <w:rsid w:val="00154836"/>
    <w:rsid w:val="001550EB"/>
    <w:rsid w:val="001552C2"/>
    <w:rsid w:val="001555AD"/>
    <w:rsid w:val="00155718"/>
    <w:rsid w:val="00155F9C"/>
    <w:rsid w:val="0015683A"/>
    <w:rsid w:val="00156934"/>
    <w:rsid w:val="00156B8A"/>
    <w:rsid w:val="00156CA9"/>
    <w:rsid w:val="001570C4"/>
    <w:rsid w:val="0015777B"/>
    <w:rsid w:val="001578D2"/>
    <w:rsid w:val="00157A10"/>
    <w:rsid w:val="00157B12"/>
    <w:rsid w:val="00157C19"/>
    <w:rsid w:val="00157E2F"/>
    <w:rsid w:val="0016016E"/>
    <w:rsid w:val="001603D1"/>
    <w:rsid w:val="00160450"/>
    <w:rsid w:val="001606A1"/>
    <w:rsid w:val="00160B98"/>
    <w:rsid w:val="00160C09"/>
    <w:rsid w:val="00160C77"/>
    <w:rsid w:val="00160CD1"/>
    <w:rsid w:val="00160CFF"/>
    <w:rsid w:val="00161456"/>
    <w:rsid w:val="00161655"/>
    <w:rsid w:val="00161ABD"/>
    <w:rsid w:val="00161C86"/>
    <w:rsid w:val="00161CBD"/>
    <w:rsid w:val="00161D00"/>
    <w:rsid w:val="00161EFB"/>
    <w:rsid w:val="00161F2A"/>
    <w:rsid w:val="00162493"/>
    <w:rsid w:val="001625F1"/>
    <w:rsid w:val="0016279A"/>
    <w:rsid w:val="00162F34"/>
    <w:rsid w:val="00163179"/>
    <w:rsid w:val="00163209"/>
    <w:rsid w:val="00163628"/>
    <w:rsid w:val="001636BC"/>
    <w:rsid w:val="001638A8"/>
    <w:rsid w:val="00163B31"/>
    <w:rsid w:val="00163BAA"/>
    <w:rsid w:val="00163D60"/>
    <w:rsid w:val="00163FB6"/>
    <w:rsid w:val="00163FBD"/>
    <w:rsid w:val="00164131"/>
    <w:rsid w:val="001644E4"/>
    <w:rsid w:val="001645F1"/>
    <w:rsid w:val="00164653"/>
    <w:rsid w:val="00164BC9"/>
    <w:rsid w:val="00165006"/>
    <w:rsid w:val="0016502C"/>
    <w:rsid w:val="00165521"/>
    <w:rsid w:val="00165742"/>
    <w:rsid w:val="001657FD"/>
    <w:rsid w:val="00165F31"/>
    <w:rsid w:val="00166328"/>
    <w:rsid w:val="00166546"/>
    <w:rsid w:val="001665B6"/>
    <w:rsid w:val="001665DC"/>
    <w:rsid w:val="001669CC"/>
    <w:rsid w:val="00166AE1"/>
    <w:rsid w:val="00166BB6"/>
    <w:rsid w:val="00166C74"/>
    <w:rsid w:val="00167225"/>
    <w:rsid w:val="001677A7"/>
    <w:rsid w:val="001677D1"/>
    <w:rsid w:val="001678F6"/>
    <w:rsid w:val="00167C4D"/>
    <w:rsid w:val="00167EC9"/>
    <w:rsid w:val="00167F89"/>
    <w:rsid w:val="0017018F"/>
    <w:rsid w:val="0017019C"/>
    <w:rsid w:val="00170518"/>
    <w:rsid w:val="00170C38"/>
    <w:rsid w:val="0017112D"/>
    <w:rsid w:val="00171616"/>
    <w:rsid w:val="001717D0"/>
    <w:rsid w:val="00171A5C"/>
    <w:rsid w:val="00171B56"/>
    <w:rsid w:val="00171FC2"/>
    <w:rsid w:val="00172486"/>
    <w:rsid w:val="0017259A"/>
    <w:rsid w:val="001727A6"/>
    <w:rsid w:val="00172A67"/>
    <w:rsid w:val="00172A99"/>
    <w:rsid w:val="00172C27"/>
    <w:rsid w:val="00172DE2"/>
    <w:rsid w:val="001731F8"/>
    <w:rsid w:val="001736DD"/>
    <w:rsid w:val="001740A0"/>
    <w:rsid w:val="0017414E"/>
    <w:rsid w:val="001748F0"/>
    <w:rsid w:val="0017496E"/>
    <w:rsid w:val="00174D8B"/>
    <w:rsid w:val="00174FE3"/>
    <w:rsid w:val="0017504C"/>
    <w:rsid w:val="00175301"/>
    <w:rsid w:val="00175326"/>
    <w:rsid w:val="00175A27"/>
    <w:rsid w:val="001761A2"/>
    <w:rsid w:val="0017624B"/>
    <w:rsid w:val="001763D1"/>
    <w:rsid w:val="00176954"/>
    <w:rsid w:val="00176AD9"/>
    <w:rsid w:val="00176B24"/>
    <w:rsid w:val="00176C13"/>
    <w:rsid w:val="00176C87"/>
    <w:rsid w:val="00176D24"/>
    <w:rsid w:val="00176F30"/>
    <w:rsid w:val="0017747F"/>
    <w:rsid w:val="001778E3"/>
    <w:rsid w:val="00177E11"/>
    <w:rsid w:val="001804A4"/>
    <w:rsid w:val="0018074A"/>
    <w:rsid w:val="00180C05"/>
    <w:rsid w:val="00180CFB"/>
    <w:rsid w:val="00180DC6"/>
    <w:rsid w:val="00180E00"/>
    <w:rsid w:val="00180F09"/>
    <w:rsid w:val="001811B0"/>
    <w:rsid w:val="00181AB8"/>
    <w:rsid w:val="0018213D"/>
    <w:rsid w:val="00182173"/>
    <w:rsid w:val="00182782"/>
    <w:rsid w:val="00182958"/>
    <w:rsid w:val="00182B7E"/>
    <w:rsid w:val="00183882"/>
    <w:rsid w:val="00183CB2"/>
    <w:rsid w:val="001842D7"/>
    <w:rsid w:val="001847A2"/>
    <w:rsid w:val="001847A3"/>
    <w:rsid w:val="001848E2"/>
    <w:rsid w:val="0018496F"/>
    <w:rsid w:val="00184C9D"/>
    <w:rsid w:val="00184DC5"/>
    <w:rsid w:val="00184E58"/>
    <w:rsid w:val="0018545E"/>
    <w:rsid w:val="00185532"/>
    <w:rsid w:val="00185760"/>
    <w:rsid w:val="001859BA"/>
    <w:rsid w:val="001859EC"/>
    <w:rsid w:val="00185D1F"/>
    <w:rsid w:val="00185E37"/>
    <w:rsid w:val="00185E7B"/>
    <w:rsid w:val="00186302"/>
    <w:rsid w:val="00186D66"/>
    <w:rsid w:val="00187534"/>
    <w:rsid w:val="001878F2"/>
    <w:rsid w:val="001879EF"/>
    <w:rsid w:val="00187AD3"/>
    <w:rsid w:val="00187B44"/>
    <w:rsid w:val="00187EAB"/>
    <w:rsid w:val="00187F75"/>
    <w:rsid w:val="00187F8E"/>
    <w:rsid w:val="001914D7"/>
    <w:rsid w:val="0019188F"/>
    <w:rsid w:val="00191CD3"/>
    <w:rsid w:val="0019203F"/>
    <w:rsid w:val="0019290B"/>
    <w:rsid w:val="00192B43"/>
    <w:rsid w:val="00192BBD"/>
    <w:rsid w:val="001932D6"/>
    <w:rsid w:val="00193DC0"/>
    <w:rsid w:val="00193DD9"/>
    <w:rsid w:val="00193FD4"/>
    <w:rsid w:val="0019400E"/>
    <w:rsid w:val="0019408D"/>
    <w:rsid w:val="00194A16"/>
    <w:rsid w:val="00194A55"/>
    <w:rsid w:val="00194D21"/>
    <w:rsid w:val="00195460"/>
    <w:rsid w:val="001954BF"/>
    <w:rsid w:val="001956BB"/>
    <w:rsid w:val="00195847"/>
    <w:rsid w:val="00195A92"/>
    <w:rsid w:val="00195D71"/>
    <w:rsid w:val="00195FC7"/>
    <w:rsid w:val="00196172"/>
    <w:rsid w:val="0019636A"/>
    <w:rsid w:val="00196D48"/>
    <w:rsid w:val="0019739D"/>
    <w:rsid w:val="001975A0"/>
    <w:rsid w:val="001975F7"/>
    <w:rsid w:val="001977D9"/>
    <w:rsid w:val="00197C38"/>
    <w:rsid w:val="00197C5A"/>
    <w:rsid w:val="001A000E"/>
    <w:rsid w:val="001A024B"/>
    <w:rsid w:val="001A048F"/>
    <w:rsid w:val="001A062D"/>
    <w:rsid w:val="001A06FD"/>
    <w:rsid w:val="001A08D0"/>
    <w:rsid w:val="001A09CC"/>
    <w:rsid w:val="001A13C8"/>
    <w:rsid w:val="001A190E"/>
    <w:rsid w:val="001A1959"/>
    <w:rsid w:val="001A1B79"/>
    <w:rsid w:val="001A1BE7"/>
    <w:rsid w:val="001A2115"/>
    <w:rsid w:val="001A2476"/>
    <w:rsid w:val="001A25E9"/>
    <w:rsid w:val="001A2696"/>
    <w:rsid w:val="001A2B60"/>
    <w:rsid w:val="001A2FDF"/>
    <w:rsid w:val="001A3086"/>
    <w:rsid w:val="001A3262"/>
    <w:rsid w:val="001A32BB"/>
    <w:rsid w:val="001A3615"/>
    <w:rsid w:val="001A36DC"/>
    <w:rsid w:val="001A3F91"/>
    <w:rsid w:val="001A3FB4"/>
    <w:rsid w:val="001A4C1C"/>
    <w:rsid w:val="001A5217"/>
    <w:rsid w:val="001A530F"/>
    <w:rsid w:val="001A53FB"/>
    <w:rsid w:val="001A55BE"/>
    <w:rsid w:val="001A5CEE"/>
    <w:rsid w:val="001A5EAD"/>
    <w:rsid w:val="001A5F16"/>
    <w:rsid w:val="001A6150"/>
    <w:rsid w:val="001A6196"/>
    <w:rsid w:val="001A6C4B"/>
    <w:rsid w:val="001A6E72"/>
    <w:rsid w:val="001A7442"/>
    <w:rsid w:val="001A754D"/>
    <w:rsid w:val="001A7C92"/>
    <w:rsid w:val="001A7CCE"/>
    <w:rsid w:val="001B04CD"/>
    <w:rsid w:val="001B0764"/>
    <w:rsid w:val="001B086D"/>
    <w:rsid w:val="001B0BE3"/>
    <w:rsid w:val="001B0D76"/>
    <w:rsid w:val="001B0DEA"/>
    <w:rsid w:val="001B0E98"/>
    <w:rsid w:val="001B1675"/>
    <w:rsid w:val="001B1D73"/>
    <w:rsid w:val="001B202E"/>
    <w:rsid w:val="001B20E0"/>
    <w:rsid w:val="001B217F"/>
    <w:rsid w:val="001B22F9"/>
    <w:rsid w:val="001B2402"/>
    <w:rsid w:val="001B2605"/>
    <w:rsid w:val="001B2AC3"/>
    <w:rsid w:val="001B2B5B"/>
    <w:rsid w:val="001B2C2C"/>
    <w:rsid w:val="001B30A2"/>
    <w:rsid w:val="001B30ED"/>
    <w:rsid w:val="001B3108"/>
    <w:rsid w:val="001B32E9"/>
    <w:rsid w:val="001B3499"/>
    <w:rsid w:val="001B34CB"/>
    <w:rsid w:val="001B388D"/>
    <w:rsid w:val="001B38B3"/>
    <w:rsid w:val="001B3BD5"/>
    <w:rsid w:val="001B3D61"/>
    <w:rsid w:val="001B3DE9"/>
    <w:rsid w:val="001B3E8F"/>
    <w:rsid w:val="001B3F1E"/>
    <w:rsid w:val="001B4760"/>
    <w:rsid w:val="001B51D8"/>
    <w:rsid w:val="001B5440"/>
    <w:rsid w:val="001B546C"/>
    <w:rsid w:val="001B5998"/>
    <w:rsid w:val="001B5A6D"/>
    <w:rsid w:val="001B5CE2"/>
    <w:rsid w:val="001B63E8"/>
    <w:rsid w:val="001B6845"/>
    <w:rsid w:val="001B6DEA"/>
    <w:rsid w:val="001B6E54"/>
    <w:rsid w:val="001B7115"/>
    <w:rsid w:val="001B7485"/>
    <w:rsid w:val="001B7759"/>
    <w:rsid w:val="001B7850"/>
    <w:rsid w:val="001B7FC6"/>
    <w:rsid w:val="001C0DF9"/>
    <w:rsid w:val="001C0EB2"/>
    <w:rsid w:val="001C1202"/>
    <w:rsid w:val="001C1357"/>
    <w:rsid w:val="001C136F"/>
    <w:rsid w:val="001C15D6"/>
    <w:rsid w:val="001C16E1"/>
    <w:rsid w:val="001C1BD9"/>
    <w:rsid w:val="001C214D"/>
    <w:rsid w:val="001C2290"/>
    <w:rsid w:val="001C24E2"/>
    <w:rsid w:val="001C2C02"/>
    <w:rsid w:val="001C2E63"/>
    <w:rsid w:val="001C32D6"/>
    <w:rsid w:val="001C33E1"/>
    <w:rsid w:val="001C3534"/>
    <w:rsid w:val="001C37BC"/>
    <w:rsid w:val="001C3DF0"/>
    <w:rsid w:val="001C3FC0"/>
    <w:rsid w:val="001C4383"/>
    <w:rsid w:val="001C43C5"/>
    <w:rsid w:val="001C4440"/>
    <w:rsid w:val="001C4740"/>
    <w:rsid w:val="001C48FA"/>
    <w:rsid w:val="001C4AC3"/>
    <w:rsid w:val="001C4BD1"/>
    <w:rsid w:val="001C4CA2"/>
    <w:rsid w:val="001C5184"/>
    <w:rsid w:val="001C53A5"/>
    <w:rsid w:val="001C53FF"/>
    <w:rsid w:val="001C550C"/>
    <w:rsid w:val="001C5931"/>
    <w:rsid w:val="001C5F93"/>
    <w:rsid w:val="001C6182"/>
    <w:rsid w:val="001C61B0"/>
    <w:rsid w:val="001C65B6"/>
    <w:rsid w:val="001C67CA"/>
    <w:rsid w:val="001C6C6A"/>
    <w:rsid w:val="001C766B"/>
    <w:rsid w:val="001D0156"/>
    <w:rsid w:val="001D0463"/>
    <w:rsid w:val="001D0A07"/>
    <w:rsid w:val="001D0C93"/>
    <w:rsid w:val="001D1129"/>
    <w:rsid w:val="001D149F"/>
    <w:rsid w:val="001D1A19"/>
    <w:rsid w:val="001D1A20"/>
    <w:rsid w:val="001D1CD1"/>
    <w:rsid w:val="001D2061"/>
    <w:rsid w:val="001D21E6"/>
    <w:rsid w:val="001D2623"/>
    <w:rsid w:val="001D268B"/>
    <w:rsid w:val="001D2E76"/>
    <w:rsid w:val="001D34C6"/>
    <w:rsid w:val="001D39A9"/>
    <w:rsid w:val="001D433E"/>
    <w:rsid w:val="001D43F5"/>
    <w:rsid w:val="001D4950"/>
    <w:rsid w:val="001D4BD6"/>
    <w:rsid w:val="001D4F35"/>
    <w:rsid w:val="001D4F68"/>
    <w:rsid w:val="001D5049"/>
    <w:rsid w:val="001D5290"/>
    <w:rsid w:val="001D54BB"/>
    <w:rsid w:val="001D54EE"/>
    <w:rsid w:val="001D5509"/>
    <w:rsid w:val="001D59D2"/>
    <w:rsid w:val="001D5B70"/>
    <w:rsid w:val="001D5E3F"/>
    <w:rsid w:val="001D64C4"/>
    <w:rsid w:val="001D6562"/>
    <w:rsid w:val="001D668D"/>
    <w:rsid w:val="001D6E6A"/>
    <w:rsid w:val="001D6FDA"/>
    <w:rsid w:val="001D71E2"/>
    <w:rsid w:val="001D7BB1"/>
    <w:rsid w:val="001D7EC3"/>
    <w:rsid w:val="001E080A"/>
    <w:rsid w:val="001E0988"/>
    <w:rsid w:val="001E09CE"/>
    <w:rsid w:val="001E0E45"/>
    <w:rsid w:val="001E170C"/>
    <w:rsid w:val="001E1C6E"/>
    <w:rsid w:val="001E1DB0"/>
    <w:rsid w:val="001E1FF2"/>
    <w:rsid w:val="001E27A5"/>
    <w:rsid w:val="001E2888"/>
    <w:rsid w:val="001E2B20"/>
    <w:rsid w:val="001E2BEB"/>
    <w:rsid w:val="001E3573"/>
    <w:rsid w:val="001E3944"/>
    <w:rsid w:val="001E3B94"/>
    <w:rsid w:val="001E435C"/>
    <w:rsid w:val="001E45B5"/>
    <w:rsid w:val="001E46DE"/>
    <w:rsid w:val="001E4B35"/>
    <w:rsid w:val="001E4B4C"/>
    <w:rsid w:val="001E4B65"/>
    <w:rsid w:val="001E5A8C"/>
    <w:rsid w:val="001E5BF8"/>
    <w:rsid w:val="001E5EF1"/>
    <w:rsid w:val="001E60A3"/>
    <w:rsid w:val="001E65FF"/>
    <w:rsid w:val="001E69FE"/>
    <w:rsid w:val="001E6A40"/>
    <w:rsid w:val="001E6B2C"/>
    <w:rsid w:val="001E6CD7"/>
    <w:rsid w:val="001E7C25"/>
    <w:rsid w:val="001E7DA5"/>
    <w:rsid w:val="001E7DAA"/>
    <w:rsid w:val="001E7DB0"/>
    <w:rsid w:val="001F0223"/>
    <w:rsid w:val="001F02B8"/>
    <w:rsid w:val="001F05CA"/>
    <w:rsid w:val="001F0665"/>
    <w:rsid w:val="001F077D"/>
    <w:rsid w:val="001F0A5E"/>
    <w:rsid w:val="001F0C8F"/>
    <w:rsid w:val="001F0CF4"/>
    <w:rsid w:val="001F10BC"/>
    <w:rsid w:val="001F110B"/>
    <w:rsid w:val="001F17EE"/>
    <w:rsid w:val="001F1FDC"/>
    <w:rsid w:val="001F2227"/>
    <w:rsid w:val="001F2BF8"/>
    <w:rsid w:val="001F41D3"/>
    <w:rsid w:val="001F4305"/>
    <w:rsid w:val="001F45EF"/>
    <w:rsid w:val="001F4A36"/>
    <w:rsid w:val="001F4E32"/>
    <w:rsid w:val="001F50BA"/>
    <w:rsid w:val="001F563D"/>
    <w:rsid w:val="001F5897"/>
    <w:rsid w:val="001F633F"/>
    <w:rsid w:val="001F66D5"/>
    <w:rsid w:val="001F6E04"/>
    <w:rsid w:val="001F6E62"/>
    <w:rsid w:val="001F75EC"/>
    <w:rsid w:val="001F771D"/>
    <w:rsid w:val="001F77D8"/>
    <w:rsid w:val="001F79C3"/>
    <w:rsid w:val="001F7B3B"/>
    <w:rsid w:val="001F7E0F"/>
    <w:rsid w:val="002002A6"/>
    <w:rsid w:val="00200438"/>
    <w:rsid w:val="00200540"/>
    <w:rsid w:val="00200BCA"/>
    <w:rsid w:val="00200C78"/>
    <w:rsid w:val="00200D7B"/>
    <w:rsid w:val="00200F0C"/>
    <w:rsid w:val="0020127A"/>
    <w:rsid w:val="00201861"/>
    <w:rsid w:val="00201A47"/>
    <w:rsid w:val="00201B46"/>
    <w:rsid w:val="00202094"/>
    <w:rsid w:val="0020241C"/>
    <w:rsid w:val="00202D09"/>
    <w:rsid w:val="00202F20"/>
    <w:rsid w:val="00203536"/>
    <w:rsid w:val="002036A7"/>
    <w:rsid w:val="00203C30"/>
    <w:rsid w:val="00203CEC"/>
    <w:rsid w:val="00203F2E"/>
    <w:rsid w:val="00203FB7"/>
    <w:rsid w:val="002040FC"/>
    <w:rsid w:val="002043C0"/>
    <w:rsid w:val="002047A1"/>
    <w:rsid w:val="00204BA4"/>
    <w:rsid w:val="00204BED"/>
    <w:rsid w:val="00204DD0"/>
    <w:rsid w:val="00204ED0"/>
    <w:rsid w:val="00205234"/>
    <w:rsid w:val="00205258"/>
    <w:rsid w:val="00205471"/>
    <w:rsid w:val="00205B2F"/>
    <w:rsid w:val="00205EE2"/>
    <w:rsid w:val="002060B7"/>
    <w:rsid w:val="00206359"/>
    <w:rsid w:val="00207541"/>
    <w:rsid w:val="0020783D"/>
    <w:rsid w:val="002102E0"/>
    <w:rsid w:val="00210A10"/>
    <w:rsid w:val="00210CDB"/>
    <w:rsid w:val="00210E0D"/>
    <w:rsid w:val="00210FA3"/>
    <w:rsid w:val="0021109F"/>
    <w:rsid w:val="00211726"/>
    <w:rsid w:val="00211B6B"/>
    <w:rsid w:val="00212181"/>
    <w:rsid w:val="002126B2"/>
    <w:rsid w:val="00212B21"/>
    <w:rsid w:val="00213B85"/>
    <w:rsid w:val="00213C44"/>
    <w:rsid w:val="00213CE5"/>
    <w:rsid w:val="0021429B"/>
    <w:rsid w:val="00214542"/>
    <w:rsid w:val="00214577"/>
    <w:rsid w:val="002147DF"/>
    <w:rsid w:val="002148CF"/>
    <w:rsid w:val="00214DCB"/>
    <w:rsid w:val="002150EC"/>
    <w:rsid w:val="00215417"/>
    <w:rsid w:val="00215522"/>
    <w:rsid w:val="00215818"/>
    <w:rsid w:val="00215845"/>
    <w:rsid w:val="00215C83"/>
    <w:rsid w:val="00215DE4"/>
    <w:rsid w:val="00215DFE"/>
    <w:rsid w:val="00215F99"/>
    <w:rsid w:val="00216082"/>
    <w:rsid w:val="002163B3"/>
    <w:rsid w:val="00216652"/>
    <w:rsid w:val="00216673"/>
    <w:rsid w:val="00216942"/>
    <w:rsid w:val="00216E9B"/>
    <w:rsid w:val="00216F00"/>
    <w:rsid w:val="002171DF"/>
    <w:rsid w:val="002172FB"/>
    <w:rsid w:val="002173AE"/>
    <w:rsid w:val="002173DD"/>
    <w:rsid w:val="00217C40"/>
    <w:rsid w:val="00217CFA"/>
    <w:rsid w:val="00220383"/>
    <w:rsid w:val="0022061A"/>
    <w:rsid w:val="00220BDD"/>
    <w:rsid w:val="00220C39"/>
    <w:rsid w:val="00221146"/>
    <w:rsid w:val="00221324"/>
    <w:rsid w:val="002213C8"/>
    <w:rsid w:val="002218DA"/>
    <w:rsid w:val="00221DEA"/>
    <w:rsid w:val="0022229F"/>
    <w:rsid w:val="002224A2"/>
    <w:rsid w:val="00222953"/>
    <w:rsid w:val="00222B33"/>
    <w:rsid w:val="00222C67"/>
    <w:rsid w:val="00222F2A"/>
    <w:rsid w:val="00222FC7"/>
    <w:rsid w:val="00223825"/>
    <w:rsid w:val="00223D9C"/>
    <w:rsid w:val="0022407D"/>
    <w:rsid w:val="00224232"/>
    <w:rsid w:val="00224313"/>
    <w:rsid w:val="00224364"/>
    <w:rsid w:val="00224391"/>
    <w:rsid w:val="00224862"/>
    <w:rsid w:val="00224908"/>
    <w:rsid w:val="00224B37"/>
    <w:rsid w:val="00224FED"/>
    <w:rsid w:val="00225293"/>
    <w:rsid w:val="00225339"/>
    <w:rsid w:val="00225547"/>
    <w:rsid w:val="00225F02"/>
    <w:rsid w:val="00226930"/>
    <w:rsid w:val="00226A64"/>
    <w:rsid w:val="00226B4A"/>
    <w:rsid w:val="00226E52"/>
    <w:rsid w:val="00227257"/>
    <w:rsid w:val="002279A1"/>
    <w:rsid w:val="00227C76"/>
    <w:rsid w:val="00227D2C"/>
    <w:rsid w:val="0023038D"/>
    <w:rsid w:val="002303EC"/>
    <w:rsid w:val="00230833"/>
    <w:rsid w:val="00230A4F"/>
    <w:rsid w:val="00230DA5"/>
    <w:rsid w:val="00230F48"/>
    <w:rsid w:val="00231306"/>
    <w:rsid w:val="002316E6"/>
    <w:rsid w:val="00231946"/>
    <w:rsid w:val="00232518"/>
    <w:rsid w:val="0023368D"/>
    <w:rsid w:val="00233E4A"/>
    <w:rsid w:val="00233EFE"/>
    <w:rsid w:val="00234007"/>
    <w:rsid w:val="0023426E"/>
    <w:rsid w:val="002344AF"/>
    <w:rsid w:val="0023533C"/>
    <w:rsid w:val="0023534C"/>
    <w:rsid w:val="002354FE"/>
    <w:rsid w:val="00235B52"/>
    <w:rsid w:val="00235F37"/>
    <w:rsid w:val="0023611D"/>
    <w:rsid w:val="0023615D"/>
    <w:rsid w:val="002367B8"/>
    <w:rsid w:val="002368A5"/>
    <w:rsid w:val="00236A79"/>
    <w:rsid w:val="00236F36"/>
    <w:rsid w:val="00237043"/>
    <w:rsid w:val="00237191"/>
    <w:rsid w:val="0023722A"/>
    <w:rsid w:val="00237464"/>
    <w:rsid w:val="00237B86"/>
    <w:rsid w:val="00240019"/>
    <w:rsid w:val="002400AC"/>
    <w:rsid w:val="00240141"/>
    <w:rsid w:val="002403AE"/>
    <w:rsid w:val="0024054C"/>
    <w:rsid w:val="00240AE8"/>
    <w:rsid w:val="00240C79"/>
    <w:rsid w:val="002418FF"/>
    <w:rsid w:val="00241BE4"/>
    <w:rsid w:val="00242002"/>
    <w:rsid w:val="002422F8"/>
    <w:rsid w:val="00242E81"/>
    <w:rsid w:val="00242EF1"/>
    <w:rsid w:val="00243043"/>
    <w:rsid w:val="002430D1"/>
    <w:rsid w:val="0024363A"/>
    <w:rsid w:val="0024380B"/>
    <w:rsid w:val="002439EC"/>
    <w:rsid w:val="00243C2D"/>
    <w:rsid w:val="0024414B"/>
    <w:rsid w:val="002445F5"/>
    <w:rsid w:val="002446AF"/>
    <w:rsid w:val="002447A5"/>
    <w:rsid w:val="00244835"/>
    <w:rsid w:val="0024484B"/>
    <w:rsid w:val="00245670"/>
    <w:rsid w:val="00245AD3"/>
    <w:rsid w:val="002460B3"/>
    <w:rsid w:val="00246445"/>
    <w:rsid w:val="002467C7"/>
    <w:rsid w:val="002469D1"/>
    <w:rsid w:val="00246B69"/>
    <w:rsid w:val="00246E8A"/>
    <w:rsid w:val="002471A3"/>
    <w:rsid w:val="00247D7A"/>
    <w:rsid w:val="00247E52"/>
    <w:rsid w:val="00250020"/>
    <w:rsid w:val="00250A72"/>
    <w:rsid w:val="00250DA6"/>
    <w:rsid w:val="002513B0"/>
    <w:rsid w:val="002513E0"/>
    <w:rsid w:val="0025175F"/>
    <w:rsid w:val="002517A5"/>
    <w:rsid w:val="002518A5"/>
    <w:rsid w:val="002518C9"/>
    <w:rsid w:val="00251D2F"/>
    <w:rsid w:val="00252A90"/>
    <w:rsid w:val="00252BED"/>
    <w:rsid w:val="00252E3E"/>
    <w:rsid w:val="00252E64"/>
    <w:rsid w:val="00252FC2"/>
    <w:rsid w:val="002530DF"/>
    <w:rsid w:val="00253301"/>
    <w:rsid w:val="00253529"/>
    <w:rsid w:val="00254635"/>
    <w:rsid w:val="00254980"/>
    <w:rsid w:val="00254D58"/>
    <w:rsid w:val="0025555F"/>
    <w:rsid w:val="00255598"/>
    <w:rsid w:val="00255D45"/>
    <w:rsid w:val="00256203"/>
    <w:rsid w:val="00256222"/>
    <w:rsid w:val="00256332"/>
    <w:rsid w:val="002565F8"/>
    <w:rsid w:val="002566C9"/>
    <w:rsid w:val="00256ABD"/>
    <w:rsid w:val="00256E45"/>
    <w:rsid w:val="00256F09"/>
    <w:rsid w:val="002570BC"/>
    <w:rsid w:val="00257249"/>
    <w:rsid w:val="00257694"/>
    <w:rsid w:val="00257EAC"/>
    <w:rsid w:val="002601B1"/>
    <w:rsid w:val="002606BB"/>
    <w:rsid w:val="00260E04"/>
    <w:rsid w:val="00261035"/>
    <w:rsid w:val="00261676"/>
    <w:rsid w:val="0026168E"/>
    <w:rsid w:val="00261A6C"/>
    <w:rsid w:val="00261C82"/>
    <w:rsid w:val="00261DFC"/>
    <w:rsid w:val="002621EE"/>
    <w:rsid w:val="002622D7"/>
    <w:rsid w:val="00262556"/>
    <w:rsid w:val="00262945"/>
    <w:rsid w:val="00262B06"/>
    <w:rsid w:val="00262B74"/>
    <w:rsid w:val="00262D9A"/>
    <w:rsid w:val="00262DC7"/>
    <w:rsid w:val="00262EC0"/>
    <w:rsid w:val="0026348A"/>
    <w:rsid w:val="0026356C"/>
    <w:rsid w:val="00263B00"/>
    <w:rsid w:val="00263C14"/>
    <w:rsid w:val="00263E88"/>
    <w:rsid w:val="00264614"/>
    <w:rsid w:val="002646D3"/>
    <w:rsid w:val="002648FA"/>
    <w:rsid w:val="00264D8A"/>
    <w:rsid w:val="00264FD0"/>
    <w:rsid w:val="00265006"/>
    <w:rsid w:val="00265060"/>
    <w:rsid w:val="002654C6"/>
    <w:rsid w:val="0026569D"/>
    <w:rsid w:val="00265A31"/>
    <w:rsid w:val="00265B54"/>
    <w:rsid w:val="00265C74"/>
    <w:rsid w:val="00265C81"/>
    <w:rsid w:val="00265F56"/>
    <w:rsid w:val="00266329"/>
    <w:rsid w:val="00266357"/>
    <w:rsid w:val="00266E63"/>
    <w:rsid w:val="0026702D"/>
    <w:rsid w:val="0026708E"/>
    <w:rsid w:val="0026709D"/>
    <w:rsid w:val="002670F1"/>
    <w:rsid w:val="002674BF"/>
    <w:rsid w:val="00267624"/>
    <w:rsid w:val="0026786F"/>
    <w:rsid w:val="00267953"/>
    <w:rsid w:val="00267E32"/>
    <w:rsid w:val="00267F2C"/>
    <w:rsid w:val="00270167"/>
    <w:rsid w:val="00270771"/>
    <w:rsid w:val="002707D0"/>
    <w:rsid w:val="00270913"/>
    <w:rsid w:val="002709E7"/>
    <w:rsid w:val="00270C7C"/>
    <w:rsid w:val="00270D26"/>
    <w:rsid w:val="00270E26"/>
    <w:rsid w:val="0027106E"/>
    <w:rsid w:val="002711B8"/>
    <w:rsid w:val="0027136B"/>
    <w:rsid w:val="0027139F"/>
    <w:rsid w:val="00271538"/>
    <w:rsid w:val="0027158D"/>
    <w:rsid w:val="00271666"/>
    <w:rsid w:val="00271707"/>
    <w:rsid w:val="00271C04"/>
    <w:rsid w:val="00271F69"/>
    <w:rsid w:val="00272023"/>
    <w:rsid w:val="00272330"/>
    <w:rsid w:val="002726DD"/>
    <w:rsid w:val="00272A20"/>
    <w:rsid w:val="00272F67"/>
    <w:rsid w:val="0027326B"/>
    <w:rsid w:val="00273924"/>
    <w:rsid w:val="00273A56"/>
    <w:rsid w:val="00273BBE"/>
    <w:rsid w:val="00273E16"/>
    <w:rsid w:val="00273FBF"/>
    <w:rsid w:val="00274BD5"/>
    <w:rsid w:val="00274F9F"/>
    <w:rsid w:val="00275872"/>
    <w:rsid w:val="00275C63"/>
    <w:rsid w:val="00275F52"/>
    <w:rsid w:val="00276106"/>
    <w:rsid w:val="0027630A"/>
    <w:rsid w:val="0027634F"/>
    <w:rsid w:val="0027666D"/>
    <w:rsid w:val="002769DC"/>
    <w:rsid w:val="00276C92"/>
    <w:rsid w:val="00276E9E"/>
    <w:rsid w:val="002776A1"/>
    <w:rsid w:val="0027785D"/>
    <w:rsid w:val="00277ABD"/>
    <w:rsid w:val="00277CE7"/>
    <w:rsid w:val="00280188"/>
    <w:rsid w:val="0028065A"/>
    <w:rsid w:val="0028076A"/>
    <w:rsid w:val="00280FB5"/>
    <w:rsid w:val="002810C7"/>
    <w:rsid w:val="0028183E"/>
    <w:rsid w:val="00281A6E"/>
    <w:rsid w:val="00281D77"/>
    <w:rsid w:val="00281D79"/>
    <w:rsid w:val="002820B2"/>
    <w:rsid w:val="00282155"/>
    <w:rsid w:val="00282425"/>
    <w:rsid w:val="00282566"/>
    <w:rsid w:val="00282AA9"/>
    <w:rsid w:val="00282CFB"/>
    <w:rsid w:val="00282D00"/>
    <w:rsid w:val="00283175"/>
    <w:rsid w:val="00283543"/>
    <w:rsid w:val="002836FF"/>
    <w:rsid w:val="00283B89"/>
    <w:rsid w:val="00283FE1"/>
    <w:rsid w:val="00284095"/>
    <w:rsid w:val="002840E4"/>
    <w:rsid w:val="00284279"/>
    <w:rsid w:val="00284357"/>
    <w:rsid w:val="002847AA"/>
    <w:rsid w:val="002849A0"/>
    <w:rsid w:val="00285121"/>
    <w:rsid w:val="002858EF"/>
    <w:rsid w:val="00285D91"/>
    <w:rsid w:val="002860D0"/>
    <w:rsid w:val="00286176"/>
    <w:rsid w:val="002863A9"/>
    <w:rsid w:val="002867FC"/>
    <w:rsid w:val="00286AC5"/>
    <w:rsid w:val="00286CE8"/>
    <w:rsid w:val="00286F35"/>
    <w:rsid w:val="00286F62"/>
    <w:rsid w:val="0028732A"/>
    <w:rsid w:val="002873B6"/>
    <w:rsid w:val="002873FD"/>
    <w:rsid w:val="002874E4"/>
    <w:rsid w:val="00287B6B"/>
    <w:rsid w:val="002902E7"/>
    <w:rsid w:val="002906F7"/>
    <w:rsid w:val="00290B45"/>
    <w:rsid w:val="002910DA"/>
    <w:rsid w:val="002910E6"/>
    <w:rsid w:val="002911D9"/>
    <w:rsid w:val="00291204"/>
    <w:rsid w:val="00291332"/>
    <w:rsid w:val="002917C7"/>
    <w:rsid w:val="0029237C"/>
    <w:rsid w:val="002924EC"/>
    <w:rsid w:val="002925F3"/>
    <w:rsid w:val="00292722"/>
    <w:rsid w:val="00292948"/>
    <w:rsid w:val="002929A0"/>
    <w:rsid w:val="00292AA1"/>
    <w:rsid w:val="00293335"/>
    <w:rsid w:val="0029353D"/>
    <w:rsid w:val="00293A8C"/>
    <w:rsid w:val="00293E87"/>
    <w:rsid w:val="00293E92"/>
    <w:rsid w:val="002942E5"/>
    <w:rsid w:val="002944E6"/>
    <w:rsid w:val="00294E0E"/>
    <w:rsid w:val="0029505F"/>
    <w:rsid w:val="00295236"/>
    <w:rsid w:val="00295E70"/>
    <w:rsid w:val="00296134"/>
    <w:rsid w:val="00296156"/>
    <w:rsid w:val="002961DE"/>
    <w:rsid w:val="0029639A"/>
    <w:rsid w:val="00296D74"/>
    <w:rsid w:val="00296D8D"/>
    <w:rsid w:val="00296ED2"/>
    <w:rsid w:val="00297284"/>
    <w:rsid w:val="00297410"/>
    <w:rsid w:val="00297435"/>
    <w:rsid w:val="00297589"/>
    <w:rsid w:val="002977E6"/>
    <w:rsid w:val="00297F2C"/>
    <w:rsid w:val="00297F50"/>
    <w:rsid w:val="002A01D6"/>
    <w:rsid w:val="002A0A58"/>
    <w:rsid w:val="002A0BD6"/>
    <w:rsid w:val="002A0C00"/>
    <w:rsid w:val="002A136C"/>
    <w:rsid w:val="002A136D"/>
    <w:rsid w:val="002A1A99"/>
    <w:rsid w:val="002A1DD1"/>
    <w:rsid w:val="002A1E46"/>
    <w:rsid w:val="002A2067"/>
    <w:rsid w:val="002A21B3"/>
    <w:rsid w:val="002A289A"/>
    <w:rsid w:val="002A2B8B"/>
    <w:rsid w:val="002A2BA1"/>
    <w:rsid w:val="002A2D9A"/>
    <w:rsid w:val="002A30C0"/>
    <w:rsid w:val="002A3788"/>
    <w:rsid w:val="002A3DB2"/>
    <w:rsid w:val="002A40F9"/>
    <w:rsid w:val="002A430D"/>
    <w:rsid w:val="002A454F"/>
    <w:rsid w:val="002A4DA5"/>
    <w:rsid w:val="002A4F0C"/>
    <w:rsid w:val="002A55F6"/>
    <w:rsid w:val="002A57EF"/>
    <w:rsid w:val="002A5E32"/>
    <w:rsid w:val="002A5EE8"/>
    <w:rsid w:val="002A62DF"/>
    <w:rsid w:val="002A63AF"/>
    <w:rsid w:val="002A6403"/>
    <w:rsid w:val="002A64D6"/>
    <w:rsid w:val="002A65F3"/>
    <w:rsid w:val="002A677A"/>
    <w:rsid w:val="002A67C5"/>
    <w:rsid w:val="002A69F3"/>
    <w:rsid w:val="002A6C98"/>
    <w:rsid w:val="002A72EB"/>
    <w:rsid w:val="002A7577"/>
    <w:rsid w:val="002B00CB"/>
    <w:rsid w:val="002B045F"/>
    <w:rsid w:val="002B0822"/>
    <w:rsid w:val="002B0912"/>
    <w:rsid w:val="002B0C4A"/>
    <w:rsid w:val="002B0C68"/>
    <w:rsid w:val="002B0DCC"/>
    <w:rsid w:val="002B1333"/>
    <w:rsid w:val="002B1662"/>
    <w:rsid w:val="002B1BC7"/>
    <w:rsid w:val="002B23BD"/>
    <w:rsid w:val="002B23EC"/>
    <w:rsid w:val="002B2585"/>
    <w:rsid w:val="002B25AF"/>
    <w:rsid w:val="002B26D0"/>
    <w:rsid w:val="002B2816"/>
    <w:rsid w:val="002B29ED"/>
    <w:rsid w:val="002B2FCD"/>
    <w:rsid w:val="002B3067"/>
    <w:rsid w:val="002B33B2"/>
    <w:rsid w:val="002B38F3"/>
    <w:rsid w:val="002B3935"/>
    <w:rsid w:val="002B3DE1"/>
    <w:rsid w:val="002B4101"/>
    <w:rsid w:val="002B4A7A"/>
    <w:rsid w:val="002B4ADE"/>
    <w:rsid w:val="002B4F98"/>
    <w:rsid w:val="002B511A"/>
    <w:rsid w:val="002B514A"/>
    <w:rsid w:val="002B560E"/>
    <w:rsid w:val="002B5B4F"/>
    <w:rsid w:val="002B5C87"/>
    <w:rsid w:val="002B5DED"/>
    <w:rsid w:val="002B60C8"/>
    <w:rsid w:val="002B639B"/>
    <w:rsid w:val="002B6622"/>
    <w:rsid w:val="002B6B0C"/>
    <w:rsid w:val="002B7517"/>
    <w:rsid w:val="002B7CB5"/>
    <w:rsid w:val="002C00B2"/>
    <w:rsid w:val="002C020E"/>
    <w:rsid w:val="002C045B"/>
    <w:rsid w:val="002C11F5"/>
    <w:rsid w:val="002C14A8"/>
    <w:rsid w:val="002C1682"/>
    <w:rsid w:val="002C16B6"/>
    <w:rsid w:val="002C17E5"/>
    <w:rsid w:val="002C1B8D"/>
    <w:rsid w:val="002C2166"/>
    <w:rsid w:val="002C235E"/>
    <w:rsid w:val="002C2A7D"/>
    <w:rsid w:val="002C2ED8"/>
    <w:rsid w:val="002C34F6"/>
    <w:rsid w:val="002C3501"/>
    <w:rsid w:val="002C3610"/>
    <w:rsid w:val="002C378F"/>
    <w:rsid w:val="002C3B47"/>
    <w:rsid w:val="002C3B9A"/>
    <w:rsid w:val="002C3BC7"/>
    <w:rsid w:val="002C3CD6"/>
    <w:rsid w:val="002C3CF4"/>
    <w:rsid w:val="002C4DBA"/>
    <w:rsid w:val="002C4F6D"/>
    <w:rsid w:val="002C58ED"/>
    <w:rsid w:val="002C5931"/>
    <w:rsid w:val="002C5959"/>
    <w:rsid w:val="002C64C6"/>
    <w:rsid w:val="002C666D"/>
    <w:rsid w:val="002C6754"/>
    <w:rsid w:val="002C695B"/>
    <w:rsid w:val="002C7022"/>
    <w:rsid w:val="002C71F5"/>
    <w:rsid w:val="002C7746"/>
    <w:rsid w:val="002C7827"/>
    <w:rsid w:val="002C7E50"/>
    <w:rsid w:val="002D02A8"/>
    <w:rsid w:val="002D0368"/>
    <w:rsid w:val="002D0AB4"/>
    <w:rsid w:val="002D0B10"/>
    <w:rsid w:val="002D0BF4"/>
    <w:rsid w:val="002D1028"/>
    <w:rsid w:val="002D1860"/>
    <w:rsid w:val="002D1AA5"/>
    <w:rsid w:val="002D1B3B"/>
    <w:rsid w:val="002D1B42"/>
    <w:rsid w:val="002D1CBB"/>
    <w:rsid w:val="002D1D2A"/>
    <w:rsid w:val="002D22DC"/>
    <w:rsid w:val="002D25AD"/>
    <w:rsid w:val="002D2DE4"/>
    <w:rsid w:val="002D336C"/>
    <w:rsid w:val="002D3501"/>
    <w:rsid w:val="002D378A"/>
    <w:rsid w:val="002D37F7"/>
    <w:rsid w:val="002D384F"/>
    <w:rsid w:val="002D39C7"/>
    <w:rsid w:val="002D3B69"/>
    <w:rsid w:val="002D3E57"/>
    <w:rsid w:val="002D418E"/>
    <w:rsid w:val="002D430F"/>
    <w:rsid w:val="002D4870"/>
    <w:rsid w:val="002D4BF2"/>
    <w:rsid w:val="002D5217"/>
    <w:rsid w:val="002D5289"/>
    <w:rsid w:val="002D52ED"/>
    <w:rsid w:val="002D5668"/>
    <w:rsid w:val="002D5764"/>
    <w:rsid w:val="002D595E"/>
    <w:rsid w:val="002D5CD2"/>
    <w:rsid w:val="002D61C2"/>
    <w:rsid w:val="002D667A"/>
    <w:rsid w:val="002D6923"/>
    <w:rsid w:val="002D6E73"/>
    <w:rsid w:val="002D6E85"/>
    <w:rsid w:val="002D73ED"/>
    <w:rsid w:val="002D78EE"/>
    <w:rsid w:val="002D796D"/>
    <w:rsid w:val="002D7AEC"/>
    <w:rsid w:val="002D7F9C"/>
    <w:rsid w:val="002E069C"/>
    <w:rsid w:val="002E09E8"/>
    <w:rsid w:val="002E0ABD"/>
    <w:rsid w:val="002E10F9"/>
    <w:rsid w:val="002E1859"/>
    <w:rsid w:val="002E19CA"/>
    <w:rsid w:val="002E1B74"/>
    <w:rsid w:val="002E1CBB"/>
    <w:rsid w:val="002E2228"/>
    <w:rsid w:val="002E2578"/>
    <w:rsid w:val="002E26FA"/>
    <w:rsid w:val="002E28C0"/>
    <w:rsid w:val="002E28D7"/>
    <w:rsid w:val="002E2973"/>
    <w:rsid w:val="002E327C"/>
    <w:rsid w:val="002E339C"/>
    <w:rsid w:val="002E3709"/>
    <w:rsid w:val="002E3BC9"/>
    <w:rsid w:val="002E3C97"/>
    <w:rsid w:val="002E4149"/>
    <w:rsid w:val="002E45EC"/>
    <w:rsid w:val="002E499A"/>
    <w:rsid w:val="002E4B7E"/>
    <w:rsid w:val="002E4F71"/>
    <w:rsid w:val="002E570E"/>
    <w:rsid w:val="002E5B21"/>
    <w:rsid w:val="002E5C68"/>
    <w:rsid w:val="002E5E66"/>
    <w:rsid w:val="002E5F1C"/>
    <w:rsid w:val="002E6081"/>
    <w:rsid w:val="002E6116"/>
    <w:rsid w:val="002E6195"/>
    <w:rsid w:val="002E63DE"/>
    <w:rsid w:val="002E649D"/>
    <w:rsid w:val="002E667E"/>
    <w:rsid w:val="002E66F2"/>
    <w:rsid w:val="002E6AFF"/>
    <w:rsid w:val="002E7329"/>
    <w:rsid w:val="002E77FD"/>
    <w:rsid w:val="002E7A85"/>
    <w:rsid w:val="002E7FB0"/>
    <w:rsid w:val="002F0321"/>
    <w:rsid w:val="002F03F9"/>
    <w:rsid w:val="002F0441"/>
    <w:rsid w:val="002F08F5"/>
    <w:rsid w:val="002F13C1"/>
    <w:rsid w:val="002F1525"/>
    <w:rsid w:val="002F1758"/>
    <w:rsid w:val="002F176D"/>
    <w:rsid w:val="002F1856"/>
    <w:rsid w:val="002F1A4B"/>
    <w:rsid w:val="002F2132"/>
    <w:rsid w:val="002F2344"/>
    <w:rsid w:val="002F2BAE"/>
    <w:rsid w:val="002F393B"/>
    <w:rsid w:val="002F3D3C"/>
    <w:rsid w:val="002F3FB9"/>
    <w:rsid w:val="002F3FEE"/>
    <w:rsid w:val="002F43A9"/>
    <w:rsid w:val="002F44E8"/>
    <w:rsid w:val="002F48DF"/>
    <w:rsid w:val="002F4E18"/>
    <w:rsid w:val="002F53B2"/>
    <w:rsid w:val="002F5401"/>
    <w:rsid w:val="002F5485"/>
    <w:rsid w:val="002F581C"/>
    <w:rsid w:val="002F59C0"/>
    <w:rsid w:val="002F5C95"/>
    <w:rsid w:val="002F5CB8"/>
    <w:rsid w:val="002F62D3"/>
    <w:rsid w:val="002F6887"/>
    <w:rsid w:val="002F6A86"/>
    <w:rsid w:val="002F76B1"/>
    <w:rsid w:val="002F7A0D"/>
    <w:rsid w:val="002F7BC4"/>
    <w:rsid w:val="002F7F1D"/>
    <w:rsid w:val="002F7FC1"/>
    <w:rsid w:val="003004A7"/>
    <w:rsid w:val="00300BB5"/>
    <w:rsid w:val="00300CC1"/>
    <w:rsid w:val="00300D01"/>
    <w:rsid w:val="0030157A"/>
    <w:rsid w:val="00301B78"/>
    <w:rsid w:val="00301BA9"/>
    <w:rsid w:val="00301D4F"/>
    <w:rsid w:val="00302303"/>
    <w:rsid w:val="003023D6"/>
    <w:rsid w:val="0030259E"/>
    <w:rsid w:val="003025F3"/>
    <w:rsid w:val="00302B57"/>
    <w:rsid w:val="0030306C"/>
    <w:rsid w:val="003031A1"/>
    <w:rsid w:val="00303529"/>
    <w:rsid w:val="0030353B"/>
    <w:rsid w:val="00303587"/>
    <w:rsid w:val="00303929"/>
    <w:rsid w:val="00304062"/>
    <w:rsid w:val="0030442D"/>
    <w:rsid w:val="00304578"/>
    <w:rsid w:val="00304C09"/>
    <w:rsid w:val="0030503B"/>
    <w:rsid w:val="0030511C"/>
    <w:rsid w:val="003055D0"/>
    <w:rsid w:val="0030583C"/>
    <w:rsid w:val="003058FB"/>
    <w:rsid w:val="00305E57"/>
    <w:rsid w:val="00306192"/>
    <w:rsid w:val="003064AF"/>
    <w:rsid w:val="0030671F"/>
    <w:rsid w:val="0030674B"/>
    <w:rsid w:val="0030689F"/>
    <w:rsid w:val="003068A7"/>
    <w:rsid w:val="003069DD"/>
    <w:rsid w:val="00306B75"/>
    <w:rsid w:val="00306BEC"/>
    <w:rsid w:val="00306DD2"/>
    <w:rsid w:val="003079FB"/>
    <w:rsid w:val="00307C72"/>
    <w:rsid w:val="00307E4C"/>
    <w:rsid w:val="003108FE"/>
    <w:rsid w:val="00310A5D"/>
    <w:rsid w:val="00310ED8"/>
    <w:rsid w:val="003110BC"/>
    <w:rsid w:val="00311177"/>
    <w:rsid w:val="00311482"/>
    <w:rsid w:val="00311B56"/>
    <w:rsid w:val="00311CB7"/>
    <w:rsid w:val="00311D2D"/>
    <w:rsid w:val="00312074"/>
    <w:rsid w:val="003121F7"/>
    <w:rsid w:val="00312887"/>
    <w:rsid w:val="00312A67"/>
    <w:rsid w:val="00312ABA"/>
    <w:rsid w:val="00312C5D"/>
    <w:rsid w:val="00312D69"/>
    <w:rsid w:val="0031325E"/>
    <w:rsid w:val="0031341E"/>
    <w:rsid w:val="00313DF1"/>
    <w:rsid w:val="00314423"/>
    <w:rsid w:val="00315317"/>
    <w:rsid w:val="0031563A"/>
    <w:rsid w:val="00315874"/>
    <w:rsid w:val="003159D0"/>
    <w:rsid w:val="00315D37"/>
    <w:rsid w:val="00315E11"/>
    <w:rsid w:val="00315ED1"/>
    <w:rsid w:val="00315F18"/>
    <w:rsid w:val="003161E1"/>
    <w:rsid w:val="0031622E"/>
    <w:rsid w:val="0031673E"/>
    <w:rsid w:val="003169C2"/>
    <w:rsid w:val="003170A2"/>
    <w:rsid w:val="003171E9"/>
    <w:rsid w:val="003176AA"/>
    <w:rsid w:val="003176EE"/>
    <w:rsid w:val="003177B7"/>
    <w:rsid w:val="00317A23"/>
    <w:rsid w:val="0032014D"/>
    <w:rsid w:val="003202F6"/>
    <w:rsid w:val="00320750"/>
    <w:rsid w:val="00320972"/>
    <w:rsid w:val="003209CF"/>
    <w:rsid w:val="00320C80"/>
    <w:rsid w:val="00320DD7"/>
    <w:rsid w:val="00320E22"/>
    <w:rsid w:val="003210C9"/>
    <w:rsid w:val="003210CD"/>
    <w:rsid w:val="00321A42"/>
    <w:rsid w:val="0032258D"/>
    <w:rsid w:val="003225AE"/>
    <w:rsid w:val="00322A33"/>
    <w:rsid w:val="00322BD9"/>
    <w:rsid w:val="00322E29"/>
    <w:rsid w:val="0032348F"/>
    <w:rsid w:val="0032373C"/>
    <w:rsid w:val="003239B0"/>
    <w:rsid w:val="00323D47"/>
    <w:rsid w:val="00323ECF"/>
    <w:rsid w:val="00323EE7"/>
    <w:rsid w:val="00324257"/>
    <w:rsid w:val="003248C6"/>
    <w:rsid w:val="00324D61"/>
    <w:rsid w:val="00325185"/>
    <w:rsid w:val="003252D0"/>
    <w:rsid w:val="00325B86"/>
    <w:rsid w:val="00325BF8"/>
    <w:rsid w:val="00325CF5"/>
    <w:rsid w:val="00325F78"/>
    <w:rsid w:val="00326083"/>
    <w:rsid w:val="003260DD"/>
    <w:rsid w:val="003266E1"/>
    <w:rsid w:val="0032691B"/>
    <w:rsid w:val="003273E4"/>
    <w:rsid w:val="00327761"/>
    <w:rsid w:val="00327796"/>
    <w:rsid w:val="003277FD"/>
    <w:rsid w:val="00327A38"/>
    <w:rsid w:val="00327A4E"/>
    <w:rsid w:val="00327DD0"/>
    <w:rsid w:val="00327E23"/>
    <w:rsid w:val="003302C5"/>
    <w:rsid w:val="00330F11"/>
    <w:rsid w:val="003313A3"/>
    <w:rsid w:val="00331823"/>
    <w:rsid w:val="00331828"/>
    <w:rsid w:val="00331971"/>
    <w:rsid w:val="00331B65"/>
    <w:rsid w:val="00331E38"/>
    <w:rsid w:val="00331EE6"/>
    <w:rsid w:val="00332156"/>
    <w:rsid w:val="00332382"/>
    <w:rsid w:val="00332A64"/>
    <w:rsid w:val="00332A7C"/>
    <w:rsid w:val="00332E55"/>
    <w:rsid w:val="00332EBF"/>
    <w:rsid w:val="0033304B"/>
    <w:rsid w:val="00333524"/>
    <w:rsid w:val="00333A26"/>
    <w:rsid w:val="00333AA8"/>
    <w:rsid w:val="00333CE2"/>
    <w:rsid w:val="003340EF"/>
    <w:rsid w:val="00334497"/>
    <w:rsid w:val="00334678"/>
    <w:rsid w:val="00334E72"/>
    <w:rsid w:val="00335667"/>
    <w:rsid w:val="0033591F"/>
    <w:rsid w:val="00335A4A"/>
    <w:rsid w:val="00335A68"/>
    <w:rsid w:val="00335FA9"/>
    <w:rsid w:val="00336081"/>
    <w:rsid w:val="00336443"/>
    <w:rsid w:val="003365ED"/>
    <w:rsid w:val="00336AE6"/>
    <w:rsid w:val="00336C7E"/>
    <w:rsid w:val="00336CEC"/>
    <w:rsid w:val="003370B0"/>
    <w:rsid w:val="003372A0"/>
    <w:rsid w:val="003374C3"/>
    <w:rsid w:val="00337B08"/>
    <w:rsid w:val="00337DFA"/>
    <w:rsid w:val="00337F98"/>
    <w:rsid w:val="00340048"/>
    <w:rsid w:val="003400D0"/>
    <w:rsid w:val="003404CC"/>
    <w:rsid w:val="0034075A"/>
    <w:rsid w:val="0034087A"/>
    <w:rsid w:val="00340BA4"/>
    <w:rsid w:val="00340D16"/>
    <w:rsid w:val="00341110"/>
    <w:rsid w:val="00341647"/>
    <w:rsid w:val="00341B89"/>
    <w:rsid w:val="00341BAD"/>
    <w:rsid w:val="00341CD6"/>
    <w:rsid w:val="0034227E"/>
    <w:rsid w:val="003425AF"/>
    <w:rsid w:val="003429F7"/>
    <w:rsid w:val="00342D2F"/>
    <w:rsid w:val="00342DA7"/>
    <w:rsid w:val="003430CF"/>
    <w:rsid w:val="003436C9"/>
    <w:rsid w:val="00343794"/>
    <w:rsid w:val="00343856"/>
    <w:rsid w:val="003438CA"/>
    <w:rsid w:val="00343A60"/>
    <w:rsid w:val="00343C67"/>
    <w:rsid w:val="00343E2D"/>
    <w:rsid w:val="00343F46"/>
    <w:rsid w:val="0034406B"/>
    <w:rsid w:val="0034489C"/>
    <w:rsid w:val="00344936"/>
    <w:rsid w:val="00344AFC"/>
    <w:rsid w:val="00344DA8"/>
    <w:rsid w:val="00344EF5"/>
    <w:rsid w:val="003450F6"/>
    <w:rsid w:val="003462DA"/>
    <w:rsid w:val="0034632D"/>
    <w:rsid w:val="00346330"/>
    <w:rsid w:val="003465AD"/>
    <w:rsid w:val="00346AC9"/>
    <w:rsid w:val="0034737B"/>
    <w:rsid w:val="00347734"/>
    <w:rsid w:val="003477E7"/>
    <w:rsid w:val="00347A1F"/>
    <w:rsid w:val="00347C25"/>
    <w:rsid w:val="00347D1D"/>
    <w:rsid w:val="00347EC0"/>
    <w:rsid w:val="00347F2F"/>
    <w:rsid w:val="00350483"/>
    <w:rsid w:val="003504A8"/>
    <w:rsid w:val="00350BDB"/>
    <w:rsid w:val="00350D57"/>
    <w:rsid w:val="00351509"/>
    <w:rsid w:val="0035186E"/>
    <w:rsid w:val="003518D3"/>
    <w:rsid w:val="00351D22"/>
    <w:rsid w:val="00351F3D"/>
    <w:rsid w:val="003521FD"/>
    <w:rsid w:val="00352261"/>
    <w:rsid w:val="003522BD"/>
    <w:rsid w:val="00352E3B"/>
    <w:rsid w:val="00352EDA"/>
    <w:rsid w:val="00352FB9"/>
    <w:rsid w:val="003534B5"/>
    <w:rsid w:val="0035367F"/>
    <w:rsid w:val="0035370D"/>
    <w:rsid w:val="00354150"/>
    <w:rsid w:val="00354431"/>
    <w:rsid w:val="003546DB"/>
    <w:rsid w:val="003547DC"/>
    <w:rsid w:val="00354CCB"/>
    <w:rsid w:val="003555D8"/>
    <w:rsid w:val="00355B9D"/>
    <w:rsid w:val="00355FC2"/>
    <w:rsid w:val="00356246"/>
    <w:rsid w:val="00356B37"/>
    <w:rsid w:val="00356B8D"/>
    <w:rsid w:val="00356E4D"/>
    <w:rsid w:val="00357E7C"/>
    <w:rsid w:val="00360586"/>
    <w:rsid w:val="003607B4"/>
    <w:rsid w:val="00360BCC"/>
    <w:rsid w:val="00360D19"/>
    <w:rsid w:val="00361134"/>
    <w:rsid w:val="0036125D"/>
    <w:rsid w:val="003612B0"/>
    <w:rsid w:val="00361924"/>
    <w:rsid w:val="00361F67"/>
    <w:rsid w:val="00361F70"/>
    <w:rsid w:val="00362291"/>
    <w:rsid w:val="00362876"/>
    <w:rsid w:val="00362A22"/>
    <w:rsid w:val="00362B11"/>
    <w:rsid w:val="00362B6E"/>
    <w:rsid w:val="00362CD4"/>
    <w:rsid w:val="00363254"/>
    <w:rsid w:val="003632E0"/>
    <w:rsid w:val="003637CC"/>
    <w:rsid w:val="003638B0"/>
    <w:rsid w:val="00363A52"/>
    <w:rsid w:val="00363C9B"/>
    <w:rsid w:val="003644C1"/>
    <w:rsid w:val="00364C8E"/>
    <w:rsid w:val="00364FA9"/>
    <w:rsid w:val="003657FF"/>
    <w:rsid w:val="003659EA"/>
    <w:rsid w:val="003659F2"/>
    <w:rsid w:val="00366066"/>
    <w:rsid w:val="00366550"/>
    <w:rsid w:val="0036672F"/>
    <w:rsid w:val="003673CD"/>
    <w:rsid w:val="00367533"/>
    <w:rsid w:val="0037074C"/>
    <w:rsid w:val="00370AC4"/>
    <w:rsid w:val="00370ACB"/>
    <w:rsid w:val="00371635"/>
    <w:rsid w:val="003720D1"/>
    <w:rsid w:val="003721E3"/>
    <w:rsid w:val="003725CB"/>
    <w:rsid w:val="00372D78"/>
    <w:rsid w:val="0037310B"/>
    <w:rsid w:val="003733E2"/>
    <w:rsid w:val="00373598"/>
    <w:rsid w:val="0037386B"/>
    <w:rsid w:val="00373B1E"/>
    <w:rsid w:val="003741BE"/>
    <w:rsid w:val="003741D0"/>
    <w:rsid w:val="003741DF"/>
    <w:rsid w:val="00374243"/>
    <w:rsid w:val="00374388"/>
    <w:rsid w:val="003745B1"/>
    <w:rsid w:val="00374798"/>
    <w:rsid w:val="003748D9"/>
    <w:rsid w:val="00374F52"/>
    <w:rsid w:val="00375430"/>
    <w:rsid w:val="003759F6"/>
    <w:rsid w:val="00375AA9"/>
    <w:rsid w:val="00375B37"/>
    <w:rsid w:val="00375BCB"/>
    <w:rsid w:val="003762C5"/>
    <w:rsid w:val="0037647D"/>
    <w:rsid w:val="00376667"/>
    <w:rsid w:val="0037676F"/>
    <w:rsid w:val="00376DF0"/>
    <w:rsid w:val="00376F2A"/>
    <w:rsid w:val="00376FB2"/>
    <w:rsid w:val="00377178"/>
    <w:rsid w:val="00377457"/>
    <w:rsid w:val="00377731"/>
    <w:rsid w:val="00377945"/>
    <w:rsid w:val="00377B31"/>
    <w:rsid w:val="00377C12"/>
    <w:rsid w:val="00377F08"/>
    <w:rsid w:val="00380463"/>
    <w:rsid w:val="003805E3"/>
    <w:rsid w:val="00380835"/>
    <w:rsid w:val="00380A31"/>
    <w:rsid w:val="00380C6B"/>
    <w:rsid w:val="00380F50"/>
    <w:rsid w:val="00381ABE"/>
    <w:rsid w:val="00381D11"/>
    <w:rsid w:val="0038203A"/>
    <w:rsid w:val="0038276B"/>
    <w:rsid w:val="00382C35"/>
    <w:rsid w:val="00383318"/>
    <w:rsid w:val="003837EA"/>
    <w:rsid w:val="00384089"/>
    <w:rsid w:val="003841F3"/>
    <w:rsid w:val="003848FF"/>
    <w:rsid w:val="00384CCD"/>
    <w:rsid w:val="00384D57"/>
    <w:rsid w:val="00384F59"/>
    <w:rsid w:val="00385523"/>
    <w:rsid w:val="00385539"/>
    <w:rsid w:val="00385565"/>
    <w:rsid w:val="00385623"/>
    <w:rsid w:val="00385C99"/>
    <w:rsid w:val="00385EC6"/>
    <w:rsid w:val="0038613C"/>
    <w:rsid w:val="003868BF"/>
    <w:rsid w:val="00386BCD"/>
    <w:rsid w:val="00387004"/>
    <w:rsid w:val="0038718B"/>
    <w:rsid w:val="00387227"/>
    <w:rsid w:val="003875B7"/>
    <w:rsid w:val="003879E5"/>
    <w:rsid w:val="00387D59"/>
    <w:rsid w:val="00387F72"/>
    <w:rsid w:val="0039012F"/>
    <w:rsid w:val="00390301"/>
    <w:rsid w:val="0039087B"/>
    <w:rsid w:val="00390B8D"/>
    <w:rsid w:val="00391183"/>
    <w:rsid w:val="003917C8"/>
    <w:rsid w:val="00391831"/>
    <w:rsid w:val="00392211"/>
    <w:rsid w:val="003927B2"/>
    <w:rsid w:val="00392A46"/>
    <w:rsid w:val="00392D86"/>
    <w:rsid w:val="00393407"/>
    <w:rsid w:val="0039397F"/>
    <w:rsid w:val="00393DAF"/>
    <w:rsid w:val="00393DD7"/>
    <w:rsid w:val="00393E2B"/>
    <w:rsid w:val="00394243"/>
    <w:rsid w:val="00394284"/>
    <w:rsid w:val="0039445D"/>
    <w:rsid w:val="003944CE"/>
    <w:rsid w:val="003949ED"/>
    <w:rsid w:val="00394C60"/>
    <w:rsid w:val="00395066"/>
    <w:rsid w:val="003955C8"/>
    <w:rsid w:val="003959F8"/>
    <w:rsid w:val="00396740"/>
    <w:rsid w:val="00396F6F"/>
    <w:rsid w:val="0039707B"/>
    <w:rsid w:val="00397881"/>
    <w:rsid w:val="00397ADA"/>
    <w:rsid w:val="00397E25"/>
    <w:rsid w:val="00397E99"/>
    <w:rsid w:val="00397F46"/>
    <w:rsid w:val="003A0A7E"/>
    <w:rsid w:val="003A0C74"/>
    <w:rsid w:val="003A0ECA"/>
    <w:rsid w:val="003A0EE3"/>
    <w:rsid w:val="003A15F2"/>
    <w:rsid w:val="003A1801"/>
    <w:rsid w:val="003A1B2E"/>
    <w:rsid w:val="003A1DB6"/>
    <w:rsid w:val="003A2575"/>
    <w:rsid w:val="003A2579"/>
    <w:rsid w:val="003A2A94"/>
    <w:rsid w:val="003A2FAE"/>
    <w:rsid w:val="003A3581"/>
    <w:rsid w:val="003A38F7"/>
    <w:rsid w:val="003A396E"/>
    <w:rsid w:val="003A3CDA"/>
    <w:rsid w:val="003A3DB0"/>
    <w:rsid w:val="003A40B5"/>
    <w:rsid w:val="003A42B9"/>
    <w:rsid w:val="003A4774"/>
    <w:rsid w:val="003A499C"/>
    <w:rsid w:val="003A4B4D"/>
    <w:rsid w:val="003A4D63"/>
    <w:rsid w:val="003A4F8D"/>
    <w:rsid w:val="003A55C8"/>
    <w:rsid w:val="003A58A4"/>
    <w:rsid w:val="003A6337"/>
    <w:rsid w:val="003A67C5"/>
    <w:rsid w:val="003A68C0"/>
    <w:rsid w:val="003A6C0E"/>
    <w:rsid w:val="003A6F70"/>
    <w:rsid w:val="003A7778"/>
    <w:rsid w:val="003A7AD2"/>
    <w:rsid w:val="003A7B9E"/>
    <w:rsid w:val="003A7BFE"/>
    <w:rsid w:val="003A7CFC"/>
    <w:rsid w:val="003A7D47"/>
    <w:rsid w:val="003B02A3"/>
    <w:rsid w:val="003B09BA"/>
    <w:rsid w:val="003B0BB5"/>
    <w:rsid w:val="003B0CE7"/>
    <w:rsid w:val="003B0F97"/>
    <w:rsid w:val="003B153C"/>
    <w:rsid w:val="003B1569"/>
    <w:rsid w:val="003B1AE7"/>
    <w:rsid w:val="003B1C7A"/>
    <w:rsid w:val="003B2954"/>
    <w:rsid w:val="003B3148"/>
    <w:rsid w:val="003B348A"/>
    <w:rsid w:val="003B363B"/>
    <w:rsid w:val="003B3A3F"/>
    <w:rsid w:val="003B3D61"/>
    <w:rsid w:val="003B4185"/>
    <w:rsid w:val="003B4CEE"/>
    <w:rsid w:val="003B5121"/>
    <w:rsid w:val="003B518E"/>
    <w:rsid w:val="003B5256"/>
    <w:rsid w:val="003B5292"/>
    <w:rsid w:val="003B52F3"/>
    <w:rsid w:val="003B539E"/>
    <w:rsid w:val="003B5664"/>
    <w:rsid w:val="003B575C"/>
    <w:rsid w:val="003B5A37"/>
    <w:rsid w:val="003B5DB1"/>
    <w:rsid w:val="003B61D7"/>
    <w:rsid w:val="003B665C"/>
    <w:rsid w:val="003B6F76"/>
    <w:rsid w:val="003B72F6"/>
    <w:rsid w:val="003B7925"/>
    <w:rsid w:val="003B7EF4"/>
    <w:rsid w:val="003B7F2C"/>
    <w:rsid w:val="003C0B37"/>
    <w:rsid w:val="003C12A7"/>
    <w:rsid w:val="003C1DA6"/>
    <w:rsid w:val="003C2558"/>
    <w:rsid w:val="003C2693"/>
    <w:rsid w:val="003C2849"/>
    <w:rsid w:val="003C2D84"/>
    <w:rsid w:val="003C2EB4"/>
    <w:rsid w:val="003C2F70"/>
    <w:rsid w:val="003C34AA"/>
    <w:rsid w:val="003C3909"/>
    <w:rsid w:val="003C3F65"/>
    <w:rsid w:val="003C3FF3"/>
    <w:rsid w:val="003C438C"/>
    <w:rsid w:val="003C4519"/>
    <w:rsid w:val="003C468B"/>
    <w:rsid w:val="003C47B5"/>
    <w:rsid w:val="003C4BD4"/>
    <w:rsid w:val="003C4C50"/>
    <w:rsid w:val="003C4CE2"/>
    <w:rsid w:val="003C4D16"/>
    <w:rsid w:val="003C4F8C"/>
    <w:rsid w:val="003C51C4"/>
    <w:rsid w:val="003C52B6"/>
    <w:rsid w:val="003C55E9"/>
    <w:rsid w:val="003C57C2"/>
    <w:rsid w:val="003C57C4"/>
    <w:rsid w:val="003C6CF1"/>
    <w:rsid w:val="003C6DBD"/>
    <w:rsid w:val="003C6EA4"/>
    <w:rsid w:val="003C702D"/>
    <w:rsid w:val="003C70DB"/>
    <w:rsid w:val="003C7154"/>
    <w:rsid w:val="003C7291"/>
    <w:rsid w:val="003C76AD"/>
    <w:rsid w:val="003C7CB6"/>
    <w:rsid w:val="003C7DAE"/>
    <w:rsid w:val="003C7E26"/>
    <w:rsid w:val="003D081A"/>
    <w:rsid w:val="003D0D1E"/>
    <w:rsid w:val="003D132D"/>
    <w:rsid w:val="003D156F"/>
    <w:rsid w:val="003D1752"/>
    <w:rsid w:val="003D190C"/>
    <w:rsid w:val="003D191D"/>
    <w:rsid w:val="003D1B52"/>
    <w:rsid w:val="003D1C42"/>
    <w:rsid w:val="003D1EA8"/>
    <w:rsid w:val="003D26E0"/>
    <w:rsid w:val="003D29D4"/>
    <w:rsid w:val="003D2C23"/>
    <w:rsid w:val="003D3419"/>
    <w:rsid w:val="003D34C2"/>
    <w:rsid w:val="003D3AC9"/>
    <w:rsid w:val="003D3C19"/>
    <w:rsid w:val="003D3EAA"/>
    <w:rsid w:val="003D4254"/>
    <w:rsid w:val="003D42BC"/>
    <w:rsid w:val="003D446C"/>
    <w:rsid w:val="003D44BF"/>
    <w:rsid w:val="003D4B88"/>
    <w:rsid w:val="003D5155"/>
    <w:rsid w:val="003D5168"/>
    <w:rsid w:val="003D52C5"/>
    <w:rsid w:val="003D55B5"/>
    <w:rsid w:val="003D593A"/>
    <w:rsid w:val="003D6216"/>
    <w:rsid w:val="003D62E7"/>
    <w:rsid w:val="003D66B2"/>
    <w:rsid w:val="003D6DD9"/>
    <w:rsid w:val="003D6EF0"/>
    <w:rsid w:val="003D6FD2"/>
    <w:rsid w:val="003D70EA"/>
    <w:rsid w:val="003D73E5"/>
    <w:rsid w:val="003D78C9"/>
    <w:rsid w:val="003D7C32"/>
    <w:rsid w:val="003E01B9"/>
    <w:rsid w:val="003E0C93"/>
    <w:rsid w:val="003E0DA2"/>
    <w:rsid w:val="003E0DE7"/>
    <w:rsid w:val="003E0F6F"/>
    <w:rsid w:val="003E231D"/>
    <w:rsid w:val="003E2E54"/>
    <w:rsid w:val="003E3209"/>
    <w:rsid w:val="003E3A7D"/>
    <w:rsid w:val="003E3BAF"/>
    <w:rsid w:val="003E41B9"/>
    <w:rsid w:val="003E46A8"/>
    <w:rsid w:val="003E46D6"/>
    <w:rsid w:val="003E5220"/>
    <w:rsid w:val="003E543C"/>
    <w:rsid w:val="003E5537"/>
    <w:rsid w:val="003E554A"/>
    <w:rsid w:val="003E5589"/>
    <w:rsid w:val="003E5645"/>
    <w:rsid w:val="003E56BB"/>
    <w:rsid w:val="003E60A2"/>
    <w:rsid w:val="003E622A"/>
    <w:rsid w:val="003E662B"/>
    <w:rsid w:val="003E6867"/>
    <w:rsid w:val="003E6BCA"/>
    <w:rsid w:val="003E6E21"/>
    <w:rsid w:val="003E708C"/>
    <w:rsid w:val="003E70A4"/>
    <w:rsid w:val="003E75EE"/>
    <w:rsid w:val="003E7908"/>
    <w:rsid w:val="003E795D"/>
    <w:rsid w:val="003F0456"/>
    <w:rsid w:val="003F056C"/>
    <w:rsid w:val="003F062F"/>
    <w:rsid w:val="003F0D95"/>
    <w:rsid w:val="003F1E02"/>
    <w:rsid w:val="003F2018"/>
    <w:rsid w:val="003F251B"/>
    <w:rsid w:val="003F281D"/>
    <w:rsid w:val="003F28F7"/>
    <w:rsid w:val="003F2BA9"/>
    <w:rsid w:val="003F32F9"/>
    <w:rsid w:val="003F3335"/>
    <w:rsid w:val="003F3AAD"/>
    <w:rsid w:val="003F3ACB"/>
    <w:rsid w:val="003F3FF9"/>
    <w:rsid w:val="003F43C1"/>
    <w:rsid w:val="003F4836"/>
    <w:rsid w:val="003F5296"/>
    <w:rsid w:val="003F5319"/>
    <w:rsid w:val="003F546E"/>
    <w:rsid w:val="003F5605"/>
    <w:rsid w:val="003F59CB"/>
    <w:rsid w:val="003F5B46"/>
    <w:rsid w:val="003F5B73"/>
    <w:rsid w:val="003F5B7C"/>
    <w:rsid w:val="003F5C6F"/>
    <w:rsid w:val="003F5F46"/>
    <w:rsid w:val="003F5F70"/>
    <w:rsid w:val="003F6195"/>
    <w:rsid w:val="003F61C9"/>
    <w:rsid w:val="003F66AE"/>
    <w:rsid w:val="003F66EF"/>
    <w:rsid w:val="003F68AC"/>
    <w:rsid w:val="003F6AB0"/>
    <w:rsid w:val="003F7811"/>
    <w:rsid w:val="003F7F0F"/>
    <w:rsid w:val="00400037"/>
    <w:rsid w:val="00400342"/>
    <w:rsid w:val="00400AFB"/>
    <w:rsid w:val="00400C3A"/>
    <w:rsid w:val="004011D5"/>
    <w:rsid w:val="004013B0"/>
    <w:rsid w:val="004017BF"/>
    <w:rsid w:val="00401844"/>
    <w:rsid w:val="004027BE"/>
    <w:rsid w:val="0040359C"/>
    <w:rsid w:val="00403831"/>
    <w:rsid w:val="0040398A"/>
    <w:rsid w:val="00403A9A"/>
    <w:rsid w:val="00403CC6"/>
    <w:rsid w:val="0040426B"/>
    <w:rsid w:val="004042AC"/>
    <w:rsid w:val="00404350"/>
    <w:rsid w:val="00404818"/>
    <w:rsid w:val="00404A74"/>
    <w:rsid w:val="00404C84"/>
    <w:rsid w:val="00404E72"/>
    <w:rsid w:val="0040514E"/>
    <w:rsid w:val="0040559C"/>
    <w:rsid w:val="00405B12"/>
    <w:rsid w:val="00405B72"/>
    <w:rsid w:val="00405D14"/>
    <w:rsid w:val="00405F76"/>
    <w:rsid w:val="00406037"/>
    <w:rsid w:val="0040646C"/>
    <w:rsid w:val="00406567"/>
    <w:rsid w:val="00406873"/>
    <w:rsid w:val="00406A00"/>
    <w:rsid w:val="00406B2C"/>
    <w:rsid w:val="00407154"/>
    <w:rsid w:val="00407215"/>
    <w:rsid w:val="00407603"/>
    <w:rsid w:val="00407DF8"/>
    <w:rsid w:val="00407FBF"/>
    <w:rsid w:val="004101A8"/>
    <w:rsid w:val="0041036C"/>
    <w:rsid w:val="0041056B"/>
    <w:rsid w:val="00410E16"/>
    <w:rsid w:val="0041116B"/>
    <w:rsid w:val="00411192"/>
    <w:rsid w:val="004113E6"/>
    <w:rsid w:val="004115C8"/>
    <w:rsid w:val="0041162F"/>
    <w:rsid w:val="00411D24"/>
    <w:rsid w:val="00411F39"/>
    <w:rsid w:val="00412290"/>
    <w:rsid w:val="00412383"/>
    <w:rsid w:val="00412526"/>
    <w:rsid w:val="00412E58"/>
    <w:rsid w:val="00412E88"/>
    <w:rsid w:val="00412F15"/>
    <w:rsid w:val="00412F3B"/>
    <w:rsid w:val="0041329C"/>
    <w:rsid w:val="004132DA"/>
    <w:rsid w:val="004134DE"/>
    <w:rsid w:val="004134FC"/>
    <w:rsid w:val="004135FC"/>
    <w:rsid w:val="004138CD"/>
    <w:rsid w:val="00413936"/>
    <w:rsid w:val="00413A48"/>
    <w:rsid w:val="00413B4B"/>
    <w:rsid w:val="00413C33"/>
    <w:rsid w:val="00413C93"/>
    <w:rsid w:val="0041423E"/>
    <w:rsid w:val="004144E4"/>
    <w:rsid w:val="004146B7"/>
    <w:rsid w:val="00414D28"/>
    <w:rsid w:val="00414EE6"/>
    <w:rsid w:val="00414F23"/>
    <w:rsid w:val="004150AB"/>
    <w:rsid w:val="004152EA"/>
    <w:rsid w:val="00415645"/>
    <w:rsid w:val="004161AC"/>
    <w:rsid w:val="00416952"/>
    <w:rsid w:val="00416BC6"/>
    <w:rsid w:val="00416CFE"/>
    <w:rsid w:val="00416DF2"/>
    <w:rsid w:val="00420023"/>
    <w:rsid w:val="0042050D"/>
    <w:rsid w:val="00420740"/>
    <w:rsid w:val="004209E2"/>
    <w:rsid w:val="00420D04"/>
    <w:rsid w:val="00421628"/>
    <w:rsid w:val="00421D9D"/>
    <w:rsid w:val="00422719"/>
    <w:rsid w:val="004227D8"/>
    <w:rsid w:val="00422AB0"/>
    <w:rsid w:val="00422B84"/>
    <w:rsid w:val="00422BC8"/>
    <w:rsid w:val="00422E09"/>
    <w:rsid w:val="00423068"/>
    <w:rsid w:val="004230CF"/>
    <w:rsid w:val="004231A9"/>
    <w:rsid w:val="00423247"/>
    <w:rsid w:val="004235FE"/>
    <w:rsid w:val="00423C45"/>
    <w:rsid w:val="00423ECC"/>
    <w:rsid w:val="0042401F"/>
    <w:rsid w:val="00424581"/>
    <w:rsid w:val="004247FE"/>
    <w:rsid w:val="00425792"/>
    <w:rsid w:val="00425864"/>
    <w:rsid w:val="00425EE1"/>
    <w:rsid w:val="00425F3D"/>
    <w:rsid w:val="00426164"/>
    <w:rsid w:val="0042625E"/>
    <w:rsid w:val="00426630"/>
    <w:rsid w:val="00426650"/>
    <w:rsid w:val="004270C1"/>
    <w:rsid w:val="0042744B"/>
    <w:rsid w:val="004276D0"/>
    <w:rsid w:val="00427A2A"/>
    <w:rsid w:val="00427C4D"/>
    <w:rsid w:val="00427F0D"/>
    <w:rsid w:val="00430007"/>
    <w:rsid w:val="00430494"/>
    <w:rsid w:val="004305FF"/>
    <w:rsid w:val="00430665"/>
    <w:rsid w:val="00430699"/>
    <w:rsid w:val="00431938"/>
    <w:rsid w:val="004319EE"/>
    <w:rsid w:val="00431E20"/>
    <w:rsid w:val="00431F79"/>
    <w:rsid w:val="004322EA"/>
    <w:rsid w:val="004323EE"/>
    <w:rsid w:val="00432871"/>
    <w:rsid w:val="00433119"/>
    <w:rsid w:val="00433242"/>
    <w:rsid w:val="004333D6"/>
    <w:rsid w:val="004334C5"/>
    <w:rsid w:val="004334D9"/>
    <w:rsid w:val="00433782"/>
    <w:rsid w:val="00433E18"/>
    <w:rsid w:val="00433F10"/>
    <w:rsid w:val="00434ACD"/>
    <w:rsid w:val="00434C5E"/>
    <w:rsid w:val="00434D9A"/>
    <w:rsid w:val="00435316"/>
    <w:rsid w:val="00435625"/>
    <w:rsid w:val="00435B12"/>
    <w:rsid w:val="0043606E"/>
    <w:rsid w:val="0043649D"/>
    <w:rsid w:val="00436913"/>
    <w:rsid w:val="00436B94"/>
    <w:rsid w:val="00437376"/>
    <w:rsid w:val="00437547"/>
    <w:rsid w:val="004375A1"/>
    <w:rsid w:val="00437694"/>
    <w:rsid w:val="0044075C"/>
    <w:rsid w:val="00440892"/>
    <w:rsid w:val="00440CC4"/>
    <w:rsid w:val="00440E96"/>
    <w:rsid w:val="00441134"/>
    <w:rsid w:val="00441296"/>
    <w:rsid w:val="00441777"/>
    <w:rsid w:val="004418A9"/>
    <w:rsid w:val="00441C46"/>
    <w:rsid w:val="00441EDF"/>
    <w:rsid w:val="00442020"/>
    <w:rsid w:val="004426FB"/>
    <w:rsid w:val="00442C98"/>
    <w:rsid w:val="004435BF"/>
    <w:rsid w:val="00443709"/>
    <w:rsid w:val="00443813"/>
    <w:rsid w:val="0044392F"/>
    <w:rsid w:val="004440C4"/>
    <w:rsid w:val="0044417A"/>
    <w:rsid w:val="004442AB"/>
    <w:rsid w:val="0044475B"/>
    <w:rsid w:val="00444C96"/>
    <w:rsid w:val="0044511E"/>
    <w:rsid w:val="004457EF"/>
    <w:rsid w:val="0044587F"/>
    <w:rsid w:val="00445EA2"/>
    <w:rsid w:val="004461F2"/>
    <w:rsid w:val="00446279"/>
    <w:rsid w:val="00446837"/>
    <w:rsid w:val="0044694E"/>
    <w:rsid w:val="00446A78"/>
    <w:rsid w:val="00447095"/>
    <w:rsid w:val="004476CF"/>
    <w:rsid w:val="004479A3"/>
    <w:rsid w:val="00447D94"/>
    <w:rsid w:val="004500F4"/>
    <w:rsid w:val="00450577"/>
    <w:rsid w:val="0045062D"/>
    <w:rsid w:val="004506B7"/>
    <w:rsid w:val="004508A9"/>
    <w:rsid w:val="00450A11"/>
    <w:rsid w:val="00450D00"/>
    <w:rsid w:val="00450E5B"/>
    <w:rsid w:val="0045106E"/>
    <w:rsid w:val="00451250"/>
    <w:rsid w:val="0045158B"/>
    <w:rsid w:val="004515AE"/>
    <w:rsid w:val="00451B7E"/>
    <w:rsid w:val="00451C8D"/>
    <w:rsid w:val="00451EAF"/>
    <w:rsid w:val="004520DA"/>
    <w:rsid w:val="00452DFF"/>
    <w:rsid w:val="00452F4A"/>
    <w:rsid w:val="00453455"/>
    <w:rsid w:val="004537A8"/>
    <w:rsid w:val="00453888"/>
    <w:rsid w:val="00453B16"/>
    <w:rsid w:val="00453BC5"/>
    <w:rsid w:val="00453C05"/>
    <w:rsid w:val="0045411B"/>
    <w:rsid w:val="00454304"/>
    <w:rsid w:val="00454987"/>
    <w:rsid w:val="00455233"/>
    <w:rsid w:val="0045541B"/>
    <w:rsid w:val="0045549A"/>
    <w:rsid w:val="004555AE"/>
    <w:rsid w:val="00455CA7"/>
    <w:rsid w:val="00455F40"/>
    <w:rsid w:val="004568E4"/>
    <w:rsid w:val="004570BE"/>
    <w:rsid w:val="004574FB"/>
    <w:rsid w:val="004576BF"/>
    <w:rsid w:val="0045793C"/>
    <w:rsid w:val="0045797B"/>
    <w:rsid w:val="00457CE2"/>
    <w:rsid w:val="00457EBA"/>
    <w:rsid w:val="00460096"/>
    <w:rsid w:val="0046012A"/>
    <w:rsid w:val="00460ADA"/>
    <w:rsid w:val="00460B7B"/>
    <w:rsid w:val="00461205"/>
    <w:rsid w:val="00461966"/>
    <w:rsid w:val="00461C65"/>
    <w:rsid w:val="00461CB4"/>
    <w:rsid w:val="00461D75"/>
    <w:rsid w:val="004621B0"/>
    <w:rsid w:val="004627C5"/>
    <w:rsid w:val="00462AF6"/>
    <w:rsid w:val="00462E63"/>
    <w:rsid w:val="00463167"/>
    <w:rsid w:val="0046324F"/>
    <w:rsid w:val="004632A6"/>
    <w:rsid w:val="00463413"/>
    <w:rsid w:val="004638A5"/>
    <w:rsid w:val="00463A16"/>
    <w:rsid w:val="00463A50"/>
    <w:rsid w:val="00463E9C"/>
    <w:rsid w:val="00463F8D"/>
    <w:rsid w:val="004644C7"/>
    <w:rsid w:val="004648CA"/>
    <w:rsid w:val="00464AD4"/>
    <w:rsid w:val="00464BD0"/>
    <w:rsid w:val="00465818"/>
    <w:rsid w:val="00465837"/>
    <w:rsid w:val="00465A79"/>
    <w:rsid w:val="00465AD6"/>
    <w:rsid w:val="00466101"/>
    <w:rsid w:val="00466201"/>
    <w:rsid w:val="004663E6"/>
    <w:rsid w:val="004667F2"/>
    <w:rsid w:val="00466904"/>
    <w:rsid w:val="004669F4"/>
    <w:rsid w:val="00466D61"/>
    <w:rsid w:val="00466D6A"/>
    <w:rsid w:val="00467224"/>
    <w:rsid w:val="00467537"/>
    <w:rsid w:val="00467708"/>
    <w:rsid w:val="00467C20"/>
    <w:rsid w:val="00467C78"/>
    <w:rsid w:val="00470188"/>
    <w:rsid w:val="00470249"/>
    <w:rsid w:val="00470298"/>
    <w:rsid w:val="00470927"/>
    <w:rsid w:val="00470B0A"/>
    <w:rsid w:val="00471322"/>
    <w:rsid w:val="004715B0"/>
    <w:rsid w:val="00471615"/>
    <w:rsid w:val="00471E90"/>
    <w:rsid w:val="0047248A"/>
    <w:rsid w:val="004725EF"/>
    <w:rsid w:val="004728BE"/>
    <w:rsid w:val="0047290D"/>
    <w:rsid w:val="00472A1A"/>
    <w:rsid w:val="00472BF9"/>
    <w:rsid w:val="00472CC9"/>
    <w:rsid w:val="00472D15"/>
    <w:rsid w:val="00472DEA"/>
    <w:rsid w:val="00472F5E"/>
    <w:rsid w:val="00473608"/>
    <w:rsid w:val="004737FF"/>
    <w:rsid w:val="00473A4C"/>
    <w:rsid w:val="00473B39"/>
    <w:rsid w:val="00473DFE"/>
    <w:rsid w:val="00473E7D"/>
    <w:rsid w:val="00473EFA"/>
    <w:rsid w:val="00474523"/>
    <w:rsid w:val="00474E64"/>
    <w:rsid w:val="00474F87"/>
    <w:rsid w:val="00475450"/>
    <w:rsid w:val="00475CF8"/>
    <w:rsid w:val="00475EF5"/>
    <w:rsid w:val="004762CD"/>
    <w:rsid w:val="00476AFC"/>
    <w:rsid w:val="00476C77"/>
    <w:rsid w:val="00476EFC"/>
    <w:rsid w:val="004775AF"/>
    <w:rsid w:val="004777EE"/>
    <w:rsid w:val="00477B61"/>
    <w:rsid w:val="00477C84"/>
    <w:rsid w:val="00477D01"/>
    <w:rsid w:val="00477E03"/>
    <w:rsid w:val="00477F8F"/>
    <w:rsid w:val="00480149"/>
    <w:rsid w:val="00480157"/>
    <w:rsid w:val="0048032C"/>
    <w:rsid w:val="004807C9"/>
    <w:rsid w:val="00480B47"/>
    <w:rsid w:val="00480FB4"/>
    <w:rsid w:val="00481486"/>
    <w:rsid w:val="0048171D"/>
    <w:rsid w:val="00481786"/>
    <w:rsid w:val="00481AFA"/>
    <w:rsid w:val="00481C78"/>
    <w:rsid w:val="00481D31"/>
    <w:rsid w:val="00481EA5"/>
    <w:rsid w:val="00481F76"/>
    <w:rsid w:val="0048239A"/>
    <w:rsid w:val="0048299A"/>
    <w:rsid w:val="00482FC8"/>
    <w:rsid w:val="004836E2"/>
    <w:rsid w:val="004839DC"/>
    <w:rsid w:val="00483FBB"/>
    <w:rsid w:val="00483FD0"/>
    <w:rsid w:val="004840A3"/>
    <w:rsid w:val="00484546"/>
    <w:rsid w:val="004848C7"/>
    <w:rsid w:val="00484C71"/>
    <w:rsid w:val="00485017"/>
    <w:rsid w:val="00485388"/>
    <w:rsid w:val="004855F9"/>
    <w:rsid w:val="004858B0"/>
    <w:rsid w:val="00485AC0"/>
    <w:rsid w:val="00485CC9"/>
    <w:rsid w:val="00485D84"/>
    <w:rsid w:val="00486148"/>
    <w:rsid w:val="0048617B"/>
    <w:rsid w:val="004862F5"/>
    <w:rsid w:val="00486389"/>
    <w:rsid w:val="004863A1"/>
    <w:rsid w:val="00486769"/>
    <w:rsid w:val="0048676F"/>
    <w:rsid w:val="00486856"/>
    <w:rsid w:val="00486B21"/>
    <w:rsid w:val="00486E0E"/>
    <w:rsid w:val="00486E41"/>
    <w:rsid w:val="00486E5E"/>
    <w:rsid w:val="00486F83"/>
    <w:rsid w:val="00486FC8"/>
    <w:rsid w:val="00487717"/>
    <w:rsid w:val="00487760"/>
    <w:rsid w:val="00487AEB"/>
    <w:rsid w:val="00487DC8"/>
    <w:rsid w:val="0049016C"/>
    <w:rsid w:val="00490360"/>
    <w:rsid w:val="00490677"/>
    <w:rsid w:val="004906A6"/>
    <w:rsid w:val="004906C2"/>
    <w:rsid w:val="004906F3"/>
    <w:rsid w:val="00490EA5"/>
    <w:rsid w:val="00491233"/>
    <w:rsid w:val="0049140D"/>
    <w:rsid w:val="00491545"/>
    <w:rsid w:val="0049161D"/>
    <w:rsid w:val="00491812"/>
    <w:rsid w:val="004922F3"/>
    <w:rsid w:val="004925F2"/>
    <w:rsid w:val="004926CF"/>
    <w:rsid w:val="00492E93"/>
    <w:rsid w:val="00493537"/>
    <w:rsid w:val="0049376B"/>
    <w:rsid w:val="00493A1C"/>
    <w:rsid w:val="00493B91"/>
    <w:rsid w:val="0049441C"/>
    <w:rsid w:val="0049475E"/>
    <w:rsid w:val="004948F7"/>
    <w:rsid w:val="00494A27"/>
    <w:rsid w:val="00494A64"/>
    <w:rsid w:val="00495329"/>
    <w:rsid w:val="00495374"/>
    <w:rsid w:val="00495658"/>
    <w:rsid w:val="0049567B"/>
    <w:rsid w:val="00495B15"/>
    <w:rsid w:val="0049622C"/>
    <w:rsid w:val="004963E4"/>
    <w:rsid w:val="00496682"/>
    <w:rsid w:val="004966B4"/>
    <w:rsid w:val="00496B77"/>
    <w:rsid w:val="00496CC1"/>
    <w:rsid w:val="00496DB9"/>
    <w:rsid w:val="00497323"/>
    <w:rsid w:val="004975DA"/>
    <w:rsid w:val="00497877"/>
    <w:rsid w:val="00497B8B"/>
    <w:rsid w:val="004A032E"/>
    <w:rsid w:val="004A0348"/>
    <w:rsid w:val="004A0560"/>
    <w:rsid w:val="004A0A58"/>
    <w:rsid w:val="004A0BE6"/>
    <w:rsid w:val="004A0C3F"/>
    <w:rsid w:val="004A0FE6"/>
    <w:rsid w:val="004A1147"/>
    <w:rsid w:val="004A1562"/>
    <w:rsid w:val="004A16CF"/>
    <w:rsid w:val="004A1A50"/>
    <w:rsid w:val="004A1D29"/>
    <w:rsid w:val="004A2127"/>
    <w:rsid w:val="004A283A"/>
    <w:rsid w:val="004A2AA4"/>
    <w:rsid w:val="004A2B10"/>
    <w:rsid w:val="004A2C47"/>
    <w:rsid w:val="004A2D9C"/>
    <w:rsid w:val="004A2F07"/>
    <w:rsid w:val="004A358C"/>
    <w:rsid w:val="004A37C9"/>
    <w:rsid w:val="004A3AE9"/>
    <w:rsid w:val="004A4087"/>
    <w:rsid w:val="004A4580"/>
    <w:rsid w:val="004A47FF"/>
    <w:rsid w:val="004A484F"/>
    <w:rsid w:val="004A4B96"/>
    <w:rsid w:val="004A4D6F"/>
    <w:rsid w:val="004A4E19"/>
    <w:rsid w:val="004A5001"/>
    <w:rsid w:val="004A5117"/>
    <w:rsid w:val="004A534D"/>
    <w:rsid w:val="004A543C"/>
    <w:rsid w:val="004A58D6"/>
    <w:rsid w:val="004A5BA5"/>
    <w:rsid w:val="004A5FC6"/>
    <w:rsid w:val="004A68BF"/>
    <w:rsid w:val="004A733B"/>
    <w:rsid w:val="004A7365"/>
    <w:rsid w:val="004A7419"/>
    <w:rsid w:val="004A775B"/>
    <w:rsid w:val="004A796A"/>
    <w:rsid w:val="004A7E1C"/>
    <w:rsid w:val="004B03A5"/>
    <w:rsid w:val="004B0755"/>
    <w:rsid w:val="004B07C7"/>
    <w:rsid w:val="004B0C2B"/>
    <w:rsid w:val="004B0C94"/>
    <w:rsid w:val="004B0DB3"/>
    <w:rsid w:val="004B16CB"/>
    <w:rsid w:val="004B1BF4"/>
    <w:rsid w:val="004B1C08"/>
    <w:rsid w:val="004B1CEC"/>
    <w:rsid w:val="004B2A63"/>
    <w:rsid w:val="004B2C3B"/>
    <w:rsid w:val="004B37F8"/>
    <w:rsid w:val="004B3998"/>
    <w:rsid w:val="004B3A46"/>
    <w:rsid w:val="004B424E"/>
    <w:rsid w:val="004B42E6"/>
    <w:rsid w:val="004B481A"/>
    <w:rsid w:val="004B4D17"/>
    <w:rsid w:val="004B4EBC"/>
    <w:rsid w:val="004B4F1F"/>
    <w:rsid w:val="004B50A0"/>
    <w:rsid w:val="004B50C5"/>
    <w:rsid w:val="004B57AA"/>
    <w:rsid w:val="004B60C8"/>
    <w:rsid w:val="004B63D2"/>
    <w:rsid w:val="004B6583"/>
    <w:rsid w:val="004B66F5"/>
    <w:rsid w:val="004B6E41"/>
    <w:rsid w:val="004B76D6"/>
    <w:rsid w:val="004B77DC"/>
    <w:rsid w:val="004B7DD9"/>
    <w:rsid w:val="004B7F3C"/>
    <w:rsid w:val="004C0017"/>
    <w:rsid w:val="004C010E"/>
    <w:rsid w:val="004C0182"/>
    <w:rsid w:val="004C0683"/>
    <w:rsid w:val="004C08CB"/>
    <w:rsid w:val="004C08F8"/>
    <w:rsid w:val="004C0EAF"/>
    <w:rsid w:val="004C101E"/>
    <w:rsid w:val="004C1444"/>
    <w:rsid w:val="004C14EB"/>
    <w:rsid w:val="004C1926"/>
    <w:rsid w:val="004C1A28"/>
    <w:rsid w:val="004C2312"/>
    <w:rsid w:val="004C29AF"/>
    <w:rsid w:val="004C2C3F"/>
    <w:rsid w:val="004C2FCF"/>
    <w:rsid w:val="004C36F9"/>
    <w:rsid w:val="004C3BE8"/>
    <w:rsid w:val="004C3C60"/>
    <w:rsid w:val="004C3FD0"/>
    <w:rsid w:val="004C4A37"/>
    <w:rsid w:val="004C4E06"/>
    <w:rsid w:val="004C55D9"/>
    <w:rsid w:val="004C5B43"/>
    <w:rsid w:val="004C5EDE"/>
    <w:rsid w:val="004C60FF"/>
    <w:rsid w:val="004C64C7"/>
    <w:rsid w:val="004C6BD0"/>
    <w:rsid w:val="004C6E72"/>
    <w:rsid w:val="004C6EBC"/>
    <w:rsid w:val="004C727A"/>
    <w:rsid w:val="004C7519"/>
    <w:rsid w:val="004C7580"/>
    <w:rsid w:val="004C779E"/>
    <w:rsid w:val="004C7A4A"/>
    <w:rsid w:val="004C7A9A"/>
    <w:rsid w:val="004C7B6D"/>
    <w:rsid w:val="004C7B6E"/>
    <w:rsid w:val="004D0256"/>
    <w:rsid w:val="004D1203"/>
    <w:rsid w:val="004D1577"/>
    <w:rsid w:val="004D19CA"/>
    <w:rsid w:val="004D1EA2"/>
    <w:rsid w:val="004D22E6"/>
    <w:rsid w:val="004D2357"/>
    <w:rsid w:val="004D2395"/>
    <w:rsid w:val="004D24B2"/>
    <w:rsid w:val="004D2CB4"/>
    <w:rsid w:val="004D30CC"/>
    <w:rsid w:val="004D361C"/>
    <w:rsid w:val="004D399B"/>
    <w:rsid w:val="004D399E"/>
    <w:rsid w:val="004D3AC5"/>
    <w:rsid w:val="004D46E2"/>
    <w:rsid w:val="004D4A55"/>
    <w:rsid w:val="004D4ED0"/>
    <w:rsid w:val="004D50AF"/>
    <w:rsid w:val="004D5361"/>
    <w:rsid w:val="004D5721"/>
    <w:rsid w:val="004D5C84"/>
    <w:rsid w:val="004D5EC4"/>
    <w:rsid w:val="004D63E7"/>
    <w:rsid w:val="004D6471"/>
    <w:rsid w:val="004D6751"/>
    <w:rsid w:val="004D6D8E"/>
    <w:rsid w:val="004D74B4"/>
    <w:rsid w:val="004D7AC9"/>
    <w:rsid w:val="004E0354"/>
    <w:rsid w:val="004E0535"/>
    <w:rsid w:val="004E09DD"/>
    <w:rsid w:val="004E0B39"/>
    <w:rsid w:val="004E0BA5"/>
    <w:rsid w:val="004E10ED"/>
    <w:rsid w:val="004E118B"/>
    <w:rsid w:val="004E17F5"/>
    <w:rsid w:val="004E1BAA"/>
    <w:rsid w:val="004E1BE0"/>
    <w:rsid w:val="004E1C11"/>
    <w:rsid w:val="004E20A8"/>
    <w:rsid w:val="004E2AA3"/>
    <w:rsid w:val="004E2AD9"/>
    <w:rsid w:val="004E2D79"/>
    <w:rsid w:val="004E314C"/>
    <w:rsid w:val="004E32CB"/>
    <w:rsid w:val="004E3355"/>
    <w:rsid w:val="004E33EF"/>
    <w:rsid w:val="004E356B"/>
    <w:rsid w:val="004E376C"/>
    <w:rsid w:val="004E3847"/>
    <w:rsid w:val="004E3867"/>
    <w:rsid w:val="004E3BB4"/>
    <w:rsid w:val="004E3CB9"/>
    <w:rsid w:val="004E41B1"/>
    <w:rsid w:val="004E47AD"/>
    <w:rsid w:val="004E4BC3"/>
    <w:rsid w:val="004E50CC"/>
    <w:rsid w:val="004E52D2"/>
    <w:rsid w:val="004E59A2"/>
    <w:rsid w:val="004E59E1"/>
    <w:rsid w:val="004E5D6F"/>
    <w:rsid w:val="004E5EDC"/>
    <w:rsid w:val="004E61B5"/>
    <w:rsid w:val="004E6D0E"/>
    <w:rsid w:val="004E6FBF"/>
    <w:rsid w:val="004E700E"/>
    <w:rsid w:val="004E718E"/>
    <w:rsid w:val="004E73C4"/>
    <w:rsid w:val="004E7E02"/>
    <w:rsid w:val="004F0628"/>
    <w:rsid w:val="004F0CD8"/>
    <w:rsid w:val="004F0D39"/>
    <w:rsid w:val="004F1624"/>
    <w:rsid w:val="004F19C1"/>
    <w:rsid w:val="004F1A54"/>
    <w:rsid w:val="004F1CD5"/>
    <w:rsid w:val="004F1D53"/>
    <w:rsid w:val="004F1E4F"/>
    <w:rsid w:val="004F240A"/>
    <w:rsid w:val="004F24D5"/>
    <w:rsid w:val="004F2569"/>
    <w:rsid w:val="004F28F3"/>
    <w:rsid w:val="004F2D73"/>
    <w:rsid w:val="004F31A4"/>
    <w:rsid w:val="004F38C1"/>
    <w:rsid w:val="004F3B48"/>
    <w:rsid w:val="004F3BA7"/>
    <w:rsid w:val="004F49C2"/>
    <w:rsid w:val="004F4D0D"/>
    <w:rsid w:val="004F4F1A"/>
    <w:rsid w:val="004F502B"/>
    <w:rsid w:val="004F573F"/>
    <w:rsid w:val="004F581F"/>
    <w:rsid w:val="004F5837"/>
    <w:rsid w:val="004F5B74"/>
    <w:rsid w:val="004F5D53"/>
    <w:rsid w:val="004F5F83"/>
    <w:rsid w:val="004F6167"/>
    <w:rsid w:val="004F6239"/>
    <w:rsid w:val="004F6440"/>
    <w:rsid w:val="004F6A32"/>
    <w:rsid w:val="004F6ABB"/>
    <w:rsid w:val="004F71EA"/>
    <w:rsid w:val="00500136"/>
    <w:rsid w:val="00500799"/>
    <w:rsid w:val="005008E6"/>
    <w:rsid w:val="00500928"/>
    <w:rsid w:val="00500A6C"/>
    <w:rsid w:val="00500B03"/>
    <w:rsid w:val="005013C1"/>
    <w:rsid w:val="005013EE"/>
    <w:rsid w:val="005015AE"/>
    <w:rsid w:val="00501A33"/>
    <w:rsid w:val="00501BB0"/>
    <w:rsid w:val="00501CA3"/>
    <w:rsid w:val="00501DFB"/>
    <w:rsid w:val="0050200A"/>
    <w:rsid w:val="0050201D"/>
    <w:rsid w:val="005024AD"/>
    <w:rsid w:val="005025F5"/>
    <w:rsid w:val="005028E4"/>
    <w:rsid w:val="005029C5"/>
    <w:rsid w:val="00502B90"/>
    <w:rsid w:val="00503264"/>
    <w:rsid w:val="005033CC"/>
    <w:rsid w:val="0050347B"/>
    <w:rsid w:val="005036CF"/>
    <w:rsid w:val="005037AA"/>
    <w:rsid w:val="00503952"/>
    <w:rsid w:val="00503C29"/>
    <w:rsid w:val="00504409"/>
    <w:rsid w:val="005046D0"/>
    <w:rsid w:val="005049F4"/>
    <w:rsid w:val="00504FBF"/>
    <w:rsid w:val="005052BD"/>
    <w:rsid w:val="005054D8"/>
    <w:rsid w:val="005058AB"/>
    <w:rsid w:val="00505928"/>
    <w:rsid w:val="00505AD7"/>
    <w:rsid w:val="00505E15"/>
    <w:rsid w:val="00506C46"/>
    <w:rsid w:val="00507029"/>
    <w:rsid w:val="00507248"/>
    <w:rsid w:val="00507574"/>
    <w:rsid w:val="005075E1"/>
    <w:rsid w:val="00507685"/>
    <w:rsid w:val="00507801"/>
    <w:rsid w:val="00507D86"/>
    <w:rsid w:val="0051089B"/>
    <w:rsid w:val="00510FE7"/>
    <w:rsid w:val="00511964"/>
    <w:rsid w:val="00511BBB"/>
    <w:rsid w:val="005120D0"/>
    <w:rsid w:val="0051286A"/>
    <w:rsid w:val="00512F7B"/>
    <w:rsid w:val="00513220"/>
    <w:rsid w:val="0051382E"/>
    <w:rsid w:val="00513ADF"/>
    <w:rsid w:val="00513BA2"/>
    <w:rsid w:val="00513D18"/>
    <w:rsid w:val="00513E07"/>
    <w:rsid w:val="00513F4C"/>
    <w:rsid w:val="00513FEC"/>
    <w:rsid w:val="005147F7"/>
    <w:rsid w:val="00514963"/>
    <w:rsid w:val="00514BC6"/>
    <w:rsid w:val="00514DB0"/>
    <w:rsid w:val="00515E45"/>
    <w:rsid w:val="00516032"/>
    <w:rsid w:val="005165FD"/>
    <w:rsid w:val="00516603"/>
    <w:rsid w:val="0051662F"/>
    <w:rsid w:val="00516B8D"/>
    <w:rsid w:val="00516CF0"/>
    <w:rsid w:val="00516D74"/>
    <w:rsid w:val="00517E06"/>
    <w:rsid w:val="00520112"/>
    <w:rsid w:val="005202CA"/>
    <w:rsid w:val="005204A4"/>
    <w:rsid w:val="005206CF"/>
    <w:rsid w:val="00520784"/>
    <w:rsid w:val="00520865"/>
    <w:rsid w:val="00520B8F"/>
    <w:rsid w:val="00521921"/>
    <w:rsid w:val="005219E1"/>
    <w:rsid w:val="00521B99"/>
    <w:rsid w:val="00521FC4"/>
    <w:rsid w:val="00522156"/>
    <w:rsid w:val="00522B7B"/>
    <w:rsid w:val="00522BE0"/>
    <w:rsid w:val="00522D8B"/>
    <w:rsid w:val="00522D95"/>
    <w:rsid w:val="0052318E"/>
    <w:rsid w:val="005241AE"/>
    <w:rsid w:val="0052463F"/>
    <w:rsid w:val="00524B3E"/>
    <w:rsid w:val="00524D6B"/>
    <w:rsid w:val="00524F5A"/>
    <w:rsid w:val="00524F60"/>
    <w:rsid w:val="00525064"/>
    <w:rsid w:val="005254B8"/>
    <w:rsid w:val="0052578D"/>
    <w:rsid w:val="005260B2"/>
    <w:rsid w:val="005266D8"/>
    <w:rsid w:val="00526761"/>
    <w:rsid w:val="0052687B"/>
    <w:rsid w:val="005269A0"/>
    <w:rsid w:val="00526CE8"/>
    <w:rsid w:val="00526EA2"/>
    <w:rsid w:val="005270FC"/>
    <w:rsid w:val="00527845"/>
    <w:rsid w:val="00527EED"/>
    <w:rsid w:val="00527F05"/>
    <w:rsid w:val="00527FB7"/>
    <w:rsid w:val="00530792"/>
    <w:rsid w:val="00530838"/>
    <w:rsid w:val="00530A0E"/>
    <w:rsid w:val="00530CA8"/>
    <w:rsid w:val="00531094"/>
    <w:rsid w:val="00531345"/>
    <w:rsid w:val="00531DF4"/>
    <w:rsid w:val="00532292"/>
    <w:rsid w:val="005322C9"/>
    <w:rsid w:val="005327DB"/>
    <w:rsid w:val="00532F7A"/>
    <w:rsid w:val="005332E8"/>
    <w:rsid w:val="00533595"/>
    <w:rsid w:val="00533AB6"/>
    <w:rsid w:val="00533F54"/>
    <w:rsid w:val="0053410E"/>
    <w:rsid w:val="00534A19"/>
    <w:rsid w:val="00534D29"/>
    <w:rsid w:val="005353FF"/>
    <w:rsid w:val="00535642"/>
    <w:rsid w:val="005357D9"/>
    <w:rsid w:val="0053595E"/>
    <w:rsid w:val="00535982"/>
    <w:rsid w:val="00535E82"/>
    <w:rsid w:val="0053612A"/>
    <w:rsid w:val="005365AA"/>
    <w:rsid w:val="00536AA5"/>
    <w:rsid w:val="00536CA5"/>
    <w:rsid w:val="00536CC6"/>
    <w:rsid w:val="00536DA7"/>
    <w:rsid w:val="00536DC4"/>
    <w:rsid w:val="0053725E"/>
    <w:rsid w:val="00537547"/>
    <w:rsid w:val="00537619"/>
    <w:rsid w:val="00537719"/>
    <w:rsid w:val="00540402"/>
    <w:rsid w:val="00540829"/>
    <w:rsid w:val="00540A04"/>
    <w:rsid w:val="00540F16"/>
    <w:rsid w:val="0054158E"/>
    <w:rsid w:val="00541856"/>
    <w:rsid w:val="00541974"/>
    <w:rsid w:val="00541D40"/>
    <w:rsid w:val="00541D6D"/>
    <w:rsid w:val="0054219B"/>
    <w:rsid w:val="005425F6"/>
    <w:rsid w:val="005429D3"/>
    <w:rsid w:val="005433B3"/>
    <w:rsid w:val="005433CD"/>
    <w:rsid w:val="005433E1"/>
    <w:rsid w:val="005434F2"/>
    <w:rsid w:val="00543912"/>
    <w:rsid w:val="00543E01"/>
    <w:rsid w:val="005446F8"/>
    <w:rsid w:val="00544855"/>
    <w:rsid w:val="00544BAD"/>
    <w:rsid w:val="00544EE1"/>
    <w:rsid w:val="00544FCD"/>
    <w:rsid w:val="005457AA"/>
    <w:rsid w:val="00545D2A"/>
    <w:rsid w:val="00545D30"/>
    <w:rsid w:val="00546CEF"/>
    <w:rsid w:val="00546DB8"/>
    <w:rsid w:val="005475D9"/>
    <w:rsid w:val="00547695"/>
    <w:rsid w:val="005479E1"/>
    <w:rsid w:val="00547D3C"/>
    <w:rsid w:val="00547DD9"/>
    <w:rsid w:val="00547DED"/>
    <w:rsid w:val="00547E71"/>
    <w:rsid w:val="00547EFC"/>
    <w:rsid w:val="005500CC"/>
    <w:rsid w:val="00550757"/>
    <w:rsid w:val="00550DB8"/>
    <w:rsid w:val="00551352"/>
    <w:rsid w:val="00551E56"/>
    <w:rsid w:val="005520C1"/>
    <w:rsid w:val="00552CA3"/>
    <w:rsid w:val="00553078"/>
    <w:rsid w:val="005533F1"/>
    <w:rsid w:val="00553663"/>
    <w:rsid w:val="005536A1"/>
    <w:rsid w:val="00553922"/>
    <w:rsid w:val="00553B60"/>
    <w:rsid w:val="00553B9B"/>
    <w:rsid w:val="00553F64"/>
    <w:rsid w:val="00554531"/>
    <w:rsid w:val="005549D5"/>
    <w:rsid w:val="00554E5D"/>
    <w:rsid w:val="0055569F"/>
    <w:rsid w:val="00555A83"/>
    <w:rsid w:val="00555C6F"/>
    <w:rsid w:val="00556292"/>
    <w:rsid w:val="0055636A"/>
    <w:rsid w:val="00556749"/>
    <w:rsid w:val="0055674E"/>
    <w:rsid w:val="00556953"/>
    <w:rsid w:val="005569CF"/>
    <w:rsid w:val="00556B8B"/>
    <w:rsid w:val="00556F0A"/>
    <w:rsid w:val="00556FCB"/>
    <w:rsid w:val="00557347"/>
    <w:rsid w:val="0055769E"/>
    <w:rsid w:val="0055769F"/>
    <w:rsid w:val="005577D3"/>
    <w:rsid w:val="00557C46"/>
    <w:rsid w:val="00557DB6"/>
    <w:rsid w:val="00557FBA"/>
    <w:rsid w:val="00560329"/>
    <w:rsid w:val="00560439"/>
    <w:rsid w:val="0056043D"/>
    <w:rsid w:val="00560842"/>
    <w:rsid w:val="00560EB9"/>
    <w:rsid w:val="00560F35"/>
    <w:rsid w:val="00561231"/>
    <w:rsid w:val="0056138F"/>
    <w:rsid w:val="005614C4"/>
    <w:rsid w:val="00561A80"/>
    <w:rsid w:val="005620C9"/>
    <w:rsid w:val="005622EE"/>
    <w:rsid w:val="005623AA"/>
    <w:rsid w:val="00562804"/>
    <w:rsid w:val="00562ED2"/>
    <w:rsid w:val="005630D2"/>
    <w:rsid w:val="0056310B"/>
    <w:rsid w:val="00563CF9"/>
    <w:rsid w:val="005641A5"/>
    <w:rsid w:val="00564C61"/>
    <w:rsid w:val="00564D3A"/>
    <w:rsid w:val="00564FFA"/>
    <w:rsid w:val="005651A0"/>
    <w:rsid w:val="005653BA"/>
    <w:rsid w:val="00565A09"/>
    <w:rsid w:val="00565D77"/>
    <w:rsid w:val="005662EA"/>
    <w:rsid w:val="00566579"/>
    <w:rsid w:val="00566DE8"/>
    <w:rsid w:val="00566FD5"/>
    <w:rsid w:val="005672C5"/>
    <w:rsid w:val="0056730B"/>
    <w:rsid w:val="005674A8"/>
    <w:rsid w:val="0056754B"/>
    <w:rsid w:val="00567596"/>
    <w:rsid w:val="00567775"/>
    <w:rsid w:val="00567974"/>
    <w:rsid w:val="00567B44"/>
    <w:rsid w:val="00567BF2"/>
    <w:rsid w:val="00567EA2"/>
    <w:rsid w:val="00567FBA"/>
    <w:rsid w:val="00570B3C"/>
    <w:rsid w:val="00570DFF"/>
    <w:rsid w:val="0057159E"/>
    <w:rsid w:val="005715E5"/>
    <w:rsid w:val="00571B15"/>
    <w:rsid w:val="00571BAD"/>
    <w:rsid w:val="00571C7B"/>
    <w:rsid w:val="00571CB8"/>
    <w:rsid w:val="00572927"/>
    <w:rsid w:val="00572C82"/>
    <w:rsid w:val="00573485"/>
    <w:rsid w:val="0057363D"/>
    <w:rsid w:val="00573E75"/>
    <w:rsid w:val="00574AFE"/>
    <w:rsid w:val="00574B7A"/>
    <w:rsid w:val="00574BB2"/>
    <w:rsid w:val="00574D85"/>
    <w:rsid w:val="00575516"/>
    <w:rsid w:val="005755BC"/>
    <w:rsid w:val="0057570D"/>
    <w:rsid w:val="00575865"/>
    <w:rsid w:val="00575CB4"/>
    <w:rsid w:val="0057610A"/>
    <w:rsid w:val="005766F6"/>
    <w:rsid w:val="00576829"/>
    <w:rsid w:val="00576851"/>
    <w:rsid w:val="00577052"/>
    <w:rsid w:val="00577684"/>
    <w:rsid w:val="0057794C"/>
    <w:rsid w:val="005804CD"/>
    <w:rsid w:val="005807BC"/>
    <w:rsid w:val="00580935"/>
    <w:rsid w:val="00580B58"/>
    <w:rsid w:val="00581350"/>
    <w:rsid w:val="00581D07"/>
    <w:rsid w:val="005825AB"/>
    <w:rsid w:val="00582660"/>
    <w:rsid w:val="00582E67"/>
    <w:rsid w:val="00582E78"/>
    <w:rsid w:val="00582F24"/>
    <w:rsid w:val="0058306F"/>
    <w:rsid w:val="00583361"/>
    <w:rsid w:val="0058398E"/>
    <w:rsid w:val="005839CE"/>
    <w:rsid w:val="00584734"/>
    <w:rsid w:val="00584BA0"/>
    <w:rsid w:val="00584D1C"/>
    <w:rsid w:val="0058564D"/>
    <w:rsid w:val="00585735"/>
    <w:rsid w:val="00585DE6"/>
    <w:rsid w:val="00585EFC"/>
    <w:rsid w:val="005864EA"/>
    <w:rsid w:val="0058713F"/>
    <w:rsid w:val="00587652"/>
    <w:rsid w:val="00587A53"/>
    <w:rsid w:val="00587BCF"/>
    <w:rsid w:val="005900D4"/>
    <w:rsid w:val="00590131"/>
    <w:rsid w:val="005901D8"/>
    <w:rsid w:val="00590535"/>
    <w:rsid w:val="00590622"/>
    <w:rsid w:val="00590C58"/>
    <w:rsid w:val="00590C75"/>
    <w:rsid w:val="00590D39"/>
    <w:rsid w:val="00590F04"/>
    <w:rsid w:val="0059115A"/>
    <w:rsid w:val="00591367"/>
    <w:rsid w:val="00591687"/>
    <w:rsid w:val="00591896"/>
    <w:rsid w:val="00591B7F"/>
    <w:rsid w:val="0059212D"/>
    <w:rsid w:val="00592149"/>
    <w:rsid w:val="00592285"/>
    <w:rsid w:val="00592295"/>
    <w:rsid w:val="005923AC"/>
    <w:rsid w:val="00592C13"/>
    <w:rsid w:val="0059315D"/>
    <w:rsid w:val="005932C4"/>
    <w:rsid w:val="0059387E"/>
    <w:rsid w:val="00593E23"/>
    <w:rsid w:val="0059434F"/>
    <w:rsid w:val="00594734"/>
    <w:rsid w:val="0059519D"/>
    <w:rsid w:val="005953A7"/>
    <w:rsid w:val="005959D8"/>
    <w:rsid w:val="00595A1A"/>
    <w:rsid w:val="00595D79"/>
    <w:rsid w:val="00595D9C"/>
    <w:rsid w:val="00595E5E"/>
    <w:rsid w:val="00595FA5"/>
    <w:rsid w:val="00596409"/>
    <w:rsid w:val="005964D2"/>
    <w:rsid w:val="00596526"/>
    <w:rsid w:val="0059666C"/>
    <w:rsid w:val="00596A54"/>
    <w:rsid w:val="00596ACE"/>
    <w:rsid w:val="00596C08"/>
    <w:rsid w:val="00596C53"/>
    <w:rsid w:val="00597060"/>
    <w:rsid w:val="0059709B"/>
    <w:rsid w:val="0059721C"/>
    <w:rsid w:val="005973F4"/>
    <w:rsid w:val="0059754A"/>
    <w:rsid w:val="00597C84"/>
    <w:rsid w:val="00597D8C"/>
    <w:rsid w:val="005A0509"/>
    <w:rsid w:val="005A0B95"/>
    <w:rsid w:val="005A0C3A"/>
    <w:rsid w:val="005A0F73"/>
    <w:rsid w:val="005A198A"/>
    <w:rsid w:val="005A19DB"/>
    <w:rsid w:val="005A1A0E"/>
    <w:rsid w:val="005A1DB4"/>
    <w:rsid w:val="005A1E95"/>
    <w:rsid w:val="005A1ECE"/>
    <w:rsid w:val="005A1F26"/>
    <w:rsid w:val="005A1F4E"/>
    <w:rsid w:val="005A1FED"/>
    <w:rsid w:val="005A28BD"/>
    <w:rsid w:val="005A291C"/>
    <w:rsid w:val="005A2950"/>
    <w:rsid w:val="005A2CE3"/>
    <w:rsid w:val="005A2E7C"/>
    <w:rsid w:val="005A2EBF"/>
    <w:rsid w:val="005A2F94"/>
    <w:rsid w:val="005A2FC7"/>
    <w:rsid w:val="005A3145"/>
    <w:rsid w:val="005A3172"/>
    <w:rsid w:val="005A3219"/>
    <w:rsid w:val="005A364C"/>
    <w:rsid w:val="005A36CF"/>
    <w:rsid w:val="005A3E2A"/>
    <w:rsid w:val="005A41DD"/>
    <w:rsid w:val="005A4376"/>
    <w:rsid w:val="005A49CF"/>
    <w:rsid w:val="005A4FEC"/>
    <w:rsid w:val="005A5017"/>
    <w:rsid w:val="005A50BD"/>
    <w:rsid w:val="005A5689"/>
    <w:rsid w:val="005A5C40"/>
    <w:rsid w:val="005A6171"/>
    <w:rsid w:val="005A6245"/>
    <w:rsid w:val="005A6544"/>
    <w:rsid w:val="005A66A4"/>
    <w:rsid w:val="005A6B86"/>
    <w:rsid w:val="005A6DF8"/>
    <w:rsid w:val="005A74F4"/>
    <w:rsid w:val="005A75CF"/>
    <w:rsid w:val="005A76DA"/>
    <w:rsid w:val="005A799F"/>
    <w:rsid w:val="005A7F26"/>
    <w:rsid w:val="005A7FEF"/>
    <w:rsid w:val="005B03B9"/>
    <w:rsid w:val="005B03D2"/>
    <w:rsid w:val="005B079D"/>
    <w:rsid w:val="005B090C"/>
    <w:rsid w:val="005B135C"/>
    <w:rsid w:val="005B14C2"/>
    <w:rsid w:val="005B1614"/>
    <w:rsid w:val="005B1A16"/>
    <w:rsid w:val="005B1BBF"/>
    <w:rsid w:val="005B1C8F"/>
    <w:rsid w:val="005B2052"/>
    <w:rsid w:val="005B2073"/>
    <w:rsid w:val="005B2120"/>
    <w:rsid w:val="005B2280"/>
    <w:rsid w:val="005B2470"/>
    <w:rsid w:val="005B28E4"/>
    <w:rsid w:val="005B2D47"/>
    <w:rsid w:val="005B2E98"/>
    <w:rsid w:val="005B2F56"/>
    <w:rsid w:val="005B321B"/>
    <w:rsid w:val="005B346B"/>
    <w:rsid w:val="005B37F7"/>
    <w:rsid w:val="005B3993"/>
    <w:rsid w:val="005B3FC8"/>
    <w:rsid w:val="005B400C"/>
    <w:rsid w:val="005B4592"/>
    <w:rsid w:val="005B45ED"/>
    <w:rsid w:val="005B48E0"/>
    <w:rsid w:val="005B5171"/>
    <w:rsid w:val="005B52A0"/>
    <w:rsid w:val="005B58AE"/>
    <w:rsid w:val="005B5A98"/>
    <w:rsid w:val="005B6020"/>
    <w:rsid w:val="005B6486"/>
    <w:rsid w:val="005B65C6"/>
    <w:rsid w:val="005B6A8E"/>
    <w:rsid w:val="005B6CE7"/>
    <w:rsid w:val="005B6DEA"/>
    <w:rsid w:val="005B79D0"/>
    <w:rsid w:val="005B7A8B"/>
    <w:rsid w:val="005B7EF0"/>
    <w:rsid w:val="005C0263"/>
    <w:rsid w:val="005C0296"/>
    <w:rsid w:val="005C0BF3"/>
    <w:rsid w:val="005C0D83"/>
    <w:rsid w:val="005C0E26"/>
    <w:rsid w:val="005C1241"/>
    <w:rsid w:val="005C12B3"/>
    <w:rsid w:val="005C15DA"/>
    <w:rsid w:val="005C15F6"/>
    <w:rsid w:val="005C16DF"/>
    <w:rsid w:val="005C1850"/>
    <w:rsid w:val="005C1BF6"/>
    <w:rsid w:val="005C1FB9"/>
    <w:rsid w:val="005C208E"/>
    <w:rsid w:val="005C2778"/>
    <w:rsid w:val="005C2EAB"/>
    <w:rsid w:val="005C3911"/>
    <w:rsid w:val="005C39D6"/>
    <w:rsid w:val="005C3A0B"/>
    <w:rsid w:val="005C3E10"/>
    <w:rsid w:val="005C3E7D"/>
    <w:rsid w:val="005C3E92"/>
    <w:rsid w:val="005C45A3"/>
    <w:rsid w:val="005C466F"/>
    <w:rsid w:val="005C4899"/>
    <w:rsid w:val="005C4A24"/>
    <w:rsid w:val="005C4FF0"/>
    <w:rsid w:val="005C538D"/>
    <w:rsid w:val="005C5A50"/>
    <w:rsid w:val="005C5F5B"/>
    <w:rsid w:val="005C6073"/>
    <w:rsid w:val="005C6318"/>
    <w:rsid w:val="005C66D2"/>
    <w:rsid w:val="005C67FC"/>
    <w:rsid w:val="005C6B55"/>
    <w:rsid w:val="005C6EFB"/>
    <w:rsid w:val="005C6F89"/>
    <w:rsid w:val="005C7019"/>
    <w:rsid w:val="005C7483"/>
    <w:rsid w:val="005C7B6D"/>
    <w:rsid w:val="005D02BB"/>
    <w:rsid w:val="005D02C8"/>
    <w:rsid w:val="005D06E5"/>
    <w:rsid w:val="005D080A"/>
    <w:rsid w:val="005D09CF"/>
    <w:rsid w:val="005D0A9A"/>
    <w:rsid w:val="005D0ACC"/>
    <w:rsid w:val="005D0EB5"/>
    <w:rsid w:val="005D1125"/>
    <w:rsid w:val="005D139B"/>
    <w:rsid w:val="005D1444"/>
    <w:rsid w:val="005D14C7"/>
    <w:rsid w:val="005D14FC"/>
    <w:rsid w:val="005D1719"/>
    <w:rsid w:val="005D1A0C"/>
    <w:rsid w:val="005D1A87"/>
    <w:rsid w:val="005D20C5"/>
    <w:rsid w:val="005D21DE"/>
    <w:rsid w:val="005D2621"/>
    <w:rsid w:val="005D27C8"/>
    <w:rsid w:val="005D28FB"/>
    <w:rsid w:val="005D2A20"/>
    <w:rsid w:val="005D2B0D"/>
    <w:rsid w:val="005D30A9"/>
    <w:rsid w:val="005D3497"/>
    <w:rsid w:val="005D34D8"/>
    <w:rsid w:val="005D3594"/>
    <w:rsid w:val="005D3DDC"/>
    <w:rsid w:val="005D3E8E"/>
    <w:rsid w:val="005D3E98"/>
    <w:rsid w:val="005D3F42"/>
    <w:rsid w:val="005D4073"/>
    <w:rsid w:val="005D497C"/>
    <w:rsid w:val="005D4A65"/>
    <w:rsid w:val="005D4D79"/>
    <w:rsid w:val="005D59E8"/>
    <w:rsid w:val="005D5A7A"/>
    <w:rsid w:val="005D6236"/>
    <w:rsid w:val="005D64AE"/>
    <w:rsid w:val="005D68E0"/>
    <w:rsid w:val="005D6A69"/>
    <w:rsid w:val="005D72A5"/>
    <w:rsid w:val="005D72C3"/>
    <w:rsid w:val="005D79A5"/>
    <w:rsid w:val="005D7A82"/>
    <w:rsid w:val="005D7B4C"/>
    <w:rsid w:val="005E01D1"/>
    <w:rsid w:val="005E01F3"/>
    <w:rsid w:val="005E02FC"/>
    <w:rsid w:val="005E05BC"/>
    <w:rsid w:val="005E1020"/>
    <w:rsid w:val="005E1975"/>
    <w:rsid w:val="005E1B12"/>
    <w:rsid w:val="005E1D9A"/>
    <w:rsid w:val="005E200E"/>
    <w:rsid w:val="005E212D"/>
    <w:rsid w:val="005E2655"/>
    <w:rsid w:val="005E26EA"/>
    <w:rsid w:val="005E2A01"/>
    <w:rsid w:val="005E2AAD"/>
    <w:rsid w:val="005E2F9D"/>
    <w:rsid w:val="005E339C"/>
    <w:rsid w:val="005E3713"/>
    <w:rsid w:val="005E3B93"/>
    <w:rsid w:val="005E3D6B"/>
    <w:rsid w:val="005E4119"/>
    <w:rsid w:val="005E460F"/>
    <w:rsid w:val="005E497B"/>
    <w:rsid w:val="005E4DED"/>
    <w:rsid w:val="005E4FBB"/>
    <w:rsid w:val="005E502E"/>
    <w:rsid w:val="005E5338"/>
    <w:rsid w:val="005E60B2"/>
    <w:rsid w:val="005E61D6"/>
    <w:rsid w:val="005E6363"/>
    <w:rsid w:val="005E65D5"/>
    <w:rsid w:val="005E689C"/>
    <w:rsid w:val="005E6B21"/>
    <w:rsid w:val="005E75B2"/>
    <w:rsid w:val="005E75BD"/>
    <w:rsid w:val="005E767D"/>
    <w:rsid w:val="005E79B0"/>
    <w:rsid w:val="005E7C73"/>
    <w:rsid w:val="005F032C"/>
    <w:rsid w:val="005F055D"/>
    <w:rsid w:val="005F09F6"/>
    <w:rsid w:val="005F12DC"/>
    <w:rsid w:val="005F16AE"/>
    <w:rsid w:val="005F1A3A"/>
    <w:rsid w:val="005F1B2D"/>
    <w:rsid w:val="005F1B54"/>
    <w:rsid w:val="005F2525"/>
    <w:rsid w:val="005F2A9E"/>
    <w:rsid w:val="005F2BC4"/>
    <w:rsid w:val="005F3CC4"/>
    <w:rsid w:val="005F421B"/>
    <w:rsid w:val="005F430E"/>
    <w:rsid w:val="005F4486"/>
    <w:rsid w:val="005F4551"/>
    <w:rsid w:val="005F455E"/>
    <w:rsid w:val="005F463D"/>
    <w:rsid w:val="005F47CF"/>
    <w:rsid w:val="005F4B28"/>
    <w:rsid w:val="005F4E88"/>
    <w:rsid w:val="005F54B7"/>
    <w:rsid w:val="005F5B07"/>
    <w:rsid w:val="005F5D7B"/>
    <w:rsid w:val="005F5E79"/>
    <w:rsid w:val="005F5EE4"/>
    <w:rsid w:val="005F5FD6"/>
    <w:rsid w:val="005F6E34"/>
    <w:rsid w:val="005F77A3"/>
    <w:rsid w:val="005F7C73"/>
    <w:rsid w:val="005F7C74"/>
    <w:rsid w:val="005F7C80"/>
    <w:rsid w:val="005F7D67"/>
    <w:rsid w:val="005F7D71"/>
    <w:rsid w:val="005F7EA8"/>
    <w:rsid w:val="0060007F"/>
    <w:rsid w:val="00600449"/>
    <w:rsid w:val="0060084C"/>
    <w:rsid w:val="00600CB5"/>
    <w:rsid w:val="00600D79"/>
    <w:rsid w:val="00601156"/>
    <w:rsid w:val="006012BA"/>
    <w:rsid w:val="00601B35"/>
    <w:rsid w:val="00601DA3"/>
    <w:rsid w:val="00602074"/>
    <w:rsid w:val="00602271"/>
    <w:rsid w:val="006023D7"/>
    <w:rsid w:val="0060291E"/>
    <w:rsid w:val="00602CD2"/>
    <w:rsid w:val="00603154"/>
    <w:rsid w:val="006032EE"/>
    <w:rsid w:val="0060335A"/>
    <w:rsid w:val="00603476"/>
    <w:rsid w:val="006039E2"/>
    <w:rsid w:val="0060435E"/>
    <w:rsid w:val="006043A3"/>
    <w:rsid w:val="006048F8"/>
    <w:rsid w:val="00604A22"/>
    <w:rsid w:val="00605785"/>
    <w:rsid w:val="00605DE5"/>
    <w:rsid w:val="00605F9D"/>
    <w:rsid w:val="00606EC3"/>
    <w:rsid w:val="00607ACB"/>
    <w:rsid w:val="00607F7B"/>
    <w:rsid w:val="00610870"/>
    <w:rsid w:val="00610B9E"/>
    <w:rsid w:val="006116D1"/>
    <w:rsid w:val="00611AF9"/>
    <w:rsid w:val="00611B66"/>
    <w:rsid w:val="0061263C"/>
    <w:rsid w:val="00612A54"/>
    <w:rsid w:val="00612AAB"/>
    <w:rsid w:val="00612DD7"/>
    <w:rsid w:val="006132C5"/>
    <w:rsid w:val="006135E8"/>
    <w:rsid w:val="00613A0F"/>
    <w:rsid w:val="00613AC6"/>
    <w:rsid w:val="00613B38"/>
    <w:rsid w:val="00613B8E"/>
    <w:rsid w:val="00613BDC"/>
    <w:rsid w:val="00614087"/>
    <w:rsid w:val="006142F9"/>
    <w:rsid w:val="0061467F"/>
    <w:rsid w:val="00614E1B"/>
    <w:rsid w:val="00614E1C"/>
    <w:rsid w:val="00614F65"/>
    <w:rsid w:val="00614F84"/>
    <w:rsid w:val="0061532B"/>
    <w:rsid w:val="00615591"/>
    <w:rsid w:val="006156FF"/>
    <w:rsid w:val="00615F38"/>
    <w:rsid w:val="00615F92"/>
    <w:rsid w:val="00616894"/>
    <w:rsid w:val="00616CEB"/>
    <w:rsid w:val="006171A0"/>
    <w:rsid w:val="00617430"/>
    <w:rsid w:val="006174F1"/>
    <w:rsid w:val="00617BED"/>
    <w:rsid w:val="00617F07"/>
    <w:rsid w:val="006204CA"/>
    <w:rsid w:val="00620518"/>
    <w:rsid w:val="006205BA"/>
    <w:rsid w:val="006205DA"/>
    <w:rsid w:val="0062070C"/>
    <w:rsid w:val="0062099D"/>
    <w:rsid w:val="006214BB"/>
    <w:rsid w:val="00621B1E"/>
    <w:rsid w:val="00621C89"/>
    <w:rsid w:val="00621E57"/>
    <w:rsid w:val="00621ECC"/>
    <w:rsid w:val="00622533"/>
    <w:rsid w:val="00622803"/>
    <w:rsid w:val="0062300F"/>
    <w:rsid w:val="006232CA"/>
    <w:rsid w:val="0062331D"/>
    <w:rsid w:val="00623379"/>
    <w:rsid w:val="006233E8"/>
    <w:rsid w:val="0062393B"/>
    <w:rsid w:val="00623BEA"/>
    <w:rsid w:val="00623DED"/>
    <w:rsid w:val="00624070"/>
    <w:rsid w:val="006242D8"/>
    <w:rsid w:val="006243D4"/>
    <w:rsid w:val="00624463"/>
    <w:rsid w:val="0062461B"/>
    <w:rsid w:val="00624F79"/>
    <w:rsid w:val="006250C7"/>
    <w:rsid w:val="0062550A"/>
    <w:rsid w:val="00625B5F"/>
    <w:rsid w:val="00625F0D"/>
    <w:rsid w:val="006268B6"/>
    <w:rsid w:val="006269D2"/>
    <w:rsid w:val="00626C44"/>
    <w:rsid w:val="0062720E"/>
    <w:rsid w:val="00627530"/>
    <w:rsid w:val="00627BC3"/>
    <w:rsid w:val="0063018A"/>
    <w:rsid w:val="006303F1"/>
    <w:rsid w:val="006305A2"/>
    <w:rsid w:val="0063085E"/>
    <w:rsid w:val="0063086D"/>
    <w:rsid w:val="006309A4"/>
    <w:rsid w:val="00630AEF"/>
    <w:rsid w:val="00630F09"/>
    <w:rsid w:val="006311E1"/>
    <w:rsid w:val="00631656"/>
    <w:rsid w:val="0063177E"/>
    <w:rsid w:val="00631A43"/>
    <w:rsid w:val="00631B95"/>
    <w:rsid w:val="00631BD7"/>
    <w:rsid w:val="00631C49"/>
    <w:rsid w:val="006324AF"/>
    <w:rsid w:val="006328C4"/>
    <w:rsid w:val="00632FB4"/>
    <w:rsid w:val="0063312A"/>
    <w:rsid w:val="006335A0"/>
    <w:rsid w:val="00633C70"/>
    <w:rsid w:val="00633DE2"/>
    <w:rsid w:val="00633E38"/>
    <w:rsid w:val="00633EC1"/>
    <w:rsid w:val="006343F9"/>
    <w:rsid w:val="00634622"/>
    <w:rsid w:val="0063467D"/>
    <w:rsid w:val="0063486B"/>
    <w:rsid w:val="006349B2"/>
    <w:rsid w:val="00634EAF"/>
    <w:rsid w:val="00634FD7"/>
    <w:rsid w:val="00635FDA"/>
    <w:rsid w:val="00636211"/>
    <w:rsid w:val="00636701"/>
    <w:rsid w:val="00636D7E"/>
    <w:rsid w:val="00636FA7"/>
    <w:rsid w:val="00637902"/>
    <w:rsid w:val="00637A17"/>
    <w:rsid w:val="00640674"/>
    <w:rsid w:val="00640D7B"/>
    <w:rsid w:val="00640F39"/>
    <w:rsid w:val="0064130F"/>
    <w:rsid w:val="00641314"/>
    <w:rsid w:val="00641D6C"/>
    <w:rsid w:val="00641EC5"/>
    <w:rsid w:val="006420E5"/>
    <w:rsid w:val="006421CD"/>
    <w:rsid w:val="006430A4"/>
    <w:rsid w:val="0064323E"/>
    <w:rsid w:val="00643254"/>
    <w:rsid w:val="00643463"/>
    <w:rsid w:val="00643483"/>
    <w:rsid w:val="00644218"/>
    <w:rsid w:val="00644298"/>
    <w:rsid w:val="006449F8"/>
    <w:rsid w:val="00644DAC"/>
    <w:rsid w:val="00644E7A"/>
    <w:rsid w:val="00645444"/>
    <w:rsid w:val="0064572D"/>
    <w:rsid w:val="00645773"/>
    <w:rsid w:val="006458B2"/>
    <w:rsid w:val="00645B21"/>
    <w:rsid w:val="006461C8"/>
    <w:rsid w:val="00646273"/>
    <w:rsid w:val="00646644"/>
    <w:rsid w:val="00646700"/>
    <w:rsid w:val="00646796"/>
    <w:rsid w:val="00646A77"/>
    <w:rsid w:val="00646D45"/>
    <w:rsid w:val="00647161"/>
    <w:rsid w:val="00647246"/>
    <w:rsid w:val="00647354"/>
    <w:rsid w:val="00647864"/>
    <w:rsid w:val="00647A37"/>
    <w:rsid w:val="00647A40"/>
    <w:rsid w:val="00647CE5"/>
    <w:rsid w:val="00647D1B"/>
    <w:rsid w:val="00647D6B"/>
    <w:rsid w:val="00647EDE"/>
    <w:rsid w:val="0065052E"/>
    <w:rsid w:val="006505D6"/>
    <w:rsid w:val="0065079C"/>
    <w:rsid w:val="00650BD3"/>
    <w:rsid w:val="00650DF9"/>
    <w:rsid w:val="0065117C"/>
    <w:rsid w:val="0065151B"/>
    <w:rsid w:val="006518B3"/>
    <w:rsid w:val="00651A79"/>
    <w:rsid w:val="00651AD0"/>
    <w:rsid w:val="00651FE4"/>
    <w:rsid w:val="00652689"/>
    <w:rsid w:val="0065290B"/>
    <w:rsid w:val="00652EA3"/>
    <w:rsid w:val="006532C5"/>
    <w:rsid w:val="0065409D"/>
    <w:rsid w:val="006543E1"/>
    <w:rsid w:val="006546DE"/>
    <w:rsid w:val="006548E4"/>
    <w:rsid w:val="00654D25"/>
    <w:rsid w:val="00654D6B"/>
    <w:rsid w:val="00654F91"/>
    <w:rsid w:val="0065508A"/>
    <w:rsid w:val="006550DD"/>
    <w:rsid w:val="0065522F"/>
    <w:rsid w:val="00655287"/>
    <w:rsid w:val="00655596"/>
    <w:rsid w:val="00655674"/>
    <w:rsid w:val="00655A45"/>
    <w:rsid w:val="00655B96"/>
    <w:rsid w:val="00656213"/>
    <w:rsid w:val="006567DB"/>
    <w:rsid w:val="0065697E"/>
    <w:rsid w:val="00656AD3"/>
    <w:rsid w:val="0065712E"/>
    <w:rsid w:val="0066015C"/>
    <w:rsid w:val="006603C5"/>
    <w:rsid w:val="006608C6"/>
    <w:rsid w:val="00660945"/>
    <w:rsid w:val="006609D3"/>
    <w:rsid w:val="00660FEB"/>
    <w:rsid w:val="006612A5"/>
    <w:rsid w:val="0066196A"/>
    <w:rsid w:val="00661DDC"/>
    <w:rsid w:val="006620C4"/>
    <w:rsid w:val="006622A8"/>
    <w:rsid w:val="006622DD"/>
    <w:rsid w:val="006628B6"/>
    <w:rsid w:val="00662A28"/>
    <w:rsid w:val="00662A57"/>
    <w:rsid w:val="00662DE9"/>
    <w:rsid w:val="00663014"/>
    <w:rsid w:val="0066318F"/>
    <w:rsid w:val="0066342E"/>
    <w:rsid w:val="00663473"/>
    <w:rsid w:val="006639AA"/>
    <w:rsid w:val="00663D14"/>
    <w:rsid w:val="00663E48"/>
    <w:rsid w:val="0066404A"/>
    <w:rsid w:val="00664205"/>
    <w:rsid w:val="00664A75"/>
    <w:rsid w:val="00664C63"/>
    <w:rsid w:val="00664D8C"/>
    <w:rsid w:val="00664E05"/>
    <w:rsid w:val="00665317"/>
    <w:rsid w:val="00665540"/>
    <w:rsid w:val="00665878"/>
    <w:rsid w:val="00665B39"/>
    <w:rsid w:val="00666640"/>
    <w:rsid w:val="0066680B"/>
    <w:rsid w:val="006669E2"/>
    <w:rsid w:val="00666A86"/>
    <w:rsid w:val="00666CB8"/>
    <w:rsid w:val="00667079"/>
    <w:rsid w:val="006670DE"/>
    <w:rsid w:val="00667252"/>
    <w:rsid w:val="00667671"/>
    <w:rsid w:val="00667C07"/>
    <w:rsid w:val="00667C24"/>
    <w:rsid w:val="00667D09"/>
    <w:rsid w:val="00670105"/>
    <w:rsid w:val="0067015A"/>
    <w:rsid w:val="0067040D"/>
    <w:rsid w:val="00670836"/>
    <w:rsid w:val="006709BE"/>
    <w:rsid w:val="006709D5"/>
    <w:rsid w:val="006709F1"/>
    <w:rsid w:val="00670C5E"/>
    <w:rsid w:val="00670E5B"/>
    <w:rsid w:val="00670E9D"/>
    <w:rsid w:val="00670F0A"/>
    <w:rsid w:val="00671073"/>
    <w:rsid w:val="006711C0"/>
    <w:rsid w:val="00671238"/>
    <w:rsid w:val="00671632"/>
    <w:rsid w:val="00671763"/>
    <w:rsid w:val="0067255F"/>
    <w:rsid w:val="006730AC"/>
    <w:rsid w:val="006733D5"/>
    <w:rsid w:val="00673A4B"/>
    <w:rsid w:val="0067415D"/>
    <w:rsid w:val="00674AD9"/>
    <w:rsid w:val="00674C3A"/>
    <w:rsid w:val="00674CBB"/>
    <w:rsid w:val="00674D64"/>
    <w:rsid w:val="00674F36"/>
    <w:rsid w:val="006750C0"/>
    <w:rsid w:val="00675681"/>
    <w:rsid w:val="00675795"/>
    <w:rsid w:val="0067581F"/>
    <w:rsid w:val="00675A1A"/>
    <w:rsid w:val="00675C13"/>
    <w:rsid w:val="00675C58"/>
    <w:rsid w:val="00675C7A"/>
    <w:rsid w:val="00675E8B"/>
    <w:rsid w:val="00676433"/>
    <w:rsid w:val="0067664C"/>
    <w:rsid w:val="0067666F"/>
    <w:rsid w:val="00676951"/>
    <w:rsid w:val="00676A32"/>
    <w:rsid w:val="0067708A"/>
    <w:rsid w:val="006773BB"/>
    <w:rsid w:val="00677805"/>
    <w:rsid w:val="00677A02"/>
    <w:rsid w:val="00677B94"/>
    <w:rsid w:val="00680052"/>
    <w:rsid w:val="0068015F"/>
    <w:rsid w:val="00680879"/>
    <w:rsid w:val="00680A18"/>
    <w:rsid w:val="00680FBA"/>
    <w:rsid w:val="0068105B"/>
    <w:rsid w:val="0068157B"/>
    <w:rsid w:val="00681688"/>
    <w:rsid w:val="00681981"/>
    <w:rsid w:val="006821E2"/>
    <w:rsid w:val="00682206"/>
    <w:rsid w:val="006822F5"/>
    <w:rsid w:val="006828E1"/>
    <w:rsid w:val="0068295F"/>
    <w:rsid w:val="00682E3E"/>
    <w:rsid w:val="00683052"/>
    <w:rsid w:val="006832B4"/>
    <w:rsid w:val="0068350F"/>
    <w:rsid w:val="00683723"/>
    <w:rsid w:val="00683F89"/>
    <w:rsid w:val="006840E8"/>
    <w:rsid w:val="0068418F"/>
    <w:rsid w:val="006841B4"/>
    <w:rsid w:val="00684256"/>
    <w:rsid w:val="00684301"/>
    <w:rsid w:val="006850E5"/>
    <w:rsid w:val="00685CB5"/>
    <w:rsid w:val="00685E77"/>
    <w:rsid w:val="0068614C"/>
    <w:rsid w:val="0068645B"/>
    <w:rsid w:val="00686471"/>
    <w:rsid w:val="0068689C"/>
    <w:rsid w:val="0068697C"/>
    <w:rsid w:val="00687776"/>
    <w:rsid w:val="00687BEF"/>
    <w:rsid w:val="00687C42"/>
    <w:rsid w:val="00687DC7"/>
    <w:rsid w:val="0069010D"/>
    <w:rsid w:val="006901EF"/>
    <w:rsid w:val="006905B7"/>
    <w:rsid w:val="006908AE"/>
    <w:rsid w:val="00690FFC"/>
    <w:rsid w:val="00691005"/>
    <w:rsid w:val="006911BE"/>
    <w:rsid w:val="006917A3"/>
    <w:rsid w:val="00692DD8"/>
    <w:rsid w:val="00692EAB"/>
    <w:rsid w:val="00692FF1"/>
    <w:rsid w:val="00693345"/>
    <w:rsid w:val="00693567"/>
    <w:rsid w:val="00693949"/>
    <w:rsid w:val="00693AB0"/>
    <w:rsid w:val="00693E22"/>
    <w:rsid w:val="00693F32"/>
    <w:rsid w:val="00694359"/>
    <w:rsid w:val="006945D1"/>
    <w:rsid w:val="006947CB"/>
    <w:rsid w:val="00694979"/>
    <w:rsid w:val="00694F2E"/>
    <w:rsid w:val="006950A9"/>
    <w:rsid w:val="0069513B"/>
    <w:rsid w:val="006951C9"/>
    <w:rsid w:val="006953DF"/>
    <w:rsid w:val="006955B7"/>
    <w:rsid w:val="00695891"/>
    <w:rsid w:val="00695B6A"/>
    <w:rsid w:val="00695CA4"/>
    <w:rsid w:val="00695D06"/>
    <w:rsid w:val="00696001"/>
    <w:rsid w:val="0069662D"/>
    <w:rsid w:val="0069692E"/>
    <w:rsid w:val="00696E08"/>
    <w:rsid w:val="0069720A"/>
    <w:rsid w:val="006972BE"/>
    <w:rsid w:val="006973C9"/>
    <w:rsid w:val="006976A1"/>
    <w:rsid w:val="006979EA"/>
    <w:rsid w:val="00697D0D"/>
    <w:rsid w:val="006A0134"/>
    <w:rsid w:val="006A0B4F"/>
    <w:rsid w:val="006A0C9F"/>
    <w:rsid w:val="006A0FCD"/>
    <w:rsid w:val="006A10D8"/>
    <w:rsid w:val="006A11DC"/>
    <w:rsid w:val="006A1998"/>
    <w:rsid w:val="006A259F"/>
    <w:rsid w:val="006A2851"/>
    <w:rsid w:val="006A298E"/>
    <w:rsid w:val="006A2FA5"/>
    <w:rsid w:val="006A302F"/>
    <w:rsid w:val="006A321C"/>
    <w:rsid w:val="006A33C5"/>
    <w:rsid w:val="006A3BE6"/>
    <w:rsid w:val="006A3D54"/>
    <w:rsid w:val="006A3EA6"/>
    <w:rsid w:val="006A3F40"/>
    <w:rsid w:val="006A4F3E"/>
    <w:rsid w:val="006A52F6"/>
    <w:rsid w:val="006A6101"/>
    <w:rsid w:val="006A632F"/>
    <w:rsid w:val="006A653C"/>
    <w:rsid w:val="006A65C1"/>
    <w:rsid w:val="006A6B0B"/>
    <w:rsid w:val="006A6B6A"/>
    <w:rsid w:val="006A6F74"/>
    <w:rsid w:val="006A70D0"/>
    <w:rsid w:val="006A7AE2"/>
    <w:rsid w:val="006A7CE8"/>
    <w:rsid w:val="006B01D1"/>
    <w:rsid w:val="006B0978"/>
    <w:rsid w:val="006B0FE7"/>
    <w:rsid w:val="006B10E1"/>
    <w:rsid w:val="006B1529"/>
    <w:rsid w:val="006B1B79"/>
    <w:rsid w:val="006B1BF7"/>
    <w:rsid w:val="006B1CBD"/>
    <w:rsid w:val="006B1ED9"/>
    <w:rsid w:val="006B226C"/>
    <w:rsid w:val="006B243C"/>
    <w:rsid w:val="006B2B9B"/>
    <w:rsid w:val="006B2E0A"/>
    <w:rsid w:val="006B3049"/>
    <w:rsid w:val="006B3148"/>
    <w:rsid w:val="006B3792"/>
    <w:rsid w:val="006B3B96"/>
    <w:rsid w:val="006B3F5D"/>
    <w:rsid w:val="006B4174"/>
    <w:rsid w:val="006B41B2"/>
    <w:rsid w:val="006B41F6"/>
    <w:rsid w:val="006B4275"/>
    <w:rsid w:val="006B4798"/>
    <w:rsid w:val="006B4B74"/>
    <w:rsid w:val="006B4B78"/>
    <w:rsid w:val="006B4F40"/>
    <w:rsid w:val="006B4FD7"/>
    <w:rsid w:val="006B5244"/>
    <w:rsid w:val="006B5D41"/>
    <w:rsid w:val="006B5E2A"/>
    <w:rsid w:val="006B6B70"/>
    <w:rsid w:val="006B704B"/>
    <w:rsid w:val="006B7527"/>
    <w:rsid w:val="006B76BA"/>
    <w:rsid w:val="006B7928"/>
    <w:rsid w:val="006C0132"/>
    <w:rsid w:val="006C0F4E"/>
    <w:rsid w:val="006C17B1"/>
    <w:rsid w:val="006C1886"/>
    <w:rsid w:val="006C18FB"/>
    <w:rsid w:val="006C192D"/>
    <w:rsid w:val="006C1B52"/>
    <w:rsid w:val="006C1DA6"/>
    <w:rsid w:val="006C23BA"/>
    <w:rsid w:val="006C23C1"/>
    <w:rsid w:val="006C2443"/>
    <w:rsid w:val="006C285D"/>
    <w:rsid w:val="006C2B17"/>
    <w:rsid w:val="006C2B50"/>
    <w:rsid w:val="006C3187"/>
    <w:rsid w:val="006C3361"/>
    <w:rsid w:val="006C3CD1"/>
    <w:rsid w:val="006C403A"/>
    <w:rsid w:val="006C4136"/>
    <w:rsid w:val="006C44F2"/>
    <w:rsid w:val="006C476E"/>
    <w:rsid w:val="006C4881"/>
    <w:rsid w:val="006C489F"/>
    <w:rsid w:val="006C48AC"/>
    <w:rsid w:val="006C4F3F"/>
    <w:rsid w:val="006C4F5B"/>
    <w:rsid w:val="006C4FC4"/>
    <w:rsid w:val="006C4FD9"/>
    <w:rsid w:val="006C5387"/>
    <w:rsid w:val="006C586F"/>
    <w:rsid w:val="006C6148"/>
    <w:rsid w:val="006C6900"/>
    <w:rsid w:val="006C72C6"/>
    <w:rsid w:val="006C7725"/>
    <w:rsid w:val="006C784F"/>
    <w:rsid w:val="006C79B9"/>
    <w:rsid w:val="006D0266"/>
    <w:rsid w:val="006D04FC"/>
    <w:rsid w:val="006D06AA"/>
    <w:rsid w:val="006D06B9"/>
    <w:rsid w:val="006D0890"/>
    <w:rsid w:val="006D0B32"/>
    <w:rsid w:val="006D0FD3"/>
    <w:rsid w:val="006D104F"/>
    <w:rsid w:val="006D1135"/>
    <w:rsid w:val="006D16C2"/>
    <w:rsid w:val="006D1A26"/>
    <w:rsid w:val="006D1AB6"/>
    <w:rsid w:val="006D1EC0"/>
    <w:rsid w:val="006D2072"/>
    <w:rsid w:val="006D20B7"/>
    <w:rsid w:val="006D21D7"/>
    <w:rsid w:val="006D248E"/>
    <w:rsid w:val="006D276B"/>
    <w:rsid w:val="006D29E4"/>
    <w:rsid w:val="006D2A38"/>
    <w:rsid w:val="006D2CAE"/>
    <w:rsid w:val="006D30B2"/>
    <w:rsid w:val="006D34CF"/>
    <w:rsid w:val="006D3574"/>
    <w:rsid w:val="006D383C"/>
    <w:rsid w:val="006D3CE2"/>
    <w:rsid w:val="006D437D"/>
    <w:rsid w:val="006D46D9"/>
    <w:rsid w:val="006D498A"/>
    <w:rsid w:val="006D4E87"/>
    <w:rsid w:val="006D4EF3"/>
    <w:rsid w:val="006D5278"/>
    <w:rsid w:val="006D539D"/>
    <w:rsid w:val="006D541A"/>
    <w:rsid w:val="006D5C09"/>
    <w:rsid w:val="006D5C0D"/>
    <w:rsid w:val="006D6A24"/>
    <w:rsid w:val="006D700A"/>
    <w:rsid w:val="006D726F"/>
    <w:rsid w:val="006D789E"/>
    <w:rsid w:val="006D7A86"/>
    <w:rsid w:val="006E02B7"/>
    <w:rsid w:val="006E06B7"/>
    <w:rsid w:val="006E093B"/>
    <w:rsid w:val="006E0F37"/>
    <w:rsid w:val="006E0F95"/>
    <w:rsid w:val="006E10B3"/>
    <w:rsid w:val="006E1419"/>
    <w:rsid w:val="006E143A"/>
    <w:rsid w:val="006E147D"/>
    <w:rsid w:val="006E19B2"/>
    <w:rsid w:val="006E1F11"/>
    <w:rsid w:val="006E202C"/>
    <w:rsid w:val="006E20C0"/>
    <w:rsid w:val="006E2147"/>
    <w:rsid w:val="006E2564"/>
    <w:rsid w:val="006E259C"/>
    <w:rsid w:val="006E2605"/>
    <w:rsid w:val="006E281B"/>
    <w:rsid w:val="006E2D39"/>
    <w:rsid w:val="006E2D5D"/>
    <w:rsid w:val="006E30A1"/>
    <w:rsid w:val="006E34AB"/>
    <w:rsid w:val="006E35BA"/>
    <w:rsid w:val="006E390C"/>
    <w:rsid w:val="006E39F2"/>
    <w:rsid w:val="006E4192"/>
    <w:rsid w:val="006E4572"/>
    <w:rsid w:val="006E49C9"/>
    <w:rsid w:val="006E4DBC"/>
    <w:rsid w:val="006E51E1"/>
    <w:rsid w:val="006E54DB"/>
    <w:rsid w:val="006E5BC6"/>
    <w:rsid w:val="006E5DE8"/>
    <w:rsid w:val="006E6067"/>
    <w:rsid w:val="006E60AA"/>
    <w:rsid w:val="006E6FB7"/>
    <w:rsid w:val="006E71F8"/>
    <w:rsid w:val="006E77E3"/>
    <w:rsid w:val="006E7CA0"/>
    <w:rsid w:val="006E7FC9"/>
    <w:rsid w:val="006F0005"/>
    <w:rsid w:val="006F074B"/>
    <w:rsid w:val="006F07EC"/>
    <w:rsid w:val="006F0977"/>
    <w:rsid w:val="006F0CD5"/>
    <w:rsid w:val="006F1D2F"/>
    <w:rsid w:val="006F2051"/>
    <w:rsid w:val="006F21AF"/>
    <w:rsid w:val="006F26A5"/>
    <w:rsid w:val="006F2A33"/>
    <w:rsid w:val="006F2FA1"/>
    <w:rsid w:val="006F33F1"/>
    <w:rsid w:val="006F3443"/>
    <w:rsid w:val="006F3BB4"/>
    <w:rsid w:val="006F3FA5"/>
    <w:rsid w:val="006F477D"/>
    <w:rsid w:val="006F47D0"/>
    <w:rsid w:val="006F486B"/>
    <w:rsid w:val="006F49EA"/>
    <w:rsid w:val="006F5195"/>
    <w:rsid w:val="006F53CF"/>
    <w:rsid w:val="006F5C2A"/>
    <w:rsid w:val="006F5FD6"/>
    <w:rsid w:val="006F64B4"/>
    <w:rsid w:val="006F65D3"/>
    <w:rsid w:val="006F680E"/>
    <w:rsid w:val="006F6FBA"/>
    <w:rsid w:val="006F7DB8"/>
    <w:rsid w:val="00700267"/>
    <w:rsid w:val="00700389"/>
    <w:rsid w:val="00700A08"/>
    <w:rsid w:val="00700C7B"/>
    <w:rsid w:val="00700DA5"/>
    <w:rsid w:val="0070117F"/>
    <w:rsid w:val="007014A1"/>
    <w:rsid w:val="0070153E"/>
    <w:rsid w:val="007015E1"/>
    <w:rsid w:val="007016FD"/>
    <w:rsid w:val="007017F0"/>
    <w:rsid w:val="00701A47"/>
    <w:rsid w:val="00701A5D"/>
    <w:rsid w:val="00701AF4"/>
    <w:rsid w:val="00701E0F"/>
    <w:rsid w:val="00701F5B"/>
    <w:rsid w:val="007026FA"/>
    <w:rsid w:val="0070277B"/>
    <w:rsid w:val="00702987"/>
    <w:rsid w:val="00702B29"/>
    <w:rsid w:val="00702B89"/>
    <w:rsid w:val="00702C8A"/>
    <w:rsid w:val="00702E23"/>
    <w:rsid w:val="00703179"/>
    <w:rsid w:val="00703202"/>
    <w:rsid w:val="007033C3"/>
    <w:rsid w:val="0070342A"/>
    <w:rsid w:val="00703CD4"/>
    <w:rsid w:val="00703D15"/>
    <w:rsid w:val="00703D1F"/>
    <w:rsid w:val="00703E9F"/>
    <w:rsid w:val="007043B7"/>
    <w:rsid w:val="0070485E"/>
    <w:rsid w:val="00704DB9"/>
    <w:rsid w:val="00704FB6"/>
    <w:rsid w:val="007050EC"/>
    <w:rsid w:val="00705409"/>
    <w:rsid w:val="00705710"/>
    <w:rsid w:val="0070632A"/>
    <w:rsid w:val="00706479"/>
    <w:rsid w:val="007066FA"/>
    <w:rsid w:val="00706873"/>
    <w:rsid w:val="00706C62"/>
    <w:rsid w:val="00706D43"/>
    <w:rsid w:val="00706E7C"/>
    <w:rsid w:val="0070717B"/>
    <w:rsid w:val="0070782A"/>
    <w:rsid w:val="00707994"/>
    <w:rsid w:val="007104FE"/>
    <w:rsid w:val="0071073D"/>
    <w:rsid w:val="00710ADD"/>
    <w:rsid w:val="00710D0B"/>
    <w:rsid w:val="00711076"/>
    <w:rsid w:val="0071111E"/>
    <w:rsid w:val="007111D2"/>
    <w:rsid w:val="00711365"/>
    <w:rsid w:val="00711D44"/>
    <w:rsid w:val="00712561"/>
    <w:rsid w:val="007129D7"/>
    <w:rsid w:val="00712AB4"/>
    <w:rsid w:val="00712AFC"/>
    <w:rsid w:val="007131E6"/>
    <w:rsid w:val="007135DD"/>
    <w:rsid w:val="00713647"/>
    <w:rsid w:val="007139AE"/>
    <w:rsid w:val="00713E22"/>
    <w:rsid w:val="007149E7"/>
    <w:rsid w:val="00714A67"/>
    <w:rsid w:val="00714B3F"/>
    <w:rsid w:val="00714E99"/>
    <w:rsid w:val="0071501E"/>
    <w:rsid w:val="00715859"/>
    <w:rsid w:val="00715A7B"/>
    <w:rsid w:val="00715C54"/>
    <w:rsid w:val="00715CA6"/>
    <w:rsid w:val="00715D78"/>
    <w:rsid w:val="00716015"/>
    <w:rsid w:val="00716492"/>
    <w:rsid w:val="00716D91"/>
    <w:rsid w:val="007172DF"/>
    <w:rsid w:val="0071754D"/>
    <w:rsid w:val="00717632"/>
    <w:rsid w:val="0071786B"/>
    <w:rsid w:val="00717AE1"/>
    <w:rsid w:val="00717BBD"/>
    <w:rsid w:val="00717CF9"/>
    <w:rsid w:val="00717F45"/>
    <w:rsid w:val="0072012F"/>
    <w:rsid w:val="007205EA"/>
    <w:rsid w:val="00720642"/>
    <w:rsid w:val="0072096A"/>
    <w:rsid w:val="00720A07"/>
    <w:rsid w:val="00720A83"/>
    <w:rsid w:val="0072137D"/>
    <w:rsid w:val="0072140C"/>
    <w:rsid w:val="007215B3"/>
    <w:rsid w:val="007217D2"/>
    <w:rsid w:val="00721F10"/>
    <w:rsid w:val="00722075"/>
    <w:rsid w:val="00722178"/>
    <w:rsid w:val="0072226E"/>
    <w:rsid w:val="007225E9"/>
    <w:rsid w:val="00722980"/>
    <w:rsid w:val="00722A60"/>
    <w:rsid w:val="00722D47"/>
    <w:rsid w:val="00723164"/>
    <w:rsid w:val="0072367C"/>
    <w:rsid w:val="00723694"/>
    <w:rsid w:val="00723F8A"/>
    <w:rsid w:val="007240F0"/>
    <w:rsid w:val="007241FD"/>
    <w:rsid w:val="007243C2"/>
    <w:rsid w:val="0072452B"/>
    <w:rsid w:val="00724826"/>
    <w:rsid w:val="00724A25"/>
    <w:rsid w:val="00724FDC"/>
    <w:rsid w:val="007255CE"/>
    <w:rsid w:val="00725F87"/>
    <w:rsid w:val="00725FA1"/>
    <w:rsid w:val="00725FDB"/>
    <w:rsid w:val="007261A0"/>
    <w:rsid w:val="00726AC5"/>
    <w:rsid w:val="00726BA8"/>
    <w:rsid w:val="00726E2A"/>
    <w:rsid w:val="00727162"/>
    <w:rsid w:val="00727183"/>
    <w:rsid w:val="00727927"/>
    <w:rsid w:val="007279B5"/>
    <w:rsid w:val="00730700"/>
    <w:rsid w:val="00730AF7"/>
    <w:rsid w:val="00730B9B"/>
    <w:rsid w:val="00730E62"/>
    <w:rsid w:val="00730EA1"/>
    <w:rsid w:val="0073103F"/>
    <w:rsid w:val="00731C38"/>
    <w:rsid w:val="00731E2C"/>
    <w:rsid w:val="00731F06"/>
    <w:rsid w:val="00732158"/>
    <w:rsid w:val="00732342"/>
    <w:rsid w:val="007327A7"/>
    <w:rsid w:val="00732D3C"/>
    <w:rsid w:val="00732DFD"/>
    <w:rsid w:val="00733105"/>
    <w:rsid w:val="0073336B"/>
    <w:rsid w:val="0073352D"/>
    <w:rsid w:val="00734473"/>
    <w:rsid w:val="0073488B"/>
    <w:rsid w:val="00734892"/>
    <w:rsid w:val="00734897"/>
    <w:rsid w:val="00735007"/>
    <w:rsid w:val="00735021"/>
    <w:rsid w:val="00735777"/>
    <w:rsid w:val="00735C8E"/>
    <w:rsid w:val="00736174"/>
    <w:rsid w:val="007362D9"/>
    <w:rsid w:val="00736470"/>
    <w:rsid w:val="007368EC"/>
    <w:rsid w:val="007371C0"/>
    <w:rsid w:val="007379F5"/>
    <w:rsid w:val="00737B5C"/>
    <w:rsid w:val="00740612"/>
    <w:rsid w:val="0074081F"/>
    <w:rsid w:val="00740B44"/>
    <w:rsid w:val="00740ED3"/>
    <w:rsid w:val="0074108E"/>
    <w:rsid w:val="007416FF"/>
    <w:rsid w:val="00741A70"/>
    <w:rsid w:val="00741B75"/>
    <w:rsid w:val="00742084"/>
    <w:rsid w:val="007424BB"/>
    <w:rsid w:val="00742573"/>
    <w:rsid w:val="00742A8B"/>
    <w:rsid w:val="00742B15"/>
    <w:rsid w:val="00742BAB"/>
    <w:rsid w:val="00742E41"/>
    <w:rsid w:val="00742E46"/>
    <w:rsid w:val="00742EFF"/>
    <w:rsid w:val="007430DE"/>
    <w:rsid w:val="00743438"/>
    <w:rsid w:val="00743BDA"/>
    <w:rsid w:val="00743F29"/>
    <w:rsid w:val="00744541"/>
    <w:rsid w:val="007449D2"/>
    <w:rsid w:val="00744C7E"/>
    <w:rsid w:val="00744E40"/>
    <w:rsid w:val="00744FA8"/>
    <w:rsid w:val="007450A5"/>
    <w:rsid w:val="00745591"/>
    <w:rsid w:val="00745681"/>
    <w:rsid w:val="00745A7B"/>
    <w:rsid w:val="00746028"/>
    <w:rsid w:val="0074655F"/>
    <w:rsid w:val="00746DC8"/>
    <w:rsid w:val="00746E95"/>
    <w:rsid w:val="00746F25"/>
    <w:rsid w:val="00747155"/>
    <w:rsid w:val="007471FA"/>
    <w:rsid w:val="00747356"/>
    <w:rsid w:val="007474DC"/>
    <w:rsid w:val="007478C4"/>
    <w:rsid w:val="00747A80"/>
    <w:rsid w:val="00747F4D"/>
    <w:rsid w:val="007505B4"/>
    <w:rsid w:val="007508BB"/>
    <w:rsid w:val="00750C94"/>
    <w:rsid w:val="00750E2B"/>
    <w:rsid w:val="00750E8D"/>
    <w:rsid w:val="00751618"/>
    <w:rsid w:val="00751826"/>
    <w:rsid w:val="00751B73"/>
    <w:rsid w:val="00751E08"/>
    <w:rsid w:val="00751F42"/>
    <w:rsid w:val="007522FB"/>
    <w:rsid w:val="00752331"/>
    <w:rsid w:val="007529B2"/>
    <w:rsid w:val="00752A8B"/>
    <w:rsid w:val="007530F2"/>
    <w:rsid w:val="007533B7"/>
    <w:rsid w:val="007534B0"/>
    <w:rsid w:val="007536E9"/>
    <w:rsid w:val="00753801"/>
    <w:rsid w:val="00753AED"/>
    <w:rsid w:val="00753B55"/>
    <w:rsid w:val="00754192"/>
    <w:rsid w:val="007542E8"/>
    <w:rsid w:val="00754383"/>
    <w:rsid w:val="007543B8"/>
    <w:rsid w:val="00754808"/>
    <w:rsid w:val="0075494A"/>
    <w:rsid w:val="00754B59"/>
    <w:rsid w:val="00754BD4"/>
    <w:rsid w:val="00755152"/>
    <w:rsid w:val="0075516C"/>
    <w:rsid w:val="007553F8"/>
    <w:rsid w:val="00755A76"/>
    <w:rsid w:val="00755B1F"/>
    <w:rsid w:val="00755C39"/>
    <w:rsid w:val="00755EAD"/>
    <w:rsid w:val="00756742"/>
    <w:rsid w:val="0075736C"/>
    <w:rsid w:val="00757449"/>
    <w:rsid w:val="0075764D"/>
    <w:rsid w:val="00757F2B"/>
    <w:rsid w:val="00760740"/>
    <w:rsid w:val="0076080F"/>
    <w:rsid w:val="007608F0"/>
    <w:rsid w:val="00760F7B"/>
    <w:rsid w:val="00761280"/>
    <w:rsid w:val="00761360"/>
    <w:rsid w:val="00761471"/>
    <w:rsid w:val="007618B9"/>
    <w:rsid w:val="00761A7C"/>
    <w:rsid w:val="00761EB4"/>
    <w:rsid w:val="0076272B"/>
    <w:rsid w:val="00762D15"/>
    <w:rsid w:val="00762D32"/>
    <w:rsid w:val="00762D92"/>
    <w:rsid w:val="00763296"/>
    <w:rsid w:val="007634DE"/>
    <w:rsid w:val="007635A1"/>
    <w:rsid w:val="007637E2"/>
    <w:rsid w:val="00763B6F"/>
    <w:rsid w:val="00763EFC"/>
    <w:rsid w:val="00764129"/>
    <w:rsid w:val="007644F5"/>
    <w:rsid w:val="00764AD9"/>
    <w:rsid w:val="00764BB4"/>
    <w:rsid w:val="007652CB"/>
    <w:rsid w:val="007652F7"/>
    <w:rsid w:val="00765410"/>
    <w:rsid w:val="00766114"/>
    <w:rsid w:val="0076617A"/>
    <w:rsid w:val="00766656"/>
    <w:rsid w:val="00766866"/>
    <w:rsid w:val="00766883"/>
    <w:rsid w:val="0076700A"/>
    <w:rsid w:val="00767047"/>
    <w:rsid w:val="007672A9"/>
    <w:rsid w:val="007672F5"/>
    <w:rsid w:val="00767ABC"/>
    <w:rsid w:val="00767BBA"/>
    <w:rsid w:val="00767D73"/>
    <w:rsid w:val="00767FEE"/>
    <w:rsid w:val="00770547"/>
    <w:rsid w:val="00770621"/>
    <w:rsid w:val="00770A80"/>
    <w:rsid w:val="00770ED9"/>
    <w:rsid w:val="007714EB"/>
    <w:rsid w:val="007715AF"/>
    <w:rsid w:val="007715DB"/>
    <w:rsid w:val="007717A6"/>
    <w:rsid w:val="00771810"/>
    <w:rsid w:val="00771A03"/>
    <w:rsid w:val="00772019"/>
    <w:rsid w:val="0077262A"/>
    <w:rsid w:val="007727D5"/>
    <w:rsid w:val="00772A1A"/>
    <w:rsid w:val="00772DA4"/>
    <w:rsid w:val="00772EA1"/>
    <w:rsid w:val="00772FBF"/>
    <w:rsid w:val="00773054"/>
    <w:rsid w:val="00773777"/>
    <w:rsid w:val="007737C6"/>
    <w:rsid w:val="00773C93"/>
    <w:rsid w:val="00773FDB"/>
    <w:rsid w:val="007742F2"/>
    <w:rsid w:val="00774DDC"/>
    <w:rsid w:val="00775415"/>
    <w:rsid w:val="007755F9"/>
    <w:rsid w:val="00775B01"/>
    <w:rsid w:val="00776391"/>
    <w:rsid w:val="00776397"/>
    <w:rsid w:val="0077664B"/>
    <w:rsid w:val="00776679"/>
    <w:rsid w:val="00776A68"/>
    <w:rsid w:val="00776C0D"/>
    <w:rsid w:val="00776D35"/>
    <w:rsid w:val="00777056"/>
    <w:rsid w:val="00777242"/>
    <w:rsid w:val="0077742F"/>
    <w:rsid w:val="00777A37"/>
    <w:rsid w:val="00777BAB"/>
    <w:rsid w:val="00777FBF"/>
    <w:rsid w:val="00780012"/>
    <w:rsid w:val="0078010D"/>
    <w:rsid w:val="0078034B"/>
    <w:rsid w:val="00780362"/>
    <w:rsid w:val="00780C70"/>
    <w:rsid w:val="00780E39"/>
    <w:rsid w:val="00781822"/>
    <w:rsid w:val="00781961"/>
    <w:rsid w:val="007819FB"/>
    <w:rsid w:val="00781CDA"/>
    <w:rsid w:val="00781F04"/>
    <w:rsid w:val="00782450"/>
    <w:rsid w:val="00782780"/>
    <w:rsid w:val="00782A23"/>
    <w:rsid w:val="00782BA6"/>
    <w:rsid w:val="00782DE0"/>
    <w:rsid w:val="0078339A"/>
    <w:rsid w:val="0078374A"/>
    <w:rsid w:val="00783B58"/>
    <w:rsid w:val="00783C5F"/>
    <w:rsid w:val="0078468B"/>
    <w:rsid w:val="00784D13"/>
    <w:rsid w:val="00784F4A"/>
    <w:rsid w:val="00784FA9"/>
    <w:rsid w:val="00785177"/>
    <w:rsid w:val="00785692"/>
    <w:rsid w:val="00785835"/>
    <w:rsid w:val="00785871"/>
    <w:rsid w:val="00785913"/>
    <w:rsid w:val="00785A12"/>
    <w:rsid w:val="00785A68"/>
    <w:rsid w:val="00785C76"/>
    <w:rsid w:val="00785E40"/>
    <w:rsid w:val="00786031"/>
    <w:rsid w:val="007860FB"/>
    <w:rsid w:val="0078613B"/>
    <w:rsid w:val="00786776"/>
    <w:rsid w:val="0078680F"/>
    <w:rsid w:val="0078740D"/>
    <w:rsid w:val="00787480"/>
    <w:rsid w:val="00787487"/>
    <w:rsid w:val="0078754E"/>
    <w:rsid w:val="00787613"/>
    <w:rsid w:val="00790106"/>
    <w:rsid w:val="00790AB6"/>
    <w:rsid w:val="00790ED0"/>
    <w:rsid w:val="00791A93"/>
    <w:rsid w:val="00791CD9"/>
    <w:rsid w:val="007921A5"/>
    <w:rsid w:val="007921AA"/>
    <w:rsid w:val="007921CC"/>
    <w:rsid w:val="007921E3"/>
    <w:rsid w:val="00792940"/>
    <w:rsid w:val="00793377"/>
    <w:rsid w:val="007937C2"/>
    <w:rsid w:val="0079383F"/>
    <w:rsid w:val="00793FC5"/>
    <w:rsid w:val="0079404D"/>
    <w:rsid w:val="0079409D"/>
    <w:rsid w:val="00794189"/>
    <w:rsid w:val="007946C9"/>
    <w:rsid w:val="0079486C"/>
    <w:rsid w:val="00794EB1"/>
    <w:rsid w:val="00794F85"/>
    <w:rsid w:val="00795156"/>
    <w:rsid w:val="00795783"/>
    <w:rsid w:val="00795CB0"/>
    <w:rsid w:val="007960D7"/>
    <w:rsid w:val="0079618B"/>
    <w:rsid w:val="007961FA"/>
    <w:rsid w:val="007967F6"/>
    <w:rsid w:val="00796BCF"/>
    <w:rsid w:val="00797229"/>
    <w:rsid w:val="007972EC"/>
    <w:rsid w:val="0079757D"/>
    <w:rsid w:val="007975B6"/>
    <w:rsid w:val="007976F5"/>
    <w:rsid w:val="007977ED"/>
    <w:rsid w:val="00797B0E"/>
    <w:rsid w:val="007A029B"/>
    <w:rsid w:val="007A04C6"/>
    <w:rsid w:val="007A063E"/>
    <w:rsid w:val="007A089B"/>
    <w:rsid w:val="007A097C"/>
    <w:rsid w:val="007A0B20"/>
    <w:rsid w:val="007A0B7B"/>
    <w:rsid w:val="007A0C31"/>
    <w:rsid w:val="007A0E0A"/>
    <w:rsid w:val="007A115B"/>
    <w:rsid w:val="007A12C3"/>
    <w:rsid w:val="007A1469"/>
    <w:rsid w:val="007A1A5F"/>
    <w:rsid w:val="007A1DF6"/>
    <w:rsid w:val="007A1F80"/>
    <w:rsid w:val="007A1F8A"/>
    <w:rsid w:val="007A24E8"/>
    <w:rsid w:val="007A24EB"/>
    <w:rsid w:val="007A2F22"/>
    <w:rsid w:val="007A31F1"/>
    <w:rsid w:val="007A3314"/>
    <w:rsid w:val="007A3639"/>
    <w:rsid w:val="007A3CCE"/>
    <w:rsid w:val="007A3DD7"/>
    <w:rsid w:val="007A3E19"/>
    <w:rsid w:val="007A3FBF"/>
    <w:rsid w:val="007A41C6"/>
    <w:rsid w:val="007A42E0"/>
    <w:rsid w:val="007A44AC"/>
    <w:rsid w:val="007A4768"/>
    <w:rsid w:val="007A4B79"/>
    <w:rsid w:val="007A4C94"/>
    <w:rsid w:val="007A4F68"/>
    <w:rsid w:val="007A5078"/>
    <w:rsid w:val="007A52A7"/>
    <w:rsid w:val="007A5A82"/>
    <w:rsid w:val="007A6088"/>
    <w:rsid w:val="007A6323"/>
    <w:rsid w:val="007A66A7"/>
    <w:rsid w:val="007A66E0"/>
    <w:rsid w:val="007A69F8"/>
    <w:rsid w:val="007A6B54"/>
    <w:rsid w:val="007A72A4"/>
    <w:rsid w:val="007A7888"/>
    <w:rsid w:val="007A7994"/>
    <w:rsid w:val="007A7A7D"/>
    <w:rsid w:val="007A7B13"/>
    <w:rsid w:val="007A7D41"/>
    <w:rsid w:val="007B0886"/>
    <w:rsid w:val="007B1907"/>
    <w:rsid w:val="007B1B67"/>
    <w:rsid w:val="007B1BAB"/>
    <w:rsid w:val="007B1E7C"/>
    <w:rsid w:val="007B2160"/>
    <w:rsid w:val="007B21AD"/>
    <w:rsid w:val="007B249B"/>
    <w:rsid w:val="007B26DA"/>
    <w:rsid w:val="007B31A9"/>
    <w:rsid w:val="007B3768"/>
    <w:rsid w:val="007B3799"/>
    <w:rsid w:val="007B41B3"/>
    <w:rsid w:val="007B4416"/>
    <w:rsid w:val="007B449B"/>
    <w:rsid w:val="007B44E1"/>
    <w:rsid w:val="007B47F5"/>
    <w:rsid w:val="007B48D5"/>
    <w:rsid w:val="007B4EB9"/>
    <w:rsid w:val="007B5062"/>
    <w:rsid w:val="007B51DE"/>
    <w:rsid w:val="007B56AA"/>
    <w:rsid w:val="007B659E"/>
    <w:rsid w:val="007B661F"/>
    <w:rsid w:val="007B6C85"/>
    <w:rsid w:val="007B6F3D"/>
    <w:rsid w:val="007B7302"/>
    <w:rsid w:val="007B73EA"/>
    <w:rsid w:val="007B74CC"/>
    <w:rsid w:val="007B763A"/>
    <w:rsid w:val="007B7A7E"/>
    <w:rsid w:val="007C0366"/>
    <w:rsid w:val="007C03BD"/>
    <w:rsid w:val="007C048D"/>
    <w:rsid w:val="007C07E2"/>
    <w:rsid w:val="007C0DC2"/>
    <w:rsid w:val="007C0FA9"/>
    <w:rsid w:val="007C1B43"/>
    <w:rsid w:val="007C1EB3"/>
    <w:rsid w:val="007C1F48"/>
    <w:rsid w:val="007C2267"/>
    <w:rsid w:val="007C23A4"/>
    <w:rsid w:val="007C2460"/>
    <w:rsid w:val="007C247E"/>
    <w:rsid w:val="007C2A4C"/>
    <w:rsid w:val="007C3590"/>
    <w:rsid w:val="007C3B1E"/>
    <w:rsid w:val="007C3C7B"/>
    <w:rsid w:val="007C3D48"/>
    <w:rsid w:val="007C3E23"/>
    <w:rsid w:val="007C3F34"/>
    <w:rsid w:val="007C40D1"/>
    <w:rsid w:val="007C44E5"/>
    <w:rsid w:val="007C4629"/>
    <w:rsid w:val="007C46FB"/>
    <w:rsid w:val="007C5F2E"/>
    <w:rsid w:val="007C60B1"/>
    <w:rsid w:val="007C6367"/>
    <w:rsid w:val="007C63EA"/>
    <w:rsid w:val="007C665E"/>
    <w:rsid w:val="007C6D65"/>
    <w:rsid w:val="007C6F34"/>
    <w:rsid w:val="007C79DC"/>
    <w:rsid w:val="007C7B5A"/>
    <w:rsid w:val="007C7C00"/>
    <w:rsid w:val="007D02AA"/>
    <w:rsid w:val="007D072D"/>
    <w:rsid w:val="007D0927"/>
    <w:rsid w:val="007D0A4D"/>
    <w:rsid w:val="007D0C05"/>
    <w:rsid w:val="007D0C3F"/>
    <w:rsid w:val="007D1118"/>
    <w:rsid w:val="007D1287"/>
    <w:rsid w:val="007D1524"/>
    <w:rsid w:val="007D1614"/>
    <w:rsid w:val="007D1BD7"/>
    <w:rsid w:val="007D24FB"/>
    <w:rsid w:val="007D25A3"/>
    <w:rsid w:val="007D2717"/>
    <w:rsid w:val="007D272D"/>
    <w:rsid w:val="007D29E5"/>
    <w:rsid w:val="007D3295"/>
    <w:rsid w:val="007D33C4"/>
    <w:rsid w:val="007D3561"/>
    <w:rsid w:val="007D3636"/>
    <w:rsid w:val="007D376A"/>
    <w:rsid w:val="007D3D92"/>
    <w:rsid w:val="007D4463"/>
    <w:rsid w:val="007D4BC0"/>
    <w:rsid w:val="007D5021"/>
    <w:rsid w:val="007D5579"/>
    <w:rsid w:val="007D558E"/>
    <w:rsid w:val="007D59C6"/>
    <w:rsid w:val="007D5D66"/>
    <w:rsid w:val="007D615F"/>
    <w:rsid w:val="007D65A9"/>
    <w:rsid w:val="007D66F5"/>
    <w:rsid w:val="007D680E"/>
    <w:rsid w:val="007D68EF"/>
    <w:rsid w:val="007D690A"/>
    <w:rsid w:val="007D6BB8"/>
    <w:rsid w:val="007D6D33"/>
    <w:rsid w:val="007D719C"/>
    <w:rsid w:val="007D76F1"/>
    <w:rsid w:val="007D7883"/>
    <w:rsid w:val="007D7A9B"/>
    <w:rsid w:val="007D7CEC"/>
    <w:rsid w:val="007E079C"/>
    <w:rsid w:val="007E0BE8"/>
    <w:rsid w:val="007E11B5"/>
    <w:rsid w:val="007E1201"/>
    <w:rsid w:val="007E1B60"/>
    <w:rsid w:val="007E1EBA"/>
    <w:rsid w:val="007E23DA"/>
    <w:rsid w:val="007E2D1B"/>
    <w:rsid w:val="007E2E69"/>
    <w:rsid w:val="007E2EAD"/>
    <w:rsid w:val="007E2EEC"/>
    <w:rsid w:val="007E30F1"/>
    <w:rsid w:val="007E3297"/>
    <w:rsid w:val="007E3484"/>
    <w:rsid w:val="007E3599"/>
    <w:rsid w:val="007E393A"/>
    <w:rsid w:val="007E3B50"/>
    <w:rsid w:val="007E3B6F"/>
    <w:rsid w:val="007E3EE0"/>
    <w:rsid w:val="007E447A"/>
    <w:rsid w:val="007E49E3"/>
    <w:rsid w:val="007E4E3D"/>
    <w:rsid w:val="007E4F0D"/>
    <w:rsid w:val="007E4F5A"/>
    <w:rsid w:val="007E5689"/>
    <w:rsid w:val="007E590E"/>
    <w:rsid w:val="007E5A4E"/>
    <w:rsid w:val="007E5BF1"/>
    <w:rsid w:val="007E5F53"/>
    <w:rsid w:val="007E6223"/>
    <w:rsid w:val="007E6529"/>
    <w:rsid w:val="007E6A4E"/>
    <w:rsid w:val="007E6B75"/>
    <w:rsid w:val="007E7176"/>
    <w:rsid w:val="007E75EA"/>
    <w:rsid w:val="007F0075"/>
    <w:rsid w:val="007F05F3"/>
    <w:rsid w:val="007F0962"/>
    <w:rsid w:val="007F0EF4"/>
    <w:rsid w:val="007F10FB"/>
    <w:rsid w:val="007F1239"/>
    <w:rsid w:val="007F1691"/>
    <w:rsid w:val="007F18DC"/>
    <w:rsid w:val="007F1936"/>
    <w:rsid w:val="007F1A88"/>
    <w:rsid w:val="007F1C30"/>
    <w:rsid w:val="007F1D2B"/>
    <w:rsid w:val="007F2131"/>
    <w:rsid w:val="007F2873"/>
    <w:rsid w:val="007F291B"/>
    <w:rsid w:val="007F29EA"/>
    <w:rsid w:val="007F2D9F"/>
    <w:rsid w:val="007F31B5"/>
    <w:rsid w:val="007F3880"/>
    <w:rsid w:val="007F3884"/>
    <w:rsid w:val="007F3CAC"/>
    <w:rsid w:val="007F3D6A"/>
    <w:rsid w:val="007F3E3F"/>
    <w:rsid w:val="007F4141"/>
    <w:rsid w:val="007F438E"/>
    <w:rsid w:val="007F474D"/>
    <w:rsid w:val="007F4D76"/>
    <w:rsid w:val="007F54EF"/>
    <w:rsid w:val="007F573D"/>
    <w:rsid w:val="007F57C6"/>
    <w:rsid w:val="007F58D5"/>
    <w:rsid w:val="007F595B"/>
    <w:rsid w:val="007F5DCE"/>
    <w:rsid w:val="007F5E6F"/>
    <w:rsid w:val="007F631E"/>
    <w:rsid w:val="007F64A9"/>
    <w:rsid w:val="007F66E6"/>
    <w:rsid w:val="007F6C02"/>
    <w:rsid w:val="007F6D35"/>
    <w:rsid w:val="007F6DD2"/>
    <w:rsid w:val="007F6F15"/>
    <w:rsid w:val="007F79DB"/>
    <w:rsid w:val="007F79FE"/>
    <w:rsid w:val="007F7F01"/>
    <w:rsid w:val="00800011"/>
    <w:rsid w:val="00800199"/>
    <w:rsid w:val="008005DF"/>
    <w:rsid w:val="00800C5F"/>
    <w:rsid w:val="00800DAC"/>
    <w:rsid w:val="008011B4"/>
    <w:rsid w:val="00801C19"/>
    <w:rsid w:val="00802011"/>
    <w:rsid w:val="00802273"/>
    <w:rsid w:val="00802D68"/>
    <w:rsid w:val="00803169"/>
    <w:rsid w:val="00803475"/>
    <w:rsid w:val="00803C1B"/>
    <w:rsid w:val="00803E6C"/>
    <w:rsid w:val="00803FFD"/>
    <w:rsid w:val="00804159"/>
    <w:rsid w:val="008042B4"/>
    <w:rsid w:val="0080437E"/>
    <w:rsid w:val="00804491"/>
    <w:rsid w:val="008044E8"/>
    <w:rsid w:val="00804547"/>
    <w:rsid w:val="008048BF"/>
    <w:rsid w:val="00804C24"/>
    <w:rsid w:val="00804C85"/>
    <w:rsid w:val="008051F1"/>
    <w:rsid w:val="00805A61"/>
    <w:rsid w:val="008060BD"/>
    <w:rsid w:val="008060F9"/>
    <w:rsid w:val="008061F2"/>
    <w:rsid w:val="008062D2"/>
    <w:rsid w:val="00806435"/>
    <w:rsid w:val="0080703A"/>
    <w:rsid w:val="00807215"/>
    <w:rsid w:val="0080749F"/>
    <w:rsid w:val="008079BD"/>
    <w:rsid w:val="00807DFD"/>
    <w:rsid w:val="00810453"/>
    <w:rsid w:val="00810A75"/>
    <w:rsid w:val="00810CB4"/>
    <w:rsid w:val="00810DF1"/>
    <w:rsid w:val="008113EF"/>
    <w:rsid w:val="008116CD"/>
    <w:rsid w:val="008116E6"/>
    <w:rsid w:val="00811708"/>
    <w:rsid w:val="00811752"/>
    <w:rsid w:val="008117CA"/>
    <w:rsid w:val="00811CC8"/>
    <w:rsid w:val="00811D2C"/>
    <w:rsid w:val="0081200B"/>
    <w:rsid w:val="00812131"/>
    <w:rsid w:val="0081233D"/>
    <w:rsid w:val="008124D0"/>
    <w:rsid w:val="0081297A"/>
    <w:rsid w:val="008134BC"/>
    <w:rsid w:val="00813A67"/>
    <w:rsid w:val="00813BA8"/>
    <w:rsid w:val="0081403B"/>
    <w:rsid w:val="008144E1"/>
    <w:rsid w:val="008144FE"/>
    <w:rsid w:val="0081454A"/>
    <w:rsid w:val="00814669"/>
    <w:rsid w:val="0081480E"/>
    <w:rsid w:val="00814C8E"/>
    <w:rsid w:val="00814E8B"/>
    <w:rsid w:val="008154EC"/>
    <w:rsid w:val="0081574C"/>
    <w:rsid w:val="008159E8"/>
    <w:rsid w:val="00815A16"/>
    <w:rsid w:val="008163A5"/>
    <w:rsid w:val="0081653D"/>
    <w:rsid w:val="00816C78"/>
    <w:rsid w:val="008170F0"/>
    <w:rsid w:val="00817A4D"/>
    <w:rsid w:val="00817BAA"/>
    <w:rsid w:val="00817C5D"/>
    <w:rsid w:val="00817DF2"/>
    <w:rsid w:val="00820084"/>
    <w:rsid w:val="008201CA"/>
    <w:rsid w:val="008204A5"/>
    <w:rsid w:val="00820724"/>
    <w:rsid w:val="0082085B"/>
    <w:rsid w:val="008208CA"/>
    <w:rsid w:val="00820AFD"/>
    <w:rsid w:val="00820BC9"/>
    <w:rsid w:val="00820C99"/>
    <w:rsid w:val="008210FD"/>
    <w:rsid w:val="008219DC"/>
    <w:rsid w:val="00821B4D"/>
    <w:rsid w:val="00821B90"/>
    <w:rsid w:val="00821EA9"/>
    <w:rsid w:val="00822086"/>
    <w:rsid w:val="0082290F"/>
    <w:rsid w:val="00822D1B"/>
    <w:rsid w:val="008232EA"/>
    <w:rsid w:val="008234B8"/>
    <w:rsid w:val="008235A1"/>
    <w:rsid w:val="008236E3"/>
    <w:rsid w:val="0082389C"/>
    <w:rsid w:val="00823A14"/>
    <w:rsid w:val="00823B22"/>
    <w:rsid w:val="00824001"/>
    <w:rsid w:val="0082413A"/>
    <w:rsid w:val="00824192"/>
    <w:rsid w:val="0082438C"/>
    <w:rsid w:val="008246D6"/>
    <w:rsid w:val="00825719"/>
    <w:rsid w:val="008257FD"/>
    <w:rsid w:val="008258B4"/>
    <w:rsid w:val="00825E19"/>
    <w:rsid w:val="00825EE9"/>
    <w:rsid w:val="008262E6"/>
    <w:rsid w:val="0082682E"/>
    <w:rsid w:val="00826D2B"/>
    <w:rsid w:val="00826D8D"/>
    <w:rsid w:val="00826EA5"/>
    <w:rsid w:val="008271C3"/>
    <w:rsid w:val="0082740A"/>
    <w:rsid w:val="00827653"/>
    <w:rsid w:val="008278D8"/>
    <w:rsid w:val="008279D1"/>
    <w:rsid w:val="00827C3C"/>
    <w:rsid w:val="00827D30"/>
    <w:rsid w:val="00827E7B"/>
    <w:rsid w:val="00827F9B"/>
    <w:rsid w:val="008301A0"/>
    <w:rsid w:val="008301FF"/>
    <w:rsid w:val="008302DB"/>
    <w:rsid w:val="008305DC"/>
    <w:rsid w:val="00830CB8"/>
    <w:rsid w:val="00830D09"/>
    <w:rsid w:val="00830E5C"/>
    <w:rsid w:val="00830FEF"/>
    <w:rsid w:val="008310D4"/>
    <w:rsid w:val="0083126A"/>
    <w:rsid w:val="008313A2"/>
    <w:rsid w:val="008316D1"/>
    <w:rsid w:val="00831AB1"/>
    <w:rsid w:val="00831BAD"/>
    <w:rsid w:val="00831BC7"/>
    <w:rsid w:val="00831C66"/>
    <w:rsid w:val="00831CD7"/>
    <w:rsid w:val="0083212F"/>
    <w:rsid w:val="008323AF"/>
    <w:rsid w:val="008328EC"/>
    <w:rsid w:val="00832EFB"/>
    <w:rsid w:val="0083319E"/>
    <w:rsid w:val="0083333C"/>
    <w:rsid w:val="008336C4"/>
    <w:rsid w:val="008338EC"/>
    <w:rsid w:val="00833C94"/>
    <w:rsid w:val="00834090"/>
    <w:rsid w:val="00834396"/>
    <w:rsid w:val="008343C1"/>
    <w:rsid w:val="0083469F"/>
    <w:rsid w:val="00834746"/>
    <w:rsid w:val="0083476E"/>
    <w:rsid w:val="00834953"/>
    <w:rsid w:val="00834CA0"/>
    <w:rsid w:val="00834F09"/>
    <w:rsid w:val="00834F40"/>
    <w:rsid w:val="00835597"/>
    <w:rsid w:val="00835630"/>
    <w:rsid w:val="00835812"/>
    <w:rsid w:val="00835C97"/>
    <w:rsid w:val="00836ACA"/>
    <w:rsid w:val="00836B52"/>
    <w:rsid w:val="00836BE1"/>
    <w:rsid w:val="00836CB5"/>
    <w:rsid w:val="00837877"/>
    <w:rsid w:val="008378D3"/>
    <w:rsid w:val="00837EC6"/>
    <w:rsid w:val="008403DD"/>
    <w:rsid w:val="0084060C"/>
    <w:rsid w:val="008406EE"/>
    <w:rsid w:val="00840815"/>
    <w:rsid w:val="008410DB"/>
    <w:rsid w:val="0084152E"/>
    <w:rsid w:val="00841717"/>
    <w:rsid w:val="00841758"/>
    <w:rsid w:val="008418D4"/>
    <w:rsid w:val="00841AEF"/>
    <w:rsid w:val="00841C23"/>
    <w:rsid w:val="00841C2A"/>
    <w:rsid w:val="00841D72"/>
    <w:rsid w:val="00842478"/>
    <w:rsid w:val="008427E3"/>
    <w:rsid w:val="00842BC6"/>
    <w:rsid w:val="00842C55"/>
    <w:rsid w:val="00842F4B"/>
    <w:rsid w:val="00843484"/>
    <w:rsid w:val="0084348C"/>
    <w:rsid w:val="0084398C"/>
    <w:rsid w:val="00843E89"/>
    <w:rsid w:val="00844709"/>
    <w:rsid w:val="00844C4E"/>
    <w:rsid w:val="0084545B"/>
    <w:rsid w:val="00845D07"/>
    <w:rsid w:val="00845F7A"/>
    <w:rsid w:val="00846168"/>
    <w:rsid w:val="0084670D"/>
    <w:rsid w:val="00846984"/>
    <w:rsid w:val="00846DF1"/>
    <w:rsid w:val="00846E86"/>
    <w:rsid w:val="00847227"/>
    <w:rsid w:val="008475A7"/>
    <w:rsid w:val="00847687"/>
    <w:rsid w:val="00847866"/>
    <w:rsid w:val="00847A0A"/>
    <w:rsid w:val="00847E44"/>
    <w:rsid w:val="00847ECA"/>
    <w:rsid w:val="00847F42"/>
    <w:rsid w:val="0085027A"/>
    <w:rsid w:val="008510B6"/>
    <w:rsid w:val="00851125"/>
    <w:rsid w:val="00851359"/>
    <w:rsid w:val="0085160F"/>
    <w:rsid w:val="00851661"/>
    <w:rsid w:val="00851AC1"/>
    <w:rsid w:val="00851B04"/>
    <w:rsid w:val="00851FE3"/>
    <w:rsid w:val="00852159"/>
    <w:rsid w:val="008522A1"/>
    <w:rsid w:val="00852754"/>
    <w:rsid w:val="008528D2"/>
    <w:rsid w:val="008529D2"/>
    <w:rsid w:val="00852AD8"/>
    <w:rsid w:val="00852B3B"/>
    <w:rsid w:val="00852EBC"/>
    <w:rsid w:val="0085334A"/>
    <w:rsid w:val="008535BB"/>
    <w:rsid w:val="0085371F"/>
    <w:rsid w:val="00853A47"/>
    <w:rsid w:val="00853ADE"/>
    <w:rsid w:val="00853E93"/>
    <w:rsid w:val="00853F47"/>
    <w:rsid w:val="00854163"/>
    <w:rsid w:val="0085466D"/>
    <w:rsid w:val="00854A15"/>
    <w:rsid w:val="00854A27"/>
    <w:rsid w:val="00854C07"/>
    <w:rsid w:val="00854E4C"/>
    <w:rsid w:val="0085561F"/>
    <w:rsid w:val="00855AC2"/>
    <w:rsid w:val="00855C0E"/>
    <w:rsid w:val="00855C5C"/>
    <w:rsid w:val="00855DA2"/>
    <w:rsid w:val="00856068"/>
    <w:rsid w:val="00856085"/>
    <w:rsid w:val="00856A60"/>
    <w:rsid w:val="00856E8B"/>
    <w:rsid w:val="00856EDE"/>
    <w:rsid w:val="00857F57"/>
    <w:rsid w:val="00860069"/>
    <w:rsid w:val="0086015A"/>
    <w:rsid w:val="0086052B"/>
    <w:rsid w:val="0086061A"/>
    <w:rsid w:val="008607A0"/>
    <w:rsid w:val="00860B7F"/>
    <w:rsid w:val="00860BC0"/>
    <w:rsid w:val="00860CBB"/>
    <w:rsid w:val="00861579"/>
    <w:rsid w:val="0086175C"/>
    <w:rsid w:val="00861DDB"/>
    <w:rsid w:val="00861FD9"/>
    <w:rsid w:val="008621CC"/>
    <w:rsid w:val="008622B3"/>
    <w:rsid w:val="008623A1"/>
    <w:rsid w:val="0086256D"/>
    <w:rsid w:val="00862C87"/>
    <w:rsid w:val="00862F06"/>
    <w:rsid w:val="00863099"/>
    <w:rsid w:val="00863791"/>
    <w:rsid w:val="0086384F"/>
    <w:rsid w:val="00863DAA"/>
    <w:rsid w:val="00863E0E"/>
    <w:rsid w:val="008648A3"/>
    <w:rsid w:val="00864C87"/>
    <w:rsid w:val="00864C8A"/>
    <w:rsid w:val="00864F78"/>
    <w:rsid w:val="00864FC2"/>
    <w:rsid w:val="008654E4"/>
    <w:rsid w:val="008657D6"/>
    <w:rsid w:val="00865CBF"/>
    <w:rsid w:val="008661A8"/>
    <w:rsid w:val="00866724"/>
    <w:rsid w:val="00866C00"/>
    <w:rsid w:val="00867920"/>
    <w:rsid w:val="00867F62"/>
    <w:rsid w:val="008706E8"/>
    <w:rsid w:val="00870AE6"/>
    <w:rsid w:val="00870E20"/>
    <w:rsid w:val="00870EE5"/>
    <w:rsid w:val="00871012"/>
    <w:rsid w:val="008712F4"/>
    <w:rsid w:val="00871351"/>
    <w:rsid w:val="0087136A"/>
    <w:rsid w:val="00871568"/>
    <w:rsid w:val="00871CD8"/>
    <w:rsid w:val="008722E6"/>
    <w:rsid w:val="00872B5A"/>
    <w:rsid w:val="00873998"/>
    <w:rsid w:val="0087399F"/>
    <w:rsid w:val="00873BEA"/>
    <w:rsid w:val="00874003"/>
    <w:rsid w:val="00874323"/>
    <w:rsid w:val="00874B5E"/>
    <w:rsid w:val="00874B7D"/>
    <w:rsid w:val="00874E55"/>
    <w:rsid w:val="00874EB6"/>
    <w:rsid w:val="0087500E"/>
    <w:rsid w:val="00875054"/>
    <w:rsid w:val="008752E9"/>
    <w:rsid w:val="00875307"/>
    <w:rsid w:val="00875324"/>
    <w:rsid w:val="00875AA9"/>
    <w:rsid w:val="0087694E"/>
    <w:rsid w:val="00876AB9"/>
    <w:rsid w:val="00876B93"/>
    <w:rsid w:val="00876EF5"/>
    <w:rsid w:val="00876F8A"/>
    <w:rsid w:val="0087737F"/>
    <w:rsid w:val="0087741A"/>
    <w:rsid w:val="008777E7"/>
    <w:rsid w:val="00877CBD"/>
    <w:rsid w:val="00877F89"/>
    <w:rsid w:val="00877FDA"/>
    <w:rsid w:val="00880501"/>
    <w:rsid w:val="0088051B"/>
    <w:rsid w:val="00880617"/>
    <w:rsid w:val="00880892"/>
    <w:rsid w:val="00880961"/>
    <w:rsid w:val="00880A93"/>
    <w:rsid w:val="00880B1F"/>
    <w:rsid w:val="00880F06"/>
    <w:rsid w:val="0088120C"/>
    <w:rsid w:val="0088167E"/>
    <w:rsid w:val="008816E3"/>
    <w:rsid w:val="00882302"/>
    <w:rsid w:val="00882593"/>
    <w:rsid w:val="00882777"/>
    <w:rsid w:val="008830D9"/>
    <w:rsid w:val="008831D4"/>
    <w:rsid w:val="008836AB"/>
    <w:rsid w:val="00883C6F"/>
    <w:rsid w:val="008842CA"/>
    <w:rsid w:val="0088473E"/>
    <w:rsid w:val="00884916"/>
    <w:rsid w:val="00884B08"/>
    <w:rsid w:val="00884CB4"/>
    <w:rsid w:val="008853CE"/>
    <w:rsid w:val="008853D3"/>
    <w:rsid w:val="0088544A"/>
    <w:rsid w:val="00885473"/>
    <w:rsid w:val="00886188"/>
    <w:rsid w:val="008868FF"/>
    <w:rsid w:val="00886AB0"/>
    <w:rsid w:val="00886F46"/>
    <w:rsid w:val="00886FC1"/>
    <w:rsid w:val="00887171"/>
    <w:rsid w:val="008875DB"/>
    <w:rsid w:val="0089036F"/>
    <w:rsid w:val="008909DD"/>
    <w:rsid w:val="00890AED"/>
    <w:rsid w:val="00890B5D"/>
    <w:rsid w:val="00890BF0"/>
    <w:rsid w:val="00890C38"/>
    <w:rsid w:val="00890CA2"/>
    <w:rsid w:val="0089120E"/>
    <w:rsid w:val="00891290"/>
    <w:rsid w:val="00891CF9"/>
    <w:rsid w:val="00891DA5"/>
    <w:rsid w:val="00891F06"/>
    <w:rsid w:val="00891F57"/>
    <w:rsid w:val="00892089"/>
    <w:rsid w:val="0089235D"/>
    <w:rsid w:val="008927BB"/>
    <w:rsid w:val="00892A06"/>
    <w:rsid w:val="00892B27"/>
    <w:rsid w:val="00893111"/>
    <w:rsid w:val="00893168"/>
    <w:rsid w:val="008932AB"/>
    <w:rsid w:val="00893329"/>
    <w:rsid w:val="00893BF5"/>
    <w:rsid w:val="00894150"/>
    <w:rsid w:val="00894360"/>
    <w:rsid w:val="00894561"/>
    <w:rsid w:val="00894BB1"/>
    <w:rsid w:val="0089509A"/>
    <w:rsid w:val="0089592A"/>
    <w:rsid w:val="00895C04"/>
    <w:rsid w:val="00895CFE"/>
    <w:rsid w:val="00896359"/>
    <w:rsid w:val="008964F2"/>
    <w:rsid w:val="0089698D"/>
    <w:rsid w:val="00896C23"/>
    <w:rsid w:val="00896C8F"/>
    <w:rsid w:val="00896F61"/>
    <w:rsid w:val="008972F8"/>
    <w:rsid w:val="00897EBF"/>
    <w:rsid w:val="008A0150"/>
    <w:rsid w:val="008A0518"/>
    <w:rsid w:val="008A09D5"/>
    <w:rsid w:val="008A0C18"/>
    <w:rsid w:val="008A0CDB"/>
    <w:rsid w:val="008A0D59"/>
    <w:rsid w:val="008A0F0F"/>
    <w:rsid w:val="008A0F8E"/>
    <w:rsid w:val="008A1451"/>
    <w:rsid w:val="008A15B6"/>
    <w:rsid w:val="008A171B"/>
    <w:rsid w:val="008A1E58"/>
    <w:rsid w:val="008A1F55"/>
    <w:rsid w:val="008A21D4"/>
    <w:rsid w:val="008A2630"/>
    <w:rsid w:val="008A264A"/>
    <w:rsid w:val="008A2767"/>
    <w:rsid w:val="008A2CAF"/>
    <w:rsid w:val="008A2CB1"/>
    <w:rsid w:val="008A2D6E"/>
    <w:rsid w:val="008A2D7F"/>
    <w:rsid w:val="008A2E4E"/>
    <w:rsid w:val="008A3020"/>
    <w:rsid w:val="008A3793"/>
    <w:rsid w:val="008A3C18"/>
    <w:rsid w:val="008A425C"/>
    <w:rsid w:val="008A490A"/>
    <w:rsid w:val="008A4A63"/>
    <w:rsid w:val="008A4B0E"/>
    <w:rsid w:val="008A4B14"/>
    <w:rsid w:val="008A5061"/>
    <w:rsid w:val="008A5169"/>
    <w:rsid w:val="008A53B5"/>
    <w:rsid w:val="008A55F6"/>
    <w:rsid w:val="008A58AA"/>
    <w:rsid w:val="008A5C14"/>
    <w:rsid w:val="008A5EE9"/>
    <w:rsid w:val="008A5F37"/>
    <w:rsid w:val="008A62D2"/>
    <w:rsid w:val="008A6447"/>
    <w:rsid w:val="008A64DC"/>
    <w:rsid w:val="008A6733"/>
    <w:rsid w:val="008A6E22"/>
    <w:rsid w:val="008A7296"/>
    <w:rsid w:val="008A75ED"/>
    <w:rsid w:val="008A76CB"/>
    <w:rsid w:val="008A7732"/>
    <w:rsid w:val="008A789A"/>
    <w:rsid w:val="008A7A91"/>
    <w:rsid w:val="008A7B90"/>
    <w:rsid w:val="008B0299"/>
    <w:rsid w:val="008B03A3"/>
    <w:rsid w:val="008B06FA"/>
    <w:rsid w:val="008B098D"/>
    <w:rsid w:val="008B0AEC"/>
    <w:rsid w:val="008B0D10"/>
    <w:rsid w:val="008B1703"/>
    <w:rsid w:val="008B2044"/>
    <w:rsid w:val="008B21D0"/>
    <w:rsid w:val="008B2319"/>
    <w:rsid w:val="008B27CD"/>
    <w:rsid w:val="008B294F"/>
    <w:rsid w:val="008B2BC8"/>
    <w:rsid w:val="008B33AC"/>
    <w:rsid w:val="008B393E"/>
    <w:rsid w:val="008B3949"/>
    <w:rsid w:val="008B3C20"/>
    <w:rsid w:val="008B3C74"/>
    <w:rsid w:val="008B3CC6"/>
    <w:rsid w:val="008B3E55"/>
    <w:rsid w:val="008B42FA"/>
    <w:rsid w:val="008B4334"/>
    <w:rsid w:val="008B468F"/>
    <w:rsid w:val="008B4B84"/>
    <w:rsid w:val="008B4DFB"/>
    <w:rsid w:val="008B5211"/>
    <w:rsid w:val="008B5964"/>
    <w:rsid w:val="008B5F7A"/>
    <w:rsid w:val="008B603C"/>
    <w:rsid w:val="008B60DD"/>
    <w:rsid w:val="008B638D"/>
    <w:rsid w:val="008B66E3"/>
    <w:rsid w:val="008B688E"/>
    <w:rsid w:val="008B69E3"/>
    <w:rsid w:val="008B6AF0"/>
    <w:rsid w:val="008B6EB7"/>
    <w:rsid w:val="008B6F96"/>
    <w:rsid w:val="008B7337"/>
    <w:rsid w:val="008B74BE"/>
    <w:rsid w:val="008B7589"/>
    <w:rsid w:val="008B7620"/>
    <w:rsid w:val="008B788E"/>
    <w:rsid w:val="008B7ABC"/>
    <w:rsid w:val="008B7D1B"/>
    <w:rsid w:val="008B7DD9"/>
    <w:rsid w:val="008C02A7"/>
    <w:rsid w:val="008C044B"/>
    <w:rsid w:val="008C1041"/>
    <w:rsid w:val="008C120C"/>
    <w:rsid w:val="008C138D"/>
    <w:rsid w:val="008C139F"/>
    <w:rsid w:val="008C140B"/>
    <w:rsid w:val="008C152D"/>
    <w:rsid w:val="008C1651"/>
    <w:rsid w:val="008C1924"/>
    <w:rsid w:val="008C1FF4"/>
    <w:rsid w:val="008C201B"/>
    <w:rsid w:val="008C23BB"/>
    <w:rsid w:val="008C2A0E"/>
    <w:rsid w:val="008C327F"/>
    <w:rsid w:val="008C3424"/>
    <w:rsid w:val="008C3750"/>
    <w:rsid w:val="008C37C6"/>
    <w:rsid w:val="008C37C9"/>
    <w:rsid w:val="008C40F8"/>
    <w:rsid w:val="008C423E"/>
    <w:rsid w:val="008C4339"/>
    <w:rsid w:val="008C44A1"/>
    <w:rsid w:val="008C45C5"/>
    <w:rsid w:val="008C480F"/>
    <w:rsid w:val="008C4AF7"/>
    <w:rsid w:val="008C64F8"/>
    <w:rsid w:val="008C67CE"/>
    <w:rsid w:val="008C6D83"/>
    <w:rsid w:val="008C6DD4"/>
    <w:rsid w:val="008C6F0D"/>
    <w:rsid w:val="008C6FC8"/>
    <w:rsid w:val="008C7042"/>
    <w:rsid w:val="008C72BE"/>
    <w:rsid w:val="008C7442"/>
    <w:rsid w:val="008C77BB"/>
    <w:rsid w:val="008C77BE"/>
    <w:rsid w:val="008C78E4"/>
    <w:rsid w:val="008D01F5"/>
    <w:rsid w:val="008D040F"/>
    <w:rsid w:val="008D0E24"/>
    <w:rsid w:val="008D0ED3"/>
    <w:rsid w:val="008D11D2"/>
    <w:rsid w:val="008D14EE"/>
    <w:rsid w:val="008D2596"/>
    <w:rsid w:val="008D2696"/>
    <w:rsid w:val="008D3253"/>
    <w:rsid w:val="008D33D0"/>
    <w:rsid w:val="008D3B57"/>
    <w:rsid w:val="008D4235"/>
    <w:rsid w:val="008D443A"/>
    <w:rsid w:val="008D486F"/>
    <w:rsid w:val="008D4BB7"/>
    <w:rsid w:val="008D4CF5"/>
    <w:rsid w:val="008D531B"/>
    <w:rsid w:val="008D5360"/>
    <w:rsid w:val="008D53D2"/>
    <w:rsid w:val="008D54F6"/>
    <w:rsid w:val="008D5669"/>
    <w:rsid w:val="008D56E8"/>
    <w:rsid w:val="008D5904"/>
    <w:rsid w:val="008D5964"/>
    <w:rsid w:val="008D5A9C"/>
    <w:rsid w:val="008D5F0F"/>
    <w:rsid w:val="008D63E8"/>
    <w:rsid w:val="008D65C8"/>
    <w:rsid w:val="008D6CF8"/>
    <w:rsid w:val="008D6D7B"/>
    <w:rsid w:val="008D6D9C"/>
    <w:rsid w:val="008D7479"/>
    <w:rsid w:val="008D7677"/>
    <w:rsid w:val="008D76CC"/>
    <w:rsid w:val="008D7AFA"/>
    <w:rsid w:val="008D7BD4"/>
    <w:rsid w:val="008D7C40"/>
    <w:rsid w:val="008D7CD7"/>
    <w:rsid w:val="008D7DC3"/>
    <w:rsid w:val="008E01AA"/>
    <w:rsid w:val="008E0390"/>
    <w:rsid w:val="008E04E8"/>
    <w:rsid w:val="008E0963"/>
    <w:rsid w:val="008E11A7"/>
    <w:rsid w:val="008E1387"/>
    <w:rsid w:val="008E1444"/>
    <w:rsid w:val="008E1549"/>
    <w:rsid w:val="008E170B"/>
    <w:rsid w:val="008E1C12"/>
    <w:rsid w:val="008E1C7A"/>
    <w:rsid w:val="008E1C86"/>
    <w:rsid w:val="008E1CE7"/>
    <w:rsid w:val="008E1E6A"/>
    <w:rsid w:val="008E1ED9"/>
    <w:rsid w:val="008E2308"/>
    <w:rsid w:val="008E2A45"/>
    <w:rsid w:val="008E2E2D"/>
    <w:rsid w:val="008E337E"/>
    <w:rsid w:val="008E33F8"/>
    <w:rsid w:val="008E39DA"/>
    <w:rsid w:val="008E3A02"/>
    <w:rsid w:val="008E3DB5"/>
    <w:rsid w:val="008E3EFF"/>
    <w:rsid w:val="008E3F99"/>
    <w:rsid w:val="008E41E7"/>
    <w:rsid w:val="008E4EF3"/>
    <w:rsid w:val="008E5050"/>
    <w:rsid w:val="008E53D7"/>
    <w:rsid w:val="008E57C8"/>
    <w:rsid w:val="008E5813"/>
    <w:rsid w:val="008E5978"/>
    <w:rsid w:val="008E5A0B"/>
    <w:rsid w:val="008E5A0E"/>
    <w:rsid w:val="008E5B1A"/>
    <w:rsid w:val="008E5C7A"/>
    <w:rsid w:val="008E5CB0"/>
    <w:rsid w:val="008E5E1F"/>
    <w:rsid w:val="008E605C"/>
    <w:rsid w:val="008E6497"/>
    <w:rsid w:val="008E6656"/>
    <w:rsid w:val="008E672F"/>
    <w:rsid w:val="008E6A84"/>
    <w:rsid w:val="008E6C98"/>
    <w:rsid w:val="008E72B2"/>
    <w:rsid w:val="008E7561"/>
    <w:rsid w:val="008E7C04"/>
    <w:rsid w:val="008E7C07"/>
    <w:rsid w:val="008F01A0"/>
    <w:rsid w:val="008F03EC"/>
    <w:rsid w:val="008F060E"/>
    <w:rsid w:val="008F083D"/>
    <w:rsid w:val="008F0C20"/>
    <w:rsid w:val="008F0EF2"/>
    <w:rsid w:val="008F15AA"/>
    <w:rsid w:val="008F16B4"/>
    <w:rsid w:val="008F1756"/>
    <w:rsid w:val="008F17E8"/>
    <w:rsid w:val="008F19CE"/>
    <w:rsid w:val="008F1F08"/>
    <w:rsid w:val="008F26ED"/>
    <w:rsid w:val="008F280A"/>
    <w:rsid w:val="008F282F"/>
    <w:rsid w:val="008F2883"/>
    <w:rsid w:val="008F2E6D"/>
    <w:rsid w:val="008F32AF"/>
    <w:rsid w:val="008F3696"/>
    <w:rsid w:val="008F37DF"/>
    <w:rsid w:val="008F391E"/>
    <w:rsid w:val="008F3A61"/>
    <w:rsid w:val="008F3A90"/>
    <w:rsid w:val="008F3B8B"/>
    <w:rsid w:val="008F4A97"/>
    <w:rsid w:val="008F4B83"/>
    <w:rsid w:val="008F4EE3"/>
    <w:rsid w:val="008F55DB"/>
    <w:rsid w:val="008F579B"/>
    <w:rsid w:val="008F5870"/>
    <w:rsid w:val="008F5C50"/>
    <w:rsid w:val="008F5D6E"/>
    <w:rsid w:val="008F6532"/>
    <w:rsid w:val="008F655A"/>
    <w:rsid w:val="008F6690"/>
    <w:rsid w:val="008F672A"/>
    <w:rsid w:val="008F678E"/>
    <w:rsid w:val="008F68E3"/>
    <w:rsid w:val="008F69AF"/>
    <w:rsid w:val="008F72D6"/>
    <w:rsid w:val="008F776B"/>
    <w:rsid w:val="00900010"/>
    <w:rsid w:val="00900398"/>
    <w:rsid w:val="00900505"/>
    <w:rsid w:val="009007B0"/>
    <w:rsid w:val="00900944"/>
    <w:rsid w:val="00900ACF"/>
    <w:rsid w:val="00900C58"/>
    <w:rsid w:val="0090110A"/>
    <w:rsid w:val="0090117A"/>
    <w:rsid w:val="00901341"/>
    <w:rsid w:val="009017B5"/>
    <w:rsid w:val="00901914"/>
    <w:rsid w:val="00901D2B"/>
    <w:rsid w:val="00901D43"/>
    <w:rsid w:val="00903B74"/>
    <w:rsid w:val="00903F5C"/>
    <w:rsid w:val="009041FE"/>
    <w:rsid w:val="00904667"/>
    <w:rsid w:val="00904F20"/>
    <w:rsid w:val="00904FFB"/>
    <w:rsid w:val="00905417"/>
    <w:rsid w:val="009054ED"/>
    <w:rsid w:val="00905716"/>
    <w:rsid w:val="00905726"/>
    <w:rsid w:val="009059F4"/>
    <w:rsid w:val="0090637F"/>
    <w:rsid w:val="0090653A"/>
    <w:rsid w:val="009065C9"/>
    <w:rsid w:val="009067BC"/>
    <w:rsid w:val="009069DC"/>
    <w:rsid w:val="00906AB8"/>
    <w:rsid w:val="00907068"/>
    <w:rsid w:val="009070F6"/>
    <w:rsid w:val="0090713E"/>
    <w:rsid w:val="00907426"/>
    <w:rsid w:val="00907E76"/>
    <w:rsid w:val="00910129"/>
    <w:rsid w:val="0091012D"/>
    <w:rsid w:val="00910319"/>
    <w:rsid w:val="009103DA"/>
    <w:rsid w:val="0091069C"/>
    <w:rsid w:val="009108E2"/>
    <w:rsid w:val="00910996"/>
    <w:rsid w:val="009109FB"/>
    <w:rsid w:val="00910B6C"/>
    <w:rsid w:val="0091105C"/>
    <w:rsid w:val="0091109A"/>
    <w:rsid w:val="00911CC0"/>
    <w:rsid w:val="009121D1"/>
    <w:rsid w:val="0091226D"/>
    <w:rsid w:val="009122D8"/>
    <w:rsid w:val="009127C6"/>
    <w:rsid w:val="00912D40"/>
    <w:rsid w:val="00913617"/>
    <w:rsid w:val="0091366B"/>
    <w:rsid w:val="00913B3C"/>
    <w:rsid w:val="00913C72"/>
    <w:rsid w:val="00913F43"/>
    <w:rsid w:val="009145C0"/>
    <w:rsid w:val="00914F02"/>
    <w:rsid w:val="00914FED"/>
    <w:rsid w:val="00915465"/>
    <w:rsid w:val="00915662"/>
    <w:rsid w:val="009157F7"/>
    <w:rsid w:val="00915E26"/>
    <w:rsid w:val="00915E9D"/>
    <w:rsid w:val="00916174"/>
    <w:rsid w:val="00916265"/>
    <w:rsid w:val="00916937"/>
    <w:rsid w:val="00916C56"/>
    <w:rsid w:val="00916D48"/>
    <w:rsid w:val="00916E72"/>
    <w:rsid w:val="00916EA9"/>
    <w:rsid w:val="009170FC"/>
    <w:rsid w:val="00917321"/>
    <w:rsid w:val="0091766A"/>
    <w:rsid w:val="0091791C"/>
    <w:rsid w:val="009179DA"/>
    <w:rsid w:val="00917C4F"/>
    <w:rsid w:val="00920870"/>
    <w:rsid w:val="0092087D"/>
    <w:rsid w:val="00920B4A"/>
    <w:rsid w:val="00920DD1"/>
    <w:rsid w:val="00920E63"/>
    <w:rsid w:val="0092145B"/>
    <w:rsid w:val="0092154F"/>
    <w:rsid w:val="009218A6"/>
    <w:rsid w:val="00921EFD"/>
    <w:rsid w:val="00922454"/>
    <w:rsid w:val="00922A25"/>
    <w:rsid w:val="00922E14"/>
    <w:rsid w:val="00922FCA"/>
    <w:rsid w:val="009236E9"/>
    <w:rsid w:val="0092382C"/>
    <w:rsid w:val="0092388B"/>
    <w:rsid w:val="00923B9F"/>
    <w:rsid w:val="00923D6D"/>
    <w:rsid w:val="00923E54"/>
    <w:rsid w:val="009246D4"/>
    <w:rsid w:val="009247AC"/>
    <w:rsid w:val="009251AC"/>
    <w:rsid w:val="009257B3"/>
    <w:rsid w:val="0092586B"/>
    <w:rsid w:val="00925A39"/>
    <w:rsid w:val="0092643D"/>
    <w:rsid w:val="00926463"/>
    <w:rsid w:val="00926473"/>
    <w:rsid w:val="00926A86"/>
    <w:rsid w:val="00926AE1"/>
    <w:rsid w:val="0092796D"/>
    <w:rsid w:val="00927A66"/>
    <w:rsid w:val="00927DF8"/>
    <w:rsid w:val="00930710"/>
    <w:rsid w:val="00931641"/>
    <w:rsid w:val="00931C60"/>
    <w:rsid w:val="00931F7C"/>
    <w:rsid w:val="0093211C"/>
    <w:rsid w:val="00932233"/>
    <w:rsid w:val="0093261B"/>
    <w:rsid w:val="00932B27"/>
    <w:rsid w:val="00932D15"/>
    <w:rsid w:val="00932D71"/>
    <w:rsid w:val="00932FB0"/>
    <w:rsid w:val="0093317D"/>
    <w:rsid w:val="009332F3"/>
    <w:rsid w:val="0093390A"/>
    <w:rsid w:val="00933AAB"/>
    <w:rsid w:val="009343B6"/>
    <w:rsid w:val="00934ABE"/>
    <w:rsid w:val="00934DDE"/>
    <w:rsid w:val="009351B2"/>
    <w:rsid w:val="00935441"/>
    <w:rsid w:val="00935832"/>
    <w:rsid w:val="00935BE2"/>
    <w:rsid w:val="00935FF1"/>
    <w:rsid w:val="0093601D"/>
    <w:rsid w:val="00936346"/>
    <w:rsid w:val="009366E0"/>
    <w:rsid w:val="0093708B"/>
    <w:rsid w:val="009372B1"/>
    <w:rsid w:val="00937361"/>
    <w:rsid w:val="00937533"/>
    <w:rsid w:val="0093776D"/>
    <w:rsid w:val="00937DB6"/>
    <w:rsid w:val="00940153"/>
    <w:rsid w:val="009401EA"/>
    <w:rsid w:val="00940655"/>
    <w:rsid w:val="009406F4"/>
    <w:rsid w:val="00940FEB"/>
    <w:rsid w:val="0094104B"/>
    <w:rsid w:val="00941522"/>
    <w:rsid w:val="0094178D"/>
    <w:rsid w:val="00941CE3"/>
    <w:rsid w:val="00941F14"/>
    <w:rsid w:val="009422D9"/>
    <w:rsid w:val="009424C2"/>
    <w:rsid w:val="0094285D"/>
    <w:rsid w:val="00942A53"/>
    <w:rsid w:val="009430B2"/>
    <w:rsid w:val="009430E3"/>
    <w:rsid w:val="0094355E"/>
    <w:rsid w:val="009435AA"/>
    <w:rsid w:val="0094365C"/>
    <w:rsid w:val="009436DC"/>
    <w:rsid w:val="009437A5"/>
    <w:rsid w:val="00943986"/>
    <w:rsid w:val="00943C76"/>
    <w:rsid w:val="00943C78"/>
    <w:rsid w:val="00943D06"/>
    <w:rsid w:val="00944EA9"/>
    <w:rsid w:val="009451C0"/>
    <w:rsid w:val="00945362"/>
    <w:rsid w:val="0094599B"/>
    <w:rsid w:val="00945DA1"/>
    <w:rsid w:val="00945DC2"/>
    <w:rsid w:val="0094603D"/>
    <w:rsid w:val="009463C7"/>
    <w:rsid w:val="009463E3"/>
    <w:rsid w:val="00946B10"/>
    <w:rsid w:val="00946E86"/>
    <w:rsid w:val="00946F06"/>
    <w:rsid w:val="009470B2"/>
    <w:rsid w:val="009471F3"/>
    <w:rsid w:val="0094730E"/>
    <w:rsid w:val="00947892"/>
    <w:rsid w:val="00947F9A"/>
    <w:rsid w:val="00947FE2"/>
    <w:rsid w:val="00950753"/>
    <w:rsid w:val="00950A13"/>
    <w:rsid w:val="00950A4A"/>
    <w:rsid w:val="0095136F"/>
    <w:rsid w:val="009514EE"/>
    <w:rsid w:val="00951538"/>
    <w:rsid w:val="0095156D"/>
    <w:rsid w:val="009515A6"/>
    <w:rsid w:val="00951C22"/>
    <w:rsid w:val="00951CA6"/>
    <w:rsid w:val="00952014"/>
    <w:rsid w:val="009522E5"/>
    <w:rsid w:val="00952301"/>
    <w:rsid w:val="0095234C"/>
    <w:rsid w:val="00952464"/>
    <w:rsid w:val="00952501"/>
    <w:rsid w:val="00952564"/>
    <w:rsid w:val="00952D42"/>
    <w:rsid w:val="00953000"/>
    <w:rsid w:val="00953330"/>
    <w:rsid w:val="00953408"/>
    <w:rsid w:val="0095344C"/>
    <w:rsid w:val="00953865"/>
    <w:rsid w:val="00953CE0"/>
    <w:rsid w:val="00953DFE"/>
    <w:rsid w:val="0095444A"/>
    <w:rsid w:val="00954519"/>
    <w:rsid w:val="00954A9D"/>
    <w:rsid w:val="00954BCB"/>
    <w:rsid w:val="00954CD2"/>
    <w:rsid w:val="00954D5B"/>
    <w:rsid w:val="00954DD4"/>
    <w:rsid w:val="009554EB"/>
    <w:rsid w:val="009564AD"/>
    <w:rsid w:val="00956784"/>
    <w:rsid w:val="00956E23"/>
    <w:rsid w:val="0095706D"/>
    <w:rsid w:val="009571B2"/>
    <w:rsid w:val="009576A0"/>
    <w:rsid w:val="0096057E"/>
    <w:rsid w:val="0096096F"/>
    <w:rsid w:val="00960CCF"/>
    <w:rsid w:val="00960DC5"/>
    <w:rsid w:val="00960E5B"/>
    <w:rsid w:val="00960E9F"/>
    <w:rsid w:val="00961343"/>
    <w:rsid w:val="00961CD4"/>
    <w:rsid w:val="00962277"/>
    <w:rsid w:val="0096235E"/>
    <w:rsid w:val="00962414"/>
    <w:rsid w:val="0096266C"/>
    <w:rsid w:val="00962F45"/>
    <w:rsid w:val="009633CF"/>
    <w:rsid w:val="009633E7"/>
    <w:rsid w:val="009634CC"/>
    <w:rsid w:val="009636AC"/>
    <w:rsid w:val="00963D23"/>
    <w:rsid w:val="00963E0D"/>
    <w:rsid w:val="00963F02"/>
    <w:rsid w:val="00964512"/>
    <w:rsid w:val="009646A5"/>
    <w:rsid w:val="00964870"/>
    <w:rsid w:val="009651C9"/>
    <w:rsid w:val="0096523A"/>
    <w:rsid w:val="00965279"/>
    <w:rsid w:val="009652D4"/>
    <w:rsid w:val="0096530A"/>
    <w:rsid w:val="009653C1"/>
    <w:rsid w:val="00965464"/>
    <w:rsid w:val="00965621"/>
    <w:rsid w:val="009659A0"/>
    <w:rsid w:val="00965D6A"/>
    <w:rsid w:val="00965E73"/>
    <w:rsid w:val="00965F2B"/>
    <w:rsid w:val="00966941"/>
    <w:rsid w:val="00966C38"/>
    <w:rsid w:val="00966CD9"/>
    <w:rsid w:val="00966D1B"/>
    <w:rsid w:val="00967352"/>
    <w:rsid w:val="009674E8"/>
    <w:rsid w:val="009676F7"/>
    <w:rsid w:val="0096794B"/>
    <w:rsid w:val="00967A5B"/>
    <w:rsid w:val="00967AC2"/>
    <w:rsid w:val="0097001A"/>
    <w:rsid w:val="0097011F"/>
    <w:rsid w:val="00970522"/>
    <w:rsid w:val="00970A8D"/>
    <w:rsid w:val="00970BF2"/>
    <w:rsid w:val="009710F2"/>
    <w:rsid w:val="0097181D"/>
    <w:rsid w:val="00971838"/>
    <w:rsid w:val="009718A0"/>
    <w:rsid w:val="00971D62"/>
    <w:rsid w:val="009726E3"/>
    <w:rsid w:val="00972791"/>
    <w:rsid w:val="00972855"/>
    <w:rsid w:val="00972E68"/>
    <w:rsid w:val="009732C3"/>
    <w:rsid w:val="009735D1"/>
    <w:rsid w:val="009739F5"/>
    <w:rsid w:val="00973C34"/>
    <w:rsid w:val="00974687"/>
    <w:rsid w:val="009749D3"/>
    <w:rsid w:val="00974B4A"/>
    <w:rsid w:val="00975425"/>
    <w:rsid w:val="0097548D"/>
    <w:rsid w:val="00975523"/>
    <w:rsid w:val="00975DD1"/>
    <w:rsid w:val="0097631E"/>
    <w:rsid w:val="0097651A"/>
    <w:rsid w:val="009766C5"/>
    <w:rsid w:val="009766CA"/>
    <w:rsid w:val="00976B46"/>
    <w:rsid w:val="0097726B"/>
    <w:rsid w:val="00977C41"/>
    <w:rsid w:val="0098006F"/>
    <w:rsid w:val="00980110"/>
    <w:rsid w:val="00980410"/>
    <w:rsid w:val="009808C2"/>
    <w:rsid w:val="00980A7B"/>
    <w:rsid w:val="00981074"/>
    <w:rsid w:val="009811FD"/>
    <w:rsid w:val="00981BB4"/>
    <w:rsid w:val="00981CAD"/>
    <w:rsid w:val="00981CE1"/>
    <w:rsid w:val="00982200"/>
    <w:rsid w:val="0098235F"/>
    <w:rsid w:val="0098280F"/>
    <w:rsid w:val="00982A82"/>
    <w:rsid w:val="00982B02"/>
    <w:rsid w:val="00982DBF"/>
    <w:rsid w:val="009833FC"/>
    <w:rsid w:val="00983573"/>
    <w:rsid w:val="00983AF2"/>
    <w:rsid w:val="00983BAF"/>
    <w:rsid w:val="00983C93"/>
    <w:rsid w:val="00983E51"/>
    <w:rsid w:val="00983E6F"/>
    <w:rsid w:val="009842D5"/>
    <w:rsid w:val="00984832"/>
    <w:rsid w:val="00984BBA"/>
    <w:rsid w:val="009854DA"/>
    <w:rsid w:val="009855C9"/>
    <w:rsid w:val="00985623"/>
    <w:rsid w:val="00985860"/>
    <w:rsid w:val="0098590A"/>
    <w:rsid w:val="0098605E"/>
    <w:rsid w:val="0098642F"/>
    <w:rsid w:val="009867F5"/>
    <w:rsid w:val="00986992"/>
    <w:rsid w:val="00986A55"/>
    <w:rsid w:val="00986C7A"/>
    <w:rsid w:val="00986EA5"/>
    <w:rsid w:val="00986EF8"/>
    <w:rsid w:val="0098768E"/>
    <w:rsid w:val="00990080"/>
    <w:rsid w:val="0099048E"/>
    <w:rsid w:val="009905C1"/>
    <w:rsid w:val="00990675"/>
    <w:rsid w:val="0099091C"/>
    <w:rsid w:val="00990AD1"/>
    <w:rsid w:val="00990B3A"/>
    <w:rsid w:val="00991073"/>
    <w:rsid w:val="0099120A"/>
    <w:rsid w:val="00991601"/>
    <w:rsid w:val="00991892"/>
    <w:rsid w:val="00991C40"/>
    <w:rsid w:val="00991D06"/>
    <w:rsid w:val="00991ECA"/>
    <w:rsid w:val="00991F84"/>
    <w:rsid w:val="0099245D"/>
    <w:rsid w:val="0099280C"/>
    <w:rsid w:val="00992911"/>
    <w:rsid w:val="00992A96"/>
    <w:rsid w:val="00992D2C"/>
    <w:rsid w:val="00992F14"/>
    <w:rsid w:val="0099348E"/>
    <w:rsid w:val="0099375F"/>
    <w:rsid w:val="009939B7"/>
    <w:rsid w:val="00993A0D"/>
    <w:rsid w:val="00993BF0"/>
    <w:rsid w:val="00993F30"/>
    <w:rsid w:val="0099422B"/>
    <w:rsid w:val="00994887"/>
    <w:rsid w:val="009948D3"/>
    <w:rsid w:val="00994932"/>
    <w:rsid w:val="009949EC"/>
    <w:rsid w:val="00994A3E"/>
    <w:rsid w:val="00994D2D"/>
    <w:rsid w:val="00994FB8"/>
    <w:rsid w:val="0099504E"/>
    <w:rsid w:val="00995174"/>
    <w:rsid w:val="009954D9"/>
    <w:rsid w:val="0099573A"/>
    <w:rsid w:val="0099631D"/>
    <w:rsid w:val="00996503"/>
    <w:rsid w:val="0099679D"/>
    <w:rsid w:val="00997317"/>
    <w:rsid w:val="009A0280"/>
    <w:rsid w:val="009A0557"/>
    <w:rsid w:val="009A0766"/>
    <w:rsid w:val="009A0A23"/>
    <w:rsid w:val="009A0AD1"/>
    <w:rsid w:val="009A0B9A"/>
    <w:rsid w:val="009A0E51"/>
    <w:rsid w:val="009A10CE"/>
    <w:rsid w:val="009A1807"/>
    <w:rsid w:val="009A1847"/>
    <w:rsid w:val="009A18CA"/>
    <w:rsid w:val="009A1B87"/>
    <w:rsid w:val="009A1D76"/>
    <w:rsid w:val="009A21C3"/>
    <w:rsid w:val="009A21F1"/>
    <w:rsid w:val="009A2580"/>
    <w:rsid w:val="009A26E5"/>
    <w:rsid w:val="009A298C"/>
    <w:rsid w:val="009A33B6"/>
    <w:rsid w:val="009A3858"/>
    <w:rsid w:val="009A3A07"/>
    <w:rsid w:val="009A3DD1"/>
    <w:rsid w:val="009A3E14"/>
    <w:rsid w:val="009A40AB"/>
    <w:rsid w:val="009A44C9"/>
    <w:rsid w:val="009A45A1"/>
    <w:rsid w:val="009A4A3D"/>
    <w:rsid w:val="009A59F5"/>
    <w:rsid w:val="009A5AD9"/>
    <w:rsid w:val="009A5DB2"/>
    <w:rsid w:val="009A6199"/>
    <w:rsid w:val="009A68BA"/>
    <w:rsid w:val="009A6BC6"/>
    <w:rsid w:val="009A6BD0"/>
    <w:rsid w:val="009A6D0E"/>
    <w:rsid w:val="009A6E3A"/>
    <w:rsid w:val="009A6F6E"/>
    <w:rsid w:val="009A7272"/>
    <w:rsid w:val="009A7510"/>
    <w:rsid w:val="009A766B"/>
    <w:rsid w:val="009A7E59"/>
    <w:rsid w:val="009B0827"/>
    <w:rsid w:val="009B08A1"/>
    <w:rsid w:val="009B0C05"/>
    <w:rsid w:val="009B0CB6"/>
    <w:rsid w:val="009B0F3B"/>
    <w:rsid w:val="009B21C6"/>
    <w:rsid w:val="009B2205"/>
    <w:rsid w:val="009B227C"/>
    <w:rsid w:val="009B2C37"/>
    <w:rsid w:val="009B368A"/>
    <w:rsid w:val="009B3731"/>
    <w:rsid w:val="009B3955"/>
    <w:rsid w:val="009B3EE9"/>
    <w:rsid w:val="009B4AD0"/>
    <w:rsid w:val="009B4B20"/>
    <w:rsid w:val="009B4DE9"/>
    <w:rsid w:val="009B5965"/>
    <w:rsid w:val="009B5D40"/>
    <w:rsid w:val="009B6061"/>
    <w:rsid w:val="009B6246"/>
    <w:rsid w:val="009B62FE"/>
    <w:rsid w:val="009B6418"/>
    <w:rsid w:val="009B7321"/>
    <w:rsid w:val="009B75AD"/>
    <w:rsid w:val="009B789C"/>
    <w:rsid w:val="009B78CA"/>
    <w:rsid w:val="009B7AAD"/>
    <w:rsid w:val="009B7B7D"/>
    <w:rsid w:val="009B7CC2"/>
    <w:rsid w:val="009B7ECA"/>
    <w:rsid w:val="009C00FF"/>
    <w:rsid w:val="009C0BB4"/>
    <w:rsid w:val="009C0C94"/>
    <w:rsid w:val="009C0CA9"/>
    <w:rsid w:val="009C0CAD"/>
    <w:rsid w:val="009C120C"/>
    <w:rsid w:val="009C1236"/>
    <w:rsid w:val="009C1331"/>
    <w:rsid w:val="009C15CB"/>
    <w:rsid w:val="009C17F3"/>
    <w:rsid w:val="009C19C5"/>
    <w:rsid w:val="009C2024"/>
    <w:rsid w:val="009C21BC"/>
    <w:rsid w:val="009C2256"/>
    <w:rsid w:val="009C2497"/>
    <w:rsid w:val="009C2570"/>
    <w:rsid w:val="009C27AB"/>
    <w:rsid w:val="009C28EE"/>
    <w:rsid w:val="009C2CEE"/>
    <w:rsid w:val="009C2FA2"/>
    <w:rsid w:val="009C3032"/>
    <w:rsid w:val="009C30CC"/>
    <w:rsid w:val="009C3427"/>
    <w:rsid w:val="009C3B20"/>
    <w:rsid w:val="009C4066"/>
    <w:rsid w:val="009C4082"/>
    <w:rsid w:val="009C4158"/>
    <w:rsid w:val="009C4A80"/>
    <w:rsid w:val="009C502C"/>
    <w:rsid w:val="009C5221"/>
    <w:rsid w:val="009C5385"/>
    <w:rsid w:val="009C598C"/>
    <w:rsid w:val="009C5A06"/>
    <w:rsid w:val="009C5ACD"/>
    <w:rsid w:val="009C5D2A"/>
    <w:rsid w:val="009C5D4E"/>
    <w:rsid w:val="009C6673"/>
    <w:rsid w:val="009C68D0"/>
    <w:rsid w:val="009C79DD"/>
    <w:rsid w:val="009C7C7A"/>
    <w:rsid w:val="009C7EF8"/>
    <w:rsid w:val="009C7F7A"/>
    <w:rsid w:val="009D020B"/>
    <w:rsid w:val="009D0425"/>
    <w:rsid w:val="009D0639"/>
    <w:rsid w:val="009D09AC"/>
    <w:rsid w:val="009D0D2A"/>
    <w:rsid w:val="009D13ED"/>
    <w:rsid w:val="009D158F"/>
    <w:rsid w:val="009D1691"/>
    <w:rsid w:val="009D1940"/>
    <w:rsid w:val="009D1C22"/>
    <w:rsid w:val="009D1C8D"/>
    <w:rsid w:val="009D2061"/>
    <w:rsid w:val="009D2664"/>
    <w:rsid w:val="009D2C94"/>
    <w:rsid w:val="009D2DCF"/>
    <w:rsid w:val="009D3272"/>
    <w:rsid w:val="009D3297"/>
    <w:rsid w:val="009D3330"/>
    <w:rsid w:val="009D3538"/>
    <w:rsid w:val="009D3558"/>
    <w:rsid w:val="009D364E"/>
    <w:rsid w:val="009D3D28"/>
    <w:rsid w:val="009D3F50"/>
    <w:rsid w:val="009D4592"/>
    <w:rsid w:val="009D4880"/>
    <w:rsid w:val="009D491A"/>
    <w:rsid w:val="009D51FE"/>
    <w:rsid w:val="009D5259"/>
    <w:rsid w:val="009D53E3"/>
    <w:rsid w:val="009D5773"/>
    <w:rsid w:val="009D5999"/>
    <w:rsid w:val="009D5F7A"/>
    <w:rsid w:val="009D5FF9"/>
    <w:rsid w:val="009D614D"/>
    <w:rsid w:val="009D61EE"/>
    <w:rsid w:val="009D656E"/>
    <w:rsid w:val="009D675E"/>
    <w:rsid w:val="009D67DA"/>
    <w:rsid w:val="009D6C5C"/>
    <w:rsid w:val="009D6CBA"/>
    <w:rsid w:val="009D6CEC"/>
    <w:rsid w:val="009D77CC"/>
    <w:rsid w:val="009D7A6B"/>
    <w:rsid w:val="009E00C3"/>
    <w:rsid w:val="009E049A"/>
    <w:rsid w:val="009E0A47"/>
    <w:rsid w:val="009E0BDA"/>
    <w:rsid w:val="009E1628"/>
    <w:rsid w:val="009E19B0"/>
    <w:rsid w:val="009E204B"/>
    <w:rsid w:val="009E23B2"/>
    <w:rsid w:val="009E23B9"/>
    <w:rsid w:val="009E259E"/>
    <w:rsid w:val="009E28BB"/>
    <w:rsid w:val="009E2B67"/>
    <w:rsid w:val="009E2BE9"/>
    <w:rsid w:val="009E2EF0"/>
    <w:rsid w:val="009E3AEC"/>
    <w:rsid w:val="009E3B84"/>
    <w:rsid w:val="009E41B2"/>
    <w:rsid w:val="009E4275"/>
    <w:rsid w:val="009E43B2"/>
    <w:rsid w:val="009E45BF"/>
    <w:rsid w:val="009E4619"/>
    <w:rsid w:val="009E4C79"/>
    <w:rsid w:val="009E4E01"/>
    <w:rsid w:val="009E4E4B"/>
    <w:rsid w:val="009E51F3"/>
    <w:rsid w:val="009E5416"/>
    <w:rsid w:val="009E59D9"/>
    <w:rsid w:val="009E5D16"/>
    <w:rsid w:val="009E5ECB"/>
    <w:rsid w:val="009E6323"/>
    <w:rsid w:val="009E63E7"/>
    <w:rsid w:val="009E65A1"/>
    <w:rsid w:val="009E6827"/>
    <w:rsid w:val="009E693E"/>
    <w:rsid w:val="009E6B9F"/>
    <w:rsid w:val="009E7302"/>
    <w:rsid w:val="009E76A8"/>
    <w:rsid w:val="009E77A9"/>
    <w:rsid w:val="009E77B5"/>
    <w:rsid w:val="009E7C1C"/>
    <w:rsid w:val="009E7CB4"/>
    <w:rsid w:val="009E7DB5"/>
    <w:rsid w:val="009E7FAD"/>
    <w:rsid w:val="009F085D"/>
    <w:rsid w:val="009F0A8C"/>
    <w:rsid w:val="009F0B39"/>
    <w:rsid w:val="009F0BD9"/>
    <w:rsid w:val="009F0D9D"/>
    <w:rsid w:val="009F0DDD"/>
    <w:rsid w:val="009F1107"/>
    <w:rsid w:val="009F1CE6"/>
    <w:rsid w:val="009F1E31"/>
    <w:rsid w:val="009F1ECA"/>
    <w:rsid w:val="009F2D76"/>
    <w:rsid w:val="009F33FD"/>
    <w:rsid w:val="009F35E8"/>
    <w:rsid w:val="009F377C"/>
    <w:rsid w:val="009F37A2"/>
    <w:rsid w:val="009F3A44"/>
    <w:rsid w:val="009F3BE0"/>
    <w:rsid w:val="009F488D"/>
    <w:rsid w:val="009F4AA4"/>
    <w:rsid w:val="009F4CC9"/>
    <w:rsid w:val="009F502C"/>
    <w:rsid w:val="009F59EA"/>
    <w:rsid w:val="009F5E71"/>
    <w:rsid w:val="009F5EF2"/>
    <w:rsid w:val="009F5FBD"/>
    <w:rsid w:val="009F62FA"/>
    <w:rsid w:val="009F62FF"/>
    <w:rsid w:val="009F66D1"/>
    <w:rsid w:val="009F6894"/>
    <w:rsid w:val="009F6BFA"/>
    <w:rsid w:val="009F6C96"/>
    <w:rsid w:val="009F7DA7"/>
    <w:rsid w:val="009F7E89"/>
    <w:rsid w:val="009F7F13"/>
    <w:rsid w:val="00A010D4"/>
    <w:rsid w:val="00A015D1"/>
    <w:rsid w:val="00A020E5"/>
    <w:rsid w:val="00A02216"/>
    <w:rsid w:val="00A0233F"/>
    <w:rsid w:val="00A028F6"/>
    <w:rsid w:val="00A029F5"/>
    <w:rsid w:val="00A02D9F"/>
    <w:rsid w:val="00A02E28"/>
    <w:rsid w:val="00A032E4"/>
    <w:rsid w:val="00A035F1"/>
    <w:rsid w:val="00A03B41"/>
    <w:rsid w:val="00A03B73"/>
    <w:rsid w:val="00A03D34"/>
    <w:rsid w:val="00A03DF9"/>
    <w:rsid w:val="00A04438"/>
    <w:rsid w:val="00A04953"/>
    <w:rsid w:val="00A04AE8"/>
    <w:rsid w:val="00A04B95"/>
    <w:rsid w:val="00A05140"/>
    <w:rsid w:val="00A05364"/>
    <w:rsid w:val="00A0550C"/>
    <w:rsid w:val="00A0555B"/>
    <w:rsid w:val="00A05A32"/>
    <w:rsid w:val="00A05E12"/>
    <w:rsid w:val="00A063F8"/>
    <w:rsid w:val="00A0645D"/>
    <w:rsid w:val="00A066BC"/>
    <w:rsid w:val="00A071F9"/>
    <w:rsid w:val="00A07A8B"/>
    <w:rsid w:val="00A07CD9"/>
    <w:rsid w:val="00A07EFC"/>
    <w:rsid w:val="00A10046"/>
    <w:rsid w:val="00A1036D"/>
    <w:rsid w:val="00A10592"/>
    <w:rsid w:val="00A10A91"/>
    <w:rsid w:val="00A10E82"/>
    <w:rsid w:val="00A10F27"/>
    <w:rsid w:val="00A1132D"/>
    <w:rsid w:val="00A114D3"/>
    <w:rsid w:val="00A11C4C"/>
    <w:rsid w:val="00A11D23"/>
    <w:rsid w:val="00A122F9"/>
    <w:rsid w:val="00A12967"/>
    <w:rsid w:val="00A12C10"/>
    <w:rsid w:val="00A12E77"/>
    <w:rsid w:val="00A133C7"/>
    <w:rsid w:val="00A134ED"/>
    <w:rsid w:val="00A13578"/>
    <w:rsid w:val="00A1358D"/>
    <w:rsid w:val="00A13638"/>
    <w:rsid w:val="00A13768"/>
    <w:rsid w:val="00A137B3"/>
    <w:rsid w:val="00A13977"/>
    <w:rsid w:val="00A139CD"/>
    <w:rsid w:val="00A13E46"/>
    <w:rsid w:val="00A1520A"/>
    <w:rsid w:val="00A156A3"/>
    <w:rsid w:val="00A15840"/>
    <w:rsid w:val="00A1599A"/>
    <w:rsid w:val="00A15C58"/>
    <w:rsid w:val="00A15E5B"/>
    <w:rsid w:val="00A16102"/>
    <w:rsid w:val="00A165D0"/>
    <w:rsid w:val="00A165F1"/>
    <w:rsid w:val="00A16822"/>
    <w:rsid w:val="00A16C86"/>
    <w:rsid w:val="00A16FD5"/>
    <w:rsid w:val="00A170F2"/>
    <w:rsid w:val="00A17E9E"/>
    <w:rsid w:val="00A20440"/>
    <w:rsid w:val="00A2052F"/>
    <w:rsid w:val="00A20599"/>
    <w:rsid w:val="00A208C3"/>
    <w:rsid w:val="00A20CA2"/>
    <w:rsid w:val="00A20D7E"/>
    <w:rsid w:val="00A21229"/>
    <w:rsid w:val="00A2189A"/>
    <w:rsid w:val="00A2192A"/>
    <w:rsid w:val="00A21DAA"/>
    <w:rsid w:val="00A222DF"/>
    <w:rsid w:val="00A2236A"/>
    <w:rsid w:val="00A228D3"/>
    <w:rsid w:val="00A22A1A"/>
    <w:rsid w:val="00A23019"/>
    <w:rsid w:val="00A23388"/>
    <w:rsid w:val="00A23974"/>
    <w:rsid w:val="00A23B17"/>
    <w:rsid w:val="00A24084"/>
    <w:rsid w:val="00A24265"/>
    <w:rsid w:val="00A242B0"/>
    <w:rsid w:val="00A24684"/>
    <w:rsid w:val="00A24E6D"/>
    <w:rsid w:val="00A24FCB"/>
    <w:rsid w:val="00A251F0"/>
    <w:rsid w:val="00A25263"/>
    <w:rsid w:val="00A253B4"/>
    <w:rsid w:val="00A25448"/>
    <w:rsid w:val="00A25526"/>
    <w:rsid w:val="00A25537"/>
    <w:rsid w:val="00A25559"/>
    <w:rsid w:val="00A255D7"/>
    <w:rsid w:val="00A25B44"/>
    <w:rsid w:val="00A25C9A"/>
    <w:rsid w:val="00A25EC4"/>
    <w:rsid w:val="00A260C7"/>
    <w:rsid w:val="00A266C7"/>
    <w:rsid w:val="00A2690E"/>
    <w:rsid w:val="00A26D74"/>
    <w:rsid w:val="00A27419"/>
    <w:rsid w:val="00A2751A"/>
    <w:rsid w:val="00A279F6"/>
    <w:rsid w:val="00A27E2E"/>
    <w:rsid w:val="00A30023"/>
    <w:rsid w:val="00A30978"/>
    <w:rsid w:val="00A310B6"/>
    <w:rsid w:val="00A31288"/>
    <w:rsid w:val="00A3150E"/>
    <w:rsid w:val="00A3189C"/>
    <w:rsid w:val="00A31A89"/>
    <w:rsid w:val="00A31B43"/>
    <w:rsid w:val="00A324BB"/>
    <w:rsid w:val="00A32928"/>
    <w:rsid w:val="00A32B90"/>
    <w:rsid w:val="00A32C3E"/>
    <w:rsid w:val="00A32CBA"/>
    <w:rsid w:val="00A3321E"/>
    <w:rsid w:val="00A33463"/>
    <w:rsid w:val="00A33549"/>
    <w:rsid w:val="00A33AD4"/>
    <w:rsid w:val="00A33B9A"/>
    <w:rsid w:val="00A3407B"/>
    <w:rsid w:val="00A340A2"/>
    <w:rsid w:val="00A34493"/>
    <w:rsid w:val="00A346AC"/>
    <w:rsid w:val="00A3472C"/>
    <w:rsid w:val="00A349C3"/>
    <w:rsid w:val="00A34A18"/>
    <w:rsid w:val="00A34DD8"/>
    <w:rsid w:val="00A35368"/>
    <w:rsid w:val="00A3583E"/>
    <w:rsid w:val="00A3589F"/>
    <w:rsid w:val="00A364A9"/>
    <w:rsid w:val="00A3659D"/>
    <w:rsid w:val="00A36902"/>
    <w:rsid w:val="00A36D5E"/>
    <w:rsid w:val="00A370F3"/>
    <w:rsid w:val="00A3710F"/>
    <w:rsid w:val="00A37545"/>
    <w:rsid w:val="00A3776A"/>
    <w:rsid w:val="00A37879"/>
    <w:rsid w:val="00A37A93"/>
    <w:rsid w:val="00A37DD3"/>
    <w:rsid w:val="00A37E65"/>
    <w:rsid w:val="00A37FFD"/>
    <w:rsid w:val="00A40B2C"/>
    <w:rsid w:val="00A4143E"/>
    <w:rsid w:val="00A418BF"/>
    <w:rsid w:val="00A421DE"/>
    <w:rsid w:val="00A42524"/>
    <w:rsid w:val="00A42581"/>
    <w:rsid w:val="00A428A9"/>
    <w:rsid w:val="00A42990"/>
    <w:rsid w:val="00A42F3F"/>
    <w:rsid w:val="00A435E0"/>
    <w:rsid w:val="00A43643"/>
    <w:rsid w:val="00A438CB"/>
    <w:rsid w:val="00A439C3"/>
    <w:rsid w:val="00A440F7"/>
    <w:rsid w:val="00A44281"/>
    <w:rsid w:val="00A443A6"/>
    <w:rsid w:val="00A44B5D"/>
    <w:rsid w:val="00A44DA4"/>
    <w:rsid w:val="00A451D4"/>
    <w:rsid w:val="00A452B9"/>
    <w:rsid w:val="00A459A4"/>
    <w:rsid w:val="00A45C1A"/>
    <w:rsid w:val="00A45C61"/>
    <w:rsid w:val="00A46059"/>
    <w:rsid w:val="00A460E2"/>
    <w:rsid w:val="00A46488"/>
    <w:rsid w:val="00A46CFA"/>
    <w:rsid w:val="00A47A80"/>
    <w:rsid w:val="00A47C51"/>
    <w:rsid w:val="00A47C6C"/>
    <w:rsid w:val="00A47CF7"/>
    <w:rsid w:val="00A47CFC"/>
    <w:rsid w:val="00A47EFB"/>
    <w:rsid w:val="00A502F6"/>
    <w:rsid w:val="00A5030C"/>
    <w:rsid w:val="00A50494"/>
    <w:rsid w:val="00A50AF4"/>
    <w:rsid w:val="00A5113F"/>
    <w:rsid w:val="00A511FD"/>
    <w:rsid w:val="00A5169E"/>
    <w:rsid w:val="00A516CF"/>
    <w:rsid w:val="00A518AC"/>
    <w:rsid w:val="00A51A0F"/>
    <w:rsid w:val="00A51D9A"/>
    <w:rsid w:val="00A5211A"/>
    <w:rsid w:val="00A523AF"/>
    <w:rsid w:val="00A5242E"/>
    <w:rsid w:val="00A526A4"/>
    <w:rsid w:val="00A52AE7"/>
    <w:rsid w:val="00A52F17"/>
    <w:rsid w:val="00A5397F"/>
    <w:rsid w:val="00A53F4B"/>
    <w:rsid w:val="00A53F57"/>
    <w:rsid w:val="00A54627"/>
    <w:rsid w:val="00A5462E"/>
    <w:rsid w:val="00A5471C"/>
    <w:rsid w:val="00A54C06"/>
    <w:rsid w:val="00A54C3C"/>
    <w:rsid w:val="00A550A2"/>
    <w:rsid w:val="00A55BE5"/>
    <w:rsid w:val="00A55F2F"/>
    <w:rsid w:val="00A5604B"/>
    <w:rsid w:val="00A56891"/>
    <w:rsid w:val="00A569BC"/>
    <w:rsid w:val="00A56BF8"/>
    <w:rsid w:val="00A570F2"/>
    <w:rsid w:val="00A57387"/>
    <w:rsid w:val="00A57A8A"/>
    <w:rsid w:val="00A57E41"/>
    <w:rsid w:val="00A60442"/>
    <w:rsid w:val="00A608D2"/>
    <w:rsid w:val="00A60A04"/>
    <w:rsid w:val="00A60E44"/>
    <w:rsid w:val="00A610C4"/>
    <w:rsid w:val="00A61383"/>
    <w:rsid w:val="00A618D5"/>
    <w:rsid w:val="00A618EB"/>
    <w:rsid w:val="00A61D4A"/>
    <w:rsid w:val="00A61D83"/>
    <w:rsid w:val="00A623E6"/>
    <w:rsid w:val="00A62514"/>
    <w:rsid w:val="00A62738"/>
    <w:rsid w:val="00A62CC1"/>
    <w:rsid w:val="00A6302B"/>
    <w:rsid w:val="00A630E8"/>
    <w:rsid w:val="00A636B0"/>
    <w:rsid w:val="00A636C9"/>
    <w:rsid w:val="00A638A9"/>
    <w:rsid w:val="00A638F5"/>
    <w:rsid w:val="00A639C3"/>
    <w:rsid w:val="00A63BA5"/>
    <w:rsid w:val="00A63C87"/>
    <w:rsid w:val="00A63E80"/>
    <w:rsid w:val="00A63F10"/>
    <w:rsid w:val="00A64078"/>
    <w:rsid w:val="00A6438D"/>
    <w:rsid w:val="00A64396"/>
    <w:rsid w:val="00A64A59"/>
    <w:rsid w:val="00A6540E"/>
    <w:rsid w:val="00A6553B"/>
    <w:rsid w:val="00A655E8"/>
    <w:rsid w:val="00A65820"/>
    <w:rsid w:val="00A65835"/>
    <w:rsid w:val="00A658DC"/>
    <w:rsid w:val="00A65A57"/>
    <w:rsid w:val="00A65AFC"/>
    <w:rsid w:val="00A65E3A"/>
    <w:rsid w:val="00A662B1"/>
    <w:rsid w:val="00A662D6"/>
    <w:rsid w:val="00A66400"/>
    <w:rsid w:val="00A667C3"/>
    <w:rsid w:val="00A66D25"/>
    <w:rsid w:val="00A6714E"/>
    <w:rsid w:val="00A672C8"/>
    <w:rsid w:val="00A6744D"/>
    <w:rsid w:val="00A674B0"/>
    <w:rsid w:val="00A6759C"/>
    <w:rsid w:val="00A6761C"/>
    <w:rsid w:val="00A6767D"/>
    <w:rsid w:val="00A676A8"/>
    <w:rsid w:val="00A706E4"/>
    <w:rsid w:val="00A709B7"/>
    <w:rsid w:val="00A70DD9"/>
    <w:rsid w:val="00A70E0B"/>
    <w:rsid w:val="00A70E6A"/>
    <w:rsid w:val="00A70F66"/>
    <w:rsid w:val="00A710B5"/>
    <w:rsid w:val="00A71285"/>
    <w:rsid w:val="00A715BE"/>
    <w:rsid w:val="00A71DCE"/>
    <w:rsid w:val="00A71EC4"/>
    <w:rsid w:val="00A71F34"/>
    <w:rsid w:val="00A72436"/>
    <w:rsid w:val="00A725A4"/>
    <w:rsid w:val="00A728E9"/>
    <w:rsid w:val="00A73132"/>
    <w:rsid w:val="00A73149"/>
    <w:rsid w:val="00A73498"/>
    <w:rsid w:val="00A73C5E"/>
    <w:rsid w:val="00A7475F"/>
    <w:rsid w:val="00A74847"/>
    <w:rsid w:val="00A748F6"/>
    <w:rsid w:val="00A74E52"/>
    <w:rsid w:val="00A74FEA"/>
    <w:rsid w:val="00A75272"/>
    <w:rsid w:val="00A75340"/>
    <w:rsid w:val="00A7563B"/>
    <w:rsid w:val="00A75CCC"/>
    <w:rsid w:val="00A764A0"/>
    <w:rsid w:val="00A76E0F"/>
    <w:rsid w:val="00A77645"/>
    <w:rsid w:val="00A77913"/>
    <w:rsid w:val="00A77A13"/>
    <w:rsid w:val="00A77DD6"/>
    <w:rsid w:val="00A77FBC"/>
    <w:rsid w:val="00A8028A"/>
    <w:rsid w:val="00A805CF"/>
    <w:rsid w:val="00A807FF"/>
    <w:rsid w:val="00A80926"/>
    <w:rsid w:val="00A80971"/>
    <w:rsid w:val="00A80B51"/>
    <w:rsid w:val="00A80D6D"/>
    <w:rsid w:val="00A81591"/>
    <w:rsid w:val="00A81794"/>
    <w:rsid w:val="00A818C6"/>
    <w:rsid w:val="00A81AB7"/>
    <w:rsid w:val="00A81BD8"/>
    <w:rsid w:val="00A825BA"/>
    <w:rsid w:val="00A82E8E"/>
    <w:rsid w:val="00A82EA8"/>
    <w:rsid w:val="00A82FE0"/>
    <w:rsid w:val="00A8310F"/>
    <w:rsid w:val="00A83164"/>
    <w:rsid w:val="00A8330A"/>
    <w:rsid w:val="00A839D9"/>
    <w:rsid w:val="00A83EF0"/>
    <w:rsid w:val="00A8421B"/>
    <w:rsid w:val="00A8448E"/>
    <w:rsid w:val="00A84A73"/>
    <w:rsid w:val="00A84CF4"/>
    <w:rsid w:val="00A85723"/>
    <w:rsid w:val="00A85727"/>
    <w:rsid w:val="00A85777"/>
    <w:rsid w:val="00A8579C"/>
    <w:rsid w:val="00A85BD2"/>
    <w:rsid w:val="00A85BEE"/>
    <w:rsid w:val="00A85BF8"/>
    <w:rsid w:val="00A85DF6"/>
    <w:rsid w:val="00A86013"/>
    <w:rsid w:val="00A8638F"/>
    <w:rsid w:val="00A864E2"/>
    <w:rsid w:val="00A86526"/>
    <w:rsid w:val="00A866E6"/>
    <w:rsid w:val="00A8689B"/>
    <w:rsid w:val="00A869BF"/>
    <w:rsid w:val="00A869F6"/>
    <w:rsid w:val="00A87B10"/>
    <w:rsid w:val="00A87D43"/>
    <w:rsid w:val="00A87EEA"/>
    <w:rsid w:val="00A9019C"/>
    <w:rsid w:val="00A90D04"/>
    <w:rsid w:val="00A9116F"/>
    <w:rsid w:val="00A916FD"/>
    <w:rsid w:val="00A917F8"/>
    <w:rsid w:val="00A91CCC"/>
    <w:rsid w:val="00A92386"/>
    <w:rsid w:val="00A92CBF"/>
    <w:rsid w:val="00A92EC7"/>
    <w:rsid w:val="00A92ED4"/>
    <w:rsid w:val="00A9324C"/>
    <w:rsid w:val="00A937B9"/>
    <w:rsid w:val="00A93DA8"/>
    <w:rsid w:val="00A93E18"/>
    <w:rsid w:val="00A9416F"/>
    <w:rsid w:val="00A948F8"/>
    <w:rsid w:val="00A94956"/>
    <w:rsid w:val="00A94BB9"/>
    <w:rsid w:val="00A95349"/>
    <w:rsid w:val="00A956F8"/>
    <w:rsid w:val="00A957D8"/>
    <w:rsid w:val="00A95898"/>
    <w:rsid w:val="00A959C4"/>
    <w:rsid w:val="00A95B45"/>
    <w:rsid w:val="00A95B8C"/>
    <w:rsid w:val="00A95C5B"/>
    <w:rsid w:val="00A95DD7"/>
    <w:rsid w:val="00A95F4A"/>
    <w:rsid w:val="00A9630F"/>
    <w:rsid w:val="00A96412"/>
    <w:rsid w:val="00A966E2"/>
    <w:rsid w:val="00A9681D"/>
    <w:rsid w:val="00A96D90"/>
    <w:rsid w:val="00A96F91"/>
    <w:rsid w:val="00A96FE0"/>
    <w:rsid w:val="00A97087"/>
    <w:rsid w:val="00AA0DD8"/>
    <w:rsid w:val="00AA124F"/>
    <w:rsid w:val="00AA214B"/>
    <w:rsid w:val="00AA2748"/>
    <w:rsid w:val="00AA305D"/>
    <w:rsid w:val="00AA316D"/>
    <w:rsid w:val="00AA374D"/>
    <w:rsid w:val="00AA3911"/>
    <w:rsid w:val="00AA396E"/>
    <w:rsid w:val="00AA39E7"/>
    <w:rsid w:val="00AA39FC"/>
    <w:rsid w:val="00AA3C5C"/>
    <w:rsid w:val="00AA428A"/>
    <w:rsid w:val="00AA463A"/>
    <w:rsid w:val="00AA4D66"/>
    <w:rsid w:val="00AA50DF"/>
    <w:rsid w:val="00AA5268"/>
    <w:rsid w:val="00AA59C2"/>
    <w:rsid w:val="00AA5A15"/>
    <w:rsid w:val="00AA5E2B"/>
    <w:rsid w:val="00AA6B56"/>
    <w:rsid w:val="00AA732B"/>
    <w:rsid w:val="00AA7AC6"/>
    <w:rsid w:val="00AA7BCE"/>
    <w:rsid w:val="00AA7E90"/>
    <w:rsid w:val="00AB02DC"/>
    <w:rsid w:val="00AB0643"/>
    <w:rsid w:val="00AB0B59"/>
    <w:rsid w:val="00AB1532"/>
    <w:rsid w:val="00AB1BAF"/>
    <w:rsid w:val="00AB1D6B"/>
    <w:rsid w:val="00AB1EAF"/>
    <w:rsid w:val="00AB2033"/>
    <w:rsid w:val="00AB2783"/>
    <w:rsid w:val="00AB27A1"/>
    <w:rsid w:val="00AB3053"/>
    <w:rsid w:val="00AB313D"/>
    <w:rsid w:val="00AB3A2A"/>
    <w:rsid w:val="00AB3B61"/>
    <w:rsid w:val="00AB3FE7"/>
    <w:rsid w:val="00AB4060"/>
    <w:rsid w:val="00AB4158"/>
    <w:rsid w:val="00AB4162"/>
    <w:rsid w:val="00AB472F"/>
    <w:rsid w:val="00AB4785"/>
    <w:rsid w:val="00AB4A37"/>
    <w:rsid w:val="00AB4D34"/>
    <w:rsid w:val="00AB4FFA"/>
    <w:rsid w:val="00AB529F"/>
    <w:rsid w:val="00AB58E3"/>
    <w:rsid w:val="00AB5C3A"/>
    <w:rsid w:val="00AB60A6"/>
    <w:rsid w:val="00AB6134"/>
    <w:rsid w:val="00AB74B7"/>
    <w:rsid w:val="00AB76B9"/>
    <w:rsid w:val="00AB7732"/>
    <w:rsid w:val="00AB7FFC"/>
    <w:rsid w:val="00AC08B2"/>
    <w:rsid w:val="00AC1200"/>
    <w:rsid w:val="00AC12A8"/>
    <w:rsid w:val="00AC141B"/>
    <w:rsid w:val="00AC1641"/>
    <w:rsid w:val="00AC1763"/>
    <w:rsid w:val="00AC17FC"/>
    <w:rsid w:val="00AC18D2"/>
    <w:rsid w:val="00AC1D1C"/>
    <w:rsid w:val="00AC1D6E"/>
    <w:rsid w:val="00AC25D0"/>
    <w:rsid w:val="00AC2666"/>
    <w:rsid w:val="00AC2676"/>
    <w:rsid w:val="00AC2732"/>
    <w:rsid w:val="00AC29B0"/>
    <w:rsid w:val="00AC2B75"/>
    <w:rsid w:val="00AC2C71"/>
    <w:rsid w:val="00AC2E65"/>
    <w:rsid w:val="00AC3503"/>
    <w:rsid w:val="00AC376F"/>
    <w:rsid w:val="00AC37A1"/>
    <w:rsid w:val="00AC3ADE"/>
    <w:rsid w:val="00AC3EBC"/>
    <w:rsid w:val="00AC4350"/>
    <w:rsid w:val="00AC443D"/>
    <w:rsid w:val="00AC5BEF"/>
    <w:rsid w:val="00AC5F42"/>
    <w:rsid w:val="00AC63B0"/>
    <w:rsid w:val="00AC6690"/>
    <w:rsid w:val="00AC689C"/>
    <w:rsid w:val="00AC6A79"/>
    <w:rsid w:val="00AC6BAA"/>
    <w:rsid w:val="00AC6CD3"/>
    <w:rsid w:val="00AC6D57"/>
    <w:rsid w:val="00AC6DB4"/>
    <w:rsid w:val="00AC7013"/>
    <w:rsid w:val="00AC77E1"/>
    <w:rsid w:val="00AC7CB3"/>
    <w:rsid w:val="00AC7FEC"/>
    <w:rsid w:val="00AD0323"/>
    <w:rsid w:val="00AD0696"/>
    <w:rsid w:val="00AD103E"/>
    <w:rsid w:val="00AD10D4"/>
    <w:rsid w:val="00AD159E"/>
    <w:rsid w:val="00AD160F"/>
    <w:rsid w:val="00AD1F80"/>
    <w:rsid w:val="00AD23CB"/>
    <w:rsid w:val="00AD23F9"/>
    <w:rsid w:val="00AD244C"/>
    <w:rsid w:val="00AD2757"/>
    <w:rsid w:val="00AD27AD"/>
    <w:rsid w:val="00AD31D1"/>
    <w:rsid w:val="00AD3262"/>
    <w:rsid w:val="00AD3293"/>
    <w:rsid w:val="00AD34E9"/>
    <w:rsid w:val="00AD36B0"/>
    <w:rsid w:val="00AD38F5"/>
    <w:rsid w:val="00AD3AF3"/>
    <w:rsid w:val="00AD4495"/>
    <w:rsid w:val="00AD4655"/>
    <w:rsid w:val="00AD48F8"/>
    <w:rsid w:val="00AD49BB"/>
    <w:rsid w:val="00AD49D2"/>
    <w:rsid w:val="00AD4A44"/>
    <w:rsid w:val="00AD4E7C"/>
    <w:rsid w:val="00AD4E82"/>
    <w:rsid w:val="00AD5C5A"/>
    <w:rsid w:val="00AD6031"/>
    <w:rsid w:val="00AD60BA"/>
    <w:rsid w:val="00AD631E"/>
    <w:rsid w:val="00AD6365"/>
    <w:rsid w:val="00AD66AD"/>
    <w:rsid w:val="00AD6896"/>
    <w:rsid w:val="00AD6BC1"/>
    <w:rsid w:val="00AD6F26"/>
    <w:rsid w:val="00AD6F96"/>
    <w:rsid w:val="00AD7138"/>
    <w:rsid w:val="00AD741B"/>
    <w:rsid w:val="00AD7C64"/>
    <w:rsid w:val="00AD7FAB"/>
    <w:rsid w:val="00AE0534"/>
    <w:rsid w:val="00AE089B"/>
    <w:rsid w:val="00AE094C"/>
    <w:rsid w:val="00AE11B7"/>
    <w:rsid w:val="00AE1718"/>
    <w:rsid w:val="00AE22E2"/>
    <w:rsid w:val="00AE2746"/>
    <w:rsid w:val="00AE2B6A"/>
    <w:rsid w:val="00AE2CB9"/>
    <w:rsid w:val="00AE332E"/>
    <w:rsid w:val="00AE39D7"/>
    <w:rsid w:val="00AE3F11"/>
    <w:rsid w:val="00AE4177"/>
    <w:rsid w:val="00AE4331"/>
    <w:rsid w:val="00AE47A3"/>
    <w:rsid w:val="00AE4825"/>
    <w:rsid w:val="00AE483A"/>
    <w:rsid w:val="00AE4923"/>
    <w:rsid w:val="00AE49A8"/>
    <w:rsid w:val="00AE4A42"/>
    <w:rsid w:val="00AE4DCF"/>
    <w:rsid w:val="00AE50B6"/>
    <w:rsid w:val="00AE55AD"/>
    <w:rsid w:val="00AE5867"/>
    <w:rsid w:val="00AE5AC7"/>
    <w:rsid w:val="00AE5CE4"/>
    <w:rsid w:val="00AE5F8C"/>
    <w:rsid w:val="00AE609C"/>
    <w:rsid w:val="00AE6159"/>
    <w:rsid w:val="00AE6211"/>
    <w:rsid w:val="00AE632A"/>
    <w:rsid w:val="00AE65CD"/>
    <w:rsid w:val="00AE68BB"/>
    <w:rsid w:val="00AE69CA"/>
    <w:rsid w:val="00AE6A71"/>
    <w:rsid w:val="00AE6C0B"/>
    <w:rsid w:val="00AE6D65"/>
    <w:rsid w:val="00AE6F6B"/>
    <w:rsid w:val="00AE7403"/>
    <w:rsid w:val="00AE7703"/>
    <w:rsid w:val="00AE78CA"/>
    <w:rsid w:val="00AE7ACB"/>
    <w:rsid w:val="00AE7B3B"/>
    <w:rsid w:val="00AE7C48"/>
    <w:rsid w:val="00AE7F30"/>
    <w:rsid w:val="00AF0462"/>
    <w:rsid w:val="00AF051D"/>
    <w:rsid w:val="00AF0C1E"/>
    <w:rsid w:val="00AF12C3"/>
    <w:rsid w:val="00AF1589"/>
    <w:rsid w:val="00AF1A88"/>
    <w:rsid w:val="00AF21F4"/>
    <w:rsid w:val="00AF2211"/>
    <w:rsid w:val="00AF2459"/>
    <w:rsid w:val="00AF27D8"/>
    <w:rsid w:val="00AF29D0"/>
    <w:rsid w:val="00AF3272"/>
    <w:rsid w:val="00AF378C"/>
    <w:rsid w:val="00AF37E3"/>
    <w:rsid w:val="00AF3AD9"/>
    <w:rsid w:val="00AF3CA4"/>
    <w:rsid w:val="00AF3CCD"/>
    <w:rsid w:val="00AF3D16"/>
    <w:rsid w:val="00AF3E27"/>
    <w:rsid w:val="00AF3E4F"/>
    <w:rsid w:val="00AF40B8"/>
    <w:rsid w:val="00AF41DC"/>
    <w:rsid w:val="00AF4379"/>
    <w:rsid w:val="00AF4933"/>
    <w:rsid w:val="00AF4B8E"/>
    <w:rsid w:val="00AF5CF3"/>
    <w:rsid w:val="00AF6287"/>
    <w:rsid w:val="00AF64D5"/>
    <w:rsid w:val="00AF666D"/>
    <w:rsid w:val="00AF6817"/>
    <w:rsid w:val="00AF6935"/>
    <w:rsid w:val="00AF6984"/>
    <w:rsid w:val="00AF76E1"/>
    <w:rsid w:val="00AF7959"/>
    <w:rsid w:val="00AF79E1"/>
    <w:rsid w:val="00AF7AAB"/>
    <w:rsid w:val="00AF7D4A"/>
    <w:rsid w:val="00B008CB"/>
    <w:rsid w:val="00B00A7F"/>
    <w:rsid w:val="00B00B80"/>
    <w:rsid w:val="00B00C42"/>
    <w:rsid w:val="00B01338"/>
    <w:rsid w:val="00B01819"/>
    <w:rsid w:val="00B01E80"/>
    <w:rsid w:val="00B025C9"/>
    <w:rsid w:val="00B02638"/>
    <w:rsid w:val="00B03265"/>
    <w:rsid w:val="00B0357C"/>
    <w:rsid w:val="00B03672"/>
    <w:rsid w:val="00B037E4"/>
    <w:rsid w:val="00B03972"/>
    <w:rsid w:val="00B039AC"/>
    <w:rsid w:val="00B03AC9"/>
    <w:rsid w:val="00B04389"/>
    <w:rsid w:val="00B044CB"/>
    <w:rsid w:val="00B04653"/>
    <w:rsid w:val="00B04914"/>
    <w:rsid w:val="00B04F31"/>
    <w:rsid w:val="00B05C2B"/>
    <w:rsid w:val="00B06331"/>
    <w:rsid w:val="00B0643E"/>
    <w:rsid w:val="00B0654C"/>
    <w:rsid w:val="00B06582"/>
    <w:rsid w:val="00B066EE"/>
    <w:rsid w:val="00B06831"/>
    <w:rsid w:val="00B06FEB"/>
    <w:rsid w:val="00B0704D"/>
    <w:rsid w:val="00B070E9"/>
    <w:rsid w:val="00B072A2"/>
    <w:rsid w:val="00B073E1"/>
    <w:rsid w:val="00B07B25"/>
    <w:rsid w:val="00B07D9F"/>
    <w:rsid w:val="00B1004A"/>
    <w:rsid w:val="00B10089"/>
    <w:rsid w:val="00B1060C"/>
    <w:rsid w:val="00B10AB9"/>
    <w:rsid w:val="00B10B7A"/>
    <w:rsid w:val="00B10D70"/>
    <w:rsid w:val="00B11467"/>
    <w:rsid w:val="00B1191D"/>
    <w:rsid w:val="00B11C24"/>
    <w:rsid w:val="00B1266D"/>
    <w:rsid w:val="00B13434"/>
    <w:rsid w:val="00B13477"/>
    <w:rsid w:val="00B13863"/>
    <w:rsid w:val="00B13CBF"/>
    <w:rsid w:val="00B13E32"/>
    <w:rsid w:val="00B142D1"/>
    <w:rsid w:val="00B15404"/>
    <w:rsid w:val="00B15B90"/>
    <w:rsid w:val="00B15F01"/>
    <w:rsid w:val="00B160D9"/>
    <w:rsid w:val="00B16847"/>
    <w:rsid w:val="00B16A91"/>
    <w:rsid w:val="00B174F3"/>
    <w:rsid w:val="00B175E5"/>
    <w:rsid w:val="00B20036"/>
    <w:rsid w:val="00B20049"/>
    <w:rsid w:val="00B20266"/>
    <w:rsid w:val="00B2049E"/>
    <w:rsid w:val="00B208EA"/>
    <w:rsid w:val="00B20915"/>
    <w:rsid w:val="00B215C8"/>
    <w:rsid w:val="00B217C4"/>
    <w:rsid w:val="00B21AA3"/>
    <w:rsid w:val="00B21BED"/>
    <w:rsid w:val="00B21C87"/>
    <w:rsid w:val="00B21E4A"/>
    <w:rsid w:val="00B22153"/>
    <w:rsid w:val="00B22520"/>
    <w:rsid w:val="00B227E3"/>
    <w:rsid w:val="00B22E57"/>
    <w:rsid w:val="00B22ECC"/>
    <w:rsid w:val="00B2327C"/>
    <w:rsid w:val="00B2332B"/>
    <w:rsid w:val="00B23900"/>
    <w:rsid w:val="00B241AD"/>
    <w:rsid w:val="00B24774"/>
    <w:rsid w:val="00B2498D"/>
    <w:rsid w:val="00B24A0F"/>
    <w:rsid w:val="00B24ADD"/>
    <w:rsid w:val="00B2568F"/>
    <w:rsid w:val="00B25D24"/>
    <w:rsid w:val="00B26502"/>
    <w:rsid w:val="00B26A26"/>
    <w:rsid w:val="00B26BDB"/>
    <w:rsid w:val="00B270D5"/>
    <w:rsid w:val="00B27452"/>
    <w:rsid w:val="00B276AC"/>
    <w:rsid w:val="00B27B5A"/>
    <w:rsid w:val="00B27C35"/>
    <w:rsid w:val="00B27D04"/>
    <w:rsid w:val="00B27D78"/>
    <w:rsid w:val="00B27E77"/>
    <w:rsid w:val="00B27F4E"/>
    <w:rsid w:val="00B305B5"/>
    <w:rsid w:val="00B3076E"/>
    <w:rsid w:val="00B307E4"/>
    <w:rsid w:val="00B30DD4"/>
    <w:rsid w:val="00B311C0"/>
    <w:rsid w:val="00B31462"/>
    <w:rsid w:val="00B3178A"/>
    <w:rsid w:val="00B31AE8"/>
    <w:rsid w:val="00B32645"/>
    <w:rsid w:val="00B32655"/>
    <w:rsid w:val="00B32A69"/>
    <w:rsid w:val="00B3300A"/>
    <w:rsid w:val="00B3336A"/>
    <w:rsid w:val="00B333EB"/>
    <w:rsid w:val="00B334EA"/>
    <w:rsid w:val="00B33EC5"/>
    <w:rsid w:val="00B34213"/>
    <w:rsid w:val="00B3453D"/>
    <w:rsid w:val="00B34674"/>
    <w:rsid w:val="00B346FB"/>
    <w:rsid w:val="00B347C3"/>
    <w:rsid w:val="00B357E9"/>
    <w:rsid w:val="00B35905"/>
    <w:rsid w:val="00B36469"/>
    <w:rsid w:val="00B367E3"/>
    <w:rsid w:val="00B36996"/>
    <w:rsid w:val="00B36A45"/>
    <w:rsid w:val="00B36C58"/>
    <w:rsid w:val="00B36D45"/>
    <w:rsid w:val="00B375EE"/>
    <w:rsid w:val="00B37D1F"/>
    <w:rsid w:val="00B4028E"/>
    <w:rsid w:val="00B4031D"/>
    <w:rsid w:val="00B40A28"/>
    <w:rsid w:val="00B40A51"/>
    <w:rsid w:val="00B40BB9"/>
    <w:rsid w:val="00B4158A"/>
    <w:rsid w:val="00B41656"/>
    <w:rsid w:val="00B416C7"/>
    <w:rsid w:val="00B418F1"/>
    <w:rsid w:val="00B41927"/>
    <w:rsid w:val="00B4240A"/>
    <w:rsid w:val="00B42568"/>
    <w:rsid w:val="00B427C2"/>
    <w:rsid w:val="00B42ED3"/>
    <w:rsid w:val="00B43200"/>
    <w:rsid w:val="00B43B12"/>
    <w:rsid w:val="00B43E6F"/>
    <w:rsid w:val="00B441BE"/>
    <w:rsid w:val="00B447E1"/>
    <w:rsid w:val="00B44834"/>
    <w:rsid w:val="00B4488A"/>
    <w:rsid w:val="00B44AA7"/>
    <w:rsid w:val="00B44B6F"/>
    <w:rsid w:val="00B44D2C"/>
    <w:rsid w:val="00B45458"/>
    <w:rsid w:val="00B4583C"/>
    <w:rsid w:val="00B459A8"/>
    <w:rsid w:val="00B459E6"/>
    <w:rsid w:val="00B45DD6"/>
    <w:rsid w:val="00B45E29"/>
    <w:rsid w:val="00B461B3"/>
    <w:rsid w:val="00B4677D"/>
    <w:rsid w:val="00B46B39"/>
    <w:rsid w:val="00B46F3C"/>
    <w:rsid w:val="00B4714D"/>
    <w:rsid w:val="00B4717D"/>
    <w:rsid w:val="00B472D3"/>
    <w:rsid w:val="00B473D9"/>
    <w:rsid w:val="00B47820"/>
    <w:rsid w:val="00B47942"/>
    <w:rsid w:val="00B47ED1"/>
    <w:rsid w:val="00B47F13"/>
    <w:rsid w:val="00B47F8F"/>
    <w:rsid w:val="00B50444"/>
    <w:rsid w:val="00B50AB6"/>
    <w:rsid w:val="00B50DA6"/>
    <w:rsid w:val="00B51E2C"/>
    <w:rsid w:val="00B523A1"/>
    <w:rsid w:val="00B52411"/>
    <w:rsid w:val="00B52779"/>
    <w:rsid w:val="00B52B67"/>
    <w:rsid w:val="00B52B6B"/>
    <w:rsid w:val="00B52C0A"/>
    <w:rsid w:val="00B52DE3"/>
    <w:rsid w:val="00B52E81"/>
    <w:rsid w:val="00B53025"/>
    <w:rsid w:val="00B538F7"/>
    <w:rsid w:val="00B53B5E"/>
    <w:rsid w:val="00B53EB7"/>
    <w:rsid w:val="00B53EFF"/>
    <w:rsid w:val="00B5424D"/>
    <w:rsid w:val="00B542E2"/>
    <w:rsid w:val="00B544AA"/>
    <w:rsid w:val="00B54AE3"/>
    <w:rsid w:val="00B54C37"/>
    <w:rsid w:val="00B54C6E"/>
    <w:rsid w:val="00B55519"/>
    <w:rsid w:val="00B55922"/>
    <w:rsid w:val="00B55DD5"/>
    <w:rsid w:val="00B55EF4"/>
    <w:rsid w:val="00B5608E"/>
    <w:rsid w:val="00B560AE"/>
    <w:rsid w:val="00B567EE"/>
    <w:rsid w:val="00B568B0"/>
    <w:rsid w:val="00B56B47"/>
    <w:rsid w:val="00B56D03"/>
    <w:rsid w:val="00B56F1E"/>
    <w:rsid w:val="00B56F27"/>
    <w:rsid w:val="00B579B6"/>
    <w:rsid w:val="00B57B56"/>
    <w:rsid w:val="00B57F9F"/>
    <w:rsid w:val="00B602CD"/>
    <w:rsid w:val="00B60745"/>
    <w:rsid w:val="00B60816"/>
    <w:rsid w:val="00B60AB7"/>
    <w:rsid w:val="00B60E6D"/>
    <w:rsid w:val="00B60E87"/>
    <w:rsid w:val="00B60F6B"/>
    <w:rsid w:val="00B61323"/>
    <w:rsid w:val="00B615D5"/>
    <w:rsid w:val="00B617D1"/>
    <w:rsid w:val="00B61A36"/>
    <w:rsid w:val="00B61AF2"/>
    <w:rsid w:val="00B61D10"/>
    <w:rsid w:val="00B61E36"/>
    <w:rsid w:val="00B61F79"/>
    <w:rsid w:val="00B61F8D"/>
    <w:rsid w:val="00B62280"/>
    <w:rsid w:val="00B62419"/>
    <w:rsid w:val="00B62A2C"/>
    <w:rsid w:val="00B63024"/>
    <w:rsid w:val="00B6303B"/>
    <w:rsid w:val="00B634DC"/>
    <w:rsid w:val="00B64458"/>
    <w:rsid w:val="00B6467A"/>
    <w:rsid w:val="00B64938"/>
    <w:rsid w:val="00B64B89"/>
    <w:rsid w:val="00B65229"/>
    <w:rsid w:val="00B652F1"/>
    <w:rsid w:val="00B6530B"/>
    <w:rsid w:val="00B6530E"/>
    <w:rsid w:val="00B6569A"/>
    <w:rsid w:val="00B65A3D"/>
    <w:rsid w:val="00B65C0F"/>
    <w:rsid w:val="00B65D38"/>
    <w:rsid w:val="00B65E86"/>
    <w:rsid w:val="00B66523"/>
    <w:rsid w:val="00B6694F"/>
    <w:rsid w:val="00B66ACC"/>
    <w:rsid w:val="00B66F66"/>
    <w:rsid w:val="00B670A3"/>
    <w:rsid w:val="00B67187"/>
    <w:rsid w:val="00B6728A"/>
    <w:rsid w:val="00B67ACA"/>
    <w:rsid w:val="00B67EE2"/>
    <w:rsid w:val="00B7020D"/>
    <w:rsid w:val="00B70511"/>
    <w:rsid w:val="00B70A86"/>
    <w:rsid w:val="00B70AD7"/>
    <w:rsid w:val="00B71240"/>
    <w:rsid w:val="00B71305"/>
    <w:rsid w:val="00B714C2"/>
    <w:rsid w:val="00B716C6"/>
    <w:rsid w:val="00B7183B"/>
    <w:rsid w:val="00B719A3"/>
    <w:rsid w:val="00B71A10"/>
    <w:rsid w:val="00B71B09"/>
    <w:rsid w:val="00B71C7C"/>
    <w:rsid w:val="00B71FBC"/>
    <w:rsid w:val="00B721FD"/>
    <w:rsid w:val="00B72213"/>
    <w:rsid w:val="00B72594"/>
    <w:rsid w:val="00B7299C"/>
    <w:rsid w:val="00B729DA"/>
    <w:rsid w:val="00B72AFE"/>
    <w:rsid w:val="00B72B45"/>
    <w:rsid w:val="00B72C44"/>
    <w:rsid w:val="00B7373C"/>
    <w:rsid w:val="00B737DE"/>
    <w:rsid w:val="00B7388C"/>
    <w:rsid w:val="00B73966"/>
    <w:rsid w:val="00B73AC0"/>
    <w:rsid w:val="00B73AC4"/>
    <w:rsid w:val="00B74295"/>
    <w:rsid w:val="00B74529"/>
    <w:rsid w:val="00B74600"/>
    <w:rsid w:val="00B74EF7"/>
    <w:rsid w:val="00B750D0"/>
    <w:rsid w:val="00B7534C"/>
    <w:rsid w:val="00B75377"/>
    <w:rsid w:val="00B753D9"/>
    <w:rsid w:val="00B75776"/>
    <w:rsid w:val="00B75A00"/>
    <w:rsid w:val="00B7603E"/>
    <w:rsid w:val="00B7636C"/>
    <w:rsid w:val="00B763A3"/>
    <w:rsid w:val="00B764A9"/>
    <w:rsid w:val="00B76763"/>
    <w:rsid w:val="00B767BB"/>
    <w:rsid w:val="00B76852"/>
    <w:rsid w:val="00B7691D"/>
    <w:rsid w:val="00B76AD4"/>
    <w:rsid w:val="00B76B35"/>
    <w:rsid w:val="00B76F45"/>
    <w:rsid w:val="00B770A8"/>
    <w:rsid w:val="00B772F1"/>
    <w:rsid w:val="00B774C9"/>
    <w:rsid w:val="00B775D1"/>
    <w:rsid w:val="00B77899"/>
    <w:rsid w:val="00B805C9"/>
    <w:rsid w:val="00B8081E"/>
    <w:rsid w:val="00B809BA"/>
    <w:rsid w:val="00B80FB7"/>
    <w:rsid w:val="00B8157E"/>
    <w:rsid w:val="00B81CD0"/>
    <w:rsid w:val="00B81E7D"/>
    <w:rsid w:val="00B82286"/>
    <w:rsid w:val="00B82722"/>
    <w:rsid w:val="00B82B06"/>
    <w:rsid w:val="00B8333A"/>
    <w:rsid w:val="00B836EE"/>
    <w:rsid w:val="00B8391D"/>
    <w:rsid w:val="00B83A24"/>
    <w:rsid w:val="00B83C6A"/>
    <w:rsid w:val="00B83CBB"/>
    <w:rsid w:val="00B83CFC"/>
    <w:rsid w:val="00B83E5D"/>
    <w:rsid w:val="00B83F94"/>
    <w:rsid w:val="00B8422B"/>
    <w:rsid w:val="00B84304"/>
    <w:rsid w:val="00B8459A"/>
    <w:rsid w:val="00B84688"/>
    <w:rsid w:val="00B849BB"/>
    <w:rsid w:val="00B849DD"/>
    <w:rsid w:val="00B84DEA"/>
    <w:rsid w:val="00B852D1"/>
    <w:rsid w:val="00B855F7"/>
    <w:rsid w:val="00B869D0"/>
    <w:rsid w:val="00B86A1E"/>
    <w:rsid w:val="00B871B9"/>
    <w:rsid w:val="00B87230"/>
    <w:rsid w:val="00B87315"/>
    <w:rsid w:val="00B87551"/>
    <w:rsid w:val="00B878E3"/>
    <w:rsid w:val="00B90079"/>
    <w:rsid w:val="00B9024C"/>
    <w:rsid w:val="00B904B8"/>
    <w:rsid w:val="00B90689"/>
    <w:rsid w:val="00B906DA"/>
    <w:rsid w:val="00B90AF9"/>
    <w:rsid w:val="00B90C40"/>
    <w:rsid w:val="00B91189"/>
    <w:rsid w:val="00B9124B"/>
    <w:rsid w:val="00B91372"/>
    <w:rsid w:val="00B91844"/>
    <w:rsid w:val="00B91C85"/>
    <w:rsid w:val="00B92069"/>
    <w:rsid w:val="00B92350"/>
    <w:rsid w:val="00B92419"/>
    <w:rsid w:val="00B92E22"/>
    <w:rsid w:val="00B9310A"/>
    <w:rsid w:val="00B9373B"/>
    <w:rsid w:val="00B93A4A"/>
    <w:rsid w:val="00B93E60"/>
    <w:rsid w:val="00B942C0"/>
    <w:rsid w:val="00B94C3B"/>
    <w:rsid w:val="00B95634"/>
    <w:rsid w:val="00B95966"/>
    <w:rsid w:val="00B95CA9"/>
    <w:rsid w:val="00B95EA1"/>
    <w:rsid w:val="00B95FDC"/>
    <w:rsid w:val="00B96149"/>
    <w:rsid w:val="00B96337"/>
    <w:rsid w:val="00B9692F"/>
    <w:rsid w:val="00B96BA0"/>
    <w:rsid w:val="00B96CB8"/>
    <w:rsid w:val="00B96F0D"/>
    <w:rsid w:val="00B97094"/>
    <w:rsid w:val="00B9715B"/>
    <w:rsid w:val="00B979A6"/>
    <w:rsid w:val="00B97C71"/>
    <w:rsid w:val="00BA08EE"/>
    <w:rsid w:val="00BA0B6B"/>
    <w:rsid w:val="00BA0EC3"/>
    <w:rsid w:val="00BA1395"/>
    <w:rsid w:val="00BA1500"/>
    <w:rsid w:val="00BA1B7D"/>
    <w:rsid w:val="00BA2741"/>
    <w:rsid w:val="00BA2914"/>
    <w:rsid w:val="00BA2B5E"/>
    <w:rsid w:val="00BA2C4D"/>
    <w:rsid w:val="00BA2C4F"/>
    <w:rsid w:val="00BA2E7B"/>
    <w:rsid w:val="00BA3901"/>
    <w:rsid w:val="00BA3955"/>
    <w:rsid w:val="00BA3C67"/>
    <w:rsid w:val="00BA45E1"/>
    <w:rsid w:val="00BA45E6"/>
    <w:rsid w:val="00BA4658"/>
    <w:rsid w:val="00BA487D"/>
    <w:rsid w:val="00BA4B19"/>
    <w:rsid w:val="00BA4D4B"/>
    <w:rsid w:val="00BA4E45"/>
    <w:rsid w:val="00BA5011"/>
    <w:rsid w:val="00BA5251"/>
    <w:rsid w:val="00BA551B"/>
    <w:rsid w:val="00BA5D3B"/>
    <w:rsid w:val="00BA60D4"/>
    <w:rsid w:val="00BA61B3"/>
    <w:rsid w:val="00BA687D"/>
    <w:rsid w:val="00BA727D"/>
    <w:rsid w:val="00BA7361"/>
    <w:rsid w:val="00BA75C5"/>
    <w:rsid w:val="00BA760B"/>
    <w:rsid w:val="00BA76E2"/>
    <w:rsid w:val="00BA79BB"/>
    <w:rsid w:val="00BA7CB6"/>
    <w:rsid w:val="00BB047D"/>
    <w:rsid w:val="00BB05F0"/>
    <w:rsid w:val="00BB0AB5"/>
    <w:rsid w:val="00BB0BA9"/>
    <w:rsid w:val="00BB0EC3"/>
    <w:rsid w:val="00BB128C"/>
    <w:rsid w:val="00BB1516"/>
    <w:rsid w:val="00BB168F"/>
    <w:rsid w:val="00BB1A92"/>
    <w:rsid w:val="00BB1D8C"/>
    <w:rsid w:val="00BB203D"/>
    <w:rsid w:val="00BB21A7"/>
    <w:rsid w:val="00BB256A"/>
    <w:rsid w:val="00BB289C"/>
    <w:rsid w:val="00BB2D11"/>
    <w:rsid w:val="00BB2DB4"/>
    <w:rsid w:val="00BB2FD7"/>
    <w:rsid w:val="00BB33ED"/>
    <w:rsid w:val="00BB35C5"/>
    <w:rsid w:val="00BB383E"/>
    <w:rsid w:val="00BB39FA"/>
    <w:rsid w:val="00BB3AC7"/>
    <w:rsid w:val="00BB3B03"/>
    <w:rsid w:val="00BB3B4B"/>
    <w:rsid w:val="00BB3BF1"/>
    <w:rsid w:val="00BB3C17"/>
    <w:rsid w:val="00BB40ED"/>
    <w:rsid w:val="00BB4158"/>
    <w:rsid w:val="00BB47A1"/>
    <w:rsid w:val="00BB49BA"/>
    <w:rsid w:val="00BB4A96"/>
    <w:rsid w:val="00BB4BFD"/>
    <w:rsid w:val="00BB4C0D"/>
    <w:rsid w:val="00BB52E1"/>
    <w:rsid w:val="00BB533F"/>
    <w:rsid w:val="00BB554C"/>
    <w:rsid w:val="00BB5613"/>
    <w:rsid w:val="00BB6588"/>
    <w:rsid w:val="00BB6918"/>
    <w:rsid w:val="00BB6EAC"/>
    <w:rsid w:val="00BB6F05"/>
    <w:rsid w:val="00BB70CD"/>
    <w:rsid w:val="00BB7B86"/>
    <w:rsid w:val="00BB7BC4"/>
    <w:rsid w:val="00BB7C48"/>
    <w:rsid w:val="00BB7C9D"/>
    <w:rsid w:val="00BB7E5E"/>
    <w:rsid w:val="00BB7E9D"/>
    <w:rsid w:val="00BB7EF0"/>
    <w:rsid w:val="00BC0100"/>
    <w:rsid w:val="00BC01A2"/>
    <w:rsid w:val="00BC059E"/>
    <w:rsid w:val="00BC05F9"/>
    <w:rsid w:val="00BC095F"/>
    <w:rsid w:val="00BC0E7A"/>
    <w:rsid w:val="00BC1B13"/>
    <w:rsid w:val="00BC1C50"/>
    <w:rsid w:val="00BC2041"/>
    <w:rsid w:val="00BC21F9"/>
    <w:rsid w:val="00BC2382"/>
    <w:rsid w:val="00BC2585"/>
    <w:rsid w:val="00BC2688"/>
    <w:rsid w:val="00BC2A89"/>
    <w:rsid w:val="00BC2B33"/>
    <w:rsid w:val="00BC2CAB"/>
    <w:rsid w:val="00BC2E56"/>
    <w:rsid w:val="00BC3189"/>
    <w:rsid w:val="00BC3459"/>
    <w:rsid w:val="00BC3979"/>
    <w:rsid w:val="00BC3C81"/>
    <w:rsid w:val="00BC3D64"/>
    <w:rsid w:val="00BC3DD1"/>
    <w:rsid w:val="00BC41C8"/>
    <w:rsid w:val="00BC447E"/>
    <w:rsid w:val="00BC44E9"/>
    <w:rsid w:val="00BC4667"/>
    <w:rsid w:val="00BC4F0A"/>
    <w:rsid w:val="00BC5554"/>
    <w:rsid w:val="00BC5AF9"/>
    <w:rsid w:val="00BC5BA3"/>
    <w:rsid w:val="00BC5CB7"/>
    <w:rsid w:val="00BC6674"/>
    <w:rsid w:val="00BC6928"/>
    <w:rsid w:val="00BC6A81"/>
    <w:rsid w:val="00BC6D35"/>
    <w:rsid w:val="00BC6EF4"/>
    <w:rsid w:val="00BC7299"/>
    <w:rsid w:val="00BC72DD"/>
    <w:rsid w:val="00BC75C9"/>
    <w:rsid w:val="00BC7A15"/>
    <w:rsid w:val="00BC7B17"/>
    <w:rsid w:val="00BC7B5E"/>
    <w:rsid w:val="00BD0213"/>
    <w:rsid w:val="00BD0246"/>
    <w:rsid w:val="00BD0626"/>
    <w:rsid w:val="00BD07F2"/>
    <w:rsid w:val="00BD08D5"/>
    <w:rsid w:val="00BD09A2"/>
    <w:rsid w:val="00BD0E06"/>
    <w:rsid w:val="00BD14E6"/>
    <w:rsid w:val="00BD1740"/>
    <w:rsid w:val="00BD19FF"/>
    <w:rsid w:val="00BD1C41"/>
    <w:rsid w:val="00BD1DE8"/>
    <w:rsid w:val="00BD1EC3"/>
    <w:rsid w:val="00BD201C"/>
    <w:rsid w:val="00BD23EE"/>
    <w:rsid w:val="00BD2A07"/>
    <w:rsid w:val="00BD2B69"/>
    <w:rsid w:val="00BD2CB8"/>
    <w:rsid w:val="00BD30CE"/>
    <w:rsid w:val="00BD3778"/>
    <w:rsid w:val="00BD3A5D"/>
    <w:rsid w:val="00BD3B9E"/>
    <w:rsid w:val="00BD3D99"/>
    <w:rsid w:val="00BD3E2F"/>
    <w:rsid w:val="00BD455B"/>
    <w:rsid w:val="00BD483F"/>
    <w:rsid w:val="00BD49C9"/>
    <w:rsid w:val="00BD5284"/>
    <w:rsid w:val="00BD5339"/>
    <w:rsid w:val="00BD5693"/>
    <w:rsid w:val="00BD56A6"/>
    <w:rsid w:val="00BD5B50"/>
    <w:rsid w:val="00BD5C00"/>
    <w:rsid w:val="00BD5FB2"/>
    <w:rsid w:val="00BD6012"/>
    <w:rsid w:val="00BD64AF"/>
    <w:rsid w:val="00BD6835"/>
    <w:rsid w:val="00BD71F5"/>
    <w:rsid w:val="00BD7675"/>
    <w:rsid w:val="00BD7D2B"/>
    <w:rsid w:val="00BD7D49"/>
    <w:rsid w:val="00BE0CAE"/>
    <w:rsid w:val="00BE0F94"/>
    <w:rsid w:val="00BE1074"/>
    <w:rsid w:val="00BE1566"/>
    <w:rsid w:val="00BE2001"/>
    <w:rsid w:val="00BE2421"/>
    <w:rsid w:val="00BE27B3"/>
    <w:rsid w:val="00BE289E"/>
    <w:rsid w:val="00BE314B"/>
    <w:rsid w:val="00BE31D1"/>
    <w:rsid w:val="00BE32D2"/>
    <w:rsid w:val="00BE33EC"/>
    <w:rsid w:val="00BE3708"/>
    <w:rsid w:val="00BE3FAD"/>
    <w:rsid w:val="00BE43EC"/>
    <w:rsid w:val="00BE44AB"/>
    <w:rsid w:val="00BE44DE"/>
    <w:rsid w:val="00BE4660"/>
    <w:rsid w:val="00BE4B03"/>
    <w:rsid w:val="00BE4B97"/>
    <w:rsid w:val="00BE4D7B"/>
    <w:rsid w:val="00BE50C4"/>
    <w:rsid w:val="00BE510C"/>
    <w:rsid w:val="00BE5242"/>
    <w:rsid w:val="00BE5950"/>
    <w:rsid w:val="00BE59B6"/>
    <w:rsid w:val="00BE59C0"/>
    <w:rsid w:val="00BE5AF8"/>
    <w:rsid w:val="00BE60C7"/>
    <w:rsid w:val="00BE6292"/>
    <w:rsid w:val="00BE6373"/>
    <w:rsid w:val="00BE65C5"/>
    <w:rsid w:val="00BE6C7B"/>
    <w:rsid w:val="00BE71F1"/>
    <w:rsid w:val="00BE7484"/>
    <w:rsid w:val="00BE7BEF"/>
    <w:rsid w:val="00BE7D8B"/>
    <w:rsid w:val="00BE7E29"/>
    <w:rsid w:val="00BE7E5E"/>
    <w:rsid w:val="00BE7F22"/>
    <w:rsid w:val="00BF00CB"/>
    <w:rsid w:val="00BF027C"/>
    <w:rsid w:val="00BF0853"/>
    <w:rsid w:val="00BF0E8E"/>
    <w:rsid w:val="00BF1354"/>
    <w:rsid w:val="00BF1508"/>
    <w:rsid w:val="00BF16C0"/>
    <w:rsid w:val="00BF192B"/>
    <w:rsid w:val="00BF1EE2"/>
    <w:rsid w:val="00BF2176"/>
    <w:rsid w:val="00BF237D"/>
    <w:rsid w:val="00BF237E"/>
    <w:rsid w:val="00BF25C0"/>
    <w:rsid w:val="00BF2727"/>
    <w:rsid w:val="00BF2842"/>
    <w:rsid w:val="00BF28CA"/>
    <w:rsid w:val="00BF2B94"/>
    <w:rsid w:val="00BF32E4"/>
    <w:rsid w:val="00BF3592"/>
    <w:rsid w:val="00BF377C"/>
    <w:rsid w:val="00BF39D2"/>
    <w:rsid w:val="00BF3D33"/>
    <w:rsid w:val="00BF3E00"/>
    <w:rsid w:val="00BF3EE3"/>
    <w:rsid w:val="00BF4317"/>
    <w:rsid w:val="00BF45F7"/>
    <w:rsid w:val="00BF4979"/>
    <w:rsid w:val="00BF4A9E"/>
    <w:rsid w:val="00BF4B37"/>
    <w:rsid w:val="00BF4C66"/>
    <w:rsid w:val="00BF4D77"/>
    <w:rsid w:val="00BF517F"/>
    <w:rsid w:val="00BF519A"/>
    <w:rsid w:val="00BF5631"/>
    <w:rsid w:val="00BF5797"/>
    <w:rsid w:val="00BF5951"/>
    <w:rsid w:val="00BF5D64"/>
    <w:rsid w:val="00BF5EDD"/>
    <w:rsid w:val="00BF6068"/>
    <w:rsid w:val="00BF6B0D"/>
    <w:rsid w:val="00BF7001"/>
    <w:rsid w:val="00BF7056"/>
    <w:rsid w:val="00BF7185"/>
    <w:rsid w:val="00BF77F7"/>
    <w:rsid w:val="00BF7B42"/>
    <w:rsid w:val="00BF7BB4"/>
    <w:rsid w:val="00BF7E2B"/>
    <w:rsid w:val="00C00114"/>
    <w:rsid w:val="00C00174"/>
    <w:rsid w:val="00C00286"/>
    <w:rsid w:val="00C00420"/>
    <w:rsid w:val="00C00467"/>
    <w:rsid w:val="00C004D5"/>
    <w:rsid w:val="00C007D8"/>
    <w:rsid w:val="00C00888"/>
    <w:rsid w:val="00C00E46"/>
    <w:rsid w:val="00C00E98"/>
    <w:rsid w:val="00C0105C"/>
    <w:rsid w:val="00C01294"/>
    <w:rsid w:val="00C012D8"/>
    <w:rsid w:val="00C01A68"/>
    <w:rsid w:val="00C01C11"/>
    <w:rsid w:val="00C01F96"/>
    <w:rsid w:val="00C0271A"/>
    <w:rsid w:val="00C0291B"/>
    <w:rsid w:val="00C02ACF"/>
    <w:rsid w:val="00C02B71"/>
    <w:rsid w:val="00C03471"/>
    <w:rsid w:val="00C035EF"/>
    <w:rsid w:val="00C03B5C"/>
    <w:rsid w:val="00C03D6B"/>
    <w:rsid w:val="00C04826"/>
    <w:rsid w:val="00C04EFC"/>
    <w:rsid w:val="00C051E9"/>
    <w:rsid w:val="00C0557E"/>
    <w:rsid w:val="00C05796"/>
    <w:rsid w:val="00C058D3"/>
    <w:rsid w:val="00C058D8"/>
    <w:rsid w:val="00C0631F"/>
    <w:rsid w:val="00C0692B"/>
    <w:rsid w:val="00C06B0F"/>
    <w:rsid w:val="00C06CDD"/>
    <w:rsid w:val="00C06DA1"/>
    <w:rsid w:val="00C075D7"/>
    <w:rsid w:val="00C07643"/>
    <w:rsid w:val="00C07950"/>
    <w:rsid w:val="00C07ADA"/>
    <w:rsid w:val="00C07BD9"/>
    <w:rsid w:val="00C07DB3"/>
    <w:rsid w:val="00C1036B"/>
    <w:rsid w:val="00C10885"/>
    <w:rsid w:val="00C10E70"/>
    <w:rsid w:val="00C1107A"/>
    <w:rsid w:val="00C110B0"/>
    <w:rsid w:val="00C11194"/>
    <w:rsid w:val="00C11385"/>
    <w:rsid w:val="00C11797"/>
    <w:rsid w:val="00C11798"/>
    <w:rsid w:val="00C1183E"/>
    <w:rsid w:val="00C120B0"/>
    <w:rsid w:val="00C12253"/>
    <w:rsid w:val="00C12955"/>
    <w:rsid w:val="00C12E48"/>
    <w:rsid w:val="00C12E90"/>
    <w:rsid w:val="00C1307F"/>
    <w:rsid w:val="00C13489"/>
    <w:rsid w:val="00C134D1"/>
    <w:rsid w:val="00C13A67"/>
    <w:rsid w:val="00C13EB1"/>
    <w:rsid w:val="00C13F57"/>
    <w:rsid w:val="00C140E1"/>
    <w:rsid w:val="00C140E8"/>
    <w:rsid w:val="00C1436D"/>
    <w:rsid w:val="00C14CF2"/>
    <w:rsid w:val="00C151D4"/>
    <w:rsid w:val="00C1526C"/>
    <w:rsid w:val="00C154D3"/>
    <w:rsid w:val="00C15824"/>
    <w:rsid w:val="00C15AF7"/>
    <w:rsid w:val="00C1617B"/>
    <w:rsid w:val="00C163D2"/>
    <w:rsid w:val="00C1682C"/>
    <w:rsid w:val="00C172E2"/>
    <w:rsid w:val="00C1755A"/>
    <w:rsid w:val="00C17979"/>
    <w:rsid w:val="00C17D9F"/>
    <w:rsid w:val="00C17E31"/>
    <w:rsid w:val="00C2019D"/>
    <w:rsid w:val="00C204AA"/>
    <w:rsid w:val="00C20AB9"/>
    <w:rsid w:val="00C20EDD"/>
    <w:rsid w:val="00C211DE"/>
    <w:rsid w:val="00C21201"/>
    <w:rsid w:val="00C21500"/>
    <w:rsid w:val="00C21629"/>
    <w:rsid w:val="00C2174F"/>
    <w:rsid w:val="00C21974"/>
    <w:rsid w:val="00C21E4D"/>
    <w:rsid w:val="00C220B3"/>
    <w:rsid w:val="00C2262E"/>
    <w:rsid w:val="00C22D47"/>
    <w:rsid w:val="00C22E9C"/>
    <w:rsid w:val="00C22FD8"/>
    <w:rsid w:val="00C239E5"/>
    <w:rsid w:val="00C23B78"/>
    <w:rsid w:val="00C23BB6"/>
    <w:rsid w:val="00C23D6B"/>
    <w:rsid w:val="00C23F63"/>
    <w:rsid w:val="00C24F18"/>
    <w:rsid w:val="00C24F6E"/>
    <w:rsid w:val="00C2519C"/>
    <w:rsid w:val="00C25A67"/>
    <w:rsid w:val="00C261E1"/>
    <w:rsid w:val="00C26B48"/>
    <w:rsid w:val="00C273A3"/>
    <w:rsid w:val="00C2741D"/>
    <w:rsid w:val="00C274A1"/>
    <w:rsid w:val="00C274A8"/>
    <w:rsid w:val="00C27514"/>
    <w:rsid w:val="00C276DF"/>
    <w:rsid w:val="00C277B3"/>
    <w:rsid w:val="00C27D33"/>
    <w:rsid w:val="00C30567"/>
    <w:rsid w:val="00C30894"/>
    <w:rsid w:val="00C30910"/>
    <w:rsid w:val="00C30B7F"/>
    <w:rsid w:val="00C30C2C"/>
    <w:rsid w:val="00C30F46"/>
    <w:rsid w:val="00C313E6"/>
    <w:rsid w:val="00C31A5E"/>
    <w:rsid w:val="00C31B0A"/>
    <w:rsid w:val="00C31C3D"/>
    <w:rsid w:val="00C32673"/>
    <w:rsid w:val="00C32888"/>
    <w:rsid w:val="00C32E3E"/>
    <w:rsid w:val="00C32EBA"/>
    <w:rsid w:val="00C3327B"/>
    <w:rsid w:val="00C3344B"/>
    <w:rsid w:val="00C33570"/>
    <w:rsid w:val="00C33AB9"/>
    <w:rsid w:val="00C34274"/>
    <w:rsid w:val="00C3448B"/>
    <w:rsid w:val="00C34978"/>
    <w:rsid w:val="00C34A12"/>
    <w:rsid w:val="00C34BDE"/>
    <w:rsid w:val="00C34CBE"/>
    <w:rsid w:val="00C34E2D"/>
    <w:rsid w:val="00C3516F"/>
    <w:rsid w:val="00C35234"/>
    <w:rsid w:val="00C35457"/>
    <w:rsid w:val="00C357A4"/>
    <w:rsid w:val="00C35A8F"/>
    <w:rsid w:val="00C35E79"/>
    <w:rsid w:val="00C360E3"/>
    <w:rsid w:val="00C361E0"/>
    <w:rsid w:val="00C36650"/>
    <w:rsid w:val="00C36866"/>
    <w:rsid w:val="00C36962"/>
    <w:rsid w:val="00C37721"/>
    <w:rsid w:val="00C37838"/>
    <w:rsid w:val="00C37E5D"/>
    <w:rsid w:val="00C4065B"/>
    <w:rsid w:val="00C40A22"/>
    <w:rsid w:val="00C40A4C"/>
    <w:rsid w:val="00C40BDB"/>
    <w:rsid w:val="00C41E7A"/>
    <w:rsid w:val="00C41FEE"/>
    <w:rsid w:val="00C421C4"/>
    <w:rsid w:val="00C421FE"/>
    <w:rsid w:val="00C429C9"/>
    <w:rsid w:val="00C42DD4"/>
    <w:rsid w:val="00C42F01"/>
    <w:rsid w:val="00C43432"/>
    <w:rsid w:val="00C43520"/>
    <w:rsid w:val="00C44143"/>
    <w:rsid w:val="00C442B3"/>
    <w:rsid w:val="00C443D2"/>
    <w:rsid w:val="00C4444C"/>
    <w:rsid w:val="00C4469E"/>
    <w:rsid w:val="00C447CE"/>
    <w:rsid w:val="00C4485D"/>
    <w:rsid w:val="00C448D6"/>
    <w:rsid w:val="00C448F6"/>
    <w:rsid w:val="00C455FF"/>
    <w:rsid w:val="00C45928"/>
    <w:rsid w:val="00C45960"/>
    <w:rsid w:val="00C4600B"/>
    <w:rsid w:val="00C465A6"/>
    <w:rsid w:val="00C46AC7"/>
    <w:rsid w:val="00C46BFE"/>
    <w:rsid w:val="00C47513"/>
    <w:rsid w:val="00C47566"/>
    <w:rsid w:val="00C47813"/>
    <w:rsid w:val="00C4781D"/>
    <w:rsid w:val="00C47861"/>
    <w:rsid w:val="00C47B30"/>
    <w:rsid w:val="00C47C76"/>
    <w:rsid w:val="00C47D26"/>
    <w:rsid w:val="00C506FD"/>
    <w:rsid w:val="00C507EC"/>
    <w:rsid w:val="00C508AE"/>
    <w:rsid w:val="00C50A28"/>
    <w:rsid w:val="00C50A90"/>
    <w:rsid w:val="00C50D80"/>
    <w:rsid w:val="00C50E35"/>
    <w:rsid w:val="00C51108"/>
    <w:rsid w:val="00C51349"/>
    <w:rsid w:val="00C5143F"/>
    <w:rsid w:val="00C515C7"/>
    <w:rsid w:val="00C51876"/>
    <w:rsid w:val="00C51906"/>
    <w:rsid w:val="00C51C53"/>
    <w:rsid w:val="00C51FB5"/>
    <w:rsid w:val="00C51FC4"/>
    <w:rsid w:val="00C52144"/>
    <w:rsid w:val="00C5264F"/>
    <w:rsid w:val="00C52959"/>
    <w:rsid w:val="00C52A76"/>
    <w:rsid w:val="00C52AC3"/>
    <w:rsid w:val="00C5367A"/>
    <w:rsid w:val="00C53D0C"/>
    <w:rsid w:val="00C540B1"/>
    <w:rsid w:val="00C5416F"/>
    <w:rsid w:val="00C542FC"/>
    <w:rsid w:val="00C55ACA"/>
    <w:rsid w:val="00C55AE3"/>
    <w:rsid w:val="00C55B59"/>
    <w:rsid w:val="00C561E2"/>
    <w:rsid w:val="00C56904"/>
    <w:rsid w:val="00C569E7"/>
    <w:rsid w:val="00C57043"/>
    <w:rsid w:val="00C572A4"/>
    <w:rsid w:val="00C57397"/>
    <w:rsid w:val="00C57D88"/>
    <w:rsid w:val="00C60157"/>
    <w:rsid w:val="00C60D7E"/>
    <w:rsid w:val="00C615DA"/>
    <w:rsid w:val="00C6192F"/>
    <w:rsid w:val="00C61B45"/>
    <w:rsid w:val="00C62407"/>
    <w:rsid w:val="00C62878"/>
    <w:rsid w:val="00C62C13"/>
    <w:rsid w:val="00C62D04"/>
    <w:rsid w:val="00C6380A"/>
    <w:rsid w:val="00C63D62"/>
    <w:rsid w:val="00C63D87"/>
    <w:rsid w:val="00C63E8D"/>
    <w:rsid w:val="00C640C3"/>
    <w:rsid w:val="00C640CD"/>
    <w:rsid w:val="00C641B7"/>
    <w:rsid w:val="00C64669"/>
    <w:rsid w:val="00C64A2B"/>
    <w:rsid w:val="00C64C59"/>
    <w:rsid w:val="00C64D24"/>
    <w:rsid w:val="00C64ECD"/>
    <w:rsid w:val="00C653EB"/>
    <w:rsid w:val="00C65775"/>
    <w:rsid w:val="00C65B51"/>
    <w:rsid w:val="00C65BE2"/>
    <w:rsid w:val="00C65C35"/>
    <w:rsid w:val="00C65D43"/>
    <w:rsid w:val="00C65EC9"/>
    <w:rsid w:val="00C66097"/>
    <w:rsid w:val="00C660B7"/>
    <w:rsid w:val="00C66116"/>
    <w:rsid w:val="00C6618C"/>
    <w:rsid w:val="00C662C0"/>
    <w:rsid w:val="00C66417"/>
    <w:rsid w:val="00C66CF7"/>
    <w:rsid w:val="00C66D59"/>
    <w:rsid w:val="00C670AE"/>
    <w:rsid w:val="00C6725B"/>
    <w:rsid w:val="00C672AF"/>
    <w:rsid w:val="00C67445"/>
    <w:rsid w:val="00C67BAC"/>
    <w:rsid w:val="00C67CE0"/>
    <w:rsid w:val="00C71482"/>
    <w:rsid w:val="00C71755"/>
    <w:rsid w:val="00C71DCE"/>
    <w:rsid w:val="00C721B5"/>
    <w:rsid w:val="00C72312"/>
    <w:rsid w:val="00C72641"/>
    <w:rsid w:val="00C7288B"/>
    <w:rsid w:val="00C72893"/>
    <w:rsid w:val="00C728E1"/>
    <w:rsid w:val="00C72EA5"/>
    <w:rsid w:val="00C731A3"/>
    <w:rsid w:val="00C73355"/>
    <w:rsid w:val="00C73506"/>
    <w:rsid w:val="00C7350C"/>
    <w:rsid w:val="00C73713"/>
    <w:rsid w:val="00C73A1B"/>
    <w:rsid w:val="00C73EC6"/>
    <w:rsid w:val="00C7405F"/>
    <w:rsid w:val="00C74DA9"/>
    <w:rsid w:val="00C75263"/>
    <w:rsid w:val="00C75280"/>
    <w:rsid w:val="00C7529F"/>
    <w:rsid w:val="00C7576C"/>
    <w:rsid w:val="00C75B61"/>
    <w:rsid w:val="00C75D9D"/>
    <w:rsid w:val="00C76638"/>
    <w:rsid w:val="00C7686A"/>
    <w:rsid w:val="00C76AF3"/>
    <w:rsid w:val="00C76EDB"/>
    <w:rsid w:val="00C77A65"/>
    <w:rsid w:val="00C77E5F"/>
    <w:rsid w:val="00C8010E"/>
    <w:rsid w:val="00C801DD"/>
    <w:rsid w:val="00C802AC"/>
    <w:rsid w:val="00C806ED"/>
    <w:rsid w:val="00C80B6A"/>
    <w:rsid w:val="00C81491"/>
    <w:rsid w:val="00C818E0"/>
    <w:rsid w:val="00C81AB1"/>
    <w:rsid w:val="00C81B07"/>
    <w:rsid w:val="00C8242A"/>
    <w:rsid w:val="00C827E1"/>
    <w:rsid w:val="00C82A9B"/>
    <w:rsid w:val="00C82F59"/>
    <w:rsid w:val="00C83017"/>
    <w:rsid w:val="00C83089"/>
    <w:rsid w:val="00C83374"/>
    <w:rsid w:val="00C83A04"/>
    <w:rsid w:val="00C83DD4"/>
    <w:rsid w:val="00C83DE1"/>
    <w:rsid w:val="00C83E06"/>
    <w:rsid w:val="00C83F91"/>
    <w:rsid w:val="00C84002"/>
    <w:rsid w:val="00C84134"/>
    <w:rsid w:val="00C84377"/>
    <w:rsid w:val="00C84B56"/>
    <w:rsid w:val="00C84F5A"/>
    <w:rsid w:val="00C854D4"/>
    <w:rsid w:val="00C85625"/>
    <w:rsid w:val="00C8578E"/>
    <w:rsid w:val="00C858D9"/>
    <w:rsid w:val="00C859BE"/>
    <w:rsid w:val="00C85D0A"/>
    <w:rsid w:val="00C85EDA"/>
    <w:rsid w:val="00C85F4C"/>
    <w:rsid w:val="00C861A7"/>
    <w:rsid w:val="00C8629D"/>
    <w:rsid w:val="00C864B3"/>
    <w:rsid w:val="00C86C91"/>
    <w:rsid w:val="00C8719B"/>
    <w:rsid w:val="00C87699"/>
    <w:rsid w:val="00C87728"/>
    <w:rsid w:val="00C8783C"/>
    <w:rsid w:val="00C87849"/>
    <w:rsid w:val="00C87A5B"/>
    <w:rsid w:val="00C90196"/>
    <w:rsid w:val="00C90364"/>
    <w:rsid w:val="00C90A05"/>
    <w:rsid w:val="00C90B9A"/>
    <w:rsid w:val="00C917CE"/>
    <w:rsid w:val="00C91D40"/>
    <w:rsid w:val="00C925BA"/>
    <w:rsid w:val="00C92727"/>
    <w:rsid w:val="00C928D9"/>
    <w:rsid w:val="00C929E9"/>
    <w:rsid w:val="00C92C35"/>
    <w:rsid w:val="00C92F4C"/>
    <w:rsid w:val="00C93348"/>
    <w:rsid w:val="00C9339F"/>
    <w:rsid w:val="00C9394C"/>
    <w:rsid w:val="00C940DE"/>
    <w:rsid w:val="00C94119"/>
    <w:rsid w:val="00C9423C"/>
    <w:rsid w:val="00C94415"/>
    <w:rsid w:val="00C94854"/>
    <w:rsid w:val="00C94E27"/>
    <w:rsid w:val="00C94F1F"/>
    <w:rsid w:val="00C9521C"/>
    <w:rsid w:val="00C95F35"/>
    <w:rsid w:val="00C960E7"/>
    <w:rsid w:val="00C963DE"/>
    <w:rsid w:val="00C964EE"/>
    <w:rsid w:val="00C96F75"/>
    <w:rsid w:val="00C97C83"/>
    <w:rsid w:val="00CA022A"/>
    <w:rsid w:val="00CA0525"/>
    <w:rsid w:val="00CA065D"/>
    <w:rsid w:val="00CA0673"/>
    <w:rsid w:val="00CA0AEB"/>
    <w:rsid w:val="00CA0C3F"/>
    <w:rsid w:val="00CA0E4F"/>
    <w:rsid w:val="00CA10ED"/>
    <w:rsid w:val="00CA29A5"/>
    <w:rsid w:val="00CA2AF5"/>
    <w:rsid w:val="00CA2E2A"/>
    <w:rsid w:val="00CA353D"/>
    <w:rsid w:val="00CA3563"/>
    <w:rsid w:val="00CA3650"/>
    <w:rsid w:val="00CA3833"/>
    <w:rsid w:val="00CA39AA"/>
    <w:rsid w:val="00CA3A09"/>
    <w:rsid w:val="00CA4224"/>
    <w:rsid w:val="00CA426E"/>
    <w:rsid w:val="00CA43EB"/>
    <w:rsid w:val="00CA468C"/>
    <w:rsid w:val="00CA488F"/>
    <w:rsid w:val="00CA4975"/>
    <w:rsid w:val="00CA4E41"/>
    <w:rsid w:val="00CA56E9"/>
    <w:rsid w:val="00CA5708"/>
    <w:rsid w:val="00CA5AC7"/>
    <w:rsid w:val="00CA5DA9"/>
    <w:rsid w:val="00CA5EDB"/>
    <w:rsid w:val="00CA61C3"/>
    <w:rsid w:val="00CA62B4"/>
    <w:rsid w:val="00CA63FF"/>
    <w:rsid w:val="00CA663B"/>
    <w:rsid w:val="00CA6B00"/>
    <w:rsid w:val="00CA6EA9"/>
    <w:rsid w:val="00CA7205"/>
    <w:rsid w:val="00CA72D0"/>
    <w:rsid w:val="00CA77A3"/>
    <w:rsid w:val="00CA7C16"/>
    <w:rsid w:val="00CA7D99"/>
    <w:rsid w:val="00CA7FC9"/>
    <w:rsid w:val="00CB0858"/>
    <w:rsid w:val="00CB09C8"/>
    <w:rsid w:val="00CB0A1A"/>
    <w:rsid w:val="00CB1081"/>
    <w:rsid w:val="00CB1312"/>
    <w:rsid w:val="00CB15D7"/>
    <w:rsid w:val="00CB1651"/>
    <w:rsid w:val="00CB16ED"/>
    <w:rsid w:val="00CB1844"/>
    <w:rsid w:val="00CB1ABF"/>
    <w:rsid w:val="00CB1D51"/>
    <w:rsid w:val="00CB1E9A"/>
    <w:rsid w:val="00CB1ED8"/>
    <w:rsid w:val="00CB1F3B"/>
    <w:rsid w:val="00CB22D0"/>
    <w:rsid w:val="00CB275F"/>
    <w:rsid w:val="00CB2854"/>
    <w:rsid w:val="00CB2B53"/>
    <w:rsid w:val="00CB35A5"/>
    <w:rsid w:val="00CB376A"/>
    <w:rsid w:val="00CB37B1"/>
    <w:rsid w:val="00CB4192"/>
    <w:rsid w:val="00CB41DE"/>
    <w:rsid w:val="00CB42D3"/>
    <w:rsid w:val="00CB44AD"/>
    <w:rsid w:val="00CB4757"/>
    <w:rsid w:val="00CB4793"/>
    <w:rsid w:val="00CB4AB4"/>
    <w:rsid w:val="00CB4C15"/>
    <w:rsid w:val="00CB4DE9"/>
    <w:rsid w:val="00CB50E9"/>
    <w:rsid w:val="00CB54A7"/>
    <w:rsid w:val="00CB54A8"/>
    <w:rsid w:val="00CB5C50"/>
    <w:rsid w:val="00CB5C5F"/>
    <w:rsid w:val="00CB5C61"/>
    <w:rsid w:val="00CB5D4F"/>
    <w:rsid w:val="00CB5DCA"/>
    <w:rsid w:val="00CB6117"/>
    <w:rsid w:val="00CB628C"/>
    <w:rsid w:val="00CB628E"/>
    <w:rsid w:val="00CB6C13"/>
    <w:rsid w:val="00CB6F41"/>
    <w:rsid w:val="00CB6FBB"/>
    <w:rsid w:val="00CB7536"/>
    <w:rsid w:val="00CB793C"/>
    <w:rsid w:val="00CB7B70"/>
    <w:rsid w:val="00CB7BED"/>
    <w:rsid w:val="00CB7DFC"/>
    <w:rsid w:val="00CC0189"/>
    <w:rsid w:val="00CC020E"/>
    <w:rsid w:val="00CC0325"/>
    <w:rsid w:val="00CC0787"/>
    <w:rsid w:val="00CC0885"/>
    <w:rsid w:val="00CC0B5D"/>
    <w:rsid w:val="00CC0F51"/>
    <w:rsid w:val="00CC110C"/>
    <w:rsid w:val="00CC13B0"/>
    <w:rsid w:val="00CC16BA"/>
    <w:rsid w:val="00CC191C"/>
    <w:rsid w:val="00CC1AF8"/>
    <w:rsid w:val="00CC1F6E"/>
    <w:rsid w:val="00CC2045"/>
    <w:rsid w:val="00CC27C7"/>
    <w:rsid w:val="00CC2E73"/>
    <w:rsid w:val="00CC3000"/>
    <w:rsid w:val="00CC32A8"/>
    <w:rsid w:val="00CC362A"/>
    <w:rsid w:val="00CC3806"/>
    <w:rsid w:val="00CC3A53"/>
    <w:rsid w:val="00CC3EAE"/>
    <w:rsid w:val="00CC40E7"/>
    <w:rsid w:val="00CC41B5"/>
    <w:rsid w:val="00CC4476"/>
    <w:rsid w:val="00CC4969"/>
    <w:rsid w:val="00CC4C8D"/>
    <w:rsid w:val="00CC5313"/>
    <w:rsid w:val="00CC577C"/>
    <w:rsid w:val="00CC59BA"/>
    <w:rsid w:val="00CC618B"/>
    <w:rsid w:val="00CC618E"/>
    <w:rsid w:val="00CC6225"/>
    <w:rsid w:val="00CC6242"/>
    <w:rsid w:val="00CC634F"/>
    <w:rsid w:val="00CC68C2"/>
    <w:rsid w:val="00CC6A5B"/>
    <w:rsid w:val="00CC6AB8"/>
    <w:rsid w:val="00CC6C32"/>
    <w:rsid w:val="00CC6D8D"/>
    <w:rsid w:val="00CC7244"/>
    <w:rsid w:val="00CC7301"/>
    <w:rsid w:val="00CC74F2"/>
    <w:rsid w:val="00CC76FA"/>
    <w:rsid w:val="00CC7797"/>
    <w:rsid w:val="00CC7A41"/>
    <w:rsid w:val="00CC7B4D"/>
    <w:rsid w:val="00CC7E42"/>
    <w:rsid w:val="00CD05F9"/>
    <w:rsid w:val="00CD09C7"/>
    <w:rsid w:val="00CD0E69"/>
    <w:rsid w:val="00CD115E"/>
    <w:rsid w:val="00CD1560"/>
    <w:rsid w:val="00CD181D"/>
    <w:rsid w:val="00CD1892"/>
    <w:rsid w:val="00CD1F01"/>
    <w:rsid w:val="00CD2356"/>
    <w:rsid w:val="00CD2B11"/>
    <w:rsid w:val="00CD2C13"/>
    <w:rsid w:val="00CD2CC1"/>
    <w:rsid w:val="00CD2DC7"/>
    <w:rsid w:val="00CD2E53"/>
    <w:rsid w:val="00CD2EC8"/>
    <w:rsid w:val="00CD3279"/>
    <w:rsid w:val="00CD337F"/>
    <w:rsid w:val="00CD3435"/>
    <w:rsid w:val="00CD34D3"/>
    <w:rsid w:val="00CD367B"/>
    <w:rsid w:val="00CD3E5A"/>
    <w:rsid w:val="00CD3EAD"/>
    <w:rsid w:val="00CD403E"/>
    <w:rsid w:val="00CD4963"/>
    <w:rsid w:val="00CD4DD3"/>
    <w:rsid w:val="00CD4E7F"/>
    <w:rsid w:val="00CD5307"/>
    <w:rsid w:val="00CD5629"/>
    <w:rsid w:val="00CD5799"/>
    <w:rsid w:val="00CD6113"/>
    <w:rsid w:val="00CD6413"/>
    <w:rsid w:val="00CD664C"/>
    <w:rsid w:val="00CD6A1B"/>
    <w:rsid w:val="00CD6B5E"/>
    <w:rsid w:val="00CD6C19"/>
    <w:rsid w:val="00CD6D3E"/>
    <w:rsid w:val="00CD70F2"/>
    <w:rsid w:val="00CD72B2"/>
    <w:rsid w:val="00CD7340"/>
    <w:rsid w:val="00CD7356"/>
    <w:rsid w:val="00CD74CD"/>
    <w:rsid w:val="00CD74FD"/>
    <w:rsid w:val="00CD78F3"/>
    <w:rsid w:val="00CD7CA3"/>
    <w:rsid w:val="00CD7FA3"/>
    <w:rsid w:val="00CE0137"/>
    <w:rsid w:val="00CE0265"/>
    <w:rsid w:val="00CE03BC"/>
    <w:rsid w:val="00CE040E"/>
    <w:rsid w:val="00CE0846"/>
    <w:rsid w:val="00CE099C"/>
    <w:rsid w:val="00CE0A77"/>
    <w:rsid w:val="00CE0CCB"/>
    <w:rsid w:val="00CE11A7"/>
    <w:rsid w:val="00CE11C6"/>
    <w:rsid w:val="00CE1ACC"/>
    <w:rsid w:val="00CE1B81"/>
    <w:rsid w:val="00CE2345"/>
    <w:rsid w:val="00CE2693"/>
    <w:rsid w:val="00CE29B8"/>
    <w:rsid w:val="00CE2BEA"/>
    <w:rsid w:val="00CE2DE5"/>
    <w:rsid w:val="00CE2EA4"/>
    <w:rsid w:val="00CE320A"/>
    <w:rsid w:val="00CE39EA"/>
    <w:rsid w:val="00CE482C"/>
    <w:rsid w:val="00CE5A02"/>
    <w:rsid w:val="00CE5A26"/>
    <w:rsid w:val="00CE5B76"/>
    <w:rsid w:val="00CE5C99"/>
    <w:rsid w:val="00CE5CC3"/>
    <w:rsid w:val="00CE5EC2"/>
    <w:rsid w:val="00CE620F"/>
    <w:rsid w:val="00CE65B0"/>
    <w:rsid w:val="00CE66BD"/>
    <w:rsid w:val="00CE69A6"/>
    <w:rsid w:val="00CE7162"/>
    <w:rsid w:val="00CE7199"/>
    <w:rsid w:val="00CE71A0"/>
    <w:rsid w:val="00CE7774"/>
    <w:rsid w:val="00CE77B2"/>
    <w:rsid w:val="00CE7C71"/>
    <w:rsid w:val="00CE7F95"/>
    <w:rsid w:val="00CF00A9"/>
    <w:rsid w:val="00CF05A9"/>
    <w:rsid w:val="00CF09BD"/>
    <w:rsid w:val="00CF1C4E"/>
    <w:rsid w:val="00CF1DED"/>
    <w:rsid w:val="00CF247C"/>
    <w:rsid w:val="00CF2686"/>
    <w:rsid w:val="00CF2800"/>
    <w:rsid w:val="00CF2C8F"/>
    <w:rsid w:val="00CF2CF9"/>
    <w:rsid w:val="00CF32E8"/>
    <w:rsid w:val="00CF33FC"/>
    <w:rsid w:val="00CF356A"/>
    <w:rsid w:val="00CF3AF9"/>
    <w:rsid w:val="00CF4741"/>
    <w:rsid w:val="00CF47D8"/>
    <w:rsid w:val="00CF4A27"/>
    <w:rsid w:val="00CF5660"/>
    <w:rsid w:val="00CF58C1"/>
    <w:rsid w:val="00CF5930"/>
    <w:rsid w:val="00CF5997"/>
    <w:rsid w:val="00CF5F71"/>
    <w:rsid w:val="00CF6293"/>
    <w:rsid w:val="00CF63FE"/>
    <w:rsid w:val="00CF6A70"/>
    <w:rsid w:val="00CF74BE"/>
    <w:rsid w:val="00CF75E8"/>
    <w:rsid w:val="00CF7BCF"/>
    <w:rsid w:val="00CF7D09"/>
    <w:rsid w:val="00D00668"/>
    <w:rsid w:val="00D006D4"/>
    <w:rsid w:val="00D01375"/>
    <w:rsid w:val="00D015CC"/>
    <w:rsid w:val="00D01C3A"/>
    <w:rsid w:val="00D01CDE"/>
    <w:rsid w:val="00D01D36"/>
    <w:rsid w:val="00D01E40"/>
    <w:rsid w:val="00D020E3"/>
    <w:rsid w:val="00D025C1"/>
    <w:rsid w:val="00D02AA3"/>
    <w:rsid w:val="00D02EDE"/>
    <w:rsid w:val="00D0304A"/>
    <w:rsid w:val="00D0398F"/>
    <w:rsid w:val="00D03A56"/>
    <w:rsid w:val="00D03C55"/>
    <w:rsid w:val="00D04603"/>
    <w:rsid w:val="00D0474D"/>
    <w:rsid w:val="00D04777"/>
    <w:rsid w:val="00D04AE9"/>
    <w:rsid w:val="00D04AFD"/>
    <w:rsid w:val="00D04F2C"/>
    <w:rsid w:val="00D05D54"/>
    <w:rsid w:val="00D05D83"/>
    <w:rsid w:val="00D06281"/>
    <w:rsid w:val="00D063D3"/>
    <w:rsid w:val="00D06706"/>
    <w:rsid w:val="00D06896"/>
    <w:rsid w:val="00D068BC"/>
    <w:rsid w:val="00D06A30"/>
    <w:rsid w:val="00D06CA3"/>
    <w:rsid w:val="00D06F09"/>
    <w:rsid w:val="00D07009"/>
    <w:rsid w:val="00D10000"/>
    <w:rsid w:val="00D1024C"/>
    <w:rsid w:val="00D105CF"/>
    <w:rsid w:val="00D10AAA"/>
    <w:rsid w:val="00D110F7"/>
    <w:rsid w:val="00D1135D"/>
    <w:rsid w:val="00D113EC"/>
    <w:rsid w:val="00D11581"/>
    <w:rsid w:val="00D11595"/>
    <w:rsid w:val="00D11851"/>
    <w:rsid w:val="00D11CC5"/>
    <w:rsid w:val="00D11EF0"/>
    <w:rsid w:val="00D1218D"/>
    <w:rsid w:val="00D12405"/>
    <w:rsid w:val="00D125AC"/>
    <w:rsid w:val="00D12867"/>
    <w:rsid w:val="00D12B33"/>
    <w:rsid w:val="00D12CA9"/>
    <w:rsid w:val="00D13339"/>
    <w:rsid w:val="00D135B5"/>
    <w:rsid w:val="00D13723"/>
    <w:rsid w:val="00D13EB3"/>
    <w:rsid w:val="00D140D0"/>
    <w:rsid w:val="00D14ACD"/>
    <w:rsid w:val="00D14CB5"/>
    <w:rsid w:val="00D15094"/>
    <w:rsid w:val="00D150A1"/>
    <w:rsid w:val="00D15643"/>
    <w:rsid w:val="00D15A72"/>
    <w:rsid w:val="00D162C4"/>
    <w:rsid w:val="00D1696C"/>
    <w:rsid w:val="00D169A5"/>
    <w:rsid w:val="00D16C48"/>
    <w:rsid w:val="00D17178"/>
    <w:rsid w:val="00D17342"/>
    <w:rsid w:val="00D17402"/>
    <w:rsid w:val="00D20209"/>
    <w:rsid w:val="00D20371"/>
    <w:rsid w:val="00D20A7A"/>
    <w:rsid w:val="00D20C32"/>
    <w:rsid w:val="00D20E56"/>
    <w:rsid w:val="00D20E96"/>
    <w:rsid w:val="00D20EBC"/>
    <w:rsid w:val="00D20F48"/>
    <w:rsid w:val="00D20F9B"/>
    <w:rsid w:val="00D21AE1"/>
    <w:rsid w:val="00D21CC5"/>
    <w:rsid w:val="00D21D03"/>
    <w:rsid w:val="00D21F76"/>
    <w:rsid w:val="00D224BA"/>
    <w:rsid w:val="00D2277F"/>
    <w:rsid w:val="00D22C6B"/>
    <w:rsid w:val="00D22D01"/>
    <w:rsid w:val="00D23142"/>
    <w:rsid w:val="00D2369F"/>
    <w:rsid w:val="00D237CE"/>
    <w:rsid w:val="00D239F4"/>
    <w:rsid w:val="00D23E83"/>
    <w:rsid w:val="00D2452C"/>
    <w:rsid w:val="00D25406"/>
    <w:rsid w:val="00D2590F"/>
    <w:rsid w:val="00D25D23"/>
    <w:rsid w:val="00D25FC0"/>
    <w:rsid w:val="00D2631C"/>
    <w:rsid w:val="00D26A96"/>
    <w:rsid w:val="00D26BE2"/>
    <w:rsid w:val="00D27769"/>
    <w:rsid w:val="00D27C1B"/>
    <w:rsid w:val="00D30035"/>
    <w:rsid w:val="00D307AC"/>
    <w:rsid w:val="00D30CBC"/>
    <w:rsid w:val="00D30ED9"/>
    <w:rsid w:val="00D30F21"/>
    <w:rsid w:val="00D31147"/>
    <w:rsid w:val="00D31849"/>
    <w:rsid w:val="00D319CC"/>
    <w:rsid w:val="00D31B88"/>
    <w:rsid w:val="00D31BF8"/>
    <w:rsid w:val="00D31F26"/>
    <w:rsid w:val="00D3202C"/>
    <w:rsid w:val="00D322F0"/>
    <w:rsid w:val="00D32324"/>
    <w:rsid w:val="00D32489"/>
    <w:rsid w:val="00D327FD"/>
    <w:rsid w:val="00D32AE8"/>
    <w:rsid w:val="00D32C74"/>
    <w:rsid w:val="00D32D92"/>
    <w:rsid w:val="00D32F43"/>
    <w:rsid w:val="00D333BC"/>
    <w:rsid w:val="00D333D7"/>
    <w:rsid w:val="00D334D3"/>
    <w:rsid w:val="00D33C67"/>
    <w:rsid w:val="00D343F2"/>
    <w:rsid w:val="00D34407"/>
    <w:rsid w:val="00D34561"/>
    <w:rsid w:val="00D3488A"/>
    <w:rsid w:val="00D349BA"/>
    <w:rsid w:val="00D34DEA"/>
    <w:rsid w:val="00D3541E"/>
    <w:rsid w:val="00D3553B"/>
    <w:rsid w:val="00D356D7"/>
    <w:rsid w:val="00D361EB"/>
    <w:rsid w:val="00D3634F"/>
    <w:rsid w:val="00D363E0"/>
    <w:rsid w:val="00D3640E"/>
    <w:rsid w:val="00D369C6"/>
    <w:rsid w:val="00D36DCD"/>
    <w:rsid w:val="00D36E75"/>
    <w:rsid w:val="00D37191"/>
    <w:rsid w:val="00D37193"/>
    <w:rsid w:val="00D373F7"/>
    <w:rsid w:val="00D3740C"/>
    <w:rsid w:val="00D374D2"/>
    <w:rsid w:val="00D378BC"/>
    <w:rsid w:val="00D37B00"/>
    <w:rsid w:val="00D37D6B"/>
    <w:rsid w:val="00D40067"/>
    <w:rsid w:val="00D404FB"/>
    <w:rsid w:val="00D4055D"/>
    <w:rsid w:val="00D408B5"/>
    <w:rsid w:val="00D40AF8"/>
    <w:rsid w:val="00D40EFA"/>
    <w:rsid w:val="00D40FFD"/>
    <w:rsid w:val="00D41020"/>
    <w:rsid w:val="00D41205"/>
    <w:rsid w:val="00D4122E"/>
    <w:rsid w:val="00D4184D"/>
    <w:rsid w:val="00D418D6"/>
    <w:rsid w:val="00D41A39"/>
    <w:rsid w:val="00D41B4D"/>
    <w:rsid w:val="00D41F8B"/>
    <w:rsid w:val="00D4206A"/>
    <w:rsid w:val="00D421BB"/>
    <w:rsid w:val="00D4262C"/>
    <w:rsid w:val="00D42AF5"/>
    <w:rsid w:val="00D43145"/>
    <w:rsid w:val="00D435BC"/>
    <w:rsid w:val="00D436DA"/>
    <w:rsid w:val="00D43D72"/>
    <w:rsid w:val="00D43DCD"/>
    <w:rsid w:val="00D4455C"/>
    <w:rsid w:val="00D445EE"/>
    <w:rsid w:val="00D446D1"/>
    <w:rsid w:val="00D446EF"/>
    <w:rsid w:val="00D44E4D"/>
    <w:rsid w:val="00D452B1"/>
    <w:rsid w:val="00D45BFC"/>
    <w:rsid w:val="00D4622C"/>
    <w:rsid w:val="00D467CB"/>
    <w:rsid w:val="00D46938"/>
    <w:rsid w:val="00D46F20"/>
    <w:rsid w:val="00D473F1"/>
    <w:rsid w:val="00D4764E"/>
    <w:rsid w:val="00D478B0"/>
    <w:rsid w:val="00D47979"/>
    <w:rsid w:val="00D47984"/>
    <w:rsid w:val="00D479F7"/>
    <w:rsid w:val="00D47D58"/>
    <w:rsid w:val="00D50541"/>
    <w:rsid w:val="00D50A24"/>
    <w:rsid w:val="00D50E8B"/>
    <w:rsid w:val="00D5137C"/>
    <w:rsid w:val="00D516E2"/>
    <w:rsid w:val="00D51914"/>
    <w:rsid w:val="00D51A54"/>
    <w:rsid w:val="00D51E96"/>
    <w:rsid w:val="00D51F89"/>
    <w:rsid w:val="00D52121"/>
    <w:rsid w:val="00D52214"/>
    <w:rsid w:val="00D524E3"/>
    <w:rsid w:val="00D5276B"/>
    <w:rsid w:val="00D52E01"/>
    <w:rsid w:val="00D52EC3"/>
    <w:rsid w:val="00D53206"/>
    <w:rsid w:val="00D53520"/>
    <w:rsid w:val="00D535AF"/>
    <w:rsid w:val="00D537A4"/>
    <w:rsid w:val="00D5406C"/>
    <w:rsid w:val="00D54B0F"/>
    <w:rsid w:val="00D550BC"/>
    <w:rsid w:val="00D552FE"/>
    <w:rsid w:val="00D55393"/>
    <w:rsid w:val="00D5542D"/>
    <w:rsid w:val="00D554FD"/>
    <w:rsid w:val="00D55734"/>
    <w:rsid w:val="00D55E71"/>
    <w:rsid w:val="00D56386"/>
    <w:rsid w:val="00D5656F"/>
    <w:rsid w:val="00D565E1"/>
    <w:rsid w:val="00D568BB"/>
    <w:rsid w:val="00D569E2"/>
    <w:rsid w:val="00D56A35"/>
    <w:rsid w:val="00D56CFF"/>
    <w:rsid w:val="00D56FA0"/>
    <w:rsid w:val="00D57688"/>
    <w:rsid w:val="00D579EF"/>
    <w:rsid w:val="00D57A95"/>
    <w:rsid w:val="00D57CEF"/>
    <w:rsid w:val="00D57E0C"/>
    <w:rsid w:val="00D6020C"/>
    <w:rsid w:val="00D60382"/>
    <w:rsid w:val="00D6049A"/>
    <w:rsid w:val="00D607BC"/>
    <w:rsid w:val="00D60D49"/>
    <w:rsid w:val="00D61114"/>
    <w:rsid w:val="00D61150"/>
    <w:rsid w:val="00D611F4"/>
    <w:rsid w:val="00D614EE"/>
    <w:rsid w:val="00D61A83"/>
    <w:rsid w:val="00D61CB9"/>
    <w:rsid w:val="00D6223D"/>
    <w:rsid w:val="00D625FB"/>
    <w:rsid w:val="00D62602"/>
    <w:rsid w:val="00D62942"/>
    <w:rsid w:val="00D62AE3"/>
    <w:rsid w:val="00D63008"/>
    <w:rsid w:val="00D63311"/>
    <w:rsid w:val="00D63B63"/>
    <w:rsid w:val="00D63C4F"/>
    <w:rsid w:val="00D63FAC"/>
    <w:rsid w:val="00D64240"/>
    <w:rsid w:val="00D64BA0"/>
    <w:rsid w:val="00D64D7D"/>
    <w:rsid w:val="00D652C6"/>
    <w:rsid w:val="00D65321"/>
    <w:rsid w:val="00D65512"/>
    <w:rsid w:val="00D6580F"/>
    <w:rsid w:val="00D65962"/>
    <w:rsid w:val="00D66036"/>
    <w:rsid w:val="00D6625B"/>
    <w:rsid w:val="00D66569"/>
    <w:rsid w:val="00D66634"/>
    <w:rsid w:val="00D66A6E"/>
    <w:rsid w:val="00D66C9F"/>
    <w:rsid w:val="00D672D1"/>
    <w:rsid w:val="00D67494"/>
    <w:rsid w:val="00D6794C"/>
    <w:rsid w:val="00D7035C"/>
    <w:rsid w:val="00D70685"/>
    <w:rsid w:val="00D70ED3"/>
    <w:rsid w:val="00D711BE"/>
    <w:rsid w:val="00D71569"/>
    <w:rsid w:val="00D71E8C"/>
    <w:rsid w:val="00D71EC0"/>
    <w:rsid w:val="00D72836"/>
    <w:rsid w:val="00D7286C"/>
    <w:rsid w:val="00D72880"/>
    <w:rsid w:val="00D73A0D"/>
    <w:rsid w:val="00D73B07"/>
    <w:rsid w:val="00D744B2"/>
    <w:rsid w:val="00D74663"/>
    <w:rsid w:val="00D74917"/>
    <w:rsid w:val="00D749C7"/>
    <w:rsid w:val="00D74CB8"/>
    <w:rsid w:val="00D74FBA"/>
    <w:rsid w:val="00D75549"/>
    <w:rsid w:val="00D7558C"/>
    <w:rsid w:val="00D75B5A"/>
    <w:rsid w:val="00D75D26"/>
    <w:rsid w:val="00D7611B"/>
    <w:rsid w:val="00D76171"/>
    <w:rsid w:val="00D76543"/>
    <w:rsid w:val="00D767B3"/>
    <w:rsid w:val="00D76ABB"/>
    <w:rsid w:val="00D76AF7"/>
    <w:rsid w:val="00D76CAC"/>
    <w:rsid w:val="00D76D05"/>
    <w:rsid w:val="00D776A3"/>
    <w:rsid w:val="00D779B1"/>
    <w:rsid w:val="00D77C7A"/>
    <w:rsid w:val="00D77EA0"/>
    <w:rsid w:val="00D8030E"/>
    <w:rsid w:val="00D80421"/>
    <w:rsid w:val="00D804EE"/>
    <w:rsid w:val="00D809FC"/>
    <w:rsid w:val="00D80BA1"/>
    <w:rsid w:val="00D81119"/>
    <w:rsid w:val="00D817AD"/>
    <w:rsid w:val="00D817D7"/>
    <w:rsid w:val="00D81863"/>
    <w:rsid w:val="00D81BB5"/>
    <w:rsid w:val="00D81C82"/>
    <w:rsid w:val="00D826A0"/>
    <w:rsid w:val="00D826B7"/>
    <w:rsid w:val="00D826E4"/>
    <w:rsid w:val="00D82DAB"/>
    <w:rsid w:val="00D82DB2"/>
    <w:rsid w:val="00D8312F"/>
    <w:rsid w:val="00D831A6"/>
    <w:rsid w:val="00D83392"/>
    <w:rsid w:val="00D8371C"/>
    <w:rsid w:val="00D83A18"/>
    <w:rsid w:val="00D83A48"/>
    <w:rsid w:val="00D83A5E"/>
    <w:rsid w:val="00D8408B"/>
    <w:rsid w:val="00D84121"/>
    <w:rsid w:val="00D84221"/>
    <w:rsid w:val="00D84262"/>
    <w:rsid w:val="00D842A8"/>
    <w:rsid w:val="00D8467D"/>
    <w:rsid w:val="00D848A5"/>
    <w:rsid w:val="00D850A0"/>
    <w:rsid w:val="00D85297"/>
    <w:rsid w:val="00D8588B"/>
    <w:rsid w:val="00D858EC"/>
    <w:rsid w:val="00D85C6E"/>
    <w:rsid w:val="00D85EED"/>
    <w:rsid w:val="00D86251"/>
    <w:rsid w:val="00D863D9"/>
    <w:rsid w:val="00D865CE"/>
    <w:rsid w:val="00D8693D"/>
    <w:rsid w:val="00D869FF"/>
    <w:rsid w:val="00D86B76"/>
    <w:rsid w:val="00D87198"/>
    <w:rsid w:val="00D872DE"/>
    <w:rsid w:val="00D873B8"/>
    <w:rsid w:val="00D8743C"/>
    <w:rsid w:val="00D874F0"/>
    <w:rsid w:val="00D87BF5"/>
    <w:rsid w:val="00D9025F"/>
    <w:rsid w:val="00D90519"/>
    <w:rsid w:val="00D91039"/>
    <w:rsid w:val="00D91105"/>
    <w:rsid w:val="00D91155"/>
    <w:rsid w:val="00D91916"/>
    <w:rsid w:val="00D91AF0"/>
    <w:rsid w:val="00D91C6E"/>
    <w:rsid w:val="00D91E0E"/>
    <w:rsid w:val="00D91EC3"/>
    <w:rsid w:val="00D91F8B"/>
    <w:rsid w:val="00D92103"/>
    <w:rsid w:val="00D9212E"/>
    <w:rsid w:val="00D927C1"/>
    <w:rsid w:val="00D92A88"/>
    <w:rsid w:val="00D92D6F"/>
    <w:rsid w:val="00D93013"/>
    <w:rsid w:val="00D93259"/>
    <w:rsid w:val="00D933E7"/>
    <w:rsid w:val="00D934E5"/>
    <w:rsid w:val="00D94633"/>
    <w:rsid w:val="00D949BD"/>
    <w:rsid w:val="00D94C51"/>
    <w:rsid w:val="00D94CA7"/>
    <w:rsid w:val="00D9523E"/>
    <w:rsid w:val="00D9539D"/>
    <w:rsid w:val="00D95422"/>
    <w:rsid w:val="00D9546D"/>
    <w:rsid w:val="00D955AC"/>
    <w:rsid w:val="00D9653C"/>
    <w:rsid w:val="00D968C5"/>
    <w:rsid w:val="00D96BE3"/>
    <w:rsid w:val="00D97173"/>
    <w:rsid w:val="00D971B2"/>
    <w:rsid w:val="00D971CF"/>
    <w:rsid w:val="00D97857"/>
    <w:rsid w:val="00D979D5"/>
    <w:rsid w:val="00D97A14"/>
    <w:rsid w:val="00D97F44"/>
    <w:rsid w:val="00D97F63"/>
    <w:rsid w:val="00DA010E"/>
    <w:rsid w:val="00DA02CE"/>
    <w:rsid w:val="00DA0547"/>
    <w:rsid w:val="00DA06C0"/>
    <w:rsid w:val="00DA08F4"/>
    <w:rsid w:val="00DA0C32"/>
    <w:rsid w:val="00DA0CF0"/>
    <w:rsid w:val="00DA0DB8"/>
    <w:rsid w:val="00DA0E4B"/>
    <w:rsid w:val="00DA0EF3"/>
    <w:rsid w:val="00DA13BD"/>
    <w:rsid w:val="00DA18E9"/>
    <w:rsid w:val="00DA190B"/>
    <w:rsid w:val="00DA1997"/>
    <w:rsid w:val="00DA2010"/>
    <w:rsid w:val="00DA21A9"/>
    <w:rsid w:val="00DA2742"/>
    <w:rsid w:val="00DA288D"/>
    <w:rsid w:val="00DA2923"/>
    <w:rsid w:val="00DA2B53"/>
    <w:rsid w:val="00DA2B69"/>
    <w:rsid w:val="00DA2CF8"/>
    <w:rsid w:val="00DA33B1"/>
    <w:rsid w:val="00DA382A"/>
    <w:rsid w:val="00DA3911"/>
    <w:rsid w:val="00DA3BFC"/>
    <w:rsid w:val="00DA450E"/>
    <w:rsid w:val="00DA4AA3"/>
    <w:rsid w:val="00DA4DA0"/>
    <w:rsid w:val="00DA5658"/>
    <w:rsid w:val="00DA5B54"/>
    <w:rsid w:val="00DA5DE7"/>
    <w:rsid w:val="00DA62D0"/>
    <w:rsid w:val="00DA639C"/>
    <w:rsid w:val="00DA64DC"/>
    <w:rsid w:val="00DA653C"/>
    <w:rsid w:val="00DA6848"/>
    <w:rsid w:val="00DA6AF0"/>
    <w:rsid w:val="00DA6E4F"/>
    <w:rsid w:val="00DA7009"/>
    <w:rsid w:val="00DA71F8"/>
    <w:rsid w:val="00DA74FE"/>
    <w:rsid w:val="00DA7722"/>
    <w:rsid w:val="00DA7BA5"/>
    <w:rsid w:val="00DA7CCE"/>
    <w:rsid w:val="00DA7DD5"/>
    <w:rsid w:val="00DB00B7"/>
    <w:rsid w:val="00DB065F"/>
    <w:rsid w:val="00DB0904"/>
    <w:rsid w:val="00DB0A55"/>
    <w:rsid w:val="00DB0C21"/>
    <w:rsid w:val="00DB10A8"/>
    <w:rsid w:val="00DB13F9"/>
    <w:rsid w:val="00DB142A"/>
    <w:rsid w:val="00DB199D"/>
    <w:rsid w:val="00DB1A0C"/>
    <w:rsid w:val="00DB2032"/>
    <w:rsid w:val="00DB2225"/>
    <w:rsid w:val="00DB24F6"/>
    <w:rsid w:val="00DB2710"/>
    <w:rsid w:val="00DB2ABF"/>
    <w:rsid w:val="00DB2DF3"/>
    <w:rsid w:val="00DB2E53"/>
    <w:rsid w:val="00DB2FA7"/>
    <w:rsid w:val="00DB2FE0"/>
    <w:rsid w:val="00DB33C6"/>
    <w:rsid w:val="00DB360A"/>
    <w:rsid w:val="00DB3706"/>
    <w:rsid w:val="00DB3BBE"/>
    <w:rsid w:val="00DB3C1B"/>
    <w:rsid w:val="00DB3C9E"/>
    <w:rsid w:val="00DB4134"/>
    <w:rsid w:val="00DB416D"/>
    <w:rsid w:val="00DB47E4"/>
    <w:rsid w:val="00DB4915"/>
    <w:rsid w:val="00DB4C26"/>
    <w:rsid w:val="00DB4E1E"/>
    <w:rsid w:val="00DB5496"/>
    <w:rsid w:val="00DB592B"/>
    <w:rsid w:val="00DB5F48"/>
    <w:rsid w:val="00DB6029"/>
    <w:rsid w:val="00DB6118"/>
    <w:rsid w:val="00DB635B"/>
    <w:rsid w:val="00DB6C6E"/>
    <w:rsid w:val="00DB6E98"/>
    <w:rsid w:val="00DB7185"/>
    <w:rsid w:val="00DB729B"/>
    <w:rsid w:val="00DB74BF"/>
    <w:rsid w:val="00DB7522"/>
    <w:rsid w:val="00DB78D3"/>
    <w:rsid w:val="00DB7B1D"/>
    <w:rsid w:val="00DB7C5E"/>
    <w:rsid w:val="00DB7E5A"/>
    <w:rsid w:val="00DC03AE"/>
    <w:rsid w:val="00DC0E64"/>
    <w:rsid w:val="00DC1062"/>
    <w:rsid w:val="00DC1074"/>
    <w:rsid w:val="00DC11A4"/>
    <w:rsid w:val="00DC1313"/>
    <w:rsid w:val="00DC133F"/>
    <w:rsid w:val="00DC15FE"/>
    <w:rsid w:val="00DC181A"/>
    <w:rsid w:val="00DC1BF2"/>
    <w:rsid w:val="00DC1C4A"/>
    <w:rsid w:val="00DC1C62"/>
    <w:rsid w:val="00DC24ED"/>
    <w:rsid w:val="00DC255B"/>
    <w:rsid w:val="00DC2757"/>
    <w:rsid w:val="00DC2897"/>
    <w:rsid w:val="00DC2FB5"/>
    <w:rsid w:val="00DC3415"/>
    <w:rsid w:val="00DC3647"/>
    <w:rsid w:val="00DC37C2"/>
    <w:rsid w:val="00DC3882"/>
    <w:rsid w:val="00DC38CA"/>
    <w:rsid w:val="00DC3AB8"/>
    <w:rsid w:val="00DC3B1A"/>
    <w:rsid w:val="00DC3B8A"/>
    <w:rsid w:val="00DC3CD7"/>
    <w:rsid w:val="00DC3CE9"/>
    <w:rsid w:val="00DC427B"/>
    <w:rsid w:val="00DC498F"/>
    <w:rsid w:val="00DC4AD3"/>
    <w:rsid w:val="00DC5253"/>
    <w:rsid w:val="00DC56EC"/>
    <w:rsid w:val="00DC5D79"/>
    <w:rsid w:val="00DC5DCC"/>
    <w:rsid w:val="00DC60E2"/>
    <w:rsid w:val="00DC65A9"/>
    <w:rsid w:val="00DC6A55"/>
    <w:rsid w:val="00DC729C"/>
    <w:rsid w:val="00DC7711"/>
    <w:rsid w:val="00DC7AC0"/>
    <w:rsid w:val="00DC7C7B"/>
    <w:rsid w:val="00DD0C27"/>
    <w:rsid w:val="00DD0C5B"/>
    <w:rsid w:val="00DD0F23"/>
    <w:rsid w:val="00DD1AD0"/>
    <w:rsid w:val="00DD1E37"/>
    <w:rsid w:val="00DD1EDF"/>
    <w:rsid w:val="00DD2401"/>
    <w:rsid w:val="00DD2654"/>
    <w:rsid w:val="00DD2B71"/>
    <w:rsid w:val="00DD2C7A"/>
    <w:rsid w:val="00DD2CCE"/>
    <w:rsid w:val="00DD2CF7"/>
    <w:rsid w:val="00DD2FC5"/>
    <w:rsid w:val="00DD34EA"/>
    <w:rsid w:val="00DD35EB"/>
    <w:rsid w:val="00DD37BC"/>
    <w:rsid w:val="00DD3A7C"/>
    <w:rsid w:val="00DD3F05"/>
    <w:rsid w:val="00DD437D"/>
    <w:rsid w:val="00DD4593"/>
    <w:rsid w:val="00DD4B23"/>
    <w:rsid w:val="00DD4B4E"/>
    <w:rsid w:val="00DD525E"/>
    <w:rsid w:val="00DD5810"/>
    <w:rsid w:val="00DD5DD7"/>
    <w:rsid w:val="00DD65FB"/>
    <w:rsid w:val="00DD6681"/>
    <w:rsid w:val="00DD69DF"/>
    <w:rsid w:val="00DD746B"/>
    <w:rsid w:val="00DD78F0"/>
    <w:rsid w:val="00DD7A31"/>
    <w:rsid w:val="00DD7AAC"/>
    <w:rsid w:val="00DD7EEF"/>
    <w:rsid w:val="00DE04BE"/>
    <w:rsid w:val="00DE0723"/>
    <w:rsid w:val="00DE0CD9"/>
    <w:rsid w:val="00DE1259"/>
    <w:rsid w:val="00DE152F"/>
    <w:rsid w:val="00DE159A"/>
    <w:rsid w:val="00DE192C"/>
    <w:rsid w:val="00DE19EB"/>
    <w:rsid w:val="00DE1B9A"/>
    <w:rsid w:val="00DE1F04"/>
    <w:rsid w:val="00DE20F8"/>
    <w:rsid w:val="00DE2705"/>
    <w:rsid w:val="00DE2980"/>
    <w:rsid w:val="00DE2FA4"/>
    <w:rsid w:val="00DE328A"/>
    <w:rsid w:val="00DE3583"/>
    <w:rsid w:val="00DE3B7E"/>
    <w:rsid w:val="00DE4434"/>
    <w:rsid w:val="00DE4B29"/>
    <w:rsid w:val="00DE4BB1"/>
    <w:rsid w:val="00DE531D"/>
    <w:rsid w:val="00DE550D"/>
    <w:rsid w:val="00DE5AD2"/>
    <w:rsid w:val="00DE5C1B"/>
    <w:rsid w:val="00DE5C97"/>
    <w:rsid w:val="00DE5F4A"/>
    <w:rsid w:val="00DE5FF0"/>
    <w:rsid w:val="00DE62A2"/>
    <w:rsid w:val="00DE712C"/>
    <w:rsid w:val="00DE7552"/>
    <w:rsid w:val="00DE76C2"/>
    <w:rsid w:val="00DE7AED"/>
    <w:rsid w:val="00DF03E9"/>
    <w:rsid w:val="00DF0731"/>
    <w:rsid w:val="00DF09AF"/>
    <w:rsid w:val="00DF1062"/>
    <w:rsid w:val="00DF119F"/>
    <w:rsid w:val="00DF14BD"/>
    <w:rsid w:val="00DF1964"/>
    <w:rsid w:val="00DF1CFD"/>
    <w:rsid w:val="00DF1D03"/>
    <w:rsid w:val="00DF1F8D"/>
    <w:rsid w:val="00DF2474"/>
    <w:rsid w:val="00DF2803"/>
    <w:rsid w:val="00DF33AA"/>
    <w:rsid w:val="00DF33FD"/>
    <w:rsid w:val="00DF3465"/>
    <w:rsid w:val="00DF376D"/>
    <w:rsid w:val="00DF3884"/>
    <w:rsid w:val="00DF44C6"/>
    <w:rsid w:val="00DF4703"/>
    <w:rsid w:val="00DF4E94"/>
    <w:rsid w:val="00DF5551"/>
    <w:rsid w:val="00DF560C"/>
    <w:rsid w:val="00DF568C"/>
    <w:rsid w:val="00DF5761"/>
    <w:rsid w:val="00DF5997"/>
    <w:rsid w:val="00DF5B61"/>
    <w:rsid w:val="00DF66AB"/>
    <w:rsid w:val="00DF676E"/>
    <w:rsid w:val="00DF6ACB"/>
    <w:rsid w:val="00DF7154"/>
    <w:rsid w:val="00DF72CF"/>
    <w:rsid w:val="00DF7402"/>
    <w:rsid w:val="00DF7568"/>
    <w:rsid w:val="00DF7A70"/>
    <w:rsid w:val="00DF7AD6"/>
    <w:rsid w:val="00E0012A"/>
    <w:rsid w:val="00E00220"/>
    <w:rsid w:val="00E00930"/>
    <w:rsid w:val="00E00CAC"/>
    <w:rsid w:val="00E00F5B"/>
    <w:rsid w:val="00E01515"/>
    <w:rsid w:val="00E0160B"/>
    <w:rsid w:val="00E01863"/>
    <w:rsid w:val="00E0205C"/>
    <w:rsid w:val="00E022D2"/>
    <w:rsid w:val="00E0236A"/>
    <w:rsid w:val="00E02410"/>
    <w:rsid w:val="00E0265D"/>
    <w:rsid w:val="00E02994"/>
    <w:rsid w:val="00E02CD9"/>
    <w:rsid w:val="00E031AD"/>
    <w:rsid w:val="00E03349"/>
    <w:rsid w:val="00E0335B"/>
    <w:rsid w:val="00E03758"/>
    <w:rsid w:val="00E037BA"/>
    <w:rsid w:val="00E03984"/>
    <w:rsid w:val="00E03C50"/>
    <w:rsid w:val="00E03D98"/>
    <w:rsid w:val="00E03EAA"/>
    <w:rsid w:val="00E03F17"/>
    <w:rsid w:val="00E04033"/>
    <w:rsid w:val="00E041D3"/>
    <w:rsid w:val="00E04B6F"/>
    <w:rsid w:val="00E052C8"/>
    <w:rsid w:val="00E0542D"/>
    <w:rsid w:val="00E056A6"/>
    <w:rsid w:val="00E05A78"/>
    <w:rsid w:val="00E05C96"/>
    <w:rsid w:val="00E05E5F"/>
    <w:rsid w:val="00E06291"/>
    <w:rsid w:val="00E06490"/>
    <w:rsid w:val="00E06702"/>
    <w:rsid w:val="00E06772"/>
    <w:rsid w:val="00E06C00"/>
    <w:rsid w:val="00E06CA8"/>
    <w:rsid w:val="00E06F8B"/>
    <w:rsid w:val="00E0711F"/>
    <w:rsid w:val="00E076E3"/>
    <w:rsid w:val="00E077CF"/>
    <w:rsid w:val="00E079A8"/>
    <w:rsid w:val="00E10452"/>
    <w:rsid w:val="00E104E9"/>
    <w:rsid w:val="00E106DD"/>
    <w:rsid w:val="00E11202"/>
    <w:rsid w:val="00E11588"/>
    <w:rsid w:val="00E1227A"/>
    <w:rsid w:val="00E12855"/>
    <w:rsid w:val="00E12902"/>
    <w:rsid w:val="00E12B71"/>
    <w:rsid w:val="00E12E59"/>
    <w:rsid w:val="00E1399A"/>
    <w:rsid w:val="00E139A8"/>
    <w:rsid w:val="00E142C0"/>
    <w:rsid w:val="00E14A76"/>
    <w:rsid w:val="00E14AD3"/>
    <w:rsid w:val="00E14AF5"/>
    <w:rsid w:val="00E14C81"/>
    <w:rsid w:val="00E14EF2"/>
    <w:rsid w:val="00E15072"/>
    <w:rsid w:val="00E150BE"/>
    <w:rsid w:val="00E15AF4"/>
    <w:rsid w:val="00E15D74"/>
    <w:rsid w:val="00E1685A"/>
    <w:rsid w:val="00E169A4"/>
    <w:rsid w:val="00E16D6D"/>
    <w:rsid w:val="00E16DB5"/>
    <w:rsid w:val="00E16EF9"/>
    <w:rsid w:val="00E16EFE"/>
    <w:rsid w:val="00E1716D"/>
    <w:rsid w:val="00E1717C"/>
    <w:rsid w:val="00E17819"/>
    <w:rsid w:val="00E17C69"/>
    <w:rsid w:val="00E17D6C"/>
    <w:rsid w:val="00E17DC7"/>
    <w:rsid w:val="00E17F32"/>
    <w:rsid w:val="00E17FDF"/>
    <w:rsid w:val="00E201C4"/>
    <w:rsid w:val="00E20418"/>
    <w:rsid w:val="00E20B4A"/>
    <w:rsid w:val="00E21029"/>
    <w:rsid w:val="00E21943"/>
    <w:rsid w:val="00E21C14"/>
    <w:rsid w:val="00E21EEA"/>
    <w:rsid w:val="00E21F74"/>
    <w:rsid w:val="00E224DE"/>
    <w:rsid w:val="00E23122"/>
    <w:rsid w:val="00E23651"/>
    <w:rsid w:val="00E2397B"/>
    <w:rsid w:val="00E241BA"/>
    <w:rsid w:val="00E24640"/>
    <w:rsid w:val="00E24857"/>
    <w:rsid w:val="00E24C57"/>
    <w:rsid w:val="00E25050"/>
    <w:rsid w:val="00E25A6C"/>
    <w:rsid w:val="00E25C44"/>
    <w:rsid w:val="00E26968"/>
    <w:rsid w:val="00E26A8A"/>
    <w:rsid w:val="00E26C8C"/>
    <w:rsid w:val="00E26CC6"/>
    <w:rsid w:val="00E26EE0"/>
    <w:rsid w:val="00E26F64"/>
    <w:rsid w:val="00E26FF9"/>
    <w:rsid w:val="00E273EA"/>
    <w:rsid w:val="00E2760D"/>
    <w:rsid w:val="00E2773A"/>
    <w:rsid w:val="00E278C6"/>
    <w:rsid w:val="00E27E42"/>
    <w:rsid w:val="00E300F8"/>
    <w:rsid w:val="00E30374"/>
    <w:rsid w:val="00E308ED"/>
    <w:rsid w:val="00E30999"/>
    <w:rsid w:val="00E30ACF"/>
    <w:rsid w:val="00E30CD2"/>
    <w:rsid w:val="00E30DAD"/>
    <w:rsid w:val="00E30F57"/>
    <w:rsid w:val="00E30FB1"/>
    <w:rsid w:val="00E31064"/>
    <w:rsid w:val="00E310FB"/>
    <w:rsid w:val="00E311E5"/>
    <w:rsid w:val="00E3155F"/>
    <w:rsid w:val="00E31C80"/>
    <w:rsid w:val="00E31DE9"/>
    <w:rsid w:val="00E31EAC"/>
    <w:rsid w:val="00E31F26"/>
    <w:rsid w:val="00E3208E"/>
    <w:rsid w:val="00E3239E"/>
    <w:rsid w:val="00E325F1"/>
    <w:rsid w:val="00E330FA"/>
    <w:rsid w:val="00E33284"/>
    <w:rsid w:val="00E33339"/>
    <w:rsid w:val="00E3333B"/>
    <w:rsid w:val="00E33896"/>
    <w:rsid w:val="00E33C21"/>
    <w:rsid w:val="00E341E1"/>
    <w:rsid w:val="00E3474F"/>
    <w:rsid w:val="00E34887"/>
    <w:rsid w:val="00E348EF"/>
    <w:rsid w:val="00E34B59"/>
    <w:rsid w:val="00E34FFA"/>
    <w:rsid w:val="00E35115"/>
    <w:rsid w:val="00E3546E"/>
    <w:rsid w:val="00E3563F"/>
    <w:rsid w:val="00E3621A"/>
    <w:rsid w:val="00E36985"/>
    <w:rsid w:val="00E36AA6"/>
    <w:rsid w:val="00E36DC0"/>
    <w:rsid w:val="00E36E37"/>
    <w:rsid w:val="00E37292"/>
    <w:rsid w:val="00E37347"/>
    <w:rsid w:val="00E37356"/>
    <w:rsid w:val="00E37FE9"/>
    <w:rsid w:val="00E40100"/>
    <w:rsid w:val="00E40C98"/>
    <w:rsid w:val="00E41117"/>
    <w:rsid w:val="00E414A9"/>
    <w:rsid w:val="00E417F7"/>
    <w:rsid w:val="00E41881"/>
    <w:rsid w:val="00E41A4C"/>
    <w:rsid w:val="00E41AD2"/>
    <w:rsid w:val="00E41FE4"/>
    <w:rsid w:val="00E4256E"/>
    <w:rsid w:val="00E42754"/>
    <w:rsid w:val="00E4343C"/>
    <w:rsid w:val="00E4355B"/>
    <w:rsid w:val="00E43759"/>
    <w:rsid w:val="00E437FD"/>
    <w:rsid w:val="00E43907"/>
    <w:rsid w:val="00E43BA0"/>
    <w:rsid w:val="00E441A7"/>
    <w:rsid w:val="00E44318"/>
    <w:rsid w:val="00E44319"/>
    <w:rsid w:val="00E4438D"/>
    <w:rsid w:val="00E4467F"/>
    <w:rsid w:val="00E446A5"/>
    <w:rsid w:val="00E4480D"/>
    <w:rsid w:val="00E449F2"/>
    <w:rsid w:val="00E45188"/>
    <w:rsid w:val="00E4550D"/>
    <w:rsid w:val="00E4559E"/>
    <w:rsid w:val="00E45A74"/>
    <w:rsid w:val="00E45DA3"/>
    <w:rsid w:val="00E45FB4"/>
    <w:rsid w:val="00E46281"/>
    <w:rsid w:val="00E4637F"/>
    <w:rsid w:val="00E465FC"/>
    <w:rsid w:val="00E467E0"/>
    <w:rsid w:val="00E46CF0"/>
    <w:rsid w:val="00E47C6B"/>
    <w:rsid w:val="00E50827"/>
    <w:rsid w:val="00E50BB3"/>
    <w:rsid w:val="00E50DC1"/>
    <w:rsid w:val="00E50E01"/>
    <w:rsid w:val="00E515DB"/>
    <w:rsid w:val="00E51824"/>
    <w:rsid w:val="00E51D77"/>
    <w:rsid w:val="00E521C6"/>
    <w:rsid w:val="00E524BC"/>
    <w:rsid w:val="00E52619"/>
    <w:rsid w:val="00E52688"/>
    <w:rsid w:val="00E52777"/>
    <w:rsid w:val="00E52889"/>
    <w:rsid w:val="00E52CF8"/>
    <w:rsid w:val="00E5312B"/>
    <w:rsid w:val="00E5324C"/>
    <w:rsid w:val="00E53272"/>
    <w:rsid w:val="00E53364"/>
    <w:rsid w:val="00E53750"/>
    <w:rsid w:val="00E53838"/>
    <w:rsid w:val="00E53A77"/>
    <w:rsid w:val="00E53C73"/>
    <w:rsid w:val="00E53CEC"/>
    <w:rsid w:val="00E5403D"/>
    <w:rsid w:val="00E54463"/>
    <w:rsid w:val="00E54514"/>
    <w:rsid w:val="00E546A6"/>
    <w:rsid w:val="00E54977"/>
    <w:rsid w:val="00E5500F"/>
    <w:rsid w:val="00E553C4"/>
    <w:rsid w:val="00E55812"/>
    <w:rsid w:val="00E55B13"/>
    <w:rsid w:val="00E55D6C"/>
    <w:rsid w:val="00E55E94"/>
    <w:rsid w:val="00E56228"/>
    <w:rsid w:val="00E56297"/>
    <w:rsid w:val="00E5641B"/>
    <w:rsid w:val="00E56A3E"/>
    <w:rsid w:val="00E56BF2"/>
    <w:rsid w:val="00E56E71"/>
    <w:rsid w:val="00E56EA3"/>
    <w:rsid w:val="00E573F4"/>
    <w:rsid w:val="00E574ED"/>
    <w:rsid w:val="00E57803"/>
    <w:rsid w:val="00E57922"/>
    <w:rsid w:val="00E5794A"/>
    <w:rsid w:val="00E57959"/>
    <w:rsid w:val="00E579E4"/>
    <w:rsid w:val="00E57FD4"/>
    <w:rsid w:val="00E600BE"/>
    <w:rsid w:val="00E601E8"/>
    <w:rsid w:val="00E6026D"/>
    <w:rsid w:val="00E6073B"/>
    <w:rsid w:val="00E608B8"/>
    <w:rsid w:val="00E60C4D"/>
    <w:rsid w:val="00E6114D"/>
    <w:rsid w:val="00E6123A"/>
    <w:rsid w:val="00E61A00"/>
    <w:rsid w:val="00E61B05"/>
    <w:rsid w:val="00E61C82"/>
    <w:rsid w:val="00E61E9A"/>
    <w:rsid w:val="00E62295"/>
    <w:rsid w:val="00E62349"/>
    <w:rsid w:val="00E625E1"/>
    <w:rsid w:val="00E629DD"/>
    <w:rsid w:val="00E62F3E"/>
    <w:rsid w:val="00E63035"/>
    <w:rsid w:val="00E63043"/>
    <w:rsid w:val="00E6325F"/>
    <w:rsid w:val="00E63488"/>
    <w:rsid w:val="00E635A0"/>
    <w:rsid w:val="00E63B0E"/>
    <w:rsid w:val="00E63D89"/>
    <w:rsid w:val="00E63FFE"/>
    <w:rsid w:val="00E644AB"/>
    <w:rsid w:val="00E65001"/>
    <w:rsid w:val="00E65034"/>
    <w:rsid w:val="00E65183"/>
    <w:rsid w:val="00E65A4B"/>
    <w:rsid w:val="00E65A88"/>
    <w:rsid w:val="00E65DFA"/>
    <w:rsid w:val="00E66BA5"/>
    <w:rsid w:val="00E670BF"/>
    <w:rsid w:val="00E675CB"/>
    <w:rsid w:val="00E67850"/>
    <w:rsid w:val="00E67A83"/>
    <w:rsid w:val="00E67B99"/>
    <w:rsid w:val="00E67EF9"/>
    <w:rsid w:val="00E70343"/>
    <w:rsid w:val="00E703F5"/>
    <w:rsid w:val="00E704A8"/>
    <w:rsid w:val="00E706B4"/>
    <w:rsid w:val="00E70777"/>
    <w:rsid w:val="00E7086C"/>
    <w:rsid w:val="00E70B5C"/>
    <w:rsid w:val="00E70DDD"/>
    <w:rsid w:val="00E71140"/>
    <w:rsid w:val="00E716AB"/>
    <w:rsid w:val="00E71AB9"/>
    <w:rsid w:val="00E71BBC"/>
    <w:rsid w:val="00E71DAA"/>
    <w:rsid w:val="00E72307"/>
    <w:rsid w:val="00E727F2"/>
    <w:rsid w:val="00E72D2A"/>
    <w:rsid w:val="00E72D94"/>
    <w:rsid w:val="00E72E38"/>
    <w:rsid w:val="00E7321F"/>
    <w:rsid w:val="00E732B8"/>
    <w:rsid w:val="00E73A9F"/>
    <w:rsid w:val="00E73E58"/>
    <w:rsid w:val="00E742D6"/>
    <w:rsid w:val="00E74496"/>
    <w:rsid w:val="00E75071"/>
    <w:rsid w:val="00E7513F"/>
    <w:rsid w:val="00E75508"/>
    <w:rsid w:val="00E75DAC"/>
    <w:rsid w:val="00E76429"/>
    <w:rsid w:val="00E76522"/>
    <w:rsid w:val="00E766AC"/>
    <w:rsid w:val="00E766C4"/>
    <w:rsid w:val="00E76B23"/>
    <w:rsid w:val="00E770FF"/>
    <w:rsid w:val="00E775E3"/>
    <w:rsid w:val="00E77767"/>
    <w:rsid w:val="00E77A51"/>
    <w:rsid w:val="00E77B27"/>
    <w:rsid w:val="00E77CA7"/>
    <w:rsid w:val="00E77D35"/>
    <w:rsid w:val="00E77F23"/>
    <w:rsid w:val="00E802FD"/>
    <w:rsid w:val="00E80345"/>
    <w:rsid w:val="00E80790"/>
    <w:rsid w:val="00E807DC"/>
    <w:rsid w:val="00E807F2"/>
    <w:rsid w:val="00E808E7"/>
    <w:rsid w:val="00E81128"/>
    <w:rsid w:val="00E81D70"/>
    <w:rsid w:val="00E81F76"/>
    <w:rsid w:val="00E82101"/>
    <w:rsid w:val="00E822F8"/>
    <w:rsid w:val="00E823D2"/>
    <w:rsid w:val="00E82827"/>
    <w:rsid w:val="00E82CA5"/>
    <w:rsid w:val="00E830FC"/>
    <w:rsid w:val="00E832C5"/>
    <w:rsid w:val="00E8386D"/>
    <w:rsid w:val="00E83E1E"/>
    <w:rsid w:val="00E8405D"/>
    <w:rsid w:val="00E84185"/>
    <w:rsid w:val="00E84424"/>
    <w:rsid w:val="00E84469"/>
    <w:rsid w:val="00E8469B"/>
    <w:rsid w:val="00E84D32"/>
    <w:rsid w:val="00E850E9"/>
    <w:rsid w:val="00E8544C"/>
    <w:rsid w:val="00E854DD"/>
    <w:rsid w:val="00E85C5D"/>
    <w:rsid w:val="00E85FA4"/>
    <w:rsid w:val="00E8612D"/>
    <w:rsid w:val="00E869C5"/>
    <w:rsid w:val="00E86A60"/>
    <w:rsid w:val="00E870E5"/>
    <w:rsid w:val="00E8722B"/>
    <w:rsid w:val="00E87715"/>
    <w:rsid w:val="00E87F5C"/>
    <w:rsid w:val="00E900AA"/>
    <w:rsid w:val="00E902C7"/>
    <w:rsid w:val="00E903C1"/>
    <w:rsid w:val="00E904C3"/>
    <w:rsid w:val="00E90699"/>
    <w:rsid w:val="00E90B2B"/>
    <w:rsid w:val="00E90BBB"/>
    <w:rsid w:val="00E90E17"/>
    <w:rsid w:val="00E90E63"/>
    <w:rsid w:val="00E910C3"/>
    <w:rsid w:val="00E91425"/>
    <w:rsid w:val="00E917BD"/>
    <w:rsid w:val="00E91A2A"/>
    <w:rsid w:val="00E920D3"/>
    <w:rsid w:val="00E921AB"/>
    <w:rsid w:val="00E92A56"/>
    <w:rsid w:val="00E92B2D"/>
    <w:rsid w:val="00E92C59"/>
    <w:rsid w:val="00E92FA5"/>
    <w:rsid w:val="00E9318C"/>
    <w:rsid w:val="00E93E2F"/>
    <w:rsid w:val="00E940FB"/>
    <w:rsid w:val="00E942E2"/>
    <w:rsid w:val="00E94436"/>
    <w:rsid w:val="00E94970"/>
    <w:rsid w:val="00E949DF"/>
    <w:rsid w:val="00E95054"/>
    <w:rsid w:val="00E951E9"/>
    <w:rsid w:val="00E9545F"/>
    <w:rsid w:val="00E95A76"/>
    <w:rsid w:val="00E95B1A"/>
    <w:rsid w:val="00E95BF5"/>
    <w:rsid w:val="00E961D2"/>
    <w:rsid w:val="00E96698"/>
    <w:rsid w:val="00E966A6"/>
    <w:rsid w:val="00E96EA2"/>
    <w:rsid w:val="00E97063"/>
    <w:rsid w:val="00E972CB"/>
    <w:rsid w:val="00E9747C"/>
    <w:rsid w:val="00E975A2"/>
    <w:rsid w:val="00E978B6"/>
    <w:rsid w:val="00E97B1D"/>
    <w:rsid w:val="00E97B59"/>
    <w:rsid w:val="00E97BDF"/>
    <w:rsid w:val="00E97CC1"/>
    <w:rsid w:val="00EA0312"/>
    <w:rsid w:val="00EA129C"/>
    <w:rsid w:val="00EA13D1"/>
    <w:rsid w:val="00EA14C1"/>
    <w:rsid w:val="00EA16EA"/>
    <w:rsid w:val="00EA1ECD"/>
    <w:rsid w:val="00EA21CC"/>
    <w:rsid w:val="00EA2262"/>
    <w:rsid w:val="00EA22B8"/>
    <w:rsid w:val="00EA23AE"/>
    <w:rsid w:val="00EA249B"/>
    <w:rsid w:val="00EA2C0C"/>
    <w:rsid w:val="00EA31D0"/>
    <w:rsid w:val="00EA38BB"/>
    <w:rsid w:val="00EA3AFF"/>
    <w:rsid w:val="00EA3B15"/>
    <w:rsid w:val="00EA4C31"/>
    <w:rsid w:val="00EA4EE4"/>
    <w:rsid w:val="00EA5290"/>
    <w:rsid w:val="00EA52FB"/>
    <w:rsid w:val="00EA593D"/>
    <w:rsid w:val="00EA605C"/>
    <w:rsid w:val="00EA61E1"/>
    <w:rsid w:val="00EA645E"/>
    <w:rsid w:val="00EA6500"/>
    <w:rsid w:val="00EA666D"/>
    <w:rsid w:val="00EA6B01"/>
    <w:rsid w:val="00EA6BD0"/>
    <w:rsid w:val="00EA6D42"/>
    <w:rsid w:val="00EA7564"/>
    <w:rsid w:val="00EA75C1"/>
    <w:rsid w:val="00EA7F70"/>
    <w:rsid w:val="00EB0179"/>
    <w:rsid w:val="00EB0473"/>
    <w:rsid w:val="00EB0518"/>
    <w:rsid w:val="00EB0579"/>
    <w:rsid w:val="00EB064D"/>
    <w:rsid w:val="00EB0707"/>
    <w:rsid w:val="00EB0762"/>
    <w:rsid w:val="00EB08E6"/>
    <w:rsid w:val="00EB0978"/>
    <w:rsid w:val="00EB1128"/>
    <w:rsid w:val="00EB1572"/>
    <w:rsid w:val="00EB1782"/>
    <w:rsid w:val="00EB17A9"/>
    <w:rsid w:val="00EB1BA7"/>
    <w:rsid w:val="00EB2829"/>
    <w:rsid w:val="00EB284D"/>
    <w:rsid w:val="00EB29AC"/>
    <w:rsid w:val="00EB2DAD"/>
    <w:rsid w:val="00EB31E0"/>
    <w:rsid w:val="00EB32E8"/>
    <w:rsid w:val="00EB3BE7"/>
    <w:rsid w:val="00EB3DCA"/>
    <w:rsid w:val="00EB452C"/>
    <w:rsid w:val="00EB4711"/>
    <w:rsid w:val="00EB4A12"/>
    <w:rsid w:val="00EB4C0C"/>
    <w:rsid w:val="00EB5036"/>
    <w:rsid w:val="00EB66D5"/>
    <w:rsid w:val="00EB722B"/>
    <w:rsid w:val="00EB798D"/>
    <w:rsid w:val="00EB7BE9"/>
    <w:rsid w:val="00EB7C04"/>
    <w:rsid w:val="00EB7DD2"/>
    <w:rsid w:val="00EC0316"/>
    <w:rsid w:val="00EC0525"/>
    <w:rsid w:val="00EC0581"/>
    <w:rsid w:val="00EC0E5A"/>
    <w:rsid w:val="00EC1276"/>
    <w:rsid w:val="00EC1301"/>
    <w:rsid w:val="00EC13DF"/>
    <w:rsid w:val="00EC14C4"/>
    <w:rsid w:val="00EC14EE"/>
    <w:rsid w:val="00EC15CD"/>
    <w:rsid w:val="00EC176D"/>
    <w:rsid w:val="00EC17E6"/>
    <w:rsid w:val="00EC181F"/>
    <w:rsid w:val="00EC1D01"/>
    <w:rsid w:val="00EC1DD7"/>
    <w:rsid w:val="00EC1F6F"/>
    <w:rsid w:val="00EC21FF"/>
    <w:rsid w:val="00EC226D"/>
    <w:rsid w:val="00EC2553"/>
    <w:rsid w:val="00EC287F"/>
    <w:rsid w:val="00EC2A00"/>
    <w:rsid w:val="00EC31A3"/>
    <w:rsid w:val="00EC33EB"/>
    <w:rsid w:val="00EC3420"/>
    <w:rsid w:val="00EC34F4"/>
    <w:rsid w:val="00EC3CD7"/>
    <w:rsid w:val="00EC40E3"/>
    <w:rsid w:val="00EC45D1"/>
    <w:rsid w:val="00EC4760"/>
    <w:rsid w:val="00EC4EA5"/>
    <w:rsid w:val="00EC4FD2"/>
    <w:rsid w:val="00EC52B9"/>
    <w:rsid w:val="00EC57DC"/>
    <w:rsid w:val="00EC58B2"/>
    <w:rsid w:val="00EC5DA8"/>
    <w:rsid w:val="00EC5E81"/>
    <w:rsid w:val="00EC5EF0"/>
    <w:rsid w:val="00EC5FF1"/>
    <w:rsid w:val="00EC6101"/>
    <w:rsid w:val="00EC6303"/>
    <w:rsid w:val="00EC64D8"/>
    <w:rsid w:val="00EC6B32"/>
    <w:rsid w:val="00EC6FBF"/>
    <w:rsid w:val="00EC70E2"/>
    <w:rsid w:val="00EC711D"/>
    <w:rsid w:val="00EC744D"/>
    <w:rsid w:val="00ED005D"/>
    <w:rsid w:val="00ED01D8"/>
    <w:rsid w:val="00ED09E1"/>
    <w:rsid w:val="00ED0A8D"/>
    <w:rsid w:val="00ED0AF7"/>
    <w:rsid w:val="00ED19CC"/>
    <w:rsid w:val="00ED1D44"/>
    <w:rsid w:val="00ED229D"/>
    <w:rsid w:val="00ED22A1"/>
    <w:rsid w:val="00ED28E8"/>
    <w:rsid w:val="00ED2D5C"/>
    <w:rsid w:val="00ED2E7E"/>
    <w:rsid w:val="00ED2EBE"/>
    <w:rsid w:val="00ED2FFE"/>
    <w:rsid w:val="00ED32D4"/>
    <w:rsid w:val="00ED3903"/>
    <w:rsid w:val="00ED3AA4"/>
    <w:rsid w:val="00ED3B77"/>
    <w:rsid w:val="00ED3ECE"/>
    <w:rsid w:val="00ED4052"/>
    <w:rsid w:val="00ED44EC"/>
    <w:rsid w:val="00ED47D2"/>
    <w:rsid w:val="00ED4A0D"/>
    <w:rsid w:val="00ED4CF5"/>
    <w:rsid w:val="00ED59CE"/>
    <w:rsid w:val="00ED5A6B"/>
    <w:rsid w:val="00ED5C9A"/>
    <w:rsid w:val="00ED5D34"/>
    <w:rsid w:val="00ED63C4"/>
    <w:rsid w:val="00ED6A02"/>
    <w:rsid w:val="00ED6C75"/>
    <w:rsid w:val="00ED7457"/>
    <w:rsid w:val="00ED76D4"/>
    <w:rsid w:val="00ED78F7"/>
    <w:rsid w:val="00ED7C6B"/>
    <w:rsid w:val="00ED7F1F"/>
    <w:rsid w:val="00EE0080"/>
    <w:rsid w:val="00EE0165"/>
    <w:rsid w:val="00EE0375"/>
    <w:rsid w:val="00EE046F"/>
    <w:rsid w:val="00EE04AD"/>
    <w:rsid w:val="00EE0C59"/>
    <w:rsid w:val="00EE1CBE"/>
    <w:rsid w:val="00EE1D97"/>
    <w:rsid w:val="00EE1EA9"/>
    <w:rsid w:val="00EE1F17"/>
    <w:rsid w:val="00EE2007"/>
    <w:rsid w:val="00EE26ED"/>
    <w:rsid w:val="00EE27A4"/>
    <w:rsid w:val="00EE2ADC"/>
    <w:rsid w:val="00EE3130"/>
    <w:rsid w:val="00EE4221"/>
    <w:rsid w:val="00EE4282"/>
    <w:rsid w:val="00EE4336"/>
    <w:rsid w:val="00EE49A8"/>
    <w:rsid w:val="00EE4B58"/>
    <w:rsid w:val="00EE4D99"/>
    <w:rsid w:val="00EE4D9B"/>
    <w:rsid w:val="00EE4EB1"/>
    <w:rsid w:val="00EE4FC5"/>
    <w:rsid w:val="00EE553A"/>
    <w:rsid w:val="00EE56F1"/>
    <w:rsid w:val="00EE57B3"/>
    <w:rsid w:val="00EE5B02"/>
    <w:rsid w:val="00EE5CBA"/>
    <w:rsid w:val="00EE5F64"/>
    <w:rsid w:val="00EE6252"/>
    <w:rsid w:val="00EE62BD"/>
    <w:rsid w:val="00EE62EE"/>
    <w:rsid w:val="00EE67BE"/>
    <w:rsid w:val="00EE6AE0"/>
    <w:rsid w:val="00EE78BF"/>
    <w:rsid w:val="00EE7B30"/>
    <w:rsid w:val="00EE7B5A"/>
    <w:rsid w:val="00EE7B81"/>
    <w:rsid w:val="00EE7F07"/>
    <w:rsid w:val="00EF0857"/>
    <w:rsid w:val="00EF0B9C"/>
    <w:rsid w:val="00EF0BF2"/>
    <w:rsid w:val="00EF111F"/>
    <w:rsid w:val="00EF1173"/>
    <w:rsid w:val="00EF1491"/>
    <w:rsid w:val="00EF1A40"/>
    <w:rsid w:val="00EF1D6B"/>
    <w:rsid w:val="00EF2028"/>
    <w:rsid w:val="00EF25FB"/>
    <w:rsid w:val="00EF2701"/>
    <w:rsid w:val="00EF2E3A"/>
    <w:rsid w:val="00EF3004"/>
    <w:rsid w:val="00EF30B4"/>
    <w:rsid w:val="00EF3129"/>
    <w:rsid w:val="00EF389B"/>
    <w:rsid w:val="00EF3C47"/>
    <w:rsid w:val="00EF3CC7"/>
    <w:rsid w:val="00EF3E92"/>
    <w:rsid w:val="00EF48F4"/>
    <w:rsid w:val="00EF4D84"/>
    <w:rsid w:val="00EF4F7E"/>
    <w:rsid w:val="00EF53CB"/>
    <w:rsid w:val="00EF5450"/>
    <w:rsid w:val="00EF54AC"/>
    <w:rsid w:val="00EF5933"/>
    <w:rsid w:val="00EF5BFF"/>
    <w:rsid w:val="00EF5D90"/>
    <w:rsid w:val="00EF5DDD"/>
    <w:rsid w:val="00EF639C"/>
    <w:rsid w:val="00EF63F2"/>
    <w:rsid w:val="00EF6497"/>
    <w:rsid w:val="00EF68AC"/>
    <w:rsid w:val="00EF720D"/>
    <w:rsid w:val="00EF7406"/>
    <w:rsid w:val="00EF7418"/>
    <w:rsid w:val="00EF74B4"/>
    <w:rsid w:val="00EF7B20"/>
    <w:rsid w:val="00EF7CAC"/>
    <w:rsid w:val="00EF7F44"/>
    <w:rsid w:val="00F001DF"/>
    <w:rsid w:val="00F0024F"/>
    <w:rsid w:val="00F0051A"/>
    <w:rsid w:val="00F006B4"/>
    <w:rsid w:val="00F0096F"/>
    <w:rsid w:val="00F00A90"/>
    <w:rsid w:val="00F00EE7"/>
    <w:rsid w:val="00F01838"/>
    <w:rsid w:val="00F01920"/>
    <w:rsid w:val="00F01C02"/>
    <w:rsid w:val="00F0207D"/>
    <w:rsid w:val="00F02794"/>
    <w:rsid w:val="00F02BA2"/>
    <w:rsid w:val="00F02C69"/>
    <w:rsid w:val="00F02C8B"/>
    <w:rsid w:val="00F02D4E"/>
    <w:rsid w:val="00F0306D"/>
    <w:rsid w:val="00F0308D"/>
    <w:rsid w:val="00F03193"/>
    <w:rsid w:val="00F03230"/>
    <w:rsid w:val="00F0323C"/>
    <w:rsid w:val="00F03287"/>
    <w:rsid w:val="00F0330B"/>
    <w:rsid w:val="00F034D2"/>
    <w:rsid w:val="00F03662"/>
    <w:rsid w:val="00F036C4"/>
    <w:rsid w:val="00F0392E"/>
    <w:rsid w:val="00F03BC2"/>
    <w:rsid w:val="00F03E5C"/>
    <w:rsid w:val="00F0467E"/>
    <w:rsid w:val="00F047DA"/>
    <w:rsid w:val="00F053E7"/>
    <w:rsid w:val="00F05446"/>
    <w:rsid w:val="00F055CB"/>
    <w:rsid w:val="00F056BF"/>
    <w:rsid w:val="00F05AB9"/>
    <w:rsid w:val="00F05BA4"/>
    <w:rsid w:val="00F05DEF"/>
    <w:rsid w:val="00F06109"/>
    <w:rsid w:val="00F06173"/>
    <w:rsid w:val="00F0645A"/>
    <w:rsid w:val="00F06EEC"/>
    <w:rsid w:val="00F07D32"/>
    <w:rsid w:val="00F103D8"/>
    <w:rsid w:val="00F10459"/>
    <w:rsid w:val="00F10651"/>
    <w:rsid w:val="00F10771"/>
    <w:rsid w:val="00F10A77"/>
    <w:rsid w:val="00F10E01"/>
    <w:rsid w:val="00F11196"/>
    <w:rsid w:val="00F11810"/>
    <w:rsid w:val="00F11826"/>
    <w:rsid w:val="00F11D77"/>
    <w:rsid w:val="00F11F10"/>
    <w:rsid w:val="00F12174"/>
    <w:rsid w:val="00F129C0"/>
    <w:rsid w:val="00F131D8"/>
    <w:rsid w:val="00F13784"/>
    <w:rsid w:val="00F13A39"/>
    <w:rsid w:val="00F13AF0"/>
    <w:rsid w:val="00F13B56"/>
    <w:rsid w:val="00F13B87"/>
    <w:rsid w:val="00F13CBB"/>
    <w:rsid w:val="00F1417C"/>
    <w:rsid w:val="00F143D4"/>
    <w:rsid w:val="00F14550"/>
    <w:rsid w:val="00F147CB"/>
    <w:rsid w:val="00F147FC"/>
    <w:rsid w:val="00F14885"/>
    <w:rsid w:val="00F14DB5"/>
    <w:rsid w:val="00F1513C"/>
    <w:rsid w:val="00F157A7"/>
    <w:rsid w:val="00F157B8"/>
    <w:rsid w:val="00F167B6"/>
    <w:rsid w:val="00F16A03"/>
    <w:rsid w:val="00F16AA2"/>
    <w:rsid w:val="00F16B18"/>
    <w:rsid w:val="00F17009"/>
    <w:rsid w:val="00F175B3"/>
    <w:rsid w:val="00F1761B"/>
    <w:rsid w:val="00F17773"/>
    <w:rsid w:val="00F17D89"/>
    <w:rsid w:val="00F202EB"/>
    <w:rsid w:val="00F2039C"/>
    <w:rsid w:val="00F205B1"/>
    <w:rsid w:val="00F20B85"/>
    <w:rsid w:val="00F20F53"/>
    <w:rsid w:val="00F212A9"/>
    <w:rsid w:val="00F2156C"/>
    <w:rsid w:val="00F21909"/>
    <w:rsid w:val="00F21A1E"/>
    <w:rsid w:val="00F22209"/>
    <w:rsid w:val="00F2226E"/>
    <w:rsid w:val="00F22704"/>
    <w:rsid w:val="00F22F75"/>
    <w:rsid w:val="00F23060"/>
    <w:rsid w:val="00F230A4"/>
    <w:rsid w:val="00F230ED"/>
    <w:rsid w:val="00F23982"/>
    <w:rsid w:val="00F239E7"/>
    <w:rsid w:val="00F23ACA"/>
    <w:rsid w:val="00F23E04"/>
    <w:rsid w:val="00F23FC5"/>
    <w:rsid w:val="00F240FD"/>
    <w:rsid w:val="00F24154"/>
    <w:rsid w:val="00F2425C"/>
    <w:rsid w:val="00F242F0"/>
    <w:rsid w:val="00F24314"/>
    <w:rsid w:val="00F24F7D"/>
    <w:rsid w:val="00F2537D"/>
    <w:rsid w:val="00F2543D"/>
    <w:rsid w:val="00F255EC"/>
    <w:rsid w:val="00F2564F"/>
    <w:rsid w:val="00F257BD"/>
    <w:rsid w:val="00F257C7"/>
    <w:rsid w:val="00F25870"/>
    <w:rsid w:val="00F259F6"/>
    <w:rsid w:val="00F25EC8"/>
    <w:rsid w:val="00F25FCD"/>
    <w:rsid w:val="00F26209"/>
    <w:rsid w:val="00F26591"/>
    <w:rsid w:val="00F268DE"/>
    <w:rsid w:val="00F26D99"/>
    <w:rsid w:val="00F26E65"/>
    <w:rsid w:val="00F26FF5"/>
    <w:rsid w:val="00F272ED"/>
    <w:rsid w:val="00F27C4B"/>
    <w:rsid w:val="00F27F37"/>
    <w:rsid w:val="00F27FA6"/>
    <w:rsid w:val="00F30501"/>
    <w:rsid w:val="00F30630"/>
    <w:rsid w:val="00F308D7"/>
    <w:rsid w:val="00F3090F"/>
    <w:rsid w:val="00F30CBA"/>
    <w:rsid w:val="00F31188"/>
    <w:rsid w:val="00F312C1"/>
    <w:rsid w:val="00F31416"/>
    <w:rsid w:val="00F31444"/>
    <w:rsid w:val="00F31494"/>
    <w:rsid w:val="00F31BB2"/>
    <w:rsid w:val="00F3209D"/>
    <w:rsid w:val="00F321EE"/>
    <w:rsid w:val="00F32B9D"/>
    <w:rsid w:val="00F32C20"/>
    <w:rsid w:val="00F32C5B"/>
    <w:rsid w:val="00F32D73"/>
    <w:rsid w:val="00F32FAE"/>
    <w:rsid w:val="00F330AD"/>
    <w:rsid w:val="00F332E2"/>
    <w:rsid w:val="00F332EA"/>
    <w:rsid w:val="00F33B0D"/>
    <w:rsid w:val="00F33FA0"/>
    <w:rsid w:val="00F344FE"/>
    <w:rsid w:val="00F3479D"/>
    <w:rsid w:val="00F34ABB"/>
    <w:rsid w:val="00F34B55"/>
    <w:rsid w:val="00F34BD3"/>
    <w:rsid w:val="00F34DFA"/>
    <w:rsid w:val="00F35950"/>
    <w:rsid w:val="00F35C20"/>
    <w:rsid w:val="00F35DE4"/>
    <w:rsid w:val="00F36037"/>
    <w:rsid w:val="00F361A0"/>
    <w:rsid w:val="00F364A0"/>
    <w:rsid w:val="00F36A2D"/>
    <w:rsid w:val="00F36BAF"/>
    <w:rsid w:val="00F36DF6"/>
    <w:rsid w:val="00F37442"/>
    <w:rsid w:val="00F37983"/>
    <w:rsid w:val="00F37BD4"/>
    <w:rsid w:val="00F37D91"/>
    <w:rsid w:val="00F40076"/>
    <w:rsid w:val="00F404DC"/>
    <w:rsid w:val="00F406F9"/>
    <w:rsid w:val="00F40B8F"/>
    <w:rsid w:val="00F40D36"/>
    <w:rsid w:val="00F40F0E"/>
    <w:rsid w:val="00F41067"/>
    <w:rsid w:val="00F41596"/>
    <w:rsid w:val="00F41613"/>
    <w:rsid w:val="00F42330"/>
    <w:rsid w:val="00F42BDC"/>
    <w:rsid w:val="00F42DCF"/>
    <w:rsid w:val="00F42E94"/>
    <w:rsid w:val="00F42F7D"/>
    <w:rsid w:val="00F4302A"/>
    <w:rsid w:val="00F4312E"/>
    <w:rsid w:val="00F4341B"/>
    <w:rsid w:val="00F43910"/>
    <w:rsid w:val="00F43DEC"/>
    <w:rsid w:val="00F43F13"/>
    <w:rsid w:val="00F44006"/>
    <w:rsid w:val="00F4472F"/>
    <w:rsid w:val="00F44D77"/>
    <w:rsid w:val="00F45027"/>
    <w:rsid w:val="00F45153"/>
    <w:rsid w:val="00F453BB"/>
    <w:rsid w:val="00F458AF"/>
    <w:rsid w:val="00F46627"/>
    <w:rsid w:val="00F469DE"/>
    <w:rsid w:val="00F46E3F"/>
    <w:rsid w:val="00F47287"/>
    <w:rsid w:val="00F4733E"/>
    <w:rsid w:val="00F47A1B"/>
    <w:rsid w:val="00F47DAD"/>
    <w:rsid w:val="00F47DD5"/>
    <w:rsid w:val="00F50413"/>
    <w:rsid w:val="00F507EE"/>
    <w:rsid w:val="00F507FB"/>
    <w:rsid w:val="00F50B3B"/>
    <w:rsid w:val="00F50CBE"/>
    <w:rsid w:val="00F50D1A"/>
    <w:rsid w:val="00F50EB8"/>
    <w:rsid w:val="00F518B7"/>
    <w:rsid w:val="00F51943"/>
    <w:rsid w:val="00F519D8"/>
    <w:rsid w:val="00F5230D"/>
    <w:rsid w:val="00F527B5"/>
    <w:rsid w:val="00F52914"/>
    <w:rsid w:val="00F52F8C"/>
    <w:rsid w:val="00F52F97"/>
    <w:rsid w:val="00F53011"/>
    <w:rsid w:val="00F53288"/>
    <w:rsid w:val="00F5349D"/>
    <w:rsid w:val="00F5358F"/>
    <w:rsid w:val="00F536F8"/>
    <w:rsid w:val="00F53857"/>
    <w:rsid w:val="00F53DD9"/>
    <w:rsid w:val="00F5442F"/>
    <w:rsid w:val="00F54808"/>
    <w:rsid w:val="00F548FA"/>
    <w:rsid w:val="00F54905"/>
    <w:rsid w:val="00F54AB2"/>
    <w:rsid w:val="00F554D8"/>
    <w:rsid w:val="00F55E1D"/>
    <w:rsid w:val="00F55F30"/>
    <w:rsid w:val="00F5605B"/>
    <w:rsid w:val="00F561B9"/>
    <w:rsid w:val="00F56491"/>
    <w:rsid w:val="00F565E4"/>
    <w:rsid w:val="00F5669C"/>
    <w:rsid w:val="00F5690D"/>
    <w:rsid w:val="00F56941"/>
    <w:rsid w:val="00F56D59"/>
    <w:rsid w:val="00F56E6D"/>
    <w:rsid w:val="00F56F22"/>
    <w:rsid w:val="00F5743D"/>
    <w:rsid w:val="00F57661"/>
    <w:rsid w:val="00F577B3"/>
    <w:rsid w:val="00F5790F"/>
    <w:rsid w:val="00F5793D"/>
    <w:rsid w:val="00F57B3B"/>
    <w:rsid w:val="00F57D0F"/>
    <w:rsid w:val="00F57DCA"/>
    <w:rsid w:val="00F60160"/>
    <w:rsid w:val="00F60254"/>
    <w:rsid w:val="00F60647"/>
    <w:rsid w:val="00F606F2"/>
    <w:rsid w:val="00F6098D"/>
    <w:rsid w:val="00F61270"/>
    <w:rsid w:val="00F61506"/>
    <w:rsid w:val="00F619AC"/>
    <w:rsid w:val="00F621A8"/>
    <w:rsid w:val="00F622D0"/>
    <w:rsid w:val="00F624C3"/>
    <w:rsid w:val="00F62A4C"/>
    <w:rsid w:val="00F62C13"/>
    <w:rsid w:val="00F62FA6"/>
    <w:rsid w:val="00F6380A"/>
    <w:rsid w:val="00F63913"/>
    <w:rsid w:val="00F6418B"/>
    <w:rsid w:val="00F64881"/>
    <w:rsid w:val="00F649B5"/>
    <w:rsid w:val="00F64E16"/>
    <w:rsid w:val="00F651B7"/>
    <w:rsid w:val="00F652AB"/>
    <w:rsid w:val="00F652CA"/>
    <w:rsid w:val="00F654EB"/>
    <w:rsid w:val="00F65577"/>
    <w:rsid w:val="00F65744"/>
    <w:rsid w:val="00F65829"/>
    <w:rsid w:val="00F65A90"/>
    <w:rsid w:val="00F662CB"/>
    <w:rsid w:val="00F663AC"/>
    <w:rsid w:val="00F665F4"/>
    <w:rsid w:val="00F666F0"/>
    <w:rsid w:val="00F66750"/>
    <w:rsid w:val="00F667C7"/>
    <w:rsid w:val="00F66AF1"/>
    <w:rsid w:val="00F66CAD"/>
    <w:rsid w:val="00F66F79"/>
    <w:rsid w:val="00F67463"/>
    <w:rsid w:val="00F675E1"/>
    <w:rsid w:val="00F67B59"/>
    <w:rsid w:val="00F67C21"/>
    <w:rsid w:val="00F67FB2"/>
    <w:rsid w:val="00F705A9"/>
    <w:rsid w:val="00F7098D"/>
    <w:rsid w:val="00F70B9F"/>
    <w:rsid w:val="00F714A3"/>
    <w:rsid w:val="00F716B9"/>
    <w:rsid w:val="00F71AF4"/>
    <w:rsid w:val="00F71BF5"/>
    <w:rsid w:val="00F7224E"/>
    <w:rsid w:val="00F723AC"/>
    <w:rsid w:val="00F72546"/>
    <w:rsid w:val="00F727C4"/>
    <w:rsid w:val="00F72889"/>
    <w:rsid w:val="00F728E0"/>
    <w:rsid w:val="00F7361D"/>
    <w:rsid w:val="00F73CA6"/>
    <w:rsid w:val="00F73E2E"/>
    <w:rsid w:val="00F74480"/>
    <w:rsid w:val="00F74529"/>
    <w:rsid w:val="00F745AE"/>
    <w:rsid w:val="00F749B6"/>
    <w:rsid w:val="00F74A2E"/>
    <w:rsid w:val="00F74A36"/>
    <w:rsid w:val="00F74AFA"/>
    <w:rsid w:val="00F74CC8"/>
    <w:rsid w:val="00F74E44"/>
    <w:rsid w:val="00F7514A"/>
    <w:rsid w:val="00F766F4"/>
    <w:rsid w:val="00F767F1"/>
    <w:rsid w:val="00F768ED"/>
    <w:rsid w:val="00F76C77"/>
    <w:rsid w:val="00F77109"/>
    <w:rsid w:val="00F77113"/>
    <w:rsid w:val="00F77497"/>
    <w:rsid w:val="00F77932"/>
    <w:rsid w:val="00F77FB7"/>
    <w:rsid w:val="00F801DD"/>
    <w:rsid w:val="00F80C1B"/>
    <w:rsid w:val="00F81348"/>
    <w:rsid w:val="00F81593"/>
    <w:rsid w:val="00F819DB"/>
    <w:rsid w:val="00F81A4C"/>
    <w:rsid w:val="00F81B1A"/>
    <w:rsid w:val="00F82017"/>
    <w:rsid w:val="00F821F8"/>
    <w:rsid w:val="00F8251B"/>
    <w:rsid w:val="00F82893"/>
    <w:rsid w:val="00F828D9"/>
    <w:rsid w:val="00F829F3"/>
    <w:rsid w:val="00F82B10"/>
    <w:rsid w:val="00F82B67"/>
    <w:rsid w:val="00F82CC6"/>
    <w:rsid w:val="00F82F05"/>
    <w:rsid w:val="00F83288"/>
    <w:rsid w:val="00F83521"/>
    <w:rsid w:val="00F83578"/>
    <w:rsid w:val="00F8366D"/>
    <w:rsid w:val="00F838E4"/>
    <w:rsid w:val="00F83B27"/>
    <w:rsid w:val="00F83F93"/>
    <w:rsid w:val="00F84345"/>
    <w:rsid w:val="00F84534"/>
    <w:rsid w:val="00F8479F"/>
    <w:rsid w:val="00F84A60"/>
    <w:rsid w:val="00F84F74"/>
    <w:rsid w:val="00F853A9"/>
    <w:rsid w:val="00F85708"/>
    <w:rsid w:val="00F85E03"/>
    <w:rsid w:val="00F86024"/>
    <w:rsid w:val="00F86030"/>
    <w:rsid w:val="00F861E2"/>
    <w:rsid w:val="00F86381"/>
    <w:rsid w:val="00F869B0"/>
    <w:rsid w:val="00F86C1E"/>
    <w:rsid w:val="00F86D09"/>
    <w:rsid w:val="00F86EBE"/>
    <w:rsid w:val="00F8735E"/>
    <w:rsid w:val="00F8782C"/>
    <w:rsid w:val="00F87930"/>
    <w:rsid w:val="00F87C4E"/>
    <w:rsid w:val="00F9039D"/>
    <w:rsid w:val="00F90581"/>
    <w:rsid w:val="00F90582"/>
    <w:rsid w:val="00F9085E"/>
    <w:rsid w:val="00F90A9A"/>
    <w:rsid w:val="00F90B2D"/>
    <w:rsid w:val="00F90BE3"/>
    <w:rsid w:val="00F90F5D"/>
    <w:rsid w:val="00F90F98"/>
    <w:rsid w:val="00F9112D"/>
    <w:rsid w:val="00F91277"/>
    <w:rsid w:val="00F912A8"/>
    <w:rsid w:val="00F91509"/>
    <w:rsid w:val="00F91B7E"/>
    <w:rsid w:val="00F91BDB"/>
    <w:rsid w:val="00F92002"/>
    <w:rsid w:val="00F922C8"/>
    <w:rsid w:val="00F92A88"/>
    <w:rsid w:val="00F92AF3"/>
    <w:rsid w:val="00F92DAA"/>
    <w:rsid w:val="00F931E7"/>
    <w:rsid w:val="00F93CB6"/>
    <w:rsid w:val="00F93D3D"/>
    <w:rsid w:val="00F93D8A"/>
    <w:rsid w:val="00F93E03"/>
    <w:rsid w:val="00F93E64"/>
    <w:rsid w:val="00F94041"/>
    <w:rsid w:val="00F9408A"/>
    <w:rsid w:val="00F943B4"/>
    <w:rsid w:val="00F94520"/>
    <w:rsid w:val="00F947BE"/>
    <w:rsid w:val="00F948F5"/>
    <w:rsid w:val="00F94A34"/>
    <w:rsid w:val="00F95399"/>
    <w:rsid w:val="00F9541E"/>
    <w:rsid w:val="00F95ED0"/>
    <w:rsid w:val="00F9623B"/>
    <w:rsid w:val="00F963DF"/>
    <w:rsid w:val="00F96A9A"/>
    <w:rsid w:val="00F96AF0"/>
    <w:rsid w:val="00F971F5"/>
    <w:rsid w:val="00F97236"/>
    <w:rsid w:val="00F97C3F"/>
    <w:rsid w:val="00FA00B3"/>
    <w:rsid w:val="00FA040E"/>
    <w:rsid w:val="00FA04E9"/>
    <w:rsid w:val="00FA098B"/>
    <w:rsid w:val="00FA0E39"/>
    <w:rsid w:val="00FA10A0"/>
    <w:rsid w:val="00FA1AD5"/>
    <w:rsid w:val="00FA1D46"/>
    <w:rsid w:val="00FA1F82"/>
    <w:rsid w:val="00FA211C"/>
    <w:rsid w:val="00FA249F"/>
    <w:rsid w:val="00FA2745"/>
    <w:rsid w:val="00FA2AFC"/>
    <w:rsid w:val="00FA2BE0"/>
    <w:rsid w:val="00FA2C45"/>
    <w:rsid w:val="00FA2C71"/>
    <w:rsid w:val="00FA2F8C"/>
    <w:rsid w:val="00FA31B2"/>
    <w:rsid w:val="00FA366E"/>
    <w:rsid w:val="00FA3B1F"/>
    <w:rsid w:val="00FA3CE0"/>
    <w:rsid w:val="00FA3EF1"/>
    <w:rsid w:val="00FA40C5"/>
    <w:rsid w:val="00FA41A0"/>
    <w:rsid w:val="00FA45C0"/>
    <w:rsid w:val="00FA54D4"/>
    <w:rsid w:val="00FA5F87"/>
    <w:rsid w:val="00FA63AC"/>
    <w:rsid w:val="00FA6450"/>
    <w:rsid w:val="00FA6913"/>
    <w:rsid w:val="00FA6CB1"/>
    <w:rsid w:val="00FA6D10"/>
    <w:rsid w:val="00FA6F6A"/>
    <w:rsid w:val="00FA6FD1"/>
    <w:rsid w:val="00FA76FE"/>
    <w:rsid w:val="00FA7814"/>
    <w:rsid w:val="00FA7BCB"/>
    <w:rsid w:val="00FA7BFF"/>
    <w:rsid w:val="00FA7E45"/>
    <w:rsid w:val="00FB0144"/>
    <w:rsid w:val="00FB03B1"/>
    <w:rsid w:val="00FB053D"/>
    <w:rsid w:val="00FB0964"/>
    <w:rsid w:val="00FB0FFD"/>
    <w:rsid w:val="00FB113B"/>
    <w:rsid w:val="00FB1409"/>
    <w:rsid w:val="00FB142A"/>
    <w:rsid w:val="00FB14C5"/>
    <w:rsid w:val="00FB1B59"/>
    <w:rsid w:val="00FB1D66"/>
    <w:rsid w:val="00FB28F4"/>
    <w:rsid w:val="00FB2BBB"/>
    <w:rsid w:val="00FB3081"/>
    <w:rsid w:val="00FB371A"/>
    <w:rsid w:val="00FB379D"/>
    <w:rsid w:val="00FB39C8"/>
    <w:rsid w:val="00FB3FB2"/>
    <w:rsid w:val="00FB40C7"/>
    <w:rsid w:val="00FB43C9"/>
    <w:rsid w:val="00FB46CB"/>
    <w:rsid w:val="00FB4A2F"/>
    <w:rsid w:val="00FB4B2E"/>
    <w:rsid w:val="00FB4C07"/>
    <w:rsid w:val="00FB6084"/>
    <w:rsid w:val="00FB74C9"/>
    <w:rsid w:val="00FB7637"/>
    <w:rsid w:val="00FB77B1"/>
    <w:rsid w:val="00FB77D8"/>
    <w:rsid w:val="00FB782D"/>
    <w:rsid w:val="00FB7982"/>
    <w:rsid w:val="00FB7CFC"/>
    <w:rsid w:val="00FB7E6C"/>
    <w:rsid w:val="00FC049B"/>
    <w:rsid w:val="00FC05A5"/>
    <w:rsid w:val="00FC05E1"/>
    <w:rsid w:val="00FC0984"/>
    <w:rsid w:val="00FC09B8"/>
    <w:rsid w:val="00FC0A91"/>
    <w:rsid w:val="00FC0DCC"/>
    <w:rsid w:val="00FC0E8C"/>
    <w:rsid w:val="00FC0EAB"/>
    <w:rsid w:val="00FC1079"/>
    <w:rsid w:val="00FC168B"/>
    <w:rsid w:val="00FC1778"/>
    <w:rsid w:val="00FC18BD"/>
    <w:rsid w:val="00FC1EC5"/>
    <w:rsid w:val="00FC2451"/>
    <w:rsid w:val="00FC26DD"/>
    <w:rsid w:val="00FC272A"/>
    <w:rsid w:val="00FC2A96"/>
    <w:rsid w:val="00FC2D29"/>
    <w:rsid w:val="00FC2E7E"/>
    <w:rsid w:val="00FC34C7"/>
    <w:rsid w:val="00FC4097"/>
    <w:rsid w:val="00FC445E"/>
    <w:rsid w:val="00FC46F3"/>
    <w:rsid w:val="00FC47E4"/>
    <w:rsid w:val="00FC4A17"/>
    <w:rsid w:val="00FC4C0D"/>
    <w:rsid w:val="00FC5226"/>
    <w:rsid w:val="00FC5690"/>
    <w:rsid w:val="00FC5703"/>
    <w:rsid w:val="00FC580F"/>
    <w:rsid w:val="00FC5B07"/>
    <w:rsid w:val="00FC5BBA"/>
    <w:rsid w:val="00FC6801"/>
    <w:rsid w:val="00FC6D22"/>
    <w:rsid w:val="00FC713D"/>
    <w:rsid w:val="00FC7296"/>
    <w:rsid w:val="00FC7628"/>
    <w:rsid w:val="00FC7AD1"/>
    <w:rsid w:val="00FC7E66"/>
    <w:rsid w:val="00FC7EB8"/>
    <w:rsid w:val="00FD006B"/>
    <w:rsid w:val="00FD014A"/>
    <w:rsid w:val="00FD055C"/>
    <w:rsid w:val="00FD07FE"/>
    <w:rsid w:val="00FD0ACD"/>
    <w:rsid w:val="00FD0B32"/>
    <w:rsid w:val="00FD0B72"/>
    <w:rsid w:val="00FD0D82"/>
    <w:rsid w:val="00FD0F28"/>
    <w:rsid w:val="00FD1230"/>
    <w:rsid w:val="00FD1493"/>
    <w:rsid w:val="00FD16DB"/>
    <w:rsid w:val="00FD16FD"/>
    <w:rsid w:val="00FD17B8"/>
    <w:rsid w:val="00FD1901"/>
    <w:rsid w:val="00FD1E60"/>
    <w:rsid w:val="00FD2732"/>
    <w:rsid w:val="00FD2A58"/>
    <w:rsid w:val="00FD2ED8"/>
    <w:rsid w:val="00FD2FB7"/>
    <w:rsid w:val="00FD3017"/>
    <w:rsid w:val="00FD39C5"/>
    <w:rsid w:val="00FD3A07"/>
    <w:rsid w:val="00FD3DCC"/>
    <w:rsid w:val="00FD4557"/>
    <w:rsid w:val="00FD4646"/>
    <w:rsid w:val="00FD46FD"/>
    <w:rsid w:val="00FD491A"/>
    <w:rsid w:val="00FD502E"/>
    <w:rsid w:val="00FD5219"/>
    <w:rsid w:val="00FD5F89"/>
    <w:rsid w:val="00FD64EB"/>
    <w:rsid w:val="00FD6695"/>
    <w:rsid w:val="00FD6D93"/>
    <w:rsid w:val="00FD70FC"/>
    <w:rsid w:val="00FD7326"/>
    <w:rsid w:val="00FD746F"/>
    <w:rsid w:val="00FD76CD"/>
    <w:rsid w:val="00FD77DB"/>
    <w:rsid w:val="00FE0036"/>
    <w:rsid w:val="00FE014C"/>
    <w:rsid w:val="00FE062D"/>
    <w:rsid w:val="00FE0940"/>
    <w:rsid w:val="00FE0CB5"/>
    <w:rsid w:val="00FE0D0A"/>
    <w:rsid w:val="00FE0E21"/>
    <w:rsid w:val="00FE10E2"/>
    <w:rsid w:val="00FE134D"/>
    <w:rsid w:val="00FE13EA"/>
    <w:rsid w:val="00FE16EB"/>
    <w:rsid w:val="00FE1871"/>
    <w:rsid w:val="00FE1DB5"/>
    <w:rsid w:val="00FE2043"/>
    <w:rsid w:val="00FE2270"/>
    <w:rsid w:val="00FE24A4"/>
    <w:rsid w:val="00FE2A91"/>
    <w:rsid w:val="00FE2D1C"/>
    <w:rsid w:val="00FE315E"/>
    <w:rsid w:val="00FE32A7"/>
    <w:rsid w:val="00FE3C88"/>
    <w:rsid w:val="00FE46B7"/>
    <w:rsid w:val="00FE5390"/>
    <w:rsid w:val="00FE5482"/>
    <w:rsid w:val="00FE59F7"/>
    <w:rsid w:val="00FE65AB"/>
    <w:rsid w:val="00FE65FE"/>
    <w:rsid w:val="00FE667C"/>
    <w:rsid w:val="00FE6829"/>
    <w:rsid w:val="00FE707A"/>
    <w:rsid w:val="00FE73C7"/>
    <w:rsid w:val="00FE7703"/>
    <w:rsid w:val="00FE7D41"/>
    <w:rsid w:val="00FF02AE"/>
    <w:rsid w:val="00FF0595"/>
    <w:rsid w:val="00FF0643"/>
    <w:rsid w:val="00FF06FE"/>
    <w:rsid w:val="00FF09D8"/>
    <w:rsid w:val="00FF0B13"/>
    <w:rsid w:val="00FF1036"/>
    <w:rsid w:val="00FF14F1"/>
    <w:rsid w:val="00FF18E1"/>
    <w:rsid w:val="00FF1D9C"/>
    <w:rsid w:val="00FF1ECE"/>
    <w:rsid w:val="00FF26B6"/>
    <w:rsid w:val="00FF2870"/>
    <w:rsid w:val="00FF288C"/>
    <w:rsid w:val="00FF2EC0"/>
    <w:rsid w:val="00FF3023"/>
    <w:rsid w:val="00FF310A"/>
    <w:rsid w:val="00FF3135"/>
    <w:rsid w:val="00FF321E"/>
    <w:rsid w:val="00FF3561"/>
    <w:rsid w:val="00FF3D8D"/>
    <w:rsid w:val="00FF3DF5"/>
    <w:rsid w:val="00FF4233"/>
    <w:rsid w:val="00FF45E5"/>
    <w:rsid w:val="00FF48C7"/>
    <w:rsid w:val="00FF4E7D"/>
    <w:rsid w:val="00FF50C8"/>
    <w:rsid w:val="00FF5490"/>
    <w:rsid w:val="00FF552F"/>
    <w:rsid w:val="00FF592F"/>
    <w:rsid w:val="00FF5947"/>
    <w:rsid w:val="00FF5B03"/>
    <w:rsid w:val="00FF5D64"/>
    <w:rsid w:val="00FF5D68"/>
    <w:rsid w:val="00FF5E33"/>
    <w:rsid w:val="00FF5E82"/>
    <w:rsid w:val="00FF5F52"/>
    <w:rsid w:val="00FF6353"/>
    <w:rsid w:val="00FF67B7"/>
    <w:rsid w:val="00FF6CD6"/>
    <w:rsid w:val="00FF70B3"/>
    <w:rsid w:val="00FF71C3"/>
    <w:rsid w:val="00FF737B"/>
    <w:rsid w:val="00FF75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5016BC"/>
  <w15:docId w15:val="{06E25A93-35F9-4ABF-9B37-B0FA3735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71D"/>
    <w:rPr>
      <w:sz w:val="24"/>
      <w:szCs w:val="24"/>
      <w:lang w:val="en-US" w:eastAsia="en-US"/>
    </w:rPr>
  </w:style>
  <w:style w:type="paragraph" w:styleId="Heading1">
    <w:name w:val="heading 1"/>
    <w:aliases w:val="h1"/>
    <w:basedOn w:val="Normal"/>
    <w:next w:val="Normal"/>
    <w:link w:val="Heading1Char"/>
    <w:uiPriority w:val="9"/>
    <w:qFormat/>
    <w:rsid w:val="00FB1B59"/>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FB1B59"/>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FB1B59"/>
    <w:pPr>
      <w:keepNext/>
      <w:outlineLvl w:val="2"/>
    </w:pPr>
    <w:rPr>
      <w:rFonts w:ascii="Arial" w:hAnsi="Arial" w:cs="Arial"/>
      <w:b/>
      <w:bCs/>
      <w:lang w:val="pl-PL"/>
    </w:rPr>
  </w:style>
  <w:style w:type="paragraph" w:styleId="Heading4">
    <w:name w:val="heading 4"/>
    <w:basedOn w:val="Normal"/>
    <w:next w:val="Normal"/>
    <w:link w:val="Heading4Char"/>
    <w:uiPriority w:val="9"/>
    <w:qFormat/>
    <w:rsid w:val="00FB1B59"/>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430494"/>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430494"/>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430494"/>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430494"/>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430494"/>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E910C3"/>
    <w:rPr>
      <w:spacing w:val="-3"/>
      <w:sz w:val="22"/>
      <w:u w:val="single"/>
      <w:lang w:val="en-GB" w:eastAsia="en-US"/>
    </w:rPr>
  </w:style>
  <w:style w:type="character" w:customStyle="1" w:styleId="Heading2Char">
    <w:name w:val="Heading 2 Char"/>
    <w:link w:val="Heading2"/>
    <w:uiPriority w:val="9"/>
    <w:rsid w:val="00E910C3"/>
    <w:rPr>
      <w:rFonts w:ascii="Arial" w:hAnsi="Arial" w:cs="Arial"/>
      <w:b/>
      <w:bCs/>
      <w:sz w:val="24"/>
      <w:szCs w:val="24"/>
      <w:lang w:val="en-US" w:eastAsia="en-US"/>
    </w:rPr>
  </w:style>
  <w:style w:type="character" w:customStyle="1" w:styleId="Heading3Char">
    <w:name w:val="Heading 3 Char"/>
    <w:link w:val="Heading3"/>
    <w:uiPriority w:val="9"/>
    <w:rsid w:val="00E910C3"/>
    <w:rPr>
      <w:rFonts w:ascii="Arial" w:hAnsi="Arial" w:cs="Arial"/>
      <w:b/>
      <w:bCs/>
      <w:sz w:val="24"/>
      <w:szCs w:val="24"/>
      <w:lang w:val="pl-PL" w:eastAsia="en-US"/>
    </w:rPr>
  </w:style>
  <w:style w:type="character" w:customStyle="1" w:styleId="Heading4Char">
    <w:name w:val="Heading 4 Char"/>
    <w:link w:val="Heading4"/>
    <w:uiPriority w:val="9"/>
    <w:rsid w:val="00E910C3"/>
    <w:rPr>
      <w:rFonts w:ascii="Arial" w:hAnsi="Arial" w:cs="Arial"/>
      <w:sz w:val="19"/>
      <w:szCs w:val="24"/>
      <w:lang w:val="en-US" w:eastAsia="en-US"/>
    </w:rPr>
  </w:style>
  <w:style w:type="paragraph" w:customStyle="1" w:styleId="T1">
    <w:name w:val="T1"/>
    <w:basedOn w:val="Heading1"/>
    <w:link w:val="T1Char"/>
    <w:rsid w:val="00FB1B59"/>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FB1B59"/>
    <w:pPr>
      <w:tabs>
        <w:tab w:val="right" w:pos="1202"/>
      </w:tabs>
      <w:spacing w:line="301" w:lineRule="exact"/>
      <w:outlineLvl w:val="0"/>
    </w:pPr>
    <w:rPr>
      <w:rFonts w:ascii="Arial" w:hAnsi="Arial"/>
      <w:sz w:val="19"/>
      <w:szCs w:val="20"/>
      <w:lang w:val="en-GB"/>
    </w:rPr>
  </w:style>
  <w:style w:type="paragraph" w:customStyle="1" w:styleId="PH">
    <w:name w:val="PH"/>
    <w:basedOn w:val="Header"/>
    <w:rsid w:val="00FB1B59"/>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FB1B59"/>
    <w:pPr>
      <w:tabs>
        <w:tab w:val="center" w:pos="4153"/>
        <w:tab w:val="right" w:pos="8306"/>
      </w:tabs>
    </w:pPr>
    <w:rPr>
      <w:rFonts w:ascii="TmsRmn 12pt Italic" w:hAnsi="TmsRmn 12pt Italic"/>
      <w:i/>
      <w:szCs w:val="20"/>
    </w:rPr>
  </w:style>
  <w:style w:type="character" w:customStyle="1" w:styleId="HeaderChar">
    <w:name w:val="Header Char"/>
    <w:link w:val="Header"/>
    <w:uiPriority w:val="99"/>
    <w:rsid w:val="00997317"/>
    <w:rPr>
      <w:rFonts w:ascii="TmsRmn 12pt Italic" w:hAnsi="TmsRmn 12pt Italic"/>
      <w:i/>
      <w:sz w:val="24"/>
      <w:lang w:val="en-US" w:eastAsia="en-US"/>
    </w:rPr>
  </w:style>
  <w:style w:type="paragraph" w:customStyle="1" w:styleId="Thin">
    <w:name w:val="Thin"/>
    <w:basedOn w:val="Normal"/>
    <w:next w:val="Normal"/>
    <w:rsid w:val="00FB1B59"/>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FB1B59"/>
    <w:pPr>
      <w:spacing w:line="340" w:lineRule="exact"/>
    </w:pPr>
  </w:style>
  <w:style w:type="paragraph" w:customStyle="1" w:styleId="Thick">
    <w:name w:val="Thick"/>
    <w:basedOn w:val="Thin"/>
    <w:next w:val="Normal"/>
    <w:rsid w:val="00FB1B59"/>
    <w:rPr>
      <w:u w:val="thick"/>
    </w:rPr>
  </w:style>
  <w:style w:type="paragraph" w:customStyle="1" w:styleId="PH1">
    <w:name w:val="PH1"/>
    <w:basedOn w:val="PH"/>
    <w:rsid w:val="00FB1B59"/>
    <w:pPr>
      <w:spacing w:line="301" w:lineRule="exact"/>
    </w:pPr>
    <w:rPr>
      <w:sz w:val="19"/>
    </w:rPr>
  </w:style>
  <w:style w:type="paragraph" w:customStyle="1" w:styleId="TH">
    <w:name w:val="TH"/>
    <w:basedOn w:val="Normal"/>
    <w:rsid w:val="00FB1B59"/>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FB1B59"/>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rsid w:val="00FB1B59"/>
    <w:pPr>
      <w:tabs>
        <w:tab w:val="left" w:pos="-720"/>
      </w:tabs>
      <w:suppressAutoHyphens/>
      <w:ind w:right="-612"/>
    </w:pPr>
    <w:rPr>
      <w:szCs w:val="20"/>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link w:val="BodyText"/>
    <w:rsid w:val="00997317"/>
    <w:rPr>
      <w:sz w:val="24"/>
      <w:lang w:val="en-GB" w:eastAsia="en-US"/>
    </w:rPr>
  </w:style>
  <w:style w:type="paragraph" w:styleId="BodyTextIndent2">
    <w:name w:val="Body Text Indent 2"/>
    <w:basedOn w:val="Normal"/>
    <w:link w:val="BodyTextIndent2Char"/>
    <w:rsid w:val="00FB1B59"/>
    <w:pPr>
      <w:tabs>
        <w:tab w:val="left" w:pos="-720"/>
      </w:tabs>
      <w:suppressAutoHyphens/>
      <w:ind w:left="709" w:hanging="709"/>
      <w:jc w:val="both"/>
    </w:pPr>
    <w:rPr>
      <w:b/>
      <w:spacing w:val="-3"/>
      <w:szCs w:val="20"/>
      <w:lang w:val="en-GB"/>
    </w:rPr>
  </w:style>
  <w:style w:type="character" w:customStyle="1" w:styleId="BodyTextIndent2Char">
    <w:name w:val="Body Text Indent 2 Char"/>
    <w:link w:val="BodyTextIndent2"/>
    <w:uiPriority w:val="99"/>
    <w:rsid w:val="00E910C3"/>
    <w:rPr>
      <w:b/>
      <w:spacing w:val="-3"/>
      <w:sz w:val="24"/>
      <w:lang w:val="en-GB" w:eastAsia="en-US"/>
    </w:rPr>
  </w:style>
  <w:style w:type="paragraph" w:styleId="BodyText3">
    <w:name w:val="Body Text 3"/>
    <w:basedOn w:val="Normal"/>
    <w:link w:val="BodyText3Char"/>
    <w:rsid w:val="00FB1B59"/>
    <w:pPr>
      <w:tabs>
        <w:tab w:val="center" w:pos="4513"/>
      </w:tabs>
      <w:suppressAutoHyphens/>
      <w:jc w:val="both"/>
    </w:pPr>
    <w:rPr>
      <w:spacing w:val="-3"/>
      <w:sz w:val="22"/>
      <w:szCs w:val="20"/>
      <w:lang w:val="en-GB"/>
    </w:rPr>
  </w:style>
  <w:style w:type="character" w:customStyle="1" w:styleId="BodyText3Char">
    <w:name w:val="Body Text 3 Char"/>
    <w:link w:val="BodyText3"/>
    <w:uiPriority w:val="99"/>
    <w:rsid w:val="00E910C3"/>
    <w:rPr>
      <w:spacing w:val="-3"/>
      <w:sz w:val="22"/>
      <w:lang w:val="en-GB" w:eastAsia="en-US"/>
    </w:rPr>
  </w:style>
  <w:style w:type="paragraph" w:styleId="BodyTextIndent3">
    <w:name w:val="Body Text Indent 3"/>
    <w:basedOn w:val="Normal"/>
    <w:link w:val="BodyTextIndent3Char"/>
    <w:rsid w:val="00FB1B59"/>
    <w:pPr>
      <w:tabs>
        <w:tab w:val="left" w:pos="-720"/>
      </w:tabs>
      <w:suppressAutoHyphens/>
      <w:ind w:firstLine="4416"/>
      <w:jc w:val="both"/>
    </w:pPr>
    <w:rPr>
      <w:spacing w:val="-2"/>
      <w:sz w:val="20"/>
      <w:szCs w:val="20"/>
      <w:lang w:val="en-GB"/>
    </w:rPr>
  </w:style>
  <w:style w:type="character" w:customStyle="1" w:styleId="BodyTextIndent3Char">
    <w:name w:val="Body Text Indent 3 Char"/>
    <w:link w:val="BodyTextIndent3"/>
    <w:uiPriority w:val="99"/>
    <w:rsid w:val="00E910C3"/>
    <w:rPr>
      <w:spacing w:val="-2"/>
      <w:lang w:val="en-GB" w:eastAsia="en-US"/>
    </w:rPr>
  </w:style>
  <w:style w:type="paragraph" w:styleId="BodyText2">
    <w:name w:val="Body Text 2"/>
    <w:basedOn w:val="Normal"/>
    <w:link w:val="BodyText2Char"/>
    <w:rsid w:val="00FB1B59"/>
    <w:pPr>
      <w:ind w:right="708"/>
      <w:jc w:val="both"/>
    </w:pPr>
    <w:rPr>
      <w:szCs w:val="20"/>
      <w:lang w:val="en-GB"/>
    </w:rPr>
  </w:style>
  <w:style w:type="character" w:customStyle="1" w:styleId="BodyText2Char">
    <w:name w:val="Body Text 2 Char"/>
    <w:link w:val="BodyText2"/>
    <w:uiPriority w:val="99"/>
    <w:rsid w:val="00E910C3"/>
    <w:rPr>
      <w:sz w:val="24"/>
      <w:lang w:val="en-GB" w:eastAsia="en-US"/>
    </w:rPr>
  </w:style>
  <w:style w:type="paragraph" w:styleId="BodyTextIndent">
    <w:name w:val="Body Text Indent"/>
    <w:basedOn w:val="Normal"/>
    <w:link w:val="BodyTextIndentChar"/>
    <w:rsid w:val="00FB1B59"/>
    <w:pPr>
      <w:tabs>
        <w:tab w:val="left" w:pos="-720"/>
      </w:tabs>
      <w:suppressAutoHyphens/>
      <w:ind w:left="709"/>
      <w:jc w:val="both"/>
    </w:pPr>
    <w:rPr>
      <w:b/>
      <w:spacing w:val="-3"/>
      <w:szCs w:val="20"/>
      <w:lang w:val="en-GB"/>
    </w:rPr>
  </w:style>
  <w:style w:type="character" w:customStyle="1" w:styleId="BodyTextIndentChar">
    <w:name w:val="Body Text Indent Char"/>
    <w:link w:val="BodyTextIndent"/>
    <w:uiPriority w:val="99"/>
    <w:rsid w:val="00E910C3"/>
    <w:rPr>
      <w:b/>
      <w:spacing w:val="-3"/>
      <w:sz w:val="24"/>
      <w:lang w:val="en-GB" w:eastAsia="en-US"/>
    </w:rPr>
  </w:style>
  <w:style w:type="character" w:styleId="PageNumber">
    <w:name w:val="page number"/>
    <w:basedOn w:val="DefaultParagraphFont"/>
    <w:rsid w:val="00FB1B59"/>
  </w:style>
  <w:style w:type="paragraph" w:styleId="Footer">
    <w:name w:val="footer"/>
    <w:basedOn w:val="Normal"/>
    <w:link w:val="FooterChar"/>
    <w:uiPriority w:val="99"/>
    <w:rsid w:val="00FB1B59"/>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FB1B59"/>
    <w:pPr>
      <w:tabs>
        <w:tab w:val="left" w:pos="1134"/>
      </w:tabs>
      <w:spacing w:line="280" w:lineRule="atLeast"/>
    </w:pPr>
    <w:rPr>
      <w:b/>
      <w:bCs/>
    </w:rPr>
  </w:style>
  <w:style w:type="paragraph" w:styleId="CommentText">
    <w:name w:val="annotation text"/>
    <w:basedOn w:val="Normal"/>
    <w:link w:val="CommentTextChar"/>
    <w:rsid w:val="00FB1B59"/>
    <w:rPr>
      <w:sz w:val="20"/>
      <w:szCs w:val="20"/>
    </w:rPr>
  </w:style>
  <w:style w:type="character" w:customStyle="1" w:styleId="CommentTextChar">
    <w:name w:val="Comment Text Char"/>
    <w:link w:val="CommentText"/>
    <w:rsid w:val="00F72889"/>
    <w:rPr>
      <w:lang w:val="en-US" w:eastAsia="en-US"/>
    </w:rPr>
  </w:style>
  <w:style w:type="character" w:customStyle="1" w:styleId="CommentSubjectChar">
    <w:name w:val="Comment Subject Char"/>
    <w:link w:val="CommentSubject"/>
    <w:uiPriority w:val="99"/>
    <w:semiHidden/>
    <w:rsid w:val="00E910C3"/>
    <w:rPr>
      <w:b/>
      <w:bCs/>
      <w:lang w:val="en-US" w:eastAsia="en-US"/>
    </w:rPr>
  </w:style>
  <w:style w:type="paragraph" w:customStyle="1" w:styleId="T2">
    <w:name w:val="T2"/>
    <w:basedOn w:val="T1"/>
    <w:rsid w:val="00FB1B59"/>
    <w:pPr>
      <w:spacing w:before="0" w:after="0" w:line="301" w:lineRule="atLeast"/>
      <w:jc w:val="left"/>
    </w:pPr>
    <w:rPr>
      <w:b w:val="0"/>
      <w:bCs w:val="0"/>
      <w:lang w:val="en-GB"/>
    </w:rPr>
  </w:style>
  <w:style w:type="character" w:styleId="FootnoteReference">
    <w:name w:val="footnote reference"/>
    <w:uiPriority w:val="99"/>
    <w:rsid w:val="00FB1B59"/>
    <w:rPr>
      <w:vertAlign w:val="superscript"/>
    </w:rPr>
  </w:style>
  <w:style w:type="paragraph" w:customStyle="1" w:styleId="Notetext">
    <w:name w:val="Note text"/>
    <w:basedOn w:val="Normal"/>
    <w:rsid w:val="00FB1B59"/>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FB1B59"/>
    <w:pPr>
      <w:spacing w:line="240" w:lineRule="atLeast"/>
      <w:ind w:left="357" w:hanging="357"/>
    </w:pPr>
    <w:rPr>
      <w:rFonts w:ascii="Arial" w:hAnsi="Arial"/>
      <w:sz w:val="13"/>
      <w:szCs w:val="20"/>
    </w:rPr>
  </w:style>
  <w:style w:type="paragraph" w:customStyle="1" w:styleId="BodyTextBodyText1">
    <w:name w:val="Body Text.Body Text1"/>
    <w:basedOn w:val="Normal"/>
    <w:rsid w:val="00FB1B59"/>
    <w:pPr>
      <w:tabs>
        <w:tab w:val="left" w:pos="1134"/>
      </w:tabs>
      <w:spacing w:after="120" w:line="280" w:lineRule="atLeast"/>
    </w:pPr>
    <w:rPr>
      <w:sz w:val="20"/>
      <w:szCs w:val="20"/>
    </w:rPr>
  </w:style>
  <w:style w:type="paragraph" w:customStyle="1" w:styleId="TTH">
    <w:name w:val="TT&amp;H"/>
    <w:basedOn w:val="Normal"/>
    <w:rsid w:val="00FB1B59"/>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FB1B59"/>
    <w:pPr>
      <w:tabs>
        <w:tab w:val="left" w:pos="1134"/>
      </w:tabs>
    </w:pPr>
  </w:style>
  <w:style w:type="paragraph" w:styleId="BalloonText">
    <w:name w:val="Balloon Text"/>
    <w:basedOn w:val="Normal"/>
    <w:link w:val="BalloonTextChar"/>
    <w:uiPriority w:val="99"/>
    <w:semiHidden/>
    <w:rsid w:val="00FB1B59"/>
    <w:pPr>
      <w:tabs>
        <w:tab w:val="left" w:pos="1134"/>
      </w:tabs>
      <w:spacing w:line="280" w:lineRule="atLeast"/>
    </w:pPr>
    <w:rPr>
      <w:rFonts w:ascii="Tahoma" w:hAnsi="Tahoma" w:cs="Tahoma"/>
      <w:sz w:val="16"/>
      <w:szCs w:val="16"/>
    </w:rPr>
  </w:style>
  <w:style w:type="character" w:customStyle="1" w:styleId="BalloonTextChar">
    <w:name w:val="Balloon Text Char"/>
    <w:link w:val="BalloonText"/>
    <w:uiPriority w:val="99"/>
    <w:semiHidden/>
    <w:rsid w:val="00E910C3"/>
    <w:rPr>
      <w:rFonts w:ascii="Tahoma" w:hAnsi="Tahoma" w:cs="Tahoma"/>
      <w:sz w:val="16"/>
      <w:szCs w:val="16"/>
      <w:lang w:val="en-US" w:eastAsia="en-US"/>
    </w:rPr>
  </w:style>
  <w:style w:type="paragraph" w:customStyle="1" w:styleId="FootnotesTitle">
    <w:name w:val="Footnotes Title"/>
    <w:basedOn w:val="Normal"/>
    <w:rsid w:val="00FB1B59"/>
    <w:pPr>
      <w:widowControl w:val="0"/>
    </w:pPr>
    <w:rPr>
      <w:rFonts w:ascii="Arial" w:hAnsi="Arial"/>
      <w:b/>
      <w:snapToGrid w:val="0"/>
      <w:sz w:val="16"/>
      <w:szCs w:val="20"/>
      <w:lang w:val="en-GB"/>
    </w:rPr>
  </w:style>
  <w:style w:type="paragraph" w:customStyle="1" w:styleId="Noteheading1">
    <w:name w:val="Note heading1"/>
    <w:basedOn w:val="Normal"/>
    <w:autoRedefine/>
    <w:rsid w:val="00FB1B59"/>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FB1B59"/>
    <w:pPr>
      <w:keepNext/>
      <w:keepLines/>
      <w:spacing w:before="120"/>
      <w:jc w:val="center"/>
    </w:pPr>
    <w:rPr>
      <w:sz w:val="22"/>
      <w:szCs w:val="22"/>
    </w:rPr>
  </w:style>
  <w:style w:type="paragraph" w:styleId="NormalIndent">
    <w:name w:val="Normal Indent"/>
    <w:basedOn w:val="Normal"/>
    <w:rsid w:val="00FB1B59"/>
    <w:pPr>
      <w:spacing w:line="240" w:lineRule="atLeast"/>
      <w:ind w:left="851"/>
      <w:jc w:val="both"/>
    </w:pPr>
    <w:rPr>
      <w:rFonts w:ascii="Arial" w:hAnsi="Arial"/>
      <w:szCs w:val="20"/>
      <w:lang w:val="de-DE"/>
    </w:rPr>
  </w:style>
  <w:style w:type="paragraph" w:customStyle="1" w:styleId="T1PARAGRAPH">
    <w:name w:val="T1PARAGRAPH"/>
    <w:basedOn w:val="BodyText3"/>
    <w:rsid w:val="00FB1B59"/>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FB1B59"/>
    <w:pPr>
      <w:spacing w:before="160" w:after="160" w:line="200" w:lineRule="exact"/>
      <w:ind w:left="547"/>
      <w:jc w:val="left"/>
    </w:pPr>
    <w:rPr>
      <w:b w:val="0"/>
      <w:bCs w:val="0"/>
      <w:lang w:val="hr-HR"/>
    </w:rPr>
  </w:style>
  <w:style w:type="character" w:styleId="CommentReference">
    <w:name w:val="annotation reference"/>
    <w:rsid w:val="00FB1B59"/>
    <w:rPr>
      <w:sz w:val="16"/>
      <w:szCs w:val="16"/>
    </w:rPr>
  </w:style>
  <w:style w:type="paragraph" w:customStyle="1" w:styleId="Italics">
    <w:name w:val="Italics"/>
    <w:basedOn w:val="Normal"/>
    <w:rsid w:val="00FB1B59"/>
    <w:pPr>
      <w:spacing w:before="120" w:line="240" w:lineRule="atLeast"/>
      <w:jc w:val="both"/>
    </w:pPr>
    <w:rPr>
      <w:rFonts w:ascii="Arial" w:hAnsi="Arial"/>
      <w:i/>
      <w:sz w:val="20"/>
      <w:szCs w:val="20"/>
    </w:rPr>
  </w:style>
  <w:style w:type="paragraph" w:styleId="Caption">
    <w:name w:val="caption"/>
    <w:basedOn w:val="Normal"/>
    <w:next w:val="Normal"/>
    <w:uiPriority w:val="35"/>
    <w:qFormat/>
    <w:rsid w:val="00FB1B59"/>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FB1B59"/>
    <w:pPr>
      <w:spacing w:before="100" w:beforeAutospacing="1" w:after="100" w:afterAutospacing="1"/>
    </w:pPr>
    <w:rPr>
      <w:lang w:eastAsia="hr-HR"/>
    </w:rPr>
  </w:style>
  <w:style w:type="character" w:customStyle="1" w:styleId="NormalWebChar">
    <w:name w:val="Normal (Web) Char"/>
    <w:basedOn w:val="DefaultParagraphFont"/>
    <w:link w:val="NormalWeb"/>
    <w:rsid w:val="00F361A0"/>
    <w:rPr>
      <w:sz w:val="24"/>
      <w:szCs w:val="24"/>
      <w:lang w:val="en-US"/>
    </w:rPr>
  </w:style>
  <w:style w:type="character" w:styleId="Strong">
    <w:name w:val="Strong"/>
    <w:uiPriority w:val="22"/>
    <w:qFormat/>
    <w:rsid w:val="00FB1B59"/>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FB1B59"/>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lang w:val="en-US" w:eastAsia="en-US"/>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rPr>
  </w:style>
  <w:style w:type="paragraph" w:customStyle="1" w:styleId="Legalentity">
    <w:name w:val="Legal entity"/>
    <w:basedOn w:val="Normal"/>
    <w:rsid w:val="00645444"/>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645444"/>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character" w:customStyle="1" w:styleId="hps">
    <w:name w:val="hps"/>
    <w:rsid w:val="00E910C3"/>
  </w:style>
  <w:style w:type="paragraph" w:styleId="ListParagraph">
    <w:name w:val="List Paragraph"/>
    <w:aliases w:val="Lettre d'introduction,REPORT Bullet"/>
    <w:basedOn w:val="Normal"/>
    <w:link w:val="ListParagraphChar"/>
    <w:qFormat/>
    <w:rsid w:val="00F86C1E"/>
    <w:pPr>
      <w:ind w:left="720"/>
      <w:contextualSpacing/>
    </w:pPr>
  </w:style>
  <w:style w:type="character" w:customStyle="1" w:styleId="ListParagraphChar">
    <w:name w:val="List Paragraph Char"/>
    <w:aliases w:val="Lettre d'introduction Char,REPORT Bullet Char"/>
    <w:link w:val="ListParagraph"/>
    <w:rsid w:val="00F361A0"/>
    <w:rPr>
      <w:sz w:val="24"/>
      <w:szCs w:val="24"/>
      <w:lang w:val="en-US" w:eastAsia="en-US"/>
    </w:rPr>
  </w:style>
  <w:style w:type="paragraph" w:customStyle="1" w:styleId="Bodycopy">
    <w:name w:val="Body copy"/>
    <w:rsid w:val="00ED28E8"/>
    <w:pPr>
      <w:spacing w:before="20" w:line="210" w:lineRule="exact"/>
    </w:pPr>
    <w:rPr>
      <w:rFonts w:ascii="Arial" w:eastAsia="PMingLiU" w:hAnsi="Arial" w:cs="Arial"/>
      <w:color w:val="000000"/>
      <w:sz w:val="17"/>
      <w:szCs w:val="17"/>
      <w:lang w:bidi="hr-HR"/>
    </w:rPr>
  </w:style>
  <w:style w:type="character" w:customStyle="1" w:styleId="HeaderChar1">
    <w:name w:val="Header Char1"/>
    <w:uiPriority w:val="99"/>
    <w:rsid w:val="00BE4B97"/>
    <w:rPr>
      <w:rFonts w:ascii="Arial" w:eastAsia="Times New Roman" w:hAnsi="Arial" w:cs="Times New Roman"/>
      <w:sz w:val="28"/>
      <w:szCs w:val="20"/>
      <w:lang w:val="x-none"/>
    </w:rPr>
  </w:style>
  <w:style w:type="paragraph" w:customStyle="1" w:styleId="indent">
    <w:name w:val="indent"/>
    <w:basedOn w:val="Normal"/>
    <w:rsid w:val="00B160D9"/>
    <w:pPr>
      <w:autoSpaceDE w:val="0"/>
      <w:autoSpaceDN w:val="0"/>
      <w:spacing w:after="120"/>
      <w:ind w:left="540"/>
    </w:pPr>
    <w:rPr>
      <w:rFonts w:ascii="Arial" w:eastAsiaTheme="minorHAnsi" w:hAnsi="Arial" w:cs="Arial"/>
    </w:rPr>
  </w:style>
  <w:style w:type="character" w:customStyle="1" w:styleId="shorttext">
    <w:name w:val="short_text"/>
    <w:basedOn w:val="DefaultParagraphFont"/>
    <w:rsid w:val="00CC16BA"/>
  </w:style>
  <w:style w:type="table" w:customStyle="1" w:styleId="TableGrid2">
    <w:name w:val="Table Grid2"/>
    <w:basedOn w:val="TableNormal"/>
    <w:next w:val="TableGrid"/>
    <w:uiPriority w:val="59"/>
    <w:rsid w:val="00306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F361A0"/>
    <w:pPr>
      <w:shd w:val="clear" w:color="auto" w:fill="000080"/>
    </w:pPr>
    <w:rPr>
      <w:rFonts w:ascii="Tahoma" w:hAnsi="Tahoma" w:cs="Tahoma"/>
      <w:sz w:val="20"/>
      <w:szCs w:val="20"/>
      <w:lang w:val="hr-HR" w:eastAsia="hr-HR"/>
    </w:rPr>
  </w:style>
  <w:style w:type="character" w:customStyle="1" w:styleId="DocumentMapChar">
    <w:name w:val="Document Map Char"/>
    <w:basedOn w:val="DefaultParagraphFont"/>
    <w:link w:val="DocumentMap"/>
    <w:semiHidden/>
    <w:rsid w:val="00F361A0"/>
    <w:rPr>
      <w:rFonts w:ascii="Tahoma" w:hAnsi="Tahoma" w:cs="Tahoma"/>
      <w:shd w:val="clear" w:color="auto" w:fill="000080"/>
    </w:rPr>
  </w:style>
  <w:style w:type="paragraph" w:styleId="NoSpacing">
    <w:name w:val="No Spacing"/>
    <w:link w:val="NoSpacingChar"/>
    <w:uiPriority w:val="1"/>
    <w:qFormat/>
    <w:rsid w:val="00F361A0"/>
    <w:rPr>
      <w:rFonts w:ascii="Calibri" w:hAnsi="Calibri"/>
      <w:sz w:val="22"/>
      <w:szCs w:val="22"/>
      <w:lang w:eastAsia="en-US"/>
    </w:rPr>
  </w:style>
  <w:style w:type="character" w:customStyle="1" w:styleId="NoSpacingChar">
    <w:name w:val="No Spacing Char"/>
    <w:link w:val="NoSpacing"/>
    <w:uiPriority w:val="1"/>
    <w:rsid w:val="00F361A0"/>
    <w:rPr>
      <w:rFonts w:ascii="Calibri" w:hAnsi="Calibri"/>
      <w:sz w:val="22"/>
      <w:szCs w:val="22"/>
      <w:lang w:eastAsia="en-US"/>
    </w:rPr>
  </w:style>
  <w:style w:type="paragraph" w:styleId="TOCHeading">
    <w:name w:val="TOC Heading"/>
    <w:basedOn w:val="Heading1"/>
    <w:next w:val="Normal"/>
    <w:uiPriority w:val="39"/>
    <w:qFormat/>
    <w:rsid w:val="00F361A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361A0"/>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361A0"/>
    <w:rPr>
      <w:color w:val="0000FF"/>
      <w:u w:val="single"/>
    </w:rPr>
  </w:style>
  <w:style w:type="character" w:styleId="FollowedHyperlink">
    <w:name w:val="FollowedHyperlink"/>
    <w:rsid w:val="00F361A0"/>
    <w:rPr>
      <w:color w:val="800080"/>
      <w:u w:val="single"/>
    </w:rPr>
  </w:style>
  <w:style w:type="character" w:customStyle="1" w:styleId="xclaimempty">
    <w:name w:val="xclaimempty"/>
    <w:basedOn w:val="DefaultParagraphFont"/>
    <w:rsid w:val="00F361A0"/>
  </w:style>
  <w:style w:type="paragraph" w:customStyle="1" w:styleId="ParagrafL">
    <w:name w:val="Paragraf L"/>
    <w:basedOn w:val="Normal"/>
    <w:link w:val="ParagrafLChar"/>
    <w:rsid w:val="00F361A0"/>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361A0"/>
    <w:rPr>
      <w:rFonts w:ascii="Arial" w:hAnsi="Arial" w:cs="Arial"/>
      <w:iCs/>
    </w:rPr>
  </w:style>
  <w:style w:type="paragraph" w:customStyle="1" w:styleId="t-9-8">
    <w:name w:val="t-9-8"/>
    <w:basedOn w:val="Normal"/>
    <w:rsid w:val="00F361A0"/>
    <w:pPr>
      <w:spacing w:before="100" w:beforeAutospacing="1" w:after="100" w:afterAutospacing="1"/>
    </w:pPr>
    <w:rPr>
      <w:lang w:val="hr-HR" w:eastAsia="hr-HR"/>
    </w:rPr>
  </w:style>
  <w:style w:type="table" w:styleId="LightList-Accent2">
    <w:name w:val="Light List Accent 2"/>
    <w:basedOn w:val="TableNormal"/>
    <w:uiPriority w:val="61"/>
    <w:rsid w:val="00F361A0"/>
    <w:rPr>
      <w:rFonts w:asciiTheme="minorHAnsi" w:eastAsiaTheme="minorEastAsia" w:hAnsiTheme="minorHAns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2">
    <w:name w:val="toc 2"/>
    <w:basedOn w:val="Normal"/>
    <w:next w:val="Normal"/>
    <w:autoRedefine/>
    <w:uiPriority w:val="39"/>
    <w:rsid w:val="00F361A0"/>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361A0"/>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361A0"/>
    <w:rPr>
      <w:sz w:val="20"/>
      <w:szCs w:val="20"/>
      <w:lang w:val="hr-HR" w:eastAsia="hr-HR"/>
    </w:rPr>
  </w:style>
  <w:style w:type="character" w:customStyle="1" w:styleId="FootnoteTextChar">
    <w:name w:val="Footnote Text Char"/>
    <w:basedOn w:val="DefaultParagraphFont"/>
    <w:link w:val="FootnoteText"/>
    <w:uiPriority w:val="99"/>
    <w:rsid w:val="00F361A0"/>
  </w:style>
  <w:style w:type="paragraph" w:styleId="TOC3">
    <w:name w:val="toc 3"/>
    <w:basedOn w:val="Normal"/>
    <w:next w:val="Normal"/>
    <w:autoRedefine/>
    <w:uiPriority w:val="39"/>
    <w:rsid w:val="00F361A0"/>
    <w:pPr>
      <w:spacing w:after="100"/>
      <w:ind w:left="480"/>
    </w:pPr>
    <w:rPr>
      <w:lang w:val="hr-HR" w:eastAsia="hr-HR"/>
    </w:rPr>
  </w:style>
  <w:style w:type="character" w:customStyle="1" w:styleId="st">
    <w:name w:val="st"/>
    <w:basedOn w:val="DefaultParagraphFont"/>
    <w:rsid w:val="00F361A0"/>
  </w:style>
  <w:style w:type="character" w:styleId="Emphasis">
    <w:name w:val="Emphasis"/>
    <w:basedOn w:val="DefaultParagraphFont"/>
    <w:uiPriority w:val="20"/>
    <w:qFormat/>
    <w:rsid w:val="00B44D2C"/>
    <w:rPr>
      <w:i/>
      <w:iCs/>
    </w:rPr>
  </w:style>
  <w:style w:type="paragraph" w:customStyle="1" w:styleId="Header1">
    <w:name w:val="Header 1"/>
    <w:basedOn w:val="Header"/>
    <w:uiPriority w:val="99"/>
    <w:rsid w:val="004D0256"/>
    <w:pPr>
      <w:tabs>
        <w:tab w:val="clear" w:pos="4153"/>
        <w:tab w:val="clear" w:pos="8306"/>
      </w:tabs>
      <w:spacing w:before="120" w:line="260" w:lineRule="atLeast"/>
    </w:pPr>
    <w:rPr>
      <w:rFonts w:ascii="Arial" w:hAnsi="Arial"/>
      <w:b/>
      <w:i w:val="0"/>
      <w:sz w:val="22"/>
    </w:rPr>
  </w:style>
  <w:style w:type="paragraph" w:customStyle="1" w:styleId="tekst">
    <w:name w:val="tekst"/>
    <w:basedOn w:val="Normal"/>
    <w:rsid w:val="00A57E41"/>
    <w:pPr>
      <w:spacing w:before="100" w:beforeAutospacing="1" w:after="100" w:afterAutospacing="1"/>
    </w:pPr>
    <w:rPr>
      <w:lang w:val="hr-HR" w:eastAsia="hr-HR"/>
    </w:rPr>
  </w:style>
  <w:style w:type="character" w:customStyle="1" w:styleId="bold">
    <w:name w:val="bold"/>
    <w:basedOn w:val="DefaultParagraphFont"/>
    <w:rsid w:val="00A57E41"/>
  </w:style>
  <w:style w:type="paragraph" w:customStyle="1" w:styleId="ColorfulList-Accent11">
    <w:name w:val="Colorful List - Accent 11"/>
    <w:basedOn w:val="Normal"/>
    <w:link w:val="ColorfulList-Accent1Char"/>
    <w:uiPriority w:val="34"/>
    <w:qFormat/>
    <w:rsid w:val="00A57E41"/>
    <w:pPr>
      <w:ind w:left="720"/>
      <w:contextualSpacing/>
    </w:pPr>
    <w:rPr>
      <w:lang w:val="x-none" w:eastAsia="x-none"/>
    </w:rPr>
  </w:style>
  <w:style w:type="character" w:customStyle="1" w:styleId="ColorfulList-Accent1Char">
    <w:name w:val="Colorful List - Accent 1 Char"/>
    <w:link w:val="ColorfulList-Accent11"/>
    <w:uiPriority w:val="34"/>
    <w:rsid w:val="00A57E41"/>
    <w:rPr>
      <w:sz w:val="24"/>
      <w:szCs w:val="24"/>
      <w:lang w:val="x-none" w:eastAsia="x-none"/>
    </w:rPr>
  </w:style>
  <w:style w:type="paragraph" w:customStyle="1" w:styleId="Default">
    <w:name w:val="Default"/>
    <w:rsid w:val="00A57E41"/>
    <w:pPr>
      <w:autoSpaceDE w:val="0"/>
      <w:autoSpaceDN w:val="0"/>
      <w:adjustRightInd w:val="0"/>
    </w:pPr>
    <w:rPr>
      <w:rFonts w:ascii="Arial" w:eastAsia="Calibri" w:hAnsi="Arial" w:cs="Arial"/>
      <w:color w:val="000000"/>
      <w:sz w:val="24"/>
      <w:szCs w:val="24"/>
      <w:lang w:eastAsia="en-US"/>
    </w:rPr>
  </w:style>
  <w:style w:type="paragraph" w:customStyle="1" w:styleId="MediumGrid21">
    <w:name w:val="Medium Grid 21"/>
    <w:link w:val="MediumGrid2Char"/>
    <w:uiPriority w:val="1"/>
    <w:qFormat/>
    <w:rsid w:val="00A57E41"/>
    <w:rPr>
      <w:rFonts w:ascii="Calibri" w:hAnsi="Calibri"/>
      <w:sz w:val="22"/>
      <w:szCs w:val="22"/>
    </w:rPr>
  </w:style>
  <w:style w:type="character" w:customStyle="1" w:styleId="MediumGrid2Char">
    <w:name w:val="Medium Grid 2 Char"/>
    <w:link w:val="MediumGrid21"/>
    <w:uiPriority w:val="1"/>
    <w:rsid w:val="00A57E41"/>
    <w:rPr>
      <w:rFonts w:ascii="Calibri" w:hAnsi="Calibri"/>
      <w:sz w:val="22"/>
      <w:szCs w:val="22"/>
    </w:rPr>
  </w:style>
  <w:style w:type="paragraph" w:customStyle="1" w:styleId="GridTable31">
    <w:name w:val="Grid Table 31"/>
    <w:basedOn w:val="Heading1"/>
    <w:next w:val="Normal"/>
    <w:uiPriority w:val="39"/>
    <w:qFormat/>
    <w:rsid w:val="00A57E41"/>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paragraph" w:customStyle="1" w:styleId="EYBodytextwithparaspace">
    <w:name w:val="EY Body text (with para space)"/>
    <w:basedOn w:val="Normal"/>
    <w:link w:val="EYBodytextwithparaspaceChar"/>
    <w:rsid w:val="00CA353D"/>
    <w:pPr>
      <w:suppressAutoHyphens/>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CA353D"/>
    <w:rPr>
      <w:rFonts w:ascii="Arial" w:hAnsi="Arial"/>
      <w:kern w:val="12"/>
      <w:sz w:val="22"/>
      <w:szCs w:val="24"/>
      <w:lang w:val="en-GB" w:eastAsia="en-US"/>
    </w:rPr>
  </w:style>
  <w:style w:type="character" w:customStyle="1" w:styleId="CommentTitleChar">
    <w:name w:val="Comment Title Char"/>
    <w:basedOn w:val="DefaultParagraphFont"/>
    <w:link w:val="CommentTitle"/>
    <w:locked/>
    <w:rsid w:val="00CA353D"/>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CA353D"/>
    <w:pPr>
      <w:keepNext/>
      <w:tabs>
        <w:tab w:val="left" w:pos="907"/>
      </w:tabs>
      <w:suppressAutoHyphens/>
      <w:spacing w:after="260" w:line="240" w:lineRule="atLeast"/>
      <w:outlineLvl w:val="2"/>
    </w:pPr>
    <w:rPr>
      <w:rFonts w:ascii="Arial Unicode MS" w:eastAsia="Arial Unicode MS" w:hAnsi="Arial Unicode MS" w:cs="Arial Unicode MS"/>
      <w:b/>
      <w:kern w:val="12"/>
      <w:sz w:val="20"/>
      <w:lang w:val="hr-HR" w:eastAsia="hr-HR"/>
    </w:rPr>
  </w:style>
  <w:style w:type="paragraph" w:styleId="TOC4">
    <w:name w:val="toc 4"/>
    <w:basedOn w:val="Normal"/>
    <w:next w:val="Normal"/>
    <w:autoRedefine/>
    <w:uiPriority w:val="39"/>
    <w:unhideWhenUsed/>
    <w:rsid w:val="00F60254"/>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F60254"/>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F60254"/>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F60254"/>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F60254"/>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F60254"/>
    <w:pPr>
      <w:spacing w:after="100" w:line="259" w:lineRule="auto"/>
      <w:ind w:left="1760"/>
    </w:pPr>
    <w:rPr>
      <w:rFonts w:asciiTheme="minorHAnsi" w:eastAsiaTheme="minorEastAsia" w:hAnsiTheme="minorHAnsi" w:cstheme="minorBidi"/>
      <w:sz w:val="22"/>
      <w:szCs w:val="22"/>
      <w:lang w:val="hr-HR" w:eastAsia="hr-HR"/>
    </w:rPr>
  </w:style>
  <w:style w:type="character" w:styleId="IntenseReference">
    <w:name w:val="Intense Reference"/>
    <w:uiPriority w:val="32"/>
    <w:qFormat/>
    <w:rsid w:val="00C77E5F"/>
    <w:rPr>
      <w:b/>
      <w:bCs/>
      <w:smallCaps/>
      <w:color w:val="C0504D"/>
      <w:spacing w:val="5"/>
      <w:u w:val="single"/>
    </w:rPr>
  </w:style>
  <w:style w:type="character" w:customStyle="1" w:styleId="CharStyle3">
    <w:name w:val="Char Style 3"/>
    <w:basedOn w:val="DefaultParagraphFont"/>
    <w:link w:val="Style2"/>
    <w:rsid w:val="004319EE"/>
    <w:rPr>
      <w:rFonts w:ascii="Arial" w:eastAsia="Arial" w:hAnsi="Arial" w:cs="Arial"/>
      <w:sz w:val="16"/>
      <w:szCs w:val="16"/>
      <w:shd w:val="clear" w:color="auto" w:fill="FFFFFF"/>
    </w:rPr>
  </w:style>
  <w:style w:type="paragraph" w:customStyle="1" w:styleId="Style2">
    <w:name w:val="Style 2"/>
    <w:basedOn w:val="Normal"/>
    <w:link w:val="CharStyle3"/>
    <w:rsid w:val="004319EE"/>
    <w:pPr>
      <w:widowControl w:val="0"/>
      <w:shd w:val="clear" w:color="auto" w:fill="FFFFFF"/>
      <w:spacing w:line="216" w:lineRule="exact"/>
    </w:pPr>
    <w:rPr>
      <w:rFonts w:ascii="Arial" w:eastAsia="Arial" w:hAnsi="Arial" w:cs="Arial"/>
      <w:sz w:val="16"/>
      <w:szCs w:val="16"/>
      <w:lang w:val="hr-HR" w:eastAsia="hr-HR"/>
    </w:rPr>
  </w:style>
  <w:style w:type="table" w:customStyle="1" w:styleId="TableGrid1">
    <w:name w:val="Table Grid1"/>
    <w:basedOn w:val="TableNormal"/>
    <w:next w:val="TableGrid"/>
    <w:uiPriority w:val="59"/>
    <w:rsid w:val="000C0F98"/>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04AE9"/>
    <w:pPr>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0D6FCE"/>
    <w:pPr>
      <w:spacing w:before="100" w:beforeAutospacing="1" w:after="100" w:afterAutospacing="1"/>
    </w:pPr>
    <w:rPr>
      <w:lang w:val="hr-HR" w:eastAsia="hr-HR"/>
    </w:rPr>
  </w:style>
  <w:style w:type="character" w:customStyle="1" w:styleId="A13">
    <w:name w:val="A13"/>
    <w:uiPriority w:val="99"/>
    <w:rsid w:val="00B74295"/>
    <w:rPr>
      <w:rFonts w:cs="Univers LT Std 45 Light"/>
      <w:b/>
      <w:bCs/>
      <w:color w:val="000000"/>
      <w:sz w:val="12"/>
      <w:szCs w:val="12"/>
    </w:rPr>
  </w:style>
  <w:style w:type="character" w:customStyle="1" w:styleId="A10">
    <w:name w:val="A10"/>
    <w:uiPriority w:val="99"/>
    <w:rsid w:val="009C1236"/>
    <w:rPr>
      <w:rFonts w:cs="Univers LT Std 45 Light"/>
      <w:i/>
      <w:iCs/>
      <w:color w:val="004D97"/>
      <w:sz w:val="14"/>
      <w:szCs w:val="14"/>
    </w:rPr>
  </w:style>
  <w:style w:type="paragraph" w:customStyle="1" w:styleId="Tabletext">
    <w:name w:val="Tabletext"/>
    <w:basedOn w:val="Normal"/>
    <w:uiPriority w:val="99"/>
    <w:rsid w:val="003C2849"/>
    <w:pPr>
      <w:ind w:left="153" w:hanging="153"/>
    </w:pPr>
    <w:rPr>
      <w:rFonts w:ascii="Futura Lt BT" w:hAnsi="Futura Lt BT" w:cs="Futura Lt BT"/>
      <w:sz w:val="18"/>
      <w:szCs w:val="18"/>
      <w:lang w:val="en-GB"/>
    </w:rPr>
  </w:style>
  <w:style w:type="paragraph" w:customStyle="1" w:styleId="Denomination">
    <w:name w:val="Denomination"/>
    <w:basedOn w:val="Normal"/>
    <w:uiPriority w:val="99"/>
    <w:rsid w:val="003C2849"/>
    <w:pPr>
      <w:jc w:val="right"/>
    </w:pPr>
    <w:rPr>
      <w:rFonts w:ascii="Futura Lt BT" w:hAnsi="Futura Lt BT" w:cs="Futura Lt BT"/>
      <w:sz w:val="18"/>
      <w:szCs w:val="18"/>
      <w:lang w:val="en-GB"/>
    </w:rPr>
  </w:style>
  <w:style w:type="paragraph" w:customStyle="1" w:styleId="Tablehead">
    <w:name w:val="Tablehead"/>
    <w:basedOn w:val="Normal"/>
    <w:uiPriority w:val="99"/>
    <w:rsid w:val="003C2849"/>
    <w:pPr>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B84304"/>
    <w:pPr>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4715B0"/>
    <w:pPr>
      <w:autoSpaceDE w:val="0"/>
      <w:autoSpaceDN w:val="0"/>
    </w:pPr>
    <w:rPr>
      <w:rFonts w:ascii="Calibri" w:eastAsiaTheme="minorHAnsi" w:hAnsi="Calibri" w:cs="Calibri"/>
      <w:color w:val="000000"/>
      <w:lang w:val="hr-HR" w:eastAsia="hr-HR"/>
    </w:rPr>
  </w:style>
  <w:style w:type="paragraph" w:customStyle="1" w:styleId="Naslovipoglavlja">
    <w:name w:val="Naslovi poglavlja"/>
    <w:basedOn w:val="Heading1"/>
    <w:rsid w:val="00852159"/>
    <w:pPr>
      <w:tabs>
        <w:tab w:val="clear" w:pos="-720"/>
      </w:tabs>
      <w:autoSpaceDN w:val="0"/>
      <w:textAlignment w:val="baseline"/>
    </w:pPr>
    <w:rPr>
      <w:rFonts w:ascii="Arial" w:hAnsi="Arial"/>
      <w:b/>
      <w:spacing w:val="0"/>
      <w:kern w:val="3"/>
      <w:sz w:val="28"/>
      <w:u w:val="none"/>
    </w:rPr>
  </w:style>
  <w:style w:type="paragraph" w:styleId="List">
    <w:name w:val="List"/>
    <w:basedOn w:val="Normal"/>
    <w:rsid w:val="00852159"/>
    <w:pPr>
      <w:suppressAutoHyphens/>
      <w:autoSpaceDN w:val="0"/>
      <w:ind w:left="283" w:hanging="283"/>
      <w:textAlignment w:val="baseline"/>
    </w:pPr>
    <w:rPr>
      <w:sz w:val="22"/>
      <w:szCs w:val="20"/>
      <w:lang w:val="en-GB"/>
    </w:rPr>
  </w:style>
  <w:style w:type="paragraph" w:customStyle="1" w:styleId="Bullet">
    <w:name w:val="Bullet"/>
    <w:basedOn w:val="Normal"/>
    <w:rsid w:val="00852159"/>
    <w:pPr>
      <w:numPr>
        <w:numId w:val="41"/>
      </w:numPr>
      <w:suppressAutoHyphens/>
      <w:autoSpaceDN w:val="0"/>
      <w:textAlignment w:val="baseline"/>
    </w:pPr>
  </w:style>
  <w:style w:type="paragraph" w:customStyle="1" w:styleId="KAMKNormal">
    <w:name w:val="KAMKNormal"/>
    <w:basedOn w:val="Normal"/>
    <w:link w:val="KAMKNormalChar"/>
    <w:qFormat/>
    <w:rsid w:val="00852159"/>
    <w:pPr>
      <w:suppressAutoHyphens/>
      <w:autoSpaceDN w:val="0"/>
      <w:spacing w:before="120" w:after="120"/>
      <w:textAlignment w:val="baseline"/>
    </w:pPr>
    <w:rPr>
      <w:rFonts w:ascii="Tahoma" w:hAnsi="Tahoma"/>
      <w:color w:val="000000"/>
      <w:sz w:val="22"/>
    </w:rPr>
  </w:style>
  <w:style w:type="paragraph" w:customStyle="1" w:styleId="RNormal">
    <w:name w:val="RNormal"/>
    <w:basedOn w:val="Normal"/>
    <w:rsid w:val="00852159"/>
    <w:pPr>
      <w:autoSpaceDN w:val="0"/>
      <w:jc w:val="both"/>
    </w:pPr>
    <w:rPr>
      <w:sz w:val="22"/>
    </w:rPr>
  </w:style>
  <w:style w:type="numbering" w:customStyle="1" w:styleId="LFO6">
    <w:name w:val="LFO6"/>
    <w:basedOn w:val="NoList"/>
    <w:rsid w:val="00852159"/>
    <w:pPr>
      <w:numPr>
        <w:numId w:val="41"/>
      </w:numPr>
    </w:pPr>
  </w:style>
  <w:style w:type="character" w:customStyle="1" w:styleId="KAMKNormalChar">
    <w:name w:val="KAMKNormal Char"/>
    <w:link w:val="KAMKNormal"/>
    <w:rsid w:val="00852159"/>
    <w:rPr>
      <w:rFonts w:ascii="Tahoma" w:hAnsi="Tahoma"/>
      <w:color w:val="000000"/>
      <w:sz w:val="22"/>
      <w:szCs w:val="24"/>
      <w:lang w:val="en-US" w:eastAsia="en-US"/>
    </w:rPr>
  </w:style>
  <w:style w:type="paragraph" w:customStyle="1" w:styleId="Pa50">
    <w:name w:val="Pa50"/>
    <w:basedOn w:val="Default"/>
    <w:next w:val="Default"/>
    <w:uiPriority w:val="99"/>
    <w:rsid w:val="00AE094C"/>
    <w:pPr>
      <w:spacing w:line="191" w:lineRule="atLeast"/>
    </w:pPr>
    <w:rPr>
      <w:rFonts w:ascii="Times New Roman" w:eastAsia="Times New Roman" w:hAnsi="Times New Roman" w:cs="Times New Roman"/>
      <w:color w:val="auto"/>
      <w:lang w:eastAsia="hr-HR"/>
    </w:rPr>
  </w:style>
  <w:style w:type="paragraph" w:customStyle="1" w:styleId="Heading51">
    <w:name w:val="Heading 51"/>
    <w:basedOn w:val="Normal"/>
    <w:next w:val="Normal"/>
    <w:uiPriority w:val="9"/>
    <w:semiHidden/>
    <w:unhideWhenUsed/>
    <w:qFormat/>
    <w:rsid w:val="00430494"/>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semiHidden/>
    <w:unhideWhenUsed/>
    <w:qFormat/>
    <w:rsid w:val="00430494"/>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semiHidden/>
    <w:unhideWhenUsed/>
    <w:qFormat/>
    <w:rsid w:val="00430494"/>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semiHidden/>
    <w:unhideWhenUsed/>
    <w:qFormat/>
    <w:rsid w:val="00430494"/>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semiHidden/>
    <w:unhideWhenUsed/>
    <w:qFormat/>
    <w:rsid w:val="00430494"/>
    <w:pPr>
      <w:keepNext/>
      <w:keepLines/>
      <w:spacing w:before="80"/>
      <w:jc w:val="both"/>
      <w:outlineLvl w:val="8"/>
    </w:pPr>
    <w:rPr>
      <w:rFonts w:ascii="Calibri" w:eastAsia="SimSun" w:hAnsi="Calibri"/>
      <w:i/>
      <w:iCs/>
      <w:color w:val="234F77"/>
      <w:sz w:val="22"/>
      <w:szCs w:val="22"/>
    </w:rPr>
  </w:style>
  <w:style w:type="numbering" w:customStyle="1" w:styleId="NoList1">
    <w:name w:val="No List1"/>
    <w:next w:val="NoList"/>
    <w:uiPriority w:val="99"/>
    <w:semiHidden/>
    <w:unhideWhenUsed/>
    <w:rsid w:val="00430494"/>
  </w:style>
  <w:style w:type="character" w:customStyle="1" w:styleId="Heading5Char">
    <w:name w:val="Heading 5 Char"/>
    <w:basedOn w:val="DefaultParagraphFont"/>
    <w:link w:val="Heading5"/>
    <w:uiPriority w:val="9"/>
    <w:semiHidden/>
    <w:rsid w:val="00430494"/>
    <w:rPr>
      <w:rFonts w:ascii="Calibri" w:eastAsia="SimSun" w:hAnsi="Calibri"/>
      <w:color w:val="3476B1"/>
      <w:sz w:val="24"/>
      <w:szCs w:val="24"/>
      <w:lang w:val="en-US" w:eastAsia="en-US"/>
    </w:rPr>
  </w:style>
  <w:style w:type="character" w:customStyle="1" w:styleId="Heading6Char">
    <w:name w:val="Heading 6 Char"/>
    <w:basedOn w:val="DefaultParagraphFont"/>
    <w:link w:val="Heading6"/>
    <w:uiPriority w:val="9"/>
    <w:semiHidden/>
    <w:rsid w:val="00430494"/>
    <w:rPr>
      <w:rFonts w:ascii="Calibri" w:eastAsia="SimSun" w:hAnsi="Calibri"/>
      <w:i/>
      <w:iCs/>
      <w:color w:val="234F77"/>
      <w:sz w:val="24"/>
      <w:szCs w:val="24"/>
      <w:lang w:val="en-US" w:eastAsia="en-US"/>
    </w:rPr>
  </w:style>
  <w:style w:type="character" w:customStyle="1" w:styleId="Heading7Char">
    <w:name w:val="Heading 7 Char"/>
    <w:basedOn w:val="DefaultParagraphFont"/>
    <w:link w:val="Heading7"/>
    <w:uiPriority w:val="9"/>
    <w:semiHidden/>
    <w:rsid w:val="00430494"/>
    <w:rPr>
      <w:rFonts w:ascii="Calibri" w:eastAsia="SimSun" w:hAnsi="Calibri"/>
      <w:b/>
      <w:bCs/>
      <w:color w:val="234F77"/>
      <w:sz w:val="22"/>
      <w:szCs w:val="22"/>
      <w:lang w:val="en-US" w:eastAsia="en-US"/>
    </w:rPr>
  </w:style>
  <w:style w:type="character" w:customStyle="1" w:styleId="Heading8Char">
    <w:name w:val="Heading 8 Char"/>
    <w:basedOn w:val="DefaultParagraphFont"/>
    <w:link w:val="Heading8"/>
    <w:uiPriority w:val="9"/>
    <w:semiHidden/>
    <w:rsid w:val="00430494"/>
    <w:rPr>
      <w:rFonts w:ascii="Calibri" w:eastAsia="SimSun" w:hAnsi="Calibri"/>
      <w:color w:val="234F77"/>
      <w:sz w:val="22"/>
      <w:szCs w:val="22"/>
      <w:lang w:val="en-US" w:eastAsia="en-US"/>
    </w:rPr>
  </w:style>
  <w:style w:type="character" w:customStyle="1" w:styleId="Heading9Char">
    <w:name w:val="Heading 9 Char"/>
    <w:basedOn w:val="DefaultParagraphFont"/>
    <w:link w:val="Heading9"/>
    <w:uiPriority w:val="9"/>
    <w:semiHidden/>
    <w:rsid w:val="00430494"/>
    <w:rPr>
      <w:rFonts w:ascii="Calibri" w:eastAsia="SimSun" w:hAnsi="Calibri"/>
      <w:i/>
      <w:iCs/>
      <w:color w:val="234F77"/>
      <w:sz w:val="22"/>
      <w:szCs w:val="22"/>
      <w:lang w:val="en-US" w:eastAsia="en-US"/>
    </w:rPr>
  </w:style>
  <w:style w:type="character" w:customStyle="1" w:styleId="Heading1Char1">
    <w:name w:val="Heading 1 Char1"/>
    <w:aliases w:val="h1 Char1"/>
    <w:basedOn w:val="DefaultParagraphFont"/>
    <w:uiPriority w:val="9"/>
    <w:rsid w:val="0043049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43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76" w:lineRule="auto"/>
      <w:jc w:val="both"/>
    </w:pPr>
    <w:rPr>
      <w:rFonts w:ascii="Courier New" w:eastAsia="SimSun"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430494"/>
    <w:rPr>
      <w:rFonts w:ascii="Courier New" w:eastAsia="SimSun" w:hAnsi="Courier New" w:cs="Courier New"/>
    </w:rPr>
  </w:style>
  <w:style w:type="paragraph" w:customStyle="1" w:styleId="msonormal0">
    <w:name w:val="msonormal"/>
    <w:basedOn w:val="Normal"/>
    <w:uiPriority w:val="99"/>
    <w:rsid w:val="00430494"/>
    <w:pPr>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430494"/>
    <w:pPr>
      <w:spacing w:after="160" w:line="276" w:lineRule="auto"/>
      <w:jc w:val="both"/>
    </w:pPr>
    <w:rPr>
      <w:rFonts w:ascii="Calibri" w:eastAsia="SimSun" w:hAnsi="Calibri"/>
      <w:sz w:val="20"/>
      <w:szCs w:val="20"/>
    </w:rPr>
  </w:style>
  <w:style w:type="character" w:customStyle="1" w:styleId="EndnoteTextChar">
    <w:name w:val="Endnote Text Char"/>
    <w:basedOn w:val="DefaultParagraphFont"/>
    <w:link w:val="EndnoteText"/>
    <w:semiHidden/>
    <w:rsid w:val="00430494"/>
    <w:rPr>
      <w:rFonts w:ascii="Calibri" w:eastAsia="SimSun" w:hAnsi="Calibri"/>
      <w:lang w:val="en-US" w:eastAsia="en-US"/>
    </w:rPr>
  </w:style>
  <w:style w:type="paragraph" w:customStyle="1" w:styleId="Title1">
    <w:name w:val="Title1"/>
    <w:basedOn w:val="Normal"/>
    <w:next w:val="Normal"/>
    <w:uiPriority w:val="10"/>
    <w:qFormat/>
    <w:rsid w:val="00430494"/>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430494"/>
    <w:rPr>
      <w:rFonts w:ascii="Calibri" w:eastAsia="SimSun" w:hAnsi="Calibri"/>
      <w:color w:val="262626"/>
      <w:sz w:val="96"/>
      <w:szCs w:val="96"/>
      <w:lang w:val="en-US" w:eastAsia="en-US"/>
    </w:rPr>
  </w:style>
  <w:style w:type="paragraph" w:customStyle="1" w:styleId="Subtitle1">
    <w:name w:val="Subtitle1"/>
    <w:basedOn w:val="Normal"/>
    <w:next w:val="Normal"/>
    <w:uiPriority w:val="11"/>
    <w:qFormat/>
    <w:rsid w:val="00430494"/>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430494"/>
    <w:rPr>
      <w:rFonts w:ascii="Calibri" w:eastAsia="SimSun" w:hAnsi="Calibri"/>
      <w:caps/>
      <w:color w:val="404040"/>
      <w:spacing w:val="20"/>
      <w:sz w:val="28"/>
      <w:szCs w:val="28"/>
      <w:lang w:val="en-US" w:eastAsia="en-US"/>
    </w:rPr>
  </w:style>
  <w:style w:type="paragraph" w:customStyle="1" w:styleId="Quote1">
    <w:name w:val="Quote1"/>
    <w:basedOn w:val="Normal"/>
    <w:next w:val="Normal"/>
    <w:uiPriority w:val="29"/>
    <w:qFormat/>
    <w:rsid w:val="00430494"/>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430494"/>
    <w:rPr>
      <w:rFonts w:ascii="Calibri" w:eastAsia="SimSun" w:hAnsi="Calibri"/>
      <w:color w:val="000000"/>
      <w:sz w:val="24"/>
      <w:szCs w:val="24"/>
      <w:lang w:val="en-US" w:eastAsia="en-US"/>
    </w:rPr>
  </w:style>
  <w:style w:type="paragraph" w:customStyle="1" w:styleId="IntenseQuote1">
    <w:name w:val="Intense Quote1"/>
    <w:basedOn w:val="Normal"/>
    <w:next w:val="Normal"/>
    <w:uiPriority w:val="30"/>
    <w:qFormat/>
    <w:rsid w:val="00430494"/>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430494"/>
    <w:rPr>
      <w:rFonts w:ascii="Calibri" w:eastAsia="SimSun" w:hAnsi="Calibri"/>
      <w:sz w:val="24"/>
      <w:szCs w:val="24"/>
      <w:lang w:val="en-US" w:eastAsia="en-US"/>
    </w:rPr>
  </w:style>
  <w:style w:type="paragraph" w:customStyle="1" w:styleId="ColorfulShading-Accent11">
    <w:name w:val="Colorful Shading - Accent 11"/>
    <w:uiPriority w:val="99"/>
    <w:semiHidden/>
    <w:rsid w:val="00430494"/>
    <w:pPr>
      <w:spacing w:after="160" w:line="276" w:lineRule="auto"/>
    </w:pPr>
    <w:rPr>
      <w:rFonts w:ascii="Calibri" w:eastAsia="SimSun" w:hAnsi="Calibri"/>
      <w:sz w:val="24"/>
      <w:szCs w:val="24"/>
      <w:lang w:val="en-US" w:eastAsia="en-US"/>
    </w:rPr>
  </w:style>
  <w:style w:type="character" w:customStyle="1" w:styleId="CharStyle31">
    <w:name w:val="Char Style 31"/>
    <w:basedOn w:val="DefaultParagraphFont"/>
    <w:link w:val="Style26"/>
    <w:locked/>
    <w:rsid w:val="00430494"/>
    <w:rPr>
      <w:rFonts w:ascii="Arial" w:eastAsia="Arial" w:hAnsi="Arial" w:cs="Arial"/>
      <w:sz w:val="18"/>
      <w:szCs w:val="18"/>
      <w:shd w:val="clear" w:color="auto" w:fill="FFFFFF"/>
    </w:rPr>
  </w:style>
  <w:style w:type="paragraph" w:customStyle="1" w:styleId="Style26">
    <w:name w:val="Style 26"/>
    <w:basedOn w:val="Normal"/>
    <w:link w:val="CharStyle31"/>
    <w:rsid w:val="00430494"/>
    <w:pPr>
      <w:widowControl w:val="0"/>
      <w:shd w:val="clear" w:color="auto" w:fill="FFFFFF"/>
      <w:spacing w:before="140" w:after="160" w:line="216" w:lineRule="exact"/>
      <w:ind w:hanging="900"/>
      <w:jc w:val="both"/>
    </w:pPr>
    <w:rPr>
      <w:rFonts w:ascii="Arial" w:eastAsia="Arial" w:hAnsi="Arial" w:cs="Arial"/>
      <w:sz w:val="18"/>
      <w:szCs w:val="18"/>
      <w:lang w:val="hr-HR" w:eastAsia="hr-HR"/>
    </w:rPr>
  </w:style>
  <w:style w:type="character" w:customStyle="1" w:styleId="CharStyle53">
    <w:name w:val="Char Style 53"/>
    <w:basedOn w:val="DefaultParagraphFont"/>
    <w:link w:val="Style44"/>
    <w:locked/>
    <w:rsid w:val="00430494"/>
    <w:rPr>
      <w:rFonts w:ascii="Arial" w:eastAsia="Arial" w:hAnsi="Arial" w:cs="Arial"/>
      <w:sz w:val="16"/>
      <w:szCs w:val="16"/>
      <w:shd w:val="clear" w:color="auto" w:fill="FFFFFF"/>
    </w:rPr>
  </w:style>
  <w:style w:type="paragraph" w:customStyle="1" w:styleId="Style44">
    <w:name w:val="Style 44"/>
    <w:basedOn w:val="Normal"/>
    <w:link w:val="CharStyle53"/>
    <w:rsid w:val="00430494"/>
    <w:pPr>
      <w:widowControl w:val="0"/>
      <w:shd w:val="clear" w:color="auto" w:fill="FFFFFF"/>
      <w:spacing w:after="160" w:line="326" w:lineRule="exact"/>
      <w:ind w:hanging="380"/>
      <w:jc w:val="both"/>
    </w:pPr>
    <w:rPr>
      <w:rFonts w:ascii="Arial" w:eastAsia="Arial" w:hAnsi="Arial" w:cs="Arial"/>
      <w:sz w:val="16"/>
      <w:szCs w:val="16"/>
      <w:lang w:val="hr-HR" w:eastAsia="hr-HR"/>
    </w:rPr>
  </w:style>
  <w:style w:type="paragraph" w:customStyle="1" w:styleId="sez">
    <w:name w:val="sez"/>
    <w:rsid w:val="00430494"/>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Calibri" w:hAnsi="Times"/>
      <w:b/>
      <w:sz w:val="24"/>
      <w:szCs w:val="22"/>
      <w:lang w:val="en-GB" w:eastAsia="ko-KR"/>
    </w:rPr>
  </w:style>
  <w:style w:type="character" w:styleId="EndnoteReference">
    <w:name w:val="endnote reference"/>
    <w:basedOn w:val="DefaultParagraphFont"/>
    <w:semiHidden/>
    <w:unhideWhenUsed/>
    <w:rsid w:val="00430494"/>
    <w:rPr>
      <w:vertAlign w:val="superscript"/>
    </w:rPr>
  </w:style>
  <w:style w:type="character" w:customStyle="1" w:styleId="SubtleEmphasis1">
    <w:name w:val="Subtle Emphasis1"/>
    <w:basedOn w:val="DefaultParagraphFont"/>
    <w:uiPriority w:val="19"/>
    <w:qFormat/>
    <w:rsid w:val="00430494"/>
    <w:rPr>
      <w:i/>
      <w:iCs/>
      <w:color w:val="595959"/>
    </w:rPr>
  </w:style>
  <w:style w:type="character" w:customStyle="1" w:styleId="IntenseEmphasis1">
    <w:name w:val="Intense Emphasis1"/>
    <w:basedOn w:val="DefaultParagraphFont"/>
    <w:uiPriority w:val="21"/>
    <w:qFormat/>
    <w:rsid w:val="00430494"/>
    <w:rPr>
      <w:b/>
      <w:bCs/>
      <w:i/>
      <w:iCs/>
      <w:caps w:val="0"/>
      <w:smallCaps w:val="0"/>
      <w:strike w:val="0"/>
      <w:dstrike w:val="0"/>
      <w:color w:val="629DD1"/>
      <w:u w:val="none"/>
      <w:effect w:val="none"/>
    </w:rPr>
  </w:style>
  <w:style w:type="character" w:customStyle="1" w:styleId="SubtleReference1">
    <w:name w:val="Subtle Reference1"/>
    <w:basedOn w:val="DefaultParagraphFont"/>
    <w:uiPriority w:val="31"/>
    <w:qFormat/>
    <w:rsid w:val="00430494"/>
    <w:rPr>
      <w:caps w:val="0"/>
      <w:smallCaps/>
      <w:color w:val="404040"/>
      <w:spacing w:val="0"/>
      <w:u w:val="single" w:color="7F7F7F"/>
    </w:rPr>
  </w:style>
  <w:style w:type="character" w:styleId="BookTitle">
    <w:name w:val="Book Title"/>
    <w:basedOn w:val="DefaultParagraphFont"/>
    <w:uiPriority w:val="33"/>
    <w:qFormat/>
    <w:rsid w:val="00430494"/>
    <w:rPr>
      <w:b/>
      <w:bCs/>
      <w:caps w:val="0"/>
      <w:smallCaps/>
      <w:spacing w:val="0"/>
    </w:rPr>
  </w:style>
  <w:style w:type="character" w:customStyle="1" w:styleId="DocumentMapChar1">
    <w:name w:val="Document Map Char1"/>
    <w:basedOn w:val="DefaultParagraphFont"/>
    <w:uiPriority w:val="99"/>
    <w:semiHidden/>
    <w:rsid w:val="00430494"/>
    <w:rPr>
      <w:rFonts w:ascii="Segoe UI" w:hAnsi="Segoe UI" w:cs="Segoe UI" w:hint="default"/>
      <w:sz w:val="16"/>
      <w:szCs w:val="16"/>
    </w:rPr>
  </w:style>
  <w:style w:type="character" w:customStyle="1" w:styleId="Nerijeenospominjanje1">
    <w:name w:val="Neriješeno spominjanje1"/>
    <w:basedOn w:val="DefaultParagraphFont"/>
    <w:uiPriority w:val="99"/>
    <w:semiHidden/>
    <w:rsid w:val="00430494"/>
    <w:rPr>
      <w:color w:val="808080"/>
      <w:shd w:val="clear" w:color="auto" w:fill="E6E6E6"/>
    </w:rPr>
  </w:style>
  <w:style w:type="character" w:customStyle="1" w:styleId="CharStyle65">
    <w:name w:val="Char Style 65"/>
    <w:basedOn w:val="CharStyle31"/>
    <w:semiHidden/>
    <w:rsid w:val="00430494"/>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semiHidden/>
    <w:rsid w:val="00430494"/>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st1">
    <w:name w:val="st1"/>
    <w:basedOn w:val="DefaultParagraphFont"/>
    <w:rsid w:val="00430494"/>
  </w:style>
  <w:style w:type="table" w:customStyle="1" w:styleId="TableGrid3">
    <w:name w:val="Table Grid3"/>
    <w:basedOn w:val="TableNormal"/>
    <w:next w:val="TableGrid"/>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430494"/>
    <w:pPr>
      <w:spacing w:after="160" w:line="276" w:lineRule="auto"/>
    </w:pPr>
    <w:rPr>
      <w:rFonts w:ascii="Calibri" w:eastAsia="SimSun" w:hAnsi="Calibri"/>
      <w:color w:val="000000"/>
      <w:sz w:val="22"/>
      <w:szCs w:val="22"/>
      <w:lang w:val="en-US" w:eastAsia="en-US"/>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
    <w:name w:val="LFO61"/>
    <w:rsid w:val="00430494"/>
  </w:style>
  <w:style w:type="character" w:customStyle="1" w:styleId="Heading5Char1">
    <w:name w:val="Heading 5 Char1"/>
    <w:basedOn w:val="DefaultParagraphFont"/>
    <w:semiHidden/>
    <w:rsid w:val="00430494"/>
    <w:rPr>
      <w:rFonts w:asciiTheme="majorHAnsi" w:eastAsiaTheme="majorEastAsia" w:hAnsiTheme="majorHAnsi" w:cstheme="majorBidi"/>
      <w:color w:val="365F91" w:themeColor="accent1" w:themeShade="BF"/>
      <w:sz w:val="24"/>
      <w:szCs w:val="24"/>
      <w:lang w:val="en-US" w:eastAsia="en-US"/>
    </w:rPr>
  </w:style>
  <w:style w:type="character" w:customStyle="1" w:styleId="Heading6Char1">
    <w:name w:val="Heading 6 Char1"/>
    <w:basedOn w:val="DefaultParagraphFont"/>
    <w:semiHidden/>
    <w:rsid w:val="00430494"/>
    <w:rPr>
      <w:rFonts w:asciiTheme="majorHAnsi" w:eastAsiaTheme="majorEastAsia" w:hAnsiTheme="majorHAnsi" w:cstheme="majorBidi"/>
      <w:color w:val="243F60" w:themeColor="accent1" w:themeShade="7F"/>
      <w:sz w:val="24"/>
      <w:szCs w:val="24"/>
      <w:lang w:val="en-US" w:eastAsia="en-US"/>
    </w:rPr>
  </w:style>
  <w:style w:type="character" w:customStyle="1" w:styleId="Heading7Char1">
    <w:name w:val="Heading 7 Char1"/>
    <w:basedOn w:val="DefaultParagraphFont"/>
    <w:semiHidden/>
    <w:rsid w:val="0043049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1">
    <w:name w:val="Heading 8 Char1"/>
    <w:basedOn w:val="DefaultParagraphFont"/>
    <w:semiHidden/>
    <w:rsid w:val="00430494"/>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semiHidden/>
    <w:rsid w:val="00430494"/>
    <w:rPr>
      <w:rFonts w:asciiTheme="majorHAnsi" w:eastAsiaTheme="majorEastAsia" w:hAnsiTheme="majorHAnsi" w:cstheme="majorBidi"/>
      <w:i/>
      <w:iCs/>
      <w:color w:val="272727" w:themeColor="text1" w:themeTint="D8"/>
      <w:sz w:val="21"/>
      <w:szCs w:val="21"/>
      <w:lang w:val="en-US" w:eastAsia="en-US"/>
    </w:rPr>
  </w:style>
  <w:style w:type="paragraph" w:styleId="Title">
    <w:name w:val="Title"/>
    <w:basedOn w:val="Normal"/>
    <w:next w:val="Normal"/>
    <w:link w:val="TitleChar"/>
    <w:uiPriority w:val="10"/>
    <w:qFormat/>
    <w:rsid w:val="00430494"/>
    <w:pPr>
      <w:contextualSpacing/>
    </w:pPr>
    <w:rPr>
      <w:rFonts w:ascii="Calibri" w:eastAsia="SimSun" w:hAnsi="Calibri"/>
      <w:color w:val="262626"/>
      <w:sz w:val="96"/>
      <w:szCs w:val="96"/>
    </w:rPr>
  </w:style>
  <w:style w:type="character" w:customStyle="1" w:styleId="TitleChar1">
    <w:name w:val="Title Char1"/>
    <w:basedOn w:val="DefaultParagraphFont"/>
    <w:rsid w:val="0043049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430494"/>
    <w:pPr>
      <w:numPr>
        <w:ilvl w:val="1"/>
      </w:numPr>
      <w:spacing w:after="160"/>
    </w:pPr>
    <w:rPr>
      <w:rFonts w:ascii="Calibri" w:eastAsia="SimSun" w:hAnsi="Calibri"/>
      <w:caps/>
      <w:color w:val="404040"/>
      <w:spacing w:val="20"/>
      <w:sz w:val="28"/>
      <w:szCs w:val="28"/>
    </w:rPr>
  </w:style>
  <w:style w:type="character" w:customStyle="1" w:styleId="SubtitleChar1">
    <w:name w:val="Subtitle Char1"/>
    <w:basedOn w:val="DefaultParagraphFont"/>
    <w:rsid w:val="00430494"/>
    <w:rPr>
      <w:rFonts w:asciiTheme="minorHAnsi" w:eastAsiaTheme="minorEastAsia" w:hAnsiTheme="minorHAnsi" w:cstheme="minorBidi"/>
      <w:color w:val="5A5A5A" w:themeColor="text1" w:themeTint="A5"/>
      <w:spacing w:val="15"/>
      <w:sz w:val="22"/>
      <w:szCs w:val="22"/>
      <w:lang w:val="en-US" w:eastAsia="en-US"/>
    </w:rPr>
  </w:style>
  <w:style w:type="paragraph" w:styleId="Quote">
    <w:name w:val="Quote"/>
    <w:basedOn w:val="Normal"/>
    <w:next w:val="Normal"/>
    <w:link w:val="QuoteChar"/>
    <w:uiPriority w:val="29"/>
    <w:qFormat/>
    <w:rsid w:val="00430494"/>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430494"/>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430494"/>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430494"/>
    <w:rPr>
      <w:i/>
      <w:iCs/>
      <w:color w:val="4F81BD" w:themeColor="accent1"/>
      <w:sz w:val="24"/>
      <w:szCs w:val="24"/>
      <w:lang w:val="en-US" w:eastAsia="en-US"/>
    </w:rPr>
  </w:style>
  <w:style w:type="character" w:styleId="SubtleEmphasis">
    <w:name w:val="Subtle Emphasis"/>
    <w:basedOn w:val="DefaultParagraphFont"/>
    <w:uiPriority w:val="19"/>
    <w:qFormat/>
    <w:rsid w:val="00430494"/>
    <w:rPr>
      <w:i/>
      <w:iCs/>
      <w:color w:val="404040" w:themeColor="text1" w:themeTint="BF"/>
    </w:rPr>
  </w:style>
  <w:style w:type="character" w:styleId="IntenseEmphasis">
    <w:name w:val="Intense Emphasis"/>
    <w:basedOn w:val="DefaultParagraphFont"/>
    <w:uiPriority w:val="21"/>
    <w:qFormat/>
    <w:rsid w:val="00430494"/>
    <w:rPr>
      <w:i/>
      <w:iCs/>
      <w:color w:val="4F81BD" w:themeColor="accent1"/>
    </w:rPr>
  </w:style>
  <w:style w:type="character" w:styleId="SubtleReference">
    <w:name w:val="Subtle Reference"/>
    <w:basedOn w:val="DefaultParagraphFont"/>
    <w:uiPriority w:val="31"/>
    <w:qFormat/>
    <w:rsid w:val="00430494"/>
    <w:rPr>
      <w:smallCaps/>
      <w:color w:val="5A5A5A" w:themeColor="text1" w:themeTint="A5"/>
    </w:rPr>
  </w:style>
  <w:style w:type="table" w:styleId="MediumList2-Accent1">
    <w:name w:val="Medium List 2 Accent 1"/>
    <w:basedOn w:val="TableNormal"/>
    <w:uiPriority w:val="66"/>
    <w:semiHidden/>
    <w:unhideWhenUsed/>
    <w:rsid w:val="004304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4304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3049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4304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
    <w:name w:val="List Table 3"/>
    <w:basedOn w:val="TableNormal"/>
    <w:uiPriority w:val="48"/>
    <w:rsid w:val="0043049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43049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unhideWhenUsed/>
    <w:rsid w:val="009C7F7A"/>
    <w:rPr>
      <w:color w:val="605E5C"/>
      <w:shd w:val="clear" w:color="auto" w:fill="E1DFDD"/>
    </w:rPr>
  </w:style>
  <w:style w:type="numbering" w:customStyle="1" w:styleId="NoList2">
    <w:name w:val="No List2"/>
    <w:next w:val="NoList"/>
    <w:uiPriority w:val="99"/>
    <w:semiHidden/>
    <w:unhideWhenUsed/>
    <w:rsid w:val="00EC0316"/>
  </w:style>
  <w:style w:type="table" w:customStyle="1" w:styleId="TableGrid4">
    <w:name w:val="Table Grid4"/>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EC0316"/>
  </w:style>
  <w:style w:type="numbering" w:customStyle="1" w:styleId="LFO62">
    <w:name w:val="LFO62"/>
    <w:basedOn w:val="NoList"/>
    <w:rsid w:val="00EC0316"/>
  </w:style>
  <w:style w:type="table" w:customStyle="1" w:styleId="MediumList2-Accent12">
    <w:name w:val="Medium List 2 - Accent 12"/>
    <w:basedOn w:val="TableNormal"/>
    <w:next w:val="MediumList2-Accent1"/>
    <w:uiPriority w:val="66"/>
    <w:rsid w:val="00EC0316"/>
    <w:pPr>
      <w:spacing w:after="160" w:line="276" w:lineRule="auto"/>
    </w:pPr>
    <w:rPr>
      <w:rFonts w:ascii="Calibri" w:eastAsia="SimHei" w:hAnsi="Calibri"/>
      <w:color w:val="000000"/>
      <w:sz w:val="22"/>
      <w:szCs w:val="22"/>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EC0316"/>
    <w:pPr>
      <w:spacing w:after="160" w:line="276" w:lineRule="auto"/>
    </w:pPr>
    <w:rPr>
      <w:rFonts w:ascii="Calibri" w:eastAsia="SimSun" w:hAnsi="Calibri"/>
      <w:sz w:val="21"/>
      <w:szCs w:val="21"/>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EC0316"/>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EC0316"/>
  </w:style>
  <w:style w:type="table" w:customStyle="1" w:styleId="ListTable312">
    <w:name w:val="List Table 312"/>
    <w:basedOn w:val="TableNormal"/>
    <w:uiPriority w:val="48"/>
    <w:rsid w:val="00EC0316"/>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EC0316"/>
    <w:rPr>
      <w:rFonts w:ascii="Calibri" w:eastAsia="Calibri" w:hAnsi="Calibri" w:cs="Calibri"/>
      <w:sz w:val="22"/>
      <w:szCs w:val="22"/>
      <w:lang w:val="hr-HR" w:eastAsia="hr-HR"/>
    </w:rPr>
  </w:style>
  <w:style w:type="character" w:customStyle="1" w:styleId="normaltextrun">
    <w:name w:val="normaltextrun"/>
    <w:basedOn w:val="DefaultParagraphFont"/>
    <w:rsid w:val="00EC0316"/>
  </w:style>
  <w:style w:type="character" w:styleId="Mention">
    <w:name w:val="Mention"/>
    <w:basedOn w:val="DefaultParagraphFont"/>
    <w:uiPriority w:val="99"/>
    <w:unhideWhenUsed/>
    <w:rsid w:val="00EC0316"/>
    <w:rPr>
      <w:color w:val="2B579A"/>
      <w:shd w:val="clear" w:color="auto" w:fill="E6E6E6"/>
    </w:rPr>
  </w:style>
  <w:style w:type="table" w:customStyle="1" w:styleId="GridTable1Light1">
    <w:name w:val="Grid Table 1 Light1"/>
    <w:basedOn w:val="TableNormal"/>
    <w:next w:val="GridTable1Light"/>
    <w:uiPriority w:val="46"/>
    <w:rsid w:val="00EC0316"/>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EC03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C0316"/>
  </w:style>
  <w:style w:type="table" w:customStyle="1" w:styleId="TableGrid5">
    <w:name w:val="Table Grid5"/>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EC0316"/>
  </w:style>
  <w:style w:type="table" w:customStyle="1" w:styleId="MediumList2-Accent13">
    <w:name w:val="Medium List 2 - Accent 13"/>
    <w:basedOn w:val="TableNormal"/>
    <w:next w:val="MediumList2-Accent1"/>
    <w:uiPriority w:val="66"/>
    <w:rsid w:val="00EC0316"/>
    <w:pPr>
      <w:spacing w:after="160" w:line="276" w:lineRule="auto"/>
    </w:pPr>
    <w:rPr>
      <w:rFonts w:ascii="Calibri" w:eastAsia="SimHei" w:hAnsi="Calibri"/>
      <w:color w:val="000000"/>
      <w:sz w:val="22"/>
      <w:szCs w:val="22"/>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EC0316"/>
    <w:pPr>
      <w:spacing w:after="160" w:line="276" w:lineRule="auto"/>
    </w:pPr>
    <w:rPr>
      <w:rFonts w:ascii="Calibri" w:eastAsia="SimSun" w:hAnsi="Calibri"/>
      <w:sz w:val="21"/>
      <w:szCs w:val="21"/>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EC0316"/>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EC0316"/>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EC0316"/>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0F3394"/>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y2iqfc">
    <w:name w:val="y2iqfc"/>
    <w:basedOn w:val="DefaultParagraphFont"/>
    <w:rsid w:val="00557C46"/>
  </w:style>
  <w:style w:type="character" w:customStyle="1" w:styleId="jlqj4b">
    <w:name w:val="jlqj4b"/>
    <w:basedOn w:val="DefaultParagraphFont"/>
    <w:rsid w:val="00797229"/>
  </w:style>
  <w:style w:type="character" w:customStyle="1" w:styleId="fszzbb">
    <w:name w:val="fszzbb"/>
    <w:basedOn w:val="DefaultParagraphFont"/>
    <w:rsid w:val="00797229"/>
  </w:style>
  <w:style w:type="numbering" w:customStyle="1" w:styleId="Bezpopisa1">
    <w:name w:val="Bez popisa1"/>
    <w:next w:val="NoList"/>
    <w:uiPriority w:val="99"/>
    <w:semiHidden/>
    <w:unhideWhenUsed/>
    <w:rsid w:val="009F2D76"/>
  </w:style>
  <w:style w:type="table" w:customStyle="1" w:styleId="Reetkatablice1">
    <w:name w:val="Rešetka tablice1"/>
    <w:basedOn w:val="TableNormal"/>
    <w:next w:val="TableGrid"/>
    <w:rsid w:val="009F2D7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F2D7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
    <w:name w:val="Svijetla tablica rešetke 1 - isticanje 51"/>
    <w:basedOn w:val="TableNormal"/>
    <w:next w:val="GridTable1Light-Accent5"/>
    <w:uiPriority w:val="46"/>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4">
    <w:name w:val="Grid Table 5 Dark - Accent 514"/>
    <w:basedOn w:val="TableNormal"/>
    <w:next w:val="GridTable5Dark-Accent5"/>
    <w:uiPriority w:val="50"/>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51">
    <w:name w:val="Tamna tablica rešetke 5 - isticanje 51"/>
    <w:basedOn w:val="TableNormal"/>
    <w:next w:val="GridTable5Dark-Accent5"/>
    <w:uiPriority w:val="50"/>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4">
    <w:name w:val="LFO64"/>
    <w:basedOn w:val="NoList"/>
    <w:rsid w:val="009F2D76"/>
    <w:pPr>
      <w:numPr>
        <w:numId w:val="3"/>
      </w:numPr>
    </w:pPr>
  </w:style>
  <w:style w:type="table" w:customStyle="1" w:styleId="Srednjipopis2-Isticanje11">
    <w:name w:val="Srednji popis 2 - Isticanje 11"/>
    <w:basedOn w:val="TableNormal"/>
    <w:next w:val="MediumList2-Accent1"/>
    <w:uiPriority w:val="66"/>
    <w:rsid w:val="009F2D76"/>
    <w:pPr>
      <w:spacing w:after="160" w:line="276" w:lineRule="auto"/>
    </w:pPr>
    <w:rPr>
      <w:rFonts w:ascii="Calibri" w:eastAsia="SimHei" w:hAnsi="Calibri"/>
      <w:color w:val="000000"/>
      <w:sz w:val="22"/>
      <w:szCs w:val="22"/>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icareetke21">
    <w:name w:val="Tablica rešetke 21"/>
    <w:basedOn w:val="TableNormal"/>
    <w:next w:val="GridTable2"/>
    <w:uiPriority w:val="47"/>
    <w:rsid w:val="009F2D76"/>
    <w:pPr>
      <w:spacing w:after="160" w:line="276" w:lineRule="auto"/>
    </w:pPr>
    <w:rPr>
      <w:rFonts w:ascii="Calibri" w:eastAsia="SimSun" w:hAnsi="Calibri"/>
      <w:sz w:val="21"/>
      <w:szCs w:val="21"/>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
    <w:name w:val="Tablica popisa 3- isticanje 11"/>
    <w:basedOn w:val="TableNormal"/>
    <w:next w:val="ListTable3-Accent1"/>
    <w:uiPriority w:val="48"/>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Tablicapopisa4-isticanje11">
    <w:name w:val="Tablica popisa 4 - isticanje 11"/>
    <w:basedOn w:val="TableNormal"/>
    <w:next w:val="ListTable4-Accent1"/>
    <w:uiPriority w:val="49"/>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reetke4-isticanje11">
    <w:name w:val="Tablica rešetke 4 - isticanje 11"/>
    <w:basedOn w:val="TableNormal"/>
    <w:next w:val="GridTable4-Accent1"/>
    <w:uiPriority w:val="49"/>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popisa31">
    <w:name w:val="Tablica popisa 31"/>
    <w:basedOn w:val="TableNormal"/>
    <w:next w:val="ListTable3"/>
    <w:uiPriority w:val="48"/>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
    <w:name w:val="Tablica popisa 41"/>
    <w:basedOn w:val="TableNormal"/>
    <w:next w:val="ListTable4"/>
    <w:uiPriority w:val="49"/>
    <w:rsid w:val="009F2D7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
    <w:name w:val="Tablica rešetke 41"/>
    <w:basedOn w:val="TableNormal"/>
    <w:next w:val="GridTable4"/>
    <w:uiPriority w:val="49"/>
    <w:rsid w:val="009F2D76"/>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4">
    <w:name w:val="List Table 314"/>
    <w:basedOn w:val="TableNormal"/>
    <w:uiPriority w:val="48"/>
    <w:rsid w:val="009F2D76"/>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BDONormal">
    <w:name w:val="BDO_Normal"/>
    <w:rsid w:val="003F3335"/>
    <w:rPr>
      <w:rFonts w:ascii="Trebuchet MS" w:hAnsi="Trebuchet MS"/>
      <w:szCs w:val="24"/>
      <w:lang w:val="en-GB" w:eastAsia="en-GB"/>
    </w:rPr>
  </w:style>
  <w:style w:type="paragraph" w:customStyle="1" w:styleId="BDOAddress">
    <w:name w:val="BDO_Address"/>
    <w:basedOn w:val="BDONormal"/>
    <w:rsid w:val="003F3335"/>
    <w:pPr>
      <w:spacing w:line="170" w:lineRule="exact"/>
    </w:pPr>
    <w:rPr>
      <w:color w:val="786860"/>
      <w:sz w:val="16"/>
    </w:rPr>
  </w:style>
  <w:style w:type="paragraph" w:customStyle="1" w:styleId="BDOAddressBold">
    <w:name w:val="BDO_Address (Bold)"/>
    <w:basedOn w:val="BDOAddress"/>
    <w:rsid w:val="003F3335"/>
    <w:rPr>
      <w:b/>
    </w:rPr>
  </w:style>
  <w:style w:type="table" w:customStyle="1" w:styleId="TableGrid18">
    <w:name w:val="Table Grid18"/>
    <w:basedOn w:val="TableNormal"/>
    <w:uiPriority w:val="59"/>
    <w:rsid w:val="000A551E"/>
    <w:pPr>
      <w:jc w:val="both"/>
    </w:pPr>
    <w:rPr>
      <w:rFonts w:ascii="Calibri" w:eastAsia="Calibri" w:hAnsi="Calibri"/>
      <w:sz w:val="22"/>
      <w:szCs w:val="22"/>
      <w:lang w:val="af-Z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0A551E"/>
    <w:pPr>
      <w:jc w:val="both"/>
    </w:pPr>
    <w:rPr>
      <w:rFonts w:ascii="Calibri" w:eastAsia="Calibri" w:hAnsi="Calibri"/>
      <w:sz w:val="22"/>
      <w:szCs w:val="22"/>
      <w:lang w:val="af-Z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627">
      <w:bodyDiv w:val="1"/>
      <w:marLeft w:val="0"/>
      <w:marRight w:val="0"/>
      <w:marTop w:val="0"/>
      <w:marBottom w:val="0"/>
      <w:divBdr>
        <w:top w:val="none" w:sz="0" w:space="0" w:color="auto"/>
        <w:left w:val="none" w:sz="0" w:space="0" w:color="auto"/>
        <w:bottom w:val="none" w:sz="0" w:space="0" w:color="auto"/>
        <w:right w:val="none" w:sz="0" w:space="0" w:color="auto"/>
      </w:divBdr>
    </w:div>
    <w:div w:id="21397134">
      <w:bodyDiv w:val="1"/>
      <w:marLeft w:val="0"/>
      <w:marRight w:val="0"/>
      <w:marTop w:val="0"/>
      <w:marBottom w:val="0"/>
      <w:divBdr>
        <w:top w:val="none" w:sz="0" w:space="0" w:color="auto"/>
        <w:left w:val="none" w:sz="0" w:space="0" w:color="auto"/>
        <w:bottom w:val="none" w:sz="0" w:space="0" w:color="auto"/>
        <w:right w:val="none" w:sz="0" w:space="0" w:color="auto"/>
      </w:divBdr>
    </w:div>
    <w:div w:id="65567394">
      <w:bodyDiv w:val="1"/>
      <w:marLeft w:val="0"/>
      <w:marRight w:val="0"/>
      <w:marTop w:val="0"/>
      <w:marBottom w:val="0"/>
      <w:divBdr>
        <w:top w:val="none" w:sz="0" w:space="0" w:color="auto"/>
        <w:left w:val="none" w:sz="0" w:space="0" w:color="auto"/>
        <w:bottom w:val="none" w:sz="0" w:space="0" w:color="auto"/>
        <w:right w:val="none" w:sz="0" w:space="0" w:color="auto"/>
      </w:divBdr>
    </w:div>
    <w:div w:id="75249694">
      <w:bodyDiv w:val="1"/>
      <w:marLeft w:val="0"/>
      <w:marRight w:val="0"/>
      <w:marTop w:val="0"/>
      <w:marBottom w:val="0"/>
      <w:divBdr>
        <w:top w:val="none" w:sz="0" w:space="0" w:color="auto"/>
        <w:left w:val="none" w:sz="0" w:space="0" w:color="auto"/>
        <w:bottom w:val="none" w:sz="0" w:space="0" w:color="auto"/>
        <w:right w:val="none" w:sz="0" w:space="0" w:color="auto"/>
      </w:divBdr>
    </w:div>
    <w:div w:id="90975560">
      <w:bodyDiv w:val="1"/>
      <w:marLeft w:val="0"/>
      <w:marRight w:val="0"/>
      <w:marTop w:val="0"/>
      <w:marBottom w:val="0"/>
      <w:divBdr>
        <w:top w:val="none" w:sz="0" w:space="0" w:color="auto"/>
        <w:left w:val="none" w:sz="0" w:space="0" w:color="auto"/>
        <w:bottom w:val="none" w:sz="0" w:space="0" w:color="auto"/>
        <w:right w:val="none" w:sz="0" w:space="0" w:color="auto"/>
      </w:divBdr>
    </w:div>
    <w:div w:id="131947829">
      <w:bodyDiv w:val="1"/>
      <w:marLeft w:val="0"/>
      <w:marRight w:val="0"/>
      <w:marTop w:val="0"/>
      <w:marBottom w:val="0"/>
      <w:divBdr>
        <w:top w:val="none" w:sz="0" w:space="0" w:color="auto"/>
        <w:left w:val="none" w:sz="0" w:space="0" w:color="auto"/>
        <w:bottom w:val="none" w:sz="0" w:space="0" w:color="auto"/>
        <w:right w:val="none" w:sz="0" w:space="0" w:color="auto"/>
      </w:divBdr>
      <w:divsChild>
        <w:div w:id="2053458379">
          <w:marLeft w:val="0"/>
          <w:marRight w:val="0"/>
          <w:marTop w:val="0"/>
          <w:marBottom w:val="0"/>
          <w:divBdr>
            <w:top w:val="none" w:sz="0" w:space="0" w:color="auto"/>
            <w:left w:val="none" w:sz="0" w:space="0" w:color="auto"/>
            <w:bottom w:val="none" w:sz="0" w:space="0" w:color="auto"/>
            <w:right w:val="none" w:sz="0" w:space="0" w:color="auto"/>
          </w:divBdr>
          <w:divsChild>
            <w:div w:id="2014259179">
              <w:marLeft w:val="0"/>
              <w:marRight w:val="0"/>
              <w:marTop w:val="0"/>
              <w:marBottom w:val="0"/>
              <w:divBdr>
                <w:top w:val="none" w:sz="0" w:space="0" w:color="auto"/>
                <w:left w:val="none" w:sz="0" w:space="0" w:color="auto"/>
                <w:bottom w:val="none" w:sz="0" w:space="0" w:color="auto"/>
                <w:right w:val="none" w:sz="0" w:space="0" w:color="auto"/>
              </w:divBdr>
              <w:divsChild>
                <w:div w:id="1531260354">
                  <w:marLeft w:val="0"/>
                  <w:marRight w:val="0"/>
                  <w:marTop w:val="0"/>
                  <w:marBottom w:val="0"/>
                  <w:divBdr>
                    <w:top w:val="none" w:sz="0" w:space="0" w:color="auto"/>
                    <w:left w:val="none" w:sz="0" w:space="0" w:color="auto"/>
                    <w:bottom w:val="none" w:sz="0" w:space="0" w:color="auto"/>
                    <w:right w:val="none" w:sz="0" w:space="0" w:color="auto"/>
                  </w:divBdr>
                  <w:divsChild>
                    <w:div w:id="1361248268">
                      <w:marLeft w:val="0"/>
                      <w:marRight w:val="0"/>
                      <w:marTop w:val="0"/>
                      <w:marBottom w:val="0"/>
                      <w:divBdr>
                        <w:top w:val="none" w:sz="0" w:space="0" w:color="auto"/>
                        <w:left w:val="none" w:sz="0" w:space="0" w:color="auto"/>
                        <w:bottom w:val="none" w:sz="0" w:space="0" w:color="auto"/>
                        <w:right w:val="none" w:sz="0" w:space="0" w:color="auto"/>
                      </w:divBdr>
                      <w:divsChild>
                        <w:div w:id="1629437998">
                          <w:marLeft w:val="0"/>
                          <w:marRight w:val="0"/>
                          <w:marTop w:val="0"/>
                          <w:marBottom w:val="0"/>
                          <w:divBdr>
                            <w:top w:val="none" w:sz="0" w:space="0" w:color="auto"/>
                            <w:left w:val="none" w:sz="0" w:space="0" w:color="auto"/>
                            <w:bottom w:val="none" w:sz="0" w:space="0" w:color="auto"/>
                            <w:right w:val="none" w:sz="0" w:space="0" w:color="auto"/>
                          </w:divBdr>
                          <w:divsChild>
                            <w:div w:id="198247637">
                              <w:marLeft w:val="0"/>
                              <w:marRight w:val="0"/>
                              <w:marTop w:val="0"/>
                              <w:marBottom w:val="0"/>
                              <w:divBdr>
                                <w:top w:val="none" w:sz="0" w:space="0" w:color="auto"/>
                                <w:left w:val="none" w:sz="0" w:space="0" w:color="auto"/>
                                <w:bottom w:val="none" w:sz="0" w:space="0" w:color="auto"/>
                                <w:right w:val="none" w:sz="0" w:space="0" w:color="auto"/>
                              </w:divBdr>
                              <w:divsChild>
                                <w:div w:id="991525236">
                                  <w:marLeft w:val="0"/>
                                  <w:marRight w:val="0"/>
                                  <w:marTop w:val="0"/>
                                  <w:marBottom w:val="0"/>
                                  <w:divBdr>
                                    <w:top w:val="none" w:sz="0" w:space="0" w:color="auto"/>
                                    <w:left w:val="none" w:sz="0" w:space="0" w:color="auto"/>
                                    <w:bottom w:val="none" w:sz="0" w:space="0" w:color="auto"/>
                                    <w:right w:val="none" w:sz="0" w:space="0" w:color="auto"/>
                                  </w:divBdr>
                                  <w:divsChild>
                                    <w:div w:id="840048614">
                                      <w:marLeft w:val="0"/>
                                      <w:marRight w:val="0"/>
                                      <w:marTop w:val="0"/>
                                      <w:marBottom w:val="0"/>
                                      <w:divBdr>
                                        <w:top w:val="none" w:sz="0" w:space="0" w:color="auto"/>
                                        <w:left w:val="none" w:sz="0" w:space="0" w:color="auto"/>
                                        <w:bottom w:val="none" w:sz="0" w:space="0" w:color="auto"/>
                                        <w:right w:val="none" w:sz="0" w:space="0" w:color="auto"/>
                                      </w:divBdr>
                                      <w:divsChild>
                                        <w:div w:id="510948328">
                                          <w:marLeft w:val="0"/>
                                          <w:marRight w:val="0"/>
                                          <w:marTop w:val="0"/>
                                          <w:marBottom w:val="0"/>
                                          <w:divBdr>
                                            <w:top w:val="none" w:sz="0" w:space="0" w:color="auto"/>
                                            <w:left w:val="none" w:sz="0" w:space="0" w:color="auto"/>
                                            <w:bottom w:val="none" w:sz="0" w:space="0" w:color="auto"/>
                                            <w:right w:val="none" w:sz="0" w:space="0" w:color="auto"/>
                                          </w:divBdr>
                                          <w:divsChild>
                                            <w:div w:id="1592740570">
                                              <w:marLeft w:val="0"/>
                                              <w:marRight w:val="0"/>
                                              <w:marTop w:val="0"/>
                                              <w:marBottom w:val="0"/>
                                              <w:divBdr>
                                                <w:top w:val="none" w:sz="0" w:space="0" w:color="auto"/>
                                                <w:left w:val="none" w:sz="0" w:space="0" w:color="auto"/>
                                                <w:bottom w:val="none" w:sz="0" w:space="0" w:color="auto"/>
                                                <w:right w:val="none" w:sz="0" w:space="0" w:color="auto"/>
                                              </w:divBdr>
                                              <w:divsChild>
                                                <w:div w:id="1670866989">
                                                  <w:marLeft w:val="0"/>
                                                  <w:marRight w:val="0"/>
                                                  <w:marTop w:val="0"/>
                                                  <w:marBottom w:val="0"/>
                                                  <w:divBdr>
                                                    <w:top w:val="none" w:sz="0" w:space="0" w:color="auto"/>
                                                    <w:left w:val="none" w:sz="0" w:space="0" w:color="auto"/>
                                                    <w:bottom w:val="single" w:sz="6" w:space="0" w:color="DADCE0"/>
                                                    <w:right w:val="none" w:sz="0" w:space="0" w:color="auto"/>
                                                  </w:divBdr>
                                                  <w:divsChild>
                                                    <w:div w:id="667052138">
                                                      <w:marLeft w:val="0"/>
                                                      <w:marRight w:val="0"/>
                                                      <w:marTop w:val="0"/>
                                                      <w:marBottom w:val="0"/>
                                                      <w:divBdr>
                                                        <w:top w:val="none" w:sz="0" w:space="0" w:color="auto"/>
                                                        <w:left w:val="none" w:sz="0" w:space="0" w:color="auto"/>
                                                        <w:bottom w:val="none" w:sz="0" w:space="0" w:color="auto"/>
                                                        <w:right w:val="none" w:sz="0" w:space="0" w:color="auto"/>
                                                      </w:divBdr>
                                                      <w:divsChild>
                                                        <w:div w:id="347634661">
                                                          <w:marLeft w:val="0"/>
                                                          <w:marRight w:val="0"/>
                                                          <w:marTop w:val="0"/>
                                                          <w:marBottom w:val="0"/>
                                                          <w:divBdr>
                                                            <w:top w:val="none" w:sz="0" w:space="0" w:color="auto"/>
                                                            <w:left w:val="none" w:sz="0" w:space="0" w:color="auto"/>
                                                            <w:bottom w:val="none" w:sz="0" w:space="0" w:color="auto"/>
                                                            <w:right w:val="none" w:sz="0" w:space="0" w:color="auto"/>
                                                          </w:divBdr>
                                                        </w:div>
                                                        <w:div w:id="7898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513">
                                                  <w:marLeft w:val="0"/>
                                                  <w:marRight w:val="0"/>
                                                  <w:marTop w:val="0"/>
                                                  <w:marBottom w:val="0"/>
                                                  <w:divBdr>
                                                    <w:top w:val="none" w:sz="0" w:space="0" w:color="auto"/>
                                                    <w:left w:val="none" w:sz="0" w:space="0" w:color="auto"/>
                                                    <w:bottom w:val="single" w:sz="6" w:space="0" w:color="DADCE0"/>
                                                    <w:right w:val="none" w:sz="0" w:space="0" w:color="auto"/>
                                                  </w:divBdr>
                                                  <w:divsChild>
                                                    <w:div w:id="140511826">
                                                      <w:marLeft w:val="0"/>
                                                      <w:marRight w:val="0"/>
                                                      <w:marTop w:val="0"/>
                                                      <w:marBottom w:val="0"/>
                                                      <w:divBdr>
                                                        <w:top w:val="none" w:sz="0" w:space="0" w:color="auto"/>
                                                        <w:left w:val="none" w:sz="0" w:space="0" w:color="auto"/>
                                                        <w:bottom w:val="none" w:sz="0" w:space="0" w:color="auto"/>
                                                        <w:right w:val="none" w:sz="0" w:space="0" w:color="auto"/>
                                                      </w:divBdr>
                                                      <w:divsChild>
                                                        <w:div w:id="649940457">
                                                          <w:marLeft w:val="0"/>
                                                          <w:marRight w:val="0"/>
                                                          <w:marTop w:val="0"/>
                                                          <w:marBottom w:val="0"/>
                                                          <w:divBdr>
                                                            <w:top w:val="none" w:sz="0" w:space="0" w:color="auto"/>
                                                            <w:left w:val="none" w:sz="0" w:space="0" w:color="auto"/>
                                                            <w:bottom w:val="none" w:sz="0" w:space="0" w:color="auto"/>
                                                            <w:right w:val="none" w:sz="0" w:space="0" w:color="auto"/>
                                                          </w:divBdr>
                                                        </w:div>
                                                        <w:div w:id="2892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2915">
                                                  <w:marLeft w:val="0"/>
                                                  <w:marRight w:val="0"/>
                                                  <w:marTop w:val="0"/>
                                                  <w:marBottom w:val="0"/>
                                                  <w:divBdr>
                                                    <w:top w:val="none" w:sz="0" w:space="0" w:color="auto"/>
                                                    <w:left w:val="none" w:sz="0" w:space="0" w:color="auto"/>
                                                    <w:bottom w:val="none" w:sz="0" w:space="0" w:color="auto"/>
                                                    <w:right w:val="none" w:sz="0" w:space="0" w:color="auto"/>
                                                  </w:divBdr>
                                                  <w:divsChild>
                                                    <w:div w:id="975573741">
                                                      <w:marLeft w:val="0"/>
                                                      <w:marRight w:val="0"/>
                                                      <w:marTop w:val="0"/>
                                                      <w:marBottom w:val="0"/>
                                                      <w:divBdr>
                                                        <w:top w:val="none" w:sz="0" w:space="0" w:color="auto"/>
                                                        <w:left w:val="none" w:sz="0" w:space="0" w:color="auto"/>
                                                        <w:bottom w:val="none" w:sz="0" w:space="0" w:color="auto"/>
                                                        <w:right w:val="none" w:sz="0" w:space="0" w:color="auto"/>
                                                      </w:divBdr>
                                                      <w:divsChild>
                                                        <w:div w:id="63575410">
                                                          <w:marLeft w:val="0"/>
                                                          <w:marRight w:val="0"/>
                                                          <w:marTop w:val="0"/>
                                                          <w:marBottom w:val="0"/>
                                                          <w:divBdr>
                                                            <w:top w:val="none" w:sz="0" w:space="0" w:color="auto"/>
                                                            <w:left w:val="none" w:sz="0" w:space="0" w:color="auto"/>
                                                            <w:bottom w:val="none" w:sz="0" w:space="0" w:color="auto"/>
                                                            <w:right w:val="none" w:sz="0" w:space="0" w:color="auto"/>
                                                          </w:divBdr>
                                                        </w:div>
                                                        <w:div w:id="9129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94">
                                                  <w:marLeft w:val="0"/>
                                                  <w:marRight w:val="0"/>
                                                  <w:marTop w:val="0"/>
                                                  <w:marBottom w:val="0"/>
                                                  <w:divBdr>
                                                    <w:top w:val="none" w:sz="0" w:space="0" w:color="auto"/>
                                                    <w:left w:val="none" w:sz="0" w:space="0" w:color="auto"/>
                                                    <w:bottom w:val="none" w:sz="0" w:space="0" w:color="auto"/>
                                                    <w:right w:val="none" w:sz="0" w:space="0" w:color="auto"/>
                                                  </w:divBdr>
                                                  <w:divsChild>
                                                    <w:div w:id="58137459">
                                                      <w:marLeft w:val="0"/>
                                                      <w:marRight w:val="0"/>
                                                      <w:marTop w:val="0"/>
                                                      <w:marBottom w:val="0"/>
                                                      <w:divBdr>
                                                        <w:top w:val="none" w:sz="0" w:space="0" w:color="auto"/>
                                                        <w:left w:val="none" w:sz="0" w:space="0" w:color="auto"/>
                                                        <w:bottom w:val="none" w:sz="0" w:space="0" w:color="auto"/>
                                                        <w:right w:val="none" w:sz="0" w:space="0" w:color="auto"/>
                                                      </w:divBdr>
                                                      <w:divsChild>
                                                        <w:div w:id="456484257">
                                                          <w:marLeft w:val="0"/>
                                                          <w:marRight w:val="0"/>
                                                          <w:marTop w:val="0"/>
                                                          <w:marBottom w:val="0"/>
                                                          <w:divBdr>
                                                            <w:top w:val="none" w:sz="0" w:space="0" w:color="auto"/>
                                                            <w:left w:val="none" w:sz="0" w:space="0" w:color="auto"/>
                                                            <w:bottom w:val="none" w:sz="0" w:space="0" w:color="auto"/>
                                                            <w:right w:val="none" w:sz="0" w:space="0" w:color="auto"/>
                                                          </w:divBdr>
                                                          <w:divsChild>
                                                            <w:div w:id="10960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669381">
      <w:bodyDiv w:val="1"/>
      <w:marLeft w:val="0"/>
      <w:marRight w:val="0"/>
      <w:marTop w:val="0"/>
      <w:marBottom w:val="0"/>
      <w:divBdr>
        <w:top w:val="none" w:sz="0" w:space="0" w:color="auto"/>
        <w:left w:val="none" w:sz="0" w:space="0" w:color="auto"/>
        <w:bottom w:val="none" w:sz="0" w:space="0" w:color="auto"/>
        <w:right w:val="none" w:sz="0" w:space="0" w:color="auto"/>
      </w:divBdr>
    </w:div>
    <w:div w:id="151994153">
      <w:bodyDiv w:val="1"/>
      <w:marLeft w:val="0"/>
      <w:marRight w:val="0"/>
      <w:marTop w:val="0"/>
      <w:marBottom w:val="0"/>
      <w:divBdr>
        <w:top w:val="none" w:sz="0" w:space="0" w:color="auto"/>
        <w:left w:val="none" w:sz="0" w:space="0" w:color="auto"/>
        <w:bottom w:val="none" w:sz="0" w:space="0" w:color="auto"/>
        <w:right w:val="none" w:sz="0" w:space="0" w:color="auto"/>
      </w:divBdr>
    </w:div>
    <w:div w:id="152723785">
      <w:bodyDiv w:val="1"/>
      <w:marLeft w:val="0"/>
      <w:marRight w:val="0"/>
      <w:marTop w:val="0"/>
      <w:marBottom w:val="0"/>
      <w:divBdr>
        <w:top w:val="none" w:sz="0" w:space="0" w:color="auto"/>
        <w:left w:val="none" w:sz="0" w:space="0" w:color="auto"/>
        <w:bottom w:val="none" w:sz="0" w:space="0" w:color="auto"/>
        <w:right w:val="none" w:sz="0" w:space="0" w:color="auto"/>
      </w:divBdr>
    </w:div>
    <w:div w:id="201987549">
      <w:bodyDiv w:val="1"/>
      <w:marLeft w:val="0"/>
      <w:marRight w:val="0"/>
      <w:marTop w:val="0"/>
      <w:marBottom w:val="0"/>
      <w:divBdr>
        <w:top w:val="none" w:sz="0" w:space="0" w:color="auto"/>
        <w:left w:val="none" w:sz="0" w:space="0" w:color="auto"/>
        <w:bottom w:val="none" w:sz="0" w:space="0" w:color="auto"/>
        <w:right w:val="none" w:sz="0" w:space="0" w:color="auto"/>
      </w:divBdr>
    </w:div>
    <w:div w:id="202334162">
      <w:bodyDiv w:val="1"/>
      <w:marLeft w:val="0"/>
      <w:marRight w:val="0"/>
      <w:marTop w:val="0"/>
      <w:marBottom w:val="0"/>
      <w:divBdr>
        <w:top w:val="none" w:sz="0" w:space="0" w:color="auto"/>
        <w:left w:val="none" w:sz="0" w:space="0" w:color="auto"/>
        <w:bottom w:val="none" w:sz="0" w:space="0" w:color="auto"/>
        <w:right w:val="none" w:sz="0" w:space="0" w:color="auto"/>
      </w:divBdr>
    </w:div>
    <w:div w:id="210582957">
      <w:bodyDiv w:val="1"/>
      <w:marLeft w:val="0"/>
      <w:marRight w:val="0"/>
      <w:marTop w:val="0"/>
      <w:marBottom w:val="0"/>
      <w:divBdr>
        <w:top w:val="none" w:sz="0" w:space="0" w:color="auto"/>
        <w:left w:val="none" w:sz="0" w:space="0" w:color="auto"/>
        <w:bottom w:val="none" w:sz="0" w:space="0" w:color="auto"/>
        <w:right w:val="none" w:sz="0" w:space="0" w:color="auto"/>
      </w:divBdr>
    </w:div>
    <w:div w:id="222450934">
      <w:bodyDiv w:val="1"/>
      <w:marLeft w:val="0"/>
      <w:marRight w:val="0"/>
      <w:marTop w:val="0"/>
      <w:marBottom w:val="0"/>
      <w:divBdr>
        <w:top w:val="none" w:sz="0" w:space="0" w:color="auto"/>
        <w:left w:val="none" w:sz="0" w:space="0" w:color="auto"/>
        <w:bottom w:val="none" w:sz="0" w:space="0" w:color="auto"/>
        <w:right w:val="none" w:sz="0" w:space="0" w:color="auto"/>
      </w:divBdr>
    </w:div>
    <w:div w:id="244535340">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74143719">
      <w:bodyDiv w:val="1"/>
      <w:marLeft w:val="0"/>
      <w:marRight w:val="0"/>
      <w:marTop w:val="0"/>
      <w:marBottom w:val="0"/>
      <w:divBdr>
        <w:top w:val="none" w:sz="0" w:space="0" w:color="auto"/>
        <w:left w:val="none" w:sz="0" w:space="0" w:color="auto"/>
        <w:bottom w:val="none" w:sz="0" w:space="0" w:color="auto"/>
        <w:right w:val="none" w:sz="0" w:space="0" w:color="auto"/>
      </w:divBdr>
      <w:divsChild>
        <w:div w:id="1111167248">
          <w:marLeft w:val="0"/>
          <w:marRight w:val="0"/>
          <w:marTop w:val="0"/>
          <w:marBottom w:val="0"/>
          <w:divBdr>
            <w:top w:val="none" w:sz="0" w:space="0" w:color="auto"/>
            <w:left w:val="none" w:sz="0" w:space="0" w:color="auto"/>
            <w:bottom w:val="none" w:sz="0" w:space="0" w:color="auto"/>
            <w:right w:val="none" w:sz="0" w:space="0" w:color="auto"/>
          </w:divBdr>
          <w:divsChild>
            <w:div w:id="882135731">
              <w:marLeft w:val="0"/>
              <w:marRight w:val="0"/>
              <w:marTop w:val="0"/>
              <w:marBottom w:val="0"/>
              <w:divBdr>
                <w:top w:val="none" w:sz="0" w:space="0" w:color="auto"/>
                <w:left w:val="none" w:sz="0" w:space="0" w:color="auto"/>
                <w:bottom w:val="none" w:sz="0" w:space="0" w:color="auto"/>
                <w:right w:val="none" w:sz="0" w:space="0" w:color="auto"/>
              </w:divBdr>
              <w:divsChild>
                <w:div w:id="394818890">
                  <w:marLeft w:val="0"/>
                  <w:marRight w:val="0"/>
                  <w:marTop w:val="0"/>
                  <w:marBottom w:val="0"/>
                  <w:divBdr>
                    <w:top w:val="none" w:sz="0" w:space="0" w:color="auto"/>
                    <w:left w:val="none" w:sz="0" w:space="0" w:color="auto"/>
                    <w:bottom w:val="none" w:sz="0" w:space="0" w:color="auto"/>
                    <w:right w:val="none" w:sz="0" w:space="0" w:color="auto"/>
                  </w:divBdr>
                  <w:divsChild>
                    <w:div w:id="1662999806">
                      <w:marLeft w:val="0"/>
                      <w:marRight w:val="0"/>
                      <w:marTop w:val="0"/>
                      <w:marBottom w:val="0"/>
                      <w:divBdr>
                        <w:top w:val="none" w:sz="0" w:space="0" w:color="auto"/>
                        <w:left w:val="none" w:sz="0" w:space="0" w:color="auto"/>
                        <w:bottom w:val="none" w:sz="0" w:space="0" w:color="auto"/>
                        <w:right w:val="none" w:sz="0" w:space="0" w:color="auto"/>
                      </w:divBdr>
                      <w:divsChild>
                        <w:div w:id="2127388501">
                          <w:marLeft w:val="0"/>
                          <w:marRight w:val="0"/>
                          <w:marTop w:val="0"/>
                          <w:marBottom w:val="0"/>
                          <w:divBdr>
                            <w:top w:val="none" w:sz="0" w:space="0" w:color="auto"/>
                            <w:left w:val="none" w:sz="0" w:space="0" w:color="auto"/>
                            <w:bottom w:val="none" w:sz="0" w:space="0" w:color="auto"/>
                            <w:right w:val="none" w:sz="0" w:space="0" w:color="auto"/>
                          </w:divBdr>
                          <w:divsChild>
                            <w:div w:id="1032654459">
                              <w:marLeft w:val="0"/>
                              <w:marRight w:val="0"/>
                              <w:marTop w:val="0"/>
                              <w:marBottom w:val="0"/>
                              <w:divBdr>
                                <w:top w:val="none" w:sz="0" w:space="0" w:color="auto"/>
                                <w:left w:val="none" w:sz="0" w:space="0" w:color="auto"/>
                                <w:bottom w:val="none" w:sz="0" w:space="0" w:color="auto"/>
                                <w:right w:val="none" w:sz="0" w:space="0" w:color="auto"/>
                              </w:divBdr>
                              <w:divsChild>
                                <w:div w:id="1152600281">
                                  <w:marLeft w:val="0"/>
                                  <w:marRight w:val="0"/>
                                  <w:marTop w:val="0"/>
                                  <w:marBottom w:val="0"/>
                                  <w:divBdr>
                                    <w:top w:val="none" w:sz="0" w:space="0" w:color="auto"/>
                                    <w:left w:val="none" w:sz="0" w:space="0" w:color="auto"/>
                                    <w:bottom w:val="none" w:sz="0" w:space="0" w:color="auto"/>
                                    <w:right w:val="none" w:sz="0" w:space="0" w:color="auto"/>
                                  </w:divBdr>
                                  <w:divsChild>
                                    <w:div w:id="1040860573">
                                      <w:marLeft w:val="0"/>
                                      <w:marRight w:val="0"/>
                                      <w:marTop w:val="0"/>
                                      <w:marBottom w:val="0"/>
                                      <w:divBdr>
                                        <w:top w:val="none" w:sz="0" w:space="0" w:color="auto"/>
                                        <w:left w:val="none" w:sz="0" w:space="0" w:color="auto"/>
                                        <w:bottom w:val="none" w:sz="0" w:space="0" w:color="auto"/>
                                        <w:right w:val="none" w:sz="0" w:space="0" w:color="auto"/>
                                      </w:divBdr>
                                      <w:divsChild>
                                        <w:div w:id="251165940">
                                          <w:marLeft w:val="0"/>
                                          <w:marRight w:val="0"/>
                                          <w:marTop w:val="0"/>
                                          <w:marBottom w:val="0"/>
                                          <w:divBdr>
                                            <w:top w:val="none" w:sz="0" w:space="0" w:color="auto"/>
                                            <w:left w:val="none" w:sz="0" w:space="0" w:color="auto"/>
                                            <w:bottom w:val="none" w:sz="0" w:space="0" w:color="auto"/>
                                            <w:right w:val="none" w:sz="0" w:space="0" w:color="auto"/>
                                          </w:divBdr>
                                          <w:divsChild>
                                            <w:div w:id="867378135">
                                              <w:marLeft w:val="0"/>
                                              <w:marRight w:val="0"/>
                                              <w:marTop w:val="0"/>
                                              <w:marBottom w:val="0"/>
                                              <w:divBdr>
                                                <w:top w:val="none" w:sz="0" w:space="0" w:color="auto"/>
                                                <w:left w:val="none" w:sz="0" w:space="0" w:color="auto"/>
                                                <w:bottom w:val="none" w:sz="0" w:space="0" w:color="auto"/>
                                                <w:right w:val="none" w:sz="0" w:space="0" w:color="auto"/>
                                              </w:divBdr>
                                              <w:divsChild>
                                                <w:div w:id="1624310100">
                                                  <w:marLeft w:val="0"/>
                                                  <w:marRight w:val="0"/>
                                                  <w:marTop w:val="0"/>
                                                  <w:marBottom w:val="0"/>
                                                  <w:divBdr>
                                                    <w:top w:val="none" w:sz="0" w:space="0" w:color="auto"/>
                                                    <w:left w:val="none" w:sz="0" w:space="0" w:color="auto"/>
                                                    <w:bottom w:val="single" w:sz="6" w:space="0" w:color="DADCE0"/>
                                                    <w:right w:val="none" w:sz="0" w:space="0" w:color="auto"/>
                                                  </w:divBdr>
                                                  <w:divsChild>
                                                    <w:div w:id="1381511384">
                                                      <w:marLeft w:val="0"/>
                                                      <w:marRight w:val="0"/>
                                                      <w:marTop w:val="0"/>
                                                      <w:marBottom w:val="0"/>
                                                      <w:divBdr>
                                                        <w:top w:val="none" w:sz="0" w:space="0" w:color="auto"/>
                                                        <w:left w:val="none" w:sz="0" w:space="0" w:color="auto"/>
                                                        <w:bottom w:val="none" w:sz="0" w:space="0" w:color="auto"/>
                                                        <w:right w:val="none" w:sz="0" w:space="0" w:color="auto"/>
                                                      </w:divBdr>
                                                      <w:divsChild>
                                                        <w:div w:id="165444196">
                                                          <w:marLeft w:val="0"/>
                                                          <w:marRight w:val="0"/>
                                                          <w:marTop w:val="0"/>
                                                          <w:marBottom w:val="0"/>
                                                          <w:divBdr>
                                                            <w:top w:val="none" w:sz="0" w:space="0" w:color="auto"/>
                                                            <w:left w:val="none" w:sz="0" w:space="0" w:color="auto"/>
                                                            <w:bottom w:val="none" w:sz="0" w:space="0" w:color="auto"/>
                                                            <w:right w:val="none" w:sz="0" w:space="0" w:color="auto"/>
                                                          </w:divBdr>
                                                        </w:div>
                                                        <w:div w:id="18433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3397">
                                                  <w:marLeft w:val="0"/>
                                                  <w:marRight w:val="0"/>
                                                  <w:marTop w:val="0"/>
                                                  <w:marBottom w:val="0"/>
                                                  <w:divBdr>
                                                    <w:top w:val="none" w:sz="0" w:space="0" w:color="auto"/>
                                                    <w:left w:val="none" w:sz="0" w:space="0" w:color="auto"/>
                                                    <w:bottom w:val="single" w:sz="6" w:space="0" w:color="DADCE0"/>
                                                    <w:right w:val="none" w:sz="0" w:space="0" w:color="auto"/>
                                                  </w:divBdr>
                                                  <w:divsChild>
                                                    <w:div w:id="633827877">
                                                      <w:marLeft w:val="0"/>
                                                      <w:marRight w:val="0"/>
                                                      <w:marTop w:val="0"/>
                                                      <w:marBottom w:val="0"/>
                                                      <w:divBdr>
                                                        <w:top w:val="none" w:sz="0" w:space="0" w:color="auto"/>
                                                        <w:left w:val="none" w:sz="0" w:space="0" w:color="auto"/>
                                                        <w:bottom w:val="none" w:sz="0" w:space="0" w:color="auto"/>
                                                        <w:right w:val="none" w:sz="0" w:space="0" w:color="auto"/>
                                                      </w:divBdr>
                                                      <w:divsChild>
                                                        <w:div w:id="2086216818">
                                                          <w:marLeft w:val="0"/>
                                                          <w:marRight w:val="0"/>
                                                          <w:marTop w:val="0"/>
                                                          <w:marBottom w:val="0"/>
                                                          <w:divBdr>
                                                            <w:top w:val="none" w:sz="0" w:space="0" w:color="auto"/>
                                                            <w:left w:val="none" w:sz="0" w:space="0" w:color="auto"/>
                                                            <w:bottom w:val="none" w:sz="0" w:space="0" w:color="auto"/>
                                                            <w:right w:val="none" w:sz="0" w:space="0" w:color="auto"/>
                                                          </w:divBdr>
                                                        </w:div>
                                                        <w:div w:id="760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1987">
                                                  <w:marLeft w:val="0"/>
                                                  <w:marRight w:val="0"/>
                                                  <w:marTop w:val="0"/>
                                                  <w:marBottom w:val="0"/>
                                                  <w:divBdr>
                                                    <w:top w:val="none" w:sz="0" w:space="0" w:color="auto"/>
                                                    <w:left w:val="none" w:sz="0" w:space="0" w:color="auto"/>
                                                    <w:bottom w:val="none" w:sz="0" w:space="0" w:color="auto"/>
                                                    <w:right w:val="none" w:sz="0" w:space="0" w:color="auto"/>
                                                  </w:divBdr>
                                                  <w:divsChild>
                                                    <w:div w:id="1443722940">
                                                      <w:marLeft w:val="0"/>
                                                      <w:marRight w:val="0"/>
                                                      <w:marTop w:val="0"/>
                                                      <w:marBottom w:val="0"/>
                                                      <w:divBdr>
                                                        <w:top w:val="none" w:sz="0" w:space="0" w:color="auto"/>
                                                        <w:left w:val="none" w:sz="0" w:space="0" w:color="auto"/>
                                                        <w:bottom w:val="none" w:sz="0" w:space="0" w:color="auto"/>
                                                        <w:right w:val="none" w:sz="0" w:space="0" w:color="auto"/>
                                                      </w:divBdr>
                                                      <w:divsChild>
                                                        <w:div w:id="687024473">
                                                          <w:marLeft w:val="0"/>
                                                          <w:marRight w:val="0"/>
                                                          <w:marTop w:val="0"/>
                                                          <w:marBottom w:val="0"/>
                                                          <w:divBdr>
                                                            <w:top w:val="none" w:sz="0" w:space="0" w:color="auto"/>
                                                            <w:left w:val="none" w:sz="0" w:space="0" w:color="auto"/>
                                                            <w:bottom w:val="none" w:sz="0" w:space="0" w:color="auto"/>
                                                            <w:right w:val="none" w:sz="0" w:space="0" w:color="auto"/>
                                                          </w:divBdr>
                                                        </w:div>
                                                        <w:div w:id="10612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1929">
                                                  <w:marLeft w:val="0"/>
                                                  <w:marRight w:val="0"/>
                                                  <w:marTop w:val="0"/>
                                                  <w:marBottom w:val="0"/>
                                                  <w:divBdr>
                                                    <w:top w:val="none" w:sz="0" w:space="0" w:color="auto"/>
                                                    <w:left w:val="none" w:sz="0" w:space="0" w:color="auto"/>
                                                    <w:bottom w:val="none" w:sz="0" w:space="0" w:color="auto"/>
                                                    <w:right w:val="none" w:sz="0" w:space="0" w:color="auto"/>
                                                  </w:divBdr>
                                                  <w:divsChild>
                                                    <w:div w:id="1592280413">
                                                      <w:marLeft w:val="0"/>
                                                      <w:marRight w:val="0"/>
                                                      <w:marTop w:val="0"/>
                                                      <w:marBottom w:val="0"/>
                                                      <w:divBdr>
                                                        <w:top w:val="none" w:sz="0" w:space="0" w:color="auto"/>
                                                        <w:left w:val="none" w:sz="0" w:space="0" w:color="auto"/>
                                                        <w:bottom w:val="none" w:sz="0" w:space="0" w:color="auto"/>
                                                        <w:right w:val="none" w:sz="0" w:space="0" w:color="auto"/>
                                                      </w:divBdr>
                                                      <w:divsChild>
                                                        <w:div w:id="1687369547">
                                                          <w:marLeft w:val="0"/>
                                                          <w:marRight w:val="0"/>
                                                          <w:marTop w:val="0"/>
                                                          <w:marBottom w:val="0"/>
                                                          <w:divBdr>
                                                            <w:top w:val="none" w:sz="0" w:space="0" w:color="auto"/>
                                                            <w:left w:val="none" w:sz="0" w:space="0" w:color="auto"/>
                                                            <w:bottom w:val="none" w:sz="0" w:space="0" w:color="auto"/>
                                                            <w:right w:val="none" w:sz="0" w:space="0" w:color="auto"/>
                                                          </w:divBdr>
                                                          <w:divsChild>
                                                            <w:div w:id="2140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9967663">
      <w:bodyDiv w:val="1"/>
      <w:marLeft w:val="0"/>
      <w:marRight w:val="0"/>
      <w:marTop w:val="0"/>
      <w:marBottom w:val="0"/>
      <w:divBdr>
        <w:top w:val="none" w:sz="0" w:space="0" w:color="auto"/>
        <w:left w:val="none" w:sz="0" w:space="0" w:color="auto"/>
        <w:bottom w:val="none" w:sz="0" w:space="0" w:color="auto"/>
        <w:right w:val="none" w:sz="0" w:space="0" w:color="auto"/>
      </w:divBdr>
    </w:div>
    <w:div w:id="320816543">
      <w:bodyDiv w:val="1"/>
      <w:marLeft w:val="0"/>
      <w:marRight w:val="0"/>
      <w:marTop w:val="0"/>
      <w:marBottom w:val="0"/>
      <w:divBdr>
        <w:top w:val="none" w:sz="0" w:space="0" w:color="auto"/>
        <w:left w:val="none" w:sz="0" w:space="0" w:color="auto"/>
        <w:bottom w:val="none" w:sz="0" w:space="0" w:color="auto"/>
        <w:right w:val="none" w:sz="0" w:space="0" w:color="auto"/>
      </w:divBdr>
    </w:div>
    <w:div w:id="323582855">
      <w:bodyDiv w:val="1"/>
      <w:marLeft w:val="0"/>
      <w:marRight w:val="0"/>
      <w:marTop w:val="0"/>
      <w:marBottom w:val="0"/>
      <w:divBdr>
        <w:top w:val="none" w:sz="0" w:space="0" w:color="auto"/>
        <w:left w:val="none" w:sz="0" w:space="0" w:color="auto"/>
        <w:bottom w:val="none" w:sz="0" w:space="0" w:color="auto"/>
        <w:right w:val="none" w:sz="0" w:space="0" w:color="auto"/>
      </w:divBdr>
    </w:div>
    <w:div w:id="336808882">
      <w:bodyDiv w:val="1"/>
      <w:marLeft w:val="0"/>
      <w:marRight w:val="0"/>
      <w:marTop w:val="0"/>
      <w:marBottom w:val="0"/>
      <w:divBdr>
        <w:top w:val="none" w:sz="0" w:space="0" w:color="auto"/>
        <w:left w:val="none" w:sz="0" w:space="0" w:color="auto"/>
        <w:bottom w:val="none" w:sz="0" w:space="0" w:color="auto"/>
        <w:right w:val="none" w:sz="0" w:space="0" w:color="auto"/>
      </w:divBdr>
      <w:divsChild>
        <w:div w:id="738023033">
          <w:marLeft w:val="0"/>
          <w:marRight w:val="0"/>
          <w:marTop w:val="0"/>
          <w:marBottom w:val="0"/>
          <w:divBdr>
            <w:top w:val="none" w:sz="0" w:space="0" w:color="auto"/>
            <w:left w:val="none" w:sz="0" w:space="0" w:color="auto"/>
            <w:bottom w:val="none" w:sz="0" w:space="0" w:color="auto"/>
            <w:right w:val="none" w:sz="0" w:space="0" w:color="auto"/>
          </w:divBdr>
          <w:divsChild>
            <w:div w:id="2004967165">
              <w:marLeft w:val="0"/>
              <w:marRight w:val="0"/>
              <w:marTop w:val="0"/>
              <w:marBottom w:val="0"/>
              <w:divBdr>
                <w:top w:val="none" w:sz="0" w:space="0" w:color="auto"/>
                <w:left w:val="none" w:sz="0" w:space="0" w:color="auto"/>
                <w:bottom w:val="none" w:sz="0" w:space="0" w:color="auto"/>
                <w:right w:val="none" w:sz="0" w:space="0" w:color="auto"/>
              </w:divBdr>
              <w:divsChild>
                <w:div w:id="119930963">
                  <w:marLeft w:val="0"/>
                  <w:marRight w:val="0"/>
                  <w:marTop w:val="0"/>
                  <w:marBottom w:val="0"/>
                  <w:divBdr>
                    <w:top w:val="none" w:sz="0" w:space="0" w:color="auto"/>
                    <w:left w:val="none" w:sz="0" w:space="0" w:color="auto"/>
                    <w:bottom w:val="none" w:sz="0" w:space="0" w:color="auto"/>
                    <w:right w:val="none" w:sz="0" w:space="0" w:color="auto"/>
                  </w:divBdr>
                  <w:divsChild>
                    <w:div w:id="1887371391">
                      <w:marLeft w:val="0"/>
                      <w:marRight w:val="0"/>
                      <w:marTop w:val="0"/>
                      <w:marBottom w:val="0"/>
                      <w:divBdr>
                        <w:top w:val="none" w:sz="0" w:space="0" w:color="auto"/>
                        <w:left w:val="none" w:sz="0" w:space="0" w:color="auto"/>
                        <w:bottom w:val="none" w:sz="0" w:space="0" w:color="auto"/>
                        <w:right w:val="none" w:sz="0" w:space="0" w:color="auto"/>
                      </w:divBdr>
                      <w:divsChild>
                        <w:div w:id="145630177">
                          <w:marLeft w:val="0"/>
                          <w:marRight w:val="0"/>
                          <w:marTop w:val="0"/>
                          <w:marBottom w:val="0"/>
                          <w:divBdr>
                            <w:top w:val="none" w:sz="0" w:space="0" w:color="auto"/>
                            <w:left w:val="none" w:sz="0" w:space="0" w:color="auto"/>
                            <w:bottom w:val="none" w:sz="0" w:space="0" w:color="auto"/>
                            <w:right w:val="none" w:sz="0" w:space="0" w:color="auto"/>
                          </w:divBdr>
                          <w:divsChild>
                            <w:div w:id="1337343457">
                              <w:marLeft w:val="0"/>
                              <w:marRight w:val="0"/>
                              <w:marTop w:val="0"/>
                              <w:marBottom w:val="0"/>
                              <w:divBdr>
                                <w:top w:val="none" w:sz="0" w:space="0" w:color="auto"/>
                                <w:left w:val="none" w:sz="0" w:space="0" w:color="auto"/>
                                <w:bottom w:val="none" w:sz="0" w:space="0" w:color="auto"/>
                                <w:right w:val="none" w:sz="0" w:space="0" w:color="auto"/>
                              </w:divBdr>
                              <w:divsChild>
                                <w:div w:id="981038874">
                                  <w:marLeft w:val="0"/>
                                  <w:marRight w:val="0"/>
                                  <w:marTop w:val="0"/>
                                  <w:marBottom w:val="0"/>
                                  <w:divBdr>
                                    <w:top w:val="none" w:sz="0" w:space="0" w:color="auto"/>
                                    <w:left w:val="none" w:sz="0" w:space="0" w:color="auto"/>
                                    <w:bottom w:val="none" w:sz="0" w:space="0" w:color="auto"/>
                                    <w:right w:val="none" w:sz="0" w:space="0" w:color="auto"/>
                                  </w:divBdr>
                                  <w:divsChild>
                                    <w:div w:id="53047495">
                                      <w:marLeft w:val="0"/>
                                      <w:marRight w:val="0"/>
                                      <w:marTop w:val="0"/>
                                      <w:marBottom w:val="0"/>
                                      <w:divBdr>
                                        <w:top w:val="none" w:sz="0" w:space="0" w:color="auto"/>
                                        <w:left w:val="none" w:sz="0" w:space="0" w:color="auto"/>
                                        <w:bottom w:val="none" w:sz="0" w:space="0" w:color="auto"/>
                                        <w:right w:val="none" w:sz="0" w:space="0" w:color="auto"/>
                                      </w:divBdr>
                                      <w:divsChild>
                                        <w:div w:id="813762190">
                                          <w:marLeft w:val="0"/>
                                          <w:marRight w:val="0"/>
                                          <w:marTop w:val="0"/>
                                          <w:marBottom w:val="0"/>
                                          <w:divBdr>
                                            <w:top w:val="none" w:sz="0" w:space="0" w:color="auto"/>
                                            <w:left w:val="none" w:sz="0" w:space="0" w:color="auto"/>
                                            <w:bottom w:val="none" w:sz="0" w:space="0" w:color="auto"/>
                                            <w:right w:val="none" w:sz="0" w:space="0" w:color="auto"/>
                                          </w:divBdr>
                                          <w:divsChild>
                                            <w:div w:id="140731927">
                                              <w:marLeft w:val="0"/>
                                              <w:marRight w:val="0"/>
                                              <w:marTop w:val="0"/>
                                              <w:marBottom w:val="0"/>
                                              <w:divBdr>
                                                <w:top w:val="none" w:sz="0" w:space="0" w:color="auto"/>
                                                <w:left w:val="none" w:sz="0" w:space="0" w:color="auto"/>
                                                <w:bottom w:val="none" w:sz="0" w:space="0" w:color="auto"/>
                                                <w:right w:val="none" w:sz="0" w:space="0" w:color="auto"/>
                                              </w:divBdr>
                                              <w:divsChild>
                                                <w:div w:id="400561790">
                                                  <w:marLeft w:val="0"/>
                                                  <w:marRight w:val="0"/>
                                                  <w:marTop w:val="0"/>
                                                  <w:marBottom w:val="0"/>
                                                  <w:divBdr>
                                                    <w:top w:val="none" w:sz="0" w:space="0" w:color="auto"/>
                                                    <w:left w:val="none" w:sz="0" w:space="0" w:color="auto"/>
                                                    <w:bottom w:val="single" w:sz="6" w:space="0" w:color="DADCE0"/>
                                                    <w:right w:val="none" w:sz="0" w:space="0" w:color="auto"/>
                                                  </w:divBdr>
                                                  <w:divsChild>
                                                    <w:div w:id="1369258642">
                                                      <w:marLeft w:val="0"/>
                                                      <w:marRight w:val="0"/>
                                                      <w:marTop w:val="0"/>
                                                      <w:marBottom w:val="0"/>
                                                      <w:divBdr>
                                                        <w:top w:val="none" w:sz="0" w:space="0" w:color="auto"/>
                                                        <w:left w:val="none" w:sz="0" w:space="0" w:color="auto"/>
                                                        <w:bottom w:val="none" w:sz="0" w:space="0" w:color="auto"/>
                                                        <w:right w:val="none" w:sz="0" w:space="0" w:color="auto"/>
                                                      </w:divBdr>
                                                      <w:divsChild>
                                                        <w:div w:id="571045698">
                                                          <w:marLeft w:val="0"/>
                                                          <w:marRight w:val="0"/>
                                                          <w:marTop w:val="0"/>
                                                          <w:marBottom w:val="0"/>
                                                          <w:divBdr>
                                                            <w:top w:val="none" w:sz="0" w:space="0" w:color="auto"/>
                                                            <w:left w:val="none" w:sz="0" w:space="0" w:color="auto"/>
                                                            <w:bottom w:val="none" w:sz="0" w:space="0" w:color="auto"/>
                                                            <w:right w:val="none" w:sz="0" w:space="0" w:color="auto"/>
                                                          </w:divBdr>
                                                        </w:div>
                                                        <w:div w:id="10010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065">
                                                  <w:marLeft w:val="0"/>
                                                  <w:marRight w:val="0"/>
                                                  <w:marTop w:val="0"/>
                                                  <w:marBottom w:val="0"/>
                                                  <w:divBdr>
                                                    <w:top w:val="none" w:sz="0" w:space="0" w:color="auto"/>
                                                    <w:left w:val="none" w:sz="0" w:space="0" w:color="auto"/>
                                                    <w:bottom w:val="single" w:sz="6" w:space="0" w:color="DADCE0"/>
                                                    <w:right w:val="none" w:sz="0" w:space="0" w:color="auto"/>
                                                  </w:divBdr>
                                                  <w:divsChild>
                                                    <w:div w:id="144010588">
                                                      <w:marLeft w:val="0"/>
                                                      <w:marRight w:val="0"/>
                                                      <w:marTop w:val="0"/>
                                                      <w:marBottom w:val="0"/>
                                                      <w:divBdr>
                                                        <w:top w:val="none" w:sz="0" w:space="0" w:color="auto"/>
                                                        <w:left w:val="none" w:sz="0" w:space="0" w:color="auto"/>
                                                        <w:bottom w:val="none" w:sz="0" w:space="0" w:color="auto"/>
                                                        <w:right w:val="none" w:sz="0" w:space="0" w:color="auto"/>
                                                      </w:divBdr>
                                                      <w:divsChild>
                                                        <w:div w:id="2023120740">
                                                          <w:marLeft w:val="0"/>
                                                          <w:marRight w:val="0"/>
                                                          <w:marTop w:val="0"/>
                                                          <w:marBottom w:val="0"/>
                                                          <w:divBdr>
                                                            <w:top w:val="none" w:sz="0" w:space="0" w:color="auto"/>
                                                            <w:left w:val="none" w:sz="0" w:space="0" w:color="auto"/>
                                                            <w:bottom w:val="none" w:sz="0" w:space="0" w:color="auto"/>
                                                            <w:right w:val="none" w:sz="0" w:space="0" w:color="auto"/>
                                                          </w:divBdr>
                                                        </w:div>
                                                        <w:div w:id="9190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9295">
                                                  <w:marLeft w:val="0"/>
                                                  <w:marRight w:val="0"/>
                                                  <w:marTop w:val="0"/>
                                                  <w:marBottom w:val="0"/>
                                                  <w:divBdr>
                                                    <w:top w:val="none" w:sz="0" w:space="0" w:color="auto"/>
                                                    <w:left w:val="none" w:sz="0" w:space="0" w:color="auto"/>
                                                    <w:bottom w:val="none" w:sz="0" w:space="0" w:color="auto"/>
                                                    <w:right w:val="none" w:sz="0" w:space="0" w:color="auto"/>
                                                  </w:divBdr>
                                                  <w:divsChild>
                                                    <w:div w:id="599024930">
                                                      <w:marLeft w:val="0"/>
                                                      <w:marRight w:val="0"/>
                                                      <w:marTop w:val="0"/>
                                                      <w:marBottom w:val="0"/>
                                                      <w:divBdr>
                                                        <w:top w:val="none" w:sz="0" w:space="0" w:color="auto"/>
                                                        <w:left w:val="none" w:sz="0" w:space="0" w:color="auto"/>
                                                        <w:bottom w:val="none" w:sz="0" w:space="0" w:color="auto"/>
                                                        <w:right w:val="none" w:sz="0" w:space="0" w:color="auto"/>
                                                      </w:divBdr>
                                                      <w:divsChild>
                                                        <w:div w:id="1054281934">
                                                          <w:marLeft w:val="0"/>
                                                          <w:marRight w:val="0"/>
                                                          <w:marTop w:val="0"/>
                                                          <w:marBottom w:val="0"/>
                                                          <w:divBdr>
                                                            <w:top w:val="none" w:sz="0" w:space="0" w:color="auto"/>
                                                            <w:left w:val="none" w:sz="0" w:space="0" w:color="auto"/>
                                                            <w:bottom w:val="none" w:sz="0" w:space="0" w:color="auto"/>
                                                            <w:right w:val="none" w:sz="0" w:space="0" w:color="auto"/>
                                                          </w:divBdr>
                                                        </w:div>
                                                        <w:div w:id="1243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3958">
                                                  <w:marLeft w:val="0"/>
                                                  <w:marRight w:val="0"/>
                                                  <w:marTop w:val="0"/>
                                                  <w:marBottom w:val="0"/>
                                                  <w:divBdr>
                                                    <w:top w:val="none" w:sz="0" w:space="0" w:color="auto"/>
                                                    <w:left w:val="none" w:sz="0" w:space="0" w:color="auto"/>
                                                    <w:bottom w:val="none" w:sz="0" w:space="0" w:color="auto"/>
                                                    <w:right w:val="none" w:sz="0" w:space="0" w:color="auto"/>
                                                  </w:divBdr>
                                                  <w:divsChild>
                                                    <w:div w:id="1371878660">
                                                      <w:marLeft w:val="0"/>
                                                      <w:marRight w:val="0"/>
                                                      <w:marTop w:val="0"/>
                                                      <w:marBottom w:val="0"/>
                                                      <w:divBdr>
                                                        <w:top w:val="none" w:sz="0" w:space="0" w:color="auto"/>
                                                        <w:left w:val="none" w:sz="0" w:space="0" w:color="auto"/>
                                                        <w:bottom w:val="none" w:sz="0" w:space="0" w:color="auto"/>
                                                        <w:right w:val="none" w:sz="0" w:space="0" w:color="auto"/>
                                                      </w:divBdr>
                                                      <w:divsChild>
                                                        <w:div w:id="1305966359">
                                                          <w:marLeft w:val="0"/>
                                                          <w:marRight w:val="0"/>
                                                          <w:marTop w:val="0"/>
                                                          <w:marBottom w:val="0"/>
                                                          <w:divBdr>
                                                            <w:top w:val="none" w:sz="0" w:space="0" w:color="auto"/>
                                                            <w:left w:val="none" w:sz="0" w:space="0" w:color="auto"/>
                                                            <w:bottom w:val="none" w:sz="0" w:space="0" w:color="auto"/>
                                                            <w:right w:val="none" w:sz="0" w:space="0" w:color="auto"/>
                                                          </w:divBdr>
                                                          <w:divsChild>
                                                            <w:div w:id="16534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180520">
      <w:bodyDiv w:val="1"/>
      <w:marLeft w:val="0"/>
      <w:marRight w:val="0"/>
      <w:marTop w:val="0"/>
      <w:marBottom w:val="0"/>
      <w:divBdr>
        <w:top w:val="none" w:sz="0" w:space="0" w:color="auto"/>
        <w:left w:val="none" w:sz="0" w:space="0" w:color="auto"/>
        <w:bottom w:val="none" w:sz="0" w:space="0" w:color="auto"/>
        <w:right w:val="none" w:sz="0" w:space="0" w:color="auto"/>
      </w:divBdr>
    </w:div>
    <w:div w:id="383793854">
      <w:bodyDiv w:val="1"/>
      <w:marLeft w:val="0"/>
      <w:marRight w:val="0"/>
      <w:marTop w:val="0"/>
      <w:marBottom w:val="0"/>
      <w:divBdr>
        <w:top w:val="none" w:sz="0" w:space="0" w:color="auto"/>
        <w:left w:val="none" w:sz="0" w:space="0" w:color="auto"/>
        <w:bottom w:val="none" w:sz="0" w:space="0" w:color="auto"/>
        <w:right w:val="none" w:sz="0" w:space="0" w:color="auto"/>
      </w:divBdr>
    </w:div>
    <w:div w:id="391925380">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5299419">
      <w:bodyDiv w:val="1"/>
      <w:marLeft w:val="0"/>
      <w:marRight w:val="0"/>
      <w:marTop w:val="0"/>
      <w:marBottom w:val="0"/>
      <w:divBdr>
        <w:top w:val="none" w:sz="0" w:space="0" w:color="auto"/>
        <w:left w:val="none" w:sz="0" w:space="0" w:color="auto"/>
        <w:bottom w:val="none" w:sz="0" w:space="0" w:color="auto"/>
        <w:right w:val="none" w:sz="0" w:space="0" w:color="auto"/>
      </w:divBdr>
    </w:div>
    <w:div w:id="487403773">
      <w:bodyDiv w:val="1"/>
      <w:marLeft w:val="0"/>
      <w:marRight w:val="0"/>
      <w:marTop w:val="0"/>
      <w:marBottom w:val="0"/>
      <w:divBdr>
        <w:top w:val="none" w:sz="0" w:space="0" w:color="auto"/>
        <w:left w:val="none" w:sz="0" w:space="0" w:color="auto"/>
        <w:bottom w:val="none" w:sz="0" w:space="0" w:color="auto"/>
        <w:right w:val="none" w:sz="0" w:space="0" w:color="auto"/>
      </w:divBdr>
    </w:div>
    <w:div w:id="510796110">
      <w:bodyDiv w:val="1"/>
      <w:marLeft w:val="0"/>
      <w:marRight w:val="0"/>
      <w:marTop w:val="0"/>
      <w:marBottom w:val="0"/>
      <w:divBdr>
        <w:top w:val="none" w:sz="0" w:space="0" w:color="auto"/>
        <w:left w:val="none" w:sz="0" w:space="0" w:color="auto"/>
        <w:bottom w:val="none" w:sz="0" w:space="0" w:color="auto"/>
        <w:right w:val="none" w:sz="0" w:space="0" w:color="auto"/>
      </w:divBdr>
    </w:div>
    <w:div w:id="551236002">
      <w:bodyDiv w:val="1"/>
      <w:marLeft w:val="0"/>
      <w:marRight w:val="0"/>
      <w:marTop w:val="0"/>
      <w:marBottom w:val="0"/>
      <w:divBdr>
        <w:top w:val="none" w:sz="0" w:space="0" w:color="auto"/>
        <w:left w:val="none" w:sz="0" w:space="0" w:color="auto"/>
        <w:bottom w:val="none" w:sz="0" w:space="0" w:color="auto"/>
        <w:right w:val="none" w:sz="0" w:space="0" w:color="auto"/>
      </w:divBdr>
    </w:div>
    <w:div w:id="552077641">
      <w:bodyDiv w:val="1"/>
      <w:marLeft w:val="0"/>
      <w:marRight w:val="0"/>
      <w:marTop w:val="0"/>
      <w:marBottom w:val="0"/>
      <w:divBdr>
        <w:top w:val="none" w:sz="0" w:space="0" w:color="auto"/>
        <w:left w:val="none" w:sz="0" w:space="0" w:color="auto"/>
        <w:bottom w:val="none" w:sz="0" w:space="0" w:color="auto"/>
        <w:right w:val="none" w:sz="0" w:space="0" w:color="auto"/>
      </w:divBdr>
    </w:div>
    <w:div w:id="592904736">
      <w:bodyDiv w:val="1"/>
      <w:marLeft w:val="0"/>
      <w:marRight w:val="0"/>
      <w:marTop w:val="0"/>
      <w:marBottom w:val="0"/>
      <w:divBdr>
        <w:top w:val="none" w:sz="0" w:space="0" w:color="auto"/>
        <w:left w:val="none" w:sz="0" w:space="0" w:color="auto"/>
        <w:bottom w:val="none" w:sz="0" w:space="0" w:color="auto"/>
        <w:right w:val="none" w:sz="0" w:space="0" w:color="auto"/>
      </w:divBdr>
    </w:div>
    <w:div w:id="613250238">
      <w:bodyDiv w:val="1"/>
      <w:marLeft w:val="0"/>
      <w:marRight w:val="0"/>
      <w:marTop w:val="0"/>
      <w:marBottom w:val="0"/>
      <w:divBdr>
        <w:top w:val="none" w:sz="0" w:space="0" w:color="auto"/>
        <w:left w:val="none" w:sz="0" w:space="0" w:color="auto"/>
        <w:bottom w:val="none" w:sz="0" w:space="0" w:color="auto"/>
        <w:right w:val="none" w:sz="0" w:space="0" w:color="auto"/>
      </w:divBdr>
    </w:div>
    <w:div w:id="624969210">
      <w:bodyDiv w:val="1"/>
      <w:marLeft w:val="0"/>
      <w:marRight w:val="0"/>
      <w:marTop w:val="0"/>
      <w:marBottom w:val="0"/>
      <w:divBdr>
        <w:top w:val="none" w:sz="0" w:space="0" w:color="auto"/>
        <w:left w:val="none" w:sz="0" w:space="0" w:color="auto"/>
        <w:bottom w:val="none" w:sz="0" w:space="0" w:color="auto"/>
        <w:right w:val="none" w:sz="0" w:space="0" w:color="auto"/>
      </w:divBdr>
      <w:divsChild>
        <w:div w:id="1267735051">
          <w:marLeft w:val="0"/>
          <w:marRight w:val="0"/>
          <w:marTop w:val="0"/>
          <w:marBottom w:val="0"/>
          <w:divBdr>
            <w:top w:val="none" w:sz="0" w:space="0" w:color="auto"/>
            <w:left w:val="none" w:sz="0" w:space="0" w:color="auto"/>
            <w:bottom w:val="none" w:sz="0" w:space="0" w:color="auto"/>
            <w:right w:val="none" w:sz="0" w:space="0" w:color="auto"/>
          </w:divBdr>
          <w:divsChild>
            <w:div w:id="583607801">
              <w:marLeft w:val="0"/>
              <w:marRight w:val="0"/>
              <w:marTop w:val="0"/>
              <w:marBottom w:val="0"/>
              <w:divBdr>
                <w:top w:val="none" w:sz="0" w:space="0" w:color="auto"/>
                <w:left w:val="none" w:sz="0" w:space="0" w:color="auto"/>
                <w:bottom w:val="none" w:sz="0" w:space="0" w:color="auto"/>
                <w:right w:val="none" w:sz="0" w:space="0" w:color="auto"/>
              </w:divBdr>
              <w:divsChild>
                <w:div w:id="1203902169">
                  <w:marLeft w:val="0"/>
                  <w:marRight w:val="0"/>
                  <w:marTop w:val="0"/>
                  <w:marBottom w:val="0"/>
                  <w:divBdr>
                    <w:top w:val="none" w:sz="0" w:space="0" w:color="auto"/>
                    <w:left w:val="none" w:sz="0" w:space="0" w:color="auto"/>
                    <w:bottom w:val="none" w:sz="0" w:space="0" w:color="auto"/>
                    <w:right w:val="none" w:sz="0" w:space="0" w:color="auto"/>
                  </w:divBdr>
                  <w:divsChild>
                    <w:div w:id="1326736850">
                      <w:marLeft w:val="0"/>
                      <w:marRight w:val="0"/>
                      <w:marTop w:val="0"/>
                      <w:marBottom w:val="0"/>
                      <w:divBdr>
                        <w:top w:val="none" w:sz="0" w:space="0" w:color="auto"/>
                        <w:left w:val="none" w:sz="0" w:space="0" w:color="auto"/>
                        <w:bottom w:val="none" w:sz="0" w:space="0" w:color="auto"/>
                        <w:right w:val="none" w:sz="0" w:space="0" w:color="auto"/>
                      </w:divBdr>
                      <w:divsChild>
                        <w:div w:id="984772084">
                          <w:marLeft w:val="0"/>
                          <w:marRight w:val="0"/>
                          <w:marTop w:val="0"/>
                          <w:marBottom w:val="0"/>
                          <w:divBdr>
                            <w:top w:val="none" w:sz="0" w:space="0" w:color="auto"/>
                            <w:left w:val="none" w:sz="0" w:space="0" w:color="auto"/>
                            <w:bottom w:val="none" w:sz="0" w:space="0" w:color="auto"/>
                            <w:right w:val="none" w:sz="0" w:space="0" w:color="auto"/>
                          </w:divBdr>
                          <w:divsChild>
                            <w:div w:id="152650348">
                              <w:marLeft w:val="0"/>
                              <w:marRight w:val="0"/>
                              <w:marTop w:val="0"/>
                              <w:marBottom w:val="0"/>
                              <w:divBdr>
                                <w:top w:val="none" w:sz="0" w:space="0" w:color="auto"/>
                                <w:left w:val="none" w:sz="0" w:space="0" w:color="auto"/>
                                <w:bottom w:val="none" w:sz="0" w:space="0" w:color="auto"/>
                                <w:right w:val="none" w:sz="0" w:space="0" w:color="auto"/>
                              </w:divBdr>
                              <w:divsChild>
                                <w:div w:id="1826237263">
                                  <w:marLeft w:val="0"/>
                                  <w:marRight w:val="0"/>
                                  <w:marTop w:val="0"/>
                                  <w:marBottom w:val="0"/>
                                  <w:divBdr>
                                    <w:top w:val="none" w:sz="0" w:space="0" w:color="auto"/>
                                    <w:left w:val="none" w:sz="0" w:space="0" w:color="auto"/>
                                    <w:bottom w:val="none" w:sz="0" w:space="0" w:color="auto"/>
                                    <w:right w:val="none" w:sz="0" w:space="0" w:color="auto"/>
                                  </w:divBdr>
                                  <w:divsChild>
                                    <w:div w:id="1905797015">
                                      <w:marLeft w:val="0"/>
                                      <w:marRight w:val="0"/>
                                      <w:marTop w:val="0"/>
                                      <w:marBottom w:val="0"/>
                                      <w:divBdr>
                                        <w:top w:val="none" w:sz="0" w:space="0" w:color="auto"/>
                                        <w:left w:val="none" w:sz="0" w:space="0" w:color="auto"/>
                                        <w:bottom w:val="none" w:sz="0" w:space="0" w:color="auto"/>
                                        <w:right w:val="none" w:sz="0" w:space="0" w:color="auto"/>
                                      </w:divBdr>
                                      <w:divsChild>
                                        <w:div w:id="1908689768">
                                          <w:marLeft w:val="0"/>
                                          <w:marRight w:val="0"/>
                                          <w:marTop w:val="0"/>
                                          <w:marBottom w:val="0"/>
                                          <w:divBdr>
                                            <w:top w:val="none" w:sz="0" w:space="0" w:color="auto"/>
                                            <w:left w:val="none" w:sz="0" w:space="0" w:color="auto"/>
                                            <w:bottom w:val="none" w:sz="0" w:space="0" w:color="auto"/>
                                            <w:right w:val="none" w:sz="0" w:space="0" w:color="auto"/>
                                          </w:divBdr>
                                          <w:divsChild>
                                            <w:div w:id="234363660">
                                              <w:marLeft w:val="0"/>
                                              <w:marRight w:val="0"/>
                                              <w:marTop w:val="0"/>
                                              <w:marBottom w:val="0"/>
                                              <w:divBdr>
                                                <w:top w:val="none" w:sz="0" w:space="0" w:color="auto"/>
                                                <w:left w:val="none" w:sz="0" w:space="0" w:color="auto"/>
                                                <w:bottom w:val="none" w:sz="0" w:space="0" w:color="auto"/>
                                                <w:right w:val="none" w:sz="0" w:space="0" w:color="auto"/>
                                              </w:divBdr>
                                              <w:divsChild>
                                                <w:div w:id="1152872158">
                                                  <w:marLeft w:val="0"/>
                                                  <w:marRight w:val="0"/>
                                                  <w:marTop w:val="0"/>
                                                  <w:marBottom w:val="0"/>
                                                  <w:divBdr>
                                                    <w:top w:val="none" w:sz="0" w:space="0" w:color="auto"/>
                                                    <w:left w:val="none" w:sz="0" w:space="0" w:color="auto"/>
                                                    <w:bottom w:val="single" w:sz="6" w:space="0" w:color="DADCE0"/>
                                                    <w:right w:val="none" w:sz="0" w:space="0" w:color="auto"/>
                                                  </w:divBdr>
                                                  <w:divsChild>
                                                    <w:div w:id="191647748">
                                                      <w:marLeft w:val="0"/>
                                                      <w:marRight w:val="0"/>
                                                      <w:marTop w:val="0"/>
                                                      <w:marBottom w:val="0"/>
                                                      <w:divBdr>
                                                        <w:top w:val="none" w:sz="0" w:space="0" w:color="auto"/>
                                                        <w:left w:val="none" w:sz="0" w:space="0" w:color="auto"/>
                                                        <w:bottom w:val="none" w:sz="0" w:space="0" w:color="auto"/>
                                                        <w:right w:val="none" w:sz="0" w:space="0" w:color="auto"/>
                                                      </w:divBdr>
                                                      <w:divsChild>
                                                        <w:div w:id="39328126">
                                                          <w:marLeft w:val="0"/>
                                                          <w:marRight w:val="0"/>
                                                          <w:marTop w:val="0"/>
                                                          <w:marBottom w:val="0"/>
                                                          <w:divBdr>
                                                            <w:top w:val="none" w:sz="0" w:space="0" w:color="auto"/>
                                                            <w:left w:val="none" w:sz="0" w:space="0" w:color="auto"/>
                                                            <w:bottom w:val="none" w:sz="0" w:space="0" w:color="auto"/>
                                                            <w:right w:val="none" w:sz="0" w:space="0" w:color="auto"/>
                                                          </w:divBdr>
                                                        </w:div>
                                                        <w:div w:id="19329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765">
                                                  <w:marLeft w:val="0"/>
                                                  <w:marRight w:val="0"/>
                                                  <w:marTop w:val="0"/>
                                                  <w:marBottom w:val="0"/>
                                                  <w:divBdr>
                                                    <w:top w:val="none" w:sz="0" w:space="0" w:color="auto"/>
                                                    <w:left w:val="none" w:sz="0" w:space="0" w:color="auto"/>
                                                    <w:bottom w:val="single" w:sz="6" w:space="0" w:color="DADCE0"/>
                                                    <w:right w:val="none" w:sz="0" w:space="0" w:color="auto"/>
                                                  </w:divBdr>
                                                  <w:divsChild>
                                                    <w:div w:id="1414358647">
                                                      <w:marLeft w:val="0"/>
                                                      <w:marRight w:val="0"/>
                                                      <w:marTop w:val="0"/>
                                                      <w:marBottom w:val="0"/>
                                                      <w:divBdr>
                                                        <w:top w:val="none" w:sz="0" w:space="0" w:color="auto"/>
                                                        <w:left w:val="none" w:sz="0" w:space="0" w:color="auto"/>
                                                        <w:bottom w:val="none" w:sz="0" w:space="0" w:color="auto"/>
                                                        <w:right w:val="none" w:sz="0" w:space="0" w:color="auto"/>
                                                      </w:divBdr>
                                                      <w:divsChild>
                                                        <w:div w:id="1984386576">
                                                          <w:marLeft w:val="0"/>
                                                          <w:marRight w:val="0"/>
                                                          <w:marTop w:val="0"/>
                                                          <w:marBottom w:val="0"/>
                                                          <w:divBdr>
                                                            <w:top w:val="none" w:sz="0" w:space="0" w:color="auto"/>
                                                            <w:left w:val="none" w:sz="0" w:space="0" w:color="auto"/>
                                                            <w:bottom w:val="none" w:sz="0" w:space="0" w:color="auto"/>
                                                            <w:right w:val="none" w:sz="0" w:space="0" w:color="auto"/>
                                                          </w:divBdr>
                                                        </w:div>
                                                        <w:div w:id="8859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1971">
                                                  <w:marLeft w:val="0"/>
                                                  <w:marRight w:val="0"/>
                                                  <w:marTop w:val="0"/>
                                                  <w:marBottom w:val="0"/>
                                                  <w:divBdr>
                                                    <w:top w:val="none" w:sz="0" w:space="0" w:color="auto"/>
                                                    <w:left w:val="none" w:sz="0" w:space="0" w:color="auto"/>
                                                    <w:bottom w:val="none" w:sz="0" w:space="0" w:color="auto"/>
                                                    <w:right w:val="none" w:sz="0" w:space="0" w:color="auto"/>
                                                  </w:divBdr>
                                                  <w:divsChild>
                                                    <w:div w:id="1260481078">
                                                      <w:marLeft w:val="0"/>
                                                      <w:marRight w:val="0"/>
                                                      <w:marTop w:val="0"/>
                                                      <w:marBottom w:val="0"/>
                                                      <w:divBdr>
                                                        <w:top w:val="none" w:sz="0" w:space="0" w:color="auto"/>
                                                        <w:left w:val="none" w:sz="0" w:space="0" w:color="auto"/>
                                                        <w:bottom w:val="none" w:sz="0" w:space="0" w:color="auto"/>
                                                        <w:right w:val="none" w:sz="0" w:space="0" w:color="auto"/>
                                                      </w:divBdr>
                                                      <w:divsChild>
                                                        <w:div w:id="570848535">
                                                          <w:marLeft w:val="0"/>
                                                          <w:marRight w:val="0"/>
                                                          <w:marTop w:val="0"/>
                                                          <w:marBottom w:val="0"/>
                                                          <w:divBdr>
                                                            <w:top w:val="none" w:sz="0" w:space="0" w:color="auto"/>
                                                            <w:left w:val="none" w:sz="0" w:space="0" w:color="auto"/>
                                                            <w:bottom w:val="none" w:sz="0" w:space="0" w:color="auto"/>
                                                            <w:right w:val="none" w:sz="0" w:space="0" w:color="auto"/>
                                                          </w:divBdr>
                                                        </w:div>
                                                        <w:div w:id="412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2083">
                                                  <w:marLeft w:val="0"/>
                                                  <w:marRight w:val="0"/>
                                                  <w:marTop w:val="0"/>
                                                  <w:marBottom w:val="0"/>
                                                  <w:divBdr>
                                                    <w:top w:val="none" w:sz="0" w:space="0" w:color="auto"/>
                                                    <w:left w:val="none" w:sz="0" w:space="0" w:color="auto"/>
                                                    <w:bottom w:val="none" w:sz="0" w:space="0" w:color="auto"/>
                                                    <w:right w:val="none" w:sz="0" w:space="0" w:color="auto"/>
                                                  </w:divBdr>
                                                  <w:divsChild>
                                                    <w:div w:id="524172527">
                                                      <w:marLeft w:val="0"/>
                                                      <w:marRight w:val="0"/>
                                                      <w:marTop w:val="0"/>
                                                      <w:marBottom w:val="0"/>
                                                      <w:divBdr>
                                                        <w:top w:val="none" w:sz="0" w:space="0" w:color="auto"/>
                                                        <w:left w:val="none" w:sz="0" w:space="0" w:color="auto"/>
                                                        <w:bottom w:val="none" w:sz="0" w:space="0" w:color="auto"/>
                                                        <w:right w:val="none" w:sz="0" w:space="0" w:color="auto"/>
                                                      </w:divBdr>
                                                      <w:divsChild>
                                                        <w:div w:id="247807311">
                                                          <w:marLeft w:val="0"/>
                                                          <w:marRight w:val="0"/>
                                                          <w:marTop w:val="0"/>
                                                          <w:marBottom w:val="0"/>
                                                          <w:divBdr>
                                                            <w:top w:val="none" w:sz="0" w:space="0" w:color="auto"/>
                                                            <w:left w:val="none" w:sz="0" w:space="0" w:color="auto"/>
                                                            <w:bottom w:val="none" w:sz="0" w:space="0" w:color="auto"/>
                                                            <w:right w:val="none" w:sz="0" w:space="0" w:color="auto"/>
                                                          </w:divBdr>
                                                          <w:divsChild>
                                                            <w:div w:id="8118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9211">
                                              <w:marLeft w:val="0"/>
                                              <w:marRight w:val="0"/>
                                              <w:marTop w:val="0"/>
                                              <w:marBottom w:val="0"/>
                                              <w:divBdr>
                                                <w:top w:val="none" w:sz="0" w:space="0" w:color="auto"/>
                                                <w:left w:val="none" w:sz="0" w:space="0" w:color="auto"/>
                                                <w:bottom w:val="none" w:sz="0" w:space="0" w:color="auto"/>
                                                <w:right w:val="none" w:sz="0" w:space="0" w:color="auto"/>
                                              </w:divBdr>
                                              <w:divsChild>
                                                <w:div w:id="726415017">
                                                  <w:marLeft w:val="0"/>
                                                  <w:marRight w:val="0"/>
                                                  <w:marTop w:val="0"/>
                                                  <w:marBottom w:val="0"/>
                                                  <w:divBdr>
                                                    <w:top w:val="none" w:sz="0" w:space="0" w:color="auto"/>
                                                    <w:left w:val="none" w:sz="0" w:space="0" w:color="auto"/>
                                                    <w:bottom w:val="single" w:sz="6" w:space="0" w:color="DADCE0"/>
                                                    <w:right w:val="none" w:sz="0" w:space="0" w:color="auto"/>
                                                  </w:divBdr>
                                                  <w:divsChild>
                                                    <w:div w:id="527644850">
                                                      <w:marLeft w:val="0"/>
                                                      <w:marRight w:val="0"/>
                                                      <w:marTop w:val="0"/>
                                                      <w:marBottom w:val="0"/>
                                                      <w:divBdr>
                                                        <w:top w:val="none" w:sz="0" w:space="0" w:color="auto"/>
                                                        <w:left w:val="none" w:sz="0" w:space="0" w:color="auto"/>
                                                        <w:bottom w:val="none" w:sz="0" w:space="0" w:color="auto"/>
                                                        <w:right w:val="none" w:sz="0" w:space="0" w:color="auto"/>
                                                      </w:divBdr>
                                                      <w:divsChild>
                                                        <w:div w:id="705301961">
                                                          <w:marLeft w:val="0"/>
                                                          <w:marRight w:val="0"/>
                                                          <w:marTop w:val="0"/>
                                                          <w:marBottom w:val="0"/>
                                                          <w:divBdr>
                                                            <w:top w:val="none" w:sz="0" w:space="0" w:color="auto"/>
                                                            <w:left w:val="none" w:sz="0" w:space="0" w:color="auto"/>
                                                            <w:bottom w:val="none" w:sz="0" w:space="0" w:color="auto"/>
                                                            <w:right w:val="none" w:sz="0" w:space="0" w:color="auto"/>
                                                          </w:divBdr>
                                                        </w:div>
                                                        <w:div w:id="19343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24764">
                                                  <w:marLeft w:val="0"/>
                                                  <w:marRight w:val="0"/>
                                                  <w:marTop w:val="0"/>
                                                  <w:marBottom w:val="0"/>
                                                  <w:divBdr>
                                                    <w:top w:val="none" w:sz="0" w:space="0" w:color="auto"/>
                                                    <w:left w:val="none" w:sz="0" w:space="0" w:color="auto"/>
                                                    <w:bottom w:val="single" w:sz="6" w:space="0" w:color="DADCE0"/>
                                                    <w:right w:val="none" w:sz="0" w:space="0" w:color="auto"/>
                                                  </w:divBdr>
                                                  <w:divsChild>
                                                    <w:div w:id="1842700375">
                                                      <w:marLeft w:val="0"/>
                                                      <w:marRight w:val="0"/>
                                                      <w:marTop w:val="0"/>
                                                      <w:marBottom w:val="0"/>
                                                      <w:divBdr>
                                                        <w:top w:val="none" w:sz="0" w:space="0" w:color="auto"/>
                                                        <w:left w:val="none" w:sz="0" w:space="0" w:color="auto"/>
                                                        <w:bottom w:val="none" w:sz="0" w:space="0" w:color="auto"/>
                                                        <w:right w:val="none" w:sz="0" w:space="0" w:color="auto"/>
                                                      </w:divBdr>
                                                      <w:divsChild>
                                                        <w:div w:id="473911587">
                                                          <w:marLeft w:val="0"/>
                                                          <w:marRight w:val="0"/>
                                                          <w:marTop w:val="0"/>
                                                          <w:marBottom w:val="0"/>
                                                          <w:divBdr>
                                                            <w:top w:val="none" w:sz="0" w:space="0" w:color="auto"/>
                                                            <w:left w:val="none" w:sz="0" w:space="0" w:color="auto"/>
                                                            <w:bottom w:val="none" w:sz="0" w:space="0" w:color="auto"/>
                                                            <w:right w:val="none" w:sz="0" w:space="0" w:color="auto"/>
                                                          </w:divBdr>
                                                        </w:div>
                                                        <w:div w:id="12374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50512">
                                                  <w:marLeft w:val="0"/>
                                                  <w:marRight w:val="0"/>
                                                  <w:marTop w:val="0"/>
                                                  <w:marBottom w:val="0"/>
                                                  <w:divBdr>
                                                    <w:top w:val="none" w:sz="0" w:space="0" w:color="auto"/>
                                                    <w:left w:val="none" w:sz="0" w:space="0" w:color="auto"/>
                                                    <w:bottom w:val="none" w:sz="0" w:space="0" w:color="auto"/>
                                                    <w:right w:val="none" w:sz="0" w:space="0" w:color="auto"/>
                                                  </w:divBdr>
                                                  <w:divsChild>
                                                    <w:div w:id="1909656402">
                                                      <w:marLeft w:val="0"/>
                                                      <w:marRight w:val="0"/>
                                                      <w:marTop w:val="0"/>
                                                      <w:marBottom w:val="0"/>
                                                      <w:divBdr>
                                                        <w:top w:val="none" w:sz="0" w:space="0" w:color="auto"/>
                                                        <w:left w:val="none" w:sz="0" w:space="0" w:color="auto"/>
                                                        <w:bottom w:val="none" w:sz="0" w:space="0" w:color="auto"/>
                                                        <w:right w:val="none" w:sz="0" w:space="0" w:color="auto"/>
                                                      </w:divBdr>
                                                      <w:divsChild>
                                                        <w:div w:id="817460823">
                                                          <w:marLeft w:val="0"/>
                                                          <w:marRight w:val="0"/>
                                                          <w:marTop w:val="0"/>
                                                          <w:marBottom w:val="0"/>
                                                          <w:divBdr>
                                                            <w:top w:val="none" w:sz="0" w:space="0" w:color="auto"/>
                                                            <w:left w:val="none" w:sz="0" w:space="0" w:color="auto"/>
                                                            <w:bottom w:val="none" w:sz="0" w:space="0" w:color="auto"/>
                                                            <w:right w:val="none" w:sz="0" w:space="0" w:color="auto"/>
                                                          </w:divBdr>
                                                        </w:div>
                                                        <w:div w:id="3737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9804">
                                                  <w:marLeft w:val="0"/>
                                                  <w:marRight w:val="0"/>
                                                  <w:marTop w:val="0"/>
                                                  <w:marBottom w:val="0"/>
                                                  <w:divBdr>
                                                    <w:top w:val="none" w:sz="0" w:space="0" w:color="auto"/>
                                                    <w:left w:val="none" w:sz="0" w:space="0" w:color="auto"/>
                                                    <w:bottom w:val="none" w:sz="0" w:space="0" w:color="auto"/>
                                                    <w:right w:val="none" w:sz="0" w:space="0" w:color="auto"/>
                                                  </w:divBdr>
                                                  <w:divsChild>
                                                    <w:div w:id="1871793802">
                                                      <w:marLeft w:val="0"/>
                                                      <w:marRight w:val="0"/>
                                                      <w:marTop w:val="0"/>
                                                      <w:marBottom w:val="0"/>
                                                      <w:divBdr>
                                                        <w:top w:val="none" w:sz="0" w:space="0" w:color="auto"/>
                                                        <w:left w:val="none" w:sz="0" w:space="0" w:color="auto"/>
                                                        <w:bottom w:val="none" w:sz="0" w:space="0" w:color="auto"/>
                                                        <w:right w:val="none" w:sz="0" w:space="0" w:color="auto"/>
                                                      </w:divBdr>
                                                      <w:divsChild>
                                                        <w:div w:id="1044983140">
                                                          <w:marLeft w:val="0"/>
                                                          <w:marRight w:val="0"/>
                                                          <w:marTop w:val="0"/>
                                                          <w:marBottom w:val="0"/>
                                                          <w:divBdr>
                                                            <w:top w:val="none" w:sz="0" w:space="0" w:color="auto"/>
                                                            <w:left w:val="none" w:sz="0" w:space="0" w:color="auto"/>
                                                            <w:bottom w:val="none" w:sz="0" w:space="0" w:color="auto"/>
                                                            <w:right w:val="none" w:sz="0" w:space="0" w:color="auto"/>
                                                          </w:divBdr>
                                                          <w:divsChild>
                                                            <w:div w:id="8479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476117">
      <w:bodyDiv w:val="1"/>
      <w:marLeft w:val="0"/>
      <w:marRight w:val="0"/>
      <w:marTop w:val="0"/>
      <w:marBottom w:val="0"/>
      <w:divBdr>
        <w:top w:val="none" w:sz="0" w:space="0" w:color="auto"/>
        <w:left w:val="none" w:sz="0" w:space="0" w:color="auto"/>
        <w:bottom w:val="none" w:sz="0" w:space="0" w:color="auto"/>
        <w:right w:val="none" w:sz="0" w:space="0" w:color="auto"/>
      </w:divBdr>
      <w:divsChild>
        <w:div w:id="1433629258">
          <w:marLeft w:val="0"/>
          <w:marRight w:val="0"/>
          <w:marTop w:val="0"/>
          <w:marBottom w:val="0"/>
          <w:divBdr>
            <w:top w:val="none" w:sz="0" w:space="0" w:color="auto"/>
            <w:left w:val="none" w:sz="0" w:space="0" w:color="auto"/>
            <w:bottom w:val="none" w:sz="0" w:space="0" w:color="auto"/>
            <w:right w:val="none" w:sz="0" w:space="0" w:color="auto"/>
          </w:divBdr>
          <w:divsChild>
            <w:div w:id="726104074">
              <w:marLeft w:val="0"/>
              <w:marRight w:val="0"/>
              <w:marTop w:val="0"/>
              <w:marBottom w:val="0"/>
              <w:divBdr>
                <w:top w:val="none" w:sz="0" w:space="0" w:color="auto"/>
                <w:left w:val="none" w:sz="0" w:space="0" w:color="auto"/>
                <w:bottom w:val="none" w:sz="0" w:space="0" w:color="auto"/>
                <w:right w:val="none" w:sz="0" w:space="0" w:color="auto"/>
              </w:divBdr>
              <w:divsChild>
                <w:div w:id="1592274518">
                  <w:marLeft w:val="0"/>
                  <w:marRight w:val="0"/>
                  <w:marTop w:val="0"/>
                  <w:marBottom w:val="0"/>
                  <w:divBdr>
                    <w:top w:val="none" w:sz="0" w:space="0" w:color="auto"/>
                    <w:left w:val="none" w:sz="0" w:space="0" w:color="auto"/>
                    <w:bottom w:val="none" w:sz="0" w:space="0" w:color="auto"/>
                    <w:right w:val="none" w:sz="0" w:space="0" w:color="auto"/>
                  </w:divBdr>
                  <w:divsChild>
                    <w:div w:id="772945236">
                      <w:marLeft w:val="0"/>
                      <w:marRight w:val="0"/>
                      <w:marTop w:val="0"/>
                      <w:marBottom w:val="0"/>
                      <w:divBdr>
                        <w:top w:val="none" w:sz="0" w:space="0" w:color="auto"/>
                        <w:left w:val="none" w:sz="0" w:space="0" w:color="auto"/>
                        <w:bottom w:val="none" w:sz="0" w:space="0" w:color="auto"/>
                        <w:right w:val="none" w:sz="0" w:space="0" w:color="auto"/>
                      </w:divBdr>
                      <w:divsChild>
                        <w:div w:id="86311147">
                          <w:marLeft w:val="0"/>
                          <w:marRight w:val="0"/>
                          <w:marTop w:val="0"/>
                          <w:marBottom w:val="0"/>
                          <w:divBdr>
                            <w:top w:val="none" w:sz="0" w:space="0" w:color="auto"/>
                            <w:left w:val="none" w:sz="0" w:space="0" w:color="auto"/>
                            <w:bottom w:val="none" w:sz="0" w:space="0" w:color="auto"/>
                            <w:right w:val="none" w:sz="0" w:space="0" w:color="auto"/>
                          </w:divBdr>
                          <w:divsChild>
                            <w:div w:id="69079578">
                              <w:marLeft w:val="0"/>
                              <w:marRight w:val="0"/>
                              <w:marTop w:val="0"/>
                              <w:marBottom w:val="0"/>
                              <w:divBdr>
                                <w:top w:val="none" w:sz="0" w:space="0" w:color="auto"/>
                                <w:left w:val="none" w:sz="0" w:space="0" w:color="auto"/>
                                <w:bottom w:val="none" w:sz="0" w:space="0" w:color="auto"/>
                                <w:right w:val="none" w:sz="0" w:space="0" w:color="auto"/>
                              </w:divBdr>
                              <w:divsChild>
                                <w:div w:id="396323440">
                                  <w:marLeft w:val="0"/>
                                  <w:marRight w:val="0"/>
                                  <w:marTop w:val="0"/>
                                  <w:marBottom w:val="0"/>
                                  <w:divBdr>
                                    <w:top w:val="none" w:sz="0" w:space="0" w:color="auto"/>
                                    <w:left w:val="none" w:sz="0" w:space="0" w:color="auto"/>
                                    <w:bottom w:val="none" w:sz="0" w:space="0" w:color="auto"/>
                                    <w:right w:val="none" w:sz="0" w:space="0" w:color="auto"/>
                                  </w:divBdr>
                                  <w:divsChild>
                                    <w:div w:id="1030105815">
                                      <w:marLeft w:val="0"/>
                                      <w:marRight w:val="0"/>
                                      <w:marTop w:val="0"/>
                                      <w:marBottom w:val="0"/>
                                      <w:divBdr>
                                        <w:top w:val="none" w:sz="0" w:space="0" w:color="auto"/>
                                        <w:left w:val="none" w:sz="0" w:space="0" w:color="auto"/>
                                        <w:bottom w:val="none" w:sz="0" w:space="0" w:color="auto"/>
                                        <w:right w:val="none" w:sz="0" w:space="0" w:color="auto"/>
                                      </w:divBdr>
                                      <w:divsChild>
                                        <w:div w:id="2105297063">
                                          <w:marLeft w:val="0"/>
                                          <w:marRight w:val="0"/>
                                          <w:marTop w:val="0"/>
                                          <w:marBottom w:val="0"/>
                                          <w:divBdr>
                                            <w:top w:val="none" w:sz="0" w:space="0" w:color="auto"/>
                                            <w:left w:val="none" w:sz="0" w:space="0" w:color="auto"/>
                                            <w:bottom w:val="none" w:sz="0" w:space="0" w:color="auto"/>
                                            <w:right w:val="none" w:sz="0" w:space="0" w:color="auto"/>
                                          </w:divBdr>
                                          <w:divsChild>
                                            <w:div w:id="2087922661">
                                              <w:marLeft w:val="0"/>
                                              <w:marRight w:val="0"/>
                                              <w:marTop w:val="0"/>
                                              <w:marBottom w:val="0"/>
                                              <w:divBdr>
                                                <w:top w:val="none" w:sz="0" w:space="0" w:color="auto"/>
                                                <w:left w:val="none" w:sz="0" w:space="0" w:color="auto"/>
                                                <w:bottom w:val="none" w:sz="0" w:space="0" w:color="auto"/>
                                                <w:right w:val="none" w:sz="0" w:space="0" w:color="auto"/>
                                              </w:divBdr>
                                              <w:divsChild>
                                                <w:div w:id="1144204406">
                                                  <w:marLeft w:val="0"/>
                                                  <w:marRight w:val="0"/>
                                                  <w:marTop w:val="0"/>
                                                  <w:marBottom w:val="0"/>
                                                  <w:divBdr>
                                                    <w:top w:val="none" w:sz="0" w:space="0" w:color="auto"/>
                                                    <w:left w:val="none" w:sz="0" w:space="0" w:color="auto"/>
                                                    <w:bottom w:val="single" w:sz="6" w:space="0" w:color="DADCE0"/>
                                                    <w:right w:val="none" w:sz="0" w:space="0" w:color="auto"/>
                                                  </w:divBdr>
                                                  <w:divsChild>
                                                    <w:div w:id="1176266017">
                                                      <w:marLeft w:val="0"/>
                                                      <w:marRight w:val="0"/>
                                                      <w:marTop w:val="0"/>
                                                      <w:marBottom w:val="0"/>
                                                      <w:divBdr>
                                                        <w:top w:val="none" w:sz="0" w:space="0" w:color="auto"/>
                                                        <w:left w:val="none" w:sz="0" w:space="0" w:color="auto"/>
                                                        <w:bottom w:val="none" w:sz="0" w:space="0" w:color="auto"/>
                                                        <w:right w:val="none" w:sz="0" w:space="0" w:color="auto"/>
                                                      </w:divBdr>
                                                      <w:divsChild>
                                                        <w:div w:id="599804117">
                                                          <w:marLeft w:val="0"/>
                                                          <w:marRight w:val="0"/>
                                                          <w:marTop w:val="0"/>
                                                          <w:marBottom w:val="0"/>
                                                          <w:divBdr>
                                                            <w:top w:val="none" w:sz="0" w:space="0" w:color="auto"/>
                                                            <w:left w:val="none" w:sz="0" w:space="0" w:color="auto"/>
                                                            <w:bottom w:val="none" w:sz="0" w:space="0" w:color="auto"/>
                                                            <w:right w:val="none" w:sz="0" w:space="0" w:color="auto"/>
                                                          </w:divBdr>
                                                        </w:div>
                                                        <w:div w:id="6783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9229">
                                                  <w:marLeft w:val="0"/>
                                                  <w:marRight w:val="0"/>
                                                  <w:marTop w:val="0"/>
                                                  <w:marBottom w:val="0"/>
                                                  <w:divBdr>
                                                    <w:top w:val="none" w:sz="0" w:space="0" w:color="auto"/>
                                                    <w:left w:val="none" w:sz="0" w:space="0" w:color="auto"/>
                                                    <w:bottom w:val="single" w:sz="6" w:space="0" w:color="DADCE0"/>
                                                    <w:right w:val="none" w:sz="0" w:space="0" w:color="auto"/>
                                                  </w:divBdr>
                                                  <w:divsChild>
                                                    <w:div w:id="604385137">
                                                      <w:marLeft w:val="0"/>
                                                      <w:marRight w:val="0"/>
                                                      <w:marTop w:val="0"/>
                                                      <w:marBottom w:val="0"/>
                                                      <w:divBdr>
                                                        <w:top w:val="none" w:sz="0" w:space="0" w:color="auto"/>
                                                        <w:left w:val="none" w:sz="0" w:space="0" w:color="auto"/>
                                                        <w:bottom w:val="none" w:sz="0" w:space="0" w:color="auto"/>
                                                        <w:right w:val="none" w:sz="0" w:space="0" w:color="auto"/>
                                                      </w:divBdr>
                                                      <w:divsChild>
                                                        <w:div w:id="1114446009">
                                                          <w:marLeft w:val="0"/>
                                                          <w:marRight w:val="0"/>
                                                          <w:marTop w:val="0"/>
                                                          <w:marBottom w:val="0"/>
                                                          <w:divBdr>
                                                            <w:top w:val="none" w:sz="0" w:space="0" w:color="auto"/>
                                                            <w:left w:val="none" w:sz="0" w:space="0" w:color="auto"/>
                                                            <w:bottom w:val="none" w:sz="0" w:space="0" w:color="auto"/>
                                                            <w:right w:val="none" w:sz="0" w:space="0" w:color="auto"/>
                                                          </w:divBdr>
                                                        </w:div>
                                                        <w:div w:id="2569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1309">
                                                  <w:marLeft w:val="0"/>
                                                  <w:marRight w:val="0"/>
                                                  <w:marTop w:val="0"/>
                                                  <w:marBottom w:val="0"/>
                                                  <w:divBdr>
                                                    <w:top w:val="none" w:sz="0" w:space="0" w:color="auto"/>
                                                    <w:left w:val="none" w:sz="0" w:space="0" w:color="auto"/>
                                                    <w:bottom w:val="none" w:sz="0" w:space="0" w:color="auto"/>
                                                    <w:right w:val="none" w:sz="0" w:space="0" w:color="auto"/>
                                                  </w:divBdr>
                                                  <w:divsChild>
                                                    <w:div w:id="567036642">
                                                      <w:marLeft w:val="0"/>
                                                      <w:marRight w:val="0"/>
                                                      <w:marTop w:val="0"/>
                                                      <w:marBottom w:val="0"/>
                                                      <w:divBdr>
                                                        <w:top w:val="none" w:sz="0" w:space="0" w:color="auto"/>
                                                        <w:left w:val="none" w:sz="0" w:space="0" w:color="auto"/>
                                                        <w:bottom w:val="none" w:sz="0" w:space="0" w:color="auto"/>
                                                        <w:right w:val="none" w:sz="0" w:space="0" w:color="auto"/>
                                                      </w:divBdr>
                                                      <w:divsChild>
                                                        <w:div w:id="1297252215">
                                                          <w:marLeft w:val="0"/>
                                                          <w:marRight w:val="0"/>
                                                          <w:marTop w:val="0"/>
                                                          <w:marBottom w:val="0"/>
                                                          <w:divBdr>
                                                            <w:top w:val="none" w:sz="0" w:space="0" w:color="auto"/>
                                                            <w:left w:val="none" w:sz="0" w:space="0" w:color="auto"/>
                                                            <w:bottom w:val="none" w:sz="0" w:space="0" w:color="auto"/>
                                                            <w:right w:val="none" w:sz="0" w:space="0" w:color="auto"/>
                                                          </w:divBdr>
                                                        </w:div>
                                                        <w:div w:id="9130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2972">
                                                  <w:marLeft w:val="0"/>
                                                  <w:marRight w:val="0"/>
                                                  <w:marTop w:val="0"/>
                                                  <w:marBottom w:val="0"/>
                                                  <w:divBdr>
                                                    <w:top w:val="none" w:sz="0" w:space="0" w:color="auto"/>
                                                    <w:left w:val="none" w:sz="0" w:space="0" w:color="auto"/>
                                                    <w:bottom w:val="none" w:sz="0" w:space="0" w:color="auto"/>
                                                    <w:right w:val="none" w:sz="0" w:space="0" w:color="auto"/>
                                                  </w:divBdr>
                                                  <w:divsChild>
                                                    <w:div w:id="1750733019">
                                                      <w:marLeft w:val="0"/>
                                                      <w:marRight w:val="0"/>
                                                      <w:marTop w:val="0"/>
                                                      <w:marBottom w:val="0"/>
                                                      <w:divBdr>
                                                        <w:top w:val="none" w:sz="0" w:space="0" w:color="auto"/>
                                                        <w:left w:val="none" w:sz="0" w:space="0" w:color="auto"/>
                                                        <w:bottom w:val="none" w:sz="0" w:space="0" w:color="auto"/>
                                                        <w:right w:val="none" w:sz="0" w:space="0" w:color="auto"/>
                                                      </w:divBdr>
                                                      <w:divsChild>
                                                        <w:div w:id="759521186">
                                                          <w:marLeft w:val="0"/>
                                                          <w:marRight w:val="0"/>
                                                          <w:marTop w:val="0"/>
                                                          <w:marBottom w:val="0"/>
                                                          <w:divBdr>
                                                            <w:top w:val="none" w:sz="0" w:space="0" w:color="auto"/>
                                                            <w:left w:val="none" w:sz="0" w:space="0" w:color="auto"/>
                                                            <w:bottom w:val="none" w:sz="0" w:space="0" w:color="auto"/>
                                                            <w:right w:val="none" w:sz="0" w:space="0" w:color="auto"/>
                                                          </w:divBdr>
                                                          <w:divsChild>
                                                            <w:div w:id="4314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89411">
      <w:bodyDiv w:val="1"/>
      <w:marLeft w:val="0"/>
      <w:marRight w:val="0"/>
      <w:marTop w:val="0"/>
      <w:marBottom w:val="0"/>
      <w:divBdr>
        <w:top w:val="none" w:sz="0" w:space="0" w:color="auto"/>
        <w:left w:val="none" w:sz="0" w:space="0" w:color="auto"/>
        <w:bottom w:val="none" w:sz="0" w:space="0" w:color="auto"/>
        <w:right w:val="none" w:sz="0" w:space="0" w:color="auto"/>
      </w:divBdr>
      <w:divsChild>
        <w:div w:id="1109276900">
          <w:marLeft w:val="0"/>
          <w:marRight w:val="0"/>
          <w:marTop w:val="0"/>
          <w:marBottom w:val="0"/>
          <w:divBdr>
            <w:top w:val="none" w:sz="0" w:space="0" w:color="auto"/>
            <w:left w:val="none" w:sz="0" w:space="0" w:color="auto"/>
            <w:bottom w:val="none" w:sz="0" w:space="0" w:color="auto"/>
            <w:right w:val="none" w:sz="0" w:space="0" w:color="auto"/>
          </w:divBdr>
        </w:div>
      </w:divsChild>
    </w:div>
    <w:div w:id="643699138">
      <w:bodyDiv w:val="1"/>
      <w:marLeft w:val="0"/>
      <w:marRight w:val="0"/>
      <w:marTop w:val="0"/>
      <w:marBottom w:val="0"/>
      <w:divBdr>
        <w:top w:val="none" w:sz="0" w:space="0" w:color="auto"/>
        <w:left w:val="none" w:sz="0" w:space="0" w:color="auto"/>
        <w:bottom w:val="none" w:sz="0" w:space="0" w:color="auto"/>
        <w:right w:val="none" w:sz="0" w:space="0" w:color="auto"/>
      </w:divBdr>
    </w:div>
    <w:div w:id="650476597">
      <w:bodyDiv w:val="1"/>
      <w:marLeft w:val="0"/>
      <w:marRight w:val="0"/>
      <w:marTop w:val="0"/>
      <w:marBottom w:val="0"/>
      <w:divBdr>
        <w:top w:val="none" w:sz="0" w:space="0" w:color="auto"/>
        <w:left w:val="none" w:sz="0" w:space="0" w:color="auto"/>
        <w:bottom w:val="none" w:sz="0" w:space="0" w:color="auto"/>
        <w:right w:val="none" w:sz="0" w:space="0" w:color="auto"/>
      </w:divBdr>
    </w:div>
    <w:div w:id="659312261">
      <w:bodyDiv w:val="1"/>
      <w:marLeft w:val="0"/>
      <w:marRight w:val="0"/>
      <w:marTop w:val="0"/>
      <w:marBottom w:val="0"/>
      <w:divBdr>
        <w:top w:val="none" w:sz="0" w:space="0" w:color="auto"/>
        <w:left w:val="none" w:sz="0" w:space="0" w:color="auto"/>
        <w:bottom w:val="none" w:sz="0" w:space="0" w:color="auto"/>
        <w:right w:val="none" w:sz="0" w:space="0" w:color="auto"/>
      </w:divBdr>
    </w:div>
    <w:div w:id="672418008">
      <w:bodyDiv w:val="1"/>
      <w:marLeft w:val="0"/>
      <w:marRight w:val="0"/>
      <w:marTop w:val="0"/>
      <w:marBottom w:val="0"/>
      <w:divBdr>
        <w:top w:val="none" w:sz="0" w:space="0" w:color="auto"/>
        <w:left w:val="none" w:sz="0" w:space="0" w:color="auto"/>
        <w:bottom w:val="none" w:sz="0" w:space="0" w:color="auto"/>
        <w:right w:val="none" w:sz="0" w:space="0" w:color="auto"/>
      </w:divBdr>
    </w:div>
    <w:div w:id="694311301">
      <w:bodyDiv w:val="1"/>
      <w:marLeft w:val="0"/>
      <w:marRight w:val="0"/>
      <w:marTop w:val="0"/>
      <w:marBottom w:val="0"/>
      <w:divBdr>
        <w:top w:val="none" w:sz="0" w:space="0" w:color="auto"/>
        <w:left w:val="none" w:sz="0" w:space="0" w:color="auto"/>
        <w:bottom w:val="none" w:sz="0" w:space="0" w:color="auto"/>
        <w:right w:val="none" w:sz="0" w:space="0" w:color="auto"/>
      </w:divBdr>
    </w:div>
    <w:div w:id="723480865">
      <w:bodyDiv w:val="1"/>
      <w:marLeft w:val="0"/>
      <w:marRight w:val="0"/>
      <w:marTop w:val="0"/>
      <w:marBottom w:val="0"/>
      <w:divBdr>
        <w:top w:val="none" w:sz="0" w:space="0" w:color="auto"/>
        <w:left w:val="none" w:sz="0" w:space="0" w:color="auto"/>
        <w:bottom w:val="none" w:sz="0" w:space="0" w:color="auto"/>
        <w:right w:val="none" w:sz="0" w:space="0" w:color="auto"/>
      </w:divBdr>
    </w:div>
    <w:div w:id="737173902">
      <w:bodyDiv w:val="1"/>
      <w:marLeft w:val="0"/>
      <w:marRight w:val="0"/>
      <w:marTop w:val="0"/>
      <w:marBottom w:val="0"/>
      <w:divBdr>
        <w:top w:val="none" w:sz="0" w:space="0" w:color="auto"/>
        <w:left w:val="none" w:sz="0" w:space="0" w:color="auto"/>
        <w:bottom w:val="none" w:sz="0" w:space="0" w:color="auto"/>
        <w:right w:val="none" w:sz="0" w:space="0" w:color="auto"/>
      </w:divBdr>
    </w:div>
    <w:div w:id="745880528">
      <w:bodyDiv w:val="1"/>
      <w:marLeft w:val="0"/>
      <w:marRight w:val="0"/>
      <w:marTop w:val="0"/>
      <w:marBottom w:val="0"/>
      <w:divBdr>
        <w:top w:val="none" w:sz="0" w:space="0" w:color="auto"/>
        <w:left w:val="none" w:sz="0" w:space="0" w:color="auto"/>
        <w:bottom w:val="none" w:sz="0" w:space="0" w:color="auto"/>
        <w:right w:val="none" w:sz="0" w:space="0" w:color="auto"/>
      </w:divBdr>
    </w:div>
    <w:div w:id="754517523">
      <w:bodyDiv w:val="1"/>
      <w:marLeft w:val="0"/>
      <w:marRight w:val="0"/>
      <w:marTop w:val="0"/>
      <w:marBottom w:val="0"/>
      <w:divBdr>
        <w:top w:val="none" w:sz="0" w:space="0" w:color="auto"/>
        <w:left w:val="none" w:sz="0" w:space="0" w:color="auto"/>
        <w:bottom w:val="none" w:sz="0" w:space="0" w:color="auto"/>
        <w:right w:val="none" w:sz="0" w:space="0" w:color="auto"/>
      </w:divBdr>
    </w:div>
    <w:div w:id="762918030">
      <w:bodyDiv w:val="1"/>
      <w:marLeft w:val="0"/>
      <w:marRight w:val="0"/>
      <w:marTop w:val="0"/>
      <w:marBottom w:val="0"/>
      <w:divBdr>
        <w:top w:val="none" w:sz="0" w:space="0" w:color="auto"/>
        <w:left w:val="none" w:sz="0" w:space="0" w:color="auto"/>
        <w:bottom w:val="none" w:sz="0" w:space="0" w:color="auto"/>
        <w:right w:val="none" w:sz="0" w:space="0" w:color="auto"/>
      </w:divBdr>
    </w:div>
    <w:div w:id="765660612">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4782992">
      <w:bodyDiv w:val="1"/>
      <w:marLeft w:val="0"/>
      <w:marRight w:val="0"/>
      <w:marTop w:val="0"/>
      <w:marBottom w:val="0"/>
      <w:divBdr>
        <w:top w:val="none" w:sz="0" w:space="0" w:color="auto"/>
        <w:left w:val="none" w:sz="0" w:space="0" w:color="auto"/>
        <w:bottom w:val="none" w:sz="0" w:space="0" w:color="auto"/>
        <w:right w:val="none" w:sz="0" w:space="0" w:color="auto"/>
      </w:divBdr>
    </w:div>
    <w:div w:id="828011783">
      <w:bodyDiv w:val="1"/>
      <w:marLeft w:val="0"/>
      <w:marRight w:val="0"/>
      <w:marTop w:val="0"/>
      <w:marBottom w:val="0"/>
      <w:divBdr>
        <w:top w:val="none" w:sz="0" w:space="0" w:color="auto"/>
        <w:left w:val="none" w:sz="0" w:space="0" w:color="auto"/>
        <w:bottom w:val="none" w:sz="0" w:space="0" w:color="auto"/>
        <w:right w:val="none" w:sz="0" w:space="0" w:color="auto"/>
      </w:divBdr>
    </w:div>
    <w:div w:id="866874339">
      <w:bodyDiv w:val="1"/>
      <w:marLeft w:val="0"/>
      <w:marRight w:val="0"/>
      <w:marTop w:val="0"/>
      <w:marBottom w:val="0"/>
      <w:divBdr>
        <w:top w:val="none" w:sz="0" w:space="0" w:color="auto"/>
        <w:left w:val="none" w:sz="0" w:space="0" w:color="auto"/>
        <w:bottom w:val="none" w:sz="0" w:space="0" w:color="auto"/>
        <w:right w:val="none" w:sz="0" w:space="0" w:color="auto"/>
      </w:divBdr>
    </w:div>
    <w:div w:id="880895270">
      <w:bodyDiv w:val="1"/>
      <w:marLeft w:val="0"/>
      <w:marRight w:val="0"/>
      <w:marTop w:val="0"/>
      <w:marBottom w:val="0"/>
      <w:divBdr>
        <w:top w:val="none" w:sz="0" w:space="0" w:color="auto"/>
        <w:left w:val="none" w:sz="0" w:space="0" w:color="auto"/>
        <w:bottom w:val="none" w:sz="0" w:space="0" w:color="auto"/>
        <w:right w:val="none" w:sz="0" w:space="0" w:color="auto"/>
      </w:divBdr>
    </w:div>
    <w:div w:id="902914908">
      <w:bodyDiv w:val="1"/>
      <w:marLeft w:val="0"/>
      <w:marRight w:val="0"/>
      <w:marTop w:val="0"/>
      <w:marBottom w:val="0"/>
      <w:divBdr>
        <w:top w:val="none" w:sz="0" w:space="0" w:color="auto"/>
        <w:left w:val="none" w:sz="0" w:space="0" w:color="auto"/>
        <w:bottom w:val="none" w:sz="0" w:space="0" w:color="auto"/>
        <w:right w:val="none" w:sz="0" w:space="0" w:color="auto"/>
      </w:divBdr>
    </w:div>
    <w:div w:id="911964037">
      <w:bodyDiv w:val="1"/>
      <w:marLeft w:val="0"/>
      <w:marRight w:val="0"/>
      <w:marTop w:val="0"/>
      <w:marBottom w:val="0"/>
      <w:divBdr>
        <w:top w:val="none" w:sz="0" w:space="0" w:color="auto"/>
        <w:left w:val="none" w:sz="0" w:space="0" w:color="auto"/>
        <w:bottom w:val="none" w:sz="0" w:space="0" w:color="auto"/>
        <w:right w:val="none" w:sz="0" w:space="0" w:color="auto"/>
      </w:divBdr>
    </w:div>
    <w:div w:id="942693147">
      <w:bodyDiv w:val="1"/>
      <w:marLeft w:val="0"/>
      <w:marRight w:val="0"/>
      <w:marTop w:val="0"/>
      <w:marBottom w:val="0"/>
      <w:divBdr>
        <w:top w:val="none" w:sz="0" w:space="0" w:color="auto"/>
        <w:left w:val="none" w:sz="0" w:space="0" w:color="auto"/>
        <w:bottom w:val="none" w:sz="0" w:space="0" w:color="auto"/>
        <w:right w:val="none" w:sz="0" w:space="0" w:color="auto"/>
      </w:divBdr>
    </w:div>
    <w:div w:id="943733725">
      <w:bodyDiv w:val="1"/>
      <w:marLeft w:val="0"/>
      <w:marRight w:val="0"/>
      <w:marTop w:val="0"/>
      <w:marBottom w:val="0"/>
      <w:divBdr>
        <w:top w:val="none" w:sz="0" w:space="0" w:color="auto"/>
        <w:left w:val="none" w:sz="0" w:space="0" w:color="auto"/>
        <w:bottom w:val="none" w:sz="0" w:space="0" w:color="auto"/>
        <w:right w:val="none" w:sz="0" w:space="0" w:color="auto"/>
      </w:divBdr>
    </w:div>
    <w:div w:id="953486726">
      <w:bodyDiv w:val="1"/>
      <w:marLeft w:val="0"/>
      <w:marRight w:val="0"/>
      <w:marTop w:val="0"/>
      <w:marBottom w:val="0"/>
      <w:divBdr>
        <w:top w:val="none" w:sz="0" w:space="0" w:color="auto"/>
        <w:left w:val="none" w:sz="0" w:space="0" w:color="auto"/>
        <w:bottom w:val="none" w:sz="0" w:space="0" w:color="auto"/>
        <w:right w:val="none" w:sz="0" w:space="0" w:color="auto"/>
      </w:divBdr>
    </w:div>
    <w:div w:id="976564448">
      <w:bodyDiv w:val="1"/>
      <w:marLeft w:val="0"/>
      <w:marRight w:val="0"/>
      <w:marTop w:val="0"/>
      <w:marBottom w:val="0"/>
      <w:divBdr>
        <w:top w:val="none" w:sz="0" w:space="0" w:color="auto"/>
        <w:left w:val="none" w:sz="0" w:space="0" w:color="auto"/>
        <w:bottom w:val="none" w:sz="0" w:space="0" w:color="auto"/>
        <w:right w:val="none" w:sz="0" w:space="0" w:color="auto"/>
      </w:divBdr>
      <w:divsChild>
        <w:div w:id="758672536">
          <w:marLeft w:val="0"/>
          <w:marRight w:val="0"/>
          <w:marTop w:val="0"/>
          <w:marBottom w:val="0"/>
          <w:divBdr>
            <w:top w:val="none" w:sz="0" w:space="0" w:color="auto"/>
            <w:left w:val="none" w:sz="0" w:space="0" w:color="auto"/>
            <w:bottom w:val="none" w:sz="0" w:space="0" w:color="auto"/>
            <w:right w:val="none" w:sz="0" w:space="0" w:color="auto"/>
          </w:divBdr>
          <w:divsChild>
            <w:div w:id="601766971">
              <w:marLeft w:val="0"/>
              <w:marRight w:val="0"/>
              <w:marTop w:val="0"/>
              <w:marBottom w:val="0"/>
              <w:divBdr>
                <w:top w:val="none" w:sz="0" w:space="0" w:color="auto"/>
                <w:left w:val="none" w:sz="0" w:space="0" w:color="auto"/>
                <w:bottom w:val="none" w:sz="0" w:space="0" w:color="auto"/>
                <w:right w:val="none" w:sz="0" w:space="0" w:color="auto"/>
              </w:divBdr>
              <w:divsChild>
                <w:div w:id="852693671">
                  <w:marLeft w:val="0"/>
                  <w:marRight w:val="0"/>
                  <w:marTop w:val="0"/>
                  <w:marBottom w:val="0"/>
                  <w:divBdr>
                    <w:top w:val="none" w:sz="0" w:space="0" w:color="auto"/>
                    <w:left w:val="none" w:sz="0" w:space="0" w:color="auto"/>
                    <w:bottom w:val="none" w:sz="0" w:space="0" w:color="auto"/>
                    <w:right w:val="none" w:sz="0" w:space="0" w:color="auto"/>
                  </w:divBdr>
                  <w:divsChild>
                    <w:div w:id="161089034">
                      <w:marLeft w:val="0"/>
                      <w:marRight w:val="0"/>
                      <w:marTop w:val="0"/>
                      <w:marBottom w:val="0"/>
                      <w:divBdr>
                        <w:top w:val="none" w:sz="0" w:space="0" w:color="auto"/>
                        <w:left w:val="none" w:sz="0" w:space="0" w:color="auto"/>
                        <w:bottom w:val="none" w:sz="0" w:space="0" w:color="auto"/>
                        <w:right w:val="none" w:sz="0" w:space="0" w:color="auto"/>
                      </w:divBdr>
                      <w:divsChild>
                        <w:div w:id="2110420487">
                          <w:marLeft w:val="0"/>
                          <w:marRight w:val="0"/>
                          <w:marTop w:val="0"/>
                          <w:marBottom w:val="0"/>
                          <w:divBdr>
                            <w:top w:val="none" w:sz="0" w:space="0" w:color="auto"/>
                            <w:left w:val="none" w:sz="0" w:space="0" w:color="auto"/>
                            <w:bottom w:val="none" w:sz="0" w:space="0" w:color="auto"/>
                            <w:right w:val="none" w:sz="0" w:space="0" w:color="auto"/>
                          </w:divBdr>
                          <w:divsChild>
                            <w:div w:id="1431926408">
                              <w:marLeft w:val="0"/>
                              <w:marRight w:val="0"/>
                              <w:marTop w:val="0"/>
                              <w:marBottom w:val="0"/>
                              <w:divBdr>
                                <w:top w:val="none" w:sz="0" w:space="0" w:color="auto"/>
                                <w:left w:val="none" w:sz="0" w:space="0" w:color="auto"/>
                                <w:bottom w:val="none" w:sz="0" w:space="0" w:color="auto"/>
                                <w:right w:val="none" w:sz="0" w:space="0" w:color="auto"/>
                              </w:divBdr>
                              <w:divsChild>
                                <w:div w:id="364407848">
                                  <w:marLeft w:val="0"/>
                                  <w:marRight w:val="0"/>
                                  <w:marTop w:val="0"/>
                                  <w:marBottom w:val="0"/>
                                  <w:divBdr>
                                    <w:top w:val="none" w:sz="0" w:space="0" w:color="auto"/>
                                    <w:left w:val="none" w:sz="0" w:space="0" w:color="auto"/>
                                    <w:bottom w:val="none" w:sz="0" w:space="0" w:color="auto"/>
                                    <w:right w:val="none" w:sz="0" w:space="0" w:color="auto"/>
                                  </w:divBdr>
                                  <w:divsChild>
                                    <w:div w:id="1636519151">
                                      <w:marLeft w:val="0"/>
                                      <w:marRight w:val="0"/>
                                      <w:marTop w:val="0"/>
                                      <w:marBottom w:val="0"/>
                                      <w:divBdr>
                                        <w:top w:val="none" w:sz="0" w:space="0" w:color="auto"/>
                                        <w:left w:val="none" w:sz="0" w:space="0" w:color="auto"/>
                                        <w:bottom w:val="none" w:sz="0" w:space="0" w:color="auto"/>
                                        <w:right w:val="none" w:sz="0" w:space="0" w:color="auto"/>
                                      </w:divBdr>
                                      <w:divsChild>
                                        <w:div w:id="846142642">
                                          <w:marLeft w:val="0"/>
                                          <w:marRight w:val="0"/>
                                          <w:marTop w:val="0"/>
                                          <w:marBottom w:val="0"/>
                                          <w:divBdr>
                                            <w:top w:val="none" w:sz="0" w:space="0" w:color="auto"/>
                                            <w:left w:val="none" w:sz="0" w:space="0" w:color="auto"/>
                                            <w:bottom w:val="none" w:sz="0" w:space="0" w:color="auto"/>
                                            <w:right w:val="none" w:sz="0" w:space="0" w:color="auto"/>
                                          </w:divBdr>
                                          <w:divsChild>
                                            <w:div w:id="99229916">
                                              <w:marLeft w:val="0"/>
                                              <w:marRight w:val="0"/>
                                              <w:marTop w:val="0"/>
                                              <w:marBottom w:val="0"/>
                                              <w:divBdr>
                                                <w:top w:val="none" w:sz="0" w:space="0" w:color="auto"/>
                                                <w:left w:val="none" w:sz="0" w:space="0" w:color="auto"/>
                                                <w:bottom w:val="none" w:sz="0" w:space="0" w:color="auto"/>
                                                <w:right w:val="none" w:sz="0" w:space="0" w:color="auto"/>
                                              </w:divBdr>
                                              <w:divsChild>
                                                <w:div w:id="2095853841">
                                                  <w:marLeft w:val="0"/>
                                                  <w:marRight w:val="0"/>
                                                  <w:marTop w:val="0"/>
                                                  <w:marBottom w:val="0"/>
                                                  <w:divBdr>
                                                    <w:top w:val="none" w:sz="0" w:space="0" w:color="auto"/>
                                                    <w:left w:val="none" w:sz="0" w:space="0" w:color="auto"/>
                                                    <w:bottom w:val="single" w:sz="6" w:space="0" w:color="DADCE0"/>
                                                    <w:right w:val="none" w:sz="0" w:space="0" w:color="auto"/>
                                                  </w:divBdr>
                                                  <w:divsChild>
                                                    <w:div w:id="1234707045">
                                                      <w:marLeft w:val="0"/>
                                                      <w:marRight w:val="0"/>
                                                      <w:marTop w:val="0"/>
                                                      <w:marBottom w:val="0"/>
                                                      <w:divBdr>
                                                        <w:top w:val="none" w:sz="0" w:space="0" w:color="auto"/>
                                                        <w:left w:val="none" w:sz="0" w:space="0" w:color="auto"/>
                                                        <w:bottom w:val="none" w:sz="0" w:space="0" w:color="auto"/>
                                                        <w:right w:val="none" w:sz="0" w:space="0" w:color="auto"/>
                                                      </w:divBdr>
                                                      <w:divsChild>
                                                        <w:div w:id="857548428">
                                                          <w:marLeft w:val="0"/>
                                                          <w:marRight w:val="0"/>
                                                          <w:marTop w:val="0"/>
                                                          <w:marBottom w:val="0"/>
                                                          <w:divBdr>
                                                            <w:top w:val="none" w:sz="0" w:space="0" w:color="auto"/>
                                                            <w:left w:val="none" w:sz="0" w:space="0" w:color="auto"/>
                                                            <w:bottom w:val="none" w:sz="0" w:space="0" w:color="auto"/>
                                                            <w:right w:val="none" w:sz="0" w:space="0" w:color="auto"/>
                                                          </w:divBdr>
                                                        </w:div>
                                                        <w:div w:id="15650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3525">
                                                  <w:marLeft w:val="0"/>
                                                  <w:marRight w:val="0"/>
                                                  <w:marTop w:val="0"/>
                                                  <w:marBottom w:val="0"/>
                                                  <w:divBdr>
                                                    <w:top w:val="none" w:sz="0" w:space="0" w:color="auto"/>
                                                    <w:left w:val="none" w:sz="0" w:space="0" w:color="auto"/>
                                                    <w:bottom w:val="single" w:sz="6" w:space="0" w:color="DADCE0"/>
                                                    <w:right w:val="none" w:sz="0" w:space="0" w:color="auto"/>
                                                  </w:divBdr>
                                                  <w:divsChild>
                                                    <w:div w:id="215548866">
                                                      <w:marLeft w:val="0"/>
                                                      <w:marRight w:val="0"/>
                                                      <w:marTop w:val="0"/>
                                                      <w:marBottom w:val="0"/>
                                                      <w:divBdr>
                                                        <w:top w:val="none" w:sz="0" w:space="0" w:color="auto"/>
                                                        <w:left w:val="none" w:sz="0" w:space="0" w:color="auto"/>
                                                        <w:bottom w:val="none" w:sz="0" w:space="0" w:color="auto"/>
                                                        <w:right w:val="none" w:sz="0" w:space="0" w:color="auto"/>
                                                      </w:divBdr>
                                                      <w:divsChild>
                                                        <w:div w:id="1904487798">
                                                          <w:marLeft w:val="0"/>
                                                          <w:marRight w:val="0"/>
                                                          <w:marTop w:val="0"/>
                                                          <w:marBottom w:val="0"/>
                                                          <w:divBdr>
                                                            <w:top w:val="none" w:sz="0" w:space="0" w:color="auto"/>
                                                            <w:left w:val="none" w:sz="0" w:space="0" w:color="auto"/>
                                                            <w:bottom w:val="none" w:sz="0" w:space="0" w:color="auto"/>
                                                            <w:right w:val="none" w:sz="0" w:space="0" w:color="auto"/>
                                                          </w:divBdr>
                                                        </w:div>
                                                        <w:div w:id="5463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0863">
                                                  <w:marLeft w:val="0"/>
                                                  <w:marRight w:val="0"/>
                                                  <w:marTop w:val="0"/>
                                                  <w:marBottom w:val="0"/>
                                                  <w:divBdr>
                                                    <w:top w:val="none" w:sz="0" w:space="0" w:color="auto"/>
                                                    <w:left w:val="none" w:sz="0" w:space="0" w:color="auto"/>
                                                    <w:bottom w:val="none" w:sz="0" w:space="0" w:color="auto"/>
                                                    <w:right w:val="none" w:sz="0" w:space="0" w:color="auto"/>
                                                  </w:divBdr>
                                                  <w:divsChild>
                                                    <w:div w:id="1630823408">
                                                      <w:marLeft w:val="0"/>
                                                      <w:marRight w:val="0"/>
                                                      <w:marTop w:val="0"/>
                                                      <w:marBottom w:val="0"/>
                                                      <w:divBdr>
                                                        <w:top w:val="none" w:sz="0" w:space="0" w:color="auto"/>
                                                        <w:left w:val="none" w:sz="0" w:space="0" w:color="auto"/>
                                                        <w:bottom w:val="none" w:sz="0" w:space="0" w:color="auto"/>
                                                        <w:right w:val="none" w:sz="0" w:space="0" w:color="auto"/>
                                                      </w:divBdr>
                                                      <w:divsChild>
                                                        <w:div w:id="1380668725">
                                                          <w:marLeft w:val="0"/>
                                                          <w:marRight w:val="0"/>
                                                          <w:marTop w:val="0"/>
                                                          <w:marBottom w:val="0"/>
                                                          <w:divBdr>
                                                            <w:top w:val="none" w:sz="0" w:space="0" w:color="auto"/>
                                                            <w:left w:val="none" w:sz="0" w:space="0" w:color="auto"/>
                                                            <w:bottom w:val="none" w:sz="0" w:space="0" w:color="auto"/>
                                                            <w:right w:val="none" w:sz="0" w:space="0" w:color="auto"/>
                                                          </w:divBdr>
                                                        </w:div>
                                                        <w:div w:id="16912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6727">
                                                  <w:marLeft w:val="0"/>
                                                  <w:marRight w:val="0"/>
                                                  <w:marTop w:val="0"/>
                                                  <w:marBottom w:val="0"/>
                                                  <w:divBdr>
                                                    <w:top w:val="none" w:sz="0" w:space="0" w:color="auto"/>
                                                    <w:left w:val="none" w:sz="0" w:space="0" w:color="auto"/>
                                                    <w:bottom w:val="none" w:sz="0" w:space="0" w:color="auto"/>
                                                    <w:right w:val="none" w:sz="0" w:space="0" w:color="auto"/>
                                                  </w:divBdr>
                                                  <w:divsChild>
                                                    <w:div w:id="19358645">
                                                      <w:marLeft w:val="0"/>
                                                      <w:marRight w:val="0"/>
                                                      <w:marTop w:val="0"/>
                                                      <w:marBottom w:val="0"/>
                                                      <w:divBdr>
                                                        <w:top w:val="none" w:sz="0" w:space="0" w:color="auto"/>
                                                        <w:left w:val="none" w:sz="0" w:space="0" w:color="auto"/>
                                                        <w:bottom w:val="none" w:sz="0" w:space="0" w:color="auto"/>
                                                        <w:right w:val="none" w:sz="0" w:space="0" w:color="auto"/>
                                                      </w:divBdr>
                                                      <w:divsChild>
                                                        <w:div w:id="1580629141">
                                                          <w:marLeft w:val="0"/>
                                                          <w:marRight w:val="0"/>
                                                          <w:marTop w:val="0"/>
                                                          <w:marBottom w:val="0"/>
                                                          <w:divBdr>
                                                            <w:top w:val="none" w:sz="0" w:space="0" w:color="auto"/>
                                                            <w:left w:val="none" w:sz="0" w:space="0" w:color="auto"/>
                                                            <w:bottom w:val="none" w:sz="0" w:space="0" w:color="auto"/>
                                                            <w:right w:val="none" w:sz="0" w:space="0" w:color="auto"/>
                                                          </w:divBdr>
                                                          <w:divsChild>
                                                            <w:div w:id="20100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6713618">
      <w:bodyDiv w:val="1"/>
      <w:marLeft w:val="0"/>
      <w:marRight w:val="0"/>
      <w:marTop w:val="0"/>
      <w:marBottom w:val="0"/>
      <w:divBdr>
        <w:top w:val="none" w:sz="0" w:space="0" w:color="auto"/>
        <w:left w:val="none" w:sz="0" w:space="0" w:color="auto"/>
        <w:bottom w:val="none" w:sz="0" w:space="0" w:color="auto"/>
        <w:right w:val="none" w:sz="0" w:space="0" w:color="auto"/>
      </w:divBdr>
    </w:div>
    <w:div w:id="988094608">
      <w:bodyDiv w:val="1"/>
      <w:marLeft w:val="0"/>
      <w:marRight w:val="0"/>
      <w:marTop w:val="0"/>
      <w:marBottom w:val="0"/>
      <w:divBdr>
        <w:top w:val="none" w:sz="0" w:space="0" w:color="auto"/>
        <w:left w:val="none" w:sz="0" w:space="0" w:color="auto"/>
        <w:bottom w:val="none" w:sz="0" w:space="0" w:color="auto"/>
        <w:right w:val="none" w:sz="0" w:space="0" w:color="auto"/>
      </w:divBdr>
    </w:div>
    <w:div w:id="991444339">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3262045">
      <w:bodyDiv w:val="1"/>
      <w:marLeft w:val="0"/>
      <w:marRight w:val="0"/>
      <w:marTop w:val="0"/>
      <w:marBottom w:val="0"/>
      <w:divBdr>
        <w:top w:val="none" w:sz="0" w:space="0" w:color="auto"/>
        <w:left w:val="none" w:sz="0" w:space="0" w:color="auto"/>
        <w:bottom w:val="none" w:sz="0" w:space="0" w:color="auto"/>
        <w:right w:val="none" w:sz="0" w:space="0" w:color="auto"/>
      </w:divBdr>
    </w:div>
    <w:div w:id="1018502237">
      <w:bodyDiv w:val="1"/>
      <w:marLeft w:val="0"/>
      <w:marRight w:val="0"/>
      <w:marTop w:val="0"/>
      <w:marBottom w:val="0"/>
      <w:divBdr>
        <w:top w:val="none" w:sz="0" w:space="0" w:color="auto"/>
        <w:left w:val="none" w:sz="0" w:space="0" w:color="auto"/>
        <w:bottom w:val="none" w:sz="0" w:space="0" w:color="auto"/>
        <w:right w:val="none" w:sz="0" w:space="0" w:color="auto"/>
      </w:divBdr>
    </w:div>
    <w:div w:id="1037395233">
      <w:bodyDiv w:val="1"/>
      <w:marLeft w:val="0"/>
      <w:marRight w:val="0"/>
      <w:marTop w:val="0"/>
      <w:marBottom w:val="0"/>
      <w:divBdr>
        <w:top w:val="none" w:sz="0" w:space="0" w:color="auto"/>
        <w:left w:val="none" w:sz="0" w:space="0" w:color="auto"/>
        <w:bottom w:val="none" w:sz="0" w:space="0" w:color="auto"/>
        <w:right w:val="none" w:sz="0" w:space="0" w:color="auto"/>
      </w:divBdr>
    </w:div>
    <w:div w:id="1049459350">
      <w:bodyDiv w:val="1"/>
      <w:marLeft w:val="0"/>
      <w:marRight w:val="0"/>
      <w:marTop w:val="0"/>
      <w:marBottom w:val="0"/>
      <w:divBdr>
        <w:top w:val="none" w:sz="0" w:space="0" w:color="auto"/>
        <w:left w:val="none" w:sz="0" w:space="0" w:color="auto"/>
        <w:bottom w:val="none" w:sz="0" w:space="0" w:color="auto"/>
        <w:right w:val="none" w:sz="0" w:space="0" w:color="auto"/>
      </w:divBdr>
    </w:div>
    <w:div w:id="1059788892">
      <w:bodyDiv w:val="1"/>
      <w:marLeft w:val="0"/>
      <w:marRight w:val="0"/>
      <w:marTop w:val="0"/>
      <w:marBottom w:val="0"/>
      <w:divBdr>
        <w:top w:val="none" w:sz="0" w:space="0" w:color="auto"/>
        <w:left w:val="none" w:sz="0" w:space="0" w:color="auto"/>
        <w:bottom w:val="none" w:sz="0" w:space="0" w:color="auto"/>
        <w:right w:val="none" w:sz="0" w:space="0" w:color="auto"/>
      </w:divBdr>
    </w:div>
    <w:div w:id="1065883092">
      <w:bodyDiv w:val="1"/>
      <w:marLeft w:val="0"/>
      <w:marRight w:val="0"/>
      <w:marTop w:val="0"/>
      <w:marBottom w:val="0"/>
      <w:divBdr>
        <w:top w:val="none" w:sz="0" w:space="0" w:color="auto"/>
        <w:left w:val="none" w:sz="0" w:space="0" w:color="auto"/>
        <w:bottom w:val="none" w:sz="0" w:space="0" w:color="auto"/>
        <w:right w:val="none" w:sz="0" w:space="0" w:color="auto"/>
      </w:divBdr>
    </w:div>
    <w:div w:id="1070427666">
      <w:bodyDiv w:val="1"/>
      <w:marLeft w:val="0"/>
      <w:marRight w:val="0"/>
      <w:marTop w:val="0"/>
      <w:marBottom w:val="0"/>
      <w:divBdr>
        <w:top w:val="none" w:sz="0" w:space="0" w:color="auto"/>
        <w:left w:val="none" w:sz="0" w:space="0" w:color="auto"/>
        <w:bottom w:val="none" w:sz="0" w:space="0" w:color="auto"/>
        <w:right w:val="none" w:sz="0" w:space="0" w:color="auto"/>
      </w:divBdr>
    </w:div>
    <w:div w:id="1074934710">
      <w:bodyDiv w:val="1"/>
      <w:marLeft w:val="0"/>
      <w:marRight w:val="0"/>
      <w:marTop w:val="0"/>
      <w:marBottom w:val="0"/>
      <w:divBdr>
        <w:top w:val="none" w:sz="0" w:space="0" w:color="auto"/>
        <w:left w:val="none" w:sz="0" w:space="0" w:color="auto"/>
        <w:bottom w:val="none" w:sz="0" w:space="0" w:color="auto"/>
        <w:right w:val="none" w:sz="0" w:space="0" w:color="auto"/>
      </w:divBdr>
    </w:div>
    <w:div w:id="1108431252">
      <w:bodyDiv w:val="1"/>
      <w:marLeft w:val="0"/>
      <w:marRight w:val="0"/>
      <w:marTop w:val="0"/>
      <w:marBottom w:val="0"/>
      <w:divBdr>
        <w:top w:val="none" w:sz="0" w:space="0" w:color="auto"/>
        <w:left w:val="none" w:sz="0" w:space="0" w:color="auto"/>
        <w:bottom w:val="none" w:sz="0" w:space="0" w:color="auto"/>
        <w:right w:val="none" w:sz="0" w:space="0" w:color="auto"/>
      </w:divBdr>
    </w:div>
    <w:div w:id="1174762232">
      <w:bodyDiv w:val="1"/>
      <w:marLeft w:val="0"/>
      <w:marRight w:val="0"/>
      <w:marTop w:val="0"/>
      <w:marBottom w:val="0"/>
      <w:divBdr>
        <w:top w:val="none" w:sz="0" w:space="0" w:color="auto"/>
        <w:left w:val="none" w:sz="0" w:space="0" w:color="auto"/>
        <w:bottom w:val="none" w:sz="0" w:space="0" w:color="auto"/>
        <w:right w:val="none" w:sz="0" w:space="0" w:color="auto"/>
      </w:divBdr>
    </w:div>
    <w:div w:id="1224295320">
      <w:bodyDiv w:val="1"/>
      <w:marLeft w:val="0"/>
      <w:marRight w:val="0"/>
      <w:marTop w:val="0"/>
      <w:marBottom w:val="0"/>
      <w:divBdr>
        <w:top w:val="none" w:sz="0" w:space="0" w:color="auto"/>
        <w:left w:val="none" w:sz="0" w:space="0" w:color="auto"/>
        <w:bottom w:val="none" w:sz="0" w:space="0" w:color="auto"/>
        <w:right w:val="none" w:sz="0" w:space="0" w:color="auto"/>
      </w:divBdr>
      <w:divsChild>
        <w:div w:id="671644716">
          <w:marLeft w:val="0"/>
          <w:marRight w:val="0"/>
          <w:marTop w:val="0"/>
          <w:marBottom w:val="0"/>
          <w:divBdr>
            <w:top w:val="none" w:sz="0" w:space="0" w:color="auto"/>
            <w:left w:val="none" w:sz="0" w:space="0" w:color="auto"/>
            <w:bottom w:val="none" w:sz="0" w:space="0" w:color="auto"/>
            <w:right w:val="none" w:sz="0" w:space="0" w:color="auto"/>
          </w:divBdr>
        </w:div>
      </w:divsChild>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32735211">
      <w:bodyDiv w:val="1"/>
      <w:marLeft w:val="0"/>
      <w:marRight w:val="0"/>
      <w:marTop w:val="0"/>
      <w:marBottom w:val="0"/>
      <w:divBdr>
        <w:top w:val="none" w:sz="0" w:space="0" w:color="auto"/>
        <w:left w:val="none" w:sz="0" w:space="0" w:color="auto"/>
        <w:bottom w:val="none" w:sz="0" w:space="0" w:color="auto"/>
        <w:right w:val="none" w:sz="0" w:space="0" w:color="auto"/>
      </w:divBdr>
    </w:div>
    <w:div w:id="1261909653">
      <w:bodyDiv w:val="1"/>
      <w:marLeft w:val="0"/>
      <w:marRight w:val="0"/>
      <w:marTop w:val="0"/>
      <w:marBottom w:val="0"/>
      <w:divBdr>
        <w:top w:val="none" w:sz="0" w:space="0" w:color="auto"/>
        <w:left w:val="none" w:sz="0" w:space="0" w:color="auto"/>
        <w:bottom w:val="none" w:sz="0" w:space="0" w:color="auto"/>
        <w:right w:val="none" w:sz="0" w:space="0" w:color="auto"/>
      </w:divBdr>
    </w:div>
    <w:div w:id="1266114919">
      <w:bodyDiv w:val="1"/>
      <w:marLeft w:val="0"/>
      <w:marRight w:val="0"/>
      <w:marTop w:val="0"/>
      <w:marBottom w:val="0"/>
      <w:divBdr>
        <w:top w:val="none" w:sz="0" w:space="0" w:color="auto"/>
        <w:left w:val="none" w:sz="0" w:space="0" w:color="auto"/>
        <w:bottom w:val="none" w:sz="0" w:space="0" w:color="auto"/>
        <w:right w:val="none" w:sz="0" w:space="0" w:color="auto"/>
      </w:divBdr>
    </w:div>
    <w:div w:id="1270507609">
      <w:bodyDiv w:val="1"/>
      <w:marLeft w:val="0"/>
      <w:marRight w:val="0"/>
      <w:marTop w:val="0"/>
      <w:marBottom w:val="0"/>
      <w:divBdr>
        <w:top w:val="none" w:sz="0" w:space="0" w:color="auto"/>
        <w:left w:val="none" w:sz="0" w:space="0" w:color="auto"/>
        <w:bottom w:val="none" w:sz="0" w:space="0" w:color="auto"/>
        <w:right w:val="none" w:sz="0" w:space="0" w:color="auto"/>
      </w:divBdr>
    </w:div>
    <w:div w:id="1321692671">
      <w:bodyDiv w:val="1"/>
      <w:marLeft w:val="0"/>
      <w:marRight w:val="0"/>
      <w:marTop w:val="0"/>
      <w:marBottom w:val="0"/>
      <w:divBdr>
        <w:top w:val="none" w:sz="0" w:space="0" w:color="auto"/>
        <w:left w:val="none" w:sz="0" w:space="0" w:color="auto"/>
        <w:bottom w:val="none" w:sz="0" w:space="0" w:color="auto"/>
        <w:right w:val="none" w:sz="0" w:space="0" w:color="auto"/>
      </w:divBdr>
    </w:div>
    <w:div w:id="1342977369">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71494914">
      <w:bodyDiv w:val="1"/>
      <w:marLeft w:val="0"/>
      <w:marRight w:val="0"/>
      <w:marTop w:val="0"/>
      <w:marBottom w:val="0"/>
      <w:divBdr>
        <w:top w:val="none" w:sz="0" w:space="0" w:color="auto"/>
        <w:left w:val="none" w:sz="0" w:space="0" w:color="auto"/>
        <w:bottom w:val="none" w:sz="0" w:space="0" w:color="auto"/>
        <w:right w:val="none" w:sz="0" w:space="0" w:color="auto"/>
      </w:divBdr>
    </w:div>
    <w:div w:id="138444916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20711911">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399209">
      <w:bodyDiv w:val="1"/>
      <w:marLeft w:val="0"/>
      <w:marRight w:val="0"/>
      <w:marTop w:val="0"/>
      <w:marBottom w:val="0"/>
      <w:divBdr>
        <w:top w:val="none" w:sz="0" w:space="0" w:color="auto"/>
        <w:left w:val="none" w:sz="0" w:space="0" w:color="auto"/>
        <w:bottom w:val="none" w:sz="0" w:space="0" w:color="auto"/>
        <w:right w:val="none" w:sz="0" w:space="0" w:color="auto"/>
      </w:divBdr>
    </w:div>
    <w:div w:id="1520658978">
      <w:bodyDiv w:val="1"/>
      <w:marLeft w:val="0"/>
      <w:marRight w:val="0"/>
      <w:marTop w:val="0"/>
      <w:marBottom w:val="0"/>
      <w:divBdr>
        <w:top w:val="none" w:sz="0" w:space="0" w:color="auto"/>
        <w:left w:val="none" w:sz="0" w:space="0" w:color="auto"/>
        <w:bottom w:val="none" w:sz="0" w:space="0" w:color="auto"/>
        <w:right w:val="none" w:sz="0" w:space="0" w:color="auto"/>
      </w:divBdr>
    </w:div>
    <w:div w:id="1525945909">
      <w:bodyDiv w:val="1"/>
      <w:marLeft w:val="0"/>
      <w:marRight w:val="0"/>
      <w:marTop w:val="0"/>
      <w:marBottom w:val="0"/>
      <w:divBdr>
        <w:top w:val="none" w:sz="0" w:space="0" w:color="auto"/>
        <w:left w:val="none" w:sz="0" w:space="0" w:color="auto"/>
        <w:bottom w:val="none" w:sz="0" w:space="0" w:color="auto"/>
        <w:right w:val="none" w:sz="0" w:space="0" w:color="auto"/>
      </w:divBdr>
    </w:div>
    <w:div w:id="1543664884">
      <w:bodyDiv w:val="1"/>
      <w:marLeft w:val="0"/>
      <w:marRight w:val="0"/>
      <w:marTop w:val="0"/>
      <w:marBottom w:val="0"/>
      <w:divBdr>
        <w:top w:val="none" w:sz="0" w:space="0" w:color="auto"/>
        <w:left w:val="none" w:sz="0" w:space="0" w:color="auto"/>
        <w:bottom w:val="none" w:sz="0" w:space="0" w:color="auto"/>
        <w:right w:val="none" w:sz="0" w:space="0" w:color="auto"/>
      </w:divBdr>
    </w:div>
    <w:div w:id="1545369484">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82985463">
      <w:bodyDiv w:val="1"/>
      <w:marLeft w:val="0"/>
      <w:marRight w:val="0"/>
      <w:marTop w:val="0"/>
      <w:marBottom w:val="0"/>
      <w:divBdr>
        <w:top w:val="none" w:sz="0" w:space="0" w:color="auto"/>
        <w:left w:val="none" w:sz="0" w:space="0" w:color="auto"/>
        <w:bottom w:val="none" w:sz="0" w:space="0" w:color="auto"/>
        <w:right w:val="none" w:sz="0" w:space="0" w:color="auto"/>
      </w:divBdr>
    </w:div>
    <w:div w:id="1589189584">
      <w:bodyDiv w:val="1"/>
      <w:marLeft w:val="0"/>
      <w:marRight w:val="0"/>
      <w:marTop w:val="0"/>
      <w:marBottom w:val="0"/>
      <w:divBdr>
        <w:top w:val="none" w:sz="0" w:space="0" w:color="auto"/>
        <w:left w:val="none" w:sz="0" w:space="0" w:color="auto"/>
        <w:bottom w:val="none" w:sz="0" w:space="0" w:color="auto"/>
        <w:right w:val="none" w:sz="0" w:space="0" w:color="auto"/>
      </w:divBdr>
    </w:div>
    <w:div w:id="1603612806">
      <w:bodyDiv w:val="1"/>
      <w:marLeft w:val="0"/>
      <w:marRight w:val="0"/>
      <w:marTop w:val="0"/>
      <w:marBottom w:val="0"/>
      <w:divBdr>
        <w:top w:val="none" w:sz="0" w:space="0" w:color="auto"/>
        <w:left w:val="none" w:sz="0" w:space="0" w:color="auto"/>
        <w:bottom w:val="none" w:sz="0" w:space="0" w:color="auto"/>
        <w:right w:val="none" w:sz="0" w:space="0" w:color="auto"/>
      </w:divBdr>
    </w:div>
    <w:div w:id="1615671286">
      <w:bodyDiv w:val="1"/>
      <w:marLeft w:val="0"/>
      <w:marRight w:val="0"/>
      <w:marTop w:val="0"/>
      <w:marBottom w:val="0"/>
      <w:divBdr>
        <w:top w:val="none" w:sz="0" w:space="0" w:color="auto"/>
        <w:left w:val="none" w:sz="0" w:space="0" w:color="auto"/>
        <w:bottom w:val="none" w:sz="0" w:space="0" w:color="auto"/>
        <w:right w:val="none" w:sz="0" w:space="0" w:color="auto"/>
      </w:divBdr>
    </w:div>
    <w:div w:id="1621296918">
      <w:bodyDiv w:val="1"/>
      <w:marLeft w:val="0"/>
      <w:marRight w:val="0"/>
      <w:marTop w:val="0"/>
      <w:marBottom w:val="0"/>
      <w:divBdr>
        <w:top w:val="none" w:sz="0" w:space="0" w:color="auto"/>
        <w:left w:val="none" w:sz="0" w:space="0" w:color="auto"/>
        <w:bottom w:val="none" w:sz="0" w:space="0" w:color="auto"/>
        <w:right w:val="none" w:sz="0" w:space="0" w:color="auto"/>
      </w:divBdr>
      <w:divsChild>
        <w:div w:id="678192201">
          <w:marLeft w:val="0"/>
          <w:marRight w:val="0"/>
          <w:marTop w:val="0"/>
          <w:marBottom w:val="0"/>
          <w:divBdr>
            <w:top w:val="none" w:sz="0" w:space="0" w:color="auto"/>
            <w:left w:val="none" w:sz="0" w:space="0" w:color="auto"/>
            <w:bottom w:val="none" w:sz="0" w:space="0" w:color="auto"/>
            <w:right w:val="none" w:sz="0" w:space="0" w:color="auto"/>
          </w:divBdr>
          <w:divsChild>
            <w:div w:id="1837302885">
              <w:marLeft w:val="0"/>
              <w:marRight w:val="0"/>
              <w:marTop w:val="0"/>
              <w:marBottom w:val="0"/>
              <w:divBdr>
                <w:top w:val="none" w:sz="0" w:space="0" w:color="auto"/>
                <w:left w:val="none" w:sz="0" w:space="0" w:color="auto"/>
                <w:bottom w:val="none" w:sz="0" w:space="0" w:color="auto"/>
                <w:right w:val="none" w:sz="0" w:space="0" w:color="auto"/>
              </w:divBdr>
              <w:divsChild>
                <w:div w:id="1005593725">
                  <w:marLeft w:val="0"/>
                  <w:marRight w:val="0"/>
                  <w:marTop w:val="0"/>
                  <w:marBottom w:val="0"/>
                  <w:divBdr>
                    <w:top w:val="none" w:sz="0" w:space="0" w:color="auto"/>
                    <w:left w:val="none" w:sz="0" w:space="0" w:color="auto"/>
                    <w:bottom w:val="none" w:sz="0" w:space="0" w:color="auto"/>
                    <w:right w:val="none" w:sz="0" w:space="0" w:color="auto"/>
                  </w:divBdr>
                  <w:divsChild>
                    <w:div w:id="2012682507">
                      <w:marLeft w:val="0"/>
                      <w:marRight w:val="0"/>
                      <w:marTop w:val="0"/>
                      <w:marBottom w:val="0"/>
                      <w:divBdr>
                        <w:top w:val="none" w:sz="0" w:space="0" w:color="auto"/>
                        <w:left w:val="none" w:sz="0" w:space="0" w:color="auto"/>
                        <w:bottom w:val="none" w:sz="0" w:space="0" w:color="auto"/>
                        <w:right w:val="none" w:sz="0" w:space="0" w:color="auto"/>
                      </w:divBdr>
                      <w:divsChild>
                        <w:div w:id="1890917454">
                          <w:marLeft w:val="0"/>
                          <w:marRight w:val="0"/>
                          <w:marTop w:val="0"/>
                          <w:marBottom w:val="0"/>
                          <w:divBdr>
                            <w:top w:val="none" w:sz="0" w:space="0" w:color="auto"/>
                            <w:left w:val="none" w:sz="0" w:space="0" w:color="auto"/>
                            <w:bottom w:val="none" w:sz="0" w:space="0" w:color="auto"/>
                            <w:right w:val="none" w:sz="0" w:space="0" w:color="auto"/>
                          </w:divBdr>
                          <w:divsChild>
                            <w:div w:id="1044401781">
                              <w:marLeft w:val="0"/>
                              <w:marRight w:val="0"/>
                              <w:marTop w:val="0"/>
                              <w:marBottom w:val="0"/>
                              <w:divBdr>
                                <w:top w:val="none" w:sz="0" w:space="0" w:color="auto"/>
                                <w:left w:val="none" w:sz="0" w:space="0" w:color="auto"/>
                                <w:bottom w:val="none" w:sz="0" w:space="0" w:color="auto"/>
                                <w:right w:val="none" w:sz="0" w:space="0" w:color="auto"/>
                              </w:divBdr>
                              <w:divsChild>
                                <w:div w:id="512570937">
                                  <w:marLeft w:val="0"/>
                                  <w:marRight w:val="0"/>
                                  <w:marTop w:val="0"/>
                                  <w:marBottom w:val="0"/>
                                  <w:divBdr>
                                    <w:top w:val="none" w:sz="0" w:space="0" w:color="auto"/>
                                    <w:left w:val="none" w:sz="0" w:space="0" w:color="auto"/>
                                    <w:bottom w:val="none" w:sz="0" w:space="0" w:color="auto"/>
                                    <w:right w:val="none" w:sz="0" w:space="0" w:color="auto"/>
                                  </w:divBdr>
                                  <w:divsChild>
                                    <w:div w:id="166019214">
                                      <w:marLeft w:val="0"/>
                                      <w:marRight w:val="0"/>
                                      <w:marTop w:val="0"/>
                                      <w:marBottom w:val="0"/>
                                      <w:divBdr>
                                        <w:top w:val="none" w:sz="0" w:space="0" w:color="auto"/>
                                        <w:left w:val="none" w:sz="0" w:space="0" w:color="auto"/>
                                        <w:bottom w:val="none" w:sz="0" w:space="0" w:color="auto"/>
                                        <w:right w:val="none" w:sz="0" w:space="0" w:color="auto"/>
                                      </w:divBdr>
                                      <w:divsChild>
                                        <w:div w:id="1645701795">
                                          <w:marLeft w:val="0"/>
                                          <w:marRight w:val="0"/>
                                          <w:marTop w:val="0"/>
                                          <w:marBottom w:val="0"/>
                                          <w:divBdr>
                                            <w:top w:val="none" w:sz="0" w:space="0" w:color="auto"/>
                                            <w:left w:val="none" w:sz="0" w:space="0" w:color="auto"/>
                                            <w:bottom w:val="none" w:sz="0" w:space="0" w:color="auto"/>
                                            <w:right w:val="none" w:sz="0" w:space="0" w:color="auto"/>
                                          </w:divBdr>
                                          <w:divsChild>
                                            <w:div w:id="765806843">
                                              <w:marLeft w:val="0"/>
                                              <w:marRight w:val="0"/>
                                              <w:marTop w:val="0"/>
                                              <w:marBottom w:val="0"/>
                                              <w:divBdr>
                                                <w:top w:val="none" w:sz="0" w:space="0" w:color="auto"/>
                                                <w:left w:val="none" w:sz="0" w:space="0" w:color="auto"/>
                                                <w:bottom w:val="none" w:sz="0" w:space="0" w:color="auto"/>
                                                <w:right w:val="none" w:sz="0" w:space="0" w:color="auto"/>
                                              </w:divBdr>
                                              <w:divsChild>
                                                <w:div w:id="1764372671">
                                                  <w:marLeft w:val="0"/>
                                                  <w:marRight w:val="0"/>
                                                  <w:marTop w:val="0"/>
                                                  <w:marBottom w:val="0"/>
                                                  <w:divBdr>
                                                    <w:top w:val="none" w:sz="0" w:space="0" w:color="auto"/>
                                                    <w:left w:val="none" w:sz="0" w:space="0" w:color="auto"/>
                                                    <w:bottom w:val="single" w:sz="6" w:space="0" w:color="DADCE0"/>
                                                    <w:right w:val="none" w:sz="0" w:space="0" w:color="auto"/>
                                                  </w:divBdr>
                                                  <w:divsChild>
                                                    <w:div w:id="923732822">
                                                      <w:marLeft w:val="0"/>
                                                      <w:marRight w:val="0"/>
                                                      <w:marTop w:val="0"/>
                                                      <w:marBottom w:val="0"/>
                                                      <w:divBdr>
                                                        <w:top w:val="none" w:sz="0" w:space="0" w:color="auto"/>
                                                        <w:left w:val="none" w:sz="0" w:space="0" w:color="auto"/>
                                                        <w:bottom w:val="none" w:sz="0" w:space="0" w:color="auto"/>
                                                        <w:right w:val="none" w:sz="0" w:space="0" w:color="auto"/>
                                                      </w:divBdr>
                                                      <w:divsChild>
                                                        <w:div w:id="541212833">
                                                          <w:marLeft w:val="0"/>
                                                          <w:marRight w:val="0"/>
                                                          <w:marTop w:val="0"/>
                                                          <w:marBottom w:val="0"/>
                                                          <w:divBdr>
                                                            <w:top w:val="none" w:sz="0" w:space="0" w:color="auto"/>
                                                            <w:left w:val="none" w:sz="0" w:space="0" w:color="auto"/>
                                                            <w:bottom w:val="none" w:sz="0" w:space="0" w:color="auto"/>
                                                            <w:right w:val="none" w:sz="0" w:space="0" w:color="auto"/>
                                                          </w:divBdr>
                                                        </w:div>
                                                        <w:div w:id="20613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040">
                                                  <w:marLeft w:val="0"/>
                                                  <w:marRight w:val="0"/>
                                                  <w:marTop w:val="0"/>
                                                  <w:marBottom w:val="0"/>
                                                  <w:divBdr>
                                                    <w:top w:val="none" w:sz="0" w:space="0" w:color="auto"/>
                                                    <w:left w:val="none" w:sz="0" w:space="0" w:color="auto"/>
                                                    <w:bottom w:val="single" w:sz="6" w:space="0" w:color="DADCE0"/>
                                                    <w:right w:val="none" w:sz="0" w:space="0" w:color="auto"/>
                                                  </w:divBdr>
                                                  <w:divsChild>
                                                    <w:div w:id="100686150">
                                                      <w:marLeft w:val="0"/>
                                                      <w:marRight w:val="0"/>
                                                      <w:marTop w:val="0"/>
                                                      <w:marBottom w:val="0"/>
                                                      <w:divBdr>
                                                        <w:top w:val="none" w:sz="0" w:space="0" w:color="auto"/>
                                                        <w:left w:val="none" w:sz="0" w:space="0" w:color="auto"/>
                                                        <w:bottom w:val="none" w:sz="0" w:space="0" w:color="auto"/>
                                                        <w:right w:val="none" w:sz="0" w:space="0" w:color="auto"/>
                                                      </w:divBdr>
                                                      <w:divsChild>
                                                        <w:div w:id="861480042">
                                                          <w:marLeft w:val="0"/>
                                                          <w:marRight w:val="0"/>
                                                          <w:marTop w:val="0"/>
                                                          <w:marBottom w:val="0"/>
                                                          <w:divBdr>
                                                            <w:top w:val="none" w:sz="0" w:space="0" w:color="auto"/>
                                                            <w:left w:val="none" w:sz="0" w:space="0" w:color="auto"/>
                                                            <w:bottom w:val="none" w:sz="0" w:space="0" w:color="auto"/>
                                                            <w:right w:val="none" w:sz="0" w:space="0" w:color="auto"/>
                                                          </w:divBdr>
                                                        </w:div>
                                                        <w:div w:id="60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7560">
                                                  <w:marLeft w:val="0"/>
                                                  <w:marRight w:val="0"/>
                                                  <w:marTop w:val="0"/>
                                                  <w:marBottom w:val="0"/>
                                                  <w:divBdr>
                                                    <w:top w:val="none" w:sz="0" w:space="0" w:color="auto"/>
                                                    <w:left w:val="none" w:sz="0" w:space="0" w:color="auto"/>
                                                    <w:bottom w:val="none" w:sz="0" w:space="0" w:color="auto"/>
                                                    <w:right w:val="none" w:sz="0" w:space="0" w:color="auto"/>
                                                  </w:divBdr>
                                                  <w:divsChild>
                                                    <w:div w:id="614140944">
                                                      <w:marLeft w:val="0"/>
                                                      <w:marRight w:val="0"/>
                                                      <w:marTop w:val="0"/>
                                                      <w:marBottom w:val="0"/>
                                                      <w:divBdr>
                                                        <w:top w:val="none" w:sz="0" w:space="0" w:color="auto"/>
                                                        <w:left w:val="none" w:sz="0" w:space="0" w:color="auto"/>
                                                        <w:bottom w:val="none" w:sz="0" w:space="0" w:color="auto"/>
                                                        <w:right w:val="none" w:sz="0" w:space="0" w:color="auto"/>
                                                      </w:divBdr>
                                                      <w:divsChild>
                                                        <w:div w:id="224074146">
                                                          <w:marLeft w:val="0"/>
                                                          <w:marRight w:val="0"/>
                                                          <w:marTop w:val="0"/>
                                                          <w:marBottom w:val="0"/>
                                                          <w:divBdr>
                                                            <w:top w:val="none" w:sz="0" w:space="0" w:color="auto"/>
                                                            <w:left w:val="none" w:sz="0" w:space="0" w:color="auto"/>
                                                            <w:bottom w:val="none" w:sz="0" w:space="0" w:color="auto"/>
                                                            <w:right w:val="none" w:sz="0" w:space="0" w:color="auto"/>
                                                          </w:divBdr>
                                                        </w:div>
                                                        <w:div w:id="1964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979">
                                                  <w:marLeft w:val="0"/>
                                                  <w:marRight w:val="0"/>
                                                  <w:marTop w:val="0"/>
                                                  <w:marBottom w:val="0"/>
                                                  <w:divBdr>
                                                    <w:top w:val="none" w:sz="0" w:space="0" w:color="auto"/>
                                                    <w:left w:val="none" w:sz="0" w:space="0" w:color="auto"/>
                                                    <w:bottom w:val="none" w:sz="0" w:space="0" w:color="auto"/>
                                                    <w:right w:val="none" w:sz="0" w:space="0" w:color="auto"/>
                                                  </w:divBdr>
                                                  <w:divsChild>
                                                    <w:div w:id="1772162413">
                                                      <w:marLeft w:val="0"/>
                                                      <w:marRight w:val="0"/>
                                                      <w:marTop w:val="0"/>
                                                      <w:marBottom w:val="0"/>
                                                      <w:divBdr>
                                                        <w:top w:val="none" w:sz="0" w:space="0" w:color="auto"/>
                                                        <w:left w:val="none" w:sz="0" w:space="0" w:color="auto"/>
                                                        <w:bottom w:val="none" w:sz="0" w:space="0" w:color="auto"/>
                                                        <w:right w:val="none" w:sz="0" w:space="0" w:color="auto"/>
                                                      </w:divBdr>
                                                      <w:divsChild>
                                                        <w:div w:id="1476947942">
                                                          <w:marLeft w:val="0"/>
                                                          <w:marRight w:val="0"/>
                                                          <w:marTop w:val="0"/>
                                                          <w:marBottom w:val="0"/>
                                                          <w:divBdr>
                                                            <w:top w:val="none" w:sz="0" w:space="0" w:color="auto"/>
                                                            <w:left w:val="none" w:sz="0" w:space="0" w:color="auto"/>
                                                            <w:bottom w:val="none" w:sz="0" w:space="0" w:color="auto"/>
                                                            <w:right w:val="none" w:sz="0" w:space="0" w:color="auto"/>
                                                          </w:divBdr>
                                                          <w:divsChild>
                                                            <w:div w:id="785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550577">
      <w:bodyDiv w:val="1"/>
      <w:marLeft w:val="0"/>
      <w:marRight w:val="0"/>
      <w:marTop w:val="0"/>
      <w:marBottom w:val="0"/>
      <w:divBdr>
        <w:top w:val="none" w:sz="0" w:space="0" w:color="auto"/>
        <w:left w:val="none" w:sz="0" w:space="0" w:color="auto"/>
        <w:bottom w:val="none" w:sz="0" w:space="0" w:color="auto"/>
        <w:right w:val="none" w:sz="0" w:space="0" w:color="auto"/>
      </w:divBdr>
    </w:div>
    <w:div w:id="1638953820">
      <w:bodyDiv w:val="1"/>
      <w:marLeft w:val="0"/>
      <w:marRight w:val="0"/>
      <w:marTop w:val="0"/>
      <w:marBottom w:val="0"/>
      <w:divBdr>
        <w:top w:val="none" w:sz="0" w:space="0" w:color="auto"/>
        <w:left w:val="none" w:sz="0" w:space="0" w:color="auto"/>
        <w:bottom w:val="none" w:sz="0" w:space="0" w:color="auto"/>
        <w:right w:val="none" w:sz="0" w:space="0" w:color="auto"/>
      </w:divBdr>
    </w:div>
    <w:div w:id="1652059730">
      <w:bodyDiv w:val="1"/>
      <w:marLeft w:val="0"/>
      <w:marRight w:val="0"/>
      <w:marTop w:val="0"/>
      <w:marBottom w:val="0"/>
      <w:divBdr>
        <w:top w:val="none" w:sz="0" w:space="0" w:color="auto"/>
        <w:left w:val="none" w:sz="0" w:space="0" w:color="auto"/>
        <w:bottom w:val="none" w:sz="0" w:space="0" w:color="auto"/>
        <w:right w:val="none" w:sz="0" w:space="0" w:color="auto"/>
      </w:divBdr>
    </w:div>
    <w:div w:id="1674844806">
      <w:bodyDiv w:val="1"/>
      <w:marLeft w:val="0"/>
      <w:marRight w:val="0"/>
      <w:marTop w:val="0"/>
      <w:marBottom w:val="0"/>
      <w:divBdr>
        <w:top w:val="none" w:sz="0" w:space="0" w:color="auto"/>
        <w:left w:val="none" w:sz="0" w:space="0" w:color="auto"/>
        <w:bottom w:val="none" w:sz="0" w:space="0" w:color="auto"/>
        <w:right w:val="none" w:sz="0" w:space="0" w:color="auto"/>
      </w:divBdr>
    </w:div>
    <w:div w:id="1675494250">
      <w:bodyDiv w:val="1"/>
      <w:marLeft w:val="0"/>
      <w:marRight w:val="0"/>
      <w:marTop w:val="0"/>
      <w:marBottom w:val="0"/>
      <w:divBdr>
        <w:top w:val="none" w:sz="0" w:space="0" w:color="auto"/>
        <w:left w:val="none" w:sz="0" w:space="0" w:color="auto"/>
        <w:bottom w:val="none" w:sz="0" w:space="0" w:color="auto"/>
        <w:right w:val="none" w:sz="0" w:space="0" w:color="auto"/>
      </w:divBdr>
    </w:div>
    <w:div w:id="1686709216">
      <w:bodyDiv w:val="1"/>
      <w:marLeft w:val="0"/>
      <w:marRight w:val="0"/>
      <w:marTop w:val="0"/>
      <w:marBottom w:val="0"/>
      <w:divBdr>
        <w:top w:val="none" w:sz="0" w:space="0" w:color="auto"/>
        <w:left w:val="none" w:sz="0" w:space="0" w:color="auto"/>
        <w:bottom w:val="none" w:sz="0" w:space="0" w:color="auto"/>
        <w:right w:val="none" w:sz="0" w:space="0" w:color="auto"/>
      </w:divBdr>
    </w:div>
    <w:div w:id="1705640399">
      <w:bodyDiv w:val="1"/>
      <w:marLeft w:val="0"/>
      <w:marRight w:val="0"/>
      <w:marTop w:val="0"/>
      <w:marBottom w:val="0"/>
      <w:divBdr>
        <w:top w:val="none" w:sz="0" w:space="0" w:color="auto"/>
        <w:left w:val="none" w:sz="0" w:space="0" w:color="auto"/>
        <w:bottom w:val="none" w:sz="0" w:space="0" w:color="auto"/>
        <w:right w:val="none" w:sz="0" w:space="0" w:color="auto"/>
      </w:divBdr>
    </w:div>
    <w:div w:id="1709716989">
      <w:bodyDiv w:val="1"/>
      <w:marLeft w:val="0"/>
      <w:marRight w:val="0"/>
      <w:marTop w:val="0"/>
      <w:marBottom w:val="0"/>
      <w:divBdr>
        <w:top w:val="none" w:sz="0" w:space="0" w:color="auto"/>
        <w:left w:val="none" w:sz="0" w:space="0" w:color="auto"/>
        <w:bottom w:val="none" w:sz="0" w:space="0" w:color="auto"/>
        <w:right w:val="none" w:sz="0" w:space="0" w:color="auto"/>
      </w:divBdr>
    </w:div>
    <w:div w:id="172058715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49955598">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8283460">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75244118">
      <w:bodyDiv w:val="1"/>
      <w:marLeft w:val="0"/>
      <w:marRight w:val="0"/>
      <w:marTop w:val="0"/>
      <w:marBottom w:val="0"/>
      <w:divBdr>
        <w:top w:val="none" w:sz="0" w:space="0" w:color="auto"/>
        <w:left w:val="none" w:sz="0" w:space="0" w:color="auto"/>
        <w:bottom w:val="none" w:sz="0" w:space="0" w:color="auto"/>
        <w:right w:val="none" w:sz="0" w:space="0" w:color="auto"/>
      </w:divBdr>
    </w:div>
    <w:div w:id="1813937715">
      <w:bodyDiv w:val="1"/>
      <w:marLeft w:val="0"/>
      <w:marRight w:val="0"/>
      <w:marTop w:val="0"/>
      <w:marBottom w:val="0"/>
      <w:divBdr>
        <w:top w:val="none" w:sz="0" w:space="0" w:color="auto"/>
        <w:left w:val="none" w:sz="0" w:space="0" w:color="auto"/>
        <w:bottom w:val="none" w:sz="0" w:space="0" w:color="auto"/>
        <w:right w:val="none" w:sz="0" w:space="0" w:color="auto"/>
      </w:divBdr>
    </w:div>
    <w:div w:id="1816995416">
      <w:bodyDiv w:val="1"/>
      <w:marLeft w:val="0"/>
      <w:marRight w:val="0"/>
      <w:marTop w:val="0"/>
      <w:marBottom w:val="0"/>
      <w:divBdr>
        <w:top w:val="none" w:sz="0" w:space="0" w:color="auto"/>
        <w:left w:val="none" w:sz="0" w:space="0" w:color="auto"/>
        <w:bottom w:val="none" w:sz="0" w:space="0" w:color="auto"/>
        <w:right w:val="none" w:sz="0" w:space="0" w:color="auto"/>
      </w:divBdr>
    </w:div>
    <w:div w:id="1846938090">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57503454">
      <w:bodyDiv w:val="1"/>
      <w:marLeft w:val="0"/>
      <w:marRight w:val="0"/>
      <w:marTop w:val="0"/>
      <w:marBottom w:val="0"/>
      <w:divBdr>
        <w:top w:val="none" w:sz="0" w:space="0" w:color="auto"/>
        <w:left w:val="none" w:sz="0" w:space="0" w:color="auto"/>
        <w:bottom w:val="none" w:sz="0" w:space="0" w:color="auto"/>
        <w:right w:val="none" w:sz="0" w:space="0" w:color="auto"/>
      </w:divBdr>
    </w:div>
    <w:div w:id="1869754973">
      <w:bodyDiv w:val="1"/>
      <w:marLeft w:val="0"/>
      <w:marRight w:val="0"/>
      <w:marTop w:val="0"/>
      <w:marBottom w:val="0"/>
      <w:divBdr>
        <w:top w:val="none" w:sz="0" w:space="0" w:color="auto"/>
        <w:left w:val="none" w:sz="0" w:space="0" w:color="auto"/>
        <w:bottom w:val="none" w:sz="0" w:space="0" w:color="auto"/>
        <w:right w:val="none" w:sz="0" w:space="0" w:color="auto"/>
      </w:divBdr>
    </w:div>
    <w:div w:id="1888757286">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28346521">
      <w:bodyDiv w:val="1"/>
      <w:marLeft w:val="0"/>
      <w:marRight w:val="0"/>
      <w:marTop w:val="0"/>
      <w:marBottom w:val="0"/>
      <w:divBdr>
        <w:top w:val="none" w:sz="0" w:space="0" w:color="auto"/>
        <w:left w:val="none" w:sz="0" w:space="0" w:color="auto"/>
        <w:bottom w:val="none" w:sz="0" w:space="0" w:color="auto"/>
        <w:right w:val="none" w:sz="0" w:space="0" w:color="auto"/>
      </w:divBdr>
    </w:div>
    <w:div w:id="1929074388">
      <w:bodyDiv w:val="1"/>
      <w:marLeft w:val="0"/>
      <w:marRight w:val="0"/>
      <w:marTop w:val="0"/>
      <w:marBottom w:val="0"/>
      <w:divBdr>
        <w:top w:val="none" w:sz="0" w:space="0" w:color="auto"/>
        <w:left w:val="none" w:sz="0" w:space="0" w:color="auto"/>
        <w:bottom w:val="none" w:sz="0" w:space="0" w:color="auto"/>
        <w:right w:val="none" w:sz="0" w:space="0" w:color="auto"/>
      </w:divBdr>
      <w:divsChild>
        <w:div w:id="775294443">
          <w:marLeft w:val="0"/>
          <w:marRight w:val="0"/>
          <w:marTop w:val="0"/>
          <w:marBottom w:val="0"/>
          <w:divBdr>
            <w:top w:val="none" w:sz="0" w:space="0" w:color="auto"/>
            <w:left w:val="none" w:sz="0" w:space="0" w:color="auto"/>
            <w:bottom w:val="none" w:sz="0" w:space="0" w:color="auto"/>
            <w:right w:val="none" w:sz="0" w:space="0" w:color="auto"/>
          </w:divBdr>
        </w:div>
      </w:divsChild>
    </w:div>
    <w:div w:id="1930893618">
      <w:bodyDiv w:val="1"/>
      <w:marLeft w:val="0"/>
      <w:marRight w:val="0"/>
      <w:marTop w:val="0"/>
      <w:marBottom w:val="0"/>
      <w:divBdr>
        <w:top w:val="none" w:sz="0" w:space="0" w:color="auto"/>
        <w:left w:val="none" w:sz="0" w:space="0" w:color="auto"/>
        <w:bottom w:val="none" w:sz="0" w:space="0" w:color="auto"/>
        <w:right w:val="none" w:sz="0" w:space="0" w:color="auto"/>
      </w:divBdr>
    </w:div>
    <w:div w:id="1934824955">
      <w:bodyDiv w:val="1"/>
      <w:marLeft w:val="0"/>
      <w:marRight w:val="0"/>
      <w:marTop w:val="0"/>
      <w:marBottom w:val="0"/>
      <w:divBdr>
        <w:top w:val="none" w:sz="0" w:space="0" w:color="auto"/>
        <w:left w:val="none" w:sz="0" w:space="0" w:color="auto"/>
        <w:bottom w:val="none" w:sz="0" w:space="0" w:color="auto"/>
        <w:right w:val="none" w:sz="0" w:space="0" w:color="auto"/>
      </w:divBdr>
    </w:div>
    <w:div w:id="1987859443">
      <w:bodyDiv w:val="1"/>
      <w:marLeft w:val="0"/>
      <w:marRight w:val="0"/>
      <w:marTop w:val="0"/>
      <w:marBottom w:val="0"/>
      <w:divBdr>
        <w:top w:val="none" w:sz="0" w:space="0" w:color="auto"/>
        <w:left w:val="none" w:sz="0" w:space="0" w:color="auto"/>
        <w:bottom w:val="none" w:sz="0" w:space="0" w:color="auto"/>
        <w:right w:val="none" w:sz="0" w:space="0" w:color="auto"/>
      </w:divBdr>
    </w:div>
    <w:div w:id="1991402597">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13096077">
      <w:bodyDiv w:val="1"/>
      <w:marLeft w:val="0"/>
      <w:marRight w:val="0"/>
      <w:marTop w:val="0"/>
      <w:marBottom w:val="0"/>
      <w:divBdr>
        <w:top w:val="none" w:sz="0" w:space="0" w:color="auto"/>
        <w:left w:val="none" w:sz="0" w:space="0" w:color="auto"/>
        <w:bottom w:val="none" w:sz="0" w:space="0" w:color="auto"/>
        <w:right w:val="none" w:sz="0" w:space="0" w:color="auto"/>
      </w:divBdr>
    </w:div>
    <w:div w:id="2020739565">
      <w:bodyDiv w:val="1"/>
      <w:marLeft w:val="0"/>
      <w:marRight w:val="0"/>
      <w:marTop w:val="0"/>
      <w:marBottom w:val="0"/>
      <w:divBdr>
        <w:top w:val="none" w:sz="0" w:space="0" w:color="auto"/>
        <w:left w:val="none" w:sz="0" w:space="0" w:color="auto"/>
        <w:bottom w:val="none" w:sz="0" w:space="0" w:color="auto"/>
        <w:right w:val="none" w:sz="0" w:space="0" w:color="auto"/>
      </w:divBdr>
    </w:div>
    <w:div w:id="2022392067">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35223824">
      <w:bodyDiv w:val="1"/>
      <w:marLeft w:val="0"/>
      <w:marRight w:val="0"/>
      <w:marTop w:val="0"/>
      <w:marBottom w:val="0"/>
      <w:divBdr>
        <w:top w:val="none" w:sz="0" w:space="0" w:color="auto"/>
        <w:left w:val="none" w:sz="0" w:space="0" w:color="auto"/>
        <w:bottom w:val="none" w:sz="0" w:space="0" w:color="auto"/>
        <w:right w:val="none" w:sz="0" w:space="0" w:color="auto"/>
      </w:divBdr>
      <w:divsChild>
        <w:div w:id="1149439313">
          <w:marLeft w:val="0"/>
          <w:marRight w:val="0"/>
          <w:marTop w:val="0"/>
          <w:marBottom w:val="0"/>
          <w:divBdr>
            <w:top w:val="none" w:sz="0" w:space="0" w:color="auto"/>
            <w:left w:val="none" w:sz="0" w:space="0" w:color="auto"/>
            <w:bottom w:val="none" w:sz="0" w:space="0" w:color="auto"/>
            <w:right w:val="none" w:sz="0" w:space="0" w:color="auto"/>
          </w:divBdr>
        </w:div>
      </w:divsChild>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1107996">
      <w:bodyDiv w:val="1"/>
      <w:marLeft w:val="0"/>
      <w:marRight w:val="0"/>
      <w:marTop w:val="0"/>
      <w:marBottom w:val="0"/>
      <w:divBdr>
        <w:top w:val="none" w:sz="0" w:space="0" w:color="auto"/>
        <w:left w:val="none" w:sz="0" w:space="0" w:color="auto"/>
        <w:bottom w:val="none" w:sz="0" w:space="0" w:color="auto"/>
        <w:right w:val="none" w:sz="0" w:space="0" w:color="auto"/>
      </w:divBdr>
    </w:div>
    <w:div w:id="2062367067">
      <w:bodyDiv w:val="1"/>
      <w:marLeft w:val="0"/>
      <w:marRight w:val="0"/>
      <w:marTop w:val="0"/>
      <w:marBottom w:val="0"/>
      <w:divBdr>
        <w:top w:val="none" w:sz="0" w:space="0" w:color="auto"/>
        <w:left w:val="none" w:sz="0" w:space="0" w:color="auto"/>
        <w:bottom w:val="none" w:sz="0" w:space="0" w:color="auto"/>
        <w:right w:val="none" w:sz="0" w:space="0" w:color="auto"/>
      </w:divBdr>
    </w:div>
    <w:div w:id="2080248135">
      <w:bodyDiv w:val="1"/>
      <w:marLeft w:val="0"/>
      <w:marRight w:val="0"/>
      <w:marTop w:val="0"/>
      <w:marBottom w:val="0"/>
      <w:divBdr>
        <w:top w:val="none" w:sz="0" w:space="0" w:color="auto"/>
        <w:left w:val="none" w:sz="0" w:space="0" w:color="auto"/>
        <w:bottom w:val="none" w:sz="0" w:space="0" w:color="auto"/>
        <w:right w:val="none" w:sz="0" w:space="0" w:color="auto"/>
      </w:divBdr>
    </w:div>
    <w:div w:id="2088266028">
      <w:bodyDiv w:val="1"/>
      <w:marLeft w:val="0"/>
      <w:marRight w:val="0"/>
      <w:marTop w:val="0"/>
      <w:marBottom w:val="0"/>
      <w:divBdr>
        <w:top w:val="none" w:sz="0" w:space="0" w:color="auto"/>
        <w:left w:val="none" w:sz="0" w:space="0" w:color="auto"/>
        <w:bottom w:val="none" w:sz="0" w:space="0" w:color="auto"/>
        <w:right w:val="none" w:sz="0" w:space="0" w:color="auto"/>
      </w:divBdr>
    </w:div>
    <w:div w:id="2093775665">
      <w:bodyDiv w:val="1"/>
      <w:marLeft w:val="0"/>
      <w:marRight w:val="0"/>
      <w:marTop w:val="0"/>
      <w:marBottom w:val="0"/>
      <w:divBdr>
        <w:top w:val="none" w:sz="0" w:space="0" w:color="auto"/>
        <w:left w:val="none" w:sz="0" w:space="0" w:color="auto"/>
        <w:bottom w:val="none" w:sz="0" w:space="0" w:color="auto"/>
        <w:right w:val="none" w:sz="0" w:space="0" w:color="auto"/>
      </w:divBdr>
    </w:div>
    <w:div w:id="2120948652">
      <w:bodyDiv w:val="1"/>
      <w:marLeft w:val="0"/>
      <w:marRight w:val="0"/>
      <w:marTop w:val="0"/>
      <w:marBottom w:val="0"/>
      <w:divBdr>
        <w:top w:val="none" w:sz="0" w:space="0" w:color="auto"/>
        <w:left w:val="none" w:sz="0" w:space="0" w:color="auto"/>
        <w:bottom w:val="none" w:sz="0" w:space="0" w:color="auto"/>
        <w:right w:val="none" w:sz="0" w:space="0" w:color="auto"/>
      </w:divBdr>
    </w:div>
    <w:div w:id="2132699191">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 w:id="2140686973">
      <w:bodyDiv w:val="1"/>
      <w:marLeft w:val="0"/>
      <w:marRight w:val="0"/>
      <w:marTop w:val="0"/>
      <w:marBottom w:val="0"/>
      <w:divBdr>
        <w:top w:val="none" w:sz="0" w:space="0" w:color="auto"/>
        <w:left w:val="none" w:sz="0" w:space="0" w:color="auto"/>
        <w:bottom w:val="none" w:sz="0" w:space="0" w:color="auto"/>
        <w:right w:val="none" w:sz="0" w:space="0" w:color="auto"/>
      </w:divBdr>
    </w:div>
    <w:div w:id="21463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footer" Target="footer9.xml"/><Relationship Id="rId68" Type="http://schemas.openxmlformats.org/officeDocument/2006/relationships/footer" Target="footer13.xml"/><Relationship Id="rId84" Type="http://schemas.openxmlformats.org/officeDocument/2006/relationships/header" Target="header17.xml"/><Relationship Id="rId89"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3.xml"/><Relationship Id="rId107" Type="http://schemas.openxmlformats.org/officeDocument/2006/relationships/header" Target="header30.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7.xml"/><Relationship Id="rId66" Type="http://schemas.openxmlformats.org/officeDocument/2006/relationships/footer" Target="footer12.xml"/><Relationship Id="rId74" Type="http://schemas.openxmlformats.org/officeDocument/2006/relationships/header" Target="header12.xml"/><Relationship Id="rId79" Type="http://schemas.openxmlformats.org/officeDocument/2006/relationships/footer" Target="footer18.xml"/><Relationship Id="rId87" Type="http://schemas.openxmlformats.org/officeDocument/2006/relationships/footer" Target="footer21.xml"/><Relationship Id="rId102"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header" Target="header16.xml"/><Relationship Id="rId90" Type="http://schemas.openxmlformats.org/officeDocument/2006/relationships/header" Target="header20.xml"/><Relationship Id="rId95" Type="http://schemas.openxmlformats.org/officeDocument/2006/relationships/header" Target="header23.xml"/><Relationship Id="rId19" Type="http://schemas.openxmlformats.org/officeDocument/2006/relationships/chart" Target="charts/chart4.xml"/><Relationship Id="rId14" Type="http://schemas.openxmlformats.org/officeDocument/2006/relationships/header" Target="header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eader" Target="header6.xml"/><Relationship Id="rId64" Type="http://schemas.openxmlformats.org/officeDocument/2006/relationships/footer" Target="footer10.xml"/><Relationship Id="rId69" Type="http://schemas.openxmlformats.org/officeDocument/2006/relationships/header" Target="header9.xml"/><Relationship Id="rId77" Type="http://schemas.openxmlformats.org/officeDocument/2006/relationships/footer" Target="footer17.xml"/><Relationship Id="rId100" Type="http://schemas.openxmlformats.org/officeDocument/2006/relationships/footer" Target="footer27.xml"/><Relationship Id="rId105"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eader" Target="header11.xml"/><Relationship Id="rId80" Type="http://schemas.openxmlformats.org/officeDocument/2006/relationships/header" Target="header15.xml"/><Relationship Id="rId85" Type="http://schemas.openxmlformats.org/officeDocument/2006/relationships/header" Target="header18.xml"/><Relationship Id="rId93" Type="http://schemas.openxmlformats.org/officeDocument/2006/relationships/footer" Target="footer24.xml"/><Relationship Id="rId98" Type="http://schemas.openxmlformats.org/officeDocument/2006/relationships/header" Target="head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oter" Target="footer5.xml"/><Relationship Id="rId67" Type="http://schemas.openxmlformats.org/officeDocument/2006/relationships/header" Target="header8.xml"/><Relationship Id="rId103" Type="http://schemas.openxmlformats.org/officeDocument/2006/relationships/footer" Target="footer30.xml"/><Relationship Id="rId108"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14.png"/><Relationship Id="rId54" Type="http://schemas.openxmlformats.org/officeDocument/2006/relationships/footer" Target="footer3.xml"/><Relationship Id="rId62" Type="http://schemas.openxmlformats.org/officeDocument/2006/relationships/footer" Target="footer8.xml"/><Relationship Id="rId70" Type="http://schemas.openxmlformats.org/officeDocument/2006/relationships/header" Target="header10.xml"/><Relationship Id="rId75" Type="http://schemas.openxmlformats.org/officeDocument/2006/relationships/footer" Target="footer16.xml"/><Relationship Id="rId83" Type="http://schemas.openxmlformats.org/officeDocument/2006/relationships/footer" Target="footer20.xml"/><Relationship Id="rId88" Type="http://schemas.openxmlformats.org/officeDocument/2006/relationships/footer" Target="footer22.xml"/><Relationship Id="rId91" Type="http://schemas.openxmlformats.org/officeDocument/2006/relationships/header" Target="header21.xml"/><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kosig.hr/" TargetMode="External"/><Relationship Id="rId23" Type="http://schemas.openxmlformats.org/officeDocument/2006/relationships/chart" Target="charts/chart8.xm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footer" Target="footer4.xml"/><Relationship Id="rId106" Type="http://schemas.openxmlformats.org/officeDocument/2006/relationships/header" Target="header29.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6.xml"/><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header" Target="header14.xml"/><Relationship Id="rId81" Type="http://schemas.openxmlformats.org/officeDocument/2006/relationships/footer" Target="footer19.xml"/><Relationship Id="rId86" Type="http://schemas.openxmlformats.org/officeDocument/2006/relationships/header" Target="header19.xml"/><Relationship Id="rId94" Type="http://schemas.openxmlformats.org/officeDocument/2006/relationships/footer" Target="footer25.xml"/><Relationship Id="rId99" Type="http://schemas.openxmlformats.org/officeDocument/2006/relationships/footer" Target="footer26.xml"/><Relationship Id="rId101"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image" Target="media/image12.png"/><Relationship Id="rId109" Type="http://schemas.openxmlformats.org/officeDocument/2006/relationships/theme" Target="theme/theme1.xm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header" Target="header5.xml"/><Relationship Id="rId76" Type="http://schemas.openxmlformats.org/officeDocument/2006/relationships/header" Target="header13.xml"/><Relationship Id="rId97" Type="http://schemas.openxmlformats.org/officeDocument/2006/relationships/header" Target="header25.xml"/><Relationship Id="rId104"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header" Target="header22.xml"/></Relationships>
</file>

<file path=word/_rels/header7.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BUSINESS ACTIVITY IN </a:t>
            </a:r>
            <a:r>
              <a:rPr lang="hr-HR" sz="1100" baseline="0"/>
              <a:t>2021</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35A3-4AA2-821F-8377E2B56C79}"/>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35A3-4AA2-821F-8377E2B56C79}"/>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5A3-4AA2-821F-8377E2B56C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A3-4AA2-821F-8377E2B56C79}"/>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A3-4AA2-821F-8377E2B56C79}"/>
                </c:ext>
              </c:extLst>
            </c:dLbl>
            <c:dLbl>
              <c:idx val="1"/>
              <c:layout>
                <c:manualLayout>
                  <c:x val="-7.3963737958169587E-2"/>
                  <c:y val="-6.9334093419318064E-3"/>
                </c:manualLayout>
              </c:layout>
              <c:tx>
                <c:rich>
                  <a:bodyPr/>
                  <a:lstStyle/>
                  <a:p>
                    <a:fld id="{DA9309D5-6843-4FAE-A71D-EA16849B61FE}"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A3-4AA2-821F-8377E2B56C79}"/>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A3-4AA2-821F-8377E2B56C7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Lending activity</c:v>
                </c:pt>
                <c:pt idx="1">
                  <c:v>Export credit insurance</c:v>
                </c:pt>
                <c:pt idx="2">
                  <c:v>Other</c:v>
                </c:pt>
              </c:strCache>
            </c:strRef>
          </c:cat>
          <c:val>
            <c:numRef>
              <c:f>Sheet1!$B$2:$B$5</c:f>
              <c:numCache>
                <c:formatCode>General</c:formatCode>
                <c:ptCount val="4"/>
                <c:pt idx="0">
                  <c:v>4.9000000000000004</c:v>
                </c:pt>
                <c:pt idx="1">
                  <c:v>2.63</c:v>
                </c:pt>
                <c:pt idx="2">
                  <c:v>0.3</c:v>
                </c:pt>
              </c:numCache>
            </c:numRef>
          </c:val>
          <c:extLst>
            <c:ext xmlns:c16="http://schemas.microsoft.com/office/drawing/2014/chart" uri="{C3380CC4-5D6E-409C-BE32-E72D297353CC}">
              <c16:uniqueId val="{00000008-35A3-4AA2-821F-8377E2B56C7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INSURED TURNOVER BY COUNTRIES IN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86B7-413A-977C-6689A1DCCA1F}"/>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86B7-413A-977C-6689A1DCCA1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86B7-413A-977C-6689A1DCCA1F}"/>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86B7-413A-977C-6689A1DCCA1F}"/>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86B7-413A-977C-6689A1DCCA1F}"/>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86B7-413A-977C-6689A1DCCA1F}"/>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86B7-413A-977C-6689A1DCCA1F}"/>
              </c:ext>
            </c:extLst>
          </c:dPt>
          <c:dPt>
            <c:idx val="7"/>
            <c:bubble3D val="0"/>
            <c:spPr>
              <a:solidFill>
                <a:srgbClr val="00B050"/>
              </a:solidFill>
              <a:ln w="19050">
                <a:solidFill>
                  <a:schemeClr val="lt1"/>
                </a:solidFill>
              </a:ln>
              <a:effectLst/>
            </c:spPr>
            <c:extLst>
              <c:ext xmlns:c16="http://schemas.microsoft.com/office/drawing/2014/chart" uri="{C3380CC4-5D6E-409C-BE32-E72D297353CC}">
                <c16:uniqueId val="{0000000F-86B7-413A-977C-6689A1DCCA1F}"/>
              </c:ext>
            </c:extLst>
          </c:dPt>
          <c:dPt>
            <c:idx val="8"/>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1-86B7-413A-977C-6689A1DCCA1F}"/>
              </c:ext>
            </c:extLst>
          </c:dPt>
          <c:dLbls>
            <c:dLbl>
              <c:idx val="0"/>
              <c:layout>
                <c:manualLayout>
                  <c:x val="0.11452949259085553"/>
                  <c:y val="-1.9849718785151856E-2"/>
                </c:manualLayout>
              </c:layout>
              <c:tx>
                <c:rich>
                  <a:bodyPr/>
                  <a:lstStyle/>
                  <a:p>
                    <a:r>
                      <a:rPr lang="en-US"/>
                      <a:t>Croatia</a:t>
                    </a:r>
                    <a:r>
                      <a:rPr lang="en-US" baseline="0"/>
                      <a:t> </a:t>
                    </a:r>
                    <a:fld id="{77F4A7B1-88AC-462E-8FDC-6993A2BFAF91}"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6B7-413A-977C-6689A1DCCA1F}"/>
                </c:ext>
              </c:extLst>
            </c:dLbl>
            <c:dLbl>
              <c:idx val="1"/>
              <c:layout>
                <c:manualLayout>
                  <c:x val="-9.5304145613720109E-2"/>
                  <c:y val="0.26666666666666666"/>
                </c:manualLayout>
              </c:layout>
              <c:tx>
                <c:rich>
                  <a:bodyPr/>
                  <a:lstStyle/>
                  <a:p>
                    <a:r>
                      <a:rPr lang="en-US"/>
                      <a:t>France</a:t>
                    </a:r>
                    <a:r>
                      <a:rPr lang="en-US" baseline="0"/>
                      <a:t> </a:t>
                    </a:r>
                    <a:fld id="{927F8111-0775-4435-AED9-F76DC150792A}"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6B7-413A-977C-6689A1DCCA1F}"/>
                </c:ext>
              </c:extLst>
            </c:dLbl>
            <c:dLbl>
              <c:idx val="2"/>
              <c:layout>
                <c:manualLayout>
                  <c:x val="-0.13704976617336512"/>
                  <c:y val="0.20370933633295837"/>
                </c:manualLayout>
              </c:layout>
              <c:tx>
                <c:rich>
                  <a:bodyPr/>
                  <a:lstStyle/>
                  <a:p>
                    <a:r>
                      <a:rPr lang="en-US"/>
                      <a:t>Ukraine</a:t>
                    </a:r>
                    <a:r>
                      <a:rPr lang="en-US" baseline="0"/>
                      <a:t> </a:t>
                    </a:r>
                    <a:fld id="{6A3E7DCA-BA50-4899-A6FD-824CB034016F}"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6B7-413A-977C-6689A1DCCA1F}"/>
                </c:ext>
              </c:extLst>
            </c:dLbl>
            <c:dLbl>
              <c:idx val="3"/>
              <c:layout>
                <c:manualLayout>
                  <c:x val="-0.15078419272826007"/>
                  <c:y val="0.13794495688038996"/>
                </c:manualLayout>
              </c:layout>
              <c:tx>
                <c:rich>
                  <a:bodyPr/>
                  <a:lstStyle/>
                  <a:p>
                    <a:r>
                      <a:rPr lang="en-US"/>
                      <a:t>Belarus</a:t>
                    </a:r>
                    <a:r>
                      <a:rPr lang="en-US" baseline="0"/>
                      <a:t> </a:t>
                    </a:r>
                    <a:fld id="{4662A0C7-258C-41CF-AA92-EF43C44C9595}"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86B7-413A-977C-6689A1DCCA1F}"/>
                </c:ext>
              </c:extLst>
            </c:dLbl>
            <c:dLbl>
              <c:idx val="4"/>
              <c:layout>
                <c:manualLayout>
                  <c:x val="-0.16679518508462307"/>
                  <c:y val="7.5589051368578922E-2"/>
                </c:manualLayout>
              </c:layout>
              <c:tx>
                <c:rich>
                  <a:bodyPr/>
                  <a:lstStyle/>
                  <a:p>
                    <a:r>
                      <a:rPr lang="en-US"/>
                      <a:t>Latvia</a:t>
                    </a:r>
                    <a:r>
                      <a:rPr lang="en-US" baseline="0"/>
                      <a:t> </a:t>
                    </a:r>
                    <a:fld id="{6EFD406B-A674-43B3-8CBF-2D849D0D9B7E}"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6B7-413A-977C-6689A1DCCA1F}"/>
                </c:ext>
              </c:extLst>
            </c:dLbl>
            <c:dLbl>
              <c:idx val="5"/>
              <c:layout>
                <c:manualLayout>
                  <c:x val="-0.16550127942471141"/>
                  <c:y val="9.0225721784776905E-3"/>
                </c:manualLayout>
              </c:layout>
              <c:tx>
                <c:rich>
                  <a:bodyPr/>
                  <a:lstStyle/>
                  <a:p>
                    <a:r>
                      <a:rPr lang="en-US"/>
                      <a:t>Greece</a:t>
                    </a:r>
                    <a:r>
                      <a:rPr lang="en-US" baseline="0"/>
                      <a:t> </a:t>
                    </a:r>
                    <a:fld id="{2E2B34F1-9DDA-4A22-83D3-01CF6B17A084}"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86B7-413A-977C-6689A1DCCA1F}"/>
                </c:ext>
              </c:extLst>
            </c:dLbl>
            <c:dLbl>
              <c:idx val="6"/>
              <c:layout>
                <c:manualLayout>
                  <c:x val="-0.16278856992405727"/>
                  <c:y val="-5.7543907011623513E-2"/>
                </c:manualLayout>
              </c:layout>
              <c:tx>
                <c:rich>
                  <a:bodyPr/>
                  <a:lstStyle/>
                  <a:p>
                    <a:r>
                      <a:rPr lang="en-US"/>
                      <a:t>Cuba</a:t>
                    </a:r>
                    <a:r>
                      <a:rPr lang="en-US" baseline="0"/>
                      <a:t> </a:t>
                    </a:r>
                    <a:fld id="{F766EB94-8DF3-4B35-BB0B-FEA20F50F256}"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86B7-413A-977C-6689A1DCCA1F}"/>
                </c:ext>
              </c:extLst>
            </c:dLbl>
            <c:dLbl>
              <c:idx val="7"/>
              <c:layout>
                <c:manualLayout>
                  <c:x val="-0.12860579731608784"/>
                  <c:y val="-0.13072665916760404"/>
                </c:manualLayout>
              </c:layout>
              <c:tx>
                <c:rich>
                  <a:bodyPr/>
                  <a:lstStyle/>
                  <a:p>
                    <a:r>
                      <a:rPr lang="en-US" baseline="0"/>
                      <a:t>Slovenia </a:t>
                    </a:r>
                    <a:fld id="{84A00433-6BE3-4AAC-A3FE-0D1852A17AA0}"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86B7-413A-977C-6689A1DCCA1F}"/>
                </c:ext>
              </c:extLst>
            </c:dLbl>
            <c:dLbl>
              <c:idx val="8"/>
              <c:layout>
                <c:manualLayout>
                  <c:x val="-2.0552976480545795E-2"/>
                  <c:y val="-0.10325819272590928"/>
                </c:manualLayout>
              </c:layout>
              <c:tx>
                <c:rich>
                  <a:bodyPr/>
                  <a:lstStyle/>
                  <a:p>
                    <a:r>
                      <a:rPr lang="en-US"/>
                      <a:t>Others</a:t>
                    </a:r>
                    <a:r>
                      <a:rPr lang="en-US" baseline="0"/>
                      <a:t> </a:t>
                    </a:r>
                    <a:fld id="{7BDF9322-B7E7-4A85-8B2C-AE0F9AB0C88B}"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86B7-413A-977C-6689A1DCCA1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promet'!$I$4:$I$12</c:f>
              <c:strCache>
                <c:ptCount val="9"/>
                <c:pt idx="0">
                  <c:v>Hrvatska</c:v>
                </c:pt>
                <c:pt idx="1">
                  <c:v>Francuska </c:v>
                </c:pt>
                <c:pt idx="2">
                  <c:v>Ukrajina</c:v>
                </c:pt>
                <c:pt idx="3">
                  <c:v>Bjelorusija</c:v>
                </c:pt>
                <c:pt idx="4">
                  <c:v>Latvija</c:v>
                </c:pt>
                <c:pt idx="5">
                  <c:v>Grčka</c:v>
                </c:pt>
                <c:pt idx="6">
                  <c:v>Kuba</c:v>
                </c:pt>
                <c:pt idx="7">
                  <c:v>Slovenija</c:v>
                </c:pt>
                <c:pt idx="8">
                  <c:v>Ostale</c:v>
                </c:pt>
              </c:strCache>
            </c:strRef>
          </c:cat>
          <c:val>
            <c:numRef>
              <c:f>'Pivot promet'!$J$4:$J$12</c:f>
              <c:numCache>
                <c:formatCode>_-* #,##0_-;\-* #,##0_-;_-* "-"??_-;_-@_-</c:formatCode>
                <c:ptCount val="9"/>
                <c:pt idx="0">
                  <c:v>1876275201.2899997</c:v>
                </c:pt>
                <c:pt idx="1">
                  <c:v>112886863.81999999</c:v>
                </c:pt>
                <c:pt idx="2">
                  <c:v>100780191.86842579</c:v>
                </c:pt>
                <c:pt idx="3">
                  <c:v>70950750.729999989</c:v>
                </c:pt>
                <c:pt idx="4">
                  <c:v>67284636.930000007</c:v>
                </c:pt>
                <c:pt idx="5">
                  <c:v>42780858.369999997</c:v>
                </c:pt>
                <c:pt idx="6">
                  <c:v>30670069.920000002</c:v>
                </c:pt>
                <c:pt idx="7">
                  <c:v>27153113.150000006</c:v>
                </c:pt>
                <c:pt idx="8">
                  <c:v>297262017.14091605</c:v>
                </c:pt>
              </c:numCache>
            </c:numRef>
          </c:val>
          <c:extLst>
            <c:ext xmlns:c16="http://schemas.microsoft.com/office/drawing/2014/chart" uri="{C3380CC4-5D6E-409C-BE32-E72D297353CC}">
              <c16:uniqueId val="{00000012-86B7-413A-977C-6689A1DCCA1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PORTFOLIO BY STAGES OF CREDIT RISK </a:t>
            </a:r>
          </a:p>
          <a:p>
            <a:pPr>
              <a:defRPr sz="1100"/>
            </a:pPr>
            <a:r>
              <a:rPr lang="hr-HR" sz="1100" b="0" i="0" baseline="0">
                <a:effectLst/>
              </a:rPr>
              <a:t>31 December 2021</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983038722369644"/>
          <c:y val="0.25784081596957931"/>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01C1-4A93-9857-C55D9E6C8F9A}"/>
              </c:ext>
            </c:extLst>
          </c:dPt>
          <c:dPt>
            <c:idx val="1"/>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3-01C1-4A93-9857-C55D9E6C8F9A}"/>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01C1-4A93-9857-C55D9E6C8F9A}"/>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01C1-4A93-9857-C55D9E6C8F9A}"/>
              </c:ext>
            </c:extLst>
          </c:dPt>
          <c:dLbls>
            <c:dLbl>
              <c:idx val="0"/>
              <c:layout>
                <c:manualLayout>
                  <c:x val="4.0851060179723224E-2"/>
                  <c:y val="6.9374724714882249E-2"/>
                </c:manualLayout>
              </c:layout>
              <c:tx>
                <c:rich>
                  <a:bodyPr/>
                  <a:lstStyle/>
                  <a:p>
                    <a:r>
                      <a:rPr lang="en-US" baseline="0"/>
                      <a:t>80.1%</a:t>
                    </a:r>
                    <a:endParaRPr lang="en-US"/>
                  </a:p>
                </c:rich>
              </c:tx>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1-01C1-4A93-9857-C55D9E6C8F9A}"/>
                </c:ext>
              </c:extLst>
            </c:dLbl>
            <c:dLbl>
              <c:idx val="1"/>
              <c:layout>
                <c:manualLayout>
                  <c:x val="-8.1330220462773647E-2"/>
                  <c:y val="5.4769593537541662E-2"/>
                </c:manualLayout>
              </c:layout>
              <c:tx>
                <c:rich>
                  <a:bodyPr/>
                  <a:lstStyle/>
                  <a:p>
                    <a:r>
                      <a:rPr lang="en-US" baseline="0"/>
                      <a:t>5.4%</a:t>
                    </a:r>
                    <a:endParaRPr lang="en-US"/>
                  </a:p>
                </c:rich>
              </c:tx>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3-01C1-4A93-9857-C55D9E6C8F9A}"/>
                </c:ext>
              </c:extLst>
            </c:dLbl>
            <c:dLbl>
              <c:idx val="2"/>
              <c:layout>
                <c:manualLayout>
                  <c:x val="-0.12995519206508027"/>
                  <c:y val="-0.1278421439607174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r>
                      <a:rPr lang="en-US" baseline="0"/>
                      <a:t>14.4%</a:t>
                    </a:r>
                    <a:endParaRPr lang="en-US"/>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5-01C1-4A93-9857-C55D9E6C8F9A}"/>
                </c:ext>
              </c:extLst>
            </c:dLbl>
            <c:dLbl>
              <c:idx val="3"/>
              <c:layout>
                <c:manualLayout>
                  <c:x val="-2.1546261089987324E-2"/>
                  <c:y val="-8.9456869009584689E-2"/>
                </c:manualLayout>
              </c:layout>
              <c:tx>
                <c:rich>
                  <a:bodyPr/>
                  <a:lstStyle/>
                  <a:p>
                    <a:r>
                      <a:rPr lang="en-US"/>
                      <a:t>0.1%</a:t>
                    </a:r>
                  </a:p>
                </c:rich>
              </c:tx>
              <c:showLegendKey val="0"/>
              <c:showVal val="1"/>
              <c:showCatName val="0"/>
              <c:showSerName val="0"/>
              <c:showPercent val="1"/>
              <c:showBubbleSize val="0"/>
              <c:extLst>
                <c:ext xmlns:c15="http://schemas.microsoft.com/office/drawing/2012/chart" uri="{CE6537A1-D6FC-4f65-9D91-7224C49458BB}">
                  <c15:layout>
                    <c:manualLayout>
                      <c:w val="8.8453838707423918E-2"/>
                      <c:h val="6.9989350372736958E-2"/>
                    </c:manualLayout>
                  </c15:layout>
                  <c15:showDataLabelsRange val="1"/>
                </c:ext>
                <c:ext xmlns:c16="http://schemas.microsoft.com/office/drawing/2014/chart" uri="{C3380CC4-5D6E-409C-BE32-E72D297353CC}">
                  <c16:uniqueId val="{00000007-01C1-4A93-9857-C55D9E6C8F9A}"/>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Sheet1!$A$2:$A$5</c:f>
              <c:strCache>
                <c:ptCount val="4"/>
                <c:pt idx="0">
                  <c:v>Stage 1</c:v>
                </c:pt>
                <c:pt idx="1">
                  <c:v>Stage 2</c:v>
                </c:pt>
                <c:pt idx="2">
                  <c:v>Stage 3</c:v>
                </c:pt>
                <c:pt idx="3">
                  <c:v>No Stage</c:v>
                </c:pt>
              </c:strCache>
            </c:strRef>
          </c:cat>
          <c:val>
            <c:numRef>
              <c:f>Sheet1!$B$2:$B$5</c:f>
              <c:numCache>
                <c:formatCode>0.0%</c:formatCode>
                <c:ptCount val="4"/>
                <c:pt idx="0">
                  <c:v>0.80100000000000005</c:v>
                </c:pt>
                <c:pt idx="1">
                  <c:v>5.3999999999999999E-2</c:v>
                </c:pt>
                <c:pt idx="2">
                  <c:v>0.14399999999999999</c:v>
                </c:pt>
                <c:pt idx="3">
                  <c:v>1E-3</c:v>
                </c:pt>
              </c:numCache>
            </c:numRef>
          </c:val>
          <c:extLst>
            <c:ext xmlns:c15="http://schemas.microsoft.com/office/drawing/2012/chart" uri="{02D57815-91ED-43cb-92C2-25804820EDAC}">
              <c15:datalabelsRange>
                <c15:f>Sheet1!$B$2:$B$5</c15:f>
                <c15:dlblRangeCache>
                  <c:ptCount val="4"/>
                  <c:pt idx="0">
                    <c:v>80,1%</c:v>
                  </c:pt>
                  <c:pt idx="1">
                    <c:v>5,4%</c:v>
                  </c:pt>
                  <c:pt idx="2">
                    <c:v>14,4%</c:v>
                  </c:pt>
                  <c:pt idx="3">
                    <c:v>0,1%</c:v>
                  </c:pt>
                </c15:dlblRangeCache>
              </c15:datalabelsRange>
            </c:ext>
            <c:ext xmlns:c16="http://schemas.microsoft.com/office/drawing/2014/chart" uri="{C3380CC4-5D6E-409C-BE32-E72D297353CC}">
              <c16:uniqueId val="{00000008-01C1-4A93-9857-C55D9E6C8F9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3762711375101944"/>
          <c:y val="0.89738682819746407"/>
          <c:w val="0.75879055448041499"/>
          <c:h val="6.771592480757664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LOANS BY STAGES OF CREDIT RISK </a:t>
            </a:r>
          </a:p>
          <a:p>
            <a:pPr>
              <a:defRPr sz="1100"/>
            </a:pPr>
            <a:r>
              <a:rPr lang="hr-HR" sz="1100" b="0" i="0" baseline="0">
                <a:effectLst/>
              </a:rPr>
              <a:t>31 December 2021</a:t>
            </a:r>
            <a:endParaRPr lang="en-US" sz="1100">
              <a:effectLst/>
            </a:endParaRPr>
          </a:p>
        </c:rich>
      </c:tx>
      <c:layout>
        <c:manualLayout>
          <c:xMode val="edge"/>
          <c:yMode val="edge"/>
          <c:x val="0.21053919123833131"/>
          <c:y val="4.13792393597859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32B1-4D59-A49A-B2812C10836A}"/>
              </c:ext>
            </c:extLst>
          </c:dPt>
          <c:dPt>
            <c:idx val="1"/>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3-32B1-4D59-A49A-B2812C10836A}"/>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32B1-4D59-A49A-B2812C10836A}"/>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32B1-4D59-A49A-B2812C10836A}"/>
              </c:ext>
            </c:extLst>
          </c:dPt>
          <c:dLbls>
            <c:dLbl>
              <c:idx val="0"/>
              <c:layout>
                <c:manualLayout>
                  <c:x val="4.0851060179723224E-2"/>
                  <c:y val="6.9374724714882249E-2"/>
                </c:manualLayout>
              </c:layout>
              <c:tx>
                <c:rich>
                  <a:bodyPr/>
                  <a:lstStyle/>
                  <a:p>
                    <a:r>
                      <a:rPr lang="en-US" baseline="0"/>
                      <a:t>76.2%</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2B1-4D59-A49A-B2812C10836A}"/>
                </c:ext>
              </c:extLst>
            </c:dLbl>
            <c:dLbl>
              <c:idx val="1"/>
              <c:layout>
                <c:manualLayout>
                  <c:x val="-8.1330220462773647E-2"/>
                  <c:y val="5.4769593537541662E-2"/>
                </c:manualLayout>
              </c:layout>
              <c:tx>
                <c:rich>
                  <a:bodyPr/>
                  <a:lstStyle/>
                  <a:p>
                    <a:r>
                      <a:rPr lang="en-US" baseline="0"/>
                      <a:t>6.0%</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2B1-4D59-A49A-B2812C10836A}"/>
                </c:ext>
              </c:extLst>
            </c:dLbl>
            <c:dLbl>
              <c:idx val="2"/>
              <c:layout>
                <c:manualLayout>
                  <c:x val="-0.12995519206508027"/>
                  <c:y val="-0.12784214396071744"/>
                </c:manualLayout>
              </c:layout>
              <c:tx>
                <c:rich>
                  <a:bodyPr/>
                  <a:lstStyle/>
                  <a:p>
                    <a:r>
                      <a:rPr lang="en-US" baseline="0"/>
                      <a:t>17.8%</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2B1-4D59-A49A-B2812C10836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Stage 1</c:v>
                </c:pt>
                <c:pt idx="1">
                  <c:v>Stage 2</c:v>
                </c:pt>
                <c:pt idx="2">
                  <c:v>Stage 3</c:v>
                </c:pt>
              </c:strCache>
            </c:strRef>
          </c:cat>
          <c:val>
            <c:numRef>
              <c:f>Sheet1!$B$2:$B$4</c:f>
              <c:numCache>
                <c:formatCode>0.0%</c:formatCode>
                <c:ptCount val="3"/>
                <c:pt idx="0">
                  <c:v>0.76200000000000001</c:v>
                </c:pt>
                <c:pt idx="1">
                  <c:v>0.06</c:v>
                </c:pt>
                <c:pt idx="2">
                  <c:v>0.17799999999999999</c:v>
                </c:pt>
              </c:numCache>
            </c:numRef>
          </c:val>
          <c:extLst>
            <c:ext xmlns:c16="http://schemas.microsoft.com/office/drawing/2014/chart" uri="{C3380CC4-5D6E-409C-BE32-E72D297353CC}">
              <c16:uniqueId val="{00000008-32B1-4D59-A49A-B2812C10836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EXPOSURE BY COUNTRIES IN ACCORDANCE WITH THE LIMIT AMOUNTS </a:t>
            </a:r>
          </a:p>
          <a:p>
            <a:pPr>
              <a:defRPr sz="1100"/>
            </a:pPr>
            <a:r>
              <a:rPr lang="hr-HR" sz="1100" baseline="0"/>
              <a:t>AS AT 31 DECEMBER 2021</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62F7-4466-8260-391DBF2681C8}"/>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62F7-4466-8260-391DBF2681C8}"/>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62F7-4466-8260-391DBF2681C8}"/>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62F7-4466-8260-391DBF2681C8}"/>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62F7-4466-8260-391DBF2681C8}"/>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62F7-4466-8260-391DBF2681C8}"/>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62F7-4466-8260-391DBF2681C8}"/>
              </c:ext>
            </c:extLst>
          </c:dPt>
          <c:dPt>
            <c:idx val="7"/>
            <c:bubble3D val="0"/>
            <c:spPr>
              <a:solidFill>
                <a:srgbClr val="00B050"/>
              </a:solidFill>
              <a:ln w="19050">
                <a:solidFill>
                  <a:schemeClr val="lt1"/>
                </a:solidFill>
              </a:ln>
              <a:effectLst/>
            </c:spPr>
            <c:extLst>
              <c:ext xmlns:c16="http://schemas.microsoft.com/office/drawing/2014/chart" uri="{C3380CC4-5D6E-409C-BE32-E72D297353CC}">
                <c16:uniqueId val="{0000000F-62F7-4466-8260-391DBF2681C8}"/>
              </c:ext>
            </c:extLst>
          </c:dPt>
          <c:dPt>
            <c:idx val="8"/>
            <c:bubble3D val="0"/>
            <c:spPr>
              <a:solidFill>
                <a:srgbClr val="92D050"/>
              </a:solidFill>
              <a:ln w="19050">
                <a:solidFill>
                  <a:schemeClr val="lt1"/>
                </a:solidFill>
              </a:ln>
              <a:effectLst/>
            </c:spPr>
            <c:extLst>
              <c:ext xmlns:c16="http://schemas.microsoft.com/office/drawing/2014/chart" uri="{C3380CC4-5D6E-409C-BE32-E72D297353CC}">
                <c16:uniqueId val="{00000011-62F7-4466-8260-391DBF2681C8}"/>
              </c:ext>
            </c:extLst>
          </c:dPt>
          <c:dPt>
            <c:idx val="9"/>
            <c:bubble3D val="0"/>
            <c:spPr>
              <a:solidFill>
                <a:srgbClr val="7030A0"/>
              </a:solidFill>
              <a:ln w="19050">
                <a:solidFill>
                  <a:schemeClr val="lt1"/>
                </a:solidFill>
              </a:ln>
              <a:effectLst/>
            </c:spPr>
            <c:extLst>
              <c:ext xmlns:c16="http://schemas.microsoft.com/office/drawing/2014/chart" uri="{C3380CC4-5D6E-409C-BE32-E72D297353CC}">
                <c16:uniqueId val="{00000013-62F7-4466-8260-391DBF2681C8}"/>
              </c:ext>
            </c:extLst>
          </c:dPt>
          <c:dPt>
            <c:idx val="1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5-62F7-4466-8260-391DBF2681C8}"/>
              </c:ext>
            </c:extLst>
          </c:dPt>
          <c:dLbls>
            <c:dLbl>
              <c:idx val="0"/>
              <c:layout>
                <c:manualLayout>
                  <c:x val="8.5271317829457363E-2"/>
                  <c:y val="-1.60400977182961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F7-4466-8260-391DBF2681C8}"/>
                </c:ext>
              </c:extLst>
            </c:dLbl>
            <c:dLbl>
              <c:idx val="1"/>
              <c:layout>
                <c:manualLayout>
                  <c:x val="7.4754087982734224E-2"/>
                  <c:y val="0.136345198946637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F7-4466-8260-391DBF2681C8}"/>
                </c:ext>
              </c:extLst>
            </c:dLbl>
            <c:dLbl>
              <c:idx val="2"/>
              <c:layout>
                <c:manualLayout>
                  <c:x val="-3.5494626960903136E-2"/>
                  <c:y val="0.164868526209598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F7-4466-8260-391DBF2681C8}"/>
                </c:ext>
              </c:extLst>
            </c:dLbl>
            <c:dLbl>
              <c:idx val="3"/>
              <c:layout>
                <c:manualLayout>
                  <c:x val="-0.12570588285584824"/>
                  <c:y val="0.130325909261342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F7-4466-8260-391DBF2681C8}"/>
                </c:ext>
              </c:extLst>
            </c:dLbl>
            <c:dLbl>
              <c:idx val="4"/>
              <c:layout>
                <c:manualLayout>
                  <c:x val="-0.21604523331759029"/>
                  <c:y val="0.127655482332595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F7-4466-8260-391DBF2681C8}"/>
                </c:ext>
              </c:extLst>
            </c:dLbl>
            <c:dLbl>
              <c:idx val="5"/>
              <c:layout>
                <c:manualLayout>
                  <c:x val="-0.22899900127526904"/>
                  <c:y val="4.02599342303508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2F7-4466-8260-391DBF2681C8}"/>
                </c:ext>
              </c:extLst>
            </c:dLbl>
            <c:dLbl>
              <c:idx val="6"/>
              <c:layout>
                <c:manualLayout>
                  <c:x val="-0.20468817548234905"/>
                  <c:y val="-7.8352745424292908E-2"/>
                </c:manualLayout>
              </c:layout>
              <c:showLegendKey val="0"/>
              <c:showVal val="0"/>
              <c:showCatName val="1"/>
              <c:showSerName val="0"/>
              <c:showPercent val="1"/>
              <c:showBubbleSize val="0"/>
              <c:extLst>
                <c:ext xmlns:c15="http://schemas.microsoft.com/office/drawing/2012/chart" uri="{CE6537A1-D6FC-4f65-9D91-7224C49458BB}">
                  <c15:layout>
                    <c:manualLayout>
                      <c:w val="0.2002095224208085"/>
                      <c:h val="0.15229551451187334"/>
                    </c:manualLayout>
                  </c15:layout>
                </c:ext>
                <c:ext xmlns:c16="http://schemas.microsoft.com/office/drawing/2014/chart" uri="{C3380CC4-5D6E-409C-BE32-E72D297353CC}">
                  <c16:uniqueId val="{0000000D-62F7-4466-8260-391DBF2681C8}"/>
                </c:ext>
              </c:extLst>
            </c:dLbl>
            <c:dLbl>
              <c:idx val="7"/>
              <c:layout>
                <c:manualLayout>
                  <c:x val="-0.20107185903571004"/>
                  <c:y val="-0.19574357697800254"/>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752874353098753"/>
                      <c:h val="0.16402662229617304"/>
                    </c:manualLayout>
                  </c15:layout>
                </c:ext>
                <c:ext xmlns:c16="http://schemas.microsoft.com/office/drawing/2014/chart" uri="{C3380CC4-5D6E-409C-BE32-E72D297353CC}">
                  <c16:uniqueId val="{0000000F-62F7-4466-8260-391DBF2681C8}"/>
                </c:ext>
              </c:extLst>
            </c:dLbl>
            <c:dLbl>
              <c:idx val="8"/>
              <c:layout>
                <c:manualLayout>
                  <c:x val="-0.16673288736400813"/>
                  <c:y val="-0.30901306221913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2F7-4466-8260-391DBF2681C8}"/>
                </c:ext>
              </c:extLst>
            </c:dLbl>
            <c:dLbl>
              <c:idx val="9"/>
              <c:layout>
                <c:manualLayout>
                  <c:x val="-1.8330721988853264E-2"/>
                  <c:y val="-0.254152789969473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2F7-4466-8260-391DBF2681C8}"/>
                </c:ext>
              </c:extLst>
            </c:dLbl>
            <c:dLbl>
              <c:idx val="10"/>
              <c:layout>
                <c:manualLayout>
                  <c:x val="8.3774250440917103E-2"/>
                  <c:y val="-0.151275285839929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2F7-4466-8260-391DBF2681C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'Promet po državama'!$F$5:$F$15</c:f>
              <c:strCache>
                <c:ptCount val="11"/>
                <c:pt idx="0">
                  <c:v>Croatia</c:v>
                </c:pt>
                <c:pt idx="1">
                  <c:v>Italy</c:v>
                </c:pt>
                <c:pt idx="2">
                  <c:v>Slovenia</c:v>
                </c:pt>
                <c:pt idx="3">
                  <c:v>Germany</c:v>
                </c:pt>
                <c:pt idx="4">
                  <c:v>Serbia</c:v>
                </c:pt>
                <c:pt idx="5">
                  <c:v>United Kingdom</c:v>
                </c:pt>
                <c:pt idx="6">
                  <c:v>Russia</c:v>
                </c:pt>
                <c:pt idx="7">
                  <c:v>Bosnia and Herzegovina</c:v>
                </c:pt>
                <c:pt idx="8">
                  <c:v>France</c:v>
                </c:pt>
                <c:pt idx="9">
                  <c:v>Hungary</c:v>
                </c:pt>
                <c:pt idx="10">
                  <c:v>Others</c:v>
                </c:pt>
              </c:strCache>
            </c:strRef>
          </c:cat>
          <c:val>
            <c:numRef>
              <c:f>'Promet po državama'!$G$5:$G$15</c:f>
              <c:numCache>
                <c:formatCode>0.00%</c:formatCode>
                <c:ptCount val="11"/>
                <c:pt idx="0">
                  <c:v>0.46</c:v>
                </c:pt>
                <c:pt idx="1">
                  <c:v>7.0000000000000007E-2</c:v>
                </c:pt>
                <c:pt idx="2">
                  <c:v>0.05</c:v>
                </c:pt>
                <c:pt idx="3">
                  <c:v>0.05</c:v>
                </c:pt>
                <c:pt idx="4">
                  <c:v>0.04</c:v>
                </c:pt>
                <c:pt idx="5">
                  <c:v>0.04</c:v>
                </c:pt>
                <c:pt idx="6">
                  <c:v>0.03</c:v>
                </c:pt>
                <c:pt idx="7">
                  <c:v>0.03</c:v>
                </c:pt>
                <c:pt idx="8">
                  <c:v>0.02</c:v>
                </c:pt>
                <c:pt idx="9" formatCode="0%">
                  <c:v>0.02</c:v>
                </c:pt>
                <c:pt idx="10" formatCode="0%">
                  <c:v>0.19</c:v>
                </c:pt>
              </c:numCache>
            </c:numRef>
          </c:val>
          <c:extLst>
            <c:ext xmlns:c16="http://schemas.microsoft.com/office/drawing/2014/chart" uri="{C3380CC4-5D6E-409C-BE32-E72D297353CC}">
              <c16:uniqueId val="{00000016-62F7-4466-8260-391DBF2681C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BUSINESS ACTIVITY</a:t>
            </a:r>
            <a:r>
              <a:rPr lang="hr-HR" sz="1100" b="0" i="0" baseline="0">
                <a:effectLst/>
              </a:rPr>
              <a:t>, IN HRK BILLION</a:t>
            </a:r>
            <a:endParaRPr lang="hr-HR" sz="1100" b="0" i="0">
              <a:effectLst/>
            </a:endParaRP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250440917107582E-2"/>
          <c:y val="0.26514705882352946"/>
          <c:w val="0.95149911816578481"/>
          <c:h val="0.60623398178168908"/>
        </c:manualLayout>
      </c:layout>
      <c:barChart>
        <c:barDir val="col"/>
        <c:grouping val="clustered"/>
        <c:varyColors val="0"/>
        <c:ser>
          <c:idx val="0"/>
          <c:order val="0"/>
          <c:tx>
            <c:strRef>
              <c:f>Sheet1!$B$1</c:f>
              <c:strCache>
                <c:ptCount val="1"/>
                <c:pt idx="0">
                  <c:v>Kreditna aktivnost, u mlrd kn</c:v>
                </c:pt>
              </c:strCache>
            </c:strRef>
          </c:tx>
          <c:spPr>
            <a:solidFill>
              <a:schemeClr val="tx1">
                <a:lumMod val="65000"/>
                <a:lumOff val="35000"/>
              </a:schemeClr>
            </a:solidFill>
            <a:ln>
              <a:noFill/>
            </a:ln>
            <a:effectLst/>
          </c:spPr>
          <c:invertIfNegative val="0"/>
          <c:dLbls>
            <c:dLbl>
              <c:idx val="0"/>
              <c:tx>
                <c:rich>
                  <a:bodyPr/>
                  <a:lstStyle/>
                  <a:p>
                    <a:r>
                      <a:rPr lang="en-US"/>
                      <a:t>7.0</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5E-412B-ABF3-CDD761C1FB14}"/>
                </c:ext>
              </c:extLst>
            </c:dLbl>
            <c:dLbl>
              <c:idx val="1"/>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5E-412B-ABF3-CDD761C1FB14}"/>
                </c:ext>
              </c:extLst>
            </c:dLbl>
            <c:dLbl>
              <c:idx val="2"/>
              <c:tx>
                <c:rich>
                  <a:bodyPr/>
                  <a:lstStyle/>
                  <a:p>
                    <a:r>
                      <a:rPr lang="en-US"/>
                      <a:t>7.7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5E-412B-ABF3-CDD761C1F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2019</c:v>
                </c:pt>
                <c:pt idx="1">
                  <c:v>2020</c:v>
                </c:pt>
                <c:pt idx="2">
                  <c:v>2021</c:v>
                </c:pt>
              </c:numCache>
            </c:numRef>
          </c:cat>
          <c:val>
            <c:numRef>
              <c:f>Sheet1!$B$2:$B$4</c:f>
              <c:numCache>
                <c:formatCode>0.00</c:formatCode>
                <c:ptCount val="3"/>
                <c:pt idx="0">
                  <c:v>7</c:v>
                </c:pt>
                <c:pt idx="1">
                  <c:v>7.9</c:v>
                </c:pt>
                <c:pt idx="2">
                  <c:v>7.7</c:v>
                </c:pt>
              </c:numCache>
            </c:numRef>
          </c:val>
          <c:extLst>
            <c:ext xmlns:c16="http://schemas.microsoft.com/office/drawing/2014/chart" uri="{C3380CC4-5D6E-409C-BE32-E72D297353CC}">
              <c16:uniqueId val="{00000003-C15E-412B-ABF3-CDD761C1FB14}"/>
            </c:ext>
          </c:extLst>
        </c:ser>
        <c:dLbls>
          <c:dLblPos val="ctr"/>
          <c:showLegendKey val="0"/>
          <c:showVal val="1"/>
          <c:showCatName val="0"/>
          <c:showSerName val="0"/>
          <c:showPercent val="0"/>
          <c:showBubbleSize val="0"/>
        </c:dLbls>
        <c:gapWidth val="79"/>
        <c:axId val="669051032"/>
        <c:axId val="669054168"/>
      </c:barChart>
      <c:catAx>
        <c:axId val="669051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669051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StruCTURE OF APPROVED LOANS BY PURPOSE</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Working capital</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2019</c:v>
                </c:pt>
                <c:pt idx="1">
                  <c:v>2020</c:v>
                </c:pt>
                <c:pt idx="2">
                  <c:v>2021</c:v>
                </c:pt>
              </c:numCache>
            </c:numRef>
          </c:cat>
          <c:val>
            <c:numRef>
              <c:f>Sheet1!$B$2:$B$4</c:f>
              <c:numCache>
                <c:formatCode>0%</c:formatCode>
                <c:ptCount val="3"/>
                <c:pt idx="0">
                  <c:v>0.19</c:v>
                </c:pt>
                <c:pt idx="1">
                  <c:v>0.49</c:v>
                </c:pt>
                <c:pt idx="2">
                  <c:v>0.47</c:v>
                </c:pt>
              </c:numCache>
            </c:numRef>
          </c:val>
          <c:extLst>
            <c:ext xmlns:c16="http://schemas.microsoft.com/office/drawing/2014/chart" uri="{C3380CC4-5D6E-409C-BE32-E72D297353CC}">
              <c16:uniqueId val="{00000000-E764-44F5-BCC9-5916886CECD0}"/>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2019</c:v>
                </c:pt>
                <c:pt idx="1">
                  <c:v>2020</c:v>
                </c:pt>
                <c:pt idx="2">
                  <c:v>2021</c:v>
                </c:pt>
              </c:numCache>
            </c:numRef>
          </c:cat>
          <c:val>
            <c:numRef>
              <c:f>Sheet1!$C$2:$C$4</c:f>
              <c:numCache>
                <c:formatCode>0%</c:formatCode>
                <c:ptCount val="3"/>
                <c:pt idx="0">
                  <c:v>0.81</c:v>
                </c:pt>
                <c:pt idx="1">
                  <c:v>0.51</c:v>
                </c:pt>
                <c:pt idx="2">
                  <c:v>0.53</c:v>
                </c:pt>
              </c:numCache>
            </c:numRef>
          </c:val>
          <c:extLst>
            <c:ext xmlns:c16="http://schemas.microsoft.com/office/drawing/2014/chart" uri="{C3380CC4-5D6E-409C-BE32-E72D297353CC}">
              <c16:uniqueId val="{00000001-E764-44F5-BCC9-5916886CECD0}"/>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a:t>SHARE IN APPROVED</a:t>
            </a:r>
            <a:r>
              <a:rPr lang="hr-HR" baseline="0"/>
              <a:t> </a:t>
            </a:r>
            <a:r>
              <a:rPr lang="en-US"/>
              <a:t>COVID </a:t>
            </a:r>
            <a:r>
              <a:rPr lang="hr-HR"/>
              <a:t>LOANS</a:t>
            </a:r>
            <a:r>
              <a:rPr lang="en-US"/>
              <a:t>, </a:t>
            </a:r>
            <a:endParaRPr lang="hr-HR"/>
          </a:p>
          <a:p>
            <a:pPr>
              <a:defRPr sz="1100"/>
            </a:pPr>
            <a:r>
              <a:rPr lang="en-US"/>
              <a:t>31</a:t>
            </a:r>
            <a:r>
              <a:rPr lang="hr-HR"/>
              <a:t> December</a:t>
            </a:r>
            <a:r>
              <a:rPr lang="en-US"/>
              <a:t> 202</a:t>
            </a:r>
            <a:r>
              <a:rPr lang="hr-HR"/>
              <a:t>1</a:t>
            </a:r>
            <a:endParaRPr lang="en-US"/>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042053076698747"/>
          <c:y val="0.26459142607174102"/>
          <c:w val="0.46341840603257928"/>
          <c:h val="0.54065480703800917"/>
        </c:manualLayout>
      </c:layout>
      <c:doughnutChart>
        <c:varyColors val="1"/>
        <c:ser>
          <c:idx val="0"/>
          <c:order val="0"/>
          <c:tx>
            <c:strRef>
              <c:f>Sheet1!$B$1</c:f>
              <c:strCache>
                <c:ptCount val="1"/>
                <c:pt idx="0">
                  <c:v>Udio u odobrenim COVID kreditima, 31. 12. 2021.</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E1DA-4E64-B9D6-355774272CC6}"/>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E1DA-4E64-B9D6-355774272CC6}"/>
              </c:ext>
            </c:extLst>
          </c:dPt>
          <c:dLbls>
            <c:dLbl>
              <c:idx val="0"/>
              <c:layout>
                <c:manualLayout>
                  <c:x val="0.11770165671966148"/>
                  <c:y val="-1.9496367301913349E-2"/>
                </c:manualLayout>
              </c:layout>
              <c:tx>
                <c:rich>
                  <a:bodyPr/>
                  <a:lstStyle/>
                  <a:p>
                    <a:r>
                      <a:rPr lang="en-US"/>
                      <a:t>57.8%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1DA-4E64-B9D6-355774272CC6}"/>
                </c:ext>
              </c:extLst>
            </c:dLbl>
            <c:dLbl>
              <c:idx val="1"/>
              <c:layout>
                <c:manualLayout>
                  <c:x val="-0.11383887523613691"/>
                  <c:y val="1.1904598881661442E-2"/>
                </c:manualLayout>
              </c:layout>
              <c:tx>
                <c:rich>
                  <a:bodyPr/>
                  <a:lstStyle/>
                  <a:p>
                    <a:r>
                      <a:rPr lang="en-US"/>
                      <a:t>42.2%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1DA-4E64-B9D6-355774272CC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Commercial banks</c:v>
                </c:pt>
                <c:pt idx="1">
                  <c:v>HBOR</c:v>
                </c:pt>
              </c:strCache>
            </c:strRef>
          </c:cat>
          <c:val>
            <c:numRef>
              <c:f>Sheet1!$B$2:$B$3</c:f>
              <c:numCache>
                <c:formatCode>General</c:formatCode>
                <c:ptCount val="2"/>
                <c:pt idx="0">
                  <c:v>2.6</c:v>
                </c:pt>
                <c:pt idx="1">
                  <c:v>1.9</c:v>
                </c:pt>
              </c:numCache>
            </c:numRef>
          </c:val>
          <c:extLst>
            <c:ext xmlns:c16="http://schemas.microsoft.com/office/drawing/2014/chart" uri="{C3380CC4-5D6E-409C-BE32-E72D297353CC}">
              <c16:uniqueId val="{00000004-E1DA-4E64-B9D6-355774272CC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LOANS APPROVED WITH CREDIT INSURANCE PROGRAMMES, COVID-19 MEASURES, </a:t>
            </a:r>
          </a:p>
          <a:p>
            <a:pPr>
              <a:defRPr sz="1100"/>
            </a:pPr>
            <a:r>
              <a:rPr lang="hr-HR" sz="1100"/>
              <a:t>31 December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Odobreni krediti uz programe osiguranja kredita, Mjere COVID-19, 31. 12. 2021. </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476C-48C6-B299-C9A461B5E203}"/>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476C-48C6-B299-C9A461B5E203}"/>
              </c:ext>
            </c:extLst>
          </c:dPt>
          <c:dLbls>
            <c:dLbl>
              <c:idx val="0"/>
              <c:layout>
                <c:manualLayout>
                  <c:x val="0.17290335523346198"/>
                  <c:y val="2.3981893567651871E-2"/>
                </c:manualLayout>
              </c:layout>
              <c:tx>
                <c:rich>
                  <a:bodyPr/>
                  <a:lstStyle/>
                  <a:p>
                    <a:r>
                      <a:rPr lang="en-US"/>
                      <a:t>76.7%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76C-48C6-B299-C9A461B5E203}"/>
                </c:ext>
              </c:extLst>
            </c:dLbl>
            <c:dLbl>
              <c:idx val="1"/>
              <c:layout>
                <c:manualLayout>
                  <c:x val="-0.11383887523613692"/>
                  <c:y val="-6.0559169234280501E-2"/>
                </c:manualLayout>
              </c:layout>
              <c:tx>
                <c:rich>
                  <a:bodyPr/>
                  <a:lstStyle/>
                  <a:p>
                    <a:r>
                      <a:rPr lang="en-US"/>
                      <a:t>23.3%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76C-48C6-B299-C9A461B5E20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Insured commercial banks' loans</c:v>
                </c:pt>
                <c:pt idx="1">
                  <c:v>Insured HBOR loans</c:v>
                </c:pt>
              </c:strCache>
            </c:strRef>
          </c:cat>
          <c:val>
            <c:numRef>
              <c:f>Sheet1!$B$2:$B$3</c:f>
              <c:numCache>
                <c:formatCode>General</c:formatCode>
                <c:ptCount val="2"/>
                <c:pt idx="0">
                  <c:v>2.2999999999999998</c:v>
                </c:pt>
                <c:pt idx="1">
                  <c:v>0.7</c:v>
                </c:pt>
              </c:numCache>
            </c:numRef>
          </c:val>
          <c:extLst>
            <c:ext xmlns:c16="http://schemas.microsoft.com/office/drawing/2014/chart" uri="{C3380CC4-5D6E-409C-BE32-E72D297353CC}">
              <c16:uniqueId val="{00000004-476C-48C6-B299-C9A461B5E20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a:t>SHARE IN APPROVED</a:t>
            </a:r>
            <a:r>
              <a:rPr lang="en-US"/>
              <a:t> COVID </a:t>
            </a:r>
            <a:r>
              <a:rPr lang="hr-HR"/>
              <a:t>LOANS</a:t>
            </a:r>
            <a:r>
              <a:rPr lang="en-US"/>
              <a:t>, </a:t>
            </a:r>
            <a:endParaRPr lang="hr-HR"/>
          </a:p>
          <a:p>
            <a:pPr>
              <a:defRPr sz="1100"/>
            </a:pPr>
            <a:r>
              <a:rPr lang="en-US"/>
              <a:t>31</a:t>
            </a:r>
            <a:r>
              <a:rPr lang="hr-HR"/>
              <a:t> December</a:t>
            </a:r>
            <a:r>
              <a:rPr lang="en-US"/>
              <a:t> 202</a:t>
            </a:r>
            <a:r>
              <a:rPr lang="hr-HR"/>
              <a:t>1</a:t>
            </a:r>
            <a:endParaRPr lang="en-US"/>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305592183752148"/>
          <c:y val="0.19602425365278539"/>
          <c:w val="0.29427386170030184"/>
          <c:h val="0.51110723347947162"/>
        </c:manualLayout>
      </c:layout>
      <c:doughnutChart>
        <c:varyColors val="1"/>
        <c:ser>
          <c:idx val="0"/>
          <c:order val="0"/>
          <c:tx>
            <c:strRef>
              <c:f>Sheet1!$B$1</c:f>
              <c:strCache>
                <c:ptCount val="1"/>
                <c:pt idx="0">
                  <c:v>Udio u odobrenim COVID kreditima, izloženost na 31. 12. 2021.</c:v>
                </c:pt>
              </c:strCache>
            </c:strRef>
          </c:tx>
          <c:spPr>
            <a:solidFill>
              <a:srgbClr val="FF0000"/>
            </a:solidFill>
            <a:ln>
              <a:solidFill>
                <a:schemeClr val="bg1"/>
              </a:solidFill>
            </a:ln>
          </c:spPr>
          <c:explosion val="1"/>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AE51-42B4-A1FC-26C5A763D66E}"/>
              </c:ext>
            </c:extLst>
          </c:dPt>
          <c:dPt>
            <c:idx val="1"/>
            <c:bubble3D val="0"/>
            <c:spPr>
              <a:solidFill>
                <a:srgbClr val="C00000"/>
              </a:solidFill>
              <a:ln w="19050">
                <a:solidFill>
                  <a:schemeClr val="bg1"/>
                </a:solidFill>
              </a:ln>
              <a:effectLst/>
            </c:spPr>
            <c:extLst>
              <c:ext xmlns:c16="http://schemas.microsoft.com/office/drawing/2014/chart" uri="{C3380CC4-5D6E-409C-BE32-E72D297353CC}">
                <c16:uniqueId val="{00000003-AE51-42B4-A1FC-26C5A763D66E}"/>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AE51-42B4-A1FC-26C5A763D66E}"/>
              </c:ext>
            </c:extLst>
          </c:dPt>
          <c:dLbls>
            <c:dLbl>
              <c:idx val="0"/>
              <c:layout>
                <c:manualLayout>
                  <c:x val="5.7851144812686196E-2"/>
                  <c:y val="-6.0124199172509808E-2"/>
                </c:manualLayout>
              </c:layout>
              <c:tx>
                <c:rich>
                  <a:bodyPr/>
                  <a:lstStyle/>
                  <a:p>
                    <a:r>
                      <a:rPr lang="en-US"/>
                      <a:t>28.9%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E51-42B4-A1FC-26C5A763D66E}"/>
                </c:ext>
              </c:extLst>
            </c:dLbl>
            <c:dLbl>
              <c:idx val="1"/>
              <c:layout>
                <c:manualLayout>
                  <c:x val="0.14707192951363388"/>
                  <c:y val="-6.8828428146769843E-2"/>
                </c:manualLayout>
              </c:layout>
              <c:tx>
                <c:rich>
                  <a:bodyPr/>
                  <a:lstStyle/>
                  <a:p>
                    <a:r>
                      <a:rPr lang="en-US"/>
                      <a:t>28.9%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E51-42B4-A1FC-26C5A763D66E}"/>
                </c:ext>
              </c:extLst>
            </c:dLbl>
            <c:dLbl>
              <c:idx val="2"/>
              <c:layout>
                <c:manualLayout>
                  <c:x val="-9.735449735449736E-2"/>
                  <c:y val="-4.4444444444444398E-2"/>
                </c:manualLayout>
              </c:layout>
              <c:tx>
                <c:rich>
                  <a:bodyPr/>
                  <a:lstStyle/>
                  <a:p>
                    <a:r>
                      <a:rPr lang="en-US"/>
                      <a:t>42.2%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E51-42B4-A1FC-26C5A763D66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Commercial banks' loans without HBOR insurance </c:v>
                </c:pt>
                <c:pt idx="1">
                  <c:v>Commercial banks' loans with HBOR insurance</c:v>
                </c:pt>
                <c:pt idx="2">
                  <c:v>Loans approved by HBOR </c:v>
                </c:pt>
              </c:strCache>
            </c:strRef>
          </c:cat>
          <c:val>
            <c:numRef>
              <c:f>Sheet1!$B$2:$B$4</c:f>
              <c:numCache>
                <c:formatCode>General</c:formatCode>
                <c:ptCount val="3"/>
                <c:pt idx="0">
                  <c:v>1.3</c:v>
                </c:pt>
                <c:pt idx="1">
                  <c:v>1.3</c:v>
                </c:pt>
                <c:pt idx="2">
                  <c:v>1.9</c:v>
                </c:pt>
              </c:numCache>
            </c:numRef>
          </c:val>
          <c:extLst>
            <c:ext xmlns:c16="http://schemas.microsoft.com/office/drawing/2014/chart" uri="{C3380CC4-5D6E-409C-BE32-E72D297353CC}">
              <c16:uniqueId val="{00000006-AE51-42B4-A1FC-26C5A763D66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435997773005647"/>
          <c:y val="0.80121970047861668"/>
          <c:w val="0.72556430446194231"/>
          <c:h val="0.18376745687537721"/>
        </c:manualLayout>
      </c:layout>
      <c:overlay val="0"/>
      <c:spPr>
        <a:noFill/>
        <a:ln cmpd="sng">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SHARE OF ASSETS IN THE BANKING SYSTEM, </a:t>
            </a:r>
          </a:p>
          <a:p>
            <a:pPr>
              <a:defRPr sz="1100"/>
            </a:pPr>
            <a:r>
              <a:rPr lang="hr-HR" sz="1100"/>
              <a:t>31 December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54604878211883"/>
          <c:y val="0.28563543687473847"/>
          <c:w val="0.45745991942090042"/>
          <c:h val="0.52044353151508238"/>
        </c:manualLayout>
      </c:layout>
      <c:doughnutChart>
        <c:varyColors val="1"/>
        <c:ser>
          <c:idx val="0"/>
          <c:order val="0"/>
          <c:tx>
            <c:strRef>
              <c:f>Sheet1!$B$1</c:f>
              <c:strCache>
                <c:ptCount val="1"/>
                <c:pt idx="0">
                  <c:v>Udio u odobrenim COVID kreditima, 31. 12. 2020.</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FF3B-4D74-99A8-B47C94729906}"/>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FF3B-4D74-99A8-B47C94729906}"/>
              </c:ext>
            </c:extLst>
          </c:dPt>
          <c:dLbls>
            <c:dLbl>
              <c:idx val="0"/>
              <c:layout>
                <c:manualLayout>
                  <c:x val="0.21536620024407785"/>
                  <c:y val="9.4891399444634646E-3"/>
                </c:manualLayout>
              </c:layout>
              <c:tx>
                <c:rich>
                  <a:bodyPr/>
                  <a:lstStyle/>
                  <a:p>
                    <a:r>
                      <a:rPr lang="en-US"/>
                      <a:t>94.6%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F3B-4D74-99A8-B47C94729906}"/>
                </c:ext>
              </c:extLst>
            </c:dLbl>
            <c:dLbl>
              <c:idx val="1"/>
              <c:layout>
                <c:manualLayout>
                  <c:x val="-0.1308240132403832"/>
                  <c:y val="-3.1573661987903685E-2"/>
                </c:manualLayout>
              </c:layout>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F3B-4D74-99A8-B47C9472990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94.6</c:v>
                </c:pt>
                <c:pt idx="1">
                  <c:v>5.4</c:v>
                </c:pt>
              </c:numCache>
            </c:numRef>
          </c:val>
          <c:extLst>
            <c:ext xmlns:c16="http://schemas.microsoft.com/office/drawing/2014/chart" uri="{C3380CC4-5D6E-409C-BE32-E72D297353CC}">
              <c16:uniqueId val="{00000004-FF3B-4D74-99A8-B47C9472990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SHARE OF EMPLOYEES IN THE BANKING SYSTEM, 31 December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Udio zaposlenih u bankarskom sustavu, 31. 12. 2019.</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8B0C-4C9F-BE67-67A23237CDF1}"/>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8B0C-4C9F-BE67-67A23237CDF1}"/>
              </c:ext>
            </c:extLst>
          </c:dPt>
          <c:dLbls>
            <c:dLbl>
              <c:idx val="0"/>
              <c:layout>
                <c:manualLayout>
                  <c:x val="0.17290335523346198"/>
                  <c:y val="2.3981893567651871E-2"/>
                </c:manualLayout>
              </c:layout>
              <c:tx>
                <c:rich>
                  <a:bodyPr/>
                  <a:lstStyle/>
                  <a:p>
                    <a:r>
                      <a:rPr lang="en-US"/>
                      <a:t>98.0%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B0C-4C9F-BE67-67A23237CDF1}"/>
                </c:ext>
              </c:extLst>
            </c:dLbl>
            <c:dLbl>
              <c:idx val="1"/>
              <c:layout>
                <c:manualLayout>
                  <c:x val="-0.11383887523613692"/>
                  <c:y val="-6.0559169234280501E-2"/>
                </c:manualLayout>
              </c:layout>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B0C-4C9F-BE67-67A23237CDF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98</c:v>
                </c:pt>
                <c:pt idx="1">
                  <c:v>2</c:v>
                </c:pt>
              </c:numCache>
            </c:numRef>
          </c:val>
          <c:extLst>
            <c:ext xmlns:c16="http://schemas.microsoft.com/office/drawing/2014/chart" uri="{C3380CC4-5D6E-409C-BE32-E72D297353CC}">
              <c16:uniqueId val="{00000004-8B0C-4C9F-BE67-67A23237CDF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FINANCIAL INSTRUMENTS WITHIN</a:t>
            </a:r>
            <a:r>
              <a:rPr lang="hr-HR" sz="1100" baseline="0"/>
              <a:t> THE FRAMEWORK OF NRPP, in HRK million</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051913649682678"/>
          <c:y val="0.2355924117810593"/>
          <c:w val="0.36939983196544879"/>
          <c:h val="0.46039226206766742"/>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2564-4A7F-A612-7261B57BAAC9}"/>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2564-4A7F-A612-7261B57BAAC9}"/>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2564-4A7F-A612-7261B57BAAC9}"/>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2564-4A7F-A612-7261B57BAAC9}"/>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2564-4A7F-A612-7261B57BAAC9}"/>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2564-4A7F-A612-7261B57BAAC9}"/>
              </c:ext>
            </c:extLst>
          </c:dPt>
          <c:dLbls>
            <c:dLbl>
              <c:idx val="0"/>
              <c:layout>
                <c:manualLayout>
                  <c:x val="0.13447971781305115"/>
                  <c:y val="-7.6933644731419157E-2"/>
                </c:manualLayout>
              </c:layout>
              <c:tx>
                <c:rich>
                  <a:bodyPr/>
                  <a:lstStyle/>
                  <a:p>
                    <a:r>
                      <a:rPr lang="en-US"/>
                      <a:t>Direct loans</a:t>
                    </a:r>
                    <a:r>
                      <a:rPr lang="en-US" baseline="0"/>
                      <a:t>; </a:t>
                    </a:r>
                    <a:fld id="{1B6739DC-456F-4AEC-BF40-250E07530CC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564-4A7F-A612-7261B57BAAC9}"/>
                </c:ext>
              </c:extLst>
            </c:dLbl>
            <c:dLbl>
              <c:idx val="1"/>
              <c:layout>
                <c:manualLayout>
                  <c:x val="0.18352577354598343"/>
                  <c:y val="8.8461418597764907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r>
                      <a:rPr lang="en-US"/>
                      <a:t>HBOR loan subsidies for SME</a:t>
                    </a:r>
                    <a:r>
                      <a:rPr lang="en-US" baseline="0"/>
                      <a:t>; </a:t>
                    </a:r>
                    <a:fld id="{4EB6220B-363D-4948-A9CB-A6CDC4E3F23C}" type="VALUE">
                      <a:rPr lang="en-US" baseline="0"/>
                      <a:pPr>
                        <a:defRPr sz="1100"/>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672526843235504"/>
                      <c:h val="0.19019389091169983"/>
                    </c:manualLayout>
                  </c15:layout>
                  <c15:dlblFieldTable/>
                  <c15:showDataLabelsRange val="0"/>
                </c:ext>
                <c:ext xmlns:c16="http://schemas.microsoft.com/office/drawing/2014/chart" uri="{C3380CC4-5D6E-409C-BE32-E72D297353CC}">
                  <c16:uniqueId val="{00000003-2564-4A7F-A612-7261B57BAAC9}"/>
                </c:ext>
              </c:extLst>
            </c:dLbl>
            <c:dLbl>
              <c:idx val="2"/>
              <c:layout>
                <c:manualLayout>
                  <c:x val="1.543209876543207E-2"/>
                  <c:y val="0.16485781013875533"/>
                </c:manualLayout>
              </c:layout>
              <c:tx>
                <c:rich>
                  <a:bodyPr/>
                  <a:lstStyle/>
                  <a:p>
                    <a:r>
                      <a:rPr lang="en-US"/>
                      <a:t>Guarantee fund for MidCap and large enterprises</a:t>
                    </a:r>
                    <a:r>
                      <a:rPr lang="en-US" baseline="0"/>
                      <a:t>; </a:t>
                    </a:r>
                    <a:fld id="{FE2B9EE1-A2CF-40FA-8485-06576DF11200}"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6545414462081124"/>
                      <c:h val="0.16881439758208544"/>
                    </c:manualLayout>
                  </c15:layout>
                  <c15:dlblFieldTable/>
                  <c15:showDataLabelsRange val="0"/>
                </c:ext>
                <c:ext xmlns:c16="http://schemas.microsoft.com/office/drawing/2014/chart" uri="{C3380CC4-5D6E-409C-BE32-E72D297353CC}">
                  <c16:uniqueId val="{00000005-2564-4A7F-A612-7261B57BAAC9}"/>
                </c:ext>
              </c:extLst>
            </c:dLbl>
            <c:dLbl>
              <c:idx val="3"/>
              <c:layout>
                <c:manualLayout>
                  <c:x val="-0.18262441994750656"/>
                  <c:y val="8.0550045139573839E-2"/>
                </c:manualLayout>
              </c:layout>
              <c:tx>
                <c:rich>
                  <a:bodyPr/>
                  <a:lstStyle/>
                  <a:p>
                    <a:r>
                      <a:rPr lang="en-US"/>
                      <a:t>HBOR loan subsidies for MidCap and large enterprises</a:t>
                    </a:r>
                    <a:r>
                      <a:rPr lang="en-US" baseline="0"/>
                      <a:t>; </a:t>
                    </a:r>
                    <a:fld id="{1789D810-9D05-4691-841C-1BA4A45E07C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4360533333333334"/>
                      <c:h val="0.1722703113135915"/>
                    </c:manualLayout>
                  </c15:layout>
                  <c15:dlblFieldTable/>
                  <c15:showDataLabelsRange val="0"/>
                </c:ext>
                <c:ext xmlns:c16="http://schemas.microsoft.com/office/drawing/2014/chart" uri="{C3380CC4-5D6E-409C-BE32-E72D297353CC}">
                  <c16:uniqueId val="{00000007-2564-4A7F-A612-7261B57BAAC9}"/>
                </c:ext>
              </c:extLst>
            </c:dLbl>
            <c:dLbl>
              <c:idx val="4"/>
              <c:layout>
                <c:manualLayout>
                  <c:x val="-0.18187830687830689"/>
                  <c:y val="-2.060722626734446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r>
                      <a:rPr lang="en-US"/>
                      <a:t>HBOR loan subsidies for the public sector</a:t>
                    </a:r>
                    <a:r>
                      <a:rPr lang="en-US" baseline="0"/>
                      <a:t>; </a:t>
                    </a:r>
                    <a:fld id="{4D4F3EAD-48D6-466E-BD60-5F4578019DF6}" type="VALUE">
                      <a:rPr lang="en-US" baseline="0"/>
                      <a:pPr>
                        <a:defRPr sz="1100"/>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461199294532628"/>
                      <c:h val="0.1605715070751477"/>
                    </c:manualLayout>
                  </c15:layout>
                  <c15:dlblFieldTable/>
                  <c15:showDataLabelsRange val="0"/>
                </c:ext>
                <c:ext xmlns:c16="http://schemas.microsoft.com/office/drawing/2014/chart" uri="{C3380CC4-5D6E-409C-BE32-E72D297353CC}">
                  <c16:uniqueId val="{00000009-2564-4A7F-A612-7261B57BAAC9}"/>
                </c:ext>
              </c:extLst>
            </c:dLbl>
            <c:dLbl>
              <c:idx val="5"/>
              <c:layout>
                <c:manualLayout>
                  <c:x val="-7.495590828924166E-2"/>
                  <c:y val="-0.12089572743508727"/>
                </c:manualLayout>
              </c:layout>
              <c:tx>
                <c:rich>
                  <a:bodyPr/>
                  <a:lstStyle/>
                  <a:p>
                    <a:r>
                      <a:rPr lang="en-US"/>
                      <a:t>Venture capital funds</a:t>
                    </a:r>
                    <a:r>
                      <a:rPr lang="en-US" baseline="0"/>
                      <a:t>; </a:t>
                    </a:r>
                    <a:fld id="{D7FFCA4E-F663-44C9-8085-E5CB675A35B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564-4A7F-A612-7261B57BAAC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Cache>
            </c:strRef>
          </c:cat>
          <c:val>
            <c:numRef>
              <c:f>Sheet1!$B$2:$B$7</c:f>
              <c:numCache>
                <c:formatCode>General</c:formatCode>
                <c:ptCount val="6"/>
                <c:pt idx="0">
                  <c:v>500</c:v>
                </c:pt>
                <c:pt idx="1">
                  <c:v>200</c:v>
                </c:pt>
                <c:pt idx="2">
                  <c:v>600</c:v>
                </c:pt>
                <c:pt idx="3">
                  <c:v>200</c:v>
                </c:pt>
                <c:pt idx="4">
                  <c:v>200</c:v>
                </c:pt>
                <c:pt idx="5">
                  <c:v>225</c:v>
                </c:pt>
              </c:numCache>
            </c:numRef>
          </c:val>
          <c:extLst>
            <c:ext xmlns:c16="http://schemas.microsoft.com/office/drawing/2014/chart" uri="{C3380CC4-5D6E-409C-BE32-E72D297353CC}">
              <c16:uniqueId val="{0000000C-2564-4A7F-A612-7261B57BAAC9}"/>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0.44345</cdr:x>
      <cdr:y>0.18676</cdr:y>
    </cdr:from>
    <cdr:to>
      <cdr:x>0.58862</cdr:x>
      <cdr:y>0.30093</cdr:y>
    </cdr:to>
    <cdr:sp macro="" textlink="">
      <cdr:nvSpPr>
        <cdr:cNvPr id="2" name="Text Box 2"/>
        <cdr:cNvSpPr txBox="1">
          <a:spLocks xmlns:a="http://schemas.openxmlformats.org/drawingml/2006/main" noChangeArrowheads="1"/>
        </cdr:cNvSpPr>
      </cdr:nvSpPr>
      <cdr:spPr bwMode="auto">
        <a:xfrm xmlns:a="http://schemas.openxmlformats.org/drawingml/2006/main">
          <a:off x="2554591" y="483858"/>
          <a:ext cx="836284" cy="2957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13</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dr:relSizeAnchor xmlns:cdr="http://schemas.openxmlformats.org/drawingml/2006/chartDrawing">
    <cdr:from>
      <cdr:x>0.75981</cdr:x>
      <cdr:y>0.19902</cdr:y>
    </cdr:from>
    <cdr:to>
      <cdr:x>0.88128</cdr:x>
      <cdr:y>0.31319</cdr:y>
    </cdr:to>
    <cdr:sp macro="" textlink="">
      <cdr:nvSpPr>
        <cdr:cNvPr id="3" name="Text Box 2"/>
        <cdr:cNvSpPr txBox="1">
          <a:spLocks xmlns:a="http://schemas.openxmlformats.org/drawingml/2006/main" noChangeArrowheads="1"/>
        </cdr:cNvSpPr>
      </cdr:nvSpPr>
      <cdr:spPr bwMode="auto">
        <a:xfrm xmlns:a="http://schemas.openxmlformats.org/drawingml/2006/main">
          <a:off x="4377053" y="515621"/>
          <a:ext cx="699754" cy="2957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-2</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BD8A6-CF32-4426-AE4F-A11AF65DC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71586</Words>
  <Characters>408044</Characters>
  <Application>Microsoft Office Word</Application>
  <DocSecurity>0</DocSecurity>
  <Lines>3400</Lines>
  <Paragraphs>957</Paragraphs>
  <ScaleCrop>false</ScaleCrop>
  <HeadingPairs>
    <vt:vector size="6" baseType="variant">
      <vt:variant>
        <vt:lpstr>Naslov</vt:lpstr>
      </vt:variant>
      <vt:variant>
        <vt:i4>1</vt:i4>
      </vt:variant>
      <vt:variant>
        <vt:lpstr>Title</vt:lpstr>
      </vt:variant>
      <vt:variant>
        <vt:i4>1</vt:i4>
      </vt:variant>
      <vt:variant>
        <vt:lpstr>Headings</vt:lpstr>
      </vt:variant>
      <vt:variant>
        <vt:i4>28</vt:i4>
      </vt:variant>
    </vt:vector>
  </HeadingPairs>
  <TitlesOfParts>
    <vt:vector size="30" baseType="lpstr">
      <vt:lpstr>HRVATSKA BANKA ZA OBNOVU I RAZVITAK</vt:lpstr>
      <vt:lpstr>HRVATSKA BANKA ZA OBNOVU I RAZVITAK</vt:lpstr>
      <vt:lpstr/>
      <vt:lpstr>STATEMENT OF PERSONS RESPONSIBLE FOR THE PREPARATION OF THE ANNUAL REPORT</vt:lpstr>
      <vt:lpstr>MANAGEMENT REPORT FOR 2020</vt:lpstr>
      <vt:lpstr>STATEMENT ON THE CODE OF CORPORATE GOVERNANCE APPLICATION</vt:lpstr>
      <vt:lpstr>DESCRIPTION OF OPERATIONS OF HBOR GROUP IN 2020</vt:lpstr>
      <vt:lpstr>OPERATIONS OF CROATIAN BANK FOR RECONSTRUCTION AND DEVELOPMENT</vt:lpstr>
      <vt:lpstr>COVID-19 MEASURES</vt:lpstr>
      <vt:lpstr>        MORATORIUM AND RESCHEDULING OF UP TO 16 MONTHS</vt:lpstr>
      <vt:lpstr>        NEW LOAN PROGRAMMES – INTEREST RATES FROM 0 PERCENT ON HBOR's SOURCES</vt:lpstr>
      <vt:lpstr>        NEW INSURANCE PROGRAMMES – GUARANTEES AND INSURANCE OF LIQUIDITY LOANS </vt:lpstr>
      <vt:lpstr>EU PROGRAMMES AND INITIATIVES</vt:lpstr>
      <vt:lpstr>        FINANCIAL INSTRUMENTS </vt:lpstr>
      <vt:lpstr>        ELENA PROGRAMME</vt:lpstr>
      <vt:lpstr>DEVELOPMENT OF VENTURE CAPITAL AND PRIVATE EQUITY MARKET</vt:lpstr>
      <vt:lpstr>        FRC2 CROATIA PARTNERS SCSP (ESIF VENTURE CAPITAL FUND) </vt:lpstr>
      <vt:lpstr>        CROGIP</vt:lpstr>
      <vt:lpstr>        THE THREE SEAS INITIATIVE INVESTMENT FUND</vt:lpstr>
      <vt:lpstr>        EIF-NPI EQUITY PLATFORM</vt:lpstr>
      <vt:lpstr>OTHERS </vt:lpstr>
      <vt:lpstr>EXPORT CREDIT INSURANCE </vt:lpstr>
      <vt:lpstr>RISK MANAGEMENT </vt:lpstr>
      <vt:lpstr>    INTERNAL AUDIT</vt:lpstr>
      <vt:lpstr>    COMPLIANCE MONITORING FUNCTION</vt:lpstr>
      <vt:lpstr>HUMAN RESOURCES</vt:lpstr>
      <vt:lpstr>OTHER ACTIVITIES </vt:lpstr>
      <vt:lpstr>OPERATIONS OF HRVATSKO KREDITNO OSIGURANJE GROUP</vt:lpstr>
      <vt:lpstr>HRVATSKO KREDITNO OSIGURANJE D.D. AND POSLOVNI INFO SERVIS D.O.O.</vt:lpstr>
      <vt:lpstr>    </vt:lpstr>
    </vt:vector>
  </TitlesOfParts>
  <Company>Deloitte &amp; Touche</Company>
  <LinksUpToDate>false</LinksUpToDate>
  <CharactersWithSpaces>478673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Iva Paskov</cp:lastModifiedBy>
  <cp:revision>2</cp:revision>
  <cp:lastPrinted>2022-03-28T15:17:00Z</cp:lastPrinted>
  <dcterms:created xsi:type="dcterms:W3CDTF">2022-04-04T06:48:00Z</dcterms:created>
  <dcterms:modified xsi:type="dcterms:W3CDTF">2022-04-04T06:48:00Z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